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bottomFromText="160" w:vertAnchor="text" w:horzAnchor="margin" w:tblpXSpec="right" w:tblpY="-885"/>
        <w:tblW w:w="6946" w:type="dxa"/>
        <w:tblLayout w:type="fixed"/>
        <w:tblLook w:val="04A0" w:firstRow="1" w:lastRow="0" w:firstColumn="1" w:lastColumn="0" w:noHBand="0" w:noVBand="1"/>
      </w:tblPr>
      <w:tblGrid>
        <w:gridCol w:w="2520"/>
        <w:gridCol w:w="4245"/>
        <w:gridCol w:w="181"/>
      </w:tblGrid>
      <w:tr w:rsidR="00F749E6" w14:paraId="48AD53A6" w14:textId="77777777" w:rsidTr="00B9121B">
        <w:trPr>
          <w:gridAfter w:val="1"/>
          <w:wAfter w:w="181" w:type="dxa"/>
          <w:trHeight w:val="845"/>
        </w:trPr>
        <w:tc>
          <w:tcPr>
            <w:tcW w:w="6765" w:type="dxa"/>
            <w:gridSpan w:val="2"/>
          </w:tcPr>
          <w:p w14:paraId="33ECD998" w14:textId="77777777" w:rsidR="00F749E6" w:rsidRDefault="00F749E6">
            <w:pPr>
              <w:tabs>
                <w:tab w:val="center" w:pos="4419"/>
                <w:tab w:val="right" w:pos="8838"/>
              </w:tabs>
              <w:spacing w:after="0"/>
              <w:ind w:right="-118" w:firstLine="19"/>
              <w:jc w:val="both"/>
              <w:rPr>
                <w:rFonts w:ascii="Arial" w:hAnsi="Arial" w:cs="Arial"/>
                <w:b/>
              </w:rPr>
            </w:pPr>
            <w:r>
              <w:rPr>
                <w:rFonts w:ascii="Arial" w:hAnsi="Arial" w:cs="Arial"/>
                <w:b/>
              </w:rPr>
              <w:t xml:space="preserve">CUARTA SALA UNITARIA DE PRIMERA INSTANCIA DEL TRIBUNAL DE JUSTICIA ADMINISTRATIVA PARA EL ESTADO DE OAXACA </w:t>
            </w:r>
          </w:p>
          <w:p w14:paraId="20647370" w14:textId="77777777" w:rsidR="00F749E6" w:rsidRDefault="00F749E6">
            <w:pPr>
              <w:tabs>
                <w:tab w:val="center" w:pos="4419"/>
                <w:tab w:val="right" w:pos="8838"/>
              </w:tabs>
              <w:suppressAutoHyphens/>
              <w:spacing w:after="0" w:line="100" w:lineRule="atLeast"/>
              <w:ind w:right="51"/>
              <w:jc w:val="both"/>
              <w:rPr>
                <w:rFonts w:ascii="Arial" w:eastAsia="Times New Roman" w:hAnsi="Arial" w:cs="Arial"/>
                <w:iCs/>
                <w:kern w:val="2"/>
                <w:lang w:val="es-ES_tradnl" w:eastAsia="es-ES"/>
              </w:rPr>
            </w:pPr>
          </w:p>
        </w:tc>
      </w:tr>
      <w:tr w:rsidR="00F749E6" w14:paraId="473B4807" w14:textId="77777777" w:rsidTr="00B9121B">
        <w:trPr>
          <w:trHeight w:val="201"/>
        </w:trPr>
        <w:tc>
          <w:tcPr>
            <w:tcW w:w="2520" w:type="dxa"/>
            <w:hideMark/>
          </w:tcPr>
          <w:p w14:paraId="3C6ED77A" w14:textId="77777777" w:rsidR="00F749E6" w:rsidRDefault="00F749E6">
            <w:pPr>
              <w:pStyle w:val="Sinespaciado"/>
              <w:spacing w:line="256" w:lineRule="auto"/>
              <w:rPr>
                <w:rFonts w:ascii="Arial" w:hAnsi="Arial" w:cs="Arial"/>
                <w:b/>
                <w:lang w:val="es-ES_tradnl" w:eastAsia="es-ES"/>
              </w:rPr>
            </w:pPr>
            <w:r>
              <w:rPr>
                <w:rFonts w:ascii="Arial" w:hAnsi="Arial" w:cs="Arial"/>
                <w:b/>
                <w:lang w:val="es-ES_tradnl" w:eastAsia="es-ES"/>
              </w:rPr>
              <w:t>JUICIO DE NULIDAD:</w:t>
            </w:r>
          </w:p>
        </w:tc>
        <w:tc>
          <w:tcPr>
            <w:tcW w:w="4426" w:type="dxa"/>
            <w:gridSpan w:val="2"/>
            <w:hideMark/>
          </w:tcPr>
          <w:p w14:paraId="034D4ACD" w14:textId="5FA1A70C" w:rsidR="00F749E6" w:rsidRDefault="00F749E6" w:rsidP="00B9121B">
            <w:pPr>
              <w:pStyle w:val="Sinespaciado"/>
              <w:spacing w:line="256" w:lineRule="auto"/>
              <w:ind w:left="-76"/>
              <w:rPr>
                <w:rFonts w:ascii="Arial" w:hAnsi="Arial" w:cs="Arial"/>
                <w:b/>
                <w:bCs/>
                <w:lang w:val="es-ES_tradnl" w:eastAsia="es-ES"/>
              </w:rPr>
            </w:pPr>
            <w:r>
              <w:rPr>
                <w:rFonts w:ascii="Arial" w:hAnsi="Arial" w:cs="Arial"/>
                <w:b/>
                <w:bCs/>
                <w:lang w:val="es-ES_tradnl" w:eastAsia="es-ES"/>
              </w:rPr>
              <w:t>0154/2020</w:t>
            </w:r>
          </w:p>
        </w:tc>
      </w:tr>
      <w:tr w:rsidR="00F749E6" w14:paraId="316A51A0" w14:textId="77777777" w:rsidTr="00B9121B">
        <w:trPr>
          <w:trHeight w:val="201"/>
        </w:trPr>
        <w:tc>
          <w:tcPr>
            <w:tcW w:w="2520" w:type="dxa"/>
          </w:tcPr>
          <w:p w14:paraId="48471F2B" w14:textId="77777777" w:rsidR="00F749E6" w:rsidRDefault="00F749E6">
            <w:pPr>
              <w:pStyle w:val="Sinespaciado"/>
              <w:spacing w:line="256" w:lineRule="auto"/>
              <w:rPr>
                <w:rFonts w:ascii="Arial" w:hAnsi="Arial" w:cs="Arial"/>
                <w:b/>
                <w:lang w:val="es-ES_tradnl" w:eastAsia="es-ES"/>
              </w:rPr>
            </w:pPr>
          </w:p>
        </w:tc>
        <w:tc>
          <w:tcPr>
            <w:tcW w:w="4426" w:type="dxa"/>
            <w:gridSpan w:val="2"/>
          </w:tcPr>
          <w:p w14:paraId="6B83914E" w14:textId="77777777" w:rsidR="00F749E6" w:rsidRDefault="00F749E6" w:rsidP="00B9121B">
            <w:pPr>
              <w:pStyle w:val="Sinespaciado"/>
              <w:spacing w:line="256" w:lineRule="auto"/>
              <w:ind w:left="-76"/>
              <w:rPr>
                <w:rFonts w:ascii="Arial" w:hAnsi="Arial" w:cs="Arial"/>
                <w:b/>
                <w:bCs/>
                <w:lang w:val="es-ES_tradnl" w:eastAsia="es-ES"/>
              </w:rPr>
            </w:pPr>
          </w:p>
        </w:tc>
      </w:tr>
      <w:tr w:rsidR="00F749E6" w14:paraId="6AAD0F0E" w14:textId="77777777" w:rsidTr="00B9121B">
        <w:trPr>
          <w:trHeight w:val="96"/>
        </w:trPr>
        <w:tc>
          <w:tcPr>
            <w:tcW w:w="2520" w:type="dxa"/>
            <w:hideMark/>
          </w:tcPr>
          <w:p w14:paraId="56CA3D5E" w14:textId="77777777" w:rsidR="00F749E6" w:rsidRDefault="00F749E6">
            <w:pPr>
              <w:pStyle w:val="Sinespaciado"/>
              <w:spacing w:line="256" w:lineRule="auto"/>
              <w:rPr>
                <w:rFonts w:ascii="Arial" w:hAnsi="Arial" w:cs="Arial"/>
                <w:b/>
                <w:lang w:val="es-ES_tradnl" w:eastAsia="es-ES"/>
              </w:rPr>
            </w:pPr>
            <w:r>
              <w:rPr>
                <w:rFonts w:ascii="Arial" w:hAnsi="Arial" w:cs="Arial"/>
                <w:b/>
                <w:lang w:val="es-ES_tradnl" w:eastAsia="es-ES"/>
              </w:rPr>
              <w:t>ACTOR:</w:t>
            </w:r>
          </w:p>
        </w:tc>
        <w:tc>
          <w:tcPr>
            <w:tcW w:w="4426" w:type="dxa"/>
            <w:gridSpan w:val="2"/>
            <w:hideMark/>
          </w:tcPr>
          <w:p w14:paraId="27A11B9D" w14:textId="093A5618" w:rsidR="00F749E6" w:rsidRDefault="00131489" w:rsidP="00B9121B">
            <w:pPr>
              <w:pStyle w:val="Sinespaciado"/>
              <w:spacing w:line="256" w:lineRule="auto"/>
              <w:ind w:left="-76"/>
              <w:rPr>
                <w:rFonts w:ascii="Arial" w:hAnsi="Arial" w:cs="Arial"/>
                <w:bCs/>
                <w:lang w:val="es-ES_tradnl" w:eastAsia="es-ES"/>
              </w:rPr>
            </w:pPr>
            <w:r>
              <w:rPr>
                <w:rFonts w:ascii="Arial" w:hAnsi="Arial" w:cs="Arial"/>
                <w:bCs/>
                <w:lang w:val="es-ES_tradnl" w:eastAsia="es-ES"/>
              </w:rPr>
              <w:t>**********</w:t>
            </w:r>
            <w:r w:rsidR="00F749E6">
              <w:rPr>
                <w:rFonts w:ascii="Arial" w:hAnsi="Arial" w:cs="Arial"/>
                <w:bCs/>
                <w:lang w:val="es-ES_tradnl" w:eastAsia="es-ES"/>
              </w:rPr>
              <w:t xml:space="preserve"> </w:t>
            </w:r>
          </w:p>
        </w:tc>
      </w:tr>
      <w:tr w:rsidR="00F749E6" w14:paraId="484AC424" w14:textId="77777777" w:rsidTr="00B9121B">
        <w:trPr>
          <w:trHeight w:val="1245"/>
        </w:trPr>
        <w:tc>
          <w:tcPr>
            <w:tcW w:w="2520" w:type="dxa"/>
          </w:tcPr>
          <w:p w14:paraId="0C276EB2" w14:textId="77777777" w:rsidR="00F749E6" w:rsidRDefault="00F749E6">
            <w:pPr>
              <w:pStyle w:val="Sinespaciado"/>
              <w:spacing w:line="256" w:lineRule="auto"/>
              <w:rPr>
                <w:rFonts w:ascii="Arial" w:hAnsi="Arial" w:cs="Arial"/>
                <w:b/>
                <w:bCs/>
                <w:lang w:val="es-ES_tradnl" w:eastAsia="es-ES"/>
              </w:rPr>
            </w:pPr>
          </w:p>
          <w:p w14:paraId="5FCE57A3" w14:textId="77777777" w:rsidR="00F749E6" w:rsidRDefault="00F749E6">
            <w:pPr>
              <w:pStyle w:val="Sinespaciado"/>
              <w:spacing w:line="256" w:lineRule="auto"/>
              <w:rPr>
                <w:rFonts w:ascii="Arial" w:hAnsi="Arial" w:cs="Arial"/>
                <w:b/>
                <w:bCs/>
                <w:lang w:val="es-ES_tradnl" w:eastAsia="es-ES"/>
              </w:rPr>
            </w:pPr>
            <w:r>
              <w:rPr>
                <w:rFonts w:ascii="Arial" w:hAnsi="Arial" w:cs="Arial"/>
                <w:b/>
                <w:bCs/>
                <w:lang w:val="es-ES_tradnl" w:eastAsia="es-ES"/>
              </w:rPr>
              <w:t>DEMANDADO:</w:t>
            </w:r>
          </w:p>
          <w:p w14:paraId="0A04F22B" w14:textId="77777777" w:rsidR="00F749E6" w:rsidRDefault="00F749E6">
            <w:pPr>
              <w:pStyle w:val="Sinespaciado"/>
              <w:spacing w:line="256" w:lineRule="auto"/>
              <w:rPr>
                <w:rFonts w:ascii="Arial" w:hAnsi="Arial" w:cs="Arial"/>
                <w:b/>
                <w:bCs/>
                <w:lang w:val="es-ES_tradnl" w:eastAsia="es-ES"/>
              </w:rPr>
            </w:pPr>
          </w:p>
          <w:p w14:paraId="7ACB08F3" w14:textId="77777777" w:rsidR="00F749E6" w:rsidRDefault="00F749E6">
            <w:pPr>
              <w:pStyle w:val="Sinespaciado"/>
              <w:spacing w:line="256" w:lineRule="auto"/>
              <w:rPr>
                <w:rFonts w:ascii="Arial" w:hAnsi="Arial" w:cs="Arial"/>
                <w:b/>
                <w:bCs/>
                <w:lang w:val="es-ES_tradnl" w:eastAsia="es-ES"/>
              </w:rPr>
            </w:pPr>
          </w:p>
          <w:p w14:paraId="5A234E5B" w14:textId="77777777" w:rsidR="00F749E6" w:rsidRDefault="00F749E6">
            <w:pPr>
              <w:pStyle w:val="Sinespaciado"/>
              <w:spacing w:line="256" w:lineRule="auto"/>
              <w:rPr>
                <w:rFonts w:ascii="Arial" w:hAnsi="Arial" w:cs="Arial"/>
                <w:b/>
                <w:bCs/>
                <w:lang w:val="es-ES_tradnl" w:eastAsia="es-ES"/>
              </w:rPr>
            </w:pPr>
          </w:p>
          <w:p w14:paraId="3B49B4DA" w14:textId="2BFE924B" w:rsidR="00F749E6" w:rsidRDefault="00F749E6" w:rsidP="00B9121B">
            <w:pPr>
              <w:pStyle w:val="Sinespaciado"/>
              <w:spacing w:line="256" w:lineRule="auto"/>
              <w:rPr>
                <w:rFonts w:ascii="Arial" w:hAnsi="Arial" w:cs="Arial"/>
                <w:b/>
                <w:lang w:val="es-ES_tradnl" w:eastAsia="es-ES"/>
              </w:rPr>
            </w:pPr>
            <w:r>
              <w:rPr>
                <w:rFonts w:ascii="Arial" w:hAnsi="Arial" w:cs="Arial"/>
                <w:b/>
                <w:bCs/>
                <w:lang w:val="es-ES_tradnl" w:eastAsia="es-ES"/>
              </w:rPr>
              <w:t>MAGISTRADA:</w:t>
            </w:r>
          </w:p>
        </w:tc>
        <w:tc>
          <w:tcPr>
            <w:tcW w:w="4426" w:type="dxa"/>
            <w:gridSpan w:val="2"/>
          </w:tcPr>
          <w:p w14:paraId="15ABDCE6" w14:textId="77777777" w:rsidR="00F749E6" w:rsidRDefault="00F749E6" w:rsidP="00B9121B">
            <w:pPr>
              <w:pStyle w:val="Sinespaciado"/>
              <w:spacing w:line="256" w:lineRule="auto"/>
              <w:ind w:left="-76"/>
              <w:rPr>
                <w:rFonts w:ascii="Arial" w:hAnsi="Arial" w:cs="Arial"/>
                <w:bCs/>
                <w:lang w:val="es-ES_tradnl" w:eastAsia="es-ES"/>
              </w:rPr>
            </w:pPr>
          </w:p>
          <w:p w14:paraId="7D4624E4" w14:textId="6A289CA8" w:rsidR="00F749E6" w:rsidRDefault="00F749E6" w:rsidP="00B9121B">
            <w:pPr>
              <w:pStyle w:val="Sinespaciado"/>
              <w:spacing w:line="256" w:lineRule="auto"/>
              <w:ind w:left="-76"/>
              <w:jc w:val="both"/>
              <w:rPr>
                <w:rFonts w:ascii="Arial" w:hAnsi="Arial" w:cs="Arial"/>
                <w:bCs/>
                <w:lang w:val="es-ES_tradnl" w:eastAsia="es-ES"/>
              </w:rPr>
            </w:pPr>
            <w:r>
              <w:rPr>
                <w:rFonts w:ascii="Arial" w:hAnsi="Arial" w:cs="Arial"/>
                <w:bCs/>
                <w:lang w:val="es-ES_tradnl" w:eastAsia="es-ES"/>
              </w:rPr>
              <w:t xml:space="preserve">POLICÍA VIAL ESTATAL CON NÚMERO ESTADÍSTICO </w:t>
            </w:r>
            <w:r w:rsidR="00B62610">
              <w:rPr>
                <w:rFonts w:ascii="Arial" w:hAnsi="Arial" w:cs="Arial"/>
                <w:bCs/>
                <w:lang w:val="es-ES_tradnl" w:eastAsia="es-ES"/>
              </w:rPr>
              <w:t>455</w:t>
            </w:r>
            <w:r>
              <w:rPr>
                <w:rFonts w:ascii="Arial" w:hAnsi="Arial" w:cs="Arial"/>
                <w:bCs/>
                <w:lang w:val="es-ES_tradnl" w:eastAsia="es-ES"/>
              </w:rPr>
              <w:t xml:space="preserve">, SECRETARÍA DE </w:t>
            </w:r>
            <w:r w:rsidR="00B62610">
              <w:rPr>
                <w:rFonts w:ascii="Arial" w:hAnsi="Arial" w:cs="Arial"/>
                <w:bCs/>
                <w:lang w:val="es-ES_tradnl" w:eastAsia="es-ES"/>
              </w:rPr>
              <w:t>MOVILIDAD</w:t>
            </w:r>
            <w:r>
              <w:rPr>
                <w:rFonts w:ascii="Arial" w:hAnsi="Arial" w:cs="Arial"/>
                <w:bCs/>
                <w:lang w:val="es-ES_tradnl" w:eastAsia="es-ES"/>
              </w:rPr>
              <w:t xml:space="preserve"> DEL ESTADO</w:t>
            </w:r>
          </w:p>
          <w:p w14:paraId="070227A8" w14:textId="77777777" w:rsidR="00F749E6" w:rsidRDefault="00F749E6" w:rsidP="00B9121B">
            <w:pPr>
              <w:pStyle w:val="Sinespaciado"/>
              <w:spacing w:line="256" w:lineRule="auto"/>
              <w:ind w:left="-76"/>
              <w:rPr>
                <w:rFonts w:ascii="Arial" w:hAnsi="Arial" w:cs="Arial"/>
                <w:bCs/>
                <w:lang w:val="es-ES_tradnl" w:eastAsia="es-ES"/>
              </w:rPr>
            </w:pPr>
          </w:p>
          <w:p w14:paraId="78B81000" w14:textId="77777777" w:rsidR="00F749E6" w:rsidRDefault="00F749E6" w:rsidP="00B9121B">
            <w:pPr>
              <w:pStyle w:val="Sinespaciado"/>
              <w:spacing w:line="256" w:lineRule="auto"/>
              <w:ind w:left="-76"/>
              <w:jc w:val="both"/>
              <w:rPr>
                <w:rFonts w:ascii="Arial" w:hAnsi="Arial" w:cs="Arial"/>
                <w:bCs/>
                <w:lang w:val="es-ES_tradnl" w:eastAsia="es-ES"/>
              </w:rPr>
            </w:pPr>
            <w:r>
              <w:rPr>
                <w:rFonts w:ascii="Arial" w:hAnsi="Arial" w:cs="Arial"/>
                <w:bCs/>
                <w:lang w:val="es-ES_tradnl" w:eastAsia="es-ES"/>
              </w:rPr>
              <w:t>LIC. ALEJANDRA GEORGINA VILLACAÑA ABASCAL</w:t>
            </w:r>
          </w:p>
        </w:tc>
      </w:tr>
    </w:tbl>
    <w:p w14:paraId="77536188" w14:textId="77777777" w:rsidR="00F749E6" w:rsidRDefault="00F749E6" w:rsidP="00F749E6">
      <w:pPr>
        <w:spacing w:line="360" w:lineRule="auto"/>
        <w:jc w:val="both"/>
        <w:rPr>
          <w:rFonts w:ascii="Arial" w:hAnsi="Arial" w:cs="Arial"/>
          <w:b/>
          <w:sz w:val="24"/>
          <w:szCs w:val="24"/>
        </w:rPr>
      </w:pPr>
    </w:p>
    <w:p w14:paraId="54D1910C" w14:textId="77777777" w:rsidR="00F749E6" w:rsidRDefault="00F749E6" w:rsidP="00F749E6">
      <w:pPr>
        <w:spacing w:line="360" w:lineRule="auto"/>
        <w:jc w:val="both"/>
        <w:rPr>
          <w:rFonts w:ascii="Arial" w:hAnsi="Arial" w:cs="Arial"/>
          <w:b/>
          <w:sz w:val="24"/>
          <w:szCs w:val="24"/>
        </w:rPr>
      </w:pPr>
    </w:p>
    <w:p w14:paraId="06B64FE8" w14:textId="77777777" w:rsidR="00F749E6" w:rsidRDefault="00F749E6" w:rsidP="00F749E6">
      <w:pPr>
        <w:spacing w:line="360" w:lineRule="auto"/>
        <w:jc w:val="both"/>
        <w:rPr>
          <w:rFonts w:ascii="Arial" w:hAnsi="Arial" w:cs="Arial"/>
          <w:b/>
          <w:sz w:val="24"/>
          <w:szCs w:val="24"/>
        </w:rPr>
      </w:pPr>
    </w:p>
    <w:p w14:paraId="1B2422E4" w14:textId="77777777" w:rsidR="00F749E6" w:rsidRDefault="00F749E6" w:rsidP="00F749E6">
      <w:pPr>
        <w:spacing w:line="360" w:lineRule="auto"/>
        <w:jc w:val="both"/>
        <w:rPr>
          <w:rFonts w:ascii="Arial" w:hAnsi="Arial" w:cs="Arial"/>
          <w:b/>
          <w:sz w:val="24"/>
          <w:szCs w:val="24"/>
        </w:rPr>
      </w:pPr>
    </w:p>
    <w:p w14:paraId="545B53BA" w14:textId="77777777" w:rsidR="00F749E6" w:rsidRDefault="00F749E6" w:rsidP="00F749E6">
      <w:pPr>
        <w:spacing w:line="360" w:lineRule="auto"/>
        <w:jc w:val="both"/>
        <w:rPr>
          <w:rFonts w:ascii="Arial" w:hAnsi="Arial" w:cs="Arial"/>
          <w:b/>
          <w:sz w:val="24"/>
          <w:szCs w:val="24"/>
        </w:rPr>
      </w:pPr>
    </w:p>
    <w:p w14:paraId="57A12362" w14:textId="0093EA95" w:rsidR="00B9121B" w:rsidRDefault="00B9121B" w:rsidP="00B9121B">
      <w:pPr>
        <w:spacing w:after="0" w:line="360" w:lineRule="auto"/>
        <w:jc w:val="both"/>
        <w:rPr>
          <w:rFonts w:ascii="Arial" w:hAnsi="Arial" w:cs="Arial"/>
          <w:b/>
          <w:sz w:val="24"/>
          <w:szCs w:val="24"/>
        </w:rPr>
      </w:pPr>
    </w:p>
    <w:p w14:paraId="1AE2BC1A" w14:textId="420DA651" w:rsidR="00F749E6" w:rsidRDefault="00F749E6" w:rsidP="00F749E6">
      <w:pPr>
        <w:spacing w:line="360" w:lineRule="auto"/>
        <w:jc w:val="both"/>
        <w:rPr>
          <w:rFonts w:ascii="Arial" w:hAnsi="Arial" w:cs="Arial"/>
          <w:b/>
          <w:sz w:val="24"/>
          <w:szCs w:val="24"/>
        </w:rPr>
      </w:pPr>
      <w:r>
        <w:rPr>
          <w:rFonts w:ascii="Arial" w:hAnsi="Arial" w:cs="Arial"/>
          <w:b/>
          <w:sz w:val="24"/>
          <w:szCs w:val="24"/>
        </w:rPr>
        <w:t xml:space="preserve">OAXACA DE JUÁREZ, OAXACA, A </w:t>
      </w:r>
      <w:r w:rsidR="009E5F9F">
        <w:rPr>
          <w:rFonts w:ascii="Arial" w:hAnsi="Arial" w:cs="Arial"/>
          <w:b/>
          <w:sz w:val="24"/>
          <w:szCs w:val="24"/>
        </w:rPr>
        <w:t>DIECIOCHO</w:t>
      </w:r>
      <w:r>
        <w:rPr>
          <w:rFonts w:ascii="Arial" w:hAnsi="Arial" w:cs="Arial"/>
          <w:b/>
          <w:sz w:val="24"/>
          <w:szCs w:val="24"/>
        </w:rPr>
        <w:t xml:space="preserve"> DE NOVIEMBRE DE DOS MIL VEINTIDÓS. - - - - - - - - - - - - - - - - - - - - - - - - - - - - - - - - - - - - - - - - - - - - - - - - - - -</w:t>
      </w:r>
    </w:p>
    <w:p w14:paraId="0756EF57" w14:textId="35F505E8" w:rsidR="00F749E6" w:rsidRDefault="00F749E6" w:rsidP="00FA3830">
      <w:pPr>
        <w:spacing w:after="0" w:line="360" w:lineRule="auto"/>
        <w:ind w:firstLine="567"/>
        <w:jc w:val="both"/>
        <w:rPr>
          <w:rFonts w:ascii="Arial" w:hAnsi="Arial" w:cs="Arial"/>
          <w:b/>
          <w:bCs/>
          <w:sz w:val="24"/>
          <w:szCs w:val="24"/>
        </w:rPr>
      </w:pPr>
      <w:r>
        <w:rPr>
          <w:rFonts w:ascii="Arial" w:eastAsia="Times New Roman" w:hAnsi="Arial" w:cs="Arial"/>
          <w:b/>
          <w:bCs/>
          <w:sz w:val="24"/>
          <w:szCs w:val="24"/>
          <w:lang w:eastAsia="es-ES"/>
        </w:rPr>
        <w:t>VISTOS</w:t>
      </w:r>
      <w:r>
        <w:rPr>
          <w:rFonts w:ascii="Arial" w:eastAsia="Times New Roman" w:hAnsi="Arial" w:cs="Arial"/>
          <w:bCs/>
          <w:sz w:val="24"/>
          <w:szCs w:val="24"/>
          <w:lang w:eastAsia="es-ES"/>
        </w:rPr>
        <w:t>,</w:t>
      </w:r>
      <w:r>
        <w:rPr>
          <w:rFonts w:ascii="Arial" w:eastAsia="Times New Roman" w:hAnsi="Arial" w:cs="Arial"/>
          <w:sz w:val="24"/>
          <w:szCs w:val="24"/>
          <w:lang w:eastAsia="es-ES"/>
        </w:rPr>
        <w:t xml:space="preserve"> para resolver los autos del juicio de nulidad número </w:t>
      </w:r>
      <w:r>
        <w:rPr>
          <w:rFonts w:ascii="Arial" w:eastAsia="Times New Roman" w:hAnsi="Arial" w:cs="Arial"/>
          <w:b/>
          <w:sz w:val="24"/>
          <w:szCs w:val="24"/>
          <w:lang w:eastAsia="es-ES"/>
        </w:rPr>
        <w:t>0154</w:t>
      </w:r>
      <w:r>
        <w:rPr>
          <w:rFonts w:ascii="Arial" w:eastAsia="Times New Roman" w:hAnsi="Arial" w:cs="Arial"/>
          <w:b/>
          <w:bCs/>
          <w:iCs/>
          <w:caps/>
          <w:kern w:val="2"/>
          <w:sz w:val="24"/>
          <w:szCs w:val="24"/>
          <w:lang w:val="es-ES_tradnl" w:eastAsia="es-ES"/>
        </w:rPr>
        <w:t>/2020</w:t>
      </w:r>
      <w:r>
        <w:rPr>
          <w:rFonts w:ascii="Arial" w:eastAsia="Times New Roman" w:hAnsi="Arial" w:cs="Arial"/>
          <w:sz w:val="24"/>
          <w:szCs w:val="24"/>
          <w:lang w:eastAsia="es-ES"/>
        </w:rPr>
        <w:t>,</w:t>
      </w:r>
      <w:r>
        <w:rPr>
          <w:rFonts w:ascii="Arial" w:eastAsia="Times New Roman" w:hAnsi="Arial" w:cs="Arial"/>
          <w:b/>
          <w:sz w:val="24"/>
          <w:szCs w:val="24"/>
          <w:lang w:eastAsia="es-ES"/>
        </w:rPr>
        <w:t xml:space="preserve"> </w:t>
      </w:r>
      <w:r>
        <w:rPr>
          <w:rFonts w:ascii="Arial" w:eastAsia="Times New Roman" w:hAnsi="Arial" w:cs="Arial"/>
          <w:sz w:val="24"/>
          <w:szCs w:val="24"/>
          <w:lang w:eastAsia="es-ES"/>
        </w:rPr>
        <w:t xml:space="preserve">promovido por </w:t>
      </w:r>
      <w:r w:rsidR="00131489">
        <w:rPr>
          <w:rFonts w:ascii="Arial" w:hAnsi="Arial" w:cs="Arial"/>
          <w:bCs/>
          <w:lang w:val="es-ES_tradnl" w:eastAsia="es-ES"/>
        </w:rPr>
        <w:t>**********</w:t>
      </w:r>
      <w:r>
        <w:rPr>
          <w:rFonts w:ascii="Arial" w:eastAsia="Times New Roman" w:hAnsi="Arial" w:cs="Arial"/>
          <w:sz w:val="24"/>
          <w:szCs w:val="24"/>
          <w:lang w:eastAsia="es-ES"/>
        </w:rPr>
        <w:t xml:space="preserve">, en contra del acta de infracción con número de folio </w:t>
      </w:r>
      <w:r w:rsidR="00131489">
        <w:rPr>
          <w:rFonts w:ascii="Arial" w:hAnsi="Arial" w:cs="Arial"/>
          <w:bCs/>
          <w:lang w:val="es-ES_tradnl" w:eastAsia="es-ES"/>
        </w:rPr>
        <w:t>**********</w:t>
      </w:r>
      <w:r>
        <w:rPr>
          <w:rFonts w:ascii="Arial" w:eastAsia="Times New Roman" w:hAnsi="Arial" w:cs="Arial"/>
          <w:b/>
          <w:sz w:val="24"/>
          <w:szCs w:val="24"/>
          <w:lang w:eastAsia="es-ES"/>
        </w:rPr>
        <w:t xml:space="preserve">, </w:t>
      </w:r>
      <w:r>
        <w:rPr>
          <w:rFonts w:ascii="Arial" w:eastAsia="Times New Roman" w:hAnsi="Arial" w:cs="Arial"/>
          <w:bCs/>
          <w:sz w:val="24"/>
          <w:szCs w:val="24"/>
          <w:lang w:eastAsia="es-ES"/>
        </w:rPr>
        <w:t xml:space="preserve">de </w:t>
      </w:r>
      <w:r w:rsidR="00423780">
        <w:rPr>
          <w:rFonts w:ascii="Arial" w:eastAsia="Times New Roman" w:hAnsi="Arial" w:cs="Arial"/>
          <w:bCs/>
          <w:sz w:val="24"/>
          <w:szCs w:val="24"/>
          <w:lang w:eastAsia="es-ES"/>
        </w:rPr>
        <w:t>seis</w:t>
      </w:r>
      <w:r>
        <w:rPr>
          <w:rFonts w:ascii="Arial" w:eastAsia="Times New Roman" w:hAnsi="Arial" w:cs="Arial"/>
          <w:bCs/>
          <w:sz w:val="24"/>
          <w:szCs w:val="24"/>
          <w:lang w:eastAsia="es-ES"/>
        </w:rPr>
        <w:t xml:space="preserve"> de agosto de dos mil veinte</w:t>
      </w:r>
      <w:r>
        <w:rPr>
          <w:rFonts w:ascii="Arial" w:eastAsia="Times New Roman" w:hAnsi="Arial" w:cs="Arial"/>
          <w:sz w:val="24"/>
          <w:szCs w:val="24"/>
          <w:lang w:eastAsia="es-ES"/>
        </w:rPr>
        <w:t>, emitid</w:t>
      </w:r>
      <w:r w:rsidR="007E4439">
        <w:rPr>
          <w:rFonts w:ascii="Arial" w:eastAsia="Times New Roman" w:hAnsi="Arial" w:cs="Arial"/>
          <w:sz w:val="24"/>
          <w:szCs w:val="24"/>
          <w:lang w:eastAsia="es-ES"/>
        </w:rPr>
        <w:t>o</w:t>
      </w:r>
      <w:r>
        <w:rPr>
          <w:rFonts w:ascii="Arial" w:eastAsia="Times New Roman" w:hAnsi="Arial" w:cs="Arial"/>
          <w:sz w:val="24"/>
          <w:szCs w:val="24"/>
          <w:lang w:eastAsia="es-ES"/>
        </w:rPr>
        <w:t xml:space="preserve"> por el </w:t>
      </w:r>
      <w:r>
        <w:rPr>
          <w:rFonts w:ascii="Arial" w:hAnsi="Arial" w:cs="Arial"/>
          <w:b/>
          <w:bCs/>
          <w:sz w:val="24"/>
          <w:szCs w:val="24"/>
        </w:rPr>
        <w:t>Policía Vial Estatal con número estadístico PV-</w:t>
      </w:r>
      <w:r w:rsidR="000C0193">
        <w:rPr>
          <w:rFonts w:ascii="Arial" w:hAnsi="Arial" w:cs="Arial"/>
          <w:b/>
          <w:bCs/>
          <w:sz w:val="24"/>
          <w:szCs w:val="24"/>
        </w:rPr>
        <w:t>455</w:t>
      </w:r>
      <w:r w:rsidR="000C0193">
        <w:rPr>
          <w:rFonts w:ascii="Arial" w:eastAsia="Times New Roman" w:hAnsi="Arial" w:cs="Arial"/>
          <w:sz w:val="24"/>
          <w:szCs w:val="24"/>
          <w:lang w:eastAsia="es-ES"/>
        </w:rPr>
        <w:t>; -</w:t>
      </w:r>
      <w:r w:rsidR="007E4439">
        <w:rPr>
          <w:rFonts w:ascii="Arial" w:eastAsia="Times New Roman" w:hAnsi="Arial" w:cs="Arial"/>
          <w:sz w:val="24"/>
          <w:szCs w:val="24"/>
          <w:lang w:eastAsia="es-ES"/>
        </w:rPr>
        <w:t xml:space="preserve"> - - - - - - - - - - - - - - - - - - - - - -</w:t>
      </w:r>
      <w:r>
        <w:rPr>
          <w:rFonts w:ascii="Arial" w:eastAsia="Times New Roman" w:hAnsi="Arial" w:cs="Arial"/>
          <w:bCs/>
          <w:sz w:val="24"/>
          <w:szCs w:val="24"/>
          <w:lang w:eastAsia="es-ES"/>
        </w:rPr>
        <w:t xml:space="preserve"> - - - </w:t>
      </w:r>
    </w:p>
    <w:p w14:paraId="2D28916E" w14:textId="0566BEF5" w:rsidR="00F749E6" w:rsidRDefault="00F749E6" w:rsidP="00F749E6">
      <w:pPr>
        <w:spacing w:after="0" w:line="360" w:lineRule="auto"/>
        <w:ind w:firstLine="567"/>
        <w:jc w:val="both"/>
        <w:rPr>
          <w:rFonts w:ascii="Arial" w:eastAsia="Times New Roman" w:hAnsi="Arial" w:cs="Arial"/>
          <w:sz w:val="24"/>
          <w:szCs w:val="24"/>
          <w:lang w:val="es-ES_tradnl" w:eastAsia="es-ES"/>
        </w:rPr>
      </w:pPr>
    </w:p>
    <w:p w14:paraId="086004FA" w14:textId="77777777" w:rsidR="00F749E6" w:rsidRDefault="00F749E6" w:rsidP="00F749E6">
      <w:pPr>
        <w:widowControl w:val="0"/>
        <w:spacing w:line="360" w:lineRule="auto"/>
        <w:ind w:right="51"/>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R E S U L T A N D O:</w:t>
      </w:r>
    </w:p>
    <w:p w14:paraId="66ABA064" w14:textId="666DFA1B" w:rsidR="00F749E6" w:rsidRDefault="00F749E6" w:rsidP="00F749E6">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 xml:space="preserve">Por auto de </w:t>
      </w:r>
      <w:r w:rsidR="00FA3830">
        <w:rPr>
          <w:rFonts w:ascii="Arial" w:eastAsia="Times New Roman" w:hAnsi="Arial" w:cs="Arial"/>
          <w:sz w:val="24"/>
          <w:szCs w:val="24"/>
          <w:lang w:val="es-ES" w:eastAsia="es-ES"/>
        </w:rPr>
        <w:t>nueve</w:t>
      </w:r>
      <w:r>
        <w:rPr>
          <w:rFonts w:ascii="Arial" w:eastAsia="Times New Roman" w:hAnsi="Arial" w:cs="Arial"/>
          <w:sz w:val="24"/>
          <w:szCs w:val="24"/>
          <w:lang w:val="es-ES" w:eastAsia="es-ES"/>
        </w:rPr>
        <w:t xml:space="preserve"> de octubre de dos mil veinte, </w:t>
      </w:r>
      <w:r w:rsidRPr="009D0B26">
        <w:rPr>
          <w:rFonts w:ascii="Arial" w:eastAsia="Times New Roman" w:hAnsi="Arial" w:cs="Arial"/>
          <w:b/>
          <w:sz w:val="24"/>
          <w:szCs w:val="24"/>
          <w:lang w:val="es-ES" w:eastAsia="es-ES"/>
        </w:rPr>
        <w:t xml:space="preserve">se reservó acordar la admisión de la demanda; </w:t>
      </w:r>
      <w:r>
        <w:rPr>
          <w:rFonts w:ascii="Arial" w:eastAsia="Times New Roman" w:hAnsi="Arial" w:cs="Arial"/>
          <w:bCs/>
          <w:sz w:val="24"/>
          <w:szCs w:val="24"/>
          <w:lang w:val="es-ES" w:eastAsia="es-ES"/>
        </w:rPr>
        <w:t>ya que</w:t>
      </w:r>
      <w:r w:rsidR="0046258D">
        <w:rPr>
          <w:rFonts w:ascii="Arial" w:eastAsia="Times New Roman" w:hAnsi="Arial" w:cs="Arial"/>
          <w:bCs/>
          <w:sz w:val="24"/>
          <w:szCs w:val="24"/>
          <w:lang w:val="es-ES" w:eastAsia="es-ES"/>
        </w:rPr>
        <w:t>,</w:t>
      </w:r>
      <w:r>
        <w:rPr>
          <w:rFonts w:ascii="Arial" w:eastAsia="Times New Roman" w:hAnsi="Arial" w:cs="Arial"/>
          <w:sz w:val="24"/>
          <w:szCs w:val="24"/>
          <w:lang w:val="es-ES" w:eastAsia="es-ES"/>
        </w:rPr>
        <w:t xml:space="preserve"> se </w:t>
      </w:r>
      <w:r w:rsidR="0046258D">
        <w:rPr>
          <w:rFonts w:ascii="Arial" w:eastAsia="Times New Roman" w:hAnsi="Arial" w:cs="Arial"/>
          <w:sz w:val="24"/>
          <w:szCs w:val="24"/>
          <w:lang w:val="es-ES" w:eastAsia="es-ES"/>
        </w:rPr>
        <w:t>previno</w:t>
      </w:r>
      <w:r>
        <w:rPr>
          <w:rFonts w:ascii="Arial" w:eastAsia="Times New Roman" w:hAnsi="Arial" w:cs="Arial"/>
          <w:sz w:val="24"/>
          <w:szCs w:val="24"/>
          <w:lang w:val="es-ES" w:eastAsia="es-ES"/>
        </w:rPr>
        <w:t xml:space="preserve"> a la parte actora,</w:t>
      </w:r>
      <w:r w:rsidR="00F2066F">
        <w:rPr>
          <w:rFonts w:ascii="Arial" w:eastAsia="Times New Roman" w:hAnsi="Arial" w:cs="Arial"/>
          <w:sz w:val="24"/>
          <w:szCs w:val="24"/>
          <w:lang w:val="es-ES" w:eastAsia="es-ES"/>
        </w:rPr>
        <w:t xml:space="preserve"> para</w:t>
      </w:r>
      <w:r>
        <w:rPr>
          <w:rFonts w:ascii="Arial" w:eastAsia="Times New Roman" w:hAnsi="Arial" w:cs="Arial"/>
          <w:sz w:val="24"/>
          <w:szCs w:val="24"/>
          <w:lang w:val="es-ES" w:eastAsia="es-ES"/>
        </w:rPr>
        <w:t xml:space="preserve"> </w:t>
      </w:r>
      <w:r w:rsidR="00F2066F">
        <w:rPr>
          <w:rFonts w:ascii="Arial" w:eastAsia="Times New Roman" w:hAnsi="Arial" w:cs="Arial"/>
          <w:sz w:val="24"/>
          <w:szCs w:val="24"/>
          <w:lang w:val="es-ES" w:eastAsia="es-ES"/>
        </w:rPr>
        <w:t xml:space="preserve">que aclare su demanda, </w:t>
      </w:r>
      <w:r>
        <w:rPr>
          <w:rFonts w:ascii="Arial" w:eastAsia="Times New Roman" w:hAnsi="Arial" w:cs="Arial"/>
          <w:sz w:val="24"/>
          <w:szCs w:val="24"/>
          <w:lang w:val="es-ES" w:eastAsia="es-ES"/>
        </w:rPr>
        <w:t xml:space="preserve">apercibida que para el caso de no </w:t>
      </w:r>
      <w:r w:rsidR="0046258D">
        <w:rPr>
          <w:rFonts w:ascii="Arial" w:eastAsia="Times New Roman" w:hAnsi="Arial" w:cs="Arial"/>
          <w:sz w:val="24"/>
          <w:szCs w:val="24"/>
          <w:lang w:val="es-ES" w:eastAsia="es-ES"/>
        </w:rPr>
        <w:t xml:space="preserve">cumplir </w:t>
      </w:r>
      <w:r w:rsidR="00F2066F">
        <w:rPr>
          <w:rFonts w:ascii="Arial" w:eastAsia="Times New Roman" w:hAnsi="Arial" w:cs="Arial"/>
          <w:sz w:val="24"/>
          <w:szCs w:val="24"/>
          <w:lang w:val="es-ES" w:eastAsia="es-ES"/>
        </w:rPr>
        <w:t xml:space="preserve">se desecharía la misma </w:t>
      </w:r>
      <w:r>
        <w:rPr>
          <w:rFonts w:ascii="Arial" w:eastAsia="Times New Roman" w:hAnsi="Arial" w:cs="Arial"/>
          <w:sz w:val="24"/>
          <w:szCs w:val="24"/>
          <w:lang w:val="es-ES" w:eastAsia="es-ES"/>
        </w:rPr>
        <w:t>(fojas 1</w:t>
      </w:r>
      <w:r w:rsidR="00FA3830">
        <w:rPr>
          <w:rFonts w:ascii="Arial" w:eastAsia="Times New Roman" w:hAnsi="Arial" w:cs="Arial"/>
          <w:sz w:val="24"/>
          <w:szCs w:val="24"/>
          <w:lang w:val="es-ES" w:eastAsia="es-ES"/>
        </w:rPr>
        <w:t>4</w:t>
      </w:r>
      <w:r>
        <w:rPr>
          <w:rFonts w:ascii="Arial" w:eastAsia="Times New Roman" w:hAnsi="Arial" w:cs="Arial"/>
          <w:sz w:val="24"/>
          <w:szCs w:val="24"/>
          <w:lang w:val="es-ES" w:eastAsia="es-ES"/>
        </w:rPr>
        <w:t xml:space="preserve"> y 1</w:t>
      </w:r>
      <w:r w:rsidR="00FA3830">
        <w:rPr>
          <w:rFonts w:ascii="Arial" w:eastAsia="Times New Roman" w:hAnsi="Arial" w:cs="Arial"/>
          <w:sz w:val="24"/>
          <w:szCs w:val="24"/>
          <w:lang w:val="es-ES" w:eastAsia="es-ES"/>
        </w:rPr>
        <w:t>5</w:t>
      </w:r>
      <w:r>
        <w:rPr>
          <w:rFonts w:ascii="Arial" w:eastAsia="Times New Roman" w:hAnsi="Arial" w:cs="Arial"/>
          <w:sz w:val="24"/>
          <w:szCs w:val="24"/>
          <w:lang w:val="es-ES" w:eastAsia="es-ES"/>
        </w:rPr>
        <w:t>).</w:t>
      </w:r>
    </w:p>
    <w:p w14:paraId="613517A9" w14:textId="5D3C1E07" w:rsidR="00F749E6" w:rsidRDefault="00F749E6" w:rsidP="00F749E6">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 xml:space="preserve">SEGUNDO. </w:t>
      </w:r>
      <w:r>
        <w:rPr>
          <w:rFonts w:ascii="Arial" w:eastAsia="Times New Roman" w:hAnsi="Arial" w:cs="Arial"/>
          <w:sz w:val="24"/>
          <w:szCs w:val="24"/>
          <w:lang w:val="es-ES" w:eastAsia="es-ES"/>
        </w:rPr>
        <w:t xml:space="preserve">Por auto de </w:t>
      </w:r>
      <w:r w:rsidR="0047579F">
        <w:rPr>
          <w:rFonts w:ascii="Arial" w:eastAsia="Times New Roman" w:hAnsi="Arial" w:cs="Arial"/>
          <w:sz w:val="24"/>
          <w:szCs w:val="24"/>
          <w:lang w:val="es-ES" w:eastAsia="es-ES"/>
        </w:rPr>
        <w:t>trece</w:t>
      </w:r>
      <w:r>
        <w:rPr>
          <w:rFonts w:ascii="Arial" w:eastAsia="Times New Roman" w:hAnsi="Arial" w:cs="Arial"/>
          <w:sz w:val="24"/>
          <w:szCs w:val="24"/>
          <w:lang w:val="es-ES" w:eastAsia="es-ES"/>
        </w:rPr>
        <w:t xml:space="preserve"> de </w:t>
      </w:r>
      <w:r w:rsidR="0047579F">
        <w:rPr>
          <w:rFonts w:ascii="Arial" w:eastAsia="Times New Roman" w:hAnsi="Arial" w:cs="Arial"/>
          <w:sz w:val="24"/>
          <w:szCs w:val="24"/>
          <w:lang w:val="es-ES" w:eastAsia="es-ES"/>
        </w:rPr>
        <w:t xml:space="preserve">noviembre de </w:t>
      </w:r>
      <w:r>
        <w:rPr>
          <w:rFonts w:ascii="Arial" w:eastAsia="Times New Roman" w:hAnsi="Arial" w:cs="Arial"/>
          <w:sz w:val="24"/>
          <w:szCs w:val="24"/>
          <w:lang w:val="es-ES" w:eastAsia="es-ES"/>
        </w:rPr>
        <w:t xml:space="preserve">dos mil veinte, se tuvo </w:t>
      </w:r>
      <w:r w:rsidR="00117DB8">
        <w:rPr>
          <w:rFonts w:ascii="Arial" w:eastAsia="Times New Roman" w:hAnsi="Arial" w:cs="Arial"/>
          <w:sz w:val="24"/>
          <w:szCs w:val="24"/>
          <w:lang w:val="es-ES" w:eastAsia="es-ES"/>
        </w:rPr>
        <w:t xml:space="preserve">a </w:t>
      </w:r>
      <w:r>
        <w:rPr>
          <w:rFonts w:ascii="Arial" w:eastAsia="Times New Roman" w:hAnsi="Arial" w:cs="Arial"/>
          <w:sz w:val="24"/>
          <w:szCs w:val="24"/>
          <w:lang w:val="es-ES" w:eastAsia="es-ES"/>
        </w:rPr>
        <w:t xml:space="preserve">la parte actora cumpliendo con </w:t>
      </w:r>
      <w:r w:rsidR="006174C1">
        <w:rPr>
          <w:rFonts w:ascii="Arial" w:eastAsia="Times New Roman" w:hAnsi="Arial" w:cs="Arial"/>
          <w:sz w:val="24"/>
          <w:szCs w:val="24"/>
          <w:lang w:val="es-ES" w:eastAsia="es-ES"/>
        </w:rPr>
        <w:t xml:space="preserve">el requerimiento, </w:t>
      </w:r>
      <w:r w:rsidR="006174C1" w:rsidRPr="009D0B26">
        <w:rPr>
          <w:rFonts w:ascii="Arial" w:eastAsia="Times New Roman" w:hAnsi="Arial" w:cs="Arial"/>
          <w:b/>
          <w:bCs/>
          <w:sz w:val="24"/>
          <w:szCs w:val="24"/>
          <w:lang w:val="es-ES" w:eastAsia="es-ES"/>
        </w:rPr>
        <w:t xml:space="preserve">por lo que se </w:t>
      </w:r>
      <w:r w:rsidR="00FA41E4" w:rsidRPr="009D0B26">
        <w:rPr>
          <w:rFonts w:ascii="Arial" w:eastAsia="Times New Roman" w:hAnsi="Arial" w:cs="Arial"/>
          <w:b/>
          <w:bCs/>
          <w:sz w:val="24"/>
          <w:szCs w:val="24"/>
          <w:lang w:val="es-ES" w:eastAsia="es-ES"/>
        </w:rPr>
        <w:t xml:space="preserve">admitió a trámite la demanda, ordenándose </w:t>
      </w:r>
      <w:r w:rsidR="00FA41E4" w:rsidRPr="009D0B26">
        <w:rPr>
          <w:rFonts w:ascii="Arial" w:eastAsia="Times New Roman" w:hAnsi="Arial" w:cs="Arial"/>
          <w:b/>
          <w:bCs/>
          <w:sz w:val="24"/>
          <w:szCs w:val="24"/>
          <w:lang w:val="es-ES_tradnl" w:eastAsia="es-ES"/>
        </w:rPr>
        <w:t>notificar, emplazar y correr traslado a las autoridades demanda</w:t>
      </w:r>
      <w:r w:rsidR="0046258D">
        <w:rPr>
          <w:rFonts w:ascii="Arial" w:eastAsia="Times New Roman" w:hAnsi="Arial" w:cs="Arial"/>
          <w:b/>
          <w:bCs/>
          <w:sz w:val="24"/>
          <w:szCs w:val="24"/>
          <w:lang w:val="es-ES_tradnl" w:eastAsia="es-ES"/>
        </w:rPr>
        <w:t>da</w:t>
      </w:r>
      <w:r w:rsidR="00FA41E4" w:rsidRPr="009D0B26">
        <w:rPr>
          <w:rFonts w:ascii="Arial" w:eastAsia="Times New Roman" w:hAnsi="Arial" w:cs="Arial"/>
          <w:b/>
          <w:bCs/>
          <w:sz w:val="24"/>
          <w:szCs w:val="24"/>
          <w:lang w:val="es-ES_tradnl" w:eastAsia="es-ES"/>
        </w:rPr>
        <w:t>s</w:t>
      </w:r>
      <w:r w:rsidR="0047579F">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w:t>
      </w:r>
      <w:r w:rsidR="0047579F">
        <w:rPr>
          <w:rFonts w:ascii="Arial" w:eastAsia="Times New Roman" w:hAnsi="Arial" w:cs="Arial"/>
          <w:sz w:val="24"/>
          <w:szCs w:val="24"/>
          <w:lang w:val="es-ES" w:eastAsia="es-ES"/>
        </w:rPr>
        <w:t>Policía Vial con número estadístico PV-455</w:t>
      </w:r>
      <w:r w:rsidR="00C7043F">
        <w:rPr>
          <w:rFonts w:ascii="Arial" w:eastAsia="Times New Roman" w:hAnsi="Arial" w:cs="Arial"/>
          <w:sz w:val="24"/>
          <w:szCs w:val="24"/>
          <w:lang w:val="es-ES" w:eastAsia="es-ES"/>
        </w:rPr>
        <w:t>,</w:t>
      </w:r>
      <w:r w:rsidR="0047579F">
        <w:rPr>
          <w:rFonts w:ascii="Arial" w:eastAsia="Times New Roman" w:hAnsi="Arial" w:cs="Arial"/>
          <w:sz w:val="24"/>
          <w:szCs w:val="24"/>
          <w:lang w:val="es-ES" w:eastAsia="es-ES"/>
        </w:rPr>
        <w:t xml:space="preserve"> Dirección General de la Polic</w:t>
      </w:r>
      <w:r w:rsidR="00C7043F">
        <w:rPr>
          <w:rFonts w:ascii="Arial" w:eastAsia="Times New Roman" w:hAnsi="Arial" w:cs="Arial"/>
          <w:sz w:val="24"/>
          <w:szCs w:val="24"/>
          <w:lang w:val="es-ES" w:eastAsia="es-ES"/>
        </w:rPr>
        <w:t>ía Vial Estatal</w:t>
      </w:r>
      <w:r w:rsidR="00353DDF">
        <w:rPr>
          <w:rFonts w:ascii="Arial" w:eastAsia="Times New Roman" w:hAnsi="Arial" w:cs="Arial"/>
          <w:sz w:val="24"/>
          <w:szCs w:val="24"/>
          <w:lang w:val="es-ES" w:eastAsia="es-ES"/>
        </w:rPr>
        <w:t xml:space="preserve">, </w:t>
      </w:r>
      <w:r w:rsidR="00117DB8">
        <w:rPr>
          <w:rFonts w:ascii="Arial" w:eastAsia="Times New Roman" w:hAnsi="Arial" w:cs="Arial"/>
          <w:sz w:val="24"/>
          <w:szCs w:val="24"/>
          <w:lang w:val="es-ES" w:eastAsia="es-ES"/>
        </w:rPr>
        <w:t xml:space="preserve">Director Jurídico de la </w:t>
      </w:r>
      <w:r w:rsidR="0047579F">
        <w:rPr>
          <w:rFonts w:ascii="Arial" w:eastAsia="Times New Roman" w:hAnsi="Arial" w:cs="Arial"/>
          <w:sz w:val="24"/>
          <w:szCs w:val="24"/>
          <w:lang w:val="es-ES" w:eastAsia="es-ES"/>
        </w:rPr>
        <w:t xml:space="preserve">Secretaría de Movilidad del Estado </w:t>
      </w:r>
      <w:r w:rsidR="00353DDF">
        <w:rPr>
          <w:rFonts w:ascii="Arial" w:eastAsia="Times New Roman" w:hAnsi="Arial" w:cs="Arial"/>
          <w:sz w:val="24"/>
          <w:szCs w:val="24"/>
          <w:lang w:val="es-ES" w:eastAsia="es-ES"/>
        </w:rPr>
        <w:t xml:space="preserve">y al </w:t>
      </w:r>
      <w:r w:rsidR="00353DDF" w:rsidRPr="001D6B54">
        <w:rPr>
          <w:rFonts w:ascii="Arial" w:eastAsia="Times New Roman" w:hAnsi="Arial" w:cs="Arial"/>
          <w:b/>
          <w:bCs/>
          <w:sz w:val="24"/>
          <w:szCs w:val="24"/>
          <w:lang w:val="es-ES" w:eastAsia="es-ES"/>
        </w:rPr>
        <w:t>tercero afectado</w:t>
      </w:r>
      <w:r w:rsidR="00353DDF">
        <w:rPr>
          <w:rFonts w:ascii="Arial" w:eastAsia="Times New Roman" w:hAnsi="Arial" w:cs="Arial"/>
          <w:sz w:val="24"/>
          <w:szCs w:val="24"/>
          <w:lang w:val="es-ES" w:eastAsia="es-ES"/>
        </w:rPr>
        <w:t xml:space="preserve"> “Encierro San Sebastian” o encierro oficial de la Dirección de la Policía Vial Estatal, </w:t>
      </w:r>
      <w:r>
        <w:rPr>
          <w:rFonts w:ascii="Arial" w:eastAsia="Times New Roman" w:hAnsi="Arial" w:cs="Arial"/>
          <w:sz w:val="24"/>
          <w:szCs w:val="24"/>
          <w:lang w:val="es-ES" w:eastAsia="es-ES"/>
        </w:rPr>
        <w:t xml:space="preserve">para que en el término de </w:t>
      </w:r>
      <w:r w:rsidR="00C7043F">
        <w:rPr>
          <w:rFonts w:ascii="Arial" w:eastAsia="Times New Roman" w:hAnsi="Arial" w:cs="Arial"/>
          <w:sz w:val="24"/>
          <w:szCs w:val="24"/>
          <w:lang w:val="es-ES" w:eastAsia="es-ES"/>
        </w:rPr>
        <w:t>nueve</w:t>
      </w:r>
      <w:r>
        <w:rPr>
          <w:rFonts w:ascii="Arial" w:eastAsia="Times New Roman" w:hAnsi="Arial" w:cs="Arial"/>
          <w:sz w:val="24"/>
          <w:szCs w:val="24"/>
          <w:lang w:val="es-ES" w:eastAsia="es-ES"/>
        </w:rPr>
        <w:t xml:space="preserve"> días</w:t>
      </w:r>
      <w:r w:rsidR="00C7043F">
        <w:rPr>
          <w:rFonts w:ascii="Arial" w:eastAsia="Times New Roman" w:hAnsi="Arial" w:cs="Arial"/>
          <w:sz w:val="24"/>
          <w:szCs w:val="24"/>
          <w:lang w:val="es-ES" w:eastAsia="es-ES"/>
        </w:rPr>
        <w:t xml:space="preserve"> conteste</w:t>
      </w:r>
      <w:r w:rsidR="004D791F">
        <w:rPr>
          <w:rFonts w:ascii="Arial" w:eastAsia="Times New Roman" w:hAnsi="Arial" w:cs="Arial"/>
          <w:sz w:val="24"/>
          <w:szCs w:val="24"/>
          <w:lang w:val="es-ES" w:eastAsia="es-ES"/>
        </w:rPr>
        <w:t>n</w:t>
      </w:r>
      <w:r w:rsidR="00C7043F">
        <w:rPr>
          <w:rFonts w:ascii="Arial" w:eastAsia="Times New Roman" w:hAnsi="Arial" w:cs="Arial"/>
          <w:sz w:val="24"/>
          <w:szCs w:val="24"/>
          <w:lang w:val="es-ES" w:eastAsia="es-ES"/>
        </w:rPr>
        <w:t xml:space="preserve"> lo que a su derecho convenga, apercibi</w:t>
      </w:r>
      <w:r w:rsidR="0046258D">
        <w:rPr>
          <w:rFonts w:ascii="Arial" w:eastAsia="Times New Roman" w:hAnsi="Arial" w:cs="Arial"/>
          <w:sz w:val="24"/>
          <w:szCs w:val="24"/>
          <w:lang w:val="es-ES" w:eastAsia="es-ES"/>
        </w:rPr>
        <w:t>das</w:t>
      </w:r>
      <w:r w:rsidR="00C7043F">
        <w:rPr>
          <w:rFonts w:ascii="Arial" w:eastAsia="Times New Roman" w:hAnsi="Arial" w:cs="Arial"/>
          <w:sz w:val="24"/>
          <w:szCs w:val="24"/>
          <w:lang w:val="es-ES" w:eastAsia="es-ES"/>
        </w:rPr>
        <w:t xml:space="preserve"> que, en caso de no hacerlo, se le</w:t>
      </w:r>
      <w:r w:rsidR="00C74965">
        <w:rPr>
          <w:rFonts w:ascii="Arial" w:eastAsia="Times New Roman" w:hAnsi="Arial" w:cs="Arial"/>
          <w:sz w:val="24"/>
          <w:szCs w:val="24"/>
          <w:lang w:val="es-ES" w:eastAsia="es-ES"/>
        </w:rPr>
        <w:t xml:space="preserve">s </w:t>
      </w:r>
      <w:r w:rsidR="00C7043F">
        <w:rPr>
          <w:rFonts w:ascii="Arial" w:eastAsia="Times New Roman" w:hAnsi="Arial" w:cs="Arial"/>
          <w:sz w:val="24"/>
          <w:szCs w:val="24"/>
          <w:lang w:val="es-ES" w:eastAsia="es-ES"/>
        </w:rPr>
        <w:t>tendrá por contestada la demanda en sentido afirmativo</w:t>
      </w:r>
      <w:r>
        <w:rPr>
          <w:rFonts w:ascii="Arial" w:eastAsia="Times New Roman" w:hAnsi="Arial" w:cs="Arial"/>
          <w:sz w:val="24"/>
          <w:szCs w:val="24"/>
          <w:lang w:val="es-ES" w:eastAsia="es-ES"/>
        </w:rPr>
        <w:t xml:space="preserve"> (foja 2</w:t>
      </w:r>
      <w:r w:rsidR="0047579F">
        <w:rPr>
          <w:rFonts w:ascii="Arial" w:eastAsia="Times New Roman" w:hAnsi="Arial" w:cs="Arial"/>
          <w:sz w:val="24"/>
          <w:szCs w:val="24"/>
          <w:lang w:val="es-ES" w:eastAsia="es-ES"/>
        </w:rPr>
        <w:t>7, 28</w:t>
      </w:r>
      <w:r>
        <w:rPr>
          <w:rFonts w:ascii="Arial" w:eastAsia="Times New Roman" w:hAnsi="Arial" w:cs="Arial"/>
          <w:sz w:val="24"/>
          <w:szCs w:val="24"/>
          <w:lang w:val="es-ES" w:eastAsia="es-ES"/>
        </w:rPr>
        <w:t xml:space="preserve"> y 2</w:t>
      </w:r>
      <w:r w:rsidR="0047579F">
        <w:rPr>
          <w:rFonts w:ascii="Arial" w:eastAsia="Times New Roman" w:hAnsi="Arial" w:cs="Arial"/>
          <w:sz w:val="24"/>
          <w:szCs w:val="24"/>
          <w:lang w:val="es-ES" w:eastAsia="es-ES"/>
        </w:rPr>
        <w:t>9</w:t>
      </w:r>
      <w:r>
        <w:rPr>
          <w:rFonts w:ascii="Arial" w:eastAsia="Times New Roman" w:hAnsi="Arial" w:cs="Arial"/>
          <w:sz w:val="24"/>
          <w:szCs w:val="24"/>
          <w:lang w:val="es-ES" w:eastAsia="es-ES"/>
        </w:rPr>
        <w:t>).</w:t>
      </w:r>
    </w:p>
    <w:p w14:paraId="11A2609F" w14:textId="127B61B5" w:rsidR="007E4439" w:rsidRDefault="00F749E6" w:rsidP="00C7496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TERCERO</w:t>
      </w:r>
      <w:r>
        <w:rPr>
          <w:rFonts w:ascii="Arial" w:eastAsia="Times New Roman" w:hAnsi="Arial" w:cs="Arial"/>
          <w:sz w:val="24"/>
          <w:szCs w:val="24"/>
          <w:lang w:val="es-ES" w:eastAsia="es-ES"/>
        </w:rPr>
        <w:t>. P</w:t>
      </w:r>
      <w:r w:rsidR="0091459D">
        <w:rPr>
          <w:rFonts w:ascii="Arial" w:eastAsia="Times New Roman" w:hAnsi="Arial" w:cs="Arial"/>
          <w:sz w:val="24"/>
          <w:szCs w:val="24"/>
          <w:lang w:val="es-ES" w:eastAsia="es-ES"/>
        </w:rPr>
        <w:t>o</w:t>
      </w:r>
      <w:r>
        <w:rPr>
          <w:rFonts w:ascii="Arial" w:eastAsia="Times New Roman" w:hAnsi="Arial" w:cs="Arial"/>
          <w:sz w:val="24"/>
          <w:szCs w:val="24"/>
          <w:lang w:val="es-ES" w:eastAsia="es-ES"/>
        </w:rPr>
        <w:t xml:space="preserve">r auto de </w:t>
      </w:r>
      <w:r w:rsidR="00EA5A6F">
        <w:rPr>
          <w:rFonts w:ascii="Arial" w:eastAsia="Times New Roman" w:hAnsi="Arial" w:cs="Arial"/>
          <w:sz w:val="24"/>
          <w:szCs w:val="24"/>
          <w:lang w:val="es-ES" w:eastAsia="es-ES"/>
        </w:rPr>
        <w:t>diecinueve</w:t>
      </w:r>
      <w:r>
        <w:rPr>
          <w:rFonts w:ascii="Arial" w:eastAsia="Times New Roman" w:hAnsi="Arial" w:cs="Arial"/>
          <w:sz w:val="24"/>
          <w:szCs w:val="24"/>
          <w:lang w:val="es-ES" w:eastAsia="es-ES"/>
        </w:rPr>
        <w:t xml:space="preserve"> de </w:t>
      </w:r>
      <w:r w:rsidR="00EA5A6F">
        <w:rPr>
          <w:rFonts w:ascii="Arial" w:eastAsia="Times New Roman" w:hAnsi="Arial" w:cs="Arial"/>
          <w:sz w:val="24"/>
          <w:szCs w:val="24"/>
          <w:lang w:val="es-ES" w:eastAsia="es-ES"/>
        </w:rPr>
        <w:t>febrero</w:t>
      </w:r>
      <w:r>
        <w:rPr>
          <w:rFonts w:ascii="Arial" w:eastAsia="Times New Roman" w:hAnsi="Arial" w:cs="Arial"/>
          <w:sz w:val="24"/>
          <w:szCs w:val="24"/>
          <w:lang w:val="es-ES" w:eastAsia="es-ES"/>
        </w:rPr>
        <w:t xml:space="preserve"> de dos mil veintiuno se tuvo a</w:t>
      </w:r>
      <w:r w:rsidR="0091459D">
        <w:rPr>
          <w:rFonts w:ascii="Arial" w:eastAsia="Times New Roman" w:hAnsi="Arial" w:cs="Arial"/>
          <w:sz w:val="24"/>
          <w:szCs w:val="24"/>
          <w:lang w:val="es-ES" w:eastAsia="es-ES"/>
        </w:rPr>
        <w:t xml:space="preserve"> </w:t>
      </w:r>
      <w:r w:rsidR="004D791F">
        <w:rPr>
          <w:rFonts w:ascii="Arial" w:eastAsia="Times New Roman" w:hAnsi="Arial" w:cs="Arial"/>
          <w:sz w:val="24"/>
          <w:szCs w:val="24"/>
          <w:lang w:val="es-ES" w:eastAsia="es-ES"/>
        </w:rPr>
        <w:t>las autoridades demandadas; Policía Vial con número estadístico PV-455 de la Dirección de Tránsito del Estado, Dirección General de la Policía Vial Estatal y Secretaría de Movilidad del Estado</w:t>
      </w:r>
      <w:r w:rsidR="0091459D">
        <w:rPr>
          <w:rFonts w:ascii="Arial" w:eastAsia="Times New Roman" w:hAnsi="Arial" w:cs="Arial"/>
          <w:sz w:val="24"/>
          <w:szCs w:val="24"/>
          <w:lang w:val="es-ES" w:eastAsia="es-ES"/>
        </w:rPr>
        <w:t xml:space="preserve">, contestando en tiempo la demanda </w:t>
      </w:r>
      <w:r w:rsidR="004D791F">
        <w:rPr>
          <w:rFonts w:ascii="Arial" w:eastAsia="Times New Roman" w:hAnsi="Arial" w:cs="Arial"/>
          <w:sz w:val="24"/>
          <w:szCs w:val="24"/>
          <w:lang w:val="es-ES" w:eastAsia="es-ES"/>
        </w:rPr>
        <w:t>interpuesta</w:t>
      </w:r>
      <w:r w:rsidR="0091459D">
        <w:rPr>
          <w:rFonts w:ascii="Arial" w:eastAsia="Times New Roman" w:hAnsi="Arial" w:cs="Arial"/>
          <w:sz w:val="24"/>
          <w:szCs w:val="24"/>
          <w:lang w:val="es-ES" w:eastAsia="es-ES"/>
        </w:rPr>
        <w:t xml:space="preserve"> en su contra</w:t>
      </w:r>
      <w:r w:rsidR="004D791F">
        <w:rPr>
          <w:rFonts w:ascii="Arial" w:eastAsia="Times New Roman" w:hAnsi="Arial" w:cs="Arial"/>
          <w:sz w:val="24"/>
          <w:szCs w:val="24"/>
          <w:lang w:val="es-ES" w:eastAsia="es-ES"/>
        </w:rPr>
        <w:t>.</w:t>
      </w:r>
      <w:r w:rsidR="00383A3A">
        <w:rPr>
          <w:rFonts w:ascii="Arial" w:eastAsia="Times New Roman" w:hAnsi="Arial" w:cs="Arial"/>
          <w:sz w:val="24"/>
          <w:szCs w:val="24"/>
          <w:lang w:val="es-ES" w:eastAsia="es-ES"/>
        </w:rPr>
        <w:t xml:space="preserve"> </w:t>
      </w:r>
      <w:r w:rsidR="00D32B10">
        <w:rPr>
          <w:rFonts w:ascii="Arial" w:eastAsia="Times New Roman" w:hAnsi="Arial" w:cs="Arial"/>
          <w:sz w:val="24"/>
          <w:szCs w:val="24"/>
          <w:lang w:val="es-ES" w:eastAsia="es-ES"/>
        </w:rPr>
        <w:t xml:space="preserve"> </w:t>
      </w:r>
      <w:r w:rsidR="007E4439">
        <w:rPr>
          <w:rFonts w:ascii="Arial" w:eastAsia="Times New Roman" w:hAnsi="Arial" w:cs="Arial"/>
          <w:sz w:val="24"/>
          <w:szCs w:val="24"/>
          <w:lang w:val="es-ES" w:eastAsia="es-ES"/>
        </w:rPr>
        <w:t xml:space="preserve">Por otra parte, </w:t>
      </w:r>
      <w:r w:rsidR="00FA41E4">
        <w:rPr>
          <w:rFonts w:ascii="Arial" w:eastAsia="Times New Roman" w:hAnsi="Arial" w:cs="Arial"/>
          <w:sz w:val="24"/>
          <w:szCs w:val="24"/>
          <w:lang w:val="es-ES" w:eastAsia="es-ES"/>
        </w:rPr>
        <w:t>se declaró la preclusión de su derecho al</w:t>
      </w:r>
      <w:r w:rsidR="007E4439">
        <w:rPr>
          <w:rFonts w:ascii="Arial" w:eastAsia="Times New Roman" w:hAnsi="Arial" w:cs="Arial"/>
          <w:sz w:val="24"/>
          <w:szCs w:val="24"/>
          <w:lang w:val="es-ES" w:eastAsia="es-ES"/>
        </w:rPr>
        <w:t xml:space="preserve"> </w:t>
      </w:r>
      <w:r w:rsidR="007E4439" w:rsidRPr="001D6B54">
        <w:rPr>
          <w:rFonts w:ascii="Arial" w:eastAsia="Times New Roman" w:hAnsi="Arial" w:cs="Arial"/>
          <w:b/>
          <w:bCs/>
          <w:sz w:val="24"/>
          <w:szCs w:val="24"/>
          <w:lang w:val="es-ES" w:eastAsia="es-ES"/>
        </w:rPr>
        <w:t>tercero afectado</w:t>
      </w:r>
      <w:r w:rsidR="007E4439">
        <w:rPr>
          <w:rFonts w:ascii="Arial" w:eastAsia="Times New Roman" w:hAnsi="Arial" w:cs="Arial"/>
          <w:sz w:val="24"/>
          <w:szCs w:val="24"/>
          <w:lang w:val="es-ES" w:eastAsia="es-ES"/>
        </w:rPr>
        <w:t xml:space="preserve"> “Encierro San </w:t>
      </w:r>
      <w:r w:rsidR="004E27EF">
        <w:rPr>
          <w:rFonts w:ascii="Arial" w:eastAsia="Times New Roman" w:hAnsi="Arial" w:cs="Arial"/>
          <w:sz w:val="24"/>
          <w:szCs w:val="24"/>
          <w:lang w:val="es-ES" w:eastAsia="es-ES"/>
        </w:rPr>
        <w:t>Sebastián</w:t>
      </w:r>
      <w:r w:rsidR="007E4439">
        <w:rPr>
          <w:rFonts w:ascii="Arial" w:eastAsia="Times New Roman" w:hAnsi="Arial" w:cs="Arial"/>
          <w:sz w:val="24"/>
          <w:szCs w:val="24"/>
          <w:lang w:val="es-ES" w:eastAsia="es-ES"/>
        </w:rPr>
        <w:t>” o encierro oficial de la Dirección de la Policía Vial Estata</w:t>
      </w:r>
      <w:r w:rsidR="00FA41E4">
        <w:rPr>
          <w:rFonts w:ascii="Arial" w:eastAsia="Times New Roman" w:hAnsi="Arial" w:cs="Arial"/>
          <w:sz w:val="24"/>
          <w:szCs w:val="24"/>
          <w:lang w:val="es-ES" w:eastAsia="es-ES"/>
        </w:rPr>
        <w:t xml:space="preserve">l (fojas 70 y 71). </w:t>
      </w:r>
    </w:p>
    <w:p w14:paraId="21538653" w14:textId="4A832033" w:rsidR="00886F03" w:rsidRDefault="00F749E6" w:rsidP="00F749E6">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Por auto de </w:t>
      </w:r>
      <w:r w:rsidR="00FA41E4">
        <w:rPr>
          <w:rFonts w:ascii="Arial" w:eastAsia="Times New Roman" w:hAnsi="Arial" w:cs="Arial"/>
          <w:sz w:val="24"/>
          <w:szCs w:val="24"/>
          <w:lang w:val="es-ES_tradnl" w:eastAsia="es-ES"/>
        </w:rPr>
        <w:t>diecinueve</w:t>
      </w:r>
      <w:r>
        <w:rPr>
          <w:rFonts w:ascii="Arial" w:eastAsia="Times New Roman" w:hAnsi="Arial" w:cs="Arial"/>
          <w:sz w:val="24"/>
          <w:szCs w:val="24"/>
          <w:lang w:val="es-ES_tradnl" w:eastAsia="es-ES"/>
        </w:rPr>
        <w:t xml:space="preserve"> de </w:t>
      </w:r>
      <w:r w:rsidR="00FA41E4">
        <w:rPr>
          <w:rFonts w:ascii="Arial" w:eastAsia="Times New Roman" w:hAnsi="Arial" w:cs="Arial"/>
          <w:sz w:val="24"/>
          <w:szCs w:val="24"/>
          <w:lang w:val="es-ES_tradnl" w:eastAsia="es-ES"/>
        </w:rPr>
        <w:t>abril</w:t>
      </w:r>
      <w:r>
        <w:rPr>
          <w:rFonts w:ascii="Arial" w:eastAsia="Times New Roman" w:hAnsi="Arial" w:cs="Arial"/>
          <w:sz w:val="24"/>
          <w:szCs w:val="24"/>
          <w:lang w:val="es-ES_tradnl" w:eastAsia="es-ES"/>
        </w:rPr>
        <w:t xml:space="preserve"> de dos mil veinti</w:t>
      </w:r>
      <w:r w:rsidR="00FA41E4">
        <w:rPr>
          <w:rFonts w:ascii="Arial" w:eastAsia="Times New Roman" w:hAnsi="Arial" w:cs="Arial"/>
          <w:sz w:val="24"/>
          <w:szCs w:val="24"/>
          <w:lang w:val="es-ES_tradnl" w:eastAsia="es-ES"/>
        </w:rPr>
        <w:t xml:space="preserve">uno, se le concedió a la parte actora </w:t>
      </w:r>
      <w:r w:rsidR="00886F03">
        <w:rPr>
          <w:rFonts w:ascii="Arial" w:eastAsia="Times New Roman" w:hAnsi="Arial" w:cs="Arial"/>
          <w:sz w:val="24"/>
          <w:szCs w:val="24"/>
          <w:lang w:val="es-ES_tradnl" w:eastAsia="es-ES"/>
        </w:rPr>
        <w:t>plazo</w:t>
      </w:r>
      <w:r w:rsidR="00FA41E4">
        <w:rPr>
          <w:rFonts w:ascii="Arial" w:eastAsia="Times New Roman" w:hAnsi="Arial" w:cs="Arial"/>
          <w:sz w:val="24"/>
          <w:szCs w:val="24"/>
          <w:lang w:val="es-ES_tradnl" w:eastAsia="es-ES"/>
        </w:rPr>
        <w:t xml:space="preserve"> para </w:t>
      </w:r>
      <w:r w:rsidR="00FA41E4" w:rsidRPr="001D6B54">
        <w:rPr>
          <w:rFonts w:ascii="Arial" w:eastAsia="Times New Roman" w:hAnsi="Arial" w:cs="Arial"/>
          <w:b/>
          <w:bCs/>
          <w:sz w:val="24"/>
          <w:szCs w:val="24"/>
          <w:lang w:val="es-ES_tradnl" w:eastAsia="es-ES"/>
        </w:rPr>
        <w:t xml:space="preserve">ampliar </w:t>
      </w:r>
      <w:r w:rsidR="00886F03" w:rsidRPr="001D6B54">
        <w:rPr>
          <w:rFonts w:ascii="Arial" w:eastAsia="Times New Roman" w:hAnsi="Arial" w:cs="Arial"/>
          <w:b/>
          <w:bCs/>
          <w:sz w:val="24"/>
          <w:szCs w:val="24"/>
          <w:lang w:val="es-ES_tradnl" w:eastAsia="es-ES"/>
        </w:rPr>
        <w:t>su demanda</w:t>
      </w:r>
      <w:r w:rsidR="00886F03">
        <w:rPr>
          <w:rFonts w:ascii="Arial" w:eastAsia="Times New Roman" w:hAnsi="Arial" w:cs="Arial"/>
          <w:sz w:val="24"/>
          <w:szCs w:val="24"/>
          <w:lang w:val="es-ES_tradnl" w:eastAsia="es-ES"/>
        </w:rPr>
        <w:t xml:space="preserve">, esto debido a que la autoridad </w:t>
      </w:r>
      <w:r w:rsidR="00886F03">
        <w:rPr>
          <w:rFonts w:ascii="Arial" w:eastAsia="Times New Roman" w:hAnsi="Arial" w:cs="Arial"/>
          <w:sz w:val="24"/>
          <w:szCs w:val="24"/>
          <w:lang w:val="es-ES_tradnl" w:eastAsia="es-ES"/>
        </w:rPr>
        <w:lastRenderedPageBreak/>
        <w:t>demandada Director Jurídico de la Secretaría de Movilidad del Estado,</w:t>
      </w:r>
      <w:r w:rsidR="001D6B54">
        <w:rPr>
          <w:rFonts w:ascii="Arial" w:eastAsia="Times New Roman" w:hAnsi="Arial" w:cs="Arial"/>
          <w:sz w:val="24"/>
          <w:szCs w:val="24"/>
          <w:lang w:val="es-ES_tradnl" w:eastAsia="es-ES"/>
        </w:rPr>
        <w:t xml:space="preserve"> al contestar la demanda, exhibió</w:t>
      </w:r>
      <w:r w:rsidR="00886F03">
        <w:rPr>
          <w:rFonts w:ascii="Arial" w:eastAsia="Times New Roman" w:hAnsi="Arial" w:cs="Arial"/>
          <w:sz w:val="24"/>
          <w:szCs w:val="24"/>
          <w:lang w:val="es-ES_tradnl" w:eastAsia="es-ES"/>
        </w:rPr>
        <w:t xml:space="preserve"> pruebas que hasta ese momento eran desconocidas por la actora (83).</w:t>
      </w:r>
    </w:p>
    <w:p w14:paraId="66F441FD" w14:textId="0DD17F35" w:rsidR="00F749E6" w:rsidRDefault="00F749E6" w:rsidP="00623988">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QUINTO.</w:t>
      </w:r>
      <w:r w:rsidR="00353DDF">
        <w:rPr>
          <w:rFonts w:ascii="Arial" w:eastAsia="Times New Roman" w:hAnsi="Arial" w:cs="Arial"/>
          <w:b/>
          <w:sz w:val="24"/>
          <w:szCs w:val="24"/>
          <w:lang w:val="es-ES_tradnl" w:eastAsia="es-ES"/>
        </w:rPr>
        <w:t xml:space="preserve"> </w:t>
      </w:r>
      <w:r w:rsidR="00353DDF">
        <w:rPr>
          <w:rFonts w:ascii="Arial" w:eastAsia="Times New Roman" w:hAnsi="Arial" w:cs="Arial"/>
          <w:sz w:val="24"/>
          <w:szCs w:val="24"/>
          <w:lang w:val="es-ES_tradnl" w:eastAsia="es-ES"/>
        </w:rPr>
        <w:t>Por auto de trece de julio de dos mil veintiuno se tuvo en tiempo al actor ampliando la demanda de nulidad (foja 99).</w:t>
      </w:r>
    </w:p>
    <w:p w14:paraId="4394877D" w14:textId="7C36C4DF" w:rsidR="00F749E6" w:rsidRDefault="00F749E6" w:rsidP="00DA08B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SEXTO.</w:t>
      </w:r>
      <w:r>
        <w:rPr>
          <w:rFonts w:ascii="Arial" w:eastAsia="Times New Roman" w:hAnsi="Arial" w:cs="Arial"/>
          <w:sz w:val="24"/>
          <w:szCs w:val="24"/>
          <w:lang w:val="es-ES_tradnl" w:eastAsia="es-ES"/>
        </w:rPr>
        <w:t xml:space="preserve"> </w:t>
      </w:r>
      <w:r w:rsidR="00353DDF">
        <w:rPr>
          <w:rFonts w:ascii="Arial" w:eastAsia="Times New Roman" w:hAnsi="Arial" w:cs="Arial"/>
          <w:sz w:val="24"/>
          <w:szCs w:val="24"/>
          <w:lang w:val="es-ES_tradnl" w:eastAsia="es-ES"/>
        </w:rPr>
        <w:t>Seguido su trámite, en acuerdo de once de noviembre de dos mil veintiuno se tuvo a las autoridades demandadas, contestando la ampliación de la demanda de nulidad de la parte actora (foja 115).</w:t>
      </w:r>
    </w:p>
    <w:p w14:paraId="48CD5269" w14:textId="314125CB" w:rsidR="00623988" w:rsidRDefault="00F749E6" w:rsidP="00623988">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SÉPTIMO</w:t>
      </w:r>
      <w:r w:rsidR="00353DDF">
        <w:rPr>
          <w:rFonts w:ascii="Arial" w:eastAsia="Times New Roman" w:hAnsi="Arial" w:cs="Arial"/>
          <w:b/>
          <w:sz w:val="24"/>
          <w:szCs w:val="24"/>
          <w:lang w:val="es-ES_tradnl" w:eastAsia="es-ES"/>
        </w:rPr>
        <w:t>.</w:t>
      </w:r>
      <w:r w:rsidR="00353DDF" w:rsidRPr="00353DDF">
        <w:rPr>
          <w:rFonts w:ascii="Arial" w:eastAsia="Times New Roman" w:hAnsi="Arial" w:cs="Arial"/>
          <w:sz w:val="24"/>
          <w:szCs w:val="24"/>
          <w:lang w:val="es-ES_tradnl" w:eastAsia="es-ES"/>
        </w:rPr>
        <w:t xml:space="preserve"> </w:t>
      </w:r>
      <w:r w:rsidR="00353DDF">
        <w:rPr>
          <w:rFonts w:ascii="Arial" w:eastAsia="Times New Roman" w:hAnsi="Arial" w:cs="Arial"/>
          <w:sz w:val="24"/>
          <w:szCs w:val="24"/>
          <w:lang w:val="es-ES_tradnl" w:eastAsia="es-ES"/>
        </w:rPr>
        <w:t>Mediante acuerdo de veintidós de septiembre del año en curso, fue remitido la resolución de dieciséis de junio del presente año</w:t>
      </w:r>
      <w:r w:rsidR="00F2066F">
        <w:rPr>
          <w:rFonts w:ascii="Arial" w:eastAsia="Times New Roman" w:hAnsi="Arial" w:cs="Arial"/>
          <w:sz w:val="24"/>
          <w:szCs w:val="24"/>
          <w:lang w:val="es-ES_tradnl" w:eastAsia="es-ES"/>
        </w:rPr>
        <w:t>, en contra del acuerdo de trece de noviembre de dos mil veinte</w:t>
      </w:r>
      <w:r w:rsidR="00353DDF">
        <w:rPr>
          <w:rFonts w:ascii="Arial" w:eastAsia="Times New Roman" w:hAnsi="Arial" w:cs="Arial"/>
          <w:sz w:val="24"/>
          <w:szCs w:val="24"/>
          <w:lang w:val="es-ES_tradnl" w:eastAsia="es-ES"/>
        </w:rPr>
        <w:t xml:space="preserve">, dictada por la Sala Superior, en el Recurso de Revisión 373/2021, misma que fue desechada por extemporánea.   </w:t>
      </w:r>
    </w:p>
    <w:p w14:paraId="341E9490" w14:textId="68D87637" w:rsidR="00F749E6" w:rsidRDefault="00623988" w:rsidP="00353DDF">
      <w:pPr>
        <w:spacing w:line="360" w:lineRule="auto"/>
        <w:ind w:right="51" w:firstLine="567"/>
        <w:jc w:val="both"/>
        <w:rPr>
          <w:rFonts w:ascii="Arial" w:eastAsia="Times New Roman" w:hAnsi="Arial" w:cs="Arial"/>
          <w:sz w:val="24"/>
          <w:szCs w:val="24"/>
          <w:lang w:val="es-ES_tradnl" w:eastAsia="es-ES"/>
        </w:rPr>
      </w:pPr>
      <w:r w:rsidRPr="00623988">
        <w:rPr>
          <w:rFonts w:ascii="Arial" w:eastAsia="Times New Roman" w:hAnsi="Arial" w:cs="Arial"/>
          <w:b/>
          <w:bCs/>
          <w:sz w:val="24"/>
          <w:szCs w:val="24"/>
          <w:lang w:val="es-ES_tradnl" w:eastAsia="es-ES"/>
        </w:rPr>
        <w:t>OCTAVO.</w:t>
      </w:r>
      <w:r>
        <w:rPr>
          <w:rFonts w:ascii="Arial" w:eastAsia="Times New Roman" w:hAnsi="Arial" w:cs="Arial"/>
          <w:sz w:val="24"/>
          <w:szCs w:val="24"/>
          <w:lang w:val="es-ES_tradnl" w:eastAsia="es-ES"/>
        </w:rPr>
        <w:t xml:space="preserve"> </w:t>
      </w:r>
      <w:r w:rsidR="00F749E6">
        <w:rPr>
          <w:rFonts w:ascii="Arial" w:eastAsia="Times New Roman" w:hAnsi="Arial" w:cs="Arial"/>
          <w:sz w:val="24"/>
          <w:szCs w:val="24"/>
          <w:lang w:val="es-ES_tradnl" w:eastAsia="es-ES"/>
        </w:rPr>
        <w:t>E</w:t>
      </w:r>
      <w:r w:rsidR="001027A0">
        <w:rPr>
          <w:rFonts w:ascii="Arial" w:eastAsia="Times New Roman" w:hAnsi="Arial" w:cs="Arial"/>
          <w:sz w:val="24"/>
          <w:szCs w:val="24"/>
          <w:lang w:val="es-ES_tradnl" w:eastAsia="es-ES"/>
        </w:rPr>
        <w:t>l seis de octubre</w:t>
      </w:r>
      <w:r w:rsidR="00F749E6">
        <w:rPr>
          <w:rFonts w:ascii="Arial" w:eastAsia="Times New Roman" w:hAnsi="Arial" w:cs="Arial"/>
          <w:sz w:val="24"/>
          <w:szCs w:val="24"/>
          <w:lang w:val="es-ES_tradnl" w:eastAsia="es-ES"/>
        </w:rPr>
        <w:t xml:space="preserve"> del presente año, se</w:t>
      </w:r>
      <w:r w:rsidR="00F749E6">
        <w:rPr>
          <w:rFonts w:ascii="Arial" w:eastAsia="Times New Roman" w:hAnsi="Arial" w:cs="Arial"/>
          <w:snapToGrid w:val="0"/>
          <w:sz w:val="24"/>
          <w:szCs w:val="24"/>
          <w:lang w:val="es-ES_tradnl" w:eastAsia="es-ES"/>
        </w:rPr>
        <w:t xml:space="preserve"> llevó a cabo la Audiencia de Ley, </w:t>
      </w:r>
      <w:r w:rsidR="00F749E6">
        <w:rPr>
          <w:rFonts w:ascii="Arial" w:eastAsia="Times New Roman" w:hAnsi="Arial" w:cs="Arial"/>
          <w:sz w:val="24"/>
          <w:szCs w:val="24"/>
          <w:lang w:eastAsia="es-ES"/>
        </w:rPr>
        <w:t>en la que no se presentaron las partes ni persona alguna que legalmente las representar</w:t>
      </w:r>
      <w:r w:rsidR="00117DB8">
        <w:rPr>
          <w:rFonts w:ascii="Arial" w:eastAsia="Times New Roman" w:hAnsi="Arial" w:cs="Arial"/>
          <w:sz w:val="24"/>
          <w:szCs w:val="24"/>
          <w:lang w:eastAsia="es-ES"/>
        </w:rPr>
        <w:t>á</w:t>
      </w:r>
      <w:r w:rsidR="001027A0">
        <w:rPr>
          <w:rFonts w:ascii="Arial" w:eastAsia="Times New Roman" w:hAnsi="Arial" w:cs="Arial"/>
          <w:sz w:val="24"/>
          <w:szCs w:val="24"/>
          <w:lang w:eastAsia="es-ES"/>
        </w:rPr>
        <w:t xml:space="preserve">; el Director Jurídico de la Secretaría de movilidad del Estado </w:t>
      </w:r>
      <w:r w:rsidR="00467FE2">
        <w:rPr>
          <w:rFonts w:ascii="Arial" w:eastAsia="Times New Roman" w:hAnsi="Arial" w:cs="Arial"/>
          <w:sz w:val="24"/>
          <w:szCs w:val="24"/>
          <w:lang w:eastAsia="es-ES"/>
        </w:rPr>
        <w:t xml:space="preserve"> formulo alegatos, no así la parte </w:t>
      </w:r>
      <w:r w:rsidR="00F749E6">
        <w:rPr>
          <w:rFonts w:ascii="Arial" w:eastAsia="Times New Roman" w:hAnsi="Arial" w:cs="Arial"/>
          <w:sz w:val="24"/>
          <w:szCs w:val="24"/>
          <w:lang w:eastAsia="es-ES"/>
        </w:rPr>
        <w:t>actora</w:t>
      </w:r>
      <w:r w:rsidR="00467FE2">
        <w:rPr>
          <w:rFonts w:ascii="Arial" w:eastAsia="Times New Roman" w:hAnsi="Arial" w:cs="Arial"/>
          <w:sz w:val="24"/>
          <w:szCs w:val="24"/>
          <w:lang w:eastAsia="es-ES"/>
        </w:rPr>
        <w:t xml:space="preserve"> y demás</w:t>
      </w:r>
      <w:r w:rsidR="00F749E6">
        <w:rPr>
          <w:rFonts w:ascii="Arial" w:eastAsia="Times New Roman" w:hAnsi="Arial" w:cs="Arial"/>
          <w:sz w:val="24"/>
          <w:szCs w:val="24"/>
          <w:lang w:eastAsia="es-ES"/>
        </w:rPr>
        <w:t xml:space="preserve"> autoridades demandadas, y se citó </w:t>
      </w:r>
      <w:r w:rsidR="00F749E6">
        <w:rPr>
          <w:rFonts w:ascii="Arial" w:eastAsia="Times New Roman" w:hAnsi="Arial" w:cs="Arial"/>
          <w:sz w:val="24"/>
          <w:szCs w:val="24"/>
          <w:lang w:val="es-ES_tradnl" w:eastAsia="es-ES"/>
        </w:rPr>
        <w:t>para oír sentencia misma que ahora se pronuncia (foja 91)</w:t>
      </w:r>
      <w:r w:rsidR="00F2066F">
        <w:rPr>
          <w:rFonts w:ascii="Arial" w:eastAsia="Times New Roman" w:hAnsi="Arial" w:cs="Arial"/>
          <w:sz w:val="24"/>
          <w:szCs w:val="24"/>
          <w:lang w:val="es-ES_tradnl" w:eastAsia="es-ES"/>
        </w:rPr>
        <w:t>,</w:t>
      </w:r>
      <w:r w:rsidR="00F749E6">
        <w:rPr>
          <w:rFonts w:ascii="Arial" w:eastAsia="Times New Roman" w:hAnsi="Arial" w:cs="Arial"/>
          <w:sz w:val="24"/>
          <w:szCs w:val="24"/>
          <w:lang w:val="es-ES_tradnl" w:eastAsia="es-ES"/>
        </w:rPr>
        <w:t xml:space="preserve"> y; - - - </w:t>
      </w:r>
      <w:r w:rsidR="00467FE2">
        <w:rPr>
          <w:rFonts w:ascii="Arial" w:eastAsia="Times New Roman" w:hAnsi="Arial" w:cs="Arial"/>
          <w:sz w:val="24"/>
          <w:szCs w:val="24"/>
          <w:lang w:val="es-ES_tradnl" w:eastAsia="es-ES"/>
        </w:rPr>
        <w:t xml:space="preserve">- - - - -  - - - - - - - </w:t>
      </w:r>
    </w:p>
    <w:p w14:paraId="79926156" w14:textId="77777777" w:rsidR="00184FF5" w:rsidRPr="00184FF5" w:rsidRDefault="00184FF5" w:rsidP="00184FF5">
      <w:pPr>
        <w:spacing w:after="0" w:line="240" w:lineRule="auto"/>
        <w:ind w:right="51" w:firstLine="567"/>
        <w:jc w:val="both"/>
        <w:rPr>
          <w:rFonts w:ascii="Arial" w:eastAsia="Times New Roman" w:hAnsi="Arial" w:cs="Arial"/>
          <w:sz w:val="20"/>
          <w:szCs w:val="20"/>
          <w:lang w:val="es-ES_tradnl" w:eastAsia="es-ES"/>
        </w:rPr>
      </w:pPr>
    </w:p>
    <w:p w14:paraId="3C9EF13E" w14:textId="3899A66C" w:rsidR="00184FF5" w:rsidRDefault="00F749E6" w:rsidP="00F749E6">
      <w:pPr>
        <w:spacing w:after="0" w:line="360" w:lineRule="auto"/>
        <w:ind w:right="51"/>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C O N S I D E R A N D O:</w:t>
      </w:r>
    </w:p>
    <w:p w14:paraId="769292B1" w14:textId="77777777" w:rsidR="00184FF5" w:rsidRDefault="00184FF5" w:rsidP="00F749E6">
      <w:pPr>
        <w:spacing w:after="0" w:line="360" w:lineRule="auto"/>
        <w:ind w:right="51"/>
        <w:jc w:val="center"/>
        <w:rPr>
          <w:rFonts w:ascii="Arial" w:eastAsia="Times New Roman" w:hAnsi="Arial" w:cs="Arial"/>
          <w:b/>
          <w:bCs/>
          <w:sz w:val="24"/>
          <w:szCs w:val="24"/>
          <w:lang w:val="es-ES_tradnl" w:eastAsia="es-ES"/>
        </w:rPr>
      </w:pPr>
    </w:p>
    <w:p w14:paraId="1DCBA563" w14:textId="77777777" w:rsidR="00F749E6" w:rsidRDefault="00F749E6" w:rsidP="00F749E6">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
          <w:sz w:val="24"/>
          <w:szCs w:val="24"/>
          <w:lang w:val="es-ES" w:eastAsia="es-ES"/>
        </w:rPr>
        <w:t>es competente</w:t>
      </w:r>
      <w:r>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el artículo 116 fracción V de la Constitución Política de los Estados Unidos Mexicanos, 114 QUÁTER, de </w:t>
      </w:r>
      <w:r>
        <w:rPr>
          <w:rFonts w:ascii="Arial" w:hAnsi="Arial" w:cs="Arial"/>
          <w:sz w:val="24"/>
          <w:szCs w:val="24"/>
        </w:rPr>
        <w:t>la Constitución Política del Estado Libre y Soberano de Oaxaca, en relación con los artículos 119, 120 fracción I,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w:t>
      </w:r>
    </w:p>
    <w:p w14:paraId="28948ADA" w14:textId="0EE49F3D" w:rsidR="00F749E6" w:rsidRDefault="00F749E6" w:rsidP="00F749E6">
      <w:pPr>
        <w:spacing w:line="360" w:lineRule="auto"/>
        <w:ind w:right="49"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Personalidad.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Pr>
          <w:rFonts w:ascii="Arial" w:eastAsia="Times New Roman" w:hAnsi="Arial" w:cs="Arial"/>
          <w:sz w:val="24"/>
          <w:szCs w:val="24"/>
          <w:lang w:val="es-ES_tradnl" w:eastAsia="es-ES"/>
        </w:rPr>
        <w:t>quedó acreditada en términos del artículo 148 de la Ley de Procedimiento y Justicia Administrativa para el Estado, ya que promueve por su propio derecho; por su parte las</w:t>
      </w:r>
      <w:r w:rsidR="00001A96">
        <w:rPr>
          <w:rFonts w:ascii="Arial" w:eastAsia="Times New Roman" w:hAnsi="Arial" w:cs="Arial"/>
          <w:b/>
          <w:sz w:val="24"/>
          <w:szCs w:val="24"/>
          <w:lang w:val="es-ES_tradnl" w:eastAsia="es-ES"/>
        </w:rPr>
        <w:t xml:space="preserve"> autoridades demandadas</w:t>
      </w:r>
      <w:r w:rsidR="00467FE2">
        <w:rPr>
          <w:rFonts w:ascii="Arial" w:eastAsia="Times New Roman" w:hAnsi="Arial" w:cs="Arial"/>
          <w:sz w:val="24"/>
          <w:szCs w:val="24"/>
          <w:lang w:val="es-ES" w:eastAsia="es-ES"/>
        </w:rPr>
        <w:t xml:space="preserve"> Policía Vial con número estadístico PV-455 de la Dirección de Tránsito del Estado, Dirección General de la Policía Vial Estatal y </w:t>
      </w:r>
      <w:r w:rsidR="00117DB8">
        <w:rPr>
          <w:rFonts w:ascii="Arial" w:eastAsia="Times New Roman" w:hAnsi="Arial" w:cs="Arial"/>
          <w:sz w:val="24"/>
          <w:szCs w:val="24"/>
          <w:lang w:val="es-ES" w:eastAsia="es-ES"/>
        </w:rPr>
        <w:t xml:space="preserve"> el</w:t>
      </w:r>
      <w:r w:rsidR="00117DB8">
        <w:rPr>
          <w:rFonts w:ascii="Arial" w:eastAsia="Times New Roman" w:hAnsi="Arial" w:cs="Arial"/>
          <w:sz w:val="24"/>
          <w:szCs w:val="24"/>
          <w:lang w:eastAsia="es-ES"/>
        </w:rPr>
        <w:t xml:space="preserve"> Director Jurídico de la Secretaría </w:t>
      </w:r>
      <w:r w:rsidR="00467FE2">
        <w:rPr>
          <w:rFonts w:ascii="Arial" w:eastAsia="Times New Roman" w:hAnsi="Arial" w:cs="Arial"/>
          <w:sz w:val="24"/>
          <w:szCs w:val="24"/>
          <w:lang w:val="es-ES" w:eastAsia="es-ES"/>
        </w:rPr>
        <w:t>Secretaría de Movilidad del Estado</w:t>
      </w:r>
      <w:r>
        <w:rPr>
          <w:rFonts w:ascii="Arial" w:hAnsi="Arial" w:cs="Arial"/>
          <w:sz w:val="24"/>
          <w:szCs w:val="24"/>
        </w:rPr>
        <w:t xml:space="preserve">, </w:t>
      </w:r>
      <w:r>
        <w:rPr>
          <w:rFonts w:ascii="Arial" w:eastAsia="Times New Roman" w:hAnsi="Arial" w:cs="Arial"/>
          <w:sz w:val="24"/>
          <w:szCs w:val="24"/>
          <w:lang w:val="es-ES_tradnl" w:eastAsia="es-ES"/>
        </w:rPr>
        <w:t xml:space="preserve">la acreditaron </w:t>
      </w:r>
      <w:r>
        <w:rPr>
          <w:rFonts w:ascii="Arial" w:eastAsia="Times New Roman" w:hAnsi="Arial" w:cs="Arial"/>
          <w:sz w:val="24"/>
          <w:szCs w:val="24"/>
          <w:lang w:val="es-ES_tradnl" w:eastAsia="es-ES"/>
        </w:rPr>
        <w:lastRenderedPageBreak/>
        <w:t xml:space="preserve">en términos de lo dispuesto por el artículo 151 de la Ley de la Materia, no así la del tercero afectado a quien se le tuvo por </w:t>
      </w:r>
      <w:r w:rsidR="00467FE2">
        <w:rPr>
          <w:rFonts w:ascii="Arial" w:eastAsia="Times New Roman" w:hAnsi="Arial" w:cs="Arial"/>
          <w:sz w:val="24"/>
          <w:szCs w:val="24"/>
          <w:lang w:val="es-ES_tradnl" w:eastAsia="es-ES"/>
        </w:rPr>
        <w:t>precluido</w:t>
      </w:r>
      <w:r>
        <w:rPr>
          <w:rFonts w:ascii="Arial" w:eastAsia="Times New Roman" w:hAnsi="Arial" w:cs="Arial"/>
          <w:sz w:val="24"/>
          <w:szCs w:val="24"/>
          <w:lang w:val="es-ES_tradnl" w:eastAsia="es-ES"/>
        </w:rPr>
        <w:t xml:space="preserve"> su derecho.</w:t>
      </w:r>
    </w:p>
    <w:p w14:paraId="163AD8F6" w14:textId="157FC101" w:rsidR="00F83211" w:rsidRDefault="00F749E6" w:rsidP="00F83211">
      <w:pPr>
        <w:spacing w:after="100" w:afterAutospacing="1"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 xml:space="preserve">TERCERO. </w:t>
      </w:r>
      <w:r w:rsidR="000445DD" w:rsidRPr="000445DD">
        <w:rPr>
          <w:rFonts w:ascii="Arial" w:eastAsia="Times New Roman" w:hAnsi="Arial" w:cs="Arial"/>
          <w:b/>
          <w:bCs/>
          <w:sz w:val="24"/>
          <w:szCs w:val="24"/>
          <w:lang w:val="es-ES_tradnl" w:eastAsia="es-ES"/>
        </w:rPr>
        <w:t>Periodo de ofrecimiento, recepción y desahogo de pruebas.</w:t>
      </w:r>
      <w:r w:rsidR="000445DD">
        <w:rPr>
          <w:rFonts w:ascii="Arial" w:eastAsia="Times New Roman" w:hAnsi="Arial" w:cs="Arial"/>
          <w:sz w:val="24"/>
          <w:szCs w:val="24"/>
          <w:lang w:val="es-ES_tradnl" w:eastAsia="es-ES"/>
        </w:rPr>
        <w:t xml:space="preserve"> </w:t>
      </w:r>
      <w:r w:rsidR="00F83211">
        <w:rPr>
          <w:rFonts w:ascii="Arial" w:eastAsia="Times New Roman" w:hAnsi="Arial" w:cs="Arial"/>
          <w:bCs/>
          <w:sz w:val="24"/>
          <w:szCs w:val="24"/>
          <w:lang w:val="es-ES" w:eastAsia="es-ES"/>
        </w:rPr>
        <w:t>El actor</w:t>
      </w:r>
      <w:r w:rsidR="00F83211">
        <w:rPr>
          <w:rFonts w:ascii="Arial" w:eastAsia="Times New Roman" w:hAnsi="Arial" w:cs="Arial"/>
          <w:sz w:val="24"/>
          <w:szCs w:val="24"/>
          <w:lang w:val="es-ES" w:eastAsia="es-ES"/>
        </w:rPr>
        <w:t xml:space="preserve"> ofreció como sus pruebas las siguientes: </w:t>
      </w:r>
      <w:r w:rsidR="00F83211">
        <w:rPr>
          <w:rFonts w:ascii="Arial" w:eastAsia="Arial" w:hAnsi="Arial" w:cs="Arial"/>
          <w:bCs/>
          <w:sz w:val="24"/>
          <w:szCs w:val="24"/>
        </w:rPr>
        <w:t xml:space="preserve">1. </w:t>
      </w:r>
      <w:r w:rsidR="00F83211">
        <w:rPr>
          <w:rFonts w:ascii="Arial" w:hAnsi="Arial" w:cs="Arial"/>
          <w:sz w:val="24"/>
          <w:szCs w:val="24"/>
        </w:rPr>
        <w:t>Documental pública.</w:t>
      </w:r>
      <w:r w:rsidR="00F83211">
        <w:rPr>
          <w:rFonts w:ascii="Arial" w:hAnsi="Arial" w:cs="Arial"/>
          <w:bCs/>
          <w:sz w:val="24"/>
          <w:szCs w:val="24"/>
        </w:rPr>
        <w:t xml:space="preserve"> Consistente en el original del acta de infracción con número de folio </w:t>
      </w:r>
      <w:r w:rsidR="00131489">
        <w:rPr>
          <w:rFonts w:ascii="Arial" w:hAnsi="Arial" w:cs="Arial"/>
          <w:bCs/>
          <w:lang w:val="es-ES_tradnl" w:eastAsia="es-ES"/>
        </w:rPr>
        <w:t xml:space="preserve">********** </w:t>
      </w:r>
      <w:r w:rsidR="00F83211">
        <w:rPr>
          <w:rFonts w:ascii="Arial" w:hAnsi="Arial" w:cs="Arial"/>
          <w:bCs/>
          <w:sz w:val="24"/>
          <w:szCs w:val="24"/>
        </w:rPr>
        <w:t xml:space="preserve">de seis de agosto de dos mil veinte; </w:t>
      </w:r>
      <w:r w:rsidR="00F83211">
        <w:rPr>
          <w:rFonts w:ascii="Arial" w:hAnsi="Arial" w:cs="Arial"/>
          <w:sz w:val="24"/>
          <w:szCs w:val="24"/>
        </w:rPr>
        <w:t>2. Documental privada.</w:t>
      </w:r>
      <w:r w:rsidR="00F83211">
        <w:rPr>
          <w:rFonts w:ascii="Arial" w:hAnsi="Arial" w:cs="Arial"/>
          <w:bCs/>
          <w:sz w:val="24"/>
          <w:szCs w:val="24"/>
        </w:rPr>
        <w:t xml:space="preserve"> Consistente en copias certificadas de factura número </w:t>
      </w:r>
      <w:r w:rsidR="00131489">
        <w:rPr>
          <w:rFonts w:ascii="Arial" w:hAnsi="Arial" w:cs="Arial"/>
          <w:bCs/>
          <w:lang w:val="es-ES_tradnl" w:eastAsia="es-ES"/>
        </w:rPr>
        <w:t xml:space="preserve">********** </w:t>
      </w:r>
      <w:r w:rsidR="00F83211">
        <w:rPr>
          <w:rFonts w:ascii="Arial" w:hAnsi="Arial" w:cs="Arial"/>
          <w:bCs/>
          <w:sz w:val="24"/>
          <w:szCs w:val="24"/>
        </w:rPr>
        <w:t>de fecha ocho de de noviembre de dos mil diecisiete, certi</w:t>
      </w:r>
      <w:bookmarkStart w:id="0" w:name="_GoBack"/>
      <w:bookmarkEnd w:id="0"/>
      <w:r w:rsidR="00F83211">
        <w:rPr>
          <w:rFonts w:ascii="Arial" w:hAnsi="Arial" w:cs="Arial"/>
          <w:bCs/>
          <w:sz w:val="24"/>
          <w:szCs w:val="24"/>
        </w:rPr>
        <w:t xml:space="preserve">ficada ante Notario Público número </w:t>
      </w:r>
      <w:r w:rsidR="00131489">
        <w:rPr>
          <w:rFonts w:ascii="Arial" w:hAnsi="Arial" w:cs="Arial"/>
          <w:bCs/>
          <w:lang w:val="es-ES_tradnl" w:eastAsia="es-ES"/>
        </w:rPr>
        <w:t>**********</w:t>
      </w:r>
      <w:r w:rsidR="00131489">
        <w:rPr>
          <w:rFonts w:ascii="Arial" w:hAnsi="Arial" w:cs="Arial"/>
          <w:bCs/>
          <w:lang w:val="es-ES_tradnl" w:eastAsia="es-ES"/>
        </w:rPr>
        <w:t xml:space="preserve"> </w:t>
      </w:r>
      <w:r w:rsidR="00F83211">
        <w:rPr>
          <w:rFonts w:ascii="Arial" w:hAnsi="Arial" w:cs="Arial"/>
          <w:bCs/>
          <w:sz w:val="24"/>
          <w:szCs w:val="24"/>
        </w:rPr>
        <w:t xml:space="preserve">en el Estado; </w:t>
      </w:r>
      <w:r w:rsidR="00F83211">
        <w:rPr>
          <w:rFonts w:ascii="Arial" w:hAnsi="Arial" w:cs="Arial"/>
          <w:sz w:val="24"/>
          <w:szCs w:val="24"/>
        </w:rPr>
        <w:t>3.</w:t>
      </w:r>
      <w:r w:rsidR="00F83211">
        <w:rPr>
          <w:rFonts w:ascii="Arial" w:hAnsi="Arial" w:cs="Arial"/>
          <w:bCs/>
          <w:sz w:val="24"/>
          <w:szCs w:val="24"/>
        </w:rPr>
        <w:t xml:space="preserve"> </w:t>
      </w:r>
      <w:r w:rsidR="00F83211">
        <w:rPr>
          <w:rFonts w:ascii="Arial" w:hAnsi="Arial" w:cs="Arial"/>
          <w:sz w:val="24"/>
          <w:szCs w:val="24"/>
        </w:rPr>
        <w:t>Documental pública.</w:t>
      </w:r>
      <w:r w:rsidR="00F83211">
        <w:rPr>
          <w:rFonts w:ascii="Arial" w:hAnsi="Arial" w:cs="Arial"/>
          <w:bCs/>
          <w:sz w:val="24"/>
          <w:szCs w:val="24"/>
        </w:rPr>
        <w:t xml:space="preserve"> Consistente en copias certificadas de</w:t>
      </w:r>
      <w:r w:rsidR="00E1266C">
        <w:rPr>
          <w:rFonts w:ascii="Arial" w:hAnsi="Arial" w:cs="Arial"/>
          <w:bCs/>
          <w:sz w:val="24"/>
          <w:szCs w:val="24"/>
        </w:rPr>
        <w:t xml:space="preserve"> </w:t>
      </w:r>
      <w:r w:rsidR="00F83211">
        <w:rPr>
          <w:rFonts w:ascii="Arial" w:hAnsi="Arial" w:cs="Arial"/>
          <w:bCs/>
          <w:sz w:val="24"/>
          <w:szCs w:val="24"/>
        </w:rPr>
        <w:t>l</w:t>
      </w:r>
      <w:r w:rsidR="00E1266C">
        <w:rPr>
          <w:rFonts w:ascii="Arial" w:hAnsi="Arial" w:cs="Arial"/>
          <w:bCs/>
          <w:sz w:val="24"/>
          <w:szCs w:val="24"/>
        </w:rPr>
        <w:t xml:space="preserve">a licencia para conducir, expedida por la Secretaría de Vialidad y Transporte, a favor de </w:t>
      </w:r>
      <w:r w:rsidR="00131489">
        <w:rPr>
          <w:rFonts w:ascii="Arial" w:hAnsi="Arial" w:cs="Arial"/>
          <w:bCs/>
          <w:lang w:val="es-ES_tradnl" w:eastAsia="es-ES"/>
        </w:rPr>
        <w:t>**********</w:t>
      </w:r>
      <w:r w:rsidR="00E1266C">
        <w:rPr>
          <w:rFonts w:ascii="Arial" w:hAnsi="Arial" w:cs="Arial"/>
          <w:bCs/>
          <w:sz w:val="24"/>
          <w:szCs w:val="24"/>
        </w:rPr>
        <w:t>,</w:t>
      </w:r>
      <w:r w:rsidR="00F83211">
        <w:rPr>
          <w:rFonts w:ascii="Arial" w:hAnsi="Arial" w:cs="Arial"/>
          <w:bCs/>
          <w:sz w:val="24"/>
          <w:szCs w:val="24"/>
        </w:rPr>
        <w:t xml:space="preserve"> certificación pasada ante la fe del Notario Público número </w:t>
      </w:r>
      <w:r w:rsidR="00131489">
        <w:rPr>
          <w:rFonts w:ascii="Arial" w:hAnsi="Arial" w:cs="Arial"/>
          <w:bCs/>
          <w:lang w:val="es-ES_tradnl" w:eastAsia="es-ES"/>
        </w:rPr>
        <w:t>**********</w:t>
      </w:r>
      <w:r w:rsidR="00131489">
        <w:rPr>
          <w:rFonts w:ascii="Arial" w:hAnsi="Arial" w:cs="Arial"/>
          <w:bCs/>
          <w:lang w:val="es-ES_tradnl" w:eastAsia="es-ES"/>
        </w:rPr>
        <w:t xml:space="preserve"> </w:t>
      </w:r>
      <w:r w:rsidR="00F83211">
        <w:rPr>
          <w:rFonts w:ascii="Arial" w:hAnsi="Arial" w:cs="Arial"/>
          <w:bCs/>
          <w:sz w:val="24"/>
          <w:szCs w:val="24"/>
        </w:rPr>
        <w:t xml:space="preserve">en el Estado; </w:t>
      </w:r>
      <w:r w:rsidR="00F83211">
        <w:rPr>
          <w:rFonts w:ascii="Arial" w:hAnsi="Arial" w:cs="Arial"/>
          <w:sz w:val="24"/>
          <w:szCs w:val="24"/>
        </w:rPr>
        <w:t xml:space="preserve">4. </w:t>
      </w:r>
      <w:r w:rsidR="00E1266C">
        <w:rPr>
          <w:rFonts w:ascii="Arial" w:hAnsi="Arial" w:cs="Arial"/>
          <w:sz w:val="24"/>
          <w:szCs w:val="24"/>
        </w:rPr>
        <w:t>Documental pública.</w:t>
      </w:r>
      <w:r w:rsidR="00E1266C">
        <w:rPr>
          <w:rFonts w:ascii="Arial" w:hAnsi="Arial" w:cs="Arial"/>
          <w:bCs/>
          <w:sz w:val="24"/>
          <w:szCs w:val="24"/>
        </w:rPr>
        <w:t xml:space="preserve"> Consistente en copias certificadas de la credencial para votar expedida por el Instituto Federal Electoral a favor de </w:t>
      </w:r>
      <w:r w:rsidR="00131489">
        <w:rPr>
          <w:rFonts w:ascii="Arial" w:hAnsi="Arial" w:cs="Arial"/>
          <w:bCs/>
          <w:lang w:val="es-ES_tradnl" w:eastAsia="es-ES"/>
        </w:rPr>
        <w:t>**********</w:t>
      </w:r>
      <w:r w:rsidR="00E1266C">
        <w:rPr>
          <w:rFonts w:ascii="Arial" w:hAnsi="Arial" w:cs="Arial"/>
          <w:bCs/>
          <w:sz w:val="24"/>
          <w:szCs w:val="24"/>
        </w:rPr>
        <w:t>;</w:t>
      </w:r>
      <w:r w:rsidR="00E1266C">
        <w:rPr>
          <w:rFonts w:ascii="Arial" w:hAnsi="Arial" w:cs="Arial"/>
          <w:sz w:val="24"/>
          <w:szCs w:val="24"/>
        </w:rPr>
        <w:t xml:space="preserve"> 5. </w:t>
      </w:r>
      <w:r w:rsidR="00F83211">
        <w:rPr>
          <w:rFonts w:ascii="Arial" w:hAnsi="Arial" w:cs="Arial"/>
          <w:sz w:val="24"/>
          <w:szCs w:val="24"/>
        </w:rPr>
        <w:t xml:space="preserve">Instrumental de actuaciones; y </w:t>
      </w:r>
      <w:r w:rsidR="00E1266C">
        <w:rPr>
          <w:rFonts w:ascii="Arial" w:hAnsi="Arial" w:cs="Arial"/>
          <w:sz w:val="24"/>
          <w:szCs w:val="24"/>
        </w:rPr>
        <w:t>6</w:t>
      </w:r>
      <w:r w:rsidR="00F83211">
        <w:rPr>
          <w:rFonts w:ascii="Arial" w:hAnsi="Arial" w:cs="Arial"/>
          <w:sz w:val="24"/>
          <w:szCs w:val="24"/>
        </w:rPr>
        <w:t>. La presuncional legal y humana</w:t>
      </w:r>
      <w:r w:rsidR="00F83211">
        <w:rPr>
          <w:rFonts w:ascii="Arial" w:hAnsi="Arial" w:cs="Arial"/>
          <w:bCs/>
          <w:sz w:val="24"/>
          <w:szCs w:val="24"/>
        </w:rPr>
        <w:t xml:space="preserve">; </w:t>
      </w:r>
      <w:r w:rsidR="00F83211">
        <w:rPr>
          <w:rFonts w:ascii="Arial" w:eastAsia="Times New Roman" w:hAnsi="Arial" w:cs="Arial"/>
          <w:sz w:val="24"/>
          <w:szCs w:val="24"/>
          <w:lang w:val="es-ES" w:eastAsia="es-ES"/>
        </w:rPr>
        <w:t xml:space="preserve">las pruebas señaladas con los números del 1 al </w:t>
      </w:r>
      <w:r w:rsidR="00E1266C">
        <w:rPr>
          <w:rFonts w:ascii="Arial" w:eastAsia="Times New Roman" w:hAnsi="Arial" w:cs="Arial"/>
          <w:sz w:val="24"/>
          <w:szCs w:val="24"/>
          <w:lang w:val="es-ES" w:eastAsia="es-ES"/>
        </w:rPr>
        <w:t>4</w:t>
      </w:r>
      <w:r w:rsidR="00F83211">
        <w:rPr>
          <w:rFonts w:ascii="Arial" w:eastAsia="Times New Roman" w:hAnsi="Arial" w:cs="Arial"/>
          <w:sz w:val="24"/>
          <w:szCs w:val="24"/>
          <w:lang w:val="es-ES" w:eastAsia="es-ES"/>
        </w:rPr>
        <w:t xml:space="preserve">, hacen prueba plena al haber sido expedidas por funcionarios públicos en ejercicio de su encargo y las pruebas marcadas con los números </w:t>
      </w:r>
      <w:r w:rsidR="00E1266C">
        <w:rPr>
          <w:rFonts w:ascii="Arial" w:eastAsia="Times New Roman" w:hAnsi="Arial" w:cs="Arial"/>
          <w:sz w:val="24"/>
          <w:szCs w:val="24"/>
          <w:lang w:val="es-ES" w:eastAsia="es-ES"/>
        </w:rPr>
        <w:t>5</w:t>
      </w:r>
      <w:r w:rsidR="00F83211">
        <w:rPr>
          <w:rFonts w:ascii="Arial" w:eastAsia="Times New Roman" w:hAnsi="Arial" w:cs="Arial"/>
          <w:sz w:val="24"/>
          <w:szCs w:val="24"/>
          <w:lang w:val="es-ES" w:eastAsia="es-ES"/>
        </w:rPr>
        <w:t xml:space="preserve"> y </w:t>
      </w:r>
      <w:r w:rsidR="00E1266C">
        <w:rPr>
          <w:rFonts w:ascii="Arial" w:eastAsia="Times New Roman" w:hAnsi="Arial" w:cs="Arial"/>
          <w:sz w:val="24"/>
          <w:szCs w:val="24"/>
          <w:lang w:val="es-ES" w:eastAsia="es-ES"/>
        </w:rPr>
        <w:t>6</w:t>
      </w:r>
      <w:r w:rsidR="00F83211">
        <w:rPr>
          <w:rFonts w:ascii="Arial" w:eastAsia="Times New Roman" w:hAnsi="Arial" w:cs="Arial"/>
          <w:sz w:val="24"/>
          <w:szCs w:val="24"/>
          <w:lang w:val="es-ES" w:eastAsia="es-ES"/>
        </w:rPr>
        <w:t xml:space="preserve">, se desahogan por su propia y especial naturaleza en </w:t>
      </w:r>
      <w:r w:rsidR="00F83211">
        <w:rPr>
          <w:rFonts w:ascii="Arial" w:hAnsi="Arial" w:cs="Arial"/>
          <w:sz w:val="24"/>
          <w:szCs w:val="24"/>
        </w:rPr>
        <w:t>términos de las fracciones I y II del artículo 203 de la Ley de Procedimiento y Justicia Administrativa para el Estado</w:t>
      </w:r>
      <w:r w:rsidR="00F93178">
        <w:rPr>
          <w:rFonts w:ascii="Arial" w:hAnsi="Arial" w:cs="Arial"/>
          <w:sz w:val="24"/>
          <w:szCs w:val="24"/>
        </w:rPr>
        <w:t xml:space="preserve"> (foja 28).</w:t>
      </w:r>
    </w:p>
    <w:p w14:paraId="55A09F8E" w14:textId="348F2C56" w:rsidR="00F83211" w:rsidRPr="00324E02" w:rsidRDefault="00F83211" w:rsidP="00324E02">
      <w:pPr>
        <w:spacing w:after="0" w:line="360" w:lineRule="auto"/>
        <w:ind w:firstLine="708"/>
        <w:jc w:val="both"/>
        <w:rPr>
          <w:rFonts w:ascii="Arial" w:hAnsi="Arial" w:cs="Arial"/>
          <w:sz w:val="24"/>
          <w:szCs w:val="24"/>
        </w:rPr>
      </w:pPr>
      <w:r>
        <w:rPr>
          <w:rFonts w:ascii="Arial" w:hAnsi="Arial" w:cs="Arial"/>
          <w:bCs/>
          <w:snapToGrid w:val="0"/>
          <w:sz w:val="24"/>
          <w:szCs w:val="24"/>
        </w:rPr>
        <w:t>Por su parte, la autoridad demandada al dar contestación a la demanda</w:t>
      </w:r>
      <w:r w:rsidR="00324E02">
        <w:rPr>
          <w:rFonts w:ascii="Arial" w:hAnsi="Arial" w:cs="Arial"/>
          <w:bCs/>
          <w:snapToGrid w:val="0"/>
          <w:sz w:val="24"/>
          <w:szCs w:val="24"/>
        </w:rPr>
        <w:t xml:space="preserve"> estuvo ofreciendo</w:t>
      </w:r>
      <w:r>
        <w:rPr>
          <w:rFonts w:ascii="Arial" w:hAnsi="Arial" w:cs="Arial"/>
          <w:bCs/>
          <w:snapToGrid w:val="0"/>
          <w:sz w:val="24"/>
          <w:szCs w:val="24"/>
        </w:rPr>
        <w:t xml:space="preserve"> las siguientes</w:t>
      </w:r>
      <w:r w:rsidR="00324E02">
        <w:rPr>
          <w:rFonts w:ascii="Arial" w:hAnsi="Arial" w:cs="Arial"/>
          <w:bCs/>
          <w:snapToGrid w:val="0"/>
          <w:sz w:val="24"/>
          <w:szCs w:val="24"/>
        </w:rPr>
        <w:t xml:space="preserve"> pruebas</w:t>
      </w:r>
      <w:r>
        <w:rPr>
          <w:rFonts w:ascii="Arial" w:hAnsi="Arial" w:cs="Arial"/>
          <w:bCs/>
          <w:snapToGrid w:val="0"/>
          <w:sz w:val="24"/>
          <w:szCs w:val="24"/>
        </w:rPr>
        <w:t xml:space="preserve">: </w:t>
      </w:r>
      <w:r w:rsidRPr="00F93178">
        <w:rPr>
          <w:rFonts w:ascii="Arial" w:hAnsi="Arial" w:cs="Arial"/>
          <w:b/>
          <w:bCs/>
          <w:sz w:val="24"/>
          <w:szCs w:val="24"/>
        </w:rPr>
        <w:t>1.</w:t>
      </w:r>
      <w:r>
        <w:rPr>
          <w:rFonts w:ascii="Arial" w:hAnsi="Arial" w:cs="Arial"/>
          <w:sz w:val="24"/>
          <w:szCs w:val="24"/>
        </w:rPr>
        <w:t xml:space="preserve"> La documental pública. </w:t>
      </w:r>
      <w:r>
        <w:rPr>
          <w:rFonts w:ascii="Arial" w:hAnsi="Arial" w:cs="Arial"/>
          <w:bCs/>
          <w:sz w:val="24"/>
          <w:szCs w:val="24"/>
        </w:rPr>
        <w:t xml:space="preserve">Consistente en la copia certificada del </w:t>
      </w:r>
      <w:r w:rsidR="004E0DE9">
        <w:rPr>
          <w:rFonts w:ascii="Arial" w:hAnsi="Arial" w:cs="Arial"/>
          <w:bCs/>
          <w:sz w:val="24"/>
          <w:szCs w:val="24"/>
        </w:rPr>
        <w:t xml:space="preserve">memorándum </w:t>
      </w:r>
      <w:r w:rsidR="004E0DE9" w:rsidRPr="00001A96">
        <w:rPr>
          <w:rFonts w:ascii="Arial" w:hAnsi="Arial" w:cs="Arial"/>
          <w:bCs/>
          <w:sz w:val="24"/>
          <w:szCs w:val="24"/>
        </w:rPr>
        <w:t xml:space="preserve">número </w:t>
      </w:r>
      <w:r w:rsidR="00131489">
        <w:rPr>
          <w:rFonts w:ascii="Arial" w:hAnsi="Arial" w:cs="Arial"/>
          <w:bCs/>
          <w:lang w:val="es-ES_tradnl" w:eastAsia="es-ES"/>
        </w:rPr>
        <w:t>**********</w:t>
      </w:r>
      <w:r w:rsidR="00131489">
        <w:rPr>
          <w:rFonts w:ascii="Arial" w:hAnsi="Arial" w:cs="Arial"/>
          <w:bCs/>
          <w:lang w:val="es-ES_tradnl" w:eastAsia="es-ES"/>
        </w:rPr>
        <w:t xml:space="preserve"> </w:t>
      </w:r>
      <w:r w:rsidR="004E0DE9">
        <w:rPr>
          <w:rFonts w:ascii="Arial" w:hAnsi="Arial" w:cs="Arial"/>
          <w:bCs/>
          <w:sz w:val="24"/>
          <w:szCs w:val="24"/>
        </w:rPr>
        <w:t>emitida por el Jefe de Departamento de Multas y Sanciones de la Secretaría de Movilidad del Estado</w:t>
      </w:r>
      <w:r w:rsidRPr="004E0DE9">
        <w:rPr>
          <w:rFonts w:ascii="Arial" w:hAnsi="Arial" w:cs="Arial"/>
          <w:b/>
          <w:sz w:val="24"/>
          <w:szCs w:val="24"/>
        </w:rPr>
        <w:t>;</w:t>
      </w:r>
      <w:r>
        <w:rPr>
          <w:rFonts w:ascii="Arial" w:hAnsi="Arial" w:cs="Arial"/>
          <w:bCs/>
          <w:sz w:val="24"/>
          <w:szCs w:val="24"/>
        </w:rPr>
        <w:t xml:space="preserve"> </w:t>
      </w:r>
      <w:r w:rsidRPr="00F93178">
        <w:rPr>
          <w:rFonts w:ascii="Arial" w:hAnsi="Arial" w:cs="Arial"/>
          <w:b/>
          <w:bCs/>
          <w:sz w:val="24"/>
          <w:szCs w:val="24"/>
        </w:rPr>
        <w:t>2.</w:t>
      </w:r>
      <w:r>
        <w:rPr>
          <w:rFonts w:ascii="Arial" w:hAnsi="Arial" w:cs="Arial"/>
          <w:sz w:val="24"/>
          <w:szCs w:val="24"/>
        </w:rPr>
        <w:t xml:space="preserve"> La documental pública. </w:t>
      </w:r>
      <w:r>
        <w:rPr>
          <w:rFonts w:ascii="Arial" w:hAnsi="Arial" w:cs="Arial"/>
          <w:bCs/>
          <w:sz w:val="24"/>
          <w:szCs w:val="24"/>
        </w:rPr>
        <w:t xml:space="preserve">Consistente en </w:t>
      </w:r>
      <w:r w:rsidR="004E0DE9">
        <w:rPr>
          <w:rFonts w:ascii="Arial" w:hAnsi="Arial" w:cs="Arial"/>
          <w:bCs/>
          <w:sz w:val="24"/>
          <w:szCs w:val="24"/>
        </w:rPr>
        <w:t xml:space="preserve"> un cuadernillo de copias simples que contiene: a) oficio número </w:t>
      </w:r>
      <w:r w:rsidR="001B6579">
        <w:rPr>
          <w:rFonts w:ascii="Arial" w:hAnsi="Arial" w:cs="Arial"/>
          <w:bCs/>
          <w:lang w:val="es-ES_tradnl" w:eastAsia="es-ES"/>
        </w:rPr>
        <w:t>**********</w:t>
      </w:r>
      <w:r w:rsidR="004E0DE9">
        <w:rPr>
          <w:rFonts w:ascii="Arial" w:hAnsi="Arial" w:cs="Arial"/>
          <w:bCs/>
          <w:sz w:val="24"/>
          <w:szCs w:val="24"/>
        </w:rPr>
        <w:t xml:space="preserve">, suscrito por el Jefe de Departamento Jurídico de la Dirección General de la </w:t>
      </w:r>
      <w:r w:rsidR="00F93178">
        <w:rPr>
          <w:rFonts w:ascii="Arial" w:hAnsi="Arial" w:cs="Arial"/>
          <w:bCs/>
          <w:sz w:val="24"/>
          <w:szCs w:val="24"/>
        </w:rPr>
        <w:t xml:space="preserve">Policía Vial  Estatal; b) parte informativo número </w:t>
      </w:r>
      <w:r w:rsidR="001B6579">
        <w:rPr>
          <w:rFonts w:ascii="Arial" w:hAnsi="Arial" w:cs="Arial"/>
          <w:bCs/>
          <w:lang w:val="es-ES_tradnl" w:eastAsia="es-ES"/>
        </w:rPr>
        <w:t>**********</w:t>
      </w:r>
      <w:r w:rsidR="00F93178">
        <w:rPr>
          <w:rFonts w:ascii="Arial" w:hAnsi="Arial" w:cs="Arial"/>
          <w:bCs/>
          <w:sz w:val="24"/>
          <w:szCs w:val="24"/>
        </w:rPr>
        <w:t xml:space="preserve">, de seis de agosto de dos mil veinte; c) depósito de encierro del vehículo con número de folio </w:t>
      </w:r>
      <w:r w:rsidR="001B6579">
        <w:rPr>
          <w:rFonts w:ascii="Arial" w:hAnsi="Arial" w:cs="Arial"/>
          <w:bCs/>
          <w:lang w:val="es-ES_tradnl" w:eastAsia="es-ES"/>
        </w:rPr>
        <w:t>**********</w:t>
      </w:r>
      <w:r w:rsidR="00F93178">
        <w:rPr>
          <w:rFonts w:ascii="Arial" w:hAnsi="Arial" w:cs="Arial"/>
          <w:bCs/>
          <w:sz w:val="24"/>
          <w:szCs w:val="24"/>
        </w:rPr>
        <w:t xml:space="preserve">, de seis de agosto de dos mil veinte; d) acta de infracción con número de folio </w:t>
      </w:r>
      <w:r w:rsidR="001B6579">
        <w:rPr>
          <w:rFonts w:ascii="Arial" w:hAnsi="Arial" w:cs="Arial"/>
          <w:bCs/>
          <w:lang w:val="es-ES_tradnl" w:eastAsia="es-ES"/>
        </w:rPr>
        <w:t>**********</w:t>
      </w:r>
      <w:r w:rsidR="00F93178">
        <w:rPr>
          <w:rFonts w:ascii="Arial" w:hAnsi="Arial" w:cs="Arial"/>
          <w:bCs/>
          <w:sz w:val="24"/>
          <w:szCs w:val="24"/>
        </w:rPr>
        <w:t xml:space="preserve"> de seis de agosto de dos mil veinte; e) licencia de conducir a nombre de </w:t>
      </w:r>
      <w:r w:rsidR="001B6579">
        <w:rPr>
          <w:rFonts w:ascii="Arial" w:hAnsi="Arial" w:cs="Arial"/>
          <w:bCs/>
          <w:lang w:val="es-ES_tradnl" w:eastAsia="es-ES"/>
        </w:rPr>
        <w:t>**********</w:t>
      </w:r>
      <w:r w:rsidR="00F93178">
        <w:rPr>
          <w:rFonts w:ascii="Arial" w:hAnsi="Arial" w:cs="Arial"/>
          <w:bCs/>
          <w:sz w:val="24"/>
          <w:szCs w:val="24"/>
        </w:rPr>
        <w:t>; f) credencial para votar a  nombre de</w:t>
      </w:r>
      <w:r w:rsidR="00F93178" w:rsidRPr="00F93178">
        <w:rPr>
          <w:rFonts w:ascii="Arial" w:hAnsi="Arial" w:cs="Arial"/>
          <w:bCs/>
          <w:sz w:val="24"/>
          <w:szCs w:val="24"/>
        </w:rPr>
        <w:t xml:space="preserve"> </w:t>
      </w:r>
      <w:r w:rsidR="001B6579">
        <w:rPr>
          <w:rFonts w:ascii="Arial" w:hAnsi="Arial" w:cs="Arial"/>
          <w:bCs/>
          <w:lang w:val="es-ES_tradnl" w:eastAsia="es-ES"/>
        </w:rPr>
        <w:t>**********</w:t>
      </w:r>
      <w:r w:rsidR="00F93178">
        <w:rPr>
          <w:rFonts w:ascii="Arial" w:hAnsi="Arial" w:cs="Arial"/>
          <w:bCs/>
          <w:sz w:val="24"/>
          <w:szCs w:val="24"/>
        </w:rPr>
        <w:t>; g) factura “</w:t>
      </w:r>
      <w:r w:rsidR="001B6579">
        <w:rPr>
          <w:rFonts w:ascii="Arial" w:hAnsi="Arial" w:cs="Arial"/>
          <w:bCs/>
          <w:lang w:val="es-ES_tradnl" w:eastAsia="es-ES"/>
        </w:rPr>
        <w:t>**********</w:t>
      </w:r>
      <w:r w:rsidR="00F93178">
        <w:rPr>
          <w:rFonts w:ascii="Arial" w:hAnsi="Arial" w:cs="Arial"/>
          <w:bCs/>
          <w:sz w:val="24"/>
          <w:szCs w:val="24"/>
        </w:rPr>
        <w:t>”, folio.</w:t>
      </w:r>
      <w:r w:rsidR="001B6579" w:rsidRPr="001B6579">
        <w:rPr>
          <w:rFonts w:ascii="Arial" w:hAnsi="Arial" w:cs="Arial"/>
          <w:bCs/>
          <w:lang w:val="es-ES_tradnl" w:eastAsia="es-ES"/>
        </w:rPr>
        <w:t xml:space="preserve"> </w:t>
      </w:r>
      <w:r w:rsidR="001B6579">
        <w:rPr>
          <w:rFonts w:ascii="Arial" w:hAnsi="Arial" w:cs="Arial"/>
          <w:bCs/>
          <w:lang w:val="es-ES_tradnl" w:eastAsia="es-ES"/>
        </w:rPr>
        <w:t>**********</w:t>
      </w:r>
      <w:r w:rsidR="00F93178">
        <w:rPr>
          <w:rFonts w:ascii="Arial" w:hAnsi="Arial" w:cs="Arial"/>
          <w:bCs/>
          <w:sz w:val="24"/>
          <w:szCs w:val="24"/>
        </w:rPr>
        <w:t xml:space="preserve">, de ocho de noviembre de dos mil diecisiete; </w:t>
      </w:r>
      <w:r w:rsidR="00F93178" w:rsidRPr="00F93178">
        <w:rPr>
          <w:rFonts w:ascii="Arial" w:hAnsi="Arial" w:cs="Arial"/>
          <w:b/>
          <w:bCs/>
          <w:sz w:val="24"/>
          <w:szCs w:val="24"/>
        </w:rPr>
        <w:t>3.</w:t>
      </w:r>
      <w:r w:rsidR="00F93178">
        <w:rPr>
          <w:rFonts w:ascii="Arial" w:hAnsi="Arial" w:cs="Arial"/>
          <w:sz w:val="24"/>
          <w:szCs w:val="24"/>
        </w:rPr>
        <w:t xml:space="preserve"> Instrumental de actuaciones; y </w:t>
      </w:r>
      <w:r w:rsidR="00F93178" w:rsidRPr="00F93178">
        <w:rPr>
          <w:rFonts w:ascii="Arial" w:hAnsi="Arial" w:cs="Arial"/>
          <w:b/>
          <w:bCs/>
          <w:sz w:val="24"/>
          <w:szCs w:val="24"/>
        </w:rPr>
        <w:t>4.</w:t>
      </w:r>
      <w:r w:rsidR="00F93178">
        <w:rPr>
          <w:rFonts w:ascii="Arial" w:hAnsi="Arial" w:cs="Arial"/>
          <w:sz w:val="24"/>
          <w:szCs w:val="24"/>
        </w:rPr>
        <w:t xml:space="preserve"> La presuncional legal y humana</w:t>
      </w:r>
      <w:r>
        <w:rPr>
          <w:rFonts w:ascii="Arial" w:hAnsi="Arial" w:cs="Arial"/>
          <w:sz w:val="24"/>
          <w:szCs w:val="24"/>
        </w:rPr>
        <w:t xml:space="preserve">; </w:t>
      </w:r>
      <w:r>
        <w:rPr>
          <w:rFonts w:ascii="Arial" w:eastAsia="Times New Roman" w:hAnsi="Arial" w:cs="Arial"/>
          <w:sz w:val="24"/>
          <w:szCs w:val="24"/>
          <w:lang w:val="es-ES" w:eastAsia="es-ES"/>
        </w:rPr>
        <w:t xml:space="preserve">las pruebas señaladas con los números del 1 </w:t>
      </w:r>
      <w:r w:rsidR="00324E02">
        <w:rPr>
          <w:rFonts w:ascii="Arial" w:eastAsia="Times New Roman" w:hAnsi="Arial" w:cs="Arial"/>
          <w:sz w:val="24"/>
          <w:szCs w:val="24"/>
          <w:lang w:val="es-ES" w:eastAsia="es-ES"/>
        </w:rPr>
        <w:t>y 2</w:t>
      </w:r>
      <w:r>
        <w:rPr>
          <w:rFonts w:ascii="Arial" w:eastAsia="Times New Roman" w:hAnsi="Arial" w:cs="Arial"/>
          <w:sz w:val="24"/>
          <w:szCs w:val="24"/>
          <w:lang w:val="es-ES" w:eastAsia="es-ES"/>
        </w:rPr>
        <w:t xml:space="preserve">, hacen prueba plena al haber sido expedidas por funcionarios públicos en ejercicio de su encargo y las pruebas marcadas con los números </w:t>
      </w:r>
      <w:r w:rsidR="00324E02">
        <w:rPr>
          <w:rFonts w:ascii="Arial" w:eastAsia="Times New Roman" w:hAnsi="Arial" w:cs="Arial"/>
          <w:sz w:val="24"/>
          <w:szCs w:val="24"/>
          <w:lang w:val="es-ES" w:eastAsia="es-ES"/>
        </w:rPr>
        <w:t>3</w:t>
      </w:r>
      <w:r>
        <w:rPr>
          <w:rFonts w:ascii="Arial" w:eastAsia="Times New Roman" w:hAnsi="Arial" w:cs="Arial"/>
          <w:sz w:val="24"/>
          <w:szCs w:val="24"/>
          <w:lang w:val="es-ES" w:eastAsia="es-ES"/>
        </w:rPr>
        <w:t xml:space="preserve"> y </w:t>
      </w:r>
      <w:r w:rsidR="00324E02">
        <w:rPr>
          <w:rFonts w:ascii="Arial" w:eastAsia="Times New Roman" w:hAnsi="Arial" w:cs="Arial"/>
          <w:sz w:val="24"/>
          <w:szCs w:val="24"/>
          <w:lang w:val="es-ES" w:eastAsia="es-ES"/>
        </w:rPr>
        <w:t>4</w:t>
      </w:r>
      <w:r>
        <w:rPr>
          <w:rFonts w:ascii="Arial" w:eastAsia="Times New Roman" w:hAnsi="Arial" w:cs="Arial"/>
          <w:sz w:val="24"/>
          <w:szCs w:val="24"/>
          <w:lang w:val="es-ES" w:eastAsia="es-ES"/>
        </w:rPr>
        <w:t xml:space="preserve">, se desahogan por su propia y especial naturaleza en </w:t>
      </w:r>
      <w:r>
        <w:rPr>
          <w:rFonts w:ascii="Arial" w:hAnsi="Arial" w:cs="Arial"/>
          <w:sz w:val="24"/>
          <w:szCs w:val="24"/>
        </w:rPr>
        <w:t>términos de las fracciones I y II del artículo 203 de la Ley de Procedimiento y Justicia Administrativa para el Estado</w:t>
      </w:r>
      <w:r w:rsidR="00324E02">
        <w:rPr>
          <w:rFonts w:ascii="Arial" w:hAnsi="Arial" w:cs="Arial"/>
          <w:sz w:val="24"/>
          <w:szCs w:val="24"/>
        </w:rPr>
        <w:t xml:space="preserve"> (foja 71).</w:t>
      </w:r>
    </w:p>
    <w:p w14:paraId="43B7EDE7" w14:textId="5938A62E" w:rsidR="00715B34" w:rsidRDefault="000445DD" w:rsidP="00715B34">
      <w:pPr>
        <w:pStyle w:val="Textoindependienteprimerasangra"/>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 xml:space="preserve">CUARTO. </w:t>
      </w:r>
      <w:r w:rsidR="00F749E6">
        <w:rPr>
          <w:rFonts w:ascii="Arial" w:eastAsia="Times New Roman" w:hAnsi="Arial" w:cs="Arial"/>
          <w:b/>
          <w:sz w:val="24"/>
          <w:szCs w:val="24"/>
          <w:lang w:val="es-ES_tradnl" w:eastAsia="es-ES"/>
        </w:rPr>
        <w:t>Causales de</w:t>
      </w:r>
      <w:r w:rsidR="00F749E6">
        <w:rPr>
          <w:rFonts w:ascii="Arial" w:eastAsia="Times New Roman" w:hAnsi="Arial" w:cs="Arial"/>
          <w:sz w:val="24"/>
          <w:szCs w:val="24"/>
          <w:lang w:val="es-ES_tradnl" w:eastAsia="es-ES"/>
        </w:rPr>
        <w:t xml:space="preserve"> </w:t>
      </w:r>
      <w:r w:rsidR="00F749E6">
        <w:rPr>
          <w:rFonts w:ascii="Arial" w:eastAsia="Times New Roman" w:hAnsi="Arial" w:cs="Arial"/>
          <w:b/>
          <w:sz w:val="24"/>
          <w:szCs w:val="24"/>
          <w:lang w:val="es-ES_tradnl" w:eastAsia="es-ES"/>
        </w:rPr>
        <w:t xml:space="preserve">improcedencia y sobreseimiento. </w:t>
      </w:r>
      <w:r w:rsidR="00F749E6">
        <w:rPr>
          <w:rFonts w:ascii="Arial" w:eastAsia="Times New Roman" w:hAnsi="Arial" w:cs="Arial"/>
          <w:sz w:val="24"/>
          <w:szCs w:val="24"/>
          <w:lang w:val="es-ES_tradnl" w:eastAsia="es-ES"/>
        </w:rPr>
        <w:t>Por ser</w:t>
      </w:r>
      <w:r w:rsidR="00F749E6">
        <w:rPr>
          <w:rFonts w:ascii="Arial" w:eastAsia="Times New Roman" w:hAnsi="Arial" w:cs="Arial"/>
          <w:b/>
          <w:sz w:val="24"/>
          <w:szCs w:val="24"/>
          <w:lang w:val="es-ES_tradnl" w:eastAsia="es-ES"/>
        </w:rPr>
        <w:t xml:space="preserve"> </w:t>
      </w:r>
      <w:r w:rsidR="00F749E6">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F749E6">
        <w:rPr>
          <w:rFonts w:ascii="Arial" w:eastAsia="Times New Roman" w:hAnsi="Arial" w:cs="Arial"/>
          <w:bCs/>
          <w:sz w:val="24"/>
          <w:szCs w:val="24"/>
          <w:lang w:eastAsia="es-ES"/>
        </w:rPr>
        <w:t xml:space="preserve">ya que, de actualizarse </w:t>
      </w:r>
      <w:r w:rsidR="00117DB8">
        <w:rPr>
          <w:rFonts w:ascii="Arial" w:eastAsia="Times New Roman" w:hAnsi="Arial" w:cs="Arial"/>
          <w:bCs/>
          <w:sz w:val="24"/>
          <w:szCs w:val="24"/>
          <w:lang w:eastAsia="es-ES"/>
        </w:rPr>
        <w:t xml:space="preserve">alguna de </w:t>
      </w:r>
      <w:r w:rsidR="00F749E6">
        <w:rPr>
          <w:rFonts w:ascii="Arial" w:eastAsia="Times New Roman" w:hAnsi="Arial" w:cs="Arial"/>
          <w:bCs/>
          <w:sz w:val="24"/>
          <w:szCs w:val="24"/>
          <w:lang w:eastAsia="es-ES"/>
        </w:rPr>
        <w:t xml:space="preserve">las </w:t>
      </w:r>
      <w:r w:rsidR="00F749E6">
        <w:rPr>
          <w:rFonts w:ascii="Arial" w:eastAsia="Times New Roman" w:hAnsi="Arial" w:cs="Arial"/>
          <w:bCs/>
          <w:sz w:val="24"/>
          <w:szCs w:val="24"/>
          <w:lang w:eastAsia="es-ES"/>
        </w:rPr>
        <w:lastRenderedPageBreak/>
        <w:t xml:space="preserve">hipótesis normativas, </w:t>
      </w:r>
      <w:r w:rsidR="00117DB8">
        <w:rPr>
          <w:rFonts w:ascii="Arial" w:eastAsia="Times New Roman" w:hAnsi="Arial" w:cs="Arial"/>
          <w:bCs/>
          <w:sz w:val="24"/>
          <w:szCs w:val="24"/>
          <w:lang w:eastAsia="es-ES"/>
        </w:rPr>
        <w:t xml:space="preserve">-esta juzgadora-, se verá impedida para entrar al </w:t>
      </w:r>
      <w:r w:rsidR="00F749E6">
        <w:rPr>
          <w:rFonts w:ascii="Arial" w:eastAsia="Times New Roman" w:hAnsi="Arial" w:cs="Arial"/>
          <w:bCs/>
          <w:sz w:val="24"/>
          <w:szCs w:val="24"/>
          <w:lang w:eastAsia="es-ES"/>
        </w:rPr>
        <w:t>fondo del asunto y deberá decretarse su sobreseimiento, en los términos de los artículos 161 y 162, de la ley de la materia.</w:t>
      </w:r>
    </w:p>
    <w:p w14:paraId="4202EC23" w14:textId="7A893A40" w:rsidR="00715B34" w:rsidRDefault="00715B34" w:rsidP="007F0A7A">
      <w:pPr>
        <w:pStyle w:val="Textoindependienteprimerasangra"/>
        <w:spacing w:line="360" w:lineRule="auto"/>
        <w:ind w:firstLine="567"/>
        <w:jc w:val="both"/>
        <w:rPr>
          <w:rFonts w:ascii="Arial" w:hAnsi="Arial" w:cs="Arial"/>
          <w:sz w:val="24"/>
          <w:szCs w:val="24"/>
        </w:rPr>
      </w:pPr>
      <w:r>
        <w:rPr>
          <w:rFonts w:ascii="Arial" w:eastAsia="Times New Roman" w:hAnsi="Arial" w:cs="Arial"/>
          <w:bCs/>
          <w:sz w:val="24"/>
          <w:szCs w:val="24"/>
          <w:lang w:eastAsia="es-ES"/>
        </w:rPr>
        <w:t xml:space="preserve">El Director </w:t>
      </w:r>
      <w:r w:rsidR="00353DDF">
        <w:rPr>
          <w:rFonts w:ascii="Arial" w:eastAsia="Times New Roman" w:hAnsi="Arial" w:cs="Arial"/>
          <w:bCs/>
          <w:sz w:val="24"/>
          <w:szCs w:val="24"/>
          <w:lang w:eastAsia="es-ES"/>
        </w:rPr>
        <w:t>Jurídico</w:t>
      </w:r>
      <w:r>
        <w:rPr>
          <w:rFonts w:ascii="Arial" w:eastAsia="Times New Roman" w:hAnsi="Arial" w:cs="Arial"/>
          <w:bCs/>
          <w:sz w:val="24"/>
          <w:szCs w:val="24"/>
          <w:lang w:eastAsia="es-ES"/>
        </w:rPr>
        <w:t xml:space="preserve"> de la Secretaría de Movilidad </w:t>
      </w:r>
      <w:r>
        <w:rPr>
          <w:rFonts w:ascii="Arial" w:eastAsia="Times New Roman" w:hAnsi="Arial" w:cs="Arial"/>
          <w:bCs/>
          <w:sz w:val="24"/>
          <w:szCs w:val="24"/>
          <w:lang w:val="es-ES_tradnl" w:eastAsia="es-ES"/>
        </w:rPr>
        <w:t>del Municipio de Oaxaca</w:t>
      </w:r>
      <w:r>
        <w:rPr>
          <w:rFonts w:ascii="Arial" w:hAnsi="Arial" w:cs="Arial"/>
          <w:sz w:val="24"/>
          <w:szCs w:val="24"/>
        </w:rPr>
        <w:t xml:space="preserve"> hizo valer como causales de improcedencia las contenidas en</w:t>
      </w:r>
      <w:r w:rsidR="00FF2A95">
        <w:rPr>
          <w:rFonts w:ascii="Arial" w:hAnsi="Arial" w:cs="Arial"/>
          <w:sz w:val="24"/>
          <w:szCs w:val="24"/>
        </w:rPr>
        <w:t xml:space="preserve"> los artículos 161 y 162</w:t>
      </w:r>
      <w:r>
        <w:rPr>
          <w:rFonts w:ascii="Arial" w:hAnsi="Arial" w:cs="Arial"/>
          <w:sz w:val="24"/>
          <w:szCs w:val="24"/>
        </w:rPr>
        <w:t xml:space="preserve"> fracciones II, IX y II, V</w:t>
      </w:r>
      <w:r w:rsidR="00FF2A95">
        <w:rPr>
          <w:rFonts w:ascii="Arial" w:hAnsi="Arial" w:cs="Arial"/>
          <w:sz w:val="24"/>
          <w:szCs w:val="24"/>
        </w:rPr>
        <w:t>, respectivamente,</w:t>
      </w:r>
      <w:r>
        <w:rPr>
          <w:rFonts w:ascii="Arial" w:hAnsi="Arial" w:cs="Arial"/>
          <w:sz w:val="24"/>
          <w:szCs w:val="24"/>
        </w:rPr>
        <w:t xml:space="preserve"> de la Ley de Procedimiento y Justicia Administrativa del Estado de Oaxaca (foja 13), que indican:</w:t>
      </w:r>
    </w:p>
    <w:p w14:paraId="648F22BD" w14:textId="5A462DAA" w:rsidR="00117DB8" w:rsidRPr="00D25BC2" w:rsidRDefault="00117DB8" w:rsidP="000C0193">
      <w:pPr>
        <w:pStyle w:val="Textoindependienteprimerasangra"/>
        <w:spacing w:line="360" w:lineRule="auto"/>
        <w:ind w:left="1134" w:right="1134" w:firstLine="567"/>
        <w:jc w:val="both"/>
        <w:rPr>
          <w:rFonts w:ascii="Arial" w:hAnsi="Arial" w:cs="Arial"/>
          <w:sz w:val="24"/>
          <w:szCs w:val="24"/>
        </w:rPr>
      </w:pPr>
      <w:r>
        <w:rPr>
          <w:rFonts w:ascii="Arial" w:hAnsi="Arial" w:cs="Arial"/>
          <w:b/>
          <w:bCs/>
          <w:sz w:val="24"/>
          <w:szCs w:val="24"/>
        </w:rPr>
        <w:t>Artículo 161:</w:t>
      </w:r>
      <w:r w:rsidR="00D25BC2">
        <w:rPr>
          <w:rFonts w:ascii="Arial" w:hAnsi="Arial" w:cs="Arial"/>
          <w:b/>
          <w:bCs/>
          <w:sz w:val="24"/>
          <w:szCs w:val="24"/>
        </w:rPr>
        <w:t xml:space="preserve"> </w:t>
      </w:r>
      <w:r w:rsidR="00D25BC2">
        <w:rPr>
          <w:rFonts w:ascii="Arial" w:hAnsi="Arial" w:cs="Arial"/>
          <w:sz w:val="24"/>
          <w:szCs w:val="24"/>
        </w:rPr>
        <w:t>Es improcedente el juicio ante el Tribunal contra actos:</w:t>
      </w:r>
    </w:p>
    <w:p w14:paraId="07C99324" w14:textId="157FD806" w:rsidR="001417F9" w:rsidRDefault="001417F9" w:rsidP="000C0193">
      <w:pPr>
        <w:pStyle w:val="Textoindependienteprimerasangra"/>
        <w:spacing w:line="360" w:lineRule="auto"/>
        <w:ind w:left="1134" w:right="1134" w:firstLine="567"/>
        <w:jc w:val="both"/>
        <w:rPr>
          <w:rFonts w:ascii="Arial" w:hAnsi="Arial" w:cs="Arial"/>
          <w:sz w:val="24"/>
          <w:szCs w:val="24"/>
        </w:rPr>
      </w:pPr>
      <w:r w:rsidRPr="00F17145">
        <w:rPr>
          <w:rFonts w:ascii="Arial" w:hAnsi="Arial" w:cs="Arial"/>
          <w:b/>
          <w:bCs/>
          <w:sz w:val="24"/>
          <w:szCs w:val="24"/>
        </w:rPr>
        <w:t>II</w:t>
      </w:r>
      <w:r w:rsidRPr="001417F9">
        <w:rPr>
          <w:rFonts w:ascii="Arial" w:hAnsi="Arial" w:cs="Arial"/>
          <w:sz w:val="24"/>
          <w:szCs w:val="24"/>
        </w:rPr>
        <w:t>. Que no afecten los intereses jurídicos o legítimos del actor;</w:t>
      </w:r>
    </w:p>
    <w:p w14:paraId="3231F0AD" w14:textId="03E7EA4C" w:rsidR="001417F9" w:rsidRDefault="001417F9" w:rsidP="000C0193">
      <w:pPr>
        <w:pStyle w:val="Textoindependienteprimerasangra"/>
        <w:spacing w:line="360" w:lineRule="auto"/>
        <w:ind w:left="1134" w:right="1134" w:firstLine="567"/>
        <w:jc w:val="both"/>
        <w:rPr>
          <w:rFonts w:ascii="Arial" w:hAnsi="Arial" w:cs="Arial"/>
          <w:sz w:val="24"/>
          <w:szCs w:val="24"/>
        </w:rPr>
      </w:pPr>
      <w:r w:rsidRPr="00F17145">
        <w:rPr>
          <w:rFonts w:ascii="Arial" w:hAnsi="Arial" w:cs="Arial"/>
          <w:b/>
          <w:bCs/>
          <w:sz w:val="24"/>
          <w:szCs w:val="24"/>
        </w:rPr>
        <w:t>IX</w:t>
      </w:r>
      <w:r w:rsidRPr="001417F9">
        <w:rPr>
          <w:rFonts w:ascii="Arial" w:hAnsi="Arial" w:cs="Arial"/>
          <w:sz w:val="24"/>
          <w:szCs w:val="24"/>
        </w:rPr>
        <w:t>. Cuando de las constancias de autos apareciere claramente que no existe el acto</w:t>
      </w:r>
      <w:r>
        <w:rPr>
          <w:rFonts w:ascii="Arial" w:hAnsi="Arial" w:cs="Arial"/>
          <w:sz w:val="24"/>
          <w:szCs w:val="24"/>
        </w:rPr>
        <w:t xml:space="preserve"> </w:t>
      </w:r>
      <w:r w:rsidRPr="001417F9">
        <w:rPr>
          <w:rFonts w:ascii="Arial" w:hAnsi="Arial" w:cs="Arial"/>
          <w:sz w:val="24"/>
          <w:szCs w:val="24"/>
        </w:rPr>
        <w:t xml:space="preserve">reclamado o cuando no se probare su existencia; </w:t>
      </w:r>
    </w:p>
    <w:p w14:paraId="7033421C" w14:textId="38A32FB5" w:rsidR="00117DB8" w:rsidRPr="00D25BC2" w:rsidRDefault="00117DB8" w:rsidP="00117DB8">
      <w:pPr>
        <w:pStyle w:val="Textoindependienteprimerasangra"/>
        <w:spacing w:line="360" w:lineRule="auto"/>
        <w:ind w:left="1134" w:right="1134" w:firstLine="567"/>
        <w:jc w:val="both"/>
        <w:rPr>
          <w:rFonts w:ascii="Arial" w:hAnsi="Arial" w:cs="Arial"/>
          <w:sz w:val="24"/>
          <w:szCs w:val="24"/>
        </w:rPr>
      </w:pPr>
      <w:r>
        <w:rPr>
          <w:rFonts w:ascii="Arial" w:hAnsi="Arial" w:cs="Arial"/>
          <w:b/>
          <w:bCs/>
          <w:sz w:val="24"/>
          <w:szCs w:val="24"/>
        </w:rPr>
        <w:t>Artículo 162:</w:t>
      </w:r>
      <w:r w:rsidR="00D25BC2">
        <w:rPr>
          <w:rFonts w:ascii="Arial" w:hAnsi="Arial" w:cs="Arial"/>
          <w:b/>
          <w:bCs/>
          <w:sz w:val="24"/>
          <w:szCs w:val="24"/>
        </w:rPr>
        <w:t xml:space="preserve"> </w:t>
      </w:r>
      <w:r w:rsidR="00D25BC2">
        <w:rPr>
          <w:rFonts w:ascii="Arial" w:hAnsi="Arial" w:cs="Arial"/>
          <w:sz w:val="24"/>
          <w:szCs w:val="24"/>
        </w:rPr>
        <w:t>Procede el sobreseimiento del juicio:</w:t>
      </w:r>
    </w:p>
    <w:p w14:paraId="7314254C" w14:textId="264BD9AB" w:rsidR="001417F9" w:rsidRPr="007F0A7A" w:rsidRDefault="001417F9" w:rsidP="000C0193">
      <w:pPr>
        <w:pStyle w:val="Textoindependienteprimerasangra"/>
        <w:spacing w:line="360" w:lineRule="auto"/>
        <w:ind w:left="1134" w:right="1134" w:firstLine="567"/>
        <w:jc w:val="both"/>
        <w:rPr>
          <w:rFonts w:ascii="Arial" w:hAnsi="Arial" w:cs="Arial"/>
          <w:sz w:val="24"/>
          <w:szCs w:val="24"/>
        </w:rPr>
      </w:pPr>
      <w:r w:rsidRPr="00F17145">
        <w:rPr>
          <w:rFonts w:ascii="Arial" w:hAnsi="Arial" w:cs="Arial"/>
          <w:b/>
          <w:bCs/>
          <w:sz w:val="24"/>
          <w:szCs w:val="24"/>
        </w:rPr>
        <w:t>II</w:t>
      </w:r>
      <w:r w:rsidRPr="001417F9">
        <w:rPr>
          <w:rFonts w:ascii="Arial" w:hAnsi="Arial" w:cs="Arial"/>
          <w:sz w:val="24"/>
          <w:szCs w:val="24"/>
        </w:rPr>
        <w:t>. Cuando durante la tramitación del procedimiento sobreviniere alguna de las causas</w:t>
      </w:r>
      <w:r>
        <w:rPr>
          <w:rFonts w:ascii="Arial" w:hAnsi="Arial" w:cs="Arial"/>
          <w:sz w:val="24"/>
          <w:szCs w:val="24"/>
        </w:rPr>
        <w:t xml:space="preserve"> </w:t>
      </w:r>
      <w:r w:rsidRPr="001417F9">
        <w:rPr>
          <w:rFonts w:ascii="Arial" w:hAnsi="Arial" w:cs="Arial"/>
          <w:sz w:val="24"/>
          <w:szCs w:val="24"/>
        </w:rPr>
        <w:t>de improcedencia a que se refiere el artículo anterior;</w:t>
      </w:r>
    </w:p>
    <w:p w14:paraId="6511F871" w14:textId="5C2BA8BB" w:rsidR="00715B34" w:rsidRDefault="001417F9" w:rsidP="000C0193">
      <w:pPr>
        <w:pStyle w:val="Textoindependienteprimerasangra"/>
        <w:spacing w:line="360" w:lineRule="auto"/>
        <w:ind w:left="1134" w:right="1134" w:firstLine="567"/>
        <w:jc w:val="both"/>
        <w:rPr>
          <w:rFonts w:ascii="Arial" w:eastAsia="Times New Roman" w:hAnsi="Arial" w:cs="Arial"/>
          <w:bCs/>
          <w:sz w:val="24"/>
          <w:szCs w:val="24"/>
          <w:lang w:eastAsia="es-ES"/>
        </w:rPr>
      </w:pPr>
      <w:r w:rsidRPr="00F17145">
        <w:rPr>
          <w:rFonts w:ascii="Arial" w:eastAsia="Times New Roman" w:hAnsi="Arial" w:cs="Arial"/>
          <w:b/>
          <w:sz w:val="24"/>
          <w:szCs w:val="24"/>
          <w:lang w:eastAsia="es-ES"/>
        </w:rPr>
        <w:t>V</w:t>
      </w:r>
      <w:r w:rsidRPr="00F17145">
        <w:rPr>
          <w:rFonts w:ascii="Arial" w:eastAsia="Times New Roman" w:hAnsi="Arial" w:cs="Arial"/>
          <w:bCs/>
          <w:sz w:val="24"/>
          <w:szCs w:val="24"/>
          <w:lang w:eastAsia="es-ES"/>
        </w:rPr>
        <w:t>.</w:t>
      </w:r>
      <w:r w:rsidRPr="001417F9">
        <w:rPr>
          <w:rFonts w:ascii="Arial" w:eastAsia="Times New Roman" w:hAnsi="Arial" w:cs="Arial"/>
          <w:bCs/>
          <w:sz w:val="24"/>
          <w:szCs w:val="24"/>
          <w:lang w:eastAsia="es-ES"/>
        </w:rPr>
        <w:t xml:space="preserve"> Cuando de las constancias de autos apareciere claramente que no existe el acto o</w:t>
      </w:r>
      <w:r>
        <w:rPr>
          <w:rFonts w:ascii="Arial" w:eastAsia="Times New Roman" w:hAnsi="Arial" w:cs="Arial"/>
          <w:bCs/>
          <w:sz w:val="24"/>
          <w:szCs w:val="24"/>
          <w:lang w:eastAsia="es-ES"/>
        </w:rPr>
        <w:t xml:space="preserve"> </w:t>
      </w:r>
      <w:r w:rsidRPr="001417F9">
        <w:rPr>
          <w:rFonts w:ascii="Arial" w:eastAsia="Times New Roman" w:hAnsi="Arial" w:cs="Arial"/>
          <w:bCs/>
          <w:sz w:val="24"/>
          <w:szCs w:val="24"/>
          <w:lang w:eastAsia="es-ES"/>
        </w:rPr>
        <w:t>resolución impugnada;</w:t>
      </w:r>
    </w:p>
    <w:p w14:paraId="537888FE" w14:textId="77777777" w:rsidR="001A46C1" w:rsidRDefault="001A46C1" w:rsidP="001A46C1">
      <w:pPr>
        <w:spacing w:after="0" w:line="360" w:lineRule="auto"/>
        <w:ind w:right="51" w:firstLine="567"/>
        <w:jc w:val="both"/>
        <w:rPr>
          <w:rFonts w:ascii="Arial" w:eastAsia="Times New Roman" w:hAnsi="Arial" w:cs="Arial"/>
          <w:bCs/>
          <w:sz w:val="24"/>
          <w:szCs w:val="24"/>
          <w:lang w:eastAsia="es-ES"/>
        </w:rPr>
      </w:pPr>
    </w:p>
    <w:p w14:paraId="4907F9C3" w14:textId="767B483E" w:rsidR="00F749E6" w:rsidRPr="00BF192C" w:rsidRDefault="00F749E6" w:rsidP="00BF192C">
      <w:pPr>
        <w:spacing w:line="360" w:lineRule="auto"/>
        <w:ind w:right="51" w:firstLine="567"/>
        <w:jc w:val="both"/>
        <w:rPr>
          <w:rFonts w:ascii="Arial" w:hAnsi="Arial" w:cs="Arial"/>
          <w:sz w:val="24"/>
          <w:szCs w:val="24"/>
        </w:rPr>
      </w:pPr>
      <w:r>
        <w:rPr>
          <w:rFonts w:ascii="Arial" w:eastAsia="Times New Roman" w:hAnsi="Arial" w:cs="Arial"/>
          <w:bCs/>
          <w:sz w:val="24"/>
          <w:szCs w:val="24"/>
          <w:lang w:eastAsia="es-ES"/>
        </w:rPr>
        <w:t xml:space="preserve">En cuanto a la </w:t>
      </w:r>
      <w:r>
        <w:rPr>
          <w:rFonts w:ascii="Arial" w:eastAsia="Times New Roman" w:hAnsi="Arial" w:cs="Arial"/>
          <w:b/>
          <w:sz w:val="24"/>
          <w:szCs w:val="24"/>
          <w:lang w:eastAsia="es-ES"/>
        </w:rPr>
        <w:t>excepción de</w:t>
      </w:r>
      <w:r>
        <w:rPr>
          <w:rFonts w:ascii="Arial" w:eastAsia="Times New Roman" w:hAnsi="Arial" w:cs="Arial"/>
          <w:bCs/>
          <w:sz w:val="24"/>
          <w:szCs w:val="24"/>
          <w:lang w:eastAsia="es-ES"/>
        </w:rPr>
        <w:t xml:space="preserve"> </w:t>
      </w:r>
      <w:r>
        <w:rPr>
          <w:rFonts w:ascii="Arial" w:eastAsia="Times New Roman" w:hAnsi="Arial" w:cs="Arial"/>
          <w:b/>
          <w:sz w:val="24"/>
          <w:szCs w:val="24"/>
          <w:lang w:eastAsia="es-ES"/>
        </w:rPr>
        <w:t>falta de interés jurídico</w:t>
      </w:r>
      <w:r w:rsidR="00D25BC2">
        <w:rPr>
          <w:rFonts w:ascii="Arial" w:eastAsia="Times New Roman" w:hAnsi="Arial" w:cs="Arial"/>
          <w:b/>
          <w:sz w:val="24"/>
          <w:szCs w:val="24"/>
          <w:lang w:eastAsia="es-ES"/>
        </w:rPr>
        <w:t xml:space="preserve">, </w:t>
      </w:r>
      <w:r>
        <w:rPr>
          <w:rFonts w:ascii="Arial" w:eastAsia="Times New Roman" w:hAnsi="Arial" w:cs="Arial"/>
          <w:b/>
          <w:sz w:val="24"/>
          <w:szCs w:val="24"/>
          <w:lang w:eastAsia="es-ES"/>
        </w:rPr>
        <w:t>resulta improcedente</w:t>
      </w:r>
      <w:r>
        <w:rPr>
          <w:rFonts w:ascii="Arial" w:eastAsia="Times New Roman" w:hAnsi="Arial" w:cs="Arial"/>
          <w:bCs/>
          <w:sz w:val="24"/>
          <w:szCs w:val="24"/>
          <w:lang w:eastAsia="es-ES"/>
        </w:rPr>
        <w:t xml:space="preserve"> </w:t>
      </w:r>
      <w:r>
        <w:rPr>
          <w:rFonts w:ascii="Arial" w:hAnsi="Arial" w:cs="Arial"/>
          <w:sz w:val="24"/>
          <w:szCs w:val="24"/>
        </w:rPr>
        <w:t xml:space="preserve">ya que el actor impugna la nulidad del acta de infracción con número de folio </w:t>
      </w:r>
      <w:r w:rsidR="00806A21">
        <w:rPr>
          <w:rFonts w:ascii="Arial" w:hAnsi="Arial" w:cs="Arial"/>
          <w:bCs/>
          <w:lang w:val="es-ES_tradnl" w:eastAsia="es-ES"/>
        </w:rPr>
        <w:t>**********</w:t>
      </w:r>
      <w:r w:rsidR="00F2066F">
        <w:rPr>
          <w:rFonts w:ascii="Arial" w:hAnsi="Arial" w:cs="Arial"/>
          <w:sz w:val="24"/>
          <w:szCs w:val="24"/>
        </w:rPr>
        <w:t xml:space="preserve"> de</w:t>
      </w:r>
      <w:r>
        <w:rPr>
          <w:rFonts w:ascii="Arial" w:hAnsi="Arial" w:cs="Arial"/>
          <w:sz w:val="24"/>
          <w:szCs w:val="24"/>
        </w:rPr>
        <w:t xml:space="preserve"> </w:t>
      </w:r>
      <w:r w:rsidR="00BF192C">
        <w:rPr>
          <w:rFonts w:ascii="Arial" w:hAnsi="Arial" w:cs="Arial"/>
          <w:sz w:val="24"/>
          <w:szCs w:val="24"/>
        </w:rPr>
        <w:t>seis</w:t>
      </w:r>
      <w:r>
        <w:rPr>
          <w:rFonts w:ascii="Arial" w:hAnsi="Arial" w:cs="Arial"/>
          <w:sz w:val="24"/>
          <w:szCs w:val="24"/>
        </w:rPr>
        <w:t xml:space="preserve"> de agosto de dos mil veinte, mismo que al ser vehículo </w:t>
      </w:r>
      <w:r w:rsidR="00BF192C">
        <w:rPr>
          <w:rFonts w:ascii="Arial" w:hAnsi="Arial" w:cs="Arial"/>
          <w:sz w:val="24"/>
          <w:szCs w:val="24"/>
        </w:rPr>
        <w:t>de la</w:t>
      </w:r>
      <w:r>
        <w:rPr>
          <w:rFonts w:ascii="Arial" w:hAnsi="Arial" w:cs="Arial"/>
          <w:sz w:val="24"/>
          <w:szCs w:val="24"/>
        </w:rPr>
        <w:t xml:space="preserve"> parte actora, le causa una afectación real e inminente a su esfera jurídica, </w:t>
      </w:r>
      <w:r w:rsidR="00D25BC2">
        <w:rPr>
          <w:rFonts w:ascii="Arial" w:hAnsi="Arial" w:cs="Arial"/>
          <w:sz w:val="24"/>
          <w:szCs w:val="24"/>
        </w:rPr>
        <w:t>por lo cual solicitó</w:t>
      </w:r>
      <w:r w:rsidR="00BF192C">
        <w:rPr>
          <w:rFonts w:ascii="Arial" w:hAnsi="Arial" w:cs="Arial"/>
          <w:sz w:val="24"/>
          <w:szCs w:val="24"/>
        </w:rPr>
        <w:t xml:space="preserve"> la suspensión </w:t>
      </w:r>
      <w:r w:rsidR="00F2066F">
        <w:rPr>
          <w:rFonts w:ascii="Arial" w:hAnsi="Arial" w:cs="Arial"/>
          <w:sz w:val="24"/>
          <w:szCs w:val="24"/>
        </w:rPr>
        <w:t xml:space="preserve">con el efecto que se libere su vehículo, pretendiendo de esa forma </w:t>
      </w:r>
      <w:r>
        <w:rPr>
          <w:rFonts w:ascii="Arial" w:hAnsi="Arial" w:cs="Arial"/>
          <w:sz w:val="24"/>
          <w:szCs w:val="24"/>
        </w:rPr>
        <w:t>se restituyan las cosas al estado que guardaban antes de las violaciones que reclama, con la finalidad de que se le reintegre en el goce y disfrute de sus derechos.</w:t>
      </w:r>
    </w:p>
    <w:p w14:paraId="04DEBA93" w14:textId="00150AA8" w:rsidR="00C036F9" w:rsidRDefault="00F749E6" w:rsidP="001A46C1">
      <w:pPr>
        <w:spacing w:after="0" w:line="360" w:lineRule="auto"/>
        <w:ind w:right="51" w:firstLine="567"/>
        <w:jc w:val="both"/>
        <w:rPr>
          <w:rFonts w:ascii="Arial" w:eastAsia="Times New Roman" w:hAnsi="Arial" w:cs="Arial"/>
          <w:b/>
          <w:sz w:val="24"/>
          <w:szCs w:val="24"/>
          <w:lang w:eastAsia="es-ES"/>
        </w:rPr>
      </w:pPr>
      <w:r>
        <w:rPr>
          <w:rFonts w:ascii="Arial" w:eastAsia="Times New Roman" w:hAnsi="Arial" w:cs="Arial"/>
          <w:bCs/>
          <w:sz w:val="24"/>
          <w:szCs w:val="24"/>
          <w:lang w:eastAsia="es-ES"/>
        </w:rPr>
        <w:t xml:space="preserve">Por último, en cuanto a la excepción por </w:t>
      </w:r>
      <w:r>
        <w:rPr>
          <w:rFonts w:ascii="Arial" w:eastAsia="Times New Roman" w:hAnsi="Arial" w:cs="Arial"/>
          <w:b/>
          <w:sz w:val="24"/>
          <w:szCs w:val="24"/>
          <w:lang w:eastAsia="es-ES"/>
        </w:rPr>
        <w:t xml:space="preserve">falta de existencia del acto impugnado, </w:t>
      </w:r>
      <w:r>
        <w:rPr>
          <w:rFonts w:ascii="Arial" w:eastAsia="Times New Roman" w:hAnsi="Arial" w:cs="Arial"/>
          <w:bCs/>
          <w:sz w:val="24"/>
          <w:szCs w:val="24"/>
          <w:lang w:eastAsia="es-ES"/>
        </w:rPr>
        <w:t xml:space="preserve">de autos se advierte la existencia del acto impugnado consistente en </w:t>
      </w:r>
      <w:r>
        <w:rPr>
          <w:rFonts w:ascii="Arial" w:hAnsi="Arial" w:cs="Arial"/>
          <w:sz w:val="24"/>
          <w:szCs w:val="24"/>
        </w:rPr>
        <w:t xml:space="preserve">el acta de infracción con número de folio </w:t>
      </w:r>
      <w:r w:rsidR="00806A21">
        <w:rPr>
          <w:rFonts w:ascii="Arial" w:hAnsi="Arial" w:cs="Arial"/>
          <w:bCs/>
          <w:lang w:val="es-ES_tradnl" w:eastAsia="es-ES"/>
        </w:rPr>
        <w:t>**********</w:t>
      </w:r>
      <w:r>
        <w:rPr>
          <w:rFonts w:ascii="Arial" w:hAnsi="Arial" w:cs="Arial"/>
          <w:sz w:val="24"/>
          <w:szCs w:val="24"/>
        </w:rPr>
        <w:t xml:space="preserve">, de </w:t>
      </w:r>
      <w:r w:rsidR="00BF192C">
        <w:rPr>
          <w:rFonts w:ascii="Arial" w:hAnsi="Arial" w:cs="Arial"/>
          <w:sz w:val="24"/>
          <w:szCs w:val="24"/>
        </w:rPr>
        <w:t>seis</w:t>
      </w:r>
      <w:r>
        <w:rPr>
          <w:rFonts w:ascii="Arial" w:hAnsi="Arial" w:cs="Arial"/>
          <w:sz w:val="24"/>
          <w:szCs w:val="24"/>
        </w:rPr>
        <w:t xml:space="preserve"> de agosto de dos mil veinte, </w:t>
      </w:r>
      <w:r w:rsidR="00BF192C">
        <w:rPr>
          <w:rFonts w:ascii="Arial" w:hAnsi="Arial" w:cs="Arial"/>
          <w:sz w:val="24"/>
          <w:szCs w:val="24"/>
        </w:rPr>
        <w:t xml:space="preserve">al ser </w:t>
      </w:r>
      <w:r>
        <w:rPr>
          <w:rFonts w:ascii="Arial" w:hAnsi="Arial" w:cs="Arial"/>
          <w:sz w:val="24"/>
          <w:szCs w:val="24"/>
        </w:rPr>
        <w:t xml:space="preserve">expedida por autoridad competente en ejercicio de sus funciones en los términos de las fracciones I y II del artículo 203, de la Ley de Procedimiento y Justicia Administrativa para el Estado, por lo que </w:t>
      </w:r>
      <w:r>
        <w:rPr>
          <w:rFonts w:ascii="Arial" w:eastAsia="Times New Roman" w:hAnsi="Arial" w:cs="Arial"/>
          <w:b/>
          <w:sz w:val="24"/>
          <w:szCs w:val="24"/>
          <w:lang w:eastAsia="es-ES"/>
        </w:rPr>
        <w:t xml:space="preserve">resulta improcedente. </w:t>
      </w:r>
    </w:p>
    <w:p w14:paraId="220D1B4F" w14:textId="77777777" w:rsidR="001A46C1" w:rsidRDefault="001A46C1" w:rsidP="001A46C1">
      <w:pPr>
        <w:spacing w:after="0" w:line="360" w:lineRule="auto"/>
        <w:ind w:right="51" w:firstLine="567"/>
        <w:jc w:val="both"/>
        <w:rPr>
          <w:rFonts w:ascii="Arial" w:eastAsia="Times New Roman" w:hAnsi="Arial" w:cs="Arial"/>
          <w:b/>
          <w:sz w:val="24"/>
          <w:szCs w:val="24"/>
          <w:lang w:eastAsia="es-ES"/>
        </w:rPr>
      </w:pPr>
    </w:p>
    <w:p w14:paraId="273DFE0A" w14:textId="10479A61" w:rsidR="00C036F9" w:rsidRDefault="00C036F9" w:rsidP="00C036F9">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lastRenderedPageBreak/>
        <w:t>En consecuencia</w:t>
      </w:r>
      <w:r>
        <w:rPr>
          <w:rFonts w:ascii="Arial" w:eastAsia="Times New Roman" w:hAnsi="Arial" w:cs="Arial"/>
          <w:sz w:val="24"/>
          <w:szCs w:val="24"/>
          <w:lang w:val="es-ES_tradnl" w:eastAsia="es-ES"/>
        </w:rPr>
        <w:t>, al no actualizarse las causales de improcedencia alguna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p>
    <w:p w14:paraId="44FAB010" w14:textId="6F4CDE5A" w:rsidR="00432725" w:rsidRDefault="000445DD" w:rsidP="00432725">
      <w:pPr>
        <w:spacing w:line="360" w:lineRule="auto"/>
        <w:ind w:right="51" w:firstLine="567"/>
        <w:jc w:val="both"/>
        <w:rPr>
          <w:rFonts w:ascii="Arial" w:hAnsi="Arial" w:cs="Arial"/>
          <w:b/>
          <w:sz w:val="24"/>
          <w:szCs w:val="24"/>
        </w:rPr>
      </w:pPr>
      <w:r>
        <w:rPr>
          <w:rFonts w:ascii="Arial" w:hAnsi="Arial" w:cs="Arial"/>
          <w:b/>
          <w:sz w:val="24"/>
          <w:szCs w:val="24"/>
        </w:rPr>
        <w:t>QUINTO</w:t>
      </w:r>
      <w:r w:rsidR="00432725">
        <w:rPr>
          <w:rFonts w:ascii="Arial" w:hAnsi="Arial" w:cs="Arial"/>
          <w:b/>
          <w:sz w:val="24"/>
          <w:szCs w:val="24"/>
        </w:rPr>
        <w:t xml:space="preserve">. Actos </w:t>
      </w:r>
      <w:r w:rsidR="00F62BDB">
        <w:rPr>
          <w:rFonts w:ascii="Arial" w:hAnsi="Arial" w:cs="Arial"/>
          <w:b/>
          <w:sz w:val="24"/>
          <w:szCs w:val="24"/>
        </w:rPr>
        <w:t>impugnados</w:t>
      </w:r>
      <w:r w:rsidR="00432725">
        <w:rPr>
          <w:rFonts w:ascii="Arial" w:hAnsi="Arial" w:cs="Arial"/>
          <w:b/>
          <w:sz w:val="24"/>
          <w:szCs w:val="24"/>
        </w:rPr>
        <w:t>:</w:t>
      </w:r>
    </w:p>
    <w:p w14:paraId="55B293E9" w14:textId="231868C9" w:rsidR="00432725" w:rsidRPr="00432725" w:rsidRDefault="009D3DD9" w:rsidP="000C0193">
      <w:pPr>
        <w:pStyle w:val="Prrafodelista"/>
        <w:numPr>
          <w:ilvl w:val="0"/>
          <w:numId w:val="2"/>
        </w:numPr>
        <w:spacing w:line="360" w:lineRule="auto"/>
        <w:ind w:left="1134" w:right="1134"/>
        <w:jc w:val="both"/>
        <w:rPr>
          <w:rFonts w:ascii="Arial" w:hAnsi="Arial" w:cs="Arial"/>
          <w:b/>
          <w:sz w:val="24"/>
          <w:szCs w:val="24"/>
        </w:rPr>
      </w:pPr>
      <w:r>
        <w:rPr>
          <w:rFonts w:ascii="Arial" w:eastAsia="Times New Roman" w:hAnsi="Arial" w:cs="Arial"/>
          <w:sz w:val="24"/>
          <w:szCs w:val="24"/>
          <w:lang w:val="es-ES" w:eastAsia="es-ES"/>
        </w:rPr>
        <w:t xml:space="preserve">La nulidad del </w:t>
      </w:r>
      <w:r w:rsidR="00432725" w:rsidRPr="00432725">
        <w:rPr>
          <w:rFonts w:ascii="Arial" w:eastAsia="Times New Roman" w:hAnsi="Arial" w:cs="Arial"/>
          <w:b/>
          <w:bCs/>
          <w:sz w:val="24"/>
          <w:szCs w:val="24"/>
          <w:lang w:val="es-ES" w:eastAsia="es-ES"/>
        </w:rPr>
        <w:t>acta de infracción</w:t>
      </w:r>
      <w:r w:rsidR="00432725" w:rsidRPr="00432725">
        <w:rPr>
          <w:rFonts w:ascii="Arial" w:eastAsia="Times New Roman" w:hAnsi="Arial" w:cs="Arial"/>
          <w:sz w:val="24"/>
          <w:szCs w:val="24"/>
          <w:lang w:val="es-ES" w:eastAsia="es-ES"/>
        </w:rPr>
        <w:t xml:space="preserve"> con</w:t>
      </w:r>
      <w:r w:rsidR="00432725" w:rsidRPr="00432725">
        <w:rPr>
          <w:rFonts w:ascii="Arial" w:hAnsi="Arial" w:cs="Arial"/>
          <w:sz w:val="24"/>
          <w:szCs w:val="24"/>
        </w:rPr>
        <w:t xml:space="preserve"> número de folio </w:t>
      </w:r>
      <w:r w:rsidR="00806A21">
        <w:rPr>
          <w:rFonts w:ascii="Arial" w:hAnsi="Arial" w:cs="Arial"/>
          <w:bCs/>
          <w:lang w:val="es-ES_tradnl" w:eastAsia="es-ES"/>
        </w:rPr>
        <w:t>**********</w:t>
      </w:r>
      <w:r w:rsidR="00432725" w:rsidRPr="00432725">
        <w:rPr>
          <w:rFonts w:ascii="Arial" w:hAnsi="Arial" w:cs="Arial"/>
          <w:sz w:val="24"/>
          <w:szCs w:val="24"/>
        </w:rPr>
        <w:t>, de seis de agosto de dos mil veinte</w:t>
      </w:r>
      <w:r>
        <w:rPr>
          <w:rFonts w:ascii="Arial" w:hAnsi="Arial" w:cs="Arial"/>
          <w:sz w:val="24"/>
          <w:szCs w:val="24"/>
        </w:rPr>
        <w:t xml:space="preserve">, emitida por </w:t>
      </w:r>
      <w:r w:rsidRPr="00432725">
        <w:rPr>
          <w:rFonts w:ascii="Arial" w:eastAsia="Times New Roman" w:hAnsi="Arial" w:cs="Arial"/>
          <w:sz w:val="24"/>
          <w:szCs w:val="24"/>
          <w:lang w:val="es-ES" w:eastAsia="es-ES"/>
        </w:rPr>
        <w:t>el Policía Vial con número estadístico PV-455 de la D</w:t>
      </w:r>
      <w:r w:rsidR="001A46C1">
        <w:rPr>
          <w:rFonts w:ascii="Arial" w:eastAsia="Times New Roman" w:hAnsi="Arial" w:cs="Arial"/>
          <w:sz w:val="24"/>
          <w:szCs w:val="24"/>
          <w:lang w:val="es-ES" w:eastAsia="es-ES"/>
        </w:rPr>
        <w:t>irección de Tránsito del Estado;</w:t>
      </w:r>
    </w:p>
    <w:p w14:paraId="2C9E351B" w14:textId="77777777" w:rsidR="00432725" w:rsidRPr="00432725" w:rsidRDefault="00432725" w:rsidP="000C0193">
      <w:pPr>
        <w:pStyle w:val="Prrafodelista"/>
        <w:spacing w:line="360" w:lineRule="auto"/>
        <w:ind w:left="1134" w:right="1134"/>
        <w:jc w:val="both"/>
        <w:rPr>
          <w:rFonts w:ascii="Arial" w:hAnsi="Arial" w:cs="Arial"/>
          <w:b/>
          <w:sz w:val="24"/>
          <w:szCs w:val="24"/>
        </w:rPr>
      </w:pPr>
    </w:p>
    <w:p w14:paraId="6EE6E31E" w14:textId="20A3AAB3" w:rsidR="00432725" w:rsidRPr="00432725" w:rsidRDefault="009D3DD9" w:rsidP="000C0193">
      <w:pPr>
        <w:pStyle w:val="Prrafodelista"/>
        <w:numPr>
          <w:ilvl w:val="0"/>
          <w:numId w:val="2"/>
        </w:numPr>
        <w:spacing w:line="360" w:lineRule="auto"/>
        <w:ind w:left="1134" w:right="1134"/>
        <w:jc w:val="both"/>
        <w:rPr>
          <w:rFonts w:ascii="Arial" w:hAnsi="Arial" w:cs="Arial"/>
          <w:b/>
          <w:sz w:val="24"/>
          <w:szCs w:val="24"/>
        </w:rPr>
      </w:pPr>
      <w:r>
        <w:rPr>
          <w:rFonts w:ascii="Arial" w:eastAsia="Times New Roman" w:hAnsi="Arial" w:cs="Arial"/>
          <w:b/>
          <w:bCs/>
          <w:sz w:val="24"/>
          <w:szCs w:val="24"/>
          <w:lang w:val="es-ES" w:eastAsia="es-ES"/>
        </w:rPr>
        <w:t>L</w:t>
      </w:r>
      <w:r w:rsidR="00432725" w:rsidRPr="00432725">
        <w:rPr>
          <w:rFonts w:ascii="Arial" w:eastAsia="Times New Roman" w:hAnsi="Arial" w:cs="Arial"/>
          <w:b/>
          <w:bCs/>
          <w:sz w:val="24"/>
          <w:szCs w:val="24"/>
          <w:lang w:val="es-ES" w:eastAsia="es-ES"/>
        </w:rPr>
        <w:t>a liberación del vehículo</w:t>
      </w:r>
      <w:r w:rsidR="00432725" w:rsidRPr="00432725">
        <w:rPr>
          <w:rFonts w:ascii="Arial" w:eastAsia="Times New Roman" w:hAnsi="Arial" w:cs="Arial"/>
          <w:sz w:val="24"/>
          <w:szCs w:val="24"/>
          <w:lang w:val="es-ES" w:eastAsia="es-ES"/>
        </w:rPr>
        <w:t xml:space="preserve"> </w:t>
      </w:r>
      <w:r w:rsidR="00806A21">
        <w:rPr>
          <w:rFonts w:ascii="Arial" w:hAnsi="Arial" w:cs="Arial"/>
          <w:bCs/>
          <w:lang w:val="es-ES_tradnl" w:eastAsia="es-ES"/>
        </w:rPr>
        <w:t>**********</w:t>
      </w:r>
      <w:r w:rsidR="00806A21">
        <w:rPr>
          <w:rFonts w:ascii="Arial" w:eastAsia="Times New Roman" w:hAnsi="Arial" w:cs="Arial"/>
          <w:sz w:val="24"/>
          <w:szCs w:val="24"/>
          <w:lang w:val="es-ES" w:eastAsia="es-ES"/>
        </w:rPr>
        <w:t xml:space="preserve">, marca </w:t>
      </w:r>
      <w:r w:rsidR="00806A21">
        <w:rPr>
          <w:rFonts w:ascii="Arial" w:hAnsi="Arial" w:cs="Arial"/>
          <w:bCs/>
          <w:lang w:val="es-ES_tradnl" w:eastAsia="es-ES"/>
        </w:rPr>
        <w:t>**********</w:t>
      </w:r>
      <w:r w:rsidR="00432725" w:rsidRPr="00432725">
        <w:rPr>
          <w:rFonts w:ascii="Arial" w:eastAsia="Times New Roman" w:hAnsi="Arial" w:cs="Arial"/>
          <w:sz w:val="24"/>
          <w:szCs w:val="24"/>
          <w:lang w:val="es-ES" w:eastAsia="es-ES"/>
        </w:rPr>
        <w:t xml:space="preserve">, número de serie </w:t>
      </w:r>
      <w:r w:rsidR="00806A21">
        <w:rPr>
          <w:rFonts w:ascii="Arial" w:hAnsi="Arial" w:cs="Arial"/>
          <w:bCs/>
          <w:lang w:val="es-ES_tradnl" w:eastAsia="es-ES"/>
        </w:rPr>
        <w:t>**********</w:t>
      </w:r>
      <w:r w:rsidR="00432725" w:rsidRPr="00432725">
        <w:rPr>
          <w:rFonts w:ascii="Arial" w:eastAsia="Times New Roman" w:hAnsi="Arial" w:cs="Arial"/>
          <w:sz w:val="24"/>
          <w:szCs w:val="24"/>
          <w:lang w:val="es-ES" w:eastAsia="es-ES"/>
        </w:rPr>
        <w:t xml:space="preserve">, número de motor </w:t>
      </w:r>
      <w:r w:rsidR="00806A21">
        <w:rPr>
          <w:rFonts w:ascii="Arial" w:hAnsi="Arial" w:cs="Arial"/>
          <w:bCs/>
          <w:lang w:val="es-ES_tradnl" w:eastAsia="es-ES"/>
        </w:rPr>
        <w:t>**********</w:t>
      </w:r>
      <w:r w:rsidR="00432725" w:rsidRPr="00432725">
        <w:rPr>
          <w:rFonts w:ascii="Arial" w:eastAsia="Times New Roman" w:hAnsi="Arial" w:cs="Arial"/>
          <w:sz w:val="24"/>
          <w:szCs w:val="24"/>
          <w:lang w:val="es-ES" w:eastAsia="es-ES"/>
        </w:rPr>
        <w:t xml:space="preserve">, modelo </w:t>
      </w:r>
      <w:r w:rsidR="00806A21">
        <w:rPr>
          <w:rFonts w:ascii="Arial" w:hAnsi="Arial" w:cs="Arial"/>
          <w:bCs/>
          <w:lang w:val="es-ES_tradnl" w:eastAsia="es-ES"/>
        </w:rPr>
        <w:t>**********</w:t>
      </w:r>
      <w:r>
        <w:rPr>
          <w:rFonts w:ascii="Arial" w:eastAsia="Times New Roman" w:hAnsi="Arial" w:cs="Arial"/>
          <w:sz w:val="24"/>
          <w:szCs w:val="24"/>
          <w:lang w:val="es-ES" w:eastAsia="es-ES"/>
        </w:rPr>
        <w:t xml:space="preserve">. Bajo el resguardo </w:t>
      </w:r>
      <w:r w:rsidRPr="00432725">
        <w:rPr>
          <w:rFonts w:ascii="Arial" w:eastAsia="Times New Roman" w:hAnsi="Arial" w:cs="Arial"/>
          <w:sz w:val="24"/>
          <w:szCs w:val="24"/>
          <w:lang w:val="es-ES" w:eastAsia="es-ES"/>
        </w:rPr>
        <w:t>“Encierro San Sebastian” o encierro oficial de la Direc</w:t>
      </w:r>
      <w:r w:rsidR="001A46C1">
        <w:rPr>
          <w:rFonts w:ascii="Arial" w:eastAsia="Times New Roman" w:hAnsi="Arial" w:cs="Arial"/>
          <w:sz w:val="24"/>
          <w:szCs w:val="24"/>
          <w:lang w:val="es-ES" w:eastAsia="es-ES"/>
        </w:rPr>
        <w:t>ción de la Policía Vial Estatal.</w:t>
      </w:r>
    </w:p>
    <w:p w14:paraId="29B5D926" w14:textId="77777777" w:rsidR="00D25BC2" w:rsidRDefault="000445DD" w:rsidP="00632669">
      <w:pPr>
        <w:spacing w:line="360" w:lineRule="auto"/>
        <w:ind w:firstLine="567"/>
        <w:jc w:val="both"/>
        <w:rPr>
          <w:rFonts w:ascii="Arial" w:hAnsi="Arial" w:cs="Arial"/>
          <w:b/>
          <w:sz w:val="24"/>
          <w:szCs w:val="24"/>
        </w:rPr>
      </w:pPr>
      <w:r>
        <w:rPr>
          <w:rFonts w:ascii="Arial" w:hAnsi="Arial" w:cs="Arial"/>
          <w:b/>
          <w:sz w:val="24"/>
          <w:szCs w:val="24"/>
        </w:rPr>
        <w:t>SEXTO</w:t>
      </w:r>
      <w:r w:rsidR="00F749E6">
        <w:rPr>
          <w:rFonts w:ascii="Arial" w:hAnsi="Arial" w:cs="Arial"/>
          <w:b/>
          <w:sz w:val="24"/>
          <w:szCs w:val="24"/>
        </w:rPr>
        <w:t>.</w:t>
      </w:r>
      <w:r w:rsidR="00315B90">
        <w:rPr>
          <w:rFonts w:ascii="Arial" w:hAnsi="Arial" w:cs="Arial"/>
          <w:b/>
          <w:sz w:val="24"/>
          <w:szCs w:val="24"/>
        </w:rPr>
        <w:t xml:space="preserve"> Fijación de los puntos controvertidos, en términos del artículo 203 de la Ley de Procedimientos y Justicia Administrativa para el Estado de Oaxaca.</w:t>
      </w:r>
      <w:r w:rsidR="0057002E">
        <w:rPr>
          <w:rFonts w:ascii="Arial" w:hAnsi="Arial" w:cs="Arial"/>
          <w:b/>
          <w:sz w:val="24"/>
          <w:szCs w:val="24"/>
        </w:rPr>
        <w:t xml:space="preserve"> </w:t>
      </w:r>
    </w:p>
    <w:p w14:paraId="527CB337" w14:textId="22D23DFC" w:rsidR="00F749E6" w:rsidRPr="000656EF" w:rsidRDefault="0057002E" w:rsidP="000656EF">
      <w:pPr>
        <w:spacing w:line="360" w:lineRule="auto"/>
        <w:ind w:firstLine="567"/>
        <w:jc w:val="both"/>
        <w:rPr>
          <w:rFonts w:ascii="Arial" w:hAnsi="Arial" w:cs="Arial"/>
          <w:b/>
          <w:sz w:val="24"/>
          <w:szCs w:val="24"/>
        </w:rPr>
      </w:pPr>
      <w:r>
        <w:rPr>
          <w:rFonts w:ascii="Arial" w:hAnsi="Arial" w:cs="Arial"/>
          <w:sz w:val="24"/>
          <w:szCs w:val="24"/>
        </w:rPr>
        <w:t xml:space="preserve">Esta juzgadora procede al análisis </w:t>
      </w:r>
      <w:r w:rsidR="00D25BC2">
        <w:rPr>
          <w:rFonts w:ascii="Arial" w:hAnsi="Arial" w:cs="Arial"/>
          <w:sz w:val="24"/>
          <w:szCs w:val="24"/>
        </w:rPr>
        <w:t xml:space="preserve">del </w:t>
      </w:r>
      <w:r w:rsidR="00D25BC2" w:rsidRPr="00A178B8">
        <w:rPr>
          <w:rFonts w:ascii="Arial" w:hAnsi="Arial" w:cs="Arial"/>
          <w:b/>
          <w:bCs/>
          <w:sz w:val="24"/>
          <w:szCs w:val="24"/>
        </w:rPr>
        <w:t xml:space="preserve">acta de infracción con número de folio </w:t>
      </w:r>
      <w:r w:rsidR="00806A21">
        <w:rPr>
          <w:rFonts w:ascii="Arial" w:hAnsi="Arial" w:cs="Arial"/>
          <w:bCs/>
          <w:lang w:val="es-ES_tradnl" w:eastAsia="es-ES"/>
        </w:rPr>
        <w:t>**********</w:t>
      </w:r>
      <w:r w:rsidR="00D25BC2">
        <w:rPr>
          <w:rFonts w:ascii="Arial" w:hAnsi="Arial" w:cs="Arial"/>
          <w:sz w:val="24"/>
          <w:szCs w:val="24"/>
        </w:rPr>
        <w:t xml:space="preserve">, </w:t>
      </w:r>
      <w:r w:rsidR="00D25BC2" w:rsidRPr="00F66434">
        <w:rPr>
          <w:rFonts w:ascii="Arial" w:hAnsi="Arial" w:cs="Arial"/>
          <w:b/>
          <w:bCs/>
          <w:sz w:val="24"/>
          <w:szCs w:val="24"/>
        </w:rPr>
        <w:t>de seis de agosto de dos mil veinte</w:t>
      </w:r>
      <w:r w:rsidR="00D25BC2">
        <w:rPr>
          <w:rFonts w:ascii="Arial" w:hAnsi="Arial" w:cs="Arial"/>
          <w:sz w:val="24"/>
          <w:szCs w:val="24"/>
        </w:rPr>
        <w:t xml:space="preserve">, </w:t>
      </w:r>
      <w:r w:rsidR="00D25BC2">
        <w:rPr>
          <w:rFonts w:ascii="Arial" w:hAnsi="Arial" w:cs="Arial"/>
          <w:sz w:val="24"/>
          <w:szCs w:val="24"/>
          <w:lang w:eastAsia="es-ES"/>
        </w:rPr>
        <w:t xml:space="preserve">levantada por el </w:t>
      </w:r>
      <w:r w:rsidR="00D25BC2">
        <w:rPr>
          <w:rFonts w:ascii="Arial" w:eastAsia="Times New Roman" w:hAnsi="Arial" w:cs="Arial"/>
          <w:sz w:val="24"/>
          <w:szCs w:val="24"/>
          <w:lang w:val="es-ES" w:eastAsia="es-ES"/>
        </w:rPr>
        <w:t>Policía Vial con número estadístico PV-455 de la Dirección de Tránsito del Estado</w:t>
      </w:r>
      <w:r w:rsidR="00D25BC2">
        <w:rPr>
          <w:rFonts w:ascii="Arial" w:eastAsia="Times New Roman" w:hAnsi="Arial" w:cs="Arial"/>
          <w:bCs/>
          <w:iCs/>
          <w:kern w:val="2"/>
          <w:sz w:val="24"/>
          <w:szCs w:val="21"/>
          <w:lang w:val="es-ES_tradnl" w:eastAsia="es-ES"/>
        </w:rPr>
        <w:t xml:space="preserve">, </w:t>
      </w:r>
      <w:r w:rsidR="00D25BC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r>
        <w:rPr>
          <w:rFonts w:ascii="Arial" w:hAnsi="Arial" w:cs="Arial"/>
          <w:sz w:val="24"/>
          <w:szCs w:val="24"/>
        </w:rPr>
        <w:t>.</w:t>
      </w:r>
    </w:p>
    <w:p w14:paraId="19FFB288" w14:textId="76A0A929" w:rsidR="00F66434" w:rsidRPr="000656EF" w:rsidRDefault="000656EF" w:rsidP="000656EF">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Luego, la autoridad demandada levantó el acta de infracción impugnada, </w:t>
      </w:r>
      <w:r w:rsidR="00D95E9C">
        <w:rPr>
          <w:rFonts w:ascii="Arial" w:hAnsi="Arial" w:cs="Arial"/>
          <w:sz w:val="24"/>
          <w:szCs w:val="24"/>
        </w:rPr>
        <w:t xml:space="preserve">en la cual </w:t>
      </w:r>
      <w:r>
        <w:rPr>
          <w:rFonts w:ascii="Arial" w:hAnsi="Arial" w:cs="Arial"/>
          <w:sz w:val="24"/>
          <w:szCs w:val="24"/>
        </w:rPr>
        <w:t xml:space="preserve">no precisó las circunstancias por las cuales estimó que el infractor incumplió con las reglas estipuladas la Ley de Tránsito, y Vialidad del Estado de Oaxaca; </w:t>
      </w:r>
      <w:r w:rsidR="0097256F">
        <w:rPr>
          <w:rFonts w:ascii="Arial" w:hAnsi="Arial" w:cs="Arial"/>
          <w:sz w:val="24"/>
          <w:szCs w:val="24"/>
        </w:rPr>
        <w:t xml:space="preserve">omitió cumplir con la obligación de </w:t>
      </w:r>
      <w:r w:rsidR="0097256F" w:rsidRPr="000656EF">
        <w:rPr>
          <w:rFonts w:ascii="Arial" w:hAnsi="Arial" w:cs="Arial"/>
          <w:b/>
          <w:bCs/>
          <w:sz w:val="24"/>
          <w:szCs w:val="24"/>
        </w:rPr>
        <w:t>motivar</w:t>
      </w:r>
      <w:r w:rsidR="0097256F">
        <w:rPr>
          <w:rFonts w:ascii="Arial" w:hAnsi="Arial" w:cs="Arial"/>
          <w:sz w:val="24"/>
          <w:szCs w:val="24"/>
        </w:rPr>
        <w:t xml:space="preserve"> el acto impugnado, esto es, que debió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1BFA3F78" w14:textId="2BD7318A" w:rsidR="001F4C48" w:rsidRPr="00F66434" w:rsidRDefault="00F66434" w:rsidP="00F66434">
      <w:pPr>
        <w:autoSpaceDE w:val="0"/>
        <w:autoSpaceDN w:val="0"/>
        <w:adjustRightInd w:val="0"/>
        <w:spacing w:line="360" w:lineRule="auto"/>
        <w:ind w:firstLine="567"/>
        <w:jc w:val="both"/>
        <w:rPr>
          <w:rFonts w:ascii="Arial" w:hAnsi="Arial" w:cs="Arial"/>
          <w:sz w:val="24"/>
          <w:szCs w:val="24"/>
        </w:rPr>
      </w:pPr>
      <w:r w:rsidRPr="00F66434">
        <w:rPr>
          <w:rFonts w:ascii="Arial" w:hAnsi="Arial" w:cs="Arial"/>
          <w:sz w:val="24"/>
          <w:szCs w:val="24"/>
        </w:rPr>
        <w:t xml:space="preserve">La </w:t>
      </w:r>
      <w:r w:rsidR="001F4C48" w:rsidRPr="00F66434">
        <w:rPr>
          <w:rFonts w:ascii="Arial" w:hAnsi="Arial" w:cs="Arial"/>
          <w:sz w:val="24"/>
          <w:szCs w:val="24"/>
        </w:rPr>
        <w:t xml:space="preserve">exigencia de </w:t>
      </w:r>
      <w:r w:rsidR="001F4C48" w:rsidRPr="000656EF">
        <w:rPr>
          <w:rFonts w:ascii="Arial" w:hAnsi="Arial" w:cs="Arial"/>
          <w:b/>
          <w:bCs/>
          <w:sz w:val="24"/>
          <w:szCs w:val="24"/>
        </w:rPr>
        <w:t>fundamentación</w:t>
      </w:r>
      <w:r w:rsidR="001F4C48" w:rsidRPr="00F66434">
        <w:rPr>
          <w:rFonts w:ascii="Arial" w:hAnsi="Arial" w:cs="Arial"/>
          <w:sz w:val="24"/>
          <w:szCs w:val="24"/>
        </w:rPr>
        <w:t xml:space="preserve"> es entendida como el deber que tiene la autoridad de expresar, en el mandamiento escrito, los preceptos legales que regulen el hecho y las consecuencias jurídicas que pretenda imponer el acto de autoridad, presupuesto que tiene su origen en el principio de legalidad que en su aspecto imperativo consiste en que las autoridades sólo pueden hacer lo que la ley les permite; mientras que la exigencia de </w:t>
      </w:r>
      <w:r w:rsidR="001F4C48" w:rsidRPr="000656EF">
        <w:rPr>
          <w:rFonts w:ascii="Arial" w:hAnsi="Arial" w:cs="Arial"/>
          <w:b/>
          <w:bCs/>
          <w:sz w:val="24"/>
          <w:szCs w:val="24"/>
        </w:rPr>
        <w:t>motivación</w:t>
      </w:r>
      <w:r w:rsidR="001F4C48" w:rsidRPr="00F66434">
        <w:rPr>
          <w:rFonts w:ascii="Arial" w:hAnsi="Arial" w:cs="Arial"/>
          <w:sz w:val="24"/>
          <w:szCs w:val="24"/>
        </w:rPr>
        <w:t xml:space="preserve"> se traduce en la expresión de las razones por las cuales la autoridad considera que los hechos en que basa su proceder se encuentran probados y son precisamente los previstos en la disposición legal que afirma aplicar. Presupuestos, el de la fundamentación y el de la </w:t>
      </w:r>
      <w:r w:rsidR="001F4C48" w:rsidRPr="00F66434">
        <w:rPr>
          <w:rFonts w:ascii="Arial" w:hAnsi="Arial" w:cs="Arial"/>
          <w:sz w:val="24"/>
          <w:szCs w:val="24"/>
        </w:rPr>
        <w:lastRenderedPageBreak/>
        <w:t>motivación, que deben coexistir y se suponen mutuamente, pues no es posible citar disposiciones legales sin relacionarlas con los hechos de que se trate, ni exponer razones sobre hechos que carezcan de relevancia para dichas disposiciones</w:t>
      </w:r>
      <w:r w:rsidRPr="00F66434">
        <w:rPr>
          <w:rFonts w:ascii="Arial" w:hAnsi="Arial" w:cs="Arial"/>
          <w:sz w:val="24"/>
          <w:szCs w:val="24"/>
        </w:rPr>
        <w:t>.</w:t>
      </w:r>
    </w:p>
    <w:p w14:paraId="1E53237E" w14:textId="6231A4AF" w:rsidR="000656EF" w:rsidRDefault="00D95E9C" w:rsidP="000656EF">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Ahora,</w:t>
      </w:r>
      <w:r w:rsidR="000656EF">
        <w:rPr>
          <w:rFonts w:ascii="Arial" w:hAnsi="Arial" w:cs="Arial"/>
          <w:sz w:val="24"/>
          <w:szCs w:val="24"/>
        </w:rPr>
        <w:t xml:space="preserve"> los actos de autoridad no se satisfacen aisladamente sino siempre en conjunto, no sería dable en un estado de derecho que los actos de autoridad, por el simple hecho de citar artículos, se consideren efectivamente legales, pero tampoco sería legal si únicamente expresaran argumentos carentes de sustento jurídico, por lo que, en todo caso, la fundamentación y motivación se satisfacen conjuntamente.</w:t>
      </w:r>
    </w:p>
    <w:p w14:paraId="0951B324" w14:textId="77777777" w:rsidR="00F66434" w:rsidRDefault="00F66434" w:rsidP="00F66434">
      <w:pPr>
        <w:spacing w:after="0" w:line="360" w:lineRule="auto"/>
        <w:ind w:right="51" w:firstLine="567"/>
        <w:jc w:val="both"/>
        <w:rPr>
          <w:rFonts w:ascii="Arial" w:hAnsi="Arial" w:cs="Arial"/>
          <w:sz w:val="24"/>
          <w:szCs w:val="24"/>
        </w:rPr>
      </w:pPr>
      <w:r>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1E522986" w14:textId="7A2549FB" w:rsidR="00F66434" w:rsidRDefault="00564407" w:rsidP="00F66434">
      <w:pPr>
        <w:ind w:right="51"/>
        <w:jc w:val="both"/>
        <w:rPr>
          <w:rFonts w:ascii="Arial" w:hAnsi="Arial" w:cs="Arial"/>
          <w:sz w:val="2"/>
          <w:szCs w:val="24"/>
        </w:rPr>
      </w:pPr>
      <w:r>
        <w:rPr>
          <w:rFonts w:ascii="Arial" w:hAnsi="Arial" w:cs="Arial"/>
          <w:sz w:val="2"/>
          <w:szCs w:val="24"/>
        </w:rPr>
        <w:t xml:space="preserve"> </w:t>
      </w:r>
    </w:p>
    <w:p w14:paraId="510FAB0F" w14:textId="77777777" w:rsidR="00F66434" w:rsidRDefault="00F66434" w:rsidP="00564407">
      <w:pPr>
        <w:spacing w:before="240" w:after="0"/>
        <w:ind w:left="709" w:right="333"/>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 incisos, fracciones y preceptos aplicables, y b).- Los cuerpos legales, y preceptos que otorgan competencia o facultades a las autoridades para emitir el acto en agravio del gobernado”.</w:t>
      </w:r>
    </w:p>
    <w:p w14:paraId="75F3C7D7" w14:textId="77777777" w:rsidR="00564407" w:rsidRDefault="00564407" w:rsidP="00C8182A">
      <w:pPr>
        <w:autoSpaceDE w:val="0"/>
        <w:autoSpaceDN w:val="0"/>
        <w:adjustRightInd w:val="0"/>
        <w:spacing w:line="360" w:lineRule="auto"/>
        <w:ind w:firstLine="567"/>
        <w:jc w:val="both"/>
        <w:rPr>
          <w:rFonts w:ascii="Arial" w:hAnsi="Arial" w:cs="Arial"/>
          <w:bCs/>
          <w:color w:val="000000"/>
          <w:sz w:val="24"/>
          <w:szCs w:val="24"/>
          <w:lang w:val="es-ES"/>
        </w:rPr>
      </w:pPr>
    </w:p>
    <w:p w14:paraId="1757D009" w14:textId="201F163F" w:rsidR="00564407" w:rsidRPr="00564407" w:rsidRDefault="00564407" w:rsidP="00C8182A">
      <w:pPr>
        <w:autoSpaceDE w:val="0"/>
        <w:autoSpaceDN w:val="0"/>
        <w:adjustRightInd w:val="0"/>
        <w:spacing w:line="360" w:lineRule="auto"/>
        <w:ind w:firstLine="567"/>
        <w:jc w:val="both"/>
        <w:rPr>
          <w:rFonts w:ascii="Arial" w:hAnsi="Arial" w:cs="Arial"/>
          <w:bCs/>
          <w:color w:val="000000"/>
          <w:sz w:val="24"/>
          <w:szCs w:val="24"/>
        </w:rPr>
      </w:pPr>
      <w:r>
        <w:rPr>
          <w:rFonts w:ascii="Arial" w:hAnsi="Arial" w:cs="Arial"/>
          <w:b/>
          <w:bCs/>
          <w:sz w:val="24"/>
          <w:szCs w:val="24"/>
          <w:lang w:eastAsia="es-ES"/>
        </w:rPr>
        <w:t>En consecuencia</w:t>
      </w:r>
      <w:r>
        <w:rPr>
          <w:rFonts w:ascii="Arial" w:hAnsi="Arial" w:cs="Arial"/>
          <w:bCs/>
          <w:sz w:val="24"/>
          <w:szCs w:val="24"/>
          <w:lang w:eastAsia="es-ES"/>
        </w:rPr>
        <w:t xml:space="preserve">, con fundamento en el artículo 209, de la Ley de Procedimiento y Justicia Administrativa para el Estado, </w:t>
      </w:r>
      <w:r>
        <w:rPr>
          <w:rFonts w:ascii="Arial" w:hAnsi="Arial" w:cs="Arial"/>
          <w:b/>
          <w:bCs/>
          <w:sz w:val="24"/>
          <w:szCs w:val="24"/>
          <w:lang w:eastAsia="es-ES"/>
        </w:rPr>
        <w:t xml:space="preserve">SE DECLARA LA NULIDAD </w:t>
      </w:r>
      <w:r>
        <w:rPr>
          <w:rFonts w:ascii="Arial" w:hAnsi="Arial" w:cs="Arial"/>
          <w:sz w:val="24"/>
          <w:szCs w:val="24"/>
        </w:rPr>
        <w:t xml:space="preserve">del acta de infracción impugnada con número de folio </w:t>
      </w:r>
      <w:r w:rsidR="00806A21">
        <w:rPr>
          <w:rFonts w:ascii="Arial" w:hAnsi="Arial" w:cs="Arial"/>
          <w:bCs/>
          <w:lang w:val="es-ES_tradnl" w:eastAsia="es-ES"/>
        </w:rPr>
        <w:t>**********</w:t>
      </w:r>
      <w:r>
        <w:rPr>
          <w:rFonts w:ascii="Arial" w:hAnsi="Arial" w:cs="Arial"/>
          <w:sz w:val="24"/>
          <w:szCs w:val="24"/>
        </w:rPr>
        <w:t>, de seis de agosto de dos mil veinte</w:t>
      </w:r>
      <w:r>
        <w:rPr>
          <w:rFonts w:ascii="Arial" w:eastAsia="Times New Roman" w:hAnsi="Arial" w:cs="Arial"/>
          <w:sz w:val="24"/>
          <w:szCs w:val="24"/>
          <w:lang w:eastAsia="es-ES"/>
        </w:rPr>
        <w:t xml:space="preserve">, emitida por el </w:t>
      </w:r>
      <w:r w:rsidRPr="001C416C">
        <w:rPr>
          <w:rFonts w:ascii="Arial" w:hAnsi="Arial" w:cs="Arial"/>
          <w:bCs/>
          <w:sz w:val="24"/>
          <w:szCs w:val="24"/>
        </w:rPr>
        <w:t xml:space="preserve">Policía Vial con número estadístico PV-455 de la </w:t>
      </w:r>
      <w:r w:rsidR="001C416C">
        <w:rPr>
          <w:rFonts w:ascii="Arial" w:hAnsi="Arial" w:cs="Arial"/>
          <w:bCs/>
          <w:sz w:val="24"/>
          <w:szCs w:val="24"/>
        </w:rPr>
        <w:t xml:space="preserve">Dirección de Tránsito del Estado, </w:t>
      </w:r>
      <w:r w:rsidR="001C416C" w:rsidRPr="001C416C">
        <w:rPr>
          <w:rFonts w:ascii="Arial" w:eastAsia="Times New Roman" w:hAnsi="Arial" w:cs="Arial"/>
          <w:b/>
          <w:sz w:val="24"/>
          <w:szCs w:val="24"/>
          <w:lang w:eastAsia="es-ES"/>
        </w:rPr>
        <w:t>al no cumplir</w:t>
      </w:r>
      <w:r w:rsidRPr="00C8182A">
        <w:rPr>
          <w:rFonts w:ascii="Arial" w:hAnsi="Arial" w:cs="Arial"/>
          <w:b/>
          <w:color w:val="000000"/>
          <w:sz w:val="24"/>
          <w:szCs w:val="24"/>
          <w:lang w:val="es-ES"/>
        </w:rPr>
        <w:t xml:space="preserve"> con los requisitos que establecen los artículos 14 y 16 de la Constitución Federal y con los señalados en el artículo 17 fracciones V, de la Ley de Procedimiento y Justicia Administrativa para el Estado. </w:t>
      </w:r>
      <w:r>
        <w:rPr>
          <w:rFonts w:ascii="Arial" w:hAnsi="Arial" w:cs="Arial"/>
          <w:b/>
          <w:bCs/>
          <w:sz w:val="24"/>
          <w:szCs w:val="24"/>
        </w:rPr>
        <w:t xml:space="preserve"> </w:t>
      </w:r>
    </w:p>
    <w:p w14:paraId="14F421F8" w14:textId="0F901FD6" w:rsidR="00F749E6" w:rsidRPr="00DC2365" w:rsidRDefault="001C416C" w:rsidP="00A80A49">
      <w:pPr>
        <w:spacing w:line="360" w:lineRule="auto"/>
        <w:ind w:right="18" w:firstLine="567"/>
        <w:jc w:val="both"/>
        <w:rPr>
          <w:rFonts w:ascii="Arial" w:hAnsi="Arial" w:cs="Arial"/>
          <w:sz w:val="24"/>
          <w:szCs w:val="24"/>
        </w:rPr>
      </w:pPr>
      <w:r>
        <w:rPr>
          <w:rFonts w:ascii="Arial" w:hAnsi="Arial" w:cs="Arial"/>
          <w:b/>
          <w:color w:val="000000"/>
          <w:sz w:val="24"/>
          <w:szCs w:val="24"/>
        </w:rPr>
        <w:t xml:space="preserve">SÉPTIMO.  </w:t>
      </w:r>
      <w:r w:rsidR="00EA55D2">
        <w:rPr>
          <w:rFonts w:ascii="Arial" w:hAnsi="Arial" w:cs="Arial"/>
          <w:b/>
          <w:color w:val="000000"/>
          <w:sz w:val="24"/>
          <w:szCs w:val="24"/>
        </w:rPr>
        <w:t xml:space="preserve">Análisis de la liberación del vehículo. </w:t>
      </w:r>
      <w:r w:rsidR="007A0389">
        <w:rPr>
          <w:rFonts w:ascii="Arial" w:hAnsi="Arial" w:cs="Arial"/>
          <w:color w:val="000000"/>
          <w:sz w:val="24"/>
          <w:szCs w:val="24"/>
        </w:rPr>
        <w:t>En el acta de infracción</w:t>
      </w:r>
      <w:r w:rsidR="007A0389" w:rsidRPr="007A0389">
        <w:rPr>
          <w:rFonts w:ascii="Arial" w:hAnsi="Arial" w:cs="Arial"/>
          <w:sz w:val="24"/>
          <w:szCs w:val="24"/>
        </w:rPr>
        <w:t xml:space="preserve"> </w:t>
      </w:r>
      <w:r w:rsidR="007A0389">
        <w:rPr>
          <w:rFonts w:ascii="Arial" w:hAnsi="Arial" w:cs="Arial"/>
          <w:sz w:val="24"/>
          <w:szCs w:val="24"/>
        </w:rPr>
        <w:t xml:space="preserve">con número de folio </w:t>
      </w:r>
      <w:r w:rsidR="00806A21">
        <w:rPr>
          <w:rFonts w:ascii="Arial" w:hAnsi="Arial" w:cs="Arial"/>
          <w:bCs/>
          <w:lang w:val="es-ES_tradnl" w:eastAsia="es-ES"/>
        </w:rPr>
        <w:t>**********</w:t>
      </w:r>
      <w:r w:rsidR="007A0389">
        <w:rPr>
          <w:rFonts w:ascii="Arial" w:hAnsi="Arial" w:cs="Arial"/>
          <w:sz w:val="24"/>
          <w:szCs w:val="24"/>
        </w:rPr>
        <w:t>, de seis de agosto de dos mil veinte</w:t>
      </w:r>
      <w:r w:rsidR="007A0389">
        <w:rPr>
          <w:rFonts w:ascii="Arial" w:eastAsia="Times New Roman" w:hAnsi="Arial" w:cs="Arial"/>
          <w:sz w:val="24"/>
          <w:szCs w:val="24"/>
          <w:lang w:eastAsia="es-ES"/>
        </w:rPr>
        <w:t xml:space="preserve">, el </w:t>
      </w:r>
      <w:r w:rsidR="007A0389" w:rsidRPr="001C416C">
        <w:rPr>
          <w:rFonts w:ascii="Arial" w:hAnsi="Arial" w:cs="Arial"/>
          <w:bCs/>
          <w:sz w:val="24"/>
          <w:szCs w:val="24"/>
        </w:rPr>
        <w:t xml:space="preserve">Policía Vial con número estadístico PV-455 de la </w:t>
      </w:r>
      <w:r w:rsidR="007A0389">
        <w:rPr>
          <w:rFonts w:ascii="Arial" w:hAnsi="Arial" w:cs="Arial"/>
          <w:bCs/>
          <w:sz w:val="24"/>
          <w:szCs w:val="24"/>
        </w:rPr>
        <w:t xml:space="preserve">Dirección de Tránsito del Estado </w:t>
      </w:r>
      <w:r w:rsidR="00A80A49">
        <w:rPr>
          <w:rFonts w:ascii="Arial" w:hAnsi="Arial" w:cs="Arial"/>
          <w:bCs/>
          <w:sz w:val="24"/>
          <w:szCs w:val="24"/>
        </w:rPr>
        <w:t xml:space="preserve">en cuanto a la </w:t>
      </w:r>
      <w:r w:rsidR="00A80A49">
        <w:rPr>
          <w:rFonts w:ascii="Arial" w:hAnsi="Arial" w:cs="Arial"/>
          <w:bCs/>
          <w:sz w:val="24"/>
          <w:szCs w:val="24"/>
        </w:rPr>
        <w:lastRenderedPageBreak/>
        <w:t xml:space="preserve">detención </w:t>
      </w:r>
      <w:r w:rsidR="00A80A49" w:rsidRPr="008C4395">
        <w:rPr>
          <w:rFonts w:ascii="Arial" w:hAnsi="Arial" w:cs="Arial"/>
          <w:sz w:val="24"/>
          <w:szCs w:val="24"/>
        </w:rPr>
        <w:t xml:space="preserve">del </w:t>
      </w:r>
      <w:r w:rsidR="00A80A49" w:rsidRPr="002653BC">
        <w:rPr>
          <w:rFonts w:ascii="Arial" w:hAnsi="Arial" w:cs="Arial"/>
          <w:bCs/>
          <w:sz w:val="24"/>
          <w:szCs w:val="24"/>
          <w:lang w:eastAsia="es-ES"/>
        </w:rPr>
        <w:t xml:space="preserve">vehículo de motor </w:t>
      </w:r>
      <w:r w:rsidR="00806A21">
        <w:rPr>
          <w:rFonts w:ascii="Arial" w:hAnsi="Arial" w:cs="Arial"/>
          <w:bCs/>
          <w:lang w:val="es-ES_tradnl" w:eastAsia="es-ES"/>
        </w:rPr>
        <w:t>**********</w:t>
      </w:r>
      <w:r w:rsidR="00A80A49" w:rsidRPr="002653BC">
        <w:rPr>
          <w:rFonts w:ascii="Arial" w:hAnsi="Arial" w:cs="Arial"/>
          <w:sz w:val="24"/>
          <w:szCs w:val="24"/>
        </w:rPr>
        <w:t xml:space="preserve">, marca </w:t>
      </w:r>
      <w:r w:rsidR="00806A21">
        <w:rPr>
          <w:rFonts w:ascii="Arial" w:hAnsi="Arial" w:cs="Arial"/>
          <w:bCs/>
          <w:lang w:val="es-ES_tradnl" w:eastAsia="es-ES"/>
        </w:rPr>
        <w:t>**********</w:t>
      </w:r>
      <w:r w:rsidR="00A80A49" w:rsidRPr="002653BC">
        <w:rPr>
          <w:rFonts w:ascii="Arial" w:hAnsi="Arial" w:cs="Arial"/>
          <w:sz w:val="24"/>
          <w:szCs w:val="24"/>
        </w:rPr>
        <w:t xml:space="preserve">, </w:t>
      </w:r>
      <w:r w:rsidR="00A80A49">
        <w:rPr>
          <w:rFonts w:ascii="Arial" w:hAnsi="Arial" w:cs="Arial"/>
          <w:sz w:val="24"/>
          <w:szCs w:val="24"/>
        </w:rPr>
        <w:t xml:space="preserve">con </w:t>
      </w:r>
      <w:r w:rsidR="00A80A49" w:rsidRPr="002653BC">
        <w:rPr>
          <w:rFonts w:ascii="Arial" w:hAnsi="Arial" w:cs="Arial"/>
          <w:sz w:val="24"/>
          <w:szCs w:val="24"/>
        </w:rPr>
        <w:t xml:space="preserve">número de serie </w:t>
      </w:r>
      <w:r w:rsidR="00806A21">
        <w:rPr>
          <w:rFonts w:ascii="Arial" w:hAnsi="Arial" w:cs="Arial"/>
          <w:bCs/>
          <w:lang w:val="es-ES_tradnl" w:eastAsia="es-ES"/>
        </w:rPr>
        <w:t>**********</w:t>
      </w:r>
      <w:r w:rsidR="00A80A49" w:rsidRPr="002653BC">
        <w:rPr>
          <w:rFonts w:ascii="Arial" w:hAnsi="Arial" w:cs="Arial"/>
          <w:sz w:val="24"/>
          <w:szCs w:val="24"/>
        </w:rPr>
        <w:t xml:space="preserve">, número de motor </w:t>
      </w:r>
      <w:r w:rsidR="00806A21">
        <w:rPr>
          <w:rFonts w:ascii="Arial" w:hAnsi="Arial" w:cs="Arial"/>
          <w:bCs/>
          <w:lang w:val="es-ES_tradnl" w:eastAsia="es-ES"/>
        </w:rPr>
        <w:t>**********</w:t>
      </w:r>
      <w:r w:rsidR="00A80A49" w:rsidRPr="002653BC">
        <w:rPr>
          <w:rFonts w:ascii="Arial" w:hAnsi="Arial" w:cs="Arial"/>
          <w:sz w:val="24"/>
          <w:szCs w:val="24"/>
        </w:rPr>
        <w:t xml:space="preserve">, modelo </w:t>
      </w:r>
      <w:r w:rsidR="00806A21">
        <w:rPr>
          <w:rFonts w:ascii="Arial" w:hAnsi="Arial" w:cs="Arial"/>
          <w:bCs/>
          <w:lang w:val="es-ES_tradnl" w:eastAsia="es-ES"/>
        </w:rPr>
        <w:t>**********</w:t>
      </w:r>
      <w:r w:rsidR="00A80A49">
        <w:rPr>
          <w:rFonts w:ascii="Arial" w:hAnsi="Arial" w:cs="Arial"/>
          <w:sz w:val="24"/>
          <w:szCs w:val="24"/>
        </w:rPr>
        <w:t xml:space="preserve">, </w:t>
      </w:r>
      <w:r w:rsidR="007A0389">
        <w:rPr>
          <w:rFonts w:ascii="Arial" w:hAnsi="Arial" w:cs="Arial"/>
          <w:bCs/>
          <w:sz w:val="24"/>
          <w:szCs w:val="24"/>
        </w:rPr>
        <w:t xml:space="preserve">señaló en el rubro de “Motivo de la Detención del Vehículo”, lo siguiente: </w:t>
      </w:r>
      <w:r w:rsidR="00F749E6" w:rsidRPr="005B222A">
        <w:rPr>
          <w:rFonts w:ascii="Arial" w:hAnsi="Arial" w:cs="Arial"/>
          <w:i/>
          <w:sz w:val="24"/>
          <w:szCs w:val="24"/>
        </w:rPr>
        <w:t xml:space="preserve">“…ARTÍCULO 137, DEL REGLAMENTO DE LA LEY DE TRÁNSITO REFORMADA, </w:t>
      </w:r>
      <w:r w:rsidR="00F749E6" w:rsidRPr="005B222A">
        <w:rPr>
          <w:rFonts w:ascii="Arial" w:hAnsi="Arial" w:cs="Arial"/>
          <w:b/>
          <w:bCs/>
          <w:i/>
          <w:sz w:val="24"/>
          <w:szCs w:val="24"/>
        </w:rPr>
        <w:t>FRACCIONES I, II, III, IV, V Y VI,</w:t>
      </w:r>
      <w:r w:rsidR="00F749E6" w:rsidRPr="005B222A">
        <w:rPr>
          <w:rFonts w:ascii="Arial" w:hAnsi="Arial" w:cs="Arial"/>
          <w:i/>
          <w:sz w:val="24"/>
          <w:szCs w:val="24"/>
        </w:rPr>
        <w:t xml:space="preserve"> FRACCIONES APLICABLES</w:t>
      </w:r>
      <w:r w:rsidR="007A0389">
        <w:rPr>
          <w:rFonts w:ascii="Arial" w:hAnsi="Arial" w:cs="Arial"/>
          <w:i/>
          <w:sz w:val="24"/>
          <w:szCs w:val="24"/>
        </w:rPr>
        <w:t xml:space="preserve"> POR EL ESTADO O FALTAS</w:t>
      </w:r>
      <w:r w:rsidR="00F749E6" w:rsidRPr="005B222A">
        <w:rPr>
          <w:rFonts w:ascii="Arial" w:hAnsi="Arial" w:cs="Arial"/>
          <w:i/>
          <w:sz w:val="24"/>
          <w:szCs w:val="24"/>
        </w:rPr>
        <w:t xml:space="preserve"> </w:t>
      </w:r>
      <w:r w:rsidR="007A0389">
        <w:rPr>
          <w:rFonts w:ascii="Arial" w:hAnsi="Arial" w:cs="Arial"/>
          <w:i/>
          <w:sz w:val="24"/>
          <w:szCs w:val="24"/>
        </w:rPr>
        <w:t>DEL</w:t>
      </w:r>
      <w:r w:rsidR="00F749E6" w:rsidRPr="005B222A">
        <w:rPr>
          <w:rFonts w:ascii="Arial" w:hAnsi="Arial" w:cs="Arial"/>
          <w:i/>
          <w:sz w:val="24"/>
          <w:szCs w:val="24"/>
        </w:rPr>
        <w:t xml:space="preserve"> CONDUCTOR</w:t>
      </w:r>
      <w:r w:rsidR="007A0389">
        <w:rPr>
          <w:rFonts w:ascii="Arial" w:hAnsi="Arial" w:cs="Arial"/>
          <w:i/>
          <w:sz w:val="24"/>
          <w:szCs w:val="24"/>
        </w:rPr>
        <w:t>:</w:t>
      </w:r>
      <w:r w:rsidR="00F749E6" w:rsidRPr="005B222A">
        <w:rPr>
          <w:rFonts w:ascii="Arial" w:hAnsi="Arial" w:cs="Arial"/>
          <w:i/>
          <w:sz w:val="24"/>
          <w:szCs w:val="24"/>
        </w:rPr>
        <w:t xml:space="preserve"> </w:t>
      </w:r>
      <w:r w:rsidR="007A0389">
        <w:rPr>
          <w:rFonts w:ascii="Arial" w:hAnsi="Arial" w:cs="Arial"/>
          <w:i/>
          <w:sz w:val="24"/>
          <w:szCs w:val="24"/>
        </w:rPr>
        <w:t xml:space="preserve">(…) </w:t>
      </w:r>
      <w:r w:rsidR="00293EFC">
        <w:rPr>
          <w:rFonts w:ascii="Arial" w:hAnsi="Arial" w:cs="Arial"/>
          <w:i/>
          <w:sz w:val="24"/>
          <w:szCs w:val="24"/>
        </w:rPr>
        <w:t>II.- FALTA DE TARJETA DE CIRCULACIÓN. III. FALTA DE PLACAS, LAS LLEVE OCULTAS O SE ENCUENTRAN ALTERADAS. V</w:t>
      </w:r>
      <w:r w:rsidR="00293EFC" w:rsidRPr="005B222A">
        <w:rPr>
          <w:rFonts w:ascii="Arial" w:hAnsi="Arial" w:cs="Arial"/>
          <w:i/>
          <w:sz w:val="24"/>
          <w:szCs w:val="24"/>
        </w:rPr>
        <w:t>.- REALIZAR SERVICIO PÚBLICO DE PASAJE</w:t>
      </w:r>
      <w:r w:rsidR="00293EFC">
        <w:rPr>
          <w:rFonts w:ascii="Arial" w:hAnsi="Arial" w:cs="Arial"/>
          <w:i/>
          <w:sz w:val="24"/>
          <w:szCs w:val="24"/>
        </w:rPr>
        <w:t>ROS</w:t>
      </w:r>
      <w:r w:rsidR="00293EFC" w:rsidRPr="005B222A">
        <w:rPr>
          <w:rFonts w:ascii="Arial" w:hAnsi="Arial" w:cs="Arial"/>
          <w:i/>
          <w:sz w:val="24"/>
          <w:szCs w:val="24"/>
        </w:rPr>
        <w:t xml:space="preserve"> O DE CARGA, SIN QUE TENGA PER</w:t>
      </w:r>
      <w:r w:rsidR="00293EFC">
        <w:rPr>
          <w:rFonts w:ascii="Arial" w:hAnsi="Arial" w:cs="Arial"/>
          <w:i/>
          <w:sz w:val="24"/>
          <w:szCs w:val="24"/>
        </w:rPr>
        <w:t xml:space="preserve">MISO O CONCESIÓN PARA PRESTARLO. VI. FALTA DE LICENCIA DE MANEJAR. </w:t>
      </w:r>
      <w:r w:rsidR="00F749E6" w:rsidRPr="005B222A">
        <w:rPr>
          <w:rFonts w:ascii="Arial" w:hAnsi="Arial" w:cs="Arial"/>
          <w:i/>
          <w:sz w:val="24"/>
          <w:szCs w:val="24"/>
        </w:rPr>
        <w:t>”</w:t>
      </w:r>
      <w:r w:rsidR="007A0389">
        <w:rPr>
          <w:rFonts w:ascii="Arial" w:hAnsi="Arial" w:cs="Arial"/>
          <w:i/>
          <w:sz w:val="24"/>
          <w:szCs w:val="24"/>
        </w:rPr>
        <w:t xml:space="preserve"> </w:t>
      </w:r>
      <w:r w:rsidR="007A0389" w:rsidRPr="007A0389">
        <w:rPr>
          <w:rFonts w:ascii="Arial" w:hAnsi="Arial" w:cs="Arial"/>
          <w:sz w:val="24"/>
          <w:szCs w:val="24"/>
        </w:rPr>
        <w:t>(</w:t>
      </w:r>
      <w:r w:rsidR="00E70703">
        <w:rPr>
          <w:rFonts w:ascii="Arial" w:hAnsi="Arial" w:cs="Arial"/>
          <w:sz w:val="24"/>
          <w:szCs w:val="24"/>
        </w:rPr>
        <w:t>f</w:t>
      </w:r>
      <w:r w:rsidR="00A80A49" w:rsidRPr="007A0389">
        <w:rPr>
          <w:rFonts w:ascii="Arial" w:hAnsi="Arial" w:cs="Arial"/>
          <w:sz w:val="24"/>
          <w:szCs w:val="24"/>
        </w:rPr>
        <w:t>oja</w:t>
      </w:r>
      <w:r w:rsidR="00E70703">
        <w:rPr>
          <w:rFonts w:ascii="Arial" w:hAnsi="Arial" w:cs="Arial"/>
          <w:sz w:val="24"/>
          <w:szCs w:val="24"/>
        </w:rPr>
        <w:t xml:space="preserve"> 10), que para su mejor comprensión se transcriben: </w:t>
      </w:r>
    </w:p>
    <w:p w14:paraId="0B5C658B" w14:textId="12F3EFB9" w:rsidR="00464497" w:rsidRPr="00293EFC" w:rsidRDefault="00293EFC" w:rsidP="00464497">
      <w:pPr>
        <w:spacing w:line="240" w:lineRule="auto"/>
        <w:ind w:left="567" w:right="708"/>
        <w:jc w:val="both"/>
        <w:rPr>
          <w:rFonts w:ascii="Arial" w:hAnsi="Arial" w:cs="Arial"/>
          <w:bCs/>
          <w:i/>
          <w:iCs/>
        </w:rPr>
      </w:pPr>
      <w:r>
        <w:rPr>
          <w:rFonts w:ascii="Arial" w:hAnsi="Arial" w:cs="Arial"/>
          <w:b/>
          <w:bCs/>
          <w:i/>
        </w:rPr>
        <w:t>“</w:t>
      </w:r>
      <w:r w:rsidR="002568B0" w:rsidRPr="00464497">
        <w:rPr>
          <w:rFonts w:ascii="Arial" w:hAnsi="Arial" w:cs="Arial"/>
          <w:b/>
          <w:bCs/>
          <w:i/>
        </w:rPr>
        <w:t>ARTÍCULO</w:t>
      </w:r>
      <w:r w:rsidR="00464497" w:rsidRPr="00464497">
        <w:rPr>
          <w:rFonts w:ascii="Arial" w:hAnsi="Arial" w:cs="Arial"/>
          <w:b/>
          <w:bCs/>
          <w:i/>
        </w:rPr>
        <w:t xml:space="preserve"> 137</w:t>
      </w:r>
      <w:r w:rsidR="00464497" w:rsidRPr="00293EFC">
        <w:rPr>
          <w:rFonts w:ascii="Arial" w:hAnsi="Arial" w:cs="Arial"/>
          <w:bCs/>
          <w:i/>
        </w:rPr>
        <w:t>.- Los Delegados de Tránsito y los Agentes de la Policía de Tránsito están facultados para detener vehículos en los siguientes casos:</w:t>
      </w:r>
      <w:r w:rsidR="00464497" w:rsidRPr="00293EFC">
        <w:rPr>
          <w:rFonts w:ascii="Arial" w:hAnsi="Arial" w:cs="Arial"/>
          <w:bCs/>
          <w:i/>
          <w:iCs/>
        </w:rPr>
        <w:t xml:space="preserve"> </w:t>
      </w:r>
    </w:p>
    <w:p w14:paraId="6A7E557B" w14:textId="36697041" w:rsidR="00293EFC" w:rsidRPr="00293EFC" w:rsidRDefault="00293EFC" w:rsidP="00464497">
      <w:pPr>
        <w:spacing w:line="240" w:lineRule="auto"/>
        <w:ind w:left="567" w:right="708"/>
        <w:jc w:val="both"/>
        <w:rPr>
          <w:rFonts w:ascii="Arial" w:hAnsi="Arial" w:cs="Arial"/>
          <w:bCs/>
          <w:i/>
        </w:rPr>
      </w:pPr>
      <w:r w:rsidRPr="00293EFC">
        <w:rPr>
          <w:rFonts w:ascii="Arial" w:hAnsi="Arial" w:cs="Arial"/>
          <w:i/>
        </w:rPr>
        <w:t>II.- Cuando el conductor no exhiba la tarjeta de circulación o la autorización de la Dirección General de Tránsito para que circule el vehículo.</w:t>
      </w:r>
    </w:p>
    <w:p w14:paraId="3C753D89" w14:textId="77777777" w:rsidR="00293EFC" w:rsidRPr="00293EFC" w:rsidRDefault="00293EFC" w:rsidP="00464497">
      <w:pPr>
        <w:spacing w:line="240" w:lineRule="auto"/>
        <w:ind w:left="567" w:right="708"/>
        <w:jc w:val="both"/>
        <w:rPr>
          <w:rFonts w:ascii="Arial" w:hAnsi="Arial" w:cs="Arial"/>
          <w:i/>
        </w:rPr>
      </w:pPr>
      <w:r w:rsidRPr="00293EFC">
        <w:rPr>
          <w:rFonts w:ascii="Arial" w:hAnsi="Arial" w:cs="Arial"/>
          <w:i/>
        </w:rPr>
        <w:t>III.- Cuando el vehículo circule sin placas, las lleve ocultas o se encuentren alteradas. Se estimará que un vehículo no lleva placas, cuando no se hubieren canjeado, a pesar de haber transcurrido el plazo o prórroga concedidos para ello.</w:t>
      </w:r>
    </w:p>
    <w:p w14:paraId="6FD01951" w14:textId="78C6818A" w:rsidR="00464497" w:rsidRPr="00293EFC" w:rsidRDefault="00464497" w:rsidP="00464497">
      <w:pPr>
        <w:spacing w:line="240" w:lineRule="auto"/>
        <w:ind w:left="567" w:right="708"/>
        <w:jc w:val="both"/>
        <w:rPr>
          <w:rFonts w:ascii="Arial" w:hAnsi="Arial" w:cs="Arial"/>
          <w:bCs/>
          <w:i/>
          <w:iCs/>
        </w:rPr>
      </w:pPr>
      <w:r w:rsidRPr="00293EFC">
        <w:rPr>
          <w:rFonts w:ascii="Arial" w:hAnsi="Arial" w:cs="Arial"/>
          <w:bCs/>
          <w:i/>
          <w:iCs/>
        </w:rPr>
        <w:t>V.- Cuando se trate de un vehículo con el cual se realice servicio público de pasajeros o de carga, sin que se tenga permiso o concesión para prestarlo.</w:t>
      </w:r>
    </w:p>
    <w:p w14:paraId="52DBFA78" w14:textId="735E2D30" w:rsidR="00464497" w:rsidRPr="00293EFC" w:rsidRDefault="00464497" w:rsidP="00464497">
      <w:pPr>
        <w:spacing w:line="240" w:lineRule="auto"/>
        <w:ind w:left="567" w:right="708"/>
        <w:jc w:val="both"/>
        <w:rPr>
          <w:rFonts w:ascii="Arial" w:hAnsi="Arial" w:cs="Arial"/>
          <w:i/>
          <w:iCs/>
        </w:rPr>
      </w:pPr>
      <w:r w:rsidRPr="00293EFC">
        <w:rPr>
          <w:rFonts w:ascii="Arial" w:hAnsi="Arial" w:cs="Arial"/>
          <w:i/>
          <w:iCs/>
        </w:rPr>
        <w:t>VI.- Cuando el conductor no exhiba la licencia de manejar al ser requerido para ello, salvo que en ese momento otra persona, autorizada con licencia y en pleno uso de sus facultades, se encargue del manejo del vehículo.</w:t>
      </w:r>
    </w:p>
    <w:p w14:paraId="4E9A9B31" w14:textId="65BB47DA" w:rsidR="00464497" w:rsidRPr="00293EFC" w:rsidRDefault="00464497" w:rsidP="00464497">
      <w:pPr>
        <w:spacing w:line="240" w:lineRule="auto"/>
        <w:ind w:left="567" w:right="708"/>
        <w:jc w:val="both"/>
        <w:rPr>
          <w:rFonts w:ascii="Arial" w:hAnsi="Arial" w:cs="Arial"/>
          <w:i/>
          <w:iCs/>
        </w:rPr>
      </w:pPr>
      <w:r w:rsidRPr="00293EFC">
        <w:rPr>
          <w:rFonts w:ascii="Arial" w:hAnsi="Arial" w:cs="Arial"/>
          <w:bCs/>
          <w:i/>
          <w:iCs/>
        </w:rPr>
        <w:t>En los casos a que se refieren las fracciones I, V y VI si la detención del vehículo se consuma, éste se devolverá cuando se hayan cubierto las infracciones correspondientes y los gastos de traslado y guarda del vehículo</w:t>
      </w:r>
      <w:r w:rsidRPr="00293EFC">
        <w:rPr>
          <w:rFonts w:ascii="Arial" w:hAnsi="Arial" w:cs="Arial"/>
          <w:i/>
          <w:iCs/>
        </w:rPr>
        <w:t>.</w:t>
      </w:r>
    </w:p>
    <w:p w14:paraId="7383ABFB" w14:textId="57A1E4FA" w:rsidR="00464497" w:rsidRDefault="00464497" w:rsidP="00804619">
      <w:pPr>
        <w:spacing w:after="0" w:line="240" w:lineRule="auto"/>
        <w:ind w:left="567" w:right="708"/>
        <w:jc w:val="both"/>
        <w:rPr>
          <w:rFonts w:ascii="Arial" w:hAnsi="Arial" w:cs="Arial"/>
          <w:i/>
          <w:iCs/>
        </w:rPr>
      </w:pPr>
      <w:r w:rsidRPr="00464497">
        <w:rPr>
          <w:rFonts w:ascii="Arial" w:hAnsi="Arial" w:cs="Arial"/>
          <w:i/>
          <w:iCs/>
        </w:rPr>
        <w:t>En los casos a que se refieren las fracciones II y III de este artículo, el vehículo se</w:t>
      </w:r>
      <w:r>
        <w:rPr>
          <w:rFonts w:ascii="Arial" w:hAnsi="Arial" w:cs="Arial"/>
          <w:i/>
          <w:iCs/>
        </w:rPr>
        <w:t xml:space="preserve"> </w:t>
      </w:r>
      <w:r w:rsidRPr="00464497">
        <w:rPr>
          <w:rFonts w:ascii="Arial" w:hAnsi="Arial" w:cs="Arial"/>
          <w:i/>
          <w:iCs/>
        </w:rPr>
        <w:t>devolverá hasta que se cumplan los requisitos cuyo incumplimiento motivó la</w:t>
      </w:r>
      <w:r>
        <w:rPr>
          <w:rFonts w:ascii="Arial" w:hAnsi="Arial" w:cs="Arial"/>
          <w:i/>
          <w:iCs/>
        </w:rPr>
        <w:t xml:space="preserve"> </w:t>
      </w:r>
      <w:r w:rsidRPr="00464497">
        <w:rPr>
          <w:rFonts w:ascii="Arial" w:hAnsi="Arial" w:cs="Arial"/>
          <w:i/>
          <w:iCs/>
        </w:rPr>
        <w:t>infracción, previo pago de las infracciones correspondientes y los pagos de</w:t>
      </w:r>
      <w:r>
        <w:rPr>
          <w:rFonts w:ascii="Arial" w:hAnsi="Arial" w:cs="Arial"/>
          <w:i/>
          <w:iCs/>
        </w:rPr>
        <w:t xml:space="preserve"> </w:t>
      </w:r>
      <w:r w:rsidRPr="00464497">
        <w:rPr>
          <w:rFonts w:ascii="Arial" w:hAnsi="Arial" w:cs="Arial"/>
          <w:i/>
          <w:iCs/>
        </w:rPr>
        <w:t>traslado y guarda del vehículo.</w:t>
      </w:r>
      <w:r w:rsidR="00293EFC">
        <w:rPr>
          <w:rFonts w:ascii="Arial" w:hAnsi="Arial" w:cs="Arial"/>
          <w:i/>
          <w:iCs/>
        </w:rPr>
        <w:t>”</w:t>
      </w:r>
    </w:p>
    <w:p w14:paraId="7EBB2C1B" w14:textId="77777777" w:rsidR="00804619" w:rsidRDefault="00804619" w:rsidP="00804619">
      <w:pPr>
        <w:autoSpaceDE w:val="0"/>
        <w:autoSpaceDN w:val="0"/>
        <w:adjustRightInd w:val="0"/>
        <w:spacing w:after="0" w:line="360" w:lineRule="auto"/>
        <w:ind w:firstLine="567"/>
        <w:jc w:val="both"/>
        <w:rPr>
          <w:rFonts w:ascii="Arial" w:hAnsi="Arial" w:cs="Arial"/>
          <w:bCs/>
          <w:sz w:val="24"/>
          <w:szCs w:val="24"/>
        </w:rPr>
      </w:pPr>
    </w:p>
    <w:p w14:paraId="6F346EE0" w14:textId="7A4C4C62" w:rsidR="000656EF" w:rsidRPr="00F66434" w:rsidRDefault="000656EF" w:rsidP="000656EF">
      <w:pPr>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Esta Juzgadora advierte que, el actor en su capítulo de hechos manifestó no contar con permiso o concesión para realizar el servicio de pasaje, por lo que se advierte que lo hacía de manera ilegal.</w:t>
      </w:r>
    </w:p>
    <w:p w14:paraId="46C3D3F4" w14:textId="3641A641" w:rsidR="003F27A2" w:rsidRDefault="003F27A2" w:rsidP="00A178B8">
      <w:pPr>
        <w:autoSpaceDE w:val="0"/>
        <w:autoSpaceDN w:val="0"/>
        <w:adjustRightInd w:val="0"/>
        <w:spacing w:line="360" w:lineRule="auto"/>
        <w:ind w:firstLine="567"/>
        <w:jc w:val="both"/>
        <w:rPr>
          <w:rFonts w:ascii="Arial" w:hAnsi="Arial" w:cs="Arial"/>
          <w:bCs/>
          <w:sz w:val="24"/>
          <w:szCs w:val="24"/>
        </w:rPr>
      </w:pPr>
      <w:r w:rsidRPr="003F27A2">
        <w:rPr>
          <w:rFonts w:ascii="Arial" w:hAnsi="Arial" w:cs="Arial"/>
          <w:bCs/>
          <w:sz w:val="24"/>
          <w:szCs w:val="24"/>
        </w:rPr>
        <w:t xml:space="preserve">De la transcripción anterior se advierte que los </w:t>
      </w:r>
      <w:r w:rsidR="000C0193">
        <w:rPr>
          <w:rFonts w:ascii="Arial" w:hAnsi="Arial" w:cs="Arial"/>
          <w:bCs/>
          <w:sz w:val="24"/>
          <w:szCs w:val="24"/>
        </w:rPr>
        <w:t>conductores</w:t>
      </w:r>
      <w:r w:rsidRPr="003F27A2">
        <w:rPr>
          <w:rFonts w:ascii="Arial" w:hAnsi="Arial" w:cs="Arial"/>
          <w:bCs/>
          <w:sz w:val="24"/>
          <w:szCs w:val="24"/>
        </w:rPr>
        <w:t xml:space="preserve"> del servicio de transporte tienen como obligación reglamentada que los vehículos con que prestan el servicio </w:t>
      </w:r>
      <w:r w:rsidR="000C0193">
        <w:rPr>
          <w:rFonts w:ascii="Arial" w:hAnsi="Arial" w:cs="Arial"/>
          <w:bCs/>
          <w:sz w:val="24"/>
          <w:szCs w:val="24"/>
        </w:rPr>
        <w:t>cuenten con permisos,</w:t>
      </w:r>
      <w:r w:rsidRPr="003F27A2">
        <w:rPr>
          <w:rFonts w:ascii="Arial" w:hAnsi="Arial" w:cs="Arial"/>
          <w:bCs/>
          <w:sz w:val="24"/>
          <w:szCs w:val="24"/>
        </w:rPr>
        <w:t xml:space="preserve"> medida que atiende principalmente a que sea </w:t>
      </w:r>
      <w:r w:rsidR="00464497">
        <w:rPr>
          <w:rFonts w:ascii="Arial" w:hAnsi="Arial" w:cs="Arial"/>
          <w:bCs/>
          <w:sz w:val="24"/>
          <w:szCs w:val="24"/>
        </w:rPr>
        <w:t>otorgada</w:t>
      </w:r>
      <w:r w:rsidRPr="003F27A2">
        <w:rPr>
          <w:rFonts w:ascii="Arial" w:hAnsi="Arial" w:cs="Arial"/>
          <w:bCs/>
          <w:sz w:val="24"/>
          <w:szCs w:val="24"/>
        </w:rPr>
        <w:t xml:space="preserve"> </w:t>
      </w:r>
      <w:r w:rsidR="000C0193">
        <w:rPr>
          <w:rFonts w:ascii="Arial" w:hAnsi="Arial" w:cs="Arial"/>
          <w:bCs/>
          <w:sz w:val="24"/>
          <w:szCs w:val="24"/>
        </w:rPr>
        <w:t>dicha concesión</w:t>
      </w:r>
      <w:r w:rsidR="00C30902">
        <w:rPr>
          <w:rFonts w:ascii="Arial" w:hAnsi="Arial" w:cs="Arial"/>
          <w:bCs/>
          <w:sz w:val="24"/>
          <w:szCs w:val="24"/>
        </w:rPr>
        <w:t>.</w:t>
      </w:r>
      <w:r w:rsidR="000C0193">
        <w:rPr>
          <w:rFonts w:ascii="Arial" w:hAnsi="Arial" w:cs="Arial"/>
          <w:bCs/>
          <w:sz w:val="24"/>
          <w:szCs w:val="24"/>
        </w:rPr>
        <w:t xml:space="preserve"> </w:t>
      </w:r>
    </w:p>
    <w:p w14:paraId="66DFB3FE" w14:textId="272217F4" w:rsidR="00C8182A" w:rsidRPr="00C8182A" w:rsidRDefault="00C8182A" w:rsidP="00C8182A">
      <w:pPr>
        <w:autoSpaceDE w:val="0"/>
        <w:autoSpaceDN w:val="0"/>
        <w:adjustRightInd w:val="0"/>
        <w:spacing w:line="360" w:lineRule="auto"/>
        <w:ind w:firstLine="567"/>
        <w:jc w:val="both"/>
        <w:rPr>
          <w:rFonts w:ascii="Arial" w:hAnsi="Arial" w:cs="Arial"/>
          <w:bCs/>
          <w:sz w:val="24"/>
          <w:szCs w:val="24"/>
        </w:rPr>
      </w:pPr>
      <w:r w:rsidRPr="003F27A2">
        <w:rPr>
          <w:rFonts w:ascii="Arial" w:hAnsi="Arial" w:cs="Arial"/>
          <w:bCs/>
          <w:sz w:val="24"/>
          <w:szCs w:val="24"/>
        </w:rPr>
        <w:t xml:space="preserve">En esa tesitura, es claro que existe un interés general en que ese tipo de medidas de seguridad sean cumplidas, toda vez que tienden a garantizar el bienestar de la comunidad por las consecuencias que </w:t>
      </w:r>
      <w:r>
        <w:rPr>
          <w:rFonts w:ascii="Arial" w:hAnsi="Arial" w:cs="Arial"/>
          <w:bCs/>
          <w:sz w:val="24"/>
          <w:szCs w:val="24"/>
        </w:rPr>
        <w:t>podrían</w:t>
      </w:r>
      <w:r w:rsidRPr="003F27A2">
        <w:rPr>
          <w:rFonts w:ascii="Arial" w:hAnsi="Arial" w:cs="Arial"/>
          <w:bCs/>
          <w:sz w:val="24"/>
          <w:szCs w:val="24"/>
        </w:rPr>
        <w:t xml:space="preserve"> ocasionar</w:t>
      </w:r>
      <w:r>
        <w:rPr>
          <w:rFonts w:ascii="Arial" w:hAnsi="Arial" w:cs="Arial"/>
          <w:bCs/>
          <w:sz w:val="24"/>
          <w:szCs w:val="24"/>
        </w:rPr>
        <w:t>.</w:t>
      </w:r>
      <w:r w:rsidR="00806A21">
        <w:rPr>
          <w:rFonts w:ascii="Arial" w:hAnsi="Arial" w:cs="Arial"/>
          <w:bCs/>
          <w:sz w:val="24"/>
          <w:szCs w:val="24"/>
        </w:rPr>
        <w:t xml:space="preserve"> </w:t>
      </w:r>
    </w:p>
    <w:p w14:paraId="2FDCB589" w14:textId="19EA7905" w:rsidR="003F27A2" w:rsidRPr="003F27A2" w:rsidRDefault="003F27A2" w:rsidP="003F27A2">
      <w:pPr>
        <w:autoSpaceDE w:val="0"/>
        <w:autoSpaceDN w:val="0"/>
        <w:adjustRightInd w:val="0"/>
        <w:spacing w:line="360" w:lineRule="auto"/>
        <w:ind w:firstLine="567"/>
        <w:jc w:val="both"/>
        <w:rPr>
          <w:rFonts w:ascii="Arial" w:hAnsi="Arial" w:cs="Arial"/>
          <w:bCs/>
          <w:sz w:val="24"/>
          <w:szCs w:val="24"/>
        </w:rPr>
      </w:pPr>
      <w:r w:rsidRPr="003F27A2">
        <w:rPr>
          <w:rFonts w:ascii="Arial" w:hAnsi="Arial" w:cs="Arial"/>
          <w:bCs/>
          <w:sz w:val="24"/>
          <w:szCs w:val="24"/>
        </w:rPr>
        <w:t xml:space="preserve">Bajo tales ideas, es evidente que la colectividad está interesada en el cumplimiento de los requisitos dirigidos a la prestación del servicio de autotransporte, que atienden directa o indirectamente al beneficio de la sociedad, </w:t>
      </w:r>
      <w:r w:rsidRPr="003F27A2">
        <w:rPr>
          <w:rFonts w:ascii="Arial" w:hAnsi="Arial" w:cs="Arial"/>
          <w:bCs/>
          <w:sz w:val="24"/>
          <w:szCs w:val="24"/>
        </w:rPr>
        <w:lastRenderedPageBreak/>
        <w:t>independientemente del perjuicio que resientan los prestadores de ese servicio, porque en todo caso es mayor el daño que resentiría el interés general</w:t>
      </w:r>
      <w:r w:rsidR="00C30902">
        <w:rPr>
          <w:rFonts w:ascii="Arial" w:hAnsi="Arial" w:cs="Arial"/>
          <w:bCs/>
          <w:sz w:val="24"/>
          <w:szCs w:val="24"/>
        </w:rPr>
        <w:t>, ya que,</w:t>
      </w:r>
      <w:r w:rsidRPr="003F27A2">
        <w:rPr>
          <w:rFonts w:ascii="Arial" w:hAnsi="Arial" w:cs="Arial"/>
          <w:bCs/>
          <w:sz w:val="24"/>
          <w:szCs w:val="24"/>
        </w:rPr>
        <w:t xml:space="preserve"> </w:t>
      </w:r>
      <w:r w:rsidR="003F19A3">
        <w:rPr>
          <w:rFonts w:ascii="Arial" w:hAnsi="Arial" w:cs="Arial"/>
          <w:bCs/>
          <w:sz w:val="24"/>
          <w:szCs w:val="24"/>
        </w:rPr>
        <w:t xml:space="preserve">en caso </w:t>
      </w:r>
      <w:r w:rsidRPr="003F27A2">
        <w:rPr>
          <w:rFonts w:ascii="Arial" w:hAnsi="Arial" w:cs="Arial"/>
          <w:bCs/>
          <w:sz w:val="24"/>
          <w:szCs w:val="24"/>
        </w:rPr>
        <w:t>de</w:t>
      </w:r>
      <w:r w:rsidR="003F19A3">
        <w:rPr>
          <w:rFonts w:ascii="Arial" w:hAnsi="Arial" w:cs="Arial"/>
          <w:bCs/>
          <w:sz w:val="24"/>
          <w:szCs w:val="24"/>
        </w:rPr>
        <w:t xml:space="preserve"> liberar el vehículo</w:t>
      </w:r>
      <w:r w:rsidRPr="003F27A2">
        <w:rPr>
          <w:rFonts w:ascii="Arial" w:hAnsi="Arial" w:cs="Arial"/>
          <w:bCs/>
          <w:sz w:val="24"/>
          <w:szCs w:val="24"/>
        </w:rPr>
        <w:t>,</w:t>
      </w:r>
      <w:r w:rsidR="00C30902">
        <w:rPr>
          <w:rFonts w:ascii="Arial" w:hAnsi="Arial" w:cs="Arial"/>
          <w:bCs/>
          <w:sz w:val="24"/>
          <w:szCs w:val="24"/>
        </w:rPr>
        <w:t xml:space="preserve"> se estaría perjudicando a los concesionados, quienes pagaron los derechos correspondientes para obtener dicha concesión,</w:t>
      </w:r>
      <w:r w:rsidRPr="003F27A2">
        <w:rPr>
          <w:rFonts w:ascii="Arial" w:hAnsi="Arial" w:cs="Arial"/>
          <w:bCs/>
          <w:sz w:val="24"/>
          <w:szCs w:val="24"/>
        </w:rPr>
        <w:t xml:space="preserve"> se debe atender a la afectación de los derechos del interés particular, en contraposición con el perjuicio que podrían sufrir las metas de interés colectivo perseguidas con el acto de autoridad.</w:t>
      </w:r>
    </w:p>
    <w:p w14:paraId="37AE3528" w14:textId="13A669A7" w:rsidR="00A178B8" w:rsidRDefault="00A178B8" w:rsidP="003F27A2">
      <w:pPr>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Lo anterior c</w:t>
      </w:r>
      <w:r w:rsidRPr="00A178B8">
        <w:rPr>
          <w:rFonts w:ascii="Arial" w:hAnsi="Arial" w:cs="Arial"/>
          <w:bCs/>
          <w:sz w:val="24"/>
          <w:szCs w:val="24"/>
        </w:rPr>
        <w:t>onlleva a determinar que de concederse la</w:t>
      </w:r>
      <w:r>
        <w:rPr>
          <w:rFonts w:ascii="Arial" w:hAnsi="Arial" w:cs="Arial"/>
          <w:bCs/>
          <w:sz w:val="24"/>
          <w:szCs w:val="24"/>
        </w:rPr>
        <w:t xml:space="preserve"> liberación del </w:t>
      </w:r>
      <w:r w:rsidR="000C0193">
        <w:rPr>
          <w:rFonts w:ascii="Arial" w:hAnsi="Arial" w:cs="Arial"/>
          <w:bCs/>
          <w:sz w:val="24"/>
          <w:szCs w:val="24"/>
        </w:rPr>
        <w:t>vehículo</w:t>
      </w:r>
      <w:r w:rsidRPr="00A178B8">
        <w:rPr>
          <w:rFonts w:ascii="Arial" w:hAnsi="Arial" w:cs="Arial"/>
          <w:bCs/>
          <w:sz w:val="24"/>
          <w:szCs w:val="24"/>
        </w:rPr>
        <w:t xml:space="preserve"> solicitada </w:t>
      </w:r>
      <w:r>
        <w:rPr>
          <w:rFonts w:ascii="Arial" w:hAnsi="Arial" w:cs="Arial"/>
          <w:bCs/>
          <w:sz w:val="24"/>
          <w:szCs w:val="24"/>
        </w:rPr>
        <w:t xml:space="preserve">por </w:t>
      </w:r>
      <w:r w:rsidR="00C30902">
        <w:rPr>
          <w:rFonts w:ascii="Arial" w:hAnsi="Arial" w:cs="Arial"/>
          <w:bCs/>
          <w:sz w:val="24"/>
          <w:szCs w:val="24"/>
        </w:rPr>
        <w:t>e</w:t>
      </w:r>
      <w:r>
        <w:rPr>
          <w:rFonts w:ascii="Arial" w:hAnsi="Arial" w:cs="Arial"/>
          <w:bCs/>
          <w:sz w:val="24"/>
          <w:szCs w:val="24"/>
        </w:rPr>
        <w:t>l actor</w:t>
      </w:r>
      <w:r w:rsidRPr="00A178B8">
        <w:rPr>
          <w:rFonts w:ascii="Arial" w:hAnsi="Arial" w:cs="Arial"/>
          <w:bCs/>
          <w:sz w:val="24"/>
          <w:szCs w:val="24"/>
        </w:rPr>
        <w:t xml:space="preserve"> se traduciría en un perjuicio al interés social, en virtud de que, </w:t>
      </w:r>
      <w:r w:rsidRPr="00C30902">
        <w:rPr>
          <w:rFonts w:ascii="Arial" w:hAnsi="Arial" w:cs="Arial"/>
          <w:bCs/>
          <w:i/>
          <w:iCs/>
          <w:sz w:val="24"/>
          <w:szCs w:val="24"/>
        </w:rPr>
        <w:t>se subraya</w:t>
      </w:r>
      <w:r w:rsidRPr="00A178B8">
        <w:rPr>
          <w:rFonts w:ascii="Arial" w:hAnsi="Arial" w:cs="Arial"/>
          <w:bCs/>
          <w:sz w:val="24"/>
          <w:szCs w:val="24"/>
        </w:rPr>
        <w:t>, la colectividad se encuentra interesada en el respeto a la reglamentación del mismo,</w:t>
      </w:r>
      <w:r>
        <w:rPr>
          <w:rFonts w:ascii="Arial" w:hAnsi="Arial" w:cs="Arial"/>
          <w:bCs/>
          <w:sz w:val="24"/>
          <w:szCs w:val="24"/>
        </w:rPr>
        <w:t xml:space="preserve"> </w:t>
      </w:r>
      <w:r w:rsidR="00C30902">
        <w:rPr>
          <w:rFonts w:ascii="Arial" w:hAnsi="Arial" w:cs="Arial"/>
          <w:bCs/>
          <w:sz w:val="24"/>
          <w:szCs w:val="24"/>
        </w:rPr>
        <w:t>ya que el actor se encontraba circulando sin haber obtenido alguna concesión</w:t>
      </w:r>
      <w:r w:rsidR="00C30902" w:rsidRPr="00C30902">
        <w:rPr>
          <w:rFonts w:ascii="Arial" w:hAnsi="Arial" w:cs="Arial"/>
          <w:bCs/>
          <w:sz w:val="24"/>
          <w:szCs w:val="24"/>
        </w:rPr>
        <w:t xml:space="preserve"> </w:t>
      </w:r>
      <w:r w:rsidR="00C30902">
        <w:rPr>
          <w:rFonts w:ascii="Arial" w:hAnsi="Arial" w:cs="Arial"/>
          <w:bCs/>
          <w:sz w:val="24"/>
          <w:szCs w:val="24"/>
        </w:rPr>
        <w:t xml:space="preserve">para </w:t>
      </w:r>
      <w:r w:rsidR="00C30902" w:rsidRPr="00A178B8">
        <w:rPr>
          <w:rFonts w:ascii="Arial" w:hAnsi="Arial" w:cs="Arial"/>
          <w:bCs/>
          <w:sz w:val="24"/>
          <w:szCs w:val="24"/>
        </w:rPr>
        <w:t>presta</w:t>
      </w:r>
      <w:r w:rsidR="00C30902">
        <w:rPr>
          <w:rFonts w:ascii="Arial" w:hAnsi="Arial" w:cs="Arial"/>
          <w:bCs/>
          <w:sz w:val="24"/>
          <w:szCs w:val="24"/>
        </w:rPr>
        <w:t>r</w:t>
      </w:r>
      <w:r w:rsidR="00C30902" w:rsidRPr="00A178B8">
        <w:rPr>
          <w:rFonts w:ascii="Arial" w:hAnsi="Arial" w:cs="Arial"/>
          <w:bCs/>
          <w:sz w:val="24"/>
          <w:szCs w:val="24"/>
        </w:rPr>
        <w:t xml:space="preserve"> el servicio público</w:t>
      </w:r>
      <w:r w:rsidR="00C30902">
        <w:rPr>
          <w:rFonts w:ascii="Arial" w:hAnsi="Arial" w:cs="Arial"/>
          <w:bCs/>
          <w:sz w:val="24"/>
          <w:szCs w:val="24"/>
        </w:rPr>
        <w:t xml:space="preserve">, además </w:t>
      </w:r>
      <w:r w:rsidRPr="00A178B8">
        <w:rPr>
          <w:rFonts w:ascii="Arial" w:hAnsi="Arial" w:cs="Arial"/>
          <w:bCs/>
          <w:sz w:val="24"/>
          <w:szCs w:val="24"/>
        </w:rPr>
        <w:t>que el</w:t>
      </w:r>
      <w:r w:rsidR="00C30902">
        <w:rPr>
          <w:rFonts w:ascii="Arial" w:hAnsi="Arial" w:cs="Arial"/>
          <w:bCs/>
          <w:sz w:val="24"/>
          <w:szCs w:val="24"/>
        </w:rPr>
        <w:t xml:space="preserve"> mismo </w:t>
      </w:r>
      <w:r>
        <w:rPr>
          <w:rFonts w:ascii="Arial" w:hAnsi="Arial" w:cs="Arial"/>
          <w:bCs/>
          <w:sz w:val="24"/>
          <w:szCs w:val="24"/>
        </w:rPr>
        <w:t>no cuenta con</w:t>
      </w:r>
      <w:r w:rsidR="00C30902">
        <w:rPr>
          <w:rFonts w:ascii="Arial" w:hAnsi="Arial" w:cs="Arial"/>
          <w:bCs/>
          <w:sz w:val="24"/>
          <w:szCs w:val="24"/>
        </w:rPr>
        <w:t xml:space="preserve"> placas</w:t>
      </w:r>
      <w:r>
        <w:rPr>
          <w:rFonts w:ascii="Arial" w:hAnsi="Arial" w:cs="Arial"/>
          <w:bCs/>
          <w:sz w:val="24"/>
          <w:szCs w:val="24"/>
        </w:rPr>
        <w:t>.</w:t>
      </w:r>
    </w:p>
    <w:p w14:paraId="40335C75" w14:textId="6B31E5B2" w:rsidR="00F749E6" w:rsidRDefault="008375AB" w:rsidP="00F749E6">
      <w:pPr>
        <w:spacing w:line="360" w:lineRule="auto"/>
        <w:ind w:firstLine="567"/>
        <w:jc w:val="both"/>
        <w:rPr>
          <w:rFonts w:ascii="Arial" w:hAnsi="Arial" w:cs="Arial"/>
          <w:b/>
          <w:bCs/>
          <w:sz w:val="24"/>
          <w:szCs w:val="24"/>
        </w:rPr>
      </w:pPr>
      <w:r w:rsidRPr="008375AB">
        <w:rPr>
          <w:rFonts w:ascii="Arial" w:hAnsi="Arial" w:cs="Arial"/>
          <w:sz w:val="24"/>
          <w:szCs w:val="24"/>
        </w:rPr>
        <w:t>Por otra parte</w:t>
      </w:r>
      <w:r w:rsidRPr="00EB49AD">
        <w:rPr>
          <w:rFonts w:ascii="Arial" w:hAnsi="Arial" w:cs="Arial"/>
          <w:bCs/>
          <w:sz w:val="24"/>
          <w:szCs w:val="24"/>
        </w:rPr>
        <w:t>,</w:t>
      </w:r>
      <w:r>
        <w:rPr>
          <w:rFonts w:ascii="Arial" w:hAnsi="Arial" w:cs="Arial"/>
          <w:b/>
          <w:bCs/>
          <w:sz w:val="24"/>
          <w:szCs w:val="24"/>
        </w:rPr>
        <w:t xml:space="preserve"> </w:t>
      </w:r>
      <w:r w:rsidR="004E1C0E" w:rsidRPr="004E1C0E">
        <w:rPr>
          <w:rFonts w:ascii="Arial" w:hAnsi="Arial" w:cs="Arial"/>
          <w:b/>
          <w:bCs/>
          <w:sz w:val="24"/>
          <w:szCs w:val="24"/>
          <w:lang w:eastAsia="es-ES"/>
        </w:rPr>
        <w:t xml:space="preserve">se dejan a salvo los derechos del actor </w:t>
      </w:r>
      <w:r w:rsidR="00806A21">
        <w:rPr>
          <w:rFonts w:ascii="Arial" w:hAnsi="Arial" w:cs="Arial"/>
          <w:bCs/>
          <w:lang w:val="es-ES_tradnl" w:eastAsia="es-ES"/>
        </w:rPr>
        <w:t>**********</w:t>
      </w:r>
      <w:r w:rsidR="00806A21">
        <w:rPr>
          <w:rFonts w:ascii="Arial" w:hAnsi="Arial" w:cs="Arial"/>
          <w:bCs/>
          <w:lang w:val="es-ES_tradnl" w:eastAsia="es-ES"/>
        </w:rPr>
        <w:t xml:space="preserve"> </w:t>
      </w:r>
      <w:r w:rsidR="004E1C0E" w:rsidRPr="004E1C0E">
        <w:rPr>
          <w:rFonts w:ascii="Arial" w:hAnsi="Arial" w:cs="Arial"/>
          <w:b/>
          <w:bCs/>
          <w:sz w:val="24"/>
          <w:szCs w:val="24"/>
          <w:lang w:eastAsia="es-ES"/>
        </w:rPr>
        <w:t xml:space="preserve">para hacerlos valer en la vía legal correspondiente, </w:t>
      </w:r>
      <w:r w:rsidR="00575FD5">
        <w:rPr>
          <w:rFonts w:ascii="Arial" w:hAnsi="Arial" w:cs="Arial"/>
          <w:b/>
          <w:bCs/>
          <w:sz w:val="24"/>
          <w:szCs w:val="24"/>
          <w:lang w:eastAsia="es-ES"/>
        </w:rPr>
        <w:t xml:space="preserve">y se determine </w:t>
      </w:r>
      <w:r w:rsidR="006213C3">
        <w:rPr>
          <w:rFonts w:ascii="Arial" w:hAnsi="Arial" w:cs="Arial"/>
          <w:b/>
          <w:bCs/>
          <w:sz w:val="24"/>
          <w:szCs w:val="24"/>
          <w:lang w:eastAsia="es-ES"/>
        </w:rPr>
        <w:t xml:space="preserve">la procedencia o no respecto a </w:t>
      </w:r>
      <w:r>
        <w:rPr>
          <w:rFonts w:ascii="Arial" w:hAnsi="Arial" w:cs="Arial"/>
          <w:b/>
          <w:bCs/>
          <w:sz w:val="24"/>
          <w:szCs w:val="24"/>
          <w:lang w:eastAsia="es-ES"/>
        </w:rPr>
        <w:t>la</w:t>
      </w:r>
      <w:r w:rsidR="004E1C0E" w:rsidRPr="004E1C0E">
        <w:rPr>
          <w:rFonts w:ascii="Arial" w:hAnsi="Arial" w:cs="Arial"/>
          <w:b/>
          <w:bCs/>
          <w:sz w:val="24"/>
          <w:szCs w:val="24"/>
          <w:lang w:eastAsia="es-ES"/>
        </w:rPr>
        <w:t xml:space="preserve"> devolución de</w:t>
      </w:r>
      <w:r w:rsidR="00575FD5">
        <w:rPr>
          <w:rFonts w:ascii="Arial" w:hAnsi="Arial" w:cs="Arial"/>
          <w:b/>
          <w:bCs/>
          <w:sz w:val="24"/>
          <w:szCs w:val="24"/>
          <w:lang w:eastAsia="es-ES"/>
        </w:rPr>
        <w:t xml:space="preserve">l </w:t>
      </w:r>
      <w:r w:rsidR="004E1C0E" w:rsidRPr="004E1C0E">
        <w:rPr>
          <w:rFonts w:ascii="Arial" w:hAnsi="Arial" w:cs="Arial"/>
          <w:b/>
          <w:bCs/>
          <w:sz w:val="24"/>
          <w:szCs w:val="24"/>
          <w:lang w:eastAsia="es-ES"/>
        </w:rPr>
        <w:t xml:space="preserve"> vehículo </w:t>
      </w:r>
      <w:r w:rsidR="002653BC">
        <w:rPr>
          <w:rFonts w:ascii="Arial" w:hAnsi="Arial" w:cs="Arial"/>
          <w:b/>
          <w:bCs/>
          <w:sz w:val="24"/>
          <w:szCs w:val="24"/>
          <w:lang w:eastAsia="es-ES"/>
        </w:rPr>
        <w:t xml:space="preserve">de motor </w:t>
      </w:r>
      <w:r w:rsidR="00806A21">
        <w:rPr>
          <w:rFonts w:ascii="Arial" w:hAnsi="Arial" w:cs="Arial"/>
          <w:bCs/>
          <w:lang w:val="es-ES_tradnl" w:eastAsia="es-ES"/>
        </w:rPr>
        <w:t>**********</w:t>
      </w:r>
      <w:r w:rsidR="004E1C0E" w:rsidRPr="009D0B26">
        <w:rPr>
          <w:rFonts w:ascii="Arial" w:hAnsi="Arial" w:cs="Arial"/>
          <w:b/>
          <w:sz w:val="24"/>
          <w:szCs w:val="24"/>
        </w:rPr>
        <w:t xml:space="preserve">, marca </w:t>
      </w:r>
      <w:r w:rsidR="00806A21">
        <w:rPr>
          <w:rFonts w:ascii="Arial" w:hAnsi="Arial" w:cs="Arial"/>
          <w:bCs/>
          <w:lang w:val="es-ES_tradnl" w:eastAsia="es-ES"/>
        </w:rPr>
        <w:t>**********</w:t>
      </w:r>
      <w:r w:rsidR="004E1C0E" w:rsidRPr="009D0B26">
        <w:rPr>
          <w:rFonts w:ascii="Arial" w:hAnsi="Arial" w:cs="Arial"/>
          <w:b/>
          <w:sz w:val="24"/>
          <w:szCs w:val="24"/>
        </w:rPr>
        <w:t xml:space="preserve">, número de serie </w:t>
      </w:r>
      <w:r w:rsidR="00806A21">
        <w:rPr>
          <w:rFonts w:ascii="Arial" w:hAnsi="Arial" w:cs="Arial"/>
          <w:bCs/>
          <w:lang w:val="es-ES_tradnl" w:eastAsia="es-ES"/>
        </w:rPr>
        <w:t>**********</w:t>
      </w:r>
      <w:r w:rsidR="004E1C0E" w:rsidRPr="009D0B26">
        <w:rPr>
          <w:rFonts w:ascii="Arial" w:hAnsi="Arial" w:cs="Arial"/>
          <w:b/>
          <w:sz w:val="24"/>
          <w:szCs w:val="24"/>
        </w:rPr>
        <w:t xml:space="preserve">, número </w:t>
      </w:r>
      <w:r w:rsidR="00806A21">
        <w:rPr>
          <w:rFonts w:ascii="Arial" w:hAnsi="Arial" w:cs="Arial"/>
          <w:b/>
          <w:sz w:val="24"/>
          <w:szCs w:val="24"/>
        </w:rPr>
        <w:t xml:space="preserve">de motor </w:t>
      </w:r>
      <w:r w:rsidR="00806A21">
        <w:rPr>
          <w:rFonts w:ascii="Arial" w:hAnsi="Arial" w:cs="Arial"/>
          <w:bCs/>
          <w:lang w:val="es-ES_tradnl" w:eastAsia="es-ES"/>
        </w:rPr>
        <w:t>**********</w:t>
      </w:r>
      <w:r w:rsidR="002653BC">
        <w:rPr>
          <w:rFonts w:ascii="Arial" w:hAnsi="Arial" w:cs="Arial"/>
          <w:b/>
          <w:sz w:val="24"/>
          <w:szCs w:val="24"/>
        </w:rPr>
        <w:t xml:space="preserve">, modelo </w:t>
      </w:r>
      <w:r w:rsidR="00806A21">
        <w:rPr>
          <w:rFonts w:ascii="Arial" w:hAnsi="Arial" w:cs="Arial"/>
          <w:bCs/>
          <w:lang w:val="es-ES_tradnl" w:eastAsia="es-ES"/>
        </w:rPr>
        <w:t>**********</w:t>
      </w:r>
    </w:p>
    <w:p w14:paraId="6CE96EEB" w14:textId="2274D727" w:rsidR="00F749E6" w:rsidRDefault="00F749E6" w:rsidP="00F749E6">
      <w:pPr>
        <w:spacing w:line="360" w:lineRule="auto"/>
        <w:ind w:firstLine="567"/>
        <w:jc w:val="both"/>
        <w:rPr>
          <w:rFonts w:ascii="Arial" w:eastAsia="Times New Roman" w:hAnsi="Arial" w:cs="Arial"/>
          <w:bCs/>
          <w:iCs/>
          <w:kern w:val="2"/>
          <w:sz w:val="24"/>
          <w:szCs w:val="21"/>
          <w:lang w:val="es-ES_tradnl" w:eastAsia="es-ES"/>
        </w:rPr>
      </w:pPr>
      <w:r>
        <w:rPr>
          <w:rFonts w:ascii="Arial" w:hAnsi="Arial" w:cs="Arial"/>
          <w:bCs/>
          <w:color w:val="000000"/>
          <w:sz w:val="24"/>
          <w:szCs w:val="24"/>
        </w:rPr>
        <w:t>En mérito de lo expuesto y con fundamento en los artículos 207 fracciones I, II y III, y 209 de la Ley de Procedimiento y Justicia Administrativa para el Estado de Oaxaca, se: - - - - - - - - - - - - - - - - - - - - - - - - - - - - - - - - - - -</w:t>
      </w:r>
      <w:r>
        <w:rPr>
          <w:rFonts w:ascii="Arial" w:hAnsi="Arial" w:cs="Arial"/>
          <w:bCs/>
          <w:sz w:val="24"/>
          <w:szCs w:val="24"/>
          <w:lang w:eastAsia="es-ES"/>
        </w:rPr>
        <w:t xml:space="preserve"> - - -</w:t>
      </w:r>
      <w:r w:rsidR="00796431">
        <w:rPr>
          <w:rFonts w:ascii="Arial" w:hAnsi="Arial" w:cs="Arial"/>
          <w:bCs/>
          <w:sz w:val="24"/>
          <w:szCs w:val="24"/>
          <w:lang w:eastAsia="es-ES"/>
        </w:rPr>
        <w:t xml:space="preserve"> - - - - - - - - - -</w:t>
      </w:r>
      <w:r>
        <w:rPr>
          <w:rFonts w:ascii="Arial" w:hAnsi="Arial" w:cs="Arial"/>
          <w:bCs/>
          <w:sz w:val="24"/>
          <w:szCs w:val="24"/>
          <w:lang w:eastAsia="es-ES"/>
        </w:rPr>
        <w:t xml:space="preserve"> - - - </w:t>
      </w:r>
    </w:p>
    <w:p w14:paraId="525113A6" w14:textId="77777777" w:rsidR="00F749E6" w:rsidRDefault="00F749E6" w:rsidP="00F749E6">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0B6B9EE6" w14:textId="68146532" w:rsidR="00F749E6" w:rsidRDefault="00F749E6" w:rsidP="00F749E6">
      <w:pPr>
        <w:widowControl w:val="0"/>
        <w:suppressAutoHyphens/>
        <w:spacing w:after="0"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w:t>
      </w:r>
      <w:r w:rsidR="00DA08BD">
        <w:rPr>
          <w:rFonts w:ascii="Arial" w:eastAsia="Arial Unicode MS" w:hAnsi="Arial" w:cs="Arial"/>
          <w:kern w:val="2"/>
          <w:sz w:val="24"/>
          <w:szCs w:val="24"/>
          <w:lang w:eastAsia="ar-SA"/>
        </w:rPr>
        <w:t xml:space="preserve"> - - - - - - - - -</w:t>
      </w:r>
      <w:r>
        <w:rPr>
          <w:rFonts w:ascii="Arial" w:eastAsia="Arial Unicode MS" w:hAnsi="Arial" w:cs="Arial"/>
          <w:kern w:val="2"/>
          <w:sz w:val="24"/>
          <w:szCs w:val="24"/>
          <w:lang w:eastAsia="ar-SA"/>
        </w:rPr>
        <w:t xml:space="preserve"> </w:t>
      </w:r>
    </w:p>
    <w:p w14:paraId="3ABB9DFE" w14:textId="77777777" w:rsidR="00F749E6" w:rsidRDefault="00F749E6" w:rsidP="00F749E6">
      <w:pPr>
        <w:pStyle w:val="Sinespaciado"/>
        <w:rPr>
          <w:rFonts w:ascii="Arial" w:hAnsi="Arial" w:cs="Arial"/>
          <w:sz w:val="24"/>
          <w:szCs w:val="24"/>
          <w:lang w:eastAsia="ar-SA"/>
        </w:rPr>
      </w:pPr>
    </w:p>
    <w:p w14:paraId="4AA8FB34" w14:textId="6EF05C5D" w:rsidR="00F749E6" w:rsidRDefault="00F749E6" w:rsidP="00F749E6">
      <w:pPr>
        <w:pStyle w:val="Sinespaciado"/>
        <w:spacing w:after="240" w:line="360" w:lineRule="auto"/>
        <w:ind w:firstLine="567"/>
        <w:jc w:val="both"/>
        <w:rPr>
          <w:rFonts w:ascii="Arial" w:hAnsi="Arial" w:cs="Arial"/>
          <w:sz w:val="24"/>
          <w:szCs w:val="24"/>
          <w:lang w:val="es-ES_tradnl" w:eastAsia="ar-SA"/>
        </w:rPr>
      </w:pPr>
      <w:r>
        <w:rPr>
          <w:rFonts w:ascii="Arial" w:hAnsi="Arial" w:cs="Arial"/>
          <w:b/>
          <w:sz w:val="24"/>
          <w:szCs w:val="24"/>
          <w:lang w:val="es-ES_tradnl" w:eastAsia="ar-SA"/>
        </w:rPr>
        <w:t xml:space="preserve">SEGUNDO. </w:t>
      </w:r>
      <w:r>
        <w:rPr>
          <w:rFonts w:ascii="Arial" w:hAnsi="Arial" w:cs="Arial"/>
          <w:sz w:val="24"/>
          <w:szCs w:val="24"/>
          <w:lang w:val="es-ES_tradnl" w:eastAsia="ar-SA"/>
        </w:rPr>
        <w:t xml:space="preserve">La </w:t>
      </w:r>
      <w:r>
        <w:rPr>
          <w:rFonts w:ascii="Arial" w:hAnsi="Arial" w:cs="Arial"/>
          <w:b/>
          <w:sz w:val="24"/>
          <w:szCs w:val="24"/>
          <w:lang w:val="es-ES_tradnl" w:eastAsia="ar-SA"/>
        </w:rPr>
        <w:t xml:space="preserve">personalidad </w:t>
      </w:r>
      <w:r>
        <w:rPr>
          <w:rFonts w:ascii="Arial" w:hAnsi="Arial" w:cs="Arial"/>
          <w:sz w:val="24"/>
          <w:szCs w:val="24"/>
          <w:lang w:val="es-ES_tradnl" w:eastAsia="ar-SA"/>
        </w:rPr>
        <w:t>de la</w:t>
      </w:r>
      <w:r w:rsidR="00EF1FC6">
        <w:rPr>
          <w:rFonts w:ascii="Arial" w:hAnsi="Arial" w:cs="Arial"/>
          <w:sz w:val="24"/>
          <w:szCs w:val="24"/>
          <w:lang w:val="es-ES_tradnl" w:eastAsia="ar-SA"/>
        </w:rPr>
        <w:t xml:space="preserve"> </w:t>
      </w:r>
      <w:r>
        <w:rPr>
          <w:rFonts w:ascii="Arial" w:hAnsi="Arial" w:cs="Arial"/>
          <w:sz w:val="24"/>
          <w:szCs w:val="24"/>
          <w:lang w:val="es-ES_tradnl" w:eastAsia="ar-SA"/>
        </w:rPr>
        <w:t>parte</w:t>
      </w:r>
      <w:r w:rsidR="00EF1FC6">
        <w:rPr>
          <w:rFonts w:ascii="Arial" w:hAnsi="Arial" w:cs="Arial"/>
          <w:sz w:val="24"/>
          <w:szCs w:val="24"/>
          <w:lang w:val="es-ES_tradnl" w:eastAsia="ar-SA"/>
        </w:rPr>
        <w:t xml:space="preserve"> actora y de las autoridades demandadas </w:t>
      </w:r>
      <w:r>
        <w:rPr>
          <w:rFonts w:ascii="Arial" w:hAnsi="Arial" w:cs="Arial"/>
          <w:sz w:val="24"/>
          <w:szCs w:val="24"/>
          <w:lang w:val="es-ES_tradnl" w:eastAsia="ar-SA"/>
        </w:rPr>
        <w:t>quedó acreditada en autos</w:t>
      </w:r>
      <w:r w:rsidR="00EF1FC6">
        <w:rPr>
          <w:rFonts w:ascii="Arial" w:hAnsi="Arial" w:cs="Arial"/>
          <w:sz w:val="24"/>
          <w:szCs w:val="24"/>
          <w:lang w:val="es-ES_tradnl" w:eastAsia="ar-SA"/>
        </w:rPr>
        <w:t>, no así del tercero afectado.</w:t>
      </w:r>
      <w:r>
        <w:rPr>
          <w:rFonts w:ascii="Arial" w:hAnsi="Arial" w:cs="Arial"/>
          <w:sz w:val="24"/>
          <w:szCs w:val="24"/>
          <w:lang w:val="es-ES_tradnl" w:eastAsia="ar-SA"/>
        </w:rPr>
        <w:t xml:space="preserve"> - - </w:t>
      </w:r>
      <w:r w:rsidR="00DA08BD">
        <w:rPr>
          <w:rFonts w:ascii="Arial" w:hAnsi="Arial" w:cs="Arial"/>
          <w:sz w:val="24"/>
          <w:szCs w:val="24"/>
          <w:lang w:val="es-ES_tradnl" w:eastAsia="ar-SA"/>
        </w:rPr>
        <w:t>-</w:t>
      </w:r>
      <w:r w:rsidR="00EF1FC6">
        <w:rPr>
          <w:rFonts w:ascii="Arial" w:hAnsi="Arial" w:cs="Arial"/>
          <w:sz w:val="24"/>
          <w:szCs w:val="24"/>
          <w:lang w:val="es-ES_tradnl" w:eastAsia="ar-SA"/>
        </w:rPr>
        <w:t xml:space="preserve"> - - - - - - -</w:t>
      </w:r>
    </w:p>
    <w:p w14:paraId="4FB9E33D" w14:textId="4007BC46" w:rsidR="00F749E6" w:rsidRDefault="00F749E6" w:rsidP="00F749E6">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actualizó causal alguna de improcedencia por lo que </w:t>
      </w:r>
      <w:r>
        <w:rPr>
          <w:rFonts w:ascii="Arial" w:eastAsia="Arial Unicode MS" w:hAnsi="Arial" w:cs="Arial"/>
          <w:b/>
          <w:kern w:val="2"/>
          <w:sz w:val="24"/>
          <w:szCs w:val="24"/>
          <w:lang w:eastAsia="ar-SA"/>
        </w:rPr>
        <w:t xml:space="preserve">NO SE SOBRESEE </w:t>
      </w:r>
      <w:r>
        <w:rPr>
          <w:rFonts w:ascii="Arial" w:hAnsi="Arial" w:cs="Arial"/>
          <w:b/>
          <w:color w:val="000000"/>
          <w:sz w:val="24"/>
          <w:szCs w:val="24"/>
        </w:rPr>
        <w:t>EL JUICIO</w:t>
      </w:r>
      <w:r>
        <w:rPr>
          <w:rFonts w:ascii="Arial" w:hAnsi="Arial" w:cs="Arial"/>
          <w:color w:val="000000"/>
          <w:sz w:val="24"/>
          <w:szCs w:val="24"/>
        </w:rPr>
        <w:t>, como se determinó en el considerando</w:t>
      </w:r>
      <w:r>
        <w:rPr>
          <w:rFonts w:ascii="Arial" w:hAnsi="Arial" w:cs="Arial"/>
          <w:b/>
          <w:color w:val="000000"/>
          <w:sz w:val="24"/>
          <w:szCs w:val="24"/>
        </w:rPr>
        <w:t xml:space="preserve"> tercero</w:t>
      </w:r>
      <w:r>
        <w:rPr>
          <w:rFonts w:ascii="Arial" w:hAnsi="Arial" w:cs="Arial"/>
          <w:color w:val="000000"/>
          <w:sz w:val="24"/>
          <w:szCs w:val="24"/>
        </w:rPr>
        <w:t xml:space="preserve"> de esta sentencia. - - - - - - - - - - - - - - - - - - - - - - - - - - - - - - - - - - - - - - </w:t>
      </w:r>
      <w:r w:rsidR="00DA08BD">
        <w:rPr>
          <w:rFonts w:ascii="Arial" w:hAnsi="Arial" w:cs="Arial"/>
          <w:color w:val="000000"/>
          <w:sz w:val="24"/>
          <w:szCs w:val="24"/>
        </w:rPr>
        <w:t>- - - - - - - - - - - - - -</w:t>
      </w:r>
    </w:p>
    <w:p w14:paraId="650D1222" w14:textId="35BF7205" w:rsidR="008375AB" w:rsidRDefault="00F749E6" w:rsidP="00F749E6">
      <w:pPr>
        <w:spacing w:line="360" w:lineRule="auto"/>
        <w:ind w:firstLine="567"/>
        <w:jc w:val="both"/>
        <w:rPr>
          <w:rFonts w:ascii="Arial" w:hAnsi="Arial" w:cs="Arial"/>
          <w:sz w:val="24"/>
          <w:szCs w:val="24"/>
          <w:lang w:eastAsia="es-ES"/>
        </w:rPr>
      </w:pPr>
      <w:r>
        <w:rPr>
          <w:rFonts w:ascii="Arial" w:eastAsia="Arial Unicode MS" w:hAnsi="Arial" w:cs="Arial"/>
          <w:b/>
          <w:kern w:val="2"/>
          <w:sz w:val="24"/>
          <w:szCs w:val="24"/>
          <w:lang w:val="es-ES_tradnl" w:eastAsia="ar-SA"/>
        </w:rPr>
        <w:t>CUARTO.</w:t>
      </w:r>
      <w:r>
        <w:rPr>
          <w:rFonts w:ascii="Arial" w:eastAsia="Arial Unicode MS" w:hAnsi="Arial" w:cs="Arial"/>
          <w:kern w:val="2"/>
          <w:sz w:val="24"/>
          <w:szCs w:val="24"/>
          <w:lang w:val="es-ES_tradnl" w:eastAsia="ar-SA"/>
        </w:rPr>
        <w:t xml:space="preserve"> </w:t>
      </w:r>
      <w:r w:rsidR="004E1C0E" w:rsidRPr="004E1C0E">
        <w:rPr>
          <w:rFonts w:ascii="Arial" w:hAnsi="Arial" w:cs="Arial"/>
          <w:b/>
          <w:bCs/>
          <w:sz w:val="24"/>
          <w:szCs w:val="24"/>
          <w:lang w:eastAsia="es-ES"/>
        </w:rPr>
        <w:t>Se declara la nulidad</w:t>
      </w:r>
      <w:r w:rsidR="004E1C0E" w:rsidRPr="004E1C0E">
        <w:rPr>
          <w:rFonts w:ascii="Arial" w:hAnsi="Arial" w:cs="Arial"/>
          <w:sz w:val="24"/>
          <w:szCs w:val="24"/>
          <w:lang w:eastAsia="es-ES"/>
        </w:rPr>
        <w:t xml:space="preserve"> del acta de infracción impugnada con número de folio </w:t>
      </w:r>
      <w:r w:rsidR="00806A21">
        <w:rPr>
          <w:rFonts w:ascii="Arial" w:hAnsi="Arial" w:cs="Arial"/>
          <w:bCs/>
          <w:lang w:val="es-ES_tradnl" w:eastAsia="es-ES"/>
        </w:rPr>
        <w:t>**********</w:t>
      </w:r>
      <w:r w:rsidR="004E1C0E" w:rsidRPr="004E1C0E">
        <w:rPr>
          <w:rFonts w:ascii="Arial" w:hAnsi="Arial" w:cs="Arial"/>
          <w:sz w:val="24"/>
          <w:szCs w:val="24"/>
          <w:lang w:eastAsia="es-ES"/>
        </w:rPr>
        <w:t>, de seis de agosto de dos mil veinte, emitida por el Policía Vial con número estadístico PV-455 de la Dirección de Tránsito del Estado</w:t>
      </w:r>
      <w:r w:rsidR="00A52868">
        <w:rPr>
          <w:rFonts w:ascii="Arial" w:hAnsi="Arial" w:cs="Arial"/>
          <w:sz w:val="24"/>
          <w:szCs w:val="24"/>
          <w:lang w:eastAsia="es-ES"/>
        </w:rPr>
        <w:t>, como quedo precisado en el considerando sexto de esta sentencia.</w:t>
      </w:r>
      <w:r w:rsidR="008375AB">
        <w:rPr>
          <w:rFonts w:ascii="Arial" w:hAnsi="Arial" w:cs="Arial"/>
          <w:sz w:val="24"/>
          <w:szCs w:val="24"/>
          <w:lang w:eastAsia="es-ES"/>
        </w:rPr>
        <w:t xml:space="preserve"> - - - - - - </w:t>
      </w:r>
      <w:r w:rsidR="00A52868">
        <w:rPr>
          <w:rFonts w:ascii="Arial" w:hAnsi="Arial" w:cs="Arial"/>
          <w:sz w:val="24"/>
          <w:szCs w:val="24"/>
          <w:lang w:eastAsia="es-ES"/>
        </w:rPr>
        <w:t>- - - - - - - - - -</w:t>
      </w:r>
    </w:p>
    <w:p w14:paraId="692BE5A1" w14:textId="7ACCA0BF" w:rsidR="00F84436" w:rsidRDefault="006213C3" w:rsidP="00F749E6">
      <w:pPr>
        <w:spacing w:line="360" w:lineRule="auto"/>
        <w:ind w:firstLine="567"/>
        <w:jc w:val="both"/>
        <w:rPr>
          <w:rFonts w:ascii="Arial" w:hAnsi="Arial" w:cs="Arial"/>
          <w:bCs/>
          <w:sz w:val="24"/>
          <w:szCs w:val="24"/>
          <w:lang w:eastAsia="es-ES"/>
        </w:rPr>
      </w:pPr>
      <w:r>
        <w:rPr>
          <w:rFonts w:ascii="Arial" w:hAnsi="Arial" w:cs="Arial"/>
          <w:b/>
          <w:sz w:val="24"/>
          <w:szCs w:val="24"/>
          <w:lang w:eastAsia="es-ES"/>
        </w:rPr>
        <w:t>QUINTO.</w:t>
      </w:r>
      <w:r w:rsidR="004E1C0E" w:rsidRPr="004E1C0E">
        <w:rPr>
          <w:rFonts w:ascii="Arial" w:hAnsi="Arial" w:cs="Arial"/>
          <w:sz w:val="24"/>
          <w:szCs w:val="24"/>
          <w:lang w:eastAsia="es-ES"/>
        </w:rPr>
        <w:t xml:space="preserve"> </w:t>
      </w:r>
      <w:r w:rsidR="008375AB">
        <w:rPr>
          <w:rFonts w:ascii="Arial" w:hAnsi="Arial" w:cs="Arial"/>
          <w:sz w:val="24"/>
          <w:szCs w:val="24"/>
          <w:lang w:eastAsia="es-ES"/>
        </w:rPr>
        <w:t>S</w:t>
      </w:r>
      <w:r w:rsidR="004E1C0E" w:rsidRPr="004E1C0E">
        <w:rPr>
          <w:rFonts w:ascii="Arial" w:hAnsi="Arial" w:cs="Arial"/>
          <w:sz w:val="24"/>
          <w:szCs w:val="24"/>
          <w:lang w:eastAsia="es-ES"/>
        </w:rPr>
        <w:t xml:space="preserve">e dejan a salvo los derechos del actor </w:t>
      </w:r>
      <w:r w:rsidR="00806A21">
        <w:rPr>
          <w:rFonts w:ascii="Arial" w:hAnsi="Arial" w:cs="Arial"/>
          <w:bCs/>
          <w:lang w:val="es-ES_tradnl" w:eastAsia="es-ES"/>
        </w:rPr>
        <w:t>**********</w:t>
      </w:r>
      <w:r w:rsidR="00806A21">
        <w:rPr>
          <w:rFonts w:ascii="Arial" w:hAnsi="Arial" w:cs="Arial"/>
          <w:bCs/>
          <w:lang w:val="es-ES_tradnl" w:eastAsia="es-ES"/>
        </w:rPr>
        <w:t xml:space="preserve"> </w:t>
      </w:r>
      <w:r w:rsidR="004E1C0E" w:rsidRPr="004E1C0E">
        <w:rPr>
          <w:rFonts w:ascii="Arial" w:hAnsi="Arial" w:cs="Arial"/>
          <w:sz w:val="24"/>
          <w:szCs w:val="24"/>
          <w:lang w:eastAsia="es-ES"/>
        </w:rPr>
        <w:t xml:space="preserve">para hacerlos valer en la vía legal correspondiente, </w:t>
      </w:r>
      <w:r w:rsidR="00F84436" w:rsidRPr="00F84436">
        <w:rPr>
          <w:rFonts w:ascii="Arial" w:hAnsi="Arial" w:cs="Arial"/>
          <w:bCs/>
          <w:sz w:val="24"/>
          <w:szCs w:val="24"/>
          <w:lang w:eastAsia="es-ES"/>
        </w:rPr>
        <w:t>y se determine la procedencia o no respecto a la devolución de</w:t>
      </w:r>
      <w:r w:rsidR="00F84436">
        <w:rPr>
          <w:rFonts w:ascii="Arial" w:hAnsi="Arial" w:cs="Arial"/>
          <w:bCs/>
          <w:sz w:val="24"/>
          <w:szCs w:val="24"/>
          <w:lang w:eastAsia="es-ES"/>
        </w:rPr>
        <w:t xml:space="preserve"> su</w:t>
      </w:r>
      <w:r w:rsidR="00F84436" w:rsidRPr="00F84436">
        <w:rPr>
          <w:rFonts w:ascii="Arial" w:hAnsi="Arial" w:cs="Arial"/>
          <w:bCs/>
          <w:sz w:val="24"/>
          <w:szCs w:val="24"/>
          <w:lang w:eastAsia="es-ES"/>
        </w:rPr>
        <w:t xml:space="preserve"> vehículo de motor</w:t>
      </w:r>
      <w:r w:rsidR="00F84436">
        <w:rPr>
          <w:rFonts w:ascii="Arial" w:hAnsi="Arial" w:cs="Arial"/>
          <w:bCs/>
          <w:sz w:val="24"/>
          <w:szCs w:val="24"/>
          <w:lang w:eastAsia="es-ES"/>
        </w:rPr>
        <w:t xml:space="preserve">, como quedo precisado en el último párrafo del considerando séptimo </w:t>
      </w:r>
      <w:r w:rsidR="001B6AE5">
        <w:rPr>
          <w:rFonts w:ascii="Arial" w:hAnsi="Arial" w:cs="Arial"/>
          <w:bCs/>
          <w:sz w:val="24"/>
          <w:szCs w:val="24"/>
          <w:lang w:eastAsia="es-ES"/>
        </w:rPr>
        <w:t xml:space="preserve">de </w:t>
      </w:r>
      <w:r w:rsidR="00FA6A3F">
        <w:rPr>
          <w:rFonts w:ascii="Arial" w:hAnsi="Arial" w:cs="Arial"/>
          <w:bCs/>
          <w:sz w:val="24"/>
          <w:szCs w:val="24"/>
          <w:lang w:eastAsia="es-ES"/>
        </w:rPr>
        <w:t>esta</w:t>
      </w:r>
      <w:r w:rsidR="001B6AE5">
        <w:rPr>
          <w:rFonts w:ascii="Arial" w:hAnsi="Arial" w:cs="Arial"/>
          <w:bCs/>
          <w:sz w:val="24"/>
          <w:szCs w:val="24"/>
          <w:lang w:eastAsia="es-ES"/>
        </w:rPr>
        <w:t xml:space="preserve"> sentencia. </w:t>
      </w:r>
      <w:r w:rsidR="00FA6A3F">
        <w:rPr>
          <w:rFonts w:ascii="Arial" w:hAnsi="Arial" w:cs="Arial"/>
          <w:bCs/>
          <w:sz w:val="24"/>
          <w:szCs w:val="24"/>
          <w:lang w:eastAsia="es-ES"/>
        </w:rPr>
        <w:t>- - - - - - - - - - - - - - - - -</w:t>
      </w:r>
      <w:r w:rsidR="00806A21">
        <w:rPr>
          <w:rFonts w:ascii="Arial" w:hAnsi="Arial" w:cs="Arial"/>
          <w:bCs/>
          <w:sz w:val="24"/>
          <w:szCs w:val="24"/>
          <w:lang w:eastAsia="es-ES"/>
        </w:rPr>
        <w:t xml:space="preserve"> - - - - - - - - - - - - - </w:t>
      </w:r>
    </w:p>
    <w:p w14:paraId="040E503B" w14:textId="0FD8D70F" w:rsidR="00F749E6" w:rsidRDefault="004B4DEE" w:rsidP="00F749E6">
      <w:pPr>
        <w:spacing w:line="360" w:lineRule="auto"/>
        <w:ind w:firstLine="567"/>
        <w:jc w:val="both"/>
        <w:rPr>
          <w:rFonts w:ascii="Arial" w:hAnsi="Arial" w:cs="Arial"/>
          <w:sz w:val="24"/>
          <w:szCs w:val="24"/>
        </w:rPr>
      </w:pPr>
      <w:r>
        <w:rPr>
          <w:rFonts w:ascii="Arial" w:eastAsia="Times New Roman" w:hAnsi="Arial" w:cs="Arial"/>
          <w:b/>
          <w:bCs/>
          <w:iCs/>
          <w:kern w:val="2"/>
          <w:sz w:val="24"/>
          <w:szCs w:val="21"/>
          <w:lang w:val="es-ES_tradnl" w:eastAsia="es-ES"/>
        </w:rPr>
        <w:lastRenderedPageBreak/>
        <w:t>SEXT</w:t>
      </w:r>
      <w:r w:rsidR="00FA6A3F">
        <w:rPr>
          <w:rFonts w:ascii="Arial" w:eastAsia="Times New Roman" w:hAnsi="Arial" w:cs="Arial"/>
          <w:b/>
          <w:bCs/>
          <w:iCs/>
          <w:kern w:val="2"/>
          <w:sz w:val="24"/>
          <w:szCs w:val="21"/>
          <w:lang w:val="es-ES_tradnl" w:eastAsia="es-ES"/>
        </w:rPr>
        <w:t>O</w:t>
      </w:r>
      <w:r w:rsidR="00F749E6">
        <w:rPr>
          <w:rFonts w:ascii="Arial" w:eastAsia="Times New Roman" w:hAnsi="Arial" w:cs="Arial"/>
          <w:b/>
          <w:bCs/>
          <w:iCs/>
          <w:kern w:val="2"/>
          <w:sz w:val="24"/>
          <w:szCs w:val="21"/>
          <w:lang w:val="es-ES_tradnl" w:eastAsia="es-ES"/>
        </w:rPr>
        <w:t>.</w:t>
      </w:r>
      <w:r w:rsidR="00C8182A">
        <w:rPr>
          <w:rFonts w:ascii="Arial" w:eastAsia="Times New Roman" w:hAnsi="Arial" w:cs="Arial"/>
          <w:b/>
          <w:bCs/>
          <w:iCs/>
          <w:kern w:val="2"/>
          <w:sz w:val="24"/>
          <w:szCs w:val="21"/>
          <w:lang w:val="es-ES_tradnl" w:eastAsia="es-ES"/>
        </w:rPr>
        <w:t xml:space="preserve"> </w:t>
      </w:r>
      <w:r w:rsidR="00F749E6">
        <w:rPr>
          <w:rFonts w:ascii="Arial" w:hAnsi="Arial" w:cs="Arial"/>
          <w:b/>
          <w:sz w:val="24"/>
          <w:szCs w:val="24"/>
        </w:rPr>
        <w:t>Notifíquese personalmente a la parte actora y por medio de oficio a las autoridades demandadas, y por lista al tercero afectado</w:t>
      </w:r>
      <w:r w:rsidR="00F749E6">
        <w:rPr>
          <w:rFonts w:ascii="Arial" w:hAnsi="Arial" w:cs="Arial"/>
          <w:bCs/>
          <w:sz w:val="24"/>
          <w:szCs w:val="24"/>
        </w:rPr>
        <w:t>,</w:t>
      </w:r>
      <w:r w:rsidR="00F749E6">
        <w:rPr>
          <w:rFonts w:ascii="Arial" w:hAnsi="Arial" w:cs="Arial"/>
          <w:b/>
          <w:sz w:val="24"/>
          <w:szCs w:val="24"/>
        </w:rPr>
        <w:t xml:space="preserve"> </w:t>
      </w:r>
      <w:r w:rsidR="00F749E6">
        <w:rPr>
          <w:rFonts w:ascii="Arial" w:hAnsi="Arial" w:cs="Arial"/>
          <w:sz w:val="24"/>
          <w:szCs w:val="24"/>
        </w:rPr>
        <w:t xml:space="preserve">en términos de los artículos 172 fracciones I y II, 173 fracciones I, II y III, de la Ley de Procedimiento y Justicia Administrativa para el Estado de Oaxaca. - - - - - </w:t>
      </w:r>
      <w:r w:rsidR="004C4C03">
        <w:rPr>
          <w:rFonts w:ascii="Arial" w:hAnsi="Arial" w:cs="Arial"/>
          <w:sz w:val="24"/>
          <w:szCs w:val="24"/>
        </w:rPr>
        <w:t xml:space="preserve">- - - - - - - </w:t>
      </w:r>
      <w:r>
        <w:rPr>
          <w:rFonts w:ascii="Arial" w:hAnsi="Arial" w:cs="Arial"/>
          <w:sz w:val="24"/>
          <w:szCs w:val="24"/>
        </w:rPr>
        <w:t>- - - - - - - - - - -</w:t>
      </w:r>
    </w:p>
    <w:p w14:paraId="57C2B3C3" w14:textId="173FC73C" w:rsidR="00F749E6" w:rsidRDefault="00F749E6" w:rsidP="00806A21">
      <w:pPr>
        <w:spacing w:after="240" w:line="360" w:lineRule="auto"/>
        <w:ind w:firstLine="567"/>
        <w:jc w:val="both"/>
      </w:pPr>
      <w:r>
        <w:rPr>
          <w:rFonts w:ascii="Arial" w:hAnsi="Arial" w:cs="Arial"/>
          <w:sz w:val="24"/>
          <w:szCs w:val="24"/>
        </w:rPr>
        <w:t>Así lo resolvió y firma la Licenciada 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w:t>
      </w:r>
      <w:r w:rsidR="004B4DEE">
        <w:rPr>
          <w:rFonts w:ascii="Arial" w:hAnsi="Arial" w:cs="Arial"/>
          <w:sz w:val="24"/>
          <w:szCs w:val="24"/>
        </w:rPr>
        <w:t>, hasta el día de hoy que las labores de esta Sala así lo permitieron.</w:t>
      </w:r>
      <w:r>
        <w:rPr>
          <w:rFonts w:ascii="Arial" w:hAnsi="Arial" w:cs="Arial"/>
          <w:sz w:val="24"/>
          <w:szCs w:val="24"/>
        </w:rPr>
        <w:t xml:space="preserve"> - - - - - - - - - - - - - - - - - - - - - - - - - - - - - - - - - - - - - - - - - - </w:t>
      </w:r>
      <w:r w:rsidR="00446F76">
        <w:rPr>
          <w:rFonts w:ascii="Arial" w:hAnsi="Arial" w:cs="Arial"/>
          <w:sz w:val="24"/>
          <w:szCs w:val="24"/>
        </w:rPr>
        <w:t xml:space="preserve">- - </w:t>
      </w:r>
      <w:r w:rsidR="00B2147E">
        <w:rPr>
          <w:rFonts w:ascii="Arial" w:hAnsi="Arial" w:cs="Arial"/>
          <w:sz w:val="24"/>
          <w:szCs w:val="24"/>
        </w:rPr>
        <w:t xml:space="preserve">- - - - - - - </w:t>
      </w:r>
    </w:p>
    <w:sectPr w:rsidR="00F749E6" w:rsidSect="00184FF5">
      <w:headerReference w:type="default" r:id="rId8"/>
      <w:pgSz w:w="12240" w:h="20160" w:code="5"/>
      <w:pgMar w:top="1417" w:right="1701" w:bottom="184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793577" w14:textId="77777777" w:rsidR="00175B1A" w:rsidRDefault="00175B1A" w:rsidP="00796431">
      <w:pPr>
        <w:spacing w:after="0" w:line="240" w:lineRule="auto"/>
      </w:pPr>
      <w:r>
        <w:separator/>
      </w:r>
    </w:p>
  </w:endnote>
  <w:endnote w:type="continuationSeparator" w:id="0">
    <w:p w14:paraId="4877A8E8" w14:textId="77777777" w:rsidR="00175B1A" w:rsidRDefault="00175B1A" w:rsidP="00796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6A744E" w14:textId="77777777" w:rsidR="00175B1A" w:rsidRDefault="00175B1A" w:rsidP="00796431">
      <w:pPr>
        <w:spacing w:after="0" w:line="240" w:lineRule="auto"/>
      </w:pPr>
      <w:r>
        <w:separator/>
      </w:r>
    </w:p>
  </w:footnote>
  <w:footnote w:type="continuationSeparator" w:id="0">
    <w:p w14:paraId="18142A9B" w14:textId="77777777" w:rsidR="00175B1A" w:rsidRDefault="00175B1A" w:rsidP="007964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1012597"/>
      <w:docPartObj>
        <w:docPartGallery w:val="Page Numbers (Top of Page)"/>
        <w:docPartUnique/>
      </w:docPartObj>
    </w:sdtPr>
    <w:sdtEndPr>
      <w:rPr>
        <w:rFonts w:ascii="Arial" w:hAnsi="Arial" w:cs="Arial"/>
        <w:b/>
      </w:rPr>
    </w:sdtEndPr>
    <w:sdtContent>
      <w:p w14:paraId="5ACEBDEE" w14:textId="36421618" w:rsidR="00796431" w:rsidRPr="00B9121B" w:rsidRDefault="00796431">
        <w:pPr>
          <w:pStyle w:val="Encabezado"/>
          <w:jc w:val="center"/>
          <w:rPr>
            <w:rFonts w:ascii="Arial" w:hAnsi="Arial" w:cs="Arial"/>
            <w:b/>
          </w:rPr>
        </w:pPr>
        <w:r w:rsidRPr="00B9121B">
          <w:rPr>
            <w:rFonts w:ascii="Arial" w:hAnsi="Arial" w:cs="Arial"/>
            <w:b/>
          </w:rPr>
          <w:fldChar w:fldCharType="begin"/>
        </w:r>
        <w:r w:rsidRPr="00B9121B">
          <w:rPr>
            <w:rFonts w:ascii="Arial" w:hAnsi="Arial" w:cs="Arial"/>
            <w:b/>
          </w:rPr>
          <w:instrText>PAGE   \* MERGEFORMAT</w:instrText>
        </w:r>
        <w:r w:rsidRPr="00B9121B">
          <w:rPr>
            <w:rFonts w:ascii="Arial" w:hAnsi="Arial" w:cs="Arial"/>
            <w:b/>
          </w:rPr>
          <w:fldChar w:fldCharType="separate"/>
        </w:r>
        <w:r w:rsidR="00806A21" w:rsidRPr="00806A21">
          <w:rPr>
            <w:rFonts w:ascii="Arial" w:hAnsi="Arial" w:cs="Arial"/>
            <w:b/>
            <w:noProof/>
            <w:lang w:val="es-ES"/>
          </w:rPr>
          <w:t>1</w:t>
        </w:r>
        <w:r w:rsidRPr="00B9121B">
          <w:rPr>
            <w:rFonts w:ascii="Arial" w:hAnsi="Arial" w:cs="Arial"/>
            <w:b/>
          </w:rPr>
          <w:fldChar w:fldCharType="end"/>
        </w:r>
        <w:r w:rsidR="00131489">
          <w:rPr>
            <w:rFonts w:ascii="Arial" w:hAnsi="Arial" w:cs="Arial"/>
            <w:b/>
          </w:rPr>
          <w:t xml:space="preserve"> </w:t>
        </w:r>
      </w:p>
    </w:sdtContent>
  </w:sdt>
  <w:p w14:paraId="2C384AC8" w14:textId="20566B2A" w:rsidR="00796431" w:rsidRPr="00B9121B" w:rsidRDefault="00131489">
    <w:pPr>
      <w:pStyle w:val="Encabezado"/>
      <w:rPr>
        <w:rFonts w:ascii="Arial" w:hAnsi="Arial" w:cs="Arial"/>
        <w:b/>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57406B54" wp14:editId="2563F32A">
              <wp:simplePos x="0" y="0"/>
              <wp:positionH relativeFrom="column">
                <wp:posOffset>5526741</wp:posOffset>
              </wp:positionH>
              <wp:positionV relativeFrom="paragraph">
                <wp:posOffset>4728658</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5D626562" w14:textId="77777777" w:rsidR="00131489" w:rsidRDefault="00131489" w:rsidP="00131489">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406B54" id="_x0000_t202" coordsize="21600,21600" o:spt="202" path="m,l,21600r21600,l21600,xe">
              <v:stroke joinstyle="miter"/>
              <v:path gradientshapeok="t" o:connecttype="rect"/>
            </v:shapetype>
            <v:shape id="Cuadro de texto 1" o:spid="_x0000_s1026" type="#_x0000_t202" style="position:absolute;margin-left:435.2pt;margin-top:372.35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AvXSwj4QAAAAwBAAAPAAAAZHJzL2Rvd25yZXYu&#10;eG1sTI9NT8MwDEDvSPyHyEhcEEu2VesHTSeEBILbGNO4Zo3XViROabKu/HuyExwtPz0/l+vJGjbi&#10;4DtHEuYzAQypdrqjRsLu4/k+A+aDIq2MI5Twgx7W1fVVqQrtzvSO4zY0LErIF0pCG0JfcO7rFq3y&#10;M9cjxd3RDVaFOA4N14M6R7k1fCHEilvVUbzQqh6fWqy/ticrIUtex0//ttzs69XR5OEuHV++Bylv&#10;b6bHB2ABp/AHwyU/pkMVmw7uRNozEx2pSCIqIU2SFNiFEItsDuwgIV/mAnhV8v9PVL8AAAD//wMA&#10;UEsBAi0AFAAGAAgAAAAhALaDOJL+AAAA4QEAABMAAAAAAAAAAAAAAAAAAAAAAFtDb250ZW50X1R5&#10;cGVzXS54bWxQSwECLQAUAAYACAAAACEAOP0h/9YAAACUAQAACwAAAAAAAAAAAAAAAAAvAQAAX3Jl&#10;bHMvLnJlbHNQSwECLQAUAAYACAAAACEAOGShRykCAABMBAAADgAAAAAAAAAAAAAAAAAuAgAAZHJz&#10;L2Uyb0RvYy54bWxQSwECLQAUAAYACAAAACEAL10sI+EAAAAMAQAADwAAAAAAAAAAAAAAAACDBAAA&#10;ZHJzL2Rvd25yZXYueG1sUEsFBgAAAAAEAAQA8wAAAJEFAAAAAA==&#10;">
              <v:textbox>
                <w:txbxContent>
                  <w:p w14:paraId="5D626562" w14:textId="77777777" w:rsidR="00131489" w:rsidRDefault="00131489" w:rsidP="00131489">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30EDD"/>
    <w:multiLevelType w:val="hybridMultilevel"/>
    <w:tmpl w:val="C0807F1C"/>
    <w:lvl w:ilvl="0" w:tplc="080A0013">
      <w:start w:val="1"/>
      <w:numFmt w:val="upperRoman"/>
      <w:lvlText w:val="%1."/>
      <w:lvlJc w:val="righ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
    <w:nsid w:val="7C9251D9"/>
    <w:multiLevelType w:val="hybridMultilevel"/>
    <w:tmpl w:val="5E2C2800"/>
    <w:lvl w:ilvl="0" w:tplc="080A0013">
      <w:start w:val="1"/>
      <w:numFmt w:val="upperRoman"/>
      <w:lvlText w:val="%1."/>
      <w:lvlJc w:val="righ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9E6"/>
    <w:rsid w:val="00001A96"/>
    <w:rsid w:val="000445DD"/>
    <w:rsid w:val="00060F11"/>
    <w:rsid w:val="000656EF"/>
    <w:rsid w:val="000C0193"/>
    <w:rsid w:val="000C1B42"/>
    <w:rsid w:val="001027A0"/>
    <w:rsid w:val="00117DB8"/>
    <w:rsid w:val="00131489"/>
    <w:rsid w:val="001417F9"/>
    <w:rsid w:val="00155F13"/>
    <w:rsid w:val="00175B1A"/>
    <w:rsid w:val="0018415D"/>
    <w:rsid w:val="00184FF5"/>
    <w:rsid w:val="001A46C1"/>
    <w:rsid w:val="001A70D4"/>
    <w:rsid w:val="001B6579"/>
    <w:rsid w:val="001B6AE5"/>
    <w:rsid w:val="001C3001"/>
    <w:rsid w:val="001C3310"/>
    <w:rsid w:val="001C416C"/>
    <w:rsid w:val="001D6B54"/>
    <w:rsid w:val="001F4C48"/>
    <w:rsid w:val="00252147"/>
    <w:rsid w:val="002568B0"/>
    <w:rsid w:val="002653BC"/>
    <w:rsid w:val="00266F50"/>
    <w:rsid w:val="00293EFC"/>
    <w:rsid w:val="002A5B67"/>
    <w:rsid w:val="00304448"/>
    <w:rsid w:val="00315B90"/>
    <w:rsid w:val="00324E02"/>
    <w:rsid w:val="00353DDF"/>
    <w:rsid w:val="00383A3A"/>
    <w:rsid w:val="0039397D"/>
    <w:rsid w:val="003F19A3"/>
    <w:rsid w:val="003F27A2"/>
    <w:rsid w:val="00423780"/>
    <w:rsid w:val="00432725"/>
    <w:rsid w:val="00446F76"/>
    <w:rsid w:val="0046258D"/>
    <w:rsid w:val="00464497"/>
    <w:rsid w:val="00467FE2"/>
    <w:rsid w:val="0047579F"/>
    <w:rsid w:val="004B4DEE"/>
    <w:rsid w:val="004C4C03"/>
    <w:rsid w:val="004D791F"/>
    <w:rsid w:val="004E0DE9"/>
    <w:rsid w:val="004E1C0E"/>
    <w:rsid w:val="004E27EF"/>
    <w:rsid w:val="00564407"/>
    <w:rsid w:val="0057002E"/>
    <w:rsid w:val="00575FD5"/>
    <w:rsid w:val="005B222A"/>
    <w:rsid w:val="006174C1"/>
    <w:rsid w:val="006213C3"/>
    <w:rsid w:val="00623988"/>
    <w:rsid w:val="00632669"/>
    <w:rsid w:val="00715B34"/>
    <w:rsid w:val="00796431"/>
    <w:rsid w:val="007A0389"/>
    <w:rsid w:val="007E4083"/>
    <w:rsid w:val="007E4439"/>
    <w:rsid w:val="007E7CA2"/>
    <w:rsid w:val="007F0A7A"/>
    <w:rsid w:val="00804619"/>
    <w:rsid w:val="00806A21"/>
    <w:rsid w:val="008375AB"/>
    <w:rsid w:val="00853A3F"/>
    <w:rsid w:val="008559A0"/>
    <w:rsid w:val="00886F03"/>
    <w:rsid w:val="008C4395"/>
    <w:rsid w:val="0091459D"/>
    <w:rsid w:val="00971778"/>
    <w:rsid w:val="0097256F"/>
    <w:rsid w:val="00977BE2"/>
    <w:rsid w:val="009D0B26"/>
    <w:rsid w:val="009D3DD9"/>
    <w:rsid w:val="009D5EA4"/>
    <w:rsid w:val="009E5F9F"/>
    <w:rsid w:val="00A178B8"/>
    <w:rsid w:val="00A40C1F"/>
    <w:rsid w:val="00A52868"/>
    <w:rsid w:val="00A80A49"/>
    <w:rsid w:val="00B2147E"/>
    <w:rsid w:val="00B27624"/>
    <w:rsid w:val="00B53A08"/>
    <w:rsid w:val="00B62610"/>
    <w:rsid w:val="00B9121B"/>
    <w:rsid w:val="00BF192C"/>
    <w:rsid w:val="00C036F9"/>
    <w:rsid w:val="00C30902"/>
    <w:rsid w:val="00C7043F"/>
    <w:rsid w:val="00C74965"/>
    <w:rsid w:val="00C8182A"/>
    <w:rsid w:val="00CC3E3A"/>
    <w:rsid w:val="00D25BC2"/>
    <w:rsid w:val="00D32B10"/>
    <w:rsid w:val="00D95E9C"/>
    <w:rsid w:val="00DA08BD"/>
    <w:rsid w:val="00DC2365"/>
    <w:rsid w:val="00E1266C"/>
    <w:rsid w:val="00E6296B"/>
    <w:rsid w:val="00E70703"/>
    <w:rsid w:val="00EA55D2"/>
    <w:rsid w:val="00EA5A6F"/>
    <w:rsid w:val="00EB49AD"/>
    <w:rsid w:val="00EC1BE0"/>
    <w:rsid w:val="00EF1FC6"/>
    <w:rsid w:val="00F07F9A"/>
    <w:rsid w:val="00F17145"/>
    <w:rsid w:val="00F2066F"/>
    <w:rsid w:val="00F62BDB"/>
    <w:rsid w:val="00F66434"/>
    <w:rsid w:val="00F749E6"/>
    <w:rsid w:val="00F83211"/>
    <w:rsid w:val="00F84436"/>
    <w:rsid w:val="00F920C9"/>
    <w:rsid w:val="00F93178"/>
    <w:rsid w:val="00FA3830"/>
    <w:rsid w:val="00FA41E4"/>
    <w:rsid w:val="00FA6A3F"/>
    <w:rsid w:val="00FF2A95"/>
    <w:rsid w:val="00FF74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0CE5F"/>
  <w15:chartTrackingRefBased/>
  <w15:docId w15:val="{139E4FD3-D26A-4761-9A85-E541C6ECA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C48"/>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semiHidden/>
    <w:unhideWhenUsed/>
    <w:rsid w:val="00F749E6"/>
    <w:pPr>
      <w:spacing w:after="120"/>
    </w:pPr>
  </w:style>
  <w:style w:type="character" w:customStyle="1" w:styleId="TextoindependienteCar">
    <w:name w:val="Texto independiente Car"/>
    <w:basedOn w:val="Fuentedeprrafopredeter"/>
    <w:link w:val="Textoindependiente"/>
    <w:uiPriority w:val="99"/>
    <w:semiHidden/>
    <w:rsid w:val="00F749E6"/>
  </w:style>
  <w:style w:type="paragraph" w:styleId="Textoindependienteprimerasangra">
    <w:name w:val="Body Text First Indent"/>
    <w:basedOn w:val="Textoindependiente"/>
    <w:link w:val="TextoindependienteprimerasangraCar"/>
    <w:uiPriority w:val="99"/>
    <w:unhideWhenUsed/>
    <w:rsid w:val="00F749E6"/>
    <w:pPr>
      <w:spacing w:after="160" w:line="256" w:lineRule="auto"/>
      <w:ind w:firstLine="360"/>
    </w:pPr>
  </w:style>
  <w:style w:type="character" w:customStyle="1" w:styleId="TextoindependienteprimerasangraCar">
    <w:name w:val="Texto independiente primera sangría Car"/>
    <w:basedOn w:val="TextoindependienteCar"/>
    <w:link w:val="Textoindependienteprimerasangra"/>
    <w:uiPriority w:val="99"/>
    <w:rsid w:val="00F749E6"/>
  </w:style>
  <w:style w:type="paragraph" w:styleId="Sinespaciado">
    <w:name w:val="No Spacing"/>
    <w:uiPriority w:val="1"/>
    <w:qFormat/>
    <w:rsid w:val="00F749E6"/>
    <w:pPr>
      <w:spacing w:after="0" w:line="240" w:lineRule="auto"/>
    </w:pPr>
  </w:style>
  <w:style w:type="paragraph" w:styleId="Prrafodelista">
    <w:name w:val="List Paragraph"/>
    <w:basedOn w:val="Normal"/>
    <w:uiPriority w:val="34"/>
    <w:qFormat/>
    <w:rsid w:val="00432725"/>
    <w:pPr>
      <w:ind w:left="720"/>
      <w:contextualSpacing/>
    </w:pPr>
  </w:style>
  <w:style w:type="paragraph" w:styleId="Textodeglobo">
    <w:name w:val="Balloon Text"/>
    <w:basedOn w:val="Normal"/>
    <w:link w:val="TextodegloboCar"/>
    <w:uiPriority w:val="99"/>
    <w:semiHidden/>
    <w:unhideWhenUsed/>
    <w:rsid w:val="00DA08B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A08BD"/>
    <w:rPr>
      <w:rFonts w:ascii="Segoe UI" w:hAnsi="Segoe UI" w:cs="Segoe UI"/>
      <w:sz w:val="18"/>
      <w:szCs w:val="18"/>
    </w:rPr>
  </w:style>
  <w:style w:type="paragraph" w:styleId="Encabezado">
    <w:name w:val="header"/>
    <w:basedOn w:val="Normal"/>
    <w:link w:val="EncabezadoCar"/>
    <w:uiPriority w:val="99"/>
    <w:unhideWhenUsed/>
    <w:rsid w:val="0079643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96431"/>
  </w:style>
  <w:style w:type="paragraph" w:styleId="Piedepgina">
    <w:name w:val="footer"/>
    <w:basedOn w:val="Normal"/>
    <w:link w:val="PiedepginaCar"/>
    <w:uiPriority w:val="99"/>
    <w:unhideWhenUsed/>
    <w:rsid w:val="0079643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96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05458">
      <w:bodyDiv w:val="1"/>
      <w:marLeft w:val="0"/>
      <w:marRight w:val="0"/>
      <w:marTop w:val="0"/>
      <w:marBottom w:val="0"/>
      <w:divBdr>
        <w:top w:val="none" w:sz="0" w:space="0" w:color="auto"/>
        <w:left w:val="none" w:sz="0" w:space="0" w:color="auto"/>
        <w:bottom w:val="none" w:sz="0" w:space="0" w:color="auto"/>
        <w:right w:val="none" w:sz="0" w:space="0" w:color="auto"/>
      </w:divBdr>
      <w:divsChild>
        <w:div w:id="2079201849">
          <w:marLeft w:val="0"/>
          <w:marRight w:val="0"/>
          <w:marTop w:val="0"/>
          <w:marBottom w:val="0"/>
          <w:divBdr>
            <w:top w:val="none" w:sz="0" w:space="0" w:color="auto"/>
            <w:left w:val="none" w:sz="0" w:space="0" w:color="auto"/>
            <w:bottom w:val="none" w:sz="0" w:space="0" w:color="auto"/>
            <w:right w:val="none" w:sz="0" w:space="0" w:color="auto"/>
          </w:divBdr>
          <w:divsChild>
            <w:div w:id="1898741185">
              <w:marLeft w:val="0"/>
              <w:marRight w:val="0"/>
              <w:marTop w:val="0"/>
              <w:marBottom w:val="0"/>
              <w:divBdr>
                <w:top w:val="none" w:sz="0" w:space="0" w:color="auto"/>
                <w:left w:val="none" w:sz="0" w:space="0" w:color="auto"/>
                <w:bottom w:val="none" w:sz="0" w:space="0" w:color="auto"/>
                <w:right w:val="none" w:sz="0" w:space="0" w:color="auto"/>
              </w:divBdr>
            </w:div>
          </w:divsChild>
        </w:div>
        <w:div w:id="855004780">
          <w:marLeft w:val="0"/>
          <w:marRight w:val="0"/>
          <w:marTop w:val="0"/>
          <w:marBottom w:val="0"/>
          <w:divBdr>
            <w:top w:val="none" w:sz="0" w:space="0" w:color="auto"/>
            <w:left w:val="none" w:sz="0" w:space="0" w:color="auto"/>
            <w:bottom w:val="none" w:sz="0" w:space="0" w:color="auto"/>
            <w:right w:val="none" w:sz="0" w:space="0" w:color="auto"/>
          </w:divBdr>
          <w:divsChild>
            <w:div w:id="217515987">
              <w:marLeft w:val="0"/>
              <w:marRight w:val="0"/>
              <w:marTop w:val="0"/>
              <w:marBottom w:val="0"/>
              <w:divBdr>
                <w:top w:val="none" w:sz="0" w:space="0" w:color="auto"/>
                <w:left w:val="none" w:sz="0" w:space="0" w:color="auto"/>
                <w:bottom w:val="none" w:sz="0" w:space="0" w:color="auto"/>
                <w:right w:val="none" w:sz="0" w:space="0" w:color="auto"/>
              </w:divBdr>
            </w:div>
            <w:div w:id="799417565">
              <w:marLeft w:val="0"/>
              <w:marRight w:val="0"/>
              <w:marTop w:val="0"/>
              <w:marBottom w:val="0"/>
              <w:divBdr>
                <w:top w:val="none" w:sz="0" w:space="0" w:color="auto"/>
                <w:left w:val="none" w:sz="0" w:space="0" w:color="auto"/>
                <w:bottom w:val="none" w:sz="0" w:space="0" w:color="auto"/>
                <w:right w:val="none" w:sz="0" w:space="0" w:color="auto"/>
              </w:divBdr>
            </w:div>
            <w:div w:id="1274902594">
              <w:marLeft w:val="0"/>
              <w:marRight w:val="0"/>
              <w:marTop w:val="0"/>
              <w:marBottom w:val="0"/>
              <w:divBdr>
                <w:top w:val="none" w:sz="0" w:space="0" w:color="auto"/>
                <w:left w:val="none" w:sz="0" w:space="0" w:color="auto"/>
                <w:bottom w:val="none" w:sz="0" w:space="0" w:color="auto"/>
                <w:right w:val="none" w:sz="0" w:space="0" w:color="auto"/>
              </w:divBdr>
            </w:div>
          </w:divsChild>
        </w:div>
        <w:div w:id="1662155801">
          <w:marLeft w:val="0"/>
          <w:marRight w:val="0"/>
          <w:marTop w:val="0"/>
          <w:marBottom w:val="0"/>
          <w:divBdr>
            <w:top w:val="none" w:sz="0" w:space="0" w:color="auto"/>
            <w:left w:val="none" w:sz="0" w:space="0" w:color="auto"/>
            <w:bottom w:val="none" w:sz="0" w:space="0" w:color="auto"/>
            <w:right w:val="none" w:sz="0" w:space="0" w:color="auto"/>
          </w:divBdr>
          <w:divsChild>
            <w:div w:id="416293583">
              <w:marLeft w:val="0"/>
              <w:marRight w:val="0"/>
              <w:marTop w:val="0"/>
              <w:marBottom w:val="0"/>
              <w:divBdr>
                <w:top w:val="none" w:sz="0" w:space="0" w:color="auto"/>
                <w:left w:val="none" w:sz="0" w:space="0" w:color="auto"/>
                <w:bottom w:val="none" w:sz="0" w:space="0" w:color="auto"/>
                <w:right w:val="none" w:sz="0" w:space="0" w:color="auto"/>
              </w:divBdr>
            </w:div>
            <w:div w:id="15037823">
              <w:marLeft w:val="0"/>
              <w:marRight w:val="0"/>
              <w:marTop w:val="0"/>
              <w:marBottom w:val="0"/>
              <w:divBdr>
                <w:top w:val="none" w:sz="0" w:space="0" w:color="auto"/>
                <w:left w:val="none" w:sz="0" w:space="0" w:color="auto"/>
                <w:bottom w:val="none" w:sz="0" w:space="0" w:color="auto"/>
                <w:right w:val="none" w:sz="0" w:space="0" w:color="auto"/>
              </w:divBdr>
            </w:div>
            <w:div w:id="1188521083">
              <w:marLeft w:val="0"/>
              <w:marRight w:val="0"/>
              <w:marTop w:val="0"/>
              <w:marBottom w:val="0"/>
              <w:divBdr>
                <w:top w:val="none" w:sz="0" w:space="0" w:color="auto"/>
                <w:left w:val="none" w:sz="0" w:space="0" w:color="auto"/>
                <w:bottom w:val="none" w:sz="0" w:space="0" w:color="auto"/>
                <w:right w:val="none" w:sz="0" w:space="0" w:color="auto"/>
              </w:divBdr>
            </w:div>
          </w:divsChild>
        </w:div>
        <w:div w:id="1894198148">
          <w:marLeft w:val="0"/>
          <w:marRight w:val="0"/>
          <w:marTop w:val="0"/>
          <w:marBottom w:val="0"/>
          <w:divBdr>
            <w:top w:val="none" w:sz="0" w:space="0" w:color="auto"/>
            <w:left w:val="none" w:sz="0" w:space="0" w:color="auto"/>
            <w:bottom w:val="none" w:sz="0" w:space="0" w:color="auto"/>
            <w:right w:val="none" w:sz="0" w:space="0" w:color="auto"/>
          </w:divBdr>
        </w:div>
        <w:div w:id="1972131059">
          <w:marLeft w:val="0"/>
          <w:marRight w:val="0"/>
          <w:marTop w:val="0"/>
          <w:marBottom w:val="0"/>
          <w:divBdr>
            <w:top w:val="none" w:sz="0" w:space="0" w:color="auto"/>
            <w:left w:val="none" w:sz="0" w:space="0" w:color="auto"/>
            <w:bottom w:val="none" w:sz="0" w:space="0" w:color="auto"/>
            <w:right w:val="none" w:sz="0" w:space="0" w:color="auto"/>
          </w:divBdr>
        </w:div>
      </w:divsChild>
    </w:div>
    <w:div w:id="930702272">
      <w:bodyDiv w:val="1"/>
      <w:marLeft w:val="0"/>
      <w:marRight w:val="0"/>
      <w:marTop w:val="0"/>
      <w:marBottom w:val="0"/>
      <w:divBdr>
        <w:top w:val="none" w:sz="0" w:space="0" w:color="auto"/>
        <w:left w:val="none" w:sz="0" w:space="0" w:color="auto"/>
        <w:bottom w:val="none" w:sz="0" w:space="0" w:color="auto"/>
        <w:right w:val="none" w:sz="0" w:space="0" w:color="auto"/>
      </w:divBdr>
    </w:div>
    <w:div w:id="1048190005">
      <w:bodyDiv w:val="1"/>
      <w:marLeft w:val="0"/>
      <w:marRight w:val="0"/>
      <w:marTop w:val="0"/>
      <w:marBottom w:val="0"/>
      <w:divBdr>
        <w:top w:val="none" w:sz="0" w:space="0" w:color="auto"/>
        <w:left w:val="none" w:sz="0" w:space="0" w:color="auto"/>
        <w:bottom w:val="none" w:sz="0" w:space="0" w:color="auto"/>
        <w:right w:val="none" w:sz="0" w:space="0" w:color="auto"/>
      </w:divBdr>
    </w:div>
    <w:div w:id="1237788946">
      <w:bodyDiv w:val="1"/>
      <w:marLeft w:val="0"/>
      <w:marRight w:val="0"/>
      <w:marTop w:val="0"/>
      <w:marBottom w:val="0"/>
      <w:divBdr>
        <w:top w:val="none" w:sz="0" w:space="0" w:color="auto"/>
        <w:left w:val="none" w:sz="0" w:space="0" w:color="auto"/>
        <w:bottom w:val="none" w:sz="0" w:space="0" w:color="auto"/>
        <w:right w:val="none" w:sz="0" w:space="0" w:color="auto"/>
      </w:divBdr>
    </w:div>
    <w:div w:id="1491209954">
      <w:bodyDiv w:val="1"/>
      <w:marLeft w:val="0"/>
      <w:marRight w:val="0"/>
      <w:marTop w:val="0"/>
      <w:marBottom w:val="0"/>
      <w:divBdr>
        <w:top w:val="none" w:sz="0" w:space="0" w:color="auto"/>
        <w:left w:val="none" w:sz="0" w:space="0" w:color="auto"/>
        <w:bottom w:val="none" w:sz="0" w:space="0" w:color="auto"/>
        <w:right w:val="none" w:sz="0" w:space="0" w:color="auto"/>
      </w:divBdr>
    </w:div>
    <w:div w:id="1715814879">
      <w:bodyDiv w:val="1"/>
      <w:marLeft w:val="0"/>
      <w:marRight w:val="0"/>
      <w:marTop w:val="0"/>
      <w:marBottom w:val="0"/>
      <w:divBdr>
        <w:top w:val="none" w:sz="0" w:space="0" w:color="auto"/>
        <w:left w:val="none" w:sz="0" w:space="0" w:color="auto"/>
        <w:bottom w:val="none" w:sz="0" w:space="0" w:color="auto"/>
        <w:right w:val="none" w:sz="0" w:space="0" w:color="auto"/>
      </w:divBdr>
    </w:div>
    <w:div w:id="1980456031">
      <w:bodyDiv w:val="1"/>
      <w:marLeft w:val="0"/>
      <w:marRight w:val="0"/>
      <w:marTop w:val="0"/>
      <w:marBottom w:val="0"/>
      <w:divBdr>
        <w:top w:val="none" w:sz="0" w:space="0" w:color="auto"/>
        <w:left w:val="none" w:sz="0" w:space="0" w:color="auto"/>
        <w:bottom w:val="none" w:sz="0" w:space="0" w:color="auto"/>
        <w:right w:val="none" w:sz="0" w:space="0" w:color="auto"/>
      </w:divBdr>
    </w:div>
    <w:div w:id="2058434348">
      <w:bodyDiv w:val="1"/>
      <w:marLeft w:val="0"/>
      <w:marRight w:val="0"/>
      <w:marTop w:val="0"/>
      <w:marBottom w:val="0"/>
      <w:divBdr>
        <w:top w:val="none" w:sz="0" w:space="0" w:color="auto"/>
        <w:left w:val="none" w:sz="0" w:space="0" w:color="auto"/>
        <w:bottom w:val="none" w:sz="0" w:space="0" w:color="auto"/>
        <w:right w:val="none" w:sz="0" w:space="0" w:color="auto"/>
      </w:divBdr>
    </w:div>
    <w:div w:id="2058893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A490C-FCFF-4477-BE19-A845D744B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1041</TotalTime>
  <Pages>9</Pages>
  <Words>3517</Words>
  <Characters>19345</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TCA-Personal</cp:lastModifiedBy>
  <cp:revision>90</cp:revision>
  <cp:lastPrinted>2022-11-15T19:48:00Z</cp:lastPrinted>
  <dcterms:created xsi:type="dcterms:W3CDTF">2022-11-08T18:59:00Z</dcterms:created>
  <dcterms:modified xsi:type="dcterms:W3CDTF">2023-03-15T17:55:00Z</dcterms:modified>
</cp:coreProperties>
</file>