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7E4CDAA5"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D21E8">
        <w:rPr>
          <w:rFonts w:ascii="Arial" w:eastAsia="Times New Roman" w:hAnsi="Arial" w:cs="Arial"/>
          <w:bCs/>
          <w:sz w:val="24"/>
          <w:szCs w:val="27"/>
          <w:lang w:val="es-ES_tradnl" w:eastAsia="es-ES"/>
        </w:rPr>
        <w:t>156</w:t>
      </w:r>
      <w:r w:rsidR="006D5592">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32B62239"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7700B5">
        <w:rPr>
          <w:rFonts w:ascii="Arial" w:eastAsia="Times New Roman" w:hAnsi="Arial" w:cs="Arial"/>
          <w:sz w:val="24"/>
          <w:szCs w:val="27"/>
          <w:lang w:val="es-ES_tradnl" w:eastAsia="es-ES"/>
        </w:rPr>
        <w:t>*****</w:t>
      </w:r>
      <w:r w:rsidR="002D21E8">
        <w:rPr>
          <w:rFonts w:ascii="Arial" w:eastAsia="Times New Roman" w:hAnsi="Arial" w:cs="Arial"/>
          <w:sz w:val="24"/>
          <w:szCs w:val="27"/>
          <w:lang w:val="es-ES_tradnl" w:eastAsia="es-ES"/>
        </w:rPr>
        <w:t xml:space="preserve"> </w:t>
      </w:r>
      <w:r w:rsidR="007700B5">
        <w:rPr>
          <w:rFonts w:ascii="Arial" w:eastAsia="Times New Roman" w:hAnsi="Arial" w:cs="Arial"/>
          <w:sz w:val="24"/>
          <w:szCs w:val="27"/>
          <w:lang w:val="es-ES_tradnl" w:eastAsia="es-ES"/>
        </w:rPr>
        <w:t>*****</w:t>
      </w:r>
      <w:r w:rsidR="002D21E8">
        <w:rPr>
          <w:rFonts w:ascii="Arial" w:eastAsia="Times New Roman" w:hAnsi="Arial" w:cs="Arial"/>
          <w:sz w:val="24"/>
          <w:szCs w:val="27"/>
          <w:lang w:val="es-ES_tradnl" w:eastAsia="es-ES"/>
        </w:rPr>
        <w:t xml:space="preserve"> </w:t>
      </w:r>
      <w:r w:rsidR="007700B5">
        <w:rPr>
          <w:rFonts w:ascii="Arial" w:eastAsia="Times New Roman" w:hAnsi="Arial" w:cs="Arial"/>
          <w:sz w:val="24"/>
          <w:szCs w:val="27"/>
          <w:lang w:val="es-ES_tradnl" w:eastAsia="es-ES"/>
        </w:rPr>
        <w:t>*****</w:t>
      </w:r>
      <w:r w:rsidR="002D21E8">
        <w:rPr>
          <w:rFonts w:ascii="Arial" w:eastAsia="Times New Roman" w:hAnsi="Arial" w:cs="Arial"/>
          <w:sz w:val="24"/>
          <w:szCs w:val="27"/>
          <w:lang w:val="es-ES_tradnl" w:eastAsia="es-ES"/>
        </w:rPr>
        <w:t xml:space="preserve"> </w:t>
      </w:r>
      <w:r w:rsidR="007700B5">
        <w:rPr>
          <w:rFonts w:ascii="Arial" w:eastAsia="Times New Roman" w:hAnsi="Arial" w:cs="Arial"/>
          <w:sz w:val="24"/>
          <w:szCs w:val="27"/>
          <w:lang w:val="es-ES_tradnl" w:eastAsia="es-ES"/>
        </w:rPr>
        <w:t>*****</w:t>
      </w:r>
      <w:r w:rsidR="00CF31A1" w:rsidRPr="00C96EE7">
        <w:rPr>
          <w:rFonts w:ascii="Arial" w:eastAsia="Times New Roman" w:hAnsi="Arial" w:cs="Arial"/>
          <w:sz w:val="24"/>
          <w:szCs w:val="27"/>
          <w:lang w:val="es-ES_tradnl" w:eastAsia="es-ES"/>
        </w:rPr>
        <w:t>.</w:t>
      </w:r>
      <w:r w:rsidR="00B416AA" w:rsidRPr="00C96EE7">
        <w:rPr>
          <w:rFonts w:ascii="Arial" w:eastAsia="Times New Roman" w:hAnsi="Arial" w:cs="Arial"/>
          <w:sz w:val="24"/>
          <w:szCs w:val="27"/>
          <w:lang w:val="es-ES_tradnl" w:eastAsia="es-ES"/>
        </w:rPr>
        <w:t xml:space="preserve"> </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031ADCAB"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D5592">
        <w:rPr>
          <w:rFonts w:ascii="Arial" w:eastAsia="Times New Roman" w:hAnsi="Arial" w:cs="Arial"/>
          <w:sz w:val="24"/>
          <w:szCs w:val="27"/>
          <w:lang w:val="es-ES_tradnl" w:eastAsia="es-ES"/>
        </w:rPr>
        <w:t xml:space="preserve">CONSEJO DIRECTIVO DE PENSIONES DEL ESTADO, A TRAVÉS DE SU REPRESENTANTE EL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068E5660"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E706D3">
        <w:rPr>
          <w:rFonts w:ascii="Arial" w:eastAsia="Times New Roman" w:hAnsi="Arial" w:cs="Arial"/>
          <w:b/>
          <w:sz w:val="24"/>
          <w:szCs w:val="27"/>
          <w:lang w:val="es-ES" w:eastAsia="es-ES"/>
        </w:rPr>
        <w:t>VEINTICUATRO DE</w:t>
      </w:r>
      <w:r w:rsidR="006D5592">
        <w:rPr>
          <w:rFonts w:ascii="Arial" w:eastAsia="Times New Roman" w:hAnsi="Arial" w:cs="Arial"/>
          <w:b/>
          <w:sz w:val="24"/>
          <w:szCs w:val="27"/>
          <w:lang w:val="es-ES" w:eastAsia="es-ES"/>
        </w:rPr>
        <w:t xml:space="preserve"> MAYO</w:t>
      </w:r>
      <w:r w:rsidRPr="009C0C09">
        <w:rPr>
          <w:rFonts w:ascii="Arial" w:eastAsia="Times New Roman" w:hAnsi="Arial" w:cs="Arial"/>
          <w:b/>
          <w:sz w:val="24"/>
          <w:szCs w:val="27"/>
          <w:lang w:val="es-ES" w:eastAsia="es-ES"/>
        </w:rPr>
        <w:t xml:space="preserve"> DE DOS MIL </w:t>
      </w:r>
      <w:r w:rsidR="006D5592">
        <w:rPr>
          <w:rFonts w:ascii="Arial" w:eastAsia="Times New Roman" w:hAnsi="Arial" w:cs="Arial"/>
          <w:b/>
          <w:sz w:val="24"/>
          <w:szCs w:val="27"/>
          <w:lang w:val="es-ES" w:eastAsia="es-ES"/>
        </w:rPr>
        <w:t>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9CB8700"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E706D3">
        <w:rPr>
          <w:rFonts w:ascii="Arial" w:eastAsia="Times New Roman" w:hAnsi="Arial" w:cs="Arial"/>
          <w:b/>
          <w:bCs/>
          <w:sz w:val="24"/>
          <w:szCs w:val="27"/>
          <w:lang w:val="es-ES_tradnl" w:eastAsia="es-ES"/>
        </w:rPr>
        <w:t>156</w:t>
      </w:r>
      <w:r w:rsidR="006D5592">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 </w:t>
      </w:r>
      <w:r w:rsidR="007700B5">
        <w:rPr>
          <w:rFonts w:ascii="Arial" w:eastAsia="Times New Roman" w:hAnsi="Arial" w:cs="Arial"/>
          <w:b/>
          <w:bCs/>
          <w:sz w:val="24"/>
          <w:szCs w:val="27"/>
          <w:lang w:val="es-ES_tradnl" w:eastAsia="es-ES"/>
        </w:rPr>
        <w:t>*****</w:t>
      </w:r>
      <w:r w:rsidR="00E706D3">
        <w:rPr>
          <w:rFonts w:ascii="Arial" w:eastAsia="Times New Roman" w:hAnsi="Arial" w:cs="Arial"/>
          <w:b/>
          <w:bCs/>
          <w:sz w:val="24"/>
          <w:szCs w:val="27"/>
          <w:lang w:val="es-ES_tradnl" w:eastAsia="es-ES"/>
        </w:rPr>
        <w:t xml:space="preserve"> </w:t>
      </w:r>
      <w:r w:rsidR="007700B5">
        <w:rPr>
          <w:rFonts w:ascii="Arial" w:eastAsia="Times New Roman" w:hAnsi="Arial" w:cs="Arial"/>
          <w:b/>
          <w:bCs/>
          <w:sz w:val="24"/>
          <w:szCs w:val="27"/>
          <w:lang w:val="es-ES_tradnl" w:eastAsia="es-ES"/>
        </w:rPr>
        <w:t>*****</w:t>
      </w:r>
      <w:r w:rsidR="00E706D3">
        <w:rPr>
          <w:rFonts w:ascii="Arial" w:eastAsia="Times New Roman" w:hAnsi="Arial" w:cs="Arial"/>
          <w:b/>
          <w:bCs/>
          <w:sz w:val="24"/>
          <w:szCs w:val="27"/>
          <w:lang w:val="es-ES_tradnl" w:eastAsia="es-ES"/>
        </w:rPr>
        <w:t xml:space="preserve"> </w:t>
      </w:r>
      <w:r w:rsidR="007700B5">
        <w:rPr>
          <w:rFonts w:ascii="Arial" w:eastAsia="Times New Roman" w:hAnsi="Arial" w:cs="Arial"/>
          <w:b/>
          <w:bCs/>
          <w:sz w:val="24"/>
          <w:szCs w:val="27"/>
          <w:lang w:val="es-ES_tradnl" w:eastAsia="es-ES"/>
        </w:rPr>
        <w:t>*****</w:t>
      </w:r>
      <w:r w:rsidR="00E706D3">
        <w:rPr>
          <w:rFonts w:ascii="Arial" w:eastAsia="Times New Roman" w:hAnsi="Arial" w:cs="Arial"/>
          <w:b/>
          <w:bCs/>
          <w:sz w:val="24"/>
          <w:szCs w:val="27"/>
          <w:lang w:val="es-ES_tradnl" w:eastAsia="es-ES"/>
        </w:rPr>
        <w:t xml:space="preserve"> </w:t>
      </w:r>
      <w:r w:rsidR="007700B5">
        <w:rPr>
          <w:rFonts w:ascii="Arial" w:eastAsia="Times New Roman" w:hAnsi="Arial" w:cs="Arial"/>
          <w:b/>
          <w:bCs/>
          <w:sz w:val="24"/>
          <w:szCs w:val="27"/>
          <w:lang w:val="es-ES_tradnl" w:eastAsia="es-ES"/>
        </w:rPr>
        <w:t>****</w:t>
      </w:r>
      <w:proofErr w:type="gramStart"/>
      <w:r w:rsidR="007700B5">
        <w:rPr>
          <w:rFonts w:ascii="Arial" w:eastAsia="Times New Roman" w:hAnsi="Arial" w:cs="Arial"/>
          <w:b/>
          <w:bCs/>
          <w:sz w:val="24"/>
          <w:szCs w:val="27"/>
          <w:lang w:val="es-ES_tradnl" w:eastAsia="es-ES"/>
        </w:rPr>
        <w:t xml:space="preserve">* </w:t>
      </w:r>
      <w:r w:rsidR="00102315" w:rsidRPr="009C0C09">
        <w:rPr>
          <w:rFonts w:ascii="Arial" w:eastAsia="Times New Roman" w:hAnsi="Arial" w:cs="Arial"/>
          <w:sz w:val="24"/>
          <w:szCs w:val="27"/>
          <w:lang w:val="es-ES_tradnl" w:eastAsia="es-ES"/>
        </w:rPr>
        <w:t>,</w:t>
      </w:r>
      <w:proofErr w:type="gramEnd"/>
      <w:r w:rsidR="00102315" w:rsidRPr="009C0C09">
        <w:rPr>
          <w:rFonts w:ascii="Arial" w:eastAsia="Times New Roman" w:hAnsi="Arial" w:cs="Arial"/>
          <w:sz w:val="24"/>
          <w:szCs w:val="27"/>
          <w:lang w:val="es-ES_tradnl" w:eastAsia="es-ES"/>
        </w:rPr>
        <w:t xml:space="preserve">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6D5592" w:rsidRPr="006D5592">
        <w:rPr>
          <w:rFonts w:ascii="Arial" w:eastAsia="Times New Roman" w:hAnsi="Arial" w:cs="Arial"/>
          <w:b/>
          <w:sz w:val="24"/>
          <w:szCs w:val="27"/>
          <w:lang w:val="es-ES_tradnl" w:eastAsia="es-ES"/>
        </w:rPr>
        <w:t>CONSEJO DIRECTIVO DE PENSIONES DEL ESTADO, A TRAVÉS DE SU REPRESENTANTE EL 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4E801137" w14:textId="73E0F4FD" w:rsidR="0075198C"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 xml:space="preserve">Con fecha </w:t>
      </w:r>
      <w:r w:rsidR="004E02E9">
        <w:rPr>
          <w:rFonts w:ascii="Arial" w:hAnsi="Arial" w:cs="Arial"/>
          <w:bCs/>
          <w:spacing w:val="-3"/>
          <w:sz w:val="24"/>
          <w:szCs w:val="27"/>
          <w:lang w:val="es-ES_tradnl"/>
        </w:rPr>
        <w:t>catorce de octubre</w:t>
      </w:r>
      <w:r w:rsidR="003A375F">
        <w:rPr>
          <w:rFonts w:ascii="Arial" w:hAnsi="Arial" w:cs="Arial"/>
          <w:bCs/>
          <w:spacing w:val="-3"/>
          <w:sz w:val="24"/>
          <w:szCs w:val="27"/>
          <w:lang w:val="es-ES_tradnl"/>
        </w:rPr>
        <w:t xml:space="preserve"> de dos mil veinte, </w:t>
      </w:r>
      <w:r w:rsidR="007700B5">
        <w:rPr>
          <w:rFonts w:ascii="Arial" w:hAnsi="Arial" w:cs="Arial"/>
          <w:bCs/>
          <w:spacing w:val="-3"/>
          <w:sz w:val="24"/>
          <w:szCs w:val="27"/>
          <w:lang w:val="es-ES_tradnl"/>
        </w:rPr>
        <w:t>*****</w:t>
      </w:r>
      <w:r w:rsidR="004E02E9">
        <w:rPr>
          <w:rFonts w:ascii="Arial" w:hAnsi="Arial" w:cs="Arial"/>
          <w:bCs/>
          <w:spacing w:val="-3"/>
          <w:sz w:val="24"/>
          <w:szCs w:val="27"/>
          <w:lang w:val="es-ES_tradnl"/>
        </w:rPr>
        <w:t xml:space="preserve"> </w:t>
      </w:r>
      <w:r w:rsidR="007700B5">
        <w:rPr>
          <w:rFonts w:ascii="Arial" w:hAnsi="Arial" w:cs="Arial"/>
          <w:bCs/>
          <w:spacing w:val="-3"/>
          <w:sz w:val="24"/>
          <w:szCs w:val="27"/>
          <w:lang w:val="es-ES_tradnl"/>
        </w:rPr>
        <w:t>*****</w:t>
      </w:r>
      <w:r w:rsidR="004E02E9">
        <w:rPr>
          <w:rFonts w:ascii="Arial" w:hAnsi="Arial" w:cs="Arial"/>
          <w:bCs/>
          <w:spacing w:val="-3"/>
          <w:sz w:val="24"/>
          <w:szCs w:val="27"/>
          <w:lang w:val="es-ES_tradnl"/>
        </w:rPr>
        <w:t xml:space="preserve"> </w:t>
      </w:r>
      <w:r w:rsidR="007700B5">
        <w:rPr>
          <w:rFonts w:ascii="Arial" w:hAnsi="Arial" w:cs="Arial"/>
          <w:bCs/>
          <w:spacing w:val="-3"/>
          <w:sz w:val="24"/>
          <w:szCs w:val="27"/>
          <w:lang w:val="es-ES_tradnl"/>
        </w:rPr>
        <w:t>******</w:t>
      </w:r>
      <w:r w:rsidR="004E02E9">
        <w:rPr>
          <w:rFonts w:ascii="Arial" w:hAnsi="Arial" w:cs="Arial"/>
          <w:bCs/>
          <w:spacing w:val="-3"/>
          <w:sz w:val="24"/>
          <w:szCs w:val="27"/>
          <w:lang w:val="es-ES_tradnl"/>
        </w:rPr>
        <w:t xml:space="preserve"> </w:t>
      </w:r>
      <w:r w:rsidR="007700B5">
        <w:rPr>
          <w:rFonts w:ascii="Arial" w:hAnsi="Arial" w:cs="Arial"/>
          <w:bCs/>
          <w:spacing w:val="-3"/>
          <w:sz w:val="24"/>
          <w:szCs w:val="27"/>
          <w:lang w:val="es-ES_tradnl"/>
        </w:rPr>
        <w:t>******</w:t>
      </w:r>
      <w:r w:rsidR="003A375F">
        <w:rPr>
          <w:rFonts w:ascii="Arial" w:hAnsi="Arial" w:cs="Arial"/>
          <w:bCs/>
          <w:spacing w:val="-3"/>
          <w:sz w:val="24"/>
          <w:szCs w:val="27"/>
          <w:lang w:val="es-ES_tradnl"/>
        </w:rPr>
        <w:t>, presentó en la Oficialía de Partes común de este Tribunal la demanda</w:t>
      </w:r>
      <w:r w:rsidR="00DB4C41" w:rsidRPr="00DB4C41">
        <w:rPr>
          <w:rFonts w:ascii="Arial" w:hAnsi="Arial" w:cs="Arial"/>
          <w:bCs/>
          <w:spacing w:val="-3"/>
          <w:sz w:val="24"/>
          <w:szCs w:val="27"/>
          <w:lang w:val="es-ES_tradnl"/>
        </w:rPr>
        <w:t xml:space="preserve"> quien por su propio derecho demandó la nuli</w:t>
      </w:r>
      <w:r w:rsidR="00DB4C41">
        <w:rPr>
          <w:rFonts w:ascii="Arial" w:hAnsi="Arial" w:cs="Arial"/>
          <w:bCs/>
          <w:spacing w:val="-3"/>
          <w:sz w:val="24"/>
          <w:szCs w:val="27"/>
          <w:lang w:val="es-ES_tradnl"/>
        </w:rPr>
        <w:t xml:space="preserve">dad del oficio número </w:t>
      </w:r>
      <w:r w:rsidR="00787B79">
        <w:rPr>
          <w:rFonts w:ascii="Arial" w:hAnsi="Arial" w:cs="Arial"/>
          <w:bCs/>
          <w:spacing w:val="-3"/>
          <w:sz w:val="24"/>
          <w:szCs w:val="27"/>
          <w:lang w:val="es-ES_tradnl"/>
        </w:rPr>
        <w:t>OP/DG/</w:t>
      </w:r>
      <w:r w:rsidR="007700B5">
        <w:rPr>
          <w:rFonts w:ascii="Arial" w:hAnsi="Arial" w:cs="Arial"/>
          <w:bCs/>
          <w:spacing w:val="-3"/>
          <w:sz w:val="24"/>
          <w:szCs w:val="27"/>
          <w:lang w:val="es-ES_tradnl"/>
        </w:rPr>
        <w:t>*****</w:t>
      </w:r>
      <w:r w:rsidR="00787B79">
        <w:rPr>
          <w:rFonts w:ascii="Arial" w:hAnsi="Arial" w:cs="Arial"/>
          <w:bCs/>
          <w:spacing w:val="-3"/>
          <w:sz w:val="24"/>
          <w:szCs w:val="27"/>
          <w:lang w:val="es-ES_tradnl"/>
        </w:rPr>
        <w:t>/</w:t>
      </w:r>
      <w:r w:rsidR="007700B5">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 </w:t>
      </w:r>
      <w:r w:rsidR="007700B5">
        <w:rPr>
          <w:rFonts w:ascii="Arial" w:hAnsi="Arial" w:cs="Arial"/>
          <w:bCs/>
          <w:spacing w:val="-3"/>
          <w:sz w:val="24"/>
          <w:szCs w:val="27"/>
          <w:lang w:val="es-ES_tradnl"/>
        </w:rPr>
        <w:t>*****</w:t>
      </w:r>
      <w:r w:rsidR="00787B79">
        <w:rPr>
          <w:rFonts w:ascii="Arial" w:hAnsi="Arial" w:cs="Arial"/>
          <w:bCs/>
          <w:spacing w:val="-3"/>
          <w:sz w:val="24"/>
          <w:szCs w:val="27"/>
          <w:lang w:val="es-ES_tradnl"/>
        </w:rPr>
        <w:t xml:space="preserve"> de</w:t>
      </w:r>
      <w:r w:rsidR="007700B5">
        <w:rPr>
          <w:rFonts w:ascii="Arial" w:hAnsi="Arial" w:cs="Arial"/>
          <w:bCs/>
          <w:spacing w:val="-3"/>
          <w:sz w:val="24"/>
          <w:szCs w:val="27"/>
          <w:lang w:val="es-ES_tradnl"/>
        </w:rPr>
        <w:t xml:space="preserve"> *****</w:t>
      </w:r>
      <w:r w:rsidR="00787B79">
        <w:rPr>
          <w:rFonts w:ascii="Arial" w:hAnsi="Arial" w:cs="Arial"/>
          <w:bCs/>
          <w:spacing w:val="-3"/>
          <w:sz w:val="24"/>
          <w:szCs w:val="27"/>
          <w:lang w:val="es-ES_tradnl"/>
        </w:rPr>
        <w:t xml:space="preserve"> de dos mil </w:t>
      </w:r>
      <w:r w:rsidR="007700B5">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emitido por el Director General de la Oficina de Pensiones del Estado de Oaxaca, por lo que mediante acuerdo de fecha </w:t>
      </w:r>
      <w:r w:rsidR="001F5B58">
        <w:rPr>
          <w:rFonts w:ascii="Arial" w:hAnsi="Arial" w:cs="Arial"/>
          <w:bCs/>
          <w:spacing w:val="-3"/>
          <w:sz w:val="24"/>
          <w:szCs w:val="27"/>
          <w:lang w:val="es-ES_tradnl"/>
        </w:rPr>
        <w:t>catorce de octubre</w:t>
      </w:r>
      <w:r w:rsidR="003172C1">
        <w:rPr>
          <w:rFonts w:ascii="Arial" w:hAnsi="Arial" w:cs="Arial"/>
          <w:bCs/>
          <w:spacing w:val="-3"/>
          <w:sz w:val="24"/>
          <w:szCs w:val="27"/>
          <w:lang w:val="es-ES_tradnl"/>
        </w:rPr>
        <w:t xml:space="preserve"> de dos mil veinte</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se admitió a trámite la demanda interpuesta, por lo que se ordenó notificar, emplazar y correr traslado a la autoridad demandada, para que realizara la contestación a la misma. </w:t>
      </w:r>
    </w:p>
    <w:p w14:paraId="25F516C4" w14:textId="7AC6E104" w:rsidR="003172C1"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 </w:t>
      </w:r>
      <w:r w:rsidR="007E60F1">
        <w:rPr>
          <w:rFonts w:ascii="Arial" w:hAnsi="Arial" w:cs="Arial"/>
          <w:bCs/>
          <w:spacing w:val="-3"/>
          <w:sz w:val="24"/>
          <w:szCs w:val="27"/>
          <w:lang w:val="es-ES_tradnl"/>
        </w:rPr>
        <w:t>tres de marzo de dos mil veintiuno</w:t>
      </w:r>
      <w:r>
        <w:rPr>
          <w:rFonts w:ascii="Arial" w:hAnsi="Arial" w:cs="Arial"/>
          <w:bCs/>
          <w:spacing w:val="-3"/>
          <w:sz w:val="24"/>
          <w:szCs w:val="27"/>
          <w:lang w:val="es-ES_tradnl"/>
        </w:rPr>
        <w:t xml:space="preserve">, </w:t>
      </w:r>
      <w:r w:rsidR="00295A03" w:rsidRPr="00295A03">
        <w:rPr>
          <w:rFonts w:ascii="Arial" w:hAnsi="Arial" w:cs="Arial"/>
          <w:bCs/>
          <w:spacing w:val="-3"/>
          <w:sz w:val="24"/>
          <w:szCs w:val="27"/>
          <w:lang w:val="es-ES_tradnl"/>
        </w:rPr>
        <w:t xml:space="preserve">se tuvo al </w:t>
      </w:r>
      <w:proofErr w:type="gramStart"/>
      <w:r w:rsidR="00295A03" w:rsidRPr="00295A03">
        <w:rPr>
          <w:rFonts w:ascii="Arial" w:hAnsi="Arial" w:cs="Arial"/>
          <w:bCs/>
          <w:spacing w:val="-3"/>
          <w:sz w:val="24"/>
          <w:szCs w:val="27"/>
          <w:lang w:val="es-ES_tradnl"/>
        </w:rPr>
        <w:t>Director General</w:t>
      </w:r>
      <w:proofErr w:type="gramEnd"/>
      <w:r w:rsidR="00295A03" w:rsidRPr="00295A03">
        <w:rPr>
          <w:rFonts w:ascii="Arial" w:hAnsi="Arial" w:cs="Arial"/>
          <w:bCs/>
          <w:spacing w:val="-3"/>
          <w:sz w:val="24"/>
          <w:szCs w:val="27"/>
          <w:lang w:val="es-ES_tradnl"/>
        </w:rPr>
        <w:t xml:space="preserve"> de la Oficina de Pensiones del Estado y Apoderado Legal de Consejo Directivo de la Oficina de Pensiones, contestando en tiempo y forma la demanda y por admitidas las pruebas ofrecidas</w:t>
      </w:r>
      <w:r>
        <w:rPr>
          <w:rFonts w:ascii="Arial" w:hAnsi="Arial" w:cs="Arial"/>
          <w:bCs/>
          <w:spacing w:val="-3"/>
          <w:sz w:val="24"/>
          <w:szCs w:val="27"/>
          <w:lang w:val="es-ES_tradnl"/>
        </w:rPr>
        <w:t>, ordenándose correr traslado a la parte actora.</w:t>
      </w:r>
    </w:p>
    <w:p w14:paraId="15C64184" w14:textId="565FF7E1" w:rsidR="005610E3" w:rsidRDefault="003172C1" w:rsidP="003172C1">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En auto de fecha </w:t>
      </w:r>
      <w:r w:rsidR="007E60F1">
        <w:rPr>
          <w:rFonts w:ascii="Arial" w:hAnsi="Arial" w:cs="Arial"/>
          <w:bCs/>
          <w:spacing w:val="-3"/>
          <w:sz w:val="24"/>
          <w:szCs w:val="27"/>
          <w:lang w:val="es-ES_tradnl"/>
        </w:rPr>
        <w:t>trece de abril de dos mil veintiuno</w:t>
      </w:r>
      <w:r>
        <w:rPr>
          <w:rFonts w:ascii="Arial" w:hAnsi="Arial" w:cs="Arial"/>
          <w:bCs/>
          <w:spacing w:val="-3"/>
          <w:sz w:val="24"/>
          <w:szCs w:val="27"/>
          <w:lang w:val="es-ES_tradnl"/>
        </w:rPr>
        <w:t xml:space="preserve">, se tuvo por recibido un escrito del actor, </w:t>
      </w:r>
      <w:r w:rsidR="00482919">
        <w:rPr>
          <w:rFonts w:ascii="Arial" w:hAnsi="Arial" w:cs="Arial"/>
          <w:bCs/>
          <w:spacing w:val="-3"/>
          <w:sz w:val="24"/>
          <w:szCs w:val="27"/>
          <w:lang w:val="es-ES_tradnl"/>
        </w:rPr>
        <w:t xml:space="preserve">y en atención a lo solicitado, se </w:t>
      </w:r>
      <w:r w:rsidR="0075198C">
        <w:rPr>
          <w:rFonts w:ascii="Arial" w:hAnsi="Arial" w:cs="Arial"/>
          <w:bCs/>
          <w:spacing w:val="-3"/>
          <w:sz w:val="24"/>
          <w:szCs w:val="27"/>
          <w:lang w:val="es-ES_tradnl"/>
        </w:rPr>
        <w:t>señaló fecha y hora para la celebración de la audiencia final.</w:t>
      </w:r>
    </w:p>
    <w:p w14:paraId="16C0DB4C" w14:textId="5F24C954" w:rsidR="00AC3C34" w:rsidRDefault="0027249E" w:rsidP="006B262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 xml:space="preserve">CUARTO. </w:t>
      </w:r>
      <w:r w:rsidR="00C9565B" w:rsidRPr="00C9565B">
        <w:rPr>
          <w:rFonts w:ascii="Arial" w:hAnsi="Arial" w:cs="Arial"/>
          <w:bCs/>
          <w:spacing w:val="-3"/>
          <w:sz w:val="24"/>
          <w:szCs w:val="27"/>
          <w:lang w:val="es-ES_tradnl"/>
        </w:rPr>
        <w:t xml:space="preserve">El </w:t>
      </w:r>
      <w:r>
        <w:rPr>
          <w:rFonts w:ascii="Arial" w:hAnsi="Arial" w:cs="Arial"/>
          <w:bCs/>
          <w:spacing w:val="-3"/>
          <w:sz w:val="24"/>
          <w:szCs w:val="27"/>
          <w:lang w:val="es-ES_tradnl"/>
        </w:rPr>
        <w:t>veintitrés de abril</w:t>
      </w:r>
      <w:r w:rsidR="00735F12">
        <w:rPr>
          <w:rFonts w:ascii="Arial" w:hAnsi="Arial" w:cs="Arial"/>
          <w:bCs/>
          <w:spacing w:val="-3"/>
          <w:sz w:val="24"/>
          <w:szCs w:val="27"/>
          <w:lang w:val="es-ES_tradnl"/>
        </w:rPr>
        <w:t xml:space="preserve"> de dos mil veintiuno</w:t>
      </w:r>
      <w:r w:rsidR="00C9565B" w:rsidRPr="00C9565B">
        <w:rPr>
          <w:rFonts w:ascii="Arial" w:hAnsi="Arial" w:cs="Arial"/>
          <w:bCs/>
          <w:spacing w:val="-3"/>
          <w:sz w:val="24"/>
          <w:szCs w:val="27"/>
          <w:lang w:val="es-ES_tradnl"/>
        </w:rPr>
        <w:t>, se celebró la audiencia final sin comparecencia de las partes ni de persona alguna que legalmente les representara; en el periodo de pruebas se tuvieron por desahogadas por su propia y especial naturaleza las pruebas ofrecidas por las partes</w:t>
      </w:r>
      <w:r w:rsidR="006F4908">
        <w:rPr>
          <w:rFonts w:ascii="Arial" w:hAnsi="Arial" w:cs="Arial"/>
          <w:bCs/>
          <w:spacing w:val="-3"/>
          <w:sz w:val="24"/>
          <w:szCs w:val="27"/>
          <w:lang w:val="es-ES_tradnl"/>
        </w:rPr>
        <w:t xml:space="preserve">, asentando el </w:t>
      </w:r>
      <w:proofErr w:type="gramStart"/>
      <w:r w:rsidR="006F4908">
        <w:rPr>
          <w:rFonts w:ascii="Arial" w:hAnsi="Arial" w:cs="Arial"/>
          <w:bCs/>
          <w:spacing w:val="-3"/>
          <w:sz w:val="24"/>
          <w:szCs w:val="27"/>
          <w:lang w:val="es-ES_tradnl"/>
        </w:rPr>
        <w:t>Secretario</w:t>
      </w:r>
      <w:proofErr w:type="gramEnd"/>
      <w:r w:rsidR="006F4908">
        <w:rPr>
          <w:rFonts w:ascii="Arial" w:hAnsi="Arial" w:cs="Arial"/>
          <w:bCs/>
          <w:spacing w:val="-3"/>
          <w:sz w:val="24"/>
          <w:szCs w:val="27"/>
          <w:lang w:val="es-ES_tradnl"/>
        </w:rPr>
        <w:t xml:space="preserve"> que </w:t>
      </w:r>
      <w:r>
        <w:rPr>
          <w:rFonts w:ascii="Arial" w:hAnsi="Arial" w:cs="Arial"/>
          <w:bCs/>
          <w:spacing w:val="-3"/>
          <w:sz w:val="24"/>
          <w:szCs w:val="27"/>
          <w:lang w:val="es-ES_tradnl"/>
        </w:rPr>
        <w:t>únicamente la parte actora formuló alegatos a su favor</w:t>
      </w:r>
      <w:r w:rsidR="006F4908">
        <w:rPr>
          <w:rFonts w:ascii="Arial" w:hAnsi="Arial" w:cs="Arial"/>
          <w:bCs/>
          <w:spacing w:val="-3"/>
          <w:sz w:val="24"/>
          <w:szCs w:val="27"/>
          <w:lang w:val="es-ES_tradnl"/>
        </w:rPr>
        <w:t>, por lo que se citó a las partes para oír sentencia</w:t>
      </w:r>
      <w:r w:rsidR="00130B07">
        <w:rPr>
          <w:rFonts w:ascii="Arial" w:hAnsi="Arial" w:cs="Arial"/>
          <w:bCs/>
          <w:spacing w:val="-3"/>
          <w:sz w:val="24"/>
          <w:szCs w:val="27"/>
          <w:lang w:val="es-ES_tradnl"/>
        </w:rPr>
        <w:t>,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2EC1151B"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7F61FF"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7DA348BF" w:rsidR="0043159F" w:rsidRPr="00F12439" w:rsidRDefault="00102315" w:rsidP="006B2626">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81B05" w:rsidRPr="002779CB">
        <w:rPr>
          <w:rFonts w:ascii="Arial" w:hAnsi="Arial" w:cs="Arial"/>
          <w:bCs/>
          <w:snapToGrid w:val="0"/>
          <w:sz w:val="24"/>
          <w:szCs w:val="24"/>
        </w:rPr>
        <w:t xml:space="preserve">La personalidad </w:t>
      </w:r>
      <w:r w:rsidR="00781B05">
        <w:rPr>
          <w:rFonts w:ascii="Arial" w:hAnsi="Arial" w:cs="Arial"/>
          <w:bCs/>
          <w:snapToGrid w:val="0"/>
          <w:sz w:val="24"/>
          <w:szCs w:val="24"/>
        </w:rPr>
        <w:t>de las partes quedó acreditada en autos, en términos de</w:t>
      </w:r>
      <w:r w:rsidR="00781B05" w:rsidRPr="00F30404">
        <w:rPr>
          <w:rFonts w:ascii="Arial" w:hAnsi="Arial" w:cs="Arial"/>
          <w:bCs/>
          <w:snapToGrid w:val="0"/>
          <w:sz w:val="24"/>
          <w:szCs w:val="24"/>
        </w:rPr>
        <w:t xml:space="preserve"> los artículos 1</w:t>
      </w:r>
      <w:r w:rsidR="00781B05">
        <w:rPr>
          <w:rFonts w:ascii="Arial" w:hAnsi="Arial" w:cs="Arial"/>
          <w:bCs/>
          <w:snapToGrid w:val="0"/>
          <w:sz w:val="24"/>
          <w:szCs w:val="24"/>
        </w:rPr>
        <w:t>48 y 151</w:t>
      </w:r>
      <w:r w:rsidR="00781B05" w:rsidRPr="00F30404">
        <w:rPr>
          <w:rFonts w:ascii="Arial" w:hAnsi="Arial" w:cs="Arial"/>
          <w:bCs/>
          <w:snapToGrid w:val="0"/>
          <w:sz w:val="24"/>
          <w:szCs w:val="24"/>
        </w:rPr>
        <w:t xml:space="preserve"> de la Ley de </w:t>
      </w:r>
      <w:r w:rsidR="00781B05">
        <w:rPr>
          <w:rFonts w:ascii="Arial" w:hAnsi="Arial" w:cs="Arial"/>
          <w:bCs/>
          <w:snapToGrid w:val="0"/>
          <w:sz w:val="24"/>
          <w:szCs w:val="24"/>
        </w:rPr>
        <w:t xml:space="preserve">Procedimiento y </w:t>
      </w:r>
      <w:r w:rsidR="00781B05" w:rsidRPr="00F30404">
        <w:rPr>
          <w:rFonts w:ascii="Arial" w:hAnsi="Arial" w:cs="Arial"/>
          <w:bCs/>
          <w:snapToGrid w:val="0"/>
          <w:sz w:val="24"/>
          <w:szCs w:val="24"/>
        </w:rPr>
        <w:t>Justicia Administrativa para el Estado de Oaxaca</w:t>
      </w:r>
      <w:r w:rsidR="00781B05">
        <w:rPr>
          <w:rFonts w:ascii="Arial" w:hAnsi="Arial" w:cs="Arial"/>
          <w:bCs/>
          <w:snapToGrid w:val="0"/>
          <w:sz w:val="24"/>
          <w:szCs w:val="24"/>
        </w:rPr>
        <w:t>.</w:t>
      </w:r>
    </w:p>
    <w:p w14:paraId="433ACE31" w14:textId="3D13BA0C" w:rsidR="00A14FB8" w:rsidRPr="00F46B9B" w:rsidRDefault="003E0CBC" w:rsidP="006B2626">
      <w:pPr>
        <w:spacing w:line="360" w:lineRule="auto"/>
        <w:ind w:firstLine="567"/>
        <w:jc w:val="both"/>
        <w:rPr>
          <w:rFonts w:ascii="Arial" w:hAnsi="Arial" w:cs="Arial"/>
          <w:sz w:val="24"/>
          <w:szCs w:val="24"/>
        </w:rPr>
      </w:pPr>
      <w:r>
        <w:rPr>
          <w:rFonts w:ascii="Arial" w:hAnsi="Arial" w:cs="Arial"/>
          <w:b/>
          <w:snapToGrid w:val="0"/>
          <w:sz w:val="24"/>
          <w:szCs w:val="27"/>
        </w:rPr>
        <w:t>TERCERO</w:t>
      </w:r>
      <w:r w:rsidR="00FD0735">
        <w:rPr>
          <w:rFonts w:ascii="Arial" w:hAnsi="Arial" w:cs="Arial"/>
          <w:b/>
          <w:sz w:val="24"/>
          <w:szCs w:val="24"/>
        </w:rPr>
        <w:t>.</w:t>
      </w:r>
      <w:r w:rsidR="00FD0735" w:rsidRPr="00A9241D">
        <w:rPr>
          <w:rFonts w:ascii="Arial" w:hAnsi="Arial" w:cs="Arial"/>
          <w:b/>
          <w:sz w:val="24"/>
          <w:szCs w:val="24"/>
        </w:rPr>
        <w:t xml:space="preserve"> </w:t>
      </w:r>
      <w:r w:rsidR="008D693D" w:rsidRPr="008D693D">
        <w:rPr>
          <w:rFonts w:ascii="Arial" w:hAnsi="Arial" w:cs="Arial"/>
          <w:bCs/>
          <w:sz w:val="24"/>
          <w:szCs w:val="24"/>
        </w:rPr>
        <w:t>Previo al estudio de fondo del asunto, y por cuestión de método, esta Sala procede a analizar, si en la especie se actualiza alguna causal de improcedencia del juicio de nulidad que se advierta oficiosamente y que impida la resolución del fondo del asunto y que debiera declararse su sobreseimiento,</w:t>
      </w:r>
      <w:r w:rsidR="00F5528D">
        <w:rPr>
          <w:rFonts w:ascii="Arial" w:hAnsi="Arial" w:cs="Arial"/>
          <w:bCs/>
          <w:sz w:val="24"/>
          <w:szCs w:val="24"/>
        </w:rPr>
        <w:t xml:space="preserve"> en términos de los artículos </w:t>
      </w:r>
      <w:r w:rsidR="00A11FD1" w:rsidRPr="001C3689">
        <w:rPr>
          <w:rFonts w:ascii="Arial" w:hAnsi="Arial" w:cs="Arial"/>
          <w:sz w:val="24"/>
          <w:szCs w:val="24"/>
        </w:rPr>
        <w:t>161 y 162 de la Ley de Procedimiento y Justicia Administrativa para el Estado de Oaxaca</w:t>
      </w:r>
      <w:r w:rsidR="008D693D" w:rsidRPr="008D693D">
        <w:rPr>
          <w:rFonts w:ascii="Arial" w:hAnsi="Arial" w:cs="Arial"/>
          <w:bCs/>
          <w:sz w:val="24"/>
          <w:szCs w:val="24"/>
        </w:rPr>
        <w:t xml:space="preserve">, por lo que posteriormente al estudio integral de la demanda y a los artículos de referencia, esta </w:t>
      </w:r>
      <w:r w:rsidR="0003743F">
        <w:rPr>
          <w:rFonts w:ascii="Arial" w:hAnsi="Arial" w:cs="Arial"/>
          <w:bCs/>
          <w:sz w:val="24"/>
          <w:szCs w:val="24"/>
        </w:rPr>
        <w:t>Segunda</w:t>
      </w:r>
      <w:r w:rsidR="008D693D" w:rsidRPr="008D693D">
        <w:rPr>
          <w:rFonts w:ascii="Arial" w:hAnsi="Arial" w:cs="Arial"/>
          <w:bCs/>
          <w:sz w:val="24"/>
          <w:szCs w:val="24"/>
        </w:rPr>
        <w:t xml:space="preserve"> Sala Unitaria de Primera Instancia del Tribunal de Justicia Administrativa para el Estado de Oaxaca, advierte que no se configura alguna causal de improc</w:t>
      </w:r>
      <w:r w:rsidR="005C6341">
        <w:rPr>
          <w:rFonts w:ascii="Arial" w:hAnsi="Arial" w:cs="Arial"/>
          <w:bCs/>
          <w:sz w:val="24"/>
          <w:szCs w:val="24"/>
        </w:rPr>
        <w:t xml:space="preserve">edencia o sobreseimiento, por </w:t>
      </w:r>
      <w:r w:rsidR="008D693D" w:rsidRPr="008D693D">
        <w:rPr>
          <w:rFonts w:ascii="Arial" w:hAnsi="Arial" w:cs="Arial"/>
          <w:bCs/>
          <w:sz w:val="24"/>
          <w:szCs w:val="24"/>
        </w:rPr>
        <w:t xml:space="preserve">tanto, </w:t>
      </w:r>
      <w:r w:rsidR="008D693D" w:rsidRPr="008D693D">
        <w:rPr>
          <w:rFonts w:ascii="Arial" w:hAnsi="Arial" w:cs="Arial"/>
          <w:b/>
          <w:bCs/>
          <w:sz w:val="24"/>
          <w:szCs w:val="24"/>
        </w:rPr>
        <w:t>NO SE SOBRESEE EL PRESENTE JUICIO</w:t>
      </w:r>
      <w:r w:rsidR="00B6737F" w:rsidRPr="00F46B9B">
        <w:rPr>
          <w:rFonts w:ascii="Arial" w:hAnsi="Arial" w:cs="Arial"/>
          <w:sz w:val="24"/>
          <w:szCs w:val="24"/>
        </w:rPr>
        <w:t>.</w:t>
      </w:r>
    </w:p>
    <w:p w14:paraId="2BFC07D4" w14:textId="1AD4907D" w:rsidR="00BD4FC7" w:rsidRPr="00BD4FC7" w:rsidRDefault="00A14FB8" w:rsidP="006B2626">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BD4FC7" w:rsidRPr="00BD4FC7">
        <w:rPr>
          <w:rFonts w:ascii="Arial" w:hAnsi="Arial" w:cs="Arial"/>
          <w:sz w:val="24"/>
          <w:szCs w:val="24"/>
        </w:rPr>
        <w:t xml:space="preserve">Esta Sala después de haber realizado un estudio minucioso y pormenorizado del oficio número </w:t>
      </w:r>
      <w:r w:rsidR="008D013A">
        <w:rPr>
          <w:rFonts w:ascii="Arial" w:hAnsi="Arial" w:cs="Arial"/>
          <w:bCs/>
          <w:spacing w:val="-3"/>
          <w:sz w:val="24"/>
          <w:szCs w:val="27"/>
          <w:lang w:val="es-ES_tradnl"/>
        </w:rPr>
        <w:t>OP/DG</w:t>
      </w:r>
      <w:r w:rsidR="003F7BC7">
        <w:rPr>
          <w:rFonts w:ascii="Arial" w:hAnsi="Arial" w:cs="Arial"/>
          <w:bCs/>
          <w:spacing w:val="-3"/>
          <w:sz w:val="24"/>
          <w:szCs w:val="27"/>
          <w:lang w:val="es-ES_tradnl"/>
        </w:rPr>
        <w:t>/****</w:t>
      </w:r>
      <w:r w:rsidR="008D013A">
        <w:rPr>
          <w:rFonts w:ascii="Arial" w:hAnsi="Arial" w:cs="Arial"/>
          <w:bCs/>
          <w:spacing w:val="-3"/>
          <w:sz w:val="24"/>
          <w:szCs w:val="27"/>
          <w:lang w:val="es-ES_tradnl"/>
        </w:rPr>
        <w:t>/</w:t>
      </w:r>
      <w:r w:rsidR="003F7BC7">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 </w:t>
      </w:r>
      <w:r w:rsidR="003F7BC7">
        <w:rPr>
          <w:rFonts w:ascii="Arial" w:hAnsi="Arial" w:cs="Arial"/>
          <w:bCs/>
          <w:spacing w:val="-3"/>
          <w:sz w:val="24"/>
          <w:szCs w:val="27"/>
          <w:lang w:val="es-ES_tradnl"/>
        </w:rPr>
        <w:t>****</w:t>
      </w:r>
      <w:r w:rsidR="008D013A">
        <w:rPr>
          <w:rFonts w:ascii="Arial" w:hAnsi="Arial" w:cs="Arial"/>
          <w:bCs/>
          <w:spacing w:val="-3"/>
          <w:sz w:val="24"/>
          <w:szCs w:val="27"/>
          <w:lang w:val="es-ES_tradnl"/>
        </w:rPr>
        <w:t xml:space="preserve"> de</w:t>
      </w:r>
      <w:r w:rsidR="003F7BC7">
        <w:rPr>
          <w:rFonts w:ascii="Arial" w:hAnsi="Arial" w:cs="Arial"/>
          <w:bCs/>
          <w:spacing w:val="-3"/>
          <w:sz w:val="24"/>
          <w:szCs w:val="27"/>
          <w:lang w:val="es-ES_tradnl"/>
        </w:rPr>
        <w:t xml:space="preserve"> *****</w:t>
      </w:r>
      <w:r w:rsidR="008D013A">
        <w:rPr>
          <w:rFonts w:ascii="Arial" w:hAnsi="Arial" w:cs="Arial"/>
          <w:bCs/>
          <w:spacing w:val="-3"/>
          <w:sz w:val="24"/>
          <w:szCs w:val="27"/>
          <w:lang w:val="es-ES_tradnl"/>
        </w:rPr>
        <w:t xml:space="preserve"> de dos mil </w:t>
      </w:r>
      <w:r w:rsidR="003F7BC7">
        <w:rPr>
          <w:rFonts w:ascii="Arial" w:hAnsi="Arial" w:cs="Arial"/>
          <w:bCs/>
          <w:spacing w:val="-3"/>
          <w:sz w:val="24"/>
          <w:szCs w:val="27"/>
          <w:lang w:val="es-ES_tradnl"/>
        </w:rPr>
        <w:t>*****</w:t>
      </w:r>
      <w:r w:rsidR="00BD4FC7" w:rsidRPr="00BD4FC7">
        <w:rPr>
          <w:rFonts w:ascii="Arial" w:hAnsi="Arial" w:cs="Arial"/>
          <w:sz w:val="24"/>
          <w:szCs w:val="24"/>
        </w:rPr>
        <w:t xml:space="preserve">, emitido por el Contador Público JESÚS PARADA </w:t>
      </w:r>
      <w:proofErr w:type="spellStart"/>
      <w:r w:rsidR="00BD4FC7" w:rsidRPr="00BD4FC7">
        <w:rPr>
          <w:rFonts w:ascii="Arial" w:hAnsi="Arial" w:cs="Arial"/>
          <w:sz w:val="24"/>
          <w:szCs w:val="24"/>
        </w:rPr>
        <w:t>PARADA</w:t>
      </w:r>
      <w:proofErr w:type="spellEnd"/>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3620C9">
        <w:rPr>
          <w:rFonts w:ascii="Arial" w:hAnsi="Arial" w:cs="Arial"/>
          <w:sz w:val="24"/>
          <w:szCs w:val="24"/>
        </w:rPr>
        <w:t>(foja 18</w:t>
      </w:r>
      <w:r w:rsidR="00DB7D73">
        <w:rPr>
          <w:rFonts w:ascii="Arial" w:hAnsi="Arial" w:cs="Arial"/>
          <w:sz w:val="24"/>
          <w:szCs w:val="24"/>
        </w:rPr>
        <w:t>)</w:t>
      </w:r>
      <w:r w:rsidR="00BD4FC7" w:rsidRPr="00BD4FC7">
        <w:rPr>
          <w:rFonts w:ascii="Arial" w:hAnsi="Arial" w:cs="Arial"/>
          <w:sz w:val="24"/>
          <w:szCs w:val="24"/>
        </w:rPr>
        <w:t xml:space="preserve"> </w:t>
      </w:r>
      <w:r w:rsidR="00DB7D73">
        <w:rPr>
          <w:rFonts w:ascii="Arial" w:hAnsi="Arial" w:cs="Arial"/>
          <w:sz w:val="24"/>
          <w:szCs w:val="24"/>
        </w:rPr>
        <w:t>misma que en términos del artículo 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 xml:space="preserve">Justicia Administrativa para </w:t>
      </w:r>
      <w:r w:rsidR="00BD4FC7" w:rsidRPr="00BD4FC7">
        <w:rPr>
          <w:rFonts w:ascii="Arial" w:hAnsi="Arial" w:cs="Arial"/>
          <w:sz w:val="24"/>
          <w:szCs w:val="24"/>
        </w:rPr>
        <w:lastRenderedPageBreak/>
        <w:t>el Estado de Oaxaca, adquiere valor probatorio pleno al ser un documento público, ya que fue expedido por funcionario público en ejercici</w:t>
      </w:r>
      <w:r w:rsidR="006F4908">
        <w:rPr>
          <w:rFonts w:ascii="Arial" w:hAnsi="Arial" w:cs="Arial"/>
          <w:sz w:val="24"/>
          <w:szCs w:val="24"/>
        </w:rPr>
        <w:t xml:space="preserve">o de sus funciones, </w:t>
      </w:r>
      <w:r w:rsidR="00695463" w:rsidRPr="00695463">
        <w:rPr>
          <w:rFonts w:ascii="Arial" w:hAnsi="Arial" w:cs="Arial"/>
          <w:sz w:val="24"/>
          <w:szCs w:val="24"/>
        </w:rPr>
        <w:t>y consta en copia certificada ante fedatario público y fue reconocido como verdadero por las partes dentro del presente ju</w:t>
      </w:r>
      <w:r w:rsidR="00695463">
        <w:rPr>
          <w:rFonts w:ascii="Arial" w:hAnsi="Arial" w:cs="Arial"/>
          <w:sz w:val="24"/>
          <w:szCs w:val="24"/>
        </w:rPr>
        <w:t>icio</w:t>
      </w:r>
      <w:r w:rsidR="00BD4FC7" w:rsidRPr="00BD4FC7">
        <w:rPr>
          <w:rFonts w:ascii="Arial" w:hAnsi="Arial" w:cs="Arial"/>
          <w:sz w:val="24"/>
          <w:szCs w:val="24"/>
        </w:rPr>
        <w:t xml:space="preserve">. </w:t>
      </w:r>
    </w:p>
    <w:p w14:paraId="75C46013" w14:textId="16AEE997" w:rsidR="00F5528D" w:rsidRPr="00BD4FC7" w:rsidRDefault="00320CB4"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Ahora, procediendo al análisis del oficio impugnado ante esta autoridad jurisdiccional, se advierte que </w:t>
      </w:r>
      <w:r w:rsidR="00F5528D" w:rsidRPr="00BD4FC7">
        <w:rPr>
          <w:rFonts w:ascii="Arial" w:hAnsi="Arial" w:cs="Arial"/>
          <w:sz w:val="24"/>
          <w:szCs w:val="24"/>
        </w:rPr>
        <w:t>el demandado se pronunció que</w:t>
      </w:r>
      <w:r>
        <w:rPr>
          <w:rFonts w:ascii="Arial" w:hAnsi="Arial" w:cs="Arial"/>
          <w:sz w:val="24"/>
          <w:szCs w:val="24"/>
        </w:rPr>
        <w:t xml:space="preserve"> la aquí administrada</w:t>
      </w:r>
      <w:r w:rsidR="00F5528D">
        <w:rPr>
          <w:rFonts w:ascii="Arial" w:hAnsi="Arial" w:cs="Arial"/>
          <w:sz w:val="24"/>
          <w:szCs w:val="24"/>
        </w:rPr>
        <w:t xml:space="preserve">, </w:t>
      </w:r>
      <w:r>
        <w:rPr>
          <w:rFonts w:ascii="Arial" w:hAnsi="Arial" w:cs="Arial"/>
          <w:sz w:val="24"/>
          <w:szCs w:val="24"/>
        </w:rPr>
        <w:t>únicamente</w:t>
      </w:r>
      <w:r w:rsidR="00F5528D">
        <w:rPr>
          <w:rFonts w:ascii="Arial" w:hAnsi="Arial" w:cs="Arial"/>
          <w:sz w:val="24"/>
          <w:szCs w:val="24"/>
        </w:rPr>
        <w:t xml:space="preserve"> </w:t>
      </w:r>
      <w:r w:rsidR="00F5528D" w:rsidRPr="00BD4FC7">
        <w:rPr>
          <w:rFonts w:ascii="Arial" w:hAnsi="Arial" w:cs="Arial"/>
          <w:sz w:val="24"/>
          <w:szCs w:val="24"/>
        </w:rPr>
        <w:t xml:space="preserve">se le concedía el 100% del sueldo base que percibía consistente en la cantidad de </w:t>
      </w:r>
      <w:r w:rsidR="003F7BC7">
        <w:rPr>
          <w:rFonts w:ascii="Arial" w:hAnsi="Arial" w:cs="Arial"/>
          <w:sz w:val="24"/>
          <w:szCs w:val="24"/>
        </w:rPr>
        <w:t>*****</w:t>
      </w:r>
      <w:r w:rsidR="00001378">
        <w:rPr>
          <w:rFonts w:ascii="Arial" w:hAnsi="Arial" w:cs="Arial"/>
          <w:sz w:val="24"/>
          <w:szCs w:val="24"/>
        </w:rPr>
        <w:t xml:space="preserve"> (</w:t>
      </w:r>
      <w:r w:rsidR="003F7BC7">
        <w:rPr>
          <w:rFonts w:ascii="Arial" w:hAnsi="Arial" w:cs="Arial"/>
          <w:sz w:val="24"/>
          <w:szCs w:val="24"/>
        </w:rPr>
        <w:t>*****</w:t>
      </w:r>
      <w:r w:rsidR="00C93707">
        <w:rPr>
          <w:rFonts w:ascii="Arial" w:hAnsi="Arial" w:cs="Arial"/>
          <w:sz w:val="24"/>
          <w:szCs w:val="24"/>
        </w:rPr>
        <w:t xml:space="preserve"> </w:t>
      </w:r>
      <w:r w:rsidR="003F7BC7">
        <w:rPr>
          <w:rFonts w:ascii="Arial" w:hAnsi="Arial" w:cs="Arial"/>
          <w:sz w:val="24"/>
          <w:szCs w:val="24"/>
        </w:rPr>
        <w:t>*****</w:t>
      </w:r>
      <w:r w:rsidR="00C93707">
        <w:rPr>
          <w:rFonts w:ascii="Arial" w:hAnsi="Arial" w:cs="Arial"/>
          <w:sz w:val="24"/>
          <w:szCs w:val="24"/>
        </w:rPr>
        <w:t xml:space="preserve"> </w:t>
      </w:r>
      <w:r w:rsidR="003F7BC7">
        <w:rPr>
          <w:rFonts w:ascii="Arial" w:hAnsi="Arial" w:cs="Arial"/>
          <w:sz w:val="24"/>
          <w:szCs w:val="24"/>
        </w:rPr>
        <w:t>*****</w:t>
      </w:r>
      <w:r w:rsidR="00C93707">
        <w:rPr>
          <w:rFonts w:ascii="Arial" w:hAnsi="Arial" w:cs="Arial"/>
          <w:sz w:val="24"/>
          <w:szCs w:val="24"/>
        </w:rPr>
        <w:t xml:space="preserve"> </w:t>
      </w:r>
      <w:r w:rsidR="003F7BC7">
        <w:rPr>
          <w:rFonts w:ascii="Arial" w:hAnsi="Arial" w:cs="Arial"/>
          <w:sz w:val="24"/>
          <w:szCs w:val="24"/>
        </w:rPr>
        <w:t>*****</w:t>
      </w:r>
      <w:r w:rsidR="00C93707">
        <w:rPr>
          <w:rFonts w:ascii="Arial" w:hAnsi="Arial" w:cs="Arial"/>
          <w:sz w:val="24"/>
          <w:szCs w:val="24"/>
        </w:rPr>
        <w:t xml:space="preserve"> y </w:t>
      </w:r>
      <w:r w:rsidR="003F7BC7">
        <w:rPr>
          <w:rFonts w:ascii="Arial" w:hAnsi="Arial" w:cs="Arial"/>
          <w:sz w:val="24"/>
          <w:szCs w:val="24"/>
        </w:rPr>
        <w:t>******</w:t>
      </w:r>
      <w:r w:rsidR="00001378">
        <w:rPr>
          <w:rFonts w:ascii="Arial" w:hAnsi="Arial" w:cs="Arial"/>
          <w:sz w:val="24"/>
          <w:szCs w:val="24"/>
        </w:rPr>
        <w:t xml:space="preserve"> pesos 00/100 moneda nacional)</w:t>
      </w:r>
      <w:r w:rsidR="00403E20" w:rsidRPr="00BD4FC7">
        <w:rPr>
          <w:rFonts w:ascii="Arial" w:hAnsi="Arial" w:cs="Arial"/>
          <w:sz w:val="24"/>
          <w:szCs w:val="24"/>
        </w:rPr>
        <w:t>, así también ordenó descontarse el 9% por concepto de cuota al fondo de pensiones, por haber quedado probado que el hoy accionante fue incorporado a trabajar antes de la vigencia de la Ley de Pensiones para los Trabajadores del Gobierno del Estado de Oaxaca;</w:t>
      </w:r>
      <w:r w:rsidR="00403E20">
        <w:rPr>
          <w:rFonts w:ascii="Arial" w:hAnsi="Arial" w:cs="Arial"/>
          <w:sz w:val="24"/>
          <w:szCs w:val="24"/>
        </w:rPr>
        <w:t xml:space="preserve"> </w:t>
      </w:r>
      <w:r w:rsidR="00F5528D" w:rsidRPr="00BD4FC7">
        <w:rPr>
          <w:rFonts w:ascii="Arial" w:hAnsi="Arial" w:cs="Arial"/>
          <w:sz w:val="24"/>
          <w:szCs w:val="24"/>
        </w:rPr>
        <w:t>ahora, es pertinente decirle a la aquí autoridad demandada que efe</w:t>
      </w:r>
      <w:r w:rsidR="00F5528D">
        <w:rPr>
          <w:rFonts w:ascii="Arial" w:hAnsi="Arial" w:cs="Arial"/>
          <w:sz w:val="24"/>
          <w:szCs w:val="24"/>
        </w:rPr>
        <w:t>ctivamente como lo hace valer el</w:t>
      </w:r>
      <w:r w:rsidR="00F5528D" w:rsidRPr="00BD4FC7">
        <w:rPr>
          <w:rFonts w:ascii="Arial" w:hAnsi="Arial" w:cs="Arial"/>
          <w:sz w:val="24"/>
          <w:szCs w:val="24"/>
        </w:rPr>
        <w:t xml:space="preserve"> accionante, dicho acto impugnado 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 con ello el derecho a la igualdad del actor, así como sus derechos adquiridos, puesto que la autoridad demandada erróneamente asevera en su escrito de c</w:t>
      </w:r>
      <w:r w:rsidR="00C93707">
        <w:rPr>
          <w:rFonts w:ascii="Arial" w:hAnsi="Arial" w:cs="Arial"/>
          <w:sz w:val="24"/>
          <w:szCs w:val="24"/>
        </w:rPr>
        <w:t>ontestación de demanda (fojas 28 a 35</w:t>
      </w:r>
      <w:r w:rsidR="00F5528D" w:rsidRPr="00BD4FC7">
        <w:rPr>
          <w:rFonts w:ascii="Arial" w:hAnsi="Arial" w:cs="Arial"/>
          <w:sz w:val="24"/>
          <w:szCs w:val="24"/>
        </w:rPr>
        <w:t>)</w:t>
      </w:r>
      <w:r w:rsidR="00033F72">
        <w:rPr>
          <w:rFonts w:ascii="Arial" w:hAnsi="Arial" w:cs="Arial"/>
          <w:sz w:val="24"/>
          <w:szCs w:val="24"/>
        </w:rPr>
        <w:t xml:space="preserve"> así como en propio acto impugnado</w:t>
      </w:r>
      <w:r w:rsidR="00F5528D" w:rsidRPr="00BD4FC7">
        <w:rPr>
          <w:rFonts w:ascii="Arial" w:hAnsi="Arial" w:cs="Arial"/>
          <w:sz w:val="24"/>
          <w:szCs w:val="24"/>
        </w:rPr>
        <w:t xml:space="preserve"> que por tratarse de un trabajador de confianza y no de base, no se coloca en el supuesto que contempla el artículo 54 fracción I de la Ley de Pensiones para los trabajadores del Gobierno del Estado de Oaxaca, el cual se transc</w:t>
      </w:r>
      <w:r w:rsidR="00F5528D">
        <w:rPr>
          <w:rFonts w:ascii="Arial" w:hAnsi="Arial" w:cs="Arial"/>
          <w:sz w:val="24"/>
          <w:szCs w:val="24"/>
        </w:rPr>
        <w:t>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77777777"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 aquellos que fueron trabajadores de base se integrarán la previsión social múltiple, despensa, vida cara, quinquenios, aguinaldo, estímulo del jubilado, día de las madres y canasta navideña.</w:t>
      </w:r>
      <w:r>
        <w:rPr>
          <w:rFonts w:ascii="Arial" w:hAnsi="Arial" w:cs="Arial"/>
          <w:i/>
          <w:sz w:val="24"/>
          <w:szCs w:val="24"/>
        </w:rPr>
        <w:t>”</w:t>
      </w:r>
    </w:p>
    <w:p w14:paraId="7333B8E9"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En ese sentido, si bien es cierto del citado artículo, se advierte que solo los jubilados de base, gozarán de la previsión social múltiple, así como de los demás conceptos a los que menciona dicha fracción, pero también es cierto que dicho precepto es violatorio a lo dispuesto por los artículos 1° y 123, apartado B, fracción XIV en relación con la fracción XI de la Constitución Política de los Estado Unidos Mexicanos, toda vez que el artículo 1 dispone la no distinción motivada por razones de género, edad, condición social, religión u otra razón análoga que atente contra la dignidad humana y tenga por objeto anular o menoscabar los derechos y libertades de las personas. En cuanto al segundo numeral, este establece las base mínimas de seguridad social para los trabajadores al servicio del Estado, abarcando de igual forma a los trabajadores de confianza, los cuales gozarán de las medidas </w:t>
      </w:r>
      <w:r w:rsidRPr="00BD4FC7">
        <w:rPr>
          <w:rFonts w:ascii="Arial" w:hAnsi="Arial" w:cs="Arial"/>
          <w:sz w:val="24"/>
          <w:szCs w:val="24"/>
        </w:rPr>
        <w:lastRenderedPageBreak/>
        <w:t>de protección al salario y gozaran de los beneficios de la seguridad social, tal y como reza el principio de prevención social, el cual obliga a establecer un sistema integro con el cual le 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percepción de una pensión, garantía que tiene rango constitucional y que podrá amp</w:t>
      </w:r>
      <w:r>
        <w:rPr>
          <w:rFonts w:ascii="Arial" w:hAnsi="Arial" w:cs="Arial"/>
          <w:sz w:val="24"/>
          <w:szCs w:val="24"/>
        </w:rPr>
        <w:t>liarse más nunca restringirse.</w:t>
      </w:r>
    </w:p>
    <w:p w14:paraId="2249C459"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ese tenor, podemos decir que la protección al salario, se encuentra dirigida a todos y cada uno de los trabajadores al servicio del Estado sin exclusión alguna, ya que no solamente abarca a los trabajadores de base, sino que contempla a los de confianza, sirve de sustento la jurisprudencia 2ª./J.204/2007 emitida por la Segunda Sala de la Suprema Corte de Justicia de la Nación, ba</w:t>
      </w:r>
      <w:r>
        <w:rPr>
          <w:rFonts w:ascii="Arial" w:hAnsi="Arial" w:cs="Arial"/>
          <w:sz w:val="24"/>
          <w:szCs w:val="24"/>
        </w:rPr>
        <w:t>jo el rubro y texto siguiente:</w:t>
      </w:r>
    </w:p>
    <w:p w14:paraId="02FE4DFF" w14:textId="77777777"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proofErr w:type="gramStart"/>
      <w:r w:rsidRPr="007F5AFB">
        <w:rPr>
          <w:rFonts w:ascii="Arial" w:hAnsi="Arial" w:cs="Arial"/>
          <w:i/>
          <w:sz w:val="24"/>
          <w:szCs w:val="24"/>
        </w:rPr>
        <w:t>Mexicanos  establece</w:t>
      </w:r>
      <w:proofErr w:type="gramEnd"/>
      <w:r w:rsidRPr="007F5AFB">
        <w:rPr>
          <w:rFonts w:ascii="Arial" w:hAnsi="Arial" w:cs="Arial"/>
          <w:i/>
          <w:sz w:val="24"/>
          <w:szCs w:val="24"/>
        </w:rPr>
        <w:t>,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1920197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Derivado de lo anterior, resulta inconstitucional y, por ende violatorio de derechos humanos, que únicamente se pretenda otorgar al hoy accionante, el porcentaje de pensión basado sobre el salario base, sin considerar para nada el resto de los conceptos que integran el salario integrado,</w:t>
      </w:r>
      <w:r w:rsidR="004A718A">
        <w:rPr>
          <w:rFonts w:ascii="Arial" w:hAnsi="Arial" w:cs="Arial"/>
          <w:sz w:val="24"/>
          <w:szCs w:val="24"/>
        </w:rPr>
        <w:t xml:space="preserve"> como lo son los conceptos comprendidos </w:t>
      </w:r>
      <w:r w:rsidR="0010765A">
        <w:rPr>
          <w:rFonts w:ascii="Arial" w:hAnsi="Arial" w:cs="Arial"/>
          <w:sz w:val="24"/>
          <w:szCs w:val="24"/>
        </w:rPr>
        <w:t>en los artículos 50 fracción I, 52, 53 y 54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0A21C1" w:rsidRPr="00BD4FC7">
        <w:rPr>
          <w:rFonts w:ascii="Arial" w:hAnsi="Arial" w:cs="Arial"/>
          <w:sz w:val="24"/>
          <w:szCs w:val="24"/>
        </w:rPr>
        <w:t xml:space="preserve"> esto es así en virtud de que de su comprobante de pago visible en la</w:t>
      </w:r>
      <w:r w:rsidR="00F84CDB">
        <w:rPr>
          <w:rFonts w:ascii="Arial" w:hAnsi="Arial" w:cs="Arial"/>
          <w:sz w:val="24"/>
          <w:szCs w:val="24"/>
        </w:rPr>
        <w:t xml:space="preserve"> foja 19</w:t>
      </w:r>
      <w:r w:rsidR="000A21C1" w:rsidRPr="00BD4FC7">
        <w:rPr>
          <w:rFonts w:ascii="Arial" w:hAnsi="Arial" w:cs="Arial"/>
          <w:sz w:val="24"/>
          <w:szCs w:val="24"/>
        </w:rPr>
        <w:t xml:space="preserve">, documental que adquiere valor probatorio pleno en términos del artículo 203 fracción </w:t>
      </w:r>
      <w:r w:rsidR="000A21C1">
        <w:rPr>
          <w:rFonts w:ascii="Arial" w:hAnsi="Arial" w:cs="Arial"/>
          <w:sz w:val="24"/>
          <w:szCs w:val="24"/>
        </w:rPr>
        <w:t xml:space="preserve">II </w:t>
      </w:r>
      <w:r w:rsidR="000A21C1" w:rsidRPr="00BD4FC7">
        <w:rPr>
          <w:rFonts w:ascii="Arial" w:hAnsi="Arial" w:cs="Arial"/>
          <w:sz w:val="24"/>
          <w:szCs w:val="24"/>
        </w:rPr>
        <w:t xml:space="preserve">de la Ley de Procedimiento y Justicia Administrativa para el Estado de Oaxaca, por </w:t>
      </w:r>
      <w:r w:rsidR="000A21C1">
        <w:rPr>
          <w:rFonts w:ascii="Arial" w:hAnsi="Arial" w:cs="Arial"/>
          <w:sz w:val="24"/>
          <w:szCs w:val="24"/>
        </w:rPr>
        <w:t>obrar en original</w:t>
      </w:r>
      <w:r w:rsidR="000A21C1" w:rsidRPr="00BD4FC7">
        <w:rPr>
          <w:rFonts w:ascii="Arial" w:hAnsi="Arial" w:cs="Arial"/>
          <w:sz w:val="24"/>
          <w:szCs w:val="24"/>
        </w:rPr>
        <w:t>, se advierte que</w:t>
      </w:r>
      <w:r w:rsidR="000A21C1">
        <w:rPr>
          <w:rFonts w:ascii="Arial" w:hAnsi="Arial" w:cs="Arial"/>
          <w:sz w:val="24"/>
          <w:szCs w:val="24"/>
        </w:rPr>
        <w:t xml:space="preserve"> cuando era trabajador activo,</w:t>
      </w:r>
      <w:r w:rsidR="000A21C1" w:rsidRPr="00BD4FC7">
        <w:rPr>
          <w:rFonts w:ascii="Arial" w:hAnsi="Arial" w:cs="Arial"/>
          <w:sz w:val="24"/>
          <w:szCs w:val="24"/>
        </w:rPr>
        <w:t xml:space="preserve"> también percibía otros conceptos como lo son:</w:t>
      </w:r>
      <w:r w:rsidR="006A05A5">
        <w:rPr>
          <w:rFonts w:ascii="Arial" w:hAnsi="Arial" w:cs="Arial"/>
          <w:sz w:val="24"/>
          <w:szCs w:val="24"/>
        </w:rPr>
        <w:t xml:space="preserve"> </w:t>
      </w:r>
      <w:r w:rsidR="000A21C1" w:rsidRPr="00BD4FC7">
        <w:rPr>
          <w:rFonts w:ascii="Arial" w:hAnsi="Arial" w:cs="Arial"/>
          <w:sz w:val="24"/>
          <w:szCs w:val="24"/>
        </w:rPr>
        <w:t>Canasta Básica (clave 42), Previsión Social</w:t>
      </w:r>
      <w:r w:rsidR="006A05A5">
        <w:rPr>
          <w:rFonts w:ascii="Arial" w:hAnsi="Arial" w:cs="Arial"/>
          <w:sz w:val="24"/>
          <w:szCs w:val="24"/>
        </w:rPr>
        <w:t xml:space="preserve"> Múltiple (P.S.M.) (clave 43), </w:t>
      </w:r>
      <w:r w:rsidR="000A21C1" w:rsidRPr="00BD4FC7">
        <w:rPr>
          <w:rFonts w:ascii="Arial" w:hAnsi="Arial" w:cs="Arial"/>
          <w:sz w:val="24"/>
          <w:szCs w:val="24"/>
        </w:rPr>
        <w:t>Estí</w:t>
      </w:r>
      <w:r w:rsidR="00F84CDB">
        <w:rPr>
          <w:rFonts w:ascii="Arial" w:hAnsi="Arial" w:cs="Arial"/>
          <w:sz w:val="24"/>
          <w:szCs w:val="24"/>
        </w:rPr>
        <w:t>mulo (clave 45) y Quinquenios (5</w:t>
      </w:r>
      <w:r w:rsidR="000A21C1" w:rsidRPr="00BD4FC7">
        <w:rPr>
          <w:rFonts w:ascii="Arial" w:hAnsi="Arial" w:cs="Arial"/>
          <w:sz w:val="24"/>
          <w:szCs w:val="24"/>
        </w:rPr>
        <w:t xml:space="preserve">) (clave 46), </w:t>
      </w:r>
      <w:r w:rsidR="006A05A5">
        <w:rPr>
          <w:rFonts w:ascii="Arial" w:hAnsi="Arial" w:cs="Arial"/>
          <w:sz w:val="24"/>
          <w:szCs w:val="24"/>
        </w:rPr>
        <w:t>A.S.R.S.P.J. (clave 50) y A.S.R.S.P.J. (C) (clave 52)</w:t>
      </w:r>
      <w:r w:rsidR="000A21C1" w:rsidRPr="00BD4FC7">
        <w:rPr>
          <w:rFonts w:ascii="Arial" w:hAnsi="Arial" w:cs="Arial"/>
          <w:sz w:val="24"/>
          <w:szCs w:val="24"/>
        </w:rPr>
        <w:t xml:space="preserve"> mismos que sumados con el salario</w:t>
      </w:r>
      <w:r w:rsidR="004D10D8">
        <w:rPr>
          <w:rFonts w:ascii="Arial" w:hAnsi="Arial" w:cs="Arial"/>
          <w:sz w:val="24"/>
          <w:szCs w:val="24"/>
        </w:rPr>
        <w:t xml:space="preserve"> base, arroja la cantidad de </w:t>
      </w:r>
      <w:r w:rsidR="001D388E">
        <w:rPr>
          <w:rFonts w:ascii="Arial" w:hAnsi="Arial" w:cs="Arial"/>
          <w:sz w:val="24"/>
          <w:szCs w:val="24"/>
        </w:rPr>
        <w:t>******</w:t>
      </w:r>
      <w:r w:rsidR="000A21C1" w:rsidRPr="00BD4FC7">
        <w:rPr>
          <w:rFonts w:ascii="Arial" w:hAnsi="Arial" w:cs="Arial"/>
          <w:sz w:val="24"/>
          <w:szCs w:val="24"/>
        </w:rPr>
        <w:t xml:space="preserve"> (</w:t>
      </w:r>
      <w:r w:rsidR="001D388E">
        <w:rPr>
          <w:rFonts w:ascii="Arial" w:hAnsi="Arial" w:cs="Arial"/>
          <w:sz w:val="24"/>
          <w:szCs w:val="24"/>
        </w:rPr>
        <w:t>*****</w:t>
      </w:r>
      <w:r w:rsidR="00F84CDB">
        <w:rPr>
          <w:rFonts w:ascii="Arial" w:hAnsi="Arial" w:cs="Arial"/>
          <w:sz w:val="24"/>
          <w:szCs w:val="24"/>
        </w:rPr>
        <w:t xml:space="preserve"> </w:t>
      </w:r>
      <w:r w:rsidR="001D388E">
        <w:rPr>
          <w:rFonts w:ascii="Arial" w:hAnsi="Arial" w:cs="Arial"/>
          <w:sz w:val="24"/>
          <w:szCs w:val="24"/>
        </w:rPr>
        <w:t>*****</w:t>
      </w:r>
      <w:r w:rsidR="00F84CDB">
        <w:rPr>
          <w:rFonts w:ascii="Arial" w:hAnsi="Arial" w:cs="Arial"/>
          <w:sz w:val="24"/>
          <w:szCs w:val="24"/>
        </w:rPr>
        <w:t xml:space="preserve"> </w:t>
      </w:r>
      <w:r w:rsidR="001D388E">
        <w:rPr>
          <w:rFonts w:ascii="Arial" w:hAnsi="Arial" w:cs="Arial"/>
          <w:sz w:val="24"/>
          <w:szCs w:val="24"/>
        </w:rPr>
        <w:t>*****</w:t>
      </w:r>
      <w:r w:rsidR="00F84CDB">
        <w:rPr>
          <w:rFonts w:ascii="Arial" w:hAnsi="Arial" w:cs="Arial"/>
          <w:sz w:val="24"/>
          <w:szCs w:val="24"/>
        </w:rPr>
        <w:t xml:space="preserve"> </w:t>
      </w:r>
      <w:r w:rsidR="001D388E">
        <w:rPr>
          <w:rFonts w:ascii="Arial" w:hAnsi="Arial" w:cs="Arial"/>
          <w:sz w:val="24"/>
          <w:szCs w:val="24"/>
        </w:rPr>
        <w:t>*****</w:t>
      </w:r>
      <w:r w:rsidR="00F84CDB">
        <w:rPr>
          <w:rFonts w:ascii="Arial" w:hAnsi="Arial" w:cs="Arial"/>
          <w:sz w:val="24"/>
          <w:szCs w:val="24"/>
        </w:rPr>
        <w:t xml:space="preserve"> y </w:t>
      </w:r>
      <w:r w:rsidR="001D388E">
        <w:rPr>
          <w:rFonts w:ascii="Arial" w:hAnsi="Arial" w:cs="Arial"/>
          <w:sz w:val="24"/>
          <w:szCs w:val="24"/>
        </w:rPr>
        <w:t>*****</w:t>
      </w:r>
      <w:r w:rsidR="00F84CDB">
        <w:rPr>
          <w:rFonts w:ascii="Arial" w:hAnsi="Arial" w:cs="Arial"/>
          <w:sz w:val="24"/>
          <w:szCs w:val="24"/>
        </w:rPr>
        <w:t xml:space="preserve"> pesos 85</w:t>
      </w:r>
      <w:r w:rsidR="000A21C1" w:rsidRPr="00BD4FC7">
        <w:rPr>
          <w:rFonts w:ascii="Arial" w:hAnsi="Arial" w:cs="Arial"/>
          <w:sz w:val="24"/>
          <w:szCs w:val="24"/>
        </w:rPr>
        <w:t>/100 moneda nacional</w:t>
      </w:r>
      <w:r w:rsidR="003C1A76">
        <w:rPr>
          <w:rFonts w:ascii="Arial" w:hAnsi="Arial" w:cs="Arial"/>
          <w:sz w:val="24"/>
          <w:szCs w:val="24"/>
        </w:rPr>
        <w:t>), es</w:t>
      </w:r>
      <w:r w:rsidR="003C1A76" w:rsidRPr="00BD4FC7">
        <w:rPr>
          <w:rFonts w:ascii="Arial" w:hAnsi="Arial" w:cs="Arial"/>
          <w:sz w:val="24"/>
          <w:szCs w:val="24"/>
        </w:rPr>
        <w:t xml:space="preserve"> decir que esa cantidad era la que recibía </w:t>
      </w:r>
      <w:r w:rsidR="00AF418B">
        <w:rPr>
          <w:rFonts w:ascii="Arial" w:hAnsi="Arial" w:cs="Arial"/>
          <w:sz w:val="24"/>
          <w:szCs w:val="24"/>
        </w:rPr>
        <w:t>quincenalmente</w:t>
      </w:r>
      <w:r w:rsidR="003C1A76" w:rsidRPr="00BD4FC7">
        <w:rPr>
          <w:rFonts w:ascii="Arial" w:hAnsi="Arial" w:cs="Arial"/>
          <w:sz w:val="24"/>
          <w:szCs w:val="24"/>
        </w:rPr>
        <w:t xml:space="preserv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xml:space="preserve">) hasta el día que prestó sus servicios como </w:t>
      </w:r>
      <w:r w:rsidR="00A51643">
        <w:rPr>
          <w:rFonts w:ascii="Arial" w:hAnsi="Arial" w:cs="Arial"/>
          <w:sz w:val="24"/>
          <w:szCs w:val="24"/>
        </w:rPr>
        <w:t>*****</w:t>
      </w:r>
      <w:r w:rsidR="00F84CDB">
        <w:rPr>
          <w:rFonts w:ascii="Arial" w:hAnsi="Arial" w:cs="Arial"/>
          <w:sz w:val="24"/>
          <w:szCs w:val="24"/>
        </w:rPr>
        <w:t xml:space="preserve"> </w:t>
      </w:r>
      <w:r w:rsidR="00A51643">
        <w:rPr>
          <w:rFonts w:ascii="Arial" w:hAnsi="Arial" w:cs="Arial"/>
          <w:sz w:val="24"/>
          <w:szCs w:val="24"/>
        </w:rPr>
        <w:t>*****</w:t>
      </w:r>
      <w:r w:rsidR="00F84CDB">
        <w:rPr>
          <w:rFonts w:ascii="Arial" w:hAnsi="Arial" w:cs="Arial"/>
          <w:sz w:val="24"/>
          <w:szCs w:val="24"/>
        </w:rPr>
        <w:t xml:space="preserve"> </w:t>
      </w:r>
      <w:r w:rsidR="00A51643">
        <w:rPr>
          <w:rFonts w:ascii="Arial" w:hAnsi="Arial" w:cs="Arial"/>
          <w:sz w:val="24"/>
          <w:szCs w:val="24"/>
        </w:rPr>
        <w:t>*****</w:t>
      </w:r>
      <w:r w:rsidR="00F84CDB">
        <w:rPr>
          <w:rFonts w:ascii="Arial" w:hAnsi="Arial" w:cs="Arial"/>
          <w:sz w:val="24"/>
          <w:szCs w:val="24"/>
        </w:rPr>
        <w:t xml:space="preserve"> </w:t>
      </w:r>
      <w:r w:rsidR="00A51643">
        <w:rPr>
          <w:rFonts w:ascii="Arial" w:hAnsi="Arial" w:cs="Arial"/>
          <w:sz w:val="24"/>
          <w:szCs w:val="24"/>
        </w:rPr>
        <w:t>*****</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Pr="00BD4FC7">
        <w:rPr>
          <w:rFonts w:ascii="Arial" w:hAnsi="Arial" w:cs="Arial"/>
          <w:sz w:val="24"/>
          <w:szCs w:val="24"/>
        </w:rPr>
        <w:t>, configurándose con ello el concepto de salario integrado al que hace referencia el artículo 84 de la Ley Federal de</w:t>
      </w:r>
      <w:r>
        <w:rPr>
          <w:rFonts w:ascii="Arial" w:hAnsi="Arial" w:cs="Arial"/>
          <w:sz w:val="24"/>
          <w:szCs w:val="24"/>
        </w:rPr>
        <w:t>l Trabajo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De igual forma sirve de sustento la tesis número II.T.298 L, con número de registro 173176, por Tribunales Colegiados de Circuito en el Semanario Judicial de la Federación y su Gaceta, Tomo XXV, Página 1889, Novena Época, </w:t>
      </w:r>
      <w:proofErr w:type="gramStart"/>
      <w:r w:rsidRPr="00BD4FC7">
        <w:rPr>
          <w:rFonts w:ascii="Arial" w:hAnsi="Arial" w:cs="Arial"/>
          <w:sz w:val="24"/>
          <w:szCs w:val="24"/>
        </w:rPr>
        <w:t>Febrero</w:t>
      </w:r>
      <w:proofErr w:type="gramEnd"/>
      <w:r w:rsidRPr="00BD4FC7">
        <w:rPr>
          <w:rFonts w:ascii="Arial" w:hAnsi="Arial" w:cs="Arial"/>
          <w:sz w:val="24"/>
          <w:szCs w:val="24"/>
        </w:rPr>
        <w:t xml:space="preserve"> de 2007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w:t>
      </w:r>
      <w:r w:rsidRPr="00662EB6">
        <w:rPr>
          <w:rFonts w:ascii="Arial" w:hAnsi="Arial" w:cs="Arial"/>
          <w:i/>
          <w:sz w:val="24"/>
          <w:szCs w:val="24"/>
        </w:rPr>
        <w:lastRenderedPageBreak/>
        <w:t>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 la tesis número IV.2o.T.101 L. con número de registro 178046 por los Tribunales Colegiados de Circuito en el Semanario Judicial de la Federación y su Gaceta Tomo XXII, Julio de 2005, Página 1389, Novena Época,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41072D4E" w14:textId="7AE7265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Derivado de lo anterior y protegiendo la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Social, es prudente concluir que lo única diferencia de existe entre los trabajadores de confianza y de base, es la estabilidad laboral y probablemente la percepción de </w:t>
      </w:r>
      <w:r w:rsidRPr="00BD4FC7">
        <w:rPr>
          <w:rFonts w:ascii="Arial" w:hAnsi="Arial" w:cs="Arial"/>
          <w:sz w:val="24"/>
          <w:szCs w:val="24"/>
        </w:rPr>
        <w:lastRenderedPageBreak/>
        <w:t>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reza</w:t>
      </w:r>
      <w:r w:rsidRPr="00BD4FC7">
        <w:rPr>
          <w:rFonts w:ascii="Arial" w:hAnsi="Arial" w:cs="Arial"/>
          <w:sz w:val="24"/>
          <w:szCs w:val="24"/>
        </w:rPr>
        <w:t xml:space="preserve">: </w:t>
      </w:r>
      <w:r w:rsidRPr="00065160">
        <w:rPr>
          <w:rFonts w:ascii="Arial" w:hAnsi="Arial" w:cs="Arial"/>
          <w:i/>
          <w:sz w:val="24"/>
          <w:szCs w:val="24"/>
        </w:rPr>
        <w:t>“a trabajo igual, salario igual”</w:t>
      </w:r>
      <w:r w:rsidRPr="00BD4FC7">
        <w:rPr>
          <w:rFonts w:ascii="Arial" w:hAnsi="Arial" w:cs="Arial"/>
          <w:sz w:val="24"/>
          <w:szCs w:val="24"/>
        </w:rPr>
        <w:t xml:space="preserve">. Sirve de apoyo a lo anterior por analogía sustancial la tesis número III.4o.T.33 L (10a.), con número de registro 2015338, por los Tribunales Colegiados de Circuito en el Semanario Judicial de la Federación, Libro 47, </w:t>
      </w:r>
      <w:proofErr w:type="gramStart"/>
      <w:r w:rsidRPr="00BD4FC7">
        <w:rPr>
          <w:rFonts w:ascii="Arial" w:hAnsi="Arial" w:cs="Arial"/>
          <w:sz w:val="24"/>
          <w:szCs w:val="24"/>
        </w:rPr>
        <w:t>Octubre</w:t>
      </w:r>
      <w:proofErr w:type="gramEnd"/>
      <w:r w:rsidRPr="00BD4FC7">
        <w:rPr>
          <w:rFonts w:ascii="Arial" w:hAnsi="Arial" w:cs="Arial"/>
          <w:sz w:val="24"/>
          <w:szCs w:val="24"/>
        </w:rPr>
        <w:t xml:space="preserve"> de 2017, Tomo IV, página 2418, Décima Época,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w:t>
      </w:r>
      <w:r w:rsidRPr="00065160">
        <w:rPr>
          <w:rFonts w:ascii="Arial" w:hAnsi="Arial" w:cs="Arial"/>
          <w:i/>
          <w:sz w:val="24"/>
          <w:szCs w:val="24"/>
        </w:rPr>
        <w:lastRenderedPageBreak/>
        <w:t>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02349D06"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 en ese tenor, 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w:t>
      </w:r>
      <w:proofErr w:type="spellStart"/>
      <w:r w:rsidRPr="00B51159">
        <w:rPr>
          <w:rFonts w:ascii="Arial" w:hAnsi="Arial" w:cs="Arial"/>
          <w:i/>
          <w:sz w:val="24"/>
          <w:szCs w:val="24"/>
        </w:rPr>
        <w:t>iubilare</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w:t>
      </w:r>
      <w:proofErr w:type="spellStart"/>
      <w:r w:rsidRPr="00B51159">
        <w:rPr>
          <w:rFonts w:ascii="Arial" w:hAnsi="Arial" w:cs="Arial"/>
          <w:i/>
          <w:sz w:val="24"/>
          <w:szCs w:val="24"/>
        </w:rPr>
        <w:t>iubilatio</w:t>
      </w:r>
      <w:proofErr w:type="spellEnd"/>
      <w:r w:rsidRPr="00B51159">
        <w:rPr>
          <w:rFonts w:ascii="Arial" w:hAnsi="Arial" w:cs="Arial"/>
          <w:i/>
          <w:sz w:val="24"/>
          <w:szCs w:val="24"/>
        </w:rPr>
        <w:t>”</w:t>
      </w:r>
      <w:r w:rsidRPr="00BD4FC7">
        <w:rPr>
          <w:rFonts w:ascii="Arial" w:hAnsi="Arial" w:cs="Arial"/>
          <w:sz w:val="24"/>
          <w:szCs w:val="24"/>
        </w:rPr>
        <w:t xml:space="preserve"> que significa </w:t>
      </w:r>
      <w:r w:rsidRPr="00B51159">
        <w:rPr>
          <w:rFonts w:ascii="Arial" w:hAnsi="Arial" w:cs="Arial"/>
          <w:i/>
          <w:sz w:val="24"/>
          <w:szCs w:val="24"/>
        </w:rPr>
        <w:t>“júbilo”</w:t>
      </w:r>
      <w:r w:rsidRPr="00BD4FC7">
        <w:rPr>
          <w:rFonts w:ascii="Arial" w:hAnsi="Arial" w:cs="Arial"/>
          <w:sz w:val="24"/>
          <w:szCs w:val="24"/>
        </w:rPr>
        <w:t>,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38060F4C" w14:textId="51FAE031"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 concluye que efectivamente el s</w:t>
      </w:r>
      <w:r>
        <w:rPr>
          <w:rFonts w:ascii="Arial" w:hAnsi="Arial" w:cs="Arial"/>
          <w:sz w:val="24"/>
          <w:szCs w:val="24"/>
        </w:rPr>
        <w:t>ueldo integ</w:t>
      </w:r>
      <w:r w:rsidR="00156BE5">
        <w:rPr>
          <w:rFonts w:ascii="Arial" w:hAnsi="Arial" w:cs="Arial"/>
          <w:sz w:val="24"/>
          <w:szCs w:val="24"/>
        </w:rPr>
        <w:t xml:space="preserve">rado percibido por </w:t>
      </w:r>
      <w:r w:rsidR="0008643C">
        <w:rPr>
          <w:rFonts w:ascii="Arial" w:hAnsi="Arial" w:cs="Arial"/>
          <w:sz w:val="24"/>
          <w:szCs w:val="24"/>
        </w:rPr>
        <w:t>la</w:t>
      </w:r>
      <w:r w:rsidRPr="00BD4FC7">
        <w:rPr>
          <w:rFonts w:ascii="Arial" w:hAnsi="Arial" w:cs="Arial"/>
          <w:sz w:val="24"/>
          <w:szCs w:val="24"/>
        </w:rPr>
        <w:t xml:space="preserve"> C. </w:t>
      </w:r>
      <w:r w:rsidR="00A51643">
        <w:rPr>
          <w:rFonts w:ascii="Arial" w:hAnsi="Arial" w:cs="Arial"/>
          <w:bCs/>
          <w:spacing w:val="-3"/>
          <w:sz w:val="24"/>
          <w:szCs w:val="27"/>
          <w:lang w:val="es-ES_tradnl"/>
        </w:rPr>
        <w:t>***** ****** *****</w:t>
      </w:r>
      <w:r w:rsidR="0008643C">
        <w:rPr>
          <w:rFonts w:ascii="Arial" w:hAnsi="Arial" w:cs="Arial"/>
          <w:bCs/>
          <w:spacing w:val="-3"/>
          <w:sz w:val="24"/>
          <w:szCs w:val="27"/>
          <w:lang w:val="es-ES_tradnl"/>
        </w:rPr>
        <w:t xml:space="preserve"> </w:t>
      </w:r>
      <w:r w:rsidR="00A51643">
        <w:rPr>
          <w:rFonts w:ascii="Arial" w:hAnsi="Arial" w:cs="Arial"/>
          <w:bCs/>
          <w:spacing w:val="-3"/>
          <w:sz w:val="24"/>
          <w:szCs w:val="27"/>
          <w:lang w:val="es-ES_tradnl"/>
        </w:rPr>
        <w:t>*****</w:t>
      </w:r>
      <w:r w:rsidRPr="00BD4FC7">
        <w:rPr>
          <w:rFonts w:ascii="Arial" w:hAnsi="Arial" w:cs="Arial"/>
          <w:sz w:val="24"/>
          <w:szCs w:val="24"/>
        </w:rPr>
        <w:t xml:space="preserve"> </w:t>
      </w:r>
      <w:r w:rsidR="00156BE5">
        <w:rPr>
          <w:rFonts w:ascii="Arial" w:hAnsi="Arial" w:cs="Arial"/>
          <w:sz w:val="24"/>
          <w:szCs w:val="24"/>
        </w:rPr>
        <w:t xml:space="preserve">además de su salario base, esta percibía otros conceptos </w:t>
      </w:r>
      <w:r w:rsidR="00D361A0">
        <w:rPr>
          <w:rFonts w:ascii="Arial" w:hAnsi="Arial" w:cs="Arial"/>
          <w:sz w:val="24"/>
          <w:szCs w:val="24"/>
        </w:rPr>
        <w:t xml:space="preserve">consistentes en, </w:t>
      </w:r>
      <w:r w:rsidR="00D361A0" w:rsidRPr="00BD4FC7">
        <w:rPr>
          <w:rFonts w:ascii="Arial" w:hAnsi="Arial" w:cs="Arial"/>
          <w:sz w:val="24"/>
          <w:szCs w:val="24"/>
        </w:rPr>
        <w:t>Canasta Básica (clave 42), Previsión Social</w:t>
      </w:r>
      <w:r w:rsidR="0008643C">
        <w:rPr>
          <w:rFonts w:ascii="Arial" w:hAnsi="Arial" w:cs="Arial"/>
          <w:sz w:val="24"/>
          <w:szCs w:val="24"/>
        </w:rPr>
        <w:t xml:space="preserve"> Múltiple (P.S.M.) (clave 43), </w:t>
      </w:r>
      <w:r w:rsidR="00D361A0" w:rsidRPr="00BD4FC7">
        <w:rPr>
          <w:rFonts w:ascii="Arial" w:hAnsi="Arial" w:cs="Arial"/>
          <w:sz w:val="24"/>
          <w:szCs w:val="24"/>
        </w:rPr>
        <w:t>Estí</w:t>
      </w:r>
      <w:r w:rsidR="00DE2449">
        <w:rPr>
          <w:rFonts w:ascii="Arial" w:hAnsi="Arial" w:cs="Arial"/>
          <w:sz w:val="24"/>
          <w:szCs w:val="24"/>
        </w:rPr>
        <w:t>mulo (clave 45) y Quinquenios (5</w:t>
      </w:r>
      <w:r w:rsidR="00D361A0" w:rsidRPr="00BD4FC7">
        <w:rPr>
          <w:rFonts w:ascii="Arial" w:hAnsi="Arial" w:cs="Arial"/>
          <w:sz w:val="24"/>
          <w:szCs w:val="24"/>
        </w:rPr>
        <w:t xml:space="preserve">) (clave 46), </w:t>
      </w:r>
      <w:r w:rsidR="00D361A0">
        <w:rPr>
          <w:rFonts w:ascii="Arial" w:hAnsi="Arial" w:cs="Arial"/>
          <w:sz w:val="24"/>
          <w:szCs w:val="24"/>
        </w:rPr>
        <w:t>A.S.R.S.P.J. (clave 50) y A.S.R.S.P.J. (C) (clave 52)</w:t>
      </w:r>
      <w:r w:rsidR="00D361A0" w:rsidRPr="00BD4FC7">
        <w:rPr>
          <w:rFonts w:ascii="Arial" w:hAnsi="Arial" w:cs="Arial"/>
          <w:sz w:val="24"/>
          <w:szCs w:val="24"/>
        </w:rPr>
        <w:t xml:space="preserve"> mismos que sumados con el salario</w:t>
      </w:r>
      <w:r w:rsidR="00D361A0">
        <w:rPr>
          <w:rFonts w:ascii="Arial" w:hAnsi="Arial" w:cs="Arial"/>
          <w:sz w:val="24"/>
          <w:szCs w:val="24"/>
        </w:rPr>
        <w:t xml:space="preserve"> base, arroja la cantidad de</w:t>
      </w:r>
      <w:r w:rsidR="00A51643">
        <w:rPr>
          <w:rFonts w:ascii="Arial" w:hAnsi="Arial" w:cs="Arial"/>
          <w:sz w:val="24"/>
          <w:szCs w:val="24"/>
        </w:rPr>
        <w:t xml:space="preserve"> ******</w:t>
      </w:r>
      <w:r w:rsidR="0008643C" w:rsidRPr="00BD4FC7">
        <w:rPr>
          <w:rFonts w:ascii="Arial" w:hAnsi="Arial" w:cs="Arial"/>
          <w:sz w:val="24"/>
          <w:szCs w:val="24"/>
        </w:rPr>
        <w:t xml:space="preserve"> (</w:t>
      </w:r>
      <w:r w:rsidR="00A51643">
        <w:rPr>
          <w:rFonts w:ascii="Arial" w:hAnsi="Arial" w:cs="Arial"/>
          <w:sz w:val="24"/>
          <w:szCs w:val="24"/>
        </w:rPr>
        <w:t>******</w:t>
      </w:r>
      <w:r w:rsidR="0008643C">
        <w:rPr>
          <w:rFonts w:ascii="Arial" w:hAnsi="Arial" w:cs="Arial"/>
          <w:sz w:val="24"/>
          <w:szCs w:val="24"/>
        </w:rPr>
        <w:t xml:space="preserve"> mil </w:t>
      </w:r>
      <w:r w:rsidR="00A51643">
        <w:rPr>
          <w:rFonts w:ascii="Arial" w:hAnsi="Arial" w:cs="Arial"/>
          <w:sz w:val="24"/>
          <w:szCs w:val="24"/>
        </w:rPr>
        <w:t>******</w:t>
      </w:r>
      <w:r w:rsidR="0008643C">
        <w:rPr>
          <w:rFonts w:ascii="Arial" w:hAnsi="Arial" w:cs="Arial"/>
          <w:sz w:val="24"/>
          <w:szCs w:val="24"/>
        </w:rPr>
        <w:t xml:space="preserve"> </w:t>
      </w:r>
      <w:r w:rsidR="00A51643">
        <w:rPr>
          <w:rFonts w:ascii="Arial" w:hAnsi="Arial" w:cs="Arial"/>
          <w:sz w:val="24"/>
          <w:szCs w:val="24"/>
        </w:rPr>
        <w:t>*****</w:t>
      </w:r>
      <w:r w:rsidR="0008643C">
        <w:rPr>
          <w:rFonts w:ascii="Arial" w:hAnsi="Arial" w:cs="Arial"/>
          <w:sz w:val="24"/>
          <w:szCs w:val="24"/>
        </w:rPr>
        <w:t xml:space="preserve"> y </w:t>
      </w:r>
      <w:r w:rsidR="00A51643">
        <w:rPr>
          <w:rFonts w:ascii="Arial" w:hAnsi="Arial" w:cs="Arial"/>
          <w:sz w:val="24"/>
          <w:szCs w:val="24"/>
        </w:rPr>
        <w:t>*****</w:t>
      </w:r>
      <w:r w:rsidR="0008643C">
        <w:rPr>
          <w:rFonts w:ascii="Arial" w:hAnsi="Arial" w:cs="Arial"/>
          <w:sz w:val="24"/>
          <w:szCs w:val="24"/>
        </w:rPr>
        <w:t xml:space="preserve"> pesos 85</w:t>
      </w:r>
      <w:r w:rsidR="0008643C" w:rsidRPr="00BD4FC7">
        <w:rPr>
          <w:rFonts w:ascii="Arial" w:hAnsi="Arial" w:cs="Arial"/>
          <w:sz w:val="24"/>
          <w:szCs w:val="24"/>
        </w:rPr>
        <w:t>/100 moneda nacional</w:t>
      </w:r>
      <w:r w:rsidR="0008643C">
        <w:rPr>
          <w:rFonts w:ascii="Arial" w:hAnsi="Arial" w:cs="Arial"/>
          <w:sz w:val="24"/>
          <w:szCs w:val="24"/>
        </w:rPr>
        <w:t>)</w:t>
      </w:r>
      <w:r w:rsidR="00156BE5">
        <w:rPr>
          <w:rFonts w:ascii="Arial" w:hAnsi="Arial" w:cs="Arial"/>
          <w:sz w:val="24"/>
          <w:szCs w:val="24"/>
        </w:rPr>
        <w:t>,</w:t>
      </w:r>
      <w:r w:rsidR="00AF418B">
        <w:rPr>
          <w:rFonts w:ascii="Arial" w:hAnsi="Arial" w:cs="Arial"/>
          <w:sz w:val="24"/>
          <w:szCs w:val="24"/>
        </w:rPr>
        <w:t xml:space="preserve"> de forma quincenal,</w:t>
      </w:r>
      <w:r w:rsidR="00156BE5">
        <w:rPr>
          <w:rFonts w:ascii="Arial" w:hAnsi="Arial" w:cs="Arial"/>
          <w:sz w:val="24"/>
          <w:szCs w:val="24"/>
        </w:rPr>
        <w:t xml:space="preserve"> </w:t>
      </w:r>
      <w:r w:rsidRPr="00BD4FC7">
        <w:rPr>
          <w:rFonts w:ascii="Arial" w:hAnsi="Arial" w:cs="Arial"/>
          <w:sz w:val="24"/>
          <w:szCs w:val="24"/>
        </w:rPr>
        <w:t xml:space="preserve">mismos que serán considerados como parte integral de su salario para la cuantificación de la pensión y el cual debe ser otorgado aun cuando como efectivamente manifiesta la autoridad demandada está basada con una ley anterior a la vigencia de la Ley de Pensiones para los Trabajadores del Gobierno del Estado de Oaxaca, sin embargo, como lo indica el artículo 14 primer párrafo Constitucional, respecto del principio de la irretroactividad de la ley en la cual ninguna disposición legal ocupada de forma retroactiva en perjuicio de un gobernado,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 debe otorgar el mayor beneficio y, en el presente caso, debe considerarse el salario integrado 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E61138">
        <w:rPr>
          <w:rFonts w:ascii="Arial" w:hAnsi="Arial" w:cs="Arial"/>
          <w:sz w:val="24"/>
          <w:szCs w:val="24"/>
        </w:rPr>
        <w:t xml:space="preserve"> consistentes en </w:t>
      </w:r>
      <w:r w:rsidR="00A644DE" w:rsidRPr="00BD4FC7">
        <w:rPr>
          <w:rFonts w:ascii="Arial" w:hAnsi="Arial" w:cs="Arial"/>
          <w:sz w:val="24"/>
          <w:szCs w:val="24"/>
        </w:rPr>
        <w:t>Canasta Básica (clave 42), Previsión Social</w:t>
      </w:r>
      <w:r w:rsidR="00A644DE">
        <w:rPr>
          <w:rFonts w:ascii="Arial" w:hAnsi="Arial" w:cs="Arial"/>
          <w:sz w:val="24"/>
          <w:szCs w:val="24"/>
        </w:rPr>
        <w:t xml:space="preserve"> Múltiple (P.S.M.) (clave 43), </w:t>
      </w:r>
      <w:r w:rsidR="00A644DE" w:rsidRPr="00BD4FC7">
        <w:rPr>
          <w:rFonts w:ascii="Arial" w:hAnsi="Arial" w:cs="Arial"/>
          <w:sz w:val="24"/>
          <w:szCs w:val="24"/>
        </w:rPr>
        <w:t>Estí</w:t>
      </w:r>
      <w:r w:rsidR="00607B99">
        <w:rPr>
          <w:rFonts w:ascii="Arial" w:hAnsi="Arial" w:cs="Arial"/>
          <w:sz w:val="24"/>
          <w:szCs w:val="24"/>
        </w:rPr>
        <w:t>mulo (clave 45) y Quinquenios (5</w:t>
      </w:r>
      <w:r w:rsidR="00A644DE" w:rsidRPr="00BD4FC7">
        <w:rPr>
          <w:rFonts w:ascii="Arial" w:hAnsi="Arial" w:cs="Arial"/>
          <w:sz w:val="24"/>
          <w:szCs w:val="24"/>
        </w:rPr>
        <w:t xml:space="preserve">) (clave 46), </w:t>
      </w:r>
      <w:r w:rsidR="00A644DE">
        <w:rPr>
          <w:rFonts w:ascii="Arial" w:hAnsi="Arial" w:cs="Arial"/>
          <w:sz w:val="24"/>
          <w:szCs w:val="24"/>
        </w:rPr>
        <w:t xml:space="preserve">A.S.R.S.P.J. (clave 50) y </w:t>
      </w:r>
      <w:r w:rsidR="00A644DE">
        <w:rPr>
          <w:rFonts w:ascii="Arial" w:hAnsi="Arial" w:cs="Arial"/>
          <w:sz w:val="24"/>
          <w:szCs w:val="24"/>
        </w:rPr>
        <w:lastRenderedPageBreak/>
        <w:t>A.S.R.S.P.J. (C) (clave 52)</w:t>
      </w:r>
      <w:r w:rsidR="00A644DE" w:rsidRPr="00BD4FC7">
        <w:rPr>
          <w:rFonts w:ascii="Arial" w:hAnsi="Arial" w:cs="Arial"/>
          <w:sz w:val="24"/>
          <w:szCs w:val="24"/>
        </w:rPr>
        <w:t xml:space="preserve"> mismos que sumados con el salario</w:t>
      </w:r>
      <w:r w:rsidR="00A644DE">
        <w:rPr>
          <w:rFonts w:ascii="Arial" w:hAnsi="Arial" w:cs="Arial"/>
          <w:sz w:val="24"/>
          <w:szCs w:val="24"/>
        </w:rPr>
        <w:t xml:space="preserve"> base, arroja la cantidad de </w:t>
      </w:r>
      <w:r w:rsidR="00A51643">
        <w:rPr>
          <w:rFonts w:ascii="Arial" w:hAnsi="Arial" w:cs="Arial"/>
          <w:sz w:val="24"/>
          <w:szCs w:val="24"/>
        </w:rPr>
        <w:t>******</w:t>
      </w:r>
      <w:r w:rsidR="00A644DE" w:rsidRPr="00BD4FC7">
        <w:rPr>
          <w:rFonts w:ascii="Arial" w:hAnsi="Arial" w:cs="Arial"/>
          <w:sz w:val="24"/>
          <w:szCs w:val="24"/>
        </w:rPr>
        <w:t xml:space="preserve"> (</w:t>
      </w:r>
      <w:r w:rsidR="00A51643">
        <w:rPr>
          <w:rFonts w:ascii="Arial" w:hAnsi="Arial" w:cs="Arial"/>
          <w:sz w:val="24"/>
          <w:szCs w:val="24"/>
        </w:rPr>
        <w:t>*****</w:t>
      </w:r>
      <w:r w:rsidR="00A644DE">
        <w:rPr>
          <w:rFonts w:ascii="Arial" w:hAnsi="Arial" w:cs="Arial"/>
          <w:sz w:val="24"/>
          <w:szCs w:val="24"/>
        </w:rPr>
        <w:t xml:space="preserve"> mil </w:t>
      </w:r>
      <w:r w:rsidR="00A51643">
        <w:rPr>
          <w:rFonts w:ascii="Arial" w:hAnsi="Arial" w:cs="Arial"/>
          <w:sz w:val="24"/>
          <w:szCs w:val="24"/>
        </w:rPr>
        <w:t>***** *****</w:t>
      </w:r>
      <w:r w:rsidR="00A644DE">
        <w:rPr>
          <w:rFonts w:ascii="Arial" w:hAnsi="Arial" w:cs="Arial"/>
          <w:sz w:val="24"/>
          <w:szCs w:val="24"/>
        </w:rPr>
        <w:t xml:space="preserve"> y </w:t>
      </w:r>
      <w:r w:rsidR="00A51643">
        <w:rPr>
          <w:rFonts w:ascii="Arial" w:hAnsi="Arial" w:cs="Arial"/>
          <w:sz w:val="24"/>
          <w:szCs w:val="24"/>
        </w:rPr>
        <w:t>*****</w:t>
      </w:r>
      <w:r w:rsidR="00A644DE">
        <w:rPr>
          <w:rFonts w:ascii="Arial" w:hAnsi="Arial" w:cs="Arial"/>
          <w:sz w:val="24"/>
          <w:szCs w:val="24"/>
        </w:rPr>
        <w:t xml:space="preserve"> pesos 85</w:t>
      </w:r>
      <w:r w:rsidR="00A644DE" w:rsidRPr="00BD4FC7">
        <w:rPr>
          <w:rFonts w:ascii="Arial" w:hAnsi="Arial" w:cs="Arial"/>
          <w:sz w:val="24"/>
          <w:szCs w:val="24"/>
        </w:rPr>
        <w:t>/100 moneda nacional</w:t>
      </w:r>
      <w:r w:rsidR="00A644DE">
        <w:rPr>
          <w:rFonts w:ascii="Arial" w:hAnsi="Arial" w:cs="Arial"/>
          <w:sz w:val="24"/>
          <w:szCs w:val="24"/>
        </w:rPr>
        <w:t>)</w:t>
      </w:r>
      <w:r w:rsidR="00E61138">
        <w:rPr>
          <w:rFonts w:ascii="Arial" w:hAnsi="Arial" w:cs="Arial"/>
          <w:sz w:val="24"/>
          <w:szCs w:val="24"/>
        </w:rPr>
        <w:t>,</w:t>
      </w:r>
      <w:r w:rsidR="00EC5863">
        <w:rPr>
          <w:rFonts w:ascii="Arial" w:hAnsi="Arial" w:cs="Arial"/>
          <w:sz w:val="24"/>
          <w:szCs w:val="24"/>
        </w:rPr>
        <w:t xml:space="preserve"> </w:t>
      </w:r>
      <w:r w:rsidR="00AF418B">
        <w:rPr>
          <w:rFonts w:ascii="Arial" w:hAnsi="Arial" w:cs="Arial"/>
          <w:sz w:val="24"/>
          <w:szCs w:val="24"/>
        </w:rPr>
        <w:t xml:space="preserve">de forma quincenal, </w:t>
      </w:r>
      <w:r w:rsidR="00A0793F">
        <w:rPr>
          <w:rFonts w:ascii="Arial" w:hAnsi="Arial" w:cs="Arial"/>
          <w:sz w:val="24"/>
          <w:szCs w:val="24"/>
        </w:rPr>
        <w:t xml:space="preserve">por ello, lo correcto es calcular la pensión </w:t>
      </w:r>
      <w:r w:rsidRPr="00BD4FC7">
        <w:rPr>
          <w:rFonts w:ascii="Arial" w:hAnsi="Arial" w:cs="Arial"/>
          <w:sz w:val="24"/>
          <w:szCs w:val="24"/>
        </w:rPr>
        <w:t xml:space="preserve">con base al salario integrado mencionado anteriormente y </w:t>
      </w:r>
      <w:r w:rsidR="00A0793F">
        <w:rPr>
          <w:rFonts w:ascii="Arial" w:hAnsi="Arial" w:cs="Arial"/>
          <w:sz w:val="24"/>
          <w:szCs w:val="24"/>
        </w:rPr>
        <w:t>no únicamente con el</w:t>
      </w:r>
      <w:r w:rsidRPr="00BD4FC7">
        <w:rPr>
          <w:rFonts w:ascii="Arial" w:hAnsi="Arial" w:cs="Arial"/>
          <w:sz w:val="24"/>
          <w:szCs w:val="24"/>
        </w:rPr>
        <w:t xml:space="preserve"> salario base</w:t>
      </w:r>
      <w:r w:rsidR="00E71076">
        <w:rPr>
          <w:rFonts w:ascii="Arial" w:hAnsi="Arial" w:cs="Arial"/>
          <w:sz w:val="24"/>
          <w:szCs w:val="24"/>
        </w:rPr>
        <w:t>,</w:t>
      </w:r>
      <w:r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D61CFF">
        <w:rPr>
          <w:rFonts w:ascii="Arial" w:hAnsi="Arial" w:cs="Arial"/>
          <w:sz w:val="24"/>
          <w:szCs w:val="24"/>
        </w:rPr>
        <w:t>.</w:t>
      </w:r>
      <w:r w:rsidRPr="00BD4FC7">
        <w:rPr>
          <w:rFonts w:ascii="Arial" w:hAnsi="Arial" w:cs="Arial"/>
          <w:sz w:val="24"/>
          <w:szCs w:val="24"/>
        </w:rPr>
        <w:t xml:space="preserve"> </w:t>
      </w:r>
    </w:p>
    <w:p w14:paraId="7945F445" w14:textId="3B77E18F" w:rsidR="00E61138" w:rsidRPr="00BD4FC7" w:rsidRDefault="00F5528D" w:rsidP="00E61138">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 xml:space="preserve">, por lo que respecta al descuento del 9% hecha a la pensión otorgada, </w:t>
      </w:r>
      <w:r w:rsidR="00E61138" w:rsidRPr="00BD4FC7">
        <w:rPr>
          <w:rFonts w:ascii="Arial" w:hAnsi="Arial" w:cs="Arial"/>
          <w:sz w:val="24"/>
          <w:szCs w:val="24"/>
        </w:rPr>
        <w:t xml:space="preserve">debe decirse que la autoridad demandada soslayó el derecho de igualdad y </w:t>
      </w:r>
      <w:r w:rsidR="00E61138" w:rsidRPr="008B505B">
        <w:rPr>
          <w:rFonts w:ascii="Arial" w:hAnsi="Arial" w:cs="Arial"/>
          <w:i/>
          <w:sz w:val="24"/>
          <w:szCs w:val="24"/>
        </w:rPr>
        <w:t xml:space="preserve">pro </w:t>
      </w:r>
      <w:proofErr w:type="spellStart"/>
      <w:r w:rsidR="00E61138" w:rsidRPr="008B505B">
        <w:rPr>
          <w:rFonts w:ascii="Arial" w:hAnsi="Arial" w:cs="Arial"/>
          <w:i/>
          <w:sz w:val="24"/>
          <w:szCs w:val="24"/>
        </w:rPr>
        <w:t>personae</w:t>
      </w:r>
      <w:proofErr w:type="spellEnd"/>
      <w:r w:rsidR="00E61138" w:rsidRPr="00BD4FC7">
        <w:rPr>
          <w:rFonts w:ascii="Arial" w:hAnsi="Arial" w:cs="Arial"/>
          <w:sz w:val="24"/>
          <w:szCs w:val="24"/>
        </w:rPr>
        <w:t xml:space="preserve"> de la hoy 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w:t>
      </w:r>
      <w:r w:rsidR="00893348">
        <w:rPr>
          <w:rFonts w:ascii="Arial" w:hAnsi="Arial" w:cs="Arial"/>
          <w:sz w:val="24"/>
          <w:szCs w:val="24"/>
        </w:rPr>
        <w:t>los aplicado, irrogó agravios a</w:t>
      </w:r>
      <w:r w:rsidR="00E61138" w:rsidRPr="00BD4FC7">
        <w:rPr>
          <w:rFonts w:ascii="Arial" w:hAnsi="Arial" w:cs="Arial"/>
          <w:sz w:val="24"/>
          <w:szCs w:val="24"/>
        </w:rPr>
        <w:t xml:space="preserve">l </w:t>
      </w:r>
      <w:r w:rsidR="00893348">
        <w:rPr>
          <w:rFonts w:ascii="Arial" w:hAnsi="Arial" w:cs="Arial"/>
          <w:sz w:val="24"/>
          <w:szCs w:val="24"/>
        </w:rPr>
        <w:t>administrado</w:t>
      </w:r>
      <w:r w:rsidR="00E61138" w:rsidRPr="00BD4FC7">
        <w:rPr>
          <w:rFonts w:ascii="Arial" w:hAnsi="Arial" w:cs="Arial"/>
          <w:sz w:val="24"/>
          <w:szCs w:val="24"/>
        </w:rPr>
        <w:t>, máxime que existen criterios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w:t>
      </w:r>
      <w:r w:rsidR="00E61138">
        <w:rPr>
          <w:rFonts w:ascii="Arial" w:hAnsi="Arial" w:cs="Arial"/>
          <w:sz w:val="24"/>
          <w:szCs w:val="24"/>
        </w:rPr>
        <w:t>ada tuvo efectos retroactivos.</w:t>
      </w:r>
    </w:p>
    <w:p w14:paraId="2F11C88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w:t>
      </w:r>
      <w:r>
        <w:rPr>
          <w:rFonts w:ascii="Arial" w:hAnsi="Arial" w:cs="Arial"/>
          <w:sz w:val="24"/>
          <w:szCs w:val="24"/>
        </w:rPr>
        <w:t>:</w:t>
      </w:r>
      <w:r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w:t>
      </w:r>
      <w:r w:rsidRPr="008B505B">
        <w:rPr>
          <w:rFonts w:ascii="Arial" w:hAnsi="Arial" w:cs="Arial"/>
          <w:i/>
          <w:sz w:val="24"/>
          <w:szCs w:val="24"/>
        </w:rPr>
        <w:lastRenderedPageBreak/>
        <w:t>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1A28325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el principio de retroactividad de la ley, 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t>“Artículo 14.</w:t>
      </w:r>
      <w:r w:rsidRPr="00630DBB">
        <w:rPr>
          <w:rFonts w:ascii="Arial" w:hAnsi="Arial" w:cs="Arial"/>
          <w:i/>
          <w:sz w:val="24"/>
          <w:szCs w:val="24"/>
        </w:rPr>
        <w:t xml:space="preserve"> A ninguna ley se dará efecto retroactivo en perjuicio de persona alguna.”</w:t>
      </w:r>
    </w:p>
    <w:p w14:paraId="39D9BBA0"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Derivado de lo anterior, es loable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lo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w:t>
      </w:r>
      <w:r>
        <w:rPr>
          <w:rFonts w:ascii="Arial" w:hAnsi="Arial" w:cs="Arial"/>
          <w:sz w:val="24"/>
          <w:szCs w:val="24"/>
        </w:rPr>
        <w:t>de rubros y textos siguientes:</w:t>
      </w:r>
    </w:p>
    <w:p w14:paraId="70FFC00A"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lastRenderedPageBreak/>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BA3772">
        <w:rPr>
          <w:rFonts w:ascii="Arial" w:hAnsi="Arial" w:cs="Arial"/>
          <w:i/>
          <w:sz w:val="24"/>
          <w:szCs w:val="24"/>
        </w:rPr>
        <w:t>inconvencionales</w:t>
      </w:r>
      <w:proofErr w:type="spellEnd"/>
      <w:r w:rsidRPr="00BA3772">
        <w:rPr>
          <w:rFonts w:ascii="Arial" w:hAnsi="Arial" w:cs="Arial"/>
          <w:i/>
          <w:sz w:val="24"/>
          <w:szCs w:val="24"/>
        </w:rPr>
        <w:t xml:space="preserve">. Asimismo, violan el derecho humano a la igualdad, al dejar de tomar en cuenta </w:t>
      </w:r>
      <w:r w:rsidRPr="00BA3772">
        <w:rPr>
          <w:rFonts w:ascii="Arial" w:hAnsi="Arial" w:cs="Arial"/>
          <w:i/>
          <w:sz w:val="24"/>
          <w:szCs w:val="24"/>
        </w:rPr>
        <w:lastRenderedPageBreak/>
        <w:t>que el jubilado ya aportó cuotas durante su vida laboral para gozar del beneficio respectivo y, por ende, se le da el trato de trabajador en activo.”</w:t>
      </w:r>
    </w:p>
    <w:p w14:paraId="5E23DA25" w14:textId="0319A2D6"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Con lo anterior, queda en evidencia que el acto impugnado tuvo sustento en actos anteriores que fueron realizados conforme a las normas declaradas inconstitucio</w:t>
      </w:r>
      <w:r w:rsidR="00F71B76">
        <w:rPr>
          <w:rFonts w:ascii="Arial" w:hAnsi="Arial" w:cs="Arial"/>
          <w:sz w:val="24"/>
          <w:szCs w:val="24"/>
        </w:rPr>
        <w:t>nales causándole un perjuicio a</w:t>
      </w:r>
      <w:r w:rsidRPr="00BD4FC7">
        <w:rPr>
          <w:rFonts w:ascii="Arial" w:hAnsi="Arial" w:cs="Arial"/>
          <w:sz w:val="24"/>
          <w:szCs w:val="24"/>
        </w:rPr>
        <w:t xml:space="preserve">l hoy actor. Por lo que esta Sala atenta al principio </w:t>
      </w:r>
      <w:r w:rsidRPr="00BA244C">
        <w:rPr>
          <w:rFonts w:ascii="Arial" w:hAnsi="Arial" w:cs="Arial"/>
          <w:i/>
          <w:sz w:val="24"/>
          <w:szCs w:val="24"/>
        </w:rPr>
        <w:t xml:space="preserve">pro </w:t>
      </w:r>
      <w:proofErr w:type="spellStart"/>
      <w:r w:rsidRPr="00BA244C">
        <w:rPr>
          <w:rFonts w:ascii="Arial" w:hAnsi="Arial" w:cs="Arial"/>
          <w:i/>
          <w:sz w:val="24"/>
          <w:szCs w:val="24"/>
        </w:rPr>
        <w:t>personae</w:t>
      </w:r>
      <w:proofErr w:type="spellEnd"/>
      <w:r w:rsidRPr="00BD4FC7">
        <w:rPr>
          <w:rFonts w:ascii="Arial" w:hAnsi="Arial" w:cs="Arial"/>
          <w:sz w:val="24"/>
          <w:szCs w:val="24"/>
        </w:rPr>
        <w:t>,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contrario sensu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w:t>
      </w:r>
      <w:r>
        <w:rPr>
          <w:rFonts w:ascii="Arial" w:hAnsi="Arial" w:cs="Arial"/>
          <w:sz w:val="24"/>
          <w:szCs w:val="24"/>
        </w:rPr>
        <w:t>o el texto y rubro siguientes:</w:t>
      </w:r>
    </w:p>
    <w:p w14:paraId="2074AA64"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“CONTROL DE CONSTITUCIONALIDAD Y CONVENCIONALIDAD EX OFFICIO. NO ES UNA CUESTIÓN DE SUBSIDIARIEDAD, POR LO QUE DEBE LLEVARSE A CABO AUN CUANDO EL DERECHO HUMANO DE QUE SE TRATE ESTÉ CONTENIDO EN LA CONSTITUCIÓN FEDERAL.</w:t>
      </w:r>
      <w:r w:rsidRPr="00BA244C">
        <w:rPr>
          <w:rFonts w:ascii="Arial" w:hAnsi="Arial" w:cs="Arial"/>
          <w:i/>
          <w:sz w:val="24"/>
          <w:szCs w:val="24"/>
        </w:rPr>
        <w:t xml:space="preserve"> La obligación de ejercer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w:t>
      </w:r>
      <w:proofErr w:type="spellStart"/>
      <w:r w:rsidRPr="00BA244C">
        <w:rPr>
          <w:rFonts w:ascii="Arial" w:hAnsi="Arial" w:cs="Arial"/>
          <w:i/>
          <w:sz w:val="24"/>
          <w:szCs w:val="24"/>
        </w:rPr>
        <w:t>officio</w:t>
      </w:r>
      <w:proofErr w:type="spellEnd"/>
      <w:r w:rsidRPr="00BA244C">
        <w:rPr>
          <w:rFonts w:ascii="Arial" w:hAnsi="Arial" w:cs="Arial"/>
          <w:i/>
          <w:sz w:val="24"/>
          <w:szCs w:val="24"/>
        </w:rPr>
        <w:t xml:space="preserve">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w:t>
      </w:r>
      <w:r w:rsidRPr="00BA244C">
        <w:rPr>
          <w:rFonts w:ascii="Arial" w:hAnsi="Arial" w:cs="Arial"/>
          <w:i/>
          <w:sz w:val="24"/>
          <w:szCs w:val="24"/>
        </w:rPr>
        <w:lastRenderedPageBreak/>
        <w:t xml:space="preserve">sospechas para la autoridad </w:t>
      </w:r>
      <w:proofErr w:type="spellStart"/>
      <w:r w:rsidRPr="00BA244C">
        <w:rPr>
          <w:rFonts w:ascii="Arial" w:hAnsi="Arial" w:cs="Arial"/>
          <w:i/>
          <w:sz w:val="24"/>
          <w:szCs w:val="24"/>
        </w:rPr>
        <w:t>aplicadora</w:t>
      </w:r>
      <w:proofErr w:type="spellEnd"/>
      <w:r w:rsidRPr="00BA244C">
        <w:rPr>
          <w:rFonts w:ascii="Arial" w:hAnsi="Arial" w:cs="Arial"/>
          <w:i/>
          <w:sz w:val="24"/>
          <w:szCs w:val="24"/>
        </w:rPr>
        <w:t xml:space="preserve">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14:paraId="36B975DA"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“PRINCIPIO DE PROGRESIVIDAD DE LOS DERECHOS HUMANOS. SU NATURALEZA Y FUNCIÓN EN EL ESTADO MEXICANO.</w:t>
      </w:r>
      <w:r w:rsidRPr="00BA244C">
        <w:rPr>
          <w:rFonts w:ascii="Arial" w:hAnsi="Arial" w:cs="Arial"/>
          <w:i/>
          <w:sz w:val="24"/>
          <w:szCs w:val="24"/>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03EAF687" w14:textId="1DC3CDF6" w:rsidR="00F5528D" w:rsidRPr="003A1D03" w:rsidRDefault="00F5528D" w:rsidP="003A1D03">
      <w:pPr>
        <w:spacing w:line="360" w:lineRule="auto"/>
        <w:ind w:firstLine="567"/>
        <w:jc w:val="both"/>
        <w:rPr>
          <w:rFonts w:ascii="Arial" w:hAnsi="Arial" w:cs="Arial"/>
          <w:bCs/>
          <w:spacing w:val="-3"/>
          <w:sz w:val="24"/>
          <w:szCs w:val="27"/>
          <w:lang w:val="es-ES_tradnl"/>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 del artículo 17, en relación con el artículo 208, fracciones II y VI de la Ley de Procedimiento y Justicia Administrativa para el Estado de Oaxaca</w:t>
      </w:r>
      <w:r w:rsidRPr="00BD4FC7">
        <w:rPr>
          <w:rFonts w:ascii="Arial" w:hAnsi="Arial" w:cs="Arial"/>
          <w:sz w:val="24"/>
          <w:szCs w:val="24"/>
        </w:rPr>
        <w:t xml:space="preserve">, vulnerando con ello el derecho de igualdad de la aquí administrada, ya que no se pronunció respecto de las demás prestaciones a la que tenía derecho; así también respecto de su actuar al descontar el 9% a la pensión otorgada, mismo que se encuentra someramente fundado basado en preceptos declarados inconstitucionales, por ende lo procedente es declarar la </w:t>
      </w:r>
      <w:r w:rsidRPr="00BA244C">
        <w:rPr>
          <w:rFonts w:ascii="Arial" w:hAnsi="Arial" w:cs="Arial"/>
          <w:b/>
          <w:sz w:val="24"/>
          <w:szCs w:val="24"/>
        </w:rPr>
        <w:t>NULIDAD</w:t>
      </w:r>
      <w:r w:rsidRPr="00BD4FC7">
        <w:rPr>
          <w:rFonts w:ascii="Arial" w:hAnsi="Arial" w:cs="Arial"/>
          <w:sz w:val="24"/>
          <w:szCs w:val="24"/>
        </w:rPr>
        <w:t xml:space="preserve"> del oficio número </w:t>
      </w:r>
      <w:r w:rsidR="003A1D03">
        <w:rPr>
          <w:rFonts w:ascii="Arial" w:hAnsi="Arial" w:cs="Arial"/>
          <w:bCs/>
          <w:spacing w:val="-3"/>
          <w:sz w:val="24"/>
          <w:szCs w:val="27"/>
          <w:lang w:val="es-ES_tradnl"/>
        </w:rPr>
        <w:t>OP/DG/</w:t>
      </w:r>
      <w:r w:rsidR="00391D16">
        <w:rPr>
          <w:rFonts w:ascii="Arial" w:hAnsi="Arial" w:cs="Arial"/>
          <w:bCs/>
          <w:spacing w:val="-3"/>
          <w:sz w:val="24"/>
          <w:szCs w:val="27"/>
          <w:lang w:val="es-ES_tradnl"/>
        </w:rPr>
        <w:t>*****</w:t>
      </w:r>
      <w:r w:rsidR="003A1D03">
        <w:rPr>
          <w:rFonts w:ascii="Arial" w:hAnsi="Arial" w:cs="Arial"/>
          <w:bCs/>
          <w:spacing w:val="-3"/>
          <w:sz w:val="24"/>
          <w:szCs w:val="27"/>
          <w:lang w:val="es-ES_tradnl"/>
        </w:rPr>
        <w:t>/</w:t>
      </w:r>
      <w:r w:rsidR="00391D16">
        <w:rPr>
          <w:rFonts w:ascii="Arial" w:hAnsi="Arial" w:cs="Arial"/>
          <w:bCs/>
          <w:spacing w:val="-3"/>
          <w:sz w:val="24"/>
          <w:szCs w:val="27"/>
          <w:lang w:val="es-ES_tradnl"/>
        </w:rPr>
        <w:t>*****</w:t>
      </w:r>
      <w:r w:rsidR="00220D6F">
        <w:rPr>
          <w:rFonts w:ascii="Arial" w:hAnsi="Arial" w:cs="Arial"/>
          <w:bCs/>
          <w:spacing w:val="-3"/>
          <w:sz w:val="24"/>
          <w:szCs w:val="27"/>
          <w:lang w:val="es-ES_tradnl"/>
        </w:rPr>
        <w:t xml:space="preserve"> de </w:t>
      </w:r>
      <w:r w:rsidR="00391D16">
        <w:rPr>
          <w:rFonts w:ascii="Arial" w:hAnsi="Arial" w:cs="Arial"/>
          <w:bCs/>
          <w:spacing w:val="-3"/>
          <w:sz w:val="24"/>
          <w:szCs w:val="27"/>
          <w:lang w:val="es-ES_tradnl"/>
        </w:rPr>
        <w:t>*****</w:t>
      </w:r>
      <w:r w:rsidR="00220D6F">
        <w:rPr>
          <w:rFonts w:ascii="Arial" w:hAnsi="Arial" w:cs="Arial"/>
          <w:bCs/>
          <w:spacing w:val="-3"/>
          <w:sz w:val="24"/>
          <w:szCs w:val="27"/>
          <w:lang w:val="es-ES_tradnl"/>
        </w:rPr>
        <w:t xml:space="preserve"> </w:t>
      </w:r>
      <w:r w:rsidR="00391D16">
        <w:rPr>
          <w:rFonts w:ascii="Arial" w:hAnsi="Arial" w:cs="Arial"/>
          <w:bCs/>
          <w:spacing w:val="-3"/>
          <w:sz w:val="24"/>
          <w:szCs w:val="27"/>
          <w:lang w:val="es-ES_tradnl"/>
        </w:rPr>
        <w:t>******</w:t>
      </w:r>
      <w:r w:rsidR="003A1D03">
        <w:rPr>
          <w:rFonts w:ascii="Arial" w:hAnsi="Arial" w:cs="Arial"/>
          <w:bCs/>
          <w:spacing w:val="-3"/>
          <w:sz w:val="24"/>
          <w:szCs w:val="27"/>
          <w:lang w:val="es-ES_tradnl"/>
        </w:rPr>
        <w:t xml:space="preserve"> de </w:t>
      </w:r>
      <w:r w:rsidR="00391D16">
        <w:rPr>
          <w:rFonts w:ascii="Arial" w:hAnsi="Arial" w:cs="Arial"/>
          <w:bCs/>
          <w:spacing w:val="-3"/>
          <w:sz w:val="24"/>
          <w:szCs w:val="27"/>
          <w:lang w:val="es-ES_tradnl"/>
        </w:rPr>
        <w:t>*****</w:t>
      </w:r>
      <w:r w:rsidR="003A1D03">
        <w:rPr>
          <w:rFonts w:ascii="Arial" w:hAnsi="Arial" w:cs="Arial"/>
          <w:bCs/>
          <w:spacing w:val="-3"/>
          <w:sz w:val="24"/>
          <w:szCs w:val="27"/>
          <w:lang w:val="es-ES_tradnl"/>
        </w:rPr>
        <w:t xml:space="preserve"> de dos mil </w:t>
      </w:r>
      <w:r w:rsidR="00391D16">
        <w:rPr>
          <w:rFonts w:ascii="Arial" w:hAnsi="Arial" w:cs="Arial"/>
          <w:bCs/>
          <w:spacing w:val="-3"/>
          <w:sz w:val="24"/>
          <w:szCs w:val="27"/>
          <w:lang w:val="es-ES_tradnl"/>
        </w:rPr>
        <w:t>*****</w:t>
      </w:r>
      <w:r w:rsidRPr="00BD4FC7">
        <w:rPr>
          <w:rFonts w:ascii="Arial" w:hAnsi="Arial" w:cs="Arial"/>
          <w:sz w:val="24"/>
          <w:szCs w:val="24"/>
        </w:rPr>
        <w:t xml:space="preserve">, emitido por el Director General de la Oficina de Pensiones del Estado de Oaxaca, </w:t>
      </w:r>
      <w:r w:rsidRPr="00DD3FBD">
        <w:rPr>
          <w:rFonts w:ascii="Arial" w:hAnsi="Arial" w:cs="Arial"/>
          <w:b/>
          <w:sz w:val="24"/>
          <w:szCs w:val="24"/>
        </w:rPr>
        <w:t>PARA EL EFECTO</w:t>
      </w:r>
      <w:r w:rsidRPr="00BD4FC7">
        <w:rPr>
          <w:rFonts w:ascii="Arial" w:hAnsi="Arial" w:cs="Arial"/>
          <w:sz w:val="24"/>
          <w:szCs w:val="24"/>
        </w:rPr>
        <w:t xml:space="preserve"> de que la autoridad demandada deje sin efectos el oficio controvertido y funde y motive en un nuevo acto y se pronuncie en los términos de la presente resolución, para la emisión de un </w:t>
      </w:r>
      <w:r>
        <w:rPr>
          <w:rFonts w:ascii="Arial" w:hAnsi="Arial" w:cs="Arial"/>
          <w:sz w:val="24"/>
          <w:szCs w:val="24"/>
        </w:rPr>
        <w:t xml:space="preserve">nuevo oficio donde haga el reajuste </w:t>
      </w:r>
      <w:r w:rsidRPr="00BD4FC7">
        <w:rPr>
          <w:rFonts w:ascii="Arial" w:hAnsi="Arial" w:cs="Arial"/>
          <w:sz w:val="24"/>
          <w:szCs w:val="24"/>
        </w:rPr>
        <w:t xml:space="preserve">de pensión considerando el salario integrado para el efecto de pensión reclamado, integrado por los conceptos respectivos que percibía en forma mensual como </w:t>
      </w:r>
      <w:r w:rsidR="004344FA">
        <w:rPr>
          <w:rFonts w:ascii="Arial" w:hAnsi="Arial" w:cs="Arial"/>
          <w:sz w:val="24"/>
          <w:szCs w:val="24"/>
        </w:rPr>
        <w:t>*****</w:t>
      </w:r>
      <w:r w:rsidR="00A71D30">
        <w:rPr>
          <w:rFonts w:ascii="Arial" w:hAnsi="Arial" w:cs="Arial"/>
          <w:sz w:val="24"/>
          <w:szCs w:val="24"/>
        </w:rPr>
        <w:t xml:space="preserve"> del </w:t>
      </w:r>
      <w:r w:rsidR="004344FA">
        <w:rPr>
          <w:rFonts w:ascii="Arial" w:hAnsi="Arial" w:cs="Arial"/>
          <w:sz w:val="24"/>
          <w:szCs w:val="24"/>
        </w:rPr>
        <w:t>******</w:t>
      </w:r>
      <w:r w:rsidR="00A71D30">
        <w:rPr>
          <w:rFonts w:ascii="Arial" w:hAnsi="Arial" w:cs="Arial"/>
          <w:sz w:val="24"/>
          <w:szCs w:val="24"/>
        </w:rPr>
        <w:t xml:space="preserve"> </w:t>
      </w:r>
      <w:r w:rsidR="004344FA">
        <w:rPr>
          <w:rFonts w:ascii="Arial" w:hAnsi="Arial" w:cs="Arial"/>
          <w:sz w:val="24"/>
          <w:szCs w:val="24"/>
        </w:rPr>
        <w:t>*****</w:t>
      </w:r>
      <w:r w:rsidRPr="00BD4FC7">
        <w:rPr>
          <w:rFonts w:ascii="Arial" w:hAnsi="Arial" w:cs="Arial"/>
          <w:sz w:val="24"/>
          <w:szCs w:val="24"/>
        </w:rPr>
        <w:t>, a los cuales se les integrará</w:t>
      </w:r>
      <w:r w:rsidR="00220D6F">
        <w:rPr>
          <w:rFonts w:ascii="Arial" w:hAnsi="Arial" w:cs="Arial"/>
          <w:sz w:val="24"/>
          <w:szCs w:val="24"/>
        </w:rPr>
        <w:t>n</w:t>
      </w:r>
      <w:r w:rsidR="00643516">
        <w:rPr>
          <w:rFonts w:ascii="Arial" w:hAnsi="Arial" w:cs="Arial"/>
          <w:sz w:val="24"/>
          <w:szCs w:val="24"/>
        </w:rPr>
        <w:t xml:space="preserve"> los conceptos consistentes en </w:t>
      </w:r>
      <w:r w:rsidR="00F72C7E" w:rsidRPr="00BD4FC7">
        <w:rPr>
          <w:rFonts w:ascii="Arial" w:hAnsi="Arial" w:cs="Arial"/>
          <w:sz w:val="24"/>
          <w:szCs w:val="24"/>
        </w:rPr>
        <w:t xml:space="preserve">Canasta Básica </w:t>
      </w:r>
      <w:r w:rsidR="00F72C7E" w:rsidRPr="00BD4FC7">
        <w:rPr>
          <w:rFonts w:ascii="Arial" w:hAnsi="Arial" w:cs="Arial"/>
          <w:sz w:val="24"/>
          <w:szCs w:val="24"/>
        </w:rPr>
        <w:lastRenderedPageBreak/>
        <w:t>(clave 42), Previsión Social</w:t>
      </w:r>
      <w:r w:rsidR="00F72C7E">
        <w:rPr>
          <w:rFonts w:ascii="Arial" w:hAnsi="Arial" w:cs="Arial"/>
          <w:sz w:val="24"/>
          <w:szCs w:val="24"/>
        </w:rPr>
        <w:t xml:space="preserve"> Múltiple (P.S.M.) (clave 43), </w:t>
      </w:r>
      <w:r w:rsidR="00F72C7E" w:rsidRPr="00BD4FC7">
        <w:rPr>
          <w:rFonts w:ascii="Arial" w:hAnsi="Arial" w:cs="Arial"/>
          <w:sz w:val="24"/>
          <w:szCs w:val="24"/>
        </w:rPr>
        <w:t>Estí</w:t>
      </w:r>
      <w:r w:rsidR="005B5933">
        <w:rPr>
          <w:rFonts w:ascii="Arial" w:hAnsi="Arial" w:cs="Arial"/>
          <w:sz w:val="24"/>
          <w:szCs w:val="24"/>
        </w:rPr>
        <w:t>mulo (clave 45) y Quinquenios (5</w:t>
      </w:r>
      <w:r w:rsidR="00F72C7E" w:rsidRPr="00BD4FC7">
        <w:rPr>
          <w:rFonts w:ascii="Arial" w:hAnsi="Arial" w:cs="Arial"/>
          <w:sz w:val="24"/>
          <w:szCs w:val="24"/>
        </w:rPr>
        <w:t xml:space="preserve">) (clave 46), </w:t>
      </w:r>
      <w:r w:rsidR="00F72C7E">
        <w:rPr>
          <w:rFonts w:ascii="Arial" w:hAnsi="Arial" w:cs="Arial"/>
          <w:sz w:val="24"/>
          <w:szCs w:val="24"/>
        </w:rPr>
        <w:t>A.S.R.S.P.J. (clave 50) y A.S.R.S.P.J. (C) (clave 52)</w:t>
      </w:r>
      <w:r w:rsidR="00B90587">
        <w:rPr>
          <w:rFonts w:ascii="Arial" w:hAnsi="Arial" w:cs="Arial"/>
          <w:sz w:val="24"/>
          <w:szCs w:val="24"/>
        </w:rPr>
        <w:t xml:space="preserve">, </w:t>
      </w:r>
      <w:r w:rsidR="00B90587" w:rsidRPr="00BD4FC7">
        <w:rPr>
          <w:rFonts w:ascii="Arial" w:hAnsi="Arial" w:cs="Arial"/>
          <w:sz w:val="24"/>
          <w:szCs w:val="24"/>
        </w:rPr>
        <w:t>(con excepción de aquellas prestaciones otorgadas de forma anual,</w:t>
      </w:r>
      <w:r w:rsidR="00B90587">
        <w:rPr>
          <w:rFonts w:ascii="Arial" w:hAnsi="Arial" w:cs="Arial"/>
          <w:sz w:val="24"/>
          <w:szCs w:val="24"/>
        </w:rPr>
        <w:t xml:space="preserve"> o con motivo de ajuste de salario),</w:t>
      </w:r>
      <w:r w:rsidR="00B90587" w:rsidRPr="00BD4FC7">
        <w:rPr>
          <w:rFonts w:ascii="Arial" w:hAnsi="Arial" w:cs="Arial"/>
          <w:sz w:val="24"/>
          <w:szCs w:val="24"/>
        </w:rPr>
        <w:t xml:space="preserve"> </w:t>
      </w:r>
      <w:r w:rsidR="00B90587" w:rsidRPr="004D4D80">
        <w:rPr>
          <w:rFonts w:ascii="Arial" w:hAnsi="Arial" w:cs="Arial"/>
          <w:sz w:val="24"/>
          <w:szCs w:val="24"/>
        </w:rPr>
        <w:t>mismas que igual deberán ser integradas al momento en</w:t>
      </w:r>
      <w:r w:rsidR="00F54006">
        <w:rPr>
          <w:rFonts w:ascii="Arial" w:hAnsi="Arial" w:cs="Arial"/>
          <w:sz w:val="24"/>
          <w:szCs w:val="24"/>
        </w:rPr>
        <w:t xml:space="preserve"> que</w:t>
      </w:r>
      <w:r w:rsidR="00B90587" w:rsidRPr="004D4D80">
        <w:rPr>
          <w:rFonts w:ascii="Arial" w:hAnsi="Arial" w:cs="Arial"/>
          <w:sz w:val="24"/>
          <w:szCs w:val="24"/>
        </w:rPr>
        <w:t xml:space="preserve"> por ley deban de ser pagadas, debiendo igualmente hacer el ajuste a las cantidades que por concepto de pensión ya pagó</w:t>
      </w:r>
      <w:r w:rsidR="00B90587" w:rsidRPr="00BD4FC7">
        <w:rPr>
          <w:rFonts w:ascii="Arial" w:hAnsi="Arial" w:cs="Arial"/>
          <w:sz w:val="24"/>
          <w:szCs w:val="24"/>
        </w:rPr>
        <w:t>,</w:t>
      </w:r>
      <w:r w:rsidR="00B90587">
        <w:rPr>
          <w:rFonts w:ascii="Arial" w:hAnsi="Arial" w:cs="Arial"/>
          <w:sz w:val="24"/>
          <w:szCs w:val="24"/>
        </w:rPr>
        <w:t xml:space="preserve"> es decir, de forma retroactiva desde la fecha en que se inició a pagar la pensión mencionada,</w:t>
      </w:r>
      <w:r w:rsidR="00B90587" w:rsidRPr="00BD4FC7">
        <w:rPr>
          <w:rFonts w:ascii="Arial" w:hAnsi="Arial" w:cs="Arial"/>
          <w:sz w:val="24"/>
          <w:szCs w:val="24"/>
        </w:rPr>
        <w:t xml:space="preserve"> también será importante que no opere el descuento del 9% por concepto de cuota al Fondo de Pensiones por haber sido ya declarado inconstitucional, debiendo devolver al hoy actor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w:t>
      </w:r>
      <w:r w:rsidR="00B90587">
        <w:rPr>
          <w:rFonts w:ascii="Arial" w:hAnsi="Arial" w:cs="Arial"/>
          <w:sz w:val="24"/>
          <w:szCs w:val="24"/>
        </w:rPr>
        <w:t>ati</w:t>
      </w:r>
      <w:r w:rsidR="00CA4A02">
        <w:rPr>
          <w:rFonts w:ascii="Arial" w:hAnsi="Arial" w:cs="Arial"/>
          <w:sz w:val="24"/>
          <w:szCs w:val="24"/>
        </w:rPr>
        <w:t>va para el Estado de Oaxaca.</w:t>
      </w:r>
    </w:p>
    <w:p w14:paraId="680053B6" w14:textId="61D7A9B2"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 número I.</w:t>
      </w:r>
      <w:r w:rsidRPr="00BD4FC7">
        <w:rPr>
          <w:rFonts w:ascii="Arial" w:hAnsi="Arial" w:cs="Arial"/>
          <w:sz w:val="24"/>
          <w:szCs w:val="24"/>
        </w:rPr>
        <w:t>6oA.3</w:t>
      </w:r>
      <w:r w:rsidR="008E2D64">
        <w:rPr>
          <w:rFonts w:ascii="Arial" w:hAnsi="Arial" w:cs="Arial"/>
          <w:sz w:val="24"/>
          <w:szCs w:val="24"/>
        </w:rPr>
        <w:t>3 A, con número de registro 187</w:t>
      </w:r>
      <w:r w:rsidRPr="00BD4FC7">
        <w:rPr>
          <w:rFonts w:ascii="Arial" w:hAnsi="Arial" w:cs="Arial"/>
          <w:sz w:val="24"/>
          <w:szCs w:val="24"/>
        </w:rPr>
        <w:t xml:space="preserve">531 por los Tribunales Colegiados de Circuito, en el Semanario Judicial de la Federación y su Gaceta, página 1350, correspondiente Época al mes de </w:t>
      </w:r>
      <w:proofErr w:type="gramStart"/>
      <w:r w:rsidRPr="00BD4FC7">
        <w:rPr>
          <w:rFonts w:ascii="Arial" w:hAnsi="Arial" w:cs="Arial"/>
          <w:sz w:val="24"/>
          <w:szCs w:val="24"/>
        </w:rPr>
        <w:t>Marzo</w:t>
      </w:r>
      <w:proofErr w:type="gramEnd"/>
      <w:r w:rsidRPr="00BD4FC7">
        <w:rPr>
          <w:rFonts w:ascii="Arial" w:hAnsi="Arial" w:cs="Arial"/>
          <w:sz w:val="24"/>
          <w:szCs w:val="24"/>
        </w:rPr>
        <w:t xml:space="preserve"> de 2002, Novena Época,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w:t>
      </w:r>
      <w:r w:rsidRPr="00371D3E">
        <w:rPr>
          <w:rFonts w:ascii="Arial" w:hAnsi="Arial" w:cs="Arial"/>
          <w:i/>
          <w:sz w:val="24"/>
          <w:szCs w:val="24"/>
        </w:rPr>
        <w:lastRenderedPageBreak/>
        <w:t>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346EEE9"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 xml:space="preserve">Este Sala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2ADFF037"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B3309D">
        <w:rPr>
          <w:rFonts w:cs="Arial"/>
          <w:b w:val="0"/>
          <w:bCs/>
          <w:i w:val="0"/>
          <w:szCs w:val="27"/>
        </w:rPr>
        <w:t>OP/DG/</w:t>
      </w:r>
      <w:r w:rsidR="004344FA">
        <w:rPr>
          <w:rFonts w:cs="Arial"/>
          <w:b w:val="0"/>
          <w:bCs/>
          <w:i w:val="0"/>
          <w:szCs w:val="27"/>
        </w:rPr>
        <w:t>*****</w:t>
      </w:r>
      <w:r w:rsidR="00B3309D">
        <w:rPr>
          <w:rFonts w:cs="Arial"/>
          <w:b w:val="0"/>
          <w:bCs/>
          <w:i w:val="0"/>
          <w:szCs w:val="27"/>
        </w:rPr>
        <w:t>/</w:t>
      </w:r>
      <w:r w:rsidR="004344FA">
        <w:rPr>
          <w:rFonts w:cs="Arial"/>
          <w:b w:val="0"/>
          <w:bCs/>
          <w:i w:val="0"/>
          <w:szCs w:val="27"/>
        </w:rPr>
        <w:t>*****</w:t>
      </w:r>
      <w:r w:rsidR="00EB0644" w:rsidRPr="00EB0644">
        <w:rPr>
          <w:rFonts w:cs="Arial"/>
          <w:b w:val="0"/>
          <w:bCs/>
          <w:i w:val="0"/>
          <w:szCs w:val="27"/>
        </w:rPr>
        <w:t xml:space="preserve"> de </w:t>
      </w:r>
      <w:r w:rsidR="004344FA">
        <w:rPr>
          <w:rFonts w:cs="Arial"/>
          <w:b w:val="0"/>
          <w:bCs/>
          <w:i w:val="0"/>
          <w:szCs w:val="27"/>
        </w:rPr>
        <w:t>*****</w:t>
      </w:r>
      <w:r w:rsidR="00EB0644" w:rsidRPr="00EB0644">
        <w:rPr>
          <w:rFonts w:cs="Arial"/>
          <w:b w:val="0"/>
          <w:bCs/>
          <w:i w:val="0"/>
          <w:szCs w:val="27"/>
        </w:rPr>
        <w:t xml:space="preserve"> </w:t>
      </w:r>
      <w:r w:rsidR="004344FA">
        <w:rPr>
          <w:rFonts w:cs="Arial"/>
          <w:b w:val="0"/>
          <w:bCs/>
          <w:i w:val="0"/>
          <w:szCs w:val="27"/>
        </w:rPr>
        <w:t>*****</w:t>
      </w:r>
      <w:r w:rsidR="00B3309D">
        <w:rPr>
          <w:rFonts w:cs="Arial"/>
          <w:b w:val="0"/>
          <w:bCs/>
          <w:i w:val="0"/>
          <w:szCs w:val="27"/>
        </w:rPr>
        <w:t xml:space="preserve"> de </w:t>
      </w:r>
      <w:r w:rsidR="004344FA">
        <w:rPr>
          <w:rFonts w:cs="Arial"/>
          <w:b w:val="0"/>
          <w:bCs/>
          <w:i w:val="0"/>
          <w:szCs w:val="27"/>
        </w:rPr>
        <w:t>******</w:t>
      </w:r>
      <w:r w:rsidR="00B3309D">
        <w:rPr>
          <w:rFonts w:cs="Arial"/>
          <w:b w:val="0"/>
          <w:bCs/>
          <w:i w:val="0"/>
          <w:szCs w:val="27"/>
        </w:rPr>
        <w:t xml:space="preserve"> de dos mil </w:t>
      </w:r>
      <w:r w:rsidR="004344FA">
        <w:rPr>
          <w:rFonts w:cs="Arial"/>
          <w:b w:val="0"/>
          <w:bCs/>
          <w:i w:val="0"/>
          <w:szCs w:val="27"/>
        </w:rPr>
        <w:t>*****</w:t>
      </w:r>
      <w:r w:rsidR="00EB0644" w:rsidRPr="00EB0644">
        <w:rPr>
          <w:rFonts w:cs="Arial"/>
          <w:b w:val="0"/>
          <w:bCs/>
          <w:i w:val="0"/>
          <w:szCs w:val="27"/>
        </w:rPr>
        <w:t xml:space="preserve">, emitido por el Director General de la Oficina de Pensiones del Estado de Oaxaca, </w:t>
      </w:r>
      <w:r w:rsidR="00EB0644" w:rsidRPr="00EB0644">
        <w:rPr>
          <w:rFonts w:cs="Arial"/>
          <w:bCs/>
          <w:i w:val="0"/>
          <w:szCs w:val="27"/>
        </w:rPr>
        <w:t>PARA EL EFECTO</w:t>
      </w:r>
      <w:r w:rsidR="00EB0644" w:rsidRPr="00EB0644">
        <w:rPr>
          <w:rFonts w:cs="Arial"/>
          <w:b w:val="0"/>
          <w:bCs/>
          <w:i w:val="0"/>
          <w:szCs w:val="27"/>
        </w:rPr>
        <w:t xml:space="preserve"> de que la autoridad demandada deje sin efectos el oficio controvertido y funde y motive en un nuevo acto y se pronuncie en los términos de la presente resolución, para la emisión de un nuevo oficio donde haga el reajuste de pensión considerando el salario integrado para el efecto de pensión reclamado, integrado por los conceptos respectivos que percibía en forma mensual como </w:t>
      </w:r>
      <w:r w:rsidR="0005492F">
        <w:rPr>
          <w:rFonts w:cs="Arial"/>
          <w:b w:val="0"/>
          <w:bCs/>
          <w:i w:val="0"/>
          <w:szCs w:val="27"/>
        </w:rPr>
        <w:t>*****</w:t>
      </w:r>
      <w:r w:rsidR="00C075FF">
        <w:rPr>
          <w:rFonts w:cs="Arial"/>
          <w:b w:val="0"/>
          <w:bCs/>
          <w:i w:val="0"/>
          <w:szCs w:val="27"/>
        </w:rPr>
        <w:t xml:space="preserve"> del </w:t>
      </w:r>
      <w:r w:rsidR="0005492F">
        <w:rPr>
          <w:rFonts w:cs="Arial"/>
          <w:b w:val="0"/>
          <w:bCs/>
          <w:i w:val="0"/>
          <w:szCs w:val="27"/>
        </w:rPr>
        <w:t>*****</w:t>
      </w:r>
      <w:r w:rsidR="00C075FF">
        <w:rPr>
          <w:rFonts w:cs="Arial"/>
          <w:b w:val="0"/>
          <w:bCs/>
          <w:i w:val="0"/>
          <w:szCs w:val="27"/>
        </w:rPr>
        <w:t xml:space="preserve"> </w:t>
      </w:r>
      <w:r w:rsidR="0005492F">
        <w:rPr>
          <w:rFonts w:cs="Arial"/>
          <w:b w:val="0"/>
          <w:bCs/>
          <w:i w:val="0"/>
          <w:szCs w:val="27"/>
        </w:rPr>
        <w:t>*****</w:t>
      </w:r>
      <w:r w:rsidR="00EB0644" w:rsidRPr="00EB0644">
        <w:rPr>
          <w:rFonts w:cs="Arial"/>
          <w:b w:val="0"/>
          <w:bCs/>
          <w:i w:val="0"/>
          <w:szCs w:val="27"/>
        </w:rPr>
        <w:t xml:space="preserve">, a los cuales se les integrarán los conceptos consistentes en </w:t>
      </w:r>
      <w:r w:rsidR="00AF4A41" w:rsidRPr="00AF4A41">
        <w:rPr>
          <w:rFonts w:cs="Arial"/>
          <w:b w:val="0"/>
          <w:bCs/>
          <w:i w:val="0"/>
          <w:szCs w:val="27"/>
        </w:rPr>
        <w:t>Canasta Básica (clave 42), Previsión Social Múltiple (P.S.M.) (clave 43), Estí</w:t>
      </w:r>
      <w:r w:rsidR="005B5933">
        <w:rPr>
          <w:rFonts w:cs="Arial"/>
          <w:b w:val="0"/>
          <w:bCs/>
          <w:i w:val="0"/>
          <w:szCs w:val="27"/>
        </w:rPr>
        <w:t>mulo (clave 45) y Quinquenios (5</w:t>
      </w:r>
      <w:r w:rsidR="00AF4A41" w:rsidRPr="00AF4A41">
        <w:rPr>
          <w:rFonts w:cs="Arial"/>
          <w:b w:val="0"/>
          <w:bCs/>
          <w:i w:val="0"/>
          <w:szCs w:val="27"/>
        </w:rPr>
        <w:t xml:space="preserve">) (clave 46), A.S.R.S.P.J. (clave 50) y A.S.R.S.P.J. (C) (clave 52) </w:t>
      </w:r>
      <w:r w:rsidR="00EB0644" w:rsidRPr="00EB0644">
        <w:rPr>
          <w:rFonts w:cs="Arial"/>
          <w:b w:val="0"/>
          <w:bCs/>
          <w:i w:val="0"/>
          <w:szCs w:val="27"/>
        </w:rPr>
        <w:t xml:space="preserve">más salario base, (con excepción de aquellas prestaciones otorgadas de forma anual, o con motivo de ajuste de salario), mismas que igual deberán ser integradas al momento en </w:t>
      </w:r>
      <w:r w:rsidR="006C0978">
        <w:rPr>
          <w:rFonts w:cs="Arial"/>
          <w:b w:val="0"/>
          <w:bCs/>
          <w:i w:val="0"/>
          <w:szCs w:val="27"/>
        </w:rPr>
        <w:t xml:space="preserve">que </w:t>
      </w:r>
      <w:r w:rsidR="00EB0644" w:rsidRPr="00EB0644">
        <w:rPr>
          <w:rFonts w:cs="Arial"/>
          <w:b w:val="0"/>
          <w:bCs/>
          <w:i w:val="0"/>
          <w:szCs w:val="27"/>
        </w:rPr>
        <w:t xml:space="preserve">por ley deban de ser pagadas, debiendo igualmente hacer el ajuste a las cantidades que por concepto de pensión ya pagó, es decir, de forma retroactiva desde la fecha en que se inició a pagar la pensión mencionada, también será importante que no opere el descuento del 9% por concepto de cuota al Fondo de Pensiones por haber sido ya declarado </w:t>
      </w:r>
      <w:r w:rsidR="00EB0644" w:rsidRPr="00EB0644">
        <w:rPr>
          <w:rFonts w:cs="Arial"/>
          <w:b w:val="0"/>
          <w:bCs/>
          <w:i w:val="0"/>
          <w:szCs w:val="27"/>
        </w:rPr>
        <w:lastRenderedPageBreak/>
        <w:t>inconstitucional, debiendo devolver al hoy actor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CUARTO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5074B261"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2CCE48"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7EC138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5492F">
      <w:headerReference w:type="even" r:id="rId8"/>
      <w:headerReference w:type="default" r:id="rId9"/>
      <w:footerReference w:type="default" r:id="rId10"/>
      <w:headerReference w:type="first" r:id="rId11"/>
      <w:pgSz w:w="12240" w:h="20160" w:code="5"/>
      <w:pgMar w:top="1939"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A4A3A" w14:textId="77777777" w:rsidR="00C65D78" w:rsidRDefault="00C65D78" w:rsidP="00604752">
      <w:pPr>
        <w:spacing w:after="0" w:line="240" w:lineRule="auto"/>
      </w:pPr>
      <w:r>
        <w:separator/>
      </w:r>
    </w:p>
  </w:endnote>
  <w:endnote w:type="continuationSeparator" w:id="0">
    <w:p w14:paraId="480FA026" w14:textId="77777777" w:rsidR="00C65D78" w:rsidRDefault="00C65D7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22B11B8C"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C6341" w:rsidRPr="005C6341">
          <w:rPr>
            <w:rFonts w:ascii="Arial" w:hAnsi="Arial" w:cs="Arial"/>
            <w:noProof/>
            <w:sz w:val="24"/>
            <w:szCs w:val="24"/>
            <w:lang w:val="es-ES"/>
          </w:rPr>
          <w:t>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B5D96" w14:textId="77777777" w:rsidR="00C65D78" w:rsidRDefault="00C65D78" w:rsidP="00604752">
      <w:pPr>
        <w:spacing w:after="0" w:line="240" w:lineRule="auto"/>
      </w:pPr>
      <w:r>
        <w:separator/>
      </w:r>
    </w:p>
  </w:footnote>
  <w:footnote w:type="continuationSeparator" w:id="0">
    <w:p w14:paraId="4AE9EBE0" w14:textId="77777777" w:rsidR="00C65D78" w:rsidRDefault="00C65D78"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AACBD" w14:textId="3713A7A6" w:rsidR="0005492F" w:rsidRDefault="0005492F">
    <w:pPr>
      <w:pStyle w:val="Encabezado"/>
    </w:pPr>
    <w:r w:rsidRPr="0005492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55DB615" wp14:editId="0B177941">
              <wp:simplePos x="0" y="0"/>
              <wp:positionH relativeFrom="page">
                <wp:align>right</wp:align>
              </wp:positionH>
              <wp:positionV relativeFrom="paragraph">
                <wp:posOffset>5356225</wp:posOffset>
              </wp:positionV>
              <wp:extent cx="1181100" cy="1543050"/>
              <wp:effectExtent l="0" t="0" r="19050" b="19050"/>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E3F1D87" w14:textId="77777777" w:rsidR="0005492F" w:rsidRDefault="0005492F" w:rsidP="0005492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5DB615" id="_x0000_t202" coordsize="21600,21600" o:spt="202" path="m,l,21600r21600,l21600,xe">
              <v:stroke joinstyle="miter"/>
              <v:path gradientshapeok="t" o:connecttype="rect"/>
            </v:shapetype>
            <v:shape id="Cuadro de texto 1" o:spid="_x0000_s1026" type="#_x0000_t202" style="position:absolute;margin-left:41.8pt;margin-top:421.7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">
              <v:textbox>
                <w:txbxContent>
                  <w:p w14:paraId="7E3F1D87" w14:textId="77777777" w:rsidR="0005492F" w:rsidRDefault="0005492F" w:rsidP="0005492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08910B5" w:rsidR="0076338B" w:rsidRDefault="0005492F">
    <w:pPr>
      <w:pStyle w:val="Encabezado"/>
    </w:pPr>
    <w:r w:rsidRPr="0005492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552E6AB" wp14:editId="4189A07F">
              <wp:simplePos x="0" y="0"/>
              <wp:positionH relativeFrom="leftMargin">
                <wp:align>right</wp:align>
              </wp:positionH>
              <wp:positionV relativeFrom="paragraph">
                <wp:posOffset>5836285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AA5B977" w14:textId="77777777" w:rsidR="0005492F" w:rsidRDefault="0005492F" w:rsidP="0005492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52E6AB" id="_x0000_t202" coordsize="21600,21600" o:spt="202" path="m,l,21600r21600,l21600,xe">
              <v:stroke joinstyle="miter"/>
              <v:path gradientshapeok="t" o:connecttype="rect"/>
            </v:shapetype>
            <v:shape id="_x0000_s1027" type="#_x0000_t202" style="position:absolute;margin-left:41.8pt;margin-top:459.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">
              <v:textbox>
                <w:txbxContent>
                  <w:p w14:paraId="3AA5B977" w14:textId="77777777" w:rsidR="0005492F" w:rsidRDefault="0005492F" w:rsidP="0005492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6636885">
    <w:abstractNumId w:val="2"/>
  </w:num>
  <w:num w:numId="2" w16cid:durableId="517742233">
    <w:abstractNumId w:val="3"/>
  </w:num>
  <w:num w:numId="3" w16cid:durableId="701831943">
    <w:abstractNumId w:val="6"/>
  </w:num>
  <w:num w:numId="4" w16cid:durableId="1485665364">
    <w:abstractNumId w:val="0"/>
  </w:num>
  <w:num w:numId="5" w16cid:durableId="331689780">
    <w:abstractNumId w:val="4"/>
  </w:num>
  <w:num w:numId="6" w16cid:durableId="1375228061">
    <w:abstractNumId w:val="1"/>
  </w:num>
  <w:num w:numId="7" w16cid:durableId="1195465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564B"/>
    <w:rsid w:val="00011258"/>
    <w:rsid w:val="00012F54"/>
    <w:rsid w:val="00013BAD"/>
    <w:rsid w:val="000203B2"/>
    <w:rsid w:val="00021165"/>
    <w:rsid w:val="000212A8"/>
    <w:rsid w:val="00023E0F"/>
    <w:rsid w:val="00024B83"/>
    <w:rsid w:val="0002521A"/>
    <w:rsid w:val="00026BB2"/>
    <w:rsid w:val="00030491"/>
    <w:rsid w:val="0003281E"/>
    <w:rsid w:val="00032827"/>
    <w:rsid w:val="000337D1"/>
    <w:rsid w:val="00033F72"/>
    <w:rsid w:val="00035E01"/>
    <w:rsid w:val="000363E1"/>
    <w:rsid w:val="00036A0C"/>
    <w:rsid w:val="0003743F"/>
    <w:rsid w:val="00043748"/>
    <w:rsid w:val="00045E11"/>
    <w:rsid w:val="00051177"/>
    <w:rsid w:val="000530A9"/>
    <w:rsid w:val="0005415A"/>
    <w:rsid w:val="0005492F"/>
    <w:rsid w:val="00064B6B"/>
    <w:rsid w:val="00065160"/>
    <w:rsid w:val="000662B7"/>
    <w:rsid w:val="00081134"/>
    <w:rsid w:val="000861BC"/>
    <w:rsid w:val="0008643C"/>
    <w:rsid w:val="00090CB5"/>
    <w:rsid w:val="00092E1F"/>
    <w:rsid w:val="00094E83"/>
    <w:rsid w:val="000951F5"/>
    <w:rsid w:val="000968FD"/>
    <w:rsid w:val="000A0C4C"/>
    <w:rsid w:val="000A21C1"/>
    <w:rsid w:val="000A25F3"/>
    <w:rsid w:val="000A2814"/>
    <w:rsid w:val="000A2A86"/>
    <w:rsid w:val="000A3369"/>
    <w:rsid w:val="000A4C89"/>
    <w:rsid w:val="000A5644"/>
    <w:rsid w:val="000A5C47"/>
    <w:rsid w:val="000B1C0B"/>
    <w:rsid w:val="000B426C"/>
    <w:rsid w:val="000B48CB"/>
    <w:rsid w:val="000C1184"/>
    <w:rsid w:val="000C35D8"/>
    <w:rsid w:val="000C361C"/>
    <w:rsid w:val="000C4E6B"/>
    <w:rsid w:val="000C599F"/>
    <w:rsid w:val="000C6172"/>
    <w:rsid w:val="000C6FAD"/>
    <w:rsid w:val="000C7260"/>
    <w:rsid w:val="000D23FD"/>
    <w:rsid w:val="000D5ADC"/>
    <w:rsid w:val="000E1601"/>
    <w:rsid w:val="000E2FD3"/>
    <w:rsid w:val="000E5FA6"/>
    <w:rsid w:val="000E728E"/>
    <w:rsid w:val="000F3A4E"/>
    <w:rsid w:val="000F77BF"/>
    <w:rsid w:val="001009AB"/>
    <w:rsid w:val="00102315"/>
    <w:rsid w:val="0010375C"/>
    <w:rsid w:val="0010765A"/>
    <w:rsid w:val="00115274"/>
    <w:rsid w:val="001206B0"/>
    <w:rsid w:val="00121D94"/>
    <w:rsid w:val="00125DC6"/>
    <w:rsid w:val="001275B8"/>
    <w:rsid w:val="00127F63"/>
    <w:rsid w:val="00130B07"/>
    <w:rsid w:val="001318F4"/>
    <w:rsid w:val="00131EDE"/>
    <w:rsid w:val="00132658"/>
    <w:rsid w:val="001350AA"/>
    <w:rsid w:val="001352D8"/>
    <w:rsid w:val="0013532F"/>
    <w:rsid w:val="00140805"/>
    <w:rsid w:val="00144196"/>
    <w:rsid w:val="00150C5F"/>
    <w:rsid w:val="00151127"/>
    <w:rsid w:val="001514E4"/>
    <w:rsid w:val="00152D38"/>
    <w:rsid w:val="00156BE5"/>
    <w:rsid w:val="0015763C"/>
    <w:rsid w:val="001628B3"/>
    <w:rsid w:val="001658D6"/>
    <w:rsid w:val="0016783D"/>
    <w:rsid w:val="00174085"/>
    <w:rsid w:val="00180B18"/>
    <w:rsid w:val="00181533"/>
    <w:rsid w:val="00184646"/>
    <w:rsid w:val="00193422"/>
    <w:rsid w:val="0019467E"/>
    <w:rsid w:val="00196279"/>
    <w:rsid w:val="001A1FE9"/>
    <w:rsid w:val="001A2788"/>
    <w:rsid w:val="001A6E66"/>
    <w:rsid w:val="001B0663"/>
    <w:rsid w:val="001B5DC7"/>
    <w:rsid w:val="001B6A00"/>
    <w:rsid w:val="001B77BA"/>
    <w:rsid w:val="001C0F76"/>
    <w:rsid w:val="001C6514"/>
    <w:rsid w:val="001D267C"/>
    <w:rsid w:val="001D388E"/>
    <w:rsid w:val="001D5414"/>
    <w:rsid w:val="001E1A1B"/>
    <w:rsid w:val="001E3C59"/>
    <w:rsid w:val="001E49C1"/>
    <w:rsid w:val="001E4A0B"/>
    <w:rsid w:val="001F2FF9"/>
    <w:rsid w:val="001F5B58"/>
    <w:rsid w:val="0020358E"/>
    <w:rsid w:val="00203B91"/>
    <w:rsid w:val="00204FE3"/>
    <w:rsid w:val="00205FF5"/>
    <w:rsid w:val="00212E1F"/>
    <w:rsid w:val="00220D6F"/>
    <w:rsid w:val="00224120"/>
    <w:rsid w:val="002257D3"/>
    <w:rsid w:val="00226128"/>
    <w:rsid w:val="00230E4C"/>
    <w:rsid w:val="0023189F"/>
    <w:rsid w:val="002318D5"/>
    <w:rsid w:val="002419CF"/>
    <w:rsid w:val="00244A8E"/>
    <w:rsid w:val="00245075"/>
    <w:rsid w:val="00247CFB"/>
    <w:rsid w:val="00251577"/>
    <w:rsid w:val="002524BD"/>
    <w:rsid w:val="00252E0F"/>
    <w:rsid w:val="002549C3"/>
    <w:rsid w:val="00263E2D"/>
    <w:rsid w:val="002649F6"/>
    <w:rsid w:val="002649F9"/>
    <w:rsid w:val="002653F1"/>
    <w:rsid w:val="00265704"/>
    <w:rsid w:val="00266F67"/>
    <w:rsid w:val="00267C69"/>
    <w:rsid w:val="0027164D"/>
    <w:rsid w:val="0027249E"/>
    <w:rsid w:val="00274498"/>
    <w:rsid w:val="002747AF"/>
    <w:rsid w:val="0027572E"/>
    <w:rsid w:val="0027767F"/>
    <w:rsid w:val="002779CB"/>
    <w:rsid w:val="0028475A"/>
    <w:rsid w:val="00287DE5"/>
    <w:rsid w:val="002914F2"/>
    <w:rsid w:val="00292144"/>
    <w:rsid w:val="00295133"/>
    <w:rsid w:val="00295A03"/>
    <w:rsid w:val="00296D02"/>
    <w:rsid w:val="002A6281"/>
    <w:rsid w:val="002A7FE6"/>
    <w:rsid w:val="002B198B"/>
    <w:rsid w:val="002B245A"/>
    <w:rsid w:val="002B2C0E"/>
    <w:rsid w:val="002B4619"/>
    <w:rsid w:val="002B52BC"/>
    <w:rsid w:val="002B6DB8"/>
    <w:rsid w:val="002C0FD7"/>
    <w:rsid w:val="002C7465"/>
    <w:rsid w:val="002D21E8"/>
    <w:rsid w:val="002D696F"/>
    <w:rsid w:val="002E0F64"/>
    <w:rsid w:val="002F08AA"/>
    <w:rsid w:val="002F2F88"/>
    <w:rsid w:val="002F71C8"/>
    <w:rsid w:val="00301470"/>
    <w:rsid w:val="003039BE"/>
    <w:rsid w:val="00304F2A"/>
    <w:rsid w:val="003057ED"/>
    <w:rsid w:val="003063A5"/>
    <w:rsid w:val="003119B9"/>
    <w:rsid w:val="00312A11"/>
    <w:rsid w:val="00314C35"/>
    <w:rsid w:val="003172C1"/>
    <w:rsid w:val="003173F3"/>
    <w:rsid w:val="003176C4"/>
    <w:rsid w:val="00320CB4"/>
    <w:rsid w:val="003213D8"/>
    <w:rsid w:val="00327322"/>
    <w:rsid w:val="00327ABE"/>
    <w:rsid w:val="00330516"/>
    <w:rsid w:val="00331255"/>
    <w:rsid w:val="00333268"/>
    <w:rsid w:val="003337E5"/>
    <w:rsid w:val="003339B0"/>
    <w:rsid w:val="003355C2"/>
    <w:rsid w:val="003418BF"/>
    <w:rsid w:val="00344216"/>
    <w:rsid w:val="00345A4E"/>
    <w:rsid w:val="00346EA0"/>
    <w:rsid w:val="00350413"/>
    <w:rsid w:val="00351A21"/>
    <w:rsid w:val="00351DE2"/>
    <w:rsid w:val="00351DE3"/>
    <w:rsid w:val="00351EF2"/>
    <w:rsid w:val="00352A96"/>
    <w:rsid w:val="0035374B"/>
    <w:rsid w:val="00354B88"/>
    <w:rsid w:val="003569E3"/>
    <w:rsid w:val="003620C9"/>
    <w:rsid w:val="00363EFF"/>
    <w:rsid w:val="00364572"/>
    <w:rsid w:val="003667A1"/>
    <w:rsid w:val="00370E42"/>
    <w:rsid w:val="00371394"/>
    <w:rsid w:val="00371D3E"/>
    <w:rsid w:val="00375C9A"/>
    <w:rsid w:val="00383693"/>
    <w:rsid w:val="00387165"/>
    <w:rsid w:val="00387930"/>
    <w:rsid w:val="00387B37"/>
    <w:rsid w:val="00387B42"/>
    <w:rsid w:val="003905EF"/>
    <w:rsid w:val="00391D16"/>
    <w:rsid w:val="00395734"/>
    <w:rsid w:val="003A1D03"/>
    <w:rsid w:val="003A375F"/>
    <w:rsid w:val="003A5C6A"/>
    <w:rsid w:val="003C1032"/>
    <w:rsid w:val="003C1A76"/>
    <w:rsid w:val="003C37D1"/>
    <w:rsid w:val="003C3CAD"/>
    <w:rsid w:val="003C7C99"/>
    <w:rsid w:val="003D2EAC"/>
    <w:rsid w:val="003D6C41"/>
    <w:rsid w:val="003E0CBC"/>
    <w:rsid w:val="003E3AB9"/>
    <w:rsid w:val="003E3CFA"/>
    <w:rsid w:val="003E604C"/>
    <w:rsid w:val="003E65D9"/>
    <w:rsid w:val="003E727C"/>
    <w:rsid w:val="003F2E0D"/>
    <w:rsid w:val="003F7BC7"/>
    <w:rsid w:val="004018A4"/>
    <w:rsid w:val="00402772"/>
    <w:rsid w:val="00403E20"/>
    <w:rsid w:val="004107AC"/>
    <w:rsid w:val="00410B01"/>
    <w:rsid w:val="0041104C"/>
    <w:rsid w:val="00413551"/>
    <w:rsid w:val="00417ED6"/>
    <w:rsid w:val="00421E9B"/>
    <w:rsid w:val="00423C8C"/>
    <w:rsid w:val="00425036"/>
    <w:rsid w:val="00427278"/>
    <w:rsid w:val="00430B1C"/>
    <w:rsid w:val="0043159F"/>
    <w:rsid w:val="00432832"/>
    <w:rsid w:val="004344FA"/>
    <w:rsid w:val="00434BDC"/>
    <w:rsid w:val="00435BA2"/>
    <w:rsid w:val="00440813"/>
    <w:rsid w:val="00443701"/>
    <w:rsid w:val="004466E9"/>
    <w:rsid w:val="00446F3E"/>
    <w:rsid w:val="004471F8"/>
    <w:rsid w:val="00450E23"/>
    <w:rsid w:val="00451CD2"/>
    <w:rsid w:val="00451D96"/>
    <w:rsid w:val="00455FD5"/>
    <w:rsid w:val="00456EB9"/>
    <w:rsid w:val="00460CAD"/>
    <w:rsid w:val="00464066"/>
    <w:rsid w:val="004660BC"/>
    <w:rsid w:val="00471718"/>
    <w:rsid w:val="00471CEB"/>
    <w:rsid w:val="004723BF"/>
    <w:rsid w:val="00477558"/>
    <w:rsid w:val="00481380"/>
    <w:rsid w:val="00482919"/>
    <w:rsid w:val="0048308A"/>
    <w:rsid w:val="00485E2A"/>
    <w:rsid w:val="00492C2F"/>
    <w:rsid w:val="00495F8E"/>
    <w:rsid w:val="004A0097"/>
    <w:rsid w:val="004A0EDA"/>
    <w:rsid w:val="004A23FF"/>
    <w:rsid w:val="004A2F62"/>
    <w:rsid w:val="004A3D3D"/>
    <w:rsid w:val="004A718A"/>
    <w:rsid w:val="004B030F"/>
    <w:rsid w:val="004B0D7E"/>
    <w:rsid w:val="004B22DE"/>
    <w:rsid w:val="004B4F62"/>
    <w:rsid w:val="004B7523"/>
    <w:rsid w:val="004C0019"/>
    <w:rsid w:val="004C1DE4"/>
    <w:rsid w:val="004C414A"/>
    <w:rsid w:val="004C582E"/>
    <w:rsid w:val="004D10D8"/>
    <w:rsid w:val="004D2B6D"/>
    <w:rsid w:val="004D40B5"/>
    <w:rsid w:val="004D4D80"/>
    <w:rsid w:val="004E02E9"/>
    <w:rsid w:val="004E4AAE"/>
    <w:rsid w:val="004E6267"/>
    <w:rsid w:val="004E6EA5"/>
    <w:rsid w:val="004F202C"/>
    <w:rsid w:val="004F47A1"/>
    <w:rsid w:val="004F5EA4"/>
    <w:rsid w:val="00504B18"/>
    <w:rsid w:val="00504C8D"/>
    <w:rsid w:val="00504CD6"/>
    <w:rsid w:val="005117EA"/>
    <w:rsid w:val="00511877"/>
    <w:rsid w:val="00522225"/>
    <w:rsid w:val="005231EC"/>
    <w:rsid w:val="00524C59"/>
    <w:rsid w:val="005277D3"/>
    <w:rsid w:val="00533365"/>
    <w:rsid w:val="0053425C"/>
    <w:rsid w:val="005357CD"/>
    <w:rsid w:val="005359BA"/>
    <w:rsid w:val="00540DC8"/>
    <w:rsid w:val="005428ED"/>
    <w:rsid w:val="00542DAE"/>
    <w:rsid w:val="00551613"/>
    <w:rsid w:val="00551C92"/>
    <w:rsid w:val="00554D73"/>
    <w:rsid w:val="00555D1C"/>
    <w:rsid w:val="0055660F"/>
    <w:rsid w:val="005579FF"/>
    <w:rsid w:val="00560A7D"/>
    <w:rsid w:val="005610E3"/>
    <w:rsid w:val="00564CE2"/>
    <w:rsid w:val="00566787"/>
    <w:rsid w:val="00571F14"/>
    <w:rsid w:val="00571FEB"/>
    <w:rsid w:val="00573D74"/>
    <w:rsid w:val="00575B7F"/>
    <w:rsid w:val="00580814"/>
    <w:rsid w:val="005814E3"/>
    <w:rsid w:val="00581667"/>
    <w:rsid w:val="00583B55"/>
    <w:rsid w:val="00583E3A"/>
    <w:rsid w:val="005851EF"/>
    <w:rsid w:val="00586E29"/>
    <w:rsid w:val="00591480"/>
    <w:rsid w:val="00591D82"/>
    <w:rsid w:val="005945AD"/>
    <w:rsid w:val="005953CC"/>
    <w:rsid w:val="00597332"/>
    <w:rsid w:val="005A3AE0"/>
    <w:rsid w:val="005A4A79"/>
    <w:rsid w:val="005B18A3"/>
    <w:rsid w:val="005B2116"/>
    <w:rsid w:val="005B4290"/>
    <w:rsid w:val="005B5933"/>
    <w:rsid w:val="005B5E0B"/>
    <w:rsid w:val="005B650F"/>
    <w:rsid w:val="005C0EE7"/>
    <w:rsid w:val="005C2325"/>
    <w:rsid w:val="005C3216"/>
    <w:rsid w:val="005C329C"/>
    <w:rsid w:val="005C3D00"/>
    <w:rsid w:val="005C3D34"/>
    <w:rsid w:val="005C444C"/>
    <w:rsid w:val="005C6341"/>
    <w:rsid w:val="005D12B2"/>
    <w:rsid w:val="005D28D8"/>
    <w:rsid w:val="005D3B58"/>
    <w:rsid w:val="005D495B"/>
    <w:rsid w:val="005E4182"/>
    <w:rsid w:val="005F5334"/>
    <w:rsid w:val="005F6C33"/>
    <w:rsid w:val="006016B9"/>
    <w:rsid w:val="00603E8E"/>
    <w:rsid w:val="00604752"/>
    <w:rsid w:val="006073E9"/>
    <w:rsid w:val="00607B99"/>
    <w:rsid w:val="00613F31"/>
    <w:rsid w:val="006170B7"/>
    <w:rsid w:val="00620928"/>
    <w:rsid w:val="00620938"/>
    <w:rsid w:val="0062129B"/>
    <w:rsid w:val="00623F3E"/>
    <w:rsid w:val="00625D3A"/>
    <w:rsid w:val="00625ECE"/>
    <w:rsid w:val="00630DBB"/>
    <w:rsid w:val="00633E37"/>
    <w:rsid w:val="0063728C"/>
    <w:rsid w:val="006408AE"/>
    <w:rsid w:val="00641215"/>
    <w:rsid w:val="00641CD0"/>
    <w:rsid w:val="00642D22"/>
    <w:rsid w:val="00642DF7"/>
    <w:rsid w:val="00643516"/>
    <w:rsid w:val="006445C9"/>
    <w:rsid w:val="00645246"/>
    <w:rsid w:val="00652091"/>
    <w:rsid w:val="00653CF6"/>
    <w:rsid w:val="00655705"/>
    <w:rsid w:val="0066005E"/>
    <w:rsid w:val="00661409"/>
    <w:rsid w:val="00662EB6"/>
    <w:rsid w:val="00666DF0"/>
    <w:rsid w:val="00670A60"/>
    <w:rsid w:val="00674274"/>
    <w:rsid w:val="0067528E"/>
    <w:rsid w:val="00682168"/>
    <w:rsid w:val="00685823"/>
    <w:rsid w:val="00687A9E"/>
    <w:rsid w:val="0069002D"/>
    <w:rsid w:val="006908BC"/>
    <w:rsid w:val="00694F98"/>
    <w:rsid w:val="00695463"/>
    <w:rsid w:val="00696743"/>
    <w:rsid w:val="006A05A5"/>
    <w:rsid w:val="006A5209"/>
    <w:rsid w:val="006A54B9"/>
    <w:rsid w:val="006B091C"/>
    <w:rsid w:val="006B2272"/>
    <w:rsid w:val="006B2626"/>
    <w:rsid w:val="006B6EE7"/>
    <w:rsid w:val="006B7E96"/>
    <w:rsid w:val="006C0978"/>
    <w:rsid w:val="006C63F7"/>
    <w:rsid w:val="006C66B7"/>
    <w:rsid w:val="006D026D"/>
    <w:rsid w:val="006D29F5"/>
    <w:rsid w:val="006D5469"/>
    <w:rsid w:val="006D5592"/>
    <w:rsid w:val="006D79C8"/>
    <w:rsid w:val="006E71B3"/>
    <w:rsid w:val="006F0975"/>
    <w:rsid w:val="006F3B8D"/>
    <w:rsid w:val="006F3FD9"/>
    <w:rsid w:val="006F4908"/>
    <w:rsid w:val="00700A6E"/>
    <w:rsid w:val="00701933"/>
    <w:rsid w:val="00705168"/>
    <w:rsid w:val="00707CBD"/>
    <w:rsid w:val="00707CDB"/>
    <w:rsid w:val="00711DCC"/>
    <w:rsid w:val="00712201"/>
    <w:rsid w:val="0071481E"/>
    <w:rsid w:val="00714C95"/>
    <w:rsid w:val="00714DB4"/>
    <w:rsid w:val="007150B1"/>
    <w:rsid w:val="0071655A"/>
    <w:rsid w:val="00720051"/>
    <w:rsid w:val="0072112F"/>
    <w:rsid w:val="007212E3"/>
    <w:rsid w:val="0072624D"/>
    <w:rsid w:val="0073025A"/>
    <w:rsid w:val="00731A17"/>
    <w:rsid w:val="00732F50"/>
    <w:rsid w:val="00734A25"/>
    <w:rsid w:val="00735F12"/>
    <w:rsid w:val="00736BE9"/>
    <w:rsid w:val="00742B73"/>
    <w:rsid w:val="00742C49"/>
    <w:rsid w:val="007457DC"/>
    <w:rsid w:val="00747EB3"/>
    <w:rsid w:val="00750212"/>
    <w:rsid w:val="00750B8A"/>
    <w:rsid w:val="0075198C"/>
    <w:rsid w:val="00754B12"/>
    <w:rsid w:val="0076004E"/>
    <w:rsid w:val="0076119B"/>
    <w:rsid w:val="0076338B"/>
    <w:rsid w:val="00765C49"/>
    <w:rsid w:val="007700B5"/>
    <w:rsid w:val="00775EA3"/>
    <w:rsid w:val="00776924"/>
    <w:rsid w:val="00777359"/>
    <w:rsid w:val="00781B05"/>
    <w:rsid w:val="00783959"/>
    <w:rsid w:val="007840CE"/>
    <w:rsid w:val="00785B67"/>
    <w:rsid w:val="007866EA"/>
    <w:rsid w:val="00787341"/>
    <w:rsid w:val="00787B79"/>
    <w:rsid w:val="007917DD"/>
    <w:rsid w:val="00793DA7"/>
    <w:rsid w:val="007960F5"/>
    <w:rsid w:val="007A14F2"/>
    <w:rsid w:val="007B2C4C"/>
    <w:rsid w:val="007B432D"/>
    <w:rsid w:val="007B5995"/>
    <w:rsid w:val="007C0630"/>
    <w:rsid w:val="007C0ED9"/>
    <w:rsid w:val="007C4592"/>
    <w:rsid w:val="007C4EBB"/>
    <w:rsid w:val="007C7071"/>
    <w:rsid w:val="007C7931"/>
    <w:rsid w:val="007D0F26"/>
    <w:rsid w:val="007D33DA"/>
    <w:rsid w:val="007D5781"/>
    <w:rsid w:val="007D64EC"/>
    <w:rsid w:val="007D64ED"/>
    <w:rsid w:val="007E112A"/>
    <w:rsid w:val="007E60F1"/>
    <w:rsid w:val="007F03CD"/>
    <w:rsid w:val="007F54D9"/>
    <w:rsid w:val="007F5AFB"/>
    <w:rsid w:val="007F61FF"/>
    <w:rsid w:val="00800787"/>
    <w:rsid w:val="00801C91"/>
    <w:rsid w:val="00804B71"/>
    <w:rsid w:val="00805997"/>
    <w:rsid w:val="008067B1"/>
    <w:rsid w:val="00806EAC"/>
    <w:rsid w:val="008072E7"/>
    <w:rsid w:val="00807E34"/>
    <w:rsid w:val="0081484A"/>
    <w:rsid w:val="00817A5C"/>
    <w:rsid w:val="00820DC4"/>
    <w:rsid w:val="0082290F"/>
    <w:rsid w:val="00826681"/>
    <w:rsid w:val="00830200"/>
    <w:rsid w:val="0083186B"/>
    <w:rsid w:val="00831F26"/>
    <w:rsid w:val="00832B4F"/>
    <w:rsid w:val="00835131"/>
    <w:rsid w:val="008450FE"/>
    <w:rsid w:val="00855326"/>
    <w:rsid w:val="00856627"/>
    <w:rsid w:val="00856D6D"/>
    <w:rsid w:val="00875B7C"/>
    <w:rsid w:val="00877292"/>
    <w:rsid w:val="0088558F"/>
    <w:rsid w:val="00885E7B"/>
    <w:rsid w:val="00891558"/>
    <w:rsid w:val="00893348"/>
    <w:rsid w:val="00895758"/>
    <w:rsid w:val="008A2064"/>
    <w:rsid w:val="008A2FD4"/>
    <w:rsid w:val="008A3A19"/>
    <w:rsid w:val="008A4435"/>
    <w:rsid w:val="008B0405"/>
    <w:rsid w:val="008B0DBF"/>
    <w:rsid w:val="008B505B"/>
    <w:rsid w:val="008B54EA"/>
    <w:rsid w:val="008B7C4F"/>
    <w:rsid w:val="008C0D59"/>
    <w:rsid w:val="008C0EF0"/>
    <w:rsid w:val="008C1725"/>
    <w:rsid w:val="008C1AC1"/>
    <w:rsid w:val="008C25FD"/>
    <w:rsid w:val="008C6A3C"/>
    <w:rsid w:val="008C764E"/>
    <w:rsid w:val="008D013A"/>
    <w:rsid w:val="008D1A6D"/>
    <w:rsid w:val="008D2ED8"/>
    <w:rsid w:val="008D4B0C"/>
    <w:rsid w:val="008D693D"/>
    <w:rsid w:val="008D71C0"/>
    <w:rsid w:val="008D748B"/>
    <w:rsid w:val="008E2D64"/>
    <w:rsid w:val="008E453F"/>
    <w:rsid w:val="008E45D0"/>
    <w:rsid w:val="008E6954"/>
    <w:rsid w:val="008E7EB0"/>
    <w:rsid w:val="008F0098"/>
    <w:rsid w:val="008F0BE4"/>
    <w:rsid w:val="008F2E3D"/>
    <w:rsid w:val="008F5029"/>
    <w:rsid w:val="008F531B"/>
    <w:rsid w:val="00900713"/>
    <w:rsid w:val="00903B51"/>
    <w:rsid w:val="00910E7B"/>
    <w:rsid w:val="0091257C"/>
    <w:rsid w:val="00920C87"/>
    <w:rsid w:val="009210BB"/>
    <w:rsid w:val="0092257E"/>
    <w:rsid w:val="0093055C"/>
    <w:rsid w:val="00931BBE"/>
    <w:rsid w:val="00932ACC"/>
    <w:rsid w:val="00941C3A"/>
    <w:rsid w:val="00942F68"/>
    <w:rsid w:val="009441FE"/>
    <w:rsid w:val="00944977"/>
    <w:rsid w:val="00945DEA"/>
    <w:rsid w:val="00947D05"/>
    <w:rsid w:val="009518EB"/>
    <w:rsid w:val="00953FA6"/>
    <w:rsid w:val="009544F4"/>
    <w:rsid w:val="00954F8F"/>
    <w:rsid w:val="00960A43"/>
    <w:rsid w:val="0096662B"/>
    <w:rsid w:val="00966F53"/>
    <w:rsid w:val="00975BD3"/>
    <w:rsid w:val="00975C4C"/>
    <w:rsid w:val="009814FC"/>
    <w:rsid w:val="00982481"/>
    <w:rsid w:val="009930D8"/>
    <w:rsid w:val="009A26A3"/>
    <w:rsid w:val="009A2945"/>
    <w:rsid w:val="009A3A46"/>
    <w:rsid w:val="009A4EB1"/>
    <w:rsid w:val="009A5429"/>
    <w:rsid w:val="009A7918"/>
    <w:rsid w:val="009B34F0"/>
    <w:rsid w:val="009B575C"/>
    <w:rsid w:val="009B70EA"/>
    <w:rsid w:val="009B727A"/>
    <w:rsid w:val="009C0C09"/>
    <w:rsid w:val="009C3AB3"/>
    <w:rsid w:val="009C68FE"/>
    <w:rsid w:val="009D3AE7"/>
    <w:rsid w:val="009E3666"/>
    <w:rsid w:val="009E5B18"/>
    <w:rsid w:val="009E6F49"/>
    <w:rsid w:val="009F3E45"/>
    <w:rsid w:val="00A02773"/>
    <w:rsid w:val="00A02B13"/>
    <w:rsid w:val="00A04B22"/>
    <w:rsid w:val="00A061F4"/>
    <w:rsid w:val="00A0793F"/>
    <w:rsid w:val="00A118E3"/>
    <w:rsid w:val="00A11FD1"/>
    <w:rsid w:val="00A127E8"/>
    <w:rsid w:val="00A12CD4"/>
    <w:rsid w:val="00A14FB8"/>
    <w:rsid w:val="00A155F9"/>
    <w:rsid w:val="00A17D80"/>
    <w:rsid w:val="00A2171C"/>
    <w:rsid w:val="00A25FB6"/>
    <w:rsid w:val="00A40006"/>
    <w:rsid w:val="00A4179A"/>
    <w:rsid w:val="00A422B8"/>
    <w:rsid w:val="00A43413"/>
    <w:rsid w:val="00A51643"/>
    <w:rsid w:val="00A51CC9"/>
    <w:rsid w:val="00A56DBD"/>
    <w:rsid w:val="00A62AED"/>
    <w:rsid w:val="00A644DE"/>
    <w:rsid w:val="00A646F1"/>
    <w:rsid w:val="00A66CB3"/>
    <w:rsid w:val="00A71D30"/>
    <w:rsid w:val="00A730CB"/>
    <w:rsid w:val="00A74764"/>
    <w:rsid w:val="00A74BD5"/>
    <w:rsid w:val="00A75BA6"/>
    <w:rsid w:val="00A76F90"/>
    <w:rsid w:val="00A775C0"/>
    <w:rsid w:val="00A77769"/>
    <w:rsid w:val="00A8083D"/>
    <w:rsid w:val="00A82E30"/>
    <w:rsid w:val="00A834E0"/>
    <w:rsid w:val="00A853A8"/>
    <w:rsid w:val="00A86463"/>
    <w:rsid w:val="00A86917"/>
    <w:rsid w:val="00A87F32"/>
    <w:rsid w:val="00A9124C"/>
    <w:rsid w:val="00A92EC1"/>
    <w:rsid w:val="00A937C4"/>
    <w:rsid w:val="00A94B98"/>
    <w:rsid w:val="00A9514B"/>
    <w:rsid w:val="00A95C95"/>
    <w:rsid w:val="00AA5876"/>
    <w:rsid w:val="00AA5CAE"/>
    <w:rsid w:val="00AA68B4"/>
    <w:rsid w:val="00AB34AE"/>
    <w:rsid w:val="00AC3190"/>
    <w:rsid w:val="00AC3C34"/>
    <w:rsid w:val="00AC3E64"/>
    <w:rsid w:val="00AC7A12"/>
    <w:rsid w:val="00AD2DBD"/>
    <w:rsid w:val="00AD4F5A"/>
    <w:rsid w:val="00AE1A6F"/>
    <w:rsid w:val="00AE51B3"/>
    <w:rsid w:val="00AF418B"/>
    <w:rsid w:val="00AF4A41"/>
    <w:rsid w:val="00AF4B3A"/>
    <w:rsid w:val="00AF69FC"/>
    <w:rsid w:val="00B025B6"/>
    <w:rsid w:val="00B027D1"/>
    <w:rsid w:val="00B058FC"/>
    <w:rsid w:val="00B10C7A"/>
    <w:rsid w:val="00B12B90"/>
    <w:rsid w:val="00B1512A"/>
    <w:rsid w:val="00B15B86"/>
    <w:rsid w:val="00B17526"/>
    <w:rsid w:val="00B20292"/>
    <w:rsid w:val="00B20491"/>
    <w:rsid w:val="00B24F16"/>
    <w:rsid w:val="00B26E5F"/>
    <w:rsid w:val="00B32722"/>
    <w:rsid w:val="00B3309D"/>
    <w:rsid w:val="00B416AA"/>
    <w:rsid w:val="00B41B7D"/>
    <w:rsid w:val="00B41EDC"/>
    <w:rsid w:val="00B43ACA"/>
    <w:rsid w:val="00B443A5"/>
    <w:rsid w:val="00B47B63"/>
    <w:rsid w:val="00B51159"/>
    <w:rsid w:val="00B54D39"/>
    <w:rsid w:val="00B5518F"/>
    <w:rsid w:val="00B557AA"/>
    <w:rsid w:val="00B55A5E"/>
    <w:rsid w:val="00B605A5"/>
    <w:rsid w:val="00B6175C"/>
    <w:rsid w:val="00B66F8B"/>
    <w:rsid w:val="00B6737F"/>
    <w:rsid w:val="00B71AE2"/>
    <w:rsid w:val="00B7211E"/>
    <w:rsid w:val="00B7672E"/>
    <w:rsid w:val="00B8023E"/>
    <w:rsid w:val="00B82C06"/>
    <w:rsid w:val="00B84660"/>
    <w:rsid w:val="00B8697C"/>
    <w:rsid w:val="00B90587"/>
    <w:rsid w:val="00B96063"/>
    <w:rsid w:val="00B96496"/>
    <w:rsid w:val="00BA097E"/>
    <w:rsid w:val="00BA244C"/>
    <w:rsid w:val="00BA3772"/>
    <w:rsid w:val="00BA466B"/>
    <w:rsid w:val="00BA64C1"/>
    <w:rsid w:val="00BA6B2D"/>
    <w:rsid w:val="00BA763A"/>
    <w:rsid w:val="00BB485D"/>
    <w:rsid w:val="00BB5FCE"/>
    <w:rsid w:val="00BC29FD"/>
    <w:rsid w:val="00BD0277"/>
    <w:rsid w:val="00BD4FC7"/>
    <w:rsid w:val="00BD5D6A"/>
    <w:rsid w:val="00BD70D1"/>
    <w:rsid w:val="00BD71E4"/>
    <w:rsid w:val="00BD7643"/>
    <w:rsid w:val="00BE5B63"/>
    <w:rsid w:val="00BE617D"/>
    <w:rsid w:val="00BF034F"/>
    <w:rsid w:val="00BF1D3E"/>
    <w:rsid w:val="00BF686B"/>
    <w:rsid w:val="00C03766"/>
    <w:rsid w:val="00C047E1"/>
    <w:rsid w:val="00C061E4"/>
    <w:rsid w:val="00C075FF"/>
    <w:rsid w:val="00C07985"/>
    <w:rsid w:val="00C07DAF"/>
    <w:rsid w:val="00C07F53"/>
    <w:rsid w:val="00C10B93"/>
    <w:rsid w:val="00C21B1E"/>
    <w:rsid w:val="00C2235D"/>
    <w:rsid w:val="00C22BD2"/>
    <w:rsid w:val="00C26A2D"/>
    <w:rsid w:val="00C3147A"/>
    <w:rsid w:val="00C33E0E"/>
    <w:rsid w:val="00C35AD9"/>
    <w:rsid w:val="00C3660B"/>
    <w:rsid w:val="00C36E94"/>
    <w:rsid w:val="00C372A6"/>
    <w:rsid w:val="00C372AB"/>
    <w:rsid w:val="00C40A6E"/>
    <w:rsid w:val="00C40F67"/>
    <w:rsid w:val="00C44636"/>
    <w:rsid w:val="00C51CBE"/>
    <w:rsid w:val="00C53AEE"/>
    <w:rsid w:val="00C572E0"/>
    <w:rsid w:val="00C57303"/>
    <w:rsid w:val="00C57648"/>
    <w:rsid w:val="00C61D30"/>
    <w:rsid w:val="00C6331F"/>
    <w:rsid w:val="00C64702"/>
    <w:rsid w:val="00C659D1"/>
    <w:rsid w:val="00C65D78"/>
    <w:rsid w:val="00C65EF6"/>
    <w:rsid w:val="00C7360C"/>
    <w:rsid w:val="00C74048"/>
    <w:rsid w:val="00C86257"/>
    <w:rsid w:val="00C908F5"/>
    <w:rsid w:val="00C934CE"/>
    <w:rsid w:val="00C93707"/>
    <w:rsid w:val="00C9497C"/>
    <w:rsid w:val="00C9565B"/>
    <w:rsid w:val="00C96EE7"/>
    <w:rsid w:val="00CA0FC8"/>
    <w:rsid w:val="00CA18A3"/>
    <w:rsid w:val="00CA236E"/>
    <w:rsid w:val="00CA4A02"/>
    <w:rsid w:val="00CA57C1"/>
    <w:rsid w:val="00CB2342"/>
    <w:rsid w:val="00CB43BB"/>
    <w:rsid w:val="00CB512D"/>
    <w:rsid w:val="00CB5F39"/>
    <w:rsid w:val="00CC01DB"/>
    <w:rsid w:val="00CC10B7"/>
    <w:rsid w:val="00CC2844"/>
    <w:rsid w:val="00CC2AB5"/>
    <w:rsid w:val="00CC360A"/>
    <w:rsid w:val="00CC3A04"/>
    <w:rsid w:val="00CD643E"/>
    <w:rsid w:val="00CD6AA0"/>
    <w:rsid w:val="00CE19F5"/>
    <w:rsid w:val="00CE2657"/>
    <w:rsid w:val="00CE43E4"/>
    <w:rsid w:val="00CF31A1"/>
    <w:rsid w:val="00CF466A"/>
    <w:rsid w:val="00D03C91"/>
    <w:rsid w:val="00D05C45"/>
    <w:rsid w:val="00D06B45"/>
    <w:rsid w:val="00D07184"/>
    <w:rsid w:val="00D07EB1"/>
    <w:rsid w:val="00D11693"/>
    <w:rsid w:val="00D1268E"/>
    <w:rsid w:val="00D20C3A"/>
    <w:rsid w:val="00D352E5"/>
    <w:rsid w:val="00D361A0"/>
    <w:rsid w:val="00D3679B"/>
    <w:rsid w:val="00D36828"/>
    <w:rsid w:val="00D40CCA"/>
    <w:rsid w:val="00D419D5"/>
    <w:rsid w:val="00D435FD"/>
    <w:rsid w:val="00D4373E"/>
    <w:rsid w:val="00D4585C"/>
    <w:rsid w:val="00D45AE2"/>
    <w:rsid w:val="00D46647"/>
    <w:rsid w:val="00D46C7D"/>
    <w:rsid w:val="00D52F55"/>
    <w:rsid w:val="00D568A9"/>
    <w:rsid w:val="00D604D6"/>
    <w:rsid w:val="00D61CFF"/>
    <w:rsid w:val="00D63CB2"/>
    <w:rsid w:val="00D70BA7"/>
    <w:rsid w:val="00D72301"/>
    <w:rsid w:val="00D7533E"/>
    <w:rsid w:val="00D75A2B"/>
    <w:rsid w:val="00D75BF4"/>
    <w:rsid w:val="00D80AB3"/>
    <w:rsid w:val="00D81DB4"/>
    <w:rsid w:val="00D829B2"/>
    <w:rsid w:val="00D83D36"/>
    <w:rsid w:val="00D87004"/>
    <w:rsid w:val="00D870CD"/>
    <w:rsid w:val="00D912EF"/>
    <w:rsid w:val="00D93CA4"/>
    <w:rsid w:val="00D96D29"/>
    <w:rsid w:val="00D96FCD"/>
    <w:rsid w:val="00DA364E"/>
    <w:rsid w:val="00DA6A9E"/>
    <w:rsid w:val="00DA7969"/>
    <w:rsid w:val="00DB0414"/>
    <w:rsid w:val="00DB1601"/>
    <w:rsid w:val="00DB2E20"/>
    <w:rsid w:val="00DB3BD6"/>
    <w:rsid w:val="00DB3CA1"/>
    <w:rsid w:val="00DB4C41"/>
    <w:rsid w:val="00DB7D73"/>
    <w:rsid w:val="00DC2B07"/>
    <w:rsid w:val="00DC47AE"/>
    <w:rsid w:val="00DC7145"/>
    <w:rsid w:val="00DD3FBD"/>
    <w:rsid w:val="00DD6510"/>
    <w:rsid w:val="00DD658D"/>
    <w:rsid w:val="00DD6947"/>
    <w:rsid w:val="00DE03B3"/>
    <w:rsid w:val="00DE2449"/>
    <w:rsid w:val="00DE37D8"/>
    <w:rsid w:val="00DE59D1"/>
    <w:rsid w:val="00DF1F3C"/>
    <w:rsid w:val="00DF473B"/>
    <w:rsid w:val="00DF63A3"/>
    <w:rsid w:val="00E0267B"/>
    <w:rsid w:val="00E03B6E"/>
    <w:rsid w:val="00E04F4C"/>
    <w:rsid w:val="00E06C2E"/>
    <w:rsid w:val="00E12343"/>
    <w:rsid w:val="00E12823"/>
    <w:rsid w:val="00E1283B"/>
    <w:rsid w:val="00E24A0B"/>
    <w:rsid w:val="00E25135"/>
    <w:rsid w:val="00E255D6"/>
    <w:rsid w:val="00E25915"/>
    <w:rsid w:val="00E309E5"/>
    <w:rsid w:val="00E30A39"/>
    <w:rsid w:val="00E32BB5"/>
    <w:rsid w:val="00E37AC0"/>
    <w:rsid w:val="00E40096"/>
    <w:rsid w:val="00E4118C"/>
    <w:rsid w:val="00E4191B"/>
    <w:rsid w:val="00E423E9"/>
    <w:rsid w:val="00E4400C"/>
    <w:rsid w:val="00E44E01"/>
    <w:rsid w:val="00E4538B"/>
    <w:rsid w:val="00E45AD1"/>
    <w:rsid w:val="00E46293"/>
    <w:rsid w:val="00E46E9B"/>
    <w:rsid w:val="00E47755"/>
    <w:rsid w:val="00E518DF"/>
    <w:rsid w:val="00E573B4"/>
    <w:rsid w:val="00E61138"/>
    <w:rsid w:val="00E61252"/>
    <w:rsid w:val="00E70102"/>
    <w:rsid w:val="00E706D3"/>
    <w:rsid w:val="00E70E1C"/>
    <w:rsid w:val="00E71076"/>
    <w:rsid w:val="00E7242C"/>
    <w:rsid w:val="00E7377C"/>
    <w:rsid w:val="00E75B34"/>
    <w:rsid w:val="00E75B62"/>
    <w:rsid w:val="00E81231"/>
    <w:rsid w:val="00E81450"/>
    <w:rsid w:val="00E823FD"/>
    <w:rsid w:val="00E9031A"/>
    <w:rsid w:val="00E93845"/>
    <w:rsid w:val="00E93CFD"/>
    <w:rsid w:val="00E94133"/>
    <w:rsid w:val="00EA166D"/>
    <w:rsid w:val="00EA6EDA"/>
    <w:rsid w:val="00EB0644"/>
    <w:rsid w:val="00EB0CEB"/>
    <w:rsid w:val="00EB2DF0"/>
    <w:rsid w:val="00EB758B"/>
    <w:rsid w:val="00EC0581"/>
    <w:rsid w:val="00EC1F3D"/>
    <w:rsid w:val="00EC3012"/>
    <w:rsid w:val="00EC4690"/>
    <w:rsid w:val="00EC5863"/>
    <w:rsid w:val="00ED4497"/>
    <w:rsid w:val="00EE044B"/>
    <w:rsid w:val="00EE3E15"/>
    <w:rsid w:val="00EF689F"/>
    <w:rsid w:val="00F00523"/>
    <w:rsid w:val="00F11637"/>
    <w:rsid w:val="00F12439"/>
    <w:rsid w:val="00F13EE3"/>
    <w:rsid w:val="00F14F93"/>
    <w:rsid w:val="00F16C8B"/>
    <w:rsid w:val="00F2067E"/>
    <w:rsid w:val="00F23495"/>
    <w:rsid w:val="00F255DA"/>
    <w:rsid w:val="00F27766"/>
    <w:rsid w:val="00F30404"/>
    <w:rsid w:val="00F30CB0"/>
    <w:rsid w:val="00F3684C"/>
    <w:rsid w:val="00F40571"/>
    <w:rsid w:val="00F41707"/>
    <w:rsid w:val="00F43AB9"/>
    <w:rsid w:val="00F4400B"/>
    <w:rsid w:val="00F444B9"/>
    <w:rsid w:val="00F446A8"/>
    <w:rsid w:val="00F45547"/>
    <w:rsid w:val="00F4604B"/>
    <w:rsid w:val="00F46B9B"/>
    <w:rsid w:val="00F47011"/>
    <w:rsid w:val="00F50014"/>
    <w:rsid w:val="00F54006"/>
    <w:rsid w:val="00F55045"/>
    <w:rsid w:val="00F5528D"/>
    <w:rsid w:val="00F56497"/>
    <w:rsid w:val="00F571F9"/>
    <w:rsid w:val="00F60CB0"/>
    <w:rsid w:val="00F63D64"/>
    <w:rsid w:val="00F71B76"/>
    <w:rsid w:val="00F72C7E"/>
    <w:rsid w:val="00F75388"/>
    <w:rsid w:val="00F80253"/>
    <w:rsid w:val="00F82D58"/>
    <w:rsid w:val="00F834A8"/>
    <w:rsid w:val="00F84CDB"/>
    <w:rsid w:val="00F86678"/>
    <w:rsid w:val="00F92915"/>
    <w:rsid w:val="00F93828"/>
    <w:rsid w:val="00F97BD9"/>
    <w:rsid w:val="00FA3926"/>
    <w:rsid w:val="00FA3E8A"/>
    <w:rsid w:val="00FA4336"/>
    <w:rsid w:val="00FA46E9"/>
    <w:rsid w:val="00FB1D3A"/>
    <w:rsid w:val="00FB3950"/>
    <w:rsid w:val="00FB3D11"/>
    <w:rsid w:val="00FB6589"/>
    <w:rsid w:val="00FC14CA"/>
    <w:rsid w:val="00FC2772"/>
    <w:rsid w:val="00FC3B2A"/>
    <w:rsid w:val="00FC7155"/>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9627B-D1A1-4241-8D59-30986A19B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16</Pages>
  <Words>6970</Words>
  <Characters>38340</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155</cp:revision>
  <cp:lastPrinted>2022-11-08T22:05:00Z</cp:lastPrinted>
  <dcterms:created xsi:type="dcterms:W3CDTF">2020-10-01T21:05:00Z</dcterms:created>
  <dcterms:modified xsi:type="dcterms:W3CDTF">2023-01-25T19:48:00Z</dcterms:modified>
</cp:coreProperties>
</file>