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500543">
      <w:pPr>
        <w:spacing w:line="240" w:lineRule="auto"/>
        <w:ind w:left="269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7655C7B8" w:rsidR="003B6CF0" w:rsidRPr="00CB6405" w:rsidRDefault="003B6CF0" w:rsidP="00500543">
      <w:pPr>
        <w:spacing w:line="240" w:lineRule="auto"/>
        <w:ind w:left="269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AF66EC">
        <w:rPr>
          <w:rFonts w:ascii="Arial" w:hAnsi="Arial" w:cs="Arial"/>
          <w:b/>
          <w:sz w:val="26"/>
          <w:szCs w:val="26"/>
        </w:rPr>
        <w:t>156</w:t>
      </w:r>
      <w:r>
        <w:rPr>
          <w:rFonts w:ascii="Arial" w:hAnsi="Arial" w:cs="Arial"/>
          <w:b/>
          <w:sz w:val="26"/>
          <w:szCs w:val="26"/>
        </w:rPr>
        <w:t>/202</w:t>
      </w:r>
      <w:r w:rsidR="004F7B3C">
        <w:rPr>
          <w:rFonts w:ascii="Arial" w:hAnsi="Arial" w:cs="Arial"/>
          <w:b/>
          <w:sz w:val="26"/>
          <w:szCs w:val="26"/>
        </w:rPr>
        <w:t>1</w:t>
      </w:r>
      <w:r>
        <w:rPr>
          <w:rFonts w:ascii="Arial" w:hAnsi="Arial" w:cs="Arial"/>
          <w:b/>
          <w:sz w:val="26"/>
          <w:szCs w:val="26"/>
        </w:rPr>
        <w:t>.</w:t>
      </w:r>
    </w:p>
    <w:p w14:paraId="4DFA70CD" w14:textId="5FE22DC9" w:rsidR="003B6CF0" w:rsidRDefault="003B6CF0" w:rsidP="00500543">
      <w:pPr>
        <w:spacing w:line="240" w:lineRule="auto"/>
        <w:ind w:left="269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AF66EC">
        <w:rPr>
          <w:rFonts w:ascii="Arial" w:hAnsi="Arial" w:cs="Arial"/>
          <w:b/>
          <w:sz w:val="26"/>
          <w:szCs w:val="26"/>
        </w:rPr>
        <w:t>0044</w:t>
      </w:r>
      <w:r>
        <w:rPr>
          <w:rFonts w:ascii="Arial" w:hAnsi="Arial" w:cs="Arial"/>
          <w:b/>
          <w:sz w:val="26"/>
          <w:szCs w:val="26"/>
        </w:rPr>
        <w:t>/</w:t>
      </w:r>
      <w:r w:rsidR="00AF66EC">
        <w:rPr>
          <w:rFonts w:ascii="Arial" w:hAnsi="Arial" w:cs="Arial"/>
          <w:b/>
          <w:sz w:val="26"/>
          <w:szCs w:val="26"/>
        </w:rPr>
        <w:t>2020</w:t>
      </w:r>
      <w:r w:rsidRPr="00CB6405">
        <w:rPr>
          <w:rFonts w:ascii="Arial" w:hAnsi="Arial" w:cs="Arial"/>
          <w:b/>
          <w:sz w:val="26"/>
          <w:szCs w:val="26"/>
        </w:rPr>
        <w:t xml:space="preserve"> </w:t>
      </w:r>
      <w:r w:rsidR="007C6FE1">
        <w:rPr>
          <w:rFonts w:ascii="Arial" w:hAnsi="Arial" w:cs="Arial"/>
          <w:b/>
          <w:sz w:val="26"/>
          <w:szCs w:val="26"/>
        </w:rPr>
        <w:t xml:space="preserve">DE LA </w:t>
      </w:r>
      <w:r w:rsidR="00A202FC">
        <w:rPr>
          <w:rFonts w:ascii="Arial" w:hAnsi="Arial" w:cs="Arial"/>
          <w:b/>
          <w:sz w:val="26"/>
          <w:szCs w:val="26"/>
        </w:rPr>
        <w:t>S</w:t>
      </w:r>
      <w:r w:rsidR="007716CC">
        <w:rPr>
          <w:rFonts w:ascii="Arial" w:hAnsi="Arial" w:cs="Arial"/>
          <w:b/>
          <w:sz w:val="26"/>
          <w:szCs w:val="26"/>
        </w:rPr>
        <w:t>EXTA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500543">
      <w:pPr>
        <w:spacing w:line="240" w:lineRule="auto"/>
        <w:ind w:left="269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4C629656"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OAXACA DE JUÁREZ, OAXACA</w:t>
      </w:r>
      <w:r w:rsidR="00500543">
        <w:rPr>
          <w:rFonts w:ascii="Arial" w:hAnsi="Arial" w:cs="Arial"/>
          <w:b/>
          <w:sz w:val="26"/>
          <w:szCs w:val="26"/>
        </w:rPr>
        <w:t xml:space="preserve">, A ONCE DE NOVIEMBRE </w:t>
      </w:r>
      <w:r>
        <w:rPr>
          <w:rFonts w:ascii="Arial" w:hAnsi="Arial" w:cs="Arial"/>
          <w:b/>
          <w:sz w:val="26"/>
          <w:szCs w:val="26"/>
        </w:rPr>
        <w:t xml:space="preserve">DE DOS MIL VEINTIUNO. - - - - - - - - - - - - - - - - - - - - - - - - - - - - - - - - - - - - - - - </w:t>
      </w:r>
    </w:p>
    <w:p w14:paraId="655159DA" w14:textId="2562A718" w:rsidR="003B6CF0" w:rsidRDefault="003B6CF0" w:rsidP="00500543">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AF66EC">
        <w:rPr>
          <w:rFonts w:ascii="Arial" w:hAnsi="Arial" w:cs="Arial"/>
          <w:b/>
          <w:sz w:val="26"/>
          <w:szCs w:val="26"/>
        </w:rPr>
        <w:t>156</w:t>
      </w:r>
      <w:r w:rsidRPr="00CB6405">
        <w:rPr>
          <w:rFonts w:ascii="Arial" w:hAnsi="Arial" w:cs="Arial"/>
          <w:b/>
          <w:sz w:val="26"/>
          <w:szCs w:val="26"/>
        </w:rPr>
        <w:t>/20</w:t>
      </w:r>
      <w:r>
        <w:rPr>
          <w:rFonts w:ascii="Arial" w:hAnsi="Arial" w:cs="Arial"/>
          <w:b/>
          <w:sz w:val="26"/>
          <w:szCs w:val="26"/>
        </w:rPr>
        <w:t>2</w:t>
      </w:r>
      <w:r w:rsidR="004F7B3C">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4F7B3C">
        <w:rPr>
          <w:rFonts w:ascii="Arial" w:hAnsi="Arial" w:cs="Arial"/>
          <w:b/>
          <w:sz w:val="26"/>
          <w:szCs w:val="26"/>
        </w:rPr>
        <w:t xml:space="preserve"> </w:t>
      </w:r>
      <w:r w:rsidR="00AF66EC">
        <w:rPr>
          <w:rFonts w:ascii="Arial" w:hAnsi="Arial" w:cs="Arial"/>
          <w:b/>
          <w:sz w:val="26"/>
          <w:szCs w:val="26"/>
        </w:rPr>
        <w:t>JACINTO JAVIER LÓPEZ SANTIAGO</w:t>
      </w:r>
      <w:r w:rsidR="004F7B3C">
        <w:rPr>
          <w:rFonts w:ascii="Arial" w:hAnsi="Arial" w:cs="Arial"/>
          <w:b/>
          <w:sz w:val="26"/>
          <w:szCs w:val="26"/>
        </w:rPr>
        <w:t xml:space="preserve">, POLICÍA </w:t>
      </w:r>
      <w:r w:rsidR="00AF66EC">
        <w:rPr>
          <w:rFonts w:ascii="Arial" w:hAnsi="Arial" w:cs="Arial"/>
          <w:b/>
          <w:sz w:val="26"/>
          <w:szCs w:val="26"/>
        </w:rPr>
        <w:t>VIAL CON NÚMERO ESTADÍSTICO PV-2</w:t>
      </w:r>
      <w:r w:rsidR="004F7B3C">
        <w:rPr>
          <w:rFonts w:ascii="Arial" w:hAnsi="Arial" w:cs="Arial"/>
          <w:b/>
          <w:sz w:val="26"/>
          <w:szCs w:val="26"/>
        </w:rPr>
        <w:t>71</w:t>
      </w:r>
      <w:r w:rsidR="009E51FB">
        <w:rPr>
          <w:rFonts w:ascii="Arial" w:hAnsi="Arial" w:cs="Arial"/>
          <w:b/>
          <w:sz w:val="26"/>
          <w:szCs w:val="26"/>
        </w:rPr>
        <w:t>,</w:t>
      </w:r>
      <w:r>
        <w:rPr>
          <w:rFonts w:ascii="Arial" w:hAnsi="Arial" w:cs="Arial"/>
          <w:b/>
          <w:sz w:val="26"/>
          <w:szCs w:val="26"/>
        </w:rPr>
        <w:t xml:space="preserve"> </w:t>
      </w:r>
      <w:r w:rsidR="00AF66EC">
        <w:rPr>
          <w:rFonts w:ascii="Arial" w:hAnsi="Arial" w:cs="Arial"/>
          <w:b/>
          <w:sz w:val="26"/>
          <w:szCs w:val="26"/>
        </w:rPr>
        <w:t xml:space="preserve">ADSCRITO A LA SUBDIRECCIÓN DE TRÁNSITO Y MOVILIDAD DEL MUNICIPIO DE OAXACA DE JUÁREZ, OAXACA,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de la </w:t>
      </w:r>
      <w:r w:rsidR="007007A1">
        <w:rPr>
          <w:rFonts w:ascii="Arial" w:hAnsi="Arial" w:cs="Arial"/>
          <w:sz w:val="26"/>
          <w:szCs w:val="26"/>
        </w:rPr>
        <w:t>sentencia</w:t>
      </w:r>
      <w:r w:rsidR="00A202FC">
        <w:rPr>
          <w:rFonts w:ascii="Arial" w:hAnsi="Arial" w:cs="Arial"/>
          <w:sz w:val="26"/>
          <w:szCs w:val="26"/>
        </w:rPr>
        <w:t xml:space="preserve"> de </w:t>
      </w:r>
      <w:r w:rsidR="00AF66EC">
        <w:rPr>
          <w:rFonts w:ascii="Arial" w:hAnsi="Arial" w:cs="Arial"/>
          <w:sz w:val="26"/>
          <w:szCs w:val="26"/>
        </w:rPr>
        <w:t>veintitrés de abril de dos mil veintiuno</w:t>
      </w:r>
      <w:r>
        <w:rPr>
          <w:rFonts w:ascii="Arial" w:hAnsi="Arial" w:cs="Arial"/>
          <w:sz w:val="26"/>
          <w:szCs w:val="26"/>
        </w:rPr>
        <w:t xml:space="preserve">, dictada en el expediente </w:t>
      </w:r>
      <w:r w:rsidR="00C76A82">
        <w:rPr>
          <w:rFonts w:ascii="Arial" w:hAnsi="Arial" w:cs="Arial"/>
          <w:b/>
          <w:sz w:val="26"/>
          <w:szCs w:val="26"/>
        </w:rPr>
        <w:t>00</w:t>
      </w:r>
      <w:r w:rsidR="00AF66EC">
        <w:rPr>
          <w:rFonts w:ascii="Arial" w:hAnsi="Arial" w:cs="Arial"/>
          <w:b/>
          <w:sz w:val="26"/>
          <w:szCs w:val="26"/>
        </w:rPr>
        <w:t>44</w:t>
      </w:r>
      <w:r w:rsidR="007007A1">
        <w:rPr>
          <w:rFonts w:ascii="Arial" w:hAnsi="Arial" w:cs="Arial"/>
          <w:b/>
          <w:sz w:val="26"/>
          <w:szCs w:val="26"/>
        </w:rPr>
        <w:t>/20</w:t>
      </w:r>
      <w:r w:rsidR="00AF66EC">
        <w:rPr>
          <w:rFonts w:ascii="Arial" w:hAnsi="Arial" w:cs="Arial"/>
          <w:b/>
          <w:sz w:val="26"/>
          <w:szCs w:val="26"/>
        </w:rPr>
        <w:t>20</w:t>
      </w:r>
      <w:r>
        <w:rPr>
          <w:rFonts w:ascii="Arial" w:hAnsi="Arial" w:cs="Arial"/>
          <w:b/>
          <w:sz w:val="26"/>
          <w:szCs w:val="26"/>
        </w:rPr>
        <w:t xml:space="preserve"> </w:t>
      </w:r>
      <w:r w:rsidR="007007A1">
        <w:rPr>
          <w:rFonts w:ascii="Arial" w:hAnsi="Arial" w:cs="Arial"/>
          <w:sz w:val="26"/>
          <w:szCs w:val="26"/>
        </w:rPr>
        <w:t xml:space="preserve">del índice de la </w:t>
      </w:r>
      <w:r w:rsidR="00A202FC">
        <w:rPr>
          <w:rFonts w:ascii="Arial" w:hAnsi="Arial" w:cs="Arial"/>
          <w:sz w:val="26"/>
          <w:szCs w:val="26"/>
        </w:rPr>
        <w:t>S</w:t>
      </w:r>
      <w:r w:rsidR="009E51FB">
        <w:rPr>
          <w:rFonts w:ascii="Arial" w:hAnsi="Arial" w:cs="Arial"/>
          <w:sz w:val="26"/>
          <w:szCs w:val="26"/>
        </w:rPr>
        <w:t>ext</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AF66EC">
        <w:rPr>
          <w:rFonts w:ascii="Arial" w:hAnsi="Arial" w:cs="Arial"/>
          <w:b/>
          <w:sz w:val="26"/>
          <w:szCs w:val="26"/>
        </w:rPr>
        <w:t xml:space="preserve"> </w:t>
      </w:r>
      <w:r w:rsidR="00BD3C50">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 xml:space="preserve">en contra de </w:t>
      </w:r>
      <w:r w:rsidR="00AF66EC">
        <w:rPr>
          <w:rFonts w:ascii="Arial" w:hAnsi="Arial" w:cs="Arial"/>
          <w:b/>
          <w:sz w:val="26"/>
          <w:szCs w:val="26"/>
        </w:rPr>
        <w:t>JACINTO JAVIER LÓPEZ SANTIAGO, POLICÍA VIAL CON NÚMERO ESTADÍSTICO PV-271, ADSCRITO A LA SUBDIRECCIÓN DE TRÁNSITO Y MOVILIDAD DEL MUNICIPIO DE OAXACA DE JUÁREZ, OAXACA</w:t>
      </w:r>
      <w:r w:rsidR="00B736E2">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r w:rsidR="00500543">
        <w:rPr>
          <w:rFonts w:ascii="Arial" w:hAnsi="Arial" w:cs="Arial"/>
          <w:sz w:val="26"/>
          <w:szCs w:val="26"/>
        </w:rPr>
        <w:t xml:space="preserve">- - - - - - - - - - - - - </w:t>
      </w:r>
      <w:r w:rsidR="00BD3C50">
        <w:rPr>
          <w:rFonts w:ascii="Arial" w:hAnsi="Arial" w:cs="Arial"/>
          <w:sz w:val="26"/>
          <w:szCs w:val="26"/>
        </w:rPr>
        <w:t>- - - - - - - - - - - -</w:t>
      </w:r>
    </w:p>
    <w:p w14:paraId="7CF0F441" w14:textId="77777777" w:rsidR="003B6CF0" w:rsidRDefault="003B6CF0" w:rsidP="00500543">
      <w:pPr>
        <w:pStyle w:val="Sinespaciado"/>
      </w:pP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27B633F0"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414FCD">
        <w:rPr>
          <w:rFonts w:ascii="Arial" w:hAnsi="Arial" w:cs="Arial"/>
          <w:sz w:val="26"/>
          <w:szCs w:val="26"/>
        </w:rPr>
        <w:t xml:space="preserve"> la sentencia de </w:t>
      </w:r>
      <w:r w:rsidR="00AF66EC">
        <w:rPr>
          <w:rFonts w:ascii="Arial" w:hAnsi="Arial" w:cs="Arial"/>
          <w:sz w:val="26"/>
          <w:szCs w:val="26"/>
        </w:rPr>
        <w:t>veintitrés de abril de dos mil veintiuno</w:t>
      </w:r>
      <w:r>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5F286D">
        <w:rPr>
          <w:rFonts w:ascii="Arial" w:hAnsi="Arial" w:cs="Arial"/>
          <w:sz w:val="26"/>
          <w:szCs w:val="26"/>
        </w:rPr>
        <w:t>Sext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AF66EC">
        <w:rPr>
          <w:rFonts w:ascii="Arial" w:hAnsi="Arial" w:cs="Arial"/>
          <w:b/>
          <w:sz w:val="26"/>
          <w:szCs w:val="26"/>
        </w:rPr>
        <w:t>JACINTO JAVIER LÓPEZ SANTIAGO, POLICÍA VIAL CON NÚMERO ESTADÍSTICO PV-271, ADSCRITO A LA SUBDIRECCIÓN DE TRÁNSITO Y MOVILIDAD DEL MUNICIPIO DE OAXACA DE JUÁREZ, OAXACA</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155B39">
        <w:rPr>
          <w:rFonts w:ascii="Arial" w:hAnsi="Arial" w:cs="Arial"/>
          <w:sz w:val="26"/>
          <w:szCs w:val="26"/>
        </w:rPr>
        <w:t xml:space="preserve">- - - - - - - - - - - - - </w:t>
      </w:r>
    </w:p>
    <w:p w14:paraId="14F92CBF" w14:textId="2F7CD33A" w:rsidR="003B6CF0" w:rsidRDefault="003B6CF0" w:rsidP="003B6CF0">
      <w:pPr>
        <w:spacing w:after="0" w:line="360" w:lineRule="auto"/>
        <w:ind w:firstLine="567"/>
        <w:jc w:val="both"/>
        <w:rPr>
          <w:rFonts w:ascii="Arial" w:hAnsi="Arial" w:cs="Arial"/>
          <w:bCs/>
          <w:iCs/>
          <w:sz w:val="26"/>
          <w:szCs w:val="26"/>
        </w:rPr>
      </w:pPr>
      <w:r w:rsidRPr="003B084B">
        <w:rPr>
          <w:rFonts w:ascii="Arial" w:hAnsi="Arial" w:cs="Arial"/>
          <w:b/>
          <w:bCs/>
          <w:iCs/>
          <w:sz w:val="26"/>
          <w:szCs w:val="26"/>
        </w:rPr>
        <w:lastRenderedPageBreak/>
        <w:t xml:space="preserve">SEGUNDO. </w:t>
      </w:r>
      <w:r w:rsidRPr="003B084B">
        <w:rPr>
          <w:rFonts w:ascii="Arial" w:hAnsi="Arial" w:cs="Arial"/>
          <w:bCs/>
          <w:iCs/>
          <w:sz w:val="26"/>
          <w:szCs w:val="26"/>
        </w:rPr>
        <w:t>Los puntos resolutivos de la sentencia recurrida son los siguientes:</w:t>
      </w:r>
      <w:r w:rsidR="000E6E49">
        <w:rPr>
          <w:rFonts w:ascii="Arial" w:hAnsi="Arial" w:cs="Arial"/>
          <w:bCs/>
          <w:iCs/>
          <w:sz w:val="26"/>
          <w:szCs w:val="26"/>
        </w:rPr>
        <w:t xml:space="preserve"> - - - - - - - - - - - - - - - - - - - - - - - - - - - - - - - - - - - - - - - - - -</w:t>
      </w:r>
    </w:p>
    <w:p w14:paraId="62C01FED" w14:textId="77777777" w:rsidR="000E6E49" w:rsidRPr="003B084B" w:rsidRDefault="000E6E49" w:rsidP="006234C6">
      <w:pPr>
        <w:pStyle w:val="Sinespaciado"/>
      </w:pPr>
    </w:p>
    <w:p w14:paraId="492ED433" w14:textId="1D0C1674" w:rsidR="00617E6C" w:rsidRDefault="003B6CF0" w:rsidP="005F286D">
      <w:pPr>
        <w:ind w:left="567" w:right="616" w:firstLine="141"/>
        <w:jc w:val="both"/>
        <w:rPr>
          <w:rFonts w:ascii="Arial" w:hAnsi="Arial" w:cs="Arial"/>
          <w:i/>
        </w:rPr>
      </w:pPr>
      <w:r w:rsidRPr="003B084B">
        <w:rPr>
          <w:rFonts w:ascii="Arial" w:eastAsia="Times New Roman" w:hAnsi="Arial" w:cs="Arial"/>
          <w:b/>
          <w:bCs/>
          <w:i/>
          <w:iCs/>
          <w:lang w:eastAsia="es-ES"/>
        </w:rPr>
        <w:t>“</w:t>
      </w:r>
      <w:r w:rsidRPr="003B084B">
        <w:rPr>
          <w:rFonts w:ascii="Arial" w:hAnsi="Arial" w:cs="Arial"/>
          <w:b/>
          <w:i/>
        </w:rPr>
        <w:t>PRIMERO. –</w:t>
      </w:r>
      <w:r w:rsidRPr="003B084B">
        <w:rPr>
          <w:rFonts w:ascii="Arial" w:hAnsi="Arial" w:cs="Arial"/>
          <w:i/>
        </w:rPr>
        <w:t xml:space="preserve"> </w:t>
      </w:r>
      <w:r w:rsidR="005F286D">
        <w:rPr>
          <w:rFonts w:ascii="Arial" w:hAnsi="Arial" w:cs="Arial"/>
          <w:i/>
        </w:rPr>
        <w:t xml:space="preserve"> </w:t>
      </w:r>
      <w:r w:rsidR="00877DD1">
        <w:rPr>
          <w:rFonts w:ascii="Arial" w:hAnsi="Arial" w:cs="Arial"/>
          <w:i/>
        </w:rPr>
        <w:t>Esta Sexta Sala Unitaria de este</w:t>
      </w:r>
      <w:r w:rsidR="005F286D">
        <w:rPr>
          <w:rFonts w:ascii="Arial" w:hAnsi="Arial" w:cs="Arial"/>
          <w:i/>
        </w:rPr>
        <w:t xml:space="preserve"> Tribunal de Justicia Administrativ</w:t>
      </w:r>
      <w:r w:rsidR="00656689">
        <w:rPr>
          <w:rFonts w:ascii="Arial" w:hAnsi="Arial" w:cs="Arial"/>
          <w:i/>
        </w:rPr>
        <w:t>a</w:t>
      </w:r>
      <w:r w:rsidR="00E0746F">
        <w:rPr>
          <w:rFonts w:ascii="Arial" w:hAnsi="Arial" w:cs="Arial"/>
          <w:i/>
        </w:rPr>
        <w:t xml:space="preserve"> </w:t>
      </w:r>
      <w:r w:rsidR="00656689">
        <w:rPr>
          <w:rFonts w:ascii="Arial" w:hAnsi="Arial" w:cs="Arial"/>
          <w:i/>
        </w:rPr>
        <w:t>d</w:t>
      </w:r>
      <w:r w:rsidR="00E0746F">
        <w:rPr>
          <w:rFonts w:ascii="Arial" w:hAnsi="Arial" w:cs="Arial"/>
          <w:i/>
        </w:rPr>
        <w:t xml:space="preserve">el Estado de Oaxaca, es competente para conocer y resolver </w:t>
      </w:r>
      <w:r w:rsidR="008712A3">
        <w:rPr>
          <w:rFonts w:ascii="Arial" w:hAnsi="Arial" w:cs="Arial"/>
          <w:i/>
        </w:rPr>
        <w:t>d</w:t>
      </w:r>
      <w:r w:rsidR="00656689">
        <w:rPr>
          <w:rFonts w:ascii="Arial" w:hAnsi="Arial" w:cs="Arial"/>
          <w:i/>
        </w:rPr>
        <w:t xml:space="preserve">el presente </w:t>
      </w:r>
      <w:r w:rsidR="008712A3">
        <w:rPr>
          <w:rFonts w:ascii="Arial" w:hAnsi="Arial" w:cs="Arial"/>
          <w:i/>
        </w:rPr>
        <w:t>asunto</w:t>
      </w:r>
      <w:r w:rsidR="005F286D">
        <w:rPr>
          <w:rFonts w:ascii="Arial" w:hAnsi="Arial" w:cs="Arial"/>
          <w:i/>
        </w:rPr>
        <w:t xml:space="preserve">. - - - - - - - - - - - - - - - - - - - - - - - - - - - - - - - </w:t>
      </w:r>
    </w:p>
    <w:p w14:paraId="21668E57" w14:textId="36F7D3B6" w:rsidR="005F286D" w:rsidRDefault="005F286D" w:rsidP="005F286D">
      <w:pPr>
        <w:ind w:left="567" w:right="616"/>
        <w:jc w:val="both"/>
        <w:rPr>
          <w:rFonts w:ascii="Arial" w:eastAsia="Times New Roman" w:hAnsi="Arial" w:cs="Arial"/>
          <w:bCs/>
          <w:i/>
          <w:iCs/>
          <w:lang w:eastAsia="es-ES"/>
        </w:rPr>
      </w:pPr>
      <w:r>
        <w:rPr>
          <w:rFonts w:ascii="Arial" w:eastAsia="Times New Roman" w:hAnsi="Arial" w:cs="Arial"/>
          <w:b/>
          <w:bCs/>
          <w:i/>
          <w:iCs/>
          <w:lang w:eastAsia="es-ES"/>
        </w:rPr>
        <w:tab/>
        <w:t xml:space="preserve">SEGUNDO. - </w:t>
      </w:r>
      <w:r>
        <w:rPr>
          <w:rFonts w:ascii="Arial" w:eastAsia="Times New Roman" w:hAnsi="Arial" w:cs="Arial"/>
          <w:bCs/>
          <w:i/>
          <w:iCs/>
          <w:lang w:eastAsia="es-ES"/>
        </w:rPr>
        <w:t xml:space="preserve">La personalidad de las partes quedó </w:t>
      </w:r>
      <w:r w:rsidR="00E0746F">
        <w:rPr>
          <w:rFonts w:ascii="Arial" w:eastAsia="Times New Roman" w:hAnsi="Arial" w:cs="Arial"/>
          <w:bCs/>
          <w:i/>
          <w:iCs/>
          <w:lang w:eastAsia="es-ES"/>
        </w:rPr>
        <w:t>a</w:t>
      </w:r>
      <w:r w:rsidR="00877DD1">
        <w:rPr>
          <w:rFonts w:ascii="Arial" w:eastAsia="Times New Roman" w:hAnsi="Arial" w:cs="Arial"/>
          <w:bCs/>
          <w:i/>
          <w:iCs/>
          <w:lang w:eastAsia="es-ES"/>
        </w:rPr>
        <w:t>creditada en autos.</w:t>
      </w:r>
      <w:r>
        <w:rPr>
          <w:rFonts w:ascii="Arial" w:eastAsia="Times New Roman" w:hAnsi="Arial" w:cs="Arial"/>
          <w:bCs/>
          <w:i/>
          <w:iCs/>
          <w:lang w:eastAsia="es-ES"/>
        </w:rPr>
        <w:t xml:space="preserve"> </w:t>
      </w:r>
    </w:p>
    <w:p w14:paraId="1E3F9A74" w14:textId="334D3F41" w:rsidR="005F286D" w:rsidRPr="00877DD1" w:rsidRDefault="005F286D" w:rsidP="005F286D">
      <w:pPr>
        <w:ind w:left="567" w:right="616"/>
        <w:jc w:val="both"/>
        <w:rPr>
          <w:rFonts w:ascii="Arial" w:eastAsia="Times New Roman" w:hAnsi="Arial" w:cs="Arial"/>
          <w:b/>
          <w:bCs/>
          <w:i/>
          <w:iCs/>
          <w:lang w:eastAsia="es-ES"/>
        </w:rPr>
      </w:pPr>
      <w:r>
        <w:rPr>
          <w:rFonts w:ascii="Arial" w:eastAsia="Times New Roman" w:hAnsi="Arial" w:cs="Arial"/>
          <w:b/>
          <w:bCs/>
          <w:i/>
          <w:iCs/>
          <w:lang w:eastAsia="es-ES"/>
        </w:rPr>
        <w:tab/>
        <w:t xml:space="preserve">TERCERO. </w:t>
      </w:r>
      <w:r w:rsidR="00877DD1">
        <w:rPr>
          <w:rFonts w:ascii="Arial" w:eastAsia="Times New Roman" w:hAnsi="Arial" w:cs="Arial"/>
          <w:b/>
          <w:bCs/>
          <w:i/>
          <w:iCs/>
          <w:lang w:eastAsia="es-ES"/>
        </w:rPr>
        <w:t>–</w:t>
      </w:r>
      <w:r>
        <w:rPr>
          <w:rFonts w:ascii="Arial" w:eastAsia="Times New Roman" w:hAnsi="Arial" w:cs="Arial"/>
          <w:b/>
          <w:bCs/>
          <w:i/>
          <w:iCs/>
          <w:lang w:eastAsia="es-ES"/>
        </w:rPr>
        <w:t xml:space="preserve"> </w:t>
      </w:r>
      <w:r w:rsidR="00877DD1">
        <w:rPr>
          <w:rFonts w:ascii="Arial" w:eastAsia="Times New Roman" w:hAnsi="Arial" w:cs="Arial"/>
          <w:bCs/>
          <w:i/>
          <w:iCs/>
          <w:lang w:eastAsia="es-ES"/>
        </w:rPr>
        <w:t xml:space="preserve">No se actualizaron causales de improcedencia y sobreseimiento en el presente asunto, por lo que </w:t>
      </w:r>
      <w:r w:rsidR="00877DD1">
        <w:rPr>
          <w:rFonts w:ascii="Arial" w:eastAsia="Times New Roman" w:hAnsi="Arial" w:cs="Arial"/>
          <w:b/>
          <w:bCs/>
          <w:i/>
          <w:iCs/>
          <w:lang w:eastAsia="es-ES"/>
        </w:rPr>
        <w:t>no se sobresee el juicio.</w:t>
      </w:r>
    </w:p>
    <w:p w14:paraId="2A00BC82" w14:textId="6C9C1A63" w:rsidR="005F286D" w:rsidRDefault="005F286D" w:rsidP="005F286D">
      <w:pPr>
        <w:ind w:left="567" w:right="616"/>
        <w:jc w:val="both"/>
        <w:rPr>
          <w:rFonts w:ascii="Arial" w:eastAsia="Times New Roman" w:hAnsi="Arial" w:cs="Arial"/>
          <w:bCs/>
          <w:i/>
          <w:iCs/>
          <w:lang w:eastAsia="es-ES"/>
        </w:rPr>
      </w:pPr>
      <w:r>
        <w:rPr>
          <w:rFonts w:ascii="Arial" w:eastAsia="Times New Roman" w:hAnsi="Arial" w:cs="Arial"/>
          <w:b/>
          <w:bCs/>
          <w:i/>
          <w:iCs/>
          <w:lang w:eastAsia="es-ES"/>
        </w:rPr>
        <w:tab/>
        <w:t>CUARTO.</w:t>
      </w:r>
      <w:r>
        <w:rPr>
          <w:rFonts w:ascii="Arial" w:eastAsia="Times New Roman" w:hAnsi="Arial" w:cs="Arial"/>
          <w:bCs/>
          <w:i/>
          <w:iCs/>
          <w:lang w:eastAsia="es-ES"/>
        </w:rPr>
        <w:t xml:space="preserve"> </w:t>
      </w:r>
      <w:r>
        <w:rPr>
          <w:rFonts w:ascii="Arial" w:eastAsia="Times New Roman" w:hAnsi="Arial" w:cs="Arial"/>
          <w:b/>
          <w:bCs/>
          <w:i/>
          <w:iCs/>
          <w:lang w:eastAsia="es-ES"/>
        </w:rPr>
        <w:t xml:space="preserve">– </w:t>
      </w:r>
      <w:r>
        <w:rPr>
          <w:rFonts w:ascii="Arial" w:eastAsia="Times New Roman" w:hAnsi="Arial" w:cs="Arial"/>
          <w:bCs/>
          <w:i/>
          <w:iCs/>
          <w:lang w:eastAsia="es-ES"/>
        </w:rPr>
        <w:t xml:space="preserve">Se declara la </w:t>
      </w:r>
      <w:r>
        <w:rPr>
          <w:rFonts w:ascii="Arial" w:eastAsia="Times New Roman" w:hAnsi="Arial" w:cs="Arial"/>
          <w:b/>
          <w:bCs/>
          <w:i/>
          <w:iCs/>
          <w:lang w:eastAsia="es-ES"/>
        </w:rPr>
        <w:t xml:space="preserve">NULIDAD LISA Y LLANA </w:t>
      </w:r>
      <w:r>
        <w:rPr>
          <w:rFonts w:ascii="Arial" w:eastAsia="Times New Roman" w:hAnsi="Arial" w:cs="Arial"/>
          <w:bCs/>
          <w:i/>
          <w:iCs/>
          <w:lang w:eastAsia="es-ES"/>
        </w:rPr>
        <w:t>de</w:t>
      </w:r>
      <w:r w:rsidR="00B0574D">
        <w:rPr>
          <w:rFonts w:ascii="Arial" w:eastAsia="Times New Roman" w:hAnsi="Arial" w:cs="Arial"/>
          <w:bCs/>
          <w:i/>
          <w:iCs/>
          <w:lang w:eastAsia="es-ES"/>
        </w:rPr>
        <w:t xml:space="preserve">l acta de infracción de folio </w:t>
      </w:r>
      <w:r w:rsidR="00BD3C50">
        <w:rPr>
          <w:rFonts w:ascii="Arial" w:hAnsi="Arial" w:cs="Arial"/>
          <w:b/>
          <w:sz w:val="26"/>
          <w:szCs w:val="26"/>
        </w:rPr>
        <w:t>***********</w:t>
      </w:r>
      <w:r w:rsidR="00877DD1">
        <w:rPr>
          <w:rFonts w:ascii="Arial" w:eastAsia="Times New Roman" w:hAnsi="Arial" w:cs="Arial"/>
          <w:bCs/>
          <w:i/>
          <w:iCs/>
          <w:lang w:eastAsia="es-ES"/>
        </w:rPr>
        <w:t xml:space="preserve"> </w:t>
      </w:r>
      <w:r w:rsidR="00B0574D">
        <w:rPr>
          <w:rFonts w:ascii="Arial" w:eastAsia="Times New Roman" w:hAnsi="Arial" w:cs="Arial"/>
          <w:bCs/>
          <w:i/>
          <w:iCs/>
          <w:lang w:eastAsia="es-ES"/>
        </w:rPr>
        <w:t>de</w:t>
      </w:r>
      <w:r w:rsidR="00877DD1">
        <w:rPr>
          <w:rFonts w:ascii="Arial" w:eastAsia="Times New Roman" w:hAnsi="Arial" w:cs="Arial"/>
          <w:bCs/>
          <w:i/>
          <w:iCs/>
          <w:lang w:eastAsia="es-ES"/>
        </w:rPr>
        <w:t xml:space="preserve"> veintinueve de febrero de dos mil veinte</w:t>
      </w:r>
      <w:r w:rsidR="00B0574D">
        <w:rPr>
          <w:rFonts w:ascii="Arial" w:eastAsia="Times New Roman" w:hAnsi="Arial" w:cs="Arial"/>
          <w:bCs/>
          <w:i/>
          <w:iCs/>
          <w:lang w:eastAsia="es-ES"/>
        </w:rPr>
        <w:t xml:space="preserve">, emitida por el Policía Vial con número </w:t>
      </w:r>
      <w:r w:rsidR="00877DD1">
        <w:rPr>
          <w:rFonts w:ascii="Arial" w:eastAsia="Times New Roman" w:hAnsi="Arial" w:cs="Arial"/>
          <w:bCs/>
          <w:i/>
          <w:iCs/>
          <w:lang w:eastAsia="es-ES"/>
        </w:rPr>
        <w:t>estadístico</w:t>
      </w:r>
      <w:r w:rsidR="00B0574D">
        <w:rPr>
          <w:rFonts w:ascii="Arial" w:eastAsia="Times New Roman" w:hAnsi="Arial" w:cs="Arial"/>
          <w:bCs/>
          <w:i/>
          <w:iCs/>
          <w:lang w:eastAsia="es-ES"/>
        </w:rPr>
        <w:t xml:space="preserve"> </w:t>
      </w:r>
      <w:r w:rsidR="00877DD1">
        <w:rPr>
          <w:rFonts w:ascii="Arial" w:eastAsia="Times New Roman" w:hAnsi="Arial" w:cs="Arial"/>
          <w:bCs/>
          <w:i/>
          <w:iCs/>
          <w:lang w:eastAsia="es-ES"/>
        </w:rPr>
        <w:t xml:space="preserve"> PV-2</w:t>
      </w:r>
      <w:r w:rsidR="00B0574D">
        <w:rPr>
          <w:rFonts w:ascii="Arial" w:eastAsia="Times New Roman" w:hAnsi="Arial" w:cs="Arial"/>
          <w:bCs/>
          <w:i/>
          <w:iCs/>
          <w:lang w:eastAsia="es-ES"/>
        </w:rPr>
        <w:t xml:space="preserve">71 adscrito a la Subdirección de Tránsito y Movilidad </w:t>
      </w:r>
      <w:r w:rsidR="00877DD1">
        <w:rPr>
          <w:rFonts w:ascii="Arial" w:eastAsia="Times New Roman" w:hAnsi="Arial" w:cs="Arial"/>
          <w:bCs/>
          <w:i/>
          <w:iCs/>
          <w:lang w:eastAsia="es-ES"/>
        </w:rPr>
        <w:t xml:space="preserve"> de la Dirección de Seguridad Pública, Vialidad y Protección Ciudadana del Municipio de Oaxaca de Juárez, Oaxaca, y en consecuencia, se le restituye a la actora Perla Rosas López, en el pleno goce de sus derechos afectados, como quedó precisado en el considerando que antecede.</w:t>
      </w:r>
    </w:p>
    <w:p w14:paraId="3696463A" w14:textId="0B279D88" w:rsidR="00FD60E0" w:rsidRPr="00D543DA" w:rsidRDefault="003479F4" w:rsidP="00D543DA">
      <w:pPr>
        <w:ind w:left="567" w:right="616"/>
        <w:jc w:val="both"/>
        <w:rPr>
          <w:rFonts w:ascii="Arial" w:eastAsia="Times New Roman" w:hAnsi="Arial" w:cs="Arial"/>
          <w:b/>
          <w:bCs/>
          <w:i/>
          <w:iCs/>
          <w:lang w:eastAsia="es-ES"/>
        </w:rPr>
      </w:pPr>
      <w:r>
        <w:rPr>
          <w:rFonts w:ascii="Arial" w:eastAsia="Times New Roman" w:hAnsi="Arial" w:cs="Arial"/>
          <w:b/>
          <w:bCs/>
          <w:i/>
          <w:iCs/>
          <w:lang w:eastAsia="es-ES"/>
        </w:rPr>
        <w:tab/>
      </w:r>
      <w:r w:rsidR="009406B3">
        <w:rPr>
          <w:rFonts w:ascii="Arial" w:eastAsia="Times New Roman" w:hAnsi="Arial" w:cs="Arial"/>
          <w:b/>
          <w:bCs/>
          <w:i/>
          <w:iCs/>
          <w:lang w:eastAsia="es-ES"/>
        </w:rPr>
        <w:t xml:space="preserve">QUINTO. </w:t>
      </w:r>
      <w:r w:rsidR="00B0574D">
        <w:rPr>
          <w:rFonts w:ascii="Arial" w:eastAsia="Times New Roman" w:hAnsi="Arial" w:cs="Arial"/>
          <w:b/>
          <w:bCs/>
          <w:i/>
          <w:iCs/>
          <w:lang w:eastAsia="es-ES"/>
        </w:rPr>
        <w:t>–</w:t>
      </w:r>
      <w:r w:rsidR="00B0574D">
        <w:rPr>
          <w:rFonts w:ascii="Arial" w:eastAsia="Times New Roman" w:hAnsi="Arial" w:cs="Arial"/>
          <w:bCs/>
          <w:i/>
          <w:iCs/>
          <w:lang w:eastAsia="es-ES"/>
        </w:rPr>
        <w:t xml:space="preserve"> </w:t>
      </w:r>
      <w:r w:rsidR="00877DD1">
        <w:rPr>
          <w:rFonts w:ascii="Arial" w:eastAsia="Times New Roman" w:hAnsi="Arial" w:cs="Arial"/>
          <w:bCs/>
          <w:i/>
          <w:iCs/>
          <w:lang w:eastAsia="es-ES"/>
        </w:rPr>
        <w:t xml:space="preserve"> </w:t>
      </w:r>
      <w:r w:rsidR="00877DD1">
        <w:rPr>
          <w:rFonts w:ascii="Arial" w:eastAsia="Times New Roman" w:hAnsi="Arial" w:cs="Arial"/>
          <w:b/>
          <w:bCs/>
          <w:i/>
          <w:iCs/>
          <w:lang w:eastAsia="es-ES"/>
        </w:rPr>
        <w:t xml:space="preserve">NOTIFÍQUESE </w:t>
      </w:r>
      <w:r w:rsidR="00877DD1">
        <w:rPr>
          <w:rFonts w:ascii="Arial" w:eastAsia="Times New Roman" w:hAnsi="Arial" w:cs="Arial"/>
          <w:bCs/>
          <w:i/>
          <w:iCs/>
          <w:lang w:eastAsia="es-ES"/>
        </w:rPr>
        <w:t xml:space="preserve">personalmente al actor y por oficio a la autoridad demandada, con fundamento en los artículos 172 </w:t>
      </w:r>
      <w:r w:rsidR="00D543DA">
        <w:rPr>
          <w:rFonts w:ascii="Arial" w:eastAsia="Times New Roman" w:hAnsi="Arial" w:cs="Arial"/>
          <w:bCs/>
          <w:i/>
          <w:iCs/>
          <w:lang w:eastAsia="es-ES"/>
        </w:rPr>
        <w:t xml:space="preserve">fracción I, y 173 fracciones I y II, de la Ley de Procedimiento y Justicia Administrativa para el Estado de Oaxaca. </w:t>
      </w:r>
      <w:r w:rsidR="00D543DA">
        <w:rPr>
          <w:rFonts w:ascii="Arial" w:eastAsia="Times New Roman" w:hAnsi="Arial" w:cs="Arial"/>
          <w:b/>
          <w:bCs/>
          <w:i/>
          <w:iCs/>
          <w:lang w:eastAsia="es-ES"/>
        </w:rPr>
        <w:t xml:space="preserve">CÚMPLASE. - - - - - - - - - - - - - - - - - - - - - - - </w:t>
      </w:r>
      <w:r w:rsidR="00877DD1">
        <w:rPr>
          <w:rFonts w:ascii="Arial" w:eastAsia="Times New Roman" w:hAnsi="Arial" w:cs="Arial"/>
          <w:b/>
          <w:bCs/>
          <w:i/>
          <w:iCs/>
          <w:lang w:eastAsia="es-ES"/>
        </w:rPr>
        <w:t xml:space="preserve"> </w:t>
      </w:r>
      <w:r w:rsidR="002C39A6">
        <w:rPr>
          <w:rFonts w:ascii="Arial" w:eastAsia="Times New Roman" w:hAnsi="Arial" w:cs="Arial"/>
          <w:bCs/>
          <w:i/>
          <w:iCs/>
          <w:lang w:eastAsia="es-ES"/>
        </w:rPr>
        <w:t xml:space="preserve"> </w:t>
      </w:r>
    </w:p>
    <w:p w14:paraId="1DD2B178" w14:textId="35536976" w:rsidR="003B6CF0" w:rsidRPr="002614F4" w:rsidRDefault="009406B3" w:rsidP="002614F4">
      <w:pPr>
        <w:ind w:left="567" w:right="616"/>
        <w:jc w:val="both"/>
        <w:rPr>
          <w:rFonts w:ascii="Arial" w:eastAsia="Times New Roman" w:hAnsi="Arial" w:cs="Arial"/>
          <w:bCs/>
          <w:i/>
          <w:iCs/>
          <w:lang w:eastAsia="es-ES"/>
        </w:rPr>
      </w:pPr>
      <w:r>
        <w:rPr>
          <w:rFonts w:ascii="Arial" w:eastAsia="Times New Roman" w:hAnsi="Arial" w:cs="Arial"/>
          <w:b/>
          <w:bCs/>
          <w:i/>
          <w:iCs/>
          <w:lang w:eastAsia="es-ES"/>
        </w:rPr>
        <w:tab/>
      </w:r>
      <w:r>
        <w:rPr>
          <w:rFonts w:ascii="Arial" w:eastAsia="Times New Roman" w:hAnsi="Arial" w:cs="Arial"/>
          <w:bCs/>
          <w:i/>
          <w:iCs/>
          <w:lang w:eastAsia="es-ES"/>
        </w:rPr>
        <w:t>Así lo resolvió y firm</w:t>
      </w:r>
      <w:r w:rsidR="008712A3">
        <w:rPr>
          <w:rFonts w:ascii="Arial" w:eastAsia="Times New Roman" w:hAnsi="Arial" w:cs="Arial"/>
          <w:bCs/>
          <w:i/>
          <w:iCs/>
          <w:lang w:eastAsia="es-ES"/>
        </w:rPr>
        <w:t>a</w:t>
      </w:r>
      <w:r>
        <w:rPr>
          <w:rFonts w:ascii="Arial" w:eastAsia="Times New Roman" w:hAnsi="Arial" w:cs="Arial"/>
          <w:bCs/>
          <w:i/>
          <w:iCs/>
          <w:lang w:eastAsia="es-ES"/>
        </w:rPr>
        <w:t xml:space="preserve"> </w:t>
      </w:r>
      <w:r w:rsidR="00D543DA">
        <w:rPr>
          <w:rFonts w:ascii="Arial" w:eastAsia="Times New Roman" w:hAnsi="Arial" w:cs="Arial"/>
          <w:bCs/>
          <w:i/>
          <w:iCs/>
          <w:lang w:eastAsia="es-ES"/>
        </w:rPr>
        <w:t>la Licenciada</w:t>
      </w:r>
      <w:r w:rsidR="002C39A6">
        <w:rPr>
          <w:rFonts w:ascii="Arial" w:eastAsia="Times New Roman" w:hAnsi="Arial" w:cs="Arial"/>
          <w:bCs/>
          <w:i/>
          <w:iCs/>
          <w:lang w:eastAsia="es-ES"/>
        </w:rPr>
        <w:t xml:space="preserve"> </w:t>
      </w:r>
      <w:r w:rsidR="00D543DA">
        <w:rPr>
          <w:rFonts w:ascii="Arial" w:eastAsia="Times New Roman" w:hAnsi="Arial" w:cs="Arial"/>
          <w:b/>
          <w:bCs/>
          <w:i/>
          <w:iCs/>
          <w:lang w:eastAsia="es-ES"/>
        </w:rPr>
        <w:t xml:space="preserve">Adriana </w:t>
      </w:r>
      <w:proofErr w:type="spellStart"/>
      <w:r w:rsidR="00D543DA">
        <w:rPr>
          <w:rFonts w:ascii="Arial" w:eastAsia="Times New Roman" w:hAnsi="Arial" w:cs="Arial"/>
          <w:b/>
          <w:bCs/>
          <w:i/>
          <w:iCs/>
          <w:lang w:eastAsia="es-ES"/>
        </w:rPr>
        <w:t>Arcega</w:t>
      </w:r>
      <w:proofErr w:type="spellEnd"/>
      <w:r w:rsidR="00D543DA">
        <w:rPr>
          <w:rFonts w:ascii="Arial" w:eastAsia="Times New Roman" w:hAnsi="Arial" w:cs="Arial"/>
          <w:b/>
          <w:bCs/>
          <w:i/>
          <w:iCs/>
          <w:lang w:eastAsia="es-ES"/>
        </w:rPr>
        <w:t xml:space="preserve"> Ordoñez,</w:t>
      </w:r>
      <w:r w:rsidR="002C39A6">
        <w:rPr>
          <w:rFonts w:ascii="Arial" w:eastAsia="Times New Roman" w:hAnsi="Arial" w:cs="Arial"/>
          <w:b/>
          <w:bCs/>
          <w:i/>
          <w:iCs/>
          <w:lang w:eastAsia="es-ES"/>
        </w:rPr>
        <w:t xml:space="preserve"> </w:t>
      </w:r>
      <w:r w:rsidR="00D543DA">
        <w:rPr>
          <w:rFonts w:ascii="Arial" w:eastAsia="Times New Roman" w:hAnsi="Arial" w:cs="Arial"/>
          <w:bCs/>
          <w:i/>
          <w:iCs/>
          <w:lang w:eastAsia="es-ES"/>
        </w:rPr>
        <w:t>Secret</w:t>
      </w:r>
      <w:r w:rsidR="008712A3">
        <w:rPr>
          <w:rFonts w:ascii="Arial" w:eastAsia="Times New Roman" w:hAnsi="Arial" w:cs="Arial"/>
          <w:bCs/>
          <w:i/>
          <w:iCs/>
          <w:lang w:eastAsia="es-ES"/>
        </w:rPr>
        <w:t>aria</w:t>
      </w:r>
      <w:r w:rsidR="00AF38D5">
        <w:rPr>
          <w:rFonts w:ascii="Arial" w:eastAsia="Times New Roman" w:hAnsi="Arial" w:cs="Arial"/>
          <w:bCs/>
          <w:i/>
          <w:iCs/>
          <w:lang w:eastAsia="es-ES"/>
        </w:rPr>
        <w:t xml:space="preserve"> de Acuerdos</w:t>
      </w:r>
      <w:r w:rsidR="00D543DA">
        <w:rPr>
          <w:rFonts w:ascii="Arial" w:eastAsia="Times New Roman" w:hAnsi="Arial" w:cs="Arial"/>
          <w:bCs/>
          <w:i/>
          <w:iCs/>
          <w:lang w:eastAsia="es-ES"/>
        </w:rPr>
        <w:t xml:space="preserve"> de la Sexta Sala Unitaria de Primera Instancia del Tribunal de Justicia Administrativa del Estado de Oaxaca, habilitada como Encargada del Despacho de la Sala de su adscripción y facultada para tramitar y resolver los asuntos sustanciados en esta Sala, mediante sesión administrativa extraordinaria del Pleno de este Tribunal, celebrada el ocho de abril de dos mil veintiuno; lo anterior en términos de lo dispuesto por el artículo 20 fracción XXII, de la Ley Orgánica del Tribunal de Justicia Administrativa para el Estado de Oaxaca, publicada en el Periódico Oficial el siete de noviembre de dos mil diecinueve; quien actúa con la Licenciada </w:t>
      </w:r>
      <w:r w:rsidR="00D543DA">
        <w:rPr>
          <w:rFonts w:ascii="Arial" w:eastAsia="Times New Roman" w:hAnsi="Arial" w:cs="Arial"/>
          <w:b/>
          <w:bCs/>
          <w:i/>
          <w:iCs/>
          <w:lang w:eastAsia="es-ES"/>
        </w:rPr>
        <w:t xml:space="preserve">Dulce Eloísa Huerta Contreras, </w:t>
      </w:r>
      <w:r w:rsidR="00D543DA">
        <w:rPr>
          <w:rFonts w:ascii="Arial" w:eastAsia="Times New Roman" w:hAnsi="Arial" w:cs="Arial"/>
          <w:bCs/>
          <w:i/>
          <w:iCs/>
          <w:lang w:eastAsia="es-ES"/>
        </w:rPr>
        <w:t xml:space="preserve">Actuaria adscrita a esta Sala, habilitada para que actúe conjuntamente con la Secretaría de Acuerdos, en el trámite y desahogo de las diligencias, conforme </w:t>
      </w:r>
      <w:r w:rsidR="008712A3">
        <w:rPr>
          <w:rFonts w:ascii="Arial" w:eastAsia="Times New Roman" w:hAnsi="Arial" w:cs="Arial"/>
          <w:bCs/>
          <w:i/>
          <w:iCs/>
          <w:lang w:eastAsia="es-ES"/>
        </w:rPr>
        <w:t>lo previsto por los artículos 139 fracción IV, de la Ley de P</w:t>
      </w:r>
      <w:r w:rsidR="00AF38D5">
        <w:rPr>
          <w:rFonts w:ascii="Arial" w:eastAsia="Times New Roman" w:hAnsi="Arial" w:cs="Arial"/>
          <w:bCs/>
          <w:i/>
          <w:iCs/>
          <w:lang w:eastAsia="es-ES"/>
        </w:rPr>
        <w:t>rocedimiento</w:t>
      </w:r>
      <w:r w:rsidR="008712A3">
        <w:rPr>
          <w:rFonts w:ascii="Arial" w:eastAsia="Times New Roman" w:hAnsi="Arial" w:cs="Arial"/>
          <w:bCs/>
          <w:i/>
          <w:iCs/>
          <w:lang w:eastAsia="es-ES"/>
        </w:rPr>
        <w:t xml:space="preserve"> y Justicia Administrativa y 72 del Reglamento Interno del Tribunal, que autoriza y da fe.</w:t>
      </w:r>
      <w:r w:rsidR="003B6CF0">
        <w:rPr>
          <w:rFonts w:ascii="Arial" w:hAnsi="Arial" w:cs="Arial"/>
          <w:i/>
        </w:rPr>
        <w:t>”</w:t>
      </w:r>
      <w:r w:rsidR="003B6CF0" w:rsidRPr="00001C39">
        <w:rPr>
          <w:rFonts w:ascii="Arial" w:eastAsia="Times New Roman" w:hAnsi="Arial" w:cs="Arial"/>
          <w:b/>
          <w:bCs/>
          <w:i/>
          <w:iCs/>
          <w:lang w:eastAsia="es-ES"/>
        </w:rPr>
        <w:t xml:space="preserve"> </w:t>
      </w:r>
    </w:p>
    <w:p w14:paraId="448F22AA" w14:textId="77777777" w:rsidR="007C6FE1" w:rsidRDefault="007C6FE1" w:rsidP="003B6CF0">
      <w:pPr>
        <w:spacing w:before="240" w:line="360" w:lineRule="auto"/>
        <w:ind w:left="851" w:right="616"/>
        <w:jc w:val="center"/>
        <w:rPr>
          <w:rFonts w:ascii="Arial" w:eastAsia="Calibri" w:hAnsi="Arial" w:cs="Arial"/>
          <w:b/>
          <w:bCs/>
          <w:sz w:val="26"/>
          <w:szCs w:val="26"/>
        </w:rPr>
      </w:pPr>
    </w:p>
    <w:p w14:paraId="36EF0AC2" w14:textId="4231BB62" w:rsidR="003B6CF0" w:rsidRPr="00CB6405" w:rsidRDefault="003B6CF0" w:rsidP="003B6CF0">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0B7C76DE" w14:textId="7A67DE06"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w:t>
      </w:r>
      <w:r w:rsidRPr="00455424">
        <w:rPr>
          <w:rFonts w:ascii="Arial" w:hAnsi="Arial" w:cs="Arial"/>
          <w:bCs/>
          <w:iCs/>
          <w:sz w:val="26"/>
          <w:szCs w:val="26"/>
        </w:rPr>
        <w:lastRenderedPageBreak/>
        <w:t>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Pr>
          <w:rFonts w:ascii="Arial" w:hAnsi="Arial" w:cs="Arial"/>
          <w:sz w:val="26"/>
          <w:szCs w:val="26"/>
        </w:rPr>
        <w:t xml:space="preserve">sentencia de </w:t>
      </w:r>
      <w:r w:rsidR="008712A3">
        <w:rPr>
          <w:rFonts w:ascii="Arial" w:hAnsi="Arial" w:cs="Arial"/>
          <w:sz w:val="26"/>
          <w:szCs w:val="26"/>
        </w:rPr>
        <w:t>veintitrés de abril de dos mil veintiuno</w:t>
      </w:r>
      <w:r w:rsidRPr="008E3662">
        <w:rPr>
          <w:rFonts w:ascii="Arial" w:hAnsi="Arial" w:cs="Arial"/>
          <w:bCs/>
          <w:iCs/>
          <w:sz w:val="26"/>
          <w:szCs w:val="26"/>
        </w:rPr>
        <w:t xml:space="preserve">, dictada por la </w:t>
      </w:r>
      <w:r w:rsidR="00A202FC">
        <w:rPr>
          <w:rFonts w:ascii="Arial" w:hAnsi="Arial" w:cs="Arial"/>
          <w:bCs/>
          <w:iCs/>
          <w:sz w:val="26"/>
          <w:szCs w:val="26"/>
        </w:rPr>
        <w:t>S</w:t>
      </w:r>
      <w:r w:rsidR="00D21FAC">
        <w:rPr>
          <w:rFonts w:ascii="Arial" w:hAnsi="Arial" w:cs="Arial"/>
          <w:bCs/>
          <w:iCs/>
          <w:sz w:val="26"/>
          <w:szCs w:val="26"/>
        </w:rPr>
        <w:t>ext</w:t>
      </w:r>
      <w:r w:rsidR="00A202FC" w:rsidRPr="008E3662">
        <w:rPr>
          <w:rFonts w:ascii="Arial" w:hAnsi="Arial" w:cs="Arial"/>
          <w:bCs/>
          <w:iCs/>
          <w:sz w:val="26"/>
          <w:szCs w:val="26"/>
        </w:rPr>
        <w:t>a</w:t>
      </w:r>
      <w:r w:rsidRPr="008E3662">
        <w:rPr>
          <w:rFonts w:ascii="Arial" w:hAnsi="Arial" w:cs="Arial"/>
          <w:bCs/>
          <w:iCs/>
          <w:sz w:val="26"/>
          <w:szCs w:val="26"/>
        </w:rPr>
        <w:t xml:space="preserve">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8712A3">
        <w:rPr>
          <w:rFonts w:ascii="Arial" w:hAnsi="Arial" w:cs="Arial"/>
          <w:b/>
          <w:bCs/>
          <w:iCs/>
          <w:sz w:val="26"/>
          <w:szCs w:val="26"/>
        </w:rPr>
        <w:t>044</w:t>
      </w:r>
      <w:r w:rsidRPr="00AE78C3">
        <w:rPr>
          <w:rFonts w:ascii="Arial" w:hAnsi="Arial" w:cs="Arial"/>
          <w:b/>
          <w:bCs/>
          <w:iCs/>
          <w:sz w:val="26"/>
          <w:szCs w:val="26"/>
        </w:rPr>
        <w:t>/20</w:t>
      </w:r>
      <w:r w:rsidR="008712A3">
        <w:rPr>
          <w:rFonts w:ascii="Arial" w:hAnsi="Arial" w:cs="Arial"/>
          <w:b/>
          <w:bCs/>
          <w:iCs/>
          <w:sz w:val="26"/>
          <w:szCs w:val="26"/>
        </w:rPr>
        <w:t>20</w:t>
      </w:r>
      <w:r w:rsidRPr="00AE78C3">
        <w:rPr>
          <w:rFonts w:ascii="Arial" w:hAnsi="Arial" w:cs="Arial"/>
          <w:b/>
          <w:bCs/>
          <w:iCs/>
          <w:sz w:val="26"/>
          <w:szCs w:val="26"/>
        </w:rPr>
        <w:t>.</w:t>
      </w:r>
      <w:r w:rsidR="006234C6">
        <w:rPr>
          <w:rFonts w:ascii="Arial" w:hAnsi="Arial" w:cs="Arial"/>
          <w:b/>
          <w:bCs/>
          <w:iCs/>
          <w:sz w:val="26"/>
          <w:szCs w:val="26"/>
        </w:rPr>
        <w:t>- - - - - - - - - - - - - - - - - - - - -</w:t>
      </w:r>
    </w:p>
    <w:p w14:paraId="0E956E9C" w14:textId="1C6658C1" w:rsidR="007C6FE1" w:rsidRPr="0001502B" w:rsidRDefault="003B6CF0" w:rsidP="007C6FE1">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7C6FE1" w:rsidRPr="0001502B">
        <w:rPr>
          <w:rFonts w:ascii="Arial" w:hAnsi="Arial" w:cs="Arial"/>
          <w:sz w:val="26"/>
          <w:szCs w:val="26"/>
        </w:rPr>
        <w:t>Los agravios hechos valer se encuentran expuestos en el escrito respectivo de la recurrente, por lo que no existe necesidad de transcribirlos, al no transgredírsele derecho alguno, como tampoco se vulnera disposición expresa que imponga tal obligación. En apoyo a lo anterior, resulta aplicable la jurisprudencia 2a</w:t>
      </w:r>
      <w:proofErr w:type="gramStart"/>
      <w:r w:rsidR="007C6FE1" w:rsidRPr="0001502B">
        <w:rPr>
          <w:rFonts w:ascii="Arial" w:hAnsi="Arial" w:cs="Arial"/>
          <w:sz w:val="26"/>
          <w:szCs w:val="26"/>
        </w:rPr>
        <w:t>./</w:t>
      </w:r>
      <w:proofErr w:type="gramEnd"/>
      <w:r w:rsidR="007C6FE1" w:rsidRPr="0001502B">
        <w:rPr>
          <w:rFonts w:ascii="Arial" w:hAnsi="Arial" w:cs="Arial"/>
          <w:sz w:val="26"/>
          <w:szCs w:val="26"/>
        </w:rPr>
        <w:t xml:space="preserve">J. 58/2010, con número de registro digital 164618, publicada en el Semanario Judicial de la Federación y su Gaceta, Tomo XXXI, </w:t>
      </w:r>
      <w:r w:rsidR="007C6FE1">
        <w:rPr>
          <w:rFonts w:ascii="Arial" w:hAnsi="Arial" w:cs="Arial"/>
          <w:sz w:val="26"/>
          <w:szCs w:val="26"/>
        </w:rPr>
        <w:t>m</w:t>
      </w:r>
      <w:r w:rsidR="007C6FE1" w:rsidRPr="0001502B">
        <w:rPr>
          <w:rFonts w:ascii="Arial" w:hAnsi="Arial" w:cs="Arial"/>
          <w:sz w:val="26"/>
          <w:szCs w:val="26"/>
        </w:rPr>
        <w:t>ayo de 2010, página 830, de rubro y texto siguientes:</w:t>
      </w:r>
      <w:r w:rsidR="0054713B">
        <w:rPr>
          <w:rFonts w:ascii="Arial" w:hAnsi="Arial" w:cs="Arial"/>
          <w:sz w:val="26"/>
          <w:szCs w:val="26"/>
        </w:rPr>
        <w:t xml:space="preserve">- - - - - - - - - -  -- - - - - - - - - - - - - - - - - - - - - - -- </w:t>
      </w:r>
    </w:p>
    <w:p w14:paraId="15C11E3B" w14:textId="77777777" w:rsidR="007C6FE1" w:rsidRPr="0001502B" w:rsidRDefault="007C6FE1" w:rsidP="0054713B">
      <w:pPr>
        <w:spacing w:before="240" w:after="0"/>
        <w:ind w:left="567" w:right="616"/>
        <w:jc w:val="both"/>
        <w:rPr>
          <w:rFonts w:ascii="Arial" w:hAnsi="Arial" w:cs="Arial"/>
          <w:b/>
          <w:i/>
        </w:rPr>
      </w:pPr>
      <w:r w:rsidRPr="0001502B">
        <w:rPr>
          <w:rFonts w:ascii="Arial" w:hAnsi="Arial" w:cs="Arial"/>
          <w:b/>
          <w:i/>
        </w:rPr>
        <w:t>“CONCEPTOS DE VIOLACIÓN O AGRAVIOS. PARA CUMPLIR CON LOS PRINCIPIOS DE CONGRUENCIA Y EXHAUSTIVIDAD EN LAS SENTENCIAS DE AMPARO ES INNECESARIA SU TRANSCRIPCIÓN.</w:t>
      </w:r>
    </w:p>
    <w:p w14:paraId="2CB182D2" w14:textId="77777777" w:rsidR="007C6FE1" w:rsidRPr="0001502B" w:rsidRDefault="007C6FE1" w:rsidP="0054713B">
      <w:pPr>
        <w:spacing w:before="240" w:after="0"/>
        <w:ind w:left="567" w:right="616"/>
        <w:jc w:val="both"/>
        <w:rPr>
          <w:rFonts w:ascii="Arial" w:hAnsi="Arial" w:cs="Arial"/>
          <w:i/>
        </w:rPr>
      </w:pPr>
      <w:r w:rsidRPr="0001502B">
        <w:rPr>
          <w:rFonts w:ascii="Arial" w:hAnsi="Arial" w:cs="Arial"/>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01502B">
        <w:rPr>
          <w:rFonts w:ascii="Arial" w:hAnsi="Arial" w:cs="Arial"/>
          <w:i/>
        </w:rPr>
        <w:t>litis</w:t>
      </w:r>
      <w:proofErr w:type="spellEnd"/>
      <w:r w:rsidRPr="0001502B">
        <w:rPr>
          <w:rFonts w:ascii="Arial" w:hAnsi="Arial" w:cs="Arial"/>
          <w:i/>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0F46D69" w14:textId="77777777" w:rsidR="007C6FE1" w:rsidRPr="0001502B" w:rsidRDefault="007C6FE1" w:rsidP="0054713B">
      <w:pPr>
        <w:spacing w:before="240" w:after="0"/>
        <w:ind w:left="567" w:right="616"/>
        <w:jc w:val="both"/>
        <w:rPr>
          <w:rFonts w:ascii="Arial" w:hAnsi="Arial" w:cs="Arial"/>
          <w:i/>
        </w:rPr>
      </w:pPr>
      <w:r w:rsidRPr="0001502B">
        <w:rPr>
          <w:rFonts w:ascii="Arial" w:hAnsi="Arial" w:cs="Arial"/>
          <w:i/>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2C1614AF" w14:textId="77777777" w:rsidR="007C6FE1" w:rsidRPr="00C644DD" w:rsidRDefault="007C6FE1" w:rsidP="0054713B">
      <w:pPr>
        <w:spacing w:before="240" w:after="0"/>
        <w:ind w:left="567" w:right="616"/>
        <w:jc w:val="both"/>
        <w:rPr>
          <w:rFonts w:ascii="Arial" w:hAnsi="Arial" w:cs="Arial"/>
          <w:i/>
        </w:rPr>
      </w:pPr>
      <w:r w:rsidRPr="0001502B">
        <w:rPr>
          <w:rFonts w:ascii="Arial" w:hAnsi="Arial" w:cs="Arial"/>
          <w:i/>
        </w:rPr>
        <w:t>Tesis de jurisprudencia 58/2010. Aprobada por la Segunda Sala de este Alto Tribunal, en sesión privada del doce de mayo de dos mil diez.”</w:t>
      </w:r>
    </w:p>
    <w:p w14:paraId="6624589C" w14:textId="741DC5AE" w:rsidR="007C6FE1" w:rsidRDefault="007C6FE1" w:rsidP="007C6FE1">
      <w:pPr>
        <w:spacing w:before="240" w:after="0" w:line="360" w:lineRule="auto"/>
        <w:ind w:firstLine="709"/>
        <w:jc w:val="both"/>
        <w:rPr>
          <w:rFonts w:ascii="Arial" w:eastAsia="Times New Roman" w:hAnsi="Arial" w:cs="Arial"/>
          <w:sz w:val="26"/>
          <w:szCs w:val="26"/>
        </w:rPr>
      </w:pPr>
      <w:r w:rsidRPr="007D470A">
        <w:rPr>
          <w:rFonts w:ascii="Arial" w:eastAsia="Times New Roman" w:hAnsi="Arial" w:cs="Arial"/>
          <w:b/>
          <w:sz w:val="26"/>
          <w:szCs w:val="26"/>
        </w:rPr>
        <w:t>TERCERO. -</w:t>
      </w:r>
      <w:r>
        <w:rPr>
          <w:rFonts w:ascii="Arial" w:eastAsia="Times New Roman" w:hAnsi="Arial" w:cs="Arial"/>
          <w:b/>
          <w:sz w:val="26"/>
          <w:szCs w:val="26"/>
        </w:rPr>
        <w:t xml:space="preserve"> </w:t>
      </w:r>
      <w:r>
        <w:rPr>
          <w:rFonts w:ascii="Arial" w:eastAsia="Times New Roman" w:hAnsi="Arial" w:cs="Arial"/>
          <w:sz w:val="26"/>
          <w:szCs w:val="26"/>
        </w:rPr>
        <w:t xml:space="preserve">La autoridad recurrente argumenta que le causa agravio el considerando cuarto de la sentencia recurrida, porque el </w:t>
      </w:r>
      <w:r w:rsidR="006B5720">
        <w:rPr>
          <w:rFonts w:ascii="Arial" w:eastAsia="Times New Roman" w:hAnsi="Arial" w:cs="Arial"/>
          <w:sz w:val="26"/>
          <w:szCs w:val="26"/>
        </w:rPr>
        <w:t xml:space="preserve">           </w:t>
      </w:r>
      <w:r w:rsidRPr="002357F0">
        <w:rPr>
          <w:rFonts w:ascii="Arial" w:eastAsia="Times New Roman" w:hAnsi="Arial" w:cs="Arial"/>
          <w:i/>
          <w:iCs/>
          <w:sz w:val="26"/>
          <w:szCs w:val="26"/>
        </w:rPr>
        <w:lastRenderedPageBreak/>
        <w:t>A quo</w:t>
      </w:r>
      <w:r>
        <w:rPr>
          <w:rFonts w:ascii="Arial" w:eastAsia="Times New Roman" w:hAnsi="Arial" w:cs="Arial"/>
          <w:sz w:val="26"/>
          <w:szCs w:val="26"/>
        </w:rPr>
        <w:t xml:space="preserve"> debe valorar al momento de resolver la procedencia del juicio de nulidad de la boleta de infracción de folio </w:t>
      </w:r>
      <w:r w:rsidR="00BD3C50">
        <w:rPr>
          <w:rFonts w:ascii="Arial" w:hAnsi="Arial" w:cs="Arial"/>
          <w:b/>
          <w:sz w:val="26"/>
          <w:szCs w:val="26"/>
        </w:rPr>
        <w:t>***********</w:t>
      </w:r>
      <w:r>
        <w:rPr>
          <w:rFonts w:ascii="Arial" w:eastAsia="Times New Roman" w:hAnsi="Arial" w:cs="Arial"/>
          <w:sz w:val="26"/>
          <w:szCs w:val="26"/>
        </w:rPr>
        <w:t xml:space="preserve"> de</w:t>
      </w:r>
      <w:r w:rsidR="009A1166">
        <w:rPr>
          <w:rFonts w:ascii="Arial" w:eastAsia="Times New Roman" w:hAnsi="Arial" w:cs="Arial"/>
          <w:sz w:val="26"/>
          <w:szCs w:val="26"/>
        </w:rPr>
        <w:t xml:space="preserve"> veintinueve de febrero de dos mil veinte</w:t>
      </w:r>
      <w:r>
        <w:rPr>
          <w:rFonts w:ascii="Arial" w:eastAsia="Times New Roman" w:hAnsi="Arial" w:cs="Arial"/>
          <w:sz w:val="26"/>
          <w:szCs w:val="26"/>
        </w:rPr>
        <w:t>, que se le realizó a</w:t>
      </w:r>
      <w:r w:rsidR="009235B4">
        <w:rPr>
          <w:rFonts w:ascii="Arial" w:eastAsia="Times New Roman" w:hAnsi="Arial" w:cs="Arial"/>
          <w:sz w:val="26"/>
          <w:szCs w:val="26"/>
        </w:rPr>
        <w:t xml:space="preserve"> </w:t>
      </w:r>
      <w:r>
        <w:rPr>
          <w:rFonts w:ascii="Arial" w:eastAsia="Times New Roman" w:hAnsi="Arial" w:cs="Arial"/>
          <w:sz w:val="26"/>
          <w:szCs w:val="26"/>
        </w:rPr>
        <w:t>l</w:t>
      </w:r>
      <w:r w:rsidR="009235B4">
        <w:rPr>
          <w:rFonts w:ascii="Arial" w:eastAsia="Times New Roman" w:hAnsi="Arial" w:cs="Arial"/>
          <w:sz w:val="26"/>
          <w:szCs w:val="26"/>
        </w:rPr>
        <w:t>a</w:t>
      </w:r>
      <w:r>
        <w:rPr>
          <w:rFonts w:ascii="Arial" w:eastAsia="Times New Roman" w:hAnsi="Arial" w:cs="Arial"/>
          <w:sz w:val="26"/>
          <w:szCs w:val="26"/>
        </w:rPr>
        <w:t xml:space="preserve"> actor</w:t>
      </w:r>
      <w:r w:rsidR="009235B4">
        <w:rPr>
          <w:rFonts w:ascii="Arial" w:eastAsia="Times New Roman" w:hAnsi="Arial" w:cs="Arial"/>
          <w:sz w:val="26"/>
          <w:szCs w:val="26"/>
        </w:rPr>
        <w:t xml:space="preserve">a </w:t>
      </w:r>
      <w:r w:rsidR="00BD3C50">
        <w:rPr>
          <w:rFonts w:ascii="Arial" w:hAnsi="Arial" w:cs="Arial"/>
          <w:b/>
          <w:sz w:val="26"/>
          <w:szCs w:val="26"/>
        </w:rPr>
        <w:t>***********</w:t>
      </w:r>
      <w:r>
        <w:rPr>
          <w:rFonts w:ascii="Arial" w:eastAsia="Times New Roman" w:hAnsi="Arial" w:cs="Arial"/>
          <w:sz w:val="26"/>
          <w:szCs w:val="26"/>
        </w:rPr>
        <w:t xml:space="preserve">, toda vez que el policía vial se fundamentó en los artículos </w:t>
      </w:r>
      <w:r w:rsidR="009235B4">
        <w:rPr>
          <w:rFonts w:ascii="Arial" w:eastAsia="Times New Roman" w:hAnsi="Arial" w:cs="Arial"/>
          <w:sz w:val="26"/>
          <w:szCs w:val="26"/>
        </w:rPr>
        <w:t>16 fracción II, 86 fracción XXI y 130</w:t>
      </w:r>
      <w:r>
        <w:rPr>
          <w:rFonts w:ascii="Arial" w:eastAsia="Times New Roman" w:hAnsi="Arial" w:cs="Arial"/>
          <w:sz w:val="26"/>
          <w:szCs w:val="26"/>
        </w:rPr>
        <w:t xml:space="preserve"> del Reglamento de Vialidad para el Municipio de Oaxaca de Juárez vigente, contrario como manifiesta el actor, el artículo 11 del Bando de Policía y Gobierno del Municipio de Oaxaca de Juárez, y 7 fracción VIII del Reglamento de Vialidad para el Municipio de Oaxaca de Juárez, motivo por el cual en la contestación del juicio de nulidad se fundamenta en los artículos 13 fracción III del Reglamento en la materia.</w:t>
      </w:r>
    </w:p>
    <w:p w14:paraId="1B684D1D" w14:textId="76F796B4" w:rsidR="007C6FE1" w:rsidRDefault="007C6FE1" w:rsidP="007C6FE1">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Finaliza su agravio, señalando textualmente que “tal como se desprende de la boleta de infracción, que fue notificada al administrado el día veintiséis de agosto del año dos mil diecinueve, por ello dicha sentencia no es apegada a derecho, ni fundada ni motivada”, y transcribe el contenido de los artículos 60, 16 y 86, sin indicar a qué ordenamiento jurídico corresponden.</w:t>
      </w:r>
      <w:r w:rsidR="008F52F2">
        <w:rPr>
          <w:rFonts w:ascii="Arial" w:eastAsia="Times New Roman" w:hAnsi="Arial" w:cs="Arial"/>
          <w:sz w:val="26"/>
          <w:szCs w:val="26"/>
        </w:rPr>
        <w:t xml:space="preserve"> - - - - - - - - - - - - - - - - - - - - - - - - - </w:t>
      </w:r>
    </w:p>
    <w:p w14:paraId="5D2B0F33" w14:textId="33E89BC9" w:rsidR="008F52F2" w:rsidRDefault="007C6FE1" w:rsidP="008F52F2">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Esta Sala Superior califica como </w:t>
      </w:r>
      <w:r w:rsidRPr="00236ECF">
        <w:rPr>
          <w:rFonts w:ascii="Arial" w:eastAsia="Times New Roman" w:hAnsi="Arial" w:cs="Arial"/>
          <w:b/>
          <w:bCs/>
          <w:sz w:val="26"/>
          <w:szCs w:val="26"/>
        </w:rPr>
        <w:t>INOPERANTE</w:t>
      </w:r>
      <w:r>
        <w:rPr>
          <w:rFonts w:ascii="Arial" w:eastAsia="Times New Roman" w:hAnsi="Arial" w:cs="Arial"/>
          <w:sz w:val="26"/>
          <w:szCs w:val="26"/>
        </w:rPr>
        <w:t xml:space="preserve"> el agravio en estudio</w:t>
      </w:r>
      <w:r>
        <w:rPr>
          <w:rFonts w:ascii="Arial" w:hAnsi="Arial" w:cs="Arial"/>
          <w:bCs/>
          <w:color w:val="000000"/>
          <w:sz w:val="26"/>
          <w:szCs w:val="26"/>
        </w:rPr>
        <w:t xml:space="preserve">, </w:t>
      </w:r>
      <w:r>
        <w:rPr>
          <w:rFonts w:ascii="Arial" w:hAnsi="Arial" w:cs="Arial"/>
          <w:color w:val="000000"/>
          <w:sz w:val="26"/>
          <w:szCs w:val="26"/>
        </w:rPr>
        <w:t xml:space="preserve">porque </w:t>
      </w:r>
      <w:r>
        <w:rPr>
          <w:rFonts w:ascii="Arial" w:eastAsia="Calibri" w:hAnsi="Arial" w:cs="Arial"/>
          <w:bCs/>
          <w:sz w:val="26"/>
          <w:szCs w:val="26"/>
          <w:lang w:val="es-ES" w:eastAsia="en-US"/>
        </w:rPr>
        <w:t>omite</w:t>
      </w:r>
      <w:r w:rsidRPr="00A4490C">
        <w:rPr>
          <w:rFonts w:ascii="Arial" w:eastAsia="Calibri" w:hAnsi="Arial" w:cs="Arial"/>
          <w:bCs/>
          <w:sz w:val="26"/>
          <w:szCs w:val="26"/>
          <w:lang w:val="es-ES" w:eastAsia="en-US"/>
        </w:rPr>
        <w:t xml:space="preserve"> controv</w:t>
      </w:r>
      <w:r>
        <w:rPr>
          <w:rFonts w:ascii="Arial" w:eastAsia="Calibri" w:hAnsi="Arial" w:cs="Arial"/>
          <w:bCs/>
          <w:sz w:val="26"/>
          <w:szCs w:val="26"/>
          <w:lang w:val="es-ES" w:eastAsia="en-US"/>
        </w:rPr>
        <w:t>ertir los razonamientos principales que tuvo la Se</w:t>
      </w:r>
      <w:r w:rsidR="00F83C56">
        <w:rPr>
          <w:rFonts w:ascii="Arial" w:eastAsia="Calibri" w:hAnsi="Arial" w:cs="Arial"/>
          <w:bCs/>
          <w:sz w:val="26"/>
          <w:szCs w:val="26"/>
          <w:lang w:val="es-ES" w:eastAsia="en-US"/>
        </w:rPr>
        <w:t xml:space="preserve">xta </w:t>
      </w:r>
      <w:r>
        <w:rPr>
          <w:rFonts w:ascii="Arial" w:eastAsia="Calibri" w:hAnsi="Arial" w:cs="Arial"/>
          <w:bCs/>
          <w:sz w:val="26"/>
          <w:szCs w:val="26"/>
          <w:lang w:val="es-ES" w:eastAsia="en-US"/>
        </w:rPr>
        <w:t xml:space="preserve">Sala </w:t>
      </w:r>
      <w:bookmarkStart w:id="0" w:name="_Hlk85746071"/>
      <w:r>
        <w:rPr>
          <w:rFonts w:ascii="Arial" w:eastAsia="Calibri" w:hAnsi="Arial" w:cs="Arial"/>
          <w:bCs/>
          <w:sz w:val="26"/>
          <w:szCs w:val="26"/>
          <w:lang w:val="es-ES" w:eastAsia="en-US"/>
        </w:rPr>
        <w:t xml:space="preserve">Unitaria de Primera Instancia </w:t>
      </w:r>
      <w:bookmarkEnd w:id="0"/>
      <w:r>
        <w:rPr>
          <w:rFonts w:ascii="Arial" w:eastAsia="Calibri" w:hAnsi="Arial" w:cs="Arial"/>
          <w:bCs/>
          <w:sz w:val="26"/>
          <w:szCs w:val="26"/>
          <w:lang w:val="es-ES" w:eastAsia="en-US"/>
        </w:rPr>
        <w:t>para declarar la</w:t>
      </w:r>
      <w:r w:rsidRPr="00000C44">
        <w:rPr>
          <w:rFonts w:ascii="Arial" w:eastAsia="Calibri" w:hAnsi="Arial" w:cs="Arial"/>
          <w:bCs/>
          <w:sz w:val="26"/>
          <w:szCs w:val="26"/>
          <w:lang w:val="es-ES" w:eastAsia="en-US"/>
        </w:rPr>
        <w:t xml:space="preserve"> nulidad del acta de infracción de tránsito con número de folio</w:t>
      </w:r>
      <w:r w:rsidR="009235B4">
        <w:rPr>
          <w:rFonts w:ascii="Arial" w:eastAsia="Calibri" w:hAnsi="Arial" w:cs="Arial"/>
          <w:bCs/>
          <w:sz w:val="26"/>
          <w:szCs w:val="26"/>
          <w:lang w:val="es-ES" w:eastAsia="en-US"/>
        </w:rPr>
        <w:t xml:space="preserve"> </w:t>
      </w:r>
      <w:r w:rsidR="00BD3C50">
        <w:rPr>
          <w:rFonts w:ascii="Arial" w:hAnsi="Arial" w:cs="Arial"/>
          <w:b/>
          <w:sz w:val="26"/>
          <w:szCs w:val="26"/>
        </w:rPr>
        <w:t>***********</w:t>
      </w:r>
      <w:bookmarkStart w:id="1" w:name="_GoBack"/>
      <w:bookmarkEnd w:id="1"/>
      <w:r w:rsidR="009235B4">
        <w:rPr>
          <w:rFonts w:ascii="Arial" w:eastAsia="Times New Roman" w:hAnsi="Arial" w:cs="Arial"/>
          <w:sz w:val="26"/>
          <w:szCs w:val="26"/>
        </w:rPr>
        <w:t xml:space="preserve"> de veintinueve de febrero de dos mil veinte, </w:t>
      </w:r>
      <w:bookmarkStart w:id="2" w:name="_Hlk82123264"/>
      <w:r>
        <w:rPr>
          <w:rFonts w:ascii="Arial" w:hAnsi="Arial" w:cs="Arial"/>
          <w:color w:val="000000"/>
          <w:sz w:val="26"/>
          <w:szCs w:val="26"/>
        </w:rPr>
        <w:t xml:space="preserve">ya que </w:t>
      </w:r>
      <w:r>
        <w:rPr>
          <w:rFonts w:ascii="Arial" w:hAnsi="Arial" w:cs="Arial"/>
          <w:bCs/>
          <w:color w:val="000000"/>
          <w:sz w:val="26"/>
          <w:szCs w:val="26"/>
        </w:rPr>
        <w:t xml:space="preserve">la autoridad recurrente se limitó a indicar que la </w:t>
      </w:r>
      <w:r w:rsidRPr="00735D96">
        <w:rPr>
          <w:rFonts w:ascii="Arial" w:hAnsi="Arial" w:cs="Arial"/>
          <w:bCs/>
          <w:i/>
          <w:color w:val="000000"/>
          <w:sz w:val="26"/>
          <w:szCs w:val="26"/>
        </w:rPr>
        <w:t>A quo</w:t>
      </w:r>
      <w:r>
        <w:rPr>
          <w:rFonts w:ascii="Arial" w:hAnsi="Arial" w:cs="Arial"/>
          <w:bCs/>
          <w:color w:val="000000"/>
          <w:sz w:val="26"/>
          <w:szCs w:val="26"/>
        </w:rPr>
        <w:t xml:space="preserve"> debió haber valorado la fundamentación del acto impugnado, y señaló diversos preceptos legales, sin haber argumentado de qué manera debió valorar la Primera Instancia, los fundamentos a los que hizo referencia, para emitir el fallo en revisión.</w:t>
      </w:r>
      <w:bookmarkEnd w:id="2"/>
      <w:r w:rsidR="008F52F2">
        <w:rPr>
          <w:rFonts w:ascii="Arial" w:hAnsi="Arial" w:cs="Arial"/>
          <w:bCs/>
          <w:color w:val="000000"/>
          <w:sz w:val="26"/>
          <w:szCs w:val="26"/>
        </w:rPr>
        <w:t xml:space="preserve">- - </w:t>
      </w:r>
    </w:p>
    <w:p w14:paraId="7250C3E9" w14:textId="3535EDDA" w:rsidR="007C6FE1" w:rsidRPr="008F52F2" w:rsidRDefault="007C6FE1" w:rsidP="008F52F2">
      <w:pPr>
        <w:spacing w:before="240" w:after="0" w:line="360" w:lineRule="auto"/>
        <w:ind w:firstLine="709"/>
        <w:jc w:val="both"/>
        <w:rPr>
          <w:rFonts w:ascii="Arial" w:eastAsia="Times New Roman" w:hAnsi="Arial" w:cs="Arial"/>
          <w:sz w:val="26"/>
          <w:szCs w:val="26"/>
        </w:rPr>
      </w:pPr>
      <w:r>
        <w:rPr>
          <w:rFonts w:ascii="Arial" w:eastAsia="Calibri" w:hAnsi="Arial" w:cs="Arial"/>
          <w:bCs/>
          <w:sz w:val="26"/>
          <w:szCs w:val="26"/>
        </w:rPr>
        <w:t xml:space="preserve">Es pertinente mencionar </w:t>
      </w:r>
      <w:r w:rsidRPr="00EC4A1C">
        <w:rPr>
          <w:rFonts w:ascii="Arial" w:eastAsia="Calibri" w:hAnsi="Arial" w:cs="Arial"/>
          <w:bCs/>
          <w:sz w:val="26"/>
          <w:szCs w:val="26"/>
        </w:rPr>
        <w:t>que</w:t>
      </w:r>
      <w:r>
        <w:rPr>
          <w:rFonts w:ascii="Arial" w:eastAsia="Calibri" w:hAnsi="Arial" w:cs="Arial"/>
          <w:bCs/>
          <w:sz w:val="26"/>
          <w:szCs w:val="26"/>
        </w:rPr>
        <w:t>,</w:t>
      </w:r>
      <w:r w:rsidRPr="00EC4A1C">
        <w:rPr>
          <w:rFonts w:ascii="Arial" w:eastAsia="Calibri" w:hAnsi="Arial" w:cs="Arial"/>
          <w:bCs/>
          <w:sz w:val="26"/>
          <w:szCs w:val="26"/>
        </w:rPr>
        <w:t xml:space="preserve"> </w:t>
      </w:r>
      <w:r>
        <w:rPr>
          <w:rFonts w:ascii="Arial" w:eastAsia="Calibri" w:hAnsi="Arial" w:cs="Arial"/>
          <w:bCs/>
          <w:sz w:val="26"/>
          <w:szCs w:val="26"/>
        </w:rPr>
        <w:t xml:space="preserve">tratándose de la interposición del recurso de revisión en la segunda instancia, </w:t>
      </w:r>
      <w:r w:rsidRPr="00EC4A1C">
        <w:rPr>
          <w:rFonts w:ascii="Arial" w:eastAsia="Calibri" w:hAnsi="Arial" w:cs="Arial"/>
          <w:bCs/>
          <w:sz w:val="26"/>
          <w:szCs w:val="26"/>
        </w:rPr>
        <w:t xml:space="preserve">es </w:t>
      </w:r>
      <w:r>
        <w:rPr>
          <w:rFonts w:ascii="Arial" w:eastAsia="Calibri" w:hAnsi="Arial" w:cs="Arial"/>
          <w:bCs/>
          <w:sz w:val="26"/>
          <w:szCs w:val="26"/>
        </w:rPr>
        <w:t>indispensable que el recurrente precise cuál es la lesión que le ocasiona la sentencia combatida, que haga el señalamiento d</w:t>
      </w:r>
      <w:r w:rsidRPr="00EC4A1C">
        <w:rPr>
          <w:rFonts w:ascii="Arial" w:eastAsia="Calibri" w:hAnsi="Arial" w:cs="Arial"/>
          <w:bCs/>
          <w:sz w:val="26"/>
          <w:szCs w:val="26"/>
        </w:rPr>
        <w:t>el precepto legal</w:t>
      </w:r>
      <w:r>
        <w:rPr>
          <w:rFonts w:ascii="Arial" w:eastAsia="Calibri" w:hAnsi="Arial" w:cs="Arial"/>
          <w:bCs/>
          <w:sz w:val="26"/>
          <w:szCs w:val="26"/>
        </w:rPr>
        <w:t xml:space="preserve"> que estima</w:t>
      </w:r>
      <w:r w:rsidRPr="00EC4A1C">
        <w:rPr>
          <w:rFonts w:ascii="Arial" w:eastAsia="Calibri" w:hAnsi="Arial" w:cs="Arial"/>
          <w:bCs/>
          <w:sz w:val="26"/>
          <w:szCs w:val="26"/>
        </w:rPr>
        <w:t xml:space="preserve"> violado y que </w:t>
      </w:r>
      <w:r>
        <w:rPr>
          <w:rFonts w:ascii="Arial" w:eastAsia="Calibri" w:hAnsi="Arial" w:cs="Arial"/>
          <w:bCs/>
          <w:sz w:val="26"/>
          <w:szCs w:val="26"/>
        </w:rPr>
        <w:t xml:space="preserve">argumente de </w:t>
      </w:r>
      <w:r w:rsidRPr="00EC4A1C">
        <w:rPr>
          <w:rFonts w:ascii="Arial" w:eastAsia="Calibri" w:hAnsi="Arial" w:cs="Arial"/>
          <w:bCs/>
          <w:sz w:val="26"/>
          <w:szCs w:val="26"/>
        </w:rPr>
        <w:t xml:space="preserve">qué manera la </w:t>
      </w:r>
      <w:r w:rsidRPr="00462A62">
        <w:rPr>
          <w:rFonts w:ascii="Arial" w:eastAsia="Calibri" w:hAnsi="Arial" w:cs="Arial"/>
          <w:bCs/>
          <w:i/>
          <w:sz w:val="26"/>
          <w:szCs w:val="26"/>
        </w:rPr>
        <w:t>A quo</w:t>
      </w:r>
      <w:r>
        <w:rPr>
          <w:rFonts w:ascii="Arial" w:eastAsia="Calibri" w:hAnsi="Arial" w:cs="Arial"/>
          <w:bCs/>
          <w:sz w:val="26"/>
          <w:szCs w:val="26"/>
        </w:rPr>
        <w:t xml:space="preserve"> le produjo </w:t>
      </w:r>
      <w:r w:rsidRPr="00EC4A1C">
        <w:rPr>
          <w:rFonts w:ascii="Arial" w:eastAsia="Calibri" w:hAnsi="Arial" w:cs="Arial"/>
          <w:bCs/>
          <w:sz w:val="26"/>
          <w:szCs w:val="26"/>
        </w:rPr>
        <w:t>el perjuicio</w:t>
      </w:r>
      <w:r>
        <w:rPr>
          <w:rFonts w:ascii="Arial" w:eastAsia="Calibri" w:hAnsi="Arial" w:cs="Arial"/>
          <w:bCs/>
          <w:sz w:val="26"/>
          <w:szCs w:val="26"/>
        </w:rPr>
        <w:t xml:space="preserve"> alegado, ya que así </w:t>
      </w:r>
      <w:r w:rsidRPr="00EC4A1C">
        <w:rPr>
          <w:rFonts w:ascii="Arial" w:eastAsia="Calibri" w:hAnsi="Arial" w:cs="Arial"/>
          <w:bCs/>
          <w:sz w:val="26"/>
          <w:szCs w:val="26"/>
        </w:rPr>
        <w:t>lo exige la técnica p</w:t>
      </w:r>
      <w:r>
        <w:rPr>
          <w:rFonts w:ascii="Arial" w:eastAsia="Calibri" w:hAnsi="Arial" w:cs="Arial"/>
          <w:bCs/>
          <w:sz w:val="26"/>
          <w:szCs w:val="26"/>
        </w:rPr>
        <w:t xml:space="preserve">rocesal tratándose de recursos, sin que sea válido que el recurrente pretenda realizar sus impugnaciones a través de manifestaciones genéricas en las que afirme que la sentencia combatida le agravia, </w:t>
      </w:r>
      <w:r w:rsidRPr="00EC4A1C">
        <w:rPr>
          <w:rFonts w:ascii="Arial" w:eastAsia="Calibri" w:hAnsi="Arial" w:cs="Arial"/>
          <w:bCs/>
          <w:sz w:val="26"/>
          <w:szCs w:val="26"/>
        </w:rPr>
        <w:t>pues así</w:t>
      </w:r>
      <w:r>
        <w:rPr>
          <w:rFonts w:ascii="Arial" w:eastAsia="Calibri" w:hAnsi="Arial" w:cs="Arial"/>
          <w:bCs/>
          <w:sz w:val="26"/>
          <w:szCs w:val="26"/>
        </w:rPr>
        <w:t>, no explica de ninguna manera</w:t>
      </w:r>
      <w:r w:rsidRPr="00EC4A1C">
        <w:rPr>
          <w:rFonts w:ascii="Arial" w:eastAsia="Calibri" w:hAnsi="Arial" w:cs="Arial"/>
          <w:bCs/>
          <w:sz w:val="26"/>
          <w:szCs w:val="26"/>
        </w:rPr>
        <w:t xml:space="preserve"> el daño sufrido</w:t>
      </w:r>
      <w:r>
        <w:rPr>
          <w:rFonts w:ascii="Arial" w:eastAsia="Calibri" w:hAnsi="Arial" w:cs="Arial"/>
          <w:bCs/>
          <w:sz w:val="26"/>
          <w:szCs w:val="26"/>
        </w:rPr>
        <w:t>.</w:t>
      </w:r>
      <w:r w:rsidR="008F52F2">
        <w:rPr>
          <w:rFonts w:ascii="Arial" w:eastAsia="Calibri" w:hAnsi="Arial" w:cs="Arial"/>
          <w:bCs/>
          <w:sz w:val="26"/>
          <w:szCs w:val="26"/>
        </w:rPr>
        <w:t xml:space="preserve"> -  - - - - - - - - - - - - - - - - - - - - - - - - - -  - -- - - - - - - -- - - - - - - - - -</w:t>
      </w:r>
    </w:p>
    <w:p w14:paraId="1F78C825" w14:textId="56FCC326" w:rsidR="007C6FE1" w:rsidRDefault="007C6FE1" w:rsidP="007C6FE1">
      <w:pPr>
        <w:spacing w:after="0" w:line="360" w:lineRule="auto"/>
        <w:ind w:firstLine="708"/>
        <w:jc w:val="both"/>
        <w:rPr>
          <w:rFonts w:ascii="Arial" w:eastAsia="Calibri" w:hAnsi="Arial" w:cs="Arial"/>
          <w:bCs/>
          <w:sz w:val="26"/>
          <w:szCs w:val="26"/>
          <w:lang w:val="es-ES" w:eastAsia="en-US"/>
        </w:rPr>
      </w:pPr>
      <w:r w:rsidRPr="0057470F">
        <w:rPr>
          <w:rFonts w:ascii="Arial" w:eastAsia="Calibri" w:hAnsi="Arial" w:cs="Arial"/>
          <w:bCs/>
          <w:sz w:val="26"/>
          <w:szCs w:val="26"/>
          <w:lang w:val="es-ES" w:eastAsia="en-US"/>
        </w:rPr>
        <w:lastRenderedPageBreak/>
        <w:t xml:space="preserve">En apoyo a lo anterior, se invoca la jurisprudencia IV.3o.J/12, con número de registro 218411, emitida por el Tercer Tribunal Colegiado del Cuarto Circuito en la Octava Época, visible en la Gaceta del Semanario Judicial de la Federación, número 57, de septiembre de 1992, de rubro y texto siguiente: </w:t>
      </w:r>
      <w:r w:rsidR="00064738">
        <w:rPr>
          <w:rFonts w:ascii="Arial" w:eastAsia="Calibri" w:hAnsi="Arial" w:cs="Arial"/>
          <w:bCs/>
          <w:sz w:val="26"/>
          <w:szCs w:val="26"/>
          <w:lang w:val="es-ES" w:eastAsia="en-US"/>
        </w:rPr>
        <w:t>- - - - - - -- - - - - - - - - - - - - - - - - - - - - - - - - - - - - - - - -</w:t>
      </w:r>
    </w:p>
    <w:p w14:paraId="77A2E8B6" w14:textId="77777777" w:rsidR="007C6FE1" w:rsidRPr="0057470F" w:rsidRDefault="007C6FE1" w:rsidP="00064738">
      <w:pPr>
        <w:pStyle w:val="Sinespaciado"/>
        <w:rPr>
          <w:rFonts w:eastAsia="Calibri"/>
          <w:lang w:eastAsia="en-US"/>
        </w:rPr>
      </w:pPr>
    </w:p>
    <w:p w14:paraId="3FC693F1" w14:textId="77777777" w:rsidR="007C6FE1" w:rsidRPr="0057470F" w:rsidRDefault="007C6FE1" w:rsidP="00064738">
      <w:pPr>
        <w:spacing w:after="120"/>
        <w:ind w:left="709" w:right="902"/>
        <w:jc w:val="both"/>
        <w:rPr>
          <w:rFonts w:ascii="Arial" w:eastAsia="Calibri" w:hAnsi="Arial" w:cs="Arial"/>
          <w:bCs/>
          <w:i/>
          <w:lang w:val="es-ES" w:eastAsia="en-US"/>
        </w:rPr>
      </w:pPr>
      <w:r w:rsidRPr="0057470F">
        <w:rPr>
          <w:rFonts w:ascii="Arial" w:eastAsia="Calibri" w:hAnsi="Arial" w:cs="Arial"/>
          <w:b/>
          <w:bCs/>
          <w:i/>
          <w:lang w:val="es-ES" w:eastAsia="en-US"/>
        </w:rPr>
        <w:t xml:space="preserve">AGRAVIOS. DEBEN DE IMPUGNAR LA ILEGALIDAD DEL FALLO RECURRIDO. </w:t>
      </w:r>
      <w:r w:rsidRPr="0057470F">
        <w:rPr>
          <w:rFonts w:ascii="Arial" w:eastAsia="Calibri" w:hAnsi="Arial" w:cs="Arial"/>
          <w:bCs/>
          <w:i/>
          <w:lang w:val="es-ES" w:eastAsia="en-US"/>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402647E9" w14:textId="77777777" w:rsidR="007C6FE1" w:rsidRDefault="007C6FE1" w:rsidP="00064738">
      <w:pPr>
        <w:spacing w:after="120"/>
        <w:ind w:left="709" w:right="902"/>
        <w:jc w:val="both"/>
        <w:rPr>
          <w:rFonts w:ascii="Arial" w:eastAsia="Calibri" w:hAnsi="Arial" w:cs="Arial"/>
          <w:b/>
          <w:bCs/>
          <w:i/>
          <w:lang w:val="es-ES" w:eastAsia="en-US"/>
        </w:rPr>
      </w:pPr>
      <w:r w:rsidRPr="0057470F">
        <w:rPr>
          <w:rFonts w:ascii="Arial" w:eastAsia="Calibri" w:hAnsi="Arial" w:cs="Arial"/>
          <w:b/>
          <w:bCs/>
          <w:i/>
          <w:lang w:val="es-ES" w:eastAsia="en-US"/>
        </w:rPr>
        <w:t>TERCER TRIBUNAL COLEGIADO DEL CUARTO CIRCUITO.</w:t>
      </w:r>
    </w:p>
    <w:p w14:paraId="17A19ACD" w14:textId="336A883B" w:rsidR="007C6FE1" w:rsidRDefault="007C6FE1" w:rsidP="007C6FE1">
      <w:pPr>
        <w:spacing w:before="240" w:after="0" w:line="360" w:lineRule="auto"/>
        <w:ind w:right="-234" w:firstLine="567"/>
        <w:jc w:val="both"/>
        <w:rPr>
          <w:rFonts w:ascii="Arial" w:hAnsi="Arial" w:cs="Arial"/>
          <w:sz w:val="26"/>
          <w:szCs w:val="26"/>
        </w:rPr>
      </w:pPr>
      <w:r>
        <w:rPr>
          <w:rFonts w:ascii="Arial" w:hAnsi="Arial" w:cs="Arial"/>
          <w:sz w:val="26"/>
          <w:szCs w:val="26"/>
        </w:rPr>
        <w:t>P</w:t>
      </w:r>
      <w:r w:rsidRPr="00403CFB">
        <w:rPr>
          <w:rFonts w:ascii="Arial" w:hAnsi="Arial" w:cs="Arial"/>
          <w:sz w:val="26"/>
          <w:szCs w:val="26"/>
        </w:rPr>
        <w:t>or las consideraciones</w:t>
      </w:r>
      <w:r>
        <w:rPr>
          <w:rFonts w:ascii="Arial" w:hAnsi="Arial" w:cs="Arial"/>
          <w:sz w:val="26"/>
          <w:szCs w:val="26"/>
        </w:rPr>
        <w:t xml:space="preserve"> antes expuestas</w:t>
      </w:r>
      <w:r w:rsidRPr="00403CFB">
        <w:rPr>
          <w:rFonts w:ascii="Arial" w:hAnsi="Arial" w:cs="Arial"/>
          <w:sz w:val="26"/>
          <w:szCs w:val="26"/>
        </w:rPr>
        <w:t xml:space="preserve">, </w:t>
      </w:r>
      <w:r>
        <w:rPr>
          <w:rFonts w:ascii="Arial" w:hAnsi="Arial" w:cs="Arial"/>
          <w:sz w:val="26"/>
          <w:szCs w:val="26"/>
        </w:rPr>
        <w:t xml:space="preserve">y dado lo </w:t>
      </w:r>
      <w:r w:rsidRPr="005752D4">
        <w:rPr>
          <w:rFonts w:ascii="Arial" w:hAnsi="Arial" w:cs="Arial"/>
          <w:b/>
          <w:sz w:val="26"/>
          <w:szCs w:val="26"/>
        </w:rPr>
        <w:t>INOPERANTE</w:t>
      </w:r>
      <w:r>
        <w:rPr>
          <w:rFonts w:ascii="Arial" w:hAnsi="Arial" w:cs="Arial"/>
          <w:sz w:val="26"/>
          <w:szCs w:val="26"/>
        </w:rPr>
        <w:t xml:space="preserve"> del agravio formulado por la autoridad inconforme,</w:t>
      </w:r>
      <w:r w:rsidRPr="00403CFB">
        <w:rPr>
          <w:rFonts w:ascii="Arial" w:hAnsi="Arial" w:cs="Arial"/>
          <w:sz w:val="26"/>
          <w:szCs w:val="26"/>
        </w:rPr>
        <w:t xml:space="preserve"> </w:t>
      </w:r>
      <w:r>
        <w:rPr>
          <w:rFonts w:ascii="Arial" w:hAnsi="Arial" w:cs="Arial"/>
          <w:sz w:val="26"/>
          <w:szCs w:val="26"/>
        </w:rPr>
        <w:t xml:space="preserve">es </w:t>
      </w:r>
      <w:r w:rsidRPr="00403CFB">
        <w:rPr>
          <w:rFonts w:ascii="Arial" w:hAnsi="Arial" w:cs="Arial"/>
          <w:sz w:val="26"/>
          <w:szCs w:val="26"/>
        </w:rPr>
        <w:t>procede</w:t>
      </w:r>
      <w:r>
        <w:rPr>
          <w:rFonts w:ascii="Arial" w:hAnsi="Arial" w:cs="Arial"/>
          <w:sz w:val="26"/>
          <w:szCs w:val="26"/>
        </w:rPr>
        <w:t>nte</w:t>
      </w:r>
      <w:r w:rsidRPr="00403CFB">
        <w:rPr>
          <w:rFonts w:ascii="Arial" w:hAnsi="Arial" w:cs="Arial"/>
          <w:sz w:val="26"/>
          <w:szCs w:val="26"/>
        </w:rPr>
        <w:t xml:space="preserve"> </w:t>
      </w:r>
      <w:r w:rsidRPr="00403CFB">
        <w:rPr>
          <w:rFonts w:ascii="Arial" w:hAnsi="Arial" w:cs="Arial"/>
          <w:b/>
          <w:sz w:val="26"/>
          <w:szCs w:val="26"/>
        </w:rPr>
        <w:t>CONFIRMAR</w:t>
      </w:r>
      <w:r w:rsidRPr="00403CFB">
        <w:rPr>
          <w:rFonts w:ascii="Arial" w:hAnsi="Arial" w:cs="Arial"/>
          <w:sz w:val="26"/>
          <w:szCs w:val="26"/>
        </w:rPr>
        <w:t xml:space="preserve"> la sentencia alzada; y, </w:t>
      </w:r>
      <w:r w:rsidRPr="00403CFB">
        <w:rPr>
          <w:rFonts w:ascii="Arial" w:eastAsia="Calibri" w:hAnsi="Arial" w:cs="Arial"/>
          <w:bCs/>
          <w:sz w:val="26"/>
          <w:szCs w:val="26"/>
        </w:rPr>
        <w:t>c</w:t>
      </w:r>
      <w:r w:rsidRPr="00403CFB">
        <w:rPr>
          <w:rFonts w:ascii="Arial" w:hAnsi="Arial" w:cs="Arial"/>
          <w:sz w:val="26"/>
          <w:szCs w:val="26"/>
        </w:rPr>
        <w:t>on fundamento en los artículos 237 y 238 de la Ley de Procedimiento y Justicia Administrativa para el Estado de Oaxaca, se:</w:t>
      </w:r>
      <w:r w:rsidR="00D715DA">
        <w:rPr>
          <w:rFonts w:ascii="Arial" w:hAnsi="Arial" w:cs="Arial"/>
          <w:sz w:val="26"/>
          <w:szCs w:val="26"/>
        </w:rPr>
        <w:t xml:space="preserve"> - - - - - - - - - - - - - - - - - - - - - - - - - - - - - - - - - - - - - - - - - - </w:t>
      </w:r>
    </w:p>
    <w:p w14:paraId="2DBC6631" w14:textId="77777777" w:rsidR="007C6FE1" w:rsidRPr="00D715DA" w:rsidRDefault="007C6FE1" w:rsidP="007C6FE1">
      <w:pPr>
        <w:pStyle w:val="Sinespaciado"/>
        <w:spacing w:before="240" w:line="360" w:lineRule="auto"/>
        <w:jc w:val="center"/>
        <w:rPr>
          <w:rFonts w:ascii="Arial" w:hAnsi="Arial" w:cs="Arial"/>
          <w:b/>
          <w:sz w:val="26"/>
          <w:szCs w:val="26"/>
        </w:rPr>
      </w:pPr>
      <w:r w:rsidRPr="00D715DA">
        <w:rPr>
          <w:rFonts w:ascii="Arial" w:hAnsi="Arial" w:cs="Arial"/>
          <w:b/>
          <w:sz w:val="26"/>
          <w:szCs w:val="26"/>
        </w:rPr>
        <w:t>R E S U E L V E</w:t>
      </w:r>
    </w:p>
    <w:p w14:paraId="2FA936BA" w14:textId="66FC5537" w:rsidR="007C6FE1" w:rsidRDefault="007C6FE1" w:rsidP="007C6FE1">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CONFIRMA </w:t>
      </w:r>
      <w:r w:rsidRPr="00867780">
        <w:rPr>
          <w:rFonts w:ascii="Arial" w:hAnsi="Arial" w:cs="Arial"/>
          <w:bCs/>
          <w:color w:val="000000"/>
          <w:sz w:val="26"/>
          <w:szCs w:val="26"/>
          <w:lang w:val="es-MX"/>
        </w:rPr>
        <w:t>la sentencia recurrida</w:t>
      </w:r>
      <w:r>
        <w:rPr>
          <w:rFonts w:ascii="Arial" w:hAnsi="Arial" w:cs="Arial"/>
          <w:color w:val="000000"/>
          <w:sz w:val="26"/>
          <w:szCs w:val="26"/>
          <w:lang w:val="es-MX"/>
        </w:rPr>
        <w:t>, por las razones expuestas por esta Sala Superior en el considerando que antecede.</w:t>
      </w:r>
      <w:r w:rsidR="00D715DA">
        <w:rPr>
          <w:rFonts w:ascii="Arial" w:hAnsi="Arial" w:cs="Arial"/>
          <w:color w:val="000000"/>
          <w:sz w:val="26"/>
          <w:szCs w:val="26"/>
          <w:lang w:val="es-MX"/>
        </w:rPr>
        <w:t xml:space="preserve">- - - </w:t>
      </w:r>
    </w:p>
    <w:p w14:paraId="09A537A5" w14:textId="6C39679A" w:rsidR="007C6FE1" w:rsidRDefault="007C6FE1" w:rsidP="007C6FE1">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Se</w:t>
      </w:r>
      <w:r w:rsidR="00B72B70">
        <w:rPr>
          <w:rFonts w:ascii="Arial" w:hAnsi="Arial" w:cs="Arial"/>
          <w:sz w:val="26"/>
          <w:szCs w:val="26"/>
        </w:rPr>
        <w:t>xta</w:t>
      </w:r>
      <w:r>
        <w:rPr>
          <w:rFonts w:ascii="Arial" w:hAnsi="Arial" w:cs="Arial"/>
          <w:sz w:val="26"/>
          <w:szCs w:val="26"/>
        </w:rPr>
        <w:t xml:space="preserve"> Sala Unitaria de Primera Instancia de este Tribunal y en su oportunidad archívese el presente cuaderno de revisión como asunto concluido.</w:t>
      </w:r>
      <w:r w:rsidR="00D715DA">
        <w:rPr>
          <w:rFonts w:ascii="Arial" w:hAnsi="Arial" w:cs="Arial"/>
          <w:sz w:val="26"/>
          <w:szCs w:val="26"/>
        </w:rPr>
        <w:t xml:space="preserve"> - - - - - - - - - - - - - - - - - - - </w:t>
      </w:r>
    </w:p>
    <w:p w14:paraId="3A06460B" w14:textId="77777777" w:rsidR="008F37D4" w:rsidRDefault="008F37D4" w:rsidP="008F37D4">
      <w:pPr>
        <w:pStyle w:val="Sinespaciado"/>
        <w:spacing w:before="240" w:line="360" w:lineRule="auto"/>
        <w:ind w:right="49" w:firstLine="567"/>
        <w:jc w:val="both"/>
        <w:rPr>
          <w:rFonts w:ascii="Arial" w:eastAsiaTheme="minorHAnsi"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w:t>
      </w:r>
      <w:r>
        <w:rPr>
          <w:rFonts w:ascii="Arial" w:hAnsi="Arial" w:cs="Arial"/>
          <w:b/>
          <w:bCs/>
          <w:sz w:val="26"/>
          <w:szCs w:val="26"/>
        </w:rPr>
        <w:t>(ponente)</w:t>
      </w:r>
      <w:r>
        <w:rPr>
          <w:rFonts w:ascii="Arial" w:hAnsi="Arial" w:cs="Arial"/>
          <w:sz w:val="26"/>
          <w:szCs w:val="26"/>
        </w:rPr>
        <w:t xml:space="preserve">, Gloria del Carmen Camacho Meza y Paulo José Luis Tapia Palacios, quienes actúan con el Licenciado Juan </w:t>
      </w:r>
      <w:proofErr w:type="spellStart"/>
      <w:r>
        <w:rPr>
          <w:rFonts w:ascii="Arial" w:hAnsi="Arial" w:cs="Arial"/>
          <w:sz w:val="26"/>
          <w:szCs w:val="26"/>
        </w:rPr>
        <w:t>Edy</w:t>
      </w:r>
      <w:proofErr w:type="spellEnd"/>
      <w:r>
        <w:rPr>
          <w:rFonts w:ascii="Arial" w:hAnsi="Arial" w:cs="Arial"/>
          <w:sz w:val="26"/>
          <w:szCs w:val="26"/>
        </w:rPr>
        <w:t xml:space="preserve"> García Coronado, Secretario General de Acuerdos de este Tribunal, que autoriza y da fe.-</w:t>
      </w:r>
    </w:p>
    <w:p w14:paraId="1DB9F2DC" w14:textId="77777777" w:rsidR="008F37D4" w:rsidRDefault="008F37D4" w:rsidP="008F37D4">
      <w:pPr>
        <w:spacing w:after="0" w:line="360" w:lineRule="auto"/>
        <w:ind w:right="51" w:firstLine="567"/>
        <w:jc w:val="center"/>
        <w:rPr>
          <w:rFonts w:ascii="Arial" w:eastAsia="Calibri" w:hAnsi="Arial" w:cs="Arial"/>
          <w:b/>
          <w:sz w:val="18"/>
          <w:szCs w:val="18"/>
        </w:rPr>
      </w:pPr>
    </w:p>
    <w:p w14:paraId="0520281B" w14:textId="77777777" w:rsidR="00D715DA" w:rsidRDefault="00D715DA" w:rsidP="008F37D4">
      <w:pPr>
        <w:spacing w:after="0" w:line="360" w:lineRule="auto"/>
        <w:ind w:right="51" w:firstLine="567"/>
        <w:jc w:val="center"/>
        <w:rPr>
          <w:rFonts w:ascii="Arial" w:eastAsia="Calibri" w:hAnsi="Arial" w:cs="Arial"/>
          <w:b/>
          <w:sz w:val="18"/>
          <w:szCs w:val="18"/>
        </w:rPr>
      </w:pPr>
    </w:p>
    <w:p w14:paraId="6E7EFE92" w14:textId="77777777" w:rsidR="008F37D4" w:rsidRDefault="008F37D4" w:rsidP="008F37D4">
      <w:pPr>
        <w:spacing w:after="0" w:line="240" w:lineRule="auto"/>
        <w:rPr>
          <w:rFonts w:ascii="Arial" w:eastAsia="Times New Roman" w:hAnsi="Arial" w:cs="Arial"/>
          <w:sz w:val="26"/>
          <w:szCs w:val="26"/>
        </w:rPr>
      </w:pPr>
    </w:p>
    <w:p w14:paraId="7DBE72A8" w14:textId="77777777" w:rsidR="008F37D4" w:rsidRDefault="008F37D4" w:rsidP="00D715DA">
      <w:pPr>
        <w:spacing w:after="0" w:line="240" w:lineRule="auto"/>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0E418C99" w14:textId="77777777" w:rsidR="008F37D4" w:rsidRDefault="008F37D4" w:rsidP="00D715DA">
      <w:pPr>
        <w:spacing w:after="0" w:line="240" w:lineRule="auto"/>
        <w:ind w:firstLine="567"/>
        <w:jc w:val="center"/>
        <w:rPr>
          <w:rFonts w:ascii="Arial" w:hAnsi="Arial" w:cs="Arial"/>
          <w:sz w:val="26"/>
          <w:szCs w:val="26"/>
        </w:rPr>
      </w:pPr>
      <w:r>
        <w:rPr>
          <w:rFonts w:ascii="Arial" w:hAnsi="Arial" w:cs="Arial"/>
          <w:sz w:val="26"/>
          <w:szCs w:val="26"/>
        </w:rPr>
        <w:t>PRESIDENTE</w:t>
      </w:r>
    </w:p>
    <w:p w14:paraId="0C9F3242" w14:textId="28B7830D" w:rsidR="00786A6B" w:rsidRDefault="00786A6B" w:rsidP="00786A6B">
      <w:pPr>
        <w:jc w:val="center"/>
        <w:rPr>
          <w:rFonts w:ascii="Arial" w:hAnsi="Arial" w:cs="Arial"/>
          <w:b/>
          <w:bCs/>
          <w:sz w:val="18"/>
          <w:szCs w:val="18"/>
        </w:rPr>
      </w:pPr>
      <w:r>
        <w:rPr>
          <w:rFonts w:ascii="Arial" w:hAnsi="Arial" w:cs="Arial"/>
          <w:b/>
          <w:bCs/>
          <w:sz w:val="18"/>
          <w:szCs w:val="18"/>
        </w:rPr>
        <w:lastRenderedPageBreak/>
        <w:t>LAS PRESENTES FIRMAS CORRESPONDEN A LA RESOLUCIÓN DEL RECURSO DE REVISIÓN 0156/2021.</w:t>
      </w:r>
    </w:p>
    <w:p w14:paraId="03BB7CE9" w14:textId="77777777" w:rsidR="008F37D4" w:rsidRDefault="008F37D4" w:rsidP="008F37D4">
      <w:pPr>
        <w:jc w:val="center"/>
        <w:rPr>
          <w:rFonts w:ascii="Arial" w:hAnsi="Arial" w:cs="Arial"/>
          <w:sz w:val="26"/>
          <w:szCs w:val="26"/>
        </w:rPr>
      </w:pPr>
    </w:p>
    <w:p w14:paraId="4AB3BA61" w14:textId="77777777" w:rsidR="008F37D4" w:rsidRDefault="008F37D4" w:rsidP="008F37D4">
      <w:pPr>
        <w:jc w:val="center"/>
        <w:rPr>
          <w:rFonts w:ascii="Arial" w:hAnsi="Arial" w:cs="Arial"/>
          <w:sz w:val="26"/>
          <w:szCs w:val="26"/>
        </w:rPr>
      </w:pPr>
    </w:p>
    <w:p w14:paraId="6C01FCDE" w14:textId="77777777" w:rsidR="008F37D4" w:rsidRDefault="008F37D4" w:rsidP="008F37D4">
      <w:pPr>
        <w:rPr>
          <w:rFonts w:ascii="Arial" w:hAnsi="Arial" w:cs="Arial"/>
          <w:sz w:val="26"/>
          <w:szCs w:val="26"/>
        </w:rPr>
      </w:pPr>
    </w:p>
    <w:p w14:paraId="234EC47D" w14:textId="77777777" w:rsidR="008F37D4" w:rsidRDefault="008F37D4" w:rsidP="008F37D4">
      <w:pPr>
        <w:rPr>
          <w:rFonts w:ascii="Arial" w:hAnsi="Arial" w:cs="Arial"/>
          <w:sz w:val="26"/>
          <w:szCs w:val="26"/>
        </w:rPr>
      </w:pPr>
    </w:p>
    <w:p w14:paraId="1FD4C25C" w14:textId="77777777" w:rsidR="008F37D4" w:rsidRDefault="008F37D4" w:rsidP="008F37D4">
      <w:pPr>
        <w:jc w:val="center"/>
        <w:rPr>
          <w:rFonts w:ascii="Arial" w:hAnsi="Arial" w:cs="Arial"/>
          <w:sz w:val="26"/>
          <w:szCs w:val="26"/>
        </w:rPr>
      </w:pPr>
    </w:p>
    <w:p w14:paraId="4030F9D2" w14:textId="77777777" w:rsidR="008F37D4" w:rsidRDefault="008F37D4" w:rsidP="008F37D4">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62E25732" w14:textId="77777777" w:rsidR="008F37D4" w:rsidRDefault="008F37D4" w:rsidP="008F37D4">
      <w:pPr>
        <w:rPr>
          <w:rFonts w:ascii="Arial" w:hAnsi="Arial" w:cs="Arial"/>
          <w:sz w:val="26"/>
          <w:szCs w:val="26"/>
        </w:rPr>
      </w:pPr>
    </w:p>
    <w:p w14:paraId="2037F601" w14:textId="77777777" w:rsidR="008F37D4" w:rsidRDefault="008F37D4" w:rsidP="008F37D4">
      <w:pPr>
        <w:rPr>
          <w:rFonts w:ascii="Arial" w:hAnsi="Arial" w:cs="Arial"/>
          <w:sz w:val="26"/>
          <w:szCs w:val="26"/>
        </w:rPr>
      </w:pPr>
    </w:p>
    <w:p w14:paraId="1DE539DD" w14:textId="77777777" w:rsidR="008F37D4" w:rsidRDefault="008F37D4" w:rsidP="008F37D4">
      <w:pPr>
        <w:rPr>
          <w:rFonts w:ascii="Arial" w:hAnsi="Arial" w:cs="Arial"/>
          <w:sz w:val="26"/>
          <w:szCs w:val="26"/>
        </w:rPr>
      </w:pPr>
    </w:p>
    <w:p w14:paraId="7DE9A148" w14:textId="77777777" w:rsidR="008F37D4" w:rsidRDefault="008F37D4" w:rsidP="008F37D4">
      <w:pPr>
        <w:rPr>
          <w:rFonts w:ascii="Arial" w:hAnsi="Arial" w:cs="Arial"/>
          <w:sz w:val="26"/>
          <w:szCs w:val="26"/>
        </w:rPr>
      </w:pPr>
    </w:p>
    <w:p w14:paraId="06DD4ABC" w14:textId="77777777" w:rsidR="008F37D4" w:rsidRDefault="008F37D4" w:rsidP="008F37D4">
      <w:pPr>
        <w:rPr>
          <w:rFonts w:ascii="Arial" w:hAnsi="Arial" w:cs="Arial"/>
          <w:sz w:val="26"/>
          <w:szCs w:val="26"/>
        </w:rPr>
      </w:pPr>
    </w:p>
    <w:p w14:paraId="7288C045" w14:textId="77777777" w:rsidR="008F37D4" w:rsidRDefault="008F37D4" w:rsidP="008F37D4">
      <w:pPr>
        <w:rPr>
          <w:rFonts w:ascii="Arial" w:hAnsi="Arial" w:cs="Arial"/>
          <w:sz w:val="26"/>
          <w:szCs w:val="26"/>
        </w:rPr>
      </w:pPr>
      <w:r>
        <w:rPr>
          <w:rFonts w:ascii="Arial" w:hAnsi="Arial" w:cs="Arial"/>
          <w:sz w:val="26"/>
          <w:szCs w:val="26"/>
        </w:rPr>
        <w:t xml:space="preserve">                   MAGISTRADO RAÚL PALOMARES PALOMINO</w:t>
      </w:r>
    </w:p>
    <w:p w14:paraId="03451D31" w14:textId="77777777" w:rsidR="008F37D4" w:rsidRDefault="008F37D4" w:rsidP="008F37D4">
      <w:pPr>
        <w:rPr>
          <w:rFonts w:ascii="Arial" w:hAnsi="Arial" w:cs="Arial"/>
          <w:sz w:val="26"/>
          <w:szCs w:val="26"/>
        </w:rPr>
      </w:pPr>
    </w:p>
    <w:p w14:paraId="0D7D99AD" w14:textId="77777777" w:rsidR="008F37D4" w:rsidRDefault="008F37D4" w:rsidP="008F37D4">
      <w:pPr>
        <w:rPr>
          <w:rFonts w:ascii="Arial" w:hAnsi="Arial" w:cs="Arial"/>
          <w:sz w:val="26"/>
          <w:szCs w:val="26"/>
        </w:rPr>
      </w:pPr>
    </w:p>
    <w:p w14:paraId="267D3028" w14:textId="77777777" w:rsidR="008F37D4" w:rsidRDefault="008F37D4" w:rsidP="008F37D4">
      <w:pPr>
        <w:rPr>
          <w:rFonts w:ascii="Arial" w:hAnsi="Arial" w:cs="Arial"/>
          <w:sz w:val="26"/>
          <w:szCs w:val="26"/>
        </w:rPr>
      </w:pPr>
    </w:p>
    <w:p w14:paraId="2BAD42C1" w14:textId="77777777" w:rsidR="008F37D4" w:rsidRDefault="008F37D4" w:rsidP="008F37D4">
      <w:pPr>
        <w:rPr>
          <w:rFonts w:ascii="Arial" w:hAnsi="Arial" w:cs="Arial"/>
          <w:sz w:val="26"/>
          <w:szCs w:val="26"/>
        </w:rPr>
      </w:pPr>
    </w:p>
    <w:p w14:paraId="30E69FE2" w14:textId="77777777" w:rsidR="008F37D4" w:rsidRDefault="008F37D4" w:rsidP="008F37D4">
      <w:pPr>
        <w:rPr>
          <w:rFonts w:ascii="Arial" w:hAnsi="Arial" w:cs="Arial"/>
          <w:b/>
          <w:bCs/>
          <w:sz w:val="20"/>
          <w:szCs w:val="20"/>
        </w:rPr>
      </w:pPr>
    </w:p>
    <w:p w14:paraId="1A907CAB" w14:textId="77777777" w:rsidR="008F37D4" w:rsidRDefault="008F37D4" w:rsidP="008F37D4">
      <w:pPr>
        <w:jc w:val="center"/>
        <w:rPr>
          <w:rFonts w:ascii="Arial" w:hAnsi="Arial" w:cs="Arial"/>
          <w:sz w:val="26"/>
          <w:szCs w:val="26"/>
        </w:rPr>
      </w:pPr>
      <w:r>
        <w:rPr>
          <w:rFonts w:ascii="Arial" w:hAnsi="Arial" w:cs="Arial"/>
          <w:sz w:val="26"/>
          <w:szCs w:val="26"/>
        </w:rPr>
        <w:t>MAGISTRADA GLORIA DEL CARMEN CAMACHO MEZA</w:t>
      </w:r>
    </w:p>
    <w:p w14:paraId="340B5E40" w14:textId="77777777" w:rsidR="008F37D4" w:rsidRDefault="008F37D4" w:rsidP="008F37D4">
      <w:pPr>
        <w:tabs>
          <w:tab w:val="left" w:pos="1680"/>
          <w:tab w:val="center" w:pos="4277"/>
        </w:tabs>
        <w:spacing w:line="360" w:lineRule="auto"/>
        <w:rPr>
          <w:rFonts w:ascii="Arial" w:hAnsi="Arial" w:cs="Arial"/>
          <w:b/>
          <w:bCs/>
          <w:sz w:val="18"/>
          <w:szCs w:val="18"/>
        </w:rPr>
      </w:pPr>
    </w:p>
    <w:p w14:paraId="332B8495" w14:textId="77777777" w:rsidR="008F37D4" w:rsidRDefault="008F37D4" w:rsidP="008F37D4">
      <w:pPr>
        <w:tabs>
          <w:tab w:val="left" w:pos="1680"/>
          <w:tab w:val="center" w:pos="4277"/>
        </w:tabs>
        <w:spacing w:line="360" w:lineRule="auto"/>
        <w:rPr>
          <w:rFonts w:ascii="Arial" w:hAnsi="Arial" w:cs="Arial"/>
          <w:b/>
          <w:bCs/>
          <w:sz w:val="18"/>
          <w:szCs w:val="18"/>
        </w:rPr>
      </w:pPr>
    </w:p>
    <w:p w14:paraId="278A1EF9" w14:textId="77777777" w:rsidR="008F37D4" w:rsidRDefault="008F37D4" w:rsidP="008F37D4">
      <w:pPr>
        <w:tabs>
          <w:tab w:val="left" w:pos="1680"/>
          <w:tab w:val="center" w:pos="4277"/>
        </w:tabs>
        <w:spacing w:line="360" w:lineRule="auto"/>
        <w:rPr>
          <w:rFonts w:ascii="Arial" w:hAnsi="Arial" w:cs="Arial"/>
          <w:b/>
          <w:bCs/>
          <w:sz w:val="18"/>
          <w:szCs w:val="18"/>
        </w:rPr>
      </w:pPr>
    </w:p>
    <w:p w14:paraId="78D2FDEF" w14:textId="77777777" w:rsidR="008F37D4" w:rsidRDefault="008F37D4" w:rsidP="008F37D4">
      <w:pPr>
        <w:tabs>
          <w:tab w:val="left" w:pos="1680"/>
          <w:tab w:val="center" w:pos="4277"/>
        </w:tabs>
        <w:spacing w:line="360" w:lineRule="auto"/>
        <w:rPr>
          <w:rFonts w:ascii="Arial" w:hAnsi="Arial" w:cs="Arial"/>
          <w:b/>
          <w:bCs/>
          <w:sz w:val="18"/>
          <w:szCs w:val="18"/>
        </w:rPr>
      </w:pPr>
    </w:p>
    <w:p w14:paraId="5164C4F7" w14:textId="77777777" w:rsidR="008F37D4" w:rsidRDefault="008F37D4" w:rsidP="008F37D4">
      <w:pPr>
        <w:tabs>
          <w:tab w:val="left" w:pos="1680"/>
          <w:tab w:val="center" w:pos="4277"/>
        </w:tabs>
        <w:spacing w:line="360" w:lineRule="auto"/>
        <w:jc w:val="center"/>
        <w:rPr>
          <w:rFonts w:ascii="Arial" w:hAnsi="Arial" w:cs="Arial"/>
          <w:b/>
          <w:bCs/>
          <w:sz w:val="18"/>
          <w:szCs w:val="18"/>
        </w:rPr>
      </w:pPr>
    </w:p>
    <w:p w14:paraId="21E51D69" w14:textId="77777777" w:rsidR="008F37D4" w:rsidRDefault="008F37D4" w:rsidP="008F37D4">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6DA60B46" w14:textId="77777777" w:rsidR="008F37D4" w:rsidRDefault="008F37D4" w:rsidP="008F37D4">
      <w:pPr>
        <w:tabs>
          <w:tab w:val="left" w:pos="1680"/>
          <w:tab w:val="center" w:pos="4277"/>
        </w:tabs>
        <w:spacing w:line="360" w:lineRule="auto"/>
        <w:jc w:val="center"/>
        <w:rPr>
          <w:rFonts w:ascii="Arial" w:hAnsi="Arial" w:cs="Arial"/>
          <w:sz w:val="26"/>
          <w:szCs w:val="26"/>
        </w:rPr>
      </w:pPr>
    </w:p>
    <w:p w14:paraId="160B7D3C" w14:textId="77777777" w:rsidR="008F37D4" w:rsidRDefault="008F37D4" w:rsidP="008F37D4">
      <w:pPr>
        <w:tabs>
          <w:tab w:val="left" w:pos="1680"/>
          <w:tab w:val="center" w:pos="4277"/>
        </w:tabs>
        <w:spacing w:line="360" w:lineRule="auto"/>
        <w:jc w:val="center"/>
        <w:rPr>
          <w:rFonts w:ascii="Arial" w:hAnsi="Arial" w:cs="Arial"/>
          <w:sz w:val="26"/>
          <w:szCs w:val="26"/>
        </w:rPr>
      </w:pPr>
    </w:p>
    <w:p w14:paraId="51D02390" w14:textId="77777777" w:rsidR="008F37D4" w:rsidRDefault="008F37D4" w:rsidP="008F37D4">
      <w:pPr>
        <w:tabs>
          <w:tab w:val="left" w:pos="1680"/>
          <w:tab w:val="center" w:pos="4277"/>
        </w:tabs>
        <w:spacing w:line="360" w:lineRule="auto"/>
        <w:jc w:val="center"/>
        <w:rPr>
          <w:rFonts w:ascii="Arial" w:hAnsi="Arial" w:cs="Arial"/>
          <w:sz w:val="26"/>
          <w:szCs w:val="26"/>
        </w:rPr>
      </w:pPr>
    </w:p>
    <w:p w14:paraId="38F13111" w14:textId="77777777" w:rsidR="008F37D4" w:rsidRDefault="008F37D4" w:rsidP="008F37D4">
      <w:pPr>
        <w:spacing w:after="0" w:line="240" w:lineRule="auto"/>
        <w:rPr>
          <w:rFonts w:ascii="Arial" w:hAnsi="Arial" w:cs="Arial"/>
          <w:sz w:val="26"/>
          <w:szCs w:val="26"/>
        </w:rPr>
      </w:pPr>
    </w:p>
    <w:p w14:paraId="17F42648" w14:textId="77777777" w:rsidR="008F37D4" w:rsidRDefault="008F37D4" w:rsidP="008F37D4">
      <w:pPr>
        <w:spacing w:after="0" w:line="240" w:lineRule="auto"/>
        <w:jc w:val="center"/>
        <w:rPr>
          <w:rFonts w:ascii="Arial" w:hAnsi="Arial" w:cs="Arial"/>
          <w:sz w:val="26"/>
          <w:szCs w:val="26"/>
        </w:rPr>
      </w:pPr>
      <w:r>
        <w:rPr>
          <w:rFonts w:ascii="Arial" w:hAnsi="Arial" w:cs="Arial"/>
          <w:sz w:val="26"/>
          <w:szCs w:val="26"/>
        </w:rPr>
        <w:t>LICENCIADO JUAN EDY GARCÍA CORONADO.</w:t>
      </w:r>
    </w:p>
    <w:p w14:paraId="0C6D481D" w14:textId="77777777" w:rsidR="008F37D4" w:rsidRDefault="008F37D4" w:rsidP="008F37D4">
      <w:pPr>
        <w:spacing w:after="0" w:line="240" w:lineRule="auto"/>
        <w:jc w:val="center"/>
      </w:pPr>
      <w:r>
        <w:rPr>
          <w:rFonts w:ascii="Arial" w:hAnsi="Arial" w:cs="Arial"/>
          <w:sz w:val="26"/>
          <w:szCs w:val="26"/>
        </w:rPr>
        <w:t>SECRETARIO GENERAL DE ACUERDOS</w:t>
      </w:r>
    </w:p>
    <w:p w14:paraId="57743D9A" w14:textId="77777777" w:rsidR="008F37D4" w:rsidRDefault="008F37D4" w:rsidP="008F37D4">
      <w:pPr>
        <w:spacing w:before="240" w:line="360" w:lineRule="auto"/>
        <w:ind w:firstLine="708"/>
        <w:jc w:val="both"/>
      </w:pPr>
    </w:p>
    <w:p w14:paraId="0784600E" w14:textId="77777777" w:rsidR="007C6FE1" w:rsidRPr="003B6CF0" w:rsidRDefault="007C6FE1" w:rsidP="007C6FE1">
      <w:r w:rsidRPr="003B6CF0">
        <w:t xml:space="preserve"> </w:t>
      </w:r>
    </w:p>
    <w:p w14:paraId="25F983AD" w14:textId="7C65A9C9" w:rsidR="002614F4" w:rsidRDefault="002614F4" w:rsidP="007C6FE1">
      <w:pPr>
        <w:spacing w:before="240" w:after="0" w:line="360" w:lineRule="auto"/>
        <w:ind w:firstLine="709"/>
        <w:jc w:val="both"/>
        <w:rPr>
          <w:rFonts w:ascii="Arial" w:eastAsia="Calibri" w:hAnsi="Arial" w:cs="Arial"/>
          <w:bCs/>
          <w:sz w:val="26"/>
          <w:szCs w:val="26"/>
        </w:rPr>
      </w:pPr>
    </w:p>
    <w:p w14:paraId="50453FE0" w14:textId="00EF8C3C" w:rsidR="00BA258A" w:rsidRPr="003B6CF0" w:rsidRDefault="006D1DB2" w:rsidP="003B6CF0">
      <w:r w:rsidRPr="003B6CF0">
        <w:t xml:space="preserve"> </w:t>
      </w:r>
    </w:p>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C15BFD" w14:textId="77777777" w:rsidR="00D22A65" w:rsidRDefault="00D22A65">
      <w:pPr>
        <w:spacing w:after="0" w:line="240" w:lineRule="auto"/>
      </w:pPr>
      <w:r>
        <w:separator/>
      </w:r>
    </w:p>
  </w:endnote>
  <w:endnote w:type="continuationSeparator" w:id="0">
    <w:p w14:paraId="0129A34B" w14:textId="77777777" w:rsidR="00D22A65" w:rsidRDefault="00D22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C5AA73" w14:textId="77777777" w:rsidR="00D22A65" w:rsidRDefault="00D22A65">
      <w:pPr>
        <w:spacing w:after="0" w:line="240" w:lineRule="auto"/>
      </w:pPr>
      <w:r>
        <w:separator/>
      </w:r>
    </w:p>
  </w:footnote>
  <w:footnote w:type="continuationSeparator" w:id="0">
    <w:p w14:paraId="1FB107E9" w14:textId="77777777" w:rsidR="00D22A65" w:rsidRDefault="00D22A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7C56E14B" w:rsidR="000F5C41" w:rsidRDefault="00BD3C5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BD3C50">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D3C86FC" w:rsidR="000F5C41" w:rsidRDefault="00BD3C50">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BD3C50">
          <w:rPr>
            <w:noProof/>
            <w:lang w:val="es-ES"/>
          </w:rPr>
          <w:t>5</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BD3C5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738"/>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37DB"/>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ED"/>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6E49"/>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B39"/>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68B"/>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39A6"/>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9F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4FC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2F0B"/>
    <w:rsid w:val="004F421C"/>
    <w:rsid w:val="004F4289"/>
    <w:rsid w:val="004F48BF"/>
    <w:rsid w:val="004F5821"/>
    <w:rsid w:val="004F674E"/>
    <w:rsid w:val="004F6C74"/>
    <w:rsid w:val="004F7B3C"/>
    <w:rsid w:val="005001E5"/>
    <w:rsid w:val="00500543"/>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13B"/>
    <w:rsid w:val="00547361"/>
    <w:rsid w:val="00547737"/>
    <w:rsid w:val="00547A16"/>
    <w:rsid w:val="00550BEF"/>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8B5"/>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86D"/>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4C6"/>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689"/>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38C"/>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5720"/>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6CC"/>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6A6B"/>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FE1"/>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1E1A"/>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2A3"/>
    <w:rsid w:val="0087135B"/>
    <w:rsid w:val="00871CF9"/>
    <w:rsid w:val="008721B7"/>
    <w:rsid w:val="008728A9"/>
    <w:rsid w:val="00872D12"/>
    <w:rsid w:val="00873D60"/>
    <w:rsid w:val="008740F9"/>
    <w:rsid w:val="00875679"/>
    <w:rsid w:val="008757CB"/>
    <w:rsid w:val="0087759D"/>
    <w:rsid w:val="00877D5E"/>
    <w:rsid w:val="00877DD1"/>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7D4"/>
    <w:rsid w:val="008F39F2"/>
    <w:rsid w:val="008F45EB"/>
    <w:rsid w:val="008F4E1B"/>
    <w:rsid w:val="008F52F2"/>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5B4"/>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6B3"/>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5BAB"/>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1166"/>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51FB"/>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0F"/>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8D5"/>
    <w:rsid w:val="00AF3B8C"/>
    <w:rsid w:val="00AF3E80"/>
    <w:rsid w:val="00AF4CB2"/>
    <w:rsid w:val="00AF4E0C"/>
    <w:rsid w:val="00AF4E17"/>
    <w:rsid w:val="00AF5B71"/>
    <w:rsid w:val="00AF5E8F"/>
    <w:rsid w:val="00AF66EC"/>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574D"/>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B70"/>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3C50"/>
    <w:rsid w:val="00BD438C"/>
    <w:rsid w:val="00BD492B"/>
    <w:rsid w:val="00BD4F9A"/>
    <w:rsid w:val="00BD5E19"/>
    <w:rsid w:val="00BD6D4E"/>
    <w:rsid w:val="00BD71F1"/>
    <w:rsid w:val="00BD74CF"/>
    <w:rsid w:val="00BE1BBE"/>
    <w:rsid w:val="00BE2C9F"/>
    <w:rsid w:val="00BE36D5"/>
    <w:rsid w:val="00BE4FDC"/>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1FAC"/>
    <w:rsid w:val="00D22A65"/>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3DA"/>
    <w:rsid w:val="00D545A8"/>
    <w:rsid w:val="00D548A5"/>
    <w:rsid w:val="00D548E5"/>
    <w:rsid w:val="00D55BD9"/>
    <w:rsid w:val="00D56163"/>
    <w:rsid w:val="00D566F5"/>
    <w:rsid w:val="00D56BF3"/>
    <w:rsid w:val="00D60136"/>
    <w:rsid w:val="00D60503"/>
    <w:rsid w:val="00D62605"/>
    <w:rsid w:val="00D63073"/>
    <w:rsid w:val="00D6362A"/>
    <w:rsid w:val="00D63DA5"/>
    <w:rsid w:val="00D641C8"/>
    <w:rsid w:val="00D64B3A"/>
    <w:rsid w:val="00D64D09"/>
    <w:rsid w:val="00D6587E"/>
    <w:rsid w:val="00D65C48"/>
    <w:rsid w:val="00D67C48"/>
    <w:rsid w:val="00D70CA3"/>
    <w:rsid w:val="00D715DA"/>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0746F"/>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0346"/>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56"/>
    <w:rsid w:val="00F83C99"/>
    <w:rsid w:val="00F84C3A"/>
    <w:rsid w:val="00F85662"/>
    <w:rsid w:val="00F86E1B"/>
    <w:rsid w:val="00F902E3"/>
    <w:rsid w:val="00F921D2"/>
    <w:rsid w:val="00F92334"/>
    <w:rsid w:val="00F92B4F"/>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0E0"/>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3CBC"/>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B0574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B0574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04656023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8BBB4-944A-430D-9BE1-9F5516E08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716</TotalTime>
  <Pages>7</Pages>
  <Words>1983</Words>
  <Characters>10912</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42</cp:revision>
  <cp:lastPrinted>2020-04-13T15:33:00Z</cp:lastPrinted>
  <dcterms:created xsi:type="dcterms:W3CDTF">2021-02-11T19:49:00Z</dcterms:created>
  <dcterms:modified xsi:type="dcterms:W3CDTF">2022-02-08T21:08:00Z</dcterms:modified>
</cp:coreProperties>
</file>