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D84A27" w14:textId="52343E10" w:rsidR="007C1F3E" w:rsidRPr="00CB6405" w:rsidRDefault="007C1F3E" w:rsidP="007C1F3E">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65A1AC6E" w14:textId="77777777" w:rsidR="007C1F3E" w:rsidRPr="00CB6405" w:rsidRDefault="007C1F3E" w:rsidP="007C1F3E">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157/2020.</w:t>
      </w:r>
    </w:p>
    <w:p w14:paraId="0660F83E" w14:textId="4AA01AD8" w:rsidR="007C1F3E" w:rsidRDefault="00C637A4" w:rsidP="007C1F3E">
      <w:pPr>
        <w:spacing w:line="240" w:lineRule="auto"/>
        <w:ind w:left="2124"/>
        <w:jc w:val="both"/>
        <w:rPr>
          <w:rFonts w:ascii="Arial" w:hAnsi="Arial" w:cs="Arial"/>
          <w:b/>
          <w:sz w:val="26"/>
          <w:szCs w:val="26"/>
        </w:rPr>
      </w:pPr>
      <w:r w:rsidRPr="00C637A4">
        <w:rPr>
          <w:rFonts w:ascii="Arial" w:hAnsi="Arial" w:cs="Arial"/>
          <w:b/>
          <w:sz w:val="26"/>
          <w:szCs w:val="26"/>
        </w:rPr>
        <w:t>CUADERNO DE SUSPENSIÓN DEDUCIDO DEL EXPEDIENTE:</w:t>
      </w:r>
      <w:r>
        <w:rPr>
          <w:rFonts w:ascii="Arial" w:hAnsi="Arial" w:cs="Arial"/>
          <w:b/>
          <w:sz w:val="26"/>
          <w:szCs w:val="26"/>
        </w:rPr>
        <w:t xml:space="preserve"> </w:t>
      </w:r>
      <w:r w:rsidR="007C1F3E">
        <w:rPr>
          <w:rFonts w:ascii="Arial" w:hAnsi="Arial" w:cs="Arial"/>
          <w:b/>
          <w:sz w:val="26"/>
          <w:szCs w:val="26"/>
        </w:rPr>
        <w:t>0035/</w:t>
      </w:r>
      <w:r w:rsidR="007C1F3E" w:rsidRPr="00CB6405">
        <w:rPr>
          <w:rFonts w:ascii="Arial" w:hAnsi="Arial" w:cs="Arial"/>
          <w:b/>
          <w:sz w:val="26"/>
          <w:szCs w:val="26"/>
        </w:rPr>
        <w:t>20</w:t>
      </w:r>
      <w:r w:rsidR="007C1F3E">
        <w:rPr>
          <w:rFonts w:ascii="Arial" w:hAnsi="Arial" w:cs="Arial"/>
          <w:b/>
          <w:sz w:val="26"/>
          <w:szCs w:val="26"/>
        </w:rPr>
        <w:t>20</w:t>
      </w:r>
      <w:r w:rsidR="007C1F3E" w:rsidRPr="00CB6405">
        <w:rPr>
          <w:rFonts w:ascii="Arial" w:hAnsi="Arial" w:cs="Arial"/>
          <w:b/>
          <w:sz w:val="26"/>
          <w:szCs w:val="26"/>
        </w:rPr>
        <w:t xml:space="preserve"> </w:t>
      </w:r>
      <w:r w:rsidR="00992598" w:rsidRPr="00992598">
        <w:rPr>
          <w:rFonts w:ascii="Arial" w:hAnsi="Arial" w:cs="Arial"/>
          <w:b/>
          <w:sz w:val="26"/>
          <w:szCs w:val="26"/>
        </w:rPr>
        <w:t xml:space="preserve">DE LA </w:t>
      </w:r>
      <w:r w:rsidR="007C1F3E">
        <w:rPr>
          <w:rFonts w:ascii="Arial" w:hAnsi="Arial" w:cs="Arial"/>
          <w:b/>
          <w:sz w:val="26"/>
          <w:szCs w:val="26"/>
        </w:rPr>
        <w:t xml:space="preserve">SEXTA </w:t>
      </w:r>
      <w:r w:rsidR="007C1F3E" w:rsidRPr="00CB6405">
        <w:rPr>
          <w:rFonts w:ascii="Arial" w:hAnsi="Arial" w:cs="Arial"/>
          <w:b/>
          <w:sz w:val="26"/>
          <w:szCs w:val="26"/>
        </w:rPr>
        <w:t>SALA UNITARIA DE PRIMERA INSTANCIA</w:t>
      </w:r>
      <w:r w:rsidR="007C1F3E">
        <w:rPr>
          <w:rFonts w:ascii="Arial" w:hAnsi="Arial" w:cs="Arial"/>
          <w:b/>
          <w:sz w:val="26"/>
          <w:szCs w:val="26"/>
        </w:rPr>
        <w:t>.</w:t>
      </w:r>
    </w:p>
    <w:p w14:paraId="512014CD" w14:textId="77777777" w:rsidR="007C1F3E" w:rsidRDefault="007C1F3E" w:rsidP="007C1F3E">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56CAD1BD" w14:textId="77777777" w:rsidR="007C1F3E" w:rsidRDefault="007C1F3E" w:rsidP="007C1F3E">
      <w:pPr>
        <w:spacing w:before="240" w:line="360" w:lineRule="auto"/>
        <w:jc w:val="both"/>
        <w:rPr>
          <w:rFonts w:ascii="Arial" w:hAnsi="Arial" w:cs="Arial"/>
          <w:b/>
          <w:sz w:val="26"/>
          <w:szCs w:val="26"/>
        </w:rPr>
      </w:pPr>
    </w:p>
    <w:p w14:paraId="3DDD34A0" w14:textId="7C9CCC38" w:rsidR="007C1F3E" w:rsidRDefault="007C1F3E" w:rsidP="007C1F3E">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AD4B9B">
        <w:rPr>
          <w:rFonts w:ascii="Arial" w:hAnsi="Arial" w:cs="Arial"/>
          <w:b/>
          <w:sz w:val="26"/>
          <w:szCs w:val="26"/>
        </w:rPr>
        <w:t>TRES DE JUNIO</w:t>
      </w:r>
      <w:r>
        <w:rPr>
          <w:rFonts w:ascii="Arial" w:hAnsi="Arial" w:cs="Arial"/>
          <w:b/>
          <w:sz w:val="26"/>
          <w:szCs w:val="26"/>
        </w:rPr>
        <w:t xml:space="preserve"> DE DOS MIL VEINTIUNO. - - - - - - - - - - - - - - - - - - - - - - - - - - - - - - - - - - - - - - - - - - </w:t>
      </w:r>
    </w:p>
    <w:p w14:paraId="6A38A65B" w14:textId="1DA7F0BB" w:rsidR="007C1F3E" w:rsidRDefault="007C1F3E" w:rsidP="008E5240">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Pr>
          <w:rFonts w:ascii="Arial" w:hAnsi="Arial" w:cs="Arial"/>
          <w:b/>
          <w:sz w:val="26"/>
          <w:szCs w:val="26"/>
        </w:rPr>
        <w:t>157</w:t>
      </w:r>
      <w:r w:rsidRPr="00CB6405">
        <w:rPr>
          <w:rFonts w:ascii="Arial" w:hAnsi="Arial" w:cs="Arial"/>
          <w:b/>
          <w:sz w:val="26"/>
          <w:szCs w:val="26"/>
        </w:rPr>
        <w:t>/20</w:t>
      </w:r>
      <w:r>
        <w:rPr>
          <w:rFonts w:ascii="Arial" w:hAnsi="Arial" w:cs="Arial"/>
          <w:b/>
          <w:sz w:val="26"/>
          <w:szCs w:val="26"/>
        </w:rPr>
        <w:t>20</w:t>
      </w:r>
      <w:r>
        <w:rPr>
          <w:rFonts w:ascii="Arial" w:hAnsi="Arial" w:cs="Arial"/>
          <w:sz w:val="26"/>
          <w:szCs w:val="26"/>
        </w:rPr>
        <w:t>, turnado por la Secretaría General de Acuerdos, con motivo del recurso de revisión interpuesto por el</w:t>
      </w:r>
      <w:r>
        <w:rPr>
          <w:rFonts w:ascii="Arial" w:hAnsi="Arial" w:cs="Arial"/>
          <w:b/>
          <w:sz w:val="26"/>
          <w:szCs w:val="26"/>
        </w:rPr>
        <w:t xml:space="preserve"> DIRECTOR JURÍDICO DE LA SECRETARÍA DE MOVILIDAD</w:t>
      </w:r>
      <w:r w:rsidR="00A70929">
        <w:rPr>
          <w:rFonts w:ascii="Arial" w:hAnsi="Arial" w:cs="Arial"/>
          <w:b/>
          <w:sz w:val="26"/>
          <w:szCs w:val="26"/>
        </w:rPr>
        <w:t xml:space="preserve"> DEL ESTADO DE OAXACA</w:t>
      </w:r>
      <w:r w:rsidRPr="00C2792A">
        <w:rPr>
          <w:rFonts w:ascii="Arial" w:hAnsi="Arial" w:cs="Arial"/>
          <w:b/>
          <w:sz w:val="26"/>
          <w:szCs w:val="26"/>
        </w:rPr>
        <w:t>,</w:t>
      </w:r>
      <w:r>
        <w:rPr>
          <w:rFonts w:ascii="Arial" w:hAnsi="Arial" w:cs="Arial"/>
          <w:sz w:val="26"/>
          <w:szCs w:val="26"/>
        </w:rPr>
        <w:t xml:space="preserve"> en </w:t>
      </w:r>
      <w:r w:rsidRPr="006E349D">
        <w:rPr>
          <w:rFonts w:ascii="Arial" w:hAnsi="Arial" w:cs="Arial"/>
          <w:sz w:val="26"/>
          <w:szCs w:val="26"/>
        </w:rPr>
        <w:t>con</w:t>
      </w:r>
      <w:r>
        <w:rPr>
          <w:rFonts w:ascii="Arial" w:hAnsi="Arial" w:cs="Arial"/>
          <w:sz w:val="26"/>
          <w:szCs w:val="26"/>
        </w:rPr>
        <w:t>tra del  acuerdo de fecha tres de marzo de dos mil veinte, dictado en el</w:t>
      </w:r>
      <w:r w:rsidR="00433154">
        <w:rPr>
          <w:rFonts w:ascii="Arial" w:hAnsi="Arial" w:cs="Arial"/>
          <w:sz w:val="26"/>
          <w:szCs w:val="26"/>
        </w:rPr>
        <w:t xml:space="preserve"> cuaderno de suspensión deducido del </w:t>
      </w:r>
      <w:r>
        <w:rPr>
          <w:rFonts w:ascii="Arial" w:hAnsi="Arial" w:cs="Arial"/>
          <w:sz w:val="26"/>
          <w:szCs w:val="26"/>
        </w:rPr>
        <w:t xml:space="preserve">expediente </w:t>
      </w:r>
      <w:r>
        <w:rPr>
          <w:rFonts w:ascii="Arial" w:hAnsi="Arial" w:cs="Arial"/>
          <w:b/>
          <w:sz w:val="26"/>
          <w:szCs w:val="26"/>
        </w:rPr>
        <w:t xml:space="preserve">0035/2020 </w:t>
      </w:r>
      <w:r>
        <w:rPr>
          <w:rFonts w:ascii="Arial" w:hAnsi="Arial" w:cs="Arial"/>
          <w:sz w:val="26"/>
          <w:szCs w:val="26"/>
        </w:rPr>
        <w:t xml:space="preserve">del índice de la Sexta Sala Unitaria de Primera Instancia, relativo al juicio de nulidad promovido por  </w:t>
      </w:r>
      <w:r w:rsidR="003F4EB6">
        <w:rPr>
          <w:rFonts w:ascii="Arial" w:hAnsi="Arial" w:cs="Arial"/>
          <w:b/>
          <w:sz w:val="26"/>
          <w:szCs w:val="26"/>
        </w:rPr>
        <w:t>***********</w:t>
      </w:r>
      <w:r>
        <w:rPr>
          <w:rFonts w:ascii="Arial" w:hAnsi="Arial" w:cs="Arial"/>
          <w:b/>
          <w:sz w:val="26"/>
          <w:szCs w:val="26"/>
        </w:rPr>
        <w:t xml:space="preserve">, </w:t>
      </w:r>
      <w:r w:rsidR="003F4EB6">
        <w:rPr>
          <w:rFonts w:ascii="Arial" w:hAnsi="Arial" w:cs="Arial"/>
          <w:b/>
          <w:sz w:val="26"/>
          <w:szCs w:val="26"/>
        </w:rPr>
        <w:t>***********</w:t>
      </w:r>
      <w:r>
        <w:rPr>
          <w:rFonts w:ascii="Arial" w:hAnsi="Arial" w:cs="Arial"/>
          <w:b/>
          <w:sz w:val="26"/>
          <w:szCs w:val="26"/>
        </w:rPr>
        <w:t xml:space="preserve">Y </w:t>
      </w:r>
      <w:r w:rsidR="003F4EB6">
        <w:rPr>
          <w:rFonts w:ascii="Arial" w:hAnsi="Arial" w:cs="Arial"/>
          <w:b/>
          <w:sz w:val="26"/>
          <w:szCs w:val="26"/>
        </w:rPr>
        <w:t>***********</w:t>
      </w:r>
      <w:r w:rsidRPr="00707DE3">
        <w:rPr>
          <w:rFonts w:ascii="Arial" w:hAnsi="Arial" w:cs="Arial"/>
          <w:b/>
          <w:sz w:val="26"/>
          <w:szCs w:val="26"/>
        </w:rPr>
        <w:t>,</w:t>
      </w:r>
      <w:r>
        <w:rPr>
          <w:rFonts w:ascii="Arial" w:hAnsi="Arial" w:cs="Arial"/>
          <w:sz w:val="26"/>
          <w:szCs w:val="26"/>
        </w:rPr>
        <w:t xml:space="preserve"> en contra de la </w:t>
      </w:r>
      <w:r w:rsidR="00840983">
        <w:rPr>
          <w:rFonts w:ascii="Arial" w:hAnsi="Arial" w:cs="Arial"/>
          <w:b/>
          <w:sz w:val="26"/>
          <w:szCs w:val="26"/>
        </w:rPr>
        <w:t>SECRETARÍ</w:t>
      </w:r>
      <w:r>
        <w:rPr>
          <w:rFonts w:ascii="Arial" w:hAnsi="Arial" w:cs="Arial"/>
          <w:b/>
          <w:sz w:val="26"/>
          <w:szCs w:val="26"/>
        </w:rPr>
        <w:t>A DE MOVILIDAD DEL ESTADO DE OAXACA</w:t>
      </w:r>
      <w:r w:rsidRPr="0003266B">
        <w:rPr>
          <w:rFonts w:ascii="Arial" w:hAnsi="Arial" w:cs="Arial"/>
          <w:b/>
          <w:sz w:val="26"/>
          <w:szCs w:val="26"/>
        </w:rPr>
        <w:t>;</w:t>
      </w:r>
      <w:r>
        <w:rPr>
          <w:rFonts w:ascii="Arial" w:hAnsi="Arial" w:cs="Arial"/>
          <w:sz w:val="26"/>
          <w:szCs w:val="26"/>
        </w:rPr>
        <w:t xml:space="preserve"> por lo que, con fundamento en los artículos 237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vigente, se admite. Por consiguiente, se procede a dictar resolución en los siguientes términos:</w:t>
      </w:r>
    </w:p>
    <w:p w14:paraId="05E73A57" w14:textId="2C9F4406" w:rsidR="008D1F0A" w:rsidRDefault="008D1F0A" w:rsidP="007C1F3E">
      <w:pPr>
        <w:spacing w:line="360" w:lineRule="auto"/>
        <w:jc w:val="both"/>
        <w:rPr>
          <w:rFonts w:ascii="Arial" w:hAnsi="Arial" w:cs="Arial"/>
          <w:sz w:val="26"/>
          <w:szCs w:val="26"/>
        </w:rPr>
      </w:pPr>
    </w:p>
    <w:p w14:paraId="1A52CECC" w14:textId="77777777" w:rsidR="007C1F3E" w:rsidRPr="00CB6405" w:rsidRDefault="007C1F3E" w:rsidP="007C1F3E">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75D42480" w14:textId="068B802F" w:rsidR="007C1F3E" w:rsidRPr="00CB6405" w:rsidRDefault="007C1F3E" w:rsidP="007C1F3E">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el acuerdo de fecha tres de marzo de dos mil veinte, </w:t>
      </w:r>
      <w:r w:rsidRPr="00CB6405">
        <w:rPr>
          <w:rFonts w:ascii="Arial" w:hAnsi="Arial" w:cs="Arial"/>
          <w:sz w:val="26"/>
          <w:szCs w:val="26"/>
        </w:rPr>
        <w:t>dictad</w:t>
      </w:r>
      <w:r>
        <w:rPr>
          <w:rFonts w:ascii="Arial" w:hAnsi="Arial" w:cs="Arial"/>
          <w:sz w:val="26"/>
          <w:szCs w:val="26"/>
        </w:rPr>
        <w:t xml:space="preserve">o </w:t>
      </w:r>
      <w:r w:rsidRPr="00CB6405">
        <w:rPr>
          <w:rFonts w:ascii="Arial" w:hAnsi="Arial" w:cs="Arial"/>
          <w:sz w:val="26"/>
          <w:szCs w:val="26"/>
        </w:rPr>
        <w:t xml:space="preserve">por la </w:t>
      </w:r>
      <w:r>
        <w:rPr>
          <w:rFonts w:ascii="Arial" w:hAnsi="Arial" w:cs="Arial"/>
          <w:sz w:val="26"/>
          <w:szCs w:val="26"/>
        </w:rPr>
        <w:t xml:space="preserve">Sexta </w:t>
      </w:r>
      <w:r w:rsidRPr="00CB6405">
        <w:rPr>
          <w:rFonts w:ascii="Arial" w:hAnsi="Arial" w:cs="Arial"/>
          <w:sz w:val="26"/>
          <w:szCs w:val="26"/>
        </w:rPr>
        <w:t>Sala</w:t>
      </w:r>
      <w:r>
        <w:rPr>
          <w:rFonts w:ascii="Arial" w:hAnsi="Arial" w:cs="Arial"/>
          <w:sz w:val="26"/>
          <w:szCs w:val="26"/>
        </w:rPr>
        <w:t xml:space="preserve"> Unitaria de Primera Instancia, </w:t>
      </w:r>
      <w:r w:rsidRPr="00131FA7">
        <w:rPr>
          <w:rFonts w:ascii="Arial" w:hAnsi="Arial" w:cs="Arial"/>
          <w:bCs/>
          <w:sz w:val="26"/>
          <w:szCs w:val="26"/>
        </w:rPr>
        <w:t xml:space="preserve">el </w:t>
      </w:r>
      <w:r>
        <w:rPr>
          <w:rFonts w:ascii="Arial" w:hAnsi="Arial" w:cs="Arial"/>
          <w:b/>
          <w:sz w:val="26"/>
          <w:szCs w:val="26"/>
        </w:rPr>
        <w:t>DIRECTOR JURÍDICO DE LA SECRETARÍA DE MOVILIDAD</w:t>
      </w:r>
      <w:r w:rsidR="00A70929">
        <w:rPr>
          <w:rFonts w:ascii="Arial" w:hAnsi="Arial" w:cs="Arial"/>
          <w:b/>
          <w:sz w:val="26"/>
          <w:szCs w:val="26"/>
        </w:rPr>
        <w:t xml:space="preserve"> DEL ESTADO DE OAXACA</w:t>
      </w:r>
      <w:r>
        <w:rPr>
          <w:rFonts w:ascii="Arial" w:hAnsi="Arial" w:cs="Arial"/>
          <w:b/>
          <w:sz w:val="26"/>
          <w:szCs w:val="26"/>
        </w:rPr>
        <w:t xml:space="preserve">, </w:t>
      </w:r>
      <w:r w:rsidRPr="00CB6405">
        <w:rPr>
          <w:rFonts w:ascii="Arial" w:hAnsi="Arial" w:cs="Arial"/>
          <w:sz w:val="26"/>
          <w:szCs w:val="26"/>
        </w:rPr>
        <w:t>interpuso en su contra recurso de revisión.</w:t>
      </w:r>
      <w:r w:rsidR="004C691B">
        <w:rPr>
          <w:rFonts w:ascii="Arial" w:hAnsi="Arial" w:cs="Arial"/>
          <w:sz w:val="26"/>
          <w:szCs w:val="26"/>
        </w:rPr>
        <w:t xml:space="preserve">- - - </w:t>
      </w:r>
    </w:p>
    <w:p w14:paraId="66892BC6" w14:textId="77777777" w:rsidR="007C1F3E" w:rsidRDefault="007C1F3E" w:rsidP="007C1F3E">
      <w:pPr>
        <w:spacing w:after="0" w:line="360" w:lineRule="auto"/>
        <w:ind w:left="708"/>
        <w:jc w:val="both"/>
        <w:rPr>
          <w:rFonts w:ascii="Arial" w:eastAsia="Times New Roman" w:hAnsi="Arial" w:cs="Arial"/>
          <w:b/>
          <w:bCs/>
          <w:i/>
          <w:iCs/>
          <w:lang w:eastAsia="es-ES"/>
        </w:rPr>
      </w:pPr>
      <w:r w:rsidRPr="002C12CD">
        <w:rPr>
          <w:rFonts w:ascii="Arial" w:hAnsi="Arial" w:cs="Arial"/>
          <w:b/>
          <w:bCs/>
          <w:sz w:val="26"/>
          <w:szCs w:val="26"/>
        </w:rPr>
        <w:t xml:space="preserve">SEGUNDO. </w:t>
      </w:r>
      <w:r w:rsidRPr="002C12CD">
        <w:rPr>
          <w:rFonts w:ascii="Arial" w:hAnsi="Arial" w:cs="Arial"/>
          <w:bCs/>
          <w:sz w:val="26"/>
          <w:szCs w:val="26"/>
        </w:rPr>
        <w:t>El texto del acuerdo recurrido es el siguiente:</w:t>
      </w:r>
      <w:r w:rsidRPr="002C12CD">
        <w:rPr>
          <w:rFonts w:ascii="Arial" w:eastAsia="Times New Roman" w:hAnsi="Arial" w:cs="Arial"/>
          <w:b/>
          <w:bCs/>
          <w:i/>
          <w:iCs/>
          <w:lang w:eastAsia="es-ES"/>
        </w:rPr>
        <w:t xml:space="preserve"> </w:t>
      </w:r>
    </w:p>
    <w:p w14:paraId="37612CB6" w14:textId="77777777" w:rsidR="007C1F3E" w:rsidRPr="002C12CD" w:rsidRDefault="007C1F3E" w:rsidP="007C1F3E">
      <w:pPr>
        <w:spacing w:after="0" w:line="360" w:lineRule="auto"/>
        <w:ind w:left="708"/>
        <w:jc w:val="both"/>
        <w:rPr>
          <w:rFonts w:ascii="Arial" w:eastAsia="Times New Roman" w:hAnsi="Arial" w:cs="Arial"/>
          <w:b/>
          <w:bCs/>
          <w:i/>
          <w:iCs/>
          <w:lang w:eastAsia="es-ES"/>
        </w:rPr>
      </w:pPr>
    </w:p>
    <w:p w14:paraId="25FD1D88" w14:textId="77777777" w:rsidR="007C1F3E" w:rsidRPr="002C12CD" w:rsidRDefault="007C1F3E" w:rsidP="007C1F3E">
      <w:pPr>
        <w:spacing w:after="0"/>
        <w:ind w:left="708"/>
        <w:jc w:val="both"/>
        <w:rPr>
          <w:rFonts w:ascii="Arial" w:eastAsia="Times New Roman" w:hAnsi="Arial" w:cs="Arial"/>
          <w:bCs/>
          <w:i/>
          <w:iCs/>
          <w:lang w:eastAsia="es-ES"/>
        </w:rPr>
      </w:pPr>
      <w:r w:rsidRPr="002C12CD">
        <w:rPr>
          <w:rFonts w:ascii="Arial" w:eastAsia="Times New Roman" w:hAnsi="Arial" w:cs="Arial"/>
          <w:b/>
          <w:bCs/>
          <w:i/>
          <w:iCs/>
          <w:lang w:eastAsia="es-ES"/>
        </w:rPr>
        <w:t>“</w:t>
      </w:r>
      <w:r w:rsidRPr="002C12CD">
        <w:rPr>
          <w:rFonts w:ascii="Arial" w:eastAsia="Times New Roman" w:hAnsi="Arial" w:cs="Arial"/>
          <w:bCs/>
          <w:i/>
          <w:iCs/>
          <w:lang w:eastAsia="es-ES"/>
        </w:rPr>
        <w:t>OAXACA DE JUÁREZ, OAXACA, A TRES</w:t>
      </w:r>
      <w:r>
        <w:rPr>
          <w:rFonts w:ascii="Arial" w:eastAsia="Times New Roman" w:hAnsi="Arial" w:cs="Arial"/>
          <w:bCs/>
          <w:i/>
          <w:iCs/>
          <w:lang w:eastAsia="es-ES"/>
        </w:rPr>
        <w:t xml:space="preserve"> DE MARZO </w:t>
      </w:r>
      <w:r w:rsidRPr="002C12CD">
        <w:rPr>
          <w:rFonts w:ascii="Arial" w:eastAsia="Times New Roman" w:hAnsi="Arial" w:cs="Arial"/>
          <w:bCs/>
          <w:i/>
          <w:iCs/>
          <w:lang w:eastAsia="es-ES"/>
        </w:rPr>
        <w:t xml:space="preserve">DE DOS MIL VEINTE. - - - - - - - - - - - - </w:t>
      </w:r>
      <w:r>
        <w:rPr>
          <w:rFonts w:ascii="Arial" w:eastAsia="Times New Roman" w:hAnsi="Arial" w:cs="Arial"/>
          <w:bCs/>
          <w:i/>
          <w:iCs/>
          <w:lang w:eastAsia="es-ES"/>
        </w:rPr>
        <w:t xml:space="preserve">- - - - - - - - - - - - - - - - - - - - - - - - - - - - - - - - - - - - - </w:t>
      </w:r>
    </w:p>
    <w:p w14:paraId="7A62B4F5" w14:textId="2628327E" w:rsidR="007C1F3E" w:rsidRDefault="007C1F3E" w:rsidP="007C1F3E">
      <w:pPr>
        <w:spacing w:after="0"/>
        <w:ind w:left="708"/>
        <w:jc w:val="both"/>
        <w:rPr>
          <w:rFonts w:ascii="Arial" w:eastAsia="Times New Roman" w:hAnsi="Arial" w:cs="Arial"/>
          <w:bCs/>
          <w:i/>
          <w:iCs/>
          <w:lang w:eastAsia="es-ES"/>
        </w:rPr>
      </w:pPr>
      <w:r w:rsidRPr="004D6B8F">
        <w:rPr>
          <w:rFonts w:ascii="Arial" w:eastAsia="Times New Roman" w:hAnsi="Arial" w:cs="Arial"/>
          <w:i/>
          <w:iCs/>
          <w:lang w:eastAsia="es-ES"/>
        </w:rPr>
        <w:tab/>
        <w:t>C</w:t>
      </w:r>
      <w:r>
        <w:rPr>
          <w:rFonts w:ascii="Arial" w:eastAsia="Times New Roman" w:hAnsi="Arial" w:cs="Arial"/>
          <w:bCs/>
          <w:i/>
          <w:iCs/>
          <w:lang w:eastAsia="es-ES"/>
        </w:rPr>
        <w:t xml:space="preserve">onforme a lo previsto por el artículo 218, fracción IV, inciso b) de la Ley de Procedimiento y Justicia Administrativa para el Estado de Oaxaca, y tomando en consideración lo acordado en el proveído dictado en el expediente principal, </w:t>
      </w:r>
      <w:r>
        <w:rPr>
          <w:rFonts w:ascii="Arial" w:eastAsia="Times New Roman" w:hAnsi="Arial" w:cs="Arial"/>
          <w:b/>
          <w:bCs/>
          <w:i/>
          <w:iCs/>
          <w:lang w:eastAsia="es-ES"/>
        </w:rPr>
        <w:t xml:space="preserve">fórmese cuaderno de suspensión </w:t>
      </w:r>
      <w:r>
        <w:rPr>
          <w:rFonts w:ascii="Arial" w:eastAsia="Times New Roman" w:hAnsi="Arial" w:cs="Arial"/>
          <w:bCs/>
          <w:i/>
          <w:iCs/>
          <w:lang w:eastAsia="es-ES"/>
        </w:rPr>
        <w:t xml:space="preserve">y provéase respecto a la suspensión provisional solicitada. - - - - - - - - - - - - - - - - - - - - - - - - - - - - - - - - </w:t>
      </w:r>
      <w:r w:rsidR="009500D2">
        <w:rPr>
          <w:rFonts w:ascii="Arial" w:eastAsia="Times New Roman" w:hAnsi="Arial" w:cs="Arial"/>
          <w:bCs/>
          <w:i/>
          <w:iCs/>
          <w:lang w:eastAsia="es-ES"/>
        </w:rPr>
        <w:t>- - - - - - - - -</w:t>
      </w:r>
    </w:p>
    <w:p w14:paraId="37C510F1" w14:textId="1B867430" w:rsidR="007C1F3E" w:rsidRDefault="007C1F3E" w:rsidP="007C1F3E">
      <w:pPr>
        <w:spacing w:after="0"/>
        <w:ind w:left="708"/>
        <w:jc w:val="both"/>
        <w:rPr>
          <w:rFonts w:ascii="Arial" w:eastAsia="Times New Roman" w:hAnsi="Arial" w:cs="Arial"/>
          <w:bCs/>
          <w:i/>
          <w:iCs/>
          <w:lang w:eastAsia="es-ES"/>
        </w:rPr>
      </w:pPr>
      <w:r>
        <w:rPr>
          <w:rFonts w:ascii="Arial" w:eastAsia="Times New Roman" w:hAnsi="Arial" w:cs="Arial"/>
          <w:bCs/>
          <w:i/>
          <w:iCs/>
          <w:lang w:eastAsia="es-ES"/>
        </w:rPr>
        <w:lastRenderedPageBreak/>
        <w:tab/>
      </w:r>
      <w:r>
        <w:rPr>
          <w:rFonts w:ascii="Arial" w:eastAsia="Times New Roman" w:hAnsi="Arial" w:cs="Arial"/>
          <w:bCs/>
          <w:i/>
          <w:iCs/>
          <w:lang w:eastAsia="es-ES"/>
        </w:rPr>
        <w:tab/>
        <w:t xml:space="preserve">La parte actora solicita la suspensión de los actos combatidos, los cuales hace consistir en la nulidad de las resoluciones negativa ficta recaídas a sus escritos de petición de dieciséis de julio y dieciocho de septiembre de dos mil diecinueve, en los que solicitó a la Secretaría de Movilidad del Estado de Oaxaca la renovación de los acuerdos de Concesión </w:t>
      </w:r>
      <w:r w:rsidR="003F4EB6">
        <w:rPr>
          <w:rFonts w:ascii="Arial" w:hAnsi="Arial" w:cs="Arial"/>
          <w:b/>
          <w:sz w:val="26"/>
          <w:szCs w:val="26"/>
        </w:rPr>
        <w:t>***********</w:t>
      </w:r>
      <w:r>
        <w:rPr>
          <w:rFonts w:ascii="Arial" w:eastAsia="Times New Roman" w:hAnsi="Arial" w:cs="Arial"/>
          <w:bCs/>
          <w:i/>
          <w:iCs/>
          <w:lang w:eastAsia="es-ES"/>
        </w:rPr>
        <w:t xml:space="preserve">, </w:t>
      </w:r>
      <w:r w:rsidR="003F4EB6">
        <w:rPr>
          <w:rFonts w:ascii="Arial" w:hAnsi="Arial" w:cs="Arial"/>
          <w:b/>
          <w:sz w:val="26"/>
          <w:szCs w:val="26"/>
        </w:rPr>
        <w:t xml:space="preserve">*********** </w:t>
      </w:r>
      <w:r>
        <w:rPr>
          <w:rFonts w:ascii="Arial" w:eastAsia="Times New Roman" w:hAnsi="Arial" w:cs="Arial"/>
          <w:bCs/>
          <w:i/>
          <w:iCs/>
          <w:lang w:eastAsia="es-ES"/>
        </w:rPr>
        <w:t xml:space="preserve">y </w:t>
      </w:r>
      <w:r w:rsidR="003F4EB6">
        <w:rPr>
          <w:rFonts w:ascii="Arial" w:hAnsi="Arial" w:cs="Arial"/>
          <w:b/>
          <w:sz w:val="26"/>
          <w:szCs w:val="26"/>
        </w:rPr>
        <w:t>***********</w:t>
      </w:r>
      <w:r>
        <w:rPr>
          <w:rFonts w:ascii="Arial" w:eastAsia="Times New Roman" w:hAnsi="Arial" w:cs="Arial"/>
          <w:bCs/>
          <w:i/>
          <w:iCs/>
          <w:lang w:eastAsia="es-ES"/>
        </w:rPr>
        <w:t xml:space="preserve"> de veintinueve de noviembre de dos mil cuatro otorgados en favor de </w:t>
      </w:r>
      <w:r w:rsidR="003F4EB6">
        <w:rPr>
          <w:rFonts w:ascii="Arial" w:hAnsi="Arial" w:cs="Arial"/>
          <w:b/>
          <w:sz w:val="26"/>
          <w:szCs w:val="26"/>
        </w:rPr>
        <w:t>***********</w:t>
      </w:r>
      <w:r>
        <w:rPr>
          <w:rFonts w:ascii="Arial" w:eastAsia="Times New Roman" w:hAnsi="Arial" w:cs="Arial"/>
          <w:bCs/>
          <w:i/>
          <w:iCs/>
          <w:lang w:eastAsia="es-ES"/>
        </w:rPr>
        <w:t xml:space="preserve">, </w:t>
      </w:r>
      <w:r w:rsidR="003F4EB6">
        <w:rPr>
          <w:rFonts w:ascii="Arial" w:hAnsi="Arial" w:cs="Arial"/>
          <w:b/>
          <w:sz w:val="26"/>
          <w:szCs w:val="26"/>
        </w:rPr>
        <w:t xml:space="preserve">*********** </w:t>
      </w:r>
      <w:r>
        <w:rPr>
          <w:rFonts w:ascii="Arial" w:eastAsia="Times New Roman" w:hAnsi="Arial" w:cs="Arial"/>
          <w:bCs/>
          <w:i/>
          <w:iCs/>
          <w:lang w:eastAsia="es-ES"/>
        </w:rPr>
        <w:t xml:space="preserve">Y </w:t>
      </w:r>
      <w:r w:rsidR="003F4EB6">
        <w:rPr>
          <w:rFonts w:ascii="Arial" w:hAnsi="Arial" w:cs="Arial"/>
          <w:b/>
          <w:sz w:val="26"/>
          <w:szCs w:val="26"/>
        </w:rPr>
        <w:t>***********</w:t>
      </w:r>
      <w:r>
        <w:rPr>
          <w:rFonts w:ascii="Arial" w:eastAsia="Times New Roman" w:hAnsi="Arial" w:cs="Arial"/>
          <w:bCs/>
          <w:i/>
          <w:iCs/>
          <w:lang w:eastAsia="es-ES"/>
        </w:rPr>
        <w:t xml:space="preserve"> para prestar el servicio público de alquiler taxi en la población de Fraccionamiento El Jícaro, San Pedro </w:t>
      </w:r>
      <w:proofErr w:type="spellStart"/>
      <w:r>
        <w:rPr>
          <w:rFonts w:ascii="Arial" w:eastAsia="Times New Roman" w:hAnsi="Arial" w:cs="Arial"/>
          <w:bCs/>
          <w:i/>
          <w:iCs/>
          <w:lang w:eastAsia="es-ES"/>
        </w:rPr>
        <w:t>Mixtepec</w:t>
      </w:r>
      <w:proofErr w:type="spellEnd"/>
      <w:r>
        <w:rPr>
          <w:rFonts w:ascii="Arial" w:eastAsia="Times New Roman" w:hAnsi="Arial" w:cs="Arial"/>
          <w:bCs/>
          <w:i/>
          <w:iCs/>
          <w:lang w:eastAsia="es-ES"/>
        </w:rPr>
        <w:t xml:space="preserve">, </w:t>
      </w:r>
      <w:proofErr w:type="spellStart"/>
      <w:r>
        <w:rPr>
          <w:rFonts w:ascii="Arial" w:eastAsia="Times New Roman" w:hAnsi="Arial" w:cs="Arial"/>
          <w:bCs/>
          <w:i/>
          <w:iCs/>
          <w:lang w:eastAsia="es-ES"/>
        </w:rPr>
        <w:t>Juquila</w:t>
      </w:r>
      <w:proofErr w:type="spellEnd"/>
      <w:r>
        <w:rPr>
          <w:rFonts w:ascii="Arial" w:eastAsia="Times New Roman" w:hAnsi="Arial" w:cs="Arial"/>
          <w:bCs/>
          <w:i/>
          <w:iCs/>
          <w:lang w:eastAsia="es-ES"/>
        </w:rPr>
        <w:t xml:space="preserve">, Oaxaca. </w:t>
      </w:r>
      <w:r>
        <w:rPr>
          <w:rFonts w:ascii="Arial" w:eastAsia="Times New Roman" w:hAnsi="Arial" w:cs="Arial"/>
          <w:b/>
          <w:bCs/>
          <w:i/>
          <w:iCs/>
          <w:lang w:eastAsia="es-ES"/>
        </w:rPr>
        <w:t xml:space="preserve">Ahora bien, </w:t>
      </w:r>
      <w:r>
        <w:rPr>
          <w:rFonts w:ascii="Arial" w:eastAsia="Times New Roman" w:hAnsi="Arial" w:cs="Arial"/>
          <w:bCs/>
          <w:i/>
          <w:iCs/>
          <w:lang w:eastAsia="es-ES"/>
        </w:rPr>
        <w:t xml:space="preserve">del ocurso de demanda se tiene, esencialmente, que la parte actora del juicio solicita la suspensión de los actos impugnados y se les permita seguir trabajando como concesionarias del servicio público de alquiler taxi. Asimismo, manifiestan que atendiendo a la apariencia del buen derecho y con base en los medios de prueba que aportan y con los que demuestran que les fueron otorgadas en el año dos mil cuatro sus Acuerdos de concesión, aunado al hecho de los daños que se les llegarían a ocasionar que serían de difícil reparación pues el no otorgamiento de la suspensión implicaría la privación de los derechos cuya titularidad ostentan y que se encuentran íntimamente relacionados con la actividad que desarrollan, debido a que con el otorgamiento de la suspensión se les restituiría de manera temporal en el goce de sus derechos que, afirman, han sido transgredidos, se preservaría la materia del juicio. </w:t>
      </w:r>
      <w:r>
        <w:rPr>
          <w:rFonts w:ascii="Arial" w:eastAsia="Times New Roman" w:hAnsi="Arial" w:cs="Arial"/>
          <w:b/>
          <w:bCs/>
          <w:i/>
          <w:iCs/>
          <w:lang w:eastAsia="es-ES"/>
        </w:rPr>
        <w:t xml:space="preserve">En el caso, </w:t>
      </w:r>
      <w:r>
        <w:rPr>
          <w:rFonts w:ascii="Arial" w:eastAsia="Times New Roman" w:hAnsi="Arial" w:cs="Arial"/>
          <w:bCs/>
          <w:i/>
          <w:iCs/>
          <w:lang w:eastAsia="es-ES"/>
        </w:rPr>
        <w:t xml:space="preserve">es pertinente apuntar que los actos cuya nulidad demandan las actoras del juicio constituyen actos negativos, pues de su definición se obtiene que reclaman la existencia de una declaración negativa (aunque ficta) de la Secretaría de Movilidad del Estado de Oaxaca, respecto al otorgamiento de las renovaciones de concesión que solicitaron. Ello, ante el silencio de la autoridad administrativa, que con su pasividad por el transcurso de tres meses o noventa días, presumiblemente ha resuelto negativamente a dichas peticiones. De ahí que, la suspensión como tal de los actos negativos no sería posible, en su sentido de suspender o “mantener en el estado en que se encuentra” la negativa, presuntivamente decretada. Sin embargo, con la reforma de diez de junio de dos mil once, fecha en que se reformó la Constitución Federal y se instituyó la obligación a todas las autoridades de interpretar las normas de derechos humanos en el sentido que más favorezca a las personas, se posibilita que la interpretación y finalidad de la suspensión no sea de manera única la de mantener las cosas en el estado que se encuentren, sino la de prever las posibles afectaciones que pudieran llegar a tener las personas en su esfera de derechos con la prevalencia de los actos que sostienen las personas en su esfera de derechos con la prevalencia de los actos que sostienen les perjudican. </w:t>
      </w:r>
      <w:r>
        <w:rPr>
          <w:rFonts w:ascii="Arial" w:eastAsia="Times New Roman" w:hAnsi="Arial" w:cs="Arial"/>
          <w:bCs/>
          <w:i/>
          <w:iCs/>
          <w:vertAlign w:val="superscript"/>
          <w:lang w:eastAsia="es-ES"/>
        </w:rPr>
        <w:t>1(1</w:t>
      </w:r>
      <w:proofErr w:type="gramStart"/>
      <w:r>
        <w:rPr>
          <w:rFonts w:ascii="Arial" w:eastAsia="Times New Roman" w:hAnsi="Arial" w:cs="Arial"/>
          <w:bCs/>
          <w:i/>
          <w:iCs/>
          <w:vertAlign w:val="superscript"/>
          <w:lang w:eastAsia="es-ES"/>
        </w:rPr>
        <w:t>)</w:t>
      </w:r>
      <w:r>
        <w:rPr>
          <w:rFonts w:ascii="Arial" w:eastAsia="Times New Roman" w:hAnsi="Arial" w:cs="Arial"/>
          <w:b/>
          <w:bCs/>
          <w:i/>
          <w:iCs/>
          <w:lang w:eastAsia="es-ES"/>
        </w:rPr>
        <w:t>(</w:t>
      </w:r>
      <w:proofErr w:type="gramEnd"/>
      <w:r>
        <w:rPr>
          <w:rFonts w:ascii="Arial" w:eastAsia="Times New Roman" w:hAnsi="Arial" w:cs="Arial"/>
          <w:b/>
          <w:bCs/>
          <w:i/>
          <w:iCs/>
          <w:lang w:eastAsia="es-ES"/>
        </w:rPr>
        <w:t xml:space="preserve">“SUSPENSIÓN. ES PROCEDENTE OTORGARLA CON EFECTOS RESTITUTORIOS PROVISIONALES EN RELACIÓN CON CIERTOS ACTOS DE ABSTENCIÓN EN LOS CASOS EN QUE SEA POSIBLE JURÍDICAMENTE Y MATERIALMENTE, CONFORME AL SEGUNDO PÁRRAFO DEL ARTÍCULO 147 DE LA LEY DE AMPARO.”). Es por ello que, </w:t>
      </w:r>
      <w:r>
        <w:rPr>
          <w:rFonts w:ascii="Arial" w:eastAsia="Times New Roman" w:hAnsi="Arial" w:cs="Arial"/>
          <w:bCs/>
          <w:i/>
          <w:iCs/>
          <w:lang w:eastAsia="es-ES"/>
        </w:rPr>
        <w:t>tomando en cuenta la apariencia del buen derecho y previniendo que la afectación que puede tener la parte actora si no se concede la medida cautelar que solicita, tomando en cuenta que es posible material y jurídicamente</w:t>
      </w:r>
      <w:r>
        <w:rPr>
          <w:rFonts w:ascii="Arial" w:eastAsia="Times New Roman" w:hAnsi="Arial" w:cs="Arial"/>
          <w:bCs/>
          <w:i/>
          <w:iCs/>
          <w:vertAlign w:val="superscript"/>
          <w:lang w:eastAsia="es-ES"/>
        </w:rPr>
        <w:t>2</w:t>
      </w:r>
      <w:r>
        <w:rPr>
          <w:rFonts w:ascii="Arial" w:eastAsia="Times New Roman" w:hAnsi="Arial" w:cs="Arial"/>
          <w:bCs/>
          <w:i/>
          <w:iCs/>
          <w:lang w:eastAsia="es-ES"/>
        </w:rPr>
        <w:t xml:space="preserve"> (</w:t>
      </w:r>
      <w:r>
        <w:rPr>
          <w:rFonts w:ascii="Arial" w:eastAsia="Times New Roman" w:hAnsi="Arial" w:cs="Arial"/>
          <w:b/>
          <w:bCs/>
          <w:i/>
          <w:iCs/>
          <w:lang w:eastAsia="es-ES"/>
        </w:rPr>
        <w:t xml:space="preserve">“SUSPENSIÓN EN AMPARO INDIRECTO. CONTRA ACTOS DE NATURALEZA NEGATIVA ES PROCEDENTE SU CONCESIÓN CON EFECTOS RESTITUTORIOS.”), </w:t>
      </w:r>
      <w:r>
        <w:rPr>
          <w:rFonts w:ascii="Arial" w:eastAsia="Times New Roman" w:hAnsi="Arial" w:cs="Arial"/>
          <w:bCs/>
          <w:i/>
          <w:iCs/>
          <w:lang w:eastAsia="es-ES"/>
        </w:rPr>
        <w:t xml:space="preserve">permitir a las actoras prestar el servicio público de alquiler en su modalidad taxi en la población de Fraccionamiento el Jícaro, San Pablo </w:t>
      </w:r>
      <w:proofErr w:type="spellStart"/>
      <w:r>
        <w:rPr>
          <w:rFonts w:ascii="Arial" w:eastAsia="Times New Roman" w:hAnsi="Arial" w:cs="Arial"/>
          <w:bCs/>
          <w:i/>
          <w:iCs/>
          <w:lang w:eastAsia="es-ES"/>
        </w:rPr>
        <w:t>Mixtepec</w:t>
      </w:r>
      <w:proofErr w:type="spellEnd"/>
      <w:r>
        <w:rPr>
          <w:rFonts w:ascii="Arial" w:eastAsia="Times New Roman" w:hAnsi="Arial" w:cs="Arial"/>
          <w:bCs/>
          <w:i/>
          <w:iCs/>
          <w:lang w:eastAsia="es-ES"/>
        </w:rPr>
        <w:t xml:space="preserve">, </w:t>
      </w:r>
      <w:proofErr w:type="spellStart"/>
      <w:r>
        <w:rPr>
          <w:rFonts w:ascii="Arial" w:eastAsia="Times New Roman" w:hAnsi="Arial" w:cs="Arial"/>
          <w:bCs/>
          <w:i/>
          <w:iCs/>
          <w:lang w:eastAsia="es-ES"/>
        </w:rPr>
        <w:t>Juquila</w:t>
      </w:r>
      <w:proofErr w:type="spellEnd"/>
      <w:r>
        <w:rPr>
          <w:rFonts w:ascii="Arial" w:eastAsia="Times New Roman" w:hAnsi="Arial" w:cs="Arial"/>
          <w:bCs/>
          <w:i/>
          <w:iCs/>
          <w:lang w:eastAsia="es-ES"/>
        </w:rPr>
        <w:t xml:space="preserve">, Oaxaca, con fundamento en el artículo 218, fracción IV, inciso c) de la Ley de Procedimiento y Justicia Administrativa para el Estado de Oaxaca, temporalmente, se </w:t>
      </w:r>
      <w:r>
        <w:rPr>
          <w:rFonts w:ascii="Arial" w:eastAsia="Times New Roman" w:hAnsi="Arial" w:cs="Arial"/>
          <w:b/>
          <w:bCs/>
          <w:i/>
          <w:iCs/>
          <w:lang w:eastAsia="es-ES"/>
        </w:rPr>
        <w:t xml:space="preserve">concede </w:t>
      </w:r>
      <w:r>
        <w:rPr>
          <w:rFonts w:ascii="Arial" w:eastAsia="Times New Roman" w:hAnsi="Arial" w:cs="Arial"/>
          <w:bCs/>
          <w:i/>
          <w:iCs/>
          <w:lang w:eastAsia="es-ES"/>
        </w:rPr>
        <w:t xml:space="preserve">la medida cautelar solicitada, únicamente para ese efecto y hasta en tanto se resuelve la suspensión definitiva. Lo anterior, no implica en manera alguna el pronunciamiento por parte de esta Juzgadora sobre la existencia o </w:t>
      </w:r>
      <w:r>
        <w:rPr>
          <w:rFonts w:ascii="Arial" w:eastAsia="Times New Roman" w:hAnsi="Arial" w:cs="Arial"/>
          <w:bCs/>
          <w:i/>
          <w:iCs/>
          <w:lang w:eastAsia="es-ES"/>
        </w:rPr>
        <w:lastRenderedPageBreak/>
        <w:t xml:space="preserve">inexistencia y en su caso, legalidad o ilegalidad de las resoluciones negativa ficta cuya nulidad demanda. - - - - - - - - - - - - - - - - - - - </w:t>
      </w:r>
      <w:r w:rsidR="004F0DA0">
        <w:rPr>
          <w:rFonts w:ascii="Arial" w:eastAsia="Times New Roman" w:hAnsi="Arial" w:cs="Arial"/>
          <w:bCs/>
          <w:i/>
          <w:iCs/>
          <w:lang w:eastAsia="es-ES"/>
        </w:rPr>
        <w:t xml:space="preserve">- - - - - - - - - - - - - - - - </w:t>
      </w:r>
      <w:bookmarkStart w:id="0" w:name="_GoBack"/>
      <w:bookmarkEnd w:id="0"/>
    </w:p>
    <w:p w14:paraId="1E27C3CC" w14:textId="77777777" w:rsidR="007C1F3E" w:rsidRDefault="007C1F3E" w:rsidP="007C1F3E">
      <w:pPr>
        <w:spacing w:after="0"/>
        <w:ind w:left="708"/>
        <w:jc w:val="both"/>
        <w:rPr>
          <w:rFonts w:ascii="Arial" w:eastAsia="Times New Roman" w:hAnsi="Arial" w:cs="Arial"/>
          <w:bCs/>
          <w:i/>
          <w:iCs/>
          <w:lang w:eastAsia="es-ES"/>
        </w:rPr>
      </w:pPr>
    </w:p>
    <w:p w14:paraId="768F1F34" w14:textId="77777777" w:rsidR="007C1F3E" w:rsidRDefault="007C1F3E" w:rsidP="007C1F3E">
      <w:pPr>
        <w:spacing w:after="0"/>
        <w:ind w:left="708"/>
        <w:jc w:val="both"/>
        <w:rPr>
          <w:rFonts w:ascii="Arial" w:eastAsia="Times New Roman" w:hAnsi="Arial" w:cs="Arial"/>
          <w:bCs/>
          <w:i/>
          <w:iCs/>
          <w:lang w:eastAsia="es-ES"/>
        </w:rPr>
      </w:pPr>
      <w:r>
        <w:rPr>
          <w:rFonts w:ascii="Arial" w:eastAsia="Times New Roman" w:hAnsi="Arial" w:cs="Arial"/>
          <w:bCs/>
          <w:i/>
          <w:iCs/>
          <w:lang w:eastAsia="es-ES"/>
        </w:rPr>
        <w:tab/>
      </w:r>
      <w:r>
        <w:rPr>
          <w:rFonts w:ascii="Arial" w:eastAsia="Times New Roman" w:hAnsi="Arial" w:cs="Arial"/>
          <w:bCs/>
          <w:i/>
          <w:iCs/>
          <w:lang w:eastAsia="es-ES"/>
        </w:rPr>
        <w:tab/>
        <w:t xml:space="preserve">En mérito de lo anterior, se </w:t>
      </w:r>
      <w:r>
        <w:rPr>
          <w:rFonts w:ascii="Arial" w:eastAsia="Times New Roman" w:hAnsi="Arial" w:cs="Arial"/>
          <w:b/>
          <w:bCs/>
          <w:i/>
          <w:iCs/>
          <w:lang w:eastAsia="es-ES"/>
        </w:rPr>
        <w:t xml:space="preserve">requiere </w:t>
      </w:r>
      <w:r>
        <w:rPr>
          <w:rFonts w:ascii="Arial" w:eastAsia="Times New Roman" w:hAnsi="Arial" w:cs="Arial"/>
          <w:bCs/>
          <w:i/>
          <w:iCs/>
          <w:lang w:eastAsia="es-ES"/>
        </w:rPr>
        <w:t xml:space="preserve">a la SECRETARÍA DE MOVILIDAD DEL ESTADO DE OAXACA para que en el plazo de </w:t>
      </w:r>
      <w:r>
        <w:rPr>
          <w:rFonts w:ascii="Arial" w:eastAsia="Times New Roman" w:hAnsi="Arial" w:cs="Arial"/>
          <w:b/>
          <w:bCs/>
          <w:i/>
          <w:iCs/>
          <w:lang w:eastAsia="es-ES"/>
        </w:rPr>
        <w:t xml:space="preserve">tres días hábiles </w:t>
      </w:r>
      <w:r>
        <w:rPr>
          <w:rFonts w:ascii="Arial" w:eastAsia="Times New Roman" w:hAnsi="Arial" w:cs="Arial"/>
          <w:bCs/>
          <w:i/>
          <w:iCs/>
          <w:lang w:eastAsia="es-ES"/>
        </w:rPr>
        <w:t xml:space="preserve">contados a partir de que quede legalmente notificada del presente proveído, rinda su informe relativo a la suspensión definitiva, debiendo acompañar, en su caso, los documentos que estime necesarios que sustenten su respectivo informe, </w:t>
      </w:r>
      <w:r>
        <w:rPr>
          <w:rFonts w:ascii="Arial" w:eastAsia="Times New Roman" w:hAnsi="Arial" w:cs="Arial"/>
          <w:b/>
          <w:bCs/>
          <w:i/>
          <w:iCs/>
          <w:lang w:eastAsia="es-ES"/>
        </w:rPr>
        <w:t xml:space="preserve">apercibida </w:t>
      </w:r>
      <w:r>
        <w:rPr>
          <w:rFonts w:ascii="Arial" w:eastAsia="Times New Roman" w:hAnsi="Arial" w:cs="Arial"/>
          <w:bCs/>
          <w:i/>
          <w:iCs/>
          <w:lang w:eastAsia="es-ES"/>
        </w:rPr>
        <w:t xml:space="preserve">la citada autoridad que con informe o sin él se proveerá respecto a la suspensión definitiva. - - - - - - - - - - - - - - - - - - - - - </w:t>
      </w:r>
    </w:p>
    <w:p w14:paraId="6BAD13A3" w14:textId="77777777" w:rsidR="007C1F3E" w:rsidRDefault="007C1F3E" w:rsidP="007C1F3E">
      <w:pPr>
        <w:spacing w:after="0"/>
        <w:ind w:left="708"/>
        <w:jc w:val="both"/>
        <w:rPr>
          <w:rFonts w:ascii="Arial" w:eastAsia="Times New Roman" w:hAnsi="Arial" w:cs="Arial"/>
          <w:bCs/>
          <w:i/>
          <w:iCs/>
          <w:lang w:eastAsia="es-ES"/>
        </w:rPr>
      </w:pPr>
    </w:p>
    <w:p w14:paraId="69D736E5" w14:textId="0150A1F8" w:rsidR="007C1F3E" w:rsidRDefault="007C1F3E" w:rsidP="007C1F3E">
      <w:pPr>
        <w:spacing w:after="0"/>
        <w:ind w:left="708"/>
        <w:jc w:val="both"/>
        <w:rPr>
          <w:rFonts w:ascii="Arial" w:eastAsia="Times New Roman" w:hAnsi="Arial" w:cs="Arial"/>
          <w:b/>
          <w:bCs/>
          <w:i/>
          <w:iCs/>
          <w:lang w:eastAsia="es-ES"/>
        </w:rPr>
      </w:pPr>
      <w:r>
        <w:rPr>
          <w:rFonts w:ascii="Arial" w:eastAsia="Times New Roman" w:hAnsi="Arial" w:cs="Arial"/>
          <w:b/>
          <w:bCs/>
          <w:i/>
          <w:iCs/>
          <w:lang w:eastAsia="es-ES"/>
        </w:rPr>
        <w:tab/>
      </w:r>
      <w:r>
        <w:rPr>
          <w:rFonts w:ascii="Arial" w:eastAsia="Times New Roman" w:hAnsi="Arial" w:cs="Arial"/>
          <w:b/>
          <w:bCs/>
          <w:i/>
          <w:iCs/>
          <w:lang w:eastAsia="es-ES"/>
        </w:rPr>
        <w:tab/>
      </w:r>
      <w:r>
        <w:rPr>
          <w:rFonts w:ascii="Arial" w:eastAsia="Times New Roman" w:hAnsi="Arial" w:cs="Arial"/>
          <w:bCs/>
          <w:i/>
          <w:iCs/>
          <w:lang w:eastAsia="es-ES"/>
        </w:rPr>
        <w:t xml:space="preserve">Con fundamento en los artículos 172, fracción I y 173, fracciones I y ll de la Ley de Procedimiento y Justicia Administrativa para el Estado de Oaxaca, </w:t>
      </w:r>
      <w:r>
        <w:rPr>
          <w:rFonts w:ascii="Arial" w:eastAsia="Times New Roman" w:hAnsi="Arial" w:cs="Arial"/>
          <w:b/>
          <w:bCs/>
          <w:i/>
          <w:iCs/>
          <w:lang w:eastAsia="es-ES"/>
        </w:rPr>
        <w:t xml:space="preserve">NOTIFÍQUESE PERSONALMENTE A LA PARTE ACTORA y por OFICIO A LA DEMANDADA. Cúmplase. - - - - - - - - - - - - - - </w:t>
      </w:r>
      <w:r w:rsidR="005E03AF">
        <w:rPr>
          <w:rFonts w:ascii="Arial" w:eastAsia="Times New Roman" w:hAnsi="Arial" w:cs="Arial"/>
          <w:b/>
          <w:bCs/>
          <w:i/>
          <w:iCs/>
          <w:lang w:eastAsia="es-ES"/>
        </w:rPr>
        <w:t>- - - - - - - - - - - - - - - - - - -</w:t>
      </w:r>
    </w:p>
    <w:p w14:paraId="0061D194" w14:textId="77777777" w:rsidR="007C1F3E" w:rsidRDefault="007C1F3E" w:rsidP="007C1F3E">
      <w:pPr>
        <w:spacing w:after="0"/>
        <w:ind w:left="708"/>
        <w:jc w:val="both"/>
        <w:rPr>
          <w:rFonts w:ascii="Arial" w:eastAsia="Times New Roman" w:hAnsi="Arial" w:cs="Arial"/>
          <w:b/>
          <w:bCs/>
          <w:i/>
          <w:iCs/>
          <w:lang w:eastAsia="es-ES"/>
        </w:rPr>
      </w:pPr>
    </w:p>
    <w:p w14:paraId="43B1BAD6" w14:textId="77777777" w:rsidR="007C1F3E" w:rsidRPr="0003266B" w:rsidRDefault="007C1F3E" w:rsidP="007C1F3E">
      <w:pPr>
        <w:spacing w:after="0"/>
        <w:ind w:left="708"/>
        <w:jc w:val="both"/>
        <w:rPr>
          <w:rFonts w:ascii="Arial" w:eastAsia="Times New Roman" w:hAnsi="Arial" w:cs="Arial"/>
          <w:bCs/>
          <w:i/>
          <w:iCs/>
          <w:lang w:eastAsia="es-ES"/>
        </w:rPr>
      </w:pPr>
      <w:r>
        <w:rPr>
          <w:rFonts w:ascii="Arial" w:eastAsia="Times New Roman" w:hAnsi="Arial" w:cs="Arial"/>
          <w:bCs/>
          <w:i/>
          <w:iCs/>
          <w:lang w:eastAsia="es-ES"/>
        </w:rPr>
        <w:tab/>
      </w:r>
      <w:r>
        <w:rPr>
          <w:rFonts w:ascii="Arial" w:eastAsia="Times New Roman" w:hAnsi="Arial" w:cs="Arial"/>
          <w:bCs/>
          <w:i/>
          <w:iCs/>
          <w:lang w:eastAsia="es-ES"/>
        </w:rPr>
        <w:tab/>
        <w:t>Así lo proveyó y firma el Magistrado Enrique Pacheco Martínez, Titular de la Sexta Sala Unitaria de Primera Instancia del Tribunal de Justicia Administrativa del Estado de Oaxaca, quien actúa asistida con la Licenciada Amparo Arias Rivas, Secretaria de Acuerdos de Sala, quien autoriza y da fe</w:t>
      </w:r>
      <w:r w:rsidRPr="00835AE6">
        <w:rPr>
          <w:rFonts w:ascii="Arial" w:eastAsia="Times New Roman" w:hAnsi="Arial" w:cs="Arial"/>
          <w:i/>
          <w:iCs/>
          <w:lang w:eastAsia="es-ES"/>
        </w:rPr>
        <w:t>.”</w:t>
      </w:r>
      <w:r w:rsidRPr="00E55863">
        <w:rPr>
          <w:rFonts w:ascii="Arial" w:eastAsia="Times New Roman" w:hAnsi="Arial" w:cs="Arial"/>
          <w:b/>
          <w:bCs/>
          <w:i/>
          <w:iCs/>
          <w:lang w:eastAsia="es-ES"/>
        </w:rPr>
        <w:t xml:space="preserve"> </w:t>
      </w:r>
    </w:p>
    <w:p w14:paraId="145973B2" w14:textId="77777777" w:rsidR="007C1F3E" w:rsidRPr="0003266B" w:rsidRDefault="007C1F3E" w:rsidP="007C1F3E">
      <w:pPr>
        <w:spacing w:after="0" w:line="360" w:lineRule="auto"/>
        <w:ind w:left="567" w:right="616"/>
        <w:jc w:val="both"/>
        <w:rPr>
          <w:rFonts w:ascii="Arial" w:eastAsia="Times New Roman" w:hAnsi="Arial" w:cs="Arial"/>
          <w:b/>
          <w:bCs/>
          <w:i/>
          <w:iCs/>
          <w:lang w:eastAsia="es-ES"/>
        </w:rPr>
      </w:pPr>
    </w:p>
    <w:p w14:paraId="46B82E42" w14:textId="63E3BBB9" w:rsidR="007C1F3E" w:rsidRPr="00CB6405" w:rsidRDefault="00301083" w:rsidP="007C1F3E">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22D37577" w14:textId="3A66B4CD" w:rsidR="007C1F3E" w:rsidRDefault="007C1F3E" w:rsidP="007C1F3E">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w:t>
      </w:r>
      <w:r w:rsidR="00EA5700">
        <w:rPr>
          <w:rFonts w:ascii="Arial" w:hAnsi="Arial" w:cs="Arial"/>
          <w:bCs/>
          <w:iCs/>
          <w:sz w:val="26"/>
          <w:szCs w:val="26"/>
          <w:lang w:eastAsia="es-ES"/>
        </w:rPr>
        <w:t xml:space="preserve"> </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w:t>
      </w:r>
      <w:r w:rsidR="002A2C81">
        <w:rPr>
          <w:rFonts w:ascii="Arial" w:hAnsi="Arial" w:cs="Arial"/>
          <w:bCs/>
          <w:iCs/>
          <w:sz w:val="26"/>
          <w:szCs w:val="26"/>
          <w:lang w:eastAsia="es-ES"/>
        </w:rPr>
        <w:t xml:space="preserve"> </w:t>
      </w:r>
      <w:r>
        <w:rPr>
          <w:rFonts w:ascii="Arial" w:hAnsi="Arial" w:cs="Arial"/>
          <w:bCs/>
          <w:iCs/>
          <w:sz w:val="26"/>
          <w:szCs w:val="26"/>
          <w:lang w:eastAsia="es-ES"/>
        </w:rPr>
        <w:t>231, 236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 xml:space="preserve">de la Ley de </w:t>
      </w:r>
      <w:r>
        <w:rPr>
          <w:rFonts w:ascii="Arial" w:hAnsi="Arial" w:cs="Arial"/>
          <w:bCs/>
          <w:iCs/>
          <w:sz w:val="26"/>
          <w:szCs w:val="26"/>
        </w:rPr>
        <w:t xml:space="preserve">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w:t>
      </w:r>
      <w:r>
        <w:rPr>
          <w:rFonts w:ascii="Arial" w:hAnsi="Arial" w:cs="Arial"/>
          <w:bCs/>
          <w:iCs/>
          <w:sz w:val="26"/>
          <w:szCs w:val="26"/>
        </w:rPr>
        <w:t>l acuerdo de tres de marzo de dos mil veinte, dictado</w:t>
      </w:r>
      <w:r w:rsidRPr="008E3662">
        <w:rPr>
          <w:rFonts w:ascii="Arial" w:hAnsi="Arial" w:cs="Arial"/>
          <w:bCs/>
          <w:iCs/>
          <w:sz w:val="26"/>
          <w:szCs w:val="26"/>
        </w:rPr>
        <w:t xml:space="preserve"> por la S</w:t>
      </w:r>
      <w:r>
        <w:rPr>
          <w:rFonts w:ascii="Arial" w:hAnsi="Arial" w:cs="Arial"/>
          <w:bCs/>
          <w:iCs/>
          <w:sz w:val="26"/>
          <w:szCs w:val="26"/>
        </w:rPr>
        <w:t>ext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cuaderno de suspensión derivado del juicio de nulidad </w:t>
      </w:r>
      <w:r w:rsidRPr="00AE78C3">
        <w:rPr>
          <w:rFonts w:ascii="Arial" w:hAnsi="Arial" w:cs="Arial"/>
          <w:b/>
          <w:bCs/>
          <w:iCs/>
          <w:sz w:val="26"/>
          <w:szCs w:val="26"/>
        </w:rPr>
        <w:t>0</w:t>
      </w:r>
      <w:r>
        <w:rPr>
          <w:rFonts w:ascii="Arial" w:hAnsi="Arial" w:cs="Arial"/>
          <w:b/>
          <w:bCs/>
          <w:iCs/>
          <w:sz w:val="26"/>
          <w:szCs w:val="26"/>
        </w:rPr>
        <w:t>035/2020</w:t>
      </w:r>
      <w:r w:rsidRPr="00AE78C3">
        <w:rPr>
          <w:rFonts w:ascii="Arial" w:hAnsi="Arial" w:cs="Arial"/>
          <w:b/>
          <w:bCs/>
          <w:iCs/>
          <w:sz w:val="26"/>
          <w:szCs w:val="26"/>
        </w:rPr>
        <w:t>.</w:t>
      </w:r>
      <w:r w:rsidR="009F5B1D">
        <w:rPr>
          <w:rFonts w:ascii="Arial" w:hAnsi="Arial" w:cs="Arial"/>
          <w:b/>
          <w:bCs/>
          <w:iCs/>
          <w:sz w:val="26"/>
          <w:szCs w:val="26"/>
        </w:rPr>
        <w:t xml:space="preserve"> - - - - - - - - - - - - - </w:t>
      </w:r>
    </w:p>
    <w:p w14:paraId="5081C1AE" w14:textId="3868FE78" w:rsidR="00EA5700" w:rsidRPr="002A2D36" w:rsidRDefault="007C1F3E" w:rsidP="00EA5700">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EA5700" w:rsidRPr="002A2D36">
        <w:rPr>
          <w:rFonts w:ascii="Arial" w:hAnsi="Arial" w:cs="Arial"/>
          <w:sz w:val="26"/>
          <w:szCs w:val="26"/>
        </w:rPr>
        <w:t xml:space="preserve">Los agravios hechos valer se encuentran expuestos en el escrito respectivo de la </w:t>
      </w:r>
      <w:r w:rsidR="00A70929">
        <w:rPr>
          <w:rFonts w:ascii="Arial" w:hAnsi="Arial" w:cs="Arial"/>
          <w:sz w:val="26"/>
          <w:szCs w:val="26"/>
        </w:rPr>
        <w:t xml:space="preserve">autoridad </w:t>
      </w:r>
      <w:r w:rsidR="00EA5700" w:rsidRPr="002A2D36">
        <w:rPr>
          <w:rFonts w:ascii="Arial" w:hAnsi="Arial" w:cs="Arial"/>
          <w:sz w:val="26"/>
          <w:szCs w:val="26"/>
        </w:rPr>
        <w:t>recurrente, por lo que no existe necesidad de transcribirlos, al no transgredírsele derecho alguno, como tampoco se vulnera disposición expresa que imponga tal obligación. En apoyo a lo anterior, resulta aplicable la jurisprudencia 2a</w:t>
      </w:r>
      <w:proofErr w:type="gramStart"/>
      <w:r w:rsidR="00EA5700" w:rsidRPr="002A2D36">
        <w:rPr>
          <w:rFonts w:ascii="Arial" w:hAnsi="Arial" w:cs="Arial"/>
          <w:sz w:val="26"/>
          <w:szCs w:val="26"/>
        </w:rPr>
        <w:t>./</w:t>
      </w:r>
      <w:proofErr w:type="gramEnd"/>
      <w:r w:rsidR="00EA5700" w:rsidRPr="002A2D36">
        <w:rPr>
          <w:rFonts w:ascii="Arial" w:hAnsi="Arial" w:cs="Arial"/>
          <w:sz w:val="26"/>
          <w:szCs w:val="26"/>
        </w:rPr>
        <w:t xml:space="preserve">J. 58/2010, con número de registro digital 164618, publicada en el Semanario Judicial de la Federación y su Gaceta, Tomo XXXI, Mayo de 2010, página 830, de rubro y texto siguientes: </w:t>
      </w:r>
      <w:r w:rsidR="007C529E">
        <w:rPr>
          <w:rFonts w:ascii="Arial" w:hAnsi="Arial" w:cs="Arial"/>
          <w:sz w:val="26"/>
          <w:szCs w:val="26"/>
        </w:rPr>
        <w:t>- - - - - - - - - - - - - - - - - - - - - - - - - - - - - - - - - - -</w:t>
      </w:r>
    </w:p>
    <w:p w14:paraId="1CF0215B" w14:textId="77777777" w:rsidR="00EA5700" w:rsidRPr="002A2D36" w:rsidRDefault="00EA5700" w:rsidP="00EA5700">
      <w:pPr>
        <w:spacing w:before="240" w:after="0" w:line="360" w:lineRule="auto"/>
        <w:ind w:left="567" w:right="616"/>
        <w:jc w:val="both"/>
        <w:rPr>
          <w:rFonts w:ascii="Arial" w:hAnsi="Arial" w:cs="Arial"/>
          <w:b/>
          <w:i/>
        </w:rPr>
      </w:pPr>
      <w:r w:rsidRPr="002A2D36">
        <w:rPr>
          <w:rFonts w:ascii="Arial" w:hAnsi="Arial" w:cs="Arial"/>
          <w:b/>
          <w:i/>
        </w:rPr>
        <w:lastRenderedPageBreak/>
        <w:t>“CONCEPTOS DE VIOLACIÓN O AGRAVIOS. PARA CUMPLIR CON LOS PRINCIPIOS DE CONGRUENCIA Y EXHAUSTIVIDAD EN LAS SENTENCIAS DE AMPARO ES INNECESARIA SU TRANSCRIPCIÓN.</w:t>
      </w:r>
    </w:p>
    <w:p w14:paraId="433C5E2D" w14:textId="77777777" w:rsidR="00EA5700" w:rsidRPr="002A2D36" w:rsidRDefault="00EA5700" w:rsidP="00EA5700">
      <w:pPr>
        <w:spacing w:before="240" w:after="0" w:line="360" w:lineRule="auto"/>
        <w:ind w:left="567" w:right="616"/>
        <w:jc w:val="both"/>
        <w:rPr>
          <w:rFonts w:ascii="Arial" w:hAnsi="Arial" w:cs="Arial"/>
          <w:i/>
        </w:rPr>
      </w:pPr>
      <w:r w:rsidRPr="002A2D36">
        <w:rPr>
          <w:rFonts w:ascii="Arial" w:hAnsi="Arial" w:cs="Arial"/>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2A2D36">
        <w:rPr>
          <w:rFonts w:ascii="Arial" w:hAnsi="Arial" w:cs="Arial"/>
          <w:i/>
        </w:rPr>
        <w:t>litis</w:t>
      </w:r>
      <w:proofErr w:type="spellEnd"/>
      <w:r w:rsidRPr="002A2D36">
        <w:rPr>
          <w:rFonts w:ascii="Arial" w:hAnsi="Arial" w:cs="Arial"/>
          <w:i/>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7DF5AE13" w14:textId="77777777" w:rsidR="00EA5700" w:rsidRPr="002A2D36" w:rsidRDefault="00EA5700" w:rsidP="00EA5700">
      <w:pPr>
        <w:spacing w:before="240" w:after="0" w:line="360" w:lineRule="auto"/>
        <w:ind w:left="567" w:right="616"/>
        <w:jc w:val="both"/>
        <w:rPr>
          <w:rFonts w:ascii="Arial" w:hAnsi="Arial" w:cs="Arial"/>
          <w:i/>
        </w:rPr>
      </w:pPr>
      <w:r w:rsidRPr="002A2D36">
        <w:rPr>
          <w:rFonts w:ascii="Arial" w:hAnsi="Arial" w:cs="Arial"/>
          <w:i/>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552404EA" w14:textId="77777777" w:rsidR="00EA5700" w:rsidRPr="00C644DD" w:rsidRDefault="00EA5700" w:rsidP="00EA5700">
      <w:pPr>
        <w:spacing w:before="240" w:after="0" w:line="360" w:lineRule="auto"/>
        <w:ind w:left="567" w:right="616"/>
        <w:jc w:val="both"/>
        <w:rPr>
          <w:rFonts w:ascii="Arial" w:hAnsi="Arial" w:cs="Arial"/>
          <w:i/>
        </w:rPr>
      </w:pPr>
      <w:r w:rsidRPr="002A2D36">
        <w:rPr>
          <w:rFonts w:ascii="Arial" w:hAnsi="Arial" w:cs="Arial"/>
          <w:i/>
        </w:rPr>
        <w:t>Tesis de jurisprudencia 58/2010. Aprobada por la Segunda Sala de este Alto Tribunal, en sesión privada del doce de mayo de dos mil diez.”</w:t>
      </w:r>
    </w:p>
    <w:p w14:paraId="3083EA0C" w14:textId="77777777" w:rsidR="008F32B2" w:rsidRDefault="008F32B2" w:rsidP="00617126">
      <w:pPr>
        <w:pStyle w:val="Sinespaciado"/>
        <w:rPr>
          <w:rFonts w:eastAsia="Calibri"/>
        </w:rPr>
      </w:pPr>
    </w:p>
    <w:p w14:paraId="0E27EDD5" w14:textId="58BFB27C" w:rsidR="004A4FEF" w:rsidRPr="00B409C8" w:rsidRDefault="007C1F3E" w:rsidP="00B409C8">
      <w:pPr>
        <w:spacing w:before="240" w:line="360" w:lineRule="auto"/>
        <w:ind w:firstLine="567"/>
        <w:jc w:val="both"/>
        <w:rPr>
          <w:rFonts w:ascii="Arial" w:eastAsia="Calibri" w:hAnsi="Arial" w:cs="Arial"/>
          <w:bCs/>
          <w:sz w:val="26"/>
          <w:szCs w:val="26"/>
        </w:rPr>
      </w:pPr>
      <w:r w:rsidRPr="00B409C8">
        <w:rPr>
          <w:rFonts w:ascii="Arial" w:eastAsia="Calibri" w:hAnsi="Arial" w:cs="Arial"/>
          <w:b/>
          <w:bCs/>
          <w:sz w:val="26"/>
          <w:szCs w:val="26"/>
        </w:rPr>
        <w:t>TERCERO</w:t>
      </w:r>
      <w:r w:rsidRPr="00B409C8">
        <w:rPr>
          <w:rFonts w:ascii="Arial" w:eastAsia="Calibri" w:hAnsi="Arial" w:cs="Arial"/>
          <w:bCs/>
          <w:sz w:val="26"/>
          <w:szCs w:val="26"/>
        </w:rPr>
        <w:t xml:space="preserve">. </w:t>
      </w:r>
      <w:r w:rsidR="00F154F1" w:rsidRPr="00B409C8">
        <w:rPr>
          <w:rFonts w:ascii="Arial" w:eastAsia="Times New Roman" w:hAnsi="Arial" w:cs="Arial"/>
          <w:bCs/>
          <w:color w:val="000000"/>
          <w:sz w:val="26"/>
          <w:szCs w:val="26"/>
        </w:rPr>
        <w:t>Del oficio</w:t>
      </w:r>
      <w:r w:rsidR="008F32B2" w:rsidRPr="00B409C8">
        <w:rPr>
          <w:rFonts w:ascii="Arial" w:eastAsia="Times New Roman" w:hAnsi="Arial" w:cs="Arial"/>
          <w:bCs/>
          <w:color w:val="000000"/>
          <w:sz w:val="26"/>
          <w:szCs w:val="26"/>
        </w:rPr>
        <w:t xml:space="preserve"> de recurso de revisión </w:t>
      </w:r>
      <w:r w:rsidR="00F154F1" w:rsidRPr="00B409C8">
        <w:rPr>
          <w:rFonts w:ascii="Arial" w:eastAsia="Times New Roman" w:hAnsi="Arial" w:cs="Arial"/>
          <w:bCs/>
          <w:color w:val="000000"/>
          <w:sz w:val="26"/>
          <w:szCs w:val="26"/>
        </w:rPr>
        <w:t xml:space="preserve">número </w:t>
      </w:r>
      <w:r w:rsidR="005E4E96">
        <w:rPr>
          <w:rFonts w:ascii="Arial" w:hAnsi="Arial" w:cs="Arial"/>
          <w:b/>
          <w:sz w:val="26"/>
          <w:szCs w:val="26"/>
        </w:rPr>
        <w:t>***********</w:t>
      </w:r>
      <w:r w:rsidR="00F154F1" w:rsidRPr="00B409C8">
        <w:rPr>
          <w:rFonts w:ascii="Arial" w:eastAsia="Times New Roman" w:hAnsi="Arial" w:cs="Arial"/>
          <w:bCs/>
          <w:color w:val="000000"/>
          <w:sz w:val="26"/>
          <w:szCs w:val="26"/>
        </w:rPr>
        <w:t>, de fecha diez de agosto de dos mil</w:t>
      </w:r>
      <w:r w:rsidR="00197FC3">
        <w:rPr>
          <w:rFonts w:ascii="Arial" w:eastAsia="Times New Roman" w:hAnsi="Arial" w:cs="Arial"/>
          <w:bCs/>
          <w:color w:val="000000"/>
          <w:sz w:val="26"/>
          <w:szCs w:val="26"/>
        </w:rPr>
        <w:t xml:space="preserve"> veinte</w:t>
      </w:r>
      <w:r w:rsidR="00F154F1" w:rsidRPr="00B409C8">
        <w:rPr>
          <w:rFonts w:ascii="Arial" w:eastAsia="Times New Roman" w:hAnsi="Arial" w:cs="Arial"/>
          <w:bCs/>
          <w:color w:val="000000"/>
          <w:sz w:val="26"/>
          <w:szCs w:val="26"/>
        </w:rPr>
        <w:t xml:space="preserve">, </w:t>
      </w:r>
      <w:r w:rsidR="008F32B2" w:rsidRPr="00B409C8">
        <w:rPr>
          <w:rFonts w:ascii="Arial" w:eastAsia="Times New Roman" w:hAnsi="Arial" w:cs="Arial"/>
          <w:bCs/>
          <w:color w:val="000000"/>
          <w:sz w:val="26"/>
          <w:szCs w:val="26"/>
        </w:rPr>
        <w:t xml:space="preserve">se desprende que </w:t>
      </w:r>
      <w:r w:rsidR="00890312">
        <w:rPr>
          <w:rFonts w:ascii="Arial" w:eastAsia="Times New Roman" w:hAnsi="Arial" w:cs="Arial"/>
          <w:bCs/>
          <w:color w:val="000000"/>
          <w:sz w:val="26"/>
          <w:szCs w:val="26"/>
        </w:rPr>
        <w:t>el Director Jurídico de la Secretaría de Movilidad del Gobierno del Estado</w:t>
      </w:r>
      <w:r w:rsidR="008F32B2" w:rsidRPr="00B409C8">
        <w:rPr>
          <w:rFonts w:ascii="Arial" w:eastAsia="Times New Roman" w:hAnsi="Arial" w:cs="Arial"/>
          <w:bCs/>
          <w:color w:val="000000"/>
          <w:sz w:val="26"/>
          <w:szCs w:val="26"/>
        </w:rPr>
        <w:t xml:space="preserve"> se inconforma</w:t>
      </w:r>
      <w:r w:rsidR="00F154F1" w:rsidRPr="00B409C8">
        <w:rPr>
          <w:rFonts w:ascii="Arial" w:eastAsia="Times New Roman" w:hAnsi="Arial" w:cs="Arial"/>
          <w:bCs/>
          <w:color w:val="000000"/>
          <w:sz w:val="26"/>
          <w:szCs w:val="26"/>
        </w:rPr>
        <w:t xml:space="preserve"> en contra del acuerdo de fecha tres de marzo de dos mil veinte</w:t>
      </w:r>
      <w:r w:rsidR="008F32B2" w:rsidRPr="00B409C8">
        <w:rPr>
          <w:rFonts w:ascii="Arial" w:hAnsi="Arial" w:cs="Arial"/>
          <w:sz w:val="26"/>
          <w:szCs w:val="26"/>
        </w:rPr>
        <w:t xml:space="preserve">, a través de la cual </w:t>
      </w:r>
      <w:r w:rsidR="008F32B2" w:rsidRPr="00B409C8">
        <w:rPr>
          <w:rFonts w:ascii="Arial" w:eastAsia="Times New Roman" w:hAnsi="Arial" w:cs="Arial"/>
          <w:bCs/>
          <w:color w:val="000000"/>
          <w:sz w:val="26"/>
          <w:szCs w:val="26"/>
        </w:rPr>
        <w:t xml:space="preserve">la </w:t>
      </w:r>
      <w:r w:rsidR="00F154F1" w:rsidRPr="00B409C8">
        <w:rPr>
          <w:rFonts w:ascii="Arial" w:eastAsia="Times New Roman" w:hAnsi="Arial" w:cs="Arial"/>
          <w:bCs/>
          <w:color w:val="000000"/>
          <w:sz w:val="26"/>
          <w:szCs w:val="26"/>
        </w:rPr>
        <w:t xml:space="preserve">Sexta Sala de </w:t>
      </w:r>
      <w:r w:rsidR="008F32B2" w:rsidRPr="00B409C8">
        <w:rPr>
          <w:rFonts w:ascii="Arial" w:eastAsia="Times New Roman" w:hAnsi="Arial" w:cs="Arial"/>
          <w:bCs/>
          <w:color w:val="000000"/>
          <w:sz w:val="26"/>
          <w:szCs w:val="26"/>
        </w:rPr>
        <w:t>Primera Instancia</w:t>
      </w:r>
      <w:r w:rsidR="00F154F1" w:rsidRPr="00B409C8">
        <w:rPr>
          <w:rFonts w:ascii="Arial" w:eastAsia="Times New Roman" w:hAnsi="Arial" w:cs="Arial"/>
          <w:bCs/>
          <w:color w:val="000000"/>
          <w:sz w:val="26"/>
          <w:szCs w:val="26"/>
        </w:rPr>
        <w:t xml:space="preserve">, otorgó </w:t>
      </w:r>
      <w:r w:rsidR="008F32B2" w:rsidRPr="00B409C8">
        <w:rPr>
          <w:rFonts w:ascii="Arial" w:eastAsia="Times New Roman" w:hAnsi="Arial" w:cs="Arial"/>
          <w:bCs/>
          <w:color w:val="000000"/>
          <w:sz w:val="26"/>
          <w:szCs w:val="26"/>
        </w:rPr>
        <w:t xml:space="preserve">la suspensión </w:t>
      </w:r>
      <w:r w:rsidR="00F154F1" w:rsidRPr="00B409C8">
        <w:rPr>
          <w:rFonts w:ascii="Arial" w:eastAsia="Times New Roman" w:hAnsi="Arial" w:cs="Arial"/>
          <w:bCs/>
          <w:color w:val="000000"/>
          <w:sz w:val="26"/>
          <w:szCs w:val="26"/>
        </w:rPr>
        <w:t xml:space="preserve">provisional a las actoras </w:t>
      </w:r>
      <w:r w:rsidR="005E4E96">
        <w:rPr>
          <w:rFonts w:ascii="Arial" w:hAnsi="Arial" w:cs="Arial"/>
          <w:b/>
          <w:sz w:val="26"/>
          <w:szCs w:val="26"/>
        </w:rPr>
        <w:t>***********</w:t>
      </w:r>
      <w:r w:rsidR="00F154F1" w:rsidRPr="00B409C8">
        <w:rPr>
          <w:rFonts w:ascii="Arial" w:eastAsia="Times New Roman" w:hAnsi="Arial" w:cs="Arial"/>
          <w:b/>
          <w:bCs/>
          <w:color w:val="000000"/>
          <w:sz w:val="26"/>
          <w:szCs w:val="26"/>
        </w:rPr>
        <w:t xml:space="preserve">, </w:t>
      </w:r>
      <w:r w:rsidR="005E4E96">
        <w:rPr>
          <w:rFonts w:ascii="Arial" w:hAnsi="Arial" w:cs="Arial"/>
          <w:b/>
          <w:sz w:val="26"/>
          <w:szCs w:val="26"/>
        </w:rPr>
        <w:t>***********</w:t>
      </w:r>
      <w:r w:rsidR="00F154F1" w:rsidRPr="00B409C8">
        <w:rPr>
          <w:rFonts w:ascii="Arial" w:eastAsia="Times New Roman" w:hAnsi="Arial" w:cs="Arial"/>
          <w:b/>
          <w:bCs/>
          <w:color w:val="000000"/>
          <w:sz w:val="26"/>
          <w:szCs w:val="26"/>
        </w:rPr>
        <w:t xml:space="preserve"> Y </w:t>
      </w:r>
      <w:r w:rsidR="005E4E96">
        <w:rPr>
          <w:rFonts w:ascii="Arial" w:hAnsi="Arial" w:cs="Arial"/>
          <w:b/>
          <w:sz w:val="26"/>
          <w:szCs w:val="26"/>
        </w:rPr>
        <w:t>***********</w:t>
      </w:r>
      <w:r w:rsidR="00F154F1" w:rsidRPr="00B409C8">
        <w:rPr>
          <w:rFonts w:ascii="Arial" w:eastAsia="Times New Roman" w:hAnsi="Arial" w:cs="Arial"/>
          <w:b/>
          <w:bCs/>
          <w:color w:val="000000"/>
          <w:sz w:val="26"/>
          <w:szCs w:val="26"/>
        </w:rPr>
        <w:t>,</w:t>
      </w:r>
      <w:r w:rsidR="00F154F1" w:rsidRPr="00B409C8">
        <w:rPr>
          <w:rFonts w:ascii="Arial" w:eastAsia="Times New Roman" w:hAnsi="Arial" w:cs="Arial"/>
          <w:bCs/>
          <w:color w:val="000000"/>
          <w:sz w:val="26"/>
          <w:szCs w:val="26"/>
        </w:rPr>
        <w:t xml:space="preserve"> </w:t>
      </w:r>
      <w:r w:rsidR="004A4FEF" w:rsidRPr="00B409C8">
        <w:rPr>
          <w:rFonts w:ascii="Arial" w:eastAsia="Calibri" w:hAnsi="Arial" w:cs="Arial"/>
          <w:bCs/>
          <w:sz w:val="26"/>
          <w:szCs w:val="26"/>
        </w:rPr>
        <w:t xml:space="preserve">para el efecto de que se les </w:t>
      </w:r>
      <w:r w:rsidR="00B409C8">
        <w:rPr>
          <w:rFonts w:ascii="Arial" w:eastAsia="Calibri" w:hAnsi="Arial" w:cs="Arial"/>
          <w:bCs/>
          <w:sz w:val="26"/>
          <w:szCs w:val="26"/>
        </w:rPr>
        <w:t xml:space="preserve">permita </w:t>
      </w:r>
      <w:r w:rsidR="00B409C8" w:rsidRPr="00B409C8">
        <w:rPr>
          <w:rFonts w:ascii="Arial" w:eastAsia="Calibri" w:hAnsi="Arial" w:cs="Arial"/>
          <w:bCs/>
          <w:sz w:val="26"/>
          <w:szCs w:val="26"/>
        </w:rPr>
        <w:t>prestar el servicio público de alquiler en su modalidad</w:t>
      </w:r>
      <w:r w:rsidR="00A70929">
        <w:rPr>
          <w:rFonts w:ascii="Arial" w:eastAsia="Calibri" w:hAnsi="Arial" w:cs="Arial"/>
          <w:bCs/>
          <w:sz w:val="26"/>
          <w:szCs w:val="26"/>
        </w:rPr>
        <w:t xml:space="preserve"> de</w:t>
      </w:r>
      <w:r w:rsidR="00B409C8" w:rsidRPr="00B409C8">
        <w:rPr>
          <w:rFonts w:ascii="Arial" w:eastAsia="Calibri" w:hAnsi="Arial" w:cs="Arial"/>
          <w:bCs/>
          <w:sz w:val="26"/>
          <w:szCs w:val="26"/>
        </w:rPr>
        <w:t xml:space="preserve"> taxi en la población de Fraccionamiento </w:t>
      </w:r>
      <w:r w:rsidR="00A70929">
        <w:rPr>
          <w:rFonts w:ascii="Arial" w:eastAsia="Calibri" w:hAnsi="Arial" w:cs="Arial"/>
          <w:bCs/>
          <w:sz w:val="26"/>
          <w:szCs w:val="26"/>
        </w:rPr>
        <w:t>E</w:t>
      </w:r>
      <w:r w:rsidR="00B409C8" w:rsidRPr="00B409C8">
        <w:rPr>
          <w:rFonts w:ascii="Arial" w:eastAsia="Calibri" w:hAnsi="Arial" w:cs="Arial"/>
          <w:bCs/>
          <w:sz w:val="26"/>
          <w:szCs w:val="26"/>
        </w:rPr>
        <w:t xml:space="preserve">l Jícaro, San </w:t>
      </w:r>
      <w:r w:rsidR="00B409C8">
        <w:rPr>
          <w:rFonts w:ascii="Arial" w:eastAsia="Calibri" w:hAnsi="Arial" w:cs="Arial"/>
          <w:bCs/>
          <w:sz w:val="26"/>
          <w:szCs w:val="26"/>
        </w:rPr>
        <w:t xml:space="preserve">Pablo </w:t>
      </w:r>
      <w:proofErr w:type="spellStart"/>
      <w:r w:rsidR="00B409C8">
        <w:rPr>
          <w:rFonts w:ascii="Arial" w:eastAsia="Calibri" w:hAnsi="Arial" w:cs="Arial"/>
          <w:bCs/>
          <w:sz w:val="26"/>
          <w:szCs w:val="26"/>
        </w:rPr>
        <w:t>Mixtepec</w:t>
      </w:r>
      <w:proofErr w:type="spellEnd"/>
      <w:r w:rsidR="00B409C8">
        <w:rPr>
          <w:rFonts w:ascii="Arial" w:eastAsia="Calibri" w:hAnsi="Arial" w:cs="Arial"/>
          <w:bCs/>
          <w:sz w:val="26"/>
          <w:szCs w:val="26"/>
        </w:rPr>
        <w:t xml:space="preserve">, </w:t>
      </w:r>
      <w:proofErr w:type="spellStart"/>
      <w:r w:rsidR="00B409C8">
        <w:rPr>
          <w:rFonts w:ascii="Arial" w:eastAsia="Calibri" w:hAnsi="Arial" w:cs="Arial"/>
          <w:bCs/>
          <w:sz w:val="26"/>
          <w:szCs w:val="26"/>
        </w:rPr>
        <w:t>Juquila</w:t>
      </w:r>
      <w:proofErr w:type="spellEnd"/>
      <w:r w:rsidR="00B409C8">
        <w:rPr>
          <w:rFonts w:ascii="Arial" w:eastAsia="Calibri" w:hAnsi="Arial" w:cs="Arial"/>
          <w:bCs/>
          <w:sz w:val="26"/>
          <w:szCs w:val="26"/>
        </w:rPr>
        <w:t>, Oaxaca.</w:t>
      </w:r>
      <w:r w:rsidR="002F115F">
        <w:rPr>
          <w:rFonts w:ascii="Arial" w:eastAsia="Calibri" w:hAnsi="Arial" w:cs="Arial"/>
          <w:bCs/>
          <w:sz w:val="26"/>
          <w:szCs w:val="26"/>
        </w:rPr>
        <w:t>- - - - -</w:t>
      </w:r>
      <w:r w:rsidR="005E4E96">
        <w:rPr>
          <w:rFonts w:ascii="Arial" w:eastAsia="Calibri" w:hAnsi="Arial" w:cs="Arial"/>
          <w:bCs/>
          <w:sz w:val="26"/>
          <w:szCs w:val="26"/>
        </w:rPr>
        <w:t xml:space="preserve"> - - - - - - - - - - - - - - - - - - - </w:t>
      </w:r>
    </w:p>
    <w:p w14:paraId="28DC0931" w14:textId="7479CF25" w:rsidR="008F32B2" w:rsidRDefault="00821AE4" w:rsidP="008F32B2">
      <w:pPr>
        <w:widowControl w:val="0"/>
        <w:spacing w:before="240" w:after="0" w:line="360" w:lineRule="auto"/>
        <w:ind w:right="18" w:firstLine="568"/>
        <w:jc w:val="both"/>
        <w:rPr>
          <w:rFonts w:ascii="Arial" w:eastAsia="Times New Roman" w:hAnsi="Arial" w:cs="Arial"/>
          <w:bCs/>
          <w:color w:val="000000"/>
          <w:sz w:val="26"/>
          <w:szCs w:val="26"/>
        </w:rPr>
      </w:pPr>
      <w:r>
        <w:rPr>
          <w:rFonts w:ascii="Arial" w:eastAsia="Times New Roman" w:hAnsi="Arial" w:cs="Arial"/>
          <w:bCs/>
          <w:color w:val="000000"/>
          <w:sz w:val="26"/>
          <w:szCs w:val="26"/>
        </w:rPr>
        <w:t>Esta Sala Superior, p</w:t>
      </w:r>
      <w:r w:rsidR="008F32B2">
        <w:rPr>
          <w:rFonts w:ascii="Arial" w:eastAsia="Times New Roman" w:hAnsi="Arial" w:cs="Arial"/>
          <w:bCs/>
          <w:color w:val="000000"/>
          <w:sz w:val="26"/>
          <w:szCs w:val="26"/>
        </w:rPr>
        <w:t>reviamente a emitir el pronunciamiento</w:t>
      </w:r>
      <w:r>
        <w:rPr>
          <w:rFonts w:ascii="Arial" w:eastAsia="Times New Roman" w:hAnsi="Arial" w:cs="Arial"/>
          <w:bCs/>
          <w:color w:val="000000"/>
          <w:sz w:val="26"/>
          <w:szCs w:val="26"/>
        </w:rPr>
        <w:t xml:space="preserve"> acerca </w:t>
      </w:r>
      <w:r>
        <w:rPr>
          <w:rFonts w:ascii="Arial" w:eastAsia="Times New Roman" w:hAnsi="Arial" w:cs="Arial"/>
          <w:bCs/>
          <w:color w:val="000000"/>
          <w:sz w:val="26"/>
          <w:szCs w:val="26"/>
        </w:rPr>
        <w:lastRenderedPageBreak/>
        <w:t>de los agravios planteados en el recurso de revisión interpuesto</w:t>
      </w:r>
      <w:r w:rsidR="008F32B2">
        <w:rPr>
          <w:rFonts w:ascii="Arial" w:eastAsia="Times New Roman" w:hAnsi="Arial" w:cs="Arial"/>
          <w:bCs/>
          <w:color w:val="000000"/>
          <w:sz w:val="26"/>
          <w:szCs w:val="26"/>
        </w:rPr>
        <w:t>,</w:t>
      </w:r>
      <w:r w:rsidR="008F32B2" w:rsidRPr="00510426">
        <w:rPr>
          <w:rFonts w:ascii="Arial" w:eastAsia="Times New Roman" w:hAnsi="Arial" w:cs="Arial"/>
          <w:bCs/>
          <w:color w:val="000000"/>
          <w:sz w:val="26"/>
          <w:szCs w:val="26"/>
        </w:rPr>
        <w:t xml:space="preserve"> </w:t>
      </w:r>
      <w:r w:rsidR="001F23D1">
        <w:rPr>
          <w:rFonts w:ascii="Arial" w:eastAsia="Times New Roman" w:hAnsi="Arial" w:cs="Arial"/>
          <w:bCs/>
          <w:color w:val="000000"/>
          <w:sz w:val="26"/>
          <w:szCs w:val="26"/>
        </w:rPr>
        <w:t xml:space="preserve">estima que es </w:t>
      </w:r>
      <w:r w:rsidR="008F32B2">
        <w:rPr>
          <w:rFonts w:ascii="Arial" w:eastAsia="Times New Roman" w:hAnsi="Arial" w:cs="Arial"/>
          <w:bCs/>
          <w:color w:val="000000"/>
          <w:sz w:val="26"/>
          <w:szCs w:val="26"/>
        </w:rPr>
        <w:t>conveniente</w:t>
      </w:r>
      <w:r w:rsidR="008F32B2" w:rsidRPr="00510426">
        <w:rPr>
          <w:rFonts w:ascii="Arial" w:eastAsia="Times New Roman" w:hAnsi="Arial" w:cs="Arial"/>
          <w:bCs/>
          <w:color w:val="000000"/>
          <w:sz w:val="26"/>
          <w:szCs w:val="26"/>
        </w:rPr>
        <w:t xml:space="preserve"> </w:t>
      </w:r>
      <w:r w:rsidR="008F32B2">
        <w:rPr>
          <w:rFonts w:ascii="Arial" w:eastAsia="Times New Roman" w:hAnsi="Arial" w:cs="Arial"/>
          <w:bCs/>
          <w:color w:val="000000"/>
          <w:sz w:val="26"/>
          <w:szCs w:val="26"/>
        </w:rPr>
        <w:t>referir</w:t>
      </w:r>
      <w:r w:rsidR="008F32B2" w:rsidRPr="00510426">
        <w:rPr>
          <w:rFonts w:ascii="Arial" w:eastAsia="Times New Roman" w:hAnsi="Arial" w:cs="Arial"/>
          <w:bCs/>
          <w:color w:val="000000"/>
          <w:sz w:val="26"/>
          <w:szCs w:val="26"/>
        </w:rPr>
        <w:t xml:space="preserve"> lo siguiente:</w:t>
      </w:r>
      <w:r w:rsidR="002F115F">
        <w:rPr>
          <w:rFonts w:ascii="Arial" w:eastAsia="Times New Roman" w:hAnsi="Arial" w:cs="Arial"/>
          <w:bCs/>
          <w:color w:val="000000"/>
          <w:sz w:val="26"/>
          <w:szCs w:val="26"/>
        </w:rPr>
        <w:t xml:space="preserve">- - - - - - - - - - - - - - - - - - - - - - - - </w:t>
      </w:r>
    </w:p>
    <w:p w14:paraId="3B24527A" w14:textId="21E24251" w:rsidR="00F02C2B" w:rsidRPr="00F02C2B" w:rsidRDefault="00F02C2B" w:rsidP="00F02C2B">
      <w:pPr>
        <w:widowControl w:val="0"/>
        <w:spacing w:before="240" w:after="0" w:line="360" w:lineRule="auto"/>
        <w:ind w:right="18" w:firstLine="568"/>
        <w:jc w:val="both"/>
        <w:rPr>
          <w:rFonts w:ascii="Arial" w:eastAsia="Times New Roman" w:hAnsi="Arial" w:cs="Arial"/>
          <w:bCs/>
          <w:color w:val="000000"/>
          <w:sz w:val="26"/>
          <w:szCs w:val="26"/>
        </w:rPr>
      </w:pPr>
      <w:r w:rsidRPr="00F02C2B">
        <w:rPr>
          <w:rFonts w:ascii="Arial" w:eastAsia="Times New Roman" w:hAnsi="Arial" w:cs="Arial"/>
          <w:bCs/>
          <w:color w:val="000000"/>
          <w:sz w:val="26"/>
          <w:szCs w:val="26"/>
        </w:rPr>
        <w:t>1)</w:t>
      </w:r>
      <w:r w:rsidRPr="00F02C2B">
        <w:rPr>
          <w:rFonts w:ascii="Arial" w:eastAsia="Times New Roman" w:hAnsi="Arial" w:cs="Arial"/>
          <w:bCs/>
          <w:color w:val="000000"/>
          <w:sz w:val="26"/>
          <w:szCs w:val="26"/>
        </w:rPr>
        <w:tab/>
        <w:t xml:space="preserve">Con fecha veintisiete de febrero de dos mil veinte, las ciudadanas </w:t>
      </w:r>
      <w:r w:rsidR="005E4E96">
        <w:rPr>
          <w:rFonts w:ascii="Arial" w:hAnsi="Arial" w:cs="Arial"/>
          <w:b/>
          <w:sz w:val="26"/>
          <w:szCs w:val="26"/>
        </w:rPr>
        <w:t>***********</w:t>
      </w:r>
      <w:r w:rsidR="005E4E96" w:rsidRPr="00B409C8">
        <w:rPr>
          <w:rFonts w:ascii="Arial" w:eastAsia="Times New Roman" w:hAnsi="Arial" w:cs="Arial"/>
          <w:b/>
          <w:bCs/>
          <w:color w:val="000000"/>
          <w:sz w:val="26"/>
          <w:szCs w:val="26"/>
        </w:rPr>
        <w:t xml:space="preserve">, </w:t>
      </w:r>
      <w:r w:rsidR="005E4E96">
        <w:rPr>
          <w:rFonts w:ascii="Arial" w:hAnsi="Arial" w:cs="Arial"/>
          <w:b/>
          <w:sz w:val="26"/>
          <w:szCs w:val="26"/>
        </w:rPr>
        <w:t>***********</w:t>
      </w:r>
      <w:r w:rsidR="005E4E96" w:rsidRPr="00B409C8">
        <w:rPr>
          <w:rFonts w:ascii="Arial" w:eastAsia="Times New Roman" w:hAnsi="Arial" w:cs="Arial"/>
          <w:b/>
          <w:bCs/>
          <w:color w:val="000000"/>
          <w:sz w:val="26"/>
          <w:szCs w:val="26"/>
        </w:rPr>
        <w:t xml:space="preserve"> Y </w:t>
      </w:r>
      <w:r w:rsidR="005E4E96">
        <w:rPr>
          <w:rFonts w:ascii="Arial" w:hAnsi="Arial" w:cs="Arial"/>
          <w:b/>
          <w:sz w:val="26"/>
          <w:szCs w:val="26"/>
        </w:rPr>
        <w:t>***********</w:t>
      </w:r>
      <w:r w:rsidR="005E4E96" w:rsidRPr="00B409C8">
        <w:rPr>
          <w:rFonts w:ascii="Arial" w:eastAsia="Times New Roman" w:hAnsi="Arial" w:cs="Arial"/>
          <w:b/>
          <w:bCs/>
          <w:color w:val="000000"/>
          <w:sz w:val="26"/>
          <w:szCs w:val="26"/>
        </w:rPr>
        <w:t>,</w:t>
      </w:r>
      <w:r w:rsidR="005E4E96" w:rsidRPr="00B409C8">
        <w:rPr>
          <w:rFonts w:ascii="Arial" w:eastAsia="Times New Roman" w:hAnsi="Arial" w:cs="Arial"/>
          <w:bCs/>
          <w:color w:val="000000"/>
          <w:sz w:val="26"/>
          <w:szCs w:val="26"/>
        </w:rPr>
        <w:t xml:space="preserve"> </w:t>
      </w:r>
      <w:r w:rsidRPr="00F02C2B">
        <w:rPr>
          <w:rFonts w:ascii="Arial" w:eastAsia="Times New Roman" w:hAnsi="Arial" w:cs="Arial"/>
          <w:bCs/>
          <w:color w:val="000000"/>
          <w:sz w:val="26"/>
          <w:szCs w:val="26"/>
        </w:rPr>
        <w:t xml:space="preserve">presentaron demanda de nulidad en contra de la Secretaría de Movilidad del Estado de Oaxaca, por la configuración de la resolución negativa ficta recaída a sus escritos de petición de fechas dieciséis de julio y dieciocho de septiembre de dos mil diecinueve, en los que solicitaron la renovación de los acuerdos de concesión números </w:t>
      </w:r>
      <w:r w:rsidR="005E4E96">
        <w:rPr>
          <w:rFonts w:ascii="Arial" w:hAnsi="Arial" w:cs="Arial"/>
          <w:b/>
          <w:sz w:val="26"/>
          <w:szCs w:val="26"/>
        </w:rPr>
        <w:t>***********</w:t>
      </w:r>
      <w:r w:rsidR="005E4E96" w:rsidRPr="00B409C8">
        <w:rPr>
          <w:rFonts w:ascii="Arial" w:eastAsia="Times New Roman" w:hAnsi="Arial" w:cs="Arial"/>
          <w:b/>
          <w:bCs/>
          <w:color w:val="000000"/>
          <w:sz w:val="26"/>
          <w:szCs w:val="26"/>
        </w:rPr>
        <w:t xml:space="preserve">, </w:t>
      </w:r>
      <w:r w:rsidR="005E4E96">
        <w:rPr>
          <w:rFonts w:ascii="Arial" w:hAnsi="Arial" w:cs="Arial"/>
          <w:b/>
          <w:sz w:val="26"/>
          <w:szCs w:val="26"/>
        </w:rPr>
        <w:t>***********</w:t>
      </w:r>
      <w:r w:rsidR="005E4E96" w:rsidRPr="00B409C8">
        <w:rPr>
          <w:rFonts w:ascii="Arial" w:eastAsia="Times New Roman" w:hAnsi="Arial" w:cs="Arial"/>
          <w:b/>
          <w:bCs/>
          <w:color w:val="000000"/>
          <w:sz w:val="26"/>
          <w:szCs w:val="26"/>
        </w:rPr>
        <w:t xml:space="preserve"> Y </w:t>
      </w:r>
      <w:r w:rsidR="005E4E96">
        <w:rPr>
          <w:rFonts w:ascii="Arial" w:hAnsi="Arial" w:cs="Arial"/>
          <w:b/>
          <w:sz w:val="26"/>
          <w:szCs w:val="26"/>
        </w:rPr>
        <w:t>***********</w:t>
      </w:r>
      <w:r w:rsidR="005E4E96" w:rsidRPr="00B409C8">
        <w:rPr>
          <w:rFonts w:ascii="Arial" w:eastAsia="Times New Roman" w:hAnsi="Arial" w:cs="Arial"/>
          <w:b/>
          <w:bCs/>
          <w:color w:val="000000"/>
          <w:sz w:val="26"/>
          <w:szCs w:val="26"/>
        </w:rPr>
        <w:t>,</w:t>
      </w:r>
      <w:r w:rsidRPr="00F02C2B">
        <w:rPr>
          <w:rFonts w:ascii="Arial" w:eastAsia="Times New Roman" w:hAnsi="Arial" w:cs="Arial"/>
          <w:bCs/>
          <w:color w:val="000000"/>
          <w:sz w:val="26"/>
          <w:szCs w:val="26"/>
        </w:rPr>
        <w:t xml:space="preserve"> para efectuar la prestación del servicio público de al</w:t>
      </w:r>
      <w:r>
        <w:rPr>
          <w:rFonts w:ascii="Arial" w:eastAsia="Times New Roman" w:hAnsi="Arial" w:cs="Arial"/>
          <w:bCs/>
          <w:color w:val="000000"/>
          <w:sz w:val="26"/>
          <w:szCs w:val="26"/>
        </w:rPr>
        <w:t xml:space="preserve">quiler en la modalidad de taxi, </w:t>
      </w:r>
      <w:r w:rsidRPr="00F02C2B">
        <w:rPr>
          <w:rFonts w:ascii="Arial" w:eastAsia="Times New Roman" w:hAnsi="Arial" w:cs="Arial"/>
          <w:bCs/>
          <w:color w:val="000000"/>
          <w:sz w:val="26"/>
          <w:szCs w:val="26"/>
        </w:rPr>
        <w:t>en l</w:t>
      </w:r>
      <w:r w:rsidR="00A70929">
        <w:rPr>
          <w:rFonts w:ascii="Arial" w:eastAsia="Times New Roman" w:hAnsi="Arial" w:cs="Arial"/>
          <w:bCs/>
          <w:color w:val="000000"/>
          <w:sz w:val="26"/>
          <w:szCs w:val="26"/>
        </w:rPr>
        <w:t>a población de Fraccionamiento E</w:t>
      </w:r>
      <w:r w:rsidRPr="00F02C2B">
        <w:rPr>
          <w:rFonts w:ascii="Arial" w:eastAsia="Times New Roman" w:hAnsi="Arial" w:cs="Arial"/>
          <w:bCs/>
          <w:color w:val="000000"/>
          <w:sz w:val="26"/>
          <w:szCs w:val="26"/>
        </w:rPr>
        <w:t xml:space="preserve">l Jícaro, San Pablo </w:t>
      </w:r>
      <w:proofErr w:type="spellStart"/>
      <w:r w:rsidRPr="00F02C2B">
        <w:rPr>
          <w:rFonts w:ascii="Arial" w:eastAsia="Times New Roman" w:hAnsi="Arial" w:cs="Arial"/>
          <w:bCs/>
          <w:color w:val="000000"/>
          <w:sz w:val="26"/>
          <w:szCs w:val="26"/>
        </w:rPr>
        <w:t>Mixtepec</w:t>
      </w:r>
      <w:proofErr w:type="spellEnd"/>
      <w:r w:rsidRPr="00F02C2B">
        <w:rPr>
          <w:rFonts w:ascii="Arial" w:eastAsia="Times New Roman" w:hAnsi="Arial" w:cs="Arial"/>
          <w:bCs/>
          <w:color w:val="000000"/>
          <w:sz w:val="26"/>
          <w:szCs w:val="26"/>
        </w:rPr>
        <w:t xml:space="preserve">, </w:t>
      </w:r>
      <w:proofErr w:type="spellStart"/>
      <w:r w:rsidRPr="00F02C2B">
        <w:rPr>
          <w:rFonts w:ascii="Arial" w:eastAsia="Times New Roman" w:hAnsi="Arial" w:cs="Arial"/>
          <w:bCs/>
          <w:color w:val="000000"/>
          <w:sz w:val="26"/>
          <w:szCs w:val="26"/>
        </w:rPr>
        <w:t>Juquila</w:t>
      </w:r>
      <w:proofErr w:type="spellEnd"/>
      <w:r w:rsidRPr="00F02C2B">
        <w:rPr>
          <w:rFonts w:ascii="Arial" w:eastAsia="Times New Roman" w:hAnsi="Arial" w:cs="Arial"/>
          <w:bCs/>
          <w:color w:val="000000"/>
          <w:sz w:val="26"/>
          <w:szCs w:val="26"/>
        </w:rPr>
        <w:t>, Oaxaca.</w:t>
      </w:r>
      <w:r w:rsidR="002F115F">
        <w:rPr>
          <w:rFonts w:ascii="Arial" w:eastAsia="Times New Roman" w:hAnsi="Arial" w:cs="Arial"/>
          <w:bCs/>
          <w:color w:val="000000"/>
          <w:sz w:val="26"/>
          <w:szCs w:val="26"/>
        </w:rPr>
        <w:t xml:space="preserve">- - - - - - - - - - - - - - - - - </w:t>
      </w:r>
      <w:r w:rsidR="005E4E96">
        <w:rPr>
          <w:rFonts w:ascii="Arial" w:eastAsia="Times New Roman" w:hAnsi="Arial" w:cs="Arial"/>
          <w:bCs/>
          <w:color w:val="000000"/>
          <w:sz w:val="26"/>
          <w:szCs w:val="26"/>
        </w:rPr>
        <w:t>- - - - - - - - - - - - - - - - - - - - - - - - - - - - -</w:t>
      </w:r>
    </w:p>
    <w:p w14:paraId="7B7CF8F8" w14:textId="005CFB56" w:rsidR="00F02C2B" w:rsidRPr="00F02C2B" w:rsidRDefault="00F02C2B" w:rsidP="00F02C2B">
      <w:pPr>
        <w:widowControl w:val="0"/>
        <w:spacing w:before="240" w:after="0" w:line="360" w:lineRule="auto"/>
        <w:ind w:right="18" w:firstLine="568"/>
        <w:jc w:val="both"/>
        <w:rPr>
          <w:rFonts w:ascii="Arial" w:eastAsia="Times New Roman" w:hAnsi="Arial" w:cs="Arial"/>
          <w:bCs/>
          <w:color w:val="000000"/>
          <w:sz w:val="26"/>
          <w:szCs w:val="26"/>
        </w:rPr>
      </w:pPr>
      <w:r w:rsidRPr="00F02C2B">
        <w:rPr>
          <w:rFonts w:ascii="Arial" w:eastAsia="Times New Roman" w:hAnsi="Arial" w:cs="Arial"/>
          <w:bCs/>
          <w:color w:val="000000"/>
          <w:sz w:val="26"/>
          <w:szCs w:val="26"/>
        </w:rPr>
        <w:t>2)</w:t>
      </w:r>
      <w:r w:rsidRPr="00F02C2B">
        <w:rPr>
          <w:rFonts w:ascii="Arial" w:eastAsia="Times New Roman" w:hAnsi="Arial" w:cs="Arial"/>
          <w:bCs/>
          <w:color w:val="000000"/>
          <w:sz w:val="26"/>
          <w:szCs w:val="26"/>
        </w:rPr>
        <w:tab/>
        <w:t>En el mismo escrito de demanda, las actoras solicitaron la suspensión provisional y definitiva, con fundamento en el artículo 215 de la Ley de Procedimiento y Justicia Administrativa para el Estado de Oaxaca, para el efecto de que se les permita “seguir trabajando como concesionaria</w:t>
      </w:r>
      <w:r>
        <w:rPr>
          <w:rFonts w:ascii="Arial" w:eastAsia="Times New Roman" w:hAnsi="Arial" w:cs="Arial"/>
          <w:bCs/>
          <w:color w:val="000000"/>
          <w:sz w:val="26"/>
          <w:szCs w:val="26"/>
        </w:rPr>
        <w:t>s del servicio público de taxi” en la población antes señalada.</w:t>
      </w:r>
      <w:r w:rsidR="002F115F">
        <w:rPr>
          <w:rFonts w:ascii="Arial" w:eastAsia="Times New Roman" w:hAnsi="Arial" w:cs="Arial"/>
          <w:bCs/>
          <w:color w:val="000000"/>
          <w:sz w:val="26"/>
          <w:szCs w:val="26"/>
        </w:rPr>
        <w:t>- - - - - - - - -- - - - -- - - - - - - -- - - - - - - - - - - - - - - - - - - - - - - -</w:t>
      </w:r>
    </w:p>
    <w:p w14:paraId="04683C75" w14:textId="0A22BC82" w:rsidR="00F02C2B" w:rsidRPr="00F02C2B" w:rsidRDefault="00F02C2B" w:rsidP="00F02C2B">
      <w:pPr>
        <w:widowControl w:val="0"/>
        <w:spacing w:before="240" w:after="0" w:line="360" w:lineRule="auto"/>
        <w:ind w:right="18" w:firstLine="568"/>
        <w:jc w:val="both"/>
        <w:rPr>
          <w:rFonts w:ascii="Arial" w:eastAsia="Times New Roman" w:hAnsi="Arial" w:cs="Arial"/>
          <w:bCs/>
          <w:color w:val="000000"/>
          <w:sz w:val="26"/>
          <w:szCs w:val="26"/>
        </w:rPr>
      </w:pPr>
      <w:r w:rsidRPr="00F02C2B">
        <w:rPr>
          <w:rFonts w:ascii="Arial" w:eastAsia="Times New Roman" w:hAnsi="Arial" w:cs="Arial"/>
          <w:bCs/>
          <w:color w:val="000000"/>
          <w:sz w:val="26"/>
          <w:szCs w:val="26"/>
        </w:rPr>
        <w:t>3)</w:t>
      </w:r>
      <w:r w:rsidRPr="00F02C2B">
        <w:rPr>
          <w:rFonts w:ascii="Arial" w:eastAsia="Times New Roman" w:hAnsi="Arial" w:cs="Arial"/>
          <w:bCs/>
          <w:color w:val="000000"/>
          <w:sz w:val="26"/>
          <w:szCs w:val="26"/>
        </w:rPr>
        <w:tab/>
        <w:t>Por acuerdo de tres de marzo de dos mil veinte, la Sexta Sala de primera instancia, admitió a trámite la demanda interpuesta, y en el mismo proveído, se ordenó formar por cuerda separada el cuaderno de suspensión.</w:t>
      </w:r>
      <w:r w:rsidR="002F115F">
        <w:rPr>
          <w:rFonts w:ascii="Arial" w:eastAsia="Times New Roman" w:hAnsi="Arial" w:cs="Arial"/>
          <w:bCs/>
          <w:color w:val="000000"/>
          <w:sz w:val="26"/>
          <w:szCs w:val="26"/>
        </w:rPr>
        <w:t xml:space="preserve">- - - - - - - - - - - - - - - - - - - - - - - - - - - - - - - - - - </w:t>
      </w:r>
    </w:p>
    <w:p w14:paraId="516A2731" w14:textId="71A67313" w:rsidR="001F23D1" w:rsidRDefault="00F02C2B" w:rsidP="00F02C2B">
      <w:pPr>
        <w:widowControl w:val="0"/>
        <w:spacing w:before="240" w:after="0" w:line="360" w:lineRule="auto"/>
        <w:ind w:right="18" w:firstLine="568"/>
        <w:jc w:val="both"/>
        <w:rPr>
          <w:rFonts w:ascii="Arial" w:eastAsia="Times New Roman" w:hAnsi="Arial" w:cs="Arial"/>
          <w:bCs/>
          <w:color w:val="000000"/>
          <w:sz w:val="26"/>
          <w:szCs w:val="26"/>
        </w:rPr>
      </w:pPr>
      <w:r w:rsidRPr="00F02C2B">
        <w:rPr>
          <w:rFonts w:ascii="Arial" w:eastAsia="Times New Roman" w:hAnsi="Arial" w:cs="Arial"/>
          <w:bCs/>
          <w:color w:val="000000"/>
          <w:sz w:val="26"/>
          <w:szCs w:val="26"/>
        </w:rPr>
        <w:t>4)</w:t>
      </w:r>
      <w:r w:rsidRPr="00F02C2B">
        <w:rPr>
          <w:rFonts w:ascii="Arial" w:eastAsia="Times New Roman" w:hAnsi="Arial" w:cs="Arial"/>
          <w:bCs/>
          <w:color w:val="000000"/>
          <w:sz w:val="26"/>
          <w:szCs w:val="26"/>
        </w:rPr>
        <w:tab/>
        <w:t xml:space="preserve">Mediante proveído dictado el tres de marzo de dos mil veinte, en el cuaderno de suspensión relativo al juicio de nulidad 35/2020, la Sexta Sala Unitaria de Primera Instancia, fundándose en el artículo 218 fracción IV inciso c) de la Ley de Procedimiento y Justicia Administrativa para el Estado de Oaxaca, concedió la suspensión provisional </w:t>
      </w:r>
      <w:r>
        <w:rPr>
          <w:rFonts w:ascii="Arial" w:eastAsia="Times New Roman" w:hAnsi="Arial" w:cs="Arial"/>
          <w:bCs/>
          <w:color w:val="000000"/>
          <w:sz w:val="26"/>
          <w:szCs w:val="26"/>
        </w:rPr>
        <w:t>solicitada por las actoras.</w:t>
      </w:r>
      <w:r w:rsidR="002F115F">
        <w:rPr>
          <w:rFonts w:ascii="Arial" w:eastAsia="Times New Roman" w:hAnsi="Arial" w:cs="Arial"/>
          <w:bCs/>
          <w:color w:val="000000"/>
          <w:sz w:val="26"/>
          <w:szCs w:val="26"/>
        </w:rPr>
        <w:t>- - - - - - - - - - - - - - - - - - - - - - - - -</w:t>
      </w:r>
    </w:p>
    <w:p w14:paraId="269175A2" w14:textId="092F2D7A" w:rsidR="00197FC3" w:rsidRDefault="00F02C2B" w:rsidP="00F02C2B">
      <w:pPr>
        <w:widowControl w:val="0"/>
        <w:spacing w:before="240" w:after="0" w:line="360" w:lineRule="auto"/>
        <w:ind w:right="18" w:firstLine="568"/>
        <w:jc w:val="both"/>
        <w:rPr>
          <w:rFonts w:ascii="Arial" w:eastAsia="Times New Roman" w:hAnsi="Arial" w:cs="Arial"/>
          <w:bCs/>
          <w:color w:val="000000"/>
          <w:sz w:val="26"/>
          <w:szCs w:val="26"/>
        </w:rPr>
      </w:pPr>
      <w:r>
        <w:rPr>
          <w:rFonts w:ascii="Arial" w:eastAsia="Times New Roman" w:hAnsi="Arial" w:cs="Arial"/>
          <w:bCs/>
          <w:color w:val="000000"/>
          <w:sz w:val="26"/>
          <w:szCs w:val="26"/>
        </w:rPr>
        <w:t xml:space="preserve">5)  </w:t>
      </w:r>
      <w:r w:rsidR="00197FC3">
        <w:rPr>
          <w:rFonts w:ascii="Arial" w:eastAsia="Times New Roman" w:hAnsi="Arial" w:cs="Arial"/>
          <w:bCs/>
          <w:color w:val="000000"/>
          <w:sz w:val="26"/>
          <w:szCs w:val="26"/>
        </w:rPr>
        <w:t xml:space="preserve"> A través del oficio </w:t>
      </w:r>
      <w:r w:rsidR="005E4E96" w:rsidRPr="005E4E96">
        <w:rPr>
          <w:rFonts w:ascii="Arial" w:eastAsia="Times New Roman" w:hAnsi="Arial" w:cs="Arial"/>
          <w:b/>
          <w:bCs/>
          <w:color w:val="000000"/>
          <w:sz w:val="26"/>
          <w:szCs w:val="26"/>
        </w:rPr>
        <w:t>***********</w:t>
      </w:r>
      <w:r w:rsidR="000F5C6D" w:rsidRPr="000F5C6D">
        <w:rPr>
          <w:rFonts w:ascii="Arial" w:eastAsia="Times New Roman" w:hAnsi="Arial" w:cs="Arial"/>
          <w:bCs/>
          <w:color w:val="000000"/>
          <w:sz w:val="26"/>
          <w:szCs w:val="26"/>
        </w:rPr>
        <w:t>, de fecha diez de agosto de dos mil veinte, el Director Jurídico de la Secretaría de Movilidad del Gobierno del Estado</w:t>
      </w:r>
      <w:r w:rsidR="000F5C6D">
        <w:rPr>
          <w:rFonts w:ascii="Arial" w:eastAsia="Times New Roman" w:hAnsi="Arial" w:cs="Arial"/>
          <w:bCs/>
          <w:color w:val="000000"/>
          <w:sz w:val="26"/>
          <w:szCs w:val="26"/>
        </w:rPr>
        <w:t xml:space="preserve">, interpuso recurso de revisión en contra del acuerdo de fecha </w:t>
      </w:r>
      <w:r w:rsidR="000F5C6D" w:rsidRPr="000F5C6D">
        <w:rPr>
          <w:rFonts w:ascii="Arial" w:eastAsia="Times New Roman" w:hAnsi="Arial" w:cs="Arial"/>
          <w:bCs/>
          <w:color w:val="000000"/>
          <w:sz w:val="26"/>
          <w:szCs w:val="26"/>
        </w:rPr>
        <w:t xml:space="preserve">tres de marzo de dos mil veinte, </w:t>
      </w:r>
      <w:r w:rsidR="005A64A8">
        <w:rPr>
          <w:rFonts w:ascii="Arial" w:eastAsia="Times New Roman" w:hAnsi="Arial" w:cs="Arial"/>
          <w:bCs/>
          <w:color w:val="000000"/>
          <w:sz w:val="26"/>
          <w:szCs w:val="26"/>
        </w:rPr>
        <w:t xml:space="preserve">emitido </w:t>
      </w:r>
      <w:r w:rsidR="000F5C6D" w:rsidRPr="000F5C6D">
        <w:rPr>
          <w:rFonts w:ascii="Arial" w:eastAsia="Times New Roman" w:hAnsi="Arial" w:cs="Arial"/>
          <w:bCs/>
          <w:color w:val="000000"/>
          <w:sz w:val="26"/>
          <w:szCs w:val="26"/>
        </w:rPr>
        <w:t>en el cuaderno de suspensión relativo al juicio de nulidad 35/2020,</w:t>
      </w:r>
      <w:r w:rsidR="000F5C6D">
        <w:rPr>
          <w:rFonts w:ascii="Arial" w:eastAsia="Times New Roman" w:hAnsi="Arial" w:cs="Arial"/>
          <w:bCs/>
          <w:color w:val="000000"/>
          <w:sz w:val="26"/>
          <w:szCs w:val="26"/>
        </w:rPr>
        <w:t xml:space="preserve"> del índice de la Sexta Sala Unitaria de Primera Instancia. </w:t>
      </w:r>
      <w:r w:rsidR="002F115F">
        <w:rPr>
          <w:rFonts w:ascii="Arial" w:eastAsia="Times New Roman" w:hAnsi="Arial" w:cs="Arial"/>
          <w:bCs/>
          <w:color w:val="000000"/>
          <w:sz w:val="26"/>
          <w:szCs w:val="26"/>
        </w:rPr>
        <w:t xml:space="preserve">- - - - - - - - - - - - - </w:t>
      </w:r>
      <w:r w:rsidR="005E4E96">
        <w:rPr>
          <w:rFonts w:ascii="Arial" w:eastAsia="Times New Roman" w:hAnsi="Arial" w:cs="Arial"/>
          <w:bCs/>
          <w:color w:val="000000"/>
          <w:sz w:val="26"/>
          <w:szCs w:val="26"/>
        </w:rPr>
        <w:t xml:space="preserve">- - - - - - - - - - - - - - - - - - - - - - - </w:t>
      </w:r>
    </w:p>
    <w:p w14:paraId="06FB8EEA" w14:textId="3582E2D6" w:rsidR="00F02C2B" w:rsidRDefault="000F5C6D" w:rsidP="00F02C2B">
      <w:pPr>
        <w:widowControl w:val="0"/>
        <w:spacing w:before="240" w:after="0" w:line="360" w:lineRule="auto"/>
        <w:ind w:right="18" w:firstLine="568"/>
        <w:jc w:val="both"/>
        <w:rPr>
          <w:rFonts w:ascii="Arial" w:eastAsia="Times New Roman" w:hAnsi="Arial" w:cs="Arial"/>
          <w:bCs/>
          <w:color w:val="000000"/>
          <w:sz w:val="26"/>
          <w:szCs w:val="26"/>
        </w:rPr>
      </w:pPr>
      <w:r>
        <w:rPr>
          <w:rFonts w:ascii="Arial" w:eastAsia="Times New Roman" w:hAnsi="Arial" w:cs="Arial"/>
          <w:bCs/>
          <w:color w:val="000000"/>
          <w:sz w:val="26"/>
          <w:szCs w:val="26"/>
        </w:rPr>
        <w:t xml:space="preserve">6)  </w:t>
      </w:r>
      <w:r w:rsidR="00197FC3" w:rsidRPr="00197FC3">
        <w:rPr>
          <w:rFonts w:ascii="Arial" w:eastAsia="Times New Roman" w:hAnsi="Arial" w:cs="Arial"/>
          <w:bCs/>
          <w:color w:val="000000"/>
          <w:sz w:val="26"/>
          <w:szCs w:val="26"/>
        </w:rPr>
        <w:t>Se</w:t>
      </w:r>
      <w:r w:rsidR="00197FC3">
        <w:rPr>
          <w:rFonts w:ascii="Arial" w:eastAsia="Times New Roman" w:hAnsi="Arial" w:cs="Arial"/>
          <w:bCs/>
          <w:color w:val="000000"/>
          <w:sz w:val="26"/>
          <w:szCs w:val="26"/>
        </w:rPr>
        <w:t xml:space="preserve"> recibió el oficio TJAO/SGA/1299/2021</w:t>
      </w:r>
      <w:r w:rsidR="00197FC3" w:rsidRPr="00197FC3">
        <w:rPr>
          <w:rFonts w:ascii="Arial" w:eastAsia="Times New Roman" w:hAnsi="Arial" w:cs="Arial"/>
          <w:bCs/>
          <w:color w:val="000000"/>
          <w:sz w:val="26"/>
          <w:szCs w:val="26"/>
        </w:rPr>
        <w:t xml:space="preserve"> de fecha</w:t>
      </w:r>
      <w:r w:rsidR="00197FC3">
        <w:rPr>
          <w:rFonts w:ascii="Arial" w:eastAsia="Times New Roman" w:hAnsi="Arial" w:cs="Arial"/>
          <w:bCs/>
          <w:color w:val="000000"/>
          <w:sz w:val="26"/>
          <w:szCs w:val="26"/>
        </w:rPr>
        <w:t xml:space="preserve"> catorce de </w:t>
      </w:r>
      <w:r w:rsidR="00197FC3">
        <w:rPr>
          <w:rFonts w:ascii="Arial" w:eastAsia="Times New Roman" w:hAnsi="Arial" w:cs="Arial"/>
          <w:bCs/>
          <w:color w:val="000000"/>
          <w:sz w:val="26"/>
          <w:szCs w:val="26"/>
        </w:rPr>
        <w:lastRenderedPageBreak/>
        <w:t>mayo de dos mil veintiuno</w:t>
      </w:r>
      <w:r w:rsidR="00D0135A">
        <w:rPr>
          <w:rFonts w:ascii="Arial" w:eastAsia="Times New Roman" w:hAnsi="Arial" w:cs="Arial"/>
          <w:bCs/>
          <w:color w:val="000000"/>
          <w:sz w:val="26"/>
          <w:szCs w:val="26"/>
        </w:rPr>
        <w:t>, suscrito por el Secretario</w:t>
      </w:r>
      <w:r w:rsidR="00197FC3" w:rsidRPr="00197FC3">
        <w:rPr>
          <w:rFonts w:ascii="Arial" w:eastAsia="Times New Roman" w:hAnsi="Arial" w:cs="Arial"/>
          <w:bCs/>
          <w:color w:val="000000"/>
          <w:sz w:val="26"/>
          <w:szCs w:val="26"/>
        </w:rPr>
        <w:t xml:space="preserve"> General de Acuerdos de este Tribunal, al que adjuntó el cuadernillo de copias certificadas deducid</w:t>
      </w:r>
      <w:r w:rsidR="00197FC3">
        <w:rPr>
          <w:rFonts w:ascii="Arial" w:eastAsia="Times New Roman" w:hAnsi="Arial" w:cs="Arial"/>
          <w:bCs/>
          <w:color w:val="000000"/>
          <w:sz w:val="26"/>
          <w:szCs w:val="26"/>
        </w:rPr>
        <w:t>as del expediente principal 35</w:t>
      </w:r>
      <w:r w:rsidR="00197FC3" w:rsidRPr="00197FC3">
        <w:rPr>
          <w:rFonts w:ascii="Arial" w:eastAsia="Times New Roman" w:hAnsi="Arial" w:cs="Arial"/>
          <w:bCs/>
          <w:color w:val="000000"/>
          <w:sz w:val="26"/>
          <w:szCs w:val="26"/>
        </w:rPr>
        <w:t>/20</w:t>
      </w:r>
      <w:r w:rsidR="00197FC3">
        <w:rPr>
          <w:rFonts w:ascii="Arial" w:eastAsia="Times New Roman" w:hAnsi="Arial" w:cs="Arial"/>
          <w:bCs/>
          <w:color w:val="000000"/>
          <w:sz w:val="26"/>
          <w:szCs w:val="26"/>
        </w:rPr>
        <w:t>20</w:t>
      </w:r>
      <w:r w:rsidR="00197FC3" w:rsidRPr="00197FC3">
        <w:rPr>
          <w:rFonts w:ascii="Arial" w:eastAsia="Times New Roman" w:hAnsi="Arial" w:cs="Arial"/>
          <w:bCs/>
          <w:color w:val="000000"/>
          <w:sz w:val="26"/>
          <w:szCs w:val="26"/>
        </w:rPr>
        <w:t xml:space="preserve"> del índice de la Sexta Sala Unitaria de Primera Instancia y de las que se advierte que el</w:t>
      </w:r>
      <w:r w:rsidR="00197FC3">
        <w:rPr>
          <w:rFonts w:ascii="Arial" w:eastAsia="Times New Roman" w:hAnsi="Arial" w:cs="Arial"/>
          <w:bCs/>
          <w:color w:val="000000"/>
          <w:sz w:val="26"/>
          <w:szCs w:val="26"/>
        </w:rPr>
        <w:t xml:space="preserve"> veintitrés de abril de dos mil veintiuno</w:t>
      </w:r>
      <w:r w:rsidR="00197FC3" w:rsidRPr="00197FC3">
        <w:rPr>
          <w:rFonts w:ascii="Arial" w:eastAsia="Times New Roman" w:hAnsi="Arial" w:cs="Arial"/>
          <w:bCs/>
          <w:color w:val="000000"/>
          <w:sz w:val="26"/>
          <w:szCs w:val="26"/>
        </w:rPr>
        <w:t xml:space="preserve">, se dictó </w:t>
      </w:r>
      <w:r w:rsidR="00D0135A">
        <w:rPr>
          <w:rFonts w:ascii="Arial" w:eastAsia="Times New Roman" w:hAnsi="Arial" w:cs="Arial"/>
          <w:bCs/>
          <w:color w:val="000000"/>
          <w:sz w:val="26"/>
          <w:szCs w:val="26"/>
        </w:rPr>
        <w:t xml:space="preserve">la resolución de suspensión </w:t>
      </w:r>
      <w:r w:rsidR="00197FC3" w:rsidRPr="00197FC3">
        <w:rPr>
          <w:rFonts w:ascii="Arial" w:eastAsia="Times New Roman" w:hAnsi="Arial" w:cs="Arial"/>
          <w:bCs/>
          <w:color w:val="000000"/>
          <w:sz w:val="26"/>
          <w:szCs w:val="26"/>
        </w:rPr>
        <w:t>definitiva en el citado juicio.</w:t>
      </w:r>
      <w:r w:rsidR="002F115F">
        <w:rPr>
          <w:rFonts w:ascii="Arial" w:eastAsia="Times New Roman" w:hAnsi="Arial" w:cs="Arial"/>
          <w:bCs/>
          <w:color w:val="000000"/>
          <w:sz w:val="26"/>
          <w:szCs w:val="26"/>
        </w:rPr>
        <w:t>- - - - - - - - - - - - - - - - - - - - - - - -</w:t>
      </w:r>
    </w:p>
    <w:p w14:paraId="2DFA4765" w14:textId="77777777" w:rsidR="00A22B9C" w:rsidRDefault="00A22B9C" w:rsidP="00A22B9C">
      <w:pPr>
        <w:shd w:val="clear" w:color="auto" w:fill="FFFFFF"/>
        <w:spacing w:after="0" w:line="360" w:lineRule="auto"/>
        <w:ind w:firstLine="568"/>
        <w:jc w:val="both"/>
        <w:textAlignment w:val="baseline"/>
        <w:rPr>
          <w:rFonts w:ascii="Arial" w:eastAsia="Times New Roman" w:hAnsi="Arial" w:cs="Arial"/>
          <w:bCs/>
          <w:sz w:val="26"/>
          <w:szCs w:val="26"/>
        </w:rPr>
      </w:pPr>
    </w:p>
    <w:p w14:paraId="15CF8839" w14:textId="79450CD9" w:rsidR="00A22B9C" w:rsidRPr="00A22B9C" w:rsidRDefault="00E9658C" w:rsidP="00A22B9C">
      <w:pPr>
        <w:shd w:val="clear" w:color="auto" w:fill="FFFFFF"/>
        <w:spacing w:after="0" w:line="360" w:lineRule="auto"/>
        <w:ind w:firstLine="568"/>
        <w:jc w:val="both"/>
        <w:textAlignment w:val="baseline"/>
        <w:rPr>
          <w:rFonts w:ascii="Arial" w:eastAsia="Times New Roman" w:hAnsi="Arial" w:cs="Arial"/>
          <w:sz w:val="26"/>
          <w:szCs w:val="26"/>
        </w:rPr>
      </w:pPr>
      <w:r>
        <w:rPr>
          <w:rFonts w:ascii="Arial" w:eastAsia="Times New Roman" w:hAnsi="Arial" w:cs="Arial"/>
          <w:bCs/>
          <w:sz w:val="26"/>
          <w:szCs w:val="26"/>
        </w:rPr>
        <w:t>Bajo las anteriores consideraciones</w:t>
      </w:r>
      <w:r w:rsidR="00A22B9C" w:rsidRPr="00A22B9C">
        <w:rPr>
          <w:rFonts w:ascii="Arial" w:eastAsia="Times New Roman" w:hAnsi="Arial" w:cs="Arial"/>
          <w:bCs/>
          <w:sz w:val="26"/>
          <w:szCs w:val="26"/>
        </w:rPr>
        <w:t>,</w:t>
      </w:r>
      <w:r>
        <w:rPr>
          <w:rFonts w:ascii="Arial" w:eastAsia="Times New Roman" w:hAnsi="Arial" w:cs="Arial"/>
          <w:bCs/>
          <w:sz w:val="26"/>
          <w:szCs w:val="26"/>
        </w:rPr>
        <w:t xml:space="preserve"> tenemos que</w:t>
      </w:r>
      <w:r w:rsidR="00A22B9C" w:rsidRPr="00A22B9C">
        <w:rPr>
          <w:rFonts w:ascii="Arial" w:eastAsia="Times New Roman" w:hAnsi="Arial" w:cs="Arial"/>
          <w:bCs/>
          <w:sz w:val="26"/>
          <w:szCs w:val="26"/>
        </w:rPr>
        <w:t xml:space="preserve"> la suspensión se traduce en una medida cautelar procesal</w:t>
      </w:r>
      <w:r>
        <w:rPr>
          <w:rFonts w:ascii="Arial" w:eastAsia="Times New Roman" w:hAnsi="Arial" w:cs="Arial"/>
          <w:bCs/>
          <w:sz w:val="26"/>
          <w:szCs w:val="26"/>
        </w:rPr>
        <w:t>,</w:t>
      </w:r>
      <w:r w:rsidR="00A22B9C" w:rsidRPr="00A22B9C">
        <w:rPr>
          <w:rFonts w:ascii="Arial" w:eastAsia="Times New Roman" w:hAnsi="Arial" w:cs="Arial"/>
          <w:bCs/>
          <w:sz w:val="26"/>
          <w:szCs w:val="26"/>
        </w:rPr>
        <w:t xml:space="preserve"> por la cual </w:t>
      </w:r>
      <w:r w:rsidR="00A22B9C" w:rsidRPr="00A22B9C">
        <w:rPr>
          <w:rFonts w:ascii="Arial" w:eastAsia="Times New Roman" w:hAnsi="Arial" w:cs="Arial"/>
          <w:sz w:val="26"/>
          <w:szCs w:val="26"/>
        </w:rPr>
        <w:t>se ordena a la autoridad demandada paralizar temporalmente la realización del acto impugnado, de manera que las cosas se mantengan en el estado en que se encuentren</w:t>
      </w:r>
      <w:r w:rsidR="00EA2B99">
        <w:rPr>
          <w:rFonts w:ascii="Arial" w:eastAsia="Times New Roman" w:hAnsi="Arial" w:cs="Arial"/>
          <w:sz w:val="26"/>
          <w:szCs w:val="26"/>
        </w:rPr>
        <w:t>,</w:t>
      </w:r>
      <w:r w:rsidR="00A22B9C" w:rsidRPr="00A22B9C">
        <w:rPr>
          <w:rFonts w:ascii="Arial" w:eastAsia="Times New Roman" w:hAnsi="Arial" w:cs="Arial"/>
          <w:sz w:val="26"/>
          <w:szCs w:val="26"/>
        </w:rPr>
        <w:t xml:space="preserve"> en tanto no se emita sentencia definitiva en el juicio de nulidad, con lo cual se busca evitar que queden irreparablemente consumadas las violaciones alegadas por el actor y, por ende, conservar la materia del juicio, para que en caso de que la sentencia resulte favorable al accionante, pueda ser efectivamente cumplida</w:t>
      </w:r>
      <w:r w:rsidR="00A22B9C" w:rsidRPr="00A22B9C">
        <w:rPr>
          <w:rFonts w:ascii="Arial" w:eastAsia="Times New Roman" w:hAnsi="Arial" w:cs="Arial"/>
          <w:sz w:val="26"/>
          <w:szCs w:val="26"/>
          <w:vertAlign w:val="superscript"/>
        </w:rPr>
        <w:footnoteReference w:id="1"/>
      </w:r>
      <w:r w:rsidR="00A22B9C" w:rsidRPr="00A22B9C">
        <w:rPr>
          <w:rFonts w:ascii="Arial" w:eastAsia="Times New Roman" w:hAnsi="Arial" w:cs="Arial"/>
          <w:sz w:val="26"/>
          <w:szCs w:val="26"/>
        </w:rPr>
        <w:t>.</w:t>
      </w:r>
      <w:r w:rsidR="002F115F">
        <w:rPr>
          <w:rFonts w:ascii="Arial" w:eastAsia="Times New Roman" w:hAnsi="Arial" w:cs="Arial"/>
          <w:sz w:val="26"/>
          <w:szCs w:val="26"/>
        </w:rPr>
        <w:t>- - - - - - - - -</w:t>
      </w:r>
    </w:p>
    <w:p w14:paraId="6214F466" w14:textId="77777777" w:rsidR="00A606DC" w:rsidRDefault="00A606DC" w:rsidP="002F115F">
      <w:pPr>
        <w:pStyle w:val="Sinespaciado"/>
        <w:rPr>
          <w:rFonts w:eastAsia="Times New Roman"/>
        </w:rPr>
      </w:pPr>
    </w:p>
    <w:p w14:paraId="55A9B70A" w14:textId="64AD3626" w:rsidR="00A22B9C" w:rsidRPr="00A22B9C" w:rsidRDefault="00EA2B99" w:rsidP="00A22B9C">
      <w:pPr>
        <w:shd w:val="clear" w:color="auto" w:fill="FFFFFF"/>
        <w:spacing w:after="0" w:line="360" w:lineRule="auto"/>
        <w:ind w:firstLine="568"/>
        <w:jc w:val="both"/>
        <w:textAlignment w:val="baseline"/>
        <w:rPr>
          <w:rFonts w:ascii="Arial" w:eastAsia="Times New Roman" w:hAnsi="Arial" w:cs="Arial"/>
          <w:sz w:val="26"/>
          <w:szCs w:val="26"/>
        </w:rPr>
      </w:pPr>
      <w:r>
        <w:rPr>
          <w:rFonts w:ascii="Arial" w:eastAsia="Times New Roman" w:hAnsi="Arial" w:cs="Arial"/>
          <w:sz w:val="26"/>
          <w:szCs w:val="26"/>
        </w:rPr>
        <w:t>En ese tenor</w:t>
      </w:r>
      <w:r w:rsidR="00A22B9C" w:rsidRPr="00A22B9C">
        <w:rPr>
          <w:rFonts w:ascii="Arial" w:eastAsia="Times New Roman" w:hAnsi="Arial" w:cs="Arial"/>
          <w:sz w:val="26"/>
          <w:szCs w:val="26"/>
        </w:rPr>
        <w:t>, la suspensión del acto impugnado participa de la naturaleza de una medida cautelar, pues con ella se pretende conservar la materia del juicio de nulidad y evitar daños irreparables al actor con motivo de la tramitación del proceso, para lo cual im</w:t>
      </w:r>
      <w:r w:rsidR="00E33461">
        <w:rPr>
          <w:rFonts w:ascii="Arial" w:eastAsia="Times New Roman" w:hAnsi="Arial" w:cs="Arial"/>
          <w:sz w:val="26"/>
          <w:szCs w:val="26"/>
        </w:rPr>
        <w:t>pide que el acto se produzca, o</w:t>
      </w:r>
      <w:r w:rsidR="00A22B9C" w:rsidRPr="00A22B9C">
        <w:rPr>
          <w:rFonts w:ascii="Arial" w:eastAsia="Times New Roman" w:hAnsi="Arial" w:cs="Arial"/>
          <w:sz w:val="26"/>
          <w:szCs w:val="26"/>
        </w:rPr>
        <w:t xml:space="preserve"> si ya se produjo, provoca que no continúe.</w:t>
      </w:r>
      <w:r w:rsidR="009E4D44">
        <w:rPr>
          <w:rFonts w:ascii="Arial" w:eastAsia="Times New Roman" w:hAnsi="Arial" w:cs="Arial"/>
          <w:sz w:val="26"/>
          <w:szCs w:val="26"/>
        </w:rPr>
        <w:t>- - - - - - - - - -- - -</w:t>
      </w:r>
    </w:p>
    <w:p w14:paraId="6ADFEDA5" w14:textId="64032A04" w:rsidR="00A22B9C" w:rsidRDefault="00EA2B99" w:rsidP="007E308E">
      <w:pPr>
        <w:widowControl w:val="0"/>
        <w:spacing w:before="240" w:after="0" w:line="360" w:lineRule="auto"/>
        <w:ind w:right="18" w:firstLine="568"/>
        <w:jc w:val="both"/>
        <w:rPr>
          <w:rFonts w:ascii="Arial" w:eastAsia="Times New Roman" w:hAnsi="Arial" w:cs="Arial"/>
          <w:sz w:val="26"/>
          <w:szCs w:val="26"/>
          <w:lang w:val="es-ES"/>
        </w:rPr>
      </w:pPr>
      <w:r>
        <w:rPr>
          <w:rFonts w:ascii="Arial" w:eastAsia="Times New Roman" w:hAnsi="Arial" w:cs="Arial"/>
          <w:bCs/>
          <w:color w:val="000000"/>
          <w:sz w:val="26"/>
          <w:szCs w:val="26"/>
        </w:rPr>
        <w:t>Por lo anterior</w:t>
      </w:r>
      <w:r w:rsidR="00A22B9C" w:rsidRPr="00A22B9C">
        <w:rPr>
          <w:rFonts w:ascii="Arial" w:eastAsia="Times New Roman" w:hAnsi="Arial" w:cs="Arial"/>
          <w:bCs/>
          <w:color w:val="000000"/>
          <w:sz w:val="26"/>
          <w:szCs w:val="26"/>
        </w:rPr>
        <w:t xml:space="preserve">, </w:t>
      </w:r>
      <w:r w:rsidR="00A22B9C" w:rsidRPr="00A22B9C">
        <w:rPr>
          <w:rFonts w:ascii="Arial" w:eastAsia="Times New Roman" w:hAnsi="Arial" w:cs="Arial"/>
          <w:sz w:val="26"/>
          <w:szCs w:val="26"/>
          <w:lang w:val="es-ES"/>
        </w:rPr>
        <w:t xml:space="preserve">al acreditarse de manera irrefutable que la Sala de Primera Instancia emitió con fecha </w:t>
      </w:r>
      <w:r>
        <w:rPr>
          <w:rFonts w:ascii="Arial" w:eastAsia="Times New Roman" w:hAnsi="Arial" w:cs="Arial"/>
          <w:bCs/>
          <w:color w:val="000000"/>
          <w:sz w:val="26"/>
          <w:szCs w:val="26"/>
          <w:lang w:val="es-ES"/>
        </w:rPr>
        <w:t xml:space="preserve">veintitrés </w:t>
      </w:r>
      <w:r w:rsidR="00A22B9C" w:rsidRPr="00A22B9C">
        <w:rPr>
          <w:rFonts w:ascii="Arial" w:eastAsia="Times New Roman" w:hAnsi="Arial" w:cs="Arial"/>
          <w:bCs/>
          <w:color w:val="000000"/>
          <w:sz w:val="26"/>
          <w:szCs w:val="26"/>
          <w:lang w:val="es-ES"/>
        </w:rPr>
        <w:t xml:space="preserve">de </w:t>
      </w:r>
      <w:r>
        <w:rPr>
          <w:rFonts w:ascii="Arial" w:eastAsia="Times New Roman" w:hAnsi="Arial" w:cs="Arial"/>
          <w:bCs/>
          <w:color w:val="000000"/>
          <w:sz w:val="26"/>
          <w:szCs w:val="26"/>
          <w:lang w:val="es-ES"/>
        </w:rPr>
        <w:t>abril</w:t>
      </w:r>
      <w:r w:rsidR="00A22B9C" w:rsidRPr="00A22B9C">
        <w:rPr>
          <w:rFonts w:ascii="Arial" w:eastAsia="Times New Roman" w:hAnsi="Arial" w:cs="Arial"/>
          <w:bCs/>
          <w:color w:val="000000"/>
          <w:sz w:val="26"/>
          <w:szCs w:val="26"/>
          <w:lang w:val="es-ES"/>
        </w:rPr>
        <w:t xml:space="preserve"> de dos mil </w:t>
      </w:r>
      <w:r>
        <w:rPr>
          <w:rFonts w:ascii="Arial" w:eastAsia="Times New Roman" w:hAnsi="Arial" w:cs="Arial"/>
          <w:bCs/>
          <w:color w:val="000000"/>
          <w:sz w:val="26"/>
          <w:szCs w:val="26"/>
          <w:lang w:val="es-ES"/>
        </w:rPr>
        <w:t>veintiuno</w:t>
      </w:r>
      <w:r w:rsidR="00A22B9C" w:rsidRPr="00A22B9C">
        <w:rPr>
          <w:rFonts w:ascii="Arial" w:eastAsia="Times New Roman" w:hAnsi="Arial" w:cs="Arial"/>
          <w:bCs/>
          <w:color w:val="000000"/>
          <w:sz w:val="26"/>
          <w:szCs w:val="26"/>
          <w:lang w:val="es-ES"/>
        </w:rPr>
        <w:t xml:space="preserve">, </w:t>
      </w:r>
      <w:r w:rsidR="00A22B9C" w:rsidRPr="00A22B9C">
        <w:rPr>
          <w:rFonts w:ascii="Arial" w:eastAsia="Times New Roman" w:hAnsi="Arial" w:cs="Arial"/>
          <w:sz w:val="26"/>
          <w:szCs w:val="26"/>
          <w:lang w:val="es-ES"/>
        </w:rPr>
        <w:t xml:space="preserve">la </w:t>
      </w:r>
      <w:r w:rsidR="00FF283C">
        <w:rPr>
          <w:rFonts w:ascii="Arial" w:eastAsia="Times New Roman" w:hAnsi="Arial" w:cs="Arial"/>
          <w:sz w:val="26"/>
          <w:szCs w:val="26"/>
          <w:lang w:val="es-ES"/>
        </w:rPr>
        <w:t xml:space="preserve">resolución en la cual </w:t>
      </w:r>
      <w:r w:rsidR="00FF283C">
        <w:rPr>
          <w:rFonts w:ascii="Arial" w:eastAsia="Times New Roman" w:hAnsi="Arial" w:cs="Arial"/>
          <w:bCs/>
          <w:color w:val="000000"/>
          <w:sz w:val="26"/>
          <w:szCs w:val="26"/>
        </w:rPr>
        <w:t>de</w:t>
      </w:r>
      <w:r w:rsidR="007E308E">
        <w:rPr>
          <w:rFonts w:ascii="Arial" w:eastAsia="Times New Roman" w:hAnsi="Arial" w:cs="Arial"/>
          <w:bCs/>
          <w:color w:val="000000"/>
          <w:sz w:val="26"/>
          <w:szCs w:val="26"/>
        </w:rPr>
        <w:t xml:space="preserve">terminó el otorgamiento de la </w:t>
      </w:r>
      <w:r w:rsidR="00FF283C">
        <w:rPr>
          <w:rFonts w:ascii="Arial" w:eastAsia="Times New Roman" w:hAnsi="Arial" w:cs="Arial"/>
          <w:bCs/>
          <w:color w:val="000000"/>
          <w:sz w:val="26"/>
          <w:szCs w:val="26"/>
        </w:rPr>
        <w:t xml:space="preserve"> suspensión </w:t>
      </w:r>
      <w:r w:rsidR="00FF283C" w:rsidRPr="00197FC3">
        <w:rPr>
          <w:rFonts w:ascii="Arial" w:eastAsia="Times New Roman" w:hAnsi="Arial" w:cs="Arial"/>
          <w:bCs/>
          <w:color w:val="000000"/>
          <w:sz w:val="26"/>
          <w:szCs w:val="26"/>
        </w:rPr>
        <w:t xml:space="preserve">definitiva </w:t>
      </w:r>
      <w:r w:rsidR="007E308E">
        <w:rPr>
          <w:rFonts w:ascii="Arial" w:eastAsia="Times New Roman" w:hAnsi="Arial" w:cs="Arial"/>
          <w:bCs/>
          <w:color w:val="000000"/>
          <w:sz w:val="26"/>
          <w:szCs w:val="26"/>
        </w:rPr>
        <w:t xml:space="preserve">solicitada por las actoras en el juicio de primera instancia, </w:t>
      </w:r>
      <w:r w:rsidR="006E2909">
        <w:rPr>
          <w:rFonts w:ascii="Arial" w:eastAsia="Times New Roman" w:hAnsi="Arial" w:cs="Arial"/>
          <w:sz w:val="26"/>
          <w:szCs w:val="26"/>
          <w:lang w:val="es-ES"/>
        </w:rPr>
        <w:t xml:space="preserve">la consecuencia es que </w:t>
      </w:r>
      <w:r w:rsidR="00A22B9C" w:rsidRPr="00A22B9C">
        <w:rPr>
          <w:rFonts w:ascii="Arial" w:eastAsia="Times New Roman" w:hAnsi="Arial" w:cs="Arial"/>
          <w:sz w:val="26"/>
          <w:szCs w:val="26"/>
          <w:lang w:val="es-ES"/>
        </w:rPr>
        <w:t xml:space="preserve">los efectos temporales de la </w:t>
      </w:r>
      <w:r w:rsidR="00FD5050">
        <w:rPr>
          <w:rFonts w:ascii="Arial" w:eastAsia="Times New Roman" w:hAnsi="Arial" w:cs="Arial"/>
          <w:sz w:val="26"/>
          <w:szCs w:val="26"/>
          <w:lang w:val="es-ES"/>
        </w:rPr>
        <w:t xml:space="preserve">suspensión </w:t>
      </w:r>
      <w:r w:rsidR="00FD5050" w:rsidRPr="009E4D44">
        <w:rPr>
          <w:rFonts w:ascii="Arial" w:eastAsia="Times New Roman" w:hAnsi="Arial" w:cs="Arial"/>
          <w:sz w:val="26"/>
          <w:szCs w:val="26"/>
          <w:lang w:val="es-ES"/>
        </w:rPr>
        <w:t>provisional</w:t>
      </w:r>
      <w:r w:rsidR="00FE124E" w:rsidRPr="009E4D44">
        <w:rPr>
          <w:rFonts w:ascii="Arial" w:eastAsia="Times New Roman" w:hAnsi="Arial" w:cs="Arial"/>
          <w:sz w:val="26"/>
          <w:szCs w:val="26"/>
          <w:lang w:val="es-ES"/>
        </w:rPr>
        <w:t xml:space="preserve">, </w:t>
      </w:r>
      <w:r w:rsidR="00A22B9C" w:rsidRPr="009E4D44">
        <w:rPr>
          <w:rFonts w:ascii="Arial" w:eastAsia="Times New Roman" w:hAnsi="Arial" w:cs="Arial"/>
          <w:sz w:val="26"/>
          <w:szCs w:val="26"/>
          <w:lang w:val="es-ES"/>
        </w:rPr>
        <w:t xml:space="preserve"> resulta</w:t>
      </w:r>
      <w:r w:rsidR="00893E8A" w:rsidRPr="009E4D44">
        <w:rPr>
          <w:rFonts w:ascii="Arial" w:eastAsia="Times New Roman" w:hAnsi="Arial" w:cs="Arial"/>
          <w:sz w:val="26"/>
          <w:szCs w:val="26"/>
          <w:lang w:val="es-ES"/>
        </w:rPr>
        <w:t>n</w:t>
      </w:r>
      <w:r w:rsidR="00FE124E">
        <w:rPr>
          <w:rFonts w:ascii="Arial" w:eastAsia="Times New Roman" w:hAnsi="Arial" w:cs="Arial"/>
          <w:sz w:val="26"/>
          <w:szCs w:val="26"/>
          <w:lang w:val="es-ES"/>
        </w:rPr>
        <w:t xml:space="preserve"> ineficaces en esta instancia, porque ya han fenecido.</w:t>
      </w:r>
      <w:r w:rsidR="009E4D44">
        <w:rPr>
          <w:rFonts w:ascii="Arial" w:eastAsia="Times New Roman" w:hAnsi="Arial" w:cs="Arial"/>
          <w:sz w:val="26"/>
          <w:szCs w:val="26"/>
          <w:lang w:val="es-ES"/>
        </w:rPr>
        <w:t>- - - - - - - - - - - - - - - - - - - - - - - - - - - - - - - -- - - - - - - - - - -</w:t>
      </w:r>
    </w:p>
    <w:p w14:paraId="5EDD58CD" w14:textId="77777777" w:rsidR="00E12818" w:rsidRDefault="00E12818" w:rsidP="009E4D44">
      <w:pPr>
        <w:pStyle w:val="Sinespaciado"/>
        <w:rPr>
          <w:rFonts w:eastAsia="Times New Roman"/>
        </w:rPr>
      </w:pPr>
    </w:p>
    <w:p w14:paraId="2BACCC2D" w14:textId="686FCFF7" w:rsidR="00A22B9C" w:rsidRPr="00A22B9C" w:rsidRDefault="00065FCE" w:rsidP="00A22B9C">
      <w:pPr>
        <w:widowControl w:val="0"/>
        <w:spacing w:after="0" w:line="360" w:lineRule="auto"/>
        <w:ind w:right="17" w:firstLine="705"/>
        <w:jc w:val="both"/>
        <w:rPr>
          <w:rFonts w:ascii="Arial" w:eastAsia="Times New Roman" w:hAnsi="Arial" w:cs="Arial"/>
          <w:bCs/>
          <w:sz w:val="26"/>
          <w:szCs w:val="26"/>
        </w:rPr>
      </w:pPr>
      <w:r>
        <w:rPr>
          <w:rFonts w:ascii="Arial" w:eastAsia="Times New Roman" w:hAnsi="Arial" w:cs="Arial"/>
          <w:bCs/>
          <w:color w:val="000000"/>
          <w:sz w:val="26"/>
          <w:szCs w:val="26"/>
        </w:rPr>
        <w:t>En esas circunstancias,</w:t>
      </w:r>
      <w:r w:rsidR="00A22B9C" w:rsidRPr="00A22B9C">
        <w:rPr>
          <w:rFonts w:ascii="Arial" w:eastAsia="Times New Roman" w:hAnsi="Arial" w:cs="Arial"/>
          <w:bCs/>
          <w:color w:val="000000"/>
          <w:sz w:val="26"/>
          <w:szCs w:val="26"/>
        </w:rPr>
        <w:t xml:space="preserve"> evidente</w:t>
      </w:r>
      <w:r w:rsidR="00EE64BB">
        <w:rPr>
          <w:rFonts w:ascii="Arial" w:eastAsia="Times New Roman" w:hAnsi="Arial" w:cs="Arial"/>
          <w:bCs/>
          <w:color w:val="000000"/>
          <w:sz w:val="26"/>
          <w:szCs w:val="26"/>
        </w:rPr>
        <w:t>mente</w:t>
      </w:r>
      <w:r w:rsidR="00A22B9C" w:rsidRPr="00A22B9C">
        <w:rPr>
          <w:rFonts w:ascii="Arial" w:eastAsia="Times New Roman" w:hAnsi="Arial" w:cs="Arial"/>
          <w:bCs/>
          <w:color w:val="000000"/>
          <w:sz w:val="26"/>
          <w:szCs w:val="26"/>
        </w:rPr>
        <w:t xml:space="preserve"> estamos ante un </w:t>
      </w:r>
      <w:r w:rsidR="00A22B9C" w:rsidRPr="00A22B9C">
        <w:rPr>
          <w:rFonts w:ascii="Arial" w:eastAsia="Times New Roman" w:hAnsi="Arial" w:cs="Arial"/>
          <w:b/>
          <w:color w:val="000000"/>
          <w:sz w:val="26"/>
          <w:szCs w:val="26"/>
        </w:rPr>
        <w:t>cambio de situación jurídica,</w:t>
      </w:r>
      <w:r w:rsidR="00A22B9C" w:rsidRPr="00A22B9C">
        <w:rPr>
          <w:rFonts w:ascii="Arial" w:eastAsia="Times New Roman" w:hAnsi="Arial" w:cs="Arial"/>
          <w:bCs/>
          <w:color w:val="000000"/>
          <w:sz w:val="26"/>
          <w:szCs w:val="26"/>
        </w:rPr>
        <w:t xml:space="preserve"> pues las condiciones jurídicas que existían al instante de la presentación de la demanda han sido superadas al dictarse</w:t>
      </w:r>
      <w:r w:rsidR="00C15C65">
        <w:rPr>
          <w:rFonts w:ascii="Arial" w:eastAsia="Times New Roman" w:hAnsi="Arial" w:cs="Arial"/>
          <w:bCs/>
          <w:color w:val="000000"/>
          <w:sz w:val="26"/>
          <w:szCs w:val="26"/>
        </w:rPr>
        <w:t xml:space="preserve"> la resolución que otorga la suspensión definitiva</w:t>
      </w:r>
      <w:r w:rsidR="00A22B9C" w:rsidRPr="00A22B9C">
        <w:rPr>
          <w:rFonts w:ascii="Arial" w:eastAsia="Times New Roman" w:hAnsi="Arial" w:cs="Arial"/>
          <w:bCs/>
          <w:color w:val="000000"/>
          <w:sz w:val="26"/>
          <w:szCs w:val="26"/>
        </w:rPr>
        <w:t xml:space="preserve">, y con ello, la correspondiente solicitud de suspensión ha cambiado, así como la presunta ilegalidad aducida en contra de la medida </w:t>
      </w:r>
      <w:r w:rsidR="00037F35" w:rsidRPr="006A692C">
        <w:rPr>
          <w:rFonts w:ascii="Arial" w:eastAsia="Times New Roman" w:hAnsi="Arial" w:cs="Arial"/>
          <w:bCs/>
          <w:color w:val="000000"/>
          <w:sz w:val="26"/>
          <w:szCs w:val="26"/>
        </w:rPr>
        <w:t>cautelar</w:t>
      </w:r>
      <w:r w:rsidR="00037F35">
        <w:rPr>
          <w:rFonts w:ascii="Arial" w:eastAsia="Times New Roman" w:hAnsi="Arial" w:cs="Arial"/>
          <w:bCs/>
          <w:color w:val="000000"/>
          <w:sz w:val="26"/>
          <w:szCs w:val="26"/>
        </w:rPr>
        <w:t xml:space="preserve"> </w:t>
      </w:r>
      <w:r w:rsidR="00A22B9C" w:rsidRPr="00A22B9C">
        <w:rPr>
          <w:rFonts w:ascii="Arial" w:eastAsia="Times New Roman" w:hAnsi="Arial" w:cs="Arial"/>
          <w:bCs/>
          <w:color w:val="000000"/>
          <w:sz w:val="26"/>
          <w:szCs w:val="26"/>
        </w:rPr>
        <w:t xml:space="preserve">controvertida no surtirá sus efectos ni producirá algún perjuicio en la </w:t>
      </w:r>
      <w:r w:rsidR="00A22B9C" w:rsidRPr="00A22B9C">
        <w:rPr>
          <w:rFonts w:ascii="Arial" w:eastAsia="Times New Roman" w:hAnsi="Arial" w:cs="Arial"/>
          <w:bCs/>
          <w:color w:val="000000"/>
          <w:sz w:val="26"/>
          <w:szCs w:val="26"/>
        </w:rPr>
        <w:lastRenderedPageBreak/>
        <w:t>es</w:t>
      </w:r>
      <w:r w:rsidR="007A1E28">
        <w:rPr>
          <w:rFonts w:ascii="Arial" w:eastAsia="Times New Roman" w:hAnsi="Arial" w:cs="Arial"/>
          <w:bCs/>
          <w:color w:val="000000"/>
          <w:sz w:val="26"/>
          <w:szCs w:val="26"/>
        </w:rPr>
        <w:t>fera jurídica del recurrente.</w:t>
      </w:r>
      <w:r w:rsidR="009E4D44">
        <w:rPr>
          <w:rFonts w:ascii="Arial" w:eastAsia="Times New Roman" w:hAnsi="Arial" w:cs="Arial"/>
          <w:bCs/>
          <w:color w:val="000000"/>
          <w:sz w:val="26"/>
          <w:szCs w:val="26"/>
        </w:rPr>
        <w:t>- - - - - - - - - - - - - - - - - - - - - - - - - - - - - - -</w:t>
      </w:r>
    </w:p>
    <w:p w14:paraId="1F21B04B" w14:textId="0818EA23" w:rsidR="00A22B9C" w:rsidRPr="00A22B9C" w:rsidRDefault="00A22B9C" w:rsidP="00A22B9C">
      <w:pPr>
        <w:spacing w:before="240" w:after="0" w:line="360" w:lineRule="auto"/>
        <w:ind w:firstLine="709"/>
        <w:jc w:val="both"/>
        <w:rPr>
          <w:rFonts w:ascii="Arial" w:eastAsia="Times New Roman" w:hAnsi="Arial" w:cs="Arial"/>
          <w:bCs/>
          <w:sz w:val="26"/>
          <w:szCs w:val="26"/>
        </w:rPr>
      </w:pPr>
      <w:r w:rsidRPr="00A22B9C">
        <w:rPr>
          <w:rFonts w:ascii="Arial" w:eastAsia="Times New Roman" w:hAnsi="Arial" w:cs="Arial"/>
          <w:bCs/>
          <w:sz w:val="26"/>
          <w:szCs w:val="26"/>
        </w:rPr>
        <w:t>Al respecto, resulta aplicable el criterio establecido en la tesis CXI/96, con número de registro 199808 de la Segunda Sala de la Suprema Corte de Justicia de la Nación, visible a página 219, del Semanario Judicial de la Federación y su Gaceta, Tomo IV, Diciembre de 1996, de la Novena Época, de rubro y texto siguientes:</w:t>
      </w:r>
      <w:r w:rsidR="00EE6403">
        <w:rPr>
          <w:rFonts w:ascii="Arial" w:eastAsia="Times New Roman" w:hAnsi="Arial" w:cs="Arial"/>
          <w:bCs/>
          <w:sz w:val="26"/>
          <w:szCs w:val="26"/>
        </w:rPr>
        <w:t xml:space="preserve">- - - - - - - - - - </w:t>
      </w:r>
    </w:p>
    <w:p w14:paraId="6A74EDD5" w14:textId="77777777" w:rsidR="00A22B9C" w:rsidRPr="00C15C65" w:rsidRDefault="00A22B9C" w:rsidP="00A22B9C">
      <w:pPr>
        <w:spacing w:before="240" w:after="0" w:line="360" w:lineRule="auto"/>
        <w:ind w:left="709" w:right="709"/>
        <w:jc w:val="both"/>
        <w:rPr>
          <w:rFonts w:ascii="Arial" w:eastAsia="Times New Roman" w:hAnsi="Arial" w:cs="Arial"/>
          <w:b/>
          <w:bCs/>
        </w:rPr>
      </w:pPr>
      <w:r w:rsidRPr="00C15C65">
        <w:rPr>
          <w:rFonts w:ascii="Arial" w:eastAsia="Times New Roman" w:hAnsi="Arial" w:cs="Arial"/>
          <w:b/>
          <w:bCs/>
          <w:i/>
        </w:rPr>
        <w:t xml:space="preserve">“CAMBIO DE SITUACIÓN JURÍDICA. REGLA GENERAL. </w:t>
      </w:r>
      <w:r w:rsidRPr="00C15C65">
        <w:rPr>
          <w:rFonts w:ascii="Arial" w:eastAsia="Times New Roman" w:hAnsi="Arial" w:cs="Arial"/>
          <w:bCs/>
          <w:i/>
        </w:rPr>
        <w:t>De conformidad con lo dispuesto por el artículo 73, fracción X, de la Ley de Amparo, el cambio de situación jurídica, por regla general, se produce cuando concurren los supuestos siguientes: a).- Que el acto reclamado en el juicio de amparo emane de un procedimiento judicial, o de un administrativo seguido en forma de juicio; b).- Que con posterioridad a la presentación de la demanda de amparo se pronuncie una resolución que cambie la situación jurídica en que se encontraba el quejoso por virtud del acto que reclamó en el amparo; c).- Que no pueda decidirse sobre la constitucionalidad del acto reclamado sin afectar la nueva situación jurídica, y por ende, que deban considerarse consumadas irreparablemente las violaciones reclamadas en el juicio de amparo; d).- Que haya autonomía o independencia entre el acto que se reclamó en el juicio de garantías, y la nueva resolución dictada en el procedimiento relativo, de modo que esta última pueda subsistir, con independencia de que el acto materia del amparo resulte o no inconstitucional.”</w:t>
      </w:r>
    </w:p>
    <w:p w14:paraId="049ED83F" w14:textId="315F773E" w:rsidR="0008253C" w:rsidRDefault="00A22B9C" w:rsidP="00A22B9C">
      <w:pPr>
        <w:spacing w:before="240" w:after="0" w:line="360" w:lineRule="auto"/>
        <w:ind w:firstLine="709"/>
        <w:jc w:val="both"/>
        <w:rPr>
          <w:rFonts w:ascii="Arial" w:eastAsia="Times New Roman" w:hAnsi="Arial" w:cs="Arial"/>
          <w:bCs/>
          <w:sz w:val="26"/>
          <w:szCs w:val="26"/>
        </w:rPr>
      </w:pPr>
      <w:r w:rsidRPr="00A22B9C">
        <w:rPr>
          <w:rFonts w:ascii="Arial" w:eastAsia="Times New Roman" w:hAnsi="Arial" w:cs="Arial"/>
          <w:b/>
          <w:bCs/>
          <w:sz w:val="26"/>
          <w:szCs w:val="26"/>
        </w:rPr>
        <w:t xml:space="preserve">Por los motivos anteriormente explicados, </w:t>
      </w:r>
      <w:r w:rsidRPr="00A22B9C">
        <w:rPr>
          <w:rFonts w:ascii="Arial" w:eastAsia="Times New Roman" w:hAnsi="Arial" w:cs="Arial"/>
          <w:bCs/>
          <w:sz w:val="26"/>
          <w:szCs w:val="26"/>
        </w:rPr>
        <w:t xml:space="preserve">y al haberse pronunciado </w:t>
      </w:r>
      <w:r w:rsidR="0008253C">
        <w:rPr>
          <w:rFonts w:ascii="Arial" w:eastAsia="Times New Roman" w:hAnsi="Arial" w:cs="Arial"/>
          <w:bCs/>
          <w:sz w:val="26"/>
          <w:szCs w:val="26"/>
        </w:rPr>
        <w:t>la resolución acerca de la suspensión definitiva</w:t>
      </w:r>
      <w:r w:rsidRPr="00A22B9C">
        <w:rPr>
          <w:rFonts w:ascii="Arial" w:eastAsia="Times New Roman" w:hAnsi="Arial" w:cs="Arial"/>
          <w:bCs/>
          <w:sz w:val="26"/>
          <w:szCs w:val="26"/>
        </w:rPr>
        <w:t xml:space="preserve">, debe decretarse </w:t>
      </w:r>
      <w:r w:rsidRPr="00A22B9C">
        <w:rPr>
          <w:rFonts w:ascii="Arial" w:eastAsia="Times New Roman" w:hAnsi="Arial" w:cs="Arial"/>
          <w:b/>
          <w:sz w:val="26"/>
          <w:szCs w:val="26"/>
        </w:rPr>
        <w:t>sin materia</w:t>
      </w:r>
      <w:r w:rsidRPr="00A22B9C">
        <w:rPr>
          <w:rFonts w:ascii="Arial" w:eastAsia="Times New Roman" w:hAnsi="Arial" w:cs="Arial"/>
          <w:bCs/>
          <w:sz w:val="26"/>
          <w:szCs w:val="26"/>
        </w:rPr>
        <w:t xml:space="preserve"> el presente recurso de revisión interpuesto, en virtud de que </w:t>
      </w:r>
      <w:r w:rsidR="0008253C" w:rsidRPr="00A22B9C">
        <w:rPr>
          <w:rFonts w:ascii="Arial" w:eastAsia="Times New Roman" w:hAnsi="Arial" w:cs="Arial"/>
          <w:bCs/>
          <w:sz w:val="26"/>
          <w:szCs w:val="26"/>
        </w:rPr>
        <w:t>la paralización o continuación de sus efectos, ya no depende</w:t>
      </w:r>
      <w:r w:rsidR="00CA6D4A">
        <w:rPr>
          <w:rFonts w:ascii="Arial" w:eastAsia="Times New Roman" w:hAnsi="Arial" w:cs="Arial"/>
          <w:bCs/>
          <w:sz w:val="26"/>
          <w:szCs w:val="26"/>
        </w:rPr>
        <w:t>n</w:t>
      </w:r>
      <w:r w:rsidR="0008253C" w:rsidRPr="00A22B9C">
        <w:rPr>
          <w:rFonts w:ascii="Arial" w:eastAsia="Times New Roman" w:hAnsi="Arial" w:cs="Arial"/>
          <w:bCs/>
          <w:sz w:val="26"/>
          <w:szCs w:val="26"/>
        </w:rPr>
        <w:t xml:space="preserve"> de la </w:t>
      </w:r>
      <w:r w:rsidR="0008253C">
        <w:rPr>
          <w:rFonts w:ascii="Arial" w:eastAsia="Times New Roman" w:hAnsi="Arial" w:cs="Arial"/>
          <w:bCs/>
          <w:sz w:val="26"/>
          <w:szCs w:val="26"/>
        </w:rPr>
        <w:t xml:space="preserve">suspensión provisional. </w:t>
      </w:r>
      <w:r w:rsidR="005E73C9">
        <w:rPr>
          <w:rFonts w:ascii="Arial" w:eastAsia="Times New Roman" w:hAnsi="Arial" w:cs="Arial"/>
          <w:bCs/>
          <w:sz w:val="26"/>
          <w:szCs w:val="26"/>
        </w:rPr>
        <w:t>- - - - -  -- - - - - - - - - - - - - - - - -</w:t>
      </w:r>
    </w:p>
    <w:p w14:paraId="5EAAF5FE" w14:textId="13F7A36E" w:rsidR="00A22B9C" w:rsidRPr="00A22B9C" w:rsidRDefault="00A22B9C" w:rsidP="00A22B9C">
      <w:pPr>
        <w:spacing w:before="240" w:after="0" w:line="360" w:lineRule="auto"/>
        <w:ind w:firstLine="709"/>
        <w:jc w:val="both"/>
        <w:rPr>
          <w:rFonts w:ascii="Arial" w:eastAsia="Times New Roman" w:hAnsi="Arial" w:cs="Arial"/>
          <w:bCs/>
          <w:sz w:val="26"/>
          <w:szCs w:val="26"/>
        </w:rPr>
      </w:pPr>
      <w:r w:rsidRPr="00A22B9C">
        <w:rPr>
          <w:rFonts w:ascii="Arial" w:eastAsia="Times New Roman" w:hAnsi="Arial" w:cs="Arial"/>
          <w:bCs/>
          <w:sz w:val="26"/>
          <w:szCs w:val="26"/>
        </w:rPr>
        <w:t>Esta determinación, encuentra sustento en la jurisprudencia IX.1o. J/12, con número de registro 189272 del Primer Tribunal Colegiado del Noveno Circuito, perteneciente a la Novena Época, visible en el Semanario Judicial de la Federación y su Gaceta, tomo XVIII, diciembre de 2003, consultable a página 1312, de rubro y texto siguientes:</w:t>
      </w:r>
      <w:r w:rsidR="004D1180">
        <w:rPr>
          <w:rFonts w:ascii="Arial" w:eastAsia="Times New Roman" w:hAnsi="Arial" w:cs="Arial"/>
          <w:bCs/>
          <w:sz w:val="26"/>
          <w:szCs w:val="26"/>
        </w:rPr>
        <w:t>- - - - - -</w:t>
      </w:r>
      <w:r w:rsidRPr="00A22B9C">
        <w:rPr>
          <w:rFonts w:ascii="Arial" w:eastAsia="Times New Roman" w:hAnsi="Arial" w:cs="Arial"/>
          <w:bCs/>
          <w:sz w:val="26"/>
          <w:szCs w:val="26"/>
        </w:rPr>
        <w:t xml:space="preserve"> </w:t>
      </w:r>
    </w:p>
    <w:p w14:paraId="5FABFAB2" w14:textId="77777777" w:rsidR="00A22B9C" w:rsidRPr="00CA6D4A" w:rsidRDefault="00A22B9C" w:rsidP="00610412">
      <w:pPr>
        <w:spacing w:before="240" w:after="0"/>
        <w:ind w:left="851" w:right="899"/>
        <w:jc w:val="both"/>
        <w:rPr>
          <w:rFonts w:ascii="Arial" w:eastAsia="Times New Roman" w:hAnsi="Arial" w:cs="Arial"/>
          <w:bCs/>
          <w:i/>
        </w:rPr>
      </w:pPr>
      <w:r w:rsidRPr="00CA6D4A">
        <w:rPr>
          <w:rFonts w:ascii="Arial" w:eastAsia="Times New Roman" w:hAnsi="Arial" w:cs="Arial"/>
          <w:bCs/>
          <w:i/>
        </w:rPr>
        <w:t>“</w:t>
      </w:r>
      <w:r w:rsidRPr="00CA6D4A">
        <w:rPr>
          <w:rFonts w:ascii="Arial" w:eastAsia="Times New Roman" w:hAnsi="Arial" w:cs="Arial"/>
          <w:b/>
          <w:bCs/>
          <w:i/>
        </w:rPr>
        <w:t>QUEJA SIN MATERIA</w:t>
      </w:r>
      <w:r w:rsidRPr="00CA6D4A">
        <w:rPr>
          <w:rFonts w:ascii="Arial" w:eastAsia="Times New Roman" w:hAnsi="Arial" w:cs="Arial"/>
          <w:bCs/>
          <w:i/>
        </w:rPr>
        <w:t xml:space="preserve">. El recurso de queja previsto en el artículo 95, fracción XI, de la Ley de Amparo procede en contra de las resoluciones pronunciadas por los Jueces de Distrito, mediante las cuales concedan o nieguen la suspensión provisional y la concesión o negativa de tal beneficio surte efectos hasta en tanto se resuelve sobre la suspensión definitiva. Por consiguiente, si obra en autos la constancia correspondiente, con la cual se acredita que el Juez de Distrito ya dictó la interlocutoria sobre suspensión definitiva, </w:t>
      </w:r>
      <w:r w:rsidRPr="00CA6D4A">
        <w:rPr>
          <w:rFonts w:ascii="Arial" w:eastAsia="Times New Roman" w:hAnsi="Arial" w:cs="Arial"/>
          <w:bCs/>
          <w:i/>
        </w:rPr>
        <w:lastRenderedPageBreak/>
        <w:t xml:space="preserve">procede declarar sin materia la queja, toda vez que el otorgamiento o denegación del beneficio </w:t>
      </w:r>
      <w:proofErr w:type="spellStart"/>
      <w:r w:rsidRPr="00CA6D4A">
        <w:rPr>
          <w:rFonts w:ascii="Arial" w:eastAsia="Times New Roman" w:hAnsi="Arial" w:cs="Arial"/>
          <w:bCs/>
          <w:i/>
        </w:rPr>
        <w:t>suspensional</w:t>
      </w:r>
      <w:proofErr w:type="spellEnd"/>
      <w:r w:rsidRPr="00CA6D4A">
        <w:rPr>
          <w:rFonts w:ascii="Arial" w:eastAsia="Times New Roman" w:hAnsi="Arial" w:cs="Arial"/>
          <w:bCs/>
          <w:i/>
        </w:rPr>
        <w:t xml:space="preserve"> ya no depende del auto de suspensión provisional, sino de la citada interlocutoria y ésta no es materia del recurso de queja, por lo cual no puede afectarse al resolver el mismo.”</w:t>
      </w:r>
    </w:p>
    <w:p w14:paraId="63BD6E4E" w14:textId="6A6B93D6" w:rsidR="00A22B9C" w:rsidRPr="00A22B9C" w:rsidRDefault="00A22B9C" w:rsidP="00A22B9C">
      <w:pPr>
        <w:tabs>
          <w:tab w:val="left" w:pos="8222"/>
        </w:tabs>
        <w:spacing w:before="240" w:after="0" w:line="360" w:lineRule="auto"/>
        <w:ind w:right="49" w:firstLine="709"/>
        <w:jc w:val="both"/>
        <w:rPr>
          <w:rFonts w:ascii="Arial" w:eastAsia="Times New Roman" w:hAnsi="Arial" w:cs="Arial"/>
          <w:bCs/>
          <w:sz w:val="26"/>
          <w:szCs w:val="26"/>
        </w:rPr>
      </w:pPr>
      <w:r w:rsidRPr="00A22B9C">
        <w:rPr>
          <w:rFonts w:ascii="Arial" w:eastAsia="Times New Roman" w:hAnsi="Arial" w:cs="Arial"/>
          <w:bCs/>
          <w:sz w:val="26"/>
          <w:szCs w:val="26"/>
        </w:rPr>
        <w:t>De esta manera, la nueva situación jurídica bajo la cual se encuentran ahora las partes, constituye un obstáculo respecto al análisis de la legalidad o ilegali</w:t>
      </w:r>
      <w:r w:rsidR="00037F35">
        <w:rPr>
          <w:rFonts w:ascii="Arial" w:eastAsia="Times New Roman" w:hAnsi="Arial" w:cs="Arial"/>
          <w:bCs/>
          <w:sz w:val="26"/>
          <w:szCs w:val="26"/>
        </w:rPr>
        <w:t xml:space="preserve">dad de la determinación que </w:t>
      </w:r>
      <w:r w:rsidR="00037F35" w:rsidRPr="00040722">
        <w:rPr>
          <w:rFonts w:ascii="Arial" w:eastAsia="Times New Roman" w:hAnsi="Arial" w:cs="Arial"/>
          <w:bCs/>
          <w:sz w:val="26"/>
          <w:szCs w:val="26"/>
        </w:rPr>
        <w:t>concedió</w:t>
      </w:r>
      <w:r w:rsidRPr="00A22B9C">
        <w:rPr>
          <w:rFonts w:ascii="Arial" w:eastAsia="Times New Roman" w:hAnsi="Arial" w:cs="Arial"/>
          <w:bCs/>
          <w:sz w:val="26"/>
          <w:szCs w:val="26"/>
        </w:rPr>
        <w:t xml:space="preserve"> la suspensión provisional.</w:t>
      </w:r>
      <w:r w:rsidR="009C53C8">
        <w:rPr>
          <w:rFonts w:ascii="Arial" w:eastAsia="Times New Roman" w:hAnsi="Arial" w:cs="Arial"/>
          <w:bCs/>
          <w:sz w:val="26"/>
          <w:szCs w:val="26"/>
        </w:rPr>
        <w:t xml:space="preserve">- - - - - - - - - - - - - - - - - - - - - - - - - - - - - - - - - - - </w:t>
      </w:r>
    </w:p>
    <w:p w14:paraId="753D98E6" w14:textId="1F4B52E7" w:rsidR="00A22B9C" w:rsidRPr="00A22B9C" w:rsidRDefault="00A22B9C" w:rsidP="00A22B9C">
      <w:pPr>
        <w:spacing w:before="240" w:after="0" w:line="360" w:lineRule="auto"/>
        <w:ind w:firstLine="709"/>
        <w:jc w:val="both"/>
        <w:rPr>
          <w:rFonts w:ascii="Arial" w:eastAsia="Times New Roman" w:hAnsi="Arial" w:cs="Arial"/>
          <w:bCs/>
          <w:sz w:val="26"/>
          <w:szCs w:val="26"/>
        </w:rPr>
      </w:pPr>
      <w:r w:rsidRPr="00A22B9C">
        <w:rPr>
          <w:rFonts w:ascii="Arial" w:eastAsia="Times New Roman" w:hAnsi="Arial" w:cs="Arial"/>
          <w:bCs/>
          <w:sz w:val="26"/>
          <w:szCs w:val="26"/>
        </w:rPr>
        <w:t>Por tanto, sería imposible jurídica y materialmente, restituir o negar al recurrente, los derechos violentados por tal determinación, aun siéndole favorable la resolución que en el presente recurso llegare a dictarse, pues no podría retrotraerse en sus efectos sin modificar la nueva situación que rige el juicio de nulidad; pues la suspensión, se reiter</w:t>
      </w:r>
      <w:r w:rsidR="001C5F96">
        <w:rPr>
          <w:rFonts w:ascii="Arial" w:eastAsia="Times New Roman" w:hAnsi="Arial" w:cs="Arial"/>
          <w:bCs/>
          <w:sz w:val="26"/>
          <w:szCs w:val="26"/>
        </w:rPr>
        <w:t>a, tiene el carácter de provisional</w:t>
      </w:r>
      <w:r w:rsidRPr="00A22B9C">
        <w:rPr>
          <w:rFonts w:ascii="Arial" w:eastAsia="Times New Roman" w:hAnsi="Arial" w:cs="Arial"/>
          <w:bCs/>
          <w:sz w:val="26"/>
          <w:szCs w:val="26"/>
        </w:rPr>
        <w:t xml:space="preserve"> hasta en tanto se dicte la</w:t>
      </w:r>
      <w:r w:rsidR="001C5F96">
        <w:rPr>
          <w:rFonts w:ascii="Arial" w:eastAsia="Times New Roman" w:hAnsi="Arial" w:cs="Arial"/>
          <w:bCs/>
          <w:sz w:val="26"/>
          <w:szCs w:val="26"/>
        </w:rPr>
        <w:t xml:space="preserve"> resolución sobre la suspensión definitiva</w:t>
      </w:r>
      <w:r w:rsidRPr="00A22B9C">
        <w:rPr>
          <w:rFonts w:ascii="Arial" w:eastAsia="Times New Roman" w:hAnsi="Arial" w:cs="Arial"/>
          <w:bCs/>
          <w:sz w:val="26"/>
          <w:szCs w:val="26"/>
        </w:rPr>
        <w:t xml:space="preserve">. </w:t>
      </w:r>
      <w:r w:rsidR="002E66E5">
        <w:rPr>
          <w:rFonts w:ascii="Arial" w:eastAsia="Times New Roman" w:hAnsi="Arial" w:cs="Arial"/>
          <w:bCs/>
          <w:sz w:val="26"/>
          <w:szCs w:val="26"/>
        </w:rPr>
        <w:t>- - - - - - - - - - - - - - - - - - - - - -</w:t>
      </w:r>
    </w:p>
    <w:p w14:paraId="571FA557" w14:textId="27B83D0A" w:rsidR="00A22B9C" w:rsidRDefault="001C5F96" w:rsidP="00A22B9C">
      <w:pPr>
        <w:spacing w:before="240" w:after="0" w:line="360" w:lineRule="auto"/>
        <w:ind w:firstLine="709"/>
        <w:jc w:val="both"/>
        <w:rPr>
          <w:rFonts w:ascii="Arial" w:eastAsia="Times New Roman" w:hAnsi="Arial" w:cs="Arial"/>
          <w:sz w:val="26"/>
          <w:szCs w:val="26"/>
        </w:rPr>
      </w:pPr>
      <w:r>
        <w:rPr>
          <w:rFonts w:ascii="Arial" w:eastAsia="Times New Roman" w:hAnsi="Arial" w:cs="Arial"/>
          <w:bCs/>
          <w:sz w:val="26"/>
          <w:szCs w:val="26"/>
        </w:rPr>
        <w:t>Por lo antes expuesto,</w:t>
      </w:r>
      <w:r w:rsidR="00A22B9C" w:rsidRPr="00A22B9C">
        <w:rPr>
          <w:rFonts w:ascii="Arial" w:eastAsia="Times New Roman" w:hAnsi="Arial" w:cs="Arial"/>
          <w:bCs/>
          <w:sz w:val="26"/>
          <w:szCs w:val="26"/>
        </w:rPr>
        <w:t xml:space="preserve"> </w:t>
      </w:r>
      <w:r w:rsidR="0023117D">
        <w:rPr>
          <w:rFonts w:ascii="Arial" w:eastAsia="Times New Roman" w:hAnsi="Arial" w:cs="Arial"/>
          <w:b/>
          <w:bCs/>
          <w:sz w:val="26"/>
          <w:szCs w:val="26"/>
        </w:rPr>
        <w:t xml:space="preserve">SE </w:t>
      </w:r>
      <w:r w:rsidR="0023117D" w:rsidRPr="001C5F96">
        <w:rPr>
          <w:rFonts w:ascii="Arial" w:eastAsia="Times New Roman" w:hAnsi="Arial" w:cs="Arial"/>
          <w:b/>
          <w:bCs/>
          <w:sz w:val="26"/>
          <w:szCs w:val="26"/>
        </w:rPr>
        <w:t>DECLARA SIN MATERIA</w:t>
      </w:r>
      <w:r>
        <w:rPr>
          <w:rFonts w:ascii="Arial" w:eastAsia="Times New Roman" w:hAnsi="Arial" w:cs="Arial"/>
          <w:bCs/>
          <w:sz w:val="26"/>
          <w:szCs w:val="26"/>
        </w:rPr>
        <w:t xml:space="preserve"> </w:t>
      </w:r>
      <w:r w:rsidR="00024177">
        <w:rPr>
          <w:rFonts w:ascii="Arial" w:eastAsia="Times New Roman" w:hAnsi="Arial" w:cs="Arial"/>
          <w:bCs/>
          <w:sz w:val="26"/>
          <w:szCs w:val="26"/>
        </w:rPr>
        <w:t xml:space="preserve">el </w:t>
      </w:r>
      <w:r w:rsidR="00A22B9C" w:rsidRPr="00A22B9C">
        <w:rPr>
          <w:rFonts w:ascii="Arial" w:eastAsia="Times New Roman" w:hAnsi="Arial" w:cs="Arial"/>
          <w:bCs/>
          <w:sz w:val="26"/>
          <w:szCs w:val="26"/>
        </w:rPr>
        <w:t xml:space="preserve">recurso de revisión </w:t>
      </w:r>
      <w:r w:rsidR="00024177">
        <w:rPr>
          <w:rFonts w:ascii="Arial" w:eastAsia="Times New Roman" w:hAnsi="Arial" w:cs="Arial"/>
          <w:bCs/>
          <w:sz w:val="26"/>
          <w:szCs w:val="26"/>
        </w:rPr>
        <w:t xml:space="preserve">interpuesto, </w:t>
      </w:r>
      <w:r w:rsidR="0023117D">
        <w:rPr>
          <w:rFonts w:ascii="Arial" w:eastAsia="Times New Roman" w:hAnsi="Arial" w:cs="Arial"/>
          <w:bCs/>
          <w:sz w:val="26"/>
          <w:szCs w:val="26"/>
        </w:rPr>
        <w:t>y</w:t>
      </w:r>
      <w:r w:rsidR="00732955" w:rsidRPr="00732955">
        <w:rPr>
          <w:rFonts w:ascii="Arial" w:eastAsia="Calibri" w:hAnsi="Arial" w:cs="Arial"/>
          <w:bCs/>
          <w:sz w:val="26"/>
          <w:szCs w:val="26"/>
        </w:rPr>
        <w:t xml:space="preserve"> </w:t>
      </w:r>
      <w:r w:rsidR="00A22B9C" w:rsidRPr="00A22B9C">
        <w:rPr>
          <w:rFonts w:ascii="Arial" w:eastAsia="Times New Roman" w:hAnsi="Arial" w:cs="Arial"/>
          <w:sz w:val="26"/>
          <w:szCs w:val="26"/>
        </w:rPr>
        <w:t>co</w:t>
      </w:r>
      <w:r w:rsidR="00024177">
        <w:rPr>
          <w:rFonts w:ascii="Arial" w:eastAsia="Times New Roman" w:hAnsi="Arial" w:cs="Arial"/>
          <w:sz w:val="26"/>
          <w:szCs w:val="26"/>
        </w:rPr>
        <w:t>n fundamento en los artículos 237 y 23</w:t>
      </w:r>
      <w:r w:rsidR="00A22B9C" w:rsidRPr="00A22B9C">
        <w:rPr>
          <w:rFonts w:ascii="Arial" w:eastAsia="Times New Roman" w:hAnsi="Arial" w:cs="Arial"/>
          <w:sz w:val="26"/>
          <w:szCs w:val="26"/>
        </w:rPr>
        <w:t xml:space="preserve">8 de la Ley de </w:t>
      </w:r>
      <w:r w:rsidR="00024177">
        <w:rPr>
          <w:rFonts w:ascii="Arial" w:eastAsia="Times New Roman" w:hAnsi="Arial" w:cs="Arial"/>
          <w:sz w:val="26"/>
          <w:szCs w:val="26"/>
        </w:rPr>
        <w:t xml:space="preserve">Procedimiento y </w:t>
      </w:r>
      <w:r w:rsidR="00A22B9C" w:rsidRPr="00A22B9C">
        <w:rPr>
          <w:rFonts w:ascii="Arial" w:eastAsia="Times New Roman" w:hAnsi="Arial" w:cs="Arial"/>
          <w:sz w:val="26"/>
          <w:szCs w:val="26"/>
        </w:rPr>
        <w:t>Justicia Administrativa para el Estado</w:t>
      </w:r>
      <w:r w:rsidR="00024177">
        <w:rPr>
          <w:rFonts w:ascii="Arial" w:eastAsia="Times New Roman" w:hAnsi="Arial" w:cs="Arial"/>
          <w:sz w:val="26"/>
          <w:szCs w:val="26"/>
        </w:rPr>
        <w:t xml:space="preserve"> de Oaxaca</w:t>
      </w:r>
      <w:r w:rsidR="00A22B9C" w:rsidRPr="00A22B9C">
        <w:rPr>
          <w:rFonts w:ascii="Arial" w:eastAsia="Times New Roman" w:hAnsi="Arial" w:cs="Arial"/>
          <w:sz w:val="26"/>
          <w:szCs w:val="26"/>
        </w:rPr>
        <w:t>, se:</w:t>
      </w:r>
      <w:r w:rsidR="002E66E5">
        <w:rPr>
          <w:rFonts w:ascii="Arial" w:eastAsia="Times New Roman" w:hAnsi="Arial" w:cs="Arial"/>
          <w:sz w:val="26"/>
          <w:szCs w:val="26"/>
        </w:rPr>
        <w:t>- - - - - - - - - - - - - - - - - - - - - - - - - - - - - - - - - - - - - - - - - - - -</w:t>
      </w:r>
    </w:p>
    <w:p w14:paraId="4A8877A9" w14:textId="77777777" w:rsidR="001C5F96" w:rsidRPr="001C5F96" w:rsidRDefault="001C5F96" w:rsidP="001C5F96">
      <w:pPr>
        <w:tabs>
          <w:tab w:val="left" w:pos="1134"/>
          <w:tab w:val="left" w:pos="1440"/>
          <w:tab w:val="center" w:pos="4135"/>
        </w:tabs>
        <w:spacing w:before="240" w:line="360" w:lineRule="auto"/>
        <w:jc w:val="center"/>
        <w:rPr>
          <w:rFonts w:ascii="Arial" w:eastAsia="Calibri" w:hAnsi="Arial" w:cs="Arial"/>
          <w:b/>
          <w:sz w:val="26"/>
          <w:szCs w:val="26"/>
          <w:lang w:val="es-ES" w:eastAsia="en-US"/>
        </w:rPr>
      </w:pPr>
      <w:r w:rsidRPr="001C5F96">
        <w:rPr>
          <w:rFonts w:ascii="Arial" w:eastAsia="Calibri" w:hAnsi="Arial" w:cs="Arial"/>
          <w:b/>
          <w:sz w:val="26"/>
          <w:szCs w:val="26"/>
          <w:lang w:val="es-ES" w:eastAsia="en-US"/>
        </w:rPr>
        <w:t>R E S U E L V E</w:t>
      </w:r>
    </w:p>
    <w:p w14:paraId="70636921" w14:textId="15ECD681" w:rsidR="001C5F96" w:rsidRPr="001C5F96" w:rsidRDefault="001C5F96" w:rsidP="001C5F96">
      <w:pPr>
        <w:spacing w:before="240" w:line="360" w:lineRule="auto"/>
        <w:ind w:firstLine="708"/>
        <w:jc w:val="both"/>
        <w:rPr>
          <w:rFonts w:ascii="Arial" w:eastAsia="Calibri" w:hAnsi="Arial" w:cs="Arial"/>
          <w:sz w:val="26"/>
          <w:szCs w:val="26"/>
          <w:lang w:val="es-ES" w:eastAsia="en-US"/>
        </w:rPr>
      </w:pPr>
      <w:r w:rsidRPr="001C5F96">
        <w:rPr>
          <w:rFonts w:ascii="Arial" w:eastAsia="Calibri" w:hAnsi="Arial" w:cs="Arial"/>
          <w:b/>
          <w:sz w:val="26"/>
          <w:szCs w:val="26"/>
          <w:lang w:val="es-ES" w:eastAsia="en-US"/>
        </w:rPr>
        <w:t>PRIMERO</w:t>
      </w:r>
      <w:r w:rsidRPr="001C5F96">
        <w:rPr>
          <w:rFonts w:ascii="Arial" w:eastAsia="Calibri" w:hAnsi="Arial" w:cs="Arial"/>
          <w:sz w:val="26"/>
          <w:szCs w:val="26"/>
          <w:lang w:val="es-ES" w:eastAsia="en-US"/>
        </w:rPr>
        <w:t>. Se</w:t>
      </w:r>
      <w:r w:rsidR="0023117D">
        <w:rPr>
          <w:rFonts w:ascii="Arial" w:eastAsia="Calibri" w:hAnsi="Arial" w:cs="Arial"/>
          <w:sz w:val="26"/>
          <w:szCs w:val="26"/>
          <w:lang w:val="es-ES" w:eastAsia="en-US"/>
        </w:rPr>
        <w:t xml:space="preserve"> </w:t>
      </w:r>
      <w:r w:rsidR="0023117D" w:rsidRPr="001C5F96">
        <w:rPr>
          <w:rFonts w:ascii="Arial" w:eastAsia="Times New Roman" w:hAnsi="Arial" w:cs="Arial"/>
          <w:b/>
          <w:bCs/>
          <w:sz w:val="26"/>
          <w:szCs w:val="26"/>
        </w:rPr>
        <w:t>DECLARA SIN MATERIA</w:t>
      </w:r>
      <w:r>
        <w:rPr>
          <w:rFonts w:ascii="Arial" w:eastAsia="Calibri" w:hAnsi="Arial" w:cs="Arial"/>
          <w:b/>
          <w:sz w:val="26"/>
          <w:szCs w:val="26"/>
          <w:lang w:val="es-ES" w:eastAsia="en-US"/>
        </w:rPr>
        <w:t xml:space="preserve"> </w:t>
      </w:r>
      <w:r w:rsidRPr="001C5F96">
        <w:rPr>
          <w:rFonts w:ascii="Arial" w:eastAsia="Calibri" w:hAnsi="Arial" w:cs="Arial"/>
          <w:sz w:val="26"/>
          <w:szCs w:val="26"/>
          <w:lang w:val="es-ES" w:eastAsia="en-US"/>
        </w:rPr>
        <w:t>el</w:t>
      </w:r>
      <w:r w:rsidR="00732955">
        <w:rPr>
          <w:rFonts w:ascii="Arial" w:eastAsia="Calibri" w:hAnsi="Arial" w:cs="Arial"/>
          <w:sz w:val="26"/>
          <w:szCs w:val="26"/>
          <w:lang w:val="es-ES" w:eastAsia="en-US"/>
        </w:rPr>
        <w:t xml:space="preserve"> </w:t>
      </w:r>
      <w:r w:rsidR="00732955" w:rsidRPr="00A22B9C">
        <w:rPr>
          <w:rFonts w:ascii="Arial" w:eastAsia="Times New Roman" w:hAnsi="Arial" w:cs="Arial"/>
          <w:bCs/>
          <w:sz w:val="26"/>
          <w:szCs w:val="26"/>
        </w:rPr>
        <w:t xml:space="preserve">recurso de revisión </w:t>
      </w:r>
      <w:r w:rsidR="00732955">
        <w:rPr>
          <w:rFonts w:ascii="Arial" w:eastAsia="Times New Roman" w:hAnsi="Arial" w:cs="Arial"/>
          <w:bCs/>
          <w:sz w:val="26"/>
          <w:szCs w:val="26"/>
        </w:rPr>
        <w:t>interpuesto</w:t>
      </w:r>
      <w:r w:rsidRPr="001C5F96">
        <w:rPr>
          <w:rFonts w:ascii="Arial" w:eastAsia="Calibri" w:hAnsi="Arial" w:cs="Arial"/>
          <w:sz w:val="26"/>
          <w:szCs w:val="26"/>
          <w:lang w:val="es-ES" w:eastAsia="en-US"/>
        </w:rPr>
        <w:t xml:space="preserve">, </w:t>
      </w:r>
      <w:r w:rsidRPr="001C5F96">
        <w:rPr>
          <w:rFonts w:ascii="Arial" w:eastAsia="Calibri" w:hAnsi="Arial" w:cs="Arial"/>
          <w:sz w:val="26"/>
          <w:szCs w:val="26"/>
          <w:lang w:val="es-ES" w:eastAsia="es-ES"/>
        </w:rPr>
        <w:t>por las razones expuestas en el considerando que antecede</w:t>
      </w:r>
      <w:r w:rsidRPr="001C5F96">
        <w:rPr>
          <w:rFonts w:ascii="Arial" w:eastAsia="Calibri" w:hAnsi="Arial" w:cs="Arial"/>
          <w:sz w:val="26"/>
          <w:szCs w:val="26"/>
          <w:lang w:val="es-ES" w:eastAsia="en-US"/>
        </w:rPr>
        <w:t xml:space="preserve">. </w:t>
      </w:r>
      <w:r w:rsidR="004457E1">
        <w:rPr>
          <w:rFonts w:ascii="Arial" w:eastAsia="Calibri" w:hAnsi="Arial" w:cs="Arial"/>
          <w:sz w:val="26"/>
          <w:szCs w:val="26"/>
          <w:lang w:val="es-ES" w:eastAsia="en-US"/>
        </w:rPr>
        <w:t>- - - - - - - - - - - - - - - - - - - - - - - - - - - - - - - - - - - - - - - - - - - - -</w:t>
      </w:r>
    </w:p>
    <w:p w14:paraId="57D98BEA" w14:textId="212E8206" w:rsidR="001C5F96" w:rsidRPr="001C5F96" w:rsidRDefault="00732955" w:rsidP="00A22B9C">
      <w:pPr>
        <w:spacing w:before="240" w:after="0" w:line="360" w:lineRule="auto"/>
        <w:ind w:firstLine="709"/>
        <w:jc w:val="both"/>
        <w:rPr>
          <w:rFonts w:ascii="Arial" w:eastAsia="Times New Roman" w:hAnsi="Arial" w:cs="Arial"/>
          <w:sz w:val="26"/>
          <w:szCs w:val="26"/>
          <w:lang w:val="es-ES"/>
        </w:rPr>
      </w:pPr>
      <w:r w:rsidRPr="00732955">
        <w:rPr>
          <w:rFonts w:ascii="Arial" w:eastAsia="Times New Roman" w:hAnsi="Arial" w:cs="Arial"/>
          <w:b/>
          <w:sz w:val="26"/>
          <w:szCs w:val="26"/>
          <w:lang w:val="es-ES"/>
        </w:rPr>
        <w:t>SEGUNDO. NOTIFÍQUESE Y CÚMPLASE,</w:t>
      </w:r>
      <w:r w:rsidRPr="00732955">
        <w:rPr>
          <w:rFonts w:ascii="Arial" w:eastAsia="Times New Roman" w:hAnsi="Arial" w:cs="Arial"/>
          <w:sz w:val="26"/>
          <w:szCs w:val="26"/>
          <w:lang w:val="es-ES"/>
        </w:rPr>
        <w:t xml:space="preserve"> con copia certificada de la presente resolución, vuelvan las constancias remitidas a la Sexta Sala Unitaria de Primera Instancia, y archívese el cuaderno de revisión como concluido.</w:t>
      </w:r>
      <w:r w:rsidR="00FC7DDF">
        <w:rPr>
          <w:rFonts w:ascii="Arial" w:eastAsia="Times New Roman" w:hAnsi="Arial" w:cs="Arial"/>
          <w:sz w:val="26"/>
          <w:szCs w:val="26"/>
          <w:lang w:val="es-ES"/>
        </w:rPr>
        <w:t>- - - - - - - - - - - - - - - - - - - - - - - - - - - - - - - - - - - - - - - - -</w:t>
      </w:r>
    </w:p>
    <w:p w14:paraId="44087BCE" w14:textId="0D978231" w:rsidR="00864D64" w:rsidRPr="00864D64" w:rsidRDefault="00864D64" w:rsidP="00864D64">
      <w:pPr>
        <w:widowControl w:val="0"/>
        <w:spacing w:before="240" w:after="0" w:line="360" w:lineRule="auto"/>
        <w:ind w:right="18" w:firstLine="568"/>
        <w:jc w:val="both"/>
        <w:rPr>
          <w:rFonts w:ascii="Arial" w:eastAsia="Times New Roman" w:hAnsi="Arial" w:cs="Arial"/>
          <w:bCs/>
          <w:color w:val="000000"/>
          <w:sz w:val="26"/>
          <w:szCs w:val="26"/>
        </w:rPr>
      </w:pPr>
      <w:r w:rsidRPr="00864D64">
        <w:rPr>
          <w:rFonts w:ascii="Arial" w:eastAsia="Times New Roman" w:hAnsi="Arial" w:cs="Arial"/>
          <w:bCs/>
          <w:color w:val="000000"/>
          <w:sz w:val="26"/>
          <w:szCs w:val="26"/>
        </w:rPr>
        <w:t>Por unanimidad de votos, lo resolvieron y firmaron los Magistrados Manuel Velasco Alcá</w:t>
      </w:r>
      <w:r w:rsidR="00FC7DDF">
        <w:rPr>
          <w:rFonts w:ascii="Arial" w:eastAsia="Times New Roman" w:hAnsi="Arial" w:cs="Arial"/>
          <w:bCs/>
          <w:color w:val="000000"/>
          <w:sz w:val="26"/>
          <w:szCs w:val="26"/>
        </w:rPr>
        <w:t>ntara, Abraham Santiago Soriano,</w:t>
      </w:r>
      <w:r w:rsidRPr="00864D64">
        <w:rPr>
          <w:rFonts w:ascii="Arial" w:eastAsia="Times New Roman" w:hAnsi="Arial" w:cs="Arial"/>
          <w:bCs/>
          <w:color w:val="000000"/>
          <w:sz w:val="26"/>
          <w:szCs w:val="26"/>
        </w:rPr>
        <w:t xml:space="preserve"> Raúl Palomares </w:t>
      </w:r>
      <w:r w:rsidRPr="00FC7DDF">
        <w:rPr>
          <w:rFonts w:ascii="Arial" w:eastAsia="Times New Roman" w:hAnsi="Arial" w:cs="Arial"/>
          <w:bCs/>
          <w:color w:val="000000"/>
          <w:sz w:val="26"/>
          <w:szCs w:val="26"/>
        </w:rPr>
        <w:t xml:space="preserve">Palomino </w:t>
      </w:r>
      <w:r w:rsidRPr="00FC7DDF">
        <w:rPr>
          <w:rFonts w:ascii="Arial" w:eastAsia="Times New Roman" w:hAnsi="Arial" w:cs="Arial"/>
          <w:b/>
          <w:bCs/>
          <w:color w:val="000000"/>
          <w:sz w:val="26"/>
          <w:szCs w:val="26"/>
        </w:rPr>
        <w:t>(ponente),</w:t>
      </w:r>
      <w:r w:rsidRPr="00864D64">
        <w:rPr>
          <w:rFonts w:ascii="Arial" w:eastAsia="Times New Roman" w:hAnsi="Arial" w:cs="Arial"/>
          <w:bCs/>
          <w:color w:val="000000"/>
          <w:sz w:val="26"/>
          <w:szCs w:val="26"/>
        </w:rPr>
        <w:t xml:space="preserve"> </w:t>
      </w:r>
      <w:r>
        <w:rPr>
          <w:rFonts w:ascii="Arial" w:eastAsia="Times New Roman" w:hAnsi="Arial" w:cs="Arial"/>
          <w:bCs/>
          <w:color w:val="000000"/>
          <w:sz w:val="26"/>
          <w:szCs w:val="26"/>
        </w:rPr>
        <w:t xml:space="preserve">Gloria del Carmen Camacho Meza y </w:t>
      </w:r>
      <w:r w:rsidRPr="00864D64">
        <w:rPr>
          <w:rFonts w:ascii="Arial" w:eastAsia="Times New Roman" w:hAnsi="Arial" w:cs="Arial"/>
          <w:bCs/>
          <w:color w:val="000000"/>
          <w:sz w:val="26"/>
          <w:szCs w:val="26"/>
        </w:rPr>
        <w:t>P</w:t>
      </w:r>
      <w:r>
        <w:rPr>
          <w:rFonts w:ascii="Arial" w:eastAsia="Times New Roman" w:hAnsi="Arial" w:cs="Arial"/>
          <w:bCs/>
          <w:color w:val="000000"/>
          <w:sz w:val="26"/>
          <w:szCs w:val="26"/>
        </w:rPr>
        <w:t xml:space="preserve">aulo José Luis Tapia Palacios, </w:t>
      </w:r>
      <w:r w:rsidRPr="00864D64">
        <w:rPr>
          <w:rFonts w:ascii="Arial" w:eastAsia="Times New Roman" w:hAnsi="Arial" w:cs="Arial"/>
          <w:bCs/>
          <w:color w:val="000000"/>
          <w:sz w:val="26"/>
          <w:szCs w:val="26"/>
        </w:rPr>
        <w:t>quienes actúan con el Licenciado Juan Edy García Coronado, Secretario General de Acuerdos de este T</w:t>
      </w:r>
      <w:r w:rsidR="007343EA">
        <w:rPr>
          <w:rFonts w:ascii="Arial" w:eastAsia="Times New Roman" w:hAnsi="Arial" w:cs="Arial"/>
          <w:bCs/>
          <w:color w:val="000000"/>
          <w:sz w:val="26"/>
          <w:szCs w:val="26"/>
        </w:rPr>
        <w:t>ribunal, que autoriza y da fe.- - - - - - - - - - - - - - - - - - - - - - - - - - - - - - - - - - - - - - - - -</w:t>
      </w:r>
    </w:p>
    <w:p w14:paraId="6791E32D" w14:textId="77777777" w:rsidR="00E16A22" w:rsidRDefault="00E16A22" w:rsidP="00E16A22">
      <w:pPr>
        <w:widowControl w:val="0"/>
        <w:spacing w:before="240" w:after="0" w:line="360" w:lineRule="auto"/>
        <w:ind w:right="18" w:firstLine="568"/>
        <w:jc w:val="center"/>
        <w:rPr>
          <w:rFonts w:ascii="Arial" w:eastAsia="Times New Roman" w:hAnsi="Arial" w:cs="Arial"/>
          <w:b/>
          <w:bCs/>
          <w:color w:val="000000"/>
          <w:sz w:val="18"/>
          <w:szCs w:val="18"/>
        </w:rPr>
      </w:pPr>
    </w:p>
    <w:p w14:paraId="14826E1F" w14:textId="04B9D0F4" w:rsidR="00864D64" w:rsidRPr="00E16A22" w:rsidRDefault="00E16A22" w:rsidP="00E16A22">
      <w:pPr>
        <w:widowControl w:val="0"/>
        <w:spacing w:before="240" w:after="0" w:line="360" w:lineRule="auto"/>
        <w:ind w:right="18" w:firstLine="568"/>
        <w:jc w:val="center"/>
        <w:rPr>
          <w:rFonts w:ascii="Arial" w:eastAsia="Times New Roman" w:hAnsi="Arial" w:cs="Arial"/>
          <w:b/>
          <w:bCs/>
          <w:color w:val="000000"/>
          <w:sz w:val="18"/>
          <w:szCs w:val="18"/>
        </w:rPr>
      </w:pPr>
      <w:r w:rsidRPr="00E16A22">
        <w:rPr>
          <w:rFonts w:ascii="Arial" w:eastAsia="Times New Roman" w:hAnsi="Arial" w:cs="Arial"/>
          <w:b/>
          <w:bCs/>
          <w:color w:val="000000"/>
          <w:sz w:val="18"/>
          <w:szCs w:val="18"/>
        </w:rPr>
        <w:t>LAS PRESENTES FIRMAS CORRESPONDEN AL RECURSO DE REVISIÓN 157/2020</w:t>
      </w:r>
    </w:p>
    <w:p w14:paraId="62C51A93" w14:textId="77777777" w:rsidR="00E16A22" w:rsidRDefault="00E16A22" w:rsidP="00E16A22">
      <w:pPr>
        <w:pStyle w:val="Sinespaciado"/>
        <w:jc w:val="center"/>
        <w:rPr>
          <w:rFonts w:ascii="Arial" w:eastAsia="Times New Roman" w:hAnsi="Arial" w:cs="Arial"/>
          <w:sz w:val="26"/>
          <w:szCs w:val="26"/>
        </w:rPr>
      </w:pPr>
    </w:p>
    <w:p w14:paraId="3E996274" w14:textId="77777777" w:rsidR="00E16A22" w:rsidRDefault="00E16A22" w:rsidP="00E16A22">
      <w:pPr>
        <w:pStyle w:val="Sinespaciado"/>
        <w:jc w:val="center"/>
        <w:rPr>
          <w:rFonts w:ascii="Arial" w:eastAsia="Times New Roman" w:hAnsi="Arial" w:cs="Arial"/>
          <w:sz w:val="26"/>
          <w:szCs w:val="26"/>
        </w:rPr>
      </w:pPr>
    </w:p>
    <w:p w14:paraId="1D62C8F2" w14:textId="77777777" w:rsidR="00E16A22" w:rsidRDefault="00E16A22" w:rsidP="00E16A22">
      <w:pPr>
        <w:pStyle w:val="Sinespaciado"/>
        <w:jc w:val="center"/>
        <w:rPr>
          <w:rFonts w:ascii="Arial" w:eastAsia="Times New Roman" w:hAnsi="Arial" w:cs="Arial"/>
          <w:sz w:val="26"/>
          <w:szCs w:val="26"/>
        </w:rPr>
      </w:pPr>
    </w:p>
    <w:p w14:paraId="71C3A65B" w14:textId="77777777" w:rsidR="00E16A22" w:rsidRDefault="00E16A22" w:rsidP="00E16A22">
      <w:pPr>
        <w:pStyle w:val="Sinespaciado"/>
        <w:jc w:val="center"/>
        <w:rPr>
          <w:rFonts w:ascii="Arial" w:eastAsia="Times New Roman" w:hAnsi="Arial" w:cs="Arial"/>
          <w:sz w:val="26"/>
          <w:szCs w:val="26"/>
        </w:rPr>
      </w:pPr>
    </w:p>
    <w:p w14:paraId="79D1E4F8" w14:textId="77777777" w:rsidR="00E16A22" w:rsidRDefault="00E16A22" w:rsidP="00E16A22">
      <w:pPr>
        <w:pStyle w:val="Sinespaciado"/>
        <w:jc w:val="center"/>
        <w:rPr>
          <w:rFonts w:ascii="Arial" w:eastAsia="Times New Roman" w:hAnsi="Arial" w:cs="Arial"/>
          <w:sz w:val="26"/>
          <w:szCs w:val="26"/>
        </w:rPr>
      </w:pPr>
    </w:p>
    <w:p w14:paraId="0449FE4D" w14:textId="77777777" w:rsidR="00E16A22" w:rsidRDefault="00E16A22" w:rsidP="00E16A22">
      <w:pPr>
        <w:pStyle w:val="Sinespaciado"/>
        <w:jc w:val="center"/>
        <w:rPr>
          <w:rFonts w:ascii="Arial" w:eastAsia="Times New Roman" w:hAnsi="Arial" w:cs="Arial"/>
          <w:sz w:val="26"/>
          <w:szCs w:val="26"/>
        </w:rPr>
      </w:pPr>
    </w:p>
    <w:p w14:paraId="25AD7B5C" w14:textId="77777777" w:rsidR="00E16A22" w:rsidRDefault="00E16A22" w:rsidP="00E16A22">
      <w:pPr>
        <w:pStyle w:val="Sinespaciado"/>
        <w:jc w:val="center"/>
        <w:rPr>
          <w:rFonts w:ascii="Arial" w:eastAsia="Times New Roman" w:hAnsi="Arial" w:cs="Arial"/>
          <w:sz w:val="26"/>
          <w:szCs w:val="26"/>
        </w:rPr>
      </w:pPr>
    </w:p>
    <w:p w14:paraId="677C9047" w14:textId="77777777" w:rsidR="00E16A22" w:rsidRPr="00473C1A" w:rsidRDefault="00E16A22" w:rsidP="00E16A22">
      <w:pPr>
        <w:pStyle w:val="Sinespaciado"/>
        <w:jc w:val="center"/>
        <w:rPr>
          <w:rFonts w:ascii="Arial" w:eastAsiaTheme="minorHAnsi" w:hAnsi="Arial" w:cs="Arial"/>
          <w:b/>
          <w:sz w:val="26"/>
          <w:szCs w:val="26"/>
          <w:lang w:eastAsia="en-US"/>
        </w:rPr>
      </w:pPr>
      <w:r w:rsidRPr="00473C1A">
        <w:rPr>
          <w:rFonts w:ascii="Arial" w:eastAsia="Times New Roman" w:hAnsi="Arial" w:cs="Arial"/>
          <w:sz w:val="26"/>
          <w:szCs w:val="26"/>
        </w:rPr>
        <w:t>MAGISTRADO MANUEL VELASCO ALCÁNTARA</w:t>
      </w:r>
    </w:p>
    <w:p w14:paraId="30B7CF82" w14:textId="77777777" w:rsidR="00E16A22" w:rsidRPr="00473C1A" w:rsidRDefault="00E16A22" w:rsidP="00E16A22">
      <w:pPr>
        <w:pStyle w:val="Sinespaciado"/>
        <w:jc w:val="center"/>
        <w:rPr>
          <w:rFonts w:ascii="Arial" w:eastAsiaTheme="minorHAnsi" w:hAnsi="Arial" w:cs="Arial"/>
          <w:sz w:val="26"/>
          <w:szCs w:val="26"/>
          <w:lang w:eastAsia="en-US"/>
        </w:rPr>
      </w:pPr>
      <w:r w:rsidRPr="00473C1A">
        <w:rPr>
          <w:rFonts w:ascii="Arial" w:eastAsiaTheme="minorHAnsi" w:hAnsi="Arial" w:cs="Arial"/>
          <w:sz w:val="26"/>
          <w:szCs w:val="26"/>
          <w:lang w:eastAsia="en-US"/>
        </w:rPr>
        <w:t>PRESIDENTE</w:t>
      </w:r>
    </w:p>
    <w:p w14:paraId="16A06E4B" w14:textId="77777777" w:rsidR="00E16A22" w:rsidRDefault="00E16A22" w:rsidP="00E16A22">
      <w:pPr>
        <w:pStyle w:val="Sinespaciado"/>
        <w:jc w:val="center"/>
        <w:rPr>
          <w:rFonts w:ascii="Arial" w:eastAsiaTheme="minorHAnsi" w:hAnsi="Arial" w:cs="Arial"/>
          <w:sz w:val="26"/>
          <w:szCs w:val="26"/>
          <w:lang w:eastAsia="en-US"/>
        </w:rPr>
      </w:pPr>
    </w:p>
    <w:p w14:paraId="23B3F256" w14:textId="77777777" w:rsidR="00E16A22" w:rsidRDefault="00E16A22" w:rsidP="00E16A22">
      <w:pPr>
        <w:pStyle w:val="Sinespaciado"/>
        <w:jc w:val="center"/>
        <w:rPr>
          <w:rFonts w:ascii="Arial" w:eastAsiaTheme="minorHAnsi" w:hAnsi="Arial" w:cs="Arial"/>
          <w:sz w:val="26"/>
          <w:szCs w:val="26"/>
          <w:lang w:eastAsia="en-US"/>
        </w:rPr>
      </w:pPr>
    </w:p>
    <w:p w14:paraId="4964A4D5" w14:textId="77777777" w:rsidR="00E16A22" w:rsidRDefault="00E16A22" w:rsidP="00E16A22">
      <w:pPr>
        <w:pStyle w:val="Sinespaciado"/>
        <w:jc w:val="center"/>
        <w:rPr>
          <w:rFonts w:ascii="Arial" w:eastAsiaTheme="minorHAnsi" w:hAnsi="Arial" w:cs="Arial"/>
          <w:sz w:val="26"/>
          <w:szCs w:val="26"/>
          <w:lang w:eastAsia="en-US"/>
        </w:rPr>
      </w:pPr>
    </w:p>
    <w:p w14:paraId="3514662E" w14:textId="77777777" w:rsidR="00E16A22" w:rsidRDefault="00E16A22" w:rsidP="00E16A22">
      <w:pPr>
        <w:pStyle w:val="Sinespaciado"/>
        <w:jc w:val="center"/>
        <w:rPr>
          <w:rFonts w:ascii="Arial" w:eastAsiaTheme="minorHAnsi" w:hAnsi="Arial" w:cs="Arial"/>
          <w:sz w:val="26"/>
          <w:szCs w:val="26"/>
          <w:lang w:eastAsia="en-US"/>
        </w:rPr>
      </w:pPr>
    </w:p>
    <w:p w14:paraId="0B62326B" w14:textId="77777777" w:rsidR="00E16A22" w:rsidRDefault="00E16A22" w:rsidP="00E16A22">
      <w:pPr>
        <w:pStyle w:val="Sinespaciado"/>
        <w:jc w:val="center"/>
        <w:rPr>
          <w:rFonts w:ascii="Arial" w:eastAsiaTheme="minorHAnsi" w:hAnsi="Arial" w:cs="Arial"/>
          <w:sz w:val="26"/>
          <w:szCs w:val="26"/>
          <w:lang w:eastAsia="en-US"/>
        </w:rPr>
      </w:pPr>
    </w:p>
    <w:p w14:paraId="5134FCF9" w14:textId="77777777" w:rsidR="00E16A22" w:rsidRDefault="00E16A22" w:rsidP="00E16A22">
      <w:pPr>
        <w:pStyle w:val="Sinespaciado"/>
        <w:jc w:val="center"/>
        <w:rPr>
          <w:rFonts w:ascii="Arial" w:eastAsiaTheme="minorHAnsi" w:hAnsi="Arial" w:cs="Arial"/>
          <w:sz w:val="26"/>
          <w:szCs w:val="26"/>
          <w:lang w:eastAsia="en-US"/>
        </w:rPr>
      </w:pPr>
    </w:p>
    <w:p w14:paraId="6AA0D4A4" w14:textId="77777777" w:rsidR="00E16A22" w:rsidRPr="00473C1A" w:rsidRDefault="00E16A22" w:rsidP="00E16A22">
      <w:pPr>
        <w:pStyle w:val="Sinespaciado"/>
        <w:jc w:val="center"/>
        <w:rPr>
          <w:rFonts w:ascii="Arial" w:eastAsiaTheme="minorHAnsi" w:hAnsi="Arial" w:cs="Arial"/>
          <w:sz w:val="26"/>
          <w:szCs w:val="26"/>
          <w:lang w:eastAsia="en-US"/>
        </w:rPr>
      </w:pPr>
    </w:p>
    <w:p w14:paraId="370A80EE" w14:textId="77777777" w:rsidR="00E16A22" w:rsidRPr="00473C1A" w:rsidRDefault="00E16A22" w:rsidP="00E16A22">
      <w:pPr>
        <w:pStyle w:val="Sinespaciado"/>
        <w:jc w:val="center"/>
        <w:rPr>
          <w:rFonts w:ascii="Arial" w:eastAsiaTheme="minorHAnsi" w:hAnsi="Arial" w:cs="Arial"/>
          <w:sz w:val="26"/>
          <w:szCs w:val="26"/>
          <w:lang w:eastAsia="en-US"/>
        </w:rPr>
      </w:pPr>
      <w:r w:rsidRPr="00473C1A">
        <w:rPr>
          <w:rFonts w:ascii="Arial" w:eastAsiaTheme="minorHAnsi" w:hAnsi="Arial" w:cs="Arial"/>
          <w:sz w:val="26"/>
          <w:szCs w:val="26"/>
          <w:lang w:eastAsia="en-US"/>
        </w:rPr>
        <w:t>MAGISTRADO ABRAHAM SANTIAGO SORIANO</w:t>
      </w:r>
    </w:p>
    <w:p w14:paraId="2900ECC6" w14:textId="77777777" w:rsidR="00E16A22" w:rsidRDefault="00E16A22" w:rsidP="00E16A22">
      <w:pPr>
        <w:pStyle w:val="Sinespaciado"/>
        <w:jc w:val="center"/>
        <w:rPr>
          <w:rFonts w:ascii="Arial" w:eastAsiaTheme="minorHAnsi" w:hAnsi="Arial" w:cs="Arial"/>
          <w:sz w:val="26"/>
          <w:szCs w:val="26"/>
          <w:lang w:eastAsia="en-US"/>
        </w:rPr>
      </w:pPr>
    </w:p>
    <w:p w14:paraId="23883841" w14:textId="77777777" w:rsidR="00E16A22" w:rsidRDefault="00E16A22" w:rsidP="00E16A22">
      <w:pPr>
        <w:pStyle w:val="Sinespaciado"/>
        <w:jc w:val="center"/>
        <w:rPr>
          <w:rFonts w:ascii="Arial" w:eastAsiaTheme="minorHAnsi" w:hAnsi="Arial" w:cs="Arial"/>
          <w:sz w:val="26"/>
          <w:szCs w:val="26"/>
          <w:lang w:eastAsia="en-US"/>
        </w:rPr>
      </w:pPr>
    </w:p>
    <w:p w14:paraId="3BE2E4AA" w14:textId="77777777" w:rsidR="00E16A22" w:rsidRDefault="00E16A22" w:rsidP="00E16A22">
      <w:pPr>
        <w:pStyle w:val="Sinespaciado"/>
        <w:jc w:val="center"/>
        <w:rPr>
          <w:rFonts w:ascii="Arial" w:eastAsiaTheme="minorHAnsi" w:hAnsi="Arial" w:cs="Arial"/>
          <w:sz w:val="26"/>
          <w:szCs w:val="26"/>
          <w:lang w:eastAsia="en-US"/>
        </w:rPr>
      </w:pPr>
    </w:p>
    <w:p w14:paraId="0A6B1970" w14:textId="77777777" w:rsidR="00E16A22" w:rsidRDefault="00E16A22" w:rsidP="00E16A22">
      <w:pPr>
        <w:pStyle w:val="Sinespaciado"/>
        <w:jc w:val="center"/>
        <w:rPr>
          <w:rFonts w:ascii="Arial" w:eastAsiaTheme="minorHAnsi" w:hAnsi="Arial" w:cs="Arial"/>
          <w:sz w:val="26"/>
          <w:szCs w:val="26"/>
          <w:lang w:eastAsia="en-US"/>
        </w:rPr>
      </w:pPr>
    </w:p>
    <w:p w14:paraId="49BBA2B2" w14:textId="77777777" w:rsidR="00E16A22" w:rsidRDefault="00E16A22" w:rsidP="00E16A22">
      <w:pPr>
        <w:pStyle w:val="Sinespaciado"/>
        <w:jc w:val="center"/>
        <w:rPr>
          <w:rFonts w:ascii="Arial" w:eastAsiaTheme="minorHAnsi" w:hAnsi="Arial" w:cs="Arial"/>
          <w:sz w:val="26"/>
          <w:szCs w:val="26"/>
          <w:lang w:eastAsia="en-US"/>
        </w:rPr>
      </w:pPr>
    </w:p>
    <w:p w14:paraId="3E5D6BAB" w14:textId="77777777" w:rsidR="00E16A22" w:rsidRDefault="00E16A22" w:rsidP="00E16A22">
      <w:pPr>
        <w:pStyle w:val="Sinespaciado"/>
        <w:jc w:val="center"/>
        <w:rPr>
          <w:rFonts w:ascii="Arial" w:eastAsiaTheme="minorHAnsi" w:hAnsi="Arial" w:cs="Arial"/>
          <w:sz w:val="26"/>
          <w:szCs w:val="26"/>
          <w:lang w:eastAsia="en-US"/>
        </w:rPr>
      </w:pPr>
    </w:p>
    <w:p w14:paraId="20F85345" w14:textId="77777777" w:rsidR="00E16A22" w:rsidRPr="00473C1A" w:rsidRDefault="00E16A22" w:rsidP="00E16A22">
      <w:pPr>
        <w:pStyle w:val="Sinespaciado"/>
        <w:jc w:val="center"/>
        <w:rPr>
          <w:rFonts w:ascii="Arial" w:eastAsiaTheme="minorHAnsi" w:hAnsi="Arial" w:cs="Arial"/>
          <w:sz w:val="26"/>
          <w:szCs w:val="26"/>
          <w:lang w:eastAsia="en-US"/>
        </w:rPr>
      </w:pPr>
    </w:p>
    <w:p w14:paraId="719F30DD" w14:textId="77777777" w:rsidR="00E16A22" w:rsidRPr="00473C1A" w:rsidRDefault="00E16A22" w:rsidP="00E16A22">
      <w:pPr>
        <w:pStyle w:val="Sinespaciado"/>
        <w:jc w:val="center"/>
        <w:rPr>
          <w:rFonts w:ascii="Arial" w:eastAsiaTheme="minorHAnsi" w:hAnsi="Arial" w:cs="Arial"/>
          <w:sz w:val="26"/>
          <w:szCs w:val="26"/>
          <w:lang w:eastAsia="en-US"/>
        </w:rPr>
      </w:pPr>
      <w:r w:rsidRPr="00473C1A">
        <w:rPr>
          <w:rFonts w:ascii="Arial" w:eastAsiaTheme="minorHAnsi" w:hAnsi="Arial" w:cs="Arial"/>
          <w:sz w:val="26"/>
          <w:szCs w:val="26"/>
          <w:lang w:eastAsia="en-US"/>
        </w:rPr>
        <w:t>MAGISTRADO RAÚL PALOMARES PALOMINO</w:t>
      </w:r>
    </w:p>
    <w:p w14:paraId="03229456" w14:textId="77777777" w:rsidR="00E16A22" w:rsidRDefault="00E16A22" w:rsidP="00E16A22">
      <w:pPr>
        <w:pStyle w:val="Sinespaciado"/>
        <w:jc w:val="center"/>
        <w:rPr>
          <w:rFonts w:ascii="Arial" w:eastAsiaTheme="minorHAnsi" w:hAnsi="Arial" w:cs="Arial"/>
          <w:sz w:val="26"/>
          <w:szCs w:val="26"/>
          <w:lang w:eastAsia="en-US"/>
        </w:rPr>
      </w:pPr>
    </w:p>
    <w:p w14:paraId="60A15911" w14:textId="77777777" w:rsidR="00E16A22" w:rsidRDefault="00E16A22" w:rsidP="00E16A22">
      <w:pPr>
        <w:pStyle w:val="Sinespaciado"/>
        <w:jc w:val="center"/>
        <w:rPr>
          <w:rFonts w:ascii="Arial" w:eastAsiaTheme="minorHAnsi" w:hAnsi="Arial" w:cs="Arial"/>
          <w:sz w:val="26"/>
          <w:szCs w:val="26"/>
          <w:lang w:eastAsia="en-US"/>
        </w:rPr>
      </w:pPr>
    </w:p>
    <w:p w14:paraId="28E2D95D" w14:textId="77777777" w:rsidR="00E16A22" w:rsidRDefault="00E16A22" w:rsidP="00E16A22">
      <w:pPr>
        <w:pStyle w:val="Sinespaciado"/>
        <w:jc w:val="center"/>
        <w:rPr>
          <w:rFonts w:ascii="Arial" w:eastAsiaTheme="minorHAnsi" w:hAnsi="Arial" w:cs="Arial"/>
          <w:sz w:val="26"/>
          <w:szCs w:val="26"/>
          <w:lang w:eastAsia="en-US"/>
        </w:rPr>
      </w:pPr>
    </w:p>
    <w:p w14:paraId="21B99CC1" w14:textId="77777777" w:rsidR="00E16A22" w:rsidRDefault="00E16A22" w:rsidP="00E16A22">
      <w:pPr>
        <w:pStyle w:val="Sinespaciado"/>
        <w:jc w:val="center"/>
        <w:rPr>
          <w:rFonts w:ascii="Arial" w:eastAsiaTheme="minorHAnsi" w:hAnsi="Arial" w:cs="Arial"/>
          <w:sz w:val="26"/>
          <w:szCs w:val="26"/>
          <w:lang w:eastAsia="en-US"/>
        </w:rPr>
      </w:pPr>
    </w:p>
    <w:p w14:paraId="68BF5507" w14:textId="77777777" w:rsidR="00E16A22" w:rsidRDefault="00E16A22" w:rsidP="00E16A22">
      <w:pPr>
        <w:pStyle w:val="Sinespaciado"/>
        <w:jc w:val="center"/>
        <w:rPr>
          <w:rFonts w:ascii="Arial" w:eastAsiaTheme="minorHAnsi" w:hAnsi="Arial" w:cs="Arial"/>
          <w:sz w:val="26"/>
          <w:szCs w:val="26"/>
          <w:lang w:eastAsia="en-US"/>
        </w:rPr>
      </w:pPr>
    </w:p>
    <w:p w14:paraId="78D9CEF2" w14:textId="77777777" w:rsidR="00E16A22" w:rsidRPr="00473C1A" w:rsidRDefault="00E16A22" w:rsidP="00E16A22">
      <w:pPr>
        <w:pStyle w:val="Sinespaciado"/>
        <w:jc w:val="center"/>
        <w:rPr>
          <w:rFonts w:ascii="Arial" w:eastAsiaTheme="minorHAnsi" w:hAnsi="Arial" w:cs="Arial"/>
          <w:sz w:val="26"/>
          <w:szCs w:val="26"/>
          <w:lang w:eastAsia="en-US"/>
        </w:rPr>
      </w:pPr>
    </w:p>
    <w:p w14:paraId="0F2DE13C" w14:textId="77777777" w:rsidR="00E16A22" w:rsidRPr="00473C1A" w:rsidRDefault="00E16A22" w:rsidP="00E16A22">
      <w:pPr>
        <w:pStyle w:val="Sinespaciado"/>
        <w:jc w:val="center"/>
        <w:rPr>
          <w:rFonts w:ascii="Arial" w:eastAsiaTheme="minorHAnsi" w:hAnsi="Arial" w:cs="Arial"/>
          <w:sz w:val="26"/>
          <w:szCs w:val="26"/>
          <w:lang w:eastAsia="en-US"/>
        </w:rPr>
      </w:pPr>
    </w:p>
    <w:p w14:paraId="6E267FA7" w14:textId="77777777" w:rsidR="00E16A22" w:rsidRPr="00473C1A" w:rsidRDefault="00E16A22" w:rsidP="00E16A22">
      <w:pPr>
        <w:pStyle w:val="Sinespaciado"/>
        <w:jc w:val="center"/>
        <w:rPr>
          <w:rFonts w:ascii="Arial" w:eastAsiaTheme="minorHAnsi" w:hAnsi="Arial" w:cs="Arial"/>
          <w:sz w:val="26"/>
          <w:szCs w:val="26"/>
          <w:lang w:eastAsia="en-US"/>
        </w:rPr>
      </w:pPr>
      <w:r w:rsidRPr="00473C1A">
        <w:rPr>
          <w:rFonts w:ascii="Arial" w:eastAsiaTheme="minorHAnsi" w:hAnsi="Arial" w:cs="Arial"/>
          <w:sz w:val="26"/>
          <w:szCs w:val="26"/>
          <w:lang w:eastAsia="en-US"/>
        </w:rPr>
        <w:t>MAGISTRADA GLORIA DEL CARMEN CAMACHO MEZA</w:t>
      </w:r>
    </w:p>
    <w:p w14:paraId="55FC2719" w14:textId="77777777" w:rsidR="00E16A22" w:rsidRDefault="00E16A22" w:rsidP="00E16A22">
      <w:pPr>
        <w:pStyle w:val="Sinespaciado"/>
        <w:jc w:val="center"/>
        <w:rPr>
          <w:rFonts w:ascii="Arial" w:eastAsiaTheme="minorHAnsi" w:hAnsi="Arial" w:cs="Arial"/>
          <w:sz w:val="26"/>
          <w:szCs w:val="26"/>
          <w:lang w:eastAsia="en-US"/>
        </w:rPr>
      </w:pPr>
    </w:p>
    <w:p w14:paraId="4574C69E" w14:textId="77777777" w:rsidR="00E16A22" w:rsidRDefault="00E16A22" w:rsidP="00E16A22">
      <w:pPr>
        <w:pStyle w:val="Sinespaciado"/>
        <w:jc w:val="center"/>
        <w:rPr>
          <w:rFonts w:ascii="Arial" w:eastAsiaTheme="minorHAnsi" w:hAnsi="Arial" w:cs="Arial"/>
          <w:sz w:val="26"/>
          <w:szCs w:val="26"/>
          <w:lang w:eastAsia="en-US"/>
        </w:rPr>
      </w:pPr>
    </w:p>
    <w:p w14:paraId="2BF481C1" w14:textId="77777777" w:rsidR="00E16A22" w:rsidRDefault="00E16A22" w:rsidP="00E16A22">
      <w:pPr>
        <w:pStyle w:val="Sinespaciado"/>
        <w:jc w:val="center"/>
        <w:rPr>
          <w:rFonts w:ascii="Arial" w:eastAsiaTheme="minorHAnsi" w:hAnsi="Arial" w:cs="Arial"/>
          <w:sz w:val="26"/>
          <w:szCs w:val="26"/>
          <w:lang w:eastAsia="en-US"/>
        </w:rPr>
      </w:pPr>
    </w:p>
    <w:p w14:paraId="5E22813C" w14:textId="77777777" w:rsidR="00E16A22" w:rsidRDefault="00E16A22" w:rsidP="00E16A22">
      <w:pPr>
        <w:pStyle w:val="Sinespaciado"/>
        <w:jc w:val="center"/>
        <w:rPr>
          <w:rFonts w:ascii="Arial" w:eastAsiaTheme="minorHAnsi" w:hAnsi="Arial" w:cs="Arial"/>
          <w:sz w:val="26"/>
          <w:szCs w:val="26"/>
          <w:lang w:eastAsia="en-US"/>
        </w:rPr>
      </w:pPr>
    </w:p>
    <w:p w14:paraId="6CC4B682" w14:textId="77777777" w:rsidR="00E16A22" w:rsidRDefault="00E16A22" w:rsidP="00E16A22">
      <w:pPr>
        <w:pStyle w:val="Sinespaciado"/>
        <w:jc w:val="center"/>
        <w:rPr>
          <w:rFonts w:ascii="Arial" w:eastAsiaTheme="minorHAnsi" w:hAnsi="Arial" w:cs="Arial"/>
          <w:sz w:val="26"/>
          <w:szCs w:val="26"/>
          <w:lang w:eastAsia="en-US"/>
        </w:rPr>
      </w:pPr>
    </w:p>
    <w:p w14:paraId="519A7FA7" w14:textId="77777777" w:rsidR="00E16A22" w:rsidRDefault="00E16A22" w:rsidP="00E16A22">
      <w:pPr>
        <w:pStyle w:val="Sinespaciado"/>
        <w:jc w:val="center"/>
        <w:rPr>
          <w:rFonts w:ascii="Arial" w:eastAsiaTheme="minorHAnsi" w:hAnsi="Arial" w:cs="Arial"/>
          <w:sz w:val="26"/>
          <w:szCs w:val="26"/>
          <w:lang w:eastAsia="en-US"/>
        </w:rPr>
      </w:pPr>
    </w:p>
    <w:p w14:paraId="56E508BB" w14:textId="77777777" w:rsidR="00E16A22" w:rsidRPr="00473C1A" w:rsidRDefault="00E16A22" w:rsidP="00E16A22">
      <w:pPr>
        <w:pStyle w:val="Sinespaciado"/>
        <w:jc w:val="center"/>
        <w:rPr>
          <w:rFonts w:ascii="Arial" w:eastAsiaTheme="minorHAnsi" w:hAnsi="Arial" w:cs="Arial"/>
          <w:sz w:val="26"/>
          <w:szCs w:val="26"/>
          <w:lang w:eastAsia="en-US"/>
        </w:rPr>
      </w:pPr>
    </w:p>
    <w:p w14:paraId="2F200F32" w14:textId="77777777" w:rsidR="00E16A22" w:rsidRPr="00473C1A" w:rsidRDefault="00E16A22" w:rsidP="00E16A22">
      <w:pPr>
        <w:pStyle w:val="Sinespaciado"/>
        <w:jc w:val="center"/>
        <w:rPr>
          <w:rFonts w:ascii="Arial" w:eastAsiaTheme="minorHAnsi" w:hAnsi="Arial" w:cs="Arial"/>
          <w:sz w:val="26"/>
          <w:szCs w:val="26"/>
          <w:lang w:eastAsia="en-US"/>
        </w:rPr>
      </w:pPr>
      <w:r w:rsidRPr="00473C1A">
        <w:rPr>
          <w:rFonts w:ascii="Arial" w:eastAsiaTheme="minorHAnsi" w:hAnsi="Arial" w:cs="Arial"/>
          <w:sz w:val="26"/>
          <w:szCs w:val="26"/>
          <w:lang w:eastAsia="en-US"/>
        </w:rPr>
        <w:t>MAGISTRADO PAULO JOSÉ LUIS TAPIA PALACIOS</w:t>
      </w:r>
    </w:p>
    <w:p w14:paraId="7BF3CFB8" w14:textId="77777777" w:rsidR="00E16A22" w:rsidRDefault="00E16A22" w:rsidP="00E16A22">
      <w:pPr>
        <w:pStyle w:val="Sinespaciado"/>
        <w:jc w:val="center"/>
        <w:rPr>
          <w:rFonts w:ascii="Arial" w:eastAsiaTheme="minorHAnsi" w:hAnsi="Arial" w:cs="Arial"/>
          <w:sz w:val="26"/>
          <w:szCs w:val="26"/>
          <w:lang w:eastAsia="en-US"/>
        </w:rPr>
      </w:pPr>
    </w:p>
    <w:p w14:paraId="5374CEE3" w14:textId="77777777" w:rsidR="00E16A22" w:rsidRDefault="00E16A22" w:rsidP="00E16A22">
      <w:pPr>
        <w:pStyle w:val="Sinespaciado"/>
        <w:jc w:val="center"/>
        <w:rPr>
          <w:rFonts w:ascii="Arial" w:eastAsiaTheme="minorHAnsi" w:hAnsi="Arial" w:cs="Arial"/>
          <w:sz w:val="26"/>
          <w:szCs w:val="26"/>
          <w:lang w:eastAsia="en-US"/>
        </w:rPr>
      </w:pPr>
    </w:p>
    <w:p w14:paraId="4331BCD9" w14:textId="77777777" w:rsidR="00E16A22" w:rsidRDefault="00E16A22" w:rsidP="00E16A22">
      <w:pPr>
        <w:pStyle w:val="Sinespaciado"/>
        <w:jc w:val="center"/>
        <w:rPr>
          <w:rFonts w:ascii="Arial" w:eastAsiaTheme="minorHAnsi" w:hAnsi="Arial" w:cs="Arial"/>
          <w:sz w:val="26"/>
          <w:szCs w:val="26"/>
          <w:lang w:eastAsia="en-US"/>
        </w:rPr>
      </w:pPr>
    </w:p>
    <w:p w14:paraId="66269743" w14:textId="77777777" w:rsidR="00E16A22" w:rsidRDefault="00E16A22" w:rsidP="00E16A22">
      <w:pPr>
        <w:pStyle w:val="Sinespaciado"/>
        <w:jc w:val="center"/>
        <w:rPr>
          <w:rFonts w:ascii="Arial" w:eastAsiaTheme="minorHAnsi" w:hAnsi="Arial" w:cs="Arial"/>
          <w:sz w:val="26"/>
          <w:szCs w:val="26"/>
          <w:lang w:eastAsia="en-US"/>
        </w:rPr>
      </w:pPr>
    </w:p>
    <w:p w14:paraId="2B8CE0A6" w14:textId="77777777" w:rsidR="00E16A22" w:rsidRDefault="00E16A22" w:rsidP="00E16A22">
      <w:pPr>
        <w:pStyle w:val="Sinespaciado"/>
        <w:jc w:val="center"/>
        <w:rPr>
          <w:rFonts w:ascii="Arial" w:eastAsiaTheme="minorHAnsi" w:hAnsi="Arial" w:cs="Arial"/>
          <w:sz w:val="26"/>
          <w:szCs w:val="26"/>
          <w:lang w:eastAsia="en-US"/>
        </w:rPr>
      </w:pPr>
    </w:p>
    <w:p w14:paraId="7185DBA6" w14:textId="77777777" w:rsidR="00E16A22" w:rsidRDefault="00E16A22" w:rsidP="00E16A22">
      <w:pPr>
        <w:pStyle w:val="Sinespaciado"/>
        <w:jc w:val="center"/>
        <w:rPr>
          <w:rFonts w:ascii="Arial" w:eastAsiaTheme="minorHAnsi" w:hAnsi="Arial" w:cs="Arial"/>
          <w:sz w:val="26"/>
          <w:szCs w:val="26"/>
          <w:lang w:eastAsia="en-US"/>
        </w:rPr>
      </w:pPr>
    </w:p>
    <w:p w14:paraId="3748683D" w14:textId="77777777" w:rsidR="00E16A22" w:rsidRPr="00473C1A" w:rsidRDefault="00E16A22" w:rsidP="00E16A22">
      <w:pPr>
        <w:pStyle w:val="Sinespaciado"/>
        <w:jc w:val="center"/>
        <w:rPr>
          <w:rFonts w:ascii="Arial" w:eastAsiaTheme="minorHAnsi" w:hAnsi="Arial" w:cs="Arial"/>
          <w:sz w:val="26"/>
          <w:szCs w:val="26"/>
          <w:lang w:eastAsia="en-US"/>
        </w:rPr>
      </w:pPr>
      <w:r w:rsidRPr="00473C1A">
        <w:rPr>
          <w:rFonts w:ascii="Arial" w:eastAsiaTheme="minorHAnsi" w:hAnsi="Arial" w:cs="Arial"/>
          <w:sz w:val="26"/>
          <w:szCs w:val="26"/>
          <w:lang w:eastAsia="en-US"/>
        </w:rPr>
        <w:t>LICENCIADO JUAN EDY GARCÍA CORONADO</w:t>
      </w:r>
    </w:p>
    <w:p w14:paraId="6FD3CC97" w14:textId="77777777" w:rsidR="00E16A22" w:rsidRPr="00473C1A" w:rsidRDefault="00E16A22" w:rsidP="00E16A22">
      <w:pPr>
        <w:pStyle w:val="Sinespaciado"/>
        <w:jc w:val="center"/>
        <w:rPr>
          <w:rFonts w:ascii="Arial" w:eastAsiaTheme="minorHAnsi" w:hAnsi="Arial" w:cs="Arial"/>
          <w:sz w:val="26"/>
          <w:szCs w:val="26"/>
          <w:lang w:eastAsia="en-US"/>
        </w:rPr>
      </w:pPr>
      <w:r w:rsidRPr="00473C1A">
        <w:rPr>
          <w:rFonts w:ascii="Arial" w:eastAsiaTheme="minorHAnsi" w:hAnsi="Arial" w:cs="Arial"/>
          <w:sz w:val="26"/>
          <w:szCs w:val="26"/>
          <w:lang w:eastAsia="en-US"/>
        </w:rPr>
        <w:t>SECRETARIO GENERAL DE ACUERDOS</w:t>
      </w:r>
    </w:p>
    <w:p w14:paraId="39A55B66" w14:textId="77777777" w:rsidR="00864D64" w:rsidRPr="00864D64" w:rsidRDefault="00864D64" w:rsidP="00864D64">
      <w:pPr>
        <w:widowControl w:val="0"/>
        <w:spacing w:before="240" w:after="0" w:line="360" w:lineRule="auto"/>
        <w:ind w:right="18" w:firstLine="568"/>
        <w:jc w:val="both"/>
        <w:rPr>
          <w:rFonts w:ascii="Arial" w:eastAsia="Times New Roman" w:hAnsi="Arial" w:cs="Arial"/>
          <w:bCs/>
          <w:color w:val="000000"/>
          <w:sz w:val="26"/>
          <w:szCs w:val="26"/>
        </w:rPr>
      </w:pPr>
      <w:r w:rsidRPr="00864D64">
        <w:rPr>
          <w:rFonts w:ascii="Arial" w:eastAsia="Times New Roman" w:hAnsi="Arial" w:cs="Arial"/>
          <w:bCs/>
          <w:color w:val="000000"/>
          <w:sz w:val="26"/>
          <w:szCs w:val="26"/>
        </w:rPr>
        <w:t xml:space="preserve"> </w:t>
      </w:r>
    </w:p>
    <w:p w14:paraId="21C6A6D7" w14:textId="77777777" w:rsidR="00864D64" w:rsidRDefault="00864D64" w:rsidP="00F02C2B">
      <w:pPr>
        <w:widowControl w:val="0"/>
        <w:spacing w:before="240" w:after="0" w:line="360" w:lineRule="auto"/>
        <w:ind w:right="18" w:firstLine="568"/>
        <w:jc w:val="both"/>
        <w:rPr>
          <w:rFonts w:ascii="Arial" w:eastAsia="Times New Roman" w:hAnsi="Arial" w:cs="Arial"/>
          <w:bCs/>
          <w:color w:val="000000"/>
          <w:sz w:val="26"/>
          <w:szCs w:val="26"/>
        </w:rPr>
      </w:pPr>
    </w:p>
    <w:sectPr w:rsidR="00864D64" w:rsidSect="00AD4B9B">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DB6FF1" w14:textId="77777777" w:rsidR="000D771A" w:rsidRDefault="000D771A">
      <w:pPr>
        <w:spacing w:after="0" w:line="240" w:lineRule="auto"/>
      </w:pPr>
      <w:r>
        <w:separator/>
      </w:r>
    </w:p>
  </w:endnote>
  <w:endnote w:type="continuationSeparator" w:id="0">
    <w:p w14:paraId="79FD625D" w14:textId="77777777" w:rsidR="000D771A" w:rsidRDefault="000D7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84EAEB" w14:textId="77777777" w:rsidR="000D771A" w:rsidRDefault="000D771A">
      <w:pPr>
        <w:spacing w:after="0" w:line="240" w:lineRule="auto"/>
      </w:pPr>
      <w:r>
        <w:separator/>
      </w:r>
    </w:p>
  </w:footnote>
  <w:footnote w:type="continuationSeparator" w:id="0">
    <w:p w14:paraId="556AAB1E" w14:textId="77777777" w:rsidR="000D771A" w:rsidRDefault="000D771A">
      <w:pPr>
        <w:spacing w:after="0" w:line="240" w:lineRule="auto"/>
      </w:pPr>
      <w:r>
        <w:continuationSeparator/>
      </w:r>
    </w:p>
  </w:footnote>
  <w:footnote w:id="1">
    <w:p w14:paraId="7416E91F" w14:textId="77777777" w:rsidR="00A22B9C" w:rsidRPr="00D86970" w:rsidRDefault="00A22B9C" w:rsidP="00A22B9C">
      <w:pPr>
        <w:pStyle w:val="Textonotapie"/>
      </w:pPr>
      <w:r>
        <w:rPr>
          <w:rStyle w:val="Refdenotaalpie"/>
        </w:rPr>
        <w:footnoteRef/>
      </w:r>
      <w:r>
        <w:t xml:space="preserve"> Cfr.</w:t>
      </w:r>
      <w:r w:rsidRPr="00D86970">
        <w:t xml:space="preserve"> </w:t>
      </w:r>
      <w:hyperlink r:id="rId1" w:history="1">
        <w:r w:rsidRPr="00D86970">
          <w:rPr>
            <w:rStyle w:val="Hipervnculo"/>
          </w:rPr>
          <w:t>https://mexico.leyderecho.org/suspension-del-acto-reclamado/</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020D04B" w:rsidR="000F5C41" w:rsidRDefault="004F0DA0">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4F0DA0">
          <w:rPr>
            <w:noProof/>
            <w:lang w:val="es-ES"/>
          </w:rPr>
          <w:t>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4F457AD" w:rsidR="000F5C41" w:rsidRDefault="004F0DA0">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4F0DA0">
          <w:rPr>
            <w:noProof/>
            <w:lang w:val="es-ES"/>
          </w:rPr>
          <w:t>9</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4F0DA0">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04532E8"/>
    <w:multiLevelType w:val="hybridMultilevel"/>
    <w:tmpl w:val="91C0077C"/>
    <w:lvl w:ilvl="0" w:tplc="757478C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2ADE5151"/>
    <w:multiLevelType w:val="hybridMultilevel"/>
    <w:tmpl w:val="91C0077C"/>
    <w:lvl w:ilvl="0" w:tplc="757478C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5897ABF"/>
    <w:multiLevelType w:val="hybridMultilevel"/>
    <w:tmpl w:val="91C0077C"/>
    <w:lvl w:ilvl="0" w:tplc="757478C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4"/>
  </w:num>
  <w:num w:numId="2">
    <w:abstractNumId w:val="2"/>
  </w:num>
  <w:num w:numId="3">
    <w:abstractNumId w:val="0"/>
  </w:num>
  <w:num w:numId="4">
    <w:abstractNumId w:val="11"/>
  </w:num>
  <w:num w:numId="5">
    <w:abstractNumId w:val="13"/>
  </w:num>
  <w:num w:numId="6">
    <w:abstractNumId w:val="7"/>
  </w:num>
  <w:num w:numId="7">
    <w:abstractNumId w:val="4"/>
  </w:num>
  <w:num w:numId="8">
    <w:abstractNumId w:val="1"/>
  </w:num>
  <w:num w:numId="9">
    <w:abstractNumId w:val="3"/>
  </w:num>
  <w:num w:numId="10">
    <w:abstractNumId w:val="10"/>
  </w:num>
  <w:num w:numId="11">
    <w:abstractNumId w:val="12"/>
  </w:num>
  <w:num w:numId="12">
    <w:abstractNumId w:val="9"/>
  </w:num>
  <w:num w:numId="13">
    <w:abstractNumId w:val="5"/>
  </w:num>
  <w:num w:numId="14">
    <w:abstractNumId w:val="6"/>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9"/>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2E9"/>
    <w:rsid w:val="00003CC3"/>
    <w:rsid w:val="00004038"/>
    <w:rsid w:val="0000488B"/>
    <w:rsid w:val="00004DFA"/>
    <w:rsid w:val="00005381"/>
    <w:rsid w:val="00005B69"/>
    <w:rsid w:val="00005BCB"/>
    <w:rsid w:val="00005EA0"/>
    <w:rsid w:val="00007105"/>
    <w:rsid w:val="00007296"/>
    <w:rsid w:val="00007E09"/>
    <w:rsid w:val="00007EFD"/>
    <w:rsid w:val="00007FD5"/>
    <w:rsid w:val="000106FE"/>
    <w:rsid w:val="00011B4B"/>
    <w:rsid w:val="00011D42"/>
    <w:rsid w:val="000121A9"/>
    <w:rsid w:val="000126F6"/>
    <w:rsid w:val="00012918"/>
    <w:rsid w:val="00012DC1"/>
    <w:rsid w:val="000130C8"/>
    <w:rsid w:val="000135AF"/>
    <w:rsid w:val="00014F98"/>
    <w:rsid w:val="000152D8"/>
    <w:rsid w:val="0001695E"/>
    <w:rsid w:val="00016C0B"/>
    <w:rsid w:val="00016E88"/>
    <w:rsid w:val="000174F5"/>
    <w:rsid w:val="00020680"/>
    <w:rsid w:val="00020D86"/>
    <w:rsid w:val="00021989"/>
    <w:rsid w:val="00021B04"/>
    <w:rsid w:val="00021C5F"/>
    <w:rsid w:val="00022BBC"/>
    <w:rsid w:val="00023F33"/>
    <w:rsid w:val="00024177"/>
    <w:rsid w:val="00024545"/>
    <w:rsid w:val="00025BEB"/>
    <w:rsid w:val="000262A2"/>
    <w:rsid w:val="000264DD"/>
    <w:rsid w:val="00026C11"/>
    <w:rsid w:val="000306D4"/>
    <w:rsid w:val="00030AD6"/>
    <w:rsid w:val="00030BAF"/>
    <w:rsid w:val="000324B9"/>
    <w:rsid w:val="000329BA"/>
    <w:rsid w:val="00032D83"/>
    <w:rsid w:val="000330FB"/>
    <w:rsid w:val="000338EE"/>
    <w:rsid w:val="00034F3F"/>
    <w:rsid w:val="0003629C"/>
    <w:rsid w:val="000364BD"/>
    <w:rsid w:val="00036809"/>
    <w:rsid w:val="00036823"/>
    <w:rsid w:val="000369AF"/>
    <w:rsid w:val="00037279"/>
    <w:rsid w:val="00037443"/>
    <w:rsid w:val="00037843"/>
    <w:rsid w:val="00037C6A"/>
    <w:rsid w:val="00037F35"/>
    <w:rsid w:val="00040722"/>
    <w:rsid w:val="00040C69"/>
    <w:rsid w:val="000419E9"/>
    <w:rsid w:val="00041EAA"/>
    <w:rsid w:val="00042473"/>
    <w:rsid w:val="00043077"/>
    <w:rsid w:val="00043656"/>
    <w:rsid w:val="000441B5"/>
    <w:rsid w:val="00044C5F"/>
    <w:rsid w:val="000450F5"/>
    <w:rsid w:val="000456C6"/>
    <w:rsid w:val="000466B1"/>
    <w:rsid w:val="000466D5"/>
    <w:rsid w:val="000511D0"/>
    <w:rsid w:val="00051C8F"/>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5FCE"/>
    <w:rsid w:val="00067453"/>
    <w:rsid w:val="00067B5A"/>
    <w:rsid w:val="00070777"/>
    <w:rsid w:val="00070AA4"/>
    <w:rsid w:val="00070E89"/>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1D12"/>
    <w:rsid w:val="0008253C"/>
    <w:rsid w:val="00082F0E"/>
    <w:rsid w:val="00083375"/>
    <w:rsid w:val="00084BFF"/>
    <w:rsid w:val="00085132"/>
    <w:rsid w:val="0008514D"/>
    <w:rsid w:val="00085F74"/>
    <w:rsid w:val="00087470"/>
    <w:rsid w:val="000875DB"/>
    <w:rsid w:val="000900BD"/>
    <w:rsid w:val="000904A5"/>
    <w:rsid w:val="0009077C"/>
    <w:rsid w:val="00090D7D"/>
    <w:rsid w:val="000910E0"/>
    <w:rsid w:val="00091B93"/>
    <w:rsid w:val="000939DB"/>
    <w:rsid w:val="00093C95"/>
    <w:rsid w:val="0009474F"/>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68F"/>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509"/>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A1E"/>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5C1D"/>
    <w:rsid w:val="000E64AF"/>
    <w:rsid w:val="000E74F5"/>
    <w:rsid w:val="000E7DB2"/>
    <w:rsid w:val="000F0C84"/>
    <w:rsid w:val="000F0D7B"/>
    <w:rsid w:val="000F2020"/>
    <w:rsid w:val="000F2949"/>
    <w:rsid w:val="000F2B5A"/>
    <w:rsid w:val="000F2D32"/>
    <w:rsid w:val="000F4347"/>
    <w:rsid w:val="000F50E8"/>
    <w:rsid w:val="000F54B0"/>
    <w:rsid w:val="000F5C41"/>
    <w:rsid w:val="000F5C6D"/>
    <w:rsid w:val="000F5DE0"/>
    <w:rsid w:val="000F62C3"/>
    <w:rsid w:val="000F75AF"/>
    <w:rsid w:val="000F77DE"/>
    <w:rsid w:val="001002F5"/>
    <w:rsid w:val="0010186D"/>
    <w:rsid w:val="001019F2"/>
    <w:rsid w:val="001025E5"/>
    <w:rsid w:val="00102AFD"/>
    <w:rsid w:val="001041F6"/>
    <w:rsid w:val="0010644A"/>
    <w:rsid w:val="0010719A"/>
    <w:rsid w:val="001108F3"/>
    <w:rsid w:val="00110B09"/>
    <w:rsid w:val="00110C32"/>
    <w:rsid w:val="001112F9"/>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32B"/>
    <w:rsid w:val="00127B1F"/>
    <w:rsid w:val="00127C05"/>
    <w:rsid w:val="00130500"/>
    <w:rsid w:val="0013065F"/>
    <w:rsid w:val="001312BC"/>
    <w:rsid w:val="00131911"/>
    <w:rsid w:val="00131CDF"/>
    <w:rsid w:val="00132391"/>
    <w:rsid w:val="0013366D"/>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2FEE"/>
    <w:rsid w:val="00143568"/>
    <w:rsid w:val="00143682"/>
    <w:rsid w:val="001441D3"/>
    <w:rsid w:val="00144D96"/>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616"/>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197"/>
    <w:rsid w:val="00172205"/>
    <w:rsid w:val="0017260E"/>
    <w:rsid w:val="001729D0"/>
    <w:rsid w:val="00172B51"/>
    <w:rsid w:val="00172C89"/>
    <w:rsid w:val="001735FA"/>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7FC3"/>
    <w:rsid w:val="001A0745"/>
    <w:rsid w:val="001A1302"/>
    <w:rsid w:val="001A16CC"/>
    <w:rsid w:val="001A18E1"/>
    <w:rsid w:val="001A2144"/>
    <w:rsid w:val="001A22AF"/>
    <w:rsid w:val="001A2FDB"/>
    <w:rsid w:val="001A3755"/>
    <w:rsid w:val="001A4127"/>
    <w:rsid w:val="001A4E1C"/>
    <w:rsid w:val="001A554E"/>
    <w:rsid w:val="001A5F24"/>
    <w:rsid w:val="001A6EBE"/>
    <w:rsid w:val="001A6F68"/>
    <w:rsid w:val="001A77FB"/>
    <w:rsid w:val="001B009D"/>
    <w:rsid w:val="001B080C"/>
    <w:rsid w:val="001B13DB"/>
    <w:rsid w:val="001B17F6"/>
    <w:rsid w:val="001B2053"/>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5F96"/>
    <w:rsid w:val="001C7EC3"/>
    <w:rsid w:val="001D0578"/>
    <w:rsid w:val="001D07F6"/>
    <w:rsid w:val="001D0DCF"/>
    <w:rsid w:val="001D31A6"/>
    <w:rsid w:val="001D3B81"/>
    <w:rsid w:val="001D40CC"/>
    <w:rsid w:val="001D4D61"/>
    <w:rsid w:val="001D4D8C"/>
    <w:rsid w:val="001D5282"/>
    <w:rsid w:val="001D529D"/>
    <w:rsid w:val="001D577C"/>
    <w:rsid w:val="001D5FE3"/>
    <w:rsid w:val="001D694C"/>
    <w:rsid w:val="001D69C3"/>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3D1"/>
    <w:rsid w:val="001F287C"/>
    <w:rsid w:val="001F2D73"/>
    <w:rsid w:val="001F5050"/>
    <w:rsid w:val="001F625A"/>
    <w:rsid w:val="001F6B28"/>
    <w:rsid w:val="001F6C56"/>
    <w:rsid w:val="001F72DF"/>
    <w:rsid w:val="001F77D0"/>
    <w:rsid w:val="00200F3A"/>
    <w:rsid w:val="002010A9"/>
    <w:rsid w:val="00201769"/>
    <w:rsid w:val="0020247E"/>
    <w:rsid w:val="002025FD"/>
    <w:rsid w:val="00202E02"/>
    <w:rsid w:val="00203FD3"/>
    <w:rsid w:val="00205A55"/>
    <w:rsid w:val="00206222"/>
    <w:rsid w:val="0020694D"/>
    <w:rsid w:val="00206B99"/>
    <w:rsid w:val="002073D2"/>
    <w:rsid w:val="002078AA"/>
    <w:rsid w:val="00210261"/>
    <w:rsid w:val="0021074F"/>
    <w:rsid w:val="002111AC"/>
    <w:rsid w:val="00211693"/>
    <w:rsid w:val="0021188E"/>
    <w:rsid w:val="00212E08"/>
    <w:rsid w:val="0021302A"/>
    <w:rsid w:val="00213783"/>
    <w:rsid w:val="00214685"/>
    <w:rsid w:val="002147E4"/>
    <w:rsid w:val="00214CE8"/>
    <w:rsid w:val="002161AD"/>
    <w:rsid w:val="00216595"/>
    <w:rsid w:val="002165D6"/>
    <w:rsid w:val="00216AB7"/>
    <w:rsid w:val="002170A5"/>
    <w:rsid w:val="00217E0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117D"/>
    <w:rsid w:val="00231CE5"/>
    <w:rsid w:val="00232D7F"/>
    <w:rsid w:val="0023417B"/>
    <w:rsid w:val="00234F7D"/>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D1C"/>
    <w:rsid w:val="00247E15"/>
    <w:rsid w:val="00247ECF"/>
    <w:rsid w:val="00250E2D"/>
    <w:rsid w:val="00252528"/>
    <w:rsid w:val="002530F3"/>
    <w:rsid w:val="00253130"/>
    <w:rsid w:val="00253A1C"/>
    <w:rsid w:val="002541B3"/>
    <w:rsid w:val="00255F16"/>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67269"/>
    <w:rsid w:val="00270087"/>
    <w:rsid w:val="00270831"/>
    <w:rsid w:val="0027275E"/>
    <w:rsid w:val="00272A7D"/>
    <w:rsid w:val="00273171"/>
    <w:rsid w:val="002748AA"/>
    <w:rsid w:val="00275418"/>
    <w:rsid w:val="00280463"/>
    <w:rsid w:val="002805AC"/>
    <w:rsid w:val="00280919"/>
    <w:rsid w:val="00280B76"/>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56FA"/>
    <w:rsid w:val="00296748"/>
    <w:rsid w:val="0029713B"/>
    <w:rsid w:val="00297C79"/>
    <w:rsid w:val="002A0081"/>
    <w:rsid w:val="002A06DF"/>
    <w:rsid w:val="002A0713"/>
    <w:rsid w:val="002A18E6"/>
    <w:rsid w:val="002A1AAC"/>
    <w:rsid w:val="002A2985"/>
    <w:rsid w:val="002A2C81"/>
    <w:rsid w:val="002A4088"/>
    <w:rsid w:val="002A4403"/>
    <w:rsid w:val="002A4AD1"/>
    <w:rsid w:val="002A4AE9"/>
    <w:rsid w:val="002A4B47"/>
    <w:rsid w:val="002A4DEA"/>
    <w:rsid w:val="002A5750"/>
    <w:rsid w:val="002A657D"/>
    <w:rsid w:val="002A6B3D"/>
    <w:rsid w:val="002A6E86"/>
    <w:rsid w:val="002A6EF0"/>
    <w:rsid w:val="002B0967"/>
    <w:rsid w:val="002B0ED2"/>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59B5"/>
    <w:rsid w:val="002C620D"/>
    <w:rsid w:val="002C62F6"/>
    <w:rsid w:val="002C6CED"/>
    <w:rsid w:val="002C6F55"/>
    <w:rsid w:val="002D0290"/>
    <w:rsid w:val="002D0C9B"/>
    <w:rsid w:val="002D1001"/>
    <w:rsid w:val="002D1979"/>
    <w:rsid w:val="002D268B"/>
    <w:rsid w:val="002D2A9C"/>
    <w:rsid w:val="002D2CEE"/>
    <w:rsid w:val="002D3701"/>
    <w:rsid w:val="002D3CF1"/>
    <w:rsid w:val="002D3F79"/>
    <w:rsid w:val="002D413F"/>
    <w:rsid w:val="002D4B99"/>
    <w:rsid w:val="002D6293"/>
    <w:rsid w:val="002D6E4D"/>
    <w:rsid w:val="002D724E"/>
    <w:rsid w:val="002D7BA0"/>
    <w:rsid w:val="002E1666"/>
    <w:rsid w:val="002E2C4E"/>
    <w:rsid w:val="002E3358"/>
    <w:rsid w:val="002E3511"/>
    <w:rsid w:val="002E3777"/>
    <w:rsid w:val="002E3B43"/>
    <w:rsid w:val="002E3D1C"/>
    <w:rsid w:val="002E4F44"/>
    <w:rsid w:val="002E5953"/>
    <w:rsid w:val="002E5971"/>
    <w:rsid w:val="002E5EAB"/>
    <w:rsid w:val="002E6032"/>
    <w:rsid w:val="002E60D4"/>
    <w:rsid w:val="002E66E5"/>
    <w:rsid w:val="002E773F"/>
    <w:rsid w:val="002E791E"/>
    <w:rsid w:val="002F02E0"/>
    <w:rsid w:val="002F115F"/>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0E99"/>
    <w:rsid w:val="0030108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2B6F"/>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AE"/>
    <w:rsid w:val="003253CA"/>
    <w:rsid w:val="00326D5E"/>
    <w:rsid w:val="00327A8E"/>
    <w:rsid w:val="00327BDD"/>
    <w:rsid w:val="00331836"/>
    <w:rsid w:val="0033190E"/>
    <w:rsid w:val="00333962"/>
    <w:rsid w:val="00333B62"/>
    <w:rsid w:val="00333D4A"/>
    <w:rsid w:val="00333E45"/>
    <w:rsid w:val="00333FAC"/>
    <w:rsid w:val="003342D1"/>
    <w:rsid w:val="00334A65"/>
    <w:rsid w:val="0033606E"/>
    <w:rsid w:val="003364DB"/>
    <w:rsid w:val="00336A8D"/>
    <w:rsid w:val="00337583"/>
    <w:rsid w:val="003379FB"/>
    <w:rsid w:val="00337DF6"/>
    <w:rsid w:val="0034068D"/>
    <w:rsid w:val="00340963"/>
    <w:rsid w:val="003413C0"/>
    <w:rsid w:val="0034180B"/>
    <w:rsid w:val="00341A52"/>
    <w:rsid w:val="00342184"/>
    <w:rsid w:val="0034266B"/>
    <w:rsid w:val="00342740"/>
    <w:rsid w:val="00342B26"/>
    <w:rsid w:val="00342CE5"/>
    <w:rsid w:val="00343BE2"/>
    <w:rsid w:val="003448FF"/>
    <w:rsid w:val="00344F7D"/>
    <w:rsid w:val="00345946"/>
    <w:rsid w:val="00345C53"/>
    <w:rsid w:val="00346754"/>
    <w:rsid w:val="00347AAB"/>
    <w:rsid w:val="00347DE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2766"/>
    <w:rsid w:val="00362AB0"/>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77D4F"/>
    <w:rsid w:val="003804A7"/>
    <w:rsid w:val="00381DC3"/>
    <w:rsid w:val="0038228C"/>
    <w:rsid w:val="00382BDE"/>
    <w:rsid w:val="00382D2D"/>
    <w:rsid w:val="003859C4"/>
    <w:rsid w:val="00385B11"/>
    <w:rsid w:val="00385EA5"/>
    <w:rsid w:val="00386CFD"/>
    <w:rsid w:val="00386F92"/>
    <w:rsid w:val="003874C3"/>
    <w:rsid w:val="00387725"/>
    <w:rsid w:val="00387C65"/>
    <w:rsid w:val="00390CDE"/>
    <w:rsid w:val="00392B20"/>
    <w:rsid w:val="00394516"/>
    <w:rsid w:val="003961E1"/>
    <w:rsid w:val="003974F9"/>
    <w:rsid w:val="003A0AA1"/>
    <w:rsid w:val="003A0FE5"/>
    <w:rsid w:val="003A24EC"/>
    <w:rsid w:val="003A3EA0"/>
    <w:rsid w:val="003A4576"/>
    <w:rsid w:val="003A4FDD"/>
    <w:rsid w:val="003A6262"/>
    <w:rsid w:val="003A645D"/>
    <w:rsid w:val="003B0033"/>
    <w:rsid w:val="003B0A5E"/>
    <w:rsid w:val="003B0AA1"/>
    <w:rsid w:val="003B0AB6"/>
    <w:rsid w:val="003B0AD5"/>
    <w:rsid w:val="003B0B21"/>
    <w:rsid w:val="003B16F0"/>
    <w:rsid w:val="003B210B"/>
    <w:rsid w:val="003B2ED7"/>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3954"/>
    <w:rsid w:val="003C42AD"/>
    <w:rsid w:val="003C4C9F"/>
    <w:rsid w:val="003C5D9D"/>
    <w:rsid w:val="003C6F31"/>
    <w:rsid w:val="003C7036"/>
    <w:rsid w:val="003C7781"/>
    <w:rsid w:val="003C7FA5"/>
    <w:rsid w:val="003D0C96"/>
    <w:rsid w:val="003D1CAA"/>
    <w:rsid w:val="003D4395"/>
    <w:rsid w:val="003D474C"/>
    <w:rsid w:val="003D5398"/>
    <w:rsid w:val="003D5BAD"/>
    <w:rsid w:val="003D5F20"/>
    <w:rsid w:val="003D6D0B"/>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0BDE"/>
    <w:rsid w:val="003F14E4"/>
    <w:rsid w:val="003F1FC5"/>
    <w:rsid w:val="003F3E65"/>
    <w:rsid w:val="003F42FC"/>
    <w:rsid w:val="003F4833"/>
    <w:rsid w:val="003F4B68"/>
    <w:rsid w:val="003F4EB6"/>
    <w:rsid w:val="003F532D"/>
    <w:rsid w:val="003F578C"/>
    <w:rsid w:val="003F6480"/>
    <w:rsid w:val="003F7A40"/>
    <w:rsid w:val="003F7C66"/>
    <w:rsid w:val="003F7F21"/>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5C10"/>
    <w:rsid w:val="004165A7"/>
    <w:rsid w:val="00416F89"/>
    <w:rsid w:val="00417B7B"/>
    <w:rsid w:val="004211BE"/>
    <w:rsid w:val="0042205F"/>
    <w:rsid w:val="00423C26"/>
    <w:rsid w:val="00423E43"/>
    <w:rsid w:val="00424839"/>
    <w:rsid w:val="00424D35"/>
    <w:rsid w:val="00424F9A"/>
    <w:rsid w:val="004256FF"/>
    <w:rsid w:val="004258D6"/>
    <w:rsid w:val="004264F9"/>
    <w:rsid w:val="00426777"/>
    <w:rsid w:val="00427031"/>
    <w:rsid w:val="004270ED"/>
    <w:rsid w:val="00427142"/>
    <w:rsid w:val="00427899"/>
    <w:rsid w:val="00427BB9"/>
    <w:rsid w:val="00427DBB"/>
    <w:rsid w:val="00427FBB"/>
    <w:rsid w:val="00430399"/>
    <w:rsid w:val="00430E42"/>
    <w:rsid w:val="0043209C"/>
    <w:rsid w:val="004322A6"/>
    <w:rsid w:val="00433154"/>
    <w:rsid w:val="00433351"/>
    <w:rsid w:val="004340BA"/>
    <w:rsid w:val="004348C5"/>
    <w:rsid w:val="00436B6F"/>
    <w:rsid w:val="00437D5A"/>
    <w:rsid w:val="0044044F"/>
    <w:rsid w:val="00441DE8"/>
    <w:rsid w:val="00442F67"/>
    <w:rsid w:val="00442FBB"/>
    <w:rsid w:val="00443487"/>
    <w:rsid w:val="004435A7"/>
    <w:rsid w:val="0044467E"/>
    <w:rsid w:val="0044496C"/>
    <w:rsid w:val="00444F46"/>
    <w:rsid w:val="0044520F"/>
    <w:rsid w:val="004457E1"/>
    <w:rsid w:val="004468EC"/>
    <w:rsid w:val="00446A05"/>
    <w:rsid w:val="00446B69"/>
    <w:rsid w:val="004502C5"/>
    <w:rsid w:val="004506BC"/>
    <w:rsid w:val="004509CE"/>
    <w:rsid w:val="004515BE"/>
    <w:rsid w:val="00452B43"/>
    <w:rsid w:val="00452C6C"/>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5E48"/>
    <w:rsid w:val="00466042"/>
    <w:rsid w:val="004668E6"/>
    <w:rsid w:val="004673D5"/>
    <w:rsid w:val="0047274B"/>
    <w:rsid w:val="00472B3D"/>
    <w:rsid w:val="00472D90"/>
    <w:rsid w:val="00473EB5"/>
    <w:rsid w:val="0047647A"/>
    <w:rsid w:val="004771E5"/>
    <w:rsid w:val="00477357"/>
    <w:rsid w:val="00477E07"/>
    <w:rsid w:val="00480638"/>
    <w:rsid w:val="00480A69"/>
    <w:rsid w:val="004813E0"/>
    <w:rsid w:val="004826CB"/>
    <w:rsid w:val="00482D61"/>
    <w:rsid w:val="00483B0E"/>
    <w:rsid w:val="00484AE9"/>
    <w:rsid w:val="00485508"/>
    <w:rsid w:val="0048659E"/>
    <w:rsid w:val="00486728"/>
    <w:rsid w:val="00486775"/>
    <w:rsid w:val="004874A4"/>
    <w:rsid w:val="00491E99"/>
    <w:rsid w:val="004929E7"/>
    <w:rsid w:val="0049318A"/>
    <w:rsid w:val="004939DD"/>
    <w:rsid w:val="00493A5B"/>
    <w:rsid w:val="00494F0A"/>
    <w:rsid w:val="00495547"/>
    <w:rsid w:val="0049615C"/>
    <w:rsid w:val="004961AD"/>
    <w:rsid w:val="00496339"/>
    <w:rsid w:val="004967A0"/>
    <w:rsid w:val="00496C40"/>
    <w:rsid w:val="00497059"/>
    <w:rsid w:val="00497082"/>
    <w:rsid w:val="004973EC"/>
    <w:rsid w:val="00497B15"/>
    <w:rsid w:val="004A0617"/>
    <w:rsid w:val="004A1A63"/>
    <w:rsid w:val="004A1DE6"/>
    <w:rsid w:val="004A2326"/>
    <w:rsid w:val="004A2A39"/>
    <w:rsid w:val="004A319F"/>
    <w:rsid w:val="004A32F1"/>
    <w:rsid w:val="004A363B"/>
    <w:rsid w:val="004A36A8"/>
    <w:rsid w:val="004A4FEF"/>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68A"/>
    <w:rsid w:val="004C4721"/>
    <w:rsid w:val="004C4B13"/>
    <w:rsid w:val="004C4B5E"/>
    <w:rsid w:val="004C5064"/>
    <w:rsid w:val="004C513B"/>
    <w:rsid w:val="004C54F2"/>
    <w:rsid w:val="004C62A2"/>
    <w:rsid w:val="004C643F"/>
    <w:rsid w:val="004C6683"/>
    <w:rsid w:val="004C691B"/>
    <w:rsid w:val="004C715A"/>
    <w:rsid w:val="004D086B"/>
    <w:rsid w:val="004D0927"/>
    <w:rsid w:val="004D1180"/>
    <w:rsid w:val="004D12E1"/>
    <w:rsid w:val="004D1337"/>
    <w:rsid w:val="004D19B6"/>
    <w:rsid w:val="004D1EF2"/>
    <w:rsid w:val="004D2332"/>
    <w:rsid w:val="004D2CC5"/>
    <w:rsid w:val="004D3065"/>
    <w:rsid w:val="004D320B"/>
    <w:rsid w:val="004D3ADD"/>
    <w:rsid w:val="004D3AFC"/>
    <w:rsid w:val="004D3D20"/>
    <w:rsid w:val="004D3EE0"/>
    <w:rsid w:val="004D3EE4"/>
    <w:rsid w:val="004D431C"/>
    <w:rsid w:val="004D48D7"/>
    <w:rsid w:val="004D500B"/>
    <w:rsid w:val="004D5713"/>
    <w:rsid w:val="004D5934"/>
    <w:rsid w:val="004D5E04"/>
    <w:rsid w:val="004D6148"/>
    <w:rsid w:val="004D66F7"/>
    <w:rsid w:val="004D79AB"/>
    <w:rsid w:val="004E0DB7"/>
    <w:rsid w:val="004E1396"/>
    <w:rsid w:val="004E13BA"/>
    <w:rsid w:val="004E1A6E"/>
    <w:rsid w:val="004E1B12"/>
    <w:rsid w:val="004E32FC"/>
    <w:rsid w:val="004E3E15"/>
    <w:rsid w:val="004E4A63"/>
    <w:rsid w:val="004E531A"/>
    <w:rsid w:val="004E5398"/>
    <w:rsid w:val="004E6061"/>
    <w:rsid w:val="004E6502"/>
    <w:rsid w:val="004E744E"/>
    <w:rsid w:val="004E749F"/>
    <w:rsid w:val="004F026D"/>
    <w:rsid w:val="004F0402"/>
    <w:rsid w:val="004F07B7"/>
    <w:rsid w:val="004F0DA0"/>
    <w:rsid w:val="004F12C9"/>
    <w:rsid w:val="004F1B13"/>
    <w:rsid w:val="004F28AC"/>
    <w:rsid w:val="004F2A92"/>
    <w:rsid w:val="004F2E5D"/>
    <w:rsid w:val="004F2E7C"/>
    <w:rsid w:val="004F421C"/>
    <w:rsid w:val="004F4289"/>
    <w:rsid w:val="004F48BF"/>
    <w:rsid w:val="004F53B1"/>
    <w:rsid w:val="004F5821"/>
    <w:rsid w:val="004F674E"/>
    <w:rsid w:val="004F6C74"/>
    <w:rsid w:val="004F717B"/>
    <w:rsid w:val="004F7A9A"/>
    <w:rsid w:val="005001E5"/>
    <w:rsid w:val="00500A0B"/>
    <w:rsid w:val="00500C4C"/>
    <w:rsid w:val="005016CA"/>
    <w:rsid w:val="00502093"/>
    <w:rsid w:val="00502177"/>
    <w:rsid w:val="0050345B"/>
    <w:rsid w:val="00504B42"/>
    <w:rsid w:val="00504E19"/>
    <w:rsid w:val="005063B6"/>
    <w:rsid w:val="00506A1C"/>
    <w:rsid w:val="0050734D"/>
    <w:rsid w:val="00507AB3"/>
    <w:rsid w:val="0051028B"/>
    <w:rsid w:val="00510956"/>
    <w:rsid w:val="00510F23"/>
    <w:rsid w:val="0051133B"/>
    <w:rsid w:val="005115C3"/>
    <w:rsid w:val="00515288"/>
    <w:rsid w:val="00515294"/>
    <w:rsid w:val="00515B21"/>
    <w:rsid w:val="00515CF2"/>
    <w:rsid w:val="00517079"/>
    <w:rsid w:val="00520023"/>
    <w:rsid w:val="005201C4"/>
    <w:rsid w:val="00520569"/>
    <w:rsid w:val="005212AE"/>
    <w:rsid w:val="00522435"/>
    <w:rsid w:val="005229B8"/>
    <w:rsid w:val="00522C1A"/>
    <w:rsid w:val="00523091"/>
    <w:rsid w:val="005242CB"/>
    <w:rsid w:val="00524D42"/>
    <w:rsid w:val="00526DC4"/>
    <w:rsid w:val="005274E0"/>
    <w:rsid w:val="00527CC1"/>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8CF"/>
    <w:rsid w:val="00563B9C"/>
    <w:rsid w:val="00564488"/>
    <w:rsid w:val="0056508D"/>
    <w:rsid w:val="005667B6"/>
    <w:rsid w:val="00567CCF"/>
    <w:rsid w:val="00570608"/>
    <w:rsid w:val="005707BD"/>
    <w:rsid w:val="00570A3B"/>
    <w:rsid w:val="0057187A"/>
    <w:rsid w:val="005720D1"/>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6FED"/>
    <w:rsid w:val="00587330"/>
    <w:rsid w:val="00587984"/>
    <w:rsid w:val="00587A84"/>
    <w:rsid w:val="00590AF7"/>
    <w:rsid w:val="005919C6"/>
    <w:rsid w:val="00592360"/>
    <w:rsid w:val="005931BF"/>
    <w:rsid w:val="00593333"/>
    <w:rsid w:val="005950F0"/>
    <w:rsid w:val="005960D3"/>
    <w:rsid w:val="005973A7"/>
    <w:rsid w:val="005A0825"/>
    <w:rsid w:val="005A09A3"/>
    <w:rsid w:val="005A1FEE"/>
    <w:rsid w:val="005A273F"/>
    <w:rsid w:val="005A3583"/>
    <w:rsid w:val="005A4118"/>
    <w:rsid w:val="005A453F"/>
    <w:rsid w:val="005A493F"/>
    <w:rsid w:val="005A64A8"/>
    <w:rsid w:val="005A6A9E"/>
    <w:rsid w:val="005A752F"/>
    <w:rsid w:val="005B1974"/>
    <w:rsid w:val="005B1E67"/>
    <w:rsid w:val="005B2365"/>
    <w:rsid w:val="005B296A"/>
    <w:rsid w:val="005B3184"/>
    <w:rsid w:val="005B31E6"/>
    <w:rsid w:val="005B36F5"/>
    <w:rsid w:val="005B3BB9"/>
    <w:rsid w:val="005B3F3B"/>
    <w:rsid w:val="005B4CEB"/>
    <w:rsid w:val="005B5FC8"/>
    <w:rsid w:val="005B6E2C"/>
    <w:rsid w:val="005B7761"/>
    <w:rsid w:val="005C08BA"/>
    <w:rsid w:val="005C0DC0"/>
    <w:rsid w:val="005C194D"/>
    <w:rsid w:val="005C21B5"/>
    <w:rsid w:val="005C3179"/>
    <w:rsid w:val="005C464F"/>
    <w:rsid w:val="005C565F"/>
    <w:rsid w:val="005C5B71"/>
    <w:rsid w:val="005C639C"/>
    <w:rsid w:val="005C64A6"/>
    <w:rsid w:val="005C66D3"/>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3AF"/>
    <w:rsid w:val="005E08EE"/>
    <w:rsid w:val="005E1E41"/>
    <w:rsid w:val="005E3A57"/>
    <w:rsid w:val="005E3B03"/>
    <w:rsid w:val="005E3BA2"/>
    <w:rsid w:val="005E40A8"/>
    <w:rsid w:val="005E4E96"/>
    <w:rsid w:val="005E565C"/>
    <w:rsid w:val="005E5F15"/>
    <w:rsid w:val="005E73C9"/>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4A3B"/>
    <w:rsid w:val="00605016"/>
    <w:rsid w:val="00605582"/>
    <w:rsid w:val="00605720"/>
    <w:rsid w:val="00605C0C"/>
    <w:rsid w:val="00605C57"/>
    <w:rsid w:val="00605C73"/>
    <w:rsid w:val="0060626C"/>
    <w:rsid w:val="006065FF"/>
    <w:rsid w:val="00607309"/>
    <w:rsid w:val="00607F3D"/>
    <w:rsid w:val="00610412"/>
    <w:rsid w:val="00610C46"/>
    <w:rsid w:val="00612ED4"/>
    <w:rsid w:val="00614079"/>
    <w:rsid w:val="00614188"/>
    <w:rsid w:val="00615362"/>
    <w:rsid w:val="006157B6"/>
    <w:rsid w:val="0061580E"/>
    <w:rsid w:val="00615A62"/>
    <w:rsid w:val="00615EBC"/>
    <w:rsid w:val="00616F1D"/>
    <w:rsid w:val="00616FA1"/>
    <w:rsid w:val="00617126"/>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286C"/>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1C6F"/>
    <w:rsid w:val="0065228A"/>
    <w:rsid w:val="00654244"/>
    <w:rsid w:val="006546B6"/>
    <w:rsid w:val="006547BB"/>
    <w:rsid w:val="00654D1A"/>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A2C"/>
    <w:rsid w:val="00667F2F"/>
    <w:rsid w:val="00671338"/>
    <w:rsid w:val="00672CE0"/>
    <w:rsid w:val="00672F8D"/>
    <w:rsid w:val="006730DE"/>
    <w:rsid w:val="006730F3"/>
    <w:rsid w:val="00673ACF"/>
    <w:rsid w:val="00673B33"/>
    <w:rsid w:val="006747AB"/>
    <w:rsid w:val="00676465"/>
    <w:rsid w:val="006775C4"/>
    <w:rsid w:val="0068056E"/>
    <w:rsid w:val="00680903"/>
    <w:rsid w:val="00681AC1"/>
    <w:rsid w:val="00681EE7"/>
    <w:rsid w:val="00682165"/>
    <w:rsid w:val="0068275C"/>
    <w:rsid w:val="00683178"/>
    <w:rsid w:val="0068325D"/>
    <w:rsid w:val="00684F50"/>
    <w:rsid w:val="0068521E"/>
    <w:rsid w:val="00685633"/>
    <w:rsid w:val="00685785"/>
    <w:rsid w:val="00686F6A"/>
    <w:rsid w:val="00687828"/>
    <w:rsid w:val="00687BEB"/>
    <w:rsid w:val="00690BC3"/>
    <w:rsid w:val="00691515"/>
    <w:rsid w:val="00692778"/>
    <w:rsid w:val="00692B2A"/>
    <w:rsid w:val="006937A1"/>
    <w:rsid w:val="00693CC2"/>
    <w:rsid w:val="00693F50"/>
    <w:rsid w:val="0069466B"/>
    <w:rsid w:val="00694688"/>
    <w:rsid w:val="00694863"/>
    <w:rsid w:val="006948AC"/>
    <w:rsid w:val="00694C91"/>
    <w:rsid w:val="00694D2F"/>
    <w:rsid w:val="006951BC"/>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92C"/>
    <w:rsid w:val="006A6B9A"/>
    <w:rsid w:val="006A7061"/>
    <w:rsid w:val="006B0736"/>
    <w:rsid w:val="006B0A9C"/>
    <w:rsid w:val="006B0B08"/>
    <w:rsid w:val="006B10A8"/>
    <w:rsid w:val="006B10B6"/>
    <w:rsid w:val="006B1B86"/>
    <w:rsid w:val="006B208B"/>
    <w:rsid w:val="006B3B7D"/>
    <w:rsid w:val="006B3C7A"/>
    <w:rsid w:val="006B454E"/>
    <w:rsid w:val="006B462B"/>
    <w:rsid w:val="006B46C9"/>
    <w:rsid w:val="006B4EDD"/>
    <w:rsid w:val="006B4FD6"/>
    <w:rsid w:val="006B511B"/>
    <w:rsid w:val="006B5508"/>
    <w:rsid w:val="006B7267"/>
    <w:rsid w:val="006C0B23"/>
    <w:rsid w:val="006C1371"/>
    <w:rsid w:val="006C1F9E"/>
    <w:rsid w:val="006C2F23"/>
    <w:rsid w:val="006C408C"/>
    <w:rsid w:val="006C44AE"/>
    <w:rsid w:val="006C456A"/>
    <w:rsid w:val="006C564D"/>
    <w:rsid w:val="006C671F"/>
    <w:rsid w:val="006C6F3C"/>
    <w:rsid w:val="006C6FB7"/>
    <w:rsid w:val="006D007C"/>
    <w:rsid w:val="006D06F5"/>
    <w:rsid w:val="006D0A79"/>
    <w:rsid w:val="006D120B"/>
    <w:rsid w:val="006D1DB2"/>
    <w:rsid w:val="006D3FF8"/>
    <w:rsid w:val="006D428F"/>
    <w:rsid w:val="006D54E1"/>
    <w:rsid w:val="006D5A11"/>
    <w:rsid w:val="006D668F"/>
    <w:rsid w:val="006E0406"/>
    <w:rsid w:val="006E09D6"/>
    <w:rsid w:val="006E1695"/>
    <w:rsid w:val="006E1839"/>
    <w:rsid w:val="006E197B"/>
    <w:rsid w:val="006E1AC8"/>
    <w:rsid w:val="006E22C9"/>
    <w:rsid w:val="006E2909"/>
    <w:rsid w:val="006E2B27"/>
    <w:rsid w:val="006E43D5"/>
    <w:rsid w:val="006E58AF"/>
    <w:rsid w:val="006E698C"/>
    <w:rsid w:val="006E6A36"/>
    <w:rsid w:val="006E7F21"/>
    <w:rsid w:val="006F0329"/>
    <w:rsid w:val="006F0771"/>
    <w:rsid w:val="006F0913"/>
    <w:rsid w:val="006F1A47"/>
    <w:rsid w:val="006F2412"/>
    <w:rsid w:val="006F3230"/>
    <w:rsid w:val="006F3FE0"/>
    <w:rsid w:val="006F462B"/>
    <w:rsid w:val="006F6131"/>
    <w:rsid w:val="006F650D"/>
    <w:rsid w:val="006F68C0"/>
    <w:rsid w:val="006F68E5"/>
    <w:rsid w:val="00700013"/>
    <w:rsid w:val="007007EB"/>
    <w:rsid w:val="00701329"/>
    <w:rsid w:val="007017F0"/>
    <w:rsid w:val="007027E6"/>
    <w:rsid w:val="00702862"/>
    <w:rsid w:val="007037DD"/>
    <w:rsid w:val="00703AE1"/>
    <w:rsid w:val="00703B2F"/>
    <w:rsid w:val="0070428E"/>
    <w:rsid w:val="007042B5"/>
    <w:rsid w:val="00704634"/>
    <w:rsid w:val="007054D0"/>
    <w:rsid w:val="00705D6A"/>
    <w:rsid w:val="00705E84"/>
    <w:rsid w:val="00706144"/>
    <w:rsid w:val="007061EE"/>
    <w:rsid w:val="007063E6"/>
    <w:rsid w:val="00707031"/>
    <w:rsid w:val="007071E7"/>
    <w:rsid w:val="00707245"/>
    <w:rsid w:val="00707707"/>
    <w:rsid w:val="00710B09"/>
    <w:rsid w:val="00711EB9"/>
    <w:rsid w:val="0071287D"/>
    <w:rsid w:val="00712D50"/>
    <w:rsid w:val="00713419"/>
    <w:rsid w:val="007135A0"/>
    <w:rsid w:val="00713957"/>
    <w:rsid w:val="00714402"/>
    <w:rsid w:val="00714488"/>
    <w:rsid w:val="00714E83"/>
    <w:rsid w:val="00715319"/>
    <w:rsid w:val="00715EBB"/>
    <w:rsid w:val="00717898"/>
    <w:rsid w:val="00720523"/>
    <w:rsid w:val="0072215B"/>
    <w:rsid w:val="00722B88"/>
    <w:rsid w:val="0072304C"/>
    <w:rsid w:val="0072368F"/>
    <w:rsid w:val="00723EC1"/>
    <w:rsid w:val="00724552"/>
    <w:rsid w:val="00724C1C"/>
    <w:rsid w:val="00727C09"/>
    <w:rsid w:val="00727D9C"/>
    <w:rsid w:val="00730089"/>
    <w:rsid w:val="00730250"/>
    <w:rsid w:val="00730453"/>
    <w:rsid w:val="00730A0D"/>
    <w:rsid w:val="0073182F"/>
    <w:rsid w:val="0073212F"/>
    <w:rsid w:val="007324A9"/>
    <w:rsid w:val="00732955"/>
    <w:rsid w:val="007332CB"/>
    <w:rsid w:val="00734300"/>
    <w:rsid w:val="0073439D"/>
    <w:rsid w:val="007343EA"/>
    <w:rsid w:val="00734795"/>
    <w:rsid w:val="00736F71"/>
    <w:rsid w:val="00740A73"/>
    <w:rsid w:val="00740D93"/>
    <w:rsid w:val="00741B8A"/>
    <w:rsid w:val="00742370"/>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6DD4"/>
    <w:rsid w:val="00757070"/>
    <w:rsid w:val="0075716B"/>
    <w:rsid w:val="00757251"/>
    <w:rsid w:val="007573A2"/>
    <w:rsid w:val="00757BFC"/>
    <w:rsid w:val="00757FD7"/>
    <w:rsid w:val="00760108"/>
    <w:rsid w:val="00760AB6"/>
    <w:rsid w:val="00760DD6"/>
    <w:rsid w:val="00761447"/>
    <w:rsid w:val="00762460"/>
    <w:rsid w:val="00762B99"/>
    <w:rsid w:val="007656A2"/>
    <w:rsid w:val="00765AAE"/>
    <w:rsid w:val="00766389"/>
    <w:rsid w:val="007677CD"/>
    <w:rsid w:val="00767FE0"/>
    <w:rsid w:val="00770340"/>
    <w:rsid w:val="00770536"/>
    <w:rsid w:val="00770AC5"/>
    <w:rsid w:val="007711A1"/>
    <w:rsid w:val="00771AF2"/>
    <w:rsid w:val="007722CF"/>
    <w:rsid w:val="00772BB0"/>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443C"/>
    <w:rsid w:val="00784F14"/>
    <w:rsid w:val="00786A0E"/>
    <w:rsid w:val="00787328"/>
    <w:rsid w:val="00787FF8"/>
    <w:rsid w:val="007904C9"/>
    <w:rsid w:val="00790A2D"/>
    <w:rsid w:val="00790CF4"/>
    <w:rsid w:val="00790DA7"/>
    <w:rsid w:val="00791F5C"/>
    <w:rsid w:val="007927EC"/>
    <w:rsid w:val="00792E46"/>
    <w:rsid w:val="00792E5F"/>
    <w:rsid w:val="00793B22"/>
    <w:rsid w:val="00793C07"/>
    <w:rsid w:val="00794773"/>
    <w:rsid w:val="00795A12"/>
    <w:rsid w:val="00796315"/>
    <w:rsid w:val="00796538"/>
    <w:rsid w:val="00796AB8"/>
    <w:rsid w:val="00796CE5"/>
    <w:rsid w:val="00796D73"/>
    <w:rsid w:val="007A0C87"/>
    <w:rsid w:val="007A0DD5"/>
    <w:rsid w:val="007A1877"/>
    <w:rsid w:val="007A1A79"/>
    <w:rsid w:val="007A1E28"/>
    <w:rsid w:val="007A367E"/>
    <w:rsid w:val="007A3AF8"/>
    <w:rsid w:val="007A3EE7"/>
    <w:rsid w:val="007A43A0"/>
    <w:rsid w:val="007A47F2"/>
    <w:rsid w:val="007A490A"/>
    <w:rsid w:val="007A530A"/>
    <w:rsid w:val="007A65AF"/>
    <w:rsid w:val="007A6896"/>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1F39"/>
    <w:rsid w:val="007C1F3E"/>
    <w:rsid w:val="007C313D"/>
    <w:rsid w:val="007C3B2E"/>
    <w:rsid w:val="007C405D"/>
    <w:rsid w:val="007C4D7C"/>
    <w:rsid w:val="007C529E"/>
    <w:rsid w:val="007C5545"/>
    <w:rsid w:val="007C587A"/>
    <w:rsid w:val="007C7930"/>
    <w:rsid w:val="007C79F5"/>
    <w:rsid w:val="007C7A6B"/>
    <w:rsid w:val="007D0988"/>
    <w:rsid w:val="007D0A0F"/>
    <w:rsid w:val="007D131D"/>
    <w:rsid w:val="007D1719"/>
    <w:rsid w:val="007D303D"/>
    <w:rsid w:val="007D3939"/>
    <w:rsid w:val="007D3BCC"/>
    <w:rsid w:val="007D3CE0"/>
    <w:rsid w:val="007D404D"/>
    <w:rsid w:val="007D45CB"/>
    <w:rsid w:val="007D4645"/>
    <w:rsid w:val="007D5692"/>
    <w:rsid w:val="007D6461"/>
    <w:rsid w:val="007D7816"/>
    <w:rsid w:val="007E26CA"/>
    <w:rsid w:val="007E308E"/>
    <w:rsid w:val="007E3210"/>
    <w:rsid w:val="007E32FC"/>
    <w:rsid w:val="007E3B5B"/>
    <w:rsid w:val="007E3C85"/>
    <w:rsid w:val="007E4266"/>
    <w:rsid w:val="007E4EA5"/>
    <w:rsid w:val="007E508A"/>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28C"/>
    <w:rsid w:val="007F7CB7"/>
    <w:rsid w:val="007F7F91"/>
    <w:rsid w:val="00801A10"/>
    <w:rsid w:val="00801F35"/>
    <w:rsid w:val="00803391"/>
    <w:rsid w:val="00803D63"/>
    <w:rsid w:val="00804B9F"/>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AE4"/>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469D"/>
    <w:rsid w:val="008357D2"/>
    <w:rsid w:val="008370CF"/>
    <w:rsid w:val="00837CEF"/>
    <w:rsid w:val="00840983"/>
    <w:rsid w:val="00840C89"/>
    <w:rsid w:val="0084114B"/>
    <w:rsid w:val="00842756"/>
    <w:rsid w:val="008430AD"/>
    <w:rsid w:val="008433AE"/>
    <w:rsid w:val="0084355F"/>
    <w:rsid w:val="00843D17"/>
    <w:rsid w:val="0084536F"/>
    <w:rsid w:val="0084703C"/>
    <w:rsid w:val="008473A8"/>
    <w:rsid w:val="00847424"/>
    <w:rsid w:val="00847B25"/>
    <w:rsid w:val="00850259"/>
    <w:rsid w:val="008504C8"/>
    <w:rsid w:val="00851000"/>
    <w:rsid w:val="00851789"/>
    <w:rsid w:val="008517AC"/>
    <w:rsid w:val="00853434"/>
    <w:rsid w:val="00854886"/>
    <w:rsid w:val="00854AF4"/>
    <w:rsid w:val="00855029"/>
    <w:rsid w:val="0085507C"/>
    <w:rsid w:val="0085563E"/>
    <w:rsid w:val="008601DA"/>
    <w:rsid w:val="00861653"/>
    <w:rsid w:val="00861978"/>
    <w:rsid w:val="008625C0"/>
    <w:rsid w:val="00863418"/>
    <w:rsid w:val="008634C5"/>
    <w:rsid w:val="00863FB1"/>
    <w:rsid w:val="00864D64"/>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312"/>
    <w:rsid w:val="00890833"/>
    <w:rsid w:val="00890BC5"/>
    <w:rsid w:val="00890E9C"/>
    <w:rsid w:val="00891864"/>
    <w:rsid w:val="00892668"/>
    <w:rsid w:val="008927FE"/>
    <w:rsid w:val="00893B24"/>
    <w:rsid w:val="00893E8A"/>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5B75"/>
    <w:rsid w:val="008A6544"/>
    <w:rsid w:val="008A65C4"/>
    <w:rsid w:val="008A7006"/>
    <w:rsid w:val="008A7EC3"/>
    <w:rsid w:val="008A7F72"/>
    <w:rsid w:val="008B0AD8"/>
    <w:rsid w:val="008B1D4F"/>
    <w:rsid w:val="008B299F"/>
    <w:rsid w:val="008B2A33"/>
    <w:rsid w:val="008B3030"/>
    <w:rsid w:val="008B32AC"/>
    <w:rsid w:val="008B33CF"/>
    <w:rsid w:val="008B43C8"/>
    <w:rsid w:val="008B458E"/>
    <w:rsid w:val="008B4A2D"/>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1F0A"/>
    <w:rsid w:val="008D2AAE"/>
    <w:rsid w:val="008D2E15"/>
    <w:rsid w:val="008D32AD"/>
    <w:rsid w:val="008D3620"/>
    <w:rsid w:val="008D458F"/>
    <w:rsid w:val="008D52D9"/>
    <w:rsid w:val="008D6772"/>
    <w:rsid w:val="008D7835"/>
    <w:rsid w:val="008D7AC6"/>
    <w:rsid w:val="008D7AD1"/>
    <w:rsid w:val="008E02E6"/>
    <w:rsid w:val="008E084C"/>
    <w:rsid w:val="008E08A8"/>
    <w:rsid w:val="008E0B04"/>
    <w:rsid w:val="008E15B5"/>
    <w:rsid w:val="008E2B42"/>
    <w:rsid w:val="008E350D"/>
    <w:rsid w:val="008E3B36"/>
    <w:rsid w:val="008E3CEC"/>
    <w:rsid w:val="008E480F"/>
    <w:rsid w:val="008E4A67"/>
    <w:rsid w:val="008E5240"/>
    <w:rsid w:val="008E54BF"/>
    <w:rsid w:val="008E77EB"/>
    <w:rsid w:val="008F0205"/>
    <w:rsid w:val="008F0DCC"/>
    <w:rsid w:val="008F1EB2"/>
    <w:rsid w:val="008F284E"/>
    <w:rsid w:val="008F2974"/>
    <w:rsid w:val="008F2BAD"/>
    <w:rsid w:val="008F2CAE"/>
    <w:rsid w:val="008F32B2"/>
    <w:rsid w:val="008F39F2"/>
    <w:rsid w:val="008F45EB"/>
    <w:rsid w:val="008F4E1B"/>
    <w:rsid w:val="008F52F4"/>
    <w:rsid w:val="008F733A"/>
    <w:rsid w:val="008F743B"/>
    <w:rsid w:val="009011B4"/>
    <w:rsid w:val="009015C1"/>
    <w:rsid w:val="0090168E"/>
    <w:rsid w:val="00901AE0"/>
    <w:rsid w:val="009020E0"/>
    <w:rsid w:val="00902FFF"/>
    <w:rsid w:val="00903765"/>
    <w:rsid w:val="00903E8E"/>
    <w:rsid w:val="00904997"/>
    <w:rsid w:val="00905D8A"/>
    <w:rsid w:val="009064F4"/>
    <w:rsid w:val="0090696C"/>
    <w:rsid w:val="00906BE7"/>
    <w:rsid w:val="00907C15"/>
    <w:rsid w:val="0091170B"/>
    <w:rsid w:val="00911817"/>
    <w:rsid w:val="00911FCB"/>
    <w:rsid w:val="00912F68"/>
    <w:rsid w:val="009133A9"/>
    <w:rsid w:val="00913418"/>
    <w:rsid w:val="009137F9"/>
    <w:rsid w:val="00913C08"/>
    <w:rsid w:val="00915282"/>
    <w:rsid w:val="0091567A"/>
    <w:rsid w:val="00920287"/>
    <w:rsid w:val="00920947"/>
    <w:rsid w:val="0092099A"/>
    <w:rsid w:val="00920C90"/>
    <w:rsid w:val="00921E9D"/>
    <w:rsid w:val="009220E0"/>
    <w:rsid w:val="009222D1"/>
    <w:rsid w:val="0092244D"/>
    <w:rsid w:val="00922FD0"/>
    <w:rsid w:val="0092383C"/>
    <w:rsid w:val="00923E83"/>
    <w:rsid w:val="00923FD8"/>
    <w:rsid w:val="009250CB"/>
    <w:rsid w:val="00925A7C"/>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46DC"/>
    <w:rsid w:val="00945053"/>
    <w:rsid w:val="00945295"/>
    <w:rsid w:val="0094562D"/>
    <w:rsid w:val="009466F3"/>
    <w:rsid w:val="00946E68"/>
    <w:rsid w:val="00946FB0"/>
    <w:rsid w:val="009473C5"/>
    <w:rsid w:val="009475F5"/>
    <w:rsid w:val="00947760"/>
    <w:rsid w:val="00947785"/>
    <w:rsid w:val="00950019"/>
    <w:rsid w:val="009500D2"/>
    <w:rsid w:val="009504AD"/>
    <w:rsid w:val="009513AF"/>
    <w:rsid w:val="009514A7"/>
    <w:rsid w:val="00952111"/>
    <w:rsid w:val="009524CE"/>
    <w:rsid w:val="009525E5"/>
    <w:rsid w:val="00952E94"/>
    <w:rsid w:val="00953386"/>
    <w:rsid w:val="00954F7D"/>
    <w:rsid w:val="00955095"/>
    <w:rsid w:val="00955D30"/>
    <w:rsid w:val="00956727"/>
    <w:rsid w:val="00957E51"/>
    <w:rsid w:val="00957FEC"/>
    <w:rsid w:val="009608E8"/>
    <w:rsid w:val="00960E04"/>
    <w:rsid w:val="0096112B"/>
    <w:rsid w:val="00961A09"/>
    <w:rsid w:val="009629EE"/>
    <w:rsid w:val="0096309B"/>
    <w:rsid w:val="00964A87"/>
    <w:rsid w:val="00964CE3"/>
    <w:rsid w:val="00964F12"/>
    <w:rsid w:val="00965204"/>
    <w:rsid w:val="00965931"/>
    <w:rsid w:val="00965DB7"/>
    <w:rsid w:val="0096601B"/>
    <w:rsid w:val="009663A9"/>
    <w:rsid w:val="00966C28"/>
    <w:rsid w:val="00966CC2"/>
    <w:rsid w:val="00967D56"/>
    <w:rsid w:val="009700BB"/>
    <w:rsid w:val="00971321"/>
    <w:rsid w:val="00972B61"/>
    <w:rsid w:val="009730F2"/>
    <w:rsid w:val="00974250"/>
    <w:rsid w:val="00974F50"/>
    <w:rsid w:val="009756EC"/>
    <w:rsid w:val="009757EE"/>
    <w:rsid w:val="0097584C"/>
    <w:rsid w:val="00976FCC"/>
    <w:rsid w:val="0097768E"/>
    <w:rsid w:val="009818A2"/>
    <w:rsid w:val="0098299E"/>
    <w:rsid w:val="009829E2"/>
    <w:rsid w:val="00983525"/>
    <w:rsid w:val="00983C71"/>
    <w:rsid w:val="009844CE"/>
    <w:rsid w:val="00984590"/>
    <w:rsid w:val="009845FC"/>
    <w:rsid w:val="00984F92"/>
    <w:rsid w:val="00984FB7"/>
    <w:rsid w:val="009855CB"/>
    <w:rsid w:val="00985932"/>
    <w:rsid w:val="009868FC"/>
    <w:rsid w:val="00986D6A"/>
    <w:rsid w:val="00990013"/>
    <w:rsid w:val="00990D44"/>
    <w:rsid w:val="00991218"/>
    <w:rsid w:val="00991E94"/>
    <w:rsid w:val="00992598"/>
    <w:rsid w:val="00992712"/>
    <w:rsid w:val="00993E7E"/>
    <w:rsid w:val="0099690A"/>
    <w:rsid w:val="00997072"/>
    <w:rsid w:val="00997136"/>
    <w:rsid w:val="009971A7"/>
    <w:rsid w:val="009A33BE"/>
    <w:rsid w:val="009A3F67"/>
    <w:rsid w:val="009A6D19"/>
    <w:rsid w:val="009B0C38"/>
    <w:rsid w:val="009B1120"/>
    <w:rsid w:val="009B127F"/>
    <w:rsid w:val="009B15EE"/>
    <w:rsid w:val="009B19C2"/>
    <w:rsid w:val="009B1EAF"/>
    <w:rsid w:val="009B229F"/>
    <w:rsid w:val="009B2688"/>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53C8"/>
    <w:rsid w:val="009C607A"/>
    <w:rsid w:val="009C6929"/>
    <w:rsid w:val="009C6A52"/>
    <w:rsid w:val="009C72C2"/>
    <w:rsid w:val="009C75CC"/>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2C0"/>
    <w:rsid w:val="009E1628"/>
    <w:rsid w:val="009E2B95"/>
    <w:rsid w:val="009E2F5D"/>
    <w:rsid w:val="009E34FA"/>
    <w:rsid w:val="009E3AAB"/>
    <w:rsid w:val="009E3D69"/>
    <w:rsid w:val="009E3DB9"/>
    <w:rsid w:val="009E4B0C"/>
    <w:rsid w:val="009E4B72"/>
    <w:rsid w:val="009E4D44"/>
    <w:rsid w:val="009E646B"/>
    <w:rsid w:val="009E7B07"/>
    <w:rsid w:val="009F050C"/>
    <w:rsid w:val="009F0D54"/>
    <w:rsid w:val="009F1587"/>
    <w:rsid w:val="009F344F"/>
    <w:rsid w:val="009F3537"/>
    <w:rsid w:val="009F3962"/>
    <w:rsid w:val="009F3A8E"/>
    <w:rsid w:val="009F3B12"/>
    <w:rsid w:val="009F4300"/>
    <w:rsid w:val="009F46F3"/>
    <w:rsid w:val="009F4CDD"/>
    <w:rsid w:val="009F52DB"/>
    <w:rsid w:val="009F5B1D"/>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5572"/>
    <w:rsid w:val="00A06A2F"/>
    <w:rsid w:val="00A06D1F"/>
    <w:rsid w:val="00A06F57"/>
    <w:rsid w:val="00A06FB2"/>
    <w:rsid w:val="00A073BA"/>
    <w:rsid w:val="00A07A56"/>
    <w:rsid w:val="00A07AA5"/>
    <w:rsid w:val="00A1031F"/>
    <w:rsid w:val="00A10BF9"/>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2B9C"/>
    <w:rsid w:val="00A23061"/>
    <w:rsid w:val="00A23D23"/>
    <w:rsid w:val="00A243B5"/>
    <w:rsid w:val="00A24A17"/>
    <w:rsid w:val="00A24B73"/>
    <w:rsid w:val="00A251E2"/>
    <w:rsid w:val="00A257A4"/>
    <w:rsid w:val="00A258BB"/>
    <w:rsid w:val="00A27138"/>
    <w:rsid w:val="00A30D30"/>
    <w:rsid w:val="00A31158"/>
    <w:rsid w:val="00A3215A"/>
    <w:rsid w:val="00A32881"/>
    <w:rsid w:val="00A3359F"/>
    <w:rsid w:val="00A33F3B"/>
    <w:rsid w:val="00A34F0E"/>
    <w:rsid w:val="00A352E3"/>
    <w:rsid w:val="00A35446"/>
    <w:rsid w:val="00A3583F"/>
    <w:rsid w:val="00A367EE"/>
    <w:rsid w:val="00A36936"/>
    <w:rsid w:val="00A36EBD"/>
    <w:rsid w:val="00A37825"/>
    <w:rsid w:val="00A4105D"/>
    <w:rsid w:val="00A41757"/>
    <w:rsid w:val="00A417FE"/>
    <w:rsid w:val="00A41FA8"/>
    <w:rsid w:val="00A426F3"/>
    <w:rsid w:val="00A42C28"/>
    <w:rsid w:val="00A42E01"/>
    <w:rsid w:val="00A44166"/>
    <w:rsid w:val="00A44396"/>
    <w:rsid w:val="00A448E0"/>
    <w:rsid w:val="00A456F5"/>
    <w:rsid w:val="00A45C71"/>
    <w:rsid w:val="00A4628E"/>
    <w:rsid w:val="00A47209"/>
    <w:rsid w:val="00A47455"/>
    <w:rsid w:val="00A478ED"/>
    <w:rsid w:val="00A4792F"/>
    <w:rsid w:val="00A51781"/>
    <w:rsid w:val="00A5203E"/>
    <w:rsid w:val="00A52320"/>
    <w:rsid w:val="00A52762"/>
    <w:rsid w:val="00A537AD"/>
    <w:rsid w:val="00A54A2D"/>
    <w:rsid w:val="00A54AAC"/>
    <w:rsid w:val="00A55915"/>
    <w:rsid w:val="00A55A68"/>
    <w:rsid w:val="00A56094"/>
    <w:rsid w:val="00A5698E"/>
    <w:rsid w:val="00A56B70"/>
    <w:rsid w:val="00A575B4"/>
    <w:rsid w:val="00A606DC"/>
    <w:rsid w:val="00A608CD"/>
    <w:rsid w:val="00A61323"/>
    <w:rsid w:val="00A62EFE"/>
    <w:rsid w:val="00A64280"/>
    <w:rsid w:val="00A64C7D"/>
    <w:rsid w:val="00A64E0F"/>
    <w:rsid w:val="00A64EDD"/>
    <w:rsid w:val="00A654A2"/>
    <w:rsid w:val="00A654DF"/>
    <w:rsid w:val="00A655E9"/>
    <w:rsid w:val="00A66CB2"/>
    <w:rsid w:val="00A703F5"/>
    <w:rsid w:val="00A70929"/>
    <w:rsid w:val="00A71119"/>
    <w:rsid w:val="00A72E3D"/>
    <w:rsid w:val="00A72EE1"/>
    <w:rsid w:val="00A73B00"/>
    <w:rsid w:val="00A746E4"/>
    <w:rsid w:val="00A761F4"/>
    <w:rsid w:val="00A77448"/>
    <w:rsid w:val="00A77B65"/>
    <w:rsid w:val="00A77CD3"/>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5DED"/>
    <w:rsid w:val="00A86C8C"/>
    <w:rsid w:val="00A86E22"/>
    <w:rsid w:val="00A87174"/>
    <w:rsid w:val="00A87279"/>
    <w:rsid w:val="00A87E95"/>
    <w:rsid w:val="00A900FE"/>
    <w:rsid w:val="00A927A3"/>
    <w:rsid w:val="00A92C9A"/>
    <w:rsid w:val="00A9370A"/>
    <w:rsid w:val="00A94E2C"/>
    <w:rsid w:val="00A94F2D"/>
    <w:rsid w:val="00A95DD5"/>
    <w:rsid w:val="00A96022"/>
    <w:rsid w:val="00A966F4"/>
    <w:rsid w:val="00A96770"/>
    <w:rsid w:val="00A9678A"/>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304"/>
    <w:rsid w:val="00AA689B"/>
    <w:rsid w:val="00AA7023"/>
    <w:rsid w:val="00AA735D"/>
    <w:rsid w:val="00AB00F1"/>
    <w:rsid w:val="00AB0CE7"/>
    <w:rsid w:val="00AB11B8"/>
    <w:rsid w:val="00AB22DC"/>
    <w:rsid w:val="00AB31E2"/>
    <w:rsid w:val="00AB3569"/>
    <w:rsid w:val="00AB45BF"/>
    <w:rsid w:val="00AB511E"/>
    <w:rsid w:val="00AB5C16"/>
    <w:rsid w:val="00AB5C8E"/>
    <w:rsid w:val="00AB628D"/>
    <w:rsid w:val="00AC00B1"/>
    <w:rsid w:val="00AC0229"/>
    <w:rsid w:val="00AC05B2"/>
    <w:rsid w:val="00AC0AC1"/>
    <w:rsid w:val="00AC12CF"/>
    <w:rsid w:val="00AC154D"/>
    <w:rsid w:val="00AC1BD7"/>
    <w:rsid w:val="00AC2548"/>
    <w:rsid w:val="00AC2B26"/>
    <w:rsid w:val="00AC3C32"/>
    <w:rsid w:val="00AC3DB8"/>
    <w:rsid w:val="00AC59E1"/>
    <w:rsid w:val="00AC622C"/>
    <w:rsid w:val="00AD100C"/>
    <w:rsid w:val="00AD2540"/>
    <w:rsid w:val="00AD38ED"/>
    <w:rsid w:val="00AD39D6"/>
    <w:rsid w:val="00AD3C97"/>
    <w:rsid w:val="00AD4282"/>
    <w:rsid w:val="00AD4B9B"/>
    <w:rsid w:val="00AD5A42"/>
    <w:rsid w:val="00AD7073"/>
    <w:rsid w:val="00AD7357"/>
    <w:rsid w:val="00AD77FD"/>
    <w:rsid w:val="00AD79E2"/>
    <w:rsid w:val="00AD7FFB"/>
    <w:rsid w:val="00AE1489"/>
    <w:rsid w:val="00AE1C5C"/>
    <w:rsid w:val="00AE271F"/>
    <w:rsid w:val="00AE3DF5"/>
    <w:rsid w:val="00AE4CFF"/>
    <w:rsid w:val="00AE4E46"/>
    <w:rsid w:val="00AE52B0"/>
    <w:rsid w:val="00AE54F8"/>
    <w:rsid w:val="00AE5C7F"/>
    <w:rsid w:val="00AF14FC"/>
    <w:rsid w:val="00AF1629"/>
    <w:rsid w:val="00AF1E3F"/>
    <w:rsid w:val="00AF2172"/>
    <w:rsid w:val="00AF2459"/>
    <w:rsid w:val="00AF3B8C"/>
    <w:rsid w:val="00AF3E80"/>
    <w:rsid w:val="00AF4CB2"/>
    <w:rsid w:val="00AF4E0C"/>
    <w:rsid w:val="00AF4E17"/>
    <w:rsid w:val="00AF4F32"/>
    <w:rsid w:val="00AF5B71"/>
    <w:rsid w:val="00AF67FD"/>
    <w:rsid w:val="00AF6C6B"/>
    <w:rsid w:val="00AF6E07"/>
    <w:rsid w:val="00AF72B1"/>
    <w:rsid w:val="00B0093A"/>
    <w:rsid w:val="00B00AAC"/>
    <w:rsid w:val="00B00E2D"/>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46B0"/>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587A"/>
    <w:rsid w:val="00B372E3"/>
    <w:rsid w:val="00B37C1A"/>
    <w:rsid w:val="00B37D09"/>
    <w:rsid w:val="00B40212"/>
    <w:rsid w:val="00B409C8"/>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2F9B"/>
    <w:rsid w:val="00B635E2"/>
    <w:rsid w:val="00B636E6"/>
    <w:rsid w:val="00B64DB8"/>
    <w:rsid w:val="00B6596E"/>
    <w:rsid w:val="00B65D72"/>
    <w:rsid w:val="00B661AF"/>
    <w:rsid w:val="00B66D3D"/>
    <w:rsid w:val="00B6786A"/>
    <w:rsid w:val="00B67AA4"/>
    <w:rsid w:val="00B7058E"/>
    <w:rsid w:val="00B70EC1"/>
    <w:rsid w:val="00B70F1D"/>
    <w:rsid w:val="00B7103E"/>
    <w:rsid w:val="00B72097"/>
    <w:rsid w:val="00B72FDD"/>
    <w:rsid w:val="00B735DA"/>
    <w:rsid w:val="00B73AD3"/>
    <w:rsid w:val="00B74AD2"/>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C8A"/>
    <w:rsid w:val="00B84DE7"/>
    <w:rsid w:val="00B854B7"/>
    <w:rsid w:val="00B8650B"/>
    <w:rsid w:val="00B868FA"/>
    <w:rsid w:val="00B86B3C"/>
    <w:rsid w:val="00B876BF"/>
    <w:rsid w:val="00B879A0"/>
    <w:rsid w:val="00B87BE7"/>
    <w:rsid w:val="00B87E94"/>
    <w:rsid w:val="00B90116"/>
    <w:rsid w:val="00B90A49"/>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3A6E"/>
    <w:rsid w:val="00BC3CA0"/>
    <w:rsid w:val="00BC40F2"/>
    <w:rsid w:val="00BC45CE"/>
    <w:rsid w:val="00BC4F3D"/>
    <w:rsid w:val="00BC64CE"/>
    <w:rsid w:val="00BC68AD"/>
    <w:rsid w:val="00BC7112"/>
    <w:rsid w:val="00BD0C00"/>
    <w:rsid w:val="00BD0DA0"/>
    <w:rsid w:val="00BD1F9D"/>
    <w:rsid w:val="00BD20EE"/>
    <w:rsid w:val="00BD3693"/>
    <w:rsid w:val="00BD438C"/>
    <w:rsid w:val="00BD492B"/>
    <w:rsid w:val="00BD4DA7"/>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0AE"/>
    <w:rsid w:val="00C013E9"/>
    <w:rsid w:val="00C01536"/>
    <w:rsid w:val="00C0185C"/>
    <w:rsid w:val="00C01AE5"/>
    <w:rsid w:val="00C03613"/>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715"/>
    <w:rsid w:val="00C11D9D"/>
    <w:rsid w:val="00C1296A"/>
    <w:rsid w:val="00C13E95"/>
    <w:rsid w:val="00C14A18"/>
    <w:rsid w:val="00C14B07"/>
    <w:rsid w:val="00C14BF5"/>
    <w:rsid w:val="00C14D5F"/>
    <w:rsid w:val="00C15877"/>
    <w:rsid w:val="00C15ADE"/>
    <w:rsid w:val="00C15B7A"/>
    <w:rsid w:val="00C15C65"/>
    <w:rsid w:val="00C165C5"/>
    <w:rsid w:val="00C16FBB"/>
    <w:rsid w:val="00C17BA5"/>
    <w:rsid w:val="00C2004B"/>
    <w:rsid w:val="00C20DE5"/>
    <w:rsid w:val="00C2196F"/>
    <w:rsid w:val="00C219E2"/>
    <w:rsid w:val="00C22D5B"/>
    <w:rsid w:val="00C22D64"/>
    <w:rsid w:val="00C22F22"/>
    <w:rsid w:val="00C2365F"/>
    <w:rsid w:val="00C23BF3"/>
    <w:rsid w:val="00C23FDB"/>
    <w:rsid w:val="00C245C6"/>
    <w:rsid w:val="00C24B6B"/>
    <w:rsid w:val="00C25A02"/>
    <w:rsid w:val="00C268F6"/>
    <w:rsid w:val="00C275FB"/>
    <w:rsid w:val="00C27D1A"/>
    <w:rsid w:val="00C30181"/>
    <w:rsid w:val="00C31200"/>
    <w:rsid w:val="00C31A08"/>
    <w:rsid w:val="00C31BE7"/>
    <w:rsid w:val="00C32229"/>
    <w:rsid w:val="00C32DE7"/>
    <w:rsid w:val="00C32F73"/>
    <w:rsid w:val="00C32FD3"/>
    <w:rsid w:val="00C341CB"/>
    <w:rsid w:val="00C34C88"/>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4985"/>
    <w:rsid w:val="00C55CDE"/>
    <w:rsid w:val="00C56885"/>
    <w:rsid w:val="00C56AE3"/>
    <w:rsid w:val="00C56D20"/>
    <w:rsid w:val="00C57069"/>
    <w:rsid w:val="00C57680"/>
    <w:rsid w:val="00C57997"/>
    <w:rsid w:val="00C60689"/>
    <w:rsid w:val="00C6124E"/>
    <w:rsid w:val="00C613CF"/>
    <w:rsid w:val="00C6230B"/>
    <w:rsid w:val="00C6257D"/>
    <w:rsid w:val="00C632FA"/>
    <w:rsid w:val="00C635D0"/>
    <w:rsid w:val="00C637A4"/>
    <w:rsid w:val="00C64273"/>
    <w:rsid w:val="00C65B9B"/>
    <w:rsid w:val="00C669CB"/>
    <w:rsid w:val="00C67249"/>
    <w:rsid w:val="00C67698"/>
    <w:rsid w:val="00C70645"/>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2F9E"/>
    <w:rsid w:val="00C94994"/>
    <w:rsid w:val="00C94C04"/>
    <w:rsid w:val="00C951C1"/>
    <w:rsid w:val="00C95FEF"/>
    <w:rsid w:val="00C9600B"/>
    <w:rsid w:val="00C962CF"/>
    <w:rsid w:val="00C96BE2"/>
    <w:rsid w:val="00C96F6C"/>
    <w:rsid w:val="00C97806"/>
    <w:rsid w:val="00C978B4"/>
    <w:rsid w:val="00CA0603"/>
    <w:rsid w:val="00CA069E"/>
    <w:rsid w:val="00CA1A5E"/>
    <w:rsid w:val="00CA1BD1"/>
    <w:rsid w:val="00CA1D49"/>
    <w:rsid w:val="00CA2139"/>
    <w:rsid w:val="00CA2377"/>
    <w:rsid w:val="00CA265A"/>
    <w:rsid w:val="00CA2D94"/>
    <w:rsid w:val="00CA320F"/>
    <w:rsid w:val="00CA336C"/>
    <w:rsid w:val="00CA403B"/>
    <w:rsid w:val="00CA476E"/>
    <w:rsid w:val="00CA4B98"/>
    <w:rsid w:val="00CA4BFA"/>
    <w:rsid w:val="00CA5463"/>
    <w:rsid w:val="00CA5A6D"/>
    <w:rsid w:val="00CA6D4A"/>
    <w:rsid w:val="00CB0047"/>
    <w:rsid w:val="00CB1AC1"/>
    <w:rsid w:val="00CB218C"/>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7EF"/>
    <w:rsid w:val="00CC5DF0"/>
    <w:rsid w:val="00CC64E4"/>
    <w:rsid w:val="00CC71C6"/>
    <w:rsid w:val="00CC7E7D"/>
    <w:rsid w:val="00CD0968"/>
    <w:rsid w:val="00CD1491"/>
    <w:rsid w:val="00CD2580"/>
    <w:rsid w:val="00CD3739"/>
    <w:rsid w:val="00CD3AE0"/>
    <w:rsid w:val="00CD3B16"/>
    <w:rsid w:val="00CD4B83"/>
    <w:rsid w:val="00CD5020"/>
    <w:rsid w:val="00CD58BA"/>
    <w:rsid w:val="00CD610D"/>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2B9D"/>
    <w:rsid w:val="00CF3BED"/>
    <w:rsid w:val="00CF4116"/>
    <w:rsid w:val="00CF4A6D"/>
    <w:rsid w:val="00CF593F"/>
    <w:rsid w:val="00CF5B89"/>
    <w:rsid w:val="00CF5D5C"/>
    <w:rsid w:val="00CF6510"/>
    <w:rsid w:val="00CF65E5"/>
    <w:rsid w:val="00CF66B8"/>
    <w:rsid w:val="00CF6971"/>
    <w:rsid w:val="00CF6D04"/>
    <w:rsid w:val="00CF7327"/>
    <w:rsid w:val="00CF779F"/>
    <w:rsid w:val="00CF7C57"/>
    <w:rsid w:val="00D000D1"/>
    <w:rsid w:val="00D0041D"/>
    <w:rsid w:val="00D0074A"/>
    <w:rsid w:val="00D00AC1"/>
    <w:rsid w:val="00D0124D"/>
    <w:rsid w:val="00D0135A"/>
    <w:rsid w:val="00D0267B"/>
    <w:rsid w:val="00D032B4"/>
    <w:rsid w:val="00D03AC3"/>
    <w:rsid w:val="00D03C6D"/>
    <w:rsid w:val="00D040A2"/>
    <w:rsid w:val="00D055E6"/>
    <w:rsid w:val="00D05CAF"/>
    <w:rsid w:val="00D05E39"/>
    <w:rsid w:val="00D065AD"/>
    <w:rsid w:val="00D06BB8"/>
    <w:rsid w:val="00D072EF"/>
    <w:rsid w:val="00D07394"/>
    <w:rsid w:val="00D07A9C"/>
    <w:rsid w:val="00D10188"/>
    <w:rsid w:val="00D10A14"/>
    <w:rsid w:val="00D113FF"/>
    <w:rsid w:val="00D11E7B"/>
    <w:rsid w:val="00D12C52"/>
    <w:rsid w:val="00D12D84"/>
    <w:rsid w:val="00D1306F"/>
    <w:rsid w:val="00D14E13"/>
    <w:rsid w:val="00D16547"/>
    <w:rsid w:val="00D20368"/>
    <w:rsid w:val="00D209D8"/>
    <w:rsid w:val="00D20B6C"/>
    <w:rsid w:val="00D20DAB"/>
    <w:rsid w:val="00D2186C"/>
    <w:rsid w:val="00D226FA"/>
    <w:rsid w:val="00D239A5"/>
    <w:rsid w:val="00D24260"/>
    <w:rsid w:val="00D2457A"/>
    <w:rsid w:val="00D25024"/>
    <w:rsid w:val="00D25A36"/>
    <w:rsid w:val="00D26250"/>
    <w:rsid w:val="00D2737B"/>
    <w:rsid w:val="00D3007F"/>
    <w:rsid w:val="00D30447"/>
    <w:rsid w:val="00D30DBA"/>
    <w:rsid w:val="00D30EC7"/>
    <w:rsid w:val="00D32D69"/>
    <w:rsid w:val="00D33362"/>
    <w:rsid w:val="00D33C0D"/>
    <w:rsid w:val="00D34C41"/>
    <w:rsid w:val="00D35BC6"/>
    <w:rsid w:val="00D3635F"/>
    <w:rsid w:val="00D36532"/>
    <w:rsid w:val="00D367F9"/>
    <w:rsid w:val="00D36A33"/>
    <w:rsid w:val="00D37494"/>
    <w:rsid w:val="00D37FBA"/>
    <w:rsid w:val="00D40A87"/>
    <w:rsid w:val="00D40D10"/>
    <w:rsid w:val="00D418AA"/>
    <w:rsid w:val="00D41CA2"/>
    <w:rsid w:val="00D42026"/>
    <w:rsid w:val="00D424A2"/>
    <w:rsid w:val="00D4251B"/>
    <w:rsid w:val="00D42ECA"/>
    <w:rsid w:val="00D44BD1"/>
    <w:rsid w:val="00D45359"/>
    <w:rsid w:val="00D465FF"/>
    <w:rsid w:val="00D47A51"/>
    <w:rsid w:val="00D47AB6"/>
    <w:rsid w:val="00D5036C"/>
    <w:rsid w:val="00D503A1"/>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1BD2"/>
    <w:rsid w:val="00D72097"/>
    <w:rsid w:val="00D73167"/>
    <w:rsid w:val="00D7322F"/>
    <w:rsid w:val="00D73481"/>
    <w:rsid w:val="00D73C07"/>
    <w:rsid w:val="00D743AB"/>
    <w:rsid w:val="00D74799"/>
    <w:rsid w:val="00D74FDC"/>
    <w:rsid w:val="00D7536B"/>
    <w:rsid w:val="00D75AD5"/>
    <w:rsid w:val="00D77325"/>
    <w:rsid w:val="00D776F1"/>
    <w:rsid w:val="00D81033"/>
    <w:rsid w:val="00D81136"/>
    <w:rsid w:val="00D82C07"/>
    <w:rsid w:val="00D82CE9"/>
    <w:rsid w:val="00D8317A"/>
    <w:rsid w:val="00D84AEE"/>
    <w:rsid w:val="00D8502A"/>
    <w:rsid w:val="00D850ED"/>
    <w:rsid w:val="00D855B6"/>
    <w:rsid w:val="00D85E53"/>
    <w:rsid w:val="00D865D9"/>
    <w:rsid w:val="00D86B99"/>
    <w:rsid w:val="00D9154A"/>
    <w:rsid w:val="00D9156A"/>
    <w:rsid w:val="00D923F4"/>
    <w:rsid w:val="00D92E66"/>
    <w:rsid w:val="00D93271"/>
    <w:rsid w:val="00D93F15"/>
    <w:rsid w:val="00D9475D"/>
    <w:rsid w:val="00D96319"/>
    <w:rsid w:val="00D97732"/>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1"/>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732"/>
    <w:rsid w:val="00DC2811"/>
    <w:rsid w:val="00DC458D"/>
    <w:rsid w:val="00DC4BE1"/>
    <w:rsid w:val="00DC5054"/>
    <w:rsid w:val="00DC5903"/>
    <w:rsid w:val="00DC596B"/>
    <w:rsid w:val="00DC7614"/>
    <w:rsid w:val="00DC78C5"/>
    <w:rsid w:val="00DC78FE"/>
    <w:rsid w:val="00DC7910"/>
    <w:rsid w:val="00DC7CCB"/>
    <w:rsid w:val="00DD016C"/>
    <w:rsid w:val="00DD054C"/>
    <w:rsid w:val="00DD0B1B"/>
    <w:rsid w:val="00DD1994"/>
    <w:rsid w:val="00DD1ABB"/>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5B0"/>
    <w:rsid w:val="00DE66C6"/>
    <w:rsid w:val="00DE68DD"/>
    <w:rsid w:val="00DE77DC"/>
    <w:rsid w:val="00DF0FAE"/>
    <w:rsid w:val="00DF1388"/>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29"/>
    <w:rsid w:val="00E04ACE"/>
    <w:rsid w:val="00E069C1"/>
    <w:rsid w:val="00E0725D"/>
    <w:rsid w:val="00E1063D"/>
    <w:rsid w:val="00E10676"/>
    <w:rsid w:val="00E10E12"/>
    <w:rsid w:val="00E119EA"/>
    <w:rsid w:val="00E11D74"/>
    <w:rsid w:val="00E11DFA"/>
    <w:rsid w:val="00E123BB"/>
    <w:rsid w:val="00E12818"/>
    <w:rsid w:val="00E12B19"/>
    <w:rsid w:val="00E12DB1"/>
    <w:rsid w:val="00E13856"/>
    <w:rsid w:val="00E13E2F"/>
    <w:rsid w:val="00E14C82"/>
    <w:rsid w:val="00E15278"/>
    <w:rsid w:val="00E156FD"/>
    <w:rsid w:val="00E1582A"/>
    <w:rsid w:val="00E158E9"/>
    <w:rsid w:val="00E15B98"/>
    <w:rsid w:val="00E16411"/>
    <w:rsid w:val="00E16654"/>
    <w:rsid w:val="00E16A22"/>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461"/>
    <w:rsid w:val="00E33520"/>
    <w:rsid w:val="00E33741"/>
    <w:rsid w:val="00E33D3D"/>
    <w:rsid w:val="00E33DB1"/>
    <w:rsid w:val="00E35EC1"/>
    <w:rsid w:val="00E35F95"/>
    <w:rsid w:val="00E3623E"/>
    <w:rsid w:val="00E369E0"/>
    <w:rsid w:val="00E36F87"/>
    <w:rsid w:val="00E36FAF"/>
    <w:rsid w:val="00E37775"/>
    <w:rsid w:val="00E37879"/>
    <w:rsid w:val="00E4029A"/>
    <w:rsid w:val="00E410B5"/>
    <w:rsid w:val="00E419ED"/>
    <w:rsid w:val="00E41DFA"/>
    <w:rsid w:val="00E4205C"/>
    <w:rsid w:val="00E42264"/>
    <w:rsid w:val="00E42D1E"/>
    <w:rsid w:val="00E433EA"/>
    <w:rsid w:val="00E43435"/>
    <w:rsid w:val="00E44850"/>
    <w:rsid w:val="00E44EEE"/>
    <w:rsid w:val="00E450D8"/>
    <w:rsid w:val="00E455A1"/>
    <w:rsid w:val="00E45DF0"/>
    <w:rsid w:val="00E45F05"/>
    <w:rsid w:val="00E47A30"/>
    <w:rsid w:val="00E50E09"/>
    <w:rsid w:val="00E51A0C"/>
    <w:rsid w:val="00E540CA"/>
    <w:rsid w:val="00E54462"/>
    <w:rsid w:val="00E54583"/>
    <w:rsid w:val="00E55536"/>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44C"/>
    <w:rsid w:val="00E8167D"/>
    <w:rsid w:val="00E81BCF"/>
    <w:rsid w:val="00E8217A"/>
    <w:rsid w:val="00E82708"/>
    <w:rsid w:val="00E8399A"/>
    <w:rsid w:val="00E839A4"/>
    <w:rsid w:val="00E839CE"/>
    <w:rsid w:val="00E83AB6"/>
    <w:rsid w:val="00E86711"/>
    <w:rsid w:val="00E86798"/>
    <w:rsid w:val="00E87AE7"/>
    <w:rsid w:val="00E90CAB"/>
    <w:rsid w:val="00E90E54"/>
    <w:rsid w:val="00E9118C"/>
    <w:rsid w:val="00E914A9"/>
    <w:rsid w:val="00E92595"/>
    <w:rsid w:val="00E92FE6"/>
    <w:rsid w:val="00E93342"/>
    <w:rsid w:val="00E93EE6"/>
    <w:rsid w:val="00E94929"/>
    <w:rsid w:val="00E9535A"/>
    <w:rsid w:val="00E953CE"/>
    <w:rsid w:val="00E9569C"/>
    <w:rsid w:val="00E95A2A"/>
    <w:rsid w:val="00E9658C"/>
    <w:rsid w:val="00E968B6"/>
    <w:rsid w:val="00E96D3C"/>
    <w:rsid w:val="00E97839"/>
    <w:rsid w:val="00E97BE5"/>
    <w:rsid w:val="00EA2148"/>
    <w:rsid w:val="00EA2B99"/>
    <w:rsid w:val="00EA2C19"/>
    <w:rsid w:val="00EA3031"/>
    <w:rsid w:val="00EA3072"/>
    <w:rsid w:val="00EA3B39"/>
    <w:rsid w:val="00EA3BBF"/>
    <w:rsid w:val="00EA3EA7"/>
    <w:rsid w:val="00EA4F63"/>
    <w:rsid w:val="00EA5700"/>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861"/>
    <w:rsid w:val="00EB5DEF"/>
    <w:rsid w:val="00EB61E5"/>
    <w:rsid w:val="00EB67AA"/>
    <w:rsid w:val="00EB70B5"/>
    <w:rsid w:val="00EB780C"/>
    <w:rsid w:val="00EC0A4F"/>
    <w:rsid w:val="00EC45FC"/>
    <w:rsid w:val="00EC4A4E"/>
    <w:rsid w:val="00EC4B0C"/>
    <w:rsid w:val="00EC5539"/>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4AE1"/>
    <w:rsid w:val="00EE50C5"/>
    <w:rsid w:val="00EE536C"/>
    <w:rsid w:val="00EE53E7"/>
    <w:rsid w:val="00EE6403"/>
    <w:rsid w:val="00EE64BB"/>
    <w:rsid w:val="00EE71BF"/>
    <w:rsid w:val="00EE73E5"/>
    <w:rsid w:val="00EE7AAA"/>
    <w:rsid w:val="00EE7B44"/>
    <w:rsid w:val="00EE7D04"/>
    <w:rsid w:val="00EE7FB9"/>
    <w:rsid w:val="00EF06F7"/>
    <w:rsid w:val="00EF09AC"/>
    <w:rsid w:val="00EF14D1"/>
    <w:rsid w:val="00EF1DD2"/>
    <w:rsid w:val="00EF58F2"/>
    <w:rsid w:val="00EF5C7E"/>
    <w:rsid w:val="00EF60C8"/>
    <w:rsid w:val="00EF6733"/>
    <w:rsid w:val="00EF6AD7"/>
    <w:rsid w:val="00F006A9"/>
    <w:rsid w:val="00F009EB"/>
    <w:rsid w:val="00F017FB"/>
    <w:rsid w:val="00F01F7A"/>
    <w:rsid w:val="00F024C2"/>
    <w:rsid w:val="00F02736"/>
    <w:rsid w:val="00F02A35"/>
    <w:rsid w:val="00F02C2B"/>
    <w:rsid w:val="00F02DE0"/>
    <w:rsid w:val="00F030A2"/>
    <w:rsid w:val="00F0344E"/>
    <w:rsid w:val="00F03930"/>
    <w:rsid w:val="00F04DD4"/>
    <w:rsid w:val="00F053FC"/>
    <w:rsid w:val="00F05564"/>
    <w:rsid w:val="00F06302"/>
    <w:rsid w:val="00F079CC"/>
    <w:rsid w:val="00F1208F"/>
    <w:rsid w:val="00F12916"/>
    <w:rsid w:val="00F13509"/>
    <w:rsid w:val="00F1360C"/>
    <w:rsid w:val="00F1390D"/>
    <w:rsid w:val="00F151EA"/>
    <w:rsid w:val="00F154F1"/>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8D"/>
    <w:rsid w:val="00F370C9"/>
    <w:rsid w:val="00F37101"/>
    <w:rsid w:val="00F377CE"/>
    <w:rsid w:val="00F40094"/>
    <w:rsid w:val="00F40646"/>
    <w:rsid w:val="00F42591"/>
    <w:rsid w:val="00F426C8"/>
    <w:rsid w:val="00F4377C"/>
    <w:rsid w:val="00F44809"/>
    <w:rsid w:val="00F45459"/>
    <w:rsid w:val="00F46D5A"/>
    <w:rsid w:val="00F47305"/>
    <w:rsid w:val="00F5036E"/>
    <w:rsid w:val="00F50D4A"/>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A48"/>
    <w:rsid w:val="00F64C5A"/>
    <w:rsid w:val="00F66D81"/>
    <w:rsid w:val="00F67C3E"/>
    <w:rsid w:val="00F70281"/>
    <w:rsid w:val="00F707C2"/>
    <w:rsid w:val="00F707EE"/>
    <w:rsid w:val="00F710EA"/>
    <w:rsid w:val="00F726FF"/>
    <w:rsid w:val="00F73249"/>
    <w:rsid w:val="00F74615"/>
    <w:rsid w:val="00F74CF0"/>
    <w:rsid w:val="00F75115"/>
    <w:rsid w:val="00F756C9"/>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2E21"/>
    <w:rsid w:val="00FA39AD"/>
    <w:rsid w:val="00FA3C84"/>
    <w:rsid w:val="00FA46ED"/>
    <w:rsid w:val="00FA4A5E"/>
    <w:rsid w:val="00FA4B22"/>
    <w:rsid w:val="00FA5829"/>
    <w:rsid w:val="00FA5F5C"/>
    <w:rsid w:val="00FA746C"/>
    <w:rsid w:val="00FA7B8D"/>
    <w:rsid w:val="00FB0C83"/>
    <w:rsid w:val="00FB1043"/>
    <w:rsid w:val="00FB1AC1"/>
    <w:rsid w:val="00FB20F3"/>
    <w:rsid w:val="00FB43AC"/>
    <w:rsid w:val="00FB442C"/>
    <w:rsid w:val="00FB47EA"/>
    <w:rsid w:val="00FB567E"/>
    <w:rsid w:val="00FB7C38"/>
    <w:rsid w:val="00FB7F1F"/>
    <w:rsid w:val="00FC054A"/>
    <w:rsid w:val="00FC0790"/>
    <w:rsid w:val="00FC0A0D"/>
    <w:rsid w:val="00FC0F4A"/>
    <w:rsid w:val="00FC1289"/>
    <w:rsid w:val="00FC129A"/>
    <w:rsid w:val="00FC16C4"/>
    <w:rsid w:val="00FC2AB8"/>
    <w:rsid w:val="00FC2C91"/>
    <w:rsid w:val="00FC3459"/>
    <w:rsid w:val="00FC387F"/>
    <w:rsid w:val="00FC4C6D"/>
    <w:rsid w:val="00FC4CF6"/>
    <w:rsid w:val="00FC4DC2"/>
    <w:rsid w:val="00FC5311"/>
    <w:rsid w:val="00FC5E15"/>
    <w:rsid w:val="00FC6750"/>
    <w:rsid w:val="00FC6C11"/>
    <w:rsid w:val="00FC7940"/>
    <w:rsid w:val="00FC7B46"/>
    <w:rsid w:val="00FC7B74"/>
    <w:rsid w:val="00FC7DDF"/>
    <w:rsid w:val="00FD0CFA"/>
    <w:rsid w:val="00FD1CE7"/>
    <w:rsid w:val="00FD1D4B"/>
    <w:rsid w:val="00FD1F76"/>
    <w:rsid w:val="00FD230C"/>
    <w:rsid w:val="00FD30CD"/>
    <w:rsid w:val="00FD40D5"/>
    <w:rsid w:val="00FD4636"/>
    <w:rsid w:val="00FD46BA"/>
    <w:rsid w:val="00FD4915"/>
    <w:rsid w:val="00FD4CCF"/>
    <w:rsid w:val="00FD4F18"/>
    <w:rsid w:val="00FD5050"/>
    <w:rsid w:val="00FD5D4A"/>
    <w:rsid w:val="00FD6B5B"/>
    <w:rsid w:val="00FE05FC"/>
    <w:rsid w:val="00FE0693"/>
    <w:rsid w:val="00FE086E"/>
    <w:rsid w:val="00FE0AF4"/>
    <w:rsid w:val="00FE124E"/>
    <w:rsid w:val="00FE127F"/>
    <w:rsid w:val="00FE27EE"/>
    <w:rsid w:val="00FE30E1"/>
    <w:rsid w:val="00FE3C6B"/>
    <w:rsid w:val="00FE4C0C"/>
    <w:rsid w:val="00FE520C"/>
    <w:rsid w:val="00FE65C5"/>
    <w:rsid w:val="00FE6DA0"/>
    <w:rsid w:val="00FF0C49"/>
    <w:rsid w:val="00FF0FDB"/>
    <w:rsid w:val="00FF1282"/>
    <w:rsid w:val="00FF12B9"/>
    <w:rsid w:val="00FF1339"/>
    <w:rsid w:val="00FF1682"/>
    <w:rsid w:val="00FF283C"/>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mexico.leyderecho.org/suspension-del-acto-reclamad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E72551-9B53-4539-ADB5-FBDA5275A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1805</TotalTime>
  <Pages>9</Pages>
  <Words>3399</Words>
  <Characters>18700</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406</cp:revision>
  <cp:lastPrinted>2021-06-08T18:08:00Z</cp:lastPrinted>
  <dcterms:created xsi:type="dcterms:W3CDTF">2021-03-03T19:45:00Z</dcterms:created>
  <dcterms:modified xsi:type="dcterms:W3CDTF">2021-09-14T20:35:00Z</dcterms:modified>
</cp:coreProperties>
</file>