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4EAF3FE7"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BE592D">
        <w:rPr>
          <w:rFonts w:ascii="Arial" w:eastAsia="Times New Roman" w:hAnsi="Arial" w:cs="Arial"/>
          <w:bCs/>
          <w:sz w:val="24"/>
          <w:szCs w:val="27"/>
          <w:lang w:val="es-ES_tradnl" w:eastAsia="es-ES"/>
        </w:rPr>
        <w:t>16</w:t>
      </w:r>
      <w:r w:rsidR="007149C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47DE5473"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4B66AF">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4B66AF">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4B66AF">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4B66AF">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7AD89C4C"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BE592D">
        <w:rPr>
          <w:rFonts w:ascii="Arial" w:eastAsia="Times New Roman" w:hAnsi="Arial" w:cs="Arial"/>
          <w:sz w:val="24"/>
          <w:szCs w:val="27"/>
          <w:lang w:val="es-ES_tradnl" w:eastAsia="es-ES"/>
        </w:rPr>
        <w:t>SÍNDICA PROCURADORA DEL HONORABLE AYUNTAMIENTO</w:t>
      </w:r>
      <w:r w:rsidR="005B1D20">
        <w:rPr>
          <w:rFonts w:ascii="Arial" w:eastAsia="Times New Roman" w:hAnsi="Arial" w:cs="Arial"/>
          <w:sz w:val="24"/>
          <w:szCs w:val="27"/>
          <w:lang w:val="es-ES_tradnl" w:eastAsia="es-ES"/>
        </w:rPr>
        <w:t xml:space="preserve"> DE SANTA CRUZ XOXOCOTLÁN, OAXACA</w:t>
      </w:r>
      <w:r w:rsidR="00D3679B">
        <w:rPr>
          <w:rFonts w:ascii="Arial" w:eastAsia="Times New Roman" w:hAnsi="Arial" w:cs="Arial"/>
          <w:sz w:val="24"/>
          <w:szCs w:val="27"/>
          <w:lang w:val="es-ES_tradnl" w:eastAsia="es-ES"/>
        </w:rPr>
        <w:t>.</w:t>
      </w:r>
    </w:p>
    <w:p w14:paraId="70DB9FE9" w14:textId="115D0DE2"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C43DB0">
        <w:rPr>
          <w:rFonts w:ascii="Arial" w:eastAsia="Times New Roman" w:hAnsi="Arial" w:cs="Arial"/>
          <w:b/>
          <w:sz w:val="24"/>
          <w:szCs w:val="27"/>
          <w:lang w:val="es-ES" w:eastAsia="es-ES"/>
        </w:rPr>
        <w:t>CATORCE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ECBE7F1"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BE592D">
        <w:rPr>
          <w:rFonts w:ascii="Arial" w:eastAsia="Times New Roman" w:hAnsi="Arial" w:cs="Arial"/>
          <w:b/>
          <w:bCs/>
          <w:sz w:val="24"/>
          <w:szCs w:val="27"/>
          <w:lang w:val="es-ES_tradnl" w:eastAsia="es-ES"/>
        </w:rPr>
        <w:t>16</w:t>
      </w:r>
      <w:r w:rsidR="007149C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3B6559">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3B6559">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3B6559">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3B6559">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D8729F" w:rsidRPr="00D8729F">
        <w:rPr>
          <w:rFonts w:ascii="Arial" w:eastAsia="Times New Roman" w:hAnsi="Arial" w:cs="Arial"/>
          <w:b/>
          <w:sz w:val="24"/>
          <w:szCs w:val="27"/>
          <w:lang w:val="es-ES_tradnl" w:eastAsia="es-ES"/>
        </w:rPr>
        <w:t>SÍNDICA PROCURADORA DEL HONORABLE AYUNTAMIENTO</w:t>
      </w:r>
      <w:r w:rsidR="005B1D20" w:rsidRPr="005B1D20">
        <w:rPr>
          <w:rFonts w:ascii="Arial" w:eastAsia="Times New Roman" w:hAnsi="Arial" w:cs="Arial"/>
          <w:b/>
          <w:sz w:val="24"/>
          <w:szCs w:val="27"/>
          <w:lang w:val="es-ES_tradnl" w:eastAsia="es-ES"/>
        </w:rPr>
        <w:t xml:space="preserve"> SANTA CRUZ XOXOCOTLÁN,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74310D32" w14:textId="2546843A" w:rsidR="00BD2D89"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3B6559">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3B6559">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3B6559">
        <w:rPr>
          <w:rFonts w:ascii="Arial" w:eastAsia="Times New Roman" w:hAnsi="Arial" w:cs="Arial"/>
          <w:sz w:val="24"/>
          <w:szCs w:val="27"/>
          <w:lang w:val="es-ES_tradnl" w:eastAsia="es-ES"/>
        </w:rPr>
        <w:t>*****</w:t>
      </w:r>
      <w:r w:rsidR="00BE592D">
        <w:rPr>
          <w:rFonts w:ascii="Arial" w:eastAsia="Times New Roman" w:hAnsi="Arial" w:cs="Arial"/>
          <w:sz w:val="24"/>
          <w:szCs w:val="27"/>
          <w:lang w:val="es-ES_tradnl" w:eastAsia="es-ES"/>
        </w:rPr>
        <w:t xml:space="preserve"> </w:t>
      </w:r>
      <w:r w:rsidR="003B6559">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w:t>
      </w:r>
      <w:r w:rsidR="00BD2D89">
        <w:rPr>
          <w:rFonts w:ascii="Arial" w:hAnsi="Arial" w:cs="Arial"/>
          <w:bCs/>
          <w:spacing w:val="-3"/>
          <w:sz w:val="24"/>
          <w:szCs w:val="27"/>
          <w:lang w:val="es-ES_tradnl"/>
        </w:rPr>
        <w:t xml:space="preserve">el uno de junio </w:t>
      </w:r>
      <w:r w:rsidR="002B2700">
        <w:rPr>
          <w:rFonts w:ascii="Arial" w:hAnsi="Arial" w:cs="Arial"/>
          <w:bCs/>
          <w:spacing w:val="-3"/>
          <w:sz w:val="24"/>
          <w:szCs w:val="27"/>
          <w:lang w:val="es-ES_tradnl"/>
        </w:rPr>
        <w:t>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w:t>
      </w:r>
      <w:r w:rsidR="00BD2D89">
        <w:rPr>
          <w:rFonts w:ascii="Arial" w:hAnsi="Arial" w:cs="Arial"/>
          <w:bCs/>
          <w:spacing w:val="-3"/>
          <w:sz w:val="24"/>
          <w:szCs w:val="27"/>
          <w:lang w:val="es-ES_tradnl"/>
        </w:rPr>
        <w:t xml:space="preserve">de la </w:t>
      </w:r>
      <w:r w:rsidR="003B6559">
        <w:rPr>
          <w:rFonts w:ascii="Arial" w:hAnsi="Arial" w:cs="Arial"/>
          <w:bCs/>
          <w:spacing w:val="-3"/>
          <w:sz w:val="24"/>
          <w:szCs w:val="27"/>
          <w:lang w:val="es-ES_tradnl"/>
        </w:rPr>
        <w:t>*****</w:t>
      </w:r>
      <w:r w:rsidR="00BD2D89">
        <w:rPr>
          <w:rFonts w:ascii="Arial" w:hAnsi="Arial" w:cs="Arial"/>
          <w:bCs/>
          <w:spacing w:val="-3"/>
          <w:sz w:val="24"/>
          <w:szCs w:val="27"/>
          <w:lang w:val="es-ES_tradnl"/>
        </w:rPr>
        <w:t xml:space="preserve"> </w:t>
      </w:r>
      <w:r w:rsidR="003B6559">
        <w:rPr>
          <w:rFonts w:ascii="Arial" w:hAnsi="Arial" w:cs="Arial"/>
          <w:bCs/>
          <w:spacing w:val="-3"/>
          <w:sz w:val="24"/>
          <w:szCs w:val="27"/>
          <w:lang w:val="es-ES_tradnl"/>
        </w:rPr>
        <w:t>*****</w:t>
      </w:r>
      <w:r w:rsidR="00BD2D89">
        <w:rPr>
          <w:rFonts w:ascii="Arial" w:hAnsi="Arial" w:cs="Arial"/>
          <w:bCs/>
          <w:spacing w:val="-3"/>
          <w:sz w:val="24"/>
          <w:szCs w:val="27"/>
          <w:lang w:val="es-ES_tradnl"/>
        </w:rPr>
        <w:t xml:space="preserve"> de fecha </w:t>
      </w:r>
      <w:r w:rsidR="003B6559">
        <w:rPr>
          <w:rFonts w:ascii="Arial" w:hAnsi="Arial" w:cs="Arial"/>
          <w:bCs/>
          <w:spacing w:val="-3"/>
          <w:sz w:val="24"/>
          <w:szCs w:val="27"/>
          <w:lang w:val="es-ES_tradnl"/>
        </w:rPr>
        <w:t>*****</w:t>
      </w:r>
      <w:r w:rsidR="00BD2D89">
        <w:rPr>
          <w:rFonts w:ascii="Arial" w:hAnsi="Arial" w:cs="Arial"/>
          <w:bCs/>
          <w:spacing w:val="-3"/>
          <w:sz w:val="24"/>
          <w:szCs w:val="27"/>
          <w:lang w:val="es-ES_tradnl"/>
        </w:rPr>
        <w:t xml:space="preserve"> de </w:t>
      </w:r>
      <w:r w:rsidR="003B6559">
        <w:rPr>
          <w:rFonts w:ascii="Arial" w:hAnsi="Arial" w:cs="Arial"/>
          <w:bCs/>
          <w:spacing w:val="-3"/>
          <w:sz w:val="24"/>
          <w:szCs w:val="27"/>
          <w:lang w:val="es-ES_tradnl"/>
        </w:rPr>
        <w:t>*****</w:t>
      </w:r>
      <w:r w:rsidR="00BD2D89">
        <w:rPr>
          <w:rFonts w:ascii="Arial" w:hAnsi="Arial" w:cs="Arial"/>
          <w:bCs/>
          <w:spacing w:val="-3"/>
          <w:sz w:val="24"/>
          <w:szCs w:val="27"/>
          <w:lang w:val="es-ES_tradnl"/>
        </w:rPr>
        <w:t xml:space="preserve"> de dos mil </w:t>
      </w:r>
      <w:r w:rsidR="003B6559">
        <w:rPr>
          <w:rFonts w:ascii="Arial" w:hAnsi="Arial" w:cs="Arial"/>
          <w:bCs/>
          <w:spacing w:val="-3"/>
          <w:sz w:val="24"/>
          <w:szCs w:val="27"/>
          <w:lang w:val="es-ES_tradnl"/>
        </w:rPr>
        <w:t>*****</w:t>
      </w:r>
      <w:r w:rsidR="00BD2D89">
        <w:rPr>
          <w:rFonts w:ascii="Arial" w:hAnsi="Arial" w:cs="Arial"/>
          <w:bCs/>
          <w:spacing w:val="-3"/>
          <w:sz w:val="24"/>
          <w:szCs w:val="27"/>
          <w:lang w:val="es-ES_tradnl"/>
        </w:rPr>
        <w:t xml:space="preserve">, dentro del expediente </w:t>
      </w:r>
      <w:r w:rsidR="003B6559">
        <w:rPr>
          <w:rFonts w:ascii="Arial" w:hAnsi="Arial" w:cs="Arial"/>
          <w:bCs/>
          <w:spacing w:val="-3"/>
          <w:sz w:val="24"/>
          <w:szCs w:val="27"/>
          <w:lang w:val="es-ES_tradnl"/>
        </w:rPr>
        <w:t>*****</w:t>
      </w:r>
      <w:r w:rsidR="00BD2D89">
        <w:rPr>
          <w:rFonts w:ascii="Arial" w:hAnsi="Arial" w:cs="Arial"/>
          <w:bCs/>
          <w:spacing w:val="-3"/>
          <w:sz w:val="24"/>
          <w:szCs w:val="27"/>
          <w:lang w:val="es-ES_tradnl"/>
        </w:rPr>
        <w:t xml:space="preserve"> relativa al</w:t>
      </w:r>
      <w:r w:rsidR="00D3679B">
        <w:rPr>
          <w:rFonts w:ascii="Arial" w:hAnsi="Arial" w:cs="Arial"/>
          <w:bCs/>
          <w:spacing w:val="-3"/>
          <w:sz w:val="24"/>
          <w:szCs w:val="27"/>
          <w:lang w:val="es-ES_tradnl"/>
        </w:rPr>
        <w:t xml:space="preserve"> acta de </w:t>
      </w:r>
      <w:r w:rsidR="003B6559">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con número de folio </w:t>
      </w:r>
      <w:r w:rsidR="003B6559">
        <w:rPr>
          <w:rFonts w:ascii="Arial" w:hAnsi="Arial" w:cs="Arial"/>
          <w:bCs/>
          <w:spacing w:val="-3"/>
          <w:sz w:val="24"/>
          <w:szCs w:val="27"/>
          <w:lang w:val="es-ES_tradnl"/>
        </w:rPr>
        <w:t>*****</w:t>
      </w:r>
      <w:r w:rsidR="00864912">
        <w:rPr>
          <w:rFonts w:ascii="Arial" w:hAnsi="Arial" w:cs="Arial"/>
          <w:bCs/>
          <w:spacing w:val="-3"/>
          <w:sz w:val="24"/>
          <w:szCs w:val="27"/>
          <w:lang w:val="es-ES_tradnl"/>
        </w:rPr>
        <w:t xml:space="preserve"> de fecha </w:t>
      </w:r>
      <w:r w:rsidR="003B6559">
        <w:rPr>
          <w:rFonts w:ascii="Arial" w:hAnsi="Arial" w:cs="Arial"/>
          <w:bCs/>
          <w:spacing w:val="-3"/>
          <w:sz w:val="24"/>
          <w:szCs w:val="27"/>
          <w:lang w:val="es-ES_tradnl"/>
        </w:rPr>
        <w:t>*****</w:t>
      </w:r>
      <w:r w:rsidR="00BD2D89">
        <w:rPr>
          <w:rFonts w:ascii="Arial" w:hAnsi="Arial" w:cs="Arial"/>
          <w:bCs/>
          <w:spacing w:val="-3"/>
          <w:sz w:val="24"/>
          <w:szCs w:val="27"/>
          <w:lang w:val="es-ES_tradnl"/>
        </w:rPr>
        <w:t xml:space="preserve"> de </w:t>
      </w:r>
      <w:r w:rsidR="003B6559">
        <w:rPr>
          <w:rFonts w:ascii="Arial" w:hAnsi="Arial" w:cs="Arial"/>
          <w:bCs/>
          <w:spacing w:val="-3"/>
          <w:sz w:val="24"/>
          <w:szCs w:val="27"/>
          <w:lang w:val="es-ES_tradnl"/>
        </w:rPr>
        <w:t>******</w:t>
      </w:r>
      <w:r w:rsidR="0067356B">
        <w:rPr>
          <w:rFonts w:ascii="Arial" w:hAnsi="Arial" w:cs="Arial"/>
          <w:bCs/>
          <w:spacing w:val="-3"/>
          <w:sz w:val="24"/>
          <w:szCs w:val="27"/>
          <w:lang w:val="es-ES_tradnl"/>
        </w:rPr>
        <w:t xml:space="preserve"> de dos mil </w:t>
      </w:r>
      <w:r w:rsidR="003B6559">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BD2D89">
        <w:rPr>
          <w:rFonts w:ascii="Arial" w:hAnsi="Arial" w:cs="Arial"/>
          <w:bCs/>
          <w:spacing w:val="-3"/>
          <w:sz w:val="24"/>
          <w:szCs w:val="27"/>
          <w:lang w:val="es-ES_tradnl"/>
        </w:rPr>
        <w:t>cuatro de junio</w:t>
      </w:r>
      <w:r w:rsidR="002B2700">
        <w:rPr>
          <w:rFonts w:ascii="Arial" w:hAnsi="Arial" w:cs="Arial"/>
          <w:bCs/>
          <w:spacing w:val="-3"/>
          <w:sz w:val="24"/>
          <w:szCs w:val="27"/>
          <w:lang w:val="es-ES_tradnl"/>
        </w:rPr>
        <w:t xml:space="preserve"> de dos mil dieciocho</w:t>
      </w:r>
      <w:r w:rsidR="00763032">
        <w:rPr>
          <w:rFonts w:ascii="Arial" w:hAnsi="Arial" w:cs="Arial"/>
          <w:bCs/>
          <w:spacing w:val="-3"/>
          <w:sz w:val="24"/>
          <w:szCs w:val="27"/>
          <w:lang w:val="es-ES_tradnl"/>
        </w:rPr>
        <w:t xml:space="preserve">, se </w:t>
      </w:r>
      <w:r w:rsidR="00BD2D89">
        <w:rPr>
          <w:rFonts w:ascii="Arial" w:hAnsi="Arial" w:cs="Arial"/>
          <w:bCs/>
          <w:spacing w:val="-3"/>
          <w:sz w:val="24"/>
          <w:szCs w:val="27"/>
          <w:lang w:val="es-ES_tradnl"/>
        </w:rPr>
        <w:t xml:space="preserve">admitió a trámite, </w:t>
      </w:r>
      <w:r w:rsidR="00BD2D89" w:rsidRPr="00D3679B">
        <w:rPr>
          <w:rFonts w:ascii="Arial" w:hAnsi="Arial" w:cs="Arial"/>
          <w:bCs/>
          <w:spacing w:val="-3"/>
          <w:sz w:val="24"/>
          <w:szCs w:val="27"/>
          <w:lang w:val="es-ES_tradnl"/>
        </w:rPr>
        <w:t>ordenándose correr traslado, emplazar a juicio y apercibir a la autoridad</w:t>
      </w:r>
      <w:r w:rsidR="00BD2D89">
        <w:rPr>
          <w:rFonts w:ascii="Arial" w:hAnsi="Arial" w:cs="Arial"/>
          <w:bCs/>
          <w:spacing w:val="-3"/>
          <w:sz w:val="24"/>
          <w:szCs w:val="27"/>
          <w:lang w:val="es-ES_tradnl"/>
        </w:rPr>
        <w:t xml:space="preserve"> </w:t>
      </w:r>
      <w:r w:rsidR="00BD2D89" w:rsidRPr="00D3679B">
        <w:rPr>
          <w:rFonts w:ascii="Arial" w:hAnsi="Arial" w:cs="Arial"/>
          <w:bCs/>
          <w:spacing w:val="-3"/>
          <w:sz w:val="24"/>
          <w:szCs w:val="27"/>
          <w:lang w:val="es-ES_tradnl"/>
        </w:rPr>
        <w:t>demandada</w:t>
      </w:r>
      <w:r w:rsidR="00BD2D89">
        <w:rPr>
          <w:rFonts w:ascii="Arial" w:hAnsi="Arial" w:cs="Arial"/>
          <w:bCs/>
          <w:spacing w:val="-3"/>
          <w:sz w:val="24"/>
          <w:szCs w:val="27"/>
          <w:lang w:val="es-ES_tradnl"/>
        </w:rPr>
        <w:t>,</w:t>
      </w:r>
      <w:r w:rsidR="00BD2D89" w:rsidRPr="00D3679B">
        <w:rPr>
          <w:rFonts w:ascii="Arial" w:hAnsi="Arial" w:cs="Arial"/>
          <w:bCs/>
          <w:spacing w:val="-3"/>
          <w:sz w:val="24"/>
          <w:szCs w:val="27"/>
          <w:lang w:val="es-ES_tradnl"/>
        </w:rPr>
        <w:t xml:space="preserve"> para que dentro del término que marca la ley, produjera su contestación en los términos de ley</w:t>
      </w:r>
      <w:r w:rsidR="00BD2D89">
        <w:rPr>
          <w:rFonts w:ascii="Arial" w:hAnsi="Arial" w:cs="Arial"/>
          <w:bCs/>
          <w:spacing w:val="-3"/>
          <w:sz w:val="24"/>
          <w:szCs w:val="27"/>
          <w:lang w:val="es-ES_tradnl"/>
        </w:rPr>
        <w:t>.</w:t>
      </w:r>
    </w:p>
    <w:p w14:paraId="53CE3ED4" w14:textId="3A3082EE" w:rsidR="00E32C7E" w:rsidRDefault="00763032" w:rsidP="00161E06">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w:t>
      </w:r>
      <w:r w:rsidR="0046623A">
        <w:rPr>
          <w:rFonts w:ascii="Arial" w:hAnsi="Arial" w:cs="Arial"/>
          <w:bCs/>
          <w:spacing w:val="-3"/>
          <w:sz w:val="24"/>
          <w:szCs w:val="27"/>
          <w:lang w:val="es-ES_tradnl"/>
        </w:rPr>
        <w:t>siete de noviembre</w:t>
      </w:r>
      <w:r>
        <w:rPr>
          <w:rFonts w:ascii="Arial" w:hAnsi="Arial" w:cs="Arial"/>
          <w:bCs/>
          <w:spacing w:val="-3"/>
          <w:sz w:val="24"/>
          <w:szCs w:val="27"/>
          <w:lang w:val="es-ES_tradnl"/>
        </w:rPr>
        <w:t xml:space="preserve"> de dos mil dieciocho, </w:t>
      </w:r>
      <w:r w:rsidR="002C6F34">
        <w:rPr>
          <w:rFonts w:ascii="Arial" w:hAnsi="Arial" w:cs="Arial"/>
          <w:bCs/>
          <w:spacing w:val="-3"/>
          <w:sz w:val="24"/>
          <w:szCs w:val="27"/>
          <w:lang w:val="es-ES_tradnl"/>
        </w:rPr>
        <w:t>se tuvo por recibido un oficio de la autoridad demandada, por medio del cual daba contestación a la demanda en tiempo y forma y en los términos en los que lo hizo, ordenándose correr traslado a la parte actora.</w:t>
      </w:r>
    </w:p>
    <w:p w14:paraId="721BACD7" w14:textId="15E62126" w:rsidR="0046623A" w:rsidRDefault="0046623A"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15EA128C" w14:textId="2101EA31" w:rsidR="00ED1A5D" w:rsidRDefault="00ED1A5D" w:rsidP="00161E06">
      <w:pPr>
        <w:spacing w:line="360" w:lineRule="auto"/>
        <w:ind w:firstLine="567"/>
        <w:jc w:val="both"/>
        <w:rPr>
          <w:rFonts w:ascii="Arial" w:hAnsi="Arial" w:cs="Arial"/>
          <w:bCs/>
          <w:spacing w:val="-3"/>
          <w:sz w:val="24"/>
          <w:szCs w:val="27"/>
          <w:lang w:val="es-ES_tradnl"/>
        </w:rPr>
      </w:pPr>
      <w:r w:rsidRPr="00ED1A5D">
        <w:rPr>
          <w:rFonts w:ascii="Arial" w:hAnsi="Arial" w:cs="Arial"/>
          <w:b/>
          <w:bCs/>
          <w:spacing w:val="-3"/>
          <w:sz w:val="24"/>
          <w:szCs w:val="27"/>
          <w:lang w:val="es-ES_tradnl"/>
        </w:rPr>
        <w:t>TERCERO.</w:t>
      </w:r>
      <w:r>
        <w:rPr>
          <w:rFonts w:ascii="Arial" w:hAnsi="Arial" w:cs="Arial"/>
          <w:bCs/>
          <w:spacing w:val="-3"/>
          <w:sz w:val="24"/>
          <w:szCs w:val="27"/>
          <w:lang w:val="es-ES_tradnl"/>
        </w:rPr>
        <w:t xml:space="preserve"> Por acuerdo de fecha catorce de enero de dos mil diecinueve, vistas las constancias de autos, así como la suspensión de plazos y términos, se difirió la audiencia señalada, y se señaló nueva fecha y hora para la celebración de la audiencia final.</w:t>
      </w:r>
    </w:p>
    <w:p w14:paraId="4E356CC6" w14:textId="3FB7118B" w:rsidR="00155F12" w:rsidRPr="009C0C09" w:rsidRDefault="00ED1A5D" w:rsidP="00605164">
      <w:pPr>
        <w:spacing w:line="360" w:lineRule="auto"/>
        <w:ind w:firstLine="567"/>
        <w:jc w:val="both"/>
        <w:rPr>
          <w:rFonts w:ascii="Arial" w:hAnsi="Arial" w:cs="Arial"/>
          <w:bCs/>
          <w:spacing w:val="-3"/>
          <w:sz w:val="24"/>
          <w:szCs w:val="27"/>
          <w:lang w:val="es-ES_tradnl"/>
        </w:rPr>
      </w:pPr>
      <w:r w:rsidRPr="00ED1A5D">
        <w:rPr>
          <w:rFonts w:ascii="Arial" w:hAnsi="Arial" w:cs="Arial"/>
          <w:b/>
          <w:bCs/>
          <w:spacing w:val="-3"/>
          <w:sz w:val="24"/>
          <w:szCs w:val="27"/>
          <w:lang w:val="es-ES_tradnl"/>
        </w:rPr>
        <w:t>CUARTO.</w:t>
      </w:r>
      <w:r w:rsidR="002C6F34">
        <w:rPr>
          <w:rFonts w:ascii="Arial" w:hAnsi="Arial" w:cs="Arial"/>
          <w:bCs/>
          <w:spacing w:val="-3"/>
          <w:sz w:val="24"/>
          <w:szCs w:val="27"/>
          <w:lang w:val="es-ES_tradnl"/>
        </w:rPr>
        <w:t xml:space="preserve"> El </w:t>
      </w:r>
      <w:r>
        <w:rPr>
          <w:rFonts w:ascii="Arial" w:hAnsi="Arial" w:cs="Arial"/>
          <w:bCs/>
          <w:spacing w:val="-3"/>
          <w:sz w:val="24"/>
          <w:szCs w:val="27"/>
          <w:lang w:val="es-ES_tradnl"/>
        </w:rPr>
        <w:t>siete de junio de dos mil diecinueve</w:t>
      </w:r>
      <w:r w:rsidR="002C6F34">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sidR="002C6F34">
        <w:rPr>
          <w:rFonts w:ascii="Arial" w:hAnsi="Arial" w:cs="Arial"/>
          <w:bCs/>
          <w:spacing w:val="-3"/>
          <w:sz w:val="24"/>
          <w:szCs w:val="27"/>
          <w:lang w:val="es-ES_tradnl"/>
        </w:rPr>
        <w:t xml:space="preserve">únicamente la parte </w:t>
      </w:r>
      <w:r w:rsidR="002C6F34">
        <w:rPr>
          <w:rFonts w:ascii="Arial" w:hAnsi="Arial" w:cs="Arial"/>
          <w:bCs/>
          <w:spacing w:val="-3"/>
          <w:sz w:val="24"/>
          <w:szCs w:val="27"/>
          <w:lang w:val="es-ES_tradnl"/>
        </w:rPr>
        <w:lastRenderedPageBreak/>
        <w:t>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2FEF7B0B"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6E20D36" w14:textId="7BEB1462" w:rsidR="0095284E"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Ahora bien, </w:t>
      </w:r>
      <w:r w:rsidR="00417B99">
        <w:rPr>
          <w:rFonts w:ascii="Arial" w:hAnsi="Arial" w:cs="Arial"/>
          <w:bCs/>
          <w:snapToGrid w:val="0"/>
          <w:sz w:val="24"/>
          <w:szCs w:val="27"/>
        </w:rPr>
        <w:t xml:space="preserve">en sus conceptos de impugnación </w:t>
      </w:r>
      <w:r w:rsidR="00564ABE">
        <w:rPr>
          <w:rFonts w:ascii="Arial" w:hAnsi="Arial" w:cs="Arial"/>
          <w:bCs/>
          <w:snapToGrid w:val="0"/>
          <w:sz w:val="24"/>
          <w:szCs w:val="27"/>
        </w:rPr>
        <w:t>PRIMERO</w:t>
      </w:r>
      <w:r w:rsidR="003D0AF7">
        <w:rPr>
          <w:rFonts w:ascii="Arial" w:hAnsi="Arial" w:cs="Arial"/>
          <w:bCs/>
          <w:snapToGrid w:val="0"/>
          <w:sz w:val="24"/>
          <w:szCs w:val="27"/>
        </w:rPr>
        <w:t xml:space="preserve"> </w:t>
      </w:r>
      <w:r w:rsidR="00564ABE">
        <w:rPr>
          <w:rFonts w:ascii="Arial" w:hAnsi="Arial" w:cs="Arial"/>
          <w:bCs/>
          <w:snapToGrid w:val="0"/>
          <w:sz w:val="24"/>
          <w:szCs w:val="27"/>
        </w:rPr>
        <w:t>a</w:t>
      </w:r>
      <w:r w:rsidR="00417B99">
        <w:rPr>
          <w:rFonts w:ascii="Arial" w:hAnsi="Arial" w:cs="Arial"/>
          <w:bCs/>
          <w:snapToGrid w:val="0"/>
          <w:sz w:val="24"/>
          <w:szCs w:val="27"/>
        </w:rPr>
        <w:t xml:space="preserve"> TERCERO, el accionante manifiesta </w:t>
      </w:r>
      <w:r w:rsidR="00E2563D">
        <w:rPr>
          <w:rFonts w:ascii="Arial" w:hAnsi="Arial" w:cs="Arial"/>
          <w:bCs/>
          <w:snapToGrid w:val="0"/>
          <w:sz w:val="24"/>
          <w:szCs w:val="27"/>
        </w:rPr>
        <w:t xml:space="preserve">en términos del artículo 206 de la Ley de Procedimiento y Justicia Administrativa para el Estado de Oaxaca, </w:t>
      </w:r>
      <w:r w:rsidR="00417B99">
        <w:rPr>
          <w:rFonts w:ascii="Arial" w:hAnsi="Arial" w:cs="Arial"/>
          <w:bCs/>
          <w:snapToGrid w:val="0"/>
          <w:sz w:val="24"/>
          <w:szCs w:val="27"/>
        </w:rPr>
        <w:t xml:space="preserve">que el acto impugnado carece de los requisitos esenciales de fundamentación y motivación contenidos en el artículo 17 fracción V de la Ley de Procedimiento y Justicia Administrativa para el Estado de Oaxaca, </w:t>
      </w:r>
      <w:r w:rsidR="005A264C">
        <w:rPr>
          <w:rFonts w:ascii="Arial" w:hAnsi="Arial" w:cs="Arial"/>
          <w:bCs/>
          <w:snapToGrid w:val="0"/>
          <w:sz w:val="24"/>
          <w:szCs w:val="27"/>
        </w:rPr>
        <w:t>toda vez que el</w:t>
      </w:r>
      <w:r w:rsidR="003D0AF7">
        <w:rPr>
          <w:rFonts w:ascii="Arial" w:hAnsi="Arial" w:cs="Arial"/>
          <w:bCs/>
          <w:snapToGrid w:val="0"/>
          <w:sz w:val="24"/>
          <w:szCs w:val="27"/>
        </w:rPr>
        <w:t xml:space="preserve"> acto reclamado se fundamenta en la Ley de Justicia Administrativa para el Estado de Oaxaca, misma que ya se encontraba abrogada al momento de interponer el citado recurso, </w:t>
      </w:r>
      <w:r w:rsidR="00E2563D">
        <w:rPr>
          <w:rFonts w:ascii="Arial" w:hAnsi="Arial" w:cs="Arial"/>
          <w:bCs/>
          <w:snapToGrid w:val="0"/>
          <w:sz w:val="24"/>
          <w:szCs w:val="27"/>
        </w:rPr>
        <w:t xml:space="preserve"> por lo que resulta inconcuso que la autoridad resolutora argumente que si se cumplen con dichos requisitos.</w:t>
      </w:r>
    </w:p>
    <w:p w14:paraId="4FD89ABC" w14:textId="2061CEAC" w:rsidR="0071380C" w:rsidRDefault="00E2563D" w:rsidP="00C10DE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Derivado de lo anterio</w:t>
      </w:r>
      <w:r w:rsidR="00B90F74">
        <w:rPr>
          <w:rFonts w:ascii="Arial" w:hAnsi="Arial" w:cs="Arial"/>
          <w:bCs/>
          <w:snapToGrid w:val="0"/>
          <w:sz w:val="24"/>
          <w:szCs w:val="27"/>
        </w:rPr>
        <w:t xml:space="preserve">r, se advierte la existencia de la resolución de fecha </w:t>
      </w:r>
      <w:r w:rsidR="003B6559">
        <w:rPr>
          <w:rFonts w:ascii="Arial" w:hAnsi="Arial" w:cs="Arial"/>
          <w:bCs/>
          <w:snapToGrid w:val="0"/>
          <w:sz w:val="24"/>
          <w:szCs w:val="27"/>
        </w:rPr>
        <w:t>*****</w:t>
      </w:r>
      <w:r w:rsidR="00B90F74">
        <w:rPr>
          <w:rFonts w:ascii="Arial" w:hAnsi="Arial" w:cs="Arial"/>
          <w:bCs/>
          <w:snapToGrid w:val="0"/>
          <w:sz w:val="24"/>
          <w:szCs w:val="27"/>
        </w:rPr>
        <w:t xml:space="preserve"> de</w:t>
      </w:r>
      <w:r w:rsidR="003B6559">
        <w:rPr>
          <w:rFonts w:ascii="Arial" w:hAnsi="Arial" w:cs="Arial"/>
          <w:bCs/>
          <w:snapToGrid w:val="0"/>
          <w:sz w:val="24"/>
          <w:szCs w:val="27"/>
        </w:rPr>
        <w:t>*****</w:t>
      </w:r>
      <w:r w:rsidR="00B90F74">
        <w:rPr>
          <w:rFonts w:ascii="Arial" w:hAnsi="Arial" w:cs="Arial"/>
          <w:bCs/>
          <w:snapToGrid w:val="0"/>
          <w:sz w:val="24"/>
          <w:szCs w:val="27"/>
        </w:rPr>
        <w:t xml:space="preserve"> de dos mil</w:t>
      </w:r>
      <w:r w:rsidR="003B6559">
        <w:rPr>
          <w:rFonts w:ascii="Arial" w:hAnsi="Arial" w:cs="Arial"/>
          <w:bCs/>
          <w:snapToGrid w:val="0"/>
          <w:sz w:val="24"/>
          <w:szCs w:val="27"/>
        </w:rPr>
        <w:t xml:space="preserve"> *****</w:t>
      </w:r>
      <w:r>
        <w:rPr>
          <w:rFonts w:ascii="Arial" w:hAnsi="Arial" w:cs="Arial"/>
          <w:bCs/>
          <w:snapToGrid w:val="0"/>
          <w:sz w:val="24"/>
          <w:szCs w:val="27"/>
        </w:rPr>
        <w:t xml:space="preserve">, visible en las fojas 12 a 17, </w:t>
      </w:r>
      <w:r w:rsidR="00B90F74">
        <w:rPr>
          <w:rFonts w:ascii="Arial" w:hAnsi="Arial" w:cs="Arial"/>
          <w:bCs/>
          <w:snapToGrid w:val="0"/>
          <w:sz w:val="24"/>
          <w:szCs w:val="27"/>
        </w:rPr>
        <w:t xml:space="preserve"> en relación al acta de infracción número </w:t>
      </w:r>
      <w:r w:rsidR="00C10DE5">
        <w:rPr>
          <w:rFonts w:ascii="Arial" w:hAnsi="Arial" w:cs="Arial"/>
          <w:bCs/>
          <w:snapToGrid w:val="0"/>
          <w:sz w:val="24"/>
          <w:szCs w:val="27"/>
        </w:rPr>
        <w:t xml:space="preserve">***** </w:t>
      </w:r>
      <w:r w:rsidR="00B90F74">
        <w:rPr>
          <w:rFonts w:ascii="Arial" w:hAnsi="Arial" w:cs="Arial"/>
          <w:bCs/>
          <w:snapToGrid w:val="0"/>
          <w:sz w:val="24"/>
          <w:szCs w:val="27"/>
        </w:rPr>
        <w:t xml:space="preserve">de fecha </w:t>
      </w:r>
      <w:r w:rsidR="00C10DE5">
        <w:rPr>
          <w:rFonts w:ascii="Arial" w:hAnsi="Arial" w:cs="Arial"/>
          <w:bCs/>
          <w:snapToGrid w:val="0"/>
          <w:sz w:val="24"/>
          <w:szCs w:val="27"/>
        </w:rPr>
        <w:t>*****</w:t>
      </w:r>
      <w:r w:rsidR="00C10DE5">
        <w:rPr>
          <w:rFonts w:ascii="Arial" w:hAnsi="Arial" w:cs="Arial"/>
          <w:bCs/>
          <w:snapToGrid w:val="0"/>
          <w:sz w:val="24"/>
          <w:szCs w:val="27"/>
        </w:rPr>
        <w:t xml:space="preserve"> </w:t>
      </w:r>
      <w:r w:rsidR="00B90F74">
        <w:rPr>
          <w:rFonts w:ascii="Arial" w:hAnsi="Arial" w:cs="Arial"/>
          <w:bCs/>
          <w:snapToGrid w:val="0"/>
          <w:sz w:val="24"/>
          <w:szCs w:val="27"/>
        </w:rPr>
        <w:t>de</w:t>
      </w:r>
      <w:r w:rsidR="00C10DE5">
        <w:rPr>
          <w:rFonts w:ascii="Arial" w:hAnsi="Arial" w:cs="Arial"/>
          <w:bCs/>
          <w:snapToGrid w:val="0"/>
          <w:sz w:val="24"/>
          <w:szCs w:val="27"/>
        </w:rPr>
        <w:t xml:space="preserve"> *****</w:t>
      </w:r>
      <w:r w:rsidR="00B90F74">
        <w:rPr>
          <w:rFonts w:ascii="Arial" w:hAnsi="Arial" w:cs="Arial"/>
          <w:bCs/>
          <w:snapToGrid w:val="0"/>
          <w:sz w:val="24"/>
          <w:szCs w:val="27"/>
        </w:rPr>
        <w:t xml:space="preserve"> de dos mil </w:t>
      </w:r>
      <w:r w:rsidR="00C10DE5">
        <w:rPr>
          <w:rFonts w:ascii="Arial" w:hAnsi="Arial" w:cs="Arial"/>
          <w:bCs/>
          <w:snapToGrid w:val="0"/>
          <w:sz w:val="24"/>
          <w:szCs w:val="27"/>
        </w:rPr>
        <w:t>*****</w:t>
      </w:r>
      <w:r w:rsidR="00B90F74">
        <w:rPr>
          <w:rFonts w:ascii="Arial" w:hAnsi="Arial" w:cs="Arial"/>
          <w:bCs/>
          <w:snapToGrid w:val="0"/>
          <w:sz w:val="24"/>
          <w:szCs w:val="27"/>
        </w:rPr>
        <w:t xml:space="preserve">, visible en la foja 22, </w:t>
      </w:r>
      <w:r>
        <w:rPr>
          <w:rFonts w:ascii="Arial" w:hAnsi="Arial" w:cs="Arial"/>
          <w:bCs/>
          <w:snapToGrid w:val="0"/>
          <w:sz w:val="24"/>
          <w:szCs w:val="27"/>
        </w:rPr>
        <w:t>documental</w:t>
      </w:r>
      <w:r w:rsidR="00B90F74">
        <w:rPr>
          <w:rFonts w:ascii="Arial" w:hAnsi="Arial" w:cs="Arial"/>
          <w:bCs/>
          <w:snapToGrid w:val="0"/>
          <w:sz w:val="24"/>
          <w:szCs w:val="27"/>
        </w:rPr>
        <w:t>es</w:t>
      </w:r>
      <w:r>
        <w:rPr>
          <w:rFonts w:ascii="Arial" w:hAnsi="Arial" w:cs="Arial"/>
          <w:bCs/>
          <w:snapToGrid w:val="0"/>
          <w:sz w:val="24"/>
          <w:szCs w:val="27"/>
        </w:rPr>
        <w:t xml:space="preserve"> que adquiere</w:t>
      </w:r>
      <w:r w:rsidR="00B90F74">
        <w:rPr>
          <w:rFonts w:ascii="Arial" w:hAnsi="Arial" w:cs="Arial"/>
          <w:bCs/>
          <w:snapToGrid w:val="0"/>
          <w:sz w:val="24"/>
          <w:szCs w:val="27"/>
        </w:rPr>
        <w:t>n</w:t>
      </w:r>
      <w:r>
        <w:rPr>
          <w:rFonts w:ascii="Arial" w:hAnsi="Arial" w:cs="Arial"/>
          <w:bCs/>
          <w:snapToGrid w:val="0"/>
          <w:sz w:val="24"/>
          <w:szCs w:val="27"/>
        </w:rPr>
        <w:t xml:space="preserve"> valor probatorio pleno en términos del artículo 203 fracción I de la Ley de Procedimiento y Justicia Administrativa para el Estado de Oaxaca</w:t>
      </w:r>
      <w:r w:rsidR="003D0AF7">
        <w:rPr>
          <w:rFonts w:ascii="Arial" w:hAnsi="Arial" w:cs="Arial"/>
          <w:bCs/>
          <w:snapToGrid w:val="0"/>
          <w:sz w:val="24"/>
          <w:szCs w:val="27"/>
        </w:rPr>
        <w:t xml:space="preserve">; del análisis hecho al acto reclamado, se advierte que el mismo fue </w:t>
      </w:r>
      <w:r w:rsidR="006B2EC7">
        <w:rPr>
          <w:rFonts w:ascii="Arial" w:hAnsi="Arial" w:cs="Arial"/>
          <w:bCs/>
          <w:snapToGrid w:val="0"/>
          <w:sz w:val="24"/>
          <w:szCs w:val="27"/>
        </w:rPr>
        <w:lastRenderedPageBreak/>
        <w:t>fundamentado con</w:t>
      </w:r>
      <w:r w:rsidR="002965E4">
        <w:rPr>
          <w:rFonts w:ascii="Arial" w:hAnsi="Arial" w:cs="Arial"/>
          <w:bCs/>
          <w:snapToGrid w:val="0"/>
          <w:sz w:val="24"/>
          <w:szCs w:val="27"/>
        </w:rPr>
        <w:t xml:space="preserve"> base a Ley de Justicia Administrativa para el Estado de Oaxaca, situación que trasciende al</w:t>
      </w:r>
      <w:r w:rsidR="00BE24CC">
        <w:rPr>
          <w:rFonts w:ascii="Arial" w:hAnsi="Arial" w:cs="Arial"/>
          <w:bCs/>
          <w:snapToGrid w:val="0"/>
          <w:sz w:val="24"/>
          <w:szCs w:val="27"/>
        </w:rPr>
        <w:t xml:space="preserve"> </w:t>
      </w:r>
      <w:r w:rsidR="00524867">
        <w:rPr>
          <w:rFonts w:ascii="Arial" w:hAnsi="Arial" w:cs="Arial"/>
          <w:bCs/>
          <w:snapToGrid w:val="0"/>
          <w:sz w:val="24"/>
          <w:szCs w:val="27"/>
        </w:rPr>
        <w:t>fondo de la resolución, ya que como efectivamente lo menciona el actor, dicha Ley dejó de estar vigente en virtud de la expedición de la Ley de Procedimiento y Justicia Administrativa para el Estado de Oaxaca, mediante Decreto 702, por la Sexagésima Tercera Legislatura del Honorable Congreso del Estado Libre y Soberano de Oaxaca, publicada en el Periódico Oficial del Estado con fecha veinte de octubre de dos mil diecisiete, en el que inició su vigencia a partir del día siguiente de su publicaci</w:t>
      </w:r>
      <w:r w:rsidR="001658DB">
        <w:rPr>
          <w:rFonts w:ascii="Arial" w:hAnsi="Arial" w:cs="Arial"/>
          <w:bCs/>
          <w:snapToGrid w:val="0"/>
          <w:sz w:val="24"/>
          <w:szCs w:val="27"/>
        </w:rPr>
        <w:t xml:space="preserve">ón, por ello, en esa misma fecha quedó abrogada la Ley de Justicia Administrativa para el Estado de Oaxaca, por ello, la demandada incurre en una indebida fundamentación, ya que la resolución en comento </w:t>
      </w:r>
      <w:r w:rsidR="004B6989">
        <w:rPr>
          <w:rFonts w:ascii="Arial" w:hAnsi="Arial" w:cs="Arial"/>
          <w:bCs/>
          <w:snapToGrid w:val="0"/>
          <w:sz w:val="24"/>
          <w:szCs w:val="27"/>
        </w:rPr>
        <w:t xml:space="preserve">se encuentra fundada en </w:t>
      </w:r>
      <w:r w:rsidR="0071380C">
        <w:rPr>
          <w:rFonts w:ascii="Arial" w:hAnsi="Arial" w:cs="Arial"/>
          <w:bCs/>
          <w:snapToGrid w:val="0"/>
          <w:sz w:val="24"/>
          <w:szCs w:val="27"/>
        </w:rPr>
        <w:t>una ley ya abrogada, por lo que lo argumentado por la autoridad demandada no resulta eficaz, ya que en su contestación de demanda</w:t>
      </w:r>
      <w:r w:rsidR="00A13529">
        <w:rPr>
          <w:rFonts w:ascii="Arial" w:hAnsi="Arial" w:cs="Arial"/>
          <w:bCs/>
          <w:snapToGrid w:val="0"/>
          <w:sz w:val="24"/>
          <w:szCs w:val="27"/>
        </w:rPr>
        <w:t>,</w:t>
      </w:r>
      <w:r w:rsidR="0071380C">
        <w:rPr>
          <w:rFonts w:ascii="Arial" w:hAnsi="Arial" w:cs="Arial"/>
          <w:bCs/>
          <w:snapToGrid w:val="0"/>
          <w:sz w:val="24"/>
          <w:szCs w:val="27"/>
        </w:rPr>
        <w:t xml:space="preserve"> visible en las fojas 28 a 33, no se pronuncia respecto al uso de la ley abrogada. </w:t>
      </w:r>
    </w:p>
    <w:p w14:paraId="632232AB" w14:textId="2CC97652" w:rsidR="0071380C" w:rsidRDefault="0071380C" w:rsidP="0071380C">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Derivado de lo anterior, </w:t>
      </w:r>
      <w:r w:rsidR="0035708C">
        <w:rPr>
          <w:rFonts w:ascii="Arial" w:hAnsi="Arial" w:cs="Arial"/>
          <w:bCs/>
          <w:snapToGrid w:val="0"/>
          <w:sz w:val="24"/>
          <w:szCs w:val="27"/>
        </w:rPr>
        <w:t>es indudable que la autoridad demandada vulnera a lo consagrado en el artículo 17 fracción V de la Ley de Procedimiento y Justicia Administrativa para el Estado de Oaxaca.</w:t>
      </w:r>
    </w:p>
    <w:p w14:paraId="7FF06A12" w14:textId="5DC7D76F" w:rsidR="0095284E" w:rsidRDefault="0035708C"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Por otra parte, arguye el actor que la autoridad demandada motiva su dicho basándose en tesis aisladas, y no en criterios jurisprudenciales, </w:t>
      </w:r>
      <w:r w:rsidR="00D6523A">
        <w:rPr>
          <w:rFonts w:ascii="Arial" w:hAnsi="Arial" w:cs="Arial"/>
          <w:bCs/>
          <w:snapToGrid w:val="0"/>
          <w:sz w:val="24"/>
          <w:szCs w:val="27"/>
        </w:rPr>
        <w:t>siendo</w:t>
      </w:r>
      <w:r>
        <w:rPr>
          <w:rFonts w:ascii="Arial" w:hAnsi="Arial" w:cs="Arial"/>
          <w:bCs/>
          <w:snapToGrid w:val="0"/>
          <w:sz w:val="24"/>
          <w:szCs w:val="27"/>
        </w:rPr>
        <w:t xml:space="preserve"> evidente la falta de motivación en el acto reclamado en relación al acto primigenio</w:t>
      </w:r>
      <w:r w:rsidR="00BF0F27">
        <w:rPr>
          <w:rFonts w:ascii="Arial" w:hAnsi="Arial" w:cs="Arial"/>
          <w:bCs/>
          <w:snapToGrid w:val="0"/>
          <w:sz w:val="24"/>
          <w:szCs w:val="27"/>
        </w:rPr>
        <w:t>,</w:t>
      </w:r>
      <w:r>
        <w:rPr>
          <w:rFonts w:ascii="Arial" w:hAnsi="Arial" w:cs="Arial"/>
          <w:bCs/>
          <w:snapToGrid w:val="0"/>
          <w:sz w:val="24"/>
          <w:szCs w:val="27"/>
        </w:rPr>
        <w:t xml:space="preserve"> que resulta ser un acta de infracción, además que dice no tener el acto primigenio igualmente los requisitos de debida fundamentación y motivación</w:t>
      </w:r>
      <w:r w:rsidR="004A7778">
        <w:rPr>
          <w:rFonts w:ascii="Arial" w:hAnsi="Arial" w:cs="Arial"/>
          <w:bCs/>
          <w:snapToGrid w:val="0"/>
          <w:sz w:val="24"/>
          <w:szCs w:val="27"/>
        </w:rPr>
        <w:t>.</w:t>
      </w:r>
    </w:p>
    <w:p w14:paraId="22C0E96E" w14:textId="1B670B64" w:rsidR="004A7778" w:rsidRDefault="004A7778"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Al respecto, debe decirse que las tesis aisladas sirven de sustento para motivar las determinaciones, </w:t>
      </w:r>
      <w:r w:rsidR="00730A7D">
        <w:rPr>
          <w:rFonts w:ascii="Arial" w:hAnsi="Arial" w:cs="Arial"/>
          <w:bCs/>
          <w:snapToGrid w:val="0"/>
          <w:sz w:val="24"/>
          <w:szCs w:val="27"/>
        </w:rPr>
        <w:t>quedando al libre arbitrio de quien las ocupa invocarlas o no, sin que lo ahí asentado tenga el carácter de definitivo</w:t>
      </w:r>
      <w:r w:rsidR="00AC79C0">
        <w:rPr>
          <w:rFonts w:ascii="Arial" w:hAnsi="Arial" w:cs="Arial"/>
          <w:bCs/>
          <w:snapToGrid w:val="0"/>
          <w:sz w:val="24"/>
          <w:szCs w:val="27"/>
        </w:rPr>
        <w:t xml:space="preserve"> u obligatorio, a diferencia de las tesis jurisprudenciales, mismas que si </w:t>
      </w:r>
      <w:r>
        <w:rPr>
          <w:rFonts w:ascii="Arial" w:hAnsi="Arial" w:cs="Arial"/>
          <w:bCs/>
          <w:snapToGrid w:val="0"/>
          <w:sz w:val="24"/>
          <w:szCs w:val="27"/>
        </w:rPr>
        <w:t>tienen el carácter de obligatorio</w:t>
      </w:r>
      <w:r w:rsidR="003B5D09">
        <w:rPr>
          <w:rFonts w:ascii="Arial" w:hAnsi="Arial" w:cs="Arial"/>
          <w:bCs/>
          <w:snapToGrid w:val="0"/>
          <w:sz w:val="24"/>
          <w:szCs w:val="27"/>
        </w:rPr>
        <w:t>,</w:t>
      </w:r>
      <w:r>
        <w:rPr>
          <w:rFonts w:ascii="Arial" w:hAnsi="Arial" w:cs="Arial"/>
          <w:bCs/>
          <w:snapToGrid w:val="0"/>
          <w:sz w:val="24"/>
          <w:szCs w:val="27"/>
        </w:rPr>
        <w:t xml:space="preserve"> esto en atención al fin que persigue la </w:t>
      </w:r>
      <w:r w:rsidR="003B5D09">
        <w:rPr>
          <w:rFonts w:ascii="Arial" w:hAnsi="Arial" w:cs="Arial"/>
          <w:bCs/>
          <w:snapToGrid w:val="0"/>
          <w:sz w:val="24"/>
          <w:szCs w:val="27"/>
        </w:rPr>
        <w:t>naturaleza de la</w:t>
      </w:r>
      <w:r w:rsidR="009D057C">
        <w:rPr>
          <w:rFonts w:ascii="Arial" w:hAnsi="Arial" w:cs="Arial"/>
          <w:bCs/>
          <w:snapToGrid w:val="0"/>
          <w:sz w:val="24"/>
          <w:szCs w:val="27"/>
        </w:rPr>
        <w:t xml:space="preserve"> </w:t>
      </w:r>
      <w:r>
        <w:rPr>
          <w:rFonts w:ascii="Arial" w:hAnsi="Arial" w:cs="Arial"/>
          <w:bCs/>
          <w:snapToGrid w:val="0"/>
          <w:sz w:val="24"/>
          <w:szCs w:val="27"/>
        </w:rPr>
        <w:t xml:space="preserve">jurisprudencia, que puede ser </w:t>
      </w:r>
      <w:r w:rsidRPr="004A7778">
        <w:rPr>
          <w:rFonts w:ascii="Arial" w:hAnsi="Arial" w:cs="Arial"/>
          <w:bCs/>
          <w:snapToGrid w:val="0"/>
          <w:sz w:val="24"/>
          <w:szCs w:val="27"/>
        </w:rPr>
        <w:t>puede ser confirmatoria de la ley, supletoria e interpretativa</w:t>
      </w:r>
      <w:r>
        <w:rPr>
          <w:rFonts w:ascii="Arial" w:hAnsi="Arial" w:cs="Arial"/>
          <w:bCs/>
          <w:snapToGrid w:val="0"/>
          <w:sz w:val="24"/>
          <w:szCs w:val="27"/>
        </w:rPr>
        <w:t xml:space="preserve"> de la misma, y que precisamente venga a dirimir el sentido de alguna ley, su aplicación, alcance o vacíos </w:t>
      </w:r>
      <w:r w:rsidR="001B4390">
        <w:rPr>
          <w:rFonts w:ascii="Arial" w:hAnsi="Arial" w:cs="Arial"/>
          <w:bCs/>
          <w:snapToGrid w:val="0"/>
          <w:sz w:val="24"/>
          <w:szCs w:val="27"/>
        </w:rPr>
        <w:t>legales que puedan encontrarse.</w:t>
      </w:r>
    </w:p>
    <w:p w14:paraId="60C2B6CD" w14:textId="51E6C4FD" w:rsidR="001B4390" w:rsidRDefault="001B4390"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 lo an</w:t>
      </w:r>
      <w:r w:rsidR="00730A7D">
        <w:rPr>
          <w:rFonts w:ascii="Arial" w:hAnsi="Arial" w:cs="Arial"/>
          <w:bCs/>
          <w:snapToGrid w:val="0"/>
          <w:sz w:val="24"/>
          <w:szCs w:val="27"/>
        </w:rPr>
        <w:t xml:space="preserve">terior, sirve de sustento la jurisprudencia número </w:t>
      </w:r>
      <w:r w:rsidR="00730A7D" w:rsidRPr="00730A7D">
        <w:rPr>
          <w:rFonts w:ascii="Arial" w:hAnsi="Arial" w:cs="Arial"/>
          <w:bCs/>
          <w:snapToGrid w:val="0"/>
          <w:sz w:val="24"/>
          <w:szCs w:val="27"/>
        </w:rPr>
        <w:t>VI.1o.P. J/26</w:t>
      </w:r>
      <w:r w:rsidR="00730A7D">
        <w:rPr>
          <w:rFonts w:ascii="Arial" w:hAnsi="Arial" w:cs="Arial"/>
          <w:bCs/>
          <w:snapToGrid w:val="0"/>
          <w:sz w:val="24"/>
          <w:szCs w:val="27"/>
        </w:rPr>
        <w:t xml:space="preserve">, con número de registro </w:t>
      </w:r>
      <w:r w:rsidR="00730A7D" w:rsidRPr="00730A7D">
        <w:rPr>
          <w:rFonts w:ascii="Arial" w:hAnsi="Arial" w:cs="Arial"/>
          <w:bCs/>
          <w:snapToGrid w:val="0"/>
          <w:sz w:val="24"/>
          <w:szCs w:val="27"/>
        </w:rPr>
        <w:t>187496</w:t>
      </w:r>
      <w:r w:rsidR="00730A7D">
        <w:rPr>
          <w:rFonts w:ascii="Arial" w:hAnsi="Arial" w:cs="Arial"/>
          <w:bCs/>
          <w:snapToGrid w:val="0"/>
          <w:sz w:val="24"/>
          <w:szCs w:val="27"/>
        </w:rPr>
        <w:t xml:space="preserve">, por los </w:t>
      </w:r>
      <w:r w:rsidR="00730A7D" w:rsidRPr="00730A7D">
        <w:rPr>
          <w:rFonts w:ascii="Arial" w:hAnsi="Arial" w:cs="Arial"/>
          <w:bCs/>
          <w:snapToGrid w:val="0"/>
          <w:sz w:val="24"/>
          <w:szCs w:val="27"/>
        </w:rPr>
        <w:t>Tribunales Colegiados de Circuito</w:t>
      </w:r>
      <w:r w:rsidR="00730A7D">
        <w:rPr>
          <w:rFonts w:ascii="Arial" w:hAnsi="Arial" w:cs="Arial"/>
          <w:bCs/>
          <w:snapToGrid w:val="0"/>
          <w:sz w:val="24"/>
          <w:szCs w:val="27"/>
        </w:rPr>
        <w:t xml:space="preserve"> en el </w:t>
      </w:r>
      <w:r w:rsidR="00730A7D" w:rsidRPr="00730A7D">
        <w:rPr>
          <w:rFonts w:ascii="Arial" w:hAnsi="Arial" w:cs="Arial"/>
          <w:bCs/>
          <w:snapToGrid w:val="0"/>
          <w:sz w:val="24"/>
          <w:szCs w:val="27"/>
        </w:rPr>
        <w:t>Semanario Judicial de la Federación y su Gaceta</w:t>
      </w:r>
      <w:r w:rsidR="00730A7D">
        <w:rPr>
          <w:rFonts w:ascii="Arial" w:hAnsi="Arial" w:cs="Arial"/>
          <w:bCs/>
          <w:snapToGrid w:val="0"/>
          <w:sz w:val="24"/>
          <w:szCs w:val="27"/>
        </w:rPr>
        <w:t xml:space="preserve">, </w:t>
      </w:r>
      <w:r w:rsidR="00730A7D" w:rsidRPr="00730A7D">
        <w:rPr>
          <w:rFonts w:ascii="Arial" w:hAnsi="Arial" w:cs="Arial"/>
          <w:bCs/>
          <w:snapToGrid w:val="0"/>
          <w:sz w:val="24"/>
          <w:szCs w:val="27"/>
        </w:rPr>
        <w:t>Tomo XV, Marzo de 2002</w:t>
      </w:r>
      <w:r w:rsidR="00730A7D">
        <w:rPr>
          <w:rFonts w:ascii="Arial" w:hAnsi="Arial" w:cs="Arial"/>
          <w:bCs/>
          <w:snapToGrid w:val="0"/>
          <w:sz w:val="24"/>
          <w:szCs w:val="27"/>
        </w:rPr>
        <w:t>, página 1225, Novena Época, bajo el rubro y texto siguiente:</w:t>
      </w:r>
    </w:p>
    <w:p w14:paraId="449C9670" w14:textId="3CDC1C7A" w:rsidR="003B5D09" w:rsidRPr="003B5D09" w:rsidRDefault="003B5D09" w:rsidP="003B5D09">
      <w:pPr>
        <w:ind w:left="567" w:right="51"/>
        <w:jc w:val="both"/>
        <w:rPr>
          <w:rFonts w:ascii="Arial" w:hAnsi="Arial" w:cs="Arial"/>
          <w:bCs/>
          <w:i/>
          <w:snapToGrid w:val="0"/>
          <w:sz w:val="24"/>
          <w:szCs w:val="27"/>
        </w:rPr>
      </w:pPr>
      <w:r>
        <w:rPr>
          <w:rFonts w:ascii="Arial" w:hAnsi="Arial" w:cs="Arial"/>
          <w:b/>
          <w:bCs/>
          <w:i/>
          <w:snapToGrid w:val="0"/>
          <w:sz w:val="24"/>
          <w:szCs w:val="27"/>
        </w:rPr>
        <w:t>“</w:t>
      </w:r>
      <w:r w:rsidRPr="003B5D09">
        <w:rPr>
          <w:rFonts w:ascii="Arial" w:hAnsi="Arial" w:cs="Arial"/>
          <w:b/>
          <w:bCs/>
          <w:i/>
          <w:snapToGrid w:val="0"/>
          <w:sz w:val="24"/>
          <w:szCs w:val="27"/>
        </w:rPr>
        <w:t>JURISPRUDENCIA DE LA SUPREMA CORTE DE JUSTICIA. OBLIGATORIEDAD.</w:t>
      </w:r>
      <w:r w:rsidRPr="003B5D09">
        <w:rPr>
          <w:rFonts w:ascii="Arial" w:hAnsi="Arial" w:cs="Arial"/>
          <w:bCs/>
          <w:i/>
          <w:snapToGrid w:val="0"/>
          <w:sz w:val="24"/>
          <w:szCs w:val="27"/>
        </w:rPr>
        <w:t xml:space="preserve"> Conforme al artículo 192 de la Ley de Amparo: "La jurisprudencia que establezca la Suprema Corte de Justicia, funcionando en Pleno o en Salas, es obligatoria para éstas en tratándose de la que decrete en Pleno, y además para los Tribunales Unitarios y Colegiados de Circuito, los Juzgados de Distrito, los tribunales militares y judiciales del orden común de los Estados y del Distrito Federal, y tribunales administrativos y del trabajo </w:t>
      </w:r>
      <w:r w:rsidRPr="003B5D09">
        <w:rPr>
          <w:rFonts w:ascii="Arial" w:hAnsi="Arial" w:cs="Arial"/>
          <w:bCs/>
          <w:i/>
          <w:snapToGrid w:val="0"/>
          <w:sz w:val="24"/>
          <w:szCs w:val="27"/>
        </w:rPr>
        <w:lastRenderedPageBreak/>
        <w:t>locales y federales. ..."; y esa obligatoriedad persiste hasta en tanto no exista otra tesis jurisprudencial con distinto criterio.</w:t>
      </w:r>
      <w:r>
        <w:rPr>
          <w:rFonts w:ascii="Arial" w:hAnsi="Arial" w:cs="Arial"/>
          <w:bCs/>
          <w:i/>
          <w:snapToGrid w:val="0"/>
          <w:sz w:val="24"/>
          <w:szCs w:val="27"/>
        </w:rPr>
        <w:t>”</w:t>
      </w:r>
    </w:p>
    <w:p w14:paraId="4CA42325" w14:textId="49289724" w:rsidR="003B5D09" w:rsidRDefault="003B5D09" w:rsidP="003B5D0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 igual forma </w:t>
      </w:r>
      <w:r w:rsidR="00790055">
        <w:rPr>
          <w:rFonts w:ascii="Arial" w:hAnsi="Arial" w:cs="Arial"/>
          <w:bCs/>
          <w:snapToGrid w:val="0"/>
          <w:sz w:val="24"/>
          <w:szCs w:val="27"/>
        </w:rPr>
        <w:t xml:space="preserve">sirven de sustento la tesis número </w:t>
      </w:r>
      <w:r w:rsidR="00790055" w:rsidRPr="00790055">
        <w:rPr>
          <w:rFonts w:ascii="Arial" w:hAnsi="Arial" w:cs="Arial"/>
          <w:bCs/>
          <w:snapToGrid w:val="0"/>
          <w:sz w:val="24"/>
          <w:szCs w:val="27"/>
        </w:rPr>
        <w:t>IX.1o.71 K</w:t>
      </w:r>
      <w:r w:rsidR="00790055">
        <w:rPr>
          <w:rFonts w:ascii="Arial" w:hAnsi="Arial" w:cs="Arial"/>
          <w:bCs/>
          <w:snapToGrid w:val="0"/>
          <w:sz w:val="24"/>
          <w:szCs w:val="27"/>
        </w:rPr>
        <w:t xml:space="preserve">, con número de registro </w:t>
      </w:r>
      <w:r w:rsidR="00790055" w:rsidRPr="00790055">
        <w:rPr>
          <w:rFonts w:ascii="Arial" w:hAnsi="Arial" w:cs="Arial"/>
          <w:bCs/>
          <w:snapToGrid w:val="0"/>
          <w:sz w:val="24"/>
          <w:szCs w:val="27"/>
        </w:rPr>
        <w:t>183029</w:t>
      </w:r>
      <w:r w:rsidR="00790055">
        <w:rPr>
          <w:rFonts w:ascii="Arial" w:hAnsi="Arial" w:cs="Arial"/>
          <w:bCs/>
          <w:snapToGrid w:val="0"/>
          <w:sz w:val="24"/>
          <w:szCs w:val="27"/>
        </w:rPr>
        <w:t xml:space="preserve">, por los </w:t>
      </w:r>
      <w:r w:rsidR="00790055" w:rsidRPr="00790055">
        <w:rPr>
          <w:rFonts w:ascii="Arial" w:hAnsi="Arial" w:cs="Arial"/>
          <w:bCs/>
          <w:snapToGrid w:val="0"/>
          <w:sz w:val="24"/>
          <w:szCs w:val="27"/>
        </w:rPr>
        <w:t>Tribunales Colegiados de Circuito</w:t>
      </w:r>
      <w:r w:rsidR="00790055">
        <w:rPr>
          <w:rFonts w:ascii="Arial" w:hAnsi="Arial" w:cs="Arial"/>
          <w:bCs/>
          <w:snapToGrid w:val="0"/>
          <w:sz w:val="24"/>
          <w:szCs w:val="27"/>
        </w:rPr>
        <w:t xml:space="preserve"> en el </w:t>
      </w:r>
      <w:r w:rsidR="00790055" w:rsidRPr="00790055">
        <w:rPr>
          <w:rFonts w:ascii="Arial" w:hAnsi="Arial" w:cs="Arial"/>
          <w:bCs/>
          <w:snapToGrid w:val="0"/>
          <w:sz w:val="24"/>
          <w:szCs w:val="27"/>
        </w:rPr>
        <w:t>Semanario Judicial de la Federación y su Gaceta</w:t>
      </w:r>
      <w:r w:rsidR="00790055">
        <w:rPr>
          <w:rFonts w:ascii="Arial" w:hAnsi="Arial" w:cs="Arial"/>
          <w:bCs/>
          <w:snapToGrid w:val="0"/>
          <w:sz w:val="24"/>
          <w:szCs w:val="27"/>
        </w:rPr>
        <w:t xml:space="preserve">, </w:t>
      </w:r>
      <w:r w:rsidR="00790055" w:rsidRPr="00790055">
        <w:rPr>
          <w:rFonts w:ascii="Arial" w:hAnsi="Arial" w:cs="Arial"/>
          <w:bCs/>
          <w:snapToGrid w:val="0"/>
          <w:sz w:val="24"/>
          <w:szCs w:val="27"/>
        </w:rPr>
        <w:t>Tomo XVIII, Octubre de 2003</w:t>
      </w:r>
      <w:r w:rsidR="00790055">
        <w:rPr>
          <w:rFonts w:ascii="Arial" w:hAnsi="Arial" w:cs="Arial"/>
          <w:bCs/>
          <w:snapToGrid w:val="0"/>
          <w:sz w:val="24"/>
          <w:szCs w:val="27"/>
        </w:rPr>
        <w:t xml:space="preserve">, página 1039, Novena Época, y la tesis número </w:t>
      </w:r>
      <w:r w:rsidR="00790055" w:rsidRPr="00790055">
        <w:rPr>
          <w:rFonts w:ascii="Arial" w:hAnsi="Arial" w:cs="Arial"/>
          <w:bCs/>
          <w:snapToGrid w:val="0"/>
          <w:sz w:val="24"/>
          <w:szCs w:val="27"/>
        </w:rPr>
        <w:t>XVII.4o.4 K</w:t>
      </w:r>
      <w:r w:rsidR="00790055">
        <w:rPr>
          <w:rFonts w:ascii="Arial" w:hAnsi="Arial" w:cs="Arial"/>
          <w:bCs/>
          <w:snapToGrid w:val="0"/>
          <w:sz w:val="24"/>
          <w:szCs w:val="27"/>
        </w:rPr>
        <w:t xml:space="preserve">, con número de registro </w:t>
      </w:r>
      <w:r w:rsidR="00790055" w:rsidRPr="00790055">
        <w:rPr>
          <w:rFonts w:ascii="Arial" w:hAnsi="Arial" w:cs="Arial"/>
          <w:bCs/>
          <w:snapToGrid w:val="0"/>
          <w:sz w:val="24"/>
          <w:szCs w:val="27"/>
        </w:rPr>
        <w:t>186402</w:t>
      </w:r>
      <w:r w:rsidR="00790055">
        <w:rPr>
          <w:rFonts w:ascii="Arial" w:hAnsi="Arial" w:cs="Arial"/>
          <w:bCs/>
          <w:snapToGrid w:val="0"/>
          <w:sz w:val="24"/>
          <w:szCs w:val="27"/>
        </w:rPr>
        <w:t xml:space="preserve">, por los </w:t>
      </w:r>
      <w:r w:rsidR="00790055" w:rsidRPr="00790055">
        <w:rPr>
          <w:rFonts w:ascii="Arial" w:hAnsi="Arial" w:cs="Arial"/>
          <w:bCs/>
          <w:snapToGrid w:val="0"/>
          <w:sz w:val="24"/>
          <w:szCs w:val="27"/>
        </w:rPr>
        <w:t>Tribunales Colegiados de Circuito</w:t>
      </w:r>
      <w:r w:rsidR="00790055">
        <w:rPr>
          <w:rFonts w:ascii="Arial" w:hAnsi="Arial" w:cs="Arial"/>
          <w:bCs/>
          <w:snapToGrid w:val="0"/>
          <w:sz w:val="24"/>
          <w:szCs w:val="27"/>
        </w:rPr>
        <w:t xml:space="preserve">, en el </w:t>
      </w:r>
      <w:r w:rsidR="00790055" w:rsidRPr="00790055">
        <w:rPr>
          <w:rFonts w:ascii="Arial" w:hAnsi="Arial" w:cs="Arial"/>
          <w:bCs/>
          <w:snapToGrid w:val="0"/>
          <w:sz w:val="24"/>
          <w:szCs w:val="27"/>
        </w:rPr>
        <w:t>Semanario Judicial de la Federación y su Gaceta</w:t>
      </w:r>
      <w:r w:rsidR="00790055">
        <w:rPr>
          <w:rFonts w:ascii="Arial" w:hAnsi="Arial" w:cs="Arial"/>
          <w:bCs/>
          <w:snapToGrid w:val="0"/>
          <w:sz w:val="24"/>
          <w:szCs w:val="27"/>
        </w:rPr>
        <w:t xml:space="preserve">, </w:t>
      </w:r>
      <w:r w:rsidR="00790055" w:rsidRPr="00790055">
        <w:rPr>
          <w:rFonts w:ascii="Arial" w:hAnsi="Arial" w:cs="Arial"/>
          <w:bCs/>
          <w:snapToGrid w:val="0"/>
          <w:sz w:val="24"/>
          <w:szCs w:val="27"/>
        </w:rPr>
        <w:t>Tomo XVI, Julio de 2002</w:t>
      </w:r>
      <w:r w:rsidR="00790055">
        <w:rPr>
          <w:rFonts w:ascii="Arial" w:hAnsi="Arial" w:cs="Arial"/>
          <w:bCs/>
          <w:snapToGrid w:val="0"/>
          <w:sz w:val="24"/>
          <w:szCs w:val="27"/>
        </w:rPr>
        <w:t>, página 1418, Novena Época, bajo los rubros y textos siguientes:</w:t>
      </w:r>
    </w:p>
    <w:p w14:paraId="7C51318C" w14:textId="02D37385" w:rsidR="00730A7D" w:rsidRPr="009A2628" w:rsidRDefault="009A2628" w:rsidP="009A2628">
      <w:pPr>
        <w:ind w:left="567" w:right="51"/>
        <w:jc w:val="both"/>
        <w:rPr>
          <w:rFonts w:ascii="Arial" w:hAnsi="Arial" w:cs="Arial"/>
          <w:bCs/>
          <w:i/>
          <w:snapToGrid w:val="0"/>
          <w:sz w:val="24"/>
          <w:szCs w:val="27"/>
        </w:rPr>
      </w:pPr>
      <w:r>
        <w:rPr>
          <w:rFonts w:ascii="Arial" w:hAnsi="Arial" w:cs="Arial"/>
          <w:b/>
          <w:bCs/>
          <w:i/>
          <w:snapToGrid w:val="0"/>
          <w:sz w:val="24"/>
          <w:szCs w:val="27"/>
        </w:rPr>
        <w:t>“</w:t>
      </w:r>
      <w:r w:rsidR="00790055" w:rsidRPr="009A2628">
        <w:rPr>
          <w:rFonts w:ascii="Arial" w:hAnsi="Arial" w:cs="Arial"/>
          <w:b/>
          <w:bCs/>
          <w:i/>
          <w:snapToGrid w:val="0"/>
          <w:sz w:val="24"/>
          <w:szCs w:val="27"/>
        </w:rPr>
        <w:t xml:space="preserve">JURISPRUDENCIA. CONCEPTO, CLASES Y FINES. </w:t>
      </w:r>
      <w:r w:rsidR="00790055" w:rsidRPr="009A2628">
        <w:rPr>
          <w:rFonts w:ascii="Arial" w:hAnsi="Arial" w:cs="Arial"/>
          <w:bCs/>
          <w:i/>
          <w:snapToGrid w:val="0"/>
          <w:sz w:val="24"/>
          <w:szCs w:val="27"/>
        </w:rPr>
        <w:t>La jurisprudencia es la interpretación de la ley, de observancia obligatoria, que emana de las ejecutorias que pronuncia la Suprema Corte de Justicia de la Nación funcionando en Pleno o en Salas, y por los Tribunales Colegiados de Circuito. Doctrinariamente la jurisprudencia puede ser confirmatoria de la ley, supletoria e interpretativa. Mediante la primera, las sentencias ratifican lo preceptuado por la ley; la supletoria colma los vacíos de la ley, creando una norma que la complementa; mientras que la interpretativa explica el sentido del precepto legal y pone de manifiesto el pensamiento del legislador. La jurisprudencia interpretativa está contemplada en el artículo 14 de la Constitución Federal, en tanto previene que en los juicios del orden civil la sentencia definitiva deberá ser conforme a la letra o a la interpretación jurídica de la ley; y la jurisprudencia tiene una función reguladora consistente en mantener la exacta observancia de la ley y unificar su interpretación, y como tal, es decir, en tanto constituye la interpretación de la ley, la jurisprudencia será válida mientras esté vigente la norma que interpreta.</w:t>
      </w:r>
      <w:r>
        <w:rPr>
          <w:rFonts w:ascii="Arial" w:hAnsi="Arial" w:cs="Arial"/>
          <w:bCs/>
          <w:i/>
          <w:snapToGrid w:val="0"/>
          <w:sz w:val="24"/>
          <w:szCs w:val="27"/>
        </w:rPr>
        <w:t>”</w:t>
      </w:r>
    </w:p>
    <w:p w14:paraId="3609A7B7" w14:textId="233D5133" w:rsidR="00790055" w:rsidRPr="009A2628" w:rsidRDefault="009A2628" w:rsidP="009A2628">
      <w:pPr>
        <w:ind w:left="567" w:right="51"/>
        <w:jc w:val="both"/>
        <w:rPr>
          <w:rFonts w:ascii="Arial" w:hAnsi="Arial" w:cs="Arial"/>
          <w:bCs/>
          <w:i/>
          <w:snapToGrid w:val="0"/>
          <w:sz w:val="24"/>
          <w:szCs w:val="27"/>
        </w:rPr>
      </w:pPr>
      <w:r>
        <w:rPr>
          <w:rFonts w:ascii="Arial" w:hAnsi="Arial" w:cs="Arial"/>
          <w:b/>
          <w:bCs/>
          <w:i/>
          <w:snapToGrid w:val="0"/>
          <w:sz w:val="24"/>
          <w:szCs w:val="27"/>
        </w:rPr>
        <w:t>“</w:t>
      </w:r>
      <w:r w:rsidR="00790055" w:rsidRPr="009A2628">
        <w:rPr>
          <w:rFonts w:ascii="Arial" w:hAnsi="Arial" w:cs="Arial"/>
          <w:b/>
          <w:bCs/>
          <w:i/>
          <w:snapToGrid w:val="0"/>
          <w:sz w:val="24"/>
          <w:szCs w:val="27"/>
        </w:rPr>
        <w:t>TESIS AISLADAS DE TRIBUNALES COLEGIADOS. LOS JUECES DE DISTRITO NO ESTÁN IMPEDIDOS PARA APOYAR EN ELLAS SU CRITERIO.</w:t>
      </w:r>
      <w:r w:rsidR="00790055" w:rsidRPr="009A2628">
        <w:rPr>
          <w:rFonts w:ascii="Arial" w:hAnsi="Arial" w:cs="Arial"/>
          <w:bCs/>
          <w:i/>
          <w:snapToGrid w:val="0"/>
          <w:sz w:val="24"/>
          <w:szCs w:val="27"/>
        </w:rPr>
        <w:t xml:space="preserve"> El Juez Federal no está obligado legalmente a sujetarse a los criterios sustentados por los Tribunales Colegiados de Circuito en tesis aisladas; sin embargo, sí puede apoyar su criterio en ellas por compartirlo y ser aplicable específicamente al caso que analice.</w:t>
      </w:r>
      <w:r>
        <w:rPr>
          <w:rFonts w:ascii="Arial" w:hAnsi="Arial" w:cs="Arial"/>
          <w:bCs/>
          <w:i/>
          <w:snapToGrid w:val="0"/>
          <w:sz w:val="24"/>
          <w:szCs w:val="27"/>
        </w:rPr>
        <w:t>”</w:t>
      </w:r>
    </w:p>
    <w:p w14:paraId="71300D44" w14:textId="79D3FF89" w:rsidR="00790055" w:rsidRDefault="00790055" w:rsidP="0079005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Luego entonces, el uso de tesis aisladas por si solas no </w:t>
      </w:r>
      <w:r w:rsidR="009A2628">
        <w:rPr>
          <w:rFonts w:ascii="Arial" w:hAnsi="Arial" w:cs="Arial"/>
          <w:bCs/>
          <w:snapToGrid w:val="0"/>
          <w:sz w:val="24"/>
          <w:szCs w:val="27"/>
        </w:rPr>
        <w:t>causa</w:t>
      </w:r>
      <w:r>
        <w:rPr>
          <w:rFonts w:ascii="Arial" w:hAnsi="Arial" w:cs="Arial"/>
          <w:bCs/>
          <w:snapToGrid w:val="0"/>
          <w:sz w:val="24"/>
          <w:szCs w:val="27"/>
        </w:rPr>
        <w:t xml:space="preserve"> un perjuicio </w:t>
      </w:r>
      <w:r w:rsidR="00A0246E">
        <w:rPr>
          <w:rFonts w:ascii="Arial" w:hAnsi="Arial" w:cs="Arial"/>
          <w:bCs/>
          <w:snapToGrid w:val="0"/>
          <w:sz w:val="24"/>
          <w:szCs w:val="27"/>
        </w:rPr>
        <w:t xml:space="preserve">si al invocarse </w:t>
      </w:r>
      <w:r>
        <w:rPr>
          <w:rFonts w:ascii="Arial" w:hAnsi="Arial" w:cs="Arial"/>
          <w:bCs/>
          <w:snapToGrid w:val="0"/>
          <w:sz w:val="24"/>
          <w:szCs w:val="27"/>
        </w:rPr>
        <w:t>estas son aplicables al caso concreto</w:t>
      </w:r>
      <w:r w:rsidR="00A0246E">
        <w:rPr>
          <w:rFonts w:ascii="Arial" w:hAnsi="Arial" w:cs="Arial"/>
          <w:bCs/>
          <w:snapToGrid w:val="0"/>
          <w:sz w:val="24"/>
          <w:szCs w:val="27"/>
        </w:rPr>
        <w:t xml:space="preserve">, por lo que es necesario analizar en su totalidad el contexto de la determinación en la cual se empleó esas tesis para dilucidar si el criterio </w:t>
      </w:r>
      <w:r w:rsidR="004D5A32">
        <w:rPr>
          <w:rFonts w:ascii="Arial" w:hAnsi="Arial" w:cs="Arial"/>
          <w:bCs/>
          <w:snapToGrid w:val="0"/>
          <w:sz w:val="24"/>
          <w:szCs w:val="27"/>
        </w:rPr>
        <w:t>se adecúa a las leyes aplicables</w:t>
      </w:r>
      <w:r w:rsidR="00A0246E">
        <w:rPr>
          <w:rFonts w:ascii="Arial" w:hAnsi="Arial" w:cs="Arial"/>
          <w:bCs/>
          <w:snapToGrid w:val="0"/>
          <w:sz w:val="24"/>
          <w:szCs w:val="27"/>
        </w:rPr>
        <w:t>.</w:t>
      </w:r>
    </w:p>
    <w:p w14:paraId="7FC8CADA" w14:textId="488D59F7" w:rsidR="00A0246E" w:rsidRPr="0040395C" w:rsidRDefault="00A0246E" w:rsidP="00A0246E">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Derivado de lo anterior, se procede al análisis de fondo, donde la autoridad resolutora analiza la legalidad del </w:t>
      </w:r>
      <w:r w:rsidR="0040395C" w:rsidRPr="0040395C">
        <w:rPr>
          <w:rFonts w:ascii="Arial" w:hAnsi="Arial" w:cs="Arial"/>
          <w:bCs/>
          <w:snapToGrid w:val="0"/>
          <w:sz w:val="24"/>
          <w:szCs w:val="27"/>
        </w:rPr>
        <w:t>acta de infracción impugnada</w:t>
      </w:r>
      <w:r w:rsidR="00BB666A">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 </w:t>
      </w:r>
      <w:r w:rsidR="00BB666A">
        <w:rPr>
          <w:rFonts w:ascii="Arial" w:hAnsi="Arial" w:cs="Arial"/>
          <w:bCs/>
          <w:snapToGrid w:val="0"/>
          <w:sz w:val="24"/>
          <w:szCs w:val="27"/>
        </w:rPr>
        <w:t xml:space="preserve">de folio </w:t>
      </w:r>
      <w:r w:rsidR="000B2D8F">
        <w:rPr>
          <w:rFonts w:ascii="Arial" w:hAnsi="Arial" w:cs="Arial"/>
          <w:bCs/>
          <w:snapToGrid w:val="0"/>
          <w:sz w:val="24"/>
          <w:szCs w:val="27"/>
        </w:rPr>
        <w:t>*****</w:t>
      </w:r>
      <w:r>
        <w:rPr>
          <w:rFonts w:ascii="Arial" w:hAnsi="Arial" w:cs="Arial"/>
          <w:bCs/>
          <w:snapToGrid w:val="0"/>
          <w:sz w:val="24"/>
          <w:szCs w:val="27"/>
        </w:rPr>
        <w:t xml:space="preserve"> de fecha </w:t>
      </w:r>
      <w:r w:rsidR="000B2D8F">
        <w:rPr>
          <w:rFonts w:ascii="Arial" w:hAnsi="Arial" w:cs="Arial"/>
          <w:bCs/>
          <w:snapToGrid w:val="0"/>
          <w:sz w:val="24"/>
          <w:szCs w:val="27"/>
        </w:rPr>
        <w:t>*****</w:t>
      </w:r>
      <w:r>
        <w:rPr>
          <w:rFonts w:ascii="Arial" w:hAnsi="Arial" w:cs="Arial"/>
          <w:bCs/>
          <w:snapToGrid w:val="0"/>
          <w:sz w:val="24"/>
          <w:szCs w:val="27"/>
        </w:rPr>
        <w:t xml:space="preserve"> de </w:t>
      </w:r>
      <w:r w:rsidR="000B2D8F">
        <w:rPr>
          <w:rFonts w:ascii="Arial" w:hAnsi="Arial" w:cs="Arial"/>
          <w:bCs/>
          <w:snapToGrid w:val="0"/>
          <w:sz w:val="24"/>
          <w:szCs w:val="27"/>
        </w:rPr>
        <w:t>*****</w:t>
      </w:r>
      <w:r>
        <w:rPr>
          <w:rFonts w:ascii="Arial" w:hAnsi="Arial" w:cs="Arial"/>
          <w:bCs/>
          <w:snapToGrid w:val="0"/>
          <w:sz w:val="24"/>
          <w:szCs w:val="27"/>
        </w:rPr>
        <w:t xml:space="preserve"> de dos mil </w:t>
      </w:r>
      <w:r w:rsidR="000B2D8F">
        <w:rPr>
          <w:rFonts w:ascii="Arial" w:hAnsi="Arial" w:cs="Arial"/>
          <w:bCs/>
          <w:snapToGrid w:val="0"/>
          <w:sz w:val="24"/>
          <w:szCs w:val="27"/>
        </w:rPr>
        <w:t>*****</w:t>
      </w:r>
      <w:r>
        <w:rPr>
          <w:rFonts w:ascii="Arial" w:hAnsi="Arial" w:cs="Arial"/>
          <w:bCs/>
          <w:snapToGrid w:val="0"/>
          <w:sz w:val="24"/>
          <w:szCs w:val="27"/>
        </w:rPr>
        <w:t>.</w:t>
      </w:r>
      <w:r w:rsidR="00BB666A">
        <w:rPr>
          <w:rFonts w:ascii="Arial" w:hAnsi="Arial" w:cs="Arial"/>
          <w:bCs/>
          <w:snapToGrid w:val="0"/>
          <w:sz w:val="24"/>
          <w:szCs w:val="27"/>
        </w:rPr>
        <w:t xml:space="preserve"> </w:t>
      </w:r>
    </w:p>
    <w:p w14:paraId="551B0DB2" w14:textId="56C46107" w:rsidR="0040395C" w:rsidRPr="0040395C" w:rsidRDefault="00FB65B8"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Al respe</w:t>
      </w:r>
      <w:r w:rsidR="00314B17">
        <w:rPr>
          <w:rFonts w:ascii="Arial" w:hAnsi="Arial" w:cs="Arial"/>
          <w:bCs/>
          <w:snapToGrid w:val="0"/>
          <w:sz w:val="24"/>
          <w:szCs w:val="27"/>
        </w:rPr>
        <w:t>cto, se observa que lo argumentado</w:t>
      </w:r>
      <w:r>
        <w:rPr>
          <w:rFonts w:ascii="Arial" w:hAnsi="Arial" w:cs="Arial"/>
          <w:bCs/>
          <w:snapToGrid w:val="0"/>
          <w:sz w:val="24"/>
          <w:szCs w:val="27"/>
        </w:rPr>
        <w:t xml:space="preserve"> por la autoridad demandad resulta erróneo, toda vez que </w:t>
      </w:r>
      <w:r w:rsidR="0040395C" w:rsidRPr="0040395C">
        <w:rPr>
          <w:rFonts w:ascii="Arial" w:hAnsi="Arial" w:cs="Arial"/>
          <w:bCs/>
          <w:snapToGrid w:val="0"/>
          <w:sz w:val="24"/>
          <w:szCs w:val="27"/>
        </w:rPr>
        <w:t xml:space="preserve">el acta de infracción impugnada no satisface el requisito de fundamentación y motivación exigible en la fracción V, del artículo </w:t>
      </w:r>
      <w:r w:rsidR="0040395C">
        <w:rPr>
          <w:rFonts w:ascii="Arial" w:hAnsi="Arial" w:cs="Arial"/>
          <w:bCs/>
          <w:snapToGrid w:val="0"/>
          <w:sz w:val="24"/>
          <w:szCs w:val="27"/>
        </w:rPr>
        <w:t>1</w:t>
      </w:r>
      <w:r w:rsidR="0040395C" w:rsidRPr="0040395C">
        <w:rPr>
          <w:rFonts w:ascii="Arial" w:hAnsi="Arial" w:cs="Arial"/>
          <w:bCs/>
          <w:snapToGrid w:val="0"/>
          <w:sz w:val="24"/>
          <w:szCs w:val="27"/>
        </w:rPr>
        <w:t>7 de la Ley de</w:t>
      </w:r>
      <w:r w:rsidR="0040395C">
        <w:rPr>
          <w:rFonts w:ascii="Arial" w:hAnsi="Arial" w:cs="Arial"/>
          <w:bCs/>
          <w:snapToGrid w:val="0"/>
          <w:sz w:val="24"/>
          <w:szCs w:val="27"/>
        </w:rPr>
        <w:t xml:space="preserve"> Procedimiento y</w:t>
      </w:r>
      <w:r w:rsidR="0040395C" w:rsidRPr="0040395C">
        <w:rPr>
          <w:rFonts w:ascii="Arial" w:hAnsi="Arial" w:cs="Arial"/>
          <w:bCs/>
          <w:snapToGrid w:val="0"/>
          <w:sz w:val="24"/>
          <w:szCs w:val="27"/>
        </w:rPr>
        <w:t xml:space="preserve"> Justicia Administrativa para el Estado de Oaxaca, toda vez, que </w:t>
      </w:r>
      <w:r w:rsidR="008D0039">
        <w:rPr>
          <w:rFonts w:ascii="Arial" w:hAnsi="Arial" w:cs="Arial"/>
          <w:bCs/>
          <w:snapToGrid w:val="0"/>
          <w:sz w:val="24"/>
          <w:szCs w:val="27"/>
        </w:rPr>
        <w:t xml:space="preserve">se observa que en el acta de infracción, mismo que dio origen al </w:t>
      </w:r>
      <w:r w:rsidR="008D0039">
        <w:rPr>
          <w:rFonts w:ascii="Arial" w:hAnsi="Arial" w:cs="Arial"/>
          <w:bCs/>
          <w:snapToGrid w:val="0"/>
          <w:sz w:val="24"/>
          <w:szCs w:val="27"/>
        </w:rPr>
        <w:lastRenderedPageBreak/>
        <w:t>recurso de revocación, el Policía Vial</w:t>
      </w:r>
      <w:r w:rsidR="0040395C" w:rsidRPr="0040395C">
        <w:rPr>
          <w:rFonts w:ascii="Arial" w:hAnsi="Arial" w:cs="Arial"/>
          <w:bCs/>
          <w:snapToGrid w:val="0"/>
          <w:sz w:val="24"/>
          <w:szCs w:val="27"/>
        </w:rPr>
        <w:t xml:space="preserve"> señala que es levantada con fundamento en el </w:t>
      </w:r>
      <w:r w:rsidR="00D333BD" w:rsidRPr="0040395C">
        <w:rPr>
          <w:rFonts w:ascii="Arial" w:hAnsi="Arial" w:cs="Arial"/>
          <w:bCs/>
          <w:snapToGrid w:val="0"/>
          <w:sz w:val="24"/>
          <w:szCs w:val="27"/>
        </w:rPr>
        <w:t xml:space="preserve">Reglamento de </w:t>
      </w:r>
      <w:r w:rsidR="00D333BD">
        <w:rPr>
          <w:rFonts w:ascii="Arial" w:hAnsi="Arial" w:cs="Arial"/>
          <w:bCs/>
          <w:snapToGrid w:val="0"/>
          <w:sz w:val="24"/>
          <w:szCs w:val="27"/>
        </w:rPr>
        <w:t>Tránsito y Vialidad d</w:t>
      </w:r>
      <w:r w:rsidR="00D333BD" w:rsidRPr="0040395C">
        <w:rPr>
          <w:rFonts w:ascii="Arial" w:hAnsi="Arial" w:cs="Arial"/>
          <w:bCs/>
          <w:snapToGrid w:val="0"/>
          <w:sz w:val="24"/>
          <w:szCs w:val="27"/>
        </w:rPr>
        <w:t xml:space="preserve">el Municipio de </w:t>
      </w:r>
      <w:r w:rsidR="00D333BD">
        <w:rPr>
          <w:rFonts w:ascii="Arial" w:hAnsi="Arial" w:cs="Arial"/>
          <w:bCs/>
          <w:snapToGrid w:val="0"/>
          <w:sz w:val="24"/>
          <w:szCs w:val="27"/>
        </w:rPr>
        <w:t>Santa Cruz Xoxocotlán</w:t>
      </w:r>
      <w:r w:rsidR="0040395C" w:rsidRPr="0040395C">
        <w:rPr>
          <w:rFonts w:ascii="Arial" w:hAnsi="Arial" w:cs="Arial"/>
          <w:bCs/>
          <w:snapToGrid w:val="0"/>
          <w:sz w:val="24"/>
          <w:szCs w:val="27"/>
        </w:rPr>
        <w:t xml:space="preserve">,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2A1C8E">
        <w:rPr>
          <w:rFonts w:ascii="Arial" w:hAnsi="Arial" w:cs="Arial"/>
          <w:bCs/>
          <w:snapToGrid w:val="0"/>
          <w:sz w:val="24"/>
          <w:szCs w:val="27"/>
        </w:rPr>
        <w:t>*****</w:t>
      </w:r>
      <w:r w:rsidR="008D0039">
        <w:rPr>
          <w:rFonts w:ascii="Arial" w:hAnsi="Arial" w:cs="Arial"/>
          <w:bCs/>
          <w:snapToGrid w:val="0"/>
          <w:sz w:val="24"/>
          <w:szCs w:val="27"/>
        </w:rPr>
        <w:t xml:space="preserve"> la </w:t>
      </w:r>
      <w:r w:rsidR="002A1C8E">
        <w:rPr>
          <w:rFonts w:ascii="Arial" w:hAnsi="Arial" w:cs="Arial"/>
          <w:bCs/>
          <w:snapToGrid w:val="0"/>
          <w:sz w:val="24"/>
          <w:szCs w:val="27"/>
        </w:rPr>
        <w:t>*****</w:t>
      </w:r>
      <w:r w:rsidR="008D0039">
        <w:rPr>
          <w:rFonts w:ascii="Arial" w:hAnsi="Arial" w:cs="Arial"/>
          <w:bCs/>
          <w:snapToGrid w:val="0"/>
          <w:sz w:val="24"/>
          <w:szCs w:val="27"/>
        </w:rPr>
        <w:t xml:space="preserve"> </w:t>
      </w:r>
      <w:r w:rsidR="002A1C8E">
        <w:rPr>
          <w:rFonts w:ascii="Arial" w:hAnsi="Arial" w:cs="Arial"/>
          <w:bCs/>
          <w:snapToGrid w:val="0"/>
          <w:sz w:val="24"/>
          <w:szCs w:val="27"/>
        </w:rPr>
        <w:t>*****</w:t>
      </w:r>
      <w:r w:rsidR="008D0039">
        <w:rPr>
          <w:rFonts w:ascii="Arial" w:hAnsi="Arial" w:cs="Arial"/>
          <w:bCs/>
          <w:snapToGrid w:val="0"/>
          <w:sz w:val="24"/>
          <w:szCs w:val="27"/>
        </w:rPr>
        <w:t xml:space="preserve"> del</w:t>
      </w:r>
      <w:r w:rsidR="002A1C8E">
        <w:rPr>
          <w:rFonts w:ascii="Arial" w:hAnsi="Arial" w:cs="Arial"/>
          <w:bCs/>
          <w:snapToGrid w:val="0"/>
          <w:sz w:val="24"/>
          <w:szCs w:val="27"/>
        </w:rPr>
        <w:t xml:space="preserve"> ******</w:t>
      </w:r>
      <w:r w:rsidR="0040395C">
        <w:rPr>
          <w:rFonts w:ascii="Arial" w:hAnsi="Arial" w:cs="Arial"/>
          <w:bCs/>
          <w:snapToGrid w:val="0"/>
          <w:sz w:val="24"/>
          <w:szCs w:val="27"/>
        </w:rPr>
        <w:t>, tipificado</w:t>
      </w:r>
      <w:r w:rsidR="00CB4701">
        <w:rPr>
          <w:rFonts w:ascii="Arial" w:hAnsi="Arial" w:cs="Arial"/>
          <w:bCs/>
          <w:snapToGrid w:val="0"/>
          <w:sz w:val="24"/>
          <w:szCs w:val="27"/>
        </w:rPr>
        <w:t xml:space="preserve"> en el artículo</w:t>
      </w:r>
      <w:r w:rsidR="008D0039">
        <w:rPr>
          <w:rFonts w:ascii="Arial" w:hAnsi="Arial" w:cs="Arial"/>
          <w:bCs/>
          <w:snapToGrid w:val="0"/>
          <w:sz w:val="24"/>
          <w:szCs w:val="27"/>
        </w:rPr>
        <w:t xml:space="preserve"> 74, fracción XXI</w:t>
      </w:r>
      <w:r w:rsidR="00742D40">
        <w:rPr>
          <w:rFonts w:ascii="Arial" w:hAnsi="Arial" w:cs="Arial"/>
          <w:bCs/>
          <w:snapToGrid w:val="0"/>
          <w:sz w:val="24"/>
          <w:szCs w:val="27"/>
        </w:rPr>
        <w:t xml:space="preserve"> del</w:t>
      </w:r>
      <w:r w:rsidR="0040395C">
        <w:rPr>
          <w:rFonts w:ascii="Arial" w:hAnsi="Arial" w:cs="Arial"/>
          <w:bCs/>
          <w:snapToGrid w:val="0"/>
          <w:sz w:val="24"/>
          <w:szCs w:val="27"/>
        </w:rPr>
        <w:t xml:space="preserve"> </w:t>
      </w:r>
      <w:r w:rsidR="0040395C" w:rsidRPr="0040395C">
        <w:rPr>
          <w:rFonts w:ascii="Arial" w:hAnsi="Arial" w:cs="Arial"/>
          <w:bCs/>
          <w:snapToGrid w:val="0"/>
          <w:sz w:val="24"/>
          <w:szCs w:val="27"/>
        </w:rPr>
        <w:t xml:space="preserve">Reglamento de </w:t>
      </w:r>
      <w:r w:rsidR="00CB4701">
        <w:rPr>
          <w:rFonts w:ascii="Arial" w:hAnsi="Arial" w:cs="Arial"/>
          <w:bCs/>
          <w:snapToGrid w:val="0"/>
          <w:sz w:val="24"/>
          <w:szCs w:val="27"/>
        </w:rPr>
        <w:t>Tránsito y Vialidad d</w:t>
      </w:r>
      <w:r w:rsidR="0040395C" w:rsidRPr="0040395C">
        <w:rPr>
          <w:rFonts w:ascii="Arial" w:hAnsi="Arial" w:cs="Arial"/>
          <w:bCs/>
          <w:snapToGrid w:val="0"/>
          <w:sz w:val="24"/>
          <w:szCs w:val="27"/>
        </w:rPr>
        <w:t xml:space="preserve">el Municipio de </w:t>
      </w:r>
      <w:r w:rsidR="00CB4701">
        <w:rPr>
          <w:rFonts w:ascii="Arial" w:hAnsi="Arial" w:cs="Arial"/>
          <w:bCs/>
          <w:snapToGrid w:val="0"/>
          <w:sz w:val="24"/>
          <w:szCs w:val="27"/>
        </w:rPr>
        <w:t>Santa Cruz Xoxocotlán</w:t>
      </w:r>
      <w:r w:rsidR="0040395C" w:rsidRPr="0040395C">
        <w:rPr>
          <w:rFonts w:ascii="Arial" w:hAnsi="Arial" w:cs="Arial"/>
          <w:bCs/>
          <w:snapToGrid w:val="0"/>
          <w:sz w:val="24"/>
          <w:szCs w:val="27"/>
        </w:rPr>
        <w:t xml:space="preserve">,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 xml:space="preserve">7, fracción V, 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 xml:space="preserve">Justicia Administrativa para el Estado de Oaxaca. </w:t>
      </w:r>
    </w:p>
    <w:p w14:paraId="09E9534A" w14:textId="36B436A1"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00CB4701">
        <w:rPr>
          <w:rFonts w:ascii="Arial" w:hAnsi="Arial" w:cs="Arial"/>
          <w:bCs/>
          <w:snapToGrid w:val="0"/>
          <w:sz w:val="24"/>
          <w:szCs w:val="27"/>
        </w:rPr>
        <w:t xml:space="preserve"> </w:t>
      </w:r>
      <w:r w:rsidR="00CB4701" w:rsidRPr="00241720">
        <w:rPr>
          <w:rFonts w:ascii="Arial" w:hAnsi="Arial" w:cs="Arial"/>
          <w:b/>
          <w:bCs/>
          <w:snapToGrid w:val="0"/>
          <w:sz w:val="24"/>
          <w:szCs w:val="27"/>
        </w:rPr>
        <w:t>INFRACCI</w:t>
      </w:r>
      <w:r w:rsidR="00241720">
        <w:rPr>
          <w:rFonts w:ascii="Arial" w:hAnsi="Arial" w:cs="Arial"/>
          <w:b/>
          <w:bCs/>
          <w:snapToGrid w:val="0"/>
          <w:sz w:val="24"/>
          <w:szCs w:val="27"/>
        </w:rPr>
        <w:t>ÓN COMETIDA</w:t>
      </w:r>
      <w:r w:rsidR="00241720">
        <w:rPr>
          <w:rFonts w:ascii="Arial" w:hAnsi="Arial" w:cs="Arial"/>
          <w:bCs/>
          <w:snapToGrid w:val="0"/>
          <w:sz w:val="24"/>
          <w:szCs w:val="27"/>
        </w:rPr>
        <w:t xml:space="preserve"> describió:</w:t>
      </w:r>
      <w:r w:rsidR="00CB4701">
        <w:rPr>
          <w:rFonts w:ascii="Arial" w:hAnsi="Arial" w:cs="Arial"/>
          <w:bCs/>
          <w:snapToGrid w:val="0"/>
          <w:sz w:val="24"/>
          <w:szCs w:val="27"/>
        </w:rPr>
        <w:t xml:space="preserve"> </w:t>
      </w:r>
      <w:r w:rsidR="00CB4701">
        <w:rPr>
          <w:rFonts w:ascii="Arial" w:hAnsi="Arial" w:cs="Arial"/>
          <w:bCs/>
          <w:i/>
          <w:snapToGrid w:val="0"/>
          <w:sz w:val="24"/>
          <w:szCs w:val="27"/>
        </w:rPr>
        <w:t>“</w:t>
      </w:r>
      <w:r w:rsidR="002A1C8E">
        <w:rPr>
          <w:rFonts w:ascii="Arial" w:hAnsi="Arial" w:cs="Arial"/>
          <w:bCs/>
          <w:i/>
          <w:snapToGrid w:val="0"/>
          <w:sz w:val="24"/>
          <w:szCs w:val="27"/>
        </w:rPr>
        <w:t>***** *****</w:t>
      </w:r>
      <w:r w:rsidR="00E771AB">
        <w:rPr>
          <w:rFonts w:ascii="Arial" w:hAnsi="Arial" w:cs="Arial"/>
          <w:bCs/>
          <w:i/>
          <w:snapToGrid w:val="0"/>
          <w:sz w:val="24"/>
          <w:szCs w:val="27"/>
        </w:rPr>
        <w:t xml:space="preserve"> LA </w:t>
      </w:r>
      <w:r w:rsidR="002A1C8E">
        <w:rPr>
          <w:rFonts w:ascii="Arial" w:hAnsi="Arial" w:cs="Arial"/>
          <w:bCs/>
          <w:i/>
          <w:snapToGrid w:val="0"/>
          <w:sz w:val="24"/>
          <w:szCs w:val="27"/>
        </w:rPr>
        <w:t>***** *****</w:t>
      </w:r>
      <w:r w:rsidR="00E771AB">
        <w:rPr>
          <w:rFonts w:ascii="Arial" w:hAnsi="Arial" w:cs="Arial"/>
          <w:bCs/>
          <w:i/>
          <w:snapToGrid w:val="0"/>
          <w:sz w:val="24"/>
          <w:szCs w:val="27"/>
        </w:rPr>
        <w:t xml:space="preserve"> DEL </w:t>
      </w:r>
      <w:r w:rsidR="002A1C8E">
        <w:rPr>
          <w:rFonts w:ascii="Arial" w:hAnsi="Arial" w:cs="Arial"/>
          <w:bCs/>
          <w:i/>
          <w:snapToGrid w:val="0"/>
          <w:sz w:val="24"/>
          <w:szCs w:val="27"/>
        </w:rPr>
        <w:t>*****</w:t>
      </w:r>
      <w:r w:rsidR="00CB4701">
        <w:rPr>
          <w:rFonts w:ascii="Arial" w:hAnsi="Arial" w:cs="Arial"/>
          <w:bCs/>
          <w:i/>
          <w:snapToGrid w:val="0"/>
          <w:sz w:val="24"/>
          <w:szCs w:val="27"/>
        </w:rPr>
        <w:t xml:space="preserve">” </w:t>
      </w:r>
      <w:r w:rsidRPr="00C83BBD">
        <w:rPr>
          <w:rFonts w:ascii="Arial" w:hAnsi="Arial" w:cs="Arial"/>
          <w:b/>
          <w:bCs/>
          <w:snapToGrid w:val="0"/>
          <w:sz w:val="24"/>
          <w:szCs w:val="27"/>
        </w:rPr>
        <w:t>MOTIVACIÓN</w:t>
      </w:r>
      <w:r w:rsidR="00241720">
        <w:rPr>
          <w:rFonts w:ascii="Arial" w:hAnsi="Arial" w:cs="Arial"/>
          <w:bCs/>
          <w:snapToGrid w:val="0"/>
          <w:sz w:val="24"/>
          <w:szCs w:val="27"/>
        </w:rPr>
        <w:t xml:space="preserve"> describió: </w:t>
      </w:r>
      <w:r w:rsidR="00241720">
        <w:rPr>
          <w:rFonts w:ascii="Arial" w:hAnsi="Arial" w:cs="Arial"/>
          <w:bCs/>
          <w:i/>
          <w:snapToGrid w:val="0"/>
          <w:sz w:val="24"/>
          <w:szCs w:val="27"/>
        </w:rPr>
        <w:t>“</w:t>
      </w:r>
      <w:r w:rsidR="00E771AB">
        <w:rPr>
          <w:rFonts w:ascii="Arial" w:hAnsi="Arial" w:cs="Arial"/>
          <w:bCs/>
          <w:i/>
          <w:snapToGrid w:val="0"/>
          <w:sz w:val="24"/>
          <w:szCs w:val="27"/>
        </w:rPr>
        <w:t>EL CONDUCTOR DESPLAZABA SU VEHICULO SOBRE EL BOULEVARD HINOJOSA</w:t>
      </w:r>
      <w:r w:rsidR="007C24C1">
        <w:rPr>
          <w:rFonts w:ascii="Arial" w:hAnsi="Arial" w:cs="Arial"/>
          <w:bCs/>
          <w:i/>
          <w:snapToGrid w:val="0"/>
          <w:sz w:val="24"/>
          <w:szCs w:val="27"/>
        </w:rPr>
        <w:t xml:space="preserve"> DE MURAT A LA ALTURA DE</w:t>
      </w:r>
      <w:r w:rsidR="002A1C8E">
        <w:rPr>
          <w:rFonts w:ascii="Arial" w:hAnsi="Arial" w:cs="Arial"/>
          <w:bCs/>
          <w:i/>
          <w:snapToGrid w:val="0"/>
          <w:sz w:val="24"/>
          <w:szCs w:val="27"/>
        </w:rPr>
        <w:t xml:space="preserve"> *****</w:t>
      </w:r>
      <w:r w:rsidR="007C24C1">
        <w:rPr>
          <w:rFonts w:ascii="Arial" w:hAnsi="Arial" w:cs="Arial"/>
          <w:bCs/>
          <w:i/>
          <w:snapToGrid w:val="0"/>
          <w:sz w:val="24"/>
          <w:szCs w:val="27"/>
        </w:rPr>
        <w:t xml:space="preserve"> </w:t>
      </w:r>
      <w:r w:rsidR="002A1C8E">
        <w:rPr>
          <w:rFonts w:ascii="Arial" w:hAnsi="Arial" w:cs="Arial"/>
          <w:bCs/>
          <w:i/>
          <w:snapToGrid w:val="0"/>
          <w:sz w:val="24"/>
          <w:szCs w:val="27"/>
        </w:rPr>
        <w:t>*****</w:t>
      </w:r>
      <w:r w:rsidR="007C24C1">
        <w:rPr>
          <w:rFonts w:ascii="Arial" w:hAnsi="Arial" w:cs="Arial"/>
          <w:bCs/>
          <w:i/>
          <w:snapToGrid w:val="0"/>
          <w:sz w:val="24"/>
          <w:szCs w:val="27"/>
        </w:rPr>
        <w:t xml:space="preserve"> ASI MISMO SE PASO LA </w:t>
      </w:r>
      <w:r w:rsidR="002A1C8E">
        <w:rPr>
          <w:rFonts w:ascii="Arial" w:hAnsi="Arial" w:cs="Arial"/>
          <w:bCs/>
          <w:i/>
          <w:snapToGrid w:val="0"/>
          <w:sz w:val="24"/>
          <w:szCs w:val="27"/>
        </w:rPr>
        <w:t>***** *****</w:t>
      </w:r>
      <w:r w:rsidR="007C24C1">
        <w:rPr>
          <w:rFonts w:ascii="Arial" w:hAnsi="Arial" w:cs="Arial"/>
          <w:bCs/>
          <w:i/>
          <w:snapToGrid w:val="0"/>
          <w:sz w:val="24"/>
          <w:szCs w:val="27"/>
        </w:rPr>
        <w:t xml:space="preserve"> DEL</w:t>
      </w:r>
      <w:r w:rsidR="002A1C8E">
        <w:rPr>
          <w:rFonts w:ascii="Arial" w:hAnsi="Arial" w:cs="Arial"/>
          <w:bCs/>
          <w:i/>
          <w:snapToGrid w:val="0"/>
          <w:sz w:val="24"/>
          <w:szCs w:val="27"/>
        </w:rPr>
        <w:t xml:space="preserve"> *****</w:t>
      </w:r>
      <w:r w:rsidR="00241720">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055C88">
        <w:rPr>
          <w:rFonts w:ascii="Arial" w:hAnsi="Arial" w:cs="Arial"/>
          <w:bCs/>
          <w:i/>
          <w:snapToGrid w:val="0"/>
          <w:sz w:val="24"/>
          <w:szCs w:val="27"/>
        </w:rPr>
        <w:t xml:space="preserve">ARTICULO </w:t>
      </w:r>
      <w:r w:rsidR="007C24C1">
        <w:rPr>
          <w:rFonts w:ascii="Arial" w:hAnsi="Arial" w:cs="Arial"/>
          <w:bCs/>
          <w:i/>
          <w:snapToGrid w:val="0"/>
          <w:sz w:val="24"/>
          <w:szCs w:val="27"/>
        </w:rPr>
        <w:t>74 FRACCIÓN XXI</w:t>
      </w:r>
      <w:r w:rsidR="00241720">
        <w:rPr>
          <w:rFonts w:ascii="Arial" w:hAnsi="Arial" w:cs="Arial"/>
          <w:bCs/>
          <w:i/>
          <w:snapToGrid w:val="0"/>
          <w:sz w:val="24"/>
          <w:szCs w:val="27"/>
        </w:rPr>
        <w:t xml:space="preserve"> DEL REGLAMENTO MUNICIPIO DE SANTA CRUZ XOXOCOTLÁN</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w:t>
      </w:r>
      <w:r w:rsidR="00FC2B28">
        <w:rPr>
          <w:rFonts w:ascii="Arial" w:hAnsi="Arial" w:cs="Arial"/>
          <w:bCs/>
          <w:snapToGrid w:val="0"/>
          <w:sz w:val="24"/>
          <w:szCs w:val="27"/>
        </w:rPr>
        <w:t xml:space="preserve">si bien hizo mención </w:t>
      </w:r>
      <w:r w:rsidR="0000043A">
        <w:rPr>
          <w:rFonts w:ascii="Arial" w:hAnsi="Arial" w:cs="Arial"/>
          <w:bCs/>
          <w:snapToGrid w:val="0"/>
          <w:sz w:val="24"/>
          <w:szCs w:val="27"/>
        </w:rPr>
        <w:t xml:space="preserve">de las circunstancias de tiempo y lugar, no hizo mención alguna del modo y circunstancias específicas por las cuales el policía vial advirtió que el actor </w:t>
      </w:r>
      <w:r w:rsidR="006F62AA">
        <w:rPr>
          <w:rFonts w:ascii="Arial" w:hAnsi="Arial" w:cs="Arial"/>
          <w:bCs/>
          <w:snapToGrid w:val="0"/>
          <w:sz w:val="24"/>
          <w:szCs w:val="27"/>
        </w:rPr>
        <w:t>*****</w:t>
      </w:r>
      <w:r w:rsidR="0000043A">
        <w:rPr>
          <w:rFonts w:ascii="Arial" w:hAnsi="Arial" w:cs="Arial"/>
          <w:bCs/>
          <w:snapToGrid w:val="0"/>
          <w:sz w:val="24"/>
          <w:szCs w:val="27"/>
        </w:rPr>
        <w:t xml:space="preserve"> la falta </w:t>
      </w:r>
      <w:r w:rsidR="006F62AA">
        <w:rPr>
          <w:rFonts w:ascii="Arial" w:hAnsi="Arial" w:cs="Arial"/>
          <w:bCs/>
          <w:snapToGrid w:val="0"/>
          <w:sz w:val="24"/>
          <w:szCs w:val="27"/>
        </w:rPr>
        <w:t>*****</w:t>
      </w:r>
      <w:r w:rsidR="0000043A">
        <w:rPr>
          <w:rFonts w:ascii="Arial" w:hAnsi="Arial" w:cs="Arial"/>
          <w:bCs/>
          <w:snapToGrid w:val="0"/>
          <w:sz w:val="24"/>
          <w:szCs w:val="27"/>
        </w:rPr>
        <w:t xml:space="preserve"> antes señalada</w:t>
      </w:r>
      <w:r w:rsidRPr="0040395C">
        <w:rPr>
          <w:rFonts w:ascii="Arial" w:hAnsi="Arial" w:cs="Arial"/>
          <w:bCs/>
          <w:snapToGrid w:val="0"/>
          <w:sz w:val="24"/>
          <w:szCs w:val="27"/>
        </w:rPr>
        <w:t xml:space="preserve">, y en el apartado de fundamentación, citó el fundamento legal donde se encuentra tipificada la falta administrativa, sin embargo, lo que aquí nos ocupa, es que la autoridad demandada haya sido omisa en detallar </w:t>
      </w:r>
      <w:r w:rsidR="0000043A">
        <w:rPr>
          <w:rFonts w:ascii="Arial" w:hAnsi="Arial" w:cs="Arial"/>
          <w:bCs/>
          <w:snapToGrid w:val="0"/>
          <w:sz w:val="24"/>
          <w:szCs w:val="27"/>
        </w:rPr>
        <w:t xml:space="preserve">en </w:t>
      </w:r>
      <w:r w:rsidRPr="0040395C">
        <w:rPr>
          <w:rFonts w:ascii="Arial" w:hAnsi="Arial" w:cs="Arial"/>
          <w:bCs/>
          <w:snapToGrid w:val="0"/>
          <w:sz w:val="24"/>
          <w:szCs w:val="27"/>
        </w:rPr>
        <w:t>la motivación</w:t>
      </w:r>
      <w:r w:rsidR="0000043A">
        <w:rPr>
          <w:rFonts w:ascii="Arial" w:hAnsi="Arial" w:cs="Arial"/>
          <w:bCs/>
          <w:snapToGrid w:val="0"/>
          <w:sz w:val="24"/>
          <w:szCs w:val="27"/>
        </w:rPr>
        <w:t xml:space="preserve"> las circunstancias de tiempo y lugar,</w:t>
      </w:r>
      <w:r w:rsidRPr="0040395C">
        <w:rPr>
          <w:rFonts w:ascii="Arial" w:hAnsi="Arial" w:cs="Arial"/>
          <w:bCs/>
          <w:snapToGrid w:val="0"/>
          <w:sz w:val="24"/>
          <w:szCs w:val="27"/>
        </w:rPr>
        <w:t xml:space="preserve">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w:t>
      </w:r>
      <w:r w:rsidRPr="0040395C">
        <w:rPr>
          <w:rFonts w:ascii="Arial" w:hAnsi="Arial" w:cs="Arial"/>
          <w:bCs/>
          <w:snapToGrid w:val="0"/>
          <w:sz w:val="24"/>
          <w:szCs w:val="27"/>
        </w:rPr>
        <w:lastRenderedPageBreak/>
        <w:t>o falta per se, luego entonces al no haber una correcta motivac</w:t>
      </w:r>
      <w:r w:rsidR="004B2265">
        <w:rPr>
          <w:rFonts w:ascii="Arial" w:hAnsi="Arial" w:cs="Arial"/>
          <w:bCs/>
          <w:snapToGrid w:val="0"/>
          <w:sz w:val="24"/>
          <w:szCs w:val="27"/>
        </w:rPr>
        <w:t>ión, se vulneró los derechos del hoy actor</w:t>
      </w:r>
      <w:r w:rsidRPr="0040395C">
        <w:rPr>
          <w:rFonts w:ascii="Arial" w:hAnsi="Arial" w:cs="Arial"/>
          <w:bCs/>
          <w:snapToGrid w:val="0"/>
          <w:sz w:val="24"/>
          <w:szCs w:val="27"/>
        </w:rPr>
        <w:t>,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48F57191"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w:t>
      </w:r>
      <w:r w:rsidRPr="0040395C">
        <w:rPr>
          <w:rFonts w:ascii="Arial" w:hAnsi="Arial" w:cs="Arial"/>
          <w:bCs/>
          <w:snapToGrid w:val="0"/>
          <w:sz w:val="24"/>
          <w:szCs w:val="27"/>
        </w:rPr>
        <w:lastRenderedPageBreak/>
        <w:t xml:space="preserve">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w:t>
      </w:r>
      <w:r w:rsidR="0000043A">
        <w:rPr>
          <w:rFonts w:ascii="Arial" w:hAnsi="Arial" w:cs="Arial"/>
          <w:bCs/>
          <w:snapToGrid w:val="0"/>
          <w:sz w:val="24"/>
          <w:szCs w:val="27"/>
        </w:rPr>
        <w:t xml:space="preserve">en el recurso de revocación citado </w:t>
      </w:r>
      <w:r w:rsidRPr="0040395C">
        <w:rPr>
          <w:rFonts w:ascii="Arial" w:hAnsi="Arial" w:cs="Arial"/>
          <w:bCs/>
          <w:snapToGrid w:val="0"/>
          <w:sz w:val="24"/>
          <w:szCs w:val="27"/>
        </w:rPr>
        <w:t xml:space="preserve">tendientes a </w:t>
      </w:r>
      <w:r w:rsidR="0000043A">
        <w:rPr>
          <w:rFonts w:ascii="Arial" w:hAnsi="Arial" w:cs="Arial"/>
          <w:bCs/>
          <w:snapToGrid w:val="0"/>
          <w:sz w:val="24"/>
          <w:szCs w:val="27"/>
        </w:rPr>
        <w:t>confirmar la legalidad del acta de infracción</w:t>
      </w:r>
      <w:r w:rsidRPr="0040395C">
        <w:rPr>
          <w:rFonts w:ascii="Arial" w:hAnsi="Arial" w:cs="Arial"/>
          <w:bCs/>
          <w:snapToGrid w:val="0"/>
          <w:sz w:val="24"/>
          <w:szCs w:val="27"/>
        </w:rPr>
        <w:t xml:space="preserve"> resultan </w:t>
      </w:r>
      <w:r w:rsidR="0000043A">
        <w:rPr>
          <w:rFonts w:ascii="Arial" w:hAnsi="Arial" w:cs="Arial"/>
          <w:bCs/>
          <w:snapToGrid w:val="0"/>
          <w:sz w:val="24"/>
          <w:szCs w:val="27"/>
        </w:rPr>
        <w:t xml:space="preserve">incorrectos, toda vez que </w:t>
      </w:r>
      <w:r w:rsidRPr="0040395C">
        <w:rPr>
          <w:rFonts w:ascii="Arial" w:hAnsi="Arial" w:cs="Arial"/>
          <w:bCs/>
          <w:snapToGrid w:val="0"/>
          <w:sz w:val="24"/>
          <w:szCs w:val="27"/>
        </w:rPr>
        <w:t>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44870843" w14:textId="4B263AA8" w:rsidR="00492932" w:rsidRDefault="00A40006" w:rsidP="0035687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w:t>
      </w:r>
      <w:r w:rsidR="00564ABE">
        <w:rPr>
          <w:rFonts w:ascii="Arial" w:hAnsi="Arial" w:cs="Arial"/>
          <w:bCs/>
          <w:snapToGrid w:val="0"/>
          <w:sz w:val="24"/>
          <w:szCs w:val="27"/>
        </w:rPr>
        <w:t xml:space="preserve"> PRIMERO a TERCERO resultan </w:t>
      </w:r>
      <w:r w:rsidR="00564ABE" w:rsidRPr="00564ABE">
        <w:rPr>
          <w:rFonts w:ascii="Arial" w:hAnsi="Arial" w:cs="Arial"/>
          <w:b/>
          <w:bCs/>
          <w:snapToGrid w:val="0"/>
          <w:sz w:val="24"/>
          <w:szCs w:val="27"/>
        </w:rPr>
        <w:t>FUNDADOS</w:t>
      </w:r>
      <w:r w:rsidR="008C2D6A">
        <w:rPr>
          <w:rFonts w:ascii="Arial" w:hAnsi="Arial" w:cs="Arial"/>
          <w:bCs/>
          <w:snapToGrid w:val="0"/>
          <w:sz w:val="24"/>
          <w:szCs w:val="27"/>
        </w:rPr>
        <w:t>,</w:t>
      </w:r>
      <w:r w:rsidR="00564ABE">
        <w:rPr>
          <w:rFonts w:ascii="Arial" w:hAnsi="Arial" w:cs="Arial"/>
          <w:bCs/>
          <w:snapToGrid w:val="0"/>
          <w:sz w:val="24"/>
          <w:szCs w:val="27"/>
        </w:rPr>
        <w:t xml:space="preserve"> en consecuencia</w:t>
      </w:r>
      <w:r w:rsidR="008C2D6A">
        <w:rPr>
          <w:rFonts w:ascii="Arial" w:hAnsi="Arial" w:cs="Arial"/>
          <w:bCs/>
          <w:snapToGrid w:val="0"/>
          <w:sz w:val="24"/>
          <w:szCs w:val="27"/>
        </w:rPr>
        <w:t xml:space="preserve"> </w:t>
      </w:r>
      <w:r w:rsidR="00564ABE">
        <w:rPr>
          <w:rFonts w:ascii="Arial" w:hAnsi="Arial" w:cs="Arial"/>
          <w:bCs/>
          <w:snapToGrid w:val="0"/>
          <w:sz w:val="24"/>
          <w:szCs w:val="27"/>
        </w:rPr>
        <w:t xml:space="preserve">y </w:t>
      </w:r>
      <w:r w:rsidR="008C2D6A">
        <w:rPr>
          <w:rFonts w:ascii="Arial" w:hAnsi="Arial" w:cs="Arial"/>
          <w:bCs/>
          <w:snapToGrid w:val="0"/>
          <w:sz w:val="24"/>
          <w:szCs w:val="27"/>
        </w:rPr>
        <w:t>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w:t>
      </w:r>
      <w:r w:rsidR="00564ABE">
        <w:rPr>
          <w:rFonts w:ascii="Arial" w:hAnsi="Arial" w:cs="Arial"/>
          <w:b/>
          <w:bCs/>
          <w:snapToGrid w:val="0"/>
          <w:sz w:val="24"/>
          <w:szCs w:val="27"/>
        </w:rPr>
        <w:t xml:space="preserve"> </w:t>
      </w:r>
      <w:r w:rsidR="00861AAF">
        <w:rPr>
          <w:rFonts w:ascii="Arial" w:hAnsi="Arial" w:cs="Arial"/>
          <w:bCs/>
          <w:snapToGrid w:val="0"/>
          <w:sz w:val="24"/>
          <w:szCs w:val="27"/>
        </w:rPr>
        <w:t xml:space="preserve">de la </w:t>
      </w:r>
      <w:r w:rsidR="00861AAF" w:rsidRPr="00861AAF">
        <w:rPr>
          <w:rFonts w:ascii="Arial" w:hAnsi="Arial" w:cs="Arial"/>
          <w:bCs/>
          <w:snapToGrid w:val="0"/>
          <w:sz w:val="24"/>
          <w:szCs w:val="27"/>
        </w:rPr>
        <w:t xml:space="preserve">resolución administrativa de fecha </w:t>
      </w:r>
      <w:r w:rsidR="007B12E6">
        <w:rPr>
          <w:rFonts w:ascii="Arial" w:hAnsi="Arial" w:cs="Arial"/>
          <w:bCs/>
          <w:snapToGrid w:val="0"/>
          <w:sz w:val="24"/>
          <w:szCs w:val="27"/>
        </w:rPr>
        <w:t>*****</w:t>
      </w:r>
      <w:r w:rsidR="00861AAF" w:rsidRPr="00861AAF">
        <w:rPr>
          <w:rFonts w:ascii="Arial" w:hAnsi="Arial" w:cs="Arial"/>
          <w:bCs/>
          <w:snapToGrid w:val="0"/>
          <w:sz w:val="24"/>
          <w:szCs w:val="27"/>
        </w:rPr>
        <w:t xml:space="preserve"> de </w:t>
      </w:r>
      <w:r w:rsidR="007B12E6">
        <w:rPr>
          <w:rFonts w:ascii="Arial" w:hAnsi="Arial" w:cs="Arial"/>
          <w:bCs/>
          <w:snapToGrid w:val="0"/>
          <w:sz w:val="24"/>
          <w:szCs w:val="27"/>
        </w:rPr>
        <w:t>*****</w:t>
      </w:r>
      <w:r w:rsidR="00861AAF" w:rsidRPr="00861AAF">
        <w:rPr>
          <w:rFonts w:ascii="Arial" w:hAnsi="Arial" w:cs="Arial"/>
          <w:bCs/>
          <w:snapToGrid w:val="0"/>
          <w:sz w:val="24"/>
          <w:szCs w:val="27"/>
        </w:rPr>
        <w:t xml:space="preserve"> de dos mil </w:t>
      </w:r>
      <w:r w:rsidR="007B12E6">
        <w:rPr>
          <w:rFonts w:ascii="Arial" w:hAnsi="Arial" w:cs="Arial"/>
          <w:bCs/>
          <w:snapToGrid w:val="0"/>
          <w:sz w:val="24"/>
          <w:szCs w:val="27"/>
        </w:rPr>
        <w:t>*****</w:t>
      </w:r>
      <w:r w:rsidR="00861AAF" w:rsidRPr="00861AAF">
        <w:rPr>
          <w:rFonts w:ascii="Arial" w:hAnsi="Arial" w:cs="Arial"/>
          <w:bCs/>
          <w:snapToGrid w:val="0"/>
          <w:sz w:val="24"/>
          <w:szCs w:val="27"/>
        </w:rPr>
        <w:t xml:space="preserve">, dentro del expediente </w:t>
      </w:r>
      <w:r w:rsidR="007B12E6">
        <w:rPr>
          <w:rFonts w:ascii="Arial" w:hAnsi="Arial" w:cs="Arial"/>
          <w:bCs/>
          <w:snapToGrid w:val="0"/>
          <w:sz w:val="24"/>
          <w:szCs w:val="27"/>
        </w:rPr>
        <w:t>*****</w:t>
      </w:r>
      <w:r w:rsidR="00861AAF" w:rsidRPr="00861AAF">
        <w:rPr>
          <w:rFonts w:ascii="Arial" w:hAnsi="Arial" w:cs="Arial"/>
          <w:bCs/>
          <w:snapToGrid w:val="0"/>
          <w:sz w:val="24"/>
          <w:szCs w:val="27"/>
        </w:rPr>
        <w:t xml:space="preserve"> </w:t>
      </w:r>
      <w:r w:rsidR="00861AAF">
        <w:rPr>
          <w:rFonts w:ascii="Arial" w:hAnsi="Arial" w:cs="Arial"/>
          <w:bCs/>
          <w:snapToGrid w:val="0"/>
          <w:sz w:val="24"/>
          <w:szCs w:val="27"/>
        </w:rPr>
        <w:t>por la Síndica Procuradora del Honorable Ayuntamiento de Santa Cruz Xoxocotlán, Oaxaca, en el que resuelve el recurso de revocación en contra del</w:t>
      </w:r>
      <w:r w:rsidR="00861AAF" w:rsidRPr="00861AAF">
        <w:rPr>
          <w:rFonts w:ascii="Arial" w:hAnsi="Arial" w:cs="Arial"/>
          <w:bCs/>
          <w:snapToGrid w:val="0"/>
          <w:sz w:val="24"/>
          <w:szCs w:val="27"/>
        </w:rPr>
        <w:t xml:space="preserve"> acta de infracción con número de folio </w:t>
      </w:r>
      <w:r w:rsidR="007B12E6">
        <w:rPr>
          <w:rFonts w:ascii="Arial" w:hAnsi="Arial" w:cs="Arial"/>
          <w:bCs/>
          <w:snapToGrid w:val="0"/>
          <w:sz w:val="24"/>
          <w:szCs w:val="27"/>
        </w:rPr>
        <w:t>*****</w:t>
      </w:r>
      <w:r w:rsidR="00861AAF" w:rsidRPr="00861AAF">
        <w:rPr>
          <w:rFonts w:ascii="Arial" w:hAnsi="Arial" w:cs="Arial"/>
          <w:bCs/>
          <w:snapToGrid w:val="0"/>
          <w:sz w:val="24"/>
          <w:szCs w:val="27"/>
        </w:rPr>
        <w:t xml:space="preserve"> de fecha </w:t>
      </w:r>
      <w:r w:rsidR="007B12E6">
        <w:rPr>
          <w:rFonts w:ascii="Arial" w:hAnsi="Arial" w:cs="Arial"/>
          <w:bCs/>
          <w:snapToGrid w:val="0"/>
          <w:sz w:val="24"/>
          <w:szCs w:val="27"/>
        </w:rPr>
        <w:t>******</w:t>
      </w:r>
      <w:r w:rsidR="00861AAF" w:rsidRPr="00861AAF">
        <w:rPr>
          <w:rFonts w:ascii="Arial" w:hAnsi="Arial" w:cs="Arial"/>
          <w:bCs/>
          <w:snapToGrid w:val="0"/>
          <w:sz w:val="24"/>
          <w:szCs w:val="27"/>
        </w:rPr>
        <w:t xml:space="preserve"> de </w:t>
      </w:r>
      <w:r w:rsidR="007B12E6">
        <w:rPr>
          <w:rFonts w:ascii="Arial" w:hAnsi="Arial" w:cs="Arial"/>
          <w:bCs/>
          <w:snapToGrid w:val="0"/>
          <w:sz w:val="24"/>
          <w:szCs w:val="27"/>
        </w:rPr>
        <w:t>*****</w:t>
      </w:r>
      <w:r w:rsidR="00861AAF" w:rsidRPr="00861AAF">
        <w:rPr>
          <w:rFonts w:ascii="Arial" w:hAnsi="Arial" w:cs="Arial"/>
          <w:bCs/>
          <w:snapToGrid w:val="0"/>
          <w:sz w:val="24"/>
          <w:szCs w:val="27"/>
        </w:rPr>
        <w:t xml:space="preserve"> de dos mil </w:t>
      </w:r>
      <w:r w:rsidR="007B12E6">
        <w:rPr>
          <w:rFonts w:ascii="Arial" w:hAnsi="Arial" w:cs="Arial"/>
          <w:bCs/>
          <w:snapToGrid w:val="0"/>
          <w:sz w:val="24"/>
          <w:szCs w:val="27"/>
        </w:rPr>
        <w:t>*****</w:t>
      </w:r>
      <w:r w:rsidR="00861AAF">
        <w:rPr>
          <w:rFonts w:ascii="Arial" w:hAnsi="Arial" w:cs="Arial"/>
          <w:bCs/>
          <w:snapToGrid w:val="0"/>
          <w:sz w:val="24"/>
          <w:szCs w:val="27"/>
        </w:rPr>
        <w:t xml:space="preserve"> </w:t>
      </w:r>
      <w:r w:rsidR="00861AAF" w:rsidRPr="00861AAF">
        <w:rPr>
          <w:rFonts w:ascii="Arial" w:hAnsi="Arial" w:cs="Arial"/>
          <w:b/>
          <w:bCs/>
          <w:snapToGrid w:val="0"/>
          <w:sz w:val="24"/>
          <w:szCs w:val="27"/>
        </w:rPr>
        <w:t>PARA EL EFECTO</w:t>
      </w:r>
      <w:r w:rsidR="00861AAF">
        <w:rPr>
          <w:rFonts w:ascii="Arial" w:hAnsi="Arial" w:cs="Arial"/>
          <w:bCs/>
          <w:snapToGrid w:val="0"/>
          <w:sz w:val="24"/>
          <w:szCs w:val="27"/>
        </w:rPr>
        <w:t xml:space="preserve"> de que la autoridad demandada deje sin efectos dicha resolución y dicte otra debidamente fundada y motivada</w:t>
      </w:r>
      <w:r w:rsidR="0063278C">
        <w:rPr>
          <w:rFonts w:ascii="Arial" w:hAnsi="Arial" w:cs="Arial"/>
          <w:bCs/>
          <w:snapToGrid w:val="0"/>
          <w:sz w:val="24"/>
          <w:szCs w:val="27"/>
        </w:rPr>
        <w:t xml:space="preserve"> aplicando las leyes vigentes,</w:t>
      </w:r>
      <w:r w:rsidR="00861AAF">
        <w:rPr>
          <w:rFonts w:ascii="Arial" w:hAnsi="Arial" w:cs="Arial"/>
          <w:bCs/>
          <w:snapToGrid w:val="0"/>
          <w:sz w:val="24"/>
          <w:szCs w:val="27"/>
        </w:rPr>
        <w:t xml:space="preserve"> en la que declare la nulidad del acta de infracción </w:t>
      </w:r>
      <w:r w:rsidR="00356876" w:rsidRPr="00861AAF">
        <w:rPr>
          <w:rFonts w:ascii="Arial" w:hAnsi="Arial" w:cs="Arial"/>
          <w:bCs/>
          <w:snapToGrid w:val="0"/>
          <w:sz w:val="24"/>
          <w:szCs w:val="27"/>
        </w:rPr>
        <w:t xml:space="preserve">con número de folio </w:t>
      </w:r>
      <w:r w:rsidR="00D07315">
        <w:rPr>
          <w:rFonts w:ascii="Arial" w:hAnsi="Arial" w:cs="Arial"/>
          <w:bCs/>
          <w:snapToGrid w:val="0"/>
          <w:sz w:val="24"/>
          <w:szCs w:val="27"/>
        </w:rPr>
        <w:t>*****</w:t>
      </w:r>
      <w:r w:rsidR="00356876" w:rsidRPr="00861AAF">
        <w:rPr>
          <w:rFonts w:ascii="Arial" w:hAnsi="Arial" w:cs="Arial"/>
          <w:bCs/>
          <w:snapToGrid w:val="0"/>
          <w:sz w:val="24"/>
          <w:szCs w:val="27"/>
        </w:rPr>
        <w:t xml:space="preserve"> de fecha </w:t>
      </w:r>
      <w:r w:rsidR="00D07315">
        <w:rPr>
          <w:rFonts w:ascii="Arial" w:hAnsi="Arial" w:cs="Arial"/>
          <w:bCs/>
          <w:snapToGrid w:val="0"/>
          <w:sz w:val="24"/>
          <w:szCs w:val="27"/>
        </w:rPr>
        <w:t>*****</w:t>
      </w:r>
      <w:r w:rsidR="00356876" w:rsidRPr="00861AAF">
        <w:rPr>
          <w:rFonts w:ascii="Arial" w:hAnsi="Arial" w:cs="Arial"/>
          <w:bCs/>
          <w:snapToGrid w:val="0"/>
          <w:sz w:val="24"/>
          <w:szCs w:val="27"/>
        </w:rPr>
        <w:t xml:space="preserve"> de </w:t>
      </w:r>
      <w:r w:rsidR="00D07315">
        <w:rPr>
          <w:rFonts w:ascii="Arial" w:hAnsi="Arial" w:cs="Arial"/>
          <w:bCs/>
          <w:snapToGrid w:val="0"/>
          <w:sz w:val="24"/>
          <w:szCs w:val="27"/>
        </w:rPr>
        <w:t>*****</w:t>
      </w:r>
      <w:r w:rsidR="00356876" w:rsidRPr="00861AAF">
        <w:rPr>
          <w:rFonts w:ascii="Arial" w:hAnsi="Arial" w:cs="Arial"/>
          <w:bCs/>
          <w:snapToGrid w:val="0"/>
          <w:sz w:val="24"/>
          <w:szCs w:val="27"/>
        </w:rPr>
        <w:t xml:space="preserve"> de dos mil </w:t>
      </w:r>
      <w:r w:rsidR="00D07315">
        <w:rPr>
          <w:rFonts w:ascii="Arial" w:hAnsi="Arial" w:cs="Arial"/>
          <w:bCs/>
          <w:snapToGrid w:val="0"/>
          <w:sz w:val="24"/>
          <w:szCs w:val="27"/>
        </w:rPr>
        <w:t>*****</w:t>
      </w:r>
      <w:r w:rsidR="00356876">
        <w:rPr>
          <w:rFonts w:ascii="Arial" w:hAnsi="Arial" w:cs="Arial"/>
          <w:bCs/>
          <w:snapToGrid w:val="0"/>
          <w:sz w:val="24"/>
          <w:szCs w:val="27"/>
        </w:rPr>
        <w:t xml:space="preserve"> </w:t>
      </w:r>
      <w:r w:rsidR="00861AAF">
        <w:rPr>
          <w:rFonts w:ascii="Arial" w:hAnsi="Arial" w:cs="Arial"/>
          <w:bCs/>
          <w:snapToGrid w:val="0"/>
          <w:sz w:val="24"/>
          <w:szCs w:val="27"/>
        </w:rPr>
        <w:t xml:space="preserve">por los motivos expuestos en esta resolución jurisdiccional y ordene dar de baja la citada acta de </w:t>
      </w:r>
      <w:r w:rsidR="00D07315">
        <w:rPr>
          <w:rFonts w:ascii="Arial" w:hAnsi="Arial" w:cs="Arial"/>
          <w:bCs/>
          <w:snapToGrid w:val="0"/>
          <w:sz w:val="24"/>
          <w:szCs w:val="27"/>
        </w:rPr>
        <w:t>*****</w:t>
      </w:r>
      <w:r w:rsidR="00861AAF">
        <w:rPr>
          <w:rFonts w:ascii="Arial" w:hAnsi="Arial" w:cs="Arial"/>
          <w:bCs/>
          <w:snapToGrid w:val="0"/>
          <w:sz w:val="24"/>
          <w:szCs w:val="27"/>
        </w:rPr>
        <w:t xml:space="preserve"> y entregue la tarjeta de circulación retenida en garantía.</w:t>
      </w:r>
    </w:p>
    <w:p w14:paraId="5D79BBAB" w14:textId="1B3D9DD1" w:rsidR="00795037" w:rsidRPr="00BD4FC7" w:rsidRDefault="00795037" w:rsidP="00795037">
      <w:pPr>
        <w:spacing w:line="360" w:lineRule="auto"/>
        <w:ind w:firstLine="567"/>
        <w:jc w:val="both"/>
        <w:rPr>
          <w:rFonts w:ascii="Arial" w:hAnsi="Arial" w:cs="Arial"/>
          <w:sz w:val="24"/>
          <w:szCs w:val="24"/>
        </w:rPr>
      </w:pPr>
      <w:r w:rsidRPr="00BD4FC7">
        <w:rPr>
          <w:rFonts w:ascii="Arial" w:hAnsi="Arial" w:cs="Arial"/>
          <w:sz w:val="24"/>
          <w:szCs w:val="24"/>
        </w:rPr>
        <w:t>Sirve de apoyo</w:t>
      </w:r>
      <w:r>
        <w:rPr>
          <w:rFonts w:ascii="Arial" w:hAnsi="Arial" w:cs="Arial"/>
          <w:sz w:val="24"/>
          <w:szCs w:val="24"/>
        </w:rPr>
        <w:t xml:space="preserve"> a lo anterior la tesis número </w:t>
      </w:r>
      <w:r w:rsidRPr="00BD4FC7">
        <w:rPr>
          <w:rFonts w:ascii="Arial" w:hAnsi="Arial" w:cs="Arial"/>
          <w:sz w:val="24"/>
          <w:szCs w:val="24"/>
        </w:rPr>
        <w:t>6oA.3</w:t>
      </w:r>
      <w:r>
        <w:rPr>
          <w:rFonts w:ascii="Arial" w:hAnsi="Arial" w:cs="Arial"/>
          <w:sz w:val="24"/>
          <w:szCs w:val="24"/>
        </w:rPr>
        <w:t>3 A, con número de registro 187</w:t>
      </w:r>
      <w:r w:rsidRPr="00BD4FC7">
        <w:rPr>
          <w:rFonts w:ascii="Arial" w:hAnsi="Arial" w:cs="Arial"/>
          <w:sz w:val="24"/>
          <w:szCs w:val="24"/>
        </w:rPr>
        <w:t xml:space="preserve">531 por los Tribunales Colegiados de Circuito, en el Semanario Judicial de la </w:t>
      </w:r>
      <w:r w:rsidRPr="00BD4FC7">
        <w:rPr>
          <w:rFonts w:ascii="Arial" w:hAnsi="Arial" w:cs="Arial"/>
          <w:sz w:val="24"/>
          <w:szCs w:val="24"/>
        </w:rPr>
        <w:lastRenderedPageBreak/>
        <w:t>Federación y su Gaceta, página 1350, correspondiente Época al mes de Marzo de 2002, Novena Época, ba</w:t>
      </w:r>
      <w:r>
        <w:rPr>
          <w:rFonts w:ascii="Arial" w:hAnsi="Arial" w:cs="Arial"/>
          <w:sz w:val="24"/>
          <w:szCs w:val="24"/>
        </w:rPr>
        <w:t>jo el texto y rubro siguiente:</w:t>
      </w:r>
    </w:p>
    <w:p w14:paraId="2221830A" w14:textId="77777777" w:rsidR="00795037" w:rsidRPr="00371D3E" w:rsidRDefault="00795037" w:rsidP="00795037">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lastRenderedPageBreak/>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03EEEBBE"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w:t>
      </w:r>
      <w:r w:rsidR="00356876" w:rsidRPr="00356876">
        <w:rPr>
          <w:rFonts w:cs="Arial"/>
          <w:b w:val="0"/>
          <w:i w:val="0"/>
          <w:szCs w:val="27"/>
        </w:rPr>
        <w:t xml:space="preserve">de la resolución administrativa de fecha </w:t>
      </w:r>
      <w:r w:rsidR="00174553">
        <w:rPr>
          <w:rFonts w:cs="Arial"/>
          <w:b w:val="0"/>
          <w:i w:val="0"/>
          <w:szCs w:val="27"/>
        </w:rPr>
        <w:t>*****</w:t>
      </w:r>
      <w:r w:rsidR="00356876" w:rsidRPr="00356876">
        <w:rPr>
          <w:rFonts w:cs="Arial"/>
          <w:b w:val="0"/>
          <w:i w:val="0"/>
          <w:szCs w:val="27"/>
        </w:rPr>
        <w:t xml:space="preserve"> de</w:t>
      </w:r>
      <w:r w:rsidR="00174553">
        <w:rPr>
          <w:rFonts w:cs="Arial"/>
          <w:b w:val="0"/>
          <w:i w:val="0"/>
          <w:szCs w:val="27"/>
        </w:rPr>
        <w:t xml:space="preserve"> *****</w:t>
      </w:r>
      <w:r w:rsidR="00356876" w:rsidRPr="00356876">
        <w:rPr>
          <w:rFonts w:cs="Arial"/>
          <w:b w:val="0"/>
          <w:i w:val="0"/>
          <w:szCs w:val="27"/>
        </w:rPr>
        <w:t xml:space="preserve"> de dos mil </w:t>
      </w:r>
      <w:r w:rsidR="00174553">
        <w:rPr>
          <w:rFonts w:cs="Arial"/>
          <w:b w:val="0"/>
          <w:i w:val="0"/>
          <w:szCs w:val="27"/>
        </w:rPr>
        <w:t>*****</w:t>
      </w:r>
      <w:r w:rsidR="00356876" w:rsidRPr="00356876">
        <w:rPr>
          <w:rFonts w:cs="Arial"/>
          <w:b w:val="0"/>
          <w:i w:val="0"/>
          <w:szCs w:val="27"/>
        </w:rPr>
        <w:t xml:space="preserve">, dentro del expediente </w:t>
      </w:r>
      <w:r w:rsidR="00174553">
        <w:rPr>
          <w:rFonts w:cs="Arial"/>
          <w:b w:val="0"/>
          <w:i w:val="0"/>
          <w:szCs w:val="27"/>
        </w:rPr>
        <w:t>*****</w:t>
      </w:r>
      <w:r w:rsidR="00356876" w:rsidRPr="00356876">
        <w:rPr>
          <w:rFonts w:cs="Arial"/>
          <w:b w:val="0"/>
          <w:i w:val="0"/>
          <w:szCs w:val="27"/>
        </w:rPr>
        <w:t xml:space="preserve"> por la Síndica Procuradora del Honorable Ayuntamiento de Santa Cruz Xoxocotlán, Oaxaca, en el que resuelve el recurso de revocación en contra del acta de infracción con número de folio</w:t>
      </w:r>
      <w:r w:rsidR="002D5171">
        <w:rPr>
          <w:rFonts w:cs="Arial"/>
          <w:b w:val="0"/>
          <w:i w:val="0"/>
          <w:szCs w:val="27"/>
        </w:rPr>
        <w:t xml:space="preserve"> *****</w:t>
      </w:r>
      <w:r w:rsidR="00356876" w:rsidRPr="00356876">
        <w:rPr>
          <w:rFonts w:cs="Arial"/>
          <w:b w:val="0"/>
          <w:i w:val="0"/>
          <w:szCs w:val="27"/>
        </w:rPr>
        <w:t xml:space="preserve"> de fecha </w:t>
      </w:r>
      <w:r w:rsidR="002D5171">
        <w:rPr>
          <w:rFonts w:cs="Arial"/>
          <w:b w:val="0"/>
          <w:i w:val="0"/>
          <w:szCs w:val="27"/>
        </w:rPr>
        <w:t>*****</w:t>
      </w:r>
      <w:r w:rsidR="00356876" w:rsidRPr="00356876">
        <w:rPr>
          <w:rFonts w:cs="Arial"/>
          <w:b w:val="0"/>
          <w:i w:val="0"/>
          <w:szCs w:val="27"/>
        </w:rPr>
        <w:t xml:space="preserve"> de</w:t>
      </w:r>
      <w:r w:rsidR="002D5171">
        <w:rPr>
          <w:rFonts w:cs="Arial"/>
          <w:b w:val="0"/>
          <w:i w:val="0"/>
          <w:szCs w:val="27"/>
        </w:rPr>
        <w:t xml:space="preserve"> *****</w:t>
      </w:r>
      <w:r w:rsidR="00356876" w:rsidRPr="00356876">
        <w:rPr>
          <w:rFonts w:cs="Arial"/>
          <w:b w:val="0"/>
          <w:i w:val="0"/>
          <w:szCs w:val="27"/>
        </w:rPr>
        <w:t xml:space="preserve"> de dos mil</w:t>
      </w:r>
      <w:r w:rsidR="002D5171">
        <w:rPr>
          <w:rFonts w:cs="Arial"/>
          <w:b w:val="0"/>
          <w:i w:val="0"/>
          <w:szCs w:val="27"/>
        </w:rPr>
        <w:t xml:space="preserve"> *****</w:t>
      </w:r>
      <w:r w:rsidR="00356876" w:rsidRPr="00356876">
        <w:rPr>
          <w:rFonts w:cs="Arial"/>
          <w:b w:val="0"/>
          <w:i w:val="0"/>
          <w:szCs w:val="27"/>
        </w:rPr>
        <w:t xml:space="preserve"> </w:t>
      </w:r>
      <w:r w:rsidR="00356876" w:rsidRPr="00356876">
        <w:rPr>
          <w:rFonts w:cs="Arial"/>
          <w:i w:val="0"/>
          <w:szCs w:val="27"/>
        </w:rPr>
        <w:t>PARA EL EFECTO</w:t>
      </w:r>
      <w:r w:rsidR="00356876" w:rsidRPr="00356876">
        <w:rPr>
          <w:rFonts w:cs="Arial"/>
          <w:b w:val="0"/>
          <w:i w:val="0"/>
          <w:szCs w:val="27"/>
        </w:rPr>
        <w:t xml:space="preserve"> de que la autoridad demandada deje sin efectos dicha resolución y dicte otra debidamente fundada y motivada </w:t>
      </w:r>
      <w:r w:rsidR="0063278C">
        <w:rPr>
          <w:rFonts w:cs="Arial"/>
          <w:b w:val="0"/>
          <w:i w:val="0"/>
          <w:szCs w:val="27"/>
        </w:rPr>
        <w:t xml:space="preserve">aplicando las leyes vigentes </w:t>
      </w:r>
      <w:r w:rsidR="00356876" w:rsidRPr="00356876">
        <w:rPr>
          <w:rFonts w:cs="Arial"/>
          <w:b w:val="0"/>
          <w:i w:val="0"/>
          <w:szCs w:val="27"/>
        </w:rPr>
        <w:t>en la que declare la nulidad del acta de infracción con número de folio</w:t>
      </w:r>
      <w:r w:rsidR="002D5171">
        <w:rPr>
          <w:rFonts w:cs="Arial"/>
          <w:b w:val="0"/>
          <w:i w:val="0"/>
          <w:szCs w:val="27"/>
        </w:rPr>
        <w:t xml:space="preserve"> *****</w:t>
      </w:r>
      <w:r w:rsidR="00356876" w:rsidRPr="00356876">
        <w:rPr>
          <w:rFonts w:cs="Arial"/>
          <w:b w:val="0"/>
          <w:i w:val="0"/>
          <w:szCs w:val="27"/>
        </w:rPr>
        <w:t xml:space="preserve"> de fecha </w:t>
      </w:r>
      <w:r w:rsidR="002D5171">
        <w:rPr>
          <w:rFonts w:cs="Arial"/>
          <w:b w:val="0"/>
          <w:i w:val="0"/>
          <w:szCs w:val="27"/>
        </w:rPr>
        <w:t>*****</w:t>
      </w:r>
      <w:r w:rsidR="00356876" w:rsidRPr="00356876">
        <w:rPr>
          <w:rFonts w:cs="Arial"/>
          <w:b w:val="0"/>
          <w:i w:val="0"/>
          <w:szCs w:val="27"/>
        </w:rPr>
        <w:t xml:space="preserve"> de </w:t>
      </w:r>
      <w:r w:rsidR="002D5171">
        <w:rPr>
          <w:rFonts w:cs="Arial"/>
          <w:b w:val="0"/>
          <w:i w:val="0"/>
          <w:szCs w:val="27"/>
        </w:rPr>
        <w:t>*****</w:t>
      </w:r>
      <w:r w:rsidR="00356876" w:rsidRPr="00356876">
        <w:rPr>
          <w:rFonts w:cs="Arial"/>
          <w:b w:val="0"/>
          <w:i w:val="0"/>
          <w:szCs w:val="27"/>
        </w:rPr>
        <w:t xml:space="preserve"> de dos mil </w:t>
      </w:r>
      <w:r w:rsidR="002D5171">
        <w:rPr>
          <w:rFonts w:cs="Arial"/>
          <w:b w:val="0"/>
          <w:i w:val="0"/>
          <w:szCs w:val="27"/>
        </w:rPr>
        <w:t>*****</w:t>
      </w:r>
      <w:r w:rsidR="00356876" w:rsidRPr="00356876">
        <w:rPr>
          <w:rFonts w:cs="Arial"/>
          <w:b w:val="0"/>
          <w:i w:val="0"/>
          <w:szCs w:val="27"/>
        </w:rPr>
        <w:t xml:space="preserve"> por los motivos expuestos en esta resolución jurisdiccional y ordene dar de baja la citada acta de infracción y entregue la tarjeta de circulación retenida en garantía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4B66AF">
      <w:headerReference w:type="even" r:id="rId8"/>
      <w:headerReference w:type="default" r:id="rId9"/>
      <w:footerReference w:type="default" r:id="rId10"/>
      <w:headerReference w:type="first" r:id="rId11"/>
      <w:pgSz w:w="12240" w:h="20160" w:code="5"/>
      <w:pgMar w:top="999"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8A4E6" w14:textId="77777777" w:rsidR="00AA7372" w:rsidRDefault="00AA7372" w:rsidP="00604752">
      <w:pPr>
        <w:spacing w:after="0" w:line="240" w:lineRule="auto"/>
      </w:pPr>
      <w:r>
        <w:separator/>
      </w:r>
    </w:p>
  </w:endnote>
  <w:endnote w:type="continuationSeparator" w:id="0">
    <w:p w14:paraId="2BA4E96F" w14:textId="77777777" w:rsidR="00AA7372" w:rsidRDefault="00AA7372"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442434"/>
      <w:docPartObj>
        <w:docPartGallery w:val="Page Numbers (Bottom of Page)"/>
        <w:docPartUnique/>
      </w:docPartObj>
    </w:sdtPr>
    <w:sdtEndPr>
      <w:rPr>
        <w:rFonts w:ascii="Arial" w:hAnsi="Arial" w:cs="Arial"/>
        <w:sz w:val="24"/>
        <w:szCs w:val="24"/>
      </w:rPr>
    </w:sdtEndPr>
    <w:sdtContent>
      <w:p w14:paraId="71EF2787" w14:textId="2758121E"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314B17" w:rsidRPr="00314B17">
          <w:rPr>
            <w:rFonts w:ascii="Arial" w:hAnsi="Arial" w:cs="Arial"/>
            <w:noProof/>
            <w:sz w:val="24"/>
            <w:szCs w:val="24"/>
            <w:lang w:val="es-ES"/>
          </w:rPr>
          <w:t>5</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C572E" w14:textId="77777777" w:rsidR="00AA7372" w:rsidRDefault="00AA7372" w:rsidP="00604752">
      <w:pPr>
        <w:spacing w:after="0" w:line="240" w:lineRule="auto"/>
      </w:pPr>
      <w:r>
        <w:separator/>
      </w:r>
    </w:p>
  </w:footnote>
  <w:footnote w:type="continuationSeparator" w:id="0">
    <w:p w14:paraId="6957EFBA" w14:textId="77777777" w:rsidR="00AA7372" w:rsidRDefault="00AA7372"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7A3E" w14:textId="56DE37D7" w:rsidR="004B66AF" w:rsidRDefault="004B66AF">
    <w:pPr>
      <w:pStyle w:val="Encabezado"/>
    </w:pPr>
    <w:r w:rsidRPr="004B66A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CEF99B1" wp14:editId="2F53C872">
              <wp:simplePos x="0" y="0"/>
              <wp:positionH relativeFrom="rightMargin">
                <wp:posOffset>69850</wp:posOffset>
              </wp:positionH>
              <wp:positionV relativeFrom="paragraph">
                <wp:posOffset>2521585</wp:posOffset>
              </wp:positionV>
              <wp:extent cx="1133475" cy="1847850"/>
              <wp:effectExtent l="0" t="0" r="28575"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847850"/>
                      </a:xfrm>
                      <a:prstGeom prst="rect">
                        <a:avLst/>
                      </a:prstGeom>
                      <a:solidFill>
                        <a:srgbClr val="FFFFFF"/>
                      </a:solidFill>
                      <a:ln w="9525">
                        <a:solidFill>
                          <a:srgbClr val="000000"/>
                        </a:solidFill>
                        <a:miter lim="800000"/>
                        <a:headEnd/>
                        <a:tailEnd/>
                      </a:ln>
                    </wps:spPr>
                    <wps:txbx>
                      <w:txbxContent>
                        <w:p w14:paraId="2AC98C63" w14:textId="77777777" w:rsidR="004B66AF" w:rsidRDefault="004B66AF" w:rsidP="004B66A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EF99B1" id="_x0000_t202" coordsize="21600,21600" o:spt="202" path="m,l,21600r21600,l21600,xe">
              <v:stroke joinstyle="miter"/>
              <v:path gradientshapeok="t" o:connecttype="rect"/>
            </v:shapetype>
            <v:shape id="Cuadro de texto 1" o:spid="_x0000_s1026" type="#_x0000_t202" style="position:absolute;margin-left:5.5pt;margin-top:198.55pt;width:89.25pt;height:145.5pt;z-index:-25164083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">
              <v:textbox>
                <w:txbxContent>
                  <w:p w14:paraId="2AC98C63" w14:textId="77777777" w:rsidR="004B66AF" w:rsidRDefault="004B66AF" w:rsidP="004B66A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345AE40" w:rsidR="0076338B" w:rsidRDefault="004B66AF">
    <w:pPr>
      <w:pStyle w:val="Encabezado"/>
    </w:pPr>
    <w:r w:rsidRPr="004B66A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33A9361" wp14:editId="42532781">
              <wp:simplePos x="0" y="0"/>
              <wp:positionH relativeFrom="page">
                <wp:posOffset>76200</wp:posOffset>
              </wp:positionH>
              <wp:positionV relativeFrom="paragraph">
                <wp:posOffset>4721860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EFD987F" w14:textId="77777777" w:rsidR="004B66AF" w:rsidRDefault="004B66AF" w:rsidP="004B66A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3A9361" id="_x0000_t202" coordsize="21600,21600" o:spt="202" path="m,l,21600r21600,l21600,xe">
              <v:stroke joinstyle="miter"/>
              <v:path gradientshapeok="t" o:connecttype="rect"/>
            </v:shapetype>
            <v:shape id="_x0000_s1027" type="#_x0000_t202" style="position:absolute;margin-left:6pt;margin-top:371.8pt;width:93pt;height:121.5pt;z-index:-25164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">
              <v:textbox>
                <w:txbxContent>
                  <w:p w14:paraId="0EFD987F" w14:textId="77777777" w:rsidR="004B66AF" w:rsidRDefault="004B66AF" w:rsidP="004B66A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page"/>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21886448">
    <w:abstractNumId w:val="2"/>
  </w:num>
  <w:num w:numId="2" w16cid:durableId="484661202">
    <w:abstractNumId w:val="3"/>
  </w:num>
  <w:num w:numId="3" w16cid:durableId="1881673075">
    <w:abstractNumId w:val="6"/>
  </w:num>
  <w:num w:numId="4" w16cid:durableId="1466853039">
    <w:abstractNumId w:val="0"/>
  </w:num>
  <w:num w:numId="5" w16cid:durableId="1222787973">
    <w:abstractNumId w:val="4"/>
  </w:num>
  <w:num w:numId="6" w16cid:durableId="428475878">
    <w:abstractNumId w:val="1"/>
  </w:num>
  <w:num w:numId="7" w16cid:durableId="18653618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043A"/>
    <w:rsid w:val="000029A3"/>
    <w:rsid w:val="000066B4"/>
    <w:rsid w:val="00007750"/>
    <w:rsid w:val="00012F54"/>
    <w:rsid w:val="0001384A"/>
    <w:rsid w:val="00015085"/>
    <w:rsid w:val="000203B2"/>
    <w:rsid w:val="00021165"/>
    <w:rsid w:val="000211F5"/>
    <w:rsid w:val="00023E0F"/>
    <w:rsid w:val="0002521A"/>
    <w:rsid w:val="00026BB2"/>
    <w:rsid w:val="00026F4A"/>
    <w:rsid w:val="00030491"/>
    <w:rsid w:val="00032827"/>
    <w:rsid w:val="000337D1"/>
    <w:rsid w:val="00035E01"/>
    <w:rsid w:val="000363E1"/>
    <w:rsid w:val="00036A0C"/>
    <w:rsid w:val="000400D4"/>
    <w:rsid w:val="00043748"/>
    <w:rsid w:val="00045E11"/>
    <w:rsid w:val="000463EA"/>
    <w:rsid w:val="00051177"/>
    <w:rsid w:val="0005415A"/>
    <w:rsid w:val="00055C88"/>
    <w:rsid w:val="000662B7"/>
    <w:rsid w:val="00092E1F"/>
    <w:rsid w:val="00094E83"/>
    <w:rsid w:val="000951F5"/>
    <w:rsid w:val="000A25F3"/>
    <w:rsid w:val="000A2814"/>
    <w:rsid w:val="000A2A86"/>
    <w:rsid w:val="000A3369"/>
    <w:rsid w:val="000A4C89"/>
    <w:rsid w:val="000A5644"/>
    <w:rsid w:val="000A5C47"/>
    <w:rsid w:val="000A5C7A"/>
    <w:rsid w:val="000B1C0B"/>
    <w:rsid w:val="000B2D8F"/>
    <w:rsid w:val="000B426C"/>
    <w:rsid w:val="000B48CB"/>
    <w:rsid w:val="000C1184"/>
    <w:rsid w:val="000C35D8"/>
    <w:rsid w:val="000C5EA0"/>
    <w:rsid w:val="000C6172"/>
    <w:rsid w:val="000C67C3"/>
    <w:rsid w:val="000C6FAD"/>
    <w:rsid w:val="000D23FD"/>
    <w:rsid w:val="000E1601"/>
    <w:rsid w:val="000E2FD3"/>
    <w:rsid w:val="000E728E"/>
    <w:rsid w:val="001009AB"/>
    <w:rsid w:val="00101208"/>
    <w:rsid w:val="00102315"/>
    <w:rsid w:val="00103B07"/>
    <w:rsid w:val="00115274"/>
    <w:rsid w:val="00125DC6"/>
    <w:rsid w:val="001275B8"/>
    <w:rsid w:val="00131EDE"/>
    <w:rsid w:val="00132658"/>
    <w:rsid w:val="001350AA"/>
    <w:rsid w:val="001352D8"/>
    <w:rsid w:val="0013532F"/>
    <w:rsid w:val="00140805"/>
    <w:rsid w:val="0014099C"/>
    <w:rsid w:val="00141CE4"/>
    <w:rsid w:val="00151127"/>
    <w:rsid w:val="001514E4"/>
    <w:rsid w:val="00153004"/>
    <w:rsid w:val="00154041"/>
    <w:rsid w:val="00155F12"/>
    <w:rsid w:val="0016023B"/>
    <w:rsid w:val="00161E06"/>
    <w:rsid w:val="001628B3"/>
    <w:rsid w:val="00163799"/>
    <w:rsid w:val="001658D6"/>
    <w:rsid w:val="001658DB"/>
    <w:rsid w:val="0016783D"/>
    <w:rsid w:val="00174553"/>
    <w:rsid w:val="00181533"/>
    <w:rsid w:val="00182786"/>
    <w:rsid w:val="00184940"/>
    <w:rsid w:val="0019199C"/>
    <w:rsid w:val="00196279"/>
    <w:rsid w:val="001A1FE9"/>
    <w:rsid w:val="001A2788"/>
    <w:rsid w:val="001B0663"/>
    <w:rsid w:val="001B4390"/>
    <w:rsid w:val="001B5DC7"/>
    <w:rsid w:val="001B77BA"/>
    <w:rsid w:val="001C0F76"/>
    <w:rsid w:val="001C3689"/>
    <w:rsid w:val="001C505A"/>
    <w:rsid w:val="001C6514"/>
    <w:rsid w:val="001D267C"/>
    <w:rsid w:val="001E1A1B"/>
    <w:rsid w:val="001E49C1"/>
    <w:rsid w:val="001E4A0B"/>
    <w:rsid w:val="001F2FF9"/>
    <w:rsid w:val="00203B91"/>
    <w:rsid w:val="0020764C"/>
    <w:rsid w:val="00215C5C"/>
    <w:rsid w:val="002175BF"/>
    <w:rsid w:val="002257D3"/>
    <w:rsid w:val="00226128"/>
    <w:rsid w:val="00230E4C"/>
    <w:rsid w:val="002318D5"/>
    <w:rsid w:val="00233486"/>
    <w:rsid w:val="00241720"/>
    <w:rsid w:val="002419CF"/>
    <w:rsid w:val="00245075"/>
    <w:rsid w:val="00251577"/>
    <w:rsid w:val="002519E7"/>
    <w:rsid w:val="002524BD"/>
    <w:rsid w:val="00252E0F"/>
    <w:rsid w:val="00265704"/>
    <w:rsid w:val="00267C69"/>
    <w:rsid w:val="0027164D"/>
    <w:rsid w:val="002747AF"/>
    <w:rsid w:val="0027572E"/>
    <w:rsid w:val="0027767F"/>
    <w:rsid w:val="0028475A"/>
    <w:rsid w:val="002914F2"/>
    <w:rsid w:val="00292144"/>
    <w:rsid w:val="00295133"/>
    <w:rsid w:val="002965E4"/>
    <w:rsid w:val="00296A0F"/>
    <w:rsid w:val="002A1C8E"/>
    <w:rsid w:val="002A6281"/>
    <w:rsid w:val="002A7FE6"/>
    <w:rsid w:val="002B245A"/>
    <w:rsid w:val="002B2700"/>
    <w:rsid w:val="002B2C0E"/>
    <w:rsid w:val="002B52BC"/>
    <w:rsid w:val="002C0FD7"/>
    <w:rsid w:val="002C501F"/>
    <w:rsid w:val="002C6F34"/>
    <w:rsid w:val="002D0236"/>
    <w:rsid w:val="002D5171"/>
    <w:rsid w:val="002D696F"/>
    <w:rsid w:val="002D794E"/>
    <w:rsid w:val="002E0F64"/>
    <w:rsid w:val="002F08AA"/>
    <w:rsid w:val="002F0F70"/>
    <w:rsid w:val="002F2F88"/>
    <w:rsid w:val="002F62ED"/>
    <w:rsid w:val="002F71C8"/>
    <w:rsid w:val="00301470"/>
    <w:rsid w:val="003039BE"/>
    <w:rsid w:val="00304F2A"/>
    <w:rsid w:val="003057ED"/>
    <w:rsid w:val="003119B9"/>
    <w:rsid w:val="00314B17"/>
    <w:rsid w:val="00314C35"/>
    <w:rsid w:val="003173F3"/>
    <w:rsid w:val="00327322"/>
    <w:rsid w:val="00327ABE"/>
    <w:rsid w:val="00330516"/>
    <w:rsid w:val="00331255"/>
    <w:rsid w:val="003337E5"/>
    <w:rsid w:val="00335E07"/>
    <w:rsid w:val="003447C3"/>
    <w:rsid w:val="00346EA0"/>
    <w:rsid w:val="00350413"/>
    <w:rsid w:val="00351EF2"/>
    <w:rsid w:val="003526B4"/>
    <w:rsid w:val="00352A96"/>
    <w:rsid w:val="0035344A"/>
    <w:rsid w:val="0035374B"/>
    <w:rsid w:val="00354B88"/>
    <w:rsid w:val="00356876"/>
    <w:rsid w:val="003569E3"/>
    <w:rsid w:val="0035708C"/>
    <w:rsid w:val="00363EFF"/>
    <w:rsid w:val="00370E42"/>
    <w:rsid w:val="00371394"/>
    <w:rsid w:val="00371465"/>
    <w:rsid w:val="00375C9A"/>
    <w:rsid w:val="00377B5E"/>
    <w:rsid w:val="00387930"/>
    <w:rsid w:val="00387B42"/>
    <w:rsid w:val="003905EF"/>
    <w:rsid w:val="00397D65"/>
    <w:rsid w:val="003A4498"/>
    <w:rsid w:val="003B5D09"/>
    <w:rsid w:val="003B6559"/>
    <w:rsid w:val="003C1032"/>
    <w:rsid w:val="003C27E4"/>
    <w:rsid w:val="003C37D1"/>
    <w:rsid w:val="003C3CAD"/>
    <w:rsid w:val="003C7C99"/>
    <w:rsid w:val="003D0AF7"/>
    <w:rsid w:val="003D6C41"/>
    <w:rsid w:val="003E0CBC"/>
    <w:rsid w:val="003E3CFA"/>
    <w:rsid w:val="003E65D9"/>
    <w:rsid w:val="003E727C"/>
    <w:rsid w:val="003F2E0D"/>
    <w:rsid w:val="004018A4"/>
    <w:rsid w:val="0040395C"/>
    <w:rsid w:val="004107AC"/>
    <w:rsid w:val="00410B01"/>
    <w:rsid w:val="00414AF5"/>
    <w:rsid w:val="00417B99"/>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6623A"/>
    <w:rsid w:val="00471718"/>
    <w:rsid w:val="00471CEB"/>
    <w:rsid w:val="004723BF"/>
    <w:rsid w:val="00481380"/>
    <w:rsid w:val="0048308A"/>
    <w:rsid w:val="00485E2A"/>
    <w:rsid w:val="004901A3"/>
    <w:rsid w:val="00492932"/>
    <w:rsid w:val="004A0097"/>
    <w:rsid w:val="004A0EDA"/>
    <w:rsid w:val="004A23FF"/>
    <w:rsid w:val="004A3D3D"/>
    <w:rsid w:val="004A7778"/>
    <w:rsid w:val="004B030F"/>
    <w:rsid w:val="004B0D7E"/>
    <w:rsid w:val="004B2265"/>
    <w:rsid w:val="004B22DE"/>
    <w:rsid w:val="004B66AF"/>
    <w:rsid w:val="004B6989"/>
    <w:rsid w:val="004C0019"/>
    <w:rsid w:val="004C1757"/>
    <w:rsid w:val="004C4DF5"/>
    <w:rsid w:val="004C582E"/>
    <w:rsid w:val="004D40B5"/>
    <w:rsid w:val="004D5A32"/>
    <w:rsid w:val="004E1EA0"/>
    <w:rsid w:val="004E6EA5"/>
    <w:rsid w:val="004F202C"/>
    <w:rsid w:val="004F5EA4"/>
    <w:rsid w:val="00504B18"/>
    <w:rsid w:val="00504C8D"/>
    <w:rsid w:val="00504CD6"/>
    <w:rsid w:val="00506E7D"/>
    <w:rsid w:val="005117EA"/>
    <w:rsid w:val="00511877"/>
    <w:rsid w:val="005202AA"/>
    <w:rsid w:val="00521411"/>
    <w:rsid w:val="00522225"/>
    <w:rsid w:val="00524867"/>
    <w:rsid w:val="00524C59"/>
    <w:rsid w:val="005277D3"/>
    <w:rsid w:val="00533365"/>
    <w:rsid w:val="0053425C"/>
    <w:rsid w:val="005359BA"/>
    <w:rsid w:val="005428ED"/>
    <w:rsid w:val="00551613"/>
    <w:rsid w:val="00554D73"/>
    <w:rsid w:val="00555D1C"/>
    <w:rsid w:val="0055660F"/>
    <w:rsid w:val="005579FF"/>
    <w:rsid w:val="00564ABE"/>
    <w:rsid w:val="00564CE2"/>
    <w:rsid w:val="00566787"/>
    <w:rsid w:val="00571779"/>
    <w:rsid w:val="00571FEB"/>
    <w:rsid w:val="00573D74"/>
    <w:rsid w:val="005767FA"/>
    <w:rsid w:val="005814B7"/>
    <w:rsid w:val="00581667"/>
    <w:rsid w:val="00583B55"/>
    <w:rsid w:val="00583E3A"/>
    <w:rsid w:val="00587C41"/>
    <w:rsid w:val="00591D82"/>
    <w:rsid w:val="005A264C"/>
    <w:rsid w:val="005A4A79"/>
    <w:rsid w:val="005B18A3"/>
    <w:rsid w:val="005B1D20"/>
    <w:rsid w:val="005B2116"/>
    <w:rsid w:val="005B5E0B"/>
    <w:rsid w:val="005B650F"/>
    <w:rsid w:val="005C329C"/>
    <w:rsid w:val="005C3D34"/>
    <w:rsid w:val="005D28D8"/>
    <w:rsid w:val="005D3B58"/>
    <w:rsid w:val="005E661F"/>
    <w:rsid w:val="005F5334"/>
    <w:rsid w:val="005F6C33"/>
    <w:rsid w:val="00600AF3"/>
    <w:rsid w:val="00604752"/>
    <w:rsid w:val="00605164"/>
    <w:rsid w:val="00620928"/>
    <w:rsid w:val="00620938"/>
    <w:rsid w:val="00625ECE"/>
    <w:rsid w:val="0063278C"/>
    <w:rsid w:val="00633E37"/>
    <w:rsid w:val="00641215"/>
    <w:rsid w:val="00641CD0"/>
    <w:rsid w:val="00642D22"/>
    <w:rsid w:val="00642DF7"/>
    <w:rsid w:val="00653CF6"/>
    <w:rsid w:val="00655705"/>
    <w:rsid w:val="0066005E"/>
    <w:rsid w:val="00670A60"/>
    <w:rsid w:val="0067356B"/>
    <w:rsid w:val="00683324"/>
    <w:rsid w:val="006834CB"/>
    <w:rsid w:val="0069002D"/>
    <w:rsid w:val="006908BC"/>
    <w:rsid w:val="00694F98"/>
    <w:rsid w:val="00696743"/>
    <w:rsid w:val="006A46E5"/>
    <w:rsid w:val="006A54B9"/>
    <w:rsid w:val="006B091C"/>
    <w:rsid w:val="006B2272"/>
    <w:rsid w:val="006B2EC7"/>
    <w:rsid w:val="006B6EE7"/>
    <w:rsid w:val="006B7E96"/>
    <w:rsid w:val="006C387D"/>
    <w:rsid w:val="006C66B7"/>
    <w:rsid w:val="006D29F5"/>
    <w:rsid w:val="006D5469"/>
    <w:rsid w:val="006D70AE"/>
    <w:rsid w:val="006E1E32"/>
    <w:rsid w:val="006E2286"/>
    <w:rsid w:val="006E71B3"/>
    <w:rsid w:val="006F0524"/>
    <w:rsid w:val="006F3FD9"/>
    <w:rsid w:val="006F62AA"/>
    <w:rsid w:val="006F68B3"/>
    <w:rsid w:val="00700A6E"/>
    <w:rsid w:val="00701933"/>
    <w:rsid w:val="00705168"/>
    <w:rsid w:val="00711DCC"/>
    <w:rsid w:val="0071380C"/>
    <w:rsid w:val="0071481E"/>
    <w:rsid w:val="007149C7"/>
    <w:rsid w:val="00714DB4"/>
    <w:rsid w:val="0071655A"/>
    <w:rsid w:val="00720051"/>
    <w:rsid w:val="0072112F"/>
    <w:rsid w:val="007212E3"/>
    <w:rsid w:val="00730A7D"/>
    <w:rsid w:val="00731762"/>
    <w:rsid w:val="00731A17"/>
    <w:rsid w:val="00732F50"/>
    <w:rsid w:val="00734A25"/>
    <w:rsid w:val="00742B73"/>
    <w:rsid w:val="00742C49"/>
    <w:rsid w:val="00742D1B"/>
    <w:rsid w:val="00742D40"/>
    <w:rsid w:val="00747A8F"/>
    <w:rsid w:val="00747EB3"/>
    <w:rsid w:val="00750B8A"/>
    <w:rsid w:val="00754B12"/>
    <w:rsid w:val="0076119B"/>
    <w:rsid w:val="00763032"/>
    <w:rsid w:val="0076338B"/>
    <w:rsid w:val="00765C49"/>
    <w:rsid w:val="00775EA3"/>
    <w:rsid w:val="00783959"/>
    <w:rsid w:val="00785B67"/>
    <w:rsid w:val="007866EA"/>
    <w:rsid w:val="00787341"/>
    <w:rsid w:val="00787626"/>
    <w:rsid w:val="00790055"/>
    <w:rsid w:val="007917DD"/>
    <w:rsid w:val="00793DA7"/>
    <w:rsid w:val="00795037"/>
    <w:rsid w:val="007960F5"/>
    <w:rsid w:val="007A14F2"/>
    <w:rsid w:val="007A6979"/>
    <w:rsid w:val="007B12E6"/>
    <w:rsid w:val="007B2C4C"/>
    <w:rsid w:val="007B5995"/>
    <w:rsid w:val="007C24C1"/>
    <w:rsid w:val="007C4592"/>
    <w:rsid w:val="007C4EBB"/>
    <w:rsid w:val="007C5D60"/>
    <w:rsid w:val="007C7071"/>
    <w:rsid w:val="007C75B7"/>
    <w:rsid w:val="007D0F26"/>
    <w:rsid w:val="007D5781"/>
    <w:rsid w:val="007D64EC"/>
    <w:rsid w:val="007D64ED"/>
    <w:rsid w:val="007E112A"/>
    <w:rsid w:val="007E442C"/>
    <w:rsid w:val="007F03CD"/>
    <w:rsid w:val="007F54D9"/>
    <w:rsid w:val="00800787"/>
    <w:rsid w:val="00801C91"/>
    <w:rsid w:val="00804B71"/>
    <w:rsid w:val="0080670D"/>
    <w:rsid w:val="008067B1"/>
    <w:rsid w:val="00806EAC"/>
    <w:rsid w:val="008072E7"/>
    <w:rsid w:val="00807E34"/>
    <w:rsid w:val="008131F6"/>
    <w:rsid w:val="00817A5C"/>
    <w:rsid w:val="00820DC4"/>
    <w:rsid w:val="0082290F"/>
    <w:rsid w:val="00830200"/>
    <w:rsid w:val="0083186B"/>
    <w:rsid w:val="00832B4F"/>
    <w:rsid w:val="00832B5C"/>
    <w:rsid w:val="00835131"/>
    <w:rsid w:val="008357E7"/>
    <w:rsid w:val="00853484"/>
    <w:rsid w:val="00855326"/>
    <w:rsid w:val="00856627"/>
    <w:rsid w:val="00856D6D"/>
    <w:rsid w:val="00861AAF"/>
    <w:rsid w:val="00864912"/>
    <w:rsid w:val="00883D00"/>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0039"/>
    <w:rsid w:val="008D1A6D"/>
    <w:rsid w:val="008D1F5B"/>
    <w:rsid w:val="008D71C0"/>
    <w:rsid w:val="008D748B"/>
    <w:rsid w:val="008E453F"/>
    <w:rsid w:val="008F0098"/>
    <w:rsid w:val="008F0BE4"/>
    <w:rsid w:val="008F7468"/>
    <w:rsid w:val="00903B51"/>
    <w:rsid w:val="009077DC"/>
    <w:rsid w:val="00910A50"/>
    <w:rsid w:val="00910E7B"/>
    <w:rsid w:val="0091257C"/>
    <w:rsid w:val="00912E3C"/>
    <w:rsid w:val="00920C87"/>
    <w:rsid w:val="009210BB"/>
    <w:rsid w:val="0093055C"/>
    <w:rsid w:val="00930DDD"/>
    <w:rsid w:val="00942F68"/>
    <w:rsid w:val="009441FE"/>
    <w:rsid w:val="00944977"/>
    <w:rsid w:val="00945DEA"/>
    <w:rsid w:val="009518EB"/>
    <w:rsid w:val="0095265F"/>
    <w:rsid w:val="0095284E"/>
    <w:rsid w:val="00953FA6"/>
    <w:rsid w:val="009544F4"/>
    <w:rsid w:val="00960A43"/>
    <w:rsid w:val="0096662B"/>
    <w:rsid w:val="00966F53"/>
    <w:rsid w:val="00972EE0"/>
    <w:rsid w:val="00975C4C"/>
    <w:rsid w:val="00982481"/>
    <w:rsid w:val="00985C06"/>
    <w:rsid w:val="0099116A"/>
    <w:rsid w:val="00993332"/>
    <w:rsid w:val="009A0FA5"/>
    <w:rsid w:val="009A23FB"/>
    <w:rsid w:val="009A2628"/>
    <w:rsid w:val="009A3A46"/>
    <w:rsid w:val="009A4EB1"/>
    <w:rsid w:val="009A5429"/>
    <w:rsid w:val="009A572A"/>
    <w:rsid w:val="009A7918"/>
    <w:rsid w:val="009B70EA"/>
    <w:rsid w:val="009B727A"/>
    <w:rsid w:val="009C0C09"/>
    <w:rsid w:val="009C3AB3"/>
    <w:rsid w:val="009C68FE"/>
    <w:rsid w:val="009D057C"/>
    <w:rsid w:val="009D3AE7"/>
    <w:rsid w:val="009D7C28"/>
    <w:rsid w:val="009E0F1C"/>
    <w:rsid w:val="009E5B18"/>
    <w:rsid w:val="009E6F49"/>
    <w:rsid w:val="009F3E45"/>
    <w:rsid w:val="00A0246E"/>
    <w:rsid w:val="00A02773"/>
    <w:rsid w:val="00A04B22"/>
    <w:rsid w:val="00A061F4"/>
    <w:rsid w:val="00A067E5"/>
    <w:rsid w:val="00A127E8"/>
    <w:rsid w:val="00A12CD4"/>
    <w:rsid w:val="00A13529"/>
    <w:rsid w:val="00A155F9"/>
    <w:rsid w:val="00A17D80"/>
    <w:rsid w:val="00A25FB6"/>
    <w:rsid w:val="00A34564"/>
    <w:rsid w:val="00A40006"/>
    <w:rsid w:val="00A4179A"/>
    <w:rsid w:val="00A43413"/>
    <w:rsid w:val="00A533C2"/>
    <w:rsid w:val="00A56DBD"/>
    <w:rsid w:val="00A646F1"/>
    <w:rsid w:val="00A66CB3"/>
    <w:rsid w:val="00A70289"/>
    <w:rsid w:val="00A710F1"/>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A7372"/>
    <w:rsid w:val="00AB34AE"/>
    <w:rsid w:val="00AB5A0D"/>
    <w:rsid w:val="00AC1B63"/>
    <w:rsid w:val="00AC79C0"/>
    <w:rsid w:val="00AC7A12"/>
    <w:rsid w:val="00AD2811"/>
    <w:rsid w:val="00AD2DBD"/>
    <w:rsid w:val="00AD4F5A"/>
    <w:rsid w:val="00AE01F1"/>
    <w:rsid w:val="00AE51B3"/>
    <w:rsid w:val="00AE7C5D"/>
    <w:rsid w:val="00AF4B3A"/>
    <w:rsid w:val="00AF69FC"/>
    <w:rsid w:val="00B027D1"/>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2C06"/>
    <w:rsid w:val="00B84660"/>
    <w:rsid w:val="00B8697C"/>
    <w:rsid w:val="00B90F74"/>
    <w:rsid w:val="00B96496"/>
    <w:rsid w:val="00B96541"/>
    <w:rsid w:val="00B97E75"/>
    <w:rsid w:val="00BA097E"/>
    <w:rsid w:val="00BA763A"/>
    <w:rsid w:val="00BB485D"/>
    <w:rsid w:val="00BB666A"/>
    <w:rsid w:val="00BB6D7F"/>
    <w:rsid w:val="00BD0277"/>
    <w:rsid w:val="00BD2D89"/>
    <w:rsid w:val="00BD5D6A"/>
    <w:rsid w:val="00BD7643"/>
    <w:rsid w:val="00BE24CC"/>
    <w:rsid w:val="00BE592D"/>
    <w:rsid w:val="00BE5B63"/>
    <w:rsid w:val="00BE617D"/>
    <w:rsid w:val="00BE6CDD"/>
    <w:rsid w:val="00BF034F"/>
    <w:rsid w:val="00BF0F27"/>
    <w:rsid w:val="00BF1D3E"/>
    <w:rsid w:val="00C07985"/>
    <w:rsid w:val="00C07DAF"/>
    <w:rsid w:val="00C07F53"/>
    <w:rsid w:val="00C10DE5"/>
    <w:rsid w:val="00C11C6E"/>
    <w:rsid w:val="00C21B1E"/>
    <w:rsid w:val="00C22BD2"/>
    <w:rsid w:val="00C26A2D"/>
    <w:rsid w:val="00C27A77"/>
    <w:rsid w:val="00C3147A"/>
    <w:rsid w:val="00C33E0E"/>
    <w:rsid w:val="00C35AD9"/>
    <w:rsid w:val="00C3660B"/>
    <w:rsid w:val="00C36E94"/>
    <w:rsid w:val="00C372A6"/>
    <w:rsid w:val="00C40F67"/>
    <w:rsid w:val="00C43DB0"/>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A25C0"/>
    <w:rsid w:val="00CB43BB"/>
    <w:rsid w:val="00CB4701"/>
    <w:rsid w:val="00CB512D"/>
    <w:rsid w:val="00CB5F39"/>
    <w:rsid w:val="00CB6967"/>
    <w:rsid w:val="00CC01DB"/>
    <w:rsid w:val="00CC10B7"/>
    <w:rsid w:val="00CC3A04"/>
    <w:rsid w:val="00CD437E"/>
    <w:rsid w:val="00CD643E"/>
    <w:rsid w:val="00CD6AA0"/>
    <w:rsid w:val="00CE19F5"/>
    <w:rsid w:val="00CE43E4"/>
    <w:rsid w:val="00CF31A1"/>
    <w:rsid w:val="00CF61E3"/>
    <w:rsid w:val="00CF6569"/>
    <w:rsid w:val="00D03C91"/>
    <w:rsid w:val="00D06B45"/>
    <w:rsid w:val="00D07184"/>
    <w:rsid w:val="00D07315"/>
    <w:rsid w:val="00D23BC6"/>
    <w:rsid w:val="00D24E89"/>
    <w:rsid w:val="00D33188"/>
    <w:rsid w:val="00D333BD"/>
    <w:rsid w:val="00D352E5"/>
    <w:rsid w:val="00D3679B"/>
    <w:rsid w:val="00D36828"/>
    <w:rsid w:val="00D419D5"/>
    <w:rsid w:val="00D46647"/>
    <w:rsid w:val="00D52F55"/>
    <w:rsid w:val="00D603DC"/>
    <w:rsid w:val="00D604D6"/>
    <w:rsid w:val="00D63CB2"/>
    <w:rsid w:val="00D64F3F"/>
    <w:rsid w:val="00D6523A"/>
    <w:rsid w:val="00D7399F"/>
    <w:rsid w:val="00D75A2B"/>
    <w:rsid w:val="00D80AB3"/>
    <w:rsid w:val="00D81DB4"/>
    <w:rsid w:val="00D82372"/>
    <w:rsid w:val="00D829B2"/>
    <w:rsid w:val="00D83D36"/>
    <w:rsid w:val="00D870CD"/>
    <w:rsid w:val="00D8729F"/>
    <w:rsid w:val="00D912EF"/>
    <w:rsid w:val="00D9197A"/>
    <w:rsid w:val="00D93CA4"/>
    <w:rsid w:val="00D96FCD"/>
    <w:rsid w:val="00DA6A9E"/>
    <w:rsid w:val="00DA7969"/>
    <w:rsid w:val="00DB0414"/>
    <w:rsid w:val="00DB2E20"/>
    <w:rsid w:val="00DB3BD6"/>
    <w:rsid w:val="00DB4880"/>
    <w:rsid w:val="00DC2B07"/>
    <w:rsid w:val="00DC47AE"/>
    <w:rsid w:val="00DC7145"/>
    <w:rsid w:val="00DD6510"/>
    <w:rsid w:val="00DD658D"/>
    <w:rsid w:val="00DD6947"/>
    <w:rsid w:val="00DE37D8"/>
    <w:rsid w:val="00DE59D1"/>
    <w:rsid w:val="00DF0467"/>
    <w:rsid w:val="00DF1F3C"/>
    <w:rsid w:val="00DF473B"/>
    <w:rsid w:val="00DF63A3"/>
    <w:rsid w:val="00E06C2E"/>
    <w:rsid w:val="00E079E6"/>
    <w:rsid w:val="00E12823"/>
    <w:rsid w:val="00E20206"/>
    <w:rsid w:val="00E24A0B"/>
    <w:rsid w:val="00E25135"/>
    <w:rsid w:val="00E2563D"/>
    <w:rsid w:val="00E309E5"/>
    <w:rsid w:val="00E30A39"/>
    <w:rsid w:val="00E32BB5"/>
    <w:rsid w:val="00E32C7E"/>
    <w:rsid w:val="00E331C9"/>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771AB"/>
    <w:rsid w:val="00E81231"/>
    <w:rsid w:val="00E81450"/>
    <w:rsid w:val="00E823FD"/>
    <w:rsid w:val="00E9031A"/>
    <w:rsid w:val="00E93845"/>
    <w:rsid w:val="00E93CFD"/>
    <w:rsid w:val="00E94133"/>
    <w:rsid w:val="00EA6EDA"/>
    <w:rsid w:val="00EB0CEB"/>
    <w:rsid w:val="00EB181D"/>
    <w:rsid w:val="00EB758B"/>
    <w:rsid w:val="00EB75F1"/>
    <w:rsid w:val="00EC1F3D"/>
    <w:rsid w:val="00EC3012"/>
    <w:rsid w:val="00EC4690"/>
    <w:rsid w:val="00ED1A5D"/>
    <w:rsid w:val="00EE3CE0"/>
    <w:rsid w:val="00EF689F"/>
    <w:rsid w:val="00F11637"/>
    <w:rsid w:val="00F12439"/>
    <w:rsid w:val="00F23495"/>
    <w:rsid w:val="00F27766"/>
    <w:rsid w:val="00F3684C"/>
    <w:rsid w:val="00F40006"/>
    <w:rsid w:val="00F40571"/>
    <w:rsid w:val="00F412C3"/>
    <w:rsid w:val="00F41707"/>
    <w:rsid w:val="00F4400B"/>
    <w:rsid w:val="00F444B9"/>
    <w:rsid w:val="00F446A8"/>
    <w:rsid w:val="00F44D65"/>
    <w:rsid w:val="00F45547"/>
    <w:rsid w:val="00F53C55"/>
    <w:rsid w:val="00F55045"/>
    <w:rsid w:val="00F571F9"/>
    <w:rsid w:val="00F6100D"/>
    <w:rsid w:val="00F65A57"/>
    <w:rsid w:val="00F75388"/>
    <w:rsid w:val="00F76551"/>
    <w:rsid w:val="00F77E91"/>
    <w:rsid w:val="00F80253"/>
    <w:rsid w:val="00F86678"/>
    <w:rsid w:val="00F92915"/>
    <w:rsid w:val="00F97BD9"/>
    <w:rsid w:val="00FA3926"/>
    <w:rsid w:val="00FA3E8A"/>
    <w:rsid w:val="00FA46E9"/>
    <w:rsid w:val="00FB1D3A"/>
    <w:rsid w:val="00FB3950"/>
    <w:rsid w:val="00FB6589"/>
    <w:rsid w:val="00FB65B8"/>
    <w:rsid w:val="00FC14CA"/>
    <w:rsid w:val="00FC2772"/>
    <w:rsid w:val="00FC2B28"/>
    <w:rsid w:val="00FC3B2A"/>
    <w:rsid w:val="00FD0735"/>
    <w:rsid w:val="00FD51E9"/>
    <w:rsid w:val="00FD6FE7"/>
    <w:rsid w:val="00FE3F7D"/>
    <w:rsid w:val="00FE5F7B"/>
    <w:rsid w:val="00FE626D"/>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8363147">
      <w:bodyDiv w:val="1"/>
      <w:marLeft w:val="0"/>
      <w:marRight w:val="0"/>
      <w:marTop w:val="0"/>
      <w:marBottom w:val="0"/>
      <w:divBdr>
        <w:top w:val="none" w:sz="0" w:space="0" w:color="auto"/>
        <w:left w:val="none" w:sz="0" w:space="0" w:color="auto"/>
        <w:bottom w:val="none" w:sz="0" w:space="0" w:color="auto"/>
        <w:right w:val="none" w:sz="0" w:space="0" w:color="auto"/>
      </w:divBdr>
      <w:divsChild>
        <w:div w:id="684402287">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55185505">
      <w:bodyDiv w:val="1"/>
      <w:marLeft w:val="0"/>
      <w:marRight w:val="0"/>
      <w:marTop w:val="0"/>
      <w:marBottom w:val="0"/>
      <w:divBdr>
        <w:top w:val="none" w:sz="0" w:space="0" w:color="auto"/>
        <w:left w:val="none" w:sz="0" w:space="0" w:color="auto"/>
        <w:bottom w:val="none" w:sz="0" w:space="0" w:color="auto"/>
        <w:right w:val="none" w:sz="0" w:space="0" w:color="auto"/>
      </w:divBdr>
      <w:divsChild>
        <w:div w:id="172652597">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019304468">
      <w:bodyDiv w:val="1"/>
      <w:marLeft w:val="0"/>
      <w:marRight w:val="0"/>
      <w:marTop w:val="0"/>
      <w:marBottom w:val="0"/>
      <w:divBdr>
        <w:top w:val="none" w:sz="0" w:space="0" w:color="auto"/>
        <w:left w:val="none" w:sz="0" w:space="0" w:color="auto"/>
        <w:bottom w:val="none" w:sz="0" w:space="0" w:color="auto"/>
        <w:right w:val="none" w:sz="0" w:space="0" w:color="auto"/>
      </w:divBdr>
      <w:divsChild>
        <w:div w:id="1579441875">
          <w:marLeft w:val="0"/>
          <w:marRight w:val="0"/>
          <w:marTop w:val="0"/>
          <w:marBottom w:val="0"/>
          <w:divBdr>
            <w:top w:val="none" w:sz="0" w:space="0" w:color="auto"/>
            <w:left w:val="none" w:sz="0" w:space="0" w:color="auto"/>
            <w:bottom w:val="none" w:sz="0" w:space="0" w:color="auto"/>
            <w:right w:val="none" w:sz="0" w:space="0" w:color="auto"/>
          </w:divBdr>
        </w:div>
      </w:divsChild>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0FBE3-D54B-4041-ABD0-0AC50CC85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3631</TotalTime>
  <Pages>9</Pages>
  <Words>3881</Words>
  <Characters>21348</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506</cp:revision>
  <cp:lastPrinted>2020-10-19T16:44:00Z</cp:lastPrinted>
  <dcterms:created xsi:type="dcterms:W3CDTF">2020-06-01T16:32:00Z</dcterms:created>
  <dcterms:modified xsi:type="dcterms:W3CDTF">2023-01-24T16:51:00Z</dcterms:modified>
</cp:coreProperties>
</file>