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3E55F" w14:textId="5F916ADD" w:rsidR="00763B0A" w:rsidRPr="00DE198A" w:rsidRDefault="00763B0A" w:rsidP="00763B0A">
      <w:pPr>
        <w:pStyle w:val="corte3centro"/>
        <w:ind w:right="-518"/>
        <w:jc w:val="both"/>
        <w:rPr>
          <w:rFonts w:cs="Arial"/>
          <w:b w:val="0"/>
          <w:bCs/>
          <w:sz w:val="24"/>
          <w:szCs w:val="24"/>
        </w:rPr>
      </w:pPr>
      <w:r w:rsidRPr="005C4C70">
        <w:rPr>
          <w:rFonts w:cs="Arial"/>
          <w:sz w:val="24"/>
          <w:szCs w:val="24"/>
        </w:rPr>
        <w:t xml:space="preserve">OAXACA DE JUÁREZ, OAXACA, A </w:t>
      </w:r>
      <w:r w:rsidR="005C4C70" w:rsidRPr="005C4C70">
        <w:rPr>
          <w:rFonts w:cs="Arial"/>
          <w:sz w:val="24"/>
          <w:szCs w:val="24"/>
        </w:rPr>
        <w:t>UNO</w:t>
      </w:r>
      <w:r w:rsidRPr="005C4C70">
        <w:rPr>
          <w:rFonts w:cs="Arial"/>
          <w:sz w:val="24"/>
          <w:szCs w:val="24"/>
        </w:rPr>
        <w:t xml:space="preserve"> DE </w:t>
      </w:r>
      <w:r w:rsidR="005C4C70" w:rsidRPr="005C4C70">
        <w:rPr>
          <w:rFonts w:cs="Arial"/>
          <w:sz w:val="24"/>
          <w:szCs w:val="24"/>
        </w:rPr>
        <w:t>MARZO</w:t>
      </w:r>
      <w:r w:rsidRPr="005C4C70">
        <w:rPr>
          <w:rFonts w:cs="Arial"/>
          <w:sz w:val="24"/>
          <w:szCs w:val="24"/>
        </w:rPr>
        <w:t xml:space="preserve"> DE DOS MIL VEINTI</w:t>
      </w:r>
      <w:r w:rsidR="005C4C70" w:rsidRPr="005C4C70">
        <w:rPr>
          <w:rFonts w:cs="Arial"/>
          <w:sz w:val="24"/>
          <w:szCs w:val="24"/>
        </w:rPr>
        <w:t>DÓS</w:t>
      </w:r>
      <w:r w:rsidRPr="005C4C70">
        <w:rPr>
          <w:rFonts w:cs="Arial"/>
          <w:sz w:val="24"/>
          <w:szCs w:val="24"/>
        </w:rPr>
        <w:t xml:space="preserve">. </w:t>
      </w:r>
    </w:p>
    <w:p w14:paraId="62533990" w14:textId="77777777" w:rsidR="00763B0A" w:rsidRDefault="00763B0A" w:rsidP="00763B0A">
      <w:pPr>
        <w:spacing w:line="360" w:lineRule="auto"/>
        <w:ind w:right="-518" w:firstLine="708"/>
        <w:jc w:val="both"/>
        <w:rPr>
          <w:rFonts w:ascii="Arial" w:hAnsi="Arial" w:cs="Arial"/>
          <w:b/>
          <w:bCs/>
        </w:rPr>
      </w:pPr>
    </w:p>
    <w:p w14:paraId="2DD4312A" w14:textId="58E60028" w:rsidR="00763B0A" w:rsidRPr="00DE198A" w:rsidRDefault="00763B0A" w:rsidP="007D1B83">
      <w:pPr>
        <w:spacing w:line="360" w:lineRule="auto"/>
        <w:ind w:right="-518" w:firstLine="708"/>
        <w:jc w:val="both"/>
        <w:rPr>
          <w:rFonts w:ascii="Arial" w:hAnsi="Arial" w:cs="Arial"/>
        </w:rPr>
      </w:pPr>
      <w:r w:rsidRPr="00DE198A">
        <w:rPr>
          <w:rFonts w:ascii="Arial" w:hAnsi="Arial" w:cs="Arial"/>
          <w:b/>
          <w:bCs/>
        </w:rPr>
        <w:t>VISTOS,</w:t>
      </w:r>
      <w:r w:rsidRPr="00DE198A">
        <w:rPr>
          <w:rFonts w:ascii="Arial" w:hAnsi="Arial" w:cs="Arial"/>
        </w:rPr>
        <w:t xml:space="preserve"> para resolver los autos del juicio de nulidad número </w:t>
      </w:r>
      <w:r w:rsidRPr="00DE198A">
        <w:rPr>
          <w:rFonts w:ascii="Arial" w:hAnsi="Arial" w:cs="Arial"/>
          <w:b/>
          <w:bCs/>
        </w:rPr>
        <w:t>1</w:t>
      </w:r>
      <w:r w:rsidR="007D1B83">
        <w:rPr>
          <w:rFonts w:ascii="Arial" w:hAnsi="Arial" w:cs="Arial"/>
          <w:b/>
          <w:bCs/>
        </w:rPr>
        <w:t>6</w:t>
      </w:r>
      <w:r w:rsidRPr="00DE198A">
        <w:rPr>
          <w:rFonts w:ascii="Arial" w:hAnsi="Arial" w:cs="Arial"/>
          <w:b/>
          <w:bCs/>
        </w:rPr>
        <w:t>/2021</w:t>
      </w:r>
      <w:r w:rsidRPr="00DE198A">
        <w:rPr>
          <w:rFonts w:ascii="Arial" w:hAnsi="Arial" w:cs="Arial"/>
        </w:rPr>
        <w:t xml:space="preserve">, promovido por </w:t>
      </w:r>
      <w:r w:rsidR="00AB1BBF">
        <w:rPr>
          <w:rFonts w:ascii="Arial" w:hAnsi="Arial" w:cs="Arial"/>
          <w:b/>
          <w:bCs/>
        </w:rPr>
        <w:t>**********</w:t>
      </w:r>
      <w:r w:rsidRPr="00DE198A">
        <w:rPr>
          <w:rFonts w:ascii="Arial" w:hAnsi="Arial" w:cs="Arial"/>
        </w:rPr>
        <w:t>, en contra de</w:t>
      </w:r>
      <w:r>
        <w:rPr>
          <w:rFonts w:ascii="Arial" w:hAnsi="Arial" w:cs="Arial"/>
        </w:rPr>
        <w:t>l</w:t>
      </w:r>
      <w:r w:rsidRPr="00DE198A">
        <w:rPr>
          <w:rFonts w:ascii="Arial" w:hAnsi="Arial" w:cs="Arial"/>
        </w:rPr>
        <w:t xml:space="preserve"> </w:t>
      </w:r>
      <w:bookmarkStart w:id="0" w:name="_Hlk93584390"/>
      <w:r w:rsidR="007D1B83">
        <w:rPr>
          <w:rFonts w:ascii="Arial" w:hAnsi="Arial" w:cs="Arial"/>
        </w:rPr>
        <w:t>director de responsabilidades y situación patrimonial y jefe del departamento de procedimientos administrativos “A” de la dirección de responsabilidades administrativas y situación patrimonial</w:t>
      </w:r>
      <w:r w:rsidRPr="00DE198A">
        <w:rPr>
          <w:rFonts w:ascii="Arial" w:hAnsi="Arial" w:cs="Arial"/>
        </w:rPr>
        <w:t xml:space="preserve"> ambos de la Secretaría de la Contraloría y Transparencia Gubernamental del Poder Ejecutivo del Estado de Oaxaca</w:t>
      </w:r>
      <w:bookmarkEnd w:id="0"/>
      <w:r w:rsidRPr="00DE198A">
        <w:rPr>
          <w:rFonts w:ascii="Arial" w:hAnsi="Arial" w:cs="Arial"/>
          <w:b/>
          <w:bCs/>
        </w:rPr>
        <w:t>:</w:t>
      </w:r>
    </w:p>
    <w:p w14:paraId="406EE8A8" w14:textId="77777777" w:rsidR="00763B0A" w:rsidRPr="00DE198A" w:rsidRDefault="00763B0A" w:rsidP="00763B0A">
      <w:pPr>
        <w:spacing w:line="360" w:lineRule="auto"/>
        <w:ind w:right="-518" w:firstLine="708"/>
        <w:jc w:val="both"/>
        <w:rPr>
          <w:rFonts w:ascii="Arial" w:hAnsi="Arial" w:cs="Arial"/>
          <w:b/>
          <w:bCs/>
          <w:lang w:val="es-ES"/>
        </w:rPr>
      </w:pPr>
    </w:p>
    <w:p w14:paraId="79E04B0C" w14:textId="77777777" w:rsidR="00763B0A" w:rsidRPr="00DE198A" w:rsidRDefault="00763B0A" w:rsidP="00763B0A">
      <w:pPr>
        <w:spacing w:line="360" w:lineRule="auto"/>
        <w:ind w:right="-518"/>
        <w:jc w:val="center"/>
        <w:rPr>
          <w:rFonts w:ascii="Arial" w:hAnsi="Arial" w:cs="Arial"/>
          <w:b/>
        </w:rPr>
      </w:pPr>
      <w:r w:rsidRPr="00DE198A">
        <w:rPr>
          <w:rFonts w:ascii="Arial" w:hAnsi="Arial" w:cs="Arial"/>
          <w:b/>
          <w:bCs/>
          <w:lang w:val="es-ES"/>
        </w:rPr>
        <w:t>R E S U L T A N D O</w:t>
      </w:r>
    </w:p>
    <w:p w14:paraId="2CABF948" w14:textId="77777777" w:rsidR="00763B0A" w:rsidRPr="00DE198A" w:rsidRDefault="00763B0A" w:rsidP="00763B0A">
      <w:pPr>
        <w:spacing w:line="360" w:lineRule="auto"/>
        <w:jc w:val="both"/>
        <w:rPr>
          <w:rFonts w:ascii="Arial" w:hAnsi="Arial" w:cs="Arial"/>
          <w:b/>
        </w:rPr>
      </w:pPr>
    </w:p>
    <w:p w14:paraId="0E3D0995" w14:textId="7A300D4C" w:rsidR="007D1B83" w:rsidRDefault="00763B0A" w:rsidP="00763B0A">
      <w:pPr>
        <w:spacing w:line="360" w:lineRule="auto"/>
        <w:ind w:right="-567"/>
        <w:jc w:val="both"/>
        <w:rPr>
          <w:rFonts w:ascii="Arial" w:hAnsi="Arial" w:cs="Arial"/>
          <w:bCs/>
        </w:rPr>
      </w:pPr>
      <w:r w:rsidRPr="00DE198A">
        <w:rPr>
          <w:rFonts w:ascii="Arial" w:hAnsi="Arial" w:cs="Arial"/>
          <w:b/>
          <w:bCs/>
          <w:color w:val="000000"/>
          <w:lang w:val="es-ES"/>
        </w:rPr>
        <w:t xml:space="preserve">           PRIMERO. </w:t>
      </w:r>
      <w:r w:rsidRPr="00DE198A">
        <w:rPr>
          <w:rFonts w:ascii="Arial" w:hAnsi="Arial" w:cs="Arial"/>
          <w:bCs/>
        </w:rPr>
        <w:t xml:space="preserve">Por auto de </w:t>
      </w:r>
      <w:r w:rsidR="007D1B83">
        <w:rPr>
          <w:rFonts w:ascii="Arial" w:hAnsi="Arial" w:cs="Arial"/>
          <w:bCs/>
        </w:rPr>
        <w:t>veinte</w:t>
      </w:r>
      <w:r w:rsidRPr="00DE198A">
        <w:rPr>
          <w:rFonts w:ascii="Arial" w:hAnsi="Arial" w:cs="Arial"/>
          <w:bCs/>
        </w:rPr>
        <w:t xml:space="preserve"> de </w:t>
      </w:r>
      <w:r w:rsidR="007D1B83">
        <w:rPr>
          <w:rFonts w:ascii="Arial" w:hAnsi="Arial" w:cs="Arial"/>
          <w:bCs/>
        </w:rPr>
        <w:t>mayo</w:t>
      </w:r>
      <w:r w:rsidRPr="00DE198A">
        <w:rPr>
          <w:rFonts w:ascii="Arial" w:hAnsi="Arial" w:cs="Arial"/>
          <w:bCs/>
        </w:rPr>
        <w:t xml:space="preserve"> de dos mil veintiuno, se </w:t>
      </w:r>
      <w:r w:rsidRPr="00DE198A">
        <w:rPr>
          <w:rFonts w:ascii="Arial" w:hAnsi="Arial" w:cs="Arial"/>
          <w:b/>
        </w:rPr>
        <w:t>admitió a trámite</w:t>
      </w:r>
      <w:r w:rsidRPr="00DE198A">
        <w:rPr>
          <w:rFonts w:ascii="Arial" w:hAnsi="Arial" w:cs="Arial"/>
          <w:bCs/>
        </w:rPr>
        <w:t xml:space="preserve"> la demanda (foja </w:t>
      </w:r>
      <w:r w:rsidR="007D1B83">
        <w:rPr>
          <w:rFonts w:ascii="Arial" w:hAnsi="Arial" w:cs="Arial"/>
          <w:bCs/>
        </w:rPr>
        <w:t>63</w:t>
      </w:r>
      <w:r w:rsidRPr="00DE198A">
        <w:rPr>
          <w:rFonts w:ascii="Arial" w:hAnsi="Arial" w:cs="Arial"/>
          <w:bCs/>
        </w:rPr>
        <w:t xml:space="preserve"> – </w:t>
      </w:r>
      <w:r w:rsidR="007D1B83">
        <w:rPr>
          <w:rFonts w:ascii="Arial" w:hAnsi="Arial" w:cs="Arial"/>
          <w:bCs/>
        </w:rPr>
        <w:t>65</w:t>
      </w:r>
      <w:r w:rsidRPr="00DE198A">
        <w:rPr>
          <w:rFonts w:ascii="Arial" w:hAnsi="Arial" w:cs="Arial"/>
          <w:bCs/>
        </w:rPr>
        <w:t xml:space="preserve"> del juicio de nulidad), en contra de la </w:t>
      </w:r>
      <w:bookmarkStart w:id="1" w:name="_Hlk93584961"/>
      <w:r w:rsidRPr="00DE198A">
        <w:rPr>
          <w:rFonts w:ascii="Arial" w:hAnsi="Arial" w:cs="Arial"/>
          <w:bCs/>
        </w:rPr>
        <w:t xml:space="preserve">resolución de </w:t>
      </w:r>
      <w:bookmarkStart w:id="2" w:name="_Hlk97556142"/>
      <w:r w:rsidR="007D1B83">
        <w:rPr>
          <w:rFonts w:ascii="Arial" w:hAnsi="Arial" w:cs="Arial"/>
          <w:bCs/>
        </w:rPr>
        <w:t>diez</w:t>
      </w:r>
      <w:r w:rsidRPr="00DE198A">
        <w:rPr>
          <w:rFonts w:ascii="Arial" w:hAnsi="Arial" w:cs="Arial"/>
          <w:bCs/>
        </w:rPr>
        <w:t xml:space="preserve"> de </w:t>
      </w:r>
      <w:r>
        <w:rPr>
          <w:rFonts w:ascii="Arial" w:hAnsi="Arial" w:cs="Arial"/>
          <w:bCs/>
        </w:rPr>
        <w:t>noviembre</w:t>
      </w:r>
      <w:r w:rsidRPr="00DE198A">
        <w:rPr>
          <w:rFonts w:ascii="Arial" w:hAnsi="Arial" w:cs="Arial"/>
          <w:bCs/>
        </w:rPr>
        <w:t xml:space="preserve"> de dos mil veinte, dictada en el expediente </w:t>
      </w:r>
      <w:r w:rsidR="007D1B83">
        <w:rPr>
          <w:rFonts w:ascii="Arial" w:hAnsi="Arial" w:cs="Arial"/>
          <w:bCs/>
        </w:rPr>
        <w:t>266/RAA-A/2017</w:t>
      </w:r>
      <w:bookmarkEnd w:id="2"/>
    </w:p>
    <w:p w14:paraId="5C87049D" w14:textId="2967D735" w:rsidR="00763B0A" w:rsidRPr="00DE198A" w:rsidRDefault="00B31D32" w:rsidP="00763B0A">
      <w:pPr>
        <w:spacing w:line="360" w:lineRule="auto"/>
        <w:ind w:right="-567"/>
        <w:jc w:val="both"/>
        <w:rPr>
          <w:rFonts w:ascii="Arial" w:hAnsi="Arial" w:cs="Arial"/>
          <w:color w:val="000000"/>
        </w:rPr>
      </w:pPr>
      <w:r>
        <w:rPr>
          <w:noProof/>
          <w:lang w:eastAsia="es-MX"/>
        </w:rPr>
        <mc:AlternateContent>
          <mc:Choice Requires="wps">
            <w:drawing>
              <wp:anchor distT="0" distB="0" distL="114300" distR="114300" simplePos="0" relativeHeight="251659264" behindDoc="0" locked="0" layoutInCell="1" allowOverlap="1" wp14:anchorId="5A7D48B6" wp14:editId="472A1840">
                <wp:simplePos x="0" y="0"/>
                <wp:positionH relativeFrom="leftMargin">
                  <wp:align>right</wp:align>
                </wp:positionH>
                <wp:positionV relativeFrom="paragraph">
                  <wp:posOffset>10795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6EA7857" w14:textId="21E036CA" w:rsidR="00B31D32" w:rsidRDefault="00B31D32" w:rsidP="00B31D32">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D48B6" id="_x0000_t202" coordsize="21600,21600" o:spt="202" path="m,l,21600r21600,l21600,xe">
                <v:stroke joinstyle="miter"/>
                <v:path gradientshapeok="t" o:connecttype="rect"/>
              </v:shapetype>
              <v:shape id="Cuadro de texto 307" o:spid="_x0000_s1026" type="#_x0000_t202" style="position:absolute;left:0;text-align:left;margin-left:30.55pt;margin-top:.85pt;width:81.75pt;height:68.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qVDgIAAB8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">
                <v:textbox>
                  <w:txbxContent>
                    <w:p w14:paraId="16EA7857" w14:textId="21E036CA" w:rsidR="00B31D32" w:rsidRDefault="00B31D32" w:rsidP="00B31D32">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763B0A" w:rsidRPr="00DE198A">
        <w:rPr>
          <w:rFonts w:ascii="Arial" w:hAnsi="Arial" w:cs="Arial"/>
          <w:bCs/>
        </w:rPr>
        <w:t xml:space="preserve"> </w:t>
      </w:r>
      <w:bookmarkEnd w:id="1"/>
      <w:r w:rsidR="00763B0A" w:rsidRPr="008863FD">
        <w:rPr>
          <w:rFonts w:ascii="Arial" w:hAnsi="Arial" w:cs="Arial"/>
          <w:bCs/>
        </w:rPr>
        <w:t xml:space="preserve">(foja </w:t>
      </w:r>
      <w:r w:rsidR="00E81764" w:rsidRPr="008863FD">
        <w:rPr>
          <w:rFonts w:ascii="Arial" w:hAnsi="Arial" w:cs="Arial"/>
          <w:bCs/>
        </w:rPr>
        <w:t>1466</w:t>
      </w:r>
      <w:r w:rsidR="00763B0A" w:rsidRPr="008863FD">
        <w:rPr>
          <w:rFonts w:ascii="Arial" w:hAnsi="Arial" w:cs="Arial"/>
          <w:bCs/>
        </w:rPr>
        <w:t xml:space="preserve"> – </w:t>
      </w:r>
      <w:r w:rsidR="00E81764" w:rsidRPr="008863FD">
        <w:rPr>
          <w:rFonts w:ascii="Arial" w:hAnsi="Arial" w:cs="Arial"/>
          <w:bCs/>
        </w:rPr>
        <w:t>1490</w:t>
      </w:r>
      <w:r w:rsidR="00763B0A" w:rsidRPr="008863FD">
        <w:rPr>
          <w:rFonts w:ascii="Arial" w:hAnsi="Arial" w:cs="Arial"/>
          <w:bCs/>
        </w:rPr>
        <w:t xml:space="preserve"> del tomo </w:t>
      </w:r>
      <w:r w:rsidR="00E81764" w:rsidRPr="008863FD">
        <w:rPr>
          <w:rFonts w:ascii="Arial" w:hAnsi="Arial" w:cs="Arial"/>
          <w:bCs/>
        </w:rPr>
        <w:t xml:space="preserve">IV </w:t>
      </w:r>
      <w:r w:rsidR="00763B0A" w:rsidRPr="008863FD">
        <w:rPr>
          <w:rFonts w:ascii="Arial" w:hAnsi="Arial" w:cs="Arial"/>
          <w:bCs/>
        </w:rPr>
        <w:t>anexo a este juicio de nulidad)</w:t>
      </w:r>
      <w:r w:rsidR="00763B0A" w:rsidRPr="001B547B">
        <w:rPr>
          <w:rFonts w:ascii="Arial" w:hAnsi="Arial" w:cs="Arial"/>
          <w:bCs/>
        </w:rPr>
        <w:t>,</w:t>
      </w:r>
      <w:r w:rsidR="00763B0A" w:rsidRPr="00DE198A">
        <w:rPr>
          <w:rFonts w:ascii="Arial" w:hAnsi="Arial" w:cs="Arial"/>
          <w:bCs/>
        </w:rPr>
        <w:t xml:space="preserve"> interpuesta por </w:t>
      </w:r>
      <w:r w:rsidR="00250396">
        <w:rPr>
          <w:rFonts w:ascii="Arial" w:hAnsi="Arial" w:cs="Arial"/>
        </w:rPr>
        <w:t>**********</w:t>
      </w:r>
      <w:r w:rsidR="007D1B83">
        <w:rPr>
          <w:rFonts w:ascii="Arial" w:hAnsi="Arial" w:cs="Arial"/>
        </w:rPr>
        <w:t>,</w:t>
      </w:r>
      <w:r w:rsidR="00763B0A" w:rsidRPr="00DE198A">
        <w:rPr>
          <w:rFonts w:ascii="Arial" w:hAnsi="Arial" w:cs="Arial"/>
          <w:bCs/>
        </w:rPr>
        <w:t xml:space="preserve"> quien por su propio derecho </w:t>
      </w:r>
      <w:r w:rsidR="00763B0A" w:rsidRPr="00DE198A">
        <w:rPr>
          <w:rFonts w:ascii="Arial" w:hAnsi="Arial" w:cs="Arial"/>
          <w:b/>
        </w:rPr>
        <w:t>demandó la nulidad de la resolución que antecede</w:t>
      </w:r>
      <w:r w:rsidR="00763B0A" w:rsidRPr="00DE198A">
        <w:rPr>
          <w:rFonts w:ascii="Arial" w:hAnsi="Arial" w:cs="Arial"/>
          <w:bCs/>
        </w:rPr>
        <w:t xml:space="preserve">, y con copia de la demanda y anexos correspondientes, se ordenó notificar, correr traslado y emplazar a las autoridades demandadas, para que dentro del plazo de nueve días, comparecieran ante esta autoridad por escrito a dar contestación a la demanda, </w:t>
      </w:r>
      <w:r w:rsidR="00763B0A" w:rsidRPr="00DE198A">
        <w:rPr>
          <w:rFonts w:ascii="Arial" w:hAnsi="Arial" w:cs="Arial"/>
        </w:rPr>
        <w:t xml:space="preserve">apercibidas que de no hacerlo, se declararía precluido su derecho y se les tendría por contestada la demanda en sentido afirmativo, salvo </w:t>
      </w:r>
      <w:r w:rsidR="00763B0A" w:rsidRPr="00DE198A">
        <w:rPr>
          <w:rFonts w:ascii="Arial" w:hAnsi="Arial" w:cs="Arial"/>
          <w:color w:val="000000"/>
        </w:rPr>
        <w:t xml:space="preserve">prueba en contrario; igualmente, se admitieron las pruebas ofrecidas. - - - </w:t>
      </w:r>
      <w:r w:rsidR="00763B0A">
        <w:rPr>
          <w:rFonts w:ascii="Arial" w:hAnsi="Arial" w:cs="Arial"/>
          <w:color w:val="000000"/>
        </w:rPr>
        <w:t xml:space="preserve">- - - - - - - </w:t>
      </w:r>
      <w:r w:rsidR="00B93FC6">
        <w:rPr>
          <w:rFonts w:ascii="Arial" w:hAnsi="Arial" w:cs="Arial"/>
          <w:color w:val="000000"/>
        </w:rPr>
        <w:t xml:space="preserve">- - - - - - - - - - - - - - - - - </w:t>
      </w:r>
      <w:r w:rsidR="006C2ED6">
        <w:rPr>
          <w:rFonts w:ascii="Arial" w:hAnsi="Arial" w:cs="Arial"/>
          <w:color w:val="000000"/>
        </w:rPr>
        <w:t>- - - - - - - - - - - - - - - - - - - - - - - - - -</w:t>
      </w:r>
    </w:p>
    <w:p w14:paraId="42C8E37C" w14:textId="046B74AE" w:rsidR="00763B0A" w:rsidRPr="00DE198A" w:rsidRDefault="00763B0A" w:rsidP="00763B0A">
      <w:pPr>
        <w:spacing w:line="360" w:lineRule="auto"/>
        <w:ind w:right="-567"/>
        <w:jc w:val="both"/>
        <w:rPr>
          <w:rFonts w:ascii="Arial" w:hAnsi="Arial" w:cs="Arial"/>
          <w:color w:val="000000"/>
        </w:rPr>
      </w:pPr>
    </w:p>
    <w:p w14:paraId="2FCBEDD4" w14:textId="535786BA" w:rsidR="00763B0A" w:rsidRPr="00DE198A" w:rsidRDefault="00763B0A" w:rsidP="00763B0A">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sidR="00B61313">
        <w:rPr>
          <w:rFonts w:ascii="Arial" w:hAnsi="Arial" w:cs="Arial"/>
          <w:color w:val="000000"/>
        </w:rPr>
        <w:t>siete</w:t>
      </w:r>
      <w:r w:rsidRPr="00DE198A">
        <w:rPr>
          <w:rFonts w:ascii="Arial" w:hAnsi="Arial" w:cs="Arial"/>
          <w:color w:val="000000"/>
        </w:rPr>
        <w:t xml:space="preserve"> de </w:t>
      </w:r>
      <w:r w:rsidR="00B61313">
        <w:rPr>
          <w:rFonts w:ascii="Arial" w:hAnsi="Arial" w:cs="Arial"/>
          <w:color w:val="000000"/>
        </w:rPr>
        <w:t>julio</w:t>
      </w:r>
      <w:r w:rsidRPr="00DE198A">
        <w:rPr>
          <w:rFonts w:ascii="Arial" w:hAnsi="Arial" w:cs="Arial"/>
          <w:color w:val="000000"/>
        </w:rPr>
        <w:t xml:space="preserve"> de dos mil veintiuno (foja </w:t>
      </w:r>
      <w:r w:rsidR="00B61313">
        <w:rPr>
          <w:rFonts w:ascii="Arial" w:hAnsi="Arial" w:cs="Arial"/>
          <w:color w:val="000000"/>
        </w:rPr>
        <w:t>87</w:t>
      </w:r>
      <w:r>
        <w:rPr>
          <w:rFonts w:ascii="Arial" w:hAnsi="Arial" w:cs="Arial"/>
          <w:color w:val="000000"/>
        </w:rPr>
        <w:t xml:space="preserve"> </w:t>
      </w:r>
      <w:r w:rsidRPr="00DE198A">
        <w:rPr>
          <w:rFonts w:ascii="Arial" w:hAnsi="Arial" w:cs="Arial"/>
          <w:color w:val="000000"/>
        </w:rPr>
        <w:t>–</w:t>
      </w:r>
      <w:r w:rsidR="00B61313">
        <w:rPr>
          <w:rFonts w:ascii="Arial" w:hAnsi="Arial" w:cs="Arial"/>
          <w:color w:val="000000"/>
        </w:rPr>
        <w:t xml:space="preserve"> 88</w:t>
      </w:r>
      <w:r w:rsidRPr="00DE198A">
        <w:rPr>
          <w:rFonts w:ascii="Arial" w:hAnsi="Arial" w:cs="Arial"/>
          <w:color w:val="000000"/>
        </w:rPr>
        <w:t xml:space="preserve"> del juicio de nulidad), se tuvo al director jurídico de la Secretaría de la Contraloría y Transparencia Gubernamental del Poder Ejecutivo del Estado de Oaxaca</w:t>
      </w:r>
      <w:r>
        <w:rPr>
          <w:rFonts w:ascii="Arial" w:hAnsi="Arial" w:cs="Arial"/>
          <w:color w:val="000000"/>
        </w:rPr>
        <w:t>,</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las autoridades demandadas, haciendo valer sus argumentos y defensas y ofreciendo pruebas. - - </w:t>
      </w:r>
      <w:r w:rsidR="00C7158B">
        <w:rPr>
          <w:rFonts w:ascii="Arial" w:hAnsi="Arial" w:cs="Arial"/>
          <w:color w:val="000000"/>
        </w:rPr>
        <w:t>- - - - - - - - - - - - - - - - - - - - - - - - - - - - - - - - - - - - - - - - - - - - - - - - - - - -</w:t>
      </w:r>
    </w:p>
    <w:p w14:paraId="3D6FB96E" w14:textId="77777777" w:rsidR="00763B0A" w:rsidRPr="00DE198A" w:rsidRDefault="00763B0A" w:rsidP="00763B0A">
      <w:pPr>
        <w:spacing w:line="360" w:lineRule="auto"/>
        <w:ind w:right="-567"/>
        <w:jc w:val="both"/>
        <w:rPr>
          <w:rFonts w:ascii="Arial" w:hAnsi="Arial" w:cs="Arial"/>
          <w:color w:val="000000"/>
        </w:rPr>
      </w:pPr>
    </w:p>
    <w:p w14:paraId="02297B85" w14:textId="767E23D3" w:rsidR="00763B0A" w:rsidRPr="00305256" w:rsidRDefault="00763B0A" w:rsidP="00763B0A">
      <w:pPr>
        <w:spacing w:line="360" w:lineRule="auto"/>
        <w:ind w:right="-567" w:firstLine="708"/>
        <w:jc w:val="both"/>
        <w:rPr>
          <w:rFonts w:ascii="Arial" w:hAnsi="Arial" w:cs="Arial"/>
          <w:bCs/>
          <w:lang w:val="es-E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10784B">
        <w:rPr>
          <w:rFonts w:ascii="Arial" w:hAnsi="Arial" w:cs="Arial"/>
        </w:rPr>
        <w:t>catorce</w:t>
      </w:r>
      <w:r w:rsidRPr="00DE198A">
        <w:rPr>
          <w:rFonts w:ascii="Arial" w:hAnsi="Arial" w:cs="Arial"/>
        </w:rPr>
        <w:t xml:space="preserve"> de </w:t>
      </w:r>
      <w:r w:rsidR="0010784B">
        <w:rPr>
          <w:rFonts w:ascii="Arial" w:hAnsi="Arial" w:cs="Arial"/>
        </w:rPr>
        <w:t>octubre</w:t>
      </w:r>
      <w:r w:rsidRPr="00DE198A">
        <w:rPr>
          <w:rFonts w:ascii="Arial" w:hAnsi="Arial" w:cs="Arial"/>
        </w:rPr>
        <w:t xml:space="preserve"> de dos mil veintiuno (foja </w:t>
      </w:r>
      <w:r>
        <w:rPr>
          <w:rFonts w:ascii="Arial" w:hAnsi="Arial" w:cs="Arial"/>
        </w:rPr>
        <w:t>1</w:t>
      </w:r>
      <w:r w:rsidR="0010784B">
        <w:rPr>
          <w:rFonts w:ascii="Arial" w:hAnsi="Arial" w:cs="Arial"/>
        </w:rPr>
        <w:t>10</w:t>
      </w:r>
      <w:r w:rsidRPr="00DE198A">
        <w:rPr>
          <w:rFonts w:ascii="Arial" w:hAnsi="Arial" w:cs="Arial"/>
        </w:rPr>
        <w:t xml:space="preserve"> del expediente principal), sin la asistencia de las partes, ni </w:t>
      </w:r>
      <w:r w:rsidRPr="00DE198A">
        <w:rPr>
          <w:rFonts w:ascii="Arial" w:hAnsi="Arial" w:cs="Arial"/>
        </w:rPr>
        <w:lastRenderedPageBreak/>
        <w:t xml:space="preserve">persona alguna que legalmente las representara, </w:t>
      </w:r>
      <w:r w:rsidRPr="00DE198A">
        <w:rPr>
          <w:rFonts w:ascii="Arial" w:hAnsi="Arial" w:cs="Arial"/>
          <w:bCs/>
          <w:lang w:val="es-ES"/>
        </w:rPr>
        <w:t>desahogándose las pruebas ofrecidas y admitidas en el juicio; se abrió el periodo de alegatos en el que se tuvo a</w:t>
      </w:r>
      <w:r>
        <w:rPr>
          <w:rFonts w:ascii="Arial" w:hAnsi="Arial" w:cs="Arial"/>
          <w:bCs/>
          <w:lang w:val="es-ES"/>
        </w:rPr>
        <w:t xml:space="preserve">l director jurídico de la Secretaría de la Contraloría y Transparencia Gubernamental del Poder Ejecutivo del Estado de Oaxaca y de la parte actora </w:t>
      </w:r>
      <w:r w:rsidRPr="00DE198A">
        <w:rPr>
          <w:rFonts w:ascii="Arial" w:hAnsi="Arial" w:cs="Arial"/>
          <w:bCs/>
          <w:lang w:val="es-ES"/>
        </w:rPr>
        <w:t xml:space="preserve">formulándolos </w:t>
      </w:r>
      <w:r w:rsidRPr="00DE198A">
        <w:rPr>
          <w:rFonts w:ascii="Arial" w:hAnsi="Arial" w:cs="Arial"/>
          <w:bCs/>
        </w:rPr>
        <w:t xml:space="preserve">mismos que se agregaron a autos, y esta Sala citó a las partes para oír sentencia, misma que ahora se dicta. - - - - - - - - - - - - - - - - - - - - - - - - - - - </w:t>
      </w:r>
      <w:r>
        <w:rPr>
          <w:rFonts w:ascii="Arial" w:hAnsi="Arial" w:cs="Arial"/>
          <w:bCs/>
        </w:rPr>
        <w:t xml:space="preserve">- - - </w:t>
      </w:r>
    </w:p>
    <w:p w14:paraId="0C744688" w14:textId="77777777" w:rsidR="00763B0A" w:rsidRPr="00DE198A" w:rsidRDefault="00763B0A" w:rsidP="00763B0A">
      <w:pPr>
        <w:spacing w:line="360" w:lineRule="auto"/>
        <w:ind w:right="-567" w:firstLine="708"/>
        <w:jc w:val="both"/>
        <w:rPr>
          <w:rFonts w:ascii="Arial" w:hAnsi="Arial" w:cs="Arial"/>
          <w:bCs/>
        </w:rPr>
      </w:pPr>
    </w:p>
    <w:p w14:paraId="63C27F23" w14:textId="77777777" w:rsidR="00763B0A" w:rsidRPr="00DE198A" w:rsidRDefault="00763B0A" w:rsidP="00763B0A">
      <w:pPr>
        <w:spacing w:line="360" w:lineRule="auto"/>
        <w:ind w:right="-567" w:firstLine="708"/>
        <w:jc w:val="center"/>
        <w:rPr>
          <w:rFonts w:ascii="Arial" w:hAnsi="Arial" w:cs="Arial"/>
          <w:b/>
          <w:bCs/>
        </w:rPr>
      </w:pPr>
    </w:p>
    <w:p w14:paraId="3794473C" w14:textId="77777777" w:rsidR="00763B0A" w:rsidRPr="00DE198A" w:rsidRDefault="00763B0A" w:rsidP="00763B0A">
      <w:pPr>
        <w:spacing w:line="360" w:lineRule="auto"/>
        <w:ind w:right="-567" w:firstLine="708"/>
        <w:jc w:val="center"/>
        <w:rPr>
          <w:rFonts w:ascii="Arial" w:hAnsi="Arial" w:cs="Arial"/>
          <w:b/>
          <w:bCs/>
        </w:rPr>
      </w:pPr>
      <w:r w:rsidRPr="00DE198A">
        <w:rPr>
          <w:rFonts w:ascii="Arial" w:hAnsi="Arial" w:cs="Arial"/>
          <w:b/>
          <w:bCs/>
        </w:rPr>
        <w:t>C O N S I D E R A N D O</w:t>
      </w:r>
    </w:p>
    <w:p w14:paraId="4E7D9812" w14:textId="77777777" w:rsidR="00763B0A" w:rsidRPr="00DE198A" w:rsidRDefault="00763B0A" w:rsidP="00763B0A">
      <w:pPr>
        <w:spacing w:line="360" w:lineRule="auto"/>
        <w:ind w:right="-567" w:firstLine="708"/>
        <w:jc w:val="both"/>
        <w:rPr>
          <w:rFonts w:ascii="Arial" w:hAnsi="Arial" w:cs="Arial"/>
          <w:b/>
          <w:bCs/>
          <w:color w:val="000000"/>
        </w:rPr>
      </w:pPr>
    </w:p>
    <w:p w14:paraId="433FCB1F" w14:textId="77777777" w:rsidR="00763B0A" w:rsidRPr="00DE198A" w:rsidRDefault="00763B0A" w:rsidP="00763B0A">
      <w:pPr>
        <w:spacing w:line="360" w:lineRule="auto"/>
        <w:ind w:right="-567"/>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3" w:name="_Hlk89243835"/>
      <w:r w:rsidRPr="00DE198A">
        <w:rPr>
          <w:rFonts w:ascii="Arial" w:hAnsi="Arial" w:cs="Arial"/>
          <w:color w:val="FF0000"/>
          <w:lang w:val="es-ES_tradnl"/>
        </w:rPr>
        <w:t xml:space="preserve">35 fracciones I, II </w:t>
      </w:r>
      <w:bookmarkEnd w:id="3"/>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r w:rsidRPr="00DE198A">
        <w:rPr>
          <w:rFonts w:ascii="Arial" w:hAnsi="Arial" w:cs="Arial"/>
          <w:color w:val="000000"/>
        </w:rPr>
        <w:t>- - - - - - - - - - - - - - - - - - - - - - - -</w:t>
      </w:r>
    </w:p>
    <w:p w14:paraId="01604346" w14:textId="77777777" w:rsidR="00763B0A" w:rsidRPr="00DE198A" w:rsidRDefault="00763B0A" w:rsidP="00763B0A">
      <w:pPr>
        <w:spacing w:line="360" w:lineRule="auto"/>
        <w:ind w:right="-567" w:firstLine="708"/>
        <w:jc w:val="both"/>
        <w:rPr>
          <w:rFonts w:ascii="Arial" w:hAnsi="Arial" w:cs="Arial"/>
          <w:b/>
          <w:bCs/>
        </w:rPr>
      </w:pPr>
    </w:p>
    <w:p w14:paraId="65019431" w14:textId="1C010DF5" w:rsidR="00763B0A" w:rsidRPr="00DE198A" w:rsidRDefault="00763B0A" w:rsidP="00763B0A">
      <w:pPr>
        <w:spacing w:line="360" w:lineRule="auto"/>
        <w:ind w:right="-567" w:firstLine="708"/>
        <w:jc w:val="both"/>
        <w:rPr>
          <w:rFonts w:ascii="Arial" w:hAnsi="Arial" w:cs="Arial"/>
          <w:b/>
        </w:rPr>
      </w:pPr>
      <w:r w:rsidRPr="00DE198A">
        <w:rPr>
          <w:rFonts w:ascii="Arial" w:hAnsi="Arial" w:cs="Arial"/>
          <w:b/>
          <w:bCs/>
        </w:rPr>
        <w:t xml:space="preserve">SEGUNDO. Personalidad </w:t>
      </w:r>
      <w:r w:rsidRPr="00DE198A">
        <w:rPr>
          <w:rFonts w:ascii="Arial" w:hAnsi="Arial" w:cs="Arial"/>
        </w:rPr>
        <w:t xml:space="preserve">de las partes, quedó acreditada en términos del artículo 148 párrafos primero y segundo y 151 de la Ley de Procedimiento y Justicia Administrativa para el Estado de Oaxaca, </w:t>
      </w:r>
      <w:r w:rsidRPr="00DE198A">
        <w:rPr>
          <w:rFonts w:ascii="Arial" w:hAnsi="Arial" w:cs="Arial"/>
          <w:bCs/>
          <w:color w:val="000000"/>
        </w:rPr>
        <w:t xml:space="preserve">ya que el actor </w:t>
      </w:r>
      <w:r w:rsidR="00AB1BBF">
        <w:rPr>
          <w:rFonts w:ascii="Arial" w:hAnsi="Arial" w:cs="Arial"/>
          <w:b/>
          <w:bCs/>
        </w:rPr>
        <w:t>**********</w:t>
      </w:r>
      <w:r w:rsidRPr="00DE198A">
        <w:rPr>
          <w:rFonts w:ascii="Arial" w:hAnsi="Arial" w:cs="Arial"/>
          <w:b/>
          <w:color w:val="000000"/>
        </w:rPr>
        <w:t>,</w:t>
      </w:r>
      <w:r w:rsidRPr="00DE198A">
        <w:rPr>
          <w:rFonts w:ascii="Arial" w:hAnsi="Arial" w:cs="Arial"/>
          <w:bCs/>
          <w:color w:val="000000"/>
        </w:rPr>
        <w:t xml:space="preserve">  </w:t>
      </w:r>
      <w:r w:rsidRPr="00DE198A">
        <w:rPr>
          <w:rFonts w:ascii="Arial" w:hAnsi="Arial" w:cs="Arial"/>
        </w:rPr>
        <w:t>promovió por su propio derecho</w:t>
      </w:r>
      <w:r w:rsidRPr="00DE198A">
        <w:rPr>
          <w:rFonts w:ascii="Arial" w:hAnsi="Arial" w:cs="Arial"/>
          <w:bCs/>
        </w:rPr>
        <w:t xml:space="preserve"> y el </w:t>
      </w:r>
      <w:r w:rsidRPr="00DE198A">
        <w:rPr>
          <w:rFonts w:ascii="Arial" w:hAnsi="Arial" w:cs="Arial"/>
          <w:b/>
        </w:rPr>
        <w:t>director jurídico</w:t>
      </w:r>
      <w:r w:rsidRPr="00DE198A">
        <w:rPr>
          <w:rFonts w:ascii="Arial" w:hAnsi="Arial" w:cs="Arial"/>
          <w:bCs/>
        </w:rPr>
        <w:t xml:space="preserve"> de la Secretaría de la Contraloría y Transparencia Gubernamental del Poder Ejecutivo del Estado de Oaxaca,</w:t>
      </w:r>
      <w:r>
        <w:rPr>
          <w:rFonts w:ascii="Arial" w:hAnsi="Arial" w:cs="Arial"/>
          <w:bCs/>
        </w:rPr>
        <w:t xml:space="preserve"> </w:t>
      </w:r>
      <w:r w:rsidRPr="00DE198A">
        <w:rPr>
          <w:rFonts w:ascii="Arial" w:hAnsi="Arial" w:cs="Arial"/>
          <w:bCs/>
        </w:rPr>
        <w:t>en representación legal de las autoridades demandadas, para lo cual e</w:t>
      </w:r>
      <w:r w:rsidRPr="00DE198A">
        <w:rPr>
          <w:rFonts w:ascii="Arial" w:hAnsi="Arial" w:cs="Arial"/>
          <w:bCs/>
          <w:color w:val="000000"/>
        </w:rPr>
        <w:t>xhibi</w:t>
      </w:r>
      <w:r>
        <w:rPr>
          <w:rFonts w:ascii="Arial" w:hAnsi="Arial" w:cs="Arial"/>
          <w:bCs/>
          <w:color w:val="000000"/>
        </w:rPr>
        <w:t>eron</w:t>
      </w:r>
      <w:r w:rsidRPr="00DE198A">
        <w:rPr>
          <w:rFonts w:ascii="Arial" w:hAnsi="Arial" w:cs="Arial"/>
          <w:bCs/>
          <w:color w:val="000000"/>
        </w:rPr>
        <w:t xml:space="preserve"> copia certificada del documento en donde consta su nombramiento y protesta de ley, </w:t>
      </w:r>
      <w:r w:rsidRPr="00DE198A">
        <w:rPr>
          <w:rFonts w:ascii="Arial" w:hAnsi="Arial" w:cs="Arial"/>
          <w:bCs/>
        </w:rPr>
        <w:t>con el que justifica su personalidad</w:t>
      </w:r>
      <w:r>
        <w:rPr>
          <w:rFonts w:ascii="Arial" w:hAnsi="Arial" w:cs="Arial"/>
          <w:bCs/>
        </w:rPr>
        <w:t>,</w:t>
      </w:r>
      <w:r w:rsidRPr="00DE198A">
        <w:rPr>
          <w:rFonts w:ascii="Arial" w:hAnsi="Arial" w:cs="Arial"/>
          <w:bCs/>
        </w:rPr>
        <w:t xml:space="preserve"> documento que al ser expedido por un servidor público en ejercicio de sus funciones </w:t>
      </w:r>
      <w:r w:rsidRPr="00DE198A">
        <w:rPr>
          <w:rFonts w:ascii="Arial" w:hAnsi="Arial" w:cs="Arial"/>
        </w:rPr>
        <w:t xml:space="preserve">y no haber sido objetada por parte del promovente, se le concede pleno valor probatorio, conforme a lo dispuesto por el artículo 203, fracción I de la Ley en mención.  - - - - - - - - - - - - - - - - - - - - - - </w:t>
      </w:r>
    </w:p>
    <w:p w14:paraId="089F0BC0" w14:textId="77777777" w:rsidR="00763B0A" w:rsidRPr="00DE198A" w:rsidRDefault="00763B0A" w:rsidP="00763B0A">
      <w:pPr>
        <w:spacing w:line="360" w:lineRule="auto"/>
        <w:ind w:right="-567" w:firstLine="708"/>
        <w:jc w:val="both"/>
        <w:rPr>
          <w:rFonts w:ascii="Arial" w:hAnsi="Arial" w:cs="Arial"/>
          <w:b/>
          <w:bCs/>
          <w:color w:val="000000"/>
          <w:lang w:val="es-ES"/>
        </w:rPr>
      </w:pPr>
    </w:p>
    <w:p w14:paraId="58926B90" w14:textId="6C0BB7A1" w:rsidR="00763B0A" w:rsidRPr="00DF6AD9" w:rsidRDefault="00763B0A" w:rsidP="00763B0A">
      <w:pPr>
        <w:spacing w:line="360" w:lineRule="auto"/>
        <w:ind w:right="-567" w:firstLine="708"/>
        <w:jc w:val="both"/>
        <w:rPr>
          <w:rFonts w:ascii="Arial" w:hAnsi="Arial" w:cs="Arial"/>
          <w:color w:val="000000"/>
          <w:lang w:val="es-ES"/>
        </w:rPr>
      </w:pPr>
      <w:r w:rsidRPr="00DF6AD9">
        <w:rPr>
          <w:rFonts w:ascii="Arial" w:hAnsi="Arial" w:cs="Arial"/>
          <w:b/>
          <w:bCs/>
          <w:color w:val="000000"/>
          <w:lang w:val="es-ES"/>
        </w:rPr>
        <w:t xml:space="preserve">TERCERO. Oportunidad para la presentación de la demanda. </w:t>
      </w:r>
      <w:r w:rsidRPr="00DF6AD9">
        <w:rPr>
          <w:rFonts w:ascii="Arial" w:hAnsi="Arial" w:cs="Arial"/>
          <w:color w:val="000000"/>
          <w:lang w:val="es-ES"/>
        </w:rPr>
        <w:t xml:space="preserve">Señala el actor, en su escrito de demanda que </w:t>
      </w:r>
      <w:r w:rsidRPr="00DF6AD9">
        <w:rPr>
          <w:rFonts w:ascii="Arial" w:hAnsi="Arial" w:cs="Arial"/>
          <w:i/>
          <w:iCs/>
          <w:color w:val="000000"/>
          <w:lang w:val="es-ES"/>
        </w:rPr>
        <w:t>tuvo conocimiento</w:t>
      </w:r>
      <w:r w:rsidRPr="00DF6AD9">
        <w:rPr>
          <w:rFonts w:ascii="Arial" w:hAnsi="Arial" w:cs="Arial"/>
          <w:color w:val="000000"/>
          <w:lang w:val="es-ES"/>
        </w:rPr>
        <w:t xml:space="preserve"> de la resolución impugnada, </w:t>
      </w:r>
      <w:r w:rsidRPr="00DF6AD9">
        <w:rPr>
          <w:rFonts w:ascii="Arial" w:hAnsi="Arial" w:cs="Arial"/>
          <w:i/>
          <w:iCs/>
          <w:color w:val="000000"/>
          <w:lang w:val="es-ES"/>
        </w:rPr>
        <w:t xml:space="preserve">el </w:t>
      </w:r>
      <w:r w:rsidR="000101A3">
        <w:rPr>
          <w:rFonts w:ascii="Arial" w:hAnsi="Arial" w:cs="Arial"/>
          <w:i/>
          <w:iCs/>
          <w:color w:val="000000"/>
          <w:lang w:val="es-ES"/>
        </w:rPr>
        <w:t>ocho</w:t>
      </w:r>
      <w:r>
        <w:rPr>
          <w:rFonts w:ascii="Arial" w:hAnsi="Arial" w:cs="Arial"/>
          <w:i/>
          <w:iCs/>
          <w:color w:val="000000"/>
          <w:lang w:val="es-ES"/>
        </w:rPr>
        <w:t xml:space="preserve"> de </w:t>
      </w:r>
      <w:r w:rsidR="000101A3">
        <w:rPr>
          <w:rFonts w:ascii="Arial" w:hAnsi="Arial" w:cs="Arial"/>
          <w:i/>
          <w:iCs/>
          <w:color w:val="000000"/>
          <w:lang w:val="es-ES"/>
        </w:rPr>
        <w:t>febrero</w:t>
      </w:r>
      <w:r>
        <w:rPr>
          <w:rFonts w:ascii="Arial" w:hAnsi="Arial" w:cs="Arial"/>
          <w:i/>
          <w:iCs/>
          <w:color w:val="000000"/>
          <w:lang w:val="es-ES"/>
        </w:rPr>
        <w:t xml:space="preserve"> de dos mil </w:t>
      </w:r>
      <w:r w:rsidR="000101A3">
        <w:rPr>
          <w:rFonts w:ascii="Arial" w:hAnsi="Arial" w:cs="Arial"/>
          <w:i/>
          <w:iCs/>
          <w:color w:val="000000"/>
          <w:lang w:val="es-ES"/>
        </w:rPr>
        <w:t>veintiuno</w:t>
      </w:r>
      <w:r w:rsidRPr="00DF6AD9">
        <w:rPr>
          <w:rFonts w:ascii="Arial" w:hAnsi="Arial" w:cs="Arial"/>
          <w:color w:val="000000"/>
          <w:lang w:val="es-ES"/>
        </w:rPr>
        <w:t xml:space="preserve">; de igual manera, en el expediente de nulidad consta la cédula de notificación realizada al hoy actor el </w:t>
      </w:r>
      <w:r w:rsidR="00B844AA">
        <w:rPr>
          <w:rFonts w:ascii="Arial" w:hAnsi="Arial" w:cs="Arial"/>
          <w:color w:val="000000"/>
          <w:lang w:val="es-ES"/>
        </w:rPr>
        <w:t>ocho</w:t>
      </w:r>
      <w:r>
        <w:rPr>
          <w:rFonts w:ascii="Arial" w:hAnsi="Arial" w:cs="Arial"/>
          <w:color w:val="000000"/>
          <w:lang w:val="es-ES"/>
        </w:rPr>
        <w:t xml:space="preserve"> </w:t>
      </w:r>
      <w:r w:rsidR="00B844AA">
        <w:rPr>
          <w:rFonts w:ascii="Arial" w:hAnsi="Arial" w:cs="Arial"/>
          <w:color w:val="000000"/>
          <w:lang w:val="es-ES"/>
        </w:rPr>
        <w:t>febrero</w:t>
      </w:r>
      <w:r>
        <w:rPr>
          <w:rFonts w:ascii="Arial" w:hAnsi="Arial" w:cs="Arial"/>
          <w:color w:val="000000"/>
          <w:lang w:val="es-ES"/>
        </w:rPr>
        <w:t xml:space="preserve"> de dos mil veint</w:t>
      </w:r>
      <w:r w:rsidR="00B844AA">
        <w:rPr>
          <w:rFonts w:ascii="Arial" w:hAnsi="Arial" w:cs="Arial"/>
          <w:color w:val="000000"/>
          <w:lang w:val="es-ES"/>
        </w:rPr>
        <w:t>iuno</w:t>
      </w:r>
      <w:r w:rsidRPr="00DF6AD9">
        <w:rPr>
          <w:rFonts w:ascii="Arial" w:hAnsi="Arial" w:cs="Arial"/>
          <w:color w:val="000000"/>
          <w:lang w:val="es-ES"/>
        </w:rPr>
        <w:t xml:space="preserve"> </w:t>
      </w:r>
      <w:r w:rsidRPr="00DD2FB3">
        <w:rPr>
          <w:rFonts w:ascii="Arial" w:hAnsi="Arial" w:cs="Arial"/>
          <w:color w:val="000000"/>
        </w:rPr>
        <w:t xml:space="preserve">(foja </w:t>
      </w:r>
      <w:r w:rsidR="00B844AA">
        <w:rPr>
          <w:rFonts w:ascii="Arial" w:hAnsi="Arial" w:cs="Arial"/>
          <w:color w:val="000000"/>
        </w:rPr>
        <w:t>1509 - 1510</w:t>
      </w:r>
      <w:r w:rsidRPr="00DD2FB3">
        <w:rPr>
          <w:rFonts w:ascii="Arial" w:hAnsi="Arial" w:cs="Arial"/>
          <w:color w:val="000000"/>
        </w:rPr>
        <w:t xml:space="preserve"> del e</w:t>
      </w:r>
      <w:r>
        <w:rPr>
          <w:rFonts w:ascii="Arial" w:hAnsi="Arial" w:cs="Arial"/>
          <w:color w:val="000000"/>
        </w:rPr>
        <w:t xml:space="preserve">xpediente </w:t>
      </w:r>
      <w:r w:rsidR="00B844AA">
        <w:rPr>
          <w:rFonts w:ascii="Arial" w:hAnsi="Arial" w:cs="Arial"/>
          <w:color w:val="000000"/>
        </w:rPr>
        <w:t>266</w:t>
      </w:r>
      <w:r>
        <w:rPr>
          <w:rFonts w:ascii="Arial" w:hAnsi="Arial" w:cs="Arial"/>
          <w:color w:val="000000"/>
        </w:rPr>
        <w:t>/</w:t>
      </w:r>
      <w:r w:rsidR="00B844AA">
        <w:rPr>
          <w:rFonts w:ascii="Arial" w:hAnsi="Arial" w:cs="Arial"/>
          <w:color w:val="000000"/>
        </w:rPr>
        <w:t>RA-A</w:t>
      </w:r>
      <w:r>
        <w:rPr>
          <w:rFonts w:ascii="Arial" w:hAnsi="Arial" w:cs="Arial"/>
          <w:color w:val="000000"/>
        </w:rPr>
        <w:t>/201</w:t>
      </w:r>
      <w:r w:rsidR="00B844AA">
        <w:rPr>
          <w:rFonts w:ascii="Arial" w:hAnsi="Arial" w:cs="Arial"/>
          <w:color w:val="000000"/>
        </w:rPr>
        <w:t>7</w:t>
      </w:r>
      <w:r>
        <w:rPr>
          <w:rFonts w:ascii="Arial" w:hAnsi="Arial" w:cs="Arial"/>
          <w:color w:val="000000"/>
        </w:rPr>
        <w:t xml:space="preserve"> anexo al juicio de nulidad)</w:t>
      </w:r>
      <w:r w:rsidRPr="00DF6AD9">
        <w:rPr>
          <w:rFonts w:ascii="Arial" w:hAnsi="Arial" w:cs="Arial"/>
          <w:color w:val="000000"/>
          <w:lang w:val="es-ES"/>
        </w:rPr>
        <w:t xml:space="preserve">, de la resolución impugnada; documentos </w:t>
      </w:r>
      <w:r w:rsidR="00B844AA">
        <w:rPr>
          <w:rFonts w:ascii="Arial" w:hAnsi="Arial" w:cs="Arial"/>
          <w:color w:val="000000"/>
          <w:lang w:val="es-ES"/>
        </w:rPr>
        <w:t xml:space="preserve">que </w:t>
      </w:r>
      <w:r w:rsidRPr="00DF6AD9">
        <w:rPr>
          <w:rFonts w:ascii="Arial" w:hAnsi="Arial" w:cs="Arial"/>
          <w:color w:val="000000"/>
          <w:lang w:val="es-ES"/>
        </w:rPr>
        <w:t xml:space="preserve">hacen prueba plena en </w:t>
      </w:r>
      <w:r w:rsidRPr="00DF6AD9">
        <w:rPr>
          <w:rFonts w:ascii="Arial" w:hAnsi="Arial" w:cs="Arial"/>
          <w:color w:val="000000"/>
          <w:lang w:val="es-ES"/>
        </w:rPr>
        <w:lastRenderedPageBreak/>
        <w:t>términos del artículo 203 fracción I de la Ley de Procedimientos y Justicia Administrativa para el Estado de Oaxaca. Por consiguiente, se tuvo</w:t>
      </w:r>
      <w:r w:rsidRPr="00DF6AD9">
        <w:rPr>
          <w:rFonts w:ascii="Arial" w:hAnsi="Arial" w:cs="Arial"/>
          <w:b/>
          <w:bCs/>
          <w:color w:val="000000"/>
          <w:lang w:val="es-ES"/>
        </w:rPr>
        <w:t xml:space="preserve"> hecha la notificación</w:t>
      </w:r>
      <w:r w:rsidRPr="00DF6AD9">
        <w:rPr>
          <w:rFonts w:ascii="Arial" w:hAnsi="Arial" w:cs="Arial"/>
          <w:color w:val="000000"/>
          <w:lang w:val="es-ES"/>
        </w:rPr>
        <w:t xml:space="preserve"> de la resolución impugnada el </w:t>
      </w:r>
      <w:r w:rsidR="00AD7F28">
        <w:rPr>
          <w:rFonts w:ascii="Arial" w:hAnsi="Arial" w:cs="Arial"/>
          <w:color w:val="000000"/>
          <w:lang w:val="es-ES"/>
        </w:rPr>
        <w:t>ocho</w:t>
      </w:r>
      <w:r>
        <w:rPr>
          <w:rFonts w:ascii="Arial" w:hAnsi="Arial" w:cs="Arial"/>
          <w:color w:val="000000"/>
          <w:lang w:val="es-ES"/>
        </w:rPr>
        <w:t xml:space="preserve"> de </w:t>
      </w:r>
      <w:r w:rsidR="00AD7F28">
        <w:rPr>
          <w:rFonts w:ascii="Arial" w:hAnsi="Arial" w:cs="Arial"/>
          <w:color w:val="000000"/>
          <w:lang w:val="es-ES"/>
        </w:rPr>
        <w:t>febrero</w:t>
      </w:r>
      <w:r>
        <w:rPr>
          <w:rFonts w:ascii="Arial" w:hAnsi="Arial" w:cs="Arial"/>
          <w:color w:val="000000"/>
          <w:lang w:val="es-ES"/>
        </w:rPr>
        <w:t xml:space="preserve"> de dos mil </w:t>
      </w:r>
      <w:r w:rsidR="00AD7F28">
        <w:rPr>
          <w:rFonts w:ascii="Arial" w:hAnsi="Arial" w:cs="Arial"/>
          <w:color w:val="000000"/>
          <w:lang w:val="es-ES"/>
        </w:rPr>
        <w:t>veintiuno</w:t>
      </w:r>
      <w:r>
        <w:rPr>
          <w:rFonts w:ascii="Arial" w:hAnsi="Arial" w:cs="Arial"/>
          <w:color w:val="000000"/>
          <w:lang w:val="es-ES"/>
        </w:rPr>
        <w:t xml:space="preserve"> </w:t>
      </w:r>
      <w:r w:rsidRPr="00DF6AD9">
        <w:rPr>
          <w:rFonts w:ascii="Arial" w:hAnsi="Arial" w:cs="Arial"/>
          <w:color w:val="000000"/>
          <w:lang w:val="es-ES"/>
        </w:rPr>
        <w:t xml:space="preserve">y </w:t>
      </w:r>
      <w:r w:rsidRPr="00DF6AD9">
        <w:rPr>
          <w:rFonts w:ascii="Arial" w:hAnsi="Arial" w:cs="Arial"/>
          <w:b/>
          <w:bCs/>
          <w:color w:val="000000"/>
          <w:lang w:val="es-ES"/>
        </w:rPr>
        <w:t>surtió sus efectos</w:t>
      </w:r>
      <w:r w:rsidRPr="00DF6AD9">
        <w:rPr>
          <w:rFonts w:ascii="Arial" w:hAnsi="Arial" w:cs="Arial"/>
          <w:color w:val="000000"/>
          <w:lang w:val="es-ES"/>
        </w:rPr>
        <w:t xml:space="preserve"> el día hábil siguiente, es decir, el </w:t>
      </w:r>
      <w:r w:rsidR="00AD7F28">
        <w:rPr>
          <w:rFonts w:ascii="Arial" w:hAnsi="Arial" w:cs="Arial"/>
          <w:color w:val="000000"/>
          <w:lang w:val="es-ES"/>
        </w:rPr>
        <w:t>quince</w:t>
      </w:r>
      <w:r w:rsidRPr="00DF6AD9">
        <w:rPr>
          <w:rFonts w:ascii="Arial" w:hAnsi="Arial" w:cs="Arial"/>
          <w:color w:val="000000"/>
          <w:lang w:val="es-ES"/>
        </w:rPr>
        <w:t xml:space="preserve"> de </w:t>
      </w:r>
      <w:r w:rsidR="00AD7F28">
        <w:rPr>
          <w:rFonts w:ascii="Arial" w:hAnsi="Arial" w:cs="Arial"/>
          <w:color w:val="000000"/>
          <w:lang w:val="es-ES"/>
        </w:rPr>
        <w:t>febrero</w:t>
      </w:r>
      <w:r w:rsidRPr="00DF6AD9">
        <w:rPr>
          <w:rFonts w:ascii="Arial" w:hAnsi="Arial" w:cs="Arial"/>
          <w:color w:val="000000"/>
          <w:lang w:val="es-ES"/>
        </w:rPr>
        <w:t xml:space="preserve"> de dos mil veint</w:t>
      </w:r>
      <w:r w:rsidR="00AD7F28">
        <w:rPr>
          <w:rFonts w:ascii="Arial" w:hAnsi="Arial" w:cs="Arial"/>
          <w:color w:val="000000"/>
          <w:lang w:val="es-ES"/>
        </w:rPr>
        <w:t>iuno</w:t>
      </w:r>
      <w:r w:rsidR="00AD7F28">
        <w:rPr>
          <w:rStyle w:val="Refdenotaalpie"/>
          <w:rFonts w:ascii="Arial" w:hAnsi="Arial" w:cs="Arial"/>
          <w:color w:val="000000"/>
          <w:lang w:val="es-ES"/>
        </w:rPr>
        <w:footnoteReference w:id="1"/>
      </w:r>
      <w:r w:rsidRPr="00DF6AD9">
        <w:rPr>
          <w:rFonts w:ascii="Arial" w:hAnsi="Arial" w:cs="Arial"/>
          <w:color w:val="000000"/>
          <w:lang w:val="es-ES"/>
        </w:rPr>
        <w:t xml:space="preserve">. - - - - - - - - - - - </w:t>
      </w:r>
      <w:r>
        <w:rPr>
          <w:rFonts w:ascii="Arial" w:hAnsi="Arial" w:cs="Arial"/>
          <w:color w:val="000000"/>
          <w:lang w:val="es-ES"/>
        </w:rPr>
        <w:t xml:space="preserve">- - - - - - - - - - - - - - - - - - - - - - - - - - - - </w:t>
      </w:r>
      <w:r w:rsidR="00AD7F28">
        <w:rPr>
          <w:rFonts w:ascii="Arial" w:hAnsi="Arial" w:cs="Arial"/>
          <w:color w:val="000000"/>
          <w:lang w:val="es-ES"/>
        </w:rPr>
        <w:t xml:space="preserve">- - - - - - - - - - - - - </w:t>
      </w:r>
    </w:p>
    <w:p w14:paraId="0435509A" w14:textId="57CAB084" w:rsidR="00763B0A" w:rsidRPr="00DF6AD9" w:rsidRDefault="00763B0A" w:rsidP="00763B0A">
      <w:pPr>
        <w:spacing w:line="360" w:lineRule="auto"/>
        <w:ind w:right="-567" w:firstLine="708"/>
        <w:jc w:val="both"/>
        <w:rPr>
          <w:rFonts w:ascii="Arial" w:hAnsi="Arial" w:cs="Arial"/>
          <w:color w:val="000000"/>
          <w:lang w:val="es-ES"/>
        </w:rPr>
      </w:pPr>
    </w:p>
    <w:p w14:paraId="0C61DCE5" w14:textId="7517431B" w:rsidR="00763B0A" w:rsidRPr="00DF6AD9" w:rsidRDefault="00763B0A" w:rsidP="00C40272">
      <w:pPr>
        <w:spacing w:line="360" w:lineRule="auto"/>
        <w:ind w:right="-567" w:firstLine="708"/>
        <w:jc w:val="both"/>
        <w:rPr>
          <w:rFonts w:ascii="Arial" w:hAnsi="Arial" w:cs="Arial"/>
          <w:color w:val="000000"/>
          <w:lang w:val="es-ES"/>
        </w:rPr>
      </w:pPr>
      <w:r w:rsidRPr="00DF6AD9">
        <w:rPr>
          <w:rFonts w:ascii="Arial" w:hAnsi="Arial" w:cs="Arial"/>
          <w:color w:val="000000"/>
          <w:lang w:val="es-ES"/>
        </w:rPr>
        <w:t xml:space="preserve">Por lo que, el </w:t>
      </w:r>
      <w:r w:rsidRPr="00DF6AD9">
        <w:rPr>
          <w:rFonts w:ascii="Arial" w:hAnsi="Arial" w:cs="Arial"/>
          <w:i/>
          <w:iCs/>
          <w:color w:val="000000"/>
          <w:u w:val="single"/>
          <w:lang w:val="es-ES"/>
        </w:rPr>
        <w:t>plazo de treinta días hábiles</w:t>
      </w:r>
      <w:r w:rsidRPr="00DF6AD9">
        <w:rPr>
          <w:rFonts w:ascii="Arial" w:hAnsi="Arial" w:cs="Arial"/>
          <w:color w:val="000000"/>
          <w:lang w:val="es-ES"/>
        </w:rPr>
        <w:t xml:space="preserve"> que señala el artículo 166 de la ley de procedimiento y justicia citada</w:t>
      </w:r>
      <w:r w:rsidRPr="00DF6AD9">
        <w:rPr>
          <w:rFonts w:ascii="Arial" w:hAnsi="Arial" w:cs="Arial"/>
          <w:b/>
          <w:bCs/>
          <w:color w:val="000000"/>
          <w:lang w:val="es-ES"/>
        </w:rPr>
        <w:t>,</w:t>
      </w:r>
      <w:r w:rsidRPr="00DF6AD9">
        <w:rPr>
          <w:rFonts w:ascii="Arial" w:hAnsi="Arial" w:cs="Arial"/>
          <w:color w:val="000000"/>
          <w:lang w:val="es-ES"/>
        </w:rPr>
        <w:t xml:space="preserve"> </w:t>
      </w:r>
      <w:r w:rsidRPr="00DF6AD9">
        <w:rPr>
          <w:rFonts w:ascii="Arial" w:hAnsi="Arial" w:cs="Arial"/>
          <w:b/>
          <w:bCs/>
          <w:color w:val="000000"/>
          <w:lang w:val="es-ES"/>
        </w:rPr>
        <w:t xml:space="preserve">transcurrió </w:t>
      </w:r>
      <w:r w:rsidRPr="00DF6AD9">
        <w:rPr>
          <w:rFonts w:ascii="Arial" w:hAnsi="Arial" w:cs="Arial"/>
          <w:i/>
          <w:iCs/>
          <w:color w:val="000000"/>
          <w:lang w:val="es-ES"/>
        </w:rPr>
        <w:t xml:space="preserve">del </w:t>
      </w:r>
      <w:r w:rsidR="003A6CCC">
        <w:rPr>
          <w:rFonts w:ascii="Arial" w:hAnsi="Arial" w:cs="Arial"/>
          <w:i/>
          <w:iCs/>
          <w:color w:val="000000"/>
          <w:lang w:val="es-ES"/>
        </w:rPr>
        <w:t>dieciséis de febrero al seis de abril de dos mil veintiuno</w:t>
      </w:r>
      <w:r w:rsidRPr="00DF6AD9">
        <w:rPr>
          <w:rFonts w:ascii="Arial" w:hAnsi="Arial" w:cs="Arial"/>
          <w:i/>
          <w:iCs/>
          <w:color w:val="000000"/>
          <w:lang w:val="es-ES"/>
        </w:rPr>
        <w:t>,</w:t>
      </w:r>
      <w:r w:rsidRPr="00DF6AD9">
        <w:rPr>
          <w:rFonts w:ascii="Arial" w:hAnsi="Arial" w:cs="Arial"/>
          <w:color w:val="000000"/>
          <w:lang w:val="es-ES"/>
        </w:rPr>
        <w:t xml:space="preserve"> </w:t>
      </w:r>
      <w:r w:rsidRPr="00DF6AD9">
        <w:rPr>
          <w:rFonts w:ascii="Arial" w:hAnsi="Arial" w:cs="Arial"/>
          <w:b/>
          <w:bCs/>
          <w:color w:val="000000"/>
          <w:lang w:val="es-ES"/>
        </w:rPr>
        <w:t>excluyéndose</w:t>
      </w:r>
      <w:r w:rsidRPr="00DF6AD9">
        <w:rPr>
          <w:rFonts w:ascii="Arial" w:hAnsi="Arial" w:cs="Arial"/>
          <w:color w:val="000000"/>
          <w:lang w:val="es-ES"/>
        </w:rPr>
        <w:t xml:space="preserve"> del citado plazo,</w:t>
      </w:r>
      <w:r w:rsidR="00E567F6">
        <w:rPr>
          <w:rFonts w:ascii="Arial" w:hAnsi="Arial" w:cs="Arial"/>
          <w:color w:val="000000"/>
          <w:lang w:val="es-ES"/>
        </w:rPr>
        <w:t xml:space="preserve"> nueve, diez, once y doce de febrero</w:t>
      </w:r>
      <w:r w:rsidR="00AF6BFB">
        <w:rPr>
          <w:rFonts w:ascii="Arial" w:hAnsi="Arial" w:cs="Arial"/>
          <w:color w:val="000000"/>
          <w:lang w:val="es-ES"/>
        </w:rPr>
        <w:t xml:space="preserve"> del dos mil veintiuno, por corresponder </w:t>
      </w:r>
      <w:r w:rsidR="00BC1D6A">
        <w:rPr>
          <w:rFonts w:ascii="Arial" w:hAnsi="Arial" w:cs="Arial"/>
          <w:color w:val="000000"/>
          <w:lang w:val="es-ES"/>
        </w:rPr>
        <w:t xml:space="preserve">al periodo de suspensión </w:t>
      </w:r>
      <w:r w:rsidR="00BC1D6A" w:rsidRPr="00DF6AD9">
        <w:rPr>
          <w:rFonts w:ascii="Arial" w:hAnsi="Arial" w:cs="Arial"/>
          <w:color w:val="000000"/>
          <w:lang w:val="es-ES"/>
        </w:rPr>
        <w:t>de plazos y términos, como medida necesaria para limitar la propagación y el contagio generado por el SARS-CoV2 (COVID-19)</w:t>
      </w:r>
      <w:r w:rsidR="00BC1D6A">
        <w:rPr>
          <w:rStyle w:val="Refdenotaalpie"/>
          <w:rFonts w:ascii="Arial" w:hAnsi="Arial" w:cs="Arial"/>
          <w:color w:val="000000"/>
          <w:lang w:val="es-ES"/>
        </w:rPr>
        <w:footnoteReference w:id="2"/>
      </w:r>
      <w:r w:rsidR="00BC1D6A">
        <w:rPr>
          <w:rFonts w:ascii="Arial" w:hAnsi="Arial" w:cs="Arial"/>
          <w:color w:val="000000"/>
          <w:lang w:val="es-ES"/>
        </w:rPr>
        <w:t xml:space="preserve">; </w:t>
      </w:r>
      <w:r w:rsidR="0013094D">
        <w:rPr>
          <w:rFonts w:ascii="Arial" w:hAnsi="Arial" w:cs="Arial"/>
          <w:color w:val="000000"/>
          <w:lang w:val="es-ES"/>
        </w:rPr>
        <w:t>del veintinueve de marzo al dos de abril</w:t>
      </w:r>
      <w:r w:rsidR="00C40272">
        <w:rPr>
          <w:rFonts w:ascii="Arial" w:hAnsi="Arial" w:cs="Arial"/>
          <w:color w:val="000000"/>
          <w:lang w:val="es-ES"/>
        </w:rPr>
        <w:t xml:space="preserve"> de dos mil veintiuno</w:t>
      </w:r>
      <w:r w:rsidR="007B7A2D">
        <w:rPr>
          <w:rStyle w:val="Refdenotaalpie"/>
          <w:rFonts w:ascii="Arial" w:hAnsi="Arial" w:cs="Arial"/>
          <w:color w:val="000000"/>
          <w:lang w:val="es-ES"/>
        </w:rPr>
        <w:footnoteReference w:id="3"/>
      </w:r>
      <w:r w:rsidR="0013094D">
        <w:rPr>
          <w:rFonts w:ascii="Arial" w:hAnsi="Arial" w:cs="Arial"/>
          <w:color w:val="000000"/>
          <w:lang w:val="es-ES"/>
        </w:rPr>
        <w:t xml:space="preserve">, </w:t>
      </w:r>
      <w:r w:rsidRPr="00DF6AD9">
        <w:rPr>
          <w:rFonts w:ascii="Arial" w:hAnsi="Arial" w:cs="Arial"/>
          <w:color w:val="000000"/>
          <w:lang w:val="es-ES"/>
        </w:rPr>
        <w:t xml:space="preserve">de igual manera se </w:t>
      </w:r>
      <w:r w:rsidRPr="00DF6AD9">
        <w:rPr>
          <w:rFonts w:ascii="Arial" w:hAnsi="Arial" w:cs="Arial"/>
          <w:b/>
          <w:bCs/>
          <w:color w:val="000000"/>
          <w:lang w:val="es-ES"/>
        </w:rPr>
        <w:t xml:space="preserve">excluyen </w:t>
      </w:r>
      <w:r w:rsidRPr="00DF6AD9">
        <w:rPr>
          <w:rFonts w:ascii="Arial" w:hAnsi="Arial" w:cs="Arial"/>
          <w:color w:val="000000"/>
          <w:lang w:val="es-ES"/>
        </w:rPr>
        <w:t xml:space="preserve">los días </w:t>
      </w:r>
      <w:r w:rsidR="00BC1D6A">
        <w:rPr>
          <w:rFonts w:ascii="Arial" w:hAnsi="Arial" w:cs="Arial"/>
          <w:color w:val="000000"/>
          <w:lang w:val="es-ES"/>
        </w:rPr>
        <w:t>trece, catorce, veinte, veintiuno, veintisiete y veintiocho de febrero, seis, siete</w:t>
      </w:r>
      <w:r w:rsidR="0013094D">
        <w:rPr>
          <w:rFonts w:ascii="Arial" w:hAnsi="Arial" w:cs="Arial"/>
          <w:color w:val="000000"/>
          <w:lang w:val="es-ES"/>
        </w:rPr>
        <w:t>, trece, catorce, veinte, veintiuno, veintisiete, veintiocho, tres y cuatro de abril de dos mil veintiuno</w:t>
      </w:r>
      <w:r w:rsidRPr="00DF6AD9">
        <w:rPr>
          <w:rFonts w:ascii="Arial" w:hAnsi="Arial" w:cs="Arial"/>
          <w:color w:val="000000"/>
          <w:lang w:val="es-ES"/>
        </w:rPr>
        <w:t xml:space="preserve">, por ser días inhábiles para este Tribunal, al corresponder a </w:t>
      </w:r>
      <w:r w:rsidRPr="00DF6AD9">
        <w:rPr>
          <w:rFonts w:ascii="Arial" w:hAnsi="Arial" w:cs="Arial"/>
          <w:i/>
          <w:iCs/>
          <w:color w:val="000000"/>
          <w:lang w:val="es-ES"/>
        </w:rPr>
        <w:t>sábados y domingos,</w:t>
      </w:r>
      <w:r w:rsidRPr="00DF6AD9">
        <w:rPr>
          <w:rFonts w:ascii="Arial" w:hAnsi="Arial" w:cs="Arial"/>
          <w:color w:val="000000"/>
          <w:lang w:val="es-ES"/>
        </w:rPr>
        <w:t xml:space="preserve"> conforme al artículo 165 de la Ley de Procedimiento y Justicia Administrativa para el Estado de Oaxaca</w:t>
      </w:r>
      <w:r w:rsidR="00C40272">
        <w:rPr>
          <w:rFonts w:ascii="Arial" w:hAnsi="Arial" w:cs="Arial"/>
          <w:color w:val="000000"/>
          <w:lang w:val="es-ES"/>
        </w:rPr>
        <w:t>. - - - - - - - - - - - - - - - - - - - - - - - - - - - - - - - - - - - - - - - - - - - - - - - - - - -</w:t>
      </w:r>
    </w:p>
    <w:p w14:paraId="2163F278" w14:textId="775F3D09" w:rsidR="00763B0A" w:rsidRPr="00DF6AD9" w:rsidRDefault="00763B0A" w:rsidP="00763B0A">
      <w:pPr>
        <w:spacing w:line="360" w:lineRule="auto"/>
        <w:ind w:right="-567" w:firstLine="708"/>
        <w:jc w:val="both"/>
        <w:rPr>
          <w:rFonts w:ascii="Arial" w:hAnsi="Arial" w:cs="Arial"/>
          <w:color w:val="000000"/>
          <w:lang w:val="es-ES"/>
        </w:rPr>
      </w:pPr>
    </w:p>
    <w:p w14:paraId="12599EB1" w14:textId="1BB5803A" w:rsidR="00763B0A" w:rsidRPr="002154AB" w:rsidRDefault="00B31D32" w:rsidP="00763B0A">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1756A71E" wp14:editId="36277178">
                <wp:simplePos x="0" y="0"/>
                <wp:positionH relativeFrom="leftMargin">
                  <wp:posOffset>591820</wp:posOffset>
                </wp:positionH>
                <wp:positionV relativeFrom="paragraph">
                  <wp:posOffset>347696</wp:posOffset>
                </wp:positionV>
                <wp:extent cx="1006694" cy="866775"/>
                <wp:effectExtent l="0" t="0" r="2222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94" cy="866775"/>
                        </a:xfrm>
                        <a:prstGeom prst="rect">
                          <a:avLst/>
                        </a:prstGeom>
                        <a:solidFill>
                          <a:srgbClr val="FFFFFF"/>
                        </a:solidFill>
                        <a:ln w="9525">
                          <a:solidFill>
                            <a:srgbClr val="000000"/>
                          </a:solidFill>
                          <a:miter lim="800000"/>
                          <a:headEnd/>
                          <a:tailEnd/>
                        </a:ln>
                      </wps:spPr>
                      <wps:txbx>
                        <w:txbxContent>
                          <w:p w14:paraId="34F1256B" w14:textId="7F2024AD" w:rsidR="00B31D32" w:rsidRDefault="00B31D32" w:rsidP="00B31D32">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6A71E" id="Cuadro de texto 3" o:spid="_x0000_s1027" type="#_x0000_t202" style="position:absolute;left:0;text-align:left;margin-left:46.6pt;margin-top:27.4pt;width:79.25pt;height:68.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">
                <v:textbox>
                  <w:txbxContent>
                    <w:p w14:paraId="34F1256B" w14:textId="7F2024AD" w:rsidR="00B31D32" w:rsidRDefault="00B31D32" w:rsidP="00B31D32">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763B0A" w:rsidRPr="00DF6AD9">
        <w:rPr>
          <w:rFonts w:ascii="Arial" w:hAnsi="Arial" w:cs="Arial"/>
          <w:color w:val="000000"/>
          <w:lang w:val="es-ES"/>
        </w:rPr>
        <w:t xml:space="preserve">Por otra parte, se advierte del sello y razón del personal de la </w:t>
      </w:r>
      <w:r w:rsidR="00763B0A" w:rsidRPr="00DF6AD9">
        <w:rPr>
          <w:rFonts w:ascii="Arial" w:hAnsi="Arial" w:cs="Arial"/>
          <w:bCs/>
          <w:color w:val="000000"/>
          <w:lang w:val="es-ES"/>
        </w:rPr>
        <w:t xml:space="preserve">Oficialía de Partes Común de este Tribunal, que se recibió la </w:t>
      </w:r>
      <w:r w:rsidR="00763B0A" w:rsidRPr="00DF6AD9">
        <w:rPr>
          <w:rFonts w:ascii="Arial" w:hAnsi="Arial" w:cs="Arial"/>
          <w:b/>
          <w:color w:val="000000"/>
          <w:lang w:val="es-ES"/>
        </w:rPr>
        <w:t>demanda de nulidad</w:t>
      </w:r>
      <w:r w:rsidR="00763B0A" w:rsidRPr="00DF6AD9">
        <w:rPr>
          <w:rFonts w:ascii="Arial" w:hAnsi="Arial" w:cs="Arial"/>
          <w:bCs/>
          <w:color w:val="000000"/>
          <w:lang w:val="es-ES"/>
        </w:rPr>
        <w:t xml:space="preserve"> el </w:t>
      </w:r>
      <w:r w:rsidR="00C40272">
        <w:rPr>
          <w:rFonts w:ascii="Arial" w:hAnsi="Arial" w:cs="Arial"/>
          <w:bCs/>
          <w:color w:val="000000"/>
          <w:lang w:val="es-ES"/>
        </w:rPr>
        <w:t>veintitrés</w:t>
      </w:r>
      <w:r w:rsidR="00763B0A" w:rsidRPr="00DF6AD9">
        <w:rPr>
          <w:rFonts w:ascii="Arial" w:hAnsi="Arial" w:cs="Arial"/>
          <w:bCs/>
          <w:color w:val="000000"/>
          <w:lang w:val="es-ES"/>
        </w:rPr>
        <w:t xml:space="preserve"> de </w:t>
      </w:r>
      <w:r w:rsidR="00763B0A">
        <w:rPr>
          <w:rFonts w:ascii="Arial" w:hAnsi="Arial" w:cs="Arial"/>
          <w:bCs/>
          <w:color w:val="000000"/>
          <w:lang w:val="es-ES"/>
        </w:rPr>
        <w:t>marzo</w:t>
      </w:r>
      <w:r w:rsidR="00763B0A" w:rsidRPr="00DF6AD9">
        <w:rPr>
          <w:rFonts w:ascii="Arial" w:hAnsi="Arial" w:cs="Arial"/>
          <w:bCs/>
          <w:color w:val="000000"/>
          <w:lang w:val="es-ES"/>
        </w:rPr>
        <w:t xml:space="preserve"> de dos mil </w:t>
      </w:r>
      <w:r w:rsidR="00763B0A">
        <w:rPr>
          <w:rFonts w:ascii="Arial" w:hAnsi="Arial" w:cs="Arial"/>
          <w:bCs/>
          <w:color w:val="000000"/>
          <w:lang w:val="es-ES"/>
        </w:rPr>
        <w:t>veintiuno</w:t>
      </w:r>
      <w:r w:rsidR="00763B0A" w:rsidRPr="00DF6AD9">
        <w:rPr>
          <w:rFonts w:ascii="Arial" w:hAnsi="Arial" w:cs="Arial"/>
          <w:bCs/>
          <w:color w:val="000000"/>
          <w:lang w:val="es-ES"/>
        </w:rPr>
        <w:t xml:space="preserve">, por tal motivo fue </w:t>
      </w:r>
      <w:r w:rsidR="00763B0A" w:rsidRPr="00DF6AD9">
        <w:rPr>
          <w:rFonts w:ascii="Arial" w:hAnsi="Arial" w:cs="Arial"/>
          <w:b/>
          <w:color w:val="000000"/>
          <w:lang w:val="es-ES"/>
        </w:rPr>
        <w:t>presentada</w:t>
      </w:r>
      <w:r w:rsidR="00763B0A" w:rsidRPr="00DF6AD9">
        <w:rPr>
          <w:rFonts w:ascii="Arial" w:hAnsi="Arial" w:cs="Arial"/>
          <w:bCs/>
          <w:color w:val="000000"/>
          <w:lang w:val="es-ES"/>
        </w:rPr>
        <w:t xml:space="preserve"> </w:t>
      </w:r>
      <w:r w:rsidR="00763B0A" w:rsidRPr="00DF6AD9">
        <w:rPr>
          <w:rFonts w:ascii="Arial" w:hAnsi="Arial" w:cs="Arial"/>
          <w:b/>
          <w:color w:val="000000"/>
          <w:lang w:val="es-ES"/>
        </w:rPr>
        <w:t>dentro</w:t>
      </w:r>
      <w:r w:rsidR="00763B0A" w:rsidRPr="00DF6AD9">
        <w:rPr>
          <w:rFonts w:ascii="Arial" w:hAnsi="Arial" w:cs="Arial"/>
          <w:bCs/>
          <w:color w:val="000000"/>
          <w:lang w:val="es-ES"/>
        </w:rPr>
        <w:t xml:space="preserve"> del término de los treinta días hábiles, tal como lo prevé el artículo 166 párrafo segundo de la Ley de Procedimiento y Justicia Administrativa para el Estado de Oaxaca</w:t>
      </w:r>
      <w:r w:rsidR="00763B0A" w:rsidRPr="00DF6AD9">
        <w:rPr>
          <w:rFonts w:ascii="Arial" w:hAnsi="Arial" w:cs="Arial"/>
          <w:color w:val="000000"/>
          <w:lang w:val="es-ES"/>
        </w:rPr>
        <w:t xml:space="preserve">. - - - - - </w:t>
      </w:r>
      <w:r w:rsidR="00763B0A">
        <w:rPr>
          <w:rFonts w:ascii="Arial" w:hAnsi="Arial" w:cs="Arial"/>
          <w:color w:val="000000"/>
          <w:lang w:val="es-ES"/>
        </w:rPr>
        <w:t xml:space="preserve">- - - - </w:t>
      </w:r>
    </w:p>
    <w:p w14:paraId="1329AF84" w14:textId="77777777" w:rsidR="00763B0A" w:rsidRDefault="00763B0A" w:rsidP="00763B0A">
      <w:pPr>
        <w:spacing w:line="360" w:lineRule="auto"/>
        <w:ind w:right="-567" w:firstLine="708"/>
        <w:jc w:val="both"/>
        <w:rPr>
          <w:rFonts w:ascii="Arial" w:hAnsi="Arial" w:cs="Arial"/>
          <w:color w:val="000000"/>
        </w:rPr>
      </w:pPr>
    </w:p>
    <w:p w14:paraId="413F0BCE" w14:textId="77777777" w:rsidR="00763B0A" w:rsidRPr="00DE198A" w:rsidRDefault="00763B0A" w:rsidP="00763B0A">
      <w:pPr>
        <w:spacing w:line="360" w:lineRule="auto"/>
        <w:ind w:right="-567" w:firstLine="708"/>
        <w:jc w:val="both"/>
        <w:rPr>
          <w:rFonts w:ascii="Arial" w:hAnsi="Arial" w:cs="Arial"/>
          <w:color w:val="FF0000"/>
        </w:rPr>
      </w:pPr>
      <w:r w:rsidRPr="00DE198A">
        <w:rPr>
          <w:rFonts w:ascii="Arial" w:hAnsi="Arial" w:cs="Arial"/>
          <w:b/>
          <w:color w:val="000000"/>
        </w:rPr>
        <w:t xml:space="preserve">CUARTO. Causales de Improcedencia. </w:t>
      </w:r>
      <w:r w:rsidRPr="00DE198A">
        <w:rPr>
          <w:rFonts w:ascii="Arial" w:hAnsi="Arial" w:cs="Arial"/>
          <w:color w:val="000000"/>
        </w:rPr>
        <w:t xml:space="preserve">Previo al estudio de fondo del asunto, esta sala procede 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 xml:space="preserve">términos de los artículos 161 y 162 de la Ley Procedimiento y Justicia Administrativa para el Estado de Oaxaca. - - - - - </w:t>
      </w:r>
    </w:p>
    <w:p w14:paraId="2AB4C829" w14:textId="77777777" w:rsidR="00763B0A" w:rsidRPr="00DE198A" w:rsidRDefault="00763B0A" w:rsidP="00763B0A">
      <w:pPr>
        <w:spacing w:line="360" w:lineRule="auto"/>
        <w:ind w:right="-567"/>
        <w:jc w:val="both"/>
        <w:rPr>
          <w:rFonts w:ascii="Arial" w:hAnsi="Arial" w:cs="Arial"/>
          <w:color w:val="000000"/>
        </w:rPr>
      </w:pPr>
      <w:r w:rsidRPr="00DE198A">
        <w:rPr>
          <w:rFonts w:ascii="Arial" w:hAnsi="Arial" w:cs="Arial"/>
          <w:color w:val="000000"/>
        </w:rPr>
        <w:t xml:space="preserve">        </w:t>
      </w:r>
    </w:p>
    <w:p w14:paraId="746F9D11" w14:textId="0309168C" w:rsidR="00763B0A" w:rsidRPr="00DE198A" w:rsidRDefault="00763B0A" w:rsidP="00763B0A">
      <w:pPr>
        <w:spacing w:line="360" w:lineRule="auto"/>
        <w:ind w:right="-567"/>
        <w:jc w:val="both"/>
        <w:rPr>
          <w:rFonts w:ascii="Arial" w:hAnsi="Arial" w:cs="Arial"/>
          <w:bCs/>
          <w:color w:val="000000"/>
        </w:rPr>
      </w:pPr>
      <w:r w:rsidRPr="00DE198A">
        <w:rPr>
          <w:rFonts w:ascii="Arial" w:hAnsi="Arial" w:cs="Arial"/>
          <w:color w:val="000000"/>
        </w:rPr>
        <w:t xml:space="preserve"> </w:t>
      </w:r>
      <w:r w:rsidRPr="00DE198A">
        <w:rPr>
          <w:rFonts w:ascii="Arial" w:hAnsi="Arial" w:cs="Arial"/>
          <w:color w:val="000000"/>
        </w:rPr>
        <w:tab/>
        <w:t xml:space="preserve">En el caso, las autoridades demandadas, </w:t>
      </w:r>
      <w:r w:rsidR="00C86B63">
        <w:rPr>
          <w:rFonts w:ascii="Arial" w:hAnsi="Arial" w:cs="Arial"/>
        </w:rPr>
        <w:t>director de responsabilidades y situación patrimonial y jefe del departamento de procedimientos administrativos “A” de la dirección de responsabilidades administrativas y situación patrimonial</w:t>
      </w:r>
      <w:r w:rsidR="00C86B63" w:rsidRPr="00DE198A">
        <w:rPr>
          <w:rFonts w:ascii="Arial" w:hAnsi="Arial" w:cs="Arial"/>
        </w:rPr>
        <w:t xml:space="preserve"> ambos de la Secretaría de la Contraloría y Transparencia Gubernamental del Poder Ejecutivo del Estado de Oaxaca</w:t>
      </w:r>
      <w:r w:rsidRPr="00DE198A">
        <w:rPr>
          <w:rFonts w:ascii="Arial" w:hAnsi="Arial" w:cs="Arial"/>
          <w:color w:val="000000"/>
        </w:rPr>
        <w:t xml:space="preserve">, no hicieron valer causal de improcedencia alguna; asimismo, de oficio este Juzgador estima que en el asunto, no se actualiza alguna </w:t>
      </w:r>
      <w:r w:rsidRPr="00DE198A">
        <w:rPr>
          <w:rFonts w:ascii="Arial" w:hAnsi="Arial" w:cs="Arial"/>
          <w:color w:val="000000"/>
        </w:rPr>
        <w:lastRenderedPageBreak/>
        <w:t xml:space="preserve">de las hipótesis previstas en el artículo 161 de la Ley que rige este Tribunal, por lo tanto </w:t>
      </w:r>
      <w:r w:rsidRPr="00DE198A">
        <w:rPr>
          <w:rFonts w:ascii="Arial" w:hAnsi="Arial" w:cs="Arial"/>
          <w:b/>
          <w:color w:val="000000"/>
        </w:rPr>
        <w:t>NO SE SOBRESEE EL JUICIO</w:t>
      </w:r>
      <w:r w:rsidRPr="00DE198A">
        <w:rPr>
          <w:rFonts w:ascii="Arial" w:hAnsi="Arial" w:cs="Arial"/>
          <w:bCs/>
          <w:color w:val="000000"/>
        </w:rPr>
        <w:t xml:space="preserve">.- - - - - - - - - - - </w:t>
      </w:r>
      <w:r>
        <w:rPr>
          <w:rFonts w:ascii="Arial" w:hAnsi="Arial" w:cs="Arial"/>
          <w:bCs/>
          <w:color w:val="000000"/>
        </w:rPr>
        <w:t xml:space="preserve">- - - </w:t>
      </w:r>
      <w:r w:rsidR="00F23D1E">
        <w:rPr>
          <w:rFonts w:ascii="Arial" w:hAnsi="Arial" w:cs="Arial"/>
          <w:bCs/>
          <w:color w:val="000000"/>
        </w:rPr>
        <w:t xml:space="preserve">- - - - - - - - - - - - - - - - - - - </w:t>
      </w:r>
    </w:p>
    <w:p w14:paraId="78E97CA6" w14:textId="77777777" w:rsidR="00763B0A" w:rsidRPr="00DE198A" w:rsidRDefault="00763B0A" w:rsidP="00763B0A">
      <w:pPr>
        <w:spacing w:line="360" w:lineRule="auto"/>
        <w:ind w:right="-567"/>
        <w:jc w:val="both"/>
        <w:rPr>
          <w:rFonts w:ascii="Arial" w:hAnsi="Arial" w:cs="Arial"/>
          <w:b/>
        </w:rPr>
      </w:pPr>
    </w:p>
    <w:p w14:paraId="305FE6AA" w14:textId="61DE56EA" w:rsidR="00763B0A" w:rsidRDefault="00763B0A" w:rsidP="00BE7673">
      <w:pPr>
        <w:spacing w:line="360" w:lineRule="auto"/>
        <w:ind w:right="-567"/>
        <w:jc w:val="both"/>
        <w:rPr>
          <w:rFonts w:ascii="Arial" w:hAnsi="Arial" w:cs="Arial"/>
          <w:bCs/>
        </w:rPr>
      </w:pPr>
      <w:r w:rsidRPr="00C86B63">
        <w:rPr>
          <w:rFonts w:ascii="Arial" w:hAnsi="Arial" w:cs="Arial"/>
          <w:b/>
        </w:rPr>
        <w:t>QUINTO</w:t>
      </w:r>
      <w:r w:rsidRPr="00DE198A">
        <w:rPr>
          <w:rFonts w:ascii="Arial" w:hAnsi="Arial" w:cs="Arial"/>
          <w:b/>
        </w:rPr>
        <w:t>.</w:t>
      </w:r>
      <w:r w:rsidRPr="00DE198A">
        <w:rPr>
          <w:rFonts w:ascii="Arial" w:hAnsi="Arial" w:cs="Arial"/>
        </w:rPr>
        <w:t xml:space="preserve"> </w:t>
      </w:r>
      <w:r>
        <w:rPr>
          <w:rFonts w:ascii="Arial" w:hAnsi="Arial" w:cs="Arial"/>
          <w:bCs/>
        </w:rPr>
        <w:t xml:space="preserve">Son </w:t>
      </w:r>
      <w:r w:rsidR="00BE7673">
        <w:rPr>
          <w:rFonts w:ascii="Arial" w:hAnsi="Arial" w:cs="Arial"/>
          <w:b/>
        </w:rPr>
        <w:t>parcialmente fundados</w:t>
      </w:r>
      <w:r>
        <w:rPr>
          <w:rFonts w:ascii="Arial" w:hAnsi="Arial" w:cs="Arial"/>
          <w:bCs/>
        </w:rPr>
        <w:t xml:space="preserve"> los conceptos de impugnación </w:t>
      </w:r>
      <w:r w:rsidR="00C86B63">
        <w:rPr>
          <w:rFonts w:ascii="Arial" w:hAnsi="Arial" w:cs="Arial"/>
          <w:bCs/>
        </w:rPr>
        <w:t>formulados</w:t>
      </w:r>
      <w:r>
        <w:rPr>
          <w:rFonts w:ascii="Arial" w:hAnsi="Arial" w:cs="Arial"/>
          <w:bCs/>
        </w:rPr>
        <w:t xml:space="preserve"> por </w:t>
      </w:r>
      <w:r w:rsidR="00AB1BBF">
        <w:rPr>
          <w:rFonts w:ascii="Arial" w:hAnsi="Arial" w:cs="Arial"/>
          <w:b/>
          <w:bCs/>
        </w:rPr>
        <w:t xml:space="preserve">********** </w:t>
      </w:r>
      <w:r>
        <w:rPr>
          <w:rFonts w:ascii="Arial" w:hAnsi="Arial" w:cs="Arial"/>
          <w:bCs/>
        </w:rPr>
        <w:t xml:space="preserve">en contra de la resolución </w:t>
      </w:r>
      <w:r w:rsidR="00BE7673">
        <w:rPr>
          <w:rFonts w:ascii="Arial" w:hAnsi="Arial" w:cs="Arial"/>
          <w:bCs/>
        </w:rPr>
        <w:t>diez</w:t>
      </w:r>
      <w:r w:rsidR="00BE7673" w:rsidRPr="00DE198A">
        <w:rPr>
          <w:rFonts w:ascii="Arial" w:hAnsi="Arial" w:cs="Arial"/>
          <w:bCs/>
        </w:rPr>
        <w:t xml:space="preserve"> de </w:t>
      </w:r>
      <w:r w:rsidR="00BE7673">
        <w:rPr>
          <w:rFonts w:ascii="Arial" w:hAnsi="Arial" w:cs="Arial"/>
          <w:bCs/>
        </w:rPr>
        <w:t>noviembre</w:t>
      </w:r>
      <w:r w:rsidR="00BE7673" w:rsidRPr="00DE198A">
        <w:rPr>
          <w:rFonts w:ascii="Arial" w:hAnsi="Arial" w:cs="Arial"/>
          <w:bCs/>
        </w:rPr>
        <w:t xml:space="preserve"> de dos mil veinte, dictada en el expediente </w:t>
      </w:r>
      <w:r w:rsidR="00BE7673">
        <w:rPr>
          <w:rFonts w:ascii="Arial" w:hAnsi="Arial" w:cs="Arial"/>
          <w:bCs/>
        </w:rPr>
        <w:t>266/RAA-A/2017</w:t>
      </w:r>
      <w:r w:rsidR="00BE7673" w:rsidRPr="00DE198A">
        <w:rPr>
          <w:rFonts w:ascii="Arial" w:hAnsi="Arial" w:cs="Arial"/>
          <w:bCs/>
        </w:rPr>
        <w:t xml:space="preserve"> </w:t>
      </w:r>
      <w:r w:rsidR="00BE7673" w:rsidRPr="008863FD">
        <w:rPr>
          <w:rFonts w:ascii="Arial" w:hAnsi="Arial" w:cs="Arial"/>
          <w:bCs/>
        </w:rPr>
        <w:t>(foja 1466 – 1490 del tomo IV anexo a este juicio de nulidad)</w:t>
      </w:r>
      <w:r>
        <w:rPr>
          <w:rFonts w:ascii="Arial" w:hAnsi="Arial" w:cs="Arial"/>
          <w:bCs/>
        </w:rPr>
        <w:t>. - - - - - - - - - - - - - - - - - - - - -</w:t>
      </w:r>
      <w:r w:rsidR="002003EA">
        <w:rPr>
          <w:rFonts w:ascii="Arial" w:hAnsi="Arial" w:cs="Arial"/>
          <w:bCs/>
        </w:rPr>
        <w:t xml:space="preserve"> - - - - - - - - - - - - - - - -</w:t>
      </w:r>
    </w:p>
    <w:p w14:paraId="6A20D30F" w14:textId="77777777" w:rsidR="00763B0A" w:rsidRDefault="00763B0A" w:rsidP="00763B0A">
      <w:pPr>
        <w:spacing w:line="360" w:lineRule="auto"/>
        <w:ind w:right="-567" w:firstLine="708"/>
        <w:jc w:val="both"/>
        <w:rPr>
          <w:rFonts w:ascii="Arial" w:hAnsi="Arial" w:cs="Arial"/>
          <w:bCs/>
        </w:rPr>
      </w:pPr>
    </w:p>
    <w:p w14:paraId="4025C43F" w14:textId="66702B76" w:rsidR="00E31485" w:rsidRDefault="00FF6DAB" w:rsidP="00183887">
      <w:pPr>
        <w:spacing w:line="360" w:lineRule="auto"/>
        <w:ind w:right="-567" w:firstLine="708"/>
        <w:jc w:val="both"/>
        <w:rPr>
          <w:rFonts w:ascii="Arial" w:hAnsi="Arial" w:cs="Arial"/>
          <w:bCs/>
        </w:rPr>
      </w:pPr>
      <w:r>
        <w:rPr>
          <w:rFonts w:ascii="Arial" w:hAnsi="Arial" w:cs="Arial"/>
          <w:bCs/>
        </w:rPr>
        <w:t xml:space="preserve">Respecto de su </w:t>
      </w:r>
      <w:r w:rsidRPr="002003EA">
        <w:rPr>
          <w:rFonts w:ascii="Arial" w:hAnsi="Arial" w:cs="Arial"/>
          <w:b/>
        </w:rPr>
        <w:t>primer</w:t>
      </w:r>
      <w:r>
        <w:rPr>
          <w:rFonts w:ascii="Arial" w:hAnsi="Arial" w:cs="Arial"/>
          <w:bCs/>
        </w:rPr>
        <w:t xml:space="preserve"> concepto de impugnación</w:t>
      </w:r>
      <w:r w:rsidR="00183887">
        <w:rPr>
          <w:rFonts w:ascii="Arial" w:hAnsi="Arial" w:cs="Arial"/>
          <w:bCs/>
        </w:rPr>
        <w:t xml:space="preserve">, este es </w:t>
      </w:r>
      <w:r w:rsidR="002003EA" w:rsidRPr="005866BA">
        <w:rPr>
          <w:rFonts w:ascii="Arial" w:hAnsi="Arial" w:cs="Arial"/>
          <w:b/>
        </w:rPr>
        <w:t>infundado</w:t>
      </w:r>
      <w:r w:rsidR="00183887">
        <w:rPr>
          <w:rFonts w:ascii="Arial" w:hAnsi="Arial" w:cs="Arial"/>
          <w:bCs/>
        </w:rPr>
        <w:t xml:space="preserve">, en atención a que el actor alega </w:t>
      </w:r>
      <w:r w:rsidR="00313684">
        <w:rPr>
          <w:rFonts w:ascii="Arial" w:hAnsi="Arial" w:cs="Arial"/>
          <w:bCs/>
        </w:rPr>
        <w:t>una indebida fundamentación y motivación de la conducta subsumida conforme al artículo 56 fracciones I, III, XII y XXX de la Ley de Responsabilidades de los Servidores Públicos del Estado y Municipios de Oaxaca, vigente hasta el veinticinco de diciembre de dos mil quince, pues no se describe de forma exacta como se subsumen los hechos en esas fracciones mencionadas.</w:t>
      </w:r>
      <w:r w:rsidR="005B47E5">
        <w:rPr>
          <w:rFonts w:ascii="Arial" w:hAnsi="Arial" w:cs="Arial"/>
          <w:bCs/>
        </w:rPr>
        <w:t xml:space="preserve"> - - - </w:t>
      </w:r>
    </w:p>
    <w:p w14:paraId="15F90FCC" w14:textId="2F42A0ED" w:rsidR="00804507" w:rsidRDefault="00804507" w:rsidP="00763B0A">
      <w:pPr>
        <w:spacing w:line="360" w:lineRule="auto"/>
        <w:ind w:right="-567" w:firstLine="708"/>
        <w:jc w:val="both"/>
        <w:rPr>
          <w:rFonts w:ascii="Arial" w:hAnsi="Arial" w:cs="Arial"/>
          <w:bCs/>
        </w:rPr>
      </w:pPr>
    </w:p>
    <w:p w14:paraId="66E77A33" w14:textId="0AA82014" w:rsidR="00AA33BE" w:rsidRDefault="00DA223B" w:rsidP="00017467">
      <w:pPr>
        <w:spacing w:line="360" w:lineRule="auto"/>
        <w:ind w:right="-567" w:firstLine="708"/>
        <w:jc w:val="both"/>
        <w:rPr>
          <w:rFonts w:ascii="Arial" w:hAnsi="Arial" w:cs="Arial"/>
        </w:rPr>
      </w:pPr>
      <w:r>
        <w:rPr>
          <w:rFonts w:ascii="Arial" w:hAnsi="Arial" w:cs="Arial"/>
          <w:bCs/>
        </w:rPr>
        <w:t>No obstante, si bien el principio de tipicidad es aplicable al derecho administrativo sancionador, al tener similitud con el derecho penal, lo que ocasiona que en los casos en los que una conducta pueda ocasionar una responsabilidad administrativa</w:t>
      </w:r>
      <w:r w:rsidR="00CC19D2">
        <w:rPr>
          <w:rFonts w:ascii="Arial" w:hAnsi="Arial" w:cs="Arial"/>
          <w:bCs/>
        </w:rPr>
        <w:t>, esto deberá encuadrar en la hipótesis normativa previamente fijada, sin embargo, esto no obliga a que se tenga que describir cada posible conducta que pueda realizar una persona en el ejercicio de sus funciones, sino que, para eso se generan hipótesis generales, que podrán complementarse para mayor claridad en los diversos ordenamientos normativos que rigen la conducta del servidor público, como lo es el Reglamento Interno de la dependencia en la que labore, máxime, que las obligaciones que tenga, son una consecuencia lógica del trabajo que desempeña, esto tiene correlación con el criterio de rubro  “</w:t>
      </w:r>
      <w:r w:rsidR="00CC19D2" w:rsidRPr="00CC19D2">
        <w:rPr>
          <w:rFonts w:ascii="Arial" w:hAnsi="Arial" w:cs="Arial"/>
        </w:rPr>
        <w:t>RESPONSABILIDADES ADMINISTRATIVAS DE LOS SERVIDORES PÚBLICOS. LA HIPÓTESIS DE INFRACCIÓN PREVISTA EN EL ARTÍCULO 8, FRACCIÓN I, DE LA LEY FEDERAL RELATIVA SE ACTUALIZA, AUN CUANDO LAS ATRIBUCIONES Y OBLIGACIONES DE AQUÉLLOS NO ESTÉN DETALLADAS EN ALGÚN ORDENAMIENTO DE CARÁCTER GENERAL</w:t>
      </w:r>
      <w:r w:rsidR="00CC19D2">
        <w:rPr>
          <w:rStyle w:val="Refdenotaalpie"/>
          <w:rFonts w:ascii="Arial" w:hAnsi="Arial" w:cs="Arial"/>
        </w:rPr>
        <w:footnoteReference w:id="4"/>
      </w:r>
      <w:r w:rsidR="00CC19D2" w:rsidRPr="00CC19D2">
        <w:rPr>
          <w:rFonts w:ascii="Arial" w:hAnsi="Arial" w:cs="Arial"/>
        </w:rPr>
        <w:t>.</w:t>
      </w:r>
      <w:r w:rsidR="00017467">
        <w:rPr>
          <w:rFonts w:ascii="Arial" w:hAnsi="Arial" w:cs="Arial"/>
        </w:rPr>
        <w:t>”</w:t>
      </w:r>
      <w:r w:rsidR="005B47E5">
        <w:rPr>
          <w:rFonts w:ascii="Arial" w:hAnsi="Arial" w:cs="Arial"/>
        </w:rPr>
        <w:t xml:space="preserve"> - - - - - - - - - - - - - - - - - - - - - - - - -</w:t>
      </w:r>
    </w:p>
    <w:p w14:paraId="65CABB33" w14:textId="3F93D37B" w:rsidR="00017467" w:rsidRDefault="00017467" w:rsidP="00017467">
      <w:pPr>
        <w:spacing w:line="360" w:lineRule="auto"/>
        <w:ind w:right="-567" w:firstLine="708"/>
        <w:jc w:val="both"/>
        <w:rPr>
          <w:rFonts w:ascii="Arial" w:hAnsi="Arial" w:cs="Arial"/>
        </w:rPr>
      </w:pPr>
    </w:p>
    <w:p w14:paraId="2524FAC4" w14:textId="00AD4117" w:rsidR="00017467" w:rsidRDefault="00017467" w:rsidP="00017467">
      <w:pPr>
        <w:spacing w:line="360" w:lineRule="auto"/>
        <w:ind w:right="-567" w:firstLine="708"/>
        <w:jc w:val="both"/>
        <w:rPr>
          <w:rFonts w:ascii="Arial" w:hAnsi="Arial" w:cs="Arial"/>
        </w:rPr>
      </w:pPr>
      <w:r>
        <w:rPr>
          <w:rFonts w:ascii="Arial" w:hAnsi="Arial" w:cs="Arial"/>
        </w:rPr>
        <w:t xml:space="preserve">Ahora bien, dentro de la resolución que nos ocupa, en el considerando quinto relativo a </w:t>
      </w:r>
      <w:r w:rsidRPr="005866BA">
        <w:rPr>
          <w:rFonts w:ascii="Arial" w:hAnsi="Arial" w:cs="Arial"/>
          <w:i/>
          <w:iCs/>
        </w:rPr>
        <w:t>“las faltas administrativas imputadas”</w:t>
      </w:r>
      <w:r>
        <w:rPr>
          <w:rFonts w:ascii="Arial" w:hAnsi="Arial" w:cs="Arial"/>
        </w:rPr>
        <w:t xml:space="preserve">, </w:t>
      </w:r>
      <w:r w:rsidR="00597B54">
        <w:rPr>
          <w:rFonts w:ascii="Arial" w:hAnsi="Arial" w:cs="Arial"/>
        </w:rPr>
        <w:t xml:space="preserve">la autoridad demandada realiza una </w:t>
      </w:r>
      <w:r w:rsidR="008621F6">
        <w:rPr>
          <w:rFonts w:ascii="Arial" w:hAnsi="Arial" w:cs="Arial"/>
        </w:rPr>
        <w:t>relatoría</w:t>
      </w:r>
      <w:r w:rsidR="00597B54">
        <w:rPr>
          <w:rFonts w:ascii="Arial" w:hAnsi="Arial" w:cs="Arial"/>
        </w:rPr>
        <w:t xml:space="preserve"> de los hechos que produjeron la falta administrativa, así como de cuál es la conducta en </w:t>
      </w:r>
      <w:r w:rsidR="005866BA">
        <w:rPr>
          <w:rFonts w:ascii="Arial" w:hAnsi="Arial" w:cs="Arial"/>
        </w:rPr>
        <w:t>específico</w:t>
      </w:r>
      <w:r w:rsidR="00597B54">
        <w:rPr>
          <w:rFonts w:ascii="Arial" w:hAnsi="Arial" w:cs="Arial"/>
        </w:rPr>
        <w:t xml:space="preserve"> que se le está reprochando al servidor público: </w:t>
      </w:r>
    </w:p>
    <w:p w14:paraId="0945069A" w14:textId="1BE6EBDF" w:rsidR="00597B54" w:rsidRPr="008621F6" w:rsidRDefault="00597B54" w:rsidP="00017467">
      <w:pPr>
        <w:spacing w:line="360" w:lineRule="auto"/>
        <w:ind w:right="-567" w:firstLine="708"/>
        <w:jc w:val="both"/>
        <w:rPr>
          <w:rFonts w:ascii="Arial" w:hAnsi="Arial" w:cs="Arial"/>
          <w:i/>
          <w:iCs/>
        </w:rPr>
      </w:pPr>
      <w:r w:rsidRPr="008621F6">
        <w:rPr>
          <w:rFonts w:ascii="Arial" w:hAnsi="Arial" w:cs="Arial"/>
          <w:i/>
          <w:iCs/>
        </w:rPr>
        <w:t>(…)</w:t>
      </w:r>
    </w:p>
    <w:p w14:paraId="34398A80" w14:textId="761D1E78" w:rsidR="00AA33BE" w:rsidRPr="008621F6" w:rsidRDefault="00597B54" w:rsidP="00763B0A">
      <w:pPr>
        <w:spacing w:line="360" w:lineRule="auto"/>
        <w:ind w:right="-567" w:firstLine="708"/>
        <w:jc w:val="both"/>
        <w:rPr>
          <w:rFonts w:ascii="Arial" w:hAnsi="Arial" w:cs="Arial"/>
          <w:i/>
          <w:iCs/>
        </w:rPr>
      </w:pPr>
      <w:r w:rsidRPr="008621F6">
        <w:rPr>
          <w:rFonts w:ascii="Arial" w:hAnsi="Arial" w:cs="Arial"/>
          <w:i/>
          <w:iCs/>
        </w:rPr>
        <w:t xml:space="preserve">Sin embargo, no </w:t>
      </w:r>
      <w:r w:rsidR="008621F6" w:rsidRPr="008621F6">
        <w:rPr>
          <w:rFonts w:ascii="Arial" w:hAnsi="Arial" w:cs="Arial"/>
          <w:i/>
          <w:iCs/>
        </w:rPr>
        <w:t>obstante,</w:t>
      </w:r>
      <w:r w:rsidRPr="008621F6">
        <w:rPr>
          <w:rFonts w:ascii="Arial" w:hAnsi="Arial" w:cs="Arial"/>
          <w:i/>
          <w:iCs/>
        </w:rPr>
        <w:t xml:space="preserve"> de la facultad que le confería el artículo 12, fracción IX, del </w:t>
      </w:r>
      <w:bookmarkStart w:id="4" w:name="_Hlk96696629"/>
      <w:r w:rsidRPr="008621F6">
        <w:rPr>
          <w:rFonts w:ascii="Arial" w:hAnsi="Arial" w:cs="Arial"/>
          <w:i/>
          <w:iCs/>
        </w:rPr>
        <w:t xml:space="preserve">Reglamento Interno de la Coordinación General del Comité Estatal </w:t>
      </w:r>
      <w:r w:rsidR="008621F6" w:rsidRPr="008621F6">
        <w:rPr>
          <w:rFonts w:ascii="Arial" w:hAnsi="Arial" w:cs="Arial"/>
          <w:i/>
          <w:iCs/>
        </w:rPr>
        <w:lastRenderedPageBreak/>
        <w:t>de Planeación para el Desarrollo de Oaxaca,</w:t>
      </w:r>
      <w:bookmarkEnd w:id="4"/>
      <w:r w:rsidR="008621F6" w:rsidRPr="008621F6">
        <w:rPr>
          <w:rFonts w:ascii="Arial" w:hAnsi="Arial" w:cs="Arial"/>
          <w:i/>
          <w:iCs/>
        </w:rPr>
        <w:t xml:space="preserve"> el ciudadano </w:t>
      </w:r>
      <w:r w:rsidR="00250396">
        <w:rPr>
          <w:rFonts w:ascii="Arial" w:hAnsi="Arial" w:cs="Arial"/>
          <w:i/>
          <w:iCs/>
        </w:rPr>
        <w:t>**********</w:t>
      </w:r>
      <w:r w:rsidR="008621F6" w:rsidRPr="008621F6">
        <w:rPr>
          <w:rFonts w:ascii="Arial" w:hAnsi="Arial" w:cs="Arial"/>
          <w:i/>
          <w:iCs/>
        </w:rPr>
        <w:t xml:space="preserve">, en su carácter de Director Administrativo de la Coordinación General del Comité Estatal de Planeación para el Desarrollo Social, no remitió de forma oportuna y completa la información que se requería para solicitar el pago del seguro de mérito, pues como ya quedó asentado en el inciso a) de este considerando, fue en la misma fecha que prescribía el asunto de mérito (once de febrero de dos mil dieciséis) cuando remitió de forma incompleta la documentación que se necesitaba para realizar el reclamo del referido pago, toda vez que no remitió los recibos de pago de baja de placas, el formato de baja de placas, el original de la póliza de seguro y las llaves del vehículo. </w:t>
      </w:r>
    </w:p>
    <w:p w14:paraId="74E29F98" w14:textId="174C9307" w:rsidR="008621F6" w:rsidRPr="008621F6" w:rsidRDefault="008621F6" w:rsidP="00763B0A">
      <w:pPr>
        <w:spacing w:line="360" w:lineRule="auto"/>
        <w:ind w:right="-567" w:firstLine="708"/>
        <w:jc w:val="both"/>
        <w:rPr>
          <w:rFonts w:ascii="Arial" w:hAnsi="Arial" w:cs="Arial"/>
          <w:i/>
          <w:iCs/>
        </w:rPr>
      </w:pPr>
      <w:r w:rsidRPr="008621F6">
        <w:rPr>
          <w:rFonts w:ascii="Arial" w:hAnsi="Arial" w:cs="Arial"/>
          <w:i/>
          <w:iCs/>
        </w:rPr>
        <w:t xml:space="preserve">(…) </w:t>
      </w:r>
    </w:p>
    <w:p w14:paraId="6FB12F8F" w14:textId="149765C7" w:rsidR="008621F6" w:rsidRDefault="008621F6" w:rsidP="00763B0A">
      <w:pPr>
        <w:spacing w:line="360" w:lineRule="auto"/>
        <w:ind w:right="-567" w:firstLine="708"/>
        <w:jc w:val="both"/>
        <w:rPr>
          <w:rFonts w:ascii="Arial" w:hAnsi="Arial" w:cs="Arial"/>
        </w:rPr>
      </w:pPr>
    </w:p>
    <w:p w14:paraId="22D10856" w14:textId="0F282D1B" w:rsidR="008621F6" w:rsidRDefault="00DB1543" w:rsidP="00763B0A">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3360" behindDoc="0" locked="0" layoutInCell="1" allowOverlap="1" wp14:anchorId="0C0102B5" wp14:editId="00543E96">
                <wp:simplePos x="0" y="0"/>
                <wp:positionH relativeFrom="leftMargin">
                  <wp:posOffset>423377</wp:posOffset>
                </wp:positionH>
                <wp:positionV relativeFrom="paragraph">
                  <wp:posOffset>2152416</wp:posOffset>
                </wp:positionV>
                <wp:extent cx="1006694" cy="866775"/>
                <wp:effectExtent l="0" t="0" r="2222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94" cy="866775"/>
                        </a:xfrm>
                        <a:prstGeom prst="rect">
                          <a:avLst/>
                        </a:prstGeom>
                        <a:solidFill>
                          <a:srgbClr val="FFFFFF"/>
                        </a:solidFill>
                        <a:ln w="9525">
                          <a:solidFill>
                            <a:srgbClr val="000000"/>
                          </a:solidFill>
                          <a:miter lim="800000"/>
                          <a:headEnd/>
                          <a:tailEnd/>
                        </a:ln>
                      </wps:spPr>
                      <wps:txbx>
                        <w:txbxContent>
                          <w:p w14:paraId="17E113F6" w14:textId="2F4FF66F"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102B5" id="Cuadro de texto 4" o:spid="_x0000_s1028" type="#_x0000_t202" style="position:absolute;left:0;text-align:left;margin-left:33.35pt;margin-top:169.5pt;width:79.25pt;height:68.2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">
                <v:textbox>
                  <w:txbxContent>
                    <w:p w14:paraId="17E113F6" w14:textId="2F4FF66F"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8621F6">
        <w:rPr>
          <w:rFonts w:ascii="Arial" w:hAnsi="Arial" w:cs="Arial"/>
          <w:bCs/>
        </w:rPr>
        <w:t xml:space="preserve">El </w:t>
      </w:r>
      <w:r w:rsidR="00CB411A">
        <w:rPr>
          <w:rFonts w:ascii="Arial" w:hAnsi="Arial" w:cs="Arial"/>
          <w:bCs/>
        </w:rPr>
        <w:t xml:space="preserve">actor se duele de que no se le explicó </w:t>
      </w:r>
      <w:r w:rsidR="002003EA">
        <w:rPr>
          <w:rFonts w:ascii="Arial" w:hAnsi="Arial" w:cs="Arial"/>
          <w:bCs/>
        </w:rPr>
        <w:t>por qué</w:t>
      </w:r>
      <w:r w:rsidR="00CB411A">
        <w:rPr>
          <w:rFonts w:ascii="Arial" w:hAnsi="Arial" w:cs="Arial"/>
          <w:bCs/>
        </w:rPr>
        <w:t xml:space="preserve"> le aplicaba cada una de las fracciones que se le imputaron, no obstante, visible dentro de considerando quinto que se analiza, específicamente empezando en el tercer párrafo de la foja 1472 del expediente 266/RA-A/2017, anexo a este juicio de nulidad, </w:t>
      </w:r>
      <w:r w:rsidR="00957006">
        <w:rPr>
          <w:rFonts w:ascii="Arial" w:hAnsi="Arial" w:cs="Arial"/>
          <w:bCs/>
        </w:rPr>
        <w:t>la autoridad demanda, plasma dentro de su resolución</w:t>
      </w:r>
      <w:r w:rsidR="007440D8">
        <w:rPr>
          <w:rFonts w:ascii="Arial" w:hAnsi="Arial" w:cs="Arial"/>
          <w:bCs/>
        </w:rPr>
        <w:t>,</w:t>
      </w:r>
      <w:r w:rsidR="00957006">
        <w:rPr>
          <w:rFonts w:ascii="Arial" w:hAnsi="Arial" w:cs="Arial"/>
          <w:bCs/>
        </w:rPr>
        <w:t xml:space="preserve"> de que forma la conducta señalada en párrafos anteriores, se encuadra en la normatividad que regula el servicio público, adminiculando tanto el artículo 12 correspondiente al </w:t>
      </w:r>
      <w:r w:rsidR="00957006" w:rsidRPr="00957006">
        <w:rPr>
          <w:rFonts w:ascii="Arial" w:hAnsi="Arial" w:cs="Arial"/>
          <w:bCs/>
        </w:rPr>
        <w:t>Reglamento Interno de la Coordinación General del Comité Estatal de Planeación para el Desarrollo de Oaxaca</w:t>
      </w:r>
      <w:r w:rsidR="00361167">
        <w:rPr>
          <w:rStyle w:val="Refdenotaalpie"/>
          <w:rFonts w:ascii="Arial" w:hAnsi="Arial" w:cs="Arial"/>
          <w:bCs/>
        </w:rPr>
        <w:footnoteReference w:id="5"/>
      </w:r>
      <w:r w:rsidR="00957006" w:rsidRPr="00957006">
        <w:rPr>
          <w:rFonts w:ascii="Arial" w:hAnsi="Arial" w:cs="Arial"/>
          <w:bCs/>
        </w:rPr>
        <w:t>,</w:t>
      </w:r>
      <w:r w:rsidR="00957006">
        <w:rPr>
          <w:rFonts w:ascii="Arial" w:hAnsi="Arial" w:cs="Arial"/>
          <w:bCs/>
        </w:rPr>
        <w:t xml:space="preserve"> en relación con el 56 fracciones I, III, XII y XXX de la Ley de Responsabilidades de los Servidores Públicos del Estado y Municipios de Oaxaca, vigente hasta el veinticinco de diciembre de dos mil quince, transcribiendo cada fracción y con posterioridad detallando porqué se consideró el uso de esta.</w:t>
      </w:r>
      <w:r w:rsidR="005B47E5">
        <w:rPr>
          <w:rFonts w:ascii="Arial" w:hAnsi="Arial" w:cs="Arial"/>
          <w:bCs/>
        </w:rPr>
        <w:t xml:space="preserve"> - - - - -</w:t>
      </w:r>
    </w:p>
    <w:p w14:paraId="39E4EB4F" w14:textId="1E2419D8" w:rsidR="00957006" w:rsidRDefault="00957006" w:rsidP="00763B0A">
      <w:pPr>
        <w:spacing w:line="360" w:lineRule="auto"/>
        <w:ind w:right="-567" w:firstLine="708"/>
        <w:jc w:val="both"/>
        <w:rPr>
          <w:rFonts w:ascii="Arial" w:hAnsi="Arial" w:cs="Arial"/>
          <w:bCs/>
        </w:rPr>
      </w:pPr>
    </w:p>
    <w:p w14:paraId="6A00310F" w14:textId="5F5F0C5A" w:rsidR="00957006" w:rsidRDefault="00957006" w:rsidP="00763B0A">
      <w:pPr>
        <w:spacing w:line="360" w:lineRule="auto"/>
        <w:ind w:right="-567" w:firstLine="708"/>
        <w:jc w:val="both"/>
        <w:rPr>
          <w:rFonts w:ascii="Arial" w:hAnsi="Arial" w:cs="Arial"/>
          <w:bCs/>
        </w:rPr>
      </w:pPr>
      <w:r>
        <w:rPr>
          <w:rFonts w:ascii="Arial" w:hAnsi="Arial" w:cs="Arial"/>
          <w:bCs/>
        </w:rPr>
        <w:t xml:space="preserve">Así, en los siguientes cinco párrafos después de la transcripción de las fracciones en cita, explica: </w:t>
      </w:r>
    </w:p>
    <w:p w14:paraId="6F503AD6" w14:textId="41A644BB" w:rsidR="00A62674" w:rsidRDefault="00957006" w:rsidP="00957006">
      <w:pPr>
        <w:pStyle w:val="Prrafodelista"/>
        <w:numPr>
          <w:ilvl w:val="0"/>
          <w:numId w:val="3"/>
        </w:numPr>
        <w:spacing w:line="360" w:lineRule="auto"/>
        <w:ind w:right="-567"/>
        <w:jc w:val="both"/>
        <w:rPr>
          <w:rFonts w:ascii="Arial" w:hAnsi="Arial" w:cs="Arial"/>
          <w:bCs/>
        </w:rPr>
      </w:pPr>
      <w:r>
        <w:rPr>
          <w:rFonts w:ascii="Arial" w:hAnsi="Arial" w:cs="Arial"/>
          <w:bCs/>
        </w:rPr>
        <w:t xml:space="preserve">Que </w:t>
      </w:r>
      <w:r w:rsidR="00A62674">
        <w:rPr>
          <w:rFonts w:ascii="Arial" w:hAnsi="Arial" w:cs="Arial"/>
          <w:bCs/>
        </w:rPr>
        <w:t xml:space="preserve">conforme al artículo 12 del reglamento interno mencionado, tenía la facultad de </w:t>
      </w:r>
      <w:r w:rsidR="00A62674" w:rsidRPr="007440D8">
        <w:rPr>
          <w:rFonts w:ascii="Arial" w:hAnsi="Arial" w:cs="Arial"/>
          <w:b/>
        </w:rPr>
        <w:t>remitir</w:t>
      </w:r>
      <w:r w:rsidR="00A62674">
        <w:rPr>
          <w:rFonts w:ascii="Arial" w:hAnsi="Arial" w:cs="Arial"/>
          <w:bCs/>
        </w:rPr>
        <w:t xml:space="preserve"> la información solicitada de forma oportuna y completa, </w:t>
      </w:r>
      <w:r w:rsidR="00350517">
        <w:rPr>
          <w:rFonts w:ascii="Arial" w:hAnsi="Arial" w:cs="Arial"/>
          <w:bCs/>
        </w:rPr>
        <w:t xml:space="preserve">y </w:t>
      </w:r>
      <w:r w:rsidR="00350517" w:rsidRPr="007440D8">
        <w:rPr>
          <w:rFonts w:ascii="Arial" w:hAnsi="Arial" w:cs="Arial"/>
          <w:b/>
        </w:rPr>
        <w:t>no lo hizo</w:t>
      </w:r>
      <w:r w:rsidR="00350517">
        <w:rPr>
          <w:rFonts w:ascii="Arial" w:hAnsi="Arial" w:cs="Arial"/>
          <w:bCs/>
        </w:rPr>
        <w:t xml:space="preserve">, </w:t>
      </w:r>
      <w:r w:rsidR="00A62674">
        <w:rPr>
          <w:rFonts w:ascii="Arial" w:hAnsi="Arial" w:cs="Arial"/>
          <w:bCs/>
        </w:rPr>
        <w:t xml:space="preserve">lo que constituye un actuar falto de debida diligencia. Actualizando la fracción I del artículo 56 de la Ley de Responsabilidades citada. </w:t>
      </w:r>
    </w:p>
    <w:p w14:paraId="5C69BDFF" w14:textId="46029A4A" w:rsidR="00957006" w:rsidRDefault="00A62674" w:rsidP="00957006">
      <w:pPr>
        <w:pStyle w:val="Prrafodelista"/>
        <w:numPr>
          <w:ilvl w:val="0"/>
          <w:numId w:val="3"/>
        </w:numPr>
        <w:spacing w:line="360" w:lineRule="auto"/>
        <w:ind w:right="-567"/>
        <w:jc w:val="both"/>
        <w:rPr>
          <w:rFonts w:ascii="Arial" w:hAnsi="Arial" w:cs="Arial"/>
          <w:bCs/>
        </w:rPr>
      </w:pPr>
      <w:r>
        <w:rPr>
          <w:rFonts w:ascii="Arial" w:hAnsi="Arial" w:cs="Arial"/>
          <w:bCs/>
        </w:rPr>
        <w:t xml:space="preserve">Que generó un </w:t>
      </w:r>
      <w:r w:rsidRPr="007440D8">
        <w:rPr>
          <w:rFonts w:ascii="Arial" w:hAnsi="Arial" w:cs="Arial"/>
          <w:b/>
        </w:rPr>
        <w:t>daño</w:t>
      </w:r>
      <w:r>
        <w:rPr>
          <w:rFonts w:ascii="Arial" w:hAnsi="Arial" w:cs="Arial"/>
          <w:bCs/>
        </w:rPr>
        <w:t xml:space="preserve"> a la Hacienda Pública Estatal consistente en la cantidad de $60,325.00 (sesenta mil trescientos veinticinco pesos 00/100 moneda nacional), consecuencia de su </w:t>
      </w:r>
      <w:r w:rsidRPr="007440D8">
        <w:rPr>
          <w:rFonts w:ascii="Arial" w:hAnsi="Arial" w:cs="Arial"/>
          <w:b/>
        </w:rPr>
        <w:t>omisión</w:t>
      </w:r>
      <w:r>
        <w:rPr>
          <w:rFonts w:ascii="Arial" w:hAnsi="Arial" w:cs="Arial"/>
          <w:bCs/>
        </w:rPr>
        <w:t xml:space="preserve"> de remisión completa de información completa en tiempo y forma, que se le solicitó para poder recuperar esta cantidad indicada por la aseguradora. Actualizando la fracción III del artículo 56 de la Ley de Responsabilidades citada.</w:t>
      </w:r>
    </w:p>
    <w:p w14:paraId="6CE5EEEF" w14:textId="6853AF81" w:rsidR="00A62674" w:rsidRDefault="00A62674" w:rsidP="00957006">
      <w:pPr>
        <w:pStyle w:val="Prrafodelista"/>
        <w:numPr>
          <w:ilvl w:val="0"/>
          <w:numId w:val="3"/>
        </w:numPr>
        <w:spacing w:line="360" w:lineRule="auto"/>
        <w:ind w:right="-567"/>
        <w:jc w:val="both"/>
        <w:rPr>
          <w:rFonts w:ascii="Arial" w:hAnsi="Arial" w:cs="Arial"/>
          <w:bCs/>
        </w:rPr>
      </w:pPr>
      <w:r>
        <w:rPr>
          <w:rFonts w:ascii="Arial" w:hAnsi="Arial" w:cs="Arial"/>
          <w:bCs/>
        </w:rPr>
        <w:t xml:space="preserve">Que su </w:t>
      </w:r>
      <w:r w:rsidRPr="007440D8">
        <w:rPr>
          <w:rFonts w:ascii="Arial" w:hAnsi="Arial" w:cs="Arial"/>
          <w:b/>
        </w:rPr>
        <w:t>intervención</w:t>
      </w:r>
      <w:r>
        <w:rPr>
          <w:rFonts w:ascii="Arial" w:hAnsi="Arial" w:cs="Arial"/>
          <w:bCs/>
        </w:rPr>
        <w:t xml:space="preserve"> corresponde a las facultades y obligaciones del cargo de </w:t>
      </w:r>
      <w:r w:rsidR="008F5482">
        <w:rPr>
          <w:rFonts w:ascii="Arial" w:hAnsi="Arial" w:cs="Arial"/>
          <w:bCs/>
        </w:rPr>
        <w:t>director administrativo</w:t>
      </w:r>
      <w:r w:rsidR="006D17BB">
        <w:rPr>
          <w:rFonts w:ascii="Arial" w:hAnsi="Arial" w:cs="Arial"/>
          <w:bCs/>
        </w:rPr>
        <w:t xml:space="preserve"> de la </w:t>
      </w:r>
      <w:r w:rsidR="005B47E5">
        <w:rPr>
          <w:rFonts w:ascii="Arial" w:hAnsi="Arial" w:cs="Arial"/>
          <w:bCs/>
        </w:rPr>
        <w:t>C</w:t>
      </w:r>
      <w:r w:rsidR="006D17BB">
        <w:rPr>
          <w:rFonts w:ascii="Arial" w:hAnsi="Arial" w:cs="Arial"/>
          <w:bCs/>
        </w:rPr>
        <w:t>oordinación General del Comité Estatal de Planeación para el Desarrollo Social</w:t>
      </w:r>
      <w:r w:rsidR="005B47E5">
        <w:rPr>
          <w:rFonts w:ascii="Arial" w:hAnsi="Arial" w:cs="Arial"/>
          <w:bCs/>
        </w:rPr>
        <w:t xml:space="preserve">, conforme al artículo 12 </w:t>
      </w:r>
      <w:r w:rsidR="005B47E5">
        <w:rPr>
          <w:rFonts w:ascii="Arial" w:hAnsi="Arial" w:cs="Arial"/>
          <w:bCs/>
        </w:rPr>
        <w:lastRenderedPageBreak/>
        <w:t>fracción IX del Reglamento Interno de la Coordinación General del Comité Estatal de Planeación para el Desarrollo de Oaxaca</w:t>
      </w:r>
      <w:r w:rsidR="002003EA">
        <w:rPr>
          <w:rFonts w:ascii="Arial" w:hAnsi="Arial" w:cs="Arial"/>
          <w:bCs/>
        </w:rPr>
        <w:t xml:space="preserve">, lo que generó que se actualizara la hipótesis normativa correspondiente a las fracciones XII y XXX del artículo 56 de la multicitada ley de responsabilidades. </w:t>
      </w:r>
    </w:p>
    <w:p w14:paraId="6EB2A140" w14:textId="77777777" w:rsidR="002003EA" w:rsidRPr="002003EA" w:rsidRDefault="002003EA" w:rsidP="002003EA">
      <w:pPr>
        <w:spacing w:line="360" w:lineRule="auto"/>
        <w:ind w:left="708" w:right="-567"/>
        <w:jc w:val="both"/>
        <w:rPr>
          <w:rFonts w:ascii="Arial" w:hAnsi="Arial" w:cs="Arial"/>
          <w:bCs/>
        </w:rPr>
      </w:pPr>
    </w:p>
    <w:p w14:paraId="288C0253" w14:textId="77777777" w:rsidR="00AA33BE" w:rsidRDefault="00AA33BE" w:rsidP="00763B0A">
      <w:pPr>
        <w:spacing w:line="360" w:lineRule="auto"/>
        <w:ind w:right="-567" w:firstLine="708"/>
        <w:jc w:val="both"/>
        <w:rPr>
          <w:rFonts w:ascii="Arial" w:hAnsi="Arial" w:cs="Arial"/>
          <w:bCs/>
        </w:rPr>
      </w:pPr>
    </w:p>
    <w:p w14:paraId="2FAC53B9" w14:textId="44CBD1E9" w:rsidR="003A0869" w:rsidRDefault="00032774" w:rsidP="00C73AF7">
      <w:pPr>
        <w:spacing w:line="360" w:lineRule="auto"/>
        <w:ind w:right="-567" w:firstLine="708"/>
        <w:jc w:val="both"/>
        <w:rPr>
          <w:rFonts w:ascii="Arial" w:hAnsi="Arial" w:cs="Arial"/>
          <w:bCs/>
        </w:rPr>
      </w:pPr>
      <w:r>
        <w:rPr>
          <w:rFonts w:ascii="Arial" w:hAnsi="Arial" w:cs="Arial"/>
          <w:bCs/>
        </w:rPr>
        <w:t>De lo anterior, es claro que la autoridad ahora demandada</w:t>
      </w:r>
      <w:r w:rsidR="004B0425">
        <w:rPr>
          <w:rFonts w:ascii="Arial" w:hAnsi="Arial" w:cs="Arial"/>
          <w:bCs/>
        </w:rPr>
        <w:t>,</w:t>
      </w:r>
      <w:r>
        <w:rPr>
          <w:rFonts w:ascii="Arial" w:hAnsi="Arial" w:cs="Arial"/>
          <w:bCs/>
        </w:rPr>
        <w:t xml:space="preserve"> para subsumir los hechos materia del procedimiento de responsabilidades administrativas dentro del artículo 56 de la Ley de Responsabilidades de los Servidores Públicos del Estado y Municipios de Oaxaca, vigente hasta el veinticinco de diciembre de dos mil quince, </w:t>
      </w:r>
      <w:r w:rsidR="00361167" w:rsidRPr="004B0425">
        <w:rPr>
          <w:rFonts w:ascii="Arial" w:hAnsi="Arial" w:cs="Arial"/>
          <w:b/>
        </w:rPr>
        <w:t>complementó</w:t>
      </w:r>
      <w:r w:rsidR="00361167">
        <w:rPr>
          <w:rFonts w:ascii="Arial" w:hAnsi="Arial" w:cs="Arial"/>
          <w:bCs/>
        </w:rPr>
        <w:t xml:space="preserve"> su imputación con las disposiciones del Reglamento Interno citado en líneas anteriores, y dejó plasmado su razonamiento dentro de la resolución ahora impugnada, </w:t>
      </w:r>
      <w:r w:rsidR="004B0425">
        <w:rPr>
          <w:rFonts w:ascii="Arial" w:hAnsi="Arial" w:cs="Arial"/>
          <w:bCs/>
        </w:rPr>
        <w:t>por lo tanto</w:t>
      </w:r>
      <w:r w:rsidR="00361167">
        <w:rPr>
          <w:rFonts w:ascii="Arial" w:hAnsi="Arial" w:cs="Arial"/>
          <w:bCs/>
        </w:rPr>
        <w:t>, del análisis de la misma, se encuentra que no le asiste la razón al actor al manifestar que la misma no se encuentra fundada y motivada</w:t>
      </w:r>
      <w:r w:rsidR="00E16FF9">
        <w:rPr>
          <w:rFonts w:ascii="Arial" w:hAnsi="Arial" w:cs="Arial"/>
          <w:bCs/>
        </w:rPr>
        <w:t xml:space="preserve">, en atención a que la misma cuenta con los requisitos de citar los preceptos legales aplicables al caso, en el asunto en cuestión son el artículo 56 </w:t>
      </w:r>
      <w:r w:rsidR="00361167">
        <w:rPr>
          <w:rFonts w:ascii="Arial" w:hAnsi="Arial" w:cs="Arial"/>
          <w:bCs/>
        </w:rPr>
        <w:t xml:space="preserve"> </w:t>
      </w:r>
      <w:r w:rsidR="00E16FF9">
        <w:rPr>
          <w:rFonts w:ascii="Arial" w:hAnsi="Arial" w:cs="Arial"/>
          <w:bCs/>
        </w:rPr>
        <w:t xml:space="preserve">fracciones I, III, XII y XXX de la Ley de Responsabilidades de los Servidores Públicos del Estado y Municipios de Oaxaca, vigente hasta el veinticinco de diciembre de dos mil quince, en relación con el artículo 12 del </w:t>
      </w:r>
      <w:r w:rsidR="00E16FF9" w:rsidRPr="00957006">
        <w:rPr>
          <w:rFonts w:ascii="Arial" w:hAnsi="Arial" w:cs="Arial"/>
          <w:bCs/>
        </w:rPr>
        <w:t>Reglamento Interno de la Coordinación General del Comité Estatal de Planeación para el Desarrollo de Oaxaca</w:t>
      </w:r>
      <w:r w:rsidR="00E16FF9">
        <w:rPr>
          <w:rStyle w:val="Refdenotaalpie"/>
          <w:rFonts w:ascii="Arial" w:hAnsi="Arial" w:cs="Arial"/>
          <w:bCs/>
        </w:rPr>
        <w:footnoteReference w:id="6"/>
      </w:r>
      <w:r w:rsidR="00E16FF9">
        <w:rPr>
          <w:rFonts w:ascii="Arial" w:hAnsi="Arial" w:cs="Arial"/>
          <w:bCs/>
        </w:rPr>
        <w:t xml:space="preserve">, y de la misma forma, especifica cuáles son las razones que ocasionaron que la autoridad concluyera le aplicaban tales supuestos normativos, y que se recapitularon en líneas anteriores, por tanto, </w:t>
      </w:r>
      <w:r w:rsidR="00E16FF9" w:rsidRPr="001E329B">
        <w:rPr>
          <w:rFonts w:ascii="Arial" w:hAnsi="Arial" w:cs="Arial"/>
          <w:b/>
        </w:rPr>
        <w:t>se cumplió</w:t>
      </w:r>
      <w:r w:rsidR="00E16FF9">
        <w:rPr>
          <w:rFonts w:ascii="Arial" w:hAnsi="Arial" w:cs="Arial"/>
          <w:bCs/>
        </w:rPr>
        <w:t xml:space="preserve"> con la obligación de fundar y motivar</w:t>
      </w:r>
      <w:r w:rsidR="00E16FF9">
        <w:rPr>
          <w:rStyle w:val="Refdenotaalpie"/>
          <w:rFonts w:ascii="Arial" w:hAnsi="Arial" w:cs="Arial"/>
          <w:bCs/>
        </w:rPr>
        <w:footnoteReference w:id="7"/>
      </w:r>
      <w:r w:rsidR="00E16FF9">
        <w:rPr>
          <w:rFonts w:ascii="Arial" w:hAnsi="Arial" w:cs="Arial"/>
          <w:bCs/>
        </w:rPr>
        <w:t xml:space="preserve">. </w:t>
      </w:r>
      <w:r w:rsidR="004B0425">
        <w:rPr>
          <w:rFonts w:ascii="Arial" w:hAnsi="Arial" w:cs="Arial"/>
          <w:bCs/>
        </w:rPr>
        <w:t xml:space="preserve">- - - - - - - - - - - - - - -  - - - - - - - - - - - - - - - - - - - - - - - - - - - - - - - - - - - - </w:t>
      </w:r>
    </w:p>
    <w:p w14:paraId="07FE45C1" w14:textId="40C6A341" w:rsidR="00E16FF9" w:rsidRDefault="00E16FF9" w:rsidP="00C73AF7">
      <w:pPr>
        <w:spacing w:line="360" w:lineRule="auto"/>
        <w:ind w:right="-567" w:firstLine="708"/>
        <w:jc w:val="both"/>
        <w:rPr>
          <w:rFonts w:ascii="Arial" w:hAnsi="Arial" w:cs="Arial"/>
          <w:bCs/>
        </w:rPr>
      </w:pPr>
    </w:p>
    <w:p w14:paraId="1F71B98D" w14:textId="3CC08F4A" w:rsidR="00E16FF9" w:rsidRDefault="00E16FF9" w:rsidP="00C73AF7">
      <w:pPr>
        <w:spacing w:line="360" w:lineRule="auto"/>
        <w:ind w:right="-567" w:firstLine="708"/>
        <w:jc w:val="both"/>
        <w:rPr>
          <w:rFonts w:ascii="Arial" w:hAnsi="Arial" w:cs="Arial"/>
          <w:bCs/>
        </w:rPr>
      </w:pPr>
      <w:r>
        <w:rPr>
          <w:rFonts w:ascii="Arial" w:hAnsi="Arial" w:cs="Arial"/>
          <w:bCs/>
        </w:rPr>
        <w:t xml:space="preserve">Continuando con el segundo concepto de impugnación, este es infundado, </w:t>
      </w:r>
      <w:r w:rsidR="008D7BB9">
        <w:rPr>
          <w:rFonts w:ascii="Arial" w:hAnsi="Arial" w:cs="Arial"/>
          <w:bCs/>
        </w:rPr>
        <w:t>el actor alega que existen imprecisiones en la resolución que le ca</w:t>
      </w:r>
      <w:r w:rsidR="004B0995">
        <w:rPr>
          <w:rFonts w:ascii="Arial" w:hAnsi="Arial" w:cs="Arial"/>
          <w:bCs/>
        </w:rPr>
        <w:t xml:space="preserve">usan agravio toda vez que se menciona que tenía la unidad de motor desde el ocho de julio del dos mil, cuando a él se le nombró director administrativo de la Coordinación General del Comité Estatal de Planeación para el Desarrollo de Oaxaca el uno de enero de dos mil catorce. </w:t>
      </w:r>
    </w:p>
    <w:p w14:paraId="726A3C60" w14:textId="4420C7CD" w:rsidR="004B3DD4" w:rsidRDefault="008A0785" w:rsidP="004B3DD4">
      <w:pPr>
        <w:spacing w:line="360" w:lineRule="auto"/>
        <w:ind w:right="-567" w:firstLine="708"/>
        <w:jc w:val="both"/>
        <w:rPr>
          <w:rFonts w:ascii="Arial" w:hAnsi="Arial" w:cs="Arial"/>
          <w:bCs/>
        </w:rPr>
      </w:pPr>
      <w:r>
        <w:rPr>
          <w:rFonts w:ascii="Arial" w:hAnsi="Arial" w:cs="Arial"/>
          <w:bCs/>
        </w:rPr>
        <w:t xml:space="preserve">Del análisis de la resolución en cuestión se encontró que </w:t>
      </w:r>
      <w:r w:rsidR="00F91E83">
        <w:rPr>
          <w:rFonts w:ascii="Arial" w:hAnsi="Arial" w:cs="Arial"/>
          <w:bCs/>
        </w:rPr>
        <w:t xml:space="preserve">a foja 1474 del expediente 266/RA-A/2017, anexo a este juicio de nulidad, en el segundo párrafo se menciona la transferencia de los recursos financieros, materiales y humanos de la Coordinación </w:t>
      </w:r>
      <w:r w:rsidR="006268AF">
        <w:rPr>
          <w:rFonts w:ascii="Arial" w:hAnsi="Arial" w:cs="Arial"/>
          <w:bCs/>
        </w:rPr>
        <w:t xml:space="preserve">General del Comité Estatal de Planeación para el Desarrollo de Oaxaca, y establece como fecha el ocho de julio de dos mil catorce, es en el reverso de la citada hoja, en donde se establece: </w:t>
      </w:r>
      <w:r w:rsidR="006268AF" w:rsidRPr="005B2925">
        <w:rPr>
          <w:rFonts w:ascii="Arial" w:hAnsi="Arial" w:cs="Arial"/>
          <w:bCs/>
          <w:i/>
          <w:iCs/>
        </w:rPr>
        <w:t xml:space="preserve">“(…) sin embargo, como se </w:t>
      </w:r>
      <w:r w:rsidR="005B2925" w:rsidRPr="005B2925">
        <w:rPr>
          <w:rFonts w:ascii="Arial" w:hAnsi="Arial" w:cs="Arial"/>
          <w:bCs/>
          <w:i/>
          <w:iCs/>
        </w:rPr>
        <w:t>demostró con el acta de entrega de fecha ocho de julio de dos mil (…)”</w:t>
      </w:r>
      <w:r w:rsidR="005B2925">
        <w:rPr>
          <w:rFonts w:ascii="Arial" w:hAnsi="Arial" w:cs="Arial"/>
          <w:bCs/>
        </w:rPr>
        <w:t xml:space="preserve">. Ahora bien, </w:t>
      </w:r>
      <w:r w:rsidR="00622AD5">
        <w:rPr>
          <w:rFonts w:ascii="Arial" w:hAnsi="Arial" w:cs="Arial"/>
          <w:bCs/>
        </w:rPr>
        <w:t>continuando</w:t>
      </w:r>
      <w:r w:rsidR="005B2925">
        <w:rPr>
          <w:rFonts w:ascii="Arial" w:hAnsi="Arial" w:cs="Arial"/>
          <w:bCs/>
        </w:rPr>
        <w:t xml:space="preserve"> </w:t>
      </w:r>
      <w:r w:rsidR="005B2925">
        <w:rPr>
          <w:rFonts w:ascii="Arial" w:hAnsi="Arial" w:cs="Arial"/>
          <w:bCs/>
        </w:rPr>
        <w:lastRenderedPageBreak/>
        <w:t xml:space="preserve">la lectura del considerando sexto en mención, al término del mismo párrafo anteriormente citado, concluye </w:t>
      </w:r>
      <w:r w:rsidR="005B2925" w:rsidRPr="00622AD5">
        <w:rPr>
          <w:rFonts w:ascii="Arial" w:hAnsi="Arial" w:cs="Arial"/>
          <w:bCs/>
          <w:i/>
          <w:iCs/>
        </w:rPr>
        <w:t xml:space="preserve">“(…) por lo que evidentemente al ya tener el expediente de la unidad de motor que con fecha ocho de julio de dos mil catorce, debió de haber dado cumplimiento a lo solicitado.” </w:t>
      </w:r>
      <w:r w:rsidR="005B2925">
        <w:rPr>
          <w:rFonts w:ascii="Arial" w:hAnsi="Arial" w:cs="Arial"/>
          <w:bCs/>
        </w:rPr>
        <w:t>Continuando con la lectura de la resolución</w:t>
      </w:r>
      <w:r w:rsidR="00EE7F04">
        <w:rPr>
          <w:rFonts w:ascii="Arial" w:hAnsi="Arial" w:cs="Arial"/>
          <w:bCs/>
        </w:rPr>
        <w:t xml:space="preserve">, se desprende que el mismo </w:t>
      </w:r>
      <w:r w:rsidR="00AB1BBF">
        <w:rPr>
          <w:rFonts w:ascii="Arial" w:hAnsi="Arial" w:cs="Arial"/>
          <w:b/>
          <w:bCs/>
        </w:rPr>
        <w:t>**********</w:t>
      </w:r>
      <w:r w:rsidR="00EE7F04">
        <w:rPr>
          <w:rFonts w:ascii="Arial" w:hAnsi="Arial" w:cs="Arial"/>
          <w:bCs/>
        </w:rPr>
        <w:t xml:space="preserve">, manifestó por su escrito de trece de marzo de dos mil diecinueve, que ofrecía como prueba documental un legajo de siete fojas útiles relativas al acta de transferencia de los recursos financieros, materiales y humanos de la Coordinación de Módulos de Desarrollo Social, adscrita a la Secretaría de Desarrollo Social y Humano, a la Coordinación General del Comité Estatal de Planeación para el Desarrollo de Oaxaca, de fecha </w:t>
      </w:r>
      <w:r w:rsidR="00EE7F04" w:rsidRPr="00622AD5">
        <w:rPr>
          <w:rFonts w:ascii="Arial" w:hAnsi="Arial" w:cs="Arial"/>
          <w:bCs/>
          <w:i/>
          <w:iCs/>
        </w:rPr>
        <w:t>ocho de julio de dos mis</w:t>
      </w:r>
      <w:r w:rsidR="00EE7F04">
        <w:rPr>
          <w:rFonts w:ascii="Arial" w:hAnsi="Arial" w:cs="Arial"/>
          <w:bCs/>
        </w:rPr>
        <w:t xml:space="preserve"> (sic) catorce, (foja 1477 del expediente 266/RA-A/2017, anexo a este juicio de nulidad). </w:t>
      </w:r>
      <w:r w:rsidR="004B3DD4">
        <w:rPr>
          <w:rFonts w:ascii="Arial" w:hAnsi="Arial" w:cs="Arial"/>
          <w:bCs/>
        </w:rPr>
        <w:t xml:space="preserve">Igualmente, del cuerpo restante de este considerando, continúa mencionándose </w:t>
      </w:r>
      <w:r w:rsidR="004B3DD4" w:rsidRPr="00622AD5">
        <w:rPr>
          <w:rFonts w:ascii="Arial" w:hAnsi="Arial" w:cs="Arial"/>
          <w:bCs/>
          <w:i/>
          <w:iCs/>
        </w:rPr>
        <w:t>“ocho de julio del dos mil catorce”</w:t>
      </w:r>
      <w:r w:rsidR="004B3DD4">
        <w:rPr>
          <w:rFonts w:ascii="Arial" w:hAnsi="Arial" w:cs="Arial"/>
          <w:bCs/>
        </w:rPr>
        <w:t xml:space="preserve"> y no </w:t>
      </w:r>
      <w:r w:rsidR="004B3DD4" w:rsidRPr="00622AD5">
        <w:rPr>
          <w:rFonts w:ascii="Arial" w:hAnsi="Arial" w:cs="Arial"/>
          <w:bCs/>
          <w:i/>
          <w:iCs/>
        </w:rPr>
        <w:t>“ocho de julio del dos mil”.</w:t>
      </w:r>
      <w:r w:rsidR="004B3DD4">
        <w:rPr>
          <w:rFonts w:ascii="Arial" w:hAnsi="Arial" w:cs="Arial"/>
          <w:bCs/>
        </w:rPr>
        <w:t xml:space="preserve"> Por lo tanto, es lógico concluir que se trató de un error humano en la redacción de la fecha, que ocurrió en una ocasión, y que no le causa agravió alguno al particular toda vez que, este mismo hace uso del documento que se realizó en la citada fecha ocho de julio de dos mil catorce, por lo tanto, sabe y conoce cuál es la fecha correcta, siendo infundado su concepto de impugnación. </w:t>
      </w:r>
    </w:p>
    <w:p w14:paraId="5EE748C3" w14:textId="63DCE0FE" w:rsidR="004B3DD4" w:rsidRDefault="00946AA5" w:rsidP="004B3DD4">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5408" behindDoc="0" locked="0" layoutInCell="1" allowOverlap="1" wp14:anchorId="6D9B740C" wp14:editId="2BB04E63">
                <wp:simplePos x="0" y="0"/>
                <wp:positionH relativeFrom="leftMargin">
                  <wp:align>right</wp:align>
                </wp:positionH>
                <wp:positionV relativeFrom="paragraph">
                  <wp:posOffset>274765</wp:posOffset>
                </wp:positionV>
                <wp:extent cx="1006694" cy="866775"/>
                <wp:effectExtent l="0" t="0" r="2222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94" cy="866775"/>
                        </a:xfrm>
                        <a:prstGeom prst="rect">
                          <a:avLst/>
                        </a:prstGeom>
                        <a:solidFill>
                          <a:srgbClr val="FFFFFF"/>
                        </a:solidFill>
                        <a:ln w="9525">
                          <a:solidFill>
                            <a:srgbClr val="000000"/>
                          </a:solidFill>
                          <a:miter lim="800000"/>
                          <a:headEnd/>
                          <a:tailEnd/>
                        </a:ln>
                      </wps:spPr>
                      <wps:txbx>
                        <w:txbxContent>
                          <w:p w14:paraId="2D996963" w14:textId="5E3AE917"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B740C" id="Cuadro de texto 5" o:spid="_x0000_s1029" type="#_x0000_t202" style="position:absolute;left:0;text-align:left;margin-left:28.05pt;margin-top:21.65pt;width:79.25pt;height:68.2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">
                <v:textbox>
                  <w:txbxContent>
                    <w:p w14:paraId="2D996963" w14:textId="5E3AE917"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38D73D76" w14:textId="00BCBE4B" w:rsidR="004B3DD4" w:rsidRDefault="004B3DD4" w:rsidP="004B3DD4">
      <w:pPr>
        <w:spacing w:line="360" w:lineRule="auto"/>
        <w:ind w:right="-567" w:firstLine="708"/>
        <w:jc w:val="both"/>
        <w:rPr>
          <w:rFonts w:ascii="Arial" w:hAnsi="Arial" w:cs="Arial"/>
          <w:bCs/>
        </w:rPr>
      </w:pPr>
      <w:r>
        <w:rPr>
          <w:rFonts w:ascii="Arial" w:hAnsi="Arial" w:cs="Arial"/>
          <w:bCs/>
        </w:rPr>
        <w:t xml:space="preserve">Se analiza subsiguientemente, el </w:t>
      </w:r>
      <w:r w:rsidRPr="00622AD5">
        <w:rPr>
          <w:rFonts w:ascii="Arial" w:hAnsi="Arial" w:cs="Arial"/>
          <w:b/>
        </w:rPr>
        <w:t>tercer</w:t>
      </w:r>
      <w:r>
        <w:rPr>
          <w:rFonts w:ascii="Arial" w:hAnsi="Arial" w:cs="Arial"/>
          <w:bCs/>
        </w:rPr>
        <w:t xml:space="preserve"> concepto de impugnación, referente a la sanción económica que se le impuso, en atención a que considera es infundada e inmotivada la graduación que se hizo de la misma. </w:t>
      </w:r>
      <w:r w:rsidR="00E556C1">
        <w:rPr>
          <w:rFonts w:ascii="Arial" w:hAnsi="Arial" w:cs="Arial"/>
          <w:bCs/>
        </w:rPr>
        <w:t xml:space="preserve">Este es </w:t>
      </w:r>
      <w:r w:rsidR="00E556C1" w:rsidRPr="00622AD5">
        <w:rPr>
          <w:rFonts w:ascii="Arial" w:hAnsi="Arial" w:cs="Arial"/>
          <w:b/>
        </w:rPr>
        <w:t>fundado</w:t>
      </w:r>
      <w:r w:rsidR="00E556C1">
        <w:rPr>
          <w:rFonts w:ascii="Arial" w:hAnsi="Arial" w:cs="Arial"/>
          <w:bCs/>
        </w:rPr>
        <w:t xml:space="preserve">. </w:t>
      </w:r>
    </w:p>
    <w:p w14:paraId="2FA0D6C3" w14:textId="77777777" w:rsidR="00622AD5" w:rsidRDefault="00622AD5" w:rsidP="004B3DD4">
      <w:pPr>
        <w:spacing w:line="360" w:lineRule="auto"/>
        <w:ind w:right="-567" w:firstLine="708"/>
        <w:jc w:val="both"/>
        <w:rPr>
          <w:rFonts w:ascii="Arial" w:hAnsi="Arial" w:cs="Arial"/>
          <w:bCs/>
        </w:rPr>
      </w:pPr>
    </w:p>
    <w:p w14:paraId="64FC1863" w14:textId="3BFA9DD2" w:rsidR="00972D0B" w:rsidRDefault="00E556C1" w:rsidP="00972D0B">
      <w:pPr>
        <w:spacing w:line="360" w:lineRule="auto"/>
        <w:ind w:right="-567" w:firstLine="708"/>
        <w:jc w:val="both"/>
        <w:rPr>
          <w:rFonts w:ascii="Arial" w:hAnsi="Arial" w:cs="Arial"/>
          <w:bCs/>
        </w:rPr>
      </w:pPr>
      <w:r>
        <w:rPr>
          <w:rFonts w:ascii="Arial" w:hAnsi="Arial" w:cs="Arial"/>
          <w:bCs/>
        </w:rPr>
        <w:t>Del análisis de la resolución que se impugna</w:t>
      </w:r>
      <w:r w:rsidR="00266C2F">
        <w:rPr>
          <w:rFonts w:ascii="Arial" w:hAnsi="Arial" w:cs="Arial"/>
          <w:bCs/>
        </w:rPr>
        <w:t xml:space="preserve">, respecto del considerando </w:t>
      </w:r>
      <w:r w:rsidR="00266C2F" w:rsidRPr="00622AD5">
        <w:rPr>
          <w:rFonts w:ascii="Arial" w:hAnsi="Arial" w:cs="Arial"/>
          <w:b/>
        </w:rPr>
        <w:t>séptimo</w:t>
      </w:r>
      <w:r w:rsidR="00266C2F">
        <w:rPr>
          <w:rFonts w:ascii="Arial" w:hAnsi="Arial" w:cs="Arial"/>
          <w:bCs/>
        </w:rPr>
        <w:t>, referente a la determinación de la sanción administrativa a imponer</w:t>
      </w:r>
      <w:r w:rsidR="00622AD5">
        <w:rPr>
          <w:rFonts w:ascii="Arial" w:hAnsi="Arial" w:cs="Arial"/>
          <w:bCs/>
        </w:rPr>
        <w:t>,</w:t>
      </w:r>
      <w:r w:rsidR="00B84C28">
        <w:rPr>
          <w:rFonts w:ascii="Arial" w:hAnsi="Arial" w:cs="Arial"/>
          <w:bCs/>
        </w:rPr>
        <w:t xml:space="preserve"> se encuentra </w:t>
      </w:r>
      <w:r w:rsidR="00625CD3">
        <w:rPr>
          <w:rFonts w:ascii="Arial" w:hAnsi="Arial" w:cs="Arial"/>
          <w:bCs/>
        </w:rPr>
        <w:t>insuficientemente</w:t>
      </w:r>
      <w:r w:rsidR="00B84C28">
        <w:rPr>
          <w:rFonts w:ascii="Arial" w:hAnsi="Arial" w:cs="Arial"/>
          <w:bCs/>
        </w:rPr>
        <w:t xml:space="preserve"> fundada y motivada respecto de </w:t>
      </w:r>
      <w:r w:rsidR="00F02D68">
        <w:rPr>
          <w:rFonts w:ascii="Arial" w:hAnsi="Arial" w:cs="Arial"/>
          <w:bCs/>
        </w:rPr>
        <w:t xml:space="preserve">los puntos marcados como I, III y IV, visibles a partir de la foja 1486 del expediente 266/RA-A/2017, anexo a este juicio de nulidad: </w:t>
      </w:r>
    </w:p>
    <w:p w14:paraId="0558D546" w14:textId="77777777" w:rsidR="00622AD5" w:rsidRDefault="00622AD5" w:rsidP="00972D0B">
      <w:pPr>
        <w:spacing w:line="360" w:lineRule="auto"/>
        <w:ind w:right="-567" w:firstLine="708"/>
        <w:jc w:val="both"/>
        <w:rPr>
          <w:rFonts w:ascii="Arial" w:hAnsi="Arial" w:cs="Arial"/>
          <w:bCs/>
        </w:rPr>
      </w:pPr>
    </w:p>
    <w:p w14:paraId="379B0394" w14:textId="776D3723" w:rsidR="00F02D68" w:rsidRDefault="00972D0B" w:rsidP="00972D0B">
      <w:pPr>
        <w:spacing w:line="360" w:lineRule="auto"/>
        <w:ind w:right="-567" w:firstLine="708"/>
        <w:jc w:val="both"/>
        <w:rPr>
          <w:rFonts w:ascii="Arial" w:hAnsi="Arial" w:cs="Arial"/>
          <w:bCs/>
        </w:rPr>
      </w:pPr>
      <w:r w:rsidRPr="00E37036">
        <w:rPr>
          <w:rFonts w:ascii="Arial" w:hAnsi="Arial" w:cs="Arial"/>
          <w:b/>
        </w:rPr>
        <w:t xml:space="preserve">I.- </w:t>
      </w:r>
      <w:r w:rsidR="00F02D68" w:rsidRPr="00E37036">
        <w:rPr>
          <w:rFonts w:ascii="Arial" w:hAnsi="Arial" w:cs="Arial"/>
          <w:b/>
        </w:rPr>
        <w:t>La gravedad de la responsabilidad:</w:t>
      </w:r>
      <w:r w:rsidR="00F02D68" w:rsidRPr="00972D0B">
        <w:rPr>
          <w:rFonts w:ascii="Arial" w:hAnsi="Arial" w:cs="Arial"/>
          <w:bCs/>
        </w:rPr>
        <w:t xml:space="preserve"> </w:t>
      </w:r>
      <w:r>
        <w:rPr>
          <w:rFonts w:ascii="Arial" w:hAnsi="Arial" w:cs="Arial"/>
          <w:bCs/>
        </w:rPr>
        <w:t xml:space="preserve">la autoridad demandada se limitó a manifestar se le atribuyen las infracciones impuestas en el artículo 56, fracciones I, III, XII </w:t>
      </w:r>
      <w:r w:rsidR="00461159">
        <w:rPr>
          <w:rFonts w:ascii="Arial" w:hAnsi="Arial" w:cs="Arial"/>
          <w:bCs/>
        </w:rPr>
        <w:t xml:space="preserve">y XXX de la Ley de Responsabilidades de los Servidores Púbicos del Estado y Municipios de Oaxaca (vigente hasta la entrada en vigor de la reforma de la Publicación de Partes Observadas del decreto 2055 en el Periódico Oficial Extra del 26 de diciembre de 2013 mediante decreto Núm. 2074). Sin embargo, no le explica al servidor público cual es la gravedad de su conducta ni porqué llega a esa conclusión. </w:t>
      </w:r>
    </w:p>
    <w:p w14:paraId="58092EE1" w14:textId="77777777" w:rsidR="00FB74D3" w:rsidRDefault="00461159" w:rsidP="00972D0B">
      <w:pPr>
        <w:spacing w:line="360" w:lineRule="auto"/>
        <w:ind w:right="-567" w:firstLine="708"/>
        <w:jc w:val="both"/>
        <w:rPr>
          <w:rFonts w:ascii="Arial" w:hAnsi="Arial" w:cs="Arial"/>
          <w:bCs/>
        </w:rPr>
      </w:pPr>
      <w:r w:rsidRPr="00E37036">
        <w:rPr>
          <w:rFonts w:ascii="Arial" w:hAnsi="Arial" w:cs="Arial"/>
          <w:b/>
        </w:rPr>
        <w:t>III.- El nivel jerárquico, los antecedentes y las condiciones de la infractora (sic)</w:t>
      </w:r>
      <w:r w:rsidR="00935D81" w:rsidRPr="00E37036">
        <w:rPr>
          <w:rFonts w:ascii="Arial" w:hAnsi="Arial" w:cs="Arial"/>
          <w:b/>
        </w:rPr>
        <w:t>:</w:t>
      </w:r>
      <w:r w:rsidR="00935D81">
        <w:rPr>
          <w:rFonts w:ascii="Arial" w:hAnsi="Arial" w:cs="Arial"/>
          <w:bCs/>
        </w:rPr>
        <w:t xml:space="preserve"> se limita a argumentar que el servidor público estaba adscrito a la Coordinación General del Comité Estatal de Planeación para el Desarrollo del Estado de Oaxaca</w:t>
      </w:r>
      <w:r w:rsidR="00FB74D3">
        <w:rPr>
          <w:rFonts w:ascii="Arial" w:hAnsi="Arial" w:cs="Arial"/>
          <w:bCs/>
        </w:rPr>
        <w:t xml:space="preserve">, y que por lo tanto, se presume que tenía conocimiento de sus acciones, sin que proporcione mayor argumento respecto de cómo influye esto es </w:t>
      </w:r>
      <w:r w:rsidR="00FB74D3">
        <w:rPr>
          <w:rFonts w:ascii="Arial" w:hAnsi="Arial" w:cs="Arial"/>
          <w:bCs/>
        </w:rPr>
        <w:lastRenderedPageBreak/>
        <w:t xml:space="preserve">la determinación de la sanción y porqué se presume que tenía conocimiento, si esta presunción tiene base en una ley o en qué se basa para utilizar tal presunción. </w:t>
      </w:r>
    </w:p>
    <w:p w14:paraId="33E937D2" w14:textId="70568F98" w:rsidR="00461159" w:rsidRPr="00972D0B" w:rsidRDefault="00FB74D3" w:rsidP="00972D0B">
      <w:pPr>
        <w:spacing w:line="360" w:lineRule="auto"/>
        <w:ind w:right="-567" w:firstLine="708"/>
        <w:jc w:val="both"/>
        <w:rPr>
          <w:rFonts w:ascii="Arial" w:hAnsi="Arial" w:cs="Arial"/>
          <w:bCs/>
        </w:rPr>
      </w:pPr>
      <w:r w:rsidRPr="00E37036">
        <w:rPr>
          <w:rFonts w:ascii="Arial" w:hAnsi="Arial" w:cs="Arial"/>
          <w:b/>
        </w:rPr>
        <w:t xml:space="preserve">IV. Las condiciones exteriores y los medios de ejecución: </w:t>
      </w:r>
      <w:r>
        <w:rPr>
          <w:rFonts w:ascii="Arial" w:hAnsi="Arial" w:cs="Arial"/>
          <w:bCs/>
        </w:rPr>
        <w:t xml:space="preserve">igualmente no da razones </w:t>
      </w:r>
      <w:r w:rsidR="00B8291C">
        <w:rPr>
          <w:rFonts w:ascii="Arial" w:hAnsi="Arial" w:cs="Arial"/>
          <w:bCs/>
        </w:rPr>
        <w:t xml:space="preserve">respecto de si existen condiciones exteriores que deben ser consideradas al momento de emitir la sanción ni menciona si los medios de ejecución son relevantes. </w:t>
      </w:r>
      <w:r w:rsidR="007453C9">
        <w:rPr>
          <w:rFonts w:ascii="Arial" w:hAnsi="Arial" w:cs="Arial"/>
          <w:bCs/>
        </w:rPr>
        <w:t xml:space="preserve">Menciona que no actuó conforme a la experiencia que tenía, pero no abunda sobre qué abarca esta experiencia, no abunda sobre la importancia de esta. </w:t>
      </w:r>
    </w:p>
    <w:p w14:paraId="3D98F91B" w14:textId="43CF9DA6" w:rsidR="008D7BB9" w:rsidRDefault="008D7BB9" w:rsidP="00C73AF7">
      <w:pPr>
        <w:spacing w:line="360" w:lineRule="auto"/>
        <w:ind w:right="-567" w:firstLine="708"/>
        <w:jc w:val="both"/>
        <w:rPr>
          <w:rFonts w:ascii="Arial" w:hAnsi="Arial" w:cs="Arial"/>
          <w:bCs/>
        </w:rPr>
      </w:pPr>
    </w:p>
    <w:p w14:paraId="6D65CF34" w14:textId="32A90380" w:rsidR="009E3772" w:rsidRDefault="007453C9" w:rsidP="00C73AF7">
      <w:pPr>
        <w:spacing w:line="360" w:lineRule="auto"/>
        <w:ind w:right="-567" w:firstLine="708"/>
        <w:jc w:val="both"/>
        <w:rPr>
          <w:rFonts w:ascii="Arial" w:hAnsi="Arial" w:cs="Arial"/>
          <w:bCs/>
        </w:rPr>
      </w:pPr>
      <w:r>
        <w:rPr>
          <w:rFonts w:ascii="Arial" w:hAnsi="Arial" w:cs="Arial"/>
          <w:bCs/>
        </w:rPr>
        <w:t>En consecuencia, exist</w:t>
      </w:r>
      <w:r w:rsidR="009818C5">
        <w:rPr>
          <w:rFonts w:ascii="Arial" w:hAnsi="Arial" w:cs="Arial"/>
          <w:bCs/>
        </w:rPr>
        <w:t xml:space="preserve">ió una </w:t>
      </w:r>
      <w:r w:rsidR="00625CD3">
        <w:rPr>
          <w:rFonts w:ascii="Arial" w:hAnsi="Arial" w:cs="Arial"/>
          <w:bCs/>
        </w:rPr>
        <w:t>insuficiente</w:t>
      </w:r>
      <w:r w:rsidR="009818C5">
        <w:rPr>
          <w:rFonts w:ascii="Arial" w:hAnsi="Arial" w:cs="Arial"/>
          <w:bCs/>
        </w:rPr>
        <w:t xml:space="preserve"> fundamentación y motivación del considerando séptimo de la resolución de diez de noviembre de dos mil veinte relativa a la determinación de la sanción del servidor público, por lo tanto</w:t>
      </w:r>
      <w:r w:rsidR="00F67CA0">
        <w:rPr>
          <w:rFonts w:ascii="Arial" w:hAnsi="Arial" w:cs="Arial"/>
          <w:bCs/>
        </w:rPr>
        <w:t>, procede declarar la nulidad de la resolución en mención para el efecto de que funde y motive el considerando séptimo de la misma</w:t>
      </w:r>
      <w:r w:rsidR="009E3772">
        <w:rPr>
          <w:rFonts w:ascii="Arial" w:hAnsi="Arial" w:cs="Arial"/>
          <w:bCs/>
        </w:rPr>
        <w:t xml:space="preserve">. </w:t>
      </w:r>
      <w:r w:rsidR="00485050">
        <w:rPr>
          <w:rFonts w:ascii="Arial" w:hAnsi="Arial" w:cs="Arial"/>
          <w:bCs/>
        </w:rPr>
        <w:t xml:space="preserve">- - - - - - - - - - - - - - - - - - - - - - - - - - - - - - - - </w:t>
      </w:r>
    </w:p>
    <w:p w14:paraId="4D3D7623" w14:textId="77777777" w:rsidR="00485050" w:rsidRDefault="00485050" w:rsidP="00C73AF7">
      <w:pPr>
        <w:spacing w:line="360" w:lineRule="auto"/>
        <w:ind w:right="-567" w:firstLine="708"/>
        <w:jc w:val="both"/>
        <w:rPr>
          <w:rFonts w:ascii="Arial" w:hAnsi="Arial" w:cs="Arial"/>
          <w:bCs/>
        </w:rPr>
      </w:pPr>
    </w:p>
    <w:p w14:paraId="7CA241F4" w14:textId="6EFAB74C" w:rsidR="007453C9" w:rsidRDefault="009E3772" w:rsidP="00625CD3">
      <w:pPr>
        <w:spacing w:line="360" w:lineRule="auto"/>
        <w:ind w:right="-567" w:firstLine="708"/>
        <w:jc w:val="both"/>
        <w:rPr>
          <w:rFonts w:ascii="Arial" w:hAnsi="Arial" w:cs="Arial"/>
          <w:bCs/>
        </w:rPr>
      </w:pPr>
      <w:r>
        <w:rPr>
          <w:rFonts w:ascii="Arial" w:hAnsi="Arial" w:cs="Arial"/>
          <w:bCs/>
        </w:rPr>
        <w:t>Lo anterior se determina en atención a que la ilegalidad que presenta la resolución citada, no pone en duda los hechos denunciados y acreditados, es decir, no cuestiona la existencia de</w:t>
      </w:r>
      <w:r w:rsidR="007A3D55">
        <w:rPr>
          <w:rFonts w:ascii="Arial" w:hAnsi="Arial" w:cs="Arial"/>
          <w:bCs/>
        </w:rPr>
        <w:t xml:space="preserve"> los mismos, </w:t>
      </w:r>
      <w:r w:rsidR="00625CD3">
        <w:rPr>
          <w:rFonts w:ascii="Arial" w:hAnsi="Arial" w:cs="Arial"/>
          <w:bCs/>
        </w:rPr>
        <w:t>sino que los razonamientos que presentó la autoridad al momento de decretar la sanción a la que se hizo merecedor el servidor público, y que impone en el ejercicio de su potestad punitiva al actualizarse hechos constitutivos de una falta administrativa</w:t>
      </w:r>
      <w:r w:rsidR="00C6106F">
        <w:rPr>
          <w:rFonts w:ascii="Arial" w:hAnsi="Arial" w:cs="Arial"/>
          <w:bCs/>
        </w:rPr>
        <w:t xml:space="preserve">, esto en concordancia con el criterio de rubro: </w:t>
      </w:r>
      <w:r w:rsidR="00C6106F" w:rsidRPr="00C6106F">
        <w:rPr>
          <w:rFonts w:ascii="Arial" w:hAnsi="Arial" w:cs="Arial"/>
          <w:bCs/>
        </w:rPr>
        <w:t>NULIDAD DE LAS RESOLUCIONES ADMINISTRATIVAS QUE IMPONEN SANCIONES ECONÓMICAS. LA DECLARADA POR INDEBIDA MOTIVACIÓN DE LA GRAVEDAD DE LA INFRACCIÓN Y VALORACIÓN DE LA CAPACIDAD ECONÓMICA DEL INFRACTOR, DEBE SER PARA EFECTOS</w:t>
      </w:r>
      <w:r w:rsidR="00C6106F">
        <w:rPr>
          <w:rStyle w:val="Refdenotaalpie"/>
          <w:rFonts w:ascii="Arial" w:hAnsi="Arial" w:cs="Arial"/>
          <w:bCs/>
        </w:rPr>
        <w:footnoteReference w:id="8"/>
      </w:r>
      <w:r w:rsidR="00C6106F" w:rsidRPr="00C6106F">
        <w:rPr>
          <w:rFonts w:ascii="Arial" w:hAnsi="Arial" w:cs="Arial"/>
          <w:bCs/>
        </w:rPr>
        <w:t>.</w:t>
      </w:r>
      <w:r w:rsidR="00625CD3">
        <w:rPr>
          <w:rFonts w:ascii="Arial" w:hAnsi="Arial" w:cs="Arial"/>
          <w:bCs/>
        </w:rPr>
        <w:t xml:space="preserve"> </w:t>
      </w:r>
      <w:r w:rsidR="00485050">
        <w:rPr>
          <w:rFonts w:ascii="Arial" w:hAnsi="Arial" w:cs="Arial"/>
          <w:bCs/>
        </w:rPr>
        <w:t>- - -</w:t>
      </w:r>
    </w:p>
    <w:p w14:paraId="7A163EA0" w14:textId="0251DDD2" w:rsidR="007453C9" w:rsidRDefault="007453C9" w:rsidP="00C73AF7">
      <w:pPr>
        <w:spacing w:line="360" w:lineRule="auto"/>
        <w:ind w:right="-567" w:firstLine="708"/>
        <w:jc w:val="both"/>
        <w:rPr>
          <w:rFonts w:ascii="Arial" w:hAnsi="Arial" w:cs="Arial"/>
          <w:bCs/>
        </w:rPr>
      </w:pPr>
    </w:p>
    <w:p w14:paraId="19B7761E" w14:textId="1FAD5270" w:rsidR="00C6106F" w:rsidRDefault="00C6106F" w:rsidP="00C73AF7">
      <w:pPr>
        <w:spacing w:line="360" w:lineRule="auto"/>
        <w:ind w:right="-567" w:firstLine="708"/>
        <w:jc w:val="both"/>
        <w:rPr>
          <w:rFonts w:ascii="Arial" w:hAnsi="Arial" w:cs="Arial"/>
          <w:bCs/>
        </w:rPr>
      </w:pPr>
      <w:r>
        <w:rPr>
          <w:rFonts w:ascii="Arial" w:hAnsi="Arial" w:cs="Arial"/>
          <w:bCs/>
        </w:rPr>
        <w:t xml:space="preserve">Por esta razón, la autoridad demandada </w:t>
      </w:r>
      <w:r w:rsidR="00485050">
        <w:rPr>
          <w:rFonts w:ascii="Arial" w:hAnsi="Arial" w:cs="Arial"/>
        </w:rPr>
        <w:t>director de responsabilidades y situación patrimonial y jefe del departamento de procedimientos administrativos “A” de la dirección de responsabilidades administrativas y situación patrimonial</w:t>
      </w:r>
      <w:r w:rsidR="00485050" w:rsidRPr="00DE198A">
        <w:rPr>
          <w:rFonts w:ascii="Arial" w:hAnsi="Arial" w:cs="Arial"/>
        </w:rPr>
        <w:t xml:space="preserve"> ambos de la Secretaría de la Contraloría y Transparencia Gubernamental del Poder Ejecutivo del Estado de Oaxaca</w:t>
      </w:r>
      <w:r w:rsidR="00485050">
        <w:rPr>
          <w:rFonts w:ascii="Arial" w:hAnsi="Arial" w:cs="Arial"/>
        </w:rPr>
        <w:t xml:space="preserve">, </w:t>
      </w:r>
      <w:r>
        <w:rPr>
          <w:rFonts w:ascii="Arial" w:hAnsi="Arial" w:cs="Arial"/>
          <w:bCs/>
        </w:rPr>
        <w:t xml:space="preserve">deberá dictar una nueva resolución con libertad de jurisdicción en donde: </w:t>
      </w:r>
    </w:p>
    <w:p w14:paraId="25707022" w14:textId="77777777" w:rsidR="00C6106F" w:rsidRDefault="00C6106F" w:rsidP="00C6106F">
      <w:pPr>
        <w:pStyle w:val="Prrafodelista"/>
        <w:numPr>
          <w:ilvl w:val="0"/>
          <w:numId w:val="5"/>
        </w:numPr>
        <w:spacing w:line="360" w:lineRule="auto"/>
        <w:ind w:right="-567"/>
        <w:jc w:val="both"/>
        <w:rPr>
          <w:rFonts w:ascii="Arial" w:hAnsi="Arial" w:cs="Arial"/>
          <w:bCs/>
        </w:rPr>
      </w:pPr>
      <w:bookmarkStart w:id="5" w:name="_Hlk97556443"/>
      <w:r>
        <w:rPr>
          <w:rFonts w:ascii="Arial" w:hAnsi="Arial" w:cs="Arial"/>
          <w:bCs/>
        </w:rPr>
        <w:t xml:space="preserve">Funde y motive la </w:t>
      </w:r>
      <w:r w:rsidRPr="00485050">
        <w:rPr>
          <w:rFonts w:ascii="Arial" w:hAnsi="Arial" w:cs="Arial"/>
          <w:b/>
        </w:rPr>
        <w:t>gravedad</w:t>
      </w:r>
      <w:r>
        <w:rPr>
          <w:rFonts w:ascii="Arial" w:hAnsi="Arial" w:cs="Arial"/>
          <w:bCs/>
        </w:rPr>
        <w:t xml:space="preserve"> de la responsabilidad, explicando la graduación de la misma y las razones jurídicas por la que determinó la misma, tomando en cuenta elementos objetivos que se encuentran dentro del expediente y que justifiquen su decisión, de utilizar elementos subjetivos, deberán estar sustentados y argumentados. </w:t>
      </w:r>
    </w:p>
    <w:p w14:paraId="1CFB80E7" w14:textId="206CCACD" w:rsidR="00C6106F" w:rsidRDefault="00C6106F" w:rsidP="00C6106F">
      <w:pPr>
        <w:pStyle w:val="Prrafodelista"/>
        <w:numPr>
          <w:ilvl w:val="0"/>
          <w:numId w:val="5"/>
        </w:numPr>
        <w:spacing w:line="360" w:lineRule="auto"/>
        <w:ind w:right="-567"/>
        <w:jc w:val="both"/>
        <w:rPr>
          <w:rFonts w:ascii="Arial" w:hAnsi="Arial" w:cs="Arial"/>
          <w:bCs/>
        </w:rPr>
      </w:pPr>
      <w:r>
        <w:rPr>
          <w:rFonts w:ascii="Arial" w:hAnsi="Arial" w:cs="Arial"/>
          <w:bCs/>
        </w:rPr>
        <w:t xml:space="preserve">Funde y motive por qué es relevante el nivel jerárquico, los antecedentes y las condiciones del infractor, expresando las </w:t>
      </w:r>
      <w:r w:rsidRPr="00485050">
        <w:rPr>
          <w:rFonts w:ascii="Arial" w:hAnsi="Arial" w:cs="Arial"/>
          <w:b/>
        </w:rPr>
        <w:t>razones</w:t>
      </w:r>
      <w:r>
        <w:rPr>
          <w:rFonts w:ascii="Arial" w:hAnsi="Arial" w:cs="Arial"/>
          <w:bCs/>
        </w:rPr>
        <w:t xml:space="preserve"> por las que esto </w:t>
      </w:r>
      <w:r>
        <w:rPr>
          <w:rFonts w:ascii="Arial" w:hAnsi="Arial" w:cs="Arial"/>
          <w:bCs/>
        </w:rPr>
        <w:lastRenderedPageBreak/>
        <w:t xml:space="preserve">es relevante al momento de sancionar, así como cuáles son los elementos subjetivos y objetivos </w:t>
      </w:r>
      <w:r w:rsidR="00E37036">
        <w:rPr>
          <w:rFonts w:ascii="Arial" w:hAnsi="Arial" w:cs="Arial"/>
          <w:bCs/>
        </w:rPr>
        <w:t xml:space="preserve">en los que basa su determinación. </w:t>
      </w:r>
    </w:p>
    <w:p w14:paraId="08ACEC99" w14:textId="39D70476" w:rsidR="00E37036" w:rsidRDefault="00E37036" w:rsidP="00C6106F">
      <w:pPr>
        <w:pStyle w:val="Prrafodelista"/>
        <w:numPr>
          <w:ilvl w:val="0"/>
          <w:numId w:val="5"/>
        </w:numPr>
        <w:spacing w:line="360" w:lineRule="auto"/>
        <w:ind w:right="-567"/>
        <w:jc w:val="both"/>
        <w:rPr>
          <w:rFonts w:ascii="Arial" w:hAnsi="Arial" w:cs="Arial"/>
          <w:bCs/>
        </w:rPr>
      </w:pPr>
      <w:r>
        <w:rPr>
          <w:rFonts w:ascii="Arial" w:hAnsi="Arial" w:cs="Arial"/>
          <w:bCs/>
        </w:rPr>
        <w:t xml:space="preserve">Funde y motive cuáles son esas condiciones exteriores que tiene relevancia al momento de imponer la sanción, así como </w:t>
      </w:r>
      <w:r w:rsidR="00FD75A0">
        <w:rPr>
          <w:rFonts w:ascii="Arial" w:hAnsi="Arial" w:cs="Arial"/>
          <w:bCs/>
        </w:rPr>
        <w:t>de qu</w:t>
      </w:r>
      <w:r w:rsidR="00546B68">
        <w:rPr>
          <w:rFonts w:ascii="Arial" w:hAnsi="Arial" w:cs="Arial"/>
          <w:bCs/>
        </w:rPr>
        <w:t>é</w:t>
      </w:r>
      <w:r w:rsidR="00FD75A0">
        <w:rPr>
          <w:rFonts w:ascii="Arial" w:hAnsi="Arial" w:cs="Arial"/>
          <w:bCs/>
        </w:rPr>
        <w:t xml:space="preserve"> forma impactan los medios de ejecución en la conducta del servidor público y porqué son relevantes para la sanción.  </w:t>
      </w:r>
    </w:p>
    <w:bookmarkEnd w:id="5"/>
    <w:p w14:paraId="35527558" w14:textId="5282CC41" w:rsidR="002825F2" w:rsidRDefault="002825F2" w:rsidP="002825F2">
      <w:pPr>
        <w:spacing w:line="360" w:lineRule="auto"/>
        <w:ind w:right="-567"/>
        <w:jc w:val="both"/>
        <w:rPr>
          <w:rFonts w:ascii="Arial" w:hAnsi="Arial" w:cs="Arial"/>
          <w:bCs/>
        </w:rPr>
      </w:pPr>
    </w:p>
    <w:p w14:paraId="1391E227" w14:textId="320D3D1A" w:rsidR="00E1656B" w:rsidRDefault="00080AE0" w:rsidP="00E1656B">
      <w:pPr>
        <w:spacing w:line="360" w:lineRule="auto"/>
        <w:ind w:right="-567" w:firstLine="708"/>
        <w:jc w:val="both"/>
        <w:rPr>
          <w:rFonts w:ascii="Arial" w:hAnsi="Arial" w:cs="Arial"/>
          <w:bCs/>
        </w:rPr>
      </w:pPr>
      <w:r>
        <w:rPr>
          <w:rFonts w:ascii="Arial" w:hAnsi="Arial" w:cs="Arial"/>
          <w:bCs/>
        </w:rPr>
        <w:t xml:space="preserve">Respecto de su cuarto concepto de impugnación, </w:t>
      </w:r>
      <w:r w:rsidR="00E1656B">
        <w:rPr>
          <w:rFonts w:ascii="Arial" w:hAnsi="Arial" w:cs="Arial"/>
          <w:bCs/>
        </w:rPr>
        <w:t xml:space="preserve">por medio del cual alega no se realizó una valoración exhaustiva de las pruebas, este concepto es parcialmente fundado. </w:t>
      </w:r>
      <w:r w:rsidR="005C4C70">
        <w:rPr>
          <w:rFonts w:ascii="Arial" w:hAnsi="Arial" w:cs="Arial"/>
          <w:bCs/>
        </w:rPr>
        <w:t xml:space="preserve">- - - - - - - - - - - - - - - - - - - - - - - - - - - - - - - - - - - - - - - - - - -  </w:t>
      </w:r>
    </w:p>
    <w:p w14:paraId="40EDE13E" w14:textId="50944D16" w:rsidR="005C4C70" w:rsidRDefault="005C4C70" w:rsidP="00E1656B">
      <w:pPr>
        <w:spacing w:line="360" w:lineRule="auto"/>
        <w:ind w:right="-567" w:firstLine="708"/>
        <w:jc w:val="both"/>
        <w:rPr>
          <w:rFonts w:ascii="Arial" w:hAnsi="Arial" w:cs="Arial"/>
          <w:bCs/>
        </w:rPr>
      </w:pPr>
    </w:p>
    <w:p w14:paraId="1313FB91" w14:textId="645E2A85" w:rsidR="00E1656B" w:rsidRDefault="00DB1543" w:rsidP="00E1656B">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7456" behindDoc="0" locked="0" layoutInCell="1" allowOverlap="1" wp14:anchorId="359E5E6E" wp14:editId="63D57BF6">
                <wp:simplePos x="0" y="0"/>
                <wp:positionH relativeFrom="leftMargin">
                  <wp:posOffset>446438</wp:posOffset>
                </wp:positionH>
                <wp:positionV relativeFrom="paragraph">
                  <wp:posOffset>1621756</wp:posOffset>
                </wp:positionV>
                <wp:extent cx="910222" cy="866775"/>
                <wp:effectExtent l="0" t="0" r="2349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222" cy="866775"/>
                        </a:xfrm>
                        <a:prstGeom prst="rect">
                          <a:avLst/>
                        </a:prstGeom>
                        <a:solidFill>
                          <a:srgbClr val="FFFFFF"/>
                        </a:solidFill>
                        <a:ln w="9525">
                          <a:solidFill>
                            <a:srgbClr val="000000"/>
                          </a:solidFill>
                          <a:miter lim="800000"/>
                          <a:headEnd/>
                          <a:tailEnd/>
                        </a:ln>
                      </wps:spPr>
                      <wps:txbx>
                        <w:txbxContent>
                          <w:p w14:paraId="25BBF04D" w14:textId="1D6B6214"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E5E6E" id="Cuadro de texto 6" o:spid="_x0000_s1030" type="#_x0000_t202" style="position:absolute;left:0;text-align:left;margin-left:35.15pt;margin-top:127.7pt;width:71.65pt;height:68.2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">
                <v:textbox>
                  <w:txbxContent>
                    <w:p w14:paraId="25BBF04D" w14:textId="1D6B6214"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E1656B">
        <w:rPr>
          <w:rFonts w:ascii="Arial" w:hAnsi="Arial" w:cs="Arial"/>
          <w:bCs/>
        </w:rPr>
        <w:t xml:space="preserve">Lo anterior, toda vez que la autoridad demandada, sí realiza una valoración de las pruebas por medio de las cuales </w:t>
      </w:r>
      <w:r w:rsidR="00FA00B7">
        <w:rPr>
          <w:rFonts w:ascii="Arial" w:hAnsi="Arial" w:cs="Arial"/>
          <w:bCs/>
        </w:rPr>
        <w:t xml:space="preserve">sustenta su determinación, y al momento de analizar la cuestión de fondo, retoma su argumentación citando las mismas, explicando de qué forma el medio de prueba le sirvió para acreditar su explicación, no obstante, dentro de la resolución la autoridad demandada </w:t>
      </w:r>
      <w:r w:rsidR="00364DBB">
        <w:rPr>
          <w:rFonts w:ascii="Arial" w:hAnsi="Arial" w:cs="Arial"/>
          <w:bCs/>
        </w:rPr>
        <w:t xml:space="preserve">en su segundo considerando sexto, visible al reverso de la foja 1485 del expediente 266/RA-A/2017, anexo a este juicio de nulidad, que la autoridad </w:t>
      </w:r>
      <w:r w:rsidR="00364DBB" w:rsidRPr="00140E23">
        <w:rPr>
          <w:rFonts w:ascii="Arial" w:hAnsi="Arial" w:cs="Arial"/>
          <w:bCs/>
          <w:i/>
          <w:iCs/>
        </w:rPr>
        <w:t>tituló “valoración de las pruebas”,</w:t>
      </w:r>
      <w:r w:rsidR="00364DBB">
        <w:rPr>
          <w:rFonts w:ascii="Arial" w:hAnsi="Arial" w:cs="Arial"/>
          <w:bCs/>
        </w:rPr>
        <w:t xml:space="preserve"> el análisis que presenta es insuficiente, toda vez que se limita a mencionar que las pruebas descritas en el considerando quinto</w:t>
      </w:r>
      <w:r w:rsidR="0059761E">
        <w:rPr>
          <w:rFonts w:ascii="Arial" w:hAnsi="Arial" w:cs="Arial"/>
          <w:bCs/>
        </w:rPr>
        <w:t xml:space="preserve">: </w:t>
      </w:r>
      <w:r w:rsidR="0059761E" w:rsidRPr="00140E23">
        <w:rPr>
          <w:rFonts w:ascii="Arial" w:hAnsi="Arial" w:cs="Arial"/>
          <w:bCs/>
          <w:i/>
          <w:iCs/>
        </w:rPr>
        <w:t>“(…) fueron valoradas conforme a las reglas de la sana crítica y prudente arbitrio y con apego al principio de legalidad, en los siguientes términos: los informes que se citan en el considerando quinto, tienen carácter de documentales públicas</w:t>
      </w:r>
      <w:r w:rsidR="00DB7793" w:rsidRPr="00140E23">
        <w:rPr>
          <w:rFonts w:ascii="Arial" w:hAnsi="Arial" w:cs="Arial"/>
          <w:bCs/>
          <w:i/>
          <w:iCs/>
        </w:rPr>
        <w:t xml:space="preserve">; por lo que hace a los oficios y anexos emitidos remitidos por parte de la Dirección Administrativa de la Secretaría de Desarrollo Social y Humano del Estado de Oaxaca, debiendo destacar el hecho que todas se encuentran debidamente cotejadas y que se relacionan entre sí, por lo que se valoran en términos de los artículos 278, 280, 282, 286 fracción II, 316 fracciones II y V, 317, 322 del Código de </w:t>
      </w:r>
      <w:r w:rsidR="00185DAE" w:rsidRPr="00140E23">
        <w:rPr>
          <w:rFonts w:ascii="Arial" w:hAnsi="Arial" w:cs="Arial"/>
          <w:bCs/>
          <w:i/>
          <w:iCs/>
        </w:rPr>
        <w:t>Procedimientos Civiles del Estado de Oaxaca, de aplicación supletoria en el presente procedimiento disciplinario en términos del artículo 60 de la Ley de Responsabilidades de los Servidores Públicos del Estado y Municipios de Oaxaca.”</w:t>
      </w:r>
      <w:r w:rsidR="00185DAE">
        <w:rPr>
          <w:rFonts w:ascii="Arial" w:hAnsi="Arial" w:cs="Arial"/>
          <w:bCs/>
        </w:rPr>
        <w:t xml:space="preserve"> </w:t>
      </w:r>
    </w:p>
    <w:p w14:paraId="32B9F178" w14:textId="77777777" w:rsidR="005C4C70" w:rsidRDefault="005C4C70" w:rsidP="00E1656B">
      <w:pPr>
        <w:spacing w:line="360" w:lineRule="auto"/>
        <w:ind w:right="-567" w:firstLine="708"/>
        <w:jc w:val="both"/>
        <w:rPr>
          <w:rFonts w:ascii="Arial" w:hAnsi="Arial" w:cs="Arial"/>
          <w:bCs/>
        </w:rPr>
      </w:pPr>
    </w:p>
    <w:p w14:paraId="75EA95AF" w14:textId="00E6D65A" w:rsidR="00185DAE" w:rsidRDefault="00185DAE" w:rsidP="00E1656B">
      <w:pPr>
        <w:spacing w:line="360" w:lineRule="auto"/>
        <w:ind w:right="-567" w:firstLine="708"/>
        <w:jc w:val="both"/>
        <w:rPr>
          <w:rFonts w:ascii="Arial" w:hAnsi="Arial" w:cs="Arial"/>
          <w:bCs/>
        </w:rPr>
      </w:pPr>
      <w:r>
        <w:rPr>
          <w:rFonts w:ascii="Arial" w:hAnsi="Arial" w:cs="Arial"/>
          <w:bCs/>
        </w:rPr>
        <w:t xml:space="preserve">Ahora bien, si bien la autoridad manifiesta que las valora, es omisa al </w:t>
      </w:r>
      <w:r w:rsidRPr="00140E23">
        <w:rPr>
          <w:rFonts w:ascii="Arial" w:hAnsi="Arial" w:cs="Arial"/>
          <w:b/>
        </w:rPr>
        <w:t>motivar</w:t>
      </w:r>
      <w:r>
        <w:rPr>
          <w:rFonts w:ascii="Arial" w:hAnsi="Arial" w:cs="Arial"/>
          <w:bCs/>
        </w:rPr>
        <w:t xml:space="preserve"> su consideración, es decir, en explicar de forma clara y completa, porqué cada prueba: </w:t>
      </w:r>
    </w:p>
    <w:p w14:paraId="5C06CC49" w14:textId="16A31C68" w:rsidR="00185DAE" w:rsidRDefault="00185DAE" w:rsidP="00185DAE">
      <w:pPr>
        <w:pStyle w:val="Prrafodelista"/>
        <w:numPr>
          <w:ilvl w:val="0"/>
          <w:numId w:val="6"/>
        </w:numPr>
        <w:spacing w:line="360" w:lineRule="auto"/>
        <w:ind w:right="-567"/>
        <w:jc w:val="both"/>
        <w:rPr>
          <w:rFonts w:ascii="Arial" w:hAnsi="Arial" w:cs="Arial"/>
          <w:bCs/>
        </w:rPr>
      </w:pPr>
      <w:r>
        <w:rPr>
          <w:rFonts w:ascii="Arial" w:hAnsi="Arial" w:cs="Arial"/>
          <w:bCs/>
        </w:rPr>
        <w:t xml:space="preserve">Es considerada documental pública. </w:t>
      </w:r>
    </w:p>
    <w:p w14:paraId="2EF34CED" w14:textId="2FDCC3E9" w:rsidR="00BF3DF9" w:rsidRDefault="00BF3DF9" w:rsidP="00BF3DF9">
      <w:pPr>
        <w:pStyle w:val="Prrafodelista"/>
        <w:numPr>
          <w:ilvl w:val="0"/>
          <w:numId w:val="6"/>
        </w:numPr>
        <w:spacing w:line="360" w:lineRule="auto"/>
        <w:ind w:right="-567"/>
        <w:jc w:val="both"/>
        <w:rPr>
          <w:rFonts w:ascii="Arial" w:hAnsi="Arial" w:cs="Arial"/>
          <w:bCs/>
        </w:rPr>
      </w:pPr>
      <w:r>
        <w:rPr>
          <w:rFonts w:ascii="Arial" w:hAnsi="Arial" w:cs="Arial"/>
          <w:bCs/>
        </w:rPr>
        <w:t xml:space="preserve">De qué forma fueron cotejadas y relacionadas entre sí. </w:t>
      </w:r>
    </w:p>
    <w:p w14:paraId="435484C8" w14:textId="6F92F933" w:rsidR="00BF3DF9" w:rsidRDefault="00BF3DF9" w:rsidP="00BF3DF9">
      <w:pPr>
        <w:pStyle w:val="Prrafodelista"/>
        <w:numPr>
          <w:ilvl w:val="0"/>
          <w:numId w:val="6"/>
        </w:numPr>
        <w:spacing w:line="360" w:lineRule="auto"/>
        <w:ind w:right="-567"/>
        <w:jc w:val="both"/>
        <w:rPr>
          <w:rFonts w:ascii="Arial" w:hAnsi="Arial" w:cs="Arial"/>
          <w:bCs/>
        </w:rPr>
      </w:pPr>
      <w:r>
        <w:rPr>
          <w:rFonts w:ascii="Arial" w:hAnsi="Arial" w:cs="Arial"/>
          <w:bCs/>
        </w:rPr>
        <w:t xml:space="preserve">Se funda en los artículos mencionados. </w:t>
      </w:r>
    </w:p>
    <w:p w14:paraId="746F03C6" w14:textId="685F25DF" w:rsidR="00BF3DF9" w:rsidRDefault="00BF3DF9" w:rsidP="00BF3DF9">
      <w:pPr>
        <w:pStyle w:val="Prrafodelista"/>
        <w:spacing w:line="360" w:lineRule="auto"/>
        <w:ind w:left="1068" w:right="-567"/>
        <w:jc w:val="both"/>
        <w:rPr>
          <w:rFonts w:ascii="Arial" w:hAnsi="Arial" w:cs="Arial"/>
          <w:bCs/>
        </w:rPr>
      </w:pPr>
    </w:p>
    <w:p w14:paraId="253CCD88" w14:textId="439F7055" w:rsidR="00BF3DF9" w:rsidRPr="00BF3DF9" w:rsidRDefault="00BF3DF9" w:rsidP="00BF3DF9">
      <w:pPr>
        <w:spacing w:line="360" w:lineRule="auto"/>
        <w:ind w:right="-567" w:firstLine="708"/>
        <w:jc w:val="both"/>
        <w:rPr>
          <w:rFonts w:ascii="Arial" w:hAnsi="Arial" w:cs="Arial"/>
          <w:bCs/>
        </w:rPr>
      </w:pPr>
      <w:r w:rsidRPr="00BF3DF9">
        <w:rPr>
          <w:rFonts w:ascii="Arial" w:hAnsi="Arial" w:cs="Arial"/>
          <w:bCs/>
        </w:rPr>
        <w:t>De la misma forma, de la lectura de este considerando, no se advierte que la auto</w:t>
      </w:r>
      <w:r>
        <w:rPr>
          <w:rFonts w:ascii="Arial" w:hAnsi="Arial" w:cs="Arial"/>
          <w:bCs/>
        </w:rPr>
        <w:t xml:space="preserve">ridad haya citado y valorado </w:t>
      </w:r>
      <w:r w:rsidR="005C4C70">
        <w:rPr>
          <w:rFonts w:ascii="Arial" w:hAnsi="Arial" w:cs="Arial"/>
          <w:bCs/>
        </w:rPr>
        <w:t xml:space="preserve">exhaustivamente </w:t>
      </w:r>
      <w:r>
        <w:rPr>
          <w:rFonts w:ascii="Arial" w:hAnsi="Arial" w:cs="Arial"/>
          <w:bCs/>
        </w:rPr>
        <w:t>las pruebas ofrecidas y desahogas por parte del servidor público imputado, en consecuencia, no explica</w:t>
      </w:r>
      <w:r w:rsidR="00B4327A">
        <w:rPr>
          <w:rFonts w:ascii="Arial" w:hAnsi="Arial" w:cs="Arial"/>
          <w:bCs/>
        </w:rPr>
        <w:t xml:space="preserve"> de </w:t>
      </w:r>
      <w:r w:rsidR="00B4327A">
        <w:rPr>
          <w:rFonts w:ascii="Arial" w:hAnsi="Arial" w:cs="Arial"/>
          <w:bCs/>
        </w:rPr>
        <w:lastRenderedPageBreak/>
        <w:t>forma individual y suficiente</w:t>
      </w:r>
      <w:r>
        <w:rPr>
          <w:rFonts w:ascii="Arial" w:hAnsi="Arial" w:cs="Arial"/>
          <w:bCs/>
        </w:rPr>
        <w:t xml:space="preserve"> si estas son o no </w:t>
      </w:r>
      <w:r w:rsidR="00B4327A">
        <w:rPr>
          <w:rFonts w:ascii="Arial" w:hAnsi="Arial" w:cs="Arial"/>
          <w:bCs/>
        </w:rPr>
        <w:t>idóneas</w:t>
      </w:r>
      <w:r>
        <w:rPr>
          <w:rFonts w:ascii="Arial" w:hAnsi="Arial" w:cs="Arial"/>
          <w:bCs/>
        </w:rPr>
        <w:t xml:space="preserve"> para desvirtuar la acusación que se le hace y cuál es el valor que se les concede</w:t>
      </w:r>
      <w:r w:rsidR="00B4327A">
        <w:rPr>
          <w:rFonts w:ascii="Arial" w:hAnsi="Arial" w:cs="Arial"/>
          <w:bCs/>
        </w:rPr>
        <w:t xml:space="preserve">. </w:t>
      </w:r>
    </w:p>
    <w:p w14:paraId="0C080486" w14:textId="015AFDA5" w:rsidR="00BF3DF9" w:rsidRDefault="00BF3DF9" w:rsidP="00BF3DF9">
      <w:pPr>
        <w:spacing w:line="360" w:lineRule="auto"/>
        <w:ind w:right="-567"/>
        <w:jc w:val="both"/>
        <w:rPr>
          <w:rFonts w:ascii="Arial" w:hAnsi="Arial" w:cs="Arial"/>
          <w:bCs/>
        </w:rPr>
      </w:pPr>
    </w:p>
    <w:p w14:paraId="1EABFFB1" w14:textId="2071C800" w:rsidR="00BF3DF9" w:rsidRDefault="00BF3DF9" w:rsidP="00BF3DF9">
      <w:pPr>
        <w:spacing w:line="360" w:lineRule="auto"/>
        <w:ind w:right="-567" w:firstLine="708"/>
        <w:jc w:val="both"/>
        <w:rPr>
          <w:rFonts w:ascii="Arial" w:hAnsi="Arial" w:cs="Arial"/>
          <w:bCs/>
        </w:rPr>
      </w:pPr>
      <w:r>
        <w:rPr>
          <w:rFonts w:ascii="Arial" w:hAnsi="Arial" w:cs="Arial"/>
          <w:bCs/>
        </w:rPr>
        <w:t>Por lo tanto, existe una insuficiente motivación del considerando en mención, y procede declarar la nulidad de la resolución que se estudia para el efecto de que emita una nueva</w:t>
      </w:r>
      <w:r w:rsidR="001E523E">
        <w:rPr>
          <w:rFonts w:ascii="Arial" w:hAnsi="Arial" w:cs="Arial"/>
          <w:bCs/>
        </w:rPr>
        <w:t xml:space="preserve">, con libertad de jurisdicción, </w:t>
      </w:r>
      <w:r>
        <w:rPr>
          <w:rFonts w:ascii="Arial" w:hAnsi="Arial" w:cs="Arial"/>
          <w:bCs/>
        </w:rPr>
        <w:t xml:space="preserve">en donde: </w:t>
      </w:r>
    </w:p>
    <w:p w14:paraId="11B90D5F" w14:textId="057F19E9" w:rsidR="00BF3DF9" w:rsidRDefault="00BF3DF9" w:rsidP="00BF3DF9">
      <w:pPr>
        <w:pStyle w:val="Prrafodelista"/>
        <w:numPr>
          <w:ilvl w:val="0"/>
          <w:numId w:val="7"/>
        </w:numPr>
        <w:spacing w:line="360" w:lineRule="auto"/>
        <w:ind w:right="-567"/>
        <w:jc w:val="both"/>
        <w:rPr>
          <w:rFonts w:ascii="Arial" w:hAnsi="Arial" w:cs="Arial"/>
          <w:bCs/>
        </w:rPr>
      </w:pPr>
      <w:bookmarkStart w:id="6" w:name="_Hlk97556490"/>
      <w:r>
        <w:rPr>
          <w:rFonts w:ascii="Arial" w:hAnsi="Arial" w:cs="Arial"/>
          <w:bCs/>
        </w:rPr>
        <w:t>Desglose cada prueba ut</w:t>
      </w:r>
      <w:r w:rsidR="00B4327A">
        <w:rPr>
          <w:rFonts w:ascii="Arial" w:hAnsi="Arial" w:cs="Arial"/>
          <w:bCs/>
        </w:rPr>
        <w:t xml:space="preserve">ilizada para acreditar sus hechos y la responsabilidad del servidor público. </w:t>
      </w:r>
    </w:p>
    <w:p w14:paraId="7811B31E" w14:textId="56E19AFF" w:rsidR="00B4327A" w:rsidRDefault="00B4327A" w:rsidP="00BF3DF9">
      <w:pPr>
        <w:pStyle w:val="Prrafodelista"/>
        <w:numPr>
          <w:ilvl w:val="0"/>
          <w:numId w:val="7"/>
        </w:numPr>
        <w:spacing w:line="360" w:lineRule="auto"/>
        <w:ind w:right="-567"/>
        <w:jc w:val="both"/>
        <w:rPr>
          <w:rFonts w:ascii="Arial" w:hAnsi="Arial" w:cs="Arial"/>
          <w:bCs/>
        </w:rPr>
      </w:pPr>
      <w:r>
        <w:rPr>
          <w:rFonts w:ascii="Arial" w:hAnsi="Arial" w:cs="Arial"/>
          <w:bCs/>
        </w:rPr>
        <w:t xml:space="preserve">Le otorgue, fundada y motivadamente, un valor a cada una de estas. </w:t>
      </w:r>
    </w:p>
    <w:p w14:paraId="2804004E" w14:textId="481264C4" w:rsidR="00B4327A" w:rsidRDefault="00B4327A" w:rsidP="00BF3DF9">
      <w:pPr>
        <w:pStyle w:val="Prrafodelista"/>
        <w:numPr>
          <w:ilvl w:val="0"/>
          <w:numId w:val="7"/>
        </w:numPr>
        <w:spacing w:line="360" w:lineRule="auto"/>
        <w:ind w:right="-567"/>
        <w:jc w:val="both"/>
        <w:rPr>
          <w:rFonts w:ascii="Arial" w:hAnsi="Arial" w:cs="Arial"/>
          <w:bCs/>
        </w:rPr>
      </w:pPr>
      <w:r>
        <w:rPr>
          <w:rFonts w:ascii="Arial" w:hAnsi="Arial" w:cs="Arial"/>
          <w:bCs/>
        </w:rPr>
        <w:t>Valore las pruebas aportadas por el servidor público</w:t>
      </w:r>
      <w:r w:rsidR="001E523E">
        <w:rPr>
          <w:rFonts w:ascii="Arial" w:hAnsi="Arial" w:cs="Arial"/>
          <w:bCs/>
        </w:rPr>
        <w:t xml:space="preserve">, juzgue si son aptas para desvirtuar la responsabilidad del mismo, y pondere las mismas en contra de las utilizadas para acreditar su responsabilidad. </w:t>
      </w:r>
    </w:p>
    <w:p w14:paraId="124044E7" w14:textId="26B423AF" w:rsidR="00763B0A" w:rsidRPr="00C41889" w:rsidRDefault="001E523E" w:rsidP="005C4C70">
      <w:pPr>
        <w:pStyle w:val="Prrafodelista"/>
        <w:numPr>
          <w:ilvl w:val="0"/>
          <w:numId w:val="7"/>
        </w:numPr>
        <w:spacing w:line="360" w:lineRule="auto"/>
        <w:ind w:right="-567"/>
        <w:jc w:val="both"/>
        <w:rPr>
          <w:rFonts w:ascii="Arial" w:hAnsi="Arial" w:cs="Arial"/>
          <w:bCs/>
        </w:rPr>
      </w:pPr>
      <w:r>
        <w:rPr>
          <w:rFonts w:ascii="Arial" w:hAnsi="Arial" w:cs="Arial"/>
          <w:bCs/>
        </w:rPr>
        <w:t>Si considera que los medios de prueba aportados por el actor no son suficientes, le explique c</w:t>
      </w:r>
      <w:r w:rsidR="00546B68">
        <w:rPr>
          <w:rFonts w:ascii="Arial" w:hAnsi="Arial" w:cs="Arial"/>
          <w:bCs/>
        </w:rPr>
        <w:t>ó</w:t>
      </w:r>
      <w:r>
        <w:rPr>
          <w:rFonts w:ascii="Arial" w:hAnsi="Arial" w:cs="Arial"/>
          <w:bCs/>
        </w:rPr>
        <w:t xml:space="preserve">mo y porqué llegó a esa conclusión. </w:t>
      </w:r>
    </w:p>
    <w:bookmarkEnd w:id="6"/>
    <w:p w14:paraId="46A0047F" w14:textId="0D179B48" w:rsidR="00763B0A" w:rsidRDefault="00763B0A" w:rsidP="00763B0A">
      <w:pPr>
        <w:spacing w:line="360" w:lineRule="auto"/>
        <w:ind w:right="-567"/>
        <w:jc w:val="both"/>
        <w:rPr>
          <w:rFonts w:ascii="Arial" w:hAnsi="Arial" w:cs="Arial"/>
        </w:rPr>
      </w:pPr>
    </w:p>
    <w:p w14:paraId="474D815F" w14:textId="47F68F8B" w:rsidR="00C72016" w:rsidRDefault="00C72016" w:rsidP="00C72016">
      <w:pPr>
        <w:spacing w:line="360" w:lineRule="auto"/>
        <w:ind w:right="-660" w:firstLine="708"/>
        <w:jc w:val="both"/>
        <w:rPr>
          <w:rFonts w:ascii="Arial" w:hAnsi="Arial" w:cs="Arial"/>
          <w:lang w:val="es-ES"/>
        </w:rPr>
      </w:pPr>
      <w:r w:rsidRPr="009F16F6">
        <w:rPr>
          <w:rFonts w:ascii="Arial" w:hAnsi="Arial" w:cs="Arial"/>
          <w:lang w:val="es-ES"/>
        </w:rPr>
        <w:t>Con motivo de las anteladas razones, y con fundamento en el artículo 208 fracci</w:t>
      </w:r>
      <w:r>
        <w:rPr>
          <w:rFonts w:ascii="Arial" w:hAnsi="Arial" w:cs="Arial"/>
          <w:lang w:val="es-ES"/>
        </w:rPr>
        <w:t>ón</w:t>
      </w:r>
      <w:r w:rsidRPr="009F16F6">
        <w:rPr>
          <w:rFonts w:ascii="Arial" w:hAnsi="Arial" w:cs="Arial"/>
          <w:lang w:val="es-ES"/>
        </w:rPr>
        <w:t xml:space="preserve"> II </w:t>
      </w:r>
      <w:r>
        <w:rPr>
          <w:rFonts w:ascii="Arial" w:hAnsi="Arial" w:cs="Arial"/>
          <w:lang w:val="es-ES"/>
        </w:rPr>
        <w:t xml:space="preserve">y 209 </w:t>
      </w:r>
      <w:r w:rsidRPr="009F16F6">
        <w:rPr>
          <w:rFonts w:ascii="Arial" w:hAnsi="Arial" w:cs="Arial"/>
          <w:lang w:val="es-ES"/>
        </w:rPr>
        <w:t xml:space="preserve">de la Ley de Procedimiento y Justicia Administrativa para el Estado de Oaxaca, se encuentra que, </w:t>
      </w:r>
      <w:r w:rsidRPr="005C4C70">
        <w:rPr>
          <w:rFonts w:ascii="Arial" w:hAnsi="Arial" w:cs="Arial"/>
          <w:bCs/>
        </w:rPr>
        <w:t>los conceptos de impugnación presentados por el actor son parcialmente fundados</w:t>
      </w:r>
      <w:r>
        <w:rPr>
          <w:rFonts w:ascii="Arial" w:hAnsi="Arial" w:cs="Arial"/>
          <w:lang w:val="es-ES"/>
        </w:rPr>
        <w:t xml:space="preserve">, </w:t>
      </w:r>
      <w:r w:rsidRPr="009F16F6">
        <w:rPr>
          <w:rFonts w:ascii="Arial" w:hAnsi="Arial" w:cs="Arial"/>
          <w:lang w:val="es-ES"/>
        </w:rPr>
        <w:t xml:space="preserve">en consecuencia se declara  la </w:t>
      </w:r>
      <w:r w:rsidRPr="009F16F6">
        <w:rPr>
          <w:rFonts w:ascii="Arial" w:hAnsi="Arial" w:cs="Arial"/>
          <w:b/>
          <w:bCs/>
          <w:lang w:val="es-ES"/>
        </w:rPr>
        <w:t xml:space="preserve">NULIDAD </w:t>
      </w:r>
      <w:r>
        <w:rPr>
          <w:rFonts w:ascii="Arial" w:hAnsi="Arial" w:cs="Arial"/>
          <w:b/>
          <w:bCs/>
          <w:lang w:val="es-ES"/>
        </w:rPr>
        <w:t>para efectos</w:t>
      </w:r>
      <w:r w:rsidRPr="009F16F6">
        <w:rPr>
          <w:rFonts w:ascii="Arial" w:hAnsi="Arial" w:cs="Arial"/>
          <w:bCs/>
          <w:lang w:val="es-ES"/>
        </w:rPr>
        <w:t xml:space="preserve"> de </w:t>
      </w:r>
      <w:r w:rsidR="00C41889" w:rsidRPr="00DE198A">
        <w:rPr>
          <w:rFonts w:ascii="Arial" w:hAnsi="Arial" w:cs="Arial"/>
          <w:bCs/>
        </w:rPr>
        <w:t xml:space="preserve">la resolución </w:t>
      </w:r>
      <w:r w:rsidR="00C41889">
        <w:rPr>
          <w:rFonts w:ascii="Arial" w:hAnsi="Arial" w:cs="Arial"/>
          <w:bCs/>
        </w:rPr>
        <w:t>diez</w:t>
      </w:r>
      <w:r w:rsidR="00C41889" w:rsidRPr="00DE198A">
        <w:rPr>
          <w:rFonts w:ascii="Arial" w:hAnsi="Arial" w:cs="Arial"/>
          <w:bCs/>
        </w:rPr>
        <w:t xml:space="preserve"> de </w:t>
      </w:r>
      <w:r w:rsidR="00C41889">
        <w:rPr>
          <w:rFonts w:ascii="Arial" w:hAnsi="Arial" w:cs="Arial"/>
          <w:bCs/>
        </w:rPr>
        <w:t>noviembre</w:t>
      </w:r>
      <w:r w:rsidR="00C41889" w:rsidRPr="00DE198A">
        <w:rPr>
          <w:rFonts w:ascii="Arial" w:hAnsi="Arial" w:cs="Arial"/>
          <w:bCs/>
        </w:rPr>
        <w:t xml:space="preserve"> de dos mil veinte, dictada en el expediente </w:t>
      </w:r>
      <w:r w:rsidR="00C41889">
        <w:rPr>
          <w:rFonts w:ascii="Arial" w:hAnsi="Arial" w:cs="Arial"/>
          <w:bCs/>
        </w:rPr>
        <w:t xml:space="preserve">266/RAA-A/2017, emitida por </w:t>
      </w:r>
      <w:r w:rsidR="00C41889">
        <w:rPr>
          <w:rFonts w:ascii="Arial" w:hAnsi="Arial" w:cs="Arial"/>
        </w:rPr>
        <w:t>director de responsabilidades y situación patrimonial y jefe del departamento de procedimientos administrativos “A” de la dirección de responsabilidades administrativas y situación patrimonial</w:t>
      </w:r>
      <w:r w:rsidR="00C41889" w:rsidRPr="00DE198A">
        <w:rPr>
          <w:rFonts w:ascii="Arial" w:hAnsi="Arial" w:cs="Arial"/>
        </w:rPr>
        <w:t xml:space="preserve"> ambos de la Secretaría de la Contraloría y Transparencia Gubernamental del Poder Ejecutivo del Estado de Oaxaca</w:t>
      </w:r>
      <w:r w:rsidRPr="009F16F6">
        <w:rPr>
          <w:rFonts w:ascii="Arial" w:hAnsi="Arial" w:cs="Arial"/>
          <w:lang w:val="es-ES"/>
        </w:rPr>
        <w:t>, en el que se sanciona a</w:t>
      </w:r>
      <w:r w:rsidR="00C41889">
        <w:rPr>
          <w:rFonts w:ascii="Arial" w:hAnsi="Arial" w:cs="Arial"/>
          <w:lang w:val="es-ES"/>
        </w:rPr>
        <w:t>l</w:t>
      </w:r>
      <w:r>
        <w:rPr>
          <w:rFonts w:ascii="Arial" w:hAnsi="Arial" w:cs="Arial"/>
          <w:lang w:val="es-ES"/>
        </w:rPr>
        <w:t xml:space="preserve"> </w:t>
      </w:r>
      <w:r w:rsidRPr="009F16F6">
        <w:rPr>
          <w:rFonts w:ascii="Arial" w:hAnsi="Arial" w:cs="Arial"/>
          <w:lang w:val="es-ES"/>
        </w:rPr>
        <w:t>servidor públic</w:t>
      </w:r>
      <w:r w:rsidR="00C41889">
        <w:rPr>
          <w:rFonts w:ascii="Arial" w:hAnsi="Arial" w:cs="Arial"/>
          <w:lang w:val="es-ES"/>
        </w:rPr>
        <w:t>o</w:t>
      </w:r>
      <w:r w:rsidRPr="009F16F6">
        <w:rPr>
          <w:rFonts w:ascii="Arial" w:hAnsi="Arial" w:cs="Arial"/>
          <w:lang w:val="es-ES"/>
        </w:rPr>
        <w:t xml:space="preserve"> </w:t>
      </w:r>
      <w:r w:rsidR="00250396">
        <w:rPr>
          <w:rFonts w:ascii="Arial" w:hAnsi="Arial" w:cs="Arial"/>
        </w:rPr>
        <w:t>***********</w:t>
      </w:r>
      <w:r w:rsidRPr="009F16F6">
        <w:rPr>
          <w:rFonts w:ascii="Arial" w:hAnsi="Arial" w:cs="Arial"/>
          <w:lang w:val="es-ES"/>
        </w:rPr>
        <w:t xml:space="preserve">. - - - - - - - - - - - </w:t>
      </w:r>
      <w:r w:rsidR="00C41889">
        <w:rPr>
          <w:rFonts w:ascii="Arial" w:hAnsi="Arial" w:cs="Arial"/>
          <w:lang w:val="es-ES"/>
        </w:rPr>
        <w:t>- - - - - - - - - - - - - - - - - - - - - - - - - - - - - - - - - - - - - - - - - -</w:t>
      </w:r>
    </w:p>
    <w:p w14:paraId="036906D6" w14:textId="77777777" w:rsidR="00C72016" w:rsidRPr="009F16F6" w:rsidRDefault="00C72016" w:rsidP="00C72016">
      <w:pPr>
        <w:spacing w:line="360" w:lineRule="auto"/>
        <w:ind w:right="-660" w:firstLine="708"/>
        <w:jc w:val="both"/>
        <w:rPr>
          <w:rFonts w:ascii="Arial" w:hAnsi="Arial" w:cs="Arial"/>
          <w:lang w:val="es-ES"/>
        </w:rPr>
      </w:pPr>
    </w:p>
    <w:p w14:paraId="6F37F3BD" w14:textId="3025F670" w:rsidR="00C72016" w:rsidRDefault="00C72016" w:rsidP="00C72016">
      <w:pPr>
        <w:spacing w:line="360" w:lineRule="auto"/>
        <w:ind w:right="-660" w:firstLine="708"/>
        <w:jc w:val="both"/>
        <w:rPr>
          <w:rFonts w:ascii="Arial" w:hAnsi="Arial" w:cs="Arial"/>
        </w:rPr>
      </w:pPr>
      <w:r w:rsidRPr="009F16F6">
        <w:rPr>
          <w:rFonts w:ascii="Arial" w:hAnsi="Arial" w:cs="Arial"/>
          <w:lang w:val="es-ES"/>
        </w:rPr>
        <w:t>Por lo antes expuesto y con fundamento en los artículos 207 y 208 fracci</w:t>
      </w:r>
      <w:r w:rsidR="00C41889">
        <w:rPr>
          <w:rFonts w:ascii="Arial" w:hAnsi="Arial" w:cs="Arial"/>
          <w:lang w:val="es-ES"/>
        </w:rPr>
        <w:t>ón</w:t>
      </w:r>
      <w:r w:rsidRPr="009F16F6">
        <w:rPr>
          <w:rFonts w:ascii="Arial" w:hAnsi="Arial" w:cs="Arial"/>
          <w:lang w:val="es-ES"/>
        </w:rPr>
        <w:t xml:space="preserve"> II, </w:t>
      </w:r>
      <w:r w:rsidR="00C41889">
        <w:rPr>
          <w:rFonts w:ascii="Arial" w:hAnsi="Arial" w:cs="Arial"/>
          <w:lang w:val="es-ES"/>
        </w:rPr>
        <w:t>y 209</w:t>
      </w:r>
      <w:r w:rsidRPr="009F16F6">
        <w:rPr>
          <w:rFonts w:ascii="Arial" w:hAnsi="Arial" w:cs="Arial"/>
          <w:lang w:val="es-ES"/>
        </w:rPr>
        <w:t xml:space="preserve"> de la Ley de Procedimiento y Justicia Administrativa para el Estado de Oaxaca, se: - </w:t>
      </w:r>
      <w:r w:rsidR="00C41889">
        <w:rPr>
          <w:rFonts w:ascii="Arial" w:hAnsi="Arial" w:cs="Arial"/>
          <w:lang w:val="es-ES"/>
        </w:rPr>
        <w:t xml:space="preserve">- - - - - - - - - - - - - - - - - - - - - - - - - - - - - - - - - - - - - - - - - - - - - - - - - - - - - - - - - </w:t>
      </w:r>
    </w:p>
    <w:p w14:paraId="508E9C1C" w14:textId="77777777" w:rsidR="00C72016" w:rsidRDefault="00C72016" w:rsidP="00C72016">
      <w:pPr>
        <w:spacing w:line="360" w:lineRule="auto"/>
        <w:ind w:right="-660" w:firstLine="708"/>
        <w:jc w:val="both"/>
        <w:rPr>
          <w:rFonts w:ascii="Arial" w:hAnsi="Arial" w:cs="Arial"/>
        </w:rPr>
      </w:pPr>
    </w:p>
    <w:p w14:paraId="0A07C128" w14:textId="7AE279B0" w:rsidR="00C72016" w:rsidRDefault="00C72016" w:rsidP="00C72016">
      <w:pPr>
        <w:spacing w:line="360" w:lineRule="auto"/>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5D63487A" w14:textId="77777777" w:rsidR="00AD1136" w:rsidRPr="00560966" w:rsidRDefault="00AD1136" w:rsidP="00C72016">
      <w:pPr>
        <w:spacing w:line="360" w:lineRule="auto"/>
        <w:ind w:firstLine="360"/>
        <w:jc w:val="center"/>
        <w:rPr>
          <w:rFonts w:ascii="Arial" w:hAnsi="Arial" w:cs="Arial"/>
          <w:b/>
        </w:rPr>
      </w:pPr>
    </w:p>
    <w:p w14:paraId="6689CCFB" w14:textId="3B6BE447" w:rsidR="00C72016" w:rsidRDefault="00C72016" w:rsidP="00C72016">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w:t>
      </w:r>
    </w:p>
    <w:p w14:paraId="4F89B4E4" w14:textId="77777777" w:rsidR="00C72016" w:rsidRDefault="00C72016" w:rsidP="00C72016">
      <w:pPr>
        <w:spacing w:line="360" w:lineRule="auto"/>
        <w:ind w:right="-518" w:firstLine="708"/>
        <w:jc w:val="both"/>
        <w:rPr>
          <w:rFonts w:ascii="Arial" w:hAnsi="Arial" w:cs="Arial"/>
          <w:bCs/>
          <w:color w:val="000000"/>
        </w:rPr>
      </w:pPr>
    </w:p>
    <w:p w14:paraId="70ED6465" w14:textId="35215D79" w:rsidR="00C72016" w:rsidRDefault="00C72016" w:rsidP="00C72016">
      <w:pPr>
        <w:spacing w:line="360" w:lineRule="auto"/>
        <w:ind w:right="-518" w:firstLine="708"/>
        <w:jc w:val="both"/>
        <w:rPr>
          <w:rFonts w:ascii="Arial" w:hAnsi="Arial" w:cs="Arial"/>
          <w:bCs/>
          <w:color w:val="000000"/>
        </w:rPr>
      </w:pPr>
      <w:r w:rsidRPr="00B01BB4">
        <w:rPr>
          <w:rFonts w:ascii="Arial" w:hAnsi="Arial" w:cs="Arial"/>
          <w:b/>
          <w:bCs/>
          <w:color w:val="000000"/>
        </w:rPr>
        <w:t>SEGUNDO.</w:t>
      </w:r>
      <w:r w:rsidRPr="00B01BB4">
        <w:rPr>
          <w:rFonts w:ascii="Arial" w:hAnsi="Arial" w:cs="Arial"/>
          <w:bCs/>
          <w:color w:val="000000"/>
        </w:rPr>
        <w:t xml:space="preserve"> La personalidad de las partes quedó a</w:t>
      </w:r>
      <w:r>
        <w:rPr>
          <w:rFonts w:ascii="Arial" w:hAnsi="Arial" w:cs="Arial"/>
          <w:bCs/>
          <w:color w:val="000000"/>
        </w:rPr>
        <w:t xml:space="preserve">creditada en autos. - - - - </w:t>
      </w:r>
    </w:p>
    <w:p w14:paraId="5E31612A" w14:textId="77777777" w:rsidR="00C72016" w:rsidRDefault="00C72016" w:rsidP="00C72016">
      <w:pPr>
        <w:spacing w:line="360" w:lineRule="auto"/>
        <w:ind w:right="-518" w:firstLine="708"/>
        <w:jc w:val="both"/>
        <w:rPr>
          <w:rFonts w:ascii="Arial" w:hAnsi="Arial" w:cs="Arial"/>
          <w:b/>
          <w:bCs/>
          <w:color w:val="000000"/>
          <w:lang w:val="es-ES"/>
        </w:rPr>
      </w:pPr>
    </w:p>
    <w:p w14:paraId="27696672" w14:textId="480EF92C" w:rsidR="00C72016" w:rsidRPr="00B01F6E" w:rsidRDefault="00C72016" w:rsidP="00C72016">
      <w:pPr>
        <w:spacing w:line="360" w:lineRule="auto"/>
        <w:ind w:right="-518" w:firstLine="708"/>
        <w:jc w:val="both"/>
        <w:rPr>
          <w:rFonts w:ascii="Arial" w:hAnsi="Arial" w:cs="Arial"/>
          <w:bCs/>
          <w:color w:val="000000"/>
          <w:lang w:val="es-ES"/>
        </w:rPr>
      </w:pPr>
      <w:r w:rsidRPr="00B01F6E">
        <w:rPr>
          <w:rFonts w:ascii="Arial" w:hAnsi="Arial" w:cs="Arial"/>
          <w:b/>
          <w:bCs/>
          <w:color w:val="000000"/>
          <w:lang w:val="es-ES"/>
        </w:rPr>
        <w:t>TERCERO.</w:t>
      </w:r>
      <w:r w:rsidRPr="00B01F6E">
        <w:rPr>
          <w:rFonts w:ascii="Arial" w:hAnsi="Arial" w:cs="Arial"/>
          <w:bCs/>
          <w:color w:val="000000"/>
          <w:lang w:val="es-ES"/>
        </w:rPr>
        <w:t xml:space="preserve"> No se actualizó ninguna causal de improcedencia, por lo que </w:t>
      </w:r>
      <w:r w:rsidRPr="00B01F6E">
        <w:rPr>
          <w:rFonts w:ascii="Arial" w:hAnsi="Arial" w:cs="Arial"/>
          <w:b/>
          <w:bCs/>
          <w:color w:val="000000"/>
          <w:lang w:val="es-ES"/>
        </w:rPr>
        <w:t xml:space="preserve">NO SE SOBRESEE EL JUICIO, </w:t>
      </w:r>
      <w:r w:rsidRPr="00B01F6E">
        <w:rPr>
          <w:rFonts w:ascii="Arial" w:hAnsi="Arial" w:cs="Arial"/>
          <w:bCs/>
          <w:color w:val="000000"/>
          <w:lang w:val="es-ES"/>
        </w:rPr>
        <w:t>esto en términos de</w:t>
      </w:r>
      <w:r w:rsidR="00604F3E">
        <w:rPr>
          <w:rFonts w:ascii="Arial" w:hAnsi="Arial" w:cs="Arial"/>
          <w:bCs/>
          <w:color w:val="000000"/>
          <w:lang w:val="es-ES"/>
        </w:rPr>
        <w:t>l</w:t>
      </w:r>
      <w:r w:rsidRPr="00B01F6E">
        <w:rPr>
          <w:rFonts w:ascii="Arial" w:hAnsi="Arial" w:cs="Arial"/>
          <w:bCs/>
          <w:color w:val="000000"/>
          <w:lang w:val="es-ES"/>
        </w:rPr>
        <w:t xml:space="preserve"> </w:t>
      </w:r>
      <w:r w:rsidR="00604F3E">
        <w:rPr>
          <w:rFonts w:ascii="Arial" w:hAnsi="Arial" w:cs="Arial"/>
          <w:bCs/>
          <w:color w:val="000000"/>
          <w:lang w:val="es-ES"/>
        </w:rPr>
        <w:t>considerando</w:t>
      </w:r>
      <w:r w:rsidRPr="00B01F6E">
        <w:rPr>
          <w:rFonts w:ascii="Arial" w:hAnsi="Arial" w:cs="Arial"/>
          <w:bCs/>
          <w:color w:val="000000"/>
          <w:lang w:val="es-ES"/>
        </w:rPr>
        <w:t xml:space="preserve"> </w:t>
      </w:r>
      <w:r w:rsidR="00604F3E">
        <w:rPr>
          <w:rFonts w:ascii="Arial" w:hAnsi="Arial" w:cs="Arial"/>
          <w:bCs/>
          <w:color w:val="000000"/>
          <w:lang w:val="es-ES"/>
        </w:rPr>
        <w:t>cuarto</w:t>
      </w:r>
      <w:r w:rsidRPr="00B01F6E">
        <w:rPr>
          <w:rFonts w:ascii="Arial" w:hAnsi="Arial" w:cs="Arial"/>
          <w:b/>
          <w:bCs/>
          <w:color w:val="000000"/>
          <w:lang w:val="es-ES"/>
        </w:rPr>
        <w:t>.</w:t>
      </w:r>
      <w:r w:rsidRPr="00B01F6E">
        <w:rPr>
          <w:rFonts w:ascii="Arial" w:hAnsi="Arial" w:cs="Arial"/>
          <w:bCs/>
          <w:color w:val="000000"/>
          <w:lang w:val="es-ES"/>
        </w:rPr>
        <w:t xml:space="preserve"> - - - - - </w:t>
      </w:r>
    </w:p>
    <w:p w14:paraId="118BE342" w14:textId="77777777" w:rsidR="00C72016" w:rsidRPr="00C23146" w:rsidRDefault="00C72016" w:rsidP="00C72016">
      <w:pPr>
        <w:spacing w:line="360" w:lineRule="auto"/>
        <w:ind w:right="-518"/>
        <w:jc w:val="both"/>
        <w:rPr>
          <w:rFonts w:ascii="Arial" w:hAnsi="Arial" w:cs="Arial"/>
          <w:bCs/>
          <w:color w:val="000000"/>
        </w:rPr>
      </w:pPr>
    </w:p>
    <w:p w14:paraId="3E9A0529" w14:textId="6C13D25B" w:rsidR="00C72016" w:rsidRDefault="00C72016" w:rsidP="00C72016">
      <w:pPr>
        <w:spacing w:line="360" w:lineRule="auto"/>
        <w:ind w:right="-660" w:firstLine="708"/>
        <w:jc w:val="both"/>
        <w:rPr>
          <w:rFonts w:ascii="Arial" w:hAnsi="Arial" w:cs="Arial"/>
        </w:rPr>
      </w:pPr>
      <w:r>
        <w:rPr>
          <w:rFonts w:ascii="Arial" w:hAnsi="Arial" w:cs="Arial"/>
          <w:b/>
          <w:bCs/>
        </w:rPr>
        <w:lastRenderedPageBreak/>
        <w:t>CUARTO</w:t>
      </w:r>
      <w:r w:rsidRPr="003C2D45">
        <w:rPr>
          <w:rFonts w:ascii="Arial" w:hAnsi="Arial" w:cs="Arial"/>
          <w:b/>
          <w:bCs/>
        </w:rPr>
        <w:t>.</w:t>
      </w:r>
      <w:r>
        <w:rPr>
          <w:rFonts w:ascii="Arial" w:hAnsi="Arial" w:cs="Arial"/>
        </w:rPr>
        <w:t xml:space="preserve"> </w:t>
      </w:r>
      <w:r w:rsidRPr="00347ED7">
        <w:rPr>
          <w:rFonts w:ascii="Arial" w:hAnsi="Arial" w:cs="Arial"/>
        </w:rPr>
        <w:t>S</w:t>
      </w:r>
      <w:r>
        <w:rPr>
          <w:rFonts w:ascii="Arial" w:hAnsi="Arial" w:cs="Arial"/>
        </w:rPr>
        <w:t xml:space="preserve">e </w:t>
      </w:r>
      <w:r w:rsidR="00DC4B8B">
        <w:rPr>
          <w:rFonts w:ascii="Arial" w:hAnsi="Arial" w:cs="Arial"/>
        </w:rPr>
        <w:t>decreta</w:t>
      </w:r>
      <w:r>
        <w:rPr>
          <w:rFonts w:ascii="Arial" w:hAnsi="Arial" w:cs="Arial"/>
        </w:rPr>
        <w:t xml:space="preserve"> la</w:t>
      </w:r>
      <w:r w:rsidRPr="00347ED7">
        <w:rPr>
          <w:rFonts w:ascii="Arial" w:hAnsi="Arial" w:cs="Arial"/>
          <w:b/>
          <w:bCs/>
        </w:rPr>
        <w:t xml:space="preserve"> NULIDAD </w:t>
      </w:r>
      <w:r w:rsidR="00DC4B8B">
        <w:rPr>
          <w:rFonts w:ascii="Arial" w:hAnsi="Arial" w:cs="Arial"/>
        </w:rPr>
        <w:t xml:space="preserve">de </w:t>
      </w:r>
      <w:r w:rsidR="00DC4B8B" w:rsidRPr="00DE198A">
        <w:rPr>
          <w:rFonts w:ascii="Arial" w:hAnsi="Arial" w:cs="Arial"/>
          <w:bCs/>
        </w:rPr>
        <w:t xml:space="preserve">la resolución </w:t>
      </w:r>
      <w:r w:rsidR="00DC4B8B">
        <w:rPr>
          <w:rFonts w:ascii="Arial" w:hAnsi="Arial" w:cs="Arial"/>
          <w:bCs/>
        </w:rPr>
        <w:t>diez</w:t>
      </w:r>
      <w:r w:rsidR="00DC4B8B" w:rsidRPr="00DE198A">
        <w:rPr>
          <w:rFonts w:ascii="Arial" w:hAnsi="Arial" w:cs="Arial"/>
          <w:bCs/>
        </w:rPr>
        <w:t xml:space="preserve"> de </w:t>
      </w:r>
      <w:r w:rsidR="00DC4B8B">
        <w:rPr>
          <w:rFonts w:ascii="Arial" w:hAnsi="Arial" w:cs="Arial"/>
          <w:bCs/>
        </w:rPr>
        <w:t>noviembre</w:t>
      </w:r>
      <w:r w:rsidR="00DC4B8B" w:rsidRPr="00DE198A">
        <w:rPr>
          <w:rFonts w:ascii="Arial" w:hAnsi="Arial" w:cs="Arial"/>
          <w:bCs/>
        </w:rPr>
        <w:t xml:space="preserve"> de dos mil veinte, dictada en el expediente </w:t>
      </w:r>
      <w:r w:rsidR="00DC4B8B">
        <w:rPr>
          <w:rFonts w:ascii="Arial" w:hAnsi="Arial" w:cs="Arial"/>
          <w:bCs/>
        </w:rPr>
        <w:t xml:space="preserve">266/RAA-A/2017 </w:t>
      </w:r>
      <w:r w:rsidR="00604F3E">
        <w:rPr>
          <w:rFonts w:ascii="Arial" w:hAnsi="Arial" w:cs="Arial"/>
          <w:b/>
          <w:bCs/>
        </w:rPr>
        <w:t>para efecto</w:t>
      </w:r>
      <w:r w:rsidR="00DC4B8B">
        <w:rPr>
          <w:rFonts w:ascii="Arial" w:hAnsi="Arial" w:cs="Arial"/>
          <w:b/>
          <w:bCs/>
        </w:rPr>
        <w:t xml:space="preserve"> </w:t>
      </w:r>
      <w:r w:rsidR="00DC4B8B">
        <w:rPr>
          <w:rFonts w:ascii="Arial" w:hAnsi="Arial" w:cs="Arial"/>
        </w:rPr>
        <w:t>de que la autoridad demandada emita, con libertad de jurisdicción una nueva siguiendo los lineamientos del considerando</w:t>
      </w:r>
      <w:r>
        <w:rPr>
          <w:rFonts w:ascii="Arial" w:hAnsi="Arial" w:cs="Arial"/>
          <w:bCs/>
        </w:rPr>
        <w:t xml:space="preserve"> </w:t>
      </w:r>
      <w:r w:rsidR="00C86B63">
        <w:rPr>
          <w:rFonts w:ascii="Arial" w:hAnsi="Arial" w:cs="Arial"/>
          <w:bCs/>
        </w:rPr>
        <w:t>quinto</w:t>
      </w:r>
      <w:r>
        <w:rPr>
          <w:rFonts w:ascii="Arial" w:hAnsi="Arial" w:cs="Arial"/>
          <w:bCs/>
        </w:rPr>
        <w:t xml:space="preserve"> de la presente sentencia. - - - - - -</w:t>
      </w:r>
      <w:r w:rsidR="00DC4B8B">
        <w:rPr>
          <w:rFonts w:ascii="Arial" w:hAnsi="Arial" w:cs="Arial"/>
          <w:bCs/>
        </w:rPr>
        <w:t xml:space="preserve"> - - - - - - - - - - - - - - - - - - </w:t>
      </w:r>
    </w:p>
    <w:p w14:paraId="35C4D9DA" w14:textId="77777777" w:rsidR="00C72016" w:rsidRDefault="00C72016" w:rsidP="00C72016">
      <w:pPr>
        <w:spacing w:line="360" w:lineRule="auto"/>
        <w:ind w:right="-660" w:firstLine="708"/>
        <w:jc w:val="both"/>
        <w:rPr>
          <w:rFonts w:ascii="Arial" w:hAnsi="Arial" w:cs="Arial"/>
        </w:rPr>
      </w:pPr>
    </w:p>
    <w:p w14:paraId="5BE63F82" w14:textId="4F79E6D1" w:rsidR="00C72016" w:rsidRPr="00B01BB4" w:rsidRDefault="00C72016" w:rsidP="00C72016">
      <w:pPr>
        <w:spacing w:line="360" w:lineRule="auto"/>
        <w:ind w:right="-660" w:firstLine="708"/>
        <w:jc w:val="both"/>
        <w:rPr>
          <w:rFonts w:ascii="Arial" w:hAnsi="Arial" w:cs="Arial"/>
          <w:bCs/>
          <w:color w:val="000000"/>
        </w:rPr>
      </w:pPr>
      <w:r>
        <w:rPr>
          <w:rFonts w:ascii="Arial" w:hAnsi="Arial" w:cs="Arial"/>
          <w:b/>
        </w:rPr>
        <w:t>QUINTO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17</w:t>
      </w:r>
      <w:r w:rsidRPr="00514151">
        <w:rPr>
          <w:rFonts w:ascii="Arial" w:hAnsi="Arial" w:cs="Arial"/>
          <w:bCs/>
          <w:color w:val="000000"/>
        </w:rPr>
        <w:t>2</w:t>
      </w:r>
      <w:r>
        <w:rPr>
          <w:rFonts w:ascii="Arial" w:hAnsi="Arial" w:cs="Arial"/>
          <w:bCs/>
          <w:color w:val="000000"/>
        </w:rPr>
        <w:t>,</w:t>
      </w:r>
      <w:r w:rsidRPr="00514151">
        <w:rPr>
          <w:rFonts w:ascii="Arial" w:hAnsi="Arial" w:cs="Arial"/>
          <w:bCs/>
          <w:color w:val="000000"/>
        </w:rPr>
        <w:t xml:space="preserve"> fracción I y 1</w:t>
      </w:r>
      <w:r>
        <w:rPr>
          <w:rFonts w:ascii="Arial" w:hAnsi="Arial" w:cs="Arial"/>
          <w:bCs/>
          <w:color w:val="000000"/>
        </w:rPr>
        <w:t>7</w:t>
      </w:r>
      <w:r w:rsidRPr="00514151">
        <w:rPr>
          <w:rFonts w:ascii="Arial" w:hAnsi="Arial" w:cs="Arial"/>
          <w:bCs/>
          <w:color w:val="000000"/>
        </w:rPr>
        <w:t>3</w:t>
      </w:r>
      <w:r>
        <w:rPr>
          <w:rFonts w:ascii="Arial" w:hAnsi="Arial" w:cs="Arial"/>
          <w:bCs/>
          <w:color w:val="000000"/>
        </w:rPr>
        <w:t xml:space="preserve">, fracciones I y II, </w:t>
      </w:r>
      <w:r w:rsidRPr="00514151">
        <w:rPr>
          <w:rFonts w:ascii="Arial" w:hAnsi="Arial" w:cs="Arial"/>
          <w:bCs/>
          <w:color w:val="000000"/>
        </w:rPr>
        <w:t xml:space="preserve">de la Ley de </w:t>
      </w:r>
      <w:r>
        <w:rPr>
          <w:rFonts w:ascii="Arial" w:hAnsi="Arial" w:cs="Arial"/>
          <w:bCs/>
          <w:color w:val="000000"/>
        </w:rPr>
        <w:t xml:space="preserve">Procedimiento y </w:t>
      </w:r>
      <w:r w:rsidRPr="00514151">
        <w:rPr>
          <w:rFonts w:ascii="Arial" w:hAnsi="Arial" w:cs="Arial"/>
          <w:bCs/>
          <w:color w:val="000000"/>
        </w:rPr>
        <w:t>Justicia Administrativa para el Estado</w:t>
      </w:r>
      <w:r>
        <w:rPr>
          <w:rFonts w:ascii="Arial" w:hAnsi="Arial" w:cs="Arial"/>
          <w:bCs/>
          <w:color w:val="000000"/>
        </w:rPr>
        <w:t xml:space="preserve"> de Oaxaca</w:t>
      </w:r>
      <w:r w:rsidRPr="00514151">
        <w:rPr>
          <w:rFonts w:ascii="Arial" w:hAnsi="Arial" w:cs="Arial"/>
          <w:bCs/>
          <w:color w:val="000000"/>
        </w:rPr>
        <w:t xml:space="preserve">, </w:t>
      </w:r>
      <w:r>
        <w:rPr>
          <w:rFonts w:ascii="Arial" w:hAnsi="Arial" w:cs="Arial"/>
          <w:b/>
          <w:bCs/>
          <w:color w:val="000000"/>
        </w:rPr>
        <w:t xml:space="preserve">NOTIFÍQUESE PERSONALMENTE A LA PARTE ACTORA Y POR OFICIO A LA </w:t>
      </w:r>
      <w:r w:rsidRPr="001A33B6">
        <w:rPr>
          <w:rFonts w:ascii="Arial" w:hAnsi="Arial" w:cs="Arial"/>
          <w:b/>
          <w:bCs/>
          <w:color w:val="000000"/>
        </w:rPr>
        <w:t>AUTORIDAD DEMANDADA.</w:t>
      </w:r>
      <w:r>
        <w:rPr>
          <w:rFonts w:ascii="Arial" w:hAnsi="Arial" w:cs="Arial"/>
          <w:bCs/>
          <w:color w:val="000000"/>
        </w:rPr>
        <w:t xml:space="preserve"> </w:t>
      </w:r>
      <w:r>
        <w:rPr>
          <w:rFonts w:ascii="Arial" w:hAnsi="Arial" w:cs="Arial"/>
          <w:b/>
          <w:bCs/>
          <w:color w:val="000000"/>
        </w:rPr>
        <w:t>CÚ</w:t>
      </w:r>
      <w:r w:rsidRPr="003422DF">
        <w:rPr>
          <w:rFonts w:ascii="Arial" w:hAnsi="Arial" w:cs="Arial"/>
          <w:b/>
          <w:bCs/>
          <w:color w:val="000000"/>
        </w:rPr>
        <w:t xml:space="preserve">MPLASE. - - - - - - - - - - - - - - - - </w:t>
      </w:r>
      <w:r>
        <w:rPr>
          <w:rFonts w:ascii="Arial" w:hAnsi="Arial" w:cs="Arial"/>
          <w:b/>
          <w:bCs/>
          <w:color w:val="000000"/>
        </w:rPr>
        <w:t xml:space="preserve">- - - </w:t>
      </w:r>
    </w:p>
    <w:p w14:paraId="2B1F4AB9" w14:textId="6857ADF6" w:rsidR="00C72016" w:rsidRPr="00560966" w:rsidRDefault="00C72016" w:rsidP="00C72016">
      <w:pPr>
        <w:spacing w:line="360" w:lineRule="auto"/>
        <w:ind w:right="-539" w:firstLine="567"/>
        <w:jc w:val="both"/>
        <w:rPr>
          <w:rFonts w:ascii="Arial" w:eastAsia="Batang" w:hAnsi="Arial" w:cs="Arial"/>
        </w:rPr>
      </w:pPr>
      <w:r>
        <w:rPr>
          <w:rFonts w:ascii="Arial" w:eastAsia="Batang" w:hAnsi="Arial" w:cs="Arial"/>
        </w:rPr>
        <w:t xml:space="preserve">   </w:t>
      </w:r>
    </w:p>
    <w:p w14:paraId="6A8275A5" w14:textId="1298C036" w:rsidR="00C72016" w:rsidRPr="00BD3FEB" w:rsidRDefault="00C72016" w:rsidP="00C72016">
      <w:pPr>
        <w:spacing w:line="360" w:lineRule="auto"/>
        <w:ind w:right="-801"/>
      </w:pPr>
      <w:r w:rsidRPr="00BD3FEB">
        <w:rPr>
          <w:rFonts w:ascii="Arial" w:eastAsia="Batang" w:hAnsi="Arial" w:cs="Arial"/>
          <w:lang w:val="es-ES_tradnl"/>
        </w:rPr>
        <w:t xml:space="preserve">         A</w:t>
      </w:r>
      <w:r w:rsidRPr="00BD3FEB">
        <w:rPr>
          <w:rFonts w:ascii="Arial" w:hAnsi="Arial" w:cs="Arial"/>
          <w:lang w:val="es-ES_tradnl"/>
        </w:rPr>
        <w:t xml:space="preserve">sí lo </w:t>
      </w:r>
      <w:r>
        <w:rPr>
          <w:rFonts w:ascii="Arial" w:hAnsi="Arial" w:cs="Arial"/>
          <w:lang w:val="es-ES_tradnl"/>
        </w:rPr>
        <w:t>resolvió</w:t>
      </w:r>
      <w:r w:rsidRPr="00BD3FEB">
        <w:rPr>
          <w:rFonts w:ascii="Arial" w:hAnsi="Arial" w:cs="Arial"/>
          <w:lang w:val="es-ES_tradnl"/>
        </w:rPr>
        <w:t xml:space="preserve"> y firma el licenciado Eduardo Calvo </w:t>
      </w:r>
      <w:proofErr w:type="spellStart"/>
      <w:r w:rsidRPr="00BD3FEB">
        <w:rPr>
          <w:rFonts w:ascii="Arial" w:hAnsi="Arial" w:cs="Arial"/>
          <w:lang w:val="es-ES_tradnl"/>
        </w:rPr>
        <w:t>Ziga</w:t>
      </w:r>
      <w:proofErr w:type="spellEnd"/>
      <w:r w:rsidRPr="00BD3FEB">
        <w:rPr>
          <w:rFonts w:ascii="Arial" w:hAnsi="Arial" w:cs="Arial"/>
          <w:lang w:val="es-ES_tradnl"/>
        </w:rPr>
        <w:t>, magistrado titular de la Sala Especializada en Materia de Responsabilidades Administrativa y Combate a la Corrupción</w:t>
      </w:r>
      <w:r w:rsidRPr="00BD3FEB">
        <w:rPr>
          <w:rFonts w:ascii="Arial" w:hAnsi="Arial" w:cs="Arial"/>
          <w:bCs/>
          <w:color w:val="000000"/>
          <w:lang w:val="es-ES_tradnl"/>
        </w:rPr>
        <w:t xml:space="preserve"> del Tribunal de Justicia Administrativa del Estado</w:t>
      </w:r>
      <w:r w:rsidRPr="00BD3FEB">
        <w:rPr>
          <w:rFonts w:ascii="Arial" w:hAnsi="Arial" w:cs="Arial"/>
          <w:lang w:val="es-ES_tradnl"/>
        </w:rPr>
        <w:t xml:space="preserve">, quien actúa con Juan Carlos Rivera Huerta, secretario de acuerdos, que autoriza y da </w:t>
      </w:r>
      <w:proofErr w:type="gramStart"/>
      <w:r w:rsidRPr="00BD3FEB">
        <w:rPr>
          <w:rFonts w:ascii="Arial" w:hAnsi="Arial" w:cs="Arial"/>
          <w:lang w:val="es-ES_tradnl"/>
        </w:rPr>
        <w:t>fe.-</w:t>
      </w:r>
      <w:proofErr w:type="gramEnd"/>
      <w:r w:rsidRPr="00BD3FEB">
        <w:rPr>
          <w:rFonts w:ascii="Arial" w:hAnsi="Arial" w:cs="Arial"/>
          <w:lang w:val="es-ES_tradnl"/>
        </w:rPr>
        <w:t xml:space="preserve"> - - - - - -</w:t>
      </w:r>
      <w:r>
        <w:rPr>
          <w:rFonts w:ascii="Arial" w:hAnsi="Arial" w:cs="Arial"/>
          <w:lang w:val="es-ES_tradnl"/>
        </w:rPr>
        <w:t xml:space="preserve"> - - - - - - </w:t>
      </w:r>
    </w:p>
    <w:p w14:paraId="29E81E00" w14:textId="650CB48A" w:rsidR="00C72016" w:rsidRDefault="00C72016" w:rsidP="00C72016"/>
    <w:p w14:paraId="48D39E6C" w14:textId="7D8F2226" w:rsidR="00C72016" w:rsidRDefault="00C72016" w:rsidP="00C72016"/>
    <w:p w14:paraId="5DACBFF8" w14:textId="06B999CD" w:rsidR="00C72016" w:rsidRPr="00DE198A" w:rsidRDefault="00DB1543" w:rsidP="00763B0A">
      <w:pPr>
        <w:spacing w:line="360" w:lineRule="auto"/>
        <w:ind w:right="-567"/>
        <w:jc w:val="both"/>
        <w:rPr>
          <w:rFonts w:ascii="Arial" w:hAnsi="Arial" w:cs="Arial"/>
        </w:rPr>
      </w:pPr>
      <w:r>
        <w:rPr>
          <w:noProof/>
          <w:lang w:eastAsia="es-MX"/>
        </w:rPr>
        <mc:AlternateContent>
          <mc:Choice Requires="wps">
            <w:drawing>
              <wp:anchor distT="0" distB="0" distL="114300" distR="114300" simplePos="0" relativeHeight="251669504" behindDoc="0" locked="0" layoutInCell="1" allowOverlap="1" wp14:anchorId="7CEB9054" wp14:editId="194E0260">
                <wp:simplePos x="0" y="0"/>
                <wp:positionH relativeFrom="leftMargin">
                  <wp:align>right</wp:align>
                </wp:positionH>
                <wp:positionV relativeFrom="paragraph">
                  <wp:posOffset>426720</wp:posOffset>
                </wp:positionV>
                <wp:extent cx="1006475" cy="866775"/>
                <wp:effectExtent l="0" t="0" r="2222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866775"/>
                        </a:xfrm>
                        <a:prstGeom prst="rect">
                          <a:avLst/>
                        </a:prstGeom>
                        <a:solidFill>
                          <a:srgbClr val="FFFFFF"/>
                        </a:solidFill>
                        <a:ln w="9525">
                          <a:solidFill>
                            <a:srgbClr val="000000"/>
                          </a:solidFill>
                          <a:miter lim="800000"/>
                          <a:headEnd/>
                          <a:tailEnd/>
                        </a:ln>
                      </wps:spPr>
                      <wps:txbx>
                        <w:txbxContent>
                          <w:p w14:paraId="7C03679D" w14:textId="14BD8EFB"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B9054" id="Cuadro de texto 7" o:spid="_x0000_s1031" type="#_x0000_t202" style="position:absolute;left:0;text-align:left;margin-left:28.05pt;margin-top:33.6pt;width:79.25pt;height:68.2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">
                <v:textbox>
                  <w:txbxContent>
                    <w:p w14:paraId="7C03679D" w14:textId="14BD8EFB" w:rsidR="00946AA5" w:rsidRDefault="00946AA5" w:rsidP="00946AA5">
                      <w:pPr>
                        <w:jc w:val="both"/>
                      </w:pPr>
                      <w:r>
                        <w:rPr>
                          <w:rFonts w:ascii="Arial" w:hAnsi="Arial" w:cs="Arial"/>
                          <w:sz w:val="16"/>
                          <w:szCs w:val="16"/>
                        </w:rPr>
                        <w:t xml:space="preserve">Datos personales protegidos por el Art. 116 de la LGTAIP y el Art. </w:t>
                      </w:r>
                      <w:r w:rsidR="00240BED">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2DA9EC94" w14:textId="7DB36345" w:rsidR="00763B0A" w:rsidRDefault="00763B0A" w:rsidP="00763B0A">
      <w:pPr>
        <w:spacing w:line="360" w:lineRule="auto"/>
        <w:ind w:right="-801"/>
        <w:jc w:val="both"/>
        <w:rPr>
          <w:lang w:val="es-ES"/>
        </w:rPr>
      </w:pPr>
    </w:p>
    <w:sectPr w:rsidR="00763B0A" w:rsidSect="00A638FF">
      <w:headerReference w:type="even" r:id="rId8"/>
      <w:headerReference w:type="default" r:id="rId9"/>
      <w:footerReference w:type="even" r:id="rId10"/>
      <w:footerReference w:type="default" r:id="rId11"/>
      <w:headerReference w:type="first" r:id="rId12"/>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3E946" w14:textId="77777777" w:rsidR="008C43C1" w:rsidRDefault="008C43C1" w:rsidP="00763B0A">
      <w:r>
        <w:separator/>
      </w:r>
    </w:p>
  </w:endnote>
  <w:endnote w:type="continuationSeparator" w:id="0">
    <w:p w14:paraId="75A3716E" w14:textId="77777777" w:rsidR="008C43C1" w:rsidRDefault="008C43C1" w:rsidP="0076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CBE8" w14:textId="77777777" w:rsidR="00811EAF" w:rsidRDefault="008C43C1">
    <w:pPr>
      <w:pStyle w:val="Piedepgina"/>
      <w:jc w:val="center"/>
    </w:pPr>
  </w:p>
  <w:p w14:paraId="41D26E5B" w14:textId="77777777" w:rsidR="00811EAF" w:rsidRDefault="008C43C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12660"/>
      <w:docPartObj>
        <w:docPartGallery w:val="Page Numbers (Bottom of Page)"/>
        <w:docPartUnique/>
      </w:docPartObj>
    </w:sdtPr>
    <w:sdtEndPr/>
    <w:sdtContent>
      <w:p w14:paraId="7B23B010" w14:textId="77777777" w:rsidR="00811EAF" w:rsidRDefault="00902991">
        <w:pPr>
          <w:pStyle w:val="Piedepgina"/>
          <w:jc w:val="center"/>
        </w:pPr>
        <w:r>
          <w:fldChar w:fldCharType="begin"/>
        </w:r>
        <w:r>
          <w:instrText>PAGE   \* MERGEFORMAT</w:instrText>
        </w:r>
        <w:r>
          <w:fldChar w:fldCharType="separate"/>
        </w:r>
        <w:r>
          <w:rPr>
            <w:noProof/>
          </w:rPr>
          <w:t>7</w:t>
        </w:r>
        <w:r>
          <w:fldChar w:fldCharType="end"/>
        </w:r>
      </w:p>
    </w:sdtContent>
  </w:sdt>
  <w:p w14:paraId="232653D8" w14:textId="77777777" w:rsidR="00811EAF" w:rsidRDefault="008C43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610C4" w14:textId="77777777" w:rsidR="008C43C1" w:rsidRDefault="008C43C1" w:rsidP="00763B0A">
      <w:r>
        <w:separator/>
      </w:r>
    </w:p>
  </w:footnote>
  <w:footnote w:type="continuationSeparator" w:id="0">
    <w:p w14:paraId="185D35E4" w14:textId="77777777" w:rsidR="008C43C1" w:rsidRDefault="008C43C1" w:rsidP="00763B0A">
      <w:r>
        <w:continuationSeparator/>
      </w:r>
    </w:p>
  </w:footnote>
  <w:footnote w:id="1">
    <w:p w14:paraId="54F00600" w14:textId="54B47E53" w:rsidR="00AD7F28" w:rsidRDefault="00AD7F28">
      <w:pPr>
        <w:pStyle w:val="Textonotapie"/>
      </w:pPr>
      <w:r>
        <w:rPr>
          <w:rStyle w:val="Refdenotaalpie"/>
        </w:rPr>
        <w:footnoteRef/>
      </w:r>
      <w:r>
        <w:t xml:space="preserve"> </w:t>
      </w:r>
      <w:r w:rsidRPr="00382E72">
        <w:rPr>
          <w:rFonts w:ascii="Arial" w:hAnsi="Arial" w:cs="Arial"/>
          <w:sz w:val="16"/>
          <w:szCs w:val="16"/>
        </w:rPr>
        <w:t>Al haberse notificado durante</w:t>
      </w:r>
      <w:r w:rsidR="00382E72" w:rsidRPr="00382E72">
        <w:rPr>
          <w:rFonts w:ascii="Arial" w:hAnsi="Arial" w:cs="Arial"/>
          <w:sz w:val="16"/>
          <w:szCs w:val="16"/>
        </w:rPr>
        <w:t xml:space="preserve"> la suspensión con motivo del SARS-CoV2 (COVID-19)</w:t>
      </w:r>
    </w:p>
  </w:footnote>
  <w:footnote w:id="2">
    <w:p w14:paraId="268006C5" w14:textId="62E16CE1" w:rsidR="00BC1D6A" w:rsidRPr="007B7A2D" w:rsidRDefault="00BC1D6A" w:rsidP="007B7A2D">
      <w:pPr>
        <w:pStyle w:val="Textonotapie"/>
        <w:jc w:val="both"/>
        <w:rPr>
          <w:rFonts w:ascii="Arial" w:hAnsi="Arial" w:cs="Arial"/>
          <w:sz w:val="16"/>
          <w:szCs w:val="16"/>
        </w:rPr>
      </w:pPr>
      <w:r w:rsidRPr="00BC1D6A">
        <w:rPr>
          <w:rStyle w:val="Refdenotaalpie"/>
          <w:rFonts w:ascii="Arial" w:hAnsi="Arial" w:cs="Arial"/>
          <w:sz w:val="16"/>
          <w:szCs w:val="16"/>
        </w:rPr>
        <w:footnoteRef/>
      </w:r>
      <w:r w:rsidRPr="00BC1D6A">
        <w:rPr>
          <w:rFonts w:ascii="Arial" w:hAnsi="Arial" w:cs="Arial"/>
          <w:sz w:val="16"/>
          <w:szCs w:val="16"/>
        </w:rPr>
        <w:t xml:space="preserve"> Conforme al Acuerdo General A</w:t>
      </w:r>
      <w:r w:rsidR="007B7A2D">
        <w:rPr>
          <w:rFonts w:ascii="Arial" w:hAnsi="Arial" w:cs="Arial"/>
          <w:sz w:val="16"/>
          <w:szCs w:val="16"/>
        </w:rPr>
        <w:t>G</w:t>
      </w:r>
      <w:r w:rsidRPr="00BC1D6A">
        <w:rPr>
          <w:rFonts w:ascii="Arial" w:hAnsi="Arial" w:cs="Arial"/>
          <w:sz w:val="16"/>
          <w:szCs w:val="16"/>
        </w:rPr>
        <w:t xml:space="preserve">/TJAO/04/2021, emitido por el Pleno del Tribunal de Justicia Administrativa del Estado de Oaxaca, publicado en el Boletín Jurisdiccional el veintinueve de enero, de dos mil veintiuno. </w:t>
      </w:r>
    </w:p>
  </w:footnote>
  <w:footnote w:id="3">
    <w:p w14:paraId="1B5D06F6" w14:textId="49C6CCD5" w:rsidR="007B7A2D" w:rsidRDefault="007B7A2D">
      <w:pPr>
        <w:pStyle w:val="Textonotapie"/>
      </w:pPr>
      <w:r>
        <w:rPr>
          <w:rStyle w:val="Refdenotaalpie"/>
        </w:rPr>
        <w:footnoteRef/>
      </w:r>
      <w:r>
        <w:t xml:space="preserve"> </w:t>
      </w:r>
      <w:r w:rsidRPr="007B7A2D">
        <w:rPr>
          <w:rFonts w:ascii="Arial" w:hAnsi="Arial" w:cs="Arial"/>
          <w:sz w:val="16"/>
          <w:szCs w:val="16"/>
        </w:rPr>
        <w:t>Correspondientes a la semana santa, conforme el Acuerdo General AG/TJAO/02/2021, emitido por el Pleno del Tribunal de Justicia Administrativa del Estado de Oaxaca, publicado en el Boletín Jurisdiccional el cuatro de enero, de dos mil veintiuno.</w:t>
      </w:r>
      <w:r w:rsidRPr="00BC1D6A">
        <w:rPr>
          <w:rFonts w:ascii="Arial" w:hAnsi="Arial" w:cs="Arial"/>
          <w:sz w:val="16"/>
          <w:szCs w:val="16"/>
        </w:rPr>
        <w:t xml:space="preserve"> </w:t>
      </w:r>
      <w:r>
        <w:t xml:space="preserve"> </w:t>
      </w:r>
    </w:p>
  </w:footnote>
  <w:footnote w:id="4">
    <w:p w14:paraId="6A603BF3" w14:textId="2978B27D" w:rsidR="00CC19D2" w:rsidRPr="00017467" w:rsidRDefault="00CC19D2" w:rsidP="00CC19D2">
      <w:pPr>
        <w:pStyle w:val="Textonotapie"/>
        <w:rPr>
          <w:rFonts w:ascii="Arial" w:hAnsi="Arial" w:cs="Arial"/>
          <w:sz w:val="16"/>
          <w:szCs w:val="16"/>
        </w:rPr>
      </w:pPr>
      <w:r w:rsidRPr="00017467">
        <w:rPr>
          <w:rStyle w:val="Refdenotaalpie"/>
          <w:rFonts w:ascii="Arial" w:hAnsi="Arial" w:cs="Arial"/>
          <w:sz w:val="16"/>
          <w:szCs w:val="16"/>
        </w:rPr>
        <w:footnoteRef/>
      </w:r>
      <w:r w:rsidRPr="00017467">
        <w:rPr>
          <w:rFonts w:ascii="Arial" w:hAnsi="Arial" w:cs="Arial"/>
          <w:sz w:val="16"/>
          <w:szCs w:val="16"/>
        </w:rPr>
        <w:t xml:space="preserve"> Registro digital: 2012785, Instancia: Tribunales Colegiados de Circuito</w:t>
      </w:r>
      <w:r w:rsidR="00017467" w:rsidRPr="00017467">
        <w:rPr>
          <w:rFonts w:ascii="Arial" w:hAnsi="Arial" w:cs="Arial"/>
          <w:sz w:val="16"/>
          <w:szCs w:val="16"/>
        </w:rPr>
        <w:t xml:space="preserve">, </w:t>
      </w:r>
      <w:r w:rsidRPr="00017467">
        <w:rPr>
          <w:rFonts w:ascii="Arial" w:hAnsi="Arial" w:cs="Arial"/>
          <w:sz w:val="16"/>
          <w:szCs w:val="16"/>
        </w:rPr>
        <w:t>Décima Época</w:t>
      </w:r>
      <w:r w:rsidR="00017467" w:rsidRPr="00017467">
        <w:rPr>
          <w:rFonts w:ascii="Arial" w:hAnsi="Arial" w:cs="Arial"/>
          <w:sz w:val="16"/>
          <w:szCs w:val="16"/>
        </w:rPr>
        <w:t xml:space="preserve">, </w:t>
      </w:r>
      <w:r w:rsidRPr="00017467">
        <w:rPr>
          <w:rFonts w:ascii="Arial" w:hAnsi="Arial" w:cs="Arial"/>
          <w:sz w:val="16"/>
          <w:szCs w:val="16"/>
        </w:rPr>
        <w:t>Materia(s): Administrativa</w:t>
      </w:r>
      <w:r w:rsidR="00017467" w:rsidRPr="00017467">
        <w:rPr>
          <w:rFonts w:ascii="Arial" w:hAnsi="Arial" w:cs="Arial"/>
          <w:sz w:val="16"/>
          <w:szCs w:val="16"/>
        </w:rPr>
        <w:t xml:space="preserve">, </w:t>
      </w:r>
      <w:r w:rsidRPr="00017467">
        <w:rPr>
          <w:rFonts w:ascii="Arial" w:hAnsi="Arial" w:cs="Arial"/>
          <w:sz w:val="16"/>
          <w:szCs w:val="16"/>
        </w:rPr>
        <w:t>Tesis: XVI.1o.A.108 A (10a.)</w:t>
      </w:r>
      <w:r w:rsidR="00017467" w:rsidRPr="00017467">
        <w:rPr>
          <w:rFonts w:ascii="Arial" w:hAnsi="Arial" w:cs="Arial"/>
          <w:sz w:val="16"/>
          <w:szCs w:val="16"/>
        </w:rPr>
        <w:t xml:space="preserve">, </w:t>
      </w:r>
      <w:r w:rsidRPr="00017467">
        <w:rPr>
          <w:rFonts w:ascii="Arial" w:hAnsi="Arial" w:cs="Arial"/>
          <w:sz w:val="16"/>
          <w:szCs w:val="16"/>
        </w:rPr>
        <w:t>Fuente: Gaceta del Semanario Judicial de la Federación.</w:t>
      </w:r>
    </w:p>
    <w:p w14:paraId="298EF087" w14:textId="4BCEBDEA" w:rsidR="00CC19D2" w:rsidRDefault="00CC19D2" w:rsidP="00CC19D2">
      <w:pPr>
        <w:pStyle w:val="Textonotapie"/>
      </w:pPr>
      <w:r w:rsidRPr="00017467">
        <w:rPr>
          <w:rFonts w:ascii="Arial" w:hAnsi="Arial" w:cs="Arial"/>
          <w:sz w:val="16"/>
          <w:szCs w:val="16"/>
        </w:rPr>
        <w:t xml:space="preserve">Libro 35, </w:t>
      </w:r>
      <w:proofErr w:type="gramStart"/>
      <w:r w:rsidRPr="00017467">
        <w:rPr>
          <w:rFonts w:ascii="Arial" w:hAnsi="Arial" w:cs="Arial"/>
          <w:sz w:val="16"/>
          <w:szCs w:val="16"/>
        </w:rPr>
        <w:t>Octubre</w:t>
      </w:r>
      <w:proofErr w:type="gramEnd"/>
      <w:r w:rsidRPr="00017467">
        <w:rPr>
          <w:rFonts w:ascii="Arial" w:hAnsi="Arial" w:cs="Arial"/>
          <w:sz w:val="16"/>
          <w:szCs w:val="16"/>
        </w:rPr>
        <w:t xml:space="preserve"> de 2016, Tomo IV, página 3086</w:t>
      </w:r>
      <w:r w:rsidR="00017467" w:rsidRPr="00017467">
        <w:rPr>
          <w:rFonts w:ascii="Arial" w:hAnsi="Arial" w:cs="Arial"/>
          <w:sz w:val="16"/>
          <w:szCs w:val="16"/>
        </w:rPr>
        <w:t xml:space="preserve">, </w:t>
      </w:r>
      <w:r w:rsidRPr="00017467">
        <w:rPr>
          <w:rFonts w:ascii="Arial" w:hAnsi="Arial" w:cs="Arial"/>
          <w:sz w:val="16"/>
          <w:szCs w:val="16"/>
        </w:rPr>
        <w:t>Tipo: Aislada</w:t>
      </w:r>
      <w:r w:rsidR="00017467" w:rsidRPr="00017467">
        <w:rPr>
          <w:rFonts w:ascii="Arial" w:hAnsi="Arial" w:cs="Arial"/>
          <w:sz w:val="16"/>
          <w:szCs w:val="16"/>
        </w:rPr>
        <w:t>.</w:t>
      </w:r>
      <w:r w:rsidR="00017467">
        <w:t xml:space="preserve"> </w:t>
      </w:r>
    </w:p>
  </w:footnote>
  <w:footnote w:id="5">
    <w:p w14:paraId="5A9155FA" w14:textId="56296219" w:rsidR="00361167" w:rsidRDefault="00361167">
      <w:pPr>
        <w:pStyle w:val="Textonotapie"/>
      </w:pPr>
      <w:r>
        <w:rPr>
          <w:rStyle w:val="Refdenotaalpie"/>
        </w:rPr>
        <w:footnoteRef/>
      </w:r>
      <w:r>
        <w:t xml:space="preserve"> </w:t>
      </w:r>
      <w:r w:rsidRPr="00361167">
        <w:rPr>
          <w:rFonts w:ascii="Arial" w:hAnsi="Arial" w:cs="Arial"/>
          <w:sz w:val="16"/>
          <w:szCs w:val="16"/>
        </w:rPr>
        <w:t>Vigente al momento de los hechos, es decir, el publicado el dieciocho de febrero de dos mil quince en el Periódico Oficial del Estado.</w:t>
      </w:r>
      <w:r>
        <w:t xml:space="preserve">  </w:t>
      </w:r>
    </w:p>
  </w:footnote>
  <w:footnote w:id="6">
    <w:p w14:paraId="539E5AB3" w14:textId="77777777" w:rsidR="00E16FF9" w:rsidRDefault="00E16FF9" w:rsidP="00E16FF9">
      <w:pPr>
        <w:pStyle w:val="Textonotapie"/>
        <w:jc w:val="both"/>
      </w:pPr>
      <w:r>
        <w:rPr>
          <w:rStyle w:val="Refdenotaalpie"/>
        </w:rPr>
        <w:footnoteRef/>
      </w:r>
      <w:r>
        <w:t xml:space="preserve"> </w:t>
      </w:r>
      <w:r w:rsidRPr="00361167">
        <w:rPr>
          <w:rFonts w:ascii="Arial" w:hAnsi="Arial" w:cs="Arial"/>
          <w:sz w:val="16"/>
          <w:szCs w:val="16"/>
        </w:rPr>
        <w:t>Vigente al momento de los hechos, es decir, el publicado el dieciocho de febrero de dos mil quince en el Periódico Oficial del Estado.</w:t>
      </w:r>
      <w:r>
        <w:t xml:space="preserve">  </w:t>
      </w:r>
    </w:p>
  </w:footnote>
  <w:footnote w:id="7">
    <w:p w14:paraId="22A3EBCA" w14:textId="48C2CEC5" w:rsidR="00E16FF9" w:rsidRPr="00E16FF9" w:rsidRDefault="00E16FF9" w:rsidP="00E16FF9">
      <w:pPr>
        <w:pStyle w:val="Textonotapie"/>
        <w:jc w:val="both"/>
        <w:rPr>
          <w:rFonts w:ascii="Arial" w:hAnsi="Arial" w:cs="Arial"/>
          <w:sz w:val="16"/>
          <w:szCs w:val="16"/>
        </w:rPr>
      </w:pPr>
      <w:r w:rsidRPr="00E16FF9">
        <w:rPr>
          <w:rStyle w:val="Refdenotaalpie"/>
          <w:rFonts w:ascii="Arial" w:hAnsi="Arial" w:cs="Arial"/>
          <w:sz w:val="16"/>
          <w:szCs w:val="16"/>
        </w:rPr>
        <w:footnoteRef/>
      </w:r>
      <w:r w:rsidRPr="00E16FF9">
        <w:rPr>
          <w:rFonts w:ascii="Arial" w:hAnsi="Arial" w:cs="Arial"/>
          <w:sz w:val="16"/>
          <w:szCs w:val="16"/>
        </w:rPr>
        <w:t xml:space="preserve"> Conforme a los requisitos que determina el criterio: </w:t>
      </w:r>
      <w:r w:rsidR="002D7D5A" w:rsidRPr="00E16FF9">
        <w:rPr>
          <w:rFonts w:ascii="Arial" w:hAnsi="Arial" w:cs="Arial"/>
          <w:sz w:val="16"/>
          <w:szCs w:val="16"/>
        </w:rPr>
        <w:t>FUNDAMENTACIÓN</w:t>
      </w:r>
      <w:r w:rsidRPr="00E16FF9">
        <w:rPr>
          <w:rFonts w:ascii="Arial" w:hAnsi="Arial" w:cs="Arial"/>
          <w:sz w:val="16"/>
          <w:szCs w:val="16"/>
        </w:rPr>
        <w:t xml:space="preserve"> Y </w:t>
      </w:r>
      <w:r w:rsidR="002D7D5A" w:rsidRPr="00E16FF9">
        <w:rPr>
          <w:rFonts w:ascii="Arial" w:hAnsi="Arial" w:cs="Arial"/>
          <w:sz w:val="16"/>
          <w:szCs w:val="16"/>
        </w:rPr>
        <w:t>MOTIVACIÓN</w:t>
      </w:r>
      <w:r w:rsidRPr="00E16FF9">
        <w:rPr>
          <w:rFonts w:ascii="Arial" w:hAnsi="Arial" w:cs="Arial"/>
          <w:sz w:val="16"/>
          <w:szCs w:val="16"/>
        </w:rPr>
        <w:t xml:space="preserve">. Registro digital: 203143, Instancia: Tribunales Colegiados de Circuito, Novena Época, Materia(s): Común, Tesis: VI.2o. J/43, Fuente: Semanario Judicial de la Federación y su Gaceta. Tomo III, </w:t>
      </w:r>
      <w:proofErr w:type="gramStart"/>
      <w:r w:rsidRPr="00E16FF9">
        <w:rPr>
          <w:rFonts w:ascii="Arial" w:hAnsi="Arial" w:cs="Arial"/>
          <w:sz w:val="16"/>
          <w:szCs w:val="16"/>
        </w:rPr>
        <w:t>Marzo</w:t>
      </w:r>
      <w:proofErr w:type="gramEnd"/>
      <w:r w:rsidRPr="00E16FF9">
        <w:rPr>
          <w:rFonts w:ascii="Arial" w:hAnsi="Arial" w:cs="Arial"/>
          <w:sz w:val="16"/>
          <w:szCs w:val="16"/>
        </w:rPr>
        <w:t xml:space="preserve"> de 1996, página 769 Tipo: Jurisprudencia</w:t>
      </w:r>
    </w:p>
    <w:p w14:paraId="76A920B0" w14:textId="05996978" w:rsidR="00E16FF9" w:rsidRDefault="00E16FF9">
      <w:pPr>
        <w:pStyle w:val="Textonotapie"/>
      </w:pPr>
    </w:p>
  </w:footnote>
  <w:footnote w:id="8">
    <w:p w14:paraId="541C52E5" w14:textId="680426D0" w:rsidR="00C6106F" w:rsidRPr="00C6106F" w:rsidRDefault="00C6106F" w:rsidP="00C6106F">
      <w:pPr>
        <w:pStyle w:val="Textonotapie"/>
        <w:rPr>
          <w:rFonts w:ascii="Arial" w:hAnsi="Arial" w:cs="Arial"/>
          <w:sz w:val="16"/>
          <w:szCs w:val="16"/>
        </w:rPr>
      </w:pPr>
      <w:r>
        <w:rPr>
          <w:rStyle w:val="Refdenotaalpie"/>
        </w:rPr>
        <w:footnoteRef/>
      </w:r>
      <w:r>
        <w:t xml:space="preserve"> </w:t>
      </w:r>
      <w:r w:rsidRPr="00C6106F">
        <w:rPr>
          <w:rFonts w:ascii="Arial" w:hAnsi="Arial" w:cs="Arial"/>
          <w:sz w:val="16"/>
          <w:szCs w:val="16"/>
        </w:rPr>
        <w:t>Registro digital: 2022651 Instancia: Tribunales Colegiados de Circuito Décima Época</w:t>
      </w:r>
      <w:r>
        <w:rPr>
          <w:rFonts w:ascii="Arial" w:hAnsi="Arial" w:cs="Arial"/>
          <w:sz w:val="16"/>
          <w:szCs w:val="16"/>
        </w:rPr>
        <w:t xml:space="preserve"> </w:t>
      </w:r>
      <w:r w:rsidRPr="00C6106F">
        <w:rPr>
          <w:rFonts w:ascii="Arial" w:hAnsi="Arial" w:cs="Arial"/>
          <w:sz w:val="16"/>
          <w:szCs w:val="16"/>
        </w:rPr>
        <w:t xml:space="preserve">Materias(s): Administrativa Tesis: I.4o.A.210 A (10a.) Fuente: Gaceta del Semanario Judicial de la Federación. Libro 82, </w:t>
      </w:r>
      <w:proofErr w:type="gramStart"/>
      <w:r w:rsidRPr="00C6106F">
        <w:rPr>
          <w:rFonts w:ascii="Arial" w:hAnsi="Arial" w:cs="Arial"/>
          <w:sz w:val="16"/>
          <w:szCs w:val="16"/>
        </w:rPr>
        <w:t>Enero</w:t>
      </w:r>
      <w:proofErr w:type="gramEnd"/>
      <w:r w:rsidRPr="00C6106F">
        <w:rPr>
          <w:rFonts w:ascii="Arial" w:hAnsi="Arial" w:cs="Arial"/>
          <w:sz w:val="16"/>
          <w:szCs w:val="16"/>
        </w:rPr>
        <w:t xml:space="preserve"> de 2021, Tomo II, página 1334 Tipo: Aislada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A281B" w14:textId="77777777" w:rsidR="00811EAF" w:rsidRDefault="008C43C1" w:rsidP="00811EAF">
    <w:pPr>
      <w:pStyle w:val="Encabezado"/>
      <w:tabs>
        <w:tab w:val="clear" w:pos="4252"/>
        <w:tab w:val="clear" w:pos="8504"/>
        <w:tab w:val="left" w:pos="4140"/>
        <w:tab w:val="left" w:pos="7025"/>
      </w:tabs>
      <w:jc w:val="both"/>
      <w:rPr>
        <w:sz w:val="18"/>
        <w:szCs w:val="18"/>
        <w:lang w:val="es-ES_tradnl"/>
      </w:rPr>
    </w:pPr>
  </w:p>
  <w:p w14:paraId="2E115513" w14:textId="77777777" w:rsidR="00811EAF" w:rsidRDefault="008C43C1" w:rsidP="00811EAF">
    <w:pPr>
      <w:pStyle w:val="Encabezado"/>
      <w:tabs>
        <w:tab w:val="clear" w:pos="4252"/>
        <w:tab w:val="clear" w:pos="8504"/>
        <w:tab w:val="left" w:pos="4140"/>
        <w:tab w:val="left" w:pos="7025"/>
      </w:tabs>
      <w:jc w:val="both"/>
      <w:rPr>
        <w:sz w:val="18"/>
        <w:szCs w:val="18"/>
        <w:lang w:val="es-ES_tradnl"/>
      </w:rPr>
    </w:pPr>
  </w:p>
  <w:p w14:paraId="69F97565" w14:textId="77777777" w:rsidR="00811EAF" w:rsidRDefault="008C43C1" w:rsidP="00811EAF">
    <w:pPr>
      <w:pStyle w:val="Encabezado"/>
      <w:tabs>
        <w:tab w:val="clear" w:pos="4252"/>
        <w:tab w:val="clear" w:pos="8504"/>
        <w:tab w:val="left" w:pos="4140"/>
        <w:tab w:val="left" w:pos="7025"/>
      </w:tabs>
      <w:jc w:val="both"/>
      <w:rPr>
        <w:sz w:val="18"/>
        <w:szCs w:val="18"/>
        <w:lang w:val="es-ES_tradnl"/>
      </w:rPr>
    </w:pPr>
  </w:p>
  <w:p w14:paraId="22198613" w14:textId="77777777" w:rsidR="00811EAF" w:rsidRDefault="008C43C1" w:rsidP="00811EAF">
    <w:pPr>
      <w:pStyle w:val="Encabezado"/>
      <w:tabs>
        <w:tab w:val="clear" w:pos="4252"/>
        <w:tab w:val="clear" w:pos="8504"/>
        <w:tab w:val="left" w:pos="4140"/>
        <w:tab w:val="left" w:pos="7025"/>
      </w:tabs>
      <w:jc w:val="both"/>
      <w:rPr>
        <w:sz w:val="18"/>
        <w:szCs w:val="18"/>
        <w:lang w:val="es-ES_tradnl"/>
      </w:rPr>
    </w:pPr>
  </w:p>
  <w:p w14:paraId="48394D56" w14:textId="77777777" w:rsidR="00811EAF" w:rsidRPr="009F7F62" w:rsidRDefault="008C43C1" w:rsidP="00811EAF">
    <w:pPr>
      <w:pStyle w:val="Encabezado"/>
      <w:tabs>
        <w:tab w:val="clear" w:pos="4252"/>
        <w:tab w:val="clear" w:pos="8504"/>
        <w:tab w:val="left" w:pos="4140"/>
        <w:tab w:val="left" w:pos="7025"/>
      </w:tabs>
      <w:jc w:val="both"/>
      <w:rPr>
        <w:sz w:val="18"/>
        <w:szCs w:val="18"/>
        <w:lang w:val="es-ES_tradnl"/>
      </w:rPr>
    </w:pPr>
  </w:p>
  <w:p w14:paraId="5958AC31" w14:textId="77777777" w:rsidR="00811EAF" w:rsidRPr="00860C07" w:rsidRDefault="008C43C1">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56ACB" w14:textId="023FD7EB" w:rsidR="00427158" w:rsidRPr="00F3486D" w:rsidRDefault="00902991"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Pr>
        <w:sz w:val="20"/>
        <w:szCs w:val="20"/>
      </w:rPr>
      <w:t>1</w:t>
    </w:r>
    <w:r w:rsidR="00B22D82">
      <w:rPr>
        <w:sz w:val="20"/>
        <w:szCs w:val="20"/>
      </w:rPr>
      <w:t>6</w:t>
    </w:r>
    <w:r w:rsidRPr="00F3486D">
      <w:rPr>
        <w:sz w:val="20"/>
        <w:szCs w:val="20"/>
      </w:rPr>
      <w:t>/202</w:t>
    </w:r>
    <w:r>
      <w:rPr>
        <w:sz w:val="20"/>
        <w:szCs w:val="20"/>
      </w:rPr>
      <w:t>1</w:t>
    </w:r>
  </w:p>
  <w:p w14:paraId="3F1ED73F" w14:textId="77777777" w:rsidR="001E57C8" w:rsidRDefault="008C43C1" w:rsidP="00811EAF">
    <w:pPr>
      <w:pStyle w:val="Encabezado"/>
      <w:tabs>
        <w:tab w:val="clear" w:pos="4252"/>
        <w:tab w:val="clear" w:pos="8504"/>
        <w:tab w:val="left" w:pos="6234"/>
      </w:tabs>
      <w:jc w:val="both"/>
    </w:pPr>
  </w:p>
  <w:p w14:paraId="1D345C23" w14:textId="77777777" w:rsidR="007C34EC" w:rsidRPr="007C34EC" w:rsidRDefault="008C43C1"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CAEC" w14:textId="1B580EE6" w:rsidR="00FE07B5" w:rsidRDefault="00B22D82">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7FFE4023" wp14:editId="62350338">
              <wp:simplePos x="0" y="0"/>
              <wp:positionH relativeFrom="column">
                <wp:posOffset>2445489</wp:posOffset>
              </wp:positionH>
              <wp:positionV relativeFrom="paragraph">
                <wp:posOffset>-156712</wp:posOffset>
              </wp:positionV>
              <wp:extent cx="3077845" cy="2757805"/>
              <wp:effectExtent l="0" t="0" r="8255" b="444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275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52233" w14:textId="77777777" w:rsidR="00B22D82" w:rsidRPr="002F0A2C" w:rsidRDefault="00B22D82" w:rsidP="00B22D82">
                          <w:pPr>
                            <w:jc w:val="both"/>
                            <w:rPr>
                              <w:rFonts w:ascii="Arial" w:hAnsi="Arial" w:cs="Arial"/>
                              <w:sz w:val="14"/>
                              <w:szCs w:val="14"/>
                            </w:rPr>
                          </w:pPr>
                          <w:r w:rsidRPr="002F0A2C">
                            <w:rPr>
                              <w:rFonts w:ascii="Arial" w:hAnsi="Arial" w:cs="Arial"/>
                              <w:b/>
                              <w:sz w:val="14"/>
                              <w:szCs w:val="14"/>
                            </w:rPr>
                            <w:t>SALA ESPECIALIZADA</w:t>
                          </w:r>
                          <w:r w:rsidRPr="002F0A2C">
                            <w:rPr>
                              <w:rFonts w:ascii="Arial" w:hAnsi="Arial" w:cs="Arial"/>
                              <w:sz w:val="14"/>
                              <w:szCs w:val="14"/>
                            </w:rPr>
                            <w:t xml:space="preserve"> EN MATERIA DE RESPONSABILIDADES ADMINISTRATIVAS Y COMBATE A LA CORRUPCIÓN DEL TRIBUNAL DE JUSTICIA ADMINISTRATIVA DEL ESTADO DE OAXACA</w:t>
                          </w:r>
                        </w:p>
                        <w:p w14:paraId="1D2E0121" w14:textId="77777777" w:rsidR="00B22D82" w:rsidRPr="002F0A2C" w:rsidRDefault="00B22D82" w:rsidP="00B22D82">
                          <w:pPr>
                            <w:jc w:val="both"/>
                            <w:rPr>
                              <w:rFonts w:ascii="Arial" w:hAnsi="Arial" w:cs="Arial"/>
                              <w:b/>
                              <w:sz w:val="14"/>
                              <w:szCs w:val="14"/>
                            </w:rPr>
                          </w:pPr>
                          <w:r w:rsidRPr="002F0A2C">
                            <w:rPr>
                              <w:rFonts w:ascii="Arial" w:hAnsi="Arial" w:cs="Arial"/>
                              <w:b/>
                              <w:sz w:val="14"/>
                              <w:szCs w:val="14"/>
                            </w:rPr>
                            <w:t>EXPEDIENTE: 16/2021</w:t>
                          </w:r>
                          <w:r w:rsidRPr="002F0A2C">
                            <w:rPr>
                              <w:rFonts w:ascii="Arial" w:hAnsi="Arial" w:cs="Arial"/>
                              <w:sz w:val="14"/>
                              <w:szCs w:val="14"/>
                            </w:rPr>
                            <w:t xml:space="preserve"> (JUICIO DE NULIDAD)</w:t>
                          </w:r>
                        </w:p>
                        <w:p w14:paraId="08EE198C" w14:textId="5A596CD3" w:rsidR="00B22D82" w:rsidRPr="002F0A2C" w:rsidRDefault="00B22D82" w:rsidP="00B22D82">
                          <w:pPr>
                            <w:jc w:val="both"/>
                            <w:rPr>
                              <w:rFonts w:ascii="Arial" w:hAnsi="Arial" w:cs="Arial"/>
                              <w:b/>
                              <w:sz w:val="14"/>
                              <w:szCs w:val="14"/>
                            </w:rPr>
                          </w:pPr>
                          <w:r w:rsidRPr="002F0A2C">
                            <w:rPr>
                              <w:rFonts w:ascii="Arial" w:hAnsi="Arial" w:cs="Arial"/>
                              <w:sz w:val="14"/>
                              <w:szCs w:val="14"/>
                              <w:u w:val="single"/>
                            </w:rPr>
                            <w:t>ACTOR:</w:t>
                          </w:r>
                          <w:r w:rsidRPr="002F0A2C">
                            <w:rPr>
                              <w:rFonts w:ascii="Arial" w:hAnsi="Arial" w:cs="Arial"/>
                              <w:b/>
                              <w:sz w:val="14"/>
                              <w:szCs w:val="14"/>
                            </w:rPr>
                            <w:t xml:space="preserve"> </w:t>
                          </w:r>
                          <w:r w:rsidR="00AB1BBF">
                            <w:rPr>
                              <w:rFonts w:ascii="Arial" w:hAnsi="Arial" w:cs="Arial"/>
                              <w:sz w:val="14"/>
                              <w:szCs w:val="14"/>
                            </w:rPr>
                            <w:t>**********</w:t>
                          </w:r>
                          <w:r w:rsidRPr="002F0A2C">
                            <w:rPr>
                              <w:rFonts w:ascii="Arial" w:hAnsi="Arial" w:cs="Arial"/>
                              <w:sz w:val="14"/>
                              <w:szCs w:val="14"/>
                            </w:rPr>
                            <w:t xml:space="preserve">, QUIEN OSTENTÓ EL CARGO DE </w:t>
                          </w:r>
                          <w:r w:rsidRPr="002F0A2C">
                            <w:rPr>
                              <w:rFonts w:ascii="Arial" w:hAnsi="Arial" w:cs="Arial"/>
                              <w:bCs/>
                              <w:sz w:val="14"/>
                              <w:szCs w:val="14"/>
                            </w:rPr>
                            <w:t>DIRECTOR ADMINISTRATIVO DE LA COORDINACIÓN GENERAL DEL COMITÉ ESTATAL DE PLENEACION PARA EL DESARROLLO DE OAXACA</w:t>
                          </w:r>
                          <w:r w:rsidRPr="002F0A2C">
                            <w:rPr>
                              <w:rFonts w:ascii="Arial" w:hAnsi="Arial" w:cs="Arial"/>
                              <w:b/>
                              <w:sz w:val="14"/>
                              <w:szCs w:val="14"/>
                            </w:rPr>
                            <w:t>.</w:t>
                          </w:r>
                        </w:p>
                        <w:p w14:paraId="3156B912" w14:textId="77777777" w:rsidR="00B22D82" w:rsidRPr="002F0A2C" w:rsidRDefault="00B22D82" w:rsidP="00B22D82">
                          <w:pPr>
                            <w:jc w:val="both"/>
                            <w:rPr>
                              <w:rFonts w:ascii="Arial" w:hAnsi="Arial" w:cs="Arial"/>
                              <w:sz w:val="14"/>
                              <w:szCs w:val="14"/>
                            </w:rPr>
                          </w:pPr>
                          <w:r w:rsidRPr="002F0A2C">
                            <w:rPr>
                              <w:rFonts w:ascii="Arial" w:hAnsi="Arial" w:cs="Arial"/>
                              <w:bCs/>
                              <w:sz w:val="14"/>
                              <w:szCs w:val="14"/>
                              <w:u w:val="single"/>
                            </w:rPr>
                            <w:t>FALTA IMPUTADA:</w:t>
                          </w:r>
                          <w:r w:rsidRPr="002F0A2C">
                            <w:rPr>
                              <w:rFonts w:ascii="Arial" w:hAnsi="Arial" w:cs="Arial"/>
                              <w:b/>
                              <w:sz w:val="14"/>
                              <w:szCs w:val="14"/>
                            </w:rPr>
                            <w:t xml:space="preserve"> </w:t>
                          </w:r>
                          <w:r w:rsidRPr="002F0A2C">
                            <w:rPr>
                              <w:rFonts w:ascii="Arial" w:hAnsi="Arial" w:cs="Arial"/>
                              <w:bCs/>
                              <w:sz w:val="14"/>
                              <w:szCs w:val="14"/>
                            </w:rPr>
                            <w:t>OMISIÓN DEL CUMPLIMIENTO DE SUS OBLIGACIONES LEGALES Y OTROS.</w:t>
                          </w:r>
                        </w:p>
                        <w:p w14:paraId="6706BDA1" w14:textId="77777777" w:rsidR="00B22D82" w:rsidRPr="002F0A2C" w:rsidRDefault="00B22D82" w:rsidP="00B22D82">
                          <w:pPr>
                            <w:jc w:val="both"/>
                            <w:rPr>
                              <w:rFonts w:ascii="Arial" w:hAnsi="Arial" w:cs="Arial"/>
                              <w:sz w:val="14"/>
                              <w:szCs w:val="14"/>
                            </w:rPr>
                          </w:pPr>
                          <w:r w:rsidRPr="002F0A2C">
                            <w:rPr>
                              <w:rFonts w:ascii="Arial" w:hAnsi="Arial" w:cs="Arial"/>
                              <w:bCs/>
                              <w:i/>
                              <w:sz w:val="14"/>
                              <w:szCs w:val="14"/>
                              <w:u w:val="single"/>
                            </w:rPr>
                            <w:t>AUTORIDADES DEMANDADAS:</w:t>
                          </w:r>
                          <w:r w:rsidRPr="002F0A2C">
                            <w:rPr>
                              <w:rFonts w:ascii="Arial" w:hAnsi="Arial" w:cs="Arial"/>
                              <w:sz w:val="14"/>
                              <w:szCs w:val="14"/>
                            </w:rPr>
                            <w:t xml:space="preserve"> DIRECTOR DE RESPONSABILIDADES ADMINISTRATIVAS Y SITUACIÓN PATRIMONIAL, DE LA </w:t>
                          </w:r>
                          <w:r w:rsidRPr="002F0A2C">
                            <w:rPr>
                              <w:rFonts w:ascii="Arial" w:hAnsi="Arial" w:cs="Arial"/>
                              <w:bCs/>
                              <w:sz w:val="14"/>
                              <w:szCs w:val="14"/>
                            </w:rPr>
                            <w:t>SECRETARÍA DE LA CONTRALORÍA Y TRANSPARENCIA GUBERNAMENTAL DEL PODER EJECUTIVO DEL ESTADO DE OAXACA Y OTRA AUTORIDAD</w:t>
                          </w:r>
                          <w:r w:rsidRPr="002F0A2C">
                            <w:rPr>
                              <w:rFonts w:ascii="Arial" w:hAnsi="Arial" w:cs="Arial"/>
                              <w:sz w:val="14"/>
                              <w:szCs w:val="14"/>
                            </w:rPr>
                            <w:t>.</w:t>
                          </w:r>
                        </w:p>
                        <w:p w14:paraId="08A5BE61" w14:textId="77777777" w:rsidR="00B22D82" w:rsidRPr="002F0A2C" w:rsidRDefault="00B22D82" w:rsidP="00B22D82">
                          <w:pPr>
                            <w:jc w:val="both"/>
                            <w:rPr>
                              <w:rFonts w:ascii="Arial" w:hAnsi="Arial" w:cs="Arial"/>
                              <w:b/>
                              <w:sz w:val="14"/>
                              <w:szCs w:val="14"/>
                            </w:rPr>
                          </w:pPr>
                          <w:r w:rsidRPr="002F0A2C">
                            <w:rPr>
                              <w:rFonts w:ascii="Arial" w:hAnsi="Arial" w:cs="Arial"/>
                              <w:i/>
                              <w:sz w:val="14"/>
                              <w:szCs w:val="14"/>
                              <w:u w:val="single"/>
                            </w:rPr>
                            <w:t>RESOLUCIÓN IMPUGNADA:</w:t>
                          </w:r>
                          <w:r w:rsidRPr="002F0A2C">
                            <w:rPr>
                              <w:rFonts w:ascii="Arial" w:hAnsi="Arial" w:cs="Arial"/>
                              <w:sz w:val="14"/>
                              <w:szCs w:val="14"/>
                            </w:rPr>
                            <w:t xml:space="preserve"> DE DIEZ DE NOVIEMBRE DE DOS MIL VEINTE, DICTADO EN EL EXPEDIENTE </w:t>
                          </w:r>
                          <w:r w:rsidRPr="002F0A2C">
                            <w:rPr>
                              <w:rFonts w:ascii="Arial" w:hAnsi="Arial" w:cs="Arial"/>
                              <w:b/>
                              <w:sz w:val="14"/>
                              <w:szCs w:val="14"/>
                            </w:rPr>
                            <w:t xml:space="preserve">266/RA-A/2017, </w:t>
                          </w:r>
                        </w:p>
                        <w:p w14:paraId="59855080" w14:textId="77777777" w:rsidR="00B22D82" w:rsidRPr="002F0A2C" w:rsidRDefault="00B22D82" w:rsidP="00B22D82">
                          <w:pPr>
                            <w:jc w:val="both"/>
                            <w:rPr>
                              <w:rFonts w:ascii="Arial" w:hAnsi="Arial" w:cs="Arial"/>
                              <w:bCs/>
                              <w:sz w:val="14"/>
                              <w:szCs w:val="14"/>
                            </w:rPr>
                          </w:pPr>
                          <w:r w:rsidRPr="002F0A2C">
                            <w:rPr>
                              <w:rFonts w:ascii="Arial" w:hAnsi="Arial" w:cs="Arial"/>
                              <w:b/>
                              <w:sz w:val="14"/>
                              <w:szCs w:val="14"/>
                            </w:rPr>
                            <w:t xml:space="preserve">SANCIÓN ADMINISTRATIVA IMPUESTA: </w:t>
                          </w:r>
                          <w:r w:rsidRPr="002F0A2C">
                            <w:rPr>
                              <w:rFonts w:ascii="Arial" w:hAnsi="Arial" w:cs="Arial"/>
                              <w:bCs/>
                              <w:sz w:val="14"/>
                              <w:szCs w:val="14"/>
                            </w:rPr>
                            <w:t>SE LE IMPUSO UNA AMONESTACIÓN PRIVADA Y UNA SANCIÓN ECONÓMICA POR LA CANTIDAD DE $60, 326.00 (SESENTA MIL TRESCIENTOS VEINTISÉIS PESOS 00/100M.N.), POR CONCEPTO DE RETRIBUCIÓN DE LOS DAÑOS Y PERJUICIOS CAUSADOS AL ERARIO PÚBLICO ESTATAL MÁS UN PESO POR LAS INFRACCIONES COMETIDAS.</w:t>
                          </w:r>
                        </w:p>
                        <w:p w14:paraId="6A6E205B"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CORREO INSTITUCIONAL DE ESTA SALA:</w:t>
                          </w:r>
                        </w:p>
                        <w:p w14:paraId="1DDC2571"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salaespecializadaanticorrupcion@tjaoaxaca.gob.mx</w:t>
                          </w:r>
                        </w:p>
                        <w:p w14:paraId="2195267C"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TELÉFONOS 9514383270, 9515025936, EXTENSIÓN 220.</w:t>
                          </w:r>
                        </w:p>
                        <w:p w14:paraId="71F232FE" w14:textId="77777777" w:rsidR="00B22D82" w:rsidRPr="00C33F19" w:rsidRDefault="00B22D82" w:rsidP="00B22D82">
                          <w:pPr>
                            <w:jc w:val="both"/>
                            <w:rPr>
                              <w:rFonts w:ascii="Arial" w:hAnsi="Arial" w:cs="Arial"/>
                              <w:bCs/>
                              <w:sz w:val="15"/>
                              <w:szCs w:val="15"/>
                            </w:rPr>
                          </w:pPr>
                        </w:p>
                        <w:p w14:paraId="739B3334" w14:textId="77777777" w:rsidR="00B22D82" w:rsidRDefault="00B22D82" w:rsidP="00B22D82">
                          <w:pPr>
                            <w:jc w:val="both"/>
                            <w:rPr>
                              <w:rFonts w:ascii="Arial" w:hAnsi="Arial" w:cs="Arial"/>
                              <w:b/>
                              <w:sz w:val="16"/>
                              <w:szCs w:val="16"/>
                            </w:rPr>
                          </w:pPr>
                        </w:p>
                        <w:p w14:paraId="240858B0" w14:textId="77777777" w:rsidR="00B22D82" w:rsidRDefault="00B22D82" w:rsidP="00B22D82">
                          <w:pPr>
                            <w:jc w:val="both"/>
                            <w:rPr>
                              <w:rFonts w:ascii="Arial" w:hAnsi="Arial" w:cs="Arial"/>
                              <w:b/>
                              <w:sz w:val="16"/>
                              <w:szCs w:val="16"/>
                            </w:rPr>
                          </w:pPr>
                        </w:p>
                        <w:p w14:paraId="6F3F2915" w14:textId="77777777" w:rsidR="00B22D82" w:rsidRDefault="00B22D82" w:rsidP="00B22D82">
                          <w:pPr>
                            <w:jc w:val="both"/>
                            <w:rPr>
                              <w:rFonts w:ascii="Arial" w:hAnsi="Arial" w:cs="Arial"/>
                              <w:sz w:val="18"/>
                              <w:szCs w:val="18"/>
                            </w:rPr>
                          </w:pPr>
                        </w:p>
                        <w:p w14:paraId="6517FFF7" w14:textId="77777777" w:rsidR="00B22D82" w:rsidRPr="00183CBD" w:rsidRDefault="00B22D82" w:rsidP="00B22D82">
                          <w:pPr>
                            <w:jc w:val="both"/>
                            <w:rPr>
                              <w:rFonts w:ascii="Arial" w:hAnsi="Arial" w:cs="Arial"/>
                              <w:sz w:val="18"/>
                              <w:szCs w:val="18"/>
                            </w:rPr>
                          </w:pPr>
                        </w:p>
                        <w:p w14:paraId="64C391F3" w14:textId="77777777" w:rsidR="00B22D82" w:rsidRPr="008431E9" w:rsidRDefault="00B22D82" w:rsidP="00B22D82">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FE4023" id="_x0000_t202" coordsize="21600,21600" o:spt="202" path="m,l,21600r21600,l21600,xe">
              <v:stroke joinstyle="miter"/>
              <v:path gradientshapeok="t" o:connecttype="rect"/>
            </v:shapetype>
            <v:shape id="Cuadro de texto 2" o:spid="_x0000_s1032" type="#_x0000_t202" style="position:absolute;margin-left:192.55pt;margin-top:-12.35pt;width:242.35pt;height:21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" stroked="f">
              <v:textbox>
                <w:txbxContent>
                  <w:p w14:paraId="7EF52233" w14:textId="77777777" w:rsidR="00B22D82" w:rsidRPr="002F0A2C" w:rsidRDefault="00B22D82" w:rsidP="00B22D82">
                    <w:pPr>
                      <w:jc w:val="both"/>
                      <w:rPr>
                        <w:rFonts w:ascii="Arial" w:hAnsi="Arial" w:cs="Arial"/>
                        <w:sz w:val="14"/>
                        <w:szCs w:val="14"/>
                      </w:rPr>
                    </w:pPr>
                    <w:r w:rsidRPr="002F0A2C">
                      <w:rPr>
                        <w:rFonts w:ascii="Arial" w:hAnsi="Arial" w:cs="Arial"/>
                        <w:b/>
                        <w:sz w:val="14"/>
                        <w:szCs w:val="14"/>
                      </w:rPr>
                      <w:t>SALA ESPECIALIZADA</w:t>
                    </w:r>
                    <w:r w:rsidRPr="002F0A2C">
                      <w:rPr>
                        <w:rFonts w:ascii="Arial" w:hAnsi="Arial" w:cs="Arial"/>
                        <w:sz w:val="14"/>
                        <w:szCs w:val="14"/>
                      </w:rPr>
                      <w:t xml:space="preserve"> EN MATERIA DE RESPONSABILIDADES ADMINISTRATIVAS Y COMBATE A LA CORRUPCIÓN DEL TRIBUNAL DE JUSTICIA ADMINISTRATIVA DEL ESTADO DE OAXACA</w:t>
                    </w:r>
                  </w:p>
                  <w:p w14:paraId="1D2E0121" w14:textId="77777777" w:rsidR="00B22D82" w:rsidRPr="002F0A2C" w:rsidRDefault="00B22D82" w:rsidP="00B22D82">
                    <w:pPr>
                      <w:jc w:val="both"/>
                      <w:rPr>
                        <w:rFonts w:ascii="Arial" w:hAnsi="Arial" w:cs="Arial"/>
                        <w:b/>
                        <w:sz w:val="14"/>
                        <w:szCs w:val="14"/>
                      </w:rPr>
                    </w:pPr>
                    <w:r w:rsidRPr="002F0A2C">
                      <w:rPr>
                        <w:rFonts w:ascii="Arial" w:hAnsi="Arial" w:cs="Arial"/>
                        <w:b/>
                        <w:sz w:val="14"/>
                        <w:szCs w:val="14"/>
                      </w:rPr>
                      <w:t>EXPEDIENTE: 16/2021</w:t>
                    </w:r>
                    <w:r w:rsidRPr="002F0A2C">
                      <w:rPr>
                        <w:rFonts w:ascii="Arial" w:hAnsi="Arial" w:cs="Arial"/>
                        <w:sz w:val="14"/>
                        <w:szCs w:val="14"/>
                      </w:rPr>
                      <w:t xml:space="preserve"> (JUICIO DE NULIDAD)</w:t>
                    </w:r>
                  </w:p>
                  <w:p w14:paraId="08EE198C" w14:textId="5A596CD3" w:rsidR="00B22D82" w:rsidRPr="002F0A2C" w:rsidRDefault="00B22D82" w:rsidP="00B22D82">
                    <w:pPr>
                      <w:jc w:val="both"/>
                      <w:rPr>
                        <w:rFonts w:ascii="Arial" w:hAnsi="Arial" w:cs="Arial"/>
                        <w:b/>
                        <w:sz w:val="14"/>
                        <w:szCs w:val="14"/>
                      </w:rPr>
                    </w:pPr>
                    <w:r w:rsidRPr="002F0A2C">
                      <w:rPr>
                        <w:rFonts w:ascii="Arial" w:hAnsi="Arial" w:cs="Arial"/>
                        <w:sz w:val="14"/>
                        <w:szCs w:val="14"/>
                        <w:u w:val="single"/>
                      </w:rPr>
                      <w:t>ACTOR:</w:t>
                    </w:r>
                    <w:r w:rsidRPr="002F0A2C">
                      <w:rPr>
                        <w:rFonts w:ascii="Arial" w:hAnsi="Arial" w:cs="Arial"/>
                        <w:b/>
                        <w:sz w:val="14"/>
                        <w:szCs w:val="14"/>
                      </w:rPr>
                      <w:t xml:space="preserve"> </w:t>
                    </w:r>
                    <w:r w:rsidR="00AB1BBF">
                      <w:rPr>
                        <w:rFonts w:ascii="Arial" w:hAnsi="Arial" w:cs="Arial"/>
                        <w:sz w:val="14"/>
                        <w:szCs w:val="14"/>
                      </w:rPr>
                      <w:t>**********</w:t>
                    </w:r>
                    <w:r w:rsidRPr="002F0A2C">
                      <w:rPr>
                        <w:rFonts w:ascii="Arial" w:hAnsi="Arial" w:cs="Arial"/>
                        <w:sz w:val="14"/>
                        <w:szCs w:val="14"/>
                      </w:rPr>
                      <w:t xml:space="preserve">, QUIEN OSTENTÓ EL CARGO DE </w:t>
                    </w:r>
                    <w:r w:rsidRPr="002F0A2C">
                      <w:rPr>
                        <w:rFonts w:ascii="Arial" w:hAnsi="Arial" w:cs="Arial"/>
                        <w:bCs/>
                        <w:sz w:val="14"/>
                        <w:szCs w:val="14"/>
                      </w:rPr>
                      <w:t>DIRECTOR ADMINISTRATIVO DE LA COORDINACIÓN GENERAL DEL COMITÉ ESTATAL DE PLENEACION PARA EL DESARROLLO DE OAXACA</w:t>
                    </w:r>
                    <w:r w:rsidRPr="002F0A2C">
                      <w:rPr>
                        <w:rFonts w:ascii="Arial" w:hAnsi="Arial" w:cs="Arial"/>
                        <w:b/>
                        <w:sz w:val="14"/>
                        <w:szCs w:val="14"/>
                      </w:rPr>
                      <w:t>.</w:t>
                    </w:r>
                  </w:p>
                  <w:p w14:paraId="3156B912" w14:textId="77777777" w:rsidR="00B22D82" w:rsidRPr="002F0A2C" w:rsidRDefault="00B22D82" w:rsidP="00B22D82">
                    <w:pPr>
                      <w:jc w:val="both"/>
                      <w:rPr>
                        <w:rFonts w:ascii="Arial" w:hAnsi="Arial" w:cs="Arial"/>
                        <w:sz w:val="14"/>
                        <w:szCs w:val="14"/>
                      </w:rPr>
                    </w:pPr>
                    <w:r w:rsidRPr="002F0A2C">
                      <w:rPr>
                        <w:rFonts w:ascii="Arial" w:hAnsi="Arial" w:cs="Arial"/>
                        <w:bCs/>
                        <w:sz w:val="14"/>
                        <w:szCs w:val="14"/>
                        <w:u w:val="single"/>
                      </w:rPr>
                      <w:t>FALTA IMPUTADA:</w:t>
                    </w:r>
                    <w:r w:rsidRPr="002F0A2C">
                      <w:rPr>
                        <w:rFonts w:ascii="Arial" w:hAnsi="Arial" w:cs="Arial"/>
                        <w:b/>
                        <w:sz w:val="14"/>
                        <w:szCs w:val="14"/>
                      </w:rPr>
                      <w:t xml:space="preserve"> </w:t>
                    </w:r>
                    <w:r w:rsidRPr="002F0A2C">
                      <w:rPr>
                        <w:rFonts w:ascii="Arial" w:hAnsi="Arial" w:cs="Arial"/>
                        <w:bCs/>
                        <w:sz w:val="14"/>
                        <w:szCs w:val="14"/>
                      </w:rPr>
                      <w:t>OMISIÓN DEL CUMPLIMIENTO DE SUS OBLIGACIONES LEGALES Y OTROS.</w:t>
                    </w:r>
                  </w:p>
                  <w:p w14:paraId="6706BDA1" w14:textId="77777777" w:rsidR="00B22D82" w:rsidRPr="002F0A2C" w:rsidRDefault="00B22D82" w:rsidP="00B22D82">
                    <w:pPr>
                      <w:jc w:val="both"/>
                      <w:rPr>
                        <w:rFonts w:ascii="Arial" w:hAnsi="Arial" w:cs="Arial"/>
                        <w:sz w:val="14"/>
                        <w:szCs w:val="14"/>
                      </w:rPr>
                    </w:pPr>
                    <w:r w:rsidRPr="002F0A2C">
                      <w:rPr>
                        <w:rFonts w:ascii="Arial" w:hAnsi="Arial" w:cs="Arial"/>
                        <w:bCs/>
                        <w:i/>
                        <w:sz w:val="14"/>
                        <w:szCs w:val="14"/>
                        <w:u w:val="single"/>
                      </w:rPr>
                      <w:t>AUTORIDADES DEMANDADAS:</w:t>
                    </w:r>
                    <w:r w:rsidRPr="002F0A2C">
                      <w:rPr>
                        <w:rFonts w:ascii="Arial" w:hAnsi="Arial" w:cs="Arial"/>
                        <w:sz w:val="14"/>
                        <w:szCs w:val="14"/>
                      </w:rPr>
                      <w:t xml:space="preserve"> DIRECTOR DE RESPONSABILIDADES ADMINISTRATIVAS Y SITUACIÓN PATRIMONIAL, DE LA </w:t>
                    </w:r>
                    <w:r w:rsidRPr="002F0A2C">
                      <w:rPr>
                        <w:rFonts w:ascii="Arial" w:hAnsi="Arial" w:cs="Arial"/>
                        <w:bCs/>
                        <w:sz w:val="14"/>
                        <w:szCs w:val="14"/>
                      </w:rPr>
                      <w:t>SECRETARÍA DE LA CONTRALORÍA Y TRANSPARENCIA GUBERNAMENTAL DEL PODER EJECUTIVO DEL ESTADO DE OAXACA Y OTRA AUTORIDAD</w:t>
                    </w:r>
                    <w:r w:rsidRPr="002F0A2C">
                      <w:rPr>
                        <w:rFonts w:ascii="Arial" w:hAnsi="Arial" w:cs="Arial"/>
                        <w:sz w:val="14"/>
                        <w:szCs w:val="14"/>
                      </w:rPr>
                      <w:t>.</w:t>
                    </w:r>
                  </w:p>
                  <w:p w14:paraId="08A5BE61" w14:textId="77777777" w:rsidR="00B22D82" w:rsidRPr="002F0A2C" w:rsidRDefault="00B22D82" w:rsidP="00B22D82">
                    <w:pPr>
                      <w:jc w:val="both"/>
                      <w:rPr>
                        <w:rFonts w:ascii="Arial" w:hAnsi="Arial" w:cs="Arial"/>
                        <w:b/>
                        <w:sz w:val="14"/>
                        <w:szCs w:val="14"/>
                      </w:rPr>
                    </w:pPr>
                    <w:r w:rsidRPr="002F0A2C">
                      <w:rPr>
                        <w:rFonts w:ascii="Arial" w:hAnsi="Arial" w:cs="Arial"/>
                        <w:i/>
                        <w:sz w:val="14"/>
                        <w:szCs w:val="14"/>
                        <w:u w:val="single"/>
                      </w:rPr>
                      <w:t>RESOLUCIÓN IMPUGNADA:</w:t>
                    </w:r>
                    <w:r w:rsidRPr="002F0A2C">
                      <w:rPr>
                        <w:rFonts w:ascii="Arial" w:hAnsi="Arial" w:cs="Arial"/>
                        <w:sz w:val="14"/>
                        <w:szCs w:val="14"/>
                      </w:rPr>
                      <w:t xml:space="preserve"> DE DIEZ DE NOVIEMBRE DE DOS MIL VEINTE, DICTADO EN EL EXPEDIENTE </w:t>
                    </w:r>
                    <w:r w:rsidRPr="002F0A2C">
                      <w:rPr>
                        <w:rFonts w:ascii="Arial" w:hAnsi="Arial" w:cs="Arial"/>
                        <w:b/>
                        <w:sz w:val="14"/>
                        <w:szCs w:val="14"/>
                      </w:rPr>
                      <w:t xml:space="preserve">266/RA-A/2017, </w:t>
                    </w:r>
                  </w:p>
                  <w:p w14:paraId="59855080" w14:textId="77777777" w:rsidR="00B22D82" w:rsidRPr="002F0A2C" w:rsidRDefault="00B22D82" w:rsidP="00B22D82">
                    <w:pPr>
                      <w:jc w:val="both"/>
                      <w:rPr>
                        <w:rFonts w:ascii="Arial" w:hAnsi="Arial" w:cs="Arial"/>
                        <w:bCs/>
                        <w:sz w:val="14"/>
                        <w:szCs w:val="14"/>
                      </w:rPr>
                    </w:pPr>
                    <w:r w:rsidRPr="002F0A2C">
                      <w:rPr>
                        <w:rFonts w:ascii="Arial" w:hAnsi="Arial" w:cs="Arial"/>
                        <w:b/>
                        <w:sz w:val="14"/>
                        <w:szCs w:val="14"/>
                      </w:rPr>
                      <w:t xml:space="preserve">SANCIÓN ADMINISTRATIVA IMPUESTA: </w:t>
                    </w:r>
                    <w:r w:rsidRPr="002F0A2C">
                      <w:rPr>
                        <w:rFonts w:ascii="Arial" w:hAnsi="Arial" w:cs="Arial"/>
                        <w:bCs/>
                        <w:sz w:val="14"/>
                        <w:szCs w:val="14"/>
                      </w:rPr>
                      <w:t>SE LE IMPUSO UNA AMONESTACIÓN PRIVADA Y UNA SANCIÓN ECONÓMICA POR LA CANTIDAD DE $60, 326.00 (SESENTA MIL TRESCIENTOS VEINTISÉIS PESOS 00/100M.N.), POR CONCEPTO DE RETRIBUCIÓN DE LOS DAÑOS Y PERJUICIOS CAUSADOS AL ERARIO PÚBLICO ESTATAL MÁS UN PESO POR LAS INFRACCIONES COMETIDAS.</w:t>
                    </w:r>
                  </w:p>
                  <w:p w14:paraId="6A6E205B"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CORREO INSTITUCIONAL DE ESTA SALA:</w:t>
                    </w:r>
                  </w:p>
                  <w:p w14:paraId="1DDC2571"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salaespecializadaanticorrupcion@tjaoaxaca.gob.mx</w:t>
                    </w:r>
                  </w:p>
                  <w:p w14:paraId="2195267C" w14:textId="77777777" w:rsidR="00B22D82" w:rsidRPr="002F0A2C" w:rsidRDefault="00B22D82" w:rsidP="00B22D82">
                    <w:pPr>
                      <w:jc w:val="both"/>
                      <w:rPr>
                        <w:sz w:val="14"/>
                        <w:szCs w:val="14"/>
                        <w:lang w:eastAsia="es-MX"/>
                      </w:rPr>
                    </w:pPr>
                    <w:r w:rsidRPr="002F0A2C">
                      <w:rPr>
                        <w:rFonts w:ascii="Arial" w:hAnsi="Arial" w:cs="Arial"/>
                        <w:color w:val="000000"/>
                        <w:sz w:val="14"/>
                        <w:szCs w:val="14"/>
                        <w:lang w:eastAsia="es-MX"/>
                      </w:rPr>
                      <w:t>TELÉFONOS 9514383270, 9515025936, EXTENSIÓN 220.</w:t>
                    </w:r>
                  </w:p>
                  <w:p w14:paraId="71F232FE" w14:textId="77777777" w:rsidR="00B22D82" w:rsidRPr="00C33F19" w:rsidRDefault="00B22D82" w:rsidP="00B22D82">
                    <w:pPr>
                      <w:jc w:val="both"/>
                      <w:rPr>
                        <w:rFonts w:ascii="Arial" w:hAnsi="Arial" w:cs="Arial"/>
                        <w:bCs/>
                        <w:sz w:val="15"/>
                        <w:szCs w:val="15"/>
                      </w:rPr>
                    </w:pPr>
                  </w:p>
                  <w:p w14:paraId="739B3334" w14:textId="77777777" w:rsidR="00B22D82" w:rsidRDefault="00B22D82" w:rsidP="00B22D82">
                    <w:pPr>
                      <w:jc w:val="both"/>
                      <w:rPr>
                        <w:rFonts w:ascii="Arial" w:hAnsi="Arial" w:cs="Arial"/>
                        <w:b/>
                        <w:sz w:val="16"/>
                        <w:szCs w:val="16"/>
                      </w:rPr>
                    </w:pPr>
                  </w:p>
                  <w:p w14:paraId="240858B0" w14:textId="77777777" w:rsidR="00B22D82" w:rsidRDefault="00B22D82" w:rsidP="00B22D82">
                    <w:pPr>
                      <w:jc w:val="both"/>
                      <w:rPr>
                        <w:rFonts w:ascii="Arial" w:hAnsi="Arial" w:cs="Arial"/>
                        <w:b/>
                        <w:sz w:val="16"/>
                        <w:szCs w:val="16"/>
                      </w:rPr>
                    </w:pPr>
                  </w:p>
                  <w:p w14:paraId="6F3F2915" w14:textId="77777777" w:rsidR="00B22D82" w:rsidRDefault="00B22D82" w:rsidP="00B22D82">
                    <w:pPr>
                      <w:jc w:val="both"/>
                      <w:rPr>
                        <w:rFonts w:ascii="Arial" w:hAnsi="Arial" w:cs="Arial"/>
                        <w:sz w:val="18"/>
                        <w:szCs w:val="18"/>
                      </w:rPr>
                    </w:pPr>
                  </w:p>
                  <w:p w14:paraId="6517FFF7" w14:textId="77777777" w:rsidR="00B22D82" w:rsidRPr="00183CBD" w:rsidRDefault="00B22D82" w:rsidP="00B22D82">
                    <w:pPr>
                      <w:jc w:val="both"/>
                      <w:rPr>
                        <w:rFonts w:ascii="Arial" w:hAnsi="Arial" w:cs="Arial"/>
                        <w:sz w:val="18"/>
                        <w:szCs w:val="18"/>
                      </w:rPr>
                    </w:pPr>
                  </w:p>
                  <w:p w14:paraId="64C391F3" w14:textId="77777777" w:rsidR="00B22D82" w:rsidRPr="008431E9" w:rsidRDefault="00B22D82" w:rsidP="00B22D82">
                    <w:pPr>
                      <w:jc w:val="both"/>
                      <w:rPr>
                        <w:rFonts w:ascii="Arial" w:hAnsi="Arial" w:cs="Arial"/>
                        <w:sz w:val="18"/>
                        <w:szCs w:val="18"/>
                      </w:rPr>
                    </w:pPr>
                  </w:p>
                </w:txbxContent>
              </v:textbox>
              <w10:wrap type="square"/>
            </v:shape>
          </w:pict>
        </mc:Fallback>
      </mc:AlternateContent>
    </w:r>
  </w:p>
  <w:p w14:paraId="0B53C795" w14:textId="42784767" w:rsidR="00FE07B5" w:rsidRDefault="008C43C1">
    <w:pPr>
      <w:pStyle w:val="Encabezado"/>
    </w:pPr>
  </w:p>
  <w:p w14:paraId="281C5EBF" w14:textId="77777777" w:rsidR="00FE07B5" w:rsidRDefault="008C43C1">
    <w:pPr>
      <w:pStyle w:val="Encabezado"/>
    </w:pPr>
  </w:p>
  <w:p w14:paraId="636B8107" w14:textId="77777777" w:rsidR="00FE07B5" w:rsidRDefault="008C43C1">
    <w:pPr>
      <w:pStyle w:val="Encabezado"/>
    </w:pPr>
  </w:p>
  <w:p w14:paraId="2E41D9DD" w14:textId="77777777" w:rsidR="00FE07B5" w:rsidRDefault="008C43C1">
    <w:pPr>
      <w:pStyle w:val="Encabezado"/>
    </w:pPr>
  </w:p>
  <w:p w14:paraId="2F4FB17A" w14:textId="77777777" w:rsidR="00FE07B5" w:rsidRDefault="008C43C1">
    <w:pPr>
      <w:pStyle w:val="Encabezado"/>
    </w:pPr>
  </w:p>
  <w:p w14:paraId="1F586605" w14:textId="77777777" w:rsidR="00FE07B5" w:rsidRDefault="008C43C1">
    <w:pPr>
      <w:pStyle w:val="Encabezado"/>
    </w:pPr>
  </w:p>
  <w:p w14:paraId="1D4E9959" w14:textId="77777777" w:rsidR="00FE07B5" w:rsidRDefault="008C43C1">
    <w:pPr>
      <w:pStyle w:val="Encabezado"/>
    </w:pPr>
  </w:p>
  <w:p w14:paraId="6B5DA267" w14:textId="77777777" w:rsidR="00FE07B5" w:rsidRDefault="008C43C1">
    <w:pPr>
      <w:pStyle w:val="Encabezado"/>
    </w:pPr>
  </w:p>
  <w:p w14:paraId="022C36AB" w14:textId="0648BCE1" w:rsidR="00EB22E1" w:rsidRDefault="008C43C1">
    <w:pPr>
      <w:pStyle w:val="Encabezado"/>
    </w:pPr>
  </w:p>
  <w:p w14:paraId="2F82B21F" w14:textId="43F81372" w:rsidR="00B22D82" w:rsidRDefault="00B22D82">
    <w:pPr>
      <w:pStyle w:val="Encabezado"/>
    </w:pPr>
  </w:p>
  <w:p w14:paraId="1F0EE17F" w14:textId="18ED79E4" w:rsidR="00B22D82" w:rsidRDefault="00B22D82">
    <w:pPr>
      <w:pStyle w:val="Encabezado"/>
    </w:pPr>
  </w:p>
  <w:p w14:paraId="6969CE82" w14:textId="1B24314A" w:rsidR="00B22D82" w:rsidRDefault="00B22D82">
    <w:pPr>
      <w:pStyle w:val="Encabezado"/>
    </w:pPr>
  </w:p>
  <w:p w14:paraId="5683921D" w14:textId="77777777" w:rsidR="00B22D82" w:rsidRDefault="00B22D82">
    <w:pPr>
      <w:pStyle w:val="Encabezado"/>
    </w:pPr>
  </w:p>
  <w:p w14:paraId="36BD8B44" w14:textId="77777777" w:rsidR="00FE07B5" w:rsidRDefault="008C43C1">
    <w:pPr>
      <w:pStyle w:val="Encabezado"/>
    </w:pPr>
  </w:p>
  <w:p w14:paraId="209482BA" w14:textId="77777777" w:rsidR="000A7DB9" w:rsidRDefault="008C43C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C575A"/>
    <w:multiLevelType w:val="hybridMultilevel"/>
    <w:tmpl w:val="C28E6544"/>
    <w:lvl w:ilvl="0" w:tplc="57DE315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4609F3"/>
    <w:multiLevelType w:val="hybridMultilevel"/>
    <w:tmpl w:val="F8601FE4"/>
    <w:lvl w:ilvl="0" w:tplc="58CAC16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E7250C3"/>
    <w:multiLevelType w:val="hybridMultilevel"/>
    <w:tmpl w:val="136A306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421F7131"/>
    <w:multiLevelType w:val="hybridMultilevel"/>
    <w:tmpl w:val="37E83B72"/>
    <w:lvl w:ilvl="0" w:tplc="F15A89C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4D164D1"/>
    <w:multiLevelType w:val="hybridMultilevel"/>
    <w:tmpl w:val="9DE04086"/>
    <w:lvl w:ilvl="0" w:tplc="C0F289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718D0FC8"/>
    <w:multiLevelType w:val="hybridMultilevel"/>
    <w:tmpl w:val="411A13A6"/>
    <w:lvl w:ilvl="0" w:tplc="069C00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86B0618"/>
    <w:multiLevelType w:val="hybridMultilevel"/>
    <w:tmpl w:val="F20A1BD2"/>
    <w:lvl w:ilvl="0" w:tplc="F10C2342">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423116514">
    <w:abstractNumId w:val="2"/>
  </w:num>
  <w:num w:numId="2" w16cid:durableId="10112884">
    <w:abstractNumId w:val="6"/>
  </w:num>
  <w:num w:numId="3" w16cid:durableId="1309168568">
    <w:abstractNumId w:val="5"/>
  </w:num>
  <w:num w:numId="4" w16cid:durableId="1422990827">
    <w:abstractNumId w:val="1"/>
  </w:num>
  <w:num w:numId="5" w16cid:durableId="1208909703">
    <w:abstractNumId w:val="0"/>
  </w:num>
  <w:num w:numId="6" w16cid:durableId="1991909044">
    <w:abstractNumId w:val="4"/>
  </w:num>
  <w:num w:numId="7" w16cid:durableId="1878278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B0A"/>
    <w:rsid w:val="000101A3"/>
    <w:rsid w:val="00017467"/>
    <w:rsid w:val="00032774"/>
    <w:rsid w:val="00072308"/>
    <w:rsid w:val="00080AE0"/>
    <w:rsid w:val="000820F6"/>
    <w:rsid w:val="000B1CC1"/>
    <w:rsid w:val="000F3DEA"/>
    <w:rsid w:val="0010784B"/>
    <w:rsid w:val="0013094D"/>
    <w:rsid w:val="00140E23"/>
    <w:rsid w:val="00173208"/>
    <w:rsid w:val="00183887"/>
    <w:rsid w:val="00185DAE"/>
    <w:rsid w:val="001C17D9"/>
    <w:rsid w:val="001E329B"/>
    <w:rsid w:val="001E523E"/>
    <w:rsid w:val="002003EA"/>
    <w:rsid w:val="00240BED"/>
    <w:rsid w:val="00250396"/>
    <w:rsid w:val="00266C2F"/>
    <w:rsid w:val="002825F2"/>
    <w:rsid w:val="002D7D5A"/>
    <w:rsid w:val="00313684"/>
    <w:rsid w:val="00350517"/>
    <w:rsid w:val="00350746"/>
    <w:rsid w:val="00356AA0"/>
    <w:rsid w:val="00361167"/>
    <w:rsid w:val="00363272"/>
    <w:rsid w:val="00364DBB"/>
    <w:rsid w:val="00382E72"/>
    <w:rsid w:val="00390070"/>
    <w:rsid w:val="003A0869"/>
    <w:rsid w:val="003A6CCC"/>
    <w:rsid w:val="00461159"/>
    <w:rsid w:val="00485050"/>
    <w:rsid w:val="004B0425"/>
    <w:rsid w:val="004B0995"/>
    <w:rsid w:val="004B3DD4"/>
    <w:rsid w:val="004E4FDD"/>
    <w:rsid w:val="00525203"/>
    <w:rsid w:val="00546B68"/>
    <w:rsid w:val="005804C6"/>
    <w:rsid w:val="005866BA"/>
    <w:rsid w:val="0059761E"/>
    <w:rsid w:val="00597B54"/>
    <w:rsid w:val="005B2925"/>
    <w:rsid w:val="005B47E5"/>
    <w:rsid w:val="005C130B"/>
    <w:rsid w:val="005C4C70"/>
    <w:rsid w:val="00604F3E"/>
    <w:rsid w:val="006133F7"/>
    <w:rsid w:val="00622AD5"/>
    <w:rsid w:val="00625CD3"/>
    <w:rsid w:val="006264BC"/>
    <w:rsid w:val="006268AF"/>
    <w:rsid w:val="006463E2"/>
    <w:rsid w:val="00652D90"/>
    <w:rsid w:val="00680BB2"/>
    <w:rsid w:val="006C2ED6"/>
    <w:rsid w:val="006D17BB"/>
    <w:rsid w:val="007440D8"/>
    <w:rsid w:val="007453C9"/>
    <w:rsid w:val="007476E4"/>
    <w:rsid w:val="00763B0A"/>
    <w:rsid w:val="0078729E"/>
    <w:rsid w:val="007A3D55"/>
    <w:rsid w:val="007B7A2D"/>
    <w:rsid w:val="007D1B83"/>
    <w:rsid w:val="007D4145"/>
    <w:rsid w:val="00802CF7"/>
    <w:rsid w:val="00804507"/>
    <w:rsid w:val="008621F6"/>
    <w:rsid w:val="008863FD"/>
    <w:rsid w:val="008A0785"/>
    <w:rsid w:val="008C43C1"/>
    <w:rsid w:val="008D7BB9"/>
    <w:rsid w:val="008F5482"/>
    <w:rsid w:val="00902991"/>
    <w:rsid w:val="009322AE"/>
    <w:rsid w:val="00935D81"/>
    <w:rsid w:val="00936841"/>
    <w:rsid w:val="00946AA5"/>
    <w:rsid w:val="00953DF3"/>
    <w:rsid w:val="00957006"/>
    <w:rsid w:val="00972D0B"/>
    <w:rsid w:val="0097648F"/>
    <w:rsid w:val="009818C5"/>
    <w:rsid w:val="009B351B"/>
    <w:rsid w:val="009E3772"/>
    <w:rsid w:val="00A62674"/>
    <w:rsid w:val="00A638FF"/>
    <w:rsid w:val="00A677AB"/>
    <w:rsid w:val="00AA33BE"/>
    <w:rsid w:val="00AA7765"/>
    <w:rsid w:val="00AB1BBF"/>
    <w:rsid w:val="00AC09DE"/>
    <w:rsid w:val="00AD1136"/>
    <w:rsid w:val="00AD7F28"/>
    <w:rsid w:val="00AF6BFB"/>
    <w:rsid w:val="00B0420D"/>
    <w:rsid w:val="00B15C5E"/>
    <w:rsid w:val="00B22D82"/>
    <w:rsid w:val="00B31D32"/>
    <w:rsid w:val="00B4327A"/>
    <w:rsid w:val="00B4336E"/>
    <w:rsid w:val="00B61313"/>
    <w:rsid w:val="00B8291C"/>
    <w:rsid w:val="00B844AA"/>
    <w:rsid w:val="00B84C28"/>
    <w:rsid w:val="00B93FC6"/>
    <w:rsid w:val="00BC1D6A"/>
    <w:rsid w:val="00BE7673"/>
    <w:rsid w:val="00BE7705"/>
    <w:rsid w:val="00BF3DF9"/>
    <w:rsid w:val="00C0317A"/>
    <w:rsid w:val="00C04E5D"/>
    <w:rsid w:val="00C40272"/>
    <w:rsid w:val="00C41889"/>
    <w:rsid w:val="00C511CF"/>
    <w:rsid w:val="00C6106F"/>
    <w:rsid w:val="00C7158B"/>
    <w:rsid w:val="00C72016"/>
    <w:rsid w:val="00C73AF7"/>
    <w:rsid w:val="00C86B63"/>
    <w:rsid w:val="00CB411A"/>
    <w:rsid w:val="00CC19D2"/>
    <w:rsid w:val="00CC2EA2"/>
    <w:rsid w:val="00D50976"/>
    <w:rsid w:val="00D833A8"/>
    <w:rsid w:val="00DA223B"/>
    <w:rsid w:val="00DB1543"/>
    <w:rsid w:val="00DB7793"/>
    <w:rsid w:val="00DC4B8B"/>
    <w:rsid w:val="00E15EB1"/>
    <w:rsid w:val="00E15FF3"/>
    <w:rsid w:val="00E1656B"/>
    <w:rsid w:val="00E16FF9"/>
    <w:rsid w:val="00E31485"/>
    <w:rsid w:val="00E37036"/>
    <w:rsid w:val="00E556C1"/>
    <w:rsid w:val="00E567F6"/>
    <w:rsid w:val="00E81764"/>
    <w:rsid w:val="00EA0CA2"/>
    <w:rsid w:val="00EE7F04"/>
    <w:rsid w:val="00F02D68"/>
    <w:rsid w:val="00F23D1E"/>
    <w:rsid w:val="00F31C98"/>
    <w:rsid w:val="00F41F99"/>
    <w:rsid w:val="00F67CA0"/>
    <w:rsid w:val="00F91E83"/>
    <w:rsid w:val="00FA00B7"/>
    <w:rsid w:val="00FA3725"/>
    <w:rsid w:val="00FB74D3"/>
    <w:rsid w:val="00FC6866"/>
    <w:rsid w:val="00FD75A0"/>
    <w:rsid w:val="00FF6D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4BB11"/>
  <w15:chartTrackingRefBased/>
  <w15:docId w15:val="{3521C9BB-EE82-4051-AE6A-107FC231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B0A"/>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63B0A"/>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763B0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763B0A"/>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763B0A"/>
    <w:rPr>
      <w:rFonts w:ascii="Times New Roman" w:eastAsia="Times New Roman" w:hAnsi="Times New Roman" w:cs="Times New Roman"/>
      <w:sz w:val="24"/>
      <w:szCs w:val="24"/>
      <w:lang w:val="es-ES" w:eastAsia="es-ES"/>
    </w:rPr>
  </w:style>
  <w:style w:type="paragraph" w:customStyle="1" w:styleId="corte3centro">
    <w:name w:val="corte3 centro"/>
    <w:basedOn w:val="Normal"/>
    <w:link w:val="corte3centroCar"/>
    <w:rsid w:val="00763B0A"/>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763B0A"/>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763B0A"/>
    <w:rPr>
      <w:sz w:val="20"/>
      <w:szCs w:val="20"/>
    </w:rPr>
  </w:style>
  <w:style w:type="character" w:customStyle="1" w:styleId="TextonotapieCar">
    <w:name w:val="Texto nota pie Car"/>
    <w:basedOn w:val="Fuentedeprrafopredeter"/>
    <w:link w:val="Textonotapie"/>
    <w:uiPriority w:val="99"/>
    <w:rsid w:val="00763B0A"/>
    <w:rPr>
      <w:sz w:val="20"/>
      <w:szCs w:val="20"/>
    </w:rPr>
  </w:style>
  <w:style w:type="character" w:styleId="Refdenotaalpie">
    <w:name w:val="footnote reference"/>
    <w:basedOn w:val="Fuentedeprrafopredeter"/>
    <w:uiPriority w:val="99"/>
    <w:semiHidden/>
    <w:unhideWhenUsed/>
    <w:rsid w:val="00763B0A"/>
    <w:rPr>
      <w:vertAlign w:val="superscript"/>
    </w:rPr>
  </w:style>
  <w:style w:type="paragraph" w:styleId="Prrafodelista">
    <w:name w:val="List Paragraph"/>
    <w:basedOn w:val="Normal"/>
    <w:uiPriority w:val="34"/>
    <w:qFormat/>
    <w:rsid w:val="00763B0A"/>
    <w:pPr>
      <w:ind w:left="720"/>
      <w:contextualSpacing/>
    </w:pPr>
  </w:style>
  <w:style w:type="paragraph" w:styleId="NormalWeb">
    <w:name w:val="Normal (Web)"/>
    <w:basedOn w:val="Normal"/>
    <w:uiPriority w:val="99"/>
    <w:semiHidden/>
    <w:unhideWhenUsed/>
    <w:rsid w:val="00E16FF9"/>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931365">
      <w:bodyDiv w:val="1"/>
      <w:marLeft w:val="0"/>
      <w:marRight w:val="0"/>
      <w:marTop w:val="0"/>
      <w:marBottom w:val="0"/>
      <w:divBdr>
        <w:top w:val="none" w:sz="0" w:space="0" w:color="auto"/>
        <w:left w:val="none" w:sz="0" w:space="0" w:color="auto"/>
        <w:bottom w:val="none" w:sz="0" w:space="0" w:color="auto"/>
        <w:right w:val="none" w:sz="0" w:space="0" w:color="auto"/>
      </w:divBdr>
      <w:divsChild>
        <w:div w:id="1947541421">
          <w:marLeft w:val="0"/>
          <w:marRight w:val="0"/>
          <w:marTop w:val="0"/>
          <w:marBottom w:val="0"/>
          <w:divBdr>
            <w:top w:val="none" w:sz="0" w:space="0" w:color="auto"/>
            <w:left w:val="none" w:sz="0" w:space="0" w:color="auto"/>
            <w:bottom w:val="none" w:sz="0" w:space="0" w:color="auto"/>
            <w:right w:val="none" w:sz="0" w:space="0" w:color="auto"/>
          </w:divBdr>
        </w:div>
        <w:div w:id="1339891765">
          <w:marLeft w:val="0"/>
          <w:marRight w:val="0"/>
          <w:marTop w:val="0"/>
          <w:marBottom w:val="0"/>
          <w:divBdr>
            <w:top w:val="none" w:sz="0" w:space="0" w:color="auto"/>
            <w:left w:val="none" w:sz="0" w:space="0" w:color="auto"/>
            <w:bottom w:val="none" w:sz="0" w:space="0" w:color="auto"/>
            <w:right w:val="none" w:sz="0" w:space="0" w:color="auto"/>
          </w:divBdr>
        </w:div>
        <w:div w:id="768432573">
          <w:marLeft w:val="0"/>
          <w:marRight w:val="0"/>
          <w:marTop w:val="0"/>
          <w:marBottom w:val="0"/>
          <w:divBdr>
            <w:top w:val="none" w:sz="0" w:space="0" w:color="auto"/>
            <w:left w:val="none" w:sz="0" w:space="0" w:color="auto"/>
            <w:bottom w:val="none" w:sz="0" w:space="0" w:color="auto"/>
            <w:right w:val="none" w:sz="0" w:space="0" w:color="auto"/>
          </w:divBdr>
        </w:div>
        <w:div w:id="972783573">
          <w:marLeft w:val="0"/>
          <w:marRight w:val="0"/>
          <w:marTop w:val="0"/>
          <w:marBottom w:val="0"/>
          <w:divBdr>
            <w:top w:val="none" w:sz="0" w:space="0" w:color="auto"/>
            <w:left w:val="none" w:sz="0" w:space="0" w:color="auto"/>
            <w:bottom w:val="none" w:sz="0" w:space="0" w:color="auto"/>
            <w:right w:val="none" w:sz="0" w:space="0" w:color="auto"/>
          </w:divBdr>
        </w:div>
        <w:div w:id="936792828">
          <w:marLeft w:val="0"/>
          <w:marRight w:val="0"/>
          <w:marTop w:val="0"/>
          <w:marBottom w:val="0"/>
          <w:divBdr>
            <w:top w:val="none" w:sz="0" w:space="0" w:color="auto"/>
            <w:left w:val="none" w:sz="0" w:space="0" w:color="auto"/>
            <w:bottom w:val="none" w:sz="0" w:space="0" w:color="auto"/>
            <w:right w:val="none" w:sz="0" w:space="0" w:color="auto"/>
          </w:divBdr>
        </w:div>
        <w:div w:id="648438054">
          <w:marLeft w:val="0"/>
          <w:marRight w:val="0"/>
          <w:marTop w:val="0"/>
          <w:marBottom w:val="0"/>
          <w:divBdr>
            <w:top w:val="none" w:sz="0" w:space="0" w:color="auto"/>
            <w:left w:val="none" w:sz="0" w:space="0" w:color="auto"/>
            <w:bottom w:val="none" w:sz="0" w:space="0" w:color="auto"/>
            <w:right w:val="none" w:sz="0" w:space="0" w:color="auto"/>
          </w:divBdr>
        </w:div>
        <w:div w:id="608775780">
          <w:marLeft w:val="0"/>
          <w:marRight w:val="0"/>
          <w:marTop w:val="0"/>
          <w:marBottom w:val="0"/>
          <w:divBdr>
            <w:top w:val="none" w:sz="0" w:space="0" w:color="auto"/>
            <w:left w:val="none" w:sz="0" w:space="0" w:color="auto"/>
            <w:bottom w:val="none" w:sz="0" w:space="0" w:color="auto"/>
            <w:right w:val="none" w:sz="0" w:space="0" w:color="auto"/>
          </w:divBdr>
        </w:div>
      </w:divsChild>
    </w:div>
    <w:div w:id="1156071083">
      <w:bodyDiv w:val="1"/>
      <w:marLeft w:val="0"/>
      <w:marRight w:val="0"/>
      <w:marTop w:val="0"/>
      <w:marBottom w:val="0"/>
      <w:divBdr>
        <w:top w:val="none" w:sz="0" w:space="0" w:color="auto"/>
        <w:left w:val="none" w:sz="0" w:space="0" w:color="auto"/>
        <w:bottom w:val="none" w:sz="0" w:space="0" w:color="auto"/>
        <w:right w:val="none" w:sz="0" w:space="0" w:color="auto"/>
      </w:divBdr>
      <w:divsChild>
        <w:div w:id="1066299462">
          <w:marLeft w:val="0"/>
          <w:marRight w:val="0"/>
          <w:marTop w:val="0"/>
          <w:marBottom w:val="0"/>
          <w:divBdr>
            <w:top w:val="none" w:sz="0" w:space="0" w:color="auto"/>
            <w:left w:val="none" w:sz="0" w:space="0" w:color="auto"/>
            <w:bottom w:val="none" w:sz="0" w:space="0" w:color="auto"/>
            <w:right w:val="none" w:sz="0" w:space="0" w:color="auto"/>
          </w:divBdr>
          <w:divsChild>
            <w:div w:id="992022904">
              <w:marLeft w:val="0"/>
              <w:marRight w:val="0"/>
              <w:marTop w:val="0"/>
              <w:marBottom w:val="0"/>
              <w:divBdr>
                <w:top w:val="none" w:sz="0" w:space="0" w:color="auto"/>
                <w:left w:val="none" w:sz="0" w:space="0" w:color="auto"/>
                <w:bottom w:val="none" w:sz="0" w:space="0" w:color="auto"/>
                <w:right w:val="none" w:sz="0" w:space="0" w:color="auto"/>
              </w:divBdr>
            </w:div>
          </w:divsChild>
        </w:div>
        <w:div w:id="469983983">
          <w:marLeft w:val="0"/>
          <w:marRight w:val="0"/>
          <w:marTop w:val="0"/>
          <w:marBottom w:val="0"/>
          <w:divBdr>
            <w:top w:val="none" w:sz="0" w:space="0" w:color="auto"/>
            <w:left w:val="none" w:sz="0" w:space="0" w:color="auto"/>
            <w:bottom w:val="none" w:sz="0" w:space="0" w:color="auto"/>
            <w:right w:val="none" w:sz="0" w:space="0" w:color="auto"/>
          </w:divBdr>
          <w:divsChild>
            <w:div w:id="1255671642">
              <w:marLeft w:val="0"/>
              <w:marRight w:val="0"/>
              <w:marTop w:val="0"/>
              <w:marBottom w:val="0"/>
              <w:divBdr>
                <w:top w:val="none" w:sz="0" w:space="0" w:color="auto"/>
                <w:left w:val="none" w:sz="0" w:space="0" w:color="auto"/>
                <w:bottom w:val="none" w:sz="0" w:space="0" w:color="auto"/>
                <w:right w:val="none" w:sz="0" w:space="0" w:color="auto"/>
              </w:divBdr>
            </w:div>
            <w:div w:id="205800394">
              <w:marLeft w:val="0"/>
              <w:marRight w:val="0"/>
              <w:marTop w:val="0"/>
              <w:marBottom w:val="0"/>
              <w:divBdr>
                <w:top w:val="none" w:sz="0" w:space="0" w:color="auto"/>
                <w:left w:val="none" w:sz="0" w:space="0" w:color="auto"/>
                <w:bottom w:val="none" w:sz="0" w:space="0" w:color="auto"/>
                <w:right w:val="none" w:sz="0" w:space="0" w:color="auto"/>
              </w:divBdr>
            </w:div>
            <w:div w:id="659431770">
              <w:marLeft w:val="0"/>
              <w:marRight w:val="0"/>
              <w:marTop w:val="0"/>
              <w:marBottom w:val="0"/>
              <w:divBdr>
                <w:top w:val="none" w:sz="0" w:space="0" w:color="auto"/>
                <w:left w:val="none" w:sz="0" w:space="0" w:color="auto"/>
                <w:bottom w:val="none" w:sz="0" w:space="0" w:color="auto"/>
                <w:right w:val="none" w:sz="0" w:space="0" w:color="auto"/>
              </w:divBdr>
            </w:div>
          </w:divsChild>
        </w:div>
        <w:div w:id="1194266220">
          <w:marLeft w:val="0"/>
          <w:marRight w:val="0"/>
          <w:marTop w:val="0"/>
          <w:marBottom w:val="0"/>
          <w:divBdr>
            <w:top w:val="none" w:sz="0" w:space="0" w:color="auto"/>
            <w:left w:val="none" w:sz="0" w:space="0" w:color="auto"/>
            <w:bottom w:val="none" w:sz="0" w:space="0" w:color="auto"/>
            <w:right w:val="none" w:sz="0" w:space="0" w:color="auto"/>
          </w:divBdr>
          <w:divsChild>
            <w:div w:id="131561782">
              <w:marLeft w:val="0"/>
              <w:marRight w:val="0"/>
              <w:marTop w:val="0"/>
              <w:marBottom w:val="0"/>
              <w:divBdr>
                <w:top w:val="none" w:sz="0" w:space="0" w:color="auto"/>
                <w:left w:val="none" w:sz="0" w:space="0" w:color="auto"/>
                <w:bottom w:val="none" w:sz="0" w:space="0" w:color="auto"/>
                <w:right w:val="none" w:sz="0" w:space="0" w:color="auto"/>
              </w:divBdr>
            </w:div>
            <w:div w:id="1048411336">
              <w:marLeft w:val="0"/>
              <w:marRight w:val="0"/>
              <w:marTop w:val="0"/>
              <w:marBottom w:val="0"/>
              <w:divBdr>
                <w:top w:val="none" w:sz="0" w:space="0" w:color="auto"/>
                <w:left w:val="none" w:sz="0" w:space="0" w:color="auto"/>
                <w:bottom w:val="none" w:sz="0" w:space="0" w:color="auto"/>
                <w:right w:val="none" w:sz="0" w:space="0" w:color="auto"/>
              </w:divBdr>
            </w:div>
            <w:div w:id="544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981">
      <w:bodyDiv w:val="1"/>
      <w:marLeft w:val="0"/>
      <w:marRight w:val="0"/>
      <w:marTop w:val="0"/>
      <w:marBottom w:val="0"/>
      <w:divBdr>
        <w:top w:val="none" w:sz="0" w:space="0" w:color="auto"/>
        <w:left w:val="none" w:sz="0" w:space="0" w:color="auto"/>
        <w:bottom w:val="none" w:sz="0" w:space="0" w:color="auto"/>
        <w:right w:val="none" w:sz="0" w:space="0" w:color="auto"/>
      </w:divBdr>
    </w:div>
    <w:div w:id="1927182775">
      <w:bodyDiv w:val="1"/>
      <w:marLeft w:val="0"/>
      <w:marRight w:val="0"/>
      <w:marTop w:val="0"/>
      <w:marBottom w:val="0"/>
      <w:divBdr>
        <w:top w:val="none" w:sz="0" w:space="0" w:color="auto"/>
        <w:left w:val="none" w:sz="0" w:space="0" w:color="auto"/>
        <w:bottom w:val="none" w:sz="0" w:space="0" w:color="auto"/>
        <w:right w:val="none" w:sz="0" w:space="0" w:color="auto"/>
      </w:divBdr>
      <w:divsChild>
        <w:div w:id="1869218099">
          <w:marLeft w:val="0"/>
          <w:marRight w:val="0"/>
          <w:marTop w:val="0"/>
          <w:marBottom w:val="0"/>
          <w:divBdr>
            <w:top w:val="none" w:sz="0" w:space="0" w:color="auto"/>
            <w:left w:val="none" w:sz="0" w:space="0" w:color="auto"/>
            <w:bottom w:val="none" w:sz="0" w:space="0" w:color="auto"/>
            <w:right w:val="none" w:sz="0" w:space="0" w:color="auto"/>
          </w:divBdr>
        </w:div>
        <w:div w:id="2040691704">
          <w:marLeft w:val="0"/>
          <w:marRight w:val="0"/>
          <w:marTop w:val="0"/>
          <w:marBottom w:val="0"/>
          <w:divBdr>
            <w:top w:val="none" w:sz="0" w:space="0" w:color="auto"/>
            <w:left w:val="none" w:sz="0" w:space="0" w:color="auto"/>
            <w:bottom w:val="none" w:sz="0" w:space="0" w:color="auto"/>
            <w:right w:val="none" w:sz="0" w:space="0" w:color="auto"/>
          </w:divBdr>
        </w:div>
        <w:div w:id="251092795">
          <w:marLeft w:val="0"/>
          <w:marRight w:val="0"/>
          <w:marTop w:val="0"/>
          <w:marBottom w:val="0"/>
          <w:divBdr>
            <w:top w:val="none" w:sz="0" w:space="0" w:color="auto"/>
            <w:left w:val="none" w:sz="0" w:space="0" w:color="auto"/>
            <w:bottom w:val="none" w:sz="0" w:space="0" w:color="auto"/>
            <w:right w:val="none" w:sz="0" w:space="0" w:color="auto"/>
          </w:divBdr>
        </w:div>
        <w:div w:id="157886637">
          <w:marLeft w:val="0"/>
          <w:marRight w:val="0"/>
          <w:marTop w:val="0"/>
          <w:marBottom w:val="0"/>
          <w:divBdr>
            <w:top w:val="none" w:sz="0" w:space="0" w:color="auto"/>
            <w:left w:val="none" w:sz="0" w:space="0" w:color="auto"/>
            <w:bottom w:val="none" w:sz="0" w:space="0" w:color="auto"/>
            <w:right w:val="none" w:sz="0" w:space="0" w:color="auto"/>
          </w:divBdr>
        </w:div>
        <w:div w:id="2011449676">
          <w:marLeft w:val="0"/>
          <w:marRight w:val="0"/>
          <w:marTop w:val="0"/>
          <w:marBottom w:val="0"/>
          <w:divBdr>
            <w:top w:val="none" w:sz="0" w:space="0" w:color="auto"/>
            <w:left w:val="none" w:sz="0" w:space="0" w:color="auto"/>
            <w:bottom w:val="none" w:sz="0" w:space="0" w:color="auto"/>
            <w:right w:val="none" w:sz="0" w:space="0" w:color="auto"/>
          </w:divBdr>
        </w:div>
        <w:div w:id="2013797379">
          <w:marLeft w:val="0"/>
          <w:marRight w:val="0"/>
          <w:marTop w:val="0"/>
          <w:marBottom w:val="0"/>
          <w:divBdr>
            <w:top w:val="none" w:sz="0" w:space="0" w:color="auto"/>
            <w:left w:val="none" w:sz="0" w:space="0" w:color="auto"/>
            <w:bottom w:val="none" w:sz="0" w:space="0" w:color="auto"/>
            <w:right w:val="none" w:sz="0" w:space="0" w:color="auto"/>
          </w:divBdr>
        </w:div>
        <w:div w:id="633680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C1BE-1733-4EE9-B709-3C0D098E6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4496</TotalTime>
  <Pages>11</Pages>
  <Words>4301</Words>
  <Characters>23661</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30</cp:revision>
  <cp:lastPrinted>2022-03-07T20:11:00Z</cp:lastPrinted>
  <dcterms:created xsi:type="dcterms:W3CDTF">2022-02-02T17:56:00Z</dcterms:created>
  <dcterms:modified xsi:type="dcterms:W3CDTF">2022-07-06T18:59:00Z</dcterms:modified>
</cp:coreProperties>
</file>