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967850" w14:textId="7A11F917" w:rsidR="000802F9" w:rsidRPr="00E66467" w:rsidRDefault="000802F9" w:rsidP="000802F9">
      <w:pPr>
        <w:spacing w:line="360" w:lineRule="auto"/>
        <w:jc w:val="both"/>
        <w:rPr>
          <w:rFonts w:ascii="Arial" w:hAnsi="Arial" w:cs="Arial"/>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3162FA">
        <w:rPr>
          <w:rFonts w:ascii="Arial" w:hAnsi="Arial" w:cs="Arial"/>
          <w:b/>
          <w:sz w:val="24"/>
          <w:szCs w:val="24"/>
        </w:rPr>
        <w:t>VEINTE</w:t>
      </w:r>
      <w:r w:rsidR="00CD4228">
        <w:rPr>
          <w:rFonts w:ascii="Arial" w:hAnsi="Arial" w:cs="Arial"/>
          <w:b/>
          <w:sz w:val="24"/>
          <w:szCs w:val="24"/>
        </w:rPr>
        <w:t xml:space="preserve"> </w:t>
      </w:r>
      <w:r w:rsidR="00F30FA6">
        <w:rPr>
          <w:rFonts w:ascii="Arial" w:hAnsi="Arial" w:cs="Arial"/>
          <w:b/>
          <w:sz w:val="24"/>
          <w:szCs w:val="24"/>
        </w:rPr>
        <w:t xml:space="preserve">DE MAYO DE DOS MIL VEINTIUNO. </w:t>
      </w:r>
    </w:p>
    <w:p w14:paraId="4C927831" w14:textId="3DD76C16" w:rsidR="006604AA" w:rsidRDefault="000802F9" w:rsidP="00217C56">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967B8C">
        <w:rPr>
          <w:rFonts w:ascii="Arial" w:hAnsi="Arial" w:cs="Arial"/>
          <w:b/>
          <w:sz w:val="24"/>
          <w:szCs w:val="24"/>
          <w:lang w:eastAsia="es-ES"/>
        </w:rPr>
        <w:t>1</w:t>
      </w:r>
      <w:r w:rsidR="00CD4228">
        <w:rPr>
          <w:rFonts w:ascii="Arial" w:hAnsi="Arial" w:cs="Arial"/>
          <w:b/>
          <w:sz w:val="24"/>
          <w:szCs w:val="24"/>
          <w:lang w:eastAsia="es-ES"/>
        </w:rPr>
        <w:t>60</w:t>
      </w:r>
      <w:r w:rsidR="001E294D">
        <w:rPr>
          <w:rFonts w:ascii="Arial" w:hAnsi="Arial" w:cs="Arial"/>
          <w:b/>
          <w:sz w:val="24"/>
          <w:szCs w:val="24"/>
          <w:lang w:eastAsia="es-ES"/>
        </w:rPr>
        <w:t>/20</w:t>
      </w:r>
      <w:r w:rsidR="00967B8C">
        <w:rPr>
          <w:rFonts w:ascii="Arial" w:hAnsi="Arial" w:cs="Arial"/>
          <w:b/>
          <w:sz w:val="24"/>
          <w:szCs w:val="24"/>
          <w:lang w:eastAsia="es-ES"/>
        </w:rPr>
        <w:t>20</w:t>
      </w:r>
      <w:r w:rsidRPr="009E202F">
        <w:rPr>
          <w:rFonts w:ascii="Arial" w:hAnsi="Arial" w:cs="Arial"/>
          <w:sz w:val="24"/>
          <w:szCs w:val="24"/>
          <w:lang w:eastAsia="es-ES"/>
        </w:rPr>
        <w:t>, promovido por</w:t>
      </w:r>
      <w:r w:rsidR="00CF5C60">
        <w:rPr>
          <w:rFonts w:ascii="Arial" w:hAnsi="Arial" w:cs="Arial"/>
          <w:sz w:val="24"/>
          <w:szCs w:val="24"/>
          <w:lang w:eastAsia="es-ES"/>
        </w:rPr>
        <w:t xml:space="preserve"> </w:t>
      </w:r>
      <w:r w:rsidR="00A130DC">
        <w:rPr>
          <w:rFonts w:ascii="Arial" w:hAnsi="Arial" w:cs="Arial"/>
          <w:b/>
          <w:sz w:val="24"/>
          <w:szCs w:val="24"/>
          <w:lang w:eastAsia="es-ES"/>
        </w:rPr>
        <w:t>**********</w:t>
      </w:r>
      <w:r w:rsidR="00967B8C" w:rsidRPr="00967B8C">
        <w:rPr>
          <w:rFonts w:ascii="Arial" w:hAnsi="Arial" w:cs="Arial"/>
          <w:b/>
          <w:sz w:val="24"/>
          <w:szCs w:val="24"/>
          <w:lang w:eastAsia="es-ES"/>
        </w:rPr>
        <w:t>,</w:t>
      </w:r>
      <w:r w:rsidR="00967B8C">
        <w:rPr>
          <w:rFonts w:ascii="Arial" w:hAnsi="Arial" w:cs="Arial"/>
          <w:b/>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 xml:space="preserve">acta de infracción con número de folio </w:t>
      </w:r>
      <w:r w:rsidR="00A130DC">
        <w:rPr>
          <w:rFonts w:ascii="Arial" w:hAnsi="Arial" w:cs="Arial"/>
          <w:b/>
          <w:sz w:val="24"/>
          <w:szCs w:val="24"/>
          <w:lang w:eastAsia="es-ES"/>
        </w:rPr>
        <w:t>**********</w:t>
      </w:r>
      <w:r w:rsidR="00C55168" w:rsidRPr="00A76356">
        <w:rPr>
          <w:rFonts w:ascii="Arial" w:hAnsi="Arial" w:cs="Arial"/>
          <w:sz w:val="24"/>
          <w:szCs w:val="24"/>
        </w:rPr>
        <w:t>,</w:t>
      </w:r>
      <w:r w:rsidR="00C55168">
        <w:rPr>
          <w:rFonts w:ascii="Arial" w:hAnsi="Arial" w:cs="Arial"/>
          <w:b/>
          <w:sz w:val="24"/>
          <w:szCs w:val="24"/>
        </w:rPr>
        <w:t xml:space="preserve"> </w:t>
      </w:r>
      <w:r w:rsidR="00C55168">
        <w:rPr>
          <w:rFonts w:ascii="Arial" w:hAnsi="Arial" w:cs="Arial"/>
          <w:sz w:val="24"/>
          <w:szCs w:val="24"/>
        </w:rPr>
        <w:t xml:space="preserve">de </w:t>
      </w:r>
      <w:r w:rsidR="00CD4228">
        <w:rPr>
          <w:rFonts w:ascii="Arial" w:hAnsi="Arial" w:cs="Arial"/>
          <w:sz w:val="24"/>
          <w:szCs w:val="24"/>
        </w:rPr>
        <w:t>seis de octubre</w:t>
      </w:r>
      <w:r w:rsidR="00C55168">
        <w:rPr>
          <w:rFonts w:ascii="Arial" w:hAnsi="Arial" w:cs="Arial"/>
          <w:sz w:val="24"/>
          <w:szCs w:val="24"/>
        </w:rPr>
        <w:t xml:space="preserve"> de dos mil veinte</w:t>
      </w:r>
      <w:r w:rsidR="00C55168">
        <w:rPr>
          <w:rFonts w:ascii="Arial" w:eastAsia="Times New Roman" w:hAnsi="Arial" w:cs="Arial"/>
          <w:b/>
          <w:bCs/>
          <w:iCs/>
          <w:kern w:val="2"/>
          <w:sz w:val="24"/>
          <w:szCs w:val="24"/>
          <w:lang w:val="es-ES_tradnl" w:eastAsia="es-ES"/>
        </w:rPr>
        <w:t xml:space="preserve">, </w:t>
      </w:r>
      <w:r w:rsidR="00C55168">
        <w:rPr>
          <w:rFonts w:ascii="Arial" w:eastAsia="Times New Roman" w:hAnsi="Arial" w:cs="Arial"/>
          <w:sz w:val="24"/>
          <w:szCs w:val="24"/>
          <w:lang w:val="es-ES" w:eastAsia="es-ES"/>
        </w:rPr>
        <w:t>levantada por el</w:t>
      </w:r>
      <w:r w:rsidR="00C55168">
        <w:rPr>
          <w:rFonts w:ascii="Arial" w:eastAsia="Times New Roman" w:hAnsi="Arial" w:cs="Arial"/>
          <w:b/>
          <w:sz w:val="24"/>
          <w:szCs w:val="24"/>
          <w:lang w:val="es-ES" w:eastAsia="es-ES"/>
        </w:rPr>
        <w:t xml:space="preserve"> </w:t>
      </w:r>
      <w:r w:rsidR="001803E6">
        <w:rPr>
          <w:rFonts w:ascii="Arial" w:eastAsia="Times New Roman" w:hAnsi="Arial" w:cs="Arial"/>
          <w:b/>
          <w:bCs/>
          <w:iCs/>
          <w:kern w:val="2"/>
          <w:sz w:val="24"/>
          <w:szCs w:val="24"/>
          <w:lang w:val="es-ES_tradnl" w:eastAsia="es-ES"/>
        </w:rPr>
        <w:t>POLICÍA VIAL CON NÚMERO ESTADÍSTICO PV-</w:t>
      </w:r>
      <w:r w:rsidR="00ED7A7F">
        <w:rPr>
          <w:rFonts w:ascii="Arial" w:eastAsia="Times New Roman" w:hAnsi="Arial" w:cs="Arial"/>
          <w:b/>
          <w:bCs/>
          <w:iCs/>
          <w:kern w:val="2"/>
          <w:sz w:val="24"/>
          <w:szCs w:val="24"/>
          <w:lang w:val="es-ES_tradnl" w:eastAsia="es-ES"/>
        </w:rPr>
        <w:t>4</w:t>
      </w:r>
      <w:r w:rsidR="00CD4228">
        <w:rPr>
          <w:rFonts w:ascii="Arial" w:eastAsia="Times New Roman" w:hAnsi="Arial" w:cs="Arial"/>
          <w:b/>
          <w:bCs/>
          <w:iCs/>
          <w:kern w:val="2"/>
          <w:sz w:val="24"/>
          <w:szCs w:val="24"/>
          <w:lang w:val="es-ES_tradnl" w:eastAsia="es-ES"/>
        </w:rPr>
        <w:t>15</w:t>
      </w:r>
      <w:r w:rsidR="001803E6">
        <w:rPr>
          <w:rFonts w:ascii="Arial" w:eastAsia="Times New Roman" w:hAnsi="Arial" w:cs="Arial"/>
          <w:b/>
          <w:bCs/>
          <w:iCs/>
          <w:kern w:val="2"/>
          <w:sz w:val="24"/>
          <w:szCs w:val="24"/>
          <w:lang w:val="es-ES_tradnl" w:eastAsia="es-ES"/>
        </w:rPr>
        <w:t>,</w:t>
      </w:r>
      <w:r w:rsidR="00ED7A7F">
        <w:rPr>
          <w:rFonts w:ascii="Arial" w:eastAsia="Times New Roman" w:hAnsi="Arial" w:cs="Arial"/>
          <w:b/>
          <w:bCs/>
          <w:iCs/>
          <w:kern w:val="2"/>
          <w:sz w:val="24"/>
          <w:szCs w:val="24"/>
          <w:lang w:val="es-ES_tradnl" w:eastAsia="es-ES"/>
        </w:rPr>
        <w:t xml:space="preserve"> ADSCRITO A LA SUBDIRECCIPON DE TRÁNSITO</w:t>
      </w:r>
      <w:r w:rsidR="00CD4228">
        <w:rPr>
          <w:rFonts w:ascii="Arial" w:eastAsia="Times New Roman" w:hAnsi="Arial" w:cs="Arial"/>
          <w:b/>
          <w:bCs/>
          <w:iCs/>
          <w:kern w:val="2"/>
          <w:sz w:val="24"/>
          <w:szCs w:val="24"/>
          <w:lang w:val="es-ES_tradnl" w:eastAsia="es-ES"/>
        </w:rPr>
        <w:t xml:space="preserve"> Y MOVILIDAD</w:t>
      </w:r>
      <w:r w:rsidR="001803E6">
        <w:rPr>
          <w:rFonts w:ascii="Arial" w:eastAsia="Times New Roman" w:hAnsi="Arial" w:cs="Arial"/>
          <w:b/>
          <w:bCs/>
          <w:iCs/>
          <w:kern w:val="2"/>
          <w:sz w:val="24"/>
          <w:szCs w:val="24"/>
          <w:lang w:val="es-ES_tradnl" w:eastAsia="es-ES"/>
        </w:rPr>
        <w:t xml:space="preserve"> DE</w:t>
      </w:r>
      <w:r w:rsidR="00ED7A7F">
        <w:rPr>
          <w:rFonts w:ascii="Arial" w:eastAsia="Times New Roman" w:hAnsi="Arial" w:cs="Arial"/>
          <w:b/>
          <w:bCs/>
          <w:iCs/>
          <w:kern w:val="2"/>
          <w:sz w:val="24"/>
          <w:szCs w:val="24"/>
          <w:lang w:val="es-ES_tradnl" w:eastAsia="es-ES"/>
        </w:rPr>
        <w:t>L</w:t>
      </w:r>
      <w:r w:rsidR="001803E6">
        <w:rPr>
          <w:rFonts w:ascii="Arial" w:eastAsia="Times New Roman" w:hAnsi="Arial" w:cs="Arial"/>
          <w:b/>
          <w:bCs/>
          <w:iCs/>
          <w:kern w:val="2"/>
          <w:sz w:val="24"/>
          <w:szCs w:val="24"/>
          <w:lang w:val="es-ES_tradnl" w:eastAsia="es-ES"/>
        </w:rPr>
        <w:t xml:space="preserve"> MUNICIPIO DE OAXACA DE JUÁREZ, OAXACA, </w:t>
      </w:r>
      <w:r w:rsidR="00C55168">
        <w:rPr>
          <w:rFonts w:ascii="Arial" w:hAnsi="Arial" w:cs="Arial"/>
          <w:sz w:val="24"/>
          <w:szCs w:val="24"/>
        </w:rPr>
        <w:t>y;  - - - - - - - - - - - - - - - - - - - - - -</w:t>
      </w:r>
      <w:r w:rsidR="00ED7A7F">
        <w:rPr>
          <w:rFonts w:ascii="Arial" w:hAnsi="Arial" w:cs="Arial"/>
          <w:sz w:val="24"/>
          <w:szCs w:val="24"/>
        </w:rPr>
        <w:t xml:space="preserve"> - - - - - - - - - - - - - - - - - - - </w:t>
      </w:r>
    </w:p>
    <w:p w14:paraId="2A19D58E" w14:textId="77777777"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3C2275B0" w14:textId="42EE808C"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900625">
        <w:rPr>
          <w:rFonts w:ascii="Arial" w:eastAsia="Times New Roman" w:hAnsi="Arial" w:cs="Arial"/>
          <w:sz w:val="24"/>
          <w:szCs w:val="24"/>
          <w:lang w:val="es-ES" w:eastAsia="es-ES"/>
        </w:rPr>
        <w:t xml:space="preserve">Por auto de </w:t>
      </w:r>
      <w:r w:rsidR="00B25ADE">
        <w:rPr>
          <w:rFonts w:ascii="Arial" w:eastAsia="Times New Roman" w:hAnsi="Arial" w:cs="Arial"/>
          <w:sz w:val="24"/>
          <w:szCs w:val="24"/>
          <w:lang w:val="es-ES" w:eastAsia="es-ES"/>
        </w:rPr>
        <w:t>cinco</w:t>
      </w:r>
      <w:r w:rsidR="00ED7A7F">
        <w:rPr>
          <w:rFonts w:ascii="Arial" w:eastAsia="Times New Roman" w:hAnsi="Arial" w:cs="Arial"/>
          <w:sz w:val="24"/>
          <w:szCs w:val="24"/>
          <w:lang w:val="es-ES" w:eastAsia="es-ES"/>
        </w:rPr>
        <w:t xml:space="preserve"> de noviembre</w:t>
      </w:r>
      <w:r w:rsidR="007529A5">
        <w:rPr>
          <w:rFonts w:ascii="Arial" w:eastAsia="Times New Roman" w:hAnsi="Arial" w:cs="Arial"/>
          <w:sz w:val="24"/>
          <w:szCs w:val="24"/>
          <w:lang w:val="es-ES" w:eastAsia="es-ES"/>
        </w:rPr>
        <w:t xml:space="preserve"> </w:t>
      </w:r>
      <w:r w:rsidR="00900625">
        <w:rPr>
          <w:rFonts w:ascii="Arial" w:eastAsia="Times New Roman" w:hAnsi="Arial" w:cs="Arial"/>
          <w:sz w:val="24"/>
          <w:szCs w:val="24"/>
          <w:lang w:val="es-ES" w:eastAsia="es-ES"/>
        </w:rPr>
        <w:t xml:space="preserve">de dos mil </w:t>
      </w:r>
      <w:r w:rsidR="007529A5">
        <w:rPr>
          <w:rFonts w:ascii="Arial" w:eastAsia="Times New Roman" w:hAnsi="Arial" w:cs="Arial"/>
          <w:sz w:val="24"/>
          <w:szCs w:val="24"/>
          <w:lang w:val="es-ES" w:eastAsia="es-ES"/>
        </w:rPr>
        <w:t>veinte</w:t>
      </w:r>
      <w:r w:rsidR="00900625">
        <w:rPr>
          <w:rFonts w:ascii="Arial" w:eastAsia="Times New Roman" w:hAnsi="Arial" w:cs="Arial"/>
          <w:sz w:val="24"/>
          <w:szCs w:val="24"/>
          <w:lang w:val="es-ES" w:eastAsia="es-ES"/>
        </w:rPr>
        <w:t>,</w:t>
      </w:r>
      <w:r w:rsidR="008D005F">
        <w:rPr>
          <w:rFonts w:ascii="Arial" w:eastAsia="Times New Roman" w:hAnsi="Arial" w:cs="Arial"/>
          <w:sz w:val="24"/>
          <w:szCs w:val="24"/>
          <w:lang w:val="es-ES" w:eastAsia="es-ES"/>
        </w:rPr>
        <w:t xml:space="preserve">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 xml:space="preserve">notificar, emplazar y correr traslado a la </w:t>
      </w:r>
      <w:r w:rsidR="007664FA">
        <w:rPr>
          <w:rFonts w:ascii="Arial" w:eastAsia="Times New Roman" w:hAnsi="Arial" w:cs="Arial"/>
          <w:b/>
          <w:sz w:val="24"/>
          <w:szCs w:val="24"/>
          <w:lang w:val="es-ES_tradnl" w:eastAsia="es-ES"/>
        </w:rPr>
        <w:t>autoridad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ED7A7F" w:rsidRPr="000F1C72">
        <w:rPr>
          <w:rFonts w:ascii="Arial" w:eastAsia="Times New Roman" w:hAnsi="Arial" w:cs="Arial"/>
          <w:sz w:val="24"/>
          <w:szCs w:val="24"/>
          <w:lang w:val="es-ES_tradnl" w:eastAsia="es-ES"/>
        </w:rPr>
        <w:t>precluido</w:t>
      </w:r>
      <w:r w:rsidR="007664FA" w:rsidRPr="000F1C72">
        <w:rPr>
          <w:rFonts w:ascii="Arial" w:eastAsia="Times New Roman" w:hAnsi="Arial" w:cs="Arial"/>
          <w:sz w:val="24"/>
          <w:szCs w:val="24"/>
          <w:lang w:val="es-ES_tradnl" w:eastAsia="es-ES"/>
        </w:rPr>
        <w:t xml:space="preserve">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ED7A7F">
        <w:rPr>
          <w:rFonts w:ascii="Arial" w:eastAsia="Times New Roman" w:hAnsi="Arial" w:cs="Arial"/>
          <w:sz w:val="24"/>
          <w:szCs w:val="24"/>
          <w:lang w:val="es-ES_tradnl" w:eastAsia="es-ES"/>
        </w:rPr>
        <w:t>1</w:t>
      </w:r>
      <w:r w:rsidR="00B25ADE">
        <w:rPr>
          <w:rFonts w:ascii="Arial" w:eastAsia="Times New Roman" w:hAnsi="Arial" w:cs="Arial"/>
          <w:sz w:val="24"/>
          <w:szCs w:val="24"/>
          <w:lang w:val="es-ES_tradnl" w:eastAsia="es-ES"/>
        </w:rPr>
        <w:t xml:space="preserve">3 </w:t>
      </w:r>
      <w:r w:rsidR="008D005F">
        <w:rPr>
          <w:rFonts w:ascii="Arial" w:eastAsia="Times New Roman" w:hAnsi="Arial" w:cs="Arial"/>
          <w:sz w:val="24"/>
          <w:szCs w:val="24"/>
          <w:lang w:val="es-ES_tradnl" w:eastAsia="es-ES"/>
        </w:rPr>
        <w:t xml:space="preserve">y </w:t>
      </w:r>
      <w:r w:rsidR="00ED7A7F">
        <w:rPr>
          <w:rFonts w:ascii="Arial" w:eastAsia="Times New Roman" w:hAnsi="Arial" w:cs="Arial"/>
          <w:sz w:val="24"/>
          <w:szCs w:val="24"/>
          <w:lang w:val="es-ES_tradnl" w:eastAsia="es-ES"/>
        </w:rPr>
        <w:t>1</w:t>
      </w:r>
      <w:r w:rsidR="00B25ADE">
        <w:rPr>
          <w:rFonts w:ascii="Arial" w:eastAsia="Times New Roman" w:hAnsi="Arial" w:cs="Arial"/>
          <w:sz w:val="24"/>
          <w:szCs w:val="24"/>
          <w:lang w:val="es-ES_tradnl" w:eastAsia="es-ES"/>
        </w:rPr>
        <w:t>4</w:t>
      </w:r>
      <w:r w:rsidR="00552029">
        <w:rPr>
          <w:rFonts w:ascii="Arial" w:eastAsia="Times New Roman" w:hAnsi="Arial" w:cs="Arial"/>
          <w:sz w:val="24"/>
          <w:szCs w:val="24"/>
          <w:lang w:val="es-ES_tradnl" w:eastAsia="es-ES"/>
        </w:rPr>
        <w:t>).</w:t>
      </w:r>
    </w:p>
    <w:p w14:paraId="1109B742" w14:textId="217E9827"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ED7A7F">
        <w:rPr>
          <w:rFonts w:ascii="Arial" w:eastAsia="Times New Roman" w:hAnsi="Arial" w:cs="Arial"/>
          <w:sz w:val="24"/>
          <w:szCs w:val="24"/>
          <w:lang w:val="es-ES" w:eastAsia="es-ES"/>
        </w:rPr>
        <w:t xml:space="preserve">Mediante proveído de </w:t>
      </w:r>
      <w:r w:rsidR="00B25ADE">
        <w:rPr>
          <w:rFonts w:ascii="Arial" w:eastAsia="Times New Roman" w:hAnsi="Arial" w:cs="Arial"/>
          <w:sz w:val="24"/>
          <w:szCs w:val="24"/>
          <w:lang w:val="es-ES" w:eastAsia="es-ES"/>
        </w:rPr>
        <w:t>veinticuatro</w:t>
      </w:r>
      <w:r w:rsidR="00ED7A7F">
        <w:rPr>
          <w:rFonts w:ascii="Arial" w:eastAsia="Times New Roman" w:hAnsi="Arial" w:cs="Arial"/>
          <w:sz w:val="24"/>
          <w:szCs w:val="24"/>
          <w:lang w:val="es-ES" w:eastAsia="es-ES"/>
        </w:rPr>
        <w:t xml:space="preserve"> de marzo</w:t>
      </w:r>
      <w:r w:rsidR="00954574">
        <w:rPr>
          <w:rFonts w:ascii="Arial" w:eastAsia="Times New Roman" w:hAnsi="Arial" w:cs="Arial"/>
          <w:sz w:val="24"/>
          <w:szCs w:val="24"/>
          <w:lang w:val="es-ES" w:eastAsia="es-ES"/>
        </w:rPr>
        <w:t xml:space="preserve"> de dos mil veintiuno,</w:t>
      </w:r>
      <w:r w:rsidR="00CF5069">
        <w:rPr>
          <w:rFonts w:ascii="Arial" w:eastAsia="Times New Roman" w:hAnsi="Arial" w:cs="Arial"/>
          <w:b/>
          <w:sz w:val="24"/>
          <w:szCs w:val="24"/>
          <w:lang w:val="es-ES" w:eastAsia="es-ES"/>
        </w:rPr>
        <w:t xml:space="preserve"> </w:t>
      </w:r>
      <w:r w:rsidR="00C617A5">
        <w:rPr>
          <w:rFonts w:ascii="Arial" w:eastAsia="Times New Roman" w:hAnsi="Arial" w:cs="Arial"/>
          <w:sz w:val="24"/>
          <w:szCs w:val="24"/>
          <w:lang w:val="es-ES" w:eastAsia="es-ES"/>
        </w:rPr>
        <w:t>se tuvo a la</w:t>
      </w:r>
      <w:r w:rsidR="00CF5069">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y por ofrecidas y admitidas sus pruebas</w:t>
      </w:r>
      <w:r w:rsidR="00ED7A7F">
        <w:rPr>
          <w:rFonts w:ascii="Arial" w:eastAsia="Times New Roman" w:hAnsi="Arial" w:cs="Arial"/>
          <w:sz w:val="24"/>
          <w:szCs w:val="24"/>
          <w:lang w:val="es-ES_tradnl" w:eastAsia="es-ES"/>
        </w:rPr>
        <w:t>; fijándose</w:t>
      </w:r>
      <w:r w:rsidR="00876B4A">
        <w:rPr>
          <w:rFonts w:ascii="Arial" w:eastAsia="Times New Roman" w:hAnsi="Arial" w:cs="Arial"/>
          <w:sz w:val="24"/>
          <w:szCs w:val="24"/>
          <w:lang w:val="es-ES_tradnl" w:eastAsia="es-ES"/>
        </w:rPr>
        <w:t xml:space="preserve"> fecha </w:t>
      </w:r>
      <w:r w:rsidR="00ED7A7F">
        <w:rPr>
          <w:rFonts w:ascii="Arial" w:eastAsia="Times New Roman" w:hAnsi="Arial" w:cs="Arial"/>
          <w:sz w:val="24"/>
          <w:szCs w:val="24"/>
          <w:lang w:val="es-ES_tradnl" w:eastAsia="es-ES"/>
        </w:rPr>
        <w:t xml:space="preserve">y hora </w:t>
      </w:r>
      <w:r w:rsidR="00876B4A">
        <w:rPr>
          <w:rFonts w:ascii="Arial" w:eastAsia="Times New Roman" w:hAnsi="Arial" w:cs="Arial"/>
          <w:sz w:val="24"/>
          <w:szCs w:val="24"/>
          <w:lang w:val="es-ES_tradnl" w:eastAsia="es-ES"/>
        </w:rPr>
        <w:t>para que tuviera verificativo la audiencia de Ley (foja</w:t>
      </w:r>
      <w:r w:rsidR="00ED7A7F">
        <w:rPr>
          <w:rFonts w:ascii="Arial" w:eastAsia="Times New Roman" w:hAnsi="Arial" w:cs="Arial"/>
          <w:sz w:val="24"/>
          <w:szCs w:val="24"/>
          <w:lang w:val="es-ES_tradnl" w:eastAsia="es-ES"/>
        </w:rPr>
        <w:t>s</w:t>
      </w:r>
      <w:r w:rsidR="00876B4A">
        <w:rPr>
          <w:rFonts w:ascii="Arial" w:eastAsia="Times New Roman" w:hAnsi="Arial" w:cs="Arial"/>
          <w:sz w:val="24"/>
          <w:szCs w:val="24"/>
          <w:lang w:val="es-ES_tradnl" w:eastAsia="es-ES"/>
        </w:rPr>
        <w:t xml:space="preserve"> </w:t>
      </w:r>
      <w:r w:rsidR="00B25ADE">
        <w:rPr>
          <w:rFonts w:ascii="Arial" w:eastAsia="Times New Roman" w:hAnsi="Arial" w:cs="Arial"/>
          <w:sz w:val="24"/>
          <w:szCs w:val="24"/>
          <w:lang w:val="es-ES_tradnl" w:eastAsia="es-ES"/>
        </w:rPr>
        <w:t>28</w:t>
      </w:r>
      <w:r w:rsidR="00CF5069">
        <w:rPr>
          <w:rFonts w:ascii="Arial" w:eastAsia="Times New Roman" w:hAnsi="Arial" w:cs="Arial"/>
          <w:sz w:val="24"/>
          <w:szCs w:val="24"/>
          <w:lang w:val="es-ES_tradnl" w:eastAsia="es-ES"/>
        </w:rPr>
        <w:t xml:space="preserve"> y </w:t>
      </w:r>
      <w:r w:rsidR="00ED7A7F">
        <w:rPr>
          <w:rFonts w:ascii="Arial" w:eastAsia="Times New Roman" w:hAnsi="Arial" w:cs="Arial"/>
          <w:sz w:val="24"/>
          <w:szCs w:val="24"/>
          <w:lang w:val="es-ES_tradnl" w:eastAsia="es-ES"/>
        </w:rPr>
        <w:t>2</w:t>
      </w:r>
      <w:r w:rsidR="00B25ADE">
        <w:rPr>
          <w:rFonts w:ascii="Arial" w:eastAsia="Times New Roman" w:hAnsi="Arial" w:cs="Arial"/>
          <w:sz w:val="24"/>
          <w:szCs w:val="24"/>
          <w:lang w:val="es-ES_tradnl" w:eastAsia="es-ES"/>
        </w:rPr>
        <w:t>9</w:t>
      </w:r>
      <w:r w:rsidR="00876B4A">
        <w:rPr>
          <w:rFonts w:ascii="Arial" w:eastAsia="Times New Roman" w:hAnsi="Arial" w:cs="Arial"/>
          <w:sz w:val="24"/>
          <w:szCs w:val="24"/>
          <w:lang w:val="es-ES_tradnl" w:eastAsia="es-ES"/>
        </w:rPr>
        <w:t>).</w:t>
      </w:r>
    </w:p>
    <w:p w14:paraId="3CC81C0B" w14:textId="377AD901" w:rsidR="00FA5F9A" w:rsidRPr="004922E9" w:rsidRDefault="009F533D" w:rsidP="00E3495D">
      <w:pPr>
        <w:spacing w:line="360" w:lineRule="auto"/>
        <w:ind w:right="51" w:firstLine="567"/>
        <w:jc w:val="both"/>
        <w:rPr>
          <w:rFonts w:ascii="Arial" w:hAnsi="Arial" w:cs="Arial"/>
          <w:color w:val="000000"/>
          <w:sz w:val="24"/>
          <w:szCs w:val="24"/>
        </w:rPr>
      </w:pPr>
      <w:r>
        <w:rPr>
          <w:rFonts w:ascii="Arial" w:eastAsia="Times New Roman" w:hAnsi="Arial" w:cs="Arial"/>
          <w:b/>
          <w:sz w:val="24"/>
          <w:szCs w:val="24"/>
          <w:lang w:val="es-ES" w:eastAsia="es-ES"/>
        </w:rPr>
        <w:t>TERCERO</w:t>
      </w:r>
      <w:r w:rsidR="004C4514" w:rsidRPr="004C4514">
        <w:rPr>
          <w:rFonts w:ascii="Arial" w:eastAsia="Times New Roman" w:hAnsi="Arial" w:cs="Arial"/>
          <w:b/>
          <w:sz w:val="24"/>
          <w:szCs w:val="24"/>
          <w:lang w:val="es-ES" w:eastAsia="es-ES"/>
        </w:rPr>
        <w:t>.</w:t>
      </w:r>
      <w:r w:rsidR="004C4514">
        <w:rPr>
          <w:rFonts w:ascii="Arial" w:eastAsia="Times New Roman" w:hAnsi="Arial" w:cs="Arial"/>
          <w:b/>
          <w:sz w:val="24"/>
          <w:szCs w:val="24"/>
          <w:lang w:val="es-ES" w:eastAsia="es-ES"/>
        </w:rPr>
        <w:t xml:space="preserve"> </w:t>
      </w:r>
      <w:r w:rsidR="004C4514">
        <w:rPr>
          <w:rFonts w:ascii="Arial" w:eastAsia="Times New Roman" w:hAnsi="Arial" w:cs="Arial"/>
          <w:sz w:val="24"/>
          <w:szCs w:val="24"/>
          <w:lang w:val="es-ES" w:eastAsia="es-ES"/>
        </w:rPr>
        <w:t xml:space="preserve">El </w:t>
      </w:r>
      <w:r w:rsidR="00B25ADE">
        <w:rPr>
          <w:rFonts w:ascii="Arial" w:eastAsia="Times New Roman" w:hAnsi="Arial" w:cs="Arial"/>
          <w:sz w:val="24"/>
          <w:szCs w:val="24"/>
          <w:lang w:val="es-ES" w:eastAsia="es-ES"/>
        </w:rPr>
        <w:t>veintidós</w:t>
      </w:r>
      <w:r w:rsidR="00ED7A7F">
        <w:rPr>
          <w:rFonts w:ascii="Arial" w:eastAsia="Times New Roman" w:hAnsi="Arial" w:cs="Arial"/>
          <w:sz w:val="24"/>
          <w:szCs w:val="24"/>
          <w:lang w:val="es-ES" w:eastAsia="es-ES"/>
        </w:rPr>
        <w:t xml:space="preserve"> de abril</w:t>
      </w:r>
      <w:r w:rsidR="000A0137">
        <w:rPr>
          <w:rFonts w:ascii="Arial" w:eastAsia="Times New Roman" w:hAnsi="Arial" w:cs="Arial"/>
          <w:sz w:val="24"/>
          <w:szCs w:val="24"/>
          <w:lang w:val="es-ES" w:eastAsia="es-ES"/>
        </w:rPr>
        <w:t xml:space="preserve"> de dos mil veintiuno,</w:t>
      </w:r>
      <w:r w:rsidR="004C4514">
        <w:rPr>
          <w:rFonts w:ascii="Arial" w:eastAsia="Times New Roman" w:hAnsi="Arial" w:cs="Arial"/>
          <w:sz w:val="24"/>
          <w:szCs w:val="24"/>
          <w:lang w:val="es-ES" w:eastAsia="es-ES"/>
        </w:rPr>
        <w:t xml:space="preserve"> </w:t>
      </w:r>
      <w:r w:rsidR="000802F9" w:rsidRPr="00E720B2">
        <w:rPr>
          <w:rFonts w:ascii="Arial" w:eastAsia="Times New Roman" w:hAnsi="Arial" w:cs="Arial"/>
          <w:snapToGrid w:val="0"/>
          <w:sz w:val="24"/>
          <w:szCs w:val="24"/>
          <w:lang w:val="es-ES_tradnl" w:eastAsia="es-ES"/>
        </w:rPr>
        <w:t xml:space="preserve">se llevó a cabo la Audiencia de Ley, </w:t>
      </w:r>
      <w:r w:rsidR="000802F9" w:rsidRPr="00E720B2">
        <w:rPr>
          <w:rFonts w:ascii="Arial" w:eastAsia="Times New Roman" w:hAnsi="Arial" w:cs="Arial"/>
          <w:sz w:val="24"/>
          <w:szCs w:val="24"/>
          <w:lang w:eastAsia="es-ES"/>
        </w:rPr>
        <w:t xml:space="preserve">en la que no </w:t>
      </w:r>
      <w:r w:rsidR="00E3495D" w:rsidRPr="00E720B2">
        <w:rPr>
          <w:rFonts w:ascii="Arial" w:eastAsia="Times New Roman" w:hAnsi="Arial" w:cs="Arial"/>
          <w:sz w:val="24"/>
          <w:szCs w:val="24"/>
          <w:lang w:eastAsia="es-ES"/>
        </w:rPr>
        <w:t>comparecieron</w:t>
      </w:r>
      <w:r w:rsidR="000802F9" w:rsidRPr="00E720B2">
        <w:rPr>
          <w:rFonts w:ascii="Arial" w:eastAsia="Times New Roman" w:hAnsi="Arial" w:cs="Arial"/>
          <w:sz w:val="24"/>
          <w:szCs w:val="24"/>
          <w:lang w:eastAsia="es-ES"/>
        </w:rPr>
        <w:t xml:space="preserve"> las partes ni persona alguna que legalmente las representara; </w:t>
      </w:r>
      <w:r w:rsidR="006F3182">
        <w:rPr>
          <w:rFonts w:ascii="Arial" w:eastAsia="Times New Roman" w:hAnsi="Arial" w:cs="Arial"/>
          <w:sz w:val="24"/>
          <w:szCs w:val="24"/>
          <w:lang w:eastAsia="es-ES"/>
        </w:rPr>
        <w:t>la autorizada legal de la parte actora, formuló</w:t>
      </w:r>
      <w:r w:rsidR="00B37299" w:rsidRPr="00ED7A7F">
        <w:rPr>
          <w:rFonts w:ascii="Arial" w:eastAsia="Times New Roman" w:hAnsi="Arial" w:cs="Arial"/>
          <w:sz w:val="24"/>
          <w:szCs w:val="24"/>
          <w:lang w:eastAsia="es-ES"/>
        </w:rPr>
        <w:t xml:space="preserve"> alegatos</w:t>
      </w:r>
      <w:r w:rsidR="006F3182">
        <w:rPr>
          <w:rFonts w:ascii="Arial" w:eastAsia="Times New Roman" w:hAnsi="Arial" w:cs="Arial"/>
          <w:sz w:val="24"/>
          <w:szCs w:val="24"/>
          <w:lang w:eastAsia="es-ES"/>
        </w:rPr>
        <w:t xml:space="preserve"> </w:t>
      </w:r>
      <w:r w:rsidR="006F3182">
        <w:rPr>
          <w:rFonts w:ascii="Arial" w:eastAsia="Times New Roman" w:hAnsi="Arial" w:cs="Arial"/>
          <w:b/>
          <w:bCs/>
          <w:sz w:val="24"/>
          <w:szCs w:val="24"/>
          <w:lang w:eastAsia="es-ES"/>
        </w:rPr>
        <w:t xml:space="preserve">no así </w:t>
      </w:r>
      <w:r w:rsidR="006F3182">
        <w:rPr>
          <w:rFonts w:ascii="Arial" w:eastAsia="Times New Roman" w:hAnsi="Arial" w:cs="Arial"/>
          <w:sz w:val="24"/>
          <w:szCs w:val="24"/>
          <w:lang w:eastAsia="es-ES"/>
        </w:rPr>
        <w:t>la autoridad demandada;</w:t>
      </w:r>
      <w:r w:rsidR="00B37299" w:rsidRPr="00ED7A7F">
        <w:rPr>
          <w:rFonts w:ascii="Arial" w:eastAsia="Times New Roman" w:hAnsi="Arial" w:cs="Arial"/>
          <w:sz w:val="24"/>
          <w:szCs w:val="24"/>
          <w:lang w:eastAsia="es-ES"/>
        </w:rPr>
        <w:t xml:space="preserve"> </w:t>
      </w:r>
      <w:r w:rsidR="00B37299" w:rsidRPr="00E720B2">
        <w:rPr>
          <w:rFonts w:ascii="Arial" w:eastAsia="Times New Roman" w:hAnsi="Arial" w:cs="Arial"/>
          <w:sz w:val="24"/>
          <w:szCs w:val="24"/>
          <w:lang w:eastAsia="es-ES"/>
        </w:rPr>
        <w:t>y</w:t>
      </w:r>
      <w:r w:rsidR="000802F9" w:rsidRPr="00E720B2">
        <w:rPr>
          <w:rFonts w:ascii="Arial" w:eastAsia="Times New Roman" w:hAnsi="Arial" w:cs="Arial"/>
          <w:sz w:val="24"/>
          <w:szCs w:val="24"/>
          <w:lang w:eastAsia="es-ES"/>
        </w:rPr>
        <w:t xml:space="preserve"> </w:t>
      </w:r>
      <w:r w:rsidR="000802F9" w:rsidRPr="00E720B2">
        <w:rPr>
          <w:rFonts w:ascii="Arial" w:eastAsia="Times New Roman" w:hAnsi="Arial" w:cs="Arial"/>
          <w:sz w:val="24"/>
          <w:szCs w:val="24"/>
          <w:lang w:val="es-ES_tradnl" w:eastAsia="es-ES"/>
        </w:rPr>
        <w:t xml:space="preserve">se citó </w:t>
      </w:r>
      <w:r w:rsidR="00ED7A7F">
        <w:rPr>
          <w:rFonts w:ascii="Arial" w:eastAsia="Times New Roman" w:hAnsi="Arial" w:cs="Arial"/>
          <w:sz w:val="24"/>
          <w:szCs w:val="24"/>
          <w:lang w:val="es-ES_tradnl" w:eastAsia="es-ES"/>
        </w:rPr>
        <w:t xml:space="preserve">a las partes </w:t>
      </w:r>
      <w:r w:rsidR="000802F9" w:rsidRPr="00E720B2">
        <w:rPr>
          <w:rFonts w:ascii="Arial" w:eastAsia="Times New Roman" w:hAnsi="Arial" w:cs="Arial"/>
          <w:sz w:val="24"/>
          <w:szCs w:val="24"/>
          <w:lang w:val="es-ES_tradnl" w:eastAsia="es-ES"/>
        </w:rPr>
        <w:t>para oír sentenci</w:t>
      </w:r>
      <w:r w:rsidR="00B37299" w:rsidRPr="00E720B2">
        <w:rPr>
          <w:rFonts w:ascii="Arial" w:eastAsia="Times New Roman" w:hAnsi="Arial" w:cs="Arial"/>
          <w:sz w:val="24"/>
          <w:szCs w:val="24"/>
          <w:lang w:val="es-ES_tradnl" w:eastAsia="es-ES"/>
        </w:rPr>
        <w:t>a</w:t>
      </w:r>
      <w:r w:rsidR="00E3495D" w:rsidRPr="00E720B2">
        <w:rPr>
          <w:rFonts w:ascii="Arial" w:eastAsia="Times New Roman" w:hAnsi="Arial" w:cs="Arial"/>
          <w:sz w:val="24"/>
          <w:szCs w:val="24"/>
          <w:lang w:val="es-ES_tradnl" w:eastAsia="es-ES"/>
        </w:rPr>
        <w:t xml:space="preserve">, misma que ahora se dicta </w:t>
      </w:r>
      <w:r w:rsidR="00ED7A7F">
        <w:rPr>
          <w:rFonts w:ascii="Arial" w:eastAsia="Times New Roman" w:hAnsi="Arial" w:cs="Arial"/>
          <w:sz w:val="24"/>
          <w:szCs w:val="24"/>
          <w:lang w:val="es-ES_tradnl" w:eastAsia="es-ES"/>
        </w:rPr>
        <w:t xml:space="preserve">en términos del </w:t>
      </w:r>
      <w:r w:rsidR="00E3495D" w:rsidRPr="00E720B2">
        <w:rPr>
          <w:rFonts w:ascii="Arial" w:eastAsia="Times New Roman" w:hAnsi="Arial" w:cs="Arial"/>
          <w:sz w:val="24"/>
          <w:szCs w:val="24"/>
          <w:lang w:val="es-ES_tradnl" w:eastAsia="es-ES"/>
        </w:rPr>
        <w:t>artículo 205, de la Ley de Procedimiento y Justicia Administrativa para el Estado</w:t>
      </w:r>
      <w:r w:rsidR="00ED7A7F">
        <w:rPr>
          <w:rFonts w:ascii="Arial" w:hAnsi="Arial" w:cs="Arial"/>
          <w:color w:val="000000"/>
          <w:sz w:val="24"/>
          <w:szCs w:val="24"/>
        </w:rPr>
        <w:t xml:space="preserve">; </w:t>
      </w:r>
      <w:r w:rsidR="001E57CA" w:rsidRPr="00E720B2">
        <w:rPr>
          <w:rFonts w:ascii="Arial" w:hAnsi="Arial" w:cs="Arial"/>
          <w:color w:val="000000"/>
          <w:sz w:val="24"/>
          <w:szCs w:val="24"/>
        </w:rPr>
        <w:t xml:space="preserve">y; - - - - - - </w:t>
      </w:r>
      <w:r w:rsidR="00CC7332">
        <w:rPr>
          <w:rFonts w:ascii="Arial" w:hAnsi="Arial" w:cs="Arial"/>
          <w:color w:val="000000"/>
          <w:sz w:val="24"/>
          <w:szCs w:val="24"/>
        </w:rPr>
        <w:t xml:space="preserve">- - - </w:t>
      </w:r>
      <w:r w:rsidR="00ED7A7F">
        <w:rPr>
          <w:rFonts w:ascii="Arial" w:hAnsi="Arial" w:cs="Arial"/>
          <w:color w:val="000000"/>
          <w:sz w:val="24"/>
          <w:szCs w:val="24"/>
        </w:rPr>
        <w:t xml:space="preserve">- - - - - - - - - - - - - - - - - - - - - - - </w:t>
      </w:r>
      <w:r w:rsidR="006F3182">
        <w:rPr>
          <w:rFonts w:ascii="Arial" w:hAnsi="Arial" w:cs="Arial"/>
          <w:color w:val="000000"/>
          <w:sz w:val="24"/>
          <w:szCs w:val="24"/>
        </w:rPr>
        <w:t xml:space="preserve">- - - - - - </w:t>
      </w:r>
    </w:p>
    <w:p w14:paraId="63E8AD42" w14:textId="77777777"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14:paraId="704B9FF4" w14:textId="77777777"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Pr>
          <w:rFonts w:ascii="Arial" w:eastAsia="Times New Roman" w:hAnsi="Arial" w:cs="Arial"/>
          <w:bCs/>
          <w:sz w:val="24"/>
          <w:szCs w:val="24"/>
          <w:lang w:val="es-ES" w:eastAsia="es-ES"/>
        </w:rPr>
        <w:t>es competente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administrativas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w:t>
      </w:r>
      <w:r w:rsidR="00F71DEC">
        <w:rPr>
          <w:rFonts w:ascii="Arial" w:hAnsi="Arial" w:cs="Arial"/>
          <w:sz w:val="24"/>
          <w:szCs w:val="24"/>
        </w:rPr>
        <w:lastRenderedPageBreak/>
        <w:t>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204451D2" w14:textId="77777777"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Pr>
          <w:rFonts w:ascii="Arial" w:eastAsia="Times New Roman" w:hAnsi="Arial" w:cs="Arial"/>
          <w:b/>
          <w:sz w:val="24"/>
          <w:szCs w:val="24"/>
          <w:lang w:val="es-ES_tradnl" w:eastAsia="es-ES"/>
        </w:rPr>
        <w:t>autoridad demandada</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acredit</w:t>
      </w:r>
      <w:r w:rsidR="00520EB3">
        <w:rPr>
          <w:rFonts w:ascii="Arial" w:eastAsia="Times New Roman" w:hAnsi="Arial" w:cs="Arial"/>
          <w:sz w:val="24"/>
          <w:szCs w:val="24"/>
          <w:lang w:val="es-ES_tradnl" w:eastAsia="es-ES"/>
        </w:rPr>
        <w:t>ó</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920500">
        <w:rPr>
          <w:rFonts w:ascii="Arial" w:eastAsia="Times New Roman" w:hAnsi="Arial" w:cs="Arial"/>
          <w:sz w:val="24"/>
          <w:szCs w:val="24"/>
          <w:lang w:val="es-ES_tradnl" w:eastAsia="es-ES"/>
        </w:rPr>
        <w:t xml:space="preserve">151 </w:t>
      </w:r>
      <w:r w:rsidR="00B94A85">
        <w:rPr>
          <w:rFonts w:ascii="Arial" w:eastAsia="Times New Roman" w:hAnsi="Arial" w:cs="Arial"/>
          <w:sz w:val="24"/>
          <w:szCs w:val="24"/>
          <w:lang w:val="es-ES_tradnl" w:eastAsia="es-ES"/>
        </w:rPr>
        <w:t>de la Ley citada.</w:t>
      </w:r>
    </w:p>
    <w:p w14:paraId="7803BAA1" w14:textId="77777777"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421BAE6B" w14:textId="63D77BEB" w:rsidR="002C5092" w:rsidRDefault="00920500" w:rsidP="002C5092">
      <w:pPr>
        <w:spacing w:line="360" w:lineRule="auto"/>
        <w:ind w:firstLine="567"/>
        <w:jc w:val="both"/>
        <w:rPr>
          <w:rFonts w:ascii="Arial" w:hAnsi="Arial" w:cs="Arial"/>
          <w:sz w:val="24"/>
          <w:szCs w:val="24"/>
        </w:rPr>
      </w:pPr>
      <w:r>
        <w:rPr>
          <w:rFonts w:ascii="Arial" w:hAnsi="Arial" w:cs="Arial"/>
          <w:sz w:val="24"/>
          <w:szCs w:val="24"/>
        </w:rPr>
        <w:t>El</w:t>
      </w:r>
      <w:r w:rsidR="002C5092">
        <w:rPr>
          <w:rFonts w:ascii="Arial" w:hAnsi="Arial" w:cs="Arial"/>
          <w:sz w:val="24"/>
          <w:szCs w:val="24"/>
        </w:rPr>
        <w:t xml:space="preserve"> </w:t>
      </w:r>
      <w:r w:rsidR="002C5092">
        <w:rPr>
          <w:rFonts w:ascii="Arial" w:eastAsia="Times New Roman" w:hAnsi="Arial" w:cs="Arial"/>
          <w:bCs/>
          <w:sz w:val="24"/>
          <w:szCs w:val="24"/>
          <w:lang w:val="es-ES_tradnl" w:eastAsia="es-ES"/>
        </w:rPr>
        <w:t>Policía Vial con número estadístico PV-</w:t>
      </w:r>
      <w:r>
        <w:rPr>
          <w:rFonts w:ascii="Arial" w:eastAsia="Times New Roman" w:hAnsi="Arial" w:cs="Arial"/>
          <w:bCs/>
          <w:sz w:val="24"/>
          <w:szCs w:val="24"/>
          <w:lang w:val="es-ES_tradnl" w:eastAsia="es-ES"/>
        </w:rPr>
        <w:t>4</w:t>
      </w:r>
      <w:r w:rsidR="006F3182">
        <w:rPr>
          <w:rFonts w:ascii="Arial" w:eastAsia="Times New Roman" w:hAnsi="Arial" w:cs="Arial"/>
          <w:bCs/>
          <w:sz w:val="24"/>
          <w:szCs w:val="24"/>
          <w:lang w:val="es-ES_tradnl" w:eastAsia="es-ES"/>
        </w:rPr>
        <w:t>15</w:t>
      </w:r>
      <w:r w:rsidR="002C5092">
        <w:rPr>
          <w:rFonts w:ascii="Arial" w:eastAsia="Times New Roman" w:hAnsi="Arial" w:cs="Arial"/>
          <w:bCs/>
          <w:sz w:val="24"/>
          <w:szCs w:val="24"/>
          <w:lang w:val="es-ES_tradnl" w:eastAsia="es-ES"/>
        </w:rPr>
        <w:t>, adscrit</w:t>
      </w:r>
      <w:r>
        <w:rPr>
          <w:rFonts w:ascii="Arial" w:eastAsia="Times New Roman" w:hAnsi="Arial" w:cs="Arial"/>
          <w:bCs/>
          <w:sz w:val="24"/>
          <w:szCs w:val="24"/>
          <w:lang w:val="es-ES_tradnl" w:eastAsia="es-ES"/>
        </w:rPr>
        <w:t>o</w:t>
      </w:r>
      <w:r w:rsidR="002C5092">
        <w:rPr>
          <w:rFonts w:ascii="Arial" w:eastAsia="Times New Roman" w:hAnsi="Arial" w:cs="Arial"/>
          <w:bCs/>
          <w:sz w:val="24"/>
          <w:szCs w:val="24"/>
          <w:lang w:val="es-ES_tradnl" w:eastAsia="es-ES"/>
        </w:rPr>
        <w:t xml:space="preserve"> a la Subdirección de Tránsito y Movilidad del Municipio de Oaxaca de Juárez, Oaxaca</w:t>
      </w:r>
      <w:r w:rsidR="002C5092">
        <w:rPr>
          <w:rFonts w:ascii="Arial" w:hAnsi="Arial" w:cs="Arial"/>
          <w:bCs/>
          <w:sz w:val="24"/>
          <w:szCs w:val="24"/>
        </w:rPr>
        <w:t>,</w:t>
      </w:r>
      <w:r w:rsidR="002C5092">
        <w:rPr>
          <w:rFonts w:ascii="Arial" w:hAnsi="Arial" w:cs="Arial"/>
          <w:sz w:val="24"/>
          <w:szCs w:val="24"/>
        </w:rPr>
        <w:t xml:space="preserve"> hizo valer como causales de improcedencia las contenidas en las fracciones V, VI y X del artículo 161 de la Ley de Procedimiento y Justicia Administrativa del Estado de Oaxaca, que indican:</w:t>
      </w:r>
    </w:p>
    <w:p w14:paraId="3AFF297F"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14:paraId="69E7B2D1"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78C3F947" w14:textId="77777777" w:rsidR="002C5092" w:rsidRDefault="002C5092" w:rsidP="002C5092">
      <w:pPr>
        <w:spacing w:line="240" w:lineRule="auto"/>
        <w:ind w:left="851" w:right="425"/>
        <w:jc w:val="both"/>
        <w:rPr>
          <w:rFonts w:ascii="Arial" w:hAnsi="Arial" w:cs="Arial"/>
          <w:i/>
          <w:szCs w:val="21"/>
        </w:rPr>
      </w:pPr>
      <w:r>
        <w:rPr>
          <w:rFonts w:ascii="Arial" w:hAnsi="Arial" w:cs="Arial"/>
          <w:b/>
          <w:i/>
          <w:szCs w:val="21"/>
        </w:rPr>
        <w:t>V.</w:t>
      </w:r>
      <w:r>
        <w:rPr>
          <w:rFonts w:ascii="Arial" w:hAnsi="Arial" w:cs="Arial"/>
          <w:i/>
          <w:szCs w:val="21"/>
        </w:rPr>
        <w:t xml:space="preserve"> Contra actos consumados de un modo irreparable;</w:t>
      </w:r>
    </w:p>
    <w:p w14:paraId="113F1494" w14:textId="77777777" w:rsidR="002C5092" w:rsidRDefault="002C5092" w:rsidP="002C5092">
      <w:pPr>
        <w:spacing w:line="240" w:lineRule="auto"/>
        <w:ind w:left="851" w:right="425"/>
        <w:jc w:val="both"/>
        <w:rPr>
          <w:rFonts w:ascii="Arial" w:hAnsi="Arial" w:cs="Arial"/>
          <w:i/>
          <w:szCs w:val="21"/>
        </w:rPr>
      </w:pPr>
      <w:r>
        <w:rPr>
          <w:rFonts w:ascii="Arial" w:hAnsi="Arial" w:cs="Arial"/>
          <w:b/>
          <w:i/>
          <w:szCs w:val="21"/>
        </w:rPr>
        <w:t>VI.</w:t>
      </w:r>
      <w:r>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14:paraId="3C0527F0"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2CDA088B" w14:textId="77777777" w:rsidR="002C5092" w:rsidRDefault="002C5092" w:rsidP="002C5092">
      <w:pPr>
        <w:spacing w:before="240" w:line="240" w:lineRule="auto"/>
        <w:ind w:left="851" w:right="425"/>
        <w:jc w:val="both"/>
        <w:rPr>
          <w:rFonts w:ascii="Arial" w:hAnsi="Arial" w:cs="Arial"/>
          <w:i/>
          <w:szCs w:val="21"/>
        </w:rPr>
      </w:pPr>
      <w:r>
        <w:rPr>
          <w:rFonts w:ascii="Arial" w:hAnsi="Arial" w:cs="Arial"/>
          <w:b/>
          <w:i/>
          <w:szCs w:val="21"/>
        </w:rPr>
        <w:t>X.</w:t>
      </w:r>
      <w:r>
        <w:rPr>
          <w:rFonts w:ascii="Arial" w:hAnsi="Arial" w:cs="Arial"/>
          <w:i/>
          <w:szCs w:val="21"/>
        </w:rPr>
        <w:t xml:space="preserve"> En los demás casos en que la improcedencia resulte de alguna disposición de esta Ley o de cualquiera otra de naturaleza administrativa.</w:t>
      </w:r>
    </w:p>
    <w:p w14:paraId="4386749E" w14:textId="77777777" w:rsidR="002C5092" w:rsidRDefault="002C5092" w:rsidP="002C5092">
      <w:pPr>
        <w:spacing w:before="240" w:after="0" w:line="240" w:lineRule="auto"/>
        <w:ind w:left="567" w:right="283"/>
        <w:jc w:val="both"/>
        <w:rPr>
          <w:rFonts w:ascii="Arial" w:hAnsi="Arial" w:cs="Arial"/>
          <w:sz w:val="21"/>
          <w:szCs w:val="21"/>
        </w:rPr>
      </w:pPr>
    </w:p>
    <w:p w14:paraId="1834AD1D" w14:textId="4A6A5721"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La </w:t>
      </w:r>
      <w:r>
        <w:rPr>
          <w:rFonts w:ascii="Arial" w:hAnsi="Arial" w:cs="Arial"/>
          <w:b/>
          <w:sz w:val="24"/>
          <w:szCs w:val="24"/>
        </w:rPr>
        <w:t>causal señalada en la fracción V</w:t>
      </w:r>
      <w:r>
        <w:rPr>
          <w:rFonts w:ascii="Arial" w:hAnsi="Arial" w:cs="Arial"/>
          <w:sz w:val="24"/>
          <w:szCs w:val="24"/>
        </w:rPr>
        <w:t xml:space="preserve"> del artículo transcrito no se configura, ya que el actor impugna la nulidad del acta de infracción con número de folio </w:t>
      </w:r>
      <w:r w:rsidR="00A130DC">
        <w:rPr>
          <w:rFonts w:ascii="Arial" w:hAnsi="Arial" w:cs="Arial"/>
          <w:b/>
          <w:sz w:val="24"/>
          <w:szCs w:val="24"/>
          <w:lang w:eastAsia="es-ES"/>
        </w:rPr>
        <w:t>**********</w:t>
      </w:r>
      <w:r w:rsidR="00A130DC">
        <w:rPr>
          <w:rFonts w:ascii="Arial" w:hAnsi="Arial" w:cs="Arial"/>
          <w:b/>
          <w:sz w:val="24"/>
          <w:szCs w:val="24"/>
          <w:lang w:eastAsia="es-ES"/>
        </w:rPr>
        <w:t xml:space="preserve"> </w:t>
      </w:r>
      <w:r>
        <w:rPr>
          <w:rFonts w:ascii="Arial" w:hAnsi="Arial" w:cs="Arial"/>
          <w:sz w:val="24"/>
          <w:szCs w:val="24"/>
        </w:rPr>
        <w:t xml:space="preserve">de </w:t>
      </w:r>
      <w:r w:rsidR="006F3182">
        <w:rPr>
          <w:rFonts w:ascii="Arial" w:hAnsi="Arial" w:cs="Arial"/>
          <w:sz w:val="24"/>
          <w:szCs w:val="24"/>
        </w:rPr>
        <w:t>seis de octubre</w:t>
      </w:r>
      <w:r w:rsidR="00674B21">
        <w:rPr>
          <w:rFonts w:ascii="Arial" w:hAnsi="Arial" w:cs="Arial"/>
          <w:sz w:val="24"/>
          <w:szCs w:val="24"/>
        </w:rPr>
        <w:t xml:space="preserve"> </w:t>
      </w:r>
      <w:r>
        <w:rPr>
          <w:rFonts w:ascii="Arial" w:hAnsi="Arial" w:cs="Arial"/>
          <w:sz w:val="24"/>
          <w:szCs w:val="24"/>
        </w:rPr>
        <w:t>de dos mil veinte, debido a que le causa una afectación real y eminente a su esfera jurídica y solicita que se restituyan las cosas al estado que guardaban antes de cometidas las violaciones que se reclama, con la finalidad de que se le reintegre en el goce y disfrute de sus derechos; en consecuencia, no es un acto consumado.</w:t>
      </w:r>
    </w:p>
    <w:p w14:paraId="37E1F19A" w14:textId="2042BBD7"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lastRenderedPageBreak/>
        <w:t xml:space="preserve">Así mismo, no se configura la </w:t>
      </w:r>
      <w:r>
        <w:rPr>
          <w:rFonts w:ascii="Arial" w:hAnsi="Arial" w:cs="Arial"/>
          <w:b/>
          <w:sz w:val="24"/>
          <w:szCs w:val="24"/>
        </w:rPr>
        <w:t>causal contenida en la fracción VI</w:t>
      </w:r>
      <w:r>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Pr>
          <w:rFonts w:ascii="Arial" w:hAnsi="Arial" w:cs="Arial"/>
          <w:b/>
          <w:sz w:val="24"/>
          <w:szCs w:val="24"/>
        </w:rPr>
        <w:t>no es un acto consentido</w:t>
      </w:r>
      <w:r>
        <w:rPr>
          <w:rFonts w:ascii="Arial" w:hAnsi="Arial" w:cs="Arial"/>
          <w:sz w:val="24"/>
          <w:szCs w:val="24"/>
        </w:rPr>
        <w:t xml:space="preserve">, ya que el acta de infracción fue levantada el día </w:t>
      </w:r>
      <w:r w:rsidR="006F3182">
        <w:rPr>
          <w:rFonts w:ascii="Arial" w:hAnsi="Arial" w:cs="Arial"/>
          <w:sz w:val="24"/>
          <w:szCs w:val="24"/>
        </w:rPr>
        <w:t>seis de octubre</w:t>
      </w:r>
      <w:r w:rsidR="00556011">
        <w:rPr>
          <w:rFonts w:ascii="Arial" w:hAnsi="Arial" w:cs="Arial"/>
          <w:sz w:val="24"/>
          <w:szCs w:val="24"/>
        </w:rPr>
        <w:t xml:space="preserve"> de dos mil veinte</w:t>
      </w:r>
      <w:r>
        <w:rPr>
          <w:rFonts w:ascii="Arial" w:hAnsi="Arial" w:cs="Arial"/>
          <w:sz w:val="24"/>
          <w:szCs w:val="24"/>
        </w:rPr>
        <w:t xml:space="preserve">; </w:t>
      </w:r>
      <w:r>
        <w:rPr>
          <w:rFonts w:ascii="Arial" w:hAnsi="Arial" w:cs="Arial"/>
          <w:bCs/>
          <w:sz w:val="24"/>
          <w:szCs w:val="24"/>
          <w:lang w:eastAsia="es-ES"/>
        </w:rPr>
        <w:t xml:space="preserve">y </w:t>
      </w:r>
      <w:r>
        <w:rPr>
          <w:rFonts w:ascii="Arial" w:hAnsi="Arial" w:cs="Arial"/>
          <w:sz w:val="24"/>
          <w:szCs w:val="24"/>
        </w:rPr>
        <w:t xml:space="preserve">la demanda de nulidad fue presentada el día </w:t>
      </w:r>
      <w:r w:rsidR="006F3182">
        <w:rPr>
          <w:rFonts w:ascii="Arial" w:hAnsi="Arial" w:cs="Arial"/>
          <w:b/>
          <w:sz w:val="24"/>
          <w:szCs w:val="24"/>
        </w:rPr>
        <w:t>tres de noviembre</w:t>
      </w:r>
      <w:r w:rsidR="00556011">
        <w:rPr>
          <w:rFonts w:ascii="Arial" w:hAnsi="Arial" w:cs="Arial"/>
          <w:b/>
          <w:sz w:val="24"/>
          <w:szCs w:val="24"/>
        </w:rPr>
        <w:t xml:space="preserve"> </w:t>
      </w:r>
      <w:r>
        <w:rPr>
          <w:rFonts w:ascii="Arial" w:hAnsi="Arial" w:cs="Arial"/>
          <w:b/>
          <w:sz w:val="24"/>
          <w:szCs w:val="24"/>
        </w:rPr>
        <w:t>de dos mil veinte</w:t>
      </w:r>
      <w:r>
        <w:rPr>
          <w:rFonts w:ascii="Arial" w:hAnsi="Arial" w:cs="Arial"/>
          <w:sz w:val="24"/>
          <w:szCs w:val="24"/>
        </w:rPr>
        <w:t>, en la Oficialía de Partes</w:t>
      </w:r>
      <w:r w:rsidR="006F3182">
        <w:rPr>
          <w:rFonts w:ascii="Arial" w:hAnsi="Arial" w:cs="Arial"/>
          <w:sz w:val="24"/>
          <w:szCs w:val="24"/>
        </w:rPr>
        <w:t xml:space="preserve"> de Términos de Primera y Segunda</w:t>
      </w:r>
      <w:r>
        <w:rPr>
          <w:rFonts w:ascii="Arial" w:hAnsi="Arial" w:cs="Arial"/>
          <w:sz w:val="24"/>
          <w:szCs w:val="24"/>
        </w:rPr>
        <w:t xml:space="preserve"> Instancia de este Tribunal.</w:t>
      </w:r>
    </w:p>
    <w:p w14:paraId="71FE6008" w14:textId="77777777" w:rsidR="002C5092" w:rsidRDefault="002C5092" w:rsidP="002C5092">
      <w:pPr>
        <w:spacing w:line="360" w:lineRule="auto"/>
        <w:ind w:firstLine="567"/>
        <w:jc w:val="both"/>
        <w:rPr>
          <w:rFonts w:ascii="Arial" w:hAnsi="Arial" w:cs="Arial"/>
          <w:sz w:val="24"/>
          <w:szCs w:val="24"/>
        </w:rPr>
      </w:pPr>
      <w:r>
        <w:rPr>
          <w:rFonts w:ascii="Arial" w:hAnsi="Arial" w:cs="Arial"/>
          <w:sz w:val="24"/>
          <w:szCs w:val="24"/>
        </w:rPr>
        <w:t xml:space="preserve">Por tal razón, si el escrito de demanda fue presentado dentro del término de </w:t>
      </w:r>
      <w:r w:rsidRPr="00920500">
        <w:rPr>
          <w:rFonts w:ascii="Arial" w:hAnsi="Arial" w:cs="Arial"/>
          <w:b/>
          <w:bCs/>
          <w:sz w:val="24"/>
          <w:szCs w:val="24"/>
        </w:rPr>
        <w:t>treinta días</w:t>
      </w:r>
      <w:r>
        <w:rPr>
          <w:rFonts w:ascii="Arial" w:hAnsi="Arial" w:cs="Arial"/>
          <w:sz w:val="24"/>
          <w:szCs w:val="24"/>
        </w:rPr>
        <w:t xml:space="preserve"> </w:t>
      </w:r>
      <w:r w:rsidRPr="00556011">
        <w:rPr>
          <w:rFonts w:ascii="Arial" w:hAnsi="Arial" w:cs="Arial"/>
          <w:b/>
          <w:sz w:val="24"/>
          <w:szCs w:val="24"/>
        </w:rPr>
        <w:t>hábiles</w:t>
      </w:r>
      <w:r>
        <w:rPr>
          <w:rFonts w:ascii="Arial" w:hAnsi="Arial" w:cs="Arial"/>
          <w:sz w:val="24"/>
          <w:szCs w:val="24"/>
        </w:rPr>
        <w:t xml:space="preserve"> que prevé el artículo 166 de la Ley de la Materia, </w:t>
      </w:r>
      <w:r>
        <w:rPr>
          <w:rFonts w:ascii="Arial" w:hAnsi="Arial" w:cs="Arial"/>
          <w:bCs/>
          <w:sz w:val="24"/>
          <w:szCs w:val="24"/>
        </w:rPr>
        <w:t xml:space="preserve">el juicio se promovió dentro del término citado y, </w:t>
      </w:r>
      <w:r>
        <w:rPr>
          <w:rFonts w:ascii="Arial" w:hAnsi="Arial" w:cs="Arial"/>
          <w:sz w:val="24"/>
          <w:szCs w:val="24"/>
        </w:rPr>
        <w:t>por ende, no se configura la causal de sobreseimiento solicitada por la autoridad demandada.</w:t>
      </w:r>
    </w:p>
    <w:p w14:paraId="46B710DC" w14:textId="77777777" w:rsidR="002C5092" w:rsidRDefault="002C5092" w:rsidP="002C5092">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 xml:space="preserve">del artículo 161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780EAECC" w14:textId="77777777" w:rsidR="002C5092" w:rsidRDefault="002C5092" w:rsidP="002C5092">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14:paraId="6654B102" w14:textId="5504B77B" w:rsidR="002C5092" w:rsidRDefault="002C5092"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rPr>
        <w:t xml:space="preserve">CUARTO. </w:t>
      </w:r>
      <w:r>
        <w:rPr>
          <w:rFonts w:ascii="Arial" w:hAnsi="Arial" w:cs="Arial"/>
          <w:bCs/>
          <w:sz w:val="24"/>
          <w:szCs w:val="24"/>
        </w:rPr>
        <w:t>El actor</w:t>
      </w:r>
      <w:r w:rsidR="006F3182">
        <w:rPr>
          <w:rFonts w:ascii="Arial" w:hAnsi="Arial" w:cs="Arial"/>
          <w:b/>
          <w:bCs/>
          <w:sz w:val="24"/>
          <w:szCs w:val="24"/>
        </w:rPr>
        <w:t xml:space="preserve"> </w:t>
      </w:r>
      <w:r w:rsidR="008C35F1">
        <w:rPr>
          <w:rFonts w:ascii="Arial" w:hAnsi="Arial" w:cs="Arial"/>
          <w:b/>
          <w:sz w:val="24"/>
          <w:szCs w:val="24"/>
          <w:lang w:eastAsia="es-ES"/>
        </w:rPr>
        <w:t>**********</w:t>
      </w:r>
      <w:r>
        <w:rPr>
          <w:rFonts w:ascii="Arial" w:hAnsi="Arial" w:cs="Arial"/>
          <w:bCs/>
          <w:sz w:val="24"/>
          <w:szCs w:val="24"/>
        </w:rPr>
        <w:t xml:space="preserve">, </w:t>
      </w:r>
      <w:r>
        <w:rPr>
          <w:rFonts w:ascii="Arial" w:hAnsi="Arial" w:cs="Arial"/>
          <w:b/>
          <w:sz w:val="24"/>
          <w:szCs w:val="24"/>
        </w:rPr>
        <w:t xml:space="preserve">demandó la nulidad </w:t>
      </w:r>
      <w:r>
        <w:rPr>
          <w:rFonts w:ascii="Arial" w:hAnsi="Arial" w:cs="Arial"/>
          <w:bCs/>
          <w:sz w:val="24"/>
          <w:szCs w:val="24"/>
        </w:rPr>
        <w:t xml:space="preserve">del acta de infracción con número de folio </w:t>
      </w:r>
      <w:r w:rsidR="008C35F1">
        <w:rPr>
          <w:rFonts w:ascii="Arial" w:hAnsi="Arial" w:cs="Arial"/>
          <w:b/>
          <w:sz w:val="24"/>
          <w:szCs w:val="24"/>
          <w:lang w:eastAsia="es-ES"/>
        </w:rPr>
        <w:t>**********</w:t>
      </w:r>
      <w:r>
        <w:rPr>
          <w:rFonts w:ascii="Arial" w:hAnsi="Arial" w:cs="Arial"/>
          <w:bCs/>
          <w:sz w:val="24"/>
          <w:szCs w:val="24"/>
        </w:rPr>
        <w:t xml:space="preserve">, de </w:t>
      </w:r>
      <w:r w:rsidR="006F3182">
        <w:rPr>
          <w:rFonts w:ascii="Arial" w:hAnsi="Arial" w:cs="Arial"/>
          <w:bCs/>
          <w:sz w:val="24"/>
          <w:szCs w:val="24"/>
        </w:rPr>
        <w:t>seis de octubre</w:t>
      </w:r>
      <w:r w:rsidR="00C24CA7">
        <w:rPr>
          <w:rFonts w:ascii="Arial" w:hAnsi="Arial" w:cs="Arial"/>
          <w:bCs/>
          <w:sz w:val="24"/>
          <w:szCs w:val="24"/>
        </w:rPr>
        <w:t xml:space="preserve"> de dos mil veinte, </w:t>
      </w:r>
      <w:r>
        <w:rPr>
          <w:rFonts w:ascii="Arial" w:hAnsi="Arial" w:cs="Arial"/>
          <w:bCs/>
          <w:sz w:val="24"/>
          <w:szCs w:val="24"/>
          <w:lang w:eastAsia="es-ES"/>
        </w:rPr>
        <w:t>emitida</w:t>
      </w:r>
      <w:r>
        <w:rPr>
          <w:rFonts w:ascii="Arial" w:hAnsi="Arial" w:cs="Arial"/>
          <w:sz w:val="24"/>
          <w:szCs w:val="24"/>
        </w:rPr>
        <w:t xml:space="preserve"> por </w:t>
      </w:r>
      <w:r w:rsidR="00C95CF2">
        <w:rPr>
          <w:rFonts w:ascii="Arial" w:eastAsia="Times New Roman" w:hAnsi="Arial" w:cs="Arial"/>
          <w:bCs/>
          <w:iCs/>
          <w:kern w:val="2"/>
          <w:sz w:val="24"/>
          <w:szCs w:val="24"/>
          <w:lang w:val="es-ES_tradnl" w:eastAsia="es-ES"/>
        </w:rPr>
        <w:t xml:space="preserve">del </w:t>
      </w:r>
      <w:r w:rsidR="00C95CF2">
        <w:rPr>
          <w:rFonts w:ascii="Arial" w:eastAsia="Times New Roman" w:hAnsi="Arial" w:cs="Arial"/>
          <w:b/>
          <w:bCs/>
          <w:iCs/>
          <w:kern w:val="2"/>
          <w:sz w:val="24"/>
          <w:szCs w:val="24"/>
          <w:lang w:val="es-ES_tradnl" w:eastAsia="es-ES"/>
        </w:rPr>
        <w:t>Policía Vial con número estadístico PV-</w:t>
      </w:r>
      <w:r w:rsidR="006F3182">
        <w:rPr>
          <w:rFonts w:ascii="Arial" w:eastAsia="Times New Roman" w:hAnsi="Arial" w:cs="Arial"/>
          <w:b/>
          <w:bCs/>
          <w:iCs/>
          <w:kern w:val="2"/>
          <w:sz w:val="24"/>
          <w:szCs w:val="24"/>
          <w:lang w:val="es-ES_tradnl" w:eastAsia="es-ES"/>
        </w:rPr>
        <w:t>415</w:t>
      </w:r>
      <w:r w:rsidR="00C95CF2">
        <w:rPr>
          <w:rFonts w:ascii="Arial" w:eastAsia="Times New Roman" w:hAnsi="Arial" w:cs="Arial"/>
          <w:b/>
          <w:bCs/>
          <w:iCs/>
          <w:kern w:val="2"/>
          <w:sz w:val="24"/>
          <w:szCs w:val="24"/>
          <w:lang w:val="es-ES_tradnl" w:eastAsia="es-ES"/>
        </w:rPr>
        <w:t>, de</w:t>
      </w:r>
      <w:r w:rsidR="00431FDB">
        <w:rPr>
          <w:rFonts w:ascii="Arial" w:eastAsia="Times New Roman" w:hAnsi="Arial" w:cs="Arial"/>
          <w:b/>
          <w:bCs/>
          <w:iCs/>
          <w:kern w:val="2"/>
          <w:sz w:val="24"/>
          <w:szCs w:val="24"/>
          <w:lang w:val="es-ES_tradnl" w:eastAsia="es-ES"/>
        </w:rPr>
        <w:t xml:space="preserve"> la Subdirección de Tránsito y Movilidad del</w:t>
      </w:r>
      <w:r w:rsidR="00C95CF2">
        <w:rPr>
          <w:rFonts w:ascii="Arial" w:eastAsia="Times New Roman" w:hAnsi="Arial" w:cs="Arial"/>
          <w:b/>
          <w:bCs/>
          <w:iCs/>
          <w:kern w:val="2"/>
          <w:sz w:val="24"/>
          <w:szCs w:val="24"/>
          <w:lang w:val="es-ES_tradnl" w:eastAsia="es-ES"/>
        </w:rPr>
        <w:t xml:space="preserve"> Municipio de Oaxaca de Juárez, Oaxaca</w:t>
      </w:r>
      <w:r w:rsidR="00852518">
        <w:rPr>
          <w:rFonts w:ascii="Arial" w:eastAsia="Times New Roman" w:hAnsi="Arial" w:cs="Arial"/>
          <w:b/>
          <w:bCs/>
          <w:iCs/>
          <w:kern w:val="2"/>
          <w:sz w:val="24"/>
          <w:szCs w:val="24"/>
          <w:lang w:val="es-ES_tradnl" w:eastAsia="es-ES"/>
        </w:rPr>
        <w:t xml:space="preserve">, </w:t>
      </w:r>
      <w:r>
        <w:rPr>
          <w:rFonts w:ascii="Arial" w:hAnsi="Arial" w:cs="Arial"/>
          <w:sz w:val="24"/>
          <w:szCs w:val="24"/>
        </w:rPr>
        <w:t xml:space="preserve">expresando en sus conceptos de impugnación, que </w:t>
      </w:r>
      <w:r w:rsidR="00431FDB">
        <w:rPr>
          <w:rFonts w:ascii="Arial" w:hAnsi="Arial" w:cs="Arial"/>
          <w:sz w:val="24"/>
          <w:szCs w:val="24"/>
        </w:rPr>
        <w:t>e</w:t>
      </w:r>
      <w:r>
        <w:rPr>
          <w:rFonts w:ascii="Arial" w:hAnsi="Arial" w:cs="Arial"/>
          <w:sz w:val="24"/>
          <w:szCs w:val="24"/>
        </w:rPr>
        <w:t xml:space="preserve">sta no se encuentra debidamente </w:t>
      </w:r>
      <w:r>
        <w:rPr>
          <w:rFonts w:ascii="Arial" w:hAnsi="Arial" w:cs="Arial"/>
          <w:b/>
          <w:sz w:val="24"/>
          <w:szCs w:val="24"/>
        </w:rPr>
        <w:t>fundada y motivada</w:t>
      </w:r>
      <w:r>
        <w:rPr>
          <w:rFonts w:ascii="Arial" w:hAnsi="Arial" w:cs="Arial"/>
          <w:sz w:val="24"/>
          <w:szCs w:val="24"/>
        </w:rPr>
        <w:t>.</w:t>
      </w:r>
    </w:p>
    <w:p w14:paraId="526E3FB0" w14:textId="60C5C8C9" w:rsidR="002C5092" w:rsidRDefault="008E3C0C" w:rsidP="002C5092">
      <w:pPr>
        <w:spacing w:line="360" w:lineRule="auto"/>
        <w:ind w:right="18" w:firstLine="567"/>
        <w:jc w:val="both"/>
        <w:rPr>
          <w:rFonts w:ascii="Arial" w:hAnsi="Arial" w:cs="Arial"/>
          <w:sz w:val="24"/>
          <w:szCs w:val="24"/>
        </w:rPr>
      </w:pPr>
      <w:r>
        <w:rPr>
          <w:rFonts w:ascii="Arial" w:hAnsi="Arial" w:cs="Arial"/>
          <w:sz w:val="24"/>
          <w:szCs w:val="24"/>
        </w:rPr>
        <w:t>Por lo que</w:t>
      </w:r>
      <w:r w:rsidR="002C5092">
        <w:rPr>
          <w:rFonts w:ascii="Arial" w:hAnsi="Arial" w:cs="Arial"/>
          <w:sz w:val="24"/>
          <w:szCs w:val="24"/>
        </w:rPr>
        <w:t xml:space="preserve">, este juzgador procede al análisis del acta de infracción impugnada con número de folio </w:t>
      </w:r>
      <w:r w:rsidR="008C35F1">
        <w:rPr>
          <w:rFonts w:ascii="Arial" w:hAnsi="Arial" w:cs="Arial"/>
          <w:b/>
          <w:sz w:val="24"/>
          <w:szCs w:val="24"/>
          <w:lang w:eastAsia="es-ES"/>
        </w:rPr>
        <w:t>**********</w:t>
      </w:r>
      <w:r w:rsidR="002C5092">
        <w:rPr>
          <w:rFonts w:ascii="Arial" w:hAnsi="Arial" w:cs="Arial"/>
          <w:sz w:val="24"/>
          <w:szCs w:val="24"/>
        </w:rPr>
        <w:t xml:space="preserve">, de </w:t>
      </w:r>
      <w:r w:rsidR="006F3182">
        <w:rPr>
          <w:rFonts w:ascii="Arial" w:hAnsi="Arial" w:cs="Arial"/>
          <w:sz w:val="24"/>
          <w:szCs w:val="24"/>
        </w:rPr>
        <w:t>seis de octubre</w:t>
      </w:r>
      <w:r w:rsidR="000B7918">
        <w:rPr>
          <w:rFonts w:ascii="Arial" w:hAnsi="Arial" w:cs="Arial"/>
          <w:sz w:val="24"/>
          <w:szCs w:val="24"/>
        </w:rPr>
        <w:t xml:space="preserve"> </w:t>
      </w:r>
      <w:r w:rsidR="002C5092">
        <w:rPr>
          <w:rFonts w:ascii="Arial" w:hAnsi="Arial" w:cs="Arial"/>
          <w:sz w:val="24"/>
          <w:szCs w:val="24"/>
        </w:rPr>
        <w:t xml:space="preserve">de dos mil veinte, emitida por </w:t>
      </w:r>
      <w:r w:rsidR="00E16427">
        <w:rPr>
          <w:rFonts w:ascii="Arial" w:hAnsi="Arial" w:cs="Arial"/>
          <w:sz w:val="24"/>
          <w:szCs w:val="24"/>
        </w:rPr>
        <w:t xml:space="preserve">el </w:t>
      </w:r>
      <w:r w:rsidR="00E16427" w:rsidRPr="003202F3">
        <w:rPr>
          <w:rFonts w:ascii="Arial" w:eastAsia="Times New Roman" w:hAnsi="Arial" w:cs="Arial"/>
          <w:bCs/>
          <w:iCs/>
          <w:kern w:val="2"/>
          <w:sz w:val="24"/>
          <w:szCs w:val="24"/>
          <w:lang w:val="es-ES_tradnl" w:eastAsia="es-ES"/>
        </w:rPr>
        <w:t>Policía Vial con número estadístico PV-</w:t>
      </w:r>
      <w:r>
        <w:rPr>
          <w:rFonts w:ascii="Arial" w:eastAsia="Times New Roman" w:hAnsi="Arial" w:cs="Arial"/>
          <w:bCs/>
          <w:iCs/>
          <w:kern w:val="2"/>
          <w:sz w:val="24"/>
          <w:szCs w:val="24"/>
          <w:lang w:val="es-ES_tradnl" w:eastAsia="es-ES"/>
        </w:rPr>
        <w:t>4</w:t>
      </w:r>
      <w:r w:rsidR="006F3182">
        <w:rPr>
          <w:rFonts w:ascii="Arial" w:eastAsia="Times New Roman" w:hAnsi="Arial" w:cs="Arial"/>
          <w:bCs/>
          <w:iCs/>
          <w:kern w:val="2"/>
          <w:sz w:val="24"/>
          <w:szCs w:val="24"/>
          <w:lang w:val="es-ES_tradnl" w:eastAsia="es-ES"/>
        </w:rPr>
        <w:t>15</w:t>
      </w:r>
      <w:r w:rsidR="00E16427" w:rsidRPr="003202F3">
        <w:rPr>
          <w:rFonts w:ascii="Arial" w:eastAsia="Times New Roman" w:hAnsi="Arial" w:cs="Arial"/>
          <w:bCs/>
          <w:iCs/>
          <w:kern w:val="2"/>
          <w:sz w:val="24"/>
          <w:szCs w:val="24"/>
          <w:lang w:val="es-ES_tradnl" w:eastAsia="es-ES"/>
        </w:rPr>
        <w:t>, de</w:t>
      </w:r>
      <w:r>
        <w:rPr>
          <w:rFonts w:ascii="Arial" w:eastAsia="Times New Roman" w:hAnsi="Arial" w:cs="Arial"/>
          <w:bCs/>
          <w:iCs/>
          <w:kern w:val="2"/>
          <w:sz w:val="24"/>
          <w:szCs w:val="24"/>
          <w:lang w:val="es-ES_tradnl" w:eastAsia="es-ES"/>
        </w:rPr>
        <w:t xml:space="preserve"> la Subdirección de Tránsito y Movilidad del</w:t>
      </w:r>
      <w:r w:rsidR="00E16427" w:rsidRPr="003202F3">
        <w:rPr>
          <w:rFonts w:ascii="Arial" w:eastAsia="Times New Roman" w:hAnsi="Arial" w:cs="Arial"/>
          <w:bCs/>
          <w:iCs/>
          <w:kern w:val="2"/>
          <w:sz w:val="24"/>
          <w:szCs w:val="24"/>
          <w:lang w:val="es-ES_tradnl" w:eastAsia="es-ES"/>
        </w:rPr>
        <w:t xml:space="preserve"> Municipio de Oaxaca de Juárez, Oaxaca</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5A412E75" w14:textId="2679B4AE" w:rsidR="002C5092" w:rsidRPr="008E3C0C" w:rsidRDefault="002C5092" w:rsidP="00840B8B">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w:t>
      </w:r>
      <w:r w:rsidR="003162FA">
        <w:rPr>
          <w:rFonts w:ascii="Arial" w:hAnsi="Arial" w:cs="Arial"/>
          <w:sz w:val="24"/>
          <w:szCs w:val="24"/>
        </w:rPr>
        <w:t>el</w:t>
      </w:r>
      <w:r>
        <w:rPr>
          <w:rFonts w:ascii="Arial" w:hAnsi="Arial" w:cs="Arial"/>
          <w:sz w:val="24"/>
          <w:szCs w:val="24"/>
        </w:rPr>
        <w:t xml:space="preserve"> Policía Vial que lo emitió, en el rubro de </w:t>
      </w:r>
      <w:r>
        <w:rPr>
          <w:rFonts w:ascii="Arial" w:hAnsi="Arial" w:cs="Arial"/>
          <w:b/>
          <w:sz w:val="24"/>
          <w:szCs w:val="24"/>
        </w:rPr>
        <w:t>motivación</w:t>
      </w:r>
      <w:r>
        <w:rPr>
          <w:rFonts w:ascii="Arial" w:hAnsi="Arial" w:cs="Arial"/>
          <w:sz w:val="24"/>
          <w:szCs w:val="24"/>
        </w:rPr>
        <w:t xml:space="preserve"> señaló “</w:t>
      </w:r>
      <w:r w:rsidR="006F3182">
        <w:rPr>
          <w:rFonts w:ascii="Arial" w:hAnsi="Arial" w:cs="Arial"/>
          <w:sz w:val="24"/>
          <w:szCs w:val="24"/>
        </w:rPr>
        <w:t>por estacionarse frente a una rampa para discapacitados, existe cajón pintado en el piso</w:t>
      </w:r>
      <w:r w:rsidR="009E5A07">
        <w:rPr>
          <w:rFonts w:ascii="Arial" w:hAnsi="Arial" w:cs="Arial"/>
          <w:sz w:val="24"/>
          <w:szCs w:val="24"/>
        </w:rPr>
        <w:t>”</w:t>
      </w:r>
      <w:r>
        <w:rPr>
          <w:rFonts w:ascii="Arial" w:hAnsi="Arial" w:cs="Arial"/>
          <w:sz w:val="24"/>
          <w:szCs w:val="24"/>
        </w:rPr>
        <w:t xml:space="preserve">, y en cuanto al rubro de </w:t>
      </w:r>
      <w:r>
        <w:rPr>
          <w:rFonts w:ascii="Arial" w:hAnsi="Arial" w:cs="Arial"/>
          <w:b/>
          <w:sz w:val="24"/>
          <w:szCs w:val="24"/>
        </w:rPr>
        <w:t>fundamentación</w:t>
      </w:r>
      <w:r>
        <w:rPr>
          <w:rFonts w:ascii="Arial" w:hAnsi="Arial" w:cs="Arial"/>
          <w:sz w:val="24"/>
          <w:szCs w:val="24"/>
        </w:rPr>
        <w:t xml:space="preserve"> indicó “</w:t>
      </w:r>
      <w:r w:rsidR="00840B8B">
        <w:rPr>
          <w:rFonts w:ascii="Arial" w:hAnsi="Arial" w:cs="Arial"/>
          <w:sz w:val="24"/>
          <w:szCs w:val="24"/>
        </w:rPr>
        <w:t xml:space="preserve">artículo 21 y 115 fracción II y III inciso H) de la Constitución Política de los Estados Unidos Mexicanos; 113 fracción II y III inciso H) de la Constitución Política del Estado Libre y Soberano de Oaxaca; 143 de la Ley Orgánica Municipal del Estado Libre y  </w:t>
      </w:r>
      <w:r w:rsidR="00840B8B">
        <w:rPr>
          <w:rFonts w:ascii="Arial" w:hAnsi="Arial" w:cs="Arial"/>
          <w:sz w:val="24"/>
          <w:szCs w:val="24"/>
        </w:rPr>
        <w:lastRenderedPageBreak/>
        <w:t>Soberano de Oaxaca; artículo 188 de la Ley de Ingresos del Municipio de Oaxaca de Juárez, para el ejercicio fiscal 2020; Artículo 1, 16 fracción II, 85 párrafo segundo, 90 fracción II, 129, 130, 132, 135, 136, 149 y 156 del Reglamento de Vialidad del Municipio de Oaxaca de Juárez”</w:t>
      </w:r>
      <w:r>
        <w:rPr>
          <w:rFonts w:ascii="Arial" w:hAnsi="Arial" w:cs="Arial"/>
          <w:sz w:val="24"/>
          <w:szCs w:val="24"/>
        </w:rPr>
        <w:t xml:space="preserve">; 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14:paraId="11A01426" w14:textId="6CA2D857" w:rsidR="002C5092" w:rsidRDefault="002C5092" w:rsidP="00840B8B">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Por lo que, la autoridad demandada omitió señalar tiempo, modo y circunstancias de la conducta del infractor que le llevaron a concluir que el 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 </w:t>
      </w:r>
      <w:r w:rsidR="00840B8B">
        <w:rPr>
          <w:rFonts w:ascii="Arial" w:hAnsi="Arial" w:cs="Arial"/>
          <w:sz w:val="24"/>
          <w:szCs w:val="24"/>
        </w:rPr>
        <w:t>los artículoa 21 y 115 fracción II y III inciso H) de la Constitución Política de los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1, 16 fracción II, 85 párrafo segundo, 90 fracción II, 129, 130, 132, 135, 136, 149 y 156 del Reglamento de Vialidad del Municipio de Oaxaca de Juárez</w:t>
      </w:r>
      <w:r>
        <w:rPr>
          <w:rFonts w:ascii="Arial" w:hAnsi="Arial" w:cs="Arial"/>
          <w:sz w:val="24"/>
          <w:szCs w:val="24"/>
        </w:rPr>
        <w:t>, sin que hiciera referencia de los hechos ocurridos ni especificara las razones particulares o causas inmediatas, que lo llevaron a concluir el sustento para la emisión del acto.</w:t>
      </w:r>
    </w:p>
    <w:p w14:paraId="4531C0E2" w14:textId="2D3CED3D"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w:t>
      </w:r>
      <w:r w:rsidR="006C24F2">
        <w:rPr>
          <w:rFonts w:ascii="Arial" w:hAnsi="Arial" w:cs="Arial"/>
          <w:sz w:val="24"/>
          <w:szCs w:val="24"/>
        </w:rPr>
        <w:t xml:space="preserve">el </w:t>
      </w:r>
      <w:r w:rsidR="006C24F2" w:rsidRPr="003202F3">
        <w:rPr>
          <w:rFonts w:ascii="Arial" w:eastAsia="Times New Roman" w:hAnsi="Arial" w:cs="Arial"/>
          <w:bCs/>
          <w:iCs/>
          <w:kern w:val="2"/>
          <w:sz w:val="24"/>
          <w:szCs w:val="24"/>
          <w:lang w:val="es-ES_tradnl" w:eastAsia="es-ES"/>
        </w:rPr>
        <w:t>Policía Vial con número estadístico PV-</w:t>
      </w:r>
      <w:r w:rsidR="008E3C0C">
        <w:rPr>
          <w:rFonts w:ascii="Arial" w:eastAsia="Times New Roman" w:hAnsi="Arial" w:cs="Arial"/>
          <w:bCs/>
          <w:iCs/>
          <w:kern w:val="2"/>
          <w:sz w:val="24"/>
          <w:szCs w:val="24"/>
          <w:lang w:val="es-ES_tradnl" w:eastAsia="es-ES"/>
        </w:rPr>
        <w:t>4</w:t>
      </w:r>
      <w:r w:rsidR="00840B8B">
        <w:rPr>
          <w:rFonts w:ascii="Arial" w:eastAsia="Times New Roman" w:hAnsi="Arial" w:cs="Arial"/>
          <w:bCs/>
          <w:iCs/>
          <w:kern w:val="2"/>
          <w:sz w:val="24"/>
          <w:szCs w:val="24"/>
          <w:lang w:val="es-ES_tradnl" w:eastAsia="es-ES"/>
        </w:rPr>
        <w:t>15</w:t>
      </w:r>
      <w:r w:rsidR="006C24F2" w:rsidRPr="003202F3">
        <w:rPr>
          <w:rFonts w:ascii="Arial" w:eastAsia="Times New Roman" w:hAnsi="Arial" w:cs="Arial"/>
          <w:bCs/>
          <w:iCs/>
          <w:kern w:val="2"/>
          <w:sz w:val="24"/>
          <w:szCs w:val="24"/>
          <w:lang w:val="es-ES_tradnl" w:eastAsia="es-ES"/>
        </w:rPr>
        <w:t>,</w:t>
      </w:r>
      <w:r w:rsidR="008E3C0C">
        <w:rPr>
          <w:rFonts w:ascii="Arial" w:eastAsia="Times New Roman" w:hAnsi="Arial" w:cs="Arial"/>
          <w:bCs/>
          <w:iCs/>
          <w:kern w:val="2"/>
          <w:sz w:val="24"/>
          <w:szCs w:val="24"/>
          <w:lang w:val="es-ES_tradnl" w:eastAsia="es-ES"/>
        </w:rPr>
        <w:t xml:space="preserve"> de la Subdirección de Tránsito y Movilidad</w:t>
      </w:r>
      <w:r w:rsidR="006C24F2" w:rsidRPr="003202F3">
        <w:rPr>
          <w:rFonts w:ascii="Arial" w:eastAsia="Times New Roman" w:hAnsi="Arial" w:cs="Arial"/>
          <w:bCs/>
          <w:iCs/>
          <w:kern w:val="2"/>
          <w:sz w:val="24"/>
          <w:szCs w:val="24"/>
          <w:lang w:val="es-ES_tradnl" w:eastAsia="es-ES"/>
        </w:rPr>
        <w:t xml:space="preserve"> de Municipio de Oaxaca de Juárez</w:t>
      </w:r>
      <w:r w:rsidR="006C24F2">
        <w:rPr>
          <w:rFonts w:ascii="Arial" w:eastAsia="Times New Roman" w:hAnsi="Arial" w:cs="Arial"/>
          <w:bCs/>
          <w:iCs/>
          <w:kern w:val="2"/>
          <w:sz w:val="24"/>
          <w:szCs w:val="24"/>
          <w:lang w:val="es-ES_tradnl" w:eastAsia="es-ES"/>
        </w:rPr>
        <w:t>,</w:t>
      </w:r>
      <w:r w:rsidR="003162FA">
        <w:rPr>
          <w:rFonts w:ascii="Arial" w:eastAsia="Times New Roman" w:hAnsi="Arial" w:cs="Arial"/>
          <w:bCs/>
          <w:iCs/>
          <w:kern w:val="2"/>
          <w:sz w:val="24"/>
          <w:szCs w:val="24"/>
          <w:lang w:val="es-ES_tradnl" w:eastAsia="es-ES"/>
        </w:rPr>
        <w:t xml:space="preserve"> Oaxaca,</w:t>
      </w:r>
      <w:r w:rsidR="006C24F2">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circunstancias por las cuales estimó que el supuesto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20C17818" w14:textId="77777777"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6C24F2">
        <w:rPr>
          <w:rFonts w:ascii="Arial" w:hAnsi="Arial" w:cs="Arial"/>
          <w:sz w:val="24"/>
          <w:szCs w:val="24"/>
        </w:rPr>
        <w:t xml:space="preserve">tomo </w:t>
      </w:r>
      <w:r>
        <w:rPr>
          <w:rFonts w:ascii="Arial" w:hAnsi="Arial" w:cs="Arial"/>
          <w:sz w:val="24"/>
          <w:szCs w:val="24"/>
        </w:rPr>
        <w:t xml:space="preserve">64, abril de 1993, </w:t>
      </w:r>
      <w:r w:rsidR="006C24F2">
        <w:rPr>
          <w:rFonts w:ascii="Arial" w:hAnsi="Arial" w:cs="Arial"/>
          <w:sz w:val="24"/>
          <w:szCs w:val="24"/>
        </w:rPr>
        <w:t>octava época, materia administrativa</w:t>
      </w:r>
      <w:r>
        <w:rPr>
          <w:rFonts w:ascii="Arial" w:hAnsi="Arial" w:cs="Arial"/>
          <w:sz w:val="24"/>
          <w:szCs w:val="24"/>
        </w:rPr>
        <w:t>, bajo el rubro y texto siguientes:</w:t>
      </w:r>
    </w:p>
    <w:p w14:paraId="3928E9F7" w14:textId="77777777" w:rsidR="002C5092" w:rsidRDefault="002C5092" w:rsidP="002C5092">
      <w:pPr>
        <w:tabs>
          <w:tab w:val="left" w:pos="7230"/>
        </w:tabs>
        <w:spacing w:after="0"/>
        <w:ind w:left="851"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w:t>
      </w:r>
      <w:r>
        <w:rPr>
          <w:rFonts w:ascii="Arial" w:hAnsi="Arial" w:cs="Arial"/>
          <w:i/>
          <w:sz w:val="21"/>
          <w:szCs w:val="21"/>
        </w:rPr>
        <w:lastRenderedPageBreak/>
        <w:t>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71A479E0" w14:textId="77777777" w:rsidR="002C5092" w:rsidRDefault="002C5092" w:rsidP="002C5092">
      <w:pPr>
        <w:spacing w:after="0"/>
        <w:ind w:right="566"/>
        <w:jc w:val="both"/>
        <w:rPr>
          <w:rFonts w:ascii="Arial" w:hAnsi="Arial" w:cs="Arial"/>
        </w:rPr>
      </w:pPr>
    </w:p>
    <w:p w14:paraId="4DE47BB6" w14:textId="17C48D76" w:rsidR="002C5092" w:rsidRDefault="002C5092" w:rsidP="002C5092">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8C35F1">
        <w:rPr>
          <w:rFonts w:ascii="Arial" w:hAnsi="Arial" w:cs="Arial"/>
          <w:b/>
          <w:sz w:val="24"/>
          <w:szCs w:val="24"/>
          <w:lang w:eastAsia="es-ES"/>
        </w:rPr>
        <w:t>**********</w:t>
      </w:r>
      <w:r>
        <w:rPr>
          <w:rFonts w:ascii="Arial" w:hAnsi="Arial" w:cs="Arial"/>
          <w:sz w:val="24"/>
          <w:szCs w:val="24"/>
        </w:rPr>
        <w:t xml:space="preserve">, de </w:t>
      </w:r>
      <w:r w:rsidR="00840B8B">
        <w:rPr>
          <w:rFonts w:ascii="Arial" w:hAnsi="Arial" w:cs="Arial"/>
          <w:sz w:val="24"/>
          <w:szCs w:val="24"/>
        </w:rPr>
        <w:t>seis de octubre</w:t>
      </w:r>
      <w:r w:rsidR="000B4F01">
        <w:rPr>
          <w:rFonts w:ascii="Arial" w:hAnsi="Arial" w:cs="Arial"/>
          <w:sz w:val="24"/>
          <w:szCs w:val="24"/>
        </w:rPr>
        <w:t xml:space="preserve"> </w:t>
      </w:r>
      <w:r>
        <w:rPr>
          <w:rFonts w:ascii="Arial" w:hAnsi="Arial" w:cs="Arial"/>
          <w:sz w:val="24"/>
          <w:szCs w:val="24"/>
        </w:rPr>
        <w:t xml:space="preserve">de dos mil veinte, </w:t>
      </w:r>
      <w:r>
        <w:rPr>
          <w:rFonts w:ascii="Arial" w:hAnsi="Arial" w:cs="Arial"/>
          <w:bCs/>
          <w:sz w:val="24"/>
          <w:szCs w:val="24"/>
          <w:lang w:eastAsia="es-ES"/>
        </w:rPr>
        <w:t>emitida</w:t>
      </w:r>
      <w:r>
        <w:rPr>
          <w:rFonts w:ascii="Arial" w:hAnsi="Arial" w:cs="Arial"/>
          <w:sz w:val="24"/>
          <w:szCs w:val="24"/>
        </w:rPr>
        <w:t xml:space="preserve"> por </w:t>
      </w:r>
      <w:r w:rsidR="000B4F01">
        <w:rPr>
          <w:rFonts w:ascii="Arial" w:hAnsi="Arial" w:cs="Arial"/>
          <w:sz w:val="24"/>
          <w:szCs w:val="24"/>
        </w:rPr>
        <w:t xml:space="preserve">el </w:t>
      </w:r>
      <w:r w:rsidR="000B4F01" w:rsidRPr="003202F3">
        <w:rPr>
          <w:rFonts w:ascii="Arial" w:eastAsia="Times New Roman" w:hAnsi="Arial" w:cs="Arial"/>
          <w:bCs/>
          <w:iCs/>
          <w:kern w:val="2"/>
          <w:sz w:val="24"/>
          <w:szCs w:val="24"/>
          <w:lang w:val="es-ES_tradnl" w:eastAsia="es-ES"/>
        </w:rPr>
        <w:t>Policía Vial con número estadístico PV-</w:t>
      </w:r>
      <w:r w:rsidR="008E3C0C">
        <w:rPr>
          <w:rFonts w:ascii="Arial" w:eastAsia="Times New Roman" w:hAnsi="Arial" w:cs="Arial"/>
          <w:bCs/>
          <w:iCs/>
          <w:kern w:val="2"/>
          <w:sz w:val="24"/>
          <w:szCs w:val="24"/>
          <w:lang w:val="es-ES_tradnl" w:eastAsia="es-ES"/>
        </w:rPr>
        <w:t>4</w:t>
      </w:r>
      <w:r w:rsidR="00840B8B">
        <w:rPr>
          <w:rFonts w:ascii="Arial" w:eastAsia="Times New Roman" w:hAnsi="Arial" w:cs="Arial"/>
          <w:bCs/>
          <w:iCs/>
          <w:kern w:val="2"/>
          <w:sz w:val="24"/>
          <w:szCs w:val="24"/>
          <w:lang w:val="es-ES_tradnl" w:eastAsia="es-ES"/>
        </w:rPr>
        <w:t>15</w:t>
      </w:r>
      <w:r w:rsidR="000B4F01" w:rsidRPr="003202F3">
        <w:rPr>
          <w:rFonts w:ascii="Arial" w:eastAsia="Times New Roman" w:hAnsi="Arial" w:cs="Arial"/>
          <w:bCs/>
          <w:iCs/>
          <w:kern w:val="2"/>
          <w:sz w:val="24"/>
          <w:szCs w:val="24"/>
          <w:lang w:val="es-ES_tradnl" w:eastAsia="es-ES"/>
        </w:rPr>
        <w:t xml:space="preserve">, </w:t>
      </w:r>
      <w:r w:rsidR="00840B8B">
        <w:rPr>
          <w:rFonts w:ascii="Arial" w:eastAsia="Times New Roman" w:hAnsi="Arial" w:cs="Arial"/>
          <w:bCs/>
          <w:iCs/>
          <w:kern w:val="2"/>
          <w:sz w:val="24"/>
          <w:szCs w:val="24"/>
          <w:lang w:val="es-ES_tradnl" w:eastAsia="es-ES"/>
        </w:rPr>
        <w:t xml:space="preserve">de la Subdirección de Tránsito y Movilidad del </w:t>
      </w:r>
      <w:r w:rsidR="000B4F01" w:rsidRPr="003202F3">
        <w:rPr>
          <w:rFonts w:ascii="Arial" w:eastAsia="Times New Roman" w:hAnsi="Arial" w:cs="Arial"/>
          <w:bCs/>
          <w:iCs/>
          <w:kern w:val="2"/>
          <w:sz w:val="24"/>
          <w:szCs w:val="24"/>
          <w:lang w:val="es-ES_tradnl" w:eastAsia="es-ES"/>
        </w:rPr>
        <w:t>Municipio de Oaxaca de Juárez</w:t>
      </w:r>
      <w:r w:rsidR="000B4F01">
        <w:rPr>
          <w:rFonts w:ascii="Arial" w:eastAsia="Times New Roman" w:hAnsi="Arial" w:cs="Arial"/>
          <w:bCs/>
          <w:iCs/>
          <w:kern w:val="2"/>
          <w:sz w:val="24"/>
          <w:szCs w:val="24"/>
          <w:lang w:val="es-ES_tradnl" w:eastAsia="es-ES"/>
        </w:rPr>
        <w:t xml:space="preserve">, </w:t>
      </w:r>
      <w:r>
        <w:rPr>
          <w:rFonts w:ascii="Arial" w:eastAsia="Times New Roman" w:hAnsi="Arial" w:cs="Arial"/>
          <w:sz w:val="24"/>
          <w:szCs w:val="24"/>
          <w:lang w:val="es-ES" w:eastAsia="es-ES"/>
        </w:rPr>
        <w:t>y una vez que cause ejecutoria la sentencia se dé baja del Sistema SAP, el acta de infracción impugnada.</w:t>
      </w:r>
    </w:p>
    <w:p w14:paraId="516AE057" w14:textId="77777777"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14:paraId="0C2D40AD" w14:textId="77777777" w:rsidR="002C5092" w:rsidRDefault="002C5092" w:rsidP="002C5092">
      <w:pPr>
        <w:spacing w:after="0" w:line="360" w:lineRule="auto"/>
        <w:ind w:right="51" w:firstLine="567"/>
        <w:jc w:val="both"/>
        <w:rPr>
          <w:rFonts w:ascii="Arial" w:hAnsi="Arial" w:cs="Arial"/>
          <w:sz w:val="24"/>
          <w:szCs w:val="24"/>
        </w:rPr>
      </w:pPr>
    </w:p>
    <w:p w14:paraId="3F16E2DF" w14:textId="77777777"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6C0A5D6D"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14:paraId="64AF0553"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14:paraId="296C1C31" w14:textId="77777777"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 - - - - - </w:t>
      </w:r>
    </w:p>
    <w:p w14:paraId="56215FF4" w14:textId="122B58E5" w:rsidR="005E60ED" w:rsidRDefault="002C5092" w:rsidP="002C5092">
      <w:pPr>
        <w:spacing w:line="360" w:lineRule="auto"/>
        <w:ind w:right="51" w:firstLine="567"/>
        <w:jc w:val="both"/>
        <w:rPr>
          <w:rFonts w:ascii="Arial" w:eastAsia="Arial Unicode MS" w:hAnsi="Arial" w:cs="Arial"/>
          <w:kern w:val="2"/>
          <w:sz w:val="24"/>
          <w:szCs w:val="24"/>
          <w:lang w:eastAsia="ar-SA"/>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8E3C0C">
        <w:rPr>
          <w:rFonts w:ascii="Arial" w:hAnsi="Arial" w:cs="Arial"/>
          <w:bCs/>
          <w:sz w:val="24"/>
          <w:szCs w:val="24"/>
        </w:rPr>
        <w:t xml:space="preserve">número </w:t>
      </w:r>
      <w:r w:rsidR="008C35F1">
        <w:rPr>
          <w:rFonts w:ascii="Arial" w:hAnsi="Arial" w:cs="Arial"/>
          <w:b/>
          <w:sz w:val="24"/>
          <w:szCs w:val="24"/>
          <w:lang w:eastAsia="es-ES"/>
        </w:rPr>
        <w:t>**********</w:t>
      </w:r>
      <w:r>
        <w:rPr>
          <w:rFonts w:ascii="Arial" w:hAnsi="Arial" w:cs="Arial"/>
          <w:sz w:val="24"/>
          <w:szCs w:val="24"/>
        </w:rPr>
        <w:t xml:space="preserve">, de </w:t>
      </w:r>
      <w:r w:rsidR="00840B8B">
        <w:rPr>
          <w:rFonts w:ascii="Arial" w:hAnsi="Arial" w:cs="Arial"/>
          <w:sz w:val="24"/>
          <w:szCs w:val="24"/>
        </w:rPr>
        <w:t>seis de octubre</w:t>
      </w:r>
      <w:r w:rsidR="008B6E8B">
        <w:rPr>
          <w:rFonts w:ascii="Arial" w:hAnsi="Arial" w:cs="Arial"/>
          <w:sz w:val="24"/>
          <w:szCs w:val="24"/>
        </w:rPr>
        <w:t xml:space="preserve"> </w:t>
      </w:r>
      <w:r>
        <w:rPr>
          <w:rFonts w:ascii="Arial" w:hAnsi="Arial" w:cs="Arial"/>
          <w:sz w:val="24"/>
          <w:szCs w:val="24"/>
        </w:rPr>
        <w:t xml:space="preserve">de dos mil veinte, </w:t>
      </w:r>
      <w:r>
        <w:rPr>
          <w:rFonts w:ascii="Arial" w:hAnsi="Arial" w:cs="Arial"/>
          <w:bCs/>
          <w:sz w:val="24"/>
          <w:szCs w:val="24"/>
          <w:lang w:eastAsia="es-ES"/>
        </w:rPr>
        <w:t>emitida</w:t>
      </w:r>
      <w:r>
        <w:rPr>
          <w:rFonts w:ascii="Arial" w:hAnsi="Arial" w:cs="Arial"/>
          <w:sz w:val="24"/>
          <w:szCs w:val="24"/>
        </w:rPr>
        <w:t xml:space="preserve"> por </w:t>
      </w:r>
      <w:r w:rsidR="008B6E8B">
        <w:rPr>
          <w:rFonts w:ascii="Arial" w:hAnsi="Arial" w:cs="Arial"/>
          <w:sz w:val="24"/>
          <w:szCs w:val="24"/>
        </w:rPr>
        <w:t xml:space="preserve">el </w:t>
      </w:r>
      <w:r w:rsidR="008B6E8B" w:rsidRPr="003202F3">
        <w:rPr>
          <w:rFonts w:ascii="Arial" w:eastAsia="Times New Roman" w:hAnsi="Arial" w:cs="Arial"/>
          <w:bCs/>
          <w:iCs/>
          <w:kern w:val="2"/>
          <w:sz w:val="24"/>
          <w:szCs w:val="24"/>
          <w:lang w:val="es-ES_tradnl" w:eastAsia="es-ES"/>
        </w:rPr>
        <w:t>Policía Vial con número estadístico PV-</w:t>
      </w:r>
      <w:r w:rsidR="008E3C0C">
        <w:rPr>
          <w:rFonts w:ascii="Arial" w:eastAsia="Times New Roman" w:hAnsi="Arial" w:cs="Arial"/>
          <w:bCs/>
          <w:iCs/>
          <w:kern w:val="2"/>
          <w:sz w:val="24"/>
          <w:szCs w:val="24"/>
          <w:lang w:val="es-ES_tradnl" w:eastAsia="es-ES"/>
        </w:rPr>
        <w:t>4</w:t>
      </w:r>
      <w:r w:rsidR="003162FA">
        <w:rPr>
          <w:rFonts w:ascii="Arial" w:eastAsia="Times New Roman" w:hAnsi="Arial" w:cs="Arial"/>
          <w:bCs/>
          <w:iCs/>
          <w:kern w:val="2"/>
          <w:sz w:val="24"/>
          <w:szCs w:val="24"/>
          <w:lang w:val="es-ES_tradnl" w:eastAsia="es-ES"/>
        </w:rPr>
        <w:t>15</w:t>
      </w:r>
      <w:r w:rsidR="008B6E8B" w:rsidRPr="003202F3">
        <w:rPr>
          <w:rFonts w:ascii="Arial" w:eastAsia="Times New Roman" w:hAnsi="Arial" w:cs="Arial"/>
          <w:bCs/>
          <w:iCs/>
          <w:kern w:val="2"/>
          <w:sz w:val="24"/>
          <w:szCs w:val="24"/>
          <w:lang w:val="es-ES_tradnl" w:eastAsia="es-ES"/>
        </w:rPr>
        <w:t xml:space="preserve">, de </w:t>
      </w:r>
      <w:r w:rsidR="008E3C0C">
        <w:rPr>
          <w:rFonts w:ascii="Arial" w:eastAsia="Times New Roman" w:hAnsi="Arial" w:cs="Arial"/>
          <w:bCs/>
          <w:iCs/>
          <w:kern w:val="2"/>
          <w:sz w:val="24"/>
          <w:szCs w:val="24"/>
          <w:lang w:val="es-ES_tradnl" w:eastAsia="es-ES"/>
        </w:rPr>
        <w:t xml:space="preserve">la Subdirección de Tránsito y Movilidad del </w:t>
      </w:r>
      <w:r w:rsidR="008B6E8B" w:rsidRPr="003202F3">
        <w:rPr>
          <w:rFonts w:ascii="Arial" w:eastAsia="Times New Roman" w:hAnsi="Arial" w:cs="Arial"/>
          <w:bCs/>
          <w:iCs/>
          <w:kern w:val="2"/>
          <w:sz w:val="24"/>
          <w:szCs w:val="24"/>
          <w:lang w:val="es-ES_tradnl" w:eastAsia="es-ES"/>
        </w:rPr>
        <w:t>Municipio de Oaxaca de Juárez</w:t>
      </w:r>
      <w:r w:rsidR="008B6E8B">
        <w:rPr>
          <w:rFonts w:ascii="Arial" w:hAnsi="Arial" w:cs="Arial"/>
          <w:color w:val="000000"/>
          <w:sz w:val="24"/>
          <w:szCs w:val="24"/>
        </w:rPr>
        <w:t xml:space="preserve">, Oaxaca, </w:t>
      </w:r>
      <w:r>
        <w:rPr>
          <w:rFonts w:ascii="Arial" w:hAnsi="Arial" w:cs="Arial"/>
          <w:color w:val="000000"/>
          <w:sz w:val="24"/>
          <w:szCs w:val="24"/>
        </w:rPr>
        <w:t>como quedo precisado en el considerando cuarto de esta sentencia.</w:t>
      </w:r>
      <w:r w:rsidR="008E3C0C">
        <w:rPr>
          <w:rFonts w:ascii="Arial" w:hAnsi="Arial" w:cs="Arial"/>
          <w:color w:val="000000"/>
          <w:sz w:val="24"/>
          <w:szCs w:val="24"/>
        </w:rPr>
        <w:t xml:space="preserve"> </w:t>
      </w:r>
      <w:r>
        <w:rPr>
          <w:rFonts w:ascii="Arial" w:hAnsi="Arial" w:cs="Arial"/>
          <w:sz w:val="24"/>
          <w:szCs w:val="24"/>
        </w:rPr>
        <w:t xml:space="preserve">- - - - </w:t>
      </w:r>
      <w:r>
        <w:rPr>
          <w:rFonts w:ascii="Arial" w:eastAsia="Arial Unicode MS" w:hAnsi="Arial" w:cs="Arial"/>
          <w:kern w:val="2"/>
          <w:sz w:val="24"/>
          <w:szCs w:val="24"/>
          <w:lang w:eastAsia="ar-SA"/>
        </w:rPr>
        <w:t>- - - - - - - - - - - -</w:t>
      </w:r>
      <w:r w:rsidR="008E3C0C">
        <w:rPr>
          <w:rFonts w:ascii="Arial" w:eastAsia="Arial Unicode MS" w:hAnsi="Arial" w:cs="Arial"/>
          <w:kern w:val="2"/>
          <w:sz w:val="24"/>
          <w:szCs w:val="24"/>
          <w:lang w:eastAsia="ar-SA"/>
        </w:rPr>
        <w:t xml:space="preserve"> - - - - - - - - - - - - - - - - - - - - - - - - - - -</w:t>
      </w:r>
      <w:r w:rsidR="00840B8B">
        <w:rPr>
          <w:rFonts w:ascii="Arial" w:eastAsia="Arial Unicode MS" w:hAnsi="Arial" w:cs="Arial"/>
          <w:kern w:val="2"/>
          <w:sz w:val="24"/>
          <w:szCs w:val="24"/>
          <w:lang w:eastAsia="ar-SA"/>
        </w:rPr>
        <w:t xml:space="preserve"> </w:t>
      </w:r>
    </w:p>
    <w:p w14:paraId="150A9ABB" w14:textId="0E62DEB5" w:rsidR="005E60ED" w:rsidRDefault="005E60ED" w:rsidP="005E60ED">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NOTIFÍQUESE </w:t>
      </w:r>
      <w:r w:rsidR="00840B8B">
        <w:rPr>
          <w:rFonts w:ascii="Arial" w:eastAsia="Arial Unicode MS" w:hAnsi="Arial" w:cs="Arial"/>
          <w:b/>
          <w:kern w:val="2"/>
          <w:sz w:val="24"/>
          <w:szCs w:val="24"/>
          <w:lang w:eastAsia="ar-SA"/>
        </w:rPr>
        <w:t xml:space="preserve">PERSONALMENTE A LA PARTE ACTORA Y </w:t>
      </w:r>
      <w:r>
        <w:rPr>
          <w:rFonts w:ascii="Arial" w:eastAsia="Arial Unicode MS" w:hAnsi="Arial" w:cs="Arial"/>
          <w:b/>
          <w:kern w:val="2"/>
          <w:sz w:val="24"/>
          <w:szCs w:val="24"/>
          <w:lang w:eastAsia="ar-SA"/>
        </w:rPr>
        <w:t>POR</w:t>
      </w:r>
      <w:r w:rsidR="00840B8B">
        <w:rPr>
          <w:rFonts w:ascii="Arial" w:eastAsia="Arial Unicode MS" w:hAnsi="Arial" w:cs="Arial"/>
          <w:b/>
          <w:kern w:val="2"/>
          <w:sz w:val="24"/>
          <w:szCs w:val="24"/>
          <w:lang w:eastAsia="ar-SA"/>
        </w:rPr>
        <w:t xml:space="preserve"> MEDIO DE OFICIO QUE SE ENVÍE POR</w:t>
      </w:r>
      <w:r>
        <w:rPr>
          <w:rFonts w:ascii="Arial" w:eastAsia="Arial Unicode MS" w:hAnsi="Arial" w:cs="Arial"/>
          <w:b/>
          <w:kern w:val="2"/>
          <w:sz w:val="24"/>
          <w:szCs w:val="24"/>
          <w:lang w:eastAsia="ar-SA"/>
        </w:rPr>
        <w:t xml:space="preserve"> CORREO ELECTRÓNICO A LA </w:t>
      </w:r>
      <w:r w:rsidR="00840B8B">
        <w:rPr>
          <w:rFonts w:ascii="Arial" w:eastAsia="Arial Unicode MS" w:hAnsi="Arial" w:cs="Arial"/>
          <w:b/>
          <w:kern w:val="2"/>
          <w:sz w:val="24"/>
          <w:szCs w:val="24"/>
          <w:lang w:eastAsia="ar-SA"/>
        </w:rPr>
        <w:t>AUTORIDAD DEMANDADA</w:t>
      </w:r>
      <w:r>
        <w:rPr>
          <w:rFonts w:ascii="Arial" w:eastAsia="Arial Unicode MS" w:hAnsi="Arial" w:cs="Arial"/>
          <w:kern w:val="2"/>
          <w:sz w:val="24"/>
          <w:szCs w:val="24"/>
          <w:lang w:eastAsia="ar-SA"/>
        </w:rPr>
        <w:t xml:space="preserve">, con fundamento en los artículos 170, </w:t>
      </w:r>
      <w:r w:rsidR="00840B8B">
        <w:rPr>
          <w:rFonts w:ascii="Arial" w:eastAsia="Arial Unicode MS" w:hAnsi="Arial" w:cs="Arial"/>
          <w:kern w:val="2"/>
          <w:sz w:val="24"/>
          <w:szCs w:val="24"/>
          <w:lang w:eastAsia="ar-SA"/>
        </w:rPr>
        <w:t xml:space="preserve">172 fracción I y 173 fracción I </w:t>
      </w:r>
      <w:r>
        <w:rPr>
          <w:rFonts w:ascii="Arial" w:eastAsia="Arial Unicode MS" w:hAnsi="Arial" w:cs="Arial"/>
          <w:kern w:val="2"/>
          <w:sz w:val="24"/>
          <w:szCs w:val="24"/>
          <w:lang w:eastAsia="ar-SA"/>
        </w:rPr>
        <w:t xml:space="preserve">de la Ley de Procedimiento y Justicia Administrativa para el Estado de Oaxaca, en relación con el diverso 107 del Código de Procedimientos Civiles del </w:t>
      </w:r>
      <w:r>
        <w:rPr>
          <w:rFonts w:ascii="Arial" w:eastAsia="Arial Unicode MS" w:hAnsi="Arial" w:cs="Arial"/>
          <w:kern w:val="2"/>
          <w:sz w:val="24"/>
          <w:szCs w:val="24"/>
          <w:lang w:eastAsia="ar-SA"/>
        </w:rPr>
        <w:lastRenderedPageBreak/>
        <w:t xml:space="preserve">Estado, 50 y 57 del Acuerdo General AG/TJAO/12/2020 del Pleno del Tribunal de Justicia Administrativa del Estado. - - - - </w:t>
      </w:r>
      <w:r w:rsidR="00840B8B">
        <w:rPr>
          <w:rFonts w:ascii="Arial" w:eastAsia="Arial Unicode MS" w:hAnsi="Arial" w:cs="Arial"/>
          <w:kern w:val="2"/>
          <w:sz w:val="24"/>
          <w:szCs w:val="24"/>
          <w:lang w:eastAsia="ar-SA"/>
        </w:rPr>
        <w:t xml:space="preserve">- - - - - - - - - - - - - - - - - - - - - - - - - - - - - - - - </w:t>
      </w:r>
    </w:p>
    <w:p w14:paraId="52DEA557" w14:textId="77777777" w:rsidR="005E60ED" w:rsidRDefault="005E60ED" w:rsidP="005E60ED">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Pste. en D. Medardo Martínez Bautista, Actuario adscrito a la Sala, quien autoriza y da fe. - - - - - - - - - - - - - - - - - - - - - - - - - - - - - - - </w:t>
      </w:r>
      <w:bookmarkStart w:id="0" w:name="_GoBack"/>
      <w:bookmarkEnd w:id="0"/>
    </w:p>
    <w:sectPr w:rsidR="005E60ED" w:rsidSect="005F65DB">
      <w:headerReference w:type="default" r:id="rId8"/>
      <w:headerReference w:type="first" r:id="rId9"/>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1A89B1" w14:textId="77777777" w:rsidR="00E83DD8" w:rsidRDefault="00E83DD8" w:rsidP="000802F9">
      <w:pPr>
        <w:spacing w:after="0" w:line="240" w:lineRule="auto"/>
      </w:pPr>
      <w:r>
        <w:separator/>
      </w:r>
    </w:p>
  </w:endnote>
  <w:endnote w:type="continuationSeparator" w:id="0">
    <w:p w14:paraId="3D068A8F" w14:textId="77777777" w:rsidR="00E83DD8" w:rsidRDefault="00E83DD8"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F0684D" w14:textId="77777777" w:rsidR="00E83DD8" w:rsidRDefault="00E83DD8" w:rsidP="000802F9">
      <w:pPr>
        <w:spacing w:after="0" w:line="240" w:lineRule="auto"/>
      </w:pPr>
      <w:r>
        <w:separator/>
      </w:r>
    </w:p>
  </w:footnote>
  <w:footnote w:type="continuationSeparator" w:id="0">
    <w:p w14:paraId="118BA484" w14:textId="77777777" w:rsidR="00E83DD8" w:rsidRDefault="00E83DD8"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626C44A1" w14:textId="77777777" w:rsidR="009C2D10" w:rsidRDefault="009C2D10">
        <w:pPr>
          <w:pStyle w:val="Encabezado"/>
          <w:jc w:val="center"/>
        </w:pPr>
        <w:r>
          <w:fldChar w:fldCharType="begin"/>
        </w:r>
        <w:r>
          <w:instrText>PAGE   \* MERGEFORMAT</w:instrText>
        </w:r>
        <w:r>
          <w:fldChar w:fldCharType="separate"/>
        </w:r>
        <w:r w:rsidR="008C35F1" w:rsidRPr="008C35F1">
          <w:rPr>
            <w:noProof/>
            <w:lang w:val="es-ES"/>
          </w:rPr>
          <w:t>6</w:t>
        </w:r>
        <w:r>
          <w:fldChar w:fldCharType="end"/>
        </w:r>
      </w:p>
    </w:sdtContent>
  </w:sdt>
  <w:p w14:paraId="6E91C39B" w14:textId="04E78967" w:rsidR="009C2D10" w:rsidRDefault="00B13F5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150053EE" wp14:editId="1DF68050">
              <wp:simplePos x="0" y="0"/>
              <wp:positionH relativeFrom="column">
                <wp:posOffset>-993227</wp:posOffset>
              </wp:positionH>
              <wp:positionV relativeFrom="paragraph">
                <wp:posOffset>4459430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48A07FC4" w14:textId="77777777" w:rsidR="00B13F5A" w:rsidRDefault="00B13F5A" w:rsidP="00B13F5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053EE" id="_x0000_t202" coordsize="21600,21600" o:spt="202" path="m,l,21600r21600,l21600,xe">
              <v:stroke joinstyle="miter"/>
              <v:path gradientshapeok="t" o:connecttype="rect"/>
            </v:shapetype>
            <v:shape id="Cuadro de texto 1" o:spid="_x0000_s1026" type="#_x0000_t202" style="position:absolute;margin-left:-78.2pt;margin-top:351.15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">
              <v:textbox>
                <w:txbxContent>
                  <w:p w14:paraId="48A07FC4" w14:textId="77777777" w:rsidR="00B13F5A" w:rsidRDefault="00B13F5A" w:rsidP="00B13F5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248" w:type="dxa"/>
      <w:tblInd w:w="1787" w:type="dxa"/>
      <w:tblLayout w:type="fixed"/>
      <w:tblLook w:val="04A0" w:firstRow="1" w:lastRow="0" w:firstColumn="1" w:lastColumn="0" w:noHBand="0" w:noVBand="1"/>
    </w:tblPr>
    <w:tblGrid>
      <w:gridCol w:w="2432"/>
      <w:gridCol w:w="4253"/>
      <w:gridCol w:w="1137"/>
      <w:gridCol w:w="426"/>
    </w:tblGrid>
    <w:tr w:rsidR="00C51C01" w:rsidRPr="00481955" w14:paraId="2FE45562" w14:textId="77777777" w:rsidTr="002726D1">
      <w:trPr>
        <w:gridAfter w:val="2"/>
        <w:wAfter w:w="1563" w:type="dxa"/>
        <w:trHeight w:val="714"/>
      </w:trPr>
      <w:tc>
        <w:tcPr>
          <w:tcW w:w="6685" w:type="dxa"/>
          <w:gridSpan w:val="2"/>
        </w:tcPr>
        <w:p w14:paraId="3B9D8DF6" w14:textId="77777777"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265BEEC9"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14:paraId="3E4F4AD9" w14:textId="77777777" w:rsidTr="002726D1">
      <w:trPr>
        <w:gridAfter w:val="1"/>
        <w:wAfter w:w="426" w:type="dxa"/>
        <w:trHeight w:val="426"/>
      </w:trPr>
      <w:tc>
        <w:tcPr>
          <w:tcW w:w="2432" w:type="dxa"/>
          <w:hideMark/>
        </w:tcPr>
        <w:p w14:paraId="65AC6B90" w14:textId="77777777"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5390" w:type="dxa"/>
          <w:gridSpan w:val="2"/>
          <w:hideMark/>
        </w:tcPr>
        <w:p w14:paraId="22A760C9" w14:textId="7103BF8B" w:rsidR="00C51C01" w:rsidRPr="00C97157" w:rsidRDefault="00956CE7" w:rsidP="002726D1">
          <w:pPr>
            <w:tabs>
              <w:tab w:val="right" w:pos="8838"/>
            </w:tabs>
            <w:suppressAutoHyphens/>
            <w:spacing w:after="0" w:line="100" w:lineRule="atLeast"/>
            <w:ind w:left="465"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0451DD">
            <w:rPr>
              <w:rFonts w:ascii="Arial" w:eastAsia="Times New Roman" w:hAnsi="Arial" w:cs="Arial"/>
              <w:bCs/>
              <w:iCs/>
              <w:caps/>
              <w:kern w:val="2"/>
              <w:sz w:val="24"/>
              <w:szCs w:val="24"/>
              <w:lang w:val="es-ES_tradnl" w:eastAsia="es-ES"/>
            </w:rPr>
            <w:t>1</w:t>
          </w:r>
          <w:r w:rsidR="00CD4228">
            <w:rPr>
              <w:rFonts w:ascii="Arial" w:eastAsia="Times New Roman" w:hAnsi="Arial" w:cs="Arial"/>
              <w:bCs/>
              <w:iCs/>
              <w:caps/>
              <w:kern w:val="2"/>
              <w:sz w:val="24"/>
              <w:szCs w:val="24"/>
              <w:lang w:val="es-ES_tradnl" w:eastAsia="es-ES"/>
            </w:rPr>
            <w:t>60</w:t>
          </w:r>
          <w:r w:rsidR="001E294D">
            <w:rPr>
              <w:rFonts w:ascii="Arial" w:eastAsia="Times New Roman" w:hAnsi="Arial" w:cs="Arial"/>
              <w:bCs/>
              <w:iCs/>
              <w:caps/>
              <w:kern w:val="2"/>
              <w:sz w:val="24"/>
              <w:szCs w:val="24"/>
              <w:lang w:val="es-ES_tradnl" w:eastAsia="es-ES"/>
            </w:rPr>
            <w:t>/20</w:t>
          </w:r>
          <w:r w:rsidR="000451DD">
            <w:rPr>
              <w:rFonts w:ascii="Arial" w:eastAsia="Times New Roman" w:hAnsi="Arial" w:cs="Arial"/>
              <w:bCs/>
              <w:iCs/>
              <w:caps/>
              <w:kern w:val="2"/>
              <w:sz w:val="24"/>
              <w:szCs w:val="24"/>
              <w:lang w:val="es-ES_tradnl" w:eastAsia="es-ES"/>
            </w:rPr>
            <w:t>20</w:t>
          </w:r>
        </w:p>
        <w:p w14:paraId="0A38C0F6" w14:textId="77777777" w:rsidR="00C51C01" w:rsidRPr="00481955" w:rsidRDefault="00C51C01" w:rsidP="002726D1">
          <w:pPr>
            <w:tabs>
              <w:tab w:val="center" w:pos="4419"/>
              <w:tab w:val="right" w:pos="8838"/>
            </w:tabs>
            <w:suppressAutoHyphens/>
            <w:spacing w:after="0" w:line="100" w:lineRule="atLeast"/>
            <w:ind w:left="465" w:right="-391"/>
            <w:jc w:val="both"/>
            <w:rPr>
              <w:rFonts w:ascii="Arial" w:eastAsia="Times New Roman" w:hAnsi="Arial" w:cs="Arial"/>
              <w:bCs/>
              <w:iCs/>
              <w:caps/>
              <w:kern w:val="2"/>
              <w:sz w:val="24"/>
              <w:szCs w:val="24"/>
              <w:lang w:val="es-ES_tradnl" w:eastAsia="es-ES"/>
            </w:rPr>
          </w:pPr>
        </w:p>
      </w:tc>
    </w:tr>
    <w:tr w:rsidR="00C51C01" w:rsidRPr="00481955" w14:paraId="3F117F9A" w14:textId="77777777" w:rsidTr="002726D1">
      <w:trPr>
        <w:trHeight w:val="74"/>
      </w:trPr>
      <w:tc>
        <w:tcPr>
          <w:tcW w:w="2432" w:type="dxa"/>
          <w:hideMark/>
        </w:tcPr>
        <w:p w14:paraId="02F74A7E"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5816" w:type="dxa"/>
          <w:gridSpan w:val="3"/>
        </w:tcPr>
        <w:p w14:paraId="63F16736" w14:textId="3AFA3D97" w:rsidR="00C51C01" w:rsidRPr="00481955" w:rsidRDefault="00855D64" w:rsidP="002726D1">
          <w:pPr>
            <w:suppressAutoHyphens/>
            <w:spacing w:after="0" w:line="100" w:lineRule="atLeast"/>
            <w:ind w:left="465"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14:paraId="1C46833C" w14:textId="77777777" w:rsidTr="002726D1">
      <w:trPr>
        <w:trHeight w:val="939"/>
      </w:trPr>
      <w:tc>
        <w:tcPr>
          <w:tcW w:w="2432" w:type="dxa"/>
        </w:tcPr>
        <w:p w14:paraId="1D590087" w14:textId="77777777"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14:paraId="7A75FCC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1B6E5D6B"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4029B86"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02FD45E" w14:textId="77777777" w:rsidR="00C51C01" w:rsidRPr="00481955" w:rsidRDefault="00C51C01" w:rsidP="002726D1">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5816" w:type="dxa"/>
          <w:gridSpan w:val="3"/>
        </w:tcPr>
        <w:p w14:paraId="15F2C130" w14:textId="77777777" w:rsidR="00C51C01" w:rsidRPr="00481955" w:rsidRDefault="00C51C01" w:rsidP="00DC38B8">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14:paraId="6E966FA8" w14:textId="5C767BB5" w:rsidR="00C51C01" w:rsidRPr="00481955" w:rsidRDefault="00C60E6E" w:rsidP="002726D1">
          <w:pPr>
            <w:suppressAutoHyphens/>
            <w:spacing w:after="0" w:line="100" w:lineRule="atLeast"/>
            <w:ind w:left="463" w:right="146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POLICIA VIAL CON NÚMERO ESTADÍSTICO PV-</w:t>
          </w:r>
          <w:r w:rsidR="002726D1">
            <w:rPr>
              <w:rFonts w:ascii="Arial" w:eastAsia="Times New Roman" w:hAnsi="Arial" w:cs="Arial"/>
              <w:bCs/>
              <w:iCs/>
              <w:caps/>
              <w:kern w:val="2"/>
              <w:sz w:val="24"/>
              <w:szCs w:val="24"/>
              <w:lang w:val="es-ES_tradnl" w:eastAsia="es-ES"/>
            </w:rPr>
            <w:t>4</w:t>
          </w:r>
          <w:r w:rsidR="00CD4228">
            <w:rPr>
              <w:rFonts w:ascii="Arial" w:eastAsia="Times New Roman" w:hAnsi="Arial" w:cs="Arial"/>
              <w:bCs/>
              <w:iCs/>
              <w:caps/>
              <w:kern w:val="2"/>
              <w:sz w:val="24"/>
              <w:szCs w:val="24"/>
              <w:lang w:val="es-ES_tradnl" w:eastAsia="es-ES"/>
            </w:rPr>
            <w:t>15</w:t>
          </w:r>
          <w:r>
            <w:rPr>
              <w:rFonts w:ascii="Arial" w:eastAsia="Times New Roman" w:hAnsi="Arial" w:cs="Arial"/>
              <w:bCs/>
              <w:iCs/>
              <w:caps/>
              <w:kern w:val="2"/>
              <w:sz w:val="24"/>
              <w:szCs w:val="24"/>
              <w:lang w:val="es-ES_tradnl" w:eastAsia="es-ES"/>
            </w:rPr>
            <w:t>, DEL MUNICIPIO DE OAXACA DE JUÁREZ</w:t>
          </w:r>
        </w:p>
      </w:tc>
    </w:tr>
  </w:tbl>
  <w:p w14:paraId="58254A5F" w14:textId="0AACE5DE" w:rsidR="00C51C01" w:rsidRDefault="00B13F5A" w:rsidP="00967B8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4A1A9A71" wp14:editId="01DC5C72">
              <wp:simplePos x="0" y="0"/>
              <wp:positionH relativeFrom="column">
                <wp:posOffset>-824865</wp:posOffset>
              </wp:positionH>
              <wp:positionV relativeFrom="paragraph">
                <wp:posOffset>2457209</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9A3C3E1" w14:textId="77777777" w:rsidR="00B13F5A" w:rsidRDefault="00B13F5A" w:rsidP="00B13F5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1A9A71" id="_x0000_t202" coordsize="21600,21600" o:spt="202" path="m,l,21600r21600,l21600,xe">
              <v:stroke joinstyle="miter"/>
              <v:path gradientshapeok="t" o:connecttype="rect"/>
            </v:shapetype>
            <v:shape id="Cuadro de texto 2" o:spid="_x0000_s1027" type="#_x0000_t202" style="position:absolute;margin-left:-64.95pt;margin-top:193.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">
              <v:textbox>
                <w:txbxContent>
                  <w:p w14:paraId="79A3C3E1" w14:textId="77777777" w:rsidR="00B13F5A" w:rsidRDefault="00B13F5A" w:rsidP="00B13F5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5B26"/>
    <w:rsid w:val="000119D6"/>
    <w:rsid w:val="000140AA"/>
    <w:rsid w:val="00015198"/>
    <w:rsid w:val="00017F8D"/>
    <w:rsid w:val="000213B5"/>
    <w:rsid w:val="00022A3D"/>
    <w:rsid w:val="00025839"/>
    <w:rsid w:val="000429DB"/>
    <w:rsid w:val="000451DD"/>
    <w:rsid w:val="00046574"/>
    <w:rsid w:val="000501BE"/>
    <w:rsid w:val="000510BD"/>
    <w:rsid w:val="00051F13"/>
    <w:rsid w:val="000607F6"/>
    <w:rsid w:val="00077067"/>
    <w:rsid w:val="000802F9"/>
    <w:rsid w:val="000A0137"/>
    <w:rsid w:val="000A2695"/>
    <w:rsid w:val="000A30AF"/>
    <w:rsid w:val="000A75CF"/>
    <w:rsid w:val="000B09F3"/>
    <w:rsid w:val="000B4F01"/>
    <w:rsid w:val="000B7918"/>
    <w:rsid w:val="000E689C"/>
    <w:rsid w:val="000F774F"/>
    <w:rsid w:val="001217D0"/>
    <w:rsid w:val="00124111"/>
    <w:rsid w:val="00142F14"/>
    <w:rsid w:val="001510A8"/>
    <w:rsid w:val="00151E8B"/>
    <w:rsid w:val="00155266"/>
    <w:rsid w:val="0016257F"/>
    <w:rsid w:val="00164349"/>
    <w:rsid w:val="00172BBF"/>
    <w:rsid w:val="001803E6"/>
    <w:rsid w:val="0018179A"/>
    <w:rsid w:val="00185746"/>
    <w:rsid w:val="00192C35"/>
    <w:rsid w:val="001A6C41"/>
    <w:rsid w:val="001A74A3"/>
    <w:rsid w:val="001B3873"/>
    <w:rsid w:val="001D6088"/>
    <w:rsid w:val="001E294D"/>
    <w:rsid w:val="001E382B"/>
    <w:rsid w:val="001E57CA"/>
    <w:rsid w:val="001E5AF1"/>
    <w:rsid w:val="001F321F"/>
    <w:rsid w:val="002031AF"/>
    <w:rsid w:val="002076A8"/>
    <w:rsid w:val="002146CF"/>
    <w:rsid w:val="00217C56"/>
    <w:rsid w:val="00221F75"/>
    <w:rsid w:val="00254463"/>
    <w:rsid w:val="0025463B"/>
    <w:rsid w:val="002726D1"/>
    <w:rsid w:val="002743B5"/>
    <w:rsid w:val="0028014E"/>
    <w:rsid w:val="0028019C"/>
    <w:rsid w:val="00282970"/>
    <w:rsid w:val="00286CA4"/>
    <w:rsid w:val="002901A1"/>
    <w:rsid w:val="0029490C"/>
    <w:rsid w:val="002B3AB9"/>
    <w:rsid w:val="002C2317"/>
    <w:rsid w:val="002C5092"/>
    <w:rsid w:val="00302FD0"/>
    <w:rsid w:val="00304279"/>
    <w:rsid w:val="003162FA"/>
    <w:rsid w:val="003166ED"/>
    <w:rsid w:val="003202F3"/>
    <w:rsid w:val="00331BD9"/>
    <w:rsid w:val="00352A14"/>
    <w:rsid w:val="00356466"/>
    <w:rsid w:val="003858AA"/>
    <w:rsid w:val="003858E2"/>
    <w:rsid w:val="00394B9F"/>
    <w:rsid w:val="0039522E"/>
    <w:rsid w:val="003A0F00"/>
    <w:rsid w:val="003A1408"/>
    <w:rsid w:val="003A7580"/>
    <w:rsid w:val="003B6D0C"/>
    <w:rsid w:val="003B71DF"/>
    <w:rsid w:val="003C3330"/>
    <w:rsid w:val="003D0754"/>
    <w:rsid w:val="003D4270"/>
    <w:rsid w:val="003E08C9"/>
    <w:rsid w:val="003E196E"/>
    <w:rsid w:val="003E2089"/>
    <w:rsid w:val="003E3732"/>
    <w:rsid w:val="004015FF"/>
    <w:rsid w:val="0041288B"/>
    <w:rsid w:val="004140E0"/>
    <w:rsid w:val="0041661F"/>
    <w:rsid w:val="00431FDB"/>
    <w:rsid w:val="0044143A"/>
    <w:rsid w:val="00450F4F"/>
    <w:rsid w:val="00452662"/>
    <w:rsid w:val="004543E0"/>
    <w:rsid w:val="00471A59"/>
    <w:rsid w:val="004922E9"/>
    <w:rsid w:val="0049671F"/>
    <w:rsid w:val="004A2E31"/>
    <w:rsid w:val="004B14AA"/>
    <w:rsid w:val="004C4514"/>
    <w:rsid w:val="004C70FA"/>
    <w:rsid w:val="004D6471"/>
    <w:rsid w:val="004E6F16"/>
    <w:rsid w:val="004F08B7"/>
    <w:rsid w:val="004F4791"/>
    <w:rsid w:val="004F638E"/>
    <w:rsid w:val="00511112"/>
    <w:rsid w:val="00516272"/>
    <w:rsid w:val="0051797B"/>
    <w:rsid w:val="00520EB3"/>
    <w:rsid w:val="00535D60"/>
    <w:rsid w:val="00552029"/>
    <w:rsid w:val="00555E26"/>
    <w:rsid w:val="00556011"/>
    <w:rsid w:val="005666BA"/>
    <w:rsid w:val="00570D25"/>
    <w:rsid w:val="0057251E"/>
    <w:rsid w:val="0058238C"/>
    <w:rsid w:val="005901D1"/>
    <w:rsid w:val="0059292E"/>
    <w:rsid w:val="00592E7A"/>
    <w:rsid w:val="005A1DA5"/>
    <w:rsid w:val="005A5EE2"/>
    <w:rsid w:val="005B19D7"/>
    <w:rsid w:val="005C37EE"/>
    <w:rsid w:val="005C6E5A"/>
    <w:rsid w:val="005D55DB"/>
    <w:rsid w:val="005E230C"/>
    <w:rsid w:val="005E60ED"/>
    <w:rsid w:val="005F65DB"/>
    <w:rsid w:val="005F6B3F"/>
    <w:rsid w:val="006042A6"/>
    <w:rsid w:val="00612DF2"/>
    <w:rsid w:val="00612E24"/>
    <w:rsid w:val="00651996"/>
    <w:rsid w:val="00652F4A"/>
    <w:rsid w:val="00654C1F"/>
    <w:rsid w:val="006604AA"/>
    <w:rsid w:val="00661008"/>
    <w:rsid w:val="00663E51"/>
    <w:rsid w:val="00674B21"/>
    <w:rsid w:val="006852B3"/>
    <w:rsid w:val="00687B74"/>
    <w:rsid w:val="0069365D"/>
    <w:rsid w:val="00697EA8"/>
    <w:rsid w:val="006B5B01"/>
    <w:rsid w:val="006B6223"/>
    <w:rsid w:val="006B6C7A"/>
    <w:rsid w:val="006C24F2"/>
    <w:rsid w:val="006C7765"/>
    <w:rsid w:val="006D1D26"/>
    <w:rsid w:val="006E34BD"/>
    <w:rsid w:val="006F122D"/>
    <w:rsid w:val="006F3182"/>
    <w:rsid w:val="00700293"/>
    <w:rsid w:val="00710383"/>
    <w:rsid w:val="007220A8"/>
    <w:rsid w:val="00734CC5"/>
    <w:rsid w:val="00744C47"/>
    <w:rsid w:val="00746A4B"/>
    <w:rsid w:val="007529A5"/>
    <w:rsid w:val="00755D73"/>
    <w:rsid w:val="007664FA"/>
    <w:rsid w:val="007803ED"/>
    <w:rsid w:val="00781F5F"/>
    <w:rsid w:val="00786C82"/>
    <w:rsid w:val="0079562B"/>
    <w:rsid w:val="007A4BC5"/>
    <w:rsid w:val="007A749A"/>
    <w:rsid w:val="007B0078"/>
    <w:rsid w:val="007C2537"/>
    <w:rsid w:val="007C25A4"/>
    <w:rsid w:val="007D2C57"/>
    <w:rsid w:val="007E73B7"/>
    <w:rsid w:val="007F393B"/>
    <w:rsid w:val="00823D7B"/>
    <w:rsid w:val="00840B8B"/>
    <w:rsid w:val="008442E1"/>
    <w:rsid w:val="00845625"/>
    <w:rsid w:val="00847815"/>
    <w:rsid w:val="00852518"/>
    <w:rsid w:val="00855D64"/>
    <w:rsid w:val="00855E38"/>
    <w:rsid w:val="0086057A"/>
    <w:rsid w:val="00873728"/>
    <w:rsid w:val="00876B4A"/>
    <w:rsid w:val="0089415A"/>
    <w:rsid w:val="008A1649"/>
    <w:rsid w:val="008B37A9"/>
    <w:rsid w:val="008B423A"/>
    <w:rsid w:val="008B6E8B"/>
    <w:rsid w:val="008C35F1"/>
    <w:rsid w:val="008C65DF"/>
    <w:rsid w:val="008D005F"/>
    <w:rsid w:val="008E3C0C"/>
    <w:rsid w:val="008F03AE"/>
    <w:rsid w:val="00900625"/>
    <w:rsid w:val="00906E1E"/>
    <w:rsid w:val="00907B40"/>
    <w:rsid w:val="00920500"/>
    <w:rsid w:val="00921E17"/>
    <w:rsid w:val="00922AF1"/>
    <w:rsid w:val="00931791"/>
    <w:rsid w:val="0093464F"/>
    <w:rsid w:val="00954574"/>
    <w:rsid w:val="00956CE7"/>
    <w:rsid w:val="0096500F"/>
    <w:rsid w:val="00967B8C"/>
    <w:rsid w:val="00972EA7"/>
    <w:rsid w:val="00983E3B"/>
    <w:rsid w:val="00985798"/>
    <w:rsid w:val="00986503"/>
    <w:rsid w:val="0099509F"/>
    <w:rsid w:val="009954D2"/>
    <w:rsid w:val="00996106"/>
    <w:rsid w:val="009A24E4"/>
    <w:rsid w:val="009B3276"/>
    <w:rsid w:val="009C25F3"/>
    <w:rsid w:val="009C2D10"/>
    <w:rsid w:val="009C2F56"/>
    <w:rsid w:val="009C3C6E"/>
    <w:rsid w:val="009E0C32"/>
    <w:rsid w:val="009E1DCB"/>
    <w:rsid w:val="009E221D"/>
    <w:rsid w:val="009E5A07"/>
    <w:rsid w:val="009F251B"/>
    <w:rsid w:val="009F533D"/>
    <w:rsid w:val="00A00189"/>
    <w:rsid w:val="00A121D1"/>
    <w:rsid w:val="00A12548"/>
    <w:rsid w:val="00A130DC"/>
    <w:rsid w:val="00A21E57"/>
    <w:rsid w:val="00A30B39"/>
    <w:rsid w:val="00A34600"/>
    <w:rsid w:val="00A34F6D"/>
    <w:rsid w:val="00A44221"/>
    <w:rsid w:val="00A54AEA"/>
    <w:rsid w:val="00A5591B"/>
    <w:rsid w:val="00A623D8"/>
    <w:rsid w:val="00A62F50"/>
    <w:rsid w:val="00A72008"/>
    <w:rsid w:val="00A72894"/>
    <w:rsid w:val="00A7360A"/>
    <w:rsid w:val="00A76356"/>
    <w:rsid w:val="00A808D6"/>
    <w:rsid w:val="00A8536C"/>
    <w:rsid w:val="00A87BE9"/>
    <w:rsid w:val="00AA467A"/>
    <w:rsid w:val="00AB377E"/>
    <w:rsid w:val="00AB4447"/>
    <w:rsid w:val="00AB639F"/>
    <w:rsid w:val="00AB6D04"/>
    <w:rsid w:val="00AD6B65"/>
    <w:rsid w:val="00B056F5"/>
    <w:rsid w:val="00B13F5A"/>
    <w:rsid w:val="00B204DD"/>
    <w:rsid w:val="00B25ADE"/>
    <w:rsid w:val="00B36B7F"/>
    <w:rsid w:val="00B37299"/>
    <w:rsid w:val="00B42A87"/>
    <w:rsid w:val="00B45A99"/>
    <w:rsid w:val="00B55A86"/>
    <w:rsid w:val="00B64F2B"/>
    <w:rsid w:val="00B70FC2"/>
    <w:rsid w:val="00B774E6"/>
    <w:rsid w:val="00B84530"/>
    <w:rsid w:val="00B94A85"/>
    <w:rsid w:val="00BB1993"/>
    <w:rsid w:val="00BD15F4"/>
    <w:rsid w:val="00BD5990"/>
    <w:rsid w:val="00BF5042"/>
    <w:rsid w:val="00BF57C2"/>
    <w:rsid w:val="00C02416"/>
    <w:rsid w:val="00C02D7E"/>
    <w:rsid w:val="00C068C1"/>
    <w:rsid w:val="00C16941"/>
    <w:rsid w:val="00C24CA7"/>
    <w:rsid w:val="00C268C2"/>
    <w:rsid w:val="00C31DA0"/>
    <w:rsid w:val="00C37BD2"/>
    <w:rsid w:val="00C46612"/>
    <w:rsid w:val="00C5183C"/>
    <w:rsid w:val="00C51C01"/>
    <w:rsid w:val="00C54003"/>
    <w:rsid w:val="00C55168"/>
    <w:rsid w:val="00C60E6E"/>
    <w:rsid w:val="00C617A5"/>
    <w:rsid w:val="00C65510"/>
    <w:rsid w:val="00C6654D"/>
    <w:rsid w:val="00C66C18"/>
    <w:rsid w:val="00C67FC7"/>
    <w:rsid w:val="00C715E1"/>
    <w:rsid w:val="00C72246"/>
    <w:rsid w:val="00C80EAA"/>
    <w:rsid w:val="00C95CF2"/>
    <w:rsid w:val="00C97157"/>
    <w:rsid w:val="00C971B7"/>
    <w:rsid w:val="00CA5528"/>
    <w:rsid w:val="00CB17A6"/>
    <w:rsid w:val="00CC7332"/>
    <w:rsid w:val="00CD4228"/>
    <w:rsid w:val="00CD4E04"/>
    <w:rsid w:val="00CF5069"/>
    <w:rsid w:val="00CF5C60"/>
    <w:rsid w:val="00CF6C9A"/>
    <w:rsid w:val="00D01C42"/>
    <w:rsid w:val="00D04FE1"/>
    <w:rsid w:val="00D164F6"/>
    <w:rsid w:val="00D26F06"/>
    <w:rsid w:val="00D33FB8"/>
    <w:rsid w:val="00D3777D"/>
    <w:rsid w:val="00D5077E"/>
    <w:rsid w:val="00D60711"/>
    <w:rsid w:val="00D678FC"/>
    <w:rsid w:val="00D861F0"/>
    <w:rsid w:val="00D96257"/>
    <w:rsid w:val="00DB2C1E"/>
    <w:rsid w:val="00DC1873"/>
    <w:rsid w:val="00DC38B8"/>
    <w:rsid w:val="00DC6B8F"/>
    <w:rsid w:val="00DD2C32"/>
    <w:rsid w:val="00DE1928"/>
    <w:rsid w:val="00DE5543"/>
    <w:rsid w:val="00E076BB"/>
    <w:rsid w:val="00E16427"/>
    <w:rsid w:val="00E3495D"/>
    <w:rsid w:val="00E4007C"/>
    <w:rsid w:val="00E4496F"/>
    <w:rsid w:val="00E5391E"/>
    <w:rsid w:val="00E54166"/>
    <w:rsid w:val="00E66467"/>
    <w:rsid w:val="00E720B2"/>
    <w:rsid w:val="00E73EB2"/>
    <w:rsid w:val="00E83DD8"/>
    <w:rsid w:val="00E87191"/>
    <w:rsid w:val="00EA7FB3"/>
    <w:rsid w:val="00EB234F"/>
    <w:rsid w:val="00EB48B4"/>
    <w:rsid w:val="00ED7A7F"/>
    <w:rsid w:val="00EE0507"/>
    <w:rsid w:val="00EE220A"/>
    <w:rsid w:val="00EE5DF0"/>
    <w:rsid w:val="00EF0A3A"/>
    <w:rsid w:val="00EF1670"/>
    <w:rsid w:val="00EF4FF0"/>
    <w:rsid w:val="00F1640B"/>
    <w:rsid w:val="00F16BBC"/>
    <w:rsid w:val="00F16DA3"/>
    <w:rsid w:val="00F30FA6"/>
    <w:rsid w:val="00F46AB8"/>
    <w:rsid w:val="00F500C3"/>
    <w:rsid w:val="00F517A5"/>
    <w:rsid w:val="00F54DF3"/>
    <w:rsid w:val="00F56D77"/>
    <w:rsid w:val="00F61833"/>
    <w:rsid w:val="00F71DEC"/>
    <w:rsid w:val="00F82CC5"/>
    <w:rsid w:val="00F86128"/>
    <w:rsid w:val="00FA583E"/>
    <w:rsid w:val="00FA5F9A"/>
    <w:rsid w:val="00FB6D07"/>
    <w:rsid w:val="00FC3A41"/>
    <w:rsid w:val="00FD084C"/>
    <w:rsid w:val="00FD7317"/>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2FB68"/>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76478">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F3DD9-6B53-458C-B5CF-ABCD6E42B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1427</TotalTime>
  <Pages>6</Pages>
  <Words>2367</Words>
  <Characters>13024</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307</cp:revision>
  <cp:lastPrinted>2021-03-24T21:56:00Z</cp:lastPrinted>
  <dcterms:created xsi:type="dcterms:W3CDTF">2018-05-14T18:33:00Z</dcterms:created>
  <dcterms:modified xsi:type="dcterms:W3CDTF">2022-02-23T19:41:00Z</dcterms:modified>
</cp:coreProperties>
</file>