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697265" w:rsidRDefault="004A35A5" w:rsidP="004A35A5">
      <w:pPr>
        <w:pStyle w:val="corte4fondo"/>
        <w:spacing w:line="276" w:lineRule="auto"/>
        <w:ind w:left="3544" w:right="51" w:firstLine="0"/>
        <w:rPr>
          <w:rFonts w:cs="Arial"/>
          <w:b/>
          <w:sz w:val="26"/>
          <w:szCs w:val="26"/>
        </w:rPr>
      </w:pPr>
      <w:r w:rsidRPr="00697265">
        <w:rPr>
          <w:rFonts w:cs="Arial"/>
          <w:b/>
          <w:sz w:val="26"/>
          <w:szCs w:val="26"/>
        </w:rPr>
        <w:t>QUINTA SALA UNITARIA DE PRIMERA INSTANCIA DEL TRIBUNAL DE JUSTICIA ADMINISTRATIVA DEL ESTADO DE OAXACA.</w:t>
      </w:r>
    </w:p>
    <w:p w14:paraId="180FDA4F" w14:textId="77777777" w:rsidR="004A35A5" w:rsidRPr="00697265" w:rsidRDefault="004A35A5" w:rsidP="004A35A5">
      <w:pPr>
        <w:pStyle w:val="corte4fondo"/>
        <w:spacing w:line="276" w:lineRule="auto"/>
        <w:ind w:left="3544" w:right="-521" w:firstLine="0"/>
        <w:rPr>
          <w:rFonts w:cs="Arial"/>
          <w:b/>
          <w:sz w:val="26"/>
          <w:szCs w:val="26"/>
        </w:rPr>
      </w:pPr>
    </w:p>
    <w:p w14:paraId="3336B475" w14:textId="17D65E9E" w:rsidR="004A35A5" w:rsidRPr="00697265" w:rsidRDefault="004A35A5" w:rsidP="004A35A5">
      <w:pPr>
        <w:pStyle w:val="corte4fondo"/>
        <w:spacing w:line="276" w:lineRule="auto"/>
        <w:ind w:left="3544" w:right="-521" w:firstLine="0"/>
        <w:rPr>
          <w:rFonts w:cs="Arial"/>
          <w:sz w:val="26"/>
          <w:szCs w:val="26"/>
        </w:rPr>
      </w:pPr>
      <w:r w:rsidRPr="00697265">
        <w:rPr>
          <w:rFonts w:cs="Arial"/>
          <w:b/>
          <w:sz w:val="26"/>
          <w:szCs w:val="26"/>
        </w:rPr>
        <w:t>JUICIO DE NULIDAD</w:t>
      </w:r>
      <w:r w:rsidRPr="00697265">
        <w:rPr>
          <w:rFonts w:cs="Arial"/>
          <w:sz w:val="26"/>
          <w:szCs w:val="26"/>
        </w:rPr>
        <w:t xml:space="preserve">: </w:t>
      </w:r>
      <w:r w:rsidR="00543886" w:rsidRPr="00543886">
        <w:rPr>
          <w:rFonts w:cs="Arial"/>
          <w:b/>
          <w:bCs/>
          <w:sz w:val="26"/>
          <w:szCs w:val="26"/>
        </w:rPr>
        <w:t>1</w:t>
      </w:r>
      <w:r w:rsidR="00954ECA">
        <w:rPr>
          <w:rFonts w:cs="Arial"/>
          <w:b/>
          <w:bCs/>
          <w:sz w:val="26"/>
          <w:szCs w:val="26"/>
        </w:rPr>
        <w:t>65</w:t>
      </w:r>
      <w:r w:rsidRPr="00697265">
        <w:rPr>
          <w:rFonts w:cs="Arial"/>
          <w:b/>
          <w:bCs/>
          <w:sz w:val="26"/>
          <w:szCs w:val="26"/>
        </w:rPr>
        <w:t>/20</w:t>
      </w:r>
      <w:r w:rsidR="00954ECA">
        <w:rPr>
          <w:rFonts w:cs="Arial"/>
          <w:b/>
          <w:bCs/>
          <w:sz w:val="26"/>
          <w:szCs w:val="26"/>
        </w:rPr>
        <w:t>20</w:t>
      </w:r>
      <w:r w:rsidRPr="00697265">
        <w:rPr>
          <w:rFonts w:cs="Arial"/>
          <w:sz w:val="26"/>
          <w:szCs w:val="26"/>
        </w:rPr>
        <w:t xml:space="preserve">. </w:t>
      </w:r>
    </w:p>
    <w:p w14:paraId="54B5C957" w14:textId="77777777" w:rsidR="004A35A5" w:rsidRPr="00697265" w:rsidRDefault="004A35A5" w:rsidP="004A35A5">
      <w:pPr>
        <w:pStyle w:val="corte4fondo"/>
        <w:spacing w:line="276" w:lineRule="auto"/>
        <w:ind w:left="3544" w:right="-521" w:firstLine="0"/>
        <w:rPr>
          <w:rFonts w:cs="Arial"/>
          <w:sz w:val="26"/>
          <w:szCs w:val="26"/>
        </w:rPr>
      </w:pPr>
    </w:p>
    <w:p w14:paraId="5CF9EA77" w14:textId="2BDEBBA2" w:rsidR="004A35A5" w:rsidRPr="00697265" w:rsidRDefault="004A35A5" w:rsidP="004A35A5">
      <w:pPr>
        <w:pStyle w:val="corte4fondo"/>
        <w:spacing w:line="276" w:lineRule="auto"/>
        <w:ind w:left="3544" w:right="51" w:firstLine="0"/>
        <w:rPr>
          <w:rFonts w:cs="Arial"/>
          <w:sz w:val="26"/>
          <w:szCs w:val="26"/>
        </w:rPr>
      </w:pPr>
      <w:r w:rsidRPr="00697265">
        <w:rPr>
          <w:rFonts w:cs="Arial"/>
          <w:b/>
          <w:sz w:val="26"/>
          <w:szCs w:val="26"/>
        </w:rPr>
        <w:t xml:space="preserve">ACTOR: </w:t>
      </w:r>
      <w:r w:rsidR="008073F5">
        <w:rPr>
          <w:rFonts w:cs="Arial"/>
          <w:b/>
          <w:sz w:val="22"/>
          <w:szCs w:val="22"/>
        </w:rPr>
        <w:t>**********</w:t>
      </w:r>
    </w:p>
    <w:p w14:paraId="7AA4CB97" w14:textId="77777777" w:rsidR="004A35A5" w:rsidRPr="00697265" w:rsidRDefault="004A35A5" w:rsidP="004A35A5">
      <w:pPr>
        <w:pStyle w:val="corte4fondo"/>
        <w:spacing w:line="276" w:lineRule="auto"/>
        <w:ind w:left="3544" w:right="-521" w:firstLine="0"/>
        <w:rPr>
          <w:rFonts w:cs="Arial"/>
          <w:b/>
          <w:i/>
          <w:sz w:val="26"/>
          <w:szCs w:val="26"/>
        </w:rPr>
      </w:pPr>
      <w:r w:rsidRPr="00697265">
        <w:rPr>
          <w:rFonts w:cs="Arial"/>
          <w:b/>
          <w:i/>
          <w:sz w:val="26"/>
          <w:szCs w:val="26"/>
        </w:rPr>
        <w:t xml:space="preserve"> </w:t>
      </w:r>
    </w:p>
    <w:p w14:paraId="1F23636F" w14:textId="03BC068A" w:rsidR="004A35A5" w:rsidRPr="00697265" w:rsidRDefault="004A35A5" w:rsidP="004A35A5">
      <w:pPr>
        <w:pStyle w:val="corte4fondo"/>
        <w:spacing w:line="276" w:lineRule="auto"/>
        <w:ind w:left="3544" w:right="51" w:firstLine="0"/>
        <w:rPr>
          <w:rFonts w:cs="Arial"/>
          <w:bCs/>
          <w:sz w:val="26"/>
          <w:szCs w:val="26"/>
        </w:rPr>
      </w:pPr>
      <w:r w:rsidRPr="00697265">
        <w:rPr>
          <w:rFonts w:cs="Arial"/>
          <w:b/>
          <w:sz w:val="26"/>
          <w:szCs w:val="26"/>
        </w:rPr>
        <w:t xml:space="preserve">AUTORIDAD DEMANDADA: </w:t>
      </w:r>
      <w:r w:rsidR="00106927" w:rsidRPr="00697265">
        <w:rPr>
          <w:rFonts w:cs="Arial"/>
          <w:b/>
          <w:sz w:val="26"/>
          <w:szCs w:val="26"/>
        </w:rPr>
        <w:t>DIRECTOR GENERAL DE LA OFICINA DE PENSIONES DEL ESTADO DE OAXACA</w:t>
      </w:r>
      <w:r w:rsidR="00106927" w:rsidRPr="00697265">
        <w:rPr>
          <w:rFonts w:cs="Arial"/>
          <w:bCs/>
          <w:sz w:val="26"/>
          <w:szCs w:val="26"/>
        </w:rPr>
        <w:t>.</w:t>
      </w:r>
    </w:p>
    <w:p w14:paraId="0F3A1C1C" w14:textId="77777777" w:rsidR="00697265" w:rsidRPr="00697265" w:rsidRDefault="00697265" w:rsidP="004A35A5">
      <w:pPr>
        <w:pStyle w:val="corte4fondo"/>
        <w:spacing w:line="276" w:lineRule="auto"/>
        <w:ind w:left="3544" w:right="51" w:firstLine="0"/>
        <w:rPr>
          <w:rFonts w:cs="Arial"/>
          <w:bCs/>
          <w:sz w:val="26"/>
          <w:szCs w:val="26"/>
        </w:rPr>
      </w:pPr>
    </w:p>
    <w:p w14:paraId="2BAA4B4E" w14:textId="77777777" w:rsidR="004A35A5" w:rsidRPr="00697265" w:rsidRDefault="004A35A5" w:rsidP="004A35A5">
      <w:pPr>
        <w:pStyle w:val="corte4fondo"/>
        <w:spacing w:line="276" w:lineRule="auto"/>
        <w:ind w:left="3544" w:right="51" w:firstLine="0"/>
        <w:rPr>
          <w:rFonts w:cs="Arial"/>
          <w:bCs/>
          <w:sz w:val="26"/>
          <w:szCs w:val="26"/>
        </w:rPr>
      </w:pPr>
      <w:bookmarkStart w:id="0" w:name="_GoBack"/>
      <w:bookmarkEnd w:id="0"/>
    </w:p>
    <w:p w14:paraId="3F17A8BB" w14:textId="40A8F20E" w:rsidR="006E2C00" w:rsidRPr="00697265" w:rsidRDefault="006E2C00" w:rsidP="009B52E2">
      <w:pPr>
        <w:spacing w:line="360" w:lineRule="auto"/>
        <w:jc w:val="both"/>
        <w:rPr>
          <w:rFonts w:ascii="Arial" w:hAnsi="Arial" w:cs="Arial"/>
          <w:b/>
          <w:sz w:val="26"/>
          <w:szCs w:val="26"/>
        </w:rPr>
      </w:pPr>
      <w:r w:rsidRPr="00697265">
        <w:rPr>
          <w:rFonts w:ascii="Arial" w:hAnsi="Arial" w:cs="Arial"/>
          <w:b/>
          <w:sz w:val="26"/>
          <w:szCs w:val="26"/>
        </w:rPr>
        <w:t xml:space="preserve">OAXACA DE JUAREZ, OAXACA </w:t>
      </w:r>
      <w:r w:rsidR="00562F3E" w:rsidRPr="00697265">
        <w:rPr>
          <w:rFonts w:ascii="Arial" w:hAnsi="Arial" w:cs="Arial"/>
          <w:b/>
          <w:sz w:val="26"/>
          <w:szCs w:val="26"/>
        </w:rPr>
        <w:t xml:space="preserve">A </w:t>
      </w:r>
      <w:r w:rsidR="00727580">
        <w:rPr>
          <w:rFonts w:ascii="Arial" w:hAnsi="Arial" w:cs="Arial"/>
          <w:b/>
          <w:sz w:val="26"/>
          <w:szCs w:val="26"/>
        </w:rPr>
        <w:t>VEINTIOCHO</w:t>
      </w:r>
      <w:r w:rsidR="00543886">
        <w:rPr>
          <w:rFonts w:ascii="Arial" w:hAnsi="Arial" w:cs="Arial"/>
          <w:b/>
          <w:sz w:val="26"/>
          <w:szCs w:val="26"/>
        </w:rPr>
        <w:t xml:space="preserve"> DE </w:t>
      </w:r>
      <w:r w:rsidR="00FF4A6B">
        <w:rPr>
          <w:rFonts w:ascii="Arial" w:hAnsi="Arial" w:cs="Arial"/>
          <w:b/>
          <w:sz w:val="26"/>
          <w:szCs w:val="26"/>
        </w:rPr>
        <w:t>JUNIO</w:t>
      </w:r>
      <w:r w:rsidR="00562F3E" w:rsidRPr="00697265">
        <w:rPr>
          <w:rFonts w:ascii="Arial" w:hAnsi="Arial" w:cs="Arial"/>
          <w:b/>
          <w:sz w:val="26"/>
          <w:szCs w:val="26"/>
        </w:rPr>
        <w:t xml:space="preserve"> D</w:t>
      </w:r>
      <w:r w:rsidRPr="00697265">
        <w:rPr>
          <w:rFonts w:ascii="Arial" w:hAnsi="Arial" w:cs="Arial"/>
          <w:b/>
          <w:sz w:val="26"/>
          <w:szCs w:val="26"/>
        </w:rPr>
        <w:t xml:space="preserve">E DOS MIL </w:t>
      </w:r>
      <w:r w:rsidR="00562F3E" w:rsidRPr="00697265">
        <w:rPr>
          <w:rFonts w:ascii="Arial" w:hAnsi="Arial" w:cs="Arial"/>
          <w:b/>
          <w:sz w:val="26"/>
          <w:szCs w:val="26"/>
        </w:rPr>
        <w:t>VE</w:t>
      </w:r>
      <w:r w:rsidR="00A35378" w:rsidRPr="00697265">
        <w:rPr>
          <w:rFonts w:ascii="Arial" w:hAnsi="Arial" w:cs="Arial"/>
          <w:b/>
          <w:sz w:val="26"/>
          <w:szCs w:val="26"/>
        </w:rPr>
        <w:t>INT</w:t>
      </w:r>
      <w:r w:rsidR="00FF4A6B">
        <w:rPr>
          <w:rFonts w:ascii="Arial" w:hAnsi="Arial" w:cs="Arial"/>
          <w:b/>
          <w:sz w:val="26"/>
          <w:szCs w:val="26"/>
        </w:rPr>
        <w:t>IUNO</w:t>
      </w:r>
      <w:r w:rsidRPr="00697265">
        <w:rPr>
          <w:rFonts w:ascii="Arial" w:hAnsi="Arial" w:cs="Arial"/>
          <w:b/>
          <w:sz w:val="26"/>
          <w:szCs w:val="26"/>
        </w:rPr>
        <w:t xml:space="preserve"> (</w:t>
      </w:r>
      <w:r w:rsidR="00727580">
        <w:rPr>
          <w:rFonts w:ascii="Arial" w:hAnsi="Arial" w:cs="Arial"/>
          <w:b/>
          <w:sz w:val="26"/>
          <w:szCs w:val="26"/>
        </w:rPr>
        <w:t>28</w:t>
      </w:r>
      <w:r w:rsidRPr="00697265">
        <w:rPr>
          <w:rFonts w:ascii="Arial" w:hAnsi="Arial" w:cs="Arial"/>
          <w:b/>
          <w:sz w:val="26"/>
          <w:szCs w:val="26"/>
        </w:rPr>
        <w:t>/0</w:t>
      </w:r>
      <w:r w:rsidR="00FF4A6B">
        <w:rPr>
          <w:rFonts w:ascii="Arial" w:hAnsi="Arial" w:cs="Arial"/>
          <w:b/>
          <w:sz w:val="26"/>
          <w:szCs w:val="26"/>
        </w:rPr>
        <w:t>6</w:t>
      </w:r>
      <w:r w:rsidRPr="00697265">
        <w:rPr>
          <w:rFonts w:ascii="Arial" w:hAnsi="Arial" w:cs="Arial"/>
          <w:b/>
          <w:sz w:val="26"/>
          <w:szCs w:val="26"/>
        </w:rPr>
        <w:t>/20</w:t>
      </w:r>
      <w:r w:rsidR="00A35378" w:rsidRPr="00697265">
        <w:rPr>
          <w:rFonts w:ascii="Arial" w:hAnsi="Arial" w:cs="Arial"/>
          <w:b/>
          <w:sz w:val="26"/>
          <w:szCs w:val="26"/>
        </w:rPr>
        <w:t>2</w:t>
      </w:r>
      <w:r w:rsidR="00FF4A6B">
        <w:rPr>
          <w:rFonts w:ascii="Arial" w:hAnsi="Arial" w:cs="Arial"/>
          <w:b/>
          <w:sz w:val="26"/>
          <w:szCs w:val="26"/>
        </w:rPr>
        <w:t>1</w:t>
      </w:r>
      <w:r w:rsidRPr="00697265">
        <w:rPr>
          <w:rFonts w:ascii="Arial" w:hAnsi="Arial" w:cs="Arial"/>
          <w:b/>
          <w:sz w:val="26"/>
          <w:szCs w:val="26"/>
        </w:rPr>
        <w:t>)</w:t>
      </w:r>
      <w:r w:rsidR="00A35378" w:rsidRPr="00697265">
        <w:rPr>
          <w:rFonts w:ascii="Arial" w:hAnsi="Arial" w:cs="Arial"/>
          <w:b/>
          <w:sz w:val="26"/>
          <w:szCs w:val="26"/>
        </w:rPr>
        <w:t>.</w:t>
      </w:r>
      <w:r w:rsidRPr="00697265">
        <w:rPr>
          <w:rFonts w:ascii="Arial" w:hAnsi="Arial" w:cs="Arial"/>
          <w:b/>
          <w:sz w:val="26"/>
          <w:szCs w:val="26"/>
        </w:rPr>
        <w:t xml:space="preserve"> - - - - - - - - - - - - - - - - - - - - - - - - - - - - - </w:t>
      </w:r>
      <w:r w:rsidR="00562F3E" w:rsidRPr="00697265">
        <w:rPr>
          <w:rFonts w:ascii="Arial" w:hAnsi="Arial" w:cs="Arial"/>
          <w:b/>
          <w:sz w:val="26"/>
          <w:szCs w:val="26"/>
        </w:rPr>
        <w:t xml:space="preserve">- - - </w:t>
      </w:r>
      <w:r w:rsidR="009B52E2" w:rsidRPr="00697265">
        <w:rPr>
          <w:rFonts w:ascii="Arial" w:hAnsi="Arial" w:cs="Arial"/>
          <w:b/>
          <w:sz w:val="26"/>
          <w:szCs w:val="26"/>
        </w:rPr>
        <w:t xml:space="preserve">- - - - </w:t>
      </w:r>
    </w:p>
    <w:p w14:paraId="09B0ED05" w14:textId="77777777" w:rsidR="006E2C00" w:rsidRPr="00697265" w:rsidRDefault="006E2C00" w:rsidP="009B52E2">
      <w:pPr>
        <w:spacing w:line="360" w:lineRule="auto"/>
        <w:jc w:val="both"/>
        <w:rPr>
          <w:rFonts w:ascii="Arial" w:hAnsi="Arial" w:cs="Arial"/>
          <w:b/>
          <w:sz w:val="26"/>
          <w:szCs w:val="26"/>
        </w:rPr>
      </w:pPr>
    </w:p>
    <w:p w14:paraId="7ED2A9AD" w14:textId="381B9548" w:rsidR="006E2C00" w:rsidRPr="00697265" w:rsidRDefault="006E2C00" w:rsidP="000C6227">
      <w:pPr>
        <w:spacing w:line="360" w:lineRule="auto"/>
        <w:ind w:firstLine="708"/>
        <w:jc w:val="both"/>
        <w:rPr>
          <w:rFonts w:ascii="Arial" w:hAnsi="Arial" w:cs="Arial"/>
          <w:b/>
          <w:sz w:val="26"/>
          <w:szCs w:val="26"/>
        </w:rPr>
      </w:pPr>
      <w:proofErr w:type="gramStart"/>
      <w:r w:rsidRPr="00697265">
        <w:rPr>
          <w:rFonts w:ascii="Arial" w:hAnsi="Arial" w:cs="Arial"/>
          <w:b/>
          <w:sz w:val="26"/>
          <w:szCs w:val="26"/>
        </w:rPr>
        <w:t>V  I</w:t>
      </w:r>
      <w:proofErr w:type="gramEnd"/>
      <w:r w:rsidRPr="00697265">
        <w:rPr>
          <w:rFonts w:ascii="Arial" w:hAnsi="Arial" w:cs="Arial"/>
          <w:b/>
          <w:sz w:val="26"/>
          <w:szCs w:val="26"/>
        </w:rPr>
        <w:t xml:space="preserve">  S  T  O  S</w:t>
      </w:r>
      <w:r w:rsidRPr="00697265">
        <w:rPr>
          <w:rFonts w:ascii="Arial" w:hAnsi="Arial" w:cs="Arial"/>
          <w:sz w:val="26"/>
          <w:szCs w:val="26"/>
        </w:rPr>
        <w:t xml:space="preserve">  para resolver los autos del juicio de nulidad de número </w:t>
      </w:r>
      <w:r w:rsidR="00FF4A6B">
        <w:rPr>
          <w:rFonts w:ascii="Arial" w:hAnsi="Arial" w:cs="Arial"/>
          <w:sz w:val="26"/>
          <w:szCs w:val="26"/>
        </w:rPr>
        <w:t>165</w:t>
      </w:r>
      <w:r w:rsidRPr="00697265">
        <w:rPr>
          <w:rFonts w:ascii="Arial" w:hAnsi="Arial" w:cs="Arial"/>
          <w:sz w:val="26"/>
          <w:szCs w:val="26"/>
        </w:rPr>
        <w:t>/20</w:t>
      </w:r>
      <w:r w:rsidR="00FF4A6B">
        <w:rPr>
          <w:rFonts w:ascii="Arial" w:hAnsi="Arial" w:cs="Arial"/>
          <w:sz w:val="26"/>
          <w:szCs w:val="26"/>
        </w:rPr>
        <w:t>20</w:t>
      </w:r>
      <w:r w:rsidRPr="00697265">
        <w:rPr>
          <w:rFonts w:ascii="Arial" w:hAnsi="Arial" w:cs="Arial"/>
          <w:sz w:val="26"/>
          <w:szCs w:val="26"/>
        </w:rPr>
        <w:t xml:space="preserve">, promovido por </w:t>
      </w:r>
      <w:r w:rsidR="008073F5">
        <w:rPr>
          <w:rFonts w:ascii="Arial" w:hAnsi="Arial" w:cs="Arial"/>
          <w:b/>
          <w:bCs/>
          <w:sz w:val="26"/>
          <w:szCs w:val="26"/>
        </w:rPr>
        <w:t>**********</w:t>
      </w:r>
      <w:r w:rsidRPr="00697265">
        <w:rPr>
          <w:rFonts w:ascii="Arial" w:hAnsi="Arial" w:cs="Arial"/>
          <w:sz w:val="26"/>
          <w:szCs w:val="26"/>
        </w:rPr>
        <w:t>, en contra de</w:t>
      </w:r>
      <w:r w:rsidR="00562F3E" w:rsidRPr="00697265">
        <w:rPr>
          <w:rFonts w:ascii="Arial" w:hAnsi="Arial" w:cs="Arial"/>
          <w:sz w:val="26"/>
          <w:szCs w:val="26"/>
        </w:rPr>
        <w:t xml:space="preserve"> la resoluci</w:t>
      </w:r>
      <w:r w:rsidR="00F005A1">
        <w:rPr>
          <w:rFonts w:ascii="Arial" w:hAnsi="Arial" w:cs="Arial"/>
          <w:sz w:val="26"/>
          <w:szCs w:val="26"/>
        </w:rPr>
        <w:t>ón</w:t>
      </w:r>
      <w:r w:rsidR="00AF2E69" w:rsidRPr="00697265">
        <w:rPr>
          <w:rFonts w:ascii="Arial" w:hAnsi="Arial" w:cs="Arial"/>
          <w:sz w:val="26"/>
          <w:szCs w:val="26"/>
        </w:rPr>
        <w:t xml:space="preserve"> contenida en </w:t>
      </w:r>
      <w:r w:rsidR="000C6227">
        <w:rPr>
          <w:rFonts w:ascii="Arial" w:hAnsi="Arial" w:cs="Arial"/>
          <w:sz w:val="26"/>
          <w:szCs w:val="26"/>
        </w:rPr>
        <w:t>e</w:t>
      </w:r>
      <w:r w:rsidR="00AF2E69" w:rsidRPr="00697265">
        <w:rPr>
          <w:rFonts w:ascii="Arial" w:hAnsi="Arial" w:cs="Arial"/>
          <w:sz w:val="26"/>
          <w:szCs w:val="26"/>
        </w:rPr>
        <w:t xml:space="preserve">l oficio número </w:t>
      </w:r>
      <w:r w:rsidR="008073F5">
        <w:rPr>
          <w:rFonts w:ascii="Arial" w:hAnsi="Arial" w:cs="Arial"/>
          <w:b/>
          <w:bCs/>
          <w:sz w:val="26"/>
          <w:szCs w:val="26"/>
        </w:rPr>
        <w:t>**********</w:t>
      </w:r>
      <w:r w:rsidR="008073F5">
        <w:rPr>
          <w:rFonts w:ascii="Arial" w:hAnsi="Arial" w:cs="Arial"/>
          <w:b/>
          <w:bCs/>
          <w:sz w:val="26"/>
          <w:szCs w:val="26"/>
        </w:rPr>
        <w:t xml:space="preserve"> </w:t>
      </w:r>
      <w:r w:rsidR="00AF2E69" w:rsidRPr="00697265">
        <w:rPr>
          <w:rFonts w:ascii="Arial" w:hAnsi="Arial" w:cs="Arial"/>
          <w:sz w:val="26"/>
          <w:szCs w:val="26"/>
        </w:rPr>
        <w:t xml:space="preserve">de </w:t>
      </w:r>
      <w:r w:rsidR="000C6227">
        <w:rPr>
          <w:rFonts w:ascii="Arial" w:hAnsi="Arial" w:cs="Arial"/>
          <w:sz w:val="26"/>
          <w:szCs w:val="26"/>
        </w:rPr>
        <w:t>veinti</w:t>
      </w:r>
      <w:r w:rsidR="00836912">
        <w:rPr>
          <w:rFonts w:ascii="Arial" w:hAnsi="Arial" w:cs="Arial"/>
          <w:sz w:val="26"/>
          <w:szCs w:val="26"/>
        </w:rPr>
        <w:t>siete</w:t>
      </w:r>
      <w:r w:rsidR="000C6227">
        <w:rPr>
          <w:rFonts w:ascii="Arial" w:hAnsi="Arial" w:cs="Arial"/>
          <w:sz w:val="26"/>
          <w:szCs w:val="26"/>
        </w:rPr>
        <w:t xml:space="preserve"> de </w:t>
      </w:r>
      <w:r w:rsidR="00836912">
        <w:rPr>
          <w:rFonts w:ascii="Arial" w:hAnsi="Arial" w:cs="Arial"/>
          <w:sz w:val="26"/>
          <w:szCs w:val="26"/>
        </w:rPr>
        <w:t>octu</w:t>
      </w:r>
      <w:r w:rsidR="000C6227">
        <w:rPr>
          <w:rFonts w:ascii="Arial" w:hAnsi="Arial" w:cs="Arial"/>
          <w:sz w:val="26"/>
          <w:szCs w:val="26"/>
        </w:rPr>
        <w:t xml:space="preserve">bre </w:t>
      </w:r>
      <w:r w:rsidR="00AF2E69" w:rsidRPr="00697265">
        <w:rPr>
          <w:rFonts w:ascii="Arial" w:hAnsi="Arial" w:cs="Arial"/>
          <w:sz w:val="26"/>
          <w:szCs w:val="26"/>
        </w:rPr>
        <w:t>de dos mil ve</w:t>
      </w:r>
      <w:r w:rsidR="00836912">
        <w:rPr>
          <w:rFonts w:ascii="Arial" w:hAnsi="Arial" w:cs="Arial"/>
          <w:sz w:val="26"/>
          <w:szCs w:val="26"/>
        </w:rPr>
        <w:t>inte</w:t>
      </w:r>
      <w:r w:rsidR="000C6227">
        <w:rPr>
          <w:rFonts w:ascii="Arial" w:hAnsi="Arial" w:cs="Arial"/>
          <w:sz w:val="26"/>
          <w:szCs w:val="26"/>
        </w:rPr>
        <w:t xml:space="preserve">, </w:t>
      </w:r>
      <w:r w:rsidR="00CA494A" w:rsidRPr="00697265">
        <w:rPr>
          <w:rFonts w:ascii="Arial" w:hAnsi="Arial" w:cs="Arial"/>
          <w:sz w:val="26"/>
          <w:szCs w:val="26"/>
        </w:rPr>
        <w:t>signad</w:t>
      </w:r>
      <w:r w:rsidR="00836912">
        <w:rPr>
          <w:rFonts w:ascii="Arial" w:hAnsi="Arial" w:cs="Arial"/>
          <w:sz w:val="26"/>
          <w:szCs w:val="26"/>
        </w:rPr>
        <w:t>o</w:t>
      </w:r>
      <w:r w:rsidR="00CA494A" w:rsidRPr="00697265">
        <w:rPr>
          <w:rFonts w:ascii="Arial" w:hAnsi="Arial" w:cs="Arial"/>
          <w:sz w:val="26"/>
          <w:szCs w:val="26"/>
        </w:rPr>
        <w:t xml:space="preserve"> por el </w:t>
      </w:r>
      <w:r w:rsidR="00CA494A" w:rsidRPr="00697265">
        <w:rPr>
          <w:rFonts w:ascii="Arial" w:hAnsi="Arial" w:cs="Arial"/>
          <w:b/>
          <w:bCs/>
          <w:sz w:val="26"/>
          <w:szCs w:val="26"/>
        </w:rPr>
        <w:t xml:space="preserve">DIRECTOR GENERAL DE LA OFICINA DE PENSIONES DEL ESTADO DE OAXACA, </w:t>
      </w:r>
      <w:r w:rsidR="000C6227">
        <w:rPr>
          <w:rFonts w:ascii="Arial" w:hAnsi="Arial" w:cs="Arial"/>
          <w:sz w:val="26"/>
          <w:szCs w:val="26"/>
        </w:rPr>
        <w:t xml:space="preserve">y; </w:t>
      </w:r>
      <w:r w:rsidR="00697265" w:rsidRPr="00697265">
        <w:rPr>
          <w:rFonts w:ascii="Arial" w:hAnsi="Arial" w:cs="Arial"/>
          <w:b/>
          <w:sz w:val="26"/>
          <w:szCs w:val="26"/>
        </w:rPr>
        <w:tab/>
      </w:r>
    </w:p>
    <w:p w14:paraId="74036A87" w14:textId="77777777" w:rsidR="00697265" w:rsidRPr="00697265" w:rsidRDefault="00697265" w:rsidP="009B52E2">
      <w:pPr>
        <w:spacing w:line="360" w:lineRule="auto"/>
        <w:jc w:val="both"/>
        <w:rPr>
          <w:rFonts w:ascii="Arial" w:hAnsi="Arial" w:cs="Arial"/>
          <w:b/>
          <w:sz w:val="26"/>
          <w:szCs w:val="26"/>
        </w:rPr>
      </w:pPr>
    </w:p>
    <w:p w14:paraId="72C460A9" w14:textId="77777777" w:rsidR="006E2C00" w:rsidRPr="00697265" w:rsidRDefault="006E2C00" w:rsidP="009B52E2">
      <w:pPr>
        <w:spacing w:line="360" w:lineRule="auto"/>
        <w:jc w:val="both"/>
        <w:rPr>
          <w:rFonts w:ascii="Arial" w:hAnsi="Arial" w:cs="Arial"/>
          <w:b/>
          <w:spacing w:val="-3"/>
          <w:sz w:val="26"/>
          <w:szCs w:val="26"/>
          <w:lang w:val="es-ES_tradnl"/>
        </w:rPr>
      </w:pPr>
      <w:r w:rsidRPr="00697265">
        <w:rPr>
          <w:rFonts w:ascii="Arial" w:hAnsi="Arial" w:cs="Arial"/>
          <w:sz w:val="26"/>
          <w:szCs w:val="26"/>
        </w:rPr>
        <w:t xml:space="preserve">                                         </w:t>
      </w:r>
      <w:r w:rsidRPr="00697265">
        <w:rPr>
          <w:rFonts w:ascii="Arial" w:hAnsi="Arial" w:cs="Arial"/>
          <w:b/>
          <w:sz w:val="26"/>
          <w:szCs w:val="26"/>
        </w:rPr>
        <w:t>R E</w:t>
      </w:r>
      <w:r w:rsidRPr="00697265">
        <w:rPr>
          <w:rFonts w:ascii="Arial" w:hAnsi="Arial" w:cs="Arial"/>
          <w:b/>
          <w:spacing w:val="-3"/>
          <w:sz w:val="26"/>
          <w:szCs w:val="26"/>
          <w:lang w:val="es-ES_tradnl"/>
        </w:rPr>
        <w:t xml:space="preserve"> S U L T A N D O:</w:t>
      </w:r>
    </w:p>
    <w:p w14:paraId="72BD1553" w14:textId="77777777" w:rsidR="00471C70" w:rsidRPr="00697265" w:rsidRDefault="00471C70" w:rsidP="009B52E2">
      <w:pPr>
        <w:spacing w:line="360" w:lineRule="auto"/>
        <w:jc w:val="both"/>
        <w:rPr>
          <w:rFonts w:ascii="Arial" w:hAnsi="Arial" w:cs="Arial"/>
          <w:b/>
          <w:spacing w:val="-3"/>
          <w:sz w:val="26"/>
          <w:szCs w:val="26"/>
          <w:lang w:val="es-ES_tradnl"/>
        </w:rPr>
      </w:pPr>
    </w:p>
    <w:p w14:paraId="5AE7FA93" w14:textId="1F5C07A4" w:rsidR="00EF43D8" w:rsidRPr="00697265" w:rsidRDefault="006E2C00" w:rsidP="00B93B2F">
      <w:pPr>
        <w:spacing w:line="360" w:lineRule="auto"/>
        <w:jc w:val="both"/>
        <w:rPr>
          <w:rFonts w:ascii="Arial" w:hAnsi="Arial" w:cs="Arial"/>
          <w:sz w:val="26"/>
          <w:szCs w:val="26"/>
        </w:rPr>
      </w:pPr>
      <w:r w:rsidRPr="00697265">
        <w:rPr>
          <w:rFonts w:ascii="Arial" w:hAnsi="Arial" w:cs="Arial"/>
          <w:b/>
          <w:spacing w:val="-3"/>
          <w:sz w:val="26"/>
          <w:szCs w:val="26"/>
          <w:lang w:val="es-ES_tradnl"/>
        </w:rPr>
        <w:tab/>
        <w:t>PRIMERO.-</w:t>
      </w:r>
      <w:r w:rsidRPr="00697265">
        <w:rPr>
          <w:rFonts w:ascii="Arial" w:hAnsi="Arial" w:cs="Arial"/>
          <w:sz w:val="26"/>
          <w:szCs w:val="26"/>
        </w:rPr>
        <w:t xml:space="preserve"> </w:t>
      </w:r>
      <w:r w:rsidR="00C254ED" w:rsidRPr="00697265">
        <w:rPr>
          <w:rFonts w:ascii="Arial" w:hAnsi="Arial" w:cs="Arial"/>
          <w:sz w:val="26"/>
          <w:szCs w:val="26"/>
        </w:rPr>
        <w:t xml:space="preserve">Mediante escrito recibido el </w:t>
      </w:r>
      <w:r w:rsidR="00D967C3">
        <w:rPr>
          <w:rFonts w:ascii="Arial" w:hAnsi="Arial" w:cs="Arial"/>
          <w:sz w:val="26"/>
          <w:szCs w:val="26"/>
        </w:rPr>
        <w:t>diecinueve</w:t>
      </w:r>
      <w:r w:rsidR="00C254ED" w:rsidRPr="00697265">
        <w:rPr>
          <w:rFonts w:ascii="Arial" w:hAnsi="Arial" w:cs="Arial"/>
          <w:sz w:val="26"/>
          <w:szCs w:val="26"/>
        </w:rPr>
        <w:t xml:space="preserve"> de </w:t>
      </w:r>
      <w:r w:rsidR="00917EDB">
        <w:rPr>
          <w:rFonts w:ascii="Arial" w:hAnsi="Arial" w:cs="Arial"/>
          <w:sz w:val="26"/>
          <w:szCs w:val="26"/>
        </w:rPr>
        <w:t>noviembre</w:t>
      </w:r>
      <w:r w:rsidR="00C254ED" w:rsidRPr="00697265">
        <w:rPr>
          <w:rFonts w:ascii="Arial" w:hAnsi="Arial" w:cs="Arial"/>
          <w:sz w:val="26"/>
          <w:szCs w:val="26"/>
        </w:rPr>
        <w:t xml:space="preserve"> de dos mil </w:t>
      </w:r>
      <w:r w:rsidR="00D967C3">
        <w:rPr>
          <w:rFonts w:ascii="Arial" w:hAnsi="Arial" w:cs="Arial"/>
          <w:sz w:val="26"/>
          <w:szCs w:val="26"/>
        </w:rPr>
        <w:t>veinte</w:t>
      </w:r>
      <w:r w:rsidR="00473175" w:rsidRPr="00697265">
        <w:rPr>
          <w:rFonts w:ascii="Arial" w:hAnsi="Arial" w:cs="Arial"/>
          <w:sz w:val="26"/>
          <w:szCs w:val="26"/>
        </w:rPr>
        <w:t xml:space="preserve">, </w:t>
      </w:r>
      <w:r w:rsidR="008073F5">
        <w:rPr>
          <w:rFonts w:ascii="Arial" w:hAnsi="Arial" w:cs="Arial"/>
          <w:b/>
          <w:bCs/>
          <w:sz w:val="26"/>
          <w:szCs w:val="26"/>
        </w:rPr>
        <w:t>*********</w:t>
      </w:r>
      <w:proofErr w:type="gramStart"/>
      <w:r w:rsidR="008073F5">
        <w:rPr>
          <w:rFonts w:ascii="Arial" w:hAnsi="Arial" w:cs="Arial"/>
          <w:b/>
          <w:bCs/>
          <w:sz w:val="26"/>
          <w:szCs w:val="26"/>
        </w:rPr>
        <w:t>*</w:t>
      </w:r>
      <w:r w:rsidR="008073F5">
        <w:rPr>
          <w:rFonts w:ascii="Arial" w:hAnsi="Arial" w:cs="Arial"/>
          <w:b/>
          <w:bCs/>
          <w:sz w:val="26"/>
          <w:szCs w:val="26"/>
        </w:rPr>
        <w:t xml:space="preserve"> </w:t>
      </w:r>
      <w:r w:rsidRPr="00697265">
        <w:rPr>
          <w:rFonts w:ascii="Arial" w:hAnsi="Arial" w:cs="Arial"/>
          <w:sz w:val="26"/>
          <w:szCs w:val="26"/>
        </w:rPr>
        <w:t>,</w:t>
      </w:r>
      <w:proofErr w:type="gramEnd"/>
      <w:r w:rsidRPr="00697265">
        <w:rPr>
          <w:rFonts w:ascii="Arial" w:hAnsi="Arial" w:cs="Arial"/>
          <w:spacing w:val="-3"/>
          <w:sz w:val="26"/>
          <w:szCs w:val="26"/>
          <w:lang w:val="es-ES_tradnl"/>
        </w:rPr>
        <w:t xml:space="preserve"> </w:t>
      </w:r>
      <w:r w:rsidRPr="00697265">
        <w:rPr>
          <w:rFonts w:ascii="Arial" w:hAnsi="Arial" w:cs="Arial"/>
          <w:bCs/>
          <w:sz w:val="26"/>
          <w:szCs w:val="26"/>
          <w:lang w:val="es-MX"/>
        </w:rPr>
        <w:t>por</w:t>
      </w:r>
      <w:r w:rsidR="00473175" w:rsidRPr="00697265">
        <w:rPr>
          <w:rFonts w:ascii="Arial" w:hAnsi="Arial" w:cs="Arial"/>
          <w:bCs/>
          <w:sz w:val="26"/>
          <w:szCs w:val="26"/>
          <w:lang w:val="es-MX"/>
        </w:rPr>
        <w:t xml:space="preserve"> su</w:t>
      </w:r>
      <w:r w:rsidRPr="00697265">
        <w:rPr>
          <w:rFonts w:ascii="Arial" w:hAnsi="Arial" w:cs="Arial"/>
          <w:bCs/>
          <w:sz w:val="26"/>
          <w:szCs w:val="26"/>
          <w:lang w:val="es-MX"/>
        </w:rPr>
        <w:t xml:space="preserve"> propio derecho</w:t>
      </w:r>
      <w:r w:rsidR="00473175" w:rsidRPr="00697265">
        <w:rPr>
          <w:rFonts w:ascii="Arial" w:hAnsi="Arial" w:cs="Arial"/>
          <w:bCs/>
          <w:sz w:val="26"/>
          <w:szCs w:val="26"/>
          <w:lang w:val="es-MX"/>
        </w:rPr>
        <w:t xml:space="preserve">, </w:t>
      </w:r>
      <w:r w:rsidRPr="00697265">
        <w:rPr>
          <w:rFonts w:ascii="Arial" w:hAnsi="Arial" w:cs="Arial"/>
          <w:sz w:val="26"/>
          <w:szCs w:val="26"/>
        </w:rPr>
        <w:t>demandó la nulidad de</w:t>
      </w:r>
      <w:r w:rsidR="00910EFC" w:rsidRPr="00697265">
        <w:rPr>
          <w:rFonts w:ascii="Arial" w:hAnsi="Arial" w:cs="Arial"/>
          <w:sz w:val="26"/>
          <w:szCs w:val="26"/>
        </w:rPr>
        <w:t xml:space="preserve"> </w:t>
      </w:r>
      <w:r w:rsidR="00917EDB" w:rsidRPr="00697265">
        <w:rPr>
          <w:rFonts w:ascii="Arial" w:hAnsi="Arial" w:cs="Arial"/>
          <w:sz w:val="26"/>
          <w:szCs w:val="26"/>
        </w:rPr>
        <w:t>la resoluci</w:t>
      </w:r>
      <w:r w:rsidR="00917EDB">
        <w:rPr>
          <w:rFonts w:ascii="Arial" w:hAnsi="Arial" w:cs="Arial"/>
          <w:sz w:val="26"/>
          <w:szCs w:val="26"/>
        </w:rPr>
        <w:t>ón</w:t>
      </w:r>
      <w:r w:rsidR="00917EDB" w:rsidRPr="00697265">
        <w:rPr>
          <w:rFonts w:ascii="Arial" w:hAnsi="Arial" w:cs="Arial"/>
          <w:sz w:val="26"/>
          <w:szCs w:val="26"/>
        </w:rPr>
        <w:t xml:space="preserve"> contenida en </w:t>
      </w:r>
      <w:r w:rsidR="00917EDB">
        <w:rPr>
          <w:rFonts w:ascii="Arial" w:hAnsi="Arial" w:cs="Arial"/>
          <w:sz w:val="26"/>
          <w:szCs w:val="26"/>
        </w:rPr>
        <w:t>e</w:t>
      </w:r>
      <w:r w:rsidR="00917EDB" w:rsidRPr="00697265">
        <w:rPr>
          <w:rFonts w:ascii="Arial" w:hAnsi="Arial" w:cs="Arial"/>
          <w:sz w:val="26"/>
          <w:szCs w:val="26"/>
        </w:rPr>
        <w:t xml:space="preserve">l oficio número </w:t>
      </w:r>
      <w:r w:rsidR="008073F5">
        <w:rPr>
          <w:rFonts w:ascii="Arial" w:hAnsi="Arial" w:cs="Arial"/>
          <w:b/>
          <w:bCs/>
          <w:sz w:val="26"/>
          <w:szCs w:val="26"/>
        </w:rPr>
        <w:t>**********</w:t>
      </w:r>
      <w:r w:rsidR="008073F5">
        <w:rPr>
          <w:rFonts w:ascii="Arial" w:hAnsi="Arial" w:cs="Arial"/>
          <w:b/>
          <w:bCs/>
          <w:sz w:val="26"/>
          <w:szCs w:val="26"/>
        </w:rPr>
        <w:t xml:space="preserve"> </w:t>
      </w:r>
      <w:r w:rsidR="00917EDB" w:rsidRPr="00697265">
        <w:rPr>
          <w:rFonts w:ascii="Arial" w:hAnsi="Arial" w:cs="Arial"/>
          <w:sz w:val="26"/>
          <w:szCs w:val="26"/>
        </w:rPr>
        <w:t xml:space="preserve">de </w:t>
      </w:r>
      <w:r w:rsidR="00D967C3">
        <w:rPr>
          <w:rFonts w:ascii="Arial" w:hAnsi="Arial" w:cs="Arial"/>
          <w:sz w:val="26"/>
          <w:szCs w:val="26"/>
        </w:rPr>
        <w:t>veintisiete</w:t>
      </w:r>
      <w:r w:rsidR="00917EDB">
        <w:rPr>
          <w:rFonts w:ascii="Arial" w:hAnsi="Arial" w:cs="Arial"/>
          <w:sz w:val="26"/>
          <w:szCs w:val="26"/>
        </w:rPr>
        <w:t xml:space="preserve"> de </w:t>
      </w:r>
      <w:r w:rsidR="00D967C3">
        <w:rPr>
          <w:rFonts w:ascii="Arial" w:hAnsi="Arial" w:cs="Arial"/>
          <w:sz w:val="26"/>
          <w:szCs w:val="26"/>
        </w:rPr>
        <w:t>octu</w:t>
      </w:r>
      <w:r w:rsidR="00917EDB">
        <w:rPr>
          <w:rFonts w:ascii="Arial" w:hAnsi="Arial" w:cs="Arial"/>
          <w:sz w:val="26"/>
          <w:szCs w:val="26"/>
        </w:rPr>
        <w:t xml:space="preserve">bre </w:t>
      </w:r>
      <w:r w:rsidR="00917EDB" w:rsidRPr="00697265">
        <w:rPr>
          <w:rFonts w:ascii="Arial" w:hAnsi="Arial" w:cs="Arial"/>
          <w:sz w:val="26"/>
          <w:szCs w:val="26"/>
        </w:rPr>
        <w:t>de dos mil ve</w:t>
      </w:r>
      <w:r w:rsidR="00D967C3">
        <w:rPr>
          <w:rFonts w:ascii="Arial" w:hAnsi="Arial" w:cs="Arial"/>
          <w:sz w:val="26"/>
          <w:szCs w:val="26"/>
        </w:rPr>
        <w:t>inte</w:t>
      </w:r>
      <w:r w:rsidR="00917EDB">
        <w:rPr>
          <w:rFonts w:ascii="Arial" w:hAnsi="Arial" w:cs="Arial"/>
          <w:sz w:val="26"/>
          <w:szCs w:val="26"/>
        </w:rPr>
        <w:t>, signada por el</w:t>
      </w:r>
      <w:r w:rsidR="009D19E2" w:rsidRPr="00697265">
        <w:rPr>
          <w:rFonts w:ascii="Arial" w:hAnsi="Arial" w:cs="Arial"/>
          <w:sz w:val="26"/>
          <w:szCs w:val="26"/>
        </w:rPr>
        <w:t xml:space="preserve"> </w:t>
      </w:r>
      <w:r w:rsidR="00D967C3" w:rsidRPr="00697265">
        <w:rPr>
          <w:rFonts w:ascii="Arial" w:hAnsi="Arial" w:cs="Arial"/>
          <w:sz w:val="26"/>
          <w:szCs w:val="26"/>
        </w:rPr>
        <w:t xml:space="preserve">Director General </w:t>
      </w:r>
      <w:r w:rsidR="00D967C3">
        <w:rPr>
          <w:rFonts w:ascii="Arial" w:hAnsi="Arial" w:cs="Arial"/>
          <w:sz w:val="26"/>
          <w:szCs w:val="26"/>
        </w:rPr>
        <w:t>de</w:t>
      </w:r>
      <w:r w:rsidR="00D967C3" w:rsidRPr="00697265">
        <w:rPr>
          <w:rFonts w:ascii="Arial" w:hAnsi="Arial" w:cs="Arial"/>
          <w:sz w:val="26"/>
          <w:szCs w:val="26"/>
        </w:rPr>
        <w:t xml:space="preserve"> </w:t>
      </w:r>
      <w:r w:rsidR="00D967C3">
        <w:rPr>
          <w:rFonts w:ascii="Arial" w:hAnsi="Arial" w:cs="Arial"/>
          <w:sz w:val="26"/>
          <w:szCs w:val="26"/>
        </w:rPr>
        <w:t>la</w:t>
      </w:r>
      <w:r w:rsidR="00D967C3" w:rsidRPr="00697265">
        <w:rPr>
          <w:rFonts w:ascii="Arial" w:hAnsi="Arial" w:cs="Arial"/>
          <w:sz w:val="26"/>
          <w:szCs w:val="26"/>
        </w:rPr>
        <w:t xml:space="preserve"> Oficina </w:t>
      </w:r>
      <w:r w:rsidR="00D967C3">
        <w:rPr>
          <w:rFonts w:ascii="Arial" w:hAnsi="Arial" w:cs="Arial"/>
          <w:sz w:val="26"/>
          <w:szCs w:val="26"/>
        </w:rPr>
        <w:t>de</w:t>
      </w:r>
      <w:r w:rsidR="00D967C3" w:rsidRPr="00697265">
        <w:rPr>
          <w:rFonts w:ascii="Arial" w:hAnsi="Arial" w:cs="Arial"/>
          <w:sz w:val="26"/>
          <w:szCs w:val="26"/>
        </w:rPr>
        <w:t xml:space="preserve"> Pensiones </w:t>
      </w:r>
      <w:r w:rsidR="00D967C3">
        <w:rPr>
          <w:rFonts w:ascii="Arial" w:hAnsi="Arial" w:cs="Arial"/>
          <w:sz w:val="26"/>
          <w:szCs w:val="26"/>
        </w:rPr>
        <w:t>del</w:t>
      </w:r>
      <w:r w:rsidR="00D967C3" w:rsidRPr="00697265">
        <w:rPr>
          <w:rFonts w:ascii="Arial" w:hAnsi="Arial" w:cs="Arial"/>
          <w:sz w:val="26"/>
          <w:szCs w:val="26"/>
        </w:rPr>
        <w:t xml:space="preserve"> Estado </w:t>
      </w:r>
      <w:r w:rsidR="00D967C3">
        <w:rPr>
          <w:rFonts w:ascii="Arial" w:hAnsi="Arial" w:cs="Arial"/>
          <w:sz w:val="26"/>
          <w:szCs w:val="26"/>
        </w:rPr>
        <w:t>de</w:t>
      </w:r>
      <w:r w:rsidR="00D967C3" w:rsidRPr="00697265">
        <w:rPr>
          <w:rFonts w:ascii="Arial" w:hAnsi="Arial" w:cs="Arial"/>
          <w:sz w:val="26"/>
          <w:szCs w:val="26"/>
        </w:rPr>
        <w:t xml:space="preserve"> Oaxaca</w:t>
      </w:r>
      <w:r w:rsidR="00D967C3">
        <w:rPr>
          <w:rFonts w:ascii="Arial" w:hAnsi="Arial" w:cs="Arial"/>
          <w:sz w:val="26"/>
          <w:szCs w:val="26"/>
        </w:rPr>
        <w:t>.</w:t>
      </w:r>
    </w:p>
    <w:p w14:paraId="1084C920" w14:textId="77777777" w:rsidR="006E2C00" w:rsidRPr="00697265" w:rsidRDefault="006E2C00" w:rsidP="006F1DF8">
      <w:pPr>
        <w:contextualSpacing/>
        <w:jc w:val="both"/>
        <w:rPr>
          <w:rFonts w:ascii="Arial" w:hAnsi="Arial" w:cs="Arial"/>
          <w:sz w:val="26"/>
          <w:szCs w:val="26"/>
        </w:rPr>
      </w:pPr>
    </w:p>
    <w:p w14:paraId="51247D6E" w14:textId="4FC60A3C" w:rsidR="006E2C00" w:rsidRPr="00697265" w:rsidRDefault="006E2C00" w:rsidP="009B52E2">
      <w:pPr>
        <w:spacing w:line="360" w:lineRule="auto"/>
        <w:ind w:firstLine="567"/>
        <w:jc w:val="both"/>
        <w:rPr>
          <w:rFonts w:ascii="Arial" w:hAnsi="Arial" w:cs="Arial"/>
          <w:sz w:val="26"/>
          <w:szCs w:val="26"/>
        </w:rPr>
      </w:pPr>
      <w:r w:rsidRPr="00697265">
        <w:rPr>
          <w:rFonts w:ascii="Arial" w:hAnsi="Arial" w:cs="Arial"/>
          <w:b/>
          <w:sz w:val="26"/>
          <w:szCs w:val="26"/>
        </w:rPr>
        <w:t>SEGUNDO.-</w:t>
      </w:r>
      <w:r w:rsidRPr="00697265">
        <w:rPr>
          <w:rFonts w:ascii="Arial" w:hAnsi="Arial" w:cs="Arial"/>
          <w:sz w:val="26"/>
          <w:szCs w:val="26"/>
        </w:rPr>
        <w:t xml:space="preserve"> </w:t>
      </w:r>
      <w:r w:rsidR="009E0919">
        <w:rPr>
          <w:rFonts w:ascii="Arial" w:hAnsi="Arial" w:cs="Arial"/>
          <w:sz w:val="26"/>
          <w:szCs w:val="26"/>
        </w:rPr>
        <w:t xml:space="preserve">Por acuerdo de </w:t>
      </w:r>
      <w:r w:rsidR="007758BF">
        <w:rPr>
          <w:rFonts w:ascii="Arial" w:hAnsi="Arial" w:cs="Arial"/>
          <w:sz w:val="26"/>
          <w:szCs w:val="26"/>
        </w:rPr>
        <w:t>veinte</w:t>
      </w:r>
      <w:r w:rsidR="009E0919">
        <w:rPr>
          <w:rFonts w:ascii="Arial" w:hAnsi="Arial" w:cs="Arial"/>
          <w:sz w:val="26"/>
          <w:szCs w:val="26"/>
        </w:rPr>
        <w:t xml:space="preserve"> de noviembre del año próximo pasado, </w:t>
      </w:r>
      <w:r w:rsidR="009C37DB" w:rsidRPr="00697265">
        <w:rPr>
          <w:rFonts w:ascii="Arial" w:hAnsi="Arial" w:cs="Arial"/>
          <w:sz w:val="26"/>
          <w:szCs w:val="26"/>
        </w:rPr>
        <w:t xml:space="preserve">se dictó acuerdo mediante el cual </w:t>
      </w:r>
      <w:r w:rsidRPr="00697265">
        <w:rPr>
          <w:rFonts w:ascii="Arial" w:hAnsi="Arial" w:cs="Arial"/>
          <w:sz w:val="26"/>
          <w:szCs w:val="26"/>
        </w:rPr>
        <w:t xml:space="preserve">se admitió a trámite la demanda, ordenándose notificar, emplazar y correr traslado a la autoridad demandada, </w:t>
      </w:r>
      <w:proofErr w:type="gramStart"/>
      <w:r w:rsidRPr="00697265">
        <w:rPr>
          <w:rFonts w:ascii="Arial" w:hAnsi="Arial" w:cs="Arial"/>
          <w:sz w:val="26"/>
          <w:szCs w:val="26"/>
        </w:rPr>
        <w:t>para</w:t>
      </w:r>
      <w:proofErr w:type="gramEnd"/>
      <w:r w:rsidRPr="00697265">
        <w:rPr>
          <w:rFonts w:ascii="Arial" w:hAnsi="Arial" w:cs="Arial"/>
          <w:sz w:val="26"/>
          <w:szCs w:val="26"/>
        </w:rPr>
        <w:t xml:space="preserve"> qu</w:t>
      </w:r>
      <w:r w:rsidR="007A2570" w:rsidRPr="00697265">
        <w:rPr>
          <w:rFonts w:ascii="Arial" w:hAnsi="Arial" w:cs="Arial"/>
          <w:sz w:val="26"/>
          <w:szCs w:val="26"/>
        </w:rPr>
        <w:t>e</w:t>
      </w:r>
      <w:r w:rsidRPr="00697265">
        <w:rPr>
          <w:rFonts w:ascii="Arial" w:hAnsi="Arial" w:cs="Arial"/>
          <w:sz w:val="26"/>
          <w:szCs w:val="26"/>
        </w:rPr>
        <w:t xml:space="preserve"> produjera su contestación en los términos de ley.</w:t>
      </w:r>
      <w:r w:rsidR="00C60E00" w:rsidRPr="00697265">
        <w:rPr>
          <w:rFonts w:ascii="Arial" w:hAnsi="Arial" w:cs="Arial"/>
          <w:sz w:val="26"/>
          <w:szCs w:val="26"/>
        </w:rPr>
        <w:t xml:space="preserve"> </w:t>
      </w:r>
    </w:p>
    <w:p w14:paraId="7FECD6A0" w14:textId="77777777" w:rsidR="006E2C00" w:rsidRPr="00697265" w:rsidRDefault="006E2C00" w:rsidP="006F1DF8">
      <w:pPr>
        <w:pStyle w:val="corte4fondo"/>
        <w:spacing w:line="240" w:lineRule="auto"/>
        <w:ind w:right="51" w:firstLine="567"/>
        <w:rPr>
          <w:rFonts w:cs="Arial"/>
          <w:bCs/>
          <w:sz w:val="26"/>
          <w:szCs w:val="26"/>
        </w:rPr>
      </w:pPr>
      <w:r w:rsidRPr="00697265">
        <w:rPr>
          <w:rFonts w:cs="Arial"/>
          <w:bCs/>
          <w:sz w:val="26"/>
          <w:szCs w:val="26"/>
        </w:rPr>
        <w:tab/>
      </w:r>
    </w:p>
    <w:p w14:paraId="3BF2A705" w14:textId="289DF439" w:rsidR="00201D27" w:rsidRPr="00697265" w:rsidRDefault="006E2C00" w:rsidP="0079658F">
      <w:pPr>
        <w:pStyle w:val="corte4fondo"/>
        <w:ind w:right="51" w:firstLine="567"/>
        <w:rPr>
          <w:rFonts w:cs="Arial"/>
          <w:sz w:val="26"/>
          <w:szCs w:val="26"/>
        </w:rPr>
      </w:pPr>
      <w:r w:rsidRPr="00697265">
        <w:rPr>
          <w:rFonts w:cs="Arial"/>
          <w:b/>
          <w:bCs/>
          <w:sz w:val="26"/>
          <w:szCs w:val="26"/>
        </w:rPr>
        <w:t>TERCERO</w:t>
      </w:r>
      <w:r w:rsidRPr="00697265">
        <w:rPr>
          <w:rFonts w:cs="Arial"/>
          <w:bCs/>
          <w:sz w:val="26"/>
          <w:szCs w:val="26"/>
        </w:rPr>
        <w:t xml:space="preserve">.- </w:t>
      </w:r>
      <w:r w:rsidR="00654BBE" w:rsidRPr="00697265">
        <w:rPr>
          <w:rFonts w:cs="Arial"/>
          <w:bCs/>
          <w:sz w:val="26"/>
          <w:szCs w:val="26"/>
        </w:rPr>
        <w:t>Por</w:t>
      </w:r>
      <w:r w:rsidRPr="00697265">
        <w:rPr>
          <w:rFonts w:cs="Arial"/>
          <w:bCs/>
          <w:sz w:val="26"/>
          <w:szCs w:val="26"/>
        </w:rPr>
        <w:t xml:space="preserve"> </w:t>
      </w:r>
      <w:r w:rsidR="005D64AF" w:rsidRPr="00697265">
        <w:rPr>
          <w:rFonts w:cs="Arial"/>
          <w:bCs/>
          <w:sz w:val="26"/>
          <w:szCs w:val="26"/>
        </w:rPr>
        <w:t>acuerdo</w:t>
      </w:r>
      <w:r w:rsidRPr="00697265">
        <w:rPr>
          <w:rFonts w:cs="Arial"/>
          <w:bCs/>
          <w:sz w:val="26"/>
          <w:szCs w:val="26"/>
        </w:rPr>
        <w:t xml:space="preserve"> de </w:t>
      </w:r>
      <w:r w:rsidR="008E7A74">
        <w:rPr>
          <w:rFonts w:cs="Arial"/>
          <w:bCs/>
          <w:sz w:val="26"/>
          <w:szCs w:val="26"/>
        </w:rPr>
        <w:t>quince</w:t>
      </w:r>
      <w:r w:rsidR="005D64AF" w:rsidRPr="00697265">
        <w:rPr>
          <w:rFonts w:cs="Arial"/>
          <w:bCs/>
          <w:sz w:val="26"/>
          <w:szCs w:val="26"/>
        </w:rPr>
        <w:t xml:space="preserve"> de </w:t>
      </w:r>
      <w:r w:rsidR="008E7A74">
        <w:rPr>
          <w:rFonts w:cs="Arial"/>
          <w:bCs/>
          <w:sz w:val="26"/>
          <w:szCs w:val="26"/>
        </w:rPr>
        <w:t>diciembre</w:t>
      </w:r>
      <w:r w:rsidR="005D64AF" w:rsidRPr="00697265">
        <w:rPr>
          <w:rFonts w:cs="Arial"/>
          <w:bCs/>
          <w:sz w:val="26"/>
          <w:szCs w:val="26"/>
        </w:rPr>
        <w:t xml:space="preserve"> de dos mil </w:t>
      </w:r>
      <w:r w:rsidR="007E3CFF">
        <w:rPr>
          <w:rFonts w:cs="Arial"/>
          <w:bCs/>
          <w:sz w:val="26"/>
          <w:szCs w:val="26"/>
        </w:rPr>
        <w:t xml:space="preserve">veinte, </w:t>
      </w:r>
      <w:r w:rsidRPr="00697265">
        <w:rPr>
          <w:rFonts w:cs="Arial"/>
          <w:bCs/>
          <w:sz w:val="26"/>
          <w:szCs w:val="26"/>
        </w:rPr>
        <w:t>se tuvo a</w:t>
      </w:r>
      <w:r w:rsidRPr="00697265">
        <w:rPr>
          <w:rFonts w:cs="Arial"/>
          <w:sz w:val="26"/>
          <w:szCs w:val="26"/>
        </w:rPr>
        <w:t>l DIRECTOR GENERAL DE LA OFICINA DE PENSIONES DEL ESTADO DE OAXACA</w:t>
      </w:r>
      <w:r w:rsidRPr="00697265">
        <w:rPr>
          <w:rFonts w:cs="Arial"/>
          <w:bCs/>
          <w:sz w:val="26"/>
          <w:szCs w:val="26"/>
        </w:rPr>
        <w:t xml:space="preserve">, </w:t>
      </w:r>
      <w:r w:rsidRPr="00697265">
        <w:rPr>
          <w:rFonts w:cs="Arial"/>
          <w:sz w:val="26"/>
          <w:szCs w:val="26"/>
        </w:rPr>
        <w:t>dando contestación a la demanda</w:t>
      </w:r>
      <w:r w:rsidR="0079658F" w:rsidRPr="00697265">
        <w:rPr>
          <w:rFonts w:cs="Arial"/>
          <w:sz w:val="26"/>
          <w:szCs w:val="26"/>
        </w:rPr>
        <w:t xml:space="preserve"> en tiempo y forma</w:t>
      </w:r>
      <w:r w:rsidRPr="00697265">
        <w:rPr>
          <w:rFonts w:cs="Arial"/>
          <w:sz w:val="26"/>
          <w:szCs w:val="26"/>
        </w:rPr>
        <w:t>,</w:t>
      </w:r>
      <w:r w:rsidR="00296F18" w:rsidRPr="00697265">
        <w:rPr>
          <w:rFonts w:cs="Arial"/>
          <w:sz w:val="26"/>
          <w:szCs w:val="26"/>
        </w:rPr>
        <w:t xml:space="preserve"> por acreditada la personalidad con la que comparecía</w:t>
      </w:r>
      <w:r w:rsidR="0079658F" w:rsidRPr="00697265">
        <w:rPr>
          <w:rFonts w:cs="Arial"/>
          <w:sz w:val="26"/>
          <w:szCs w:val="26"/>
        </w:rPr>
        <w:t>,</w:t>
      </w:r>
      <w:r w:rsidR="008E2B12" w:rsidRPr="00697265">
        <w:rPr>
          <w:rFonts w:cs="Arial"/>
          <w:sz w:val="26"/>
          <w:szCs w:val="26"/>
        </w:rPr>
        <w:t xml:space="preserve"> </w:t>
      </w:r>
      <w:r w:rsidRPr="00697265">
        <w:rPr>
          <w:rFonts w:cs="Arial"/>
          <w:sz w:val="26"/>
          <w:szCs w:val="26"/>
        </w:rPr>
        <w:t xml:space="preserve">haciendo valer sus </w:t>
      </w:r>
      <w:r w:rsidRPr="00697265">
        <w:rPr>
          <w:rFonts w:cs="Arial"/>
          <w:sz w:val="26"/>
          <w:szCs w:val="26"/>
        </w:rPr>
        <w:lastRenderedPageBreak/>
        <w:t xml:space="preserve">excepciones y defensas y por </w:t>
      </w:r>
      <w:r w:rsidR="0079658F" w:rsidRPr="00697265">
        <w:rPr>
          <w:rFonts w:cs="Arial"/>
          <w:sz w:val="26"/>
          <w:szCs w:val="26"/>
        </w:rPr>
        <w:t>admitidas las pruebas ofrecidas</w:t>
      </w:r>
      <w:r w:rsidRPr="00697265">
        <w:rPr>
          <w:rFonts w:cs="Arial"/>
          <w:sz w:val="26"/>
          <w:szCs w:val="26"/>
        </w:rPr>
        <w:t xml:space="preserve">, ordenándose correr traslado a la parte actora </w:t>
      </w:r>
      <w:r w:rsidR="0079658F" w:rsidRPr="00697265">
        <w:rPr>
          <w:rFonts w:cs="Arial"/>
          <w:sz w:val="26"/>
          <w:szCs w:val="26"/>
        </w:rPr>
        <w:t>para los efectos correspondientes</w:t>
      </w:r>
      <w:r w:rsidR="008E7A74">
        <w:rPr>
          <w:rFonts w:cs="Arial"/>
          <w:sz w:val="26"/>
          <w:szCs w:val="26"/>
        </w:rPr>
        <w:t>.</w:t>
      </w:r>
      <w:r w:rsidR="0079658F" w:rsidRPr="00697265">
        <w:rPr>
          <w:rFonts w:cs="Arial"/>
          <w:sz w:val="26"/>
          <w:szCs w:val="26"/>
        </w:rPr>
        <w:t xml:space="preserve"> </w:t>
      </w:r>
    </w:p>
    <w:p w14:paraId="66FE3E0F" w14:textId="77777777" w:rsidR="00201D27" w:rsidRPr="00697265" w:rsidRDefault="00201D27" w:rsidP="006F1DF8">
      <w:pPr>
        <w:pStyle w:val="corte4fondo"/>
        <w:spacing w:line="240" w:lineRule="auto"/>
        <w:ind w:right="51" w:firstLine="567"/>
        <w:contextualSpacing/>
        <w:rPr>
          <w:rFonts w:cs="Arial"/>
          <w:b/>
          <w:bCs/>
          <w:sz w:val="26"/>
          <w:szCs w:val="26"/>
        </w:rPr>
      </w:pPr>
    </w:p>
    <w:p w14:paraId="429FBE15" w14:textId="0CD335F3" w:rsidR="00201D27" w:rsidRPr="00697265" w:rsidRDefault="00201D27" w:rsidP="009B52E2">
      <w:pPr>
        <w:pStyle w:val="corte4fondo"/>
        <w:ind w:right="51" w:firstLine="567"/>
        <w:rPr>
          <w:rFonts w:cs="Arial"/>
          <w:sz w:val="26"/>
          <w:szCs w:val="26"/>
        </w:rPr>
      </w:pPr>
      <w:r w:rsidRPr="00697265">
        <w:rPr>
          <w:rFonts w:cs="Arial"/>
          <w:b/>
          <w:bCs/>
          <w:sz w:val="26"/>
          <w:szCs w:val="26"/>
        </w:rPr>
        <w:t xml:space="preserve">CUARTO.-  </w:t>
      </w:r>
      <w:r w:rsidR="002E5E29">
        <w:rPr>
          <w:rFonts w:cs="Arial"/>
          <w:sz w:val="26"/>
          <w:szCs w:val="26"/>
        </w:rPr>
        <w:t xml:space="preserve">Mediante proveído de veinte de abril de dos mil veintiuno, </w:t>
      </w:r>
      <w:r w:rsidR="00FD3035">
        <w:rPr>
          <w:rFonts w:cs="Arial"/>
          <w:sz w:val="26"/>
          <w:szCs w:val="26"/>
        </w:rPr>
        <w:t xml:space="preserve">se señalaron las ONCE </w:t>
      </w:r>
      <w:r w:rsidRPr="00697265">
        <w:rPr>
          <w:rFonts w:cs="Arial"/>
          <w:sz w:val="26"/>
          <w:szCs w:val="26"/>
        </w:rPr>
        <w:t xml:space="preserve">HORAS del día </w:t>
      </w:r>
      <w:r w:rsidR="00FD3035">
        <w:rPr>
          <w:rFonts w:cs="Arial"/>
          <w:sz w:val="26"/>
          <w:szCs w:val="26"/>
        </w:rPr>
        <w:t xml:space="preserve">DOS </w:t>
      </w:r>
      <w:r w:rsidRPr="00697265">
        <w:rPr>
          <w:rFonts w:cs="Arial"/>
          <w:sz w:val="26"/>
          <w:szCs w:val="26"/>
        </w:rPr>
        <w:t xml:space="preserve">DE </w:t>
      </w:r>
      <w:r w:rsidR="00FD3035">
        <w:rPr>
          <w:rFonts w:cs="Arial"/>
          <w:sz w:val="26"/>
          <w:szCs w:val="26"/>
        </w:rPr>
        <w:t>JUNI</w:t>
      </w:r>
      <w:r w:rsidR="007E3CFF">
        <w:rPr>
          <w:rFonts w:cs="Arial"/>
          <w:sz w:val="26"/>
          <w:szCs w:val="26"/>
        </w:rPr>
        <w:t>O</w:t>
      </w:r>
      <w:r w:rsidRPr="00697265">
        <w:rPr>
          <w:rFonts w:cs="Arial"/>
          <w:sz w:val="26"/>
          <w:szCs w:val="26"/>
        </w:rPr>
        <w:t xml:space="preserve"> DE DOS MIL VE</w:t>
      </w:r>
      <w:r w:rsidR="007E3CFF">
        <w:rPr>
          <w:rFonts w:cs="Arial"/>
          <w:sz w:val="26"/>
          <w:szCs w:val="26"/>
        </w:rPr>
        <w:t>INT</w:t>
      </w:r>
      <w:r w:rsidR="00E862F2">
        <w:rPr>
          <w:rFonts w:cs="Arial"/>
          <w:sz w:val="26"/>
          <w:szCs w:val="26"/>
        </w:rPr>
        <w:t>IUNO</w:t>
      </w:r>
      <w:r w:rsidRPr="00697265">
        <w:rPr>
          <w:rFonts w:cs="Arial"/>
          <w:sz w:val="26"/>
          <w:szCs w:val="26"/>
        </w:rPr>
        <w:t xml:space="preserve"> pa</w:t>
      </w:r>
      <w:r w:rsidR="006E2C00" w:rsidRPr="00697265">
        <w:rPr>
          <w:rFonts w:cs="Arial"/>
          <w:sz w:val="26"/>
          <w:szCs w:val="26"/>
        </w:rPr>
        <w:t xml:space="preserve">ra la celebración de la </w:t>
      </w:r>
      <w:r w:rsidR="004064A3">
        <w:rPr>
          <w:rFonts w:cs="Arial"/>
          <w:sz w:val="26"/>
          <w:szCs w:val="26"/>
        </w:rPr>
        <w:t>A</w:t>
      </w:r>
      <w:r w:rsidR="006E2C00" w:rsidRPr="00697265">
        <w:rPr>
          <w:rFonts w:cs="Arial"/>
          <w:sz w:val="26"/>
          <w:szCs w:val="26"/>
        </w:rPr>
        <w:t>udiencia de Ley</w:t>
      </w:r>
      <w:r w:rsidR="00FD3035">
        <w:rPr>
          <w:rFonts w:cs="Arial"/>
          <w:sz w:val="26"/>
          <w:szCs w:val="26"/>
        </w:rPr>
        <w:t xml:space="preserve"> y se hizo del conocimiento de las partes la designación de esta Juzgadora como Titular de esta Sala, otorgándoseles plazo de tres días hábiles, para que manifestaran lo que a su derecho conviniera.</w:t>
      </w:r>
    </w:p>
    <w:p w14:paraId="054C1668" w14:textId="77777777" w:rsidR="00201D27" w:rsidRPr="00697265" w:rsidRDefault="00201D27" w:rsidP="006F1DF8">
      <w:pPr>
        <w:pStyle w:val="corte4fondo"/>
        <w:spacing w:line="240" w:lineRule="auto"/>
        <w:ind w:right="51" w:firstLine="567"/>
        <w:contextualSpacing/>
        <w:rPr>
          <w:rFonts w:cs="Arial"/>
          <w:sz w:val="26"/>
          <w:szCs w:val="26"/>
        </w:rPr>
      </w:pPr>
    </w:p>
    <w:p w14:paraId="59563AD0" w14:textId="7D8D9E35" w:rsidR="00112381" w:rsidRPr="00112381" w:rsidRDefault="00112381" w:rsidP="00112381">
      <w:pPr>
        <w:spacing w:line="360" w:lineRule="auto"/>
        <w:jc w:val="both"/>
        <w:rPr>
          <w:rFonts w:ascii="Arial" w:hAnsi="Arial" w:cs="Arial"/>
          <w:sz w:val="26"/>
          <w:szCs w:val="26"/>
        </w:rPr>
      </w:pPr>
      <w:r>
        <w:rPr>
          <w:rFonts w:ascii="Arial" w:hAnsi="Arial" w:cs="Arial"/>
          <w:b/>
          <w:sz w:val="26"/>
          <w:szCs w:val="26"/>
        </w:rPr>
        <w:tab/>
      </w:r>
      <w:r w:rsidR="0055625B" w:rsidRPr="00112381">
        <w:rPr>
          <w:rFonts w:ascii="Arial" w:hAnsi="Arial" w:cs="Arial"/>
          <w:b/>
          <w:sz w:val="26"/>
          <w:szCs w:val="26"/>
        </w:rPr>
        <w:t>QUINTO</w:t>
      </w:r>
      <w:r w:rsidR="00966BE0" w:rsidRPr="00112381">
        <w:rPr>
          <w:rFonts w:ascii="Arial" w:hAnsi="Arial" w:cs="Arial"/>
          <w:b/>
          <w:sz w:val="26"/>
          <w:szCs w:val="26"/>
        </w:rPr>
        <w:t xml:space="preserve">. </w:t>
      </w:r>
      <w:r w:rsidR="006D3714" w:rsidRPr="00112381">
        <w:rPr>
          <w:rFonts w:ascii="Arial" w:hAnsi="Arial" w:cs="Arial"/>
          <w:bCs/>
          <w:sz w:val="26"/>
          <w:szCs w:val="26"/>
        </w:rPr>
        <w:t>–</w:t>
      </w:r>
      <w:r w:rsidR="00201D27" w:rsidRPr="00112381">
        <w:rPr>
          <w:rFonts w:ascii="Arial" w:hAnsi="Arial" w:cs="Arial"/>
          <w:bCs/>
          <w:sz w:val="26"/>
          <w:szCs w:val="26"/>
        </w:rPr>
        <w:t xml:space="preserve"> </w:t>
      </w:r>
      <w:r w:rsidR="006E7E0A" w:rsidRPr="00112381">
        <w:rPr>
          <w:rFonts w:ascii="Arial" w:hAnsi="Arial" w:cs="Arial"/>
          <w:bCs/>
          <w:sz w:val="26"/>
          <w:szCs w:val="26"/>
        </w:rPr>
        <w:t xml:space="preserve">En la data antes referida </w:t>
      </w:r>
      <w:r w:rsidR="00201D27" w:rsidRPr="00112381">
        <w:rPr>
          <w:rFonts w:ascii="Arial" w:hAnsi="Arial" w:cs="Arial"/>
          <w:bCs/>
          <w:sz w:val="26"/>
          <w:szCs w:val="26"/>
        </w:rPr>
        <w:t>s</w:t>
      </w:r>
      <w:r w:rsidR="006D3714" w:rsidRPr="00112381">
        <w:rPr>
          <w:rFonts w:ascii="Arial" w:hAnsi="Arial" w:cs="Arial"/>
          <w:bCs/>
          <w:sz w:val="26"/>
          <w:szCs w:val="26"/>
        </w:rPr>
        <w:t xml:space="preserve">e celebró la Audiencia </w:t>
      </w:r>
      <w:r w:rsidR="002B20A0" w:rsidRPr="00112381">
        <w:rPr>
          <w:rFonts w:ascii="Arial" w:hAnsi="Arial" w:cs="Arial"/>
          <w:bCs/>
          <w:sz w:val="26"/>
          <w:szCs w:val="26"/>
        </w:rPr>
        <w:t xml:space="preserve">de Ley, en la que no se presentaron las partes, ni persona alguna que legalmente las representara, asentándose que </w:t>
      </w:r>
      <w:r w:rsidRPr="00112381">
        <w:rPr>
          <w:rFonts w:ascii="Arial" w:hAnsi="Arial" w:cs="Arial"/>
          <w:bCs/>
          <w:sz w:val="26"/>
          <w:szCs w:val="26"/>
        </w:rPr>
        <w:t>éstas</w:t>
      </w:r>
      <w:r w:rsidR="004064A3" w:rsidRPr="00112381">
        <w:rPr>
          <w:rFonts w:ascii="Arial" w:hAnsi="Arial" w:cs="Arial"/>
          <w:bCs/>
          <w:sz w:val="26"/>
          <w:szCs w:val="26"/>
        </w:rPr>
        <w:t xml:space="preserve"> tampoco formularon alegatos por escrito</w:t>
      </w:r>
      <w:r w:rsidR="005D18ED" w:rsidRPr="00112381">
        <w:rPr>
          <w:rFonts w:ascii="Arial" w:hAnsi="Arial" w:cs="Arial"/>
          <w:bCs/>
          <w:sz w:val="26"/>
          <w:szCs w:val="26"/>
        </w:rPr>
        <w:t xml:space="preserve">, </w:t>
      </w:r>
      <w:r w:rsidRPr="00112381">
        <w:rPr>
          <w:rFonts w:ascii="Arial" w:hAnsi="Arial" w:cs="Arial"/>
          <w:sz w:val="26"/>
          <w:szCs w:val="26"/>
        </w:rPr>
        <w:t>ordenándose citar a las partes a oír sentencia dentro del término de ley, misma que ahora se pronuncia, y;</w:t>
      </w:r>
    </w:p>
    <w:p w14:paraId="653FEB61" w14:textId="5C1B1E98" w:rsidR="006E2C00" w:rsidRPr="00112381" w:rsidRDefault="006E2C00" w:rsidP="00112381">
      <w:pPr>
        <w:pStyle w:val="corte4fondo"/>
        <w:tabs>
          <w:tab w:val="left" w:pos="3723"/>
        </w:tabs>
        <w:ind w:right="51" w:firstLine="567"/>
        <w:rPr>
          <w:rFonts w:cs="Arial"/>
          <w:b/>
          <w:spacing w:val="-3"/>
          <w:sz w:val="26"/>
          <w:szCs w:val="26"/>
        </w:rPr>
      </w:pPr>
    </w:p>
    <w:p w14:paraId="6035E4C4" w14:textId="77777777" w:rsidR="006E2C00" w:rsidRPr="00697265" w:rsidRDefault="006E2C00" w:rsidP="00E2534F">
      <w:pPr>
        <w:pStyle w:val="corte4fondo"/>
        <w:ind w:right="51" w:firstLine="567"/>
        <w:jc w:val="center"/>
        <w:rPr>
          <w:rFonts w:cs="Arial"/>
          <w:b/>
          <w:spacing w:val="-3"/>
          <w:sz w:val="26"/>
          <w:szCs w:val="26"/>
        </w:rPr>
      </w:pPr>
      <w:r w:rsidRPr="00697265">
        <w:rPr>
          <w:rFonts w:cs="Arial"/>
          <w:b/>
          <w:spacing w:val="-3"/>
          <w:sz w:val="26"/>
          <w:szCs w:val="26"/>
        </w:rPr>
        <w:t>C O N S I D E R A N D O</w:t>
      </w:r>
    </w:p>
    <w:p w14:paraId="0E962F10" w14:textId="77777777" w:rsidR="006E2C00" w:rsidRPr="00697265" w:rsidRDefault="006E2C00" w:rsidP="009B52E2">
      <w:pPr>
        <w:pStyle w:val="corte4fondo"/>
        <w:ind w:right="51" w:firstLine="567"/>
        <w:rPr>
          <w:rFonts w:cs="Arial"/>
          <w:bCs/>
          <w:sz w:val="26"/>
          <w:szCs w:val="26"/>
        </w:rPr>
      </w:pPr>
    </w:p>
    <w:p w14:paraId="329835F5" w14:textId="618B4D1F" w:rsidR="00DE5CEF" w:rsidRPr="00697265" w:rsidRDefault="00DE5CEF" w:rsidP="009B52E2">
      <w:pPr>
        <w:spacing w:line="360" w:lineRule="auto"/>
        <w:ind w:hanging="426"/>
        <w:jc w:val="both"/>
        <w:rPr>
          <w:rFonts w:ascii="Arial" w:hAnsi="Arial" w:cs="Arial"/>
          <w:sz w:val="26"/>
          <w:szCs w:val="26"/>
        </w:rPr>
      </w:pPr>
      <w:r w:rsidRPr="00697265">
        <w:rPr>
          <w:rFonts w:ascii="Arial" w:hAnsi="Arial" w:cs="Arial"/>
          <w:b/>
          <w:sz w:val="26"/>
          <w:szCs w:val="26"/>
        </w:rPr>
        <w:t xml:space="preserve">      </w:t>
      </w:r>
      <w:r w:rsidRPr="00697265">
        <w:rPr>
          <w:rFonts w:ascii="Arial" w:hAnsi="Arial" w:cs="Arial"/>
          <w:b/>
          <w:sz w:val="26"/>
          <w:szCs w:val="26"/>
        </w:rPr>
        <w:tab/>
      </w:r>
      <w:r w:rsidRPr="00697265">
        <w:rPr>
          <w:rFonts w:ascii="Arial" w:hAnsi="Arial" w:cs="Arial"/>
          <w:b/>
          <w:sz w:val="26"/>
          <w:szCs w:val="26"/>
        </w:rPr>
        <w:tab/>
      </w:r>
      <w:r w:rsidR="00F80AE6" w:rsidRPr="00697265">
        <w:rPr>
          <w:rFonts w:ascii="Arial" w:hAnsi="Arial" w:cs="Arial"/>
          <w:b/>
          <w:sz w:val="26"/>
          <w:szCs w:val="26"/>
        </w:rPr>
        <w:t xml:space="preserve">PRIMERO.- </w:t>
      </w:r>
      <w:r w:rsidR="00502E44" w:rsidRPr="00697265">
        <w:rPr>
          <w:rFonts w:ascii="Arial" w:hAnsi="Arial" w:cs="Arial"/>
          <w:sz w:val="26"/>
          <w:szCs w:val="26"/>
        </w:rPr>
        <w:t>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fracción VI de la Constitución Política del Estado Libre y Soberano de Oaxaca; 120, fracción I, 132 fracción II, 133 fracción I, 146 y 147</w:t>
      </w:r>
      <w:r w:rsidR="00E9769F" w:rsidRPr="00697265">
        <w:rPr>
          <w:rFonts w:ascii="Arial" w:hAnsi="Arial" w:cs="Arial"/>
          <w:sz w:val="26"/>
          <w:szCs w:val="26"/>
        </w:rPr>
        <w:t xml:space="preserve"> </w:t>
      </w:r>
      <w:r w:rsidRPr="00697265">
        <w:rPr>
          <w:rFonts w:ascii="Arial" w:hAnsi="Arial" w:cs="Arial"/>
          <w:sz w:val="26"/>
          <w:szCs w:val="26"/>
        </w:rPr>
        <w:t>de la Ley de Procedimiento y Justicia Administrativa para el Estado de Oaxaca.</w:t>
      </w:r>
    </w:p>
    <w:p w14:paraId="145AB3E0" w14:textId="77777777" w:rsidR="00F80AE6" w:rsidRPr="00697265" w:rsidRDefault="00F80AE6" w:rsidP="009B52E2">
      <w:pPr>
        <w:spacing w:line="360" w:lineRule="auto"/>
        <w:jc w:val="both"/>
        <w:rPr>
          <w:rFonts w:ascii="Arial" w:hAnsi="Arial" w:cs="Arial"/>
          <w:sz w:val="26"/>
          <w:szCs w:val="26"/>
        </w:rPr>
      </w:pPr>
      <w:r w:rsidRPr="00697265">
        <w:rPr>
          <w:rFonts w:ascii="Arial" w:hAnsi="Arial" w:cs="Arial"/>
          <w:sz w:val="26"/>
          <w:szCs w:val="26"/>
        </w:rPr>
        <w:t xml:space="preserve"> </w:t>
      </w:r>
    </w:p>
    <w:p w14:paraId="76B350DE" w14:textId="006F5452" w:rsidR="00F80AE6" w:rsidRPr="00697265" w:rsidRDefault="00F80AE6" w:rsidP="009B52E2">
      <w:pPr>
        <w:spacing w:line="360" w:lineRule="auto"/>
        <w:ind w:right="51" w:firstLine="709"/>
        <w:jc w:val="both"/>
        <w:rPr>
          <w:rFonts w:ascii="Arial" w:hAnsi="Arial" w:cs="Arial"/>
          <w:sz w:val="26"/>
          <w:szCs w:val="26"/>
        </w:rPr>
      </w:pPr>
      <w:r w:rsidRPr="00697265">
        <w:rPr>
          <w:rFonts w:ascii="Arial" w:hAnsi="Arial" w:cs="Arial"/>
          <w:b/>
          <w:snapToGrid w:val="0"/>
          <w:sz w:val="26"/>
          <w:szCs w:val="26"/>
        </w:rPr>
        <w:t xml:space="preserve">SEGUNDO.- </w:t>
      </w:r>
      <w:r w:rsidRPr="00697265">
        <w:rPr>
          <w:rFonts w:ascii="Arial" w:hAnsi="Arial" w:cs="Arial"/>
          <w:sz w:val="26"/>
          <w:szCs w:val="26"/>
        </w:rPr>
        <w:t xml:space="preserve">La personalidad de las partes quedó acreditada en autos, en virtud que </w:t>
      </w:r>
      <w:r w:rsidR="00E9769F" w:rsidRPr="00697265">
        <w:rPr>
          <w:rFonts w:ascii="Arial" w:hAnsi="Arial" w:cs="Arial"/>
          <w:sz w:val="26"/>
          <w:szCs w:val="26"/>
        </w:rPr>
        <w:t>el</w:t>
      </w:r>
      <w:r w:rsidRPr="00697265">
        <w:rPr>
          <w:rFonts w:ascii="Arial" w:hAnsi="Arial" w:cs="Arial"/>
          <w:sz w:val="26"/>
          <w:szCs w:val="26"/>
        </w:rPr>
        <w:t xml:space="preserve"> actor promueve por</w:t>
      </w:r>
      <w:r w:rsidR="00011FC0" w:rsidRPr="00697265">
        <w:rPr>
          <w:rFonts w:ascii="Arial" w:hAnsi="Arial" w:cs="Arial"/>
          <w:sz w:val="26"/>
          <w:szCs w:val="26"/>
        </w:rPr>
        <w:t xml:space="preserve"> su </w:t>
      </w:r>
      <w:r w:rsidRPr="00697265">
        <w:rPr>
          <w:rFonts w:ascii="Arial" w:hAnsi="Arial" w:cs="Arial"/>
          <w:sz w:val="26"/>
          <w:szCs w:val="26"/>
        </w:rPr>
        <w:t xml:space="preserve">propio derecho y la autoridad demandada </w:t>
      </w:r>
      <w:r w:rsidR="00765194" w:rsidRPr="00697265">
        <w:rPr>
          <w:rFonts w:ascii="Arial" w:hAnsi="Arial" w:cs="Arial"/>
          <w:sz w:val="26"/>
          <w:szCs w:val="26"/>
        </w:rPr>
        <w:t xml:space="preserve">en términos de los artículos 148, </w:t>
      </w:r>
      <w:r w:rsidR="00765194">
        <w:rPr>
          <w:rFonts w:ascii="Arial" w:hAnsi="Arial" w:cs="Arial"/>
          <w:sz w:val="26"/>
          <w:szCs w:val="26"/>
        </w:rPr>
        <w:t xml:space="preserve">párrafo cuarto </w:t>
      </w:r>
      <w:r w:rsidR="00765194" w:rsidRPr="00697265">
        <w:rPr>
          <w:rFonts w:ascii="Arial" w:hAnsi="Arial" w:cs="Arial"/>
          <w:snapToGrid w:val="0"/>
          <w:sz w:val="26"/>
          <w:szCs w:val="26"/>
        </w:rPr>
        <w:t>y 151 de la Ley de Procedimiento y Justicia Administrativa para el Estado de Oaxaca</w:t>
      </w:r>
      <w:r w:rsidR="00765194">
        <w:rPr>
          <w:rFonts w:ascii="Arial" w:hAnsi="Arial" w:cs="Arial"/>
          <w:snapToGrid w:val="0"/>
          <w:sz w:val="26"/>
          <w:szCs w:val="26"/>
        </w:rPr>
        <w:t>.</w:t>
      </w:r>
    </w:p>
    <w:p w14:paraId="58325334" w14:textId="77777777" w:rsidR="00F80AE6" w:rsidRPr="00697265" w:rsidRDefault="00F80AE6" w:rsidP="009B52E2">
      <w:pPr>
        <w:spacing w:line="360" w:lineRule="auto"/>
        <w:ind w:right="51" w:firstLine="709"/>
        <w:jc w:val="both"/>
        <w:rPr>
          <w:rFonts w:ascii="Arial" w:hAnsi="Arial" w:cs="Arial"/>
          <w:sz w:val="26"/>
          <w:szCs w:val="26"/>
        </w:rPr>
      </w:pPr>
      <w:r w:rsidRPr="00697265">
        <w:rPr>
          <w:rFonts w:ascii="Arial" w:hAnsi="Arial" w:cs="Arial"/>
          <w:sz w:val="26"/>
          <w:szCs w:val="26"/>
        </w:rPr>
        <w:t xml:space="preserve"> </w:t>
      </w:r>
    </w:p>
    <w:p w14:paraId="67359BAC" w14:textId="16D62257" w:rsidR="00AF3AC6" w:rsidRDefault="006E2C00" w:rsidP="009B52E2">
      <w:pPr>
        <w:pStyle w:val="corte4fondo"/>
        <w:ind w:right="51" w:firstLine="567"/>
        <w:rPr>
          <w:rFonts w:cs="Arial"/>
          <w:sz w:val="26"/>
          <w:szCs w:val="26"/>
        </w:rPr>
      </w:pPr>
      <w:r w:rsidRPr="00697265">
        <w:rPr>
          <w:rFonts w:cs="Arial"/>
          <w:sz w:val="26"/>
          <w:szCs w:val="26"/>
        </w:rPr>
        <w:tab/>
      </w:r>
      <w:r w:rsidRPr="00697265">
        <w:rPr>
          <w:rFonts w:cs="Arial"/>
          <w:b/>
          <w:sz w:val="26"/>
          <w:szCs w:val="26"/>
        </w:rPr>
        <w:t>TERCERO.-</w:t>
      </w:r>
      <w:r w:rsidRPr="00697265">
        <w:rPr>
          <w:rFonts w:cs="Arial"/>
          <w:sz w:val="26"/>
          <w:szCs w:val="26"/>
        </w:rPr>
        <w:t xml:space="preserve"> </w:t>
      </w:r>
      <w:r w:rsidR="005A7F05" w:rsidRPr="00697265">
        <w:rPr>
          <w:rFonts w:cs="Arial"/>
          <w:sz w:val="26"/>
          <w:szCs w:val="26"/>
        </w:rPr>
        <w:t xml:space="preserve">Previo al estudio de fondo del asunto, </w:t>
      </w:r>
      <w:r w:rsidR="002E5BF4">
        <w:rPr>
          <w:rFonts w:cs="Arial"/>
          <w:sz w:val="26"/>
          <w:szCs w:val="26"/>
        </w:rPr>
        <w:t>se</w:t>
      </w:r>
      <w:r w:rsidR="005A7F05" w:rsidRPr="00697265">
        <w:rPr>
          <w:rFonts w:cs="Arial"/>
          <w:sz w:val="26"/>
          <w:szCs w:val="26"/>
        </w:rPr>
        <w:t xml:space="preserve"> procede a analizar </w:t>
      </w:r>
      <w:r w:rsidR="00AF3AC6">
        <w:rPr>
          <w:rFonts w:cs="Arial"/>
          <w:sz w:val="26"/>
          <w:szCs w:val="26"/>
        </w:rPr>
        <w:t>una de las causales invocadas por la autoridad demandada</w:t>
      </w:r>
      <w:r w:rsidR="002E5BF4">
        <w:rPr>
          <w:rFonts w:cs="Arial"/>
          <w:sz w:val="26"/>
          <w:szCs w:val="26"/>
        </w:rPr>
        <w:t>,</w:t>
      </w:r>
      <w:r w:rsidR="00AF3AC6">
        <w:rPr>
          <w:rFonts w:cs="Arial"/>
          <w:sz w:val="26"/>
          <w:szCs w:val="26"/>
        </w:rPr>
        <w:t xml:space="preserve"> consistente en la </w:t>
      </w:r>
      <w:r w:rsidR="00D223F8">
        <w:rPr>
          <w:rFonts w:cs="Arial"/>
          <w:sz w:val="26"/>
          <w:szCs w:val="26"/>
        </w:rPr>
        <w:t xml:space="preserve">de incompetencia </w:t>
      </w:r>
      <w:r w:rsidR="002E5BF4">
        <w:rPr>
          <w:rFonts w:cs="Arial"/>
          <w:sz w:val="26"/>
          <w:szCs w:val="26"/>
        </w:rPr>
        <w:t xml:space="preserve">de esta Sala para conocer del presente asunto, por considerar que se trata de un acto de autoridad </w:t>
      </w:r>
      <w:proofErr w:type="spellStart"/>
      <w:r w:rsidR="002E5BF4">
        <w:rPr>
          <w:rFonts w:cs="Arial"/>
          <w:sz w:val="26"/>
          <w:szCs w:val="26"/>
        </w:rPr>
        <w:t>heteroaplicativo</w:t>
      </w:r>
      <w:proofErr w:type="spellEnd"/>
      <w:r w:rsidR="002E5BF4">
        <w:rPr>
          <w:rFonts w:cs="Arial"/>
          <w:sz w:val="26"/>
          <w:szCs w:val="26"/>
        </w:rPr>
        <w:t>, debiendo conocer</w:t>
      </w:r>
      <w:r w:rsidR="003F12D7">
        <w:rPr>
          <w:rFonts w:cs="Arial"/>
          <w:sz w:val="26"/>
          <w:szCs w:val="26"/>
        </w:rPr>
        <w:t xml:space="preserve"> del presente asunto</w:t>
      </w:r>
      <w:r w:rsidR="002E5BF4">
        <w:rPr>
          <w:rFonts w:cs="Arial"/>
          <w:sz w:val="26"/>
          <w:szCs w:val="26"/>
        </w:rPr>
        <w:t xml:space="preserve"> a los Juzgados de Distrito, a través </w:t>
      </w:r>
      <w:r w:rsidR="002E5BF4">
        <w:rPr>
          <w:rFonts w:cs="Arial"/>
          <w:sz w:val="26"/>
          <w:szCs w:val="26"/>
        </w:rPr>
        <w:lastRenderedPageBreak/>
        <w:t>del Juicio de Amparo Indirect</w:t>
      </w:r>
      <w:r w:rsidR="001E2593">
        <w:rPr>
          <w:rFonts w:cs="Arial"/>
          <w:sz w:val="26"/>
          <w:szCs w:val="26"/>
        </w:rPr>
        <w:t xml:space="preserve">o, </w:t>
      </w:r>
      <w:r w:rsidR="00012254">
        <w:rPr>
          <w:rFonts w:cs="Arial"/>
          <w:sz w:val="26"/>
          <w:szCs w:val="26"/>
        </w:rPr>
        <w:t xml:space="preserve">sustentando su manifestación en los conceptos de impugnación </w:t>
      </w:r>
      <w:r w:rsidR="003F12D7">
        <w:rPr>
          <w:rFonts w:cs="Arial"/>
          <w:sz w:val="26"/>
          <w:szCs w:val="26"/>
        </w:rPr>
        <w:t>vertidos</w:t>
      </w:r>
      <w:r w:rsidR="00012254">
        <w:rPr>
          <w:rFonts w:cs="Arial"/>
          <w:sz w:val="26"/>
          <w:szCs w:val="26"/>
        </w:rPr>
        <w:t xml:space="preserve"> por la parte actora, </w:t>
      </w:r>
      <w:r w:rsidR="00921B8F">
        <w:rPr>
          <w:rFonts w:cs="Arial"/>
          <w:sz w:val="26"/>
          <w:szCs w:val="26"/>
        </w:rPr>
        <w:t>situación en la que yerra la autoridad demandada, pues con independencia de los conceptos de impugnación hechos valer por la actora</w:t>
      </w:r>
      <w:r w:rsidR="003F12D7">
        <w:rPr>
          <w:rFonts w:cs="Arial"/>
          <w:sz w:val="26"/>
          <w:szCs w:val="26"/>
        </w:rPr>
        <w:t>, pierde de vista el Director de la Oficina de Pensiones que el acto combatido</w:t>
      </w:r>
      <w:r w:rsidR="00353640">
        <w:rPr>
          <w:rFonts w:cs="Arial"/>
          <w:sz w:val="26"/>
          <w:szCs w:val="26"/>
        </w:rPr>
        <w:t xml:space="preserve"> es una resolución emitida por una autoridad del Poder Ejecutivo de carácter estatal, de la cual esta Sala es competente para conocer, en términos de lo establecido en el artículo 133, fracción I de la Ley de Procedimiento y Justicia Administrativa para el Estado de Oaxaca, consistente en </w:t>
      </w:r>
      <w:r w:rsidR="00BB112E">
        <w:rPr>
          <w:rFonts w:cs="Arial"/>
          <w:sz w:val="26"/>
          <w:szCs w:val="26"/>
        </w:rPr>
        <w:t xml:space="preserve">el oficio número </w:t>
      </w:r>
      <w:r w:rsidR="008073F5">
        <w:rPr>
          <w:rFonts w:cs="Arial"/>
          <w:b/>
          <w:bCs/>
          <w:sz w:val="26"/>
          <w:szCs w:val="26"/>
        </w:rPr>
        <w:t>**********</w:t>
      </w:r>
      <w:r w:rsidR="008073F5">
        <w:rPr>
          <w:rFonts w:cs="Arial"/>
          <w:b/>
          <w:bCs/>
          <w:sz w:val="26"/>
          <w:szCs w:val="26"/>
        </w:rPr>
        <w:t xml:space="preserve"> </w:t>
      </w:r>
      <w:r w:rsidR="00BB112E">
        <w:rPr>
          <w:rFonts w:cs="Arial"/>
          <w:sz w:val="26"/>
          <w:szCs w:val="26"/>
        </w:rPr>
        <w:t xml:space="preserve">de veintisiete de octubre de dos mil veinte emitido por el Director General de la Oficina de Pensiones del Estado de Oaxaca, el cual negó la devolución de los descuentos efectuados como aportación al Fondo de Pensiones, y no la </w:t>
      </w:r>
      <w:r w:rsidR="00784A0E">
        <w:rPr>
          <w:rFonts w:cs="Arial"/>
          <w:sz w:val="26"/>
          <w:szCs w:val="26"/>
        </w:rPr>
        <w:t xml:space="preserve">aplicación del artículo 63 de la </w:t>
      </w:r>
      <w:r w:rsidR="00BB112E">
        <w:rPr>
          <w:rFonts w:cs="Arial"/>
          <w:sz w:val="26"/>
          <w:szCs w:val="26"/>
        </w:rPr>
        <w:t>Ley de Pensiones para los Trabajadores del Gobierno del Estado de Oaxaca</w:t>
      </w:r>
      <w:r w:rsidR="006F1DF8">
        <w:rPr>
          <w:rFonts w:cs="Arial"/>
          <w:sz w:val="26"/>
          <w:szCs w:val="26"/>
        </w:rPr>
        <w:t>, siendo improcedente la causal que invoca</w:t>
      </w:r>
      <w:r w:rsidR="00221FF5">
        <w:rPr>
          <w:rFonts w:cs="Arial"/>
          <w:sz w:val="26"/>
          <w:szCs w:val="26"/>
        </w:rPr>
        <w:t>.</w:t>
      </w:r>
    </w:p>
    <w:p w14:paraId="75A0923C" w14:textId="77777777" w:rsidR="00AF3AC6" w:rsidRDefault="00AF3AC6" w:rsidP="006F1DF8">
      <w:pPr>
        <w:pStyle w:val="corte4fondo"/>
        <w:spacing w:line="240" w:lineRule="auto"/>
        <w:ind w:right="51" w:firstLine="567"/>
        <w:rPr>
          <w:rFonts w:cs="Arial"/>
          <w:sz w:val="26"/>
          <w:szCs w:val="26"/>
        </w:rPr>
      </w:pPr>
    </w:p>
    <w:p w14:paraId="55E5CBAE" w14:textId="7778A7FE" w:rsidR="00784A0E" w:rsidRPr="00697265" w:rsidRDefault="005A7F05" w:rsidP="00AA3D77">
      <w:pPr>
        <w:pStyle w:val="corte4fondo"/>
        <w:ind w:right="51" w:firstLine="567"/>
        <w:rPr>
          <w:rFonts w:cs="Arial"/>
          <w:sz w:val="26"/>
          <w:szCs w:val="26"/>
        </w:rPr>
      </w:pPr>
      <w:r w:rsidRPr="00697265">
        <w:rPr>
          <w:rFonts w:cs="Arial"/>
          <w:sz w:val="26"/>
          <w:szCs w:val="26"/>
        </w:rPr>
        <w:t xml:space="preserve"> </w:t>
      </w:r>
      <w:r w:rsidR="00784A0E">
        <w:rPr>
          <w:rFonts w:cs="Arial"/>
          <w:sz w:val="26"/>
          <w:szCs w:val="26"/>
        </w:rPr>
        <w:t xml:space="preserve">Por cuanto hace a la excepción consistente en </w:t>
      </w:r>
      <w:r w:rsidR="00784A0E" w:rsidRPr="00697265">
        <w:rPr>
          <w:rFonts w:cs="Arial"/>
          <w:sz w:val="26"/>
          <w:szCs w:val="26"/>
        </w:rPr>
        <w:t>la FALTA DE ACCIÓN y DERECHO de</w:t>
      </w:r>
      <w:r w:rsidR="00784A0E">
        <w:rPr>
          <w:rFonts w:cs="Arial"/>
          <w:sz w:val="26"/>
          <w:szCs w:val="26"/>
        </w:rPr>
        <w:t xml:space="preserve"> </w:t>
      </w:r>
      <w:r w:rsidR="00784A0E" w:rsidRPr="00697265">
        <w:rPr>
          <w:rFonts w:cs="Arial"/>
          <w:sz w:val="26"/>
          <w:szCs w:val="26"/>
        </w:rPr>
        <w:t>l</w:t>
      </w:r>
      <w:r w:rsidR="00784A0E">
        <w:rPr>
          <w:rFonts w:cs="Arial"/>
          <w:sz w:val="26"/>
          <w:szCs w:val="26"/>
        </w:rPr>
        <w:t>a</w:t>
      </w:r>
      <w:r w:rsidR="00784A0E" w:rsidRPr="00697265">
        <w:rPr>
          <w:rFonts w:cs="Arial"/>
          <w:sz w:val="26"/>
          <w:szCs w:val="26"/>
        </w:rPr>
        <w:t xml:space="preserve"> actor</w:t>
      </w:r>
      <w:r w:rsidR="00784A0E">
        <w:rPr>
          <w:rFonts w:cs="Arial"/>
          <w:sz w:val="26"/>
          <w:szCs w:val="26"/>
        </w:rPr>
        <w:t>a</w:t>
      </w:r>
      <w:r w:rsidR="00784A0E" w:rsidRPr="00697265">
        <w:rPr>
          <w:rFonts w:cs="Arial"/>
          <w:sz w:val="26"/>
          <w:szCs w:val="26"/>
        </w:rPr>
        <w:t>,</w:t>
      </w:r>
      <w:r w:rsidR="00784A0E">
        <w:rPr>
          <w:rFonts w:cs="Arial"/>
          <w:sz w:val="26"/>
          <w:szCs w:val="26"/>
        </w:rPr>
        <w:t xml:space="preserve"> bajo el argumento que el acto combatido es válido de acuerdo a lo dispuesto por el artículo 17 de la Ley de Procedimiento y Justicia Administrativa para el Estado de Oaxaca</w:t>
      </w:r>
      <w:r w:rsidR="00784A0E" w:rsidRPr="00697265">
        <w:rPr>
          <w:rFonts w:cs="Arial"/>
          <w:sz w:val="26"/>
          <w:szCs w:val="26"/>
        </w:rPr>
        <w:t>, resulta IMPROCEDENTE la excepción planteada, en virtud que la misma no es sustentada mediante argumento lógico jurídico,</w:t>
      </w:r>
      <w:r w:rsidR="00B321EA">
        <w:rPr>
          <w:rFonts w:cs="Arial"/>
          <w:sz w:val="26"/>
          <w:szCs w:val="26"/>
        </w:rPr>
        <w:t xml:space="preserve"> aunado a </w:t>
      </w:r>
      <w:r w:rsidR="00784A0E" w:rsidRPr="00697265">
        <w:rPr>
          <w:rFonts w:cs="Arial"/>
          <w:sz w:val="26"/>
          <w:szCs w:val="26"/>
        </w:rPr>
        <w:t xml:space="preserve">que </w:t>
      </w:r>
      <w:r w:rsidR="00784A0E">
        <w:rPr>
          <w:rFonts w:cs="Arial"/>
          <w:sz w:val="26"/>
          <w:szCs w:val="26"/>
        </w:rPr>
        <w:t>la resolución combatida</w:t>
      </w:r>
      <w:r w:rsidR="00784A0E" w:rsidRPr="00697265">
        <w:rPr>
          <w:rFonts w:cs="Arial"/>
          <w:sz w:val="26"/>
          <w:szCs w:val="26"/>
        </w:rPr>
        <w:t xml:space="preserve"> se encuentra dirigid</w:t>
      </w:r>
      <w:r w:rsidR="00784A0E">
        <w:rPr>
          <w:rFonts w:cs="Arial"/>
          <w:sz w:val="26"/>
          <w:szCs w:val="26"/>
        </w:rPr>
        <w:t>a</w:t>
      </w:r>
      <w:r w:rsidR="00784A0E" w:rsidRPr="00697265">
        <w:rPr>
          <w:rFonts w:cs="Arial"/>
          <w:sz w:val="26"/>
          <w:szCs w:val="26"/>
        </w:rPr>
        <w:t xml:space="preserve"> a</w:t>
      </w:r>
      <w:r w:rsidR="00784A0E">
        <w:rPr>
          <w:rFonts w:cs="Arial"/>
          <w:sz w:val="26"/>
          <w:szCs w:val="26"/>
        </w:rPr>
        <w:t xml:space="preserve"> </w:t>
      </w:r>
      <w:r w:rsidR="00784A0E" w:rsidRPr="00697265">
        <w:rPr>
          <w:rFonts w:cs="Arial"/>
          <w:sz w:val="26"/>
          <w:szCs w:val="26"/>
        </w:rPr>
        <w:t>l</w:t>
      </w:r>
      <w:r w:rsidR="00784A0E">
        <w:rPr>
          <w:rFonts w:cs="Arial"/>
          <w:sz w:val="26"/>
          <w:szCs w:val="26"/>
        </w:rPr>
        <w:t>a</w:t>
      </w:r>
      <w:r w:rsidR="00784A0E" w:rsidRPr="00697265">
        <w:rPr>
          <w:rFonts w:cs="Arial"/>
          <w:sz w:val="26"/>
          <w:szCs w:val="26"/>
        </w:rPr>
        <w:t xml:space="preserve"> propi</w:t>
      </w:r>
      <w:r w:rsidR="00784A0E">
        <w:rPr>
          <w:rFonts w:cs="Arial"/>
          <w:sz w:val="26"/>
          <w:szCs w:val="26"/>
        </w:rPr>
        <w:t>a</w:t>
      </w:r>
      <w:r w:rsidR="00784A0E" w:rsidRPr="00697265">
        <w:rPr>
          <w:rFonts w:cs="Arial"/>
          <w:sz w:val="26"/>
          <w:szCs w:val="26"/>
        </w:rPr>
        <w:t xml:space="preserve"> actor</w:t>
      </w:r>
      <w:r w:rsidR="00784A0E">
        <w:rPr>
          <w:rFonts w:cs="Arial"/>
          <w:sz w:val="26"/>
          <w:szCs w:val="26"/>
        </w:rPr>
        <w:t>a</w:t>
      </w:r>
      <w:r w:rsidR="00784A0E" w:rsidRPr="00697265">
        <w:rPr>
          <w:rFonts w:cs="Arial"/>
          <w:sz w:val="26"/>
          <w:szCs w:val="26"/>
        </w:rPr>
        <w:t xml:space="preserve">, quien es la persona que tramita el presente juicio, </w:t>
      </w:r>
      <w:r w:rsidR="00784A0E">
        <w:rPr>
          <w:rFonts w:cs="Arial"/>
          <w:sz w:val="26"/>
          <w:szCs w:val="26"/>
        </w:rPr>
        <w:t xml:space="preserve">documental a la cual </w:t>
      </w:r>
      <w:r w:rsidR="00784A0E" w:rsidRPr="00697265">
        <w:rPr>
          <w:rFonts w:cs="Arial"/>
          <w:sz w:val="26"/>
          <w:szCs w:val="26"/>
        </w:rPr>
        <w:t>se le otorga pleno valor probatorio en términos de la fracción I del artículo 203 de la Ley de Procedimiento y Justicia Administrativa, reconoc</w:t>
      </w:r>
      <w:r w:rsidR="00B321EA">
        <w:rPr>
          <w:rFonts w:cs="Arial"/>
          <w:sz w:val="26"/>
          <w:szCs w:val="26"/>
        </w:rPr>
        <w:t xml:space="preserve">iéndole a la misma </w:t>
      </w:r>
      <w:r w:rsidR="00784A0E" w:rsidRPr="00697265">
        <w:rPr>
          <w:rFonts w:cs="Arial"/>
          <w:sz w:val="26"/>
          <w:szCs w:val="26"/>
        </w:rPr>
        <w:t>el derecho y facultad para demandar las determinaciones que considere afectan su interés jurídico, tal y como lo establece la fracción I, inciso a), del artículo 163 del citado ordenamiento legal. En razón de lo antes expuesto,</w:t>
      </w:r>
      <w:r w:rsidR="00AA3D77">
        <w:rPr>
          <w:rFonts w:cs="Arial"/>
          <w:sz w:val="26"/>
          <w:szCs w:val="26"/>
        </w:rPr>
        <w:t xml:space="preserve"> al no configurarse alguna causal de improcedencia, en términos de lo expuesto por los artículos </w:t>
      </w:r>
      <w:r w:rsidR="00AA3D77" w:rsidRPr="00697265">
        <w:rPr>
          <w:rFonts w:cs="Arial"/>
          <w:sz w:val="26"/>
          <w:szCs w:val="26"/>
        </w:rPr>
        <w:t>161 y 162 de la Ley de Procedimiento y Justicia Administrativa para el Estado de Oaxaca</w:t>
      </w:r>
      <w:r w:rsidR="00AA3D77">
        <w:rPr>
          <w:rFonts w:cs="Arial"/>
          <w:sz w:val="26"/>
          <w:szCs w:val="26"/>
        </w:rPr>
        <w:t xml:space="preserve">, </w:t>
      </w:r>
      <w:r w:rsidR="00784A0E" w:rsidRPr="00697265">
        <w:rPr>
          <w:rFonts w:cs="Arial"/>
          <w:b/>
          <w:sz w:val="26"/>
          <w:szCs w:val="26"/>
        </w:rPr>
        <w:t xml:space="preserve">NO SE SOBRESEE </w:t>
      </w:r>
      <w:r w:rsidR="00784A0E" w:rsidRPr="00697265">
        <w:rPr>
          <w:rFonts w:cs="Arial"/>
          <w:sz w:val="26"/>
          <w:szCs w:val="26"/>
        </w:rPr>
        <w:t xml:space="preserve">el presente juicio. </w:t>
      </w:r>
    </w:p>
    <w:p w14:paraId="5499E450" w14:textId="0C98F77B" w:rsidR="0012261E" w:rsidRPr="00697265" w:rsidRDefault="00132CE4" w:rsidP="00AA3D77">
      <w:pPr>
        <w:pStyle w:val="corte4fondo"/>
        <w:ind w:right="51" w:firstLine="567"/>
        <w:rPr>
          <w:rFonts w:cs="Arial"/>
          <w:sz w:val="26"/>
          <w:szCs w:val="26"/>
        </w:rPr>
      </w:pPr>
      <w:r w:rsidRPr="00697265">
        <w:rPr>
          <w:rFonts w:cs="Arial"/>
          <w:sz w:val="26"/>
          <w:szCs w:val="26"/>
        </w:rPr>
        <w:t xml:space="preserve"> </w:t>
      </w:r>
    </w:p>
    <w:p w14:paraId="7CFC4D22" w14:textId="1BCAC666" w:rsidR="006E2C00" w:rsidRPr="00697265" w:rsidRDefault="006E2C00" w:rsidP="009B52E2">
      <w:pPr>
        <w:spacing w:line="360" w:lineRule="auto"/>
        <w:jc w:val="both"/>
        <w:rPr>
          <w:rFonts w:ascii="Arial" w:hAnsi="Arial" w:cs="Arial"/>
          <w:sz w:val="26"/>
          <w:szCs w:val="26"/>
        </w:rPr>
      </w:pPr>
      <w:r w:rsidRPr="00697265">
        <w:rPr>
          <w:rFonts w:ascii="Arial" w:hAnsi="Arial" w:cs="Arial"/>
          <w:sz w:val="26"/>
          <w:szCs w:val="26"/>
        </w:rPr>
        <w:tab/>
      </w:r>
      <w:r w:rsidRPr="00697265">
        <w:rPr>
          <w:rFonts w:ascii="Arial" w:hAnsi="Arial" w:cs="Arial"/>
          <w:b/>
          <w:sz w:val="26"/>
          <w:szCs w:val="26"/>
        </w:rPr>
        <w:t>CUARTO.-</w:t>
      </w:r>
      <w:r w:rsidRPr="00697265">
        <w:rPr>
          <w:rFonts w:ascii="Arial" w:hAnsi="Arial" w:cs="Arial"/>
          <w:sz w:val="26"/>
          <w:szCs w:val="26"/>
        </w:rPr>
        <w:t xml:space="preserve"> </w:t>
      </w:r>
      <w:r w:rsidRPr="00697265">
        <w:rPr>
          <w:rFonts w:ascii="Arial" w:hAnsi="Arial" w:cs="Arial"/>
          <w:b/>
          <w:bCs/>
          <w:sz w:val="26"/>
          <w:szCs w:val="26"/>
        </w:rPr>
        <w:t xml:space="preserve">Estudio de los Conceptos de Impugnación y pruebas ofrecidas por el actor. </w:t>
      </w:r>
      <w:r w:rsidRPr="00697265">
        <w:rPr>
          <w:rFonts w:ascii="Arial" w:hAnsi="Arial" w:cs="Arial"/>
          <w:bCs/>
          <w:sz w:val="26"/>
          <w:szCs w:val="26"/>
        </w:rPr>
        <w:t xml:space="preserve">Los conceptos de impugnación hechos valer por la actora se encuentran expuestos en su escrito inicial de demanda, por lo que no existe necesidad de transcribirlos, al no transgredírsele derecho alguno, </w:t>
      </w:r>
      <w:r w:rsidRPr="00697265">
        <w:rPr>
          <w:rFonts w:ascii="Arial" w:hAnsi="Arial" w:cs="Arial"/>
          <w:bCs/>
          <w:sz w:val="26"/>
          <w:szCs w:val="26"/>
        </w:rPr>
        <w:lastRenderedPageBreak/>
        <w:t>como tampoco se vulnera disposición expresa que imponga tal obligación</w:t>
      </w:r>
      <w:r w:rsidRPr="00697265">
        <w:rPr>
          <w:rFonts w:ascii="Arial" w:hAnsi="Arial" w:cs="Arial"/>
          <w:sz w:val="26"/>
          <w:szCs w:val="26"/>
        </w:rPr>
        <w:t xml:space="preserve">; no obstante ello, serán valorados en el cuerpo de esta sentencia. </w:t>
      </w:r>
    </w:p>
    <w:p w14:paraId="7627FEE5" w14:textId="77777777" w:rsidR="006E2C00" w:rsidRPr="00697265" w:rsidRDefault="006E2C00" w:rsidP="009B52E2">
      <w:pPr>
        <w:spacing w:line="360" w:lineRule="auto"/>
        <w:jc w:val="both"/>
        <w:rPr>
          <w:rFonts w:ascii="Arial" w:hAnsi="Arial" w:cs="Arial"/>
          <w:sz w:val="26"/>
          <w:szCs w:val="26"/>
        </w:rPr>
      </w:pPr>
    </w:p>
    <w:p w14:paraId="776A869B" w14:textId="77777777" w:rsidR="006E2C00" w:rsidRPr="00697265" w:rsidRDefault="006E2C00" w:rsidP="009B52E2">
      <w:pPr>
        <w:pStyle w:val="Textonotapie"/>
        <w:widowControl w:val="0"/>
        <w:spacing w:line="360" w:lineRule="auto"/>
        <w:ind w:firstLine="708"/>
        <w:jc w:val="both"/>
        <w:rPr>
          <w:rFonts w:ascii="Arial" w:hAnsi="Arial" w:cs="Arial"/>
          <w:sz w:val="26"/>
          <w:szCs w:val="26"/>
          <w:lang w:eastAsia="es-MX"/>
        </w:rPr>
      </w:pPr>
      <w:r w:rsidRPr="00697265">
        <w:rPr>
          <w:rFonts w:ascii="Arial" w:hAnsi="Arial" w:cs="Arial"/>
          <w:sz w:val="26"/>
          <w:szCs w:val="26"/>
          <w:lang w:val="es-MX" w:eastAsia="es-MX"/>
        </w:rPr>
        <w:t>Al respecto resulta aplicable</w:t>
      </w:r>
      <w:r w:rsidRPr="00697265">
        <w:rPr>
          <w:rFonts w:ascii="Arial" w:hAnsi="Arial" w:cs="Arial"/>
          <w:sz w:val="26"/>
          <w:szCs w:val="26"/>
          <w:lang w:eastAsia="es-MX"/>
        </w:rPr>
        <w:t xml:space="preserve"> la jurisprudencia por contradicción de tesis 2a./J. 58/2010, publicada en la Novena Época, por la Segunda Sala de la Suprema Corte de Justicia de la Nación, consultable en el </w:t>
      </w:r>
      <w:r w:rsidRPr="00697265">
        <w:rPr>
          <w:rFonts w:ascii="Arial" w:hAnsi="Arial" w:cs="Arial"/>
          <w:i/>
          <w:sz w:val="26"/>
          <w:szCs w:val="26"/>
          <w:lang w:eastAsia="es-MX"/>
        </w:rPr>
        <w:t>Semanario Judicial de la Federación y su Gaceta</w:t>
      </w:r>
      <w:r w:rsidRPr="00697265">
        <w:rPr>
          <w:rFonts w:ascii="Arial" w:hAnsi="Arial" w:cs="Arial"/>
          <w:sz w:val="26"/>
          <w:szCs w:val="26"/>
          <w:lang w:eastAsia="es-MX"/>
        </w:rPr>
        <w:t>, Tomo XXXI, mayo de 2010, página 830, de rubro:</w:t>
      </w:r>
    </w:p>
    <w:p w14:paraId="4CBAEC68" w14:textId="77777777" w:rsidR="006E2C00" w:rsidRPr="00697265" w:rsidRDefault="006E2C00" w:rsidP="009B52E2">
      <w:pPr>
        <w:pStyle w:val="Textonotapie"/>
        <w:widowControl w:val="0"/>
        <w:spacing w:line="360" w:lineRule="auto"/>
        <w:jc w:val="both"/>
        <w:rPr>
          <w:rFonts w:ascii="Arial" w:hAnsi="Arial" w:cs="Arial"/>
          <w:sz w:val="26"/>
          <w:szCs w:val="26"/>
          <w:lang w:eastAsia="es-MX"/>
        </w:rPr>
      </w:pPr>
    </w:p>
    <w:p w14:paraId="3A0C349D" w14:textId="77777777" w:rsidR="006E2C00" w:rsidRPr="00697265" w:rsidRDefault="006E2C00" w:rsidP="009B52E2">
      <w:pPr>
        <w:pStyle w:val="Textonotapie"/>
        <w:widowControl w:val="0"/>
        <w:spacing w:line="360" w:lineRule="auto"/>
        <w:ind w:left="1701" w:right="1469"/>
        <w:jc w:val="both"/>
        <w:rPr>
          <w:rFonts w:ascii="Arial" w:hAnsi="Arial" w:cs="Arial"/>
          <w:b/>
          <w:sz w:val="26"/>
          <w:szCs w:val="26"/>
          <w:lang w:eastAsia="es-MX"/>
        </w:rPr>
      </w:pPr>
      <w:r w:rsidRPr="00697265">
        <w:rPr>
          <w:rFonts w:ascii="Arial" w:hAnsi="Arial" w:cs="Arial"/>
          <w:sz w:val="26"/>
          <w:szCs w:val="26"/>
          <w:lang w:eastAsia="es-MX"/>
        </w:rPr>
        <w:t xml:space="preserve"> </w:t>
      </w:r>
      <w:r w:rsidRPr="00697265">
        <w:rPr>
          <w:rFonts w:ascii="Arial" w:hAnsi="Arial" w:cs="Arial"/>
          <w:b/>
          <w:sz w:val="26"/>
          <w:szCs w:val="26"/>
          <w:lang w:eastAsia="es-MX"/>
        </w:rPr>
        <w:t>CONCEPTOS DE VIOLACIÓN O AGRAVIOS. PARA CUMPLIR CON LOS PRINCIPIOS DE CONGRUENCIA Y EXHAUSTIVIDAD EN LAS SENTENCIAS DE AMPARO ES INNECESARIA SU TRANSCRIPCIÓN.</w:t>
      </w:r>
    </w:p>
    <w:p w14:paraId="014B34EB" w14:textId="77777777" w:rsidR="006E2C00" w:rsidRPr="00697265" w:rsidRDefault="006E2C00" w:rsidP="009B52E2">
      <w:pPr>
        <w:pStyle w:val="Textonotapie"/>
        <w:widowControl w:val="0"/>
        <w:spacing w:line="360" w:lineRule="auto"/>
        <w:ind w:left="1701" w:right="1469"/>
        <w:jc w:val="both"/>
        <w:rPr>
          <w:rFonts w:ascii="Arial" w:hAnsi="Arial" w:cs="Arial"/>
          <w:b/>
          <w:sz w:val="26"/>
          <w:szCs w:val="26"/>
          <w:lang w:eastAsia="es-MX"/>
        </w:rPr>
      </w:pPr>
    </w:p>
    <w:p w14:paraId="084D1B5E" w14:textId="46846E4D" w:rsidR="00A52C0B" w:rsidRDefault="00D73184" w:rsidP="009B52E2">
      <w:pPr>
        <w:spacing w:line="360" w:lineRule="auto"/>
        <w:ind w:firstLine="708"/>
        <w:jc w:val="both"/>
        <w:rPr>
          <w:rFonts w:ascii="Arial" w:hAnsi="Arial" w:cs="Arial"/>
          <w:sz w:val="26"/>
          <w:szCs w:val="26"/>
        </w:rPr>
      </w:pPr>
      <w:r>
        <w:rPr>
          <w:rFonts w:ascii="Arial" w:hAnsi="Arial" w:cs="Arial"/>
          <w:sz w:val="26"/>
          <w:szCs w:val="26"/>
        </w:rPr>
        <w:t>La</w:t>
      </w:r>
      <w:r w:rsidR="0069601F">
        <w:rPr>
          <w:rFonts w:ascii="Arial" w:hAnsi="Arial" w:cs="Arial"/>
          <w:sz w:val="26"/>
          <w:szCs w:val="26"/>
        </w:rPr>
        <w:t xml:space="preserve"> actor</w:t>
      </w:r>
      <w:r>
        <w:rPr>
          <w:rFonts w:ascii="Arial" w:hAnsi="Arial" w:cs="Arial"/>
          <w:sz w:val="26"/>
          <w:szCs w:val="26"/>
        </w:rPr>
        <w:t>a</w:t>
      </w:r>
      <w:r w:rsidR="008E3073" w:rsidRPr="00697265">
        <w:rPr>
          <w:rFonts w:ascii="Arial" w:hAnsi="Arial" w:cs="Arial"/>
          <w:sz w:val="26"/>
          <w:szCs w:val="26"/>
        </w:rPr>
        <w:t xml:space="preserve"> </w:t>
      </w:r>
      <w:r w:rsidR="008073F5">
        <w:rPr>
          <w:rFonts w:ascii="Arial" w:hAnsi="Arial" w:cs="Arial"/>
          <w:b/>
          <w:bCs/>
          <w:sz w:val="26"/>
          <w:szCs w:val="26"/>
        </w:rPr>
        <w:t>**********</w:t>
      </w:r>
      <w:r w:rsidR="008073F5">
        <w:rPr>
          <w:rFonts w:ascii="Arial" w:hAnsi="Arial" w:cs="Arial"/>
          <w:b/>
          <w:bCs/>
          <w:sz w:val="26"/>
          <w:szCs w:val="26"/>
        </w:rPr>
        <w:t xml:space="preserve">, </w:t>
      </w:r>
      <w:r w:rsidR="00836E04" w:rsidRPr="00697265">
        <w:rPr>
          <w:rFonts w:ascii="Arial" w:hAnsi="Arial" w:cs="Arial"/>
          <w:sz w:val="26"/>
          <w:szCs w:val="26"/>
        </w:rPr>
        <w:t xml:space="preserve">demandó la nulidad del oficio número </w:t>
      </w:r>
      <w:r w:rsidR="008073F5">
        <w:rPr>
          <w:rFonts w:ascii="Arial" w:hAnsi="Arial" w:cs="Arial"/>
          <w:b/>
          <w:bCs/>
          <w:sz w:val="26"/>
          <w:szCs w:val="26"/>
        </w:rPr>
        <w:t>**********</w:t>
      </w:r>
      <w:r w:rsidR="008073F5">
        <w:rPr>
          <w:rFonts w:ascii="Arial" w:hAnsi="Arial" w:cs="Arial"/>
          <w:b/>
          <w:bCs/>
          <w:sz w:val="26"/>
          <w:szCs w:val="26"/>
        </w:rPr>
        <w:t xml:space="preserve"> </w:t>
      </w:r>
      <w:r w:rsidR="0031136B" w:rsidRPr="00697265">
        <w:rPr>
          <w:rFonts w:ascii="Arial" w:hAnsi="Arial" w:cs="Arial"/>
          <w:sz w:val="26"/>
          <w:szCs w:val="26"/>
        </w:rPr>
        <w:t xml:space="preserve">de </w:t>
      </w:r>
      <w:r w:rsidR="006A4E4E">
        <w:rPr>
          <w:rFonts w:ascii="Arial" w:hAnsi="Arial" w:cs="Arial"/>
          <w:sz w:val="26"/>
          <w:szCs w:val="26"/>
        </w:rPr>
        <w:t>veintis</w:t>
      </w:r>
      <w:r>
        <w:rPr>
          <w:rFonts w:ascii="Arial" w:hAnsi="Arial" w:cs="Arial"/>
          <w:sz w:val="26"/>
          <w:szCs w:val="26"/>
        </w:rPr>
        <w:t>iete</w:t>
      </w:r>
      <w:r w:rsidR="006A4E4E">
        <w:rPr>
          <w:rFonts w:ascii="Arial" w:hAnsi="Arial" w:cs="Arial"/>
          <w:sz w:val="26"/>
          <w:szCs w:val="26"/>
        </w:rPr>
        <w:t xml:space="preserve"> </w:t>
      </w:r>
      <w:r w:rsidR="0031136B" w:rsidRPr="00697265">
        <w:rPr>
          <w:rFonts w:ascii="Arial" w:hAnsi="Arial" w:cs="Arial"/>
          <w:sz w:val="26"/>
          <w:szCs w:val="26"/>
        </w:rPr>
        <w:t xml:space="preserve">de </w:t>
      </w:r>
      <w:r>
        <w:rPr>
          <w:rFonts w:ascii="Arial" w:hAnsi="Arial" w:cs="Arial"/>
          <w:sz w:val="26"/>
          <w:szCs w:val="26"/>
        </w:rPr>
        <w:t>octu</w:t>
      </w:r>
      <w:r w:rsidR="006A4E4E">
        <w:rPr>
          <w:rFonts w:ascii="Arial" w:hAnsi="Arial" w:cs="Arial"/>
          <w:sz w:val="26"/>
          <w:szCs w:val="26"/>
        </w:rPr>
        <w:t>bre</w:t>
      </w:r>
      <w:r w:rsidR="0031136B" w:rsidRPr="00697265">
        <w:rPr>
          <w:rFonts w:ascii="Arial" w:hAnsi="Arial" w:cs="Arial"/>
          <w:sz w:val="26"/>
          <w:szCs w:val="26"/>
        </w:rPr>
        <w:t xml:space="preserve"> de dos mil ve</w:t>
      </w:r>
      <w:r>
        <w:rPr>
          <w:rFonts w:ascii="Arial" w:hAnsi="Arial" w:cs="Arial"/>
          <w:sz w:val="26"/>
          <w:szCs w:val="26"/>
        </w:rPr>
        <w:t>inte</w:t>
      </w:r>
      <w:r w:rsidR="0031136B" w:rsidRPr="00697265">
        <w:rPr>
          <w:rFonts w:ascii="Arial" w:hAnsi="Arial" w:cs="Arial"/>
          <w:sz w:val="26"/>
          <w:szCs w:val="26"/>
        </w:rPr>
        <w:t xml:space="preserve"> signad</w:t>
      </w:r>
      <w:r w:rsidR="00A52C0B">
        <w:rPr>
          <w:rFonts w:ascii="Arial" w:hAnsi="Arial" w:cs="Arial"/>
          <w:sz w:val="26"/>
          <w:szCs w:val="26"/>
        </w:rPr>
        <w:t>o</w:t>
      </w:r>
      <w:r w:rsidR="0031136B" w:rsidRPr="00697265">
        <w:rPr>
          <w:rFonts w:ascii="Arial" w:hAnsi="Arial" w:cs="Arial"/>
          <w:sz w:val="26"/>
          <w:szCs w:val="26"/>
        </w:rPr>
        <w:t xml:space="preserve"> por el </w:t>
      </w:r>
      <w:r w:rsidR="0031136B" w:rsidRPr="00697265">
        <w:rPr>
          <w:rFonts w:ascii="Arial" w:hAnsi="Arial" w:cs="Arial"/>
          <w:b/>
          <w:bCs/>
          <w:sz w:val="26"/>
          <w:szCs w:val="26"/>
        </w:rPr>
        <w:t xml:space="preserve">DIRECTOR GENERAL DE LA OFICINA DE PENSIONES DEL ESTADO DE OAXACA, </w:t>
      </w:r>
      <w:r w:rsidR="00A52C0B">
        <w:rPr>
          <w:rFonts w:ascii="Arial" w:hAnsi="Arial" w:cs="Arial"/>
          <w:sz w:val="26"/>
          <w:szCs w:val="26"/>
        </w:rPr>
        <w:t>al neg</w:t>
      </w:r>
      <w:r w:rsidR="006E3AEA">
        <w:rPr>
          <w:rFonts w:ascii="Arial" w:hAnsi="Arial" w:cs="Arial"/>
          <w:sz w:val="26"/>
          <w:szCs w:val="26"/>
        </w:rPr>
        <w:t>a</w:t>
      </w:r>
      <w:r w:rsidR="00A52C0B">
        <w:rPr>
          <w:rFonts w:ascii="Arial" w:hAnsi="Arial" w:cs="Arial"/>
          <w:sz w:val="26"/>
          <w:szCs w:val="26"/>
        </w:rPr>
        <w:t>rle la devolución de las aportaciones al fondo de pensiones</w:t>
      </w:r>
      <w:r w:rsidR="006E3AEA">
        <w:rPr>
          <w:rFonts w:ascii="Arial" w:hAnsi="Arial" w:cs="Arial"/>
          <w:sz w:val="26"/>
          <w:szCs w:val="26"/>
        </w:rPr>
        <w:t>, sin que mediara resolución judicial, siendo discriminatorio el actuar de la autoridad demandada al aplicarle lo establecido en el artículo 63 de la Ley de pensiones, violentándole con ello los derechos humanos consagrados en los artículos 1º., 4º.,  5º. de nuestra Carta Magna, solicitando que esta juzgadora realice control difuso de convencionalidad ex oficio y de constitucionalidad, e inaplique el aludido numeral 63.</w:t>
      </w:r>
    </w:p>
    <w:p w14:paraId="05DB5EE8" w14:textId="77777777" w:rsidR="00A52C0B" w:rsidRDefault="00A52C0B" w:rsidP="006E3AEA">
      <w:pPr>
        <w:ind w:firstLine="709"/>
        <w:contextualSpacing/>
        <w:jc w:val="both"/>
        <w:rPr>
          <w:rFonts w:ascii="Arial" w:hAnsi="Arial" w:cs="Arial"/>
          <w:sz w:val="26"/>
          <w:szCs w:val="26"/>
        </w:rPr>
      </w:pPr>
    </w:p>
    <w:p w14:paraId="14648959" w14:textId="6918B23A" w:rsidR="00172955" w:rsidRDefault="00DF3097" w:rsidP="009B52E2">
      <w:pPr>
        <w:spacing w:line="360" w:lineRule="auto"/>
        <w:ind w:firstLine="708"/>
        <w:jc w:val="both"/>
        <w:rPr>
          <w:rFonts w:ascii="Arial" w:hAnsi="Arial" w:cs="Arial"/>
          <w:sz w:val="26"/>
          <w:szCs w:val="26"/>
        </w:rPr>
      </w:pPr>
      <w:r w:rsidRPr="00697265">
        <w:rPr>
          <w:rFonts w:ascii="Arial" w:hAnsi="Arial" w:cs="Arial"/>
          <w:sz w:val="26"/>
          <w:szCs w:val="26"/>
        </w:rPr>
        <w:t>Por su parte, la autoridad demandada</w:t>
      </w:r>
      <w:r w:rsidR="0043120A">
        <w:rPr>
          <w:rFonts w:ascii="Arial" w:hAnsi="Arial" w:cs="Arial"/>
          <w:sz w:val="26"/>
          <w:szCs w:val="26"/>
        </w:rPr>
        <w:t xml:space="preserve"> </w:t>
      </w:r>
      <w:r w:rsidRPr="00697265">
        <w:rPr>
          <w:rFonts w:ascii="Arial" w:hAnsi="Arial" w:cs="Arial"/>
          <w:sz w:val="26"/>
          <w:szCs w:val="26"/>
        </w:rPr>
        <w:t>D</w:t>
      </w:r>
      <w:r w:rsidR="0043120A">
        <w:rPr>
          <w:rFonts w:ascii="Arial" w:hAnsi="Arial" w:cs="Arial"/>
          <w:sz w:val="26"/>
          <w:szCs w:val="26"/>
        </w:rPr>
        <w:t xml:space="preserve">irector General de la </w:t>
      </w:r>
      <w:r w:rsidRPr="00697265">
        <w:rPr>
          <w:rFonts w:ascii="Arial" w:hAnsi="Arial" w:cs="Arial"/>
          <w:sz w:val="26"/>
          <w:szCs w:val="26"/>
        </w:rPr>
        <w:t>Oficina de Pensiones del Gobiern</w:t>
      </w:r>
      <w:r w:rsidR="00E85373" w:rsidRPr="00697265">
        <w:rPr>
          <w:rFonts w:ascii="Arial" w:hAnsi="Arial" w:cs="Arial"/>
          <w:sz w:val="26"/>
          <w:szCs w:val="26"/>
        </w:rPr>
        <w:t>o del Estado, afirm</w:t>
      </w:r>
      <w:r w:rsidR="0043120A">
        <w:rPr>
          <w:rFonts w:ascii="Arial" w:hAnsi="Arial" w:cs="Arial"/>
          <w:sz w:val="26"/>
          <w:szCs w:val="26"/>
        </w:rPr>
        <w:t xml:space="preserve">ó </w:t>
      </w:r>
      <w:r w:rsidR="00E85373" w:rsidRPr="00697265">
        <w:rPr>
          <w:rFonts w:ascii="Arial" w:hAnsi="Arial" w:cs="Arial"/>
          <w:sz w:val="26"/>
          <w:szCs w:val="26"/>
        </w:rPr>
        <w:t xml:space="preserve">que </w:t>
      </w:r>
      <w:r w:rsidR="0043120A">
        <w:rPr>
          <w:rFonts w:ascii="Arial" w:hAnsi="Arial" w:cs="Arial"/>
          <w:sz w:val="26"/>
          <w:szCs w:val="26"/>
        </w:rPr>
        <w:t>e</w:t>
      </w:r>
      <w:r w:rsidR="00E85373" w:rsidRPr="00697265">
        <w:rPr>
          <w:rFonts w:ascii="Arial" w:hAnsi="Arial" w:cs="Arial"/>
          <w:sz w:val="26"/>
          <w:szCs w:val="26"/>
        </w:rPr>
        <w:t xml:space="preserve">l acto </w:t>
      </w:r>
      <w:r w:rsidR="0043120A">
        <w:rPr>
          <w:rFonts w:ascii="Arial" w:hAnsi="Arial" w:cs="Arial"/>
          <w:sz w:val="26"/>
          <w:szCs w:val="26"/>
        </w:rPr>
        <w:t xml:space="preserve">impugnado </w:t>
      </w:r>
      <w:r w:rsidR="00172955">
        <w:rPr>
          <w:rFonts w:ascii="Arial" w:hAnsi="Arial" w:cs="Arial"/>
          <w:sz w:val="26"/>
          <w:szCs w:val="26"/>
        </w:rPr>
        <w:t xml:space="preserve">cumple cabalmente con los elementos y requisitos que la ley prevé, de conformidad con lo dispuesto en </w:t>
      </w:r>
      <w:r w:rsidR="00D92A2B">
        <w:rPr>
          <w:rFonts w:ascii="Arial" w:hAnsi="Arial" w:cs="Arial"/>
          <w:sz w:val="26"/>
          <w:szCs w:val="26"/>
        </w:rPr>
        <w:t>el</w:t>
      </w:r>
      <w:r w:rsidR="00172955">
        <w:rPr>
          <w:rFonts w:ascii="Arial" w:hAnsi="Arial" w:cs="Arial"/>
          <w:sz w:val="26"/>
          <w:szCs w:val="26"/>
        </w:rPr>
        <w:t xml:space="preserve"> </w:t>
      </w:r>
      <w:r w:rsidR="00E85373" w:rsidRPr="00697265">
        <w:rPr>
          <w:rFonts w:ascii="Arial" w:hAnsi="Arial" w:cs="Arial"/>
          <w:sz w:val="26"/>
          <w:szCs w:val="26"/>
        </w:rPr>
        <w:t>artículo 17 de la Ley de Procedimiento y Justicia Administrativa para el Estado de Oaxaca</w:t>
      </w:r>
      <w:r w:rsidR="00D92A2B">
        <w:rPr>
          <w:rFonts w:ascii="Arial" w:hAnsi="Arial" w:cs="Arial"/>
          <w:sz w:val="26"/>
          <w:szCs w:val="26"/>
        </w:rPr>
        <w:t xml:space="preserve"> y los artículos 14 y 16 Constitucionales, pues la devolución solicitada no es procedente, en razón que la actora no solicitó la misma dentro del plazo establecido en el artículo 63 de la Ley de Pensiones para los Trabajadores del Estado de Oaxaca.</w:t>
      </w:r>
    </w:p>
    <w:p w14:paraId="39435958" w14:textId="77777777" w:rsidR="00D467E1" w:rsidRDefault="00D467E1" w:rsidP="00D467E1">
      <w:pPr>
        <w:ind w:firstLine="709"/>
        <w:contextualSpacing/>
        <w:jc w:val="both"/>
        <w:rPr>
          <w:rFonts w:ascii="Arial" w:hAnsi="Arial" w:cs="Arial"/>
          <w:sz w:val="26"/>
          <w:szCs w:val="26"/>
        </w:rPr>
      </w:pPr>
    </w:p>
    <w:p w14:paraId="44B6AC36" w14:textId="2EB7E016" w:rsidR="003B6F70" w:rsidRDefault="00120C20" w:rsidP="00120C20">
      <w:pPr>
        <w:spacing w:line="360" w:lineRule="auto"/>
        <w:ind w:firstLine="708"/>
        <w:jc w:val="both"/>
        <w:rPr>
          <w:rFonts w:ascii="Arial" w:hAnsi="Arial" w:cs="Arial"/>
          <w:sz w:val="26"/>
          <w:szCs w:val="26"/>
        </w:rPr>
      </w:pPr>
      <w:r w:rsidRPr="00697265">
        <w:rPr>
          <w:rFonts w:ascii="Arial" w:hAnsi="Arial" w:cs="Arial"/>
          <w:sz w:val="26"/>
          <w:szCs w:val="26"/>
        </w:rPr>
        <w:t>E</w:t>
      </w:r>
      <w:r w:rsidR="006E2C00" w:rsidRPr="00697265">
        <w:rPr>
          <w:rFonts w:ascii="Arial" w:hAnsi="Arial" w:cs="Arial"/>
          <w:sz w:val="26"/>
          <w:szCs w:val="26"/>
        </w:rPr>
        <w:t xml:space="preserve">sta Sala después de haber realizado un estudio minucioso </w:t>
      </w:r>
      <w:r w:rsidR="00194DD8" w:rsidRPr="00697265">
        <w:rPr>
          <w:rFonts w:ascii="Arial" w:hAnsi="Arial" w:cs="Arial"/>
          <w:sz w:val="26"/>
          <w:szCs w:val="26"/>
        </w:rPr>
        <w:t>al</w:t>
      </w:r>
      <w:r w:rsidR="001B0B86">
        <w:rPr>
          <w:rFonts w:ascii="Arial" w:hAnsi="Arial" w:cs="Arial"/>
          <w:sz w:val="26"/>
          <w:szCs w:val="26"/>
        </w:rPr>
        <w:t xml:space="preserve"> contenido del oficio </w:t>
      </w:r>
      <w:r w:rsidR="008073F5">
        <w:rPr>
          <w:rFonts w:ascii="Arial" w:hAnsi="Arial" w:cs="Arial"/>
          <w:b/>
          <w:bCs/>
          <w:sz w:val="26"/>
          <w:szCs w:val="26"/>
        </w:rPr>
        <w:t>**********</w:t>
      </w:r>
      <w:r w:rsidR="008073F5">
        <w:rPr>
          <w:rFonts w:ascii="Arial" w:hAnsi="Arial" w:cs="Arial"/>
          <w:b/>
          <w:bCs/>
          <w:sz w:val="26"/>
          <w:szCs w:val="26"/>
        </w:rPr>
        <w:t xml:space="preserve"> </w:t>
      </w:r>
      <w:r w:rsidRPr="00697265">
        <w:rPr>
          <w:rFonts w:ascii="Arial" w:hAnsi="Arial" w:cs="Arial"/>
          <w:sz w:val="26"/>
          <w:szCs w:val="26"/>
        </w:rPr>
        <w:t xml:space="preserve">de </w:t>
      </w:r>
      <w:r w:rsidR="001B0B86">
        <w:rPr>
          <w:rFonts w:ascii="Arial" w:hAnsi="Arial" w:cs="Arial"/>
          <w:sz w:val="26"/>
          <w:szCs w:val="26"/>
        </w:rPr>
        <w:t>veintis</w:t>
      </w:r>
      <w:r w:rsidR="0080704D">
        <w:rPr>
          <w:rFonts w:ascii="Arial" w:hAnsi="Arial" w:cs="Arial"/>
          <w:sz w:val="26"/>
          <w:szCs w:val="26"/>
        </w:rPr>
        <w:t>iete</w:t>
      </w:r>
      <w:r w:rsidR="001B0B86">
        <w:rPr>
          <w:rFonts w:ascii="Arial" w:hAnsi="Arial" w:cs="Arial"/>
          <w:sz w:val="26"/>
          <w:szCs w:val="26"/>
        </w:rPr>
        <w:t xml:space="preserve"> de </w:t>
      </w:r>
      <w:r w:rsidR="0080704D">
        <w:rPr>
          <w:rFonts w:ascii="Arial" w:hAnsi="Arial" w:cs="Arial"/>
          <w:sz w:val="26"/>
          <w:szCs w:val="26"/>
        </w:rPr>
        <w:t>octu</w:t>
      </w:r>
      <w:r w:rsidR="001B0B86">
        <w:rPr>
          <w:rFonts w:ascii="Arial" w:hAnsi="Arial" w:cs="Arial"/>
          <w:sz w:val="26"/>
          <w:szCs w:val="26"/>
        </w:rPr>
        <w:t>bre</w:t>
      </w:r>
      <w:r w:rsidRPr="00697265">
        <w:rPr>
          <w:rFonts w:ascii="Arial" w:hAnsi="Arial" w:cs="Arial"/>
          <w:sz w:val="26"/>
          <w:szCs w:val="26"/>
        </w:rPr>
        <w:t xml:space="preserve"> de dos mil ve</w:t>
      </w:r>
      <w:r w:rsidR="0080704D">
        <w:rPr>
          <w:rFonts w:ascii="Arial" w:hAnsi="Arial" w:cs="Arial"/>
          <w:sz w:val="26"/>
          <w:szCs w:val="26"/>
        </w:rPr>
        <w:t>inte</w:t>
      </w:r>
      <w:r w:rsidRPr="00697265">
        <w:rPr>
          <w:rFonts w:ascii="Arial" w:hAnsi="Arial" w:cs="Arial"/>
          <w:sz w:val="26"/>
          <w:szCs w:val="26"/>
        </w:rPr>
        <w:t xml:space="preserve"> </w:t>
      </w:r>
      <w:r w:rsidRPr="00697265">
        <w:rPr>
          <w:rFonts w:ascii="Arial" w:hAnsi="Arial" w:cs="Arial"/>
          <w:sz w:val="26"/>
          <w:szCs w:val="26"/>
        </w:rPr>
        <w:lastRenderedPageBreak/>
        <w:t>signad</w:t>
      </w:r>
      <w:r w:rsidR="00BC2EBC">
        <w:rPr>
          <w:rFonts w:ascii="Arial" w:hAnsi="Arial" w:cs="Arial"/>
          <w:sz w:val="26"/>
          <w:szCs w:val="26"/>
        </w:rPr>
        <w:t xml:space="preserve">o </w:t>
      </w:r>
      <w:r w:rsidRPr="00697265">
        <w:rPr>
          <w:rFonts w:ascii="Arial" w:hAnsi="Arial" w:cs="Arial"/>
          <w:sz w:val="26"/>
          <w:szCs w:val="26"/>
        </w:rPr>
        <w:t xml:space="preserve">por el </w:t>
      </w:r>
      <w:r w:rsidRPr="00697265">
        <w:rPr>
          <w:rFonts w:ascii="Arial" w:hAnsi="Arial" w:cs="Arial"/>
          <w:b/>
          <w:bCs/>
          <w:sz w:val="26"/>
          <w:szCs w:val="26"/>
        </w:rPr>
        <w:t xml:space="preserve">DIRECTOR GENERAL DE LA OFICINA DE PENSIONES DEL ESTADO DE OAXACA, </w:t>
      </w:r>
      <w:r w:rsidR="002D38B3">
        <w:rPr>
          <w:rFonts w:ascii="Arial" w:hAnsi="Arial" w:cs="Arial"/>
          <w:sz w:val="26"/>
          <w:szCs w:val="26"/>
        </w:rPr>
        <w:t>así como de la lectura a los conceptos de impugnación hechos valer por la actora</w:t>
      </w:r>
      <w:r w:rsidR="003B6F70">
        <w:rPr>
          <w:rFonts w:ascii="Arial" w:hAnsi="Arial" w:cs="Arial"/>
          <w:sz w:val="26"/>
          <w:szCs w:val="26"/>
        </w:rPr>
        <w:t>, se advierte que el razonamiento realizado por la aludida autoridad en el acto combatido, al aplicar lo señalado en el artículo 63 de la Ley de Pensiones, contraviene los principios de seguridad y certeza jurídica del que debe gozar todo gobernado, pues si bien es cierto que el citado numeral establece</w:t>
      </w:r>
      <w:r w:rsidR="00F818AE">
        <w:rPr>
          <w:rFonts w:ascii="Arial" w:hAnsi="Arial" w:cs="Arial"/>
          <w:sz w:val="26"/>
          <w:szCs w:val="26"/>
        </w:rPr>
        <w:t xml:space="preserve"> que la devolución de los descuentos efectuados como aportación al Fondo de Pensiones, debe ser reclamado dentro de los tres años siguientes a la fecha en que hubieren sido exigibles, pues de lo contrario prescribirán a favor de dicho fondo, también lo es que en el aludido normativo no precisa el momento en que comenzará a computarse el plazo de tres años para que ese derecho prescriba</w:t>
      </w:r>
      <w:r w:rsidR="00560C51">
        <w:rPr>
          <w:rFonts w:ascii="Arial" w:hAnsi="Arial" w:cs="Arial"/>
          <w:sz w:val="26"/>
          <w:szCs w:val="26"/>
        </w:rPr>
        <w:t xml:space="preserve">, siendo </w:t>
      </w:r>
      <w:r w:rsidR="0048477B">
        <w:rPr>
          <w:rFonts w:ascii="Arial" w:hAnsi="Arial" w:cs="Arial"/>
          <w:sz w:val="26"/>
          <w:szCs w:val="26"/>
        </w:rPr>
        <w:t xml:space="preserve">también </w:t>
      </w:r>
      <w:r w:rsidR="00560C51">
        <w:rPr>
          <w:rFonts w:ascii="Arial" w:hAnsi="Arial" w:cs="Arial"/>
          <w:sz w:val="26"/>
          <w:szCs w:val="26"/>
        </w:rPr>
        <w:t xml:space="preserve">omisa </w:t>
      </w:r>
      <w:r w:rsidR="0048477B">
        <w:rPr>
          <w:rFonts w:ascii="Arial" w:hAnsi="Arial" w:cs="Arial"/>
          <w:sz w:val="26"/>
          <w:szCs w:val="26"/>
        </w:rPr>
        <w:t>el Director de Pensiones</w:t>
      </w:r>
      <w:r w:rsidR="00560C51">
        <w:rPr>
          <w:rFonts w:ascii="Arial" w:hAnsi="Arial" w:cs="Arial"/>
          <w:sz w:val="26"/>
          <w:szCs w:val="26"/>
        </w:rPr>
        <w:t xml:space="preserve"> en señalar el fundamento legal que le permite tomar como fecha de inicio para el cómputo aludido </w:t>
      </w:r>
      <w:r w:rsidR="0048477B">
        <w:rPr>
          <w:rFonts w:ascii="Arial" w:hAnsi="Arial" w:cs="Arial"/>
          <w:sz w:val="26"/>
          <w:szCs w:val="26"/>
        </w:rPr>
        <w:t xml:space="preserve">el de </w:t>
      </w:r>
      <w:r w:rsidR="0050228E">
        <w:rPr>
          <w:rFonts w:ascii="Arial" w:hAnsi="Arial" w:cs="Arial"/>
          <w:sz w:val="26"/>
          <w:szCs w:val="26"/>
        </w:rPr>
        <w:t>la renuncia de la actora efectuada el quince de diciembre de dos mil dieciséis.</w:t>
      </w:r>
    </w:p>
    <w:p w14:paraId="04E43798" w14:textId="2721233C" w:rsidR="003B6F70" w:rsidRDefault="003B6F70" w:rsidP="00824098">
      <w:pPr>
        <w:ind w:firstLine="709"/>
        <w:contextualSpacing/>
        <w:jc w:val="both"/>
        <w:rPr>
          <w:rFonts w:ascii="Arial" w:hAnsi="Arial" w:cs="Arial"/>
          <w:sz w:val="26"/>
          <w:szCs w:val="26"/>
        </w:rPr>
      </w:pPr>
    </w:p>
    <w:p w14:paraId="65796E1C" w14:textId="1A9FC10A" w:rsidR="00BA5E5B" w:rsidRPr="00BA5E5B" w:rsidRDefault="00600230" w:rsidP="00120C20">
      <w:pPr>
        <w:spacing w:line="360" w:lineRule="auto"/>
        <w:ind w:firstLine="708"/>
        <w:jc w:val="both"/>
        <w:rPr>
          <w:rFonts w:ascii="Arial" w:hAnsi="Arial" w:cs="Arial"/>
          <w:i/>
          <w:iCs/>
          <w:sz w:val="26"/>
          <w:szCs w:val="26"/>
        </w:rPr>
      </w:pPr>
      <w:r>
        <w:rPr>
          <w:rFonts w:ascii="Arial" w:hAnsi="Arial" w:cs="Arial"/>
          <w:sz w:val="26"/>
          <w:szCs w:val="26"/>
        </w:rPr>
        <w:t xml:space="preserve">De igual forma, el aludido numeral tampoco prevé </w:t>
      </w:r>
      <w:r w:rsidR="00C20C7B">
        <w:rPr>
          <w:rFonts w:ascii="Arial" w:hAnsi="Arial" w:cs="Arial"/>
          <w:sz w:val="26"/>
          <w:szCs w:val="26"/>
        </w:rPr>
        <w:t xml:space="preserve">procedimiento alguno que permita dar </w:t>
      </w:r>
      <w:r>
        <w:rPr>
          <w:rFonts w:ascii="Arial" w:hAnsi="Arial" w:cs="Arial"/>
          <w:sz w:val="26"/>
          <w:szCs w:val="26"/>
        </w:rPr>
        <w:t>oportuno aviso al administrado o a sus beneficiarios, a efecto de evitar que opere la prescripción de ese derecho a la devolución de los descuentos efectuadas por el Fondo de Pensiones</w:t>
      </w:r>
      <w:r w:rsidR="00C20C7B">
        <w:rPr>
          <w:rFonts w:ascii="Arial" w:hAnsi="Arial" w:cs="Arial"/>
          <w:sz w:val="26"/>
          <w:szCs w:val="26"/>
        </w:rPr>
        <w:t>, generando con ello incertidumbre jurídica sobre el particular</w:t>
      </w:r>
      <w:r w:rsidR="00E26C9F">
        <w:rPr>
          <w:rFonts w:ascii="Arial" w:hAnsi="Arial" w:cs="Arial"/>
          <w:sz w:val="26"/>
          <w:szCs w:val="26"/>
        </w:rPr>
        <w:t xml:space="preserve">, puesto que no cuenta con los elementos para saber a partir de qué momento se inicia el cómputo para </w:t>
      </w:r>
      <w:r w:rsidR="00E225D7">
        <w:rPr>
          <w:rFonts w:ascii="Arial" w:hAnsi="Arial" w:cs="Arial"/>
          <w:sz w:val="26"/>
          <w:szCs w:val="26"/>
        </w:rPr>
        <w:t>solicitar</w:t>
      </w:r>
      <w:r w:rsidR="00E26C9F">
        <w:rPr>
          <w:rFonts w:ascii="Arial" w:hAnsi="Arial" w:cs="Arial"/>
          <w:sz w:val="26"/>
          <w:szCs w:val="26"/>
        </w:rPr>
        <w:t xml:space="preserve"> la devolución</w:t>
      </w:r>
      <w:r w:rsidR="00E225D7">
        <w:rPr>
          <w:rFonts w:ascii="Arial" w:hAnsi="Arial" w:cs="Arial"/>
          <w:sz w:val="26"/>
          <w:szCs w:val="26"/>
        </w:rPr>
        <w:t xml:space="preserve"> que nos ocupa </w:t>
      </w:r>
      <w:r w:rsidR="00BD3821">
        <w:rPr>
          <w:rFonts w:ascii="Arial" w:hAnsi="Arial" w:cs="Arial"/>
          <w:sz w:val="26"/>
          <w:szCs w:val="26"/>
        </w:rPr>
        <w:t>y no prescriba el derecho concedido en el artículo 63 de la Ley de Pensiones.</w:t>
      </w:r>
      <w:r w:rsidR="007F5389">
        <w:rPr>
          <w:rFonts w:ascii="Arial" w:hAnsi="Arial" w:cs="Arial"/>
          <w:sz w:val="26"/>
          <w:szCs w:val="26"/>
        </w:rPr>
        <w:t xml:space="preserve"> Sirva de apoyo</w:t>
      </w:r>
      <w:r w:rsidR="004170A1">
        <w:rPr>
          <w:rFonts w:ascii="Arial" w:hAnsi="Arial" w:cs="Arial"/>
          <w:sz w:val="26"/>
          <w:szCs w:val="26"/>
        </w:rPr>
        <w:t>, por analogía,</w:t>
      </w:r>
      <w:r w:rsidR="007F5389">
        <w:rPr>
          <w:rFonts w:ascii="Arial" w:hAnsi="Arial" w:cs="Arial"/>
          <w:sz w:val="26"/>
          <w:szCs w:val="26"/>
        </w:rPr>
        <w:t xml:space="preserve"> a</w:t>
      </w:r>
      <w:r w:rsidR="00BA5E5B">
        <w:rPr>
          <w:rFonts w:ascii="Arial" w:hAnsi="Arial" w:cs="Arial"/>
          <w:sz w:val="26"/>
          <w:szCs w:val="26"/>
        </w:rPr>
        <w:t xml:space="preserve">l criterio antes vertido, lo sustentado en la Jurisprudencia en materia Constitucional y Laboral, emitida por el Pleno de la Suprema Corte de Justicia de la Nación, Novena Época, registro electrónico 165969 de rubo: </w:t>
      </w:r>
      <w:r w:rsidR="00BA5E5B" w:rsidRPr="00913124">
        <w:rPr>
          <w:rFonts w:ascii="Arial" w:hAnsi="Arial" w:cs="Arial"/>
          <w:b/>
          <w:bCs/>
          <w:i/>
          <w:iCs/>
          <w:sz w:val="22"/>
          <w:szCs w:val="22"/>
        </w:rPr>
        <w:t>“ISSSTE. EL ARTÍCULO 251 DE LA LEY RELATIVA, AL ESTABLECER UN PLAZO DE DIEZ AÑOS PARA LA PRESCRIPCIÓN DEL DERECHO A RECIBIR LOS RECURSOS DE LA CUENTA INDIVIDUAL DEL TRABAJADOR SIN PRECISAR EL MOMENTO DE INICIO, ES VIOLATORIO DE LAS GARANTÍAS DE SEGURRIDAD JURÍDICA Y SEGURIDAD SOCIAL (LEGISLACIÓN VIGENTE A PARTIR DEL 1º. DE ABRIL DE 2007)</w:t>
      </w:r>
      <w:r w:rsidR="00BA5E5B" w:rsidRPr="00913124">
        <w:rPr>
          <w:rFonts w:ascii="Arial" w:hAnsi="Arial" w:cs="Arial"/>
          <w:b/>
          <w:bCs/>
          <w:i/>
          <w:iCs/>
          <w:sz w:val="26"/>
          <w:szCs w:val="26"/>
        </w:rPr>
        <w:t>”</w:t>
      </w:r>
      <w:r w:rsidR="00BA5E5B">
        <w:rPr>
          <w:rFonts w:ascii="Arial" w:hAnsi="Arial" w:cs="Arial"/>
          <w:i/>
          <w:iCs/>
          <w:sz w:val="26"/>
          <w:szCs w:val="26"/>
        </w:rPr>
        <w:t>.</w:t>
      </w:r>
    </w:p>
    <w:p w14:paraId="47514A95" w14:textId="77777777" w:rsidR="008269F2" w:rsidRDefault="008269F2" w:rsidP="00120C20">
      <w:pPr>
        <w:spacing w:line="360" w:lineRule="auto"/>
        <w:ind w:firstLine="708"/>
        <w:jc w:val="both"/>
        <w:rPr>
          <w:rFonts w:ascii="Arial" w:hAnsi="Arial" w:cs="Arial"/>
          <w:sz w:val="26"/>
          <w:szCs w:val="26"/>
        </w:rPr>
      </w:pPr>
    </w:p>
    <w:p w14:paraId="2D6CC57F" w14:textId="75D5B0A1" w:rsidR="00FF2C02" w:rsidRDefault="008269F2" w:rsidP="00120C20">
      <w:pPr>
        <w:spacing w:line="360" w:lineRule="auto"/>
        <w:ind w:firstLine="708"/>
        <w:jc w:val="both"/>
        <w:rPr>
          <w:rFonts w:ascii="Arial" w:hAnsi="Arial" w:cs="Arial"/>
          <w:sz w:val="26"/>
          <w:szCs w:val="26"/>
        </w:rPr>
      </w:pPr>
      <w:r>
        <w:rPr>
          <w:rFonts w:ascii="Arial" w:hAnsi="Arial" w:cs="Arial"/>
          <w:sz w:val="26"/>
          <w:szCs w:val="26"/>
        </w:rPr>
        <w:t>No pasa desapercibido para esta juzgadora que la actora</w:t>
      </w:r>
      <w:r w:rsidR="00824098">
        <w:rPr>
          <w:rFonts w:ascii="Arial" w:hAnsi="Arial" w:cs="Arial"/>
          <w:sz w:val="26"/>
          <w:szCs w:val="26"/>
        </w:rPr>
        <w:t xml:space="preserve">, </w:t>
      </w:r>
      <w:r w:rsidR="004D3082">
        <w:rPr>
          <w:rFonts w:ascii="Arial" w:hAnsi="Arial" w:cs="Arial"/>
          <w:sz w:val="26"/>
          <w:szCs w:val="26"/>
        </w:rPr>
        <w:t xml:space="preserve">confesó en su demanda ser trabajadora de confianza, </w:t>
      </w:r>
      <w:r w:rsidR="00C76640">
        <w:rPr>
          <w:rFonts w:ascii="Arial" w:hAnsi="Arial" w:cs="Arial"/>
          <w:sz w:val="26"/>
          <w:szCs w:val="26"/>
        </w:rPr>
        <w:t xml:space="preserve">y que el artículo 64 de la ley en cita, prescribe que el derecho a la devolución solicitada únicamente puede concederse </w:t>
      </w:r>
      <w:r w:rsidR="00FF2C02">
        <w:rPr>
          <w:rFonts w:ascii="Arial" w:hAnsi="Arial" w:cs="Arial"/>
          <w:sz w:val="26"/>
          <w:szCs w:val="26"/>
        </w:rPr>
        <w:t xml:space="preserve">a los trabajadores de base, que no tengan derecho a pensión, o </w:t>
      </w:r>
      <w:r w:rsidR="00FF2C02">
        <w:rPr>
          <w:rFonts w:ascii="Arial" w:hAnsi="Arial" w:cs="Arial"/>
          <w:sz w:val="26"/>
          <w:szCs w:val="26"/>
        </w:rPr>
        <w:lastRenderedPageBreak/>
        <w:t>bien, que se separen o sean separados definitivamente del servicio, disposición que resulta ser discriminatoria</w:t>
      </w:r>
      <w:r w:rsidR="00596794">
        <w:rPr>
          <w:rFonts w:ascii="Arial" w:hAnsi="Arial" w:cs="Arial"/>
          <w:sz w:val="26"/>
          <w:szCs w:val="26"/>
        </w:rPr>
        <w:t xml:space="preserve"> y carente de fundamento legal</w:t>
      </w:r>
      <w:r w:rsidR="00FF2C02">
        <w:rPr>
          <w:rFonts w:ascii="Arial" w:hAnsi="Arial" w:cs="Arial"/>
          <w:sz w:val="26"/>
          <w:szCs w:val="26"/>
        </w:rPr>
        <w:t>; por lo que, ampliando la protección de los derechos humanos de la actora, de conformidad con lo establecido en el párrafo segundo del artículo 1 de la Constitución Política de los Estados Unidas Mexicanos, y supliendo la deficiencia de la queja en su favor, tal y como lo establecen los artículos 149 y 206 de la Ley de Procedimiento y Justicia Administrativa para el Estado de Oaxaca</w:t>
      </w:r>
      <w:r w:rsidR="00596794">
        <w:rPr>
          <w:rFonts w:ascii="Arial" w:hAnsi="Arial" w:cs="Arial"/>
          <w:sz w:val="26"/>
          <w:szCs w:val="26"/>
        </w:rPr>
        <w:t>, esta juzgadora se pronuncia respecto a la desincorporación del artículo 64 de la Ley de Pensiones.</w:t>
      </w:r>
    </w:p>
    <w:p w14:paraId="220DA920" w14:textId="77777777" w:rsidR="00FF2C02" w:rsidRDefault="00FF2C02" w:rsidP="00120C20">
      <w:pPr>
        <w:spacing w:line="360" w:lineRule="auto"/>
        <w:ind w:firstLine="708"/>
        <w:jc w:val="both"/>
        <w:rPr>
          <w:rFonts w:ascii="Arial" w:hAnsi="Arial" w:cs="Arial"/>
          <w:sz w:val="26"/>
          <w:szCs w:val="26"/>
        </w:rPr>
      </w:pPr>
    </w:p>
    <w:p w14:paraId="7EA066B2" w14:textId="388B11F6" w:rsidR="00596794" w:rsidRPr="006E2FA3" w:rsidRDefault="001E16C9" w:rsidP="00C6391B">
      <w:pPr>
        <w:spacing w:line="360" w:lineRule="auto"/>
        <w:ind w:right="-93" w:firstLine="708"/>
        <w:jc w:val="both"/>
        <w:rPr>
          <w:rFonts w:ascii="Arial" w:hAnsi="Arial" w:cs="Arial"/>
          <w:sz w:val="26"/>
          <w:szCs w:val="26"/>
        </w:rPr>
      </w:pPr>
      <w:r w:rsidRPr="00697265">
        <w:rPr>
          <w:rFonts w:ascii="Arial" w:hAnsi="Arial" w:cs="Arial"/>
          <w:sz w:val="26"/>
          <w:szCs w:val="26"/>
        </w:rPr>
        <w:t xml:space="preserve">Se dice lo anterior en razón que </w:t>
      </w:r>
      <w:r w:rsidR="007C0CFD">
        <w:rPr>
          <w:rFonts w:ascii="Arial" w:hAnsi="Arial" w:cs="Arial"/>
          <w:sz w:val="26"/>
          <w:szCs w:val="26"/>
        </w:rPr>
        <w:t xml:space="preserve">si bien es cierto que en el numeral antes invocado no </w:t>
      </w:r>
      <w:r w:rsidR="00596794">
        <w:rPr>
          <w:rFonts w:ascii="Arial" w:hAnsi="Arial" w:cs="Arial"/>
          <w:sz w:val="26"/>
          <w:szCs w:val="26"/>
        </w:rPr>
        <w:t>contempla</w:t>
      </w:r>
      <w:r w:rsidR="007C0CFD">
        <w:rPr>
          <w:rFonts w:ascii="Arial" w:hAnsi="Arial" w:cs="Arial"/>
          <w:sz w:val="26"/>
          <w:szCs w:val="26"/>
        </w:rPr>
        <w:t xml:space="preserve"> </w:t>
      </w:r>
      <w:r w:rsidR="00596794">
        <w:rPr>
          <w:rFonts w:ascii="Arial" w:hAnsi="Arial" w:cs="Arial"/>
          <w:sz w:val="26"/>
          <w:szCs w:val="26"/>
        </w:rPr>
        <w:t xml:space="preserve">el </w:t>
      </w:r>
      <w:r w:rsidR="007C0CFD">
        <w:rPr>
          <w:rFonts w:ascii="Arial" w:hAnsi="Arial" w:cs="Arial"/>
          <w:sz w:val="26"/>
          <w:szCs w:val="26"/>
        </w:rPr>
        <w:t xml:space="preserve">efectuar la devolución a los trabajadores de confianza, también lo es que </w:t>
      </w:r>
      <w:r w:rsidR="006E2FA3">
        <w:rPr>
          <w:rFonts w:ascii="Arial" w:hAnsi="Arial" w:cs="Arial"/>
          <w:sz w:val="26"/>
          <w:szCs w:val="26"/>
        </w:rPr>
        <w:t xml:space="preserve">el derecho contemplado en este normativo legal, obedece sin duda a la protección al derecho humano y universal a la seguridad social, que conlleve a que cualquier trabajador que se separe o sea separado definitivamente del servicio, y que no tenga derecho a una pensión, pueda contar con los recursos necesarios para su subsistencia y manutención de sus dependientes económicos; derecho que se encuentra tutelado por el artículo 123, Apartado B, fracción XI de la Constitución Política de los Estados Unidos Mexicanos, así como por la Organización Internacional del Trabajo (OIT) y por el Comité de Derechos Económicos Sociales y Culturales, en cuya Observación General número nueve señala que el derecho humano a la seguridad social, incluye el derecho a obtener y mantener prestaciones sociales, ya sea en efectivo o en especie, </w:t>
      </w:r>
      <w:r w:rsidR="006E2FA3">
        <w:rPr>
          <w:rFonts w:ascii="Arial" w:hAnsi="Arial" w:cs="Arial"/>
          <w:b/>
          <w:bCs/>
          <w:sz w:val="26"/>
          <w:szCs w:val="26"/>
        </w:rPr>
        <w:t xml:space="preserve">sin discriminación, </w:t>
      </w:r>
      <w:r w:rsidR="006E2FA3">
        <w:rPr>
          <w:rFonts w:ascii="Arial" w:hAnsi="Arial" w:cs="Arial"/>
          <w:sz w:val="26"/>
          <w:szCs w:val="26"/>
        </w:rPr>
        <w:t>con el fin de obtener protección, entre otros, contra la falta de ingresos procedentes del trabajo por enfermedad, invalidez, maternidad, accidente laboral, vejez o muerte de un familiar.</w:t>
      </w:r>
    </w:p>
    <w:p w14:paraId="4B1BE277" w14:textId="77777777" w:rsidR="00596794" w:rsidRDefault="00596794" w:rsidP="00C6391B">
      <w:pPr>
        <w:spacing w:line="360" w:lineRule="auto"/>
        <w:ind w:right="-93" w:firstLine="708"/>
        <w:jc w:val="both"/>
        <w:rPr>
          <w:rFonts w:ascii="Arial" w:hAnsi="Arial" w:cs="Arial"/>
          <w:sz w:val="26"/>
          <w:szCs w:val="26"/>
        </w:rPr>
      </w:pPr>
    </w:p>
    <w:p w14:paraId="7334B94E" w14:textId="5281158F" w:rsidR="007C0CFD" w:rsidRDefault="00E862F2" w:rsidP="00C6391B">
      <w:pPr>
        <w:spacing w:line="360" w:lineRule="auto"/>
        <w:ind w:right="-93" w:firstLine="708"/>
        <w:jc w:val="both"/>
        <w:rPr>
          <w:rFonts w:ascii="Arial" w:hAnsi="Arial" w:cs="Arial"/>
          <w:sz w:val="26"/>
          <w:szCs w:val="26"/>
        </w:rPr>
      </w:pPr>
      <w:r>
        <w:rPr>
          <w:rFonts w:ascii="Arial" w:hAnsi="Arial" w:cs="Arial"/>
          <w:sz w:val="26"/>
          <w:szCs w:val="26"/>
        </w:rPr>
        <w:t>Y</w:t>
      </w:r>
      <w:r w:rsidR="0010112F">
        <w:rPr>
          <w:rFonts w:ascii="Arial" w:hAnsi="Arial" w:cs="Arial"/>
          <w:sz w:val="26"/>
          <w:szCs w:val="26"/>
        </w:rPr>
        <w:t xml:space="preserve"> toda vez que no existe </w:t>
      </w:r>
      <w:r w:rsidR="007C0CFD">
        <w:rPr>
          <w:rFonts w:ascii="Arial" w:hAnsi="Arial" w:cs="Arial"/>
          <w:sz w:val="26"/>
          <w:szCs w:val="26"/>
        </w:rPr>
        <w:t xml:space="preserve">disposición expresa en la </w:t>
      </w:r>
      <w:r w:rsidR="0010112F">
        <w:rPr>
          <w:rFonts w:ascii="Arial" w:hAnsi="Arial" w:cs="Arial"/>
          <w:sz w:val="26"/>
          <w:szCs w:val="26"/>
        </w:rPr>
        <w:t>Ley de Pensiones del para los Trabajadores del Estado de Oaxaca</w:t>
      </w:r>
      <w:r w:rsidR="007C0CFD">
        <w:rPr>
          <w:rFonts w:ascii="Arial" w:hAnsi="Arial" w:cs="Arial"/>
          <w:sz w:val="26"/>
          <w:szCs w:val="26"/>
        </w:rPr>
        <w:t xml:space="preserve"> que prohíba la devolución de la misma a favor de los trabajadores de confianza, lo procedente e</w:t>
      </w:r>
      <w:r w:rsidR="0010112F">
        <w:rPr>
          <w:rFonts w:ascii="Arial" w:hAnsi="Arial" w:cs="Arial"/>
          <w:sz w:val="26"/>
          <w:szCs w:val="26"/>
        </w:rPr>
        <w:t xml:space="preserve">s otorgarle a la actora la protección </w:t>
      </w:r>
      <w:r w:rsidR="007C0CFD">
        <w:rPr>
          <w:rFonts w:ascii="Arial" w:hAnsi="Arial" w:cs="Arial"/>
          <w:sz w:val="26"/>
          <w:szCs w:val="26"/>
        </w:rPr>
        <w:t>más amplia</w:t>
      </w:r>
      <w:r w:rsidR="0010112F">
        <w:rPr>
          <w:rFonts w:ascii="Arial" w:hAnsi="Arial" w:cs="Arial"/>
          <w:sz w:val="26"/>
          <w:szCs w:val="26"/>
        </w:rPr>
        <w:t xml:space="preserve">, misma a la cual también se encuentra sujeta la </w:t>
      </w:r>
      <w:r w:rsidR="007C0CFD">
        <w:rPr>
          <w:rFonts w:ascii="Arial" w:hAnsi="Arial" w:cs="Arial"/>
          <w:sz w:val="26"/>
          <w:szCs w:val="26"/>
        </w:rPr>
        <w:t xml:space="preserve">autoridad </w:t>
      </w:r>
      <w:r w:rsidR="0010112F">
        <w:rPr>
          <w:rFonts w:ascii="Arial" w:hAnsi="Arial" w:cs="Arial"/>
          <w:sz w:val="26"/>
          <w:szCs w:val="26"/>
        </w:rPr>
        <w:t>demandada</w:t>
      </w:r>
      <w:r w:rsidR="007C0CFD">
        <w:rPr>
          <w:rFonts w:ascii="Arial" w:hAnsi="Arial" w:cs="Arial"/>
          <w:sz w:val="26"/>
          <w:szCs w:val="26"/>
        </w:rPr>
        <w:t>, de conformidad con lo establecido en el segundo párrafo del artículo 1 de nuestra Carta Magna</w:t>
      </w:r>
      <w:r w:rsidR="0010112F">
        <w:rPr>
          <w:rFonts w:ascii="Arial" w:hAnsi="Arial" w:cs="Arial"/>
          <w:sz w:val="26"/>
          <w:szCs w:val="26"/>
        </w:rPr>
        <w:t xml:space="preserve">, maximizando con ello el ejercicio de los derechos fundamentales de los administrados, y la interpretación y aplicación de la norma se realice observando el derecho pro </w:t>
      </w:r>
      <w:proofErr w:type="spellStart"/>
      <w:r w:rsidR="0010112F">
        <w:rPr>
          <w:rFonts w:ascii="Arial" w:hAnsi="Arial" w:cs="Arial"/>
          <w:sz w:val="26"/>
          <w:szCs w:val="26"/>
        </w:rPr>
        <w:lastRenderedPageBreak/>
        <w:t>personae</w:t>
      </w:r>
      <w:proofErr w:type="spellEnd"/>
      <w:r w:rsidR="0010112F">
        <w:rPr>
          <w:rFonts w:ascii="Arial" w:hAnsi="Arial" w:cs="Arial"/>
          <w:sz w:val="26"/>
          <w:szCs w:val="26"/>
        </w:rPr>
        <w:t xml:space="preserve">, puesto que la actora </w:t>
      </w:r>
      <w:r w:rsidR="00040C45">
        <w:rPr>
          <w:rFonts w:ascii="Arial" w:hAnsi="Arial" w:cs="Arial"/>
          <w:sz w:val="26"/>
          <w:szCs w:val="26"/>
        </w:rPr>
        <w:t xml:space="preserve"> se ubica en un plano de igualdad, en relación al porcentaje de descuento que se le efectuó, esto es del 9%, tal y como lo dispone el artículo 6, fracción II de la Ley de Pensiones para los Trabajadores del Gobierno del Estado de Oaxaca, cumpliendo </w:t>
      </w:r>
      <w:r w:rsidR="0010112F">
        <w:rPr>
          <w:rFonts w:ascii="Arial" w:hAnsi="Arial" w:cs="Arial"/>
          <w:sz w:val="26"/>
          <w:szCs w:val="26"/>
        </w:rPr>
        <w:t xml:space="preserve">con las aportaciones al Fondo de Pensiones por los periodos correspondientes </w:t>
      </w:r>
      <w:r w:rsidR="00EE18E6">
        <w:rPr>
          <w:rFonts w:ascii="Arial" w:hAnsi="Arial" w:cs="Arial"/>
          <w:sz w:val="26"/>
          <w:szCs w:val="26"/>
        </w:rPr>
        <w:t xml:space="preserve">del dieciséis de junio de dos mil ocho al treinta y uno de enero de dos mil once, y del uno de enero al quince de diciembre de dos mil dieciséis, manifestación que es confirmada por la demandada en su contestación y a través de la resolución combatida, a las cuales se les concede pleno valor probatorio en términos de lo establecido en el artículo 203, fracción I de la Ley de Procedimiento y Justicia Administrativa para el Estado de Oaxaca. </w:t>
      </w:r>
    </w:p>
    <w:p w14:paraId="015F7D0F" w14:textId="77777777" w:rsidR="007C0CFD" w:rsidRDefault="007C0CFD" w:rsidP="004D530A">
      <w:pPr>
        <w:ind w:right="-91" w:firstLine="709"/>
        <w:contextualSpacing/>
        <w:jc w:val="both"/>
        <w:rPr>
          <w:rFonts w:ascii="Arial" w:hAnsi="Arial" w:cs="Arial"/>
          <w:sz w:val="26"/>
          <w:szCs w:val="26"/>
        </w:rPr>
      </w:pPr>
    </w:p>
    <w:p w14:paraId="7079615F" w14:textId="36AD4E68" w:rsidR="00A11487" w:rsidRDefault="00A11487" w:rsidP="00C6391B">
      <w:pPr>
        <w:spacing w:line="360" w:lineRule="auto"/>
        <w:ind w:right="-93" w:firstLine="708"/>
        <w:jc w:val="both"/>
        <w:rPr>
          <w:rFonts w:ascii="Arial" w:hAnsi="Arial" w:cs="Arial"/>
          <w:sz w:val="26"/>
          <w:szCs w:val="26"/>
        </w:rPr>
      </w:pPr>
      <w:r>
        <w:rPr>
          <w:rFonts w:ascii="Arial" w:hAnsi="Arial" w:cs="Arial"/>
          <w:sz w:val="26"/>
          <w:szCs w:val="26"/>
        </w:rPr>
        <w:t>Es de resaltar que la Suprema Corte de Justicia de la Nación ha destacado que en el artículo 1 de la Constitución Política de los Estados Unidos Mexicanos se establece a) una interpretación conforme a la Constitución y a los Tratados Internacionales en materia de derechos humanos; b)</w:t>
      </w:r>
      <w:r w:rsidR="00DC1B90">
        <w:rPr>
          <w:rFonts w:ascii="Arial" w:hAnsi="Arial" w:cs="Arial"/>
          <w:sz w:val="26"/>
          <w:szCs w:val="26"/>
        </w:rPr>
        <w:t xml:space="preserve"> una interpretación pro homine o más favorable a la persona de la Constitución y de las leyes secundarias; c) una interpretación amplia y expansiva de los derecho humanos acorde con los subprincipios de universalidad, interdependencia, progresividad e indivisibilidad, y; c) obligación por parte de las autoridades de prevenir, investigar, reparar y sancionar las violaciones a los derechos humanos reconocidos por la Constitución o los Tratados Internacionales de la materia; así como promover, respetar, proteger y garantizar los derechos humanos  que gocen del mismo reconocimiento.</w:t>
      </w:r>
    </w:p>
    <w:p w14:paraId="31A5CCD1" w14:textId="40AF2A05" w:rsidR="00DC1B90" w:rsidRDefault="00DC1B90" w:rsidP="004D530A">
      <w:pPr>
        <w:ind w:right="-91" w:firstLine="709"/>
        <w:contextualSpacing/>
        <w:jc w:val="both"/>
        <w:rPr>
          <w:rFonts w:ascii="Arial" w:hAnsi="Arial" w:cs="Arial"/>
          <w:sz w:val="26"/>
          <w:szCs w:val="26"/>
        </w:rPr>
      </w:pPr>
    </w:p>
    <w:p w14:paraId="1AEBCF38" w14:textId="6310B85B" w:rsidR="00DC1B90" w:rsidRDefault="00DC1B90" w:rsidP="00C6391B">
      <w:pPr>
        <w:spacing w:line="360" w:lineRule="auto"/>
        <w:ind w:right="-93" w:firstLine="708"/>
        <w:jc w:val="both"/>
        <w:rPr>
          <w:rFonts w:ascii="Arial" w:hAnsi="Arial" w:cs="Arial"/>
          <w:sz w:val="26"/>
          <w:szCs w:val="26"/>
        </w:rPr>
      </w:pPr>
      <w:r>
        <w:rPr>
          <w:rFonts w:ascii="Arial" w:hAnsi="Arial" w:cs="Arial"/>
          <w:sz w:val="26"/>
          <w:szCs w:val="26"/>
        </w:rPr>
        <w:t xml:space="preserve">Ahora bien, si bien es cierto que los jueces ordinarios no pueden hacer una declaración general sobre la invalidez o expulsar del ordenamiento jurídico las normas que consideren contrarias a los derechos humanos contenidos en la Constitución y en los Tratados Internacionales por ser ésta </w:t>
      </w:r>
      <w:r w:rsidR="00933BF1">
        <w:rPr>
          <w:rFonts w:ascii="Arial" w:hAnsi="Arial" w:cs="Arial"/>
          <w:sz w:val="26"/>
          <w:szCs w:val="26"/>
        </w:rPr>
        <w:t>una actividad exclusiva de las vías de control directas establecidas en los artículos 103, 105 y 107 de nuestra Carta Magna, también lo es que existe la facultad y obligación de estos jueces ordinarios de dejar de aplicar normas inferiores, para con ello dar preferencia a las disposiciones contenidas en la Constitución Federal y en los tratados internacionales de la materia</w:t>
      </w:r>
      <w:r w:rsidR="00452659">
        <w:rPr>
          <w:rFonts w:ascii="Arial" w:hAnsi="Arial" w:cs="Arial"/>
          <w:sz w:val="26"/>
          <w:szCs w:val="26"/>
        </w:rPr>
        <w:t xml:space="preserve">; obligación a la cual se encuentra constreñida esta juzgadora de conformidad con lo </w:t>
      </w:r>
      <w:r w:rsidR="00452659">
        <w:rPr>
          <w:rFonts w:ascii="Arial" w:hAnsi="Arial" w:cs="Arial"/>
          <w:sz w:val="26"/>
          <w:szCs w:val="26"/>
        </w:rPr>
        <w:lastRenderedPageBreak/>
        <w:t xml:space="preserve">establecido en el artículo </w:t>
      </w:r>
      <w:r w:rsidR="00D37A42">
        <w:rPr>
          <w:rFonts w:ascii="Arial" w:hAnsi="Arial" w:cs="Arial"/>
          <w:sz w:val="26"/>
          <w:szCs w:val="26"/>
        </w:rPr>
        <w:t>114 QUÁTER, antepenúltimo párrafo de la Constitución Política del Estado Libre y Soberano de Oaxaca.</w:t>
      </w:r>
    </w:p>
    <w:p w14:paraId="43BA9A2A" w14:textId="77777777" w:rsidR="00D31ED3" w:rsidRDefault="00D31ED3" w:rsidP="004D530A">
      <w:pPr>
        <w:ind w:right="-91" w:firstLine="709"/>
        <w:contextualSpacing/>
        <w:jc w:val="both"/>
        <w:rPr>
          <w:rFonts w:ascii="Arial" w:hAnsi="Arial" w:cs="Arial"/>
          <w:sz w:val="26"/>
          <w:szCs w:val="26"/>
        </w:rPr>
      </w:pPr>
    </w:p>
    <w:p w14:paraId="35275CE1" w14:textId="0E186EC1" w:rsidR="00707B95" w:rsidRPr="00B04D8F" w:rsidRDefault="00933BF1" w:rsidP="003C2799">
      <w:pPr>
        <w:spacing w:line="360" w:lineRule="auto"/>
        <w:ind w:right="-93" w:firstLine="708"/>
        <w:jc w:val="both"/>
        <w:rPr>
          <w:rFonts w:ascii="Arial" w:hAnsi="Arial" w:cs="Arial"/>
          <w:sz w:val="26"/>
          <w:szCs w:val="26"/>
        </w:rPr>
      </w:pPr>
      <w:r>
        <w:rPr>
          <w:rFonts w:ascii="Arial" w:hAnsi="Arial" w:cs="Arial"/>
          <w:sz w:val="26"/>
          <w:szCs w:val="26"/>
        </w:rPr>
        <w:t>En consecuencia, para asegurar la primacía y aplicación efectiva de los derechos humanos establecidos en la Constitución y en los Tratados Internacionales, así como la obligación por parte de las autoridades del Estado Mexicano de respetar, proteger y garantizar los derechos humanos de todo gobernado, est</w:t>
      </w:r>
      <w:r w:rsidR="000D2A41">
        <w:rPr>
          <w:rFonts w:ascii="Arial" w:hAnsi="Arial" w:cs="Arial"/>
          <w:sz w:val="26"/>
          <w:szCs w:val="26"/>
        </w:rPr>
        <w:t>a</w:t>
      </w:r>
      <w:r>
        <w:rPr>
          <w:rFonts w:ascii="Arial" w:hAnsi="Arial" w:cs="Arial"/>
          <w:sz w:val="26"/>
          <w:szCs w:val="26"/>
        </w:rPr>
        <w:t xml:space="preserve"> juzgador</w:t>
      </w:r>
      <w:r w:rsidR="000D2A41">
        <w:rPr>
          <w:rFonts w:ascii="Arial" w:hAnsi="Arial" w:cs="Arial"/>
          <w:sz w:val="26"/>
          <w:szCs w:val="26"/>
        </w:rPr>
        <w:t>a</w:t>
      </w:r>
      <w:r>
        <w:rPr>
          <w:rFonts w:ascii="Arial" w:hAnsi="Arial" w:cs="Arial"/>
          <w:sz w:val="26"/>
          <w:szCs w:val="26"/>
        </w:rPr>
        <w:t xml:space="preserve"> considera jurídicamente viable inaplicar </w:t>
      </w:r>
      <w:r w:rsidR="000D2A41">
        <w:rPr>
          <w:rFonts w:ascii="Arial" w:hAnsi="Arial" w:cs="Arial"/>
          <w:sz w:val="26"/>
          <w:szCs w:val="26"/>
        </w:rPr>
        <w:t>los</w:t>
      </w:r>
      <w:r>
        <w:rPr>
          <w:rFonts w:ascii="Arial" w:hAnsi="Arial" w:cs="Arial"/>
          <w:sz w:val="26"/>
          <w:szCs w:val="26"/>
        </w:rPr>
        <w:t xml:space="preserve"> artículo</w:t>
      </w:r>
      <w:r w:rsidR="000D2A41">
        <w:rPr>
          <w:rFonts w:ascii="Arial" w:hAnsi="Arial" w:cs="Arial"/>
          <w:sz w:val="26"/>
          <w:szCs w:val="26"/>
        </w:rPr>
        <w:t xml:space="preserve">s 63 y </w:t>
      </w:r>
      <w:r>
        <w:rPr>
          <w:rFonts w:ascii="Arial" w:hAnsi="Arial" w:cs="Arial"/>
          <w:sz w:val="26"/>
          <w:szCs w:val="26"/>
        </w:rPr>
        <w:t>64 de la Ley de Pensiones para los Trabajadores del Gobierno del Estado, por ser disposici</w:t>
      </w:r>
      <w:r w:rsidR="00CB5612">
        <w:rPr>
          <w:rFonts w:ascii="Arial" w:hAnsi="Arial" w:cs="Arial"/>
          <w:sz w:val="26"/>
          <w:szCs w:val="26"/>
        </w:rPr>
        <w:t>ones</w:t>
      </w:r>
      <w:r>
        <w:rPr>
          <w:rFonts w:ascii="Arial" w:hAnsi="Arial" w:cs="Arial"/>
          <w:sz w:val="26"/>
          <w:szCs w:val="26"/>
        </w:rPr>
        <w:t xml:space="preserve"> discriminatoria</w:t>
      </w:r>
      <w:r w:rsidR="00CB5612">
        <w:rPr>
          <w:rFonts w:ascii="Arial" w:hAnsi="Arial" w:cs="Arial"/>
          <w:sz w:val="26"/>
          <w:szCs w:val="26"/>
        </w:rPr>
        <w:t>s</w:t>
      </w:r>
      <w:r>
        <w:rPr>
          <w:rFonts w:ascii="Arial" w:hAnsi="Arial" w:cs="Arial"/>
          <w:sz w:val="26"/>
          <w:szCs w:val="26"/>
        </w:rPr>
        <w:t xml:space="preserve"> y contravenir </w:t>
      </w:r>
      <w:r w:rsidR="00CB5612">
        <w:rPr>
          <w:rFonts w:ascii="Arial" w:hAnsi="Arial" w:cs="Arial"/>
          <w:sz w:val="26"/>
          <w:szCs w:val="26"/>
        </w:rPr>
        <w:t>los principios de seguridad y certeza jurídica, así como d</w:t>
      </w:r>
      <w:r>
        <w:rPr>
          <w:rFonts w:ascii="Arial" w:hAnsi="Arial" w:cs="Arial"/>
          <w:sz w:val="26"/>
          <w:szCs w:val="26"/>
        </w:rPr>
        <w:t>el artículo 1 Constitucional</w:t>
      </w:r>
      <w:r w:rsidR="00CB5612">
        <w:rPr>
          <w:rFonts w:ascii="Arial" w:hAnsi="Arial" w:cs="Arial"/>
          <w:sz w:val="26"/>
          <w:szCs w:val="26"/>
        </w:rPr>
        <w:t xml:space="preserve">, </w:t>
      </w:r>
      <w:r w:rsidR="00707B95">
        <w:rPr>
          <w:rFonts w:ascii="Arial" w:hAnsi="Arial" w:cs="Arial"/>
          <w:sz w:val="26"/>
          <w:szCs w:val="26"/>
        </w:rPr>
        <w:t xml:space="preserve">lo conducente es declarar la </w:t>
      </w:r>
      <w:r w:rsidR="00707B95">
        <w:rPr>
          <w:rFonts w:ascii="Arial" w:hAnsi="Arial" w:cs="Arial"/>
          <w:b/>
          <w:bCs/>
          <w:sz w:val="26"/>
          <w:szCs w:val="26"/>
        </w:rPr>
        <w:t xml:space="preserve">NULIDAD </w:t>
      </w:r>
      <w:r w:rsidR="00707B95">
        <w:rPr>
          <w:rFonts w:ascii="Arial" w:hAnsi="Arial" w:cs="Arial"/>
          <w:sz w:val="26"/>
          <w:szCs w:val="26"/>
        </w:rPr>
        <w:t xml:space="preserve">del oficio número </w:t>
      </w:r>
      <w:r w:rsidR="002719D4">
        <w:rPr>
          <w:rFonts w:ascii="Arial" w:hAnsi="Arial" w:cs="Arial"/>
          <w:b/>
          <w:bCs/>
          <w:sz w:val="26"/>
          <w:szCs w:val="26"/>
        </w:rPr>
        <w:t>**********</w:t>
      </w:r>
      <w:r w:rsidR="002719D4">
        <w:rPr>
          <w:rFonts w:ascii="Arial" w:hAnsi="Arial" w:cs="Arial"/>
          <w:b/>
          <w:bCs/>
          <w:sz w:val="26"/>
          <w:szCs w:val="26"/>
        </w:rPr>
        <w:t xml:space="preserve"> </w:t>
      </w:r>
      <w:r w:rsidR="00FC1FCF" w:rsidRPr="00697265">
        <w:rPr>
          <w:rFonts w:ascii="Arial" w:hAnsi="Arial" w:cs="Arial"/>
          <w:sz w:val="26"/>
          <w:szCs w:val="26"/>
        </w:rPr>
        <w:t xml:space="preserve">de </w:t>
      </w:r>
      <w:r w:rsidR="00FC1FCF">
        <w:rPr>
          <w:rFonts w:ascii="Arial" w:hAnsi="Arial" w:cs="Arial"/>
          <w:sz w:val="26"/>
          <w:szCs w:val="26"/>
        </w:rPr>
        <w:t>veintis</w:t>
      </w:r>
      <w:r w:rsidR="00CB5612">
        <w:rPr>
          <w:rFonts w:ascii="Arial" w:hAnsi="Arial" w:cs="Arial"/>
          <w:sz w:val="26"/>
          <w:szCs w:val="26"/>
        </w:rPr>
        <w:t>iete</w:t>
      </w:r>
      <w:r w:rsidR="00FC1FCF">
        <w:rPr>
          <w:rFonts w:ascii="Arial" w:hAnsi="Arial" w:cs="Arial"/>
          <w:sz w:val="26"/>
          <w:szCs w:val="26"/>
        </w:rPr>
        <w:t xml:space="preserve"> </w:t>
      </w:r>
      <w:r w:rsidR="00FC1FCF" w:rsidRPr="00697265">
        <w:rPr>
          <w:rFonts w:ascii="Arial" w:hAnsi="Arial" w:cs="Arial"/>
          <w:sz w:val="26"/>
          <w:szCs w:val="26"/>
        </w:rPr>
        <w:t xml:space="preserve">de </w:t>
      </w:r>
      <w:r w:rsidR="00CB5612">
        <w:rPr>
          <w:rFonts w:ascii="Arial" w:hAnsi="Arial" w:cs="Arial"/>
          <w:sz w:val="26"/>
          <w:szCs w:val="26"/>
        </w:rPr>
        <w:t>octu</w:t>
      </w:r>
      <w:r w:rsidR="00FC1FCF">
        <w:rPr>
          <w:rFonts w:ascii="Arial" w:hAnsi="Arial" w:cs="Arial"/>
          <w:sz w:val="26"/>
          <w:szCs w:val="26"/>
        </w:rPr>
        <w:t>bre</w:t>
      </w:r>
      <w:r w:rsidR="00FC1FCF" w:rsidRPr="00697265">
        <w:rPr>
          <w:rFonts w:ascii="Arial" w:hAnsi="Arial" w:cs="Arial"/>
          <w:sz w:val="26"/>
          <w:szCs w:val="26"/>
        </w:rPr>
        <w:t xml:space="preserve"> de dos mil </w:t>
      </w:r>
      <w:r w:rsidR="00CB5612">
        <w:rPr>
          <w:rFonts w:ascii="Arial" w:hAnsi="Arial" w:cs="Arial"/>
          <w:sz w:val="26"/>
          <w:szCs w:val="26"/>
        </w:rPr>
        <w:t xml:space="preserve">veinte </w:t>
      </w:r>
      <w:r w:rsidR="00FC1FCF">
        <w:rPr>
          <w:rFonts w:ascii="Arial" w:hAnsi="Arial" w:cs="Arial"/>
          <w:sz w:val="26"/>
          <w:szCs w:val="26"/>
        </w:rPr>
        <w:t>signado por el Director General de la Oficina de Pensiones del Estado de Oaxaca</w:t>
      </w:r>
      <w:r w:rsidR="00B04D8F">
        <w:rPr>
          <w:rFonts w:ascii="Arial" w:hAnsi="Arial" w:cs="Arial"/>
          <w:sz w:val="26"/>
          <w:szCs w:val="26"/>
        </w:rPr>
        <w:t xml:space="preserve">, </w:t>
      </w:r>
      <w:r w:rsidR="00B04D8F">
        <w:rPr>
          <w:rFonts w:ascii="Arial" w:hAnsi="Arial" w:cs="Arial"/>
          <w:b/>
          <w:bCs/>
          <w:sz w:val="26"/>
          <w:szCs w:val="26"/>
        </w:rPr>
        <w:t xml:space="preserve">PARA EL EFECTO </w:t>
      </w:r>
      <w:r w:rsidR="00B04D8F">
        <w:rPr>
          <w:rFonts w:ascii="Arial" w:hAnsi="Arial" w:cs="Arial"/>
          <w:sz w:val="26"/>
          <w:szCs w:val="26"/>
        </w:rPr>
        <w:t>de que</w:t>
      </w:r>
      <w:r w:rsidR="00CB5612">
        <w:rPr>
          <w:rFonts w:ascii="Arial" w:hAnsi="Arial" w:cs="Arial"/>
          <w:sz w:val="26"/>
          <w:szCs w:val="26"/>
        </w:rPr>
        <w:t xml:space="preserve"> la autoridad demandada</w:t>
      </w:r>
      <w:r w:rsidR="00B04D8F">
        <w:rPr>
          <w:rFonts w:ascii="Arial" w:hAnsi="Arial" w:cs="Arial"/>
          <w:sz w:val="26"/>
          <w:szCs w:val="26"/>
        </w:rPr>
        <w:t xml:space="preserve"> dicte una nueva resolución en la que funde y motive la procedencia de la devolución </w:t>
      </w:r>
      <w:r w:rsidR="002226BC">
        <w:rPr>
          <w:rFonts w:ascii="Arial" w:hAnsi="Arial" w:cs="Arial"/>
          <w:sz w:val="26"/>
          <w:szCs w:val="26"/>
        </w:rPr>
        <w:t>de las aportaciones efectuadas</w:t>
      </w:r>
      <w:r w:rsidR="003020F7">
        <w:rPr>
          <w:rFonts w:ascii="Arial" w:hAnsi="Arial" w:cs="Arial"/>
          <w:sz w:val="26"/>
          <w:szCs w:val="26"/>
        </w:rPr>
        <w:t xml:space="preserve"> por la actora</w:t>
      </w:r>
      <w:r w:rsidR="002226BC">
        <w:rPr>
          <w:rFonts w:ascii="Arial" w:hAnsi="Arial" w:cs="Arial"/>
          <w:sz w:val="26"/>
          <w:szCs w:val="26"/>
        </w:rPr>
        <w:t xml:space="preserve"> al Fondo de Pensiones</w:t>
      </w:r>
      <w:r w:rsidR="003020F7">
        <w:rPr>
          <w:rFonts w:ascii="Arial" w:hAnsi="Arial" w:cs="Arial"/>
          <w:sz w:val="26"/>
          <w:szCs w:val="26"/>
        </w:rPr>
        <w:t xml:space="preserve"> </w:t>
      </w:r>
      <w:r w:rsidR="00DF0722">
        <w:rPr>
          <w:rFonts w:ascii="Arial" w:hAnsi="Arial" w:cs="Arial"/>
          <w:sz w:val="26"/>
          <w:szCs w:val="26"/>
        </w:rPr>
        <w:t xml:space="preserve">de los periodos comprendidos entre el </w:t>
      </w:r>
      <w:r w:rsidR="00FF232A">
        <w:rPr>
          <w:rFonts w:ascii="Arial" w:hAnsi="Arial" w:cs="Arial"/>
          <w:sz w:val="26"/>
          <w:szCs w:val="26"/>
        </w:rPr>
        <w:t>dieciséis de junio de dos mil ocho al treinta y uno de enero de dos mil once, y del uno de enero al quince de diciembre de dos mil dieciséis,</w:t>
      </w:r>
      <w:r w:rsidR="003020F7">
        <w:rPr>
          <w:rFonts w:ascii="Arial" w:hAnsi="Arial" w:cs="Arial"/>
          <w:sz w:val="26"/>
          <w:szCs w:val="26"/>
        </w:rPr>
        <w:t xml:space="preserve"> sin que esta juzgadora pueda pronunciarse respecto de otros, en razón que la actora no aportó prueba alguna que </w:t>
      </w:r>
      <w:r w:rsidR="006879DD">
        <w:rPr>
          <w:rFonts w:ascii="Arial" w:hAnsi="Arial" w:cs="Arial"/>
          <w:sz w:val="26"/>
          <w:szCs w:val="26"/>
        </w:rPr>
        <w:t>acredit</w:t>
      </w:r>
      <w:r w:rsidR="00616DC0">
        <w:rPr>
          <w:rFonts w:ascii="Arial" w:hAnsi="Arial" w:cs="Arial"/>
          <w:sz w:val="26"/>
          <w:szCs w:val="26"/>
        </w:rPr>
        <w:t>e</w:t>
      </w:r>
      <w:r w:rsidR="003020F7">
        <w:rPr>
          <w:rFonts w:ascii="Arial" w:hAnsi="Arial" w:cs="Arial"/>
          <w:sz w:val="26"/>
          <w:szCs w:val="26"/>
        </w:rPr>
        <w:t xml:space="preserve"> haber efectuado </w:t>
      </w:r>
      <w:r w:rsidR="006879DD">
        <w:rPr>
          <w:rFonts w:ascii="Arial" w:hAnsi="Arial" w:cs="Arial"/>
          <w:sz w:val="26"/>
          <w:szCs w:val="26"/>
        </w:rPr>
        <w:t>más aportaciones</w:t>
      </w:r>
      <w:r w:rsidR="00616DC0">
        <w:rPr>
          <w:rFonts w:ascii="Arial" w:hAnsi="Arial" w:cs="Arial"/>
          <w:sz w:val="26"/>
          <w:szCs w:val="26"/>
        </w:rPr>
        <w:t xml:space="preserve"> en los periodos que refiere en su escrito inicial de demanda.</w:t>
      </w:r>
    </w:p>
    <w:p w14:paraId="3E4E5366" w14:textId="77777777" w:rsidR="00173FE4" w:rsidRDefault="00173FE4" w:rsidP="009B52E2">
      <w:pPr>
        <w:spacing w:line="360" w:lineRule="auto"/>
        <w:ind w:firstLine="708"/>
        <w:jc w:val="both"/>
        <w:rPr>
          <w:rFonts w:ascii="Arial" w:hAnsi="Arial" w:cs="Arial"/>
          <w:b/>
          <w:sz w:val="24"/>
          <w:szCs w:val="24"/>
        </w:rPr>
      </w:pPr>
    </w:p>
    <w:p w14:paraId="5042D145" w14:textId="3295F7C0" w:rsidR="00585FAB" w:rsidRPr="00173FE4" w:rsidRDefault="00173FE4" w:rsidP="009B52E2">
      <w:pPr>
        <w:spacing w:line="360" w:lineRule="auto"/>
        <w:ind w:firstLine="708"/>
        <w:jc w:val="both"/>
        <w:rPr>
          <w:rFonts w:ascii="Arial" w:eastAsia="Calibri" w:hAnsi="Arial" w:cs="Arial"/>
          <w:b/>
          <w:color w:val="000000"/>
          <w:sz w:val="26"/>
          <w:szCs w:val="26"/>
          <w:lang w:val="es-MX" w:eastAsia="en-US"/>
        </w:rPr>
      </w:pPr>
      <w:r w:rsidRPr="00173FE4">
        <w:rPr>
          <w:rFonts w:ascii="Arial" w:hAnsi="Arial" w:cs="Arial"/>
          <w:b/>
          <w:sz w:val="26"/>
          <w:szCs w:val="26"/>
        </w:rPr>
        <w:t>QUINTO.-</w:t>
      </w:r>
      <w:r w:rsidRPr="00173FE4">
        <w:rPr>
          <w:rFonts w:ascii="Arial" w:hAnsi="Arial" w:cs="Arial"/>
          <w:sz w:val="26"/>
          <w:szCs w:val="26"/>
        </w:rPr>
        <w:t xml:space="preserve"> Como la parte actora en el presente juicio,</w:t>
      </w:r>
      <w:r w:rsidRPr="00173FE4">
        <w:rPr>
          <w:rFonts w:ascii="Arial" w:hAnsi="Arial" w:cs="Arial"/>
          <w:b/>
          <w:sz w:val="26"/>
          <w:szCs w:val="26"/>
        </w:rPr>
        <w:t xml:space="preserve"> se opuso a la publicación de sus datos personales</w:t>
      </w:r>
      <w:r w:rsidRPr="00173FE4">
        <w:rPr>
          <w:rFonts w:ascii="Arial" w:hAnsi="Arial" w:cs="Arial"/>
          <w:sz w:val="26"/>
          <w:szCs w:val="26"/>
        </w:rPr>
        <w:t xml:space="preserve"> y al encontrarse obligado este juzgador a proteger dicha información</w:t>
      </w:r>
      <w:r w:rsidRPr="00173FE4">
        <w:rPr>
          <w:rFonts w:ascii="Arial" w:hAnsi="Arial" w:cs="Arial"/>
          <w:b/>
          <w:sz w:val="26"/>
          <w:szCs w:val="26"/>
        </w:rPr>
        <w:t xml:space="preserve"> </w:t>
      </w:r>
      <w:r w:rsidRPr="00173FE4">
        <w:rPr>
          <w:rFonts w:ascii="Arial" w:hAnsi="Arial" w:cs="Arial"/>
          <w:sz w:val="26"/>
          <w:szCs w:val="26"/>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173FE4">
        <w:rPr>
          <w:rFonts w:ascii="Arial" w:hAnsi="Arial" w:cs="Arial"/>
          <w:b/>
          <w:sz w:val="26"/>
          <w:szCs w:val="26"/>
        </w:rPr>
        <w:t xml:space="preserve">se ordena la publicación de la sentencia, </w:t>
      </w:r>
      <w:r w:rsidRPr="00173FE4">
        <w:rPr>
          <w:rFonts w:ascii="Arial" w:hAnsi="Arial" w:cs="Arial"/>
          <w:sz w:val="26"/>
          <w:szCs w:val="26"/>
        </w:rPr>
        <w:t>con la supresión de datos personales identificables, procurándose que no se impida conocer el criterio sostenido por este órgano jurisdiccional.</w:t>
      </w:r>
    </w:p>
    <w:p w14:paraId="4CEEEB3A" w14:textId="77777777" w:rsidR="00173FE4" w:rsidRDefault="00173FE4" w:rsidP="009B52E2">
      <w:pPr>
        <w:spacing w:line="360" w:lineRule="auto"/>
        <w:ind w:firstLine="708"/>
        <w:jc w:val="both"/>
        <w:rPr>
          <w:rFonts w:ascii="Arial" w:eastAsia="Calibri" w:hAnsi="Arial" w:cs="Arial"/>
          <w:color w:val="000000"/>
          <w:sz w:val="26"/>
          <w:szCs w:val="26"/>
          <w:lang w:val="es-MX" w:eastAsia="en-US"/>
        </w:rPr>
      </w:pPr>
    </w:p>
    <w:p w14:paraId="2E63350F" w14:textId="5DE247F2" w:rsidR="00585FAB" w:rsidRPr="00697265" w:rsidRDefault="00585FAB" w:rsidP="009B52E2">
      <w:pPr>
        <w:spacing w:line="360" w:lineRule="auto"/>
        <w:ind w:firstLine="708"/>
        <w:jc w:val="both"/>
        <w:rPr>
          <w:rFonts w:ascii="Arial" w:eastAsia="Calibri" w:hAnsi="Arial" w:cs="Arial"/>
          <w:color w:val="000000"/>
          <w:sz w:val="26"/>
          <w:szCs w:val="26"/>
          <w:lang w:val="es-MX" w:eastAsia="en-US"/>
        </w:rPr>
      </w:pPr>
      <w:r w:rsidRPr="00697265">
        <w:rPr>
          <w:rFonts w:ascii="Arial" w:eastAsia="Calibri" w:hAnsi="Arial" w:cs="Arial"/>
          <w:color w:val="000000"/>
          <w:sz w:val="26"/>
          <w:szCs w:val="26"/>
          <w:lang w:val="es-MX" w:eastAsia="en-US"/>
        </w:rPr>
        <w:t>Por lo expuesto y con fundamento en los artículos 207, 208, fracci</w:t>
      </w:r>
      <w:r w:rsidR="00972D02">
        <w:rPr>
          <w:rFonts w:ascii="Arial" w:eastAsia="Calibri" w:hAnsi="Arial" w:cs="Arial"/>
          <w:color w:val="000000"/>
          <w:sz w:val="26"/>
          <w:szCs w:val="26"/>
          <w:lang w:val="es-MX" w:eastAsia="en-US"/>
        </w:rPr>
        <w:t>ones II y</w:t>
      </w:r>
      <w:r w:rsidRPr="00697265">
        <w:rPr>
          <w:rFonts w:ascii="Arial" w:eastAsia="Calibri" w:hAnsi="Arial" w:cs="Arial"/>
          <w:color w:val="000000"/>
          <w:sz w:val="26"/>
          <w:szCs w:val="26"/>
          <w:lang w:val="es-MX" w:eastAsia="en-US"/>
        </w:rPr>
        <w:t xml:space="preserve"> VI, y 209, de la Ley de Procedimiento y Justicia Administrativa para el Estado de Oaxaca, se; </w:t>
      </w:r>
    </w:p>
    <w:p w14:paraId="61D1203E" w14:textId="5B1BD112" w:rsidR="00585FAB" w:rsidRPr="00697265" w:rsidRDefault="00D2553B" w:rsidP="00D2553B">
      <w:pPr>
        <w:tabs>
          <w:tab w:val="left" w:pos="3786"/>
        </w:tabs>
        <w:spacing w:line="360" w:lineRule="auto"/>
        <w:ind w:firstLine="708"/>
        <w:jc w:val="both"/>
        <w:rPr>
          <w:rFonts w:ascii="Arial" w:hAnsi="Arial" w:cs="Arial"/>
          <w:b/>
          <w:sz w:val="26"/>
          <w:szCs w:val="26"/>
        </w:rPr>
      </w:pPr>
      <w:r>
        <w:rPr>
          <w:rFonts w:ascii="Arial" w:eastAsia="Calibri" w:hAnsi="Arial" w:cs="Arial"/>
          <w:color w:val="000000"/>
          <w:sz w:val="26"/>
          <w:szCs w:val="26"/>
          <w:lang w:val="es-MX" w:eastAsia="en-US"/>
        </w:rPr>
        <w:lastRenderedPageBreak/>
        <w:tab/>
      </w:r>
      <w:r w:rsidR="00585FAB" w:rsidRPr="00697265">
        <w:rPr>
          <w:rFonts w:ascii="Arial" w:hAnsi="Arial" w:cs="Arial"/>
          <w:b/>
          <w:sz w:val="26"/>
          <w:szCs w:val="26"/>
        </w:rPr>
        <w:t>R E S U E L V E</w:t>
      </w:r>
    </w:p>
    <w:p w14:paraId="38CE3ED8" w14:textId="121418F4" w:rsidR="00697265" w:rsidRPr="00697265" w:rsidRDefault="00697265" w:rsidP="00697265">
      <w:pPr>
        <w:tabs>
          <w:tab w:val="left" w:pos="3932"/>
        </w:tabs>
        <w:spacing w:line="360" w:lineRule="auto"/>
        <w:jc w:val="both"/>
        <w:rPr>
          <w:rFonts w:ascii="Arial" w:hAnsi="Arial" w:cs="Arial"/>
          <w:b/>
          <w:sz w:val="26"/>
          <w:szCs w:val="26"/>
        </w:rPr>
      </w:pPr>
      <w:r w:rsidRPr="00697265">
        <w:rPr>
          <w:rFonts w:ascii="Arial" w:hAnsi="Arial" w:cs="Arial"/>
          <w:b/>
          <w:sz w:val="26"/>
          <w:szCs w:val="26"/>
        </w:rPr>
        <w:tab/>
      </w:r>
    </w:p>
    <w:p w14:paraId="516C061F" w14:textId="7BD39652" w:rsidR="00585FAB" w:rsidRPr="00697265" w:rsidRDefault="00585FAB" w:rsidP="009B52E2">
      <w:pPr>
        <w:spacing w:line="360" w:lineRule="auto"/>
        <w:ind w:firstLine="708"/>
        <w:jc w:val="both"/>
        <w:rPr>
          <w:rFonts w:ascii="Arial" w:eastAsia="Calibri" w:hAnsi="Arial" w:cs="Arial"/>
          <w:color w:val="000000"/>
          <w:sz w:val="26"/>
          <w:szCs w:val="26"/>
          <w:lang w:val="es-MX" w:eastAsia="en-US"/>
        </w:rPr>
      </w:pPr>
      <w:r w:rsidRPr="00697265">
        <w:rPr>
          <w:rFonts w:ascii="Arial" w:hAnsi="Arial" w:cs="Arial"/>
          <w:b/>
          <w:sz w:val="26"/>
          <w:szCs w:val="26"/>
        </w:rPr>
        <w:t>PRIMERO.-</w:t>
      </w:r>
      <w:r w:rsidRPr="00697265">
        <w:rPr>
          <w:rFonts w:ascii="Arial" w:hAnsi="Arial" w:cs="Arial"/>
          <w:sz w:val="26"/>
          <w:szCs w:val="26"/>
        </w:rPr>
        <w:t xml:space="preserve"> </w:t>
      </w:r>
      <w:r w:rsidRPr="00697265">
        <w:rPr>
          <w:rFonts w:ascii="Arial" w:eastAsia="Calibri" w:hAnsi="Arial" w:cs="Arial"/>
          <w:color w:val="000000"/>
          <w:sz w:val="26"/>
          <w:szCs w:val="26"/>
          <w:lang w:val="es-MX" w:eastAsia="en-US"/>
        </w:rPr>
        <w:t xml:space="preserve">Esta Quinta Sala Unitaria del Tribunal de Justicia Administrativa del Estado de Oaxaca, es competente para conocer </w:t>
      </w:r>
      <w:r w:rsidR="00523DE6" w:rsidRPr="00697265">
        <w:rPr>
          <w:rFonts w:ascii="Arial" w:eastAsia="Calibri" w:hAnsi="Arial" w:cs="Arial"/>
          <w:color w:val="000000"/>
          <w:sz w:val="26"/>
          <w:szCs w:val="26"/>
          <w:lang w:val="es-MX" w:eastAsia="en-US"/>
        </w:rPr>
        <w:t xml:space="preserve">y resolver el presente juicio. </w:t>
      </w:r>
      <w:r w:rsidRPr="00697265">
        <w:rPr>
          <w:rFonts w:ascii="Arial" w:eastAsia="Calibri" w:hAnsi="Arial" w:cs="Arial"/>
          <w:color w:val="000000"/>
          <w:sz w:val="26"/>
          <w:szCs w:val="26"/>
          <w:lang w:val="es-MX" w:eastAsia="en-US"/>
        </w:rPr>
        <w:t xml:space="preserve">   </w:t>
      </w:r>
    </w:p>
    <w:p w14:paraId="3D28EA14" w14:textId="77777777" w:rsidR="004D530A" w:rsidRDefault="004D530A" w:rsidP="004D530A">
      <w:pPr>
        <w:pStyle w:val="Textoindependiente"/>
        <w:ind w:firstLine="709"/>
        <w:jc w:val="both"/>
        <w:rPr>
          <w:rFonts w:ascii="Arial" w:hAnsi="Arial" w:cs="Arial"/>
          <w:b/>
          <w:sz w:val="26"/>
          <w:szCs w:val="26"/>
        </w:rPr>
      </w:pPr>
    </w:p>
    <w:p w14:paraId="356163A1" w14:textId="280E06D5" w:rsidR="00585FAB" w:rsidRPr="00697265" w:rsidRDefault="00585FAB" w:rsidP="009B52E2">
      <w:pPr>
        <w:pStyle w:val="Textoindependiente"/>
        <w:spacing w:line="360" w:lineRule="auto"/>
        <w:ind w:firstLine="708"/>
        <w:jc w:val="both"/>
        <w:rPr>
          <w:rFonts w:ascii="Arial" w:eastAsia="Arial Unicode MS" w:hAnsi="Arial" w:cs="Arial"/>
          <w:kern w:val="1"/>
          <w:sz w:val="26"/>
          <w:szCs w:val="26"/>
          <w:lang w:val="es-MX" w:eastAsia="ar-SA"/>
        </w:rPr>
      </w:pPr>
      <w:r w:rsidRPr="00697265">
        <w:rPr>
          <w:rFonts w:ascii="Arial" w:hAnsi="Arial" w:cs="Arial"/>
          <w:b/>
          <w:sz w:val="26"/>
          <w:szCs w:val="26"/>
        </w:rPr>
        <w:t>SEGUNDO.-</w:t>
      </w:r>
      <w:r w:rsidRPr="00697265">
        <w:rPr>
          <w:rFonts w:ascii="Arial" w:hAnsi="Arial" w:cs="Arial"/>
          <w:sz w:val="26"/>
          <w:szCs w:val="26"/>
        </w:rPr>
        <w:t xml:space="preserve"> </w:t>
      </w:r>
      <w:r w:rsidRPr="00697265">
        <w:rPr>
          <w:rFonts w:ascii="Arial" w:eastAsia="Arial Unicode MS" w:hAnsi="Arial" w:cs="Arial"/>
          <w:kern w:val="1"/>
          <w:sz w:val="26"/>
          <w:szCs w:val="26"/>
          <w:lang w:eastAsia="ar-SA"/>
        </w:rPr>
        <w:t>La personalidad de las partes quedó acreditada en autos.</w:t>
      </w:r>
      <w:r w:rsidR="00523DE6" w:rsidRPr="00697265">
        <w:rPr>
          <w:rFonts w:ascii="Arial" w:eastAsia="Arial Unicode MS" w:hAnsi="Arial" w:cs="Arial"/>
          <w:kern w:val="1"/>
          <w:sz w:val="26"/>
          <w:szCs w:val="26"/>
          <w:lang w:val="es-MX" w:eastAsia="ar-SA"/>
        </w:rPr>
        <w:t xml:space="preserve"> </w:t>
      </w:r>
    </w:p>
    <w:p w14:paraId="7437F2AC" w14:textId="77777777" w:rsidR="007E6219" w:rsidRPr="00697265" w:rsidRDefault="00585FAB" w:rsidP="009B52E2">
      <w:pPr>
        <w:spacing w:line="360" w:lineRule="auto"/>
        <w:ind w:right="51" w:firstLine="567"/>
        <w:jc w:val="both"/>
        <w:rPr>
          <w:rFonts w:ascii="Arial" w:hAnsi="Arial" w:cs="Arial"/>
          <w:sz w:val="26"/>
          <w:szCs w:val="26"/>
          <w:lang w:val="es-MX"/>
        </w:rPr>
      </w:pPr>
      <w:r w:rsidRPr="00697265">
        <w:rPr>
          <w:rFonts w:ascii="Arial" w:hAnsi="Arial" w:cs="Arial"/>
          <w:sz w:val="26"/>
          <w:szCs w:val="26"/>
          <w:lang w:val="es-MX"/>
        </w:rPr>
        <w:t xml:space="preserve"> </w:t>
      </w:r>
    </w:p>
    <w:p w14:paraId="2165B2DD" w14:textId="6433EB8B" w:rsidR="00585FAB" w:rsidRPr="00697265" w:rsidRDefault="00585FAB" w:rsidP="009B52E2">
      <w:pPr>
        <w:spacing w:line="360" w:lineRule="auto"/>
        <w:ind w:right="51" w:firstLine="567"/>
        <w:jc w:val="both"/>
        <w:rPr>
          <w:rFonts w:ascii="Arial" w:hAnsi="Arial" w:cs="Arial"/>
          <w:sz w:val="26"/>
          <w:szCs w:val="26"/>
          <w:lang w:val="es-MX"/>
        </w:rPr>
      </w:pPr>
      <w:r w:rsidRPr="00697265">
        <w:rPr>
          <w:rFonts w:ascii="Arial" w:hAnsi="Arial" w:cs="Arial"/>
          <w:b/>
          <w:sz w:val="26"/>
          <w:szCs w:val="26"/>
        </w:rPr>
        <w:t>TERCERO.-</w:t>
      </w:r>
      <w:r w:rsidRPr="00697265">
        <w:rPr>
          <w:rFonts w:ascii="Arial" w:hAnsi="Arial" w:cs="Arial"/>
          <w:b/>
          <w:sz w:val="26"/>
          <w:szCs w:val="26"/>
          <w:lang w:val="es-MX"/>
        </w:rPr>
        <w:t xml:space="preserve"> </w:t>
      </w:r>
      <w:r w:rsidRPr="00697265">
        <w:rPr>
          <w:rFonts w:ascii="Arial" w:eastAsia="Calibri" w:hAnsi="Arial" w:cs="Arial"/>
          <w:color w:val="000000"/>
          <w:sz w:val="26"/>
          <w:szCs w:val="26"/>
          <w:lang w:val="es-MX" w:eastAsia="en-US"/>
        </w:rPr>
        <w:t>No se actualizó ninguna causal de improcedencia del juicio, en consecuencia, NO SE SOBRESEE</w:t>
      </w:r>
      <w:r w:rsidR="00DB3D87" w:rsidRPr="00697265">
        <w:rPr>
          <w:rFonts w:ascii="Arial" w:eastAsia="Calibri" w:hAnsi="Arial" w:cs="Arial"/>
          <w:color w:val="000000"/>
          <w:sz w:val="26"/>
          <w:szCs w:val="26"/>
          <w:lang w:val="es-MX" w:eastAsia="en-US"/>
        </w:rPr>
        <w:t xml:space="preserve"> el presente juicio. </w:t>
      </w:r>
    </w:p>
    <w:p w14:paraId="558B7DDC" w14:textId="77777777" w:rsidR="00585FAB" w:rsidRPr="00697265" w:rsidRDefault="00585FAB" w:rsidP="004F63E5">
      <w:pPr>
        <w:ind w:right="51"/>
        <w:contextualSpacing/>
        <w:jc w:val="both"/>
        <w:rPr>
          <w:rFonts w:ascii="Arial" w:hAnsi="Arial" w:cs="Arial"/>
          <w:sz w:val="26"/>
          <w:szCs w:val="26"/>
          <w:lang w:val="es-MX"/>
        </w:rPr>
      </w:pPr>
    </w:p>
    <w:p w14:paraId="636835E4" w14:textId="5F387211" w:rsidR="001139C7" w:rsidRPr="00697265" w:rsidRDefault="00585FAB" w:rsidP="009B52E2">
      <w:pPr>
        <w:spacing w:line="360" w:lineRule="auto"/>
        <w:ind w:right="51" w:firstLine="567"/>
        <w:jc w:val="both"/>
        <w:rPr>
          <w:rFonts w:ascii="Arial" w:hAnsi="Arial" w:cs="Arial"/>
          <w:sz w:val="26"/>
          <w:szCs w:val="26"/>
        </w:rPr>
      </w:pPr>
      <w:r w:rsidRPr="00697265">
        <w:rPr>
          <w:rFonts w:ascii="Arial" w:hAnsi="Arial" w:cs="Arial"/>
          <w:b/>
          <w:sz w:val="26"/>
          <w:szCs w:val="26"/>
          <w:lang w:val="es-MX"/>
        </w:rPr>
        <w:t>CUARTO.-</w:t>
      </w:r>
      <w:r w:rsidRPr="00697265">
        <w:rPr>
          <w:rFonts w:ascii="Arial" w:hAnsi="Arial" w:cs="Arial"/>
          <w:sz w:val="26"/>
          <w:szCs w:val="26"/>
          <w:lang w:val="es-MX"/>
        </w:rPr>
        <w:t xml:space="preserve"> </w:t>
      </w:r>
      <w:r w:rsidRPr="00697265">
        <w:rPr>
          <w:rFonts w:ascii="Arial" w:hAnsi="Arial" w:cs="Arial"/>
          <w:sz w:val="26"/>
          <w:szCs w:val="26"/>
        </w:rPr>
        <w:t xml:space="preserve">Se declara </w:t>
      </w:r>
      <w:r w:rsidR="006827F8" w:rsidRPr="00697265">
        <w:rPr>
          <w:rFonts w:ascii="Arial" w:hAnsi="Arial" w:cs="Arial"/>
          <w:b/>
          <w:bCs/>
          <w:sz w:val="26"/>
          <w:szCs w:val="26"/>
        </w:rPr>
        <w:t>LA NULIDAD</w:t>
      </w:r>
      <w:r w:rsidR="006827F8" w:rsidRPr="00697265">
        <w:rPr>
          <w:rFonts w:ascii="Arial" w:hAnsi="Arial" w:cs="Arial"/>
          <w:sz w:val="26"/>
          <w:szCs w:val="26"/>
        </w:rPr>
        <w:t xml:space="preserve"> </w:t>
      </w:r>
      <w:r w:rsidR="000251B3">
        <w:rPr>
          <w:rFonts w:ascii="Arial" w:hAnsi="Arial" w:cs="Arial"/>
          <w:sz w:val="26"/>
          <w:szCs w:val="26"/>
        </w:rPr>
        <w:t xml:space="preserve">del </w:t>
      </w:r>
      <w:r w:rsidR="00972D02">
        <w:rPr>
          <w:rFonts w:ascii="Arial" w:hAnsi="Arial" w:cs="Arial"/>
          <w:sz w:val="26"/>
          <w:szCs w:val="26"/>
        </w:rPr>
        <w:t xml:space="preserve">oficio número </w:t>
      </w:r>
      <w:r w:rsidR="002719D4">
        <w:rPr>
          <w:rFonts w:ascii="Arial" w:hAnsi="Arial" w:cs="Arial"/>
          <w:b/>
          <w:bCs/>
          <w:sz w:val="26"/>
          <w:szCs w:val="26"/>
        </w:rPr>
        <w:t>**********</w:t>
      </w:r>
      <w:r w:rsidR="002719D4">
        <w:rPr>
          <w:rFonts w:ascii="Arial" w:hAnsi="Arial" w:cs="Arial"/>
          <w:b/>
          <w:bCs/>
          <w:sz w:val="26"/>
          <w:szCs w:val="26"/>
        </w:rPr>
        <w:t xml:space="preserve"> </w:t>
      </w:r>
      <w:r w:rsidR="00616DC0" w:rsidRPr="00697265">
        <w:rPr>
          <w:rFonts w:ascii="Arial" w:hAnsi="Arial" w:cs="Arial"/>
          <w:sz w:val="26"/>
          <w:szCs w:val="26"/>
        </w:rPr>
        <w:t xml:space="preserve"> de </w:t>
      </w:r>
      <w:r w:rsidR="00616DC0">
        <w:rPr>
          <w:rFonts w:ascii="Arial" w:hAnsi="Arial" w:cs="Arial"/>
          <w:sz w:val="26"/>
          <w:szCs w:val="26"/>
        </w:rPr>
        <w:t xml:space="preserve">veintisiete </w:t>
      </w:r>
      <w:r w:rsidR="00616DC0" w:rsidRPr="00697265">
        <w:rPr>
          <w:rFonts w:ascii="Arial" w:hAnsi="Arial" w:cs="Arial"/>
          <w:sz w:val="26"/>
          <w:szCs w:val="26"/>
        </w:rPr>
        <w:t xml:space="preserve">de </w:t>
      </w:r>
      <w:r w:rsidR="00616DC0">
        <w:rPr>
          <w:rFonts w:ascii="Arial" w:hAnsi="Arial" w:cs="Arial"/>
          <w:sz w:val="26"/>
          <w:szCs w:val="26"/>
        </w:rPr>
        <w:t>octubre</w:t>
      </w:r>
      <w:r w:rsidR="00616DC0" w:rsidRPr="00697265">
        <w:rPr>
          <w:rFonts w:ascii="Arial" w:hAnsi="Arial" w:cs="Arial"/>
          <w:sz w:val="26"/>
          <w:szCs w:val="26"/>
        </w:rPr>
        <w:t xml:space="preserve"> de dos mil </w:t>
      </w:r>
      <w:r w:rsidR="00616DC0">
        <w:rPr>
          <w:rFonts w:ascii="Arial" w:hAnsi="Arial" w:cs="Arial"/>
          <w:sz w:val="26"/>
          <w:szCs w:val="26"/>
        </w:rPr>
        <w:t xml:space="preserve">veinte,  </w:t>
      </w:r>
      <w:r w:rsidR="00972D02">
        <w:rPr>
          <w:rFonts w:ascii="Arial" w:hAnsi="Arial" w:cs="Arial"/>
          <w:sz w:val="26"/>
          <w:szCs w:val="26"/>
        </w:rPr>
        <w:t>signado por el Director General de la Oficina de Pensiones del Estado de Oaxaca</w:t>
      </w:r>
      <w:r w:rsidR="00A76BA8" w:rsidRPr="00697265">
        <w:rPr>
          <w:rFonts w:ascii="Arial" w:hAnsi="Arial" w:cs="Arial"/>
          <w:sz w:val="26"/>
          <w:szCs w:val="26"/>
        </w:rPr>
        <w:t>,</w:t>
      </w:r>
      <w:r w:rsidR="00676136" w:rsidRPr="00697265">
        <w:rPr>
          <w:rFonts w:ascii="Arial" w:hAnsi="Arial" w:cs="Arial"/>
          <w:sz w:val="26"/>
          <w:szCs w:val="26"/>
        </w:rPr>
        <w:t xml:space="preserve"> </w:t>
      </w:r>
      <w:r w:rsidR="006827F8" w:rsidRPr="00697265">
        <w:rPr>
          <w:rFonts w:ascii="Arial" w:hAnsi="Arial" w:cs="Arial"/>
          <w:b/>
          <w:bCs/>
          <w:sz w:val="26"/>
          <w:szCs w:val="26"/>
        </w:rPr>
        <w:t>PARA EL EFECTO</w:t>
      </w:r>
      <w:r w:rsidR="006827F8" w:rsidRPr="00697265">
        <w:rPr>
          <w:rFonts w:ascii="Arial" w:hAnsi="Arial" w:cs="Arial"/>
          <w:sz w:val="26"/>
          <w:szCs w:val="26"/>
        </w:rPr>
        <w:t xml:space="preserve">, de que lo deje insubsistente  y </w:t>
      </w:r>
      <w:r w:rsidR="001139C7" w:rsidRPr="00697265">
        <w:rPr>
          <w:rFonts w:ascii="Arial" w:hAnsi="Arial" w:cs="Arial"/>
          <w:sz w:val="26"/>
          <w:szCs w:val="26"/>
        </w:rPr>
        <w:t>dicte otro en los términos indicados en</w:t>
      </w:r>
      <w:r w:rsidR="00697265" w:rsidRPr="00697265">
        <w:rPr>
          <w:rFonts w:ascii="Arial" w:hAnsi="Arial" w:cs="Arial"/>
          <w:sz w:val="26"/>
          <w:szCs w:val="26"/>
        </w:rPr>
        <w:t xml:space="preserve"> la parte final </w:t>
      </w:r>
      <w:r w:rsidR="001139C7" w:rsidRPr="00697265">
        <w:rPr>
          <w:rFonts w:ascii="Arial" w:hAnsi="Arial" w:cs="Arial"/>
          <w:sz w:val="26"/>
          <w:szCs w:val="26"/>
        </w:rPr>
        <w:t xml:space="preserve"> </w:t>
      </w:r>
      <w:r w:rsidR="00697265" w:rsidRPr="00697265">
        <w:rPr>
          <w:rFonts w:ascii="Arial" w:hAnsi="Arial" w:cs="Arial"/>
          <w:sz w:val="26"/>
          <w:szCs w:val="26"/>
        </w:rPr>
        <w:t>d</w:t>
      </w:r>
      <w:r w:rsidR="001139C7" w:rsidRPr="00697265">
        <w:rPr>
          <w:rFonts w:ascii="Arial" w:hAnsi="Arial" w:cs="Arial"/>
          <w:sz w:val="26"/>
          <w:szCs w:val="26"/>
        </w:rPr>
        <w:t xml:space="preserve">el considerando </w:t>
      </w:r>
      <w:r w:rsidR="00DA36F1" w:rsidRPr="00697265">
        <w:rPr>
          <w:rFonts w:ascii="Arial" w:hAnsi="Arial" w:cs="Arial"/>
          <w:sz w:val="26"/>
          <w:szCs w:val="26"/>
        </w:rPr>
        <w:t>CUARTO de la presente sentencia.</w:t>
      </w:r>
    </w:p>
    <w:p w14:paraId="2FE844EB" w14:textId="77777777" w:rsidR="001139C7" w:rsidRPr="00697265" w:rsidRDefault="001139C7" w:rsidP="004F63E5">
      <w:pPr>
        <w:ind w:right="51" w:firstLine="567"/>
        <w:contextualSpacing/>
        <w:jc w:val="both"/>
        <w:rPr>
          <w:rFonts w:ascii="Arial" w:hAnsi="Arial" w:cs="Arial"/>
          <w:sz w:val="26"/>
          <w:szCs w:val="26"/>
        </w:rPr>
      </w:pPr>
    </w:p>
    <w:p w14:paraId="7CA8C415" w14:textId="77777777" w:rsidR="00585FAB" w:rsidRPr="00697265" w:rsidRDefault="00DA36F1" w:rsidP="009B52E2">
      <w:pPr>
        <w:spacing w:line="360" w:lineRule="auto"/>
        <w:ind w:right="51" w:firstLine="567"/>
        <w:jc w:val="both"/>
        <w:rPr>
          <w:rFonts w:ascii="Arial" w:eastAsia="Calibri" w:hAnsi="Arial" w:cs="Arial"/>
          <w:b/>
          <w:color w:val="000000"/>
          <w:sz w:val="26"/>
          <w:szCs w:val="26"/>
          <w:lang w:val="es-MX" w:eastAsia="en-US"/>
        </w:rPr>
      </w:pPr>
      <w:r w:rsidRPr="00697265">
        <w:rPr>
          <w:rFonts w:ascii="Arial" w:hAnsi="Arial" w:cs="Arial"/>
          <w:b/>
          <w:sz w:val="26"/>
          <w:szCs w:val="26"/>
        </w:rPr>
        <w:t xml:space="preserve">QUINTO.- </w:t>
      </w:r>
      <w:r w:rsidR="00585FAB" w:rsidRPr="00697265">
        <w:rPr>
          <w:rFonts w:ascii="Arial" w:eastAsia="Calibri" w:hAnsi="Arial" w:cs="Arial"/>
          <w:color w:val="000000"/>
          <w:sz w:val="26"/>
          <w:szCs w:val="26"/>
          <w:lang w:val="es-MX" w:eastAsia="en-US"/>
        </w:rPr>
        <w:t>Con</w:t>
      </w:r>
      <w:r w:rsidRPr="00697265">
        <w:rPr>
          <w:rFonts w:ascii="Arial" w:eastAsia="Calibri" w:hAnsi="Arial" w:cs="Arial"/>
          <w:color w:val="000000"/>
          <w:sz w:val="26"/>
          <w:szCs w:val="26"/>
          <w:lang w:val="es-MX" w:eastAsia="en-US"/>
        </w:rPr>
        <w:t xml:space="preserve"> fundamento en lo </w:t>
      </w:r>
      <w:r w:rsidR="00585FAB" w:rsidRPr="00697265">
        <w:rPr>
          <w:rFonts w:ascii="Arial" w:eastAsia="Calibri" w:hAnsi="Arial" w:cs="Arial"/>
          <w:color w:val="000000"/>
          <w:sz w:val="26"/>
          <w:szCs w:val="26"/>
          <w:lang w:val="es-MX" w:eastAsia="en-US"/>
        </w:rPr>
        <w:t xml:space="preserve">dispuesto </w:t>
      </w:r>
      <w:r w:rsidRPr="00697265">
        <w:rPr>
          <w:rFonts w:ascii="Arial" w:eastAsia="Calibri" w:hAnsi="Arial" w:cs="Arial"/>
          <w:color w:val="000000"/>
          <w:sz w:val="26"/>
          <w:szCs w:val="26"/>
          <w:lang w:val="es-MX" w:eastAsia="en-US"/>
        </w:rPr>
        <w:t xml:space="preserve">por </w:t>
      </w:r>
      <w:r w:rsidR="00585FAB" w:rsidRPr="00697265">
        <w:rPr>
          <w:rFonts w:ascii="Arial" w:eastAsia="Calibri" w:hAnsi="Arial" w:cs="Arial"/>
          <w:color w:val="000000"/>
          <w:sz w:val="26"/>
          <w:szCs w:val="26"/>
          <w:lang w:val="es-MX" w:eastAsia="en-US"/>
        </w:rPr>
        <w:t xml:space="preserve">los artículos </w:t>
      </w:r>
      <w:r w:rsidRPr="00697265">
        <w:rPr>
          <w:rFonts w:ascii="Arial" w:eastAsia="Calibri" w:hAnsi="Arial" w:cs="Arial"/>
          <w:color w:val="000000"/>
          <w:sz w:val="26"/>
          <w:szCs w:val="26"/>
          <w:lang w:val="es-MX" w:eastAsia="en-US"/>
        </w:rPr>
        <w:t xml:space="preserve">170, </w:t>
      </w:r>
      <w:r w:rsidR="00585FAB" w:rsidRPr="00697265">
        <w:rPr>
          <w:rFonts w:ascii="Arial" w:eastAsia="Calibri" w:hAnsi="Arial" w:cs="Arial"/>
          <w:color w:val="000000"/>
          <w:sz w:val="26"/>
          <w:szCs w:val="26"/>
          <w:lang w:val="es-MX" w:eastAsia="en-US"/>
        </w:rPr>
        <w:t>172,</w:t>
      </w:r>
      <w:r w:rsidRPr="00697265">
        <w:rPr>
          <w:rFonts w:ascii="Arial" w:eastAsia="Calibri" w:hAnsi="Arial" w:cs="Arial"/>
          <w:color w:val="000000"/>
          <w:sz w:val="26"/>
          <w:szCs w:val="26"/>
          <w:lang w:val="es-MX" w:eastAsia="en-US"/>
        </w:rPr>
        <w:t xml:space="preserve"> y</w:t>
      </w:r>
      <w:r w:rsidR="00585FAB" w:rsidRPr="00697265">
        <w:rPr>
          <w:rFonts w:ascii="Arial" w:eastAsia="Calibri" w:hAnsi="Arial" w:cs="Arial"/>
          <w:color w:val="000000"/>
          <w:sz w:val="26"/>
          <w:szCs w:val="26"/>
          <w:lang w:val="es-MX" w:eastAsia="en-US"/>
        </w:rPr>
        <w:t xml:space="preserve"> 173 de la Ley de Procedimiento y Justicia Administrativa para el Estado de Oaxaca, </w:t>
      </w:r>
      <w:r w:rsidR="00585FAB" w:rsidRPr="00697265">
        <w:rPr>
          <w:rFonts w:ascii="Arial" w:eastAsia="Calibri" w:hAnsi="Arial" w:cs="Arial"/>
          <w:b/>
          <w:color w:val="000000"/>
          <w:sz w:val="26"/>
          <w:szCs w:val="26"/>
          <w:lang w:val="es-MX" w:eastAsia="en-US"/>
        </w:rPr>
        <w:t>NOTIFÍQUESE</w:t>
      </w:r>
      <w:r w:rsidR="00585FAB" w:rsidRPr="00697265">
        <w:rPr>
          <w:rFonts w:ascii="Arial" w:eastAsia="Calibri" w:hAnsi="Arial" w:cs="Arial"/>
          <w:color w:val="000000"/>
          <w:sz w:val="26"/>
          <w:szCs w:val="26"/>
          <w:lang w:val="es-MX" w:eastAsia="en-US"/>
        </w:rPr>
        <w:t xml:space="preserve"> personalmente a la parte actora y por oficio a la</w:t>
      </w:r>
      <w:r w:rsidRPr="00697265">
        <w:rPr>
          <w:rFonts w:ascii="Arial" w:eastAsia="Calibri" w:hAnsi="Arial" w:cs="Arial"/>
          <w:color w:val="000000"/>
          <w:sz w:val="26"/>
          <w:szCs w:val="26"/>
          <w:lang w:val="es-MX" w:eastAsia="en-US"/>
        </w:rPr>
        <w:t xml:space="preserve">s autoridades </w:t>
      </w:r>
      <w:r w:rsidR="00585FAB" w:rsidRPr="00697265">
        <w:rPr>
          <w:rFonts w:ascii="Arial" w:eastAsia="Calibri" w:hAnsi="Arial" w:cs="Arial"/>
          <w:color w:val="000000"/>
          <w:sz w:val="26"/>
          <w:szCs w:val="26"/>
          <w:lang w:val="es-MX" w:eastAsia="en-US"/>
        </w:rPr>
        <w:t>demandada</w:t>
      </w:r>
      <w:r w:rsidRPr="00697265">
        <w:rPr>
          <w:rFonts w:ascii="Arial" w:eastAsia="Calibri" w:hAnsi="Arial" w:cs="Arial"/>
          <w:color w:val="000000"/>
          <w:sz w:val="26"/>
          <w:szCs w:val="26"/>
          <w:lang w:val="es-MX" w:eastAsia="en-US"/>
        </w:rPr>
        <w:t xml:space="preserve">s.- </w:t>
      </w:r>
      <w:r w:rsidR="00585FAB" w:rsidRPr="00697265">
        <w:rPr>
          <w:rFonts w:ascii="Arial" w:eastAsia="Calibri" w:hAnsi="Arial" w:cs="Arial"/>
          <w:color w:val="000000"/>
          <w:sz w:val="26"/>
          <w:szCs w:val="26"/>
          <w:lang w:val="es-MX" w:eastAsia="en-US"/>
        </w:rPr>
        <w:t xml:space="preserve"> </w:t>
      </w:r>
      <w:r w:rsidR="00585FAB" w:rsidRPr="00697265">
        <w:rPr>
          <w:rFonts w:ascii="Arial" w:eastAsia="Calibri" w:hAnsi="Arial" w:cs="Arial"/>
          <w:b/>
          <w:color w:val="000000"/>
          <w:sz w:val="26"/>
          <w:szCs w:val="26"/>
          <w:lang w:val="es-MX" w:eastAsia="en-US"/>
        </w:rPr>
        <w:t>CÚMPLASE.</w:t>
      </w:r>
    </w:p>
    <w:p w14:paraId="71775C3A" w14:textId="77777777" w:rsidR="00585FAB" w:rsidRPr="00697265" w:rsidRDefault="00585FAB" w:rsidP="004F63E5">
      <w:pPr>
        <w:contextualSpacing/>
        <w:jc w:val="both"/>
        <w:rPr>
          <w:rFonts w:ascii="Arial" w:eastAsia="Calibri" w:hAnsi="Arial" w:cs="Arial"/>
          <w:color w:val="000000"/>
          <w:sz w:val="26"/>
          <w:szCs w:val="26"/>
          <w:lang w:val="es-MX" w:eastAsia="en-US"/>
        </w:rPr>
      </w:pPr>
    </w:p>
    <w:p w14:paraId="68FF8B03" w14:textId="131FD173" w:rsidR="00585FAB" w:rsidRPr="00697265" w:rsidRDefault="00585FAB" w:rsidP="0050411F">
      <w:pPr>
        <w:spacing w:line="360" w:lineRule="auto"/>
        <w:ind w:right="-91"/>
        <w:contextualSpacing/>
        <w:jc w:val="both"/>
        <w:rPr>
          <w:rFonts w:ascii="Arial" w:hAnsi="Arial" w:cs="Arial"/>
          <w:sz w:val="26"/>
          <w:szCs w:val="26"/>
        </w:rPr>
      </w:pPr>
      <w:r w:rsidRPr="00697265">
        <w:rPr>
          <w:rFonts w:ascii="Arial" w:hAnsi="Arial" w:cs="Arial"/>
          <w:sz w:val="26"/>
          <w:szCs w:val="26"/>
        </w:rPr>
        <w:t xml:space="preserve">  </w:t>
      </w:r>
      <w:r w:rsidRPr="00697265">
        <w:rPr>
          <w:rFonts w:ascii="Arial" w:hAnsi="Arial" w:cs="Arial"/>
          <w:sz w:val="26"/>
          <w:szCs w:val="26"/>
          <w:lang w:val="es-MX"/>
        </w:rPr>
        <w:t xml:space="preserve"> </w:t>
      </w:r>
      <w:r w:rsidR="004F63E5" w:rsidRPr="00616DC0">
        <w:rPr>
          <w:rFonts w:ascii="Arial" w:hAnsi="Arial" w:cs="Arial"/>
          <w:sz w:val="26"/>
          <w:szCs w:val="26"/>
          <w:lang w:val="es-MX"/>
        </w:rPr>
        <w:tab/>
      </w:r>
      <w:r w:rsidR="004A35A5" w:rsidRPr="00616DC0">
        <w:rPr>
          <w:rFonts w:ascii="Arial" w:eastAsia="Arial Unicode MS" w:hAnsi="Arial" w:cs="Arial"/>
          <w:sz w:val="26"/>
          <w:szCs w:val="26"/>
        </w:rPr>
        <w:t xml:space="preserve">Así lo </w:t>
      </w:r>
      <w:r w:rsidR="00616DC0" w:rsidRPr="00616DC0">
        <w:rPr>
          <w:rFonts w:ascii="Arial" w:eastAsia="Arial Unicode MS" w:hAnsi="Arial" w:cs="Arial"/>
          <w:sz w:val="26"/>
          <w:szCs w:val="26"/>
        </w:rPr>
        <w:t>resolvió</w:t>
      </w:r>
      <w:r w:rsidR="004A35A5" w:rsidRPr="00616DC0">
        <w:rPr>
          <w:rFonts w:ascii="Arial" w:eastAsia="Arial Unicode MS" w:hAnsi="Arial" w:cs="Arial"/>
          <w:sz w:val="26"/>
          <w:szCs w:val="26"/>
        </w:rPr>
        <w:t xml:space="preserve"> y firma </w:t>
      </w:r>
      <w:r w:rsidR="00616DC0" w:rsidRPr="00616DC0">
        <w:rPr>
          <w:rFonts w:ascii="Arial" w:eastAsia="Arial Unicode MS" w:hAnsi="Arial" w:cs="Arial"/>
          <w:sz w:val="26"/>
          <w:szCs w:val="26"/>
        </w:rPr>
        <w:t xml:space="preserve">la Maestra Virginia Hernández </w:t>
      </w:r>
      <w:proofErr w:type="spellStart"/>
      <w:r w:rsidR="00616DC0" w:rsidRPr="00616DC0">
        <w:rPr>
          <w:rFonts w:ascii="Arial" w:eastAsia="Arial Unicode MS" w:hAnsi="Arial" w:cs="Arial"/>
          <w:sz w:val="26"/>
          <w:szCs w:val="26"/>
        </w:rPr>
        <w:t>Hernández</w:t>
      </w:r>
      <w:proofErr w:type="spellEnd"/>
      <w:r w:rsidR="00616DC0" w:rsidRPr="00616DC0">
        <w:rPr>
          <w:rFonts w:ascii="Arial" w:eastAsia="Arial Unicode MS" w:hAnsi="Arial" w:cs="Arial"/>
          <w:sz w:val="26"/>
          <w:szCs w:val="26"/>
        </w:rPr>
        <w:t xml:space="preserve">, Magistrada Titular de la Quinta Sala Unitaria de Primera Instancia del Tribunal de Justicia Administrativa para el Estado de Oaxaca, quien actúa con la Secretaria de Acuerdos Licenciada Marissa Ignacio Valencia, que autoriza y da fe. - - - - - - - - - </w:t>
      </w:r>
      <w:r w:rsidR="0050411F">
        <w:rPr>
          <w:rFonts w:ascii="Arial" w:eastAsia="Arial Unicode MS" w:hAnsi="Arial" w:cs="Arial"/>
          <w:sz w:val="26"/>
          <w:szCs w:val="26"/>
        </w:rPr>
        <w:t>- - - - - - - - - - - - - - - - - - - - - - - - - - - - - - - - - - - - - - - - - - -</w:t>
      </w:r>
    </w:p>
    <w:sectPr w:rsidR="00585FAB" w:rsidRPr="00697265" w:rsidSect="008073F5">
      <w:headerReference w:type="even" r:id="rId8"/>
      <w:headerReference w:type="default" r:id="rId9"/>
      <w:footerReference w:type="default" r:id="rId10"/>
      <w:headerReference w:type="first" r:id="rId11"/>
      <w:pgSz w:w="12240" w:h="20160" w:code="5"/>
      <w:pgMar w:top="1701" w:right="1134" w:bottom="2268" w:left="2268" w:header="709" w:footer="141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D8CD6F" w14:textId="77777777" w:rsidR="007B17CC" w:rsidRDefault="007B17CC" w:rsidP="00C22D0D">
      <w:r>
        <w:separator/>
      </w:r>
    </w:p>
  </w:endnote>
  <w:endnote w:type="continuationSeparator" w:id="0">
    <w:p w14:paraId="55697F68" w14:textId="77777777" w:rsidR="007B17CC" w:rsidRDefault="007B17CC"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29DA36A2" w:rsidR="00A73AD7" w:rsidRDefault="00A73AD7">
        <w:pPr>
          <w:pStyle w:val="Piedepgina"/>
          <w:jc w:val="center"/>
        </w:pPr>
        <w:r>
          <w:fldChar w:fldCharType="begin"/>
        </w:r>
        <w:r>
          <w:instrText>PAGE   \* MERGEFORMAT</w:instrText>
        </w:r>
        <w:r>
          <w:fldChar w:fldCharType="separate"/>
        </w:r>
        <w:r w:rsidR="002719D4">
          <w:rPr>
            <w:noProof/>
          </w:rPr>
          <w:t>9</w:t>
        </w:r>
        <w:r>
          <w:fldChar w:fldCharType="end"/>
        </w:r>
      </w:p>
    </w:sdtContent>
  </w:sdt>
  <w:p w14:paraId="25C23DA1" w14:textId="3D5E52D8" w:rsidR="009525A3" w:rsidRDefault="009525A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9055B4" w14:textId="77777777" w:rsidR="007B17CC" w:rsidRDefault="007B17CC" w:rsidP="00C22D0D">
      <w:r>
        <w:separator/>
      </w:r>
    </w:p>
  </w:footnote>
  <w:footnote w:type="continuationSeparator" w:id="0">
    <w:p w14:paraId="7D8BE8C7" w14:textId="77777777" w:rsidR="007B17CC" w:rsidRDefault="007B17CC"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38B524" w14:textId="47915A4C" w:rsidR="008073F5" w:rsidRDefault="008073F5">
    <w:pPr>
      <w:pStyle w:val="Encabezado"/>
    </w:pPr>
    <w:r w:rsidRPr="00C81C70">
      <w:rPr>
        <w:rFonts w:eastAsia="Calibri"/>
        <w:noProof/>
      </w:rPr>
      <mc:AlternateContent>
        <mc:Choice Requires="wps">
          <w:drawing>
            <wp:anchor distT="45720" distB="45720" distL="114300" distR="114300" simplePos="0" relativeHeight="251665408" behindDoc="1" locked="0" layoutInCell="1" allowOverlap="1" wp14:anchorId="61340B63" wp14:editId="7AE8413E">
              <wp:simplePos x="0" y="0"/>
              <wp:positionH relativeFrom="leftMargin">
                <wp:posOffset>261412</wp:posOffset>
              </wp:positionH>
              <wp:positionV relativeFrom="paragraph">
                <wp:posOffset>4523636</wp:posOffset>
              </wp:positionV>
              <wp:extent cx="1046480" cy="1504950"/>
              <wp:effectExtent l="0" t="0" r="20320" b="190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3F674D69" w14:textId="77777777" w:rsidR="008073F5" w:rsidRDefault="008073F5" w:rsidP="008073F5">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340B63" id="_x0000_t202" coordsize="21600,21600" o:spt="202" path="m,l,21600r21600,l21600,xe">
              <v:stroke joinstyle="miter"/>
              <v:path gradientshapeok="t" o:connecttype="rect"/>
            </v:shapetype>
            <v:shape id="Cuadro de texto 3" o:spid="_x0000_s1026" type="#_x0000_t202" style="position:absolute;margin-left:20.6pt;margin-top:356.2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">
              <v:textbox>
                <w:txbxContent>
                  <w:p w14:paraId="3F674D69" w14:textId="77777777" w:rsidR="008073F5" w:rsidRDefault="008073F5" w:rsidP="008073F5">
                    <w:pPr>
                      <w:jc w:val="center"/>
                    </w:pPr>
                    <w:r>
                      <w:t>DATOS PERSONALES PROTEGIDOS POR EL ART.- 116 DE LA LGTAIP Y EL ART.- 56 DE LA LTAIPEO</w:t>
                    </w:r>
                  </w:p>
                </w:txbxContent>
              </v:textbox>
              <w10:wrap anchorx="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336EC0A4" w:rsidR="00C22D0D" w:rsidRPr="00A73AD7" w:rsidRDefault="008073F5" w:rsidP="00A73AD7">
    <w:pPr>
      <w:pStyle w:val="Encabezado"/>
      <w:jc w:val="right"/>
      <w:rPr>
        <w:rFonts w:ascii="Arial" w:hAnsi="Arial" w:cs="Arial"/>
      </w:rPr>
    </w:pPr>
    <w:r w:rsidRPr="00C81C70">
      <w:rPr>
        <w:rFonts w:eastAsia="Calibri"/>
        <w:noProof/>
      </w:rPr>
      <mc:AlternateContent>
        <mc:Choice Requires="wps">
          <w:drawing>
            <wp:anchor distT="45720" distB="45720" distL="114300" distR="114300" simplePos="0" relativeHeight="251667456" behindDoc="1" locked="0" layoutInCell="1" allowOverlap="1" wp14:anchorId="60A3F548" wp14:editId="50CA4AC0">
              <wp:simplePos x="0" y="0"/>
              <wp:positionH relativeFrom="leftMargin">
                <wp:align>right</wp:align>
              </wp:positionH>
              <wp:positionV relativeFrom="paragraph">
                <wp:posOffset>4542401</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7F84FE5A" w14:textId="77777777" w:rsidR="008073F5" w:rsidRDefault="008073F5" w:rsidP="008073F5">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0A3F548" id="_x0000_t202" coordsize="21600,21600" o:spt="202" path="m,l,21600r21600,l21600,xe">
              <v:stroke joinstyle="miter"/>
              <v:path gradientshapeok="t" o:connecttype="rect"/>
            </v:shapetype>
            <v:shape id="Cuadro de texto 4" o:spid="_x0000_s1027" type="#_x0000_t202" style="position:absolute;left:0;text-align:left;margin-left:31.2pt;margin-top:357.65pt;width:82.4pt;height:118.5pt;z-index:-251649024;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">
              <v:textbox>
                <w:txbxContent>
                  <w:p w14:paraId="7F84FE5A" w14:textId="77777777" w:rsidR="008073F5" w:rsidRDefault="008073F5" w:rsidP="008073F5">
                    <w:pPr>
                      <w:jc w:val="center"/>
                    </w:pPr>
                    <w:r>
                      <w:t>DATOS PERSONALES PROTEGIDOS POR EL ART.- 116 DE LA LGTAIP Y EL ART.- 56 DE LA LTAIPEO</w:t>
                    </w:r>
                  </w:p>
                </w:txbxContent>
              </v:textbox>
              <w10:wrap anchorx="margin"/>
            </v:shape>
          </w:pict>
        </mc:Fallback>
      </mc:AlternateContent>
    </w:r>
    <w:r w:rsidR="009622EB" w:rsidRPr="00541515">
      <w:rPr>
        <w:noProof/>
        <w:sz w:val="18"/>
        <w:szCs w:val="18"/>
        <w:lang w:val="es-MX"/>
      </w:rPr>
      <w:drawing>
        <wp:anchor distT="0" distB="0" distL="114300" distR="114300" simplePos="0" relativeHeight="251661312" behindDoc="0" locked="0" layoutInCell="1" allowOverlap="1" wp14:anchorId="266B6D1F" wp14:editId="53415A05">
          <wp:simplePos x="0" y="0"/>
          <wp:positionH relativeFrom="margin">
            <wp:posOffset>-1183341</wp:posOffset>
          </wp:positionH>
          <wp:positionV relativeFrom="paragraph">
            <wp:posOffset>11356</wp:posOffset>
          </wp:positionV>
          <wp:extent cx="1000461" cy="1000461"/>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00461" cy="100046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07A2B">
      <w:rPr>
        <w:rFonts w:ascii="Arial" w:hAnsi="Arial" w:cs="Arial"/>
      </w:rPr>
      <w:t>1</w:t>
    </w:r>
    <w:r w:rsidR="003325D3">
      <w:rPr>
        <w:rFonts w:ascii="Arial" w:hAnsi="Arial" w:cs="Arial"/>
      </w:rPr>
      <w:t>65</w:t>
    </w:r>
    <w:r w:rsidR="00A73AD7" w:rsidRPr="00A73AD7">
      <w:rPr>
        <w:rFonts w:ascii="Arial" w:hAnsi="Arial" w:cs="Arial"/>
      </w:rPr>
      <w:t>/20</w:t>
    </w:r>
    <w:r w:rsidR="003325D3">
      <w:rPr>
        <w:rFonts w:ascii="Arial" w:hAnsi="Arial" w:cs="Arial"/>
      </w:rPr>
      <w:t>20</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26882A" w14:textId="21754C90" w:rsidR="003325D3" w:rsidRDefault="008073F5">
    <w:pPr>
      <w:pStyle w:val="Encabezado"/>
    </w:pPr>
    <w:r w:rsidRPr="00C81C70">
      <w:rPr>
        <w:rFonts w:eastAsia="Calibri"/>
        <w:noProof/>
      </w:rPr>
      <mc:AlternateContent>
        <mc:Choice Requires="wps">
          <w:drawing>
            <wp:anchor distT="45720" distB="45720" distL="114300" distR="114300" simplePos="0" relativeHeight="251663360" behindDoc="1" locked="0" layoutInCell="1" allowOverlap="1" wp14:anchorId="653EAD8E" wp14:editId="78B1F72D">
              <wp:simplePos x="0" y="0"/>
              <wp:positionH relativeFrom="leftMargin">
                <wp:posOffset>242751</wp:posOffset>
              </wp:positionH>
              <wp:positionV relativeFrom="paragraph">
                <wp:posOffset>5699902</wp:posOffset>
              </wp:positionV>
              <wp:extent cx="1046480" cy="1504950"/>
              <wp:effectExtent l="0" t="0" r="2032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1C27BA97" w14:textId="77777777" w:rsidR="008073F5" w:rsidRDefault="008073F5" w:rsidP="008073F5">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53EAD8E" id="_x0000_t202" coordsize="21600,21600" o:spt="202" path="m,l,21600r21600,l21600,xe">
              <v:stroke joinstyle="miter"/>
              <v:path gradientshapeok="t" o:connecttype="rect"/>
            </v:shapetype>
            <v:shape id="Cuadro de texto 1" o:spid="_x0000_s1028" type="#_x0000_t202" style="position:absolute;margin-left:19.1pt;margin-top:448.8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">
              <v:textbox>
                <w:txbxContent>
                  <w:p w14:paraId="1C27BA97" w14:textId="77777777" w:rsidR="008073F5" w:rsidRDefault="008073F5" w:rsidP="008073F5">
                    <w:pPr>
                      <w:jc w:val="center"/>
                    </w:pPr>
                    <w:r>
                      <w:t>DATOS PERSONALES PROTEGIDOS POR EL ART.- 116 DE LA LGTAIP Y EL ART.- 56 DE LA LTAIPEO</w:t>
                    </w:r>
                  </w:p>
                </w:txbxContent>
              </v:textbox>
              <w10:wrap anchorx="margin"/>
            </v:shape>
          </w:pict>
        </mc:Fallback>
      </mc:AlternateContent>
    </w:r>
    <w:r w:rsidR="003325D3" w:rsidRPr="00541515">
      <w:rPr>
        <w:noProof/>
        <w:sz w:val="18"/>
        <w:szCs w:val="18"/>
        <w:lang w:val="es-MX"/>
      </w:rPr>
      <w:drawing>
        <wp:anchor distT="0" distB="0" distL="114300" distR="114300" simplePos="0" relativeHeight="251659264" behindDoc="0" locked="0" layoutInCell="1" allowOverlap="1" wp14:anchorId="46446D3B" wp14:editId="21D4752E">
          <wp:simplePos x="0" y="0"/>
          <wp:positionH relativeFrom="margin">
            <wp:posOffset>745341</wp:posOffset>
          </wp:positionH>
          <wp:positionV relativeFrom="paragraph">
            <wp:posOffset>4473575</wp:posOffset>
          </wp:positionV>
          <wp:extent cx="3732904" cy="3732904"/>
          <wp:effectExtent l="0" t="0" r="1270" b="127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732904" cy="373290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5ADE"/>
    <w:rsid w:val="00007EBE"/>
    <w:rsid w:val="00010253"/>
    <w:rsid w:val="000113F6"/>
    <w:rsid w:val="000119A6"/>
    <w:rsid w:val="00011FC0"/>
    <w:rsid w:val="00012254"/>
    <w:rsid w:val="00014485"/>
    <w:rsid w:val="00015A88"/>
    <w:rsid w:val="00016E15"/>
    <w:rsid w:val="000251B3"/>
    <w:rsid w:val="00027543"/>
    <w:rsid w:val="00030AD1"/>
    <w:rsid w:val="000334C2"/>
    <w:rsid w:val="00035972"/>
    <w:rsid w:val="00040C45"/>
    <w:rsid w:val="000558E9"/>
    <w:rsid w:val="00056002"/>
    <w:rsid w:val="000635B0"/>
    <w:rsid w:val="00066864"/>
    <w:rsid w:val="000674E2"/>
    <w:rsid w:val="00073204"/>
    <w:rsid w:val="00076E94"/>
    <w:rsid w:val="000851D6"/>
    <w:rsid w:val="000953BE"/>
    <w:rsid w:val="000A3BB8"/>
    <w:rsid w:val="000A7A44"/>
    <w:rsid w:val="000B0104"/>
    <w:rsid w:val="000B49F5"/>
    <w:rsid w:val="000C1565"/>
    <w:rsid w:val="000C2C1E"/>
    <w:rsid w:val="000C4E31"/>
    <w:rsid w:val="000C6227"/>
    <w:rsid w:val="000C70E9"/>
    <w:rsid w:val="000D2A41"/>
    <w:rsid w:val="000E6AD5"/>
    <w:rsid w:val="000E6E1A"/>
    <w:rsid w:val="000F0020"/>
    <w:rsid w:val="000F4F36"/>
    <w:rsid w:val="000F783C"/>
    <w:rsid w:val="000F7B39"/>
    <w:rsid w:val="0010112F"/>
    <w:rsid w:val="00102FFD"/>
    <w:rsid w:val="00106927"/>
    <w:rsid w:val="00112381"/>
    <w:rsid w:val="001139C7"/>
    <w:rsid w:val="00120C20"/>
    <w:rsid w:val="0012261E"/>
    <w:rsid w:val="00132CE4"/>
    <w:rsid w:val="001341D3"/>
    <w:rsid w:val="001368CA"/>
    <w:rsid w:val="0014397E"/>
    <w:rsid w:val="001506AE"/>
    <w:rsid w:val="00155049"/>
    <w:rsid w:val="00160E9C"/>
    <w:rsid w:val="00164147"/>
    <w:rsid w:val="00172955"/>
    <w:rsid w:val="00173FE4"/>
    <w:rsid w:val="00174DD0"/>
    <w:rsid w:val="00180A3F"/>
    <w:rsid w:val="00184BC3"/>
    <w:rsid w:val="0019376B"/>
    <w:rsid w:val="00194DD8"/>
    <w:rsid w:val="00196F6D"/>
    <w:rsid w:val="001A4D53"/>
    <w:rsid w:val="001B0398"/>
    <w:rsid w:val="001B0B86"/>
    <w:rsid w:val="001B1AB4"/>
    <w:rsid w:val="001B3349"/>
    <w:rsid w:val="001B3B32"/>
    <w:rsid w:val="001B64DB"/>
    <w:rsid w:val="001C2DF2"/>
    <w:rsid w:val="001D150B"/>
    <w:rsid w:val="001D7D2E"/>
    <w:rsid w:val="001E16C9"/>
    <w:rsid w:val="001E2593"/>
    <w:rsid w:val="001E5467"/>
    <w:rsid w:val="001F74CA"/>
    <w:rsid w:val="00201191"/>
    <w:rsid w:val="00201D27"/>
    <w:rsid w:val="00206E78"/>
    <w:rsid w:val="0021005D"/>
    <w:rsid w:val="00210866"/>
    <w:rsid w:val="00221647"/>
    <w:rsid w:val="00221FF5"/>
    <w:rsid w:val="002226BC"/>
    <w:rsid w:val="00223BE0"/>
    <w:rsid w:val="0023606C"/>
    <w:rsid w:val="00246A0A"/>
    <w:rsid w:val="00255783"/>
    <w:rsid w:val="002719D4"/>
    <w:rsid w:val="00294A96"/>
    <w:rsid w:val="00295DBB"/>
    <w:rsid w:val="00296F18"/>
    <w:rsid w:val="00296F93"/>
    <w:rsid w:val="002970D0"/>
    <w:rsid w:val="002A0A1A"/>
    <w:rsid w:val="002A3E0F"/>
    <w:rsid w:val="002A6617"/>
    <w:rsid w:val="002A7A14"/>
    <w:rsid w:val="002B20A0"/>
    <w:rsid w:val="002B36E5"/>
    <w:rsid w:val="002C692C"/>
    <w:rsid w:val="002D38B3"/>
    <w:rsid w:val="002E3177"/>
    <w:rsid w:val="002E5BF4"/>
    <w:rsid w:val="002E5E29"/>
    <w:rsid w:val="002E6B26"/>
    <w:rsid w:val="002F397A"/>
    <w:rsid w:val="002F5F0B"/>
    <w:rsid w:val="002F6F1F"/>
    <w:rsid w:val="003020F7"/>
    <w:rsid w:val="00307BA1"/>
    <w:rsid w:val="0031136B"/>
    <w:rsid w:val="003117AB"/>
    <w:rsid w:val="00316A30"/>
    <w:rsid w:val="003230BE"/>
    <w:rsid w:val="00324E9C"/>
    <w:rsid w:val="003325D3"/>
    <w:rsid w:val="003378EF"/>
    <w:rsid w:val="00343435"/>
    <w:rsid w:val="00345D40"/>
    <w:rsid w:val="0035069C"/>
    <w:rsid w:val="00353640"/>
    <w:rsid w:val="00357684"/>
    <w:rsid w:val="003636E1"/>
    <w:rsid w:val="00363F3A"/>
    <w:rsid w:val="00364B36"/>
    <w:rsid w:val="003654F6"/>
    <w:rsid w:val="00370340"/>
    <w:rsid w:val="0037279C"/>
    <w:rsid w:val="003745F5"/>
    <w:rsid w:val="00375E60"/>
    <w:rsid w:val="00395E43"/>
    <w:rsid w:val="00397620"/>
    <w:rsid w:val="003A2CC7"/>
    <w:rsid w:val="003B07FD"/>
    <w:rsid w:val="003B517B"/>
    <w:rsid w:val="003B6272"/>
    <w:rsid w:val="003B6F70"/>
    <w:rsid w:val="003C12CB"/>
    <w:rsid w:val="003C2799"/>
    <w:rsid w:val="003D1C33"/>
    <w:rsid w:val="003E568B"/>
    <w:rsid w:val="003E7F8F"/>
    <w:rsid w:val="003F12D7"/>
    <w:rsid w:val="003F1617"/>
    <w:rsid w:val="003F1FFF"/>
    <w:rsid w:val="003F254F"/>
    <w:rsid w:val="003F5445"/>
    <w:rsid w:val="00400744"/>
    <w:rsid w:val="004027A4"/>
    <w:rsid w:val="00406044"/>
    <w:rsid w:val="004064A3"/>
    <w:rsid w:val="004170A1"/>
    <w:rsid w:val="0043120A"/>
    <w:rsid w:val="00431B90"/>
    <w:rsid w:val="00452659"/>
    <w:rsid w:val="0045685C"/>
    <w:rsid w:val="0046046B"/>
    <w:rsid w:val="00466AD6"/>
    <w:rsid w:val="00467C41"/>
    <w:rsid w:val="00470B16"/>
    <w:rsid w:val="00471C70"/>
    <w:rsid w:val="00471D6C"/>
    <w:rsid w:val="004726AC"/>
    <w:rsid w:val="00473175"/>
    <w:rsid w:val="00476EE3"/>
    <w:rsid w:val="00483AFA"/>
    <w:rsid w:val="0048477B"/>
    <w:rsid w:val="0049063F"/>
    <w:rsid w:val="004A35A5"/>
    <w:rsid w:val="004D3082"/>
    <w:rsid w:val="004D530A"/>
    <w:rsid w:val="004D69CC"/>
    <w:rsid w:val="004E167A"/>
    <w:rsid w:val="004E2D23"/>
    <w:rsid w:val="004F0EAF"/>
    <w:rsid w:val="004F16BA"/>
    <w:rsid w:val="004F3DEB"/>
    <w:rsid w:val="004F4B01"/>
    <w:rsid w:val="004F63E5"/>
    <w:rsid w:val="0050228E"/>
    <w:rsid w:val="00502E44"/>
    <w:rsid w:val="0050411F"/>
    <w:rsid w:val="00510C5E"/>
    <w:rsid w:val="00523DE6"/>
    <w:rsid w:val="00543886"/>
    <w:rsid w:val="0055625B"/>
    <w:rsid w:val="00556A8F"/>
    <w:rsid w:val="00560C51"/>
    <w:rsid w:val="00562F3E"/>
    <w:rsid w:val="00585FAB"/>
    <w:rsid w:val="0058668B"/>
    <w:rsid w:val="005950E6"/>
    <w:rsid w:val="00595A67"/>
    <w:rsid w:val="00596794"/>
    <w:rsid w:val="005A7F05"/>
    <w:rsid w:val="005C4932"/>
    <w:rsid w:val="005C791C"/>
    <w:rsid w:val="005D18ED"/>
    <w:rsid w:val="005D64AF"/>
    <w:rsid w:val="005E1CD9"/>
    <w:rsid w:val="005E2BD1"/>
    <w:rsid w:val="005F15EE"/>
    <w:rsid w:val="00600230"/>
    <w:rsid w:val="00606520"/>
    <w:rsid w:val="006160B6"/>
    <w:rsid w:val="00616DC0"/>
    <w:rsid w:val="006307CC"/>
    <w:rsid w:val="00634B92"/>
    <w:rsid w:val="006408C9"/>
    <w:rsid w:val="00646ED9"/>
    <w:rsid w:val="006546DE"/>
    <w:rsid w:val="00654BBE"/>
    <w:rsid w:val="00663C0B"/>
    <w:rsid w:val="00666B0E"/>
    <w:rsid w:val="00672CBA"/>
    <w:rsid w:val="00676136"/>
    <w:rsid w:val="00677978"/>
    <w:rsid w:val="006827F8"/>
    <w:rsid w:val="00683B03"/>
    <w:rsid w:val="00685D6F"/>
    <w:rsid w:val="00686266"/>
    <w:rsid w:val="006879DD"/>
    <w:rsid w:val="00691169"/>
    <w:rsid w:val="00693C6B"/>
    <w:rsid w:val="006955C6"/>
    <w:rsid w:val="0069601F"/>
    <w:rsid w:val="00697265"/>
    <w:rsid w:val="006A29B4"/>
    <w:rsid w:val="006A2C75"/>
    <w:rsid w:val="006A445C"/>
    <w:rsid w:val="006A478D"/>
    <w:rsid w:val="006A4E4E"/>
    <w:rsid w:val="006C0CA3"/>
    <w:rsid w:val="006C3A19"/>
    <w:rsid w:val="006C540A"/>
    <w:rsid w:val="006C6B91"/>
    <w:rsid w:val="006D147C"/>
    <w:rsid w:val="006D1B65"/>
    <w:rsid w:val="006D3714"/>
    <w:rsid w:val="006D5A41"/>
    <w:rsid w:val="006D7462"/>
    <w:rsid w:val="006E0CC7"/>
    <w:rsid w:val="006E291F"/>
    <w:rsid w:val="006E2C00"/>
    <w:rsid w:val="006E2FA3"/>
    <w:rsid w:val="006E3AEA"/>
    <w:rsid w:val="006E7E0A"/>
    <w:rsid w:val="006F1DF8"/>
    <w:rsid w:val="006F2C29"/>
    <w:rsid w:val="00700E21"/>
    <w:rsid w:val="00707B95"/>
    <w:rsid w:val="007116B4"/>
    <w:rsid w:val="007142CD"/>
    <w:rsid w:val="00715B93"/>
    <w:rsid w:val="00727580"/>
    <w:rsid w:val="00731A28"/>
    <w:rsid w:val="007357E4"/>
    <w:rsid w:val="007365DA"/>
    <w:rsid w:val="00736E80"/>
    <w:rsid w:val="0074017C"/>
    <w:rsid w:val="00742701"/>
    <w:rsid w:val="007454B3"/>
    <w:rsid w:val="00747FB3"/>
    <w:rsid w:val="00750464"/>
    <w:rsid w:val="00750E70"/>
    <w:rsid w:val="0075247C"/>
    <w:rsid w:val="00756C5C"/>
    <w:rsid w:val="00761E0C"/>
    <w:rsid w:val="00765194"/>
    <w:rsid w:val="00772750"/>
    <w:rsid w:val="007758BF"/>
    <w:rsid w:val="00780427"/>
    <w:rsid w:val="00783D7B"/>
    <w:rsid w:val="00783EDE"/>
    <w:rsid w:val="00784A0E"/>
    <w:rsid w:val="0079658F"/>
    <w:rsid w:val="007A1E52"/>
    <w:rsid w:val="007A2570"/>
    <w:rsid w:val="007A5988"/>
    <w:rsid w:val="007B17CC"/>
    <w:rsid w:val="007B2BAB"/>
    <w:rsid w:val="007C0CFD"/>
    <w:rsid w:val="007E0C70"/>
    <w:rsid w:val="007E3CFF"/>
    <w:rsid w:val="007E6219"/>
    <w:rsid w:val="007F16A4"/>
    <w:rsid w:val="007F1E01"/>
    <w:rsid w:val="007F5389"/>
    <w:rsid w:val="007F5A4E"/>
    <w:rsid w:val="007F5FED"/>
    <w:rsid w:val="00802EE4"/>
    <w:rsid w:val="008043E1"/>
    <w:rsid w:val="00804947"/>
    <w:rsid w:val="0080704D"/>
    <w:rsid w:val="008073F5"/>
    <w:rsid w:val="00807AA4"/>
    <w:rsid w:val="0081185E"/>
    <w:rsid w:val="00811AC0"/>
    <w:rsid w:val="0081409D"/>
    <w:rsid w:val="00824098"/>
    <w:rsid w:val="00824E92"/>
    <w:rsid w:val="00825E6B"/>
    <w:rsid w:val="008269F2"/>
    <w:rsid w:val="00836912"/>
    <w:rsid w:val="00836E04"/>
    <w:rsid w:val="00852131"/>
    <w:rsid w:val="008574E0"/>
    <w:rsid w:val="00864B46"/>
    <w:rsid w:val="00870DB0"/>
    <w:rsid w:val="00874121"/>
    <w:rsid w:val="00876A9D"/>
    <w:rsid w:val="00876CB5"/>
    <w:rsid w:val="008A6ACD"/>
    <w:rsid w:val="008B62E6"/>
    <w:rsid w:val="008B6B0C"/>
    <w:rsid w:val="008C07DF"/>
    <w:rsid w:val="008D343F"/>
    <w:rsid w:val="008D50B0"/>
    <w:rsid w:val="008D615A"/>
    <w:rsid w:val="008D758E"/>
    <w:rsid w:val="008E2B12"/>
    <w:rsid w:val="008E3073"/>
    <w:rsid w:val="008E42B1"/>
    <w:rsid w:val="008E7A74"/>
    <w:rsid w:val="00910EFC"/>
    <w:rsid w:val="00913124"/>
    <w:rsid w:val="00917498"/>
    <w:rsid w:val="00917EDB"/>
    <w:rsid w:val="00921B8F"/>
    <w:rsid w:val="00922080"/>
    <w:rsid w:val="00924687"/>
    <w:rsid w:val="00933BF1"/>
    <w:rsid w:val="0093506B"/>
    <w:rsid w:val="00943D26"/>
    <w:rsid w:val="00944924"/>
    <w:rsid w:val="009525A3"/>
    <w:rsid w:val="00954ECA"/>
    <w:rsid w:val="0095726D"/>
    <w:rsid w:val="00957EC6"/>
    <w:rsid w:val="009622EB"/>
    <w:rsid w:val="00966BE0"/>
    <w:rsid w:val="00972D02"/>
    <w:rsid w:val="009749F2"/>
    <w:rsid w:val="009B3100"/>
    <w:rsid w:val="009B3687"/>
    <w:rsid w:val="009B4B80"/>
    <w:rsid w:val="009B52E2"/>
    <w:rsid w:val="009C2486"/>
    <w:rsid w:val="009C2A9F"/>
    <w:rsid w:val="009C2EA9"/>
    <w:rsid w:val="009C37DB"/>
    <w:rsid w:val="009C4886"/>
    <w:rsid w:val="009D19E2"/>
    <w:rsid w:val="009E0919"/>
    <w:rsid w:val="009E33DA"/>
    <w:rsid w:val="009E65F7"/>
    <w:rsid w:val="00A11487"/>
    <w:rsid w:val="00A1391C"/>
    <w:rsid w:val="00A20099"/>
    <w:rsid w:val="00A2194B"/>
    <w:rsid w:val="00A31A82"/>
    <w:rsid w:val="00A35378"/>
    <w:rsid w:val="00A470EF"/>
    <w:rsid w:val="00A52C0B"/>
    <w:rsid w:val="00A611ED"/>
    <w:rsid w:val="00A647A3"/>
    <w:rsid w:val="00A73AD7"/>
    <w:rsid w:val="00A76BA8"/>
    <w:rsid w:val="00A775FB"/>
    <w:rsid w:val="00A80F3D"/>
    <w:rsid w:val="00A823DA"/>
    <w:rsid w:val="00A82615"/>
    <w:rsid w:val="00AA3D77"/>
    <w:rsid w:val="00AB0D65"/>
    <w:rsid w:val="00AB1533"/>
    <w:rsid w:val="00AB2FF0"/>
    <w:rsid w:val="00AB3F67"/>
    <w:rsid w:val="00AB4A09"/>
    <w:rsid w:val="00AB712E"/>
    <w:rsid w:val="00AC033D"/>
    <w:rsid w:val="00AC47B9"/>
    <w:rsid w:val="00AD1222"/>
    <w:rsid w:val="00AE1985"/>
    <w:rsid w:val="00AE2CEF"/>
    <w:rsid w:val="00AE5951"/>
    <w:rsid w:val="00AE670D"/>
    <w:rsid w:val="00AF2E69"/>
    <w:rsid w:val="00AF3AC6"/>
    <w:rsid w:val="00AF6BF9"/>
    <w:rsid w:val="00B04D8F"/>
    <w:rsid w:val="00B10165"/>
    <w:rsid w:val="00B10462"/>
    <w:rsid w:val="00B12321"/>
    <w:rsid w:val="00B1422E"/>
    <w:rsid w:val="00B149CA"/>
    <w:rsid w:val="00B25F23"/>
    <w:rsid w:val="00B27A3A"/>
    <w:rsid w:val="00B300CC"/>
    <w:rsid w:val="00B321CB"/>
    <w:rsid w:val="00B321EA"/>
    <w:rsid w:val="00B37102"/>
    <w:rsid w:val="00B401C0"/>
    <w:rsid w:val="00B50F19"/>
    <w:rsid w:val="00B57C74"/>
    <w:rsid w:val="00B72371"/>
    <w:rsid w:val="00B76F68"/>
    <w:rsid w:val="00B813BD"/>
    <w:rsid w:val="00B8199E"/>
    <w:rsid w:val="00B84C7D"/>
    <w:rsid w:val="00B93B2F"/>
    <w:rsid w:val="00B95AC5"/>
    <w:rsid w:val="00B95E64"/>
    <w:rsid w:val="00BA5E5B"/>
    <w:rsid w:val="00BB112E"/>
    <w:rsid w:val="00BC2EBC"/>
    <w:rsid w:val="00BC4105"/>
    <w:rsid w:val="00BD1E0E"/>
    <w:rsid w:val="00BD3821"/>
    <w:rsid w:val="00BF25F9"/>
    <w:rsid w:val="00BF484A"/>
    <w:rsid w:val="00C10FCF"/>
    <w:rsid w:val="00C20C7B"/>
    <w:rsid w:val="00C21430"/>
    <w:rsid w:val="00C22D0D"/>
    <w:rsid w:val="00C254ED"/>
    <w:rsid w:val="00C33DD1"/>
    <w:rsid w:val="00C42B27"/>
    <w:rsid w:val="00C47F9D"/>
    <w:rsid w:val="00C60E00"/>
    <w:rsid w:val="00C6391B"/>
    <w:rsid w:val="00C64FD4"/>
    <w:rsid w:val="00C707C2"/>
    <w:rsid w:val="00C72565"/>
    <w:rsid w:val="00C7326C"/>
    <w:rsid w:val="00C76640"/>
    <w:rsid w:val="00C77E51"/>
    <w:rsid w:val="00C80831"/>
    <w:rsid w:val="00C80C36"/>
    <w:rsid w:val="00C84DF3"/>
    <w:rsid w:val="00C864BA"/>
    <w:rsid w:val="00C87683"/>
    <w:rsid w:val="00C90395"/>
    <w:rsid w:val="00C92C19"/>
    <w:rsid w:val="00C93942"/>
    <w:rsid w:val="00CA494A"/>
    <w:rsid w:val="00CB4190"/>
    <w:rsid w:val="00CB5612"/>
    <w:rsid w:val="00CB5FB1"/>
    <w:rsid w:val="00CD1DDA"/>
    <w:rsid w:val="00CD35E0"/>
    <w:rsid w:val="00CD4529"/>
    <w:rsid w:val="00CD6D1C"/>
    <w:rsid w:val="00CE54F5"/>
    <w:rsid w:val="00CF60CA"/>
    <w:rsid w:val="00D020CC"/>
    <w:rsid w:val="00D058DA"/>
    <w:rsid w:val="00D07A2B"/>
    <w:rsid w:val="00D149EE"/>
    <w:rsid w:val="00D223F8"/>
    <w:rsid w:val="00D2439D"/>
    <w:rsid w:val="00D2553B"/>
    <w:rsid w:val="00D27A49"/>
    <w:rsid w:val="00D31ED3"/>
    <w:rsid w:val="00D37A42"/>
    <w:rsid w:val="00D440ED"/>
    <w:rsid w:val="00D46053"/>
    <w:rsid w:val="00D467E1"/>
    <w:rsid w:val="00D61CE9"/>
    <w:rsid w:val="00D7020F"/>
    <w:rsid w:val="00D70F4B"/>
    <w:rsid w:val="00D7203F"/>
    <w:rsid w:val="00D72485"/>
    <w:rsid w:val="00D73184"/>
    <w:rsid w:val="00D7413D"/>
    <w:rsid w:val="00D77CCF"/>
    <w:rsid w:val="00D8599C"/>
    <w:rsid w:val="00D86689"/>
    <w:rsid w:val="00D90031"/>
    <w:rsid w:val="00D9278E"/>
    <w:rsid w:val="00D92A2B"/>
    <w:rsid w:val="00D9348F"/>
    <w:rsid w:val="00D939A2"/>
    <w:rsid w:val="00D93FAE"/>
    <w:rsid w:val="00D967C3"/>
    <w:rsid w:val="00DA36F1"/>
    <w:rsid w:val="00DA6621"/>
    <w:rsid w:val="00DB3D87"/>
    <w:rsid w:val="00DB568D"/>
    <w:rsid w:val="00DC0E30"/>
    <w:rsid w:val="00DC1B90"/>
    <w:rsid w:val="00DC6A93"/>
    <w:rsid w:val="00DD52D8"/>
    <w:rsid w:val="00DD69B3"/>
    <w:rsid w:val="00DD7728"/>
    <w:rsid w:val="00DE22C2"/>
    <w:rsid w:val="00DE56EC"/>
    <w:rsid w:val="00DE5CEF"/>
    <w:rsid w:val="00DE6686"/>
    <w:rsid w:val="00DE6D44"/>
    <w:rsid w:val="00DE7D18"/>
    <w:rsid w:val="00DF0722"/>
    <w:rsid w:val="00DF3097"/>
    <w:rsid w:val="00DF467C"/>
    <w:rsid w:val="00E04057"/>
    <w:rsid w:val="00E0550C"/>
    <w:rsid w:val="00E05B31"/>
    <w:rsid w:val="00E225D7"/>
    <w:rsid w:val="00E2534F"/>
    <w:rsid w:val="00E26C9F"/>
    <w:rsid w:val="00E306D2"/>
    <w:rsid w:val="00E30CD2"/>
    <w:rsid w:val="00E41559"/>
    <w:rsid w:val="00E43C2E"/>
    <w:rsid w:val="00E54272"/>
    <w:rsid w:val="00E55595"/>
    <w:rsid w:val="00E66E59"/>
    <w:rsid w:val="00E67550"/>
    <w:rsid w:val="00E71D16"/>
    <w:rsid w:val="00E74218"/>
    <w:rsid w:val="00E85373"/>
    <w:rsid w:val="00E862F2"/>
    <w:rsid w:val="00E86AC9"/>
    <w:rsid w:val="00E94860"/>
    <w:rsid w:val="00E954B1"/>
    <w:rsid w:val="00E975E9"/>
    <w:rsid w:val="00E9769F"/>
    <w:rsid w:val="00EA120D"/>
    <w:rsid w:val="00EA2E4A"/>
    <w:rsid w:val="00EA47A2"/>
    <w:rsid w:val="00EA6A84"/>
    <w:rsid w:val="00EC72F7"/>
    <w:rsid w:val="00ED091C"/>
    <w:rsid w:val="00EE18E6"/>
    <w:rsid w:val="00EE2766"/>
    <w:rsid w:val="00EE4F61"/>
    <w:rsid w:val="00EE6999"/>
    <w:rsid w:val="00EF1E7F"/>
    <w:rsid w:val="00EF43D8"/>
    <w:rsid w:val="00EF4CC5"/>
    <w:rsid w:val="00F005A1"/>
    <w:rsid w:val="00F01098"/>
    <w:rsid w:val="00F026C1"/>
    <w:rsid w:val="00F05D33"/>
    <w:rsid w:val="00F2650A"/>
    <w:rsid w:val="00F36864"/>
    <w:rsid w:val="00F36FCB"/>
    <w:rsid w:val="00F53625"/>
    <w:rsid w:val="00F60672"/>
    <w:rsid w:val="00F665E7"/>
    <w:rsid w:val="00F70904"/>
    <w:rsid w:val="00F7156D"/>
    <w:rsid w:val="00F7401E"/>
    <w:rsid w:val="00F80AE6"/>
    <w:rsid w:val="00F818AE"/>
    <w:rsid w:val="00F83E66"/>
    <w:rsid w:val="00F87AD7"/>
    <w:rsid w:val="00F96406"/>
    <w:rsid w:val="00FC1955"/>
    <w:rsid w:val="00FC1FCF"/>
    <w:rsid w:val="00FC2258"/>
    <w:rsid w:val="00FD2282"/>
    <w:rsid w:val="00FD3035"/>
    <w:rsid w:val="00FD5B2F"/>
    <w:rsid w:val="00FE2F4B"/>
    <w:rsid w:val="00FE42F0"/>
    <w:rsid w:val="00FE6B17"/>
    <w:rsid w:val="00FF023A"/>
    <w:rsid w:val="00FF232A"/>
    <w:rsid w:val="00FF2580"/>
    <w:rsid w:val="00FF2C02"/>
    <w:rsid w:val="00FF39A1"/>
    <w:rsid w:val="00FF4A6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67D40"/>
  <w15:chartTrackingRefBased/>
  <w15:docId w15:val="{1F4B9B40-8DAE-4651-856A-3CD6BDEEA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D1B62B-B936-456A-AFE7-4FF5E1E36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2969</Words>
  <Characters>16334</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2</cp:revision>
  <cp:lastPrinted>2021-07-01T18:35:00Z</cp:lastPrinted>
  <dcterms:created xsi:type="dcterms:W3CDTF">2022-02-22T17:33:00Z</dcterms:created>
  <dcterms:modified xsi:type="dcterms:W3CDTF">2022-02-22T17:33:00Z</dcterms:modified>
</cp:coreProperties>
</file>