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207393" w14:textId="77777777" w:rsidR="00EE3879" w:rsidRPr="00403CFB" w:rsidRDefault="00EE3879" w:rsidP="00EE3879">
      <w:pPr>
        <w:spacing w:line="240" w:lineRule="auto"/>
        <w:ind w:left="2124"/>
        <w:jc w:val="both"/>
        <w:rPr>
          <w:rFonts w:ascii="Arial" w:hAnsi="Arial" w:cs="Arial"/>
          <w:b/>
          <w:sz w:val="26"/>
          <w:szCs w:val="26"/>
        </w:rPr>
      </w:pPr>
      <w:r w:rsidRPr="00403CFB">
        <w:rPr>
          <w:rFonts w:ascii="Arial" w:hAnsi="Arial" w:cs="Arial"/>
          <w:b/>
          <w:sz w:val="26"/>
          <w:szCs w:val="26"/>
        </w:rPr>
        <w:t>SALA SUPERIOR DEL TRIBUNAL DE JUSTICIA ADMINISTRATIVA DEL ESTADO DE OAXACA</w:t>
      </w:r>
    </w:p>
    <w:p w14:paraId="27FEB475" w14:textId="5354C26A" w:rsidR="00EE3879" w:rsidRPr="00403CFB" w:rsidRDefault="00EE3879" w:rsidP="00EE3879">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4E36BD">
        <w:rPr>
          <w:rFonts w:ascii="Arial" w:hAnsi="Arial" w:cs="Arial"/>
          <w:b/>
          <w:sz w:val="26"/>
          <w:szCs w:val="26"/>
        </w:rPr>
        <w:t>0168</w:t>
      </w:r>
      <w:r w:rsidRPr="00403CFB">
        <w:rPr>
          <w:rFonts w:ascii="Arial" w:hAnsi="Arial" w:cs="Arial"/>
          <w:b/>
          <w:sz w:val="26"/>
          <w:szCs w:val="26"/>
        </w:rPr>
        <w:t>/20</w:t>
      </w:r>
      <w:r>
        <w:rPr>
          <w:rFonts w:ascii="Arial" w:hAnsi="Arial" w:cs="Arial"/>
          <w:b/>
          <w:sz w:val="26"/>
          <w:szCs w:val="26"/>
        </w:rPr>
        <w:t>20</w:t>
      </w:r>
    </w:p>
    <w:p w14:paraId="32199779" w14:textId="18446357" w:rsidR="00EE3879" w:rsidRPr="00403CFB" w:rsidRDefault="00EE3879" w:rsidP="00EC3DA8">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E94A75">
        <w:rPr>
          <w:rFonts w:ascii="Arial" w:hAnsi="Arial" w:cs="Arial"/>
          <w:b/>
          <w:sz w:val="26"/>
          <w:szCs w:val="26"/>
        </w:rPr>
        <w:t>0</w:t>
      </w:r>
      <w:r w:rsidR="004E36BD">
        <w:rPr>
          <w:rFonts w:ascii="Arial" w:hAnsi="Arial" w:cs="Arial"/>
          <w:b/>
          <w:sz w:val="26"/>
          <w:szCs w:val="26"/>
        </w:rPr>
        <w:t>133</w:t>
      </w:r>
      <w:r>
        <w:rPr>
          <w:rFonts w:ascii="Arial" w:hAnsi="Arial" w:cs="Arial"/>
          <w:b/>
          <w:sz w:val="26"/>
          <w:szCs w:val="26"/>
        </w:rPr>
        <w:t>/20</w:t>
      </w:r>
      <w:r w:rsidR="00050F51">
        <w:rPr>
          <w:rFonts w:ascii="Arial" w:hAnsi="Arial" w:cs="Arial"/>
          <w:b/>
          <w:sz w:val="26"/>
          <w:szCs w:val="26"/>
        </w:rPr>
        <w:t>19</w:t>
      </w:r>
      <w:r>
        <w:rPr>
          <w:rFonts w:ascii="Arial" w:hAnsi="Arial" w:cs="Arial"/>
          <w:b/>
          <w:sz w:val="26"/>
          <w:szCs w:val="26"/>
        </w:rPr>
        <w:t xml:space="preserve"> </w:t>
      </w:r>
      <w:r w:rsidR="00EC3DA8">
        <w:rPr>
          <w:rFonts w:ascii="Arial" w:hAnsi="Arial" w:cs="Arial"/>
          <w:b/>
          <w:sz w:val="26"/>
          <w:szCs w:val="26"/>
        </w:rPr>
        <w:t xml:space="preserve">DE LA </w:t>
      </w:r>
      <w:r w:rsidR="004E36BD">
        <w:rPr>
          <w:rFonts w:ascii="Arial" w:hAnsi="Arial" w:cs="Arial"/>
          <w:b/>
          <w:sz w:val="26"/>
          <w:szCs w:val="26"/>
        </w:rPr>
        <w:t>CUARTA</w:t>
      </w:r>
      <w:r w:rsidRPr="00403CFB">
        <w:rPr>
          <w:rFonts w:ascii="Arial" w:hAnsi="Arial" w:cs="Arial"/>
          <w:b/>
          <w:sz w:val="26"/>
          <w:szCs w:val="26"/>
        </w:rPr>
        <w:t xml:space="preserve"> SALA UNITARIA DE PRIMERA INSTANCIA</w:t>
      </w:r>
    </w:p>
    <w:p w14:paraId="1AD4D9CC" w14:textId="0B2DF37F" w:rsidR="00EE3879" w:rsidRPr="00403CFB" w:rsidRDefault="00EE3879" w:rsidP="00EE3879">
      <w:pPr>
        <w:spacing w:line="240" w:lineRule="auto"/>
        <w:ind w:left="2124"/>
        <w:jc w:val="both"/>
        <w:rPr>
          <w:rFonts w:ascii="Arial" w:hAnsi="Arial" w:cs="Arial"/>
          <w:b/>
          <w:sz w:val="26"/>
          <w:szCs w:val="26"/>
        </w:rPr>
      </w:pPr>
      <w:r w:rsidRPr="00403CFB">
        <w:rPr>
          <w:rFonts w:ascii="Arial" w:hAnsi="Arial" w:cs="Arial"/>
          <w:b/>
          <w:sz w:val="26"/>
          <w:szCs w:val="26"/>
        </w:rPr>
        <w:t xml:space="preserve">PONENTE: </w:t>
      </w:r>
      <w:r w:rsidR="004E36BD">
        <w:rPr>
          <w:rFonts w:ascii="Arial" w:hAnsi="Arial" w:cs="Arial"/>
          <w:b/>
          <w:sz w:val="26"/>
          <w:szCs w:val="26"/>
        </w:rPr>
        <w:t>MAGISTRADA GLORIA DEL CARMEN CAMACHO MEZA.</w:t>
      </w:r>
    </w:p>
    <w:p w14:paraId="20633FB7" w14:textId="77777777" w:rsidR="00D25740" w:rsidRDefault="00D25740" w:rsidP="00D25740">
      <w:pPr>
        <w:spacing w:line="360" w:lineRule="auto"/>
        <w:jc w:val="both"/>
        <w:rPr>
          <w:rFonts w:ascii="Arial" w:hAnsi="Arial" w:cs="Arial"/>
          <w:b/>
          <w:sz w:val="26"/>
          <w:szCs w:val="26"/>
        </w:rPr>
      </w:pPr>
    </w:p>
    <w:p w14:paraId="02BA5AAD" w14:textId="2DB43310" w:rsidR="00EE3879" w:rsidRPr="00403CFB" w:rsidRDefault="00EE3879" w:rsidP="00D25740">
      <w:pPr>
        <w:spacing w:line="360" w:lineRule="auto"/>
        <w:jc w:val="both"/>
        <w:rPr>
          <w:rFonts w:ascii="Arial" w:hAnsi="Arial" w:cs="Arial"/>
          <w:b/>
          <w:sz w:val="26"/>
          <w:szCs w:val="26"/>
        </w:rPr>
      </w:pPr>
      <w:r w:rsidRPr="00403CFB">
        <w:rPr>
          <w:rFonts w:ascii="Arial" w:hAnsi="Arial" w:cs="Arial"/>
          <w:b/>
          <w:sz w:val="26"/>
          <w:szCs w:val="26"/>
        </w:rPr>
        <w:t>OAXACA DE</w:t>
      </w:r>
      <w:r>
        <w:rPr>
          <w:rFonts w:ascii="Arial" w:hAnsi="Arial" w:cs="Arial"/>
          <w:b/>
          <w:sz w:val="26"/>
          <w:szCs w:val="26"/>
        </w:rPr>
        <w:t xml:space="preserve"> JUÁREZ, OAXACA, A</w:t>
      </w:r>
      <w:r w:rsidR="004D3A2F">
        <w:rPr>
          <w:rFonts w:ascii="Arial" w:hAnsi="Arial" w:cs="Arial"/>
          <w:b/>
          <w:sz w:val="26"/>
          <w:szCs w:val="26"/>
        </w:rPr>
        <w:t xml:space="preserve"> </w:t>
      </w:r>
      <w:r w:rsidR="00D25740">
        <w:rPr>
          <w:rFonts w:ascii="Arial" w:hAnsi="Arial" w:cs="Arial"/>
          <w:b/>
          <w:sz w:val="26"/>
          <w:szCs w:val="26"/>
        </w:rPr>
        <w:t xml:space="preserve">VEINTIOCHO DE OCTUBRE </w:t>
      </w:r>
      <w:r w:rsidRPr="00403CFB">
        <w:rPr>
          <w:rFonts w:ascii="Arial" w:hAnsi="Arial" w:cs="Arial"/>
          <w:b/>
          <w:sz w:val="26"/>
          <w:szCs w:val="26"/>
        </w:rPr>
        <w:t xml:space="preserve">DE DOS MIL </w:t>
      </w:r>
      <w:r>
        <w:rPr>
          <w:rFonts w:ascii="Arial" w:hAnsi="Arial" w:cs="Arial"/>
          <w:b/>
          <w:sz w:val="26"/>
          <w:szCs w:val="26"/>
        </w:rPr>
        <w:t>VEINTIUNO</w:t>
      </w:r>
      <w:r w:rsidRPr="00403CFB">
        <w:rPr>
          <w:rFonts w:ascii="Arial" w:hAnsi="Arial" w:cs="Arial"/>
          <w:b/>
          <w:sz w:val="26"/>
          <w:szCs w:val="26"/>
        </w:rPr>
        <w:t xml:space="preserve">. - - - - - - - - - - - - - - - - - - - - - - - - - - - - - - - - - - - </w:t>
      </w:r>
    </w:p>
    <w:p w14:paraId="0C20E0F4" w14:textId="66A1E252" w:rsidR="00094ED1" w:rsidRDefault="00EE3879" w:rsidP="004E36BD">
      <w:pPr>
        <w:spacing w:line="360" w:lineRule="auto"/>
        <w:jc w:val="both"/>
        <w:rPr>
          <w:rFonts w:ascii="Arial" w:hAnsi="Arial" w:cs="Arial"/>
          <w:sz w:val="26"/>
          <w:szCs w:val="26"/>
        </w:rPr>
      </w:pPr>
      <w:r>
        <w:rPr>
          <w:rFonts w:ascii="Arial" w:hAnsi="Arial" w:cs="Arial"/>
          <w:sz w:val="26"/>
          <w:szCs w:val="26"/>
        </w:rPr>
        <w:t xml:space="preserve">     </w:t>
      </w:r>
      <w:r w:rsidRPr="00403CFB">
        <w:rPr>
          <w:rFonts w:ascii="Arial" w:hAnsi="Arial" w:cs="Arial"/>
          <w:sz w:val="26"/>
          <w:szCs w:val="26"/>
        </w:rPr>
        <w:t xml:space="preserve">Por recibido el Cuaderno de Revisión </w:t>
      </w:r>
      <w:r w:rsidR="00E94A75" w:rsidRPr="00E94A75">
        <w:rPr>
          <w:rFonts w:ascii="Arial" w:hAnsi="Arial" w:cs="Arial"/>
          <w:b/>
          <w:bCs/>
          <w:sz w:val="26"/>
          <w:szCs w:val="26"/>
        </w:rPr>
        <w:t>0</w:t>
      </w:r>
      <w:r w:rsidR="00EC3DA8">
        <w:rPr>
          <w:rFonts w:ascii="Arial" w:hAnsi="Arial" w:cs="Arial"/>
          <w:b/>
          <w:sz w:val="26"/>
          <w:szCs w:val="26"/>
        </w:rPr>
        <w:t>1</w:t>
      </w:r>
      <w:r w:rsidR="004E36BD">
        <w:rPr>
          <w:rFonts w:ascii="Arial" w:hAnsi="Arial" w:cs="Arial"/>
          <w:b/>
          <w:sz w:val="26"/>
          <w:szCs w:val="26"/>
        </w:rPr>
        <w:t>68</w:t>
      </w:r>
      <w:r>
        <w:rPr>
          <w:rFonts w:ascii="Arial" w:hAnsi="Arial" w:cs="Arial"/>
          <w:b/>
          <w:sz w:val="26"/>
          <w:szCs w:val="26"/>
        </w:rPr>
        <w:t>/2020</w:t>
      </w:r>
      <w:r w:rsidRPr="00403CFB">
        <w:rPr>
          <w:rFonts w:ascii="Arial" w:hAnsi="Arial" w:cs="Arial"/>
          <w:sz w:val="26"/>
          <w:szCs w:val="26"/>
        </w:rPr>
        <w:t>, que remite la Secretaría General de Acuerdos, con motivo del recurso de revisión interpuesto por</w:t>
      </w:r>
      <w:r w:rsidR="00050F51">
        <w:rPr>
          <w:rFonts w:ascii="Arial" w:hAnsi="Arial" w:cs="Arial"/>
          <w:sz w:val="26"/>
          <w:szCs w:val="26"/>
        </w:rPr>
        <w:t xml:space="preserve"> </w:t>
      </w:r>
      <w:r w:rsidR="004E36BD">
        <w:rPr>
          <w:rFonts w:ascii="Arial" w:hAnsi="Arial" w:cs="Arial"/>
          <w:b/>
          <w:bCs/>
          <w:sz w:val="26"/>
          <w:szCs w:val="26"/>
        </w:rPr>
        <w:t>ESTELA AURORA REYES MOLINA</w:t>
      </w:r>
      <w:r w:rsidR="00050F51" w:rsidRPr="001F3596">
        <w:rPr>
          <w:rFonts w:ascii="Arial" w:hAnsi="Arial" w:cs="Arial"/>
          <w:b/>
          <w:bCs/>
          <w:sz w:val="26"/>
          <w:szCs w:val="26"/>
        </w:rPr>
        <w:t>, EN SU CARÁCTER DE POLICÍA VIAL, ADSCRITA A LA COMISARÍA DE LA POLICÍA VI</w:t>
      </w:r>
      <w:r w:rsidR="001F3596" w:rsidRPr="001F3596">
        <w:rPr>
          <w:rFonts w:ascii="Arial" w:hAnsi="Arial" w:cs="Arial"/>
          <w:b/>
          <w:bCs/>
          <w:sz w:val="26"/>
          <w:szCs w:val="26"/>
        </w:rPr>
        <w:t>AL MUNICIPAL DE SANTA LUCÍA DEL CAMINO, OAXACA</w:t>
      </w:r>
      <w:r w:rsidRPr="001F3596">
        <w:rPr>
          <w:rFonts w:ascii="Arial" w:hAnsi="Arial" w:cs="Arial"/>
          <w:b/>
          <w:bCs/>
          <w:sz w:val="26"/>
          <w:szCs w:val="26"/>
        </w:rPr>
        <w:t>,</w:t>
      </w:r>
      <w:r w:rsidRPr="00403CFB">
        <w:rPr>
          <w:rFonts w:ascii="Arial" w:hAnsi="Arial" w:cs="Arial"/>
          <w:sz w:val="26"/>
          <w:szCs w:val="26"/>
        </w:rPr>
        <w:t xml:space="preserve"> en contra de</w:t>
      </w:r>
      <w:r w:rsidR="001F3596">
        <w:rPr>
          <w:rFonts w:ascii="Arial" w:hAnsi="Arial" w:cs="Arial"/>
          <w:sz w:val="26"/>
          <w:szCs w:val="26"/>
        </w:rPr>
        <w:t xml:space="preserve"> la sentencia de </w:t>
      </w:r>
      <w:r w:rsidR="004E36BD">
        <w:rPr>
          <w:rFonts w:ascii="Arial" w:hAnsi="Arial" w:cs="Arial"/>
          <w:sz w:val="26"/>
          <w:szCs w:val="26"/>
        </w:rPr>
        <w:t xml:space="preserve">veinticinco de febrero </w:t>
      </w:r>
      <w:r w:rsidR="001F3596">
        <w:rPr>
          <w:rFonts w:ascii="Arial" w:hAnsi="Arial" w:cs="Arial"/>
          <w:sz w:val="26"/>
          <w:szCs w:val="26"/>
        </w:rPr>
        <w:t>de dos mil veinte</w:t>
      </w:r>
      <w:r>
        <w:rPr>
          <w:rFonts w:ascii="Arial" w:hAnsi="Arial" w:cs="Arial"/>
          <w:sz w:val="26"/>
          <w:szCs w:val="26"/>
        </w:rPr>
        <w:t xml:space="preserve">, emitida </w:t>
      </w:r>
      <w:r w:rsidR="004E36BD">
        <w:rPr>
          <w:rFonts w:ascii="Arial" w:hAnsi="Arial" w:cs="Arial"/>
          <w:sz w:val="26"/>
          <w:szCs w:val="26"/>
        </w:rPr>
        <w:t>por el Magistrado de la</w:t>
      </w:r>
      <w:r w:rsidR="001B383B">
        <w:rPr>
          <w:rFonts w:ascii="Arial" w:hAnsi="Arial" w:cs="Arial"/>
          <w:sz w:val="26"/>
          <w:szCs w:val="26"/>
        </w:rPr>
        <w:t xml:space="preserve"> </w:t>
      </w:r>
      <w:r w:rsidR="004E36BD">
        <w:rPr>
          <w:rFonts w:ascii="Arial" w:hAnsi="Arial" w:cs="Arial"/>
          <w:sz w:val="26"/>
          <w:szCs w:val="26"/>
        </w:rPr>
        <w:t>Cuarta</w:t>
      </w:r>
      <w:r w:rsidRPr="00403CFB">
        <w:rPr>
          <w:rFonts w:ascii="Arial" w:hAnsi="Arial" w:cs="Arial"/>
          <w:sz w:val="26"/>
          <w:szCs w:val="26"/>
        </w:rPr>
        <w:t xml:space="preserve"> Sala Unitaria </w:t>
      </w:r>
      <w:r>
        <w:rPr>
          <w:rFonts w:ascii="Arial" w:hAnsi="Arial" w:cs="Arial"/>
          <w:sz w:val="26"/>
          <w:szCs w:val="26"/>
        </w:rPr>
        <w:t>de Primera Instancia</w:t>
      </w:r>
      <w:r w:rsidRPr="00403CFB">
        <w:rPr>
          <w:rFonts w:ascii="Arial" w:hAnsi="Arial" w:cs="Arial"/>
          <w:sz w:val="26"/>
          <w:szCs w:val="26"/>
        </w:rPr>
        <w:t xml:space="preserve"> </w:t>
      </w:r>
      <w:r>
        <w:rPr>
          <w:rFonts w:ascii="Arial" w:hAnsi="Arial" w:cs="Arial"/>
          <w:sz w:val="26"/>
          <w:szCs w:val="26"/>
        </w:rPr>
        <w:t>en el</w:t>
      </w:r>
      <w:r w:rsidRPr="00403CFB">
        <w:rPr>
          <w:rFonts w:ascii="Arial" w:hAnsi="Arial" w:cs="Arial"/>
          <w:sz w:val="26"/>
          <w:szCs w:val="26"/>
        </w:rPr>
        <w:t xml:space="preserve"> expediente</w:t>
      </w:r>
      <w:r w:rsidR="001B383B">
        <w:rPr>
          <w:rFonts w:ascii="Arial" w:hAnsi="Arial" w:cs="Arial"/>
          <w:sz w:val="26"/>
          <w:szCs w:val="26"/>
        </w:rPr>
        <w:t xml:space="preserve"> </w:t>
      </w:r>
      <w:r w:rsidR="00E94A75" w:rsidRPr="00E94A75">
        <w:rPr>
          <w:rFonts w:ascii="Arial" w:hAnsi="Arial" w:cs="Arial"/>
          <w:b/>
          <w:bCs/>
          <w:sz w:val="26"/>
          <w:szCs w:val="26"/>
        </w:rPr>
        <w:t>0</w:t>
      </w:r>
      <w:r w:rsidR="001F3596" w:rsidRPr="00E94A75">
        <w:rPr>
          <w:rFonts w:ascii="Arial" w:hAnsi="Arial" w:cs="Arial"/>
          <w:b/>
          <w:bCs/>
          <w:sz w:val="26"/>
          <w:szCs w:val="26"/>
        </w:rPr>
        <w:t>1</w:t>
      </w:r>
      <w:r w:rsidR="004E36BD">
        <w:rPr>
          <w:rFonts w:ascii="Arial" w:hAnsi="Arial" w:cs="Arial"/>
          <w:b/>
          <w:bCs/>
          <w:sz w:val="26"/>
          <w:szCs w:val="26"/>
        </w:rPr>
        <w:t>33</w:t>
      </w:r>
      <w:r>
        <w:rPr>
          <w:rFonts w:ascii="Arial" w:hAnsi="Arial" w:cs="Arial"/>
          <w:b/>
          <w:sz w:val="26"/>
          <w:szCs w:val="26"/>
        </w:rPr>
        <w:t>/20</w:t>
      </w:r>
      <w:r w:rsidR="001F3596">
        <w:rPr>
          <w:rFonts w:ascii="Arial" w:hAnsi="Arial" w:cs="Arial"/>
          <w:b/>
          <w:sz w:val="26"/>
          <w:szCs w:val="26"/>
        </w:rPr>
        <w:t>19</w:t>
      </w:r>
      <w:r w:rsidRPr="00403CFB">
        <w:rPr>
          <w:rFonts w:ascii="Arial" w:hAnsi="Arial" w:cs="Arial"/>
          <w:sz w:val="26"/>
          <w:szCs w:val="26"/>
        </w:rPr>
        <w:t>, relativo al j</w:t>
      </w:r>
      <w:r>
        <w:rPr>
          <w:rFonts w:ascii="Arial" w:hAnsi="Arial" w:cs="Arial"/>
          <w:sz w:val="26"/>
          <w:szCs w:val="26"/>
        </w:rPr>
        <w:t xml:space="preserve">uicio de nulidad promovido por </w:t>
      </w:r>
      <w:r w:rsidR="00FA4A22">
        <w:rPr>
          <w:rFonts w:ascii="Arial" w:hAnsi="Arial" w:cs="Arial"/>
          <w:b/>
          <w:bCs/>
          <w:sz w:val="26"/>
          <w:szCs w:val="26"/>
        </w:rPr>
        <w:t>***********</w:t>
      </w:r>
      <w:r w:rsidR="001B383B">
        <w:rPr>
          <w:rFonts w:ascii="Arial" w:hAnsi="Arial" w:cs="Arial"/>
          <w:b/>
          <w:sz w:val="26"/>
          <w:szCs w:val="26"/>
        </w:rPr>
        <w:t>,</w:t>
      </w:r>
      <w:r w:rsidRPr="00403CFB">
        <w:rPr>
          <w:rFonts w:ascii="Arial" w:hAnsi="Arial" w:cs="Arial"/>
          <w:b/>
          <w:sz w:val="26"/>
          <w:szCs w:val="26"/>
        </w:rPr>
        <w:t xml:space="preserve"> </w:t>
      </w:r>
      <w:r w:rsidR="004E36BD">
        <w:rPr>
          <w:rFonts w:ascii="Arial" w:hAnsi="Arial" w:cs="Arial"/>
          <w:sz w:val="26"/>
          <w:szCs w:val="26"/>
        </w:rPr>
        <w:t xml:space="preserve">en contra </w:t>
      </w:r>
      <w:r w:rsidR="00AC25F7" w:rsidRPr="00AC25F7">
        <w:rPr>
          <w:rFonts w:ascii="Arial" w:hAnsi="Arial" w:cs="Arial"/>
          <w:b/>
          <w:sz w:val="26"/>
          <w:szCs w:val="26"/>
        </w:rPr>
        <w:t>DE</w:t>
      </w:r>
      <w:r w:rsidR="00037E06">
        <w:rPr>
          <w:rFonts w:ascii="Arial" w:hAnsi="Arial" w:cs="Arial"/>
          <w:b/>
          <w:sz w:val="26"/>
          <w:szCs w:val="26"/>
        </w:rPr>
        <w:t xml:space="preserve"> </w:t>
      </w:r>
      <w:r w:rsidR="00AC25F7" w:rsidRPr="00AC25F7">
        <w:rPr>
          <w:rFonts w:ascii="Arial" w:hAnsi="Arial" w:cs="Arial"/>
          <w:b/>
          <w:sz w:val="26"/>
          <w:szCs w:val="26"/>
        </w:rPr>
        <w:t>L</w:t>
      </w:r>
      <w:r w:rsidR="00037E06">
        <w:rPr>
          <w:rFonts w:ascii="Arial" w:hAnsi="Arial" w:cs="Arial"/>
          <w:b/>
          <w:sz w:val="26"/>
          <w:szCs w:val="26"/>
        </w:rPr>
        <w:t xml:space="preserve">A RECURRENTE Y </w:t>
      </w:r>
      <w:r w:rsidR="00AC25F7" w:rsidRPr="00AC25F7">
        <w:rPr>
          <w:rFonts w:ascii="Arial" w:hAnsi="Arial" w:cs="Arial"/>
          <w:b/>
          <w:sz w:val="26"/>
          <w:szCs w:val="26"/>
        </w:rPr>
        <w:t xml:space="preserve"> </w:t>
      </w:r>
      <w:r w:rsidR="00037E06">
        <w:rPr>
          <w:rFonts w:ascii="Arial" w:hAnsi="Arial" w:cs="Arial"/>
          <w:b/>
          <w:sz w:val="26"/>
          <w:szCs w:val="26"/>
        </w:rPr>
        <w:t>DEL</w:t>
      </w:r>
      <w:r w:rsidR="00AC25F7">
        <w:rPr>
          <w:rFonts w:ascii="Arial" w:hAnsi="Arial" w:cs="Arial"/>
          <w:b/>
          <w:bCs/>
          <w:sz w:val="26"/>
          <w:szCs w:val="26"/>
        </w:rPr>
        <w:t xml:space="preserve"> TESO</w:t>
      </w:r>
      <w:r w:rsidR="002D2163">
        <w:rPr>
          <w:rFonts w:ascii="Arial" w:hAnsi="Arial" w:cs="Arial"/>
          <w:b/>
          <w:bCs/>
          <w:sz w:val="26"/>
          <w:szCs w:val="26"/>
        </w:rPr>
        <w:t>RERO</w:t>
      </w:r>
      <w:r w:rsidR="00AC25F7">
        <w:rPr>
          <w:rFonts w:ascii="Arial" w:hAnsi="Arial" w:cs="Arial"/>
          <w:b/>
          <w:bCs/>
          <w:sz w:val="26"/>
          <w:szCs w:val="26"/>
        </w:rPr>
        <w:t xml:space="preserve"> </w:t>
      </w:r>
      <w:r w:rsidR="00037E06">
        <w:rPr>
          <w:rFonts w:ascii="Arial" w:hAnsi="Arial" w:cs="Arial"/>
          <w:b/>
          <w:bCs/>
          <w:sz w:val="26"/>
          <w:szCs w:val="26"/>
        </w:rPr>
        <w:t>DE</w:t>
      </w:r>
      <w:r w:rsidR="002D2163">
        <w:rPr>
          <w:rFonts w:ascii="Arial" w:hAnsi="Arial" w:cs="Arial"/>
          <w:b/>
          <w:bCs/>
          <w:sz w:val="26"/>
          <w:szCs w:val="26"/>
        </w:rPr>
        <w:t xml:space="preserve"> MUNICIPIO</w:t>
      </w:r>
      <w:r w:rsidR="00037E06">
        <w:rPr>
          <w:rFonts w:ascii="Arial" w:hAnsi="Arial" w:cs="Arial"/>
          <w:b/>
          <w:bCs/>
          <w:sz w:val="26"/>
          <w:szCs w:val="26"/>
        </w:rPr>
        <w:t xml:space="preserve"> DE </w:t>
      </w:r>
      <w:r w:rsidR="00037E06" w:rsidRPr="001F3596">
        <w:rPr>
          <w:rFonts w:ascii="Arial" w:hAnsi="Arial" w:cs="Arial"/>
          <w:b/>
          <w:bCs/>
          <w:sz w:val="26"/>
          <w:szCs w:val="26"/>
        </w:rPr>
        <w:t>SANTA LUCÍA DEL CAMINO, OAXACA</w:t>
      </w:r>
      <w:r w:rsidR="00AC25F7">
        <w:rPr>
          <w:rFonts w:ascii="Arial" w:hAnsi="Arial" w:cs="Arial"/>
          <w:b/>
          <w:bCs/>
          <w:sz w:val="26"/>
          <w:szCs w:val="26"/>
        </w:rPr>
        <w:t>,</w:t>
      </w:r>
      <w:r>
        <w:rPr>
          <w:rFonts w:ascii="Arial" w:hAnsi="Arial" w:cs="Arial"/>
          <w:b/>
          <w:sz w:val="26"/>
          <w:szCs w:val="26"/>
        </w:rPr>
        <w:t xml:space="preserve"> </w:t>
      </w:r>
      <w:r w:rsidR="001802CB">
        <w:rPr>
          <w:rFonts w:ascii="Arial" w:hAnsi="Arial" w:cs="Arial"/>
          <w:bCs/>
          <w:sz w:val="26"/>
          <w:szCs w:val="26"/>
        </w:rPr>
        <w:t>en</w:t>
      </w:r>
      <w:r w:rsidRPr="008936A5">
        <w:rPr>
          <w:rFonts w:ascii="Arial" w:hAnsi="Arial" w:cs="Arial"/>
          <w:bCs/>
          <w:sz w:val="26"/>
          <w:szCs w:val="26"/>
        </w:rPr>
        <w:t xml:space="preserve"> tal virtud,</w:t>
      </w:r>
      <w:r w:rsidRPr="00403CFB">
        <w:rPr>
          <w:rFonts w:ascii="Arial" w:hAnsi="Arial" w:cs="Arial"/>
          <w:sz w:val="26"/>
          <w:szCs w:val="26"/>
        </w:rPr>
        <w:t xml:space="preserve"> con fundamento e</w:t>
      </w:r>
      <w:r>
        <w:rPr>
          <w:rFonts w:ascii="Arial" w:hAnsi="Arial" w:cs="Arial"/>
          <w:sz w:val="26"/>
          <w:szCs w:val="26"/>
        </w:rPr>
        <w:t xml:space="preserve">n los artículos </w:t>
      </w:r>
      <w:r w:rsidRPr="007773C1">
        <w:rPr>
          <w:rFonts w:ascii="Arial" w:hAnsi="Arial" w:cs="Arial"/>
          <w:sz w:val="26"/>
          <w:szCs w:val="26"/>
        </w:rPr>
        <w:t>23</w:t>
      </w:r>
      <w:r w:rsidR="007773C1" w:rsidRPr="007773C1">
        <w:rPr>
          <w:rFonts w:ascii="Arial" w:hAnsi="Arial" w:cs="Arial"/>
          <w:sz w:val="26"/>
          <w:szCs w:val="26"/>
        </w:rPr>
        <w:t>6</w:t>
      </w:r>
      <w:r w:rsidR="007773C1">
        <w:rPr>
          <w:rFonts w:ascii="Arial" w:hAnsi="Arial" w:cs="Arial"/>
          <w:sz w:val="26"/>
          <w:szCs w:val="26"/>
        </w:rPr>
        <w:t xml:space="preserve"> y 237</w:t>
      </w:r>
      <w:r w:rsidRPr="007773C1">
        <w:rPr>
          <w:rFonts w:ascii="Arial" w:hAnsi="Arial" w:cs="Arial"/>
          <w:sz w:val="26"/>
          <w:szCs w:val="26"/>
        </w:rPr>
        <w:t xml:space="preserve"> de la Ley de Procedimiento </w:t>
      </w:r>
      <w:r w:rsidR="000960EB" w:rsidRPr="007773C1">
        <w:rPr>
          <w:rFonts w:ascii="Arial" w:hAnsi="Arial" w:cs="Arial"/>
          <w:sz w:val="26"/>
          <w:szCs w:val="26"/>
        </w:rPr>
        <w:t xml:space="preserve">y </w:t>
      </w:r>
      <w:r w:rsidRPr="007773C1">
        <w:rPr>
          <w:rFonts w:ascii="Arial" w:hAnsi="Arial" w:cs="Arial"/>
          <w:sz w:val="26"/>
          <w:szCs w:val="26"/>
        </w:rPr>
        <w:t>Justicia</w:t>
      </w:r>
      <w:r w:rsidRPr="00403CFB">
        <w:rPr>
          <w:rFonts w:ascii="Arial" w:hAnsi="Arial" w:cs="Arial"/>
          <w:sz w:val="26"/>
          <w:szCs w:val="26"/>
        </w:rPr>
        <w:t xml:space="preserve"> Administrativa para </w:t>
      </w:r>
      <w:r>
        <w:rPr>
          <w:rFonts w:ascii="Arial" w:hAnsi="Arial" w:cs="Arial"/>
          <w:sz w:val="26"/>
          <w:szCs w:val="26"/>
        </w:rPr>
        <w:t>el Estado de Oaxaca, se admite y, e</w:t>
      </w:r>
      <w:r w:rsidRPr="00403CFB">
        <w:rPr>
          <w:rFonts w:ascii="Arial" w:hAnsi="Arial" w:cs="Arial"/>
          <w:sz w:val="26"/>
          <w:szCs w:val="26"/>
        </w:rPr>
        <w:t>n consecuencia, se procede a dictar resolución en los siguientes términos:</w:t>
      </w:r>
      <w:r w:rsidR="004E36BD">
        <w:rPr>
          <w:rFonts w:ascii="Arial" w:hAnsi="Arial" w:cs="Arial"/>
          <w:sz w:val="26"/>
          <w:szCs w:val="26"/>
        </w:rPr>
        <w:t>- - - - - - - - - -</w:t>
      </w:r>
      <w:r w:rsidR="00FA4A22">
        <w:rPr>
          <w:rFonts w:ascii="Arial" w:hAnsi="Arial" w:cs="Arial"/>
          <w:sz w:val="26"/>
          <w:szCs w:val="26"/>
        </w:rPr>
        <w:t xml:space="preserve"> - - - - - - - - - - - - - - - - - - - - - - -</w:t>
      </w:r>
    </w:p>
    <w:p w14:paraId="132845E1" w14:textId="2CC6044D" w:rsidR="00EE3879" w:rsidRPr="004E36BD" w:rsidRDefault="00EE3879" w:rsidP="00094ED1">
      <w:pPr>
        <w:spacing w:line="360" w:lineRule="auto"/>
        <w:jc w:val="center"/>
        <w:rPr>
          <w:rFonts w:ascii="Arial" w:hAnsi="Arial" w:cs="Arial"/>
          <w:bCs/>
          <w:sz w:val="26"/>
          <w:szCs w:val="26"/>
        </w:rPr>
      </w:pPr>
      <w:r w:rsidRPr="00403CFB">
        <w:rPr>
          <w:rFonts w:ascii="Arial" w:hAnsi="Arial" w:cs="Arial"/>
          <w:b/>
          <w:bCs/>
          <w:sz w:val="26"/>
          <w:szCs w:val="26"/>
        </w:rPr>
        <w:t>R E S U L T A N D O</w:t>
      </w:r>
    </w:p>
    <w:p w14:paraId="0B0D9505" w14:textId="4A277480" w:rsidR="00EE3879" w:rsidRPr="00403CFB" w:rsidRDefault="00EE3879" w:rsidP="00EE3879">
      <w:pPr>
        <w:spacing w:line="360" w:lineRule="auto"/>
        <w:ind w:firstLine="709"/>
        <w:jc w:val="both"/>
        <w:rPr>
          <w:rFonts w:ascii="Arial" w:hAnsi="Arial" w:cs="Arial"/>
          <w:sz w:val="26"/>
          <w:szCs w:val="26"/>
        </w:rPr>
      </w:pPr>
      <w:r w:rsidRPr="00403CFB">
        <w:rPr>
          <w:rFonts w:ascii="Arial" w:hAnsi="Arial" w:cs="Arial"/>
          <w:b/>
          <w:bCs/>
          <w:sz w:val="26"/>
          <w:szCs w:val="26"/>
        </w:rPr>
        <w:t xml:space="preserve">PRIMERO. </w:t>
      </w:r>
      <w:r w:rsidRPr="00403CFB">
        <w:rPr>
          <w:rFonts w:ascii="Arial" w:hAnsi="Arial" w:cs="Arial"/>
          <w:sz w:val="26"/>
          <w:szCs w:val="26"/>
        </w:rPr>
        <w:t>Inconfor</w:t>
      </w:r>
      <w:r>
        <w:rPr>
          <w:rFonts w:ascii="Arial" w:hAnsi="Arial" w:cs="Arial"/>
          <w:sz w:val="26"/>
          <w:szCs w:val="26"/>
        </w:rPr>
        <w:t xml:space="preserve">me con </w:t>
      </w:r>
      <w:r w:rsidR="001F3596">
        <w:rPr>
          <w:rFonts w:ascii="Arial" w:hAnsi="Arial" w:cs="Arial"/>
          <w:sz w:val="26"/>
          <w:szCs w:val="26"/>
        </w:rPr>
        <w:t xml:space="preserve">la sentencia de </w:t>
      </w:r>
      <w:r w:rsidR="004E36BD">
        <w:rPr>
          <w:rFonts w:ascii="Arial" w:hAnsi="Arial" w:cs="Arial"/>
          <w:sz w:val="26"/>
          <w:szCs w:val="26"/>
        </w:rPr>
        <w:t>veinticinco de febrero</w:t>
      </w:r>
      <w:r w:rsidR="001F3596">
        <w:rPr>
          <w:rFonts w:ascii="Arial" w:hAnsi="Arial" w:cs="Arial"/>
          <w:sz w:val="26"/>
          <w:szCs w:val="26"/>
        </w:rPr>
        <w:t xml:space="preserve"> de</w:t>
      </w:r>
      <w:r w:rsidR="004E36BD">
        <w:rPr>
          <w:rFonts w:ascii="Arial" w:hAnsi="Arial" w:cs="Arial"/>
          <w:sz w:val="26"/>
          <w:szCs w:val="26"/>
        </w:rPr>
        <w:t xml:space="preserve"> </w:t>
      </w:r>
      <w:r>
        <w:rPr>
          <w:rFonts w:ascii="Arial" w:hAnsi="Arial" w:cs="Arial"/>
          <w:sz w:val="26"/>
          <w:szCs w:val="26"/>
        </w:rPr>
        <w:t xml:space="preserve">dos mil veinte, dictada </w:t>
      </w:r>
      <w:r w:rsidR="001F3596">
        <w:rPr>
          <w:rFonts w:ascii="Arial" w:hAnsi="Arial" w:cs="Arial"/>
          <w:sz w:val="26"/>
          <w:szCs w:val="26"/>
        </w:rPr>
        <w:t xml:space="preserve">por </w:t>
      </w:r>
      <w:r w:rsidR="004E36BD">
        <w:rPr>
          <w:rFonts w:ascii="Arial" w:hAnsi="Arial" w:cs="Arial"/>
          <w:sz w:val="26"/>
          <w:szCs w:val="26"/>
        </w:rPr>
        <w:t xml:space="preserve">el Magistrado de </w:t>
      </w:r>
      <w:r w:rsidR="001F3596">
        <w:rPr>
          <w:rFonts w:ascii="Arial" w:hAnsi="Arial" w:cs="Arial"/>
          <w:sz w:val="26"/>
          <w:szCs w:val="26"/>
        </w:rPr>
        <w:t xml:space="preserve">la </w:t>
      </w:r>
      <w:r w:rsidR="004E36BD">
        <w:rPr>
          <w:rFonts w:ascii="Arial" w:hAnsi="Arial" w:cs="Arial"/>
          <w:sz w:val="26"/>
          <w:szCs w:val="26"/>
        </w:rPr>
        <w:t>Cuarta</w:t>
      </w:r>
      <w:r w:rsidRPr="00403CFB">
        <w:rPr>
          <w:rFonts w:ascii="Arial" w:hAnsi="Arial" w:cs="Arial"/>
          <w:sz w:val="26"/>
          <w:szCs w:val="26"/>
        </w:rPr>
        <w:t xml:space="preserve"> Sala Unitaria de Primera Instancia,</w:t>
      </w:r>
      <w:r w:rsidR="00E8553F">
        <w:rPr>
          <w:rFonts w:ascii="Arial" w:hAnsi="Arial" w:cs="Arial"/>
          <w:sz w:val="26"/>
          <w:szCs w:val="26"/>
        </w:rPr>
        <w:t xml:space="preserve"> </w:t>
      </w:r>
      <w:r w:rsidR="004E36BD">
        <w:rPr>
          <w:rFonts w:ascii="Arial" w:hAnsi="Arial" w:cs="Arial"/>
          <w:b/>
          <w:bCs/>
          <w:sz w:val="26"/>
          <w:szCs w:val="26"/>
        </w:rPr>
        <w:t>ESTELA AURORA REYES MOLINA</w:t>
      </w:r>
      <w:r w:rsidR="004E36BD" w:rsidRPr="001F3596">
        <w:rPr>
          <w:rFonts w:ascii="Arial" w:hAnsi="Arial" w:cs="Arial"/>
          <w:b/>
          <w:bCs/>
          <w:sz w:val="26"/>
          <w:szCs w:val="26"/>
        </w:rPr>
        <w:t>, EN SU CARÁCTER DE POLICÍA VIAL, ADSCRITA A LA COMISARÍA DE LA POLICÍA VIAL MUNICIPAL DE SANTA LUCÍA DEL CAMINO, OAXACA,</w:t>
      </w:r>
      <w:r w:rsidRPr="00403CFB">
        <w:rPr>
          <w:rFonts w:ascii="Arial" w:hAnsi="Arial" w:cs="Arial"/>
          <w:sz w:val="26"/>
          <w:szCs w:val="26"/>
        </w:rPr>
        <w:t xml:space="preserve"> interpuso en su contra recurso de revisión.</w:t>
      </w:r>
      <w:r>
        <w:rPr>
          <w:rFonts w:ascii="Arial" w:hAnsi="Arial" w:cs="Arial"/>
          <w:sz w:val="26"/>
          <w:szCs w:val="26"/>
        </w:rPr>
        <w:t xml:space="preserve"> - - - - - - - - - - - - - </w:t>
      </w:r>
    </w:p>
    <w:p w14:paraId="231A90D9" w14:textId="559BE73C" w:rsidR="00EE3879" w:rsidRPr="001B383B" w:rsidRDefault="00EE3879" w:rsidP="00EE3879">
      <w:pPr>
        <w:spacing w:after="0" w:line="360" w:lineRule="auto"/>
        <w:jc w:val="both"/>
        <w:rPr>
          <w:rFonts w:ascii="Arial" w:eastAsia="Calibri" w:hAnsi="Arial" w:cs="Arial"/>
          <w:sz w:val="26"/>
          <w:szCs w:val="26"/>
        </w:rPr>
      </w:pPr>
      <w:r w:rsidRPr="00403CFB">
        <w:rPr>
          <w:rFonts w:ascii="Arial" w:hAnsi="Arial" w:cs="Arial"/>
          <w:b/>
          <w:bCs/>
          <w:sz w:val="26"/>
          <w:szCs w:val="26"/>
        </w:rPr>
        <w:tab/>
        <w:t xml:space="preserve">SEGUNDO. </w:t>
      </w:r>
      <w:r w:rsidR="001F3596">
        <w:rPr>
          <w:rFonts w:ascii="Arial" w:hAnsi="Arial" w:cs="Arial"/>
          <w:bCs/>
          <w:sz w:val="26"/>
          <w:szCs w:val="26"/>
        </w:rPr>
        <w:t>-</w:t>
      </w:r>
      <w:r w:rsidRPr="001B383B">
        <w:rPr>
          <w:rFonts w:ascii="Arial" w:hAnsi="Arial" w:cs="Arial"/>
          <w:bCs/>
          <w:sz w:val="26"/>
          <w:szCs w:val="26"/>
        </w:rPr>
        <w:t xml:space="preserve"> </w:t>
      </w:r>
      <w:r w:rsidR="001F3596">
        <w:rPr>
          <w:rFonts w:ascii="Arial" w:hAnsi="Arial" w:cs="Arial"/>
          <w:bCs/>
          <w:sz w:val="26"/>
          <w:szCs w:val="26"/>
        </w:rPr>
        <w:t>Los puntos resolutivos de la sentencia</w:t>
      </w:r>
      <w:r w:rsidR="001B383B" w:rsidRPr="001B383B">
        <w:rPr>
          <w:rFonts w:ascii="Arial" w:hAnsi="Arial" w:cs="Arial"/>
          <w:bCs/>
          <w:sz w:val="26"/>
          <w:szCs w:val="26"/>
        </w:rPr>
        <w:t xml:space="preserve"> impugnad</w:t>
      </w:r>
      <w:r w:rsidR="001F3596">
        <w:rPr>
          <w:rFonts w:ascii="Arial" w:hAnsi="Arial" w:cs="Arial"/>
          <w:bCs/>
          <w:sz w:val="26"/>
          <w:szCs w:val="26"/>
        </w:rPr>
        <w:t>a, son los</w:t>
      </w:r>
      <w:r w:rsidR="001B383B" w:rsidRPr="001B383B">
        <w:rPr>
          <w:rFonts w:ascii="Arial" w:hAnsi="Arial" w:cs="Arial"/>
          <w:bCs/>
          <w:sz w:val="26"/>
          <w:szCs w:val="26"/>
        </w:rPr>
        <w:t xml:space="preserve"> siguiente</w:t>
      </w:r>
      <w:r w:rsidR="004E36BD">
        <w:rPr>
          <w:rFonts w:ascii="Arial" w:hAnsi="Arial" w:cs="Arial"/>
          <w:bCs/>
          <w:sz w:val="26"/>
          <w:szCs w:val="26"/>
        </w:rPr>
        <w:t>s</w:t>
      </w:r>
      <w:r w:rsidRPr="001B383B">
        <w:rPr>
          <w:rFonts w:ascii="Arial" w:eastAsia="Calibri" w:hAnsi="Arial" w:cs="Arial"/>
          <w:sz w:val="26"/>
          <w:szCs w:val="26"/>
        </w:rPr>
        <w:t>:</w:t>
      </w:r>
      <w:r w:rsidR="00890D65">
        <w:rPr>
          <w:rFonts w:ascii="Arial" w:eastAsia="Calibri" w:hAnsi="Arial" w:cs="Arial"/>
          <w:sz w:val="26"/>
          <w:szCs w:val="26"/>
        </w:rPr>
        <w:t xml:space="preserve"> - - - - - - - - - - - - - - - - - - -  - - - - - - - - - - -  - - - - - - - - </w:t>
      </w:r>
    </w:p>
    <w:p w14:paraId="3D0FA25E" w14:textId="4A233354" w:rsidR="00B61007" w:rsidRPr="004E36BD" w:rsidRDefault="00EE3879" w:rsidP="003D632C">
      <w:pPr>
        <w:spacing w:before="240" w:after="0"/>
        <w:ind w:left="851" w:right="900" w:firstLine="565"/>
        <w:jc w:val="both"/>
        <w:rPr>
          <w:rFonts w:ascii="Arial" w:hAnsi="Arial" w:cs="Arial"/>
          <w:bCs/>
          <w:i/>
          <w:iCs/>
        </w:rPr>
      </w:pPr>
      <w:r w:rsidRPr="004E36BD">
        <w:rPr>
          <w:rFonts w:ascii="Arial" w:hAnsi="Arial" w:cs="Arial"/>
          <w:bCs/>
          <w:i/>
          <w:iCs/>
        </w:rPr>
        <w:t>“</w:t>
      </w:r>
      <w:r w:rsidR="00821E83" w:rsidRPr="004E36BD">
        <w:rPr>
          <w:rFonts w:ascii="Arial" w:hAnsi="Arial" w:cs="Arial"/>
          <w:b/>
          <w:i/>
          <w:iCs/>
        </w:rPr>
        <w:t>PRIMERO. -</w:t>
      </w:r>
      <w:r w:rsidR="00B61007" w:rsidRPr="004E36BD">
        <w:rPr>
          <w:rFonts w:ascii="Arial" w:hAnsi="Arial" w:cs="Arial"/>
          <w:bCs/>
          <w:i/>
          <w:iCs/>
        </w:rPr>
        <w:t xml:space="preserve"> Esta </w:t>
      </w:r>
      <w:r w:rsidR="004E36BD">
        <w:rPr>
          <w:rFonts w:ascii="Arial" w:hAnsi="Arial" w:cs="Arial"/>
          <w:bCs/>
          <w:i/>
          <w:iCs/>
        </w:rPr>
        <w:t>Cuarta</w:t>
      </w:r>
      <w:r w:rsidR="00B61007" w:rsidRPr="004E36BD">
        <w:rPr>
          <w:rFonts w:ascii="Arial" w:hAnsi="Arial" w:cs="Arial"/>
          <w:bCs/>
          <w:i/>
          <w:iCs/>
        </w:rPr>
        <w:t xml:space="preserve"> Sala Unitaria fue competente para</w:t>
      </w:r>
      <w:r w:rsidR="00821E83" w:rsidRPr="004E36BD">
        <w:rPr>
          <w:rFonts w:ascii="Arial" w:hAnsi="Arial" w:cs="Arial"/>
          <w:bCs/>
          <w:i/>
          <w:iCs/>
        </w:rPr>
        <w:t xml:space="preserve"> </w:t>
      </w:r>
      <w:r w:rsidR="00B61007" w:rsidRPr="004E36BD">
        <w:rPr>
          <w:rFonts w:ascii="Arial" w:hAnsi="Arial" w:cs="Arial"/>
          <w:bCs/>
          <w:i/>
          <w:iCs/>
        </w:rPr>
        <w:t>conocer</w:t>
      </w:r>
      <w:r w:rsidR="00821E83" w:rsidRPr="004E36BD">
        <w:rPr>
          <w:rFonts w:ascii="Arial" w:hAnsi="Arial" w:cs="Arial"/>
          <w:bCs/>
          <w:i/>
          <w:iCs/>
        </w:rPr>
        <w:t xml:space="preserve"> </w:t>
      </w:r>
      <w:r w:rsidR="00B61007" w:rsidRPr="004E36BD">
        <w:rPr>
          <w:rFonts w:ascii="Arial" w:hAnsi="Arial" w:cs="Arial"/>
          <w:bCs/>
          <w:i/>
          <w:iCs/>
        </w:rPr>
        <w:t xml:space="preserve">y resolver del presente asunto. - - - - - - - - - - - - - - - - - </w:t>
      </w:r>
      <w:r w:rsidR="00821E83" w:rsidRPr="004E36BD">
        <w:rPr>
          <w:rFonts w:ascii="Arial" w:hAnsi="Arial" w:cs="Arial"/>
          <w:bCs/>
          <w:i/>
          <w:iCs/>
        </w:rPr>
        <w:t xml:space="preserve">- - - </w:t>
      </w:r>
    </w:p>
    <w:p w14:paraId="50830B79" w14:textId="2BF8C7B3" w:rsidR="00B61007" w:rsidRPr="004E36BD" w:rsidRDefault="00821E83" w:rsidP="003D632C">
      <w:pPr>
        <w:spacing w:before="240" w:after="0"/>
        <w:ind w:left="851" w:right="900" w:firstLine="565"/>
        <w:jc w:val="both"/>
        <w:rPr>
          <w:rFonts w:ascii="Arial" w:hAnsi="Arial" w:cs="Arial"/>
          <w:bCs/>
          <w:i/>
          <w:iCs/>
        </w:rPr>
      </w:pPr>
      <w:r w:rsidRPr="004E36BD">
        <w:rPr>
          <w:rFonts w:ascii="Arial" w:hAnsi="Arial" w:cs="Arial"/>
          <w:b/>
          <w:i/>
          <w:iCs/>
        </w:rPr>
        <w:lastRenderedPageBreak/>
        <w:t>SEGUNDO. -</w:t>
      </w:r>
      <w:r w:rsidR="00B61007" w:rsidRPr="004E36BD">
        <w:rPr>
          <w:rFonts w:ascii="Arial" w:hAnsi="Arial" w:cs="Arial"/>
          <w:bCs/>
          <w:i/>
          <w:iCs/>
        </w:rPr>
        <w:t xml:space="preserve"> La personalidad de las partes quedó acreditada en </w:t>
      </w:r>
      <w:r w:rsidRPr="004E36BD">
        <w:rPr>
          <w:rFonts w:ascii="Arial" w:hAnsi="Arial" w:cs="Arial"/>
          <w:bCs/>
          <w:i/>
          <w:iCs/>
        </w:rPr>
        <w:t>autos. -</w:t>
      </w:r>
      <w:r w:rsidR="00B61007" w:rsidRPr="004E36BD">
        <w:rPr>
          <w:rFonts w:ascii="Arial" w:hAnsi="Arial" w:cs="Arial"/>
          <w:bCs/>
          <w:i/>
          <w:iCs/>
        </w:rPr>
        <w:t xml:space="preserve"> - - - - - - - - - - - - - - - - - - - - - - - - - - - - - - - - - - - - - -- - - </w:t>
      </w:r>
    </w:p>
    <w:p w14:paraId="46B7F362" w14:textId="78D59048" w:rsidR="00B61007" w:rsidRPr="004E36BD" w:rsidRDefault="00821E83" w:rsidP="004E36BD">
      <w:pPr>
        <w:spacing w:before="240" w:after="0"/>
        <w:ind w:left="851" w:right="616" w:firstLine="565"/>
        <w:jc w:val="both"/>
        <w:rPr>
          <w:rFonts w:ascii="Arial" w:hAnsi="Arial" w:cs="Arial"/>
          <w:bCs/>
          <w:i/>
          <w:iCs/>
        </w:rPr>
      </w:pPr>
      <w:r w:rsidRPr="004E36BD">
        <w:rPr>
          <w:rFonts w:ascii="Arial" w:hAnsi="Arial" w:cs="Arial"/>
          <w:b/>
          <w:i/>
          <w:iCs/>
        </w:rPr>
        <w:t>TERCERO.-</w:t>
      </w:r>
      <w:r w:rsidR="00B61007" w:rsidRPr="004E36BD">
        <w:rPr>
          <w:rFonts w:ascii="Arial" w:hAnsi="Arial" w:cs="Arial"/>
          <w:bCs/>
          <w:i/>
          <w:iCs/>
        </w:rPr>
        <w:t xml:space="preserve"> No se actualizaron causales de improcedencia </w:t>
      </w:r>
      <w:r w:rsidR="004E36BD">
        <w:rPr>
          <w:rFonts w:ascii="Arial" w:hAnsi="Arial" w:cs="Arial"/>
          <w:bCs/>
          <w:i/>
          <w:iCs/>
        </w:rPr>
        <w:t xml:space="preserve">hechas valer por las autoridades demandadas Tesorero Municipal, y Policía Vial adscrita a la Comisaría de Vialidad Municipal, autoridades del Municipio de Santa Lucía del Camino, Oaxaca, por lo que </w:t>
      </w:r>
      <w:r w:rsidR="004E36BD">
        <w:rPr>
          <w:rFonts w:ascii="Arial" w:hAnsi="Arial" w:cs="Arial"/>
          <w:b/>
          <w:bCs/>
          <w:i/>
          <w:iCs/>
        </w:rPr>
        <w:t>NO SE SOBRESEE EL JUICIO.</w:t>
      </w:r>
      <w:r w:rsidR="00B61007" w:rsidRPr="004E36BD">
        <w:rPr>
          <w:rFonts w:ascii="Arial" w:hAnsi="Arial" w:cs="Arial"/>
          <w:bCs/>
          <w:i/>
          <w:iCs/>
        </w:rPr>
        <w:t xml:space="preserve"> - - - - - - - - - - - - - - - - - - - - - - - - - - - - - - - - </w:t>
      </w:r>
    </w:p>
    <w:p w14:paraId="340C85CB" w14:textId="692DA0CA" w:rsidR="00B61007" w:rsidRPr="004E36BD" w:rsidRDefault="00B61007" w:rsidP="004E36BD">
      <w:pPr>
        <w:spacing w:before="240" w:after="0"/>
        <w:ind w:left="851" w:right="616" w:firstLine="565"/>
        <w:jc w:val="both"/>
        <w:rPr>
          <w:rFonts w:ascii="Arial" w:hAnsi="Arial" w:cs="Arial"/>
          <w:bCs/>
          <w:i/>
          <w:iCs/>
        </w:rPr>
      </w:pPr>
      <w:r w:rsidRPr="004E36BD">
        <w:rPr>
          <w:rFonts w:ascii="Arial" w:hAnsi="Arial" w:cs="Arial"/>
          <w:b/>
          <w:i/>
          <w:iCs/>
        </w:rPr>
        <w:t>CUARTO.-</w:t>
      </w:r>
      <w:r w:rsidRPr="004E36BD">
        <w:rPr>
          <w:rFonts w:ascii="Arial" w:hAnsi="Arial" w:cs="Arial"/>
          <w:bCs/>
          <w:i/>
          <w:iCs/>
        </w:rPr>
        <w:t xml:space="preserve"> Se</w:t>
      </w:r>
      <w:r w:rsidR="00821E83" w:rsidRPr="004E36BD">
        <w:rPr>
          <w:rFonts w:ascii="Arial" w:hAnsi="Arial" w:cs="Arial"/>
          <w:bCs/>
          <w:i/>
          <w:iCs/>
        </w:rPr>
        <w:t xml:space="preserve"> </w:t>
      </w:r>
      <w:r w:rsidRPr="004E36BD">
        <w:rPr>
          <w:rFonts w:ascii="Arial" w:hAnsi="Arial" w:cs="Arial"/>
          <w:bCs/>
          <w:i/>
          <w:iCs/>
        </w:rPr>
        <w:t xml:space="preserve">declara la </w:t>
      </w:r>
      <w:r w:rsidRPr="004E36BD">
        <w:rPr>
          <w:rFonts w:ascii="Arial" w:hAnsi="Arial" w:cs="Arial"/>
          <w:b/>
          <w:i/>
          <w:iCs/>
        </w:rPr>
        <w:t>NULIDAD LISA Y LLANA</w:t>
      </w:r>
      <w:r w:rsidRPr="004E36BD">
        <w:rPr>
          <w:rFonts w:ascii="Arial" w:hAnsi="Arial" w:cs="Arial"/>
          <w:bCs/>
          <w:i/>
          <w:iCs/>
        </w:rPr>
        <w:t xml:space="preserve"> del acta de </w:t>
      </w:r>
      <w:r w:rsidR="00821E83" w:rsidRPr="004E36BD">
        <w:rPr>
          <w:rFonts w:ascii="Arial" w:hAnsi="Arial" w:cs="Arial"/>
          <w:bCs/>
          <w:i/>
          <w:iCs/>
        </w:rPr>
        <w:t>infracción</w:t>
      </w:r>
      <w:r w:rsidRPr="004E36BD">
        <w:rPr>
          <w:rFonts w:ascii="Arial" w:hAnsi="Arial" w:cs="Arial"/>
          <w:bCs/>
          <w:i/>
          <w:iCs/>
        </w:rPr>
        <w:t xml:space="preserve"> de tránsito </w:t>
      </w:r>
      <w:r w:rsidR="00A21EDA">
        <w:rPr>
          <w:rFonts w:ascii="Arial" w:hAnsi="Arial" w:cs="Arial"/>
          <w:bCs/>
          <w:i/>
          <w:iCs/>
        </w:rPr>
        <w:t>de</w:t>
      </w:r>
      <w:r w:rsidRPr="004E36BD">
        <w:rPr>
          <w:rFonts w:ascii="Arial" w:hAnsi="Arial" w:cs="Arial"/>
          <w:bCs/>
          <w:i/>
          <w:iCs/>
        </w:rPr>
        <w:t xml:space="preserve"> folio </w:t>
      </w:r>
      <w:r w:rsidR="00FA4A22">
        <w:rPr>
          <w:rFonts w:ascii="Arial" w:hAnsi="Arial" w:cs="Arial"/>
          <w:b/>
          <w:bCs/>
          <w:sz w:val="26"/>
          <w:szCs w:val="26"/>
        </w:rPr>
        <w:t>***********</w:t>
      </w:r>
      <w:r w:rsidR="00A21EDA">
        <w:rPr>
          <w:rFonts w:ascii="Arial" w:hAnsi="Arial" w:cs="Arial"/>
          <w:bCs/>
          <w:i/>
          <w:iCs/>
        </w:rPr>
        <w:t xml:space="preserve"> </w:t>
      </w:r>
      <w:r w:rsidRPr="004E36BD">
        <w:rPr>
          <w:rFonts w:ascii="Arial" w:hAnsi="Arial" w:cs="Arial"/>
          <w:bCs/>
          <w:i/>
          <w:iCs/>
        </w:rPr>
        <w:t xml:space="preserve">de treinta de septiembre de dos mil </w:t>
      </w:r>
      <w:r w:rsidR="00821E83" w:rsidRPr="004E36BD">
        <w:rPr>
          <w:rFonts w:ascii="Arial" w:hAnsi="Arial" w:cs="Arial"/>
          <w:bCs/>
          <w:i/>
          <w:iCs/>
        </w:rPr>
        <w:t>diecinueve</w:t>
      </w:r>
      <w:r w:rsidRPr="004E36BD">
        <w:rPr>
          <w:rFonts w:ascii="Arial" w:hAnsi="Arial" w:cs="Arial"/>
          <w:bCs/>
          <w:i/>
          <w:iCs/>
        </w:rPr>
        <w:t xml:space="preserve">, emitida por </w:t>
      </w:r>
      <w:r w:rsidR="00A21EDA">
        <w:rPr>
          <w:rFonts w:ascii="Arial" w:hAnsi="Arial" w:cs="Arial"/>
          <w:bCs/>
          <w:i/>
          <w:iCs/>
        </w:rPr>
        <w:t>la</w:t>
      </w:r>
      <w:r w:rsidRPr="004E36BD">
        <w:rPr>
          <w:rFonts w:ascii="Arial" w:hAnsi="Arial" w:cs="Arial"/>
          <w:bCs/>
          <w:i/>
          <w:iCs/>
        </w:rPr>
        <w:t xml:space="preserve"> </w:t>
      </w:r>
      <w:r w:rsidRPr="00A21EDA">
        <w:rPr>
          <w:rFonts w:ascii="Arial" w:hAnsi="Arial" w:cs="Arial"/>
          <w:b/>
          <w:bCs/>
          <w:i/>
          <w:iCs/>
        </w:rPr>
        <w:t xml:space="preserve">Policía Vial </w:t>
      </w:r>
      <w:r w:rsidR="00A21EDA" w:rsidRPr="00A21EDA">
        <w:rPr>
          <w:rFonts w:ascii="Arial" w:hAnsi="Arial" w:cs="Arial"/>
          <w:b/>
          <w:bCs/>
          <w:i/>
          <w:iCs/>
        </w:rPr>
        <w:t xml:space="preserve">Estela Aurora Reyes Molina, </w:t>
      </w:r>
      <w:r w:rsidRPr="00A21EDA">
        <w:rPr>
          <w:rFonts w:ascii="Arial" w:hAnsi="Arial" w:cs="Arial"/>
          <w:b/>
          <w:bCs/>
          <w:i/>
          <w:iCs/>
        </w:rPr>
        <w:t xml:space="preserve">  </w:t>
      </w:r>
      <w:r w:rsidR="00821E83" w:rsidRPr="00A21EDA">
        <w:rPr>
          <w:rFonts w:ascii="Arial" w:hAnsi="Arial" w:cs="Arial"/>
          <w:b/>
          <w:bCs/>
          <w:i/>
          <w:iCs/>
        </w:rPr>
        <w:t>adscrita</w:t>
      </w:r>
      <w:r w:rsidRPr="00A21EDA">
        <w:rPr>
          <w:rFonts w:ascii="Arial" w:hAnsi="Arial" w:cs="Arial"/>
          <w:b/>
          <w:bCs/>
          <w:i/>
          <w:iCs/>
        </w:rPr>
        <w:t xml:space="preserve"> a la Comisaría</w:t>
      </w:r>
      <w:r w:rsidR="00821E83" w:rsidRPr="00A21EDA">
        <w:rPr>
          <w:rFonts w:ascii="Arial" w:hAnsi="Arial" w:cs="Arial"/>
          <w:b/>
          <w:bCs/>
          <w:i/>
          <w:iCs/>
        </w:rPr>
        <w:t xml:space="preserve"> </w:t>
      </w:r>
      <w:r w:rsidRPr="00A21EDA">
        <w:rPr>
          <w:rFonts w:ascii="Arial" w:hAnsi="Arial" w:cs="Arial"/>
          <w:b/>
          <w:bCs/>
          <w:i/>
          <w:iCs/>
        </w:rPr>
        <w:t xml:space="preserve">de </w:t>
      </w:r>
      <w:r w:rsidR="00A21EDA" w:rsidRPr="00A21EDA">
        <w:rPr>
          <w:rFonts w:ascii="Arial" w:hAnsi="Arial" w:cs="Arial"/>
          <w:b/>
          <w:bCs/>
          <w:i/>
          <w:iCs/>
        </w:rPr>
        <w:t xml:space="preserve">Vialidad Municipal de </w:t>
      </w:r>
      <w:r w:rsidRPr="00A21EDA">
        <w:rPr>
          <w:rFonts w:ascii="Arial" w:hAnsi="Arial" w:cs="Arial"/>
          <w:b/>
          <w:bCs/>
          <w:i/>
          <w:iCs/>
        </w:rPr>
        <w:t>Santa Lucía del Camino, Oaxaca</w:t>
      </w:r>
      <w:r w:rsidRPr="004E36BD">
        <w:rPr>
          <w:rFonts w:ascii="Arial" w:hAnsi="Arial" w:cs="Arial"/>
          <w:bCs/>
          <w:i/>
          <w:iCs/>
        </w:rPr>
        <w:t>, como quedó p</w:t>
      </w:r>
      <w:r w:rsidR="00A21EDA">
        <w:rPr>
          <w:rFonts w:ascii="Arial" w:hAnsi="Arial" w:cs="Arial"/>
          <w:bCs/>
          <w:i/>
          <w:iCs/>
        </w:rPr>
        <w:t xml:space="preserve">recisado en el considerando cuarto de esta sentencia. </w:t>
      </w:r>
      <w:r w:rsidRPr="004E36BD">
        <w:rPr>
          <w:rFonts w:ascii="Arial" w:hAnsi="Arial" w:cs="Arial"/>
          <w:bCs/>
          <w:i/>
          <w:iCs/>
        </w:rPr>
        <w:t xml:space="preserve">- - - - - - - - - - - - - - - - - - - - - - </w:t>
      </w:r>
      <w:r w:rsidR="00FA4A22">
        <w:rPr>
          <w:rFonts w:ascii="Arial" w:hAnsi="Arial" w:cs="Arial"/>
          <w:bCs/>
          <w:i/>
          <w:iCs/>
        </w:rPr>
        <w:t xml:space="preserve"> </w:t>
      </w:r>
    </w:p>
    <w:p w14:paraId="4A38E08C" w14:textId="6D057EBF" w:rsidR="00A21EDA" w:rsidRPr="0062349F" w:rsidRDefault="00B61007" w:rsidP="00A21EDA">
      <w:pPr>
        <w:spacing w:before="240" w:after="0"/>
        <w:ind w:left="851" w:right="616" w:firstLine="565"/>
        <w:jc w:val="both"/>
        <w:rPr>
          <w:rFonts w:ascii="Arial" w:hAnsi="Arial" w:cs="Arial"/>
          <w:bCs/>
          <w:i/>
          <w:iCs/>
        </w:rPr>
      </w:pPr>
      <w:r w:rsidRPr="004E36BD">
        <w:rPr>
          <w:rFonts w:ascii="Arial" w:hAnsi="Arial" w:cs="Arial"/>
          <w:b/>
          <w:i/>
          <w:iCs/>
        </w:rPr>
        <w:t>QUINTO.-</w:t>
      </w:r>
      <w:r w:rsidRPr="004E36BD">
        <w:rPr>
          <w:rFonts w:ascii="Arial" w:hAnsi="Arial" w:cs="Arial"/>
          <w:bCs/>
          <w:i/>
          <w:iCs/>
        </w:rPr>
        <w:t xml:space="preserve"> </w:t>
      </w:r>
      <w:r w:rsidR="00A21EDA">
        <w:rPr>
          <w:rFonts w:ascii="Arial" w:hAnsi="Arial" w:cs="Arial"/>
          <w:bCs/>
          <w:i/>
          <w:iCs/>
        </w:rPr>
        <w:t xml:space="preserve">En consecuencia, se ordena al </w:t>
      </w:r>
      <w:r w:rsidR="00A21EDA">
        <w:rPr>
          <w:rFonts w:ascii="Arial" w:hAnsi="Arial" w:cs="Arial"/>
          <w:b/>
          <w:bCs/>
          <w:i/>
          <w:iCs/>
        </w:rPr>
        <w:t xml:space="preserve">Tesorero Municipal de Santa Lucía del Camino, Oaxaca, </w:t>
      </w:r>
      <w:r w:rsidR="00A21EDA">
        <w:rPr>
          <w:rFonts w:ascii="Arial" w:hAnsi="Arial" w:cs="Arial"/>
          <w:bCs/>
          <w:i/>
          <w:iCs/>
        </w:rPr>
        <w:t xml:space="preserve">haga la devolución a David Armando Lara García, de las siguientes cantidades: </w:t>
      </w:r>
      <w:r w:rsidR="00A21EDA">
        <w:rPr>
          <w:rFonts w:ascii="Arial" w:hAnsi="Arial" w:cs="Arial"/>
          <w:b/>
          <w:bCs/>
          <w:i/>
          <w:iCs/>
        </w:rPr>
        <w:t xml:space="preserve">a) </w:t>
      </w:r>
      <w:r w:rsidR="00FA4A22">
        <w:rPr>
          <w:rFonts w:ascii="Arial" w:hAnsi="Arial" w:cs="Arial"/>
          <w:b/>
          <w:bCs/>
          <w:sz w:val="26"/>
          <w:szCs w:val="26"/>
        </w:rPr>
        <w:t>***********</w:t>
      </w:r>
      <w:r w:rsidR="00A05DB3">
        <w:rPr>
          <w:rFonts w:ascii="Arial" w:hAnsi="Arial" w:cs="Arial"/>
          <w:bCs/>
          <w:i/>
          <w:iCs/>
        </w:rPr>
        <w:t xml:space="preserve">, por concepto de pago de la infracción con folio </w:t>
      </w:r>
      <w:r w:rsidR="00FA4A22">
        <w:rPr>
          <w:rFonts w:ascii="Arial" w:hAnsi="Arial" w:cs="Arial"/>
          <w:b/>
          <w:bCs/>
          <w:sz w:val="26"/>
          <w:szCs w:val="26"/>
        </w:rPr>
        <w:t>***********</w:t>
      </w:r>
      <w:r w:rsidR="00A05DB3">
        <w:rPr>
          <w:rFonts w:ascii="Arial" w:hAnsi="Arial" w:cs="Arial"/>
          <w:b/>
          <w:bCs/>
          <w:i/>
          <w:iCs/>
        </w:rPr>
        <w:t xml:space="preserve"> </w:t>
      </w:r>
      <w:r w:rsidR="00A05DB3">
        <w:rPr>
          <w:rFonts w:ascii="Arial" w:hAnsi="Arial" w:cs="Arial"/>
          <w:bCs/>
          <w:i/>
          <w:iCs/>
        </w:rPr>
        <w:t xml:space="preserve">de treinta de septiembre de dos mil dieciocho; </w:t>
      </w:r>
      <w:r w:rsidR="00A05DB3">
        <w:rPr>
          <w:rFonts w:ascii="Arial" w:hAnsi="Arial" w:cs="Arial"/>
          <w:b/>
          <w:bCs/>
          <w:i/>
          <w:iCs/>
        </w:rPr>
        <w:t xml:space="preserve">b) </w:t>
      </w:r>
      <w:r w:rsidR="00FA4A22">
        <w:rPr>
          <w:rFonts w:ascii="Arial" w:hAnsi="Arial" w:cs="Arial"/>
          <w:b/>
          <w:bCs/>
          <w:sz w:val="26"/>
          <w:szCs w:val="26"/>
        </w:rPr>
        <w:t>***********</w:t>
      </w:r>
      <w:r w:rsidR="00A05DB3">
        <w:rPr>
          <w:rFonts w:ascii="Arial" w:hAnsi="Arial" w:cs="Arial"/>
          <w:bCs/>
          <w:i/>
          <w:iCs/>
        </w:rPr>
        <w:t xml:space="preserve">, por concepto de arrastre de grúa al encierro municipal de la motocicleta marca </w:t>
      </w:r>
      <w:r w:rsidR="00FA4A22">
        <w:rPr>
          <w:rFonts w:ascii="Arial" w:hAnsi="Arial" w:cs="Arial"/>
          <w:b/>
          <w:bCs/>
          <w:sz w:val="26"/>
          <w:szCs w:val="26"/>
        </w:rPr>
        <w:t>***********</w:t>
      </w:r>
      <w:r w:rsidR="0062349F">
        <w:rPr>
          <w:rFonts w:ascii="Arial" w:hAnsi="Arial" w:cs="Arial"/>
          <w:bCs/>
          <w:i/>
          <w:iCs/>
        </w:rPr>
        <w:t xml:space="preserve">, con placas de circulación </w:t>
      </w:r>
      <w:r w:rsidR="00FA4A22">
        <w:rPr>
          <w:rFonts w:ascii="Arial" w:hAnsi="Arial" w:cs="Arial"/>
          <w:b/>
          <w:bCs/>
          <w:sz w:val="26"/>
          <w:szCs w:val="26"/>
        </w:rPr>
        <w:t>***********</w:t>
      </w:r>
      <w:r w:rsidR="0062349F">
        <w:rPr>
          <w:rFonts w:ascii="Arial" w:hAnsi="Arial" w:cs="Arial"/>
          <w:bCs/>
          <w:i/>
          <w:iCs/>
        </w:rPr>
        <w:t xml:space="preserve"> y derecho de pise (sic) correspondiente a un día; y </w:t>
      </w:r>
      <w:r w:rsidR="0062349F">
        <w:rPr>
          <w:rFonts w:ascii="Arial" w:hAnsi="Arial" w:cs="Arial"/>
          <w:b/>
          <w:bCs/>
          <w:i/>
          <w:iCs/>
        </w:rPr>
        <w:t xml:space="preserve">c) </w:t>
      </w:r>
      <w:r w:rsidR="00FA4A22">
        <w:rPr>
          <w:rFonts w:ascii="Arial" w:hAnsi="Arial" w:cs="Arial"/>
          <w:b/>
          <w:bCs/>
          <w:sz w:val="26"/>
          <w:szCs w:val="26"/>
        </w:rPr>
        <w:t>***********</w:t>
      </w:r>
      <w:r w:rsidR="0062349F">
        <w:rPr>
          <w:rFonts w:ascii="Arial" w:hAnsi="Arial" w:cs="Arial"/>
          <w:bCs/>
          <w:i/>
          <w:iCs/>
        </w:rPr>
        <w:t xml:space="preserve">, con (sic) concepto  de entorpecer las labores policiales; como quedo precisado en el considerando quinto de esta sentencia.- - - - - - - - - - - - - - - - - - </w:t>
      </w:r>
      <w:r w:rsidR="00FA4A22">
        <w:rPr>
          <w:rFonts w:ascii="Arial" w:hAnsi="Arial" w:cs="Arial"/>
          <w:bCs/>
          <w:i/>
          <w:iCs/>
        </w:rPr>
        <w:t xml:space="preserve">- - - - </w:t>
      </w:r>
    </w:p>
    <w:p w14:paraId="264CA3E0" w14:textId="223FEAB0" w:rsidR="0062349F" w:rsidRDefault="00821E83" w:rsidP="0062349F">
      <w:pPr>
        <w:spacing w:before="240" w:after="0"/>
        <w:ind w:left="851" w:right="616" w:firstLine="565"/>
        <w:jc w:val="both"/>
        <w:rPr>
          <w:rFonts w:ascii="Arial" w:hAnsi="Arial" w:cs="Arial"/>
          <w:bCs/>
          <w:i/>
          <w:iCs/>
        </w:rPr>
      </w:pPr>
      <w:r w:rsidRPr="004E36BD">
        <w:rPr>
          <w:rFonts w:ascii="Arial" w:hAnsi="Arial" w:cs="Arial"/>
          <w:b/>
          <w:i/>
          <w:iCs/>
        </w:rPr>
        <w:t xml:space="preserve">SEXTO. </w:t>
      </w:r>
      <w:r w:rsidR="0062349F">
        <w:rPr>
          <w:rFonts w:ascii="Arial" w:hAnsi="Arial" w:cs="Arial"/>
          <w:b/>
          <w:i/>
          <w:iCs/>
        </w:rPr>
        <w:t>–</w:t>
      </w:r>
      <w:r w:rsidRPr="004E36BD">
        <w:rPr>
          <w:rFonts w:ascii="Arial" w:hAnsi="Arial" w:cs="Arial"/>
          <w:bCs/>
          <w:i/>
          <w:iCs/>
        </w:rPr>
        <w:t xml:space="preserve"> </w:t>
      </w:r>
      <w:r w:rsidR="0062349F" w:rsidRPr="0062349F">
        <w:rPr>
          <w:rFonts w:ascii="Arial" w:hAnsi="Arial" w:cs="Arial"/>
          <w:b/>
          <w:bCs/>
          <w:i/>
          <w:iCs/>
        </w:rPr>
        <w:t>NOTIFÍQUESE personalmente al actor y por oficio a las autoridades demandadas,</w:t>
      </w:r>
      <w:r w:rsidR="0062349F">
        <w:rPr>
          <w:rFonts w:ascii="Arial" w:hAnsi="Arial" w:cs="Arial"/>
          <w:bCs/>
          <w:i/>
          <w:iCs/>
        </w:rPr>
        <w:t xml:space="preserve"> c</w:t>
      </w:r>
      <w:r w:rsidRPr="004E36BD">
        <w:rPr>
          <w:rFonts w:ascii="Arial" w:hAnsi="Arial" w:cs="Arial"/>
          <w:bCs/>
          <w:i/>
          <w:iCs/>
        </w:rPr>
        <w:t>on fundamento en los artículos 172 fracción I y 173 fracciones I y II</w:t>
      </w:r>
      <w:r w:rsidR="0062349F">
        <w:rPr>
          <w:rFonts w:ascii="Arial" w:hAnsi="Arial" w:cs="Arial"/>
          <w:bCs/>
          <w:i/>
          <w:iCs/>
        </w:rPr>
        <w:t>,</w:t>
      </w:r>
      <w:r w:rsidRPr="004E36BD">
        <w:rPr>
          <w:rFonts w:ascii="Arial" w:hAnsi="Arial" w:cs="Arial"/>
          <w:bCs/>
          <w:i/>
          <w:iCs/>
        </w:rPr>
        <w:t xml:space="preserve"> de la Ley de Procedimiento y Justicia Administr</w:t>
      </w:r>
      <w:r w:rsidR="0062349F">
        <w:rPr>
          <w:rFonts w:ascii="Arial" w:hAnsi="Arial" w:cs="Arial"/>
          <w:bCs/>
          <w:i/>
          <w:iCs/>
        </w:rPr>
        <w:t xml:space="preserve">ativa para el Estado de Oaxaca.”- - - - - - - - - - - - - - - - - - - - </w:t>
      </w:r>
    </w:p>
    <w:p w14:paraId="35784CD1" w14:textId="1F5A9FB0" w:rsidR="00EE3879" w:rsidRPr="00B67600" w:rsidRDefault="00EE3879" w:rsidP="004647C7">
      <w:pPr>
        <w:spacing w:before="240" w:after="0"/>
        <w:ind w:right="49"/>
        <w:jc w:val="center"/>
        <w:rPr>
          <w:rFonts w:ascii="Arial" w:hAnsi="Arial" w:cs="Arial"/>
          <w:b/>
          <w:bCs/>
          <w:sz w:val="26"/>
          <w:szCs w:val="26"/>
        </w:rPr>
      </w:pPr>
      <w:r w:rsidRPr="00B67600">
        <w:rPr>
          <w:rFonts w:ascii="Arial" w:hAnsi="Arial" w:cs="Arial"/>
          <w:b/>
          <w:bCs/>
          <w:sz w:val="26"/>
          <w:szCs w:val="26"/>
        </w:rPr>
        <w:t>C O N S I D E R A N D O</w:t>
      </w:r>
    </w:p>
    <w:p w14:paraId="6327CC56" w14:textId="01F430E7" w:rsidR="00EE3879" w:rsidRPr="00403CFB" w:rsidRDefault="00EE3879" w:rsidP="00EE3879">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Pr>
          <w:rFonts w:ascii="Arial" w:hAnsi="Arial" w:cs="Arial"/>
          <w:bCs/>
          <w:iCs/>
          <w:sz w:val="26"/>
          <w:szCs w:val="26"/>
          <w:lang w:eastAsia="es-ES"/>
        </w:rPr>
        <w:t xml:space="preserve"> 125, 127, 129, 130 fracción I, 131, 231, 236, fracción, </w:t>
      </w:r>
      <w:r w:rsidR="007E5FBA">
        <w:rPr>
          <w:rFonts w:ascii="Arial" w:hAnsi="Arial" w:cs="Arial"/>
          <w:bCs/>
          <w:iCs/>
          <w:sz w:val="26"/>
          <w:szCs w:val="26"/>
          <w:lang w:eastAsia="es-ES"/>
        </w:rPr>
        <w:t>VII</w:t>
      </w:r>
      <w:r>
        <w:rPr>
          <w:rFonts w:ascii="Arial" w:hAnsi="Arial" w:cs="Arial"/>
          <w:bCs/>
          <w:iCs/>
          <w:sz w:val="26"/>
          <w:szCs w:val="26"/>
          <w:lang w:eastAsia="es-ES"/>
        </w:rPr>
        <w:t xml:space="preserve">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 xml:space="preserve">ativa para el Estado de Oaxaca, dado que se trata de un </w:t>
      </w:r>
      <w:r w:rsidRPr="00DA5908">
        <w:rPr>
          <w:rFonts w:ascii="Arial" w:hAnsi="Arial" w:cs="Arial"/>
          <w:bCs/>
          <w:iCs/>
          <w:sz w:val="26"/>
          <w:szCs w:val="26"/>
        </w:rPr>
        <w:t>re</w:t>
      </w:r>
      <w:r w:rsidR="00DA5908" w:rsidRPr="00DA5908">
        <w:rPr>
          <w:rFonts w:ascii="Arial" w:hAnsi="Arial" w:cs="Arial"/>
          <w:bCs/>
          <w:iCs/>
          <w:sz w:val="26"/>
          <w:szCs w:val="26"/>
        </w:rPr>
        <w:t>curso de r</w:t>
      </w:r>
      <w:r w:rsidRPr="00DA5908">
        <w:rPr>
          <w:rFonts w:ascii="Arial" w:hAnsi="Arial" w:cs="Arial"/>
          <w:bCs/>
          <w:iCs/>
          <w:sz w:val="26"/>
          <w:szCs w:val="26"/>
        </w:rPr>
        <w:t>evisión interpuesto en contra de</w:t>
      </w:r>
      <w:r w:rsidR="007E5FBA" w:rsidRPr="00DA5908">
        <w:rPr>
          <w:rFonts w:ascii="Arial" w:hAnsi="Arial" w:cs="Arial"/>
          <w:bCs/>
          <w:iCs/>
          <w:sz w:val="26"/>
          <w:szCs w:val="26"/>
        </w:rPr>
        <w:t xml:space="preserve"> la sentencia de </w:t>
      </w:r>
      <w:r w:rsidR="00DE1BE0" w:rsidRPr="00DA5908">
        <w:rPr>
          <w:rFonts w:ascii="Arial" w:hAnsi="Arial" w:cs="Arial"/>
          <w:bCs/>
          <w:iCs/>
          <w:sz w:val="26"/>
          <w:szCs w:val="26"/>
        </w:rPr>
        <w:t xml:space="preserve">veinticinco de febrero </w:t>
      </w:r>
      <w:r w:rsidRPr="00DA5908">
        <w:rPr>
          <w:rFonts w:ascii="Arial" w:hAnsi="Arial" w:cs="Arial"/>
          <w:bCs/>
          <w:iCs/>
          <w:sz w:val="26"/>
          <w:szCs w:val="26"/>
        </w:rPr>
        <w:t xml:space="preserve">de dos mil veinte, en </w:t>
      </w:r>
      <w:r w:rsidRPr="00DA5908">
        <w:rPr>
          <w:rFonts w:ascii="Arial" w:hAnsi="Arial" w:cs="Arial"/>
          <w:sz w:val="26"/>
          <w:szCs w:val="26"/>
        </w:rPr>
        <w:t xml:space="preserve">el expediente </w:t>
      </w:r>
      <w:r w:rsidR="00DA5908" w:rsidRPr="00DA5908">
        <w:rPr>
          <w:rFonts w:ascii="Arial" w:hAnsi="Arial" w:cs="Arial"/>
          <w:b/>
          <w:sz w:val="26"/>
          <w:szCs w:val="26"/>
        </w:rPr>
        <w:t>0</w:t>
      </w:r>
      <w:r w:rsidR="00DE1BE0" w:rsidRPr="00DA5908">
        <w:rPr>
          <w:rFonts w:ascii="Arial" w:hAnsi="Arial" w:cs="Arial"/>
          <w:b/>
          <w:sz w:val="26"/>
          <w:szCs w:val="26"/>
        </w:rPr>
        <w:t>133</w:t>
      </w:r>
      <w:r w:rsidRPr="00DA5908">
        <w:rPr>
          <w:rFonts w:ascii="Arial" w:hAnsi="Arial" w:cs="Arial"/>
          <w:b/>
          <w:sz w:val="26"/>
          <w:szCs w:val="26"/>
        </w:rPr>
        <w:t>/20</w:t>
      </w:r>
      <w:r w:rsidR="007E5FBA" w:rsidRPr="00DA5908">
        <w:rPr>
          <w:rFonts w:ascii="Arial" w:hAnsi="Arial" w:cs="Arial"/>
          <w:b/>
          <w:sz w:val="26"/>
          <w:szCs w:val="26"/>
        </w:rPr>
        <w:t>19</w:t>
      </w:r>
      <w:r w:rsidRPr="00DA5908">
        <w:rPr>
          <w:rFonts w:ascii="Arial" w:hAnsi="Arial" w:cs="Arial"/>
          <w:b/>
          <w:sz w:val="26"/>
          <w:szCs w:val="26"/>
        </w:rPr>
        <w:t xml:space="preserve"> </w:t>
      </w:r>
      <w:r w:rsidRPr="00DA5908">
        <w:rPr>
          <w:rFonts w:ascii="Arial" w:hAnsi="Arial" w:cs="Arial"/>
          <w:sz w:val="26"/>
          <w:szCs w:val="26"/>
        </w:rPr>
        <w:t xml:space="preserve">del índice de </w:t>
      </w:r>
      <w:r w:rsidR="00DA5908" w:rsidRPr="00DA5908">
        <w:rPr>
          <w:rFonts w:ascii="Arial" w:hAnsi="Arial" w:cs="Arial"/>
          <w:sz w:val="26"/>
          <w:szCs w:val="26"/>
        </w:rPr>
        <w:t xml:space="preserve">la </w:t>
      </w:r>
      <w:r w:rsidR="000960EB" w:rsidRPr="00DA5908">
        <w:rPr>
          <w:rFonts w:ascii="Arial" w:hAnsi="Arial" w:cs="Arial"/>
          <w:sz w:val="26"/>
          <w:szCs w:val="26"/>
        </w:rPr>
        <w:t xml:space="preserve">Cuarta </w:t>
      </w:r>
      <w:r w:rsidRPr="00DA5908">
        <w:rPr>
          <w:rFonts w:ascii="Arial" w:hAnsi="Arial" w:cs="Arial"/>
          <w:sz w:val="26"/>
          <w:szCs w:val="26"/>
        </w:rPr>
        <w:t>Sala Unitaria de Primera Instancia</w:t>
      </w:r>
      <w:r w:rsidRPr="00DA5908">
        <w:rPr>
          <w:rFonts w:ascii="Arial" w:hAnsi="Arial" w:cs="Arial"/>
          <w:b/>
          <w:bCs/>
          <w:sz w:val="26"/>
          <w:szCs w:val="26"/>
        </w:rPr>
        <w:t xml:space="preserve">. </w:t>
      </w:r>
      <w:r w:rsidRPr="00DA5908">
        <w:rPr>
          <w:rFonts w:ascii="Arial" w:hAnsi="Arial" w:cs="Arial"/>
          <w:sz w:val="26"/>
          <w:szCs w:val="26"/>
        </w:rPr>
        <w:t>- - - - - - - - - - -</w:t>
      </w:r>
      <w:r>
        <w:rPr>
          <w:rFonts w:ascii="Arial" w:hAnsi="Arial" w:cs="Arial"/>
          <w:sz w:val="26"/>
          <w:szCs w:val="26"/>
        </w:rPr>
        <w:t xml:space="preserve"> - - - - - </w:t>
      </w:r>
      <w:r w:rsidR="008A4D85">
        <w:rPr>
          <w:rFonts w:ascii="Arial" w:hAnsi="Arial" w:cs="Arial"/>
          <w:sz w:val="26"/>
          <w:szCs w:val="26"/>
        </w:rPr>
        <w:t xml:space="preserve">- - - - </w:t>
      </w:r>
    </w:p>
    <w:p w14:paraId="08D6DF74" w14:textId="3A7E7E69" w:rsidR="00EE3879" w:rsidRPr="00A35ED0" w:rsidRDefault="00EE3879" w:rsidP="00EE3879">
      <w:pPr>
        <w:spacing w:line="360" w:lineRule="auto"/>
        <w:ind w:firstLine="708"/>
        <w:jc w:val="both"/>
        <w:rPr>
          <w:rFonts w:ascii="Arial" w:hAnsi="Arial" w:cs="Arial"/>
          <w:sz w:val="26"/>
          <w:szCs w:val="26"/>
        </w:rPr>
      </w:pPr>
      <w:r w:rsidRPr="00403CFB">
        <w:rPr>
          <w:rFonts w:ascii="Arial" w:hAnsi="Arial" w:cs="Arial"/>
          <w:b/>
          <w:bCs/>
          <w:sz w:val="26"/>
          <w:szCs w:val="26"/>
        </w:rPr>
        <w:t>SEGUNDO.</w:t>
      </w:r>
      <w:r w:rsidRPr="00403CFB">
        <w:rPr>
          <w:rFonts w:ascii="Arial" w:hAnsi="Arial" w:cs="Arial"/>
          <w:bCs/>
          <w:sz w:val="26"/>
          <w:szCs w:val="26"/>
        </w:rPr>
        <w:t xml:space="preserve"> </w:t>
      </w:r>
      <w:r w:rsidRPr="00A35ED0">
        <w:rPr>
          <w:rFonts w:ascii="Arial" w:hAnsi="Arial" w:cs="Arial"/>
          <w:bCs/>
          <w:sz w:val="26"/>
          <w:szCs w:val="26"/>
        </w:rPr>
        <w:t xml:space="preserve">Los agravios hechos valer se encuentran expuestos en el escrito respectivo de la recurrente, por lo que no existe necesidad de transcribirlos, al no transgredirse derecho alguno, como tampoco se </w:t>
      </w:r>
      <w:r w:rsidRPr="00A35ED0">
        <w:rPr>
          <w:rFonts w:ascii="Arial" w:hAnsi="Arial" w:cs="Arial"/>
          <w:bCs/>
          <w:sz w:val="26"/>
          <w:szCs w:val="26"/>
        </w:rPr>
        <w:lastRenderedPageBreak/>
        <w:t>vulnera disposición expresa que imponga tal obligación</w:t>
      </w:r>
      <w:r w:rsidRPr="00A35ED0">
        <w:rPr>
          <w:rFonts w:ascii="Arial" w:hAnsi="Arial" w:cs="Arial"/>
          <w:sz w:val="26"/>
          <w:szCs w:val="26"/>
        </w:rPr>
        <w:t xml:space="preserve">. En apoyo a lo anterior, se invoca </w:t>
      </w:r>
      <w:r w:rsidRPr="00DA5908">
        <w:rPr>
          <w:rFonts w:ascii="Arial" w:hAnsi="Arial" w:cs="Arial"/>
          <w:sz w:val="26"/>
          <w:szCs w:val="26"/>
        </w:rPr>
        <w:t>el criterio Jurisprudencial</w:t>
      </w:r>
      <w:r w:rsidRPr="00DA5908">
        <w:rPr>
          <w:rFonts w:ascii="Arial" w:hAnsi="Arial" w:cs="Arial"/>
          <w:bCs/>
          <w:color w:val="000000"/>
          <w:sz w:val="26"/>
          <w:szCs w:val="26"/>
        </w:rPr>
        <w:t xml:space="preserve"> 2a./J. 58/2010 emitid</w:t>
      </w:r>
      <w:r w:rsidR="00DA5908" w:rsidRPr="00DA5908">
        <w:rPr>
          <w:rFonts w:ascii="Arial" w:hAnsi="Arial" w:cs="Arial"/>
          <w:bCs/>
          <w:color w:val="000000"/>
          <w:sz w:val="26"/>
          <w:szCs w:val="26"/>
        </w:rPr>
        <w:t>o</w:t>
      </w:r>
      <w:r w:rsidRPr="00DA5908">
        <w:rPr>
          <w:rFonts w:ascii="Arial" w:hAnsi="Arial" w:cs="Arial"/>
          <w:bCs/>
          <w:color w:val="000000"/>
          <w:sz w:val="26"/>
          <w:szCs w:val="26"/>
        </w:rPr>
        <w:t xml:space="preserve"> por</w:t>
      </w:r>
      <w:r w:rsidRPr="00A35ED0">
        <w:rPr>
          <w:rFonts w:ascii="Arial" w:hAnsi="Arial" w:cs="Arial"/>
          <w:bCs/>
          <w:color w:val="000000"/>
          <w:sz w:val="26"/>
          <w:szCs w:val="26"/>
        </w:rPr>
        <w:t xml:space="preserve"> la Segunda Sala de la Suprema Corte de Justicia de la Nación, con número de registro 164618, publi</w:t>
      </w:r>
      <w:r w:rsidRPr="00DA5908">
        <w:rPr>
          <w:rFonts w:ascii="Arial" w:hAnsi="Arial" w:cs="Arial"/>
          <w:bCs/>
          <w:color w:val="000000"/>
          <w:sz w:val="26"/>
          <w:szCs w:val="26"/>
        </w:rPr>
        <w:t>cad</w:t>
      </w:r>
      <w:r w:rsidR="00DA5908" w:rsidRPr="00DA5908">
        <w:rPr>
          <w:rFonts w:ascii="Arial" w:hAnsi="Arial" w:cs="Arial"/>
          <w:bCs/>
          <w:color w:val="000000"/>
          <w:sz w:val="26"/>
          <w:szCs w:val="26"/>
        </w:rPr>
        <w:t>o</w:t>
      </w:r>
      <w:r w:rsidRPr="00A35ED0">
        <w:rPr>
          <w:rFonts w:ascii="Arial" w:hAnsi="Arial" w:cs="Arial"/>
          <w:bCs/>
          <w:color w:val="000000"/>
          <w:sz w:val="26"/>
          <w:szCs w:val="26"/>
        </w:rPr>
        <w:t xml:space="preserve"> en la Gaceta del Semanario Judicial de la Federación, Tomo XXXI, Mayo de 2010, visible a página 830, Novena Época, bajo el rubro y texto siguiente:</w:t>
      </w:r>
      <w:r w:rsidR="00DE1BE0">
        <w:rPr>
          <w:rFonts w:ascii="Arial" w:hAnsi="Arial" w:cs="Arial"/>
          <w:bCs/>
          <w:color w:val="000000"/>
          <w:sz w:val="26"/>
          <w:szCs w:val="26"/>
        </w:rPr>
        <w:t xml:space="preserve">- - - - - - - - - - - - - - - </w:t>
      </w:r>
    </w:p>
    <w:p w14:paraId="3647214F" w14:textId="77777777" w:rsidR="00EE3879" w:rsidRPr="0085411A" w:rsidRDefault="00EE3879" w:rsidP="00491C3E">
      <w:pPr>
        <w:spacing w:before="240" w:after="0"/>
        <w:ind w:left="567" w:right="900"/>
        <w:jc w:val="both"/>
        <w:rPr>
          <w:rFonts w:ascii="Arial" w:eastAsia="Calibri" w:hAnsi="Arial" w:cs="Arial"/>
          <w:b/>
          <w:bCs/>
          <w:i/>
        </w:rPr>
      </w:pPr>
      <w:r w:rsidRPr="00A35ED0">
        <w:rPr>
          <w:rFonts w:ascii="Arial" w:eastAsia="Calibri" w:hAnsi="Arial" w:cs="Arial"/>
          <w:b/>
          <w:bCs/>
          <w:i/>
        </w:rPr>
        <w:t xml:space="preserve">“CONCEPTOS DE VIOLACIÓN O AGRAVIOS. PARA CUMPLIR CON LOS PRINCIPIOS DE CONGRUENCIA Y EXHAUSTIVIDAD EN LAS SENTENCIAS DE AMPARO ES INNECESARIA SU TRANSCRIPCIÓN. </w:t>
      </w:r>
      <w:r w:rsidRPr="00A35ED0">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1D64AD8" w14:textId="43B82838" w:rsidR="00DE23F9" w:rsidRDefault="00EE3879" w:rsidP="00491C3E">
      <w:pPr>
        <w:pStyle w:val="Sinespaciado"/>
        <w:spacing w:before="240" w:line="360" w:lineRule="auto"/>
        <w:ind w:firstLine="709"/>
        <w:jc w:val="both"/>
        <w:rPr>
          <w:rFonts w:ascii="Arial" w:hAnsi="Arial" w:cs="Arial"/>
          <w:sz w:val="26"/>
          <w:szCs w:val="26"/>
          <w:lang w:val="es-MX"/>
        </w:rPr>
      </w:pPr>
      <w:r w:rsidRPr="00403CFB">
        <w:rPr>
          <w:rFonts w:ascii="Arial" w:hAnsi="Arial" w:cs="Arial"/>
          <w:b/>
          <w:bCs/>
          <w:sz w:val="26"/>
          <w:szCs w:val="26"/>
          <w:lang w:val="es-MX"/>
        </w:rPr>
        <w:t xml:space="preserve">TERCERO. </w:t>
      </w:r>
      <w:r w:rsidR="008A4D85" w:rsidRPr="00D83A13">
        <w:rPr>
          <w:rFonts w:ascii="Arial" w:hAnsi="Arial" w:cs="Arial"/>
          <w:b/>
          <w:bCs/>
          <w:sz w:val="26"/>
          <w:szCs w:val="26"/>
          <w:lang w:val="es-MX"/>
        </w:rPr>
        <w:t xml:space="preserve">En </w:t>
      </w:r>
      <w:r w:rsidR="00D83A13" w:rsidRPr="00D83A13">
        <w:rPr>
          <w:rFonts w:ascii="Arial" w:hAnsi="Arial" w:cs="Arial"/>
          <w:b/>
          <w:bCs/>
          <w:sz w:val="26"/>
          <w:szCs w:val="26"/>
          <w:lang w:val="es-MX"/>
        </w:rPr>
        <w:t>su</w:t>
      </w:r>
      <w:r w:rsidR="00D83A13">
        <w:rPr>
          <w:rFonts w:ascii="Arial" w:hAnsi="Arial" w:cs="Arial"/>
          <w:b/>
          <w:bCs/>
          <w:sz w:val="26"/>
          <w:szCs w:val="26"/>
          <w:lang w:val="es-MX"/>
        </w:rPr>
        <w:t xml:space="preserve"> primer</w:t>
      </w:r>
      <w:r w:rsidR="008A4D85" w:rsidRPr="009900DC">
        <w:rPr>
          <w:rFonts w:ascii="Arial" w:hAnsi="Arial" w:cs="Arial"/>
          <w:b/>
          <w:bCs/>
          <w:sz w:val="26"/>
          <w:szCs w:val="26"/>
          <w:lang w:val="es-MX"/>
        </w:rPr>
        <w:t xml:space="preserve"> agravio</w:t>
      </w:r>
      <w:r w:rsidR="008A4D85">
        <w:rPr>
          <w:rFonts w:ascii="Arial" w:hAnsi="Arial" w:cs="Arial"/>
          <w:sz w:val="26"/>
          <w:szCs w:val="26"/>
          <w:lang w:val="es-MX"/>
        </w:rPr>
        <w:t xml:space="preserve">, </w:t>
      </w:r>
      <w:r w:rsidR="00D83A13">
        <w:rPr>
          <w:rFonts w:ascii="Arial" w:hAnsi="Arial" w:cs="Arial"/>
          <w:sz w:val="26"/>
          <w:szCs w:val="26"/>
          <w:lang w:val="es-MX"/>
        </w:rPr>
        <w:t>la</w:t>
      </w:r>
      <w:r w:rsidR="008A4D85">
        <w:rPr>
          <w:rFonts w:ascii="Arial" w:hAnsi="Arial" w:cs="Arial"/>
          <w:sz w:val="26"/>
          <w:szCs w:val="26"/>
          <w:lang w:val="es-MX"/>
        </w:rPr>
        <w:t xml:space="preserve"> recurrente señala que la resolución que impugna </w:t>
      </w:r>
      <w:r w:rsidR="00D83A13">
        <w:rPr>
          <w:rFonts w:ascii="Arial" w:hAnsi="Arial" w:cs="Arial"/>
          <w:sz w:val="26"/>
          <w:szCs w:val="26"/>
          <w:lang w:val="es-MX"/>
        </w:rPr>
        <w:t>le agravia,</w:t>
      </w:r>
      <w:r w:rsidR="00DE1BE0">
        <w:rPr>
          <w:rFonts w:ascii="Arial" w:hAnsi="Arial" w:cs="Arial"/>
          <w:sz w:val="26"/>
          <w:szCs w:val="26"/>
          <w:lang w:val="es-MX"/>
        </w:rPr>
        <w:t xml:space="preserve"> al no tomar en cuenta las </w:t>
      </w:r>
      <w:r w:rsidR="00D83A13">
        <w:rPr>
          <w:rFonts w:ascii="Arial" w:hAnsi="Arial" w:cs="Arial"/>
          <w:sz w:val="26"/>
          <w:szCs w:val="26"/>
          <w:lang w:val="es-MX"/>
        </w:rPr>
        <w:t>causales de improcedencia y sobreseimiento, prevista</w:t>
      </w:r>
      <w:r w:rsidR="00DE1BE0">
        <w:rPr>
          <w:rFonts w:ascii="Arial" w:hAnsi="Arial" w:cs="Arial"/>
          <w:sz w:val="26"/>
          <w:szCs w:val="26"/>
          <w:lang w:val="es-MX"/>
        </w:rPr>
        <w:t>s</w:t>
      </w:r>
      <w:r w:rsidR="00D83A13">
        <w:rPr>
          <w:rFonts w:ascii="Arial" w:hAnsi="Arial" w:cs="Arial"/>
          <w:sz w:val="26"/>
          <w:szCs w:val="26"/>
          <w:lang w:val="es-MX"/>
        </w:rPr>
        <w:t xml:space="preserve"> en el artículo 161, fracción II de la Ley de Procedimiento y Justicia Administrativa para el Estado de Oaxaca y 162, fracción II de la misma ley invocada.</w:t>
      </w:r>
      <w:r w:rsidR="00221FCD">
        <w:rPr>
          <w:rFonts w:ascii="Arial" w:hAnsi="Arial" w:cs="Arial"/>
          <w:sz w:val="26"/>
          <w:szCs w:val="26"/>
          <w:lang w:val="es-MX"/>
        </w:rPr>
        <w:t xml:space="preserve"> - - - - - - - - - - - - - - - </w:t>
      </w:r>
    </w:p>
    <w:p w14:paraId="29FC695A" w14:textId="4933221F" w:rsidR="00DE1BE0" w:rsidRDefault="00364FFA" w:rsidP="00DD197F">
      <w:pPr>
        <w:pStyle w:val="Sinespaciado"/>
        <w:spacing w:before="120" w:line="360" w:lineRule="auto"/>
        <w:ind w:firstLine="709"/>
        <w:jc w:val="both"/>
        <w:rPr>
          <w:rFonts w:ascii="Arial" w:hAnsi="Arial" w:cs="Arial"/>
          <w:sz w:val="26"/>
          <w:szCs w:val="26"/>
          <w:lang w:val="es-MX"/>
        </w:rPr>
      </w:pPr>
      <w:r w:rsidRPr="000E1709">
        <w:rPr>
          <w:rFonts w:ascii="Arial" w:hAnsi="Arial" w:cs="Arial"/>
          <w:b/>
          <w:bCs/>
          <w:sz w:val="26"/>
          <w:szCs w:val="26"/>
          <w:lang w:val="es-MX"/>
        </w:rPr>
        <w:t>En su segundo agravio</w:t>
      </w:r>
      <w:r w:rsidR="00DE1BE0">
        <w:rPr>
          <w:rFonts w:ascii="Arial" w:hAnsi="Arial" w:cs="Arial"/>
          <w:sz w:val="26"/>
          <w:szCs w:val="26"/>
          <w:lang w:val="es-MX"/>
        </w:rPr>
        <w:t xml:space="preserve">, </w:t>
      </w:r>
      <w:r>
        <w:rPr>
          <w:rFonts w:ascii="Arial" w:hAnsi="Arial" w:cs="Arial"/>
          <w:sz w:val="26"/>
          <w:szCs w:val="26"/>
          <w:lang w:val="es-MX"/>
        </w:rPr>
        <w:t xml:space="preserve">alega que </w:t>
      </w:r>
      <w:r w:rsidR="00DE1BE0">
        <w:rPr>
          <w:rFonts w:ascii="Arial" w:hAnsi="Arial" w:cs="Arial"/>
          <w:sz w:val="26"/>
          <w:szCs w:val="26"/>
          <w:lang w:val="es-MX"/>
        </w:rPr>
        <w:t>el Magistrado omitió hacer un debido estudio de la Litis y de las pruebas aportadas en el juicio de nulidad, incumpliendo con lo establecido en el artículo 207 de la Ley de Procedimiento y Justicia Administrativa para el Estado de Oaxaca, ya que se requiere que se haga la descripción clara y completa de la conducta que satisface la hipótesis normativa y que se dé con absoluta precisión el artículo y la fracción e inciso en sus casos, que tipifican la conducta sancionadora de la resolución impugnada, conforme lo dispone el artículo 16 Constitucional</w:t>
      </w:r>
      <w:r w:rsidR="005D3663">
        <w:rPr>
          <w:rFonts w:ascii="Arial" w:hAnsi="Arial" w:cs="Arial"/>
          <w:sz w:val="26"/>
          <w:szCs w:val="26"/>
          <w:lang w:val="es-MX"/>
        </w:rPr>
        <w:t xml:space="preserve">, además indica que la resolución no es clara y no cumple con las formalidades del estricto derecho, por lo que resulta improcedente.- - - - - - - - - - - - - - - - - - - - - - - - - - - - - - - - - </w:t>
      </w:r>
      <w:r w:rsidR="00DE1BE0">
        <w:rPr>
          <w:rFonts w:ascii="Arial" w:hAnsi="Arial" w:cs="Arial"/>
          <w:sz w:val="26"/>
          <w:szCs w:val="26"/>
          <w:lang w:val="es-MX"/>
        </w:rPr>
        <w:t xml:space="preserve"> </w:t>
      </w:r>
    </w:p>
    <w:p w14:paraId="13D78BAC" w14:textId="6AD29BC3" w:rsidR="00364FFA" w:rsidRDefault="00B26917" w:rsidP="00DC33F3">
      <w:pPr>
        <w:spacing w:before="120" w:after="0" w:line="360" w:lineRule="auto"/>
        <w:ind w:firstLine="709"/>
        <w:jc w:val="both"/>
        <w:rPr>
          <w:rFonts w:ascii="Arial" w:eastAsiaTheme="minorHAnsi" w:hAnsi="Arial" w:cs="Arial"/>
          <w:bCs/>
          <w:iCs/>
          <w:sz w:val="26"/>
          <w:szCs w:val="26"/>
          <w:lang w:eastAsia="es-ES"/>
        </w:rPr>
      </w:pPr>
      <w:r w:rsidRPr="00790365">
        <w:rPr>
          <w:rFonts w:ascii="Arial" w:eastAsia="Calibri" w:hAnsi="Arial" w:cs="Arial"/>
          <w:sz w:val="26"/>
          <w:szCs w:val="26"/>
        </w:rPr>
        <w:lastRenderedPageBreak/>
        <w:t>D</w:t>
      </w:r>
      <w:r w:rsidR="00364FFA" w:rsidRPr="00790365">
        <w:rPr>
          <w:rFonts w:ascii="Arial" w:eastAsia="Calibri" w:hAnsi="Arial" w:cs="Arial"/>
          <w:sz w:val="26"/>
          <w:szCs w:val="26"/>
        </w:rPr>
        <w:t>el</w:t>
      </w:r>
      <w:r w:rsidR="00364FFA" w:rsidRPr="00790365">
        <w:rPr>
          <w:rFonts w:ascii="Arial" w:eastAsia="Calibri" w:hAnsi="Arial" w:cs="Arial"/>
          <w:sz w:val="26"/>
          <w:szCs w:val="26"/>
          <w:lang w:eastAsia="en-US"/>
        </w:rPr>
        <w:t xml:space="preserve"> </w:t>
      </w:r>
      <w:r w:rsidR="00364FFA" w:rsidRPr="00790365">
        <w:rPr>
          <w:rFonts w:ascii="Arial" w:eastAsia="Calibri" w:hAnsi="Arial" w:cs="Arial"/>
          <w:bCs/>
          <w:sz w:val="26"/>
          <w:szCs w:val="26"/>
          <w:lang w:eastAsia="en-US"/>
        </w:rPr>
        <w:t>a</w:t>
      </w:r>
      <w:r w:rsidR="00364FFA" w:rsidRPr="006D1DB2">
        <w:rPr>
          <w:rFonts w:ascii="Arial" w:eastAsia="Calibri" w:hAnsi="Arial" w:cs="Arial"/>
          <w:bCs/>
          <w:sz w:val="26"/>
          <w:szCs w:val="26"/>
          <w:lang w:eastAsia="en-US"/>
        </w:rPr>
        <w:t xml:space="preserve">nálisis de las constancias </w:t>
      </w:r>
      <w:r w:rsidR="00364FFA" w:rsidRPr="006D1DB2">
        <w:rPr>
          <w:rFonts w:ascii="Arial" w:eastAsiaTheme="minorHAnsi" w:hAnsi="Arial" w:cs="Arial"/>
          <w:color w:val="000000"/>
          <w:sz w:val="26"/>
          <w:szCs w:val="26"/>
          <w:lang w:eastAsia="en-US"/>
        </w:rPr>
        <w:t xml:space="preserve">que integran el expediente de Primera Instancia remitido para la substanciación del presente recurso, </w:t>
      </w:r>
      <w:r w:rsidR="00364FFA">
        <w:rPr>
          <w:rFonts w:ascii="Arial" w:eastAsiaTheme="minorHAnsi" w:hAnsi="Arial" w:cs="Arial"/>
          <w:color w:val="000000"/>
          <w:sz w:val="26"/>
          <w:szCs w:val="26"/>
          <w:lang w:eastAsia="en-US"/>
        </w:rPr>
        <w:t>con</w:t>
      </w:r>
      <w:r w:rsidR="00364FFA" w:rsidRPr="006D1DB2">
        <w:rPr>
          <w:rFonts w:ascii="Arial" w:eastAsiaTheme="minorHAnsi" w:hAnsi="Arial" w:cs="Arial"/>
          <w:color w:val="000000"/>
          <w:sz w:val="26"/>
          <w:szCs w:val="26"/>
          <w:lang w:eastAsia="en-US"/>
        </w:rPr>
        <w:t xml:space="preserve"> valor probatorio </w:t>
      </w:r>
      <w:r w:rsidR="00364FFA">
        <w:rPr>
          <w:rFonts w:ascii="Arial" w:eastAsiaTheme="minorHAnsi" w:hAnsi="Arial" w:cs="Arial"/>
          <w:color w:val="000000"/>
          <w:sz w:val="26"/>
          <w:szCs w:val="26"/>
          <w:lang w:eastAsia="en-US"/>
        </w:rPr>
        <w:t xml:space="preserve">pleno </w:t>
      </w:r>
      <w:r w:rsidR="00364FFA" w:rsidRPr="006D1DB2">
        <w:rPr>
          <w:rFonts w:ascii="Arial" w:eastAsiaTheme="minorHAnsi" w:hAnsi="Arial" w:cs="Arial"/>
          <w:color w:val="000000"/>
          <w:sz w:val="26"/>
          <w:szCs w:val="26"/>
          <w:lang w:eastAsia="en-US"/>
        </w:rPr>
        <w:t xml:space="preserve">por tratarse de actuaciones procesales, conforme a lo dispuesto por el artículo </w:t>
      </w:r>
      <w:r w:rsidR="00DC33F3">
        <w:rPr>
          <w:rFonts w:ascii="Arial" w:hAnsi="Arial" w:cs="Arial"/>
          <w:color w:val="000000"/>
          <w:sz w:val="26"/>
          <w:szCs w:val="26"/>
          <w:shd w:val="clear" w:color="auto" w:fill="FFFFFF"/>
        </w:rPr>
        <w:t>203,</w:t>
      </w:r>
      <w:r w:rsidR="00DC33F3" w:rsidRPr="00F41CAF">
        <w:rPr>
          <w:rFonts w:ascii="Arial" w:hAnsi="Arial" w:cs="Arial"/>
          <w:bCs/>
          <w:sz w:val="26"/>
          <w:szCs w:val="26"/>
        </w:rPr>
        <w:t xml:space="preserve"> fracción I</w:t>
      </w:r>
      <w:r w:rsidR="00DC33F3">
        <w:rPr>
          <w:rStyle w:val="Refdenotaalpie"/>
          <w:rFonts w:ascii="Arial" w:hAnsi="Arial" w:cs="Arial"/>
          <w:bCs/>
          <w:sz w:val="26"/>
          <w:szCs w:val="26"/>
        </w:rPr>
        <w:footnoteReference w:id="1"/>
      </w:r>
      <w:r w:rsidR="00DC33F3" w:rsidRPr="00F41CAF">
        <w:rPr>
          <w:rFonts w:ascii="Arial" w:hAnsi="Arial" w:cs="Arial"/>
          <w:bCs/>
          <w:sz w:val="26"/>
          <w:szCs w:val="26"/>
        </w:rPr>
        <w:t xml:space="preserve"> </w:t>
      </w:r>
      <w:r w:rsidR="00DC33F3">
        <w:rPr>
          <w:rFonts w:ascii="Arial" w:eastAsia="Calibri" w:hAnsi="Arial" w:cs="Arial"/>
          <w:bCs/>
          <w:sz w:val="26"/>
          <w:szCs w:val="26"/>
          <w:lang w:val="es-ES" w:eastAsia="en-US"/>
        </w:rPr>
        <w:t>de la Ley de Procedimiento y Justicia Administrativa para el Estado de Oaxaca</w:t>
      </w:r>
      <w:r w:rsidR="00364FFA">
        <w:rPr>
          <w:rFonts w:ascii="Arial" w:eastAsiaTheme="minorHAnsi" w:hAnsi="Arial" w:cs="Arial"/>
          <w:color w:val="000000"/>
          <w:sz w:val="26"/>
          <w:szCs w:val="26"/>
          <w:lang w:eastAsia="en-US"/>
        </w:rPr>
        <w:t>;</w:t>
      </w:r>
      <w:r w:rsidR="00364FFA" w:rsidRPr="006D1DB2">
        <w:rPr>
          <w:rFonts w:ascii="Arial" w:eastAsiaTheme="minorHAnsi" w:hAnsi="Arial" w:cs="Arial"/>
          <w:color w:val="000000"/>
          <w:sz w:val="26"/>
          <w:szCs w:val="26"/>
          <w:lang w:eastAsia="en-US"/>
        </w:rPr>
        <w:t xml:space="preserve"> se tiene la sentencia de </w:t>
      </w:r>
      <w:r w:rsidR="00DC33F3">
        <w:rPr>
          <w:rFonts w:ascii="Arial" w:eastAsiaTheme="minorHAnsi" w:hAnsi="Arial" w:cs="Arial"/>
          <w:bCs/>
          <w:iCs/>
          <w:sz w:val="26"/>
          <w:szCs w:val="26"/>
          <w:lang w:eastAsia="es-ES"/>
        </w:rPr>
        <w:t>veinticinco de febrero</w:t>
      </w:r>
      <w:r w:rsidR="00364FFA">
        <w:rPr>
          <w:rFonts w:ascii="Arial" w:eastAsiaTheme="minorHAnsi" w:hAnsi="Arial" w:cs="Arial"/>
          <w:bCs/>
          <w:iCs/>
          <w:sz w:val="26"/>
          <w:szCs w:val="26"/>
          <w:lang w:eastAsia="es-ES"/>
        </w:rPr>
        <w:t xml:space="preserve"> de dos mil veinte</w:t>
      </w:r>
      <w:r w:rsidR="00DC33F3">
        <w:rPr>
          <w:rFonts w:ascii="Arial" w:eastAsiaTheme="minorHAnsi" w:hAnsi="Arial" w:cs="Arial"/>
          <w:bCs/>
          <w:iCs/>
          <w:sz w:val="26"/>
          <w:szCs w:val="26"/>
          <w:lang w:eastAsia="es-ES"/>
        </w:rPr>
        <w:t>,</w:t>
      </w:r>
      <w:r w:rsidR="00364FFA">
        <w:rPr>
          <w:rFonts w:ascii="Arial" w:eastAsiaTheme="minorHAnsi" w:hAnsi="Arial" w:cs="Arial"/>
          <w:bCs/>
          <w:iCs/>
          <w:sz w:val="26"/>
          <w:szCs w:val="26"/>
          <w:lang w:eastAsia="es-ES"/>
        </w:rPr>
        <w:t xml:space="preserve"> que impugna la autoridad hoy recurrente,</w:t>
      </w:r>
      <w:r w:rsidR="00364FFA" w:rsidRPr="006D1DB2">
        <w:rPr>
          <w:rFonts w:ascii="Arial" w:eastAsiaTheme="minorHAnsi" w:hAnsi="Arial" w:cs="Arial"/>
          <w:bCs/>
          <w:iCs/>
          <w:sz w:val="26"/>
          <w:szCs w:val="26"/>
          <w:lang w:eastAsia="es-ES"/>
        </w:rPr>
        <w:t xml:space="preserve"> que </w:t>
      </w:r>
      <w:r w:rsidR="00364FFA">
        <w:rPr>
          <w:rFonts w:ascii="Arial" w:eastAsiaTheme="minorHAnsi" w:hAnsi="Arial" w:cs="Arial"/>
          <w:bCs/>
          <w:iCs/>
          <w:sz w:val="26"/>
          <w:szCs w:val="26"/>
          <w:lang w:eastAsia="es-ES"/>
        </w:rPr>
        <w:t>en su</w:t>
      </w:r>
      <w:r w:rsidR="00B05185">
        <w:rPr>
          <w:rFonts w:ascii="Arial" w:eastAsiaTheme="minorHAnsi" w:hAnsi="Arial" w:cs="Arial"/>
          <w:bCs/>
          <w:iCs/>
          <w:sz w:val="26"/>
          <w:szCs w:val="26"/>
          <w:lang w:eastAsia="es-ES"/>
        </w:rPr>
        <w:t>s</w:t>
      </w:r>
      <w:r w:rsidR="00364FFA">
        <w:rPr>
          <w:rFonts w:ascii="Arial" w:eastAsiaTheme="minorHAnsi" w:hAnsi="Arial" w:cs="Arial"/>
          <w:bCs/>
          <w:iCs/>
          <w:sz w:val="26"/>
          <w:szCs w:val="26"/>
          <w:lang w:eastAsia="es-ES"/>
        </w:rPr>
        <w:t xml:space="preserve"> considerando</w:t>
      </w:r>
      <w:r w:rsidR="00B05185">
        <w:rPr>
          <w:rFonts w:ascii="Arial" w:eastAsiaTheme="minorHAnsi" w:hAnsi="Arial" w:cs="Arial"/>
          <w:bCs/>
          <w:iCs/>
          <w:sz w:val="26"/>
          <w:szCs w:val="26"/>
          <w:lang w:eastAsia="es-ES"/>
        </w:rPr>
        <w:t>s</w:t>
      </w:r>
      <w:r w:rsidR="00364FFA">
        <w:rPr>
          <w:rFonts w:ascii="Arial" w:eastAsiaTheme="minorHAnsi" w:hAnsi="Arial" w:cs="Arial"/>
          <w:bCs/>
          <w:iCs/>
          <w:sz w:val="26"/>
          <w:szCs w:val="26"/>
          <w:lang w:eastAsia="es-ES"/>
        </w:rPr>
        <w:t xml:space="preserve"> TERCERO y </w:t>
      </w:r>
      <w:r w:rsidR="008154DD">
        <w:rPr>
          <w:rFonts w:ascii="Arial" w:eastAsiaTheme="minorHAnsi" w:hAnsi="Arial" w:cs="Arial"/>
          <w:bCs/>
          <w:iCs/>
          <w:sz w:val="26"/>
          <w:szCs w:val="26"/>
          <w:lang w:eastAsia="es-ES"/>
        </w:rPr>
        <w:t>CUARTO</w:t>
      </w:r>
      <w:r w:rsidR="00364FFA">
        <w:rPr>
          <w:rFonts w:ascii="Arial" w:eastAsiaTheme="minorHAnsi" w:hAnsi="Arial" w:cs="Arial"/>
          <w:bCs/>
          <w:iCs/>
          <w:sz w:val="26"/>
          <w:szCs w:val="26"/>
          <w:lang w:eastAsia="es-ES"/>
        </w:rPr>
        <w:t>, resolvió lo siguiente:</w:t>
      </w:r>
      <w:r w:rsidR="00DC33F3">
        <w:rPr>
          <w:rFonts w:ascii="Arial" w:eastAsiaTheme="minorHAnsi" w:hAnsi="Arial" w:cs="Arial"/>
          <w:bCs/>
          <w:iCs/>
          <w:sz w:val="26"/>
          <w:szCs w:val="26"/>
          <w:lang w:eastAsia="es-ES"/>
        </w:rPr>
        <w:t xml:space="preserve"> - - - - - - - - - - - - - - - - - - - -</w:t>
      </w:r>
    </w:p>
    <w:p w14:paraId="06B0436F" w14:textId="032999D2" w:rsidR="00442693" w:rsidRDefault="00364FFA" w:rsidP="003D632C">
      <w:pPr>
        <w:pStyle w:val="Textoindependiente"/>
        <w:spacing w:before="120" w:after="0" w:line="360" w:lineRule="auto"/>
        <w:ind w:left="851" w:right="900" w:firstLine="565"/>
        <w:jc w:val="both"/>
        <w:rPr>
          <w:rFonts w:ascii="Arial" w:eastAsia="Calibri" w:hAnsi="Arial" w:cs="Arial"/>
          <w:bCs/>
          <w:i/>
          <w:iCs/>
          <w:sz w:val="22"/>
          <w:szCs w:val="22"/>
        </w:rPr>
      </w:pPr>
      <w:r w:rsidRPr="00DC33F3">
        <w:rPr>
          <w:rFonts w:ascii="Arial" w:eastAsia="Calibri" w:hAnsi="Arial" w:cs="Arial"/>
          <w:bCs/>
          <w:i/>
          <w:iCs/>
          <w:sz w:val="22"/>
          <w:szCs w:val="22"/>
        </w:rPr>
        <w:t>“</w:t>
      </w:r>
      <w:r w:rsidRPr="00DC33F3">
        <w:rPr>
          <w:rFonts w:ascii="Arial" w:eastAsia="Calibri" w:hAnsi="Arial" w:cs="Arial"/>
          <w:b/>
          <w:i/>
          <w:iCs/>
          <w:sz w:val="22"/>
          <w:szCs w:val="22"/>
        </w:rPr>
        <w:t>TERCERO.</w:t>
      </w:r>
      <w:r w:rsidRPr="00DC33F3">
        <w:rPr>
          <w:rFonts w:ascii="Arial" w:eastAsia="Calibri" w:hAnsi="Arial" w:cs="Arial"/>
          <w:bCs/>
          <w:i/>
          <w:iCs/>
          <w:sz w:val="22"/>
          <w:szCs w:val="22"/>
        </w:rPr>
        <w:t xml:space="preserve"> </w:t>
      </w:r>
      <w:r w:rsidRPr="00DC33F3">
        <w:rPr>
          <w:rFonts w:ascii="Arial" w:eastAsia="Calibri" w:hAnsi="Arial" w:cs="Arial"/>
          <w:b/>
          <w:i/>
          <w:iCs/>
          <w:sz w:val="22"/>
          <w:szCs w:val="22"/>
        </w:rPr>
        <w:t xml:space="preserve">Causales de </w:t>
      </w:r>
      <w:r w:rsidR="00DA5908" w:rsidRPr="00DA5908">
        <w:rPr>
          <w:rFonts w:ascii="Arial" w:eastAsia="Calibri" w:hAnsi="Arial" w:cs="Arial"/>
          <w:b/>
          <w:i/>
          <w:iCs/>
          <w:sz w:val="22"/>
          <w:szCs w:val="22"/>
        </w:rPr>
        <w:t>i</w:t>
      </w:r>
      <w:r w:rsidRPr="00DA5908">
        <w:rPr>
          <w:rFonts w:ascii="Arial" w:eastAsia="Calibri" w:hAnsi="Arial" w:cs="Arial"/>
          <w:b/>
          <w:i/>
          <w:iCs/>
          <w:sz w:val="22"/>
          <w:szCs w:val="22"/>
        </w:rPr>
        <w:t>mprocedencia</w:t>
      </w:r>
      <w:r w:rsidRPr="00DC33F3">
        <w:rPr>
          <w:rFonts w:ascii="Arial" w:eastAsia="Calibri" w:hAnsi="Arial" w:cs="Arial"/>
          <w:b/>
          <w:i/>
          <w:iCs/>
          <w:sz w:val="22"/>
          <w:szCs w:val="22"/>
        </w:rPr>
        <w:t xml:space="preserve"> y </w:t>
      </w:r>
      <w:r w:rsidR="00DC33F3" w:rsidRPr="00DC33F3">
        <w:rPr>
          <w:rFonts w:ascii="Arial" w:eastAsia="Calibri" w:hAnsi="Arial" w:cs="Arial"/>
          <w:b/>
          <w:i/>
          <w:iCs/>
          <w:sz w:val="22"/>
          <w:szCs w:val="22"/>
        </w:rPr>
        <w:t>s</w:t>
      </w:r>
      <w:r w:rsidRPr="00DC33F3">
        <w:rPr>
          <w:rFonts w:ascii="Arial" w:eastAsia="Calibri" w:hAnsi="Arial" w:cs="Arial"/>
          <w:b/>
          <w:i/>
          <w:iCs/>
          <w:sz w:val="22"/>
          <w:szCs w:val="22"/>
        </w:rPr>
        <w:t>obreseimiento.</w:t>
      </w:r>
      <w:r w:rsidRPr="00DC33F3">
        <w:rPr>
          <w:rFonts w:ascii="Arial" w:eastAsia="Calibri" w:hAnsi="Arial" w:cs="Arial"/>
          <w:bCs/>
          <w:i/>
          <w:iCs/>
          <w:sz w:val="22"/>
          <w:szCs w:val="22"/>
        </w:rPr>
        <w:t xml:space="preserve"> </w:t>
      </w:r>
      <w:r w:rsidR="00442693">
        <w:rPr>
          <w:rFonts w:ascii="Arial" w:eastAsia="Calibri" w:hAnsi="Arial" w:cs="Arial"/>
          <w:bCs/>
          <w:i/>
          <w:iCs/>
          <w:sz w:val="22"/>
          <w:szCs w:val="22"/>
        </w:rPr>
        <w:t>Por ser de orden público y de estudio preferente a cualquier otra cuestión, mismas que poder ser estudiadas de oficio o a petición de parte, ya que, de actualizarse las hipótesis normativas, ello impide la resolución de fondo del asunto y deberá decretarse su sobreseimiento, en los términos de los artículos 161 y 162, de la ley de la materia.</w:t>
      </w:r>
    </w:p>
    <w:p w14:paraId="1B4F5C50" w14:textId="2016F9D3" w:rsidR="00442693" w:rsidRDefault="00442693" w:rsidP="003D632C">
      <w:pPr>
        <w:pStyle w:val="Textoindependiente"/>
        <w:spacing w:before="120" w:after="0" w:line="360" w:lineRule="auto"/>
        <w:ind w:left="851" w:right="900" w:firstLine="565"/>
        <w:jc w:val="both"/>
        <w:rPr>
          <w:rFonts w:ascii="Arial" w:eastAsia="Calibri" w:hAnsi="Arial" w:cs="Arial"/>
          <w:bCs/>
          <w:i/>
          <w:iCs/>
          <w:sz w:val="22"/>
          <w:szCs w:val="22"/>
        </w:rPr>
      </w:pPr>
      <w:r>
        <w:rPr>
          <w:rFonts w:ascii="Arial" w:eastAsia="Calibri" w:hAnsi="Arial" w:cs="Arial"/>
          <w:bCs/>
          <w:i/>
          <w:iCs/>
          <w:sz w:val="22"/>
          <w:szCs w:val="22"/>
        </w:rPr>
        <w:t xml:space="preserve">Las </w:t>
      </w:r>
      <w:r>
        <w:rPr>
          <w:rFonts w:ascii="Arial" w:eastAsia="Calibri" w:hAnsi="Arial" w:cs="Arial"/>
          <w:b/>
          <w:bCs/>
          <w:i/>
          <w:iCs/>
          <w:sz w:val="22"/>
          <w:szCs w:val="22"/>
        </w:rPr>
        <w:t xml:space="preserve">autoridades demandadas </w:t>
      </w:r>
      <w:r>
        <w:rPr>
          <w:rFonts w:ascii="Arial" w:eastAsia="Calibri" w:hAnsi="Arial" w:cs="Arial"/>
          <w:bCs/>
          <w:i/>
          <w:iCs/>
          <w:sz w:val="22"/>
          <w:szCs w:val="22"/>
        </w:rPr>
        <w:t>Tesorero Municipal, y Policía Vial adscrita a la Comisaría de Vialidad Municipal, autoridades del Municipio de Santa Lucía del Camino, Oaxaca, hicieron valer como causales de improcedencia las contenidas en los artículos 161 fracción II y 162 fracción II de la Ley de la Materia que rige a este Tribunal, mismos que se transcriben para mayor comprensión:</w:t>
      </w:r>
    </w:p>
    <w:p w14:paraId="6533DDEE" w14:textId="087ADDA2" w:rsidR="00DC51C0" w:rsidRPr="00DC51C0" w:rsidRDefault="00DC51C0" w:rsidP="003D632C">
      <w:pPr>
        <w:pStyle w:val="Textoindependiente"/>
        <w:spacing w:before="120" w:after="0"/>
        <w:ind w:left="1418" w:right="900" w:firstLine="567"/>
        <w:jc w:val="both"/>
        <w:rPr>
          <w:rFonts w:ascii="Arial" w:eastAsia="Calibri" w:hAnsi="Arial" w:cs="Arial"/>
          <w:bCs/>
          <w:i/>
          <w:iCs/>
        </w:rPr>
      </w:pPr>
      <w:r w:rsidRPr="00DC51C0">
        <w:rPr>
          <w:rFonts w:ascii="Arial" w:eastAsia="Calibri" w:hAnsi="Arial" w:cs="Arial"/>
          <w:b/>
          <w:bCs/>
          <w:i/>
          <w:iCs/>
        </w:rPr>
        <w:t xml:space="preserve">ARTÍCULO 161.- </w:t>
      </w:r>
      <w:r w:rsidRPr="00DC51C0">
        <w:rPr>
          <w:rFonts w:ascii="Arial" w:eastAsia="Calibri" w:hAnsi="Arial" w:cs="Arial"/>
          <w:bCs/>
          <w:i/>
          <w:iCs/>
        </w:rPr>
        <w:t>Es improcedente el juicio ante el Tribunal contra actos:</w:t>
      </w:r>
    </w:p>
    <w:p w14:paraId="6C955229" w14:textId="6284FBD0" w:rsidR="00DC51C0" w:rsidRDefault="00DC51C0" w:rsidP="003D632C">
      <w:pPr>
        <w:pStyle w:val="Textoindependiente"/>
        <w:spacing w:before="120" w:after="0"/>
        <w:ind w:left="1418" w:right="900" w:firstLine="567"/>
        <w:jc w:val="both"/>
        <w:rPr>
          <w:rFonts w:ascii="Arial" w:eastAsia="Calibri" w:hAnsi="Arial" w:cs="Arial"/>
          <w:bCs/>
          <w:i/>
          <w:iCs/>
        </w:rPr>
      </w:pPr>
      <w:r w:rsidRPr="00DC51C0">
        <w:rPr>
          <w:rFonts w:ascii="Arial" w:eastAsia="Calibri" w:hAnsi="Arial" w:cs="Arial"/>
          <w:bCs/>
          <w:i/>
          <w:iCs/>
        </w:rPr>
        <w:t>(…)</w:t>
      </w:r>
    </w:p>
    <w:p w14:paraId="324B4C5F" w14:textId="66C85203" w:rsidR="00DC51C0" w:rsidRDefault="00DC51C0" w:rsidP="003D632C">
      <w:pPr>
        <w:pStyle w:val="Textoindependiente"/>
        <w:spacing w:before="120" w:after="0"/>
        <w:ind w:left="1418" w:right="900" w:firstLine="567"/>
        <w:jc w:val="both"/>
        <w:rPr>
          <w:rFonts w:ascii="Arial" w:eastAsia="Calibri" w:hAnsi="Arial" w:cs="Arial"/>
          <w:bCs/>
          <w:i/>
          <w:iCs/>
        </w:rPr>
      </w:pPr>
      <w:r>
        <w:rPr>
          <w:rFonts w:ascii="Arial" w:eastAsia="Calibri" w:hAnsi="Arial" w:cs="Arial"/>
          <w:b/>
          <w:bCs/>
          <w:i/>
          <w:iCs/>
        </w:rPr>
        <w:t xml:space="preserve">II. </w:t>
      </w:r>
      <w:r>
        <w:rPr>
          <w:rFonts w:ascii="Arial" w:eastAsia="Calibri" w:hAnsi="Arial" w:cs="Arial"/>
          <w:bCs/>
          <w:i/>
          <w:iCs/>
        </w:rPr>
        <w:t xml:space="preserve">Que no afecten los intereses jurídicos o legítimos del actor; </w:t>
      </w:r>
    </w:p>
    <w:p w14:paraId="73E9AE15" w14:textId="760BBBCF" w:rsidR="00DC51C0" w:rsidRDefault="00DC51C0" w:rsidP="003D632C">
      <w:pPr>
        <w:pStyle w:val="Textoindependiente"/>
        <w:spacing w:before="120" w:after="0"/>
        <w:ind w:left="1418" w:right="900" w:firstLine="567"/>
        <w:jc w:val="both"/>
        <w:rPr>
          <w:rFonts w:ascii="Arial" w:eastAsia="Calibri" w:hAnsi="Arial" w:cs="Arial"/>
          <w:bCs/>
          <w:i/>
          <w:iCs/>
        </w:rPr>
      </w:pPr>
      <w:r>
        <w:rPr>
          <w:rFonts w:ascii="Arial" w:eastAsia="Calibri" w:hAnsi="Arial" w:cs="Arial"/>
          <w:bCs/>
          <w:i/>
          <w:iCs/>
        </w:rPr>
        <w:t>ARTÍCULO 162.- Procede el sobreseimiento del juicio:</w:t>
      </w:r>
    </w:p>
    <w:p w14:paraId="3B30F3F4" w14:textId="3B96B579" w:rsidR="00DC51C0" w:rsidRDefault="00DC51C0" w:rsidP="003D632C">
      <w:pPr>
        <w:pStyle w:val="Textoindependiente"/>
        <w:spacing w:before="120" w:after="0"/>
        <w:ind w:left="1418" w:right="900" w:firstLine="567"/>
        <w:jc w:val="both"/>
        <w:rPr>
          <w:rFonts w:ascii="Arial" w:eastAsia="Calibri" w:hAnsi="Arial" w:cs="Arial"/>
          <w:bCs/>
          <w:i/>
          <w:iCs/>
        </w:rPr>
      </w:pPr>
      <w:r>
        <w:rPr>
          <w:rFonts w:ascii="Arial" w:eastAsia="Calibri" w:hAnsi="Arial" w:cs="Arial"/>
          <w:bCs/>
          <w:i/>
          <w:iCs/>
        </w:rPr>
        <w:t>(…)</w:t>
      </w:r>
    </w:p>
    <w:p w14:paraId="1FBCAB57" w14:textId="3EC0542E" w:rsidR="00DC51C0" w:rsidRPr="00DC51C0" w:rsidRDefault="00DC51C0" w:rsidP="003D632C">
      <w:pPr>
        <w:pStyle w:val="Textoindependiente"/>
        <w:spacing w:before="120" w:after="0"/>
        <w:ind w:left="1418" w:right="900" w:firstLine="567"/>
        <w:jc w:val="both"/>
        <w:rPr>
          <w:rFonts w:ascii="Arial" w:eastAsia="Calibri" w:hAnsi="Arial" w:cs="Arial"/>
          <w:bCs/>
          <w:i/>
          <w:iCs/>
        </w:rPr>
      </w:pPr>
      <w:r>
        <w:rPr>
          <w:rFonts w:ascii="Arial" w:eastAsia="Calibri" w:hAnsi="Arial" w:cs="Arial"/>
          <w:bCs/>
          <w:i/>
          <w:iCs/>
        </w:rPr>
        <w:t>II. Cuando durante la tramitación del procedimiento sobreviniere alguna de las causas de improcedencia a que se refiere el artículo anterior.</w:t>
      </w:r>
    </w:p>
    <w:p w14:paraId="089764E0" w14:textId="4C292624" w:rsidR="00DC51C0" w:rsidRDefault="00DC51C0" w:rsidP="003D632C">
      <w:pPr>
        <w:pStyle w:val="Textoindependiente"/>
        <w:spacing w:before="120" w:after="0" w:line="360" w:lineRule="auto"/>
        <w:ind w:left="851" w:right="900" w:firstLine="565"/>
        <w:jc w:val="both"/>
        <w:rPr>
          <w:rFonts w:ascii="Arial" w:eastAsia="Calibri" w:hAnsi="Arial" w:cs="Arial"/>
          <w:bCs/>
          <w:i/>
          <w:iCs/>
          <w:sz w:val="22"/>
          <w:szCs w:val="22"/>
        </w:rPr>
      </w:pPr>
      <w:r>
        <w:rPr>
          <w:rFonts w:ascii="Arial" w:eastAsia="Calibri" w:hAnsi="Arial" w:cs="Arial"/>
          <w:bCs/>
          <w:i/>
          <w:iCs/>
          <w:sz w:val="22"/>
          <w:szCs w:val="22"/>
        </w:rPr>
        <w:t xml:space="preserve">De lo transcrito, se entiende que uno de los </w:t>
      </w:r>
      <w:r w:rsidR="00BB43E7">
        <w:rPr>
          <w:rFonts w:ascii="Arial" w:eastAsia="Calibri" w:hAnsi="Arial" w:cs="Arial"/>
          <w:bCs/>
          <w:i/>
          <w:iCs/>
          <w:sz w:val="22"/>
          <w:szCs w:val="22"/>
        </w:rPr>
        <w:t>impedimentos para que este juzgador emita resolución alguna, es necesario que las partes acrediten estar sufriendo una afectación en su esfera jurídica, misma que deberá derivar de la ejecución de un acto de autoridad, razón por la cual el juicio de nulidad sólo podrá ser promovido por aquella persona en la que recaída la afectación antes mencionada (agravio personal) y que  exista una inmediatez entre la emisión o ejecución del acto y el surgimiento de sus consecuencias en la esfera jurídica del gobernado.</w:t>
      </w:r>
    </w:p>
    <w:p w14:paraId="3EFF86AC" w14:textId="41374631" w:rsidR="00797CBD" w:rsidRDefault="00797CBD" w:rsidP="003D632C">
      <w:pPr>
        <w:pStyle w:val="Textoindependiente"/>
        <w:spacing w:before="120" w:after="0" w:line="360" w:lineRule="auto"/>
        <w:ind w:left="851" w:right="900" w:firstLine="565"/>
        <w:jc w:val="both"/>
        <w:rPr>
          <w:rFonts w:ascii="Arial" w:eastAsia="Calibri" w:hAnsi="Arial" w:cs="Arial"/>
          <w:bCs/>
          <w:i/>
          <w:iCs/>
          <w:sz w:val="22"/>
          <w:szCs w:val="22"/>
        </w:rPr>
      </w:pPr>
      <w:r>
        <w:rPr>
          <w:rFonts w:ascii="Arial" w:eastAsia="Calibri" w:hAnsi="Arial" w:cs="Arial"/>
          <w:bCs/>
          <w:i/>
          <w:iCs/>
          <w:sz w:val="22"/>
          <w:szCs w:val="22"/>
        </w:rPr>
        <w:lastRenderedPageBreak/>
        <w:t xml:space="preserve">Por </w:t>
      </w:r>
      <w:r>
        <w:rPr>
          <w:rFonts w:ascii="Arial" w:eastAsia="Calibri" w:hAnsi="Arial" w:cs="Arial"/>
          <w:b/>
          <w:bCs/>
          <w:i/>
          <w:iCs/>
          <w:sz w:val="22"/>
          <w:szCs w:val="22"/>
        </w:rPr>
        <w:t xml:space="preserve">interés jurídico </w:t>
      </w:r>
      <w:r>
        <w:rPr>
          <w:rFonts w:ascii="Arial" w:eastAsia="Calibri" w:hAnsi="Arial" w:cs="Arial"/>
          <w:bCs/>
          <w:i/>
          <w:iCs/>
          <w:sz w:val="22"/>
          <w:szCs w:val="22"/>
        </w:rPr>
        <w:t xml:space="preserve">debe entenderse cualquier hecho o situación que, además de ser benéfica para el </w:t>
      </w:r>
      <w:r w:rsidRPr="00DA5908">
        <w:rPr>
          <w:rFonts w:ascii="Arial" w:eastAsia="Calibri" w:hAnsi="Arial" w:cs="Arial"/>
          <w:bCs/>
          <w:i/>
          <w:iCs/>
          <w:sz w:val="22"/>
          <w:szCs w:val="22"/>
        </w:rPr>
        <w:t>gobernador</w:t>
      </w:r>
      <w:r w:rsidR="00DA5908" w:rsidRPr="00DA5908">
        <w:rPr>
          <w:rFonts w:ascii="Arial" w:eastAsia="Calibri" w:hAnsi="Arial" w:cs="Arial"/>
          <w:bCs/>
          <w:i/>
          <w:iCs/>
          <w:sz w:val="22"/>
          <w:szCs w:val="22"/>
        </w:rPr>
        <w:t xml:space="preserve"> (sic)</w:t>
      </w:r>
      <w:r w:rsidRPr="00DA5908">
        <w:rPr>
          <w:rFonts w:ascii="Arial" w:eastAsia="Calibri" w:hAnsi="Arial" w:cs="Arial"/>
          <w:bCs/>
          <w:i/>
          <w:iCs/>
          <w:sz w:val="22"/>
          <w:szCs w:val="22"/>
        </w:rPr>
        <w:t>,</w:t>
      </w:r>
      <w:r>
        <w:rPr>
          <w:rFonts w:ascii="Arial" w:eastAsia="Calibri" w:hAnsi="Arial" w:cs="Arial"/>
          <w:bCs/>
          <w:i/>
          <w:iCs/>
          <w:sz w:val="22"/>
          <w:szCs w:val="22"/>
        </w:rPr>
        <w:t xml:space="preserve"> esté debidamente tutelada por el orden jurídico nacional, por su parte, el </w:t>
      </w:r>
      <w:r>
        <w:rPr>
          <w:rFonts w:ascii="Arial" w:eastAsia="Calibri" w:hAnsi="Arial" w:cs="Arial"/>
          <w:b/>
          <w:bCs/>
          <w:i/>
          <w:iCs/>
          <w:sz w:val="22"/>
          <w:szCs w:val="22"/>
        </w:rPr>
        <w:t xml:space="preserve">interés legítimo </w:t>
      </w:r>
      <w:r>
        <w:rPr>
          <w:rFonts w:ascii="Arial" w:eastAsia="Calibri" w:hAnsi="Arial" w:cs="Arial"/>
          <w:bCs/>
          <w:i/>
          <w:iCs/>
          <w:sz w:val="22"/>
          <w:szCs w:val="22"/>
        </w:rPr>
        <w:t>está representado por la situación particular que guarda el gobernado frente al orden jurídico, de este modo habrá interés legítimo cuando una persona sea afectada en su esfera de derechos por un acto de autoridad que no se ha emitido en su contra de manera directa, pero que por sus consecuencias jurídicas, dicho acto le provoca una lesión en su esfera de derechos.</w:t>
      </w:r>
    </w:p>
    <w:p w14:paraId="0C800C77" w14:textId="10227A62" w:rsidR="00797CBD" w:rsidRDefault="00797CBD" w:rsidP="00442693">
      <w:pPr>
        <w:pStyle w:val="Textoindependiente"/>
        <w:spacing w:before="120" w:after="0" w:line="360" w:lineRule="auto"/>
        <w:ind w:left="851" w:right="616" w:firstLine="565"/>
        <w:jc w:val="both"/>
        <w:rPr>
          <w:rFonts w:ascii="Arial" w:eastAsia="Calibri" w:hAnsi="Arial" w:cs="Arial"/>
          <w:bCs/>
          <w:i/>
          <w:iCs/>
          <w:sz w:val="22"/>
          <w:szCs w:val="22"/>
        </w:rPr>
      </w:pPr>
      <w:r>
        <w:rPr>
          <w:rFonts w:ascii="Arial" w:eastAsia="Calibri" w:hAnsi="Arial" w:cs="Arial"/>
          <w:bCs/>
          <w:i/>
          <w:iCs/>
          <w:sz w:val="22"/>
          <w:szCs w:val="22"/>
        </w:rPr>
        <w:t xml:space="preserve">Ahora, si el acto impugnado, acta de infracción con número de folio </w:t>
      </w:r>
      <w:r w:rsidR="00FA4A22">
        <w:rPr>
          <w:rFonts w:ascii="Arial" w:hAnsi="Arial" w:cs="Arial"/>
          <w:b/>
          <w:bCs/>
          <w:sz w:val="26"/>
          <w:szCs w:val="26"/>
        </w:rPr>
        <w:t>***********</w:t>
      </w:r>
      <w:r>
        <w:rPr>
          <w:rFonts w:ascii="Arial" w:eastAsia="Calibri" w:hAnsi="Arial" w:cs="Arial"/>
          <w:bCs/>
          <w:i/>
          <w:iCs/>
          <w:sz w:val="22"/>
          <w:szCs w:val="22"/>
        </w:rPr>
        <w:t xml:space="preserve"> de treinta de septiembre de dos mil diecinueve, fue expedida a nombre de </w:t>
      </w:r>
      <w:r w:rsidR="00FA4A22">
        <w:rPr>
          <w:rFonts w:ascii="Arial" w:hAnsi="Arial" w:cs="Arial"/>
          <w:b/>
          <w:bCs/>
          <w:sz w:val="26"/>
          <w:szCs w:val="26"/>
        </w:rPr>
        <w:t>***********</w:t>
      </w:r>
      <w:r w:rsidR="00FA4A22">
        <w:rPr>
          <w:rFonts w:ascii="Arial" w:hAnsi="Arial" w:cs="Arial"/>
          <w:b/>
          <w:bCs/>
          <w:sz w:val="26"/>
          <w:szCs w:val="26"/>
        </w:rPr>
        <w:t xml:space="preserve"> </w:t>
      </w:r>
      <w:r>
        <w:rPr>
          <w:rFonts w:ascii="Arial" w:eastAsia="Calibri" w:hAnsi="Arial" w:cs="Arial"/>
          <w:bCs/>
          <w:i/>
          <w:iCs/>
          <w:sz w:val="22"/>
          <w:szCs w:val="22"/>
        </w:rPr>
        <w:t xml:space="preserve">parte actora en el presente juicio, el actor </w:t>
      </w:r>
      <w:r>
        <w:rPr>
          <w:rFonts w:ascii="Arial" w:eastAsia="Calibri" w:hAnsi="Arial" w:cs="Arial"/>
          <w:b/>
          <w:bCs/>
          <w:i/>
          <w:iCs/>
          <w:sz w:val="22"/>
          <w:szCs w:val="22"/>
        </w:rPr>
        <w:t xml:space="preserve">sí cuenta </w:t>
      </w:r>
      <w:r>
        <w:rPr>
          <w:rFonts w:ascii="Arial" w:eastAsia="Calibri" w:hAnsi="Arial" w:cs="Arial"/>
          <w:bCs/>
          <w:i/>
          <w:iCs/>
          <w:sz w:val="22"/>
          <w:szCs w:val="22"/>
        </w:rPr>
        <w:t>con el interés jurídico y legítimo para solicitar la nulidad de la misma, toda vez que dicho acto causó una afectación a su esfera jurídica, al derivarse de este las multas que le fueron impuestas al actor por supuestamente haber cometido una infracción al reglamento de tránsito (sic), sufriendo una afectación en su patrimonio.</w:t>
      </w:r>
    </w:p>
    <w:p w14:paraId="2CD5E5EB" w14:textId="24B097F1" w:rsidR="00797CBD" w:rsidRDefault="00797CBD" w:rsidP="00442693">
      <w:pPr>
        <w:pStyle w:val="Textoindependiente"/>
        <w:spacing w:before="120" w:after="0" w:line="360" w:lineRule="auto"/>
        <w:ind w:left="851" w:right="616" w:firstLine="565"/>
        <w:jc w:val="both"/>
        <w:rPr>
          <w:rFonts w:ascii="Arial" w:eastAsia="Calibri" w:hAnsi="Arial" w:cs="Arial"/>
          <w:bCs/>
          <w:i/>
          <w:iCs/>
          <w:sz w:val="22"/>
          <w:szCs w:val="22"/>
        </w:rPr>
      </w:pPr>
      <w:r>
        <w:rPr>
          <w:rFonts w:ascii="Arial" w:eastAsia="Calibri" w:hAnsi="Arial" w:cs="Arial"/>
          <w:bCs/>
          <w:i/>
          <w:iCs/>
          <w:sz w:val="22"/>
          <w:szCs w:val="22"/>
        </w:rPr>
        <w:t>Sirve de apoyo a la anterior determinación, la Jurisprudencia de la Época: Novena Época con número de Registro: 185376, sustentada por la Segunda S</w:t>
      </w:r>
      <w:r w:rsidRPr="00797CBD">
        <w:rPr>
          <w:rFonts w:ascii="Arial" w:eastAsia="Calibri" w:hAnsi="Arial" w:cs="Arial"/>
          <w:bCs/>
          <w:i/>
          <w:iCs/>
          <w:sz w:val="22"/>
          <w:szCs w:val="22"/>
        </w:rPr>
        <w:t xml:space="preserve">ala de la </w:t>
      </w:r>
      <w:r w:rsidRPr="00DA5908">
        <w:rPr>
          <w:rFonts w:ascii="Arial" w:eastAsia="Calibri" w:hAnsi="Arial" w:cs="Arial"/>
          <w:bCs/>
          <w:i/>
          <w:iCs/>
          <w:sz w:val="22"/>
          <w:szCs w:val="22"/>
        </w:rPr>
        <w:t xml:space="preserve">Suprema </w:t>
      </w:r>
      <w:r w:rsidR="00DA5908" w:rsidRPr="00DA5908">
        <w:rPr>
          <w:rFonts w:ascii="Arial" w:eastAsia="Calibri" w:hAnsi="Arial" w:cs="Arial"/>
          <w:bCs/>
          <w:i/>
          <w:iCs/>
          <w:sz w:val="22"/>
          <w:szCs w:val="22"/>
        </w:rPr>
        <w:t>C</w:t>
      </w:r>
      <w:r w:rsidRPr="00DA5908">
        <w:rPr>
          <w:rFonts w:ascii="Arial" w:eastAsia="Calibri" w:hAnsi="Arial" w:cs="Arial"/>
          <w:bCs/>
          <w:i/>
          <w:iCs/>
          <w:sz w:val="22"/>
          <w:szCs w:val="22"/>
        </w:rPr>
        <w:t>orte de</w:t>
      </w:r>
      <w:r w:rsidRPr="00797CBD">
        <w:rPr>
          <w:rFonts w:ascii="Arial" w:eastAsia="Calibri" w:hAnsi="Arial" w:cs="Arial"/>
          <w:bCs/>
          <w:i/>
          <w:iCs/>
          <w:sz w:val="22"/>
          <w:szCs w:val="22"/>
        </w:rPr>
        <w:t xml:space="preserve"> Justicia </w:t>
      </w:r>
      <w:r w:rsidR="00890A6E">
        <w:rPr>
          <w:rFonts w:ascii="Arial" w:eastAsia="Calibri" w:hAnsi="Arial" w:cs="Arial"/>
          <w:bCs/>
          <w:i/>
          <w:iCs/>
          <w:sz w:val="22"/>
          <w:szCs w:val="22"/>
        </w:rPr>
        <w:t>de la Nación, visible en el Semanario Judicial de la Federación y su Gaceta, Tomo XVI, diciembre de 2002 Materia (s): Administrativa, Tesis: 2a./J. 142/2002, Página: 242, con el texto y rubro siguientes:</w:t>
      </w:r>
    </w:p>
    <w:p w14:paraId="2A45FE47" w14:textId="3BAE1265" w:rsidR="00890A6E" w:rsidRDefault="00890A6E" w:rsidP="00890A6E">
      <w:pPr>
        <w:pStyle w:val="Textoindependiente"/>
        <w:spacing w:before="120" w:after="0"/>
        <w:ind w:left="1418" w:right="1467"/>
        <w:jc w:val="both"/>
        <w:rPr>
          <w:rFonts w:ascii="Arial" w:eastAsia="Calibri" w:hAnsi="Arial" w:cs="Arial"/>
          <w:bCs/>
          <w:i/>
          <w:iCs/>
          <w:sz w:val="22"/>
          <w:szCs w:val="22"/>
        </w:rPr>
      </w:pPr>
      <w:r>
        <w:rPr>
          <w:rFonts w:ascii="Arial" w:eastAsia="Calibri" w:hAnsi="Arial" w:cs="Arial"/>
          <w:b/>
          <w:bCs/>
          <w:i/>
          <w:iCs/>
          <w:sz w:val="22"/>
          <w:szCs w:val="22"/>
        </w:rPr>
        <w:t xml:space="preserve">“INTERÉS LEGÍTIMO, NOCIÓN DE, PARA LA PROCEDENCIA DEL JUICIO ANTE EL TRIBUNAL DE LO CONTENCIOSO ADMINISTRATIVO DEL DISTRITO FEDERAL. </w:t>
      </w:r>
      <w:r>
        <w:rPr>
          <w:rFonts w:ascii="Arial" w:eastAsia="Calibri" w:hAnsi="Arial" w:cs="Arial"/>
          <w:bCs/>
          <w:i/>
          <w:iCs/>
          <w:sz w:val="22"/>
          <w:szCs w:val="22"/>
        </w:rPr>
        <w:t>[…]”</w:t>
      </w:r>
    </w:p>
    <w:p w14:paraId="398A05B3" w14:textId="43E3F110" w:rsidR="00EA11EB" w:rsidRDefault="00EA11EB" w:rsidP="00EA11EB">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 xml:space="preserve">Por lo tanto, </w:t>
      </w:r>
      <w:r>
        <w:rPr>
          <w:rFonts w:ascii="Arial" w:eastAsia="Calibri" w:hAnsi="Arial" w:cs="Arial"/>
          <w:b/>
          <w:bCs/>
          <w:i/>
          <w:iCs/>
          <w:sz w:val="22"/>
          <w:szCs w:val="22"/>
        </w:rPr>
        <w:t xml:space="preserve">no se actualiza la causal de improcedencia </w:t>
      </w:r>
      <w:r>
        <w:rPr>
          <w:rFonts w:ascii="Arial" w:eastAsia="Calibri" w:hAnsi="Arial" w:cs="Arial"/>
          <w:bCs/>
          <w:i/>
          <w:iCs/>
          <w:sz w:val="22"/>
          <w:szCs w:val="22"/>
        </w:rPr>
        <w:t xml:space="preserve">prevista en el artículo 161 </w:t>
      </w:r>
      <w:r w:rsidR="00F27D38">
        <w:rPr>
          <w:rFonts w:ascii="Arial" w:eastAsia="Calibri" w:hAnsi="Arial" w:cs="Arial"/>
          <w:bCs/>
          <w:i/>
          <w:iCs/>
          <w:sz w:val="22"/>
          <w:szCs w:val="22"/>
        </w:rPr>
        <w:t xml:space="preserve">fracción II de la Ley de Procedimiento y Justicia Administrativa para el Estado, porque contrario a lo que afirman las autoridades demandadas, este juzgador advierte que el actor sí cuenta con el interés jurídico y legítimo para reclamar la nulidad del acto de infracción con número de folio </w:t>
      </w:r>
      <w:r w:rsidR="00FA4A22">
        <w:rPr>
          <w:rFonts w:ascii="Arial" w:hAnsi="Arial" w:cs="Arial"/>
          <w:b/>
          <w:bCs/>
          <w:sz w:val="26"/>
          <w:szCs w:val="26"/>
        </w:rPr>
        <w:t>***********</w:t>
      </w:r>
      <w:r w:rsidR="00F27D38">
        <w:rPr>
          <w:rFonts w:ascii="Arial" w:eastAsia="Calibri" w:hAnsi="Arial" w:cs="Arial"/>
          <w:b/>
          <w:bCs/>
          <w:i/>
          <w:iCs/>
          <w:sz w:val="22"/>
          <w:szCs w:val="22"/>
        </w:rPr>
        <w:t xml:space="preserve"> </w:t>
      </w:r>
      <w:r w:rsidR="00F27D38">
        <w:rPr>
          <w:rFonts w:ascii="Arial" w:eastAsia="Calibri" w:hAnsi="Arial" w:cs="Arial"/>
          <w:bCs/>
          <w:i/>
          <w:iCs/>
          <w:sz w:val="22"/>
          <w:szCs w:val="22"/>
        </w:rPr>
        <w:t>de treinta de septiembre de dos mil diecinueve, así como la devolución de las cantidades pagadas indebidamente por concepto de multas.</w:t>
      </w:r>
    </w:p>
    <w:p w14:paraId="67B72D70" w14:textId="16AE63A4" w:rsidR="00F27D38" w:rsidRDefault="00F27D38" w:rsidP="00F27D38">
      <w:pPr>
        <w:pStyle w:val="Textoindependiente"/>
        <w:spacing w:before="120" w:after="0" w:line="360" w:lineRule="auto"/>
        <w:ind w:left="851" w:right="618" w:firstLine="565"/>
        <w:jc w:val="both"/>
        <w:rPr>
          <w:rFonts w:ascii="Arial" w:eastAsia="Calibri" w:hAnsi="Arial" w:cs="Arial"/>
          <w:bCs/>
          <w:i/>
          <w:iCs/>
          <w:sz w:val="22"/>
          <w:szCs w:val="22"/>
        </w:rPr>
      </w:pPr>
      <w:r>
        <w:rPr>
          <w:rFonts w:ascii="Arial" w:eastAsia="Calibri" w:hAnsi="Arial" w:cs="Arial"/>
          <w:bCs/>
          <w:i/>
          <w:iCs/>
          <w:sz w:val="22"/>
          <w:szCs w:val="22"/>
        </w:rPr>
        <w:t xml:space="preserve">También, </w:t>
      </w:r>
      <w:r>
        <w:rPr>
          <w:rFonts w:ascii="Arial" w:eastAsia="Calibri" w:hAnsi="Arial" w:cs="Arial"/>
          <w:b/>
          <w:bCs/>
          <w:i/>
          <w:iCs/>
          <w:sz w:val="22"/>
          <w:szCs w:val="22"/>
        </w:rPr>
        <w:t xml:space="preserve">se declara improcedente la causal </w:t>
      </w:r>
      <w:r>
        <w:rPr>
          <w:rFonts w:ascii="Arial" w:eastAsia="Calibri" w:hAnsi="Arial" w:cs="Arial"/>
          <w:bCs/>
          <w:i/>
          <w:iCs/>
          <w:sz w:val="22"/>
          <w:szCs w:val="22"/>
        </w:rPr>
        <w:t xml:space="preserve">prevista por el artículo 162 fracción II de la Ley de la Materia, toda vez que de autos se advierte que </w:t>
      </w:r>
      <w:r>
        <w:rPr>
          <w:rFonts w:ascii="Arial" w:eastAsia="Calibri" w:hAnsi="Arial" w:cs="Arial"/>
          <w:b/>
          <w:bCs/>
          <w:i/>
          <w:iCs/>
          <w:sz w:val="22"/>
          <w:szCs w:val="22"/>
        </w:rPr>
        <w:t xml:space="preserve">no existe </w:t>
      </w:r>
      <w:r>
        <w:rPr>
          <w:rFonts w:ascii="Arial" w:eastAsia="Calibri" w:hAnsi="Arial" w:cs="Arial"/>
          <w:bCs/>
          <w:i/>
          <w:iCs/>
          <w:sz w:val="22"/>
          <w:szCs w:val="22"/>
        </w:rPr>
        <w:t xml:space="preserve">ninguna causal de improcedencia o sobreseimiento de naturaleza fiscal o administrativa que proceda en este juicio de nulidad y que la autoridad demandada </w:t>
      </w:r>
      <w:r w:rsidRPr="00DA5908">
        <w:rPr>
          <w:rFonts w:ascii="Arial" w:eastAsia="Calibri" w:hAnsi="Arial" w:cs="Arial"/>
          <w:bCs/>
          <w:i/>
          <w:iCs/>
          <w:sz w:val="22"/>
          <w:szCs w:val="22"/>
        </w:rPr>
        <w:t>prueb</w:t>
      </w:r>
      <w:r w:rsidR="00DA5908" w:rsidRPr="00DA5908">
        <w:rPr>
          <w:rFonts w:ascii="Arial" w:eastAsia="Calibri" w:hAnsi="Arial" w:cs="Arial"/>
          <w:bCs/>
          <w:i/>
          <w:iCs/>
          <w:sz w:val="22"/>
          <w:szCs w:val="22"/>
        </w:rPr>
        <w:t>e</w:t>
      </w:r>
      <w:r>
        <w:rPr>
          <w:rFonts w:ascii="Arial" w:eastAsia="Calibri" w:hAnsi="Arial" w:cs="Arial"/>
          <w:bCs/>
          <w:i/>
          <w:iCs/>
          <w:sz w:val="22"/>
          <w:szCs w:val="22"/>
        </w:rPr>
        <w:t xml:space="preserve"> su existencia.</w:t>
      </w:r>
    </w:p>
    <w:p w14:paraId="2FC6C741" w14:textId="469A355E" w:rsidR="00F27D38" w:rsidRPr="00F27D38" w:rsidRDefault="00F27D38" w:rsidP="00F27D38">
      <w:pPr>
        <w:pStyle w:val="Textoindependiente"/>
        <w:spacing w:before="120" w:after="0" w:line="360" w:lineRule="auto"/>
        <w:ind w:left="851" w:right="618" w:firstLine="565"/>
        <w:jc w:val="both"/>
        <w:rPr>
          <w:rFonts w:ascii="Arial" w:eastAsia="Calibri" w:hAnsi="Arial" w:cs="Arial"/>
          <w:b/>
          <w:bCs/>
          <w:i/>
          <w:iCs/>
          <w:sz w:val="22"/>
          <w:szCs w:val="22"/>
        </w:rPr>
      </w:pPr>
      <w:r>
        <w:rPr>
          <w:rFonts w:ascii="Arial" w:eastAsia="Calibri" w:hAnsi="Arial" w:cs="Arial"/>
          <w:bCs/>
          <w:i/>
          <w:iCs/>
          <w:sz w:val="22"/>
          <w:szCs w:val="22"/>
        </w:rPr>
        <w:lastRenderedPageBreak/>
        <w:t xml:space="preserve">En consecuencia, al no actualizarse las causales de improcedencia invocadas por la autoridad demandada, </w:t>
      </w:r>
      <w:r>
        <w:rPr>
          <w:rFonts w:ascii="Arial" w:eastAsia="Calibri" w:hAnsi="Arial" w:cs="Arial"/>
          <w:b/>
          <w:bCs/>
          <w:i/>
          <w:iCs/>
          <w:sz w:val="22"/>
          <w:szCs w:val="22"/>
        </w:rPr>
        <w:t>NO SE SOBRESEE EL JUICIO.”</w:t>
      </w:r>
    </w:p>
    <w:p w14:paraId="36E58B89" w14:textId="5872E5A9" w:rsidR="00CB2DC2" w:rsidRDefault="00890A6E" w:rsidP="003D278F">
      <w:pPr>
        <w:pStyle w:val="Textoindependiente"/>
        <w:spacing w:before="120" w:after="0" w:line="360" w:lineRule="auto"/>
        <w:ind w:left="851" w:right="618"/>
        <w:jc w:val="both"/>
        <w:rPr>
          <w:rFonts w:ascii="Arial" w:eastAsia="Calibri" w:hAnsi="Arial" w:cs="Arial"/>
          <w:b/>
          <w:bCs/>
          <w:i/>
          <w:iCs/>
          <w:sz w:val="22"/>
          <w:szCs w:val="22"/>
        </w:rPr>
      </w:pPr>
      <w:r>
        <w:rPr>
          <w:rFonts w:ascii="Arial" w:eastAsia="Calibri" w:hAnsi="Arial" w:cs="Arial"/>
          <w:bCs/>
          <w:i/>
          <w:iCs/>
          <w:sz w:val="22"/>
          <w:szCs w:val="22"/>
        </w:rPr>
        <w:tab/>
      </w:r>
      <w:r w:rsidR="00AF2108" w:rsidRPr="00DC33F3">
        <w:rPr>
          <w:rFonts w:ascii="Arial" w:eastAsia="Calibri" w:hAnsi="Arial" w:cs="Arial"/>
          <w:bCs/>
          <w:i/>
          <w:iCs/>
          <w:sz w:val="22"/>
          <w:szCs w:val="22"/>
        </w:rPr>
        <w:t xml:space="preserve"> </w:t>
      </w:r>
      <w:r w:rsidR="00364FFA" w:rsidRPr="00DC33F3">
        <w:rPr>
          <w:rFonts w:ascii="Arial" w:eastAsia="Calibri" w:hAnsi="Arial" w:cs="Arial"/>
          <w:bCs/>
          <w:i/>
          <w:iCs/>
          <w:sz w:val="22"/>
          <w:szCs w:val="22"/>
        </w:rPr>
        <w:t>“</w:t>
      </w:r>
      <w:r w:rsidR="008154DD">
        <w:rPr>
          <w:rFonts w:ascii="Arial" w:eastAsia="Calibri" w:hAnsi="Arial" w:cs="Arial"/>
          <w:b/>
          <w:i/>
          <w:iCs/>
          <w:sz w:val="22"/>
          <w:szCs w:val="22"/>
        </w:rPr>
        <w:t>CUARTO</w:t>
      </w:r>
      <w:r w:rsidR="00364FFA" w:rsidRPr="00DC33F3">
        <w:rPr>
          <w:rFonts w:ascii="Arial" w:eastAsia="Calibri" w:hAnsi="Arial" w:cs="Arial"/>
          <w:b/>
          <w:i/>
          <w:iCs/>
          <w:sz w:val="22"/>
          <w:szCs w:val="22"/>
        </w:rPr>
        <w:t>.</w:t>
      </w:r>
      <w:r w:rsidR="00364FFA" w:rsidRPr="00DC33F3">
        <w:rPr>
          <w:rFonts w:ascii="Arial" w:eastAsia="Calibri" w:hAnsi="Arial" w:cs="Arial"/>
          <w:bCs/>
          <w:i/>
          <w:iCs/>
          <w:sz w:val="22"/>
          <w:szCs w:val="22"/>
        </w:rPr>
        <w:t xml:space="preserve"> </w:t>
      </w:r>
      <w:r w:rsidR="00CB2DC2">
        <w:rPr>
          <w:rFonts w:ascii="Arial" w:eastAsia="Calibri" w:hAnsi="Arial" w:cs="Arial"/>
          <w:bCs/>
          <w:i/>
          <w:iCs/>
          <w:sz w:val="22"/>
          <w:szCs w:val="22"/>
        </w:rPr>
        <w:t xml:space="preserve">El actor </w:t>
      </w:r>
      <w:r w:rsidR="00FA4A22">
        <w:rPr>
          <w:rFonts w:ascii="Arial" w:hAnsi="Arial" w:cs="Arial"/>
          <w:b/>
          <w:bCs/>
          <w:sz w:val="26"/>
          <w:szCs w:val="26"/>
        </w:rPr>
        <w:t>***********</w:t>
      </w:r>
      <w:r w:rsidR="00CB2DC2">
        <w:rPr>
          <w:rFonts w:ascii="Arial" w:eastAsia="Calibri" w:hAnsi="Arial" w:cs="Arial"/>
          <w:bCs/>
          <w:i/>
          <w:iCs/>
          <w:sz w:val="22"/>
          <w:szCs w:val="22"/>
        </w:rPr>
        <w:t xml:space="preserve">, </w:t>
      </w:r>
      <w:r w:rsidR="00CB2DC2">
        <w:rPr>
          <w:rFonts w:ascii="Arial" w:eastAsia="Calibri" w:hAnsi="Arial" w:cs="Arial"/>
          <w:b/>
          <w:bCs/>
          <w:i/>
          <w:iCs/>
          <w:sz w:val="22"/>
          <w:szCs w:val="22"/>
        </w:rPr>
        <w:t xml:space="preserve">demandó la nulidad </w:t>
      </w:r>
      <w:r w:rsidR="00CB2DC2">
        <w:rPr>
          <w:rFonts w:ascii="Arial" w:eastAsia="Calibri" w:hAnsi="Arial" w:cs="Arial"/>
          <w:bCs/>
          <w:i/>
          <w:iCs/>
          <w:sz w:val="22"/>
          <w:szCs w:val="22"/>
        </w:rPr>
        <w:t xml:space="preserve">del acta de infracción con número de folio </w:t>
      </w:r>
      <w:r w:rsidR="00FA4A22">
        <w:rPr>
          <w:rFonts w:ascii="Arial" w:hAnsi="Arial" w:cs="Arial"/>
          <w:b/>
          <w:bCs/>
          <w:sz w:val="26"/>
          <w:szCs w:val="26"/>
        </w:rPr>
        <w:t>***********</w:t>
      </w:r>
      <w:r w:rsidR="00FA4A22">
        <w:rPr>
          <w:rFonts w:ascii="Arial" w:hAnsi="Arial" w:cs="Arial"/>
          <w:b/>
          <w:bCs/>
          <w:sz w:val="26"/>
          <w:szCs w:val="26"/>
        </w:rPr>
        <w:t xml:space="preserve"> </w:t>
      </w:r>
      <w:r w:rsidR="00CB2DC2">
        <w:rPr>
          <w:rFonts w:ascii="Arial" w:eastAsia="Calibri" w:hAnsi="Arial" w:cs="Arial"/>
          <w:bCs/>
          <w:i/>
          <w:iCs/>
          <w:sz w:val="22"/>
          <w:szCs w:val="22"/>
        </w:rPr>
        <w:t xml:space="preserve">de treinta de septiembre de dos mil diecinueve, emitida por la Policía Vial Estela Aurora Reyes Molina, adscrita a la Comisaría de Vialidad Municipal de Santa Lucía del Camino, Oaxaca, expresando en sus conceptos de impugnación, que ésta no se encuentra debidamente </w:t>
      </w:r>
      <w:r w:rsidR="00CB2DC2">
        <w:rPr>
          <w:rFonts w:ascii="Arial" w:eastAsia="Calibri" w:hAnsi="Arial" w:cs="Arial"/>
          <w:b/>
          <w:bCs/>
          <w:i/>
          <w:iCs/>
          <w:sz w:val="22"/>
          <w:szCs w:val="22"/>
        </w:rPr>
        <w:t>fundada y motivada.</w:t>
      </w:r>
    </w:p>
    <w:p w14:paraId="06B4FC14" w14:textId="50F890D2" w:rsidR="00CB2DC2" w:rsidRDefault="00CB2DC2" w:rsidP="003D278F">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 xml:space="preserve">La Policía Vial Estela Aurora Reyes Molina, adscrita a la Comisaría de Policía Vial </w:t>
      </w:r>
      <w:r w:rsidR="003D278F">
        <w:rPr>
          <w:rFonts w:ascii="Arial" w:eastAsia="Calibri" w:hAnsi="Arial" w:cs="Arial"/>
          <w:bCs/>
          <w:i/>
          <w:iCs/>
          <w:sz w:val="22"/>
          <w:szCs w:val="22"/>
        </w:rPr>
        <w:t xml:space="preserve">del Municipio de Santa Lucía del Camino, Oaxaca, al dar contestación a la demanda, manifestó: </w:t>
      </w:r>
      <w:r w:rsidR="003D278F">
        <w:rPr>
          <w:rFonts w:ascii="Arial" w:eastAsia="Calibri" w:hAnsi="Arial" w:cs="Arial"/>
          <w:bCs/>
          <w:i/>
          <w:iCs/>
        </w:rPr>
        <w:t xml:space="preserve">“…” </w:t>
      </w:r>
    </w:p>
    <w:p w14:paraId="3CA04FDA" w14:textId="6E6C5BB5" w:rsidR="003D278F" w:rsidRDefault="003D278F" w:rsidP="003D278F">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 xml:space="preserve">Ahora, este juzgador procede al análisis del acta de infracción impugnada con número de folio </w:t>
      </w:r>
      <w:r w:rsidR="00FA4A22">
        <w:rPr>
          <w:rFonts w:ascii="Arial" w:hAnsi="Arial" w:cs="Arial"/>
          <w:b/>
          <w:bCs/>
          <w:sz w:val="26"/>
          <w:szCs w:val="26"/>
        </w:rPr>
        <w:t>***********</w:t>
      </w:r>
      <w:r>
        <w:rPr>
          <w:rFonts w:ascii="Arial" w:eastAsia="Calibri" w:hAnsi="Arial" w:cs="Arial"/>
          <w:bCs/>
          <w:i/>
          <w:iCs/>
          <w:sz w:val="22"/>
          <w:szCs w:val="22"/>
        </w:rPr>
        <w:t xml:space="preserve"> de treinta de septiembre de dos mil diecinueve, emitida por la Policía Vial Estela Aurora Reyes Molina, adscrita a la Comisaría de Vialidad Municipal de Santa Lucía del Camino, Oaxaca, a la cual se le confiere valor probatorio pleno, por ser un documento público expedido por un servidor público en ejercicio de sus funciones, en términos del artículo 203 fracción I, de la Ley que rige a este Tribunal.</w:t>
      </w:r>
    </w:p>
    <w:p w14:paraId="5B5C0CD2" w14:textId="7913544F" w:rsidR="003D278F" w:rsidRDefault="003D278F" w:rsidP="003D278F">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 xml:space="preserve">De ella se advierte, que la Policía Vial que lo emitió, en el rubro de </w:t>
      </w:r>
      <w:r>
        <w:rPr>
          <w:rFonts w:ascii="Arial" w:eastAsia="Calibri" w:hAnsi="Arial" w:cs="Arial"/>
          <w:b/>
          <w:bCs/>
          <w:i/>
          <w:iCs/>
          <w:sz w:val="22"/>
          <w:szCs w:val="22"/>
        </w:rPr>
        <w:t xml:space="preserve">fundamentación </w:t>
      </w:r>
      <w:r>
        <w:rPr>
          <w:rFonts w:ascii="Arial" w:eastAsia="Calibri" w:hAnsi="Arial" w:cs="Arial"/>
          <w:bCs/>
          <w:i/>
          <w:iCs/>
          <w:sz w:val="22"/>
          <w:szCs w:val="22"/>
        </w:rPr>
        <w:t xml:space="preserve">indicó “El fundamento legal de la sanción y de la infracción está previsto por los artículos 191 fracción I, inciso O-R, grupo MO23-MO58 y 195 fracciones II y III del Reglamento de Tránsito, Vialidad y Movilidad del Municipio de Santa Lucía del Camino, Oaxaca”, y en cuanto a la </w:t>
      </w:r>
      <w:r>
        <w:rPr>
          <w:rFonts w:ascii="Arial" w:eastAsia="Calibri" w:hAnsi="Arial" w:cs="Arial"/>
          <w:b/>
          <w:bCs/>
          <w:i/>
          <w:iCs/>
          <w:sz w:val="22"/>
          <w:szCs w:val="22"/>
        </w:rPr>
        <w:t xml:space="preserve">motivación </w:t>
      </w:r>
      <w:r>
        <w:rPr>
          <w:rFonts w:ascii="Arial" w:eastAsia="Calibri" w:hAnsi="Arial" w:cs="Arial"/>
          <w:bCs/>
          <w:i/>
          <w:iCs/>
          <w:sz w:val="22"/>
          <w:szCs w:val="22"/>
        </w:rPr>
        <w:t>indicó: “por conducir sin licencia espec</w:t>
      </w:r>
      <w:r w:rsidRPr="00DA5908">
        <w:rPr>
          <w:rFonts w:ascii="Arial" w:eastAsia="Calibri" w:hAnsi="Arial" w:cs="Arial"/>
          <w:bCs/>
          <w:i/>
          <w:iCs/>
          <w:sz w:val="22"/>
          <w:szCs w:val="22"/>
        </w:rPr>
        <w:t>ífico</w:t>
      </w:r>
      <w:r w:rsidR="00DA5908">
        <w:rPr>
          <w:rFonts w:ascii="Arial" w:eastAsia="Calibri" w:hAnsi="Arial" w:cs="Arial"/>
          <w:bCs/>
          <w:i/>
          <w:iCs/>
          <w:sz w:val="22"/>
          <w:szCs w:val="22"/>
        </w:rPr>
        <w:t xml:space="preserve"> (sic)</w:t>
      </w:r>
      <w:r>
        <w:rPr>
          <w:rFonts w:ascii="Arial" w:eastAsia="Calibri" w:hAnsi="Arial" w:cs="Arial"/>
          <w:bCs/>
          <w:i/>
          <w:iCs/>
          <w:sz w:val="22"/>
          <w:szCs w:val="22"/>
        </w:rPr>
        <w:t xml:space="preserve"> para la unidad, por no portar la tarjeta de circulación”; sin embargo, no precisó las </w:t>
      </w:r>
      <w:r>
        <w:rPr>
          <w:rFonts w:ascii="Arial" w:eastAsia="Calibri" w:hAnsi="Arial" w:cs="Arial"/>
          <w:b/>
          <w:bCs/>
          <w:i/>
          <w:iCs/>
          <w:sz w:val="22"/>
          <w:szCs w:val="22"/>
        </w:rPr>
        <w:t xml:space="preserve">razones, motivos o circunstancias especiales que llevaron a esa autoridad a concluir que el caso en particular escuadraba en el supuesto previsto en las normas legales invocadas </w:t>
      </w:r>
      <w:r>
        <w:rPr>
          <w:rFonts w:ascii="Arial" w:eastAsia="Calibri" w:hAnsi="Arial" w:cs="Arial"/>
          <w:bCs/>
          <w:i/>
          <w:iCs/>
          <w:sz w:val="22"/>
          <w:szCs w:val="22"/>
        </w:rPr>
        <w:t>como fundamento.</w:t>
      </w:r>
    </w:p>
    <w:p w14:paraId="12385E63" w14:textId="26BEAF09" w:rsidR="00F75B84" w:rsidRDefault="00F75B84" w:rsidP="003D278F">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Los artículos 191 fracción I, inciso O-R, grupo MO23-MO58 y 195 fracciones II y III del Reglamento de Tránsito, Vialidad y Movilidad del Municipio de Santa Lucía del Camino, Oaxaca, establecen:</w:t>
      </w:r>
    </w:p>
    <w:p w14:paraId="7C4DA7AF" w14:textId="76A6EC17" w:rsidR="00F75B84" w:rsidRDefault="00F75B84" w:rsidP="003D278F">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w:t>
      </w:r>
    </w:p>
    <w:p w14:paraId="7CBC2C15" w14:textId="759647B8" w:rsidR="00F75B84" w:rsidRDefault="00F75B84" w:rsidP="003D278F">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 xml:space="preserve">Por lo que, la autoridad demandada omitió señalar tiempo, modo y circunstancia de la conducta del infractor que le llevaron a concluir que el actor infringió el Reglamento de Vialidad Municipal de Santa Lucía del Camino, Oaxaca, y con ello se evidenciara la actualización de la hipótesis de la norma citada, como lo prevé el artículo 17 fracción V, de la Ley de Procedimiento y Justicia Administrativa para el Estado de Oaxaca, esto es de fundar y motivar todos los actos que emitan </w:t>
      </w:r>
      <w:r>
        <w:rPr>
          <w:rFonts w:ascii="Arial" w:eastAsia="Calibri" w:hAnsi="Arial" w:cs="Arial"/>
          <w:bCs/>
          <w:i/>
          <w:iCs/>
          <w:sz w:val="22"/>
          <w:szCs w:val="22"/>
        </w:rPr>
        <w:lastRenderedPageBreak/>
        <w:t xml:space="preserve">para no dejar al administrado en estado de indefensión al ignorar las causas por las cuales se emitió el acto impugnado;  ya que únicamente se limitó a invocar como fundamento de su actuar los artículos 191 fracción I, inciso O-R, grupo MO23-MO58 y 195 fracciones II y III del Reglamento de Tránsito, Vialidad y Movilidad del Municipio de Santa Lucía del Camino, Oaxaca, sin que hiciera referencia de los hechos </w:t>
      </w:r>
      <w:r w:rsidRPr="00DA5908">
        <w:rPr>
          <w:rFonts w:ascii="Arial" w:eastAsia="Calibri" w:hAnsi="Arial" w:cs="Arial"/>
          <w:bCs/>
          <w:i/>
          <w:iCs/>
          <w:sz w:val="22"/>
          <w:szCs w:val="22"/>
        </w:rPr>
        <w:t>ocurrido</w:t>
      </w:r>
      <w:r w:rsidR="00DA5908" w:rsidRPr="00DA5908">
        <w:rPr>
          <w:rFonts w:ascii="Arial" w:eastAsia="Calibri" w:hAnsi="Arial" w:cs="Arial"/>
          <w:bCs/>
          <w:i/>
          <w:iCs/>
          <w:sz w:val="22"/>
          <w:szCs w:val="22"/>
        </w:rPr>
        <w:t>s</w:t>
      </w:r>
      <w:r w:rsidRPr="00DA5908">
        <w:rPr>
          <w:rFonts w:ascii="Arial" w:eastAsia="Calibri" w:hAnsi="Arial" w:cs="Arial"/>
          <w:bCs/>
          <w:i/>
          <w:iCs/>
          <w:sz w:val="22"/>
          <w:szCs w:val="22"/>
        </w:rPr>
        <w:t xml:space="preserve"> ni especificara</w:t>
      </w:r>
      <w:r>
        <w:rPr>
          <w:rFonts w:ascii="Arial" w:eastAsia="Calibri" w:hAnsi="Arial" w:cs="Arial"/>
          <w:bCs/>
          <w:i/>
          <w:iCs/>
          <w:sz w:val="22"/>
          <w:szCs w:val="22"/>
        </w:rPr>
        <w:t xml:space="preserve"> las razones particulares o causas inmediatas, que lo llevaron a concluir el sustento para la emisión del acto.</w:t>
      </w:r>
    </w:p>
    <w:p w14:paraId="5C275043" w14:textId="1D2FE607" w:rsidR="00F75B84" w:rsidRDefault="00F75B84" w:rsidP="003D278F">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Así, la Policía Vial Estela Aurora Reyes Molina, adscrita a la Comisaría de Vialidad Municipal de Santa Lucía del Camino, Oaxaca,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7780A466" w14:textId="11250C01" w:rsidR="00F75B84" w:rsidRDefault="00F75B84" w:rsidP="003D278F">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Lo anterior en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554A4E6A" w14:textId="358DFC05" w:rsidR="00F75B84" w:rsidRPr="00F75B84" w:rsidRDefault="00F75B84" w:rsidP="00F75B84">
      <w:pPr>
        <w:pStyle w:val="Textoindependiente"/>
        <w:spacing w:before="120" w:after="0" w:line="360" w:lineRule="auto"/>
        <w:ind w:left="1418" w:right="1325"/>
        <w:jc w:val="both"/>
        <w:rPr>
          <w:rFonts w:ascii="Arial" w:eastAsia="Calibri" w:hAnsi="Arial" w:cs="Arial"/>
          <w:b/>
          <w:bCs/>
          <w:i/>
          <w:iCs/>
        </w:rPr>
      </w:pPr>
      <w:r w:rsidRPr="00F75B84">
        <w:rPr>
          <w:rFonts w:ascii="Arial" w:eastAsia="Calibri" w:hAnsi="Arial" w:cs="Arial"/>
          <w:bCs/>
          <w:i/>
          <w:iCs/>
        </w:rPr>
        <w:t>“</w:t>
      </w:r>
      <w:r w:rsidRPr="00F75B84">
        <w:rPr>
          <w:rFonts w:ascii="Arial" w:eastAsia="Calibri" w:hAnsi="Arial" w:cs="Arial"/>
          <w:b/>
          <w:bCs/>
          <w:i/>
          <w:iCs/>
        </w:rPr>
        <w:t>FUNDAMENTACIÓN Y MOTIVACIÓN DE LOS ACTOS ADMINISTRATIVOS.”</w:t>
      </w:r>
    </w:p>
    <w:p w14:paraId="09BAAB8C" w14:textId="6AD5C7B9" w:rsidR="00F75B84" w:rsidRDefault="00F75B84" w:rsidP="003D278F">
      <w:pPr>
        <w:pStyle w:val="Textoindependiente"/>
        <w:spacing w:before="120" w:after="0" w:line="360" w:lineRule="auto"/>
        <w:ind w:left="851" w:right="618"/>
        <w:jc w:val="both"/>
        <w:rPr>
          <w:rFonts w:ascii="Arial" w:eastAsia="Calibri" w:hAnsi="Arial" w:cs="Arial"/>
          <w:bCs/>
          <w:i/>
          <w:iCs/>
          <w:sz w:val="22"/>
          <w:szCs w:val="22"/>
        </w:rPr>
      </w:pPr>
      <w:r>
        <w:rPr>
          <w:rFonts w:ascii="Arial" w:eastAsia="Calibri" w:hAnsi="Arial" w:cs="Arial"/>
          <w:bCs/>
          <w:i/>
          <w:iCs/>
          <w:sz w:val="22"/>
          <w:szCs w:val="22"/>
        </w:rPr>
        <w:tab/>
        <w:t xml:space="preserve">En consecuencia procede con fundamento en el artículo 298 fracción II, de la Ley de Procedimiento y Justicia Administrativa para el Estado de Oaxaca, declarar la </w:t>
      </w:r>
      <w:r>
        <w:rPr>
          <w:rFonts w:ascii="Arial" w:eastAsia="Calibri" w:hAnsi="Arial" w:cs="Arial"/>
          <w:b/>
          <w:bCs/>
          <w:i/>
          <w:iCs/>
          <w:sz w:val="22"/>
          <w:szCs w:val="22"/>
        </w:rPr>
        <w:t xml:space="preserve">NULIDAD LISA Y LLANA, </w:t>
      </w:r>
      <w:r>
        <w:rPr>
          <w:rFonts w:ascii="Arial" w:eastAsia="Calibri" w:hAnsi="Arial" w:cs="Arial"/>
          <w:bCs/>
          <w:i/>
          <w:iCs/>
          <w:sz w:val="22"/>
          <w:szCs w:val="22"/>
        </w:rPr>
        <w:t xml:space="preserve">del acta de infracción </w:t>
      </w:r>
      <w:r w:rsidR="00FA4A22">
        <w:rPr>
          <w:rFonts w:ascii="Arial" w:hAnsi="Arial" w:cs="Arial"/>
          <w:b/>
          <w:bCs/>
          <w:sz w:val="26"/>
          <w:szCs w:val="26"/>
        </w:rPr>
        <w:t>***********</w:t>
      </w:r>
      <w:r w:rsidR="00FA4A22">
        <w:rPr>
          <w:rFonts w:ascii="Arial" w:hAnsi="Arial" w:cs="Arial"/>
          <w:b/>
          <w:bCs/>
          <w:sz w:val="26"/>
          <w:szCs w:val="26"/>
        </w:rPr>
        <w:t xml:space="preserve"> </w:t>
      </w:r>
      <w:bookmarkStart w:id="0" w:name="_GoBack"/>
      <w:bookmarkEnd w:id="0"/>
      <w:r>
        <w:rPr>
          <w:rFonts w:ascii="Arial" w:eastAsia="Calibri" w:hAnsi="Arial" w:cs="Arial"/>
          <w:bCs/>
          <w:i/>
          <w:iCs/>
          <w:sz w:val="22"/>
          <w:szCs w:val="22"/>
        </w:rPr>
        <w:t xml:space="preserve">de treinta de septiembre de dos mil diecinueve, emitida por la Policía Vial Estela Autora Reyes Molina, adscrita a la Comisaría de Vialidad Municipal de Santa Lucía del Camino, Oaxaca, y una vez que cause  </w:t>
      </w:r>
      <w:r w:rsidR="00BC3D36">
        <w:rPr>
          <w:rFonts w:ascii="Arial" w:eastAsia="Calibri" w:hAnsi="Arial" w:cs="Arial"/>
          <w:bCs/>
          <w:i/>
          <w:iCs/>
          <w:sz w:val="22"/>
          <w:szCs w:val="22"/>
        </w:rPr>
        <w:t>ejecutoria dar de baja del Sistema SAP, el acta de infracción citada.</w:t>
      </w:r>
    </w:p>
    <w:p w14:paraId="77A920D4" w14:textId="3F95C7B0" w:rsidR="00AF2108" w:rsidRDefault="00BC3D36" w:rsidP="00BC3D36">
      <w:pPr>
        <w:pStyle w:val="Textoindependiente"/>
        <w:spacing w:before="120" w:after="0" w:line="360" w:lineRule="auto"/>
        <w:ind w:left="851" w:right="618"/>
        <w:jc w:val="both"/>
        <w:rPr>
          <w:rFonts w:ascii="Arial" w:eastAsia="Calibri" w:hAnsi="Arial" w:cs="Arial"/>
          <w:bCs/>
          <w:sz w:val="26"/>
          <w:szCs w:val="26"/>
        </w:rPr>
      </w:pPr>
      <w:r>
        <w:rPr>
          <w:rFonts w:ascii="Arial" w:eastAsia="Calibri" w:hAnsi="Arial" w:cs="Arial"/>
          <w:bCs/>
          <w:i/>
          <w:iCs/>
          <w:sz w:val="22"/>
          <w:szCs w:val="22"/>
        </w:rPr>
        <w:tab/>
        <w:t>[…]”</w:t>
      </w:r>
      <w:r w:rsidR="003D278F">
        <w:rPr>
          <w:rFonts w:ascii="Arial" w:eastAsia="Calibri" w:hAnsi="Arial" w:cs="Arial"/>
          <w:bCs/>
          <w:i/>
          <w:iCs/>
          <w:sz w:val="22"/>
          <w:szCs w:val="22"/>
        </w:rPr>
        <w:tab/>
      </w:r>
    </w:p>
    <w:p w14:paraId="5F3C0D39" w14:textId="38F0732E" w:rsidR="00A427F4" w:rsidRDefault="006D5D90" w:rsidP="006D5D90">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w:t>
      </w:r>
      <w:r w:rsidR="00790365">
        <w:rPr>
          <w:rFonts w:ascii="Arial" w:eastAsia="Calibri" w:hAnsi="Arial" w:cs="Arial"/>
          <w:sz w:val="26"/>
          <w:szCs w:val="26"/>
        </w:rPr>
        <w:t>Ahora</w:t>
      </w:r>
      <w:r w:rsidR="00491C3E">
        <w:rPr>
          <w:rFonts w:ascii="Arial" w:eastAsia="Calibri" w:hAnsi="Arial" w:cs="Arial"/>
          <w:sz w:val="26"/>
          <w:szCs w:val="26"/>
        </w:rPr>
        <w:t>,</w:t>
      </w:r>
      <w:r w:rsidR="007F190D">
        <w:rPr>
          <w:rFonts w:ascii="Arial" w:eastAsia="Calibri" w:hAnsi="Arial" w:cs="Arial"/>
          <w:sz w:val="26"/>
          <w:szCs w:val="26"/>
        </w:rPr>
        <w:t xml:space="preserve"> del escrito de contestación de</w:t>
      </w:r>
      <w:r w:rsidR="00491C3E">
        <w:rPr>
          <w:rFonts w:ascii="Arial" w:eastAsia="Calibri" w:hAnsi="Arial" w:cs="Arial"/>
          <w:sz w:val="26"/>
          <w:szCs w:val="26"/>
        </w:rPr>
        <w:t xml:space="preserve"> demanda </w:t>
      </w:r>
      <w:r w:rsidR="007F190D">
        <w:rPr>
          <w:rFonts w:ascii="Arial" w:eastAsia="Calibri" w:hAnsi="Arial" w:cs="Arial"/>
          <w:sz w:val="26"/>
          <w:szCs w:val="26"/>
        </w:rPr>
        <w:t xml:space="preserve">presentada por </w:t>
      </w:r>
      <w:r w:rsidR="007F190D" w:rsidRPr="007F190D">
        <w:rPr>
          <w:rFonts w:ascii="Arial" w:eastAsia="Calibri" w:hAnsi="Arial" w:cs="Arial"/>
          <w:bCs/>
          <w:iCs/>
          <w:sz w:val="26"/>
          <w:szCs w:val="26"/>
        </w:rPr>
        <w:t xml:space="preserve">la Policía Vial </w:t>
      </w:r>
      <w:r w:rsidR="007F190D" w:rsidRPr="00DA5908">
        <w:rPr>
          <w:rFonts w:ascii="Arial" w:eastAsia="Calibri" w:hAnsi="Arial" w:cs="Arial"/>
          <w:bCs/>
          <w:iCs/>
          <w:sz w:val="26"/>
          <w:szCs w:val="26"/>
        </w:rPr>
        <w:t xml:space="preserve">Estela </w:t>
      </w:r>
      <w:r w:rsidR="00DA5908" w:rsidRPr="00DA5908">
        <w:rPr>
          <w:rFonts w:ascii="Arial" w:eastAsia="Calibri" w:hAnsi="Arial" w:cs="Arial"/>
          <w:bCs/>
          <w:iCs/>
          <w:sz w:val="26"/>
          <w:szCs w:val="26"/>
        </w:rPr>
        <w:t>Aur</w:t>
      </w:r>
      <w:r w:rsidR="007F190D" w:rsidRPr="00DA5908">
        <w:rPr>
          <w:rFonts w:ascii="Arial" w:eastAsia="Calibri" w:hAnsi="Arial" w:cs="Arial"/>
          <w:bCs/>
          <w:iCs/>
          <w:sz w:val="26"/>
          <w:szCs w:val="26"/>
        </w:rPr>
        <w:t>ora</w:t>
      </w:r>
      <w:r w:rsidR="007F190D" w:rsidRPr="007F190D">
        <w:rPr>
          <w:rFonts w:ascii="Arial" w:eastAsia="Calibri" w:hAnsi="Arial" w:cs="Arial"/>
          <w:bCs/>
          <w:iCs/>
          <w:sz w:val="26"/>
          <w:szCs w:val="26"/>
        </w:rPr>
        <w:t xml:space="preserve"> Reyes Molina, adscrita a la Comisaría de Vialidad Municipal de Santa Lucía del Camino, Oaxaca</w:t>
      </w:r>
      <w:r w:rsidR="007F190D">
        <w:rPr>
          <w:rFonts w:ascii="Arial" w:eastAsia="Calibri" w:hAnsi="Arial" w:cs="Arial"/>
          <w:bCs/>
          <w:iCs/>
          <w:sz w:val="26"/>
          <w:szCs w:val="26"/>
        </w:rPr>
        <w:t xml:space="preserve">, </w:t>
      </w:r>
      <w:r w:rsidR="007F190D">
        <w:rPr>
          <w:rFonts w:ascii="Arial" w:eastAsia="Calibri" w:hAnsi="Arial" w:cs="Arial"/>
          <w:sz w:val="26"/>
          <w:szCs w:val="26"/>
        </w:rPr>
        <w:t xml:space="preserve">agregada a fojas sesenta y ocho a la setenta y cinco del expediente principal, en relación </w:t>
      </w:r>
      <w:r w:rsidR="007F190D">
        <w:rPr>
          <w:rFonts w:ascii="Arial" w:eastAsia="Calibri" w:hAnsi="Arial" w:cs="Arial"/>
          <w:sz w:val="26"/>
          <w:szCs w:val="26"/>
        </w:rPr>
        <w:lastRenderedPageBreak/>
        <w:t xml:space="preserve">a </w:t>
      </w:r>
      <w:r w:rsidR="00B26917">
        <w:rPr>
          <w:rFonts w:ascii="Arial" w:eastAsia="Calibri" w:hAnsi="Arial" w:cs="Arial"/>
          <w:bCs/>
          <w:sz w:val="26"/>
          <w:szCs w:val="26"/>
        </w:rPr>
        <w:t>lo resuelto por la Primera</w:t>
      </w:r>
      <w:r w:rsidR="00790365">
        <w:rPr>
          <w:rFonts w:ascii="Arial" w:eastAsia="Calibri" w:hAnsi="Arial" w:cs="Arial"/>
          <w:bCs/>
          <w:sz w:val="26"/>
          <w:szCs w:val="26"/>
        </w:rPr>
        <w:t>,</w:t>
      </w:r>
      <w:r w:rsidR="00B26917">
        <w:rPr>
          <w:rFonts w:ascii="Arial" w:eastAsia="Calibri" w:hAnsi="Arial" w:cs="Arial"/>
          <w:bCs/>
          <w:sz w:val="26"/>
          <w:szCs w:val="26"/>
        </w:rPr>
        <w:t xml:space="preserve"> </w:t>
      </w:r>
      <w:r w:rsidR="007F190D">
        <w:rPr>
          <w:rFonts w:ascii="Arial" w:eastAsia="Calibri" w:hAnsi="Arial" w:cs="Arial"/>
          <w:bCs/>
          <w:sz w:val="26"/>
          <w:szCs w:val="26"/>
        </w:rPr>
        <w:t>se advierte que dicha autoridad señaló lo siguiente</w:t>
      </w:r>
      <w:r>
        <w:rPr>
          <w:rFonts w:ascii="Arial" w:eastAsia="Calibri" w:hAnsi="Arial" w:cs="Arial"/>
          <w:bCs/>
          <w:sz w:val="26"/>
          <w:szCs w:val="26"/>
        </w:rPr>
        <w:t>:</w:t>
      </w:r>
      <w:r w:rsidR="00F02EA0">
        <w:rPr>
          <w:rFonts w:ascii="Arial" w:eastAsia="Calibri" w:hAnsi="Arial" w:cs="Arial"/>
          <w:bCs/>
          <w:sz w:val="26"/>
          <w:szCs w:val="26"/>
        </w:rPr>
        <w:t xml:space="preserve">- </w:t>
      </w:r>
      <w:r w:rsidR="00B26917">
        <w:rPr>
          <w:rFonts w:ascii="Arial" w:eastAsia="Calibri" w:hAnsi="Arial" w:cs="Arial"/>
          <w:bCs/>
          <w:sz w:val="26"/>
          <w:szCs w:val="26"/>
        </w:rPr>
        <w:t>- - - - - - - - - - - - - - - - - - - - - - - - -</w:t>
      </w:r>
      <w:r w:rsidR="007F190D">
        <w:rPr>
          <w:rFonts w:ascii="Arial" w:eastAsia="Calibri" w:hAnsi="Arial" w:cs="Arial"/>
          <w:bCs/>
          <w:sz w:val="26"/>
          <w:szCs w:val="26"/>
        </w:rPr>
        <w:t xml:space="preserve"> - - - - - - - - - - - - - - - - - - - </w:t>
      </w:r>
    </w:p>
    <w:p w14:paraId="6A36FDE2" w14:textId="31AACC6A" w:rsidR="00C061D4" w:rsidRPr="000241D6" w:rsidRDefault="00A427F4" w:rsidP="00E05D2A">
      <w:pPr>
        <w:spacing w:after="0" w:line="240" w:lineRule="auto"/>
        <w:ind w:left="851" w:right="616"/>
        <w:jc w:val="both"/>
        <w:rPr>
          <w:rFonts w:ascii="Arial" w:eastAsia="Calibri" w:hAnsi="Arial" w:cs="Arial"/>
          <w:b/>
          <w:i/>
        </w:rPr>
      </w:pPr>
      <w:r>
        <w:rPr>
          <w:rFonts w:ascii="Arial" w:eastAsia="Calibri" w:hAnsi="Arial" w:cs="Arial"/>
          <w:bCs/>
          <w:sz w:val="26"/>
          <w:szCs w:val="26"/>
        </w:rPr>
        <w:tab/>
      </w:r>
      <w:r w:rsidR="00C061D4" w:rsidRPr="000241D6">
        <w:rPr>
          <w:rFonts w:ascii="Arial" w:eastAsia="Calibri" w:hAnsi="Arial" w:cs="Arial"/>
          <w:bCs/>
          <w:i/>
        </w:rPr>
        <w:t xml:space="preserve"> “…</w:t>
      </w:r>
      <w:r w:rsidR="00C061D4" w:rsidRPr="000241D6">
        <w:rPr>
          <w:rFonts w:ascii="Arial" w:eastAsia="Calibri" w:hAnsi="Arial" w:cs="Arial"/>
          <w:b/>
          <w:i/>
        </w:rPr>
        <w:t>I.- CONTESTACIÓN DE LA PRETENSIÓN:</w:t>
      </w:r>
    </w:p>
    <w:p w14:paraId="26D2D1D0" w14:textId="5D2E1D48" w:rsidR="00C061D4" w:rsidRPr="000241D6" w:rsidRDefault="00C061D4" w:rsidP="00E05D2A">
      <w:pPr>
        <w:spacing w:after="0" w:line="240" w:lineRule="auto"/>
        <w:ind w:left="851" w:right="616"/>
        <w:jc w:val="both"/>
        <w:rPr>
          <w:rFonts w:ascii="Arial" w:eastAsia="Calibri" w:hAnsi="Arial" w:cs="Arial"/>
          <w:bCs/>
          <w:i/>
        </w:rPr>
      </w:pPr>
      <w:r w:rsidRPr="000241D6">
        <w:rPr>
          <w:rFonts w:ascii="Arial" w:eastAsia="Calibri" w:hAnsi="Arial" w:cs="Arial"/>
          <w:bCs/>
          <w:i/>
        </w:rPr>
        <w:t>…</w:t>
      </w:r>
    </w:p>
    <w:p w14:paraId="1A7DC669" w14:textId="076650F8" w:rsidR="000241D6" w:rsidRDefault="00C061D4" w:rsidP="00E05D2A">
      <w:pPr>
        <w:spacing w:after="0" w:line="240" w:lineRule="auto"/>
        <w:ind w:left="851" w:right="900"/>
        <w:jc w:val="both"/>
        <w:rPr>
          <w:rFonts w:ascii="Arial" w:eastAsia="Calibri" w:hAnsi="Arial" w:cs="Arial"/>
          <w:bCs/>
          <w:i/>
        </w:rPr>
      </w:pPr>
      <w:r w:rsidRPr="000241D6">
        <w:rPr>
          <w:rFonts w:ascii="Arial" w:eastAsia="Calibri" w:hAnsi="Arial" w:cs="Arial"/>
          <w:bCs/>
          <w:i/>
        </w:rPr>
        <w:t xml:space="preserve">1.- </w:t>
      </w:r>
      <w:r w:rsidR="000241D6">
        <w:rPr>
          <w:rFonts w:ascii="Arial" w:eastAsia="Calibri" w:hAnsi="Arial" w:cs="Arial"/>
          <w:bCs/>
          <w:i/>
        </w:rPr>
        <w:t xml:space="preserve">De manera general se niega la procedencia de la pretensión del actor marcada con el número 1, pues es inoperante lo pretendido por el actor, en la cual solicita que se declare (sic) nulidad lisa y llana del acto administrativo, ya </w:t>
      </w:r>
      <w:r w:rsidR="000241D6" w:rsidRPr="00DA5908">
        <w:rPr>
          <w:rFonts w:ascii="Arial" w:eastAsia="Calibri" w:hAnsi="Arial" w:cs="Arial"/>
          <w:bCs/>
          <w:i/>
        </w:rPr>
        <w:t>que cumple que</w:t>
      </w:r>
      <w:r w:rsidR="00DA5908" w:rsidRPr="00DA5908">
        <w:rPr>
          <w:rFonts w:ascii="Arial" w:eastAsia="Calibri" w:hAnsi="Arial" w:cs="Arial"/>
          <w:bCs/>
          <w:i/>
        </w:rPr>
        <w:t xml:space="preserve"> cumple</w:t>
      </w:r>
      <w:r w:rsidR="00DA5908">
        <w:rPr>
          <w:rFonts w:ascii="Arial" w:eastAsia="Calibri" w:hAnsi="Arial" w:cs="Arial"/>
          <w:bCs/>
          <w:i/>
        </w:rPr>
        <w:t xml:space="preserve"> con lo dispuesto en el artículo 17 de la Ley de Procedimiento y Justicia Administrativa que rige este (sic) tribunal, pues fue emitido con las facultades que le </w:t>
      </w:r>
      <w:r w:rsidR="000241D6">
        <w:rPr>
          <w:rFonts w:ascii="Arial" w:eastAsia="Calibri" w:hAnsi="Arial" w:cs="Arial"/>
          <w:bCs/>
          <w:i/>
        </w:rPr>
        <w:t xml:space="preserve">confieren a los Policías municipales en los artículos </w:t>
      </w:r>
      <w:r w:rsidRPr="000241D6">
        <w:rPr>
          <w:rFonts w:ascii="Arial" w:eastAsia="Calibri" w:hAnsi="Arial" w:cs="Arial"/>
          <w:bCs/>
          <w:i/>
        </w:rPr>
        <w:t xml:space="preserve">1, 2, 4, 5, 9, 10, 12, 191, 192 </w:t>
      </w:r>
      <w:r w:rsidR="000241D6" w:rsidRPr="000241D6">
        <w:rPr>
          <w:rFonts w:ascii="Arial" w:eastAsia="Calibri" w:hAnsi="Arial" w:cs="Arial"/>
          <w:bCs/>
          <w:i/>
        </w:rPr>
        <w:t>fracción</w:t>
      </w:r>
      <w:r w:rsidRPr="000241D6">
        <w:rPr>
          <w:rFonts w:ascii="Arial" w:eastAsia="Calibri" w:hAnsi="Arial" w:cs="Arial"/>
          <w:bCs/>
          <w:i/>
        </w:rPr>
        <w:t xml:space="preserve"> II, 195 </w:t>
      </w:r>
      <w:r w:rsidR="000241D6" w:rsidRPr="000241D6">
        <w:rPr>
          <w:rFonts w:ascii="Arial" w:eastAsia="Calibri" w:hAnsi="Arial" w:cs="Arial"/>
          <w:bCs/>
          <w:i/>
        </w:rPr>
        <w:t>fracción</w:t>
      </w:r>
      <w:r w:rsidRPr="000241D6">
        <w:rPr>
          <w:rFonts w:ascii="Arial" w:eastAsia="Calibri" w:hAnsi="Arial" w:cs="Arial"/>
          <w:bCs/>
          <w:i/>
        </w:rPr>
        <w:t xml:space="preserve"> II, 198, 199, 200 y 201 del </w:t>
      </w:r>
      <w:r w:rsidR="00C36FE5" w:rsidRPr="000241D6">
        <w:rPr>
          <w:rFonts w:ascii="Arial" w:eastAsia="Calibri" w:hAnsi="Arial" w:cs="Arial"/>
          <w:bCs/>
          <w:i/>
        </w:rPr>
        <w:t>Reglamento</w:t>
      </w:r>
      <w:r w:rsidRPr="000241D6">
        <w:rPr>
          <w:rFonts w:ascii="Arial" w:eastAsia="Calibri" w:hAnsi="Arial" w:cs="Arial"/>
          <w:bCs/>
          <w:i/>
        </w:rPr>
        <w:t xml:space="preserve"> de Tránsito, Vialidad y Movilidad del Municipio de Santa Lucía del Camino, Oaxaca, por tanto manifiesto que es improcedente, ya que la </w:t>
      </w:r>
      <w:r w:rsidR="00C36FE5" w:rsidRPr="000241D6">
        <w:rPr>
          <w:rFonts w:ascii="Arial" w:eastAsia="Calibri" w:hAnsi="Arial" w:cs="Arial"/>
          <w:bCs/>
          <w:i/>
        </w:rPr>
        <w:t>infracción</w:t>
      </w:r>
      <w:r w:rsidRPr="000241D6">
        <w:rPr>
          <w:rFonts w:ascii="Arial" w:eastAsia="Calibri" w:hAnsi="Arial" w:cs="Arial"/>
          <w:bCs/>
          <w:i/>
        </w:rPr>
        <w:t xml:space="preserve"> del administrado</w:t>
      </w:r>
      <w:r w:rsidR="00C36FE5" w:rsidRPr="000241D6">
        <w:rPr>
          <w:rFonts w:ascii="Arial" w:eastAsia="Calibri" w:hAnsi="Arial" w:cs="Arial"/>
          <w:bCs/>
          <w:i/>
        </w:rPr>
        <w:t xml:space="preserve"> </w:t>
      </w:r>
      <w:r w:rsidRPr="000241D6">
        <w:rPr>
          <w:rFonts w:ascii="Arial" w:eastAsia="Calibri" w:hAnsi="Arial" w:cs="Arial"/>
          <w:bCs/>
          <w:i/>
        </w:rPr>
        <w:t xml:space="preserve">fue con el fundamento que el actor infringió lo establecido en el </w:t>
      </w:r>
      <w:r w:rsidR="00D854BD" w:rsidRPr="000241D6">
        <w:rPr>
          <w:rFonts w:ascii="Arial" w:eastAsia="Calibri" w:hAnsi="Arial" w:cs="Arial"/>
          <w:bCs/>
          <w:i/>
        </w:rPr>
        <w:t>artículo</w:t>
      </w:r>
      <w:r w:rsidRPr="000241D6">
        <w:rPr>
          <w:rFonts w:ascii="Arial" w:eastAsia="Calibri" w:hAnsi="Arial" w:cs="Arial"/>
          <w:bCs/>
          <w:i/>
        </w:rPr>
        <w:t xml:space="preserve"> 191 </w:t>
      </w:r>
      <w:r w:rsidR="000241D6" w:rsidRPr="000241D6">
        <w:rPr>
          <w:rFonts w:ascii="Arial" w:eastAsia="Calibri" w:hAnsi="Arial" w:cs="Arial"/>
          <w:bCs/>
          <w:i/>
        </w:rPr>
        <w:t>fracción</w:t>
      </w:r>
      <w:r w:rsidRPr="000241D6">
        <w:rPr>
          <w:rFonts w:ascii="Arial" w:eastAsia="Calibri" w:hAnsi="Arial" w:cs="Arial"/>
          <w:bCs/>
          <w:i/>
        </w:rPr>
        <w:t xml:space="preserve"> I incisos r), grupo MO58, del Reglamento de </w:t>
      </w:r>
      <w:r w:rsidR="00C36FE5" w:rsidRPr="000241D6">
        <w:rPr>
          <w:rFonts w:ascii="Arial" w:eastAsia="Calibri" w:hAnsi="Arial" w:cs="Arial"/>
          <w:bCs/>
          <w:i/>
        </w:rPr>
        <w:t>Tránsito</w:t>
      </w:r>
      <w:r w:rsidRPr="000241D6">
        <w:rPr>
          <w:rFonts w:ascii="Arial" w:eastAsia="Calibri" w:hAnsi="Arial" w:cs="Arial"/>
          <w:bCs/>
          <w:i/>
        </w:rPr>
        <w:t>, Vialidad y Movilidad del Municipio de Santa Lucía del Camino, Oaxaca, por</w:t>
      </w:r>
      <w:r w:rsidR="000241D6">
        <w:rPr>
          <w:rFonts w:ascii="Arial" w:eastAsia="Calibri" w:hAnsi="Arial" w:cs="Arial"/>
          <w:bCs/>
          <w:i/>
        </w:rPr>
        <w:t xml:space="preserve"> lo tanto manifiesto, que es improcedente la nulidad del acta (sic) infracción en contra del administrado, siendo que como fundamento se determinó que el actor infringió lo establecido en los artículos 191 fracción I, inciso O y r, grupos M058, M023, y 195 fracciones II, III, del Reglamento de Tránsito, Vialidad y Movilidad del Municipio de Santa Lucía del Camino, Oaxaca, por el motivo de “por conducir sin licencia específica para la unidad, por no portar la tarjeta de circulación”, y en la motivación se cita que </w:t>
      </w:r>
      <w:r w:rsidR="00721556">
        <w:rPr>
          <w:rFonts w:ascii="Arial" w:eastAsia="Calibri" w:hAnsi="Arial" w:cs="Arial"/>
          <w:bCs/>
          <w:i/>
        </w:rPr>
        <w:t>motivación: “por conducir sin licencia específica para la unidad, por no portar la tarjeta de circulación”, desde ese momento dichas acciones derivaron que se le aplicara la multa y por consecuente el acto administrativo no deber ser nulificado.</w:t>
      </w:r>
    </w:p>
    <w:p w14:paraId="43887835" w14:textId="4E82CE94" w:rsidR="00721556" w:rsidRDefault="00ED41A2" w:rsidP="00ED41A2">
      <w:pPr>
        <w:spacing w:before="120" w:after="0"/>
        <w:ind w:left="851" w:right="618"/>
        <w:jc w:val="both"/>
        <w:rPr>
          <w:rFonts w:ascii="Arial" w:eastAsia="Calibri" w:hAnsi="Arial" w:cs="Arial"/>
          <w:bCs/>
          <w:i/>
        </w:rPr>
      </w:pPr>
      <w:r>
        <w:rPr>
          <w:rFonts w:ascii="Arial" w:eastAsia="Calibri" w:hAnsi="Arial" w:cs="Arial"/>
          <w:bCs/>
          <w:i/>
        </w:rPr>
        <w:tab/>
        <w:t>2.- De manera general se niega la procedencia de la pretensión del actor marcada con el número 2, pues es inoperante lo pretendido por el actor, como lo manifesté en mi numeral anterior el actor infringió el Reglamento de Tránsito, Vialidad y Movilidad del Municipio de Santa Lucía del Camino, Oaxaca y dio como consecuencia una multa por conducir un vehículo sin la documentación que se requiere, siendo así, no es procedente que se le realice la devolución de las cantidades que solicita como lo demostraré más adelante.</w:t>
      </w:r>
    </w:p>
    <w:p w14:paraId="072926B4" w14:textId="5D5C0C81" w:rsidR="00C061D4" w:rsidRPr="000241D6" w:rsidRDefault="00C061D4" w:rsidP="00ED41A2">
      <w:pPr>
        <w:spacing w:before="240"/>
        <w:ind w:left="851" w:right="616"/>
        <w:jc w:val="both"/>
        <w:rPr>
          <w:rFonts w:ascii="Arial" w:eastAsia="Calibri" w:hAnsi="Arial" w:cs="Arial"/>
          <w:b/>
          <w:i/>
        </w:rPr>
      </w:pPr>
      <w:r w:rsidRPr="000241D6">
        <w:rPr>
          <w:rFonts w:ascii="Arial" w:eastAsia="Calibri" w:hAnsi="Arial" w:cs="Arial"/>
          <w:b/>
          <w:i/>
        </w:rPr>
        <w:t>III.- CASUALES DE IMPROCEDENCIA Y SOBRESEIMIENTO</w:t>
      </w:r>
    </w:p>
    <w:p w14:paraId="2F589C89" w14:textId="741181A1" w:rsidR="00C061D4" w:rsidRPr="000241D6" w:rsidRDefault="00C061D4" w:rsidP="000F3EAA">
      <w:pPr>
        <w:spacing w:before="120" w:after="0"/>
        <w:ind w:left="851" w:right="618" w:firstLine="567"/>
        <w:jc w:val="both"/>
        <w:rPr>
          <w:rFonts w:ascii="Arial" w:eastAsia="Calibri" w:hAnsi="Arial" w:cs="Arial"/>
          <w:bCs/>
          <w:i/>
        </w:rPr>
      </w:pPr>
      <w:r w:rsidRPr="000241D6">
        <w:rPr>
          <w:rFonts w:ascii="Arial" w:eastAsia="Calibri" w:hAnsi="Arial" w:cs="Arial"/>
          <w:bCs/>
          <w:i/>
        </w:rPr>
        <w:t>En el presente asunto, se puede notar</w:t>
      </w:r>
      <w:r w:rsidR="00D854BD" w:rsidRPr="000241D6">
        <w:rPr>
          <w:rFonts w:ascii="Arial" w:eastAsia="Calibri" w:hAnsi="Arial" w:cs="Arial"/>
          <w:bCs/>
          <w:i/>
        </w:rPr>
        <w:t xml:space="preserve"> </w:t>
      </w:r>
      <w:r w:rsidRPr="000241D6">
        <w:rPr>
          <w:rFonts w:ascii="Arial" w:eastAsia="Calibri" w:hAnsi="Arial" w:cs="Arial"/>
          <w:bCs/>
          <w:i/>
        </w:rPr>
        <w:t xml:space="preserve">que, se surten causales de </w:t>
      </w:r>
      <w:r w:rsidR="00D854BD" w:rsidRPr="000241D6">
        <w:rPr>
          <w:rFonts w:ascii="Arial" w:eastAsia="Calibri" w:hAnsi="Arial" w:cs="Arial"/>
          <w:bCs/>
          <w:i/>
        </w:rPr>
        <w:t>improcedencia</w:t>
      </w:r>
      <w:r w:rsidRPr="000241D6">
        <w:rPr>
          <w:rFonts w:ascii="Arial" w:eastAsia="Calibri" w:hAnsi="Arial" w:cs="Arial"/>
          <w:bCs/>
          <w:i/>
        </w:rPr>
        <w:t xml:space="preserve"> que generan el sobreseimiento como a </w:t>
      </w:r>
      <w:r w:rsidR="00D854BD" w:rsidRPr="000241D6">
        <w:rPr>
          <w:rFonts w:ascii="Arial" w:eastAsia="Calibri" w:hAnsi="Arial" w:cs="Arial"/>
          <w:bCs/>
          <w:i/>
        </w:rPr>
        <w:t>continuación</w:t>
      </w:r>
      <w:r w:rsidR="00B22E63" w:rsidRPr="000241D6">
        <w:rPr>
          <w:rFonts w:ascii="Arial" w:eastAsia="Calibri" w:hAnsi="Arial" w:cs="Arial"/>
          <w:bCs/>
          <w:i/>
        </w:rPr>
        <w:t xml:space="preserve"> se evidenciará:</w:t>
      </w:r>
    </w:p>
    <w:p w14:paraId="47138086" w14:textId="424979EE" w:rsidR="00B22E63" w:rsidRPr="000241D6" w:rsidRDefault="00B22E63" w:rsidP="000F3EAA">
      <w:pPr>
        <w:spacing w:before="120" w:after="0"/>
        <w:ind w:left="851" w:right="618" w:firstLine="567"/>
        <w:jc w:val="both"/>
        <w:rPr>
          <w:rFonts w:ascii="Arial" w:eastAsia="Calibri" w:hAnsi="Arial" w:cs="Arial"/>
          <w:bCs/>
          <w:i/>
        </w:rPr>
      </w:pPr>
      <w:r w:rsidRPr="000241D6">
        <w:rPr>
          <w:rFonts w:ascii="Arial" w:eastAsia="Calibri" w:hAnsi="Arial" w:cs="Arial"/>
          <w:bCs/>
          <w:i/>
        </w:rPr>
        <w:t xml:space="preserve">En el caso particular se </w:t>
      </w:r>
      <w:r w:rsidR="00D854BD" w:rsidRPr="000241D6">
        <w:rPr>
          <w:rFonts w:ascii="Arial" w:eastAsia="Calibri" w:hAnsi="Arial" w:cs="Arial"/>
          <w:bCs/>
          <w:i/>
        </w:rPr>
        <w:t>actualiza</w:t>
      </w:r>
      <w:r w:rsidRPr="000241D6">
        <w:rPr>
          <w:rFonts w:ascii="Arial" w:eastAsia="Calibri" w:hAnsi="Arial" w:cs="Arial"/>
          <w:bCs/>
          <w:i/>
        </w:rPr>
        <w:t xml:space="preserve"> la causal de improcedencia prevista en la </w:t>
      </w:r>
      <w:r w:rsidR="00ED41A2" w:rsidRPr="000241D6">
        <w:rPr>
          <w:rFonts w:ascii="Arial" w:eastAsia="Calibri" w:hAnsi="Arial" w:cs="Arial"/>
          <w:bCs/>
          <w:i/>
        </w:rPr>
        <w:t>fracción</w:t>
      </w:r>
      <w:r w:rsidRPr="000241D6">
        <w:rPr>
          <w:rFonts w:ascii="Arial" w:eastAsia="Calibri" w:hAnsi="Arial" w:cs="Arial"/>
          <w:bCs/>
          <w:i/>
        </w:rPr>
        <w:t xml:space="preserve"> II del </w:t>
      </w:r>
      <w:r w:rsidR="00D854BD" w:rsidRPr="000241D6">
        <w:rPr>
          <w:rFonts w:ascii="Arial" w:eastAsia="Calibri" w:hAnsi="Arial" w:cs="Arial"/>
          <w:bCs/>
          <w:i/>
        </w:rPr>
        <w:t>artículo</w:t>
      </w:r>
      <w:r w:rsidRPr="000241D6">
        <w:rPr>
          <w:rFonts w:ascii="Arial" w:eastAsia="Calibri" w:hAnsi="Arial" w:cs="Arial"/>
          <w:bCs/>
          <w:i/>
        </w:rPr>
        <w:t xml:space="preserve"> 161 de la Ley de </w:t>
      </w:r>
      <w:r w:rsidR="00D854BD" w:rsidRPr="000241D6">
        <w:rPr>
          <w:rFonts w:ascii="Arial" w:eastAsia="Calibri" w:hAnsi="Arial" w:cs="Arial"/>
          <w:bCs/>
          <w:i/>
        </w:rPr>
        <w:t>Procedimiento</w:t>
      </w:r>
      <w:r w:rsidRPr="000241D6">
        <w:rPr>
          <w:rFonts w:ascii="Arial" w:eastAsia="Calibri" w:hAnsi="Arial" w:cs="Arial"/>
          <w:bCs/>
          <w:i/>
        </w:rPr>
        <w:t xml:space="preserve"> y Justicia Administrativa, que es de texto siguiente:</w:t>
      </w:r>
    </w:p>
    <w:p w14:paraId="02F14DEC" w14:textId="16BC9505" w:rsidR="00B22E63" w:rsidRDefault="00B22E63" w:rsidP="00E05D2A">
      <w:pPr>
        <w:spacing w:after="0" w:line="240" w:lineRule="auto"/>
        <w:ind w:left="851" w:right="618"/>
        <w:jc w:val="both"/>
        <w:rPr>
          <w:rFonts w:ascii="Calibri Light" w:eastAsia="Calibri" w:hAnsi="Calibri Light" w:cs="Arial"/>
          <w:bCs/>
          <w:i/>
        </w:rPr>
      </w:pPr>
      <w:r w:rsidRPr="000241D6">
        <w:rPr>
          <w:rFonts w:ascii="Calibri Light" w:eastAsia="Calibri" w:hAnsi="Calibri Light" w:cs="Arial"/>
          <w:bCs/>
          <w:i/>
        </w:rPr>
        <w:t xml:space="preserve">“… </w:t>
      </w:r>
      <w:r w:rsidR="00D854BD" w:rsidRPr="000241D6">
        <w:rPr>
          <w:rFonts w:ascii="Calibri Light" w:eastAsia="Calibri" w:hAnsi="Calibri Light" w:cs="Arial"/>
          <w:bCs/>
          <w:i/>
        </w:rPr>
        <w:t>ARTICULO (sic)</w:t>
      </w:r>
      <w:r w:rsidRPr="000241D6">
        <w:rPr>
          <w:rFonts w:ascii="Calibri Light" w:eastAsia="Calibri" w:hAnsi="Calibri Light" w:cs="Arial"/>
          <w:bCs/>
          <w:i/>
        </w:rPr>
        <w:t xml:space="preserve"> 161.- Es improcedente el juicio ante el Tribunal de lo Contencioso Administrativo contra actos:</w:t>
      </w:r>
    </w:p>
    <w:p w14:paraId="36944CCC" w14:textId="509D163E" w:rsidR="00B22E63" w:rsidRPr="000241D6" w:rsidRDefault="00B22E63" w:rsidP="00E05D2A">
      <w:pPr>
        <w:spacing w:after="0" w:line="240" w:lineRule="auto"/>
        <w:ind w:left="851" w:right="618"/>
        <w:jc w:val="both"/>
        <w:rPr>
          <w:rFonts w:ascii="Calibri Light" w:eastAsia="Calibri" w:hAnsi="Calibri Light" w:cs="Arial"/>
          <w:bCs/>
          <w:i/>
        </w:rPr>
      </w:pPr>
      <w:r w:rsidRPr="000241D6">
        <w:rPr>
          <w:rFonts w:ascii="Calibri Light" w:eastAsia="Calibri" w:hAnsi="Calibri Light" w:cs="Arial"/>
          <w:bCs/>
          <w:i/>
        </w:rPr>
        <w:t xml:space="preserve">II.- Que no afecten los intereses </w:t>
      </w:r>
      <w:r w:rsidR="00D854BD" w:rsidRPr="000241D6">
        <w:rPr>
          <w:rFonts w:ascii="Calibri Light" w:eastAsia="Calibri" w:hAnsi="Calibri Light" w:cs="Arial"/>
          <w:bCs/>
          <w:i/>
        </w:rPr>
        <w:t>jurídicos</w:t>
      </w:r>
      <w:r w:rsidRPr="000241D6">
        <w:rPr>
          <w:rFonts w:ascii="Calibri Light" w:eastAsia="Calibri" w:hAnsi="Calibri Light" w:cs="Arial"/>
          <w:bCs/>
          <w:i/>
        </w:rPr>
        <w:t xml:space="preserve"> o </w:t>
      </w:r>
      <w:r w:rsidR="00D854BD" w:rsidRPr="000241D6">
        <w:rPr>
          <w:rFonts w:ascii="Calibri Light" w:eastAsia="Calibri" w:hAnsi="Calibri Light" w:cs="Arial"/>
          <w:bCs/>
          <w:i/>
        </w:rPr>
        <w:t>legítimos</w:t>
      </w:r>
      <w:r w:rsidRPr="000241D6">
        <w:rPr>
          <w:rFonts w:ascii="Calibri Light" w:eastAsia="Calibri" w:hAnsi="Calibri Light" w:cs="Arial"/>
          <w:bCs/>
          <w:i/>
        </w:rPr>
        <w:t xml:space="preserve"> del actor;</w:t>
      </w:r>
    </w:p>
    <w:p w14:paraId="5C278935" w14:textId="2C534C8F" w:rsidR="00B22E63" w:rsidRPr="000241D6" w:rsidRDefault="00B22E63" w:rsidP="000F3EAA">
      <w:pPr>
        <w:spacing w:after="0" w:line="240" w:lineRule="auto"/>
        <w:ind w:left="851" w:right="616"/>
        <w:jc w:val="both"/>
        <w:rPr>
          <w:rFonts w:ascii="Calibri Light" w:eastAsia="Calibri" w:hAnsi="Calibri Light" w:cs="Arial"/>
          <w:bCs/>
          <w:i/>
        </w:rPr>
      </w:pPr>
      <w:r w:rsidRPr="000241D6">
        <w:rPr>
          <w:rFonts w:ascii="Calibri Light" w:eastAsia="Calibri" w:hAnsi="Calibri Light" w:cs="Arial"/>
          <w:bCs/>
          <w:i/>
        </w:rPr>
        <w:t>…”</w:t>
      </w:r>
    </w:p>
    <w:p w14:paraId="12ACE178" w14:textId="694E181D" w:rsidR="00B22E63" w:rsidRPr="000241D6" w:rsidRDefault="00C36FE5" w:rsidP="000F3EAA">
      <w:pPr>
        <w:spacing w:after="0" w:line="240" w:lineRule="auto"/>
        <w:ind w:left="851" w:right="618" w:firstLine="565"/>
        <w:jc w:val="both"/>
        <w:rPr>
          <w:rFonts w:ascii="Arial" w:eastAsia="Calibri" w:hAnsi="Arial" w:cs="Arial"/>
          <w:bCs/>
          <w:i/>
          <w:iCs/>
        </w:rPr>
      </w:pPr>
      <w:r w:rsidRPr="000241D6">
        <w:rPr>
          <w:rFonts w:ascii="Arial" w:eastAsia="Calibri" w:hAnsi="Arial" w:cs="Arial"/>
          <w:bCs/>
          <w:i/>
          <w:iCs/>
        </w:rPr>
        <w:t xml:space="preserve">De </w:t>
      </w:r>
      <w:r w:rsidR="00D854BD" w:rsidRPr="000241D6">
        <w:rPr>
          <w:rFonts w:ascii="Arial" w:eastAsia="Calibri" w:hAnsi="Arial" w:cs="Arial"/>
          <w:bCs/>
          <w:i/>
          <w:iCs/>
        </w:rPr>
        <w:t>los</w:t>
      </w:r>
      <w:r w:rsidRPr="000241D6">
        <w:rPr>
          <w:rFonts w:ascii="Arial" w:eastAsia="Calibri" w:hAnsi="Arial" w:cs="Arial"/>
          <w:bCs/>
          <w:i/>
          <w:iCs/>
        </w:rPr>
        <w:t xml:space="preserve"> hechos narrados por el actor, así como de sus pruebas aportadas, se puede </w:t>
      </w:r>
      <w:r w:rsidR="00D854BD" w:rsidRPr="000241D6">
        <w:rPr>
          <w:rFonts w:ascii="Arial" w:eastAsia="Calibri" w:hAnsi="Arial" w:cs="Arial"/>
          <w:bCs/>
          <w:i/>
          <w:iCs/>
        </w:rPr>
        <w:t xml:space="preserve">apreciar </w:t>
      </w:r>
      <w:r w:rsidRPr="000241D6">
        <w:rPr>
          <w:rFonts w:ascii="Arial" w:eastAsia="Calibri" w:hAnsi="Arial" w:cs="Arial"/>
          <w:bCs/>
          <w:i/>
          <w:iCs/>
        </w:rPr>
        <w:t xml:space="preserve">claramente la fundamentación y motivación del acto </w:t>
      </w:r>
      <w:r w:rsidR="00D854BD" w:rsidRPr="000241D6">
        <w:rPr>
          <w:rFonts w:ascii="Arial" w:eastAsia="Calibri" w:hAnsi="Arial" w:cs="Arial"/>
          <w:bCs/>
          <w:i/>
          <w:iCs/>
        </w:rPr>
        <w:t>administrativo</w:t>
      </w:r>
      <w:r w:rsidRPr="000241D6">
        <w:rPr>
          <w:rFonts w:ascii="Arial" w:eastAsia="Calibri" w:hAnsi="Arial" w:cs="Arial"/>
          <w:bCs/>
          <w:i/>
          <w:iCs/>
        </w:rPr>
        <w:t xml:space="preserve">, nos </w:t>
      </w:r>
      <w:r w:rsidR="00D854BD" w:rsidRPr="000241D6">
        <w:rPr>
          <w:rFonts w:ascii="Arial" w:eastAsia="Calibri" w:hAnsi="Arial" w:cs="Arial"/>
          <w:bCs/>
          <w:i/>
          <w:iCs/>
        </w:rPr>
        <w:t>permite</w:t>
      </w:r>
      <w:r w:rsidRPr="000241D6">
        <w:rPr>
          <w:rFonts w:ascii="Arial" w:eastAsia="Calibri" w:hAnsi="Arial" w:cs="Arial"/>
          <w:bCs/>
          <w:i/>
          <w:iCs/>
        </w:rPr>
        <w:t xml:space="preserve"> concluir que el acto </w:t>
      </w:r>
      <w:r w:rsidR="00D854BD" w:rsidRPr="000241D6">
        <w:rPr>
          <w:rFonts w:ascii="Arial" w:eastAsia="Calibri" w:hAnsi="Arial" w:cs="Arial"/>
          <w:bCs/>
          <w:i/>
          <w:iCs/>
        </w:rPr>
        <w:t>administrativo</w:t>
      </w:r>
      <w:r w:rsidRPr="000241D6">
        <w:rPr>
          <w:rFonts w:ascii="Arial" w:eastAsia="Calibri" w:hAnsi="Arial" w:cs="Arial"/>
          <w:bCs/>
          <w:i/>
          <w:iCs/>
        </w:rPr>
        <w:t xml:space="preserve"> es completamente valido, </w:t>
      </w:r>
      <w:r w:rsidR="00D854BD" w:rsidRPr="000241D6">
        <w:rPr>
          <w:rFonts w:ascii="Arial" w:eastAsia="Calibri" w:hAnsi="Arial" w:cs="Arial"/>
          <w:bCs/>
          <w:i/>
          <w:iCs/>
        </w:rPr>
        <w:t>siendo</w:t>
      </w:r>
      <w:r w:rsidRPr="000241D6">
        <w:rPr>
          <w:rFonts w:ascii="Arial" w:eastAsia="Calibri" w:hAnsi="Arial" w:cs="Arial"/>
          <w:bCs/>
          <w:i/>
          <w:iCs/>
        </w:rPr>
        <w:t xml:space="preserve"> así, no</w:t>
      </w:r>
      <w:r w:rsidR="00D854BD" w:rsidRPr="000241D6">
        <w:rPr>
          <w:rFonts w:ascii="Arial" w:eastAsia="Calibri" w:hAnsi="Arial" w:cs="Arial"/>
          <w:bCs/>
          <w:i/>
          <w:iCs/>
        </w:rPr>
        <w:t xml:space="preserve"> </w:t>
      </w:r>
      <w:r w:rsidRPr="000241D6">
        <w:rPr>
          <w:rFonts w:ascii="Arial" w:eastAsia="Calibri" w:hAnsi="Arial" w:cs="Arial"/>
          <w:bCs/>
          <w:i/>
          <w:iCs/>
        </w:rPr>
        <w:t xml:space="preserve">se afecta de ninguna manera el </w:t>
      </w:r>
      <w:r w:rsidR="00D854BD" w:rsidRPr="000241D6">
        <w:rPr>
          <w:rFonts w:ascii="Arial" w:eastAsia="Calibri" w:hAnsi="Arial" w:cs="Arial"/>
          <w:bCs/>
          <w:i/>
          <w:iCs/>
        </w:rPr>
        <w:t>interés</w:t>
      </w:r>
      <w:r w:rsidRPr="000241D6">
        <w:rPr>
          <w:rFonts w:ascii="Arial" w:eastAsia="Calibri" w:hAnsi="Arial" w:cs="Arial"/>
          <w:bCs/>
          <w:i/>
          <w:iCs/>
        </w:rPr>
        <w:t xml:space="preserve"> jurídico y legitimo del actor, por lo cual es procedente que se sobresea el juicio de nulidad por la </w:t>
      </w:r>
      <w:r w:rsidR="00D854BD" w:rsidRPr="000241D6">
        <w:rPr>
          <w:rFonts w:ascii="Arial" w:eastAsia="Calibri" w:hAnsi="Arial" w:cs="Arial"/>
          <w:bCs/>
          <w:i/>
          <w:iCs/>
        </w:rPr>
        <w:t>causal</w:t>
      </w:r>
      <w:r w:rsidRPr="000241D6">
        <w:rPr>
          <w:rFonts w:ascii="Arial" w:eastAsia="Calibri" w:hAnsi="Arial" w:cs="Arial"/>
          <w:bCs/>
          <w:i/>
          <w:iCs/>
        </w:rPr>
        <w:t xml:space="preserve"> prevista en el artículo 162 </w:t>
      </w:r>
      <w:r w:rsidR="00CB179B" w:rsidRPr="000241D6">
        <w:rPr>
          <w:rFonts w:ascii="Arial" w:eastAsia="Calibri" w:hAnsi="Arial" w:cs="Arial"/>
          <w:bCs/>
          <w:i/>
          <w:iCs/>
        </w:rPr>
        <w:t>fracción</w:t>
      </w:r>
      <w:r w:rsidRPr="000241D6">
        <w:rPr>
          <w:rFonts w:ascii="Arial" w:eastAsia="Calibri" w:hAnsi="Arial" w:cs="Arial"/>
          <w:bCs/>
          <w:i/>
          <w:iCs/>
        </w:rPr>
        <w:t xml:space="preserve"> II de la Ley que rige a este Tribunal que a la letra</w:t>
      </w:r>
      <w:r w:rsidR="00D854BD" w:rsidRPr="000241D6">
        <w:rPr>
          <w:rFonts w:ascii="Arial" w:eastAsia="Calibri" w:hAnsi="Arial" w:cs="Arial"/>
          <w:bCs/>
          <w:i/>
          <w:iCs/>
        </w:rPr>
        <w:t xml:space="preserve"> </w:t>
      </w:r>
      <w:r w:rsidRPr="000241D6">
        <w:rPr>
          <w:rFonts w:ascii="Arial" w:eastAsia="Calibri" w:hAnsi="Arial" w:cs="Arial"/>
          <w:bCs/>
          <w:i/>
          <w:iCs/>
        </w:rPr>
        <w:t>dice:</w:t>
      </w:r>
    </w:p>
    <w:p w14:paraId="37253E7B" w14:textId="68B9532B" w:rsidR="00C36FE5" w:rsidRPr="000241D6" w:rsidRDefault="00C36FE5" w:rsidP="00E05D2A">
      <w:pPr>
        <w:spacing w:before="120" w:after="0" w:line="240" w:lineRule="auto"/>
        <w:ind w:left="851" w:right="618"/>
        <w:jc w:val="both"/>
        <w:rPr>
          <w:rFonts w:ascii="Calibri Light" w:eastAsia="Calibri" w:hAnsi="Calibri Light" w:cs="Arial"/>
          <w:bCs/>
          <w:i/>
        </w:rPr>
      </w:pPr>
      <w:r w:rsidRPr="000241D6">
        <w:rPr>
          <w:rFonts w:ascii="Calibri Light" w:eastAsia="Calibri" w:hAnsi="Calibri Light" w:cs="Arial"/>
          <w:bCs/>
          <w:i/>
        </w:rPr>
        <w:lastRenderedPageBreak/>
        <w:t xml:space="preserve">“… </w:t>
      </w:r>
      <w:r w:rsidR="00CB179B" w:rsidRPr="000241D6">
        <w:rPr>
          <w:rFonts w:ascii="Calibri Light" w:eastAsia="Calibri" w:hAnsi="Calibri Light" w:cs="Arial"/>
          <w:bCs/>
          <w:i/>
        </w:rPr>
        <w:t>ARTÍCULO</w:t>
      </w:r>
      <w:r w:rsidRPr="000241D6">
        <w:rPr>
          <w:rFonts w:ascii="Calibri Light" w:eastAsia="Calibri" w:hAnsi="Calibri Light" w:cs="Arial"/>
          <w:bCs/>
          <w:i/>
        </w:rPr>
        <w:t xml:space="preserve"> 132.- Procede el sobreseimiento del juicio:</w:t>
      </w:r>
    </w:p>
    <w:p w14:paraId="133048CE" w14:textId="77777777" w:rsidR="00D854BD" w:rsidRPr="000241D6" w:rsidRDefault="00C36FE5" w:rsidP="00E05D2A">
      <w:pPr>
        <w:spacing w:before="120" w:after="0" w:line="240" w:lineRule="auto"/>
        <w:ind w:left="851" w:right="618"/>
        <w:jc w:val="both"/>
        <w:rPr>
          <w:rFonts w:ascii="Calibri Light" w:eastAsia="Calibri" w:hAnsi="Calibri Light" w:cs="Arial"/>
          <w:bCs/>
          <w:i/>
        </w:rPr>
      </w:pPr>
      <w:r w:rsidRPr="000241D6">
        <w:rPr>
          <w:rFonts w:ascii="Calibri Light" w:eastAsia="Calibri" w:hAnsi="Calibri Light" w:cs="Arial"/>
          <w:bCs/>
          <w:i/>
        </w:rPr>
        <w:t xml:space="preserve">II.- Cuando </w:t>
      </w:r>
      <w:r w:rsidR="00D854BD" w:rsidRPr="000241D6">
        <w:rPr>
          <w:rFonts w:ascii="Calibri Light" w:eastAsia="Calibri" w:hAnsi="Calibri Light" w:cs="Arial"/>
          <w:bCs/>
          <w:i/>
        </w:rPr>
        <w:t>durante</w:t>
      </w:r>
      <w:r w:rsidRPr="000241D6">
        <w:rPr>
          <w:rFonts w:ascii="Calibri Light" w:eastAsia="Calibri" w:hAnsi="Calibri Light" w:cs="Arial"/>
          <w:bCs/>
          <w:i/>
        </w:rPr>
        <w:t xml:space="preserve"> la tramitación del </w:t>
      </w:r>
      <w:r w:rsidR="00D854BD" w:rsidRPr="000241D6">
        <w:rPr>
          <w:rFonts w:ascii="Calibri Light" w:eastAsia="Calibri" w:hAnsi="Calibri Light" w:cs="Arial"/>
          <w:bCs/>
          <w:i/>
        </w:rPr>
        <w:t>procedimiento</w:t>
      </w:r>
      <w:r w:rsidRPr="000241D6">
        <w:rPr>
          <w:rFonts w:ascii="Calibri Light" w:eastAsia="Calibri" w:hAnsi="Calibri Light" w:cs="Arial"/>
          <w:bCs/>
          <w:i/>
        </w:rPr>
        <w:t xml:space="preserve"> </w:t>
      </w:r>
      <w:r w:rsidR="00D854BD" w:rsidRPr="000241D6">
        <w:rPr>
          <w:rFonts w:ascii="Calibri Light" w:eastAsia="Calibri" w:hAnsi="Calibri Light" w:cs="Arial"/>
          <w:bCs/>
          <w:i/>
        </w:rPr>
        <w:t>sobreviniere</w:t>
      </w:r>
      <w:r w:rsidRPr="000241D6">
        <w:rPr>
          <w:rFonts w:ascii="Calibri Light" w:eastAsia="Calibri" w:hAnsi="Calibri Light" w:cs="Arial"/>
          <w:bCs/>
          <w:i/>
        </w:rPr>
        <w:t xml:space="preserve"> alguna de las causas de improcedencia a que se refiere el artículo anterior;</w:t>
      </w:r>
    </w:p>
    <w:p w14:paraId="07F555F2" w14:textId="3E65C866" w:rsidR="00364FFA" w:rsidRPr="000241D6" w:rsidRDefault="00C36FE5" w:rsidP="001B29B3">
      <w:pPr>
        <w:spacing w:before="240"/>
        <w:ind w:left="567" w:right="333"/>
        <w:jc w:val="both"/>
        <w:rPr>
          <w:rFonts w:ascii="Calibri Light" w:eastAsia="Calibri" w:hAnsi="Calibri Light" w:cs="Arial"/>
          <w:bCs/>
          <w:i/>
        </w:rPr>
      </w:pPr>
      <w:r w:rsidRPr="000241D6">
        <w:rPr>
          <w:rFonts w:ascii="Calibri Light" w:eastAsia="Calibri" w:hAnsi="Calibri Light" w:cs="Arial"/>
          <w:bCs/>
          <w:i/>
        </w:rPr>
        <w:t>…”</w:t>
      </w:r>
    </w:p>
    <w:p w14:paraId="057B722A" w14:textId="24E06819" w:rsidR="007A1B79" w:rsidRPr="00E05D2A" w:rsidRDefault="00310AA2" w:rsidP="00DE23F9">
      <w:pPr>
        <w:pStyle w:val="Textoindependiente"/>
        <w:spacing w:line="360" w:lineRule="auto"/>
        <w:jc w:val="both"/>
        <w:rPr>
          <w:rFonts w:ascii="Arial" w:eastAsia="Calibri" w:hAnsi="Arial" w:cs="Arial"/>
          <w:bCs/>
          <w:sz w:val="26"/>
          <w:szCs w:val="26"/>
        </w:rPr>
      </w:pPr>
      <w:r w:rsidRPr="00790365">
        <w:rPr>
          <w:rFonts w:ascii="Arial" w:hAnsi="Arial" w:cs="Arial"/>
          <w:bCs/>
          <w:sz w:val="26"/>
          <w:szCs w:val="26"/>
        </w:rPr>
        <w:t xml:space="preserve">      </w:t>
      </w:r>
      <w:r w:rsidR="00790365" w:rsidRPr="00E05D2A">
        <w:rPr>
          <w:rFonts w:ascii="Arial" w:hAnsi="Arial" w:cs="Arial"/>
          <w:bCs/>
          <w:sz w:val="26"/>
          <w:szCs w:val="26"/>
        </w:rPr>
        <w:t>En atención a lo anterior,</w:t>
      </w:r>
      <w:r w:rsidR="00790365" w:rsidRPr="00E05D2A">
        <w:rPr>
          <w:rFonts w:ascii="Arial" w:hAnsi="Arial" w:cs="Arial"/>
          <w:b/>
          <w:bCs/>
          <w:sz w:val="26"/>
          <w:szCs w:val="26"/>
        </w:rPr>
        <w:t xml:space="preserve"> </w:t>
      </w:r>
      <w:r w:rsidR="00B26917" w:rsidRPr="00E05D2A">
        <w:rPr>
          <w:rFonts w:ascii="Arial" w:hAnsi="Arial" w:cs="Arial"/>
          <w:bCs/>
          <w:sz w:val="26"/>
          <w:szCs w:val="26"/>
        </w:rPr>
        <w:t>resultan</w:t>
      </w:r>
      <w:r w:rsidR="00B26917" w:rsidRPr="00E05D2A">
        <w:rPr>
          <w:rFonts w:ascii="Arial" w:hAnsi="Arial" w:cs="Arial"/>
          <w:b/>
          <w:bCs/>
          <w:sz w:val="26"/>
          <w:szCs w:val="26"/>
        </w:rPr>
        <w:t xml:space="preserve"> </w:t>
      </w:r>
      <w:r w:rsidR="00D854BD" w:rsidRPr="00E05D2A">
        <w:rPr>
          <w:rFonts w:ascii="Arial" w:hAnsi="Arial" w:cs="Arial"/>
          <w:b/>
          <w:bCs/>
          <w:sz w:val="26"/>
          <w:szCs w:val="26"/>
        </w:rPr>
        <w:t xml:space="preserve">INOPERANTES </w:t>
      </w:r>
      <w:r w:rsidR="00D854BD" w:rsidRPr="00E05D2A">
        <w:rPr>
          <w:rFonts w:ascii="Arial" w:hAnsi="Arial" w:cs="Arial"/>
          <w:bCs/>
          <w:sz w:val="26"/>
          <w:szCs w:val="26"/>
        </w:rPr>
        <w:t>los agravios que se analizan</w:t>
      </w:r>
      <w:r w:rsidR="00793C0F" w:rsidRPr="00E05D2A">
        <w:rPr>
          <w:rFonts w:ascii="Arial" w:hAnsi="Arial" w:cs="Arial"/>
          <w:bCs/>
          <w:sz w:val="26"/>
          <w:szCs w:val="26"/>
        </w:rPr>
        <w:t>,</w:t>
      </w:r>
      <w:r w:rsidRPr="00E05D2A">
        <w:rPr>
          <w:rFonts w:ascii="Arial" w:hAnsi="Arial" w:cs="Arial"/>
          <w:b/>
          <w:bCs/>
          <w:sz w:val="26"/>
          <w:szCs w:val="26"/>
        </w:rPr>
        <w:t xml:space="preserve"> </w:t>
      </w:r>
      <w:r w:rsidRPr="00E05D2A">
        <w:rPr>
          <w:rFonts w:ascii="Arial" w:hAnsi="Arial" w:cs="Arial"/>
          <w:sz w:val="26"/>
          <w:szCs w:val="26"/>
        </w:rPr>
        <w:t>e</w:t>
      </w:r>
      <w:r w:rsidR="00FB6C85" w:rsidRPr="00E05D2A">
        <w:rPr>
          <w:rFonts w:ascii="Arial" w:hAnsi="Arial" w:cs="Arial"/>
          <w:sz w:val="26"/>
          <w:szCs w:val="26"/>
        </w:rPr>
        <w:t>sto es así, porque</w:t>
      </w:r>
      <w:r w:rsidR="00AF3AEF" w:rsidRPr="00E05D2A">
        <w:rPr>
          <w:rFonts w:ascii="Arial" w:hAnsi="Arial" w:cs="Arial"/>
          <w:sz w:val="26"/>
          <w:szCs w:val="26"/>
        </w:rPr>
        <w:t xml:space="preserve"> la recurrente</w:t>
      </w:r>
      <w:r w:rsidR="003D3143" w:rsidRPr="00E05D2A">
        <w:rPr>
          <w:rFonts w:ascii="Arial" w:hAnsi="Arial" w:cs="Arial"/>
          <w:sz w:val="26"/>
          <w:szCs w:val="26"/>
        </w:rPr>
        <w:t xml:space="preserve"> </w:t>
      </w:r>
      <w:r w:rsidR="00F6117D" w:rsidRPr="00E05D2A">
        <w:rPr>
          <w:rFonts w:ascii="Arial" w:hAnsi="Arial" w:cs="Arial"/>
          <w:sz w:val="26"/>
          <w:szCs w:val="26"/>
        </w:rPr>
        <w:t>no combate en forma alguna</w:t>
      </w:r>
      <w:r w:rsidR="00DE23F9" w:rsidRPr="00E05D2A">
        <w:rPr>
          <w:rFonts w:ascii="Arial" w:hAnsi="Arial" w:cs="Arial"/>
          <w:sz w:val="26"/>
          <w:szCs w:val="26"/>
        </w:rPr>
        <w:t xml:space="preserve"> las consideraciones que expresó el resolutor de la Sala de Primera Instancia </w:t>
      </w:r>
      <w:r w:rsidR="00F6117D" w:rsidRPr="00E05D2A">
        <w:rPr>
          <w:rFonts w:ascii="Arial" w:hAnsi="Arial" w:cs="Arial"/>
          <w:sz w:val="26"/>
          <w:szCs w:val="26"/>
        </w:rPr>
        <w:t>en</w:t>
      </w:r>
      <w:r w:rsidR="00DE23F9" w:rsidRPr="00E05D2A">
        <w:rPr>
          <w:rFonts w:ascii="Arial" w:hAnsi="Arial" w:cs="Arial"/>
          <w:sz w:val="26"/>
          <w:szCs w:val="26"/>
        </w:rPr>
        <w:t xml:space="preserve"> la sentencia que impugna</w:t>
      </w:r>
      <w:r w:rsidR="00907194" w:rsidRPr="00E05D2A">
        <w:rPr>
          <w:rFonts w:ascii="Arial" w:hAnsi="Arial" w:cs="Arial"/>
          <w:sz w:val="26"/>
          <w:szCs w:val="26"/>
        </w:rPr>
        <w:t xml:space="preserve"> y que determinaron declarar la nulidad lisa y llana del acta de infracción folio número 1893,</w:t>
      </w:r>
      <w:r w:rsidR="00F6117D" w:rsidRPr="00E05D2A">
        <w:rPr>
          <w:rFonts w:ascii="Arial" w:hAnsi="Arial" w:cs="Arial"/>
          <w:sz w:val="26"/>
          <w:szCs w:val="26"/>
        </w:rPr>
        <w:t xml:space="preserve"> pues únicamente se limita </w:t>
      </w:r>
      <w:r w:rsidR="00E70855" w:rsidRPr="00E05D2A">
        <w:rPr>
          <w:rFonts w:ascii="Arial" w:hAnsi="Arial" w:cs="Arial"/>
          <w:sz w:val="26"/>
          <w:szCs w:val="26"/>
        </w:rPr>
        <w:t xml:space="preserve">a </w:t>
      </w:r>
      <w:r w:rsidR="00F6117D" w:rsidRPr="00E05D2A">
        <w:rPr>
          <w:rFonts w:ascii="Arial" w:hAnsi="Arial" w:cs="Arial"/>
          <w:sz w:val="26"/>
          <w:szCs w:val="26"/>
        </w:rPr>
        <w:t>insistir en las manifestaciones que en su oportunidad expuso ante la Sala primigenia</w:t>
      </w:r>
      <w:r w:rsidR="00AF3AEF" w:rsidRPr="00E05D2A">
        <w:rPr>
          <w:rFonts w:ascii="Arial" w:hAnsi="Arial" w:cs="Arial"/>
          <w:sz w:val="26"/>
          <w:szCs w:val="26"/>
        </w:rPr>
        <w:t xml:space="preserve"> en su escrito de contestación de demanda, presentado durante la sustanciación del juicio de nulidad de origen, </w:t>
      </w:r>
      <w:r w:rsidR="00F6117D" w:rsidRPr="00E05D2A">
        <w:rPr>
          <w:rFonts w:ascii="Arial" w:hAnsi="Arial" w:cs="Arial"/>
          <w:sz w:val="26"/>
          <w:szCs w:val="26"/>
        </w:rPr>
        <w:t xml:space="preserve"> reproduciendo el </w:t>
      </w:r>
      <w:r w:rsidR="00A10CF0" w:rsidRPr="00E05D2A">
        <w:rPr>
          <w:rFonts w:ascii="Arial" w:hAnsi="Arial" w:cs="Arial"/>
          <w:sz w:val="26"/>
          <w:szCs w:val="26"/>
        </w:rPr>
        <w:t>planteamiento</w:t>
      </w:r>
      <w:r w:rsidR="00F6117D" w:rsidRPr="00E05D2A">
        <w:rPr>
          <w:rFonts w:ascii="Arial" w:hAnsi="Arial" w:cs="Arial"/>
          <w:sz w:val="26"/>
          <w:szCs w:val="26"/>
        </w:rPr>
        <w:t xml:space="preserve"> defen</w:t>
      </w:r>
      <w:r w:rsidR="00A10CF0" w:rsidRPr="00E05D2A">
        <w:rPr>
          <w:rFonts w:ascii="Arial" w:hAnsi="Arial" w:cs="Arial"/>
          <w:sz w:val="26"/>
          <w:szCs w:val="26"/>
        </w:rPr>
        <w:t xml:space="preserve">sivo que ya externó para sustentar la </w:t>
      </w:r>
      <w:r w:rsidRPr="00E05D2A">
        <w:rPr>
          <w:rFonts w:ascii="Arial" w:hAnsi="Arial" w:cs="Arial"/>
          <w:sz w:val="26"/>
          <w:szCs w:val="26"/>
        </w:rPr>
        <w:t>v</w:t>
      </w:r>
      <w:r w:rsidR="00A10CF0" w:rsidRPr="00E05D2A">
        <w:rPr>
          <w:rFonts w:ascii="Arial" w:hAnsi="Arial" w:cs="Arial"/>
          <w:sz w:val="26"/>
          <w:szCs w:val="26"/>
        </w:rPr>
        <w:t>al</w:t>
      </w:r>
      <w:r w:rsidRPr="00E05D2A">
        <w:rPr>
          <w:rFonts w:ascii="Arial" w:hAnsi="Arial" w:cs="Arial"/>
          <w:sz w:val="26"/>
          <w:szCs w:val="26"/>
        </w:rPr>
        <w:t>i</w:t>
      </w:r>
      <w:r w:rsidR="00A10CF0" w:rsidRPr="00E05D2A">
        <w:rPr>
          <w:rFonts w:ascii="Arial" w:hAnsi="Arial" w:cs="Arial"/>
          <w:sz w:val="26"/>
          <w:szCs w:val="26"/>
        </w:rPr>
        <w:t>dez del acto materia del juicio  contencioso administrativo</w:t>
      </w:r>
      <w:r w:rsidRPr="00E05D2A">
        <w:rPr>
          <w:rFonts w:ascii="Arial" w:hAnsi="Arial" w:cs="Arial"/>
          <w:sz w:val="26"/>
          <w:szCs w:val="26"/>
        </w:rPr>
        <w:t xml:space="preserve"> (acta de infracción)</w:t>
      </w:r>
      <w:r w:rsidR="00A10CF0" w:rsidRPr="00E05D2A">
        <w:rPr>
          <w:rFonts w:ascii="Arial" w:hAnsi="Arial" w:cs="Arial"/>
          <w:sz w:val="26"/>
          <w:szCs w:val="26"/>
        </w:rPr>
        <w:t>, en lugar de controvertir la exactitud</w:t>
      </w:r>
      <w:r w:rsidR="00E70855" w:rsidRPr="00E05D2A">
        <w:rPr>
          <w:rFonts w:ascii="Arial" w:hAnsi="Arial" w:cs="Arial"/>
          <w:sz w:val="26"/>
          <w:szCs w:val="26"/>
        </w:rPr>
        <w:t xml:space="preserve"> o no</w:t>
      </w:r>
      <w:r w:rsidR="00A10CF0" w:rsidRPr="00E05D2A">
        <w:rPr>
          <w:rFonts w:ascii="Arial" w:hAnsi="Arial" w:cs="Arial"/>
          <w:sz w:val="26"/>
          <w:szCs w:val="26"/>
        </w:rPr>
        <w:t xml:space="preserve"> de la Sala al realizar el análisis de los argumentos </w:t>
      </w:r>
      <w:r w:rsidRPr="00E05D2A">
        <w:rPr>
          <w:rFonts w:ascii="Arial" w:hAnsi="Arial" w:cs="Arial"/>
          <w:sz w:val="26"/>
          <w:szCs w:val="26"/>
        </w:rPr>
        <w:t>estructurados</w:t>
      </w:r>
      <w:r w:rsidR="00A10CF0" w:rsidRPr="00E05D2A">
        <w:rPr>
          <w:rFonts w:ascii="Arial" w:hAnsi="Arial" w:cs="Arial"/>
          <w:sz w:val="26"/>
          <w:szCs w:val="26"/>
        </w:rPr>
        <w:t xml:space="preserve"> </w:t>
      </w:r>
      <w:r w:rsidRPr="00E05D2A">
        <w:rPr>
          <w:rFonts w:ascii="Arial" w:hAnsi="Arial" w:cs="Arial"/>
          <w:sz w:val="26"/>
          <w:szCs w:val="26"/>
        </w:rPr>
        <w:t>par</w:t>
      </w:r>
      <w:r w:rsidR="00A10CF0" w:rsidRPr="00E05D2A">
        <w:rPr>
          <w:rFonts w:ascii="Arial" w:hAnsi="Arial" w:cs="Arial"/>
          <w:sz w:val="26"/>
          <w:szCs w:val="26"/>
        </w:rPr>
        <w:t>a ese fin</w:t>
      </w:r>
      <w:r w:rsidR="00907194" w:rsidRPr="00E05D2A">
        <w:rPr>
          <w:rFonts w:ascii="Arial" w:hAnsi="Arial" w:cs="Arial"/>
          <w:sz w:val="26"/>
          <w:szCs w:val="26"/>
        </w:rPr>
        <w:t>; por tanto,</w:t>
      </w:r>
      <w:r w:rsidRPr="00E05D2A">
        <w:rPr>
          <w:rFonts w:ascii="Arial" w:hAnsi="Arial" w:cs="Arial"/>
          <w:sz w:val="26"/>
          <w:szCs w:val="26"/>
        </w:rPr>
        <w:t xml:space="preserve"> las manifestaciones</w:t>
      </w:r>
      <w:r w:rsidR="00DE23F9" w:rsidRPr="00E05D2A">
        <w:rPr>
          <w:rFonts w:ascii="Arial" w:eastAsia="Calibri" w:hAnsi="Arial" w:cs="Arial"/>
          <w:bCs/>
          <w:sz w:val="26"/>
          <w:szCs w:val="26"/>
        </w:rPr>
        <w:t xml:space="preserve"> </w:t>
      </w:r>
      <w:r w:rsidRPr="00E05D2A">
        <w:rPr>
          <w:rFonts w:ascii="Arial" w:eastAsia="Calibri" w:hAnsi="Arial" w:cs="Arial"/>
          <w:bCs/>
          <w:sz w:val="26"/>
          <w:szCs w:val="26"/>
        </w:rPr>
        <w:t>que vierte en su escrito de recurso de revisión</w:t>
      </w:r>
      <w:r w:rsidR="00D620EF" w:rsidRPr="00E05D2A">
        <w:rPr>
          <w:rFonts w:ascii="Arial" w:eastAsia="Calibri" w:hAnsi="Arial" w:cs="Arial"/>
          <w:bCs/>
          <w:sz w:val="26"/>
          <w:szCs w:val="26"/>
        </w:rPr>
        <w:t>,</w:t>
      </w:r>
      <w:r w:rsidRPr="00E05D2A">
        <w:rPr>
          <w:rFonts w:ascii="Arial" w:eastAsia="Calibri" w:hAnsi="Arial" w:cs="Arial"/>
          <w:bCs/>
          <w:sz w:val="26"/>
          <w:szCs w:val="26"/>
        </w:rPr>
        <w:t xml:space="preserve"> </w:t>
      </w:r>
      <w:r w:rsidR="00DE23F9" w:rsidRPr="00E05D2A">
        <w:rPr>
          <w:rFonts w:ascii="Arial" w:eastAsia="Calibri" w:hAnsi="Arial" w:cs="Arial"/>
          <w:bCs/>
          <w:sz w:val="26"/>
          <w:szCs w:val="26"/>
        </w:rPr>
        <w:t>no resultan ser un verdadero agravio, al no desvirtuar con razonamientos lógico jurídicos las consideraciones sostenidas en</w:t>
      </w:r>
      <w:r w:rsidR="007A1B79" w:rsidRPr="00E05D2A">
        <w:rPr>
          <w:rFonts w:ascii="Arial" w:eastAsia="Calibri" w:hAnsi="Arial" w:cs="Arial"/>
          <w:bCs/>
          <w:sz w:val="26"/>
          <w:szCs w:val="26"/>
        </w:rPr>
        <w:t xml:space="preserve"> </w:t>
      </w:r>
      <w:r w:rsidRPr="00E05D2A">
        <w:rPr>
          <w:rFonts w:ascii="Arial" w:eastAsia="Calibri" w:hAnsi="Arial" w:cs="Arial"/>
          <w:bCs/>
          <w:sz w:val="26"/>
          <w:szCs w:val="26"/>
        </w:rPr>
        <w:t xml:space="preserve">la </w:t>
      </w:r>
      <w:r w:rsidR="00DE23F9" w:rsidRPr="00E05D2A">
        <w:rPr>
          <w:rFonts w:ascii="Arial" w:eastAsia="Calibri" w:hAnsi="Arial" w:cs="Arial"/>
          <w:bCs/>
          <w:sz w:val="26"/>
          <w:szCs w:val="26"/>
        </w:rPr>
        <w:t xml:space="preserve"> sentencia de primera instancia</w:t>
      </w:r>
      <w:r w:rsidRPr="00E05D2A">
        <w:rPr>
          <w:rFonts w:ascii="Arial" w:eastAsia="Calibri" w:hAnsi="Arial" w:cs="Arial"/>
          <w:bCs/>
          <w:sz w:val="26"/>
          <w:szCs w:val="26"/>
        </w:rPr>
        <w:t xml:space="preserve">. - - - - - - - - - - - - - - - - - </w:t>
      </w:r>
      <w:r w:rsidR="00907194" w:rsidRPr="00E05D2A">
        <w:rPr>
          <w:rFonts w:ascii="Arial" w:eastAsia="Calibri" w:hAnsi="Arial" w:cs="Arial"/>
          <w:bCs/>
          <w:sz w:val="26"/>
          <w:szCs w:val="26"/>
        </w:rPr>
        <w:t xml:space="preserve">- - - - - - - - - - - - </w:t>
      </w:r>
    </w:p>
    <w:p w14:paraId="2E7136E4" w14:textId="520244B3" w:rsidR="00EF50F5" w:rsidRPr="00E05D2A" w:rsidRDefault="00310AA2" w:rsidP="00EF50F5">
      <w:pPr>
        <w:pStyle w:val="Textonotapie"/>
        <w:spacing w:after="120" w:line="360" w:lineRule="auto"/>
        <w:jc w:val="both"/>
        <w:rPr>
          <w:rFonts w:ascii="Arial" w:hAnsi="Arial" w:cs="Arial"/>
          <w:sz w:val="26"/>
          <w:szCs w:val="26"/>
        </w:rPr>
      </w:pPr>
      <w:r w:rsidRPr="00E05D2A">
        <w:rPr>
          <w:rFonts w:ascii="Arial" w:eastAsia="Calibri" w:hAnsi="Arial" w:cs="Arial"/>
          <w:bCs/>
          <w:sz w:val="26"/>
          <w:szCs w:val="26"/>
        </w:rPr>
        <w:t xml:space="preserve">     </w:t>
      </w:r>
      <w:r w:rsidR="00845539" w:rsidRPr="00E05D2A">
        <w:rPr>
          <w:rFonts w:ascii="Arial" w:eastAsia="Calibri" w:hAnsi="Arial" w:cs="Arial"/>
          <w:bCs/>
          <w:sz w:val="26"/>
          <w:szCs w:val="26"/>
        </w:rPr>
        <w:tab/>
      </w:r>
      <w:r w:rsidR="00EF50F5" w:rsidRPr="00E05D2A">
        <w:rPr>
          <w:rFonts w:ascii="Arial" w:hAnsi="Arial" w:cs="Arial"/>
          <w:sz w:val="26"/>
          <w:szCs w:val="26"/>
        </w:rPr>
        <w:t>Resulta aplicable al presente caso, la jurisprudencia 2a</w:t>
      </w:r>
      <w:proofErr w:type="gramStart"/>
      <w:r w:rsidR="00EF50F5" w:rsidRPr="00E05D2A">
        <w:rPr>
          <w:rFonts w:ascii="Arial" w:hAnsi="Arial" w:cs="Arial"/>
          <w:sz w:val="26"/>
          <w:szCs w:val="26"/>
        </w:rPr>
        <w:t>./</w:t>
      </w:r>
      <w:proofErr w:type="gramEnd"/>
      <w:r w:rsidR="00EF50F5" w:rsidRPr="00E05D2A">
        <w:rPr>
          <w:rFonts w:ascii="Arial" w:hAnsi="Arial" w:cs="Arial"/>
          <w:sz w:val="26"/>
          <w:szCs w:val="26"/>
        </w:rPr>
        <w:t>J. 109/2009, Registro digital 166748, Semanario Judicial de la Federación y su Gaceta, Novena Época, Tomo XXX, Agosto de 2009, página 77, de rubro y texto siguientes: - - - - - - - - - - - - - - - - - - - - - - - - - - - - - - - - - - -</w:t>
      </w:r>
    </w:p>
    <w:p w14:paraId="43402BCE" w14:textId="6B4F2E1A" w:rsidR="00EF50F5" w:rsidRPr="00E05D2A" w:rsidRDefault="00EF50F5" w:rsidP="002718EF">
      <w:pPr>
        <w:spacing w:before="120" w:after="0" w:line="240" w:lineRule="auto"/>
        <w:ind w:left="851" w:right="902"/>
        <w:jc w:val="both"/>
        <w:rPr>
          <w:rFonts w:ascii="Arial" w:hAnsi="Arial" w:cs="Arial"/>
          <w:i/>
        </w:rPr>
      </w:pPr>
      <w:r w:rsidRPr="00E05D2A">
        <w:rPr>
          <w:rFonts w:ascii="Arial" w:hAnsi="Arial" w:cs="Arial"/>
          <w:b/>
          <w:i/>
        </w:rPr>
        <w:t xml:space="preserve">“AGRAVIOS INOPERANTES EN LA REVISIÓN. SON AQUELLOS QUE REITERAN LOS CONCEPTOS DE VIOLACIÓN, ABUNDAN SOBRE ELLOS O LOS COMPLEMENTAN, SIN COMBATIR LAS CONSIDERACIONES DE LA SENTENCIA RECURRIDA. </w:t>
      </w:r>
      <w:r w:rsidRPr="00E05D2A">
        <w:rPr>
          <w:rFonts w:ascii="Arial" w:hAnsi="Arial" w:cs="Arial"/>
          <w:i/>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3067ACBB" w14:textId="4DC62483" w:rsidR="00897F25" w:rsidRPr="00897F25" w:rsidRDefault="00897F25" w:rsidP="002E3E1E">
      <w:pPr>
        <w:pStyle w:val="Textoindependiente"/>
        <w:spacing w:before="120" w:after="0" w:line="360" w:lineRule="auto"/>
        <w:jc w:val="both"/>
        <w:rPr>
          <w:rFonts w:ascii="Arial" w:hAnsi="Arial" w:cs="Arial"/>
          <w:sz w:val="26"/>
          <w:szCs w:val="26"/>
        </w:rPr>
      </w:pPr>
      <w:r w:rsidRPr="00E05D2A">
        <w:rPr>
          <w:rFonts w:ascii="Arial" w:hAnsi="Arial" w:cs="Arial"/>
          <w:sz w:val="26"/>
          <w:szCs w:val="26"/>
        </w:rPr>
        <w:t xml:space="preserve">      </w:t>
      </w:r>
      <w:r w:rsidR="00EB3862" w:rsidRPr="00E05D2A">
        <w:rPr>
          <w:rFonts w:ascii="Arial" w:hAnsi="Arial" w:cs="Arial"/>
          <w:sz w:val="26"/>
          <w:szCs w:val="26"/>
        </w:rPr>
        <w:t>También</w:t>
      </w:r>
      <w:r w:rsidR="00310AA2" w:rsidRPr="00E05D2A">
        <w:rPr>
          <w:rFonts w:ascii="Arial" w:hAnsi="Arial" w:cs="Arial"/>
          <w:sz w:val="26"/>
          <w:szCs w:val="26"/>
        </w:rPr>
        <w:t xml:space="preserve"> </w:t>
      </w:r>
      <w:r w:rsidR="00EB3862" w:rsidRPr="00E05D2A">
        <w:rPr>
          <w:rFonts w:ascii="Arial" w:hAnsi="Arial" w:cs="Arial"/>
          <w:sz w:val="26"/>
          <w:szCs w:val="26"/>
        </w:rPr>
        <w:t>s</w:t>
      </w:r>
      <w:r w:rsidRPr="00E05D2A">
        <w:rPr>
          <w:rFonts w:ascii="Arial" w:hAnsi="Arial" w:cs="Arial"/>
          <w:sz w:val="26"/>
          <w:szCs w:val="26"/>
        </w:rPr>
        <w:t>irve de apoyo a lo anterior</w:t>
      </w:r>
      <w:r w:rsidR="00EB3862" w:rsidRPr="00E05D2A">
        <w:rPr>
          <w:rFonts w:ascii="Arial" w:hAnsi="Arial" w:cs="Arial"/>
          <w:sz w:val="26"/>
          <w:szCs w:val="26"/>
        </w:rPr>
        <w:t>mente expuesto</w:t>
      </w:r>
      <w:r w:rsidRPr="00E05D2A">
        <w:rPr>
          <w:rFonts w:ascii="Arial" w:hAnsi="Arial" w:cs="Arial"/>
          <w:sz w:val="26"/>
          <w:szCs w:val="26"/>
        </w:rPr>
        <w:t>, el criterio jurisprudencial número IV.3o.J/12 del Tercer Tribunal Colegiado del Cuarto Circuito</w:t>
      </w:r>
      <w:r w:rsidR="00E70855" w:rsidRPr="00E05D2A">
        <w:rPr>
          <w:rFonts w:ascii="Arial" w:hAnsi="Arial" w:cs="Arial"/>
          <w:sz w:val="26"/>
          <w:szCs w:val="26"/>
        </w:rPr>
        <w:t xml:space="preserve">, </w:t>
      </w:r>
      <w:r w:rsidRPr="00E05D2A">
        <w:rPr>
          <w:rFonts w:ascii="Arial" w:hAnsi="Arial" w:cs="Arial"/>
          <w:sz w:val="26"/>
          <w:szCs w:val="26"/>
        </w:rPr>
        <w:t xml:space="preserve"> dictad</w:t>
      </w:r>
      <w:r w:rsidR="00460718" w:rsidRPr="00E05D2A">
        <w:rPr>
          <w:rFonts w:ascii="Arial" w:hAnsi="Arial" w:cs="Arial"/>
          <w:sz w:val="26"/>
          <w:szCs w:val="26"/>
        </w:rPr>
        <w:t>o</w:t>
      </w:r>
      <w:r w:rsidRPr="00E05D2A">
        <w:rPr>
          <w:rFonts w:ascii="Arial" w:hAnsi="Arial" w:cs="Arial"/>
          <w:sz w:val="26"/>
          <w:szCs w:val="26"/>
        </w:rPr>
        <w:t xml:space="preserve"> en la Octava Época, publicad</w:t>
      </w:r>
      <w:r w:rsidR="00793C0F" w:rsidRPr="00E05D2A">
        <w:rPr>
          <w:rFonts w:ascii="Arial" w:hAnsi="Arial" w:cs="Arial"/>
          <w:sz w:val="26"/>
          <w:szCs w:val="26"/>
        </w:rPr>
        <w:t>o</w:t>
      </w:r>
      <w:r w:rsidRPr="00E05D2A">
        <w:rPr>
          <w:rFonts w:ascii="Arial" w:hAnsi="Arial" w:cs="Arial"/>
          <w:sz w:val="26"/>
          <w:szCs w:val="26"/>
        </w:rPr>
        <w:t xml:space="preserve"> en la Gaceta del</w:t>
      </w:r>
      <w:r w:rsidRPr="00460718">
        <w:rPr>
          <w:rFonts w:ascii="Arial" w:hAnsi="Arial" w:cs="Arial"/>
          <w:sz w:val="26"/>
          <w:szCs w:val="26"/>
        </w:rPr>
        <w:t xml:space="preserve"> Semanario Judicial de la Federación, número 57, de septiembre</w:t>
      </w:r>
      <w:r w:rsidRPr="00897F25">
        <w:rPr>
          <w:rFonts w:ascii="Arial" w:hAnsi="Arial" w:cs="Arial"/>
          <w:sz w:val="26"/>
          <w:szCs w:val="26"/>
        </w:rPr>
        <w:t xml:space="preserve"> de 1992, y que es visible a página 57, de rubro y texto siguiente: </w:t>
      </w:r>
      <w:r w:rsidR="00460718">
        <w:rPr>
          <w:rFonts w:ascii="Arial" w:hAnsi="Arial" w:cs="Arial"/>
          <w:sz w:val="26"/>
          <w:szCs w:val="26"/>
        </w:rPr>
        <w:t xml:space="preserve">- - - - - - - </w:t>
      </w:r>
    </w:p>
    <w:p w14:paraId="1F62E837" w14:textId="1813E11B" w:rsidR="00D83A13" w:rsidRPr="00AF2108" w:rsidRDefault="00897F25" w:rsidP="000F3EAA">
      <w:pPr>
        <w:pStyle w:val="Textoindependiente"/>
        <w:ind w:left="851" w:right="900"/>
        <w:jc w:val="both"/>
        <w:rPr>
          <w:rFonts w:ascii="Arial" w:eastAsia="Calibri" w:hAnsi="Arial" w:cs="Arial"/>
          <w:bCs/>
          <w:i/>
          <w:iCs/>
          <w:sz w:val="22"/>
          <w:szCs w:val="22"/>
        </w:rPr>
      </w:pPr>
      <w:r w:rsidRPr="00AF2108">
        <w:rPr>
          <w:rFonts w:ascii="Arial" w:hAnsi="Arial" w:cs="Arial"/>
          <w:i/>
          <w:iCs/>
          <w:sz w:val="22"/>
          <w:szCs w:val="22"/>
        </w:rPr>
        <w:lastRenderedPageBreak/>
        <w:t>“</w:t>
      </w:r>
      <w:r w:rsidRPr="00AF2108">
        <w:rPr>
          <w:rFonts w:ascii="Arial" w:hAnsi="Arial" w:cs="Arial"/>
          <w:b/>
          <w:bCs/>
          <w:i/>
          <w:iCs/>
          <w:sz w:val="22"/>
          <w:szCs w:val="22"/>
        </w:rPr>
        <w:t>AGRAVIOS. DEBEN DE IMPUGNAR LA ILEGALIDAD DEL FALLO RECURRIDO.</w:t>
      </w:r>
      <w:r w:rsidRPr="00AF2108">
        <w:rPr>
          <w:rFonts w:ascii="Arial" w:hAnsi="Arial" w:cs="Arial"/>
          <w:i/>
          <w:iCs/>
          <w:sz w:val="22"/>
          <w:szCs w:val="22"/>
        </w:rPr>
        <w:t xml:space="preserve"> 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cometió la autoridad recurrida.”</w:t>
      </w:r>
    </w:p>
    <w:p w14:paraId="32321131" w14:textId="77777777" w:rsidR="009A2553" w:rsidRDefault="00EE3879" w:rsidP="006B5391">
      <w:pPr>
        <w:spacing w:before="240" w:line="360" w:lineRule="auto"/>
        <w:jc w:val="both"/>
        <w:rPr>
          <w:rFonts w:ascii="Arial" w:hAnsi="Arial" w:cs="Arial"/>
          <w:sz w:val="26"/>
          <w:szCs w:val="26"/>
        </w:rPr>
      </w:pPr>
      <w:r>
        <w:rPr>
          <w:rFonts w:ascii="Arial" w:hAnsi="Arial" w:cs="Arial"/>
          <w:b/>
          <w:sz w:val="26"/>
          <w:szCs w:val="26"/>
        </w:rPr>
        <w:t xml:space="preserve">      </w:t>
      </w:r>
      <w:r>
        <w:rPr>
          <w:rFonts w:ascii="Arial" w:hAnsi="Arial" w:cs="Arial"/>
          <w:sz w:val="26"/>
          <w:szCs w:val="26"/>
        </w:rPr>
        <w:t>En mérito de lo anterior</w:t>
      </w:r>
      <w:r w:rsidR="00EB3862">
        <w:rPr>
          <w:rFonts w:ascii="Arial" w:hAnsi="Arial" w:cs="Arial"/>
          <w:sz w:val="26"/>
          <w:szCs w:val="26"/>
        </w:rPr>
        <w:t xml:space="preserve"> y, al resultar </w:t>
      </w:r>
      <w:r w:rsidR="00E8553F" w:rsidRPr="00E8553F">
        <w:rPr>
          <w:rFonts w:ascii="Arial" w:hAnsi="Arial" w:cs="Arial"/>
          <w:b/>
          <w:bCs/>
          <w:sz w:val="26"/>
          <w:szCs w:val="26"/>
        </w:rPr>
        <w:t>INOPERANTES</w:t>
      </w:r>
      <w:r w:rsidR="00EB3862">
        <w:rPr>
          <w:rFonts w:ascii="Arial" w:hAnsi="Arial" w:cs="Arial"/>
          <w:sz w:val="26"/>
          <w:szCs w:val="26"/>
        </w:rPr>
        <w:t xml:space="preserve"> los agravios expuestos por la ahora recurrente, </w:t>
      </w:r>
      <w:r w:rsidR="00EB3862" w:rsidRPr="00EB3862">
        <w:rPr>
          <w:rFonts w:ascii="Arial" w:hAnsi="Arial" w:cs="Arial"/>
          <w:b/>
          <w:bCs/>
          <w:sz w:val="26"/>
          <w:szCs w:val="26"/>
        </w:rPr>
        <w:t>S</w:t>
      </w:r>
      <w:r w:rsidR="00E8553F" w:rsidRPr="00EB3862">
        <w:rPr>
          <w:rFonts w:ascii="Arial" w:hAnsi="Arial" w:cs="Arial"/>
          <w:b/>
          <w:bCs/>
          <w:sz w:val="26"/>
          <w:szCs w:val="26"/>
        </w:rPr>
        <w:t>E</w:t>
      </w:r>
      <w:r w:rsidR="00EB3862" w:rsidRPr="00EB3862">
        <w:rPr>
          <w:rFonts w:ascii="Arial" w:hAnsi="Arial" w:cs="Arial"/>
          <w:b/>
          <w:bCs/>
          <w:sz w:val="26"/>
          <w:szCs w:val="26"/>
        </w:rPr>
        <w:t xml:space="preserve"> CONFIRMA</w:t>
      </w:r>
      <w:r w:rsidR="00EB3862">
        <w:rPr>
          <w:rFonts w:ascii="Arial" w:hAnsi="Arial" w:cs="Arial"/>
          <w:sz w:val="26"/>
          <w:szCs w:val="26"/>
        </w:rPr>
        <w:t xml:space="preserve"> la sentencia </w:t>
      </w:r>
      <w:r w:rsidR="006B5391" w:rsidRPr="00460718">
        <w:rPr>
          <w:rFonts w:ascii="Arial" w:hAnsi="Arial" w:cs="Arial"/>
          <w:sz w:val="26"/>
          <w:szCs w:val="26"/>
        </w:rPr>
        <w:t xml:space="preserve">de </w:t>
      </w:r>
      <w:r w:rsidR="00460718" w:rsidRPr="00460718">
        <w:rPr>
          <w:rFonts w:ascii="Arial" w:hAnsi="Arial" w:cs="Arial"/>
          <w:sz w:val="26"/>
          <w:szCs w:val="26"/>
        </w:rPr>
        <w:t>f</w:t>
      </w:r>
      <w:r w:rsidR="006B5391" w:rsidRPr="00460718">
        <w:rPr>
          <w:rFonts w:ascii="Arial" w:hAnsi="Arial" w:cs="Arial"/>
          <w:sz w:val="26"/>
          <w:szCs w:val="26"/>
        </w:rPr>
        <w:t>echa</w:t>
      </w:r>
      <w:r w:rsidR="006B5391">
        <w:rPr>
          <w:rFonts w:ascii="Arial" w:hAnsi="Arial" w:cs="Arial"/>
          <w:sz w:val="26"/>
          <w:szCs w:val="26"/>
        </w:rPr>
        <w:t xml:space="preserve"> veinticinco de febrero de dos mil veinte; en consecuencia, </w:t>
      </w:r>
      <w:r>
        <w:rPr>
          <w:rFonts w:ascii="Arial" w:hAnsi="Arial" w:cs="Arial"/>
          <w:sz w:val="26"/>
          <w:szCs w:val="26"/>
        </w:rPr>
        <w:t>con fundamento en los artículos 237 y 238 de la Ley de Procedimiento y Justicia Administrativa para el Estado</w:t>
      </w:r>
      <w:r w:rsidR="00614B19">
        <w:rPr>
          <w:rFonts w:ascii="Arial" w:hAnsi="Arial" w:cs="Arial"/>
          <w:sz w:val="26"/>
          <w:szCs w:val="26"/>
        </w:rPr>
        <w:t xml:space="preserve"> de Oaxaca</w:t>
      </w:r>
      <w:r>
        <w:rPr>
          <w:rFonts w:ascii="Arial" w:hAnsi="Arial" w:cs="Arial"/>
          <w:sz w:val="26"/>
          <w:szCs w:val="26"/>
        </w:rPr>
        <w:t>, se:</w:t>
      </w:r>
      <w:r w:rsidR="006B5391">
        <w:rPr>
          <w:rFonts w:ascii="Arial" w:hAnsi="Arial" w:cs="Arial"/>
          <w:sz w:val="26"/>
          <w:szCs w:val="26"/>
        </w:rPr>
        <w:t xml:space="preserve">- - - - - - - - - - - - - -  </w:t>
      </w:r>
    </w:p>
    <w:p w14:paraId="2BB8F7C9" w14:textId="45CA61A3" w:rsidR="00EE3879" w:rsidRPr="006B5391" w:rsidRDefault="00EE3879" w:rsidP="009A2553">
      <w:pPr>
        <w:spacing w:before="240" w:line="360" w:lineRule="auto"/>
        <w:jc w:val="center"/>
        <w:rPr>
          <w:rFonts w:ascii="Arial" w:eastAsia="Calibri" w:hAnsi="Arial" w:cs="Arial"/>
          <w:sz w:val="26"/>
          <w:szCs w:val="26"/>
        </w:rPr>
      </w:pPr>
      <w:r w:rsidRPr="00403CFB">
        <w:rPr>
          <w:rFonts w:ascii="Arial" w:eastAsia="Calibri" w:hAnsi="Arial" w:cs="Arial"/>
          <w:b/>
          <w:sz w:val="26"/>
          <w:szCs w:val="26"/>
        </w:rPr>
        <w:t>R E S U E L V E</w:t>
      </w:r>
    </w:p>
    <w:p w14:paraId="7206924A" w14:textId="2B642C40" w:rsidR="00EE3879" w:rsidRDefault="00EE3879" w:rsidP="00542A43">
      <w:pPr>
        <w:spacing w:before="120" w:after="0" w:line="360" w:lineRule="auto"/>
        <w:ind w:firstLine="709"/>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00EB3862">
        <w:rPr>
          <w:rFonts w:ascii="Arial" w:eastAsia="Calibri" w:hAnsi="Arial" w:cs="Arial"/>
          <w:b/>
          <w:sz w:val="26"/>
          <w:szCs w:val="26"/>
        </w:rPr>
        <w:t>CONFIRMA</w:t>
      </w:r>
      <w:r>
        <w:rPr>
          <w:rFonts w:ascii="Arial" w:eastAsia="Calibri" w:hAnsi="Arial" w:cs="Arial"/>
          <w:b/>
          <w:sz w:val="26"/>
          <w:szCs w:val="26"/>
        </w:rPr>
        <w:t xml:space="preserve"> </w:t>
      </w:r>
      <w:r>
        <w:rPr>
          <w:rFonts w:ascii="Arial" w:hAnsi="Arial" w:cs="Arial"/>
          <w:sz w:val="26"/>
          <w:szCs w:val="26"/>
        </w:rPr>
        <w:t xml:space="preserve">la </w:t>
      </w:r>
      <w:r w:rsidR="00EB3862">
        <w:rPr>
          <w:rFonts w:ascii="Arial" w:hAnsi="Arial" w:cs="Arial"/>
          <w:sz w:val="26"/>
          <w:szCs w:val="26"/>
        </w:rPr>
        <w:t>sentencia</w:t>
      </w:r>
      <w:r>
        <w:rPr>
          <w:rFonts w:ascii="Arial" w:hAnsi="Arial" w:cs="Arial"/>
          <w:sz w:val="26"/>
          <w:szCs w:val="26"/>
        </w:rPr>
        <w:t xml:space="preserve"> </w:t>
      </w:r>
      <w:r w:rsidR="006B5391">
        <w:rPr>
          <w:rFonts w:ascii="Arial" w:hAnsi="Arial" w:cs="Arial"/>
          <w:sz w:val="26"/>
          <w:szCs w:val="26"/>
        </w:rPr>
        <w:t>recurrida</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 </w:t>
      </w:r>
      <w:r w:rsidR="00E8553F">
        <w:rPr>
          <w:rFonts w:ascii="Arial" w:eastAsia="Calibri" w:hAnsi="Arial" w:cs="Arial"/>
          <w:sz w:val="26"/>
          <w:szCs w:val="26"/>
        </w:rPr>
        <w:t>- - - - - - -</w:t>
      </w:r>
      <w:r w:rsidR="006B5391">
        <w:rPr>
          <w:rFonts w:ascii="Arial" w:eastAsia="Calibri" w:hAnsi="Arial" w:cs="Arial"/>
          <w:sz w:val="26"/>
          <w:szCs w:val="26"/>
        </w:rPr>
        <w:t xml:space="preserve"> - - - - - - - - - - - </w:t>
      </w:r>
    </w:p>
    <w:p w14:paraId="01270A89" w14:textId="760EAA83" w:rsidR="00EE3879" w:rsidRPr="00F6121C" w:rsidRDefault="00EE3879" w:rsidP="00542A43">
      <w:pPr>
        <w:spacing w:before="120" w:after="0" w:line="360" w:lineRule="auto"/>
        <w:ind w:firstLine="709"/>
        <w:jc w:val="both"/>
        <w:rPr>
          <w:rFonts w:ascii="Arial" w:hAnsi="Arial" w:cs="Arial"/>
          <w:sz w:val="26"/>
          <w:szCs w:val="26"/>
        </w:rPr>
      </w:pPr>
      <w:r w:rsidRPr="009F5AA4">
        <w:rPr>
          <w:rFonts w:ascii="Arial" w:eastAsia="Calibri" w:hAnsi="Arial" w:cs="Arial"/>
          <w:b/>
          <w:sz w:val="26"/>
          <w:szCs w:val="26"/>
        </w:rPr>
        <w:t>SEGUNDO.</w:t>
      </w:r>
      <w:r>
        <w:rPr>
          <w:rFonts w:ascii="Arial" w:eastAsia="Calibri" w:hAnsi="Arial" w:cs="Arial"/>
          <w:sz w:val="26"/>
          <w:szCs w:val="26"/>
        </w:rPr>
        <w:t xml:space="preserve"> </w:t>
      </w:r>
      <w:r w:rsidRPr="00403CFB">
        <w:rPr>
          <w:rFonts w:ascii="Arial" w:hAnsi="Arial" w:cs="Arial"/>
          <w:b/>
          <w:sz w:val="26"/>
          <w:szCs w:val="26"/>
        </w:rPr>
        <w:t xml:space="preserve">NOTIFÍQUESE </w:t>
      </w:r>
      <w:r w:rsidRPr="00460718">
        <w:rPr>
          <w:rFonts w:ascii="Arial" w:hAnsi="Arial" w:cs="Arial"/>
          <w:b/>
          <w:sz w:val="26"/>
          <w:szCs w:val="26"/>
        </w:rPr>
        <w:t>Y C</w:t>
      </w:r>
      <w:r w:rsidR="00460718" w:rsidRPr="00460718">
        <w:rPr>
          <w:rFonts w:ascii="Arial" w:hAnsi="Arial" w:cs="Arial"/>
          <w:b/>
          <w:sz w:val="26"/>
          <w:szCs w:val="26"/>
        </w:rPr>
        <w:t>Ú</w:t>
      </w:r>
      <w:r w:rsidRPr="00460718">
        <w:rPr>
          <w:rFonts w:ascii="Arial" w:hAnsi="Arial" w:cs="Arial"/>
          <w:b/>
          <w:sz w:val="26"/>
          <w:szCs w:val="26"/>
        </w:rPr>
        <w:t>MPLASE</w:t>
      </w:r>
      <w:r w:rsidRPr="00403CFB">
        <w:rPr>
          <w:rFonts w:ascii="Arial" w:hAnsi="Arial" w:cs="Arial"/>
          <w:b/>
          <w:sz w:val="26"/>
          <w:szCs w:val="26"/>
        </w:rPr>
        <w:t>,</w:t>
      </w:r>
      <w:r w:rsidRPr="00403CFB">
        <w:rPr>
          <w:rFonts w:ascii="Arial" w:hAnsi="Arial" w:cs="Arial"/>
          <w:sz w:val="26"/>
          <w:szCs w:val="26"/>
        </w:rPr>
        <w:t xml:space="preserve"> </w:t>
      </w:r>
      <w:r>
        <w:rPr>
          <w:rFonts w:ascii="Arial" w:hAnsi="Arial" w:cs="Arial"/>
          <w:sz w:val="26"/>
          <w:szCs w:val="26"/>
        </w:rPr>
        <w:t>con</w:t>
      </w:r>
      <w:r w:rsidRPr="00403CFB">
        <w:rPr>
          <w:rFonts w:ascii="Arial" w:hAnsi="Arial" w:cs="Arial"/>
          <w:sz w:val="26"/>
          <w:szCs w:val="26"/>
        </w:rPr>
        <w:t xml:space="preserve"> copia certi</w:t>
      </w:r>
      <w:r>
        <w:rPr>
          <w:rFonts w:ascii="Arial" w:hAnsi="Arial" w:cs="Arial"/>
          <w:sz w:val="26"/>
          <w:szCs w:val="26"/>
        </w:rPr>
        <w:t>ficada de la misma</w:t>
      </w:r>
      <w:r w:rsidRPr="00403CFB">
        <w:rPr>
          <w:rFonts w:ascii="Arial" w:hAnsi="Arial" w:cs="Arial"/>
          <w:sz w:val="26"/>
          <w:szCs w:val="26"/>
        </w:rPr>
        <w:t>, vuelvan las co</w:t>
      </w:r>
      <w:r>
        <w:rPr>
          <w:rFonts w:ascii="Arial" w:hAnsi="Arial" w:cs="Arial"/>
          <w:sz w:val="26"/>
          <w:szCs w:val="26"/>
        </w:rPr>
        <w:t xml:space="preserve">nstancias remitidas a la </w:t>
      </w:r>
      <w:r w:rsidR="006B5391">
        <w:rPr>
          <w:rFonts w:ascii="Arial" w:hAnsi="Arial" w:cs="Arial"/>
          <w:sz w:val="26"/>
          <w:szCs w:val="26"/>
        </w:rPr>
        <w:t>Cuarta</w:t>
      </w:r>
      <w:r w:rsidRPr="00403CFB">
        <w:rPr>
          <w:rFonts w:ascii="Arial" w:hAnsi="Arial" w:cs="Arial"/>
          <w:sz w:val="26"/>
          <w:szCs w:val="26"/>
        </w:rPr>
        <w:t xml:space="preserve"> Sala Unitaria de Primera Instancia, </w:t>
      </w:r>
      <w:r w:rsidRPr="00403CFB">
        <w:rPr>
          <w:rFonts w:ascii="Arial" w:eastAsia="Calibri" w:hAnsi="Arial" w:cs="Arial"/>
          <w:sz w:val="26"/>
          <w:szCs w:val="26"/>
        </w:rPr>
        <w:t xml:space="preserve">y en su oportunidad archívese el cuaderno de revisión como concluido. - - - - - - - - - - - - - - - - - - - - - - - - </w:t>
      </w:r>
      <w:r>
        <w:rPr>
          <w:rFonts w:ascii="Arial" w:eastAsia="Calibri" w:hAnsi="Arial" w:cs="Arial"/>
          <w:sz w:val="26"/>
          <w:szCs w:val="26"/>
        </w:rPr>
        <w:t xml:space="preserve">- - - - - - - - - - </w:t>
      </w:r>
    </w:p>
    <w:p w14:paraId="780998F3" w14:textId="7DC258AE" w:rsidR="000B177D" w:rsidRPr="00677A95" w:rsidRDefault="000B177D" w:rsidP="000B177D">
      <w:pPr>
        <w:pStyle w:val="Sinespaciado"/>
        <w:spacing w:before="240" w:line="360" w:lineRule="auto"/>
        <w:ind w:right="-376" w:firstLine="567"/>
        <w:jc w:val="both"/>
        <w:rPr>
          <w:rFonts w:ascii="Arial" w:eastAsiaTheme="minorHAnsi" w:hAnsi="Arial" w:cs="Arial"/>
          <w:sz w:val="26"/>
          <w:szCs w:val="26"/>
        </w:rPr>
      </w:pPr>
      <w:r>
        <w:rPr>
          <w:rFonts w:ascii="Arial" w:eastAsia="Calibri" w:hAnsi="Arial" w:cs="Arial"/>
          <w:sz w:val="26"/>
          <w:szCs w:val="26"/>
        </w:rPr>
        <w:t xml:space="preserve"> </w:t>
      </w:r>
      <w:r w:rsidRPr="00677A95">
        <w:rPr>
          <w:rFonts w:ascii="Arial" w:eastAsia="Calibri" w:hAnsi="Arial" w:cs="Arial"/>
          <w:sz w:val="26"/>
          <w:szCs w:val="26"/>
        </w:rPr>
        <w:t xml:space="preserve">Así por unanimidad de votos, lo resolvieron y firmaron </w:t>
      </w:r>
      <w:r w:rsidRPr="00677A95">
        <w:rPr>
          <w:rFonts w:ascii="Arial" w:hAnsi="Arial" w:cs="Arial"/>
          <w:sz w:val="26"/>
          <w:szCs w:val="26"/>
        </w:rPr>
        <w:t>los Magistrados integrantes de la Sala Superior, Manuel Velasco Alcántara, Abraham Santiago Soriano, Raúl Palomares Palomino</w:t>
      </w:r>
      <w:r>
        <w:rPr>
          <w:rFonts w:ascii="Arial" w:hAnsi="Arial" w:cs="Arial"/>
          <w:sz w:val="26"/>
          <w:szCs w:val="26"/>
        </w:rPr>
        <w:t xml:space="preserve">, </w:t>
      </w:r>
      <w:r w:rsidRPr="00677A95">
        <w:rPr>
          <w:rFonts w:ascii="Arial" w:hAnsi="Arial" w:cs="Arial"/>
          <w:sz w:val="26"/>
          <w:szCs w:val="26"/>
        </w:rPr>
        <w:t xml:space="preserve">Gloria del Carmen Camacho Meza </w:t>
      </w:r>
      <w:r w:rsidRPr="00677A95">
        <w:rPr>
          <w:rFonts w:ascii="Arial" w:hAnsi="Arial" w:cs="Arial"/>
          <w:b/>
          <w:bCs/>
          <w:sz w:val="26"/>
          <w:szCs w:val="26"/>
        </w:rPr>
        <w:t>(ponente)</w:t>
      </w:r>
      <w:r w:rsidRPr="00677A95">
        <w:rPr>
          <w:rFonts w:ascii="Arial" w:hAnsi="Arial" w:cs="Arial"/>
          <w:sz w:val="26"/>
          <w:szCs w:val="26"/>
        </w:rPr>
        <w:t xml:space="preserve">, y Paulo José Luis Tapia Palacios, </w:t>
      </w:r>
      <w:r>
        <w:rPr>
          <w:rFonts w:ascii="Arial" w:hAnsi="Arial" w:cs="Arial"/>
          <w:sz w:val="26"/>
          <w:szCs w:val="26"/>
        </w:rPr>
        <w:t xml:space="preserve">quienes actúan con el Licenciado Juan Edy García Coronado, Secretario General de Acuerdos de este Tribunal, que autoriza y da fe. - - - - - - - - - - - - - - - - - - - - - - - - - - - - - </w:t>
      </w:r>
    </w:p>
    <w:p w14:paraId="233DA0AF" w14:textId="77777777" w:rsidR="000B177D" w:rsidRPr="00677A95" w:rsidRDefault="000B177D" w:rsidP="000B177D">
      <w:pPr>
        <w:spacing w:after="0" w:line="360" w:lineRule="auto"/>
        <w:ind w:right="51" w:firstLine="567"/>
        <w:jc w:val="center"/>
        <w:rPr>
          <w:rFonts w:ascii="Arial" w:eastAsia="Calibri" w:hAnsi="Arial" w:cs="Arial"/>
          <w:b/>
          <w:sz w:val="18"/>
          <w:szCs w:val="18"/>
        </w:rPr>
      </w:pPr>
    </w:p>
    <w:p w14:paraId="0E4A1D8A" w14:textId="77777777" w:rsidR="000B177D" w:rsidRDefault="000B177D" w:rsidP="000B177D">
      <w:pPr>
        <w:spacing w:after="0" w:line="360" w:lineRule="auto"/>
        <w:ind w:right="51" w:firstLine="567"/>
        <w:jc w:val="center"/>
        <w:rPr>
          <w:rFonts w:ascii="Arial" w:eastAsia="Calibri" w:hAnsi="Arial" w:cs="Arial"/>
          <w:b/>
          <w:sz w:val="18"/>
          <w:szCs w:val="18"/>
        </w:rPr>
      </w:pPr>
    </w:p>
    <w:p w14:paraId="4C5BE0F1" w14:textId="77777777" w:rsidR="000B177D" w:rsidRPr="00677A95" w:rsidRDefault="000B177D" w:rsidP="000B177D">
      <w:pPr>
        <w:spacing w:after="0" w:line="240" w:lineRule="auto"/>
        <w:rPr>
          <w:rFonts w:ascii="Arial" w:eastAsia="Times New Roman" w:hAnsi="Arial" w:cs="Arial"/>
          <w:sz w:val="26"/>
          <w:szCs w:val="26"/>
        </w:rPr>
      </w:pPr>
    </w:p>
    <w:p w14:paraId="7BD16506" w14:textId="77777777" w:rsidR="000B177D" w:rsidRPr="00677A95" w:rsidRDefault="000B177D" w:rsidP="000B177D">
      <w:pPr>
        <w:spacing w:after="0" w:line="240" w:lineRule="auto"/>
        <w:ind w:firstLine="567"/>
        <w:jc w:val="center"/>
        <w:rPr>
          <w:rFonts w:ascii="Arial" w:eastAsia="Times New Roman" w:hAnsi="Arial" w:cs="Arial"/>
          <w:sz w:val="26"/>
          <w:szCs w:val="26"/>
        </w:rPr>
      </w:pPr>
    </w:p>
    <w:p w14:paraId="2B1D9177" w14:textId="77777777" w:rsidR="000B177D" w:rsidRPr="00677A95" w:rsidRDefault="000B177D" w:rsidP="000B177D">
      <w:pPr>
        <w:spacing w:after="0" w:line="240" w:lineRule="auto"/>
        <w:ind w:firstLine="567"/>
        <w:jc w:val="center"/>
        <w:rPr>
          <w:rFonts w:ascii="Arial" w:eastAsiaTheme="minorHAnsi" w:hAnsi="Arial" w:cs="Arial"/>
          <w:b/>
          <w:sz w:val="14"/>
          <w:szCs w:val="26"/>
          <w:lang w:eastAsia="en-US"/>
        </w:rPr>
      </w:pPr>
      <w:r w:rsidRPr="00677A95">
        <w:rPr>
          <w:rFonts w:ascii="Arial" w:eastAsia="Times New Roman" w:hAnsi="Arial" w:cs="Arial"/>
          <w:sz w:val="26"/>
          <w:szCs w:val="26"/>
        </w:rPr>
        <w:t>MAGISTRADO MANUEL VELASCO ALCÁNTARA</w:t>
      </w:r>
    </w:p>
    <w:p w14:paraId="2862467E" w14:textId="77777777" w:rsidR="000B177D" w:rsidRPr="00677A95" w:rsidRDefault="000B177D" w:rsidP="000B177D">
      <w:pPr>
        <w:spacing w:after="0" w:line="240" w:lineRule="auto"/>
        <w:ind w:firstLine="567"/>
        <w:jc w:val="center"/>
        <w:rPr>
          <w:rFonts w:ascii="Arial" w:hAnsi="Arial" w:cs="Arial"/>
          <w:sz w:val="26"/>
          <w:szCs w:val="26"/>
        </w:rPr>
      </w:pPr>
      <w:r w:rsidRPr="00677A95">
        <w:rPr>
          <w:rFonts w:ascii="Arial" w:hAnsi="Arial" w:cs="Arial"/>
          <w:sz w:val="26"/>
          <w:szCs w:val="26"/>
        </w:rPr>
        <w:t>PRESIDENTE</w:t>
      </w:r>
    </w:p>
    <w:p w14:paraId="5D371575" w14:textId="77777777" w:rsidR="000B177D" w:rsidRPr="00677A95" w:rsidRDefault="000B177D" w:rsidP="000B177D">
      <w:pPr>
        <w:jc w:val="center"/>
        <w:rPr>
          <w:rFonts w:ascii="Arial" w:hAnsi="Arial" w:cs="Arial"/>
          <w:sz w:val="26"/>
          <w:szCs w:val="26"/>
        </w:rPr>
      </w:pPr>
    </w:p>
    <w:p w14:paraId="253F007F" w14:textId="77777777" w:rsidR="000B177D" w:rsidRDefault="000B177D" w:rsidP="000B177D">
      <w:pPr>
        <w:rPr>
          <w:rFonts w:ascii="Arial" w:hAnsi="Arial" w:cs="Arial"/>
          <w:sz w:val="26"/>
          <w:szCs w:val="26"/>
        </w:rPr>
      </w:pPr>
    </w:p>
    <w:p w14:paraId="7D02DD8D" w14:textId="77777777" w:rsidR="000B177D" w:rsidRPr="00677A95" w:rsidRDefault="000B177D" w:rsidP="000B177D">
      <w:pPr>
        <w:rPr>
          <w:rFonts w:ascii="Arial" w:hAnsi="Arial" w:cs="Arial"/>
          <w:sz w:val="26"/>
          <w:szCs w:val="26"/>
        </w:rPr>
      </w:pPr>
    </w:p>
    <w:p w14:paraId="71FA6D1F" w14:textId="77777777" w:rsidR="000B177D" w:rsidRPr="00677A95" w:rsidRDefault="000B177D" w:rsidP="000B177D">
      <w:pPr>
        <w:jc w:val="center"/>
        <w:rPr>
          <w:rFonts w:ascii="Arial" w:hAnsi="Arial" w:cs="Arial"/>
          <w:sz w:val="26"/>
          <w:szCs w:val="26"/>
        </w:rPr>
      </w:pPr>
    </w:p>
    <w:p w14:paraId="2F3924B1" w14:textId="77777777" w:rsidR="000B177D" w:rsidRPr="00677A95" w:rsidRDefault="000B177D" w:rsidP="000B177D">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MAGISTRADO ABRAHAM SANTIAGO SORIANO</w:t>
      </w:r>
    </w:p>
    <w:p w14:paraId="3E415977" w14:textId="77777777" w:rsidR="000B177D" w:rsidRDefault="000B177D" w:rsidP="000B177D">
      <w:pPr>
        <w:rPr>
          <w:rFonts w:ascii="Arial" w:hAnsi="Arial" w:cs="Arial"/>
          <w:sz w:val="26"/>
          <w:szCs w:val="26"/>
        </w:rPr>
      </w:pPr>
    </w:p>
    <w:p w14:paraId="6C1208CA" w14:textId="77777777" w:rsidR="000B177D" w:rsidRDefault="000B177D" w:rsidP="000B177D">
      <w:pPr>
        <w:rPr>
          <w:rFonts w:ascii="Arial" w:hAnsi="Arial" w:cs="Arial"/>
          <w:sz w:val="26"/>
          <w:szCs w:val="26"/>
        </w:rPr>
      </w:pPr>
    </w:p>
    <w:p w14:paraId="45E5E804" w14:textId="69AC8B5D" w:rsidR="005E506E" w:rsidRDefault="005E506E" w:rsidP="005E506E">
      <w:pPr>
        <w:jc w:val="center"/>
        <w:rPr>
          <w:rFonts w:ascii="Arial" w:hAnsi="Arial" w:cs="Arial"/>
          <w:b/>
          <w:bCs/>
          <w:sz w:val="18"/>
          <w:szCs w:val="18"/>
        </w:rPr>
      </w:pPr>
      <w:r w:rsidRPr="000B75C0">
        <w:rPr>
          <w:rFonts w:ascii="Arial" w:hAnsi="Arial" w:cs="Arial"/>
          <w:b/>
          <w:bCs/>
          <w:sz w:val="18"/>
          <w:szCs w:val="18"/>
        </w:rPr>
        <w:lastRenderedPageBreak/>
        <w:t>LAS PRESENTES FIRMAS CORRESPONDEN AL RECURSO DE REVISIÓN 0</w:t>
      </w:r>
      <w:r>
        <w:rPr>
          <w:rFonts w:ascii="Arial" w:hAnsi="Arial" w:cs="Arial"/>
          <w:b/>
          <w:bCs/>
          <w:sz w:val="18"/>
          <w:szCs w:val="18"/>
        </w:rPr>
        <w:t>168</w:t>
      </w:r>
      <w:r w:rsidRPr="000B75C0">
        <w:rPr>
          <w:rFonts w:ascii="Arial" w:hAnsi="Arial" w:cs="Arial"/>
          <w:b/>
          <w:bCs/>
          <w:sz w:val="18"/>
          <w:szCs w:val="18"/>
        </w:rPr>
        <w:t>/202</w:t>
      </w:r>
      <w:r>
        <w:rPr>
          <w:rFonts w:ascii="Arial" w:hAnsi="Arial" w:cs="Arial"/>
          <w:b/>
          <w:bCs/>
          <w:sz w:val="18"/>
          <w:szCs w:val="18"/>
        </w:rPr>
        <w:t>0</w:t>
      </w:r>
      <w:r w:rsidRPr="000B75C0">
        <w:rPr>
          <w:rFonts w:ascii="Arial" w:hAnsi="Arial" w:cs="Arial"/>
          <w:b/>
          <w:bCs/>
          <w:sz w:val="18"/>
          <w:szCs w:val="18"/>
        </w:rPr>
        <w:t>.</w:t>
      </w:r>
    </w:p>
    <w:p w14:paraId="1B6B6BFE" w14:textId="031AB6C2" w:rsidR="005E506E" w:rsidRDefault="005E506E" w:rsidP="005E506E">
      <w:pPr>
        <w:jc w:val="center"/>
        <w:rPr>
          <w:rFonts w:ascii="Arial" w:hAnsi="Arial" w:cs="Arial"/>
          <w:b/>
          <w:bCs/>
          <w:sz w:val="18"/>
          <w:szCs w:val="18"/>
        </w:rPr>
      </w:pPr>
    </w:p>
    <w:p w14:paraId="32E1EEE5" w14:textId="2096866F" w:rsidR="005E506E" w:rsidRDefault="005E506E" w:rsidP="005E506E">
      <w:pPr>
        <w:jc w:val="center"/>
        <w:rPr>
          <w:rFonts w:ascii="Arial" w:hAnsi="Arial" w:cs="Arial"/>
          <w:b/>
          <w:bCs/>
          <w:sz w:val="18"/>
          <w:szCs w:val="18"/>
        </w:rPr>
      </w:pPr>
    </w:p>
    <w:p w14:paraId="49B0267E" w14:textId="77777777" w:rsidR="005E506E" w:rsidRDefault="005E506E" w:rsidP="005E506E">
      <w:pPr>
        <w:jc w:val="center"/>
        <w:rPr>
          <w:rFonts w:ascii="Arial" w:hAnsi="Arial" w:cs="Arial"/>
          <w:b/>
          <w:bCs/>
          <w:sz w:val="18"/>
          <w:szCs w:val="18"/>
        </w:rPr>
      </w:pPr>
    </w:p>
    <w:p w14:paraId="0AE81011" w14:textId="77777777" w:rsidR="000B177D" w:rsidRPr="00677A95" w:rsidRDefault="000B177D" w:rsidP="000B177D">
      <w:pPr>
        <w:rPr>
          <w:rFonts w:ascii="Arial" w:hAnsi="Arial" w:cs="Arial"/>
          <w:sz w:val="26"/>
          <w:szCs w:val="26"/>
        </w:rPr>
      </w:pPr>
    </w:p>
    <w:p w14:paraId="03BD1833" w14:textId="77777777" w:rsidR="000B177D" w:rsidRPr="00677A95" w:rsidRDefault="000B177D" w:rsidP="000B177D">
      <w:pPr>
        <w:rPr>
          <w:rFonts w:ascii="Arial" w:hAnsi="Arial" w:cs="Arial"/>
          <w:sz w:val="26"/>
          <w:szCs w:val="26"/>
        </w:rPr>
      </w:pPr>
    </w:p>
    <w:p w14:paraId="0855FC9A" w14:textId="77777777" w:rsidR="000B177D" w:rsidRPr="00677A95" w:rsidRDefault="000B177D" w:rsidP="000B177D">
      <w:pPr>
        <w:rPr>
          <w:rFonts w:ascii="Arial" w:hAnsi="Arial" w:cs="Arial"/>
          <w:sz w:val="26"/>
          <w:szCs w:val="26"/>
        </w:rPr>
      </w:pPr>
      <w:r>
        <w:rPr>
          <w:rFonts w:ascii="Arial" w:hAnsi="Arial" w:cs="Arial"/>
          <w:sz w:val="26"/>
          <w:szCs w:val="26"/>
        </w:rPr>
        <w:t xml:space="preserve">                   </w:t>
      </w:r>
      <w:r w:rsidRPr="00677A95">
        <w:rPr>
          <w:rFonts w:ascii="Arial" w:hAnsi="Arial" w:cs="Arial"/>
          <w:sz w:val="26"/>
          <w:szCs w:val="26"/>
        </w:rPr>
        <w:t>MAGISTRADO RAÚL PALOMARES PALOMINO</w:t>
      </w:r>
    </w:p>
    <w:p w14:paraId="65C84987" w14:textId="77777777" w:rsidR="000B177D" w:rsidRDefault="000B177D" w:rsidP="000B177D">
      <w:pPr>
        <w:jc w:val="center"/>
        <w:rPr>
          <w:rFonts w:ascii="Arial" w:hAnsi="Arial" w:cs="Arial"/>
          <w:sz w:val="26"/>
          <w:szCs w:val="26"/>
        </w:rPr>
      </w:pPr>
    </w:p>
    <w:p w14:paraId="4FB9B8FA" w14:textId="77777777" w:rsidR="000B177D" w:rsidRDefault="000B177D" w:rsidP="000B177D">
      <w:pPr>
        <w:rPr>
          <w:rFonts w:ascii="Arial" w:hAnsi="Arial" w:cs="Arial"/>
          <w:sz w:val="26"/>
          <w:szCs w:val="26"/>
        </w:rPr>
      </w:pPr>
    </w:p>
    <w:p w14:paraId="22FA2F1B" w14:textId="05C18545" w:rsidR="000B177D" w:rsidRDefault="000B177D" w:rsidP="000B177D">
      <w:pPr>
        <w:rPr>
          <w:rFonts w:ascii="Arial" w:hAnsi="Arial" w:cs="Arial"/>
          <w:sz w:val="26"/>
          <w:szCs w:val="26"/>
        </w:rPr>
      </w:pPr>
    </w:p>
    <w:p w14:paraId="6C226535" w14:textId="77777777" w:rsidR="005E506E" w:rsidRDefault="005E506E" w:rsidP="000B177D">
      <w:pPr>
        <w:rPr>
          <w:rFonts w:ascii="Arial" w:hAnsi="Arial" w:cs="Arial"/>
          <w:sz w:val="26"/>
          <w:szCs w:val="26"/>
        </w:rPr>
      </w:pPr>
    </w:p>
    <w:p w14:paraId="72EDE1F1" w14:textId="77777777" w:rsidR="000B177D" w:rsidRDefault="000B177D" w:rsidP="000B177D">
      <w:pPr>
        <w:rPr>
          <w:rFonts w:ascii="Arial" w:hAnsi="Arial" w:cs="Arial"/>
          <w:sz w:val="26"/>
          <w:szCs w:val="26"/>
        </w:rPr>
      </w:pPr>
    </w:p>
    <w:p w14:paraId="2B01D12A" w14:textId="77777777" w:rsidR="000B177D" w:rsidRDefault="000B177D" w:rsidP="000B177D">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 xml:space="preserve">    MAGISTRADA GLORIA DEL CARMEN CAMACHO MEZA</w:t>
      </w:r>
    </w:p>
    <w:p w14:paraId="5096B946" w14:textId="77777777" w:rsidR="000B177D" w:rsidRDefault="000B177D" w:rsidP="000B177D">
      <w:pPr>
        <w:jc w:val="center"/>
        <w:rPr>
          <w:rFonts w:ascii="Arial" w:hAnsi="Arial" w:cs="Arial"/>
          <w:b/>
          <w:bCs/>
          <w:sz w:val="18"/>
          <w:szCs w:val="18"/>
        </w:rPr>
      </w:pPr>
    </w:p>
    <w:p w14:paraId="414E9975" w14:textId="7E91847B" w:rsidR="000B177D" w:rsidRDefault="000B177D" w:rsidP="000B177D">
      <w:pPr>
        <w:tabs>
          <w:tab w:val="left" w:pos="1680"/>
          <w:tab w:val="center" w:pos="4277"/>
        </w:tabs>
        <w:spacing w:line="360" w:lineRule="auto"/>
        <w:rPr>
          <w:rFonts w:ascii="Arial" w:hAnsi="Arial" w:cs="Arial"/>
          <w:b/>
          <w:bCs/>
          <w:sz w:val="18"/>
          <w:szCs w:val="18"/>
        </w:rPr>
      </w:pPr>
    </w:p>
    <w:p w14:paraId="2F9467FB" w14:textId="77777777" w:rsidR="005E506E" w:rsidRDefault="005E506E" w:rsidP="000B177D">
      <w:pPr>
        <w:tabs>
          <w:tab w:val="left" w:pos="1680"/>
          <w:tab w:val="center" w:pos="4277"/>
        </w:tabs>
        <w:spacing w:line="360" w:lineRule="auto"/>
        <w:rPr>
          <w:rFonts w:ascii="Arial" w:hAnsi="Arial" w:cs="Arial"/>
          <w:b/>
          <w:bCs/>
          <w:sz w:val="18"/>
          <w:szCs w:val="18"/>
        </w:rPr>
      </w:pPr>
    </w:p>
    <w:p w14:paraId="7F61EDF9" w14:textId="77777777" w:rsidR="000B177D" w:rsidRDefault="000B177D" w:rsidP="000B177D">
      <w:pPr>
        <w:tabs>
          <w:tab w:val="left" w:pos="1680"/>
          <w:tab w:val="center" w:pos="4277"/>
        </w:tabs>
        <w:spacing w:line="360" w:lineRule="auto"/>
        <w:jc w:val="center"/>
        <w:rPr>
          <w:rFonts w:ascii="Arial" w:hAnsi="Arial" w:cs="Arial"/>
          <w:b/>
          <w:bCs/>
          <w:sz w:val="18"/>
          <w:szCs w:val="18"/>
        </w:rPr>
      </w:pPr>
    </w:p>
    <w:p w14:paraId="6AF36CCE" w14:textId="77777777" w:rsidR="000B177D" w:rsidRPr="00A8622E" w:rsidRDefault="000B177D" w:rsidP="000B177D">
      <w:pPr>
        <w:tabs>
          <w:tab w:val="left" w:pos="1680"/>
          <w:tab w:val="center" w:pos="4277"/>
        </w:tabs>
        <w:spacing w:line="360" w:lineRule="auto"/>
        <w:jc w:val="center"/>
        <w:rPr>
          <w:rFonts w:ascii="Arial" w:hAnsi="Arial" w:cs="Arial"/>
          <w:b/>
          <w:bCs/>
          <w:sz w:val="18"/>
          <w:szCs w:val="18"/>
        </w:rPr>
      </w:pPr>
    </w:p>
    <w:p w14:paraId="17A204B6" w14:textId="77777777" w:rsidR="000B177D" w:rsidRPr="00677A95" w:rsidRDefault="000B177D" w:rsidP="000B177D">
      <w:pPr>
        <w:tabs>
          <w:tab w:val="left" w:pos="1680"/>
          <w:tab w:val="center" w:pos="4277"/>
        </w:tabs>
        <w:spacing w:line="360" w:lineRule="auto"/>
        <w:jc w:val="center"/>
        <w:rPr>
          <w:rFonts w:ascii="Arial" w:hAnsi="Arial" w:cs="Arial"/>
          <w:sz w:val="26"/>
          <w:szCs w:val="26"/>
        </w:rPr>
      </w:pPr>
      <w:r w:rsidRPr="00677A95">
        <w:rPr>
          <w:rFonts w:ascii="Arial" w:hAnsi="Arial" w:cs="Arial"/>
          <w:sz w:val="26"/>
          <w:szCs w:val="26"/>
        </w:rPr>
        <w:t>MAGISTRADO PAULO JOSÉ LUIS TAPIA PALACIOS</w:t>
      </w:r>
    </w:p>
    <w:p w14:paraId="3D9B86EB" w14:textId="77777777" w:rsidR="000B177D" w:rsidRDefault="000B177D" w:rsidP="000B177D">
      <w:pPr>
        <w:tabs>
          <w:tab w:val="left" w:pos="1680"/>
          <w:tab w:val="center" w:pos="4277"/>
        </w:tabs>
        <w:spacing w:line="360" w:lineRule="auto"/>
        <w:jc w:val="center"/>
        <w:rPr>
          <w:rFonts w:ascii="Arial" w:hAnsi="Arial" w:cs="Arial"/>
          <w:sz w:val="26"/>
          <w:szCs w:val="26"/>
        </w:rPr>
      </w:pPr>
    </w:p>
    <w:p w14:paraId="1293C62E" w14:textId="77777777" w:rsidR="000B177D" w:rsidRPr="00677A95" w:rsidRDefault="000B177D" w:rsidP="000B177D">
      <w:pPr>
        <w:tabs>
          <w:tab w:val="left" w:pos="1680"/>
          <w:tab w:val="center" w:pos="4277"/>
        </w:tabs>
        <w:spacing w:line="360" w:lineRule="auto"/>
        <w:jc w:val="center"/>
        <w:rPr>
          <w:rFonts w:ascii="Arial" w:hAnsi="Arial" w:cs="Arial"/>
          <w:sz w:val="26"/>
          <w:szCs w:val="26"/>
        </w:rPr>
      </w:pPr>
    </w:p>
    <w:p w14:paraId="4A26A043" w14:textId="77777777" w:rsidR="000B177D" w:rsidRPr="00677A95" w:rsidRDefault="000B177D" w:rsidP="000B177D">
      <w:pPr>
        <w:spacing w:after="0" w:line="240" w:lineRule="auto"/>
        <w:jc w:val="center"/>
        <w:rPr>
          <w:rFonts w:ascii="Arial" w:hAnsi="Arial" w:cs="Arial"/>
          <w:sz w:val="26"/>
          <w:szCs w:val="26"/>
        </w:rPr>
      </w:pPr>
    </w:p>
    <w:p w14:paraId="46DF041B" w14:textId="77777777" w:rsidR="000B177D" w:rsidRPr="00677A95" w:rsidRDefault="000B177D" w:rsidP="000B177D">
      <w:pPr>
        <w:spacing w:after="0" w:line="240" w:lineRule="auto"/>
        <w:jc w:val="center"/>
        <w:rPr>
          <w:rFonts w:ascii="Arial" w:hAnsi="Arial" w:cs="Arial"/>
          <w:sz w:val="26"/>
          <w:szCs w:val="26"/>
        </w:rPr>
      </w:pPr>
    </w:p>
    <w:p w14:paraId="74AD4A82" w14:textId="77777777" w:rsidR="000B177D" w:rsidRPr="00677A95" w:rsidRDefault="000B177D" w:rsidP="000B177D">
      <w:pPr>
        <w:spacing w:after="0" w:line="240" w:lineRule="auto"/>
        <w:jc w:val="center"/>
        <w:rPr>
          <w:rFonts w:ascii="Arial" w:hAnsi="Arial" w:cs="Arial"/>
          <w:sz w:val="26"/>
          <w:szCs w:val="26"/>
        </w:rPr>
      </w:pPr>
      <w:r w:rsidRPr="00677A95">
        <w:rPr>
          <w:rFonts w:ascii="Arial" w:hAnsi="Arial" w:cs="Arial"/>
          <w:sz w:val="26"/>
          <w:szCs w:val="26"/>
        </w:rPr>
        <w:t>LIC</w:t>
      </w:r>
      <w:r>
        <w:rPr>
          <w:rFonts w:ascii="Arial" w:hAnsi="Arial" w:cs="Arial"/>
          <w:sz w:val="26"/>
          <w:szCs w:val="26"/>
        </w:rPr>
        <w:t>ENCIADO</w:t>
      </w:r>
      <w:r w:rsidRPr="00677A95">
        <w:rPr>
          <w:rFonts w:ascii="Arial" w:hAnsi="Arial" w:cs="Arial"/>
          <w:sz w:val="26"/>
          <w:szCs w:val="26"/>
        </w:rPr>
        <w:t xml:space="preserve"> JUAN EDY GARCÍA CORONADO.</w:t>
      </w:r>
    </w:p>
    <w:p w14:paraId="3710611A" w14:textId="77777777" w:rsidR="000B177D" w:rsidRPr="00666C98" w:rsidRDefault="000B177D" w:rsidP="000B177D">
      <w:pPr>
        <w:spacing w:after="0" w:line="240" w:lineRule="auto"/>
        <w:jc w:val="center"/>
      </w:pPr>
      <w:r w:rsidRPr="00677A95">
        <w:rPr>
          <w:rFonts w:ascii="Arial" w:hAnsi="Arial" w:cs="Arial"/>
          <w:sz w:val="26"/>
          <w:szCs w:val="26"/>
        </w:rPr>
        <w:t>SECRETARIO GENERAL DE ACUERDOS</w:t>
      </w:r>
    </w:p>
    <w:p w14:paraId="50453FE0" w14:textId="03FD9C74" w:rsidR="00BA258A" w:rsidRPr="00EE3879" w:rsidRDefault="00AA7F37" w:rsidP="00EE3879">
      <w:r w:rsidRPr="00EE3879">
        <w:t xml:space="preserve"> </w:t>
      </w:r>
    </w:p>
    <w:sectPr w:rsidR="00BA258A" w:rsidRPr="00EE3879" w:rsidSect="00094ED1">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4D327" w14:textId="77777777" w:rsidR="002F4D9A" w:rsidRDefault="002F4D9A">
      <w:pPr>
        <w:spacing w:after="0" w:line="240" w:lineRule="auto"/>
      </w:pPr>
      <w:r>
        <w:separator/>
      </w:r>
    </w:p>
  </w:endnote>
  <w:endnote w:type="continuationSeparator" w:id="0">
    <w:p w14:paraId="2C696A25" w14:textId="77777777" w:rsidR="002F4D9A" w:rsidRDefault="002F4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F75B84" w:rsidRDefault="00F75B8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F75B84" w:rsidRDefault="00F75B84">
    <w:pPr>
      <w:pStyle w:val="Piedepgina"/>
      <w:jc w:val="center"/>
    </w:pPr>
  </w:p>
  <w:p w14:paraId="195FF414" w14:textId="77777777" w:rsidR="00F75B84" w:rsidRDefault="00F75B8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F75B84" w:rsidRDefault="00F75B8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1F313D" w14:textId="77777777" w:rsidR="002F4D9A" w:rsidRDefault="002F4D9A">
      <w:pPr>
        <w:spacing w:after="0" w:line="240" w:lineRule="auto"/>
      </w:pPr>
      <w:r>
        <w:separator/>
      </w:r>
    </w:p>
  </w:footnote>
  <w:footnote w:type="continuationSeparator" w:id="0">
    <w:p w14:paraId="6BFAA78B" w14:textId="77777777" w:rsidR="002F4D9A" w:rsidRDefault="002F4D9A">
      <w:pPr>
        <w:spacing w:after="0" w:line="240" w:lineRule="auto"/>
      </w:pPr>
      <w:r>
        <w:continuationSeparator/>
      </w:r>
    </w:p>
  </w:footnote>
  <w:footnote w:id="1">
    <w:p w14:paraId="0762B54F" w14:textId="77777777" w:rsidR="00F75B84" w:rsidRPr="00B214B4" w:rsidRDefault="00F75B84" w:rsidP="00DC33F3">
      <w:pPr>
        <w:pStyle w:val="Textonotapie"/>
        <w:jc w:val="both"/>
        <w:rPr>
          <w:sz w:val="16"/>
          <w:szCs w:val="16"/>
        </w:rPr>
      </w:pPr>
      <w:r w:rsidRPr="00B214B4">
        <w:rPr>
          <w:rStyle w:val="Refdenotaalpie"/>
          <w:sz w:val="16"/>
          <w:szCs w:val="16"/>
        </w:rPr>
        <w:footnoteRef/>
      </w:r>
      <w:r w:rsidRPr="00B214B4">
        <w:rPr>
          <w:sz w:val="16"/>
          <w:szCs w:val="16"/>
        </w:rPr>
        <w:t xml:space="preserve"> </w:t>
      </w:r>
      <w:r w:rsidRPr="00B214B4">
        <w:rPr>
          <w:b/>
          <w:sz w:val="16"/>
          <w:szCs w:val="16"/>
        </w:rPr>
        <w:t>ARTÍCULO 203</w:t>
      </w:r>
      <w:r w:rsidRPr="00B214B4">
        <w:rPr>
          <w:sz w:val="16"/>
          <w:szCs w:val="16"/>
        </w:rPr>
        <w:t xml:space="preserve">.- La valoración de las pruebas se hará de acuerdo con las siguientes reglas: </w:t>
      </w:r>
    </w:p>
    <w:p w14:paraId="70D23B5D" w14:textId="77777777" w:rsidR="00F75B84" w:rsidRPr="00B214B4" w:rsidRDefault="00F75B84" w:rsidP="00DC33F3">
      <w:pPr>
        <w:pStyle w:val="Textonotapie"/>
        <w:jc w:val="both"/>
        <w:rPr>
          <w:sz w:val="16"/>
          <w:szCs w:val="16"/>
        </w:rPr>
      </w:pPr>
    </w:p>
    <w:p w14:paraId="4C3C4A4F" w14:textId="77777777" w:rsidR="00F75B84" w:rsidRPr="00B214B4" w:rsidRDefault="00F75B84" w:rsidP="00DC33F3">
      <w:pPr>
        <w:pStyle w:val="Textonotapie"/>
        <w:jc w:val="both"/>
        <w:rPr>
          <w:sz w:val="16"/>
          <w:szCs w:val="16"/>
        </w:rPr>
      </w:pPr>
      <w:r w:rsidRPr="00B214B4">
        <w:rPr>
          <w:b/>
          <w:sz w:val="16"/>
          <w:szCs w:val="16"/>
        </w:rPr>
        <w:t>I.</w:t>
      </w:r>
      <w:r w:rsidRPr="00B214B4">
        <w:rPr>
          <w:sz w:val="16"/>
          <w:szCs w:val="16"/>
        </w:rPr>
        <w:t xml:space="preserve"> Harán prueba plena la confesión expresa de las partes y los actos contenidos en documentos públicos, si en éstos últimos se contienen declaraciones de verdad o manifestaciones de hechos de particulares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F75B84" w:rsidRDefault="00FA4A2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75B84">
          <w:fldChar w:fldCharType="begin"/>
        </w:r>
        <w:r w:rsidR="00F75B84">
          <w:instrText>PAGE   \* MERGEFORMAT</w:instrText>
        </w:r>
        <w:r w:rsidR="00F75B84">
          <w:fldChar w:fldCharType="separate"/>
        </w:r>
        <w:r w:rsidRPr="00FA4A22">
          <w:rPr>
            <w:noProof/>
            <w:lang w:val="es-ES"/>
          </w:rPr>
          <w:t>10</w:t>
        </w:r>
        <w:r w:rsidR="00F75B84">
          <w:fldChar w:fldCharType="end"/>
        </w:r>
      </w:p>
    </w:sdtContent>
  </w:sdt>
  <w:p w14:paraId="0E68208C" w14:textId="77777777" w:rsidR="00F75B84" w:rsidRDefault="00F75B8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F75B84" w:rsidRDefault="00FA4A2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75B84">
          <w:fldChar w:fldCharType="begin"/>
        </w:r>
        <w:r w:rsidR="00F75B84">
          <w:instrText>PAGE   \* MERGEFORMAT</w:instrText>
        </w:r>
        <w:r w:rsidR="00F75B84">
          <w:fldChar w:fldCharType="separate"/>
        </w:r>
        <w:r w:rsidRPr="00FA4A22">
          <w:rPr>
            <w:noProof/>
            <w:lang w:val="es-ES"/>
          </w:rPr>
          <w:t>11</w:t>
        </w:r>
        <w:r w:rsidR="00F75B84">
          <w:fldChar w:fldCharType="end"/>
        </w:r>
      </w:sdtContent>
    </w:sdt>
  </w:p>
  <w:p w14:paraId="51E22156" w14:textId="78C081E3" w:rsidR="00F75B84" w:rsidRDefault="00F75B84"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F75B84" w:rsidRDefault="00FA4A2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2E702E"/>
    <w:multiLevelType w:val="hybridMultilevel"/>
    <w:tmpl w:val="D20226E0"/>
    <w:lvl w:ilvl="0" w:tplc="F83E2CE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6">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7">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9">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6">
    <w:nsid w:val="453E1E07"/>
    <w:multiLevelType w:val="hybridMultilevel"/>
    <w:tmpl w:val="8E58535A"/>
    <w:lvl w:ilvl="0" w:tplc="3AD8C734">
      <w:start w:val="1"/>
      <w:numFmt w:val="lowerLetter"/>
      <w:lvlText w:val="%1)"/>
      <w:lvlJc w:val="left"/>
      <w:pPr>
        <w:ind w:left="645" w:hanging="360"/>
      </w:pPr>
      <w:rPr>
        <w:rFonts w:hint="default"/>
        <w:sz w:val="26"/>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9">
    <w:nsid w:val="58306C58"/>
    <w:multiLevelType w:val="hybridMultilevel"/>
    <w:tmpl w:val="F0905974"/>
    <w:lvl w:ilvl="0" w:tplc="BA98E16E">
      <w:start w:val="1"/>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0">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3">
    <w:nsid w:val="7C784F4A"/>
    <w:multiLevelType w:val="hybridMultilevel"/>
    <w:tmpl w:val="520AE01A"/>
    <w:lvl w:ilvl="0" w:tplc="93602D90">
      <w:start w:val="1"/>
      <w:numFmt w:val="decimal"/>
      <w:lvlText w:val="%1."/>
      <w:lvlJc w:val="left"/>
      <w:pPr>
        <w:ind w:left="435" w:hanging="360"/>
      </w:pPr>
      <w:rPr>
        <w:rFonts w:hint="default"/>
      </w:rPr>
    </w:lvl>
    <w:lvl w:ilvl="1" w:tplc="080A0019" w:tentative="1">
      <w:start w:val="1"/>
      <w:numFmt w:val="lowerLetter"/>
      <w:lvlText w:val="%2."/>
      <w:lvlJc w:val="left"/>
      <w:pPr>
        <w:ind w:left="1155" w:hanging="360"/>
      </w:pPr>
    </w:lvl>
    <w:lvl w:ilvl="2" w:tplc="080A001B" w:tentative="1">
      <w:start w:val="1"/>
      <w:numFmt w:val="lowerRoman"/>
      <w:lvlText w:val="%3."/>
      <w:lvlJc w:val="right"/>
      <w:pPr>
        <w:ind w:left="1875" w:hanging="180"/>
      </w:pPr>
    </w:lvl>
    <w:lvl w:ilvl="3" w:tplc="080A000F" w:tentative="1">
      <w:start w:val="1"/>
      <w:numFmt w:val="decimal"/>
      <w:lvlText w:val="%4."/>
      <w:lvlJc w:val="left"/>
      <w:pPr>
        <w:ind w:left="2595" w:hanging="360"/>
      </w:pPr>
    </w:lvl>
    <w:lvl w:ilvl="4" w:tplc="080A0019" w:tentative="1">
      <w:start w:val="1"/>
      <w:numFmt w:val="lowerLetter"/>
      <w:lvlText w:val="%5."/>
      <w:lvlJc w:val="left"/>
      <w:pPr>
        <w:ind w:left="3315" w:hanging="360"/>
      </w:pPr>
    </w:lvl>
    <w:lvl w:ilvl="5" w:tplc="080A001B" w:tentative="1">
      <w:start w:val="1"/>
      <w:numFmt w:val="lowerRoman"/>
      <w:lvlText w:val="%6."/>
      <w:lvlJc w:val="right"/>
      <w:pPr>
        <w:ind w:left="4035" w:hanging="180"/>
      </w:pPr>
    </w:lvl>
    <w:lvl w:ilvl="6" w:tplc="080A000F" w:tentative="1">
      <w:start w:val="1"/>
      <w:numFmt w:val="decimal"/>
      <w:lvlText w:val="%7."/>
      <w:lvlJc w:val="left"/>
      <w:pPr>
        <w:ind w:left="4755" w:hanging="360"/>
      </w:pPr>
    </w:lvl>
    <w:lvl w:ilvl="7" w:tplc="080A0019" w:tentative="1">
      <w:start w:val="1"/>
      <w:numFmt w:val="lowerLetter"/>
      <w:lvlText w:val="%8."/>
      <w:lvlJc w:val="left"/>
      <w:pPr>
        <w:ind w:left="5475" w:hanging="360"/>
      </w:pPr>
    </w:lvl>
    <w:lvl w:ilvl="8" w:tplc="080A001B" w:tentative="1">
      <w:start w:val="1"/>
      <w:numFmt w:val="lowerRoman"/>
      <w:lvlText w:val="%9."/>
      <w:lvlJc w:val="right"/>
      <w:pPr>
        <w:ind w:left="6195" w:hanging="180"/>
      </w:pPr>
    </w:lvl>
  </w:abstractNum>
  <w:num w:numId="1">
    <w:abstractNumId w:val="22"/>
  </w:num>
  <w:num w:numId="2">
    <w:abstractNumId w:val="7"/>
  </w:num>
  <w:num w:numId="3">
    <w:abstractNumId w:val="4"/>
  </w:num>
  <w:num w:numId="4">
    <w:abstractNumId w:val="17"/>
  </w:num>
  <w:num w:numId="5">
    <w:abstractNumId w:val="21"/>
  </w:num>
  <w:num w:numId="6">
    <w:abstractNumId w:val="12"/>
  </w:num>
  <w:num w:numId="7">
    <w:abstractNumId w:val="10"/>
  </w:num>
  <w:num w:numId="8">
    <w:abstractNumId w:val="6"/>
  </w:num>
  <w:num w:numId="9">
    <w:abstractNumId w:val="9"/>
  </w:num>
  <w:num w:numId="10">
    <w:abstractNumId w:val="15"/>
  </w:num>
  <w:num w:numId="11">
    <w:abstractNumId w:val="18"/>
  </w:num>
  <w:num w:numId="12">
    <w:abstractNumId w:val="5"/>
  </w:num>
  <w:num w:numId="13">
    <w:abstractNumId w:val="8"/>
  </w:num>
  <w:num w:numId="14">
    <w:abstractNumId w:val="0"/>
  </w:num>
  <w:num w:numId="15">
    <w:abstractNumId w:val="20"/>
  </w:num>
  <w:num w:numId="16">
    <w:abstractNumId w:val="2"/>
  </w:num>
  <w:num w:numId="17">
    <w:abstractNumId w:val="3"/>
  </w:num>
  <w:num w:numId="18">
    <w:abstractNumId w:val="14"/>
  </w:num>
  <w:num w:numId="19">
    <w:abstractNumId w:val="11"/>
  </w:num>
  <w:num w:numId="20">
    <w:abstractNumId w:val="13"/>
  </w:num>
  <w:num w:numId="21">
    <w:abstractNumId w:val="23"/>
  </w:num>
  <w:num w:numId="22">
    <w:abstractNumId w:val="16"/>
  </w:num>
  <w:num w:numId="23">
    <w:abstractNumId w:val="19"/>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723"/>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1D6"/>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37E06"/>
    <w:rsid w:val="00040C69"/>
    <w:rsid w:val="000419E9"/>
    <w:rsid w:val="00041EAA"/>
    <w:rsid w:val="00042473"/>
    <w:rsid w:val="00043077"/>
    <w:rsid w:val="000433BE"/>
    <w:rsid w:val="000436B4"/>
    <w:rsid w:val="000441B5"/>
    <w:rsid w:val="00044C5F"/>
    <w:rsid w:val="000450F5"/>
    <w:rsid w:val="0004577C"/>
    <w:rsid w:val="000466B1"/>
    <w:rsid w:val="000466D5"/>
    <w:rsid w:val="00050F51"/>
    <w:rsid w:val="000525F8"/>
    <w:rsid w:val="0005285F"/>
    <w:rsid w:val="00053207"/>
    <w:rsid w:val="0005370C"/>
    <w:rsid w:val="00053BA6"/>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DD2"/>
    <w:rsid w:val="00064FD9"/>
    <w:rsid w:val="000661E3"/>
    <w:rsid w:val="00067246"/>
    <w:rsid w:val="00067B5A"/>
    <w:rsid w:val="00070777"/>
    <w:rsid w:val="00070AA4"/>
    <w:rsid w:val="00071BE4"/>
    <w:rsid w:val="00071C6F"/>
    <w:rsid w:val="00071E8C"/>
    <w:rsid w:val="00071F15"/>
    <w:rsid w:val="000728B9"/>
    <w:rsid w:val="000737BF"/>
    <w:rsid w:val="00073F10"/>
    <w:rsid w:val="00074790"/>
    <w:rsid w:val="00074A23"/>
    <w:rsid w:val="00074C62"/>
    <w:rsid w:val="000755A5"/>
    <w:rsid w:val="000756DE"/>
    <w:rsid w:val="00076647"/>
    <w:rsid w:val="00076CEA"/>
    <w:rsid w:val="00077661"/>
    <w:rsid w:val="00077DFD"/>
    <w:rsid w:val="00080A85"/>
    <w:rsid w:val="0008122B"/>
    <w:rsid w:val="0008141F"/>
    <w:rsid w:val="00083375"/>
    <w:rsid w:val="0008342F"/>
    <w:rsid w:val="00085132"/>
    <w:rsid w:val="0008514D"/>
    <w:rsid w:val="00085A85"/>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4ED1"/>
    <w:rsid w:val="00095419"/>
    <w:rsid w:val="000960EB"/>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77D"/>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191"/>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709"/>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3EAA"/>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17B74"/>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69A"/>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06F"/>
    <w:rsid w:val="001802CB"/>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0AD"/>
    <w:rsid w:val="001A6EBE"/>
    <w:rsid w:val="001A6F68"/>
    <w:rsid w:val="001A7533"/>
    <w:rsid w:val="001A77FB"/>
    <w:rsid w:val="001B009D"/>
    <w:rsid w:val="001B035C"/>
    <w:rsid w:val="001B046F"/>
    <w:rsid w:val="001B13DB"/>
    <w:rsid w:val="001B17F6"/>
    <w:rsid w:val="001B29B3"/>
    <w:rsid w:val="001B341D"/>
    <w:rsid w:val="001B383B"/>
    <w:rsid w:val="001B3A10"/>
    <w:rsid w:val="001B3B5C"/>
    <w:rsid w:val="001B5F9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3596"/>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1FCD"/>
    <w:rsid w:val="00222A05"/>
    <w:rsid w:val="00222E1E"/>
    <w:rsid w:val="0022341D"/>
    <w:rsid w:val="0022360E"/>
    <w:rsid w:val="00223F75"/>
    <w:rsid w:val="002241C3"/>
    <w:rsid w:val="00224412"/>
    <w:rsid w:val="002246DF"/>
    <w:rsid w:val="002248E9"/>
    <w:rsid w:val="00225069"/>
    <w:rsid w:val="002256A3"/>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18EF"/>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7DD"/>
    <w:rsid w:val="00293B1D"/>
    <w:rsid w:val="00293E41"/>
    <w:rsid w:val="00296748"/>
    <w:rsid w:val="0029713B"/>
    <w:rsid w:val="002973E7"/>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A7BAB"/>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B7ADB"/>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C6FF0"/>
    <w:rsid w:val="002D0290"/>
    <w:rsid w:val="002D0C9B"/>
    <w:rsid w:val="002D1979"/>
    <w:rsid w:val="002D2163"/>
    <w:rsid w:val="002D268B"/>
    <w:rsid w:val="002D2CEE"/>
    <w:rsid w:val="002D3701"/>
    <w:rsid w:val="002D3CF1"/>
    <w:rsid w:val="002D3F79"/>
    <w:rsid w:val="002D413F"/>
    <w:rsid w:val="002D4B99"/>
    <w:rsid w:val="002D6E4D"/>
    <w:rsid w:val="002D724E"/>
    <w:rsid w:val="002D7BA0"/>
    <w:rsid w:val="002E1666"/>
    <w:rsid w:val="002E1DDF"/>
    <w:rsid w:val="002E2D79"/>
    <w:rsid w:val="002E3358"/>
    <w:rsid w:val="002E3511"/>
    <w:rsid w:val="002E3777"/>
    <w:rsid w:val="002E3B43"/>
    <w:rsid w:val="002E3D1C"/>
    <w:rsid w:val="002E3E1E"/>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07E"/>
    <w:rsid w:val="002F32F4"/>
    <w:rsid w:val="002F3B18"/>
    <w:rsid w:val="002F3DC5"/>
    <w:rsid w:val="002F4D9A"/>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780"/>
    <w:rsid w:val="00306940"/>
    <w:rsid w:val="00307353"/>
    <w:rsid w:val="00307E06"/>
    <w:rsid w:val="00310588"/>
    <w:rsid w:val="0031082A"/>
    <w:rsid w:val="0031096E"/>
    <w:rsid w:val="00310AA2"/>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3962"/>
    <w:rsid w:val="00333B62"/>
    <w:rsid w:val="00333E45"/>
    <w:rsid w:val="0033404E"/>
    <w:rsid w:val="00334524"/>
    <w:rsid w:val="00334A65"/>
    <w:rsid w:val="003364DB"/>
    <w:rsid w:val="00336A8D"/>
    <w:rsid w:val="00337583"/>
    <w:rsid w:val="00337978"/>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4F9"/>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0508"/>
    <w:rsid w:val="003611E4"/>
    <w:rsid w:val="0036133D"/>
    <w:rsid w:val="003617D9"/>
    <w:rsid w:val="00361938"/>
    <w:rsid w:val="003625FB"/>
    <w:rsid w:val="003633B9"/>
    <w:rsid w:val="003636DE"/>
    <w:rsid w:val="003646B9"/>
    <w:rsid w:val="003646E5"/>
    <w:rsid w:val="00364FFA"/>
    <w:rsid w:val="003652C6"/>
    <w:rsid w:val="003654A6"/>
    <w:rsid w:val="00365D74"/>
    <w:rsid w:val="003660A9"/>
    <w:rsid w:val="00366829"/>
    <w:rsid w:val="003668C0"/>
    <w:rsid w:val="0036711C"/>
    <w:rsid w:val="00370629"/>
    <w:rsid w:val="003708D3"/>
    <w:rsid w:val="00371249"/>
    <w:rsid w:val="003726E1"/>
    <w:rsid w:val="00374012"/>
    <w:rsid w:val="003743D7"/>
    <w:rsid w:val="0037451A"/>
    <w:rsid w:val="003749C0"/>
    <w:rsid w:val="003750D6"/>
    <w:rsid w:val="003752B5"/>
    <w:rsid w:val="0037599C"/>
    <w:rsid w:val="00375FDD"/>
    <w:rsid w:val="0037739C"/>
    <w:rsid w:val="003804A7"/>
    <w:rsid w:val="00381DC3"/>
    <w:rsid w:val="00381F89"/>
    <w:rsid w:val="0038228C"/>
    <w:rsid w:val="00382BDE"/>
    <w:rsid w:val="003859C4"/>
    <w:rsid w:val="00385EA5"/>
    <w:rsid w:val="0038679D"/>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604"/>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40"/>
    <w:rsid w:val="003B79F9"/>
    <w:rsid w:val="003C0293"/>
    <w:rsid w:val="003C0DF1"/>
    <w:rsid w:val="003C1936"/>
    <w:rsid w:val="003C268F"/>
    <w:rsid w:val="003C2E68"/>
    <w:rsid w:val="003C32DC"/>
    <w:rsid w:val="003C32FC"/>
    <w:rsid w:val="003C42AD"/>
    <w:rsid w:val="003C4C9F"/>
    <w:rsid w:val="003C5D9D"/>
    <w:rsid w:val="003C7036"/>
    <w:rsid w:val="003C7062"/>
    <w:rsid w:val="003C7781"/>
    <w:rsid w:val="003C7FA5"/>
    <w:rsid w:val="003D0C96"/>
    <w:rsid w:val="003D13F0"/>
    <w:rsid w:val="003D1CAA"/>
    <w:rsid w:val="003D278F"/>
    <w:rsid w:val="003D3143"/>
    <w:rsid w:val="003D4395"/>
    <w:rsid w:val="003D474C"/>
    <w:rsid w:val="003D5393"/>
    <w:rsid w:val="003D5398"/>
    <w:rsid w:val="003D5BAD"/>
    <w:rsid w:val="003D5F20"/>
    <w:rsid w:val="003D632C"/>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693"/>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0718"/>
    <w:rsid w:val="00461033"/>
    <w:rsid w:val="00461308"/>
    <w:rsid w:val="00461FB3"/>
    <w:rsid w:val="0046279F"/>
    <w:rsid w:val="00463325"/>
    <w:rsid w:val="00463D48"/>
    <w:rsid w:val="00464148"/>
    <w:rsid w:val="004647B9"/>
    <w:rsid w:val="004647C7"/>
    <w:rsid w:val="00464F06"/>
    <w:rsid w:val="004652D5"/>
    <w:rsid w:val="00465B25"/>
    <w:rsid w:val="00465BF5"/>
    <w:rsid w:val="00466719"/>
    <w:rsid w:val="004668E6"/>
    <w:rsid w:val="004673D5"/>
    <w:rsid w:val="0047274B"/>
    <w:rsid w:val="00472B3D"/>
    <w:rsid w:val="00472D90"/>
    <w:rsid w:val="00473EB5"/>
    <w:rsid w:val="0047647A"/>
    <w:rsid w:val="004771E5"/>
    <w:rsid w:val="00477357"/>
    <w:rsid w:val="0047779D"/>
    <w:rsid w:val="00477E07"/>
    <w:rsid w:val="004804CF"/>
    <w:rsid w:val="00480A69"/>
    <w:rsid w:val="004813E0"/>
    <w:rsid w:val="00483B0E"/>
    <w:rsid w:val="00484AE9"/>
    <w:rsid w:val="00485508"/>
    <w:rsid w:val="0048659E"/>
    <w:rsid w:val="00486775"/>
    <w:rsid w:val="00486E2E"/>
    <w:rsid w:val="004874A4"/>
    <w:rsid w:val="00491C3E"/>
    <w:rsid w:val="00491E99"/>
    <w:rsid w:val="004929E7"/>
    <w:rsid w:val="00492F5A"/>
    <w:rsid w:val="0049318A"/>
    <w:rsid w:val="00493A5B"/>
    <w:rsid w:val="00494F0A"/>
    <w:rsid w:val="00495547"/>
    <w:rsid w:val="004961AD"/>
    <w:rsid w:val="00496339"/>
    <w:rsid w:val="004967A0"/>
    <w:rsid w:val="00496C40"/>
    <w:rsid w:val="00497059"/>
    <w:rsid w:val="00497082"/>
    <w:rsid w:val="004973EC"/>
    <w:rsid w:val="004976DE"/>
    <w:rsid w:val="00497B15"/>
    <w:rsid w:val="004A054C"/>
    <w:rsid w:val="004A0617"/>
    <w:rsid w:val="004A1A63"/>
    <w:rsid w:val="004A1C5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B4E"/>
    <w:rsid w:val="004B1E33"/>
    <w:rsid w:val="004B4654"/>
    <w:rsid w:val="004B5540"/>
    <w:rsid w:val="004B5F62"/>
    <w:rsid w:val="004B6800"/>
    <w:rsid w:val="004B69CB"/>
    <w:rsid w:val="004B6B98"/>
    <w:rsid w:val="004B748E"/>
    <w:rsid w:val="004B7C5E"/>
    <w:rsid w:val="004C05E4"/>
    <w:rsid w:val="004C1578"/>
    <w:rsid w:val="004C1927"/>
    <w:rsid w:val="004C2073"/>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1B7"/>
    <w:rsid w:val="004D12E1"/>
    <w:rsid w:val="004D1337"/>
    <w:rsid w:val="004D19B6"/>
    <w:rsid w:val="004D2332"/>
    <w:rsid w:val="004D2CC5"/>
    <w:rsid w:val="004D3065"/>
    <w:rsid w:val="004D320B"/>
    <w:rsid w:val="004D3A2F"/>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6BD"/>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28C"/>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2A43"/>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26D"/>
    <w:rsid w:val="005A752F"/>
    <w:rsid w:val="005B1E67"/>
    <w:rsid w:val="005B2365"/>
    <w:rsid w:val="005B296A"/>
    <w:rsid w:val="005B3184"/>
    <w:rsid w:val="005B36F5"/>
    <w:rsid w:val="005B3BB9"/>
    <w:rsid w:val="005B3F3B"/>
    <w:rsid w:val="005B5E4D"/>
    <w:rsid w:val="005B5FC8"/>
    <w:rsid w:val="005B68CE"/>
    <w:rsid w:val="005B69DA"/>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334"/>
    <w:rsid w:val="005D2CDE"/>
    <w:rsid w:val="005D2DDC"/>
    <w:rsid w:val="005D341C"/>
    <w:rsid w:val="005D3663"/>
    <w:rsid w:val="005D3A26"/>
    <w:rsid w:val="005D3C96"/>
    <w:rsid w:val="005D4EDA"/>
    <w:rsid w:val="005D58F0"/>
    <w:rsid w:val="005D60DE"/>
    <w:rsid w:val="005D65FC"/>
    <w:rsid w:val="005D6747"/>
    <w:rsid w:val="005D6918"/>
    <w:rsid w:val="005E08EE"/>
    <w:rsid w:val="005E3A57"/>
    <w:rsid w:val="005E3BA2"/>
    <w:rsid w:val="005E40A8"/>
    <w:rsid w:val="005E4335"/>
    <w:rsid w:val="005E506E"/>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37D"/>
    <w:rsid w:val="00605582"/>
    <w:rsid w:val="00605720"/>
    <w:rsid w:val="00605C0C"/>
    <w:rsid w:val="00605C57"/>
    <w:rsid w:val="00605C73"/>
    <w:rsid w:val="00605C92"/>
    <w:rsid w:val="0060626C"/>
    <w:rsid w:val="006065FF"/>
    <w:rsid w:val="00607309"/>
    <w:rsid w:val="00607F3D"/>
    <w:rsid w:val="00610C46"/>
    <w:rsid w:val="006111BA"/>
    <w:rsid w:val="00614079"/>
    <w:rsid w:val="00614188"/>
    <w:rsid w:val="00614B19"/>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09A"/>
    <w:rsid w:val="0062349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52BB"/>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711D7"/>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3454"/>
    <w:rsid w:val="00684F50"/>
    <w:rsid w:val="00684F74"/>
    <w:rsid w:val="00685785"/>
    <w:rsid w:val="00685B9F"/>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4036"/>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391"/>
    <w:rsid w:val="006B5508"/>
    <w:rsid w:val="006B5F34"/>
    <w:rsid w:val="006B64A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ACF"/>
    <w:rsid w:val="006D54E1"/>
    <w:rsid w:val="006D5A11"/>
    <w:rsid w:val="006D5D90"/>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1556"/>
    <w:rsid w:val="0072215B"/>
    <w:rsid w:val="00722B88"/>
    <w:rsid w:val="0072304C"/>
    <w:rsid w:val="0072368F"/>
    <w:rsid w:val="00723EC1"/>
    <w:rsid w:val="00724552"/>
    <w:rsid w:val="00724C1C"/>
    <w:rsid w:val="00727C09"/>
    <w:rsid w:val="00727D9C"/>
    <w:rsid w:val="00727F60"/>
    <w:rsid w:val="00730089"/>
    <w:rsid w:val="00730250"/>
    <w:rsid w:val="00730453"/>
    <w:rsid w:val="00730E8A"/>
    <w:rsid w:val="0073182F"/>
    <w:rsid w:val="0073212F"/>
    <w:rsid w:val="007324A9"/>
    <w:rsid w:val="007332CB"/>
    <w:rsid w:val="00734300"/>
    <w:rsid w:val="0073439D"/>
    <w:rsid w:val="00734795"/>
    <w:rsid w:val="007366E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497"/>
    <w:rsid w:val="00773946"/>
    <w:rsid w:val="00773C44"/>
    <w:rsid w:val="00774396"/>
    <w:rsid w:val="007743DD"/>
    <w:rsid w:val="007758EE"/>
    <w:rsid w:val="00775BD0"/>
    <w:rsid w:val="007773C1"/>
    <w:rsid w:val="007779BF"/>
    <w:rsid w:val="00777B9A"/>
    <w:rsid w:val="00777CFA"/>
    <w:rsid w:val="00777F6C"/>
    <w:rsid w:val="007806D4"/>
    <w:rsid w:val="00781E84"/>
    <w:rsid w:val="00781EFF"/>
    <w:rsid w:val="00782019"/>
    <w:rsid w:val="00783865"/>
    <w:rsid w:val="007841D1"/>
    <w:rsid w:val="00785E66"/>
    <w:rsid w:val="00786A0E"/>
    <w:rsid w:val="00787328"/>
    <w:rsid w:val="00787403"/>
    <w:rsid w:val="00787FF8"/>
    <w:rsid w:val="00790365"/>
    <w:rsid w:val="007904C9"/>
    <w:rsid w:val="00790CF4"/>
    <w:rsid w:val="00790DA7"/>
    <w:rsid w:val="00791F5C"/>
    <w:rsid w:val="007927EC"/>
    <w:rsid w:val="00792B4F"/>
    <w:rsid w:val="00792E46"/>
    <w:rsid w:val="00792E5F"/>
    <w:rsid w:val="007934FC"/>
    <w:rsid w:val="00793C07"/>
    <w:rsid w:val="00793C0F"/>
    <w:rsid w:val="00795A12"/>
    <w:rsid w:val="00796315"/>
    <w:rsid w:val="00796538"/>
    <w:rsid w:val="00796AB8"/>
    <w:rsid w:val="00796CE5"/>
    <w:rsid w:val="00797CBD"/>
    <w:rsid w:val="007A0C87"/>
    <w:rsid w:val="007A0DD5"/>
    <w:rsid w:val="007A1877"/>
    <w:rsid w:val="007A1A79"/>
    <w:rsid w:val="007A1B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6731"/>
    <w:rsid w:val="007C79F5"/>
    <w:rsid w:val="007C7A6B"/>
    <w:rsid w:val="007D0A0F"/>
    <w:rsid w:val="007D131D"/>
    <w:rsid w:val="007D1719"/>
    <w:rsid w:val="007D2930"/>
    <w:rsid w:val="007D303D"/>
    <w:rsid w:val="007D3939"/>
    <w:rsid w:val="007D3BCC"/>
    <w:rsid w:val="007D3CE0"/>
    <w:rsid w:val="007D404D"/>
    <w:rsid w:val="007D45CB"/>
    <w:rsid w:val="007D4645"/>
    <w:rsid w:val="007D5692"/>
    <w:rsid w:val="007D6461"/>
    <w:rsid w:val="007E0AE9"/>
    <w:rsid w:val="007E3210"/>
    <w:rsid w:val="007E32FC"/>
    <w:rsid w:val="007E4266"/>
    <w:rsid w:val="007E4EA5"/>
    <w:rsid w:val="007E5A5C"/>
    <w:rsid w:val="007E5FBA"/>
    <w:rsid w:val="007E7A9C"/>
    <w:rsid w:val="007F0BA9"/>
    <w:rsid w:val="007F14CC"/>
    <w:rsid w:val="007F17A3"/>
    <w:rsid w:val="007F190D"/>
    <w:rsid w:val="007F1A1A"/>
    <w:rsid w:val="007F1ECE"/>
    <w:rsid w:val="007F2DD4"/>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41F3"/>
    <w:rsid w:val="008154DD"/>
    <w:rsid w:val="008161D5"/>
    <w:rsid w:val="00817A06"/>
    <w:rsid w:val="0082001A"/>
    <w:rsid w:val="008205D0"/>
    <w:rsid w:val="0082070E"/>
    <w:rsid w:val="00820D99"/>
    <w:rsid w:val="00820E06"/>
    <w:rsid w:val="008211F5"/>
    <w:rsid w:val="00821E83"/>
    <w:rsid w:val="00823863"/>
    <w:rsid w:val="008240AB"/>
    <w:rsid w:val="008241FC"/>
    <w:rsid w:val="00824B51"/>
    <w:rsid w:val="00825DF2"/>
    <w:rsid w:val="00826459"/>
    <w:rsid w:val="008264A3"/>
    <w:rsid w:val="00826F27"/>
    <w:rsid w:val="008270BC"/>
    <w:rsid w:val="008308B1"/>
    <w:rsid w:val="008309C8"/>
    <w:rsid w:val="008309F3"/>
    <w:rsid w:val="008312B3"/>
    <w:rsid w:val="0083287B"/>
    <w:rsid w:val="0083298A"/>
    <w:rsid w:val="00832A83"/>
    <w:rsid w:val="00832D2B"/>
    <w:rsid w:val="00833114"/>
    <w:rsid w:val="0083500E"/>
    <w:rsid w:val="00835668"/>
    <w:rsid w:val="008357D2"/>
    <w:rsid w:val="008370CF"/>
    <w:rsid w:val="00837CEF"/>
    <w:rsid w:val="00840C89"/>
    <w:rsid w:val="0084114B"/>
    <w:rsid w:val="00841D66"/>
    <w:rsid w:val="00842756"/>
    <w:rsid w:val="008430AD"/>
    <w:rsid w:val="008433AE"/>
    <w:rsid w:val="0084355F"/>
    <w:rsid w:val="00843D17"/>
    <w:rsid w:val="00845324"/>
    <w:rsid w:val="00845539"/>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5C5"/>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5AF1"/>
    <w:rsid w:val="008866BD"/>
    <w:rsid w:val="00887311"/>
    <w:rsid w:val="00887B04"/>
    <w:rsid w:val="00890833"/>
    <w:rsid w:val="00890A6E"/>
    <w:rsid w:val="00890BC5"/>
    <w:rsid w:val="00890D65"/>
    <w:rsid w:val="00890E9C"/>
    <w:rsid w:val="00891864"/>
    <w:rsid w:val="008927FE"/>
    <w:rsid w:val="00893B24"/>
    <w:rsid w:val="00894002"/>
    <w:rsid w:val="00894406"/>
    <w:rsid w:val="008946EA"/>
    <w:rsid w:val="00894A6C"/>
    <w:rsid w:val="00894D4A"/>
    <w:rsid w:val="0089545F"/>
    <w:rsid w:val="0089557F"/>
    <w:rsid w:val="008959BA"/>
    <w:rsid w:val="008964D5"/>
    <w:rsid w:val="00896821"/>
    <w:rsid w:val="00896F48"/>
    <w:rsid w:val="00897F25"/>
    <w:rsid w:val="008A0BA3"/>
    <w:rsid w:val="008A12C7"/>
    <w:rsid w:val="008A23DD"/>
    <w:rsid w:val="008A249E"/>
    <w:rsid w:val="008A4D85"/>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58F"/>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37F7"/>
    <w:rsid w:val="008D458F"/>
    <w:rsid w:val="008D52D9"/>
    <w:rsid w:val="008D6617"/>
    <w:rsid w:val="008D6772"/>
    <w:rsid w:val="008D72E4"/>
    <w:rsid w:val="008D7AC6"/>
    <w:rsid w:val="008E02E6"/>
    <w:rsid w:val="008E08A8"/>
    <w:rsid w:val="008E0B04"/>
    <w:rsid w:val="008E15B5"/>
    <w:rsid w:val="008E1B7B"/>
    <w:rsid w:val="008E20E6"/>
    <w:rsid w:val="008E2B42"/>
    <w:rsid w:val="008E33A5"/>
    <w:rsid w:val="008E350D"/>
    <w:rsid w:val="008E3B36"/>
    <w:rsid w:val="008E3CEC"/>
    <w:rsid w:val="008E480F"/>
    <w:rsid w:val="008E4A67"/>
    <w:rsid w:val="008F0205"/>
    <w:rsid w:val="008F0667"/>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194"/>
    <w:rsid w:val="00907C15"/>
    <w:rsid w:val="0091170B"/>
    <w:rsid w:val="00911817"/>
    <w:rsid w:val="00911884"/>
    <w:rsid w:val="00912F68"/>
    <w:rsid w:val="009132F6"/>
    <w:rsid w:val="009133A9"/>
    <w:rsid w:val="00913418"/>
    <w:rsid w:val="009137F9"/>
    <w:rsid w:val="00913C08"/>
    <w:rsid w:val="00915282"/>
    <w:rsid w:val="0091567A"/>
    <w:rsid w:val="00915EE9"/>
    <w:rsid w:val="00920287"/>
    <w:rsid w:val="00920947"/>
    <w:rsid w:val="0092099A"/>
    <w:rsid w:val="00920C90"/>
    <w:rsid w:val="00921428"/>
    <w:rsid w:val="00921E9D"/>
    <w:rsid w:val="009220E0"/>
    <w:rsid w:val="0092234B"/>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1C0C"/>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681"/>
    <w:rsid w:val="00955D30"/>
    <w:rsid w:val="00956727"/>
    <w:rsid w:val="00957E51"/>
    <w:rsid w:val="009608E8"/>
    <w:rsid w:val="00960E04"/>
    <w:rsid w:val="0096112B"/>
    <w:rsid w:val="009629EE"/>
    <w:rsid w:val="0096309B"/>
    <w:rsid w:val="009635F5"/>
    <w:rsid w:val="00964A87"/>
    <w:rsid w:val="00964CE3"/>
    <w:rsid w:val="00965204"/>
    <w:rsid w:val="00965931"/>
    <w:rsid w:val="00965C11"/>
    <w:rsid w:val="00965DB7"/>
    <w:rsid w:val="009663A9"/>
    <w:rsid w:val="00966C28"/>
    <w:rsid w:val="009700BB"/>
    <w:rsid w:val="00971321"/>
    <w:rsid w:val="00972B61"/>
    <w:rsid w:val="009730F2"/>
    <w:rsid w:val="00974250"/>
    <w:rsid w:val="0097429F"/>
    <w:rsid w:val="00974F50"/>
    <w:rsid w:val="009756EC"/>
    <w:rsid w:val="009757EE"/>
    <w:rsid w:val="0097584C"/>
    <w:rsid w:val="00976FCC"/>
    <w:rsid w:val="0097768E"/>
    <w:rsid w:val="00981081"/>
    <w:rsid w:val="009818A2"/>
    <w:rsid w:val="009829E2"/>
    <w:rsid w:val="00983525"/>
    <w:rsid w:val="009844CE"/>
    <w:rsid w:val="00984590"/>
    <w:rsid w:val="00984F92"/>
    <w:rsid w:val="00984FB7"/>
    <w:rsid w:val="009855CB"/>
    <w:rsid w:val="00985932"/>
    <w:rsid w:val="009868FC"/>
    <w:rsid w:val="00986D58"/>
    <w:rsid w:val="00986D6A"/>
    <w:rsid w:val="00990013"/>
    <w:rsid w:val="009900DC"/>
    <w:rsid w:val="00990D44"/>
    <w:rsid w:val="00991E94"/>
    <w:rsid w:val="00992712"/>
    <w:rsid w:val="00993E7E"/>
    <w:rsid w:val="0099690A"/>
    <w:rsid w:val="00997136"/>
    <w:rsid w:val="00997192"/>
    <w:rsid w:val="009971A7"/>
    <w:rsid w:val="00997965"/>
    <w:rsid w:val="00997BBE"/>
    <w:rsid w:val="009A143B"/>
    <w:rsid w:val="009A2553"/>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622"/>
    <w:rsid w:val="009E2B95"/>
    <w:rsid w:val="009E2C18"/>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B90"/>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DB3"/>
    <w:rsid w:val="00A0603F"/>
    <w:rsid w:val="00A06A2F"/>
    <w:rsid w:val="00A06D1F"/>
    <w:rsid w:val="00A06F57"/>
    <w:rsid w:val="00A06FB2"/>
    <w:rsid w:val="00A073BA"/>
    <w:rsid w:val="00A07A56"/>
    <w:rsid w:val="00A1031F"/>
    <w:rsid w:val="00A10CF0"/>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1EDA"/>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5EA5"/>
    <w:rsid w:val="00A360DF"/>
    <w:rsid w:val="00A36936"/>
    <w:rsid w:val="00A37129"/>
    <w:rsid w:val="00A37825"/>
    <w:rsid w:val="00A4105D"/>
    <w:rsid w:val="00A41757"/>
    <w:rsid w:val="00A417FE"/>
    <w:rsid w:val="00A41FA8"/>
    <w:rsid w:val="00A41FF8"/>
    <w:rsid w:val="00A426F3"/>
    <w:rsid w:val="00A427F4"/>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1C86"/>
    <w:rsid w:val="00A82415"/>
    <w:rsid w:val="00A82953"/>
    <w:rsid w:val="00A82B2C"/>
    <w:rsid w:val="00A83106"/>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B755E"/>
    <w:rsid w:val="00AC00B1"/>
    <w:rsid w:val="00AC0229"/>
    <w:rsid w:val="00AC12CF"/>
    <w:rsid w:val="00AC154D"/>
    <w:rsid w:val="00AC2548"/>
    <w:rsid w:val="00AC25F7"/>
    <w:rsid w:val="00AC3C32"/>
    <w:rsid w:val="00AC3DB8"/>
    <w:rsid w:val="00AD100C"/>
    <w:rsid w:val="00AD2540"/>
    <w:rsid w:val="00AD3206"/>
    <w:rsid w:val="00AD38ED"/>
    <w:rsid w:val="00AD39D6"/>
    <w:rsid w:val="00AD3C97"/>
    <w:rsid w:val="00AD40FF"/>
    <w:rsid w:val="00AD4282"/>
    <w:rsid w:val="00AD5A42"/>
    <w:rsid w:val="00AD6EF0"/>
    <w:rsid w:val="00AD7073"/>
    <w:rsid w:val="00AD77FD"/>
    <w:rsid w:val="00AD79E2"/>
    <w:rsid w:val="00AD7FFB"/>
    <w:rsid w:val="00AE0003"/>
    <w:rsid w:val="00AE1C5C"/>
    <w:rsid w:val="00AE271F"/>
    <w:rsid w:val="00AE2DD8"/>
    <w:rsid w:val="00AE3DF5"/>
    <w:rsid w:val="00AE4CFF"/>
    <w:rsid w:val="00AE4E46"/>
    <w:rsid w:val="00AE52B0"/>
    <w:rsid w:val="00AE54F8"/>
    <w:rsid w:val="00AE5C7F"/>
    <w:rsid w:val="00AE77BA"/>
    <w:rsid w:val="00AF1629"/>
    <w:rsid w:val="00AF1B39"/>
    <w:rsid w:val="00AF1B42"/>
    <w:rsid w:val="00AF2108"/>
    <w:rsid w:val="00AF2172"/>
    <w:rsid w:val="00AF3AEF"/>
    <w:rsid w:val="00AF3B8C"/>
    <w:rsid w:val="00AF3E80"/>
    <w:rsid w:val="00AF4CB2"/>
    <w:rsid w:val="00AF4E0C"/>
    <w:rsid w:val="00AF4E17"/>
    <w:rsid w:val="00AF580C"/>
    <w:rsid w:val="00AF5B71"/>
    <w:rsid w:val="00AF67FD"/>
    <w:rsid w:val="00AF6C6B"/>
    <w:rsid w:val="00AF6E07"/>
    <w:rsid w:val="00AF6E0F"/>
    <w:rsid w:val="00AF72B1"/>
    <w:rsid w:val="00B0093A"/>
    <w:rsid w:val="00B00AAC"/>
    <w:rsid w:val="00B02152"/>
    <w:rsid w:val="00B0229E"/>
    <w:rsid w:val="00B02BB1"/>
    <w:rsid w:val="00B02F70"/>
    <w:rsid w:val="00B02FB6"/>
    <w:rsid w:val="00B03ACC"/>
    <w:rsid w:val="00B04123"/>
    <w:rsid w:val="00B049EC"/>
    <w:rsid w:val="00B04DD6"/>
    <w:rsid w:val="00B050D6"/>
    <w:rsid w:val="00B05185"/>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2E63"/>
    <w:rsid w:val="00B2361C"/>
    <w:rsid w:val="00B23719"/>
    <w:rsid w:val="00B2459C"/>
    <w:rsid w:val="00B25FA6"/>
    <w:rsid w:val="00B26009"/>
    <w:rsid w:val="00B26215"/>
    <w:rsid w:val="00B26917"/>
    <w:rsid w:val="00B26918"/>
    <w:rsid w:val="00B26BC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1F7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007"/>
    <w:rsid w:val="00B6152A"/>
    <w:rsid w:val="00B61A36"/>
    <w:rsid w:val="00B61E5C"/>
    <w:rsid w:val="00B6208F"/>
    <w:rsid w:val="00B6219D"/>
    <w:rsid w:val="00B6293F"/>
    <w:rsid w:val="00B62B0D"/>
    <w:rsid w:val="00B62E87"/>
    <w:rsid w:val="00B635E2"/>
    <w:rsid w:val="00B636E6"/>
    <w:rsid w:val="00B646C8"/>
    <w:rsid w:val="00B64DB8"/>
    <w:rsid w:val="00B65654"/>
    <w:rsid w:val="00B658F8"/>
    <w:rsid w:val="00B6596E"/>
    <w:rsid w:val="00B65D72"/>
    <w:rsid w:val="00B661AF"/>
    <w:rsid w:val="00B66F67"/>
    <w:rsid w:val="00B67600"/>
    <w:rsid w:val="00B6786A"/>
    <w:rsid w:val="00B67AA4"/>
    <w:rsid w:val="00B7058E"/>
    <w:rsid w:val="00B70EC1"/>
    <w:rsid w:val="00B70F1D"/>
    <w:rsid w:val="00B7103E"/>
    <w:rsid w:val="00B71C34"/>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4EA"/>
    <w:rsid w:val="00BA258A"/>
    <w:rsid w:val="00BA2A3D"/>
    <w:rsid w:val="00BA31EF"/>
    <w:rsid w:val="00BA3677"/>
    <w:rsid w:val="00BA3973"/>
    <w:rsid w:val="00BA42E0"/>
    <w:rsid w:val="00BA5246"/>
    <w:rsid w:val="00BA59AD"/>
    <w:rsid w:val="00BA63BB"/>
    <w:rsid w:val="00BA65C8"/>
    <w:rsid w:val="00BA6A89"/>
    <w:rsid w:val="00BA6F7A"/>
    <w:rsid w:val="00BA756A"/>
    <w:rsid w:val="00BA79B7"/>
    <w:rsid w:val="00BB0D35"/>
    <w:rsid w:val="00BB13C5"/>
    <w:rsid w:val="00BB1812"/>
    <w:rsid w:val="00BB23CB"/>
    <w:rsid w:val="00BB247A"/>
    <w:rsid w:val="00BB2532"/>
    <w:rsid w:val="00BB2686"/>
    <w:rsid w:val="00BB37EA"/>
    <w:rsid w:val="00BB3A96"/>
    <w:rsid w:val="00BB3D8C"/>
    <w:rsid w:val="00BB43E7"/>
    <w:rsid w:val="00BB4D08"/>
    <w:rsid w:val="00BB6A68"/>
    <w:rsid w:val="00BB739C"/>
    <w:rsid w:val="00BB7905"/>
    <w:rsid w:val="00BC0108"/>
    <w:rsid w:val="00BC088B"/>
    <w:rsid w:val="00BC1305"/>
    <w:rsid w:val="00BC15C0"/>
    <w:rsid w:val="00BC2587"/>
    <w:rsid w:val="00BC26C1"/>
    <w:rsid w:val="00BC342A"/>
    <w:rsid w:val="00BC3D36"/>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DF7"/>
    <w:rsid w:val="00BF2FDA"/>
    <w:rsid w:val="00BF5877"/>
    <w:rsid w:val="00BF68A1"/>
    <w:rsid w:val="00C006E1"/>
    <w:rsid w:val="00C01161"/>
    <w:rsid w:val="00C013E9"/>
    <w:rsid w:val="00C01536"/>
    <w:rsid w:val="00C0185C"/>
    <w:rsid w:val="00C01AE5"/>
    <w:rsid w:val="00C0372A"/>
    <w:rsid w:val="00C045DA"/>
    <w:rsid w:val="00C04F09"/>
    <w:rsid w:val="00C056CD"/>
    <w:rsid w:val="00C05725"/>
    <w:rsid w:val="00C060AE"/>
    <w:rsid w:val="00C061D4"/>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428"/>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6FE5"/>
    <w:rsid w:val="00C370A0"/>
    <w:rsid w:val="00C4017A"/>
    <w:rsid w:val="00C404FF"/>
    <w:rsid w:val="00C405C0"/>
    <w:rsid w:val="00C40770"/>
    <w:rsid w:val="00C41357"/>
    <w:rsid w:val="00C41799"/>
    <w:rsid w:val="00C41B56"/>
    <w:rsid w:val="00C4244D"/>
    <w:rsid w:val="00C42C2F"/>
    <w:rsid w:val="00C43455"/>
    <w:rsid w:val="00C43B8F"/>
    <w:rsid w:val="00C4450E"/>
    <w:rsid w:val="00C44980"/>
    <w:rsid w:val="00C45268"/>
    <w:rsid w:val="00C455CD"/>
    <w:rsid w:val="00C45BBF"/>
    <w:rsid w:val="00C46708"/>
    <w:rsid w:val="00C474EF"/>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CE0"/>
    <w:rsid w:val="00C67249"/>
    <w:rsid w:val="00C67698"/>
    <w:rsid w:val="00C7046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3FD"/>
    <w:rsid w:val="00C84998"/>
    <w:rsid w:val="00C855DB"/>
    <w:rsid w:val="00C85611"/>
    <w:rsid w:val="00C86F68"/>
    <w:rsid w:val="00C9111E"/>
    <w:rsid w:val="00C91446"/>
    <w:rsid w:val="00C919AB"/>
    <w:rsid w:val="00C91D51"/>
    <w:rsid w:val="00C92681"/>
    <w:rsid w:val="00C94994"/>
    <w:rsid w:val="00C94C04"/>
    <w:rsid w:val="00C951C1"/>
    <w:rsid w:val="00C95FEF"/>
    <w:rsid w:val="00C9600B"/>
    <w:rsid w:val="00C962CF"/>
    <w:rsid w:val="00C96BE2"/>
    <w:rsid w:val="00C96C78"/>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7A6D"/>
    <w:rsid w:val="00CB179B"/>
    <w:rsid w:val="00CB1AC1"/>
    <w:rsid w:val="00CB26F2"/>
    <w:rsid w:val="00CB2BAE"/>
    <w:rsid w:val="00CB2DC2"/>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367"/>
    <w:rsid w:val="00CE049D"/>
    <w:rsid w:val="00CE123E"/>
    <w:rsid w:val="00CE140B"/>
    <w:rsid w:val="00CE2476"/>
    <w:rsid w:val="00CE25CA"/>
    <w:rsid w:val="00CE2CBA"/>
    <w:rsid w:val="00CE302C"/>
    <w:rsid w:val="00CE31BD"/>
    <w:rsid w:val="00CE449A"/>
    <w:rsid w:val="00CE4619"/>
    <w:rsid w:val="00CE4BF2"/>
    <w:rsid w:val="00CE5E91"/>
    <w:rsid w:val="00CE5FFB"/>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16883"/>
    <w:rsid w:val="00D20368"/>
    <w:rsid w:val="00D209D8"/>
    <w:rsid w:val="00D20B6C"/>
    <w:rsid w:val="00D20DAB"/>
    <w:rsid w:val="00D2186C"/>
    <w:rsid w:val="00D239A5"/>
    <w:rsid w:val="00D24260"/>
    <w:rsid w:val="00D2457A"/>
    <w:rsid w:val="00D25024"/>
    <w:rsid w:val="00D25740"/>
    <w:rsid w:val="00D25A36"/>
    <w:rsid w:val="00D26250"/>
    <w:rsid w:val="00D26F20"/>
    <w:rsid w:val="00D2737B"/>
    <w:rsid w:val="00D3007F"/>
    <w:rsid w:val="00D301B1"/>
    <w:rsid w:val="00D30447"/>
    <w:rsid w:val="00D30DBA"/>
    <w:rsid w:val="00D30EC7"/>
    <w:rsid w:val="00D33362"/>
    <w:rsid w:val="00D33C0D"/>
    <w:rsid w:val="00D34C41"/>
    <w:rsid w:val="00D35BC6"/>
    <w:rsid w:val="00D3610F"/>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288"/>
    <w:rsid w:val="00D45359"/>
    <w:rsid w:val="00D47AB6"/>
    <w:rsid w:val="00D507D9"/>
    <w:rsid w:val="00D50BC3"/>
    <w:rsid w:val="00D52E63"/>
    <w:rsid w:val="00D53E86"/>
    <w:rsid w:val="00D545A8"/>
    <w:rsid w:val="00D548A5"/>
    <w:rsid w:val="00D548E5"/>
    <w:rsid w:val="00D559A1"/>
    <w:rsid w:val="00D55BD9"/>
    <w:rsid w:val="00D56163"/>
    <w:rsid w:val="00D566F5"/>
    <w:rsid w:val="00D56BF3"/>
    <w:rsid w:val="00D60503"/>
    <w:rsid w:val="00D620EF"/>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A13"/>
    <w:rsid w:val="00D84AEE"/>
    <w:rsid w:val="00D8502A"/>
    <w:rsid w:val="00D850ED"/>
    <w:rsid w:val="00D854BD"/>
    <w:rsid w:val="00D85E53"/>
    <w:rsid w:val="00D865D9"/>
    <w:rsid w:val="00D86B99"/>
    <w:rsid w:val="00D9154A"/>
    <w:rsid w:val="00D923F4"/>
    <w:rsid w:val="00D93271"/>
    <w:rsid w:val="00D93F15"/>
    <w:rsid w:val="00D9475D"/>
    <w:rsid w:val="00D96319"/>
    <w:rsid w:val="00D964D8"/>
    <w:rsid w:val="00D9740B"/>
    <w:rsid w:val="00DA020A"/>
    <w:rsid w:val="00DA07B6"/>
    <w:rsid w:val="00DA0CA2"/>
    <w:rsid w:val="00DA158D"/>
    <w:rsid w:val="00DA1D14"/>
    <w:rsid w:val="00DA3B52"/>
    <w:rsid w:val="00DA4151"/>
    <w:rsid w:val="00DA4B87"/>
    <w:rsid w:val="00DA5129"/>
    <w:rsid w:val="00DA54E7"/>
    <w:rsid w:val="00DA5795"/>
    <w:rsid w:val="00DA5908"/>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33F3"/>
    <w:rsid w:val="00DC458D"/>
    <w:rsid w:val="00DC4BE1"/>
    <w:rsid w:val="00DC5054"/>
    <w:rsid w:val="00DC51C0"/>
    <w:rsid w:val="00DC596B"/>
    <w:rsid w:val="00DC78C5"/>
    <w:rsid w:val="00DC7910"/>
    <w:rsid w:val="00DC7CCB"/>
    <w:rsid w:val="00DD016C"/>
    <w:rsid w:val="00DD054C"/>
    <w:rsid w:val="00DD0B1B"/>
    <w:rsid w:val="00DD197F"/>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BE0"/>
    <w:rsid w:val="00DE1E31"/>
    <w:rsid w:val="00DE22AD"/>
    <w:rsid w:val="00DE23F9"/>
    <w:rsid w:val="00DE2C26"/>
    <w:rsid w:val="00DE2CFB"/>
    <w:rsid w:val="00DE414D"/>
    <w:rsid w:val="00DE5048"/>
    <w:rsid w:val="00DE68DD"/>
    <w:rsid w:val="00DE77DC"/>
    <w:rsid w:val="00DF0391"/>
    <w:rsid w:val="00DF0FAE"/>
    <w:rsid w:val="00DF1506"/>
    <w:rsid w:val="00DF16BC"/>
    <w:rsid w:val="00DF1F74"/>
    <w:rsid w:val="00DF2870"/>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D2A"/>
    <w:rsid w:val="00E069C1"/>
    <w:rsid w:val="00E0725D"/>
    <w:rsid w:val="00E0790A"/>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7E1"/>
    <w:rsid w:val="00E239BA"/>
    <w:rsid w:val="00E24415"/>
    <w:rsid w:val="00E24D01"/>
    <w:rsid w:val="00E25521"/>
    <w:rsid w:val="00E25917"/>
    <w:rsid w:val="00E261E0"/>
    <w:rsid w:val="00E26580"/>
    <w:rsid w:val="00E2721C"/>
    <w:rsid w:val="00E27B4B"/>
    <w:rsid w:val="00E3024D"/>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60A17"/>
    <w:rsid w:val="00E60A80"/>
    <w:rsid w:val="00E621FE"/>
    <w:rsid w:val="00E62CBA"/>
    <w:rsid w:val="00E63E08"/>
    <w:rsid w:val="00E648F7"/>
    <w:rsid w:val="00E64CC9"/>
    <w:rsid w:val="00E65D50"/>
    <w:rsid w:val="00E65E40"/>
    <w:rsid w:val="00E67861"/>
    <w:rsid w:val="00E67D3C"/>
    <w:rsid w:val="00E702B9"/>
    <w:rsid w:val="00E70855"/>
    <w:rsid w:val="00E71269"/>
    <w:rsid w:val="00E71EAE"/>
    <w:rsid w:val="00E732E5"/>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553F"/>
    <w:rsid w:val="00E86047"/>
    <w:rsid w:val="00E86711"/>
    <w:rsid w:val="00E86798"/>
    <w:rsid w:val="00E90BD7"/>
    <w:rsid w:val="00E90CAB"/>
    <w:rsid w:val="00E90E54"/>
    <w:rsid w:val="00E9118C"/>
    <w:rsid w:val="00E911AC"/>
    <w:rsid w:val="00E914A9"/>
    <w:rsid w:val="00E92595"/>
    <w:rsid w:val="00E92824"/>
    <w:rsid w:val="00E92FE6"/>
    <w:rsid w:val="00E93342"/>
    <w:rsid w:val="00E94929"/>
    <w:rsid w:val="00E94A75"/>
    <w:rsid w:val="00E9535A"/>
    <w:rsid w:val="00E9569C"/>
    <w:rsid w:val="00E968B6"/>
    <w:rsid w:val="00E96D3C"/>
    <w:rsid w:val="00E97839"/>
    <w:rsid w:val="00E97BE5"/>
    <w:rsid w:val="00EA11EB"/>
    <w:rsid w:val="00EA1685"/>
    <w:rsid w:val="00EA2148"/>
    <w:rsid w:val="00EA2C19"/>
    <w:rsid w:val="00EA3031"/>
    <w:rsid w:val="00EA3072"/>
    <w:rsid w:val="00EA3B39"/>
    <w:rsid w:val="00EA3B87"/>
    <w:rsid w:val="00EA3BBF"/>
    <w:rsid w:val="00EA3EA7"/>
    <w:rsid w:val="00EA4E47"/>
    <w:rsid w:val="00EA4F63"/>
    <w:rsid w:val="00EA5703"/>
    <w:rsid w:val="00EA689E"/>
    <w:rsid w:val="00EA7C5F"/>
    <w:rsid w:val="00EA7FAC"/>
    <w:rsid w:val="00EB0480"/>
    <w:rsid w:val="00EB0B1A"/>
    <w:rsid w:val="00EB0B56"/>
    <w:rsid w:val="00EB0E25"/>
    <w:rsid w:val="00EB1BF9"/>
    <w:rsid w:val="00EB1D2C"/>
    <w:rsid w:val="00EB2497"/>
    <w:rsid w:val="00EB2A4F"/>
    <w:rsid w:val="00EB2ACC"/>
    <w:rsid w:val="00EB2D9B"/>
    <w:rsid w:val="00EB2F4D"/>
    <w:rsid w:val="00EB3862"/>
    <w:rsid w:val="00EB3C52"/>
    <w:rsid w:val="00EB51C7"/>
    <w:rsid w:val="00EB5858"/>
    <w:rsid w:val="00EB5DEF"/>
    <w:rsid w:val="00EB61E5"/>
    <w:rsid w:val="00EB67AA"/>
    <w:rsid w:val="00EB70B5"/>
    <w:rsid w:val="00EB780C"/>
    <w:rsid w:val="00EC3DA8"/>
    <w:rsid w:val="00EC45FC"/>
    <w:rsid w:val="00EC4A4E"/>
    <w:rsid w:val="00EC4B0C"/>
    <w:rsid w:val="00EC5A01"/>
    <w:rsid w:val="00EC5CC8"/>
    <w:rsid w:val="00EC6864"/>
    <w:rsid w:val="00EC6A8E"/>
    <w:rsid w:val="00EC6B14"/>
    <w:rsid w:val="00EC6BCB"/>
    <w:rsid w:val="00EC729C"/>
    <w:rsid w:val="00EC7AAA"/>
    <w:rsid w:val="00EC7EDB"/>
    <w:rsid w:val="00ED0365"/>
    <w:rsid w:val="00ED073E"/>
    <w:rsid w:val="00ED0BF4"/>
    <w:rsid w:val="00ED0E71"/>
    <w:rsid w:val="00ED18EC"/>
    <w:rsid w:val="00ED2378"/>
    <w:rsid w:val="00ED29A6"/>
    <w:rsid w:val="00ED35F3"/>
    <w:rsid w:val="00ED41A2"/>
    <w:rsid w:val="00ED525B"/>
    <w:rsid w:val="00ED5337"/>
    <w:rsid w:val="00ED59E7"/>
    <w:rsid w:val="00ED7403"/>
    <w:rsid w:val="00ED7AA8"/>
    <w:rsid w:val="00EE057C"/>
    <w:rsid w:val="00EE0858"/>
    <w:rsid w:val="00EE1515"/>
    <w:rsid w:val="00EE1CC8"/>
    <w:rsid w:val="00EE236A"/>
    <w:rsid w:val="00EE23FE"/>
    <w:rsid w:val="00EE2649"/>
    <w:rsid w:val="00EE3015"/>
    <w:rsid w:val="00EE31AF"/>
    <w:rsid w:val="00EE34A1"/>
    <w:rsid w:val="00EE3879"/>
    <w:rsid w:val="00EE41A1"/>
    <w:rsid w:val="00EE50C5"/>
    <w:rsid w:val="00EE536C"/>
    <w:rsid w:val="00EE53E7"/>
    <w:rsid w:val="00EE71BF"/>
    <w:rsid w:val="00EE73E5"/>
    <w:rsid w:val="00EE7735"/>
    <w:rsid w:val="00EE7B44"/>
    <w:rsid w:val="00EE7D04"/>
    <w:rsid w:val="00EE7FB9"/>
    <w:rsid w:val="00EF09AC"/>
    <w:rsid w:val="00EF14D1"/>
    <w:rsid w:val="00EF1DD2"/>
    <w:rsid w:val="00EF215C"/>
    <w:rsid w:val="00EF50F5"/>
    <w:rsid w:val="00EF53BA"/>
    <w:rsid w:val="00EF58F2"/>
    <w:rsid w:val="00EF60C8"/>
    <w:rsid w:val="00EF6733"/>
    <w:rsid w:val="00EF6AD7"/>
    <w:rsid w:val="00F006A9"/>
    <w:rsid w:val="00F009EB"/>
    <w:rsid w:val="00F017FB"/>
    <w:rsid w:val="00F01F7A"/>
    <w:rsid w:val="00F01FEB"/>
    <w:rsid w:val="00F02736"/>
    <w:rsid w:val="00F02A35"/>
    <w:rsid w:val="00F02DE0"/>
    <w:rsid w:val="00F02EA0"/>
    <w:rsid w:val="00F030A2"/>
    <w:rsid w:val="00F0344E"/>
    <w:rsid w:val="00F03930"/>
    <w:rsid w:val="00F04DD4"/>
    <w:rsid w:val="00F053FC"/>
    <w:rsid w:val="00F05564"/>
    <w:rsid w:val="00F06302"/>
    <w:rsid w:val="00F079CC"/>
    <w:rsid w:val="00F13509"/>
    <w:rsid w:val="00F1360C"/>
    <w:rsid w:val="00F1390D"/>
    <w:rsid w:val="00F14B82"/>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27D38"/>
    <w:rsid w:val="00F310A3"/>
    <w:rsid w:val="00F31B8A"/>
    <w:rsid w:val="00F31FDD"/>
    <w:rsid w:val="00F323A8"/>
    <w:rsid w:val="00F3251D"/>
    <w:rsid w:val="00F334EB"/>
    <w:rsid w:val="00F34DC1"/>
    <w:rsid w:val="00F34DEA"/>
    <w:rsid w:val="00F35DBE"/>
    <w:rsid w:val="00F36B23"/>
    <w:rsid w:val="00F370C9"/>
    <w:rsid w:val="00F37101"/>
    <w:rsid w:val="00F377CE"/>
    <w:rsid w:val="00F37A3B"/>
    <w:rsid w:val="00F40084"/>
    <w:rsid w:val="00F40094"/>
    <w:rsid w:val="00F40646"/>
    <w:rsid w:val="00F42591"/>
    <w:rsid w:val="00F426C8"/>
    <w:rsid w:val="00F4377C"/>
    <w:rsid w:val="00F44809"/>
    <w:rsid w:val="00F45459"/>
    <w:rsid w:val="00F46D5A"/>
    <w:rsid w:val="00F47305"/>
    <w:rsid w:val="00F5036E"/>
    <w:rsid w:val="00F519A9"/>
    <w:rsid w:val="00F51B4C"/>
    <w:rsid w:val="00F52AF5"/>
    <w:rsid w:val="00F53204"/>
    <w:rsid w:val="00F53860"/>
    <w:rsid w:val="00F53C09"/>
    <w:rsid w:val="00F54021"/>
    <w:rsid w:val="00F542AA"/>
    <w:rsid w:val="00F543D3"/>
    <w:rsid w:val="00F551B0"/>
    <w:rsid w:val="00F55452"/>
    <w:rsid w:val="00F55CC1"/>
    <w:rsid w:val="00F55F33"/>
    <w:rsid w:val="00F56A49"/>
    <w:rsid w:val="00F56C72"/>
    <w:rsid w:val="00F60D33"/>
    <w:rsid w:val="00F60D74"/>
    <w:rsid w:val="00F61136"/>
    <w:rsid w:val="00F6117D"/>
    <w:rsid w:val="00F615F1"/>
    <w:rsid w:val="00F6166A"/>
    <w:rsid w:val="00F624A5"/>
    <w:rsid w:val="00F62D15"/>
    <w:rsid w:val="00F6398A"/>
    <w:rsid w:val="00F63C51"/>
    <w:rsid w:val="00F64C5A"/>
    <w:rsid w:val="00F66830"/>
    <w:rsid w:val="00F66D81"/>
    <w:rsid w:val="00F67829"/>
    <w:rsid w:val="00F67C3E"/>
    <w:rsid w:val="00F70281"/>
    <w:rsid w:val="00F707C2"/>
    <w:rsid w:val="00F707EE"/>
    <w:rsid w:val="00F710EA"/>
    <w:rsid w:val="00F73249"/>
    <w:rsid w:val="00F73E9C"/>
    <w:rsid w:val="00F74615"/>
    <w:rsid w:val="00F74CF0"/>
    <w:rsid w:val="00F75115"/>
    <w:rsid w:val="00F75B84"/>
    <w:rsid w:val="00F75D29"/>
    <w:rsid w:val="00F75F03"/>
    <w:rsid w:val="00F77624"/>
    <w:rsid w:val="00F804E8"/>
    <w:rsid w:val="00F8096F"/>
    <w:rsid w:val="00F80DF4"/>
    <w:rsid w:val="00F814D8"/>
    <w:rsid w:val="00F8181F"/>
    <w:rsid w:val="00F8258C"/>
    <w:rsid w:val="00F826FD"/>
    <w:rsid w:val="00F82BC8"/>
    <w:rsid w:val="00F82E77"/>
    <w:rsid w:val="00F838C1"/>
    <w:rsid w:val="00F83C99"/>
    <w:rsid w:val="00F84C3A"/>
    <w:rsid w:val="00F85662"/>
    <w:rsid w:val="00F86E1B"/>
    <w:rsid w:val="00F902E3"/>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22"/>
    <w:rsid w:val="00FA4A5E"/>
    <w:rsid w:val="00FA4B22"/>
    <w:rsid w:val="00FA5829"/>
    <w:rsid w:val="00FA746C"/>
    <w:rsid w:val="00FA7B8D"/>
    <w:rsid w:val="00FB0C83"/>
    <w:rsid w:val="00FB1043"/>
    <w:rsid w:val="00FB20F3"/>
    <w:rsid w:val="00FB43AC"/>
    <w:rsid w:val="00FB47EA"/>
    <w:rsid w:val="00FB567E"/>
    <w:rsid w:val="00FB6C85"/>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996"/>
    <w:rsid w:val="00FC6C11"/>
    <w:rsid w:val="00FC7940"/>
    <w:rsid w:val="00FC7B46"/>
    <w:rsid w:val="00FC7B74"/>
    <w:rsid w:val="00FD0CFA"/>
    <w:rsid w:val="00FD1CE7"/>
    <w:rsid w:val="00FD1D4B"/>
    <w:rsid w:val="00FD1EBA"/>
    <w:rsid w:val="00FD1F76"/>
    <w:rsid w:val="00FD230C"/>
    <w:rsid w:val="00FD30CD"/>
    <w:rsid w:val="00FD40D5"/>
    <w:rsid w:val="00FD4636"/>
    <w:rsid w:val="00FD46BA"/>
    <w:rsid w:val="00FD4915"/>
    <w:rsid w:val="00FD4F18"/>
    <w:rsid w:val="00FD5D4A"/>
    <w:rsid w:val="00FD6B5B"/>
    <w:rsid w:val="00FD6C27"/>
    <w:rsid w:val="00FD7D5D"/>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6778178">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31351292">
      <w:bodyDiv w:val="1"/>
      <w:marLeft w:val="0"/>
      <w:marRight w:val="0"/>
      <w:marTop w:val="0"/>
      <w:marBottom w:val="0"/>
      <w:divBdr>
        <w:top w:val="none" w:sz="0" w:space="0" w:color="auto"/>
        <w:left w:val="none" w:sz="0" w:space="0" w:color="auto"/>
        <w:bottom w:val="none" w:sz="0" w:space="0" w:color="auto"/>
        <w:right w:val="none" w:sz="0" w:space="0" w:color="auto"/>
      </w:divBdr>
    </w:div>
    <w:div w:id="195103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0123E-ED40-4AB8-8842-613A7AB48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11</Pages>
  <Words>4029</Words>
  <Characters>22160</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28</cp:revision>
  <cp:lastPrinted>2021-11-08T20:58:00Z</cp:lastPrinted>
  <dcterms:created xsi:type="dcterms:W3CDTF">2021-10-15T01:41:00Z</dcterms:created>
  <dcterms:modified xsi:type="dcterms:W3CDTF">2022-02-08T17:52:00Z</dcterms:modified>
</cp:coreProperties>
</file>