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D8D27E" w14:textId="77777777" w:rsidR="004A35A5" w:rsidRPr="007B0581" w:rsidRDefault="004A35A5" w:rsidP="004A35A5">
      <w:pPr>
        <w:pStyle w:val="corte4fondo"/>
        <w:spacing w:line="276" w:lineRule="auto"/>
        <w:ind w:left="3544" w:right="51" w:firstLine="0"/>
        <w:rPr>
          <w:rFonts w:cs="Arial"/>
          <w:b/>
          <w:sz w:val="24"/>
          <w:szCs w:val="24"/>
        </w:rPr>
      </w:pPr>
      <w:r w:rsidRPr="007B0581">
        <w:rPr>
          <w:rFonts w:cs="Arial"/>
          <w:b/>
          <w:sz w:val="24"/>
          <w:szCs w:val="24"/>
        </w:rPr>
        <w:t>QUINTA SALA UNITARIA DE PRIMERA INSTANCIA DEL TRIBUNAL DE JUSTICIA ADMINISTRATIVA DEL ESTADO DE OAXACA.</w:t>
      </w:r>
    </w:p>
    <w:p w14:paraId="180FDA4F" w14:textId="77777777" w:rsidR="004A35A5" w:rsidRPr="007B0581" w:rsidRDefault="004A35A5" w:rsidP="004A35A5">
      <w:pPr>
        <w:pStyle w:val="corte4fondo"/>
        <w:spacing w:line="276" w:lineRule="auto"/>
        <w:ind w:left="3544" w:right="-521" w:firstLine="0"/>
        <w:rPr>
          <w:rFonts w:cs="Arial"/>
          <w:b/>
          <w:sz w:val="24"/>
          <w:szCs w:val="24"/>
        </w:rPr>
      </w:pPr>
    </w:p>
    <w:p w14:paraId="3336B475" w14:textId="4720111A" w:rsidR="004A35A5" w:rsidRPr="007B0581" w:rsidRDefault="004A35A5" w:rsidP="004A35A5">
      <w:pPr>
        <w:pStyle w:val="corte4fondo"/>
        <w:spacing w:line="276" w:lineRule="auto"/>
        <w:ind w:left="3544" w:right="-521" w:firstLine="0"/>
        <w:rPr>
          <w:rFonts w:cs="Arial"/>
          <w:sz w:val="24"/>
          <w:szCs w:val="24"/>
        </w:rPr>
      </w:pPr>
      <w:r w:rsidRPr="007B0581">
        <w:rPr>
          <w:rFonts w:cs="Arial"/>
          <w:b/>
          <w:sz w:val="24"/>
          <w:szCs w:val="24"/>
        </w:rPr>
        <w:t>JUICIO DE NULIDAD</w:t>
      </w:r>
      <w:r w:rsidRPr="007B0581">
        <w:rPr>
          <w:rFonts w:cs="Arial"/>
          <w:sz w:val="24"/>
          <w:szCs w:val="24"/>
        </w:rPr>
        <w:t xml:space="preserve">: </w:t>
      </w:r>
      <w:r w:rsidR="00091C4C">
        <w:rPr>
          <w:rFonts w:cs="Arial"/>
          <w:b/>
          <w:bCs/>
          <w:sz w:val="24"/>
          <w:szCs w:val="24"/>
        </w:rPr>
        <w:t>1</w:t>
      </w:r>
      <w:r w:rsidR="00BD0191">
        <w:rPr>
          <w:rFonts w:cs="Arial"/>
          <w:b/>
          <w:bCs/>
          <w:sz w:val="24"/>
          <w:szCs w:val="24"/>
        </w:rPr>
        <w:t>69</w:t>
      </w:r>
      <w:r w:rsidRPr="007B0581">
        <w:rPr>
          <w:rFonts w:cs="Arial"/>
          <w:b/>
          <w:bCs/>
          <w:sz w:val="24"/>
          <w:szCs w:val="24"/>
        </w:rPr>
        <w:t>/20</w:t>
      </w:r>
      <w:r w:rsidR="00165D83" w:rsidRPr="007B0581">
        <w:rPr>
          <w:rFonts w:cs="Arial"/>
          <w:b/>
          <w:bCs/>
          <w:sz w:val="24"/>
          <w:szCs w:val="24"/>
        </w:rPr>
        <w:t>2</w:t>
      </w:r>
      <w:r w:rsidR="00091C4C">
        <w:rPr>
          <w:rFonts w:cs="Arial"/>
          <w:b/>
          <w:bCs/>
          <w:sz w:val="24"/>
          <w:szCs w:val="24"/>
        </w:rPr>
        <w:t>0</w:t>
      </w:r>
      <w:r w:rsidRPr="007B0581">
        <w:rPr>
          <w:rFonts w:cs="Arial"/>
          <w:sz w:val="24"/>
          <w:szCs w:val="24"/>
        </w:rPr>
        <w:t xml:space="preserve">. </w:t>
      </w:r>
    </w:p>
    <w:p w14:paraId="54B5C957" w14:textId="77777777" w:rsidR="004A35A5" w:rsidRPr="007B0581" w:rsidRDefault="004A35A5" w:rsidP="004A35A5">
      <w:pPr>
        <w:pStyle w:val="corte4fondo"/>
        <w:spacing w:line="276" w:lineRule="auto"/>
        <w:ind w:left="3544" w:right="-521" w:firstLine="0"/>
        <w:rPr>
          <w:rFonts w:cs="Arial"/>
          <w:sz w:val="24"/>
          <w:szCs w:val="24"/>
        </w:rPr>
      </w:pPr>
    </w:p>
    <w:p w14:paraId="5CF9EA77" w14:textId="37FE7669" w:rsidR="004A35A5" w:rsidRPr="007B0581" w:rsidRDefault="004A35A5" w:rsidP="004A35A5">
      <w:pPr>
        <w:pStyle w:val="corte4fondo"/>
        <w:spacing w:line="276" w:lineRule="auto"/>
        <w:ind w:left="3544" w:right="51" w:firstLine="0"/>
        <w:rPr>
          <w:rFonts w:cs="Arial"/>
          <w:sz w:val="24"/>
          <w:szCs w:val="24"/>
        </w:rPr>
      </w:pPr>
      <w:r w:rsidRPr="007B0581">
        <w:rPr>
          <w:rFonts w:cs="Arial"/>
          <w:b/>
          <w:sz w:val="24"/>
          <w:szCs w:val="24"/>
        </w:rPr>
        <w:t xml:space="preserve">ACTOR: </w:t>
      </w:r>
      <w:r w:rsidR="009D24AF">
        <w:rPr>
          <w:rFonts w:cs="Arial"/>
          <w:b/>
          <w:sz w:val="24"/>
          <w:szCs w:val="24"/>
        </w:rPr>
        <w:t>**********</w:t>
      </w:r>
      <w:r w:rsidR="0049486E">
        <w:rPr>
          <w:rFonts w:cs="Arial"/>
          <w:b/>
          <w:sz w:val="24"/>
          <w:szCs w:val="24"/>
        </w:rPr>
        <w:t>.</w:t>
      </w:r>
      <w:r w:rsidR="003655F5">
        <w:rPr>
          <w:rFonts w:cs="Arial"/>
          <w:b/>
          <w:sz w:val="24"/>
          <w:szCs w:val="24"/>
        </w:rPr>
        <w:t xml:space="preserve"> </w:t>
      </w:r>
      <w:bookmarkStart w:id="0" w:name="_GoBack"/>
      <w:bookmarkEnd w:id="0"/>
    </w:p>
    <w:p w14:paraId="7AA4CB97" w14:textId="77777777" w:rsidR="004A35A5" w:rsidRPr="007B0581" w:rsidRDefault="004A35A5" w:rsidP="004A35A5">
      <w:pPr>
        <w:pStyle w:val="corte4fondo"/>
        <w:spacing w:line="276" w:lineRule="auto"/>
        <w:ind w:left="3544" w:right="-521" w:firstLine="0"/>
        <w:rPr>
          <w:rFonts w:cs="Arial"/>
          <w:b/>
          <w:i/>
          <w:sz w:val="24"/>
          <w:szCs w:val="24"/>
        </w:rPr>
      </w:pPr>
      <w:r w:rsidRPr="007B0581">
        <w:rPr>
          <w:rFonts w:cs="Arial"/>
          <w:b/>
          <w:i/>
          <w:sz w:val="24"/>
          <w:szCs w:val="24"/>
        </w:rPr>
        <w:t xml:space="preserve"> </w:t>
      </w:r>
    </w:p>
    <w:p w14:paraId="1F23636F" w14:textId="2F7F6CA7" w:rsidR="004A35A5" w:rsidRPr="007B0581" w:rsidRDefault="004A35A5" w:rsidP="004A35A5">
      <w:pPr>
        <w:pStyle w:val="corte4fondo"/>
        <w:spacing w:line="276" w:lineRule="auto"/>
        <w:ind w:left="3544" w:right="51" w:firstLine="0"/>
        <w:rPr>
          <w:rFonts w:cs="Arial"/>
          <w:bCs/>
          <w:sz w:val="24"/>
          <w:szCs w:val="24"/>
        </w:rPr>
      </w:pPr>
      <w:r w:rsidRPr="007B0581">
        <w:rPr>
          <w:rFonts w:cs="Arial"/>
          <w:b/>
          <w:sz w:val="24"/>
          <w:szCs w:val="24"/>
        </w:rPr>
        <w:t>AUTORIDAD DEMANDADA:</w:t>
      </w:r>
      <w:r w:rsidR="00965B3E">
        <w:rPr>
          <w:rFonts w:cs="Arial"/>
          <w:b/>
          <w:sz w:val="24"/>
          <w:szCs w:val="24"/>
        </w:rPr>
        <w:t xml:space="preserve"> </w:t>
      </w:r>
      <w:r w:rsidR="00BD0191">
        <w:rPr>
          <w:rFonts w:cs="Arial"/>
          <w:b/>
          <w:sz w:val="24"/>
          <w:szCs w:val="24"/>
        </w:rPr>
        <w:t>SÍNDICO PRIMERO DEL MUNICIPIO DE OAXACA DE JUÁREZ</w:t>
      </w:r>
      <w:r w:rsidR="0049486E">
        <w:rPr>
          <w:rFonts w:cs="Arial"/>
          <w:b/>
          <w:sz w:val="24"/>
          <w:szCs w:val="24"/>
        </w:rPr>
        <w:t>.</w:t>
      </w:r>
    </w:p>
    <w:p w14:paraId="0F3A1C1C" w14:textId="77777777" w:rsidR="00697265" w:rsidRPr="007B0581" w:rsidRDefault="00697265" w:rsidP="004A35A5">
      <w:pPr>
        <w:pStyle w:val="corte4fondo"/>
        <w:spacing w:line="276" w:lineRule="auto"/>
        <w:ind w:left="3544" w:right="51" w:firstLine="0"/>
        <w:rPr>
          <w:rFonts w:cs="Arial"/>
          <w:bCs/>
          <w:sz w:val="24"/>
          <w:szCs w:val="24"/>
        </w:rPr>
      </w:pPr>
    </w:p>
    <w:p w14:paraId="4C038C80" w14:textId="77777777" w:rsidR="001056AB" w:rsidRPr="007B0581" w:rsidRDefault="001056AB" w:rsidP="004A35A5">
      <w:pPr>
        <w:pStyle w:val="corte4fondo"/>
        <w:spacing w:line="276" w:lineRule="auto"/>
        <w:ind w:left="3544" w:right="51" w:firstLine="0"/>
        <w:rPr>
          <w:rFonts w:cs="Arial"/>
          <w:bCs/>
          <w:sz w:val="24"/>
          <w:szCs w:val="24"/>
        </w:rPr>
      </w:pPr>
    </w:p>
    <w:p w14:paraId="6700FDE0" w14:textId="043F7A58" w:rsidR="007D564E" w:rsidRDefault="006E2C00" w:rsidP="009B52E2">
      <w:pPr>
        <w:spacing w:line="360" w:lineRule="auto"/>
        <w:jc w:val="both"/>
        <w:rPr>
          <w:rFonts w:ascii="Arial" w:hAnsi="Arial" w:cs="Arial"/>
          <w:b/>
          <w:sz w:val="24"/>
          <w:szCs w:val="24"/>
        </w:rPr>
      </w:pPr>
      <w:r w:rsidRPr="007B0581">
        <w:rPr>
          <w:rFonts w:ascii="Arial" w:hAnsi="Arial" w:cs="Arial"/>
          <w:b/>
          <w:sz w:val="24"/>
          <w:szCs w:val="24"/>
        </w:rPr>
        <w:t>OAXACA DE JU</w:t>
      </w:r>
      <w:r w:rsidR="00C80D44">
        <w:rPr>
          <w:rFonts w:ascii="Arial" w:hAnsi="Arial" w:cs="Arial"/>
          <w:b/>
          <w:sz w:val="24"/>
          <w:szCs w:val="24"/>
        </w:rPr>
        <w:t>Á</w:t>
      </w:r>
      <w:r w:rsidRPr="007B0581">
        <w:rPr>
          <w:rFonts w:ascii="Arial" w:hAnsi="Arial" w:cs="Arial"/>
          <w:b/>
          <w:sz w:val="24"/>
          <w:szCs w:val="24"/>
        </w:rPr>
        <w:t>REZ, OAXACA</w:t>
      </w:r>
      <w:r w:rsidR="00C80D44">
        <w:rPr>
          <w:rFonts w:ascii="Arial" w:hAnsi="Arial" w:cs="Arial"/>
          <w:b/>
          <w:sz w:val="24"/>
          <w:szCs w:val="24"/>
        </w:rPr>
        <w:t>,</w:t>
      </w:r>
      <w:r w:rsidRPr="007B0581">
        <w:rPr>
          <w:rFonts w:ascii="Arial" w:hAnsi="Arial" w:cs="Arial"/>
          <w:b/>
          <w:sz w:val="24"/>
          <w:szCs w:val="24"/>
        </w:rPr>
        <w:t xml:space="preserve"> </w:t>
      </w:r>
      <w:r w:rsidR="00562F3E" w:rsidRPr="007B0581">
        <w:rPr>
          <w:rFonts w:ascii="Arial" w:hAnsi="Arial" w:cs="Arial"/>
          <w:b/>
          <w:sz w:val="24"/>
          <w:szCs w:val="24"/>
        </w:rPr>
        <w:t>A</w:t>
      </w:r>
      <w:r w:rsidR="00C52105">
        <w:rPr>
          <w:rFonts w:ascii="Arial" w:hAnsi="Arial" w:cs="Arial"/>
          <w:b/>
          <w:sz w:val="24"/>
          <w:szCs w:val="24"/>
        </w:rPr>
        <w:t xml:space="preserve"> </w:t>
      </w:r>
      <w:r w:rsidR="00F43187">
        <w:rPr>
          <w:rFonts w:ascii="Arial" w:hAnsi="Arial" w:cs="Arial"/>
          <w:b/>
          <w:sz w:val="24"/>
          <w:szCs w:val="24"/>
        </w:rPr>
        <w:t>QUINCE</w:t>
      </w:r>
      <w:r w:rsidR="00E6697F">
        <w:rPr>
          <w:rFonts w:ascii="Arial" w:hAnsi="Arial" w:cs="Arial"/>
          <w:b/>
          <w:sz w:val="24"/>
          <w:szCs w:val="24"/>
        </w:rPr>
        <w:t xml:space="preserve"> DE DICIEMBRE</w:t>
      </w:r>
      <w:r w:rsidR="004259B2" w:rsidRPr="007B0581">
        <w:rPr>
          <w:rFonts w:ascii="Arial" w:hAnsi="Arial" w:cs="Arial"/>
          <w:b/>
          <w:sz w:val="24"/>
          <w:szCs w:val="24"/>
        </w:rPr>
        <w:t xml:space="preserve"> </w:t>
      </w:r>
      <w:r w:rsidR="00562F3E" w:rsidRPr="007B0581">
        <w:rPr>
          <w:rFonts w:ascii="Arial" w:hAnsi="Arial" w:cs="Arial"/>
          <w:b/>
          <w:sz w:val="24"/>
          <w:szCs w:val="24"/>
        </w:rPr>
        <w:t>D</w:t>
      </w:r>
      <w:r w:rsidRPr="007B0581">
        <w:rPr>
          <w:rFonts w:ascii="Arial" w:hAnsi="Arial" w:cs="Arial"/>
          <w:b/>
          <w:sz w:val="24"/>
          <w:szCs w:val="24"/>
        </w:rPr>
        <w:t xml:space="preserve">E DOS MIL </w:t>
      </w:r>
      <w:r w:rsidR="004259B2" w:rsidRPr="007B0581">
        <w:rPr>
          <w:rFonts w:ascii="Arial" w:hAnsi="Arial" w:cs="Arial"/>
          <w:b/>
          <w:sz w:val="24"/>
          <w:szCs w:val="24"/>
        </w:rPr>
        <w:t>VEINTIUNO.</w:t>
      </w:r>
      <w:r w:rsidRPr="007B0581">
        <w:rPr>
          <w:rFonts w:ascii="Arial" w:hAnsi="Arial" w:cs="Arial"/>
          <w:b/>
          <w:sz w:val="24"/>
          <w:szCs w:val="24"/>
        </w:rPr>
        <w:t xml:space="preserve"> </w:t>
      </w:r>
    </w:p>
    <w:p w14:paraId="3F17A8BB" w14:textId="42BD2203" w:rsidR="006E2C00" w:rsidRDefault="006E2C00" w:rsidP="009B52E2">
      <w:pPr>
        <w:spacing w:line="360" w:lineRule="auto"/>
        <w:jc w:val="both"/>
        <w:rPr>
          <w:rFonts w:ascii="Arial" w:hAnsi="Arial" w:cs="Arial"/>
          <w:b/>
          <w:sz w:val="24"/>
          <w:szCs w:val="24"/>
        </w:rPr>
      </w:pPr>
      <w:r w:rsidRPr="007B0581">
        <w:rPr>
          <w:rFonts w:ascii="Arial" w:hAnsi="Arial" w:cs="Arial"/>
          <w:b/>
          <w:sz w:val="24"/>
          <w:szCs w:val="24"/>
        </w:rPr>
        <w:t xml:space="preserve"> </w:t>
      </w:r>
    </w:p>
    <w:p w14:paraId="6CCEB0F8" w14:textId="77777777" w:rsidR="006C5398" w:rsidRDefault="006C5398" w:rsidP="009B52E2">
      <w:pPr>
        <w:spacing w:line="360" w:lineRule="auto"/>
        <w:jc w:val="both"/>
        <w:rPr>
          <w:rFonts w:ascii="Arial" w:hAnsi="Arial" w:cs="Arial"/>
          <w:b/>
          <w:sz w:val="24"/>
          <w:szCs w:val="24"/>
        </w:rPr>
      </w:pPr>
    </w:p>
    <w:p w14:paraId="37DCC537" w14:textId="576E9504" w:rsidR="00A15B34" w:rsidRPr="007B0581" w:rsidRDefault="00232678" w:rsidP="00A15B34">
      <w:pPr>
        <w:spacing w:line="360" w:lineRule="auto"/>
        <w:jc w:val="both"/>
        <w:rPr>
          <w:rFonts w:ascii="Arial" w:hAnsi="Arial" w:cs="Arial"/>
          <w:b/>
          <w:bCs/>
          <w:sz w:val="24"/>
          <w:szCs w:val="24"/>
        </w:rPr>
      </w:pPr>
      <w:r w:rsidRPr="007B0581">
        <w:rPr>
          <w:rFonts w:ascii="Arial" w:hAnsi="Arial" w:cs="Arial"/>
          <w:b/>
          <w:sz w:val="24"/>
          <w:szCs w:val="24"/>
        </w:rPr>
        <w:t xml:space="preserve">          </w:t>
      </w:r>
      <w:r w:rsidR="00CA5BAC" w:rsidRPr="007B0581">
        <w:rPr>
          <w:rFonts w:ascii="Arial" w:hAnsi="Arial" w:cs="Arial"/>
          <w:b/>
          <w:sz w:val="24"/>
          <w:szCs w:val="24"/>
        </w:rPr>
        <w:t xml:space="preserve">V </w:t>
      </w:r>
      <w:r w:rsidR="00EF7054" w:rsidRPr="007B0581">
        <w:rPr>
          <w:rFonts w:ascii="Arial" w:hAnsi="Arial" w:cs="Arial"/>
          <w:b/>
          <w:sz w:val="24"/>
          <w:szCs w:val="24"/>
        </w:rPr>
        <w:t>I S T O S</w:t>
      </w:r>
      <w:r w:rsidR="00EF7054" w:rsidRPr="007B0581">
        <w:rPr>
          <w:rFonts w:ascii="Arial" w:hAnsi="Arial" w:cs="Arial"/>
          <w:sz w:val="24"/>
          <w:szCs w:val="24"/>
        </w:rPr>
        <w:t xml:space="preserve"> para</w:t>
      </w:r>
      <w:r w:rsidR="006E2C00" w:rsidRPr="007B0581">
        <w:rPr>
          <w:rFonts w:ascii="Arial" w:hAnsi="Arial" w:cs="Arial"/>
          <w:sz w:val="24"/>
          <w:szCs w:val="24"/>
        </w:rPr>
        <w:t xml:space="preserve"> resolver los autos del juicio de nulidad </w:t>
      </w:r>
      <w:r w:rsidR="00091C4C">
        <w:rPr>
          <w:rFonts w:ascii="Arial" w:hAnsi="Arial" w:cs="Arial"/>
          <w:b/>
          <w:bCs/>
          <w:sz w:val="24"/>
          <w:szCs w:val="24"/>
        </w:rPr>
        <w:t>1</w:t>
      </w:r>
      <w:r w:rsidR="00BD0191">
        <w:rPr>
          <w:rFonts w:ascii="Arial" w:hAnsi="Arial" w:cs="Arial"/>
          <w:b/>
          <w:bCs/>
          <w:sz w:val="24"/>
          <w:szCs w:val="24"/>
        </w:rPr>
        <w:t>69</w:t>
      </w:r>
      <w:r w:rsidR="006E2C00" w:rsidRPr="001A7D4E">
        <w:rPr>
          <w:rFonts w:ascii="Arial" w:hAnsi="Arial" w:cs="Arial"/>
          <w:b/>
          <w:bCs/>
          <w:sz w:val="24"/>
          <w:szCs w:val="24"/>
        </w:rPr>
        <w:t>/20</w:t>
      </w:r>
      <w:r w:rsidR="00091C4C">
        <w:rPr>
          <w:rFonts w:ascii="Arial" w:hAnsi="Arial" w:cs="Arial"/>
          <w:b/>
          <w:bCs/>
          <w:sz w:val="24"/>
          <w:szCs w:val="24"/>
        </w:rPr>
        <w:t>20</w:t>
      </w:r>
      <w:r w:rsidR="006E2C00" w:rsidRPr="007B0581">
        <w:rPr>
          <w:rFonts w:ascii="Arial" w:hAnsi="Arial" w:cs="Arial"/>
          <w:sz w:val="24"/>
          <w:szCs w:val="24"/>
        </w:rPr>
        <w:t>, promovido por</w:t>
      </w:r>
      <w:r w:rsidR="00163861" w:rsidRPr="007B0581">
        <w:rPr>
          <w:rFonts w:ascii="Arial" w:hAnsi="Arial" w:cs="Arial"/>
          <w:sz w:val="24"/>
          <w:szCs w:val="24"/>
        </w:rPr>
        <w:t xml:space="preserve"> </w:t>
      </w:r>
      <w:r w:rsidR="009D24AF">
        <w:rPr>
          <w:rFonts w:cs="Arial"/>
          <w:b/>
          <w:sz w:val="24"/>
          <w:szCs w:val="24"/>
        </w:rPr>
        <w:t>**********</w:t>
      </w:r>
      <w:r w:rsidR="006E2C00" w:rsidRPr="007B0581">
        <w:rPr>
          <w:rFonts w:ascii="Arial" w:hAnsi="Arial" w:cs="Arial"/>
          <w:sz w:val="24"/>
          <w:szCs w:val="24"/>
        </w:rPr>
        <w:t xml:space="preserve">, en contra </w:t>
      </w:r>
      <w:r w:rsidR="003655F5" w:rsidRPr="007B0581">
        <w:rPr>
          <w:rFonts w:ascii="Arial" w:hAnsi="Arial" w:cs="Arial"/>
          <w:sz w:val="24"/>
          <w:szCs w:val="24"/>
        </w:rPr>
        <w:t>de</w:t>
      </w:r>
      <w:r w:rsidR="00BD0191">
        <w:rPr>
          <w:rFonts w:ascii="Arial" w:hAnsi="Arial" w:cs="Arial"/>
          <w:sz w:val="24"/>
          <w:szCs w:val="24"/>
        </w:rPr>
        <w:t xml:space="preserve"> </w:t>
      </w:r>
      <w:r w:rsidR="003655F5" w:rsidRPr="007B0581">
        <w:rPr>
          <w:rFonts w:ascii="Arial" w:hAnsi="Arial" w:cs="Arial"/>
          <w:sz w:val="24"/>
          <w:szCs w:val="24"/>
        </w:rPr>
        <w:t>l</w:t>
      </w:r>
      <w:r w:rsidR="00BD0191">
        <w:rPr>
          <w:rFonts w:ascii="Arial" w:hAnsi="Arial" w:cs="Arial"/>
          <w:sz w:val="24"/>
          <w:szCs w:val="24"/>
        </w:rPr>
        <w:t>a</w:t>
      </w:r>
      <w:r w:rsidR="003655F5">
        <w:rPr>
          <w:rFonts w:ascii="Arial" w:hAnsi="Arial" w:cs="Arial"/>
          <w:sz w:val="24"/>
          <w:szCs w:val="24"/>
        </w:rPr>
        <w:t xml:space="preserve"> </w:t>
      </w:r>
      <w:bookmarkStart w:id="1" w:name="_Hlk83640314"/>
      <w:r w:rsidR="00BD0191">
        <w:rPr>
          <w:rFonts w:ascii="Arial" w:hAnsi="Arial" w:cs="Arial"/>
          <w:sz w:val="24"/>
          <w:szCs w:val="24"/>
        </w:rPr>
        <w:t>resolución de tres de noviembre</w:t>
      </w:r>
      <w:r w:rsidR="00091C4C">
        <w:rPr>
          <w:rFonts w:ascii="Arial" w:hAnsi="Arial" w:cs="Arial"/>
          <w:sz w:val="24"/>
          <w:szCs w:val="24"/>
        </w:rPr>
        <w:t xml:space="preserve"> de dos mil veinte</w:t>
      </w:r>
      <w:r w:rsidR="000C6227" w:rsidRPr="007B0581">
        <w:rPr>
          <w:rFonts w:ascii="Arial" w:hAnsi="Arial" w:cs="Arial"/>
          <w:sz w:val="24"/>
          <w:szCs w:val="24"/>
        </w:rPr>
        <w:t>,</w:t>
      </w:r>
      <w:r w:rsidR="00150F4B" w:rsidRPr="007B0581">
        <w:rPr>
          <w:rFonts w:ascii="Arial" w:hAnsi="Arial" w:cs="Arial"/>
          <w:sz w:val="24"/>
          <w:szCs w:val="24"/>
        </w:rPr>
        <w:t xml:space="preserve"> </w:t>
      </w:r>
      <w:bookmarkStart w:id="2" w:name="_Hlk84505151"/>
      <w:r w:rsidR="00150F4B" w:rsidRPr="007B0581">
        <w:rPr>
          <w:rFonts w:ascii="Arial" w:hAnsi="Arial" w:cs="Arial"/>
          <w:sz w:val="24"/>
          <w:szCs w:val="24"/>
        </w:rPr>
        <w:t>signad</w:t>
      </w:r>
      <w:r w:rsidR="003A7205">
        <w:rPr>
          <w:rFonts w:ascii="Arial" w:hAnsi="Arial" w:cs="Arial"/>
          <w:sz w:val="24"/>
          <w:szCs w:val="24"/>
        </w:rPr>
        <w:t>o</w:t>
      </w:r>
      <w:r w:rsidR="00150F4B" w:rsidRPr="007B0581">
        <w:rPr>
          <w:rFonts w:ascii="Arial" w:hAnsi="Arial" w:cs="Arial"/>
          <w:sz w:val="24"/>
          <w:szCs w:val="24"/>
        </w:rPr>
        <w:t xml:space="preserve"> por</w:t>
      </w:r>
      <w:r w:rsidR="00BD0191">
        <w:rPr>
          <w:rFonts w:ascii="Arial" w:hAnsi="Arial" w:cs="Arial"/>
          <w:sz w:val="24"/>
          <w:szCs w:val="24"/>
        </w:rPr>
        <w:t xml:space="preserve"> el</w:t>
      </w:r>
      <w:r w:rsidR="00150F4B" w:rsidRPr="007B0581">
        <w:rPr>
          <w:rFonts w:ascii="Arial" w:hAnsi="Arial" w:cs="Arial"/>
          <w:sz w:val="24"/>
          <w:szCs w:val="24"/>
        </w:rPr>
        <w:t xml:space="preserve"> </w:t>
      </w:r>
      <w:bookmarkEnd w:id="1"/>
      <w:r w:rsidR="00BD0191" w:rsidRPr="003A7205">
        <w:rPr>
          <w:rFonts w:ascii="Arial" w:hAnsi="Arial" w:cs="Arial"/>
          <w:b/>
          <w:bCs/>
          <w:sz w:val="24"/>
          <w:szCs w:val="24"/>
        </w:rPr>
        <w:t>Síndico Primero del Municipio de Oaxaca de Juárez</w:t>
      </w:r>
      <w:r w:rsidR="002778A5">
        <w:rPr>
          <w:rFonts w:ascii="Arial" w:hAnsi="Arial" w:cs="Arial"/>
          <w:sz w:val="24"/>
          <w:szCs w:val="24"/>
        </w:rPr>
        <w:t>,</w:t>
      </w:r>
      <w:r w:rsidR="00990C91">
        <w:rPr>
          <w:rFonts w:ascii="Arial" w:hAnsi="Arial" w:cs="Arial"/>
          <w:sz w:val="24"/>
          <w:szCs w:val="24"/>
        </w:rPr>
        <w:t xml:space="preserve"> </w:t>
      </w:r>
      <w:r w:rsidR="00150F4B" w:rsidRPr="007B0581">
        <w:rPr>
          <w:rFonts w:ascii="Arial" w:hAnsi="Arial" w:cs="Arial"/>
          <w:sz w:val="24"/>
          <w:szCs w:val="24"/>
        </w:rPr>
        <w:t>y;</w:t>
      </w:r>
      <w:r w:rsidR="00E95FD9" w:rsidRPr="007B0581">
        <w:rPr>
          <w:rFonts w:ascii="Arial" w:hAnsi="Arial" w:cs="Arial"/>
          <w:b/>
          <w:bCs/>
          <w:sz w:val="24"/>
          <w:szCs w:val="24"/>
        </w:rPr>
        <w:t xml:space="preserve"> </w:t>
      </w:r>
    </w:p>
    <w:bookmarkEnd w:id="2"/>
    <w:p w14:paraId="2B86AAEB" w14:textId="5067F8CD" w:rsidR="00A15B34" w:rsidRDefault="00A15B34" w:rsidP="00A15B34">
      <w:pPr>
        <w:contextualSpacing/>
        <w:jc w:val="both"/>
        <w:rPr>
          <w:rFonts w:ascii="Arial" w:hAnsi="Arial" w:cs="Arial"/>
          <w:sz w:val="24"/>
          <w:szCs w:val="24"/>
        </w:rPr>
      </w:pPr>
    </w:p>
    <w:p w14:paraId="3FC0C117" w14:textId="77777777" w:rsidR="006C5398" w:rsidRPr="007B0581" w:rsidRDefault="006C5398" w:rsidP="00A15B34">
      <w:pPr>
        <w:contextualSpacing/>
        <w:jc w:val="both"/>
        <w:rPr>
          <w:rFonts w:ascii="Arial" w:hAnsi="Arial" w:cs="Arial"/>
          <w:sz w:val="24"/>
          <w:szCs w:val="24"/>
        </w:rPr>
      </w:pPr>
    </w:p>
    <w:p w14:paraId="72C460A9" w14:textId="62699BAE" w:rsidR="006E2C00" w:rsidRPr="007B0581" w:rsidRDefault="006E2C00" w:rsidP="00026CF5">
      <w:pPr>
        <w:spacing w:line="360" w:lineRule="auto"/>
        <w:ind w:firstLine="708"/>
        <w:jc w:val="center"/>
        <w:rPr>
          <w:rFonts w:ascii="Arial" w:hAnsi="Arial" w:cs="Arial"/>
          <w:b/>
          <w:spacing w:val="-3"/>
          <w:sz w:val="24"/>
          <w:szCs w:val="24"/>
          <w:lang w:val="es-ES_tradnl"/>
        </w:rPr>
      </w:pPr>
      <w:r w:rsidRPr="007B0581">
        <w:rPr>
          <w:rFonts w:ascii="Arial" w:hAnsi="Arial" w:cs="Arial"/>
          <w:b/>
          <w:sz w:val="24"/>
          <w:szCs w:val="24"/>
        </w:rPr>
        <w:t>R E</w:t>
      </w:r>
      <w:r w:rsidRPr="007B0581">
        <w:rPr>
          <w:rFonts w:ascii="Arial" w:hAnsi="Arial" w:cs="Arial"/>
          <w:b/>
          <w:spacing w:val="-3"/>
          <w:sz w:val="24"/>
          <w:szCs w:val="24"/>
          <w:lang w:val="es-ES_tradnl"/>
        </w:rPr>
        <w:t xml:space="preserve"> S U L T A N D O:</w:t>
      </w:r>
    </w:p>
    <w:p w14:paraId="72BD1553" w14:textId="77777777" w:rsidR="00471C70" w:rsidRPr="007B0581" w:rsidRDefault="00471C70" w:rsidP="00AB36AE">
      <w:pPr>
        <w:contextualSpacing/>
        <w:jc w:val="both"/>
        <w:rPr>
          <w:rFonts w:ascii="Arial" w:hAnsi="Arial" w:cs="Arial"/>
          <w:b/>
          <w:spacing w:val="-3"/>
          <w:sz w:val="24"/>
          <w:szCs w:val="24"/>
          <w:lang w:val="es-ES_tradnl"/>
        </w:rPr>
      </w:pPr>
    </w:p>
    <w:p w14:paraId="5AE7FA93" w14:textId="62511962" w:rsidR="00EF43D8" w:rsidRPr="007B0581" w:rsidRDefault="006E2C00" w:rsidP="00B93B2F">
      <w:pPr>
        <w:spacing w:line="360" w:lineRule="auto"/>
        <w:jc w:val="both"/>
        <w:rPr>
          <w:rFonts w:ascii="Arial" w:hAnsi="Arial" w:cs="Arial"/>
          <w:sz w:val="24"/>
          <w:szCs w:val="24"/>
        </w:rPr>
      </w:pPr>
      <w:r w:rsidRPr="007B0581">
        <w:rPr>
          <w:rFonts w:ascii="Arial" w:hAnsi="Arial" w:cs="Arial"/>
          <w:b/>
          <w:spacing w:val="-3"/>
          <w:sz w:val="24"/>
          <w:szCs w:val="24"/>
          <w:lang w:val="es-ES_tradnl"/>
        </w:rPr>
        <w:tab/>
      </w:r>
      <w:r w:rsidR="00232678" w:rsidRPr="007B0581">
        <w:rPr>
          <w:rFonts w:ascii="Arial" w:hAnsi="Arial" w:cs="Arial"/>
          <w:b/>
          <w:spacing w:val="-3"/>
          <w:sz w:val="24"/>
          <w:szCs w:val="24"/>
          <w:lang w:val="es-ES_tradnl"/>
        </w:rPr>
        <w:t>PRIMERO. -</w:t>
      </w:r>
      <w:r w:rsidRPr="007B0581">
        <w:rPr>
          <w:rFonts w:ascii="Arial" w:hAnsi="Arial" w:cs="Arial"/>
          <w:sz w:val="24"/>
          <w:szCs w:val="24"/>
        </w:rPr>
        <w:t xml:space="preserve"> </w:t>
      </w:r>
      <w:r w:rsidR="00C254ED" w:rsidRPr="007B0581">
        <w:rPr>
          <w:rFonts w:ascii="Arial" w:hAnsi="Arial" w:cs="Arial"/>
          <w:sz w:val="24"/>
          <w:szCs w:val="24"/>
        </w:rPr>
        <w:t xml:space="preserve">Mediante escrito recibido el </w:t>
      </w:r>
      <w:r w:rsidR="00BD0191">
        <w:rPr>
          <w:rFonts w:ascii="Arial" w:hAnsi="Arial" w:cs="Arial"/>
          <w:sz w:val="24"/>
          <w:szCs w:val="24"/>
        </w:rPr>
        <w:t>veintisiete</w:t>
      </w:r>
      <w:r w:rsidR="00091C4C">
        <w:rPr>
          <w:rFonts w:ascii="Arial" w:hAnsi="Arial" w:cs="Arial"/>
          <w:sz w:val="24"/>
          <w:szCs w:val="24"/>
        </w:rPr>
        <w:t xml:space="preserve"> de noviembre de dos mil veinte</w:t>
      </w:r>
      <w:r w:rsidR="00473175" w:rsidRPr="007B0581">
        <w:rPr>
          <w:rFonts w:ascii="Arial" w:hAnsi="Arial" w:cs="Arial"/>
          <w:sz w:val="24"/>
          <w:szCs w:val="24"/>
        </w:rPr>
        <w:t xml:space="preserve">, </w:t>
      </w:r>
      <w:r w:rsidR="009D24AF">
        <w:rPr>
          <w:rFonts w:cs="Arial"/>
          <w:b/>
          <w:sz w:val="24"/>
          <w:szCs w:val="24"/>
        </w:rPr>
        <w:t>**********</w:t>
      </w:r>
      <w:r w:rsidRPr="007B0581">
        <w:rPr>
          <w:rFonts w:ascii="Arial" w:hAnsi="Arial" w:cs="Arial"/>
          <w:sz w:val="24"/>
          <w:szCs w:val="24"/>
        </w:rPr>
        <w:t>,</w:t>
      </w:r>
      <w:r w:rsidRPr="007B0581">
        <w:rPr>
          <w:rFonts w:ascii="Arial" w:hAnsi="Arial" w:cs="Arial"/>
          <w:spacing w:val="-3"/>
          <w:sz w:val="24"/>
          <w:szCs w:val="24"/>
          <w:lang w:val="es-ES_tradnl"/>
        </w:rPr>
        <w:t xml:space="preserve"> </w:t>
      </w:r>
      <w:r w:rsidRPr="007B0581">
        <w:rPr>
          <w:rFonts w:ascii="Arial" w:hAnsi="Arial" w:cs="Arial"/>
          <w:bCs/>
          <w:sz w:val="24"/>
          <w:szCs w:val="24"/>
          <w:lang w:val="es-MX"/>
        </w:rPr>
        <w:t>por</w:t>
      </w:r>
      <w:r w:rsidR="00473175" w:rsidRPr="007B0581">
        <w:rPr>
          <w:rFonts w:ascii="Arial" w:hAnsi="Arial" w:cs="Arial"/>
          <w:bCs/>
          <w:sz w:val="24"/>
          <w:szCs w:val="24"/>
          <w:lang w:val="es-MX"/>
        </w:rPr>
        <w:t xml:space="preserve"> su</w:t>
      </w:r>
      <w:r w:rsidRPr="007B0581">
        <w:rPr>
          <w:rFonts w:ascii="Arial" w:hAnsi="Arial" w:cs="Arial"/>
          <w:bCs/>
          <w:sz w:val="24"/>
          <w:szCs w:val="24"/>
          <w:lang w:val="es-MX"/>
        </w:rPr>
        <w:t xml:space="preserve"> propio derecho</w:t>
      </w:r>
      <w:r w:rsidR="00473175" w:rsidRPr="007B0581">
        <w:rPr>
          <w:rFonts w:ascii="Arial" w:hAnsi="Arial" w:cs="Arial"/>
          <w:bCs/>
          <w:sz w:val="24"/>
          <w:szCs w:val="24"/>
          <w:lang w:val="es-MX"/>
        </w:rPr>
        <w:t xml:space="preserve">, </w:t>
      </w:r>
      <w:r w:rsidRPr="007B0581">
        <w:rPr>
          <w:rFonts w:ascii="Arial" w:hAnsi="Arial" w:cs="Arial"/>
          <w:sz w:val="24"/>
          <w:szCs w:val="24"/>
        </w:rPr>
        <w:t>demand</w:t>
      </w:r>
      <w:r w:rsidR="0004487C">
        <w:rPr>
          <w:rFonts w:ascii="Arial" w:hAnsi="Arial" w:cs="Arial"/>
          <w:sz w:val="24"/>
          <w:szCs w:val="24"/>
        </w:rPr>
        <w:t>ó</w:t>
      </w:r>
      <w:r w:rsidRPr="007B0581">
        <w:rPr>
          <w:rFonts w:ascii="Arial" w:hAnsi="Arial" w:cs="Arial"/>
          <w:sz w:val="24"/>
          <w:szCs w:val="24"/>
        </w:rPr>
        <w:t xml:space="preserve"> la nulidad </w:t>
      </w:r>
      <w:bookmarkStart w:id="3" w:name="_Hlk83725409"/>
      <w:r w:rsidR="003A7205" w:rsidRPr="007B0581">
        <w:rPr>
          <w:rFonts w:ascii="Arial" w:hAnsi="Arial" w:cs="Arial"/>
          <w:sz w:val="24"/>
          <w:szCs w:val="24"/>
        </w:rPr>
        <w:t>de</w:t>
      </w:r>
      <w:r w:rsidR="003A7205">
        <w:rPr>
          <w:rFonts w:ascii="Arial" w:hAnsi="Arial" w:cs="Arial"/>
          <w:sz w:val="24"/>
          <w:szCs w:val="24"/>
        </w:rPr>
        <w:t xml:space="preserve"> </w:t>
      </w:r>
      <w:r w:rsidR="003A7205" w:rsidRPr="007B0581">
        <w:rPr>
          <w:rFonts w:ascii="Arial" w:hAnsi="Arial" w:cs="Arial"/>
          <w:sz w:val="24"/>
          <w:szCs w:val="24"/>
        </w:rPr>
        <w:t>l</w:t>
      </w:r>
      <w:r w:rsidR="003A7205">
        <w:rPr>
          <w:rFonts w:ascii="Arial" w:hAnsi="Arial" w:cs="Arial"/>
          <w:sz w:val="24"/>
          <w:szCs w:val="24"/>
        </w:rPr>
        <w:t>a resolución de tres de noviembre de dos mil veinte</w:t>
      </w:r>
      <w:r w:rsidR="0004487C" w:rsidRPr="007B0581">
        <w:rPr>
          <w:rFonts w:ascii="Arial" w:hAnsi="Arial" w:cs="Arial"/>
          <w:sz w:val="24"/>
          <w:szCs w:val="24"/>
        </w:rPr>
        <w:t>, signad</w:t>
      </w:r>
      <w:r w:rsidR="0004487C">
        <w:rPr>
          <w:rFonts w:ascii="Arial" w:hAnsi="Arial" w:cs="Arial"/>
          <w:sz w:val="24"/>
          <w:szCs w:val="24"/>
        </w:rPr>
        <w:t>o</w:t>
      </w:r>
      <w:r w:rsidR="0004487C" w:rsidRPr="007B0581">
        <w:rPr>
          <w:rFonts w:ascii="Arial" w:hAnsi="Arial" w:cs="Arial"/>
          <w:sz w:val="24"/>
          <w:szCs w:val="24"/>
        </w:rPr>
        <w:t xml:space="preserve"> por </w:t>
      </w:r>
      <w:r w:rsidR="003A7205">
        <w:rPr>
          <w:rFonts w:ascii="Arial" w:hAnsi="Arial" w:cs="Arial"/>
          <w:sz w:val="24"/>
          <w:szCs w:val="24"/>
        </w:rPr>
        <w:t>l</w:t>
      </w:r>
      <w:r w:rsidR="00E6697F">
        <w:rPr>
          <w:rFonts w:ascii="Arial" w:hAnsi="Arial" w:cs="Arial"/>
          <w:sz w:val="24"/>
          <w:szCs w:val="24"/>
        </w:rPr>
        <w:t>a</w:t>
      </w:r>
      <w:r w:rsidR="003A7205" w:rsidRPr="007B0581">
        <w:rPr>
          <w:rFonts w:ascii="Arial" w:hAnsi="Arial" w:cs="Arial"/>
          <w:sz w:val="24"/>
          <w:szCs w:val="24"/>
        </w:rPr>
        <w:t xml:space="preserve"> </w:t>
      </w:r>
      <w:r w:rsidR="003A7205" w:rsidRPr="003A7205">
        <w:rPr>
          <w:rFonts w:ascii="Arial" w:hAnsi="Arial" w:cs="Arial"/>
          <w:b/>
          <w:bCs/>
          <w:sz w:val="24"/>
          <w:szCs w:val="24"/>
        </w:rPr>
        <w:t>Síndico Primero del Municipio de Oaxaca de Juárez</w:t>
      </w:r>
      <w:r w:rsidR="00E95FD9" w:rsidRPr="007B0581">
        <w:rPr>
          <w:rFonts w:ascii="Arial" w:hAnsi="Arial" w:cs="Arial"/>
          <w:sz w:val="24"/>
          <w:szCs w:val="24"/>
        </w:rPr>
        <w:t xml:space="preserve">. </w:t>
      </w:r>
    </w:p>
    <w:bookmarkEnd w:id="3"/>
    <w:p w14:paraId="1084C920" w14:textId="77777777" w:rsidR="006E2C00" w:rsidRPr="007B0581" w:rsidRDefault="006E2C00" w:rsidP="00AB36AE">
      <w:pPr>
        <w:contextualSpacing/>
        <w:jc w:val="both"/>
        <w:rPr>
          <w:rFonts w:ascii="Arial" w:hAnsi="Arial" w:cs="Arial"/>
          <w:sz w:val="24"/>
          <w:szCs w:val="24"/>
        </w:rPr>
      </w:pPr>
    </w:p>
    <w:p w14:paraId="51247D6E" w14:textId="494BE49E" w:rsidR="006E2C00" w:rsidRPr="007B0581" w:rsidRDefault="00232678" w:rsidP="009B52E2">
      <w:pPr>
        <w:spacing w:line="360" w:lineRule="auto"/>
        <w:ind w:firstLine="567"/>
        <w:jc w:val="both"/>
        <w:rPr>
          <w:rFonts w:ascii="Arial" w:hAnsi="Arial" w:cs="Arial"/>
          <w:sz w:val="24"/>
          <w:szCs w:val="24"/>
        </w:rPr>
      </w:pPr>
      <w:r w:rsidRPr="007B0581">
        <w:rPr>
          <w:rFonts w:ascii="Arial" w:hAnsi="Arial" w:cs="Arial"/>
          <w:b/>
          <w:sz w:val="24"/>
          <w:szCs w:val="24"/>
        </w:rPr>
        <w:t>SEGUNDO. -</w:t>
      </w:r>
      <w:r w:rsidR="006E2C00" w:rsidRPr="007B0581">
        <w:rPr>
          <w:rFonts w:ascii="Arial" w:hAnsi="Arial" w:cs="Arial"/>
          <w:sz w:val="24"/>
          <w:szCs w:val="24"/>
        </w:rPr>
        <w:t xml:space="preserve"> </w:t>
      </w:r>
      <w:r w:rsidR="009E0919" w:rsidRPr="007B0581">
        <w:rPr>
          <w:rFonts w:ascii="Arial" w:hAnsi="Arial" w:cs="Arial"/>
          <w:sz w:val="24"/>
          <w:szCs w:val="24"/>
        </w:rPr>
        <w:t xml:space="preserve">Por acuerdo de </w:t>
      </w:r>
      <w:r w:rsidR="003A7205">
        <w:rPr>
          <w:rFonts w:ascii="Arial" w:hAnsi="Arial" w:cs="Arial"/>
          <w:sz w:val="24"/>
          <w:szCs w:val="24"/>
        </w:rPr>
        <w:t>treinta</w:t>
      </w:r>
      <w:r w:rsidR="00255482">
        <w:rPr>
          <w:rFonts w:ascii="Arial" w:hAnsi="Arial" w:cs="Arial"/>
          <w:sz w:val="24"/>
          <w:szCs w:val="24"/>
        </w:rPr>
        <w:t xml:space="preserve"> de noviembre de dos mil veinte</w:t>
      </w:r>
      <w:r w:rsidR="009E0919" w:rsidRPr="007B0581">
        <w:rPr>
          <w:rFonts w:ascii="Arial" w:hAnsi="Arial" w:cs="Arial"/>
          <w:sz w:val="24"/>
          <w:szCs w:val="24"/>
        </w:rPr>
        <w:t xml:space="preserve">, </w:t>
      </w:r>
      <w:r w:rsidR="009C37DB" w:rsidRPr="007B0581">
        <w:rPr>
          <w:rFonts w:ascii="Arial" w:hAnsi="Arial" w:cs="Arial"/>
          <w:sz w:val="24"/>
          <w:szCs w:val="24"/>
        </w:rPr>
        <w:t xml:space="preserve">se </w:t>
      </w:r>
      <w:r w:rsidR="006E2C00" w:rsidRPr="007B0581">
        <w:rPr>
          <w:rFonts w:ascii="Arial" w:hAnsi="Arial" w:cs="Arial"/>
          <w:sz w:val="24"/>
          <w:szCs w:val="24"/>
        </w:rPr>
        <w:t>admitió a trámite la demanda, ordenándose notificar, emplazar y correr traslado a la autoridad demandada, para qu</w:t>
      </w:r>
      <w:r w:rsidR="007A2570" w:rsidRPr="007B0581">
        <w:rPr>
          <w:rFonts w:ascii="Arial" w:hAnsi="Arial" w:cs="Arial"/>
          <w:sz w:val="24"/>
          <w:szCs w:val="24"/>
        </w:rPr>
        <w:t>e</w:t>
      </w:r>
      <w:r w:rsidR="006E2C00" w:rsidRPr="007B0581">
        <w:rPr>
          <w:rFonts w:ascii="Arial" w:hAnsi="Arial" w:cs="Arial"/>
          <w:sz w:val="24"/>
          <w:szCs w:val="24"/>
        </w:rPr>
        <w:t xml:space="preserve"> produjera su contestación en los términos de ley.</w:t>
      </w:r>
      <w:r w:rsidR="00E95FD9" w:rsidRPr="007B0581">
        <w:rPr>
          <w:rFonts w:ascii="Arial" w:hAnsi="Arial" w:cs="Arial"/>
          <w:sz w:val="24"/>
          <w:szCs w:val="24"/>
        </w:rPr>
        <w:t xml:space="preserve"> </w:t>
      </w:r>
    </w:p>
    <w:p w14:paraId="7FECD6A0" w14:textId="77777777" w:rsidR="006E2C00" w:rsidRPr="007B0581" w:rsidRDefault="006E2C00" w:rsidP="00390807">
      <w:pPr>
        <w:pStyle w:val="corte4fondo"/>
        <w:spacing w:line="240" w:lineRule="auto"/>
        <w:ind w:right="51" w:firstLine="567"/>
        <w:contextualSpacing/>
        <w:rPr>
          <w:rFonts w:cs="Arial"/>
          <w:bCs/>
          <w:sz w:val="24"/>
          <w:szCs w:val="24"/>
        </w:rPr>
      </w:pPr>
      <w:r w:rsidRPr="007B0581">
        <w:rPr>
          <w:rFonts w:cs="Arial"/>
          <w:bCs/>
          <w:sz w:val="24"/>
          <w:szCs w:val="24"/>
        </w:rPr>
        <w:tab/>
      </w:r>
    </w:p>
    <w:p w14:paraId="3BF2A705" w14:textId="094DAF23" w:rsidR="00201D27" w:rsidRPr="007B0581" w:rsidRDefault="00232678" w:rsidP="0079658F">
      <w:pPr>
        <w:pStyle w:val="corte4fondo"/>
        <w:ind w:right="51" w:firstLine="567"/>
        <w:rPr>
          <w:rFonts w:cs="Arial"/>
          <w:sz w:val="24"/>
          <w:szCs w:val="24"/>
        </w:rPr>
      </w:pPr>
      <w:r w:rsidRPr="007B0581">
        <w:rPr>
          <w:rFonts w:cs="Arial"/>
          <w:b/>
          <w:bCs/>
          <w:sz w:val="24"/>
          <w:szCs w:val="24"/>
        </w:rPr>
        <w:t>TERCERO</w:t>
      </w:r>
      <w:r w:rsidRPr="007B0581">
        <w:rPr>
          <w:rFonts w:cs="Arial"/>
          <w:bCs/>
          <w:sz w:val="24"/>
          <w:szCs w:val="24"/>
        </w:rPr>
        <w:t>. -</w:t>
      </w:r>
      <w:r w:rsidR="006E2C00" w:rsidRPr="007B0581">
        <w:rPr>
          <w:rFonts w:cs="Arial"/>
          <w:bCs/>
          <w:sz w:val="24"/>
          <w:szCs w:val="24"/>
        </w:rPr>
        <w:t xml:space="preserve"> </w:t>
      </w:r>
      <w:r w:rsidR="003A7205" w:rsidRPr="00AD192C">
        <w:rPr>
          <w:rFonts w:cs="Arial"/>
          <w:bCs/>
          <w:sz w:val="24"/>
          <w:szCs w:val="24"/>
        </w:rPr>
        <w:t xml:space="preserve">Por acuerdo de </w:t>
      </w:r>
      <w:r w:rsidR="003A7205">
        <w:rPr>
          <w:rFonts w:cs="Arial"/>
          <w:bCs/>
          <w:sz w:val="24"/>
          <w:szCs w:val="24"/>
        </w:rPr>
        <w:t>quince de diciembre de dos mil veinte</w:t>
      </w:r>
      <w:r w:rsidR="003A7205" w:rsidRPr="00AD192C">
        <w:rPr>
          <w:rFonts w:cs="Arial"/>
          <w:bCs/>
          <w:sz w:val="24"/>
          <w:szCs w:val="24"/>
        </w:rPr>
        <w:t>, se tuvo a</w:t>
      </w:r>
      <w:r w:rsidR="003A7205">
        <w:rPr>
          <w:rFonts w:cs="Arial"/>
          <w:bCs/>
          <w:sz w:val="24"/>
          <w:szCs w:val="24"/>
        </w:rPr>
        <w:t xml:space="preserve"> </w:t>
      </w:r>
      <w:r w:rsidR="003A7205" w:rsidRPr="00AD192C">
        <w:rPr>
          <w:rFonts w:cs="Arial"/>
          <w:sz w:val="24"/>
          <w:szCs w:val="24"/>
        </w:rPr>
        <w:t>l</w:t>
      </w:r>
      <w:r w:rsidR="003A7205">
        <w:rPr>
          <w:rFonts w:cs="Arial"/>
          <w:sz w:val="24"/>
          <w:szCs w:val="24"/>
        </w:rPr>
        <w:t>a</w:t>
      </w:r>
      <w:r w:rsidR="003A7205" w:rsidRPr="00AD192C">
        <w:rPr>
          <w:rFonts w:cs="Arial"/>
          <w:sz w:val="24"/>
          <w:szCs w:val="24"/>
        </w:rPr>
        <w:t xml:space="preserve"> </w:t>
      </w:r>
      <w:r w:rsidR="003A7205">
        <w:rPr>
          <w:rFonts w:cs="Arial"/>
          <w:sz w:val="24"/>
          <w:szCs w:val="24"/>
        </w:rPr>
        <w:t>Síndico Primero del Municipio de Oaxaca de Juárez</w:t>
      </w:r>
      <w:r w:rsidR="003A7205" w:rsidRPr="00AD192C">
        <w:rPr>
          <w:rFonts w:cs="Arial"/>
          <w:bCs/>
          <w:sz w:val="24"/>
          <w:szCs w:val="24"/>
        </w:rPr>
        <w:t xml:space="preserve">, </w:t>
      </w:r>
      <w:r w:rsidR="003A7205" w:rsidRPr="00AD192C">
        <w:rPr>
          <w:rFonts w:cs="Arial"/>
          <w:sz w:val="24"/>
          <w:szCs w:val="24"/>
        </w:rPr>
        <w:t>dando contestación a la demanda en tiempo y forma, por acreditada la personalidad con la que compareció a juicio, haciendo valer sus excepciones y defensas, y por admitidas las pruebas ofrecidas, ordenándose correr traslado a la parte actora para los efectos</w:t>
      </w:r>
      <w:r w:rsidR="003A7205">
        <w:rPr>
          <w:rFonts w:cs="Arial"/>
          <w:sz w:val="24"/>
          <w:szCs w:val="24"/>
        </w:rPr>
        <w:t xml:space="preserve"> legales</w:t>
      </w:r>
      <w:r w:rsidR="003A7205" w:rsidRPr="00AD192C">
        <w:rPr>
          <w:rFonts w:cs="Arial"/>
          <w:sz w:val="24"/>
          <w:szCs w:val="24"/>
        </w:rPr>
        <w:t xml:space="preserve"> correspondientes.</w:t>
      </w:r>
      <w:r w:rsidR="0079658F" w:rsidRPr="007B0581">
        <w:rPr>
          <w:rFonts w:cs="Arial"/>
          <w:sz w:val="24"/>
          <w:szCs w:val="24"/>
        </w:rPr>
        <w:t xml:space="preserve"> </w:t>
      </w:r>
    </w:p>
    <w:p w14:paraId="66FE3E0F" w14:textId="77777777" w:rsidR="00201D27" w:rsidRPr="007B0581" w:rsidRDefault="00201D27" w:rsidP="00150F4B">
      <w:pPr>
        <w:pStyle w:val="corte4fondo"/>
        <w:spacing w:line="240" w:lineRule="auto"/>
        <w:ind w:right="51" w:firstLine="567"/>
        <w:contextualSpacing/>
        <w:rPr>
          <w:rFonts w:cs="Arial"/>
          <w:b/>
          <w:bCs/>
          <w:sz w:val="24"/>
          <w:szCs w:val="24"/>
        </w:rPr>
      </w:pPr>
    </w:p>
    <w:p w14:paraId="268B32B8" w14:textId="3ED99109" w:rsidR="007C38B8" w:rsidRDefault="00232678" w:rsidP="009B52E2">
      <w:pPr>
        <w:pStyle w:val="corte4fondo"/>
        <w:ind w:right="51" w:firstLine="567"/>
        <w:rPr>
          <w:rFonts w:cs="Arial"/>
          <w:sz w:val="24"/>
          <w:szCs w:val="24"/>
        </w:rPr>
      </w:pPr>
      <w:r w:rsidRPr="007B0581">
        <w:rPr>
          <w:rFonts w:cs="Arial"/>
          <w:b/>
          <w:bCs/>
          <w:sz w:val="24"/>
          <w:szCs w:val="24"/>
        </w:rPr>
        <w:t xml:space="preserve">CUARTO. </w:t>
      </w:r>
      <w:r w:rsidR="00F124F5">
        <w:rPr>
          <w:rFonts w:cs="Arial"/>
          <w:b/>
          <w:bCs/>
          <w:sz w:val="24"/>
          <w:szCs w:val="24"/>
        </w:rPr>
        <w:t>-</w:t>
      </w:r>
      <w:r w:rsidR="00201D27" w:rsidRPr="007B0581">
        <w:rPr>
          <w:rFonts w:cs="Arial"/>
          <w:b/>
          <w:bCs/>
          <w:sz w:val="24"/>
          <w:szCs w:val="24"/>
        </w:rPr>
        <w:t xml:space="preserve"> </w:t>
      </w:r>
      <w:r w:rsidR="00DB6828" w:rsidRPr="00DB6828">
        <w:rPr>
          <w:rFonts w:cs="Arial"/>
          <w:sz w:val="24"/>
          <w:szCs w:val="24"/>
        </w:rPr>
        <w:t>Por</w:t>
      </w:r>
      <w:r w:rsidR="00DB6828">
        <w:rPr>
          <w:rFonts w:cs="Arial"/>
          <w:b/>
          <w:bCs/>
          <w:sz w:val="24"/>
          <w:szCs w:val="24"/>
        </w:rPr>
        <w:t xml:space="preserve"> </w:t>
      </w:r>
      <w:r w:rsidR="00DB6828" w:rsidRPr="00DB6828">
        <w:rPr>
          <w:rFonts w:cs="Arial"/>
          <w:sz w:val="24"/>
          <w:szCs w:val="24"/>
        </w:rPr>
        <w:t xml:space="preserve">acuerdo de </w:t>
      </w:r>
      <w:r w:rsidR="007C38B8">
        <w:rPr>
          <w:rFonts w:cs="Arial"/>
          <w:sz w:val="24"/>
          <w:szCs w:val="24"/>
        </w:rPr>
        <w:t>veinte</w:t>
      </w:r>
      <w:r w:rsidR="00DB6828" w:rsidRPr="00DB6828">
        <w:rPr>
          <w:rFonts w:cs="Arial"/>
          <w:sz w:val="24"/>
          <w:szCs w:val="24"/>
        </w:rPr>
        <w:t xml:space="preserve"> de abril de dos mil veintiuno</w:t>
      </w:r>
      <w:r w:rsidR="00DB6828">
        <w:rPr>
          <w:rFonts w:cs="Arial"/>
          <w:b/>
          <w:bCs/>
          <w:sz w:val="24"/>
          <w:szCs w:val="24"/>
        </w:rPr>
        <w:t xml:space="preserve"> </w:t>
      </w:r>
      <w:r w:rsidR="00DB6828" w:rsidRPr="006F1BF0">
        <w:rPr>
          <w:rFonts w:cs="Arial"/>
          <w:sz w:val="24"/>
          <w:szCs w:val="24"/>
        </w:rPr>
        <w:t>se hizo del conocimiento de las partes la incorporación y adscripción</w:t>
      </w:r>
      <w:r w:rsidR="006F1BF0" w:rsidRPr="006F1BF0">
        <w:rPr>
          <w:rFonts w:cs="Arial"/>
          <w:sz w:val="24"/>
          <w:szCs w:val="24"/>
        </w:rPr>
        <w:t>, como titular de esta Quinta Sala</w:t>
      </w:r>
      <w:r w:rsidR="006F1BF0">
        <w:rPr>
          <w:rFonts w:cs="Arial"/>
          <w:sz w:val="24"/>
          <w:szCs w:val="24"/>
        </w:rPr>
        <w:t xml:space="preserve"> de Primera Instancia de este órgano jurisdiccional </w:t>
      </w:r>
      <w:r w:rsidR="002E0C74">
        <w:rPr>
          <w:rFonts w:cs="Arial"/>
          <w:sz w:val="24"/>
          <w:szCs w:val="24"/>
        </w:rPr>
        <w:t>de</w:t>
      </w:r>
      <w:r w:rsidR="006F1BF0">
        <w:rPr>
          <w:rFonts w:cs="Arial"/>
          <w:sz w:val="24"/>
          <w:szCs w:val="24"/>
        </w:rPr>
        <w:t xml:space="preserve"> la Magistrada VIRGINIA HERNÁNDEZ </w:t>
      </w:r>
      <w:proofErr w:type="spellStart"/>
      <w:r w:rsidR="006F1BF0">
        <w:rPr>
          <w:rFonts w:cs="Arial"/>
          <w:sz w:val="24"/>
          <w:szCs w:val="24"/>
        </w:rPr>
        <w:t>HERNÁNDEZ</w:t>
      </w:r>
      <w:proofErr w:type="spellEnd"/>
      <w:r w:rsidR="002E0C74">
        <w:rPr>
          <w:rFonts w:cs="Arial"/>
          <w:sz w:val="24"/>
          <w:szCs w:val="24"/>
        </w:rPr>
        <w:t xml:space="preserve">, para que manifestaran lo que a su derecho </w:t>
      </w:r>
      <w:r w:rsidR="002E0C74">
        <w:rPr>
          <w:rFonts w:cs="Arial"/>
          <w:sz w:val="24"/>
          <w:szCs w:val="24"/>
        </w:rPr>
        <w:lastRenderedPageBreak/>
        <w:t>conviniera</w:t>
      </w:r>
      <w:r w:rsidR="006F1BF0">
        <w:rPr>
          <w:rFonts w:cs="Arial"/>
          <w:sz w:val="24"/>
          <w:szCs w:val="24"/>
        </w:rPr>
        <w:t>; asimismo</w:t>
      </w:r>
      <w:r w:rsidR="007C38B8">
        <w:rPr>
          <w:rFonts w:cs="Arial"/>
          <w:sz w:val="24"/>
          <w:szCs w:val="24"/>
        </w:rPr>
        <w:t xml:space="preserve"> se señalaron las once horas del día treinta y uno de mayo de dos mil veintiuno para la celebración de la Audiencia Final.    </w:t>
      </w:r>
    </w:p>
    <w:p w14:paraId="4AC56F44" w14:textId="77777777" w:rsidR="007C38B8" w:rsidRDefault="007C38B8" w:rsidP="009B52E2">
      <w:pPr>
        <w:pStyle w:val="corte4fondo"/>
        <w:ind w:right="51" w:firstLine="567"/>
        <w:rPr>
          <w:rFonts w:cs="Arial"/>
          <w:sz w:val="24"/>
          <w:szCs w:val="24"/>
        </w:rPr>
      </w:pPr>
    </w:p>
    <w:p w14:paraId="11761674" w14:textId="5EFEFDFF" w:rsidR="00772264" w:rsidRDefault="00F124F5" w:rsidP="009B52E2">
      <w:pPr>
        <w:pStyle w:val="corte4fondo"/>
        <w:ind w:right="51" w:firstLine="567"/>
        <w:rPr>
          <w:rFonts w:cs="Arial"/>
          <w:bCs/>
          <w:sz w:val="24"/>
          <w:szCs w:val="24"/>
          <w:lang w:val="es-ES"/>
        </w:rPr>
      </w:pPr>
      <w:r>
        <w:rPr>
          <w:rFonts w:cs="Arial"/>
          <w:b/>
          <w:bCs/>
          <w:sz w:val="24"/>
          <w:szCs w:val="24"/>
        </w:rPr>
        <w:t>QUINTO</w:t>
      </w:r>
      <w:r w:rsidRPr="007B0581">
        <w:rPr>
          <w:rFonts w:cs="Arial"/>
          <w:b/>
          <w:bCs/>
          <w:sz w:val="24"/>
          <w:szCs w:val="24"/>
        </w:rPr>
        <w:t xml:space="preserve">. </w:t>
      </w:r>
      <w:r>
        <w:rPr>
          <w:rFonts w:cs="Arial"/>
          <w:b/>
          <w:bCs/>
          <w:sz w:val="24"/>
          <w:szCs w:val="24"/>
        </w:rPr>
        <w:t>-</w:t>
      </w:r>
      <w:r w:rsidR="006F1BF0">
        <w:rPr>
          <w:rFonts w:cs="Arial"/>
          <w:sz w:val="24"/>
          <w:szCs w:val="24"/>
        </w:rPr>
        <w:t xml:space="preserve"> </w:t>
      </w:r>
      <w:r>
        <w:rPr>
          <w:rFonts w:cs="Arial"/>
          <w:sz w:val="24"/>
          <w:szCs w:val="24"/>
        </w:rPr>
        <w:t>E</w:t>
      </w:r>
      <w:r w:rsidR="00772264" w:rsidRPr="007B0581">
        <w:rPr>
          <w:rFonts w:cs="Arial"/>
          <w:sz w:val="24"/>
          <w:szCs w:val="24"/>
          <w:lang w:val="es-ES"/>
        </w:rPr>
        <w:t xml:space="preserve">l </w:t>
      </w:r>
      <w:r>
        <w:rPr>
          <w:rFonts w:cs="Arial"/>
          <w:sz w:val="24"/>
          <w:szCs w:val="24"/>
          <w:lang w:val="es-ES"/>
        </w:rPr>
        <w:t>treinta y uno de mayo</w:t>
      </w:r>
      <w:r w:rsidR="00255482">
        <w:rPr>
          <w:rFonts w:cs="Arial"/>
          <w:sz w:val="24"/>
          <w:szCs w:val="24"/>
          <w:lang w:val="es-ES"/>
        </w:rPr>
        <w:t xml:space="preserve"> de dos mil veintiuno</w:t>
      </w:r>
      <w:r w:rsidR="00772264" w:rsidRPr="007B0581">
        <w:rPr>
          <w:rFonts w:cs="Arial"/>
          <w:bCs/>
          <w:sz w:val="24"/>
          <w:szCs w:val="24"/>
          <w:lang w:val="es-ES"/>
        </w:rPr>
        <w:t xml:space="preserve">, se llevó a cabo la audiencia final, </w:t>
      </w:r>
      <w:r w:rsidR="00772264" w:rsidRPr="007B0581">
        <w:rPr>
          <w:rFonts w:cs="Arial"/>
          <w:sz w:val="24"/>
          <w:szCs w:val="24"/>
          <w:lang w:val="es-ES"/>
        </w:rPr>
        <w:t>sin la asistencia de las partes, ni persona alguna que legalmente las representara</w:t>
      </w:r>
      <w:r w:rsidR="00772264" w:rsidRPr="007B0581">
        <w:rPr>
          <w:rFonts w:cs="Arial"/>
          <w:bCs/>
          <w:sz w:val="24"/>
          <w:szCs w:val="24"/>
          <w:lang w:val="es-ES"/>
        </w:rPr>
        <w:t xml:space="preserve">, </w:t>
      </w:r>
      <w:r w:rsidRPr="00402863">
        <w:rPr>
          <w:rFonts w:cs="Arial"/>
          <w:sz w:val="24"/>
          <w:szCs w:val="24"/>
        </w:rPr>
        <w:t xml:space="preserve">asentando la Secretaria de Acuerdos de esta Sala, que </w:t>
      </w:r>
      <w:r>
        <w:rPr>
          <w:rFonts w:cs="Arial"/>
          <w:sz w:val="24"/>
          <w:szCs w:val="24"/>
        </w:rPr>
        <w:t>el</w:t>
      </w:r>
      <w:r w:rsidRPr="00402863">
        <w:rPr>
          <w:rFonts w:cs="Arial"/>
          <w:sz w:val="24"/>
          <w:szCs w:val="24"/>
        </w:rPr>
        <w:t xml:space="preserve"> actor formuló alegatos por escrito</w:t>
      </w:r>
      <w:r>
        <w:rPr>
          <w:rFonts w:cs="Arial"/>
          <w:sz w:val="24"/>
          <w:szCs w:val="24"/>
        </w:rPr>
        <w:t>;</w:t>
      </w:r>
      <w:r w:rsidRPr="00402863">
        <w:rPr>
          <w:rFonts w:cs="Arial"/>
          <w:sz w:val="24"/>
          <w:szCs w:val="24"/>
        </w:rPr>
        <w:t xml:space="preserve"> por lo que se ordenó citar a las partes a oír sentencia dentro del término de ley, misma que ahora se pronuncia</w:t>
      </w:r>
      <w:r>
        <w:rPr>
          <w:rFonts w:cs="Arial"/>
          <w:sz w:val="24"/>
          <w:szCs w:val="24"/>
        </w:rPr>
        <w:t>, y</w:t>
      </w:r>
      <w:r w:rsidRPr="007B0581">
        <w:rPr>
          <w:rFonts w:cs="Arial"/>
          <w:sz w:val="24"/>
          <w:szCs w:val="24"/>
        </w:rPr>
        <w:t>;</w:t>
      </w:r>
    </w:p>
    <w:p w14:paraId="37251473" w14:textId="77777777" w:rsidR="006C5398" w:rsidRPr="007B0581" w:rsidRDefault="006C5398" w:rsidP="009B52E2">
      <w:pPr>
        <w:pStyle w:val="corte4fondo"/>
        <w:ind w:right="51" w:firstLine="567"/>
        <w:rPr>
          <w:rFonts w:cs="Arial"/>
          <w:b/>
          <w:bCs/>
          <w:sz w:val="24"/>
          <w:szCs w:val="24"/>
        </w:rPr>
      </w:pPr>
    </w:p>
    <w:p w14:paraId="365C4614" w14:textId="6FE16C0B" w:rsidR="001056AB" w:rsidRPr="007B0581" w:rsidRDefault="001056AB" w:rsidP="009B52E2">
      <w:pPr>
        <w:pStyle w:val="corte4fondo"/>
        <w:ind w:right="51" w:firstLine="567"/>
        <w:rPr>
          <w:rFonts w:cs="Arial"/>
          <w:b/>
          <w:spacing w:val="-3"/>
          <w:sz w:val="24"/>
          <w:szCs w:val="24"/>
        </w:rPr>
      </w:pPr>
    </w:p>
    <w:p w14:paraId="6035E4C4" w14:textId="77777777" w:rsidR="006E2C00" w:rsidRPr="007B0581" w:rsidRDefault="006E2C00" w:rsidP="00E2534F">
      <w:pPr>
        <w:pStyle w:val="corte4fondo"/>
        <w:ind w:right="51" w:firstLine="567"/>
        <w:jc w:val="center"/>
        <w:rPr>
          <w:rFonts w:cs="Arial"/>
          <w:b/>
          <w:spacing w:val="-3"/>
          <w:sz w:val="24"/>
          <w:szCs w:val="24"/>
        </w:rPr>
      </w:pPr>
      <w:r w:rsidRPr="007B0581">
        <w:rPr>
          <w:rFonts w:cs="Arial"/>
          <w:b/>
          <w:spacing w:val="-3"/>
          <w:sz w:val="24"/>
          <w:szCs w:val="24"/>
        </w:rPr>
        <w:t>C O N S I D E R A N D O</w:t>
      </w:r>
    </w:p>
    <w:p w14:paraId="51C22D23" w14:textId="77777777" w:rsidR="001056AB" w:rsidRPr="007B0581" w:rsidRDefault="001056AB" w:rsidP="00390807">
      <w:pPr>
        <w:pStyle w:val="corte4fondo"/>
        <w:spacing w:line="240" w:lineRule="auto"/>
        <w:ind w:right="51" w:firstLine="567"/>
        <w:contextualSpacing/>
        <w:rPr>
          <w:rFonts w:cs="Arial"/>
          <w:bCs/>
          <w:sz w:val="24"/>
          <w:szCs w:val="24"/>
        </w:rPr>
      </w:pPr>
    </w:p>
    <w:p w14:paraId="329835F5" w14:textId="40D03E33" w:rsidR="00DE5CEF" w:rsidRPr="007B0581" w:rsidRDefault="00DE5CEF" w:rsidP="009B52E2">
      <w:pPr>
        <w:spacing w:line="360" w:lineRule="auto"/>
        <w:ind w:hanging="426"/>
        <w:jc w:val="both"/>
        <w:rPr>
          <w:rFonts w:ascii="Arial" w:hAnsi="Arial" w:cs="Arial"/>
          <w:sz w:val="24"/>
          <w:szCs w:val="24"/>
        </w:rPr>
      </w:pPr>
      <w:r w:rsidRPr="007B0581">
        <w:rPr>
          <w:rFonts w:ascii="Arial" w:hAnsi="Arial" w:cs="Arial"/>
          <w:b/>
          <w:sz w:val="24"/>
          <w:szCs w:val="24"/>
        </w:rPr>
        <w:t xml:space="preserve">      </w:t>
      </w:r>
      <w:r w:rsidRPr="007B0581">
        <w:rPr>
          <w:rFonts w:ascii="Arial" w:hAnsi="Arial" w:cs="Arial"/>
          <w:b/>
          <w:sz w:val="24"/>
          <w:szCs w:val="24"/>
        </w:rPr>
        <w:tab/>
      </w:r>
      <w:r w:rsidRPr="007B0581">
        <w:rPr>
          <w:rFonts w:ascii="Arial" w:hAnsi="Arial" w:cs="Arial"/>
          <w:b/>
          <w:sz w:val="24"/>
          <w:szCs w:val="24"/>
        </w:rPr>
        <w:tab/>
      </w:r>
      <w:r w:rsidR="00F80AE6" w:rsidRPr="007B0581">
        <w:rPr>
          <w:rFonts w:ascii="Arial" w:hAnsi="Arial" w:cs="Arial"/>
          <w:b/>
          <w:sz w:val="24"/>
          <w:szCs w:val="24"/>
        </w:rPr>
        <w:t xml:space="preserve">PRIMERO.- </w:t>
      </w:r>
      <w:r w:rsidR="00502E44" w:rsidRPr="007B0581">
        <w:rPr>
          <w:rFonts w:ascii="Arial" w:hAnsi="Arial" w:cs="Arial"/>
          <w:sz w:val="24"/>
          <w:szCs w:val="24"/>
        </w:rPr>
        <w:t xml:space="preserve">Esta Quinta Sala Unitaria de Primera Instancia del Tribunal de Justicia Administrativa del Estado de Oaxaca, es competente para conocer y resolver el presente juicio de nulidad promovido en contra de </w:t>
      </w:r>
      <w:r w:rsidR="00CA334B">
        <w:rPr>
          <w:rFonts w:ascii="Arial" w:hAnsi="Arial" w:cs="Arial"/>
          <w:sz w:val="24"/>
          <w:szCs w:val="24"/>
        </w:rPr>
        <w:t>una</w:t>
      </w:r>
      <w:r w:rsidR="00502E44" w:rsidRPr="007B0581">
        <w:rPr>
          <w:rFonts w:ascii="Arial" w:hAnsi="Arial" w:cs="Arial"/>
          <w:sz w:val="24"/>
          <w:szCs w:val="24"/>
        </w:rPr>
        <w:t xml:space="preserve"> resolución atribuida a</w:t>
      </w:r>
      <w:r w:rsidR="006F1BF0">
        <w:rPr>
          <w:rFonts w:ascii="Arial" w:hAnsi="Arial" w:cs="Arial"/>
          <w:sz w:val="24"/>
          <w:szCs w:val="24"/>
        </w:rPr>
        <w:t xml:space="preserve"> </w:t>
      </w:r>
      <w:r w:rsidR="00CA334B">
        <w:rPr>
          <w:rFonts w:ascii="Arial" w:hAnsi="Arial" w:cs="Arial"/>
          <w:sz w:val="24"/>
          <w:szCs w:val="24"/>
        </w:rPr>
        <w:t>la Síndico Primero del Municipio de Oaxaca de Juárez</w:t>
      </w:r>
      <w:r w:rsidR="00AF1D1B">
        <w:rPr>
          <w:rFonts w:ascii="Arial" w:hAnsi="Arial" w:cs="Arial"/>
          <w:sz w:val="24"/>
          <w:szCs w:val="24"/>
        </w:rPr>
        <w:t>,</w:t>
      </w:r>
      <w:r w:rsidR="00502E44" w:rsidRPr="007B0581">
        <w:rPr>
          <w:rFonts w:ascii="Arial" w:hAnsi="Arial" w:cs="Arial"/>
          <w:sz w:val="24"/>
          <w:szCs w:val="24"/>
        </w:rPr>
        <w:t xml:space="preserve"> con fundamento en el artículo 114 QUATER, párrafo primero, inciso B, fracción VI</w:t>
      </w:r>
      <w:r w:rsidR="00A4014F">
        <w:rPr>
          <w:rFonts w:ascii="Arial" w:hAnsi="Arial" w:cs="Arial"/>
          <w:sz w:val="24"/>
          <w:szCs w:val="24"/>
        </w:rPr>
        <w:t>I</w:t>
      </w:r>
      <w:r w:rsidR="00502E44" w:rsidRPr="007B0581">
        <w:rPr>
          <w:rFonts w:ascii="Arial" w:hAnsi="Arial" w:cs="Arial"/>
          <w:sz w:val="24"/>
          <w:szCs w:val="24"/>
        </w:rPr>
        <w:t xml:space="preserve"> de la Constitución Política del Estado Libre y Soberano de Oaxaca; 120, fracción I, 132 fracci</w:t>
      </w:r>
      <w:r w:rsidR="00150F4B" w:rsidRPr="007B0581">
        <w:rPr>
          <w:rFonts w:ascii="Arial" w:hAnsi="Arial" w:cs="Arial"/>
          <w:sz w:val="24"/>
          <w:szCs w:val="24"/>
        </w:rPr>
        <w:t>ones</w:t>
      </w:r>
      <w:r w:rsidR="00BB2EC0" w:rsidRPr="007B0581">
        <w:rPr>
          <w:rFonts w:ascii="Arial" w:hAnsi="Arial" w:cs="Arial"/>
          <w:sz w:val="24"/>
          <w:szCs w:val="24"/>
        </w:rPr>
        <w:t xml:space="preserve"> I y</w:t>
      </w:r>
      <w:r w:rsidR="00502E44" w:rsidRPr="007B0581">
        <w:rPr>
          <w:rFonts w:ascii="Arial" w:hAnsi="Arial" w:cs="Arial"/>
          <w:sz w:val="24"/>
          <w:szCs w:val="24"/>
        </w:rPr>
        <w:t xml:space="preserve"> II, 133 fracción I, 146 y 147</w:t>
      </w:r>
      <w:r w:rsidR="00E9769F" w:rsidRPr="007B0581">
        <w:rPr>
          <w:rFonts w:ascii="Arial" w:hAnsi="Arial" w:cs="Arial"/>
          <w:sz w:val="24"/>
          <w:szCs w:val="24"/>
        </w:rPr>
        <w:t xml:space="preserve"> </w:t>
      </w:r>
      <w:r w:rsidRPr="007B0581">
        <w:rPr>
          <w:rFonts w:ascii="Arial" w:hAnsi="Arial" w:cs="Arial"/>
          <w:sz w:val="24"/>
          <w:szCs w:val="24"/>
        </w:rPr>
        <w:t>de la Ley de Procedimiento y Justicia Administrativa para el Estado de Oaxaca.</w:t>
      </w:r>
      <w:r w:rsidR="00BB2EC0" w:rsidRPr="007B0581">
        <w:rPr>
          <w:rFonts w:ascii="Arial" w:hAnsi="Arial" w:cs="Arial"/>
          <w:sz w:val="24"/>
          <w:szCs w:val="24"/>
        </w:rPr>
        <w:t xml:space="preserve"> </w:t>
      </w:r>
    </w:p>
    <w:p w14:paraId="145AB3E0" w14:textId="77777777" w:rsidR="00F80AE6" w:rsidRPr="007B0581" w:rsidRDefault="00F80AE6" w:rsidP="009B52E2">
      <w:pPr>
        <w:spacing w:line="360" w:lineRule="auto"/>
        <w:jc w:val="both"/>
        <w:rPr>
          <w:rFonts w:ascii="Arial" w:hAnsi="Arial" w:cs="Arial"/>
          <w:sz w:val="24"/>
          <w:szCs w:val="24"/>
        </w:rPr>
      </w:pPr>
      <w:r w:rsidRPr="007B0581">
        <w:rPr>
          <w:rFonts w:ascii="Arial" w:hAnsi="Arial" w:cs="Arial"/>
          <w:sz w:val="24"/>
          <w:szCs w:val="24"/>
        </w:rPr>
        <w:t xml:space="preserve"> </w:t>
      </w:r>
    </w:p>
    <w:p w14:paraId="76B350DE" w14:textId="3BC836E9" w:rsidR="00F80AE6" w:rsidRPr="007B0581" w:rsidRDefault="00232678" w:rsidP="009B52E2">
      <w:pPr>
        <w:spacing w:line="360" w:lineRule="auto"/>
        <w:ind w:right="51" w:firstLine="709"/>
        <w:jc w:val="both"/>
        <w:rPr>
          <w:rFonts w:ascii="Arial" w:hAnsi="Arial" w:cs="Arial"/>
          <w:sz w:val="24"/>
          <w:szCs w:val="24"/>
        </w:rPr>
      </w:pPr>
      <w:r w:rsidRPr="007B0581">
        <w:rPr>
          <w:rFonts w:ascii="Arial" w:hAnsi="Arial" w:cs="Arial"/>
          <w:b/>
          <w:snapToGrid w:val="0"/>
          <w:sz w:val="24"/>
          <w:szCs w:val="24"/>
        </w:rPr>
        <w:t>SEGUNDO. -</w:t>
      </w:r>
      <w:r w:rsidR="00F80AE6" w:rsidRPr="007B0581">
        <w:rPr>
          <w:rFonts w:ascii="Arial" w:hAnsi="Arial" w:cs="Arial"/>
          <w:b/>
          <w:snapToGrid w:val="0"/>
          <w:sz w:val="24"/>
          <w:szCs w:val="24"/>
        </w:rPr>
        <w:t xml:space="preserve"> </w:t>
      </w:r>
      <w:r w:rsidR="00CA334B" w:rsidRPr="007B0581">
        <w:rPr>
          <w:rFonts w:ascii="Arial" w:hAnsi="Arial" w:cs="Arial"/>
          <w:sz w:val="24"/>
          <w:szCs w:val="24"/>
        </w:rPr>
        <w:t>La personalidad jurídica de las partes quedó acreditada en autos, en virtud que el actor promueve por su propio derecho y la autoridad demandada, de conformidad con lo establecido en los artículos 148, párrafo cuarto</w:t>
      </w:r>
      <w:r w:rsidR="00CA334B">
        <w:rPr>
          <w:rFonts w:ascii="Arial" w:hAnsi="Arial" w:cs="Arial"/>
          <w:sz w:val="24"/>
          <w:szCs w:val="24"/>
        </w:rPr>
        <w:t xml:space="preserve"> y 151</w:t>
      </w:r>
      <w:r w:rsidR="00CA334B" w:rsidRPr="007B0581">
        <w:rPr>
          <w:rFonts w:ascii="Arial" w:hAnsi="Arial" w:cs="Arial"/>
          <w:sz w:val="24"/>
          <w:szCs w:val="24"/>
        </w:rPr>
        <w:t xml:space="preserve"> </w:t>
      </w:r>
      <w:r w:rsidR="00CA334B" w:rsidRPr="007B0581">
        <w:rPr>
          <w:rFonts w:ascii="Arial" w:hAnsi="Arial" w:cs="Arial"/>
          <w:snapToGrid w:val="0"/>
          <w:sz w:val="24"/>
          <w:szCs w:val="24"/>
        </w:rPr>
        <w:t>de la Ley de Procedimiento y Justicia Administrativa para el Estado de Oaxaca.</w:t>
      </w:r>
      <w:r w:rsidR="006366C0">
        <w:rPr>
          <w:rFonts w:ascii="Arial" w:hAnsi="Arial" w:cs="Arial"/>
          <w:sz w:val="24"/>
          <w:szCs w:val="24"/>
        </w:rPr>
        <w:t xml:space="preserve"> </w:t>
      </w:r>
      <w:r w:rsidR="00F80AE6" w:rsidRPr="007B0581">
        <w:rPr>
          <w:rFonts w:ascii="Arial" w:hAnsi="Arial" w:cs="Arial"/>
          <w:sz w:val="24"/>
          <w:szCs w:val="24"/>
        </w:rPr>
        <w:t xml:space="preserve"> </w:t>
      </w:r>
    </w:p>
    <w:p w14:paraId="58325334" w14:textId="77777777" w:rsidR="00F80AE6" w:rsidRPr="007B0581" w:rsidRDefault="00F80AE6" w:rsidP="0069672E">
      <w:pPr>
        <w:ind w:right="51" w:firstLine="709"/>
        <w:contextualSpacing/>
        <w:jc w:val="both"/>
        <w:rPr>
          <w:rFonts w:ascii="Arial" w:hAnsi="Arial" w:cs="Arial"/>
          <w:sz w:val="24"/>
          <w:szCs w:val="24"/>
        </w:rPr>
      </w:pPr>
      <w:r w:rsidRPr="007B0581">
        <w:rPr>
          <w:rFonts w:ascii="Arial" w:hAnsi="Arial" w:cs="Arial"/>
          <w:sz w:val="24"/>
          <w:szCs w:val="24"/>
        </w:rPr>
        <w:t xml:space="preserve"> </w:t>
      </w:r>
    </w:p>
    <w:p w14:paraId="14595DE7" w14:textId="378D30B1" w:rsidR="00561C2E" w:rsidRDefault="006E2C00" w:rsidP="00C664F9">
      <w:pPr>
        <w:spacing w:line="360" w:lineRule="auto"/>
        <w:ind w:right="51"/>
        <w:jc w:val="both"/>
        <w:rPr>
          <w:rFonts w:ascii="Arial" w:hAnsi="Arial" w:cs="Arial"/>
          <w:sz w:val="24"/>
          <w:szCs w:val="24"/>
        </w:rPr>
      </w:pPr>
      <w:r w:rsidRPr="007B0581">
        <w:rPr>
          <w:rFonts w:cs="Arial"/>
          <w:sz w:val="24"/>
          <w:szCs w:val="24"/>
        </w:rPr>
        <w:tab/>
      </w:r>
      <w:r w:rsidR="00C664F9" w:rsidRPr="00C664F9">
        <w:rPr>
          <w:rFonts w:ascii="Arial" w:hAnsi="Arial" w:cs="Arial"/>
          <w:b/>
          <w:sz w:val="24"/>
          <w:szCs w:val="24"/>
        </w:rPr>
        <w:t>TERCERO.-</w:t>
      </w:r>
      <w:r w:rsidR="00C664F9" w:rsidRPr="007B0581">
        <w:rPr>
          <w:rFonts w:cs="Arial"/>
          <w:sz w:val="24"/>
          <w:szCs w:val="24"/>
        </w:rPr>
        <w:t xml:space="preserve"> </w:t>
      </w:r>
      <w:r w:rsidR="00C664F9" w:rsidRPr="00C664F9">
        <w:rPr>
          <w:rFonts w:ascii="Arial" w:hAnsi="Arial" w:cs="Arial"/>
          <w:sz w:val="24"/>
          <w:szCs w:val="24"/>
        </w:rPr>
        <w:t xml:space="preserve">Previo al estudio de fondo del asunto, y por cuestión de método y técnica judicial, esta Sala procede a analizar, si en la especie se actualiza alguna causal de improcedencia que impida emitir resolución de fondo en el presente juicio, ya sea invocada por las partes, o bien, alguna que se advierta oficiosamente por parte de esta juzgadora, lo cual conlleve a decretar el sobreseimiento del mismo, de conformidad con lo establecido en los artículos 161 y 162 de la Ley de Procedimiento y Justicia Administrativa para el Estado de Oaxaca; del estudio integral de la demanda y a lo argüido por la autoridad demandada, se advierte que no se configura causal alguna de improcedencia.  En consecuencia, </w:t>
      </w:r>
      <w:r w:rsidR="00C664F9" w:rsidRPr="00C664F9">
        <w:rPr>
          <w:rFonts w:ascii="Arial" w:hAnsi="Arial" w:cs="Arial"/>
          <w:b/>
          <w:bCs/>
          <w:sz w:val="24"/>
          <w:szCs w:val="24"/>
        </w:rPr>
        <w:t xml:space="preserve">NO SE SOBRESEE </w:t>
      </w:r>
      <w:r w:rsidR="00C664F9" w:rsidRPr="00C664F9">
        <w:rPr>
          <w:rFonts w:ascii="Arial" w:hAnsi="Arial" w:cs="Arial"/>
          <w:sz w:val="24"/>
          <w:szCs w:val="24"/>
        </w:rPr>
        <w:t>el presente juicio.</w:t>
      </w:r>
    </w:p>
    <w:p w14:paraId="3E91D16A" w14:textId="6F5FBFE6" w:rsidR="00C664F9" w:rsidRDefault="00C664F9" w:rsidP="00C664F9">
      <w:pPr>
        <w:spacing w:line="360" w:lineRule="auto"/>
        <w:ind w:right="51"/>
        <w:jc w:val="both"/>
        <w:rPr>
          <w:rFonts w:ascii="Arial" w:hAnsi="Arial" w:cs="Arial"/>
          <w:sz w:val="24"/>
          <w:szCs w:val="24"/>
        </w:rPr>
      </w:pPr>
    </w:p>
    <w:p w14:paraId="27063B79" w14:textId="77777777" w:rsidR="00C664F9" w:rsidRPr="007B0581" w:rsidRDefault="00C664F9" w:rsidP="00C664F9">
      <w:pPr>
        <w:spacing w:line="360" w:lineRule="auto"/>
        <w:ind w:firstLine="708"/>
        <w:jc w:val="both"/>
        <w:rPr>
          <w:rFonts w:ascii="Arial" w:hAnsi="Arial" w:cs="Arial"/>
          <w:sz w:val="24"/>
          <w:szCs w:val="24"/>
        </w:rPr>
      </w:pPr>
      <w:r w:rsidRPr="007B0581">
        <w:rPr>
          <w:rFonts w:ascii="Arial" w:hAnsi="Arial" w:cs="Arial"/>
          <w:b/>
          <w:sz w:val="24"/>
          <w:szCs w:val="24"/>
        </w:rPr>
        <w:t>CUARTO. -</w:t>
      </w:r>
      <w:r w:rsidRPr="007B0581">
        <w:rPr>
          <w:rFonts w:ascii="Arial" w:hAnsi="Arial" w:cs="Arial"/>
          <w:sz w:val="24"/>
          <w:szCs w:val="24"/>
        </w:rPr>
        <w:t xml:space="preserve"> </w:t>
      </w:r>
      <w:r w:rsidRPr="00720CC7">
        <w:rPr>
          <w:rFonts w:ascii="Arial" w:hAnsi="Arial" w:cs="Arial"/>
          <w:sz w:val="24"/>
          <w:szCs w:val="24"/>
        </w:rPr>
        <w:t>Estudio de los Conceptos de Impugnación y pruebas ofrecidas por la parte actora</w:t>
      </w:r>
      <w:r w:rsidRPr="007B0581">
        <w:rPr>
          <w:rFonts w:ascii="Arial" w:hAnsi="Arial" w:cs="Arial"/>
          <w:b/>
          <w:bCs/>
          <w:sz w:val="24"/>
          <w:szCs w:val="24"/>
        </w:rPr>
        <w:t xml:space="preserve">. </w:t>
      </w:r>
      <w:r w:rsidRPr="007B0581">
        <w:rPr>
          <w:rFonts w:ascii="Arial" w:hAnsi="Arial" w:cs="Arial"/>
          <w:bCs/>
          <w:sz w:val="24"/>
          <w:szCs w:val="24"/>
        </w:rPr>
        <w:t xml:space="preserve">Los conceptos de impugnación hechos valer por </w:t>
      </w:r>
      <w:r>
        <w:rPr>
          <w:rFonts w:ascii="Arial" w:hAnsi="Arial" w:cs="Arial"/>
          <w:bCs/>
          <w:sz w:val="24"/>
          <w:szCs w:val="24"/>
        </w:rPr>
        <w:t>e</w:t>
      </w:r>
      <w:r w:rsidRPr="007B0581">
        <w:rPr>
          <w:rFonts w:ascii="Arial" w:hAnsi="Arial" w:cs="Arial"/>
          <w:bCs/>
          <w:sz w:val="24"/>
          <w:szCs w:val="24"/>
        </w:rPr>
        <w:t xml:space="preserve">l actor se </w:t>
      </w:r>
      <w:r w:rsidRPr="007B0581">
        <w:rPr>
          <w:rFonts w:ascii="Arial" w:hAnsi="Arial" w:cs="Arial"/>
          <w:bCs/>
          <w:sz w:val="24"/>
          <w:szCs w:val="24"/>
        </w:rPr>
        <w:lastRenderedPageBreak/>
        <w:t>encuentran expuestos en su escrito inicial de demanda, por lo que no existe necesidad de transcribirlos, al no transgredírsele derecho alguno, como tampoco se vulnera disposición expresa que imponga tal obligación</w:t>
      </w:r>
      <w:r w:rsidRPr="007B0581">
        <w:rPr>
          <w:rFonts w:ascii="Arial" w:hAnsi="Arial" w:cs="Arial"/>
          <w:sz w:val="24"/>
          <w:szCs w:val="24"/>
        </w:rPr>
        <w:t xml:space="preserve">; no obstante, ello, serán valorados en el cuerpo de esta sentencia. </w:t>
      </w:r>
    </w:p>
    <w:p w14:paraId="3524488E" w14:textId="7AEDEC10" w:rsidR="00C664F9" w:rsidRDefault="00C664F9" w:rsidP="00C664F9">
      <w:pPr>
        <w:pStyle w:val="Textonotapie"/>
        <w:widowControl w:val="0"/>
        <w:spacing w:line="360" w:lineRule="auto"/>
        <w:ind w:firstLine="708"/>
        <w:jc w:val="both"/>
        <w:rPr>
          <w:rFonts w:ascii="Arial" w:hAnsi="Arial" w:cs="Arial"/>
          <w:sz w:val="24"/>
          <w:szCs w:val="24"/>
          <w:lang w:eastAsia="es-MX"/>
        </w:rPr>
      </w:pPr>
      <w:r w:rsidRPr="007B0581">
        <w:rPr>
          <w:rFonts w:ascii="Arial" w:hAnsi="Arial" w:cs="Arial"/>
          <w:sz w:val="24"/>
          <w:szCs w:val="24"/>
          <w:lang w:val="es-MX" w:eastAsia="es-MX"/>
        </w:rPr>
        <w:t>Al respecto resulta aplicable</w:t>
      </w:r>
      <w:r w:rsidRPr="007B0581">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7B0581">
        <w:rPr>
          <w:rFonts w:ascii="Arial" w:hAnsi="Arial" w:cs="Arial"/>
          <w:i/>
          <w:sz w:val="24"/>
          <w:szCs w:val="24"/>
          <w:lang w:eastAsia="es-MX"/>
        </w:rPr>
        <w:t>Semanario Judicial de la Federación y su Gaceta</w:t>
      </w:r>
      <w:r w:rsidRPr="007B0581">
        <w:rPr>
          <w:rFonts w:ascii="Arial" w:hAnsi="Arial" w:cs="Arial"/>
          <w:sz w:val="24"/>
          <w:szCs w:val="24"/>
          <w:lang w:eastAsia="es-MX"/>
        </w:rPr>
        <w:t>, Tomo XXXI, mayo de 2010, página 830, de rubro:</w:t>
      </w:r>
    </w:p>
    <w:p w14:paraId="14860F36" w14:textId="77777777" w:rsidR="0068474C" w:rsidRPr="007B0581" w:rsidRDefault="0068474C" w:rsidP="00C664F9">
      <w:pPr>
        <w:pStyle w:val="Textonotapie"/>
        <w:widowControl w:val="0"/>
        <w:spacing w:line="360" w:lineRule="auto"/>
        <w:ind w:firstLine="708"/>
        <w:jc w:val="both"/>
        <w:rPr>
          <w:rFonts w:ascii="Arial" w:hAnsi="Arial" w:cs="Arial"/>
          <w:sz w:val="24"/>
          <w:szCs w:val="24"/>
          <w:lang w:eastAsia="es-MX"/>
        </w:rPr>
      </w:pPr>
    </w:p>
    <w:p w14:paraId="43742B1A" w14:textId="09641DD3" w:rsidR="00561C2E" w:rsidRDefault="0068474C" w:rsidP="00561C2E">
      <w:pPr>
        <w:pStyle w:val="Textonotapie"/>
        <w:widowControl w:val="0"/>
        <w:spacing w:line="360" w:lineRule="auto"/>
        <w:ind w:left="1701" w:right="1469"/>
        <w:jc w:val="both"/>
        <w:rPr>
          <w:rFonts w:ascii="Arial" w:hAnsi="Arial" w:cs="Arial"/>
          <w:b/>
          <w:sz w:val="24"/>
          <w:szCs w:val="24"/>
          <w:lang w:eastAsia="es-MX"/>
        </w:rPr>
      </w:pPr>
      <w:r w:rsidRPr="007B0581">
        <w:rPr>
          <w:rFonts w:ascii="Arial" w:hAnsi="Arial" w:cs="Arial"/>
          <w:b/>
          <w:bCs/>
          <w:sz w:val="24"/>
          <w:szCs w:val="24"/>
          <w:lang w:eastAsia="es-MX"/>
        </w:rPr>
        <w:t>“CONCEPTOS</w:t>
      </w:r>
      <w:r w:rsidRPr="007B0581">
        <w:rPr>
          <w:rFonts w:ascii="Arial" w:hAnsi="Arial" w:cs="Arial"/>
          <w:b/>
          <w:sz w:val="24"/>
          <w:szCs w:val="24"/>
          <w:lang w:eastAsia="es-MX"/>
        </w:rPr>
        <w:t xml:space="preserve"> DE VIOLACIÓN O AGRAVIOS. PARA CUMPLIR CON LOS PRINCIPIOS DE CONGRUENCIA Y EXHAUSTIVIDAD EN LAS SENTENCIAS DE AMPARO ES INNECESARIA SU TRANSCRIPCIÓN.”</w:t>
      </w:r>
    </w:p>
    <w:p w14:paraId="60D8DEF3" w14:textId="77777777" w:rsidR="0068474C" w:rsidRPr="007B0581" w:rsidRDefault="0068474C" w:rsidP="00561C2E">
      <w:pPr>
        <w:pStyle w:val="Textonotapie"/>
        <w:widowControl w:val="0"/>
        <w:spacing w:line="360" w:lineRule="auto"/>
        <w:ind w:left="1701" w:right="1469"/>
        <w:jc w:val="both"/>
        <w:rPr>
          <w:rFonts w:ascii="Arial" w:hAnsi="Arial" w:cs="Arial"/>
          <w:b/>
          <w:sz w:val="24"/>
          <w:szCs w:val="24"/>
          <w:lang w:eastAsia="es-MX"/>
        </w:rPr>
      </w:pPr>
    </w:p>
    <w:p w14:paraId="6DD0C7C6" w14:textId="4F52B667" w:rsidR="000D42EF" w:rsidRDefault="0068474C" w:rsidP="00882745">
      <w:pPr>
        <w:spacing w:line="360" w:lineRule="auto"/>
        <w:ind w:firstLine="709"/>
        <w:contextualSpacing/>
        <w:jc w:val="both"/>
        <w:rPr>
          <w:rFonts w:ascii="Arial" w:hAnsi="Arial" w:cs="Arial"/>
          <w:sz w:val="24"/>
          <w:szCs w:val="24"/>
        </w:rPr>
      </w:pPr>
      <w:r>
        <w:rPr>
          <w:rFonts w:ascii="Arial" w:hAnsi="Arial" w:cs="Arial"/>
          <w:bCs/>
          <w:sz w:val="24"/>
          <w:szCs w:val="24"/>
          <w:lang w:val="es-MX"/>
        </w:rPr>
        <w:t>El actor</w:t>
      </w:r>
      <w:r w:rsidR="00850D23" w:rsidRPr="00850D23">
        <w:rPr>
          <w:rFonts w:ascii="Arial" w:hAnsi="Arial" w:cs="Arial"/>
          <w:bCs/>
          <w:sz w:val="24"/>
          <w:szCs w:val="24"/>
          <w:lang w:val="es-MX"/>
        </w:rPr>
        <w:t xml:space="preserve"> </w:t>
      </w:r>
      <w:r w:rsidR="009D24AF">
        <w:rPr>
          <w:rFonts w:cs="Arial"/>
          <w:b/>
          <w:sz w:val="24"/>
          <w:szCs w:val="24"/>
        </w:rPr>
        <w:t>**********</w:t>
      </w:r>
      <w:r w:rsidR="00850D23" w:rsidRPr="00850D23">
        <w:rPr>
          <w:rFonts w:ascii="Arial" w:hAnsi="Arial" w:cs="Arial"/>
          <w:sz w:val="24"/>
          <w:szCs w:val="24"/>
        </w:rPr>
        <w:t xml:space="preserve">, </w:t>
      </w:r>
      <w:bookmarkStart w:id="4" w:name="_Hlk90293366"/>
      <w:r w:rsidR="00850D23" w:rsidRPr="00850D23">
        <w:rPr>
          <w:rFonts w:ascii="Arial" w:hAnsi="Arial" w:cs="Arial"/>
          <w:sz w:val="24"/>
          <w:szCs w:val="24"/>
        </w:rPr>
        <w:t xml:space="preserve">demandó la nulidad de la </w:t>
      </w:r>
      <w:r w:rsidR="00850D23">
        <w:rPr>
          <w:rFonts w:ascii="Arial" w:hAnsi="Arial" w:cs="Arial"/>
          <w:sz w:val="24"/>
          <w:szCs w:val="24"/>
        </w:rPr>
        <w:t>resolución</w:t>
      </w:r>
      <w:r w:rsidR="007A33F4">
        <w:rPr>
          <w:rFonts w:ascii="Arial" w:hAnsi="Arial" w:cs="Arial"/>
          <w:sz w:val="24"/>
          <w:szCs w:val="24"/>
        </w:rPr>
        <w:t xml:space="preserve"> de tres de noviembre de dos mil veinte</w:t>
      </w:r>
      <w:r w:rsidR="00987005">
        <w:rPr>
          <w:rFonts w:ascii="Arial" w:hAnsi="Arial" w:cs="Arial"/>
          <w:sz w:val="24"/>
          <w:szCs w:val="24"/>
        </w:rPr>
        <w:t xml:space="preserve">, por el que se declaró improcedente su </w:t>
      </w:r>
      <w:r w:rsidR="00E66CDB">
        <w:rPr>
          <w:rFonts w:ascii="Arial" w:hAnsi="Arial" w:cs="Arial"/>
          <w:sz w:val="24"/>
          <w:szCs w:val="24"/>
        </w:rPr>
        <w:t xml:space="preserve">recurso de revocación </w:t>
      </w:r>
      <w:r w:rsidR="00987005">
        <w:rPr>
          <w:rFonts w:ascii="Arial" w:hAnsi="Arial" w:cs="Arial"/>
          <w:sz w:val="24"/>
          <w:szCs w:val="24"/>
        </w:rPr>
        <w:t>hecho valer</w:t>
      </w:r>
      <w:r w:rsidR="00E66CDB">
        <w:rPr>
          <w:rFonts w:ascii="Arial" w:hAnsi="Arial" w:cs="Arial"/>
          <w:sz w:val="24"/>
          <w:szCs w:val="24"/>
        </w:rPr>
        <w:t xml:space="preserve"> dentro </w:t>
      </w:r>
      <w:r w:rsidR="00B11764">
        <w:rPr>
          <w:rFonts w:ascii="Arial" w:hAnsi="Arial" w:cs="Arial"/>
          <w:sz w:val="24"/>
          <w:szCs w:val="24"/>
        </w:rPr>
        <w:t>d</w:t>
      </w:r>
      <w:r w:rsidR="00E66CDB">
        <w:rPr>
          <w:rFonts w:ascii="Arial" w:hAnsi="Arial" w:cs="Arial"/>
          <w:sz w:val="24"/>
          <w:szCs w:val="24"/>
        </w:rPr>
        <w:t xml:space="preserve">el expediente </w:t>
      </w:r>
      <w:r w:rsidR="009D24AF">
        <w:rPr>
          <w:rFonts w:cs="Arial"/>
          <w:b/>
          <w:sz w:val="24"/>
          <w:szCs w:val="24"/>
        </w:rPr>
        <w:t>**********</w:t>
      </w:r>
      <w:r w:rsidR="007A33F4">
        <w:rPr>
          <w:rFonts w:ascii="Arial" w:hAnsi="Arial" w:cs="Arial"/>
          <w:sz w:val="24"/>
          <w:szCs w:val="24"/>
        </w:rPr>
        <w:t xml:space="preserve">, </w:t>
      </w:r>
      <w:r w:rsidR="0072264D">
        <w:rPr>
          <w:rFonts w:ascii="Arial" w:hAnsi="Arial" w:cs="Arial"/>
          <w:sz w:val="24"/>
          <w:szCs w:val="24"/>
        </w:rPr>
        <w:t>emitida por</w:t>
      </w:r>
      <w:r w:rsidR="00987005">
        <w:rPr>
          <w:rFonts w:ascii="Arial" w:hAnsi="Arial" w:cs="Arial"/>
          <w:sz w:val="24"/>
          <w:szCs w:val="24"/>
        </w:rPr>
        <w:t xml:space="preserve"> </w:t>
      </w:r>
      <w:r w:rsidR="007A33F4">
        <w:rPr>
          <w:rFonts w:ascii="Arial" w:hAnsi="Arial" w:cs="Arial"/>
          <w:sz w:val="24"/>
          <w:szCs w:val="24"/>
        </w:rPr>
        <w:t>la Síndico Primero del Municipio de Oaxaca de Juárez,</w:t>
      </w:r>
      <w:r w:rsidR="00A03D84">
        <w:rPr>
          <w:rFonts w:ascii="Arial" w:hAnsi="Arial" w:cs="Arial"/>
          <w:sz w:val="24"/>
          <w:szCs w:val="24"/>
        </w:rPr>
        <w:t xml:space="preserve"> por considerar que transgrede en su perjuicio los principios de legalidad y seguridad jurídica tutelados por los artículos  14 y 16 de la Constitución Política de los Estados Unidos Mexicanos</w:t>
      </w:r>
      <w:r w:rsidR="0072264D">
        <w:rPr>
          <w:rFonts w:ascii="Arial" w:hAnsi="Arial" w:cs="Arial"/>
          <w:sz w:val="24"/>
          <w:szCs w:val="24"/>
        </w:rPr>
        <w:t>, lo anterior, en virtud que realizó un análisis inadecuado del artículo 256 del Bando de Policía y Gobierno del Municipio de Oaxaca de Juárez</w:t>
      </w:r>
      <w:r w:rsidR="00E66CDB">
        <w:rPr>
          <w:rFonts w:ascii="Arial" w:hAnsi="Arial" w:cs="Arial"/>
          <w:sz w:val="24"/>
          <w:szCs w:val="24"/>
        </w:rPr>
        <w:t>,</w:t>
      </w:r>
      <w:r w:rsidR="000300C0">
        <w:rPr>
          <w:rFonts w:ascii="Arial" w:hAnsi="Arial" w:cs="Arial"/>
          <w:sz w:val="24"/>
          <w:szCs w:val="24"/>
        </w:rPr>
        <w:t xml:space="preserve"> </w:t>
      </w:r>
      <w:r w:rsidR="00D35F5B">
        <w:rPr>
          <w:rFonts w:ascii="Arial" w:hAnsi="Arial" w:cs="Arial"/>
          <w:sz w:val="24"/>
          <w:szCs w:val="24"/>
        </w:rPr>
        <w:t xml:space="preserve">pues de manera arbitraria decidió declarar improcedente el recurso que promovió en contra de la boleta de infracción </w:t>
      </w:r>
      <w:r w:rsidR="009D24AF">
        <w:rPr>
          <w:rFonts w:cs="Arial"/>
          <w:b/>
          <w:sz w:val="24"/>
          <w:szCs w:val="24"/>
        </w:rPr>
        <w:t>**********</w:t>
      </w:r>
      <w:r w:rsidR="006777DE">
        <w:rPr>
          <w:rFonts w:ascii="Arial" w:hAnsi="Arial" w:cs="Arial"/>
          <w:sz w:val="24"/>
          <w:szCs w:val="24"/>
        </w:rPr>
        <w:t>,</w:t>
      </w:r>
      <w:r w:rsidR="000300C0">
        <w:rPr>
          <w:rFonts w:ascii="Arial" w:hAnsi="Arial" w:cs="Arial"/>
          <w:sz w:val="24"/>
          <w:szCs w:val="24"/>
        </w:rPr>
        <w:t xml:space="preserve"> </w:t>
      </w:r>
      <w:r w:rsidR="006777DE">
        <w:rPr>
          <w:rFonts w:ascii="Arial" w:hAnsi="Arial" w:cs="Arial"/>
          <w:sz w:val="24"/>
          <w:szCs w:val="24"/>
        </w:rPr>
        <w:t>bajo e</w:t>
      </w:r>
      <w:r w:rsidR="001E2B50">
        <w:rPr>
          <w:rFonts w:ascii="Arial" w:hAnsi="Arial" w:cs="Arial"/>
          <w:sz w:val="24"/>
          <w:szCs w:val="24"/>
        </w:rPr>
        <w:t>l</w:t>
      </w:r>
      <w:r w:rsidR="006777DE">
        <w:rPr>
          <w:rFonts w:ascii="Arial" w:hAnsi="Arial" w:cs="Arial"/>
          <w:sz w:val="24"/>
          <w:szCs w:val="24"/>
        </w:rPr>
        <w:t xml:space="preserve"> argumento que fue consentido el acto, al haber firmado el acta de infracción.</w:t>
      </w:r>
      <w:r w:rsidR="00F85D36">
        <w:rPr>
          <w:rFonts w:ascii="Arial" w:hAnsi="Arial" w:cs="Arial"/>
          <w:sz w:val="24"/>
          <w:szCs w:val="24"/>
        </w:rPr>
        <w:t xml:space="preserve"> </w:t>
      </w:r>
      <w:r w:rsidR="00A03D84">
        <w:rPr>
          <w:rFonts w:ascii="Arial" w:hAnsi="Arial" w:cs="Arial"/>
          <w:sz w:val="24"/>
          <w:szCs w:val="24"/>
        </w:rPr>
        <w:t xml:space="preserve"> </w:t>
      </w:r>
    </w:p>
    <w:p w14:paraId="1F4E7A96" w14:textId="77777777" w:rsidR="000D42EF" w:rsidRDefault="000D42EF" w:rsidP="00882745">
      <w:pPr>
        <w:spacing w:line="360" w:lineRule="auto"/>
        <w:ind w:firstLine="709"/>
        <w:contextualSpacing/>
        <w:jc w:val="both"/>
        <w:rPr>
          <w:rFonts w:ascii="Arial" w:hAnsi="Arial" w:cs="Arial"/>
          <w:sz w:val="24"/>
          <w:szCs w:val="24"/>
        </w:rPr>
      </w:pPr>
    </w:p>
    <w:p w14:paraId="04AB6E55" w14:textId="3E3E9A3C" w:rsidR="00FF3692" w:rsidRDefault="000D42EF" w:rsidP="00882745">
      <w:pPr>
        <w:spacing w:line="360" w:lineRule="auto"/>
        <w:ind w:firstLine="709"/>
        <w:contextualSpacing/>
        <w:jc w:val="both"/>
        <w:rPr>
          <w:rFonts w:ascii="Arial" w:hAnsi="Arial" w:cs="Arial"/>
          <w:sz w:val="24"/>
          <w:szCs w:val="24"/>
        </w:rPr>
      </w:pPr>
      <w:r w:rsidRPr="00772A00">
        <w:rPr>
          <w:rFonts w:ascii="Arial" w:hAnsi="Arial" w:cs="Arial"/>
          <w:sz w:val="24"/>
          <w:szCs w:val="24"/>
        </w:rPr>
        <w:t>P</w:t>
      </w:r>
      <w:r w:rsidRPr="007B0581">
        <w:rPr>
          <w:rFonts w:ascii="Arial" w:hAnsi="Arial" w:cs="Arial"/>
          <w:sz w:val="24"/>
          <w:szCs w:val="24"/>
        </w:rPr>
        <w:t xml:space="preserve">or su parte, la autoridad demandada </w:t>
      </w:r>
      <w:r w:rsidRPr="000D42EF">
        <w:rPr>
          <w:rFonts w:ascii="Arial" w:hAnsi="Arial" w:cs="Arial"/>
          <w:sz w:val="24"/>
          <w:szCs w:val="24"/>
        </w:rPr>
        <w:t>Sindico Primero del Municipio de Oaxaca de Juárez</w:t>
      </w:r>
      <w:r>
        <w:rPr>
          <w:rFonts w:cs="Arial"/>
          <w:b/>
          <w:bCs/>
          <w:sz w:val="24"/>
          <w:szCs w:val="24"/>
        </w:rPr>
        <w:t xml:space="preserve">, </w:t>
      </w:r>
      <w:r>
        <w:rPr>
          <w:rFonts w:ascii="Arial" w:hAnsi="Arial" w:cs="Arial"/>
          <w:sz w:val="24"/>
          <w:szCs w:val="24"/>
        </w:rPr>
        <w:t>indica que</w:t>
      </w:r>
      <w:r w:rsidR="000300C0">
        <w:rPr>
          <w:rFonts w:ascii="Arial" w:hAnsi="Arial" w:cs="Arial"/>
          <w:sz w:val="24"/>
          <w:szCs w:val="24"/>
        </w:rPr>
        <w:t xml:space="preserve"> la resolución de 03 de noviembre de 2020, recaída al recurso promovido por el actor, fue emitida por autoridad competente debidamente fundado y motivado cumpliendo con los requisitos de validez y existencia de conformidad con el artículo 7 de la Ley de</w:t>
      </w:r>
      <w:r w:rsidR="001E2B50">
        <w:rPr>
          <w:rFonts w:ascii="Arial" w:hAnsi="Arial" w:cs="Arial"/>
          <w:sz w:val="24"/>
          <w:szCs w:val="24"/>
        </w:rPr>
        <w:t xml:space="preserve"> Procedimiento y</w:t>
      </w:r>
      <w:r w:rsidR="000300C0">
        <w:rPr>
          <w:rFonts w:ascii="Arial" w:hAnsi="Arial" w:cs="Arial"/>
          <w:sz w:val="24"/>
          <w:szCs w:val="24"/>
        </w:rPr>
        <w:t xml:space="preserve"> Justicia Administrativa del Estado de Oaxaca.</w:t>
      </w:r>
      <w:r w:rsidR="00A03D84">
        <w:rPr>
          <w:rFonts w:ascii="Arial" w:hAnsi="Arial" w:cs="Arial"/>
          <w:sz w:val="24"/>
          <w:szCs w:val="24"/>
        </w:rPr>
        <w:t xml:space="preserve">          </w:t>
      </w:r>
      <w:bookmarkEnd w:id="4"/>
    </w:p>
    <w:p w14:paraId="680FCE42" w14:textId="003EA883" w:rsidR="00A03D84" w:rsidRDefault="00A03D84" w:rsidP="00882745">
      <w:pPr>
        <w:spacing w:line="360" w:lineRule="auto"/>
        <w:ind w:firstLine="709"/>
        <w:contextualSpacing/>
        <w:jc w:val="both"/>
        <w:rPr>
          <w:rFonts w:ascii="Arial" w:hAnsi="Arial" w:cs="Arial"/>
          <w:sz w:val="24"/>
          <w:szCs w:val="24"/>
        </w:rPr>
      </w:pPr>
    </w:p>
    <w:p w14:paraId="03072D75" w14:textId="7B22143B" w:rsidR="006566BD" w:rsidRDefault="00A03D84" w:rsidP="00882745">
      <w:pPr>
        <w:spacing w:line="360" w:lineRule="auto"/>
        <w:ind w:firstLine="709"/>
        <w:contextualSpacing/>
        <w:jc w:val="both"/>
        <w:rPr>
          <w:rFonts w:ascii="Arial" w:hAnsi="Arial" w:cs="Arial"/>
          <w:bCs/>
          <w:sz w:val="24"/>
          <w:szCs w:val="24"/>
        </w:rPr>
      </w:pPr>
      <w:r w:rsidRPr="00772A00">
        <w:rPr>
          <w:rFonts w:ascii="Arial" w:hAnsi="Arial" w:cs="Arial"/>
          <w:sz w:val="24"/>
          <w:szCs w:val="24"/>
        </w:rPr>
        <w:t>Ah</w:t>
      </w:r>
      <w:r w:rsidRPr="007B0581">
        <w:rPr>
          <w:rFonts w:ascii="Arial" w:hAnsi="Arial" w:cs="Arial"/>
          <w:sz w:val="24"/>
          <w:szCs w:val="24"/>
        </w:rPr>
        <w:t>ora bien, esta juzgadora después de haber realizado un estudi</w:t>
      </w:r>
      <w:r w:rsidR="00AE1B76">
        <w:rPr>
          <w:rFonts w:ascii="Arial" w:hAnsi="Arial" w:cs="Arial"/>
          <w:sz w:val="24"/>
          <w:szCs w:val="24"/>
        </w:rPr>
        <w:t>o</w:t>
      </w:r>
      <w:r w:rsidRPr="007B0581">
        <w:rPr>
          <w:rFonts w:ascii="Arial" w:hAnsi="Arial" w:cs="Arial"/>
          <w:sz w:val="24"/>
          <w:szCs w:val="24"/>
        </w:rPr>
        <w:t xml:space="preserve"> al co</w:t>
      </w:r>
      <w:r w:rsidRPr="00CA5D26">
        <w:rPr>
          <w:rFonts w:ascii="Arial" w:hAnsi="Arial" w:cs="Arial"/>
          <w:sz w:val="24"/>
          <w:szCs w:val="24"/>
        </w:rPr>
        <w:t>nten</w:t>
      </w:r>
      <w:r w:rsidRPr="007B0581">
        <w:rPr>
          <w:rFonts w:ascii="Arial" w:hAnsi="Arial" w:cs="Arial"/>
          <w:sz w:val="24"/>
          <w:szCs w:val="24"/>
        </w:rPr>
        <w:t>ido</w:t>
      </w:r>
      <w:r w:rsidR="008507CC">
        <w:rPr>
          <w:rFonts w:ascii="Arial" w:hAnsi="Arial" w:cs="Arial"/>
          <w:sz w:val="24"/>
          <w:szCs w:val="24"/>
        </w:rPr>
        <w:t xml:space="preserve"> de la</w:t>
      </w:r>
      <w:r w:rsidRPr="007B0581">
        <w:rPr>
          <w:rFonts w:ascii="Arial" w:hAnsi="Arial" w:cs="Arial"/>
          <w:sz w:val="24"/>
          <w:szCs w:val="24"/>
        </w:rPr>
        <w:t xml:space="preserve"> </w:t>
      </w:r>
      <w:r w:rsidR="008507CC">
        <w:rPr>
          <w:rFonts w:ascii="Arial" w:hAnsi="Arial" w:cs="Arial"/>
          <w:sz w:val="24"/>
          <w:szCs w:val="24"/>
        </w:rPr>
        <w:t>resolución de tres de noviembre de dos mil veinte</w:t>
      </w:r>
      <w:r w:rsidR="008507CC" w:rsidRPr="007B0581">
        <w:rPr>
          <w:rFonts w:ascii="Arial" w:hAnsi="Arial" w:cs="Arial"/>
          <w:sz w:val="24"/>
          <w:szCs w:val="24"/>
        </w:rPr>
        <w:t>, signad</w:t>
      </w:r>
      <w:r w:rsidR="008F759F">
        <w:rPr>
          <w:rFonts w:ascii="Arial" w:hAnsi="Arial" w:cs="Arial"/>
          <w:sz w:val="24"/>
          <w:szCs w:val="24"/>
        </w:rPr>
        <w:t>a</w:t>
      </w:r>
      <w:r w:rsidR="008507CC" w:rsidRPr="007B0581">
        <w:rPr>
          <w:rFonts w:ascii="Arial" w:hAnsi="Arial" w:cs="Arial"/>
          <w:sz w:val="24"/>
          <w:szCs w:val="24"/>
        </w:rPr>
        <w:t xml:space="preserve"> por </w:t>
      </w:r>
      <w:r w:rsidR="008507CC">
        <w:rPr>
          <w:rFonts w:ascii="Arial" w:hAnsi="Arial" w:cs="Arial"/>
          <w:sz w:val="24"/>
          <w:szCs w:val="24"/>
        </w:rPr>
        <w:t>la</w:t>
      </w:r>
      <w:r w:rsidR="008507CC" w:rsidRPr="007B0581">
        <w:rPr>
          <w:rFonts w:ascii="Arial" w:hAnsi="Arial" w:cs="Arial"/>
          <w:sz w:val="24"/>
          <w:szCs w:val="24"/>
        </w:rPr>
        <w:t xml:space="preserve"> </w:t>
      </w:r>
      <w:r w:rsidR="008507CC" w:rsidRPr="00812150">
        <w:rPr>
          <w:rFonts w:ascii="Arial" w:hAnsi="Arial" w:cs="Arial"/>
          <w:sz w:val="24"/>
          <w:szCs w:val="24"/>
        </w:rPr>
        <w:t>Síndico Primero del Municipio de Oaxaca de Juárez</w:t>
      </w:r>
      <w:r w:rsidRPr="00812150">
        <w:rPr>
          <w:rFonts w:ascii="Arial" w:hAnsi="Arial" w:cs="Arial"/>
          <w:sz w:val="24"/>
          <w:szCs w:val="24"/>
        </w:rPr>
        <w:t xml:space="preserve">, advierte que </w:t>
      </w:r>
      <w:r w:rsidR="00AE1B76">
        <w:rPr>
          <w:rFonts w:ascii="Arial" w:hAnsi="Arial" w:cs="Arial"/>
          <w:sz w:val="24"/>
          <w:szCs w:val="24"/>
        </w:rPr>
        <w:t>es</w:t>
      </w:r>
      <w:r w:rsidRPr="00812150">
        <w:rPr>
          <w:rFonts w:ascii="Arial" w:hAnsi="Arial" w:cs="Arial"/>
          <w:sz w:val="24"/>
          <w:szCs w:val="24"/>
        </w:rPr>
        <w:t xml:space="preserve"> </w:t>
      </w:r>
      <w:r w:rsidRPr="00812150">
        <w:rPr>
          <w:rFonts w:ascii="Arial" w:hAnsi="Arial" w:cs="Arial"/>
          <w:b/>
          <w:bCs/>
          <w:sz w:val="24"/>
          <w:szCs w:val="24"/>
        </w:rPr>
        <w:t>fundado</w:t>
      </w:r>
      <w:r w:rsidRPr="007B0581">
        <w:rPr>
          <w:rFonts w:ascii="Arial" w:hAnsi="Arial" w:cs="Arial"/>
          <w:sz w:val="24"/>
          <w:szCs w:val="24"/>
        </w:rPr>
        <w:t xml:space="preserve"> </w:t>
      </w:r>
      <w:r w:rsidR="00AE1B76">
        <w:rPr>
          <w:rFonts w:ascii="Arial" w:hAnsi="Arial" w:cs="Arial"/>
          <w:sz w:val="24"/>
          <w:szCs w:val="24"/>
        </w:rPr>
        <w:t>el</w:t>
      </w:r>
      <w:r w:rsidRPr="007B0581">
        <w:rPr>
          <w:rFonts w:ascii="Arial" w:hAnsi="Arial" w:cs="Arial"/>
          <w:sz w:val="24"/>
          <w:szCs w:val="24"/>
        </w:rPr>
        <w:t xml:space="preserve"> concepto de impugnación </w:t>
      </w:r>
      <w:r>
        <w:rPr>
          <w:rFonts w:ascii="Arial" w:hAnsi="Arial" w:cs="Arial"/>
          <w:sz w:val="24"/>
          <w:szCs w:val="24"/>
        </w:rPr>
        <w:t>hechos valer</w:t>
      </w:r>
      <w:r w:rsidRPr="007B0581">
        <w:rPr>
          <w:rFonts w:ascii="Arial" w:hAnsi="Arial" w:cs="Arial"/>
          <w:sz w:val="24"/>
          <w:szCs w:val="24"/>
        </w:rPr>
        <w:t xml:space="preserve"> por </w:t>
      </w:r>
      <w:r>
        <w:rPr>
          <w:rFonts w:ascii="Arial" w:hAnsi="Arial" w:cs="Arial"/>
          <w:sz w:val="24"/>
          <w:szCs w:val="24"/>
        </w:rPr>
        <w:t>el</w:t>
      </w:r>
      <w:r w:rsidRPr="007B0581">
        <w:rPr>
          <w:rFonts w:ascii="Arial" w:hAnsi="Arial" w:cs="Arial"/>
          <w:sz w:val="24"/>
          <w:szCs w:val="24"/>
        </w:rPr>
        <w:t xml:space="preserve"> actor en el sentido que el acto impugnado </w:t>
      </w:r>
      <w:r w:rsidRPr="00402863">
        <w:rPr>
          <w:rFonts w:ascii="Arial" w:hAnsi="Arial" w:cs="Arial"/>
          <w:bCs/>
          <w:sz w:val="24"/>
          <w:szCs w:val="24"/>
        </w:rPr>
        <w:t xml:space="preserve">carece de </w:t>
      </w:r>
      <w:r w:rsidR="006566BD">
        <w:rPr>
          <w:rFonts w:ascii="Arial" w:hAnsi="Arial" w:cs="Arial"/>
          <w:bCs/>
          <w:sz w:val="24"/>
          <w:szCs w:val="24"/>
        </w:rPr>
        <w:t>una</w:t>
      </w:r>
      <w:r w:rsidRPr="00402863">
        <w:rPr>
          <w:rFonts w:ascii="Arial" w:hAnsi="Arial" w:cs="Arial"/>
          <w:bCs/>
          <w:sz w:val="24"/>
          <w:szCs w:val="24"/>
        </w:rPr>
        <w:t xml:space="preserve"> debida fundamentación y motivación</w:t>
      </w:r>
      <w:r w:rsidR="001E2B50">
        <w:rPr>
          <w:rFonts w:ascii="Arial" w:hAnsi="Arial" w:cs="Arial"/>
          <w:bCs/>
          <w:sz w:val="24"/>
          <w:szCs w:val="24"/>
        </w:rPr>
        <w:t xml:space="preserve"> al haberse </w:t>
      </w:r>
      <w:r w:rsidR="001E2B50">
        <w:rPr>
          <w:rFonts w:ascii="Arial" w:hAnsi="Arial" w:cs="Arial"/>
          <w:bCs/>
          <w:sz w:val="24"/>
          <w:szCs w:val="24"/>
        </w:rPr>
        <w:lastRenderedPageBreak/>
        <w:t>declarado como improcede</w:t>
      </w:r>
      <w:r w:rsidR="001E2B50" w:rsidRPr="00CC46B1">
        <w:rPr>
          <w:rFonts w:ascii="Arial" w:hAnsi="Arial" w:cs="Arial"/>
          <w:bCs/>
          <w:sz w:val="24"/>
          <w:szCs w:val="24"/>
        </w:rPr>
        <w:t>n</w:t>
      </w:r>
      <w:r w:rsidR="004D7676" w:rsidRPr="00CC46B1">
        <w:rPr>
          <w:rFonts w:ascii="Arial" w:hAnsi="Arial" w:cs="Arial"/>
          <w:bCs/>
          <w:sz w:val="24"/>
          <w:szCs w:val="24"/>
        </w:rPr>
        <w:t>te</w:t>
      </w:r>
      <w:r w:rsidR="008507CC">
        <w:rPr>
          <w:rFonts w:ascii="Arial" w:hAnsi="Arial" w:cs="Arial"/>
          <w:bCs/>
          <w:sz w:val="24"/>
          <w:szCs w:val="24"/>
        </w:rPr>
        <w:t xml:space="preserve">, se dice lo anterior </w:t>
      </w:r>
      <w:r w:rsidR="006566BD">
        <w:rPr>
          <w:rFonts w:ascii="Arial" w:hAnsi="Arial" w:cs="Arial"/>
          <w:bCs/>
          <w:sz w:val="24"/>
          <w:szCs w:val="24"/>
        </w:rPr>
        <w:t xml:space="preserve">en razón que, la autoridad demandada para </w:t>
      </w:r>
      <w:r w:rsidR="00BD27EB">
        <w:rPr>
          <w:rFonts w:ascii="Arial" w:hAnsi="Arial" w:cs="Arial"/>
          <w:bCs/>
          <w:sz w:val="24"/>
          <w:szCs w:val="24"/>
        </w:rPr>
        <w:t>fundar</w:t>
      </w:r>
      <w:r w:rsidR="006566BD">
        <w:rPr>
          <w:rFonts w:ascii="Arial" w:hAnsi="Arial" w:cs="Arial"/>
          <w:bCs/>
          <w:sz w:val="24"/>
          <w:szCs w:val="24"/>
        </w:rPr>
        <w:t xml:space="preserve"> su actuar hace referencia al artículo 256 fracción IV del Bando de Policía y Gobierno del Municipio de Oaxaca de Juárez, que a la letra dice:</w:t>
      </w:r>
    </w:p>
    <w:p w14:paraId="310D7B65" w14:textId="77777777" w:rsidR="006566BD" w:rsidRDefault="006566BD" w:rsidP="00882745">
      <w:pPr>
        <w:spacing w:line="360" w:lineRule="auto"/>
        <w:ind w:firstLine="709"/>
        <w:contextualSpacing/>
        <w:jc w:val="both"/>
        <w:rPr>
          <w:rFonts w:ascii="Arial" w:hAnsi="Arial" w:cs="Arial"/>
          <w:bCs/>
          <w:sz w:val="24"/>
          <w:szCs w:val="24"/>
        </w:rPr>
      </w:pPr>
    </w:p>
    <w:p w14:paraId="27545A14" w14:textId="4FB7D8B4" w:rsidR="005910B9" w:rsidRPr="000300C0" w:rsidRDefault="000300C0" w:rsidP="00882745">
      <w:pPr>
        <w:spacing w:line="360" w:lineRule="auto"/>
        <w:ind w:firstLine="709"/>
        <w:contextualSpacing/>
        <w:jc w:val="both"/>
        <w:rPr>
          <w:rFonts w:ascii="Arial" w:hAnsi="Arial" w:cs="Arial"/>
          <w:bCs/>
          <w:i/>
          <w:iCs/>
          <w:sz w:val="24"/>
          <w:szCs w:val="24"/>
        </w:rPr>
      </w:pPr>
      <w:r w:rsidRPr="000300C0">
        <w:rPr>
          <w:rFonts w:ascii="Arial" w:hAnsi="Arial" w:cs="Arial"/>
          <w:bCs/>
          <w:i/>
          <w:iCs/>
          <w:sz w:val="24"/>
          <w:szCs w:val="24"/>
        </w:rPr>
        <w:t>“</w:t>
      </w:r>
      <w:r w:rsidR="005910B9" w:rsidRPr="000300C0">
        <w:rPr>
          <w:rFonts w:ascii="Arial" w:hAnsi="Arial" w:cs="Arial"/>
          <w:bCs/>
          <w:i/>
          <w:iCs/>
          <w:sz w:val="24"/>
          <w:szCs w:val="24"/>
        </w:rPr>
        <w:t>ARTÍCULO 256.- El recurso de revocación es improcedente:</w:t>
      </w:r>
    </w:p>
    <w:p w14:paraId="1639ED8E" w14:textId="77777777" w:rsidR="005910B9" w:rsidRPr="000300C0" w:rsidRDefault="005910B9" w:rsidP="00882745">
      <w:pPr>
        <w:spacing w:line="360" w:lineRule="auto"/>
        <w:ind w:firstLine="709"/>
        <w:contextualSpacing/>
        <w:jc w:val="both"/>
        <w:rPr>
          <w:rFonts w:ascii="Arial" w:hAnsi="Arial" w:cs="Arial"/>
          <w:bCs/>
          <w:i/>
          <w:iCs/>
          <w:sz w:val="24"/>
          <w:szCs w:val="24"/>
        </w:rPr>
      </w:pPr>
    </w:p>
    <w:p w14:paraId="4ACA79A5" w14:textId="5E8BA751" w:rsidR="005910B9" w:rsidRDefault="005910B9" w:rsidP="00882745">
      <w:pPr>
        <w:spacing w:line="360" w:lineRule="auto"/>
        <w:ind w:firstLine="709"/>
        <w:contextualSpacing/>
        <w:jc w:val="both"/>
        <w:rPr>
          <w:rFonts w:ascii="Arial" w:hAnsi="Arial" w:cs="Arial"/>
          <w:bCs/>
          <w:sz w:val="24"/>
          <w:szCs w:val="24"/>
        </w:rPr>
      </w:pPr>
      <w:r w:rsidRPr="000300C0">
        <w:rPr>
          <w:rFonts w:ascii="Arial" w:hAnsi="Arial" w:cs="Arial"/>
          <w:bCs/>
          <w:i/>
          <w:iCs/>
          <w:sz w:val="24"/>
          <w:szCs w:val="24"/>
        </w:rPr>
        <w:t>IV. Contra actos consentidos expresamente; y</w:t>
      </w:r>
      <w:r w:rsidR="000300C0" w:rsidRPr="000300C0">
        <w:rPr>
          <w:rFonts w:ascii="Arial" w:hAnsi="Arial" w:cs="Arial"/>
          <w:bCs/>
          <w:i/>
          <w:iCs/>
          <w:sz w:val="24"/>
          <w:szCs w:val="24"/>
        </w:rPr>
        <w:t>”</w:t>
      </w:r>
    </w:p>
    <w:p w14:paraId="1AF49D9A" w14:textId="77777777" w:rsidR="000300C0" w:rsidRDefault="000300C0" w:rsidP="00882745">
      <w:pPr>
        <w:spacing w:line="360" w:lineRule="auto"/>
        <w:ind w:firstLine="709"/>
        <w:contextualSpacing/>
        <w:jc w:val="both"/>
        <w:rPr>
          <w:rFonts w:ascii="Arial" w:hAnsi="Arial" w:cs="Arial"/>
          <w:bCs/>
          <w:sz w:val="24"/>
          <w:szCs w:val="24"/>
        </w:rPr>
      </w:pPr>
    </w:p>
    <w:p w14:paraId="7ED36B86" w14:textId="4A795587" w:rsidR="00A03D84" w:rsidRDefault="00812150" w:rsidP="00882745">
      <w:pPr>
        <w:spacing w:line="360" w:lineRule="auto"/>
        <w:ind w:firstLine="709"/>
        <w:contextualSpacing/>
        <w:jc w:val="both"/>
        <w:rPr>
          <w:rFonts w:ascii="Arial" w:hAnsi="Arial" w:cs="Arial"/>
          <w:bCs/>
          <w:sz w:val="24"/>
          <w:szCs w:val="24"/>
        </w:rPr>
      </w:pPr>
      <w:r>
        <w:rPr>
          <w:rFonts w:ascii="Arial" w:hAnsi="Arial" w:cs="Arial"/>
          <w:bCs/>
          <w:sz w:val="24"/>
          <w:szCs w:val="24"/>
        </w:rPr>
        <w:t>Entendiéndose por</w:t>
      </w:r>
      <w:r w:rsidR="00237AF3">
        <w:rPr>
          <w:rFonts w:ascii="Arial" w:hAnsi="Arial" w:cs="Arial"/>
          <w:bCs/>
          <w:sz w:val="24"/>
          <w:szCs w:val="24"/>
        </w:rPr>
        <w:t xml:space="preserve"> “acto</w:t>
      </w:r>
      <w:r w:rsidR="006F54E2">
        <w:rPr>
          <w:rFonts w:ascii="Arial" w:hAnsi="Arial" w:cs="Arial"/>
          <w:bCs/>
          <w:sz w:val="24"/>
          <w:szCs w:val="24"/>
        </w:rPr>
        <w:t xml:space="preserve"> consentido</w:t>
      </w:r>
      <w:r w:rsidR="00237AF3">
        <w:rPr>
          <w:rFonts w:ascii="Arial" w:hAnsi="Arial" w:cs="Arial"/>
          <w:bCs/>
          <w:sz w:val="24"/>
          <w:szCs w:val="24"/>
        </w:rPr>
        <w:t>”</w:t>
      </w:r>
      <w:r>
        <w:rPr>
          <w:rFonts w:ascii="Arial" w:hAnsi="Arial" w:cs="Arial"/>
          <w:bCs/>
          <w:sz w:val="24"/>
          <w:szCs w:val="24"/>
        </w:rPr>
        <w:t xml:space="preserve"> el </w:t>
      </w:r>
      <w:r w:rsidR="00237AF3">
        <w:rPr>
          <w:rFonts w:ascii="Arial" w:hAnsi="Arial" w:cs="Arial"/>
          <w:bCs/>
          <w:sz w:val="24"/>
          <w:szCs w:val="24"/>
        </w:rPr>
        <w:t>hecho</w:t>
      </w:r>
      <w:r>
        <w:rPr>
          <w:rFonts w:ascii="Arial" w:hAnsi="Arial" w:cs="Arial"/>
          <w:bCs/>
          <w:sz w:val="24"/>
          <w:szCs w:val="24"/>
        </w:rPr>
        <w:t xml:space="preserve"> que</w:t>
      </w:r>
      <w:r w:rsidR="008E47A5">
        <w:rPr>
          <w:rFonts w:ascii="Arial" w:hAnsi="Arial" w:cs="Arial"/>
          <w:bCs/>
          <w:sz w:val="24"/>
          <w:szCs w:val="24"/>
        </w:rPr>
        <w:t xml:space="preserve"> </w:t>
      </w:r>
      <w:r w:rsidR="00BD27EB">
        <w:rPr>
          <w:rFonts w:ascii="Arial" w:hAnsi="Arial" w:cs="Arial"/>
          <w:bCs/>
          <w:sz w:val="24"/>
          <w:szCs w:val="24"/>
        </w:rPr>
        <w:t>la</w:t>
      </w:r>
      <w:r w:rsidR="004D7676">
        <w:rPr>
          <w:rFonts w:ascii="Arial" w:hAnsi="Arial" w:cs="Arial"/>
          <w:bCs/>
          <w:sz w:val="24"/>
          <w:szCs w:val="24"/>
        </w:rPr>
        <w:t>s</w:t>
      </w:r>
      <w:r w:rsidR="00BD27EB">
        <w:rPr>
          <w:rFonts w:ascii="Arial" w:hAnsi="Arial" w:cs="Arial"/>
          <w:bCs/>
          <w:sz w:val="24"/>
          <w:szCs w:val="24"/>
        </w:rPr>
        <w:t xml:space="preserve"> parte</w:t>
      </w:r>
      <w:r w:rsidR="004D7676">
        <w:rPr>
          <w:rFonts w:ascii="Arial" w:hAnsi="Arial" w:cs="Arial"/>
          <w:bCs/>
          <w:sz w:val="24"/>
          <w:szCs w:val="24"/>
        </w:rPr>
        <w:t>s</w:t>
      </w:r>
      <w:r w:rsidR="008E47A5">
        <w:rPr>
          <w:rFonts w:ascii="Arial" w:hAnsi="Arial" w:cs="Arial"/>
          <w:bCs/>
          <w:sz w:val="24"/>
          <w:szCs w:val="24"/>
        </w:rPr>
        <w:t xml:space="preserve"> </w:t>
      </w:r>
      <w:r>
        <w:rPr>
          <w:rFonts w:ascii="Arial" w:hAnsi="Arial" w:cs="Arial"/>
          <w:bCs/>
          <w:sz w:val="24"/>
          <w:szCs w:val="24"/>
        </w:rPr>
        <w:t>no impugn</w:t>
      </w:r>
      <w:r w:rsidR="00CC2054">
        <w:rPr>
          <w:rFonts w:ascii="Arial" w:hAnsi="Arial" w:cs="Arial"/>
          <w:bCs/>
          <w:sz w:val="24"/>
          <w:szCs w:val="24"/>
        </w:rPr>
        <w:t>e</w:t>
      </w:r>
      <w:r w:rsidR="004D7676">
        <w:rPr>
          <w:rFonts w:ascii="Arial" w:hAnsi="Arial" w:cs="Arial"/>
          <w:bCs/>
          <w:sz w:val="24"/>
          <w:szCs w:val="24"/>
        </w:rPr>
        <w:t>n</w:t>
      </w:r>
      <w:r w:rsidR="00741AB0">
        <w:rPr>
          <w:rFonts w:ascii="Arial" w:hAnsi="Arial" w:cs="Arial"/>
          <w:bCs/>
          <w:sz w:val="24"/>
          <w:szCs w:val="24"/>
        </w:rPr>
        <w:t>,</w:t>
      </w:r>
      <w:r w:rsidR="00CC2054">
        <w:rPr>
          <w:rFonts w:ascii="Arial" w:hAnsi="Arial" w:cs="Arial"/>
          <w:bCs/>
          <w:sz w:val="24"/>
          <w:szCs w:val="24"/>
        </w:rPr>
        <w:t xml:space="preserve"> sentencia, auto o decreto p</w:t>
      </w:r>
      <w:r>
        <w:rPr>
          <w:rFonts w:ascii="Arial" w:hAnsi="Arial" w:cs="Arial"/>
          <w:bCs/>
          <w:sz w:val="24"/>
          <w:szCs w:val="24"/>
        </w:rPr>
        <w:t>or</w:t>
      </w:r>
      <w:r w:rsidR="00CC2054">
        <w:rPr>
          <w:rFonts w:ascii="Arial" w:hAnsi="Arial" w:cs="Arial"/>
          <w:bCs/>
          <w:sz w:val="24"/>
          <w:szCs w:val="24"/>
        </w:rPr>
        <w:t xml:space="preserve"> los</w:t>
      </w:r>
      <w:r>
        <w:rPr>
          <w:rFonts w:ascii="Arial" w:hAnsi="Arial" w:cs="Arial"/>
          <w:bCs/>
          <w:sz w:val="24"/>
          <w:szCs w:val="24"/>
        </w:rPr>
        <w:t xml:space="preserve"> medio</w:t>
      </w:r>
      <w:r w:rsidR="00CC2054">
        <w:rPr>
          <w:rFonts w:ascii="Arial" w:hAnsi="Arial" w:cs="Arial"/>
          <w:bCs/>
          <w:sz w:val="24"/>
          <w:szCs w:val="24"/>
        </w:rPr>
        <w:t>s</w:t>
      </w:r>
      <w:r>
        <w:rPr>
          <w:rFonts w:ascii="Arial" w:hAnsi="Arial" w:cs="Arial"/>
          <w:bCs/>
          <w:sz w:val="24"/>
          <w:szCs w:val="24"/>
        </w:rPr>
        <w:t xml:space="preserve"> establecido</w:t>
      </w:r>
      <w:r w:rsidR="00CC2054">
        <w:rPr>
          <w:rFonts w:ascii="Arial" w:hAnsi="Arial" w:cs="Arial"/>
          <w:bCs/>
          <w:sz w:val="24"/>
          <w:szCs w:val="24"/>
        </w:rPr>
        <w:t>s</w:t>
      </w:r>
      <w:r>
        <w:rPr>
          <w:rFonts w:ascii="Arial" w:hAnsi="Arial" w:cs="Arial"/>
          <w:bCs/>
          <w:sz w:val="24"/>
          <w:szCs w:val="24"/>
        </w:rPr>
        <w:t xml:space="preserve"> por la </w:t>
      </w:r>
      <w:r w:rsidR="008E47A5">
        <w:rPr>
          <w:rFonts w:ascii="Arial" w:hAnsi="Arial" w:cs="Arial"/>
          <w:bCs/>
          <w:sz w:val="24"/>
          <w:szCs w:val="24"/>
        </w:rPr>
        <w:t>norma</w:t>
      </w:r>
      <w:r w:rsidR="00CC2054">
        <w:rPr>
          <w:rFonts w:ascii="Arial" w:hAnsi="Arial" w:cs="Arial"/>
          <w:bCs/>
          <w:sz w:val="24"/>
          <w:szCs w:val="24"/>
        </w:rPr>
        <w:t xml:space="preserve"> dentro del término de ley</w:t>
      </w:r>
      <w:r>
        <w:rPr>
          <w:rFonts w:ascii="Arial" w:hAnsi="Arial" w:cs="Arial"/>
          <w:bCs/>
          <w:sz w:val="24"/>
          <w:szCs w:val="24"/>
        </w:rPr>
        <w:t>,</w:t>
      </w:r>
      <w:r w:rsidR="00CC2054">
        <w:rPr>
          <w:rFonts w:ascii="Arial" w:hAnsi="Arial" w:cs="Arial"/>
          <w:bCs/>
          <w:sz w:val="24"/>
          <w:szCs w:val="24"/>
        </w:rPr>
        <w:t xml:space="preserve"> </w:t>
      </w:r>
      <w:r>
        <w:rPr>
          <w:rFonts w:ascii="Arial" w:hAnsi="Arial" w:cs="Arial"/>
          <w:bCs/>
          <w:sz w:val="24"/>
          <w:szCs w:val="24"/>
        </w:rPr>
        <w:t xml:space="preserve">tendientes a revocar, confirmar o modificar el acto reclamado, lo que </w:t>
      </w:r>
      <w:r w:rsidR="008E47A5">
        <w:rPr>
          <w:rFonts w:ascii="Arial" w:hAnsi="Arial" w:cs="Arial"/>
          <w:bCs/>
          <w:sz w:val="24"/>
          <w:szCs w:val="24"/>
        </w:rPr>
        <w:t>significaría un</w:t>
      </w:r>
      <w:r>
        <w:rPr>
          <w:rFonts w:ascii="Arial" w:hAnsi="Arial" w:cs="Arial"/>
          <w:bCs/>
          <w:sz w:val="24"/>
          <w:szCs w:val="24"/>
        </w:rPr>
        <w:t xml:space="preserve"> consentimiento del mismo</w:t>
      </w:r>
      <w:r w:rsidR="008E47A5">
        <w:rPr>
          <w:rFonts w:ascii="Arial" w:hAnsi="Arial" w:cs="Arial"/>
          <w:bCs/>
          <w:sz w:val="24"/>
          <w:szCs w:val="24"/>
        </w:rPr>
        <w:t>,</w:t>
      </w:r>
      <w:r>
        <w:rPr>
          <w:rFonts w:ascii="Arial" w:hAnsi="Arial" w:cs="Arial"/>
          <w:bCs/>
          <w:sz w:val="24"/>
          <w:szCs w:val="24"/>
        </w:rPr>
        <w:t xml:space="preserve"> por falta de impugnación efic</w:t>
      </w:r>
      <w:r w:rsidRPr="00CC46B1">
        <w:rPr>
          <w:rFonts w:ascii="Arial" w:hAnsi="Arial" w:cs="Arial"/>
          <w:bCs/>
          <w:sz w:val="24"/>
          <w:szCs w:val="24"/>
        </w:rPr>
        <w:t>az</w:t>
      </w:r>
      <w:r w:rsidR="00237AF3">
        <w:rPr>
          <w:rFonts w:ascii="Arial" w:hAnsi="Arial" w:cs="Arial"/>
          <w:bCs/>
          <w:sz w:val="24"/>
          <w:szCs w:val="24"/>
        </w:rPr>
        <w:t>,</w:t>
      </w:r>
      <w:r w:rsidR="00A909BD">
        <w:rPr>
          <w:rFonts w:ascii="Arial" w:hAnsi="Arial" w:cs="Arial"/>
          <w:bCs/>
          <w:sz w:val="24"/>
          <w:szCs w:val="24"/>
        </w:rPr>
        <w:t xml:space="preserve"> en ese sentido</w:t>
      </w:r>
      <w:r w:rsidR="00EA0EC6">
        <w:rPr>
          <w:rFonts w:ascii="Arial" w:hAnsi="Arial" w:cs="Arial"/>
          <w:bCs/>
          <w:sz w:val="24"/>
          <w:szCs w:val="24"/>
        </w:rPr>
        <w:t>, del artículo 253,</w:t>
      </w:r>
      <w:r w:rsidR="004F72CA">
        <w:rPr>
          <w:rFonts w:ascii="Arial" w:hAnsi="Arial" w:cs="Arial"/>
          <w:bCs/>
          <w:sz w:val="24"/>
          <w:szCs w:val="24"/>
        </w:rPr>
        <w:t xml:space="preserve"> del Bando de Policía y Gobierno del Municipio de Oaxaca de Juárez, </w:t>
      </w:r>
      <w:r w:rsidR="002B65F1">
        <w:rPr>
          <w:rFonts w:ascii="Arial" w:hAnsi="Arial" w:cs="Arial"/>
          <w:bCs/>
          <w:sz w:val="24"/>
          <w:szCs w:val="24"/>
        </w:rPr>
        <w:t>observa</w:t>
      </w:r>
      <w:r w:rsidR="004F72CA">
        <w:rPr>
          <w:rFonts w:ascii="Arial" w:hAnsi="Arial" w:cs="Arial"/>
          <w:bCs/>
          <w:sz w:val="24"/>
          <w:szCs w:val="24"/>
        </w:rPr>
        <w:t xml:space="preserve"> </w:t>
      </w:r>
      <w:r w:rsidR="00A909BD">
        <w:rPr>
          <w:rFonts w:ascii="Arial" w:hAnsi="Arial" w:cs="Arial"/>
          <w:bCs/>
          <w:sz w:val="24"/>
          <w:szCs w:val="24"/>
        </w:rPr>
        <w:t>el</w:t>
      </w:r>
      <w:r w:rsidR="004F72CA">
        <w:rPr>
          <w:rFonts w:ascii="Arial" w:hAnsi="Arial" w:cs="Arial"/>
          <w:bCs/>
          <w:sz w:val="24"/>
          <w:szCs w:val="24"/>
        </w:rPr>
        <w:t xml:space="preserve"> plazo de ocho días hábiles</w:t>
      </w:r>
      <w:r w:rsidR="00A909BD">
        <w:rPr>
          <w:rFonts w:ascii="Arial" w:hAnsi="Arial" w:cs="Arial"/>
          <w:bCs/>
          <w:sz w:val="24"/>
          <w:szCs w:val="24"/>
        </w:rPr>
        <w:t xml:space="preserve"> </w:t>
      </w:r>
      <w:r w:rsidR="00C35F71">
        <w:rPr>
          <w:rFonts w:ascii="Arial" w:hAnsi="Arial" w:cs="Arial"/>
          <w:bCs/>
          <w:sz w:val="24"/>
          <w:szCs w:val="24"/>
        </w:rPr>
        <w:t>con los que contaba</w:t>
      </w:r>
      <w:r w:rsidR="00A909BD">
        <w:rPr>
          <w:rFonts w:ascii="Arial" w:hAnsi="Arial" w:cs="Arial"/>
          <w:bCs/>
          <w:sz w:val="24"/>
          <w:szCs w:val="24"/>
        </w:rPr>
        <w:t xml:space="preserve"> el actor para interponer el recurso de revocación</w:t>
      </w:r>
      <w:r w:rsidR="004F72CA">
        <w:rPr>
          <w:rFonts w:ascii="Arial" w:hAnsi="Arial" w:cs="Arial"/>
          <w:bCs/>
          <w:sz w:val="24"/>
          <w:szCs w:val="24"/>
        </w:rPr>
        <w:t>, contados</w:t>
      </w:r>
      <w:r w:rsidR="00A909BD">
        <w:rPr>
          <w:rFonts w:ascii="Arial" w:hAnsi="Arial" w:cs="Arial"/>
          <w:bCs/>
          <w:sz w:val="24"/>
          <w:szCs w:val="24"/>
        </w:rPr>
        <w:t xml:space="preserve"> éstos</w:t>
      </w:r>
      <w:r w:rsidR="004F72CA">
        <w:rPr>
          <w:rFonts w:ascii="Arial" w:hAnsi="Arial" w:cs="Arial"/>
          <w:bCs/>
          <w:sz w:val="24"/>
          <w:szCs w:val="24"/>
        </w:rPr>
        <w:t xml:space="preserve"> a partir del día siguiente al de la notificación del acto reclamado, en ese tenor</w:t>
      </w:r>
      <w:r w:rsidR="00771948">
        <w:rPr>
          <w:rFonts w:ascii="Arial" w:hAnsi="Arial" w:cs="Arial"/>
          <w:bCs/>
          <w:sz w:val="24"/>
          <w:szCs w:val="24"/>
        </w:rPr>
        <w:t>,</w:t>
      </w:r>
      <w:r w:rsidR="004F72CA">
        <w:rPr>
          <w:rFonts w:ascii="Arial" w:hAnsi="Arial" w:cs="Arial"/>
          <w:bCs/>
          <w:sz w:val="24"/>
          <w:szCs w:val="24"/>
        </w:rPr>
        <w:t xml:space="preserve"> el plazo</w:t>
      </w:r>
      <w:r w:rsidR="00A909BD">
        <w:rPr>
          <w:rFonts w:ascii="Arial" w:hAnsi="Arial" w:cs="Arial"/>
          <w:bCs/>
          <w:sz w:val="24"/>
          <w:szCs w:val="24"/>
        </w:rPr>
        <w:t xml:space="preserve"> que t</w:t>
      </w:r>
      <w:r w:rsidR="00C35F71">
        <w:rPr>
          <w:rFonts w:ascii="Arial" w:hAnsi="Arial" w:cs="Arial"/>
          <w:bCs/>
          <w:sz w:val="24"/>
          <w:szCs w:val="24"/>
        </w:rPr>
        <w:t>uvo</w:t>
      </w:r>
      <w:r w:rsidR="00A909BD">
        <w:rPr>
          <w:rFonts w:ascii="Arial" w:hAnsi="Arial" w:cs="Arial"/>
          <w:bCs/>
          <w:sz w:val="24"/>
          <w:szCs w:val="24"/>
        </w:rPr>
        <w:t xml:space="preserve"> </w:t>
      </w:r>
      <w:r w:rsidR="004F72CA">
        <w:rPr>
          <w:rFonts w:ascii="Arial" w:hAnsi="Arial" w:cs="Arial"/>
          <w:bCs/>
          <w:sz w:val="24"/>
          <w:szCs w:val="24"/>
        </w:rPr>
        <w:t>el administrado</w:t>
      </w:r>
      <w:r w:rsidR="00070ADF">
        <w:rPr>
          <w:rFonts w:ascii="Arial" w:hAnsi="Arial" w:cs="Arial"/>
          <w:bCs/>
          <w:sz w:val="24"/>
          <w:szCs w:val="24"/>
        </w:rPr>
        <w:t xml:space="preserve"> para interponer dicho recurso,</w:t>
      </w:r>
      <w:r w:rsidR="004F72CA">
        <w:rPr>
          <w:rFonts w:ascii="Arial" w:hAnsi="Arial" w:cs="Arial"/>
          <w:bCs/>
          <w:sz w:val="24"/>
          <w:szCs w:val="24"/>
        </w:rPr>
        <w:t xml:space="preserve"> </w:t>
      </w:r>
      <w:r w:rsidR="00A909BD">
        <w:rPr>
          <w:rFonts w:ascii="Arial" w:hAnsi="Arial" w:cs="Arial"/>
          <w:bCs/>
          <w:sz w:val="24"/>
          <w:szCs w:val="24"/>
        </w:rPr>
        <w:t>comenzó</w:t>
      </w:r>
      <w:r w:rsidR="004F72CA">
        <w:rPr>
          <w:rFonts w:ascii="Arial" w:hAnsi="Arial" w:cs="Arial"/>
          <w:bCs/>
          <w:sz w:val="24"/>
          <w:szCs w:val="24"/>
        </w:rPr>
        <w:t xml:space="preserve"> a correr</w:t>
      </w:r>
      <w:r w:rsidR="00A909BD">
        <w:rPr>
          <w:rFonts w:ascii="Arial" w:hAnsi="Arial" w:cs="Arial"/>
          <w:bCs/>
          <w:sz w:val="24"/>
          <w:szCs w:val="24"/>
        </w:rPr>
        <w:t xml:space="preserve"> a partir del lunes veintiuno al miércoles treinta de septiembre de dos mil veinte</w:t>
      </w:r>
      <w:r w:rsidR="00C35F71">
        <w:rPr>
          <w:rFonts w:ascii="Arial" w:hAnsi="Arial" w:cs="Arial"/>
          <w:bCs/>
          <w:sz w:val="24"/>
          <w:szCs w:val="24"/>
        </w:rPr>
        <w:t>, siendo el jueves veinticuatro de septiembre de dos mil veinte en el que</w:t>
      </w:r>
      <w:r w:rsidR="002B65F1">
        <w:rPr>
          <w:rFonts w:ascii="Arial" w:hAnsi="Arial" w:cs="Arial"/>
          <w:bCs/>
          <w:sz w:val="24"/>
          <w:szCs w:val="24"/>
        </w:rPr>
        <w:t xml:space="preserve"> se</w:t>
      </w:r>
      <w:r w:rsidR="00C35F71">
        <w:rPr>
          <w:rFonts w:ascii="Arial" w:hAnsi="Arial" w:cs="Arial"/>
          <w:bCs/>
          <w:sz w:val="24"/>
          <w:szCs w:val="24"/>
        </w:rPr>
        <w:t xml:space="preserve"> presento</w:t>
      </w:r>
      <w:r w:rsidR="00771948">
        <w:rPr>
          <w:rFonts w:ascii="Arial" w:hAnsi="Arial" w:cs="Arial"/>
          <w:bCs/>
          <w:sz w:val="24"/>
          <w:szCs w:val="24"/>
        </w:rPr>
        <w:t xml:space="preserve"> el citado</w:t>
      </w:r>
      <w:r w:rsidR="00C35F71">
        <w:rPr>
          <w:rFonts w:ascii="Arial" w:hAnsi="Arial" w:cs="Arial"/>
          <w:bCs/>
          <w:sz w:val="24"/>
          <w:szCs w:val="24"/>
        </w:rPr>
        <w:t xml:space="preserve"> recurso</w:t>
      </w:r>
      <w:r w:rsidR="002D20CD">
        <w:rPr>
          <w:rFonts w:ascii="Arial" w:hAnsi="Arial" w:cs="Arial"/>
          <w:bCs/>
          <w:sz w:val="24"/>
          <w:szCs w:val="24"/>
        </w:rPr>
        <w:t>, como se advierte de autos</w:t>
      </w:r>
      <w:r w:rsidR="00C35F71">
        <w:rPr>
          <w:rFonts w:ascii="Arial" w:hAnsi="Arial" w:cs="Arial"/>
          <w:bCs/>
          <w:sz w:val="24"/>
          <w:szCs w:val="24"/>
        </w:rPr>
        <w:t xml:space="preserve">, con lo que se </w:t>
      </w:r>
      <w:r w:rsidR="008E47A5">
        <w:rPr>
          <w:rFonts w:ascii="Arial" w:hAnsi="Arial" w:cs="Arial"/>
          <w:bCs/>
          <w:sz w:val="24"/>
          <w:szCs w:val="24"/>
        </w:rPr>
        <w:t>concluye que el acto no</w:t>
      </w:r>
      <w:r w:rsidR="002D20CD">
        <w:rPr>
          <w:rFonts w:ascii="Arial" w:hAnsi="Arial" w:cs="Arial"/>
          <w:bCs/>
          <w:sz w:val="24"/>
          <w:szCs w:val="24"/>
        </w:rPr>
        <w:t xml:space="preserve"> fue</w:t>
      </w:r>
      <w:r w:rsidR="008E47A5">
        <w:rPr>
          <w:rFonts w:ascii="Arial" w:hAnsi="Arial" w:cs="Arial"/>
          <w:bCs/>
          <w:sz w:val="24"/>
          <w:szCs w:val="24"/>
        </w:rPr>
        <w:t xml:space="preserve"> cons</w:t>
      </w:r>
      <w:r w:rsidR="002D20CD">
        <w:rPr>
          <w:rFonts w:ascii="Arial" w:hAnsi="Arial" w:cs="Arial"/>
          <w:bCs/>
          <w:sz w:val="24"/>
          <w:szCs w:val="24"/>
        </w:rPr>
        <w:t>entido</w:t>
      </w:r>
      <w:r w:rsidR="008E47A5">
        <w:rPr>
          <w:rFonts w:ascii="Arial" w:hAnsi="Arial" w:cs="Arial"/>
          <w:bCs/>
          <w:sz w:val="24"/>
          <w:szCs w:val="24"/>
        </w:rPr>
        <w:t xml:space="preserve"> expresamente,</w:t>
      </w:r>
      <w:r w:rsidR="007B28AE">
        <w:rPr>
          <w:rFonts w:ascii="Arial" w:hAnsi="Arial" w:cs="Arial"/>
          <w:bCs/>
          <w:sz w:val="24"/>
          <w:szCs w:val="24"/>
        </w:rPr>
        <w:t xml:space="preserve"> </w:t>
      </w:r>
      <w:r w:rsidR="00D74EEA">
        <w:rPr>
          <w:rFonts w:ascii="Arial" w:hAnsi="Arial" w:cs="Arial"/>
          <w:bCs/>
          <w:sz w:val="24"/>
          <w:szCs w:val="24"/>
        </w:rPr>
        <w:t>como</w:t>
      </w:r>
      <w:r w:rsidR="007B28AE">
        <w:rPr>
          <w:rFonts w:ascii="Arial" w:hAnsi="Arial" w:cs="Arial"/>
          <w:bCs/>
          <w:sz w:val="24"/>
          <w:szCs w:val="24"/>
        </w:rPr>
        <w:t xml:space="preserve">  lo aduce la autoridad demandada</w:t>
      </w:r>
      <w:r w:rsidR="00D74EEA">
        <w:rPr>
          <w:rFonts w:ascii="Arial" w:hAnsi="Arial" w:cs="Arial"/>
          <w:bCs/>
          <w:sz w:val="24"/>
          <w:szCs w:val="24"/>
        </w:rPr>
        <w:t>, en virtud que</w:t>
      </w:r>
      <w:r w:rsidR="00771948">
        <w:rPr>
          <w:rFonts w:ascii="Arial" w:hAnsi="Arial" w:cs="Arial"/>
          <w:bCs/>
          <w:sz w:val="24"/>
          <w:szCs w:val="24"/>
        </w:rPr>
        <w:t xml:space="preserve"> el actor</w:t>
      </w:r>
      <w:r w:rsidR="008E47A5">
        <w:rPr>
          <w:rFonts w:ascii="Arial" w:hAnsi="Arial" w:cs="Arial"/>
          <w:bCs/>
          <w:sz w:val="24"/>
          <w:szCs w:val="24"/>
        </w:rPr>
        <w:t xml:space="preserve"> </w:t>
      </w:r>
      <w:r w:rsidR="00C35F71">
        <w:rPr>
          <w:rFonts w:ascii="Arial" w:hAnsi="Arial" w:cs="Arial"/>
          <w:bCs/>
          <w:sz w:val="24"/>
          <w:szCs w:val="24"/>
        </w:rPr>
        <w:t>s</w:t>
      </w:r>
      <w:r w:rsidR="00070ADF">
        <w:rPr>
          <w:rFonts w:ascii="Arial" w:hAnsi="Arial" w:cs="Arial"/>
          <w:bCs/>
          <w:sz w:val="24"/>
          <w:szCs w:val="24"/>
        </w:rPr>
        <w:t>í</w:t>
      </w:r>
      <w:r w:rsidR="00C35F71">
        <w:rPr>
          <w:rFonts w:ascii="Arial" w:hAnsi="Arial" w:cs="Arial"/>
          <w:bCs/>
          <w:sz w:val="24"/>
          <w:szCs w:val="24"/>
        </w:rPr>
        <w:t xml:space="preserve"> </w:t>
      </w:r>
      <w:r w:rsidR="008E47A5">
        <w:rPr>
          <w:rFonts w:ascii="Arial" w:hAnsi="Arial" w:cs="Arial"/>
          <w:bCs/>
          <w:sz w:val="24"/>
          <w:szCs w:val="24"/>
        </w:rPr>
        <w:t>hizo valer</w:t>
      </w:r>
      <w:r w:rsidR="00C35F71">
        <w:rPr>
          <w:rFonts w:ascii="Arial" w:hAnsi="Arial" w:cs="Arial"/>
          <w:bCs/>
          <w:sz w:val="24"/>
          <w:szCs w:val="24"/>
        </w:rPr>
        <w:t xml:space="preserve"> en tiempo y forma</w:t>
      </w:r>
      <w:r w:rsidR="008E47A5">
        <w:rPr>
          <w:rFonts w:ascii="Arial" w:hAnsi="Arial" w:cs="Arial"/>
          <w:bCs/>
          <w:sz w:val="24"/>
          <w:szCs w:val="24"/>
        </w:rPr>
        <w:t xml:space="preserve"> el recurso</w:t>
      </w:r>
      <w:r w:rsidR="00771948">
        <w:rPr>
          <w:rFonts w:ascii="Arial" w:hAnsi="Arial" w:cs="Arial"/>
          <w:bCs/>
          <w:sz w:val="24"/>
          <w:szCs w:val="24"/>
        </w:rPr>
        <w:t xml:space="preserve"> de revocación</w:t>
      </w:r>
      <w:r w:rsidR="002D20CD">
        <w:rPr>
          <w:rFonts w:ascii="Arial" w:hAnsi="Arial" w:cs="Arial"/>
          <w:bCs/>
          <w:sz w:val="24"/>
          <w:szCs w:val="24"/>
        </w:rPr>
        <w:t>,</w:t>
      </w:r>
      <w:r w:rsidR="00771948">
        <w:rPr>
          <w:rFonts w:ascii="Arial" w:hAnsi="Arial" w:cs="Arial"/>
          <w:bCs/>
          <w:sz w:val="24"/>
          <w:szCs w:val="24"/>
        </w:rPr>
        <w:t xml:space="preserve"> </w:t>
      </w:r>
      <w:r w:rsidR="00E90281">
        <w:rPr>
          <w:rFonts w:ascii="Arial" w:hAnsi="Arial" w:cs="Arial"/>
          <w:bCs/>
          <w:sz w:val="24"/>
          <w:szCs w:val="24"/>
        </w:rPr>
        <w:t xml:space="preserve">para desvirtuar </w:t>
      </w:r>
      <w:r w:rsidR="00632A91">
        <w:rPr>
          <w:rFonts w:ascii="Arial" w:hAnsi="Arial" w:cs="Arial"/>
          <w:bCs/>
          <w:sz w:val="24"/>
          <w:szCs w:val="24"/>
        </w:rPr>
        <w:t xml:space="preserve">el acto administrativo primigenio, consistente en el acta </w:t>
      </w:r>
      <w:r w:rsidR="007B28AE">
        <w:rPr>
          <w:rFonts w:ascii="Arial" w:hAnsi="Arial" w:cs="Arial"/>
          <w:bCs/>
          <w:sz w:val="24"/>
          <w:szCs w:val="24"/>
        </w:rPr>
        <w:t xml:space="preserve">de infracción con número de folio </w:t>
      </w:r>
      <w:r w:rsidR="009D24AF">
        <w:rPr>
          <w:rFonts w:cs="Arial"/>
          <w:b/>
          <w:sz w:val="24"/>
          <w:szCs w:val="24"/>
        </w:rPr>
        <w:t>**********</w:t>
      </w:r>
      <w:r w:rsidR="007B28AE">
        <w:rPr>
          <w:rFonts w:ascii="Arial" w:hAnsi="Arial" w:cs="Arial"/>
          <w:bCs/>
          <w:sz w:val="24"/>
          <w:szCs w:val="24"/>
        </w:rPr>
        <w:t xml:space="preserve"> de veinte de septiembre de dos mil veinte</w:t>
      </w:r>
      <w:r w:rsidR="00D74EEA">
        <w:rPr>
          <w:rFonts w:ascii="Arial" w:hAnsi="Arial" w:cs="Arial"/>
          <w:sz w:val="24"/>
          <w:szCs w:val="24"/>
        </w:rPr>
        <w:t>.</w:t>
      </w:r>
      <w:r w:rsidR="00237AF3">
        <w:rPr>
          <w:rFonts w:ascii="Arial" w:hAnsi="Arial" w:cs="Arial"/>
          <w:bCs/>
          <w:sz w:val="24"/>
          <w:szCs w:val="24"/>
        </w:rPr>
        <w:t xml:space="preserve"> </w:t>
      </w:r>
      <w:r w:rsidR="006F54E2">
        <w:rPr>
          <w:rFonts w:ascii="Arial" w:hAnsi="Arial" w:cs="Arial"/>
          <w:bCs/>
          <w:sz w:val="24"/>
          <w:szCs w:val="24"/>
        </w:rPr>
        <w:t xml:space="preserve"> </w:t>
      </w:r>
    </w:p>
    <w:p w14:paraId="239081E6" w14:textId="1D621130" w:rsidR="00A03D84" w:rsidRDefault="00A03D84" w:rsidP="00882745">
      <w:pPr>
        <w:spacing w:line="360" w:lineRule="auto"/>
        <w:ind w:firstLine="709"/>
        <w:contextualSpacing/>
        <w:jc w:val="both"/>
        <w:rPr>
          <w:rFonts w:ascii="Arial" w:hAnsi="Arial" w:cs="Arial"/>
          <w:sz w:val="24"/>
          <w:szCs w:val="24"/>
        </w:rPr>
      </w:pPr>
    </w:p>
    <w:p w14:paraId="563A1B21" w14:textId="02B789EC" w:rsidR="00A03D84" w:rsidRDefault="000806B8" w:rsidP="00882745">
      <w:pPr>
        <w:spacing w:line="360" w:lineRule="auto"/>
        <w:ind w:firstLine="709"/>
        <w:contextualSpacing/>
        <w:jc w:val="both"/>
        <w:rPr>
          <w:rFonts w:ascii="Arial" w:hAnsi="Arial" w:cs="Arial"/>
          <w:sz w:val="24"/>
          <w:szCs w:val="24"/>
        </w:rPr>
      </w:pPr>
      <w:r w:rsidRPr="007B0581">
        <w:rPr>
          <w:rFonts w:ascii="Arial" w:hAnsi="Arial" w:cs="Arial"/>
          <w:sz w:val="24"/>
          <w:szCs w:val="24"/>
        </w:rPr>
        <w:t>De lo antes expuesto, al</w:t>
      </w:r>
      <w:r>
        <w:rPr>
          <w:rFonts w:ascii="Arial" w:hAnsi="Arial" w:cs="Arial"/>
          <w:sz w:val="24"/>
          <w:szCs w:val="24"/>
        </w:rPr>
        <w:t xml:space="preserve"> no encontrarse debidamente fundada ni motivada la determinación de</w:t>
      </w:r>
      <w:r w:rsidRPr="007B0581">
        <w:rPr>
          <w:rFonts w:ascii="Arial" w:hAnsi="Arial" w:cs="Arial"/>
          <w:sz w:val="24"/>
          <w:szCs w:val="24"/>
        </w:rPr>
        <w:t xml:space="preserve"> la autoridad demandada</w:t>
      </w:r>
      <w:r>
        <w:rPr>
          <w:rFonts w:ascii="Arial" w:hAnsi="Arial" w:cs="Arial"/>
          <w:sz w:val="24"/>
          <w:szCs w:val="24"/>
        </w:rPr>
        <w:t xml:space="preserve">, </w:t>
      </w:r>
      <w:r w:rsidRPr="007B0581">
        <w:rPr>
          <w:rFonts w:ascii="Arial" w:hAnsi="Arial" w:cs="Arial"/>
          <w:sz w:val="24"/>
          <w:szCs w:val="24"/>
        </w:rPr>
        <w:t xml:space="preserve">lo conducente es declarar la </w:t>
      </w:r>
      <w:r w:rsidRPr="007B0581">
        <w:rPr>
          <w:rFonts w:ascii="Arial" w:hAnsi="Arial" w:cs="Arial"/>
          <w:b/>
          <w:bCs/>
          <w:sz w:val="24"/>
          <w:szCs w:val="24"/>
        </w:rPr>
        <w:t xml:space="preserve">NULIDAD </w:t>
      </w:r>
      <w:r w:rsidRPr="007B0581">
        <w:rPr>
          <w:rFonts w:ascii="Arial" w:hAnsi="Arial" w:cs="Arial"/>
          <w:sz w:val="24"/>
          <w:szCs w:val="24"/>
        </w:rPr>
        <w:t>de</w:t>
      </w:r>
      <w:r>
        <w:rPr>
          <w:rFonts w:ascii="Arial" w:hAnsi="Arial" w:cs="Arial"/>
          <w:sz w:val="24"/>
          <w:szCs w:val="24"/>
        </w:rPr>
        <w:t xml:space="preserve"> </w:t>
      </w:r>
      <w:r w:rsidRPr="007B0581">
        <w:rPr>
          <w:rFonts w:ascii="Arial" w:hAnsi="Arial" w:cs="Arial"/>
          <w:sz w:val="24"/>
          <w:szCs w:val="24"/>
        </w:rPr>
        <w:t>l</w:t>
      </w:r>
      <w:r>
        <w:rPr>
          <w:rFonts w:ascii="Arial" w:hAnsi="Arial" w:cs="Arial"/>
          <w:sz w:val="24"/>
          <w:szCs w:val="24"/>
        </w:rPr>
        <w:t>a</w:t>
      </w:r>
      <w:r w:rsidRPr="007B0581">
        <w:rPr>
          <w:rFonts w:ascii="Arial" w:hAnsi="Arial" w:cs="Arial"/>
          <w:sz w:val="24"/>
          <w:szCs w:val="24"/>
        </w:rPr>
        <w:t xml:space="preserve"> </w:t>
      </w:r>
      <w:r>
        <w:rPr>
          <w:rFonts w:ascii="Arial" w:hAnsi="Arial" w:cs="Arial"/>
          <w:sz w:val="24"/>
          <w:szCs w:val="24"/>
        </w:rPr>
        <w:t>resolución de tres de noviembre de dos mil veinte</w:t>
      </w:r>
      <w:r w:rsidRPr="007B0581">
        <w:rPr>
          <w:rFonts w:ascii="Arial" w:hAnsi="Arial" w:cs="Arial"/>
          <w:sz w:val="24"/>
          <w:szCs w:val="24"/>
        </w:rPr>
        <w:t>, signad</w:t>
      </w:r>
      <w:r w:rsidR="00D74EEA">
        <w:rPr>
          <w:rFonts w:ascii="Arial" w:hAnsi="Arial" w:cs="Arial"/>
          <w:sz w:val="24"/>
          <w:szCs w:val="24"/>
        </w:rPr>
        <w:t>a</w:t>
      </w:r>
      <w:r w:rsidRPr="007B0581">
        <w:rPr>
          <w:rFonts w:ascii="Arial" w:hAnsi="Arial" w:cs="Arial"/>
          <w:sz w:val="24"/>
          <w:szCs w:val="24"/>
        </w:rPr>
        <w:t xml:space="preserve"> por </w:t>
      </w:r>
      <w:r>
        <w:rPr>
          <w:rFonts w:ascii="Arial" w:hAnsi="Arial" w:cs="Arial"/>
          <w:sz w:val="24"/>
          <w:szCs w:val="24"/>
        </w:rPr>
        <w:t>la</w:t>
      </w:r>
      <w:r w:rsidRPr="007B0581">
        <w:rPr>
          <w:rFonts w:ascii="Arial" w:hAnsi="Arial" w:cs="Arial"/>
          <w:sz w:val="24"/>
          <w:szCs w:val="24"/>
        </w:rPr>
        <w:t xml:space="preserve"> </w:t>
      </w:r>
      <w:r w:rsidRPr="000806B8">
        <w:rPr>
          <w:rFonts w:ascii="Arial" w:hAnsi="Arial" w:cs="Arial"/>
          <w:sz w:val="24"/>
          <w:szCs w:val="24"/>
        </w:rPr>
        <w:t>Síndico Primero del Municipio de Oaxaca de Juárez</w:t>
      </w:r>
      <w:r w:rsidRPr="007B0581">
        <w:rPr>
          <w:rFonts w:ascii="Arial" w:hAnsi="Arial" w:cs="Arial"/>
          <w:sz w:val="24"/>
          <w:szCs w:val="24"/>
        </w:rPr>
        <w:t xml:space="preserve">, </w:t>
      </w:r>
      <w:r w:rsidRPr="007B0581">
        <w:rPr>
          <w:rFonts w:ascii="Arial" w:hAnsi="Arial" w:cs="Arial"/>
          <w:b/>
          <w:bCs/>
          <w:sz w:val="24"/>
          <w:szCs w:val="24"/>
        </w:rPr>
        <w:t xml:space="preserve">PARA EL EFECTO </w:t>
      </w:r>
      <w:bookmarkStart w:id="5" w:name="_Hlk84507859"/>
      <w:r>
        <w:rPr>
          <w:rFonts w:ascii="Arial" w:hAnsi="Arial" w:cs="Arial"/>
          <w:sz w:val="24"/>
          <w:szCs w:val="24"/>
        </w:rPr>
        <w:t xml:space="preserve">de </w:t>
      </w:r>
      <w:r w:rsidRPr="007B0581">
        <w:rPr>
          <w:rFonts w:ascii="Arial" w:hAnsi="Arial" w:cs="Arial"/>
          <w:sz w:val="24"/>
          <w:szCs w:val="24"/>
        </w:rPr>
        <w:t xml:space="preserve">que una vez que cause estado la presente resolución, </w:t>
      </w:r>
      <w:r>
        <w:rPr>
          <w:rFonts w:ascii="Arial" w:hAnsi="Arial" w:cs="Arial"/>
          <w:sz w:val="24"/>
          <w:szCs w:val="24"/>
        </w:rPr>
        <w:t>la Síndico Primero del Municipio de Oaxaca de Juárez, dicte otra donde admita</w:t>
      </w:r>
      <w:r w:rsidR="00CA1E70">
        <w:rPr>
          <w:rFonts w:ascii="Arial" w:hAnsi="Arial" w:cs="Arial"/>
          <w:sz w:val="24"/>
          <w:szCs w:val="24"/>
        </w:rPr>
        <w:t xml:space="preserve"> a trámite</w:t>
      </w:r>
      <w:r>
        <w:rPr>
          <w:rFonts w:ascii="Arial" w:hAnsi="Arial" w:cs="Arial"/>
          <w:sz w:val="24"/>
          <w:szCs w:val="24"/>
        </w:rPr>
        <w:t xml:space="preserve"> el recurso hecho valer por el actor, fundando y motivando la misma acorde a lo establecido en el artículo 17, fracciones I, y V, de la Ley de Procedimiento y Justicia Administrativa para el Estado</w:t>
      </w:r>
      <w:bookmarkEnd w:id="5"/>
      <w:r w:rsidR="00D74EEA">
        <w:rPr>
          <w:rFonts w:ascii="Arial" w:hAnsi="Arial" w:cs="Arial"/>
          <w:sz w:val="24"/>
          <w:szCs w:val="24"/>
        </w:rPr>
        <w:t xml:space="preserve"> de Oaxaca</w:t>
      </w:r>
      <w:r w:rsidR="00514B0B">
        <w:rPr>
          <w:rFonts w:ascii="Arial" w:hAnsi="Arial" w:cs="Arial"/>
          <w:sz w:val="24"/>
          <w:szCs w:val="24"/>
        </w:rPr>
        <w:t>, sirve de apoyo</w:t>
      </w:r>
      <w:r w:rsidR="009F6E19">
        <w:rPr>
          <w:rFonts w:ascii="Arial" w:hAnsi="Arial" w:cs="Arial"/>
          <w:sz w:val="24"/>
          <w:szCs w:val="24"/>
        </w:rPr>
        <w:t xml:space="preserve"> a lo anterior</w:t>
      </w:r>
      <w:r w:rsidR="00514B0B">
        <w:rPr>
          <w:rFonts w:ascii="Arial" w:hAnsi="Arial" w:cs="Arial"/>
          <w:sz w:val="24"/>
          <w:szCs w:val="24"/>
        </w:rPr>
        <w:t xml:space="preserve"> la </w:t>
      </w:r>
      <w:r w:rsidR="006101DC">
        <w:rPr>
          <w:rFonts w:ascii="Arial" w:hAnsi="Arial" w:cs="Arial"/>
          <w:sz w:val="24"/>
          <w:szCs w:val="24"/>
        </w:rPr>
        <w:t>j</w:t>
      </w:r>
      <w:r w:rsidR="00514B0B">
        <w:rPr>
          <w:rFonts w:ascii="Arial" w:hAnsi="Arial" w:cs="Arial"/>
          <w:sz w:val="24"/>
          <w:szCs w:val="24"/>
        </w:rPr>
        <w:t>urisprudenc</w:t>
      </w:r>
      <w:r w:rsidR="00514B0B" w:rsidRPr="00190B21">
        <w:rPr>
          <w:rFonts w:ascii="Arial" w:hAnsi="Arial" w:cs="Arial"/>
          <w:sz w:val="24"/>
          <w:szCs w:val="24"/>
        </w:rPr>
        <w:t>ia</w:t>
      </w:r>
      <w:r w:rsidR="006101DC">
        <w:rPr>
          <w:rFonts w:ascii="Arial" w:hAnsi="Arial" w:cs="Arial"/>
          <w:sz w:val="24"/>
          <w:szCs w:val="24"/>
        </w:rPr>
        <w:t xml:space="preserve"> </w:t>
      </w:r>
      <w:r w:rsidR="008E062A">
        <w:rPr>
          <w:rFonts w:ascii="Arial" w:hAnsi="Arial" w:cs="Arial"/>
          <w:sz w:val="24"/>
          <w:szCs w:val="24"/>
        </w:rPr>
        <w:t xml:space="preserve">publicada en </w:t>
      </w:r>
      <w:r w:rsidR="009F6E19">
        <w:rPr>
          <w:rFonts w:ascii="Arial" w:hAnsi="Arial" w:cs="Arial"/>
          <w:sz w:val="24"/>
          <w:szCs w:val="24"/>
        </w:rPr>
        <w:t>la Décima Época</w:t>
      </w:r>
      <w:r w:rsidR="008E062A">
        <w:rPr>
          <w:rFonts w:ascii="Arial" w:hAnsi="Arial" w:cs="Arial"/>
          <w:sz w:val="24"/>
          <w:szCs w:val="24"/>
        </w:rPr>
        <w:t xml:space="preserve">, por la Segunda Sala </w:t>
      </w:r>
      <w:r w:rsidR="008E062A" w:rsidRPr="007B0581">
        <w:rPr>
          <w:rFonts w:ascii="Arial" w:hAnsi="Arial" w:cs="Arial"/>
          <w:sz w:val="24"/>
          <w:szCs w:val="24"/>
        </w:rPr>
        <w:t>de la Suprema Corte de Justicia de la Nación</w:t>
      </w:r>
      <w:r w:rsidR="008E062A">
        <w:rPr>
          <w:rFonts w:ascii="Arial" w:hAnsi="Arial" w:cs="Arial"/>
          <w:sz w:val="24"/>
          <w:szCs w:val="24"/>
        </w:rPr>
        <w:t>, consultable en el Semanario Judicial de la Federación y su gaceta, Libro 15, Febrero de 2015, Tomo II, Página 1689,</w:t>
      </w:r>
      <w:r w:rsidR="009F6E19">
        <w:rPr>
          <w:rFonts w:ascii="Arial" w:hAnsi="Arial" w:cs="Arial"/>
          <w:sz w:val="24"/>
          <w:szCs w:val="24"/>
        </w:rPr>
        <w:t xml:space="preserve"> con número de Registro 2008559</w:t>
      </w:r>
      <w:r w:rsidR="006101DC">
        <w:rPr>
          <w:rFonts w:ascii="Arial" w:hAnsi="Arial" w:cs="Arial"/>
          <w:sz w:val="24"/>
          <w:szCs w:val="24"/>
        </w:rPr>
        <w:t xml:space="preserve"> </w:t>
      </w:r>
      <w:r w:rsidR="00264867">
        <w:rPr>
          <w:rFonts w:ascii="Arial" w:hAnsi="Arial" w:cs="Arial"/>
          <w:sz w:val="24"/>
          <w:szCs w:val="24"/>
        </w:rPr>
        <w:t>de rubro siguiente</w:t>
      </w:r>
    </w:p>
    <w:p w14:paraId="2771CCC1" w14:textId="0E29589F" w:rsidR="008E062A" w:rsidRDefault="006101DC" w:rsidP="00882745">
      <w:pPr>
        <w:spacing w:line="360" w:lineRule="auto"/>
        <w:ind w:firstLine="709"/>
        <w:contextualSpacing/>
        <w:jc w:val="both"/>
        <w:rPr>
          <w:rFonts w:ascii="Arial" w:hAnsi="Arial" w:cs="Arial"/>
          <w:b/>
          <w:bCs/>
          <w:i/>
          <w:iCs/>
          <w:sz w:val="24"/>
          <w:szCs w:val="24"/>
        </w:rPr>
      </w:pPr>
      <w:r>
        <w:rPr>
          <w:rFonts w:ascii="Arial" w:hAnsi="Arial" w:cs="Arial"/>
          <w:b/>
          <w:bCs/>
          <w:i/>
          <w:iCs/>
          <w:sz w:val="24"/>
          <w:szCs w:val="24"/>
        </w:rPr>
        <w:lastRenderedPageBreak/>
        <w:t>“</w:t>
      </w:r>
      <w:r w:rsidRPr="006101DC">
        <w:rPr>
          <w:rFonts w:ascii="Arial" w:hAnsi="Arial" w:cs="Arial"/>
          <w:b/>
          <w:bCs/>
          <w:i/>
          <w:iCs/>
          <w:sz w:val="24"/>
          <w:szCs w:val="24"/>
        </w:rPr>
        <w:t>NULIDAD DE RESOLUCIONES O ACTOS DERIVADOS DEL EJERCICIO DE FACULTADES DISCRECIONALES. LA DECRETADA POR VICIOS DE FORMA DEBE SER PARA EFECTOS</w:t>
      </w:r>
      <w:r>
        <w:rPr>
          <w:rFonts w:ascii="Arial" w:hAnsi="Arial" w:cs="Arial"/>
          <w:b/>
          <w:bCs/>
          <w:i/>
          <w:iCs/>
          <w:sz w:val="24"/>
          <w:szCs w:val="24"/>
        </w:rPr>
        <w:t>”</w:t>
      </w:r>
      <w:r w:rsidR="00264867">
        <w:rPr>
          <w:rFonts w:ascii="Arial" w:hAnsi="Arial" w:cs="Arial"/>
          <w:b/>
          <w:bCs/>
          <w:i/>
          <w:iCs/>
          <w:sz w:val="24"/>
          <w:szCs w:val="24"/>
        </w:rPr>
        <w:t>.</w:t>
      </w:r>
    </w:p>
    <w:p w14:paraId="6A74804E" w14:textId="126B31E4" w:rsidR="00264867" w:rsidRDefault="00264867" w:rsidP="00882745">
      <w:pPr>
        <w:spacing w:line="360" w:lineRule="auto"/>
        <w:ind w:firstLine="709"/>
        <w:contextualSpacing/>
        <w:jc w:val="both"/>
        <w:rPr>
          <w:rFonts w:ascii="Arial" w:hAnsi="Arial" w:cs="Arial"/>
          <w:b/>
          <w:bCs/>
          <w:i/>
          <w:iCs/>
          <w:sz w:val="24"/>
          <w:szCs w:val="24"/>
        </w:rPr>
      </w:pPr>
    </w:p>
    <w:p w14:paraId="3565AD7A" w14:textId="57310A5B" w:rsidR="00264867" w:rsidRDefault="00FD70B7" w:rsidP="00882745">
      <w:pPr>
        <w:spacing w:line="360" w:lineRule="auto"/>
        <w:ind w:firstLine="709"/>
        <w:contextualSpacing/>
        <w:jc w:val="both"/>
        <w:rPr>
          <w:rFonts w:ascii="Arial" w:hAnsi="Arial" w:cs="Arial"/>
          <w:sz w:val="24"/>
          <w:szCs w:val="24"/>
        </w:rPr>
      </w:pPr>
      <w:r>
        <w:rPr>
          <w:rFonts w:ascii="Arial" w:hAnsi="Arial" w:cs="Arial"/>
          <w:sz w:val="24"/>
          <w:szCs w:val="24"/>
        </w:rPr>
        <w:t>Y</w:t>
      </w:r>
      <w:r w:rsidR="00264867">
        <w:rPr>
          <w:rFonts w:ascii="Arial" w:hAnsi="Arial" w:cs="Arial"/>
          <w:sz w:val="24"/>
          <w:szCs w:val="24"/>
        </w:rPr>
        <w:t xml:space="preserve"> la tesis aislada publicada en la Novena Época, por los Tribunales Colegiados de Circuito, consultable en el Semanario Judicial de la Federación y su Gaceta, con número de Registro 164701 de rubros siguientes:</w:t>
      </w:r>
    </w:p>
    <w:p w14:paraId="2E12AD02" w14:textId="1D83F5D4" w:rsidR="00264867" w:rsidRDefault="00264867" w:rsidP="00882745">
      <w:pPr>
        <w:spacing w:line="360" w:lineRule="auto"/>
        <w:ind w:firstLine="709"/>
        <w:contextualSpacing/>
        <w:jc w:val="both"/>
        <w:rPr>
          <w:rFonts w:ascii="Arial" w:hAnsi="Arial" w:cs="Arial"/>
          <w:sz w:val="24"/>
          <w:szCs w:val="24"/>
        </w:rPr>
      </w:pPr>
    </w:p>
    <w:p w14:paraId="6A7A8028" w14:textId="78937CEF" w:rsidR="00264867" w:rsidRDefault="00264867" w:rsidP="00882745">
      <w:pPr>
        <w:spacing w:line="360" w:lineRule="auto"/>
        <w:ind w:firstLine="709"/>
        <w:contextualSpacing/>
        <w:jc w:val="both"/>
        <w:rPr>
          <w:rFonts w:ascii="Arial" w:hAnsi="Arial" w:cs="Arial"/>
          <w:sz w:val="24"/>
          <w:szCs w:val="24"/>
        </w:rPr>
      </w:pPr>
      <w:r>
        <w:rPr>
          <w:rFonts w:ascii="Arial" w:hAnsi="Arial" w:cs="Arial"/>
          <w:b/>
          <w:bCs/>
          <w:i/>
          <w:iCs/>
          <w:sz w:val="24"/>
          <w:szCs w:val="24"/>
        </w:rPr>
        <w:t>“</w:t>
      </w:r>
      <w:r w:rsidRPr="00CE6400">
        <w:rPr>
          <w:rFonts w:ascii="Arial" w:hAnsi="Arial" w:cs="Arial"/>
          <w:b/>
          <w:bCs/>
          <w:i/>
          <w:iCs/>
          <w:sz w:val="24"/>
          <w:szCs w:val="24"/>
        </w:rPr>
        <w:t>MEDIANTE EL JUICIO DE NULIDAD ANTE EL TRIBUNAL FEDERAL DE JUSTICIA FISCAL Y ADMINISTRATIVA, LA SALA A QUIEN CORRESPONDA CONOCER DE LA DEMANDA, DEBE EN PRIMER TÉRMINO VERIFICAR SI PROCEDE EL RECURSO,</w:t>
      </w:r>
      <w:r>
        <w:rPr>
          <w:rFonts w:ascii="Arial" w:hAnsi="Arial" w:cs="Arial"/>
          <w:b/>
          <w:bCs/>
          <w:i/>
          <w:iCs/>
          <w:sz w:val="24"/>
          <w:szCs w:val="24"/>
        </w:rPr>
        <w:t xml:space="preserve"> Y SI ASÍ ES Y CUENTA CON ELEMENTOS PARA ELLO, DEBE EXAMINAR LOS AGRAVIOS PLANTEADOS EN EL RECURSO,</w:t>
      </w:r>
      <w:r w:rsidRPr="00CE6400">
        <w:rPr>
          <w:rFonts w:ascii="Arial" w:hAnsi="Arial" w:cs="Arial"/>
          <w:b/>
          <w:bCs/>
          <w:i/>
          <w:iCs/>
          <w:sz w:val="24"/>
          <w:szCs w:val="24"/>
        </w:rPr>
        <w:t xml:space="preserve"> AUN CUANDO NO SE HAYAN REITERADO EN LA DEMANDA, ASÍ COMO LOS NUEVOS QUE EN ÉSTA SE PROPONGAN EN CONTRA DE LA RESOLUCIÓN OBJETO DEL PRIMERO</w:t>
      </w:r>
      <w:r>
        <w:rPr>
          <w:rFonts w:ascii="Arial" w:hAnsi="Arial" w:cs="Arial"/>
          <w:b/>
          <w:bCs/>
          <w:i/>
          <w:iCs/>
          <w:sz w:val="24"/>
          <w:szCs w:val="24"/>
        </w:rPr>
        <w:t>”</w:t>
      </w:r>
    </w:p>
    <w:p w14:paraId="36748821" w14:textId="77777777" w:rsidR="00A03D84" w:rsidRDefault="00A03D84" w:rsidP="00882745">
      <w:pPr>
        <w:spacing w:line="360" w:lineRule="auto"/>
        <w:ind w:firstLine="709"/>
        <w:contextualSpacing/>
        <w:jc w:val="both"/>
        <w:rPr>
          <w:rFonts w:ascii="Arial" w:hAnsi="Arial" w:cs="Arial"/>
          <w:sz w:val="24"/>
          <w:szCs w:val="24"/>
        </w:rPr>
      </w:pPr>
    </w:p>
    <w:p w14:paraId="65D665FF" w14:textId="69054A2A" w:rsidR="00E61158" w:rsidRPr="007B0581" w:rsidRDefault="00C664F9" w:rsidP="00CC26EF">
      <w:pPr>
        <w:spacing w:line="360" w:lineRule="auto"/>
        <w:ind w:right="-93" w:firstLine="708"/>
        <w:jc w:val="both"/>
        <w:rPr>
          <w:rFonts w:ascii="Arial" w:hAnsi="Arial" w:cs="Arial"/>
          <w:sz w:val="24"/>
          <w:szCs w:val="24"/>
        </w:rPr>
      </w:pPr>
      <w:r>
        <w:rPr>
          <w:rFonts w:ascii="Arial" w:hAnsi="Arial" w:cs="Arial"/>
          <w:b/>
          <w:sz w:val="24"/>
          <w:szCs w:val="24"/>
        </w:rPr>
        <w:t>QUINTO</w:t>
      </w:r>
      <w:r w:rsidR="00997234" w:rsidRPr="00516A40">
        <w:rPr>
          <w:rFonts w:ascii="Arial" w:hAnsi="Arial" w:cs="Arial"/>
          <w:b/>
          <w:sz w:val="24"/>
          <w:szCs w:val="24"/>
        </w:rPr>
        <w:t>.-</w:t>
      </w:r>
      <w:r w:rsidR="00997234" w:rsidRPr="007B0581">
        <w:rPr>
          <w:rFonts w:ascii="Arial" w:hAnsi="Arial" w:cs="Arial"/>
          <w:sz w:val="24"/>
          <w:szCs w:val="24"/>
        </w:rPr>
        <w:t xml:space="preserve"> </w:t>
      </w:r>
      <w:r w:rsidR="00BE5D8D" w:rsidRPr="007B0581">
        <w:rPr>
          <w:rFonts w:ascii="Arial" w:hAnsi="Arial" w:cs="Arial"/>
          <w:sz w:val="24"/>
          <w:szCs w:val="24"/>
        </w:rPr>
        <w:t>Como la parte actora en el presente juicio,</w:t>
      </w:r>
      <w:r w:rsidR="00BE5D8D" w:rsidRPr="007B0581">
        <w:rPr>
          <w:rFonts w:ascii="Arial" w:hAnsi="Arial" w:cs="Arial"/>
          <w:b/>
          <w:sz w:val="24"/>
          <w:szCs w:val="24"/>
        </w:rPr>
        <w:t xml:space="preserve"> no se opuso a la publicación de sus datos personales</w:t>
      </w:r>
      <w:r w:rsidR="00BE5D8D" w:rsidRPr="007B0581">
        <w:rPr>
          <w:rFonts w:ascii="Arial" w:hAnsi="Arial" w:cs="Arial"/>
          <w:sz w:val="24"/>
          <w:szCs w:val="24"/>
        </w:rPr>
        <w:t xml:space="preserve"> y al encontrarse obligad</w:t>
      </w:r>
      <w:r w:rsidR="00BE5D8D">
        <w:rPr>
          <w:rFonts w:ascii="Arial" w:hAnsi="Arial" w:cs="Arial"/>
          <w:sz w:val="24"/>
          <w:szCs w:val="24"/>
        </w:rPr>
        <w:t>a</w:t>
      </w:r>
      <w:r w:rsidR="00BE5D8D" w:rsidRPr="007B0581">
        <w:rPr>
          <w:rFonts w:ascii="Arial" w:hAnsi="Arial" w:cs="Arial"/>
          <w:sz w:val="24"/>
          <w:szCs w:val="24"/>
        </w:rPr>
        <w:t xml:space="preserve"> est</w:t>
      </w:r>
      <w:r w:rsidR="00BE5D8D">
        <w:rPr>
          <w:rFonts w:ascii="Arial" w:hAnsi="Arial" w:cs="Arial"/>
          <w:sz w:val="24"/>
          <w:szCs w:val="24"/>
        </w:rPr>
        <w:t>a</w:t>
      </w:r>
      <w:r w:rsidR="00BE5D8D" w:rsidRPr="007B0581">
        <w:rPr>
          <w:rFonts w:ascii="Arial" w:hAnsi="Arial" w:cs="Arial"/>
          <w:sz w:val="24"/>
          <w:szCs w:val="24"/>
        </w:rPr>
        <w:t xml:space="preserve"> juzgador</w:t>
      </w:r>
      <w:r w:rsidR="00BE5D8D">
        <w:rPr>
          <w:rFonts w:ascii="Arial" w:hAnsi="Arial" w:cs="Arial"/>
          <w:sz w:val="24"/>
          <w:szCs w:val="24"/>
        </w:rPr>
        <w:t>a</w:t>
      </w:r>
      <w:r w:rsidR="00BE5D8D" w:rsidRPr="007B0581">
        <w:rPr>
          <w:rFonts w:ascii="Arial" w:hAnsi="Arial" w:cs="Arial"/>
          <w:sz w:val="24"/>
          <w:szCs w:val="24"/>
        </w:rPr>
        <w:t xml:space="preserve"> a proteger dicha información</w:t>
      </w:r>
      <w:r w:rsidR="00BE5D8D" w:rsidRPr="007B0581">
        <w:rPr>
          <w:rFonts w:ascii="Arial" w:hAnsi="Arial" w:cs="Arial"/>
          <w:b/>
          <w:sz w:val="24"/>
          <w:szCs w:val="24"/>
        </w:rPr>
        <w:t xml:space="preserve"> </w:t>
      </w:r>
      <w:r w:rsidR="00BE5D8D" w:rsidRPr="007B0581">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00BE5D8D" w:rsidRPr="007B0581">
        <w:rPr>
          <w:rFonts w:ascii="Arial" w:hAnsi="Arial" w:cs="Arial"/>
          <w:b/>
          <w:sz w:val="24"/>
          <w:szCs w:val="24"/>
        </w:rPr>
        <w:t xml:space="preserve">se ordena la publicación de la sentencia, </w:t>
      </w:r>
      <w:r w:rsidR="00BE5D8D" w:rsidRPr="007B0581">
        <w:rPr>
          <w:rFonts w:ascii="Arial" w:hAnsi="Arial" w:cs="Arial"/>
          <w:sz w:val="24"/>
          <w:szCs w:val="24"/>
        </w:rPr>
        <w:t>con la supresión de datos personales identificables, procurándose que no se impida conocer el criterio sostenido por este órgano jurisdiccional.</w:t>
      </w:r>
    </w:p>
    <w:p w14:paraId="5295FDC1" w14:textId="77777777" w:rsidR="005B2263" w:rsidRDefault="005B2263" w:rsidP="009B52E2">
      <w:pPr>
        <w:spacing w:line="360" w:lineRule="auto"/>
        <w:ind w:firstLine="708"/>
        <w:jc w:val="both"/>
        <w:rPr>
          <w:rFonts w:ascii="Arial" w:eastAsia="Calibri" w:hAnsi="Arial" w:cs="Arial"/>
          <w:color w:val="000000"/>
          <w:sz w:val="24"/>
          <w:szCs w:val="24"/>
          <w:lang w:val="es-MX" w:eastAsia="en-US"/>
        </w:rPr>
      </w:pPr>
    </w:p>
    <w:p w14:paraId="2E63350F" w14:textId="56ECB985" w:rsidR="00585FAB" w:rsidRPr="007B0581" w:rsidRDefault="00585FAB" w:rsidP="009B52E2">
      <w:pPr>
        <w:spacing w:line="360" w:lineRule="auto"/>
        <w:ind w:firstLine="708"/>
        <w:jc w:val="both"/>
        <w:rPr>
          <w:rFonts w:ascii="Arial" w:eastAsia="Calibri" w:hAnsi="Arial" w:cs="Arial"/>
          <w:color w:val="000000"/>
          <w:sz w:val="24"/>
          <w:szCs w:val="24"/>
          <w:lang w:val="es-MX" w:eastAsia="en-US"/>
        </w:rPr>
      </w:pPr>
      <w:r w:rsidRPr="007B0581">
        <w:rPr>
          <w:rFonts w:ascii="Arial" w:eastAsia="Calibri" w:hAnsi="Arial" w:cs="Arial"/>
          <w:color w:val="000000"/>
          <w:sz w:val="24"/>
          <w:szCs w:val="24"/>
          <w:lang w:val="es-MX" w:eastAsia="en-US"/>
        </w:rPr>
        <w:t>Por lo expuesto y con fundamento en los artículos 207, 208, fracci</w:t>
      </w:r>
      <w:r w:rsidR="00972D02" w:rsidRPr="007B0581">
        <w:rPr>
          <w:rFonts w:ascii="Arial" w:eastAsia="Calibri" w:hAnsi="Arial" w:cs="Arial"/>
          <w:color w:val="000000"/>
          <w:sz w:val="24"/>
          <w:szCs w:val="24"/>
          <w:lang w:val="es-MX" w:eastAsia="en-US"/>
        </w:rPr>
        <w:t>ones II y</w:t>
      </w:r>
      <w:r w:rsidRPr="007B0581">
        <w:rPr>
          <w:rFonts w:ascii="Arial" w:eastAsia="Calibri" w:hAnsi="Arial" w:cs="Arial"/>
          <w:color w:val="000000"/>
          <w:sz w:val="24"/>
          <w:szCs w:val="24"/>
          <w:lang w:val="es-MX" w:eastAsia="en-US"/>
        </w:rPr>
        <w:t xml:space="preserve"> VI, y 209, de la Ley de Procedimiento y Justicia Administrativa para el Estado de Oaxaca, se;</w:t>
      </w:r>
      <w:r w:rsidR="00CC26EF" w:rsidRPr="007B0581">
        <w:rPr>
          <w:rFonts w:ascii="Arial" w:eastAsia="Calibri" w:hAnsi="Arial" w:cs="Arial"/>
          <w:color w:val="000000"/>
          <w:sz w:val="24"/>
          <w:szCs w:val="24"/>
          <w:lang w:val="es-MX" w:eastAsia="en-US"/>
        </w:rPr>
        <w:t xml:space="preserve"> </w:t>
      </w:r>
    </w:p>
    <w:p w14:paraId="40DCA94B" w14:textId="77777777" w:rsidR="00CC26EF" w:rsidRPr="007B0581" w:rsidRDefault="00CC26EF" w:rsidP="009B52E2">
      <w:pPr>
        <w:spacing w:line="360" w:lineRule="auto"/>
        <w:ind w:firstLine="708"/>
        <w:jc w:val="both"/>
        <w:rPr>
          <w:rFonts w:ascii="Arial" w:eastAsia="Calibri" w:hAnsi="Arial" w:cs="Arial"/>
          <w:color w:val="000000"/>
          <w:sz w:val="24"/>
          <w:szCs w:val="24"/>
          <w:lang w:val="es-MX" w:eastAsia="en-US"/>
        </w:rPr>
      </w:pPr>
    </w:p>
    <w:p w14:paraId="61D1203E" w14:textId="120553E7" w:rsidR="00585FAB" w:rsidRDefault="00D2553B" w:rsidP="00D2553B">
      <w:pPr>
        <w:tabs>
          <w:tab w:val="left" w:pos="3786"/>
        </w:tabs>
        <w:spacing w:line="360" w:lineRule="auto"/>
        <w:ind w:firstLine="708"/>
        <w:jc w:val="both"/>
        <w:rPr>
          <w:rFonts w:ascii="Arial" w:hAnsi="Arial" w:cs="Arial"/>
          <w:b/>
          <w:sz w:val="24"/>
          <w:szCs w:val="24"/>
        </w:rPr>
      </w:pPr>
      <w:r w:rsidRPr="007B0581">
        <w:rPr>
          <w:rFonts w:ascii="Arial" w:eastAsia="Calibri" w:hAnsi="Arial" w:cs="Arial"/>
          <w:color w:val="000000"/>
          <w:sz w:val="24"/>
          <w:szCs w:val="24"/>
          <w:lang w:val="es-MX" w:eastAsia="en-US"/>
        </w:rPr>
        <w:tab/>
      </w:r>
      <w:r w:rsidR="00585FAB" w:rsidRPr="007B0581">
        <w:rPr>
          <w:rFonts w:ascii="Arial" w:hAnsi="Arial" w:cs="Arial"/>
          <w:b/>
          <w:sz w:val="24"/>
          <w:szCs w:val="24"/>
        </w:rPr>
        <w:t>R E S U E L V E</w:t>
      </w:r>
    </w:p>
    <w:p w14:paraId="38CE3ED8" w14:textId="21591650" w:rsidR="00697265" w:rsidRPr="007B0581" w:rsidRDefault="00697265" w:rsidP="00B7239E">
      <w:pPr>
        <w:tabs>
          <w:tab w:val="left" w:pos="3932"/>
        </w:tabs>
        <w:jc w:val="both"/>
        <w:rPr>
          <w:rFonts w:ascii="Arial" w:hAnsi="Arial" w:cs="Arial"/>
          <w:b/>
          <w:sz w:val="24"/>
          <w:szCs w:val="24"/>
        </w:rPr>
      </w:pPr>
      <w:r w:rsidRPr="007B0581">
        <w:rPr>
          <w:rFonts w:ascii="Arial" w:hAnsi="Arial" w:cs="Arial"/>
          <w:b/>
          <w:sz w:val="24"/>
          <w:szCs w:val="24"/>
        </w:rPr>
        <w:tab/>
      </w:r>
    </w:p>
    <w:p w14:paraId="516C061F" w14:textId="08D1F190" w:rsidR="00585FAB" w:rsidRPr="007B0581" w:rsidRDefault="00F674DC" w:rsidP="009B52E2">
      <w:pPr>
        <w:spacing w:line="360" w:lineRule="auto"/>
        <w:ind w:firstLine="708"/>
        <w:jc w:val="both"/>
        <w:rPr>
          <w:rFonts w:ascii="Arial" w:eastAsia="Calibri" w:hAnsi="Arial" w:cs="Arial"/>
          <w:color w:val="000000"/>
          <w:sz w:val="24"/>
          <w:szCs w:val="24"/>
          <w:lang w:val="es-MX" w:eastAsia="en-US"/>
        </w:rPr>
      </w:pPr>
      <w:r w:rsidRPr="007B0581">
        <w:rPr>
          <w:rFonts w:ascii="Arial" w:hAnsi="Arial" w:cs="Arial"/>
          <w:b/>
          <w:sz w:val="24"/>
          <w:szCs w:val="24"/>
        </w:rPr>
        <w:t>PRIMERO. -</w:t>
      </w:r>
      <w:r w:rsidR="00585FAB" w:rsidRPr="007B0581">
        <w:rPr>
          <w:rFonts w:ascii="Arial" w:hAnsi="Arial" w:cs="Arial"/>
          <w:sz w:val="24"/>
          <w:szCs w:val="24"/>
        </w:rPr>
        <w:t xml:space="preserve"> </w:t>
      </w:r>
      <w:r w:rsidR="00585FAB" w:rsidRPr="007B0581">
        <w:rPr>
          <w:rFonts w:ascii="Arial" w:eastAsia="Calibri" w:hAnsi="Arial" w:cs="Arial"/>
          <w:color w:val="000000"/>
          <w:sz w:val="24"/>
          <w:szCs w:val="24"/>
          <w:lang w:val="es-MX" w:eastAsia="en-US"/>
        </w:rPr>
        <w:t xml:space="preserve">Esta Quinta Sala Unitaria del Tribunal de Justicia Administrativa del Estado de Oaxaca, es competente para conocer </w:t>
      </w:r>
      <w:r w:rsidR="00523DE6" w:rsidRPr="007B0581">
        <w:rPr>
          <w:rFonts w:ascii="Arial" w:eastAsia="Calibri" w:hAnsi="Arial" w:cs="Arial"/>
          <w:color w:val="000000"/>
          <w:sz w:val="24"/>
          <w:szCs w:val="24"/>
          <w:lang w:val="es-MX" w:eastAsia="en-US"/>
        </w:rPr>
        <w:t>y resolver el presente juicio.</w:t>
      </w:r>
      <w:r w:rsidR="00CC26EF" w:rsidRPr="007B0581">
        <w:rPr>
          <w:rFonts w:ascii="Arial" w:eastAsia="Calibri" w:hAnsi="Arial" w:cs="Arial"/>
          <w:color w:val="000000"/>
          <w:sz w:val="24"/>
          <w:szCs w:val="24"/>
          <w:lang w:val="es-MX" w:eastAsia="en-US"/>
        </w:rPr>
        <w:t xml:space="preserve"> </w:t>
      </w:r>
    </w:p>
    <w:p w14:paraId="3D28EA14" w14:textId="77777777" w:rsidR="004D530A" w:rsidRPr="007B0581" w:rsidRDefault="004D530A" w:rsidP="004D530A">
      <w:pPr>
        <w:pStyle w:val="Textoindependiente"/>
        <w:ind w:firstLine="709"/>
        <w:contextualSpacing/>
        <w:jc w:val="both"/>
        <w:rPr>
          <w:rFonts w:ascii="Arial" w:hAnsi="Arial" w:cs="Arial"/>
          <w:b/>
          <w:sz w:val="24"/>
          <w:szCs w:val="24"/>
        </w:rPr>
      </w:pPr>
    </w:p>
    <w:p w14:paraId="356163A1" w14:textId="3CF82B3E" w:rsidR="00585FAB" w:rsidRPr="007B0581" w:rsidRDefault="00585FAB" w:rsidP="009B52E2">
      <w:pPr>
        <w:pStyle w:val="Textoindependiente"/>
        <w:spacing w:line="360" w:lineRule="auto"/>
        <w:ind w:firstLine="708"/>
        <w:jc w:val="both"/>
        <w:rPr>
          <w:rFonts w:ascii="Arial" w:eastAsia="Arial Unicode MS" w:hAnsi="Arial" w:cs="Arial"/>
          <w:kern w:val="1"/>
          <w:sz w:val="24"/>
          <w:szCs w:val="24"/>
          <w:lang w:val="es-MX" w:eastAsia="ar-SA"/>
        </w:rPr>
      </w:pPr>
      <w:r w:rsidRPr="007B0581">
        <w:rPr>
          <w:rFonts w:ascii="Arial" w:hAnsi="Arial" w:cs="Arial"/>
          <w:b/>
          <w:sz w:val="24"/>
          <w:szCs w:val="24"/>
        </w:rPr>
        <w:t>SEGUNDO.-</w:t>
      </w:r>
      <w:r w:rsidRPr="007B0581">
        <w:rPr>
          <w:rFonts w:ascii="Arial" w:hAnsi="Arial" w:cs="Arial"/>
          <w:sz w:val="24"/>
          <w:szCs w:val="24"/>
        </w:rPr>
        <w:t xml:space="preserve"> </w:t>
      </w:r>
      <w:r w:rsidRPr="007B0581">
        <w:rPr>
          <w:rFonts w:ascii="Arial" w:eastAsia="Arial Unicode MS" w:hAnsi="Arial" w:cs="Arial"/>
          <w:kern w:val="1"/>
          <w:sz w:val="24"/>
          <w:szCs w:val="24"/>
          <w:lang w:eastAsia="ar-SA"/>
        </w:rPr>
        <w:t>La personalidad de las partes quedó acreditada en autos.</w:t>
      </w:r>
      <w:r w:rsidR="00523DE6" w:rsidRPr="007B0581">
        <w:rPr>
          <w:rFonts w:ascii="Arial" w:eastAsia="Arial Unicode MS" w:hAnsi="Arial" w:cs="Arial"/>
          <w:kern w:val="1"/>
          <w:sz w:val="24"/>
          <w:szCs w:val="24"/>
          <w:lang w:val="es-MX" w:eastAsia="ar-SA"/>
        </w:rPr>
        <w:t xml:space="preserve"> </w:t>
      </w:r>
    </w:p>
    <w:p w14:paraId="7437F2AC" w14:textId="77777777" w:rsidR="007E6219" w:rsidRPr="007B0581" w:rsidRDefault="00585FAB" w:rsidP="00B7239E">
      <w:pPr>
        <w:ind w:right="51" w:firstLine="567"/>
        <w:contextualSpacing/>
        <w:jc w:val="both"/>
        <w:rPr>
          <w:rFonts w:ascii="Arial" w:hAnsi="Arial" w:cs="Arial"/>
          <w:sz w:val="24"/>
          <w:szCs w:val="24"/>
          <w:lang w:val="es-MX"/>
        </w:rPr>
      </w:pPr>
      <w:r w:rsidRPr="007B0581">
        <w:rPr>
          <w:rFonts w:ascii="Arial" w:hAnsi="Arial" w:cs="Arial"/>
          <w:sz w:val="24"/>
          <w:szCs w:val="24"/>
          <w:lang w:val="es-MX"/>
        </w:rPr>
        <w:t xml:space="preserve"> </w:t>
      </w:r>
    </w:p>
    <w:p w14:paraId="2165B2DD" w14:textId="76CC8B1D" w:rsidR="00585FAB" w:rsidRDefault="00F674DC" w:rsidP="009B52E2">
      <w:pPr>
        <w:spacing w:line="360" w:lineRule="auto"/>
        <w:ind w:right="51" w:firstLine="567"/>
        <w:jc w:val="both"/>
        <w:rPr>
          <w:rFonts w:ascii="Arial" w:hAnsi="Arial" w:cs="Arial"/>
          <w:b/>
          <w:bCs/>
          <w:sz w:val="24"/>
          <w:szCs w:val="24"/>
        </w:rPr>
      </w:pPr>
      <w:r w:rsidRPr="007B0581">
        <w:rPr>
          <w:rFonts w:ascii="Arial" w:hAnsi="Arial" w:cs="Arial"/>
          <w:b/>
          <w:sz w:val="24"/>
          <w:szCs w:val="24"/>
        </w:rPr>
        <w:t>TERCERO. -</w:t>
      </w:r>
      <w:r w:rsidR="00585FAB" w:rsidRPr="007B0581">
        <w:rPr>
          <w:rFonts w:ascii="Arial" w:hAnsi="Arial" w:cs="Arial"/>
          <w:b/>
          <w:sz w:val="24"/>
          <w:szCs w:val="24"/>
          <w:lang w:val="es-MX"/>
        </w:rPr>
        <w:t xml:space="preserve"> </w:t>
      </w:r>
      <w:r w:rsidR="00CA5D26" w:rsidRPr="007B0581">
        <w:rPr>
          <w:rFonts w:ascii="Arial" w:eastAsia="Calibri" w:hAnsi="Arial" w:cs="Arial"/>
          <w:color w:val="000000"/>
          <w:sz w:val="24"/>
          <w:szCs w:val="24"/>
          <w:lang w:val="es-MX" w:eastAsia="en-US"/>
        </w:rPr>
        <w:t xml:space="preserve">No se actualizó ninguna causal de improcedencia </w:t>
      </w:r>
      <w:r w:rsidR="00CA5D26">
        <w:rPr>
          <w:rFonts w:ascii="Arial" w:eastAsia="Calibri" w:hAnsi="Arial" w:cs="Arial"/>
          <w:color w:val="000000"/>
          <w:sz w:val="24"/>
          <w:szCs w:val="24"/>
          <w:lang w:val="es-MX" w:eastAsia="en-US"/>
        </w:rPr>
        <w:t xml:space="preserve">en </w:t>
      </w:r>
      <w:r w:rsidR="00CA5D26" w:rsidRPr="007B0581">
        <w:rPr>
          <w:rFonts w:ascii="Arial" w:eastAsia="Calibri" w:hAnsi="Arial" w:cs="Arial"/>
          <w:color w:val="000000"/>
          <w:sz w:val="24"/>
          <w:szCs w:val="24"/>
          <w:lang w:val="es-MX" w:eastAsia="en-US"/>
        </w:rPr>
        <w:t xml:space="preserve">el juicio, en consecuencia, </w:t>
      </w:r>
      <w:r w:rsidR="00CA5D26" w:rsidRPr="00DE6826">
        <w:rPr>
          <w:rFonts w:ascii="Arial" w:eastAsia="Calibri" w:hAnsi="Arial" w:cs="Arial"/>
          <w:b/>
          <w:bCs/>
          <w:color w:val="000000"/>
          <w:sz w:val="24"/>
          <w:szCs w:val="24"/>
          <w:lang w:val="es-MX" w:eastAsia="en-US"/>
        </w:rPr>
        <w:t>NO SE SOBRESEE</w:t>
      </w:r>
      <w:r w:rsidR="00D372AF" w:rsidRPr="00F63FF7">
        <w:rPr>
          <w:rFonts w:ascii="Arial" w:hAnsi="Arial" w:cs="Arial"/>
          <w:b/>
          <w:bCs/>
          <w:sz w:val="24"/>
          <w:szCs w:val="24"/>
        </w:rPr>
        <w:t>.</w:t>
      </w:r>
    </w:p>
    <w:p w14:paraId="65695238" w14:textId="1AE1FB30" w:rsidR="00CA5D26" w:rsidRPr="007B0581" w:rsidRDefault="00CA5D26" w:rsidP="009B52E2">
      <w:pPr>
        <w:spacing w:line="360" w:lineRule="auto"/>
        <w:ind w:right="51" w:firstLine="567"/>
        <w:jc w:val="both"/>
        <w:rPr>
          <w:rFonts w:ascii="Arial" w:hAnsi="Arial" w:cs="Arial"/>
          <w:sz w:val="24"/>
          <w:szCs w:val="24"/>
          <w:lang w:val="es-MX"/>
        </w:rPr>
      </w:pPr>
      <w:r w:rsidRPr="007B0581">
        <w:rPr>
          <w:rFonts w:ascii="Arial" w:hAnsi="Arial" w:cs="Arial"/>
          <w:b/>
          <w:sz w:val="24"/>
          <w:szCs w:val="24"/>
          <w:lang w:val="es-MX"/>
        </w:rPr>
        <w:lastRenderedPageBreak/>
        <w:t>CUARTO. -</w:t>
      </w:r>
      <w:r w:rsidRPr="007B0581">
        <w:rPr>
          <w:rFonts w:ascii="Arial" w:hAnsi="Arial" w:cs="Arial"/>
          <w:sz w:val="24"/>
          <w:szCs w:val="24"/>
          <w:lang w:val="es-MX"/>
        </w:rPr>
        <w:t xml:space="preserve"> </w:t>
      </w:r>
      <w:r w:rsidRPr="007B0581">
        <w:rPr>
          <w:rFonts w:ascii="Arial" w:hAnsi="Arial" w:cs="Arial"/>
          <w:sz w:val="24"/>
          <w:szCs w:val="24"/>
        </w:rPr>
        <w:t xml:space="preserve">Se declara </w:t>
      </w:r>
      <w:r w:rsidRPr="007B0581">
        <w:rPr>
          <w:rFonts w:ascii="Arial" w:hAnsi="Arial" w:cs="Arial"/>
          <w:b/>
          <w:bCs/>
          <w:sz w:val="24"/>
          <w:szCs w:val="24"/>
        </w:rPr>
        <w:t>LA NULIDAD</w:t>
      </w:r>
      <w:r w:rsidRPr="007B0581">
        <w:rPr>
          <w:rFonts w:ascii="Arial" w:hAnsi="Arial" w:cs="Arial"/>
          <w:sz w:val="24"/>
          <w:szCs w:val="24"/>
        </w:rPr>
        <w:t xml:space="preserve"> </w:t>
      </w:r>
      <w:r>
        <w:rPr>
          <w:rFonts w:ascii="Arial" w:hAnsi="Arial" w:cs="Arial"/>
          <w:sz w:val="24"/>
          <w:szCs w:val="24"/>
        </w:rPr>
        <w:t>de la resolución de tres de noviembre de dos mil veinte</w:t>
      </w:r>
      <w:r w:rsidRPr="007B0581">
        <w:rPr>
          <w:rFonts w:ascii="Arial" w:hAnsi="Arial" w:cs="Arial"/>
          <w:sz w:val="24"/>
          <w:szCs w:val="24"/>
        </w:rPr>
        <w:t>, signad</w:t>
      </w:r>
      <w:r>
        <w:rPr>
          <w:rFonts w:ascii="Arial" w:hAnsi="Arial" w:cs="Arial"/>
          <w:sz w:val="24"/>
          <w:szCs w:val="24"/>
        </w:rPr>
        <w:t>a</w:t>
      </w:r>
      <w:r w:rsidRPr="007B0581">
        <w:rPr>
          <w:rFonts w:ascii="Arial" w:hAnsi="Arial" w:cs="Arial"/>
          <w:sz w:val="24"/>
          <w:szCs w:val="24"/>
        </w:rPr>
        <w:t xml:space="preserve"> por </w:t>
      </w:r>
      <w:r>
        <w:rPr>
          <w:rFonts w:ascii="Arial" w:hAnsi="Arial" w:cs="Arial"/>
          <w:sz w:val="24"/>
          <w:szCs w:val="24"/>
        </w:rPr>
        <w:t>la</w:t>
      </w:r>
      <w:r w:rsidRPr="007B0581">
        <w:rPr>
          <w:rFonts w:ascii="Arial" w:hAnsi="Arial" w:cs="Arial"/>
          <w:sz w:val="24"/>
          <w:szCs w:val="24"/>
        </w:rPr>
        <w:t xml:space="preserve"> </w:t>
      </w:r>
      <w:r w:rsidRPr="000806B8">
        <w:rPr>
          <w:rFonts w:ascii="Arial" w:hAnsi="Arial" w:cs="Arial"/>
          <w:sz w:val="24"/>
          <w:szCs w:val="24"/>
        </w:rPr>
        <w:t>Síndico Primero del Municipio de Oaxaca de Juárez</w:t>
      </w:r>
      <w:r w:rsidRPr="007B0581">
        <w:rPr>
          <w:rFonts w:ascii="Arial" w:hAnsi="Arial" w:cs="Arial"/>
          <w:sz w:val="24"/>
          <w:szCs w:val="24"/>
        </w:rPr>
        <w:t xml:space="preserve">, </w:t>
      </w:r>
      <w:r w:rsidRPr="007B0581">
        <w:rPr>
          <w:rFonts w:ascii="Arial" w:hAnsi="Arial" w:cs="Arial"/>
          <w:b/>
          <w:bCs/>
          <w:sz w:val="24"/>
          <w:szCs w:val="24"/>
        </w:rPr>
        <w:t xml:space="preserve">PARA EL EFECTO </w:t>
      </w:r>
      <w:r w:rsidRPr="007B0581">
        <w:rPr>
          <w:rFonts w:ascii="Arial" w:hAnsi="Arial" w:cs="Arial"/>
          <w:sz w:val="24"/>
          <w:szCs w:val="24"/>
        </w:rPr>
        <w:t>de que dicte otr</w:t>
      </w:r>
      <w:r>
        <w:rPr>
          <w:rFonts w:ascii="Arial" w:hAnsi="Arial" w:cs="Arial"/>
          <w:sz w:val="24"/>
          <w:szCs w:val="24"/>
        </w:rPr>
        <w:t>a</w:t>
      </w:r>
      <w:r w:rsidRPr="007B0581">
        <w:rPr>
          <w:rFonts w:ascii="Arial" w:hAnsi="Arial" w:cs="Arial"/>
          <w:sz w:val="24"/>
          <w:szCs w:val="24"/>
        </w:rPr>
        <w:t xml:space="preserve"> en los términos indicados en la parte final del considerando CUARTO de la presente sentencia.</w:t>
      </w:r>
    </w:p>
    <w:p w14:paraId="558B7DDC" w14:textId="77777777" w:rsidR="00585FAB" w:rsidRPr="007B0581" w:rsidRDefault="00585FAB" w:rsidP="00B7239E">
      <w:pPr>
        <w:ind w:right="51"/>
        <w:contextualSpacing/>
        <w:jc w:val="both"/>
        <w:rPr>
          <w:rFonts w:ascii="Arial" w:hAnsi="Arial" w:cs="Arial"/>
          <w:sz w:val="24"/>
          <w:szCs w:val="24"/>
          <w:lang w:val="es-MX"/>
        </w:rPr>
      </w:pPr>
    </w:p>
    <w:p w14:paraId="7CA8C415" w14:textId="22276707" w:rsidR="00585FAB" w:rsidRPr="007B0581" w:rsidRDefault="00CA5D26" w:rsidP="009B52E2">
      <w:pPr>
        <w:spacing w:line="360" w:lineRule="auto"/>
        <w:ind w:right="51" w:firstLine="567"/>
        <w:jc w:val="both"/>
        <w:rPr>
          <w:rFonts w:ascii="Arial" w:eastAsia="Calibri" w:hAnsi="Arial" w:cs="Arial"/>
          <w:b/>
          <w:color w:val="000000"/>
          <w:sz w:val="24"/>
          <w:szCs w:val="24"/>
          <w:lang w:val="es-MX" w:eastAsia="en-US"/>
        </w:rPr>
      </w:pPr>
      <w:r>
        <w:rPr>
          <w:rFonts w:ascii="Arial" w:hAnsi="Arial" w:cs="Arial"/>
          <w:b/>
          <w:sz w:val="24"/>
          <w:szCs w:val="24"/>
          <w:lang w:val="es-MX"/>
        </w:rPr>
        <w:t>QUINTO</w:t>
      </w:r>
      <w:r w:rsidR="00F674DC" w:rsidRPr="007B0581">
        <w:rPr>
          <w:rFonts w:ascii="Arial" w:hAnsi="Arial" w:cs="Arial"/>
          <w:b/>
          <w:sz w:val="24"/>
          <w:szCs w:val="24"/>
          <w:lang w:val="es-MX"/>
        </w:rPr>
        <w:t>. -</w:t>
      </w:r>
      <w:r w:rsidR="00585FAB" w:rsidRPr="007B0581">
        <w:rPr>
          <w:rFonts w:ascii="Arial" w:hAnsi="Arial" w:cs="Arial"/>
          <w:sz w:val="24"/>
          <w:szCs w:val="24"/>
          <w:lang w:val="es-MX"/>
        </w:rPr>
        <w:t xml:space="preserve"> </w:t>
      </w:r>
      <w:r w:rsidR="00585FAB" w:rsidRPr="007B0581">
        <w:rPr>
          <w:rFonts w:ascii="Arial" w:eastAsia="Calibri" w:hAnsi="Arial" w:cs="Arial"/>
          <w:color w:val="000000"/>
          <w:sz w:val="24"/>
          <w:szCs w:val="24"/>
          <w:lang w:val="es-MX" w:eastAsia="en-US"/>
        </w:rPr>
        <w:t>Con</w:t>
      </w:r>
      <w:r w:rsidR="00DA36F1" w:rsidRPr="007B0581">
        <w:rPr>
          <w:rFonts w:ascii="Arial" w:eastAsia="Calibri" w:hAnsi="Arial" w:cs="Arial"/>
          <w:color w:val="000000"/>
          <w:sz w:val="24"/>
          <w:szCs w:val="24"/>
          <w:lang w:val="es-MX" w:eastAsia="en-US"/>
        </w:rPr>
        <w:t xml:space="preserve"> fundamento en lo </w:t>
      </w:r>
      <w:r w:rsidR="00585FAB" w:rsidRPr="007B0581">
        <w:rPr>
          <w:rFonts w:ascii="Arial" w:eastAsia="Calibri" w:hAnsi="Arial" w:cs="Arial"/>
          <w:color w:val="000000"/>
          <w:sz w:val="24"/>
          <w:szCs w:val="24"/>
          <w:lang w:val="es-MX" w:eastAsia="en-US"/>
        </w:rPr>
        <w:t xml:space="preserve">dispuesto </w:t>
      </w:r>
      <w:r w:rsidR="00DA36F1" w:rsidRPr="007B0581">
        <w:rPr>
          <w:rFonts w:ascii="Arial" w:eastAsia="Calibri" w:hAnsi="Arial" w:cs="Arial"/>
          <w:color w:val="000000"/>
          <w:sz w:val="24"/>
          <w:szCs w:val="24"/>
          <w:lang w:val="es-MX" w:eastAsia="en-US"/>
        </w:rPr>
        <w:t xml:space="preserve">por </w:t>
      </w:r>
      <w:r w:rsidR="00585FAB" w:rsidRPr="007B0581">
        <w:rPr>
          <w:rFonts w:ascii="Arial" w:eastAsia="Calibri" w:hAnsi="Arial" w:cs="Arial"/>
          <w:color w:val="000000"/>
          <w:sz w:val="24"/>
          <w:szCs w:val="24"/>
          <w:lang w:val="es-MX" w:eastAsia="en-US"/>
        </w:rPr>
        <w:t xml:space="preserve">los artículos </w:t>
      </w:r>
      <w:r w:rsidR="00DA36F1" w:rsidRPr="007B0581">
        <w:rPr>
          <w:rFonts w:ascii="Arial" w:eastAsia="Calibri" w:hAnsi="Arial" w:cs="Arial"/>
          <w:color w:val="000000"/>
          <w:sz w:val="24"/>
          <w:szCs w:val="24"/>
          <w:lang w:val="es-MX" w:eastAsia="en-US"/>
        </w:rPr>
        <w:t xml:space="preserve">170, </w:t>
      </w:r>
      <w:r w:rsidR="00585FAB" w:rsidRPr="007B0581">
        <w:rPr>
          <w:rFonts w:ascii="Arial" w:eastAsia="Calibri" w:hAnsi="Arial" w:cs="Arial"/>
          <w:color w:val="000000"/>
          <w:sz w:val="24"/>
          <w:szCs w:val="24"/>
          <w:lang w:val="es-MX" w:eastAsia="en-US"/>
        </w:rPr>
        <w:t>172,</w:t>
      </w:r>
      <w:r w:rsidR="00DA36F1" w:rsidRPr="007B0581">
        <w:rPr>
          <w:rFonts w:ascii="Arial" w:eastAsia="Calibri" w:hAnsi="Arial" w:cs="Arial"/>
          <w:color w:val="000000"/>
          <w:sz w:val="24"/>
          <w:szCs w:val="24"/>
          <w:lang w:val="es-MX" w:eastAsia="en-US"/>
        </w:rPr>
        <w:t xml:space="preserve"> y</w:t>
      </w:r>
      <w:r w:rsidR="00585FAB" w:rsidRPr="007B0581">
        <w:rPr>
          <w:rFonts w:ascii="Arial" w:eastAsia="Calibri" w:hAnsi="Arial" w:cs="Arial"/>
          <w:color w:val="000000"/>
          <w:sz w:val="24"/>
          <w:szCs w:val="24"/>
          <w:lang w:val="es-MX" w:eastAsia="en-US"/>
        </w:rPr>
        <w:t xml:space="preserve"> 173 de la Ley de Procedimiento y Justicia Administrativa para el Estado de Oaxaca, </w:t>
      </w:r>
      <w:r w:rsidR="00585FAB" w:rsidRPr="007B0581">
        <w:rPr>
          <w:rFonts w:ascii="Arial" w:eastAsia="Calibri" w:hAnsi="Arial" w:cs="Arial"/>
          <w:b/>
          <w:color w:val="000000"/>
          <w:sz w:val="24"/>
          <w:szCs w:val="24"/>
          <w:lang w:val="es-MX" w:eastAsia="en-US"/>
        </w:rPr>
        <w:t>NOTIFÍQUESE</w:t>
      </w:r>
      <w:r w:rsidR="00585FAB" w:rsidRPr="007B0581">
        <w:rPr>
          <w:rFonts w:ascii="Arial" w:eastAsia="Calibri" w:hAnsi="Arial" w:cs="Arial"/>
          <w:color w:val="000000"/>
          <w:sz w:val="24"/>
          <w:szCs w:val="24"/>
          <w:lang w:val="es-MX" w:eastAsia="en-US"/>
        </w:rPr>
        <w:t xml:space="preserve"> personalmente a la parte actora y por oficio a la</w:t>
      </w:r>
      <w:r w:rsidR="00DA36F1" w:rsidRPr="007B0581">
        <w:rPr>
          <w:rFonts w:ascii="Arial" w:eastAsia="Calibri" w:hAnsi="Arial" w:cs="Arial"/>
          <w:color w:val="000000"/>
          <w:sz w:val="24"/>
          <w:szCs w:val="24"/>
          <w:lang w:val="es-MX" w:eastAsia="en-US"/>
        </w:rPr>
        <w:t xml:space="preserve"> autoridad </w:t>
      </w:r>
      <w:r w:rsidR="00F674DC" w:rsidRPr="007B0581">
        <w:rPr>
          <w:rFonts w:ascii="Arial" w:eastAsia="Calibri" w:hAnsi="Arial" w:cs="Arial"/>
          <w:color w:val="000000"/>
          <w:sz w:val="24"/>
          <w:szCs w:val="24"/>
          <w:lang w:val="es-MX" w:eastAsia="en-US"/>
        </w:rPr>
        <w:t>demandada. -</w:t>
      </w:r>
      <w:r w:rsidR="00DA36F1" w:rsidRPr="007B0581">
        <w:rPr>
          <w:rFonts w:ascii="Arial" w:eastAsia="Calibri" w:hAnsi="Arial" w:cs="Arial"/>
          <w:color w:val="000000"/>
          <w:sz w:val="24"/>
          <w:szCs w:val="24"/>
          <w:lang w:val="es-MX" w:eastAsia="en-US"/>
        </w:rPr>
        <w:t xml:space="preserve"> </w:t>
      </w:r>
      <w:r w:rsidR="00585FAB" w:rsidRPr="007B0581">
        <w:rPr>
          <w:rFonts w:ascii="Arial" w:eastAsia="Calibri" w:hAnsi="Arial" w:cs="Arial"/>
          <w:color w:val="000000"/>
          <w:sz w:val="24"/>
          <w:szCs w:val="24"/>
          <w:lang w:val="es-MX" w:eastAsia="en-US"/>
        </w:rPr>
        <w:t xml:space="preserve"> </w:t>
      </w:r>
      <w:r w:rsidR="00585FAB" w:rsidRPr="007B0581">
        <w:rPr>
          <w:rFonts w:ascii="Arial" w:eastAsia="Calibri" w:hAnsi="Arial" w:cs="Arial"/>
          <w:b/>
          <w:color w:val="000000"/>
          <w:sz w:val="24"/>
          <w:szCs w:val="24"/>
          <w:lang w:val="es-MX" w:eastAsia="en-US"/>
        </w:rPr>
        <w:t>CÚMPLASE.</w:t>
      </w:r>
    </w:p>
    <w:p w14:paraId="71775C3A" w14:textId="77777777" w:rsidR="00585FAB" w:rsidRPr="007B0581" w:rsidRDefault="00585FAB" w:rsidP="008F1594">
      <w:pPr>
        <w:contextualSpacing/>
        <w:jc w:val="both"/>
        <w:rPr>
          <w:rFonts w:ascii="Arial" w:eastAsia="Calibri" w:hAnsi="Arial" w:cs="Arial"/>
          <w:color w:val="000000"/>
          <w:sz w:val="24"/>
          <w:szCs w:val="24"/>
          <w:lang w:val="es-MX" w:eastAsia="en-US"/>
        </w:rPr>
      </w:pPr>
    </w:p>
    <w:p w14:paraId="1B886F4B" w14:textId="433CEF01" w:rsidR="00CE560F" w:rsidRDefault="00585FAB" w:rsidP="005B2263">
      <w:pPr>
        <w:widowControl w:val="0"/>
        <w:spacing w:line="360" w:lineRule="auto"/>
        <w:jc w:val="both"/>
        <w:rPr>
          <w:rFonts w:ascii="Arial" w:hAnsi="Arial" w:cs="Arial"/>
          <w:sz w:val="24"/>
          <w:szCs w:val="24"/>
          <w:lang w:val="es-MX"/>
        </w:rPr>
      </w:pPr>
      <w:r w:rsidRPr="007B0581">
        <w:rPr>
          <w:rFonts w:ascii="Arial" w:hAnsi="Arial" w:cs="Arial"/>
          <w:sz w:val="24"/>
          <w:szCs w:val="24"/>
        </w:rPr>
        <w:t xml:space="preserve">  </w:t>
      </w:r>
      <w:r w:rsidR="00867DE5" w:rsidRPr="007B0581">
        <w:rPr>
          <w:rFonts w:ascii="Arial" w:hAnsi="Arial" w:cs="Arial"/>
          <w:sz w:val="24"/>
          <w:szCs w:val="24"/>
        </w:rPr>
        <w:t xml:space="preserve">          </w:t>
      </w:r>
      <w:r w:rsidRPr="007B0581">
        <w:rPr>
          <w:rFonts w:ascii="Arial" w:hAnsi="Arial" w:cs="Arial"/>
          <w:sz w:val="24"/>
          <w:szCs w:val="24"/>
          <w:lang w:val="es-MX"/>
        </w:rPr>
        <w:t xml:space="preserve"> </w:t>
      </w:r>
      <w:r w:rsidR="00867DE5" w:rsidRPr="007B0581">
        <w:rPr>
          <w:rFonts w:ascii="Arial" w:hAnsi="Arial" w:cs="Arial"/>
          <w:sz w:val="24"/>
          <w:szCs w:val="24"/>
          <w:lang w:eastAsia="es-ES"/>
        </w:rPr>
        <w:t xml:space="preserve">Así lo resolvió y firma la Magistrada Virginia Hernández </w:t>
      </w:r>
      <w:proofErr w:type="spellStart"/>
      <w:r w:rsidR="00867DE5" w:rsidRPr="007B0581">
        <w:rPr>
          <w:rFonts w:ascii="Arial" w:hAnsi="Arial" w:cs="Arial"/>
          <w:sz w:val="24"/>
          <w:szCs w:val="24"/>
          <w:lang w:eastAsia="es-ES"/>
        </w:rPr>
        <w:t>Hernández</w:t>
      </w:r>
      <w:proofErr w:type="spellEnd"/>
      <w:r w:rsidR="00867DE5" w:rsidRPr="007B0581">
        <w:rPr>
          <w:rFonts w:ascii="Arial" w:hAnsi="Arial" w:cs="Arial"/>
          <w:sz w:val="24"/>
          <w:szCs w:val="24"/>
          <w:lang w:eastAsia="es-ES"/>
        </w:rPr>
        <w:t xml:space="preserve">, </w:t>
      </w:r>
      <w:r w:rsidR="00DB0CAF">
        <w:rPr>
          <w:rFonts w:ascii="Arial" w:hAnsi="Arial" w:cs="Arial"/>
          <w:sz w:val="24"/>
          <w:szCs w:val="24"/>
          <w:lang w:eastAsia="es-ES"/>
        </w:rPr>
        <w:t>T</w:t>
      </w:r>
      <w:r w:rsidR="00867DE5" w:rsidRPr="007B0581">
        <w:rPr>
          <w:rFonts w:ascii="Arial" w:hAnsi="Arial" w:cs="Arial"/>
          <w:sz w:val="24"/>
          <w:szCs w:val="24"/>
          <w:lang w:eastAsia="es-ES"/>
        </w:rPr>
        <w:t>itular de la Quinta Sala Unitaria de Primera Instancia del Tribunal de Justicia Administrativa del Estado de Oaxaca, quien actúa con la Licenciada Marissa Ignacio Valencia, secretaria de Acuerdos, que autoriza y da fe.</w:t>
      </w:r>
    </w:p>
    <w:p w14:paraId="2DA052EF" w14:textId="6E344A84" w:rsidR="00CE560F" w:rsidRPr="007B0581" w:rsidRDefault="00CE560F" w:rsidP="004A35A5">
      <w:pPr>
        <w:spacing w:line="360" w:lineRule="auto"/>
        <w:ind w:right="-91"/>
        <w:contextualSpacing/>
        <w:jc w:val="both"/>
        <w:rPr>
          <w:rFonts w:ascii="Arial" w:hAnsi="Arial" w:cs="Arial"/>
          <w:sz w:val="24"/>
          <w:szCs w:val="24"/>
          <w:lang w:val="es-MX"/>
        </w:rPr>
      </w:pPr>
    </w:p>
    <w:sectPr w:rsidR="00CE560F" w:rsidRPr="007B0581" w:rsidSect="009D24AF">
      <w:headerReference w:type="default" r:id="rId7"/>
      <w:footerReference w:type="default" r:id="rId8"/>
      <w:headerReference w:type="first" r:id="rId9"/>
      <w:pgSz w:w="12240" w:h="20160" w:code="5"/>
      <w:pgMar w:top="1701" w:right="1134" w:bottom="2268" w:left="2268" w:header="709" w:footer="12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3E94A6" w14:textId="77777777" w:rsidR="0053662C" w:rsidRDefault="0053662C" w:rsidP="00C22D0D">
      <w:r>
        <w:separator/>
      </w:r>
    </w:p>
  </w:endnote>
  <w:endnote w:type="continuationSeparator" w:id="0">
    <w:p w14:paraId="6BCF90E4" w14:textId="77777777" w:rsidR="0053662C" w:rsidRDefault="0053662C" w:rsidP="00C22D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604502"/>
      <w:docPartObj>
        <w:docPartGallery w:val="Page Numbers (Bottom of Page)"/>
        <w:docPartUnique/>
      </w:docPartObj>
    </w:sdtPr>
    <w:sdtEndPr/>
    <w:sdtContent>
      <w:p w14:paraId="41DF11FF" w14:textId="7FC0980A" w:rsidR="00A73AD7" w:rsidRDefault="00A73AD7">
        <w:pPr>
          <w:pStyle w:val="Piedepgina"/>
          <w:jc w:val="center"/>
        </w:pPr>
        <w:r>
          <w:fldChar w:fldCharType="begin"/>
        </w:r>
        <w:r>
          <w:instrText>PAGE   \* MERGEFORMAT</w:instrText>
        </w:r>
        <w:r>
          <w:fldChar w:fldCharType="separate"/>
        </w:r>
        <w:r w:rsidR="006F4904">
          <w:rPr>
            <w:noProof/>
          </w:rPr>
          <w:t>6</w:t>
        </w:r>
        <w:r>
          <w:fldChar w:fldCharType="end"/>
        </w:r>
      </w:p>
    </w:sdtContent>
  </w:sdt>
  <w:p w14:paraId="25C23DA1" w14:textId="77777777" w:rsidR="009525A3" w:rsidRDefault="009525A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7C2C8D" w14:textId="77777777" w:rsidR="0053662C" w:rsidRDefault="0053662C" w:rsidP="00C22D0D">
      <w:r>
        <w:separator/>
      </w:r>
    </w:p>
  </w:footnote>
  <w:footnote w:type="continuationSeparator" w:id="0">
    <w:p w14:paraId="1F9DB037" w14:textId="77777777" w:rsidR="0053662C" w:rsidRDefault="0053662C" w:rsidP="00C22D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E5412A" w14:textId="1A95A149" w:rsidR="00C22D0D" w:rsidRPr="00A73AD7" w:rsidRDefault="009D24AF" w:rsidP="009D24AF">
    <w:pPr>
      <w:pStyle w:val="Encabezado"/>
      <w:tabs>
        <w:tab w:val="left" w:pos="5280"/>
      </w:tabs>
      <w:rPr>
        <w:rFonts w:ascii="Arial" w:hAnsi="Arial" w:cs="Arial"/>
      </w:rPr>
    </w:pPr>
    <w:r w:rsidRPr="00C81C70">
      <w:rPr>
        <w:rFonts w:eastAsia="Calibri"/>
        <w:noProof/>
      </w:rPr>
      <mc:AlternateContent>
        <mc:Choice Requires="wps">
          <w:drawing>
            <wp:anchor distT="45720" distB="45720" distL="114300" distR="114300" simplePos="0" relativeHeight="251667456" behindDoc="1" locked="0" layoutInCell="1" allowOverlap="1" wp14:anchorId="447FF16B" wp14:editId="5E0FAD1C">
              <wp:simplePos x="0" y="0"/>
              <wp:positionH relativeFrom="leftMargin">
                <wp:posOffset>160020</wp:posOffset>
              </wp:positionH>
              <wp:positionV relativeFrom="paragraph">
                <wp:posOffset>5189855</wp:posOffset>
              </wp:positionV>
              <wp:extent cx="1046480" cy="1504950"/>
              <wp:effectExtent l="0" t="0" r="2032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58AA26F9" w14:textId="22A6DEB6" w:rsidR="009D24AF" w:rsidRDefault="009D24AF" w:rsidP="009D24AF">
                          <w:pPr>
                            <w:jc w:val="center"/>
                          </w:pPr>
                          <w:r>
                            <w:t>DATOS PERSONALES PROTEGIDOS POR EL ART.</w:t>
                          </w:r>
                          <w:r>
                            <w:t>- 116 DE LA LGTAIP Y EL ART.- 61</w:t>
                          </w:r>
                          <w:r>
                            <w:t xml:space="preserve">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47FF16B" id="_x0000_t202" coordsize="21600,21600" o:spt="202" path="m,l,21600r21600,l21600,xe">
              <v:stroke joinstyle="miter"/>
              <v:path gradientshapeok="t" o:connecttype="rect"/>
            </v:shapetype>
            <v:shape id="Cuadro de texto 5" o:spid="_x0000_s1026" type="#_x0000_t202" style="position:absolute;margin-left:12.6pt;margin-top:408.65pt;width:82.4pt;height:118.5pt;z-index:-251649024;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">
              <v:textbox>
                <w:txbxContent>
                  <w:p w14:paraId="58AA26F9" w14:textId="22A6DEB6" w:rsidR="009D24AF" w:rsidRDefault="009D24AF" w:rsidP="009D24AF">
                    <w:pPr>
                      <w:jc w:val="center"/>
                    </w:pPr>
                    <w:r>
                      <w:t>DATOS PERSONALES PROTEGIDOS POR EL ART.</w:t>
                    </w:r>
                    <w:r>
                      <w:t>- 116 DE LA LGTAIP Y EL ART.- 61</w:t>
                    </w:r>
                    <w:r>
                      <w:t xml:space="preserve"> DE LA LTAIPEO</w:t>
                    </w:r>
                  </w:p>
                </w:txbxContent>
              </v:textbox>
              <w10:wrap anchorx="margin"/>
            </v:shape>
          </w:pict>
        </mc:Fallback>
      </mc:AlternateContent>
    </w:r>
    <w:r>
      <w:rPr>
        <w:rFonts w:ascii="Arial" w:hAnsi="Arial" w:cs="Arial"/>
      </w:rPr>
      <w:tab/>
    </w:r>
    <w:r>
      <w:rPr>
        <w:rFonts w:ascii="Arial" w:hAnsi="Arial" w:cs="Arial"/>
      </w:rPr>
      <w:tab/>
    </w:r>
    <w:r>
      <w:rPr>
        <w:rFonts w:ascii="Arial" w:hAnsi="Arial" w:cs="Arial"/>
      </w:rPr>
      <w:tab/>
    </w:r>
    <w:r w:rsidR="004A35A5" w:rsidRPr="00A73AD7">
      <w:rPr>
        <w:rFonts w:ascii="Arial" w:hAnsi="Arial" w:cs="Arial"/>
        <w:noProof/>
        <w:sz w:val="18"/>
        <w:szCs w:val="18"/>
        <w:lang w:val="es-MX"/>
      </w:rPr>
      <w:drawing>
        <wp:anchor distT="0" distB="0" distL="114300" distR="114300" simplePos="0" relativeHeight="251659264" behindDoc="1" locked="0" layoutInCell="1" allowOverlap="1" wp14:anchorId="3D265F64" wp14:editId="3CC40297">
          <wp:simplePos x="0" y="0"/>
          <wp:positionH relativeFrom="page">
            <wp:posOffset>2457450</wp:posOffset>
          </wp:positionH>
          <wp:positionV relativeFrom="paragraph">
            <wp:posOffset>4350385</wp:posOffset>
          </wp:positionV>
          <wp:extent cx="2428875" cy="242887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28875" cy="2428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140CA">
      <w:rPr>
        <w:rFonts w:ascii="Arial" w:hAnsi="Arial" w:cs="Arial"/>
      </w:rPr>
      <w:t>1</w:t>
    </w:r>
    <w:r w:rsidR="00850D23">
      <w:rPr>
        <w:rFonts w:ascii="Arial" w:hAnsi="Arial" w:cs="Arial"/>
      </w:rPr>
      <w:t>69</w:t>
    </w:r>
    <w:r w:rsidR="00A73AD7" w:rsidRPr="00A73AD7">
      <w:rPr>
        <w:rFonts w:ascii="Arial" w:hAnsi="Arial" w:cs="Arial"/>
      </w:rPr>
      <w:t>/20</w:t>
    </w:r>
    <w:r w:rsidR="00360DC1">
      <w:rPr>
        <w:rFonts w:ascii="Arial" w:hAnsi="Arial" w:cs="Arial"/>
      </w:rPr>
      <w:t>2</w:t>
    </w:r>
    <w:r w:rsidR="00F140CA">
      <w:rPr>
        <w:rFonts w:ascii="Arial" w:hAnsi="Arial" w:cs="Arial"/>
      </w:rPr>
      <w:t>0</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4896C1" w14:textId="0564A2A6" w:rsidR="00065664" w:rsidRDefault="009D24AF">
    <w:pPr>
      <w:pStyle w:val="Encabezado"/>
    </w:pPr>
    <w:r w:rsidRPr="00C81C70">
      <w:rPr>
        <w:rFonts w:eastAsia="Calibri"/>
        <w:noProof/>
      </w:rPr>
      <mc:AlternateContent>
        <mc:Choice Requires="wps">
          <w:drawing>
            <wp:anchor distT="45720" distB="45720" distL="114300" distR="114300" simplePos="0" relativeHeight="251665408" behindDoc="1" locked="0" layoutInCell="1" allowOverlap="1" wp14:anchorId="00C06B63" wp14:editId="1115494E">
              <wp:simplePos x="0" y="0"/>
              <wp:positionH relativeFrom="margin">
                <wp:posOffset>-1171254</wp:posOffset>
              </wp:positionH>
              <wp:positionV relativeFrom="paragraph">
                <wp:posOffset>5192403</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5BF1DF18" w14:textId="77777777" w:rsidR="009D24AF" w:rsidRDefault="009D24AF" w:rsidP="009D24AF">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0C06B63" id="_x0000_t202" coordsize="21600,21600" o:spt="202" path="m,l,21600r21600,l21600,xe">
              <v:stroke joinstyle="miter"/>
              <v:path gradientshapeok="t" o:connecttype="rect"/>
            </v:shapetype>
            <v:shape id="Cuadro de texto 4" o:spid="_x0000_s1027" type="#_x0000_t202" style="position:absolute;margin-left:-92.2pt;margin-top:408.85pt;width:82.4pt;height:118.5pt;z-index:-2516510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">
              <v:textbox>
                <w:txbxContent>
                  <w:p w14:paraId="5BF1DF18" w14:textId="77777777" w:rsidR="009D24AF" w:rsidRDefault="009D24AF" w:rsidP="009D24AF">
                    <w:pPr>
                      <w:jc w:val="center"/>
                    </w:pPr>
                    <w:r>
                      <w:t>DATOS PERSONALES PROTEGIDOS POR EL ART.- 116 DE LA LGTAIP Y EL ART.- 56 DE LA LTAIPEO</w:t>
                    </w:r>
                  </w:p>
                </w:txbxContent>
              </v:textbox>
              <w10:wrap anchorx="margin"/>
            </v:shape>
          </w:pict>
        </mc:Fallback>
      </mc:AlternateContent>
    </w:r>
    <w:r w:rsidR="00065664">
      <w:rPr>
        <w:noProof/>
        <w:lang w:val="es-MX"/>
      </w:rPr>
      <w:drawing>
        <wp:anchor distT="0" distB="0" distL="114300" distR="114300" simplePos="0" relativeHeight="251663360" behindDoc="1" locked="0" layoutInCell="1" allowOverlap="1" wp14:anchorId="1E53B701" wp14:editId="093E2FA7">
          <wp:simplePos x="0" y="0"/>
          <wp:positionH relativeFrom="margin">
            <wp:align>left</wp:align>
          </wp:positionH>
          <wp:positionV relativeFrom="paragraph">
            <wp:posOffset>626110</wp:posOffset>
          </wp:positionV>
          <wp:extent cx="838200" cy="83820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sidR="00065664">
      <w:rPr>
        <w:noProof/>
        <w:lang w:val="es-MX"/>
      </w:rPr>
      <w:drawing>
        <wp:anchor distT="0" distB="0" distL="114300" distR="114300" simplePos="0" relativeHeight="251661312" behindDoc="1" locked="0" layoutInCell="1" allowOverlap="1" wp14:anchorId="1B3CFC93" wp14:editId="3C5CADC0">
          <wp:simplePos x="0" y="0"/>
          <wp:positionH relativeFrom="page">
            <wp:posOffset>3219450</wp:posOffset>
          </wp:positionH>
          <wp:positionV relativeFrom="paragraph">
            <wp:posOffset>4836160</wp:posOffset>
          </wp:positionV>
          <wp:extent cx="1781175" cy="178117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140525"/>
    <w:multiLevelType w:val="hybridMultilevel"/>
    <w:tmpl w:val="DDB87266"/>
    <w:lvl w:ilvl="0" w:tplc="EF401CBC">
      <w:start w:val="1"/>
      <w:numFmt w:val="upperRoman"/>
      <w:lvlText w:val="%1."/>
      <w:lvlJc w:val="left"/>
      <w:pPr>
        <w:ind w:left="1489" w:hanging="720"/>
      </w:pPr>
      <w:rPr>
        <w:rFonts w:hint="default"/>
      </w:rPr>
    </w:lvl>
    <w:lvl w:ilvl="1" w:tplc="080A0019" w:tentative="1">
      <w:start w:val="1"/>
      <w:numFmt w:val="lowerLetter"/>
      <w:lvlText w:val="%2."/>
      <w:lvlJc w:val="left"/>
      <w:pPr>
        <w:ind w:left="1849" w:hanging="360"/>
      </w:pPr>
    </w:lvl>
    <w:lvl w:ilvl="2" w:tplc="080A001B" w:tentative="1">
      <w:start w:val="1"/>
      <w:numFmt w:val="lowerRoman"/>
      <w:lvlText w:val="%3."/>
      <w:lvlJc w:val="right"/>
      <w:pPr>
        <w:ind w:left="2569" w:hanging="180"/>
      </w:pPr>
    </w:lvl>
    <w:lvl w:ilvl="3" w:tplc="080A000F" w:tentative="1">
      <w:start w:val="1"/>
      <w:numFmt w:val="decimal"/>
      <w:lvlText w:val="%4."/>
      <w:lvlJc w:val="left"/>
      <w:pPr>
        <w:ind w:left="3289" w:hanging="360"/>
      </w:pPr>
    </w:lvl>
    <w:lvl w:ilvl="4" w:tplc="080A0019" w:tentative="1">
      <w:start w:val="1"/>
      <w:numFmt w:val="lowerLetter"/>
      <w:lvlText w:val="%5."/>
      <w:lvlJc w:val="left"/>
      <w:pPr>
        <w:ind w:left="4009" w:hanging="360"/>
      </w:pPr>
    </w:lvl>
    <w:lvl w:ilvl="5" w:tplc="080A001B" w:tentative="1">
      <w:start w:val="1"/>
      <w:numFmt w:val="lowerRoman"/>
      <w:lvlText w:val="%6."/>
      <w:lvlJc w:val="right"/>
      <w:pPr>
        <w:ind w:left="4729" w:hanging="180"/>
      </w:pPr>
    </w:lvl>
    <w:lvl w:ilvl="6" w:tplc="080A000F" w:tentative="1">
      <w:start w:val="1"/>
      <w:numFmt w:val="decimal"/>
      <w:lvlText w:val="%7."/>
      <w:lvlJc w:val="left"/>
      <w:pPr>
        <w:ind w:left="5449" w:hanging="360"/>
      </w:pPr>
    </w:lvl>
    <w:lvl w:ilvl="7" w:tplc="080A0019" w:tentative="1">
      <w:start w:val="1"/>
      <w:numFmt w:val="lowerLetter"/>
      <w:lvlText w:val="%8."/>
      <w:lvlJc w:val="left"/>
      <w:pPr>
        <w:ind w:left="6169" w:hanging="360"/>
      </w:pPr>
    </w:lvl>
    <w:lvl w:ilvl="8" w:tplc="080A001B" w:tentative="1">
      <w:start w:val="1"/>
      <w:numFmt w:val="lowerRoman"/>
      <w:lvlText w:val="%9."/>
      <w:lvlJc w:val="right"/>
      <w:pPr>
        <w:ind w:left="6889" w:hanging="180"/>
      </w:pPr>
    </w:lvl>
  </w:abstractNum>
  <w:abstractNum w:abstractNumId="1">
    <w:nsid w:val="53DE3195"/>
    <w:multiLevelType w:val="hybridMultilevel"/>
    <w:tmpl w:val="E78A35F0"/>
    <w:lvl w:ilvl="0" w:tplc="E71E231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2C00"/>
    <w:rsid w:val="00001087"/>
    <w:rsid w:val="00003A15"/>
    <w:rsid w:val="00005ADE"/>
    <w:rsid w:val="00007EBE"/>
    <w:rsid w:val="00010253"/>
    <w:rsid w:val="000113F6"/>
    <w:rsid w:val="000119A6"/>
    <w:rsid w:val="00011FC0"/>
    <w:rsid w:val="00014485"/>
    <w:rsid w:val="0001538D"/>
    <w:rsid w:val="00015A88"/>
    <w:rsid w:val="0001663D"/>
    <w:rsid w:val="00016D4A"/>
    <w:rsid w:val="00016E15"/>
    <w:rsid w:val="0002623E"/>
    <w:rsid w:val="00026CF5"/>
    <w:rsid w:val="00027543"/>
    <w:rsid w:val="00027611"/>
    <w:rsid w:val="00027BBF"/>
    <w:rsid w:val="000300C0"/>
    <w:rsid w:val="00030AD1"/>
    <w:rsid w:val="000334C2"/>
    <w:rsid w:val="00035972"/>
    <w:rsid w:val="0003697E"/>
    <w:rsid w:val="0004487C"/>
    <w:rsid w:val="000452D2"/>
    <w:rsid w:val="000508C0"/>
    <w:rsid w:val="00053594"/>
    <w:rsid w:val="000558E9"/>
    <w:rsid w:val="00056002"/>
    <w:rsid w:val="000635B0"/>
    <w:rsid w:val="00064007"/>
    <w:rsid w:val="00065664"/>
    <w:rsid w:val="00066864"/>
    <w:rsid w:val="000668F8"/>
    <w:rsid w:val="000674E2"/>
    <w:rsid w:val="00070ADF"/>
    <w:rsid w:val="0007145C"/>
    <w:rsid w:val="00071B30"/>
    <w:rsid w:val="00073204"/>
    <w:rsid w:val="00076E94"/>
    <w:rsid w:val="0008061F"/>
    <w:rsid w:val="000806B8"/>
    <w:rsid w:val="000842AB"/>
    <w:rsid w:val="000851D6"/>
    <w:rsid w:val="00090C4D"/>
    <w:rsid w:val="000918E0"/>
    <w:rsid w:val="00091C4C"/>
    <w:rsid w:val="000953BE"/>
    <w:rsid w:val="000956C2"/>
    <w:rsid w:val="0009625C"/>
    <w:rsid w:val="000A1299"/>
    <w:rsid w:val="000A3BB8"/>
    <w:rsid w:val="000A4BB8"/>
    <w:rsid w:val="000A580B"/>
    <w:rsid w:val="000A7A44"/>
    <w:rsid w:val="000B0104"/>
    <w:rsid w:val="000B1D6D"/>
    <w:rsid w:val="000B49F5"/>
    <w:rsid w:val="000B5F19"/>
    <w:rsid w:val="000C1565"/>
    <w:rsid w:val="000C2C1E"/>
    <w:rsid w:val="000C4E31"/>
    <w:rsid w:val="000C6227"/>
    <w:rsid w:val="000C6C60"/>
    <w:rsid w:val="000C70E9"/>
    <w:rsid w:val="000D42EF"/>
    <w:rsid w:val="000D4B2B"/>
    <w:rsid w:val="000D6698"/>
    <w:rsid w:val="000D6CAD"/>
    <w:rsid w:val="000E1C8B"/>
    <w:rsid w:val="000E2777"/>
    <w:rsid w:val="000E6AD5"/>
    <w:rsid w:val="000E6E1A"/>
    <w:rsid w:val="000F0020"/>
    <w:rsid w:val="000F1624"/>
    <w:rsid w:val="000F1E78"/>
    <w:rsid w:val="000F2109"/>
    <w:rsid w:val="000F4F36"/>
    <w:rsid w:val="000F5690"/>
    <w:rsid w:val="000F783C"/>
    <w:rsid w:val="000F7B39"/>
    <w:rsid w:val="0010270B"/>
    <w:rsid w:val="00102FFD"/>
    <w:rsid w:val="001033A1"/>
    <w:rsid w:val="001056AB"/>
    <w:rsid w:val="00106927"/>
    <w:rsid w:val="001139C7"/>
    <w:rsid w:val="00114F56"/>
    <w:rsid w:val="00120259"/>
    <w:rsid w:val="00120C20"/>
    <w:rsid w:val="0012261E"/>
    <w:rsid w:val="001239DA"/>
    <w:rsid w:val="00125E72"/>
    <w:rsid w:val="001307FB"/>
    <w:rsid w:val="00132CE4"/>
    <w:rsid w:val="001341D3"/>
    <w:rsid w:val="00135937"/>
    <w:rsid w:val="00135D86"/>
    <w:rsid w:val="0013609B"/>
    <w:rsid w:val="001368CA"/>
    <w:rsid w:val="00140569"/>
    <w:rsid w:val="00141F97"/>
    <w:rsid w:val="0014397E"/>
    <w:rsid w:val="00143AA3"/>
    <w:rsid w:val="00146E21"/>
    <w:rsid w:val="001506AE"/>
    <w:rsid w:val="00150F4B"/>
    <w:rsid w:val="00155049"/>
    <w:rsid w:val="00160E9C"/>
    <w:rsid w:val="001616AA"/>
    <w:rsid w:val="00163861"/>
    <w:rsid w:val="00164147"/>
    <w:rsid w:val="00165D83"/>
    <w:rsid w:val="00166D0B"/>
    <w:rsid w:val="00166D26"/>
    <w:rsid w:val="00172955"/>
    <w:rsid w:val="00174DD0"/>
    <w:rsid w:val="00175A93"/>
    <w:rsid w:val="00176D7B"/>
    <w:rsid w:val="00180A3F"/>
    <w:rsid w:val="00184BC3"/>
    <w:rsid w:val="00187FC0"/>
    <w:rsid w:val="00190B21"/>
    <w:rsid w:val="0019376B"/>
    <w:rsid w:val="001939EE"/>
    <w:rsid w:val="00194DD8"/>
    <w:rsid w:val="0019655E"/>
    <w:rsid w:val="001968FD"/>
    <w:rsid w:val="00196F6D"/>
    <w:rsid w:val="00197467"/>
    <w:rsid w:val="001A4171"/>
    <w:rsid w:val="001A4D53"/>
    <w:rsid w:val="001A7D4E"/>
    <w:rsid w:val="001B0398"/>
    <w:rsid w:val="001B0B86"/>
    <w:rsid w:val="001B1AB4"/>
    <w:rsid w:val="001B2D4E"/>
    <w:rsid w:val="001B3349"/>
    <w:rsid w:val="001B3B32"/>
    <w:rsid w:val="001B4F0D"/>
    <w:rsid w:val="001B5355"/>
    <w:rsid w:val="001B64DB"/>
    <w:rsid w:val="001C1F16"/>
    <w:rsid w:val="001C2DF2"/>
    <w:rsid w:val="001C4548"/>
    <w:rsid w:val="001D09AA"/>
    <w:rsid w:val="001D150B"/>
    <w:rsid w:val="001D7125"/>
    <w:rsid w:val="001D7D2E"/>
    <w:rsid w:val="001E16C9"/>
    <w:rsid w:val="001E1A6A"/>
    <w:rsid w:val="001E2B50"/>
    <w:rsid w:val="001E5467"/>
    <w:rsid w:val="001F71A7"/>
    <w:rsid w:val="001F74CA"/>
    <w:rsid w:val="00201191"/>
    <w:rsid w:val="00201D27"/>
    <w:rsid w:val="002038DF"/>
    <w:rsid w:val="00206E78"/>
    <w:rsid w:val="0021005D"/>
    <w:rsid w:val="00210866"/>
    <w:rsid w:val="00212F77"/>
    <w:rsid w:val="0021675C"/>
    <w:rsid w:val="00221647"/>
    <w:rsid w:val="002226BC"/>
    <w:rsid w:val="00223BE0"/>
    <w:rsid w:val="00232678"/>
    <w:rsid w:val="00234557"/>
    <w:rsid w:val="0023606C"/>
    <w:rsid w:val="00237AF3"/>
    <w:rsid w:val="00244CD8"/>
    <w:rsid w:val="0024583D"/>
    <w:rsid w:val="00246A0A"/>
    <w:rsid w:val="0024705C"/>
    <w:rsid w:val="00252336"/>
    <w:rsid w:val="00252748"/>
    <w:rsid w:val="00253796"/>
    <w:rsid w:val="00255482"/>
    <w:rsid w:val="002556D7"/>
    <w:rsid w:val="00255783"/>
    <w:rsid w:val="00262BD0"/>
    <w:rsid w:val="00264867"/>
    <w:rsid w:val="00270EE2"/>
    <w:rsid w:val="0027261E"/>
    <w:rsid w:val="00274344"/>
    <w:rsid w:val="00275CCE"/>
    <w:rsid w:val="002778A5"/>
    <w:rsid w:val="00281AAA"/>
    <w:rsid w:val="00286489"/>
    <w:rsid w:val="00286593"/>
    <w:rsid w:val="00286F75"/>
    <w:rsid w:val="002943AA"/>
    <w:rsid w:val="00294A96"/>
    <w:rsid w:val="002953D9"/>
    <w:rsid w:val="00295DBB"/>
    <w:rsid w:val="00296F18"/>
    <w:rsid w:val="00296F93"/>
    <w:rsid w:val="002970D0"/>
    <w:rsid w:val="002A0A1A"/>
    <w:rsid w:val="002A3E0F"/>
    <w:rsid w:val="002A6617"/>
    <w:rsid w:val="002A7A14"/>
    <w:rsid w:val="002B133C"/>
    <w:rsid w:val="002B20A0"/>
    <w:rsid w:val="002B36E5"/>
    <w:rsid w:val="002B54A2"/>
    <w:rsid w:val="002B65F1"/>
    <w:rsid w:val="002C064D"/>
    <w:rsid w:val="002C25CA"/>
    <w:rsid w:val="002C692C"/>
    <w:rsid w:val="002C74D5"/>
    <w:rsid w:val="002D20CD"/>
    <w:rsid w:val="002D7933"/>
    <w:rsid w:val="002E0C74"/>
    <w:rsid w:val="002E171A"/>
    <w:rsid w:val="002E3177"/>
    <w:rsid w:val="002E4380"/>
    <w:rsid w:val="002E4A79"/>
    <w:rsid w:val="002E6B26"/>
    <w:rsid w:val="002F3241"/>
    <w:rsid w:val="002F397A"/>
    <w:rsid w:val="002F425F"/>
    <w:rsid w:val="002F5F0B"/>
    <w:rsid w:val="002F6F1F"/>
    <w:rsid w:val="0030639B"/>
    <w:rsid w:val="00307BA1"/>
    <w:rsid w:val="0031136B"/>
    <w:rsid w:val="003117AB"/>
    <w:rsid w:val="00311E73"/>
    <w:rsid w:val="0031383C"/>
    <w:rsid w:val="00313AD5"/>
    <w:rsid w:val="00314AA9"/>
    <w:rsid w:val="00316A30"/>
    <w:rsid w:val="00322EDF"/>
    <w:rsid w:val="003230BE"/>
    <w:rsid w:val="00324E9C"/>
    <w:rsid w:val="0032516E"/>
    <w:rsid w:val="00326725"/>
    <w:rsid w:val="0032692B"/>
    <w:rsid w:val="00326E0E"/>
    <w:rsid w:val="0033366A"/>
    <w:rsid w:val="00333C75"/>
    <w:rsid w:val="003378EF"/>
    <w:rsid w:val="00337D62"/>
    <w:rsid w:val="00343435"/>
    <w:rsid w:val="003453BE"/>
    <w:rsid w:val="00345D40"/>
    <w:rsid w:val="0034638B"/>
    <w:rsid w:val="0035069C"/>
    <w:rsid w:val="0035736B"/>
    <w:rsid w:val="00357684"/>
    <w:rsid w:val="00357A28"/>
    <w:rsid w:val="00360DC1"/>
    <w:rsid w:val="0036203A"/>
    <w:rsid w:val="003636E1"/>
    <w:rsid w:val="00363F3A"/>
    <w:rsid w:val="0036480C"/>
    <w:rsid w:val="00364B36"/>
    <w:rsid w:val="00364F56"/>
    <w:rsid w:val="003654F6"/>
    <w:rsid w:val="003655F5"/>
    <w:rsid w:val="00367EA3"/>
    <w:rsid w:val="00370340"/>
    <w:rsid w:val="0037279C"/>
    <w:rsid w:val="00373626"/>
    <w:rsid w:val="003745F5"/>
    <w:rsid w:val="00375E60"/>
    <w:rsid w:val="0037665E"/>
    <w:rsid w:val="00385FE6"/>
    <w:rsid w:val="0039061D"/>
    <w:rsid w:val="00390807"/>
    <w:rsid w:val="00390F91"/>
    <w:rsid w:val="003949C6"/>
    <w:rsid w:val="00395E43"/>
    <w:rsid w:val="00397620"/>
    <w:rsid w:val="00397EDB"/>
    <w:rsid w:val="003A2CC7"/>
    <w:rsid w:val="003A640E"/>
    <w:rsid w:val="003A7205"/>
    <w:rsid w:val="003B06F3"/>
    <w:rsid w:val="003B07FD"/>
    <w:rsid w:val="003B1CD6"/>
    <w:rsid w:val="003B517B"/>
    <w:rsid w:val="003B5441"/>
    <w:rsid w:val="003B6272"/>
    <w:rsid w:val="003B6A4B"/>
    <w:rsid w:val="003C12CB"/>
    <w:rsid w:val="003C2517"/>
    <w:rsid w:val="003C2799"/>
    <w:rsid w:val="003C7CC5"/>
    <w:rsid w:val="003D07D3"/>
    <w:rsid w:val="003D1C33"/>
    <w:rsid w:val="003D6719"/>
    <w:rsid w:val="003E495C"/>
    <w:rsid w:val="003E51C7"/>
    <w:rsid w:val="003E568B"/>
    <w:rsid w:val="003E7F8F"/>
    <w:rsid w:val="003F09B9"/>
    <w:rsid w:val="003F119F"/>
    <w:rsid w:val="003F1FFF"/>
    <w:rsid w:val="003F254F"/>
    <w:rsid w:val="003F4389"/>
    <w:rsid w:val="003F5445"/>
    <w:rsid w:val="003F738C"/>
    <w:rsid w:val="00400744"/>
    <w:rsid w:val="004027A4"/>
    <w:rsid w:val="00406044"/>
    <w:rsid w:val="00407DCF"/>
    <w:rsid w:val="004100FD"/>
    <w:rsid w:val="00411421"/>
    <w:rsid w:val="0041211F"/>
    <w:rsid w:val="00417493"/>
    <w:rsid w:val="004253BF"/>
    <w:rsid w:val="004259B2"/>
    <w:rsid w:val="00426EE2"/>
    <w:rsid w:val="00430161"/>
    <w:rsid w:val="0043120A"/>
    <w:rsid w:val="00431B90"/>
    <w:rsid w:val="00435513"/>
    <w:rsid w:val="0043794B"/>
    <w:rsid w:val="004402CE"/>
    <w:rsid w:val="00442CE9"/>
    <w:rsid w:val="0044424C"/>
    <w:rsid w:val="00450F12"/>
    <w:rsid w:val="00451A1E"/>
    <w:rsid w:val="004558A9"/>
    <w:rsid w:val="0045685C"/>
    <w:rsid w:val="0046046B"/>
    <w:rsid w:val="00461FB6"/>
    <w:rsid w:val="00466AD6"/>
    <w:rsid w:val="00466F79"/>
    <w:rsid w:val="00467C41"/>
    <w:rsid w:val="00470B16"/>
    <w:rsid w:val="00471C70"/>
    <w:rsid w:val="00471E25"/>
    <w:rsid w:val="004726AC"/>
    <w:rsid w:val="0047304E"/>
    <w:rsid w:val="00473175"/>
    <w:rsid w:val="00473225"/>
    <w:rsid w:val="0047510F"/>
    <w:rsid w:val="0047561F"/>
    <w:rsid w:val="00476EE3"/>
    <w:rsid w:val="00481687"/>
    <w:rsid w:val="004819EC"/>
    <w:rsid w:val="00483AFA"/>
    <w:rsid w:val="0049063F"/>
    <w:rsid w:val="004914E3"/>
    <w:rsid w:val="0049486E"/>
    <w:rsid w:val="004A35A5"/>
    <w:rsid w:val="004B3214"/>
    <w:rsid w:val="004C142F"/>
    <w:rsid w:val="004C4910"/>
    <w:rsid w:val="004D31AE"/>
    <w:rsid w:val="004D530A"/>
    <w:rsid w:val="004D69CC"/>
    <w:rsid w:val="004D7676"/>
    <w:rsid w:val="004E0294"/>
    <w:rsid w:val="004E167A"/>
    <w:rsid w:val="004E17CB"/>
    <w:rsid w:val="004E241D"/>
    <w:rsid w:val="004E3783"/>
    <w:rsid w:val="004E4CFA"/>
    <w:rsid w:val="004F0EAF"/>
    <w:rsid w:val="004F16BA"/>
    <w:rsid w:val="004F1F8A"/>
    <w:rsid w:val="004F262A"/>
    <w:rsid w:val="004F3DEB"/>
    <w:rsid w:val="004F4B01"/>
    <w:rsid w:val="004F7134"/>
    <w:rsid w:val="004F72CA"/>
    <w:rsid w:val="00502E44"/>
    <w:rsid w:val="00505CED"/>
    <w:rsid w:val="00510C5E"/>
    <w:rsid w:val="00511B8A"/>
    <w:rsid w:val="00514B0B"/>
    <w:rsid w:val="005152C8"/>
    <w:rsid w:val="00516A40"/>
    <w:rsid w:val="00516BCC"/>
    <w:rsid w:val="00521247"/>
    <w:rsid w:val="00521874"/>
    <w:rsid w:val="00523DE6"/>
    <w:rsid w:val="00533A7B"/>
    <w:rsid w:val="00536386"/>
    <w:rsid w:val="0053662C"/>
    <w:rsid w:val="00536EF1"/>
    <w:rsid w:val="00537CBB"/>
    <w:rsid w:val="00542042"/>
    <w:rsid w:val="00543886"/>
    <w:rsid w:val="00545608"/>
    <w:rsid w:val="00545BFF"/>
    <w:rsid w:val="00547243"/>
    <w:rsid w:val="00547B32"/>
    <w:rsid w:val="0055504F"/>
    <w:rsid w:val="0055625B"/>
    <w:rsid w:val="00556A8F"/>
    <w:rsid w:val="00561C2E"/>
    <w:rsid w:val="00562F3E"/>
    <w:rsid w:val="00565C3E"/>
    <w:rsid w:val="005700F8"/>
    <w:rsid w:val="00572C01"/>
    <w:rsid w:val="005759DC"/>
    <w:rsid w:val="00577D17"/>
    <w:rsid w:val="005812A9"/>
    <w:rsid w:val="00581B9A"/>
    <w:rsid w:val="005851DE"/>
    <w:rsid w:val="00585FAB"/>
    <w:rsid w:val="0058668B"/>
    <w:rsid w:val="00587269"/>
    <w:rsid w:val="005910B9"/>
    <w:rsid w:val="005950E6"/>
    <w:rsid w:val="005A0770"/>
    <w:rsid w:val="005A7F05"/>
    <w:rsid w:val="005B2263"/>
    <w:rsid w:val="005C165D"/>
    <w:rsid w:val="005C1E1B"/>
    <w:rsid w:val="005C4932"/>
    <w:rsid w:val="005C6524"/>
    <w:rsid w:val="005C791C"/>
    <w:rsid w:val="005D1AA1"/>
    <w:rsid w:val="005D3DE8"/>
    <w:rsid w:val="005D550E"/>
    <w:rsid w:val="005D64AF"/>
    <w:rsid w:val="005D6D71"/>
    <w:rsid w:val="005E05E4"/>
    <w:rsid w:val="005E0A5A"/>
    <w:rsid w:val="005E1CD9"/>
    <w:rsid w:val="005E2567"/>
    <w:rsid w:val="005E2BD1"/>
    <w:rsid w:val="005E52BF"/>
    <w:rsid w:val="005E5BA2"/>
    <w:rsid w:val="005F15EE"/>
    <w:rsid w:val="005F2B9F"/>
    <w:rsid w:val="005F35A7"/>
    <w:rsid w:val="00605259"/>
    <w:rsid w:val="00606520"/>
    <w:rsid w:val="006101DC"/>
    <w:rsid w:val="00611522"/>
    <w:rsid w:val="006245BA"/>
    <w:rsid w:val="006307CC"/>
    <w:rsid w:val="00632A91"/>
    <w:rsid w:val="00632EF4"/>
    <w:rsid w:val="00634B92"/>
    <w:rsid w:val="00634C3C"/>
    <w:rsid w:val="00634F00"/>
    <w:rsid w:val="006366C0"/>
    <w:rsid w:val="006408C9"/>
    <w:rsid w:val="00641D8B"/>
    <w:rsid w:val="0064366C"/>
    <w:rsid w:val="00646ED9"/>
    <w:rsid w:val="006546DE"/>
    <w:rsid w:val="00654BBE"/>
    <w:rsid w:val="006566BD"/>
    <w:rsid w:val="00662B96"/>
    <w:rsid w:val="00663C0B"/>
    <w:rsid w:val="00664B4E"/>
    <w:rsid w:val="006668D9"/>
    <w:rsid w:val="00666B0E"/>
    <w:rsid w:val="00672CBA"/>
    <w:rsid w:val="00673948"/>
    <w:rsid w:val="006750C1"/>
    <w:rsid w:val="00676136"/>
    <w:rsid w:val="006777DE"/>
    <w:rsid w:val="00677978"/>
    <w:rsid w:val="00680D49"/>
    <w:rsid w:val="006827F8"/>
    <w:rsid w:val="00683B03"/>
    <w:rsid w:val="0068474C"/>
    <w:rsid w:val="00685D6F"/>
    <w:rsid w:val="00685EA3"/>
    <w:rsid w:val="00686266"/>
    <w:rsid w:val="00693C6B"/>
    <w:rsid w:val="006955C6"/>
    <w:rsid w:val="0069601F"/>
    <w:rsid w:val="0069672E"/>
    <w:rsid w:val="00696BF9"/>
    <w:rsid w:val="00697265"/>
    <w:rsid w:val="00697FEB"/>
    <w:rsid w:val="006A0E35"/>
    <w:rsid w:val="006A20BA"/>
    <w:rsid w:val="006A29B4"/>
    <w:rsid w:val="006A2C75"/>
    <w:rsid w:val="006A445C"/>
    <w:rsid w:val="006A478D"/>
    <w:rsid w:val="006A4E4E"/>
    <w:rsid w:val="006A5B48"/>
    <w:rsid w:val="006A675E"/>
    <w:rsid w:val="006A6970"/>
    <w:rsid w:val="006B2F28"/>
    <w:rsid w:val="006B617F"/>
    <w:rsid w:val="006C0CA3"/>
    <w:rsid w:val="006C2574"/>
    <w:rsid w:val="006C29A8"/>
    <w:rsid w:val="006C31C0"/>
    <w:rsid w:val="006C3A19"/>
    <w:rsid w:val="006C5398"/>
    <w:rsid w:val="006C540A"/>
    <w:rsid w:val="006C62A0"/>
    <w:rsid w:val="006C6B91"/>
    <w:rsid w:val="006D147C"/>
    <w:rsid w:val="006D1B65"/>
    <w:rsid w:val="006D3714"/>
    <w:rsid w:val="006D3B61"/>
    <w:rsid w:val="006D5A41"/>
    <w:rsid w:val="006D7462"/>
    <w:rsid w:val="006E0CC7"/>
    <w:rsid w:val="006E291F"/>
    <w:rsid w:val="006E2C00"/>
    <w:rsid w:val="006E39C3"/>
    <w:rsid w:val="006E7E0A"/>
    <w:rsid w:val="006F1BF0"/>
    <w:rsid w:val="006F2C29"/>
    <w:rsid w:val="006F4904"/>
    <w:rsid w:val="006F54E2"/>
    <w:rsid w:val="00700E21"/>
    <w:rsid w:val="00707B95"/>
    <w:rsid w:val="007116B4"/>
    <w:rsid w:val="0071348A"/>
    <w:rsid w:val="007142CD"/>
    <w:rsid w:val="00714774"/>
    <w:rsid w:val="00715B93"/>
    <w:rsid w:val="007202D5"/>
    <w:rsid w:val="00720CC7"/>
    <w:rsid w:val="0072264D"/>
    <w:rsid w:val="00723F42"/>
    <w:rsid w:val="00725BFA"/>
    <w:rsid w:val="00727580"/>
    <w:rsid w:val="007319D2"/>
    <w:rsid w:val="00731A28"/>
    <w:rsid w:val="00732685"/>
    <w:rsid w:val="007357E4"/>
    <w:rsid w:val="007365DA"/>
    <w:rsid w:val="00736E80"/>
    <w:rsid w:val="0074017C"/>
    <w:rsid w:val="00741AB0"/>
    <w:rsid w:val="00742701"/>
    <w:rsid w:val="007454B3"/>
    <w:rsid w:val="00747FB3"/>
    <w:rsid w:val="00750464"/>
    <w:rsid w:val="00750E70"/>
    <w:rsid w:val="0075247C"/>
    <w:rsid w:val="00756C5C"/>
    <w:rsid w:val="00760FF0"/>
    <w:rsid w:val="007616DD"/>
    <w:rsid w:val="00761E0C"/>
    <w:rsid w:val="00764C7B"/>
    <w:rsid w:val="00765194"/>
    <w:rsid w:val="00766415"/>
    <w:rsid w:val="0077034C"/>
    <w:rsid w:val="00771948"/>
    <w:rsid w:val="00772264"/>
    <w:rsid w:val="00772750"/>
    <w:rsid w:val="00772A00"/>
    <w:rsid w:val="00773915"/>
    <w:rsid w:val="0077436B"/>
    <w:rsid w:val="00777CF5"/>
    <w:rsid w:val="00780427"/>
    <w:rsid w:val="00783D7B"/>
    <w:rsid w:val="00783EDE"/>
    <w:rsid w:val="0079269A"/>
    <w:rsid w:val="0079293A"/>
    <w:rsid w:val="00796397"/>
    <w:rsid w:val="0079658F"/>
    <w:rsid w:val="007A1A0D"/>
    <w:rsid w:val="007A1E52"/>
    <w:rsid w:val="007A2570"/>
    <w:rsid w:val="007A33F4"/>
    <w:rsid w:val="007A5988"/>
    <w:rsid w:val="007B0581"/>
    <w:rsid w:val="007B28AE"/>
    <w:rsid w:val="007B2BAB"/>
    <w:rsid w:val="007B487D"/>
    <w:rsid w:val="007C0CFD"/>
    <w:rsid w:val="007C38B8"/>
    <w:rsid w:val="007C77E3"/>
    <w:rsid w:val="007D081F"/>
    <w:rsid w:val="007D564E"/>
    <w:rsid w:val="007D5C5D"/>
    <w:rsid w:val="007E0AD7"/>
    <w:rsid w:val="007E0C70"/>
    <w:rsid w:val="007E356E"/>
    <w:rsid w:val="007E3CFF"/>
    <w:rsid w:val="007E6219"/>
    <w:rsid w:val="007F16A4"/>
    <w:rsid w:val="007F1E01"/>
    <w:rsid w:val="007F557B"/>
    <w:rsid w:val="007F5A4E"/>
    <w:rsid w:val="007F5FED"/>
    <w:rsid w:val="00802DB3"/>
    <w:rsid w:val="00802ED9"/>
    <w:rsid w:val="00802EE4"/>
    <w:rsid w:val="008043E1"/>
    <w:rsid w:val="00804947"/>
    <w:rsid w:val="00805104"/>
    <w:rsid w:val="008075F1"/>
    <w:rsid w:val="00807AA4"/>
    <w:rsid w:val="00811AC0"/>
    <w:rsid w:val="00812150"/>
    <w:rsid w:val="00813257"/>
    <w:rsid w:val="0081409D"/>
    <w:rsid w:val="00814192"/>
    <w:rsid w:val="00817F24"/>
    <w:rsid w:val="0082213D"/>
    <w:rsid w:val="008229F1"/>
    <w:rsid w:val="00824E92"/>
    <w:rsid w:val="00825E6B"/>
    <w:rsid w:val="0083112B"/>
    <w:rsid w:val="008317C8"/>
    <w:rsid w:val="00831D8E"/>
    <w:rsid w:val="00836E04"/>
    <w:rsid w:val="00842BF2"/>
    <w:rsid w:val="0084463F"/>
    <w:rsid w:val="008507CC"/>
    <w:rsid w:val="00850D23"/>
    <w:rsid w:val="00852131"/>
    <w:rsid w:val="00854B50"/>
    <w:rsid w:val="00854BCF"/>
    <w:rsid w:val="008574E0"/>
    <w:rsid w:val="0086011B"/>
    <w:rsid w:val="00864B46"/>
    <w:rsid w:val="00867DE5"/>
    <w:rsid w:val="00870DB0"/>
    <w:rsid w:val="00872609"/>
    <w:rsid w:val="00874121"/>
    <w:rsid w:val="00876A9D"/>
    <w:rsid w:val="00876CB5"/>
    <w:rsid w:val="00877A51"/>
    <w:rsid w:val="008823E5"/>
    <w:rsid w:val="00882745"/>
    <w:rsid w:val="0089778E"/>
    <w:rsid w:val="008A389C"/>
    <w:rsid w:val="008A6ACD"/>
    <w:rsid w:val="008B62E6"/>
    <w:rsid w:val="008B6B0C"/>
    <w:rsid w:val="008B7CE7"/>
    <w:rsid w:val="008C07DF"/>
    <w:rsid w:val="008C12F5"/>
    <w:rsid w:val="008C6543"/>
    <w:rsid w:val="008C7879"/>
    <w:rsid w:val="008D343F"/>
    <w:rsid w:val="008D50B0"/>
    <w:rsid w:val="008D615A"/>
    <w:rsid w:val="008D758E"/>
    <w:rsid w:val="008D7ABB"/>
    <w:rsid w:val="008D7E1B"/>
    <w:rsid w:val="008E062A"/>
    <w:rsid w:val="008E2B12"/>
    <w:rsid w:val="008E3073"/>
    <w:rsid w:val="008E42B1"/>
    <w:rsid w:val="008E47A5"/>
    <w:rsid w:val="008E5DDE"/>
    <w:rsid w:val="008F1594"/>
    <w:rsid w:val="008F4ABF"/>
    <w:rsid w:val="008F759F"/>
    <w:rsid w:val="008F7B49"/>
    <w:rsid w:val="00906C4C"/>
    <w:rsid w:val="00910EFC"/>
    <w:rsid w:val="00917498"/>
    <w:rsid w:val="00917EDB"/>
    <w:rsid w:val="00920526"/>
    <w:rsid w:val="00922080"/>
    <w:rsid w:val="009228A3"/>
    <w:rsid w:val="00923664"/>
    <w:rsid w:val="00924687"/>
    <w:rsid w:val="00924C3A"/>
    <w:rsid w:val="00933BF1"/>
    <w:rsid w:val="0093469B"/>
    <w:rsid w:val="00934A09"/>
    <w:rsid w:val="0093506B"/>
    <w:rsid w:val="00935F92"/>
    <w:rsid w:val="00943D26"/>
    <w:rsid w:val="00944924"/>
    <w:rsid w:val="0094704E"/>
    <w:rsid w:val="009513D2"/>
    <w:rsid w:val="009525A3"/>
    <w:rsid w:val="0095484F"/>
    <w:rsid w:val="0095726D"/>
    <w:rsid w:val="00957EC6"/>
    <w:rsid w:val="00963117"/>
    <w:rsid w:val="00964538"/>
    <w:rsid w:val="00965B3E"/>
    <w:rsid w:val="00965FFB"/>
    <w:rsid w:val="00966BE0"/>
    <w:rsid w:val="009705CE"/>
    <w:rsid w:val="00972D02"/>
    <w:rsid w:val="00973F5E"/>
    <w:rsid w:val="009749F2"/>
    <w:rsid w:val="00987005"/>
    <w:rsid w:val="009901D5"/>
    <w:rsid w:val="00990C91"/>
    <w:rsid w:val="00992F9A"/>
    <w:rsid w:val="0099341A"/>
    <w:rsid w:val="00997234"/>
    <w:rsid w:val="009A3B93"/>
    <w:rsid w:val="009A4946"/>
    <w:rsid w:val="009A7CAE"/>
    <w:rsid w:val="009B0DB8"/>
    <w:rsid w:val="009B1CEE"/>
    <w:rsid w:val="009B3100"/>
    <w:rsid w:val="009B3687"/>
    <w:rsid w:val="009B4B80"/>
    <w:rsid w:val="009B52E2"/>
    <w:rsid w:val="009B6FE9"/>
    <w:rsid w:val="009C131A"/>
    <w:rsid w:val="009C2486"/>
    <w:rsid w:val="009C2A9F"/>
    <w:rsid w:val="009C2EA9"/>
    <w:rsid w:val="009C37DB"/>
    <w:rsid w:val="009C4886"/>
    <w:rsid w:val="009C5784"/>
    <w:rsid w:val="009C7C86"/>
    <w:rsid w:val="009D19E2"/>
    <w:rsid w:val="009D24AF"/>
    <w:rsid w:val="009D7B1B"/>
    <w:rsid w:val="009E0919"/>
    <w:rsid w:val="009E33DA"/>
    <w:rsid w:val="009E65F7"/>
    <w:rsid w:val="009E77D7"/>
    <w:rsid w:val="009F28D2"/>
    <w:rsid w:val="009F6E19"/>
    <w:rsid w:val="009F7B8D"/>
    <w:rsid w:val="00A01B1B"/>
    <w:rsid w:val="00A03C31"/>
    <w:rsid w:val="00A03D84"/>
    <w:rsid w:val="00A10AAF"/>
    <w:rsid w:val="00A11487"/>
    <w:rsid w:val="00A11902"/>
    <w:rsid w:val="00A13471"/>
    <w:rsid w:val="00A1391C"/>
    <w:rsid w:val="00A14938"/>
    <w:rsid w:val="00A15B34"/>
    <w:rsid w:val="00A20099"/>
    <w:rsid w:val="00A2194B"/>
    <w:rsid w:val="00A2502A"/>
    <w:rsid w:val="00A31A82"/>
    <w:rsid w:val="00A33931"/>
    <w:rsid w:val="00A35378"/>
    <w:rsid w:val="00A36520"/>
    <w:rsid w:val="00A4014F"/>
    <w:rsid w:val="00A419EA"/>
    <w:rsid w:val="00A42CC9"/>
    <w:rsid w:val="00A470EF"/>
    <w:rsid w:val="00A5533C"/>
    <w:rsid w:val="00A55D14"/>
    <w:rsid w:val="00A60D09"/>
    <w:rsid w:val="00A611ED"/>
    <w:rsid w:val="00A62428"/>
    <w:rsid w:val="00A647A3"/>
    <w:rsid w:val="00A70FF7"/>
    <w:rsid w:val="00A72E4B"/>
    <w:rsid w:val="00A7314D"/>
    <w:rsid w:val="00A73AD7"/>
    <w:rsid w:val="00A7531C"/>
    <w:rsid w:val="00A76BA8"/>
    <w:rsid w:val="00A775FB"/>
    <w:rsid w:val="00A80309"/>
    <w:rsid w:val="00A80F3D"/>
    <w:rsid w:val="00A823DA"/>
    <w:rsid w:val="00A82615"/>
    <w:rsid w:val="00A83170"/>
    <w:rsid w:val="00A867DD"/>
    <w:rsid w:val="00A909BD"/>
    <w:rsid w:val="00A92A66"/>
    <w:rsid w:val="00A95AF1"/>
    <w:rsid w:val="00AA57CF"/>
    <w:rsid w:val="00AB0D65"/>
    <w:rsid w:val="00AB1069"/>
    <w:rsid w:val="00AB1533"/>
    <w:rsid w:val="00AB2FF0"/>
    <w:rsid w:val="00AB36AE"/>
    <w:rsid w:val="00AB3F67"/>
    <w:rsid w:val="00AB4089"/>
    <w:rsid w:val="00AB4A09"/>
    <w:rsid w:val="00AB4C90"/>
    <w:rsid w:val="00AB712E"/>
    <w:rsid w:val="00AC033D"/>
    <w:rsid w:val="00AC3D37"/>
    <w:rsid w:val="00AC47B9"/>
    <w:rsid w:val="00AD1222"/>
    <w:rsid w:val="00AD3FDF"/>
    <w:rsid w:val="00AD53E2"/>
    <w:rsid w:val="00AE1985"/>
    <w:rsid w:val="00AE1B76"/>
    <w:rsid w:val="00AE2CEF"/>
    <w:rsid w:val="00AE5951"/>
    <w:rsid w:val="00AE670D"/>
    <w:rsid w:val="00AF1D1B"/>
    <w:rsid w:val="00AF2E69"/>
    <w:rsid w:val="00AF6BF9"/>
    <w:rsid w:val="00AF7E2A"/>
    <w:rsid w:val="00B01DAB"/>
    <w:rsid w:val="00B04D8F"/>
    <w:rsid w:val="00B10165"/>
    <w:rsid w:val="00B10462"/>
    <w:rsid w:val="00B1142E"/>
    <w:rsid w:val="00B11764"/>
    <w:rsid w:val="00B12321"/>
    <w:rsid w:val="00B1422E"/>
    <w:rsid w:val="00B149CA"/>
    <w:rsid w:val="00B23092"/>
    <w:rsid w:val="00B23A8B"/>
    <w:rsid w:val="00B25F23"/>
    <w:rsid w:val="00B2600F"/>
    <w:rsid w:val="00B27A3A"/>
    <w:rsid w:val="00B300CC"/>
    <w:rsid w:val="00B321CB"/>
    <w:rsid w:val="00B35AFA"/>
    <w:rsid w:val="00B37102"/>
    <w:rsid w:val="00B401C0"/>
    <w:rsid w:val="00B50F19"/>
    <w:rsid w:val="00B5109F"/>
    <w:rsid w:val="00B56638"/>
    <w:rsid w:val="00B57C74"/>
    <w:rsid w:val="00B62D72"/>
    <w:rsid w:val="00B7239E"/>
    <w:rsid w:val="00B76F68"/>
    <w:rsid w:val="00B805A4"/>
    <w:rsid w:val="00B813BD"/>
    <w:rsid w:val="00B813E5"/>
    <w:rsid w:val="00B814E4"/>
    <w:rsid w:val="00B8199E"/>
    <w:rsid w:val="00B82843"/>
    <w:rsid w:val="00B84C7D"/>
    <w:rsid w:val="00B8516F"/>
    <w:rsid w:val="00B93B2F"/>
    <w:rsid w:val="00B95AC5"/>
    <w:rsid w:val="00B95E64"/>
    <w:rsid w:val="00B975FF"/>
    <w:rsid w:val="00BA6CB9"/>
    <w:rsid w:val="00BB2EC0"/>
    <w:rsid w:val="00BB718F"/>
    <w:rsid w:val="00BC2EBC"/>
    <w:rsid w:val="00BC4105"/>
    <w:rsid w:val="00BC47C0"/>
    <w:rsid w:val="00BD0191"/>
    <w:rsid w:val="00BD1E0E"/>
    <w:rsid w:val="00BD27EB"/>
    <w:rsid w:val="00BD4AFC"/>
    <w:rsid w:val="00BD7359"/>
    <w:rsid w:val="00BD7EFA"/>
    <w:rsid w:val="00BE5BAF"/>
    <w:rsid w:val="00BE5D8D"/>
    <w:rsid w:val="00BE6982"/>
    <w:rsid w:val="00BE6C2B"/>
    <w:rsid w:val="00BF25F9"/>
    <w:rsid w:val="00BF484A"/>
    <w:rsid w:val="00C01569"/>
    <w:rsid w:val="00C056DB"/>
    <w:rsid w:val="00C062D8"/>
    <w:rsid w:val="00C10FCF"/>
    <w:rsid w:val="00C13110"/>
    <w:rsid w:val="00C15CD9"/>
    <w:rsid w:val="00C21430"/>
    <w:rsid w:val="00C22D0D"/>
    <w:rsid w:val="00C254ED"/>
    <w:rsid w:val="00C26C24"/>
    <w:rsid w:val="00C33DD1"/>
    <w:rsid w:val="00C3476A"/>
    <w:rsid w:val="00C35F71"/>
    <w:rsid w:val="00C37077"/>
    <w:rsid w:val="00C4139D"/>
    <w:rsid w:val="00C42A60"/>
    <w:rsid w:val="00C42B27"/>
    <w:rsid w:val="00C47F9D"/>
    <w:rsid w:val="00C52105"/>
    <w:rsid w:val="00C544A0"/>
    <w:rsid w:val="00C569CB"/>
    <w:rsid w:val="00C60B8D"/>
    <w:rsid w:val="00C60E00"/>
    <w:rsid w:val="00C6134D"/>
    <w:rsid w:val="00C6391B"/>
    <w:rsid w:val="00C63F57"/>
    <w:rsid w:val="00C64FD4"/>
    <w:rsid w:val="00C66303"/>
    <w:rsid w:val="00C664F9"/>
    <w:rsid w:val="00C702E1"/>
    <w:rsid w:val="00C707C2"/>
    <w:rsid w:val="00C72565"/>
    <w:rsid w:val="00C7326C"/>
    <w:rsid w:val="00C75628"/>
    <w:rsid w:val="00C77E51"/>
    <w:rsid w:val="00C80831"/>
    <w:rsid w:val="00C80C36"/>
    <w:rsid w:val="00C80D44"/>
    <w:rsid w:val="00C82AF3"/>
    <w:rsid w:val="00C84DF3"/>
    <w:rsid w:val="00C864BA"/>
    <w:rsid w:val="00C866C3"/>
    <w:rsid w:val="00C87683"/>
    <w:rsid w:val="00C90395"/>
    <w:rsid w:val="00C92C19"/>
    <w:rsid w:val="00C93942"/>
    <w:rsid w:val="00CA1E70"/>
    <w:rsid w:val="00CA2E9D"/>
    <w:rsid w:val="00CA334B"/>
    <w:rsid w:val="00CA38B8"/>
    <w:rsid w:val="00CA494A"/>
    <w:rsid w:val="00CA5BAC"/>
    <w:rsid w:val="00CA5D26"/>
    <w:rsid w:val="00CB1D50"/>
    <w:rsid w:val="00CB3964"/>
    <w:rsid w:val="00CB4190"/>
    <w:rsid w:val="00CB4308"/>
    <w:rsid w:val="00CB5FB1"/>
    <w:rsid w:val="00CC1E65"/>
    <w:rsid w:val="00CC2054"/>
    <w:rsid w:val="00CC26EF"/>
    <w:rsid w:val="00CC46B1"/>
    <w:rsid w:val="00CC7362"/>
    <w:rsid w:val="00CD1DDA"/>
    <w:rsid w:val="00CD35E0"/>
    <w:rsid w:val="00CD4529"/>
    <w:rsid w:val="00CD5E22"/>
    <w:rsid w:val="00CD6D1C"/>
    <w:rsid w:val="00CE54F5"/>
    <w:rsid w:val="00CE560F"/>
    <w:rsid w:val="00CE6400"/>
    <w:rsid w:val="00CF2D22"/>
    <w:rsid w:val="00CF3E2F"/>
    <w:rsid w:val="00CF4E5C"/>
    <w:rsid w:val="00CF50AC"/>
    <w:rsid w:val="00CF6047"/>
    <w:rsid w:val="00CF60CA"/>
    <w:rsid w:val="00CF75B4"/>
    <w:rsid w:val="00D020CC"/>
    <w:rsid w:val="00D0237F"/>
    <w:rsid w:val="00D05077"/>
    <w:rsid w:val="00D058DA"/>
    <w:rsid w:val="00D060ED"/>
    <w:rsid w:val="00D07A2B"/>
    <w:rsid w:val="00D07D24"/>
    <w:rsid w:val="00D107EF"/>
    <w:rsid w:val="00D12806"/>
    <w:rsid w:val="00D149EE"/>
    <w:rsid w:val="00D2439D"/>
    <w:rsid w:val="00D2553B"/>
    <w:rsid w:val="00D27261"/>
    <w:rsid w:val="00D27A49"/>
    <w:rsid w:val="00D31ED3"/>
    <w:rsid w:val="00D34BAD"/>
    <w:rsid w:val="00D35F5B"/>
    <w:rsid w:val="00D372AF"/>
    <w:rsid w:val="00D4142D"/>
    <w:rsid w:val="00D42647"/>
    <w:rsid w:val="00D4417A"/>
    <w:rsid w:val="00D44838"/>
    <w:rsid w:val="00D46053"/>
    <w:rsid w:val="00D467E1"/>
    <w:rsid w:val="00D468DB"/>
    <w:rsid w:val="00D61CE9"/>
    <w:rsid w:val="00D62161"/>
    <w:rsid w:val="00D64E43"/>
    <w:rsid w:val="00D65EE9"/>
    <w:rsid w:val="00D7020F"/>
    <w:rsid w:val="00D702CE"/>
    <w:rsid w:val="00D70C8E"/>
    <w:rsid w:val="00D70F4B"/>
    <w:rsid w:val="00D71778"/>
    <w:rsid w:val="00D717A8"/>
    <w:rsid w:val="00D7203F"/>
    <w:rsid w:val="00D72485"/>
    <w:rsid w:val="00D7413D"/>
    <w:rsid w:val="00D7417A"/>
    <w:rsid w:val="00D74EEA"/>
    <w:rsid w:val="00D76522"/>
    <w:rsid w:val="00D77CCF"/>
    <w:rsid w:val="00D81F3E"/>
    <w:rsid w:val="00D8599C"/>
    <w:rsid w:val="00D86689"/>
    <w:rsid w:val="00D90031"/>
    <w:rsid w:val="00D91F3A"/>
    <w:rsid w:val="00D9278E"/>
    <w:rsid w:val="00D92CD7"/>
    <w:rsid w:val="00D9348F"/>
    <w:rsid w:val="00D939A2"/>
    <w:rsid w:val="00D93FAE"/>
    <w:rsid w:val="00DA319C"/>
    <w:rsid w:val="00DA33A3"/>
    <w:rsid w:val="00DA36F1"/>
    <w:rsid w:val="00DA6621"/>
    <w:rsid w:val="00DA6A23"/>
    <w:rsid w:val="00DB0149"/>
    <w:rsid w:val="00DB0CAF"/>
    <w:rsid w:val="00DB3D87"/>
    <w:rsid w:val="00DB568D"/>
    <w:rsid w:val="00DB6828"/>
    <w:rsid w:val="00DB6EB7"/>
    <w:rsid w:val="00DC0E30"/>
    <w:rsid w:val="00DC1B90"/>
    <w:rsid w:val="00DC6A93"/>
    <w:rsid w:val="00DD2F40"/>
    <w:rsid w:val="00DD41D0"/>
    <w:rsid w:val="00DD52D8"/>
    <w:rsid w:val="00DD576F"/>
    <w:rsid w:val="00DD69B3"/>
    <w:rsid w:val="00DD7728"/>
    <w:rsid w:val="00DE22C2"/>
    <w:rsid w:val="00DE56EC"/>
    <w:rsid w:val="00DE58D0"/>
    <w:rsid w:val="00DE5CEF"/>
    <w:rsid w:val="00DE6248"/>
    <w:rsid w:val="00DE6686"/>
    <w:rsid w:val="00DE6826"/>
    <w:rsid w:val="00DE6D44"/>
    <w:rsid w:val="00DE7855"/>
    <w:rsid w:val="00DE7D18"/>
    <w:rsid w:val="00DF3097"/>
    <w:rsid w:val="00DF467C"/>
    <w:rsid w:val="00E01260"/>
    <w:rsid w:val="00E03CB5"/>
    <w:rsid w:val="00E04057"/>
    <w:rsid w:val="00E0550C"/>
    <w:rsid w:val="00E05B31"/>
    <w:rsid w:val="00E2534F"/>
    <w:rsid w:val="00E25C17"/>
    <w:rsid w:val="00E27C2F"/>
    <w:rsid w:val="00E306D2"/>
    <w:rsid w:val="00E30CD2"/>
    <w:rsid w:val="00E41559"/>
    <w:rsid w:val="00E42947"/>
    <w:rsid w:val="00E43B62"/>
    <w:rsid w:val="00E43C2E"/>
    <w:rsid w:val="00E52C0E"/>
    <w:rsid w:val="00E54272"/>
    <w:rsid w:val="00E55595"/>
    <w:rsid w:val="00E572F6"/>
    <w:rsid w:val="00E61158"/>
    <w:rsid w:val="00E6271F"/>
    <w:rsid w:val="00E64C56"/>
    <w:rsid w:val="00E6697F"/>
    <w:rsid w:val="00E66CDB"/>
    <w:rsid w:val="00E66E59"/>
    <w:rsid w:val="00E66EE7"/>
    <w:rsid w:val="00E67550"/>
    <w:rsid w:val="00E71D16"/>
    <w:rsid w:val="00E74218"/>
    <w:rsid w:val="00E85373"/>
    <w:rsid w:val="00E861F5"/>
    <w:rsid w:val="00E86AC9"/>
    <w:rsid w:val="00E87FD8"/>
    <w:rsid w:val="00E90281"/>
    <w:rsid w:val="00E908B6"/>
    <w:rsid w:val="00E9182C"/>
    <w:rsid w:val="00E93DF8"/>
    <w:rsid w:val="00E954B1"/>
    <w:rsid w:val="00E95FD9"/>
    <w:rsid w:val="00E975E9"/>
    <w:rsid w:val="00E9769F"/>
    <w:rsid w:val="00EA0EC6"/>
    <w:rsid w:val="00EA120D"/>
    <w:rsid w:val="00EA1B8D"/>
    <w:rsid w:val="00EA2BB8"/>
    <w:rsid w:val="00EA2E4A"/>
    <w:rsid w:val="00EA47A2"/>
    <w:rsid w:val="00EA67A2"/>
    <w:rsid w:val="00EA6A84"/>
    <w:rsid w:val="00EB1FF8"/>
    <w:rsid w:val="00EB4115"/>
    <w:rsid w:val="00EC5E30"/>
    <w:rsid w:val="00EC72F7"/>
    <w:rsid w:val="00ED0325"/>
    <w:rsid w:val="00ED091C"/>
    <w:rsid w:val="00ED0C48"/>
    <w:rsid w:val="00ED5381"/>
    <w:rsid w:val="00ED5AA6"/>
    <w:rsid w:val="00EE2766"/>
    <w:rsid w:val="00EE3FA4"/>
    <w:rsid w:val="00EE4F61"/>
    <w:rsid w:val="00EE6999"/>
    <w:rsid w:val="00EF1E7F"/>
    <w:rsid w:val="00EF43D8"/>
    <w:rsid w:val="00EF4CB0"/>
    <w:rsid w:val="00EF4CC5"/>
    <w:rsid w:val="00EF64CE"/>
    <w:rsid w:val="00EF7054"/>
    <w:rsid w:val="00F005A1"/>
    <w:rsid w:val="00F0073B"/>
    <w:rsid w:val="00F01098"/>
    <w:rsid w:val="00F026C1"/>
    <w:rsid w:val="00F02812"/>
    <w:rsid w:val="00F05D33"/>
    <w:rsid w:val="00F115C9"/>
    <w:rsid w:val="00F124F5"/>
    <w:rsid w:val="00F13974"/>
    <w:rsid w:val="00F140CA"/>
    <w:rsid w:val="00F2650A"/>
    <w:rsid w:val="00F34C0A"/>
    <w:rsid w:val="00F36864"/>
    <w:rsid w:val="00F36BB6"/>
    <w:rsid w:val="00F36CA6"/>
    <w:rsid w:val="00F36FCB"/>
    <w:rsid w:val="00F422AC"/>
    <w:rsid w:val="00F43187"/>
    <w:rsid w:val="00F43EF9"/>
    <w:rsid w:val="00F44507"/>
    <w:rsid w:val="00F53625"/>
    <w:rsid w:val="00F57098"/>
    <w:rsid w:val="00F60672"/>
    <w:rsid w:val="00F616B6"/>
    <w:rsid w:val="00F665E7"/>
    <w:rsid w:val="00F667A4"/>
    <w:rsid w:val="00F674DC"/>
    <w:rsid w:val="00F70904"/>
    <w:rsid w:val="00F7156D"/>
    <w:rsid w:val="00F7401E"/>
    <w:rsid w:val="00F77BBF"/>
    <w:rsid w:val="00F80AE6"/>
    <w:rsid w:val="00F8105D"/>
    <w:rsid w:val="00F83E66"/>
    <w:rsid w:val="00F85D36"/>
    <w:rsid w:val="00F87AD7"/>
    <w:rsid w:val="00F95865"/>
    <w:rsid w:val="00F96406"/>
    <w:rsid w:val="00FA2A46"/>
    <w:rsid w:val="00FA5F43"/>
    <w:rsid w:val="00FB0555"/>
    <w:rsid w:val="00FB3D57"/>
    <w:rsid w:val="00FB5D26"/>
    <w:rsid w:val="00FC1955"/>
    <w:rsid w:val="00FC1FCF"/>
    <w:rsid w:val="00FC2258"/>
    <w:rsid w:val="00FC39C7"/>
    <w:rsid w:val="00FC3FED"/>
    <w:rsid w:val="00FD2282"/>
    <w:rsid w:val="00FD5B2F"/>
    <w:rsid w:val="00FD70B7"/>
    <w:rsid w:val="00FD70F8"/>
    <w:rsid w:val="00FE2F4B"/>
    <w:rsid w:val="00FE3718"/>
    <w:rsid w:val="00FE42F0"/>
    <w:rsid w:val="00FE4828"/>
    <w:rsid w:val="00FE6B17"/>
    <w:rsid w:val="00FF023A"/>
    <w:rsid w:val="00FF2580"/>
    <w:rsid w:val="00FF2EDA"/>
    <w:rsid w:val="00FF3692"/>
    <w:rsid w:val="00FF39A1"/>
    <w:rsid w:val="00FF4777"/>
    <w:rsid w:val="00FF592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D67D40"/>
  <w15:chartTrackingRefBased/>
  <w15:docId w15:val="{1F4B9B40-8DAE-4651-856A-3CD6BDEEA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2C00"/>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6E2C00"/>
    <w:pPr>
      <w:spacing w:after="120"/>
    </w:pPr>
    <w:rPr>
      <w:lang w:val="x-none"/>
    </w:rPr>
  </w:style>
  <w:style w:type="character" w:customStyle="1" w:styleId="TextoindependienteCar">
    <w:name w:val="Texto independiente Car"/>
    <w:basedOn w:val="Fuentedeprrafopredeter"/>
    <w:link w:val="Textoindependiente"/>
    <w:uiPriority w:val="99"/>
    <w:rsid w:val="006E2C00"/>
    <w:rPr>
      <w:rFonts w:ascii="Times New Roman" w:eastAsia="Times New Roman" w:hAnsi="Times New Roman" w:cs="Times New Roman"/>
      <w:sz w:val="20"/>
      <w:szCs w:val="20"/>
      <w:lang w:val="x-none" w:eastAsia="es-MX"/>
    </w:rPr>
  </w:style>
  <w:style w:type="paragraph" w:styleId="Textonotapie">
    <w:name w:val="footnote text"/>
    <w:basedOn w:val="Normal"/>
    <w:link w:val="TextonotapieCar"/>
    <w:uiPriority w:val="99"/>
    <w:rsid w:val="006E2C00"/>
    <w:pPr>
      <w:autoSpaceDE w:val="0"/>
      <w:autoSpaceDN w:val="0"/>
    </w:pPr>
    <w:rPr>
      <w:lang w:eastAsia="es-ES"/>
    </w:rPr>
  </w:style>
  <w:style w:type="character" w:customStyle="1" w:styleId="TextonotapieCar">
    <w:name w:val="Texto nota pie Car"/>
    <w:basedOn w:val="Fuentedeprrafopredeter"/>
    <w:link w:val="Textonotapie"/>
    <w:uiPriority w:val="99"/>
    <w:rsid w:val="006E2C00"/>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6E2C00"/>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6E2C00"/>
    <w:rPr>
      <w:rFonts w:ascii="Arial" w:eastAsia="Times New Roman" w:hAnsi="Arial" w:cs="Times New Roman"/>
      <w:sz w:val="30"/>
      <w:szCs w:val="20"/>
      <w:lang w:val="es-ES_tradnl" w:eastAsia="es-ES"/>
    </w:rPr>
  </w:style>
  <w:style w:type="character" w:styleId="Hipervnculo">
    <w:name w:val="Hyperlink"/>
    <w:uiPriority w:val="99"/>
    <w:unhideWhenUsed/>
    <w:rsid w:val="006E2C00"/>
    <w:rPr>
      <w:color w:val="0000FF"/>
      <w:u w:val="single"/>
    </w:rPr>
  </w:style>
  <w:style w:type="paragraph" w:styleId="Prrafodelista">
    <w:name w:val="List Paragraph"/>
    <w:basedOn w:val="Normal"/>
    <w:uiPriority w:val="34"/>
    <w:qFormat/>
    <w:rsid w:val="00FF023A"/>
    <w:pPr>
      <w:ind w:left="720"/>
      <w:contextualSpacing/>
    </w:pPr>
  </w:style>
  <w:style w:type="paragraph" w:customStyle="1" w:styleId="francesa">
    <w:name w:val="francesa"/>
    <w:basedOn w:val="Normal"/>
    <w:rsid w:val="0014397E"/>
    <w:pPr>
      <w:spacing w:before="100" w:beforeAutospacing="1" w:after="100" w:afterAutospacing="1"/>
    </w:pPr>
    <w:rPr>
      <w:sz w:val="24"/>
      <w:szCs w:val="24"/>
      <w:lang w:val="es-MX"/>
    </w:rPr>
  </w:style>
  <w:style w:type="character" w:customStyle="1" w:styleId="lbl-encabezado-negro">
    <w:name w:val="lbl-encabezado-negro"/>
    <w:basedOn w:val="Fuentedeprrafopredeter"/>
    <w:rsid w:val="0014397E"/>
  </w:style>
  <w:style w:type="paragraph" w:customStyle="1" w:styleId="nota">
    <w:name w:val="nota"/>
    <w:basedOn w:val="Normal"/>
    <w:rsid w:val="0014397E"/>
    <w:pPr>
      <w:spacing w:before="100" w:beforeAutospacing="1" w:after="100" w:afterAutospacing="1"/>
    </w:pPr>
    <w:rPr>
      <w:sz w:val="24"/>
      <w:szCs w:val="24"/>
      <w:lang w:val="es-MX"/>
    </w:rPr>
  </w:style>
  <w:style w:type="paragraph" w:styleId="Textodeglobo">
    <w:name w:val="Balloon Text"/>
    <w:basedOn w:val="Normal"/>
    <w:link w:val="TextodegloboCar"/>
    <w:uiPriority w:val="99"/>
    <w:semiHidden/>
    <w:unhideWhenUsed/>
    <w:rsid w:val="001E5467"/>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E5467"/>
    <w:rPr>
      <w:rFonts w:ascii="Segoe UI" w:eastAsia="Times New Roman" w:hAnsi="Segoe UI" w:cs="Segoe UI"/>
      <w:sz w:val="18"/>
      <w:szCs w:val="18"/>
      <w:lang w:val="es-ES" w:eastAsia="es-MX"/>
    </w:rPr>
  </w:style>
  <w:style w:type="paragraph" w:styleId="Encabezado">
    <w:name w:val="header"/>
    <w:basedOn w:val="Normal"/>
    <w:link w:val="EncabezadoCar"/>
    <w:uiPriority w:val="99"/>
    <w:unhideWhenUsed/>
    <w:rsid w:val="00C22D0D"/>
    <w:pPr>
      <w:tabs>
        <w:tab w:val="center" w:pos="4419"/>
        <w:tab w:val="right" w:pos="8838"/>
      </w:tabs>
    </w:pPr>
  </w:style>
  <w:style w:type="character" w:customStyle="1" w:styleId="EncabezadoCar">
    <w:name w:val="Encabezado Car"/>
    <w:basedOn w:val="Fuentedeprrafopredeter"/>
    <w:link w:val="Encabezado"/>
    <w:uiPriority w:val="99"/>
    <w:rsid w:val="00C22D0D"/>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C22D0D"/>
    <w:pPr>
      <w:tabs>
        <w:tab w:val="center" w:pos="4419"/>
        <w:tab w:val="right" w:pos="8838"/>
      </w:tabs>
    </w:pPr>
  </w:style>
  <w:style w:type="character" w:customStyle="1" w:styleId="PiedepginaCar">
    <w:name w:val="Pie de página Car"/>
    <w:basedOn w:val="Fuentedeprrafopredeter"/>
    <w:link w:val="Piedepgina"/>
    <w:uiPriority w:val="99"/>
    <w:rsid w:val="00C22D0D"/>
    <w:rPr>
      <w:rFonts w:ascii="Times New Roman" w:eastAsia="Times New Roman" w:hAnsi="Times New Roman" w:cs="Times New Roman"/>
      <w:sz w:val="20"/>
      <w:szCs w:val="20"/>
      <w:lang w:val="es-ES" w:eastAsia="es-MX"/>
    </w:rPr>
  </w:style>
  <w:style w:type="character" w:styleId="Refdecomentario">
    <w:name w:val="annotation reference"/>
    <w:basedOn w:val="Fuentedeprrafopredeter"/>
    <w:uiPriority w:val="99"/>
    <w:semiHidden/>
    <w:unhideWhenUsed/>
    <w:rsid w:val="00150F4B"/>
    <w:rPr>
      <w:sz w:val="16"/>
      <w:szCs w:val="16"/>
    </w:rPr>
  </w:style>
  <w:style w:type="paragraph" w:styleId="Textocomentario">
    <w:name w:val="annotation text"/>
    <w:basedOn w:val="Normal"/>
    <w:link w:val="TextocomentarioCar"/>
    <w:uiPriority w:val="99"/>
    <w:semiHidden/>
    <w:unhideWhenUsed/>
    <w:rsid w:val="00150F4B"/>
  </w:style>
  <w:style w:type="character" w:customStyle="1" w:styleId="TextocomentarioCar">
    <w:name w:val="Texto comentario Car"/>
    <w:basedOn w:val="Fuentedeprrafopredeter"/>
    <w:link w:val="Textocomentario"/>
    <w:uiPriority w:val="99"/>
    <w:semiHidden/>
    <w:rsid w:val="00150F4B"/>
    <w:rPr>
      <w:rFonts w:ascii="Times New Roman" w:eastAsia="Times New Roman" w:hAnsi="Times New Roman" w:cs="Times New Roman"/>
      <w:sz w:val="20"/>
      <w:szCs w:val="20"/>
      <w:lang w:val="es-ES" w:eastAsia="es-MX"/>
    </w:rPr>
  </w:style>
  <w:style w:type="paragraph" w:styleId="Asuntodelcomentario">
    <w:name w:val="annotation subject"/>
    <w:basedOn w:val="Textocomentario"/>
    <w:next w:val="Textocomentario"/>
    <w:link w:val="AsuntodelcomentarioCar"/>
    <w:uiPriority w:val="99"/>
    <w:semiHidden/>
    <w:unhideWhenUsed/>
    <w:rsid w:val="00150F4B"/>
    <w:rPr>
      <w:b/>
      <w:bCs/>
    </w:rPr>
  </w:style>
  <w:style w:type="character" w:customStyle="1" w:styleId="AsuntodelcomentarioCar">
    <w:name w:val="Asunto del comentario Car"/>
    <w:basedOn w:val="TextocomentarioCar"/>
    <w:link w:val="Asuntodelcomentario"/>
    <w:uiPriority w:val="99"/>
    <w:semiHidden/>
    <w:rsid w:val="00150F4B"/>
    <w:rPr>
      <w:rFonts w:ascii="Times New Roman" w:eastAsia="Times New Roman" w:hAnsi="Times New Roman" w:cs="Times New Roman"/>
      <w:b/>
      <w:bCs/>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78226">
      <w:bodyDiv w:val="1"/>
      <w:marLeft w:val="0"/>
      <w:marRight w:val="0"/>
      <w:marTop w:val="0"/>
      <w:marBottom w:val="0"/>
      <w:divBdr>
        <w:top w:val="none" w:sz="0" w:space="0" w:color="auto"/>
        <w:left w:val="none" w:sz="0" w:space="0" w:color="auto"/>
        <w:bottom w:val="none" w:sz="0" w:space="0" w:color="auto"/>
        <w:right w:val="none" w:sz="0" w:space="0" w:color="auto"/>
      </w:divBdr>
    </w:div>
    <w:div w:id="479536485">
      <w:bodyDiv w:val="1"/>
      <w:marLeft w:val="0"/>
      <w:marRight w:val="0"/>
      <w:marTop w:val="0"/>
      <w:marBottom w:val="0"/>
      <w:divBdr>
        <w:top w:val="none" w:sz="0" w:space="0" w:color="auto"/>
        <w:left w:val="none" w:sz="0" w:space="0" w:color="auto"/>
        <w:bottom w:val="none" w:sz="0" w:space="0" w:color="auto"/>
        <w:right w:val="none" w:sz="0" w:space="0" w:color="auto"/>
      </w:divBdr>
      <w:divsChild>
        <w:div w:id="1565942621">
          <w:marLeft w:val="0"/>
          <w:marRight w:val="0"/>
          <w:marTop w:val="0"/>
          <w:marBottom w:val="0"/>
          <w:divBdr>
            <w:top w:val="none" w:sz="0" w:space="0" w:color="auto"/>
            <w:left w:val="none" w:sz="0" w:space="0" w:color="auto"/>
            <w:bottom w:val="none" w:sz="0" w:space="0" w:color="auto"/>
            <w:right w:val="none" w:sz="0" w:space="0" w:color="auto"/>
          </w:divBdr>
        </w:div>
        <w:div w:id="496002079">
          <w:marLeft w:val="0"/>
          <w:marRight w:val="0"/>
          <w:marTop w:val="0"/>
          <w:marBottom w:val="0"/>
          <w:divBdr>
            <w:top w:val="none" w:sz="0" w:space="0" w:color="auto"/>
            <w:left w:val="none" w:sz="0" w:space="0" w:color="auto"/>
            <w:bottom w:val="none" w:sz="0" w:space="0" w:color="auto"/>
            <w:right w:val="none" w:sz="0" w:space="0" w:color="auto"/>
          </w:divBdr>
          <w:divsChild>
            <w:div w:id="95487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349905">
      <w:bodyDiv w:val="1"/>
      <w:marLeft w:val="0"/>
      <w:marRight w:val="0"/>
      <w:marTop w:val="0"/>
      <w:marBottom w:val="0"/>
      <w:divBdr>
        <w:top w:val="none" w:sz="0" w:space="0" w:color="auto"/>
        <w:left w:val="none" w:sz="0" w:space="0" w:color="auto"/>
        <w:bottom w:val="none" w:sz="0" w:space="0" w:color="auto"/>
        <w:right w:val="none" w:sz="0" w:space="0" w:color="auto"/>
      </w:divBdr>
    </w:div>
    <w:div w:id="749274445">
      <w:bodyDiv w:val="1"/>
      <w:marLeft w:val="0"/>
      <w:marRight w:val="0"/>
      <w:marTop w:val="0"/>
      <w:marBottom w:val="0"/>
      <w:divBdr>
        <w:top w:val="none" w:sz="0" w:space="0" w:color="auto"/>
        <w:left w:val="none" w:sz="0" w:space="0" w:color="auto"/>
        <w:bottom w:val="none" w:sz="0" w:space="0" w:color="auto"/>
        <w:right w:val="none" w:sz="0" w:space="0" w:color="auto"/>
      </w:divBdr>
      <w:divsChild>
        <w:div w:id="229118616">
          <w:marLeft w:val="0"/>
          <w:marRight w:val="0"/>
          <w:marTop w:val="0"/>
          <w:marBottom w:val="0"/>
          <w:divBdr>
            <w:top w:val="none" w:sz="0" w:space="0" w:color="auto"/>
            <w:left w:val="none" w:sz="0" w:space="0" w:color="auto"/>
            <w:bottom w:val="none" w:sz="0" w:space="0" w:color="auto"/>
            <w:right w:val="none" w:sz="0" w:space="0" w:color="auto"/>
          </w:divBdr>
          <w:divsChild>
            <w:div w:id="734937572">
              <w:marLeft w:val="0"/>
              <w:marRight w:val="0"/>
              <w:marTop w:val="0"/>
              <w:marBottom w:val="0"/>
              <w:divBdr>
                <w:top w:val="none" w:sz="0" w:space="0" w:color="auto"/>
                <w:left w:val="none" w:sz="0" w:space="0" w:color="auto"/>
                <w:bottom w:val="none" w:sz="0" w:space="0" w:color="auto"/>
                <w:right w:val="none" w:sz="0" w:space="0" w:color="auto"/>
              </w:divBdr>
            </w:div>
            <w:div w:id="1398866791">
              <w:marLeft w:val="0"/>
              <w:marRight w:val="0"/>
              <w:marTop w:val="0"/>
              <w:marBottom w:val="0"/>
              <w:divBdr>
                <w:top w:val="none" w:sz="0" w:space="0" w:color="auto"/>
                <w:left w:val="none" w:sz="0" w:space="0" w:color="auto"/>
                <w:bottom w:val="none" w:sz="0" w:space="0" w:color="auto"/>
                <w:right w:val="none" w:sz="0" w:space="0" w:color="auto"/>
              </w:divBdr>
              <w:divsChild>
                <w:div w:id="195666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874315">
          <w:marLeft w:val="0"/>
          <w:marRight w:val="0"/>
          <w:marTop w:val="0"/>
          <w:marBottom w:val="0"/>
          <w:divBdr>
            <w:top w:val="none" w:sz="0" w:space="0" w:color="auto"/>
            <w:left w:val="none" w:sz="0" w:space="0" w:color="auto"/>
            <w:bottom w:val="none" w:sz="0" w:space="0" w:color="auto"/>
            <w:right w:val="none" w:sz="0" w:space="0" w:color="auto"/>
          </w:divBdr>
          <w:divsChild>
            <w:div w:id="186354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985630">
      <w:bodyDiv w:val="1"/>
      <w:marLeft w:val="0"/>
      <w:marRight w:val="0"/>
      <w:marTop w:val="0"/>
      <w:marBottom w:val="0"/>
      <w:divBdr>
        <w:top w:val="none" w:sz="0" w:space="0" w:color="auto"/>
        <w:left w:val="none" w:sz="0" w:space="0" w:color="auto"/>
        <w:bottom w:val="none" w:sz="0" w:space="0" w:color="auto"/>
        <w:right w:val="none" w:sz="0" w:space="0" w:color="auto"/>
      </w:divBdr>
    </w:div>
    <w:div w:id="1974095631">
      <w:bodyDiv w:val="1"/>
      <w:marLeft w:val="0"/>
      <w:marRight w:val="0"/>
      <w:marTop w:val="0"/>
      <w:marBottom w:val="0"/>
      <w:divBdr>
        <w:top w:val="none" w:sz="0" w:space="0" w:color="auto"/>
        <w:left w:val="none" w:sz="0" w:space="0" w:color="auto"/>
        <w:bottom w:val="none" w:sz="0" w:space="0" w:color="auto"/>
        <w:right w:val="none" w:sz="0" w:space="0" w:color="auto"/>
      </w:divBdr>
      <w:divsChild>
        <w:div w:id="9808167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1834</Words>
  <Characters>10091</Characters>
  <Application>Microsoft Office Word</Application>
  <DocSecurity>0</DocSecurity>
  <Lines>84</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11902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DANIEL AVHEZ</dc:creator>
  <cp:keywords/>
  <dc:description/>
  <cp:lastModifiedBy>TCAC-Personal</cp:lastModifiedBy>
  <cp:revision>2</cp:revision>
  <cp:lastPrinted>2022-01-05T20:26:00Z</cp:lastPrinted>
  <dcterms:created xsi:type="dcterms:W3CDTF">2022-07-12T15:10:00Z</dcterms:created>
  <dcterms:modified xsi:type="dcterms:W3CDTF">2022-07-12T15:10:00Z</dcterms:modified>
</cp:coreProperties>
</file>