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DB63B" w14:textId="0F7C34AF"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564A26">
        <w:rPr>
          <w:rFonts w:ascii="Arial" w:hAnsi="Arial" w:cs="Arial"/>
          <w:b/>
          <w:sz w:val="24"/>
          <w:szCs w:val="24"/>
        </w:rPr>
        <w:t>- - -</w:t>
      </w:r>
    </w:p>
    <w:p w14:paraId="0F64FA96" w14:textId="2683AD14"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C912C9">
        <w:rPr>
          <w:rFonts w:ascii="Arial" w:hAnsi="Arial" w:cs="Arial"/>
          <w:b/>
          <w:sz w:val="24"/>
          <w:szCs w:val="24"/>
        </w:rPr>
        <w:t>DIECISIETE</w:t>
      </w:r>
      <w:r w:rsidR="002C53F6">
        <w:rPr>
          <w:rFonts w:ascii="Arial" w:hAnsi="Arial" w:cs="Arial"/>
          <w:b/>
          <w:sz w:val="24"/>
          <w:szCs w:val="24"/>
        </w:rPr>
        <w:t xml:space="preserve"> DE </w:t>
      </w:r>
      <w:r w:rsidR="00C912C9">
        <w:rPr>
          <w:rFonts w:ascii="Arial" w:hAnsi="Arial" w:cs="Arial"/>
          <w:b/>
          <w:sz w:val="24"/>
          <w:szCs w:val="24"/>
        </w:rPr>
        <w:t>MAYO</w:t>
      </w:r>
      <w:r w:rsidR="002C53F6">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VEINTIUNO (</w:t>
      </w:r>
      <w:r w:rsidR="00C912C9">
        <w:rPr>
          <w:rFonts w:ascii="Arial" w:hAnsi="Arial" w:cs="Arial"/>
          <w:b/>
          <w:sz w:val="24"/>
          <w:szCs w:val="24"/>
        </w:rPr>
        <w:t>17</w:t>
      </w:r>
      <w:r w:rsidR="005F0498">
        <w:rPr>
          <w:rFonts w:ascii="Arial" w:hAnsi="Arial" w:cs="Arial"/>
          <w:b/>
          <w:sz w:val="24"/>
          <w:szCs w:val="24"/>
        </w:rPr>
        <w:t>/</w:t>
      </w:r>
      <w:r w:rsidR="00C912C9">
        <w:rPr>
          <w:rFonts w:ascii="Arial" w:hAnsi="Arial" w:cs="Arial"/>
          <w:b/>
          <w:sz w:val="24"/>
          <w:szCs w:val="24"/>
        </w:rPr>
        <w:t>05</w:t>
      </w:r>
      <w:r>
        <w:rPr>
          <w:rFonts w:ascii="Arial" w:hAnsi="Arial" w:cs="Arial"/>
          <w:b/>
          <w:sz w:val="24"/>
          <w:szCs w:val="24"/>
        </w:rPr>
        <w:t>/2021</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5F0498">
        <w:rPr>
          <w:rFonts w:ascii="Arial" w:hAnsi="Arial" w:cs="Arial"/>
          <w:b/>
          <w:sz w:val="24"/>
          <w:szCs w:val="24"/>
        </w:rPr>
        <w:t>- - -</w:t>
      </w:r>
    </w:p>
    <w:p w14:paraId="2FEE02F7" w14:textId="76ED92F1" w:rsidR="00610A68" w:rsidRPr="001042B6" w:rsidRDefault="00C61E6F" w:rsidP="00610A68">
      <w:pPr>
        <w:spacing w:line="360" w:lineRule="auto"/>
        <w:jc w:val="both"/>
        <w:rPr>
          <w:rFonts w:ascii="Arial" w:hAnsi="Arial" w:cs="Arial"/>
          <w:sz w:val="24"/>
          <w:szCs w:val="24"/>
        </w:rPr>
      </w:pPr>
      <w:r w:rsidRPr="001042B6">
        <w:rPr>
          <w:rFonts w:ascii="Arial" w:hAnsi="Arial" w:cs="Arial"/>
          <w:b/>
          <w:sz w:val="24"/>
          <w:szCs w:val="24"/>
        </w:rPr>
        <w:tab/>
      </w:r>
      <w:r w:rsidR="00610A68" w:rsidRPr="001042B6">
        <w:rPr>
          <w:rFonts w:ascii="Arial" w:hAnsi="Arial" w:cs="Arial"/>
          <w:b/>
          <w:sz w:val="24"/>
          <w:szCs w:val="24"/>
        </w:rPr>
        <w:t>VISTOS</w:t>
      </w:r>
      <w:r w:rsidR="00654961">
        <w:rPr>
          <w:rFonts w:ascii="Arial" w:hAnsi="Arial" w:cs="Arial"/>
          <w:b/>
          <w:sz w:val="24"/>
          <w:szCs w:val="24"/>
        </w:rPr>
        <w:t>,</w:t>
      </w:r>
      <w:r w:rsidR="00610A68" w:rsidRPr="001042B6">
        <w:rPr>
          <w:rFonts w:ascii="Arial" w:hAnsi="Arial" w:cs="Arial"/>
          <w:b/>
          <w:sz w:val="24"/>
          <w:szCs w:val="24"/>
        </w:rPr>
        <w:t xml:space="preserve"> </w:t>
      </w:r>
      <w:r w:rsidR="00610A68" w:rsidRPr="001042B6">
        <w:rPr>
          <w:rFonts w:ascii="Arial" w:hAnsi="Arial" w:cs="Arial"/>
          <w:sz w:val="24"/>
          <w:szCs w:val="24"/>
        </w:rPr>
        <w:t xml:space="preserve">los autos del Juicio de Nulidad </w:t>
      </w:r>
      <w:r w:rsidR="00924B8A">
        <w:rPr>
          <w:rFonts w:ascii="Arial" w:hAnsi="Arial" w:cs="Arial"/>
          <w:sz w:val="24"/>
          <w:szCs w:val="24"/>
        </w:rPr>
        <w:t>0</w:t>
      </w:r>
      <w:r w:rsidR="00564A26">
        <w:rPr>
          <w:rFonts w:ascii="Arial" w:hAnsi="Arial" w:cs="Arial"/>
          <w:sz w:val="24"/>
          <w:szCs w:val="24"/>
        </w:rPr>
        <w:t>0019</w:t>
      </w:r>
      <w:r w:rsidR="00610A68" w:rsidRPr="001042B6">
        <w:rPr>
          <w:rFonts w:ascii="Arial" w:hAnsi="Arial" w:cs="Arial"/>
          <w:sz w:val="24"/>
          <w:szCs w:val="24"/>
        </w:rPr>
        <w:t>/20</w:t>
      </w:r>
      <w:r w:rsidR="00564A26">
        <w:rPr>
          <w:rFonts w:ascii="Arial" w:hAnsi="Arial" w:cs="Arial"/>
          <w:sz w:val="24"/>
          <w:szCs w:val="24"/>
        </w:rPr>
        <w:t>20</w:t>
      </w:r>
      <w:r w:rsidR="00610A68" w:rsidRPr="001042B6">
        <w:rPr>
          <w:rFonts w:ascii="Arial" w:hAnsi="Arial" w:cs="Arial"/>
          <w:sz w:val="24"/>
          <w:szCs w:val="24"/>
        </w:rPr>
        <w:t xml:space="preserve">, promovido por </w:t>
      </w:r>
      <w:r w:rsidR="00924B8A">
        <w:rPr>
          <w:rFonts w:ascii="Arial" w:hAnsi="Arial" w:cs="Arial"/>
          <w:sz w:val="24"/>
          <w:szCs w:val="24"/>
        </w:rPr>
        <w:t>la</w:t>
      </w:r>
      <w:r w:rsidR="00610A68" w:rsidRPr="001042B6">
        <w:rPr>
          <w:rFonts w:ascii="Arial" w:hAnsi="Arial" w:cs="Arial"/>
          <w:sz w:val="24"/>
          <w:szCs w:val="24"/>
        </w:rPr>
        <w:t xml:space="preserve"> C. </w:t>
      </w:r>
      <w:r w:rsidR="00B939DB">
        <w:rPr>
          <w:rFonts w:ascii="Arial" w:hAnsi="Arial" w:cs="Arial"/>
          <w:sz w:val="24"/>
          <w:szCs w:val="24"/>
        </w:rPr>
        <w:t>***** ***** ***** *****</w:t>
      </w:r>
      <w:r w:rsidR="00610A68" w:rsidRPr="001042B6">
        <w:rPr>
          <w:rFonts w:ascii="Arial" w:hAnsi="Arial" w:cs="Arial"/>
          <w:sz w:val="24"/>
          <w:szCs w:val="24"/>
        </w:rPr>
        <w:t>, solicitando la nulidad de</w:t>
      </w:r>
      <w:r w:rsidR="009658A2">
        <w:rPr>
          <w:rFonts w:ascii="Arial" w:hAnsi="Arial" w:cs="Arial"/>
          <w:sz w:val="24"/>
          <w:szCs w:val="24"/>
        </w:rPr>
        <w:t xml:space="preserve">l </w:t>
      </w:r>
      <w:r w:rsidR="00564A26">
        <w:rPr>
          <w:rFonts w:ascii="Arial" w:hAnsi="Arial" w:cs="Arial"/>
          <w:sz w:val="24"/>
          <w:szCs w:val="24"/>
        </w:rPr>
        <w:t xml:space="preserve">oficio </w:t>
      </w:r>
      <w:r w:rsidR="00B939DB">
        <w:rPr>
          <w:rFonts w:ascii="Arial" w:hAnsi="Arial" w:cs="Arial"/>
          <w:sz w:val="24"/>
          <w:szCs w:val="24"/>
        </w:rPr>
        <w:t>SF/SI/PF/DC/JR/****/2019</w:t>
      </w:r>
      <w:r w:rsidR="00610A68" w:rsidRPr="001042B6">
        <w:rPr>
          <w:rFonts w:ascii="Arial" w:hAnsi="Arial" w:cs="Arial"/>
          <w:sz w:val="24"/>
          <w:szCs w:val="24"/>
        </w:rPr>
        <w:t xml:space="preserve">, de fecha </w:t>
      </w:r>
      <w:r w:rsidR="00036AC3">
        <w:rPr>
          <w:rFonts w:ascii="Arial" w:hAnsi="Arial" w:cs="Arial"/>
          <w:sz w:val="24"/>
          <w:szCs w:val="24"/>
        </w:rPr>
        <w:t>***** de ***** de dos mil diecinueve (**/**/2019)</w:t>
      </w:r>
      <w:r w:rsidR="00610A68" w:rsidRPr="001042B6">
        <w:rPr>
          <w:rFonts w:ascii="Arial" w:hAnsi="Arial" w:cs="Arial"/>
          <w:sz w:val="24"/>
          <w:szCs w:val="24"/>
        </w:rPr>
        <w:t>, emitid</w:t>
      </w:r>
      <w:r w:rsidR="009658A2">
        <w:rPr>
          <w:rFonts w:ascii="Arial" w:hAnsi="Arial" w:cs="Arial"/>
          <w:sz w:val="24"/>
          <w:szCs w:val="24"/>
        </w:rPr>
        <w:t>o</w:t>
      </w:r>
      <w:r w:rsidR="00610A68" w:rsidRPr="001042B6">
        <w:rPr>
          <w:rFonts w:ascii="Arial" w:hAnsi="Arial" w:cs="Arial"/>
          <w:sz w:val="24"/>
          <w:szCs w:val="24"/>
        </w:rPr>
        <w:t xml:space="preserve"> </w:t>
      </w:r>
      <w:r w:rsidR="00564A26">
        <w:rPr>
          <w:rFonts w:ascii="Arial" w:hAnsi="Arial" w:cs="Arial"/>
          <w:sz w:val="24"/>
          <w:szCs w:val="24"/>
        </w:rPr>
        <w:t xml:space="preserve">por el </w:t>
      </w:r>
      <w:proofErr w:type="gramStart"/>
      <w:r w:rsidR="00564A26">
        <w:rPr>
          <w:rFonts w:ascii="Arial" w:hAnsi="Arial" w:cs="Arial"/>
          <w:sz w:val="24"/>
          <w:szCs w:val="24"/>
        </w:rPr>
        <w:t>Director</w:t>
      </w:r>
      <w:proofErr w:type="gramEnd"/>
      <w:r w:rsidR="00564A26">
        <w:rPr>
          <w:rFonts w:ascii="Arial" w:hAnsi="Arial" w:cs="Arial"/>
          <w:sz w:val="24"/>
          <w:szCs w:val="24"/>
        </w:rPr>
        <w:t xml:space="preserve"> de lo Contencioso de la Procuraduría Fiscal de la Secretaría de Finanzas y del Poder Ejecutivo del Estado de Oaxaca</w:t>
      </w:r>
      <w:r w:rsidR="009658A2">
        <w:rPr>
          <w:rFonts w:ascii="Arial" w:hAnsi="Arial" w:cs="Arial"/>
          <w:sz w:val="24"/>
          <w:szCs w:val="24"/>
        </w:rPr>
        <w:t>,</w:t>
      </w:r>
      <w:r w:rsidR="00610A68" w:rsidRPr="001042B6">
        <w:rPr>
          <w:rFonts w:ascii="Arial" w:hAnsi="Arial" w:cs="Arial"/>
          <w:sz w:val="24"/>
          <w:szCs w:val="24"/>
        </w:rPr>
        <w:t xml:space="preserve"> y, - </w:t>
      </w:r>
    </w:p>
    <w:p w14:paraId="58F49997" w14:textId="77777777" w:rsidR="00610A68" w:rsidRPr="001042B6" w:rsidRDefault="00610A68" w:rsidP="00610A68">
      <w:pPr>
        <w:spacing w:line="360" w:lineRule="auto"/>
        <w:jc w:val="center"/>
        <w:rPr>
          <w:rFonts w:ascii="Arial" w:hAnsi="Arial" w:cs="Arial"/>
          <w:b/>
          <w:sz w:val="24"/>
          <w:szCs w:val="24"/>
        </w:rPr>
      </w:pPr>
      <w:r w:rsidRPr="001042B6">
        <w:rPr>
          <w:rFonts w:ascii="Arial" w:hAnsi="Arial" w:cs="Arial"/>
          <w:b/>
          <w:sz w:val="24"/>
          <w:szCs w:val="24"/>
        </w:rPr>
        <w:t>R E S U L T A N D O</w:t>
      </w:r>
    </w:p>
    <w:p w14:paraId="3AB52A38" w14:textId="132B249C" w:rsidR="00610A68" w:rsidRPr="001042B6" w:rsidRDefault="00610A68" w:rsidP="00610A68">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B961DA">
        <w:rPr>
          <w:rFonts w:ascii="Arial" w:hAnsi="Arial" w:cs="Arial"/>
          <w:sz w:val="24"/>
          <w:szCs w:val="24"/>
        </w:rPr>
        <w:t>veintinueve</w:t>
      </w:r>
      <w:r w:rsidRPr="001042B6">
        <w:rPr>
          <w:rFonts w:ascii="Arial" w:hAnsi="Arial" w:cs="Arial"/>
          <w:sz w:val="24"/>
          <w:szCs w:val="24"/>
        </w:rPr>
        <w:t xml:space="preserve"> de </w:t>
      </w:r>
      <w:r w:rsidR="00B961DA">
        <w:rPr>
          <w:rFonts w:ascii="Arial" w:hAnsi="Arial" w:cs="Arial"/>
          <w:sz w:val="24"/>
          <w:szCs w:val="24"/>
        </w:rPr>
        <w:t>enero</w:t>
      </w:r>
      <w:r w:rsidRPr="001042B6">
        <w:rPr>
          <w:rFonts w:ascii="Arial" w:hAnsi="Arial" w:cs="Arial"/>
          <w:sz w:val="24"/>
          <w:szCs w:val="24"/>
        </w:rPr>
        <w:t xml:space="preserve"> de dos mil </w:t>
      </w:r>
      <w:r w:rsidR="00B961DA">
        <w:rPr>
          <w:rFonts w:ascii="Arial" w:hAnsi="Arial" w:cs="Arial"/>
          <w:sz w:val="24"/>
          <w:szCs w:val="24"/>
        </w:rPr>
        <w:t>veinte</w:t>
      </w:r>
      <w:r w:rsidRPr="001042B6">
        <w:rPr>
          <w:rFonts w:ascii="Arial" w:hAnsi="Arial" w:cs="Arial"/>
          <w:sz w:val="24"/>
          <w:szCs w:val="24"/>
        </w:rPr>
        <w:t xml:space="preserve"> (</w:t>
      </w:r>
      <w:r w:rsidR="00B961DA">
        <w:rPr>
          <w:rFonts w:ascii="Arial" w:hAnsi="Arial" w:cs="Arial"/>
          <w:sz w:val="24"/>
          <w:szCs w:val="24"/>
        </w:rPr>
        <w:t>29</w:t>
      </w:r>
      <w:r w:rsidR="009658A2">
        <w:rPr>
          <w:rFonts w:ascii="Arial" w:hAnsi="Arial" w:cs="Arial"/>
          <w:sz w:val="24"/>
          <w:szCs w:val="24"/>
        </w:rPr>
        <w:t>/</w:t>
      </w:r>
      <w:r w:rsidR="00B961DA">
        <w:rPr>
          <w:rFonts w:ascii="Arial" w:hAnsi="Arial" w:cs="Arial"/>
          <w:sz w:val="24"/>
          <w:szCs w:val="24"/>
        </w:rPr>
        <w:t>0</w:t>
      </w:r>
      <w:r w:rsidR="009658A2">
        <w:rPr>
          <w:rFonts w:ascii="Arial" w:hAnsi="Arial" w:cs="Arial"/>
          <w:sz w:val="24"/>
          <w:szCs w:val="24"/>
        </w:rPr>
        <w:t>1</w:t>
      </w:r>
      <w:r w:rsidRPr="001042B6">
        <w:rPr>
          <w:rFonts w:ascii="Arial" w:hAnsi="Arial" w:cs="Arial"/>
          <w:sz w:val="24"/>
          <w:szCs w:val="24"/>
        </w:rPr>
        <w:t>/20</w:t>
      </w:r>
      <w:r w:rsidR="00B961DA">
        <w:rPr>
          <w:rFonts w:ascii="Arial" w:hAnsi="Arial" w:cs="Arial"/>
          <w:sz w:val="24"/>
          <w:szCs w:val="24"/>
        </w:rPr>
        <w:t>20</w:t>
      </w:r>
      <w:r w:rsidRPr="001042B6">
        <w:rPr>
          <w:rFonts w:ascii="Arial" w:hAnsi="Arial" w:cs="Arial"/>
          <w:sz w:val="24"/>
          <w:szCs w:val="24"/>
        </w:rPr>
        <w:t>), se recibió el escrito de demanda en la Oficialía de Partes de este Tribunal</w:t>
      </w:r>
      <w:r w:rsidR="00071153" w:rsidRPr="001042B6">
        <w:rPr>
          <w:rFonts w:ascii="Arial" w:hAnsi="Arial" w:cs="Arial"/>
          <w:sz w:val="24"/>
          <w:szCs w:val="24"/>
        </w:rPr>
        <w:t xml:space="preserve">, se tuvo por admitida </w:t>
      </w:r>
      <w:r w:rsidR="00654961">
        <w:rPr>
          <w:rFonts w:ascii="Arial" w:hAnsi="Arial" w:cs="Arial"/>
          <w:sz w:val="24"/>
          <w:szCs w:val="24"/>
        </w:rPr>
        <w:t xml:space="preserve">la demanda </w:t>
      </w:r>
      <w:r w:rsidR="00071153" w:rsidRPr="001042B6">
        <w:rPr>
          <w:rFonts w:ascii="Arial" w:hAnsi="Arial" w:cs="Arial"/>
          <w:sz w:val="24"/>
          <w:szCs w:val="24"/>
        </w:rPr>
        <w:t>a trámite</w:t>
      </w:r>
      <w:r w:rsidR="00654961">
        <w:rPr>
          <w:rFonts w:ascii="Arial" w:hAnsi="Arial" w:cs="Arial"/>
          <w:sz w:val="24"/>
          <w:szCs w:val="24"/>
        </w:rPr>
        <w:t xml:space="preserve"> </w:t>
      </w:r>
      <w:r w:rsidRPr="001042B6">
        <w:rPr>
          <w:rFonts w:ascii="Arial" w:hAnsi="Arial" w:cs="Arial"/>
          <w:sz w:val="24"/>
          <w:szCs w:val="24"/>
        </w:rPr>
        <w:t xml:space="preserve">con fecha </w:t>
      </w:r>
      <w:r w:rsidR="00B961DA">
        <w:rPr>
          <w:rFonts w:ascii="Arial" w:hAnsi="Arial" w:cs="Arial"/>
          <w:sz w:val="24"/>
          <w:szCs w:val="24"/>
        </w:rPr>
        <w:t>treinta</w:t>
      </w:r>
      <w:r w:rsidRPr="001042B6">
        <w:rPr>
          <w:rFonts w:ascii="Arial" w:hAnsi="Arial" w:cs="Arial"/>
          <w:sz w:val="24"/>
          <w:szCs w:val="24"/>
        </w:rPr>
        <w:t xml:space="preserve"> del mismo</w:t>
      </w:r>
      <w:r w:rsidR="00B961DA">
        <w:rPr>
          <w:rFonts w:ascii="Arial" w:hAnsi="Arial" w:cs="Arial"/>
          <w:sz w:val="24"/>
          <w:szCs w:val="24"/>
        </w:rPr>
        <w:t xml:space="preserve"> mes y año (30/01/2020)</w:t>
      </w:r>
      <w:r w:rsidRPr="001042B6">
        <w:rPr>
          <w:rFonts w:ascii="Arial" w:hAnsi="Arial" w:cs="Arial"/>
          <w:sz w:val="24"/>
          <w:szCs w:val="24"/>
        </w:rPr>
        <w:t>,</w:t>
      </w:r>
      <w:r w:rsidR="00654961">
        <w:rPr>
          <w:rFonts w:ascii="Arial" w:hAnsi="Arial" w:cs="Arial"/>
          <w:sz w:val="24"/>
          <w:szCs w:val="24"/>
        </w:rPr>
        <w:t xml:space="preserve"> interpuesta por </w:t>
      </w:r>
      <w:r w:rsidR="00B939DB">
        <w:rPr>
          <w:rFonts w:ascii="Arial" w:hAnsi="Arial" w:cs="Arial"/>
          <w:sz w:val="24"/>
          <w:szCs w:val="24"/>
        </w:rPr>
        <w:t>***** ***** ***** *****</w:t>
      </w:r>
      <w:r w:rsidR="00654961">
        <w:rPr>
          <w:rFonts w:ascii="Arial" w:hAnsi="Arial" w:cs="Arial"/>
          <w:sz w:val="24"/>
          <w:szCs w:val="24"/>
        </w:rPr>
        <w:t xml:space="preserve">, quien demando la nulidad del oficio </w:t>
      </w:r>
      <w:r w:rsidR="00B939DB">
        <w:rPr>
          <w:rFonts w:ascii="Arial" w:hAnsi="Arial" w:cs="Arial"/>
          <w:sz w:val="24"/>
          <w:szCs w:val="24"/>
        </w:rPr>
        <w:t>SF/SI/PF/DC/JR/****/2019</w:t>
      </w:r>
      <w:r w:rsidR="00654961" w:rsidRPr="001042B6">
        <w:rPr>
          <w:rFonts w:ascii="Arial" w:hAnsi="Arial" w:cs="Arial"/>
          <w:sz w:val="24"/>
          <w:szCs w:val="24"/>
        </w:rPr>
        <w:t xml:space="preserve">, de fecha </w:t>
      </w:r>
      <w:r w:rsidR="00036AC3">
        <w:rPr>
          <w:rFonts w:ascii="Arial" w:hAnsi="Arial" w:cs="Arial"/>
          <w:sz w:val="24"/>
          <w:szCs w:val="24"/>
        </w:rPr>
        <w:t>***** de ***** de dos mil diecinueve (**/**/2019)</w:t>
      </w:r>
      <w:r w:rsidR="00654961">
        <w:rPr>
          <w:rFonts w:ascii="Arial" w:hAnsi="Arial" w:cs="Arial"/>
          <w:sz w:val="24"/>
          <w:szCs w:val="24"/>
        </w:rPr>
        <w:t xml:space="preserve">, se admitieron las pruebas que ofreció y con copia de la demanda y anexos, se ordenó correr traslado y </w:t>
      </w:r>
      <w:r w:rsidRPr="001042B6">
        <w:rPr>
          <w:rFonts w:ascii="Arial" w:hAnsi="Arial" w:cs="Arial"/>
          <w:sz w:val="24"/>
          <w:szCs w:val="24"/>
        </w:rPr>
        <w:t>emplazar a Juicio a la autoridad demandada</w:t>
      </w:r>
      <w:r w:rsidR="00654961">
        <w:rPr>
          <w:rFonts w:ascii="Arial" w:hAnsi="Arial" w:cs="Arial"/>
          <w:sz w:val="24"/>
          <w:szCs w:val="24"/>
        </w:rPr>
        <w:t>, Director de lo Contencioso de la Procuraduría Fiscal de la Secretaría de Finanzas y del Poder Ejecutivo del Estado de Oaxaca</w:t>
      </w:r>
      <w:r w:rsidR="006C4675">
        <w:rPr>
          <w:rFonts w:ascii="Arial" w:hAnsi="Arial" w:cs="Arial"/>
          <w:sz w:val="24"/>
          <w:szCs w:val="24"/>
        </w:rPr>
        <w:t>, para que produjera su contestación en el término de Ley, apercibido que de no hacerlo se declararía precluido su derecho y se le tendría por contestada la demanda en sentido afirmativo, salvo prueba en contrario</w:t>
      </w:r>
      <w:r w:rsidRPr="001042B6">
        <w:rPr>
          <w:rFonts w:ascii="Arial" w:hAnsi="Arial" w:cs="Arial"/>
          <w:sz w:val="24"/>
          <w:szCs w:val="24"/>
        </w:rPr>
        <w:t xml:space="preserve">. </w:t>
      </w:r>
      <w:r w:rsidR="00C912C9">
        <w:rPr>
          <w:rFonts w:ascii="Arial" w:hAnsi="Arial" w:cs="Arial"/>
          <w:sz w:val="24"/>
          <w:szCs w:val="24"/>
        </w:rPr>
        <w:t xml:space="preserve">- - - - - - - - - - - - - - </w:t>
      </w:r>
    </w:p>
    <w:p w14:paraId="5321838E" w14:textId="58E279B7" w:rsidR="00610A68" w:rsidRPr="001042B6" w:rsidRDefault="00610A68" w:rsidP="00610A68">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008779A6" w:rsidRPr="008779A6">
        <w:rPr>
          <w:rFonts w:ascii="Arial" w:hAnsi="Arial" w:cs="Arial"/>
          <w:bCs/>
          <w:sz w:val="24"/>
          <w:szCs w:val="24"/>
        </w:rPr>
        <w:t>Por acuerdo</w:t>
      </w:r>
      <w:r w:rsidR="008779A6">
        <w:rPr>
          <w:rFonts w:ascii="Arial" w:hAnsi="Arial" w:cs="Arial"/>
          <w:sz w:val="24"/>
          <w:szCs w:val="24"/>
        </w:rPr>
        <w:t xml:space="preserve"> de </w:t>
      </w:r>
      <w:r w:rsidRPr="001042B6">
        <w:rPr>
          <w:rFonts w:ascii="Arial" w:hAnsi="Arial" w:cs="Arial"/>
          <w:sz w:val="24"/>
          <w:szCs w:val="24"/>
        </w:rPr>
        <w:t xml:space="preserve">fecha </w:t>
      </w:r>
      <w:r w:rsidR="00B961DA">
        <w:rPr>
          <w:rFonts w:ascii="Arial" w:hAnsi="Arial" w:cs="Arial"/>
          <w:sz w:val="24"/>
          <w:szCs w:val="24"/>
        </w:rPr>
        <w:t>diez</w:t>
      </w:r>
      <w:r w:rsidRPr="001042B6">
        <w:rPr>
          <w:rFonts w:ascii="Arial" w:hAnsi="Arial" w:cs="Arial"/>
          <w:sz w:val="24"/>
          <w:szCs w:val="24"/>
        </w:rPr>
        <w:t xml:space="preserve"> de </w:t>
      </w:r>
      <w:r w:rsidR="00B961DA">
        <w:rPr>
          <w:rFonts w:ascii="Arial" w:hAnsi="Arial" w:cs="Arial"/>
          <w:sz w:val="24"/>
          <w:szCs w:val="24"/>
        </w:rPr>
        <w:t>marzo</w:t>
      </w:r>
      <w:r w:rsidRPr="001042B6">
        <w:rPr>
          <w:rFonts w:ascii="Arial" w:hAnsi="Arial" w:cs="Arial"/>
          <w:sz w:val="24"/>
          <w:szCs w:val="24"/>
        </w:rPr>
        <w:t xml:space="preserve"> de dos mil </w:t>
      </w:r>
      <w:r w:rsidR="00B961DA">
        <w:rPr>
          <w:rFonts w:ascii="Arial" w:hAnsi="Arial" w:cs="Arial"/>
          <w:sz w:val="24"/>
          <w:szCs w:val="24"/>
        </w:rPr>
        <w:t>veinte</w:t>
      </w:r>
      <w:r w:rsidRPr="001042B6">
        <w:rPr>
          <w:rFonts w:ascii="Arial" w:hAnsi="Arial" w:cs="Arial"/>
          <w:sz w:val="24"/>
          <w:szCs w:val="24"/>
        </w:rPr>
        <w:t xml:space="preserve"> (</w:t>
      </w:r>
      <w:r w:rsidR="009658A2">
        <w:rPr>
          <w:rFonts w:ascii="Arial" w:hAnsi="Arial" w:cs="Arial"/>
          <w:sz w:val="24"/>
          <w:szCs w:val="24"/>
        </w:rPr>
        <w:t>1</w:t>
      </w:r>
      <w:r w:rsidR="00B961DA">
        <w:rPr>
          <w:rFonts w:ascii="Arial" w:hAnsi="Arial" w:cs="Arial"/>
          <w:sz w:val="24"/>
          <w:szCs w:val="24"/>
        </w:rPr>
        <w:t>0</w:t>
      </w:r>
      <w:r w:rsidR="009658A2">
        <w:rPr>
          <w:rFonts w:ascii="Arial" w:hAnsi="Arial" w:cs="Arial"/>
          <w:sz w:val="24"/>
          <w:szCs w:val="24"/>
        </w:rPr>
        <w:t>/0</w:t>
      </w:r>
      <w:r w:rsidR="00B961DA">
        <w:rPr>
          <w:rFonts w:ascii="Arial" w:hAnsi="Arial" w:cs="Arial"/>
          <w:sz w:val="24"/>
          <w:szCs w:val="24"/>
        </w:rPr>
        <w:t>3</w:t>
      </w:r>
      <w:r w:rsidRPr="001042B6">
        <w:rPr>
          <w:rFonts w:ascii="Arial" w:hAnsi="Arial" w:cs="Arial"/>
          <w:sz w:val="24"/>
          <w:szCs w:val="24"/>
        </w:rPr>
        <w:t>/20</w:t>
      </w:r>
      <w:r w:rsidR="00B961DA">
        <w:rPr>
          <w:rFonts w:ascii="Arial" w:hAnsi="Arial" w:cs="Arial"/>
          <w:sz w:val="24"/>
          <w:szCs w:val="24"/>
        </w:rPr>
        <w:t>20</w:t>
      </w:r>
      <w:r w:rsidRPr="001042B6">
        <w:rPr>
          <w:rFonts w:ascii="Arial" w:hAnsi="Arial" w:cs="Arial"/>
          <w:sz w:val="24"/>
          <w:szCs w:val="24"/>
        </w:rPr>
        <w:t xml:space="preserve">), se tuvo a la autoridad demandada </w:t>
      </w:r>
      <w:r w:rsidR="009658A2">
        <w:rPr>
          <w:rFonts w:ascii="Arial" w:hAnsi="Arial" w:cs="Arial"/>
          <w:sz w:val="24"/>
          <w:szCs w:val="24"/>
        </w:rPr>
        <w:t>Director de lo Conten</w:t>
      </w:r>
      <w:r w:rsidR="00071153">
        <w:rPr>
          <w:rFonts w:ascii="Arial" w:hAnsi="Arial" w:cs="Arial"/>
          <w:sz w:val="24"/>
          <w:szCs w:val="24"/>
        </w:rPr>
        <w:t>c</w:t>
      </w:r>
      <w:r w:rsidR="009658A2">
        <w:rPr>
          <w:rFonts w:ascii="Arial" w:hAnsi="Arial" w:cs="Arial"/>
          <w:sz w:val="24"/>
          <w:szCs w:val="24"/>
        </w:rPr>
        <w:t xml:space="preserve">ioso de la Procuraduría Fiscal </w:t>
      </w:r>
      <w:r w:rsidR="00B961DA">
        <w:rPr>
          <w:rFonts w:ascii="Arial" w:hAnsi="Arial" w:cs="Arial"/>
          <w:sz w:val="24"/>
          <w:szCs w:val="24"/>
        </w:rPr>
        <w:t>dependiente de la Subsecretaría de Ingresos de la  Se</w:t>
      </w:r>
      <w:r w:rsidR="009658A2">
        <w:rPr>
          <w:rFonts w:ascii="Arial" w:hAnsi="Arial" w:cs="Arial"/>
          <w:sz w:val="24"/>
          <w:szCs w:val="24"/>
        </w:rPr>
        <w:t xml:space="preserve">cretaría de </w:t>
      </w:r>
      <w:r w:rsidR="00071153">
        <w:rPr>
          <w:rFonts w:ascii="Arial" w:hAnsi="Arial" w:cs="Arial"/>
          <w:sz w:val="24"/>
          <w:szCs w:val="24"/>
        </w:rPr>
        <w:t>Finanzas del Poder Ejecutivo del Estado de Oaxaca</w:t>
      </w:r>
      <w:r w:rsidR="008779A6">
        <w:rPr>
          <w:rFonts w:ascii="Arial" w:hAnsi="Arial" w:cs="Arial"/>
          <w:sz w:val="24"/>
          <w:szCs w:val="24"/>
        </w:rPr>
        <w:t>, contestando la demanda, haciendo valer sus argumentos y defensas; por admitidas las pruebas ofrecidas y se ordenó correr traslado a la parte actora con la copia de la contestación de la demanda y anexos</w:t>
      </w:r>
      <w:r w:rsidR="004B77DC">
        <w:rPr>
          <w:rFonts w:ascii="Arial" w:hAnsi="Arial" w:cs="Arial"/>
          <w:sz w:val="24"/>
          <w:szCs w:val="24"/>
        </w:rPr>
        <w:t>.</w:t>
      </w:r>
      <w:r w:rsidR="008779A6">
        <w:rPr>
          <w:rFonts w:ascii="Arial" w:hAnsi="Arial" w:cs="Arial"/>
          <w:sz w:val="24"/>
          <w:szCs w:val="24"/>
        </w:rPr>
        <w:t>- - - - - - - - - - - - - - -</w:t>
      </w:r>
    </w:p>
    <w:p w14:paraId="47C0B6ED" w14:textId="22489AD1" w:rsidR="00610A68" w:rsidRPr="001042B6" w:rsidRDefault="00610A68" w:rsidP="00610A68">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TERCERO.-</w:t>
      </w:r>
      <w:r w:rsidR="00071153">
        <w:rPr>
          <w:rFonts w:ascii="Arial" w:hAnsi="Arial" w:cs="Arial"/>
          <w:b/>
          <w:sz w:val="24"/>
          <w:szCs w:val="24"/>
        </w:rPr>
        <w:t xml:space="preserve"> </w:t>
      </w:r>
      <w:r w:rsidR="008779A6">
        <w:rPr>
          <w:rFonts w:ascii="Arial" w:hAnsi="Arial" w:cs="Arial"/>
          <w:bCs/>
          <w:sz w:val="24"/>
          <w:szCs w:val="24"/>
        </w:rPr>
        <w:t>La Audiencia Final, se celebró el diecisiete</w:t>
      </w:r>
      <w:r w:rsidRPr="001042B6">
        <w:rPr>
          <w:rFonts w:ascii="Arial" w:hAnsi="Arial" w:cs="Arial"/>
          <w:sz w:val="24"/>
          <w:szCs w:val="24"/>
        </w:rPr>
        <w:t xml:space="preserve"> de </w:t>
      </w:r>
      <w:r w:rsidR="008779A6">
        <w:rPr>
          <w:rFonts w:ascii="Arial" w:hAnsi="Arial" w:cs="Arial"/>
          <w:sz w:val="24"/>
          <w:szCs w:val="24"/>
        </w:rPr>
        <w:t>marzo</w:t>
      </w:r>
      <w:r w:rsidRPr="001042B6">
        <w:rPr>
          <w:rFonts w:ascii="Arial" w:hAnsi="Arial" w:cs="Arial"/>
          <w:sz w:val="24"/>
          <w:szCs w:val="24"/>
        </w:rPr>
        <w:t xml:space="preserve"> de dos mil </w:t>
      </w:r>
      <w:r w:rsidR="008779A6">
        <w:rPr>
          <w:rFonts w:ascii="Arial" w:hAnsi="Arial" w:cs="Arial"/>
          <w:sz w:val="24"/>
          <w:szCs w:val="24"/>
        </w:rPr>
        <w:t>veintiuno</w:t>
      </w:r>
      <w:r w:rsidRPr="001042B6">
        <w:rPr>
          <w:rFonts w:ascii="Arial" w:hAnsi="Arial" w:cs="Arial"/>
          <w:sz w:val="24"/>
          <w:szCs w:val="24"/>
        </w:rPr>
        <w:t xml:space="preserve"> (1</w:t>
      </w:r>
      <w:r w:rsidR="008779A6">
        <w:rPr>
          <w:rFonts w:ascii="Arial" w:hAnsi="Arial" w:cs="Arial"/>
          <w:sz w:val="24"/>
          <w:szCs w:val="24"/>
        </w:rPr>
        <w:t>7</w:t>
      </w:r>
      <w:r w:rsidRPr="001042B6">
        <w:rPr>
          <w:rFonts w:ascii="Arial" w:hAnsi="Arial" w:cs="Arial"/>
          <w:sz w:val="24"/>
          <w:szCs w:val="24"/>
        </w:rPr>
        <w:t>/</w:t>
      </w:r>
      <w:r w:rsidR="008779A6">
        <w:rPr>
          <w:rFonts w:ascii="Arial" w:hAnsi="Arial" w:cs="Arial"/>
          <w:sz w:val="24"/>
          <w:szCs w:val="24"/>
        </w:rPr>
        <w:t>03</w:t>
      </w:r>
      <w:r w:rsidRPr="001042B6">
        <w:rPr>
          <w:rFonts w:ascii="Arial" w:hAnsi="Arial" w:cs="Arial"/>
          <w:sz w:val="24"/>
          <w:szCs w:val="24"/>
        </w:rPr>
        <w:t>/20</w:t>
      </w:r>
      <w:r w:rsidR="008779A6">
        <w:rPr>
          <w:rFonts w:ascii="Arial" w:hAnsi="Arial" w:cs="Arial"/>
          <w:sz w:val="24"/>
          <w:szCs w:val="24"/>
        </w:rPr>
        <w:t>21</w:t>
      </w:r>
      <w:r w:rsidRPr="001042B6">
        <w:rPr>
          <w:rFonts w:ascii="Arial" w:hAnsi="Arial" w:cs="Arial"/>
          <w:sz w:val="24"/>
          <w:szCs w:val="24"/>
        </w:rPr>
        <w:t>), sin que comparecieran las partes, se desahogaron pruebas</w:t>
      </w:r>
      <w:r w:rsidR="008779A6">
        <w:rPr>
          <w:rFonts w:ascii="Arial" w:hAnsi="Arial" w:cs="Arial"/>
          <w:sz w:val="24"/>
          <w:szCs w:val="24"/>
        </w:rPr>
        <w:t xml:space="preserve"> ofrecidas y admitidas en el juicio</w:t>
      </w:r>
      <w:r w:rsidRPr="001042B6">
        <w:rPr>
          <w:rFonts w:ascii="Arial" w:hAnsi="Arial" w:cs="Arial"/>
          <w:sz w:val="24"/>
          <w:szCs w:val="24"/>
        </w:rPr>
        <w:t xml:space="preserve">, </w:t>
      </w:r>
      <w:r w:rsidR="008779A6">
        <w:rPr>
          <w:rFonts w:ascii="Arial" w:hAnsi="Arial" w:cs="Arial"/>
          <w:sz w:val="24"/>
          <w:szCs w:val="24"/>
        </w:rPr>
        <w:t>se abrió el periodo de alegatos y se dio con el escrito de la parte actora, por el cual formula alegatos, mismos que se ordena agregar a autos, y esta se citó para oír sentencia, la que ahora se pronuncia</w:t>
      </w:r>
      <w:r w:rsidRPr="001042B6">
        <w:rPr>
          <w:rFonts w:ascii="Arial" w:hAnsi="Arial" w:cs="Arial"/>
          <w:sz w:val="24"/>
          <w:szCs w:val="24"/>
        </w:rPr>
        <w:t xml:space="preserve">; y, - - - - - - - - - - - - - - - - - - - - - </w:t>
      </w:r>
      <w:r>
        <w:rPr>
          <w:rFonts w:ascii="Arial" w:hAnsi="Arial" w:cs="Arial"/>
          <w:sz w:val="24"/>
          <w:szCs w:val="24"/>
        </w:rPr>
        <w:t xml:space="preserve">- </w:t>
      </w:r>
      <w:r w:rsidR="00E74D7B">
        <w:rPr>
          <w:rFonts w:ascii="Arial" w:hAnsi="Arial" w:cs="Arial"/>
          <w:sz w:val="24"/>
          <w:szCs w:val="24"/>
        </w:rPr>
        <w:t>- - - - - - - - - - - - - - -</w:t>
      </w:r>
    </w:p>
    <w:p w14:paraId="473681DB" w14:textId="77777777" w:rsidR="00610A68" w:rsidRPr="001042B6" w:rsidRDefault="00610A68" w:rsidP="00610A68">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lastRenderedPageBreak/>
        <w:t>C O N S I D E R A N D O</w:t>
      </w:r>
    </w:p>
    <w:p w14:paraId="11208DA5" w14:textId="1C0C6849" w:rsidR="00610A68" w:rsidRPr="001042B6" w:rsidRDefault="00610A68" w:rsidP="00610A68">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000E5DC9">
        <w:rPr>
          <w:rFonts w:ascii="Arial" w:hAnsi="Arial" w:cs="Arial"/>
          <w:b/>
          <w:sz w:val="24"/>
          <w:szCs w:val="24"/>
        </w:rPr>
        <w:t xml:space="preserve">COMPETENCIA: </w:t>
      </w:r>
      <w:r w:rsidRPr="001042B6">
        <w:rPr>
          <w:rFonts w:ascii="Arial" w:hAnsi="Arial" w:cs="Arial"/>
          <w:sz w:val="24"/>
          <w:szCs w:val="24"/>
        </w:rPr>
        <w:t xml:space="preserve">Esta </w:t>
      </w:r>
      <w:r w:rsidR="00E74D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w:t>
      </w:r>
      <w:r w:rsidR="000E5DC9">
        <w:rPr>
          <w:rFonts w:ascii="Arial" w:hAnsi="Arial" w:cs="Arial"/>
          <w:sz w:val="24"/>
          <w:szCs w:val="24"/>
        </w:rPr>
        <w:t xml:space="preserve"> 129,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w:t>
      </w:r>
      <w:r w:rsidR="000E5DC9">
        <w:rPr>
          <w:rFonts w:ascii="Arial" w:hAnsi="Arial" w:cs="Arial"/>
          <w:sz w:val="24"/>
          <w:szCs w:val="24"/>
        </w:rPr>
        <w:t>el avaluó catastral</w:t>
      </w:r>
      <w:r w:rsidRPr="001042B6">
        <w:rPr>
          <w:rFonts w:ascii="Arial" w:hAnsi="Arial" w:cs="Arial"/>
          <w:sz w:val="24"/>
          <w:szCs w:val="24"/>
        </w:rPr>
        <w:t xml:space="preserve"> </w:t>
      </w:r>
      <w:r w:rsidR="000E5DC9">
        <w:rPr>
          <w:rFonts w:ascii="Arial" w:hAnsi="Arial" w:cs="Arial"/>
          <w:sz w:val="24"/>
          <w:szCs w:val="24"/>
        </w:rPr>
        <w:t>expedido</w:t>
      </w:r>
      <w:r w:rsidRPr="001042B6">
        <w:rPr>
          <w:rFonts w:ascii="Arial" w:hAnsi="Arial" w:cs="Arial"/>
          <w:sz w:val="24"/>
          <w:szCs w:val="24"/>
        </w:rPr>
        <w:t xml:space="preserve"> por una autoridad administrativa de carácter estatal, pues de conformidad a lo establecido en el penúltimo artículo citado, éste Tribunal tiene Jurisdicción en todo el territorio del estado. - - - - - - - - - - - - - - - - - - - - - - - - - - - - - - - - </w:t>
      </w:r>
      <w:r>
        <w:rPr>
          <w:rFonts w:ascii="Arial" w:hAnsi="Arial" w:cs="Arial"/>
          <w:sz w:val="24"/>
          <w:szCs w:val="24"/>
        </w:rPr>
        <w:t xml:space="preserve">- - - - </w:t>
      </w:r>
    </w:p>
    <w:p w14:paraId="6F0EF0A8" w14:textId="259A7684" w:rsidR="000E5DC9" w:rsidRPr="003F23C1" w:rsidRDefault="00610A68" w:rsidP="00610A68">
      <w:pPr>
        <w:tabs>
          <w:tab w:val="center" w:pos="4574"/>
        </w:tabs>
        <w:spacing w:line="360" w:lineRule="auto"/>
        <w:ind w:firstLine="708"/>
        <w:jc w:val="both"/>
        <w:rPr>
          <w:rFonts w:ascii="Arial" w:hAnsi="Arial" w:cs="Arial"/>
          <w:bCs/>
          <w:sz w:val="24"/>
          <w:szCs w:val="24"/>
        </w:rPr>
      </w:pPr>
      <w:r w:rsidRPr="001042B6">
        <w:rPr>
          <w:rFonts w:ascii="Arial" w:hAnsi="Arial" w:cs="Arial"/>
          <w:b/>
          <w:sz w:val="24"/>
          <w:szCs w:val="24"/>
        </w:rPr>
        <w:t xml:space="preserve">SEGUNDO.- </w:t>
      </w:r>
      <w:r w:rsidR="000E5DC9">
        <w:rPr>
          <w:rFonts w:ascii="Arial" w:hAnsi="Arial" w:cs="Arial"/>
          <w:b/>
          <w:sz w:val="24"/>
          <w:szCs w:val="24"/>
        </w:rPr>
        <w:t xml:space="preserve">PERSONALIDAD: </w:t>
      </w:r>
      <w:r w:rsidR="003F23C1">
        <w:rPr>
          <w:rFonts w:ascii="Arial" w:hAnsi="Arial" w:cs="Arial"/>
          <w:bCs/>
          <w:sz w:val="24"/>
          <w:szCs w:val="24"/>
        </w:rPr>
        <w:t xml:space="preserve">La personalidad de las partes, quedó acreditada en los términos de los artículos </w:t>
      </w:r>
      <w:r w:rsidR="00A712C4" w:rsidRPr="00617B5F">
        <w:rPr>
          <w:rFonts w:ascii="Arial" w:hAnsi="Arial" w:cs="Arial"/>
          <w:bCs/>
          <w:sz w:val="24"/>
          <w:szCs w:val="24"/>
        </w:rPr>
        <w:t>163 fracción I inciso a)</w:t>
      </w:r>
      <w:r w:rsidR="00617B5F">
        <w:rPr>
          <w:rFonts w:ascii="Arial" w:hAnsi="Arial" w:cs="Arial"/>
          <w:bCs/>
          <w:sz w:val="24"/>
          <w:szCs w:val="24"/>
        </w:rPr>
        <w:t xml:space="preserve"> y fracción II inciso a),</w:t>
      </w:r>
      <w:r w:rsidR="00A712C4">
        <w:rPr>
          <w:rFonts w:ascii="Arial" w:hAnsi="Arial" w:cs="Arial"/>
          <w:bCs/>
          <w:sz w:val="24"/>
          <w:szCs w:val="24"/>
        </w:rPr>
        <w:t xml:space="preserve"> y 1</w:t>
      </w:r>
      <w:r w:rsidR="008779A6">
        <w:rPr>
          <w:rFonts w:ascii="Arial" w:hAnsi="Arial" w:cs="Arial"/>
          <w:bCs/>
          <w:sz w:val="24"/>
          <w:szCs w:val="24"/>
        </w:rPr>
        <w:t>51</w:t>
      </w:r>
      <w:r w:rsidR="00A712C4">
        <w:rPr>
          <w:rFonts w:ascii="Arial" w:hAnsi="Arial" w:cs="Arial"/>
          <w:bCs/>
          <w:sz w:val="24"/>
          <w:szCs w:val="24"/>
        </w:rPr>
        <w:t xml:space="preserve"> </w:t>
      </w:r>
      <w:r w:rsidR="003F23C1">
        <w:rPr>
          <w:rFonts w:ascii="Arial" w:hAnsi="Arial" w:cs="Arial"/>
          <w:bCs/>
          <w:sz w:val="24"/>
          <w:szCs w:val="24"/>
        </w:rPr>
        <w:t xml:space="preserve">de la Ley de Procedimiento y Justicia Administrativa para el Estado, ya que la </w:t>
      </w:r>
      <w:r w:rsidR="00B76810">
        <w:rPr>
          <w:rFonts w:ascii="Arial" w:hAnsi="Arial" w:cs="Arial"/>
          <w:bCs/>
          <w:sz w:val="24"/>
          <w:szCs w:val="24"/>
        </w:rPr>
        <w:t xml:space="preserve">parte actora </w:t>
      </w:r>
      <w:r w:rsidR="00B939DB">
        <w:rPr>
          <w:rFonts w:ascii="Arial" w:hAnsi="Arial" w:cs="Arial"/>
          <w:bCs/>
          <w:sz w:val="24"/>
          <w:szCs w:val="24"/>
        </w:rPr>
        <w:t>***** ***** ***** *****</w:t>
      </w:r>
      <w:r w:rsidR="003F23C1">
        <w:rPr>
          <w:rFonts w:ascii="Arial" w:hAnsi="Arial" w:cs="Arial"/>
          <w:bCs/>
          <w:sz w:val="24"/>
          <w:szCs w:val="24"/>
        </w:rPr>
        <w:t>, promueve por su propio derecho</w:t>
      </w:r>
      <w:r w:rsidR="00B76810">
        <w:rPr>
          <w:rFonts w:ascii="Arial" w:hAnsi="Arial" w:cs="Arial"/>
          <w:bCs/>
          <w:sz w:val="24"/>
          <w:szCs w:val="24"/>
        </w:rPr>
        <w:t xml:space="preserve"> y </w:t>
      </w:r>
      <w:r w:rsidR="00617B5F">
        <w:rPr>
          <w:rFonts w:ascii="Arial" w:hAnsi="Arial" w:cs="Arial"/>
          <w:bCs/>
          <w:sz w:val="24"/>
          <w:szCs w:val="24"/>
        </w:rPr>
        <w:t xml:space="preserve">la autoridad demandada </w:t>
      </w:r>
      <w:r w:rsidR="00B76810">
        <w:rPr>
          <w:rFonts w:ascii="Arial" w:hAnsi="Arial" w:cs="Arial"/>
          <w:bCs/>
          <w:sz w:val="24"/>
          <w:szCs w:val="24"/>
        </w:rPr>
        <w:t xml:space="preserve">Director </w:t>
      </w:r>
      <w:r w:rsidR="00B76810">
        <w:rPr>
          <w:rFonts w:ascii="Arial" w:hAnsi="Arial" w:cs="Arial"/>
          <w:sz w:val="24"/>
          <w:szCs w:val="24"/>
        </w:rPr>
        <w:t xml:space="preserve">de lo Contencioso de la Procuraduría Fiscal dependiente de la Subsecretaría de Ingresos de la  Secretaría de Finanzas del Poder Ejecutivo del Estado de Oaxaca, </w:t>
      </w:r>
      <w:r w:rsidR="003F23C1">
        <w:rPr>
          <w:rFonts w:ascii="Arial" w:hAnsi="Arial" w:cs="Arial"/>
          <w:bCs/>
          <w:sz w:val="24"/>
          <w:szCs w:val="24"/>
        </w:rPr>
        <w:t>exhibió copia certificada del nombramiento y protesta de le</w:t>
      </w:r>
      <w:r w:rsidR="00B92624">
        <w:rPr>
          <w:rFonts w:ascii="Arial" w:hAnsi="Arial" w:cs="Arial"/>
          <w:bCs/>
          <w:sz w:val="24"/>
          <w:szCs w:val="24"/>
        </w:rPr>
        <w:t xml:space="preserve">y; documentos que al ser cotejados con su original por un servidor, en ejercicio de sus funciones, se le concede pleno valor probatorio, conforme a lo dispuesto </w:t>
      </w:r>
      <w:r w:rsidR="0093318D">
        <w:rPr>
          <w:rFonts w:ascii="Arial" w:hAnsi="Arial" w:cs="Arial"/>
          <w:bCs/>
          <w:sz w:val="24"/>
          <w:szCs w:val="24"/>
        </w:rPr>
        <w:t xml:space="preserve">por el artículo 203, fracción I de la Ley citada. - - - - - </w:t>
      </w:r>
      <w:r w:rsidR="00617B5F">
        <w:rPr>
          <w:rFonts w:ascii="Arial" w:hAnsi="Arial" w:cs="Arial"/>
          <w:bCs/>
          <w:sz w:val="24"/>
          <w:szCs w:val="24"/>
        </w:rPr>
        <w:t xml:space="preserve">- - - - - - - - - - </w:t>
      </w:r>
      <w:r w:rsidR="00036AC3" w:rsidRPr="001042B6">
        <w:rPr>
          <w:rFonts w:ascii="Arial" w:hAnsi="Arial" w:cs="Arial"/>
          <w:sz w:val="24"/>
          <w:szCs w:val="24"/>
        </w:rPr>
        <w:t xml:space="preserve">- - - - - - - - - - - - - - - - - - </w:t>
      </w:r>
      <w:r w:rsidR="00036AC3">
        <w:rPr>
          <w:rFonts w:ascii="Arial" w:hAnsi="Arial" w:cs="Arial"/>
          <w:sz w:val="24"/>
          <w:szCs w:val="24"/>
        </w:rPr>
        <w:t>- - - -</w:t>
      </w:r>
      <w:r w:rsidR="00036AC3">
        <w:rPr>
          <w:rFonts w:ascii="Arial" w:hAnsi="Arial" w:cs="Arial"/>
          <w:sz w:val="24"/>
          <w:szCs w:val="24"/>
        </w:rPr>
        <w:t xml:space="preserve"> </w:t>
      </w:r>
    </w:p>
    <w:p w14:paraId="1573726C" w14:textId="7BEE9765" w:rsidR="00610A68" w:rsidRPr="001042B6" w:rsidRDefault="00A712C4" w:rsidP="00610A68">
      <w:pPr>
        <w:tabs>
          <w:tab w:val="center" w:pos="4574"/>
        </w:tabs>
        <w:spacing w:line="360" w:lineRule="auto"/>
        <w:ind w:firstLine="708"/>
        <w:jc w:val="both"/>
        <w:rPr>
          <w:rFonts w:cs="Arial"/>
          <w:sz w:val="24"/>
        </w:rPr>
      </w:pPr>
      <w:proofErr w:type="gramStart"/>
      <w:r>
        <w:rPr>
          <w:rFonts w:ascii="Arial" w:hAnsi="Arial" w:cs="Arial"/>
          <w:b/>
          <w:bCs/>
          <w:sz w:val="24"/>
          <w:szCs w:val="24"/>
        </w:rPr>
        <w:t>TERCERO.-</w:t>
      </w:r>
      <w:proofErr w:type="gramEnd"/>
      <w:r w:rsidR="00404794">
        <w:rPr>
          <w:rFonts w:ascii="Arial" w:hAnsi="Arial" w:cs="Arial"/>
          <w:b/>
          <w:bCs/>
          <w:sz w:val="24"/>
          <w:szCs w:val="24"/>
        </w:rPr>
        <w:t xml:space="preserve"> </w:t>
      </w:r>
      <w:r w:rsidR="00592477">
        <w:rPr>
          <w:rFonts w:ascii="Arial" w:hAnsi="Arial" w:cs="Arial"/>
          <w:b/>
          <w:bCs/>
          <w:sz w:val="24"/>
          <w:szCs w:val="24"/>
        </w:rPr>
        <w:t xml:space="preserve">AGRAVIOS.- </w:t>
      </w:r>
      <w:r w:rsidR="00610A68" w:rsidRPr="00CB616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00610A68" w:rsidRPr="00CB6160">
        <w:rPr>
          <w:rFonts w:ascii="Arial" w:hAnsi="Arial" w:cs="Arial"/>
          <w:i/>
          <w:sz w:val="24"/>
        </w:rPr>
        <w:t>CONCEPTOS DE VIOLACIÓN O AGRAVIOS. PARA CUMPLIR CON LOS PRINCIPIOS DE CONGRUENCIA Y EXHAUSTIVIDAD EN LAS SENTENCIAS DE AMPARO ES INNECESARIA SU TRANSCRIPCIÓN.</w:t>
      </w:r>
      <w:r w:rsidR="00610A68" w:rsidRPr="00CB6160">
        <w:rPr>
          <w:rFonts w:ascii="Arial" w:hAnsi="Arial" w:cs="Arial"/>
          <w:b/>
          <w:i/>
          <w:sz w:val="24"/>
        </w:rPr>
        <w:t xml:space="preserve"> </w:t>
      </w:r>
      <w:r w:rsidR="00610A68" w:rsidRPr="00CB6160">
        <w:rPr>
          <w:rFonts w:ascii="Arial" w:hAnsi="Arial" w:cs="Arial"/>
          <w:i/>
          <w:sz w:val="24"/>
        </w:rPr>
        <w:t>Visible en la Novena Época, pág. 830, registro 164618, Jurisprudencia Común, Segunda Sala, del Semanario Judicial de la Federación y su Gaceta</w:t>
      </w:r>
      <w:r w:rsidR="00610A68" w:rsidRPr="00CB6160">
        <w:rPr>
          <w:rFonts w:ascii="Arial" w:hAnsi="Arial" w:cs="Arial"/>
          <w:sz w:val="24"/>
        </w:rPr>
        <w:t xml:space="preserve">.- - - - - - - </w:t>
      </w:r>
    </w:p>
    <w:p w14:paraId="3A49784D" w14:textId="3E7ADE09" w:rsidR="00610A68" w:rsidRPr="001042B6" w:rsidRDefault="00610A68" w:rsidP="00610A68">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lastRenderedPageBreak/>
        <w:t xml:space="preserve">CUARTO.- </w:t>
      </w:r>
      <w:r w:rsidR="00592477">
        <w:rPr>
          <w:rFonts w:ascii="Arial" w:hAnsi="Arial" w:cs="Arial"/>
          <w:b/>
          <w:sz w:val="24"/>
          <w:szCs w:val="24"/>
        </w:rPr>
        <w:t xml:space="preserve">CAUSALES DE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2F99045B" w14:textId="4578E2F8" w:rsidR="00610A68" w:rsidRPr="001042B6" w:rsidRDefault="00610A68" w:rsidP="00610A68">
      <w:pPr>
        <w:pStyle w:val="corte4fondoCarCarCar"/>
        <w:spacing w:before="240"/>
        <w:ind w:firstLine="708"/>
        <w:rPr>
          <w:rFonts w:cs="Arial"/>
          <w:bCs/>
          <w:sz w:val="24"/>
        </w:rPr>
      </w:pPr>
      <w:r w:rsidRPr="00091151">
        <w:rPr>
          <w:rFonts w:cs="Arial"/>
          <w:bCs/>
          <w:sz w:val="24"/>
        </w:rPr>
        <w:t xml:space="preserve">La autoridad demanda </w:t>
      </w:r>
      <w:r w:rsidR="00091151" w:rsidRPr="00091151">
        <w:rPr>
          <w:rFonts w:cs="Arial"/>
          <w:bCs/>
          <w:sz w:val="24"/>
        </w:rPr>
        <w:t xml:space="preserve">no </w:t>
      </w:r>
      <w:r w:rsidRPr="00091151">
        <w:rPr>
          <w:rFonts w:cs="Arial"/>
          <w:bCs/>
          <w:sz w:val="24"/>
        </w:rPr>
        <w:t xml:space="preserve">hizo valer </w:t>
      </w:r>
      <w:r w:rsidR="00091151" w:rsidRPr="00091151">
        <w:rPr>
          <w:rFonts w:cs="Arial"/>
          <w:bCs/>
          <w:sz w:val="24"/>
        </w:rPr>
        <w:t xml:space="preserve">causales de improcedencia del juicio, y toda vez que esta Juzgadora tampoco advierte que se actualice alguna causa que impida conocer el fondo de este asunto, en consecuencia, este Juicio de Nulidad NO SE </w:t>
      </w:r>
      <w:r w:rsidRPr="00091151">
        <w:rPr>
          <w:rFonts w:cs="Arial"/>
          <w:bCs/>
          <w:sz w:val="24"/>
        </w:rPr>
        <w:t>SOBRESEE.-</w:t>
      </w:r>
      <w:r w:rsidRPr="001042B6">
        <w:rPr>
          <w:rFonts w:cs="Arial"/>
          <w:bCs/>
          <w:sz w:val="24"/>
        </w:rPr>
        <w:t xml:space="preserve"> - - </w:t>
      </w:r>
      <w:r>
        <w:rPr>
          <w:rFonts w:cs="Arial"/>
          <w:bCs/>
          <w:sz w:val="24"/>
        </w:rPr>
        <w:t>- - - - - - -</w:t>
      </w:r>
      <w:r w:rsidR="00617B5F">
        <w:rPr>
          <w:rFonts w:cs="Arial"/>
          <w:bCs/>
          <w:sz w:val="24"/>
        </w:rPr>
        <w:t xml:space="preserve"> - - - - - - - - - - - - - - - - - -</w:t>
      </w:r>
    </w:p>
    <w:p w14:paraId="4DB2AEC8" w14:textId="414F85D6" w:rsidR="00CD658F" w:rsidRDefault="00610A68" w:rsidP="004C3D2B">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proofErr w:type="gramStart"/>
      <w:r w:rsidR="00CB7BC5">
        <w:rPr>
          <w:rFonts w:ascii="Arial" w:hAnsi="Arial" w:cs="Arial"/>
          <w:b/>
          <w:sz w:val="24"/>
          <w:szCs w:val="24"/>
        </w:rPr>
        <w:t>QUINTO</w:t>
      </w:r>
      <w:r w:rsidRPr="001042B6">
        <w:rPr>
          <w:rFonts w:ascii="Arial" w:hAnsi="Arial" w:cs="Arial"/>
          <w:b/>
          <w:sz w:val="24"/>
          <w:szCs w:val="24"/>
        </w:rPr>
        <w:t>.-</w:t>
      </w:r>
      <w:proofErr w:type="gramEnd"/>
      <w:r w:rsidRPr="001042B6">
        <w:rPr>
          <w:rFonts w:ascii="Arial" w:hAnsi="Arial" w:cs="Arial"/>
          <w:sz w:val="24"/>
          <w:szCs w:val="24"/>
        </w:rPr>
        <w:tab/>
      </w:r>
      <w:r w:rsidR="00091151">
        <w:rPr>
          <w:rFonts w:ascii="Arial" w:hAnsi="Arial" w:cs="Arial"/>
          <w:b/>
          <w:bCs/>
          <w:sz w:val="24"/>
          <w:szCs w:val="24"/>
        </w:rPr>
        <w:t xml:space="preserve">ESTUDIO DE FONDO.- </w:t>
      </w:r>
      <w:r w:rsidR="00091151">
        <w:rPr>
          <w:rFonts w:ascii="Arial" w:hAnsi="Arial" w:cs="Arial"/>
          <w:sz w:val="24"/>
          <w:szCs w:val="24"/>
        </w:rPr>
        <w:t xml:space="preserve">La Ciudadana </w:t>
      </w:r>
      <w:r w:rsidR="00B939DB">
        <w:rPr>
          <w:rFonts w:ascii="Arial" w:hAnsi="Arial" w:cs="Arial"/>
          <w:sz w:val="24"/>
          <w:szCs w:val="24"/>
        </w:rPr>
        <w:t>***** ***** ***** *****</w:t>
      </w:r>
      <w:r w:rsidR="004C3D2B">
        <w:rPr>
          <w:rFonts w:ascii="Arial" w:hAnsi="Arial" w:cs="Arial"/>
          <w:b/>
          <w:bCs/>
          <w:sz w:val="24"/>
          <w:szCs w:val="24"/>
        </w:rPr>
        <w:t xml:space="preserve">, </w:t>
      </w:r>
      <w:r w:rsidR="004C3D2B">
        <w:rPr>
          <w:rFonts w:ascii="Arial" w:hAnsi="Arial" w:cs="Arial"/>
          <w:sz w:val="24"/>
          <w:szCs w:val="24"/>
        </w:rPr>
        <w:t>demando la nulidad de la resolución</w:t>
      </w:r>
      <w:r w:rsidR="00091151">
        <w:rPr>
          <w:rFonts w:ascii="Arial" w:hAnsi="Arial" w:cs="Arial"/>
          <w:sz w:val="24"/>
          <w:szCs w:val="24"/>
        </w:rPr>
        <w:t xml:space="preserve"> de sobreseimiento de Recurso de Revocación, </w:t>
      </w:r>
      <w:r w:rsidR="004C3D2B">
        <w:rPr>
          <w:rFonts w:ascii="Arial" w:hAnsi="Arial" w:cs="Arial"/>
          <w:sz w:val="24"/>
          <w:szCs w:val="24"/>
        </w:rPr>
        <w:t xml:space="preserve">contenida en el oficio </w:t>
      </w:r>
      <w:r w:rsidR="00B939DB">
        <w:rPr>
          <w:rFonts w:ascii="Arial" w:hAnsi="Arial" w:cs="Arial"/>
          <w:sz w:val="24"/>
          <w:szCs w:val="24"/>
        </w:rPr>
        <w:t>SF/SI/PF/DC/JR/****/2019</w:t>
      </w:r>
      <w:r w:rsidR="007C3F31" w:rsidRPr="001042B6">
        <w:rPr>
          <w:rFonts w:ascii="Arial" w:hAnsi="Arial" w:cs="Arial"/>
          <w:sz w:val="24"/>
          <w:szCs w:val="24"/>
        </w:rPr>
        <w:t xml:space="preserve">, de fecha </w:t>
      </w:r>
      <w:r w:rsidR="00036AC3">
        <w:rPr>
          <w:rFonts w:ascii="Arial" w:hAnsi="Arial" w:cs="Arial"/>
          <w:sz w:val="24"/>
          <w:szCs w:val="24"/>
        </w:rPr>
        <w:t>***** de ***** de dos mil diecinueve (**/**/2019)</w:t>
      </w:r>
      <w:r w:rsidR="007C3F31">
        <w:rPr>
          <w:rFonts w:ascii="Arial" w:hAnsi="Arial" w:cs="Arial"/>
          <w:sz w:val="24"/>
          <w:szCs w:val="24"/>
        </w:rPr>
        <w:t xml:space="preserve">, </w:t>
      </w:r>
      <w:r w:rsidR="00091151">
        <w:rPr>
          <w:rFonts w:ascii="Arial" w:hAnsi="Arial" w:cs="Arial"/>
          <w:sz w:val="24"/>
          <w:szCs w:val="24"/>
        </w:rPr>
        <w:t xml:space="preserve">dictada en el </w:t>
      </w:r>
      <w:r w:rsidR="007C3F31">
        <w:rPr>
          <w:rFonts w:ascii="Arial" w:hAnsi="Arial" w:cs="Arial"/>
          <w:sz w:val="24"/>
          <w:szCs w:val="24"/>
        </w:rPr>
        <w:t xml:space="preserve">expediente </w:t>
      </w:r>
      <w:r w:rsidR="00036AC3">
        <w:rPr>
          <w:rFonts w:ascii="Arial" w:hAnsi="Arial" w:cs="Arial"/>
          <w:sz w:val="24"/>
          <w:szCs w:val="24"/>
        </w:rPr>
        <w:t>**/2019</w:t>
      </w:r>
      <w:r w:rsidR="007C3F31" w:rsidRPr="00091151">
        <w:rPr>
          <w:rFonts w:ascii="Arial" w:hAnsi="Arial" w:cs="Arial"/>
          <w:sz w:val="24"/>
          <w:szCs w:val="24"/>
        </w:rPr>
        <w:t>,</w:t>
      </w:r>
      <w:r w:rsidR="007C3F31">
        <w:rPr>
          <w:rFonts w:ascii="Arial" w:hAnsi="Arial" w:cs="Arial"/>
          <w:sz w:val="24"/>
          <w:szCs w:val="24"/>
        </w:rPr>
        <w:t xml:space="preserve"> por la </w:t>
      </w:r>
      <w:r w:rsidR="007C3F31">
        <w:rPr>
          <w:rFonts w:ascii="Arial" w:hAnsi="Arial" w:cs="Arial"/>
          <w:bCs/>
          <w:sz w:val="24"/>
          <w:szCs w:val="24"/>
        </w:rPr>
        <w:t xml:space="preserve">Directora </w:t>
      </w:r>
      <w:r w:rsidR="007C3F31">
        <w:rPr>
          <w:rFonts w:ascii="Arial" w:hAnsi="Arial" w:cs="Arial"/>
          <w:sz w:val="24"/>
          <w:szCs w:val="24"/>
        </w:rPr>
        <w:t>de lo Contencioso de la Procuraduría Fiscal de la Secretaría de Finanzas del Poder Ejecutivo del Estado de Oaxaca</w:t>
      </w:r>
      <w:r w:rsidR="00091151">
        <w:rPr>
          <w:rFonts w:ascii="Arial" w:hAnsi="Arial" w:cs="Arial"/>
          <w:sz w:val="24"/>
          <w:szCs w:val="24"/>
        </w:rPr>
        <w:t>.</w:t>
      </w:r>
    </w:p>
    <w:p w14:paraId="44EFF4EC" w14:textId="5EA1687C" w:rsidR="007C3F31" w:rsidRDefault="007C3F31" w:rsidP="004C3D2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su parte, la autoridad demandada en su contestación de demanda, manifiesta </w:t>
      </w:r>
      <w:r w:rsidR="00930B4B">
        <w:rPr>
          <w:rFonts w:ascii="Arial" w:hAnsi="Arial" w:cs="Arial"/>
          <w:sz w:val="24"/>
          <w:szCs w:val="24"/>
        </w:rPr>
        <w:t xml:space="preserve">que </w:t>
      </w:r>
      <w:r>
        <w:rPr>
          <w:rFonts w:ascii="Arial" w:hAnsi="Arial" w:cs="Arial"/>
          <w:sz w:val="24"/>
          <w:szCs w:val="24"/>
        </w:rPr>
        <w:t xml:space="preserve">resolvió fundado y motivando debidamente, respetando lo establecido en el artículo 249, párrafo primero, fracción IV y 250, párrafo primero, fracción II, del Código Fiscal para el Estado de Oaxaca; ya que el contribuyente promovió el recurso de revocación fuera  del plazo de quince días que señala el artículo 246, párrafo primero, del Código Fiscal para el Estado de Oaxaca, motivo por el que se sobreseyó el citado recurso. </w:t>
      </w:r>
    </w:p>
    <w:p w14:paraId="1593194A" w14:textId="4D3B961F" w:rsidR="00D518A7" w:rsidRDefault="007C3F31" w:rsidP="004C3D2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Ahora bien, del análisis de la resolución impugnada en el presente juicio; documental que hace prueba plena en los términos del artículo 203 fracción I</w:t>
      </w:r>
      <w:r w:rsidR="000949B8">
        <w:rPr>
          <w:rFonts w:ascii="Arial" w:hAnsi="Arial" w:cs="Arial"/>
          <w:sz w:val="24"/>
          <w:szCs w:val="24"/>
        </w:rPr>
        <w:t xml:space="preserve"> de la Ley de Procedimiento y Justicia Administrativa para el Estado de Oaxaca, se advierte, que la autoridad demandada actualiza la causal de improcedencia invocada en el artículo 249 fracción IV en relación del 250 fracción II del Código Fiscal para el Estado de Oaxaca; virtud que fue interpuesto de manera extemporánea, toda vez que el acto que la hoy parte actora recurrió en el recurso de revisión, fue notificado el </w:t>
      </w:r>
      <w:r w:rsidR="002B18C0">
        <w:rPr>
          <w:rFonts w:ascii="Arial" w:hAnsi="Arial" w:cs="Arial"/>
          <w:sz w:val="24"/>
          <w:szCs w:val="24"/>
        </w:rPr>
        <w:t>cinco de abril</w:t>
      </w:r>
      <w:r w:rsidR="000949B8">
        <w:rPr>
          <w:rFonts w:ascii="Arial" w:hAnsi="Arial" w:cs="Arial"/>
          <w:sz w:val="24"/>
          <w:szCs w:val="24"/>
        </w:rPr>
        <w:t xml:space="preserve"> de dos mil diecinueve</w:t>
      </w:r>
      <w:r w:rsidR="002B18C0">
        <w:rPr>
          <w:rFonts w:ascii="Arial" w:hAnsi="Arial" w:cs="Arial"/>
          <w:sz w:val="24"/>
          <w:szCs w:val="24"/>
        </w:rPr>
        <w:t xml:space="preserve"> (05/04/2019)</w:t>
      </w:r>
      <w:r w:rsidR="001441D2">
        <w:rPr>
          <w:rFonts w:ascii="Arial" w:hAnsi="Arial" w:cs="Arial"/>
          <w:sz w:val="24"/>
          <w:szCs w:val="24"/>
        </w:rPr>
        <w:t>,</w:t>
      </w:r>
      <w:r w:rsidR="002B18C0">
        <w:rPr>
          <w:rFonts w:ascii="Arial" w:hAnsi="Arial" w:cs="Arial"/>
          <w:sz w:val="24"/>
          <w:szCs w:val="24"/>
        </w:rPr>
        <w:t xml:space="preserve"> a través del Servicio Postal Mexicano, y a partir del ocho de abril del mismo año (08/04/2019), fecha en que surtió efectos la notificación en cita, tuvo quince días para interponer el recurso de revocación, los cuales </w:t>
      </w:r>
      <w:r w:rsidR="002B18C0">
        <w:rPr>
          <w:rFonts w:ascii="Arial" w:hAnsi="Arial" w:cs="Arial"/>
          <w:sz w:val="24"/>
          <w:szCs w:val="24"/>
        </w:rPr>
        <w:lastRenderedPageBreak/>
        <w:t>transcurrieron del nueve de abril, al dos de mayo de dos mil diecinueve (</w:t>
      </w:r>
      <w:r w:rsidR="00D518A7">
        <w:rPr>
          <w:rFonts w:ascii="Arial" w:hAnsi="Arial" w:cs="Arial"/>
          <w:sz w:val="24"/>
          <w:szCs w:val="24"/>
        </w:rPr>
        <w:t>09/04-02/05/2019) y si el escrito de Recurso de Revocación fue presentado el día tres de mayo de dos mil diecinueve (03/05/2019), se encontraba fuera del plazo referido.</w:t>
      </w:r>
    </w:p>
    <w:p w14:paraId="6CC7BE72" w14:textId="07020198" w:rsidR="000949B8" w:rsidRDefault="000949B8" w:rsidP="004C3D2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2B18C0">
        <w:rPr>
          <w:rFonts w:ascii="Arial" w:hAnsi="Arial" w:cs="Arial"/>
          <w:sz w:val="24"/>
          <w:szCs w:val="24"/>
        </w:rPr>
        <w:t xml:space="preserve">Ahora bien, </w:t>
      </w:r>
      <w:r>
        <w:rPr>
          <w:rFonts w:ascii="Arial" w:hAnsi="Arial" w:cs="Arial"/>
          <w:sz w:val="24"/>
          <w:szCs w:val="24"/>
        </w:rPr>
        <w:t xml:space="preserve">el Código Fiscal del Estado de Oaxaca vigente, en su artículo 132, dice: </w:t>
      </w:r>
    </w:p>
    <w:p w14:paraId="60BDA011" w14:textId="4313FA32" w:rsidR="000949B8" w:rsidRPr="00617B5F" w:rsidRDefault="000949B8" w:rsidP="004C3D2B">
      <w:pPr>
        <w:tabs>
          <w:tab w:val="left" w:pos="284"/>
          <w:tab w:val="left" w:pos="567"/>
        </w:tabs>
        <w:spacing w:before="240" w:line="360" w:lineRule="auto"/>
        <w:jc w:val="both"/>
        <w:rPr>
          <w:rFonts w:ascii="Arial" w:hAnsi="Arial" w:cs="Arial"/>
          <w:i/>
          <w:iCs/>
          <w:sz w:val="24"/>
          <w:szCs w:val="24"/>
        </w:rPr>
      </w:pPr>
      <w:r>
        <w:rPr>
          <w:rFonts w:ascii="Arial" w:hAnsi="Arial" w:cs="Arial"/>
          <w:sz w:val="24"/>
          <w:szCs w:val="24"/>
        </w:rPr>
        <w:tab/>
      </w:r>
      <w:r>
        <w:rPr>
          <w:rFonts w:ascii="Arial" w:hAnsi="Arial" w:cs="Arial"/>
          <w:sz w:val="24"/>
          <w:szCs w:val="24"/>
        </w:rPr>
        <w:tab/>
      </w:r>
      <w:r w:rsidR="002B18C0" w:rsidRPr="00617B5F">
        <w:rPr>
          <w:rFonts w:ascii="Arial" w:hAnsi="Arial" w:cs="Arial"/>
          <w:i/>
          <w:iCs/>
          <w:sz w:val="24"/>
          <w:szCs w:val="24"/>
        </w:rPr>
        <w:t>“</w:t>
      </w:r>
      <w:r w:rsidRPr="00617B5F">
        <w:rPr>
          <w:rFonts w:ascii="Arial" w:hAnsi="Arial" w:cs="Arial"/>
          <w:i/>
          <w:iCs/>
          <w:sz w:val="24"/>
          <w:szCs w:val="24"/>
        </w:rPr>
        <w:t>ARTICULO 132. Las notificaciones de los actos administrativos de afectación individual se clasifican en:</w:t>
      </w:r>
    </w:p>
    <w:p w14:paraId="5C0EE79C" w14:textId="4EA8D484" w:rsidR="000949B8" w:rsidRPr="00617B5F" w:rsidRDefault="002B18C0" w:rsidP="002B18C0">
      <w:pPr>
        <w:tabs>
          <w:tab w:val="left" w:pos="284"/>
          <w:tab w:val="left" w:pos="567"/>
        </w:tabs>
        <w:spacing w:before="240" w:line="360" w:lineRule="auto"/>
        <w:jc w:val="both"/>
        <w:rPr>
          <w:rFonts w:ascii="Arial" w:hAnsi="Arial" w:cs="Arial"/>
          <w:i/>
          <w:iCs/>
          <w:sz w:val="24"/>
          <w:szCs w:val="24"/>
        </w:rPr>
      </w:pPr>
      <w:r w:rsidRPr="00617B5F">
        <w:rPr>
          <w:rFonts w:ascii="Arial" w:hAnsi="Arial" w:cs="Arial"/>
          <w:i/>
          <w:iCs/>
          <w:sz w:val="24"/>
          <w:szCs w:val="24"/>
        </w:rPr>
        <w:tab/>
      </w:r>
      <w:r w:rsidRPr="00617B5F">
        <w:rPr>
          <w:rFonts w:ascii="Arial" w:hAnsi="Arial" w:cs="Arial"/>
          <w:i/>
          <w:iCs/>
          <w:sz w:val="24"/>
          <w:szCs w:val="24"/>
        </w:rPr>
        <w:tab/>
        <w:t xml:space="preserve">I. </w:t>
      </w:r>
      <w:r w:rsidR="000949B8" w:rsidRPr="00617B5F">
        <w:rPr>
          <w:rFonts w:ascii="Arial" w:hAnsi="Arial" w:cs="Arial"/>
          <w:i/>
          <w:iCs/>
          <w:sz w:val="24"/>
          <w:szCs w:val="24"/>
        </w:rPr>
        <w:t xml:space="preserve">Ordinarias, y </w:t>
      </w:r>
    </w:p>
    <w:p w14:paraId="5BB70645" w14:textId="77777777" w:rsidR="005229C8" w:rsidRPr="00617B5F" w:rsidRDefault="005229C8" w:rsidP="005229C8">
      <w:pPr>
        <w:tabs>
          <w:tab w:val="left" w:pos="284"/>
          <w:tab w:val="left" w:pos="567"/>
        </w:tabs>
        <w:spacing w:before="240" w:line="360" w:lineRule="auto"/>
        <w:jc w:val="both"/>
        <w:rPr>
          <w:rFonts w:ascii="Arial" w:hAnsi="Arial" w:cs="Arial"/>
          <w:i/>
          <w:iCs/>
          <w:sz w:val="24"/>
          <w:szCs w:val="24"/>
        </w:rPr>
      </w:pPr>
      <w:r w:rsidRPr="00617B5F">
        <w:rPr>
          <w:rFonts w:ascii="Arial" w:hAnsi="Arial" w:cs="Arial"/>
          <w:i/>
          <w:iCs/>
          <w:sz w:val="24"/>
          <w:szCs w:val="24"/>
        </w:rPr>
        <w:tab/>
      </w:r>
      <w:r w:rsidRPr="00617B5F">
        <w:rPr>
          <w:rFonts w:ascii="Arial" w:hAnsi="Arial" w:cs="Arial"/>
          <w:i/>
          <w:iCs/>
          <w:sz w:val="24"/>
          <w:szCs w:val="24"/>
        </w:rPr>
        <w:tab/>
        <w:t>II. ……</w:t>
      </w:r>
    </w:p>
    <w:p w14:paraId="232B2974" w14:textId="1ED72AED" w:rsidR="0005198B" w:rsidRPr="00617B5F" w:rsidRDefault="0005198B" w:rsidP="0005198B">
      <w:pPr>
        <w:tabs>
          <w:tab w:val="left" w:pos="284"/>
          <w:tab w:val="left" w:pos="567"/>
        </w:tabs>
        <w:spacing w:before="240" w:line="360" w:lineRule="auto"/>
        <w:jc w:val="both"/>
        <w:rPr>
          <w:rFonts w:ascii="Arial" w:hAnsi="Arial" w:cs="Arial"/>
          <w:i/>
          <w:iCs/>
          <w:sz w:val="24"/>
          <w:szCs w:val="24"/>
        </w:rPr>
      </w:pPr>
      <w:r w:rsidRPr="00617B5F">
        <w:rPr>
          <w:rFonts w:ascii="Arial" w:hAnsi="Arial" w:cs="Arial"/>
          <w:i/>
          <w:iCs/>
          <w:sz w:val="24"/>
          <w:szCs w:val="24"/>
        </w:rPr>
        <w:tab/>
      </w:r>
      <w:r w:rsidRPr="00617B5F">
        <w:rPr>
          <w:rFonts w:ascii="Arial" w:hAnsi="Arial" w:cs="Arial"/>
          <w:i/>
          <w:iCs/>
          <w:sz w:val="24"/>
          <w:szCs w:val="24"/>
        </w:rPr>
        <w:tab/>
      </w:r>
      <w:r w:rsidR="005229C8" w:rsidRPr="00617B5F">
        <w:rPr>
          <w:rFonts w:ascii="Arial" w:hAnsi="Arial" w:cs="Arial"/>
          <w:i/>
          <w:iCs/>
          <w:sz w:val="24"/>
          <w:szCs w:val="24"/>
        </w:rPr>
        <w:t xml:space="preserve">III. </w:t>
      </w:r>
      <w:proofErr w:type="gramStart"/>
      <w:r w:rsidR="005229C8" w:rsidRPr="00617B5F">
        <w:rPr>
          <w:rFonts w:ascii="Arial" w:hAnsi="Arial" w:cs="Arial"/>
          <w:i/>
          <w:iCs/>
          <w:sz w:val="24"/>
          <w:szCs w:val="24"/>
        </w:rPr>
        <w:t xml:space="preserve">Son </w:t>
      </w:r>
      <w:r w:rsidR="000949B8" w:rsidRPr="00617B5F">
        <w:rPr>
          <w:rFonts w:ascii="Arial" w:hAnsi="Arial" w:cs="Arial"/>
          <w:i/>
          <w:iCs/>
          <w:sz w:val="24"/>
          <w:szCs w:val="24"/>
        </w:rPr>
        <w:t xml:space="preserve"> </w:t>
      </w:r>
      <w:r w:rsidR="005229C8" w:rsidRPr="00617B5F">
        <w:rPr>
          <w:rFonts w:ascii="Arial" w:hAnsi="Arial" w:cs="Arial"/>
          <w:i/>
          <w:iCs/>
          <w:sz w:val="24"/>
          <w:szCs w:val="24"/>
        </w:rPr>
        <w:t>notificaciones</w:t>
      </w:r>
      <w:proofErr w:type="gramEnd"/>
      <w:r w:rsidR="005229C8" w:rsidRPr="00617B5F">
        <w:rPr>
          <w:rFonts w:ascii="Arial" w:hAnsi="Arial" w:cs="Arial"/>
          <w:i/>
          <w:iCs/>
          <w:sz w:val="24"/>
          <w:szCs w:val="24"/>
        </w:rPr>
        <w:t xml:space="preserve"> </w:t>
      </w:r>
      <w:r w:rsidRPr="00617B5F">
        <w:rPr>
          <w:rFonts w:ascii="Arial" w:hAnsi="Arial" w:cs="Arial"/>
          <w:i/>
          <w:iCs/>
          <w:sz w:val="24"/>
          <w:szCs w:val="24"/>
        </w:rPr>
        <w:t>ordinarias las que se realicen personalmente, o por mensajería, correo certificado con acuse de recibo, o correo electrónico de datos con acuse de recibo; y son extraordinarias, aquéllas que por virtud de causa imputable a la persona que deba ser notificada no pueden realizarse en cualquiera de las formas señaladas.</w:t>
      </w:r>
    </w:p>
    <w:p w14:paraId="514824CB" w14:textId="4D4823E3" w:rsidR="007C3F31" w:rsidRDefault="0005198B" w:rsidP="005229C8">
      <w:pPr>
        <w:tabs>
          <w:tab w:val="left" w:pos="284"/>
          <w:tab w:val="left" w:pos="567"/>
        </w:tabs>
        <w:spacing w:before="240" w:line="360" w:lineRule="auto"/>
        <w:jc w:val="both"/>
        <w:rPr>
          <w:rFonts w:ascii="Arial" w:hAnsi="Arial" w:cs="Arial"/>
          <w:sz w:val="24"/>
          <w:szCs w:val="24"/>
        </w:rPr>
      </w:pPr>
      <w:r w:rsidRPr="00617B5F">
        <w:rPr>
          <w:rFonts w:ascii="Arial" w:hAnsi="Arial" w:cs="Arial"/>
          <w:i/>
          <w:iCs/>
          <w:sz w:val="24"/>
          <w:szCs w:val="24"/>
        </w:rPr>
        <w:tab/>
      </w:r>
      <w:r w:rsidRPr="00617B5F">
        <w:rPr>
          <w:rFonts w:ascii="Arial" w:hAnsi="Arial" w:cs="Arial"/>
          <w:i/>
          <w:iCs/>
          <w:sz w:val="24"/>
          <w:szCs w:val="24"/>
        </w:rPr>
        <w:tab/>
      </w:r>
      <w:r w:rsidRPr="00617B5F">
        <w:rPr>
          <w:rFonts w:ascii="Arial" w:hAnsi="Arial" w:cs="Arial"/>
          <w:i/>
          <w:iCs/>
          <w:sz w:val="24"/>
          <w:szCs w:val="24"/>
        </w:rPr>
        <w:tab/>
        <w:t>Las notificaciones por mensajería, correo certificado o correo electrónico de datos con acuse de recibo se considerarán notificaciones personales</w:t>
      </w:r>
      <w:r w:rsidR="002B18C0" w:rsidRPr="00617B5F">
        <w:rPr>
          <w:rFonts w:ascii="Arial" w:hAnsi="Arial" w:cs="Arial"/>
          <w:i/>
          <w:iCs/>
          <w:sz w:val="24"/>
          <w:szCs w:val="24"/>
        </w:rPr>
        <w:t>”</w:t>
      </w:r>
      <w:r w:rsidRPr="00617B5F">
        <w:rPr>
          <w:rFonts w:ascii="Arial" w:hAnsi="Arial" w:cs="Arial"/>
          <w:i/>
          <w:iCs/>
          <w:sz w:val="24"/>
          <w:szCs w:val="24"/>
        </w:rPr>
        <w:t>.</w:t>
      </w:r>
      <w:r>
        <w:rPr>
          <w:rFonts w:ascii="Arial" w:hAnsi="Arial" w:cs="Arial"/>
          <w:sz w:val="24"/>
          <w:szCs w:val="24"/>
        </w:rPr>
        <w:t xml:space="preserve">  </w:t>
      </w:r>
    </w:p>
    <w:p w14:paraId="0F465A17" w14:textId="29FABE19" w:rsidR="0005198B" w:rsidRDefault="0005198B" w:rsidP="005229C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lo anterior, </w:t>
      </w:r>
      <w:r w:rsidRPr="002B18C0">
        <w:rPr>
          <w:rFonts w:ascii="Arial" w:hAnsi="Arial" w:cs="Arial"/>
          <w:b/>
          <w:bCs/>
          <w:sz w:val="24"/>
          <w:szCs w:val="24"/>
        </w:rPr>
        <w:t>se concluye</w:t>
      </w:r>
      <w:r>
        <w:rPr>
          <w:rFonts w:ascii="Arial" w:hAnsi="Arial" w:cs="Arial"/>
          <w:sz w:val="24"/>
          <w:szCs w:val="24"/>
        </w:rPr>
        <w:t xml:space="preserve"> que la notificación de la multa no fue válida; virtud de que fue entregada a persona distinta a la destinataria, </w:t>
      </w:r>
      <w:r w:rsidR="00D518A7">
        <w:rPr>
          <w:rFonts w:ascii="Arial" w:hAnsi="Arial" w:cs="Arial"/>
          <w:sz w:val="24"/>
          <w:szCs w:val="24"/>
        </w:rPr>
        <w:t>como lo advierte del acuse expedido por el Servicio Postal Mexicano, que obra a foja 58 de autos, documento con pleno valor probatorio, de conformidad con lo dispuesto en el artículo 203 fracciones I y II de la Ley que rige a este Tribunal, pues éste fue certificado por una persona con plenas facultades para ello, como es la Directora de Ingresos y Recaudación, de la Secretaría de Finanzas del Poder Ejecutivo de Estado, de conformidad con el artículo 16 fracci</w:t>
      </w:r>
      <w:r w:rsidR="001441D2">
        <w:rPr>
          <w:rFonts w:ascii="Arial" w:hAnsi="Arial" w:cs="Arial"/>
          <w:sz w:val="24"/>
          <w:szCs w:val="24"/>
        </w:rPr>
        <w:t>ó</w:t>
      </w:r>
      <w:r w:rsidR="00D518A7">
        <w:rPr>
          <w:rFonts w:ascii="Arial" w:hAnsi="Arial" w:cs="Arial"/>
          <w:sz w:val="24"/>
          <w:szCs w:val="24"/>
        </w:rPr>
        <w:t xml:space="preserve">n VIII del Reglamento Interno de la Secretaría de Finanzas del Poder Ejecutivo del Estado de Oaxaca, publicado en el Periódico Oficial del Gobierno del Estado el día treinta y uno de mayo de dos mil dieciocho (31/05/2018); en consecuencia se tiene nula la notificación realizada el día cinco de abril de dos mil diecinueve (05/04/2019) por el Servicio Postal Mexicano, por lo que la autoridad demandada pretendió notificar la </w:t>
      </w:r>
      <w:r>
        <w:rPr>
          <w:rFonts w:ascii="Arial" w:hAnsi="Arial" w:cs="Arial"/>
          <w:sz w:val="24"/>
          <w:szCs w:val="24"/>
        </w:rPr>
        <w:t xml:space="preserve">multa </w:t>
      </w:r>
      <w:r w:rsidR="00081536">
        <w:rPr>
          <w:rFonts w:ascii="Arial" w:hAnsi="Arial" w:cs="Arial"/>
          <w:sz w:val="24"/>
          <w:szCs w:val="24"/>
        </w:rPr>
        <w:t xml:space="preserve">con número de control </w:t>
      </w:r>
      <w:r w:rsidR="00036AC3">
        <w:rPr>
          <w:rFonts w:ascii="Arial" w:hAnsi="Arial" w:cs="Arial"/>
          <w:sz w:val="24"/>
          <w:szCs w:val="24"/>
        </w:rPr>
        <w:t>**********</w:t>
      </w:r>
      <w:r>
        <w:rPr>
          <w:rFonts w:ascii="Arial" w:hAnsi="Arial" w:cs="Arial"/>
          <w:sz w:val="24"/>
          <w:szCs w:val="24"/>
        </w:rPr>
        <w:t xml:space="preserve"> de fecha </w:t>
      </w:r>
      <w:r w:rsidR="00036AC3">
        <w:rPr>
          <w:rFonts w:ascii="Arial" w:hAnsi="Arial" w:cs="Arial"/>
          <w:sz w:val="24"/>
          <w:szCs w:val="24"/>
        </w:rPr>
        <w:t>***** de ***** de dos mil diecinueve (**/**/2019)</w:t>
      </w:r>
      <w:r>
        <w:rPr>
          <w:rFonts w:ascii="Arial" w:hAnsi="Arial" w:cs="Arial"/>
          <w:sz w:val="24"/>
          <w:szCs w:val="24"/>
        </w:rPr>
        <w:t>.</w:t>
      </w:r>
    </w:p>
    <w:p w14:paraId="7DDCF3DF" w14:textId="6ED866DC" w:rsidR="00D535FD" w:rsidRDefault="005C556B" w:rsidP="005229C8">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 xml:space="preserve">Por otra parte, el artículo 53 de la Ley de Procedimiento y Justicia Administrativa para el Estado de Oaxaca, establece que las notificaciones practicadas </w:t>
      </w:r>
      <w:r w:rsidR="00D535FD">
        <w:rPr>
          <w:rFonts w:ascii="Arial" w:hAnsi="Arial" w:cs="Arial"/>
          <w:sz w:val="24"/>
          <w:szCs w:val="24"/>
        </w:rPr>
        <w:t>de manera irregular</w:t>
      </w:r>
      <w:r w:rsidR="002B18C0">
        <w:rPr>
          <w:rFonts w:ascii="Arial" w:hAnsi="Arial" w:cs="Arial"/>
          <w:sz w:val="24"/>
          <w:szCs w:val="24"/>
        </w:rPr>
        <w:t>,</w:t>
      </w:r>
      <w:r w:rsidR="00D535FD">
        <w:rPr>
          <w:rFonts w:ascii="Arial" w:hAnsi="Arial" w:cs="Arial"/>
          <w:sz w:val="24"/>
          <w:szCs w:val="24"/>
        </w:rPr>
        <w:t xml:space="preserve"> surtirán efectos</w:t>
      </w:r>
      <w:r w:rsidR="002B18C0">
        <w:rPr>
          <w:rFonts w:ascii="Arial" w:hAnsi="Arial" w:cs="Arial"/>
          <w:sz w:val="24"/>
          <w:szCs w:val="24"/>
        </w:rPr>
        <w:t>,</w:t>
      </w:r>
      <w:r w:rsidR="00D535FD">
        <w:rPr>
          <w:rFonts w:ascii="Arial" w:hAnsi="Arial" w:cs="Arial"/>
          <w:sz w:val="24"/>
          <w:szCs w:val="24"/>
        </w:rPr>
        <w:t xml:space="preserve"> a partir de la fecha en que se haga la manifestación expresa por el interesado o su representante legal de conocer su contenido o se interponga el recurso correspondiente.</w:t>
      </w:r>
    </w:p>
    <w:p w14:paraId="38B97286" w14:textId="25B603ED" w:rsidR="0005198B" w:rsidRDefault="00D535FD" w:rsidP="005229C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Y toda vez, que se declaró nula la notificación realizada </w:t>
      </w:r>
      <w:r w:rsidR="00081536">
        <w:rPr>
          <w:rFonts w:ascii="Arial" w:hAnsi="Arial" w:cs="Arial"/>
          <w:sz w:val="24"/>
          <w:szCs w:val="24"/>
        </w:rPr>
        <w:t>el día cinco de abril de dos mil diecinueve (05/04/2019), en c</w:t>
      </w:r>
      <w:r>
        <w:rPr>
          <w:rFonts w:ascii="Arial" w:hAnsi="Arial" w:cs="Arial"/>
          <w:sz w:val="24"/>
          <w:szCs w:val="24"/>
        </w:rPr>
        <w:t xml:space="preserve">onsecuencia se declara la NULIDAD de la resolución de fecha </w:t>
      </w:r>
      <w:r w:rsidR="00036AC3">
        <w:rPr>
          <w:rFonts w:ascii="Arial" w:hAnsi="Arial" w:cs="Arial"/>
          <w:sz w:val="24"/>
          <w:szCs w:val="24"/>
        </w:rPr>
        <w:t>***** de ***** de dos mil diecinueve (**/**/2019)</w:t>
      </w:r>
      <w:r>
        <w:rPr>
          <w:rFonts w:ascii="Arial" w:hAnsi="Arial" w:cs="Arial"/>
          <w:sz w:val="24"/>
          <w:szCs w:val="24"/>
        </w:rPr>
        <w:t xml:space="preserve">, del recurso de revocación, emitida en el expediente </w:t>
      </w:r>
      <w:r w:rsidR="00036AC3">
        <w:rPr>
          <w:rFonts w:ascii="Arial" w:hAnsi="Arial" w:cs="Arial"/>
          <w:sz w:val="24"/>
          <w:szCs w:val="24"/>
        </w:rPr>
        <w:t>**/2019</w:t>
      </w:r>
      <w:r>
        <w:rPr>
          <w:rFonts w:ascii="Arial" w:hAnsi="Arial" w:cs="Arial"/>
          <w:sz w:val="24"/>
          <w:szCs w:val="24"/>
        </w:rPr>
        <w:t xml:space="preserve"> por la Directora de lo Contencioso de la Procuraduría Fiscal de la Secretaría de Finanzas del Poder Ejecutivo del Estado de Oaxaca, </w:t>
      </w:r>
      <w:r w:rsidRPr="00D535FD">
        <w:rPr>
          <w:rFonts w:ascii="Arial" w:hAnsi="Arial" w:cs="Arial"/>
          <w:b/>
          <w:bCs/>
          <w:sz w:val="24"/>
          <w:szCs w:val="24"/>
        </w:rPr>
        <w:t>PARA EFECTO</w:t>
      </w:r>
      <w:r>
        <w:rPr>
          <w:rFonts w:ascii="Arial" w:hAnsi="Arial" w:cs="Arial"/>
          <w:b/>
          <w:bCs/>
          <w:sz w:val="24"/>
          <w:szCs w:val="24"/>
        </w:rPr>
        <w:t xml:space="preserve"> </w:t>
      </w:r>
      <w:r>
        <w:rPr>
          <w:rFonts w:ascii="Arial" w:hAnsi="Arial" w:cs="Arial"/>
          <w:sz w:val="24"/>
          <w:szCs w:val="24"/>
        </w:rPr>
        <w:t xml:space="preserve">de que la autoridad demandada, admita a trámite el recurso de revocación interpuesto por la parte actora. </w:t>
      </w:r>
    </w:p>
    <w:p w14:paraId="72268F5D" w14:textId="07A1A958" w:rsidR="00610A68" w:rsidRDefault="00D535FD" w:rsidP="00D535F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610A68" w:rsidRPr="001042B6">
        <w:rPr>
          <w:rFonts w:ascii="Arial" w:hAnsi="Arial" w:cs="Arial"/>
          <w:sz w:val="24"/>
          <w:szCs w:val="24"/>
        </w:rPr>
        <w:t>Por lo expuesto</w:t>
      </w:r>
      <w:r w:rsidR="00610A68">
        <w:rPr>
          <w:rFonts w:ascii="Arial" w:hAnsi="Arial" w:cs="Arial"/>
          <w:sz w:val="24"/>
          <w:szCs w:val="24"/>
        </w:rPr>
        <w:t xml:space="preserve"> y fundado y con apoyo además en los artículos 207, 208 </w:t>
      </w:r>
      <w:r w:rsidR="0033299E">
        <w:rPr>
          <w:rFonts w:ascii="Arial" w:hAnsi="Arial" w:cs="Arial"/>
          <w:sz w:val="24"/>
          <w:szCs w:val="24"/>
        </w:rPr>
        <w:t xml:space="preserve">fracción VI </w:t>
      </w:r>
      <w:r w:rsidR="00610A68">
        <w:rPr>
          <w:rFonts w:ascii="Arial" w:hAnsi="Arial" w:cs="Arial"/>
          <w:sz w:val="24"/>
          <w:szCs w:val="24"/>
        </w:rPr>
        <w:t xml:space="preserve">y 209 todos de la Ley de Procedimiento y Justicia Administrativa para el Estado de Oaxaca, se: - - - - - - - - - - - - - - - - - - - - - - - - - - - - - - - - - - </w:t>
      </w:r>
    </w:p>
    <w:p w14:paraId="4C56E250" w14:textId="77777777" w:rsidR="00610A68" w:rsidRDefault="00610A68" w:rsidP="00610A68">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C34F6E5" w14:textId="79CD4F8F" w:rsidR="00610A68" w:rsidRDefault="00610A68" w:rsidP="00610A6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C34EA6">
        <w:rPr>
          <w:rFonts w:ascii="Arial" w:hAnsi="Arial" w:cs="Arial"/>
          <w:sz w:val="24"/>
          <w:szCs w:val="24"/>
        </w:rPr>
        <w:t>Tercera</w:t>
      </w:r>
      <w:r>
        <w:rPr>
          <w:rFonts w:ascii="Arial" w:hAnsi="Arial" w:cs="Arial"/>
          <w:sz w:val="24"/>
          <w:szCs w:val="24"/>
        </w:rPr>
        <w:t xml:space="preserve"> Sala de Primera Instancia del Tribunal de Justicia Administrativa del Estado de Oaxaca, es legalmente competente para conocer y resolver del presente Juicio de Nulidad. - - - - - - - - - - - - - - - -</w:t>
      </w:r>
      <w:r w:rsidR="0033299E">
        <w:rPr>
          <w:rFonts w:ascii="Arial" w:hAnsi="Arial" w:cs="Arial"/>
          <w:sz w:val="24"/>
          <w:szCs w:val="24"/>
        </w:rPr>
        <w:t xml:space="preserve"> - - - - </w:t>
      </w:r>
    </w:p>
    <w:p w14:paraId="56F0953E" w14:textId="215DB74F" w:rsidR="00610A68" w:rsidRDefault="00610A68" w:rsidP="00610A68">
      <w:pPr>
        <w:tabs>
          <w:tab w:val="center" w:pos="4574"/>
        </w:tabs>
        <w:spacing w:line="360" w:lineRule="auto"/>
        <w:ind w:firstLine="708"/>
        <w:jc w:val="both"/>
        <w:rPr>
          <w:rFonts w:ascii="Arial" w:hAnsi="Arial" w:cs="Arial"/>
          <w:sz w:val="24"/>
          <w:szCs w:val="24"/>
        </w:rPr>
      </w:pPr>
      <w:r>
        <w:rPr>
          <w:rFonts w:ascii="Arial" w:hAnsi="Arial" w:cs="Arial"/>
          <w:b/>
          <w:sz w:val="24"/>
          <w:szCs w:val="24"/>
        </w:rPr>
        <w:t>SEGUNDO.-</w:t>
      </w:r>
      <w:r w:rsidR="0033299E">
        <w:rPr>
          <w:rFonts w:ascii="Arial" w:hAnsi="Arial" w:cs="Arial"/>
          <w:b/>
          <w:sz w:val="24"/>
          <w:szCs w:val="24"/>
        </w:rPr>
        <w:t xml:space="preserve"> </w:t>
      </w:r>
      <w:r w:rsidR="004262F4">
        <w:rPr>
          <w:rFonts w:ascii="Arial" w:hAnsi="Arial" w:cs="Arial"/>
          <w:bCs/>
          <w:sz w:val="24"/>
          <w:szCs w:val="24"/>
        </w:rPr>
        <w:t>La personalidad de las partes quedó acreditada en autos</w:t>
      </w:r>
      <w:r>
        <w:rPr>
          <w:rFonts w:ascii="Arial" w:hAnsi="Arial" w:cs="Arial"/>
          <w:sz w:val="24"/>
          <w:szCs w:val="24"/>
        </w:rPr>
        <w:t xml:space="preserve">.- </w:t>
      </w:r>
    </w:p>
    <w:p w14:paraId="00D98C70" w14:textId="5F3A94B1" w:rsidR="0033299E" w:rsidRPr="0033299E" w:rsidRDefault="00610A68" w:rsidP="00610A68">
      <w:pPr>
        <w:tabs>
          <w:tab w:val="center" w:pos="4574"/>
        </w:tabs>
        <w:spacing w:line="360" w:lineRule="auto"/>
        <w:ind w:firstLine="708"/>
        <w:jc w:val="both"/>
        <w:rPr>
          <w:rFonts w:ascii="Arial" w:hAnsi="Arial" w:cs="Arial"/>
          <w:sz w:val="24"/>
          <w:szCs w:val="24"/>
        </w:rPr>
      </w:pPr>
      <w:proofErr w:type="gramStart"/>
      <w:r w:rsidRPr="00972356">
        <w:rPr>
          <w:rFonts w:ascii="Arial" w:hAnsi="Arial" w:cs="Arial"/>
          <w:b/>
          <w:sz w:val="24"/>
          <w:szCs w:val="24"/>
        </w:rPr>
        <w:t>TERCERO.-</w:t>
      </w:r>
      <w:proofErr w:type="gramEnd"/>
      <w:r>
        <w:rPr>
          <w:rFonts w:ascii="Arial" w:hAnsi="Arial" w:cs="Arial"/>
          <w:b/>
          <w:sz w:val="24"/>
          <w:szCs w:val="24"/>
        </w:rPr>
        <w:t xml:space="preserve"> </w:t>
      </w:r>
      <w:r w:rsidR="0033299E">
        <w:rPr>
          <w:rFonts w:ascii="Arial" w:hAnsi="Arial" w:cs="Arial"/>
          <w:bCs/>
          <w:sz w:val="24"/>
          <w:szCs w:val="24"/>
        </w:rPr>
        <w:t xml:space="preserve">Se declara la NULIDAD de la resolución de </w:t>
      </w:r>
      <w:r w:rsidR="00036AC3">
        <w:rPr>
          <w:rFonts w:ascii="Arial" w:hAnsi="Arial" w:cs="Arial"/>
          <w:bCs/>
          <w:sz w:val="24"/>
          <w:szCs w:val="24"/>
        </w:rPr>
        <w:t>***** de ***** de dos mil diecinueve (**/**/2019)</w:t>
      </w:r>
      <w:r w:rsidR="0033299E">
        <w:rPr>
          <w:rFonts w:ascii="Arial" w:hAnsi="Arial" w:cs="Arial"/>
          <w:bCs/>
          <w:sz w:val="24"/>
          <w:szCs w:val="24"/>
        </w:rPr>
        <w:t xml:space="preserve">, del recurso de revocación, emitida en el expediente </w:t>
      </w:r>
      <w:r w:rsidR="00036AC3">
        <w:rPr>
          <w:rFonts w:ascii="Arial" w:hAnsi="Arial" w:cs="Arial"/>
          <w:bCs/>
          <w:sz w:val="24"/>
          <w:szCs w:val="24"/>
        </w:rPr>
        <w:t>**/2019</w:t>
      </w:r>
      <w:r w:rsidR="0033299E">
        <w:rPr>
          <w:rFonts w:ascii="Arial" w:hAnsi="Arial" w:cs="Arial"/>
          <w:bCs/>
          <w:sz w:val="24"/>
          <w:szCs w:val="24"/>
        </w:rPr>
        <w:t xml:space="preserve"> por la Directora </w:t>
      </w:r>
      <w:r w:rsidR="0033299E">
        <w:rPr>
          <w:rFonts w:ascii="Arial" w:hAnsi="Arial" w:cs="Arial"/>
          <w:sz w:val="24"/>
          <w:szCs w:val="24"/>
        </w:rPr>
        <w:t xml:space="preserve">de lo Contencioso de la Procuraduría Fiscal de la  Secretaría de Finanzas del Poder Ejecutivo del Estado de Oaxaca, </w:t>
      </w:r>
      <w:r w:rsidR="0033299E">
        <w:rPr>
          <w:rFonts w:ascii="Arial" w:hAnsi="Arial" w:cs="Arial"/>
          <w:b/>
          <w:bCs/>
          <w:sz w:val="24"/>
          <w:szCs w:val="24"/>
        </w:rPr>
        <w:t xml:space="preserve">PARA EFECTO </w:t>
      </w:r>
      <w:r w:rsidR="0033299E">
        <w:rPr>
          <w:rFonts w:ascii="Arial" w:hAnsi="Arial" w:cs="Arial"/>
          <w:sz w:val="24"/>
          <w:szCs w:val="24"/>
        </w:rPr>
        <w:t xml:space="preserve">de que la autoridad demandada, admita a trámite el recurso de revocación interpuesto por la parte actora. - - - - - - - - - - - - - - - - - - - - - - - </w:t>
      </w:r>
    </w:p>
    <w:p w14:paraId="49A87855" w14:textId="44FC06A9" w:rsidR="00610A68" w:rsidRDefault="0033299E" w:rsidP="00610A68">
      <w:pPr>
        <w:tabs>
          <w:tab w:val="center" w:pos="4574"/>
        </w:tabs>
        <w:spacing w:line="360" w:lineRule="auto"/>
        <w:ind w:firstLine="708"/>
        <w:jc w:val="both"/>
        <w:rPr>
          <w:rFonts w:ascii="Arial" w:hAnsi="Arial" w:cs="Arial"/>
          <w:b/>
          <w:sz w:val="24"/>
          <w:szCs w:val="24"/>
        </w:rPr>
      </w:pPr>
      <w:r>
        <w:rPr>
          <w:rFonts w:ascii="Arial" w:hAnsi="Arial" w:cs="Arial"/>
          <w:b/>
          <w:bCs/>
          <w:sz w:val="24"/>
          <w:szCs w:val="24"/>
        </w:rPr>
        <w:t xml:space="preserve">CUARTO.- </w:t>
      </w:r>
      <w:r w:rsidR="00610A68">
        <w:rPr>
          <w:rFonts w:ascii="Arial" w:hAnsi="Arial" w:cs="Arial"/>
          <w:sz w:val="24"/>
          <w:szCs w:val="24"/>
        </w:rPr>
        <w:t xml:space="preserve">Conforme a lo dispuesto en el artículo 172 fracción I y 173 fracciones I y II, de la Ley de Procedimiento y Justicia Administrativa para el Estado de Oaxaca, </w:t>
      </w:r>
      <w:r w:rsidR="00610A68">
        <w:rPr>
          <w:rFonts w:ascii="Arial" w:hAnsi="Arial" w:cs="Arial"/>
          <w:b/>
          <w:sz w:val="24"/>
          <w:szCs w:val="24"/>
        </w:rPr>
        <w:t>NOTIFÍQUESE PERSONALMENTE A LA PARTE ACTORA Y POR OFICIO A LA AUTORIDAD DEMANDADA. CÚMPLASE</w:t>
      </w:r>
      <w:r w:rsidR="00610A68" w:rsidRPr="00441770">
        <w:rPr>
          <w:rFonts w:ascii="Arial" w:hAnsi="Arial" w:cs="Arial"/>
          <w:sz w:val="24"/>
          <w:szCs w:val="24"/>
        </w:rPr>
        <w:t xml:space="preserve">. - </w:t>
      </w:r>
    </w:p>
    <w:p w14:paraId="5F1D39CE" w14:textId="1C78DFA7" w:rsidR="00610A68" w:rsidRDefault="00610A68" w:rsidP="00610A6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C34EA6">
        <w:rPr>
          <w:rFonts w:ascii="Arial" w:hAnsi="Arial" w:cs="Arial"/>
          <w:sz w:val="24"/>
          <w:szCs w:val="24"/>
        </w:rPr>
        <w:t>TANIA RAMOS MARTÍNEZ</w:t>
      </w:r>
      <w:r>
        <w:rPr>
          <w:rFonts w:ascii="Arial" w:hAnsi="Arial" w:cs="Arial"/>
          <w:sz w:val="24"/>
          <w:szCs w:val="24"/>
        </w:rPr>
        <w:t xml:space="preserve">, Magistrada Titular de la </w:t>
      </w:r>
      <w:r w:rsidR="00C34EA6">
        <w:rPr>
          <w:rFonts w:ascii="Arial" w:hAnsi="Arial" w:cs="Arial"/>
          <w:sz w:val="24"/>
          <w:szCs w:val="24"/>
        </w:rPr>
        <w:t>Tercera</w:t>
      </w:r>
      <w:r>
        <w:rPr>
          <w:rFonts w:ascii="Arial" w:hAnsi="Arial" w:cs="Arial"/>
          <w:sz w:val="24"/>
          <w:szCs w:val="24"/>
        </w:rPr>
        <w:t xml:space="preserve"> Sala de Primera Instancia del Tribunal de Justicia Administrativa para el Estado de Oaxaca, quien actúa legalmente con </w:t>
      </w:r>
      <w:r>
        <w:rPr>
          <w:rFonts w:ascii="Arial" w:hAnsi="Arial" w:cs="Arial"/>
          <w:sz w:val="24"/>
          <w:szCs w:val="24"/>
        </w:rPr>
        <w:lastRenderedPageBreak/>
        <w:t xml:space="preserve">el Licenciado ERNESTO GARCIA GONZALEZ, Secretario de Acuerdos de esta Sala, quien autoriza y da fe. - - - - - - - - - - - - - - - - - - - - - - </w:t>
      </w:r>
      <w:r w:rsidR="0033299E">
        <w:rPr>
          <w:rFonts w:ascii="Arial" w:hAnsi="Arial" w:cs="Arial"/>
          <w:sz w:val="24"/>
          <w:szCs w:val="24"/>
        </w:rPr>
        <w:t xml:space="preserve">- - - - - - - - - - </w:t>
      </w:r>
    </w:p>
    <w:p w14:paraId="7F3F875F" w14:textId="77777777" w:rsidR="00EB0680" w:rsidRPr="0007623E" w:rsidRDefault="00EB0680" w:rsidP="00610A68">
      <w:pPr>
        <w:spacing w:line="360" w:lineRule="auto"/>
        <w:jc w:val="both"/>
      </w:pPr>
    </w:p>
    <w:sectPr w:rsidR="00EB0680" w:rsidRPr="0007623E" w:rsidSect="00C27F1A">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57352E" w14:textId="77777777" w:rsidR="008F7D80" w:rsidRDefault="008F7D80" w:rsidP="007A5B5E">
      <w:pPr>
        <w:spacing w:after="0" w:line="240" w:lineRule="auto"/>
      </w:pPr>
      <w:r>
        <w:separator/>
      </w:r>
    </w:p>
  </w:endnote>
  <w:endnote w:type="continuationSeparator" w:id="0">
    <w:p w14:paraId="65786B4E" w14:textId="77777777" w:rsidR="008F7D80" w:rsidRDefault="008F7D80"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4CF8DEE3"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777DCB7" wp14:editId="6C5B0942">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178A0F17"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D1F21" w:rsidRPr="007D1F21">
                                <w:rPr>
                                  <w:noProof/>
                                  <w:color w:val="000000" w:themeColor="text1"/>
                                  <w:lang w:val="es-ES"/>
                                </w:rPr>
                                <w:t>6</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7DCB7"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178A0F17"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D1F21" w:rsidRPr="007D1F21">
                          <w:rPr>
                            <w:noProof/>
                            <w:color w:val="000000" w:themeColor="text1"/>
                            <w:lang w:val="es-ES"/>
                          </w:rPr>
                          <w:t>6</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E9D73" w14:textId="77777777" w:rsidR="008F7D80" w:rsidRDefault="008F7D80" w:rsidP="007A5B5E">
      <w:pPr>
        <w:spacing w:after="0" w:line="240" w:lineRule="auto"/>
      </w:pPr>
      <w:r>
        <w:separator/>
      </w:r>
    </w:p>
  </w:footnote>
  <w:footnote w:type="continuationSeparator" w:id="0">
    <w:p w14:paraId="3980E3B5" w14:textId="77777777" w:rsidR="008F7D80" w:rsidRDefault="008F7D80"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33E23" w14:textId="77777777" w:rsidR="00BD2E39" w:rsidRDefault="00036AC3">
    <w:pPr>
      <w:pStyle w:val="Encabezado"/>
    </w:pPr>
    <w:r>
      <w:rPr>
        <w:noProof/>
        <w:lang w:eastAsia="es-MX"/>
      </w:rPr>
      <w:pict w14:anchorId="74BBBE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234A7" w14:textId="4FA16EBD"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619198B3" wp14:editId="769C3DB2">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5408ED52" w14:textId="77777777" w:rsidR="00BD2E39" w:rsidRDefault="00BD2E39" w:rsidP="002960E1">
                          <w:r>
                            <w:rPr>
                              <w:noProof/>
                              <w:lang w:eastAsia="es-MX"/>
                            </w:rPr>
                            <w:drawing>
                              <wp:inline distT="0" distB="0" distL="0" distR="0" wp14:anchorId="735EA33B" wp14:editId="10A9147C">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9198B3"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5408ED52" w14:textId="77777777" w:rsidR="00BD2E39" w:rsidRDefault="00BD2E39" w:rsidP="002960E1">
                    <w:r>
                      <w:rPr>
                        <w:noProof/>
                        <w:lang w:eastAsia="es-MX"/>
                      </w:rPr>
                      <w:drawing>
                        <wp:inline distT="0" distB="0" distL="0" distR="0" wp14:anchorId="735EA33B" wp14:editId="10A9147C">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564A26">
      <w:rPr>
        <w:rFonts w:ascii="Bookman Old Style" w:hAnsi="Bookman Old Style"/>
        <w:b/>
        <w:sz w:val="24"/>
        <w:szCs w:val="24"/>
      </w:rPr>
      <w:t>0019</w:t>
    </w:r>
    <w:r w:rsidRPr="00391F24">
      <w:rPr>
        <w:rFonts w:ascii="Bookman Old Style" w:hAnsi="Bookman Old Style"/>
        <w:b/>
        <w:sz w:val="24"/>
        <w:szCs w:val="24"/>
      </w:rPr>
      <w:t>/</w:t>
    </w:r>
    <w:r w:rsidR="00B544E2">
      <w:rPr>
        <w:rFonts w:ascii="Bookman Old Style" w:hAnsi="Bookman Old Style"/>
        <w:b/>
        <w:sz w:val="24"/>
        <w:szCs w:val="24"/>
      </w:rPr>
      <w:t>20</w:t>
    </w:r>
    <w:r w:rsidR="00564A26">
      <w:rPr>
        <w:rFonts w:ascii="Bookman Old Style" w:hAnsi="Bookman Old Style"/>
        <w:b/>
        <w:sz w:val="24"/>
        <w:szCs w:val="24"/>
      </w:rPr>
      <w:t>20</w:t>
    </w:r>
  </w:p>
  <w:p w14:paraId="00DACB68" w14:textId="7F222AF6" w:rsidR="00BD2E39" w:rsidRPr="00071C38" w:rsidRDefault="00B939DB"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65318B90" wp14:editId="6382C55A">
              <wp:simplePos x="0" y="0"/>
              <wp:positionH relativeFrom="column">
                <wp:posOffset>-1323975</wp:posOffset>
              </wp:positionH>
              <wp:positionV relativeFrom="paragraph">
                <wp:posOffset>4105275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A76A52E" w14:textId="77777777" w:rsidR="00B939DB" w:rsidRPr="003B6E97" w:rsidRDefault="00B939DB" w:rsidP="00B939DB">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318B90" id="Cuadro de texto 3" o:spid="_x0000_s1027" type="#_x0000_t202" style="position:absolute;left:0;text-align:left;margin-left:-104.25pt;margin-top:323.25pt;width:93pt;height:125.25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">
              <v:textbox>
                <w:txbxContent>
                  <w:p w14:paraId="7A76A52E" w14:textId="77777777" w:rsidR="00B939DB" w:rsidRPr="003B6E97" w:rsidRDefault="00B939DB" w:rsidP="00B939DB">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r w:rsidR="00BD2E39" w:rsidRPr="003E6AD7">
      <w:rPr>
        <w:noProof/>
        <w:lang w:eastAsia="es-MX"/>
      </w:rPr>
      <w:drawing>
        <wp:anchor distT="0" distB="0" distL="114300" distR="114300" simplePos="0" relativeHeight="251664384" behindDoc="0" locked="0" layoutInCell="1" allowOverlap="1" wp14:anchorId="5FCCC61B" wp14:editId="4DD8F690">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43CFE" w14:textId="77777777" w:rsidR="00BD2E39" w:rsidRDefault="00036AC3">
    <w:pPr>
      <w:pStyle w:val="Encabezado"/>
    </w:pPr>
    <w:r>
      <w:rPr>
        <w:noProof/>
        <w:lang w:eastAsia="es-MX"/>
      </w:rPr>
      <w:pict w14:anchorId="7B7F0C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1760A"/>
    <w:multiLevelType w:val="hybridMultilevel"/>
    <w:tmpl w:val="5FAE1CA0"/>
    <w:lvl w:ilvl="0" w:tplc="EAC05070">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28CB284D"/>
    <w:multiLevelType w:val="hybridMultilevel"/>
    <w:tmpl w:val="D2E099F4"/>
    <w:lvl w:ilvl="0" w:tplc="24507DFC">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4" w15:restartNumberingAfterBreak="0">
    <w:nsid w:val="2D543543"/>
    <w:multiLevelType w:val="hybridMultilevel"/>
    <w:tmpl w:val="B50AC900"/>
    <w:lvl w:ilvl="0" w:tplc="8E782638">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7"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8"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2BC7604"/>
    <w:multiLevelType w:val="hybridMultilevel"/>
    <w:tmpl w:val="C728F8DA"/>
    <w:lvl w:ilvl="0" w:tplc="B084481C">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10"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5"/>
  </w:num>
  <w:num w:numId="2">
    <w:abstractNumId w:val="2"/>
  </w:num>
  <w:num w:numId="3">
    <w:abstractNumId w:val="6"/>
  </w:num>
  <w:num w:numId="4">
    <w:abstractNumId w:val="1"/>
  </w:num>
  <w:num w:numId="5">
    <w:abstractNumId w:val="7"/>
  </w:num>
  <w:num w:numId="6">
    <w:abstractNumId w:val="8"/>
  </w:num>
  <w:num w:numId="7">
    <w:abstractNumId w:val="10"/>
  </w:num>
  <w:num w:numId="8">
    <w:abstractNumId w:val="4"/>
  </w:num>
  <w:num w:numId="9">
    <w:abstractNumId w:val="0"/>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6AC3"/>
    <w:rsid w:val="00037568"/>
    <w:rsid w:val="000378BA"/>
    <w:rsid w:val="00037AFB"/>
    <w:rsid w:val="000400C0"/>
    <w:rsid w:val="00041042"/>
    <w:rsid w:val="000418A4"/>
    <w:rsid w:val="00042BD6"/>
    <w:rsid w:val="00043617"/>
    <w:rsid w:val="00043943"/>
    <w:rsid w:val="00045647"/>
    <w:rsid w:val="00047223"/>
    <w:rsid w:val="00050977"/>
    <w:rsid w:val="0005198B"/>
    <w:rsid w:val="00052B0A"/>
    <w:rsid w:val="00054606"/>
    <w:rsid w:val="00054DF6"/>
    <w:rsid w:val="00056EEE"/>
    <w:rsid w:val="000575BB"/>
    <w:rsid w:val="000606E5"/>
    <w:rsid w:val="00060A65"/>
    <w:rsid w:val="0006273F"/>
    <w:rsid w:val="00062DC6"/>
    <w:rsid w:val="00066A1F"/>
    <w:rsid w:val="000679B2"/>
    <w:rsid w:val="00067DE1"/>
    <w:rsid w:val="00071153"/>
    <w:rsid w:val="00073453"/>
    <w:rsid w:val="00073DA8"/>
    <w:rsid w:val="000740B4"/>
    <w:rsid w:val="0007623E"/>
    <w:rsid w:val="00080379"/>
    <w:rsid w:val="00081536"/>
    <w:rsid w:val="0008431D"/>
    <w:rsid w:val="00084FF9"/>
    <w:rsid w:val="00085C5D"/>
    <w:rsid w:val="00086629"/>
    <w:rsid w:val="00091151"/>
    <w:rsid w:val="000920FC"/>
    <w:rsid w:val="00092B13"/>
    <w:rsid w:val="00094496"/>
    <w:rsid w:val="000949B8"/>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8C0"/>
    <w:rsid w:val="000E3B74"/>
    <w:rsid w:val="000E43FC"/>
    <w:rsid w:val="000E5DC9"/>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552"/>
    <w:rsid w:val="00117886"/>
    <w:rsid w:val="00120FD2"/>
    <w:rsid w:val="00121484"/>
    <w:rsid w:val="001239FF"/>
    <w:rsid w:val="00124E09"/>
    <w:rsid w:val="00131D15"/>
    <w:rsid w:val="001323F3"/>
    <w:rsid w:val="00132D25"/>
    <w:rsid w:val="0013537E"/>
    <w:rsid w:val="00136797"/>
    <w:rsid w:val="00143151"/>
    <w:rsid w:val="001441D2"/>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2700"/>
    <w:rsid w:val="00184097"/>
    <w:rsid w:val="00184A54"/>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4D2B"/>
    <w:rsid w:val="001C581E"/>
    <w:rsid w:val="001D595D"/>
    <w:rsid w:val="001D7D72"/>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0AE3"/>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1C7F"/>
    <w:rsid w:val="00256213"/>
    <w:rsid w:val="00260406"/>
    <w:rsid w:val="00261905"/>
    <w:rsid w:val="00264161"/>
    <w:rsid w:val="00264419"/>
    <w:rsid w:val="00266D60"/>
    <w:rsid w:val="002679C5"/>
    <w:rsid w:val="002723B8"/>
    <w:rsid w:val="00272998"/>
    <w:rsid w:val="00273025"/>
    <w:rsid w:val="00273681"/>
    <w:rsid w:val="00274646"/>
    <w:rsid w:val="00274840"/>
    <w:rsid w:val="00275008"/>
    <w:rsid w:val="002777B4"/>
    <w:rsid w:val="00277BF9"/>
    <w:rsid w:val="00277F55"/>
    <w:rsid w:val="00280C38"/>
    <w:rsid w:val="00282970"/>
    <w:rsid w:val="00282C25"/>
    <w:rsid w:val="0028392C"/>
    <w:rsid w:val="00284F95"/>
    <w:rsid w:val="0028642F"/>
    <w:rsid w:val="00287C42"/>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18C0"/>
    <w:rsid w:val="002B2E19"/>
    <w:rsid w:val="002B7125"/>
    <w:rsid w:val="002B797C"/>
    <w:rsid w:val="002B7BD2"/>
    <w:rsid w:val="002C05D9"/>
    <w:rsid w:val="002C3F59"/>
    <w:rsid w:val="002C53F6"/>
    <w:rsid w:val="002D0034"/>
    <w:rsid w:val="002D049B"/>
    <w:rsid w:val="002D0A58"/>
    <w:rsid w:val="002D1C5C"/>
    <w:rsid w:val="002D3821"/>
    <w:rsid w:val="002D41AF"/>
    <w:rsid w:val="002D4755"/>
    <w:rsid w:val="002D50CB"/>
    <w:rsid w:val="002E0A6B"/>
    <w:rsid w:val="002E0C00"/>
    <w:rsid w:val="002E2299"/>
    <w:rsid w:val="002E2D06"/>
    <w:rsid w:val="002E4128"/>
    <w:rsid w:val="002E4589"/>
    <w:rsid w:val="002E45CD"/>
    <w:rsid w:val="002E7960"/>
    <w:rsid w:val="002F02CC"/>
    <w:rsid w:val="002F0653"/>
    <w:rsid w:val="002F0DE0"/>
    <w:rsid w:val="002F173D"/>
    <w:rsid w:val="002F4152"/>
    <w:rsid w:val="002F510D"/>
    <w:rsid w:val="002F7E67"/>
    <w:rsid w:val="002F7E96"/>
    <w:rsid w:val="00300D5A"/>
    <w:rsid w:val="00310B88"/>
    <w:rsid w:val="00314069"/>
    <w:rsid w:val="00315E00"/>
    <w:rsid w:val="003171EB"/>
    <w:rsid w:val="00321363"/>
    <w:rsid w:val="0032191E"/>
    <w:rsid w:val="003232EF"/>
    <w:rsid w:val="00323A0D"/>
    <w:rsid w:val="00324531"/>
    <w:rsid w:val="0032672E"/>
    <w:rsid w:val="0032794C"/>
    <w:rsid w:val="00327FE7"/>
    <w:rsid w:val="00331366"/>
    <w:rsid w:val="003328A1"/>
    <w:rsid w:val="0033299E"/>
    <w:rsid w:val="00334280"/>
    <w:rsid w:val="003370E1"/>
    <w:rsid w:val="003416F3"/>
    <w:rsid w:val="0034172C"/>
    <w:rsid w:val="00345B0C"/>
    <w:rsid w:val="0034623D"/>
    <w:rsid w:val="003464E0"/>
    <w:rsid w:val="003525C9"/>
    <w:rsid w:val="003528A6"/>
    <w:rsid w:val="00354AAF"/>
    <w:rsid w:val="0035595B"/>
    <w:rsid w:val="0035713D"/>
    <w:rsid w:val="003605D0"/>
    <w:rsid w:val="00362621"/>
    <w:rsid w:val="00362B10"/>
    <w:rsid w:val="00362B9F"/>
    <w:rsid w:val="0036559B"/>
    <w:rsid w:val="00365F83"/>
    <w:rsid w:val="00367CD8"/>
    <w:rsid w:val="00367E94"/>
    <w:rsid w:val="00370DDF"/>
    <w:rsid w:val="00370FF5"/>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19E0"/>
    <w:rsid w:val="003A257E"/>
    <w:rsid w:val="003A4548"/>
    <w:rsid w:val="003A54A8"/>
    <w:rsid w:val="003A5730"/>
    <w:rsid w:val="003A6F4F"/>
    <w:rsid w:val="003A766C"/>
    <w:rsid w:val="003B1785"/>
    <w:rsid w:val="003B1E1B"/>
    <w:rsid w:val="003B3C3C"/>
    <w:rsid w:val="003B4F0A"/>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23C1"/>
    <w:rsid w:val="003F463D"/>
    <w:rsid w:val="003F4F5C"/>
    <w:rsid w:val="003F5F1A"/>
    <w:rsid w:val="003F6940"/>
    <w:rsid w:val="003F7700"/>
    <w:rsid w:val="003F7AB5"/>
    <w:rsid w:val="00400D7D"/>
    <w:rsid w:val="00402CA6"/>
    <w:rsid w:val="00403250"/>
    <w:rsid w:val="00404794"/>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2F4"/>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4D7"/>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B77DC"/>
    <w:rsid w:val="004C0A0A"/>
    <w:rsid w:val="004C0E52"/>
    <w:rsid w:val="004C1605"/>
    <w:rsid w:val="004C287A"/>
    <w:rsid w:val="004C3D2B"/>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647"/>
    <w:rsid w:val="004E3EF3"/>
    <w:rsid w:val="004E42B9"/>
    <w:rsid w:val="004E594A"/>
    <w:rsid w:val="004E6A61"/>
    <w:rsid w:val="004E6D38"/>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9C8"/>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198E"/>
    <w:rsid w:val="00542573"/>
    <w:rsid w:val="00542EDF"/>
    <w:rsid w:val="00543854"/>
    <w:rsid w:val="00544394"/>
    <w:rsid w:val="00545ABC"/>
    <w:rsid w:val="00550E48"/>
    <w:rsid w:val="00553A79"/>
    <w:rsid w:val="00553A88"/>
    <w:rsid w:val="00555EC8"/>
    <w:rsid w:val="00564A26"/>
    <w:rsid w:val="005650AD"/>
    <w:rsid w:val="0056582A"/>
    <w:rsid w:val="0056625C"/>
    <w:rsid w:val="00566511"/>
    <w:rsid w:val="0056783C"/>
    <w:rsid w:val="00571121"/>
    <w:rsid w:val="00572C64"/>
    <w:rsid w:val="0057749A"/>
    <w:rsid w:val="00580EEB"/>
    <w:rsid w:val="0058166F"/>
    <w:rsid w:val="0058281B"/>
    <w:rsid w:val="00586280"/>
    <w:rsid w:val="0059235B"/>
    <w:rsid w:val="00592477"/>
    <w:rsid w:val="00592C9E"/>
    <w:rsid w:val="0059392E"/>
    <w:rsid w:val="00593E48"/>
    <w:rsid w:val="00594EC0"/>
    <w:rsid w:val="00595183"/>
    <w:rsid w:val="005A0AE9"/>
    <w:rsid w:val="005A1832"/>
    <w:rsid w:val="005A1C6E"/>
    <w:rsid w:val="005A3300"/>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56B"/>
    <w:rsid w:val="005C5DF2"/>
    <w:rsid w:val="005C641B"/>
    <w:rsid w:val="005C7798"/>
    <w:rsid w:val="005D01E0"/>
    <w:rsid w:val="005D0741"/>
    <w:rsid w:val="005D738D"/>
    <w:rsid w:val="005E0299"/>
    <w:rsid w:val="005E0422"/>
    <w:rsid w:val="005E1297"/>
    <w:rsid w:val="005E1383"/>
    <w:rsid w:val="005E2538"/>
    <w:rsid w:val="005E583E"/>
    <w:rsid w:val="005E6B1F"/>
    <w:rsid w:val="005E720D"/>
    <w:rsid w:val="005E7791"/>
    <w:rsid w:val="005E788E"/>
    <w:rsid w:val="005F0498"/>
    <w:rsid w:val="005F4676"/>
    <w:rsid w:val="005F76E9"/>
    <w:rsid w:val="00602BEA"/>
    <w:rsid w:val="00604785"/>
    <w:rsid w:val="006050EC"/>
    <w:rsid w:val="00605FD1"/>
    <w:rsid w:val="0060689E"/>
    <w:rsid w:val="00606A66"/>
    <w:rsid w:val="006077DB"/>
    <w:rsid w:val="00607F2F"/>
    <w:rsid w:val="00610311"/>
    <w:rsid w:val="00610A68"/>
    <w:rsid w:val="00613139"/>
    <w:rsid w:val="006152EF"/>
    <w:rsid w:val="00615AAB"/>
    <w:rsid w:val="006179D5"/>
    <w:rsid w:val="00617B5F"/>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58C"/>
    <w:rsid w:val="00654961"/>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5BA2"/>
    <w:rsid w:val="00686A51"/>
    <w:rsid w:val="00692FFF"/>
    <w:rsid w:val="00694E21"/>
    <w:rsid w:val="00694FBA"/>
    <w:rsid w:val="0069526B"/>
    <w:rsid w:val="00697CF1"/>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2FDA"/>
    <w:rsid w:val="006C4675"/>
    <w:rsid w:val="006C54F2"/>
    <w:rsid w:val="006C74D9"/>
    <w:rsid w:val="006D0360"/>
    <w:rsid w:val="006D192F"/>
    <w:rsid w:val="006D317A"/>
    <w:rsid w:val="006D3D74"/>
    <w:rsid w:val="006D6A52"/>
    <w:rsid w:val="006E0198"/>
    <w:rsid w:val="006E0789"/>
    <w:rsid w:val="006E0B30"/>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1474B"/>
    <w:rsid w:val="00714E8F"/>
    <w:rsid w:val="0071537A"/>
    <w:rsid w:val="007171A5"/>
    <w:rsid w:val="007175DA"/>
    <w:rsid w:val="007200C8"/>
    <w:rsid w:val="00721EC8"/>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1FD6"/>
    <w:rsid w:val="007C23A0"/>
    <w:rsid w:val="007C3F31"/>
    <w:rsid w:val="007C4F03"/>
    <w:rsid w:val="007C6008"/>
    <w:rsid w:val="007C6B9D"/>
    <w:rsid w:val="007C6EFA"/>
    <w:rsid w:val="007C76B6"/>
    <w:rsid w:val="007C7B26"/>
    <w:rsid w:val="007C7BB1"/>
    <w:rsid w:val="007C7D73"/>
    <w:rsid w:val="007D1333"/>
    <w:rsid w:val="007D1F21"/>
    <w:rsid w:val="007D36E5"/>
    <w:rsid w:val="007D51B8"/>
    <w:rsid w:val="007D55B0"/>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6C14"/>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779A6"/>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223B"/>
    <w:rsid w:val="008C5CBD"/>
    <w:rsid w:val="008C5FB8"/>
    <w:rsid w:val="008C6592"/>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8F7D80"/>
    <w:rsid w:val="009001D8"/>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4B8A"/>
    <w:rsid w:val="00926315"/>
    <w:rsid w:val="0092754C"/>
    <w:rsid w:val="0093030F"/>
    <w:rsid w:val="00930B4B"/>
    <w:rsid w:val="00930BDF"/>
    <w:rsid w:val="0093147D"/>
    <w:rsid w:val="0093318D"/>
    <w:rsid w:val="0093785B"/>
    <w:rsid w:val="00937EAC"/>
    <w:rsid w:val="00944386"/>
    <w:rsid w:val="00944597"/>
    <w:rsid w:val="009468AA"/>
    <w:rsid w:val="00947085"/>
    <w:rsid w:val="00952BBB"/>
    <w:rsid w:val="00952DA2"/>
    <w:rsid w:val="00953189"/>
    <w:rsid w:val="009575F5"/>
    <w:rsid w:val="00961528"/>
    <w:rsid w:val="00961A42"/>
    <w:rsid w:val="00961AB8"/>
    <w:rsid w:val="009652D6"/>
    <w:rsid w:val="009658A2"/>
    <w:rsid w:val="0096721A"/>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21AB"/>
    <w:rsid w:val="009B3A19"/>
    <w:rsid w:val="009B6097"/>
    <w:rsid w:val="009B7578"/>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4899"/>
    <w:rsid w:val="009F5B0C"/>
    <w:rsid w:val="00A00586"/>
    <w:rsid w:val="00A00744"/>
    <w:rsid w:val="00A03414"/>
    <w:rsid w:val="00A045F3"/>
    <w:rsid w:val="00A049AD"/>
    <w:rsid w:val="00A057F6"/>
    <w:rsid w:val="00A068EB"/>
    <w:rsid w:val="00A13F37"/>
    <w:rsid w:val="00A154B0"/>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2A8B"/>
    <w:rsid w:val="00A54C1E"/>
    <w:rsid w:val="00A56A2F"/>
    <w:rsid w:val="00A57E36"/>
    <w:rsid w:val="00A62BB9"/>
    <w:rsid w:val="00A640B9"/>
    <w:rsid w:val="00A659DE"/>
    <w:rsid w:val="00A712C4"/>
    <w:rsid w:val="00A75971"/>
    <w:rsid w:val="00A76574"/>
    <w:rsid w:val="00A765DB"/>
    <w:rsid w:val="00A778B8"/>
    <w:rsid w:val="00A8034D"/>
    <w:rsid w:val="00A811AE"/>
    <w:rsid w:val="00A81EF2"/>
    <w:rsid w:val="00A8222B"/>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103A0"/>
    <w:rsid w:val="00B11332"/>
    <w:rsid w:val="00B124E3"/>
    <w:rsid w:val="00B12AAE"/>
    <w:rsid w:val="00B147BA"/>
    <w:rsid w:val="00B14A22"/>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4A59"/>
    <w:rsid w:val="00B4639E"/>
    <w:rsid w:val="00B46D82"/>
    <w:rsid w:val="00B46E86"/>
    <w:rsid w:val="00B479AC"/>
    <w:rsid w:val="00B47C42"/>
    <w:rsid w:val="00B52D40"/>
    <w:rsid w:val="00B53C8F"/>
    <w:rsid w:val="00B543C8"/>
    <w:rsid w:val="00B544E2"/>
    <w:rsid w:val="00B568A3"/>
    <w:rsid w:val="00B600ED"/>
    <w:rsid w:val="00B60B28"/>
    <w:rsid w:val="00B61077"/>
    <w:rsid w:val="00B61428"/>
    <w:rsid w:val="00B6476E"/>
    <w:rsid w:val="00B64854"/>
    <w:rsid w:val="00B65E88"/>
    <w:rsid w:val="00B669FD"/>
    <w:rsid w:val="00B6775D"/>
    <w:rsid w:val="00B702EA"/>
    <w:rsid w:val="00B70BBD"/>
    <w:rsid w:val="00B70C05"/>
    <w:rsid w:val="00B7407D"/>
    <w:rsid w:val="00B755B0"/>
    <w:rsid w:val="00B76724"/>
    <w:rsid w:val="00B76810"/>
    <w:rsid w:val="00B77C3E"/>
    <w:rsid w:val="00B81C77"/>
    <w:rsid w:val="00B86059"/>
    <w:rsid w:val="00B9140E"/>
    <w:rsid w:val="00B91B88"/>
    <w:rsid w:val="00B92449"/>
    <w:rsid w:val="00B92624"/>
    <w:rsid w:val="00B939DB"/>
    <w:rsid w:val="00B94C99"/>
    <w:rsid w:val="00B961DA"/>
    <w:rsid w:val="00B96811"/>
    <w:rsid w:val="00B97A95"/>
    <w:rsid w:val="00B97D1F"/>
    <w:rsid w:val="00BA03F3"/>
    <w:rsid w:val="00BA251A"/>
    <w:rsid w:val="00BA2C92"/>
    <w:rsid w:val="00BA3642"/>
    <w:rsid w:val="00BA4359"/>
    <w:rsid w:val="00BA4620"/>
    <w:rsid w:val="00BA4A5A"/>
    <w:rsid w:val="00BA4E23"/>
    <w:rsid w:val="00BA53DA"/>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76D7"/>
    <w:rsid w:val="00C006F9"/>
    <w:rsid w:val="00C011CA"/>
    <w:rsid w:val="00C04195"/>
    <w:rsid w:val="00C046EC"/>
    <w:rsid w:val="00C057DF"/>
    <w:rsid w:val="00C070B3"/>
    <w:rsid w:val="00C13B09"/>
    <w:rsid w:val="00C13FB8"/>
    <w:rsid w:val="00C142D8"/>
    <w:rsid w:val="00C15DB6"/>
    <w:rsid w:val="00C15F96"/>
    <w:rsid w:val="00C201E1"/>
    <w:rsid w:val="00C20A30"/>
    <w:rsid w:val="00C20B6F"/>
    <w:rsid w:val="00C225DB"/>
    <w:rsid w:val="00C22771"/>
    <w:rsid w:val="00C22ACD"/>
    <w:rsid w:val="00C24668"/>
    <w:rsid w:val="00C2501E"/>
    <w:rsid w:val="00C261B0"/>
    <w:rsid w:val="00C27F1A"/>
    <w:rsid w:val="00C3005E"/>
    <w:rsid w:val="00C30161"/>
    <w:rsid w:val="00C307F1"/>
    <w:rsid w:val="00C30E90"/>
    <w:rsid w:val="00C33CED"/>
    <w:rsid w:val="00C349DF"/>
    <w:rsid w:val="00C34EA6"/>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7097E"/>
    <w:rsid w:val="00C72700"/>
    <w:rsid w:val="00C73D2E"/>
    <w:rsid w:val="00C74D5B"/>
    <w:rsid w:val="00C753F3"/>
    <w:rsid w:val="00C7577E"/>
    <w:rsid w:val="00C76F08"/>
    <w:rsid w:val="00C77142"/>
    <w:rsid w:val="00C817E5"/>
    <w:rsid w:val="00C81E73"/>
    <w:rsid w:val="00C84412"/>
    <w:rsid w:val="00C84F09"/>
    <w:rsid w:val="00C86601"/>
    <w:rsid w:val="00C86A96"/>
    <w:rsid w:val="00C912C9"/>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160"/>
    <w:rsid w:val="00CB69C9"/>
    <w:rsid w:val="00CB6CCF"/>
    <w:rsid w:val="00CB6D0B"/>
    <w:rsid w:val="00CB731B"/>
    <w:rsid w:val="00CB754E"/>
    <w:rsid w:val="00CB7BC5"/>
    <w:rsid w:val="00CC0343"/>
    <w:rsid w:val="00CC1556"/>
    <w:rsid w:val="00CC7806"/>
    <w:rsid w:val="00CD140A"/>
    <w:rsid w:val="00CD219A"/>
    <w:rsid w:val="00CD3746"/>
    <w:rsid w:val="00CD43CA"/>
    <w:rsid w:val="00CD6397"/>
    <w:rsid w:val="00CD658F"/>
    <w:rsid w:val="00CD707F"/>
    <w:rsid w:val="00CE2FED"/>
    <w:rsid w:val="00CE3BF3"/>
    <w:rsid w:val="00CE5022"/>
    <w:rsid w:val="00CE5F5D"/>
    <w:rsid w:val="00CE6EF0"/>
    <w:rsid w:val="00CE780B"/>
    <w:rsid w:val="00CE7E1C"/>
    <w:rsid w:val="00CF1B24"/>
    <w:rsid w:val="00CF354D"/>
    <w:rsid w:val="00CF38C2"/>
    <w:rsid w:val="00CF4C7E"/>
    <w:rsid w:val="00CF5F21"/>
    <w:rsid w:val="00CF64E5"/>
    <w:rsid w:val="00D02545"/>
    <w:rsid w:val="00D03237"/>
    <w:rsid w:val="00D035CE"/>
    <w:rsid w:val="00D0449D"/>
    <w:rsid w:val="00D05055"/>
    <w:rsid w:val="00D06A86"/>
    <w:rsid w:val="00D06B91"/>
    <w:rsid w:val="00D079B1"/>
    <w:rsid w:val="00D11FEF"/>
    <w:rsid w:val="00D12DC7"/>
    <w:rsid w:val="00D14D1C"/>
    <w:rsid w:val="00D14FD7"/>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8A7"/>
    <w:rsid w:val="00D5194F"/>
    <w:rsid w:val="00D52AE9"/>
    <w:rsid w:val="00D535FD"/>
    <w:rsid w:val="00D53B00"/>
    <w:rsid w:val="00D54036"/>
    <w:rsid w:val="00D54271"/>
    <w:rsid w:val="00D54B83"/>
    <w:rsid w:val="00D55CA1"/>
    <w:rsid w:val="00D60C60"/>
    <w:rsid w:val="00D67F35"/>
    <w:rsid w:val="00D714AE"/>
    <w:rsid w:val="00D758C3"/>
    <w:rsid w:val="00D80489"/>
    <w:rsid w:val="00D8282E"/>
    <w:rsid w:val="00D841BC"/>
    <w:rsid w:val="00D84AF9"/>
    <w:rsid w:val="00D869D1"/>
    <w:rsid w:val="00D8770B"/>
    <w:rsid w:val="00D91179"/>
    <w:rsid w:val="00D925FE"/>
    <w:rsid w:val="00DA253C"/>
    <w:rsid w:val="00DA2D58"/>
    <w:rsid w:val="00DA2E36"/>
    <w:rsid w:val="00DA5796"/>
    <w:rsid w:val="00DB142A"/>
    <w:rsid w:val="00DB2792"/>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77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5E49"/>
    <w:rsid w:val="00E07258"/>
    <w:rsid w:val="00E13318"/>
    <w:rsid w:val="00E16656"/>
    <w:rsid w:val="00E16FB5"/>
    <w:rsid w:val="00E202EB"/>
    <w:rsid w:val="00E21065"/>
    <w:rsid w:val="00E21766"/>
    <w:rsid w:val="00E21E6C"/>
    <w:rsid w:val="00E21FBE"/>
    <w:rsid w:val="00E2480A"/>
    <w:rsid w:val="00E24926"/>
    <w:rsid w:val="00E265B8"/>
    <w:rsid w:val="00E27318"/>
    <w:rsid w:val="00E278E3"/>
    <w:rsid w:val="00E3025F"/>
    <w:rsid w:val="00E32524"/>
    <w:rsid w:val="00E334AA"/>
    <w:rsid w:val="00E355F4"/>
    <w:rsid w:val="00E36FBF"/>
    <w:rsid w:val="00E4005F"/>
    <w:rsid w:val="00E440D4"/>
    <w:rsid w:val="00E445FA"/>
    <w:rsid w:val="00E44860"/>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4D7B"/>
    <w:rsid w:val="00E75677"/>
    <w:rsid w:val="00E764E3"/>
    <w:rsid w:val="00E76510"/>
    <w:rsid w:val="00E77D22"/>
    <w:rsid w:val="00E8044E"/>
    <w:rsid w:val="00E81789"/>
    <w:rsid w:val="00E819BC"/>
    <w:rsid w:val="00E83AFF"/>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6BD9"/>
    <w:rsid w:val="00EE7010"/>
    <w:rsid w:val="00EF074F"/>
    <w:rsid w:val="00EF0DD2"/>
    <w:rsid w:val="00EF0E36"/>
    <w:rsid w:val="00EF36ED"/>
    <w:rsid w:val="00EF77C0"/>
    <w:rsid w:val="00EF7A16"/>
    <w:rsid w:val="00EF7E28"/>
    <w:rsid w:val="00F006C8"/>
    <w:rsid w:val="00F0095B"/>
    <w:rsid w:val="00F00D08"/>
    <w:rsid w:val="00F015A6"/>
    <w:rsid w:val="00F03C2B"/>
    <w:rsid w:val="00F05A92"/>
    <w:rsid w:val="00F1204A"/>
    <w:rsid w:val="00F1260F"/>
    <w:rsid w:val="00F13121"/>
    <w:rsid w:val="00F133A3"/>
    <w:rsid w:val="00F13EC9"/>
    <w:rsid w:val="00F14EC5"/>
    <w:rsid w:val="00F2100B"/>
    <w:rsid w:val="00F21161"/>
    <w:rsid w:val="00F21C15"/>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4017"/>
    <w:rsid w:val="00FA6AE7"/>
    <w:rsid w:val="00FB7682"/>
    <w:rsid w:val="00FC3F22"/>
    <w:rsid w:val="00FC45EE"/>
    <w:rsid w:val="00FC47E6"/>
    <w:rsid w:val="00FC4F6A"/>
    <w:rsid w:val="00FC6458"/>
    <w:rsid w:val="00FD26EE"/>
    <w:rsid w:val="00FD339D"/>
    <w:rsid w:val="00FD3894"/>
    <w:rsid w:val="00FD6A8A"/>
    <w:rsid w:val="00FD78DB"/>
    <w:rsid w:val="00FD79EC"/>
    <w:rsid w:val="00FE00C8"/>
    <w:rsid w:val="00FE2437"/>
    <w:rsid w:val="00FE4585"/>
    <w:rsid w:val="00FE652D"/>
    <w:rsid w:val="00FE673E"/>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E738532"/>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056D9F-00CD-476B-8D58-AA1D9E55C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6</Pages>
  <Words>1910</Words>
  <Characters>10505</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25</cp:revision>
  <cp:lastPrinted>2021-03-16T19:13:00Z</cp:lastPrinted>
  <dcterms:created xsi:type="dcterms:W3CDTF">2021-05-04T17:33:00Z</dcterms:created>
  <dcterms:modified xsi:type="dcterms:W3CDTF">2021-06-30T18:56:00Z</dcterms:modified>
</cp:coreProperties>
</file>