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456F9090"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165D83" w:rsidRPr="007B0581">
        <w:rPr>
          <w:rFonts w:cs="Arial"/>
          <w:b/>
          <w:bCs/>
          <w:sz w:val="24"/>
          <w:szCs w:val="24"/>
        </w:rPr>
        <w:t>0</w:t>
      </w:r>
      <w:r w:rsidR="00C65864">
        <w:rPr>
          <w:rFonts w:cs="Arial"/>
          <w:b/>
          <w:bCs/>
          <w:sz w:val="24"/>
          <w:szCs w:val="24"/>
        </w:rPr>
        <w:t>0</w:t>
      </w:r>
      <w:r w:rsidR="00860D34">
        <w:rPr>
          <w:rFonts w:cs="Arial"/>
          <w:b/>
          <w:bCs/>
          <w:sz w:val="24"/>
          <w:szCs w:val="24"/>
        </w:rPr>
        <w:t>17</w:t>
      </w:r>
      <w:r w:rsidRPr="007B0581">
        <w:rPr>
          <w:rFonts w:cs="Arial"/>
          <w:b/>
          <w:bCs/>
          <w:sz w:val="24"/>
          <w:szCs w:val="24"/>
        </w:rPr>
        <w:t>/20</w:t>
      </w:r>
      <w:r w:rsidR="00165D83" w:rsidRPr="007B0581">
        <w:rPr>
          <w:rFonts w:cs="Arial"/>
          <w:b/>
          <w:bCs/>
          <w:sz w:val="24"/>
          <w:szCs w:val="24"/>
        </w:rPr>
        <w:t>2</w:t>
      </w:r>
      <w:r w:rsidR="00C6134D">
        <w:rPr>
          <w:rFonts w:cs="Arial"/>
          <w:b/>
          <w:bCs/>
          <w:sz w:val="24"/>
          <w:szCs w:val="24"/>
        </w:rPr>
        <w:t>1</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7AA4CB97" w14:textId="496E75EA" w:rsidR="004A35A5" w:rsidRPr="007B0581" w:rsidRDefault="004A35A5" w:rsidP="0070188C">
      <w:pPr>
        <w:pStyle w:val="corte4fondo"/>
        <w:spacing w:line="276" w:lineRule="auto"/>
        <w:ind w:left="3544" w:right="51" w:firstLine="0"/>
        <w:rPr>
          <w:rFonts w:cs="Arial"/>
          <w:b/>
          <w:i/>
          <w:sz w:val="24"/>
          <w:szCs w:val="24"/>
        </w:rPr>
      </w:pPr>
      <w:r w:rsidRPr="007B0581">
        <w:rPr>
          <w:rFonts w:cs="Arial"/>
          <w:b/>
          <w:sz w:val="24"/>
          <w:szCs w:val="24"/>
        </w:rPr>
        <w:t>ACTOR</w:t>
      </w:r>
      <w:r w:rsidR="00C65864">
        <w:rPr>
          <w:rFonts w:cs="Arial"/>
          <w:b/>
          <w:sz w:val="24"/>
          <w:szCs w:val="24"/>
        </w:rPr>
        <w:t>A</w:t>
      </w:r>
      <w:r w:rsidRPr="007B0581">
        <w:rPr>
          <w:rFonts w:cs="Arial"/>
          <w:b/>
          <w:sz w:val="24"/>
          <w:szCs w:val="24"/>
        </w:rPr>
        <w:t xml:space="preserve">: </w:t>
      </w:r>
      <w:r w:rsidR="0070188C">
        <w:rPr>
          <w:rFonts w:cs="Arial"/>
          <w:b/>
          <w:sz w:val="24"/>
          <w:szCs w:val="24"/>
        </w:rPr>
        <w:t>**********.</w:t>
      </w:r>
    </w:p>
    <w:p w14:paraId="1F23636F" w14:textId="60D9923A"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sidR="004259B2" w:rsidRPr="007B0581">
        <w:rPr>
          <w:rFonts w:cs="Arial"/>
          <w:b/>
          <w:sz w:val="24"/>
          <w:szCs w:val="24"/>
        </w:rPr>
        <w:t xml:space="preserve">CONSEJO DIRECTIVO </w:t>
      </w:r>
      <w:r w:rsidR="00106927" w:rsidRPr="007B0581">
        <w:rPr>
          <w:rFonts w:cs="Arial"/>
          <w:b/>
          <w:sz w:val="24"/>
          <w:szCs w:val="24"/>
        </w:rPr>
        <w:t>DE PENSIONES</w:t>
      </w:r>
      <w:r w:rsidR="00860D34">
        <w:rPr>
          <w:rFonts w:cs="Arial"/>
          <w:b/>
          <w:sz w:val="24"/>
          <w:szCs w:val="24"/>
        </w:rPr>
        <w:t xml:space="preserve"> Y DIRECTOR GENERAL DE LA OFICINA DE PENSIONES</w:t>
      </w:r>
      <w:r w:rsidR="00106927" w:rsidRPr="007B0581">
        <w:rPr>
          <w:rFonts w:cs="Arial"/>
          <w:b/>
          <w:sz w:val="24"/>
          <w:szCs w:val="24"/>
        </w:rPr>
        <w:t xml:space="preserve"> DEL ESTADO DE OAXACA</w:t>
      </w:r>
      <w:r w:rsidR="00106927" w:rsidRPr="007B0581">
        <w:rPr>
          <w:rFonts w:cs="Arial"/>
          <w:bCs/>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7ABB89A3"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JUAREZ, OAXACA</w:t>
      </w:r>
      <w:r w:rsidR="00734FE1">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 xml:space="preserve">A </w:t>
      </w:r>
      <w:r w:rsidR="002602F7">
        <w:rPr>
          <w:rFonts w:ascii="Arial" w:hAnsi="Arial" w:cs="Arial"/>
          <w:b/>
          <w:sz w:val="24"/>
          <w:szCs w:val="24"/>
        </w:rPr>
        <w:t>DOCE DE MAYO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C65864">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3FE8F4B8"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09B0ED05" w14:textId="77777777" w:rsidR="006E2C00" w:rsidRPr="007B0581" w:rsidRDefault="006E2C00" w:rsidP="00AB36AE">
      <w:pPr>
        <w:contextualSpacing/>
        <w:jc w:val="both"/>
        <w:rPr>
          <w:rFonts w:ascii="Arial" w:hAnsi="Arial" w:cs="Arial"/>
          <w:b/>
          <w:sz w:val="24"/>
          <w:szCs w:val="24"/>
        </w:rPr>
      </w:pPr>
    </w:p>
    <w:p w14:paraId="37DCC537" w14:textId="7E1D3900"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de número </w:t>
      </w:r>
      <w:r w:rsidR="00802DB3" w:rsidRPr="007B0581">
        <w:rPr>
          <w:rFonts w:ascii="Arial" w:hAnsi="Arial" w:cs="Arial"/>
          <w:sz w:val="24"/>
          <w:szCs w:val="24"/>
        </w:rPr>
        <w:t>0</w:t>
      </w:r>
      <w:r w:rsidR="00710B10">
        <w:rPr>
          <w:rFonts w:ascii="Arial" w:hAnsi="Arial" w:cs="Arial"/>
          <w:sz w:val="24"/>
          <w:szCs w:val="24"/>
        </w:rPr>
        <w:t>0</w:t>
      </w:r>
      <w:r w:rsidR="002602F7">
        <w:rPr>
          <w:rFonts w:ascii="Arial" w:hAnsi="Arial" w:cs="Arial"/>
          <w:sz w:val="24"/>
          <w:szCs w:val="24"/>
        </w:rPr>
        <w:t>17</w:t>
      </w:r>
      <w:r w:rsidR="006E2C00" w:rsidRPr="007B0581">
        <w:rPr>
          <w:rFonts w:ascii="Arial" w:hAnsi="Arial" w:cs="Arial"/>
          <w:sz w:val="24"/>
          <w:szCs w:val="24"/>
        </w:rPr>
        <w:t>/20</w:t>
      </w:r>
      <w:r w:rsidR="00802DB3" w:rsidRPr="007B0581">
        <w:rPr>
          <w:rFonts w:ascii="Arial" w:hAnsi="Arial" w:cs="Arial"/>
          <w:sz w:val="24"/>
          <w:szCs w:val="24"/>
        </w:rPr>
        <w:t>2</w:t>
      </w:r>
      <w:r w:rsidR="00C6134D">
        <w:rPr>
          <w:rFonts w:ascii="Arial" w:hAnsi="Arial" w:cs="Arial"/>
          <w:sz w:val="24"/>
          <w:szCs w:val="24"/>
        </w:rPr>
        <w:t>1</w:t>
      </w:r>
      <w:r w:rsidR="006E2C00" w:rsidRPr="007B0581">
        <w:rPr>
          <w:rFonts w:ascii="Arial" w:hAnsi="Arial" w:cs="Arial"/>
          <w:sz w:val="24"/>
          <w:szCs w:val="24"/>
        </w:rPr>
        <w:t>, promovido por</w:t>
      </w:r>
      <w:r w:rsidR="00163861" w:rsidRPr="007B0581">
        <w:rPr>
          <w:rFonts w:ascii="Arial" w:hAnsi="Arial" w:cs="Arial"/>
          <w:sz w:val="24"/>
          <w:szCs w:val="24"/>
        </w:rPr>
        <w:t xml:space="preserve"> </w:t>
      </w:r>
      <w:r w:rsidR="0070188C">
        <w:rPr>
          <w:rFonts w:cs="Arial"/>
          <w:b/>
          <w:sz w:val="24"/>
          <w:szCs w:val="24"/>
        </w:rPr>
        <w:t>**********</w:t>
      </w:r>
      <w:r w:rsidR="006E2C00" w:rsidRPr="007B0581">
        <w:rPr>
          <w:rFonts w:ascii="Arial" w:hAnsi="Arial" w:cs="Arial"/>
          <w:sz w:val="24"/>
          <w:szCs w:val="24"/>
        </w:rPr>
        <w:t>, en contra de</w:t>
      </w:r>
      <w:r w:rsidR="00562F3E" w:rsidRPr="007B0581">
        <w:rPr>
          <w:rFonts w:ascii="Arial" w:hAnsi="Arial" w:cs="Arial"/>
          <w:sz w:val="24"/>
          <w:szCs w:val="24"/>
        </w:rPr>
        <w:t xml:space="preserve"> la resoluci</w:t>
      </w:r>
      <w:r w:rsidR="00F005A1" w:rsidRPr="007B0581">
        <w:rPr>
          <w:rFonts w:ascii="Arial" w:hAnsi="Arial" w:cs="Arial"/>
          <w:sz w:val="24"/>
          <w:szCs w:val="24"/>
        </w:rPr>
        <w:t>ón</w:t>
      </w:r>
      <w:r w:rsidR="00710B10">
        <w:rPr>
          <w:rFonts w:ascii="Arial" w:hAnsi="Arial" w:cs="Arial"/>
          <w:sz w:val="24"/>
          <w:szCs w:val="24"/>
        </w:rPr>
        <w:t xml:space="preserve"> emitida por el Consejo Directivo de Pensiones del Estado de Oaxaca,</w:t>
      </w:r>
      <w:r w:rsidR="00AF2E69" w:rsidRPr="007B0581">
        <w:rPr>
          <w:rFonts w:ascii="Arial" w:hAnsi="Arial" w:cs="Arial"/>
          <w:sz w:val="24"/>
          <w:szCs w:val="24"/>
        </w:rPr>
        <w:t xml:space="preserve"> contenida en </w:t>
      </w:r>
      <w:r w:rsidR="000C6227" w:rsidRPr="007B0581">
        <w:rPr>
          <w:rFonts w:ascii="Arial" w:hAnsi="Arial" w:cs="Arial"/>
          <w:sz w:val="24"/>
          <w:szCs w:val="24"/>
        </w:rPr>
        <w:t>e</w:t>
      </w:r>
      <w:r w:rsidR="00AF2E69" w:rsidRPr="007B0581">
        <w:rPr>
          <w:rFonts w:ascii="Arial" w:hAnsi="Arial" w:cs="Arial"/>
          <w:sz w:val="24"/>
          <w:szCs w:val="24"/>
        </w:rPr>
        <w:t xml:space="preserve">l </w:t>
      </w:r>
      <w:bookmarkStart w:id="0" w:name="_GoBack"/>
      <w:r w:rsidR="00AF2E69" w:rsidRPr="007B0581">
        <w:rPr>
          <w:rFonts w:ascii="Arial" w:hAnsi="Arial" w:cs="Arial"/>
          <w:sz w:val="24"/>
          <w:szCs w:val="24"/>
        </w:rPr>
        <w:t>oficio</w:t>
      </w:r>
      <w:bookmarkEnd w:id="0"/>
      <w:r w:rsidR="00AF2E69" w:rsidRPr="007B0581">
        <w:rPr>
          <w:rFonts w:ascii="Arial" w:hAnsi="Arial" w:cs="Arial"/>
          <w:sz w:val="24"/>
          <w:szCs w:val="24"/>
        </w:rPr>
        <w:t xml:space="preserve"> </w:t>
      </w:r>
      <w:bookmarkStart w:id="1" w:name="_Hlk83640314"/>
      <w:r w:rsidR="0070188C">
        <w:rPr>
          <w:rFonts w:cs="Arial"/>
          <w:b/>
          <w:sz w:val="24"/>
          <w:szCs w:val="24"/>
        </w:rPr>
        <w:t>**********</w:t>
      </w:r>
      <w:r w:rsidR="0070188C">
        <w:rPr>
          <w:rFonts w:cs="Arial"/>
          <w:b/>
          <w:sz w:val="24"/>
          <w:szCs w:val="24"/>
        </w:rPr>
        <w:t xml:space="preserve"> </w:t>
      </w:r>
      <w:r w:rsidR="00AF2E69" w:rsidRPr="007B0581">
        <w:rPr>
          <w:rFonts w:ascii="Arial" w:hAnsi="Arial" w:cs="Arial"/>
          <w:sz w:val="24"/>
          <w:szCs w:val="24"/>
        </w:rPr>
        <w:t xml:space="preserve">de </w:t>
      </w:r>
      <w:r w:rsidR="00930F91">
        <w:rPr>
          <w:rFonts w:ascii="Arial" w:hAnsi="Arial" w:cs="Arial"/>
          <w:sz w:val="24"/>
          <w:szCs w:val="24"/>
        </w:rPr>
        <w:t>dieciséis</w:t>
      </w:r>
      <w:r w:rsidR="002602F7">
        <w:rPr>
          <w:rFonts w:ascii="Arial" w:hAnsi="Arial" w:cs="Arial"/>
          <w:sz w:val="24"/>
          <w:szCs w:val="24"/>
        </w:rPr>
        <w:t xml:space="preserve"> de diciembre de dos mil veinte</w:t>
      </w:r>
      <w:r w:rsidR="000C6227" w:rsidRPr="007B0581">
        <w:rPr>
          <w:rFonts w:ascii="Arial" w:hAnsi="Arial" w:cs="Arial"/>
          <w:sz w:val="24"/>
          <w:szCs w:val="24"/>
        </w:rPr>
        <w:t>,</w:t>
      </w:r>
      <w:r w:rsidR="00150F4B" w:rsidRPr="007B0581">
        <w:rPr>
          <w:rFonts w:ascii="Arial" w:hAnsi="Arial" w:cs="Arial"/>
          <w:sz w:val="24"/>
          <w:szCs w:val="24"/>
        </w:rPr>
        <w:t xml:space="preserve"> </w:t>
      </w:r>
      <w:bookmarkStart w:id="2" w:name="_Hlk84505151"/>
      <w:r w:rsidR="00150F4B" w:rsidRPr="007B0581">
        <w:rPr>
          <w:rFonts w:ascii="Arial" w:hAnsi="Arial" w:cs="Arial"/>
          <w:sz w:val="24"/>
          <w:szCs w:val="24"/>
        </w:rPr>
        <w:t xml:space="preserve">signado por el </w:t>
      </w:r>
      <w:r w:rsidR="002602F7">
        <w:rPr>
          <w:rFonts w:ascii="Arial" w:hAnsi="Arial" w:cs="Arial"/>
          <w:sz w:val="24"/>
          <w:szCs w:val="24"/>
        </w:rPr>
        <w:t>D</w:t>
      </w:r>
      <w:r w:rsidR="003C2517" w:rsidRPr="007B0581">
        <w:rPr>
          <w:rFonts w:ascii="Arial" w:hAnsi="Arial" w:cs="Arial"/>
          <w:sz w:val="24"/>
          <w:szCs w:val="24"/>
        </w:rPr>
        <w:t xml:space="preserve">irector </w:t>
      </w:r>
      <w:r w:rsidR="002602F7">
        <w:rPr>
          <w:rFonts w:ascii="Arial" w:hAnsi="Arial" w:cs="Arial"/>
          <w:sz w:val="24"/>
          <w:szCs w:val="24"/>
        </w:rPr>
        <w:t>G</w:t>
      </w:r>
      <w:r w:rsidR="003C2517" w:rsidRPr="007B0581">
        <w:rPr>
          <w:rFonts w:ascii="Arial" w:hAnsi="Arial" w:cs="Arial"/>
          <w:sz w:val="24"/>
          <w:szCs w:val="24"/>
        </w:rPr>
        <w:t>eneral</w:t>
      </w:r>
      <w:r w:rsidR="00150F4B" w:rsidRPr="007B0581">
        <w:rPr>
          <w:rFonts w:ascii="Arial" w:hAnsi="Arial" w:cs="Arial"/>
          <w:sz w:val="24"/>
          <w:szCs w:val="24"/>
        </w:rPr>
        <w:t xml:space="preserve"> de la Oficina de Pensiones</w:t>
      </w:r>
      <w:r w:rsidR="00C6134D">
        <w:rPr>
          <w:rFonts w:ascii="Arial" w:hAnsi="Arial" w:cs="Arial"/>
          <w:sz w:val="24"/>
          <w:szCs w:val="24"/>
        </w:rPr>
        <w:t xml:space="preserve"> </w:t>
      </w:r>
      <w:r w:rsidR="00710B10">
        <w:rPr>
          <w:rFonts w:ascii="Arial" w:hAnsi="Arial" w:cs="Arial"/>
          <w:sz w:val="24"/>
          <w:szCs w:val="24"/>
        </w:rPr>
        <w:t>d</w:t>
      </w:r>
      <w:r w:rsidR="00C6134D">
        <w:rPr>
          <w:rFonts w:ascii="Arial" w:hAnsi="Arial" w:cs="Arial"/>
          <w:sz w:val="24"/>
          <w:szCs w:val="24"/>
        </w:rPr>
        <w:t>el Estado</w:t>
      </w:r>
      <w:r w:rsidR="00710B10">
        <w:rPr>
          <w:rFonts w:ascii="Arial" w:hAnsi="Arial" w:cs="Arial"/>
          <w:sz w:val="24"/>
          <w:szCs w:val="24"/>
        </w:rPr>
        <w:t xml:space="preserve"> de Oaxaca</w:t>
      </w:r>
      <w:r w:rsidR="00150F4B" w:rsidRPr="007B0581">
        <w:rPr>
          <w:rFonts w:ascii="Arial" w:hAnsi="Arial" w:cs="Arial"/>
          <w:sz w:val="24"/>
          <w:szCs w:val="24"/>
        </w:rPr>
        <w:t>,</w:t>
      </w:r>
      <w:r w:rsidR="000C6227" w:rsidRPr="007B0581">
        <w:rPr>
          <w:rFonts w:ascii="Arial" w:hAnsi="Arial" w:cs="Arial"/>
          <w:sz w:val="24"/>
          <w:szCs w:val="24"/>
        </w:rPr>
        <w:t xml:space="preserve"> </w:t>
      </w:r>
      <w:bookmarkEnd w:id="1"/>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2"/>
    <w:p w14:paraId="2B86AAEB" w14:textId="77777777" w:rsidR="00A15B34" w:rsidRPr="007B0581" w:rsidRDefault="00A15B34"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2C20B9C7"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5F4A15">
        <w:rPr>
          <w:rFonts w:ascii="Arial" w:hAnsi="Arial" w:cs="Arial"/>
          <w:sz w:val="24"/>
          <w:szCs w:val="24"/>
        </w:rPr>
        <w:t>dieciséis de marzo</w:t>
      </w:r>
      <w:r w:rsidR="003C2517">
        <w:rPr>
          <w:rFonts w:ascii="Arial" w:hAnsi="Arial" w:cs="Arial"/>
          <w:sz w:val="24"/>
          <w:szCs w:val="24"/>
        </w:rPr>
        <w:t xml:space="preserve"> de dos mil veintiuno</w:t>
      </w:r>
      <w:r w:rsidR="00473175" w:rsidRPr="007B0581">
        <w:rPr>
          <w:rFonts w:ascii="Arial" w:hAnsi="Arial" w:cs="Arial"/>
          <w:sz w:val="24"/>
          <w:szCs w:val="24"/>
        </w:rPr>
        <w:t xml:space="preserve">, </w:t>
      </w:r>
      <w:r w:rsidR="0070188C">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demandó la nulidad de</w:t>
      </w:r>
      <w:r w:rsidR="00910EFC" w:rsidRPr="007B0581">
        <w:rPr>
          <w:rFonts w:ascii="Arial" w:hAnsi="Arial" w:cs="Arial"/>
          <w:sz w:val="24"/>
          <w:szCs w:val="24"/>
        </w:rPr>
        <w:t xml:space="preserve"> </w:t>
      </w:r>
      <w:r w:rsidR="00917EDB" w:rsidRPr="007B0581">
        <w:rPr>
          <w:rFonts w:ascii="Arial" w:hAnsi="Arial" w:cs="Arial"/>
          <w:sz w:val="24"/>
          <w:szCs w:val="24"/>
        </w:rPr>
        <w:t xml:space="preserve">la resolución </w:t>
      </w:r>
      <w:bookmarkStart w:id="3" w:name="_Hlk83725409"/>
      <w:r w:rsidR="00840FB4">
        <w:rPr>
          <w:rFonts w:ascii="Arial" w:hAnsi="Arial" w:cs="Arial"/>
          <w:sz w:val="24"/>
          <w:szCs w:val="24"/>
        </w:rPr>
        <w:t>emitida por el Consejo Directivo de Pensiones del Estado de Oaxaca,</w:t>
      </w:r>
      <w:r w:rsidR="00840FB4" w:rsidRPr="007B0581">
        <w:rPr>
          <w:rFonts w:ascii="Arial" w:hAnsi="Arial" w:cs="Arial"/>
          <w:sz w:val="24"/>
          <w:szCs w:val="24"/>
        </w:rPr>
        <w:t xml:space="preserve"> contenida en el oficio </w:t>
      </w:r>
      <w:r w:rsidR="0070188C">
        <w:rPr>
          <w:rFonts w:cs="Arial"/>
          <w:b/>
          <w:sz w:val="24"/>
          <w:szCs w:val="24"/>
        </w:rPr>
        <w:t>**********</w:t>
      </w:r>
      <w:r w:rsidR="0070188C">
        <w:rPr>
          <w:rFonts w:cs="Arial"/>
          <w:b/>
          <w:sz w:val="24"/>
          <w:szCs w:val="24"/>
        </w:rPr>
        <w:t xml:space="preserve"> </w:t>
      </w:r>
      <w:r w:rsidR="005F4A15" w:rsidRPr="007B0581">
        <w:rPr>
          <w:rFonts w:ascii="Arial" w:hAnsi="Arial" w:cs="Arial"/>
          <w:sz w:val="24"/>
          <w:szCs w:val="24"/>
        </w:rPr>
        <w:t xml:space="preserve">de </w:t>
      </w:r>
      <w:r w:rsidR="00930F91">
        <w:rPr>
          <w:rFonts w:ascii="Arial" w:hAnsi="Arial" w:cs="Arial"/>
          <w:sz w:val="24"/>
          <w:szCs w:val="24"/>
        </w:rPr>
        <w:t>dieciséis</w:t>
      </w:r>
      <w:r w:rsidR="005F4A15">
        <w:rPr>
          <w:rFonts w:ascii="Arial" w:hAnsi="Arial" w:cs="Arial"/>
          <w:sz w:val="24"/>
          <w:szCs w:val="24"/>
        </w:rPr>
        <w:t xml:space="preserve"> de diciembre de dos mil veinte</w:t>
      </w:r>
      <w:r w:rsidR="00840FB4" w:rsidRPr="007B0581">
        <w:rPr>
          <w:rFonts w:ascii="Arial" w:hAnsi="Arial" w:cs="Arial"/>
          <w:sz w:val="24"/>
          <w:szCs w:val="24"/>
        </w:rPr>
        <w:t xml:space="preserve">, signado por el </w:t>
      </w:r>
      <w:r w:rsidR="005F4A15">
        <w:rPr>
          <w:rFonts w:ascii="Arial" w:hAnsi="Arial" w:cs="Arial"/>
          <w:sz w:val="24"/>
          <w:szCs w:val="24"/>
        </w:rPr>
        <w:t>D</w:t>
      </w:r>
      <w:r w:rsidR="00840FB4" w:rsidRPr="007B0581">
        <w:rPr>
          <w:rFonts w:ascii="Arial" w:hAnsi="Arial" w:cs="Arial"/>
          <w:sz w:val="24"/>
          <w:szCs w:val="24"/>
        </w:rPr>
        <w:t xml:space="preserve">irector </w:t>
      </w:r>
      <w:r w:rsidR="005F4A15">
        <w:rPr>
          <w:rFonts w:ascii="Arial" w:hAnsi="Arial" w:cs="Arial"/>
          <w:sz w:val="24"/>
          <w:szCs w:val="24"/>
        </w:rPr>
        <w:t>G</w:t>
      </w:r>
      <w:r w:rsidR="00840FB4" w:rsidRPr="007B0581">
        <w:rPr>
          <w:rFonts w:ascii="Arial" w:hAnsi="Arial" w:cs="Arial"/>
          <w:sz w:val="24"/>
          <w:szCs w:val="24"/>
        </w:rPr>
        <w:t>eneral de la Oficina de Pensiones</w:t>
      </w:r>
      <w:r w:rsidR="00840FB4">
        <w:rPr>
          <w:rFonts w:ascii="Arial" w:hAnsi="Arial" w:cs="Arial"/>
          <w:sz w:val="24"/>
          <w:szCs w:val="24"/>
        </w:rPr>
        <w:t xml:space="preserve"> del Estado de Oaxaca</w:t>
      </w:r>
      <w:r w:rsidR="00E95FD9" w:rsidRPr="007B0581">
        <w:rPr>
          <w:rFonts w:ascii="Arial" w:hAnsi="Arial" w:cs="Arial"/>
          <w:sz w:val="24"/>
          <w:szCs w:val="24"/>
        </w:rPr>
        <w:t xml:space="preserve">. </w:t>
      </w:r>
    </w:p>
    <w:bookmarkEnd w:id="3"/>
    <w:p w14:paraId="1084C920" w14:textId="77777777" w:rsidR="006E2C00" w:rsidRPr="007B0581" w:rsidRDefault="006E2C00" w:rsidP="00AB36AE">
      <w:pPr>
        <w:contextualSpacing/>
        <w:jc w:val="both"/>
        <w:rPr>
          <w:rFonts w:ascii="Arial" w:hAnsi="Arial" w:cs="Arial"/>
          <w:sz w:val="24"/>
          <w:szCs w:val="24"/>
        </w:rPr>
      </w:pPr>
    </w:p>
    <w:p w14:paraId="51247D6E" w14:textId="54F8666D" w:rsidR="006E2C00" w:rsidRPr="007B0581"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SEGUNDO. -</w:t>
      </w:r>
      <w:r w:rsidR="006E2C00" w:rsidRPr="007B0581">
        <w:rPr>
          <w:rFonts w:ascii="Arial" w:hAnsi="Arial" w:cs="Arial"/>
          <w:sz w:val="24"/>
          <w:szCs w:val="24"/>
        </w:rPr>
        <w:t xml:space="preserve"> </w:t>
      </w:r>
      <w:r w:rsidR="009E0919" w:rsidRPr="007B0581">
        <w:rPr>
          <w:rFonts w:ascii="Arial" w:hAnsi="Arial" w:cs="Arial"/>
          <w:sz w:val="24"/>
          <w:szCs w:val="24"/>
        </w:rPr>
        <w:t xml:space="preserve">Por acuerdo de </w:t>
      </w:r>
      <w:r w:rsidR="005F4A15">
        <w:rPr>
          <w:rFonts w:ascii="Arial" w:hAnsi="Arial" w:cs="Arial"/>
          <w:sz w:val="24"/>
          <w:szCs w:val="24"/>
        </w:rPr>
        <w:t>diecisiete de marzo</w:t>
      </w:r>
      <w:r w:rsidR="0055504F">
        <w:rPr>
          <w:rFonts w:ascii="Arial" w:hAnsi="Arial" w:cs="Arial"/>
          <w:sz w:val="24"/>
          <w:szCs w:val="24"/>
        </w:rPr>
        <w:t xml:space="preserve"> de dos mil veintiuno</w:t>
      </w:r>
      <w:r w:rsidR="009E0919" w:rsidRPr="007B0581">
        <w:rPr>
          <w:rFonts w:ascii="Arial" w:hAnsi="Arial" w:cs="Arial"/>
          <w:sz w:val="24"/>
          <w:szCs w:val="24"/>
        </w:rPr>
        <w:t xml:space="preserve">, </w:t>
      </w:r>
      <w:r w:rsidR="009C37DB" w:rsidRPr="007B0581">
        <w:rPr>
          <w:rFonts w:ascii="Arial" w:hAnsi="Arial" w:cs="Arial"/>
          <w:sz w:val="24"/>
          <w:szCs w:val="24"/>
        </w:rPr>
        <w:t xml:space="preserve">se </w:t>
      </w:r>
      <w:r w:rsidR="006E2C00" w:rsidRPr="007B0581">
        <w:rPr>
          <w:rFonts w:ascii="Arial" w:hAnsi="Arial" w:cs="Arial"/>
          <w:sz w:val="24"/>
          <w:szCs w:val="24"/>
        </w:rPr>
        <w:t>admitió a trámite la demanda, ordenándose notificar, emplazar y correr traslado a la</w:t>
      </w:r>
      <w:r w:rsidR="005F4A15">
        <w:rPr>
          <w:rFonts w:ascii="Arial" w:hAnsi="Arial" w:cs="Arial"/>
          <w:sz w:val="24"/>
          <w:szCs w:val="24"/>
        </w:rPr>
        <w:t>s</w:t>
      </w:r>
      <w:r w:rsidR="006E2C00" w:rsidRPr="007B0581">
        <w:rPr>
          <w:rFonts w:ascii="Arial" w:hAnsi="Arial" w:cs="Arial"/>
          <w:sz w:val="24"/>
          <w:szCs w:val="24"/>
        </w:rPr>
        <w:t xml:space="preserve"> autoridad</w:t>
      </w:r>
      <w:r w:rsidR="005F4A15">
        <w:rPr>
          <w:rFonts w:ascii="Arial" w:hAnsi="Arial" w:cs="Arial"/>
          <w:sz w:val="24"/>
          <w:szCs w:val="24"/>
        </w:rPr>
        <w:t>es</w:t>
      </w:r>
      <w:r w:rsidR="006E2C00" w:rsidRPr="007B0581">
        <w:rPr>
          <w:rFonts w:ascii="Arial" w:hAnsi="Arial" w:cs="Arial"/>
          <w:sz w:val="24"/>
          <w:szCs w:val="24"/>
        </w:rPr>
        <w:t xml:space="preserve"> demandada</w:t>
      </w:r>
      <w:r w:rsidR="005F4A15">
        <w:rPr>
          <w:rFonts w:ascii="Arial" w:hAnsi="Arial" w:cs="Arial"/>
          <w:sz w:val="24"/>
          <w:szCs w:val="24"/>
        </w:rPr>
        <w:t>s</w:t>
      </w:r>
      <w:r w:rsidR="006E2C00" w:rsidRPr="007B0581">
        <w:rPr>
          <w:rFonts w:ascii="Arial" w:hAnsi="Arial" w:cs="Arial"/>
          <w:sz w:val="24"/>
          <w:szCs w:val="24"/>
        </w:rPr>
        <w:t>, para qu</w:t>
      </w:r>
      <w:r w:rsidR="007A2570" w:rsidRPr="007B0581">
        <w:rPr>
          <w:rFonts w:ascii="Arial" w:hAnsi="Arial" w:cs="Arial"/>
          <w:sz w:val="24"/>
          <w:szCs w:val="24"/>
        </w:rPr>
        <w:t>e</w:t>
      </w:r>
      <w:r w:rsidR="006E2C00" w:rsidRPr="007B0581">
        <w:rPr>
          <w:rFonts w:ascii="Arial" w:hAnsi="Arial" w:cs="Arial"/>
          <w:sz w:val="24"/>
          <w:szCs w:val="24"/>
        </w:rPr>
        <w:t xml:space="preserve"> produjera</w:t>
      </w:r>
      <w:r w:rsidR="00DE6A40">
        <w:rPr>
          <w:rFonts w:ascii="Arial" w:hAnsi="Arial" w:cs="Arial"/>
          <w:sz w:val="24"/>
          <w:szCs w:val="24"/>
        </w:rPr>
        <w:t>n</w:t>
      </w:r>
      <w:r w:rsidR="006E2C00" w:rsidRPr="007B0581">
        <w:rPr>
          <w:rFonts w:ascii="Arial" w:hAnsi="Arial" w:cs="Arial"/>
          <w:sz w:val="24"/>
          <w:szCs w:val="24"/>
        </w:rPr>
        <w:t xml:space="preserve"> su contestación en los términos de ley.</w:t>
      </w:r>
      <w:r w:rsidR="00E95FD9" w:rsidRPr="007B0581">
        <w:rPr>
          <w:rFonts w:ascii="Arial" w:hAnsi="Arial" w:cs="Arial"/>
          <w:sz w:val="24"/>
          <w:szCs w:val="24"/>
        </w:rPr>
        <w:t xml:space="preserve"> </w:t>
      </w: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3BF2A705" w14:textId="57A691DF" w:rsidR="00201D27" w:rsidRDefault="00232678" w:rsidP="0079658F">
      <w:pPr>
        <w:pStyle w:val="corte4fondo"/>
        <w:ind w:right="51" w:firstLine="567"/>
        <w:rPr>
          <w:rFonts w:cs="Arial"/>
          <w:sz w:val="24"/>
          <w:szCs w:val="24"/>
        </w:rPr>
      </w:pPr>
      <w:r w:rsidRPr="007B0581">
        <w:rPr>
          <w:rFonts w:cs="Arial"/>
          <w:b/>
          <w:bCs/>
          <w:sz w:val="24"/>
          <w:szCs w:val="24"/>
        </w:rPr>
        <w:t>TERCERO</w:t>
      </w:r>
      <w:r w:rsidRPr="00DB0445">
        <w:rPr>
          <w:rFonts w:cs="Arial"/>
          <w:b/>
          <w:sz w:val="24"/>
          <w:szCs w:val="24"/>
        </w:rPr>
        <w:t>. -</w:t>
      </w:r>
      <w:r w:rsidR="006E2C00" w:rsidRPr="007B0581">
        <w:rPr>
          <w:rFonts w:cs="Arial"/>
          <w:bCs/>
          <w:sz w:val="24"/>
          <w:szCs w:val="24"/>
        </w:rPr>
        <w:t xml:space="preserve"> </w:t>
      </w:r>
      <w:r w:rsidR="00654BBE" w:rsidRPr="007B0581">
        <w:rPr>
          <w:rFonts w:cs="Arial"/>
          <w:bCs/>
          <w:sz w:val="24"/>
          <w:szCs w:val="24"/>
        </w:rPr>
        <w:t>Por</w:t>
      </w:r>
      <w:r w:rsidR="006E2C00" w:rsidRPr="007B0581">
        <w:rPr>
          <w:rFonts w:cs="Arial"/>
          <w:bCs/>
          <w:sz w:val="24"/>
          <w:szCs w:val="24"/>
        </w:rPr>
        <w:t xml:space="preserve"> </w:t>
      </w:r>
      <w:r w:rsidR="005D64AF" w:rsidRPr="007B0581">
        <w:rPr>
          <w:rFonts w:cs="Arial"/>
          <w:bCs/>
          <w:sz w:val="24"/>
          <w:szCs w:val="24"/>
        </w:rPr>
        <w:t>acuerdo</w:t>
      </w:r>
      <w:r w:rsidR="006E2C00" w:rsidRPr="007B0581">
        <w:rPr>
          <w:rFonts w:cs="Arial"/>
          <w:bCs/>
          <w:sz w:val="24"/>
          <w:szCs w:val="24"/>
        </w:rPr>
        <w:t xml:space="preserve"> de </w:t>
      </w:r>
      <w:r w:rsidR="00E02792">
        <w:rPr>
          <w:rFonts w:cs="Arial"/>
          <w:bCs/>
          <w:sz w:val="24"/>
          <w:szCs w:val="24"/>
        </w:rPr>
        <w:t>cuatro de mayo</w:t>
      </w:r>
      <w:r w:rsidR="0055504F">
        <w:rPr>
          <w:rFonts w:cs="Arial"/>
          <w:bCs/>
          <w:sz w:val="24"/>
          <w:szCs w:val="24"/>
        </w:rPr>
        <w:t xml:space="preserve"> de dos mil veintiuno</w:t>
      </w:r>
      <w:r w:rsidR="007E3CFF" w:rsidRPr="007B0581">
        <w:rPr>
          <w:rFonts w:cs="Arial"/>
          <w:bCs/>
          <w:sz w:val="24"/>
          <w:szCs w:val="24"/>
        </w:rPr>
        <w:t xml:space="preserve">, </w:t>
      </w:r>
      <w:r w:rsidR="006E2C00" w:rsidRPr="007B0581">
        <w:rPr>
          <w:rFonts w:cs="Arial"/>
          <w:bCs/>
          <w:sz w:val="24"/>
          <w:szCs w:val="24"/>
        </w:rPr>
        <w:t>se tuvo a</w:t>
      </w:r>
      <w:r w:rsidR="006E2C00" w:rsidRPr="007B0581">
        <w:rPr>
          <w:rFonts w:cs="Arial"/>
          <w:sz w:val="24"/>
          <w:szCs w:val="24"/>
        </w:rPr>
        <w:t>l</w:t>
      </w:r>
      <w:r w:rsidR="00E02792">
        <w:rPr>
          <w:rFonts w:cs="Arial"/>
          <w:sz w:val="24"/>
          <w:szCs w:val="24"/>
        </w:rPr>
        <w:t xml:space="preserve"> Director General y</w:t>
      </w:r>
      <w:r w:rsidR="006E2C00" w:rsidRPr="007B0581">
        <w:rPr>
          <w:rFonts w:cs="Arial"/>
          <w:sz w:val="24"/>
          <w:szCs w:val="24"/>
        </w:rPr>
        <w:t xml:space="preserve"> </w:t>
      </w:r>
      <w:r w:rsidR="00E02792">
        <w:rPr>
          <w:rFonts w:cs="Arial"/>
          <w:sz w:val="24"/>
          <w:szCs w:val="24"/>
        </w:rPr>
        <w:t>A</w:t>
      </w:r>
      <w:r w:rsidR="00F616B6" w:rsidRPr="007B0581">
        <w:rPr>
          <w:rFonts w:cs="Arial"/>
          <w:sz w:val="24"/>
          <w:szCs w:val="24"/>
        </w:rPr>
        <w:t xml:space="preserve">poderado </w:t>
      </w:r>
      <w:r w:rsidR="00E02792">
        <w:rPr>
          <w:rFonts w:cs="Arial"/>
          <w:sz w:val="24"/>
          <w:szCs w:val="24"/>
        </w:rPr>
        <w:t>L</w:t>
      </w:r>
      <w:r w:rsidR="00F616B6" w:rsidRPr="007B0581">
        <w:rPr>
          <w:rFonts w:cs="Arial"/>
          <w:sz w:val="24"/>
          <w:szCs w:val="24"/>
        </w:rPr>
        <w:t>egal del Consejo Directivo de la Oficina de</w:t>
      </w:r>
      <w:r w:rsidR="006E2C00" w:rsidRPr="007B0581">
        <w:rPr>
          <w:rFonts w:cs="Arial"/>
          <w:sz w:val="24"/>
          <w:szCs w:val="24"/>
        </w:rPr>
        <w:t xml:space="preserve"> </w:t>
      </w:r>
      <w:r w:rsidR="00F616B6" w:rsidRPr="007B0581">
        <w:rPr>
          <w:rFonts w:cs="Arial"/>
          <w:sz w:val="24"/>
          <w:szCs w:val="24"/>
        </w:rPr>
        <w:t>Pensiones</w:t>
      </w:r>
      <w:r w:rsidR="006E2C00" w:rsidRPr="007B0581">
        <w:rPr>
          <w:rFonts w:cs="Arial"/>
          <w:sz w:val="24"/>
          <w:szCs w:val="24"/>
        </w:rPr>
        <w:t xml:space="preserve"> </w:t>
      </w:r>
      <w:r w:rsidR="00F616B6" w:rsidRPr="007B0581">
        <w:rPr>
          <w:rFonts w:cs="Arial"/>
          <w:sz w:val="24"/>
          <w:szCs w:val="24"/>
        </w:rPr>
        <w:t>del</w:t>
      </w:r>
      <w:r w:rsidR="006E2C00" w:rsidRPr="007B0581">
        <w:rPr>
          <w:rFonts w:cs="Arial"/>
          <w:sz w:val="24"/>
          <w:szCs w:val="24"/>
        </w:rPr>
        <w:t xml:space="preserve"> </w:t>
      </w:r>
      <w:r w:rsidR="00F616B6" w:rsidRPr="007B0581">
        <w:rPr>
          <w:rFonts w:cs="Arial"/>
          <w:sz w:val="24"/>
          <w:szCs w:val="24"/>
        </w:rPr>
        <w:t>Estado de Oaxaca</w:t>
      </w:r>
      <w:r w:rsidR="000A3BB0">
        <w:rPr>
          <w:rFonts w:cs="Arial"/>
          <w:sz w:val="24"/>
          <w:szCs w:val="24"/>
        </w:rPr>
        <w:t>,</w:t>
      </w:r>
      <w:r w:rsidR="006E2C00" w:rsidRPr="007B0581">
        <w:rPr>
          <w:rFonts w:cs="Arial"/>
          <w:bCs/>
          <w:sz w:val="24"/>
          <w:szCs w:val="24"/>
        </w:rPr>
        <w:t xml:space="preserve"> </w:t>
      </w:r>
      <w:r w:rsidR="006E2C00" w:rsidRPr="007B0581">
        <w:rPr>
          <w:rFonts w:cs="Arial"/>
          <w:sz w:val="24"/>
          <w:szCs w:val="24"/>
        </w:rPr>
        <w:t>dando contestación a la demanda</w:t>
      </w:r>
      <w:r w:rsidR="0079658F" w:rsidRPr="007B0581">
        <w:rPr>
          <w:rFonts w:cs="Arial"/>
          <w:sz w:val="24"/>
          <w:szCs w:val="24"/>
        </w:rPr>
        <w:t xml:space="preserve"> en tiempo y forma</w:t>
      </w:r>
      <w:r w:rsidR="00F2294F">
        <w:rPr>
          <w:rFonts w:cs="Arial"/>
          <w:sz w:val="24"/>
          <w:szCs w:val="24"/>
        </w:rPr>
        <w:t xml:space="preserve">, </w:t>
      </w:r>
      <w:r w:rsidR="00296F18" w:rsidRPr="007B0581">
        <w:rPr>
          <w:rFonts w:cs="Arial"/>
          <w:sz w:val="24"/>
          <w:szCs w:val="24"/>
        </w:rPr>
        <w:t xml:space="preserve">por acreditada la personalidad con la que </w:t>
      </w:r>
      <w:r w:rsidR="00166D0B" w:rsidRPr="007B0581">
        <w:rPr>
          <w:rFonts w:cs="Arial"/>
          <w:sz w:val="24"/>
          <w:szCs w:val="24"/>
        </w:rPr>
        <w:t>comparec</w:t>
      </w:r>
      <w:r w:rsidR="0005156B">
        <w:rPr>
          <w:rFonts w:cs="Arial"/>
          <w:sz w:val="24"/>
          <w:szCs w:val="24"/>
        </w:rPr>
        <w:t>ió</w:t>
      </w:r>
      <w:r w:rsidRPr="007B0581">
        <w:rPr>
          <w:rFonts w:cs="Arial"/>
          <w:sz w:val="24"/>
          <w:szCs w:val="24"/>
        </w:rPr>
        <w:t>, haciendo</w:t>
      </w:r>
      <w:r w:rsidR="006E2C00" w:rsidRPr="007B0581">
        <w:rPr>
          <w:rFonts w:cs="Arial"/>
          <w:sz w:val="24"/>
          <w:szCs w:val="24"/>
        </w:rPr>
        <w:t xml:space="preserve"> valer sus excepciones</w:t>
      </w:r>
      <w:r w:rsidR="0032692B">
        <w:rPr>
          <w:rFonts w:cs="Arial"/>
          <w:sz w:val="24"/>
          <w:szCs w:val="24"/>
        </w:rPr>
        <w:t xml:space="preserve"> y</w:t>
      </w:r>
      <w:r w:rsidR="006E2C00" w:rsidRPr="007B0581">
        <w:rPr>
          <w:rFonts w:cs="Arial"/>
          <w:sz w:val="24"/>
          <w:szCs w:val="24"/>
        </w:rPr>
        <w:t xml:space="preserve"> defensas y por </w:t>
      </w:r>
      <w:r w:rsidR="0079658F" w:rsidRPr="007B0581">
        <w:rPr>
          <w:rFonts w:cs="Arial"/>
          <w:sz w:val="24"/>
          <w:szCs w:val="24"/>
        </w:rPr>
        <w:t>admitidas las pruebas ofrecidas</w:t>
      </w:r>
      <w:r w:rsidR="006E2C00" w:rsidRPr="007B0581">
        <w:rPr>
          <w:rFonts w:cs="Arial"/>
          <w:sz w:val="24"/>
          <w:szCs w:val="24"/>
        </w:rPr>
        <w:t xml:space="preserve">, ordenándose correr traslado a la parte actora </w:t>
      </w:r>
      <w:r w:rsidR="0079658F" w:rsidRPr="007B0581">
        <w:rPr>
          <w:rFonts w:cs="Arial"/>
          <w:sz w:val="24"/>
          <w:szCs w:val="24"/>
        </w:rPr>
        <w:t>para los efectos</w:t>
      </w:r>
      <w:r w:rsidR="00547B32">
        <w:rPr>
          <w:rFonts w:cs="Arial"/>
          <w:sz w:val="24"/>
          <w:szCs w:val="24"/>
        </w:rPr>
        <w:t xml:space="preserve"> legales</w:t>
      </w:r>
      <w:r w:rsidR="0079658F" w:rsidRPr="007B0581">
        <w:rPr>
          <w:rFonts w:cs="Arial"/>
          <w:sz w:val="24"/>
          <w:szCs w:val="24"/>
        </w:rPr>
        <w:t xml:space="preserve"> correspondientes</w:t>
      </w:r>
      <w:r w:rsidR="0005156B">
        <w:rPr>
          <w:rFonts w:cs="Arial"/>
          <w:sz w:val="24"/>
          <w:szCs w:val="24"/>
        </w:rPr>
        <w:t>; asimismo</w:t>
      </w:r>
      <w:r w:rsidR="00E02792">
        <w:rPr>
          <w:rFonts w:cs="Arial"/>
          <w:sz w:val="24"/>
          <w:szCs w:val="24"/>
        </w:rPr>
        <w:t xml:space="preserve">, se hizo del conocimiento de las partes la incorporación y adscripción de la Magistrada VIRGINIA HERNÁNDEZ </w:t>
      </w:r>
      <w:proofErr w:type="spellStart"/>
      <w:r w:rsidR="00E02792">
        <w:rPr>
          <w:rFonts w:cs="Arial"/>
          <w:sz w:val="24"/>
          <w:szCs w:val="24"/>
        </w:rPr>
        <w:t>HERNÁNDEZ</w:t>
      </w:r>
      <w:proofErr w:type="spellEnd"/>
      <w:r w:rsidR="00E02792">
        <w:rPr>
          <w:rFonts w:cs="Arial"/>
          <w:sz w:val="24"/>
          <w:szCs w:val="24"/>
        </w:rPr>
        <w:t xml:space="preserve">, como titular de esta Quinta </w:t>
      </w:r>
      <w:r w:rsidR="00E02792">
        <w:rPr>
          <w:rFonts w:cs="Arial"/>
          <w:sz w:val="24"/>
          <w:szCs w:val="24"/>
        </w:rPr>
        <w:lastRenderedPageBreak/>
        <w:t>Sala Unitaria de Primera Instancia de este órgano jurisdiccional</w:t>
      </w:r>
      <w:r w:rsidR="00DB0445">
        <w:rPr>
          <w:rFonts w:cs="Arial"/>
          <w:sz w:val="24"/>
          <w:szCs w:val="24"/>
        </w:rPr>
        <w:t>, para que en el plazo de tres días hábiles manifestaran lo que a su derecho conviniera.</w:t>
      </w:r>
      <w:r w:rsidR="0079658F" w:rsidRPr="007B0581">
        <w:rPr>
          <w:rFonts w:cs="Arial"/>
          <w:sz w:val="24"/>
          <w:szCs w:val="24"/>
        </w:rPr>
        <w:t xml:space="preserve"> </w:t>
      </w:r>
    </w:p>
    <w:p w14:paraId="3425FDAB" w14:textId="3081577F" w:rsidR="00DB0445" w:rsidRDefault="00DB0445" w:rsidP="0079658F">
      <w:pPr>
        <w:pStyle w:val="corte4fondo"/>
        <w:ind w:right="51" w:firstLine="567"/>
        <w:rPr>
          <w:rFonts w:cs="Arial"/>
          <w:sz w:val="24"/>
          <w:szCs w:val="24"/>
        </w:rPr>
      </w:pPr>
    </w:p>
    <w:p w14:paraId="6D067CD3" w14:textId="43009BCB" w:rsidR="00DB0445" w:rsidRPr="007B0581" w:rsidRDefault="00DB0445" w:rsidP="0079658F">
      <w:pPr>
        <w:pStyle w:val="corte4fondo"/>
        <w:ind w:right="51" w:firstLine="567"/>
        <w:rPr>
          <w:rFonts w:cs="Arial"/>
          <w:sz w:val="24"/>
          <w:szCs w:val="24"/>
        </w:rPr>
      </w:pPr>
      <w:r w:rsidRPr="00DB0445">
        <w:rPr>
          <w:rFonts w:cs="Arial"/>
          <w:b/>
          <w:bCs/>
          <w:sz w:val="24"/>
          <w:szCs w:val="24"/>
        </w:rPr>
        <w:t>CUARTO. -</w:t>
      </w:r>
      <w:r>
        <w:rPr>
          <w:rFonts w:cs="Arial"/>
          <w:sz w:val="24"/>
          <w:szCs w:val="24"/>
        </w:rPr>
        <w:t xml:space="preserve"> Por acuerdo de cuatro de marzo de dos mil veintidós, se señalaron las ONCE HORAS del día OCHO DE ABRIL DE DOS MIL VEINTIDÓS, para la celebración de la audiencia final.</w:t>
      </w:r>
    </w:p>
    <w:p w14:paraId="66FE3E0F" w14:textId="77777777" w:rsidR="00201D27" w:rsidRPr="007B0581" w:rsidRDefault="00201D27" w:rsidP="00150F4B">
      <w:pPr>
        <w:pStyle w:val="corte4fondo"/>
        <w:spacing w:line="240" w:lineRule="auto"/>
        <w:ind w:right="51" w:firstLine="567"/>
        <w:contextualSpacing/>
        <w:rPr>
          <w:rFonts w:cs="Arial"/>
          <w:b/>
          <w:bCs/>
          <w:sz w:val="24"/>
          <w:szCs w:val="24"/>
        </w:rPr>
      </w:pPr>
    </w:p>
    <w:p w14:paraId="11761674" w14:textId="768D2B65" w:rsidR="00772264" w:rsidRPr="007B0581" w:rsidRDefault="00DB0445" w:rsidP="009B52E2">
      <w:pPr>
        <w:pStyle w:val="corte4fondo"/>
        <w:ind w:right="51" w:firstLine="567"/>
        <w:rPr>
          <w:rFonts w:cs="Arial"/>
          <w:b/>
          <w:bCs/>
          <w:sz w:val="24"/>
          <w:szCs w:val="24"/>
        </w:rPr>
      </w:pPr>
      <w:r>
        <w:rPr>
          <w:rFonts w:cs="Arial"/>
          <w:b/>
          <w:bCs/>
          <w:sz w:val="24"/>
          <w:szCs w:val="24"/>
        </w:rPr>
        <w:t>QUINTO</w:t>
      </w:r>
      <w:r w:rsidR="00232678" w:rsidRPr="007B0581">
        <w:rPr>
          <w:rFonts w:cs="Arial"/>
          <w:b/>
          <w:bCs/>
          <w:sz w:val="24"/>
          <w:szCs w:val="24"/>
        </w:rPr>
        <w:t>. -</w:t>
      </w:r>
      <w:r w:rsidR="00201D27" w:rsidRPr="007B0581">
        <w:rPr>
          <w:rFonts w:cs="Arial"/>
          <w:b/>
          <w:bCs/>
          <w:sz w:val="24"/>
          <w:szCs w:val="24"/>
        </w:rPr>
        <w:t xml:space="preserve">  </w:t>
      </w:r>
      <w:r w:rsidR="00772264" w:rsidRPr="007B0581">
        <w:rPr>
          <w:rFonts w:cs="Arial"/>
          <w:sz w:val="24"/>
          <w:szCs w:val="24"/>
          <w:lang w:val="es-ES"/>
        </w:rPr>
        <w:t xml:space="preserve">El </w:t>
      </w:r>
      <w:r>
        <w:rPr>
          <w:rFonts w:cs="Arial"/>
          <w:sz w:val="24"/>
          <w:szCs w:val="24"/>
          <w:lang w:val="es-ES"/>
        </w:rPr>
        <w:t>ocho de abril</w:t>
      </w:r>
      <w:r w:rsidR="00772264" w:rsidRPr="007B0581">
        <w:rPr>
          <w:rFonts w:cs="Arial"/>
          <w:sz w:val="24"/>
          <w:szCs w:val="24"/>
          <w:lang w:val="es-ES"/>
        </w:rPr>
        <w:t xml:space="preserve"> de </w:t>
      </w:r>
      <w:r w:rsidR="00166D0B" w:rsidRPr="007B0581">
        <w:rPr>
          <w:rFonts w:cs="Arial"/>
          <w:sz w:val="24"/>
          <w:szCs w:val="24"/>
          <w:lang w:val="es-ES"/>
        </w:rPr>
        <w:t>dos mil veinti</w:t>
      </w:r>
      <w:r>
        <w:rPr>
          <w:rFonts w:cs="Arial"/>
          <w:sz w:val="24"/>
          <w:szCs w:val="24"/>
          <w:lang w:val="es-ES"/>
        </w:rPr>
        <w:t>dós</w:t>
      </w:r>
      <w:r w:rsidR="00772264" w:rsidRPr="007B0581">
        <w:rPr>
          <w:rFonts w:cs="Arial"/>
          <w:bCs/>
          <w:sz w:val="24"/>
          <w:szCs w:val="24"/>
          <w:lang w:val="es-ES"/>
        </w:rPr>
        <w:t xml:space="preserve">, se llevó a cabo la audiencia final, </w:t>
      </w:r>
      <w:r w:rsidR="00772264" w:rsidRPr="007B0581">
        <w:rPr>
          <w:rFonts w:cs="Arial"/>
          <w:sz w:val="24"/>
          <w:szCs w:val="24"/>
          <w:lang w:val="es-ES"/>
        </w:rPr>
        <w:t>sin la asistencia de las partes, ni persona alguna que legalmente las representara</w:t>
      </w:r>
      <w:r w:rsidR="00772264" w:rsidRPr="007B0581">
        <w:rPr>
          <w:rFonts w:cs="Arial"/>
          <w:bCs/>
          <w:sz w:val="24"/>
          <w:szCs w:val="24"/>
          <w:lang w:val="es-ES"/>
        </w:rPr>
        <w:t>,</w:t>
      </w:r>
      <w:r w:rsidR="002A22F7">
        <w:rPr>
          <w:rFonts w:cs="Arial"/>
          <w:bCs/>
          <w:sz w:val="24"/>
          <w:szCs w:val="24"/>
          <w:lang w:val="es-ES"/>
        </w:rPr>
        <w:t xml:space="preserve"> </w:t>
      </w:r>
      <w:r w:rsidR="002A22F7" w:rsidRPr="00402863">
        <w:rPr>
          <w:rFonts w:cs="Arial"/>
          <w:sz w:val="24"/>
          <w:szCs w:val="24"/>
        </w:rPr>
        <w:t xml:space="preserve">asentando la Secretaria de Acuerdos de esta Sala, que </w:t>
      </w:r>
      <w:r>
        <w:rPr>
          <w:rFonts w:cs="Arial"/>
          <w:sz w:val="24"/>
          <w:szCs w:val="24"/>
        </w:rPr>
        <w:t>el</w:t>
      </w:r>
      <w:r w:rsidR="002A22F7">
        <w:rPr>
          <w:rFonts w:cs="Arial"/>
          <w:sz w:val="24"/>
          <w:szCs w:val="24"/>
        </w:rPr>
        <w:t xml:space="preserve"> actor formuló alegatos por escrito</w:t>
      </w:r>
      <w:r w:rsidR="002A22F7" w:rsidRPr="00402863">
        <w:rPr>
          <w:rFonts w:cs="Arial"/>
          <w:sz w:val="24"/>
          <w:szCs w:val="24"/>
        </w:rPr>
        <w:t xml:space="preserve">, por lo que </w:t>
      </w:r>
      <w:r w:rsidR="002A22F7" w:rsidRPr="00466BDA">
        <w:rPr>
          <w:rFonts w:cs="Arial"/>
          <w:sz w:val="24"/>
          <w:szCs w:val="24"/>
        </w:rPr>
        <w:t>se ordenó</w:t>
      </w:r>
      <w:r w:rsidR="002A22F7" w:rsidRPr="00402863">
        <w:rPr>
          <w:rFonts w:cs="Arial"/>
          <w:sz w:val="24"/>
          <w:szCs w:val="24"/>
        </w:rPr>
        <w:t xml:space="preserve"> citar a las partes a oír sentencia dentro del término de ley</w:t>
      </w:r>
      <w:r w:rsidR="002A22F7">
        <w:rPr>
          <w:rFonts w:cs="Arial"/>
          <w:sz w:val="24"/>
          <w:szCs w:val="24"/>
        </w:rPr>
        <w:t>, misma que ahora se pronuncia</w:t>
      </w:r>
      <w:r w:rsidR="002A22F7" w:rsidRPr="007B0581">
        <w:rPr>
          <w:rFonts w:cs="Arial"/>
          <w:sz w:val="24"/>
          <w:szCs w:val="24"/>
        </w:rPr>
        <w:t>,</w:t>
      </w:r>
      <w:r w:rsidR="00772264" w:rsidRPr="007B0581">
        <w:rPr>
          <w:rFonts w:cs="Arial"/>
          <w:sz w:val="24"/>
          <w:szCs w:val="24"/>
        </w:rPr>
        <w:t xml:space="preserve"> y;</w:t>
      </w:r>
      <w:r w:rsidR="00772264" w:rsidRPr="007B0581">
        <w:rPr>
          <w:rFonts w:cs="Arial"/>
          <w:bCs/>
          <w:sz w:val="24"/>
          <w:szCs w:val="24"/>
          <w:lang w:val="es-ES"/>
        </w:rPr>
        <w:t xml:space="preserve"> </w:t>
      </w:r>
    </w:p>
    <w:p w14:paraId="365C4614" w14:textId="6FE16C0B" w:rsidR="001056AB" w:rsidRPr="007B0581" w:rsidRDefault="001056AB" w:rsidP="009B52E2">
      <w:pPr>
        <w:pStyle w:val="corte4fond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6EB5F941"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sidR="005E5BA2">
        <w:rPr>
          <w:rFonts w:ascii="Arial" w:hAnsi="Arial" w:cs="Arial"/>
          <w:sz w:val="24"/>
          <w:szCs w:val="24"/>
        </w:rPr>
        <w:t>l Consejo Directivo de la Oficina de Pensiones del Estado de Oaxaca</w:t>
      </w:r>
      <w:r w:rsidR="00502E44" w:rsidRPr="007B0581">
        <w:rPr>
          <w:rFonts w:ascii="Arial" w:hAnsi="Arial" w:cs="Arial"/>
          <w:sz w:val="24"/>
          <w:szCs w:val="24"/>
        </w:rPr>
        <w:t xml:space="preserve">, con fundamento en el artículo 114 QUATER, párrafo primero, inciso B, </w:t>
      </w:r>
      <w:r w:rsidR="00502E44" w:rsidRPr="00FB0F8B">
        <w:rPr>
          <w:rFonts w:ascii="Arial" w:hAnsi="Arial" w:cs="Arial"/>
          <w:sz w:val="24"/>
          <w:szCs w:val="24"/>
        </w:rPr>
        <w:t xml:space="preserve">fracción </w:t>
      </w:r>
      <w:r w:rsidR="00502E44" w:rsidRPr="00F36185">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w:t>
      </w:r>
      <w:r w:rsidR="00502E44" w:rsidRPr="00930F91">
        <w:rPr>
          <w:rFonts w:ascii="Arial" w:hAnsi="Arial" w:cs="Arial"/>
          <w:sz w:val="24"/>
          <w:szCs w:val="24"/>
        </w:rPr>
        <w:t>fracción I</w:t>
      </w:r>
      <w:r w:rsidR="00502E44" w:rsidRPr="007B0581">
        <w:rPr>
          <w:rFonts w:ascii="Arial" w:hAnsi="Arial" w:cs="Arial"/>
          <w:sz w:val="24"/>
          <w:szCs w:val="24"/>
        </w:rPr>
        <w:t>,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52730624"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F80AE6" w:rsidRPr="00F36185">
        <w:rPr>
          <w:rFonts w:ascii="Arial" w:hAnsi="Arial" w:cs="Arial"/>
          <w:sz w:val="24"/>
          <w:szCs w:val="24"/>
        </w:rPr>
        <w:t>La personalidad</w:t>
      </w:r>
      <w:r w:rsidR="00F80AE6" w:rsidRPr="007B0581">
        <w:rPr>
          <w:rFonts w:ascii="Arial" w:hAnsi="Arial" w:cs="Arial"/>
          <w:sz w:val="24"/>
          <w:szCs w:val="24"/>
        </w:rPr>
        <w:t xml:space="preserve"> </w:t>
      </w:r>
      <w:r w:rsidR="00011FC0" w:rsidRPr="007B0581">
        <w:rPr>
          <w:rFonts w:ascii="Arial" w:hAnsi="Arial" w:cs="Arial"/>
          <w:sz w:val="24"/>
          <w:szCs w:val="24"/>
        </w:rPr>
        <w:t xml:space="preserve">jurídica </w:t>
      </w:r>
      <w:r w:rsidR="00F80AE6" w:rsidRPr="007B0581">
        <w:rPr>
          <w:rFonts w:ascii="Arial" w:hAnsi="Arial" w:cs="Arial"/>
          <w:sz w:val="24"/>
          <w:szCs w:val="24"/>
        </w:rPr>
        <w:t xml:space="preserve">de las partes quedó acreditada en autos, en virtud que </w:t>
      </w:r>
      <w:r w:rsidR="00150F4B" w:rsidRPr="007B0581">
        <w:rPr>
          <w:rFonts w:ascii="Arial" w:hAnsi="Arial" w:cs="Arial"/>
          <w:sz w:val="24"/>
          <w:szCs w:val="24"/>
        </w:rPr>
        <w:t>el</w:t>
      </w:r>
      <w:r w:rsidR="00F80AE6" w:rsidRPr="007B0581">
        <w:rPr>
          <w:rFonts w:ascii="Arial" w:hAnsi="Arial" w:cs="Arial"/>
          <w:sz w:val="24"/>
          <w:szCs w:val="24"/>
        </w:rPr>
        <w:t xml:space="preserve"> actor promueve por</w:t>
      </w:r>
      <w:r w:rsidR="00011FC0" w:rsidRPr="007B0581">
        <w:rPr>
          <w:rFonts w:ascii="Arial" w:hAnsi="Arial" w:cs="Arial"/>
          <w:sz w:val="24"/>
          <w:szCs w:val="24"/>
        </w:rPr>
        <w:t xml:space="preserve"> su </w:t>
      </w:r>
      <w:r w:rsidR="00F80AE6" w:rsidRPr="007B0581">
        <w:rPr>
          <w:rFonts w:ascii="Arial" w:hAnsi="Arial" w:cs="Arial"/>
          <w:sz w:val="24"/>
          <w:szCs w:val="24"/>
        </w:rPr>
        <w:t>propio derecho y la</w:t>
      </w:r>
      <w:r w:rsidR="00DB0445">
        <w:rPr>
          <w:rFonts w:ascii="Arial" w:hAnsi="Arial" w:cs="Arial"/>
          <w:sz w:val="24"/>
          <w:szCs w:val="24"/>
        </w:rPr>
        <w:t xml:space="preserve"> de las</w:t>
      </w:r>
      <w:r w:rsidR="00F80AE6" w:rsidRPr="007B0581">
        <w:rPr>
          <w:rFonts w:ascii="Arial" w:hAnsi="Arial" w:cs="Arial"/>
          <w:sz w:val="24"/>
          <w:szCs w:val="24"/>
        </w:rPr>
        <w:t xml:space="preserve"> autoridad</w:t>
      </w:r>
      <w:r w:rsidR="00DB0445">
        <w:rPr>
          <w:rFonts w:ascii="Arial" w:hAnsi="Arial" w:cs="Arial"/>
          <w:sz w:val="24"/>
          <w:szCs w:val="24"/>
        </w:rPr>
        <w:t>es</w:t>
      </w:r>
      <w:r w:rsidR="00F80AE6" w:rsidRPr="007B0581">
        <w:rPr>
          <w:rFonts w:ascii="Arial" w:hAnsi="Arial" w:cs="Arial"/>
          <w:sz w:val="24"/>
          <w:szCs w:val="24"/>
        </w:rPr>
        <w:t xml:space="preserve"> demandada</w:t>
      </w:r>
      <w:r w:rsidR="0020624F">
        <w:rPr>
          <w:rFonts w:ascii="Arial" w:hAnsi="Arial" w:cs="Arial"/>
          <w:sz w:val="24"/>
          <w:szCs w:val="24"/>
        </w:rPr>
        <w:t>s</w:t>
      </w:r>
      <w:r w:rsidR="0001538D" w:rsidRPr="007B0581">
        <w:rPr>
          <w:rFonts w:ascii="Arial" w:hAnsi="Arial" w:cs="Arial"/>
          <w:sz w:val="24"/>
          <w:szCs w:val="24"/>
        </w:rPr>
        <w:t xml:space="preserve">, </w:t>
      </w:r>
      <w:r w:rsidR="001328C9">
        <w:rPr>
          <w:rFonts w:ascii="Arial" w:hAnsi="Arial" w:cs="Arial"/>
          <w:sz w:val="24"/>
          <w:szCs w:val="24"/>
        </w:rPr>
        <w:t>en término</w:t>
      </w:r>
      <w:r w:rsidR="0020624F">
        <w:rPr>
          <w:rFonts w:ascii="Arial" w:hAnsi="Arial" w:cs="Arial"/>
          <w:sz w:val="24"/>
          <w:szCs w:val="24"/>
        </w:rPr>
        <w:t>s</w:t>
      </w:r>
      <w:r w:rsidR="001328C9">
        <w:rPr>
          <w:rFonts w:ascii="Arial" w:hAnsi="Arial" w:cs="Arial"/>
          <w:sz w:val="24"/>
          <w:szCs w:val="24"/>
        </w:rPr>
        <w:t xml:space="preserve"> de los artículos 148</w:t>
      </w:r>
      <w:r w:rsidR="00765194" w:rsidRPr="007B0581">
        <w:rPr>
          <w:rFonts w:ascii="Arial" w:hAnsi="Arial" w:cs="Arial"/>
          <w:sz w:val="24"/>
          <w:szCs w:val="24"/>
        </w:rPr>
        <w:t xml:space="preserve"> </w:t>
      </w:r>
      <w:r w:rsidR="001328C9">
        <w:rPr>
          <w:rFonts w:ascii="Arial" w:hAnsi="Arial" w:cs="Arial"/>
          <w:sz w:val="24"/>
          <w:szCs w:val="24"/>
        </w:rPr>
        <w:t>y 151</w:t>
      </w:r>
      <w:r w:rsidR="00765194" w:rsidRPr="007B0581">
        <w:rPr>
          <w:rFonts w:ascii="Arial" w:hAnsi="Arial" w:cs="Arial"/>
          <w:sz w:val="24"/>
          <w:szCs w:val="24"/>
        </w:rPr>
        <w:t xml:space="preserve"> </w:t>
      </w:r>
      <w:r w:rsidR="00765194" w:rsidRPr="007B0581">
        <w:rPr>
          <w:rFonts w:ascii="Arial" w:hAnsi="Arial" w:cs="Arial"/>
          <w:snapToGrid w:val="0"/>
          <w:sz w:val="24"/>
          <w:szCs w:val="24"/>
        </w:rPr>
        <w:t>de la Ley de Procedimiento y Justicia Administrativa para el Estado de Oaxaca.</w:t>
      </w:r>
      <w:r w:rsidR="00BB2EC0" w:rsidRPr="007B0581">
        <w:rPr>
          <w:rFonts w:ascii="Arial" w:hAnsi="Arial" w:cs="Arial"/>
          <w:snapToGrid w:val="0"/>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DAEC3CA" w14:textId="664952DE" w:rsidR="009749F2" w:rsidRPr="007B0581" w:rsidRDefault="006E2C00" w:rsidP="009B52E2">
      <w:pPr>
        <w:pStyle w:val="corte4fondo"/>
        <w:ind w:right="51" w:firstLine="567"/>
        <w:rPr>
          <w:rFonts w:cs="Arial"/>
          <w:sz w:val="24"/>
          <w:szCs w:val="24"/>
        </w:rPr>
      </w:pPr>
      <w:r w:rsidRPr="007B0581">
        <w:rPr>
          <w:rFonts w:cs="Arial"/>
          <w:sz w:val="24"/>
          <w:szCs w:val="24"/>
        </w:rPr>
        <w:tab/>
      </w:r>
      <w:r w:rsidRPr="007B0581">
        <w:rPr>
          <w:rFonts w:cs="Arial"/>
          <w:b/>
          <w:sz w:val="24"/>
          <w:szCs w:val="24"/>
        </w:rPr>
        <w:t>TERCERO.-</w:t>
      </w:r>
      <w:r w:rsidRPr="007B0581">
        <w:rPr>
          <w:rFonts w:cs="Arial"/>
          <w:sz w:val="24"/>
          <w:szCs w:val="24"/>
        </w:rPr>
        <w:t xml:space="preserve"> </w:t>
      </w:r>
      <w:r w:rsidR="005A7F05" w:rsidRPr="007B0581">
        <w:rPr>
          <w:rFonts w:cs="Arial"/>
          <w:sz w:val="24"/>
          <w:szCs w:val="24"/>
        </w:rPr>
        <w:t xml:space="preserve">Previo al estudio de fondo del asunto, y por cuestión de método y técnica judicial, esta Sala procede a analizar, si en la especie se actualiza alguna causal de improcedencia que </w:t>
      </w:r>
      <w:r w:rsidR="00132CE4" w:rsidRPr="007B0581">
        <w:rPr>
          <w:rFonts w:cs="Arial"/>
          <w:sz w:val="24"/>
          <w:szCs w:val="24"/>
        </w:rPr>
        <w:t>impida</w:t>
      </w:r>
      <w:r w:rsidR="005A7F05" w:rsidRPr="007B0581">
        <w:rPr>
          <w:rFonts w:cs="Arial"/>
          <w:sz w:val="24"/>
          <w:szCs w:val="24"/>
        </w:rPr>
        <w:t xml:space="preserve"> emitir resolución de fondo en el presente juicio,</w:t>
      </w:r>
      <w:r w:rsidR="00132CE4" w:rsidRPr="007B0581">
        <w:rPr>
          <w:rFonts w:cs="Arial"/>
          <w:sz w:val="24"/>
          <w:szCs w:val="24"/>
        </w:rPr>
        <w:t xml:space="preserve"> ya sea invocada por las partes, o bien, alguna que se advierta oficiosamente por parte de est</w:t>
      </w:r>
      <w:r w:rsidR="00AA57CF">
        <w:rPr>
          <w:rFonts w:cs="Arial"/>
          <w:sz w:val="24"/>
          <w:szCs w:val="24"/>
        </w:rPr>
        <w:t>a</w:t>
      </w:r>
      <w:r w:rsidR="00132CE4" w:rsidRPr="007B0581">
        <w:rPr>
          <w:rFonts w:cs="Arial"/>
          <w:sz w:val="24"/>
          <w:szCs w:val="24"/>
        </w:rPr>
        <w:t xml:space="preserve"> juzgador</w:t>
      </w:r>
      <w:r w:rsidR="00AA57CF">
        <w:rPr>
          <w:rFonts w:cs="Arial"/>
          <w:sz w:val="24"/>
          <w:szCs w:val="24"/>
        </w:rPr>
        <w:t>a</w:t>
      </w:r>
      <w:r w:rsidR="00132CE4" w:rsidRPr="007B0581">
        <w:rPr>
          <w:rFonts w:cs="Arial"/>
          <w:sz w:val="24"/>
          <w:szCs w:val="24"/>
        </w:rPr>
        <w:t xml:space="preserve">, lo cual conlleve a </w:t>
      </w:r>
      <w:r w:rsidR="005A7F05" w:rsidRPr="007B0581">
        <w:rPr>
          <w:rFonts w:cs="Arial"/>
          <w:sz w:val="24"/>
          <w:szCs w:val="24"/>
        </w:rPr>
        <w:t>decretar el sobreseimiento del mismo, de conformidad con lo establecido en los artículos 161 y 162 de la Ley de Procedimiento y Justicia Administrativa para el Estado de Oaxaca</w:t>
      </w:r>
      <w:r w:rsidR="009E65F7" w:rsidRPr="007B0581">
        <w:rPr>
          <w:rFonts w:cs="Arial"/>
          <w:sz w:val="24"/>
          <w:szCs w:val="24"/>
        </w:rPr>
        <w:t xml:space="preserve">; </w:t>
      </w:r>
      <w:r w:rsidR="008B62E6" w:rsidRPr="007B0581">
        <w:rPr>
          <w:rFonts w:cs="Arial"/>
          <w:sz w:val="24"/>
          <w:szCs w:val="24"/>
        </w:rPr>
        <w:t>del</w:t>
      </w:r>
      <w:r w:rsidR="009E65F7" w:rsidRPr="007B0581">
        <w:rPr>
          <w:rFonts w:cs="Arial"/>
          <w:sz w:val="24"/>
          <w:szCs w:val="24"/>
        </w:rPr>
        <w:t xml:space="preserve"> estudio integral de la demanda y a lo argüido por la autoridad demandada, se advierte que no se configura causal alguna de improcedencia.  </w:t>
      </w:r>
      <w:r w:rsidR="009C2EA9" w:rsidRPr="007B0581">
        <w:rPr>
          <w:rFonts w:cs="Arial"/>
          <w:sz w:val="24"/>
          <w:szCs w:val="24"/>
        </w:rPr>
        <w:t xml:space="preserve">En </w:t>
      </w:r>
      <w:r w:rsidR="00232678" w:rsidRPr="007B0581">
        <w:rPr>
          <w:rFonts w:cs="Arial"/>
          <w:sz w:val="24"/>
          <w:szCs w:val="24"/>
        </w:rPr>
        <w:t>consecuencia,</w:t>
      </w:r>
      <w:r w:rsidR="009C2EA9" w:rsidRPr="007B0581">
        <w:rPr>
          <w:rFonts w:cs="Arial"/>
          <w:sz w:val="24"/>
          <w:szCs w:val="24"/>
        </w:rPr>
        <w:t xml:space="preserve"> </w:t>
      </w:r>
      <w:r w:rsidR="009C2EA9" w:rsidRPr="007B0581">
        <w:rPr>
          <w:rFonts w:cs="Arial"/>
          <w:b/>
          <w:bCs/>
          <w:sz w:val="24"/>
          <w:szCs w:val="24"/>
        </w:rPr>
        <w:t xml:space="preserve">NO SE SOBRESEE </w:t>
      </w:r>
      <w:r w:rsidR="009C2EA9" w:rsidRPr="007B0581">
        <w:rPr>
          <w:rFonts w:cs="Arial"/>
          <w:sz w:val="24"/>
          <w:szCs w:val="24"/>
        </w:rPr>
        <w:t>el presente juicio.</w:t>
      </w:r>
      <w:r w:rsidR="00BB2EC0" w:rsidRPr="007B0581">
        <w:rPr>
          <w:rFonts w:cs="Arial"/>
          <w:sz w:val="24"/>
          <w:szCs w:val="24"/>
        </w:rPr>
        <w:t xml:space="preserve"> </w:t>
      </w:r>
    </w:p>
    <w:p w14:paraId="5499E450" w14:textId="77777777" w:rsidR="0012261E" w:rsidRPr="007B0581" w:rsidRDefault="0012261E" w:rsidP="009749F2">
      <w:pPr>
        <w:pStyle w:val="corte4fondo"/>
        <w:ind w:right="51" w:firstLine="708"/>
        <w:rPr>
          <w:rFonts w:cs="Arial"/>
          <w:sz w:val="24"/>
          <w:szCs w:val="24"/>
        </w:rPr>
      </w:pPr>
    </w:p>
    <w:p w14:paraId="7CFC4D22" w14:textId="02558282" w:rsidR="006E2C00" w:rsidRPr="007B0581" w:rsidRDefault="006E2C00" w:rsidP="009B52E2">
      <w:pPr>
        <w:spacing w:line="360" w:lineRule="auto"/>
        <w:jc w:val="both"/>
        <w:rPr>
          <w:rFonts w:ascii="Arial" w:hAnsi="Arial" w:cs="Arial"/>
          <w:sz w:val="24"/>
          <w:szCs w:val="24"/>
        </w:rPr>
      </w:pPr>
      <w:r w:rsidRPr="007B0581">
        <w:rPr>
          <w:rFonts w:ascii="Arial" w:hAnsi="Arial" w:cs="Arial"/>
          <w:sz w:val="24"/>
          <w:szCs w:val="24"/>
        </w:rPr>
        <w:lastRenderedPageBreak/>
        <w:tab/>
      </w:r>
      <w:r w:rsidR="00232678"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w:t>
      </w:r>
      <w:r w:rsidR="00E93DF8" w:rsidRPr="00720CC7">
        <w:rPr>
          <w:rFonts w:ascii="Arial" w:hAnsi="Arial" w:cs="Arial"/>
          <w:sz w:val="24"/>
          <w:szCs w:val="24"/>
        </w:rPr>
        <w:t>a parte</w:t>
      </w:r>
      <w:r w:rsidRPr="00720CC7">
        <w:rPr>
          <w:rFonts w:ascii="Arial" w:hAnsi="Arial" w:cs="Arial"/>
          <w:sz w:val="24"/>
          <w:szCs w:val="24"/>
        </w:rPr>
        <w:t xml:space="preserve"> actor</w:t>
      </w:r>
      <w:r w:rsidR="00E93DF8" w:rsidRPr="00720CC7">
        <w:rPr>
          <w:rFonts w:ascii="Arial" w:hAnsi="Arial" w:cs="Arial"/>
          <w:sz w:val="24"/>
          <w:szCs w:val="24"/>
        </w:rPr>
        <w:t>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20624F">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w:t>
      </w:r>
      <w:r w:rsidR="00166D0B" w:rsidRPr="007B0581">
        <w:rPr>
          <w:rFonts w:ascii="Arial" w:hAnsi="Arial" w:cs="Arial"/>
          <w:sz w:val="24"/>
          <w:szCs w:val="24"/>
        </w:rPr>
        <w:t>obstante,</w:t>
      </w:r>
      <w:r w:rsidRPr="007B0581">
        <w:rPr>
          <w:rFonts w:ascii="Arial" w:hAnsi="Arial" w:cs="Arial"/>
          <w:sz w:val="24"/>
          <w:szCs w:val="24"/>
        </w:rPr>
        <w:t xml:space="preserve"> ello, serán valorados en el cuerpo de esta sentencia. </w:t>
      </w:r>
    </w:p>
    <w:p w14:paraId="7627FEE5" w14:textId="77777777" w:rsidR="006E2C00" w:rsidRPr="007B0581" w:rsidRDefault="006E2C00" w:rsidP="009B52E2">
      <w:pPr>
        <w:spacing w:line="360" w:lineRule="auto"/>
        <w:jc w:val="both"/>
        <w:rPr>
          <w:rFonts w:ascii="Arial" w:hAnsi="Arial" w:cs="Arial"/>
          <w:sz w:val="24"/>
          <w:szCs w:val="24"/>
        </w:rPr>
      </w:pPr>
    </w:p>
    <w:p w14:paraId="776A869B" w14:textId="77777777" w:rsidR="006E2C00" w:rsidRPr="007B0581" w:rsidRDefault="006E2C00" w:rsidP="009B52E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4CBAEC68" w14:textId="77777777" w:rsidR="006E2C00" w:rsidRPr="007B0581" w:rsidRDefault="006E2C00" w:rsidP="009B52E2">
      <w:pPr>
        <w:pStyle w:val="Textonotapie"/>
        <w:widowControl w:val="0"/>
        <w:spacing w:line="360" w:lineRule="auto"/>
        <w:jc w:val="both"/>
        <w:rPr>
          <w:rFonts w:ascii="Arial" w:hAnsi="Arial" w:cs="Arial"/>
          <w:sz w:val="24"/>
          <w:szCs w:val="24"/>
          <w:lang w:eastAsia="es-MX"/>
        </w:rPr>
      </w:pPr>
    </w:p>
    <w:p w14:paraId="3A0C349D" w14:textId="7C91C672" w:rsidR="006E2C00" w:rsidRPr="007B0581" w:rsidRDefault="00B62D72" w:rsidP="009B52E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006E2C00"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r w:rsidRPr="007B0581">
        <w:rPr>
          <w:rFonts w:ascii="Arial" w:hAnsi="Arial" w:cs="Arial"/>
          <w:b/>
          <w:sz w:val="24"/>
          <w:szCs w:val="24"/>
          <w:lang w:eastAsia="es-MX"/>
        </w:rPr>
        <w:t>”</w:t>
      </w:r>
    </w:p>
    <w:p w14:paraId="014B34EB" w14:textId="77777777" w:rsidR="006E2C00" w:rsidRPr="007B0581" w:rsidRDefault="006E2C00" w:rsidP="009B52E2">
      <w:pPr>
        <w:pStyle w:val="Textonotapie"/>
        <w:widowControl w:val="0"/>
        <w:spacing w:line="360" w:lineRule="auto"/>
        <w:ind w:left="1701" w:right="1469"/>
        <w:jc w:val="both"/>
        <w:rPr>
          <w:rFonts w:ascii="Arial" w:hAnsi="Arial" w:cs="Arial"/>
          <w:b/>
          <w:sz w:val="24"/>
          <w:szCs w:val="24"/>
          <w:lang w:eastAsia="es-MX"/>
        </w:rPr>
      </w:pPr>
    </w:p>
    <w:p w14:paraId="6BF6ADB2" w14:textId="3ABDF9D2" w:rsidR="008554D0" w:rsidRDefault="00F36185" w:rsidP="00FA2A46">
      <w:pPr>
        <w:spacing w:line="360" w:lineRule="auto"/>
        <w:jc w:val="both"/>
        <w:rPr>
          <w:rFonts w:ascii="Arial" w:hAnsi="Arial" w:cs="Arial"/>
          <w:sz w:val="24"/>
          <w:szCs w:val="24"/>
        </w:rPr>
      </w:pPr>
      <w:r>
        <w:rPr>
          <w:rFonts w:ascii="Arial" w:hAnsi="Arial" w:cs="Arial"/>
          <w:sz w:val="24"/>
          <w:szCs w:val="24"/>
        </w:rPr>
        <w:t>El</w:t>
      </w:r>
      <w:r w:rsidR="0069601F" w:rsidRPr="007B0581">
        <w:rPr>
          <w:rFonts w:ascii="Arial" w:hAnsi="Arial" w:cs="Arial"/>
          <w:sz w:val="24"/>
          <w:szCs w:val="24"/>
        </w:rPr>
        <w:t xml:space="preserve"> actor</w:t>
      </w:r>
      <w:r w:rsidR="001E1A6A" w:rsidRPr="007B0581">
        <w:rPr>
          <w:rFonts w:ascii="Arial" w:hAnsi="Arial" w:cs="Arial"/>
          <w:sz w:val="24"/>
          <w:szCs w:val="24"/>
        </w:rPr>
        <w:t xml:space="preserve"> </w:t>
      </w:r>
      <w:r w:rsidR="0070188C">
        <w:rPr>
          <w:rFonts w:cs="Arial"/>
          <w:b/>
          <w:sz w:val="24"/>
          <w:szCs w:val="24"/>
        </w:rPr>
        <w:t>**********</w:t>
      </w:r>
      <w:r w:rsidR="00836E04" w:rsidRPr="007B0581">
        <w:rPr>
          <w:rFonts w:ascii="Arial" w:hAnsi="Arial" w:cs="Arial"/>
          <w:sz w:val="24"/>
          <w:szCs w:val="24"/>
        </w:rPr>
        <w:t>, demandó la nulidad</w:t>
      </w:r>
      <w:r w:rsidR="001328C9" w:rsidRPr="007B0581">
        <w:rPr>
          <w:rFonts w:ascii="Arial" w:hAnsi="Arial" w:cs="Arial"/>
          <w:sz w:val="24"/>
          <w:szCs w:val="24"/>
        </w:rPr>
        <w:t xml:space="preserve"> </w:t>
      </w:r>
      <w:r w:rsidRPr="007B0581">
        <w:rPr>
          <w:rFonts w:ascii="Arial" w:hAnsi="Arial" w:cs="Arial"/>
          <w:sz w:val="24"/>
          <w:szCs w:val="24"/>
        </w:rPr>
        <w:t>en contra de la resolución</w:t>
      </w:r>
      <w:r>
        <w:rPr>
          <w:rFonts w:ascii="Arial" w:hAnsi="Arial" w:cs="Arial"/>
          <w:sz w:val="24"/>
          <w:szCs w:val="24"/>
        </w:rPr>
        <w:t xml:space="preserve"> emitida por el Consejo Directivo de Pensiones del Estado de Oaxaca,</w:t>
      </w:r>
      <w:r w:rsidRPr="007B0581">
        <w:rPr>
          <w:rFonts w:ascii="Arial" w:hAnsi="Arial" w:cs="Arial"/>
          <w:sz w:val="24"/>
          <w:szCs w:val="24"/>
        </w:rPr>
        <w:t xml:space="preserve"> contenida en el oficio </w:t>
      </w:r>
      <w:r w:rsidR="0070188C">
        <w:rPr>
          <w:rFonts w:cs="Arial"/>
          <w:b/>
          <w:sz w:val="24"/>
          <w:szCs w:val="24"/>
        </w:rPr>
        <w:t>**********</w:t>
      </w:r>
      <w:r w:rsidR="0070188C">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dieciséis de diciembre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0031136B" w:rsidRPr="007B0581">
        <w:rPr>
          <w:rFonts w:ascii="Arial" w:hAnsi="Arial" w:cs="Arial"/>
          <w:b/>
          <w:bCs/>
          <w:sz w:val="24"/>
          <w:szCs w:val="24"/>
        </w:rPr>
        <w:t xml:space="preserve">, </w:t>
      </w:r>
      <w:r w:rsidR="00F87AD7" w:rsidRPr="007B0581">
        <w:rPr>
          <w:rFonts w:ascii="Arial" w:hAnsi="Arial" w:cs="Arial"/>
          <w:sz w:val="24"/>
          <w:szCs w:val="24"/>
        </w:rPr>
        <w:t>por</w:t>
      </w:r>
      <w:r w:rsidR="00CF6047">
        <w:rPr>
          <w:rFonts w:ascii="Arial" w:hAnsi="Arial" w:cs="Arial"/>
          <w:sz w:val="24"/>
          <w:szCs w:val="24"/>
        </w:rPr>
        <w:t xml:space="preserve"> cons</w:t>
      </w:r>
      <w:r w:rsidR="00CF6047" w:rsidRPr="00F36185">
        <w:rPr>
          <w:rFonts w:ascii="Arial" w:hAnsi="Arial" w:cs="Arial"/>
          <w:sz w:val="24"/>
          <w:szCs w:val="24"/>
        </w:rPr>
        <w:t>iderar</w:t>
      </w:r>
      <w:r w:rsidR="00FD167F">
        <w:rPr>
          <w:rFonts w:ascii="Arial" w:hAnsi="Arial" w:cs="Arial"/>
          <w:sz w:val="24"/>
          <w:szCs w:val="24"/>
        </w:rPr>
        <w:t xml:space="preserve"> </w:t>
      </w:r>
      <w:r w:rsidR="00616289">
        <w:rPr>
          <w:rFonts w:ascii="Arial" w:hAnsi="Arial" w:cs="Arial"/>
          <w:sz w:val="24"/>
          <w:szCs w:val="24"/>
        </w:rPr>
        <w:t xml:space="preserve">que transgrede su derecho humano a la no discriminación contenidos en </w:t>
      </w:r>
      <w:r>
        <w:rPr>
          <w:rFonts w:ascii="Arial" w:hAnsi="Arial" w:cs="Arial"/>
          <w:sz w:val="24"/>
          <w:szCs w:val="24"/>
        </w:rPr>
        <w:t>los</w:t>
      </w:r>
      <w:r w:rsidR="00616289">
        <w:rPr>
          <w:rFonts w:ascii="Arial" w:hAnsi="Arial" w:cs="Arial"/>
          <w:sz w:val="24"/>
          <w:szCs w:val="24"/>
        </w:rPr>
        <w:t xml:space="preserve"> artículo</w:t>
      </w:r>
      <w:r>
        <w:rPr>
          <w:rFonts w:ascii="Arial" w:hAnsi="Arial" w:cs="Arial"/>
          <w:sz w:val="24"/>
          <w:szCs w:val="24"/>
        </w:rPr>
        <w:t>s</w:t>
      </w:r>
      <w:r w:rsidR="00616289">
        <w:rPr>
          <w:rFonts w:ascii="Arial" w:hAnsi="Arial" w:cs="Arial"/>
          <w:sz w:val="24"/>
          <w:szCs w:val="24"/>
        </w:rPr>
        <w:t xml:space="preserve"> 1º de la Constitución Política de los Estados Unidos Mexicanos</w:t>
      </w:r>
      <w:r>
        <w:rPr>
          <w:rFonts w:ascii="Arial" w:hAnsi="Arial" w:cs="Arial"/>
          <w:sz w:val="24"/>
          <w:szCs w:val="24"/>
        </w:rPr>
        <w:t>,</w:t>
      </w:r>
      <w:r w:rsidR="00616289">
        <w:rPr>
          <w:rFonts w:ascii="Arial" w:hAnsi="Arial" w:cs="Arial"/>
          <w:sz w:val="24"/>
          <w:szCs w:val="24"/>
        </w:rPr>
        <w:t xml:space="preserve"> 2º y 7 del Pacto Internacional de los Derechos Económicos Sociales y Culturales, 24 de la Convención Americana Sobre los Derechos Humanos, 3, 4 y 5 del Protocolo Adicional de la Convención Americana Sobre Derechos Humanos en Materia de Derechos Económicos, Sociales y Culturales</w:t>
      </w:r>
      <w:r w:rsidR="00F03081">
        <w:rPr>
          <w:rFonts w:ascii="Arial" w:hAnsi="Arial" w:cs="Arial"/>
          <w:sz w:val="24"/>
          <w:szCs w:val="24"/>
        </w:rPr>
        <w:t xml:space="preserve">, </w:t>
      </w:r>
      <w:r>
        <w:rPr>
          <w:rFonts w:ascii="Arial" w:hAnsi="Arial" w:cs="Arial"/>
          <w:sz w:val="24"/>
          <w:szCs w:val="24"/>
        </w:rPr>
        <w:t>dado que</w:t>
      </w:r>
      <w:r w:rsidR="00F03081">
        <w:rPr>
          <w:rFonts w:ascii="Arial" w:hAnsi="Arial" w:cs="Arial"/>
          <w:sz w:val="24"/>
          <w:szCs w:val="24"/>
        </w:rPr>
        <w:t xml:space="preserve"> no aplica en su favor las prestaciones que contempla la fracción I del artículo 54 de la Ley de Pensiones para los Trabajadores del Gobierno del Estado.</w:t>
      </w:r>
      <w:r w:rsidR="00852131" w:rsidRPr="007B0581">
        <w:rPr>
          <w:rFonts w:ascii="Arial" w:hAnsi="Arial" w:cs="Arial"/>
          <w:sz w:val="24"/>
          <w:szCs w:val="24"/>
        </w:rPr>
        <w:t xml:space="preserve"> </w:t>
      </w:r>
    </w:p>
    <w:p w14:paraId="16EF95E8" w14:textId="51278BBD" w:rsidR="004E0294" w:rsidRPr="007B0581" w:rsidRDefault="00521874" w:rsidP="00FA2A46">
      <w:pPr>
        <w:spacing w:line="360" w:lineRule="auto"/>
        <w:jc w:val="both"/>
        <w:rPr>
          <w:rFonts w:ascii="Arial" w:hAnsi="Arial" w:cs="Arial"/>
          <w:color w:val="FF0000"/>
          <w:sz w:val="24"/>
          <w:szCs w:val="24"/>
        </w:rPr>
      </w:pPr>
      <w:r w:rsidRPr="007B0581">
        <w:rPr>
          <w:rFonts w:ascii="Arial" w:hAnsi="Arial" w:cs="Arial"/>
          <w:sz w:val="24"/>
          <w:szCs w:val="24"/>
        </w:rPr>
        <w:t xml:space="preserve"> </w:t>
      </w:r>
    </w:p>
    <w:p w14:paraId="446C33FB" w14:textId="024F2EBA" w:rsidR="00AC3D37" w:rsidRPr="00743240" w:rsidRDefault="00DF3097" w:rsidP="00AC3D37">
      <w:pPr>
        <w:spacing w:line="360" w:lineRule="auto"/>
        <w:ind w:firstLine="708"/>
        <w:jc w:val="both"/>
        <w:rPr>
          <w:rFonts w:ascii="Arial" w:hAnsi="Arial" w:cs="Arial"/>
          <w:color w:val="FF0000"/>
          <w:sz w:val="24"/>
          <w:szCs w:val="24"/>
        </w:rPr>
      </w:pPr>
      <w:r w:rsidRPr="007B0581">
        <w:rPr>
          <w:rFonts w:ascii="Arial" w:hAnsi="Arial" w:cs="Arial"/>
          <w:sz w:val="24"/>
          <w:szCs w:val="24"/>
        </w:rPr>
        <w:t>Por su parte,</w:t>
      </w:r>
      <w:r w:rsidR="00F36185">
        <w:rPr>
          <w:rFonts w:ascii="Arial" w:hAnsi="Arial" w:cs="Arial"/>
          <w:sz w:val="24"/>
          <w:szCs w:val="24"/>
        </w:rPr>
        <w:t xml:space="preserve"> el Director General</w:t>
      </w:r>
      <w:r w:rsidR="0099611C">
        <w:rPr>
          <w:rFonts w:ascii="Arial" w:hAnsi="Arial" w:cs="Arial"/>
          <w:sz w:val="24"/>
          <w:szCs w:val="24"/>
        </w:rPr>
        <w:t xml:space="preserve"> y Apoderado Legal del</w:t>
      </w:r>
      <w:r w:rsidRPr="007B0581">
        <w:rPr>
          <w:rFonts w:ascii="Arial" w:hAnsi="Arial" w:cs="Arial"/>
          <w:sz w:val="24"/>
          <w:szCs w:val="24"/>
        </w:rPr>
        <w:t xml:space="preserve"> </w:t>
      </w:r>
      <w:r w:rsidR="00CF4E5C" w:rsidRPr="0099611C">
        <w:rPr>
          <w:rFonts w:ascii="Arial" w:hAnsi="Arial" w:cs="Arial"/>
          <w:sz w:val="24"/>
          <w:szCs w:val="24"/>
        </w:rPr>
        <w:t>Consejo Directivo de Pensiones del Estado de Oaxaca,</w:t>
      </w:r>
      <w:r w:rsidR="00964D79">
        <w:rPr>
          <w:rFonts w:ascii="Arial" w:hAnsi="Arial" w:cs="Arial"/>
          <w:sz w:val="24"/>
          <w:szCs w:val="24"/>
        </w:rPr>
        <w:t xml:space="preserve"> refiere que las prestaciones establecidas en la fracción I del artículo 54 de la Ley de Pensiones para los Trabajadores del Gobierno del Estado, únicamente prevé </w:t>
      </w:r>
      <w:r w:rsidR="00AE7987">
        <w:rPr>
          <w:rFonts w:ascii="Arial" w:hAnsi="Arial" w:cs="Arial"/>
          <w:sz w:val="24"/>
          <w:szCs w:val="24"/>
        </w:rPr>
        <w:t>que los trabajadores que acrediten</w:t>
      </w:r>
      <w:r w:rsidR="0099611C">
        <w:rPr>
          <w:rFonts w:ascii="Arial" w:hAnsi="Arial" w:cs="Arial"/>
          <w:sz w:val="24"/>
          <w:szCs w:val="24"/>
        </w:rPr>
        <w:t xml:space="preserve"> haberse</w:t>
      </w:r>
      <w:r w:rsidR="00AE7987">
        <w:rPr>
          <w:rFonts w:ascii="Arial" w:hAnsi="Arial" w:cs="Arial"/>
          <w:sz w:val="24"/>
          <w:szCs w:val="24"/>
        </w:rPr>
        <w:t xml:space="preserve"> jubila</w:t>
      </w:r>
      <w:r w:rsidR="0099611C">
        <w:rPr>
          <w:rFonts w:ascii="Arial" w:hAnsi="Arial" w:cs="Arial"/>
          <w:sz w:val="24"/>
          <w:szCs w:val="24"/>
        </w:rPr>
        <w:t>do</w:t>
      </w:r>
      <w:r w:rsidR="00AE7987">
        <w:rPr>
          <w:rFonts w:ascii="Arial" w:hAnsi="Arial" w:cs="Arial"/>
          <w:sz w:val="24"/>
          <w:szCs w:val="24"/>
        </w:rPr>
        <w:t xml:space="preserve"> con nombramiento de base </w:t>
      </w:r>
      <w:r w:rsidR="0093181A">
        <w:rPr>
          <w:rFonts w:ascii="Arial" w:hAnsi="Arial" w:cs="Arial"/>
          <w:sz w:val="24"/>
          <w:szCs w:val="24"/>
        </w:rPr>
        <w:t>se le integrarán las prestaciones establecidas en el citado numeral.</w:t>
      </w:r>
      <w:r w:rsidR="00E85373" w:rsidRPr="007B0581">
        <w:rPr>
          <w:rFonts w:ascii="Arial" w:hAnsi="Arial" w:cs="Arial"/>
          <w:sz w:val="24"/>
          <w:szCs w:val="24"/>
        </w:rPr>
        <w:t xml:space="preserve"> </w:t>
      </w:r>
    </w:p>
    <w:p w14:paraId="1DAAF0F7" w14:textId="0612F0EA" w:rsidR="0089778E" w:rsidRPr="007B0581" w:rsidRDefault="0089778E" w:rsidP="001033A1">
      <w:pPr>
        <w:spacing w:line="360" w:lineRule="auto"/>
        <w:ind w:firstLine="708"/>
        <w:jc w:val="both"/>
        <w:rPr>
          <w:rFonts w:ascii="Arial" w:hAnsi="Arial" w:cs="Arial"/>
          <w:color w:val="FF0000"/>
          <w:sz w:val="24"/>
          <w:szCs w:val="24"/>
        </w:rPr>
      </w:pPr>
    </w:p>
    <w:p w14:paraId="71CD8FFB" w14:textId="07FC3D0B" w:rsidR="00933BF1" w:rsidRPr="007B0581" w:rsidRDefault="00140569" w:rsidP="00D56AB0">
      <w:pPr>
        <w:spacing w:line="360" w:lineRule="auto"/>
        <w:ind w:firstLine="709"/>
        <w:contextualSpacing/>
        <w:jc w:val="both"/>
        <w:rPr>
          <w:rFonts w:ascii="Arial" w:hAnsi="Arial" w:cs="Arial"/>
          <w:sz w:val="24"/>
          <w:szCs w:val="24"/>
        </w:rPr>
      </w:pPr>
      <w:r w:rsidRPr="007B0581">
        <w:rPr>
          <w:rFonts w:ascii="Arial" w:hAnsi="Arial" w:cs="Arial"/>
          <w:color w:val="FF0000"/>
          <w:sz w:val="24"/>
          <w:szCs w:val="24"/>
        </w:rPr>
        <w:lastRenderedPageBreak/>
        <w:t xml:space="preserve"> </w:t>
      </w:r>
      <w:r w:rsidR="008F4ABF" w:rsidRPr="007B0581">
        <w:rPr>
          <w:rFonts w:ascii="Arial" w:hAnsi="Arial" w:cs="Arial"/>
          <w:sz w:val="24"/>
          <w:szCs w:val="24"/>
        </w:rPr>
        <w:t>Ahora bien, e</w:t>
      </w:r>
      <w:r w:rsidR="006E2C00" w:rsidRPr="007B0581">
        <w:rPr>
          <w:rFonts w:ascii="Arial" w:hAnsi="Arial" w:cs="Arial"/>
          <w:sz w:val="24"/>
          <w:szCs w:val="24"/>
        </w:rPr>
        <w:t xml:space="preserve">sta </w:t>
      </w:r>
      <w:r w:rsidR="00B2600F" w:rsidRPr="007B0581">
        <w:rPr>
          <w:rFonts w:ascii="Arial" w:hAnsi="Arial" w:cs="Arial"/>
          <w:sz w:val="24"/>
          <w:szCs w:val="24"/>
        </w:rPr>
        <w:t xml:space="preserve">juzgadora </w:t>
      </w:r>
      <w:r w:rsidR="00DF0D64">
        <w:rPr>
          <w:rFonts w:ascii="Arial" w:hAnsi="Arial" w:cs="Arial"/>
          <w:sz w:val="24"/>
          <w:szCs w:val="24"/>
        </w:rPr>
        <w:t>después de haber realizado el estudio</w:t>
      </w:r>
      <w:r w:rsidR="006E2C00" w:rsidRPr="007B0581">
        <w:rPr>
          <w:rFonts w:ascii="Arial" w:hAnsi="Arial" w:cs="Arial"/>
          <w:sz w:val="24"/>
          <w:szCs w:val="24"/>
        </w:rPr>
        <w:t xml:space="preserve"> </w:t>
      </w:r>
      <w:r w:rsidR="00194DD8" w:rsidRPr="007B0581">
        <w:rPr>
          <w:rFonts w:ascii="Arial" w:hAnsi="Arial" w:cs="Arial"/>
          <w:sz w:val="24"/>
          <w:szCs w:val="24"/>
        </w:rPr>
        <w:t>al</w:t>
      </w:r>
      <w:r w:rsidR="001B0B86" w:rsidRPr="007B0581">
        <w:rPr>
          <w:rFonts w:ascii="Arial" w:hAnsi="Arial" w:cs="Arial"/>
          <w:sz w:val="24"/>
          <w:szCs w:val="24"/>
        </w:rPr>
        <w:t xml:space="preserve"> contenido del oficio</w:t>
      </w:r>
      <w:r w:rsidR="00DB0149" w:rsidRPr="007B0581">
        <w:rPr>
          <w:rFonts w:ascii="Arial" w:hAnsi="Arial" w:cs="Arial"/>
          <w:sz w:val="24"/>
          <w:szCs w:val="24"/>
        </w:rPr>
        <w:t xml:space="preserve"> </w:t>
      </w:r>
      <w:r w:rsidR="0070188C">
        <w:rPr>
          <w:rFonts w:cs="Arial"/>
          <w:b/>
          <w:sz w:val="24"/>
          <w:szCs w:val="24"/>
        </w:rPr>
        <w:t>**********</w:t>
      </w:r>
      <w:r w:rsidR="0070188C">
        <w:rPr>
          <w:rFonts w:cs="Arial"/>
          <w:b/>
          <w:sz w:val="24"/>
          <w:szCs w:val="24"/>
        </w:rPr>
        <w:t xml:space="preserve"> </w:t>
      </w:r>
      <w:r w:rsidR="0093181A" w:rsidRPr="007B0581">
        <w:rPr>
          <w:rFonts w:ascii="Arial" w:hAnsi="Arial" w:cs="Arial"/>
          <w:sz w:val="24"/>
          <w:szCs w:val="24"/>
        </w:rPr>
        <w:t xml:space="preserve">de </w:t>
      </w:r>
      <w:r w:rsidR="00EE306E">
        <w:rPr>
          <w:rFonts w:ascii="Arial" w:hAnsi="Arial" w:cs="Arial"/>
          <w:sz w:val="24"/>
          <w:szCs w:val="24"/>
        </w:rPr>
        <w:t>dieciséis</w:t>
      </w:r>
      <w:r w:rsidR="0093181A">
        <w:rPr>
          <w:rFonts w:ascii="Arial" w:hAnsi="Arial" w:cs="Arial"/>
          <w:sz w:val="24"/>
          <w:szCs w:val="24"/>
        </w:rPr>
        <w:t xml:space="preserve"> de diciembre de dos mil veinte</w:t>
      </w:r>
      <w:r w:rsidR="0093181A" w:rsidRPr="007B0581">
        <w:rPr>
          <w:rFonts w:ascii="Arial" w:hAnsi="Arial" w:cs="Arial"/>
          <w:sz w:val="24"/>
          <w:szCs w:val="24"/>
        </w:rPr>
        <w:t xml:space="preserve">, signado por el </w:t>
      </w:r>
      <w:r w:rsidR="0093181A">
        <w:rPr>
          <w:rFonts w:ascii="Arial" w:hAnsi="Arial" w:cs="Arial"/>
          <w:sz w:val="24"/>
          <w:szCs w:val="24"/>
        </w:rPr>
        <w:t>D</w:t>
      </w:r>
      <w:r w:rsidR="0093181A" w:rsidRPr="007B0581">
        <w:rPr>
          <w:rFonts w:ascii="Arial" w:hAnsi="Arial" w:cs="Arial"/>
          <w:sz w:val="24"/>
          <w:szCs w:val="24"/>
        </w:rPr>
        <w:t xml:space="preserve">irector </w:t>
      </w:r>
      <w:r w:rsidR="0093181A">
        <w:rPr>
          <w:rFonts w:ascii="Arial" w:hAnsi="Arial" w:cs="Arial"/>
          <w:sz w:val="24"/>
          <w:szCs w:val="24"/>
        </w:rPr>
        <w:t>G</w:t>
      </w:r>
      <w:r w:rsidR="0093181A" w:rsidRPr="007B0581">
        <w:rPr>
          <w:rFonts w:ascii="Arial" w:hAnsi="Arial" w:cs="Arial"/>
          <w:sz w:val="24"/>
          <w:szCs w:val="24"/>
        </w:rPr>
        <w:t>eneral de la Oficina de Pensiones</w:t>
      </w:r>
      <w:r w:rsidR="0093181A">
        <w:rPr>
          <w:rFonts w:ascii="Arial" w:hAnsi="Arial" w:cs="Arial"/>
          <w:sz w:val="24"/>
          <w:szCs w:val="24"/>
        </w:rPr>
        <w:t xml:space="preserve"> del Estado de Oaxaca</w:t>
      </w:r>
      <w:r w:rsidR="00DB0149" w:rsidRPr="007B0581">
        <w:rPr>
          <w:rFonts w:ascii="Arial" w:hAnsi="Arial" w:cs="Arial"/>
          <w:sz w:val="24"/>
          <w:szCs w:val="24"/>
        </w:rPr>
        <w:t xml:space="preserve">, </w:t>
      </w:r>
      <w:r w:rsidR="00D05077" w:rsidRPr="007B0581">
        <w:rPr>
          <w:rFonts w:ascii="Arial" w:hAnsi="Arial" w:cs="Arial"/>
          <w:sz w:val="24"/>
          <w:szCs w:val="24"/>
        </w:rPr>
        <w:t xml:space="preserve">mismo </w:t>
      </w:r>
      <w:r w:rsidR="00DB0149" w:rsidRPr="007B0581">
        <w:rPr>
          <w:rFonts w:ascii="Arial" w:hAnsi="Arial" w:cs="Arial"/>
          <w:sz w:val="24"/>
          <w:szCs w:val="24"/>
        </w:rPr>
        <w:t xml:space="preserve">que contiene el </w:t>
      </w:r>
      <w:r w:rsidR="006E39C3">
        <w:rPr>
          <w:rFonts w:ascii="Arial" w:hAnsi="Arial" w:cs="Arial"/>
          <w:sz w:val="24"/>
          <w:szCs w:val="24"/>
        </w:rPr>
        <w:t>d</w:t>
      </w:r>
      <w:r w:rsidR="00DB0149" w:rsidRPr="007B0581">
        <w:rPr>
          <w:rFonts w:ascii="Arial" w:hAnsi="Arial" w:cs="Arial"/>
          <w:sz w:val="24"/>
          <w:szCs w:val="24"/>
        </w:rPr>
        <w:t xml:space="preserve">ictamen de </w:t>
      </w:r>
      <w:r w:rsidR="006E39C3">
        <w:rPr>
          <w:rFonts w:ascii="Arial" w:hAnsi="Arial" w:cs="Arial"/>
          <w:sz w:val="24"/>
          <w:szCs w:val="24"/>
        </w:rPr>
        <w:t>p</w:t>
      </w:r>
      <w:r w:rsidR="00DB0149" w:rsidRPr="007B0581">
        <w:rPr>
          <w:rFonts w:ascii="Arial" w:hAnsi="Arial" w:cs="Arial"/>
          <w:sz w:val="24"/>
          <w:szCs w:val="24"/>
        </w:rPr>
        <w:t>ensión</w:t>
      </w:r>
      <w:r w:rsidR="00DF0D64">
        <w:rPr>
          <w:rFonts w:ascii="Arial" w:hAnsi="Arial" w:cs="Arial"/>
          <w:sz w:val="24"/>
          <w:szCs w:val="24"/>
        </w:rPr>
        <w:t xml:space="preserve"> por jubilación</w:t>
      </w:r>
      <w:r w:rsidR="00DB0149" w:rsidRPr="007B0581">
        <w:rPr>
          <w:rFonts w:ascii="Arial" w:hAnsi="Arial" w:cs="Arial"/>
          <w:sz w:val="24"/>
          <w:szCs w:val="24"/>
        </w:rPr>
        <w:t xml:space="preserve"> aprobado por el</w:t>
      </w:r>
      <w:r w:rsidR="00DB0149" w:rsidRPr="007B0581">
        <w:rPr>
          <w:rFonts w:ascii="Arial" w:hAnsi="Arial" w:cs="Arial"/>
          <w:b/>
          <w:bCs/>
          <w:sz w:val="24"/>
          <w:szCs w:val="24"/>
        </w:rPr>
        <w:t xml:space="preserve"> </w:t>
      </w:r>
      <w:r w:rsidR="00DB0149" w:rsidRPr="007B0581">
        <w:rPr>
          <w:rFonts w:ascii="Arial" w:hAnsi="Arial" w:cs="Arial"/>
          <w:sz w:val="24"/>
          <w:szCs w:val="24"/>
        </w:rPr>
        <w:t>Consejo Directivo de Pensiones del Estado de Oaxaca</w:t>
      </w:r>
      <w:r w:rsidR="00456E61">
        <w:rPr>
          <w:rFonts w:ascii="Arial" w:hAnsi="Arial" w:cs="Arial"/>
          <w:b/>
          <w:bCs/>
          <w:sz w:val="24"/>
          <w:szCs w:val="24"/>
        </w:rPr>
        <w:t>,</w:t>
      </w:r>
      <w:r w:rsidR="00CC7362">
        <w:rPr>
          <w:rFonts w:ascii="Arial" w:hAnsi="Arial" w:cs="Arial"/>
          <w:b/>
          <w:bCs/>
          <w:sz w:val="24"/>
          <w:szCs w:val="24"/>
        </w:rPr>
        <w:t xml:space="preserve"> </w:t>
      </w:r>
      <w:r w:rsidR="00120C20" w:rsidRPr="00393CDF">
        <w:rPr>
          <w:rFonts w:ascii="Arial" w:hAnsi="Arial" w:cs="Arial"/>
          <w:sz w:val="24"/>
          <w:szCs w:val="24"/>
        </w:rPr>
        <w:t>advierte</w:t>
      </w:r>
      <w:r w:rsidR="00120C20" w:rsidRPr="007B0581">
        <w:rPr>
          <w:rFonts w:ascii="Arial" w:hAnsi="Arial" w:cs="Arial"/>
          <w:sz w:val="24"/>
          <w:szCs w:val="24"/>
        </w:rPr>
        <w:t xml:space="preserve"> que s</w:t>
      </w:r>
      <w:r w:rsidR="00D72485" w:rsidRPr="007B0581">
        <w:rPr>
          <w:rFonts w:ascii="Arial" w:hAnsi="Arial" w:cs="Arial"/>
          <w:sz w:val="24"/>
          <w:szCs w:val="24"/>
        </w:rPr>
        <w:t xml:space="preserve">on </w:t>
      </w:r>
      <w:r w:rsidR="00D72485" w:rsidRPr="003F738C">
        <w:rPr>
          <w:rFonts w:ascii="Arial" w:hAnsi="Arial" w:cs="Arial"/>
          <w:b/>
          <w:bCs/>
          <w:sz w:val="24"/>
          <w:szCs w:val="24"/>
        </w:rPr>
        <w:t>fundados</w:t>
      </w:r>
      <w:r w:rsidR="00D72485" w:rsidRPr="007B0581">
        <w:rPr>
          <w:rFonts w:ascii="Arial" w:hAnsi="Arial" w:cs="Arial"/>
          <w:sz w:val="24"/>
          <w:szCs w:val="24"/>
        </w:rPr>
        <w:t xml:space="preserve"> los conceptos de impugnación </w:t>
      </w:r>
      <w:r w:rsidR="006C29A8">
        <w:rPr>
          <w:rFonts w:ascii="Arial" w:hAnsi="Arial" w:cs="Arial"/>
          <w:sz w:val="24"/>
          <w:szCs w:val="24"/>
        </w:rPr>
        <w:t>hechos valer</w:t>
      </w:r>
      <w:r w:rsidR="00D72485" w:rsidRPr="007B0581">
        <w:rPr>
          <w:rFonts w:ascii="Arial" w:hAnsi="Arial" w:cs="Arial"/>
          <w:sz w:val="24"/>
          <w:szCs w:val="24"/>
        </w:rPr>
        <w:t xml:space="preserve"> por </w:t>
      </w:r>
      <w:r w:rsidR="00320C59">
        <w:rPr>
          <w:rFonts w:ascii="Arial" w:hAnsi="Arial" w:cs="Arial"/>
          <w:sz w:val="24"/>
          <w:szCs w:val="24"/>
        </w:rPr>
        <w:t>el</w:t>
      </w:r>
      <w:r w:rsidR="00DB0149" w:rsidRPr="007B0581">
        <w:rPr>
          <w:rFonts w:ascii="Arial" w:hAnsi="Arial" w:cs="Arial"/>
          <w:sz w:val="24"/>
          <w:szCs w:val="24"/>
        </w:rPr>
        <w:t xml:space="preserve"> </w:t>
      </w:r>
      <w:r w:rsidR="00D72485" w:rsidRPr="007B0581">
        <w:rPr>
          <w:rFonts w:ascii="Arial" w:hAnsi="Arial" w:cs="Arial"/>
          <w:sz w:val="24"/>
          <w:szCs w:val="24"/>
        </w:rPr>
        <w:t>actor en e</w:t>
      </w:r>
      <w:r w:rsidR="00876A9D" w:rsidRPr="007B0581">
        <w:rPr>
          <w:rFonts w:ascii="Arial" w:hAnsi="Arial" w:cs="Arial"/>
          <w:sz w:val="24"/>
          <w:szCs w:val="24"/>
        </w:rPr>
        <w:t>l sentido que</w:t>
      </w:r>
      <w:r w:rsidR="00D56AB0">
        <w:rPr>
          <w:rFonts w:ascii="Arial" w:hAnsi="Arial" w:cs="Arial"/>
          <w:sz w:val="24"/>
          <w:szCs w:val="24"/>
        </w:rPr>
        <w:t xml:space="preserve"> se advierte un trato discriminatorio por parte de la autoridad demandada, </w:t>
      </w:r>
      <w:r w:rsidR="00426409">
        <w:rPr>
          <w:rFonts w:ascii="Arial" w:hAnsi="Arial" w:cs="Arial"/>
          <w:sz w:val="24"/>
          <w:szCs w:val="24"/>
        </w:rPr>
        <w:t>pues al</w:t>
      </w:r>
      <w:r w:rsidR="00D56AB0">
        <w:rPr>
          <w:rFonts w:ascii="Arial" w:hAnsi="Arial" w:cs="Arial"/>
          <w:sz w:val="24"/>
          <w:szCs w:val="24"/>
        </w:rPr>
        <w:t xml:space="preserve"> haberle</w:t>
      </w:r>
      <w:r w:rsidR="00BC2EBC" w:rsidRPr="007B0581">
        <w:rPr>
          <w:rFonts w:ascii="Arial" w:hAnsi="Arial" w:cs="Arial"/>
          <w:sz w:val="24"/>
          <w:szCs w:val="24"/>
        </w:rPr>
        <w:t xml:space="preserve"> e</w:t>
      </w:r>
      <w:r w:rsidR="00BC2EBC" w:rsidRPr="006C29A8">
        <w:rPr>
          <w:rFonts w:ascii="Arial" w:hAnsi="Arial" w:cs="Arial"/>
          <w:sz w:val="24"/>
          <w:szCs w:val="24"/>
        </w:rPr>
        <w:t>xc</w:t>
      </w:r>
      <w:r w:rsidR="00BC2EBC" w:rsidRPr="007B0581">
        <w:rPr>
          <w:rFonts w:ascii="Arial" w:hAnsi="Arial" w:cs="Arial"/>
          <w:sz w:val="24"/>
          <w:szCs w:val="24"/>
        </w:rPr>
        <w:t>lui</w:t>
      </w:r>
      <w:r w:rsidR="003F738C">
        <w:rPr>
          <w:rFonts w:ascii="Arial" w:hAnsi="Arial" w:cs="Arial"/>
          <w:sz w:val="24"/>
          <w:szCs w:val="24"/>
        </w:rPr>
        <w:t>do</w:t>
      </w:r>
      <w:r w:rsidR="00426409">
        <w:rPr>
          <w:rFonts w:ascii="Arial" w:hAnsi="Arial" w:cs="Arial"/>
          <w:sz w:val="24"/>
          <w:szCs w:val="24"/>
        </w:rPr>
        <w:t xml:space="preserve"> a su pensión por jubilación las prestaciones de previsión social múltiple, despensa, vida cara, quinquenios, aguinaldo, estimulo del día del jubilado y canasta navideña,</w:t>
      </w:r>
      <w:r w:rsidR="001E16C9" w:rsidRPr="007B0581">
        <w:rPr>
          <w:rFonts w:ascii="Arial" w:hAnsi="Arial" w:cs="Arial"/>
          <w:sz w:val="24"/>
          <w:szCs w:val="24"/>
        </w:rPr>
        <w:t xml:space="preserve"> determinado en la fracción I del artículo </w:t>
      </w:r>
      <w:r w:rsidR="008C7879" w:rsidRPr="007B0581">
        <w:rPr>
          <w:rFonts w:ascii="Arial" w:hAnsi="Arial" w:cs="Arial"/>
          <w:sz w:val="24"/>
          <w:szCs w:val="24"/>
        </w:rPr>
        <w:t>5</w:t>
      </w:r>
      <w:r w:rsidR="001E16C9" w:rsidRPr="007B0581">
        <w:rPr>
          <w:rFonts w:ascii="Arial" w:hAnsi="Arial" w:cs="Arial"/>
          <w:sz w:val="24"/>
          <w:szCs w:val="24"/>
        </w:rPr>
        <w:t xml:space="preserve">4 de la </w:t>
      </w:r>
      <w:r w:rsidR="007C0CFD" w:rsidRPr="007B0581">
        <w:rPr>
          <w:rFonts w:ascii="Arial" w:hAnsi="Arial" w:cs="Arial"/>
          <w:sz w:val="24"/>
          <w:szCs w:val="24"/>
        </w:rPr>
        <w:t>L</w:t>
      </w:r>
      <w:r w:rsidR="001E16C9" w:rsidRPr="007B0581">
        <w:rPr>
          <w:rFonts w:ascii="Arial" w:hAnsi="Arial" w:cs="Arial"/>
          <w:sz w:val="24"/>
          <w:szCs w:val="24"/>
        </w:rPr>
        <w:t xml:space="preserve">ey </w:t>
      </w:r>
      <w:r w:rsidR="006E291F" w:rsidRPr="007B0581">
        <w:rPr>
          <w:rFonts w:ascii="Arial" w:hAnsi="Arial" w:cs="Arial"/>
          <w:sz w:val="24"/>
          <w:szCs w:val="24"/>
        </w:rPr>
        <w:t>de Pensiones para los Trabajadores del Gobierno del Estado de Oaxaca</w:t>
      </w:r>
      <w:r w:rsidR="001E16C9" w:rsidRPr="007B0581">
        <w:rPr>
          <w:rFonts w:ascii="Arial" w:hAnsi="Arial" w:cs="Arial"/>
          <w:sz w:val="24"/>
          <w:szCs w:val="24"/>
        </w:rPr>
        <w:t xml:space="preserve">, </w:t>
      </w:r>
      <w:r w:rsidR="00426409">
        <w:rPr>
          <w:rFonts w:ascii="Arial" w:hAnsi="Arial" w:cs="Arial"/>
          <w:sz w:val="24"/>
          <w:szCs w:val="24"/>
        </w:rPr>
        <w:t>ya que al efectuar la demandada tal distinción</w:t>
      </w:r>
      <w:r w:rsidR="008E14E4">
        <w:rPr>
          <w:rFonts w:ascii="Arial" w:hAnsi="Arial" w:cs="Arial"/>
          <w:sz w:val="24"/>
          <w:szCs w:val="24"/>
        </w:rPr>
        <w:t xml:space="preserve"> entre personal de base y </w:t>
      </w:r>
      <w:r w:rsidR="00375BA1">
        <w:rPr>
          <w:rFonts w:ascii="Arial" w:hAnsi="Arial" w:cs="Arial"/>
          <w:sz w:val="24"/>
          <w:szCs w:val="24"/>
        </w:rPr>
        <w:t>d</w:t>
      </w:r>
      <w:r w:rsidR="008E14E4">
        <w:rPr>
          <w:rFonts w:ascii="Arial" w:hAnsi="Arial" w:cs="Arial"/>
          <w:sz w:val="24"/>
          <w:szCs w:val="24"/>
        </w:rPr>
        <w:t>e confianza, contraviene el principio de igualdad que tiene un carácter fundamental adjetivo</w:t>
      </w:r>
      <w:r w:rsidR="00177D7D">
        <w:rPr>
          <w:rFonts w:ascii="Arial" w:hAnsi="Arial" w:cs="Arial"/>
          <w:sz w:val="24"/>
          <w:szCs w:val="24"/>
        </w:rPr>
        <w:t xml:space="preserve"> o procedimental</w:t>
      </w:r>
      <w:r w:rsidR="008E14E4">
        <w:rPr>
          <w:rFonts w:ascii="Arial" w:hAnsi="Arial" w:cs="Arial"/>
          <w:sz w:val="24"/>
          <w:szCs w:val="24"/>
        </w:rPr>
        <w:t xml:space="preserve"> y por lo tanto debe ser observado</w:t>
      </w:r>
      <w:r w:rsidR="00426409">
        <w:rPr>
          <w:rFonts w:ascii="Arial" w:hAnsi="Arial" w:cs="Arial"/>
          <w:sz w:val="24"/>
          <w:szCs w:val="24"/>
        </w:rPr>
        <w:t xml:space="preserve"> </w:t>
      </w:r>
      <w:r w:rsidR="008E14E4">
        <w:rPr>
          <w:rFonts w:ascii="Arial" w:hAnsi="Arial" w:cs="Arial"/>
          <w:sz w:val="24"/>
          <w:szCs w:val="24"/>
        </w:rPr>
        <w:t xml:space="preserve">acorde a lo establecido con el artículo 1 de la Constitución </w:t>
      </w:r>
      <w:r w:rsidR="00FE1F35">
        <w:rPr>
          <w:rFonts w:ascii="Arial" w:hAnsi="Arial" w:cs="Arial"/>
          <w:sz w:val="24"/>
          <w:szCs w:val="24"/>
        </w:rPr>
        <w:t>Política</w:t>
      </w:r>
      <w:r w:rsidR="008E14E4">
        <w:rPr>
          <w:rFonts w:ascii="Arial" w:hAnsi="Arial" w:cs="Arial"/>
          <w:sz w:val="24"/>
          <w:szCs w:val="24"/>
        </w:rPr>
        <w:t xml:space="preserve"> de los Estados Unidos Mexicanos, pues dicha disposición no contiene ningún motivo o razón que la sustente, ya que </w:t>
      </w:r>
      <w:r w:rsidR="005F3CF8">
        <w:rPr>
          <w:rFonts w:ascii="Arial" w:hAnsi="Arial" w:cs="Arial"/>
          <w:sz w:val="24"/>
          <w:szCs w:val="24"/>
        </w:rPr>
        <w:t>el</w:t>
      </w:r>
      <w:r w:rsidR="008E14E4">
        <w:rPr>
          <w:rFonts w:ascii="Arial" w:hAnsi="Arial" w:cs="Arial"/>
          <w:sz w:val="24"/>
          <w:szCs w:val="24"/>
        </w:rPr>
        <w:t xml:space="preserve"> actor cumplió con todos los requisitos</w:t>
      </w:r>
      <w:r w:rsidR="007A4F76">
        <w:rPr>
          <w:rFonts w:ascii="Arial" w:hAnsi="Arial" w:cs="Arial"/>
          <w:sz w:val="24"/>
          <w:szCs w:val="24"/>
        </w:rPr>
        <w:t xml:space="preserve"> establecidos en ley (edad, años de servicio y aportaciones correspondientes) para obtener los mismos beneficios que un trabajador de base, ya que considerar lo contrario, establece un trato discriminatorio a la relación laboral; debiendo el Consejo Directivo de la Oficina de Pensiones del Estado de Oaxaca, realizar una interpretación más favorable para </w:t>
      </w:r>
      <w:r w:rsidR="00191D84">
        <w:rPr>
          <w:rFonts w:ascii="Arial" w:hAnsi="Arial" w:cs="Arial"/>
          <w:sz w:val="24"/>
          <w:szCs w:val="24"/>
        </w:rPr>
        <w:t>el</w:t>
      </w:r>
      <w:r w:rsidR="007A4F76">
        <w:rPr>
          <w:rFonts w:ascii="Arial" w:hAnsi="Arial" w:cs="Arial"/>
          <w:sz w:val="24"/>
          <w:szCs w:val="24"/>
        </w:rPr>
        <w:t xml:space="preserve"> actor</w:t>
      </w:r>
      <w:r w:rsidR="00426409">
        <w:rPr>
          <w:rFonts w:ascii="Arial" w:hAnsi="Arial" w:cs="Arial"/>
          <w:sz w:val="24"/>
          <w:szCs w:val="24"/>
        </w:rPr>
        <w:t xml:space="preserve"> </w:t>
      </w:r>
      <w:r w:rsidR="00933BF1" w:rsidRPr="007B0581">
        <w:rPr>
          <w:rFonts w:ascii="Arial" w:hAnsi="Arial" w:cs="Arial"/>
          <w:sz w:val="24"/>
          <w:szCs w:val="24"/>
        </w:rPr>
        <w:t>reconociendo el menoscabo de los derechos pr</w:t>
      </w:r>
      <w:r w:rsidR="007A4F76">
        <w:rPr>
          <w:rFonts w:ascii="Arial" w:hAnsi="Arial" w:cs="Arial"/>
          <w:sz w:val="24"/>
          <w:szCs w:val="24"/>
        </w:rPr>
        <w:t xml:space="preserve">otegidos y actuar a favor de </w:t>
      </w:r>
      <w:r w:rsidR="00375BA1">
        <w:rPr>
          <w:rFonts w:ascii="Arial" w:hAnsi="Arial" w:cs="Arial"/>
          <w:sz w:val="24"/>
          <w:szCs w:val="24"/>
        </w:rPr>
        <w:t>ést</w:t>
      </w:r>
      <w:r w:rsidR="00191D84">
        <w:rPr>
          <w:rFonts w:ascii="Arial" w:hAnsi="Arial" w:cs="Arial"/>
          <w:sz w:val="24"/>
          <w:szCs w:val="24"/>
        </w:rPr>
        <w:t>e</w:t>
      </w:r>
      <w:r w:rsidR="007A4F76">
        <w:rPr>
          <w:rFonts w:ascii="Arial" w:hAnsi="Arial" w:cs="Arial"/>
          <w:sz w:val="24"/>
          <w:szCs w:val="24"/>
        </w:rPr>
        <w:t>, concediéndole al otorgarle la pensión las mismas prestaciones que establece la fracción I del artículo 54 de la Ley de pensiones en cita, tales como</w:t>
      </w:r>
      <w:r w:rsidR="00F8105D" w:rsidRPr="007B0581">
        <w:rPr>
          <w:rFonts w:ascii="Arial" w:hAnsi="Arial" w:cs="Arial"/>
          <w:sz w:val="24"/>
          <w:szCs w:val="24"/>
        </w:rPr>
        <w:t xml:space="preserve"> previsión social múltiple, despensa, vida cara, quinquenios, aguinaldo, estimulo del día del jubi</w:t>
      </w:r>
      <w:r w:rsidR="00FE1F35">
        <w:rPr>
          <w:rFonts w:ascii="Arial" w:hAnsi="Arial" w:cs="Arial"/>
          <w:sz w:val="24"/>
          <w:szCs w:val="24"/>
        </w:rPr>
        <w:t>lado y canasta navideña</w:t>
      </w:r>
      <w:r w:rsidR="00A92A66" w:rsidRPr="007B0581">
        <w:rPr>
          <w:rFonts w:ascii="Arial" w:hAnsi="Arial" w:cs="Arial"/>
          <w:sz w:val="24"/>
          <w:szCs w:val="24"/>
        </w:rPr>
        <w:t>.</w:t>
      </w:r>
      <w:r w:rsidR="00F05D33" w:rsidRPr="007B0581">
        <w:rPr>
          <w:rFonts w:ascii="Arial" w:hAnsi="Arial" w:cs="Arial"/>
          <w:sz w:val="24"/>
          <w:szCs w:val="24"/>
        </w:rPr>
        <w:t xml:space="preserve"> </w:t>
      </w:r>
      <w:r w:rsidR="00FE1F35" w:rsidRPr="007B0581">
        <w:rPr>
          <w:rFonts w:ascii="Arial" w:hAnsi="Arial" w:cs="Arial"/>
          <w:sz w:val="24"/>
          <w:szCs w:val="24"/>
        </w:rPr>
        <w:t>Sirv</w:t>
      </w:r>
      <w:r w:rsidR="00FE1F35">
        <w:rPr>
          <w:rFonts w:ascii="Arial" w:hAnsi="Arial" w:cs="Arial"/>
          <w:sz w:val="24"/>
          <w:szCs w:val="24"/>
        </w:rPr>
        <w:t>e</w:t>
      </w:r>
      <w:r w:rsidR="00FE1F35" w:rsidRPr="007B0581">
        <w:rPr>
          <w:rFonts w:ascii="Arial" w:hAnsi="Arial" w:cs="Arial"/>
          <w:sz w:val="24"/>
          <w:szCs w:val="24"/>
        </w:rPr>
        <w:t xml:space="preserve"> de apoyo a lo antes vertido la Jurisprudencia en materia Constitucional y Laboral, Novena Época, registro electrónico 170892 de rubro: </w:t>
      </w:r>
      <w:r w:rsidR="00FE1F35" w:rsidRPr="007B0581">
        <w:rPr>
          <w:rFonts w:ascii="Arial" w:hAnsi="Arial" w:cs="Arial"/>
          <w:i/>
          <w:sz w:val="24"/>
          <w:szCs w:val="24"/>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4CB6C3DE" w14:textId="77777777" w:rsidR="00933BF1" w:rsidRPr="007B0581" w:rsidRDefault="00933BF1" w:rsidP="0069672E">
      <w:pPr>
        <w:ind w:firstLine="709"/>
        <w:contextualSpacing/>
        <w:jc w:val="both"/>
        <w:rPr>
          <w:rFonts w:ascii="Arial" w:hAnsi="Arial" w:cs="Arial"/>
          <w:sz w:val="24"/>
          <w:szCs w:val="24"/>
        </w:rPr>
      </w:pPr>
    </w:p>
    <w:p w14:paraId="015F7D0F" w14:textId="77777777" w:rsidR="007C0CFD" w:rsidRPr="007B0581" w:rsidRDefault="007C0CFD" w:rsidP="004D530A">
      <w:pPr>
        <w:ind w:right="-91" w:firstLine="709"/>
        <w:contextualSpacing/>
        <w:jc w:val="both"/>
        <w:rPr>
          <w:rFonts w:ascii="Arial" w:hAnsi="Arial" w:cs="Arial"/>
          <w:sz w:val="24"/>
          <w:szCs w:val="24"/>
        </w:rPr>
      </w:pPr>
      <w:bookmarkStart w:id="4" w:name="_Hlk84507605"/>
    </w:p>
    <w:p w14:paraId="1A111194" w14:textId="1D02A970" w:rsidR="009F28D2" w:rsidRPr="007B0581" w:rsidRDefault="009F28D2" w:rsidP="009F28D2">
      <w:pPr>
        <w:spacing w:line="360" w:lineRule="auto"/>
        <w:ind w:firstLine="708"/>
        <w:jc w:val="both"/>
        <w:rPr>
          <w:rFonts w:ascii="Arial" w:hAnsi="Arial" w:cs="Arial"/>
          <w:sz w:val="24"/>
          <w:szCs w:val="24"/>
        </w:rPr>
      </w:pPr>
      <w:r w:rsidRPr="007B0581">
        <w:rPr>
          <w:rFonts w:ascii="Arial" w:hAnsi="Arial" w:cs="Arial"/>
          <w:sz w:val="24"/>
          <w:szCs w:val="24"/>
        </w:rPr>
        <w:t>El derecho a la No Discriminación reconocido en el artículo 1</w:t>
      </w:r>
      <w:r w:rsidR="00505CED">
        <w:rPr>
          <w:rFonts w:ascii="Arial" w:hAnsi="Arial" w:cs="Arial"/>
          <w:sz w:val="24"/>
          <w:szCs w:val="24"/>
        </w:rPr>
        <w:t>º</w:t>
      </w:r>
      <w:r w:rsidRPr="007B0581">
        <w:rPr>
          <w:rFonts w:ascii="Arial" w:hAnsi="Arial" w:cs="Arial"/>
          <w:sz w:val="24"/>
          <w:szCs w:val="24"/>
        </w:rPr>
        <w:t xml:space="preserve"> de la Constitución Política de los Estados Unidos Mexicanos, </w:t>
      </w:r>
      <w:r w:rsidR="00F34C0A">
        <w:rPr>
          <w:rFonts w:ascii="Arial" w:hAnsi="Arial" w:cs="Arial"/>
          <w:sz w:val="24"/>
          <w:szCs w:val="24"/>
        </w:rPr>
        <w:t>prohíbe</w:t>
      </w:r>
      <w:r w:rsidRPr="007B0581">
        <w:rPr>
          <w:rFonts w:ascii="Arial" w:hAnsi="Arial" w:cs="Arial"/>
          <w:sz w:val="24"/>
          <w:szCs w:val="24"/>
        </w:rPr>
        <w:t xml:space="preserve"> la distinción contra la dignidad humana, cuando tenga por objeto anular o menoscabar los derechos y libertades de las personas, en este caso en particular la igualdad de oportunidades, pues si bien es cierto, existen distinciones legales entre los trabajadores de base y los de confianza, también lo es que los requisitos para que </w:t>
      </w:r>
      <w:r w:rsidRPr="007B0581">
        <w:rPr>
          <w:rFonts w:ascii="Arial" w:hAnsi="Arial" w:cs="Arial"/>
          <w:sz w:val="24"/>
          <w:szCs w:val="24"/>
        </w:rPr>
        <w:lastRenderedPageBreak/>
        <w:t xml:space="preserve">se les otorgue la pensión y determinar su cálculo no deben ser distintas, porque aun cuando el artículo </w:t>
      </w:r>
      <w:r w:rsidRPr="00E64C56">
        <w:rPr>
          <w:rFonts w:ascii="Arial" w:hAnsi="Arial" w:cs="Arial"/>
          <w:sz w:val="24"/>
          <w:szCs w:val="24"/>
        </w:rPr>
        <w:t>12</w:t>
      </w:r>
      <w:r w:rsidRPr="007B0581">
        <w:rPr>
          <w:rFonts w:ascii="Arial" w:hAnsi="Arial" w:cs="Arial"/>
          <w:sz w:val="24"/>
          <w:szCs w:val="24"/>
        </w:rPr>
        <w:t>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w:t>
      </w:r>
      <w:r w:rsidRPr="00270EE2">
        <w:rPr>
          <w:rFonts w:ascii="Arial" w:hAnsi="Arial" w:cs="Arial"/>
          <w:sz w:val="24"/>
          <w:szCs w:val="24"/>
        </w:rPr>
        <w:t>o</w:t>
      </w:r>
      <w:r w:rsidR="00A95AF1">
        <w:rPr>
          <w:rFonts w:ascii="Arial" w:hAnsi="Arial" w:cs="Arial"/>
          <w:sz w:val="24"/>
          <w:szCs w:val="24"/>
        </w:rPr>
        <w:t>,</w:t>
      </w:r>
      <w:r w:rsidR="00D70C8E">
        <w:rPr>
          <w:rFonts w:ascii="Arial" w:hAnsi="Arial" w:cs="Arial"/>
          <w:sz w:val="24"/>
          <w:szCs w:val="24"/>
        </w:rPr>
        <w:t xml:space="preserve"> </w:t>
      </w:r>
      <w:r w:rsidRPr="007B0581">
        <w:rPr>
          <w:rFonts w:ascii="Arial" w:hAnsi="Arial" w:cs="Arial"/>
          <w:sz w:val="24"/>
          <w:szCs w:val="24"/>
        </w:rPr>
        <w:t xml:space="preserve">pues se redujeron los beneficios a que tiene derecho </w:t>
      </w:r>
      <w:r w:rsidR="00191D84">
        <w:rPr>
          <w:rFonts w:ascii="Arial" w:hAnsi="Arial" w:cs="Arial"/>
          <w:sz w:val="24"/>
          <w:szCs w:val="24"/>
        </w:rPr>
        <w:t>el</w:t>
      </w:r>
      <w:r w:rsidRPr="007B0581">
        <w:rPr>
          <w:rFonts w:ascii="Arial" w:hAnsi="Arial" w:cs="Arial"/>
          <w:sz w:val="24"/>
          <w:szCs w:val="24"/>
        </w:rPr>
        <w:t xml:space="preserve"> actor</w:t>
      </w:r>
      <w:r w:rsidR="00D70C8E">
        <w:rPr>
          <w:rFonts w:ascii="Arial" w:hAnsi="Arial" w:cs="Arial"/>
          <w:sz w:val="24"/>
          <w:szCs w:val="24"/>
        </w:rPr>
        <w:t>,  asimismo se deja de observar que las autoridades del estado mexicano en el ámbito de sus competencias deben garantizar el respeto, protección y garantizar sus derechos</w:t>
      </w:r>
      <w:r w:rsidRPr="007B0581">
        <w:rPr>
          <w:rFonts w:ascii="Arial" w:hAnsi="Arial" w:cs="Arial"/>
          <w:sz w:val="24"/>
          <w:szCs w:val="24"/>
        </w:rPr>
        <w:t xml:space="preserve">; resultando evidente la </w:t>
      </w:r>
      <w:proofErr w:type="spellStart"/>
      <w:r w:rsidRPr="007B0581">
        <w:rPr>
          <w:rFonts w:ascii="Arial" w:hAnsi="Arial" w:cs="Arial"/>
          <w:sz w:val="24"/>
          <w:szCs w:val="24"/>
        </w:rPr>
        <w:t>inconvencionalidad</w:t>
      </w:r>
      <w:proofErr w:type="spellEnd"/>
      <w:r w:rsidRPr="007B0581">
        <w:rPr>
          <w:rFonts w:ascii="Arial" w:hAnsi="Arial" w:cs="Arial"/>
          <w:sz w:val="24"/>
          <w:szCs w:val="24"/>
        </w:rPr>
        <w:t xml:space="preserve"> de la no aplicación de lo establecido en el artículo 54, fracción I de la Ley de Pensiones para los Trabajadores del Gobierno del Estado de Oaxaca, al violentar el Principio de Igualdad jurídica contenido en el artículo 1</w:t>
      </w:r>
      <w:r w:rsidR="00E64C56">
        <w:rPr>
          <w:rFonts w:ascii="Arial" w:hAnsi="Arial" w:cs="Arial"/>
          <w:sz w:val="24"/>
          <w:szCs w:val="24"/>
        </w:rPr>
        <w:t>º</w:t>
      </w:r>
      <w:r w:rsidRPr="007B0581">
        <w:rPr>
          <w:rFonts w:ascii="Arial" w:hAnsi="Arial" w:cs="Arial"/>
          <w:sz w:val="24"/>
          <w:szCs w:val="24"/>
        </w:rPr>
        <w:t xml:space="preserve"> de nuestra Carga Magna, pues establece un trato desigual al otorgar la pensión</w:t>
      </w:r>
      <w:r w:rsidR="00313AD5">
        <w:rPr>
          <w:rFonts w:ascii="Arial" w:hAnsi="Arial" w:cs="Arial"/>
          <w:sz w:val="24"/>
          <w:szCs w:val="24"/>
        </w:rPr>
        <w:t xml:space="preserve"> con todas sus prestaciones</w:t>
      </w:r>
      <w:r w:rsidRPr="007B0581">
        <w:rPr>
          <w:rFonts w:ascii="Arial" w:hAnsi="Arial" w:cs="Arial"/>
          <w:sz w:val="24"/>
          <w:szCs w:val="24"/>
        </w:rPr>
        <w:t xml:space="preserve"> a un trabajador de base</w:t>
      </w:r>
      <w:r w:rsidR="00E64C56">
        <w:rPr>
          <w:rFonts w:ascii="Arial" w:hAnsi="Arial" w:cs="Arial"/>
          <w:sz w:val="24"/>
          <w:szCs w:val="24"/>
        </w:rPr>
        <w:t>,</w:t>
      </w:r>
      <w:r w:rsidRPr="007B0581">
        <w:rPr>
          <w:rFonts w:ascii="Arial" w:hAnsi="Arial" w:cs="Arial"/>
          <w:sz w:val="24"/>
          <w:szCs w:val="24"/>
        </w:rPr>
        <w:t xml:space="preserve"> </w:t>
      </w:r>
      <w:r w:rsidR="00E64C56">
        <w:rPr>
          <w:rFonts w:ascii="Arial" w:hAnsi="Arial" w:cs="Arial"/>
          <w:sz w:val="24"/>
          <w:szCs w:val="24"/>
        </w:rPr>
        <w:t>no así a</w:t>
      </w:r>
      <w:r w:rsidRPr="007B0581">
        <w:rPr>
          <w:rFonts w:ascii="Arial" w:hAnsi="Arial" w:cs="Arial"/>
          <w:sz w:val="24"/>
          <w:szCs w:val="24"/>
        </w:rPr>
        <w:t xml:space="preserve"> uno de confianza, desconociendo la igualdad de</w:t>
      </w:r>
      <w:r w:rsidR="008F121B">
        <w:rPr>
          <w:rFonts w:ascii="Arial" w:hAnsi="Arial" w:cs="Arial"/>
          <w:sz w:val="24"/>
          <w:szCs w:val="24"/>
        </w:rPr>
        <w:t xml:space="preserve"> derechos de</w:t>
      </w:r>
      <w:r w:rsidRPr="007B0581">
        <w:rPr>
          <w:rFonts w:ascii="Arial" w:hAnsi="Arial" w:cs="Arial"/>
          <w:sz w:val="24"/>
          <w:szCs w:val="24"/>
        </w:rPr>
        <w:t xml:space="preserve"> todas las personas.</w:t>
      </w:r>
    </w:p>
    <w:p w14:paraId="1BDC1596" w14:textId="77777777" w:rsidR="009F28D2" w:rsidRPr="007B0581" w:rsidRDefault="009F28D2" w:rsidP="009F28D2">
      <w:pPr>
        <w:ind w:firstLine="709"/>
        <w:contextualSpacing/>
        <w:jc w:val="both"/>
        <w:rPr>
          <w:rFonts w:ascii="Arial" w:hAnsi="Arial" w:cs="Arial"/>
          <w:sz w:val="24"/>
          <w:szCs w:val="24"/>
        </w:rPr>
      </w:pPr>
    </w:p>
    <w:p w14:paraId="1C0A5B71" w14:textId="280B8778" w:rsidR="009F28D2" w:rsidRPr="007B0581" w:rsidRDefault="001F71A7" w:rsidP="009F28D2">
      <w:pPr>
        <w:spacing w:line="360" w:lineRule="auto"/>
        <w:ind w:firstLine="708"/>
        <w:jc w:val="both"/>
        <w:rPr>
          <w:rFonts w:ascii="Arial" w:hAnsi="Arial" w:cs="Arial"/>
          <w:sz w:val="24"/>
          <w:szCs w:val="24"/>
        </w:rPr>
      </w:pPr>
      <w:bookmarkStart w:id="5" w:name="_Hlk84507799"/>
      <w:bookmarkEnd w:id="4"/>
      <w:r>
        <w:rPr>
          <w:rFonts w:ascii="Arial" w:hAnsi="Arial" w:cs="Arial"/>
          <w:sz w:val="24"/>
          <w:szCs w:val="24"/>
        </w:rPr>
        <w:t>En lo que se</w:t>
      </w:r>
      <w:r w:rsidR="009F28D2" w:rsidRPr="007B0581">
        <w:rPr>
          <w:rFonts w:ascii="Arial" w:hAnsi="Arial" w:cs="Arial"/>
          <w:sz w:val="24"/>
          <w:szCs w:val="24"/>
        </w:rPr>
        <w:t xml:space="preserve"> refiere al segundo concepto de impugnación hecho valer por </w:t>
      </w:r>
      <w:r w:rsidR="00191D84">
        <w:rPr>
          <w:rFonts w:ascii="Arial" w:hAnsi="Arial" w:cs="Arial"/>
          <w:sz w:val="24"/>
          <w:szCs w:val="24"/>
        </w:rPr>
        <w:t>el</w:t>
      </w:r>
      <w:r w:rsidR="009F28D2" w:rsidRPr="007B0581">
        <w:rPr>
          <w:rFonts w:ascii="Arial" w:hAnsi="Arial" w:cs="Arial"/>
          <w:sz w:val="24"/>
          <w:szCs w:val="24"/>
        </w:rPr>
        <w:t xml:space="preserve"> actor, consiste</w:t>
      </w:r>
      <w:r w:rsidR="0071337C">
        <w:rPr>
          <w:rFonts w:ascii="Arial" w:hAnsi="Arial" w:cs="Arial"/>
          <w:sz w:val="24"/>
          <w:szCs w:val="24"/>
        </w:rPr>
        <w:t>nte en la reducción del 9% de la</w:t>
      </w:r>
      <w:r w:rsidR="009F28D2" w:rsidRPr="007B0581">
        <w:rPr>
          <w:rFonts w:ascii="Arial" w:hAnsi="Arial" w:cs="Arial"/>
          <w:sz w:val="24"/>
          <w:szCs w:val="24"/>
        </w:rPr>
        <w:t xml:space="preserve"> pensión</w:t>
      </w:r>
      <w:r w:rsidR="0071337C">
        <w:rPr>
          <w:rFonts w:ascii="Arial" w:hAnsi="Arial" w:cs="Arial"/>
          <w:sz w:val="24"/>
          <w:szCs w:val="24"/>
        </w:rPr>
        <w:t xml:space="preserve"> otorgada</w:t>
      </w:r>
      <w:r w:rsidR="009F28D2" w:rsidRPr="007B0581">
        <w:rPr>
          <w:rFonts w:ascii="Arial" w:hAnsi="Arial" w:cs="Arial"/>
          <w:sz w:val="24"/>
          <w:szCs w:val="24"/>
        </w:rPr>
        <w:t>,</w:t>
      </w:r>
      <w:r w:rsidR="0071337C">
        <w:rPr>
          <w:rFonts w:ascii="Arial" w:hAnsi="Arial" w:cs="Arial"/>
          <w:sz w:val="24"/>
          <w:szCs w:val="24"/>
        </w:rPr>
        <w:t xml:space="preserve"> se concede la razón a</w:t>
      </w:r>
      <w:r w:rsidR="00191D84">
        <w:rPr>
          <w:rFonts w:ascii="Arial" w:hAnsi="Arial" w:cs="Arial"/>
          <w:sz w:val="24"/>
          <w:szCs w:val="24"/>
        </w:rPr>
        <w:t>l</w:t>
      </w:r>
      <w:r w:rsidR="0071337C">
        <w:rPr>
          <w:rFonts w:ascii="Arial" w:hAnsi="Arial" w:cs="Arial"/>
          <w:sz w:val="24"/>
          <w:szCs w:val="24"/>
        </w:rPr>
        <w:t xml:space="preserve"> actor, en cuanto</w:t>
      </w:r>
      <w:r w:rsidR="009F28D2" w:rsidRPr="007B0581">
        <w:rPr>
          <w:rFonts w:ascii="Arial" w:hAnsi="Arial" w:cs="Arial"/>
          <w:sz w:val="24"/>
          <w:szCs w:val="24"/>
        </w:rPr>
        <w:t xml:space="preserve"> a su inconstitucionalidad, en razón que el aludido descuento fue sustentado en los artículos 6, fracción III, 18, párrafo segundo y Octavo Transitorio</w:t>
      </w:r>
      <w:r w:rsidR="0071337C">
        <w:rPr>
          <w:rFonts w:ascii="Arial" w:hAnsi="Arial" w:cs="Arial"/>
          <w:sz w:val="24"/>
          <w:szCs w:val="24"/>
        </w:rPr>
        <w:t>, todos</w:t>
      </w:r>
      <w:r w:rsidR="009F28D2" w:rsidRPr="007B0581">
        <w:rPr>
          <w:rFonts w:ascii="Arial" w:hAnsi="Arial" w:cs="Arial"/>
          <w:sz w:val="24"/>
          <w:szCs w:val="24"/>
        </w:rPr>
        <w:t xml:space="preserve"> de la Ley de Pensiones para los Trabajadores del Gobierno del Estado de Oaxaca, artículos que </w:t>
      </w:r>
      <w:r w:rsidR="0071337C">
        <w:rPr>
          <w:rFonts w:ascii="Arial" w:hAnsi="Arial" w:cs="Arial"/>
          <w:sz w:val="24"/>
          <w:szCs w:val="24"/>
        </w:rPr>
        <w:t>fueron</w:t>
      </w:r>
      <w:r w:rsidR="009F28D2" w:rsidRPr="007B0581">
        <w:rPr>
          <w:rFonts w:ascii="Arial" w:hAnsi="Arial" w:cs="Arial"/>
          <w:sz w:val="24"/>
          <w:szCs w:val="24"/>
        </w:rPr>
        <w:t xml:space="preserve"> considerados violatorios del derecho humano a la seguridad social</w:t>
      </w:r>
      <w:r w:rsidR="00275CCE" w:rsidRPr="00275CCE">
        <w:rPr>
          <w:rFonts w:ascii="Arial" w:hAnsi="Arial" w:cs="Arial"/>
          <w:sz w:val="24"/>
          <w:szCs w:val="24"/>
        </w:rPr>
        <w:t xml:space="preserve"> </w:t>
      </w:r>
      <w:r w:rsidR="00275CCE" w:rsidRPr="007B0581">
        <w:rPr>
          <w:rFonts w:ascii="Arial" w:hAnsi="Arial" w:cs="Arial"/>
          <w:sz w:val="24"/>
          <w:szCs w:val="24"/>
        </w:rPr>
        <w:t xml:space="preserve">por </w:t>
      </w:r>
      <w:r w:rsidR="00D71778">
        <w:rPr>
          <w:rFonts w:ascii="Arial" w:hAnsi="Arial" w:cs="Arial"/>
          <w:sz w:val="24"/>
          <w:szCs w:val="24"/>
        </w:rPr>
        <w:t>la Suprema corte de Justicia de la Nación</w:t>
      </w:r>
      <w:r w:rsidR="00275CCE" w:rsidRPr="007B0581">
        <w:rPr>
          <w:rFonts w:ascii="Arial" w:hAnsi="Arial" w:cs="Arial"/>
          <w:sz w:val="24"/>
          <w:szCs w:val="24"/>
        </w:rPr>
        <w:t>, quien consideró que la aportación regulada por el legislador local</w:t>
      </w:r>
      <w:r w:rsidR="0071337C">
        <w:rPr>
          <w:rFonts w:ascii="Arial" w:hAnsi="Arial" w:cs="Arial"/>
          <w:sz w:val="24"/>
          <w:szCs w:val="24"/>
        </w:rPr>
        <w:t xml:space="preserve"> (9% a la pensión)</w:t>
      </w:r>
      <w:r w:rsidR="00275CCE" w:rsidRPr="007B0581">
        <w:rPr>
          <w:rFonts w:ascii="Arial" w:hAnsi="Arial" w:cs="Arial"/>
          <w:sz w:val="24"/>
          <w:szCs w:val="24"/>
        </w:rPr>
        <w:t>, no encuadra en ninguna de las hipótesis permitidas, ya que se traduce en un descuento indebido del monto de la pensión jubilatoria, encaminado a constituir el fondo monetario con el que se cubriría la misma.</w:t>
      </w:r>
    </w:p>
    <w:p w14:paraId="5462ACF4" w14:textId="77777777" w:rsidR="009F28D2" w:rsidRPr="007B0581" w:rsidRDefault="009F28D2" w:rsidP="009F28D2">
      <w:pPr>
        <w:ind w:firstLine="709"/>
        <w:contextualSpacing/>
        <w:jc w:val="both"/>
        <w:rPr>
          <w:rFonts w:ascii="Arial" w:hAnsi="Arial" w:cs="Arial"/>
          <w:sz w:val="24"/>
          <w:szCs w:val="24"/>
        </w:rPr>
      </w:pPr>
    </w:p>
    <w:p w14:paraId="6892019A" w14:textId="12EF05CB" w:rsidR="009F28D2" w:rsidRDefault="009F28D2" w:rsidP="009F28D2">
      <w:pPr>
        <w:spacing w:line="360" w:lineRule="auto"/>
        <w:ind w:firstLine="708"/>
        <w:jc w:val="both"/>
        <w:rPr>
          <w:rFonts w:ascii="Arial" w:hAnsi="Arial" w:cs="Arial"/>
          <w:b/>
          <w:bCs/>
          <w:i/>
          <w:iCs/>
          <w:sz w:val="24"/>
          <w:szCs w:val="24"/>
        </w:rPr>
      </w:pPr>
      <w:r w:rsidRPr="007B0581">
        <w:rPr>
          <w:rFonts w:ascii="Arial" w:hAnsi="Arial" w:cs="Arial"/>
          <w:sz w:val="24"/>
          <w:szCs w:val="24"/>
        </w:rPr>
        <w:t>As</w:t>
      </w:r>
      <w:r w:rsidR="009228A3">
        <w:rPr>
          <w:rFonts w:ascii="Arial" w:hAnsi="Arial" w:cs="Arial"/>
          <w:sz w:val="24"/>
          <w:szCs w:val="24"/>
        </w:rPr>
        <w:t>i</w:t>
      </w:r>
      <w:r w:rsidRPr="007B0581">
        <w:rPr>
          <w:rFonts w:ascii="Arial" w:hAnsi="Arial" w:cs="Arial"/>
          <w:sz w:val="24"/>
          <w:szCs w:val="24"/>
        </w:rPr>
        <w:t xml:space="preserve">mismo, los artículos señalados en el párrafo próximo anterior violan el Principio de Igualdad al ubicar a los trabajadores jubilados y pensionados en hipótesis diferentes, y </w:t>
      </w:r>
      <w:r w:rsidR="00516A40" w:rsidRPr="007B0581">
        <w:rPr>
          <w:rFonts w:ascii="Arial" w:hAnsi="Arial" w:cs="Arial"/>
          <w:sz w:val="24"/>
          <w:szCs w:val="24"/>
        </w:rPr>
        <w:t>aun</w:t>
      </w:r>
      <w:r w:rsidRPr="007B0581">
        <w:rPr>
          <w:rFonts w:ascii="Arial" w:hAnsi="Arial" w:cs="Arial"/>
          <w:sz w:val="24"/>
          <w:szCs w:val="24"/>
        </w:rPr>
        <w:t xml:space="preserve"> así les impone</w:t>
      </w:r>
      <w:r w:rsidR="00BA45CB">
        <w:rPr>
          <w:rFonts w:ascii="Arial" w:hAnsi="Arial" w:cs="Arial"/>
          <w:sz w:val="24"/>
          <w:szCs w:val="24"/>
        </w:rPr>
        <w:t xml:space="preserve"> el descuento del</w:t>
      </w:r>
      <w:r w:rsidRPr="007B0581">
        <w:rPr>
          <w:rFonts w:ascii="Arial" w:hAnsi="Arial" w:cs="Arial"/>
          <w:sz w:val="24"/>
          <w:szCs w:val="24"/>
        </w:rPr>
        <w:t xml:space="preserve"> 9%</w:t>
      </w:r>
      <w:r w:rsidR="004A2164">
        <w:rPr>
          <w:rFonts w:ascii="Arial" w:hAnsi="Arial" w:cs="Arial"/>
          <w:sz w:val="24"/>
          <w:szCs w:val="24"/>
        </w:rPr>
        <w:t xml:space="preserve"> para el fondo de pensiones</w:t>
      </w:r>
      <w:r w:rsidRPr="007B0581">
        <w:rPr>
          <w:rFonts w:ascii="Arial" w:hAnsi="Arial" w:cs="Arial"/>
          <w:sz w:val="24"/>
          <w:szCs w:val="24"/>
        </w:rPr>
        <w:t xml:space="preserve"> de su sueldo base, no obstante las diferencias esenciales existentes entre trabajadores activos, jubi</w:t>
      </w:r>
      <w:r w:rsidR="00661A39">
        <w:rPr>
          <w:rFonts w:ascii="Arial" w:hAnsi="Arial" w:cs="Arial"/>
          <w:sz w:val="24"/>
          <w:szCs w:val="24"/>
        </w:rPr>
        <w:t>lados y pensionados; por lo que,</w:t>
      </w:r>
      <w:r w:rsidRPr="007B0581">
        <w:rPr>
          <w:rFonts w:ascii="Arial" w:hAnsi="Arial" w:cs="Arial"/>
          <w:sz w:val="24"/>
          <w:szCs w:val="24"/>
        </w:rPr>
        <w:t xml:space="preserve"> la Suprema Corte de Justicia de la Nación consideró  que el legislador local no debe ubicarlos en la misma posición, esto es, con las mismas cargas que los trabajadores en activo, pues resultaría excesivo, ya que una vez que se obtiene el beneficio de la jubilación, no debe imponerse a los jubilados y pensionados la carga de contribuir al Fondo de Pensiones, puesto que ya realizó la aportación correspondiente durante su vida laboral en activo, resultando el actuar del Consejo Directivo de la Oficina de Pensiones violatorio del artículo 1</w:t>
      </w:r>
      <w:r w:rsidR="00A80309">
        <w:rPr>
          <w:rFonts w:ascii="Arial" w:hAnsi="Arial" w:cs="Arial"/>
          <w:sz w:val="24"/>
          <w:szCs w:val="24"/>
        </w:rPr>
        <w:t>º</w:t>
      </w:r>
      <w:r w:rsidRPr="007B0581">
        <w:rPr>
          <w:rFonts w:ascii="Arial" w:hAnsi="Arial" w:cs="Arial"/>
          <w:sz w:val="24"/>
          <w:szCs w:val="24"/>
        </w:rPr>
        <w:t xml:space="preserve"> Constitucional, en perjuicio de</w:t>
      </w:r>
      <w:r w:rsidR="002229C9">
        <w:rPr>
          <w:rFonts w:ascii="Arial" w:hAnsi="Arial" w:cs="Arial"/>
          <w:sz w:val="24"/>
          <w:szCs w:val="24"/>
        </w:rPr>
        <w:t>l</w:t>
      </w:r>
      <w:r w:rsidRPr="007B0581">
        <w:rPr>
          <w:rFonts w:ascii="Arial" w:hAnsi="Arial" w:cs="Arial"/>
          <w:sz w:val="24"/>
          <w:szCs w:val="24"/>
        </w:rPr>
        <w:t xml:space="preserve"> actor, </w:t>
      </w:r>
      <w:r w:rsidRPr="007B0581">
        <w:rPr>
          <w:rFonts w:ascii="Arial" w:hAnsi="Arial" w:cs="Arial"/>
          <w:sz w:val="24"/>
          <w:szCs w:val="24"/>
        </w:rPr>
        <w:lastRenderedPageBreak/>
        <w:t>que contempla el Derecho a la Igualdad y a la No Discriminación, y por ende la ilegalidad del descuento del 9% que impuso a la pensión obsequiada. Sirva</w:t>
      </w:r>
      <w:r w:rsidR="00027CA5">
        <w:rPr>
          <w:rFonts w:ascii="Arial" w:hAnsi="Arial" w:cs="Arial"/>
          <w:sz w:val="24"/>
          <w:szCs w:val="24"/>
        </w:rPr>
        <w:t xml:space="preserve"> de apoyo a lo antes vertido la</w:t>
      </w:r>
      <w:r w:rsidRPr="007B0581">
        <w:rPr>
          <w:rFonts w:ascii="Arial" w:hAnsi="Arial" w:cs="Arial"/>
          <w:sz w:val="24"/>
          <w:szCs w:val="24"/>
        </w:rPr>
        <w:t xml:space="preserve"> </w:t>
      </w:r>
      <w:r w:rsidR="00027CA5">
        <w:rPr>
          <w:rFonts w:ascii="Arial" w:hAnsi="Arial" w:cs="Arial"/>
          <w:sz w:val="24"/>
          <w:szCs w:val="24"/>
        </w:rPr>
        <w:t>Jurisprudencia</w:t>
      </w:r>
      <w:r w:rsidRPr="007B0581">
        <w:rPr>
          <w:rFonts w:ascii="Arial" w:hAnsi="Arial" w:cs="Arial"/>
          <w:sz w:val="24"/>
          <w:szCs w:val="24"/>
        </w:rPr>
        <w:t xml:space="preserve"> en Materia Constitucional, Décima Época, registros electrónicos </w:t>
      </w:r>
      <w:r w:rsidR="00027CA5">
        <w:rPr>
          <w:rFonts w:ascii="Arial" w:hAnsi="Arial" w:cs="Arial"/>
          <w:sz w:val="24"/>
          <w:szCs w:val="24"/>
        </w:rPr>
        <w:t>2007629 de rubro siguiente</w:t>
      </w:r>
      <w:r w:rsidRPr="007B0581">
        <w:rPr>
          <w:rFonts w:ascii="Arial" w:hAnsi="Arial" w:cs="Arial"/>
          <w:sz w:val="24"/>
          <w:szCs w:val="24"/>
        </w:rPr>
        <w:t xml:space="preserve">: </w:t>
      </w:r>
      <w:r w:rsidRPr="007B0581">
        <w:rPr>
          <w:rFonts w:ascii="Arial" w:hAnsi="Arial" w:cs="Arial"/>
          <w:b/>
          <w:bCs/>
          <w:i/>
          <w:iCs/>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INCONVECIONALES E INCONSTITUCIONALES, AL DESATENDER LOS ARTÍCULOS 26, NUMERAL 3 y 67, INCISO B), DEL CONVENIO NÚMERO 102 DE LA ORGANIZACIÓN INTERNACIONAL DEL TRABAJO Y VIOLAR EL DERECHO HUMANO A LA IGUALDAD”</w:t>
      </w:r>
    </w:p>
    <w:p w14:paraId="6A767684" w14:textId="30F3E469" w:rsidR="00B96111" w:rsidRDefault="00B96111" w:rsidP="009F28D2">
      <w:pPr>
        <w:spacing w:line="360" w:lineRule="auto"/>
        <w:ind w:firstLine="708"/>
        <w:jc w:val="both"/>
        <w:rPr>
          <w:rFonts w:ascii="Arial" w:hAnsi="Arial" w:cs="Arial"/>
          <w:b/>
          <w:bCs/>
          <w:i/>
          <w:iCs/>
          <w:sz w:val="24"/>
          <w:szCs w:val="24"/>
        </w:rPr>
      </w:pPr>
    </w:p>
    <w:bookmarkEnd w:id="5"/>
    <w:p w14:paraId="1F250473" w14:textId="4B287128" w:rsidR="007F403D" w:rsidRDefault="002226BC" w:rsidP="007B0581">
      <w:pPr>
        <w:spacing w:line="360" w:lineRule="auto"/>
        <w:ind w:firstLine="708"/>
        <w:jc w:val="both"/>
        <w:rPr>
          <w:rFonts w:ascii="Arial" w:hAnsi="Arial" w:cs="Arial"/>
          <w:sz w:val="24"/>
          <w:szCs w:val="24"/>
        </w:rPr>
      </w:pPr>
      <w:r w:rsidRPr="007B0581">
        <w:rPr>
          <w:rFonts w:ascii="Arial" w:hAnsi="Arial" w:cs="Arial"/>
          <w:sz w:val="24"/>
          <w:szCs w:val="24"/>
        </w:rPr>
        <w:t>De lo antes expuesto, al</w:t>
      </w:r>
      <w:r w:rsidR="00027CA5">
        <w:rPr>
          <w:rFonts w:ascii="Arial" w:hAnsi="Arial" w:cs="Arial"/>
          <w:sz w:val="24"/>
          <w:szCs w:val="24"/>
        </w:rPr>
        <w:t xml:space="preserve"> no encontrarse debidamente fundada y motivada la resolución combatida y</w:t>
      </w:r>
      <w:r w:rsidRPr="007B0581">
        <w:rPr>
          <w:rFonts w:ascii="Arial" w:hAnsi="Arial" w:cs="Arial"/>
          <w:sz w:val="24"/>
          <w:szCs w:val="24"/>
        </w:rPr>
        <w:t xml:space="preserve"> </w:t>
      </w:r>
      <w:r w:rsidR="00707B95" w:rsidRPr="007B0581">
        <w:rPr>
          <w:rFonts w:ascii="Arial" w:hAnsi="Arial" w:cs="Arial"/>
          <w:sz w:val="24"/>
          <w:szCs w:val="24"/>
        </w:rPr>
        <w:t>aplicar la autoridad demandada un criterio discriminatorio entre los trabajadores de base y los de confianza, llegando a</w:t>
      </w:r>
      <w:r w:rsidR="000A17D9">
        <w:rPr>
          <w:rFonts w:ascii="Arial" w:hAnsi="Arial" w:cs="Arial"/>
          <w:sz w:val="24"/>
          <w:szCs w:val="24"/>
        </w:rPr>
        <w:t xml:space="preserve"> </w:t>
      </w:r>
      <w:r w:rsidR="00707B95" w:rsidRPr="007B0581">
        <w:rPr>
          <w:rFonts w:ascii="Arial" w:hAnsi="Arial" w:cs="Arial"/>
          <w:sz w:val="24"/>
          <w:szCs w:val="24"/>
        </w:rPr>
        <w:t>l</w:t>
      </w:r>
      <w:r w:rsidR="000A17D9">
        <w:rPr>
          <w:rFonts w:ascii="Arial" w:hAnsi="Arial" w:cs="Arial"/>
          <w:sz w:val="24"/>
          <w:szCs w:val="24"/>
        </w:rPr>
        <w:t>a</w:t>
      </w:r>
      <w:r w:rsidR="00707B95" w:rsidRPr="007B0581">
        <w:rPr>
          <w:rFonts w:ascii="Arial" w:hAnsi="Arial" w:cs="Arial"/>
          <w:sz w:val="24"/>
          <w:szCs w:val="24"/>
        </w:rPr>
        <w:t xml:space="preserve"> </w:t>
      </w:r>
      <w:r w:rsidR="000F5690">
        <w:rPr>
          <w:rFonts w:ascii="Arial" w:hAnsi="Arial" w:cs="Arial"/>
          <w:sz w:val="24"/>
          <w:szCs w:val="24"/>
        </w:rPr>
        <w:t>conclusión</w:t>
      </w:r>
      <w:r w:rsidR="00707B95" w:rsidRPr="007B0581">
        <w:rPr>
          <w:rFonts w:ascii="Arial" w:hAnsi="Arial" w:cs="Arial"/>
          <w:sz w:val="24"/>
          <w:szCs w:val="24"/>
        </w:rPr>
        <w:t xml:space="preserve"> que sólo el primero de ellos, tiene derecho a que </w:t>
      </w:r>
      <w:r w:rsidR="00A5533C" w:rsidRPr="007B0581">
        <w:rPr>
          <w:rFonts w:ascii="Arial" w:hAnsi="Arial" w:cs="Arial"/>
          <w:sz w:val="24"/>
          <w:szCs w:val="24"/>
        </w:rPr>
        <w:t>se le tomen en cuenta para el otorgamiento de su pensión la previsión social múltiple, despensa, vida cara,</w:t>
      </w:r>
      <w:r w:rsidR="00027CA5">
        <w:rPr>
          <w:rFonts w:ascii="Arial" w:hAnsi="Arial" w:cs="Arial"/>
          <w:sz w:val="24"/>
          <w:szCs w:val="24"/>
        </w:rPr>
        <w:t xml:space="preserve"> </w:t>
      </w:r>
      <w:r w:rsidR="00A5533C" w:rsidRPr="007B0581">
        <w:rPr>
          <w:rFonts w:ascii="Arial" w:hAnsi="Arial" w:cs="Arial"/>
          <w:sz w:val="24"/>
          <w:szCs w:val="24"/>
        </w:rPr>
        <w:t>quinquenios, aguinaldo, estimulo del día del jubilado y canasta navideña</w:t>
      </w:r>
      <w:r w:rsidR="00707B95" w:rsidRPr="007B0581">
        <w:rPr>
          <w:rFonts w:ascii="Arial" w:hAnsi="Arial" w:cs="Arial"/>
          <w:sz w:val="24"/>
          <w:szCs w:val="24"/>
        </w:rPr>
        <w:t>, vulnerando con</w:t>
      </w:r>
      <w:r w:rsidR="00027CA5">
        <w:rPr>
          <w:rFonts w:ascii="Arial" w:hAnsi="Arial" w:cs="Arial"/>
          <w:sz w:val="24"/>
          <w:szCs w:val="24"/>
        </w:rPr>
        <w:t xml:space="preserve"> ello el derecho de igualdad de</w:t>
      </w:r>
      <w:r w:rsidR="002229C9">
        <w:rPr>
          <w:rFonts w:ascii="Arial" w:hAnsi="Arial" w:cs="Arial"/>
          <w:sz w:val="24"/>
          <w:szCs w:val="24"/>
        </w:rPr>
        <w:t>l</w:t>
      </w:r>
      <w:r w:rsidR="00707B95" w:rsidRPr="007B0581">
        <w:rPr>
          <w:rFonts w:ascii="Arial" w:hAnsi="Arial" w:cs="Arial"/>
          <w:sz w:val="24"/>
          <w:szCs w:val="24"/>
        </w:rPr>
        <w:t xml:space="preserve"> actor, lo </w:t>
      </w:r>
      <w:r w:rsidR="002229C9">
        <w:rPr>
          <w:rFonts w:ascii="Arial" w:hAnsi="Arial" w:cs="Arial"/>
          <w:sz w:val="24"/>
          <w:szCs w:val="24"/>
        </w:rPr>
        <w:t>procedente</w:t>
      </w:r>
      <w:r w:rsidR="00707B95" w:rsidRPr="007B0581">
        <w:rPr>
          <w:rFonts w:ascii="Arial" w:hAnsi="Arial" w:cs="Arial"/>
          <w:sz w:val="24"/>
          <w:szCs w:val="24"/>
        </w:rPr>
        <w:t xml:space="preserve"> es declarar la </w:t>
      </w:r>
      <w:r w:rsidR="00707B95" w:rsidRPr="007B0581">
        <w:rPr>
          <w:rFonts w:ascii="Arial" w:hAnsi="Arial" w:cs="Arial"/>
          <w:b/>
          <w:bCs/>
          <w:sz w:val="24"/>
          <w:szCs w:val="24"/>
        </w:rPr>
        <w:t xml:space="preserve">NULIDAD </w:t>
      </w:r>
      <w:r w:rsidR="00707B95" w:rsidRPr="007B0581">
        <w:rPr>
          <w:rFonts w:ascii="Arial" w:hAnsi="Arial" w:cs="Arial"/>
          <w:sz w:val="24"/>
          <w:szCs w:val="24"/>
        </w:rPr>
        <w:t xml:space="preserve">del oficio </w:t>
      </w:r>
      <w:r w:rsidR="0070188C">
        <w:rPr>
          <w:rFonts w:cs="Arial"/>
          <w:b/>
          <w:sz w:val="24"/>
          <w:szCs w:val="24"/>
        </w:rPr>
        <w:t>**********</w:t>
      </w:r>
      <w:r w:rsidR="0070188C">
        <w:rPr>
          <w:rFonts w:cs="Arial"/>
          <w:b/>
          <w:sz w:val="24"/>
          <w:szCs w:val="24"/>
        </w:rPr>
        <w:t xml:space="preserve"> </w:t>
      </w:r>
      <w:r w:rsidR="002229C9" w:rsidRPr="007B0581">
        <w:rPr>
          <w:rFonts w:ascii="Arial" w:hAnsi="Arial" w:cs="Arial"/>
          <w:sz w:val="24"/>
          <w:szCs w:val="24"/>
        </w:rPr>
        <w:t xml:space="preserve">de </w:t>
      </w:r>
      <w:r w:rsidR="001B009E">
        <w:rPr>
          <w:rFonts w:ascii="Arial" w:hAnsi="Arial" w:cs="Arial"/>
          <w:sz w:val="24"/>
          <w:szCs w:val="24"/>
        </w:rPr>
        <w:t>dieciséis</w:t>
      </w:r>
      <w:r w:rsidR="002229C9">
        <w:rPr>
          <w:rFonts w:ascii="Arial" w:hAnsi="Arial" w:cs="Arial"/>
          <w:sz w:val="24"/>
          <w:szCs w:val="24"/>
        </w:rPr>
        <w:t xml:space="preserve"> de diciembre de dos mil veinte</w:t>
      </w:r>
      <w:r w:rsidR="002229C9" w:rsidRPr="007B0581">
        <w:rPr>
          <w:rFonts w:ascii="Arial" w:hAnsi="Arial" w:cs="Arial"/>
          <w:sz w:val="24"/>
          <w:szCs w:val="24"/>
        </w:rPr>
        <w:t xml:space="preserve">, signado por el </w:t>
      </w:r>
      <w:r w:rsidR="002229C9">
        <w:rPr>
          <w:rFonts w:ascii="Arial" w:hAnsi="Arial" w:cs="Arial"/>
          <w:sz w:val="24"/>
          <w:szCs w:val="24"/>
        </w:rPr>
        <w:t>D</w:t>
      </w:r>
      <w:r w:rsidR="002229C9" w:rsidRPr="007B0581">
        <w:rPr>
          <w:rFonts w:ascii="Arial" w:hAnsi="Arial" w:cs="Arial"/>
          <w:sz w:val="24"/>
          <w:szCs w:val="24"/>
        </w:rPr>
        <w:t xml:space="preserve">irector </w:t>
      </w:r>
      <w:r w:rsidR="002229C9">
        <w:rPr>
          <w:rFonts w:ascii="Arial" w:hAnsi="Arial" w:cs="Arial"/>
          <w:sz w:val="24"/>
          <w:szCs w:val="24"/>
        </w:rPr>
        <w:t>G</w:t>
      </w:r>
      <w:r w:rsidR="002229C9" w:rsidRPr="007B0581">
        <w:rPr>
          <w:rFonts w:ascii="Arial" w:hAnsi="Arial" w:cs="Arial"/>
          <w:sz w:val="24"/>
          <w:szCs w:val="24"/>
        </w:rPr>
        <w:t>eneral de la Oficina de Pensiones</w:t>
      </w:r>
      <w:r w:rsidR="002229C9">
        <w:rPr>
          <w:rFonts w:ascii="Arial" w:hAnsi="Arial" w:cs="Arial"/>
          <w:sz w:val="24"/>
          <w:szCs w:val="24"/>
        </w:rPr>
        <w:t xml:space="preserve"> del Estado de Oaxaca</w:t>
      </w:r>
      <w:r w:rsidR="00027CA5">
        <w:rPr>
          <w:rFonts w:ascii="Arial" w:hAnsi="Arial" w:cs="Arial"/>
          <w:sz w:val="24"/>
          <w:szCs w:val="24"/>
        </w:rPr>
        <w:t xml:space="preserve">, el cual contiene el dictamen de </w:t>
      </w:r>
      <w:r w:rsidR="00027CA5" w:rsidRPr="00FB0F8B">
        <w:rPr>
          <w:rFonts w:ascii="Arial" w:hAnsi="Arial" w:cs="Arial"/>
          <w:sz w:val="24"/>
          <w:szCs w:val="24"/>
        </w:rPr>
        <w:t>pensión por jubilación emitido por el Consejo Directivo de Pensiones del Estado de Oaxaca</w:t>
      </w:r>
      <w:r w:rsidR="00B04D8F" w:rsidRPr="007B0581">
        <w:rPr>
          <w:rFonts w:ascii="Arial" w:hAnsi="Arial" w:cs="Arial"/>
          <w:sz w:val="24"/>
          <w:szCs w:val="24"/>
        </w:rPr>
        <w:t xml:space="preserve">, </w:t>
      </w:r>
      <w:r w:rsidR="00B04D8F" w:rsidRPr="007B0581">
        <w:rPr>
          <w:rFonts w:ascii="Arial" w:hAnsi="Arial" w:cs="Arial"/>
          <w:b/>
          <w:bCs/>
          <w:sz w:val="24"/>
          <w:szCs w:val="24"/>
        </w:rPr>
        <w:t xml:space="preserve">PARA EL EFECTO </w:t>
      </w:r>
      <w:bookmarkStart w:id="6" w:name="_Hlk84507859"/>
      <w:r w:rsidR="008F1594">
        <w:rPr>
          <w:rFonts w:ascii="Arial" w:hAnsi="Arial" w:cs="Arial"/>
          <w:sz w:val="24"/>
          <w:szCs w:val="24"/>
        </w:rPr>
        <w:t xml:space="preserve">de </w:t>
      </w:r>
      <w:r w:rsidR="009F28D2" w:rsidRPr="007B0581">
        <w:rPr>
          <w:rFonts w:ascii="Arial" w:hAnsi="Arial" w:cs="Arial"/>
          <w:sz w:val="24"/>
          <w:szCs w:val="24"/>
        </w:rPr>
        <w:t>que una vez que cause estado la presente resolución, el C</w:t>
      </w:r>
      <w:r w:rsidR="00C82AF3">
        <w:rPr>
          <w:rFonts w:ascii="Arial" w:hAnsi="Arial" w:cs="Arial"/>
          <w:sz w:val="24"/>
          <w:szCs w:val="24"/>
        </w:rPr>
        <w:t>onsejo</w:t>
      </w:r>
      <w:r w:rsidR="009F28D2" w:rsidRPr="007B0581">
        <w:rPr>
          <w:rFonts w:ascii="Arial" w:hAnsi="Arial" w:cs="Arial"/>
          <w:sz w:val="24"/>
          <w:szCs w:val="24"/>
        </w:rPr>
        <w:t xml:space="preserve">  D</w:t>
      </w:r>
      <w:r w:rsidR="00C82AF3">
        <w:rPr>
          <w:rFonts w:ascii="Arial" w:hAnsi="Arial" w:cs="Arial"/>
          <w:sz w:val="24"/>
          <w:szCs w:val="24"/>
        </w:rPr>
        <w:t>irectivo de la Oficina de Pensiones del Estado</w:t>
      </w:r>
      <w:r w:rsidR="00FB0F8B">
        <w:rPr>
          <w:rFonts w:ascii="Arial" w:hAnsi="Arial" w:cs="Arial"/>
          <w:sz w:val="24"/>
          <w:szCs w:val="24"/>
        </w:rPr>
        <w:t xml:space="preserve"> de Oaxaca</w:t>
      </w:r>
      <w:r w:rsidR="00027CA5">
        <w:rPr>
          <w:rFonts w:ascii="Arial" w:hAnsi="Arial" w:cs="Arial"/>
          <w:sz w:val="24"/>
          <w:szCs w:val="24"/>
        </w:rPr>
        <w:t xml:space="preserve"> dicte otro, en el</w:t>
      </w:r>
      <w:r w:rsidR="009F28D2" w:rsidRPr="007B0581">
        <w:rPr>
          <w:rFonts w:ascii="Arial" w:hAnsi="Arial" w:cs="Arial"/>
          <w:sz w:val="24"/>
          <w:szCs w:val="24"/>
        </w:rPr>
        <w:t xml:space="preserve"> que aunado a la pensión concedida al actor, incorpore a la misma las prestaciones</w:t>
      </w:r>
      <w:r w:rsidR="007F403D">
        <w:rPr>
          <w:rFonts w:ascii="Arial" w:hAnsi="Arial" w:cs="Arial"/>
          <w:sz w:val="24"/>
          <w:szCs w:val="24"/>
        </w:rPr>
        <w:t xml:space="preserve"> ya precisadas</w:t>
      </w:r>
      <w:r w:rsidR="009F28D2" w:rsidRPr="007B0581">
        <w:rPr>
          <w:rFonts w:ascii="Arial" w:hAnsi="Arial" w:cs="Arial"/>
          <w:sz w:val="24"/>
          <w:szCs w:val="24"/>
        </w:rPr>
        <w:t>, y elimine el descuento del 9% sobre el monto de su pensión</w:t>
      </w:r>
      <w:r w:rsidR="000A17D9">
        <w:rPr>
          <w:rFonts w:ascii="Arial" w:hAnsi="Arial" w:cs="Arial"/>
          <w:sz w:val="24"/>
          <w:szCs w:val="24"/>
        </w:rPr>
        <w:t>.</w:t>
      </w:r>
      <w:r w:rsidR="009F28D2" w:rsidRPr="007B0581">
        <w:rPr>
          <w:rFonts w:ascii="Arial" w:hAnsi="Arial" w:cs="Arial"/>
          <w:sz w:val="24"/>
          <w:szCs w:val="24"/>
        </w:rPr>
        <w:t xml:space="preserve"> </w:t>
      </w:r>
    </w:p>
    <w:p w14:paraId="5E624E31" w14:textId="77777777" w:rsidR="007F403D" w:rsidRDefault="007F403D" w:rsidP="007B0581">
      <w:pPr>
        <w:spacing w:line="360" w:lineRule="auto"/>
        <w:ind w:firstLine="708"/>
        <w:jc w:val="both"/>
        <w:rPr>
          <w:rFonts w:ascii="Arial" w:hAnsi="Arial" w:cs="Arial"/>
          <w:sz w:val="24"/>
          <w:szCs w:val="24"/>
        </w:rPr>
      </w:pPr>
    </w:p>
    <w:p w14:paraId="3A6B85A4" w14:textId="2404D970" w:rsidR="00A5533C" w:rsidRPr="007B0581" w:rsidRDefault="00FB0F8B" w:rsidP="007B0581">
      <w:pPr>
        <w:spacing w:line="360" w:lineRule="auto"/>
        <w:ind w:firstLine="708"/>
        <w:jc w:val="both"/>
        <w:rPr>
          <w:rFonts w:ascii="Arial" w:hAnsi="Arial" w:cs="Arial"/>
          <w:color w:val="FF0000"/>
          <w:sz w:val="24"/>
          <w:szCs w:val="24"/>
        </w:rPr>
      </w:pPr>
      <w:r>
        <w:rPr>
          <w:rFonts w:ascii="Arial" w:hAnsi="Arial" w:cs="Arial"/>
          <w:sz w:val="24"/>
          <w:szCs w:val="24"/>
        </w:rPr>
        <w:t>Lo anterior</w:t>
      </w:r>
      <w:r w:rsidR="007F403D">
        <w:rPr>
          <w:rFonts w:ascii="Arial" w:hAnsi="Arial" w:cs="Arial"/>
          <w:sz w:val="24"/>
          <w:szCs w:val="24"/>
        </w:rPr>
        <w:t xml:space="preserve"> </w:t>
      </w:r>
      <w:r w:rsidR="009F28D2" w:rsidRPr="007B0581">
        <w:rPr>
          <w:rFonts w:ascii="Arial" w:hAnsi="Arial" w:cs="Arial"/>
          <w:sz w:val="24"/>
          <w:szCs w:val="24"/>
        </w:rPr>
        <w:t>en el entendido que, para tener por cumplida</w:t>
      </w:r>
      <w:r w:rsidR="007F403D">
        <w:rPr>
          <w:rFonts w:ascii="Arial" w:hAnsi="Arial" w:cs="Arial"/>
          <w:sz w:val="24"/>
          <w:szCs w:val="24"/>
        </w:rPr>
        <w:t xml:space="preserve"> en su totalidad</w:t>
      </w:r>
      <w:r w:rsidR="009F28D2" w:rsidRPr="007B0581">
        <w:rPr>
          <w:rFonts w:ascii="Arial" w:hAnsi="Arial" w:cs="Arial"/>
          <w:sz w:val="24"/>
          <w:szCs w:val="24"/>
        </w:rPr>
        <w:t xml:space="preserve"> la </w:t>
      </w:r>
      <w:r w:rsidR="007F403D">
        <w:rPr>
          <w:rFonts w:ascii="Arial" w:hAnsi="Arial" w:cs="Arial"/>
          <w:sz w:val="24"/>
          <w:szCs w:val="24"/>
        </w:rPr>
        <w:t xml:space="preserve">presente </w:t>
      </w:r>
      <w:r w:rsidR="009F28D2" w:rsidRPr="007B0581">
        <w:rPr>
          <w:rFonts w:ascii="Arial" w:hAnsi="Arial" w:cs="Arial"/>
          <w:sz w:val="24"/>
          <w:szCs w:val="24"/>
        </w:rPr>
        <w:t>sentencia, deberá rei</w:t>
      </w:r>
      <w:r w:rsidR="007F403D">
        <w:rPr>
          <w:rFonts w:ascii="Arial" w:hAnsi="Arial" w:cs="Arial"/>
          <w:sz w:val="24"/>
          <w:szCs w:val="24"/>
        </w:rPr>
        <w:t>ntegrar los descuentos del 9%</w:t>
      </w:r>
      <w:r w:rsidR="009F28D2" w:rsidRPr="007B0581">
        <w:rPr>
          <w:rFonts w:ascii="Arial" w:hAnsi="Arial" w:cs="Arial"/>
          <w:sz w:val="24"/>
          <w:szCs w:val="24"/>
        </w:rPr>
        <w:t xml:space="preserve"> realizados a la fecha de cumplimiento, así como el pago de las prestaciones</w:t>
      </w:r>
      <w:r w:rsidR="007F403D">
        <w:rPr>
          <w:rFonts w:ascii="Arial" w:hAnsi="Arial" w:cs="Arial"/>
          <w:sz w:val="24"/>
          <w:szCs w:val="24"/>
        </w:rPr>
        <w:t xml:space="preserve"> correspondientes no otorgadas y</w:t>
      </w:r>
      <w:r w:rsidR="009F28D2" w:rsidRPr="007B0581">
        <w:rPr>
          <w:rFonts w:ascii="Arial" w:hAnsi="Arial" w:cs="Arial"/>
          <w:sz w:val="24"/>
          <w:szCs w:val="24"/>
        </w:rPr>
        <w:t xml:space="preserve"> que se declararon procedentes en el presente fallo</w:t>
      </w:r>
      <w:r w:rsidR="00753EED">
        <w:rPr>
          <w:rFonts w:ascii="Arial" w:hAnsi="Arial" w:cs="Arial"/>
          <w:sz w:val="24"/>
          <w:szCs w:val="24"/>
        </w:rPr>
        <w:t xml:space="preserve"> de conformidad con lo dispuesto en los artículos 207, 208</w:t>
      </w:r>
      <w:r w:rsidR="001B009E">
        <w:rPr>
          <w:rFonts w:ascii="Arial" w:hAnsi="Arial" w:cs="Arial"/>
          <w:sz w:val="24"/>
          <w:szCs w:val="24"/>
        </w:rPr>
        <w:t>, fracciones II y VI</w:t>
      </w:r>
      <w:r w:rsidR="00753EED">
        <w:rPr>
          <w:rFonts w:ascii="Arial" w:hAnsi="Arial" w:cs="Arial"/>
          <w:sz w:val="24"/>
          <w:szCs w:val="24"/>
        </w:rPr>
        <w:t>, y 209 de la Ley de Procedimiento y Justicia Administrativa para el Estado de Oaxaca.</w:t>
      </w:r>
      <w:r w:rsidR="009F28D2" w:rsidRPr="007B0581">
        <w:rPr>
          <w:rFonts w:ascii="Arial" w:hAnsi="Arial" w:cs="Arial"/>
          <w:sz w:val="24"/>
          <w:szCs w:val="24"/>
        </w:rPr>
        <w:t xml:space="preserve"> </w:t>
      </w:r>
    </w:p>
    <w:bookmarkEnd w:id="6"/>
    <w:p w14:paraId="4353F2F5" w14:textId="77777777" w:rsidR="00CC26EF" w:rsidRPr="007B0581" w:rsidRDefault="00473225" w:rsidP="00CC26EF">
      <w:pPr>
        <w:spacing w:line="360" w:lineRule="auto"/>
        <w:ind w:right="-93" w:firstLine="708"/>
        <w:jc w:val="both"/>
        <w:rPr>
          <w:rFonts w:ascii="Arial" w:hAnsi="Arial" w:cs="Arial"/>
          <w:color w:val="FF0000"/>
          <w:sz w:val="24"/>
          <w:szCs w:val="24"/>
        </w:rPr>
      </w:pPr>
      <w:r w:rsidRPr="007B0581">
        <w:rPr>
          <w:rFonts w:ascii="Arial" w:hAnsi="Arial" w:cs="Arial"/>
          <w:color w:val="FF0000"/>
          <w:sz w:val="24"/>
          <w:szCs w:val="24"/>
        </w:rPr>
        <w:t>.</w:t>
      </w:r>
    </w:p>
    <w:p w14:paraId="65D665FF" w14:textId="17E2774F" w:rsidR="00E61158" w:rsidRPr="007B0581" w:rsidRDefault="00997234" w:rsidP="00CC26EF">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sidR="00286593" w:rsidRPr="007B0581">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sidR="00516A40">
        <w:rPr>
          <w:rFonts w:ascii="Arial" w:hAnsi="Arial" w:cs="Arial"/>
          <w:sz w:val="24"/>
          <w:szCs w:val="24"/>
        </w:rPr>
        <w:t>a</w:t>
      </w:r>
      <w:r w:rsidRPr="007B0581">
        <w:rPr>
          <w:rFonts w:ascii="Arial" w:hAnsi="Arial" w:cs="Arial"/>
          <w:sz w:val="24"/>
          <w:szCs w:val="24"/>
        </w:rPr>
        <w:t xml:space="preserve"> est</w:t>
      </w:r>
      <w:r w:rsidR="00F674DC">
        <w:rPr>
          <w:rFonts w:ascii="Arial" w:hAnsi="Arial" w:cs="Arial"/>
          <w:sz w:val="24"/>
          <w:szCs w:val="24"/>
        </w:rPr>
        <w:t>a</w:t>
      </w:r>
      <w:r w:rsidRPr="007B0581">
        <w:rPr>
          <w:rFonts w:ascii="Arial" w:hAnsi="Arial" w:cs="Arial"/>
          <w:sz w:val="24"/>
          <w:szCs w:val="24"/>
        </w:rPr>
        <w:t xml:space="preserve"> juzgador</w:t>
      </w:r>
      <w:r w:rsidR="00F674DC">
        <w:rPr>
          <w:rFonts w:ascii="Arial" w:hAnsi="Arial" w:cs="Arial"/>
          <w:sz w:val="24"/>
          <w:szCs w:val="24"/>
        </w:rPr>
        <w:t>a</w:t>
      </w:r>
      <w:r w:rsidRPr="007B0581">
        <w:rPr>
          <w:rFonts w:ascii="Arial" w:hAnsi="Arial" w:cs="Arial"/>
          <w:sz w:val="24"/>
          <w:szCs w:val="24"/>
        </w:rPr>
        <w:t xml:space="preserve"> a </w:t>
      </w:r>
      <w:r w:rsidRPr="007B0581">
        <w:rPr>
          <w:rFonts w:ascii="Arial" w:hAnsi="Arial" w:cs="Arial"/>
          <w:sz w:val="24"/>
          <w:szCs w:val="24"/>
        </w:rPr>
        <w:lastRenderedPageBreak/>
        <w:t>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14:paraId="7A8EB1B3" w14:textId="77777777" w:rsidR="00CC26EF" w:rsidRPr="007B0581" w:rsidRDefault="00CC26EF" w:rsidP="00CC26EF">
      <w:pPr>
        <w:spacing w:line="360" w:lineRule="auto"/>
        <w:ind w:right="-93" w:firstLine="708"/>
        <w:jc w:val="both"/>
        <w:rPr>
          <w:rFonts w:ascii="Arial" w:eastAsia="Calibri" w:hAnsi="Arial" w:cs="Arial"/>
          <w:color w:val="000000"/>
          <w:sz w:val="24"/>
          <w:szCs w:val="24"/>
          <w:lang w:val="es-MX" w:eastAsia="en-US"/>
        </w:rPr>
      </w:pPr>
    </w:p>
    <w:p w14:paraId="2E63350F" w14:textId="19BE9497"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5B1BD112" w:rsidR="00585FAB" w:rsidRPr="007B0581"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22174FAD"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53EED">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0F6EE252" w:rsidR="00585FAB" w:rsidRPr="007B0581" w:rsidRDefault="00F674DC"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585FAB" w:rsidRPr="007B0581">
        <w:rPr>
          <w:rFonts w:ascii="Arial" w:eastAsia="Calibri" w:hAnsi="Arial" w:cs="Arial"/>
          <w:color w:val="000000"/>
          <w:sz w:val="24"/>
          <w:szCs w:val="24"/>
          <w:lang w:val="es-MX" w:eastAsia="en-US"/>
        </w:rPr>
        <w:t xml:space="preserve">No se actualizó ninguna causal de improcedencia </w:t>
      </w:r>
      <w:r w:rsidR="00DE6826">
        <w:rPr>
          <w:rFonts w:ascii="Arial" w:eastAsia="Calibri" w:hAnsi="Arial" w:cs="Arial"/>
          <w:color w:val="000000"/>
          <w:sz w:val="24"/>
          <w:szCs w:val="24"/>
          <w:lang w:val="es-MX" w:eastAsia="en-US"/>
        </w:rPr>
        <w:t xml:space="preserve">en </w:t>
      </w:r>
      <w:r w:rsidR="00585FAB" w:rsidRPr="007B0581">
        <w:rPr>
          <w:rFonts w:ascii="Arial" w:eastAsia="Calibri" w:hAnsi="Arial" w:cs="Arial"/>
          <w:color w:val="000000"/>
          <w:sz w:val="24"/>
          <w:szCs w:val="24"/>
          <w:lang w:val="es-MX" w:eastAsia="en-US"/>
        </w:rPr>
        <w:t xml:space="preserve">el juicio, en consecuencia, </w:t>
      </w:r>
      <w:r w:rsidR="00585FAB" w:rsidRPr="00DE6826">
        <w:rPr>
          <w:rFonts w:ascii="Arial" w:eastAsia="Calibri" w:hAnsi="Arial" w:cs="Arial"/>
          <w:b/>
          <w:bCs/>
          <w:color w:val="000000"/>
          <w:sz w:val="24"/>
          <w:szCs w:val="24"/>
          <w:lang w:val="es-MX" w:eastAsia="en-US"/>
        </w:rPr>
        <w:t>NO SE SOBRESEE</w:t>
      </w:r>
      <w:r w:rsidR="00DB3D87" w:rsidRPr="007B0581">
        <w:rPr>
          <w:rFonts w:ascii="Arial" w:eastAsia="Calibri" w:hAnsi="Arial" w:cs="Arial"/>
          <w:color w:val="000000"/>
          <w:sz w:val="24"/>
          <w:szCs w:val="24"/>
          <w:lang w:val="es-MX" w:eastAsia="en-US"/>
        </w:rPr>
        <w:t>.</w:t>
      </w:r>
    </w:p>
    <w:p w14:paraId="558B7DDC" w14:textId="77777777" w:rsidR="00585FAB" w:rsidRPr="007B0581" w:rsidRDefault="00585FAB" w:rsidP="00B7239E">
      <w:pPr>
        <w:ind w:right="51"/>
        <w:contextualSpacing/>
        <w:jc w:val="both"/>
        <w:rPr>
          <w:rFonts w:ascii="Arial" w:hAnsi="Arial" w:cs="Arial"/>
          <w:sz w:val="24"/>
          <w:szCs w:val="24"/>
          <w:lang w:val="es-MX"/>
        </w:rPr>
      </w:pPr>
    </w:p>
    <w:p w14:paraId="636835E4" w14:textId="513D09D1" w:rsidR="001139C7" w:rsidRPr="007B0581" w:rsidRDefault="00F674DC" w:rsidP="009B52E2">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00585FAB" w:rsidRPr="007B0581">
        <w:rPr>
          <w:rFonts w:ascii="Arial" w:hAnsi="Arial" w:cs="Arial"/>
          <w:sz w:val="24"/>
          <w:szCs w:val="24"/>
          <w:lang w:val="es-MX"/>
        </w:rPr>
        <w:t xml:space="preserve"> </w:t>
      </w:r>
      <w:r w:rsidR="00585FAB" w:rsidRPr="00306CDA">
        <w:rPr>
          <w:rFonts w:ascii="Arial" w:hAnsi="Arial" w:cs="Arial"/>
          <w:sz w:val="24"/>
          <w:szCs w:val="24"/>
        </w:rPr>
        <w:t>Se d</w:t>
      </w:r>
      <w:r w:rsidR="00585FAB" w:rsidRPr="007B0581">
        <w:rPr>
          <w:rFonts w:ascii="Arial" w:hAnsi="Arial" w:cs="Arial"/>
          <w:sz w:val="24"/>
          <w:szCs w:val="24"/>
        </w:rPr>
        <w:t xml:space="preserve">eclara </w:t>
      </w:r>
      <w:r w:rsidR="006827F8" w:rsidRPr="007B0581">
        <w:rPr>
          <w:rFonts w:ascii="Arial" w:hAnsi="Arial" w:cs="Arial"/>
          <w:b/>
          <w:bCs/>
          <w:sz w:val="24"/>
          <w:szCs w:val="24"/>
        </w:rPr>
        <w:t>LA NULIDAD</w:t>
      </w:r>
      <w:r w:rsidR="006827F8" w:rsidRPr="007B0581">
        <w:rPr>
          <w:rFonts w:ascii="Arial" w:hAnsi="Arial" w:cs="Arial"/>
          <w:sz w:val="24"/>
          <w:szCs w:val="24"/>
        </w:rPr>
        <w:t xml:space="preserve"> </w:t>
      </w:r>
      <w:r w:rsidR="00090C4D">
        <w:rPr>
          <w:rFonts w:ascii="Arial" w:hAnsi="Arial" w:cs="Arial"/>
          <w:sz w:val="24"/>
          <w:szCs w:val="24"/>
        </w:rPr>
        <w:t xml:space="preserve">del </w:t>
      </w:r>
      <w:r w:rsidR="00972D02" w:rsidRPr="007B0581">
        <w:rPr>
          <w:rFonts w:ascii="Arial" w:hAnsi="Arial" w:cs="Arial"/>
          <w:sz w:val="24"/>
          <w:szCs w:val="24"/>
        </w:rPr>
        <w:t>oficio</w:t>
      </w:r>
      <w:r w:rsidR="00CC26EF" w:rsidRPr="007B0581">
        <w:rPr>
          <w:rFonts w:ascii="Arial" w:hAnsi="Arial" w:cs="Arial"/>
          <w:b/>
          <w:bCs/>
          <w:sz w:val="24"/>
          <w:szCs w:val="24"/>
        </w:rPr>
        <w:t xml:space="preserve"> </w:t>
      </w:r>
      <w:r w:rsidR="0070188C">
        <w:rPr>
          <w:rFonts w:cs="Arial"/>
          <w:b/>
          <w:sz w:val="24"/>
          <w:szCs w:val="24"/>
        </w:rPr>
        <w:t>**********</w:t>
      </w:r>
      <w:r w:rsidR="0070188C">
        <w:rPr>
          <w:rFonts w:cs="Arial"/>
          <w:b/>
          <w:sz w:val="24"/>
          <w:szCs w:val="24"/>
        </w:rPr>
        <w:t xml:space="preserve"> </w:t>
      </w:r>
      <w:r w:rsidR="00753EED" w:rsidRPr="007B0581">
        <w:rPr>
          <w:rFonts w:ascii="Arial" w:hAnsi="Arial" w:cs="Arial"/>
          <w:sz w:val="24"/>
          <w:szCs w:val="24"/>
        </w:rPr>
        <w:t xml:space="preserve">de </w:t>
      </w:r>
      <w:r w:rsidR="00393CDF">
        <w:rPr>
          <w:rFonts w:ascii="Arial" w:hAnsi="Arial" w:cs="Arial"/>
          <w:sz w:val="24"/>
          <w:szCs w:val="24"/>
        </w:rPr>
        <w:t>dieciséis de diciembre de dos mil veinte</w:t>
      </w:r>
      <w:r w:rsidR="00753EED" w:rsidRPr="007B0581">
        <w:rPr>
          <w:rFonts w:ascii="Arial" w:hAnsi="Arial" w:cs="Arial"/>
          <w:sz w:val="24"/>
          <w:szCs w:val="24"/>
        </w:rPr>
        <w:t xml:space="preserve">, signado por el </w:t>
      </w:r>
      <w:r w:rsidR="000A17D9">
        <w:rPr>
          <w:rFonts w:ascii="Arial" w:hAnsi="Arial" w:cs="Arial"/>
          <w:sz w:val="24"/>
          <w:szCs w:val="24"/>
        </w:rPr>
        <w:t>D</w:t>
      </w:r>
      <w:r w:rsidR="00753EED" w:rsidRPr="007B0581">
        <w:rPr>
          <w:rFonts w:ascii="Arial" w:hAnsi="Arial" w:cs="Arial"/>
          <w:sz w:val="24"/>
          <w:szCs w:val="24"/>
        </w:rPr>
        <w:t xml:space="preserve">irector </w:t>
      </w:r>
      <w:r w:rsidR="000A17D9">
        <w:rPr>
          <w:rFonts w:ascii="Arial" w:hAnsi="Arial" w:cs="Arial"/>
          <w:sz w:val="24"/>
          <w:szCs w:val="24"/>
        </w:rPr>
        <w:t>G</w:t>
      </w:r>
      <w:r w:rsidR="00753EED" w:rsidRPr="007B0581">
        <w:rPr>
          <w:rFonts w:ascii="Arial" w:hAnsi="Arial" w:cs="Arial"/>
          <w:sz w:val="24"/>
          <w:szCs w:val="24"/>
        </w:rPr>
        <w:t>eneral de la Oficina de Pensiones</w:t>
      </w:r>
      <w:r w:rsidR="00753EED">
        <w:rPr>
          <w:rFonts w:ascii="Arial" w:hAnsi="Arial" w:cs="Arial"/>
          <w:sz w:val="24"/>
          <w:szCs w:val="24"/>
        </w:rPr>
        <w:t xml:space="preserve"> del Estado de Oaxaca, el cual contiene el dictamen de </w:t>
      </w:r>
      <w:r w:rsidR="00753EED" w:rsidRPr="000A17D9">
        <w:rPr>
          <w:rFonts w:ascii="Arial" w:hAnsi="Arial" w:cs="Arial"/>
          <w:sz w:val="24"/>
          <w:szCs w:val="24"/>
        </w:rPr>
        <w:t>pensión por jubilación emitido por el Consejo Directivo de Pensiones del Estado de Oaxaca</w:t>
      </w:r>
      <w:r w:rsidR="00CC26EF" w:rsidRPr="007B0581">
        <w:rPr>
          <w:rFonts w:ascii="Arial" w:hAnsi="Arial" w:cs="Arial"/>
          <w:sz w:val="24"/>
          <w:szCs w:val="24"/>
        </w:rPr>
        <w:t xml:space="preserve">, </w:t>
      </w:r>
      <w:r w:rsidR="00CC26EF" w:rsidRPr="007B0581">
        <w:rPr>
          <w:rFonts w:ascii="Arial" w:hAnsi="Arial" w:cs="Arial"/>
          <w:b/>
          <w:bCs/>
          <w:sz w:val="24"/>
          <w:szCs w:val="24"/>
        </w:rPr>
        <w:t xml:space="preserve">PARA EL EFECTO </w:t>
      </w:r>
      <w:r w:rsidR="00CC26EF" w:rsidRPr="007B0581">
        <w:rPr>
          <w:rFonts w:ascii="Arial" w:hAnsi="Arial" w:cs="Arial"/>
          <w:sz w:val="24"/>
          <w:szCs w:val="24"/>
        </w:rPr>
        <w:t xml:space="preserve">de que </w:t>
      </w:r>
      <w:r w:rsidR="001139C7" w:rsidRPr="007B0581">
        <w:rPr>
          <w:rFonts w:ascii="Arial" w:hAnsi="Arial" w:cs="Arial"/>
          <w:sz w:val="24"/>
          <w:szCs w:val="24"/>
        </w:rPr>
        <w:t>dicte otro en los términos indicados en</w:t>
      </w:r>
      <w:r w:rsidR="00697265" w:rsidRPr="007B0581">
        <w:rPr>
          <w:rFonts w:ascii="Arial" w:hAnsi="Arial" w:cs="Arial"/>
          <w:sz w:val="24"/>
          <w:szCs w:val="24"/>
        </w:rPr>
        <w:t xml:space="preserve"> la parte </w:t>
      </w:r>
      <w:r w:rsidRPr="007B0581">
        <w:rPr>
          <w:rFonts w:ascii="Arial" w:hAnsi="Arial" w:cs="Arial"/>
          <w:sz w:val="24"/>
          <w:szCs w:val="24"/>
        </w:rPr>
        <w:t>final del</w:t>
      </w:r>
      <w:r w:rsidR="001139C7" w:rsidRPr="007B0581">
        <w:rPr>
          <w:rFonts w:ascii="Arial" w:hAnsi="Arial" w:cs="Arial"/>
          <w:sz w:val="24"/>
          <w:szCs w:val="24"/>
        </w:rPr>
        <w:t xml:space="preserve"> considerando </w:t>
      </w:r>
      <w:r w:rsidR="00DA36F1" w:rsidRPr="007B0581">
        <w:rPr>
          <w:rFonts w:ascii="Arial" w:hAnsi="Arial" w:cs="Arial"/>
          <w:sz w:val="24"/>
          <w:szCs w:val="24"/>
        </w:rPr>
        <w:t>CUARTO de la presente sentencia.</w:t>
      </w:r>
      <w:r w:rsidR="00CC26EF" w:rsidRPr="007B0581">
        <w:rPr>
          <w:rFonts w:ascii="Arial" w:hAnsi="Arial" w:cs="Arial"/>
          <w:sz w:val="24"/>
          <w:szCs w:val="24"/>
        </w:rPr>
        <w:t xml:space="preserve"> </w:t>
      </w:r>
    </w:p>
    <w:p w14:paraId="2FE844EB" w14:textId="77777777" w:rsidR="001139C7" w:rsidRPr="007B0581" w:rsidRDefault="001139C7" w:rsidP="00DB0CAF">
      <w:pPr>
        <w:ind w:right="51" w:firstLine="567"/>
        <w:contextualSpacing/>
        <w:jc w:val="both"/>
        <w:rPr>
          <w:rFonts w:ascii="Arial" w:hAnsi="Arial" w:cs="Arial"/>
          <w:sz w:val="24"/>
          <w:szCs w:val="24"/>
        </w:rPr>
      </w:pPr>
    </w:p>
    <w:p w14:paraId="7CA8C415" w14:textId="40485A60" w:rsidR="00585FAB" w:rsidRPr="007B0581" w:rsidRDefault="00F674DC" w:rsidP="009B52E2">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QUINTO. -</w:t>
      </w:r>
      <w:r w:rsidR="00DA36F1" w:rsidRPr="007B0581">
        <w:rPr>
          <w:rFonts w:ascii="Arial" w:hAnsi="Arial" w:cs="Arial"/>
          <w:b/>
          <w:sz w:val="24"/>
          <w:szCs w:val="24"/>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393CDF">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sidR="00393CDF">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Pr="007B0581">
        <w:rPr>
          <w:rFonts w:ascii="Arial" w:eastAsia="Calibri" w:hAnsi="Arial" w:cs="Arial"/>
          <w:color w:val="000000"/>
          <w:sz w:val="24"/>
          <w:szCs w:val="24"/>
          <w:lang w:val="es-MX" w:eastAsia="en-US"/>
        </w:rPr>
        <w:t>demandada</w:t>
      </w:r>
      <w:r w:rsidR="00393CDF">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AF51E25" w14:textId="6B467EE1" w:rsidR="00867DE5" w:rsidRPr="007B0581" w:rsidRDefault="00585FAB" w:rsidP="0054076C">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w:t>
      </w:r>
      <w:proofErr w:type="spellStart"/>
      <w:r w:rsidR="00867DE5" w:rsidRPr="007B0581">
        <w:rPr>
          <w:rFonts w:ascii="Arial" w:hAnsi="Arial" w:cs="Arial"/>
          <w:sz w:val="24"/>
          <w:szCs w:val="24"/>
          <w:lang w:eastAsia="es-ES"/>
        </w:rPr>
        <w:t>Hernández</w:t>
      </w:r>
      <w:proofErr w:type="spellEnd"/>
      <w:r w:rsidR="00867DE5" w:rsidRPr="007B0581">
        <w:rPr>
          <w:rFonts w:ascii="Arial" w:hAnsi="Arial" w:cs="Arial"/>
          <w:sz w:val="24"/>
          <w:szCs w:val="24"/>
          <w:lang w:eastAsia="es-ES"/>
        </w:rPr>
        <w:t xml:space="preserve">,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sidR="00753EED">
        <w:rPr>
          <w:rFonts w:ascii="Arial" w:hAnsi="Arial" w:cs="Arial"/>
          <w:sz w:val="24"/>
          <w:szCs w:val="24"/>
          <w:lang w:eastAsia="es-ES"/>
        </w:rPr>
        <w:t>, que autoriza y da fe.</w:t>
      </w:r>
    </w:p>
    <w:p w14:paraId="28B367A6" w14:textId="77777777" w:rsidR="00867DE5" w:rsidRPr="007B0581" w:rsidRDefault="00867DE5" w:rsidP="004A35A5">
      <w:pPr>
        <w:spacing w:line="360" w:lineRule="auto"/>
        <w:ind w:right="-91"/>
        <w:contextualSpacing/>
        <w:jc w:val="both"/>
        <w:rPr>
          <w:rFonts w:ascii="Arial" w:hAnsi="Arial" w:cs="Arial"/>
          <w:sz w:val="24"/>
          <w:szCs w:val="24"/>
          <w:lang w:val="es-MX"/>
        </w:rPr>
      </w:pPr>
    </w:p>
    <w:sectPr w:rsidR="00867DE5" w:rsidRPr="007B0581" w:rsidSect="0070188C">
      <w:headerReference w:type="default" r:id="rId7"/>
      <w:footerReference w:type="default" r:id="rId8"/>
      <w:head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67FC20" w14:textId="77777777" w:rsidR="00514BF2" w:rsidRDefault="00514BF2" w:rsidP="00C22D0D">
      <w:r>
        <w:separator/>
      </w:r>
    </w:p>
  </w:endnote>
  <w:endnote w:type="continuationSeparator" w:id="0">
    <w:p w14:paraId="7AB2BA8E" w14:textId="77777777" w:rsidR="00514BF2" w:rsidRDefault="00514BF2"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5125CF8D" w:rsidR="00A73AD7" w:rsidRDefault="00A73AD7">
        <w:pPr>
          <w:pStyle w:val="Piedepgina"/>
          <w:jc w:val="center"/>
        </w:pPr>
        <w:r>
          <w:fldChar w:fldCharType="begin"/>
        </w:r>
        <w:r>
          <w:instrText>PAGE   \* MERGEFORMAT</w:instrText>
        </w:r>
        <w:r>
          <w:fldChar w:fldCharType="separate"/>
        </w:r>
        <w:r w:rsidR="0070188C">
          <w:rPr>
            <w:noProof/>
          </w:rPr>
          <w:t>7</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A9421B" w14:textId="77777777" w:rsidR="00514BF2" w:rsidRDefault="00514BF2" w:rsidP="00C22D0D">
      <w:r>
        <w:separator/>
      </w:r>
    </w:p>
  </w:footnote>
  <w:footnote w:type="continuationSeparator" w:id="0">
    <w:p w14:paraId="33AE94E8" w14:textId="77777777" w:rsidR="00514BF2" w:rsidRDefault="00514BF2"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32983328" w:rsidR="00C22D0D" w:rsidRPr="00A73AD7" w:rsidRDefault="0070188C"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2848" behindDoc="1" locked="0" layoutInCell="1" allowOverlap="1" wp14:anchorId="2B28AFEB" wp14:editId="7AD2CCF1">
              <wp:simplePos x="0" y="0"/>
              <wp:positionH relativeFrom="leftMargin">
                <wp:posOffset>253406</wp:posOffset>
              </wp:positionH>
              <wp:positionV relativeFrom="paragraph">
                <wp:posOffset>3945876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224871B5" w14:textId="77777777" w:rsidR="0070188C" w:rsidRDefault="0070188C" w:rsidP="0070188C">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28AFEB" id="_x0000_t202" coordsize="21600,21600" o:spt="202" path="m,l,21600r21600,l21600,xe">
              <v:stroke joinstyle="miter"/>
              <v:path gradientshapeok="t" o:connecttype="rect"/>
            </v:shapetype>
            <v:shape id="Cuadro de texto 5" o:spid="_x0000_s1026" type="#_x0000_t202" style="position:absolute;left:0;text-align:left;margin-left:19.95pt;margin-top:310.7pt;width:82.4pt;height:118.5pt;z-index:-25165363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">
              <v:textbox>
                <w:txbxContent>
                  <w:p w14:paraId="224871B5" w14:textId="77777777" w:rsidR="0070188C" w:rsidRDefault="0070188C" w:rsidP="0070188C">
                    <w:pPr>
                      <w:jc w:val="center"/>
                    </w:pPr>
                    <w:r>
                      <w:t>DATOS PERSONALES PROTEGIDOS POR EL ART.- 116 DE LA LGTAIP Y EL ART.- 61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4656" behindDoc="1" locked="0" layoutInCell="1" allowOverlap="1" wp14:anchorId="3D265F64" wp14:editId="418B61DC">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DC1">
      <w:rPr>
        <w:rFonts w:ascii="Arial" w:hAnsi="Arial" w:cs="Arial"/>
      </w:rPr>
      <w:t>0</w:t>
    </w:r>
    <w:r w:rsidR="0005156B">
      <w:rPr>
        <w:rFonts w:ascii="Arial" w:hAnsi="Arial" w:cs="Arial"/>
      </w:rPr>
      <w:t>0</w:t>
    </w:r>
    <w:r w:rsidR="00320C59">
      <w:rPr>
        <w:rFonts w:ascii="Arial" w:hAnsi="Arial" w:cs="Arial"/>
      </w:rPr>
      <w:t>17</w:t>
    </w:r>
    <w:r w:rsidR="00A73AD7" w:rsidRPr="00A73AD7">
      <w:rPr>
        <w:rFonts w:ascii="Arial" w:hAnsi="Arial" w:cs="Arial"/>
      </w:rPr>
      <w:t>/20</w:t>
    </w:r>
    <w:r w:rsidR="00360DC1">
      <w:rPr>
        <w:rFonts w:ascii="Arial" w:hAnsi="Arial" w:cs="Arial"/>
      </w:rPr>
      <w:t>2</w:t>
    </w:r>
    <w:r w:rsidR="003C2517">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153E15F3" w:rsidR="00065664" w:rsidRDefault="0070188C">
    <w:pPr>
      <w:pStyle w:val="Encabezado"/>
    </w:pPr>
    <w:r w:rsidRPr="00C847F0">
      <w:rPr>
        <w:rFonts w:eastAsia="Calibri"/>
        <w:noProof/>
        <w:lang w:val="es-MX"/>
      </w:rPr>
      <mc:AlternateContent>
        <mc:Choice Requires="wps">
          <w:drawing>
            <wp:anchor distT="45720" distB="45720" distL="114300" distR="114300" simplePos="0" relativeHeight="251659776" behindDoc="1" locked="0" layoutInCell="1" allowOverlap="1" wp14:anchorId="51367A75" wp14:editId="1894DF55">
              <wp:simplePos x="0" y="0"/>
              <wp:positionH relativeFrom="leftMargin">
                <wp:posOffset>214495</wp:posOffset>
              </wp:positionH>
              <wp:positionV relativeFrom="paragraph">
                <wp:posOffset>4996464</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4C2F1CC4" w14:textId="77777777" w:rsidR="0070188C" w:rsidRDefault="0070188C" w:rsidP="0070188C">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367A75" id="_x0000_t202" coordsize="21600,21600" o:spt="202" path="m,l,21600r21600,l21600,xe">
              <v:stroke joinstyle="miter"/>
              <v:path gradientshapeok="t" o:connecttype="rect"/>
            </v:shapetype>
            <v:shape id="Cuadro de texto 4" o:spid="_x0000_s1027" type="#_x0000_t202" style="position:absolute;margin-left:16.9pt;margin-top:393.4pt;width:82.4pt;height:118.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">
              <v:textbox>
                <w:txbxContent>
                  <w:p w14:paraId="4C2F1CC4" w14:textId="77777777" w:rsidR="0070188C" w:rsidRDefault="0070188C" w:rsidP="0070188C">
                    <w:pPr>
                      <w:jc w:val="center"/>
                    </w:pPr>
                    <w:r>
                      <w:t>DATOS PERSONALES PROTEGIDOS POR EL ART.- 116 DE LA LGTAIP Y EL ART.- 61 DE LA LTAIPEO</w:t>
                    </w:r>
                  </w:p>
                </w:txbxContent>
              </v:textbox>
              <w10:wrap anchorx="margin"/>
            </v:shape>
          </w:pict>
        </mc:Fallback>
      </mc:AlternateContent>
    </w:r>
    <w:r w:rsidR="00065664">
      <w:rPr>
        <w:noProof/>
        <w:lang w:val="es-MX"/>
      </w:rPr>
      <w:drawing>
        <wp:anchor distT="0" distB="0" distL="114300" distR="114300" simplePos="0" relativeHeight="251663360" behindDoc="1" locked="0" layoutInCell="1" allowOverlap="1" wp14:anchorId="1E53B701" wp14:editId="686777E1">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65664">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3A15"/>
    <w:rsid w:val="00005ADE"/>
    <w:rsid w:val="00007EBE"/>
    <w:rsid w:val="00010253"/>
    <w:rsid w:val="000113F6"/>
    <w:rsid w:val="000119A6"/>
    <w:rsid w:val="00011FC0"/>
    <w:rsid w:val="00014485"/>
    <w:rsid w:val="0001538D"/>
    <w:rsid w:val="00015A88"/>
    <w:rsid w:val="00016D4A"/>
    <w:rsid w:val="00016E15"/>
    <w:rsid w:val="00026CF5"/>
    <w:rsid w:val="00027543"/>
    <w:rsid w:val="00027CA5"/>
    <w:rsid w:val="00030AD1"/>
    <w:rsid w:val="000334C2"/>
    <w:rsid w:val="00035972"/>
    <w:rsid w:val="0003697E"/>
    <w:rsid w:val="0005156B"/>
    <w:rsid w:val="000558E9"/>
    <w:rsid w:val="00056002"/>
    <w:rsid w:val="000635B0"/>
    <w:rsid w:val="00064007"/>
    <w:rsid w:val="00065664"/>
    <w:rsid w:val="00066864"/>
    <w:rsid w:val="000668F8"/>
    <w:rsid w:val="000674E2"/>
    <w:rsid w:val="00073204"/>
    <w:rsid w:val="00076E94"/>
    <w:rsid w:val="0008061F"/>
    <w:rsid w:val="000851D6"/>
    <w:rsid w:val="00087994"/>
    <w:rsid w:val="00090C4D"/>
    <w:rsid w:val="000953BE"/>
    <w:rsid w:val="000956C2"/>
    <w:rsid w:val="000A17D9"/>
    <w:rsid w:val="000A3BB0"/>
    <w:rsid w:val="000A3BB8"/>
    <w:rsid w:val="000A7A44"/>
    <w:rsid w:val="000B0104"/>
    <w:rsid w:val="000B49F5"/>
    <w:rsid w:val="000C1565"/>
    <w:rsid w:val="000C2C1E"/>
    <w:rsid w:val="000C4E31"/>
    <w:rsid w:val="000C6227"/>
    <w:rsid w:val="000C6C60"/>
    <w:rsid w:val="000C70E9"/>
    <w:rsid w:val="000D6698"/>
    <w:rsid w:val="000E2777"/>
    <w:rsid w:val="000E6AD5"/>
    <w:rsid w:val="000E6E1A"/>
    <w:rsid w:val="000F0020"/>
    <w:rsid w:val="000F2109"/>
    <w:rsid w:val="000F4F36"/>
    <w:rsid w:val="000F5690"/>
    <w:rsid w:val="000F783C"/>
    <w:rsid w:val="000F7B39"/>
    <w:rsid w:val="00102FFD"/>
    <w:rsid w:val="001033A1"/>
    <w:rsid w:val="001056AB"/>
    <w:rsid w:val="00106927"/>
    <w:rsid w:val="001139C7"/>
    <w:rsid w:val="00120C20"/>
    <w:rsid w:val="0012261E"/>
    <w:rsid w:val="00125E72"/>
    <w:rsid w:val="001328C9"/>
    <w:rsid w:val="00132CE4"/>
    <w:rsid w:val="001341D3"/>
    <w:rsid w:val="00135D86"/>
    <w:rsid w:val="0013609B"/>
    <w:rsid w:val="001368CA"/>
    <w:rsid w:val="00140569"/>
    <w:rsid w:val="0014397E"/>
    <w:rsid w:val="001506AE"/>
    <w:rsid w:val="00150F4B"/>
    <w:rsid w:val="00152BB5"/>
    <w:rsid w:val="00155049"/>
    <w:rsid w:val="00160E9C"/>
    <w:rsid w:val="00163861"/>
    <w:rsid w:val="00164147"/>
    <w:rsid w:val="00165D83"/>
    <w:rsid w:val="00166D0B"/>
    <w:rsid w:val="00172955"/>
    <w:rsid w:val="00174DD0"/>
    <w:rsid w:val="00175A93"/>
    <w:rsid w:val="00176D7B"/>
    <w:rsid w:val="00177D7D"/>
    <w:rsid w:val="00180A3F"/>
    <w:rsid w:val="00183795"/>
    <w:rsid w:val="00184BC3"/>
    <w:rsid w:val="00191D84"/>
    <w:rsid w:val="0019376B"/>
    <w:rsid w:val="00194DD8"/>
    <w:rsid w:val="001968FD"/>
    <w:rsid w:val="00196F6D"/>
    <w:rsid w:val="001A4D53"/>
    <w:rsid w:val="001A6E5E"/>
    <w:rsid w:val="001B009E"/>
    <w:rsid w:val="001B0398"/>
    <w:rsid w:val="001B0B86"/>
    <w:rsid w:val="001B1AB4"/>
    <w:rsid w:val="001B3349"/>
    <w:rsid w:val="001B3B32"/>
    <w:rsid w:val="001B53E3"/>
    <w:rsid w:val="001B64DB"/>
    <w:rsid w:val="001C2DF2"/>
    <w:rsid w:val="001D09AA"/>
    <w:rsid w:val="001D150B"/>
    <w:rsid w:val="001D7D2E"/>
    <w:rsid w:val="001E16C9"/>
    <w:rsid w:val="001E1A6A"/>
    <w:rsid w:val="001E5467"/>
    <w:rsid w:val="001F71A7"/>
    <w:rsid w:val="001F74CA"/>
    <w:rsid w:val="00201191"/>
    <w:rsid w:val="00201D27"/>
    <w:rsid w:val="0020624F"/>
    <w:rsid w:val="00206E78"/>
    <w:rsid w:val="0021005D"/>
    <w:rsid w:val="00210866"/>
    <w:rsid w:val="00212D4B"/>
    <w:rsid w:val="00212F77"/>
    <w:rsid w:val="0021675C"/>
    <w:rsid w:val="00221647"/>
    <w:rsid w:val="002226BC"/>
    <w:rsid w:val="002229C9"/>
    <w:rsid w:val="00223BE0"/>
    <w:rsid w:val="00232678"/>
    <w:rsid w:val="0023606C"/>
    <w:rsid w:val="0024583D"/>
    <w:rsid w:val="00246A0A"/>
    <w:rsid w:val="00252336"/>
    <w:rsid w:val="00253796"/>
    <w:rsid w:val="00255783"/>
    <w:rsid w:val="002602F7"/>
    <w:rsid w:val="00270EE2"/>
    <w:rsid w:val="00275CCE"/>
    <w:rsid w:val="00281AAA"/>
    <w:rsid w:val="00286489"/>
    <w:rsid w:val="00286593"/>
    <w:rsid w:val="002943AA"/>
    <w:rsid w:val="00294A96"/>
    <w:rsid w:val="00295DBB"/>
    <w:rsid w:val="00296F18"/>
    <w:rsid w:val="00296F93"/>
    <w:rsid w:val="002970D0"/>
    <w:rsid w:val="002A0A1A"/>
    <w:rsid w:val="002A22F7"/>
    <w:rsid w:val="002A3E0F"/>
    <w:rsid w:val="002A6617"/>
    <w:rsid w:val="002A7A14"/>
    <w:rsid w:val="002B20A0"/>
    <w:rsid w:val="002B36E5"/>
    <w:rsid w:val="002C064D"/>
    <w:rsid w:val="002C25CA"/>
    <w:rsid w:val="002C692C"/>
    <w:rsid w:val="002D7AB1"/>
    <w:rsid w:val="002E3177"/>
    <w:rsid w:val="002E6B26"/>
    <w:rsid w:val="002F1FE7"/>
    <w:rsid w:val="002F397A"/>
    <w:rsid w:val="002F5F0B"/>
    <w:rsid w:val="002F6F1F"/>
    <w:rsid w:val="00306CDA"/>
    <w:rsid w:val="00307BA1"/>
    <w:rsid w:val="0031136B"/>
    <w:rsid w:val="003117AB"/>
    <w:rsid w:val="00311E73"/>
    <w:rsid w:val="00313AD5"/>
    <w:rsid w:val="00316A30"/>
    <w:rsid w:val="00320C59"/>
    <w:rsid w:val="00322EDF"/>
    <w:rsid w:val="003230BE"/>
    <w:rsid w:val="00324E9C"/>
    <w:rsid w:val="0032516E"/>
    <w:rsid w:val="0032692B"/>
    <w:rsid w:val="00326E0E"/>
    <w:rsid w:val="00333C75"/>
    <w:rsid w:val="003378EF"/>
    <w:rsid w:val="00343435"/>
    <w:rsid w:val="003453BE"/>
    <w:rsid w:val="00345D40"/>
    <w:rsid w:val="0035069C"/>
    <w:rsid w:val="0035736B"/>
    <w:rsid w:val="00357684"/>
    <w:rsid w:val="00357A28"/>
    <w:rsid w:val="00360DC1"/>
    <w:rsid w:val="003636E1"/>
    <w:rsid w:val="00363F3A"/>
    <w:rsid w:val="00364B36"/>
    <w:rsid w:val="003654F6"/>
    <w:rsid w:val="00367EA3"/>
    <w:rsid w:val="00370340"/>
    <w:rsid w:val="00372346"/>
    <w:rsid w:val="0037279C"/>
    <w:rsid w:val="00373626"/>
    <w:rsid w:val="003745F5"/>
    <w:rsid w:val="00375BA1"/>
    <w:rsid w:val="00375E60"/>
    <w:rsid w:val="0037665E"/>
    <w:rsid w:val="0039061D"/>
    <w:rsid w:val="00390807"/>
    <w:rsid w:val="00393CDF"/>
    <w:rsid w:val="003949C6"/>
    <w:rsid w:val="00395E43"/>
    <w:rsid w:val="00397620"/>
    <w:rsid w:val="00397EDB"/>
    <w:rsid w:val="003A2CC7"/>
    <w:rsid w:val="003A640E"/>
    <w:rsid w:val="003B06F3"/>
    <w:rsid w:val="003B07FD"/>
    <w:rsid w:val="003B517B"/>
    <w:rsid w:val="003B6272"/>
    <w:rsid w:val="003B6A4B"/>
    <w:rsid w:val="003C12CB"/>
    <w:rsid w:val="003C2517"/>
    <w:rsid w:val="003C2799"/>
    <w:rsid w:val="003D07D3"/>
    <w:rsid w:val="003D1C33"/>
    <w:rsid w:val="003E51C7"/>
    <w:rsid w:val="003E568B"/>
    <w:rsid w:val="003E7F8F"/>
    <w:rsid w:val="003F1FFF"/>
    <w:rsid w:val="003F254F"/>
    <w:rsid w:val="003F4389"/>
    <w:rsid w:val="003F5445"/>
    <w:rsid w:val="003F738C"/>
    <w:rsid w:val="00400744"/>
    <w:rsid w:val="004027A4"/>
    <w:rsid w:val="00406044"/>
    <w:rsid w:val="0041211F"/>
    <w:rsid w:val="004259B2"/>
    <w:rsid w:val="00426409"/>
    <w:rsid w:val="0043120A"/>
    <w:rsid w:val="00431B90"/>
    <w:rsid w:val="00435513"/>
    <w:rsid w:val="004402CE"/>
    <w:rsid w:val="00450F12"/>
    <w:rsid w:val="004558A9"/>
    <w:rsid w:val="0045685C"/>
    <w:rsid w:val="00456E61"/>
    <w:rsid w:val="0046046B"/>
    <w:rsid w:val="00466AD6"/>
    <w:rsid w:val="00466BDA"/>
    <w:rsid w:val="00467C41"/>
    <w:rsid w:val="00470B16"/>
    <w:rsid w:val="00471C70"/>
    <w:rsid w:val="004726AC"/>
    <w:rsid w:val="0047304E"/>
    <w:rsid w:val="00473175"/>
    <w:rsid w:val="00473225"/>
    <w:rsid w:val="0047510F"/>
    <w:rsid w:val="00476EE3"/>
    <w:rsid w:val="00481687"/>
    <w:rsid w:val="004819EC"/>
    <w:rsid w:val="00483AFA"/>
    <w:rsid w:val="0049063F"/>
    <w:rsid w:val="004A2164"/>
    <w:rsid w:val="004A35A5"/>
    <w:rsid w:val="004B3214"/>
    <w:rsid w:val="004D31AE"/>
    <w:rsid w:val="004D530A"/>
    <w:rsid w:val="004D69CC"/>
    <w:rsid w:val="004E0294"/>
    <w:rsid w:val="004E167A"/>
    <w:rsid w:val="004F0EAF"/>
    <w:rsid w:val="004F16BA"/>
    <w:rsid w:val="004F3DEB"/>
    <w:rsid w:val="004F4B01"/>
    <w:rsid w:val="00502E44"/>
    <w:rsid w:val="00505CED"/>
    <w:rsid w:val="00510C5E"/>
    <w:rsid w:val="00514BF2"/>
    <w:rsid w:val="00516A40"/>
    <w:rsid w:val="00516BCC"/>
    <w:rsid w:val="00521874"/>
    <w:rsid w:val="00523DE6"/>
    <w:rsid w:val="00533A7B"/>
    <w:rsid w:val="0054076C"/>
    <w:rsid w:val="00543886"/>
    <w:rsid w:val="00546990"/>
    <w:rsid w:val="00547243"/>
    <w:rsid w:val="00547B32"/>
    <w:rsid w:val="0055504F"/>
    <w:rsid w:val="0055625B"/>
    <w:rsid w:val="00556A8F"/>
    <w:rsid w:val="00562F3E"/>
    <w:rsid w:val="00572C01"/>
    <w:rsid w:val="005851DE"/>
    <w:rsid w:val="00585FAB"/>
    <w:rsid w:val="0058668B"/>
    <w:rsid w:val="005950E6"/>
    <w:rsid w:val="005A0770"/>
    <w:rsid w:val="005A7F05"/>
    <w:rsid w:val="005C4932"/>
    <w:rsid w:val="005C6524"/>
    <w:rsid w:val="005C791C"/>
    <w:rsid w:val="005D1AA1"/>
    <w:rsid w:val="005D3DE8"/>
    <w:rsid w:val="005D550E"/>
    <w:rsid w:val="005D64AF"/>
    <w:rsid w:val="005E1CD9"/>
    <w:rsid w:val="005E2BD1"/>
    <w:rsid w:val="005E5BA2"/>
    <w:rsid w:val="005F15EE"/>
    <w:rsid w:val="005F2890"/>
    <w:rsid w:val="005F3CF8"/>
    <w:rsid w:val="005F4A15"/>
    <w:rsid w:val="00606520"/>
    <w:rsid w:val="00613111"/>
    <w:rsid w:val="00616289"/>
    <w:rsid w:val="006245BA"/>
    <w:rsid w:val="006307CC"/>
    <w:rsid w:val="00634B92"/>
    <w:rsid w:val="006408C9"/>
    <w:rsid w:val="00641D8B"/>
    <w:rsid w:val="00646ED9"/>
    <w:rsid w:val="006546DE"/>
    <w:rsid w:val="00654BBE"/>
    <w:rsid w:val="00661A39"/>
    <w:rsid w:val="00663C0B"/>
    <w:rsid w:val="006668D9"/>
    <w:rsid w:val="00666B0E"/>
    <w:rsid w:val="00672CBA"/>
    <w:rsid w:val="00676136"/>
    <w:rsid w:val="00677978"/>
    <w:rsid w:val="00680D49"/>
    <w:rsid w:val="006827F8"/>
    <w:rsid w:val="00683B03"/>
    <w:rsid w:val="00685D6F"/>
    <w:rsid w:val="00686266"/>
    <w:rsid w:val="00693C6B"/>
    <w:rsid w:val="006955C6"/>
    <w:rsid w:val="0069601F"/>
    <w:rsid w:val="0069672E"/>
    <w:rsid w:val="00696BF9"/>
    <w:rsid w:val="00697265"/>
    <w:rsid w:val="006A0E35"/>
    <w:rsid w:val="006A20BA"/>
    <w:rsid w:val="006A29B4"/>
    <w:rsid w:val="006A2C75"/>
    <w:rsid w:val="006A445C"/>
    <w:rsid w:val="006A478D"/>
    <w:rsid w:val="006A4E4E"/>
    <w:rsid w:val="006A6970"/>
    <w:rsid w:val="006B617F"/>
    <w:rsid w:val="006C0CA3"/>
    <w:rsid w:val="006C29A8"/>
    <w:rsid w:val="006C31C0"/>
    <w:rsid w:val="006C3A19"/>
    <w:rsid w:val="006C540A"/>
    <w:rsid w:val="006C6B91"/>
    <w:rsid w:val="006D147C"/>
    <w:rsid w:val="006D1B65"/>
    <w:rsid w:val="006D3714"/>
    <w:rsid w:val="006D5A41"/>
    <w:rsid w:val="006D7462"/>
    <w:rsid w:val="006E0CC7"/>
    <w:rsid w:val="006E291F"/>
    <w:rsid w:val="006E2C00"/>
    <w:rsid w:val="006E39C3"/>
    <w:rsid w:val="006E7E0A"/>
    <w:rsid w:val="006F2C29"/>
    <w:rsid w:val="00700E21"/>
    <w:rsid w:val="0070188C"/>
    <w:rsid w:val="00707B95"/>
    <w:rsid w:val="00710B10"/>
    <w:rsid w:val="007116B4"/>
    <w:rsid w:val="0071337C"/>
    <w:rsid w:val="007142CD"/>
    <w:rsid w:val="00715B93"/>
    <w:rsid w:val="00720CC7"/>
    <w:rsid w:val="00723362"/>
    <w:rsid w:val="00723F42"/>
    <w:rsid w:val="00725BFA"/>
    <w:rsid w:val="00727580"/>
    <w:rsid w:val="00731A28"/>
    <w:rsid w:val="00734FE1"/>
    <w:rsid w:val="007357E4"/>
    <w:rsid w:val="007365DA"/>
    <w:rsid w:val="00736E80"/>
    <w:rsid w:val="0074017C"/>
    <w:rsid w:val="00742701"/>
    <w:rsid w:val="007454B3"/>
    <w:rsid w:val="00747FB3"/>
    <w:rsid w:val="00750464"/>
    <w:rsid w:val="00750E70"/>
    <w:rsid w:val="0075247C"/>
    <w:rsid w:val="00753EED"/>
    <w:rsid w:val="00756C5C"/>
    <w:rsid w:val="00760FF0"/>
    <w:rsid w:val="007616DD"/>
    <w:rsid w:val="00761E0C"/>
    <w:rsid w:val="00764C7B"/>
    <w:rsid w:val="00765194"/>
    <w:rsid w:val="00766415"/>
    <w:rsid w:val="00772264"/>
    <w:rsid w:val="00772750"/>
    <w:rsid w:val="00777CF5"/>
    <w:rsid w:val="00780427"/>
    <w:rsid w:val="00783D7B"/>
    <w:rsid w:val="00783EDE"/>
    <w:rsid w:val="0079269A"/>
    <w:rsid w:val="00796397"/>
    <w:rsid w:val="0079658F"/>
    <w:rsid w:val="007A1E52"/>
    <w:rsid w:val="007A2570"/>
    <w:rsid w:val="007A4F76"/>
    <w:rsid w:val="007A5988"/>
    <w:rsid w:val="007B0581"/>
    <w:rsid w:val="007B2BAB"/>
    <w:rsid w:val="007B67EB"/>
    <w:rsid w:val="007C0CFD"/>
    <w:rsid w:val="007D564E"/>
    <w:rsid w:val="007E0C70"/>
    <w:rsid w:val="007E3CFF"/>
    <w:rsid w:val="007E6219"/>
    <w:rsid w:val="007F16A4"/>
    <w:rsid w:val="007F1E01"/>
    <w:rsid w:val="007F403D"/>
    <w:rsid w:val="007F5A4E"/>
    <w:rsid w:val="007F5FED"/>
    <w:rsid w:val="00802DB3"/>
    <w:rsid w:val="00802EE4"/>
    <w:rsid w:val="008043E1"/>
    <w:rsid w:val="00804947"/>
    <w:rsid w:val="008075F1"/>
    <w:rsid w:val="00807AA4"/>
    <w:rsid w:val="00811AC0"/>
    <w:rsid w:val="00813257"/>
    <w:rsid w:val="0081409D"/>
    <w:rsid w:val="00814192"/>
    <w:rsid w:val="0082213D"/>
    <w:rsid w:val="008229F1"/>
    <w:rsid w:val="00824E92"/>
    <w:rsid w:val="00825E6B"/>
    <w:rsid w:val="0083112B"/>
    <w:rsid w:val="008317C8"/>
    <w:rsid w:val="00831D8E"/>
    <w:rsid w:val="00836E04"/>
    <w:rsid w:val="00840FB4"/>
    <w:rsid w:val="0084463F"/>
    <w:rsid w:val="00852131"/>
    <w:rsid w:val="008554D0"/>
    <w:rsid w:val="008574E0"/>
    <w:rsid w:val="00860D34"/>
    <w:rsid w:val="00864B46"/>
    <w:rsid w:val="00867DE5"/>
    <w:rsid w:val="00870DB0"/>
    <w:rsid w:val="00872609"/>
    <w:rsid w:val="00874121"/>
    <w:rsid w:val="00876A9D"/>
    <w:rsid w:val="00876CB5"/>
    <w:rsid w:val="008823E5"/>
    <w:rsid w:val="0089778E"/>
    <w:rsid w:val="008A389C"/>
    <w:rsid w:val="008A6ACD"/>
    <w:rsid w:val="008B62E6"/>
    <w:rsid w:val="008B6B0C"/>
    <w:rsid w:val="008B7CE7"/>
    <w:rsid w:val="008C07DF"/>
    <w:rsid w:val="008C7879"/>
    <w:rsid w:val="008D343F"/>
    <w:rsid w:val="008D50B0"/>
    <w:rsid w:val="008D615A"/>
    <w:rsid w:val="008D758E"/>
    <w:rsid w:val="008E14E4"/>
    <w:rsid w:val="008E2B12"/>
    <w:rsid w:val="008E3073"/>
    <w:rsid w:val="008E42B1"/>
    <w:rsid w:val="008E5DDE"/>
    <w:rsid w:val="008F121B"/>
    <w:rsid w:val="008F1594"/>
    <w:rsid w:val="008F4ABF"/>
    <w:rsid w:val="00906C4C"/>
    <w:rsid w:val="00910EFC"/>
    <w:rsid w:val="00917498"/>
    <w:rsid w:val="00917EDB"/>
    <w:rsid w:val="00920526"/>
    <w:rsid w:val="009214F9"/>
    <w:rsid w:val="00922080"/>
    <w:rsid w:val="009228A3"/>
    <w:rsid w:val="00924687"/>
    <w:rsid w:val="00924C3A"/>
    <w:rsid w:val="00930F91"/>
    <w:rsid w:val="0093181A"/>
    <w:rsid w:val="00933BF1"/>
    <w:rsid w:val="0093469B"/>
    <w:rsid w:val="0093506B"/>
    <w:rsid w:val="00935F92"/>
    <w:rsid w:val="00943D26"/>
    <w:rsid w:val="00944924"/>
    <w:rsid w:val="009525A3"/>
    <w:rsid w:val="0095484F"/>
    <w:rsid w:val="0095726D"/>
    <w:rsid w:val="00957EC6"/>
    <w:rsid w:val="00960780"/>
    <w:rsid w:val="00963117"/>
    <w:rsid w:val="00964538"/>
    <w:rsid w:val="00964D79"/>
    <w:rsid w:val="00966BE0"/>
    <w:rsid w:val="00972D02"/>
    <w:rsid w:val="009749F2"/>
    <w:rsid w:val="00992F9A"/>
    <w:rsid w:val="0099611C"/>
    <w:rsid w:val="00997234"/>
    <w:rsid w:val="009A3B93"/>
    <w:rsid w:val="009B1CEE"/>
    <w:rsid w:val="009B3100"/>
    <w:rsid w:val="009B3687"/>
    <w:rsid w:val="009B4B80"/>
    <w:rsid w:val="009B52E2"/>
    <w:rsid w:val="009B6FE9"/>
    <w:rsid w:val="009C131A"/>
    <w:rsid w:val="009C2486"/>
    <w:rsid w:val="009C2A9F"/>
    <w:rsid w:val="009C2EA9"/>
    <w:rsid w:val="009C37DB"/>
    <w:rsid w:val="009C4886"/>
    <w:rsid w:val="009D19E2"/>
    <w:rsid w:val="009D7B1B"/>
    <w:rsid w:val="009E0919"/>
    <w:rsid w:val="009E33DA"/>
    <w:rsid w:val="009E65F7"/>
    <w:rsid w:val="009F28D2"/>
    <w:rsid w:val="00A10AAF"/>
    <w:rsid w:val="00A11487"/>
    <w:rsid w:val="00A13471"/>
    <w:rsid w:val="00A1391C"/>
    <w:rsid w:val="00A15B34"/>
    <w:rsid w:val="00A20099"/>
    <w:rsid w:val="00A2194B"/>
    <w:rsid w:val="00A31A82"/>
    <w:rsid w:val="00A35378"/>
    <w:rsid w:val="00A36520"/>
    <w:rsid w:val="00A419EA"/>
    <w:rsid w:val="00A470EF"/>
    <w:rsid w:val="00A5533C"/>
    <w:rsid w:val="00A55D14"/>
    <w:rsid w:val="00A611ED"/>
    <w:rsid w:val="00A62428"/>
    <w:rsid w:val="00A647A3"/>
    <w:rsid w:val="00A70FF7"/>
    <w:rsid w:val="00A72E4B"/>
    <w:rsid w:val="00A73AD7"/>
    <w:rsid w:val="00A7531C"/>
    <w:rsid w:val="00A76BA8"/>
    <w:rsid w:val="00A775FB"/>
    <w:rsid w:val="00A80309"/>
    <w:rsid w:val="00A80F3D"/>
    <w:rsid w:val="00A823DA"/>
    <w:rsid w:val="00A82615"/>
    <w:rsid w:val="00A91933"/>
    <w:rsid w:val="00A92A66"/>
    <w:rsid w:val="00A95AF1"/>
    <w:rsid w:val="00AA043D"/>
    <w:rsid w:val="00AA57CF"/>
    <w:rsid w:val="00AB0D65"/>
    <w:rsid w:val="00AB1533"/>
    <w:rsid w:val="00AB2FF0"/>
    <w:rsid w:val="00AB36AE"/>
    <w:rsid w:val="00AB3F67"/>
    <w:rsid w:val="00AB4089"/>
    <w:rsid w:val="00AB4A09"/>
    <w:rsid w:val="00AB4C90"/>
    <w:rsid w:val="00AB712E"/>
    <w:rsid w:val="00AC033D"/>
    <w:rsid w:val="00AC3D37"/>
    <w:rsid w:val="00AC47B9"/>
    <w:rsid w:val="00AD1222"/>
    <w:rsid w:val="00AD3FDF"/>
    <w:rsid w:val="00AE1985"/>
    <w:rsid w:val="00AE2CEF"/>
    <w:rsid w:val="00AE5951"/>
    <w:rsid w:val="00AE670D"/>
    <w:rsid w:val="00AE7987"/>
    <w:rsid w:val="00AF2E69"/>
    <w:rsid w:val="00AF6BF9"/>
    <w:rsid w:val="00B04D8F"/>
    <w:rsid w:val="00B10165"/>
    <w:rsid w:val="00B10462"/>
    <w:rsid w:val="00B12321"/>
    <w:rsid w:val="00B1422E"/>
    <w:rsid w:val="00B149CA"/>
    <w:rsid w:val="00B23092"/>
    <w:rsid w:val="00B23A8B"/>
    <w:rsid w:val="00B25F23"/>
    <w:rsid w:val="00B2600F"/>
    <w:rsid w:val="00B27A3A"/>
    <w:rsid w:val="00B300CC"/>
    <w:rsid w:val="00B321CB"/>
    <w:rsid w:val="00B37102"/>
    <w:rsid w:val="00B401C0"/>
    <w:rsid w:val="00B50F19"/>
    <w:rsid w:val="00B5109F"/>
    <w:rsid w:val="00B57C74"/>
    <w:rsid w:val="00B62D72"/>
    <w:rsid w:val="00B7239E"/>
    <w:rsid w:val="00B76F68"/>
    <w:rsid w:val="00B813BD"/>
    <w:rsid w:val="00B813E5"/>
    <w:rsid w:val="00B814E4"/>
    <w:rsid w:val="00B8199E"/>
    <w:rsid w:val="00B84C7D"/>
    <w:rsid w:val="00B93B2F"/>
    <w:rsid w:val="00B95AC5"/>
    <w:rsid w:val="00B95E64"/>
    <w:rsid w:val="00B96111"/>
    <w:rsid w:val="00BA45CB"/>
    <w:rsid w:val="00BB2EC0"/>
    <w:rsid w:val="00BB718F"/>
    <w:rsid w:val="00BC2EBC"/>
    <w:rsid w:val="00BC4105"/>
    <w:rsid w:val="00BC47C0"/>
    <w:rsid w:val="00BD1E0E"/>
    <w:rsid w:val="00BE5BAF"/>
    <w:rsid w:val="00BE6C2B"/>
    <w:rsid w:val="00BF25F9"/>
    <w:rsid w:val="00BF484A"/>
    <w:rsid w:val="00C10FCF"/>
    <w:rsid w:val="00C21430"/>
    <w:rsid w:val="00C22D0D"/>
    <w:rsid w:val="00C254ED"/>
    <w:rsid w:val="00C33DD1"/>
    <w:rsid w:val="00C42A60"/>
    <w:rsid w:val="00C42B27"/>
    <w:rsid w:val="00C47F9D"/>
    <w:rsid w:val="00C544A0"/>
    <w:rsid w:val="00C60B8D"/>
    <w:rsid w:val="00C60E00"/>
    <w:rsid w:val="00C6134D"/>
    <w:rsid w:val="00C6391B"/>
    <w:rsid w:val="00C64FD4"/>
    <w:rsid w:val="00C65864"/>
    <w:rsid w:val="00C707C2"/>
    <w:rsid w:val="00C72565"/>
    <w:rsid w:val="00C7326C"/>
    <w:rsid w:val="00C75628"/>
    <w:rsid w:val="00C77E51"/>
    <w:rsid w:val="00C80831"/>
    <w:rsid w:val="00C80C36"/>
    <w:rsid w:val="00C82AF3"/>
    <w:rsid w:val="00C84DF3"/>
    <w:rsid w:val="00C864BA"/>
    <w:rsid w:val="00C87683"/>
    <w:rsid w:val="00C90395"/>
    <w:rsid w:val="00C92C19"/>
    <w:rsid w:val="00C93942"/>
    <w:rsid w:val="00CA30BA"/>
    <w:rsid w:val="00CA494A"/>
    <w:rsid w:val="00CA5BAC"/>
    <w:rsid w:val="00CB3964"/>
    <w:rsid w:val="00CB4190"/>
    <w:rsid w:val="00CB5FB1"/>
    <w:rsid w:val="00CC26EF"/>
    <w:rsid w:val="00CC7362"/>
    <w:rsid w:val="00CD1DDA"/>
    <w:rsid w:val="00CD35E0"/>
    <w:rsid w:val="00CD4529"/>
    <w:rsid w:val="00CD5E22"/>
    <w:rsid w:val="00CD6D1C"/>
    <w:rsid w:val="00CE54F5"/>
    <w:rsid w:val="00CF2D22"/>
    <w:rsid w:val="00CF4E5C"/>
    <w:rsid w:val="00CF6047"/>
    <w:rsid w:val="00CF60CA"/>
    <w:rsid w:val="00D01E98"/>
    <w:rsid w:val="00D020CC"/>
    <w:rsid w:val="00D05077"/>
    <w:rsid w:val="00D058DA"/>
    <w:rsid w:val="00D07A2B"/>
    <w:rsid w:val="00D07D24"/>
    <w:rsid w:val="00D12806"/>
    <w:rsid w:val="00D149EE"/>
    <w:rsid w:val="00D2439D"/>
    <w:rsid w:val="00D2553B"/>
    <w:rsid w:val="00D27A49"/>
    <w:rsid w:val="00D31ED3"/>
    <w:rsid w:val="00D33E48"/>
    <w:rsid w:val="00D4417A"/>
    <w:rsid w:val="00D46053"/>
    <w:rsid w:val="00D467E1"/>
    <w:rsid w:val="00D56AB0"/>
    <w:rsid w:val="00D61CE9"/>
    <w:rsid w:val="00D64E43"/>
    <w:rsid w:val="00D7020F"/>
    <w:rsid w:val="00D70C8E"/>
    <w:rsid w:val="00D70F4B"/>
    <w:rsid w:val="00D716C7"/>
    <w:rsid w:val="00D71778"/>
    <w:rsid w:val="00D7203F"/>
    <w:rsid w:val="00D72485"/>
    <w:rsid w:val="00D7413D"/>
    <w:rsid w:val="00D76522"/>
    <w:rsid w:val="00D77CCF"/>
    <w:rsid w:val="00D8599C"/>
    <w:rsid w:val="00D86689"/>
    <w:rsid w:val="00D90031"/>
    <w:rsid w:val="00D9278E"/>
    <w:rsid w:val="00D92CD7"/>
    <w:rsid w:val="00D9348F"/>
    <w:rsid w:val="00D939A2"/>
    <w:rsid w:val="00D93FAE"/>
    <w:rsid w:val="00DA36F1"/>
    <w:rsid w:val="00DA6621"/>
    <w:rsid w:val="00DB0149"/>
    <w:rsid w:val="00DB0445"/>
    <w:rsid w:val="00DB0CAF"/>
    <w:rsid w:val="00DB3D87"/>
    <w:rsid w:val="00DB568D"/>
    <w:rsid w:val="00DC0E30"/>
    <w:rsid w:val="00DC1B90"/>
    <w:rsid w:val="00DC6A93"/>
    <w:rsid w:val="00DD52D8"/>
    <w:rsid w:val="00DD69B3"/>
    <w:rsid w:val="00DD7728"/>
    <w:rsid w:val="00DE22C2"/>
    <w:rsid w:val="00DE56EC"/>
    <w:rsid w:val="00DE5CEF"/>
    <w:rsid w:val="00DE6248"/>
    <w:rsid w:val="00DE6686"/>
    <w:rsid w:val="00DE6826"/>
    <w:rsid w:val="00DE6A40"/>
    <w:rsid w:val="00DE6D44"/>
    <w:rsid w:val="00DE7D18"/>
    <w:rsid w:val="00DF0D64"/>
    <w:rsid w:val="00DF3097"/>
    <w:rsid w:val="00DF467C"/>
    <w:rsid w:val="00E02792"/>
    <w:rsid w:val="00E04057"/>
    <w:rsid w:val="00E0550C"/>
    <w:rsid w:val="00E05B31"/>
    <w:rsid w:val="00E2534F"/>
    <w:rsid w:val="00E25C17"/>
    <w:rsid w:val="00E306D2"/>
    <w:rsid w:val="00E30CD2"/>
    <w:rsid w:val="00E41559"/>
    <w:rsid w:val="00E42947"/>
    <w:rsid w:val="00E43C2E"/>
    <w:rsid w:val="00E52C0E"/>
    <w:rsid w:val="00E54272"/>
    <w:rsid w:val="00E55595"/>
    <w:rsid w:val="00E572F6"/>
    <w:rsid w:val="00E61158"/>
    <w:rsid w:val="00E64C56"/>
    <w:rsid w:val="00E66E59"/>
    <w:rsid w:val="00E66EE7"/>
    <w:rsid w:val="00E67550"/>
    <w:rsid w:val="00E71D16"/>
    <w:rsid w:val="00E74218"/>
    <w:rsid w:val="00E85373"/>
    <w:rsid w:val="00E86AC9"/>
    <w:rsid w:val="00E908B6"/>
    <w:rsid w:val="00E9182C"/>
    <w:rsid w:val="00E93DF8"/>
    <w:rsid w:val="00E954B1"/>
    <w:rsid w:val="00E95FD9"/>
    <w:rsid w:val="00E975E9"/>
    <w:rsid w:val="00E9769F"/>
    <w:rsid w:val="00EA120D"/>
    <w:rsid w:val="00EA2E4A"/>
    <w:rsid w:val="00EA47A2"/>
    <w:rsid w:val="00EA6A84"/>
    <w:rsid w:val="00EB1FF8"/>
    <w:rsid w:val="00EB4115"/>
    <w:rsid w:val="00EC72F7"/>
    <w:rsid w:val="00ED091C"/>
    <w:rsid w:val="00EE2766"/>
    <w:rsid w:val="00EE306E"/>
    <w:rsid w:val="00EE3FA4"/>
    <w:rsid w:val="00EE4F61"/>
    <w:rsid w:val="00EE6999"/>
    <w:rsid w:val="00EF1E7F"/>
    <w:rsid w:val="00EF43D8"/>
    <w:rsid w:val="00EF4CC5"/>
    <w:rsid w:val="00EF64CE"/>
    <w:rsid w:val="00EF7054"/>
    <w:rsid w:val="00F005A1"/>
    <w:rsid w:val="00F01098"/>
    <w:rsid w:val="00F026C1"/>
    <w:rsid w:val="00F02812"/>
    <w:rsid w:val="00F03081"/>
    <w:rsid w:val="00F05D33"/>
    <w:rsid w:val="00F115C9"/>
    <w:rsid w:val="00F2294F"/>
    <w:rsid w:val="00F230E0"/>
    <w:rsid w:val="00F2650A"/>
    <w:rsid w:val="00F34C0A"/>
    <w:rsid w:val="00F36185"/>
    <w:rsid w:val="00F36864"/>
    <w:rsid w:val="00F36CA6"/>
    <w:rsid w:val="00F36FCB"/>
    <w:rsid w:val="00F422AC"/>
    <w:rsid w:val="00F53625"/>
    <w:rsid w:val="00F57098"/>
    <w:rsid w:val="00F60672"/>
    <w:rsid w:val="00F616B6"/>
    <w:rsid w:val="00F665E7"/>
    <w:rsid w:val="00F674DC"/>
    <w:rsid w:val="00F70904"/>
    <w:rsid w:val="00F7156D"/>
    <w:rsid w:val="00F7401E"/>
    <w:rsid w:val="00F74C4F"/>
    <w:rsid w:val="00F77BBF"/>
    <w:rsid w:val="00F80AE6"/>
    <w:rsid w:val="00F8105D"/>
    <w:rsid w:val="00F81B42"/>
    <w:rsid w:val="00F83166"/>
    <w:rsid w:val="00F83E66"/>
    <w:rsid w:val="00F87AD7"/>
    <w:rsid w:val="00F96406"/>
    <w:rsid w:val="00FA2A46"/>
    <w:rsid w:val="00FA5F43"/>
    <w:rsid w:val="00FB0555"/>
    <w:rsid w:val="00FB0F8B"/>
    <w:rsid w:val="00FB5D26"/>
    <w:rsid w:val="00FC1955"/>
    <w:rsid w:val="00FC1FCF"/>
    <w:rsid w:val="00FC2258"/>
    <w:rsid w:val="00FC39C7"/>
    <w:rsid w:val="00FC3FED"/>
    <w:rsid w:val="00FD167F"/>
    <w:rsid w:val="00FD2282"/>
    <w:rsid w:val="00FD5B2F"/>
    <w:rsid w:val="00FD70F8"/>
    <w:rsid w:val="00FE1F35"/>
    <w:rsid w:val="00FE2F4B"/>
    <w:rsid w:val="00FE3718"/>
    <w:rsid w:val="00FE42F0"/>
    <w:rsid w:val="00FE4828"/>
    <w:rsid w:val="00FE6B17"/>
    <w:rsid w:val="00FF023A"/>
    <w:rsid w:val="00FF2580"/>
    <w:rsid w:val="00FF2EDA"/>
    <w:rsid w:val="00FF39A1"/>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38E936CF-7BFC-42A2-870A-69A67D73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2619</Words>
  <Characters>14409</Characters>
  <Application>Microsoft Office Word</Application>
  <DocSecurity>0</DocSecurity>
  <Lines>120</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2</cp:revision>
  <cp:lastPrinted>2022-05-16T16:59:00Z</cp:lastPrinted>
  <dcterms:created xsi:type="dcterms:W3CDTF">2022-07-12T17:50:00Z</dcterms:created>
  <dcterms:modified xsi:type="dcterms:W3CDTF">2022-07-12T17:50:00Z</dcterms:modified>
</cp:coreProperties>
</file>