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551"/>
        <w:gridCol w:w="5245"/>
      </w:tblGrid>
      <w:tr w:rsidR="00F1697D" w:rsidRPr="00481955" w14:paraId="2DFBCD57" w14:textId="77777777" w:rsidTr="00AE62A7">
        <w:trPr>
          <w:trHeight w:val="1101"/>
        </w:trPr>
        <w:tc>
          <w:tcPr>
            <w:tcW w:w="7796" w:type="dxa"/>
            <w:gridSpan w:val="2"/>
          </w:tcPr>
          <w:p w14:paraId="74DA3140" w14:textId="77777777" w:rsidR="00F1697D" w:rsidRPr="00481955" w:rsidRDefault="00F1697D" w:rsidP="00CF2144">
            <w:pPr>
              <w:pStyle w:val="Encabezado"/>
              <w:spacing w:line="276" w:lineRule="auto"/>
              <w:ind w:left="-108"/>
              <w:jc w:val="both"/>
              <w:rPr>
                <w:rFonts w:ascii="Arial" w:hAnsi="Arial" w:cs="Arial"/>
                <w:b/>
                <w:sz w:val="24"/>
                <w:szCs w:val="24"/>
              </w:rPr>
            </w:pPr>
            <w:bookmarkStart w:id="0" w:name="_GoBack"/>
            <w:bookmarkEnd w:id="0"/>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iCs/>
                <w:kern w:val="2"/>
                <w:sz w:val="24"/>
                <w:szCs w:val="24"/>
                <w:lang w:val="es-ES_tradnl" w:eastAsia="es-ES"/>
              </w:rPr>
            </w:pPr>
          </w:p>
        </w:tc>
      </w:tr>
      <w:tr w:rsidR="00F1697D" w:rsidRPr="00481955" w14:paraId="68929B5F" w14:textId="77777777" w:rsidTr="007A2B14">
        <w:trPr>
          <w:trHeight w:val="657"/>
        </w:trPr>
        <w:tc>
          <w:tcPr>
            <w:tcW w:w="2551" w:type="dxa"/>
            <w:hideMark/>
          </w:tcPr>
          <w:p w14:paraId="3001455E" w14:textId="77777777" w:rsidR="00F1697D" w:rsidRPr="00591B4E" w:rsidRDefault="00F1697D" w:rsidP="00CF2144">
            <w:pPr>
              <w:tabs>
                <w:tab w:val="center" w:pos="4419"/>
                <w:tab w:val="right" w:pos="8838"/>
              </w:tabs>
              <w:suppressAutoHyphens/>
              <w:spacing w:after="0" w:line="100" w:lineRule="atLeast"/>
              <w:ind w:left="-108"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5245" w:type="dxa"/>
            <w:hideMark/>
          </w:tcPr>
          <w:p w14:paraId="3BCEFAEB" w14:textId="3CD77F20" w:rsidR="00F1697D" w:rsidRPr="00842C95" w:rsidRDefault="00BC7215" w:rsidP="00CF2144">
            <w:pPr>
              <w:tabs>
                <w:tab w:val="center" w:pos="4419"/>
                <w:tab w:val="right" w:pos="8838"/>
              </w:tabs>
              <w:suppressAutoHyphens/>
              <w:spacing w:after="0" w:line="100" w:lineRule="atLeast"/>
              <w:ind w:left="-108" w:right="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17/2022</w:t>
            </w:r>
          </w:p>
          <w:p w14:paraId="0E7CE610" w14:textId="77777777" w:rsidR="00F1697D" w:rsidRPr="00481955" w:rsidRDefault="00F1697D" w:rsidP="00CF2144">
            <w:pPr>
              <w:tabs>
                <w:tab w:val="center" w:pos="4419"/>
                <w:tab w:val="right" w:pos="8838"/>
              </w:tabs>
              <w:suppressAutoHyphens/>
              <w:spacing w:after="0" w:line="100" w:lineRule="atLeast"/>
              <w:ind w:left="-108" w:right="34"/>
              <w:jc w:val="both"/>
              <w:rPr>
                <w:rFonts w:ascii="Arial" w:eastAsia="Times New Roman" w:hAnsi="Arial" w:cs="Arial"/>
                <w:bCs/>
                <w:iCs/>
                <w:caps/>
                <w:kern w:val="2"/>
                <w:sz w:val="24"/>
                <w:szCs w:val="24"/>
                <w:lang w:val="es-ES_tradnl" w:eastAsia="es-ES"/>
              </w:rPr>
            </w:pPr>
          </w:p>
        </w:tc>
      </w:tr>
      <w:tr w:rsidR="00F1697D" w:rsidRPr="00481955" w14:paraId="41547FCE" w14:textId="77777777" w:rsidTr="007A2B14">
        <w:trPr>
          <w:trHeight w:val="115"/>
        </w:trPr>
        <w:tc>
          <w:tcPr>
            <w:tcW w:w="2551" w:type="dxa"/>
            <w:hideMark/>
          </w:tcPr>
          <w:p w14:paraId="5B5F881E" w14:textId="35674FC9"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7A2B14">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5245" w:type="dxa"/>
          </w:tcPr>
          <w:p w14:paraId="7AF5C35B" w14:textId="1FFAAA55" w:rsidR="00F1697D" w:rsidRPr="00481955" w:rsidRDefault="00BB54F1"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F1697D" w:rsidRPr="00481955" w14:paraId="2A38E67A" w14:textId="77777777" w:rsidTr="007A2B14">
        <w:trPr>
          <w:trHeight w:val="1448"/>
        </w:trPr>
        <w:tc>
          <w:tcPr>
            <w:tcW w:w="2551" w:type="dxa"/>
          </w:tcPr>
          <w:p w14:paraId="61B7E484" w14:textId="77777777" w:rsidR="00F1697D" w:rsidRPr="00481955" w:rsidRDefault="00F1697D" w:rsidP="00CF2144">
            <w:pPr>
              <w:tabs>
                <w:tab w:val="center" w:pos="4419"/>
                <w:tab w:val="right" w:pos="8838"/>
              </w:tabs>
              <w:suppressAutoHyphens/>
              <w:spacing w:after="0" w:line="100" w:lineRule="atLeast"/>
              <w:ind w:left="-108" w:right="-241"/>
              <w:jc w:val="both"/>
              <w:rPr>
                <w:rFonts w:ascii="Arial" w:eastAsia="Times New Roman" w:hAnsi="Arial" w:cs="Arial"/>
                <w:b/>
                <w:bCs/>
                <w:iCs/>
                <w:caps/>
                <w:kern w:val="2"/>
                <w:sz w:val="24"/>
                <w:szCs w:val="24"/>
                <w:lang w:val="es-ES_tradnl" w:eastAsia="es-ES"/>
              </w:rPr>
            </w:pPr>
          </w:p>
          <w:p w14:paraId="66C67E42" w14:textId="7EBDBC0E" w:rsidR="00F1697D" w:rsidRPr="00481955" w:rsidRDefault="007A2B14"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demandadO</w:t>
            </w:r>
            <w:r w:rsidR="00F1697D"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7314877A" w14:textId="04381E4C" w:rsidR="00F1697D" w:rsidRPr="0048195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3C247892" w14:textId="77777777" w:rsidR="00B439B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5E32458A" w14:textId="77777777" w:rsidR="00B439B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p>
        </w:tc>
        <w:tc>
          <w:tcPr>
            <w:tcW w:w="5245" w:type="dxa"/>
          </w:tcPr>
          <w:p w14:paraId="3C18FA23" w14:textId="77777777" w:rsidR="00F1697D" w:rsidRPr="00481955" w:rsidRDefault="00F1697D"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47AC6D29" w14:textId="760BC2C6" w:rsidR="005D2946" w:rsidRDefault="007A2B14"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LA OFICINA DE PENSIONES DEL ESTADO DE OAXACA</w:t>
            </w:r>
          </w:p>
          <w:p w14:paraId="4F6A57BB" w14:textId="77777777" w:rsidR="00513285" w:rsidRDefault="0051328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77EEFB6F" w14:textId="25A37176" w:rsidR="00B439B5" w:rsidRDefault="00B439B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ALEJANDRA GEOR</w:t>
            </w:r>
            <w:r w:rsidR="004B0F8C">
              <w:rPr>
                <w:rFonts w:ascii="Arial" w:eastAsia="Times New Roman" w:hAnsi="Arial" w:cs="Arial"/>
                <w:bCs/>
                <w:iCs/>
                <w:caps/>
                <w:kern w:val="2"/>
                <w:sz w:val="24"/>
                <w:szCs w:val="24"/>
                <w:lang w:val="es-ES_tradnl" w:eastAsia="es-ES"/>
              </w:rPr>
              <w:t>G</w:t>
            </w:r>
            <w:r>
              <w:rPr>
                <w:rFonts w:ascii="Arial" w:eastAsia="Times New Roman" w:hAnsi="Arial" w:cs="Arial"/>
                <w:bCs/>
                <w:iCs/>
                <w:caps/>
                <w:kern w:val="2"/>
                <w:sz w:val="24"/>
                <w:szCs w:val="24"/>
                <w:lang w:val="es-ES_tradnl" w:eastAsia="es-ES"/>
              </w:rPr>
              <w:t xml:space="preserve">INA VILLACAÑA ABASCAL </w:t>
            </w:r>
          </w:p>
          <w:p w14:paraId="38AF678E" w14:textId="77777777" w:rsidR="00B439B5" w:rsidRDefault="00B439B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3CE4A273" w14:textId="5263523E" w:rsidR="00513285" w:rsidRPr="00481955" w:rsidRDefault="00F1697D"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79A9F382" w14:textId="2630C983" w:rsidR="00DF44A7" w:rsidRDefault="00DF44A7" w:rsidP="00AC21D6">
      <w:pPr>
        <w:spacing w:after="0" w:line="360" w:lineRule="auto"/>
        <w:jc w:val="both"/>
        <w:rPr>
          <w:rFonts w:ascii="Arial" w:hAnsi="Arial" w:cs="Arial"/>
          <w:b/>
          <w:sz w:val="24"/>
          <w:szCs w:val="24"/>
        </w:rPr>
      </w:pPr>
    </w:p>
    <w:p w14:paraId="54C3DF44" w14:textId="4F80D4D2" w:rsidR="000E367B" w:rsidRPr="00D74DEC" w:rsidRDefault="000E367B" w:rsidP="000E367B">
      <w:pPr>
        <w:spacing w:line="360" w:lineRule="auto"/>
        <w:jc w:val="both"/>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8169ED">
        <w:rPr>
          <w:rFonts w:ascii="Arial" w:hAnsi="Arial" w:cs="Arial"/>
          <w:b/>
          <w:sz w:val="24"/>
          <w:szCs w:val="24"/>
        </w:rPr>
        <w:t xml:space="preserve">VEINTINUEVE DE AGOSTO </w:t>
      </w:r>
      <w:r w:rsidR="005416C4">
        <w:rPr>
          <w:rFonts w:ascii="Arial" w:hAnsi="Arial" w:cs="Arial"/>
          <w:b/>
          <w:sz w:val="24"/>
          <w:szCs w:val="24"/>
        </w:rPr>
        <w:t xml:space="preserve">DE DOS MIL </w:t>
      </w:r>
      <w:r w:rsidR="008169ED">
        <w:rPr>
          <w:rFonts w:ascii="Arial" w:hAnsi="Arial" w:cs="Arial"/>
          <w:b/>
          <w:sz w:val="24"/>
          <w:szCs w:val="24"/>
        </w:rPr>
        <w:t>VEINTIDÓS</w:t>
      </w:r>
      <w:r w:rsidR="005416C4" w:rsidRPr="00D74DEC">
        <w:rPr>
          <w:rFonts w:ascii="Arial" w:hAnsi="Arial" w:cs="Arial"/>
          <w:sz w:val="24"/>
          <w:szCs w:val="24"/>
        </w:rPr>
        <w:t xml:space="preserve">. </w:t>
      </w:r>
      <w:r w:rsidR="008169ED">
        <w:rPr>
          <w:rFonts w:ascii="Arial" w:hAnsi="Arial" w:cs="Arial"/>
          <w:sz w:val="24"/>
          <w:szCs w:val="24"/>
        </w:rPr>
        <w:t xml:space="preserve">- - - - - - - - - - - - - - - - - - - - - - - - - - - - - - - - - - - - - - - - - - - - - - - - - - - - - - - - </w:t>
      </w:r>
    </w:p>
    <w:p w14:paraId="128E6B6A" w14:textId="4DCC06BA" w:rsidR="00CC4601" w:rsidRPr="000516FF" w:rsidRDefault="000E367B" w:rsidP="00CC4601">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00476796">
        <w:rPr>
          <w:rFonts w:ascii="Arial" w:hAnsi="Arial" w:cs="Arial"/>
          <w:b/>
          <w:sz w:val="24"/>
          <w:szCs w:val="24"/>
          <w:lang w:eastAsia="es-ES"/>
        </w:rPr>
        <w:t>17/2022</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E60888">
        <w:rPr>
          <w:rFonts w:ascii="Arial" w:hAnsi="Arial" w:cs="Arial"/>
          <w:sz w:val="24"/>
          <w:szCs w:val="24"/>
          <w:lang w:eastAsia="es-ES"/>
        </w:rPr>
        <w:t xml:space="preserve">la parte actora </w:t>
      </w:r>
      <w:r w:rsidR="00BB54F1">
        <w:rPr>
          <w:rFonts w:ascii="Arial" w:eastAsia="Times New Roman" w:hAnsi="Arial" w:cs="Arial"/>
          <w:bCs/>
          <w:iCs/>
          <w:caps/>
          <w:kern w:val="2"/>
          <w:sz w:val="24"/>
          <w:szCs w:val="24"/>
          <w:lang w:val="es-ES_tradnl" w:eastAsia="es-ES"/>
        </w:rPr>
        <w:t>**********</w:t>
      </w:r>
      <w:r w:rsidR="00BB54F1">
        <w:rPr>
          <w:rFonts w:ascii="Arial" w:eastAsia="Times New Roman" w:hAnsi="Arial" w:cs="Arial"/>
          <w:bCs/>
          <w:iCs/>
          <w:caps/>
          <w:kern w:val="2"/>
          <w:sz w:val="24"/>
          <w:szCs w:val="24"/>
          <w:lang w:val="es-ES_tradnl" w:eastAsia="es-ES"/>
        </w:rPr>
        <w:t xml:space="preserve"> </w:t>
      </w:r>
      <w:r w:rsidR="00CC4601" w:rsidRPr="000516FF">
        <w:rPr>
          <w:rFonts w:ascii="Arial" w:hAnsi="Arial" w:cs="Arial"/>
          <w:sz w:val="24"/>
          <w:szCs w:val="24"/>
          <w:lang w:eastAsia="es-ES"/>
        </w:rPr>
        <w:t xml:space="preserve">en contra </w:t>
      </w:r>
      <w:r w:rsidR="00E94489" w:rsidRPr="000516FF">
        <w:rPr>
          <w:rFonts w:ascii="Arial" w:eastAsia="Times New Roman" w:hAnsi="Arial" w:cs="Arial"/>
          <w:bCs/>
          <w:iCs/>
          <w:kern w:val="2"/>
          <w:sz w:val="24"/>
          <w:szCs w:val="24"/>
          <w:lang w:val="es-ES_tradnl" w:eastAsia="es-ES"/>
        </w:rPr>
        <w:t>de</w:t>
      </w:r>
      <w:r w:rsidR="00CC4601" w:rsidRPr="000516FF">
        <w:rPr>
          <w:rFonts w:ascii="Arial" w:eastAsia="Times New Roman" w:hAnsi="Arial" w:cs="Arial"/>
          <w:bCs/>
          <w:iCs/>
          <w:kern w:val="2"/>
          <w:sz w:val="24"/>
          <w:szCs w:val="24"/>
          <w:lang w:val="es-ES_tradnl" w:eastAsia="es-ES"/>
        </w:rPr>
        <w:t>l</w:t>
      </w:r>
      <w:r w:rsidR="00E94489" w:rsidRPr="000516FF">
        <w:rPr>
          <w:rFonts w:ascii="Arial" w:eastAsia="Times New Roman" w:hAnsi="Arial" w:cs="Arial"/>
          <w:bCs/>
          <w:iCs/>
          <w:kern w:val="2"/>
          <w:sz w:val="24"/>
          <w:szCs w:val="24"/>
          <w:lang w:val="es-ES_tradnl" w:eastAsia="es-ES"/>
        </w:rPr>
        <w:t xml:space="preserve"> dictamen de pensión por jubilación contenido en el </w:t>
      </w:r>
      <w:r w:rsidR="00CC4601" w:rsidRPr="000516FF">
        <w:rPr>
          <w:rFonts w:ascii="Arial" w:eastAsia="Times New Roman" w:hAnsi="Arial" w:cs="Arial"/>
          <w:bCs/>
          <w:iCs/>
          <w:kern w:val="2"/>
          <w:sz w:val="24"/>
          <w:szCs w:val="24"/>
          <w:lang w:val="es-ES_tradnl" w:eastAsia="es-ES"/>
        </w:rPr>
        <w:t xml:space="preserve">oficio número </w:t>
      </w:r>
      <w:r w:rsidR="00BB54F1">
        <w:rPr>
          <w:rFonts w:ascii="Arial" w:eastAsia="Times New Roman" w:hAnsi="Arial" w:cs="Arial"/>
          <w:bCs/>
          <w:iCs/>
          <w:caps/>
          <w:kern w:val="2"/>
          <w:sz w:val="24"/>
          <w:szCs w:val="24"/>
          <w:lang w:val="es-ES_tradnl" w:eastAsia="es-ES"/>
        </w:rPr>
        <w:t>**********</w:t>
      </w:r>
      <w:r w:rsidR="00CC4601">
        <w:rPr>
          <w:rFonts w:ascii="Arial" w:eastAsia="Times New Roman" w:hAnsi="Arial" w:cs="Arial"/>
          <w:bCs/>
          <w:iCs/>
          <w:kern w:val="2"/>
          <w:sz w:val="24"/>
          <w:szCs w:val="24"/>
          <w:lang w:val="es-ES_tradnl" w:eastAsia="es-ES"/>
        </w:rPr>
        <w:t xml:space="preserve">, de </w:t>
      </w:r>
      <w:r w:rsidR="00E94489">
        <w:rPr>
          <w:rFonts w:ascii="Arial" w:eastAsia="Times New Roman" w:hAnsi="Arial" w:cs="Arial"/>
          <w:bCs/>
          <w:iCs/>
          <w:kern w:val="2"/>
          <w:sz w:val="24"/>
          <w:szCs w:val="24"/>
          <w:lang w:val="es-ES_tradnl" w:eastAsia="es-ES"/>
        </w:rPr>
        <w:t xml:space="preserve">uno de julio </w:t>
      </w:r>
      <w:r w:rsidR="00CC4601">
        <w:rPr>
          <w:rFonts w:ascii="Arial" w:eastAsia="Times New Roman" w:hAnsi="Arial" w:cs="Arial"/>
          <w:bCs/>
          <w:iCs/>
          <w:kern w:val="2"/>
          <w:sz w:val="24"/>
          <w:szCs w:val="24"/>
          <w:lang w:val="es-ES_tradnl" w:eastAsia="es-ES"/>
        </w:rPr>
        <w:t xml:space="preserve">del </w:t>
      </w:r>
      <w:r w:rsidR="00E94489">
        <w:rPr>
          <w:rFonts w:ascii="Arial" w:eastAsia="Times New Roman" w:hAnsi="Arial" w:cs="Arial"/>
          <w:bCs/>
          <w:iCs/>
          <w:kern w:val="2"/>
          <w:sz w:val="24"/>
          <w:szCs w:val="24"/>
          <w:lang w:val="es-ES_tradnl" w:eastAsia="es-ES"/>
        </w:rPr>
        <w:t>dos mil veintiuno</w:t>
      </w:r>
      <w:r w:rsidR="00CC4601">
        <w:rPr>
          <w:rFonts w:ascii="Arial" w:eastAsia="Times New Roman" w:hAnsi="Arial" w:cs="Arial"/>
          <w:bCs/>
          <w:iCs/>
          <w:kern w:val="2"/>
          <w:sz w:val="24"/>
          <w:szCs w:val="24"/>
          <w:lang w:val="es-ES_tradnl" w:eastAsia="es-ES"/>
        </w:rPr>
        <w:t xml:space="preserve">, </w:t>
      </w:r>
      <w:r w:rsidR="00CC4601">
        <w:rPr>
          <w:rFonts w:ascii="Arial" w:hAnsi="Arial" w:cs="Arial"/>
          <w:sz w:val="24"/>
          <w:szCs w:val="24"/>
        </w:rPr>
        <w:t xml:space="preserve">emitido por el </w:t>
      </w:r>
      <w:r w:rsidR="000516FF">
        <w:rPr>
          <w:rFonts w:ascii="Arial" w:hAnsi="Arial" w:cs="Arial"/>
          <w:sz w:val="24"/>
          <w:szCs w:val="24"/>
        </w:rPr>
        <w:t>Consejo Directivo de la Oficina de Pensiones del Estado por conducto de su representante legal Director General de la Oficina de Pensiones del Estado, y</w:t>
      </w:r>
      <w:r w:rsidR="000516FF" w:rsidRPr="000516FF">
        <w:rPr>
          <w:rFonts w:ascii="Arial" w:hAnsi="Arial" w:cs="Arial"/>
          <w:sz w:val="24"/>
          <w:szCs w:val="24"/>
        </w:rPr>
        <w:t xml:space="preserve">; - - - - - - - - </w:t>
      </w:r>
      <w:r w:rsidR="000516FF">
        <w:rPr>
          <w:rFonts w:ascii="Arial" w:hAnsi="Arial" w:cs="Arial"/>
          <w:sz w:val="24"/>
          <w:szCs w:val="24"/>
        </w:rPr>
        <w:t xml:space="preserve">- - - - - - - - - - - - - - - </w:t>
      </w:r>
    </w:p>
    <w:p w14:paraId="7CBB8C0F" w14:textId="77777777" w:rsidR="00CC4601" w:rsidRDefault="00CC4601" w:rsidP="00CC4601">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41F91163" w14:textId="16483C48" w:rsidR="00CC4601" w:rsidRDefault="00CC4601" w:rsidP="007E6BF7">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auto de</w:t>
      </w:r>
      <w:r w:rsidR="00A84756">
        <w:rPr>
          <w:rFonts w:ascii="Arial" w:eastAsia="Times New Roman" w:hAnsi="Arial" w:cs="Arial"/>
          <w:sz w:val="24"/>
          <w:szCs w:val="24"/>
          <w:lang w:val="es-ES" w:eastAsia="es-ES"/>
        </w:rPr>
        <w:t xml:space="preserve"> once de marzo </w:t>
      </w:r>
      <w:r w:rsidR="008F36D4">
        <w:rPr>
          <w:rFonts w:ascii="Arial" w:eastAsia="Times New Roman" w:hAnsi="Arial" w:cs="Arial"/>
          <w:sz w:val="24"/>
          <w:szCs w:val="24"/>
          <w:lang w:val="es-ES" w:eastAsia="es-ES"/>
        </w:rPr>
        <w:t xml:space="preserve">del dos mil </w:t>
      </w:r>
      <w:r w:rsidR="00A84756">
        <w:rPr>
          <w:rFonts w:ascii="Arial" w:eastAsia="Times New Roman" w:hAnsi="Arial" w:cs="Arial"/>
          <w:sz w:val="24"/>
          <w:szCs w:val="24"/>
          <w:lang w:val="es-ES" w:eastAsia="es-ES"/>
        </w:rPr>
        <w:t>veintidós</w:t>
      </w:r>
      <w:r w:rsidR="008F36D4">
        <w:rPr>
          <w:rFonts w:ascii="Arial" w:eastAsia="Times New Roman" w:hAnsi="Arial" w:cs="Arial"/>
          <w:sz w:val="24"/>
          <w:szCs w:val="24"/>
          <w:lang w:val="es-ES" w:eastAsia="es-ES"/>
        </w:rPr>
        <w:t xml:space="preserve">, </w:t>
      </w:r>
      <w:r w:rsidRPr="00D8189F">
        <w:rPr>
          <w:rFonts w:ascii="Arial" w:eastAsia="Times New Roman" w:hAnsi="Arial" w:cs="Arial"/>
          <w:sz w:val="24"/>
          <w:szCs w:val="24"/>
          <w:lang w:val="es-ES" w:eastAsia="es-ES"/>
        </w:rPr>
        <w:t xml:space="preserve">se admitió a trámite </w:t>
      </w:r>
      <w:r w:rsidR="007E6BF7" w:rsidRPr="00D8189F">
        <w:rPr>
          <w:rFonts w:ascii="Arial" w:eastAsia="Times New Roman" w:hAnsi="Arial" w:cs="Arial"/>
          <w:sz w:val="24"/>
          <w:szCs w:val="24"/>
          <w:lang w:val="es-ES" w:eastAsia="es-ES"/>
        </w:rPr>
        <w:t xml:space="preserve">su </w:t>
      </w:r>
      <w:r w:rsidRPr="00D8189F">
        <w:rPr>
          <w:rFonts w:ascii="Arial" w:eastAsia="Times New Roman" w:hAnsi="Arial" w:cs="Arial"/>
          <w:sz w:val="24"/>
          <w:szCs w:val="24"/>
          <w:lang w:val="es-ES" w:eastAsia="es-ES"/>
        </w:rPr>
        <w:t xml:space="preserve">demanda de nulidad, ordenándose </w:t>
      </w:r>
      <w:r w:rsidRPr="00D8189F">
        <w:rPr>
          <w:rFonts w:ascii="Arial" w:eastAsia="Times New Roman" w:hAnsi="Arial" w:cs="Arial"/>
          <w:sz w:val="24"/>
          <w:szCs w:val="24"/>
          <w:lang w:val="es-ES_tradnl" w:eastAsia="es-ES"/>
        </w:rPr>
        <w:t>notificar, emplazar y correr traslado a la autoridad demandada, para que dentro del término de ley la contestara; apercibida que para el</w:t>
      </w:r>
      <w:r>
        <w:rPr>
          <w:rFonts w:ascii="Arial" w:eastAsia="Times New Roman" w:hAnsi="Arial" w:cs="Arial"/>
          <w:sz w:val="24"/>
          <w:szCs w:val="24"/>
          <w:lang w:val="es-ES_tradnl" w:eastAsia="es-ES"/>
        </w:rPr>
        <w:t xml:space="preserve"> caso de no hacerlo se tendría por precluído su derecho y por contestada la demanda en sentido afirmativo, salvo prueba en contrario (fojas </w:t>
      </w:r>
      <w:r w:rsidR="00A84756">
        <w:rPr>
          <w:rFonts w:ascii="Arial" w:eastAsia="Times New Roman" w:hAnsi="Arial" w:cs="Arial"/>
          <w:sz w:val="24"/>
          <w:szCs w:val="24"/>
          <w:lang w:val="es-ES_tradnl" w:eastAsia="es-ES"/>
        </w:rPr>
        <w:t>14 y 15</w:t>
      </w:r>
      <w:r>
        <w:rPr>
          <w:rFonts w:ascii="Arial" w:eastAsia="Times New Roman" w:hAnsi="Arial" w:cs="Arial"/>
          <w:sz w:val="24"/>
          <w:szCs w:val="24"/>
          <w:lang w:val="es-ES_tradnl" w:eastAsia="es-ES"/>
        </w:rPr>
        <w:t>).</w:t>
      </w:r>
    </w:p>
    <w:p w14:paraId="192E90AF" w14:textId="64229D77" w:rsidR="004C470E" w:rsidRDefault="00CC4601" w:rsidP="00CC460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proveído de </w:t>
      </w:r>
      <w:r w:rsidR="004C470E">
        <w:rPr>
          <w:rFonts w:ascii="Arial" w:eastAsia="Times New Roman" w:hAnsi="Arial" w:cs="Arial"/>
          <w:sz w:val="24"/>
          <w:szCs w:val="24"/>
          <w:lang w:val="es-ES" w:eastAsia="es-ES"/>
        </w:rPr>
        <w:t xml:space="preserve">veinte de mayo </w:t>
      </w:r>
      <w:r w:rsidR="00D8189F">
        <w:rPr>
          <w:rFonts w:ascii="Arial" w:eastAsia="Times New Roman" w:hAnsi="Arial" w:cs="Arial"/>
          <w:sz w:val="24"/>
          <w:szCs w:val="24"/>
          <w:lang w:val="es-ES" w:eastAsia="es-ES"/>
        </w:rPr>
        <w:t xml:space="preserve">del presente año, se tuvo al </w:t>
      </w:r>
      <w:r w:rsidR="004C470E">
        <w:rPr>
          <w:rFonts w:ascii="Arial" w:eastAsia="Times New Roman" w:hAnsi="Arial" w:cs="Arial"/>
          <w:sz w:val="24"/>
          <w:szCs w:val="24"/>
          <w:lang w:val="es-ES" w:eastAsia="es-ES"/>
        </w:rPr>
        <w:t xml:space="preserve">apoderado legal del Consejo Directivo de Pensiones del Estado de Oaxaca, </w:t>
      </w:r>
      <w:r w:rsidR="005C29A2">
        <w:rPr>
          <w:rFonts w:ascii="Arial" w:eastAsia="Times New Roman" w:hAnsi="Arial" w:cs="Arial"/>
          <w:sz w:val="24"/>
          <w:szCs w:val="24"/>
          <w:lang w:val="es-ES" w:eastAsia="es-ES"/>
        </w:rPr>
        <w:t xml:space="preserve">contestando la demanda de nulidad, haciendo valer sus argumentos y defensas, </w:t>
      </w:r>
      <w:r w:rsidR="005C29A2">
        <w:rPr>
          <w:rFonts w:ascii="Arial" w:eastAsia="Times New Roman" w:hAnsi="Arial" w:cs="Arial"/>
          <w:sz w:val="24"/>
          <w:szCs w:val="24"/>
          <w:lang w:val="es-ES_tradnl" w:eastAsia="es-ES"/>
        </w:rPr>
        <w:t>por ofrecidas y admitidas sus pruebas; en cuanto a la prueba de informes que solicitó la autoridad demandada a la Fiscalía General del Estado y a la Dirección de Recursos Humanos de la Secretaría de Administración del Gobierno del Estado, se les requirió para que lo rindieran dentro del término de tres días hábiles, y se les apercibió que para el caso de no hacerlo se les impondría una multa (fojas 59 y 60).</w:t>
      </w:r>
    </w:p>
    <w:p w14:paraId="12BF0212" w14:textId="77777777" w:rsidR="00281521" w:rsidRDefault="005C29A2" w:rsidP="0028152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Por acuerdo del doce de julio del presente año, se tuvo al </w:t>
      </w:r>
      <w:r>
        <w:rPr>
          <w:rFonts w:ascii="Arial" w:eastAsia="Times New Roman" w:hAnsi="Arial" w:cs="Arial"/>
          <w:sz w:val="24"/>
          <w:szCs w:val="24"/>
          <w:lang w:val="es-ES" w:eastAsia="es-ES"/>
        </w:rPr>
        <w:t xml:space="preserve">apoderado legal del Consejo Directivo de Pensiones del Estado de Oaxaca, Directora de Recursos Humanos de la Secretaría de Administración y Director de Asuntos Jurídicos de la Fiscalía General, autoridades del Gobierno del Estado, rindiendo el informe solicitado por lo que </w:t>
      </w:r>
      <w:r w:rsidR="0067037B">
        <w:rPr>
          <w:rFonts w:ascii="Arial" w:eastAsia="Times New Roman" w:hAnsi="Arial" w:cs="Arial"/>
          <w:sz w:val="24"/>
          <w:szCs w:val="24"/>
          <w:lang w:val="es-ES" w:eastAsia="es-ES"/>
        </w:rPr>
        <w:t xml:space="preserve">se citó hora y fecha </w:t>
      </w:r>
      <w:r w:rsidR="00281521">
        <w:rPr>
          <w:rFonts w:ascii="Arial" w:eastAsia="Times New Roman" w:hAnsi="Arial" w:cs="Arial"/>
          <w:sz w:val="24"/>
          <w:szCs w:val="24"/>
          <w:lang w:val="es-ES" w:eastAsia="es-ES"/>
        </w:rPr>
        <w:t xml:space="preserve">para </w:t>
      </w:r>
      <w:r w:rsidR="00281521">
        <w:rPr>
          <w:rFonts w:ascii="Arial" w:hAnsi="Arial" w:cs="Arial"/>
          <w:sz w:val="24"/>
          <w:szCs w:val="24"/>
          <w:lang w:val="es-ES"/>
        </w:rPr>
        <w:t>que tuviera verificativo la audiencia de Ley</w:t>
      </w:r>
      <w:r w:rsidR="00281521">
        <w:rPr>
          <w:rFonts w:ascii="Arial" w:eastAsia="Times New Roman" w:hAnsi="Arial" w:cs="Arial"/>
          <w:sz w:val="24"/>
          <w:szCs w:val="24"/>
          <w:lang w:val="es-ES_tradnl" w:eastAsia="es-ES"/>
        </w:rPr>
        <w:t xml:space="preserve"> (foja 44).</w:t>
      </w:r>
    </w:p>
    <w:p w14:paraId="48E60FF8" w14:textId="5E60DC06" w:rsidR="00DD2089" w:rsidRDefault="00E615DE" w:rsidP="00F514D6">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sz w:val="24"/>
          <w:szCs w:val="24"/>
          <w:lang w:val="es-ES_tradnl" w:eastAsia="es-ES"/>
        </w:rPr>
        <w:lastRenderedPageBreak/>
        <w:t>CUARTO</w:t>
      </w:r>
      <w:r w:rsidR="00CC4601">
        <w:rPr>
          <w:rFonts w:ascii="Arial" w:eastAsia="Times New Roman" w:hAnsi="Arial" w:cs="Arial"/>
          <w:b/>
          <w:sz w:val="24"/>
          <w:szCs w:val="24"/>
          <w:lang w:val="es-ES_tradnl" w:eastAsia="es-ES"/>
        </w:rPr>
        <w:t xml:space="preserve">. </w:t>
      </w:r>
      <w:r w:rsidR="00CC4601">
        <w:rPr>
          <w:rFonts w:ascii="Arial" w:eastAsia="Times New Roman" w:hAnsi="Arial" w:cs="Arial"/>
          <w:snapToGrid w:val="0"/>
          <w:sz w:val="24"/>
          <w:szCs w:val="24"/>
          <w:lang w:val="es-ES_tradnl" w:eastAsia="es-ES"/>
        </w:rPr>
        <w:t xml:space="preserve">El </w:t>
      </w:r>
      <w:r w:rsidR="00F514D6">
        <w:rPr>
          <w:rFonts w:ascii="Arial" w:eastAsia="Times New Roman" w:hAnsi="Arial" w:cs="Arial"/>
          <w:snapToGrid w:val="0"/>
          <w:sz w:val="24"/>
          <w:szCs w:val="24"/>
          <w:lang w:val="es-ES_tradnl" w:eastAsia="es-ES"/>
        </w:rPr>
        <w:t>veintidós de agosto</w:t>
      </w:r>
      <w:r w:rsidR="00F60980">
        <w:rPr>
          <w:rFonts w:ascii="Arial" w:eastAsia="Times New Roman" w:hAnsi="Arial" w:cs="Arial"/>
          <w:snapToGrid w:val="0"/>
          <w:sz w:val="24"/>
          <w:szCs w:val="24"/>
          <w:lang w:val="es-ES_tradnl" w:eastAsia="es-ES"/>
        </w:rPr>
        <w:t xml:space="preserve"> del presente año, </w:t>
      </w:r>
      <w:r w:rsidR="00CC4601">
        <w:rPr>
          <w:rFonts w:ascii="Arial" w:eastAsia="Times New Roman" w:hAnsi="Arial" w:cs="Arial"/>
          <w:snapToGrid w:val="0"/>
          <w:sz w:val="24"/>
          <w:szCs w:val="24"/>
          <w:lang w:val="es-ES_tradnl" w:eastAsia="es-ES"/>
        </w:rPr>
        <w:t>se declaró</w:t>
      </w:r>
      <w:r w:rsidR="00CC4601">
        <w:rPr>
          <w:rFonts w:ascii="Arial" w:eastAsia="Times New Roman" w:hAnsi="Arial" w:cs="Arial"/>
          <w:sz w:val="24"/>
          <w:szCs w:val="24"/>
          <w:lang w:eastAsia="es-ES"/>
        </w:rPr>
        <w:t xml:space="preserve"> abierta la audiencia de ley en la que no concurrieron las partes, ni persona alguna que legalmente las representara, </w:t>
      </w:r>
      <w:r w:rsidR="00F60980">
        <w:rPr>
          <w:rFonts w:ascii="Arial" w:eastAsia="Times New Roman" w:hAnsi="Arial" w:cs="Arial"/>
          <w:sz w:val="24"/>
          <w:szCs w:val="24"/>
          <w:lang w:eastAsia="es-ES"/>
        </w:rPr>
        <w:t xml:space="preserve">ninguna de las partes formuló sus alegatos </w:t>
      </w:r>
      <w:r w:rsidR="00CC4601">
        <w:rPr>
          <w:rFonts w:ascii="Arial" w:eastAsia="Times New Roman" w:hAnsi="Arial" w:cs="Arial"/>
          <w:sz w:val="24"/>
          <w:szCs w:val="24"/>
          <w:lang w:val="es-ES_tradnl" w:eastAsia="es-ES"/>
        </w:rPr>
        <w:t>y se les citó para oír sentencia misma que ahora se pronuncia, en términos del artículo 205, de la Ley de Procedimiento y Justicia Administrativa para el Estado (foja</w:t>
      </w:r>
      <w:r w:rsidR="00F514D6">
        <w:rPr>
          <w:rFonts w:ascii="Arial" w:eastAsia="Times New Roman" w:hAnsi="Arial" w:cs="Arial"/>
          <w:sz w:val="24"/>
          <w:szCs w:val="24"/>
          <w:lang w:val="es-ES_tradnl" w:eastAsia="es-ES"/>
        </w:rPr>
        <w:t xml:space="preserve"> 87</w:t>
      </w:r>
      <w:r w:rsidR="00CC4601">
        <w:rPr>
          <w:rFonts w:ascii="Arial" w:eastAsia="Times New Roman" w:hAnsi="Arial" w:cs="Arial"/>
          <w:sz w:val="24"/>
          <w:szCs w:val="24"/>
          <w:lang w:val="es-ES_tradnl" w:eastAsia="es-ES"/>
        </w:rPr>
        <w:t>).</w:t>
      </w:r>
    </w:p>
    <w:p w14:paraId="6255F31C" w14:textId="77777777" w:rsidR="00CC4601" w:rsidRDefault="00CC4601" w:rsidP="00CC4601">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165C65F8" w14:textId="77777777" w:rsidR="00CC4601" w:rsidRDefault="00CC4601" w:rsidP="00CC4601">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71C0AB0A" w14:textId="46B06AEF" w:rsidR="00CC4601" w:rsidRDefault="00CC4601" w:rsidP="00CC4601">
      <w:pPr>
        <w:spacing w:line="360" w:lineRule="auto"/>
        <w:ind w:firstLine="567"/>
        <w:jc w:val="both"/>
        <w:rPr>
          <w:rFonts w:ascii="Arial" w:eastAsia="Times New Roman" w:hAnsi="Arial" w:cs="Arial"/>
          <w:b/>
          <w:sz w:val="24"/>
          <w:szCs w:val="24"/>
          <w:highlight w:val="yellow"/>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32385B">
        <w:rPr>
          <w:rFonts w:ascii="Arial" w:eastAsia="Times New Roman" w:hAnsi="Arial" w:cs="Arial"/>
          <w:sz w:val="24"/>
          <w:szCs w:val="24"/>
          <w:lang w:val="es-ES_tradnl" w:eastAsia="es-ES"/>
        </w:rPr>
        <w:t xml:space="preserve">Consejo Directivo de la Oficina de Pensiones del Gobierno del Estado de Oaxaca a través de su apoderado legal </w:t>
      </w:r>
      <w:r w:rsidR="00DD2089">
        <w:rPr>
          <w:rFonts w:ascii="Arial" w:eastAsia="Times New Roman" w:hAnsi="Arial" w:cs="Arial"/>
          <w:sz w:val="24"/>
          <w:szCs w:val="24"/>
          <w:lang w:val="es-ES_tradnl" w:eastAsia="es-ES"/>
        </w:rPr>
        <w:t xml:space="preserve">Director General </w:t>
      </w:r>
      <w:r>
        <w:rPr>
          <w:rFonts w:ascii="Arial" w:eastAsia="Times New Roman" w:hAnsi="Arial" w:cs="Arial"/>
          <w:bCs/>
          <w:sz w:val="24"/>
          <w:szCs w:val="24"/>
          <w:lang w:val="es-ES_tradnl" w:eastAsia="es-ES"/>
        </w:rPr>
        <w:t>de la Oficina de Pensiones del Estado, lo acreditó en términos de lo dispuesto por el artículo 151 de la Ley citada.</w:t>
      </w:r>
    </w:p>
    <w:p w14:paraId="076E9792" w14:textId="77777777" w:rsidR="00CC4601" w:rsidRDefault="00CC4601" w:rsidP="00CC4601">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4CBD94DE" w14:textId="75601357" w:rsidR="00CC4601" w:rsidRDefault="00CC4601" w:rsidP="00CC460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w:t>
      </w:r>
      <w:r w:rsidR="001D1128">
        <w:rPr>
          <w:rFonts w:ascii="Arial" w:eastAsia="Times New Roman" w:hAnsi="Arial" w:cs="Arial"/>
          <w:sz w:val="24"/>
          <w:szCs w:val="24"/>
          <w:lang w:val="es-ES_tradnl" w:eastAsia="es-ES"/>
        </w:rPr>
        <w:t>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142FFF42" w14:textId="6CE6DB3D" w:rsidR="007D024D" w:rsidRDefault="00156BB1" w:rsidP="007D024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7D024D">
        <w:rPr>
          <w:rFonts w:ascii="Arial" w:eastAsia="Times New Roman" w:hAnsi="Arial" w:cs="Arial"/>
          <w:b/>
          <w:sz w:val="24"/>
          <w:szCs w:val="24"/>
          <w:lang w:val="es-ES_tradnl" w:eastAsia="es-ES"/>
        </w:rPr>
        <w:t xml:space="preserve"> </w:t>
      </w:r>
      <w:r w:rsidR="007D024D">
        <w:rPr>
          <w:rFonts w:ascii="Arial" w:eastAsia="Times New Roman" w:hAnsi="Arial" w:cs="Arial"/>
          <w:b/>
          <w:bCs/>
          <w:sz w:val="24"/>
          <w:szCs w:val="24"/>
          <w:lang w:eastAsia="es-ES"/>
        </w:rPr>
        <w:t xml:space="preserve">Excepciones y defensas. </w:t>
      </w:r>
      <w:r w:rsidR="007D024D">
        <w:rPr>
          <w:rFonts w:ascii="Arial" w:eastAsia="Times New Roman" w:hAnsi="Arial" w:cs="Arial"/>
          <w:bCs/>
          <w:sz w:val="24"/>
          <w:szCs w:val="24"/>
          <w:lang w:eastAsia="es-ES"/>
        </w:rPr>
        <w:t xml:space="preserve">Se procede al análisis de las excepciones </w:t>
      </w:r>
      <w:r w:rsidR="007D024D">
        <w:rPr>
          <w:rFonts w:ascii="Arial" w:eastAsia="Times New Roman" w:hAnsi="Arial" w:cs="Arial"/>
          <w:b/>
          <w:sz w:val="24"/>
          <w:szCs w:val="24"/>
          <w:lang w:val="es-ES_tradnl" w:eastAsia="es-ES"/>
        </w:rPr>
        <w:t>de falta de acción, de derecho</w:t>
      </w:r>
      <w:r w:rsidR="007D024D">
        <w:rPr>
          <w:rFonts w:ascii="Arial" w:eastAsia="Times New Roman" w:hAnsi="Arial" w:cs="Arial"/>
          <w:sz w:val="24"/>
          <w:szCs w:val="24"/>
          <w:lang w:val="es-ES_tradnl" w:eastAsia="es-ES"/>
        </w:rPr>
        <w:t xml:space="preserve"> y </w:t>
      </w:r>
      <w:r w:rsidR="007D024D">
        <w:rPr>
          <w:rFonts w:ascii="Arial" w:eastAsia="Times New Roman" w:hAnsi="Arial" w:cs="Arial"/>
          <w:b/>
          <w:sz w:val="24"/>
          <w:szCs w:val="24"/>
          <w:lang w:val="es-ES_tradnl" w:eastAsia="es-ES"/>
        </w:rPr>
        <w:t xml:space="preserve">falsedad </w:t>
      </w:r>
      <w:r w:rsidR="007D024D">
        <w:rPr>
          <w:rFonts w:ascii="Arial" w:eastAsia="Times New Roman" w:hAnsi="Arial" w:cs="Arial"/>
          <w:bCs/>
          <w:sz w:val="24"/>
          <w:szCs w:val="24"/>
          <w:lang w:val="es-ES_tradnl" w:eastAsia="es-ES"/>
        </w:rPr>
        <w:t>de los hechos en que funda su demanda la parte actora</w:t>
      </w:r>
      <w:r w:rsidR="007D024D">
        <w:rPr>
          <w:rFonts w:ascii="Arial" w:eastAsia="Times New Roman" w:hAnsi="Arial" w:cs="Arial"/>
          <w:sz w:val="24"/>
          <w:szCs w:val="24"/>
          <w:lang w:val="es-ES_tradnl" w:eastAsia="es-ES"/>
        </w:rPr>
        <w:t xml:space="preserve">, </w:t>
      </w:r>
      <w:r w:rsidR="007D024D">
        <w:rPr>
          <w:rFonts w:ascii="Arial" w:eastAsia="Times New Roman" w:hAnsi="Arial" w:cs="Arial"/>
          <w:b/>
          <w:bCs/>
          <w:sz w:val="24"/>
          <w:szCs w:val="24"/>
          <w:lang w:val="es-ES_tradnl" w:eastAsia="es-ES"/>
        </w:rPr>
        <w:t>opuestas</w:t>
      </w:r>
      <w:r w:rsidR="007D024D">
        <w:rPr>
          <w:rFonts w:ascii="Arial" w:eastAsia="Times New Roman" w:hAnsi="Arial" w:cs="Arial"/>
          <w:sz w:val="24"/>
          <w:szCs w:val="24"/>
          <w:lang w:val="es-ES_tradnl" w:eastAsia="es-ES"/>
        </w:rPr>
        <w:t xml:space="preserve"> por el </w:t>
      </w:r>
      <w:r w:rsidR="007D024D">
        <w:rPr>
          <w:rFonts w:ascii="Arial" w:eastAsia="Times New Roman" w:hAnsi="Arial" w:cs="Arial"/>
          <w:bCs/>
          <w:sz w:val="24"/>
          <w:szCs w:val="24"/>
          <w:lang w:val="es-ES_tradnl" w:eastAsia="es-ES"/>
        </w:rPr>
        <w:t xml:space="preserve">Consejo Directivo de la Oficina de Pensiones del Estado a través de su </w:t>
      </w:r>
      <w:r w:rsidR="00AC3060">
        <w:rPr>
          <w:rFonts w:ascii="Arial" w:eastAsia="Times New Roman" w:hAnsi="Arial" w:cs="Arial"/>
          <w:bCs/>
          <w:sz w:val="24"/>
          <w:szCs w:val="24"/>
          <w:lang w:val="es-ES_tradnl" w:eastAsia="es-ES"/>
        </w:rPr>
        <w:t>apoderado legal</w:t>
      </w:r>
      <w:r w:rsidR="007D024D">
        <w:rPr>
          <w:rFonts w:ascii="Arial" w:eastAsia="Times New Roman" w:hAnsi="Arial" w:cs="Arial"/>
          <w:bCs/>
          <w:sz w:val="24"/>
          <w:szCs w:val="24"/>
          <w:lang w:val="es-ES_tradnl" w:eastAsia="es-ES"/>
        </w:rPr>
        <w:t xml:space="preserve">, </w:t>
      </w:r>
      <w:r w:rsidR="007D024D">
        <w:rPr>
          <w:rFonts w:ascii="Arial" w:eastAsia="Times New Roman" w:hAnsi="Arial" w:cs="Arial"/>
          <w:sz w:val="24"/>
          <w:szCs w:val="24"/>
          <w:lang w:val="es-ES_tradnl" w:eastAsia="es-ES"/>
        </w:rPr>
        <w:t xml:space="preserve">al dar contestación a la demanda, quién señaló: que </w:t>
      </w:r>
      <w:r w:rsidR="00AC3060">
        <w:rPr>
          <w:rFonts w:ascii="Arial" w:eastAsia="Times New Roman" w:hAnsi="Arial" w:cs="Arial"/>
          <w:sz w:val="24"/>
          <w:szCs w:val="24"/>
          <w:lang w:val="es-ES_tradnl" w:eastAsia="es-ES"/>
        </w:rPr>
        <w:t>la administrada</w:t>
      </w:r>
      <w:r w:rsidR="007D024D">
        <w:rPr>
          <w:rFonts w:ascii="Arial" w:eastAsia="Times New Roman" w:hAnsi="Arial" w:cs="Arial"/>
          <w:sz w:val="24"/>
          <w:szCs w:val="24"/>
          <w:lang w:val="es-ES_tradnl" w:eastAsia="es-ES"/>
        </w:rPr>
        <w:t xml:space="preserve"> carece de acción y derecho, y que son falsos los hechos en los que </w:t>
      </w:r>
      <w:r w:rsidR="00B918D6">
        <w:rPr>
          <w:rFonts w:ascii="Arial" w:eastAsia="Times New Roman" w:hAnsi="Arial" w:cs="Arial"/>
          <w:sz w:val="24"/>
          <w:szCs w:val="24"/>
          <w:lang w:val="es-ES_tradnl" w:eastAsia="es-ES"/>
        </w:rPr>
        <w:t>la</w:t>
      </w:r>
      <w:r w:rsidR="007D024D">
        <w:rPr>
          <w:rFonts w:ascii="Arial" w:eastAsia="Times New Roman" w:hAnsi="Arial" w:cs="Arial"/>
          <w:sz w:val="24"/>
          <w:szCs w:val="24"/>
          <w:lang w:val="es-ES_tradnl" w:eastAsia="es-ES"/>
        </w:rPr>
        <w:t xml:space="preserve"> actor</w:t>
      </w:r>
      <w:r w:rsidR="00B918D6">
        <w:rPr>
          <w:rFonts w:ascii="Arial" w:eastAsia="Times New Roman" w:hAnsi="Arial" w:cs="Arial"/>
          <w:sz w:val="24"/>
          <w:szCs w:val="24"/>
          <w:lang w:val="es-ES_tradnl" w:eastAsia="es-ES"/>
        </w:rPr>
        <w:t>a</w:t>
      </w:r>
      <w:r w:rsidR="007D024D">
        <w:rPr>
          <w:rFonts w:ascii="Arial" w:eastAsia="Times New Roman" w:hAnsi="Arial" w:cs="Arial"/>
          <w:sz w:val="24"/>
          <w:szCs w:val="24"/>
          <w:lang w:val="es-ES_tradnl" w:eastAsia="es-ES"/>
        </w:rPr>
        <w:t xml:space="preserve"> funda su demanda.</w:t>
      </w:r>
    </w:p>
    <w:p w14:paraId="10604E3D" w14:textId="77777777" w:rsidR="007D024D" w:rsidRDefault="007D024D" w:rsidP="007D024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Las excepciones</w:t>
      </w:r>
      <w:r>
        <w:rPr>
          <w:rFonts w:ascii="Arial" w:eastAsia="Times New Roman" w:hAnsi="Arial" w:cs="Arial"/>
          <w:b/>
          <w:sz w:val="24"/>
          <w:szCs w:val="24"/>
          <w:lang w:val="es-ES_tradnl" w:eastAsia="es-ES"/>
        </w:rPr>
        <w:t xml:space="preserve"> opuestas son improcedentes</w:t>
      </w:r>
      <w:r>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59A623AB" w14:textId="6943E188" w:rsidR="007D024D" w:rsidRDefault="007D024D" w:rsidP="007D024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la misma manera, es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 xml:space="preserve">la excepción de </w:t>
      </w:r>
      <w:r>
        <w:rPr>
          <w:rFonts w:ascii="Arial" w:eastAsia="Times New Roman" w:hAnsi="Arial" w:cs="Arial"/>
          <w:b/>
          <w:sz w:val="24"/>
          <w:szCs w:val="24"/>
          <w:lang w:val="es-ES_tradnl" w:eastAsia="es-ES"/>
        </w:rPr>
        <w:t>falsedad de hechos opuesta por la autoridad demandada</w:t>
      </w:r>
      <w:r>
        <w:rPr>
          <w:rFonts w:ascii="Arial" w:eastAsia="Times New Roman" w:hAnsi="Arial" w:cs="Arial"/>
          <w:sz w:val="24"/>
          <w:szCs w:val="24"/>
          <w:lang w:val="es-ES_tradnl" w:eastAsia="es-ES"/>
        </w:rPr>
        <w:t xml:space="preserve">, ya que el actor no se condujo con falsedad en su escrito de demanda de nulidad, al reclamar la nulidad del contenido en el oficio número </w:t>
      </w:r>
      <w:r w:rsidR="0074511A">
        <w:rPr>
          <w:rFonts w:ascii="Arial" w:eastAsia="Times New Roman" w:hAnsi="Arial" w:cs="Arial"/>
          <w:b/>
          <w:sz w:val="24"/>
          <w:szCs w:val="24"/>
          <w:lang w:val="es-ES_tradnl" w:eastAsia="es-ES"/>
        </w:rPr>
        <w:t>**********</w:t>
      </w:r>
      <w:r>
        <w:rPr>
          <w:rFonts w:ascii="Arial" w:eastAsia="Times New Roman" w:hAnsi="Arial" w:cs="Arial"/>
          <w:bCs/>
          <w:sz w:val="24"/>
          <w:szCs w:val="24"/>
          <w:lang w:val="es-ES_tradnl" w:eastAsia="es-ES"/>
        </w:rPr>
        <w:t xml:space="preserve">, de </w:t>
      </w:r>
      <w:r w:rsidR="0046212A">
        <w:rPr>
          <w:rFonts w:ascii="Arial" w:eastAsia="Times New Roman" w:hAnsi="Arial" w:cs="Arial"/>
          <w:bCs/>
          <w:sz w:val="24"/>
          <w:szCs w:val="24"/>
          <w:lang w:val="es-ES_tradnl" w:eastAsia="es-ES"/>
        </w:rPr>
        <w:t>uno de julio del dos mil veintiuno</w:t>
      </w:r>
      <w:r>
        <w:rPr>
          <w:rFonts w:ascii="Arial" w:eastAsia="Times New Roman" w:hAnsi="Arial" w:cs="Arial"/>
          <w:sz w:val="24"/>
          <w:szCs w:val="24"/>
          <w:lang w:val="es-ES_tradnl" w:eastAsia="es-ES"/>
        </w:rPr>
        <w:t>, toda vez que el mismo afecta su esfera jurídica, tal como lo acreditó exhibiendo copia certificada del mismo.</w:t>
      </w:r>
    </w:p>
    <w:p w14:paraId="6771D3AA" w14:textId="305A6757" w:rsidR="00156BB1" w:rsidRDefault="007D024D" w:rsidP="00156BB1">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sidR="00156BB1">
        <w:rPr>
          <w:rFonts w:ascii="Arial" w:eastAsia="Times New Roman" w:hAnsi="Arial" w:cs="Arial"/>
          <w:b/>
          <w:sz w:val="24"/>
          <w:szCs w:val="24"/>
          <w:lang w:val="es-ES_tradnl" w:eastAsia="es-ES"/>
        </w:rPr>
        <w:t xml:space="preserve">Objeción de Pruebas. </w:t>
      </w:r>
      <w:r w:rsidR="00156BB1">
        <w:rPr>
          <w:rFonts w:ascii="Arial" w:eastAsia="Times New Roman" w:hAnsi="Arial" w:cs="Arial"/>
          <w:sz w:val="24"/>
          <w:szCs w:val="24"/>
          <w:lang w:val="es-ES_tradnl" w:eastAsia="es-ES"/>
        </w:rPr>
        <w:t xml:space="preserve">La autoridad demanda objetó </w:t>
      </w:r>
      <w:r w:rsidR="001C3473">
        <w:rPr>
          <w:rFonts w:ascii="Arial" w:eastAsia="Times New Roman" w:hAnsi="Arial" w:cs="Arial"/>
          <w:sz w:val="24"/>
          <w:szCs w:val="24"/>
          <w:lang w:val="es-ES_tradnl" w:eastAsia="es-ES"/>
        </w:rPr>
        <w:t xml:space="preserve">en cuanto a su alcance y valor probatoria </w:t>
      </w:r>
      <w:r w:rsidR="00D62EA2">
        <w:rPr>
          <w:rFonts w:ascii="Arial" w:eastAsia="Times New Roman" w:hAnsi="Arial" w:cs="Arial"/>
          <w:sz w:val="24"/>
          <w:szCs w:val="24"/>
          <w:lang w:val="es-ES_tradnl" w:eastAsia="es-ES"/>
        </w:rPr>
        <w:t xml:space="preserve">la copia certificada de los dos comprobantes de pago expedidos por el periodo del uno al treinta y uno de diciembre de dos mil veintiuno, por el gobierno del estado a favor de </w:t>
      </w:r>
      <w:r w:rsidR="0074511A">
        <w:rPr>
          <w:rFonts w:ascii="Arial" w:eastAsia="Times New Roman" w:hAnsi="Arial" w:cs="Arial"/>
          <w:b/>
          <w:sz w:val="24"/>
          <w:szCs w:val="24"/>
          <w:lang w:val="es-ES_tradnl" w:eastAsia="es-ES"/>
        </w:rPr>
        <w:t>**********</w:t>
      </w:r>
      <w:r w:rsidR="001C3473">
        <w:rPr>
          <w:rFonts w:ascii="Arial" w:eastAsia="Times New Roman" w:hAnsi="Arial" w:cs="Arial"/>
          <w:sz w:val="24"/>
          <w:szCs w:val="24"/>
          <w:lang w:val="es-ES_tradnl" w:eastAsia="es-ES"/>
        </w:rPr>
        <w:t>.</w:t>
      </w:r>
    </w:p>
    <w:p w14:paraId="14D212E0" w14:textId="77777777" w:rsidR="00156BB1" w:rsidRDefault="00156BB1" w:rsidP="00156BB1">
      <w:pPr>
        <w:spacing w:line="360" w:lineRule="auto"/>
        <w:ind w:right="-1" w:firstLine="567"/>
        <w:jc w:val="both"/>
        <w:rPr>
          <w:rFonts w:ascii="Arial" w:eastAsia="Times New Roman" w:hAnsi="Arial" w:cs="Arial"/>
          <w:sz w:val="24"/>
          <w:szCs w:val="24"/>
          <w:lang w:val="es-ES_tradnl" w:eastAsia="es-ES"/>
        </w:rPr>
      </w:pPr>
      <w:r w:rsidRPr="0034658B">
        <w:rPr>
          <w:rFonts w:ascii="Arial" w:eastAsia="Times New Roman" w:hAnsi="Arial" w:cs="Arial"/>
          <w:sz w:val="24"/>
          <w:szCs w:val="24"/>
          <w:lang w:val="es-ES_tradnl" w:eastAsia="es-ES"/>
        </w:rPr>
        <w:t>Ahora bien, los artículos 193 y 194 de la Ley de la Materia, señalan:</w:t>
      </w:r>
    </w:p>
    <w:p w14:paraId="5A2AE75A" w14:textId="77777777" w:rsidR="00156BB1" w:rsidRDefault="00156BB1" w:rsidP="009F480E">
      <w:pPr>
        <w:spacing w:line="240" w:lineRule="auto"/>
        <w:ind w:left="567" w:right="564"/>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193.</w:t>
      </w:r>
      <w:r>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3AFA4894" w14:textId="77777777" w:rsidR="00156BB1" w:rsidRDefault="00156BB1" w:rsidP="00156BB1">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194.</w:t>
      </w:r>
      <w:r>
        <w:rPr>
          <w:rFonts w:ascii="Arial" w:eastAsia="Times New Roman" w:hAnsi="Arial" w:cs="Arial"/>
          <w:i/>
          <w:szCs w:val="24"/>
          <w:lang w:val="es-ES_tradnl" w:eastAsia="es-ES"/>
        </w:rPr>
        <w:t xml:space="preserve"> La </w:t>
      </w:r>
      <w:r>
        <w:rPr>
          <w:rFonts w:ascii="Arial" w:eastAsia="Times New Roman" w:hAnsi="Arial" w:cs="Arial"/>
          <w:b/>
          <w:i/>
          <w:szCs w:val="24"/>
          <w:lang w:val="es-ES_tradnl" w:eastAsia="es-ES"/>
        </w:rPr>
        <w:t>objeción de la autenticidad de un documento</w:t>
      </w:r>
      <w:r>
        <w:rPr>
          <w:rFonts w:ascii="Arial" w:eastAsia="Times New Roman" w:hAnsi="Arial" w:cs="Arial"/>
          <w:i/>
          <w:szCs w:val="24"/>
          <w:lang w:val="es-ES_tradnl" w:eastAsia="es-ES"/>
        </w:rPr>
        <w:t>, se resolverá en la sentencia definitiva.</w:t>
      </w:r>
    </w:p>
    <w:p w14:paraId="2EBF2A49" w14:textId="77777777" w:rsidR="00156BB1" w:rsidRDefault="00156BB1" w:rsidP="00156BB1">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(Énfasis añadido)</w:t>
      </w:r>
    </w:p>
    <w:p w14:paraId="76C60829" w14:textId="77777777" w:rsidR="00156BB1" w:rsidRDefault="00156BB1" w:rsidP="00156BB1">
      <w:pPr>
        <w:spacing w:after="0" w:line="240" w:lineRule="auto"/>
        <w:ind w:right="-1" w:firstLine="567"/>
        <w:jc w:val="both"/>
        <w:rPr>
          <w:rFonts w:ascii="Arial" w:eastAsia="Times New Roman" w:hAnsi="Arial" w:cs="Arial"/>
          <w:sz w:val="24"/>
          <w:szCs w:val="24"/>
          <w:lang w:val="es-ES_tradnl" w:eastAsia="es-ES"/>
        </w:rPr>
      </w:pPr>
    </w:p>
    <w:p w14:paraId="2633FE56" w14:textId="2DD9D317" w:rsidR="00156BB1" w:rsidRDefault="0034658B" w:rsidP="00156BB1">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sentido </w:t>
      </w:r>
      <w:r w:rsidR="00156BB1">
        <w:rPr>
          <w:rFonts w:ascii="Arial" w:eastAsia="Times New Roman" w:hAnsi="Arial" w:cs="Arial"/>
          <w:sz w:val="24"/>
          <w:szCs w:val="24"/>
          <w:lang w:val="es-ES_tradnl" w:eastAsia="es-ES"/>
        </w:rPr>
        <w:t xml:space="preserve">la objeción </w:t>
      </w:r>
      <w:r>
        <w:rPr>
          <w:rFonts w:ascii="Arial" w:eastAsia="Times New Roman" w:hAnsi="Arial" w:cs="Arial"/>
          <w:sz w:val="24"/>
          <w:szCs w:val="24"/>
          <w:lang w:val="es-ES_tradnl" w:eastAsia="es-ES"/>
        </w:rPr>
        <w:t xml:space="preserve">sobre la autenticación de un documento durante </w:t>
      </w:r>
      <w:r w:rsidR="00156BB1">
        <w:rPr>
          <w:rFonts w:ascii="Arial" w:eastAsia="Times New Roman" w:hAnsi="Arial" w:cs="Arial"/>
          <w:sz w:val="24"/>
          <w:szCs w:val="24"/>
          <w:lang w:val="es-ES_tradnl" w:eastAsia="es-ES"/>
        </w:rPr>
        <w:t xml:space="preserve">el juicio de nulidad ante </w:t>
      </w:r>
      <w:r>
        <w:rPr>
          <w:rFonts w:ascii="Arial" w:eastAsia="Times New Roman" w:hAnsi="Arial" w:cs="Arial"/>
          <w:sz w:val="24"/>
          <w:szCs w:val="24"/>
          <w:lang w:val="es-ES_tradnl" w:eastAsia="es-ES"/>
        </w:rPr>
        <w:t>e</w:t>
      </w:r>
      <w:r w:rsidR="00156BB1">
        <w:rPr>
          <w:rFonts w:ascii="Arial" w:eastAsia="Times New Roman" w:hAnsi="Arial" w:cs="Arial"/>
          <w:sz w:val="24"/>
          <w:szCs w:val="24"/>
          <w:lang w:val="es-ES_tradnl" w:eastAsia="es-ES"/>
        </w:rPr>
        <w:t xml:space="preserve">ste Tribunal, </w:t>
      </w:r>
      <w:r>
        <w:rPr>
          <w:rFonts w:ascii="Arial" w:eastAsia="Times New Roman" w:hAnsi="Arial" w:cs="Arial"/>
          <w:sz w:val="24"/>
          <w:szCs w:val="24"/>
          <w:lang w:val="es-ES_tradnl" w:eastAsia="es-ES"/>
        </w:rPr>
        <w:t xml:space="preserve">trae </w:t>
      </w:r>
      <w:r w:rsidR="00156BB1">
        <w:rPr>
          <w:rFonts w:ascii="Arial" w:eastAsia="Times New Roman" w:hAnsi="Arial" w:cs="Arial"/>
          <w:sz w:val="24"/>
          <w:szCs w:val="24"/>
          <w:lang w:val="es-ES_tradnl" w:eastAsia="es-ES"/>
        </w:rPr>
        <w:t xml:space="preserve">como </w:t>
      </w:r>
      <w:r>
        <w:rPr>
          <w:rFonts w:ascii="Arial" w:eastAsia="Times New Roman" w:hAnsi="Arial" w:cs="Arial"/>
          <w:sz w:val="24"/>
          <w:szCs w:val="24"/>
          <w:lang w:val="es-ES_tradnl" w:eastAsia="es-ES"/>
        </w:rPr>
        <w:t xml:space="preserve">consecuencia generar </w:t>
      </w:r>
      <w:r w:rsidR="00156BB1">
        <w:rPr>
          <w:rFonts w:ascii="Arial" w:eastAsia="Times New Roman" w:hAnsi="Arial" w:cs="Arial"/>
          <w:sz w:val="24"/>
          <w:szCs w:val="24"/>
          <w:lang w:val="es-ES_tradnl" w:eastAsia="es-ES"/>
        </w:rPr>
        <w:t>duda</w:t>
      </w:r>
      <w:r w:rsidR="00E31F9B">
        <w:rPr>
          <w:rFonts w:ascii="Arial" w:eastAsia="Times New Roman" w:hAnsi="Arial" w:cs="Arial"/>
          <w:sz w:val="24"/>
          <w:szCs w:val="24"/>
          <w:lang w:val="es-ES_tradnl" w:eastAsia="es-ES"/>
        </w:rPr>
        <w:t xml:space="preserve"> sobre</w:t>
      </w:r>
      <w:r w:rsidR="00156BB1">
        <w:rPr>
          <w:rFonts w:ascii="Arial" w:eastAsia="Times New Roman" w:hAnsi="Arial" w:cs="Arial"/>
          <w:sz w:val="24"/>
          <w:szCs w:val="24"/>
          <w:lang w:val="es-ES_tradnl" w:eastAsia="es-ES"/>
        </w:rPr>
        <w:t xml:space="preserve"> la </w:t>
      </w:r>
      <w:r w:rsidR="00E31F9B">
        <w:rPr>
          <w:rFonts w:ascii="Arial" w:eastAsia="Times New Roman" w:hAnsi="Arial" w:cs="Arial"/>
          <w:sz w:val="24"/>
          <w:szCs w:val="24"/>
          <w:lang w:val="es-ES_tradnl" w:eastAsia="es-ES"/>
        </w:rPr>
        <w:t xml:space="preserve">validez o identidad </w:t>
      </w:r>
      <w:r w:rsidR="00156BB1">
        <w:rPr>
          <w:rFonts w:ascii="Arial" w:eastAsia="Times New Roman" w:hAnsi="Arial" w:cs="Arial"/>
          <w:sz w:val="24"/>
          <w:szCs w:val="24"/>
          <w:lang w:val="es-ES_tradnl" w:eastAsia="es-ES"/>
        </w:rPr>
        <w:t>de un documento, es decir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el causan las pruebas ofrecidas por las partes.</w:t>
      </w:r>
    </w:p>
    <w:p w14:paraId="33B10362" w14:textId="173B33A0" w:rsidR="00156BB1" w:rsidRDefault="00156BB1" w:rsidP="00156BB1">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tanto, y siendo que las manifestaciones de la autoridad demanda</w:t>
      </w:r>
      <w:r w:rsidR="00763BBB">
        <w:rPr>
          <w:rFonts w:ascii="Arial" w:eastAsia="Times New Roman" w:hAnsi="Arial" w:cs="Arial"/>
          <w:sz w:val="24"/>
          <w:szCs w:val="24"/>
          <w:lang w:val="es-ES_tradnl" w:eastAsia="es-ES"/>
        </w:rPr>
        <w:t>da</w:t>
      </w:r>
      <w:r>
        <w:rPr>
          <w:rFonts w:ascii="Arial" w:eastAsia="Times New Roman" w:hAnsi="Arial" w:cs="Arial"/>
          <w:sz w:val="24"/>
          <w:szCs w:val="24"/>
          <w:lang w:val="es-ES_tradnl" w:eastAsia="es-ES"/>
        </w:rPr>
        <w:t xml:space="preserve">, no van encaminadas a controvertir la autenticidad de las documentales ofrecidas por la parte actora, tan es así que no ofrece medio probatorio alguno por medio del cual se acredite la falsedad o inexactitud de los documentos, pues solo se limitó a indicar las razones por las cuales se les debería de restar valor probatorio, lo cual será materia de análisis de </w:t>
      </w:r>
      <w:r w:rsidR="00092DEB">
        <w:rPr>
          <w:rFonts w:ascii="Arial" w:eastAsia="Times New Roman" w:hAnsi="Arial" w:cs="Arial"/>
          <w:sz w:val="24"/>
          <w:szCs w:val="24"/>
          <w:lang w:val="es-ES_tradnl" w:eastAsia="es-ES"/>
        </w:rPr>
        <w:t>esta</w:t>
      </w:r>
      <w:r>
        <w:rPr>
          <w:rFonts w:ascii="Arial" w:eastAsia="Times New Roman" w:hAnsi="Arial" w:cs="Arial"/>
          <w:sz w:val="24"/>
          <w:szCs w:val="24"/>
          <w:lang w:val="es-ES_tradnl" w:eastAsia="es-ES"/>
        </w:rPr>
        <w:t xml:space="preserve"> Juzgador</w:t>
      </w:r>
      <w:r w:rsidR="00092DEB">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por lo tanto, se declaran </w:t>
      </w:r>
      <w:r>
        <w:rPr>
          <w:rFonts w:ascii="Arial" w:eastAsia="Times New Roman" w:hAnsi="Arial" w:cs="Arial"/>
          <w:b/>
          <w:sz w:val="24"/>
          <w:szCs w:val="24"/>
          <w:lang w:val="es-ES_tradnl" w:eastAsia="es-ES"/>
        </w:rPr>
        <w:t xml:space="preserve">improcedentes </w:t>
      </w:r>
      <w:r>
        <w:rPr>
          <w:rFonts w:ascii="Arial" w:eastAsia="Times New Roman" w:hAnsi="Arial" w:cs="Arial"/>
          <w:sz w:val="24"/>
          <w:szCs w:val="24"/>
          <w:lang w:val="es-ES_tradnl" w:eastAsia="es-ES"/>
        </w:rPr>
        <w:t xml:space="preserve">las </w:t>
      </w:r>
      <w:r>
        <w:rPr>
          <w:rFonts w:ascii="Arial" w:eastAsia="Times New Roman" w:hAnsi="Arial" w:cs="Arial"/>
          <w:b/>
          <w:sz w:val="24"/>
          <w:szCs w:val="24"/>
          <w:lang w:val="es-ES_tradnl" w:eastAsia="es-ES"/>
        </w:rPr>
        <w:t>objeciones</w:t>
      </w:r>
      <w:r>
        <w:rPr>
          <w:rFonts w:ascii="Arial" w:eastAsia="Times New Roman" w:hAnsi="Arial" w:cs="Arial"/>
          <w:sz w:val="24"/>
          <w:szCs w:val="24"/>
          <w:lang w:val="es-ES_tradnl" w:eastAsia="es-ES"/>
        </w:rPr>
        <w:t xml:space="preserve"> realizadas por la autoridad demandada.</w:t>
      </w:r>
      <w:r w:rsidR="0074511A">
        <w:rPr>
          <w:rFonts w:ascii="Arial" w:eastAsia="Times New Roman" w:hAnsi="Arial" w:cs="Arial"/>
          <w:sz w:val="24"/>
          <w:szCs w:val="24"/>
          <w:lang w:val="es-ES_tradnl" w:eastAsia="es-ES"/>
        </w:rPr>
        <w:t xml:space="preserve"> </w:t>
      </w:r>
    </w:p>
    <w:p w14:paraId="28DB8DC9" w14:textId="77777777" w:rsidR="00156BB1" w:rsidRDefault="00156BB1" w:rsidP="00156BB1">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el artículo 203 de la Ley de Procedimiento y Justicia Administrativa para el Estado, menciona: </w:t>
      </w:r>
    </w:p>
    <w:p w14:paraId="09DB20EE" w14:textId="77777777" w:rsidR="00156BB1" w:rsidRDefault="00156BB1" w:rsidP="00156BB1">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203</w:t>
      </w:r>
      <w:r>
        <w:rPr>
          <w:rFonts w:ascii="Arial" w:eastAsia="Times New Roman" w:hAnsi="Arial" w:cs="Arial"/>
          <w:i/>
          <w:szCs w:val="24"/>
          <w:lang w:val="es-ES_tradnl" w:eastAsia="es-ES"/>
        </w:rPr>
        <w:t>.- La valoración de las pruebas se hará de acuerdo con las siguientes reglas:</w:t>
      </w:r>
    </w:p>
    <w:p w14:paraId="368AF3D2" w14:textId="77777777" w:rsidR="00156BB1" w:rsidRDefault="00156BB1" w:rsidP="00156BB1">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lastRenderedPageBreak/>
        <w:t>I. Harán prueba plena la confesión expresa de las partes y los actos contenidos en documentos públicos, si en éstos últimos se contienen declaraciones de verdad o manifestaciones de hechos de particulares; y</w:t>
      </w:r>
    </w:p>
    <w:p w14:paraId="0BB8A352" w14:textId="77777777" w:rsidR="00156BB1" w:rsidRDefault="00156BB1" w:rsidP="00156BB1">
      <w:pPr>
        <w:spacing w:line="276" w:lineRule="auto"/>
        <w:ind w:left="567" w:right="706"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II. El valor de la pericial y testimonial, así como el de las demás pruebas, quedará a la prudente y razonada apreciación del Tribunal.”</w:t>
      </w:r>
    </w:p>
    <w:p w14:paraId="455E4712" w14:textId="77777777" w:rsidR="00156BB1" w:rsidRDefault="00156BB1" w:rsidP="00156BB1">
      <w:pPr>
        <w:spacing w:after="0" w:line="240" w:lineRule="auto"/>
        <w:ind w:right="-1" w:firstLine="567"/>
        <w:jc w:val="both"/>
        <w:rPr>
          <w:rFonts w:ascii="Arial" w:eastAsia="Times New Roman" w:hAnsi="Arial" w:cs="Arial"/>
          <w:sz w:val="24"/>
          <w:szCs w:val="24"/>
          <w:lang w:val="es-ES_tradnl" w:eastAsia="es-ES"/>
        </w:rPr>
      </w:pPr>
    </w:p>
    <w:p w14:paraId="4CD965EA" w14:textId="72818B9E" w:rsidR="00156BB1" w:rsidRDefault="00156BB1" w:rsidP="00156BB1">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máximas de experiencia; por lo que, </w:t>
      </w:r>
      <w:r w:rsidR="001B194A">
        <w:rPr>
          <w:rFonts w:ascii="Arial" w:eastAsia="Times New Roman" w:hAnsi="Arial" w:cs="Arial"/>
          <w:sz w:val="24"/>
          <w:szCs w:val="24"/>
          <w:lang w:val="es-ES_tradnl" w:eastAsia="es-ES"/>
        </w:rPr>
        <w:t xml:space="preserve">esta </w:t>
      </w:r>
      <w:r>
        <w:rPr>
          <w:rFonts w:ascii="Arial" w:eastAsia="Times New Roman" w:hAnsi="Arial" w:cs="Arial"/>
          <w:sz w:val="24"/>
          <w:szCs w:val="24"/>
          <w:lang w:val="es-ES_tradnl" w:eastAsia="es-ES"/>
        </w:rPr>
        <w:t>juzgador</w:t>
      </w:r>
      <w:r w:rsidR="001B194A">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procede a asignarles el valor probatorio correspondiente, a las pruebas ofrecidas por las partes.</w:t>
      </w:r>
    </w:p>
    <w:p w14:paraId="6D962AB7" w14:textId="13432B0F" w:rsidR="005814CF" w:rsidRPr="0074511A" w:rsidRDefault="008435B3" w:rsidP="005814CF">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SEXTO</w:t>
      </w:r>
      <w:r w:rsidR="00156BB1">
        <w:rPr>
          <w:rFonts w:ascii="Arial" w:eastAsia="Times New Roman" w:hAnsi="Arial" w:cs="Arial"/>
          <w:b/>
          <w:sz w:val="24"/>
          <w:szCs w:val="24"/>
          <w:lang w:val="es-ES_tradnl" w:eastAsia="es-ES"/>
        </w:rPr>
        <w:t>. Análisis del fondo del asunto.</w:t>
      </w:r>
      <w:r w:rsidR="005814CF">
        <w:rPr>
          <w:rFonts w:ascii="Arial" w:eastAsia="Times New Roman" w:hAnsi="Arial" w:cs="Arial"/>
          <w:b/>
          <w:sz w:val="24"/>
          <w:szCs w:val="24"/>
          <w:lang w:val="es-ES_tradnl" w:eastAsia="es-ES"/>
        </w:rPr>
        <w:t xml:space="preserve"> </w:t>
      </w:r>
      <w:r w:rsidR="005814CF" w:rsidRPr="008A375D">
        <w:rPr>
          <w:rFonts w:ascii="Arial" w:eastAsia="Times New Roman" w:hAnsi="Arial" w:cs="Arial"/>
          <w:sz w:val="24"/>
          <w:szCs w:val="24"/>
          <w:lang w:val="es-ES_tradnl" w:eastAsia="es-ES"/>
        </w:rPr>
        <w:t>Del escrito</w:t>
      </w:r>
      <w:r w:rsidR="005814CF" w:rsidRPr="008A375D">
        <w:rPr>
          <w:rFonts w:ascii="Arial" w:eastAsia="Times New Roman" w:hAnsi="Arial" w:cs="Arial"/>
          <w:b/>
          <w:sz w:val="24"/>
          <w:szCs w:val="24"/>
          <w:lang w:val="es-ES_tradnl" w:eastAsia="es-ES"/>
        </w:rPr>
        <w:t xml:space="preserve"> </w:t>
      </w:r>
      <w:r w:rsidR="005814CF" w:rsidRPr="008A375D">
        <w:rPr>
          <w:rFonts w:ascii="Arial" w:eastAsia="Times New Roman" w:hAnsi="Arial" w:cs="Arial"/>
          <w:sz w:val="24"/>
          <w:szCs w:val="24"/>
          <w:lang w:val="es-ES_tradnl" w:eastAsia="es-ES"/>
        </w:rPr>
        <w:t>de demanda de</w:t>
      </w:r>
      <w:r w:rsidR="005814CF">
        <w:rPr>
          <w:rFonts w:ascii="Arial" w:eastAsia="Times New Roman" w:hAnsi="Arial" w:cs="Arial"/>
          <w:sz w:val="24"/>
          <w:szCs w:val="24"/>
          <w:lang w:val="es-ES_tradnl" w:eastAsia="es-ES"/>
        </w:rPr>
        <w:t xml:space="preserve"> </w:t>
      </w:r>
      <w:r w:rsidR="005814CF" w:rsidRPr="008A375D">
        <w:rPr>
          <w:rFonts w:ascii="Arial" w:eastAsia="Times New Roman" w:hAnsi="Arial" w:cs="Arial"/>
          <w:sz w:val="24"/>
          <w:szCs w:val="24"/>
          <w:lang w:val="es-ES_tradnl" w:eastAsia="es-ES"/>
        </w:rPr>
        <w:t>l</w:t>
      </w:r>
      <w:r w:rsidR="005814CF">
        <w:rPr>
          <w:rFonts w:ascii="Arial" w:eastAsia="Times New Roman" w:hAnsi="Arial" w:cs="Arial"/>
          <w:sz w:val="24"/>
          <w:szCs w:val="24"/>
          <w:lang w:val="es-ES_tradnl" w:eastAsia="es-ES"/>
        </w:rPr>
        <w:t>a</w:t>
      </w:r>
      <w:r w:rsidR="005814CF" w:rsidRPr="008A375D">
        <w:rPr>
          <w:rFonts w:ascii="Arial" w:eastAsia="Times New Roman" w:hAnsi="Arial" w:cs="Arial"/>
          <w:sz w:val="24"/>
          <w:szCs w:val="24"/>
          <w:lang w:val="es-ES_tradnl" w:eastAsia="es-ES"/>
        </w:rPr>
        <w:t xml:space="preserve"> </w:t>
      </w:r>
      <w:r w:rsidR="005814CF" w:rsidRPr="008A375D">
        <w:rPr>
          <w:rFonts w:ascii="Arial" w:eastAsia="Times New Roman" w:hAnsi="Arial" w:cs="Arial"/>
          <w:color w:val="000000"/>
          <w:sz w:val="24"/>
          <w:szCs w:val="24"/>
          <w:lang w:val="es-ES_tradnl" w:eastAsia="es-ES"/>
        </w:rPr>
        <w:t>actor</w:t>
      </w:r>
      <w:r w:rsidR="005814CF">
        <w:rPr>
          <w:rFonts w:ascii="Arial" w:eastAsia="Times New Roman" w:hAnsi="Arial" w:cs="Arial"/>
          <w:color w:val="000000"/>
          <w:sz w:val="24"/>
          <w:szCs w:val="24"/>
          <w:lang w:val="es-ES_tradnl" w:eastAsia="es-ES"/>
        </w:rPr>
        <w:t>a</w:t>
      </w:r>
      <w:r w:rsidR="005814CF" w:rsidRPr="008A375D">
        <w:rPr>
          <w:rFonts w:ascii="Arial" w:eastAsia="Times New Roman" w:hAnsi="Arial" w:cs="Arial"/>
          <w:color w:val="000000"/>
          <w:sz w:val="24"/>
          <w:szCs w:val="24"/>
          <w:lang w:val="es-ES_tradnl" w:eastAsia="es-ES"/>
        </w:rPr>
        <w:t xml:space="preserve"> </w:t>
      </w:r>
      <w:r w:rsidR="0074511A">
        <w:rPr>
          <w:rFonts w:ascii="Arial" w:eastAsia="Times New Roman" w:hAnsi="Arial" w:cs="Arial"/>
          <w:b/>
          <w:sz w:val="24"/>
          <w:szCs w:val="24"/>
          <w:lang w:val="es-ES_tradnl" w:eastAsia="es-ES"/>
        </w:rPr>
        <w:t>**********</w:t>
      </w:r>
      <w:r w:rsidR="005814CF" w:rsidRPr="008A375D">
        <w:rPr>
          <w:rFonts w:ascii="Arial" w:eastAsia="Times New Roman" w:hAnsi="Arial" w:cs="Arial"/>
          <w:color w:val="000000"/>
          <w:sz w:val="24"/>
          <w:szCs w:val="24"/>
          <w:lang w:val="es-ES_tradnl" w:eastAsia="es-ES"/>
        </w:rPr>
        <w:t>, se advierte</w:t>
      </w:r>
      <w:r w:rsidR="005814CF">
        <w:rPr>
          <w:rFonts w:ascii="Arial" w:eastAsia="Times New Roman" w:hAnsi="Arial" w:cs="Arial"/>
          <w:color w:val="000000"/>
          <w:sz w:val="24"/>
          <w:szCs w:val="24"/>
          <w:lang w:val="es-ES_tradnl" w:eastAsia="es-ES"/>
        </w:rPr>
        <w:t xml:space="preserve"> que solicita: “</w:t>
      </w:r>
      <w:r w:rsidR="005814CF" w:rsidRPr="000B1F7D">
        <w:rPr>
          <w:rFonts w:ascii="Arial" w:eastAsia="Times New Roman" w:hAnsi="Arial" w:cs="Arial"/>
          <w:i/>
          <w:color w:val="000000"/>
          <w:lang w:val="es-ES_tradnl" w:eastAsia="es-ES"/>
        </w:rPr>
        <w:t>- La nulidad del acto previamente impugnado y como consecuencia, la autoridad demandada dicte otro en el que se me otorgue además del 100% del sueldo base (…) las prestaciones que se pagan a los trabajadores de base (…) así como las demás percepciones que corresponden a mi salario integrado y se me pagaban d</w:t>
      </w:r>
      <w:r w:rsidR="005814CF">
        <w:rPr>
          <w:rFonts w:ascii="Arial" w:eastAsia="Times New Roman" w:hAnsi="Arial" w:cs="Arial"/>
          <w:i/>
          <w:color w:val="000000"/>
          <w:lang w:val="es-ES_tradnl" w:eastAsia="es-ES"/>
        </w:rPr>
        <w:t xml:space="preserve">e manera ordinaria y permanente. – Ordene a la autoridad demandada que de manera definitiva deje de descontarme el importe del monto de mi pensión por jubilación del 9% por concepto de cuota al fondo de pensiones…” </w:t>
      </w:r>
    </w:p>
    <w:p w14:paraId="49B803D3" w14:textId="49A18121" w:rsidR="00156BB1" w:rsidRDefault="005C5A40" w:rsidP="005814CF">
      <w:pPr>
        <w:spacing w:line="360" w:lineRule="auto"/>
        <w:ind w:right="51" w:firstLine="567"/>
        <w:jc w:val="both"/>
        <w:rPr>
          <w:rFonts w:ascii="Arial" w:hAnsi="Arial" w:cs="Arial"/>
          <w:sz w:val="24"/>
          <w:szCs w:val="24"/>
        </w:rPr>
      </w:pPr>
      <w:r w:rsidRPr="00C74044">
        <w:rPr>
          <w:rFonts w:ascii="Arial" w:eastAsia="Times New Roman" w:hAnsi="Arial" w:cs="Arial"/>
          <w:bCs/>
          <w:sz w:val="24"/>
          <w:szCs w:val="24"/>
          <w:lang w:val="es-ES" w:eastAsia="es-ES"/>
        </w:rPr>
        <w:t>La actora</w:t>
      </w:r>
      <w:r w:rsidR="00156BB1" w:rsidRPr="00C74044">
        <w:rPr>
          <w:rFonts w:ascii="Arial" w:eastAsia="Times New Roman" w:hAnsi="Arial" w:cs="Arial"/>
          <w:sz w:val="24"/>
          <w:szCs w:val="24"/>
          <w:lang w:val="es-ES" w:eastAsia="es-ES"/>
        </w:rPr>
        <w:t xml:space="preserve"> </w:t>
      </w:r>
      <w:r w:rsidR="004F7F29">
        <w:rPr>
          <w:rFonts w:ascii="Arial" w:eastAsia="Times New Roman" w:hAnsi="Arial" w:cs="Arial"/>
          <w:b/>
          <w:sz w:val="24"/>
          <w:szCs w:val="24"/>
          <w:lang w:val="es-ES_tradnl" w:eastAsia="es-ES"/>
        </w:rPr>
        <w:t>**********</w:t>
      </w:r>
      <w:r w:rsidR="004F7F29">
        <w:rPr>
          <w:rFonts w:ascii="Arial" w:eastAsia="Times New Roman" w:hAnsi="Arial" w:cs="Arial"/>
          <w:bCs/>
          <w:sz w:val="24"/>
          <w:szCs w:val="24"/>
          <w:lang w:val="es-ES_tradnl" w:eastAsia="es-ES"/>
        </w:rPr>
        <w:t xml:space="preserve">, </w:t>
      </w:r>
      <w:r w:rsidR="00156BB1" w:rsidRPr="00C74044">
        <w:rPr>
          <w:rFonts w:ascii="Arial" w:eastAsia="Times New Roman" w:hAnsi="Arial" w:cs="Arial"/>
          <w:sz w:val="24"/>
          <w:szCs w:val="24"/>
          <w:lang w:val="es-ES" w:eastAsia="es-ES"/>
        </w:rPr>
        <w:t xml:space="preserve">ofreció como sus pruebas las siguientes: </w:t>
      </w:r>
      <w:r w:rsidR="00073E77" w:rsidRPr="00073E77">
        <w:rPr>
          <w:rFonts w:ascii="Arial" w:eastAsia="Arial" w:hAnsi="Arial" w:cs="Arial"/>
          <w:sz w:val="24"/>
          <w:szCs w:val="24"/>
        </w:rPr>
        <w:t>1. Documental pública.</w:t>
      </w:r>
      <w:r w:rsidR="00073E77" w:rsidRPr="00073E77">
        <w:rPr>
          <w:rFonts w:ascii="Arial" w:eastAsia="Arial" w:hAnsi="Arial" w:cs="Arial"/>
          <w:bCs/>
          <w:sz w:val="24"/>
          <w:szCs w:val="24"/>
        </w:rPr>
        <w:t xml:space="preserve"> Consistente en copia</w:t>
      </w:r>
      <w:r w:rsidR="00073E77" w:rsidRPr="00073E77">
        <w:rPr>
          <w:rFonts w:ascii="Arial" w:hAnsi="Arial" w:cs="Arial"/>
          <w:bCs/>
          <w:sz w:val="24"/>
          <w:szCs w:val="24"/>
        </w:rPr>
        <w:t xml:space="preserve"> certificada del oficio </w:t>
      </w:r>
      <w:r w:rsidR="004F7F29">
        <w:rPr>
          <w:rFonts w:ascii="Arial" w:eastAsia="Times New Roman" w:hAnsi="Arial" w:cs="Arial"/>
          <w:b/>
          <w:sz w:val="24"/>
          <w:szCs w:val="24"/>
          <w:lang w:val="es-ES_tradnl" w:eastAsia="es-ES"/>
        </w:rPr>
        <w:t>**********</w:t>
      </w:r>
      <w:r w:rsidR="004F7F29">
        <w:rPr>
          <w:rFonts w:ascii="Arial" w:eastAsia="Times New Roman" w:hAnsi="Arial" w:cs="Arial"/>
          <w:bCs/>
          <w:sz w:val="24"/>
          <w:szCs w:val="24"/>
          <w:lang w:val="es-ES_tradnl" w:eastAsia="es-ES"/>
        </w:rPr>
        <w:t>,</w:t>
      </w:r>
      <w:r w:rsidR="00073E77" w:rsidRPr="00073E77">
        <w:rPr>
          <w:rFonts w:ascii="Arial" w:hAnsi="Arial" w:cs="Arial"/>
          <w:bCs/>
          <w:sz w:val="24"/>
          <w:szCs w:val="24"/>
        </w:rPr>
        <w:t xml:space="preserve"> de uno de julio de dos mil veintiuno, pasada ante la del Notario Público número </w:t>
      </w:r>
      <w:r w:rsidR="004F7F29">
        <w:rPr>
          <w:rFonts w:ascii="Arial" w:eastAsia="Times New Roman" w:hAnsi="Arial" w:cs="Arial"/>
          <w:b/>
          <w:sz w:val="24"/>
          <w:szCs w:val="24"/>
          <w:lang w:val="es-ES_tradnl" w:eastAsia="es-ES"/>
        </w:rPr>
        <w:t>**********</w:t>
      </w:r>
      <w:r w:rsidR="004F7F29">
        <w:rPr>
          <w:rFonts w:ascii="Arial" w:eastAsia="Times New Roman" w:hAnsi="Arial" w:cs="Arial"/>
          <w:b/>
          <w:sz w:val="24"/>
          <w:szCs w:val="24"/>
          <w:lang w:val="es-ES_tradnl" w:eastAsia="es-ES"/>
        </w:rPr>
        <w:t xml:space="preserve"> </w:t>
      </w:r>
      <w:r w:rsidR="00073E77" w:rsidRPr="00073E77">
        <w:rPr>
          <w:rFonts w:ascii="Arial" w:hAnsi="Arial" w:cs="Arial"/>
          <w:bCs/>
          <w:sz w:val="24"/>
          <w:szCs w:val="24"/>
        </w:rPr>
        <w:t>en el Estado</w:t>
      </w:r>
      <w:r w:rsidR="00073E77" w:rsidRPr="00073E77">
        <w:rPr>
          <w:rFonts w:ascii="Arial" w:hAnsi="Arial" w:cs="Arial"/>
          <w:sz w:val="24"/>
          <w:szCs w:val="24"/>
        </w:rPr>
        <w:t>; 2</w:t>
      </w:r>
      <w:r w:rsidR="00073E77" w:rsidRPr="00073E77">
        <w:rPr>
          <w:rFonts w:ascii="Arial" w:eastAsia="Arial" w:hAnsi="Arial" w:cs="Arial"/>
          <w:sz w:val="24"/>
          <w:szCs w:val="24"/>
        </w:rPr>
        <w:t xml:space="preserve">. Documental pública. </w:t>
      </w:r>
      <w:r w:rsidR="00073E77" w:rsidRPr="00073E77">
        <w:rPr>
          <w:rFonts w:ascii="Arial" w:eastAsia="Arial" w:hAnsi="Arial" w:cs="Arial"/>
          <w:bCs/>
          <w:sz w:val="24"/>
          <w:szCs w:val="24"/>
        </w:rPr>
        <w:t>Consistente en copia</w:t>
      </w:r>
      <w:r w:rsidR="00073E77" w:rsidRPr="00073E77">
        <w:rPr>
          <w:rFonts w:ascii="Arial" w:hAnsi="Arial" w:cs="Arial"/>
          <w:bCs/>
          <w:sz w:val="24"/>
          <w:szCs w:val="24"/>
        </w:rPr>
        <w:t xml:space="preserve"> certificada de dos comprobantes de pago expedidos por el período del uno al treinta y uno de diciembre de dos mil veintiuno,</w:t>
      </w:r>
      <w:r w:rsidR="00073E77" w:rsidRPr="00073E77">
        <w:rPr>
          <w:rFonts w:ascii="Arial" w:hAnsi="Arial" w:cs="Arial"/>
          <w:sz w:val="24"/>
          <w:szCs w:val="24"/>
        </w:rPr>
        <w:t xml:space="preserve"> por el Gobierno del Estado, a favor de </w:t>
      </w:r>
      <w:r w:rsidR="004F7F29">
        <w:rPr>
          <w:rFonts w:ascii="Arial" w:eastAsia="Times New Roman" w:hAnsi="Arial" w:cs="Arial"/>
          <w:b/>
          <w:sz w:val="24"/>
          <w:szCs w:val="24"/>
          <w:lang w:val="es-ES_tradnl" w:eastAsia="es-ES"/>
        </w:rPr>
        <w:t>**********</w:t>
      </w:r>
      <w:r w:rsidR="00073E77" w:rsidRPr="00073E77">
        <w:rPr>
          <w:rFonts w:ascii="Arial" w:hAnsi="Arial" w:cs="Arial"/>
          <w:sz w:val="24"/>
          <w:szCs w:val="24"/>
        </w:rPr>
        <w:t xml:space="preserve">, </w:t>
      </w:r>
      <w:r w:rsidR="00073E77" w:rsidRPr="00073E77">
        <w:rPr>
          <w:rFonts w:ascii="Arial" w:hAnsi="Arial" w:cs="Arial"/>
          <w:bCs/>
          <w:sz w:val="24"/>
          <w:szCs w:val="24"/>
        </w:rPr>
        <w:t xml:space="preserve">pasada ante la del Notario Público número </w:t>
      </w:r>
      <w:r w:rsidR="004F7F29">
        <w:rPr>
          <w:rFonts w:ascii="Arial" w:eastAsia="Times New Roman" w:hAnsi="Arial" w:cs="Arial"/>
          <w:b/>
          <w:sz w:val="24"/>
          <w:szCs w:val="24"/>
          <w:lang w:val="es-ES_tradnl" w:eastAsia="es-ES"/>
        </w:rPr>
        <w:t>**********</w:t>
      </w:r>
      <w:r w:rsidR="004F7F29">
        <w:rPr>
          <w:rFonts w:ascii="Arial" w:eastAsia="Times New Roman" w:hAnsi="Arial" w:cs="Arial"/>
          <w:b/>
          <w:sz w:val="24"/>
          <w:szCs w:val="24"/>
          <w:lang w:val="es-ES_tradnl" w:eastAsia="es-ES"/>
        </w:rPr>
        <w:t xml:space="preserve"> </w:t>
      </w:r>
      <w:r w:rsidR="00073E77" w:rsidRPr="00073E77">
        <w:rPr>
          <w:rFonts w:ascii="Arial" w:hAnsi="Arial" w:cs="Arial"/>
          <w:bCs/>
          <w:sz w:val="24"/>
          <w:szCs w:val="24"/>
        </w:rPr>
        <w:t>en el Estado</w:t>
      </w:r>
      <w:r w:rsidR="00073E77" w:rsidRPr="00073E77">
        <w:rPr>
          <w:rFonts w:ascii="Arial" w:hAnsi="Arial" w:cs="Arial"/>
          <w:sz w:val="24"/>
          <w:szCs w:val="24"/>
        </w:rPr>
        <w:t xml:space="preserve">; </w:t>
      </w:r>
      <w:r w:rsidR="00073E77" w:rsidRPr="00073E77">
        <w:rPr>
          <w:rFonts w:ascii="Arial" w:hAnsi="Arial" w:cs="Arial"/>
          <w:bCs/>
          <w:sz w:val="24"/>
          <w:szCs w:val="24"/>
        </w:rPr>
        <w:t>3. Documental privada.</w:t>
      </w:r>
      <w:r w:rsidR="00073E77" w:rsidRPr="00073E77">
        <w:rPr>
          <w:rFonts w:ascii="Arial" w:hAnsi="Arial" w:cs="Arial"/>
          <w:sz w:val="24"/>
          <w:szCs w:val="24"/>
        </w:rPr>
        <w:t xml:space="preserve"> Consistente en impresión simple del comprobante de pago expedido el treinta y uno de enero de dos mil veintidós, por el Gobierno del Estado, a favor de </w:t>
      </w:r>
      <w:r w:rsidR="00D5714B">
        <w:rPr>
          <w:rFonts w:ascii="Arial" w:eastAsia="Times New Roman" w:hAnsi="Arial" w:cs="Arial"/>
          <w:b/>
          <w:sz w:val="24"/>
          <w:szCs w:val="24"/>
          <w:lang w:val="es-ES_tradnl" w:eastAsia="es-ES"/>
        </w:rPr>
        <w:t>**********</w:t>
      </w:r>
      <w:r w:rsidR="00073E77" w:rsidRPr="00073E77">
        <w:rPr>
          <w:rFonts w:ascii="Arial" w:hAnsi="Arial" w:cs="Arial"/>
          <w:sz w:val="24"/>
          <w:szCs w:val="24"/>
        </w:rPr>
        <w:t xml:space="preserve">; </w:t>
      </w:r>
      <w:r w:rsidR="00073E77" w:rsidRPr="00073E77">
        <w:rPr>
          <w:rFonts w:ascii="Arial" w:hAnsi="Arial" w:cs="Arial"/>
          <w:bCs/>
          <w:sz w:val="24"/>
          <w:szCs w:val="24"/>
        </w:rPr>
        <w:t xml:space="preserve">4. </w:t>
      </w:r>
      <w:r w:rsidR="00073E77" w:rsidRPr="00073E77">
        <w:rPr>
          <w:rFonts w:ascii="Arial" w:hAnsi="Arial" w:cs="Arial"/>
          <w:sz w:val="24"/>
          <w:szCs w:val="24"/>
        </w:rPr>
        <w:t>La instrumental de actuaciones</w:t>
      </w:r>
      <w:r w:rsidR="00073E77" w:rsidRPr="00073E77">
        <w:rPr>
          <w:rFonts w:ascii="Arial" w:hAnsi="Arial" w:cs="Arial"/>
          <w:bCs/>
          <w:sz w:val="24"/>
          <w:szCs w:val="24"/>
        </w:rPr>
        <w:t>;</w:t>
      </w:r>
      <w:r w:rsidR="00073E77" w:rsidRPr="00073E77">
        <w:rPr>
          <w:rFonts w:ascii="Arial" w:hAnsi="Arial" w:cs="Arial"/>
          <w:sz w:val="24"/>
          <w:szCs w:val="24"/>
        </w:rPr>
        <w:t xml:space="preserve"> y 5. La presuncional legal y humana</w:t>
      </w:r>
      <w:r w:rsidR="002C106F">
        <w:rPr>
          <w:rFonts w:ascii="Arial" w:hAnsi="Arial" w:cs="Arial"/>
          <w:sz w:val="24"/>
          <w:szCs w:val="24"/>
        </w:rPr>
        <w:t xml:space="preserve">, </w:t>
      </w:r>
      <w:r w:rsidR="00156BB1">
        <w:rPr>
          <w:rFonts w:ascii="Arial" w:eastAsia="Times New Roman" w:hAnsi="Arial" w:cs="Arial"/>
          <w:sz w:val="24"/>
          <w:szCs w:val="24"/>
          <w:lang w:val="es-ES" w:eastAsia="es-ES"/>
        </w:rPr>
        <w:t xml:space="preserve">las pruebas señaladas con los números del 1 al 3, hacen prueba plena al haber sido expedidas por funcionarios públicos en ejercicio de su encargo y las pruebas marcadas con los números 4 y 5, se desahogan por su propia y especial naturaleza en </w:t>
      </w:r>
      <w:r w:rsidR="00156BB1">
        <w:rPr>
          <w:rFonts w:ascii="Arial" w:hAnsi="Arial" w:cs="Arial"/>
          <w:sz w:val="24"/>
          <w:szCs w:val="24"/>
        </w:rPr>
        <w:t xml:space="preserve">términos de las fracciones I y II del artículo 203 de la Ley de Procedimiento y Justicia Administrativa para el Estado. </w:t>
      </w:r>
      <w:r w:rsidR="00D5714B">
        <w:rPr>
          <w:rFonts w:ascii="Arial" w:hAnsi="Arial" w:cs="Arial"/>
          <w:sz w:val="24"/>
          <w:szCs w:val="24"/>
        </w:rPr>
        <w:t xml:space="preserve"> </w:t>
      </w:r>
    </w:p>
    <w:p w14:paraId="33777FD5" w14:textId="2E100F37" w:rsidR="00156BB1" w:rsidRPr="00356113" w:rsidRDefault="00156BB1" w:rsidP="00156BB1">
      <w:pPr>
        <w:spacing w:after="0" w:line="360" w:lineRule="auto"/>
        <w:ind w:firstLine="708"/>
        <w:jc w:val="both"/>
        <w:rPr>
          <w:rFonts w:ascii="Arial" w:hAnsi="Arial" w:cs="Arial"/>
          <w:bCs/>
          <w:i/>
          <w:snapToGrid w:val="0"/>
        </w:rPr>
      </w:pPr>
      <w:r>
        <w:rPr>
          <w:rFonts w:ascii="Arial" w:hAnsi="Arial" w:cs="Arial"/>
          <w:bCs/>
          <w:snapToGrid w:val="0"/>
          <w:sz w:val="24"/>
          <w:szCs w:val="24"/>
        </w:rPr>
        <w:t xml:space="preserve">Por su parte la autoridad demandada al dar contestación a la demanda argumentó que: </w:t>
      </w:r>
      <w:r>
        <w:rPr>
          <w:rFonts w:ascii="Arial" w:hAnsi="Arial" w:cs="Arial"/>
          <w:bCs/>
          <w:i/>
          <w:snapToGrid w:val="0"/>
        </w:rPr>
        <w:t>“</w:t>
      </w:r>
      <w:r w:rsidR="00356113">
        <w:rPr>
          <w:rFonts w:ascii="Arial" w:hAnsi="Arial" w:cs="Arial"/>
          <w:b/>
          <w:bCs/>
          <w:i/>
          <w:snapToGrid w:val="0"/>
        </w:rPr>
        <w:t xml:space="preserve">SE NIEGA </w:t>
      </w:r>
      <w:r w:rsidR="00356113">
        <w:rPr>
          <w:rFonts w:ascii="Arial" w:hAnsi="Arial" w:cs="Arial"/>
          <w:bCs/>
          <w:i/>
          <w:snapToGrid w:val="0"/>
        </w:rPr>
        <w:t xml:space="preserve">que a la administrada le asista la razón para reclamar la nulidad de la resolución administrativa dictada por mi autoridad y mi poderdante, contenida en el oficio </w:t>
      </w:r>
      <w:r w:rsidR="004F7F29">
        <w:rPr>
          <w:rFonts w:ascii="Arial" w:eastAsia="Times New Roman" w:hAnsi="Arial" w:cs="Arial"/>
          <w:b/>
          <w:sz w:val="24"/>
          <w:szCs w:val="24"/>
          <w:lang w:val="es-ES_tradnl" w:eastAsia="es-ES"/>
        </w:rPr>
        <w:t>**********</w:t>
      </w:r>
      <w:r w:rsidR="00356113">
        <w:rPr>
          <w:rFonts w:ascii="Arial" w:hAnsi="Arial" w:cs="Arial"/>
          <w:b/>
          <w:bCs/>
          <w:i/>
          <w:snapToGrid w:val="0"/>
        </w:rPr>
        <w:t xml:space="preserve"> de fecha 01 de julio de 2021,</w:t>
      </w:r>
      <w:r w:rsidR="00356113">
        <w:rPr>
          <w:rFonts w:ascii="Arial" w:hAnsi="Arial" w:cs="Arial"/>
          <w:bCs/>
          <w:i/>
          <w:snapToGrid w:val="0"/>
        </w:rPr>
        <w:t xml:space="preserve"> toda vez que el acto administrativo que se impugna es legalmente válido; esto en razón de que, dicho acto administrativo cumple cabalmente con los elementos y requisitos </w:t>
      </w:r>
      <w:r w:rsidR="000C5C72">
        <w:rPr>
          <w:rFonts w:ascii="Arial" w:hAnsi="Arial" w:cs="Arial"/>
          <w:bCs/>
          <w:i/>
          <w:snapToGrid w:val="0"/>
        </w:rPr>
        <w:t xml:space="preserve">que </w:t>
      </w:r>
      <w:r w:rsidR="00356113">
        <w:rPr>
          <w:rFonts w:ascii="Arial" w:hAnsi="Arial" w:cs="Arial"/>
          <w:bCs/>
          <w:i/>
          <w:snapToGrid w:val="0"/>
        </w:rPr>
        <w:lastRenderedPageBreak/>
        <w:t xml:space="preserve">la ley </w:t>
      </w:r>
      <w:r w:rsidR="000C5C72">
        <w:rPr>
          <w:rFonts w:ascii="Arial" w:hAnsi="Arial" w:cs="Arial"/>
          <w:bCs/>
          <w:i/>
          <w:snapToGrid w:val="0"/>
        </w:rPr>
        <w:t xml:space="preserve">prevé de conformidad con lo dispuesto con el artículo 17 de la Ley de Procedimiento y Justicia Administrativa para el Estado de Oaxaca, es decir el acto administrativo se sustenta en los preceptos legales que lo facultan, cumpliendo así, con el requisito Sine Qua </w:t>
      </w:r>
      <w:proofErr w:type="spellStart"/>
      <w:r w:rsidR="000C5C72">
        <w:rPr>
          <w:rFonts w:ascii="Arial" w:hAnsi="Arial" w:cs="Arial"/>
          <w:bCs/>
          <w:i/>
          <w:snapToGrid w:val="0"/>
        </w:rPr>
        <w:t>Nom</w:t>
      </w:r>
      <w:proofErr w:type="spellEnd"/>
      <w:r w:rsidR="000C5C72">
        <w:rPr>
          <w:rFonts w:ascii="Arial" w:hAnsi="Arial" w:cs="Arial"/>
          <w:bCs/>
          <w:i/>
          <w:snapToGrid w:val="0"/>
        </w:rPr>
        <w:t>…”</w:t>
      </w:r>
    </w:p>
    <w:p w14:paraId="0A6FE17A" w14:textId="77777777" w:rsidR="00156BB1" w:rsidRPr="006E4029" w:rsidRDefault="00156BB1" w:rsidP="00156BB1">
      <w:pPr>
        <w:spacing w:after="0" w:line="360" w:lineRule="auto"/>
        <w:ind w:firstLine="567"/>
        <w:jc w:val="both"/>
        <w:rPr>
          <w:rFonts w:ascii="Arial" w:hAnsi="Arial" w:cs="Arial"/>
          <w:bCs/>
          <w:snapToGrid w:val="0"/>
          <w:sz w:val="24"/>
          <w:szCs w:val="24"/>
        </w:rPr>
      </w:pPr>
    </w:p>
    <w:p w14:paraId="0129C9A9" w14:textId="405C2F80" w:rsidR="00156BB1" w:rsidRDefault="00156BB1" w:rsidP="00156BB1">
      <w:pPr>
        <w:spacing w:after="100" w:afterAutospacing="1" w:line="360" w:lineRule="auto"/>
        <w:ind w:firstLine="567"/>
        <w:jc w:val="both"/>
        <w:rPr>
          <w:rFonts w:ascii="Arial" w:hAnsi="Arial" w:cs="Arial"/>
          <w:sz w:val="24"/>
          <w:szCs w:val="24"/>
        </w:rPr>
      </w:pPr>
      <w:r>
        <w:rPr>
          <w:rFonts w:ascii="Arial" w:hAnsi="Arial" w:cs="Arial"/>
          <w:bCs/>
          <w:snapToGrid w:val="0"/>
          <w:sz w:val="24"/>
          <w:szCs w:val="24"/>
        </w:rPr>
        <w:t xml:space="preserve">Ofreciendo como sus pruebas las siguientes: </w:t>
      </w:r>
      <w:r w:rsidR="00FD2095" w:rsidRPr="00FD2095">
        <w:rPr>
          <w:rFonts w:ascii="Arial" w:hAnsi="Arial" w:cs="Arial"/>
          <w:sz w:val="24"/>
          <w:szCs w:val="24"/>
        </w:rPr>
        <w:t xml:space="preserve">1. La documental. </w:t>
      </w:r>
      <w:r w:rsidR="00FD2095" w:rsidRPr="00FD2095">
        <w:rPr>
          <w:rFonts w:ascii="Arial" w:hAnsi="Arial" w:cs="Arial"/>
          <w:bCs/>
          <w:sz w:val="24"/>
          <w:szCs w:val="24"/>
        </w:rPr>
        <w:t xml:space="preserve">Consistente en copia certificada del Poder General contenido en el Instrumento Notarial número </w:t>
      </w:r>
      <w:r w:rsidR="004F7F29">
        <w:rPr>
          <w:rFonts w:ascii="Arial" w:eastAsia="Times New Roman" w:hAnsi="Arial" w:cs="Arial"/>
          <w:b/>
          <w:sz w:val="24"/>
          <w:szCs w:val="24"/>
          <w:lang w:val="es-ES_tradnl" w:eastAsia="es-ES"/>
        </w:rPr>
        <w:t>**********</w:t>
      </w:r>
      <w:r w:rsidR="00FD2095" w:rsidRPr="00FD2095">
        <w:rPr>
          <w:rFonts w:ascii="Arial" w:hAnsi="Arial" w:cs="Arial"/>
          <w:bCs/>
          <w:sz w:val="24"/>
          <w:szCs w:val="24"/>
        </w:rPr>
        <w:t xml:space="preserve">, volumen </w:t>
      </w:r>
      <w:r w:rsidR="004F7F29">
        <w:rPr>
          <w:rFonts w:ascii="Arial" w:eastAsia="Times New Roman" w:hAnsi="Arial" w:cs="Arial"/>
          <w:b/>
          <w:sz w:val="24"/>
          <w:szCs w:val="24"/>
          <w:lang w:val="es-ES_tradnl" w:eastAsia="es-ES"/>
        </w:rPr>
        <w:t>**********</w:t>
      </w:r>
      <w:r w:rsidR="00FD2095" w:rsidRPr="00FD2095">
        <w:rPr>
          <w:rFonts w:ascii="Arial" w:hAnsi="Arial" w:cs="Arial"/>
          <w:bCs/>
          <w:sz w:val="24"/>
          <w:szCs w:val="24"/>
        </w:rPr>
        <w:t xml:space="preserve">, de fecha seis de marzo de dos mil diecisiete, pasado ante la fe del Notario Público número noventa en el Estado de Oaxaca; </w:t>
      </w:r>
      <w:r w:rsidR="00FD2095" w:rsidRPr="00FD2095">
        <w:rPr>
          <w:rFonts w:ascii="Arial" w:hAnsi="Arial" w:cs="Arial"/>
          <w:sz w:val="24"/>
          <w:szCs w:val="24"/>
        </w:rPr>
        <w:t xml:space="preserve">2. La documental. </w:t>
      </w:r>
      <w:r w:rsidR="00FD2095" w:rsidRPr="00FD2095">
        <w:rPr>
          <w:rFonts w:ascii="Arial" w:hAnsi="Arial" w:cs="Arial"/>
          <w:bCs/>
          <w:sz w:val="24"/>
          <w:szCs w:val="24"/>
        </w:rPr>
        <w:t xml:space="preserve">Consistente en el oficio </w:t>
      </w:r>
      <w:r w:rsidR="004F7F29">
        <w:rPr>
          <w:rFonts w:ascii="Arial" w:eastAsia="Times New Roman" w:hAnsi="Arial" w:cs="Arial"/>
          <w:b/>
          <w:sz w:val="24"/>
          <w:szCs w:val="24"/>
          <w:lang w:val="es-ES_tradnl" w:eastAsia="es-ES"/>
        </w:rPr>
        <w:t>**********</w:t>
      </w:r>
      <w:r w:rsidR="00FD2095" w:rsidRPr="00FD2095">
        <w:rPr>
          <w:rFonts w:ascii="Arial" w:hAnsi="Arial" w:cs="Arial"/>
          <w:bCs/>
          <w:sz w:val="24"/>
          <w:szCs w:val="24"/>
        </w:rPr>
        <w:t xml:space="preserve">, de fecha uno de julio de dos mil veintiuno, emitido por la Dirección General de la Oficina de </w:t>
      </w:r>
      <w:r w:rsidR="00C51967">
        <w:rPr>
          <w:rFonts w:ascii="Arial" w:hAnsi="Arial" w:cs="Arial"/>
          <w:bCs/>
          <w:sz w:val="24"/>
          <w:szCs w:val="24"/>
        </w:rPr>
        <w:t>P</w:t>
      </w:r>
      <w:r w:rsidR="00FD2095" w:rsidRPr="00FD2095">
        <w:rPr>
          <w:rFonts w:ascii="Arial" w:hAnsi="Arial" w:cs="Arial"/>
          <w:bCs/>
          <w:sz w:val="24"/>
          <w:szCs w:val="24"/>
        </w:rPr>
        <w:t xml:space="preserve">ensiones del estado de Oaxaca, mismo que hace suyo, toda vez que ya obra en autos, exhibido por la parte actora; </w:t>
      </w:r>
      <w:r w:rsidR="00FD2095" w:rsidRPr="00FD2095">
        <w:rPr>
          <w:rFonts w:ascii="Arial" w:hAnsi="Arial" w:cs="Arial"/>
          <w:sz w:val="24"/>
          <w:szCs w:val="24"/>
        </w:rPr>
        <w:t xml:space="preserve">3. La documental. </w:t>
      </w:r>
      <w:r w:rsidR="00FD2095" w:rsidRPr="00FD2095">
        <w:rPr>
          <w:rFonts w:ascii="Arial" w:hAnsi="Arial" w:cs="Arial"/>
          <w:bCs/>
          <w:sz w:val="24"/>
          <w:szCs w:val="24"/>
        </w:rPr>
        <w:t xml:space="preserve">Consistente en un cuadernillo de copias certificadas que contiene: a) Aviso de baja, con número de folio </w:t>
      </w:r>
      <w:r w:rsidR="004F7F29">
        <w:rPr>
          <w:rFonts w:ascii="Arial" w:eastAsia="Times New Roman" w:hAnsi="Arial" w:cs="Arial"/>
          <w:b/>
          <w:sz w:val="24"/>
          <w:szCs w:val="24"/>
          <w:lang w:val="es-ES_tradnl" w:eastAsia="es-ES"/>
        </w:rPr>
        <w:t>**********</w:t>
      </w:r>
      <w:r w:rsidR="00FD2095" w:rsidRPr="00FD2095">
        <w:rPr>
          <w:rFonts w:ascii="Arial" w:hAnsi="Arial" w:cs="Arial"/>
          <w:bCs/>
          <w:sz w:val="24"/>
          <w:szCs w:val="24"/>
        </w:rPr>
        <w:t xml:space="preserve">; b) Escrito de la solicitud de una pensión por jubilación; </w:t>
      </w:r>
      <w:r w:rsidR="00FD2095" w:rsidRPr="00FD2095">
        <w:rPr>
          <w:rFonts w:ascii="Arial" w:hAnsi="Arial" w:cs="Arial"/>
          <w:sz w:val="24"/>
          <w:szCs w:val="24"/>
        </w:rPr>
        <w:t xml:space="preserve">4. La documental. </w:t>
      </w:r>
      <w:r w:rsidR="00FD2095" w:rsidRPr="00FD2095">
        <w:rPr>
          <w:rFonts w:ascii="Arial" w:hAnsi="Arial" w:cs="Arial"/>
          <w:bCs/>
          <w:sz w:val="24"/>
          <w:szCs w:val="24"/>
        </w:rPr>
        <w:t xml:space="preserve">Consistente en el comprobante de pago, realizado por la Oficina de Pensiones del Estado de Oaxaca, a la parte actora, correspondiente al mes de marzo de dos mil veintidós; </w:t>
      </w:r>
      <w:r w:rsidR="00FD2095" w:rsidRPr="00FD2095">
        <w:rPr>
          <w:rFonts w:ascii="Arial" w:hAnsi="Arial" w:cs="Arial"/>
          <w:sz w:val="24"/>
          <w:szCs w:val="24"/>
        </w:rPr>
        <w:t>5. La prueba de informes</w:t>
      </w:r>
      <w:r w:rsidR="003C6C0D">
        <w:rPr>
          <w:rFonts w:ascii="Arial" w:hAnsi="Arial" w:cs="Arial"/>
          <w:sz w:val="24"/>
          <w:szCs w:val="24"/>
        </w:rPr>
        <w:t xml:space="preserve">, a </w:t>
      </w:r>
      <w:r w:rsidR="00FD2095" w:rsidRPr="00FD2095">
        <w:rPr>
          <w:rFonts w:ascii="Arial" w:hAnsi="Arial" w:cs="Arial"/>
          <w:bCs/>
          <w:sz w:val="24"/>
          <w:szCs w:val="24"/>
        </w:rPr>
        <w:t xml:space="preserve">cargo de </w:t>
      </w:r>
      <w:r w:rsidR="00B00B23">
        <w:rPr>
          <w:rFonts w:ascii="Arial" w:hAnsi="Arial" w:cs="Arial"/>
          <w:bCs/>
          <w:sz w:val="24"/>
          <w:szCs w:val="24"/>
        </w:rPr>
        <w:t xml:space="preserve">la </w:t>
      </w:r>
      <w:r w:rsidR="00B00B23" w:rsidRPr="00B00B23">
        <w:rPr>
          <w:rFonts w:ascii="Arial" w:hAnsi="Arial" w:cs="Arial"/>
          <w:bCs/>
          <w:sz w:val="24"/>
          <w:szCs w:val="24"/>
        </w:rPr>
        <w:t>Directora de Recursos Humanos de la Secretaría de Administración del Gobierno del Estad</w:t>
      </w:r>
      <w:r w:rsidR="00B00B23" w:rsidRPr="00B00B23">
        <w:rPr>
          <w:rFonts w:ascii="Arial" w:hAnsi="Arial" w:cs="Arial"/>
          <w:sz w:val="24"/>
          <w:szCs w:val="24"/>
        </w:rPr>
        <w:t>o</w:t>
      </w:r>
      <w:r w:rsidR="00B00B23" w:rsidRPr="00B00B23">
        <w:rPr>
          <w:rFonts w:ascii="Arial" w:hAnsi="Arial" w:cs="Arial"/>
          <w:bCs/>
          <w:sz w:val="24"/>
          <w:szCs w:val="24"/>
        </w:rPr>
        <w:t xml:space="preserve"> </w:t>
      </w:r>
      <w:r w:rsidR="00B00B23" w:rsidRPr="00B00B23">
        <w:rPr>
          <w:rFonts w:ascii="Arial" w:hAnsi="Arial" w:cs="Arial"/>
          <w:sz w:val="24"/>
          <w:szCs w:val="24"/>
        </w:rPr>
        <w:t xml:space="preserve">y </w:t>
      </w:r>
      <w:r w:rsidR="006B2F8E">
        <w:rPr>
          <w:rFonts w:ascii="Arial" w:hAnsi="Arial" w:cs="Arial"/>
          <w:sz w:val="24"/>
          <w:szCs w:val="24"/>
        </w:rPr>
        <w:t xml:space="preserve">del </w:t>
      </w:r>
      <w:r w:rsidR="00B00B23" w:rsidRPr="00B00B23">
        <w:rPr>
          <w:rFonts w:ascii="Arial" w:hAnsi="Arial" w:cs="Arial"/>
          <w:bCs/>
          <w:sz w:val="24"/>
          <w:szCs w:val="24"/>
        </w:rPr>
        <w:t>Director de Asuntos Jurídicos de la Fiscalía General del Estado</w:t>
      </w:r>
      <w:r w:rsidR="00FD2095" w:rsidRPr="00FD2095">
        <w:rPr>
          <w:rFonts w:ascii="Arial" w:hAnsi="Arial" w:cs="Arial"/>
          <w:bCs/>
          <w:sz w:val="24"/>
          <w:szCs w:val="24"/>
        </w:rPr>
        <w:t xml:space="preserve">; </w:t>
      </w:r>
      <w:r w:rsidR="006B2F8E">
        <w:rPr>
          <w:rFonts w:ascii="Arial" w:hAnsi="Arial" w:cs="Arial"/>
          <w:sz w:val="24"/>
          <w:szCs w:val="24"/>
        </w:rPr>
        <w:t>6.</w:t>
      </w:r>
      <w:r w:rsidR="00FD2095" w:rsidRPr="00FD2095">
        <w:rPr>
          <w:rFonts w:ascii="Arial" w:hAnsi="Arial" w:cs="Arial"/>
          <w:sz w:val="24"/>
          <w:szCs w:val="24"/>
        </w:rPr>
        <w:t xml:space="preserve"> La Instrumental de actuaciones; </w:t>
      </w:r>
      <w:r w:rsidR="00FD2095" w:rsidRPr="00FD2095">
        <w:rPr>
          <w:rFonts w:ascii="Arial" w:hAnsi="Arial" w:cs="Arial"/>
          <w:bCs/>
          <w:sz w:val="24"/>
          <w:szCs w:val="24"/>
        </w:rPr>
        <w:t xml:space="preserve">y </w:t>
      </w:r>
      <w:r w:rsidR="006B2F8E">
        <w:rPr>
          <w:rFonts w:ascii="Arial" w:hAnsi="Arial" w:cs="Arial"/>
          <w:bCs/>
          <w:sz w:val="24"/>
          <w:szCs w:val="24"/>
        </w:rPr>
        <w:t>7</w:t>
      </w:r>
      <w:r w:rsidR="007F485E">
        <w:rPr>
          <w:rFonts w:ascii="Arial" w:hAnsi="Arial" w:cs="Arial"/>
          <w:sz w:val="24"/>
          <w:szCs w:val="24"/>
        </w:rPr>
        <w:t xml:space="preserve">. La presunción legal y humana; </w:t>
      </w:r>
      <w:r>
        <w:rPr>
          <w:rFonts w:ascii="Arial" w:eastAsia="Times New Roman" w:hAnsi="Arial" w:cs="Arial"/>
          <w:sz w:val="24"/>
          <w:szCs w:val="24"/>
          <w:lang w:val="es-ES" w:eastAsia="es-ES"/>
        </w:rPr>
        <w:t>las pruebas seña</w:t>
      </w:r>
      <w:r w:rsidR="00024828">
        <w:rPr>
          <w:rFonts w:ascii="Arial" w:eastAsia="Times New Roman" w:hAnsi="Arial" w:cs="Arial"/>
          <w:sz w:val="24"/>
          <w:szCs w:val="24"/>
          <w:lang w:val="es-ES" w:eastAsia="es-ES"/>
        </w:rPr>
        <w:t>ladas con los números del 1 al 5</w:t>
      </w:r>
      <w:r>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1418E9">
        <w:rPr>
          <w:rFonts w:ascii="Arial" w:eastAsia="Times New Roman" w:hAnsi="Arial" w:cs="Arial"/>
          <w:sz w:val="24"/>
          <w:szCs w:val="24"/>
          <w:lang w:val="es-ES" w:eastAsia="es-ES"/>
        </w:rPr>
        <w:t>6</w:t>
      </w:r>
      <w:r>
        <w:rPr>
          <w:rFonts w:ascii="Arial" w:eastAsia="Times New Roman" w:hAnsi="Arial" w:cs="Arial"/>
          <w:sz w:val="24"/>
          <w:szCs w:val="24"/>
          <w:lang w:val="es-ES" w:eastAsia="es-ES"/>
        </w:rPr>
        <w:t xml:space="preserve"> y </w:t>
      </w:r>
      <w:r w:rsidR="001418E9">
        <w:rPr>
          <w:rFonts w:ascii="Arial" w:eastAsia="Times New Roman" w:hAnsi="Arial" w:cs="Arial"/>
          <w:sz w:val="24"/>
          <w:szCs w:val="24"/>
          <w:lang w:val="es-ES" w:eastAsia="es-ES"/>
        </w:rPr>
        <w:t>7</w:t>
      </w:r>
      <w:r>
        <w:rPr>
          <w:rFonts w:ascii="Arial" w:eastAsia="Times New Roman" w:hAnsi="Arial" w:cs="Arial"/>
          <w:sz w:val="24"/>
          <w:szCs w:val="24"/>
          <w:lang w:val="es-ES" w:eastAsia="es-ES"/>
        </w:rPr>
        <w:t xml:space="preserve">, se desahogan por su propia y especial naturaleza en </w:t>
      </w:r>
      <w:r>
        <w:rPr>
          <w:rFonts w:ascii="Arial" w:hAnsi="Arial" w:cs="Arial"/>
          <w:sz w:val="24"/>
          <w:szCs w:val="24"/>
        </w:rPr>
        <w:t xml:space="preserve">términos de las fracciones I y II del artículo 203 de la Ley de Procedimiento y Justicia Administrativa para el Estado. </w:t>
      </w:r>
    </w:p>
    <w:p w14:paraId="01988C02" w14:textId="6FDC453D" w:rsidR="0071589F" w:rsidRDefault="0071589F" w:rsidP="0071589F">
      <w:pPr>
        <w:spacing w:line="360" w:lineRule="auto"/>
        <w:ind w:firstLine="708"/>
        <w:jc w:val="both"/>
        <w:rPr>
          <w:rFonts w:ascii="Arial" w:hAnsi="Arial" w:cs="Arial"/>
          <w:sz w:val="24"/>
          <w:szCs w:val="24"/>
        </w:rPr>
      </w:pPr>
      <w:r>
        <w:rPr>
          <w:rFonts w:ascii="Arial" w:hAnsi="Arial" w:cs="Arial"/>
          <w:sz w:val="24"/>
          <w:szCs w:val="24"/>
        </w:rPr>
        <w:t xml:space="preserve">Ahora bien, para determinar si la resolución </w:t>
      </w:r>
      <w:r w:rsidR="004F7F29">
        <w:rPr>
          <w:rFonts w:ascii="Arial" w:eastAsia="Times New Roman" w:hAnsi="Arial" w:cs="Arial"/>
          <w:b/>
          <w:sz w:val="24"/>
          <w:szCs w:val="24"/>
          <w:lang w:val="es-ES_tradnl" w:eastAsia="es-ES"/>
        </w:rPr>
        <w:t>**********</w:t>
      </w:r>
      <w:r>
        <w:rPr>
          <w:rFonts w:ascii="Arial" w:hAnsi="Arial" w:cs="Arial"/>
          <w:sz w:val="24"/>
          <w:szCs w:val="24"/>
        </w:rPr>
        <w:t xml:space="preserve">, de uno de julio de dos mil veintiuno, emitido por el Director General en cumplimiento a lo acordado por el Consejo Directivo de la Oficina de Pensiones del Gobierno del Estado de Oaxaca, está debidamente fundada y motivada y si es procedente la petición de la actora respecto a que se le otorguen las mismas prestaciones como </w:t>
      </w:r>
      <w:r w:rsidRPr="0071589F">
        <w:rPr>
          <w:rFonts w:ascii="Arial" w:hAnsi="Arial" w:cs="Arial"/>
          <w:b/>
          <w:sz w:val="24"/>
          <w:szCs w:val="24"/>
        </w:rPr>
        <w:t>trabajador de confianza</w:t>
      </w:r>
      <w:r>
        <w:rPr>
          <w:rFonts w:ascii="Arial" w:hAnsi="Arial" w:cs="Arial"/>
          <w:sz w:val="24"/>
          <w:szCs w:val="24"/>
        </w:rPr>
        <w:t xml:space="preserve">, que se le dan a los </w:t>
      </w:r>
      <w:r>
        <w:rPr>
          <w:rFonts w:ascii="Arial" w:hAnsi="Arial" w:cs="Arial"/>
          <w:b/>
          <w:sz w:val="24"/>
          <w:szCs w:val="24"/>
        </w:rPr>
        <w:t>trabajadores de base</w:t>
      </w:r>
      <w:r>
        <w:rPr>
          <w:rFonts w:ascii="Arial" w:hAnsi="Arial" w:cs="Arial"/>
          <w:sz w:val="24"/>
          <w:szCs w:val="24"/>
        </w:rPr>
        <w:t xml:space="preserve">, por concepto de pensión por jubilación, esta juzgadora analiza el oficio número </w:t>
      </w:r>
      <w:r w:rsidR="004F7F29">
        <w:rPr>
          <w:rFonts w:ascii="Arial" w:eastAsia="Times New Roman" w:hAnsi="Arial" w:cs="Arial"/>
          <w:b/>
          <w:sz w:val="24"/>
          <w:szCs w:val="24"/>
          <w:lang w:val="es-ES_tradnl" w:eastAsia="es-ES"/>
        </w:rPr>
        <w:t>**********</w:t>
      </w:r>
      <w:r>
        <w:rPr>
          <w:rFonts w:ascii="Arial" w:hAnsi="Arial" w:cs="Arial"/>
          <w:bCs/>
          <w:sz w:val="24"/>
          <w:szCs w:val="24"/>
        </w:rPr>
        <w:t xml:space="preserve">, </w:t>
      </w:r>
      <w:r>
        <w:rPr>
          <w:rFonts w:ascii="Arial" w:hAnsi="Arial" w:cs="Arial"/>
          <w:sz w:val="24"/>
          <w:szCs w:val="24"/>
        </w:rPr>
        <w:t xml:space="preserve">de </w:t>
      </w:r>
      <w:r w:rsidR="009B40AA">
        <w:rPr>
          <w:rFonts w:ascii="Arial" w:hAnsi="Arial" w:cs="Arial"/>
          <w:sz w:val="24"/>
          <w:szCs w:val="24"/>
        </w:rPr>
        <w:t>uno de julio de dos mil veintiuno</w:t>
      </w:r>
      <w:r>
        <w:rPr>
          <w:rFonts w:ascii="Arial" w:hAnsi="Arial" w:cs="Arial"/>
          <w:sz w:val="24"/>
          <w:szCs w:val="24"/>
        </w:rPr>
        <w:t>, mismo que al ser una documental pública, hace prueba plena en términos del artículo 203 fracción I, de la Ley de Procedimiento y Justicia Administrativa del Estado (foja 1</w:t>
      </w:r>
      <w:r w:rsidR="009B40AA">
        <w:rPr>
          <w:rFonts w:ascii="Arial" w:hAnsi="Arial" w:cs="Arial"/>
          <w:sz w:val="24"/>
          <w:szCs w:val="24"/>
        </w:rPr>
        <w:t>0</w:t>
      </w:r>
      <w:r>
        <w:rPr>
          <w:rFonts w:ascii="Arial" w:hAnsi="Arial" w:cs="Arial"/>
          <w:sz w:val="24"/>
          <w:szCs w:val="24"/>
        </w:rPr>
        <w:t>).</w:t>
      </w:r>
    </w:p>
    <w:p w14:paraId="09261E72" w14:textId="25984E31" w:rsidR="0071589F" w:rsidRDefault="0071589F" w:rsidP="0071589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En el acto impugnado, la autoridad emisora indicó: </w:t>
      </w:r>
      <w:r w:rsidR="00CD540D" w:rsidRPr="009318C0">
        <w:rPr>
          <w:rFonts w:ascii="Arial" w:hAnsi="Arial" w:cs="Arial"/>
          <w:i/>
        </w:rPr>
        <w:t>“…</w:t>
      </w:r>
      <w:r w:rsidR="006510DD" w:rsidRPr="009318C0">
        <w:rPr>
          <w:rFonts w:ascii="Arial" w:hAnsi="Arial" w:cs="Arial"/>
          <w:b/>
          <w:i/>
        </w:rPr>
        <w:t>SEGUNDO</w:t>
      </w:r>
      <w:r w:rsidR="00CD540D" w:rsidRPr="009318C0">
        <w:rPr>
          <w:rFonts w:ascii="Arial" w:hAnsi="Arial" w:cs="Arial"/>
          <w:b/>
          <w:i/>
        </w:rPr>
        <w:t>.-</w:t>
      </w:r>
      <w:r w:rsidR="004860C6" w:rsidRPr="009318C0">
        <w:rPr>
          <w:rFonts w:ascii="Arial" w:hAnsi="Arial" w:cs="Arial"/>
          <w:b/>
          <w:i/>
        </w:rPr>
        <w:t xml:space="preserve"> </w:t>
      </w:r>
      <w:r w:rsidR="004860C6" w:rsidRPr="009318C0">
        <w:rPr>
          <w:rFonts w:ascii="Arial" w:hAnsi="Arial" w:cs="Arial"/>
          <w:i/>
        </w:rPr>
        <w:t xml:space="preserve">Con base en los argumentos esgrimidos en el apartado de antecedentes del presente dictamen de donde se deduce que tiene </w:t>
      </w:r>
      <w:r w:rsidR="006510DD" w:rsidRPr="009318C0">
        <w:rPr>
          <w:rFonts w:ascii="Arial" w:hAnsi="Arial" w:cs="Arial"/>
          <w:i/>
        </w:rPr>
        <w:t xml:space="preserve">derecho de gozar una pensión por jubilación; de conformidad con lo establecido en los artículos 1, 2, 5 fracción </w:t>
      </w:r>
      <w:r w:rsidR="002C7EF9" w:rsidRPr="009318C0">
        <w:rPr>
          <w:rFonts w:ascii="Arial" w:hAnsi="Arial" w:cs="Arial"/>
          <w:i/>
        </w:rPr>
        <w:t xml:space="preserve">I inciso a), 29, 31, 50 fracción I,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 de fecha 12 de noviembre de 1999; </w:t>
      </w:r>
      <w:r w:rsidR="002C7EF9" w:rsidRPr="009318C0">
        <w:rPr>
          <w:rFonts w:ascii="Arial" w:hAnsi="Arial" w:cs="Arial"/>
          <w:b/>
          <w:i/>
        </w:rPr>
        <w:t xml:space="preserve">se autoriza la pensión por jubilación a la ciudadana </w:t>
      </w:r>
      <w:r w:rsidR="004F7F29">
        <w:rPr>
          <w:rFonts w:ascii="Arial" w:eastAsia="Times New Roman" w:hAnsi="Arial" w:cs="Arial"/>
          <w:b/>
          <w:sz w:val="24"/>
          <w:szCs w:val="24"/>
          <w:lang w:val="es-ES_tradnl" w:eastAsia="es-ES"/>
        </w:rPr>
        <w:t>**********</w:t>
      </w:r>
      <w:r w:rsidR="002C7EF9" w:rsidRPr="009318C0">
        <w:rPr>
          <w:rFonts w:ascii="Arial" w:hAnsi="Arial" w:cs="Arial"/>
          <w:b/>
          <w:i/>
        </w:rPr>
        <w:t xml:space="preserve">, por el 100% del sueldo base que percibe un Agente del Ministerio Público, que es de $8,708.00 (Ocho mil setecientos ocho pesos 00/100 m.n.) </w:t>
      </w:r>
      <w:r w:rsidR="002C7EF9" w:rsidRPr="009318C0">
        <w:rPr>
          <w:rFonts w:ascii="Arial" w:hAnsi="Arial" w:cs="Arial"/>
          <w:i/>
        </w:rPr>
        <w:t xml:space="preserve">(…) </w:t>
      </w:r>
      <w:r w:rsidR="009318C0" w:rsidRPr="009318C0">
        <w:rPr>
          <w:rFonts w:ascii="Arial" w:hAnsi="Arial" w:cs="Arial"/>
          <w:i/>
        </w:rPr>
        <w:t xml:space="preserve">con </w:t>
      </w:r>
      <w:r w:rsidR="009318C0" w:rsidRPr="009318C0">
        <w:rPr>
          <w:rFonts w:ascii="Arial" w:hAnsi="Arial" w:cs="Arial"/>
          <w:i/>
        </w:rPr>
        <w:lastRenderedPageBreak/>
        <w:t>fundamento en lo dispuesto por los artículos 6 fracción III, 18 párrafo segundo y octavo transitorio de la Ley de Pensiones para los Trabajadores del Gobierno del Estado de Oaxaca, se ordena que la Oficina de Pensiones, del importe del monto de su pensión por jubilación, le descuente el 9% por concepto de cuota al Fondo de Pensiones, por sr lo que jurídicamente corresponde…”</w:t>
      </w:r>
      <w:r w:rsidR="009318C0">
        <w:rPr>
          <w:rFonts w:ascii="Arial" w:hAnsi="Arial" w:cs="Arial"/>
          <w:sz w:val="24"/>
          <w:szCs w:val="24"/>
        </w:rPr>
        <w:t xml:space="preserve"> Foja 10. </w:t>
      </w:r>
    </w:p>
    <w:p w14:paraId="1F5F6005" w14:textId="5EFC768E" w:rsidR="000D058C" w:rsidRDefault="000D058C" w:rsidP="000D058C">
      <w:pPr>
        <w:spacing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De lo transcrito se advierte, que la autoridad demandada, omitió citar como fundamento de su resolución los artículos 53 y 54, de la Ley de Pensiones para los Trabajadores del Gobierno del Estado, mismos que para una mejor comprensión se transcriben:</w:t>
      </w:r>
      <w:r w:rsidR="004F7F29">
        <w:rPr>
          <w:rFonts w:ascii="Arial" w:eastAsia="Times New Roman" w:hAnsi="Arial" w:cs="Arial"/>
          <w:sz w:val="24"/>
          <w:szCs w:val="24"/>
          <w:lang w:val="es-ES" w:eastAsia="es-ES"/>
        </w:rPr>
        <w:t xml:space="preserve"> </w:t>
      </w:r>
    </w:p>
    <w:p w14:paraId="1D7E0B80" w14:textId="77777777" w:rsidR="000D058C" w:rsidRDefault="000D058C" w:rsidP="000D058C">
      <w:pPr>
        <w:spacing w:after="0" w:line="276" w:lineRule="auto"/>
        <w:ind w:left="851" w:right="283"/>
        <w:jc w:val="both"/>
        <w:rPr>
          <w:rFonts w:ascii="Arial" w:eastAsia="Times New Roman" w:hAnsi="Arial" w:cs="Arial"/>
          <w:bCs/>
          <w:i/>
          <w:sz w:val="21"/>
          <w:szCs w:val="21"/>
          <w:lang w:val="es-ES" w:eastAsia="es-ES"/>
        </w:rPr>
      </w:pPr>
      <w:r>
        <w:rPr>
          <w:rFonts w:ascii="Arial" w:eastAsia="Times New Roman" w:hAnsi="Arial" w:cs="Arial"/>
          <w:b/>
          <w:i/>
          <w:sz w:val="21"/>
          <w:szCs w:val="21"/>
          <w:lang w:val="es-ES" w:eastAsia="es-ES"/>
        </w:rPr>
        <w:t xml:space="preserve">“Artículo 53.- </w:t>
      </w:r>
      <w:r>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078BFDE7" w14:textId="77777777" w:rsidR="000D058C" w:rsidRDefault="000D058C" w:rsidP="000D058C">
      <w:pPr>
        <w:spacing w:after="0" w:line="276" w:lineRule="auto"/>
        <w:ind w:left="851" w:right="283"/>
        <w:jc w:val="both"/>
        <w:rPr>
          <w:rFonts w:ascii="Arial" w:eastAsia="Times New Roman" w:hAnsi="Arial" w:cs="Arial"/>
          <w:bCs/>
          <w:i/>
          <w:sz w:val="21"/>
          <w:szCs w:val="21"/>
          <w:lang w:val="es-ES" w:eastAsia="es-ES"/>
        </w:rPr>
      </w:pPr>
      <w:r>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20983693" w14:textId="77777777" w:rsidR="000D058C" w:rsidRDefault="000D058C" w:rsidP="000D058C">
      <w:pPr>
        <w:spacing w:after="0" w:line="276" w:lineRule="auto"/>
        <w:ind w:left="851" w:right="283"/>
        <w:jc w:val="both"/>
        <w:rPr>
          <w:rFonts w:ascii="Arial" w:eastAsia="Times New Roman" w:hAnsi="Arial" w:cs="Arial"/>
          <w:b/>
          <w:i/>
          <w:sz w:val="21"/>
          <w:szCs w:val="21"/>
          <w:lang w:val="es-ES" w:eastAsia="es-ES"/>
        </w:rPr>
      </w:pPr>
    </w:p>
    <w:p w14:paraId="0A726CF6" w14:textId="77777777" w:rsidR="000D058C" w:rsidRDefault="000D058C" w:rsidP="000D058C">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i/>
          <w:sz w:val="21"/>
          <w:szCs w:val="21"/>
          <w:lang w:val="es-ES" w:eastAsia="es-ES"/>
        </w:rPr>
        <w:t xml:space="preserve">Artículo 54. </w:t>
      </w:r>
      <w:r>
        <w:rPr>
          <w:rFonts w:ascii="Arial" w:eastAsia="Times New Roman" w:hAnsi="Arial" w:cs="Arial"/>
          <w:i/>
          <w:sz w:val="21"/>
          <w:szCs w:val="21"/>
          <w:lang w:val="es-ES" w:eastAsia="es-ES"/>
        </w:rPr>
        <w:t>Al monto resultante de la pensión señalada en el artículo anterior se integrarán las prestaciones siguientes:</w:t>
      </w:r>
    </w:p>
    <w:p w14:paraId="62CADEC0" w14:textId="77777777" w:rsidR="000D058C" w:rsidRDefault="000D058C" w:rsidP="000D058C">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bCs/>
          <w:i/>
          <w:sz w:val="21"/>
          <w:szCs w:val="21"/>
          <w:lang w:val="es-ES" w:eastAsia="es-ES"/>
        </w:rPr>
        <w:t>I.</w:t>
      </w:r>
      <w:r>
        <w:rPr>
          <w:rFonts w:ascii="Arial" w:eastAsia="Times New Roman" w:hAnsi="Arial" w:cs="Arial"/>
          <w:i/>
          <w:sz w:val="21"/>
          <w:szCs w:val="21"/>
          <w:lang w:val="es-ES" w:eastAsia="es-ES"/>
        </w:rPr>
        <w:t xml:space="preserve"> Jubilados: tratándose de aquellos que </w:t>
      </w:r>
      <w:r>
        <w:rPr>
          <w:rFonts w:ascii="Arial" w:eastAsia="Times New Roman" w:hAnsi="Arial" w:cs="Arial"/>
          <w:b/>
          <w:i/>
          <w:sz w:val="21"/>
          <w:szCs w:val="21"/>
          <w:lang w:val="es-ES" w:eastAsia="es-ES"/>
        </w:rPr>
        <w:t>fueron trabajadores de base</w:t>
      </w:r>
      <w:r>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1BD04D3C" w14:textId="77777777" w:rsidR="000D058C" w:rsidRDefault="000D058C" w:rsidP="000D058C">
      <w:pPr>
        <w:spacing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El aguinaldo para jubilados será equivalente a 70 días de la cuantía diaria; y</w:t>
      </w:r>
    </w:p>
    <w:p w14:paraId="212FB657" w14:textId="77777777" w:rsidR="000D058C" w:rsidRDefault="000D058C" w:rsidP="000D058C">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bCs/>
          <w:i/>
          <w:sz w:val="21"/>
          <w:szCs w:val="21"/>
          <w:lang w:val="es-ES" w:eastAsia="es-ES"/>
        </w:rPr>
        <w:t>II.</w:t>
      </w:r>
      <w:r>
        <w:rPr>
          <w:rFonts w:ascii="Arial" w:eastAsia="Times New Roman" w:hAnsi="Arial" w:cs="Arial"/>
          <w:i/>
          <w:sz w:val="21"/>
          <w:szCs w:val="21"/>
          <w:lang w:val="es-ES" w:eastAsia="es-ES"/>
        </w:rPr>
        <w:t xml:space="preserve"> Pensionados y pensionistas: canasta navideña.</w:t>
      </w:r>
    </w:p>
    <w:p w14:paraId="3E72DC48" w14:textId="77777777" w:rsidR="000D058C" w:rsidRDefault="000D058C" w:rsidP="000D058C">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5779843B" w14:textId="77777777" w:rsidR="000D058C" w:rsidRDefault="000D058C" w:rsidP="000D058C">
      <w:pPr>
        <w:spacing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6BD2AF9C" w14:textId="77777777" w:rsidR="000D058C" w:rsidRDefault="000D058C" w:rsidP="000D058C">
      <w:pPr>
        <w:spacing w:line="360" w:lineRule="auto"/>
        <w:ind w:left="851" w:right="283"/>
        <w:jc w:val="both"/>
        <w:rPr>
          <w:rFonts w:ascii="Arial" w:eastAsia="Times New Roman" w:hAnsi="Arial" w:cs="Arial"/>
          <w:b/>
          <w:i/>
          <w:sz w:val="21"/>
          <w:szCs w:val="21"/>
          <w:lang w:val="es-ES" w:eastAsia="es-ES"/>
        </w:rPr>
      </w:pPr>
      <w:r>
        <w:rPr>
          <w:rFonts w:ascii="Arial" w:eastAsia="Times New Roman" w:hAnsi="Arial" w:cs="Arial"/>
          <w:b/>
          <w:i/>
          <w:sz w:val="21"/>
          <w:szCs w:val="21"/>
          <w:lang w:val="es-ES" w:eastAsia="es-ES"/>
        </w:rPr>
        <w:t>(Énfasis añadido)</w:t>
      </w:r>
    </w:p>
    <w:p w14:paraId="0CA7EE42" w14:textId="0AE4D192" w:rsidR="000D058C" w:rsidRDefault="000D058C" w:rsidP="000D058C">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acuerdo con fracción I de este artículo 54 citado, sólo los </w:t>
      </w:r>
      <w:r>
        <w:rPr>
          <w:rFonts w:ascii="Arial" w:eastAsia="Times New Roman" w:hAnsi="Arial" w:cs="Arial"/>
          <w:b/>
          <w:sz w:val="24"/>
          <w:szCs w:val="24"/>
          <w:lang w:val="es-ES" w:eastAsia="es-ES"/>
        </w:rPr>
        <w:t>trabajadores de base</w:t>
      </w:r>
      <w:r>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no ocurre en los </w:t>
      </w:r>
      <w:r>
        <w:rPr>
          <w:rFonts w:ascii="Arial" w:eastAsia="Times New Roman" w:hAnsi="Arial" w:cs="Arial"/>
          <w:b/>
          <w:sz w:val="24"/>
          <w:szCs w:val="24"/>
          <w:lang w:val="es-ES" w:eastAsia="es-ES"/>
        </w:rPr>
        <w:t>trabajadores de confianza</w:t>
      </w:r>
      <w:r w:rsidR="00D55879">
        <w:rPr>
          <w:rFonts w:ascii="Arial" w:eastAsia="Times New Roman" w:hAnsi="Arial" w:cs="Arial"/>
          <w:sz w:val="24"/>
          <w:szCs w:val="24"/>
          <w:lang w:val="es-ES" w:eastAsia="es-ES"/>
        </w:rPr>
        <w:t>, categoría que tenía la</w:t>
      </w:r>
      <w:r>
        <w:rPr>
          <w:rFonts w:ascii="Arial" w:eastAsia="Times New Roman" w:hAnsi="Arial" w:cs="Arial"/>
          <w:sz w:val="24"/>
          <w:szCs w:val="24"/>
          <w:lang w:val="es-ES" w:eastAsia="es-ES"/>
        </w:rPr>
        <w:t xml:space="preserve"> administrad</w:t>
      </w:r>
      <w:r w:rsidR="00D55879">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w:t>
      </w:r>
      <w:r w:rsidR="004F7F29">
        <w:rPr>
          <w:rFonts w:ascii="Arial" w:eastAsia="Times New Roman" w:hAnsi="Arial" w:cs="Arial"/>
          <w:b/>
          <w:sz w:val="24"/>
          <w:szCs w:val="24"/>
          <w:lang w:val="es-ES_tradnl" w:eastAsia="es-ES"/>
        </w:rPr>
        <w:t>**********</w:t>
      </w:r>
      <w:r w:rsidR="00D55879">
        <w:rPr>
          <w:rFonts w:ascii="Arial" w:eastAsia="Times New Roman" w:hAnsi="Arial" w:cs="Arial"/>
          <w:sz w:val="24"/>
          <w:szCs w:val="24"/>
          <w:lang w:val="es-ES" w:eastAsia="es-ES"/>
        </w:rPr>
        <w:t>.</w:t>
      </w:r>
    </w:p>
    <w:p w14:paraId="216C13C0" w14:textId="77777777" w:rsidR="000D058C" w:rsidRDefault="000D058C" w:rsidP="002B200E">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14:paraId="4A3E61F3" w14:textId="77777777" w:rsidR="000D058C" w:rsidRDefault="000D058C" w:rsidP="000D058C">
      <w:pPr>
        <w:spacing w:after="0" w:line="276" w:lineRule="auto"/>
        <w:ind w:left="993" w:right="425"/>
        <w:jc w:val="both"/>
        <w:rPr>
          <w:rFonts w:ascii="Arial" w:hAnsi="Arial" w:cs="Arial"/>
          <w:i/>
          <w:sz w:val="21"/>
          <w:szCs w:val="21"/>
        </w:rPr>
      </w:pPr>
      <w:r>
        <w:rPr>
          <w:rFonts w:ascii="Arial" w:eastAsia="Times New Roman" w:hAnsi="Arial" w:cs="Arial"/>
          <w:i/>
          <w:sz w:val="21"/>
          <w:szCs w:val="21"/>
          <w:lang w:val="es-ES" w:eastAsia="es-ES"/>
        </w:rPr>
        <w:t>“</w:t>
      </w:r>
      <w:r>
        <w:rPr>
          <w:rFonts w:ascii="Arial" w:hAnsi="Arial" w:cs="Arial"/>
          <w:b/>
          <w:i/>
          <w:sz w:val="21"/>
          <w:szCs w:val="21"/>
        </w:rPr>
        <w:t>Artículo 1o.</w:t>
      </w:r>
      <w:r>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6407FC4" w14:textId="77777777" w:rsidR="000D058C" w:rsidRDefault="000D058C" w:rsidP="000D058C">
      <w:pPr>
        <w:spacing w:after="0" w:line="276" w:lineRule="auto"/>
        <w:ind w:left="993" w:right="425"/>
        <w:jc w:val="both"/>
        <w:rPr>
          <w:rFonts w:ascii="Arial" w:hAnsi="Arial" w:cs="Arial"/>
          <w:i/>
          <w:sz w:val="21"/>
          <w:szCs w:val="21"/>
        </w:rPr>
      </w:pPr>
      <w:r>
        <w:rPr>
          <w:rFonts w:ascii="Arial" w:hAnsi="Arial" w:cs="Arial"/>
          <w:i/>
          <w:sz w:val="21"/>
          <w:szCs w:val="21"/>
        </w:rPr>
        <w:t>(…)</w:t>
      </w:r>
    </w:p>
    <w:p w14:paraId="03726FE7" w14:textId="77777777" w:rsidR="000D058C" w:rsidRDefault="000D058C" w:rsidP="000D058C">
      <w:pPr>
        <w:spacing w:after="0" w:line="276" w:lineRule="auto"/>
        <w:ind w:left="993" w:right="425"/>
        <w:jc w:val="both"/>
        <w:rPr>
          <w:rFonts w:ascii="Arial" w:hAnsi="Arial" w:cs="Arial"/>
          <w:i/>
          <w:sz w:val="21"/>
          <w:szCs w:val="21"/>
        </w:rPr>
      </w:pPr>
      <w:r>
        <w:rPr>
          <w:rFonts w:ascii="Arial" w:hAnsi="Arial" w:cs="Arial"/>
          <w:i/>
          <w:sz w:val="21"/>
          <w:szCs w:val="21"/>
        </w:rPr>
        <w:t xml:space="preserve">Queda prohibida </w:t>
      </w:r>
      <w:r>
        <w:rPr>
          <w:rFonts w:ascii="Arial" w:hAnsi="Arial" w:cs="Arial"/>
          <w:b/>
          <w:i/>
          <w:sz w:val="21"/>
          <w:szCs w:val="21"/>
        </w:rPr>
        <w:t>toda discriminación</w:t>
      </w:r>
      <w:r>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583BA165" w14:textId="77777777" w:rsidR="000D058C" w:rsidRDefault="000D058C" w:rsidP="000D058C">
      <w:pPr>
        <w:spacing w:after="0" w:line="360" w:lineRule="auto"/>
        <w:ind w:firstLine="708"/>
        <w:jc w:val="both"/>
        <w:rPr>
          <w:rFonts w:ascii="Arial" w:eastAsia="Times New Roman" w:hAnsi="Arial" w:cs="Arial"/>
          <w:sz w:val="24"/>
          <w:szCs w:val="24"/>
          <w:lang w:val="es-ES" w:eastAsia="es-ES"/>
        </w:rPr>
      </w:pPr>
    </w:p>
    <w:p w14:paraId="02AB8D8A" w14:textId="77777777" w:rsidR="000D058C" w:rsidRDefault="000D058C" w:rsidP="000D058C">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lastRenderedPageBreak/>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sidRPr="00393E68">
        <w:rPr>
          <w:rFonts w:ascii="Arial" w:hAnsi="Arial" w:cs="Arial"/>
          <w:sz w:val="24"/>
          <w:szCs w:val="24"/>
        </w:rPr>
        <w:t>o</w:t>
      </w:r>
      <w:r>
        <w:rPr>
          <w:rFonts w:ascii="Arial" w:hAnsi="Arial" w:cs="Arial"/>
          <w:b/>
          <w:sz w:val="24"/>
          <w:szCs w:val="24"/>
        </w:rPr>
        <w:t xml:space="preserve"> cualquier otra que atente contra la dignidad humana</w:t>
      </w:r>
      <w:r>
        <w:rPr>
          <w:rFonts w:ascii="Arial" w:hAnsi="Arial" w:cs="Arial"/>
          <w:sz w:val="24"/>
          <w:szCs w:val="24"/>
        </w:rPr>
        <w:t xml:space="preserve"> y tenga por objeto anular o menoscabar los derechos y libertades de las personas.</w:t>
      </w:r>
    </w:p>
    <w:p w14:paraId="0A61A58D" w14:textId="77777777" w:rsidR="000D058C" w:rsidRDefault="000D058C" w:rsidP="000D058C">
      <w:pPr>
        <w:spacing w:after="0" w:line="360" w:lineRule="auto"/>
        <w:ind w:firstLine="567"/>
        <w:jc w:val="both"/>
        <w:rPr>
          <w:rFonts w:ascii="Arial" w:hAnsi="Arial" w:cs="Arial"/>
          <w:sz w:val="24"/>
          <w:szCs w:val="24"/>
        </w:rPr>
      </w:pPr>
    </w:p>
    <w:p w14:paraId="5F18D177" w14:textId="77777777" w:rsidR="000D058C" w:rsidRDefault="000D058C" w:rsidP="000D058C">
      <w:pPr>
        <w:spacing w:after="0" w:line="360" w:lineRule="auto"/>
        <w:ind w:firstLine="567"/>
        <w:jc w:val="both"/>
        <w:rPr>
          <w:rFonts w:ascii="Arial" w:hAnsi="Arial" w:cs="Arial"/>
          <w:sz w:val="24"/>
          <w:szCs w:val="24"/>
        </w:rPr>
      </w:pPr>
      <w:r>
        <w:rPr>
          <w:rFonts w:ascii="Arial" w:hAnsi="Arial" w:cs="Arial"/>
          <w:sz w:val="24"/>
          <w:szCs w:val="24"/>
        </w:rPr>
        <w:t>En el presente caso, la autoridad demandada, como ya se señaló,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14:paraId="56289863" w14:textId="77777777" w:rsidR="000D058C" w:rsidRDefault="000D058C" w:rsidP="00393E68">
      <w:pPr>
        <w:spacing w:after="0" w:line="240" w:lineRule="auto"/>
        <w:ind w:firstLine="567"/>
        <w:jc w:val="both"/>
        <w:rPr>
          <w:rFonts w:ascii="Arial" w:hAnsi="Arial" w:cs="Arial"/>
          <w:sz w:val="24"/>
          <w:szCs w:val="24"/>
        </w:rPr>
      </w:pPr>
    </w:p>
    <w:p w14:paraId="6E6AFA89" w14:textId="77777777" w:rsidR="000D058C" w:rsidRDefault="000D058C" w:rsidP="000D058C">
      <w:pPr>
        <w:spacing w:after="0" w:line="360" w:lineRule="auto"/>
        <w:ind w:firstLine="567"/>
        <w:jc w:val="both"/>
        <w:rPr>
          <w:rFonts w:ascii="Arial" w:hAnsi="Arial" w:cs="Arial"/>
          <w:sz w:val="24"/>
          <w:szCs w:val="24"/>
        </w:rPr>
      </w:pPr>
      <w:r>
        <w:rPr>
          <w:rFonts w:ascii="Arial" w:hAnsi="Arial" w:cs="Arial"/>
          <w:sz w:val="24"/>
          <w:szCs w:val="24"/>
        </w:rPr>
        <w:t xml:space="preserve">Luego, si el artículo 54 de la Ley de Pensiones para los Trabajadores del Estado, establece mayores prestaciones para los trabajadores </w:t>
      </w:r>
      <w:r>
        <w:rPr>
          <w:rFonts w:ascii="Arial" w:hAnsi="Arial" w:cs="Arial"/>
          <w:b/>
          <w:sz w:val="24"/>
          <w:szCs w:val="24"/>
        </w:rPr>
        <w:t>de base</w:t>
      </w:r>
      <w:r>
        <w:rPr>
          <w:rFonts w:ascii="Arial" w:hAnsi="Arial" w:cs="Arial"/>
          <w:sz w:val="24"/>
          <w:szCs w:val="24"/>
        </w:rPr>
        <w:t xml:space="preserve"> que para los trabajadores </w:t>
      </w:r>
      <w:r>
        <w:rPr>
          <w:rFonts w:ascii="Arial" w:hAnsi="Arial" w:cs="Arial"/>
          <w:b/>
          <w:sz w:val="24"/>
          <w:szCs w:val="24"/>
        </w:rPr>
        <w:t>de confianza</w:t>
      </w:r>
      <w:r>
        <w:rPr>
          <w:rFonts w:ascii="Arial" w:hAnsi="Arial" w:cs="Arial"/>
          <w:bCs/>
          <w:sz w:val="24"/>
          <w:szCs w:val="24"/>
        </w:rPr>
        <w:t xml:space="preserve">, </w:t>
      </w:r>
      <w:r>
        <w:rPr>
          <w:rFonts w:ascii="Arial" w:hAnsi="Arial" w:cs="Arial"/>
          <w:sz w:val="24"/>
          <w:szCs w:val="24"/>
        </w:rPr>
        <w:t xml:space="preserve">ello se traduce en un </w:t>
      </w:r>
      <w:r>
        <w:rPr>
          <w:rFonts w:ascii="Arial" w:hAnsi="Arial" w:cs="Arial"/>
          <w:b/>
          <w:sz w:val="24"/>
          <w:szCs w:val="24"/>
        </w:rPr>
        <w:t>trato discriminatorio</w:t>
      </w:r>
      <w:r>
        <w:rPr>
          <w:rFonts w:ascii="Arial" w:hAnsi="Arial" w:cs="Arial"/>
          <w:sz w:val="24"/>
          <w:szCs w:val="24"/>
        </w:rPr>
        <w:t xml:space="preserve"> en perjuicio de la actora, lo cual se encuentra prohibido por el artículo 1° de la Constitución Federal.</w:t>
      </w:r>
    </w:p>
    <w:p w14:paraId="191A3B2E" w14:textId="77777777" w:rsidR="000D058C" w:rsidRDefault="000D058C" w:rsidP="00393E68">
      <w:pPr>
        <w:spacing w:after="0" w:line="240" w:lineRule="auto"/>
        <w:ind w:firstLine="567"/>
        <w:jc w:val="both"/>
        <w:rPr>
          <w:rFonts w:ascii="Arial" w:hAnsi="Arial" w:cs="Arial"/>
          <w:sz w:val="24"/>
          <w:szCs w:val="24"/>
        </w:rPr>
      </w:pPr>
    </w:p>
    <w:p w14:paraId="72AD0550" w14:textId="06523776" w:rsidR="000D058C" w:rsidRDefault="000D058C" w:rsidP="000D058C">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r w:rsidR="004F7F29">
        <w:rPr>
          <w:rFonts w:ascii="Arial" w:eastAsia="Times New Roman" w:hAnsi="Arial" w:cs="Arial"/>
          <w:b/>
          <w:sz w:val="24"/>
          <w:szCs w:val="24"/>
          <w:lang w:val="es-ES_tradnl" w:eastAsia="es-ES"/>
        </w:rPr>
        <w:t>**********</w:t>
      </w:r>
      <w:r>
        <w:rPr>
          <w:rFonts w:ascii="Arial" w:eastAsia="Times New Roman" w:hAnsi="Arial" w:cs="Arial"/>
          <w:color w:val="000000"/>
          <w:sz w:val="24"/>
          <w:szCs w:val="24"/>
          <w:lang w:val="es-ES_tradnl" w:eastAsia="es-ES"/>
        </w:rPr>
        <w:t xml:space="preserve">, </w:t>
      </w:r>
      <w:r>
        <w:rPr>
          <w:rFonts w:ascii="Arial" w:hAnsi="Arial" w:cs="Arial"/>
          <w:b/>
          <w:sz w:val="24"/>
          <w:szCs w:val="24"/>
        </w:rPr>
        <w:t>trabajador</w:t>
      </w:r>
      <w:r w:rsidR="002B200E">
        <w:rPr>
          <w:rFonts w:ascii="Arial" w:hAnsi="Arial" w:cs="Arial"/>
          <w:b/>
          <w:sz w:val="24"/>
          <w:szCs w:val="24"/>
        </w:rPr>
        <w:t>a</w:t>
      </w:r>
      <w:r>
        <w:rPr>
          <w:rFonts w:ascii="Arial" w:hAnsi="Arial" w:cs="Arial"/>
          <w:sz w:val="24"/>
          <w:szCs w:val="24"/>
        </w:rPr>
        <w:t xml:space="preserve"> </w:t>
      </w:r>
      <w:r>
        <w:rPr>
          <w:rFonts w:ascii="Arial" w:hAnsi="Arial" w:cs="Arial"/>
          <w:b/>
          <w:sz w:val="24"/>
          <w:szCs w:val="24"/>
        </w:rPr>
        <w:t xml:space="preserve">de confianza </w:t>
      </w:r>
      <w:r>
        <w:rPr>
          <w:rFonts w:ascii="Arial" w:hAnsi="Arial" w:cs="Arial"/>
          <w:sz w:val="24"/>
          <w:szCs w:val="24"/>
        </w:rPr>
        <w:t xml:space="preserve">del Gobierno del Estado, </w:t>
      </w:r>
      <w:r>
        <w:rPr>
          <w:rFonts w:ascii="Arial" w:hAnsi="Arial" w:cs="Arial"/>
          <w:b/>
          <w:sz w:val="24"/>
          <w:szCs w:val="24"/>
        </w:rPr>
        <w:t>se le deberá aplicar en forma extensiva la fracción I del artículo 54 de la Ley de Pensiones de los Trabajadores del Estado</w:t>
      </w:r>
      <w:r>
        <w:rPr>
          <w:rFonts w:ascii="Arial" w:hAnsi="Arial" w:cs="Arial"/>
          <w:sz w:val="24"/>
          <w:szCs w:val="24"/>
        </w:rPr>
        <w:t xml:space="preserve">, y otorgarle las prestaciones a que tienen derecho los </w:t>
      </w:r>
      <w:r>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previsión social múltiple, despensa, vida cara, quinquenios, aguinaldo, estímulo del día jubilado, día de las madres</w:t>
      </w:r>
      <w:r w:rsidR="009449AF">
        <w:rPr>
          <w:rFonts w:ascii="Arial" w:eastAsia="Times New Roman" w:hAnsi="Arial" w:cs="Arial"/>
          <w:sz w:val="24"/>
          <w:szCs w:val="24"/>
          <w:lang w:val="es-ES" w:eastAsia="es-ES"/>
        </w:rPr>
        <w:t xml:space="preserve"> y</w:t>
      </w:r>
      <w:r>
        <w:rPr>
          <w:rFonts w:ascii="Arial" w:eastAsia="Times New Roman" w:hAnsi="Arial" w:cs="Arial"/>
          <w:sz w:val="24"/>
          <w:szCs w:val="24"/>
          <w:lang w:val="es-ES" w:eastAsia="es-ES"/>
        </w:rPr>
        <w:t xml:space="preserve"> canasta navideña; prestaciones que deberán ser cubiertas a la actora, a partir de la fecha en qu</w:t>
      </w:r>
      <w:r w:rsidR="00DF7934">
        <w:rPr>
          <w:rFonts w:ascii="Arial" w:eastAsia="Times New Roman" w:hAnsi="Arial" w:cs="Arial"/>
          <w:sz w:val="24"/>
          <w:szCs w:val="24"/>
          <w:lang w:val="es-ES" w:eastAsia="es-ES"/>
        </w:rPr>
        <w:t>e obtuvo la calidad de jubilada</w:t>
      </w:r>
      <w:r w:rsidR="00861635">
        <w:rPr>
          <w:rFonts w:ascii="Arial" w:eastAsia="Times New Roman" w:hAnsi="Arial" w:cs="Arial"/>
          <w:sz w:val="24"/>
          <w:szCs w:val="24"/>
          <w:lang w:val="es-ES" w:eastAsia="es-ES"/>
        </w:rPr>
        <w:t xml:space="preserve">. </w:t>
      </w:r>
    </w:p>
    <w:p w14:paraId="1B26612B" w14:textId="77777777" w:rsidR="004F7F29" w:rsidRDefault="004F7F29" w:rsidP="000D058C">
      <w:pPr>
        <w:spacing w:after="0" w:line="360" w:lineRule="auto"/>
        <w:ind w:firstLine="567"/>
        <w:jc w:val="both"/>
        <w:rPr>
          <w:rFonts w:ascii="Arial" w:eastAsia="Times New Roman" w:hAnsi="Arial" w:cs="Arial"/>
          <w:sz w:val="24"/>
          <w:szCs w:val="24"/>
          <w:lang w:val="es-ES" w:eastAsia="es-ES"/>
        </w:rPr>
      </w:pPr>
    </w:p>
    <w:p w14:paraId="72B1C220" w14:textId="77777777" w:rsidR="000D058C" w:rsidRDefault="000D058C" w:rsidP="000D058C">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fundamento a lo anterior, l</w:t>
      </w:r>
      <w:r>
        <w:rPr>
          <w:rFonts w:ascii="Arial" w:eastAsia="Times New Roman" w:hAnsi="Arial" w:cs="Arial"/>
          <w:color w:val="000000"/>
          <w:sz w:val="24"/>
          <w:szCs w:val="24"/>
          <w:lang w:val="es-ES_tradnl" w:eastAsia="es-ES"/>
        </w:rPr>
        <w:t>a jurisprudencia de la Suprema Corte de Justica, con número de registro 2002000, de la décima época, Primera Sala, Semanario Judicial de la Federación y su Gaceta, Libro XIII, octubre de 2012, tomo 2, materia constitucional, tesis: 1a</w:t>
      </w:r>
      <w:proofErr w:type="gramStart"/>
      <w:r>
        <w:rPr>
          <w:rFonts w:ascii="Arial" w:eastAsia="Times New Roman" w:hAnsi="Arial" w:cs="Arial"/>
          <w:color w:val="000000"/>
          <w:sz w:val="24"/>
          <w:szCs w:val="24"/>
          <w:lang w:val="es-ES_tradnl" w:eastAsia="es-ES"/>
        </w:rPr>
        <w:t>./</w:t>
      </w:r>
      <w:proofErr w:type="gramEnd"/>
      <w:r>
        <w:rPr>
          <w:rFonts w:ascii="Arial" w:eastAsia="Times New Roman" w:hAnsi="Arial" w:cs="Arial"/>
          <w:color w:val="000000"/>
          <w:sz w:val="24"/>
          <w:szCs w:val="24"/>
          <w:lang w:val="es-ES_tradnl" w:eastAsia="es-ES"/>
        </w:rPr>
        <w:t xml:space="preserve">J. 107/2012 (10a.), página: 799, con el rubro y texto siguiente: </w:t>
      </w:r>
    </w:p>
    <w:p w14:paraId="28712D67" w14:textId="77777777" w:rsidR="000D058C" w:rsidRDefault="000D058C" w:rsidP="000D058C">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w:t>
      </w:r>
      <w:r>
        <w:rPr>
          <w:rFonts w:ascii="Arial" w:eastAsia="Times New Roman" w:hAnsi="Arial" w:cs="Arial"/>
          <w:i/>
          <w:color w:val="000000"/>
          <w:sz w:val="21"/>
          <w:szCs w:val="21"/>
          <w:lang w:val="es-ES_tradnl" w:eastAsia="es-ES"/>
        </w:rPr>
        <w:lastRenderedPageBreak/>
        <w:t xml:space="preserve">aplicable -en materia de derechos humanos-, atenderá a criterios que favorezcan al individuo o lo que se ha denominado principio </w:t>
      </w:r>
      <w:proofErr w:type="spellStart"/>
      <w:r>
        <w:rPr>
          <w:rFonts w:ascii="Arial" w:eastAsia="Times New Roman" w:hAnsi="Arial" w:cs="Arial"/>
          <w:i/>
          <w:color w:val="000000"/>
          <w:sz w:val="21"/>
          <w:szCs w:val="21"/>
          <w:lang w:val="es-ES_tradnl" w:eastAsia="es-ES"/>
        </w:rPr>
        <w:t>pro</w:t>
      </w:r>
      <w:proofErr w:type="spellEnd"/>
      <w:r>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18E791ED" w14:textId="77777777" w:rsidR="000D058C" w:rsidRDefault="000D058C" w:rsidP="000D058C">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3A4ADE4C" w14:textId="1669B28F" w:rsidR="005B00D7" w:rsidRDefault="002868EB" w:rsidP="005B00D7">
      <w:pPr>
        <w:pStyle w:val="Sinespaciado"/>
        <w:spacing w:after="240" w:line="360" w:lineRule="auto"/>
        <w:ind w:firstLine="708"/>
        <w:jc w:val="both"/>
        <w:rPr>
          <w:rFonts w:ascii="Arial" w:hAnsi="Arial" w:cs="Arial"/>
          <w:sz w:val="24"/>
          <w:szCs w:val="24"/>
          <w:lang w:eastAsia="es-ES"/>
        </w:rPr>
      </w:pPr>
      <w:r>
        <w:rPr>
          <w:rFonts w:ascii="Arial" w:eastAsia="Times New Roman" w:hAnsi="Arial" w:cs="Arial"/>
          <w:sz w:val="24"/>
          <w:szCs w:val="24"/>
          <w:lang w:val="es-ES" w:eastAsia="es-ES"/>
        </w:rPr>
        <w:t>Por lo que respecta a la pretensión de la actora, consistente en q</w:t>
      </w:r>
      <w:r>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se le deje de descontar el 9% de su pensión por jubilación para el Fondo de Pensiones, por así estar determinado en su dictamen de jubilación, cabe destacar que </w:t>
      </w:r>
      <w:r>
        <w:rPr>
          <w:rFonts w:ascii="Arial" w:hAnsi="Arial" w:cs="Arial"/>
          <w:sz w:val="24"/>
          <w:szCs w:val="24"/>
        </w:rPr>
        <w:t xml:space="preserve">la parte actora en su escrito de demanda ofrece como una de sus pruebas copia simple de su talón de pago con la categoría de jubilada correspondiente al mes de febrero del presente año, en el que se aprecia que </w:t>
      </w:r>
      <w:r w:rsidR="00FB1B93">
        <w:rPr>
          <w:rFonts w:ascii="Arial" w:hAnsi="Arial" w:cs="Arial"/>
          <w:sz w:val="24"/>
          <w:szCs w:val="24"/>
        </w:rPr>
        <w:t xml:space="preserve">en el rubro de Deducciones </w:t>
      </w:r>
      <w:r>
        <w:rPr>
          <w:rFonts w:ascii="Arial" w:hAnsi="Arial" w:cs="Arial"/>
          <w:sz w:val="24"/>
          <w:szCs w:val="24"/>
        </w:rPr>
        <w:t>no se le hizo descuento alguno a su Pensión por jubilación. Por lo que resulta i</w:t>
      </w:r>
      <w:r w:rsidR="003C5E89">
        <w:rPr>
          <w:rFonts w:ascii="Arial" w:hAnsi="Arial" w:cs="Arial"/>
          <w:sz w:val="24"/>
          <w:szCs w:val="24"/>
        </w:rPr>
        <w:t xml:space="preserve">mprocedente </w:t>
      </w:r>
      <w:r w:rsidR="005B00D7">
        <w:rPr>
          <w:rFonts w:ascii="Arial" w:hAnsi="Arial" w:cs="Arial"/>
          <w:sz w:val="24"/>
          <w:szCs w:val="24"/>
        </w:rPr>
        <w:t xml:space="preserve">el concepto de impugnación hecho valer </w:t>
      </w:r>
      <w:r w:rsidR="00FB1B93">
        <w:rPr>
          <w:rFonts w:ascii="Arial" w:hAnsi="Arial" w:cs="Arial"/>
          <w:sz w:val="24"/>
          <w:szCs w:val="24"/>
        </w:rPr>
        <w:t xml:space="preserve">por la actora, al no </w:t>
      </w:r>
      <w:r w:rsidR="005B00D7">
        <w:rPr>
          <w:rFonts w:ascii="Arial" w:hAnsi="Arial" w:cs="Arial"/>
          <w:sz w:val="24"/>
          <w:szCs w:val="24"/>
          <w:lang w:eastAsia="es-ES"/>
        </w:rPr>
        <w:t>demostrar una afectación real y directa a su esfera jurídica.</w:t>
      </w:r>
    </w:p>
    <w:p w14:paraId="528E0BAF" w14:textId="73EFB330" w:rsidR="00C32D8D" w:rsidRDefault="000C6EC4" w:rsidP="000C6EC4">
      <w:pPr>
        <w:pStyle w:val="Sinespaciado"/>
        <w:spacing w:after="240" w:line="360" w:lineRule="auto"/>
        <w:ind w:firstLine="567"/>
        <w:jc w:val="both"/>
        <w:rPr>
          <w:rFonts w:ascii="Arial" w:hAnsi="Arial" w:cs="Arial"/>
          <w:sz w:val="24"/>
          <w:szCs w:val="24"/>
          <w:lang w:eastAsia="es-ES"/>
        </w:rPr>
      </w:pPr>
      <w:r>
        <w:rPr>
          <w:rFonts w:ascii="Arial" w:hAnsi="Arial" w:cs="Arial"/>
          <w:sz w:val="24"/>
          <w:szCs w:val="24"/>
          <w:lang w:eastAsia="es-ES"/>
        </w:rPr>
        <w:t>Ahora por lo que corresponde a la pretensión de la acto</w:t>
      </w:r>
      <w:r w:rsidR="00E65960">
        <w:rPr>
          <w:rFonts w:ascii="Arial" w:hAnsi="Arial" w:cs="Arial"/>
          <w:sz w:val="24"/>
          <w:szCs w:val="24"/>
          <w:lang w:eastAsia="es-ES"/>
        </w:rPr>
        <w:t xml:space="preserve">ra </w:t>
      </w:r>
      <w:r w:rsidR="009A5602">
        <w:rPr>
          <w:rFonts w:ascii="Arial" w:hAnsi="Arial" w:cs="Arial"/>
          <w:sz w:val="24"/>
          <w:szCs w:val="24"/>
          <w:lang w:eastAsia="es-ES"/>
        </w:rPr>
        <w:t xml:space="preserve">(foja 2) </w:t>
      </w:r>
      <w:r w:rsidR="00E65960">
        <w:rPr>
          <w:rFonts w:ascii="Arial" w:hAnsi="Arial" w:cs="Arial"/>
          <w:sz w:val="24"/>
          <w:szCs w:val="24"/>
          <w:lang w:eastAsia="es-ES"/>
        </w:rPr>
        <w:t xml:space="preserve">en cuanto a que se le paguen también las </w:t>
      </w:r>
      <w:r w:rsidR="00F474B0">
        <w:rPr>
          <w:rFonts w:ascii="Arial" w:hAnsi="Arial" w:cs="Arial"/>
          <w:sz w:val="24"/>
          <w:szCs w:val="24"/>
          <w:lang w:eastAsia="es-ES"/>
        </w:rPr>
        <w:t xml:space="preserve">siguientes prestaciones: </w:t>
      </w:r>
      <w:r w:rsidR="00E65960">
        <w:rPr>
          <w:rFonts w:ascii="Arial" w:hAnsi="Arial" w:cs="Arial"/>
          <w:sz w:val="24"/>
          <w:szCs w:val="24"/>
          <w:lang w:eastAsia="es-ES"/>
        </w:rPr>
        <w:t xml:space="preserve">días de ajuste (clave 41), </w:t>
      </w:r>
      <w:r w:rsidR="00A60B69">
        <w:rPr>
          <w:rFonts w:ascii="Arial" w:hAnsi="Arial" w:cs="Arial"/>
          <w:sz w:val="24"/>
          <w:szCs w:val="24"/>
          <w:lang w:eastAsia="es-ES"/>
        </w:rPr>
        <w:t xml:space="preserve">SBS (clave 44), </w:t>
      </w:r>
      <w:r w:rsidR="00E65960">
        <w:rPr>
          <w:rFonts w:ascii="Arial" w:hAnsi="Arial" w:cs="Arial"/>
          <w:sz w:val="24"/>
          <w:szCs w:val="24"/>
          <w:lang w:eastAsia="es-ES"/>
        </w:rPr>
        <w:t xml:space="preserve">prima vacacional (clave 48), A.S.R.S.P.J. (clave 50), A.S.R.S.P.J. (C) (clave 52), </w:t>
      </w:r>
      <w:r w:rsidR="00F474B0">
        <w:rPr>
          <w:rFonts w:ascii="Arial" w:hAnsi="Arial" w:cs="Arial"/>
          <w:sz w:val="24"/>
          <w:szCs w:val="24"/>
          <w:lang w:eastAsia="es-ES"/>
        </w:rPr>
        <w:t>mismas que refiere percibía de manera ordinaria y permanente a su sueldo</w:t>
      </w:r>
      <w:r w:rsidR="00DA693F">
        <w:rPr>
          <w:rFonts w:ascii="Arial" w:hAnsi="Arial" w:cs="Arial"/>
          <w:sz w:val="24"/>
          <w:szCs w:val="24"/>
          <w:lang w:eastAsia="es-ES"/>
        </w:rPr>
        <w:t xml:space="preserve"> como trabajadora;</w:t>
      </w:r>
      <w:r w:rsidR="00F474B0">
        <w:rPr>
          <w:rFonts w:ascii="Arial" w:hAnsi="Arial" w:cs="Arial"/>
          <w:sz w:val="24"/>
          <w:szCs w:val="24"/>
          <w:lang w:eastAsia="es-ES"/>
        </w:rPr>
        <w:t xml:space="preserve"> es improcedente</w:t>
      </w:r>
      <w:r w:rsidR="006C3B84">
        <w:rPr>
          <w:rFonts w:ascii="Arial" w:hAnsi="Arial" w:cs="Arial"/>
          <w:sz w:val="24"/>
          <w:szCs w:val="24"/>
          <w:lang w:eastAsia="es-ES"/>
        </w:rPr>
        <w:t xml:space="preserve"> </w:t>
      </w:r>
      <w:r w:rsidR="00F474B0">
        <w:rPr>
          <w:rFonts w:ascii="Arial" w:hAnsi="Arial" w:cs="Arial"/>
          <w:sz w:val="24"/>
          <w:szCs w:val="24"/>
          <w:lang w:eastAsia="es-ES"/>
        </w:rPr>
        <w:t>su otorgamiento</w:t>
      </w:r>
      <w:r w:rsidR="00DA693F">
        <w:rPr>
          <w:rFonts w:ascii="Arial" w:hAnsi="Arial" w:cs="Arial"/>
          <w:sz w:val="24"/>
          <w:szCs w:val="24"/>
          <w:lang w:eastAsia="es-ES"/>
        </w:rPr>
        <w:t>, en razón</w:t>
      </w:r>
      <w:r w:rsidR="00F474B0">
        <w:rPr>
          <w:rFonts w:ascii="Arial" w:hAnsi="Arial" w:cs="Arial"/>
          <w:sz w:val="24"/>
          <w:szCs w:val="24"/>
          <w:lang w:eastAsia="es-ES"/>
        </w:rPr>
        <w:t xml:space="preserve"> </w:t>
      </w:r>
      <w:r w:rsidR="00DA693F">
        <w:rPr>
          <w:rFonts w:ascii="Arial" w:hAnsi="Arial" w:cs="Arial"/>
          <w:sz w:val="24"/>
          <w:szCs w:val="24"/>
          <w:lang w:eastAsia="es-ES"/>
        </w:rPr>
        <w:t xml:space="preserve">de que </w:t>
      </w:r>
      <w:r w:rsidR="00176DB1">
        <w:rPr>
          <w:rFonts w:ascii="Arial" w:hAnsi="Arial" w:cs="Arial"/>
          <w:sz w:val="24"/>
          <w:szCs w:val="24"/>
          <w:lang w:eastAsia="es-ES"/>
        </w:rPr>
        <w:t xml:space="preserve">a los </w:t>
      </w:r>
      <w:r w:rsidR="00DA693F">
        <w:rPr>
          <w:rFonts w:ascii="Arial" w:hAnsi="Arial" w:cs="Arial"/>
          <w:sz w:val="24"/>
          <w:szCs w:val="24"/>
          <w:lang w:eastAsia="es-ES"/>
        </w:rPr>
        <w:t xml:space="preserve">trabajadores </w:t>
      </w:r>
      <w:r w:rsidR="00176DB1">
        <w:rPr>
          <w:rFonts w:ascii="Arial" w:hAnsi="Arial" w:cs="Arial"/>
          <w:sz w:val="24"/>
          <w:szCs w:val="24"/>
          <w:lang w:eastAsia="es-ES"/>
        </w:rPr>
        <w:t>que obtienen el carácter de jubilados</w:t>
      </w:r>
      <w:r w:rsidR="00D0735B">
        <w:rPr>
          <w:rFonts w:ascii="Arial" w:hAnsi="Arial" w:cs="Arial"/>
          <w:sz w:val="24"/>
          <w:szCs w:val="24"/>
          <w:lang w:eastAsia="es-ES"/>
        </w:rPr>
        <w:t xml:space="preserve"> únicamente se le otorgarán las prestaciones </w:t>
      </w:r>
      <w:r w:rsidR="00F474B0">
        <w:rPr>
          <w:rFonts w:ascii="Arial" w:hAnsi="Arial" w:cs="Arial"/>
          <w:sz w:val="24"/>
          <w:szCs w:val="24"/>
          <w:lang w:eastAsia="es-ES"/>
        </w:rPr>
        <w:t xml:space="preserve">conforme al artículo 54 fracción I, de la Ley de Pensiones </w:t>
      </w:r>
      <w:r w:rsidR="0086218B">
        <w:rPr>
          <w:rFonts w:ascii="Arial" w:hAnsi="Arial" w:cs="Arial"/>
          <w:sz w:val="24"/>
          <w:szCs w:val="24"/>
          <w:lang w:eastAsia="es-ES"/>
        </w:rPr>
        <w:t>para</w:t>
      </w:r>
      <w:r w:rsidR="00F474B0">
        <w:rPr>
          <w:rFonts w:ascii="Arial" w:hAnsi="Arial" w:cs="Arial"/>
          <w:sz w:val="24"/>
          <w:szCs w:val="24"/>
          <w:lang w:eastAsia="es-ES"/>
        </w:rPr>
        <w:t xml:space="preserve"> los Trabajadores del </w:t>
      </w:r>
      <w:r w:rsidR="00CF5284">
        <w:rPr>
          <w:rFonts w:ascii="Arial" w:hAnsi="Arial" w:cs="Arial"/>
          <w:sz w:val="24"/>
          <w:szCs w:val="24"/>
          <w:lang w:eastAsia="es-ES"/>
        </w:rPr>
        <w:t xml:space="preserve">Gobierno del </w:t>
      </w:r>
      <w:r w:rsidR="00F474B0">
        <w:rPr>
          <w:rFonts w:ascii="Arial" w:hAnsi="Arial" w:cs="Arial"/>
          <w:sz w:val="24"/>
          <w:szCs w:val="24"/>
          <w:lang w:eastAsia="es-ES"/>
        </w:rPr>
        <w:t xml:space="preserve">Estado, </w:t>
      </w:r>
      <w:r w:rsidR="00320504">
        <w:rPr>
          <w:rFonts w:ascii="Arial" w:hAnsi="Arial" w:cs="Arial"/>
          <w:sz w:val="24"/>
          <w:szCs w:val="24"/>
          <w:lang w:eastAsia="es-ES"/>
        </w:rPr>
        <w:t>(aplicado en sentido amplio a los trabajadores de confianza)</w:t>
      </w:r>
      <w:r w:rsidR="00543D8B">
        <w:rPr>
          <w:rFonts w:ascii="Arial" w:hAnsi="Arial" w:cs="Arial"/>
          <w:sz w:val="24"/>
          <w:szCs w:val="24"/>
          <w:lang w:eastAsia="es-ES"/>
        </w:rPr>
        <w:t xml:space="preserve"> que son: </w:t>
      </w:r>
      <w:r w:rsidR="00AA3909">
        <w:rPr>
          <w:rFonts w:ascii="Arial" w:hAnsi="Arial" w:cs="Arial"/>
          <w:sz w:val="24"/>
          <w:szCs w:val="24"/>
          <w:lang w:eastAsia="es-ES"/>
        </w:rPr>
        <w:t>previsión social múltiple, despensa, vida cara, quinquenios, aguinaldo, estímulo del día del jubilado, día de las madres y canasta navideña</w:t>
      </w:r>
      <w:r w:rsidR="00D0735B">
        <w:rPr>
          <w:rFonts w:ascii="Arial" w:hAnsi="Arial" w:cs="Arial"/>
          <w:sz w:val="24"/>
          <w:szCs w:val="24"/>
          <w:lang w:eastAsia="es-ES"/>
        </w:rPr>
        <w:t xml:space="preserve">. </w:t>
      </w:r>
      <w:r w:rsidR="00DA2680">
        <w:rPr>
          <w:rFonts w:ascii="Arial" w:hAnsi="Arial" w:cs="Arial"/>
          <w:sz w:val="24"/>
          <w:szCs w:val="24"/>
          <w:lang w:eastAsia="es-ES"/>
        </w:rPr>
        <w:t>Además</w:t>
      </w:r>
      <w:r w:rsidR="004F2F9D">
        <w:rPr>
          <w:rFonts w:ascii="Arial" w:hAnsi="Arial" w:cs="Arial"/>
          <w:sz w:val="24"/>
          <w:szCs w:val="24"/>
          <w:lang w:eastAsia="es-ES"/>
        </w:rPr>
        <w:t xml:space="preserve"> de que la exclusión de las prestaciones que solicita la actora, </w:t>
      </w:r>
      <w:r w:rsidR="00040DDD">
        <w:rPr>
          <w:rFonts w:ascii="Arial" w:hAnsi="Arial" w:cs="Arial"/>
          <w:sz w:val="24"/>
          <w:szCs w:val="24"/>
          <w:lang w:eastAsia="es-ES"/>
        </w:rPr>
        <w:t xml:space="preserve">no infringe su derecho mismo a su pensión, que </w:t>
      </w:r>
      <w:r w:rsidR="00D0735B">
        <w:rPr>
          <w:rFonts w:ascii="Arial" w:hAnsi="Arial" w:cs="Arial"/>
          <w:sz w:val="24"/>
          <w:szCs w:val="24"/>
          <w:lang w:eastAsia="es-ES"/>
        </w:rPr>
        <w:t xml:space="preserve">como ya se estableció en párrafos anteriores </w:t>
      </w:r>
      <w:r w:rsidR="00040DDD">
        <w:rPr>
          <w:rFonts w:ascii="Arial" w:hAnsi="Arial" w:cs="Arial"/>
          <w:sz w:val="24"/>
          <w:szCs w:val="24"/>
          <w:lang w:eastAsia="es-ES"/>
        </w:rPr>
        <w:t>se integrará tanto del sueldo base correspondiente al 100%</w:t>
      </w:r>
      <w:r w:rsidR="00993C73">
        <w:rPr>
          <w:rFonts w:ascii="Arial" w:hAnsi="Arial" w:cs="Arial"/>
          <w:sz w:val="24"/>
          <w:szCs w:val="24"/>
          <w:lang w:eastAsia="es-ES"/>
        </w:rPr>
        <w:t xml:space="preserve"> que percibía,</w:t>
      </w:r>
      <w:r w:rsidR="00040DDD">
        <w:rPr>
          <w:rFonts w:ascii="Arial" w:hAnsi="Arial" w:cs="Arial"/>
          <w:sz w:val="24"/>
          <w:szCs w:val="24"/>
          <w:lang w:eastAsia="es-ES"/>
        </w:rPr>
        <w:t xml:space="preserve"> como de las prestaciones establecidas en el artículo citado.</w:t>
      </w:r>
      <w:r w:rsidR="0023248C">
        <w:rPr>
          <w:rFonts w:ascii="Arial" w:hAnsi="Arial" w:cs="Arial"/>
          <w:sz w:val="24"/>
          <w:szCs w:val="24"/>
          <w:lang w:eastAsia="es-ES"/>
        </w:rPr>
        <w:t xml:space="preserve"> </w:t>
      </w:r>
    </w:p>
    <w:p w14:paraId="62E5DF04" w14:textId="060CE055" w:rsidR="000D058C" w:rsidRDefault="001369A6" w:rsidP="00393E68">
      <w:pPr>
        <w:spacing w:after="0" w:line="360" w:lineRule="auto"/>
        <w:ind w:firstLine="567"/>
        <w:jc w:val="both"/>
        <w:rPr>
          <w:rFonts w:ascii="Arial" w:hAnsi="Arial" w:cs="Arial"/>
          <w:b/>
          <w:bCs/>
          <w:sz w:val="24"/>
          <w:szCs w:val="24"/>
        </w:rPr>
      </w:pPr>
      <w:r>
        <w:rPr>
          <w:rFonts w:ascii="Arial" w:eastAsia="Times New Roman" w:hAnsi="Arial" w:cs="Arial"/>
          <w:sz w:val="24"/>
          <w:szCs w:val="24"/>
          <w:lang w:val="es-ES" w:eastAsia="es-ES"/>
        </w:rPr>
        <w:t xml:space="preserve">En consecuencia, </w:t>
      </w:r>
      <w:r w:rsidR="00FD1B1B">
        <w:rPr>
          <w:rFonts w:ascii="Arial" w:eastAsia="Times New Roman" w:hAnsi="Arial" w:cs="Arial"/>
          <w:sz w:val="24"/>
          <w:szCs w:val="24"/>
          <w:lang w:val="es-ES" w:eastAsia="es-ES"/>
        </w:rPr>
        <w:t xml:space="preserve">por lo referido en </w:t>
      </w:r>
      <w:r w:rsidR="0050348C">
        <w:rPr>
          <w:rFonts w:ascii="Arial" w:eastAsia="Times New Roman" w:hAnsi="Arial" w:cs="Arial"/>
          <w:sz w:val="24"/>
          <w:szCs w:val="24"/>
          <w:lang w:val="es-ES" w:eastAsia="es-ES"/>
        </w:rPr>
        <w:t xml:space="preserve">párrafos </w:t>
      </w:r>
      <w:r w:rsidR="00FD1B1B">
        <w:rPr>
          <w:rFonts w:ascii="Arial" w:eastAsia="Times New Roman" w:hAnsi="Arial" w:cs="Arial"/>
          <w:sz w:val="24"/>
          <w:szCs w:val="24"/>
          <w:lang w:val="es-ES" w:eastAsia="es-ES"/>
        </w:rPr>
        <w:t>anteriores</w:t>
      </w:r>
      <w:r>
        <w:rPr>
          <w:rFonts w:ascii="Arial" w:eastAsia="Times New Roman" w:hAnsi="Arial" w:cs="Arial"/>
          <w:sz w:val="24"/>
          <w:szCs w:val="24"/>
          <w:lang w:val="es-ES" w:eastAsia="es-ES"/>
        </w:rPr>
        <w:t xml:space="preserve"> y</w:t>
      </w:r>
      <w:r w:rsidR="000D058C">
        <w:rPr>
          <w:rFonts w:ascii="Arial" w:eastAsia="Times New Roman" w:hAnsi="Arial" w:cs="Arial"/>
          <w:sz w:val="24"/>
          <w:szCs w:val="24"/>
          <w:lang w:val="es-ES" w:eastAsia="es-ES"/>
        </w:rPr>
        <w:t xml:space="preserve"> al no reunir la resolución impugnada los requisitos que establece el artículo 17 fracción V de la Ley de Procedimiento y Justicia Administrativ</w:t>
      </w:r>
      <w:r w:rsidR="00092DEB">
        <w:rPr>
          <w:rFonts w:ascii="Arial" w:eastAsia="Times New Roman" w:hAnsi="Arial" w:cs="Arial"/>
          <w:sz w:val="24"/>
          <w:szCs w:val="24"/>
          <w:lang w:val="es-ES" w:eastAsia="es-ES"/>
        </w:rPr>
        <w:t>a para el Estado de Oaxaca, esta</w:t>
      </w:r>
      <w:r w:rsidR="000D058C">
        <w:rPr>
          <w:rFonts w:ascii="Arial" w:eastAsia="Times New Roman" w:hAnsi="Arial" w:cs="Arial"/>
          <w:sz w:val="24"/>
          <w:szCs w:val="24"/>
          <w:lang w:val="es-ES" w:eastAsia="es-ES"/>
        </w:rPr>
        <w:t xml:space="preserve"> juzgador</w:t>
      </w:r>
      <w:r w:rsidR="00092DEB">
        <w:rPr>
          <w:rFonts w:ascii="Arial" w:eastAsia="Times New Roman" w:hAnsi="Arial" w:cs="Arial"/>
          <w:sz w:val="24"/>
          <w:szCs w:val="24"/>
          <w:lang w:val="es-ES" w:eastAsia="es-ES"/>
        </w:rPr>
        <w:t>a</w:t>
      </w:r>
      <w:r w:rsidR="000D058C">
        <w:rPr>
          <w:rFonts w:ascii="Arial" w:eastAsia="Times New Roman" w:hAnsi="Arial" w:cs="Arial"/>
          <w:sz w:val="24"/>
          <w:szCs w:val="24"/>
          <w:lang w:val="es-ES" w:eastAsia="es-ES"/>
        </w:rPr>
        <w:t xml:space="preserve"> procede declarar la</w:t>
      </w:r>
      <w:r w:rsidR="000D058C">
        <w:rPr>
          <w:rFonts w:ascii="Arial" w:eastAsia="Times New Roman" w:hAnsi="Arial" w:cs="Arial"/>
          <w:b/>
          <w:sz w:val="24"/>
          <w:szCs w:val="24"/>
          <w:lang w:val="es-ES" w:eastAsia="es-ES"/>
        </w:rPr>
        <w:t xml:space="preserve"> NULIDAD </w:t>
      </w:r>
      <w:r w:rsidR="000D058C">
        <w:rPr>
          <w:rFonts w:ascii="Arial" w:eastAsia="Times New Roman" w:hAnsi="Arial" w:cs="Arial"/>
          <w:sz w:val="24"/>
          <w:szCs w:val="24"/>
          <w:lang w:val="es-ES" w:eastAsia="es-ES"/>
        </w:rPr>
        <w:t xml:space="preserve">del acto administrativo impugnado </w:t>
      </w:r>
      <w:r w:rsidR="000D058C">
        <w:rPr>
          <w:rFonts w:ascii="Arial" w:eastAsia="Times New Roman" w:hAnsi="Arial" w:cs="Arial"/>
          <w:b/>
          <w:sz w:val="24"/>
          <w:szCs w:val="24"/>
          <w:lang w:val="es-ES" w:eastAsia="es-ES"/>
        </w:rPr>
        <w:t xml:space="preserve">PARA EL EFECTO </w:t>
      </w:r>
      <w:r w:rsidR="000D058C">
        <w:rPr>
          <w:rFonts w:ascii="Arial" w:eastAsia="Times New Roman" w:hAnsi="Arial" w:cs="Arial"/>
          <w:sz w:val="24"/>
          <w:szCs w:val="24"/>
          <w:lang w:val="es-ES" w:eastAsia="es-ES"/>
        </w:rPr>
        <w:t xml:space="preserve">de que la autoridad demandada </w:t>
      </w:r>
      <w:r w:rsidR="000D058C">
        <w:rPr>
          <w:rFonts w:ascii="Arial" w:eastAsia="Times New Roman" w:hAnsi="Arial" w:cs="Arial"/>
          <w:b/>
          <w:bCs/>
          <w:sz w:val="24"/>
          <w:szCs w:val="24"/>
          <w:lang w:val="es-ES" w:eastAsia="es-ES"/>
        </w:rPr>
        <w:t xml:space="preserve">Consejo Directivo de Pensiones del Gobierno del Estado </w:t>
      </w:r>
      <w:r w:rsidR="000D058C">
        <w:rPr>
          <w:rFonts w:ascii="Arial" w:eastAsia="Times New Roman" w:hAnsi="Arial" w:cs="Arial"/>
          <w:sz w:val="24"/>
          <w:szCs w:val="24"/>
          <w:lang w:val="es-ES" w:eastAsia="es-ES"/>
        </w:rPr>
        <w:t xml:space="preserve">a través del </w:t>
      </w:r>
      <w:r w:rsidR="000D058C">
        <w:rPr>
          <w:rFonts w:ascii="Arial" w:eastAsia="Times New Roman" w:hAnsi="Arial" w:cs="Arial"/>
          <w:b/>
          <w:bCs/>
          <w:sz w:val="24"/>
          <w:szCs w:val="24"/>
          <w:lang w:val="es-ES" w:eastAsia="es-ES"/>
        </w:rPr>
        <w:t>Director General de la Oficina de Pensiones del Estado</w:t>
      </w:r>
      <w:r w:rsidR="000D058C">
        <w:rPr>
          <w:rFonts w:ascii="Arial" w:eastAsia="Times New Roman" w:hAnsi="Arial" w:cs="Arial"/>
          <w:sz w:val="24"/>
          <w:szCs w:val="24"/>
          <w:lang w:val="es-ES" w:eastAsia="es-ES"/>
        </w:rPr>
        <w:t xml:space="preserve">: </w:t>
      </w:r>
      <w:r w:rsidR="000D058C">
        <w:rPr>
          <w:rFonts w:ascii="Arial" w:hAnsi="Arial" w:cs="Arial"/>
          <w:b/>
          <w:sz w:val="24"/>
          <w:szCs w:val="24"/>
        </w:rPr>
        <w:t xml:space="preserve">a) </w:t>
      </w:r>
      <w:r w:rsidR="000D058C">
        <w:rPr>
          <w:rFonts w:ascii="Arial" w:hAnsi="Arial" w:cs="Arial"/>
          <w:sz w:val="24"/>
          <w:szCs w:val="24"/>
        </w:rPr>
        <w:t>Deje sin efectos la resolución contenida e</w:t>
      </w:r>
      <w:r w:rsidR="000D058C">
        <w:rPr>
          <w:rFonts w:ascii="Arial" w:eastAsia="Times New Roman" w:hAnsi="Arial" w:cs="Arial"/>
          <w:sz w:val="24"/>
          <w:szCs w:val="24"/>
          <w:lang w:val="es-ES" w:eastAsia="es-ES"/>
        </w:rPr>
        <w:t xml:space="preserve">n el oficio </w:t>
      </w:r>
      <w:r w:rsidR="00D5714B">
        <w:rPr>
          <w:rFonts w:ascii="Arial" w:eastAsia="Times New Roman" w:hAnsi="Arial" w:cs="Arial"/>
          <w:b/>
          <w:sz w:val="24"/>
          <w:szCs w:val="24"/>
          <w:lang w:val="es-ES_tradnl" w:eastAsia="es-ES"/>
        </w:rPr>
        <w:t>**********</w:t>
      </w:r>
      <w:r w:rsidR="008A689E">
        <w:rPr>
          <w:rFonts w:ascii="Arial" w:eastAsia="Times New Roman" w:hAnsi="Arial" w:cs="Arial"/>
          <w:bCs/>
          <w:iCs/>
          <w:kern w:val="2"/>
          <w:sz w:val="24"/>
          <w:szCs w:val="24"/>
          <w:lang w:val="es-ES_tradnl" w:eastAsia="es-ES"/>
        </w:rPr>
        <w:t>, de uno de julio del dos mil veintiuno</w:t>
      </w:r>
      <w:r w:rsidR="000D058C">
        <w:rPr>
          <w:rFonts w:ascii="Arial" w:hAnsi="Arial" w:cs="Arial"/>
          <w:sz w:val="24"/>
          <w:szCs w:val="24"/>
        </w:rPr>
        <w:t xml:space="preserve">; </w:t>
      </w:r>
      <w:r w:rsidR="000D058C">
        <w:rPr>
          <w:rFonts w:ascii="Arial" w:hAnsi="Arial" w:cs="Arial"/>
          <w:b/>
          <w:sz w:val="24"/>
          <w:szCs w:val="24"/>
        </w:rPr>
        <w:t xml:space="preserve">b) </w:t>
      </w:r>
      <w:r w:rsidR="000D058C">
        <w:rPr>
          <w:rFonts w:ascii="Arial" w:hAnsi="Arial" w:cs="Arial"/>
          <w:sz w:val="24"/>
          <w:szCs w:val="24"/>
        </w:rPr>
        <w:t>Dicte otro debidamente fundado y motivado en la que se le otorgue a</w:t>
      </w:r>
      <w:r w:rsidR="008A689E">
        <w:rPr>
          <w:rFonts w:ascii="Arial" w:hAnsi="Arial" w:cs="Arial"/>
          <w:sz w:val="24"/>
          <w:szCs w:val="24"/>
        </w:rPr>
        <w:t xml:space="preserve"> </w:t>
      </w:r>
      <w:r w:rsidR="000D058C">
        <w:rPr>
          <w:rFonts w:ascii="Arial" w:hAnsi="Arial" w:cs="Arial"/>
          <w:sz w:val="24"/>
          <w:szCs w:val="24"/>
        </w:rPr>
        <w:t>l</w:t>
      </w:r>
      <w:r w:rsidR="008A689E">
        <w:rPr>
          <w:rFonts w:ascii="Arial" w:hAnsi="Arial" w:cs="Arial"/>
          <w:sz w:val="24"/>
          <w:szCs w:val="24"/>
        </w:rPr>
        <w:t>a</w:t>
      </w:r>
      <w:r w:rsidR="000D058C">
        <w:rPr>
          <w:rFonts w:ascii="Arial" w:hAnsi="Arial" w:cs="Arial"/>
          <w:sz w:val="24"/>
          <w:szCs w:val="24"/>
        </w:rPr>
        <w:t xml:space="preserve"> actor</w:t>
      </w:r>
      <w:r w:rsidR="008A689E">
        <w:rPr>
          <w:rFonts w:ascii="Arial" w:hAnsi="Arial" w:cs="Arial"/>
          <w:sz w:val="24"/>
          <w:szCs w:val="24"/>
        </w:rPr>
        <w:t>a</w:t>
      </w:r>
      <w:r w:rsidR="00D5714B">
        <w:rPr>
          <w:rFonts w:ascii="Arial" w:hAnsi="Arial" w:cs="Arial"/>
          <w:sz w:val="24"/>
          <w:szCs w:val="24"/>
        </w:rPr>
        <w:t xml:space="preserve"> </w:t>
      </w:r>
      <w:r w:rsidR="00D5714B">
        <w:rPr>
          <w:rFonts w:ascii="Arial" w:eastAsia="Times New Roman" w:hAnsi="Arial" w:cs="Arial"/>
          <w:b/>
          <w:sz w:val="24"/>
          <w:szCs w:val="24"/>
          <w:lang w:val="es-ES_tradnl" w:eastAsia="es-ES"/>
        </w:rPr>
        <w:t>**********</w:t>
      </w:r>
      <w:r w:rsidR="000D058C">
        <w:rPr>
          <w:rFonts w:ascii="Arial" w:hAnsi="Arial" w:cs="Arial"/>
          <w:b/>
          <w:bCs/>
          <w:sz w:val="24"/>
          <w:szCs w:val="24"/>
        </w:rPr>
        <w:t xml:space="preserve"> trabajador</w:t>
      </w:r>
      <w:r w:rsidR="00832590">
        <w:rPr>
          <w:rFonts w:ascii="Arial" w:hAnsi="Arial" w:cs="Arial"/>
          <w:b/>
          <w:bCs/>
          <w:sz w:val="24"/>
          <w:szCs w:val="24"/>
        </w:rPr>
        <w:t>a</w:t>
      </w:r>
      <w:r w:rsidR="000D058C">
        <w:rPr>
          <w:rFonts w:ascii="Arial" w:hAnsi="Arial" w:cs="Arial"/>
          <w:b/>
          <w:bCs/>
          <w:sz w:val="24"/>
          <w:szCs w:val="24"/>
        </w:rPr>
        <w:t xml:space="preserve"> de confianza</w:t>
      </w:r>
      <w:r w:rsidR="000D058C">
        <w:rPr>
          <w:rFonts w:ascii="Arial" w:hAnsi="Arial" w:cs="Arial"/>
          <w:bCs/>
          <w:sz w:val="24"/>
          <w:szCs w:val="24"/>
        </w:rPr>
        <w:t xml:space="preserve">, </w:t>
      </w:r>
      <w:r w:rsidR="000D058C">
        <w:rPr>
          <w:rFonts w:ascii="Arial" w:hAnsi="Arial" w:cs="Arial"/>
          <w:sz w:val="24"/>
          <w:szCs w:val="24"/>
        </w:rPr>
        <w:t xml:space="preserve">la pensión por jubilación con los beneficios contenidos en la fracción I del artículo 54, de la Ley de Pensiones para los </w:t>
      </w:r>
      <w:r w:rsidR="00903682">
        <w:rPr>
          <w:rFonts w:ascii="Arial" w:hAnsi="Arial" w:cs="Arial"/>
          <w:sz w:val="24"/>
          <w:szCs w:val="24"/>
        </w:rPr>
        <w:t>T</w:t>
      </w:r>
      <w:r w:rsidR="000D058C" w:rsidRPr="005D591A">
        <w:rPr>
          <w:rFonts w:ascii="Arial" w:hAnsi="Arial" w:cs="Arial"/>
          <w:sz w:val="24"/>
          <w:szCs w:val="24"/>
        </w:rPr>
        <w:t xml:space="preserve">rabajadores </w:t>
      </w:r>
      <w:r w:rsidR="000D058C">
        <w:rPr>
          <w:rFonts w:ascii="Arial" w:hAnsi="Arial" w:cs="Arial"/>
          <w:sz w:val="24"/>
          <w:szCs w:val="24"/>
        </w:rPr>
        <w:t xml:space="preserve">del Gobierno del Estado, esto es, previsión social múltiple, despensa, vida cara, quinquenios, estímulo del día jubilado, día de las madres, canasta navideña y aguinaldo; </w:t>
      </w:r>
      <w:r w:rsidR="000D058C">
        <w:rPr>
          <w:rFonts w:ascii="Arial" w:hAnsi="Arial" w:cs="Arial"/>
          <w:b/>
          <w:sz w:val="24"/>
          <w:szCs w:val="24"/>
        </w:rPr>
        <w:t xml:space="preserve">c) </w:t>
      </w:r>
      <w:r w:rsidR="000D058C">
        <w:rPr>
          <w:rFonts w:ascii="Arial" w:hAnsi="Arial" w:cs="Arial"/>
          <w:sz w:val="24"/>
          <w:szCs w:val="24"/>
        </w:rPr>
        <w:t>Que realic</w:t>
      </w:r>
      <w:r w:rsidR="008A689E">
        <w:rPr>
          <w:rFonts w:ascii="Arial" w:hAnsi="Arial" w:cs="Arial"/>
          <w:sz w:val="24"/>
          <w:szCs w:val="24"/>
        </w:rPr>
        <w:t xml:space="preserve">e el pago de manera retroactiva </w:t>
      </w:r>
      <w:r w:rsidR="000D058C">
        <w:rPr>
          <w:rFonts w:ascii="Arial" w:hAnsi="Arial" w:cs="Arial"/>
          <w:sz w:val="24"/>
          <w:szCs w:val="24"/>
        </w:rPr>
        <w:lastRenderedPageBreak/>
        <w:t>de las prestaciones antes referidas</w:t>
      </w:r>
      <w:r w:rsidR="008A689E">
        <w:rPr>
          <w:rFonts w:ascii="Arial" w:hAnsi="Arial" w:cs="Arial"/>
          <w:sz w:val="24"/>
          <w:szCs w:val="24"/>
        </w:rPr>
        <w:t xml:space="preserve"> desde la </w:t>
      </w:r>
      <w:r w:rsidR="008A689E" w:rsidRPr="00832A3D">
        <w:rPr>
          <w:rFonts w:ascii="Arial" w:hAnsi="Arial" w:cs="Arial"/>
          <w:b/>
          <w:sz w:val="24"/>
          <w:szCs w:val="24"/>
        </w:rPr>
        <w:t>fecha en que obtuvo la categoría de jubilada la parte actora</w:t>
      </w:r>
      <w:r w:rsidR="00AA1541">
        <w:rPr>
          <w:rFonts w:ascii="Arial" w:hAnsi="Arial" w:cs="Arial"/>
          <w:sz w:val="24"/>
          <w:szCs w:val="24"/>
        </w:rPr>
        <w:t>.</w:t>
      </w:r>
      <w:r w:rsidR="000D058C">
        <w:rPr>
          <w:rFonts w:ascii="Arial" w:hAnsi="Arial" w:cs="Arial"/>
          <w:sz w:val="24"/>
          <w:szCs w:val="24"/>
        </w:rPr>
        <w:t xml:space="preserve"> </w:t>
      </w:r>
    </w:p>
    <w:p w14:paraId="0CC48FC9" w14:textId="77777777" w:rsidR="00393E68" w:rsidRDefault="00393E68" w:rsidP="00393E68">
      <w:pPr>
        <w:spacing w:after="0" w:line="240" w:lineRule="auto"/>
        <w:ind w:firstLine="567"/>
        <w:jc w:val="both"/>
        <w:rPr>
          <w:rFonts w:ascii="Arial" w:eastAsia="Times New Roman" w:hAnsi="Arial" w:cs="Arial"/>
          <w:sz w:val="24"/>
          <w:szCs w:val="24"/>
          <w:lang w:val="es-ES" w:eastAsia="es-ES"/>
        </w:rPr>
      </w:pPr>
    </w:p>
    <w:p w14:paraId="27A99996" w14:textId="5053F129" w:rsidR="000D058C" w:rsidRDefault="000D058C" w:rsidP="000D058C">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 - </w:t>
      </w:r>
      <w:r w:rsidR="00AA1541">
        <w:rPr>
          <w:rFonts w:ascii="Arial" w:eastAsia="Times New Roman" w:hAnsi="Arial" w:cs="Arial"/>
          <w:kern w:val="2"/>
          <w:sz w:val="24"/>
          <w:szCs w:val="24"/>
          <w:lang w:val="es-ES" w:eastAsia="ar-SA"/>
        </w:rPr>
        <w:t>- - - - - - - - - - - - - - - - - - - - - - - - - - - -</w:t>
      </w:r>
    </w:p>
    <w:p w14:paraId="3075D002" w14:textId="77777777" w:rsidR="000D058C" w:rsidRDefault="000D058C" w:rsidP="000D058C">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32B99F44" w14:textId="388C6EE4" w:rsidR="000D058C" w:rsidRDefault="000D058C" w:rsidP="000D058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r w:rsidR="00AA1541">
        <w:rPr>
          <w:rFonts w:ascii="Arial" w:eastAsia="Arial Unicode MS" w:hAnsi="Arial" w:cs="Arial"/>
          <w:kern w:val="2"/>
          <w:sz w:val="24"/>
          <w:szCs w:val="24"/>
          <w:lang w:eastAsia="ar-SA"/>
        </w:rPr>
        <w:t>- - - - - - - -</w:t>
      </w:r>
    </w:p>
    <w:p w14:paraId="161FB292" w14:textId="1D11378A" w:rsidR="000D058C" w:rsidRDefault="000D058C" w:rsidP="000D058C">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r w:rsidR="00AA1541">
        <w:rPr>
          <w:rFonts w:ascii="Arial" w:eastAsia="Arial Unicode MS" w:hAnsi="Arial" w:cs="Arial"/>
          <w:kern w:val="2"/>
          <w:sz w:val="24"/>
          <w:szCs w:val="24"/>
          <w:lang w:val="es-ES_tradnl" w:eastAsia="ar-SA"/>
        </w:rPr>
        <w:t>- - - - - -</w:t>
      </w:r>
    </w:p>
    <w:p w14:paraId="59124DB9" w14:textId="1B33DA92" w:rsidR="000D058C" w:rsidRDefault="000D058C" w:rsidP="000D058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r w:rsidR="00D55879">
        <w:rPr>
          <w:rFonts w:ascii="Arial" w:eastAsia="Arial Unicode MS" w:hAnsi="Arial" w:cs="Arial"/>
          <w:kern w:val="2"/>
          <w:sz w:val="24"/>
          <w:szCs w:val="24"/>
          <w:lang w:eastAsia="ar-SA"/>
        </w:rPr>
        <w:t xml:space="preserve"> - - - - - - - - - - - - </w:t>
      </w:r>
    </w:p>
    <w:p w14:paraId="2E3CA560" w14:textId="1D820D11" w:rsidR="000D058C" w:rsidRDefault="000D058C" w:rsidP="000D058C">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D5714B">
        <w:rPr>
          <w:rFonts w:ascii="Arial" w:eastAsia="Times New Roman" w:hAnsi="Arial" w:cs="Arial"/>
          <w:b/>
          <w:sz w:val="24"/>
          <w:szCs w:val="24"/>
          <w:lang w:val="es-ES_tradnl" w:eastAsia="es-ES"/>
        </w:rPr>
        <w:t>**********</w:t>
      </w:r>
      <w:r w:rsidR="00AA1541">
        <w:rPr>
          <w:rFonts w:ascii="Arial" w:eastAsia="Times New Roman" w:hAnsi="Arial" w:cs="Arial"/>
          <w:bCs/>
          <w:iCs/>
          <w:kern w:val="2"/>
          <w:sz w:val="24"/>
          <w:szCs w:val="24"/>
          <w:lang w:val="es-ES_tradnl" w:eastAsia="es-ES"/>
        </w:rPr>
        <w:t>, de uno de julio del dos mil veintiuno,</w:t>
      </w:r>
      <w:r>
        <w:rPr>
          <w:rFonts w:ascii="Arial" w:eastAsia="Times New Roman" w:hAnsi="Arial" w:cs="Arial"/>
          <w:bCs/>
          <w:color w:val="000000"/>
          <w:sz w:val="24"/>
          <w:szCs w:val="24"/>
          <w:lang w:val="es-ES" w:eastAsia="es-ES"/>
        </w:rPr>
        <w:t xml:space="preserve"> </w:t>
      </w:r>
      <w:r>
        <w:rPr>
          <w:rFonts w:ascii="Arial" w:hAnsi="Arial" w:cs="Arial"/>
          <w:sz w:val="24"/>
          <w:szCs w:val="24"/>
        </w:rPr>
        <w:t xml:space="preserve">emitido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w:t>
      </w:r>
      <w:r w:rsidR="00AA1541">
        <w:rPr>
          <w:rFonts w:ascii="Arial" w:eastAsia="Times New Roman" w:hAnsi="Arial" w:cs="Arial"/>
          <w:sz w:val="24"/>
          <w:szCs w:val="24"/>
          <w:lang w:val="es-ES_tradnl" w:eastAsia="es-ES"/>
        </w:rPr>
        <w:t>el último párrafo</w:t>
      </w:r>
      <w:r>
        <w:rPr>
          <w:rFonts w:ascii="Arial" w:eastAsia="Times New Roman" w:hAnsi="Arial" w:cs="Arial"/>
          <w:sz w:val="24"/>
          <w:szCs w:val="24"/>
          <w:lang w:val="es-ES_tradnl" w:eastAsia="es-ES"/>
        </w:rPr>
        <w:t xml:space="preserve"> del considerando </w:t>
      </w:r>
      <w:r w:rsidR="00CC4603">
        <w:rPr>
          <w:rFonts w:ascii="Arial" w:eastAsia="Times New Roman" w:hAnsi="Arial" w:cs="Arial"/>
          <w:b/>
          <w:sz w:val="24"/>
          <w:szCs w:val="24"/>
          <w:lang w:val="es-ES_tradnl" w:eastAsia="es-ES"/>
        </w:rPr>
        <w:t>sexto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 - - - - - - - - - - - - - - - - - - - - - - - - - -</w:t>
      </w:r>
      <w:r w:rsidR="00AA1541">
        <w:rPr>
          <w:rFonts w:ascii="Arial" w:eastAsia="Times New Roman" w:hAnsi="Arial" w:cs="Arial"/>
          <w:sz w:val="24"/>
          <w:szCs w:val="24"/>
          <w:lang w:val="es-ES" w:eastAsia="es-ES"/>
        </w:rPr>
        <w:t xml:space="preserve"> - - - - - - </w:t>
      </w:r>
    </w:p>
    <w:p w14:paraId="67A10E51" w14:textId="6C039A15" w:rsidR="000D058C" w:rsidRDefault="000D058C" w:rsidP="000D058C">
      <w:pPr>
        <w:spacing w:before="240" w:after="240" w:line="360" w:lineRule="auto"/>
        <w:ind w:firstLine="567"/>
        <w:jc w:val="both"/>
        <w:rPr>
          <w:rFonts w:ascii="Arial" w:eastAsia="Calibri" w:hAnsi="Arial" w:cs="Arial"/>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 - - - - - - - - - - - - - - - </w:t>
      </w:r>
    </w:p>
    <w:p w14:paraId="613B0EFD" w14:textId="213C0551" w:rsidR="000D058C" w:rsidRDefault="000D058C" w:rsidP="000D058C">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w:t>
      </w:r>
      <w:r w:rsidR="00D5714B">
        <w:rPr>
          <w:rFonts w:ascii="Arial" w:hAnsi="Arial" w:cs="Arial"/>
          <w:sz w:val="24"/>
          <w:szCs w:val="24"/>
        </w:rPr>
        <w:t xml:space="preserve"> </w:t>
      </w:r>
    </w:p>
    <w:p w14:paraId="2801E6E5" w14:textId="77777777" w:rsidR="000D058C" w:rsidRDefault="000D058C" w:rsidP="000D058C">
      <w:pPr>
        <w:spacing w:before="240" w:after="240" w:line="360" w:lineRule="auto"/>
        <w:ind w:firstLine="567"/>
        <w:jc w:val="both"/>
        <w:rPr>
          <w:rFonts w:ascii="Arial" w:hAnsi="Arial" w:cs="Arial"/>
          <w:bCs/>
          <w:sz w:val="24"/>
          <w:szCs w:val="24"/>
        </w:rPr>
      </w:pPr>
    </w:p>
    <w:sectPr w:rsidR="000D058C" w:rsidSect="009458E9">
      <w:headerReference w:type="default" r:id="rId7"/>
      <w:footerReference w:type="default" r:id="rId8"/>
      <w:pgSz w:w="12240" w:h="20160" w:code="5"/>
      <w:pgMar w:top="1418" w:right="902"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8F16A" w14:textId="77777777" w:rsidR="00A008F9" w:rsidRDefault="00A008F9" w:rsidP="00502047">
      <w:pPr>
        <w:spacing w:after="0" w:line="240" w:lineRule="auto"/>
      </w:pPr>
      <w:r>
        <w:separator/>
      </w:r>
    </w:p>
  </w:endnote>
  <w:endnote w:type="continuationSeparator" w:id="0">
    <w:p w14:paraId="0AFB20F1" w14:textId="77777777" w:rsidR="00A008F9" w:rsidRDefault="00A008F9"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77777777" w:rsidR="00502047" w:rsidRDefault="00502047">
    <w:pPr>
      <w:pStyle w:val="Piedepgina"/>
      <w:jc w:val="center"/>
    </w:pPr>
  </w:p>
  <w:p w14:paraId="76ED2160" w14:textId="77777777" w:rsidR="00502047" w:rsidRDefault="005020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90A72" w14:textId="77777777" w:rsidR="00A008F9" w:rsidRDefault="00A008F9" w:rsidP="00502047">
      <w:pPr>
        <w:spacing w:after="0" w:line="240" w:lineRule="auto"/>
      </w:pPr>
      <w:r>
        <w:separator/>
      </w:r>
    </w:p>
  </w:footnote>
  <w:footnote w:type="continuationSeparator" w:id="0">
    <w:p w14:paraId="4F3BC311" w14:textId="77777777" w:rsidR="00A008F9" w:rsidRDefault="00A008F9"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378443"/>
      <w:docPartObj>
        <w:docPartGallery w:val="Page Numbers (Top of Page)"/>
        <w:docPartUnique/>
      </w:docPartObj>
    </w:sdtPr>
    <w:sdtEndPr/>
    <w:sdtContent>
      <w:p w14:paraId="53B28D01" w14:textId="072E63A4" w:rsidR="00B45F36" w:rsidRDefault="00D5714B">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CB5AF61" wp14:editId="647F192B">
                  <wp:simplePos x="0" y="0"/>
                  <wp:positionH relativeFrom="column">
                    <wp:posOffset>-824865</wp:posOffset>
                  </wp:positionH>
                  <wp:positionV relativeFrom="paragraph">
                    <wp:posOffset>5422303</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E290FDD" w14:textId="77777777" w:rsidR="00D5714B" w:rsidRDefault="00D5714B" w:rsidP="00D5714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B5AF61" id="_x0000_t202" coordsize="21600,21600" o:spt="202" path="m,l,21600r21600,l21600,xe">
                  <v:stroke joinstyle="miter"/>
                  <v:path gradientshapeok="t" o:connecttype="rect"/>
                </v:shapetype>
                <v:shape id="Cuadro de texto 4" o:spid="_x0000_s1026" type="#_x0000_t202" style="position:absolute;left:0;text-align:left;margin-left:-64.95pt;margin-top:426.9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">
                  <v:textbox>
                    <w:txbxContent>
                      <w:p w14:paraId="4E290FDD" w14:textId="77777777" w:rsidR="00D5714B" w:rsidRDefault="00D5714B" w:rsidP="00D5714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B45F36">
          <w:fldChar w:fldCharType="begin"/>
        </w:r>
        <w:r w:rsidR="00B45F36">
          <w:instrText>PAGE   \* MERGEFORMAT</w:instrText>
        </w:r>
        <w:r w:rsidR="00B45F36">
          <w:fldChar w:fldCharType="separate"/>
        </w:r>
        <w:r w:rsidRPr="00D5714B">
          <w:rPr>
            <w:noProof/>
            <w:lang w:val="es-ES"/>
          </w:rPr>
          <w:t>9</w:t>
        </w:r>
        <w:r w:rsidR="00B45F36">
          <w:fldChar w:fldCharType="end"/>
        </w: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40A4"/>
    <w:rsid w:val="00021CE3"/>
    <w:rsid w:val="00024828"/>
    <w:rsid w:val="000307FC"/>
    <w:rsid w:val="000327AF"/>
    <w:rsid w:val="00035AAA"/>
    <w:rsid w:val="00040DDD"/>
    <w:rsid w:val="000516FF"/>
    <w:rsid w:val="0005308A"/>
    <w:rsid w:val="0005486D"/>
    <w:rsid w:val="00057054"/>
    <w:rsid w:val="000661E2"/>
    <w:rsid w:val="00073D8F"/>
    <w:rsid w:val="00073E77"/>
    <w:rsid w:val="0007432A"/>
    <w:rsid w:val="00075401"/>
    <w:rsid w:val="000776D4"/>
    <w:rsid w:val="0008135F"/>
    <w:rsid w:val="00081D9E"/>
    <w:rsid w:val="000862F9"/>
    <w:rsid w:val="00086518"/>
    <w:rsid w:val="00090A29"/>
    <w:rsid w:val="00092DEB"/>
    <w:rsid w:val="000A2571"/>
    <w:rsid w:val="000A4353"/>
    <w:rsid w:val="000A6955"/>
    <w:rsid w:val="000B129A"/>
    <w:rsid w:val="000B1F7D"/>
    <w:rsid w:val="000B6FA7"/>
    <w:rsid w:val="000C1033"/>
    <w:rsid w:val="000C5C72"/>
    <w:rsid w:val="000C6EC4"/>
    <w:rsid w:val="000D058C"/>
    <w:rsid w:val="000E1466"/>
    <w:rsid w:val="000E367B"/>
    <w:rsid w:val="000E3D51"/>
    <w:rsid w:val="000E620B"/>
    <w:rsid w:val="000E7CFE"/>
    <w:rsid w:val="000F1139"/>
    <w:rsid w:val="000F40B2"/>
    <w:rsid w:val="000F72E7"/>
    <w:rsid w:val="00103758"/>
    <w:rsid w:val="001356C4"/>
    <w:rsid w:val="001369A6"/>
    <w:rsid w:val="00141836"/>
    <w:rsid w:val="001418E9"/>
    <w:rsid w:val="0014235E"/>
    <w:rsid w:val="00146CEE"/>
    <w:rsid w:val="001532EA"/>
    <w:rsid w:val="0015388E"/>
    <w:rsid w:val="00156BB1"/>
    <w:rsid w:val="00160960"/>
    <w:rsid w:val="001634F6"/>
    <w:rsid w:val="00176DB1"/>
    <w:rsid w:val="00184116"/>
    <w:rsid w:val="0019227D"/>
    <w:rsid w:val="001928DB"/>
    <w:rsid w:val="001938C4"/>
    <w:rsid w:val="001938C8"/>
    <w:rsid w:val="00194901"/>
    <w:rsid w:val="001A280B"/>
    <w:rsid w:val="001A2A52"/>
    <w:rsid w:val="001A3BEA"/>
    <w:rsid w:val="001A46E4"/>
    <w:rsid w:val="001B194A"/>
    <w:rsid w:val="001B21EB"/>
    <w:rsid w:val="001B36B0"/>
    <w:rsid w:val="001C1389"/>
    <w:rsid w:val="001C3473"/>
    <w:rsid w:val="001C6D01"/>
    <w:rsid w:val="001D1128"/>
    <w:rsid w:val="001E1437"/>
    <w:rsid w:val="001E6CA9"/>
    <w:rsid w:val="001F2E5B"/>
    <w:rsid w:val="001F3232"/>
    <w:rsid w:val="001F3FB5"/>
    <w:rsid w:val="00201B28"/>
    <w:rsid w:val="00203478"/>
    <w:rsid w:val="00204F8F"/>
    <w:rsid w:val="00210230"/>
    <w:rsid w:val="0021228D"/>
    <w:rsid w:val="002209E7"/>
    <w:rsid w:val="002261F4"/>
    <w:rsid w:val="002278BC"/>
    <w:rsid w:val="0023248C"/>
    <w:rsid w:val="00234479"/>
    <w:rsid w:val="00242EFB"/>
    <w:rsid w:val="00243CA0"/>
    <w:rsid w:val="00244558"/>
    <w:rsid w:val="00261489"/>
    <w:rsid w:val="0027113A"/>
    <w:rsid w:val="00277992"/>
    <w:rsid w:val="00280844"/>
    <w:rsid w:val="00281521"/>
    <w:rsid w:val="00285D34"/>
    <w:rsid w:val="002868EB"/>
    <w:rsid w:val="002924FD"/>
    <w:rsid w:val="002926AE"/>
    <w:rsid w:val="002945A9"/>
    <w:rsid w:val="00296AC6"/>
    <w:rsid w:val="002A11E1"/>
    <w:rsid w:val="002A3FAC"/>
    <w:rsid w:val="002A4004"/>
    <w:rsid w:val="002B1C64"/>
    <w:rsid w:val="002B200E"/>
    <w:rsid w:val="002B29F1"/>
    <w:rsid w:val="002C106F"/>
    <w:rsid w:val="002C2FD4"/>
    <w:rsid w:val="002C4D55"/>
    <w:rsid w:val="002C69C0"/>
    <w:rsid w:val="002C7EF9"/>
    <w:rsid w:val="002D353E"/>
    <w:rsid w:val="002D4580"/>
    <w:rsid w:val="002E169C"/>
    <w:rsid w:val="002E33FC"/>
    <w:rsid w:val="002E4773"/>
    <w:rsid w:val="002E4799"/>
    <w:rsid w:val="002F062F"/>
    <w:rsid w:val="002F3035"/>
    <w:rsid w:val="002F5DBE"/>
    <w:rsid w:val="0030100D"/>
    <w:rsid w:val="00316092"/>
    <w:rsid w:val="00320504"/>
    <w:rsid w:val="00320B90"/>
    <w:rsid w:val="003237D2"/>
    <w:rsid w:val="0032385B"/>
    <w:rsid w:val="00335630"/>
    <w:rsid w:val="0034658B"/>
    <w:rsid w:val="00347A7A"/>
    <w:rsid w:val="003519E7"/>
    <w:rsid w:val="003524F2"/>
    <w:rsid w:val="00356113"/>
    <w:rsid w:val="00356BEC"/>
    <w:rsid w:val="003632D4"/>
    <w:rsid w:val="00370EA0"/>
    <w:rsid w:val="00382C16"/>
    <w:rsid w:val="003926CC"/>
    <w:rsid w:val="00393E68"/>
    <w:rsid w:val="003955B5"/>
    <w:rsid w:val="003A445B"/>
    <w:rsid w:val="003A4942"/>
    <w:rsid w:val="003B6D72"/>
    <w:rsid w:val="003C555B"/>
    <w:rsid w:val="003C5E89"/>
    <w:rsid w:val="003C6C0D"/>
    <w:rsid w:val="003D48F1"/>
    <w:rsid w:val="003D52B3"/>
    <w:rsid w:val="003E1E9C"/>
    <w:rsid w:val="003F7F18"/>
    <w:rsid w:val="0040500C"/>
    <w:rsid w:val="0040627E"/>
    <w:rsid w:val="00411647"/>
    <w:rsid w:val="0041547B"/>
    <w:rsid w:val="00422721"/>
    <w:rsid w:val="004308E6"/>
    <w:rsid w:val="00435BDC"/>
    <w:rsid w:val="00444418"/>
    <w:rsid w:val="004557BE"/>
    <w:rsid w:val="004578B6"/>
    <w:rsid w:val="004603CA"/>
    <w:rsid w:val="0046212A"/>
    <w:rsid w:val="004645C1"/>
    <w:rsid w:val="00467B06"/>
    <w:rsid w:val="004712BE"/>
    <w:rsid w:val="004753C1"/>
    <w:rsid w:val="00476796"/>
    <w:rsid w:val="004820EB"/>
    <w:rsid w:val="00485E5D"/>
    <w:rsid w:val="004860C6"/>
    <w:rsid w:val="004946E1"/>
    <w:rsid w:val="004A23EB"/>
    <w:rsid w:val="004A2F7B"/>
    <w:rsid w:val="004A6739"/>
    <w:rsid w:val="004B0F8C"/>
    <w:rsid w:val="004B22F1"/>
    <w:rsid w:val="004B3A95"/>
    <w:rsid w:val="004B73A8"/>
    <w:rsid w:val="004C470E"/>
    <w:rsid w:val="004C5B78"/>
    <w:rsid w:val="004D1697"/>
    <w:rsid w:val="004D60B5"/>
    <w:rsid w:val="004D7BA2"/>
    <w:rsid w:val="004E4BA7"/>
    <w:rsid w:val="004E61B1"/>
    <w:rsid w:val="004F2F9D"/>
    <w:rsid w:val="004F6C5E"/>
    <w:rsid w:val="004F7F29"/>
    <w:rsid w:val="00500D9C"/>
    <w:rsid w:val="00502047"/>
    <w:rsid w:val="0050348C"/>
    <w:rsid w:val="00506240"/>
    <w:rsid w:val="00507035"/>
    <w:rsid w:val="00512DF4"/>
    <w:rsid w:val="00513285"/>
    <w:rsid w:val="00513D4B"/>
    <w:rsid w:val="00515A1F"/>
    <w:rsid w:val="00520A6C"/>
    <w:rsid w:val="00526F7E"/>
    <w:rsid w:val="00530B8F"/>
    <w:rsid w:val="005339D5"/>
    <w:rsid w:val="00536A69"/>
    <w:rsid w:val="005416C4"/>
    <w:rsid w:val="00543D8B"/>
    <w:rsid w:val="00567420"/>
    <w:rsid w:val="00580691"/>
    <w:rsid w:val="00580AB1"/>
    <w:rsid w:val="005814CF"/>
    <w:rsid w:val="00583329"/>
    <w:rsid w:val="00583F92"/>
    <w:rsid w:val="00591B4E"/>
    <w:rsid w:val="005922F6"/>
    <w:rsid w:val="00595847"/>
    <w:rsid w:val="0059682B"/>
    <w:rsid w:val="005A0FCD"/>
    <w:rsid w:val="005A1B0B"/>
    <w:rsid w:val="005A28D1"/>
    <w:rsid w:val="005A2E5E"/>
    <w:rsid w:val="005A2F16"/>
    <w:rsid w:val="005A5C7B"/>
    <w:rsid w:val="005B00D7"/>
    <w:rsid w:val="005B1BCA"/>
    <w:rsid w:val="005B2F70"/>
    <w:rsid w:val="005B4F89"/>
    <w:rsid w:val="005C2230"/>
    <w:rsid w:val="005C2279"/>
    <w:rsid w:val="005C29A2"/>
    <w:rsid w:val="005C3EE6"/>
    <w:rsid w:val="005C5A40"/>
    <w:rsid w:val="005D080B"/>
    <w:rsid w:val="005D1483"/>
    <w:rsid w:val="005D2946"/>
    <w:rsid w:val="005D591A"/>
    <w:rsid w:val="005E03B6"/>
    <w:rsid w:val="005E4AD1"/>
    <w:rsid w:val="005F092F"/>
    <w:rsid w:val="005F0933"/>
    <w:rsid w:val="005F1BE8"/>
    <w:rsid w:val="006006D1"/>
    <w:rsid w:val="00601083"/>
    <w:rsid w:val="00620154"/>
    <w:rsid w:val="00620CA6"/>
    <w:rsid w:val="00621888"/>
    <w:rsid w:val="00624747"/>
    <w:rsid w:val="00626FF6"/>
    <w:rsid w:val="006324F2"/>
    <w:rsid w:val="0064196D"/>
    <w:rsid w:val="006448B5"/>
    <w:rsid w:val="00645D96"/>
    <w:rsid w:val="006510DD"/>
    <w:rsid w:val="006514AF"/>
    <w:rsid w:val="00651A0A"/>
    <w:rsid w:val="00653B77"/>
    <w:rsid w:val="00656F8D"/>
    <w:rsid w:val="00664845"/>
    <w:rsid w:val="00664935"/>
    <w:rsid w:val="00665EA3"/>
    <w:rsid w:val="006660D6"/>
    <w:rsid w:val="0067037B"/>
    <w:rsid w:val="00673B1C"/>
    <w:rsid w:val="00681523"/>
    <w:rsid w:val="00697AA2"/>
    <w:rsid w:val="006A2BDD"/>
    <w:rsid w:val="006B0DA9"/>
    <w:rsid w:val="006B2F8E"/>
    <w:rsid w:val="006B69DA"/>
    <w:rsid w:val="006C1E2D"/>
    <w:rsid w:val="006C37B0"/>
    <w:rsid w:val="006C3B84"/>
    <w:rsid w:val="006D5099"/>
    <w:rsid w:val="006E4029"/>
    <w:rsid w:val="006F0957"/>
    <w:rsid w:val="006F2634"/>
    <w:rsid w:val="006F46B3"/>
    <w:rsid w:val="006F63F9"/>
    <w:rsid w:val="006F6F54"/>
    <w:rsid w:val="0071589F"/>
    <w:rsid w:val="00726481"/>
    <w:rsid w:val="0074511A"/>
    <w:rsid w:val="007543B1"/>
    <w:rsid w:val="00756319"/>
    <w:rsid w:val="00757908"/>
    <w:rsid w:val="00760218"/>
    <w:rsid w:val="00763BBB"/>
    <w:rsid w:val="007714C0"/>
    <w:rsid w:val="0077317F"/>
    <w:rsid w:val="00776C74"/>
    <w:rsid w:val="00781D9D"/>
    <w:rsid w:val="00783FBF"/>
    <w:rsid w:val="00786ED3"/>
    <w:rsid w:val="0079254A"/>
    <w:rsid w:val="007966B5"/>
    <w:rsid w:val="007A2B14"/>
    <w:rsid w:val="007B2A6F"/>
    <w:rsid w:val="007C2D71"/>
    <w:rsid w:val="007D024D"/>
    <w:rsid w:val="007D776C"/>
    <w:rsid w:val="007E6BF7"/>
    <w:rsid w:val="007E7EE1"/>
    <w:rsid w:val="007F485E"/>
    <w:rsid w:val="00810CE3"/>
    <w:rsid w:val="00815061"/>
    <w:rsid w:val="008169ED"/>
    <w:rsid w:val="0082237C"/>
    <w:rsid w:val="008230F1"/>
    <w:rsid w:val="00824E7A"/>
    <w:rsid w:val="00830AE8"/>
    <w:rsid w:val="00832590"/>
    <w:rsid w:val="00832A3D"/>
    <w:rsid w:val="00836140"/>
    <w:rsid w:val="008435B3"/>
    <w:rsid w:val="00844A14"/>
    <w:rsid w:val="0084523A"/>
    <w:rsid w:val="00845264"/>
    <w:rsid w:val="0085215C"/>
    <w:rsid w:val="00855581"/>
    <w:rsid w:val="008559D9"/>
    <w:rsid w:val="00861635"/>
    <w:rsid w:val="0086218B"/>
    <w:rsid w:val="00880D52"/>
    <w:rsid w:val="0088654D"/>
    <w:rsid w:val="008A2D8B"/>
    <w:rsid w:val="008A375D"/>
    <w:rsid w:val="008A39F1"/>
    <w:rsid w:val="008A5A83"/>
    <w:rsid w:val="008A64DC"/>
    <w:rsid w:val="008A689E"/>
    <w:rsid w:val="008C0177"/>
    <w:rsid w:val="008D3859"/>
    <w:rsid w:val="008E2865"/>
    <w:rsid w:val="008E290B"/>
    <w:rsid w:val="008E3B1F"/>
    <w:rsid w:val="008E6E08"/>
    <w:rsid w:val="008F36D4"/>
    <w:rsid w:val="008F5C88"/>
    <w:rsid w:val="00900832"/>
    <w:rsid w:val="00903682"/>
    <w:rsid w:val="00904AD0"/>
    <w:rsid w:val="00904D45"/>
    <w:rsid w:val="009103E2"/>
    <w:rsid w:val="009217F8"/>
    <w:rsid w:val="00921957"/>
    <w:rsid w:val="00930AD5"/>
    <w:rsid w:val="009318C0"/>
    <w:rsid w:val="00932431"/>
    <w:rsid w:val="00933298"/>
    <w:rsid w:val="009363A2"/>
    <w:rsid w:val="009449AF"/>
    <w:rsid w:val="00944EE9"/>
    <w:rsid w:val="009458E9"/>
    <w:rsid w:val="009500B1"/>
    <w:rsid w:val="00952EA1"/>
    <w:rsid w:val="009564C5"/>
    <w:rsid w:val="00956E72"/>
    <w:rsid w:val="00967DCC"/>
    <w:rsid w:val="009762DB"/>
    <w:rsid w:val="00991682"/>
    <w:rsid w:val="00993C73"/>
    <w:rsid w:val="009A0ADF"/>
    <w:rsid w:val="009A1375"/>
    <w:rsid w:val="009A21CF"/>
    <w:rsid w:val="009A5602"/>
    <w:rsid w:val="009B2050"/>
    <w:rsid w:val="009B40AA"/>
    <w:rsid w:val="009B671F"/>
    <w:rsid w:val="009C371F"/>
    <w:rsid w:val="009D0A2A"/>
    <w:rsid w:val="009D229F"/>
    <w:rsid w:val="009D53E6"/>
    <w:rsid w:val="009E3698"/>
    <w:rsid w:val="009E3738"/>
    <w:rsid w:val="009F2E6C"/>
    <w:rsid w:val="009F480E"/>
    <w:rsid w:val="00A008F9"/>
    <w:rsid w:val="00A0273A"/>
    <w:rsid w:val="00A128FF"/>
    <w:rsid w:val="00A13332"/>
    <w:rsid w:val="00A21269"/>
    <w:rsid w:val="00A240C9"/>
    <w:rsid w:val="00A261C8"/>
    <w:rsid w:val="00A3111F"/>
    <w:rsid w:val="00A3271B"/>
    <w:rsid w:val="00A40222"/>
    <w:rsid w:val="00A42320"/>
    <w:rsid w:val="00A53A0D"/>
    <w:rsid w:val="00A60B69"/>
    <w:rsid w:val="00A62F72"/>
    <w:rsid w:val="00A65999"/>
    <w:rsid w:val="00A66142"/>
    <w:rsid w:val="00A741BB"/>
    <w:rsid w:val="00A828D2"/>
    <w:rsid w:val="00A84592"/>
    <w:rsid w:val="00A84756"/>
    <w:rsid w:val="00A93A13"/>
    <w:rsid w:val="00AA1541"/>
    <w:rsid w:val="00AA3909"/>
    <w:rsid w:val="00AA559C"/>
    <w:rsid w:val="00AB6B02"/>
    <w:rsid w:val="00AC21D6"/>
    <w:rsid w:val="00AC2DDD"/>
    <w:rsid w:val="00AC3060"/>
    <w:rsid w:val="00AC45BC"/>
    <w:rsid w:val="00AC7477"/>
    <w:rsid w:val="00AD0F56"/>
    <w:rsid w:val="00AD1CA2"/>
    <w:rsid w:val="00AE4840"/>
    <w:rsid w:val="00AE57DC"/>
    <w:rsid w:val="00AE62A7"/>
    <w:rsid w:val="00AE66CE"/>
    <w:rsid w:val="00AF3C8E"/>
    <w:rsid w:val="00B00B23"/>
    <w:rsid w:val="00B103BC"/>
    <w:rsid w:val="00B1223F"/>
    <w:rsid w:val="00B2070D"/>
    <w:rsid w:val="00B21E75"/>
    <w:rsid w:val="00B23D19"/>
    <w:rsid w:val="00B26FE7"/>
    <w:rsid w:val="00B32243"/>
    <w:rsid w:val="00B439B5"/>
    <w:rsid w:val="00B45F36"/>
    <w:rsid w:val="00B5393F"/>
    <w:rsid w:val="00B5715B"/>
    <w:rsid w:val="00B577DE"/>
    <w:rsid w:val="00B6606B"/>
    <w:rsid w:val="00B67096"/>
    <w:rsid w:val="00B778A4"/>
    <w:rsid w:val="00B827B1"/>
    <w:rsid w:val="00B82D97"/>
    <w:rsid w:val="00B84F21"/>
    <w:rsid w:val="00B918D6"/>
    <w:rsid w:val="00B97C8F"/>
    <w:rsid w:val="00BB0290"/>
    <w:rsid w:val="00BB54F1"/>
    <w:rsid w:val="00BC3057"/>
    <w:rsid w:val="00BC7215"/>
    <w:rsid w:val="00BD243B"/>
    <w:rsid w:val="00BF3949"/>
    <w:rsid w:val="00BF5A85"/>
    <w:rsid w:val="00C00D6B"/>
    <w:rsid w:val="00C05C70"/>
    <w:rsid w:val="00C0682B"/>
    <w:rsid w:val="00C13977"/>
    <w:rsid w:val="00C31E21"/>
    <w:rsid w:val="00C32D8D"/>
    <w:rsid w:val="00C44697"/>
    <w:rsid w:val="00C47761"/>
    <w:rsid w:val="00C508EC"/>
    <w:rsid w:val="00C51967"/>
    <w:rsid w:val="00C54B7B"/>
    <w:rsid w:val="00C71524"/>
    <w:rsid w:val="00C73D36"/>
    <w:rsid w:val="00C74044"/>
    <w:rsid w:val="00C81A46"/>
    <w:rsid w:val="00C93592"/>
    <w:rsid w:val="00C952B6"/>
    <w:rsid w:val="00C967D3"/>
    <w:rsid w:val="00C978F1"/>
    <w:rsid w:val="00CA4A55"/>
    <w:rsid w:val="00CA4A60"/>
    <w:rsid w:val="00CB0B96"/>
    <w:rsid w:val="00CB11B7"/>
    <w:rsid w:val="00CB2E93"/>
    <w:rsid w:val="00CB5E56"/>
    <w:rsid w:val="00CC4601"/>
    <w:rsid w:val="00CC4603"/>
    <w:rsid w:val="00CC7B94"/>
    <w:rsid w:val="00CD02BE"/>
    <w:rsid w:val="00CD4434"/>
    <w:rsid w:val="00CD540D"/>
    <w:rsid w:val="00CD5634"/>
    <w:rsid w:val="00CE0113"/>
    <w:rsid w:val="00CE1418"/>
    <w:rsid w:val="00CE387C"/>
    <w:rsid w:val="00CF0083"/>
    <w:rsid w:val="00CF2144"/>
    <w:rsid w:val="00CF32F4"/>
    <w:rsid w:val="00CF5284"/>
    <w:rsid w:val="00D01928"/>
    <w:rsid w:val="00D0735B"/>
    <w:rsid w:val="00D26BFA"/>
    <w:rsid w:val="00D27766"/>
    <w:rsid w:val="00D31816"/>
    <w:rsid w:val="00D43150"/>
    <w:rsid w:val="00D4637C"/>
    <w:rsid w:val="00D4664C"/>
    <w:rsid w:val="00D55879"/>
    <w:rsid w:val="00D55D02"/>
    <w:rsid w:val="00D5714B"/>
    <w:rsid w:val="00D62315"/>
    <w:rsid w:val="00D62EA2"/>
    <w:rsid w:val="00D65980"/>
    <w:rsid w:val="00D65EB4"/>
    <w:rsid w:val="00D66D8D"/>
    <w:rsid w:val="00D702E3"/>
    <w:rsid w:val="00D72B21"/>
    <w:rsid w:val="00D74DEC"/>
    <w:rsid w:val="00D766BE"/>
    <w:rsid w:val="00D8189F"/>
    <w:rsid w:val="00D86058"/>
    <w:rsid w:val="00D8663C"/>
    <w:rsid w:val="00D90E6D"/>
    <w:rsid w:val="00D95507"/>
    <w:rsid w:val="00D955DF"/>
    <w:rsid w:val="00DA2680"/>
    <w:rsid w:val="00DA3D3E"/>
    <w:rsid w:val="00DA45B0"/>
    <w:rsid w:val="00DA693F"/>
    <w:rsid w:val="00DA72E2"/>
    <w:rsid w:val="00DB562D"/>
    <w:rsid w:val="00DB64A0"/>
    <w:rsid w:val="00DB778B"/>
    <w:rsid w:val="00DC1E7C"/>
    <w:rsid w:val="00DC73D1"/>
    <w:rsid w:val="00DC7F9E"/>
    <w:rsid w:val="00DD2089"/>
    <w:rsid w:val="00DD64C0"/>
    <w:rsid w:val="00DE7656"/>
    <w:rsid w:val="00DE7C8F"/>
    <w:rsid w:val="00DF0307"/>
    <w:rsid w:val="00DF44A7"/>
    <w:rsid w:val="00DF7934"/>
    <w:rsid w:val="00DF7E92"/>
    <w:rsid w:val="00E01D9F"/>
    <w:rsid w:val="00E021FB"/>
    <w:rsid w:val="00E03BA5"/>
    <w:rsid w:val="00E13F6B"/>
    <w:rsid w:val="00E17FAC"/>
    <w:rsid w:val="00E20864"/>
    <w:rsid w:val="00E20A32"/>
    <w:rsid w:val="00E2763D"/>
    <w:rsid w:val="00E31F9B"/>
    <w:rsid w:val="00E3489A"/>
    <w:rsid w:val="00E40108"/>
    <w:rsid w:val="00E41A4C"/>
    <w:rsid w:val="00E434E0"/>
    <w:rsid w:val="00E51D31"/>
    <w:rsid w:val="00E60888"/>
    <w:rsid w:val="00E615DE"/>
    <w:rsid w:val="00E63FA7"/>
    <w:rsid w:val="00E65960"/>
    <w:rsid w:val="00E72BD0"/>
    <w:rsid w:val="00E80719"/>
    <w:rsid w:val="00E865E2"/>
    <w:rsid w:val="00E935CB"/>
    <w:rsid w:val="00E94489"/>
    <w:rsid w:val="00E94C40"/>
    <w:rsid w:val="00E97BA1"/>
    <w:rsid w:val="00EA13A9"/>
    <w:rsid w:val="00EA3D84"/>
    <w:rsid w:val="00EA591C"/>
    <w:rsid w:val="00EA6391"/>
    <w:rsid w:val="00EB1D72"/>
    <w:rsid w:val="00EB2D0E"/>
    <w:rsid w:val="00EC7B80"/>
    <w:rsid w:val="00ED773D"/>
    <w:rsid w:val="00EE2916"/>
    <w:rsid w:val="00EE5ADA"/>
    <w:rsid w:val="00EE638F"/>
    <w:rsid w:val="00EF09ED"/>
    <w:rsid w:val="00EF0A5A"/>
    <w:rsid w:val="00EF2B06"/>
    <w:rsid w:val="00F00572"/>
    <w:rsid w:val="00F014CC"/>
    <w:rsid w:val="00F02511"/>
    <w:rsid w:val="00F04150"/>
    <w:rsid w:val="00F1241E"/>
    <w:rsid w:val="00F1697D"/>
    <w:rsid w:val="00F323DC"/>
    <w:rsid w:val="00F36AA5"/>
    <w:rsid w:val="00F36D33"/>
    <w:rsid w:val="00F37EF8"/>
    <w:rsid w:val="00F42199"/>
    <w:rsid w:val="00F474B0"/>
    <w:rsid w:val="00F514D6"/>
    <w:rsid w:val="00F5201B"/>
    <w:rsid w:val="00F56B2E"/>
    <w:rsid w:val="00F60980"/>
    <w:rsid w:val="00F60B77"/>
    <w:rsid w:val="00F61481"/>
    <w:rsid w:val="00F641C1"/>
    <w:rsid w:val="00F65CC8"/>
    <w:rsid w:val="00F75B19"/>
    <w:rsid w:val="00F8078C"/>
    <w:rsid w:val="00F827B8"/>
    <w:rsid w:val="00F830AC"/>
    <w:rsid w:val="00F96BC5"/>
    <w:rsid w:val="00FB1B93"/>
    <w:rsid w:val="00FB350E"/>
    <w:rsid w:val="00FB4823"/>
    <w:rsid w:val="00FB57B9"/>
    <w:rsid w:val="00FB7F48"/>
    <w:rsid w:val="00FC0046"/>
    <w:rsid w:val="00FC0D49"/>
    <w:rsid w:val="00FC0EFB"/>
    <w:rsid w:val="00FC2274"/>
    <w:rsid w:val="00FC78A8"/>
    <w:rsid w:val="00FD1B1B"/>
    <w:rsid w:val="00FD2095"/>
    <w:rsid w:val="00FE2042"/>
    <w:rsid w:val="00FE2267"/>
    <w:rsid w:val="00FE3057"/>
    <w:rsid w:val="00FE49A3"/>
    <w:rsid w:val="00FE6344"/>
    <w:rsid w:val="00FF0073"/>
    <w:rsid w:val="00FF0DDC"/>
    <w:rsid w:val="00FF3AA9"/>
    <w:rsid w:val="00FF3FAF"/>
    <w:rsid w:val="00FF5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105856291">
      <w:bodyDiv w:val="1"/>
      <w:marLeft w:val="0"/>
      <w:marRight w:val="0"/>
      <w:marTop w:val="0"/>
      <w:marBottom w:val="0"/>
      <w:divBdr>
        <w:top w:val="none" w:sz="0" w:space="0" w:color="auto"/>
        <w:left w:val="none" w:sz="0" w:space="0" w:color="auto"/>
        <w:bottom w:val="none" w:sz="0" w:space="0" w:color="auto"/>
        <w:right w:val="none" w:sz="0" w:space="0" w:color="auto"/>
      </w:divBdr>
    </w:div>
    <w:div w:id="171645845">
      <w:bodyDiv w:val="1"/>
      <w:marLeft w:val="0"/>
      <w:marRight w:val="0"/>
      <w:marTop w:val="0"/>
      <w:marBottom w:val="0"/>
      <w:divBdr>
        <w:top w:val="none" w:sz="0" w:space="0" w:color="auto"/>
        <w:left w:val="none" w:sz="0" w:space="0" w:color="auto"/>
        <w:bottom w:val="none" w:sz="0" w:space="0" w:color="auto"/>
        <w:right w:val="none" w:sz="0" w:space="0" w:color="auto"/>
      </w:divBdr>
    </w:div>
    <w:div w:id="325979252">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650334311">
      <w:bodyDiv w:val="1"/>
      <w:marLeft w:val="0"/>
      <w:marRight w:val="0"/>
      <w:marTop w:val="0"/>
      <w:marBottom w:val="0"/>
      <w:divBdr>
        <w:top w:val="none" w:sz="0" w:space="0" w:color="auto"/>
        <w:left w:val="none" w:sz="0" w:space="0" w:color="auto"/>
        <w:bottom w:val="none" w:sz="0" w:space="0" w:color="auto"/>
        <w:right w:val="none" w:sz="0" w:space="0" w:color="auto"/>
      </w:divBdr>
    </w:div>
    <w:div w:id="652294352">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977419951">
      <w:bodyDiv w:val="1"/>
      <w:marLeft w:val="0"/>
      <w:marRight w:val="0"/>
      <w:marTop w:val="0"/>
      <w:marBottom w:val="0"/>
      <w:divBdr>
        <w:top w:val="none" w:sz="0" w:space="0" w:color="auto"/>
        <w:left w:val="none" w:sz="0" w:space="0" w:color="auto"/>
        <w:bottom w:val="none" w:sz="0" w:space="0" w:color="auto"/>
        <w:right w:val="none" w:sz="0" w:space="0" w:color="auto"/>
      </w:divBdr>
    </w:div>
    <w:div w:id="1047488432">
      <w:bodyDiv w:val="1"/>
      <w:marLeft w:val="0"/>
      <w:marRight w:val="0"/>
      <w:marTop w:val="0"/>
      <w:marBottom w:val="0"/>
      <w:divBdr>
        <w:top w:val="none" w:sz="0" w:space="0" w:color="auto"/>
        <w:left w:val="none" w:sz="0" w:space="0" w:color="auto"/>
        <w:bottom w:val="none" w:sz="0" w:space="0" w:color="auto"/>
        <w:right w:val="none" w:sz="0" w:space="0" w:color="auto"/>
      </w:divBdr>
    </w:div>
    <w:div w:id="1051466999">
      <w:bodyDiv w:val="1"/>
      <w:marLeft w:val="0"/>
      <w:marRight w:val="0"/>
      <w:marTop w:val="0"/>
      <w:marBottom w:val="0"/>
      <w:divBdr>
        <w:top w:val="none" w:sz="0" w:space="0" w:color="auto"/>
        <w:left w:val="none" w:sz="0" w:space="0" w:color="auto"/>
        <w:bottom w:val="none" w:sz="0" w:space="0" w:color="auto"/>
        <w:right w:val="none" w:sz="0" w:space="0" w:color="auto"/>
      </w:divBdr>
    </w:div>
    <w:div w:id="11865952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48485406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 w:id="199879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B9E91-5C9D-4FFD-96F9-1F9F79359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9</Pages>
  <Words>4281</Words>
  <Characters>23549</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918</cp:revision>
  <cp:lastPrinted>2022-10-06T19:21:00Z</cp:lastPrinted>
  <dcterms:created xsi:type="dcterms:W3CDTF">2021-06-15T19:08:00Z</dcterms:created>
  <dcterms:modified xsi:type="dcterms:W3CDTF">2022-10-06T19:21:00Z</dcterms:modified>
</cp:coreProperties>
</file>