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DABFA0E"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A432C">
        <w:rPr>
          <w:rFonts w:ascii="Arial" w:hAnsi="Arial" w:cs="Arial"/>
          <w:b/>
          <w:sz w:val="26"/>
          <w:szCs w:val="26"/>
        </w:rPr>
        <w:t>172</w:t>
      </w:r>
      <w:r>
        <w:rPr>
          <w:rFonts w:ascii="Arial" w:hAnsi="Arial" w:cs="Arial"/>
          <w:b/>
          <w:sz w:val="26"/>
          <w:szCs w:val="26"/>
        </w:rPr>
        <w:t>/20</w:t>
      </w:r>
      <w:r w:rsidR="0075490A">
        <w:rPr>
          <w:rFonts w:ascii="Arial" w:hAnsi="Arial" w:cs="Arial"/>
          <w:b/>
          <w:sz w:val="26"/>
          <w:szCs w:val="26"/>
        </w:rPr>
        <w:t>19</w:t>
      </w:r>
      <w:r>
        <w:rPr>
          <w:rFonts w:ascii="Arial" w:hAnsi="Arial" w:cs="Arial"/>
          <w:b/>
          <w:sz w:val="26"/>
          <w:szCs w:val="26"/>
        </w:rPr>
        <w:t>.</w:t>
      </w:r>
    </w:p>
    <w:p w14:paraId="10A869BB" w14:textId="4E09C6BC"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0011</w:t>
      </w:r>
      <w:r>
        <w:rPr>
          <w:rFonts w:ascii="Arial" w:hAnsi="Arial" w:cs="Arial"/>
          <w:b/>
          <w:sz w:val="26"/>
          <w:szCs w:val="26"/>
        </w:rPr>
        <w:t>/20</w:t>
      </w:r>
      <w:r w:rsidR="009A432C">
        <w:rPr>
          <w:rFonts w:ascii="Arial" w:hAnsi="Arial" w:cs="Arial"/>
          <w:b/>
          <w:sz w:val="26"/>
          <w:szCs w:val="26"/>
        </w:rPr>
        <w:t>19</w:t>
      </w:r>
      <w:r>
        <w:rPr>
          <w:rFonts w:ascii="Arial" w:hAnsi="Arial" w:cs="Arial"/>
          <w:b/>
          <w:sz w:val="26"/>
          <w:szCs w:val="26"/>
        </w:rPr>
        <w:t xml:space="preserve"> </w:t>
      </w:r>
      <w:r w:rsidR="00DF6C99">
        <w:rPr>
          <w:rFonts w:ascii="Arial" w:hAnsi="Arial" w:cs="Arial"/>
          <w:b/>
          <w:sz w:val="26"/>
          <w:szCs w:val="26"/>
        </w:rPr>
        <w:t xml:space="preserve">DE LA </w:t>
      </w:r>
      <w:r w:rsidR="009A432C">
        <w:rPr>
          <w:rFonts w:ascii="Arial" w:hAnsi="Arial" w:cs="Arial"/>
          <w:b/>
          <w:sz w:val="26"/>
          <w:szCs w:val="26"/>
        </w:rPr>
        <w:t>PRIMERA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011912F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A12CB">
        <w:rPr>
          <w:rFonts w:ascii="Arial" w:hAnsi="Arial" w:cs="Arial"/>
          <w:b/>
          <w:sz w:val="26"/>
          <w:szCs w:val="26"/>
        </w:rPr>
        <w:t>CATORCE</w:t>
      </w:r>
      <w:r>
        <w:rPr>
          <w:rFonts w:ascii="Arial" w:hAnsi="Arial" w:cs="Arial"/>
          <w:b/>
          <w:sz w:val="26"/>
          <w:szCs w:val="26"/>
        </w:rPr>
        <w:t xml:space="preserve"> DE </w:t>
      </w:r>
      <w:r w:rsidR="00EA12CB">
        <w:rPr>
          <w:rFonts w:ascii="Arial" w:hAnsi="Arial" w:cs="Arial"/>
          <w:b/>
          <w:sz w:val="26"/>
          <w:szCs w:val="26"/>
        </w:rPr>
        <w:t>OCTUBRE</w:t>
      </w:r>
      <w:r>
        <w:rPr>
          <w:rFonts w:ascii="Arial" w:hAnsi="Arial" w:cs="Arial"/>
          <w:b/>
          <w:sz w:val="26"/>
          <w:szCs w:val="26"/>
        </w:rPr>
        <w:t xml:space="preserve"> DE DOS MIL VEINTIUNO. - - - - - - - - - - - - - - - - - - - - - - - - - - - - - - - - - - - - - - - </w:t>
      </w:r>
    </w:p>
    <w:p w14:paraId="74909C51" w14:textId="2C2BCFDE" w:rsidR="009D57CC" w:rsidRDefault="009D57CC" w:rsidP="006A42EF">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0172/2019</w:t>
      </w:r>
      <w:r>
        <w:rPr>
          <w:rFonts w:ascii="Arial" w:hAnsi="Arial" w:cs="Arial"/>
          <w:sz w:val="26"/>
          <w:szCs w:val="26"/>
        </w:rPr>
        <w:t xml:space="preserve"> que remite la Secretaría General de Acuerdos, con motivo del </w:t>
      </w:r>
      <w:r w:rsidR="00892286">
        <w:rPr>
          <w:rFonts w:ascii="Arial" w:hAnsi="Arial" w:cs="Arial"/>
          <w:sz w:val="26"/>
          <w:szCs w:val="26"/>
        </w:rPr>
        <w:t>R</w:t>
      </w:r>
      <w:r>
        <w:rPr>
          <w:rFonts w:ascii="Arial" w:hAnsi="Arial" w:cs="Arial"/>
          <w:sz w:val="26"/>
          <w:szCs w:val="26"/>
        </w:rPr>
        <w:t xml:space="preserve">ecurso de </w:t>
      </w:r>
      <w:r w:rsidR="00892286">
        <w:rPr>
          <w:rFonts w:ascii="Arial" w:hAnsi="Arial" w:cs="Arial"/>
          <w:sz w:val="26"/>
          <w:szCs w:val="26"/>
        </w:rPr>
        <w:t>R</w:t>
      </w:r>
      <w:r>
        <w:rPr>
          <w:rFonts w:ascii="Arial" w:hAnsi="Arial" w:cs="Arial"/>
          <w:sz w:val="26"/>
          <w:szCs w:val="26"/>
        </w:rPr>
        <w:t>evisión interpuesto por</w:t>
      </w:r>
      <w:r>
        <w:rPr>
          <w:rFonts w:ascii="Arial" w:hAnsi="Arial" w:cs="Arial"/>
          <w:b/>
          <w:sz w:val="26"/>
          <w:szCs w:val="26"/>
        </w:rPr>
        <w:t xml:space="preserve"> </w:t>
      </w:r>
      <w:r w:rsidR="00B04D10">
        <w:rPr>
          <w:rFonts w:ascii="Arial" w:hAnsi="Arial" w:cs="Arial"/>
          <w:b/>
          <w:bCs/>
          <w:sz w:val="26"/>
          <w:szCs w:val="26"/>
        </w:rPr>
        <w:t>***********</w:t>
      </w:r>
      <w:r w:rsidR="00B04D10">
        <w:rPr>
          <w:rFonts w:ascii="Arial" w:hAnsi="Arial" w:cs="Arial"/>
          <w:b/>
          <w:bCs/>
          <w:sz w:val="26"/>
          <w:szCs w:val="26"/>
        </w:rPr>
        <w:t xml:space="preserve"> </w:t>
      </w:r>
      <w:r>
        <w:rPr>
          <w:rFonts w:ascii="Arial" w:hAnsi="Arial" w:cs="Arial"/>
          <w:sz w:val="26"/>
          <w:szCs w:val="26"/>
        </w:rPr>
        <w:t xml:space="preserve">en contra del acuerdo de fecha veinticinco de abril de dos mil diecinueve, dictado en el expediente </w:t>
      </w:r>
      <w:r>
        <w:rPr>
          <w:rFonts w:ascii="Arial" w:hAnsi="Arial" w:cs="Arial"/>
          <w:b/>
          <w:sz w:val="26"/>
          <w:szCs w:val="26"/>
        </w:rPr>
        <w:t>001</w:t>
      </w:r>
      <w:r w:rsidR="005B40E1">
        <w:rPr>
          <w:rFonts w:ascii="Arial" w:hAnsi="Arial" w:cs="Arial"/>
          <w:b/>
          <w:sz w:val="26"/>
          <w:szCs w:val="26"/>
        </w:rPr>
        <w:t>1</w:t>
      </w:r>
      <w:r>
        <w:rPr>
          <w:rFonts w:ascii="Arial" w:hAnsi="Arial" w:cs="Arial"/>
          <w:b/>
          <w:sz w:val="26"/>
          <w:szCs w:val="26"/>
        </w:rPr>
        <w:t>/2019</w:t>
      </w:r>
      <w:r>
        <w:rPr>
          <w:rFonts w:ascii="Arial" w:hAnsi="Arial" w:cs="Arial"/>
          <w:sz w:val="26"/>
          <w:szCs w:val="26"/>
        </w:rPr>
        <w:t xml:space="preserve"> del índice de la Primera Sala Unitaria de Primera Instancia, relativo al </w:t>
      </w:r>
      <w:r w:rsidR="00892286">
        <w:rPr>
          <w:rFonts w:ascii="Arial" w:hAnsi="Arial" w:cs="Arial"/>
          <w:sz w:val="26"/>
          <w:szCs w:val="26"/>
        </w:rPr>
        <w:t>J</w:t>
      </w:r>
      <w:r>
        <w:rPr>
          <w:rFonts w:ascii="Arial" w:hAnsi="Arial" w:cs="Arial"/>
          <w:sz w:val="26"/>
          <w:szCs w:val="26"/>
        </w:rPr>
        <w:t xml:space="preserve">uicio de </w:t>
      </w:r>
      <w:r w:rsidR="00892286">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Pr>
          <w:rFonts w:ascii="Arial" w:hAnsi="Arial" w:cs="Arial"/>
          <w:sz w:val="26"/>
          <w:szCs w:val="26"/>
        </w:rPr>
        <w:t xml:space="preserve">el recurrente en contra del </w:t>
      </w:r>
      <w:r>
        <w:rPr>
          <w:rFonts w:ascii="Arial" w:hAnsi="Arial" w:cs="Arial"/>
          <w:b/>
          <w:sz w:val="26"/>
          <w:szCs w:val="26"/>
        </w:rPr>
        <w:t xml:space="preserve">HONORABLE AYUNTAMIENTO DE LA HEROICA CIUDAD DE TLAXIACO, OAXACA,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w:t>
      </w:r>
      <w:r w:rsidR="00892286">
        <w:rPr>
          <w:rFonts w:ascii="Arial" w:hAnsi="Arial" w:cs="Arial"/>
          <w:sz w:val="26"/>
          <w:szCs w:val="26"/>
        </w:rPr>
        <w:t xml:space="preserve">- - - - - - - - - - - </w:t>
      </w:r>
      <w:r w:rsidR="00892286">
        <w:rPr>
          <w:rFonts w:ascii="Arial" w:hAnsi="Arial" w:cs="Arial"/>
          <w:bCs/>
          <w:iCs/>
          <w:sz w:val="26"/>
          <w:szCs w:val="26"/>
        </w:rPr>
        <w:t xml:space="preserve">- - - - - - - - - - - - - - - - - - - - - - </w:t>
      </w:r>
      <w:r w:rsidR="00B04D10">
        <w:rPr>
          <w:rFonts w:ascii="Arial" w:hAnsi="Arial" w:cs="Arial"/>
          <w:bCs/>
          <w:iCs/>
          <w:sz w:val="26"/>
          <w:szCs w:val="26"/>
        </w:rPr>
        <w:t xml:space="preserve"> </w:t>
      </w:r>
      <w:r w:rsidR="00892286">
        <w:rPr>
          <w:rFonts w:ascii="Arial" w:hAnsi="Arial" w:cs="Arial"/>
          <w:bCs/>
          <w:iCs/>
          <w:sz w:val="26"/>
          <w:szCs w:val="26"/>
        </w:rPr>
        <w:t xml:space="preserve"> </w:t>
      </w:r>
    </w:p>
    <w:p w14:paraId="42D76FAD" w14:textId="6B964AD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7DB0FE87"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el acuerdo de fecha veinticinco de abril de dos mil diecinueve, </w:t>
      </w:r>
      <w:r w:rsidRPr="00CB6405">
        <w:rPr>
          <w:rFonts w:ascii="Arial" w:hAnsi="Arial" w:cs="Arial"/>
          <w:sz w:val="26"/>
          <w:szCs w:val="26"/>
        </w:rPr>
        <w:t>dictad</w:t>
      </w:r>
      <w:r>
        <w:rPr>
          <w:rFonts w:ascii="Arial" w:hAnsi="Arial" w:cs="Arial"/>
          <w:sz w:val="26"/>
          <w:szCs w:val="26"/>
        </w:rPr>
        <w:t xml:space="preserve">a </w:t>
      </w:r>
      <w:r w:rsidR="00D73A92">
        <w:rPr>
          <w:rFonts w:ascii="Arial" w:hAnsi="Arial" w:cs="Arial"/>
          <w:sz w:val="26"/>
          <w:szCs w:val="26"/>
        </w:rPr>
        <w:t xml:space="preserve">por la </w:t>
      </w:r>
      <w:r w:rsidR="005B40E1">
        <w:rPr>
          <w:rFonts w:ascii="Arial" w:hAnsi="Arial" w:cs="Arial"/>
          <w:sz w:val="26"/>
          <w:szCs w:val="26"/>
        </w:rPr>
        <w:t xml:space="preserve">Primera Sala de Primera Instancia, </w:t>
      </w:r>
      <w:r w:rsidR="00B04D10">
        <w:rPr>
          <w:rFonts w:ascii="Arial" w:hAnsi="Arial" w:cs="Arial"/>
          <w:b/>
          <w:bCs/>
          <w:sz w:val="26"/>
          <w:szCs w:val="26"/>
        </w:rPr>
        <w:t>***********</w:t>
      </w:r>
      <w:r w:rsidR="005B40E1">
        <w:rPr>
          <w:rFonts w:ascii="Arial" w:hAnsi="Arial" w:cs="Arial"/>
          <w:sz w:val="26"/>
          <w:szCs w:val="26"/>
        </w:rPr>
        <w:t xml:space="preserve"> </w:t>
      </w:r>
      <w:r w:rsidRPr="00CB6405">
        <w:rPr>
          <w:rFonts w:ascii="Arial" w:hAnsi="Arial" w:cs="Arial"/>
          <w:sz w:val="26"/>
          <w:szCs w:val="26"/>
        </w:rPr>
        <w:t xml:space="preserve">interpuso en su contra </w:t>
      </w:r>
      <w:r w:rsidR="001236A6">
        <w:rPr>
          <w:rFonts w:ascii="Arial" w:hAnsi="Arial" w:cs="Arial"/>
          <w:sz w:val="26"/>
          <w:szCs w:val="26"/>
        </w:rPr>
        <w:t>R</w:t>
      </w:r>
      <w:r w:rsidRPr="00CB6405">
        <w:rPr>
          <w:rFonts w:ascii="Arial" w:hAnsi="Arial" w:cs="Arial"/>
          <w:sz w:val="26"/>
          <w:szCs w:val="26"/>
        </w:rPr>
        <w:t xml:space="preserve">ecurso de </w:t>
      </w:r>
      <w:r w:rsidR="001236A6">
        <w:rPr>
          <w:rFonts w:ascii="Arial" w:hAnsi="Arial" w:cs="Arial"/>
          <w:sz w:val="26"/>
          <w:szCs w:val="26"/>
        </w:rPr>
        <w:t>R</w:t>
      </w:r>
      <w:r w:rsidRPr="00CB6405">
        <w:rPr>
          <w:rFonts w:ascii="Arial" w:hAnsi="Arial" w:cs="Arial"/>
          <w:sz w:val="26"/>
          <w:szCs w:val="26"/>
        </w:rPr>
        <w:t>evisión.</w:t>
      </w:r>
      <w:r w:rsidR="001236A6">
        <w:rPr>
          <w:rFonts w:ascii="Arial" w:hAnsi="Arial" w:cs="Arial"/>
          <w:sz w:val="26"/>
          <w:szCs w:val="26"/>
        </w:rPr>
        <w:t xml:space="preserve"> </w:t>
      </w:r>
      <w:r w:rsidR="001236A6">
        <w:rPr>
          <w:rFonts w:ascii="Arial" w:hAnsi="Arial" w:cs="Arial"/>
          <w:bCs/>
          <w:iCs/>
          <w:sz w:val="26"/>
          <w:szCs w:val="26"/>
        </w:rPr>
        <w:t xml:space="preserve">- - - - - - - - - - - - </w:t>
      </w:r>
      <w:r w:rsidR="00B04D10">
        <w:rPr>
          <w:rFonts w:ascii="Arial" w:hAnsi="Arial" w:cs="Arial"/>
          <w:bCs/>
          <w:iCs/>
          <w:sz w:val="26"/>
          <w:szCs w:val="26"/>
        </w:rPr>
        <w:t xml:space="preserve"> </w:t>
      </w:r>
      <w:r w:rsidR="001236A6">
        <w:rPr>
          <w:rFonts w:ascii="Arial" w:hAnsi="Arial" w:cs="Arial"/>
          <w:bCs/>
          <w:iCs/>
          <w:sz w:val="26"/>
          <w:szCs w:val="26"/>
        </w:rPr>
        <w:t xml:space="preserve"> </w:t>
      </w:r>
    </w:p>
    <w:p w14:paraId="1DD2B178" w14:textId="5A4545B9" w:rsidR="003B6CF0" w:rsidRDefault="003B6CF0" w:rsidP="005B40E1">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5B40E1">
        <w:rPr>
          <w:rFonts w:ascii="Arial" w:hAnsi="Arial" w:cs="Arial"/>
          <w:bCs/>
          <w:iCs/>
          <w:sz w:val="26"/>
          <w:szCs w:val="26"/>
        </w:rPr>
        <w:t xml:space="preserve">El contenido del acuerdo recurrido es el siguiente: </w:t>
      </w:r>
      <w:r w:rsidR="00C01329">
        <w:rPr>
          <w:rFonts w:ascii="Arial" w:hAnsi="Arial" w:cs="Arial"/>
          <w:bCs/>
          <w:iCs/>
          <w:sz w:val="26"/>
          <w:szCs w:val="26"/>
        </w:rPr>
        <w:t xml:space="preserve">- - - </w:t>
      </w:r>
    </w:p>
    <w:p w14:paraId="5D78989F" w14:textId="4B3CB8BF" w:rsidR="005B40E1" w:rsidRPr="00B331CC" w:rsidRDefault="003301D0" w:rsidP="00EC69D3">
      <w:pPr>
        <w:spacing w:after="0" w:line="360" w:lineRule="auto"/>
        <w:ind w:left="567" w:right="616"/>
        <w:jc w:val="both"/>
        <w:rPr>
          <w:rFonts w:ascii="Arial" w:hAnsi="Arial" w:cs="Arial"/>
          <w:b/>
          <w:i/>
          <w:sz w:val="24"/>
          <w:szCs w:val="24"/>
        </w:rPr>
      </w:pPr>
      <w:r w:rsidRPr="00B331CC">
        <w:rPr>
          <w:rFonts w:ascii="Arial" w:hAnsi="Arial" w:cs="Arial"/>
          <w:b/>
          <w:i/>
          <w:sz w:val="24"/>
          <w:szCs w:val="24"/>
        </w:rPr>
        <w:t>“Oaxaca de Juárez, Oaxaca, veinticinco de abril de dos mil diecinueve.</w:t>
      </w:r>
    </w:p>
    <w:p w14:paraId="73884D7A" w14:textId="284DE8C6" w:rsidR="003301D0" w:rsidRPr="00B331CC" w:rsidRDefault="003301D0" w:rsidP="00F05BA1">
      <w:pPr>
        <w:spacing w:after="0" w:line="360" w:lineRule="auto"/>
        <w:ind w:left="567" w:right="616" w:firstLine="567"/>
        <w:jc w:val="both"/>
        <w:rPr>
          <w:rFonts w:ascii="Arial" w:hAnsi="Arial" w:cs="Arial"/>
          <w:bCs/>
          <w:i/>
          <w:sz w:val="24"/>
          <w:szCs w:val="24"/>
        </w:rPr>
      </w:pPr>
      <w:r w:rsidRPr="00B331CC">
        <w:rPr>
          <w:rFonts w:ascii="Arial" w:hAnsi="Arial" w:cs="Arial"/>
          <w:bCs/>
          <w:i/>
          <w:sz w:val="24"/>
          <w:szCs w:val="24"/>
        </w:rPr>
        <w:t xml:space="preserve">Se da cuenta con el escrito de Gaudencio Ortiz Cruz, con el carácter de Presidente Municipal Constitucional de la Heroica Ciudad de </w:t>
      </w:r>
      <w:proofErr w:type="spellStart"/>
      <w:r w:rsidRPr="00B331CC">
        <w:rPr>
          <w:rFonts w:ascii="Arial" w:hAnsi="Arial" w:cs="Arial"/>
          <w:bCs/>
          <w:i/>
          <w:sz w:val="24"/>
          <w:szCs w:val="24"/>
        </w:rPr>
        <w:t>Tlaxiaco</w:t>
      </w:r>
      <w:proofErr w:type="spellEnd"/>
      <w:r w:rsidR="002D6523" w:rsidRPr="00B331CC">
        <w:rPr>
          <w:rFonts w:ascii="Arial" w:hAnsi="Arial" w:cs="Arial"/>
          <w:bCs/>
          <w:i/>
          <w:sz w:val="24"/>
          <w:szCs w:val="24"/>
        </w:rPr>
        <w:t xml:space="preserve">, al que exhibe copia certificada de su respectivo nombramiento y toma de protesta al cargo y demás anexos que acompaña, recibido el cinco de abril del presente año, ahora bien, tomando en consideración que el Presidente Municipal en comento, </w:t>
      </w:r>
      <w:r w:rsidR="00E026A0" w:rsidRPr="00B331CC">
        <w:rPr>
          <w:rFonts w:ascii="Arial" w:hAnsi="Arial" w:cs="Arial"/>
          <w:bCs/>
          <w:i/>
          <w:sz w:val="24"/>
          <w:szCs w:val="24"/>
        </w:rPr>
        <w:t xml:space="preserve">manifiesta bajo protesta de decir verdad que el Síndico Procurador no se ha presentado a desempeñar sus funciones y el Síndico Hacendario no ha asumido el cargo, por las razones que expone, </w:t>
      </w:r>
      <w:r w:rsidR="00E026A0" w:rsidRPr="00B331CC">
        <w:rPr>
          <w:rFonts w:ascii="Arial" w:hAnsi="Arial" w:cs="Arial"/>
          <w:bCs/>
          <w:i/>
          <w:sz w:val="24"/>
          <w:szCs w:val="24"/>
        </w:rPr>
        <w:lastRenderedPageBreak/>
        <w:t>por ello y en atención a lo previsto por el numeral 68 fracción IV de la Ley Orgánica Municipal para el Estado de Oaxaca, que establece que dentro de sus facultades y obligaciones del Presidente Municipal se encuentran la de asumir representación jurídica del ayuntamiento en los litigios, a falta cuando el Síndico o Síndicos estén ausentes</w:t>
      </w:r>
      <w:r w:rsidR="00F05BA1" w:rsidRPr="00B331CC">
        <w:rPr>
          <w:rFonts w:ascii="Arial" w:hAnsi="Arial" w:cs="Arial"/>
          <w:bCs/>
          <w:i/>
          <w:sz w:val="24"/>
          <w:szCs w:val="24"/>
        </w:rPr>
        <w:t xml:space="preserve"> o impedidos legalmente para ello; en virtud de lo anterior, se ordena notificar el presente proveído y el auto de dieciocho de febrero de dos mil diecinueve, a los Síndicos Procurador y Hacendario del referido municipio por conducto del Presidente Municipal, emplazándolos y corriéndoles traslado con la demanda inicial y anexos para los efectos que en el mismo se precisan; por lo anterior, </w:t>
      </w:r>
      <w:r w:rsidR="00F05BA1" w:rsidRPr="00B331CC">
        <w:rPr>
          <w:rFonts w:ascii="Arial" w:hAnsi="Arial" w:cs="Arial"/>
          <w:bCs/>
          <w:i/>
          <w:sz w:val="24"/>
          <w:szCs w:val="24"/>
          <w:u w:val="single"/>
        </w:rPr>
        <w:t>se ordena reservar el contenido de la contestación de la demanda de cuenta hasta en tanto se cumpla con lo ordenado en el presente proveído.</w:t>
      </w:r>
      <w:r w:rsidR="00F05BA1" w:rsidRPr="00B331CC">
        <w:rPr>
          <w:rFonts w:ascii="Arial" w:hAnsi="Arial" w:cs="Arial"/>
          <w:bCs/>
          <w:i/>
          <w:sz w:val="24"/>
          <w:szCs w:val="24"/>
        </w:rPr>
        <w:t xml:space="preserve"> </w:t>
      </w:r>
    </w:p>
    <w:p w14:paraId="4FE7B02C" w14:textId="089BAA96" w:rsidR="00F05BA1" w:rsidRPr="00B331CC" w:rsidRDefault="00F05BA1" w:rsidP="00F05BA1">
      <w:pPr>
        <w:spacing w:after="0" w:line="360" w:lineRule="auto"/>
        <w:ind w:left="567" w:right="616" w:firstLine="567"/>
        <w:jc w:val="both"/>
        <w:rPr>
          <w:rFonts w:ascii="Arial" w:hAnsi="Arial" w:cs="Arial"/>
          <w:bCs/>
          <w:i/>
          <w:sz w:val="24"/>
          <w:szCs w:val="24"/>
        </w:rPr>
      </w:pPr>
      <w:r w:rsidRPr="00B331CC">
        <w:rPr>
          <w:rFonts w:ascii="Arial" w:hAnsi="Arial" w:cs="Arial"/>
          <w:bCs/>
          <w:i/>
          <w:sz w:val="24"/>
          <w:szCs w:val="24"/>
        </w:rPr>
        <w:t xml:space="preserve">Por otra parte, en términos del artículo 171 de la Ley en comento, se le tiene señalando domicilio para recibir notificaciones el ubicado en la casa marcada con el número </w:t>
      </w:r>
      <w:bookmarkStart w:id="0" w:name="_GoBack"/>
      <w:bookmarkEnd w:id="0"/>
      <w:r w:rsidRPr="00B331CC">
        <w:rPr>
          <w:rFonts w:ascii="Arial" w:hAnsi="Arial" w:cs="Arial"/>
          <w:bCs/>
          <w:i/>
          <w:sz w:val="24"/>
          <w:szCs w:val="24"/>
        </w:rPr>
        <w:t>300-A de la calle Murguía, colonia Centro, Oaxaca, asimismo, se le tiene autorizando únicamente para imponerse de los autos y recibir notificaciones a los profesionistas que alude en términos de lo dispuesto en el artículo 148 de la Ley de Procedimiento y Justicia Administrativa para el Estado de Oaxaca.</w:t>
      </w:r>
    </w:p>
    <w:p w14:paraId="56EBFB5B" w14:textId="5E1C8D08" w:rsidR="00F05BA1" w:rsidRPr="00B331CC" w:rsidRDefault="00F05BA1" w:rsidP="00F05BA1">
      <w:pPr>
        <w:spacing w:after="0" w:line="360" w:lineRule="auto"/>
        <w:ind w:left="567" w:right="616" w:firstLine="567"/>
        <w:jc w:val="both"/>
        <w:rPr>
          <w:rFonts w:ascii="Arial" w:hAnsi="Arial" w:cs="Arial"/>
          <w:bCs/>
          <w:i/>
          <w:sz w:val="24"/>
          <w:szCs w:val="24"/>
        </w:rPr>
      </w:pPr>
      <w:r w:rsidRPr="00B331CC">
        <w:rPr>
          <w:rFonts w:ascii="Arial" w:hAnsi="Arial" w:cs="Arial"/>
          <w:bCs/>
          <w:i/>
          <w:sz w:val="24"/>
          <w:szCs w:val="24"/>
        </w:rPr>
        <w:t xml:space="preserve">Así lo acuerda y firma la licenciada Frida Jiménez Valencia, Magistrada de la Primera Sala Unitaria de Primera Instancia del Tribunal de Justicia Administrativa para el Estado de Oaxaca, quien actúa con el licenciado </w:t>
      </w:r>
      <w:r w:rsidRPr="00B331CC">
        <w:rPr>
          <w:rFonts w:ascii="Arial" w:hAnsi="Arial" w:cs="Arial"/>
          <w:b/>
          <w:i/>
          <w:sz w:val="24"/>
          <w:szCs w:val="24"/>
        </w:rPr>
        <w:t>Renato Gabriel Ibáñez Castellanos</w:t>
      </w:r>
      <w:r w:rsidRPr="00B331CC">
        <w:rPr>
          <w:rFonts w:ascii="Arial" w:hAnsi="Arial" w:cs="Arial"/>
          <w:bCs/>
          <w:i/>
          <w:sz w:val="24"/>
          <w:szCs w:val="24"/>
        </w:rPr>
        <w:t xml:space="preserve">, Secretario de Acuerdos que autoriza y da fe.” </w:t>
      </w:r>
      <w:r w:rsidR="007429C8">
        <w:rPr>
          <w:rFonts w:ascii="Arial" w:hAnsi="Arial" w:cs="Arial"/>
          <w:bCs/>
          <w:iCs/>
          <w:sz w:val="26"/>
          <w:szCs w:val="26"/>
        </w:rPr>
        <w:t xml:space="preserve">- - - - - - - - - - - - - - </w:t>
      </w:r>
    </w:p>
    <w:p w14:paraId="4536C2C8" w14:textId="77777777" w:rsidR="005B40E1" w:rsidRPr="00F05BA1" w:rsidRDefault="005B40E1" w:rsidP="00F05BA1">
      <w:pPr>
        <w:spacing w:after="0" w:line="360" w:lineRule="auto"/>
        <w:ind w:left="567" w:right="616" w:firstLine="567"/>
        <w:jc w:val="both"/>
        <w:rPr>
          <w:rFonts w:ascii="Arial" w:hAnsi="Arial" w:cs="Arial"/>
          <w:b/>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FFF397F"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w:t>
      </w:r>
      <w:r w:rsidR="00442824">
        <w:rPr>
          <w:rFonts w:ascii="Arial" w:hAnsi="Arial" w:cs="Arial"/>
          <w:bCs/>
          <w:iCs/>
          <w:sz w:val="26"/>
          <w:szCs w:val="26"/>
        </w:rPr>
        <w:t>R</w:t>
      </w:r>
      <w:r w:rsidRPr="008E3662">
        <w:rPr>
          <w:rFonts w:ascii="Arial" w:hAnsi="Arial" w:cs="Arial"/>
          <w:bCs/>
          <w:iCs/>
          <w:sz w:val="26"/>
          <w:szCs w:val="26"/>
        </w:rPr>
        <w:t xml:space="preserve">ecurso de </w:t>
      </w:r>
      <w:r w:rsidR="00442824">
        <w:rPr>
          <w:rFonts w:ascii="Arial" w:hAnsi="Arial" w:cs="Arial"/>
          <w:bCs/>
          <w:iCs/>
          <w:sz w:val="26"/>
          <w:szCs w:val="26"/>
        </w:rPr>
        <w:t>R</w:t>
      </w:r>
      <w:r w:rsidRPr="008E3662">
        <w:rPr>
          <w:rFonts w:ascii="Arial" w:hAnsi="Arial" w:cs="Arial"/>
          <w:bCs/>
          <w:iCs/>
          <w:sz w:val="26"/>
          <w:szCs w:val="26"/>
        </w:rPr>
        <w:t>evisión interpuesto en contra</w:t>
      </w:r>
      <w:r w:rsidR="00F05BA1">
        <w:rPr>
          <w:rFonts w:ascii="Arial" w:hAnsi="Arial" w:cs="Arial"/>
          <w:bCs/>
          <w:iCs/>
          <w:sz w:val="26"/>
          <w:szCs w:val="26"/>
        </w:rPr>
        <w:t xml:space="preserve"> del </w:t>
      </w:r>
      <w:r w:rsidR="00F05BA1">
        <w:rPr>
          <w:rFonts w:ascii="Arial" w:hAnsi="Arial" w:cs="Arial"/>
          <w:bCs/>
          <w:iCs/>
          <w:sz w:val="26"/>
          <w:szCs w:val="26"/>
        </w:rPr>
        <w:lastRenderedPageBreak/>
        <w:t xml:space="preserve">acuerdo de </w:t>
      </w:r>
      <w:r w:rsidR="00F05BA1">
        <w:rPr>
          <w:rFonts w:ascii="Arial" w:hAnsi="Arial" w:cs="Arial"/>
          <w:sz w:val="26"/>
          <w:szCs w:val="26"/>
        </w:rPr>
        <w:t>fecha veinticinco de abril de dos mil diecinueve, dictado por la Primera Sala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2F2219">
        <w:rPr>
          <w:rFonts w:ascii="Arial" w:hAnsi="Arial" w:cs="Arial"/>
          <w:b/>
          <w:bCs/>
          <w:iCs/>
          <w:sz w:val="26"/>
          <w:szCs w:val="26"/>
        </w:rPr>
        <w:t>0</w:t>
      </w:r>
      <w:r w:rsidR="007F0559">
        <w:rPr>
          <w:rFonts w:ascii="Arial" w:hAnsi="Arial" w:cs="Arial"/>
          <w:b/>
          <w:bCs/>
          <w:iCs/>
          <w:sz w:val="26"/>
          <w:szCs w:val="26"/>
        </w:rPr>
        <w:t>11</w:t>
      </w:r>
      <w:r w:rsidRPr="00AE78C3">
        <w:rPr>
          <w:rFonts w:ascii="Arial" w:hAnsi="Arial" w:cs="Arial"/>
          <w:b/>
          <w:bCs/>
          <w:iCs/>
          <w:sz w:val="26"/>
          <w:szCs w:val="26"/>
        </w:rPr>
        <w:t>/201</w:t>
      </w:r>
      <w:r w:rsidR="007F0559">
        <w:rPr>
          <w:rFonts w:ascii="Arial" w:hAnsi="Arial" w:cs="Arial"/>
          <w:b/>
          <w:bCs/>
          <w:iCs/>
          <w:sz w:val="26"/>
          <w:szCs w:val="26"/>
        </w:rPr>
        <w:t>9</w:t>
      </w:r>
      <w:r w:rsidRPr="00AE78C3">
        <w:rPr>
          <w:rFonts w:ascii="Arial" w:hAnsi="Arial" w:cs="Arial"/>
          <w:b/>
          <w:bCs/>
          <w:iCs/>
          <w:sz w:val="26"/>
          <w:szCs w:val="26"/>
        </w:rPr>
        <w:t>.</w:t>
      </w:r>
      <w:r w:rsidR="00DF61C5">
        <w:rPr>
          <w:rFonts w:ascii="Arial" w:hAnsi="Arial" w:cs="Arial"/>
          <w:b/>
          <w:bCs/>
          <w:iCs/>
          <w:sz w:val="26"/>
          <w:szCs w:val="26"/>
        </w:rPr>
        <w:t xml:space="preserve"> </w:t>
      </w:r>
      <w:r w:rsidR="00DF61C5">
        <w:rPr>
          <w:rFonts w:ascii="Arial" w:hAnsi="Arial" w:cs="Arial"/>
          <w:bCs/>
          <w:iCs/>
          <w:sz w:val="26"/>
          <w:szCs w:val="26"/>
        </w:rPr>
        <w:t xml:space="preserve">- - - - - - - - - - - - - - - - - - - - - - - - - - - - - - - - - - - - - - </w:t>
      </w:r>
    </w:p>
    <w:p w14:paraId="32960A6A" w14:textId="7DA8F4EC"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DD75DE">
        <w:rPr>
          <w:rFonts w:ascii="Arial" w:hAnsi="Arial" w:cs="Arial"/>
          <w:bCs/>
          <w:iCs/>
          <w:sz w:val="26"/>
          <w:szCs w:val="26"/>
        </w:rPr>
        <w:t xml:space="preserve">- - - - - - - - - - - - - - - - - - - - - - - - - - - - - - - - - - - </w:t>
      </w:r>
    </w:p>
    <w:p w14:paraId="411A4F83" w14:textId="77777777" w:rsidR="00847AE0" w:rsidRPr="00442824" w:rsidRDefault="00847AE0" w:rsidP="00847AE0">
      <w:pPr>
        <w:spacing w:before="240" w:after="0" w:line="360" w:lineRule="auto"/>
        <w:ind w:left="567" w:right="616"/>
        <w:jc w:val="both"/>
        <w:rPr>
          <w:rFonts w:ascii="Arial" w:hAnsi="Arial" w:cs="Arial"/>
          <w:b/>
          <w:i/>
          <w:sz w:val="24"/>
          <w:szCs w:val="24"/>
        </w:rPr>
      </w:pPr>
      <w:r w:rsidRPr="00442824">
        <w:rPr>
          <w:rFonts w:ascii="Arial" w:hAnsi="Arial" w:cs="Arial"/>
          <w:b/>
          <w:i/>
          <w:sz w:val="24"/>
          <w:szCs w:val="24"/>
        </w:rPr>
        <w:t>“CONCEPTOS DE VIOLACIÓN O AGRAVIOS. PARA CUMPLIR CON LOS PRINCIPIOS DE CONGRUENCIA Y EXHAUSTIVIDAD EN LAS SENTENCIAS DE AMPARO ES INNECESARIA SU TRANSCRIPCIÓN.</w:t>
      </w:r>
    </w:p>
    <w:p w14:paraId="2969279D" w14:textId="77777777" w:rsidR="00847AE0" w:rsidRPr="00442824" w:rsidRDefault="00847AE0" w:rsidP="00847AE0">
      <w:pPr>
        <w:spacing w:before="240" w:after="0" w:line="360" w:lineRule="auto"/>
        <w:ind w:left="567" w:right="616"/>
        <w:jc w:val="both"/>
        <w:rPr>
          <w:rFonts w:ascii="Arial" w:hAnsi="Arial" w:cs="Arial"/>
          <w:i/>
          <w:sz w:val="24"/>
          <w:szCs w:val="24"/>
        </w:rPr>
      </w:pPr>
      <w:r w:rsidRPr="00442824">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442824">
        <w:rPr>
          <w:rFonts w:ascii="Arial" w:hAnsi="Arial" w:cs="Arial"/>
          <w:i/>
          <w:sz w:val="24"/>
          <w:szCs w:val="24"/>
        </w:rPr>
        <w:t>litis</w:t>
      </w:r>
      <w:proofErr w:type="spellEnd"/>
      <w:r w:rsidRPr="00442824">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w:t>
      </w:r>
      <w:r w:rsidRPr="002A2D36">
        <w:rPr>
          <w:rFonts w:ascii="Arial" w:hAnsi="Arial" w:cs="Arial"/>
          <w:i/>
        </w:rPr>
        <w:t xml:space="preserve"> </w:t>
      </w:r>
      <w:r w:rsidRPr="00442824">
        <w:rPr>
          <w:rFonts w:ascii="Arial" w:hAnsi="Arial" w:cs="Arial"/>
          <w:i/>
          <w:sz w:val="24"/>
          <w:szCs w:val="24"/>
        </w:rPr>
        <w:t>hayan hecho valer.</w:t>
      </w:r>
    </w:p>
    <w:p w14:paraId="42216F67" w14:textId="77777777" w:rsidR="00847AE0" w:rsidRPr="00442824" w:rsidRDefault="00847AE0" w:rsidP="00847AE0">
      <w:pPr>
        <w:spacing w:before="240" w:after="0" w:line="360" w:lineRule="auto"/>
        <w:ind w:left="567" w:right="616"/>
        <w:jc w:val="both"/>
        <w:rPr>
          <w:rFonts w:ascii="Arial" w:hAnsi="Arial" w:cs="Arial"/>
          <w:i/>
          <w:sz w:val="24"/>
          <w:szCs w:val="24"/>
        </w:rPr>
      </w:pPr>
      <w:r w:rsidRPr="00442824">
        <w:rPr>
          <w:rFonts w:ascii="Arial" w:hAnsi="Arial" w:cs="Arial"/>
          <w:i/>
          <w:sz w:val="24"/>
          <w:szCs w:val="24"/>
        </w:rPr>
        <w:t xml:space="preserve">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w:t>
      </w:r>
      <w:r w:rsidRPr="00442824">
        <w:rPr>
          <w:rFonts w:ascii="Arial" w:hAnsi="Arial" w:cs="Arial"/>
          <w:i/>
          <w:sz w:val="24"/>
          <w:szCs w:val="24"/>
        </w:rPr>
        <w:lastRenderedPageBreak/>
        <w:t>Beatriz Luna Ramos. Ponente: Sergio Salvador Aguirre Anguiano. Secretario: Arnulfo Moreno Flores.</w:t>
      </w:r>
    </w:p>
    <w:p w14:paraId="17BB9332" w14:textId="3EBB318C" w:rsidR="00847AE0" w:rsidRPr="00442824" w:rsidRDefault="00847AE0" w:rsidP="00847AE0">
      <w:pPr>
        <w:spacing w:before="240" w:after="0" w:line="360" w:lineRule="auto"/>
        <w:ind w:left="567" w:right="616"/>
        <w:jc w:val="both"/>
        <w:rPr>
          <w:rFonts w:ascii="Arial" w:hAnsi="Arial" w:cs="Arial"/>
          <w:i/>
          <w:sz w:val="24"/>
          <w:szCs w:val="24"/>
        </w:rPr>
      </w:pPr>
      <w:r w:rsidRPr="00442824">
        <w:rPr>
          <w:rFonts w:ascii="Arial" w:hAnsi="Arial" w:cs="Arial"/>
          <w:i/>
          <w:sz w:val="24"/>
          <w:szCs w:val="24"/>
        </w:rPr>
        <w:t>Tesis de jurisprudencia 58/2010. Aprobada por la Segunda Sala de este Alto Tribunal, en sesión privada del doce de mayo de dos mil diez.”</w:t>
      </w:r>
      <w:r w:rsidR="00442824">
        <w:rPr>
          <w:rFonts w:ascii="Arial" w:hAnsi="Arial" w:cs="Arial"/>
          <w:i/>
          <w:sz w:val="24"/>
          <w:szCs w:val="24"/>
        </w:rPr>
        <w:t xml:space="preserve"> </w:t>
      </w:r>
      <w:r w:rsidR="00442824">
        <w:rPr>
          <w:rFonts w:ascii="Arial" w:hAnsi="Arial" w:cs="Arial"/>
          <w:bCs/>
          <w:iCs/>
          <w:sz w:val="26"/>
          <w:szCs w:val="26"/>
        </w:rPr>
        <w:t xml:space="preserve">- - - - - - - - - - - - - - - - - - - - - - - - - - - - - - - - - - - - - - - - - </w:t>
      </w:r>
    </w:p>
    <w:p w14:paraId="0B9C3D08" w14:textId="396C83BF" w:rsidR="008932B7" w:rsidRDefault="004A0E50" w:rsidP="00D21DC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A211A4">
        <w:rPr>
          <w:rFonts w:ascii="Arial" w:eastAsia="Calibri" w:hAnsi="Arial" w:cs="Arial"/>
          <w:sz w:val="26"/>
          <w:szCs w:val="26"/>
        </w:rPr>
        <w:t xml:space="preserve">El acto recurrido lo constituye el acuerdo </w:t>
      </w:r>
      <w:r w:rsidR="00971402">
        <w:rPr>
          <w:rFonts w:ascii="Arial" w:hAnsi="Arial" w:cs="Arial"/>
          <w:bCs/>
          <w:iCs/>
          <w:sz w:val="26"/>
          <w:szCs w:val="26"/>
        </w:rPr>
        <w:t xml:space="preserve">de </w:t>
      </w:r>
      <w:r w:rsidR="00971402">
        <w:rPr>
          <w:rFonts w:ascii="Arial" w:hAnsi="Arial" w:cs="Arial"/>
          <w:sz w:val="26"/>
          <w:szCs w:val="26"/>
        </w:rPr>
        <w:t>fecha veinticinco de abril de dos mil diecinueve,</w:t>
      </w:r>
      <w:r w:rsidR="008D1C3B">
        <w:rPr>
          <w:rFonts w:ascii="Arial" w:hAnsi="Arial" w:cs="Arial"/>
          <w:sz w:val="26"/>
          <w:szCs w:val="26"/>
        </w:rPr>
        <w:t xml:space="preserve"> en el que la Primera Sala Unitaria de Primera Instancia: a) </w:t>
      </w:r>
      <w:r w:rsidR="00D21DCF">
        <w:rPr>
          <w:rFonts w:ascii="Arial" w:hAnsi="Arial" w:cs="Arial"/>
          <w:sz w:val="26"/>
          <w:szCs w:val="26"/>
        </w:rPr>
        <w:t>d</w:t>
      </w:r>
      <w:r w:rsidR="001A3BF8">
        <w:rPr>
          <w:rFonts w:ascii="Arial" w:hAnsi="Arial" w:cs="Arial"/>
          <w:sz w:val="26"/>
          <w:szCs w:val="26"/>
        </w:rPr>
        <w:t xml:space="preserve">io cuenta del </w:t>
      </w:r>
      <w:r w:rsidR="008D1C3B">
        <w:rPr>
          <w:rFonts w:ascii="Arial" w:hAnsi="Arial" w:cs="Arial"/>
          <w:sz w:val="26"/>
          <w:szCs w:val="26"/>
        </w:rPr>
        <w:t xml:space="preserve"> oficio presentado por el </w:t>
      </w:r>
      <w:r w:rsidR="0064130B">
        <w:rPr>
          <w:rFonts w:ascii="Arial" w:hAnsi="Arial" w:cs="Arial"/>
          <w:sz w:val="26"/>
          <w:szCs w:val="26"/>
        </w:rPr>
        <w:t>p</w:t>
      </w:r>
      <w:r w:rsidR="008D1C3B">
        <w:rPr>
          <w:rFonts w:ascii="Arial" w:hAnsi="Arial" w:cs="Arial"/>
          <w:sz w:val="26"/>
          <w:szCs w:val="26"/>
        </w:rPr>
        <w:t xml:space="preserve">residente </w:t>
      </w:r>
      <w:r w:rsidR="0064130B">
        <w:rPr>
          <w:rFonts w:ascii="Arial" w:hAnsi="Arial" w:cs="Arial"/>
          <w:sz w:val="26"/>
          <w:szCs w:val="26"/>
        </w:rPr>
        <w:t>m</w:t>
      </w:r>
      <w:r w:rsidR="008D1C3B">
        <w:rPr>
          <w:rFonts w:ascii="Arial" w:hAnsi="Arial" w:cs="Arial"/>
          <w:sz w:val="26"/>
          <w:szCs w:val="26"/>
        </w:rPr>
        <w:t xml:space="preserve">unicipal de la Heroica Ciudad de </w:t>
      </w:r>
      <w:proofErr w:type="spellStart"/>
      <w:r w:rsidR="008D1C3B">
        <w:rPr>
          <w:rFonts w:ascii="Arial" w:hAnsi="Arial" w:cs="Arial"/>
          <w:sz w:val="26"/>
          <w:szCs w:val="26"/>
        </w:rPr>
        <w:t>Tlaxiaco</w:t>
      </w:r>
      <w:proofErr w:type="spellEnd"/>
      <w:r w:rsidR="008D1C3B">
        <w:rPr>
          <w:rFonts w:ascii="Arial" w:hAnsi="Arial" w:cs="Arial"/>
          <w:sz w:val="26"/>
          <w:szCs w:val="26"/>
        </w:rPr>
        <w:t>, Oaxaca</w:t>
      </w:r>
      <w:r w:rsidR="00D21DCF">
        <w:rPr>
          <w:rFonts w:ascii="Arial" w:hAnsi="Arial" w:cs="Arial"/>
          <w:sz w:val="26"/>
          <w:szCs w:val="26"/>
        </w:rPr>
        <w:t xml:space="preserve">; </w:t>
      </w:r>
      <w:r w:rsidR="008D1C3B">
        <w:rPr>
          <w:rFonts w:ascii="Arial" w:hAnsi="Arial" w:cs="Arial"/>
          <w:sz w:val="26"/>
          <w:szCs w:val="26"/>
        </w:rPr>
        <w:t xml:space="preserve">b) </w:t>
      </w:r>
      <w:r w:rsidR="00D21DCF">
        <w:rPr>
          <w:rFonts w:ascii="Arial" w:hAnsi="Arial" w:cs="Arial"/>
          <w:sz w:val="26"/>
          <w:szCs w:val="26"/>
        </w:rPr>
        <w:t>o</w:t>
      </w:r>
      <w:r w:rsidR="008D1C3B">
        <w:rPr>
          <w:rFonts w:ascii="Arial" w:hAnsi="Arial" w:cs="Arial"/>
          <w:sz w:val="26"/>
          <w:szCs w:val="26"/>
        </w:rPr>
        <w:t xml:space="preserve">rdenó notificar al Síndico Procurador y al Síndico Hacendario de ese Municipio, a través del </w:t>
      </w:r>
      <w:r w:rsidR="00D21DCF">
        <w:rPr>
          <w:rFonts w:ascii="Arial" w:hAnsi="Arial" w:cs="Arial"/>
          <w:sz w:val="26"/>
          <w:szCs w:val="26"/>
        </w:rPr>
        <w:t>presidente</w:t>
      </w:r>
      <w:r w:rsidR="008D1C3B">
        <w:rPr>
          <w:rFonts w:ascii="Arial" w:hAnsi="Arial" w:cs="Arial"/>
          <w:sz w:val="26"/>
          <w:szCs w:val="26"/>
        </w:rPr>
        <w:t xml:space="preserve"> Municipal, los proveídos de fechas dieciocho de febrero y veinticinco de abril, ambos del año dos mil diecinueve</w:t>
      </w:r>
      <w:r w:rsidR="00D21DCF">
        <w:rPr>
          <w:rFonts w:ascii="Arial" w:hAnsi="Arial" w:cs="Arial"/>
          <w:sz w:val="26"/>
          <w:szCs w:val="26"/>
        </w:rPr>
        <w:t>;</w:t>
      </w:r>
      <w:r w:rsidR="008D1C3B">
        <w:rPr>
          <w:rFonts w:ascii="Arial" w:hAnsi="Arial" w:cs="Arial"/>
          <w:sz w:val="26"/>
          <w:szCs w:val="26"/>
        </w:rPr>
        <w:t xml:space="preserve"> y</w:t>
      </w:r>
      <w:r w:rsidR="00D21DCF">
        <w:rPr>
          <w:rFonts w:ascii="Arial" w:hAnsi="Arial" w:cs="Arial"/>
          <w:sz w:val="26"/>
          <w:szCs w:val="26"/>
        </w:rPr>
        <w:t xml:space="preserve"> </w:t>
      </w:r>
      <w:r w:rsidR="008D1C3B">
        <w:rPr>
          <w:rFonts w:ascii="Arial" w:hAnsi="Arial" w:cs="Arial"/>
          <w:sz w:val="26"/>
          <w:szCs w:val="26"/>
        </w:rPr>
        <w:t xml:space="preserve">c) </w:t>
      </w:r>
      <w:r w:rsidR="00D21DCF">
        <w:rPr>
          <w:rFonts w:ascii="Arial" w:hAnsi="Arial" w:cs="Arial"/>
          <w:sz w:val="26"/>
          <w:szCs w:val="26"/>
        </w:rPr>
        <w:t>s</w:t>
      </w:r>
      <w:r w:rsidR="008D1C3B">
        <w:rPr>
          <w:rFonts w:ascii="Arial" w:hAnsi="Arial" w:cs="Arial"/>
          <w:sz w:val="26"/>
          <w:szCs w:val="26"/>
        </w:rPr>
        <w:t xml:space="preserve">e reservó acordar el contenido del oficio </w:t>
      </w:r>
      <w:r w:rsidR="0064130B">
        <w:rPr>
          <w:rFonts w:ascii="Arial" w:hAnsi="Arial" w:cs="Arial"/>
          <w:sz w:val="26"/>
          <w:szCs w:val="26"/>
        </w:rPr>
        <w:t xml:space="preserve">referido en el inciso a), </w:t>
      </w:r>
      <w:r w:rsidR="00D21DCF">
        <w:rPr>
          <w:rFonts w:ascii="Arial" w:hAnsi="Arial" w:cs="Arial"/>
          <w:sz w:val="26"/>
          <w:szCs w:val="26"/>
        </w:rPr>
        <w:t xml:space="preserve">hasta que </w:t>
      </w:r>
      <w:r w:rsidR="0047174A">
        <w:rPr>
          <w:rFonts w:ascii="Arial" w:hAnsi="Arial" w:cs="Arial"/>
          <w:sz w:val="26"/>
          <w:szCs w:val="26"/>
        </w:rPr>
        <w:t xml:space="preserve">fuera </w:t>
      </w:r>
      <w:r w:rsidR="00D21DCF">
        <w:rPr>
          <w:rFonts w:ascii="Arial" w:hAnsi="Arial" w:cs="Arial"/>
          <w:sz w:val="26"/>
          <w:szCs w:val="26"/>
        </w:rPr>
        <w:t>realizada la notificación de los acuerdos antes mencionados</w:t>
      </w:r>
      <w:r w:rsidR="00366645">
        <w:rPr>
          <w:rFonts w:ascii="Arial" w:hAnsi="Arial" w:cs="Arial"/>
          <w:sz w:val="26"/>
          <w:szCs w:val="26"/>
        </w:rPr>
        <w:t>, a los síndicos de ese Ayuntamiento.</w:t>
      </w:r>
      <w:r w:rsidR="009B40F7">
        <w:rPr>
          <w:rFonts w:ascii="Arial" w:hAnsi="Arial" w:cs="Arial"/>
          <w:sz w:val="26"/>
          <w:szCs w:val="26"/>
        </w:rPr>
        <w:t xml:space="preserve"> - - - - - - - - - - - - - - - </w:t>
      </w:r>
    </w:p>
    <w:p w14:paraId="5896003A" w14:textId="073E5D3C" w:rsidR="00B60FFC" w:rsidRDefault="00D21DCF" w:rsidP="00B60FFC">
      <w:pPr>
        <w:pStyle w:val="Sinespaciado"/>
        <w:spacing w:line="360" w:lineRule="auto"/>
        <w:ind w:firstLine="567"/>
        <w:jc w:val="both"/>
        <w:rPr>
          <w:rFonts w:ascii="Arial" w:hAnsi="Arial" w:cs="Arial"/>
          <w:bCs/>
          <w:color w:val="000000"/>
          <w:sz w:val="26"/>
          <w:szCs w:val="26"/>
          <w:lang w:val="es-MX"/>
        </w:rPr>
      </w:pPr>
      <w:r>
        <w:rPr>
          <w:rFonts w:ascii="Arial" w:hAnsi="Arial" w:cs="Arial"/>
          <w:sz w:val="26"/>
          <w:szCs w:val="26"/>
        </w:rPr>
        <w:tab/>
      </w:r>
      <w:r w:rsidR="00B60FFC">
        <w:rPr>
          <w:rFonts w:ascii="Arial" w:hAnsi="Arial" w:cs="Arial"/>
          <w:bCs/>
          <w:color w:val="000000"/>
          <w:sz w:val="26"/>
          <w:szCs w:val="26"/>
          <w:lang w:val="es-MX"/>
        </w:rPr>
        <w:t xml:space="preserve">En ese orden de ideas, el artículo 236 de la Ley de Procedimiento y Justicia Administrativa para el Estado de Oaxaca, contempla las siguientes hipótesis de procedencia del </w:t>
      </w:r>
      <w:r w:rsidR="00752BEF">
        <w:rPr>
          <w:rFonts w:ascii="Arial" w:hAnsi="Arial" w:cs="Arial"/>
          <w:bCs/>
          <w:color w:val="000000"/>
          <w:sz w:val="26"/>
          <w:szCs w:val="26"/>
          <w:lang w:val="es-MX"/>
        </w:rPr>
        <w:t>R</w:t>
      </w:r>
      <w:r w:rsidR="00B60FFC">
        <w:rPr>
          <w:rFonts w:ascii="Arial" w:hAnsi="Arial" w:cs="Arial"/>
          <w:bCs/>
          <w:color w:val="000000"/>
          <w:sz w:val="26"/>
          <w:szCs w:val="26"/>
          <w:lang w:val="es-MX"/>
        </w:rPr>
        <w:t xml:space="preserve">ecurso de </w:t>
      </w:r>
      <w:r w:rsidR="00752BEF">
        <w:rPr>
          <w:rFonts w:ascii="Arial" w:hAnsi="Arial" w:cs="Arial"/>
          <w:bCs/>
          <w:color w:val="000000"/>
          <w:sz w:val="26"/>
          <w:szCs w:val="26"/>
          <w:lang w:val="es-MX"/>
        </w:rPr>
        <w:t>R</w:t>
      </w:r>
      <w:r w:rsidR="00B60FFC">
        <w:rPr>
          <w:rFonts w:ascii="Arial" w:hAnsi="Arial" w:cs="Arial"/>
          <w:bCs/>
          <w:color w:val="000000"/>
          <w:sz w:val="26"/>
          <w:szCs w:val="26"/>
          <w:lang w:val="es-MX"/>
        </w:rPr>
        <w:t>evisión:</w:t>
      </w:r>
      <w:r w:rsidR="00752BEF">
        <w:rPr>
          <w:rFonts w:ascii="Arial" w:hAnsi="Arial" w:cs="Arial"/>
          <w:bCs/>
          <w:color w:val="000000"/>
          <w:sz w:val="26"/>
          <w:szCs w:val="26"/>
          <w:lang w:val="es-MX"/>
        </w:rPr>
        <w:t xml:space="preserve"> - - - - - - - </w:t>
      </w:r>
    </w:p>
    <w:p w14:paraId="0D939135" w14:textId="77777777" w:rsidR="00B60FFC" w:rsidRDefault="00B60FFC" w:rsidP="00B60FFC">
      <w:pPr>
        <w:autoSpaceDE w:val="0"/>
        <w:autoSpaceDN w:val="0"/>
        <w:adjustRightInd w:val="0"/>
        <w:spacing w:after="0" w:line="240" w:lineRule="auto"/>
        <w:rPr>
          <w:rFonts w:ascii="Arial" w:hAnsi="Arial" w:cs="Arial"/>
          <w:b/>
          <w:bCs/>
        </w:rPr>
      </w:pPr>
    </w:p>
    <w:p w14:paraId="71365373" w14:textId="2A3FE529" w:rsidR="00B60FFC" w:rsidRPr="002662D6" w:rsidRDefault="00B60FFC" w:rsidP="00B60FFC">
      <w:pPr>
        <w:autoSpaceDE w:val="0"/>
        <w:autoSpaceDN w:val="0"/>
        <w:adjustRightInd w:val="0"/>
        <w:spacing w:after="0" w:line="360" w:lineRule="auto"/>
        <w:ind w:left="567" w:right="333"/>
        <w:jc w:val="both"/>
        <w:rPr>
          <w:rFonts w:ascii="Arial" w:hAnsi="Arial" w:cs="Arial"/>
          <w:bCs/>
          <w:i/>
          <w:color w:val="000000"/>
          <w:sz w:val="24"/>
          <w:szCs w:val="24"/>
        </w:rPr>
      </w:pPr>
      <w:r w:rsidRPr="002662D6">
        <w:rPr>
          <w:rFonts w:ascii="Arial" w:hAnsi="Arial" w:cs="Arial"/>
          <w:b/>
          <w:bCs/>
          <w:i/>
          <w:sz w:val="24"/>
          <w:szCs w:val="24"/>
        </w:rPr>
        <w:t>“ARTÍCULO 236.-</w:t>
      </w:r>
      <w:r w:rsidRPr="002662D6">
        <w:rPr>
          <w:rFonts w:ascii="Arial" w:hAnsi="Arial" w:cs="Arial"/>
          <w:bCs/>
          <w:i/>
          <w:sz w:val="24"/>
          <w:szCs w:val="24"/>
        </w:rPr>
        <w:t xml:space="preserve"> </w:t>
      </w:r>
      <w:r w:rsidRPr="002662D6">
        <w:rPr>
          <w:rFonts w:ascii="Arial" w:hAnsi="Arial" w:cs="Arial"/>
          <w:i/>
          <w:sz w:val="24"/>
          <w:szCs w:val="24"/>
        </w:rPr>
        <w:t>Contra los acuerdos y resoluciones dictados por las salas unitarias de primera instancia, procede el recurso de revisión, cuyo conocimiento y resolución corresponde a la Sala Superior.</w:t>
      </w:r>
    </w:p>
    <w:p w14:paraId="4C2C61A1"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Podrán ser impugnadas por las partes, mediante recurso de revisión:</w:t>
      </w:r>
    </w:p>
    <w:p w14:paraId="5DAA4B42"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I.- Los acuerdos que admitan o desechen la demanda, su contestación o ampliación;</w:t>
      </w:r>
    </w:p>
    <w:p w14:paraId="691600C9"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II.- El acuerdo que deseche pruebas;</w:t>
      </w:r>
    </w:p>
    <w:p w14:paraId="0C2908BF"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III.- El acuerdo que rechace la intervención del tercero;</w:t>
      </w:r>
    </w:p>
    <w:p w14:paraId="1D41462E"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IV.- Los acuerdos que decreten, nieguen o revoquen la suspensión;</w:t>
      </w:r>
    </w:p>
    <w:p w14:paraId="6C2E0E6D"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V.- Las resoluciones que decidan incidentes;</w:t>
      </w:r>
    </w:p>
    <w:p w14:paraId="3DEC62E2"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VI.- Las resoluciones que decreten o nieguen el sobreseimiento;</w:t>
      </w:r>
    </w:p>
    <w:p w14:paraId="309A5889" w14:textId="77777777"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VII.- Las sentencias que decidan la cuestión planteada. Por violaciones cometidas durante el procedimiento del juicio, cuando hayan dejado sin defensa al recurrente y trasciendan al sentido de la sentencia; y</w:t>
      </w:r>
    </w:p>
    <w:p w14:paraId="2C4350D8" w14:textId="1A70AA86" w:rsidR="00B60FFC" w:rsidRPr="002662D6" w:rsidRDefault="00B60FFC" w:rsidP="00B60FFC">
      <w:pPr>
        <w:pStyle w:val="Sinespaciado"/>
        <w:spacing w:line="360" w:lineRule="auto"/>
        <w:ind w:left="567" w:right="333"/>
        <w:jc w:val="both"/>
        <w:rPr>
          <w:rFonts w:ascii="Arial" w:hAnsi="Arial" w:cs="Arial"/>
          <w:bCs/>
          <w:i/>
          <w:color w:val="000000"/>
          <w:sz w:val="24"/>
          <w:szCs w:val="24"/>
          <w:lang w:val="es-MX"/>
        </w:rPr>
      </w:pPr>
      <w:r w:rsidRPr="002662D6">
        <w:rPr>
          <w:rFonts w:ascii="Arial" w:hAnsi="Arial" w:cs="Arial"/>
          <w:bCs/>
          <w:i/>
          <w:color w:val="000000"/>
          <w:sz w:val="24"/>
          <w:szCs w:val="24"/>
          <w:lang w:val="es-MX"/>
        </w:rPr>
        <w:t>VIII.- Las resoluciones que pongan fin al procedimiento de ejecución de la sentencia.”</w:t>
      </w:r>
      <w:r w:rsidR="00C324F9" w:rsidRPr="002662D6">
        <w:rPr>
          <w:rFonts w:ascii="Arial" w:hAnsi="Arial" w:cs="Arial"/>
          <w:bCs/>
          <w:i/>
          <w:color w:val="000000"/>
          <w:sz w:val="24"/>
          <w:szCs w:val="24"/>
          <w:lang w:val="es-MX"/>
        </w:rPr>
        <w:t xml:space="preserve"> </w:t>
      </w:r>
      <w:r w:rsidR="00C324F9" w:rsidRPr="002662D6">
        <w:rPr>
          <w:rFonts w:ascii="Arial" w:hAnsi="Arial" w:cs="Arial"/>
          <w:bCs/>
          <w:iCs/>
          <w:sz w:val="24"/>
          <w:szCs w:val="24"/>
        </w:rPr>
        <w:t xml:space="preserve">- - - - - - - - - - - - - - - - - - - - - - - - - - - - - - - - - - - - - - </w:t>
      </w:r>
    </w:p>
    <w:p w14:paraId="5C415644" w14:textId="45CCDD0F" w:rsidR="00D21DCF" w:rsidRDefault="00945990" w:rsidP="00D21DCF">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El precepto legal transcrito, define a los actos que pueden ser impugnados a través del </w:t>
      </w:r>
      <w:r w:rsidR="00AB575F">
        <w:rPr>
          <w:rFonts w:ascii="Arial" w:hAnsi="Arial" w:cs="Arial"/>
          <w:bCs/>
          <w:color w:val="000000"/>
          <w:sz w:val="26"/>
          <w:szCs w:val="26"/>
        </w:rPr>
        <w:t>R</w:t>
      </w:r>
      <w:r>
        <w:rPr>
          <w:rFonts w:ascii="Arial" w:hAnsi="Arial" w:cs="Arial"/>
          <w:bCs/>
          <w:color w:val="000000"/>
          <w:sz w:val="26"/>
          <w:szCs w:val="26"/>
        </w:rPr>
        <w:t xml:space="preserve">ecurso de </w:t>
      </w:r>
      <w:r w:rsidR="00AB575F">
        <w:rPr>
          <w:rFonts w:ascii="Arial" w:hAnsi="Arial" w:cs="Arial"/>
          <w:bCs/>
          <w:color w:val="000000"/>
          <w:sz w:val="26"/>
          <w:szCs w:val="26"/>
        </w:rPr>
        <w:t>R</w:t>
      </w:r>
      <w:r>
        <w:rPr>
          <w:rFonts w:ascii="Arial" w:hAnsi="Arial" w:cs="Arial"/>
          <w:bCs/>
          <w:color w:val="000000"/>
          <w:sz w:val="26"/>
          <w:szCs w:val="26"/>
        </w:rPr>
        <w:t xml:space="preserve">evisión, y como se advierte, en </w:t>
      </w:r>
      <w:r>
        <w:rPr>
          <w:rFonts w:ascii="Arial" w:hAnsi="Arial" w:cs="Arial"/>
          <w:bCs/>
          <w:color w:val="000000"/>
          <w:sz w:val="26"/>
          <w:szCs w:val="26"/>
        </w:rPr>
        <w:lastRenderedPageBreak/>
        <w:t xml:space="preserve">ninguna de las hipótesis se contempla la posibilidad de impugnar un </w:t>
      </w:r>
      <w:r w:rsidR="003656AE">
        <w:rPr>
          <w:rFonts w:ascii="Arial" w:hAnsi="Arial" w:cs="Arial"/>
          <w:bCs/>
          <w:color w:val="000000"/>
          <w:sz w:val="26"/>
          <w:szCs w:val="26"/>
        </w:rPr>
        <w:t>acuerdo</w:t>
      </w:r>
      <w:r>
        <w:rPr>
          <w:rFonts w:ascii="Arial" w:hAnsi="Arial" w:cs="Arial"/>
          <w:bCs/>
          <w:color w:val="000000"/>
          <w:sz w:val="26"/>
          <w:szCs w:val="26"/>
        </w:rPr>
        <w:t xml:space="preserve"> en el </w:t>
      </w:r>
      <w:r w:rsidR="003656AE">
        <w:rPr>
          <w:rFonts w:ascii="Arial" w:hAnsi="Arial" w:cs="Arial"/>
          <w:bCs/>
          <w:color w:val="000000"/>
          <w:sz w:val="26"/>
          <w:szCs w:val="26"/>
        </w:rPr>
        <w:t xml:space="preserve">supuesto de </w:t>
      </w:r>
      <w:r>
        <w:rPr>
          <w:rFonts w:ascii="Arial" w:hAnsi="Arial" w:cs="Arial"/>
          <w:bCs/>
          <w:color w:val="000000"/>
          <w:sz w:val="26"/>
          <w:szCs w:val="26"/>
        </w:rPr>
        <w:t xml:space="preserve">que la primera instancia </w:t>
      </w:r>
      <w:r w:rsidR="003656AE">
        <w:rPr>
          <w:rFonts w:ascii="Arial" w:hAnsi="Arial" w:cs="Arial"/>
          <w:bCs/>
          <w:color w:val="000000"/>
          <w:sz w:val="26"/>
          <w:szCs w:val="26"/>
        </w:rPr>
        <w:t xml:space="preserve">se haya </w:t>
      </w:r>
      <w:r>
        <w:rPr>
          <w:rFonts w:ascii="Arial" w:hAnsi="Arial" w:cs="Arial"/>
          <w:bCs/>
          <w:color w:val="000000"/>
          <w:sz w:val="26"/>
          <w:szCs w:val="26"/>
        </w:rPr>
        <w:t>reservado proveer</w:t>
      </w:r>
      <w:r w:rsidR="00624E46">
        <w:rPr>
          <w:rFonts w:ascii="Arial" w:hAnsi="Arial" w:cs="Arial"/>
          <w:bCs/>
          <w:color w:val="000000"/>
          <w:sz w:val="26"/>
          <w:szCs w:val="26"/>
        </w:rPr>
        <w:t xml:space="preserve"> sobre un oficio presentado por la autoridad demandad</w:t>
      </w:r>
      <w:r w:rsidR="003656AE">
        <w:rPr>
          <w:rFonts w:ascii="Arial" w:hAnsi="Arial" w:cs="Arial"/>
          <w:bCs/>
          <w:color w:val="000000"/>
          <w:sz w:val="26"/>
          <w:szCs w:val="26"/>
        </w:rPr>
        <w:t xml:space="preserve">a, </w:t>
      </w:r>
      <w:r w:rsidR="00366645">
        <w:rPr>
          <w:rFonts w:ascii="Arial" w:hAnsi="Arial" w:cs="Arial"/>
          <w:bCs/>
          <w:color w:val="000000"/>
          <w:sz w:val="26"/>
          <w:szCs w:val="26"/>
        </w:rPr>
        <w:t xml:space="preserve">ni tampoco la ley de la materia permite que </w:t>
      </w:r>
      <w:r w:rsidR="003656AE">
        <w:rPr>
          <w:rFonts w:ascii="Arial" w:hAnsi="Arial" w:cs="Arial"/>
          <w:bCs/>
          <w:color w:val="000000"/>
          <w:sz w:val="26"/>
          <w:szCs w:val="26"/>
        </w:rPr>
        <w:t>en el caso de haber ordenado la notificación de dos acuerdos a las autoridades demandadas</w:t>
      </w:r>
      <w:r w:rsidR="00366645">
        <w:rPr>
          <w:rFonts w:ascii="Arial" w:hAnsi="Arial" w:cs="Arial"/>
          <w:bCs/>
          <w:color w:val="000000"/>
          <w:sz w:val="26"/>
          <w:szCs w:val="26"/>
        </w:rPr>
        <w:t xml:space="preserve">, pueda recurrirse el acuerdo relativo. </w:t>
      </w:r>
      <w:r w:rsidR="00612D0E">
        <w:rPr>
          <w:rFonts w:ascii="Arial" w:hAnsi="Arial" w:cs="Arial"/>
          <w:bCs/>
          <w:color w:val="000000"/>
          <w:sz w:val="26"/>
          <w:szCs w:val="26"/>
        </w:rPr>
        <w:t xml:space="preserve">- - - - - - - - - - - - - - - - - - - - - - - - - - - - - - - </w:t>
      </w:r>
    </w:p>
    <w:p w14:paraId="2F9272FB" w14:textId="34969C87" w:rsidR="003656AE" w:rsidRDefault="003656AE" w:rsidP="003656AE">
      <w:pPr>
        <w:pStyle w:val="Sinespaciado"/>
        <w:spacing w:line="360" w:lineRule="auto"/>
        <w:ind w:right="49" w:firstLine="567"/>
        <w:jc w:val="both"/>
        <w:rPr>
          <w:rFonts w:ascii="Arial" w:hAnsi="Arial" w:cs="Arial"/>
          <w:sz w:val="26"/>
          <w:szCs w:val="26"/>
        </w:rPr>
      </w:pPr>
      <w:r>
        <w:rPr>
          <w:rFonts w:ascii="Arial" w:hAnsi="Arial" w:cs="Arial"/>
          <w:sz w:val="26"/>
          <w:szCs w:val="26"/>
        </w:rPr>
        <w:t>Bajo esa consideraci</w:t>
      </w:r>
      <w:r w:rsidR="00E57FD0">
        <w:rPr>
          <w:rFonts w:ascii="Arial" w:hAnsi="Arial" w:cs="Arial"/>
          <w:sz w:val="26"/>
          <w:szCs w:val="26"/>
        </w:rPr>
        <w:t>ón</w:t>
      </w:r>
      <w:r>
        <w:rPr>
          <w:rFonts w:ascii="Arial" w:hAnsi="Arial" w:cs="Arial"/>
          <w:sz w:val="26"/>
          <w:szCs w:val="26"/>
        </w:rPr>
        <w:t xml:space="preserve">, se </w:t>
      </w:r>
      <w:r w:rsidR="00E57FD0">
        <w:rPr>
          <w:rFonts w:ascii="Arial" w:hAnsi="Arial" w:cs="Arial"/>
          <w:sz w:val="26"/>
          <w:szCs w:val="26"/>
        </w:rPr>
        <w:t xml:space="preserve">deduce </w:t>
      </w:r>
      <w:r>
        <w:rPr>
          <w:rFonts w:ascii="Arial" w:hAnsi="Arial" w:cs="Arial"/>
          <w:sz w:val="26"/>
          <w:szCs w:val="26"/>
        </w:rPr>
        <w:t xml:space="preserve">que el </w:t>
      </w:r>
      <w:r w:rsidR="00AB575F">
        <w:rPr>
          <w:rFonts w:ascii="Arial" w:hAnsi="Arial" w:cs="Arial"/>
          <w:sz w:val="26"/>
          <w:szCs w:val="26"/>
        </w:rPr>
        <w:t>R</w:t>
      </w:r>
      <w:r>
        <w:rPr>
          <w:rFonts w:ascii="Arial" w:hAnsi="Arial" w:cs="Arial"/>
          <w:sz w:val="26"/>
          <w:szCs w:val="26"/>
        </w:rPr>
        <w:t xml:space="preserve">ecurso de </w:t>
      </w:r>
      <w:r w:rsidR="00AB575F">
        <w:rPr>
          <w:rFonts w:ascii="Arial" w:hAnsi="Arial" w:cs="Arial"/>
          <w:sz w:val="26"/>
          <w:szCs w:val="26"/>
        </w:rPr>
        <w:t>R</w:t>
      </w:r>
      <w:r>
        <w:rPr>
          <w:rFonts w:ascii="Arial" w:hAnsi="Arial" w:cs="Arial"/>
          <w:sz w:val="26"/>
          <w:szCs w:val="26"/>
        </w:rPr>
        <w:t xml:space="preserve">evisión </w:t>
      </w:r>
      <w:r w:rsidR="00E57FD0">
        <w:rPr>
          <w:rFonts w:ascii="Arial" w:hAnsi="Arial" w:cs="Arial"/>
          <w:sz w:val="26"/>
          <w:szCs w:val="26"/>
        </w:rPr>
        <w:t xml:space="preserve">interpuesto </w:t>
      </w:r>
      <w:r>
        <w:rPr>
          <w:rFonts w:ascii="Arial" w:hAnsi="Arial" w:cs="Arial"/>
          <w:sz w:val="26"/>
          <w:szCs w:val="26"/>
        </w:rPr>
        <w:t xml:space="preserve">es </w:t>
      </w:r>
      <w:r>
        <w:rPr>
          <w:rFonts w:ascii="Arial" w:hAnsi="Arial" w:cs="Arial"/>
          <w:b/>
          <w:sz w:val="26"/>
          <w:szCs w:val="26"/>
        </w:rPr>
        <w:t>IMPROCEDENTE</w:t>
      </w:r>
      <w:r w:rsidR="00E57FD0">
        <w:rPr>
          <w:rFonts w:ascii="Arial" w:hAnsi="Arial" w:cs="Arial"/>
          <w:b/>
          <w:sz w:val="26"/>
          <w:szCs w:val="26"/>
        </w:rPr>
        <w:t xml:space="preserve">, </w:t>
      </w:r>
      <w:r>
        <w:rPr>
          <w:rFonts w:ascii="Arial" w:hAnsi="Arial" w:cs="Arial"/>
          <w:sz w:val="26"/>
          <w:szCs w:val="26"/>
        </w:rPr>
        <w:t>porque no se ubica dentro de las hipótesis contempladas por el artículo 236 de la Ley de Procedimiento y Justicia Administrativa del Estado de Oaxaca</w:t>
      </w:r>
      <w:r w:rsidR="00D12634">
        <w:rPr>
          <w:rFonts w:ascii="Arial" w:hAnsi="Arial" w:cs="Arial"/>
          <w:sz w:val="26"/>
          <w:szCs w:val="26"/>
        </w:rPr>
        <w:t>.</w:t>
      </w:r>
      <w:r w:rsidR="00AB575F">
        <w:rPr>
          <w:rFonts w:ascii="Arial" w:hAnsi="Arial" w:cs="Arial"/>
          <w:sz w:val="26"/>
          <w:szCs w:val="26"/>
        </w:rPr>
        <w:t xml:space="preserve"> </w:t>
      </w:r>
      <w:r w:rsidR="00AB575F">
        <w:rPr>
          <w:rFonts w:ascii="Arial" w:hAnsi="Arial" w:cs="Arial"/>
          <w:bCs/>
          <w:iCs/>
          <w:sz w:val="26"/>
          <w:szCs w:val="26"/>
        </w:rPr>
        <w:t xml:space="preserve">- - - - - - - - - - - - - - - - - </w:t>
      </w:r>
    </w:p>
    <w:p w14:paraId="114F74B8" w14:textId="7325CBDC" w:rsidR="00F448FB" w:rsidRDefault="00F448FB" w:rsidP="003656AE">
      <w:pPr>
        <w:pStyle w:val="Sinespaciado"/>
        <w:spacing w:line="360" w:lineRule="auto"/>
        <w:ind w:right="49" w:firstLine="567"/>
        <w:jc w:val="both"/>
        <w:rPr>
          <w:rFonts w:ascii="Arial" w:hAnsi="Arial" w:cs="Arial"/>
          <w:sz w:val="26"/>
          <w:szCs w:val="26"/>
        </w:rPr>
      </w:pPr>
      <w:r>
        <w:rPr>
          <w:rFonts w:ascii="Arial" w:hAnsi="Arial" w:cs="Arial"/>
          <w:sz w:val="26"/>
          <w:szCs w:val="26"/>
        </w:rPr>
        <w:t xml:space="preserve">Ahora  bien, es necesario </w:t>
      </w:r>
      <w:r w:rsidRPr="00F448FB">
        <w:rPr>
          <w:rFonts w:ascii="Arial" w:hAnsi="Arial" w:cs="Arial"/>
          <w:b/>
          <w:bCs/>
          <w:sz w:val="26"/>
          <w:szCs w:val="26"/>
        </w:rPr>
        <w:t>exhortar</w:t>
      </w:r>
      <w:r>
        <w:rPr>
          <w:rFonts w:ascii="Arial" w:hAnsi="Arial" w:cs="Arial"/>
          <w:sz w:val="26"/>
          <w:szCs w:val="26"/>
        </w:rPr>
        <w:t xml:space="preserve"> al Magistrado de la Primera Sala de Primera instancia, para que en lo sucesivo, remita a la mayor brevedad los </w:t>
      </w:r>
      <w:r w:rsidR="003068FE">
        <w:rPr>
          <w:rFonts w:ascii="Arial" w:hAnsi="Arial" w:cs="Arial"/>
          <w:sz w:val="26"/>
          <w:szCs w:val="26"/>
        </w:rPr>
        <w:t>R</w:t>
      </w:r>
      <w:r>
        <w:rPr>
          <w:rFonts w:ascii="Arial" w:hAnsi="Arial" w:cs="Arial"/>
          <w:sz w:val="26"/>
          <w:szCs w:val="26"/>
        </w:rPr>
        <w:t xml:space="preserve">ecursos de </w:t>
      </w:r>
      <w:r w:rsidR="003068FE">
        <w:rPr>
          <w:rFonts w:ascii="Arial" w:hAnsi="Arial" w:cs="Arial"/>
          <w:sz w:val="26"/>
          <w:szCs w:val="26"/>
        </w:rPr>
        <w:t>R</w:t>
      </w:r>
      <w:r>
        <w:rPr>
          <w:rFonts w:ascii="Arial" w:hAnsi="Arial" w:cs="Arial"/>
          <w:sz w:val="26"/>
          <w:szCs w:val="26"/>
        </w:rPr>
        <w:t xml:space="preserve">evisión interpuestos, ya que se detectó que el medio de impugnación que hoy se resuelve, fue interpuesto desde el </w:t>
      </w:r>
      <w:r w:rsidRPr="0094711C">
        <w:rPr>
          <w:rFonts w:ascii="Arial" w:hAnsi="Arial" w:cs="Arial"/>
          <w:sz w:val="26"/>
          <w:szCs w:val="26"/>
        </w:rPr>
        <w:t>día diez de mayo de dos mil diecinueve</w:t>
      </w:r>
      <w:r>
        <w:rPr>
          <w:rFonts w:ascii="Arial" w:hAnsi="Arial" w:cs="Arial"/>
          <w:sz w:val="26"/>
          <w:szCs w:val="26"/>
        </w:rPr>
        <w:t xml:space="preserve">, y fue turnado a la Secretaría General de Acuerdos de este Tribunal mediante oficio </w:t>
      </w:r>
      <w:r w:rsidR="00D2146F">
        <w:rPr>
          <w:rFonts w:ascii="Arial" w:hAnsi="Arial" w:cs="Arial"/>
          <w:sz w:val="26"/>
          <w:szCs w:val="26"/>
        </w:rPr>
        <w:t xml:space="preserve">                      </w:t>
      </w:r>
      <w:r>
        <w:rPr>
          <w:rFonts w:ascii="Arial" w:hAnsi="Arial" w:cs="Arial"/>
          <w:sz w:val="26"/>
          <w:szCs w:val="26"/>
        </w:rPr>
        <w:t xml:space="preserve">TJAO/1ª SUPI/693/2021 hasta el cuatro de mayo de dos mil veintiuno, casi dos años después de su recepción, lo cual vulnera el derecho a la tutela judicial efectiva de los justiciables, previsto en el artículo 17 de la Constitución Política de los Estados Unidos Mexicanos. </w:t>
      </w:r>
      <w:r w:rsidR="00AB575F">
        <w:rPr>
          <w:rFonts w:ascii="Arial" w:hAnsi="Arial" w:cs="Arial"/>
          <w:sz w:val="26"/>
          <w:szCs w:val="26"/>
        </w:rPr>
        <w:t xml:space="preserve">- - - - - - - - - - - </w:t>
      </w:r>
    </w:p>
    <w:p w14:paraId="552FE320" w14:textId="3428837A" w:rsidR="00E57FD0" w:rsidRDefault="00E57FD0" w:rsidP="00E57FD0">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w:t>
      </w:r>
      <w:r w:rsidR="00D12634">
        <w:rPr>
          <w:rFonts w:ascii="Arial" w:hAnsi="Arial" w:cs="Arial"/>
          <w:bCs/>
          <w:color w:val="000000"/>
          <w:sz w:val="26"/>
          <w:szCs w:val="26"/>
          <w:lang w:val="es-MX"/>
        </w:rPr>
        <w:t xml:space="preserve">es oportuno </w:t>
      </w:r>
      <w:r>
        <w:rPr>
          <w:rFonts w:ascii="Arial" w:hAnsi="Arial" w:cs="Arial"/>
          <w:b/>
          <w:bCs/>
          <w:color w:val="000000"/>
          <w:sz w:val="26"/>
          <w:szCs w:val="26"/>
          <w:lang w:val="es-MX"/>
        </w:rPr>
        <w:t>DESECHA</w:t>
      </w:r>
      <w:r w:rsidR="00D12634" w:rsidRPr="00D12634">
        <w:rPr>
          <w:rFonts w:ascii="Arial" w:hAnsi="Arial" w:cs="Arial"/>
          <w:b/>
          <w:color w:val="000000"/>
          <w:sz w:val="26"/>
          <w:szCs w:val="26"/>
          <w:lang w:val="es-MX"/>
        </w:rPr>
        <w:t xml:space="preserve">R </w:t>
      </w:r>
      <w:r w:rsidR="00F448FB">
        <w:rPr>
          <w:rFonts w:ascii="Arial" w:hAnsi="Arial" w:cs="Arial"/>
          <w:b/>
          <w:color w:val="000000"/>
          <w:sz w:val="26"/>
          <w:szCs w:val="26"/>
          <w:lang w:val="es-MX"/>
        </w:rPr>
        <w:t xml:space="preserve">POR IMPROCEDENTE </w:t>
      </w:r>
      <w:r>
        <w:rPr>
          <w:rFonts w:ascii="Arial" w:hAnsi="Arial" w:cs="Arial"/>
          <w:bCs/>
          <w:color w:val="000000"/>
          <w:sz w:val="26"/>
          <w:szCs w:val="26"/>
          <w:lang w:val="es-MX"/>
        </w:rPr>
        <w:t xml:space="preserve">el recurso de revisión interpuesto, y en </w:t>
      </w:r>
      <w:r>
        <w:rPr>
          <w:rFonts w:ascii="Arial" w:hAnsi="Arial" w:cs="Arial"/>
          <w:sz w:val="26"/>
          <w:szCs w:val="26"/>
        </w:rPr>
        <w:t>mérito de lo anterior, con fundamento en los artículos 237 y 238 de la Ley de Procedimiento y Justicia Administrativa para el Estado de Oaxaca, se:</w:t>
      </w:r>
      <w:r w:rsidR="003068FE">
        <w:rPr>
          <w:rFonts w:ascii="Arial" w:hAnsi="Arial" w:cs="Arial"/>
          <w:sz w:val="26"/>
          <w:szCs w:val="26"/>
        </w:rPr>
        <w:t xml:space="preserve">- </w:t>
      </w:r>
    </w:p>
    <w:p w14:paraId="6ECF5F37" w14:textId="2954CE48" w:rsidR="004411F3" w:rsidRPr="00D12634" w:rsidRDefault="004411F3" w:rsidP="004411F3">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5288E6AF" w14:textId="4A398D2A" w:rsidR="00D12634" w:rsidRPr="00D12634" w:rsidRDefault="004411F3" w:rsidP="00D12634">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00D12634" w:rsidRPr="00D12634">
        <w:rPr>
          <w:rFonts w:ascii="Arial" w:hAnsi="Arial" w:cs="Arial"/>
          <w:color w:val="000000"/>
          <w:sz w:val="26"/>
          <w:szCs w:val="26"/>
          <w:lang w:val="es-ES"/>
        </w:rPr>
        <w:t xml:space="preserve">Se </w:t>
      </w:r>
      <w:r w:rsidR="00D12634" w:rsidRPr="00D12634">
        <w:rPr>
          <w:rFonts w:ascii="Arial" w:hAnsi="Arial" w:cs="Arial"/>
          <w:b/>
          <w:bCs/>
          <w:color w:val="000000"/>
          <w:sz w:val="26"/>
          <w:szCs w:val="26"/>
          <w:lang w:val="es-ES"/>
        </w:rPr>
        <w:t>DESECHA</w:t>
      </w:r>
      <w:r w:rsidR="00D12634" w:rsidRPr="00D12634">
        <w:rPr>
          <w:rFonts w:ascii="Arial" w:hAnsi="Arial" w:cs="Arial"/>
          <w:color w:val="000000"/>
          <w:sz w:val="26"/>
          <w:szCs w:val="26"/>
          <w:lang w:val="es-ES"/>
        </w:rPr>
        <w:t xml:space="preserve"> por </w:t>
      </w:r>
      <w:r w:rsidR="00D12634" w:rsidRPr="00D12634">
        <w:rPr>
          <w:rFonts w:ascii="Arial" w:hAnsi="Arial" w:cs="Arial"/>
          <w:b/>
          <w:bCs/>
          <w:color w:val="000000"/>
          <w:sz w:val="26"/>
          <w:szCs w:val="26"/>
          <w:lang w:val="es-ES"/>
        </w:rPr>
        <w:t>IMPROCEDENTE</w:t>
      </w:r>
      <w:r w:rsidR="00D12634" w:rsidRPr="00D12634">
        <w:rPr>
          <w:rFonts w:ascii="Arial" w:hAnsi="Arial" w:cs="Arial"/>
          <w:color w:val="000000"/>
          <w:sz w:val="26"/>
          <w:szCs w:val="26"/>
          <w:lang w:val="es-ES"/>
        </w:rPr>
        <w:t xml:space="preserve"> el </w:t>
      </w:r>
      <w:r w:rsidR="003068FE">
        <w:rPr>
          <w:rFonts w:ascii="Arial" w:hAnsi="Arial" w:cs="Arial"/>
          <w:color w:val="000000"/>
          <w:sz w:val="26"/>
          <w:szCs w:val="26"/>
          <w:lang w:val="es-ES"/>
        </w:rPr>
        <w:t>R</w:t>
      </w:r>
      <w:r w:rsidR="00D12634" w:rsidRPr="00D12634">
        <w:rPr>
          <w:rFonts w:ascii="Arial" w:hAnsi="Arial" w:cs="Arial"/>
          <w:color w:val="000000"/>
          <w:sz w:val="26"/>
          <w:szCs w:val="26"/>
          <w:lang w:val="es-ES"/>
        </w:rPr>
        <w:t xml:space="preserve">ecurso de </w:t>
      </w:r>
      <w:r w:rsidR="003068FE">
        <w:rPr>
          <w:rFonts w:ascii="Arial" w:hAnsi="Arial" w:cs="Arial"/>
          <w:color w:val="000000"/>
          <w:sz w:val="26"/>
          <w:szCs w:val="26"/>
          <w:lang w:val="es-ES"/>
        </w:rPr>
        <w:t>R</w:t>
      </w:r>
      <w:r w:rsidR="00D12634" w:rsidRPr="00D12634">
        <w:rPr>
          <w:rFonts w:ascii="Arial" w:hAnsi="Arial" w:cs="Arial"/>
          <w:color w:val="000000"/>
          <w:sz w:val="26"/>
          <w:szCs w:val="26"/>
          <w:lang w:val="es-ES"/>
        </w:rPr>
        <w:t>evisión interpuesto, por los motivos expuestos en el considerando tercero.</w:t>
      </w:r>
      <w:r w:rsidR="003068FE">
        <w:rPr>
          <w:rFonts w:ascii="Arial" w:hAnsi="Arial" w:cs="Arial"/>
          <w:color w:val="000000"/>
          <w:sz w:val="26"/>
          <w:szCs w:val="26"/>
          <w:lang w:val="es-ES"/>
        </w:rPr>
        <w:t xml:space="preserve"> </w:t>
      </w:r>
      <w:r w:rsidR="003068FE">
        <w:rPr>
          <w:rFonts w:ascii="Arial" w:hAnsi="Arial" w:cs="Arial"/>
          <w:bCs/>
          <w:iCs/>
          <w:sz w:val="26"/>
          <w:szCs w:val="26"/>
        </w:rPr>
        <w:t xml:space="preserve">- - - - - - - - - - - - - - - - - - - - - - - - - - - - - - - - - - - - - - - - - - - - - - </w:t>
      </w:r>
    </w:p>
    <w:p w14:paraId="11CF00D6" w14:textId="5778B184" w:rsidR="004411F3" w:rsidRPr="00F75F08" w:rsidRDefault="00D12634" w:rsidP="00D12634">
      <w:pPr>
        <w:spacing w:before="240" w:after="0" w:line="360" w:lineRule="auto"/>
        <w:ind w:firstLine="708"/>
        <w:jc w:val="both"/>
        <w:rPr>
          <w:rFonts w:ascii="Arial" w:hAnsi="Arial" w:cs="Arial"/>
          <w:sz w:val="26"/>
          <w:szCs w:val="26"/>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sidR="0047174A">
        <w:rPr>
          <w:rFonts w:ascii="Arial" w:hAnsi="Arial" w:cs="Arial"/>
          <w:color w:val="000000"/>
          <w:sz w:val="26"/>
          <w:szCs w:val="26"/>
          <w:lang w:val="es-ES"/>
        </w:rPr>
        <w:t xml:space="preserve">Primera </w:t>
      </w:r>
      <w:r w:rsidRPr="00D12634">
        <w:rPr>
          <w:rFonts w:ascii="Arial" w:hAnsi="Arial" w:cs="Arial"/>
          <w:color w:val="000000"/>
          <w:sz w:val="26"/>
          <w:szCs w:val="26"/>
          <w:lang w:val="es-ES"/>
        </w:rPr>
        <w:t>Sala Unitaria de este Tribunal, y en su oportunidad archívese el cuaderno de revisión como asunto concluido.</w:t>
      </w:r>
      <w:r w:rsidR="00637EB6">
        <w:rPr>
          <w:rFonts w:ascii="Arial" w:hAnsi="Arial" w:cs="Arial"/>
          <w:color w:val="000000"/>
          <w:sz w:val="26"/>
          <w:szCs w:val="26"/>
          <w:lang w:val="es-ES"/>
        </w:rPr>
        <w:t xml:space="preserve"> </w:t>
      </w:r>
      <w:r w:rsidR="00637EB6">
        <w:rPr>
          <w:rFonts w:ascii="Arial" w:hAnsi="Arial" w:cs="Arial"/>
          <w:bCs/>
          <w:iCs/>
          <w:sz w:val="26"/>
          <w:szCs w:val="26"/>
        </w:rPr>
        <w:t xml:space="preserve">- - - - - - - - - - - - - - - - - - - </w:t>
      </w:r>
    </w:p>
    <w:p w14:paraId="05BBE955" w14:textId="455CF2AF" w:rsidR="00AF6644" w:rsidRDefault="00AF6644" w:rsidP="00AF6644">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w:t>
      </w:r>
      <w:r>
        <w:rPr>
          <w:rFonts w:ascii="Arial" w:hAnsi="Arial" w:cs="Arial"/>
          <w:sz w:val="26"/>
          <w:szCs w:val="26"/>
        </w:rPr>
        <w:lastRenderedPageBreak/>
        <w:t xml:space="preserve">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w:t>
      </w:r>
      <w:r w:rsidR="00EA5F8D">
        <w:rPr>
          <w:rFonts w:ascii="Arial" w:hAnsi="Arial" w:cs="Arial"/>
          <w:sz w:val="26"/>
          <w:szCs w:val="26"/>
        </w:rPr>
        <w:t xml:space="preserve"> - - - - - -</w:t>
      </w:r>
      <w:r>
        <w:rPr>
          <w:rFonts w:ascii="Arial" w:hAnsi="Arial" w:cs="Arial"/>
          <w:sz w:val="26"/>
          <w:szCs w:val="26"/>
        </w:rPr>
        <w:t xml:space="preserve"> </w:t>
      </w:r>
    </w:p>
    <w:p w14:paraId="14F3228C" w14:textId="77777777" w:rsidR="00AF6644" w:rsidRDefault="00AF6644" w:rsidP="00AF6644">
      <w:pPr>
        <w:spacing w:after="0" w:line="360" w:lineRule="auto"/>
        <w:ind w:right="51" w:firstLine="567"/>
        <w:jc w:val="center"/>
        <w:rPr>
          <w:rFonts w:ascii="Arial" w:eastAsia="Calibri" w:hAnsi="Arial" w:cs="Arial"/>
          <w:b/>
          <w:sz w:val="18"/>
          <w:szCs w:val="18"/>
        </w:rPr>
      </w:pPr>
    </w:p>
    <w:p w14:paraId="4E80FEF8" w14:textId="77777777" w:rsidR="00AF6644" w:rsidRDefault="00AF6644" w:rsidP="00AF6644">
      <w:pPr>
        <w:spacing w:after="0" w:line="360" w:lineRule="auto"/>
        <w:ind w:right="51" w:firstLine="567"/>
        <w:jc w:val="center"/>
        <w:rPr>
          <w:rFonts w:ascii="Arial" w:eastAsia="Calibri" w:hAnsi="Arial" w:cs="Arial"/>
          <w:b/>
          <w:sz w:val="18"/>
          <w:szCs w:val="18"/>
        </w:rPr>
      </w:pPr>
    </w:p>
    <w:p w14:paraId="45C24D14" w14:textId="77777777" w:rsidR="00AF6644" w:rsidRDefault="00AF6644" w:rsidP="00AF6644">
      <w:pPr>
        <w:spacing w:after="0" w:line="360" w:lineRule="auto"/>
        <w:ind w:right="51" w:firstLine="567"/>
        <w:jc w:val="center"/>
        <w:rPr>
          <w:rFonts w:ascii="Arial" w:eastAsia="Calibri" w:hAnsi="Arial" w:cs="Arial"/>
          <w:b/>
          <w:sz w:val="18"/>
          <w:szCs w:val="18"/>
        </w:rPr>
      </w:pPr>
    </w:p>
    <w:p w14:paraId="4A13E210" w14:textId="77777777" w:rsidR="00AF6644" w:rsidRDefault="00AF6644" w:rsidP="00AF6644">
      <w:pPr>
        <w:spacing w:after="0" w:line="240" w:lineRule="auto"/>
        <w:rPr>
          <w:rFonts w:ascii="Arial" w:eastAsia="Times New Roman" w:hAnsi="Arial" w:cs="Arial"/>
          <w:sz w:val="26"/>
          <w:szCs w:val="26"/>
        </w:rPr>
      </w:pPr>
    </w:p>
    <w:p w14:paraId="77D46BEE" w14:textId="77777777" w:rsidR="00AF6644" w:rsidRDefault="00AF6644" w:rsidP="00AF6644">
      <w:pPr>
        <w:spacing w:after="0" w:line="240" w:lineRule="auto"/>
        <w:rPr>
          <w:rFonts w:ascii="Arial" w:eastAsia="Times New Roman" w:hAnsi="Arial" w:cs="Arial"/>
          <w:sz w:val="26"/>
          <w:szCs w:val="26"/>
        </w:rPr>
      </w:pPr>
    </w:p>
    <w:p w14:paraId="2B3D8DC9" w14:textId="77777777" w:rsidR="00AF6644" w:rsidRDefault="00AF6644" w:rsidP="00AF6644">
      <w:pPr>
        <w:spacing w:after="0" w:line="240" w:lineRule="auto"/>
        <w:ind w:firstLine="567"/>
        <w:jc w:val="center"/>
        <w:rPr>
          <w:rFonts w:ascii="Arial" w:eastAsia="Times New Roman" w:hAnsi="Arial" w:cs="Arial"/>
          <w:sz w:val="26"/>
          <w:szCs w:val="26"/>
        </w:rPr>
      </w:pPr>
    </w:p>
    <w:p w14:paraId="73752977" w14:textId="77777777" w:rsidR="00AF6644" w:rsidRDefault="00AF6644" w:rsidP="00AF6644">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70C4A513" w14:textId="77777777" w:rsidR="00AF6644" w:rsidRDefault="00AF6644" w:rsidP="00AF6644">
      <w:pPr>
        <w:spacing w:after="0" w:line="240" w:lineRule="auto"/>
        <w:ind w:firstLine="567"/>
        <w:jc w:val="center"/>
        <w:rPr>
          <w:rFonts w:ascii="Arial" w:hAnsi="Arial" w:cs="Arial"/>
          <w:sz w:val="26"/>
          <w:szCs w:val="26"/>
        </w:rPr>
      </w:pPr>
      <w:r>
        <w:rPr>
          <w:rFonts w:ascii="Arial" w:hAnsi="Arial" w:cs="Arial"/>
          <w:sz w:val="26"/>
          <w:szCs w:val="26"/>
        </w:rPr>
        <w:t>PRESIDENTE</w:t>
      </w:r>
    </w:p>
    <w:p w14:paraId="42FDCB01" w14:textId="77777777" w:rsidR="00AF6644" w:rsidRDefault="00AF6644" w:rsidP="00AF6644">
      <w:pPr>
        <w:jc w:val="center"/>
        <w:rPr>
          <w:rFonts w:ascii="Arial" w:hAnsi="Arial" w:cs="Arial"/>
          <w:sz w:val="26"/>
          <w:szCs w:val="26"/>
        </w:rPr>
      </w:pPr>
    </w:p>
    <w:p w14:paraId="1D61BE02" w14:textId="77777777" w:rsidR="00AF6644" w:rsidRDefault="00AF6644" w:rsidP="00AF6644">
      <w:pPr>
        <w:rPr>
          <w:rFonts w:ascii="Arial" w:hAnsi="Arial" w:cs="Arial"/>
          <w:sz w:val="26"/>
          <w:szCs w:val="26"/>
        </w:rPr>
      </w:pPr>
    </w:p>
    <w:p w14:paraId="49C301A2" w14:textId="77777777" w:rsidR="00AF6644" w:rsidRDefault="00AF6644" w:rsidP="00AF6644">
      <w:pPr>
        <w:jc w:val="center"/>
        <w:rPr>
          <w:rFonts w:ascii="Arial" w:hAnsi="Arial" w:cs="Arial"/>
          <w:sz w:val="26"/>
          <w:szCs w:val="26"/>
        </w:rPr>
      </w:pPr>
    </w:p>
    <w:p w14:paraId="59227273" w14:textId="77777777" w:rsidR="00AF6644" w:rsidRDefault="00AF6644" w:rsidP="00AF664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98D9460" w14:textId="77777777" w:rsidR="00AF6644" w:rsidRDefault="00AF6644" w:rsidP="00AF6644">
      <w:pPr>
        <w:rPr>
          <w:rFonts w:ascii="Arial" w:hAnsi="Arial" w:cs="Arial"/>
          <w:sz w:val="26"/>
          <w:szCs w:val="26"/>
        </w:rPr>
      </w:pPr>
    </w:p>
    <w:p w14:paraId="6781DE3F" w14:textId="77777777" w:rsidR="00AF6644" w:rsidRDefault="00AF6644" w:rsidP="00AF6644">
      <w:pPr>
        <w:rPr>
          <w:rFonts w:ascii="Arial" w:hAnsi="Arial" w:cs="Arial"/>
          <w:sz w:val="26"/>
          <w:szCs w:val="26"/>
        </w:rPr>
      </w:pPr>
    </w:p>
    <w:p w14:paraId="7C37F9A4" w14:textId="77777777" w:rsidR="00AF6644" w:rsidRDefault="00AF6644" w:rsidP="00AF6644">
      <w:pPr>
        <w:jc w:val="center"/>
        <w:rPr>
          <w:rFonts w:ascii="Arial" w:hAnsi="Arial" w:cs="Arial"/>
          <w:sz w:val="26"/>
          <w:szCs w:val="26"/>
        </w:rPr>
      </w:pPr>
    </w:p>
    <w:p w14:paraId="0A70F1DB" w14:textId="77777777" w:rsidR="00AF6644" w:rsidRDefault="00AF6644" w:rsidP="00AF6644">
      <w:pPr>
        <w:jc w:val="center"/>
        <w:rPr>
          <w:rFonts w:ascii="Arial" w:hAnsi="Arial" w:cs="Arial"/>
          <w:sz w:val="26"/>
          <w:szCs w:val="26"/>
        </w:rPr>
      </w:pPr>
      <w:r>
        <w:rPr>
          <w:rFonts w:ascii="Arial" w:hAnsi="Arial" w:cs="Arial"/>
          <w:sz w:val="26"/>
          <w:szCs w:val="26"/>
        </w:rPr>
        <w:t xml:space="preserve">       MAGISTRADO RAÚL PALOMARES PALOMINO</w:t>
      </w:r>
    </w:p>
    <w:p w14:paraId="29FB19FA" w14:textId="77777777" w:rsidR="00AF6644" w:rsidRDefault="00AF6644" w:rsidP="00AF6644">
      <w:pPr>
        <w:tabs>
          <w:tab w:val="left" w:pos="1680"/>
          <w:tab w:val="center" w:pos="4277"/>
        </w:tabs>
        <w:spacing w:line="360" w:lineRule="auto"/>
        <w:jc w:val="center"/>
        <w:rPr>
          <w:rFonts w:ascii="Arial" w:hAnsi="Arial" w:cs="Arial"/>
          <w:b/>
          <w:bCs/>
          <w:sz w:val="18"/>
          <w:szCs w:val="18"/>
        </w:rPr>
      </w:pPr>
    </w:p>
    <w:p w14:paraId="2120673C" w14:textId="77777777" w:rsidR="00AF6644" w:rsidRDefault="00AF6644" w:rsidP="00AF6644">
      <w:pPr>
        <w:tabs>
          <w:tab w:val="left" w:pos="1680"/>
          <w:tab w:val="center" w:pos="4277"/>
        </w:tabs>
        <w:spacing w:line="360" w:lineRule="auto"/>
        <w:jc w:val="center"/>
        <w:rPr>
          <w:rFonts w:ascii="Arial" w:hAnsi="Arial" w:cs="Arial"/>
          <w:b/>
          <w:bCs/>
          <w:sz w:val="18"/>
          <w:szCs w:val="18"/>
        </w:rPr>
      </w:pPr>
    </w:p>
    <w:p w14:paraId="73253359" w14:textId="77777777" w:rsidR="00AF6644" w:rsidRDefault="00AF6644" w:rsidP="00AF6644">
      <w:pPr>
        <w:tabs>
          <w:tab w:val="left" w:pos="1680"/>
          <w:tab w:val="center" w:pos="4277"/>
        </w:tabs>
        <w:spacing w:line="360" w:lineRule="auto"/>
        <w:jc w:val="center"/>
        <w:rPr>
          <w:rFonts w:ascii="Arial" w:hAnsi="Arial" w:cs="Arial"/>
          <w:b/>
          <w:bCs/>
          <w:sz w:val="18"/>
          <w:szCs w:val="18"/>
        </w:rPr>
      </w:pPr>
    </w:p>
    <w:p w14:paraId="752FD344" w14:textId="77777777" w:rsidR="00AF6644" w:rsidRDefault="00AF6644" w:rsidP="00AF6644">
      <w:pPr>
        <w:tabs>
          <w:tab w:val="left" w:pos="1680"/>
          <w:tab w:val="center" w:pos="4277"/>
        </w:tabs>
        <w:spacing w:line="360" w:lineRule="auto"/>
        <w:jc w:val="center"/>
        <w:rPr>
          <w:rFonts w:ascii="Arial" w:hAnsi="Arial" w:cs="Arial"/>
          <w:b/>
          <w:bCs/>
          <w:sz w:val="18"/>
          <w:szCs w:val="18"/>
        </w:rPr>
      </w:pPr>
    </w:p>
    <w:p w14:paraId="46C8D44F" w14:textId="77777777" w:rsidR="00AF6644" w:rsidRDefault="00AF6644" w:rsidP="00AF664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2185B73D" w14:textId="77777777" w:rsidR="00AF6644" w:rsidRDefault="00AF6644" w:rsidP="00AF6644">
      <w:pPr>
        <w:tabs>
          <w:tab w:val="left" w:pos="1680"/>
          <w:tab w:val="center" w:pos="4277"/>
        </w:tabs>
        <w:spacing w:line="360" w:lineRule="auto"/>
        <w:jc w:val="center"/>
        <w:rPr>
          <w:rFonts w:ascii="Arial" w:hAnsi="Arial" w:cs="Arial"/>
          <w:sz w:val="26"/>
          <w:szCs w:val="26"/>
        </w:rPr>
      </w:pPr>
    </w:p>
    <w:p w14:paraId="21D35F27" w14:textId="77777777" w:rsidR="00AF6644" w:rsidRDefault="00AF6644" w:rsidP="00AF6644">
      <w:pPr>
        <w:tabs>
          <w:tab w:val="left" w:pos="1680"/>
          <w:tab w:val="center" w:pos="4277"/>
        </w:tabs>
        <w:spacing w:line="360" w:lineRule="auto"/>
        <w:jc w:val="center"/>
        <w:rPr>
          <w:rFonts w:ascii="Arial" w:hAnsi="Arial" w:cs="Arial"/>
          <w:sz w:val="26"/>
          <w:szCs w:val="26"/>
        </w:rPr>
      </w:pPr>
    </w:p>
    <w:p w14:paraId="44F6134A" w14:textId="77777777" w:rsidR="00AF6644" w:rsidRDefault="00AF6644" w:rsidP="00AF6644">
      <w:pPr>
        <w:tabs>
          <w:tab w:val="left" w:pos="1680"/>
          <w:tab w:val="center" w:pos="4277"/>
        </w:tabs>
        <w:spacing w:line="360" w:lineRule="auto"/>
        <w:jc w:val="center"/>
        <w:rPr>
          <w:rFonts w:ascii="Arial" w:hAnsi="Arial" w:cs="Arial"/>
          <w:b/>
          <w:bCs/>
          <w:sz w:val="18"/>
          <w:szCs w:val="18"/>
        </w:rPr>
      </w:pPr>
    </w:p>
    <w:p w14:paraId="2F4ED999" w14:textId="77777777" w:rsidR="00AF6644" w:rsidRDefault="00AF6644" w:rsidP="00AF664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PAULO JOSÉ LUIS TAPIA PALACIOS</w:t>
      </w:r>
    </w:p>
    <w:p w14:paraId="7EFE82A4" w14:textId="77777777" w:rsidR="00AF6644" w:rsidRDefault="00AF6644" w:rsidP="00AF6644">
      <w:pPr>
        <w:tabs>
          <w:tab w:val="left" w:pos="1680"/>
          <w:tab w:val="center" w:pos="4277"/>
        </w:tabs>
        <w:spacing w:line="360" w:lineRule="auto"/>
        <w:jc w:val="center"/>
        <w:rPr>
          <w:rFonts w:ascii="Arial" w:hAnsi="Arial" w:cs="Arial"/>
          <w:sz w:val="26"/>
          <w:szCs w:val="26"/>
        </w:rPr>
      </w:pPr>
    </w:p>
    <w:p w14:paraId="04E6D966" w14:textId="77777777" w:rsidR="00AF6644" w:rsidRDefault="00AF6644" w:rsidP="00AF6644">
      <w:pPr>
        <w:spacing w:after="0" w:line="240" w:lineRule="auto"/>
        <w:rPr>
          <w:rFonts w:ascii="Arial" w:hAnsi="Arial" w:cs="Arial"/>
          <w:sz w:val="26"/>
          <w:szCs w:val="26"/>
        </w:rPr>
      </w:pPr>
    </w:p>
    <w:p w14:paraId="272ECF6F" w14:textId="77777777" w:rsidR="00AF6644" w:rsidRDefault="00AF6644" w:rsidP="00AF6644">
      <w:pPr>
        <w:spacing w:after="0" w:line="240" w:lineRule="auto"/>
        <w:rPr>
          <w:rFonts w:ascii="Arial" w:hAnsi="Arial" w:cs="Arial"/>
          <w:sz w:val="26"/>
          <w:szCs w:val="26"/>
        </w:rPr>
      </w:pPr>
    </w:p>
    <w:p w14:paraId="49D8A3B3" w14:textId="77777777" w:rsidR="00AF6644" w:rsidRDefault="00AF6644" w:rsidP="00AF6644">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170CE3B8" w14:textId="77777777" w:rsidR="00AF6644" w:rsidRDefault="00AF6644" w:rsidP="00AF6644">
      <w:pPr>
        <w:spacing w:after="0" w:line="240" w:lineRule="auto"/>
        <w:jc w:val="center"/>
      </w:pPr>
      <w:r>
        <w:rPr>
          <w:rFonts w:ascii="Arial" w:hAnsi="Arial" w:cs="Arial"/>
          <w:sz w:val="26"/>
          <w:szCs w:val="26"/>
        </w:rPr>
        <w:t xml:space="preserve">                 SECRETARIO GENERAL DE ACUERDOS</w:t>
      </w:r>
    </w:p>
    <w:p w14:paraId="7E7C2E77" w14:textId="0376F5AF" w:rsidR="004411F3" w:rsidRPr="003B6CF0" w:rsidRDefault="004411F3" w:rsidP="00AF6644">
      <w:pPr>
        <w:spacing w:before="240" w:line="360" w:lineRule="auto"/>
        <w:ind w:firstLine="708"/>
        <w:jc w:val="both"/>
      </w:pPr>
    </w:p>
    <w:sectPr w:rsidR="004411F3" w:rsidRPr="003B6CF0" w:rsidSect="00C324F9">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82113" w14:textId="77777777" w:rsidR="00D176C6" w:rsidRDefault="00D176C6">
      <w:pPr>
        <w:spacing w:after="0" w:line="240" w:lineRule="auto"/>
      </w:pPr>
      <w:r>
        <w:separator/>
      </w:r>
    </w:p>
  </w:endnote>
  <w:endnote w:type="continuationSeparator" w:id="0">
    <w:p w14:paraId="74532743" w14:textId="77777777" w:rsidR="00D176C6" w:rsidRDefault="00D17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3DC79" w14:textId="77777777" w:rsidR="00D176C6" w:rsidRDefault="00D176C6">
      <w:pPr>
        <w:spacing w:after="0" w:line="240" w:lineRule="auto"/>
      </w:pPr>
      <w:r>
        <w:separator/>
      </w:r>
    </w:p>
  </w:footnote>
  <w:footnote w:type="continuationSeparator" w:id="0">
    <w:p w14:paraId="29CDD284" w14:textId="77777777" w:rsidR="00D176C6" w:rsidRDefault="00D176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CC59A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B04D10" w:rsidRPr="00B04D10">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CC59A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B04D10" w:rsidRPr="00B04D10">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C59A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C59"/>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525F8"/>
    <w:rsid w:val="0005285F"/>
    <w:rsid w:val="00053207"/>
    <w:rsid w:val="0005370C"/>
    <w:rsid w:val="0005375E"/>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4A1"/>
    <w:rsid w:val="00071C6F"/>
    <w:rsid w:val="00071E8C"/>
    <w:rsid w:val="00071F15"/>
    <w:rsid w:val="000728B9"/>
    <w:rsid w:val="00073450"/>
    <w:rsid w:val="000737BF"/>
    <w:rsid w:val="00074A23"/>
    <w:rsid w:val="00074C62"/>
    <w:rsid w:val="000755A5"/>
    <w:rsid w:val="000756DE"/>
    <w:rsid w:val="00076647"/>
    <w:rsid w:val="00076CEA"/>
    <w:rsid w:val="00076D03"/>
    <w:rsid w:val="00077661"/>
    <w:rsid w:val="00077DFD"/>
    <w:rsid w:val="00080A85"/>
    <w:rsid w:val="0008122B"/>
    <w:rsid w:val="0008141F"/>
    <w:rsid w:val="00083375"/>
    <w:rsid w:val="00083541"/>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6A6"/>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2F"/>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3BF8"/>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581"/>
    <w:rsid w:val="001C36D8"/>
    <w:rsid w:val="001C39B4"/>
    <w:rsid w:val="001C3A80"/>
    <w:rsid w:val="001C421F"/>
    <w:rsid w:val="001C422B"/>
    <w:rsid w:val="001C502D"/>
    <w:rsid w:val="001C53B0"/>
    <w:rsid w:val="001C7EC3"/>
    <w:rsid w:val="001D07F6"/>
    <w:rsid w:val="001D0DCF"/>
    <w:rsid w:val="001D2E8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359"/>
    <w:rsid w:val="00262666"/>
    <w:rsid w:val="00262D7C"/>
    <w:rsid w:val="00263720"/>
    <w:rsid w:val="00265161"/>
    <w:rsid w:val="00265F1B"/>
    <w:rsid w:val="002662D6"/>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8FE"/>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824"/>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C28"/>
    <w:rsid w:val="00466FF0"/>
    <w:rsid w:val="004673D5"/>
    <w:rsid w:val="0047174A"/>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D0E"/>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37EB6"/>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42EF"/>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F37"/>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29C8"/>
    <w:rsid w:val="00743E50"/>
    <w:rsid w:val="00743F9C"/>
    <w:rsid w:val="00744BFA"/>
    <w:rsid w:val="00744DC2"/>
    <w:rsid w:val="00744E48"/>
    <w:rsid w:val="00744EED"/>
    <w:rsid w:val="00746015"/>
    <w:rsid w:val="00746730"/>
    <w:rsid w:val="00751760"/>
    <w:rsid w:val="00751950"/>
    <w:rsid w:val="00752BEF"/>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4F7"/>
    <w:rsid w:val="007C5545"/>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4C1"/>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286"/>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351"/>
    <w:rsid w:val="00920287"/>
    <w:rsid w:val="00920947"/>
    <w:rsid w:val="0092099A"/>
    <w:rsid w:val="00920C90"/>
    <w:rsid w:val="00921E9D"/>
    <w:rsid w:val="009220E0"/>
    <w:rsid w:val="0092244D"/>
    <w:rsid w:val="00922FD0"/>
    <w:rsid w:val="0092383C"/>
    <w:rsid w:val="00923E83"/>
    <w:rsid w:val="00923FD8"/>
    <w:rsid w:val="009250CB"/>
    <w:rsid w:val="009253CF"/>
    <w:rsid w:val="00926AC7"/>
    <w:rsid w:val="00926FCD"/>
    <w:rsid w:val="00927607"/>
    <w:rsid w:val="00931D14"/>
    <w:rsid w:val="009322BE"/>
    <w:rsid w:val="00932828"/>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11C"/>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226F"/>
    <w:rsid w:val="009629EE"/>
    <w:rsid w:val="0096309B"/>
    <w:rsid w:val="00964A87"/>
    <w:rsid w:val="00964CE3"/>
    <w:rsid w:val="00965204"/>
    <w:rsid w:val="00965584"/>
    <w:rsid w:val="00965931"/>
    <w:rsid w:val="00965DB7"/>
    <w:rsid w:val="009663A9"/>
    <w:rsid w:val="00966C28"/>
    <w:rsid w:val="00967434"/>
    <w:rsid w:val="009700BB"/>
    <w:rsid w:val="00971321"/>
    <w:rsid w:val="00971402"/>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0F7"/>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75F"/>
    <w:rsid w:val="00AB5C16"/>
    <w:rsid w:val="00AB5C8E"/>
    <w:rsid w:val="00AB628D"/>
    <w:rsid w:val="00AC00B1"/>
    <w:rsid w:val="00AC0229"/>
    <w:rsid w:val="00AC12CF"/>
    <w:rsid w:val="00AC154D"/>
    <w:rsid w:val="00AC2548"/>
    <w:rsid w:val="00AC3C32"/>
    <w:rsid w:val="00AC3DB8"/>
    <w:rsid w:val="00AC648A"/>
    <w:rsid w:val="00AC777C"/>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44"/>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10"/>
    <w:rsid w:val="00B04DD6"/>
    <w:rsid w:val="00B050D6"/>
    <w:rsid w:val="00B0768C"/>
    <w:rsid w:val="00B10264"/>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1CC"/>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9B7"/>
    <w:rsid w:val="00BB06C3"/>
    <w:rsid w:val="00BB0D35"/>
    <w:rsid w:val="00BB13C5"/>
    <w:rsid w:val="00BB1812"/>
    <w:rsid w:val="00BB23CB"/>
    <w:rsid w:val="00BB2532"/>
    <w:rsid w:val="00BB2686"/>
    <w:rsid w:val="00BB32DA"/>
    <w:rsid w:val="00BB37EA"/>
    <w:rsid w:val="00BB3A96"/>
    <w:rsid w:val="00BB4D08"/>
    <w:rsid w:val="00BB6A68"/>
    <w:rsid w:val="00BB739C"/>
    <w:rsid w:val="00BB7905"/>
    <w:rsid w:val="00BC0108"/>
    <w:rsid w:val="00BC088B"/>
    <w:rsid w:val="00BC1305"/>
    <w:rsid w:val="00BC1D3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4A2"/>
    <w:rsid w:val="00BE4FDC"/>
    <w:rsid w:val="00BE6056"/>
    <w:rsid w:val="00BE6217"/>
    <w:rsid w:val="00BE7C10"/>
    <w:rsid w:val="00BF01B9"/>
    <w:rsid w:val="00BF0D7C"/>
    <w:rsid w:val="00BF1235"/>
    <w:rsid w:val="00BF1F39"/>
    <w:rsid w:val="00BF2AD9"/>
    <w:rsid w:val="00BF2FDA"/>
    <w:rsid w:val="00BF5877"/>
    <w:rsid w:val="00BF68A1"/>
    <w:rsid w:val="00C006E1"/>
    <w:rsid w:val="00C01329"/>
    <w:rsid w:val="00C013E9"/>
    <w:rsid w:val="00C01536"/>
    <w:rsid w:val="00C01681"/>
    <w:rsid w:val="00C0185C"/>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56"/>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4F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176C6"/>
    <w:rsid w:val="00D20368"/>
    <w:rsid w:val="00D209D8"/>
    <w:rsid w:val="00D20B6C"/>
    <w:rsid w:val="00D20DAB"/>
    <w:rsid w:val="00D2146F"/>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5DE"/>
    <w:rsid w:val="00DD7A5E"/>
    <w:rsid w:val="00DD7A78"/>
    <w:rsid w:val="00DE00F6"/>
    <w:rsid w:val="00DE1132"/>
    <w:rsid w:val="00DE1E31"/>
    <w:rsid w:val="00DE2C26"/>
    <w:rsid w:val="00DE2CFB"/>
    <w:rsid w:val="00DE32EC"/>
    <w:rsid w:val="00DE414D"/>
    <w:rsid w:val="00DE5048"/>
    <w:rsid w:val="00DE68DD"/>
    <w:rsid w:val="00DE77DC"/>
    <w:rsid w:val="00DF0FAE"/>
    <w:rsid w:val="00DF1506"/>
    <w:rsid w:val="00DF1F74"/>
    <w:rsid w:val="00DF2FA1"/>
    <w:rsid w:val="00DF389B"/>
    <w:rsid w:val="00DF5862"/>
    <w:rsid w:val="00DF5E93"/>
    <w:rsid w:val="00DF61C5"/>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462"/>
    <w:rsid w:val="00E54583"/>
    <w:rsid w:val="00E55F46"/>
    <w:rsid w:val="00E5633C"/>
    <w:rsid w:val="00E56E97"/>
    <w:rsid w:val="00E56EE4"/>
    <w:rsid w:val="00E57FD0"/>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27B"/>
    <w:rsid w:val="00EA12CB"/>
    <w:rsid w:val="00EA2148"/>
    <w:rsid w:val="00EA2C19"/>
    <w:rsid w:val="00EA3031"/>
    <w:rsid w:val="00EA3072"/>
    <w:rsid w:val="00EA3B39"/>
    <w:rsid w:val="00EA3BBF"/>
    <w:rsid w:val="00EA3EA7"/>
    <w:rsid w:val="00EA4F63"/>
    <w:rsid w:val="00EA5F8D"/>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324"/>
    <w:rsid w:val="00EC45FC"/>
    <w:rsid w:val="00EC4A4E"/>
    <w:rsid w:val="00EC4B0C"/>
    <w:rsid w:val="00EC5A01"/>
    <w:rsid w:val="00EC5CC8"/>
    <w:rsid w:val="00EC6864"/>
    <w:rsid w:val="00EC69D3"/>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58F2"/>
    <w:rsid w:val="00EF60C8"/>
    <w:rsid w:val="00EF6733"/>
    <w:rsid w:val="00EF689A"/>
    <w:rsid w:val="00EF6AD7"/>
    <w:rsid w:val="00EF7968"/>
    <w:rsid w:val="00F006A9"/>
    <w:rsid w:val="00F009EB"/>
    <w:rsid w:val="00F017F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EE4"/>
    <w:rsid w:val="00F2516C"/>
    <w:rsid w:val="00F252FF"/>
    <w:rsid w:val="00F2560A"/>
    <w:rsid w:val="00F25B7F"/>
    <w:rsid w:val="00F2644C"/>
    <w:rsid w:val="00F264E3"/>
    <w:rsid w:val="00F26756"/>
    <w:rsid w:val="00F26992"/>
    <w:rsid w:val="00F26F0E"/>
    <w:rsid w:val="00F2789C"/>
    <w:rsid w:val="00F310A3"/>
    <w:rsid w:val="00F31B8A"/>
    <w:rsid w:val="00F31FDD"/>
    <w:rsid w:val="00F323A8"/>
    <w:rsid w:val="00F334EB"/>
    <w:rsid w:val="00F34104"/>
    <w:rsid w:val="00F34DC1"/>
    <w:rsid w:val="00F34DEA"/>
    <w:rsid w:val="00F35DBE"/>
    <w:rsid w:val="00F36B23"/>
    <w:rsid w:val="00F36F36"/>
    <w:rsid w:val="00F370C9"/>
    <w:rsid w:val="00F37101"/>
    <w:rsid w:val="00F377CE"/>
    <w:rsid w:val="00F40094"/>
    <w:rsid w:val="00F40646"/>
    <w:rsid w:val="00F42591"/>
    <w:rsid w:val="00F426C8"/>
    <w:rsid w:val="00F4377C"/>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16EF"/>
    <w:rsid w:val="00FB20F3"/>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40D5"/>
    <w:rsid w:val="00FD41BE"/>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7406104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79DC3-C085-4D63-997F-EAB6A49EC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6</Pages>
  <Words>1888</Words>
  <Characters>10387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60</cp:revision>
  <cp:lastPrinted>2021-06-07T17:56:00Z</cp:lastPrinted>
  <dcterms:created xsi:type="dcterms:W3CDTF">2021-08-09T00:23:00Z</dcterms:created>
  <dcterms:modified xsi:type="dcterms:W3CDTF">2022-02-08T17:32:00Z</dcterms:modified>
</cp:coreProperties>
</file>