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7796" w:type="dxa"/>
        <w:tblInd w:w="1985" w:type="dxa"/>
        <w:tblLayout w:type="fixed"/>
        <w:tblLook w:val="04A0" w:firstRow="1" w:lastRow="0" w:firstColumn="1" w:lastColumn="0" w:noHBand="0" w:noVBand="1"/>
      </w:tblPr>
      <w:tblGrid>
        <w:gridCol w:w="2891"/>
        <w:gridCol w:w="4622"/>
        <w:gridCol w:w="283"/>
      </w:tblGrid>
      <w:tr w:rsidR="00F1697D" w:rsidRPr="00481955" w14:paraId="2DFBCD57" w14:textId="77777777" w:rsidTr="00AE62A7">
        <w:trPr>
          <w:trHeight w:val="1101"/>
        </w:trPr>
        <w:tc>
          <w:tcPr>
            <w:tcW w:w="7796" w:type="dxa"/>
            <w:gridSpan w:val="3"/>
          </w:tcPr>
          <w:p w14:paraId="74DA3140" w14:textId="77777777" w:rsidR="00F1697D" w:rsidRPr="00481955" w:rsidRDefault="00F1697D" w:rsidP="00591B4E">
            <w:pPr>
              <w:pStyle w:val="Encabezado"/>
              <w:spacing w:line="276" w:lineRule="auto"/>
              <w:ind w:left="90"/>
              <w:jc w:val="both"/>
              <w:rPr>
                <w:rFonts w:ascii="Arial" w:hAnsi="Arial" w:cs="Arial"/>
                <w:b/>
                <w:sz w:val="24"/>
                <w:szCs w:val="24"/>
              </w:rPr>
            </w:pPr>
            <w:r w:rsidRPr="00481955">
              <w:rPr>
                <w:rFonts w:ascii="Arial" w:hAnsi="Arial" w:cs="Arial"/>
                <w:b/>
                <w:sz w:val="24"/>
                <w:szCs w:val="24"/>
              </w:rPr>
              <w:t xml:space="preserve">CUARTA SALA UNITARIA DE PRIMERA INSTANCIA DEL TRIBUNAL DE JUSTICIA ADMINISTRATIVA </w:t>
            </w:r>
            <w:r>
              <w:rPr>
                <w:rFonts w:ascii="Arial" w:eastAsia="Times New Roman" w:hAnsi="Arial" w:cs="Arial"/>
                <w:b/>
                <w:iCs/>
                <w:kern w:val="2"/>
                <w:sz w:val="24"/>
                <w:szCs w:val="24"/>
                <w:lang w:val="es-ES_tradnl" w:eastAsia="es-ES"/>
              </w:rPr>
              <w:t>DEL ESTADO DE OAXACA</w:t>
            </w:r>
          </w:p>
          <w:p w14:paraId="71A04ECC" w14:textId="77777777" w:rsidR="00F1697D" w:rsidRPr="00481955" w:rsidRDefault="00F1697D" w:rsidP="00591B4E">
            <w:pPr>
              <w:tabs>
                <w:tab w:val="center" w:pos="4419"/>
                <w:tab w:val="right" w:pos="8838"/>
              </w:tabs>
              <w:suppressAutoHyphens/>
              <w:spacing w:after="0" w:line="100" w:lineRule="atLeast"/>
              <w:ind w:left="90" w:right="51"/>
              <w:jc w:val="both"/>
              <w:rPr>
                <w:rFonts w:ascii="Arial" w:eastAsia="Times New Roman" w:hAnsi="Arial" w:cs="Arial"/>
                <w:iCs/>
                <w:kern w:val="2"/>
                <w:sz w:val="24"/>
                <w:szCs w:val="24"/>
                <w:lang w:val="es-ES_tradnl" w:eastAsia="es-ES"/>
              </w:rPr>
            </w:pPr>
          </w:p>
        </w:tc>
      </w:tr>
      <w:tr w:rsidR="00F1697D" w:rsidRPr="00481955" w14:paraId="68929B5F" w14:textId="77777777" w:rsidTr="00AE62A7">
        <w:trPr>
          <w:gridAfter w:val="1"/>
          <w:wAfter w:w="283" w:type="dxa"/>
          <w:trHeight w:val="657"/>
        </w:trPr>
        <w:tc>
          <w:tcPr>
            <w:tcW w:w="2891" w:type="dxa"/>
            <w:hideMark/>
          </w:tcPr>
          <w:p w14:paraId="3001455E" w14:textId="77777777" w:rsidR="00F1697D" w:rsidRPr="00591B4E" w:rsidRDefault="00F1697D" w:rsidP="00591B4E">
            <w:pPr>
              <w:tabs>
                <w:tab w:val="center" w:pos="4419"/>
                <w:tab w:val="right" w:pos="8838"/>
              </w:tabs>
              <w:suppressAutoHyphens/>
              <w:spacing w:after="0" w:line="100" w:lineRule="atLeast"/>
              <w:ind w:left="90" w:right="-108"/>
              <w:jc w:val="both"/>
              <w:rPr>
                <w:rFonts w:ascii="Arial" w:eastAsia="Times New Roman" w:hAnsi="Arial" w:cs="Arial"/>
                <w:b/>
                <w:iCs/>
                <w:caps/>
                <w:kern w:val="2"/>
                <w:sz w:val="24"/>
                <w:szCs w:val="24"/>
                <w:lang w:val="es-ES_tradnl" w:eastAsia="es-ES"/>
              </w:rPr>
            </w:pPr>
            <w:r w:rsidRPr="00481955">
              <w:rPr>
                <w:rFonts w:ascii="Arial" w:eastAsia="Times New Roman" w:hAnsi="Arial" w:cs="Arial"/>
                <w:b/>
                <w:iCs/>
                <w:caps/>
                <w:kern w:val="2"/>
                <w:sz w:val="24"/>
                <w:szCs w:val="24"/>
                <w:lang w:val="es-ES_tradnl" w:eastAsia="es-ES"/>
              </w:rPr>
              <w:t>juicio de nulidad:</w:t>
            </w:r>
          </w:p>
        </w:tc>
        <w:tc>
          <w:tcPr>
            <w:tcW w:w="4622" w:type="dxa"/>
            <w:hideMark/>
          </w:tcPr>
          <w:p w14:paraId="3BCEFAEB" w14:textId="56602E89" w:rsidR="00F1697D" w:rsidRPr="00842C95" w:rsidRDefault="00160960" w:rsidP="00D766BE">
            <w:pPr>
              <w:tabs>
                <w:tab w:val="center" w:pos="4419"/>
                <w:tab w:val="right" w:pos="8838"/>
              </w:tabs>
              <w:suppressAutoHyphens/>
              <w:spacing w:after="0" w:line="100" w:lineRule="atLeast"/>
              <w:ind w:left="-108" w:right="-391"/>
              <w:jc w:val="both"/>
              <w:rPr>
                <w:rFonts w:ascii="Arial" w:eastAsia="Times New Roman" w:hAnsi="Arial" w:cs="Arial"/>
                <w:b/>
                <w:bCs/>
                <w:iCs/>
                <w:caps/>
                <w:kern w:val="2"/>
                <w:sz w:val="24"/>
                <w:szCs w:val="24"/>
                <w:lang w:val="es-ES_tradnl" w:eastAsia="es-ES"/>
              </w:rPr>
            </w:pPr>
            <w:r>
              <w:rPr>
                <w:rFonts w:ascii="Arial" w:eastAsia="Times New Roman" w:hAnsi="Arial" w:cs="Arial"/>
                <w:b/>
                <w:bCs/>
                <w:iCs/>
                <w:caps/>
                <w:kern w:val="2"/>
                <w:sz w:val="24"/>
                <w:szCs w:val="24"/>
                <w:lang w:val="es-ES_tradnl" w:eastAsia="es-ES"/>
              </w:rPr>
              <w:t>0</w:t>
            </w:r>
            <w:r w:rsidR="008A5A83">
              <w:rPr>
                <w:rFonts w:ascii="Arial" w:eastAsia="Times New Roman" w:hAnsi="Arial" w:cs="Arial"/>
                <w:b/>
                <w:bCs/>
                <w:iCs/>
                <w:caps/>
                <w:kern w:val="2"/>
                <w:sz w:val="24"/>
                <w:szCs w:val="24"/>
                <w:lang w:val="es-ES_tradnl" w:eastAsia="es-ES"/>
              </w:rPr>
              <w:t>172</w:t>
            </w:r>
            <w:r w:rsidR="00F1697D" w:rsidRPr="00842C95">
              <w:rPr>
                <w:rFonts w:ascii="Arial" w:eastAsia="Times New Roman" w:hAnsi="Arial" w:cs="Arial"/>
                <w:b/>
                <w:bCs/>
                <w:iCs/>
                <w:caps/>
                <w:kern w:val="2"/>
                <w:sz w:val="24"/>
                <w:szCs w:val="24"/>
                <w:lang w:val="es-ES_tradnl" w:eastAsia="es-ES"/>
              </w:rPr>
              <w:t>/202</w:t>
            </w:r>
            <w:r w:rsidR="001A2A52">
              <w:rPr>
                <w:rFonts w:ascii="Arial" w:eastAsia="Times New Roman" w:hAnsi="Arial" w:cs="Arial"/>
                <w:b/>
                <w:bCs/>
                <w:iCs/>
                <w:caps/>
                <w:kern w:val="2"/>
                <w:sz w:val="24"/>
                <w:szCs w:val="24"/>
                <w:lang w:val="es-ES_tradnl" w:eastAsia="es-ES"/>
              </w:rPr>
              <w:t>0</w:t>
            </w:r>
          </w:p>
          <w:p w14:paraId="0E7CE610" w14:textId="77777777" w:rsidR="00F1697D" w:rsidRPr="00481955" w:rsidRDefault="00F1697D" w:rsidP="00D766BE">
            <w:pPr>
              <w:tabs>
                <w:tab w:val="center" w:pos="4419"/>
                <w:tab w:val="right" w:pos="8838"/>
              </w:tabs>
              <w:suppressAutoHyphens/>
              <w:spacing w:after="0" w:line="100" w:lineRule="atLeast"/>
              <w:ind w:left="-108" w:right="-391"/>
              <w:jc w:val="both"/>
              <w:rPr>
                <w:rFonts w:ascii="Arial" w:eastAsia="Times New Roman" w:hAnsi="Arial" w:cs="Arial"/>
                <w:bCs/>
                <w:iCs/>
                <w:caps/>
                <w:kern w:val="2"/>
                <w:sz w:val="24"/>
                <w:szCs w:val="24"/>
                <w:lang w:val="es-ES_tradnl" w:eastAsia="es-ES"/>
              </w:rPr>
            </w:pPr>
          </w:p>
        </w:tc>
      </w:tr>
      <w:tr w:rsidR="00F1697D" w:rsidRPr="00481955" w14:paraId="41547FCE" w14:textId="77777777" w:rsidTr="00AE62A7">
        <w:trPr>
          <w:gridAfter w:val="1"/>
          <w:wAfter w:w="283" w:type="dxa"/>
          <w:trHeight w:val="115"/>
        </w:trPr>
        <w:tc>
          <w:tcPr>
            <w:tcW w:w="2891" w:type="dxa"/>
            <w:hideMark/>
          </w:tcPr>
          <w:p w14:paraId="5B5F881E" w14:textId="2A4F7384" w:rsidR="00F1697D" w:rsidRPr="00481955" w:rsidRDefault="00F1697D" w:rsidP="00591B4E">
            <w:pPr>
              <w:tabs>
                <w:tab w:val="center" w:pos="4419"/>
                <w:tab w:val="right" w:pos="8838"/>
              </w:tabs>
              <w:suppressAutoHyphens/>
              <w:spacing w:after="0" w:line="100" w:lineRule="atLeast"/>
              <w:ind w:left="90" w:right="51"/>
              <w:jc w:val="both"/>
              <w:rPr>
                <w:rFonts w:ascii="Arial" w:eastAsia="Times New Roman" w:hAnsi="Arial" w:cs="Arial"/>
                <w:b/>
                <w:iCs/>
                <w:caps/>
                <w:kern w:val="2"/>
                <w:sz w:val="24"/>
                <w:szCs w:val="24"/>
                <w:lang w:val="es-ES_tradnl" w:eastAsia="es-ES"/>
              </w:rPr>
            </w:pPr>
            <w:r w:rsidRPr="00481955">
              <w:rPr>
                <w:rFonts w:ascii="Arial" w:eastAsia="Times New Roman" w:hAnsi="Arial" w:cs="Arial"/>
                <w:b/>
                <w:iCs/>
                <w:caps/>
                <w:kern w:val="2"/>
                <w:sz w:val="24"/>
                <w:szCs w:val="24"/>
                <w:lang w:val="es-ES_tradnl" w:eastAsia="es-ES"/>
              </w:rPr>
              <w:t>ACTOR:</w:t>
            </w:r>
          </w:p>
        </w:tc>
        <w:tc>
          <w:tcPr>
            <w:tcW w:w="4622" w:type="dxa"/>
          </w:tcPr>
          <w:p w14:paraId="7AF5C35B" w14:textId="516B0765" w:rsidR="00F1697D" w:rsidRPr="00481955" w:rsidRDefault="004E075B" w:rsidP="00D766BE">
            <w:pPr>
              <w:suppressAutoHyphens/>
              <w:spacing w:after="0" w:line="100" w:lineRule="atLeast"/>
              <w:ind w:left="-108" w:right="51"/>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1"/>
                <w:szCs w:val="21"/>
                <w:lang w:val="es-ES_tradnl" w:eastAsia="es-ES"/>
              </w:rPr>
              <w:t>**********</w:t>
            </w:r>
          </w:p>
        </w:tc>
      </w:tr>
      <w:tr w:rsidR="00F1697D" w:rsidRPr="00481955" w14:paraId="2A38E67A" w14:textId="77777777" w:rsidTr="00AE62A7">
        <w:trPr>
          <w:gridAfter w:val="1"/>
          <w:wAfter w:w="283" w:type="dxa"/>
          <w:trHeight w:val="1448"/>
        </w:trPr>
        <w:tc>
          <w:tcPr>
            <w:tcW w:w="2891" w:type="dxa"/>
          </w:tcPr>
          <w:p w14:paraId="61B7E484" w14:textId="77777777" w:rsidR="00F1697D" w:rsidRPr="00481955" w:rsidRDefault="00F1697D" w:rsidP="00591B4E">
            <w:pPr>
              <w:tabs>
                <w:tab w:val="center" w:pos="4419"/>
                <w:tab w:val="right" w:pos="8838"/>
              </w:tabs>
              <w:suppressAutoHyphens/>
              <w:spacing w:after="0" w:line="100" w:lineRule="atLeast"/>
              <w:ind w:left="90" w:right="-241"/>
              <w:jc w:val="both"/>
              <w:rPr>
                <w:rFonts w:ascii="Arial" w:eastAsia="Times New Roman" w:hAnsi="Arial" w:cs="Arial"/>
                <w:b/>
                <w:bCs/>
                <w:iCs/>
                <w:caps/>
                <w:kern w:val="2"/>
                <w:sz w:val="24"/>
                <w:szCs w:val="24"/>
                <w:lang w:val="es-ES_tradnl" w:eastAsia="es-ES"/>
              </w:rPr>
            </w:pPr>
          </w:p>
          <w:p w14:paraId="66C67E42" w14:textId="77777777" w:rsidR="00F1697D" w:rsidRPr="00481955" w:rsidRDefault="00F1697D" w:rsidP="00591B4E">
            <w:pPr>
              <w:tabs>
                <w:tab w:val="center" w:pos="4419"/>
                <w:tab w:val="right" w:pos="8838"/>
              </w:tabs>
              <w:suppressAutoHyphens/>
              <w:spacing w:after="0" w:line="100" w:lineRule="atLeast"/>
              <w:ind w:left="90" w:right="51"/>
              <w:jc w:val="both"/>
              <w:rPr>
                <w:rFonts w:ascii="Arial" w:eastAsia="Times New Roman" w:hAnsi="Arial" w:cs="Arial"/>
                <w:b/>
                <w:bCs/>
                <w:iCs/>
                <w:caps/>
                <w:kern w:val="2"/>
                <w:sz w:val="24"/>
                <w:szCs w:val="24"/>
                <w:lang w:val="es-ES_tradnl" w:eastAsia="es-ES"/>
              </w:rPr>
            </w:pPr>
            <w:r>
              <w:rPr>
                <w:rFonts w:ascii="Arial" w:eastAsia="Times New Roman" w:hAnsi="Arial" w:cs="Arial"/>
                <w:b/>
                <w:bCs/>
                <w:iCs/>
                <w:caps/>
                <w:kern w:val="2"/>
                <w:sz w:val="24"/>
                <w:szCs w:val="24"/>
                <w:lang w:val="es-ES_tradnl" w:eastAsia="es-ES"/>
              </w:rPr>
              <w:t>demandadA</w:t>
            </w:r>
            <w:r w:rsidRPr="00481955">
              <w:rPr>
                <w:rFonts w:ascii="Arial" w:eastAsia="Times New Roman" w:hAnsi="Arial" w:cs="Arial"/>
                <w:b/>
                <w:bCs/>
                <w:iCs/>
                <w:caps/>
                <w:kern w:val="2"/>
                <w:sz w:val="24"/>
                <w:szCs w:val="24"/>
                <w:lang w:val="es-ES_tradnl" w:eastAsia="es-ES"/>
              </w:rPr>
              <w:t>:</w:t>
            </w:r>
          </w:p>
          <w:p w14:paraId="67E68FCD" w14:textId="77777777" w:rsidR="00F1697D" w:rsidRPr="00481955" w:rsidRDefault="00F1697D" w:rsidP="00591B4E">
            <w:pPr>
              <w:tabs>
                <w:tab w:val="center" w:pos="4419"/>
                <w:tab w:val="right" w:pos="8838"/>
              </w:tabs>
              <w:suppressAutoHyphens/>
              <w:spacing w:after="0" w:line="100" w:lineRule="atLeast"/>
              <w:ind w:left="90" w:right="51"/>
              <w:jc w:val="both"/>
              <w:rPr>
                <w:rFonts w:ascii="Arial" w:eastAsia="Times New Roman" w:hAnsi="Arial" w:cs="Arial"/>
                <w:b/>
                <w:bCs/>
                <w:iCs/>
                <w:caps/>
                <w:kern w:val="2"/>
                <w:sz w:val="24"/>
                <w:szCs w:val="24"/>
                <w:lang w:val="es-ES_tradnl" w:eastAsia="es-ES"/>
              </w:rPr>
            </w:pPr>
          </w:p>
          <w:p w14:paraId="1327A5E9" w14:textId="77777777" w:rsidR="00F1697D" w:rsidRPr="00481955" w:rsidRDefault="00F1697D" w:rsidP="00591B4E">
            <w:pPr>
              <w:tabs>
                <w:tab w:val="center" w:pos="4419"/>
                <w:tab w:val="right" w:pos="8838"/>
              </w:tabs>
              <w:suppressAutoHyphens/>
              <w:spacing w:after="0" w:line="100" w:lineRule="atLeast"/>
              <w:ind w:left="90" w:right="51"/>
              <w:jc w:val="both"/>
              <w:rPr>
                <w:rFonts w:ascii="Arial" w:eastAsia="Times New Roman" w:hAnsi="Arial" w:cs="Arial"/>
                <w:b/>
                <w:bCs/>
                <w:iCs/>
                <w:caps/>
                <w:kern w:val="2"/>
                <w:sz w:val="24"/>
                <w:szCs w:val="24"/>
                <w:lang w:val="es-ES_tradnl" w:eastAsia="es-ES"/>
              </w:rPr>
            </w:pPr>
          </w:p>
          <w:p w14:paraId="7314877A" w14:textId="77777777" w:rsidR="00F1697D" w:rsidRPr="00481955" w:rsidRDefault="00F1697D" w:rsidP="00591B4E">
            <w:pPr>
              <w:tabs>
                <w:tab w:val="center" w:pos="4419"/>
                <w:tab w:val="right" w:pos="8838"/>
              </w:tabs>
              <w:suppressAutoHyphens/>
              <w:spacing w:after="0" w:line="100" w:lineRule="atLeast"/>
              <w:ind w:left="90" w:right="51"/>
              <w:jc w:val="both"/>
              <w:rPr>
                <w:rFonts w:ascii="Arial" w:eastAsia="Times New Roman" w:hAnsi="Arial" w:cs="Arial"/>
                <w:b/>
                <w:bCs/>
                <w:iCs/>
                <w:caps/>
                <w:kern w:val="2"/>
                <w:sz w:val="24"/>
                <w:szCs w:val="24"/>
                <w:lang w:val="es-ES_tradnl" w:eastAsia="es-ES"/>
              </w:rPr>
            </w:pPr>
          </w:p>
          <w:p w14:paraId="3F894A99" w14:textId="77777777" w:rsidR="00F1697D" w:rsidRPr="00481955" w:rsidRDefault="00F1697D" w:rsidP="00591B4E">
            <w:pPr>
              <w:tabs>
                <w:tab w:val="center" w:pos="4419"/>
                <w:tab w:val="right" w:pos="8838"/>
              </w:tabs>
              <w:suppressAutoHyphens/>
              <w:spacing w:after="0" w:line="100" w:lineRule="atLeast"/>
              <w:ind w:left="90" w:right="51"/>
              <w:jc w:val="both"/>
              <w:rPr>
                <w:rFonts w:ascii="Arial" w:eastAsia="Times New Roman" w:hAnsi="Arial" w:cs="Arial"/>
                <w:b/>
                <w:bCs/>
                <w:iCs/>
                <w:caps/>
                <w:kern w:val="2"/>
                <w:sz w:val="24"/>
                <w:szCs w:val="24"/>
                <w:lang w:val="es-ES_tradnl" w:eastAsia="es-ES"/>
              </w:rPr>
            </w:pPr>
            <w:r w:rsidRPr="00481955">
              <w:rPr>
                <w:rFonts w:ascii="Arial" w:eastAsia="Times New Roman" w:hAnsi="Arial" w:cs="Arial"/>
                <w:b/>
                <w:bCs/>
                <w:iCs/>
                <w:caps/>
                <w:kern w:val="2"/>
                <w:sz w:val="24"/>
                <w:szCs w:val="24"/>
                <w:lang w:val="es-ES_tradnl" w:eastAsia="es-ES"/>
              </w:rPr>
              <w:t>SECRETARIa:</w:t>
            </w:r>
          </w:p>
          <w:p w14:paraId="10FFB03E" w14:textId="77777777" w:rsidR="00F1697D" w:rsidRPr="00481955" w:rsidRDefault="00F1697D" w:rsidP="00591B4E">
            <w:pPr>
              <w:tabs>
                <w:tab w:val="center" w:pos="4419"/>
                <w:tab w:val="right" w:pos="8838"/>
              </w:tabs>
              <w:suppressAutoHyphens/>
              <w:spacing w:after="0" w:line="100" w:lineRule="atLeast"/>
              <w:ind w:left="90" w:right="51"/>
              <w:jc w:val="both"/>
              <w:rPr>
                <w:rFonts w:ascii="Arial" w:eastAsia="Times New Roman" w:hAnsi="Arial" w:cs="Arial"/>
                <w:b/>
                <w:iCs/>
                <w:caps/>
                <w:kern w:val="2"/>
                <w:sz w:val="24"/>
                <w:szCs w:val="24"/>
                <w:lang w:val="es-ES_tradnl" w:eastAsia="es-ES"/>
              </w:rPr>
            </w:pPr>
          </w:p>
        </w:tc>
        <w:tc>
          <w:tcPr>
            <w:tcW w:w="4622" w:type="dxa"/>
          </w:tcPr>
          <w:p w14:paraId="3C18FA23" w14:textId="77777777" w:rsidR="00F1697D" w:rsidRPr="00481955" w:rsidRDefault="00F1697D" w:rsidP="00591B4E">
            <w:pPr>
              <w:suppressAutoHyphens/>
              <w:spacing w:after="0" w:line="100" w:lineRule="atLeast"/>
              <w:ind w:left="90" w:right="51"/>
              <w:jc w:val="both"/>
              <w:rPr>
                <w:rFonts w:ascii="Arial" w:eastAsia="Times New Roman" w:hAnsi="Arial" w:cs="Arial"/>
                <w:bCs/>
                <w:iCs/>
                <w:caps/>
                <w:kern w:val="2"/>
                <w:sz w:val="24"/>
                <w:szCs w:val="24"/>
                <w:lang w:val="es-ES_tradnl" w:eastAsia="es-ES"/>
              </w:rPr>
            </w:pPr>
          </w:p>
          <w:p w14:paraId="47AC6D29" w14:textId="38EE6FAD" w:rsidR="005D2946" w:rsidRDefault="00681523" w:rsidP="00513285">
            <w:pPr>
              <w:suppressAutoHyphens/>
              <w:spacing w:after="0" w:line="100" w:lineRule="atLeast"/>
              <w:ind w:left="-108" w:right="51"/>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DIRECTOR GENERAL</w:t>
            </w:r>
            <w:r w:rsidR="005D2946">
              <w:rPr>
                <w:rFonts w:ascii="Arial" w:eastAsia="Times New Roman" w:hAnsi="Arial" w:cs="Arial"/>
                <w:bCs/>
                <w:iCs/>
                <w:caps/>
                <w:kern w:val="2"/>
                <w:sz w:val="24"/>
                <w:szCs w:val="24"/>
                <w:lang w:val="es-ES_tradnl" w:eastAsia="es-ES"/>
              </w:rPr>
              <w:t xml:space="preserve"> de </w:t>
            </w:r>
            <w:r w:rsidR="00513285">
              <w:rPr>
                <w:rFonts w:ascii="Arial" w:eastAsia="Times New Roman" w:hAnsi="Arial" w:cs="Arial"/>
                <w:bCs/>
                <w:iCs/>
                <w:caps/>
                <w:kern w:val="2"/>
                <w:sz w:val="24"/>
                <w:szCs w:val="24"/>
                <w:lang w:val="es-ES_tradnl" w:eastAsia="es-ES"/>
              </w:rPr>
              <w:t xml:space="preserve">LA OFICINA DE </w:t>
            </w:r>
            <w:r w:rsidR="005D2946">
              <w:rPr>
                <w:rFonts w:ascii="Arial" w:eastAsia="Times New Roman" w:hAnsi="Arial" w:cs="Arial"/>
                <w:bCs/>
                <w:iCs/>
                <w:caps/>
                <w:kern w:val="2"/>
                <w:sz w:val="24"/>
                <w:szCs w:val="24"/>
                <w:lang w:val="es-ES_tradnl" w:eastAsia="es-ES"/>
              </w:rPr>
              <w:t xml:space="preserve">pensiones del estado de oaxaca </w:t>
            </w:r>
          </w:p>
          <w:p w14:paraId="4F6A57BB" w14:textId="77777777" w:rsidR="00513285" w:rsidRDefault="00513285" w:rsidP="00513285">
            <w:pPr>
              <w:suppressAutoHyphens/>
              <w:spacing w:after="0" w:line="100" w:lineRule="atLeast"/>
              <w:ind w:left="-108" w:right="51"/>
              <w:jc w:val="both"/>
              <w:rPr>
                <w:rFonts w:ascii="Arial" w:eastAsia="Times New Roman" w:hAnsi="Arial" w:cs="Arial"/>
                <w:bCs/>
                <w:iCs/>
                <w:caps/>
                <w:kern w:val="2"/>
                <w:sz w:val="24"/>
                <w:szCs w:val="24"/>
                <w:lang w:val="es-ES_tradnl" w:eastAsia="es-ES"/>
              </w:rPr>
            </w:pPr>
          </w:p>
          <w:p w14:paraId="3CE4A273" w14:textId="5263523E" w:rsidR="00513285" w:rsidRPr="00481955" w:rsidRDefault="00F1697D" w:rsidP="00D766BE">
            <w:pPr>
              <w:suppressAutoHyphens/>
              <w:spacing w:after="0" w:line="100" w:lineRule="atLeast"/>
              <w:ind w:left="-108" w:right="51"/>
              <w:jc w:val="both"/>
              <w:rPr>
                <w:rFonts w:ascii="Arial" w:eastAsia="Times New Roman" w:hAnsi="Arial" w:cs="Arial"/>
                <w:bCs/>
                <w:iCs/>
                <w:caps/>
                <w:kern w:val="2"/>
                <w:sz w:val="24"/>
                <w:szCs w:val="24"/>
                <w:lang w:val="es-ES_tradnl" w:eastAsia="es-ES"/>
              </w:rPr>
            </w:pPr>
            <w:r w:rsidRPr="00481955">
              <w:rPr>
                <w:rFonts w:ascii="Arial" w:eastAsia="Times New Roman" w:hAnsi="Arial" w:cs="Arial"/>
                <w:bCs/>
                <w:iCs/>
                <w:caps/>
                <w:kern w:val="2"/>
                <w:sz w:val="24"/>
                <w:szCs w:val="24"/>
                <w:lang w:val="es-ES_tradnl" w:eastAsia="es-ES"/>
              </w:rPr>
              <w:t>l</w:t>
            </w:r>
            <w:r w:rsidR="00D766BE">
              <w:rPr>
                <w:rFonts w:ascii="Arial" w:eastAsia="Times New Roman" w:hAnsi="Arial" w:cs="Arial"/>
                <w:bCs/>
                <w:iCs/>
                <w:caps/>
                <w:kern w:val="2"/>
                <w:sz w:val="24"/>
                <w:szCs w:val="24"/>
                <w:lang w:val="es-ES_tradnl" w:eastAsia="es-ES"/>
              </w:rPr>
              <w:t>ICenciada</w:t>
            </w:r>
            <w:r w:rsidR="005D2946">
              <w:rPr>
                <w:rFonts w:ascii="Arial" w:eastAsia="Times New Roman" w:hAnsi="Arial" w:cs="Arial"/>
                <w:bCs/>
                <w:iCs/>
                <w:caps/>
                <w:kern w:val="2"/>
                <w:sz w:val="24"/>
                <w:szCs w:val="24"/>
                <w:lang w:val="es-ES_tradnl" w:eastAsia="es-ES"/>
              </w:rPr>
              <w:t xml:space="preserve"> monserrat garcía altamirano</w:t>
            </w:r>
          </w:p>
        </w:tc>
      </w:tr>
    </w:tbl>
    <w:p w14:paraId="79A9F382" w14:textId="77777777" w:rsidR="00DF44A7" w:rsidRDefault="00DF44A7" w:rsidP="00AC21D6">
      <w:pPr>
        <w:spacing w:after="0" w:line="360" w:lineRule="auto"/>
        <w:jc w:val="both"/>
        <w:rPr>
          <w:rFonts w:ascii="Arial" w:hAnsi="Arial" w:cs="Arial"/>
          <w:b/>
          <w:sz w:val="24"/>
          <w:szCs w:val="24"/>
        </w:rPr>
      </w:pPr>
    </w:p>
    <w:p w14:paraId="54C3DF44" w14:textId="52ECD3D9" w:rsidR="000E367B" w:rsidRPr="00D74DEC" w:rsidRDefault="000E367B" w:rsidP="000E367B">
      <w:pPr>
        <w:spacing w:line="360" w:lineRule="auto"/>
        <w:jc w:val="both"/>
        <w:rPr>
          <w:rFonts w:ascii="Arial" w:hAnsi="Arial" w:cs="Arial"/>
          <w:sz w:val="24"/>
          <w:szCs w:val="24"/>
        </w:rPr>
      </w:pPr>
      <w:r w:rsidRPr="000F1C72">
        <w:rPr>
          <w:rFonts w:ascii="Arial" w:hAnsi="Arial" w:cs="Arial"/>
          <w:b/>
          <w:sz w:val="24"/>
          <w:szCs w:val="24"/>
        </w:rPr>
        <w:t>OAXACA DE JUÁREZ, OAXACA</w:t>
      </w:r>
      <w:r>
        <w:rPr>
          <w:rFonts w:ascii="Arial" w:hAnsi="Arial" w:cs="Arial"/>
          <w:b/>
          <w:sz w:val="24"/>
          <w:szCs w:val="24"/>
        </w:rPr>
        <w:t>,</w:t>
      </w:r>
      <w:r w:rsidRPr="000F1C72">
        <w:rPr>
          <w:rFonts w:ascii="Arial" w:hAnsi="Arial" w:cs="Arial"/>
          <w:b/>
          <w:sz w:val="24"/>
          <w:szCs w:val="24"/>
        </w:rPr>
        <w:t xml:space="preserve"> A</w:t>
      </w:r>
      <w:r>
        <w:rPr>
          <w:rFonts w:ascii="Arial" w:hAnsi="Arial" w:cs="Arial"/>
          <w:b/>
          <w:sz w:val="24"/>
          <w:szCs w:val="24"/>
        </w:rPr>
        <w:t xml:space="preserve"> </w:t>
      </w:r>
      <w:r w:rsidR="009458E9">
        <w:rPr>
          <w:rFonts w:ascii="Arial" w:hAnsi="Arial" w:cs="Arial"/>
          <w:b/>
          <w:sz w:val="24"/>
          <w:szCs w:val="24"/>
        </w:rPr>
        <w:t xml:space="preserve">NUEVE DE NOVIEMBRE </w:t>
      </w:r>
      <w:r w:rsidR="005416C4">
        <w:rPr>
          <w:rFonts w:ascii="Arial" w:hAnsi="Arial" w:cs="Arial"/>
          <w:b/>
          <w:sz w:val="24"/>
          <w:szCs w:val="24"/>
        </w:rPr>
        <w:t>DE DOS MIL VEINTIUNO</w:t>
      </w:r>
      <w:r w:rsidR="005416C4" w:rsidRPr="00D74DEC">
        <w:rPr>
          <w:rFonts w:ascii="Arial" w:hAnsi="Arial" w:cs="Arial"/>
          <w:sz w:val="24"/>
          <w:szCs w:val="24"/>
        </w:rPr>
        <w:t xml:space="preserve">. </w:t>
      </w:r>
    </w:p>
    <w:p w14:paraId="128E6B6A" w14:textId="3E76DB06" w:rsidR="00CC4601" w:rsidRDefault="000E367B" w:rsidP="00CC4601">
      <w:pPr>
        <w:pStyle w:val="Sinespaciado"/>
        <w:spacing w:after="240" w:line="360" w:lineRule="auto"/>
        <w:ind w:firstLine="709"/>
        <w:jc w:val="both"/>
        <w:rPr>
          <w:rFonts w:ascii="Arial" w:eastAsia="Times New Roman" w:hAnsi="Arial" w:cs="Arial"/>
          <w:bCs/>
          <w:iCs/>
          <w:caps/>
          <w:kern w:val="2"/>
          <w:sz w:val="24"/>
          <w:szCs w:val="24"/>
          <w:lang w:val="es-ES_tradnl" w:eastAsia="es-ES"/>
        </w:rPr>
      </w:pPr>
      <w:r w:rsidRPr="001F3232">
        <w:rPr>
          <w:rFonts w:ascii="Arial" w:hAnsi="Arial" w:cs="Arial"/>
          <w:b/>
          <w:sz w:val="24"/>
          <w:szCs w:val="24"/>
          <w:lang w:eastAsia="es-ES"/>
        </w:rPr>
        <w:t>VISTOS</w:t>
      </w:r>
      <w:r w:rsidRPr="001F3232">
        <w:rPr>
          <w:rFonts w:ascii="Arial" w:hAnsi="Arial" w:cs="Arial"/>
          <w:sz w:val="24"/>
          <w:szCs w:val="24"/>
          <w:lang w:eastAsia="es-ES"/>
        </w:rPr>
        <w:t xml:space="preserve">, para resolver los autos del juicio de nulidad número </w:t>
      </w:r>
      <w:r w:rsidRPr="001F3232">
        <w:rPr>
          <w:rFonts w:ascii="Arial" w:hAnsi="Arial" w:cs="Arial"/>
          <w:b/>
          <w:sz w:val="24"/>
          <w:szCs w:val="24"/>
          <w:lang w:eastAsia="es-ES"/>
        </w:rPr>
        <w:t>0</w:t>
      </w:r>
      <w:r w:rsidR="00CC4601">
        <w:rPr>
          <w:rFonts w:ascii="Arial" w:hAnsi="Arial" w:cs="Arial"/>
          <w:b/>
          <w:sz w:val="24"/>
          <w:szCs w:val="24"/>
          <w:lang w:eastAsia="es-ES"/>
        </w:rPr>
        <w:t>172</w:t>
      </w:r>
      <w:r w:rsidR="00DA45B0">
        <w:rPr>
          <w:rFonts w:ascii="Arial" w:hAnsi="Arial" w:cs="Arial"/>
          <w:b/>
          <w:sz w:val="24"/>
          <w:szCs w:val="24"/>
          <w:lang w:eastAsia="es-ES"/>
        </w:rPr>
        <w:t>/2020</w:t>
      </w:r>
      <w:r w:rsidRPr="001F3232">
        <w:rPr>
          <w:rFonts w:ascii="Arial" w:hAnsi="Arial" w:cs="Arial"/>
          <w:sz w:val="24"/>
          <w:szCs w:val="24"/>
          <w:lang w:eastAsia="es-ES"/>
        </w:rPr>
        <w:t>,</w:t>
      </w:r>
      <w:r w:rsidRPr="009E202F">
        <w:rPr>
          <w:rFonts w:ascii="Arial" w:hAnsi="Arial" w:cs="Arial"/>
          <w:sz w:val="24"/>
          <w:szCs w:val="24"/>
          <w:lang w:eastAsia="es-ES"/>
        </w:rPr>
        <w:t xml:space="preserve"> promovido por</w:t>
      </w:r>
      <w:r>
        <w:rPr>
          <w:rFonts w:ascii="Arial" w:hAnsi="Arial" w:cs="Arial"/>
          <w:sz w:val="24"/>
          <w:szCs w:val="24"/>
          <w:lang w:eastAsia="es-ES"/>
        </w:rPr>
        <w:t xml:space="preserve"> </w:t>
      </w:r>
      <w:r w:rsidR="00AC18C1">
        <w:rPr>
          <w:rFonts w:ascii="Arial" w:hAnsi="Arial" w:cs="Arial"/>
          <w:sz w:val="24"/>
          <w:szCs w:val="24"/>
          <w:lang w:eastAsia="es-ES"/>
        </w:rPr>
        <w:t xml:space="preserve">la parte actora </w:t>
      </w:r>
      <w:r w:rsidR="00AC18C1">
        <w:rPr>
          <w:rFonts w:ascii="Arial" w:eastAsia="Times New Roman" w:hAnsi="Arial" w:cs="Arial"/>
          <w:bCs/>
          <w:iCs/>
          <w:caps/>
          <w:kern w:val="2"/>
          <w:sz w:val="21"/>
          <w:szCs w:val="21"/>
          <w:lang w:val="es-ES_tradnl" w:eastAsia="es-ES"/>
        </w:rPr>
        <w:t>**********</w:t>
      </w:r>
      <w:r w:rsidR="00CC4601" w:rsidRPr="00CC4601">
        <w:rPr>
          <w:rFonts w:ascii="Arial" w:hAnsi="Arial" w:cs="Arial"/>
          <w:sz w:val="24"/>
          <w:szCs w:val="24"/>
          <w:lang w:eastAsia="es-ES"/>
        </w:rPr>
        <w:t>en contra</w:t>
      </w:r>
      <w:r w:rsidR="00CC4601">
        <w:rPr>
          <w:rFonts w:ascii="Arial" w:hAnsi="Arial" w:cs="Arial"/>
          <w:b/>
          <w:sz w:val="24"/>
          <w:szCs w:val="24"/>
          <w:lang w:eastAsia="es-ES"/>
        </w:rPr>
        <w:t xml:space="preserve"> </w:t>
      </w:r>
      <w:r w:rsidR="00CC4601">
        <w:rPr>
          <w:rFonts w:ascii="Arial" w:eastAsia="Times New Roman" w:hAnsi="Arial" w:cs="Arial"/>
          <w:bCs/>
          <w:iCs/>
          <w:kern w:val="2"/>
          <w:sz w:val="24"/>
          <w:szCs w:val="24"/>
          <w:lang w:val="es-ES_tradnl" w:eastAsia="es-ES"/>
        </w:rPr>
        <w:t xml:space="preserve">de la nulidad del oficio número </w:t>
      </w:r>
      <w:r w:rsidR="00AC18C1">
        <w:rPr>
          <w:rFonts w:ascii="Arial" w:eastAsia="Times New Roman" w:hAnsi="Arial" w:cs="Arial"/>
          <w:bCs/>
          <w:iCs/>
          <w:caps/>
          <w:kern w:val="2"/>
          <w:sz w:val="21"/>
          <w:szCs w:val="21"/>
          <w:lang w:val="es-ES_tradnl" w:eastAsia="es-ES"/>
        </w:rPr>
        <w:t>**********</w:t>
      </w:r>
      <w:r w:rsidR="00CC4601">
        <w:rPr>
          <w:rFonts w:ascii="Arial" w:eastAsia="Times New Roman" w:hAnsi="Arial" w:cs="Arial"/>
          <w:bCs/>
          <w:iCs/>
          <w:kern w:val="2"/>
          <w:sz w:val="24"/>
          <w:szCs w:val="24"/>
          <w:lang w:val="es-ES_tradnl" w:eastAsia="es-ES"/>
        </w:rPr>
        <w:t xml:space="preserve">, de veintiocho de septiembre del </w:t>
      </w:r>
      <w:r w:rsidR="009D53E6">
        <w:rPr>
          <w:rFonts w:ascii="Arial" w:eastAsia="Times New Roman" w:hAnsi="Arial" w:cs="Arial"/>
          <w:bCs/>
          <w:iCs/>
          <w:kern w:val="2"/>
          <w:sz w:val="24"/>
          <w:szCs w:val="24"/>
          <w:lang w:val="es-ES_tradnl" w:eastAsia="es-ES"/>
        </w:rPr>
        <w:t>dos mil veinte</w:t>
      </w:r>
      <w:r w:rsidR="00CC4601">
        <w:rPr>
          <w:rFonts w:ascii="Arial" w:eastAsia="Times New Roman" w:hAnsi="Arial" w:cs="Arial"/>
          <w:bCs/>
          <w:iCs/>
          <w:kern w:val="2"/>
          <w:sz w:val="24"/>
          <w:szCs w:val="24"/>
          <w:lang w:val="es-ES_tradnl" w:eastAsia="es-ES"/>
        </w:rPr>
        <w:t xml:space="preserve">, </w:t>
      </w:r>
      <w:r w:rsidR="00CC4601">
        <w:rPr>
          <w:rFonts w:ascii="Arial" w:hAnsi="Arial" w:cs="Arial"/>
          <w:sz w:val="24"/>
          <w:szCs w:val="24"/>
        </w:rPr>
        <w:t xml:space="preserve">emitido por el </w:t>
      </w:r>
      <w:r w:rsidR="00CC4601">
        <w:rPr>
          <w:rFonts w:ascii="Arial" w:hAnsi="Arial" w:cs="Arial"/>
          <w:b/>
          <w:sz w:val="24"/>
          <w:szCs w:val="24"/>
        </w:rPr>
        <w:t>DIRECTOR GENERAL DE LA OFICINA DE PENSIONES DEL ESTADO</w:t>
      </w:r>
      <w:r w:rsidR="00CC4601">
        <w:rPr>
          <w:rFonts w:ascii="Arial" w:hAnsi="Arial" w:cs="Arial"/>
          <w:sz w:val="24"/>
          <w:szCs w:val="24"/>
        </w:rPr>
        <w:t xml:space="preserve">; y; - - - - - - - - </w:t>
      </w:r>
      <w:r w:rsidR="000725AC">
        <w:rPr>
          <w:rFonts w:ascii="Arial" w:hAnsi="Arial" w:cs="Arial"/>
          <w:sz w:val="24"/>
          <w:szCs w:val="24"/>
        </w:rPr>
        <w:t>- - - - - -</w:t>
      </w:r>
    </w:p>
    <w:p w14:paraId="7CBB8C0F" w14:textId="77777777" w:rsidR="00CC4601" w:rsidRDefault="00CC4601" w:rsidP="00CC4601">
      <w:pPr>
        <w:widowControl w:val="0"/>
        <w:spacing w:line="360" w:lineRule="auto"/>
        <w:ind w:right="51"/>
        <w:jc w:val="center"/>
        <w:rPr>
          <w:rFonts w:ascii="Arial" w:eastAsia="Times New Roman" w:hAnsi="Arial" w:cs="Arial"/>
          <w:b/>
          <w:bCs/>
          <w:sz w:val="24"/>
          <w:szCs w:val="24"/>
          <w:lang w:val="es-ES" w:eastAsia="es-ES"/>
        </w:rPr>
      </w:pPr>
      <w:r>
        <w:rPr>
          <w:rFonts w:ascii="Arial" w:eastAsia="Times New Roman" w:hAnsi="Arial" w:cs="Arial"/>
          <w:b/>
          <w:bCs/>
          <w:sz w:val="24"/>
          <w:szCs w:val="24"/>
          <w:lang w:val="es-ES" w:eastAsia="es-ES"/>
        </w:rPr>
        <w:t>R E S U L T A N D O:</w:t>
      </w:r>
    </w:p>
    <w:p w14:paraId="3022682D" w14:textId="072C74DB" w:rsidR="008F36D4" w:rsidRDefault="00CC4601" w:rsidP="00CC4601">
      <w:pPr>
        <w:spacing w:line="360" w:lineRule="auto"/>
        <w:ind w:right="51" w:firstLine="567"/>
        <w:jc w:val="both"/>
        <w:rPr>
          <w:rFonts w:ascii="Arial" w:eastAsia="Times New Roman" w:hAnsi="Arial" w:cs="Arial"/>
          <w:sz w:val="24"/>
          <w:szCs w:val="24"/>
          <w:lang w:val="es-ES" w:eastAsia="es-ES"/>
        </w:rPr>
      </w:pPr>
      <w:r>
        <w:rPr>
          <w:rFonts w:ascii="Arial" w:eastAsia="Times New Roman" w:hAnsi="Arial" w:cs="Arial"/>
          <w:b/>
          <w:bCs/>
          <w:sz w:val="24"/>
          <w:szCs w:val="24"/>
          <w:lang w:val="es-ES" w:eastAsia="es-ES"/>
        </w:rPr>
        <w:t xml:space="preserve">PRIMERO. </w:t>
      </w:r>
      <w:r>
        <w:rPr>
          <w:rFonts w:ascii="Arial" w:eastAsia="Times New Roman" w:hAnsi="Arial" w:cs="Arial"/>
          <w:sz w:val="24"/>
          <w:szCs w:val="24"/>
          <w:lang w:val="es-ES" w:eastAsia="es-ES"/>
        </w:rPr>
        <w:t>Por auto de</w:t>
      </w:r>
      <w:r w:rsidR="008F36D4">
        <w:rPr>
          <w:rFonts w:ascii="Arial" w:eastAsia="Times New Roman" w:hAnsi="Arial" w:cs="Arial"/>
          <w:sz w:val="24"/>
          <w:szCs w:val="24"/>
          <w:lang w:val="es-ES" w:eastAsia="es-ES"/>
        </w:rPr>
        <w:t xml:space="preserve"> tres de diciembre del dos mil veinte, se reservó la admisión de demanda, para el efecto de que el promovente cumpliera con dos prevenciones, apercibido que para el caso de no hacerlo se desecharía su demanda de nulidad (foja 15 y 16).</w:t>
      </w:r>
    </w:p>
    <w:p w14:paraId="41F91163" w14:textId="7A102035" w:rsidR="00CC4601" w:rsidRDefault="008F36D4" w:rsidP="007E6BF7">
      <w:pPr>
        <w:spacing w:line="360" w:lineRule="auto"/>
        <w:ind w:right="51" w:firstLine="567"/>
        <w:jc w:val="both"/>
        <w:rPr>
          <w:rFonts w:ascii="Arial" w:eastAsia="Times New Roman" w:hAnsi="Arial" w:cs="Arial"/>
          <w:sz w:val="24"/>
          <w:szCs w:val="24"/>
          <w:lang w:val="es-ES" w:eastAsia="es-ES"/>
        </w:rPr>
      </w:pPr>
      <w:r>
        <w:rPr>
          <w:rFonts w:ascii="Arial" w:eastAsia="Times New Roman" w:hAnsi="Arial" w:cs="Arial"/>
          <w:b/>
          <w:sz w:val="24"/>
          <w:szCs w:val="24"/>
          <w:lang w:val="es-ES" w:eastAsia="es-ES"/>
        </w:rPr>
        <w:t xml:space="preserve">SEGUNDO. </w:t>
      </w:r>
      <w:r>
        <w:rPr>
          <w:rFonts w:ascii="Arial" w:eastAsia="Times New Roman" w:hAnsi="Arial" w:cs="Arial"/>
          <w:sz w:val="24"/>
          <w:szCs w:val="24"/>
          <w:lang w:val="es-ES" w:eastAsia="es-ES"/>
        </w:rPr>
        <w:t xml:space="preserve">Mediante acuerdo de diez de marzo del presente año, </w:t>
      </w:r>
      <w:r w:rsidR="007E6BF7">
        <w:rPr>
          <w:rFonts w:ascii="Arial" w:eastAsia="Times New Roman" w:hAnsi="Arial" w:cs="Arial"/>
          <w:sz w:val="24"/>
          <w:szCs w:val="24"/>
          <w:lang w:val="es-ES" w:eastAsia="es-ES"/>
        </w:rPr>
        <w:t>se tuvo al promovente cumpliendo con las prevenciones y</w:t>
      </w:r>
      <w:r w:rsidR="00CC4601">
        <w:rPr>
          <w:rFonts w:ascii="Arial" w:eastAsia="Times New Roman" w:hAnsi="Arial" w:cs="Arial"/>
          <w:sz w:val="24"/>
          <w:szCs w:val="24"/>
          <w:lang w:val="es-ES" w:eastAsia="es-ES"/>
        </w:rPr>
        <w:t xml:space="preserve"> </w:t>
      </w:r>
      <w:r w:rsidR="00CC4601" w:rsidRPr="00D8189F">
        <w:rPr>
          <w:rFonts w:ascii="Arial" w:eastAsia="Times New Roman" w:hAnsi="Arial" w:cs="Arial"/>
          <w:sz w:val="24"/>
          <w:szCs w:val="24"/>
          <w:lang w:val="es-ES" w:eastAsia="es-ES"/>
        </w:rPr>
        <w:t xml:space="preserve">se admitió a trámite </w:t>
      </w:r>
      <w:r w:rsidR="007E6BF7" w:rsidRPr="00D8189F">
        <w:rPr>
          <w:rFonts w:ascii="Arial" w:eastAsia="Times New Roman" w:hAnsi="Arial" w:cs="Arial"/>
          <w:sz w:val="24"/>
          <w:szCs w:val="24"/>
          <w:lang w:val="es-ES" w:eastAsia="es-ES"/>
        </w:rPr>
        <w:t xml:space="preserve">su </w:t>
      </w:r>
      <w:r w:rsidR="00CC4601" w:rsidRPr="00D8189F">
        <w:rPr>
          <w:rFonts w:ascii="Arial" w:eastAsia="Times New Roman" w:hAnsi="Arial" w:cs="Arial"/>
          <w:sz w:val="24"/>
          <w:szCs w:val="24"/>
          <w:lang w:val="es-ES" w:eastAsia="es-ES"/>
        </w:rPr>
        <w:t xml:space="preserve">demanda de nulidad, ordenándose </w:t>
      </w:r>
      <w:r w:rsidR="00CC4601" w:rsidRPr="00D8189F">
        <w:rPr>
          <w:rFonts w:ascii="Arial" w:eastAsia="Times New Roman" w:hAnsi="Arial" w:cs="Arial"/>
          <w:sz w:val="24"/>
          <w:szCs w:val="24"/>
          <w:lang w:val="es-ES_tradnl" w:eastAsia="es-ES"/>
        </w:rPr>
        <w:t>notificar, emplazar y correr traslado a la autoridad demandada, para que dentro del término de ley la contestara; apercibida que para el</w:t>
      </w:r>
      <w:r w:rsidR="00CC4601">
        <w:rPr>
          <w:rFonts w:ascii="Arial" w:eastAsia="Times New Roman" w:hAnsi="Arial" w:cs="Arial"/>
          <w:sz w:val="24"/>
          <w:szCs w:val="24"/>
          <w:lang w:val="es-ES_tradnl" w:eastAsia="es-ES"/>
        </w:rPr>
        <w:t xml:space="preserve"> caso de no hacerlo se tendría por precluído su derecho y por contestada la demanda en sentido afirmativo, salvo prueba en contrario (fojas </w:t>
      </w:r>
      <w:r w:rsidR="007E6BF7">
        <w:rPr>
          <w:rFonts w:ascii="Arial" w:eastAsia="Times New Roman" w:hAnsi="Arial" w:cs="Arial"/>
          <w:sz w:val="24"/>
          <w:szCs w:val="24"/>
          <w:lang w:val="es-ES_tradnl" w:eastAsia="es-ES"/>
        </w:rPr>
        <w:t>33</w:t>
      </w:r>
      <w:r w:rsidR="006B0DA9">
        <w:rPr>
          <w:rFonts w:ascii="Arial" w:eastAsia="Times New Roman" w:hAnsi="Arial" w:cs="Arial"/>
          <w:sz w:val="24"/>
          <w:szCs w:val="24"/>
          <w:lang w:val="es-ES_tradnl" w:eastAsia="es-ES"/>
        </w:rPr>
        <w:t xml:space="preserve"> y 34</w:t>
      </w:r>
      <w:r w:rsidR="00CC4601">
        <w:rPr>
          <w:rFonts w:ascii="Arial" w:eastAsia="Times New Roman" w:hAnsi="Arial" w:cs="Arial"/>
          <w:sz w:val="24"/>
          <w:szCs w:val="24"/>
          <w:lang w:val="es-ES_tradnl" w:eastAsia="es-ES"/>
        </w:rPr>
        <w:t>).</w:t>
      </w:r>
    </w:p>
    <w:p w14:paraId="0B1CD936" w14:textId="3CC1FAF8" w:rsidR="00CC4601" w:rsidRDefault="00CC4601" w:rsidP="00CC4601">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 w:eastAsia="es-ES"/>
        </w:rPr>
        <w:t xml:space="preserve">SEGUNDO. </w:t>
      </w:r>
      <w:r>
        <w:rPr>
          <w:rFonts w:ascii="Arial" w:eastAsia="Times New Roman" w:hAnsi="Arial" w:cs="Arial"/>
          <w:sz w:val="24"/>
          <w:szCs w:val="24"/>
          <w:lang w:val="es-ES" w:eastAsia="es-ES"/>
        </w:rPr>
        <w:t xml:space="preserve">Mediante proveído de </w:t>
      </w:r>
      <w:r w:rsidR="00D8189F">
        <w:rPr>
          <w:rFonts w:ascii="Arial" w:eastAsia="Times New Roman" w:hAnsi="Arial" w:cs="Arial"/>
          <w:sz w:val="24"/>
          <w:szCs w:val="24"/>
          <w:lang w:val="es-ES" w:eastAsia="es-ES"/>
        </w:rPr>
        <w:t>quince de julio del presente año, se tuvo al Director General de la Oficina de Pensiones del Estado, allanándose</w:t>
      </w:r>
      <w:r w:rsidR="00F60980">
        <w:rPr>
          <w:rFonts w:ascii="Arial" w:eastAsia="Times New Roman" w:hAnsi="Arial" w:cs="Arial"/>
          <w:sz w:val="24"/>
          <w:szCs w:val="24"/>
          <w:lang w:val="es-ES" w:eastAsia="es-ES"/>
        </w:rPr>
        <w:t xml:space="preserve"> a la demanda de nulidad entablada en contra del actor </w:t>
      </w:r>
      <w:r w:rsidR="00AC18C1">
        <w:rPr>
          <w:rFonts w:ascii="Arial" w:eastAsia="Times New Roman" w:hAnsi="Arial" w:cs="Arial"/>
          <w:bCs/>
          <w:iCs/>
          <w:caps/>
          <w:kern w:val="2"/>
          <w:sz w:val="21"/>
          <w:szCs w:val="21"/>
          <w:lang w:val="es-ES_tradnl" w:eastAsia="es-ES"/>
        </w:rPr>
        <w:t>**********</w:t>
      </w:r>
      <w:r w:rsidR="00F60980">
        <w:rPr>
          <w:rFonts w:ascii="Arial" w:eastAsia="Times New Roman" w:hAnsi="Arial" w:cs="Arial"/>
          <w:sz w:val="24"/>
          <w:szCs w:val="24"/>
          <w:lang w:val="es-ES" w:eastAsia="es-ES"/>
        </w:rPr>
        <w:t xml:space="preserve">, haciendo valer sus argumentos y defensas, </w:t>
      </w:r>
      <w:r>
        <w:rPr>
          <w:rFonts w:ascii="Arial" w:eastAsia="Times New Roman" w:hAnsi="Arial" w:cs="Arial"/>
          <w:sz w:val="24"/>
          <w:szCs w:val="24"/>
          <w:lang w:val="es-ES_tradnl" w:eastAsia="es-ES"/>
        </w:rPr>
        <w:t xml:space="preserve">por ofrecidas y admitidas sus pruebas, </w:t>
      </w:r>
      <w:r>
        <w:rPr>
          <w:rFonts w:ascii="Arial" w:hAnsi="Arial" w:cs="Arial"/>
          <w:sz w:val="24"/>
          <w:szCs w:val="24"/>
          <w:lang w:val="es-ES"/>
        </w:rPr>
        <w:t>por lo que se fijó día y hora para que tuviera verificativo la audiencia de Ley</w:t>
      </w:r>
      <w:r>
        <w:rPr>
          <w:rFonts w:ascii="Arial" w:eastAsia="Times New Roman" w:hAnsi="Arial" w:cs="Arial"/>
          <w:sz w:val="24"/>
          <w:szCs w:val="24"/>
          <w:lang w:val="es-ES_tradnl" w:eastAsia="es-ES"/>
        </w:rPr>
        <w:t xml:space="preserve"> (foja </w:t>
      </w:r>
      <w:r w:rsidR="00F60980">
        <w:rPr>
          <w:rFonts w:ascii="Arial" w:eastAsia="Times New Roman" w:hAnsi="Arial" w:cs="Arial"/>
          <w:sz w:val="24"/>
          <w:szCs w:val="24"/>
          <w:lang w:val="es-ES_tradnl" w:eastAsia="es-ES"/>
        </w:rPr>
        <w:t>44</w:t>
      </w:r>
      <w:r>
        <w:rPr>
          <w:rFonts w:ascii="Arial" w:eastAsia="Times New Roman" w:hAnsi="Arial" w:cs="Arial"/>
          <w:sz w:val="24"/>
          <w:szCs w:val="24"/>
          <w:lang w:val="es-ES_tradnl" w:eastAsia="es-ES"/>
        </w:rPr>
        <w:t>).</w:t>
      </w:r>
    </w:p>
    <w:p w14:paraId="48E60FF8" w14:textId="3D4E9A4C" w:rsidR="00DD2089" w:rsidRDefault="00CC4601" w:rsidP="00267D96">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_tradnl" w:eastAsia="es-ES"/>
        </w:rPr>
        <w:t xml:space="preserve">TERCERO. </w:t>
      </w:r>
      <w:r>
        <w:rPr>
          <w:rFonts w:ascii="Arial" w:eastAsia="Times New Roman" w:hAnsi="Arial" w:cs="Arial"/>
          <w:snapToGrid w:val="0"/>
          <w:sz w:val="24"/>
          <w:szCs w:val="24"/>
          <w:lang w:val="es-ES_tradnl" w:eastAsia="es-ES"/>
        </w:rPr>
        <w:t xml:space="preserve">El </w:t>
      </w:r>
      <w:r w:rsidR="00F60980">
        <w:rPr>
          <w:rFonts w:ascii="Arial" w:eastAsia="Times New Roman" w:hAnsi="Arial" w:cs="Arial"/>
          <w:snapToGrid w:val="0"/>
          <w:sz w:val="24"/>
          <w:szCs w:val="24"/>
          <w:lang w:val="es-ES_tradnl" w:eastAsia="es-ES"/>
        </w:rPr>
        <w:t xml:space="preserve">diecinueve de octubre del presente año, </w:t>
      </w:r>
      <w:r>
        <w:rPr>
          <w:rFonts w:ascii="Arial" w:eastAsia="Times New Roman" w:hAnsi="Arial" w:cs="Arial"/>
          <w:snapToGrid w:val="0"/>
          <w:sz w:val="24"/>
          <w:szCs w:val="24"/>
          <w:lang w:val="es-ES_tradnl" w:eastAsia="es-ES"/>
        </w:rPr>
        <w:t>se declaró</w:t>
      </w:r>
      <w:r>
        <w:rPr>
          <w:rFonts w:ascii="Arial" w:eastAsia="Times New Roman" w:hAnsi="Arial" w:cs="Arial"/>
          <w:sz w:val="24"/>
          <w:szCs w:val="24"/>
          <w:lang w:eastAsia="es-ES"/>
        </w:rPr>
        <w:t xml:space="preserve"> abierta la audiencia de ley en la que no concurrieron las partes, ni persona alguna que legalmente las representara, </w:t>
      </w:r>
      <w:r w:rsidR="00F60980">
        <w:rPr>
          <w:rFonts w:ascii="Arial" w:eastAsia="Times New Roman" w:hAnsi="Arial" w:cs="Arial"/>
          <w:sz w:val="24"/>
          <w:szCs w:val="24"/>
          <w:lang w:eastAsia="es-ES"/>
        </w:rPr>
        <w:t xml:space="preserve">ninguna de las partes formuló sus alegatos </w:t>
      </w:r>
      <w:r>
        <w:rPr>
          <w:rFonts w:ascii="Arial" w:eastAsia="Times New Roman" w:hAnsi="Arial" w:cs="Arial"/>
          <w:sz w:val="24"/>
          <w:szCs w:val="24"/>
          <w:lang w:val="es-ES_tradnl" w:eastAsia="es-ES"/>
        </w:rPr>
        <w:t xml:space="preserve">y se les citó para oír sentencia misma que ahora se pronuncia, en términos del artículo 205, de la Ley de Procedimiento y Justicia Administrativa para el Estado (foja </w:t>
      </w:r>
      <w:r w:rsidR="00F60980">
        <w:rPr>
          <w:rFonts w:ascii="Arial" w:eastAsia="Times New Roman" w:hAnsi="Arial" w:cs="Arial"/>
          <w:sz w:val="24"/>
          <w:szCs w:val="24"/>
          <w:lang w:val="es-ES_tradnl" w:eastAsia="es-ES"/>
        </w:rPr>
        <w:t>4</w:t>
      </w:r>
      <w:r>
        <w:rPr>
          <w:rFonts w:ascii="Arial" w:eastAsia="Times New Roman" w:hAnsi="Arial" w:cs="Arial"/>
          <w:sz w:val="24"/>
          <w:szCs w:val="24"/>
          <w:lang w:val="es-ES_tradnl" w:eastAsia="es-ES"/>
        </w:rPr>
        <w:t>8).</w:t>
      </w:r>
    </w:p>
    <w:p w14:paraId="6B1ED1A0" w14:textId="77777777" w:rsidR="000725AC" w:rsidRDefault="000725AC" w:rsidP="00267D96">
      <w:pPr>
        <w:spacing w:line="360" w:lineRule="auto"/>
        <w:ind w:right="51" w:firstLine="567"/>
        <w:jc w:val="both"/>
        <w:rPr>
          <w:rFonts w:ascii="Arial" w:eastAsia="Times New Roman" w:hAnsi="Arial" w:cs="Arial"/>
          <w:sz w:val="24"/>
          <w:szCs w:val="24"/>
          <w:lang w:val="es-ES_tradnl" w:eastAsia="es-ES"/>
        </w:rPr>
      </w:pPr>
    </w:p>
    <w:p w14:paraId="185CE2D6" w14:textId="77777777" w:rsidR="000725AC" w:rsidRDefault="000725AC" w:rsidP="00267D96">
      <w:pPr>
        <w:spacing w:line="360" w:lineRule="auto"/>
        <w:ind w:right="51" w:firstLine="567"/>
        <w:jc w:val="both"/>
        <w:rPr>
          <w:rFonts w:ascii="Arial" w:eastAsia="Times New Roman" w:hAnsi="Arial" w:cs="Arial"/>
          <w:b/>
          <w:bCs/>
          <w:sz w:val="24"/>
          <w:szCs w:val="24"/>
          <w:lang w:val="es-ES_tradnl" w:eastAsia="es-ES"/>
        </w:rPr>
      </w:pPr>
    </w:p>
    <w:p w14:paraId="6255F31C" w14:textId="77777777" w:rsidR="00CC4601" w:rsidRDefault="00CC4601" w:rsidP="00CC4601">
      <w:pPr>
        <w:spacing w:line="360" w:lineRule="auto"/>
        <w:ind w:right="51"/>
        <w:jc w:val="center"/>
        <w:rPr>
          <w:rFonts w:ascii="Arial" w:eastAsia="Times New Roman" w:hAnsi="Arial" w:cs="Arial"/>
          <w:b/>
          <w:bCs/>
          <w:sz w:val="24"/>
          <w:szCs w:val="24"/>
          <w:lang w:val="es-ES_tradnl" w:eastAsia="es-ES"/>
        </w:rPr>
      </w:pPr>
      <w:r>
        <w:rPr>
          <w:rFonts w:ascii="Arial" w:eastAsia="Times New Roman" w:hAnsi="Arial" w:cs="Arial"/>
          <w:b/>
          <w:bCs/>
          <w:sz w:val="24"/>
          <w:szCs w:val="24"/>
          <w:lang w:val="es-ES_tradnl" w:eastAsia="es-ES"/>
        </w:rPr>
        <w:lastRenderedPageBreak/>
        <w:t>C O N S I D E R A N D O:</w:t>
      </w:r>
    </w:p>
    <w:p w14:paraId="165C65F8" w14:textId="77777777" w:rsidR="00CC4601" w:rsidRDefault="00CC4601" w:rsidP="00CC4601">
      <w:pPr>
        <w:spacing w:line="360" w:lineRule="auto"/>
        <w:ind w:right="51"/>
        <w:jc w:val="both"/>
        <w:rPr>
          <w:rFonts w:ascii="Arial" w:hAnsi="Arial" w:cs="Arial"/>
          <w:sz w:val="24"/>
          <w:szCs w:val="24"/>
        </w:rPr>
      </w:pPr>
      <w:r>
        <w:rPr>
          <w:rFonts w:ascii="Arial" w:eastAsia="Times New Roman" w:hAnsi="Arial" w:cs="Arial"/>
          <w:b/>
          <w:sz w:val="24"/>
          <w:szCs w:val="24"/>
          <w:lang w:val="es-ES_tradnl" w:eastAsia="es-ES"/>
        </w:rPr>
        <w:tab/>
        <w:t>PRIMERO</w:t>
      </w:r>
      <w:r>
        <w:rPr>
          <w:rFonts w:ascii="Arial" w:eastAsia="Times New Roman" w:hAnsi="Arial" w:cs="Arial"/>
          <w:b/>
          <w:color w:val="000000"/>
          <w:sz w:val="24"/>
          <w:szCs w:val="24"/>
          <w:lang w:val="es-ES_tradnl" w:eastAsia="es-ES"/>
        </w:rPr>
        <w:t xml:space="preserve">. Competencia. </w:t>
      </w:r>
      <w:r>
        <w:rPr>
          <w:rFonts w:ascii="Arial" w:eastAsia="Times New Roman" w:hAnsi="Arial" w:cs="Arial"/>
          <w:bCs/>
          <w:sz w:val="24"/>
          <w:szCs w:val="24"/>
          <w:lang w:val="es-ES" w:eastAsia="es-ES"/>
        </w:rPr>
        <w:t xml:space="preserve">Esta </w:t>
      </w:r>
      <w:r>
        <w:rPr>
          <w:rFonts w:ascii="Arial" w:hAnsi="Arial" w:cs="Arial"/>
          <w:sz w:val="24"/>
          <w:szCs w:val="24"/>
        </w:rPr>
        <w:t xml:space="preserve">Cuarta Sala Unitaria de Primera Instancia del Tribunal de Justicia Administrativa del Estado, </w:t>
      </w:r>
      <w:r>
        <w:rPr>
          <w:rFonts w:ascii="Arial" w:eastAsia="Times New Roman" w:hAnsi="Arial" w:cs="Arial"/>
          <w:bCs/>
          <w:sz w:val="24"/>
          <w:szCs w:val="24"/>
          <w:lang w:val="es-ES" w:eastAsia="es-ES"/>
        </w:rPr>
        <w:t xml:space="preserve">es competente para conocer y resolver el presente juicio de nulidad promovido en contra de un acto atribuido a autoridades administrativas de </w:t>
      </w:r>
      <w:r>
        <w:rPr>
          <w:rFonts w:ascii="Arial" w:eastAsia="Times New Roman" w:hAnsi="Arial" w:cs="Arial"/>
          <w:b/>
          <w:bCs/>
          <w:sz w:val="24"/>
          <w:szCs w:val="24"/>
          <w:lang w:val="es-ES" w:eastAsia="es-ES"/>
        </w:rPr>
        <w:t>carácter estatal</w:t>
      </w:r>
      <w:r>
        <w:rPr>
          <w:rFonts w:ascii="Arial" w:eastAsia="Times New Roman" w:hAnsi="Arial" w:cs="Arial"/>
          <w:bCs/>
          <w:sz w:val="24"/>
          <w:szCs w:val="24"/>
          <w:lang w:val="es-ES" w:eastAsia="es-ES"/>
        </w:rPr>
        <w:t xml:space="preserve">, de conformidad con lo dispuesto por el artículo 116 fracción V, de la Constitución Federal y 114 QUÁTER, de </w:t>
      </w:r>
      <w:r>
        <w:rPr>
          <w:rFonts w:ascii="Arial" w:hAnsi="Arial" w:cs="Arial"/>
          <w:sz w:val="24"/>
          <w:szCs w:val="24"/>
        </w:rPr>
        <w:t>la Constitución Política del Estado Libre y Soberano de Oaxaca, en relación con los artículos 119, 120 fracción IV, 129, 132 fracciones I y II, 133 fracciones I a la XII de la Ley de Procedimiento y Justicia Administrativa para el Estado de Oaxaca, publicada en el Extra del Periódico Oficial del Estado, el veinte de octubre de dos mil diecisiete y reformada mediante decreto número 1434, publicado en Periódico Oficial del Estado, Décima Segunda Sección, el veintitrés de junio de dos mil dieciocho; y los artículos 4 fracción X, 35 fracción II, 36 fracción I, de la Ley Orgánica del Tribunal de Justicia Administrativa del Estado, publicada en el Extra del Periódico Oficial del Estado, el siete de noviembre de dos mil diecinueve.</w:t>
      </w:r>
    </w:p>
    <w:p w14:paraId="71C0AB0A" w14:textId="1776686F" w:rsidR="00CC4601" w:rsidRDefault="00CC4601" w:rsidP="00CC4601">
      <w:pPr>
        <w:spacing w:line="360" w:lineRule="auto"/>
        <w:ind w:firstLine="567"/>
        <w:jc w:val="both"/>
        <w:rPr>
          <w:rFonts w:ascii="Arial" w:eastAsia="Times New Roman" w:hAnsi="Arial" w:cs="Arial"/>
          <w:b/>
          <w:sz w:val="24"/>
          <w:szCs w:val="24"/>
          <w:highlight w:val="yellow"/>
          <w:lang w:val="es-ES_tradnl" w:eastAsia="es-ES"/>
        </w:rPr>
      </w:pPr>
      <w:r>
        <w:rPr>
          <w:rFonts w:ascii="Arial" w:eastAsia="Times New Roman" w:hAnsi="Arial" w:cs="Arial"/>
          <w:b/>
          <w:bCs/>
          <w:sz w:val="24"/>
          <w:szCs w:val="24"/>
          <w:lang w:val="es-ES_tradnl" w:eastAsia="es-ES"/>
        </w:rPr>
        <w:t>SEGUNDO</w:t>
      </w:r>
      <w:r>
        <w:rPr>
          <w:rFonts w:ascii="Arial" w:eastAsia="Times New Roman" w:hAnsi="Arial" w:cs="Arial"/>
          <w:bCs/>
          <w:sz w:val="24"/>
          <w:szCs w:val="24"/>
          <w:lang w:val="es-ES_tradnl" w:eastAsia="es-ES"/>
        </w:rPr>
        <w:t>.</w:t>
      </w:r>
      <w:r>
        <w:rPr>
          <w:rFonts w:ascii="Arial" w:eastAsia="Times New Roman" w:hAnsi="Arial" w:cs="Arial"/>
          <w:sz w:val="24"/>
          <w:szCs w:val="24"/>
          <w:lang w:val="es-ES_tradnl" w:eastAsia="es-ES"/>
        </w:rPr>
        <w:t xml:space="preserve"> </w:t>
      </w:r>
      <w:r>
        <w:rPr>
          <w:rFonts w:ascii="Arial" w:eastAsia="Times New Roman" w:hAnsi="Arial" w:cs="Arial"/>
          <w:b/>
          <w:sz w:val="24"/>
          <w:szCs w:val="24"/>
          <w:lang w:val="es-ES_tradnl" w:eastAsia="es-ES"/>
        </w:rPr>
        <w:t xml:space="preserve">Personalidad. </w:t>
      </w:r>
      <w:r>
        <w:rPr>
          <w:rFonts w:ascii="Arial" w:eastAsia="Times New Roman" w:hAnsi="Arial" w:cs="Arial"/>
          <w:sz w:val="24"/>
          <w:szCs w:val="24"/>
          <w:lang w:val="es-ES_tradnl" w:eastAsia="es-ES"/>
        </w:rPr>
        <w:t xml:space="preserve">La personalidad de la </w:t>
      </w:r>
      <w:r>
        <w:rPr>
          <w:rFonts w:ascii="Arial" w:eastAsia="Times New Roman" w:hAnsi="Arial" w:cs="Arial"/>
          <w:b/>
          <w:sz w:val="24"/>
          <w:szCs w:val="24"/>
          <w:lang w:val="es-ES_tradnl" w:eastAsia="es-ES"/>
        </w:rPr>
        <w:t xml:space="preserve">actora </w:t>
      </w:r>
      <w:r>
        <w:rPr>
          <w:rFonts w:ascii="Arial" w:eastAsia="Times New Roman" w:hAnsi="Arial" w:cs="Arial"/>
          <w:sz w:val="24"/>
          <w:szCs w:val="24"/>
          <w:lang w:val="es-ES_tradnl" w:eastAsia="es-ES"/>
        </w:rPr>
        <w:t xml:space="preserve">quedó acreditada en términos del artículo 148, de la Ley de Procedimiento y Justicia Administrativa para el Estado, ya que promueve por su propio derecho; y la </w:t>
      </w:r>
      <w:r>
        <w:rPr>
          <w:rFonts w:ascii="Arial" w:eastAsia="Times New Roman" w:hAnsi="Arial" w:cs="Arial"/>
          <w:b/>
          <w:sz w:val="24"/>
          <w:szCs w:val="24"/>
          <w:lang w:val="es-ES_tradnl" w:eastAsia="es-ES"/>
        </w:rPr>
        <w:t>autoridad demandada</w:t>
      </w:r>
      <w:r>
        <w:rPr>
          <w:rFonts w:ascii="Arial" w:eastAsia="Times New Roman" w:hAnsi="Arial" w:cs="Arial"/>
          <w:sz w:val="24"/>
          <w:szCs w:val="24"/>
          <w:lang w:val="es-ES_tradnl" w:eastAsia="es-ES"/>
        </w:rPr>
        <w:t xml:space="preserve"> </w:t>
      </w:r>
      <w:r w:rsidR="00DD2089">
        <w:rPr>
          <w:rFonts w:ascii="Arial" w:eastAsia="Times New Roman" w:hAnsi="Arial" w:cs="Arial"/>
          <w:sz w:val="24"/>
          <w:szCs w:val="24"/>
          <w:lang w:val="es-ES_tradnl" w:eastAsia="es-ES"/>
        </w:rPr>
        <w:t xml:space="preserve">Director General </w:t>
      </w:r>
      <w:r>
        <w:rPr>
          <w:rFonts w:ascii="Arial" w:eastAsia="Times New Roman" w:hAnsi="Arial" w:cs="Arial"/>
          <w:bCs/>
          <w:sz w:val="24"/>
          <w:szCs w:val="24"/>
          <w:lang w:val="es-ES_tradnl" w:eastAsia="es-ES"/>
        </w:rPr>
        <w:t>de la Oficina de Pensiones del Estado, lo acreditó en términos de lo dispuesto por el artículo 151 de la Ley citada.</w:t>
      </w:r>
    </w:p>
    <w:p w14:paraId="076E9792" w14:textId="77777777" w:rsidR="00CC4601" w:rsidRDefault="00CC4601" w:rsidP="00CC4601">
      <w:pPr>
        <w:spacing w:line="360" w:lineRule="auto"/>
        <w:ind w:firstLine="567"/>
        <w:jc w:val="both"/>
        <w:rPr>
          <w:rFonts w:ascii="Arial" w:eastAsia="Times New Roman" w:hAnsi="Arial" w:cs="Arial"/>
          <w:bCs/>
          <w:sz w:val="24"/>
          <w:szCs w:val="24"/>
          <w:lang w:eastAsia="es-ES"/>
        </w:rPr>
      </w:pPr>
      <w:r>
        <w:rPr>
          <w:rFonts w:ascii="Arial" w:eastAsia="Times New Roman" w:hAnsi="Arial" w:cs="Arial"/>
          <w:b/>
          <w:sz w:val="24"/>
          <w:szCs w:val="24"/>
          <w:lang w:val="es-ES_tradnl" w:eastAsia="es-ES"/>
        </w:rPr>
        <w:t>TERCERO. Causales de</w:t>
      </w:r>
      <w:r>
        <w:rPr>
          <w:rFonts w:ascii="Arial" w:eastAsia="Times New Roman" w:hAnsi="Arial" w:cs="Arial"/>
          <w:sz w:val="24"/>
          <w:szCs w:val="24"/>
          <w:lang w:val="es-ES_tradnl" w:eastAsia="es-ES"/>
        </w:rPr>
        <w:t xml:space="preserve"> </w:t>
      </w:r>
      <w:r>
        <w:rPr>
          <w:rFonts w:ascii="Arial" w:eastAsia="Times New Roman" w:hAnsi="Arial" w:cs="Arial"/>
          <w:b/>
          <w:sz w:val="24"/>
          <w:szCs w:val="24"/>
          <w:lang w:val="es-ES_tradnl" w:eastAsia="es-ES"/>
        </w:rPr>
        <w:t xml:space="preserve">improcedencia y sobreseimiento. </w:t>
      </w:r>
      <w:r>
        <w:rPr>
          <w:rFonts w:ascii="Arial" w:eastAsia="Times New Roman" w:hAnsi="Arial" w:cs="Arial"/>
          <w:sz w:val="24"/>
          <w:szCs w:val="24"/>
          <w:lang w:val="es-ES_tradnl" w:eastAsia="es-ES"/>
        </w:rPr>
        <w:t>Por ser</w:t>
      </w:r>
      <w:r>
        <w:rPr>
          <w:rFonts w:ascii="Arial" w:eastAsia="Times New Roman" w:hAnsi="Arial" w:cs="Arial"/>
          <w:b/>
          <w:sz w:val="24"/>
          <w:szCs w:val="24"/>
          <w:lang w:val="es-ES_tradnl" w:eastAsia="es-ES"/>
        </w:rPr>
        <w:t xml:space="preserve"> </w:t>
      </w:r>
      <w:r>
        <w:rPr>
          <w:rFonts w:ascii="Arial" w:eastAsia="Times New Roman" w:hAnsi="Arial" w:cs="Arial"/>
          <w:sz w:val="24"/>
          <w:szCs w:val="24"/>
          <w:lang w:val="es-ES_tradnl" w:eastAsia="es-ES"/>
        </w:rPr>
        <w:t xml:space="preserve">de orden público y de estudio preferente a cualquier otra cuestión, mismas que pueden ser estudiadas de oficio o a petición de parte, </w:t>
      </w:r>
      <w:r>
        <w:rPr>
          <w:rFonts w:ascii="Arial" w:eastAsia="Times New Roman" w:hAnsi="Arial" w:cs="Arial"/>
          <w:bCs/>
          <w:sz w:val="24"/>
          <w:szCs w:val="24"/>
          <w:lang w:eastAsia="es-ES"/>
        </w:rPr>
        <w:t xml:space="preserve">ya que de actualizarse las hipótesis normativas, ello impide la resolución de fondo del asunto y deberá decretarse su sobreseimiento, en los términos de los artículos 161 y 162, de la Ley de la materia. </w:t>
      </w:r>
    </w:p>
    <w:p w14:paraId="4CBD94DE" w14:textId="75601357" w:rsidR="00CC4601" w:rsidRDefault="00CC4601" w:rsidP="00CC4601">
      <w:pPr>
        <w:spacing w:line="360" w:lineRule="auto"/>
        <w:ind w:right="51" w:firstLine="567"/>
        <w:jc w:val="both"/>
        <w:rPr>
          <w:rFonts w:ascii="Arial" w:eastAsia="Times New Roman" w:hAnsi="Arial" w:cs="Arial"/>
          <w:bCs/>
          <w:sz w:val="24"/>
          <w:szCs w:val="24"/>
          <w:lang w:val="es-ES_tradnl" w:eastAsia="es-ES"/>
        </w:rPr>
      </w:pPr>
      <w:r>
        <w:rPr>
          <w:rFonts w:ascii="Arial" w:eastAsia="Times New Roman" w:hAnsi="Arial" w:cs="Arial"/>
          <w:bCs/>
          <w:sz w:val="24"/>
          <w:szCs w:val="24"/>
          <w:lang w:val="es-ES_tradnl" w:eastAsia="es-ES"/>
        </w:rPr>
        <w:t>En consecuencia</w:t>
      </w:r>
      <w:r>
        <w:rPr>
          <w:rFonts w:ascii="Arial" w:eastAsia="Times New Roman" w:hAnsi="Arial" w:cs="Arial"/>
          <w:sz w:val="24"/>
          <w:szCs w:val="24"/>
          <w:lang w:val="es-ES_tradnl" w:eastAsia="es-ES"/>
        </w:rPr>
        <w:t xml:space="preserve">, al no actualizarse las causales de improcedencia </w:t>
      </w:r>
      <w:r w:rsidR="001D1128">
        <w:rPr>
          <w:rFonts w:ascii="Arial" w:eastAsia="Times New Roman" w:hAnsi="Arial" w:cs="Arial"/>
          <w:sz w:val="24"/>
          <w:szCs w:val="24"/>
          <w:lang w:val="es-ES_tradnl" w:eastAsia="es-ES"/>
        </w:rPr>
        <w:t>alguna</w:t>
      </w:r>
      <w:r>
        <w:rPr>
          <w:rFonts w:ascii="Arial" w:eastAsia="Times New Roman" w:hAnsi="Arial" w:cs="Arial"/>
          <w:sz w:val="24"/>
          <w:szCs w:val="24"/>
          <w:lang w:val="es-ES" w:eastAsia="es-ES"/>
        </w:rPr>
        <w:t xml:space="preserve">, </w:t>
      </w:r>
      <w:r>
        <w:rPr>
          <w:rFonts w:ascii="Arial" w:eastAsia="Times New Roman" w:hAnsi="Arial" w:cs="Arial"/>
          <w:b/>
          <w:sz w:val="24"/>
          <w:szCs w:val="24"/>
          <w:lang w:val="es-ES_tradnl" w:eastAsia="es-ES"/>
        </w:rPr>
        <w:t>NO SE SOBRESEE EL JUICIO</w:t>
      </w:r>
      <w:r>
        <w:rPr>
          <w:rFonts w:ascii="Arial" w:eastAsia="Times New Roman" w:hAnsi="Arial" w:cs="Arial"/>
          <w:bCs/>
          <w:sz w:val="24"/>
          <w:szCs w:val="24"/>
          <w:lang w:val="es-ES_tradnl" w:eastAsia="es-ES"/>
        </w:rPr>
        <w:t>.</w:t>
      </w:r>
    </w:p>
    <w:p w14:paraId="62C7C184" w14:textId="526D9A02" w:rsidR="00CC4601" w:rsidRPr="008A375D" w:rsidRDefault="00CC4601" w:rsidP="00CC4601">
      <w:pPr>
        <w:spacing w:line="360" w:lineRule="auto"/>
        <w:ind w:firstLine="567"/>
        <w:jc w:val="both"/>
        <w:rPr>
          <w:rFonts w:ascii="Arial" w:eastAsia="Times New Roman" w:hAnsi="Arial" w:cs="Arial"/>
          <w:sz w:val="24"/>
          <w:szCs w:val="24"/>
          <w:lang w:val="es-ES_tradnl" w:eastAsia="es-ES"/>
        </w:rPr>
      </w:pPr>
      <w:r w:rsidRPr="008A375D">
        <w:rPr>
          <w:rFonts w:ascii="Arial" w:eastAsia="Times New Roman" w:hAnsi="Arial" w:cs="Arial"/>
          <w:b/>
          <w:bCs/>
          <w:sz w:val="24"/>
          <w:szCs w:val="24"/>
          <w:lang w:eastAsia="es-ES"/>
        </w:rPr>
        <w:t xml:space="preserve">CUARTO. </w:t>
      </w:r>
      <w:r w:rsidRPr="008A375D">
        <w:rPr>
          <w:rFonts w:ascii="Arial" w:eastAsia="Times New Roman" w:hAnsi="Arial" w:cs="Arial"/>
          <w:b/>
          <w:sz w:val="24"/>
          <w:szCs w:val="24"/>
          <w:lang w:val="es-ES_tradnl" w:eastAsia="es-ES"/>
        </w:rPr>
        <w:t xml:space="preserve">Análisis del fondo del asunto. </w:t>
      </w:r>
      <w:r w:rsidRPr="008A375D">
        <w:rPr>
          <w:rFonts w:ascii="Arial" w:eastAsia="Times New Roman" w:hAnsi="Arial" w:cs="Arial"/>
          <w:sz w:val="24"/>
          <w:szCs w:val="24"/>
          <w:lang w:val="es-ES_tradnl" w:eastAsia="es-ES"/>
        </w:rPr>
        <w:t>Del escrito</w:t>
      </w:r>
      <w:r w:rsidRPr="008A375D">
        <w:rPr>
          <w:rFonts w:ascii="Arial" w:eastAsia="Times New Roman" w:hAnsi="Arial" w:cs="Arial"/>
          <w:b/>
          <w:sz w:val="24"/>
          <w:szCs w:val="24"/>
          <w:lang w:val="es-ES_tradnl" w:eastAsia="es-ES"/>
        </w:rPr>
        <w:t xml:space="preserve"> </w:t>
      </w:r>
      <w:r w:rsidR="008A375D" w:rsidRPr="008A375D">
        <w:rPr>
          <w:rFonts w:ascii="Arial" w:eastAsia="Times New Roman" w:hAnsi="Arial" w:cs="Arial"/>
          <w:sz w:val="24"/>
          <w:szCs w:val="24"/>
          <w:lang w:val="es-ES_tradnl" w:eastAsia="es-ES"/>
        </w:rPr>
        <w:t>de demanda de</w:t>
      </w:r>
      <w:r w:rsidRPr="008A375D">
        <w:rPr>
          <w:rFonts w:ascii="Arial" w:eastAsia="Times New Roman" w:hAnsi="Arial" w:cs="Arial"/>
          <w:sz w:val="24"/>
          <w:szCs w:val="24"/>
          <w:lang w:val="es-ES_tradnl" w:eastAsia="es-ES"/>
        </w:rPr>
        <w:t>l</w:t>
      </w:r>
      <w:r w:rsidR="008A375D" w:rsidRPr="008A375D">
        <w:rPr>
          <w:rFonts w:ascii="Arial" w:eastAsia="Times New Roman" w:hAnsi="Arial" w:cs="Arial"/>
          <w:sz w:val="24"/>
          <w:szCs w:val="24"/>
          <w:lang w:val="es-ES_tradnl" w:eastAsia="es-ES"/>
        </w:rPr>
        <w:t xml:space="preserve"> </w:t>
      </w:r>
      <w:r w:rsidR="008A375D" w:rsidRPr="008A375D">
        <w:rPr>
          <w:rFonts w:ascii="Arial" w:eastAsia="Times New Roman" w:hAnsi="Arial" w:cs="Arial"/>
          <w:color w:val="000000"/>
          <w:sz w:val="24"/>
          <w:szCs w:val="24"/>
          <w:lang w:val="es-ES_tradnl" w:eastAsia="es-ES"/>
        </w:rPr>
        <w:t>actor</w:t>
      </w:r>
      <w:r w:rsidRPr="008A375D">
        <w:rPr>
          <w:rFonts w:ascii="Arial" w:eastAsia="Times New Roman" w:hAnsi="Arial" w:cs="Arial"/>
          <w:color w:val="000000"/>
          <w:sz w:val="24"/>
          <w:szCs w:val="24"/>
          <w:lang w:val="es-ES_tradnl" w:eastAsia="es-ES"/>
        </w:rPr>
        <w:t xml:space="preserve"> </w:t>
      </w:r>
      <w:r w:rsidR="00AC18C1">
        <w:rPr>
          <w:rFonts w:ascii="Arial" w:eastAsia="Times New Roman" w:hAnsi="Arial" w:cs="Arial"/>
          <w:bCs/>
          <w:iCs/>
          <w:caps/>
          <w:kern w:val="2"/>
          <w:sz w:val="21"/>
          <w:szCs w:val="21"/>
          <w:lang w:val="es-ES_tradnl" w:eastAsia="es-ES"/>
        </w:rPr>
        <w:t>**********</w:t>
      </w:r>
      <w:r w:rsidRPr="008A375D">
        <w:rPr>
          <w:rFonts w:ascii="Arial" w:eastAsia="Times New Roman" w:hAnsi="Arial" w:cs="Arial"/>
          <w:color w:val="000000"/>
          <w:sz w:val="24"/>
          <w:szCs w:val="24"/>
          <w:lang w:val="es-ES_tradnl" w:eastAsia="es-ES"/>
        </w:rPr>
        <w:t xml:space="preserve">, se advierte que solicita: a) La nulidad de la resolución </w:t>
      </w:r>
      <w:r w:rsidRPr="008A375D">
        <w:rPr>
          <w:rFonts w:ascii="Arial" w:eastAsia="Times New Roman" w:hAnsi="Arial" w:cs="Arial"/>
          <w:bCs/>
          <w:color w:val="000000"/>
          <w:sz w:val="24"/>
          <w:szCs w:val="24"/>
          <w:lang w:val="es-ES" w:eastAsia="es-ES"/>
        </w:rPr>
        <w:t>contenida en el</w:t>
      </w:r>
      <w:r w:rsidRPr="008A375D">
        <w:rPr>
          <w:rFonts w:ascii="Arial" w:eastAsia="Times New Roman" w:hAnsi="Arial" w:cs="Arial"/>
          <w:color w:val="000000"/>
          <w:sz w:val="24"/>
          <w:szCs w:val="24"/>
          <w:lang w:val="es-ES" w:eastAsia="es-ES"/>
        </w:rPr>
        <w:t xml:space="preserve"> oficio</w:t>
      </w:r>
      <w:r w:rsidR="00786ED3">
        <w:rPr>
          <w:rFonts w:ascii="Arial" w:eastAsia="Times New Roman" w:hAnsi="Arial" w:cs="Arial"/>
          <w:color w:val="000000"/>
          <w:sz w:val="24"/>
          <w:szCs w:val="24"/>
          <w:lang w:val="es-ES" w:eastAsia="es-ES"/>
        </w:rPr>
        <w:t xml:space="preserve"> </w:t>
      </w:r>
      <w:r w:rsidR="00AC18C1">
        <w:rPr>
          <w:rFonts w:ascii="Arial" w:eastAsia="Times New Roman" w:hAnsi="Arial" w:cs="Arial"/>
          <w:bCs/>
          <w:iCs/>
          <w:caps/>
          <w:kern w:val="2"/>
          <w:sz w:val="21"/>
          <w:szCs w:val="21"/>
          <w:lang w:val="es-ES_tradnl" w:eastAsia="es-ES"/>
        </w:rPr>
        <w:t>**********</w:t>
      </w:r>
      <w:r w:rsidR="00786ED3">
        <w:rPr>
          <w:rFonts w:ascii="Arial" w:eastAsia="Times New Roman" w:hAnsi="Arial" w:cs="Arial"/>
          <w:bCs/>
          <w:iCs/>
          <w:kern w:val="2"/>
          <w:sz w:val="24"/>
          <w:szCs w:val="24"/>
          <w:lang w:val="es-ES_tradnl" w:eastAsia="es-ES"/>
        </w:rPr>
        <w:t>,</w:t>
      </w:r>
      <w:r w:rsidRPr="008A375D">
        <w:rPr>
          <w:rFonts w:ascii="Arial" w:eastAsia="Times New Roman" w:hAnsi="Arial" w:cs="Arial"/>
          <w:bCs/>
          <w:sz w:val="24"/>
          <w:szCs w:val="24"/>
          <w:lang w:val="es-ES_tradnl" w:eastAsia="es-ES"/>
        </w:rPr>
        <w:t xml:space="preserve"> </w:t>
      </w:r>
      <w:r w:rsidRPr="008A375D">
        <w:rPr>
          <w:rFonts w:ascii="Arial" w:eastAsia="Times New Roman" w:hAnsi="Arial" w:cs="Arial"/>
          <w:sz w:val="24"/>
          <w:szCs w:val="24"/>
          <w:lang w:val="es-ES_tradnl" w:eastAsia="es-ES"/>
        </w:rPr>
        <w:t>de</w:t>
      </w:r>
      <w:r w:rsidRPr="008A375D">
        <w:rPr>
          <w:rFonts w:ascii="Arial" w:eastAsia="Times New Roman" w:hAnsi="Arial" w:cs="Arial"/>
          <w:bCs/>
          <w:sz w:val="24"/>
          <w:szCs w:val="24"/>
          <w:lang w:val="es-ES_tradnl" w:eastAsia="es-ES"/>
        </w:rPr>
        <w:t xml:space="preserve"> </w:t>
      </w:r>
      <w:r w:rsidR="008A375D" w:rsidRPr="008A375D">
        <w:rPr>
          <w:rFonts w:ascii="Arial" w:eastAsia="Times New Roman" w:hAnsi="Arial" w:cs="Arial"/>
          <w:sz w:val="24"/>
          <w:szCs w:val="24"/>
          <w:lang w:val="es-ES_tradnl" w:eastAsia="es-ES"/>
        </w:rPr>
        <w:t xml:space="preserve">veintiocho de septiembre de dos mil veinte, </w:t>
      </w:r>
      <w:r w:rsidRPr="008A375D">
        <w:rPr>
          <w:rFonts w:ascii="Arial" w:eastAsia="Times New Roman" w:hAnsi="Arial" w:cs="Arial"/>
          <w:bCs/>
          <w:color w:val="000000"/>
          <w:sz w:val="24"/>
          <w:szCs w:val="24"/>
          <w:lang w:val="es-ES" w:eastAsia="es-ES"/>
        </w:rPr>
        <w:t xml:space="preserve">emitida </w:t>
      </w:r>
      <w:r w:rsidRPr="008A375D">
        <w:rPr>
          <w:rFonts w:ascii="Arial" w:eastAsia="Times New Roman" w:hAnsi="Arial" w:cs="Arial"/>
          <w:sz w:val="24"/>
          <w:szCs w:val="24"/>
          <w:lang w:val="es-ES" w:eastAsia="es-ES"/>
        </w:rPr>
        <w:t>por el Director General de la Oficina de Pensiones del</w:t>
      </w:r>
      <w:r w:rsidR="008A375D" w:rsidRPr="008A375D">
        <w:rPr>
          <w:rFonts w:ascii="Arial" w:eastAsia="Times New Roman" w:hAnsi="Arial" w:cs="Arial"/>
          <w:sz w:val="24"/>
          <w:szCs w:val="24"/>
          <w:lang w:val="es-ES" w:eastAsia="es-ES"/>
        </w:rPr>
        <w:t xml:space="preserve"> Gobierno del Estado</w:t>
      </w:r>
      <w:r w:rsidRPr="008A375D">
        <w:rPr>
          <w:rFonts w:ascii="Arial" w:eastAsia="Times New Roman" w:hAnsi="Arial" w:cs="Arial"/>
          <w:bCs/>
          <w:color w:val="000000"/>
          <w:sz w:val="24"/>
          <w:szCs w:val="24"/>
          <w:lang w:val="es-ES" w:eastAsia="es-ES"/>
        </w:rPr>
        <w:t xml:space="preserve">; </w:t>
      </w:r>
      <w:r w:rsidR="00786ED3">
        <w:rPr>
          <w:rFonts w:ascii="Arial" w:eastAsia="Times New Roman" w:hAnsi="Arial" w:cs="Arial"/>
          <w:bCs/>
          <w:color w:val="000000"/>
          <w:sz w:val="24"/>
          <w:szCs w:val="24"/>
          <w:lang w:val="es-ES" w:eastAsia="es-ES"/>
        </w:rPr>
        <w:t xml:space="preserve">y </w:t>
      </w:r>
      <w:r w:rsidRPr="008A375D">
        <w:rPr>
          <w:rFonts w:ascii="Arial" w:eastAsia="Times New Roman" w:hAnsi="Arial" w:cs="Arial"/>
          <w:bCs/>
          <w:color w:val="000000"/>
          <w:sz w:val="24"/>
          <w:szCs w:val="24"/>
          <w:lang w:val="es-ES" w:eastAsia="es-ES"/>
        </w:rPr>
        <w:t xml:space="preserve">b) </w:t>
      </w:r>
      <w:r w:rsidR="008A375D" w:rsidRPr="008A375D">
        <w:rPr>
          <w:rFonts w:ascii="Arial" w:eastAsia="Times New Roman" w:hAnsi="Arial" w:cs="Arial"/>
          <w:color w:val="000000"/>
          <w:sz w:val="24"/>
          <w:szCs w:val="24"/>
          <w:lang w:val="es-ES_tradnl" w:eastAsia="es-ES"/>
        </w:rPr>
        <w:t>La devolución del fondo de pensiones por el periodo comprendido del dieciséis de febrero de dos mil diecisiete al veintinueve de febrero de dos mil veinte.</w:t>
      </w:r>
    </w:p>
    <w:p w14:paraId="2457CF21" w14:textId="0EF7FB93" w:rsidR="00CC4601" w:rsidRDefault="00CC4601" w:rsidP="00CC4601">
      <w:pPr>
        <w:spacing w:after="100" w:afterAutospacing="1" w:line="360" w:lineRule="auto"/>
        <w:ind w:firstLine="567"/>
        <w:jc w:val="both"/>
        <w:rPr>
          <w:rFonts w:ascii="Arial" w:eastAsia="Times New Roman" w:hAnsi="Arial" w:cs="Arial"/>
          <w:bCs/>
          <w:color w:val="000000"/>
          <w:sz w:val="24"/>
          <w:szCs w:val="24"/>
          <w:lang w:val="es-ES" w:eastAsia="es-ES"/>
        </w:rPr>
      </w:pPr>
      <w:r w:rsidRPr="008A375D">
        <w:rPr>
          <w:rFonts w:ascii="Arial" w:eastAsia="Times New Roman" w:hAnsi="Arial" w:cs="Arial"/>
          <w:bCs/>
          <w:color w:val="000000"/>
          <w:sz w:val="24"/>
          <w:szCs w:val="24"/>
          <w:lang w:val="es-ES" w:eastAsia="es-ES"/>
        </w:rPr>
        <w:t xml:space="preserve">En primer término, se procede al análisis de las pretensiones indicadas en los incisos a) y b) por relacionarse entre sí; es decir que se declare </w:t>
      </w:r>
      <w:r w:rsidRPr="008A375D">
        <w:rPr>
          <w:rFonts w:ascii="Arial" w:eastAsia="Times New Roman" w:hAnsi="Arial" w:cs="Arial"/>
          <w:color w:val="000000"/>
          <w:sz w:val="24"/>
          <w:szCs w:val="24"/>
          <w:lang w:val="es-ES_tradnl" w:eastAsia="es-ES"/>
        </w:rPr>
        <w:t xml:space="preserve">la nulidad de la resolución </w:t>
      </w:r>
      <w:r w:rsidRPr="008A375D">
        <w:rPr>
          <w:rFonts w:ascii="Arial" w:eastAsia="Times New Roman" w:hAnsi="Arial" w:cs="Arial"/>
          <w:bCs/>
          <w:color w:val="000000"/>
          <w:sz w:val="24"/>
          <w:szCs w:val="24"/>
          <w:lang w:val="es-ES" w:eastAsia="es-ES"/>
        </w:rPr>
        <w:t>contenida en el</w:t>
      </w:r>
      <w:r w:rsidRPr="008A375D">
        <w:rPr>
          <w:rFonts w:ascii="Arial" w:eastAsia="Times New Roman" w:hAnsi="Arial" w:cs="Arial"/>
          <w:color w:val="000000"/>
          <w:sz w:val="24"/>
          <w:szCs w:val="24"/>
          <w:lang w:val="es-ES" w:eastAsia="es-ES"/>
        </w:rPr>
        <w:t xml:space="preserve"> oficio </w:t>
      </w:r>
      <w:r w:rsidR="00AC18C1">
        <w:rPr>
          <w:rFonts w:ascii="Arial" w:eastAsia="Times New Roman" w:hAnsi="Arial" w:cs="Arial"/>
          <w:bCs/>
          <w:iCs/>
          <w:caps/>
          <w:kern w:val="2"/>
          <w:sz w:val="21"/>
          <w:szCs w:val="21"/>
          <w:lang w:val="es-ES_tradnl" w:eastAsia="es-ES"/>
        </w:rPr>
        <w:t>**********</w:t>
      </w:r>
      <w:r w:rsidRPr="008A375D">
        <w:rPr>
          <w:rFonts w:ascii="Arial" w:eastAsia="Times New Roman" w:hAnsi="Arial" w:cs="Arial"/>
          <w:color w:val="000000"/>
          <w:sz w:val="24"/>
          <w:szCs w:val="24"/>
          <w:lang w:val="es-ES" w:eastAsia="es-ES"/>
        </w:rPr>
        <w:t xml:space="preserve">, de </w:t>
      </w:r>
      <w:r w:rsidR="008A375D">
        <w:rPr>
          <w:rFonts w:ascii="Arial" w:eastAsia="Times New Roman" w:hAnsi="Arial" w:cs="Arial"/>
          <w:color w:val="000000"/>
          <w:sz w:val="24"/>
          <w:szCs w:val="24"/>
          <w:lang w:val="es-ES" w:eastAsia="es-ES"/>
        </w:rPr>
        <w:t>veintiocho de septiembre de dos mil veinte</w:t>
      </w:r>
      <w:r w:rsidRPr="008A375D">
        <w:rPr>
          <w:rFonts w:ascii="Arial" w:eastAsia="Times New Roman" w:hAnsi="Arial" w:cs="Arial"/>
          <w:color w:val="000000"/>
          <w:sz w:val="24"/>
          <w:szCs w:val="24"/>
          <w:lang w:val="es-ES" w:eastAsia="es-ES"/>
        </w:rPr>
        <w:t xml:space="preserve">, </w:t>
      </w:r>
      <w:r w:rsidRPr="008A375D">
        <w:rPr>
          <w:rFonts w:ascii="Arial" w:eastAsia="Times New Roman" w:hAnsi="Arial" w:cs="Arial"/>
          <w:bCs/>
          <w:color w:val="000000"/>
          <w:sz w:val="24"/>
          <w:szCs w:val="24"/>
          <w:lang w:val="es-ES" w:eastAsia="es-ES"/>
        </w:rPr>
        <w:t xml:space="preserve">emitida </w:t>
      </w:r>
      <w:r w:rsidRPr="008A375D">
        <w:rPr>
          <w:rFonts w:ascii="Arial" w:eastAsia="Times New Roman" w:hAnsi="Arial" w:cs="Arial"/>
          <w:sz w:val="24"/>
          <w:szCs w:val="24"/>
          <w:lang w:val="es-ES" w:eastAsia="es-ES"/>
        </w:rPr>
        <w:t xml:space="preserve">por el </w:t>
      </w:r>
      <w:r w:rsidR="008A375D">
        <w:rPr>
          <w:rFonts w:ascii="Arial" w:eastAsia="Times New Roman" w:hAnsi="Arial" w:cs="Arial"/>
          <w:sz w:val="24"/>
          <w:szCs w:val="24"/>
          <w:lang w:val="es-ES" w:eastAsia="es-ES"/>
        </w:rPr>
        <w:t xml:space="preserve">Director General de la Oficina </w:t>
      </w:r>
      <w:r w:rsidRPr="008A375D">
        <w:rPr>
          <w:rFonts w:ascii="Arial" w:eastAsia="Times New Roman" w:hAnsi="Arial" w:cs="Arial"/>
          <w:sz w:val="24"/>
          <w:szCs w:val="24"/>
          <w:lang w:val="es-ES" w:eastAsia="es-ES"/>
        </w:rPr>
        <w:t>de Pensiones del Estado</w:t>
      </w:r>
      <w:r>
        <w:rPr>
          <w:rFonts w:ascii="Arial" w:eastAsia="Times New Roman" w:hAnsi="Arial" w:cs="Arial"/>
          <w:sz w:val="24"/>
          <w:szCs w:val="24"/>
          <w:lang w:val="es-ES" w:eastAsia="es-ES"/>
        </w:rPr>
        <w:t>,</w:t>
      </w:r>
      <w:r>
        <w:rPr>
          <w:rFonts w:ascii="Arial" w:eastAsia="Times New Roman" w:hAnsi="Arial" w:cs="Arial"/>
          <w:bCs/>
          <w:color w:val="000000"/>
          <w:sz w:val="24"/>
          <w:szCs w:val="24"/>
          <w:lang w:val="es-ES" w:eastAsia="es-ES"/>
        </w:rPr>
        <w:t xml:space="preserve"> en la cual se </w:t>
      </w:r>
      <w:r w:rsidR="008A375D">
        <w:rPr>
          <w:rFonts w:ascii="Arial" w:eastAsia="Times New Roman" w:hAnsi="Arial" w:cs="Arial"/>
          <w:bCs/>
          <w:color w:val="000000"/>
          <w:sz w:val="24"/>
          <w:szCs w:val="24"/>
          <w:lang w:val="es-ES" w:eastAsia="es-ES"/>
        </w:rPr>
        <w:t>le negó la devolución de las cuotas que se le descontaron de su sueldo, durante el tiempo que laboró como servidor p</w:t>
      </w:r>
      <w:r w:rsidR="00F61481">
        <w:rPr>
          <w:rFonts w:ascii="Arial" w:eastAsia="Times New Roman" w:hAnsi="Arial" w:cs="Arial"/>
          <w:bCs/>
          <w:color w:val="000000"/>
          <w:sz w:val="24"/>
          <w:szCs w:val="24"/>
          <w:lang w:val="es-ES" w:eastAsia="es-ES"/>
        </w:rPr>
        <w:t xml:space="preserve">úblico. </w:t>
      </w:r>
    </w:p>
    <w:p w14:paraId="57B1E739" w14:textId="222CEBEA" w:rsidR="00CC4601" w:rsidRDefault="00CD02BE" w:rsidP="00CC4601">
      <w:pPr>
        <w:spacing w:after="100" w:afterAutospacing="1" w:line="360" w:lineRule="auto"/>
        <w:ind w:firstLine="567"/>
        <w:jc w:val="both"/>
        <w:rPr>
          <w:rFonts w:ascii="Arial" w:hAnsi="Arial" w:cs="Arial"/>
          <w:sz w:val="24"/>
          <w:szCs w:val="24"/>
        </w:rPr>
      </w:pPr>
      <w:r w:rsidRPr="00AE4840">
        <w:rPr>
          <w:rFonts w:ascii="Arial" w:eastAsia="Times New Roman" w:hAnsi="Arial" w:cs="Arial"/>
          <w:bCs/>
          <w:sz w:val="24"/>
          <w:szCs w:val="24"/>
          <w:lang w:val="es-ES" w:eastAsia="es-ES"/>
        </w:rPr>
        <w:lastRenderedPageBreak/>
        <w:t>El actor</w:t>
      </w:r>
      <w:r w:rsidR="00CC4601">
        <w:rPr>
          <w:rFonts w:ascii="Arial" w:eastAsia="Times New Roman" w:hAnsi="Arial" w:cs="Arial"/>
          <w:sz w:val="24"/>
          <w:szCs w:val="24"/>
          <w:lang w:val="es-ES" w:eastAsia="es-ES"/>
        </w:rPr>
        <w:t xml:space="preserve"> ofreció como sus pruebas las siguientes: </w:t>
      </w:r>
      <w:r w:rsidR="00F61481" w:rsidRPr="00F61481">
        <w:rPr>
          <w:rFonts w:ascii="Arial" w:hAnsi="Arial" w:cs="Arial"/>
          <w:sz w:val="24"/>
          <w:szCs w:val="24"/>
        </w:rPr>
        <w:t>1. Documental pública.</w:t>
      </w:r>
      <w:r w:rsidR="00F61481" w:rsidRPr="00F61481">
        <w:rPr>
          <w:rFonts w:ascii="Arial" w:hAnsi="Arial" w:cs="Arial"/>
          <w:bCs/>
          <w:sz w:val="24"/>
          <w:szCs w:val="24"/>
        </w:rPr>
        <w:t xml:space="preserve"> Consistente en el original del oficio número </w:t>
      </w:r>
      <w:r w:rsidR="00AC18C1">
        <w:rPr>
          <w:rFonts w:ascii="Arial" w:eastAsia="Times New Roman" w:hAnsi="Arial" w:cs="Arial"/>
          <w:bCs/>
          <w:iCs/>
          <w:caps/>
          <w:kern w:val="2"/>
          <w:sz w:val="21"/>
          <w:szCs w:val="21"/>
          <w:lang w:val="es-ES_tradnl" w:eastAsia="es-ES"/>
        </w:rPr>
        <w:t>**********</w:t>
      </w:r>
      <w:r w:rsidR="00F61481" w:rsidRPr="00F61481">
        <w:rPr>
          <w:rFonts w:ascii="Arial" w:hAnsi="Arial" w:cs="Arial"/>
          <w:bCs/>
          <w:sz w:val="24"/>
          <w:szCs w:val="24"/>
        </w:rPr>
        <w:t xml:space="preserve">, de veintiocho de septiembre de dos mil veinte, suscrito por el Director General de la Oficina de Pensiones del Estado de Oaxaca; </w:t>
      </w:r>
      <w:r w:rsidR="00F61481" w:rsidRPr="00F61481">
        <w:rPr>
          <w:rFonts w:ascii="Arial" w:hAnsi="Arial" w:cs="Arial"/>
          <w:sz w:val="24"/>
          <w:szCs w:val="24"/>
        </w:rPr>
        <w:t xml:space="preserve">2. Documental pública. </w:t>
      </w:r>
      <w:r w:rsidR="00F61481" w:rsidRPr="00F61481">
        <w:rPr>
          <w:rFonts w:ascii="Arial" w:hAnsi="Arial" w:cs="Arial"/>
          <w:bCs/>
          <w:sz w:val="24"/>
          <w:szCs w:val="24"/>
        </w:rPr>
        <w:t xml:space="preserve">Consistente en el original de </w:t>
      </w:r>
      <w:r w:rsidR="00F61481" w:rsidRPr="00F61481">
        <w:rPr>
          <w:rFonts w:ascii="Arial" w:hAnsi="Arial" w:cs="Arial"/>
          <w:sz w:val="24"/>
          <w:szCs w:val="24"/>
        </w:rPr>
        <w:t xml:space="preserve">veintiséis recibos de pago vía nómina correspondientes al período </w:t>
      </w:r>
      <w:r w:rsidR="004D7BA2">
        <w:rPr>
          <w:rFonts w:ascii="Arial" w:hAnsi="Arial" w:cs="Arial"/>
          <w:sz w:val="24"/>
          <w:szCs w:val="24"/>
        </w:rPr>
        <w:t>comprendido del</w:t>
      </w:r>
      <w:r w:rsidR="00F61481" w:rsidRPr="00F61481">
        <w:rPr>
          <w:rFonts w:ascii="Arial" w:hAnsi="Arial" w:cs="Arial"/>
          <w:sz w:val="24"/>
          <w:szCs w:val="24"/>
        </w:rPr>
        <w:t xml:space="preserve"> uno de enero al tr</w:t>
      </w:r>
      <w:r w:rsidR="00CC7B94">
        <w:rPr>
          <w:rFonts w:ascii="Arial" w:hAnsi="Arial" w:cs="Arial"/>
          <w:sz w:val="24"/>
          <w:szCs w:val="24"/>
        </w:rPr>
        <w:t xml:space="preserve">einta y uno de diciembre del </w:t>
      </w:r>
      <w:r w:rsidR="00F61481" w:rsidRPr="00F61481">
        <w:rPr>
          <w:rFonts w:ascii="Arial" w:hAnsi="Arial" w:cs="Arial"/>
          <w:sz w:val="24"/>
          <w:szCs w:val="24"/>
        </w:rPr>
        <w:t xml:space="preserve">dos mil diecinueve; y del uno de enero al veintinueve de febrero de dos mil veinte; </w:t>
      </w:r>
      <w:r w:rsidR="00F61481" w:rsidRPr="00F61481">
        <w:rPr>
          <w:rFonts w:ascii="Arial" w:hAnsi="Arial" w:cs="Arial"/>
          <w:bCs/>
          <w:sz w:val="24"/>
          <w:szCs w:val="24"/>
        </w:rPr>
        <w:t>3. La presuncional legal y humana; y</w:t>
      </w:r>
      <w:r w:rsidR="00F61481" w:rsidRPr="00F61481">
        <w:rPr>
          <w:rFonts w:ascii="Arial" w:hAnsi="Arial" w:cs="Arial"/>
          <w:sz w:val="24"/>
          <w:szCs w:val="24"/>
        </w:rPr>
        <w:t xml:space="preserve"> </w:t>
      </w:r>
      <w:r w:rsidR="00F61481" w:rsidRPr="00F61481">
        <w:rPr>
          <w:rFonts w:ascii="Arial" w:hAnsi="Arial" w:cs="Arial"/>
          <w:bCs/>
          <w:sz w:val="24"/>
          <w:szCs w:val="24"/>
        </w:rPr>
        <w:t>4. La instrumental de actuaciones</w:t>
      </w:r>
      <w:r w:rsidR="00F61481">
        <w:rPr>
          <w:rFonts w:ascii="Arial" w:hAnsi="Arial" w:cs="Arial"/>
          <w:bCs/>
          <w:sz w:val="24"/>
          <w:szCs w:val="24"/>
        </w:rPr>
        <w:t xml:space="preserve">, </w:t>
      </w:r>
      <w:r w:rsidR="00CC4601" w:rsidRPr="00F61481">
        <w:rPr>
          <w:rFonts w:ascii="Arial" w:eastAsia="Times New Roman" w:hAnsi="Arial" w:cs="Arial"/>
          <w:sz w:val="24"/>
          <w:szCs w:val="24"/>
          <w:lang w:val="es-ES" w:eastAsia="es-ES"/>
        </w:rPr>
        <w:t>las pruebas señaladas con lo</w:t>
      </w:r>
      <w:r w:rsidR="00F61481">
        <w:rPr>
          <w:rFonts w:ascii="Arial" w:eastAsia="Times New Roman" w:hAnsi="Arial" w:cs="Arial"/>
          <w:sz w:val="24"/>
          <w:szCs w:val="24"/>
          <w:lang w:val="es-ES" w:eastAsia="es-ES"/>
        </w:rPr>
        <w:t>s</w:t>
      </w:r>
      <w:r w:rsidR="00CC4601" w:rsidRPr="00F61481">
        <w:rPr>
          <w:rFonts w:ascii="Arial" w:eastAsia="Times New Roman" w:hAnsi="Arial" w:cs="Arial"/>
          <w:sz w:val="24"/>
          <w:szCs w:val="24"/>
          <w:lang w:val="es-ES" w:eastAsia="es-ES"/>
        </w:rPr>
        <w:t xml:space="preserve"> números 1 </w:t>
      </w:r>
      <w:r w:rsidR="00F61481">
        <w:rPr>
          <w:rFonts w:ascii="Arial" w:eastAsia="Times New Roman" w:hAnsi="Arial" w:cs="Arial"/>
          <w:sz w:val="24"/>
          <w:szCs w:val="24"/>
          <w:lang w:val="es-ES" w:eastAsia="es-ES"/>
        </w:rPr>
        <w:t>y 2</w:t>
      </w:r>
      <w:r w:rsidR="00CC4601" w:rsidRPr="00F61481">
        <w:rPr>
          <w:rFonts w:ascii="Arial" w:eastAsia="Times New Roman" w:hAnsi="Arial" w:cs="Arial"/>
          <w:sz w:val="24"/>
          <w:szCs w:val="24"/>
          <w:lang w:val="es-ES" w:eastAsia="es-ES"/>
        </w:rPr>
        <w:t xml:space="preserve">, hacen prueba plena al haber sido expedidas por funcionarios públicos en ejercicio de su encargo y las pruebas marcadas con los números </w:t>
      </w:r>
      <w:r w:rsidR="00F61481">
        <w:rPr>
          <w:rFonts w:ascii="Arial" w:eastAsia="Times New Roman" w:hAnsi="Arial" w:cs="Arial"/>
          <w:sz w:val="24"/>
          <w:szCs w:val="24"/>
          <w:lang w:val="es-ES" w:eastAsia="es-ES"/>
        </w:rPr>
        <w:t>3 y 4</w:t>
      </w:r>
      <w:r w:rsidR="00CC4601" w:rsidRPr="00F61481">
        <w:rPr>
          <w:rFonts w:ascii="Arial" w:eastAsia="Times New Roman" w:hAnsi="Arial" w:cs="Arial"/>
          <w:sz w:val="24"/>
          <w:szCs w:val="24"/>
          <w:lang w:val="es-ES" w:eastAsia="es-ES"/>
        </w:rPr>
        <w:t xml:space="preserve">, se desahogan por su propia y especial naturaleza en </w:t>
      </w:r>
      <w:r w:rsidR="00CC4601" w:rsidRPr="00F61481">
        <w:rPr>
          <w:rFonts w:ascii="Arial" w:hAnsi="Arial" w:cs="Arial"/>
          <w:sz w:val="24"/>
          <w:szCs w:val="24"/>
        </w:rPr>
        <w:t>términos de las fracciones I y II del artículo 203 de la Ley de Procedimiento</w:t>
      </w:r>
      <w:r w:rsidR="00CC4601">
        <w:rPr>
          <w:rFonts w:ascii="Arial" w:hAnsi="Arial" w:cs="Arial"/>
          <w:sz w:val="24"/>
          <w:szCs w:val="24"/>
        </w:rPr>
        <w:t xml:space="preserve"> y Justicia Administrativa para el Estado. </w:t>
      </w:r>
    </w:p>
    <w:p w14:paraId="0E8F0012" w14:textId="0A6A2148" w:rsidR="00F96BC5" w:rsidRPr="00F96BC5" w:rsidRDefault="00CC4601" w:rsidP="00F96BC5">
      <w:pPr>
        <w:spacing w:line="360" w:lineRule="auto"/>
        <w:ind w:firstLine="567"/>
        <w:jc w:val="both"/>
        <w:rPr>
          <w:rFonts w:ascii="Arial" w:eastAsia="Times New Roman" w:hAnsi="Arial" w:cs="Arial"/>
          <w:b/>
          <w:sz w:val="24"/>
          <w:szCs w:val="24"/>
          <w:lang w:val="es-ES_tradnl" w:eastAsia="es-ES"/>
        </w:rPr>
      </w:pPr>
      <w:r>
        <w:rPr>
          <w:rFonts w:ascii="Arial" w:eastAsia="Times New Roman" w:hAnsi="Arial" w:cs="Arial"/>
          <w:bCs/>
          <w:sz w:val="24"/>
          <w:szCs w:val="24"/>
          <w:lang w:val="es-ES_tradnl" w:eastAsia="es-ES"/>
        </w:rPr>
        <w:t>Por su parte, la</w:t>
      </w:r>
      <w:r>
        <w:rPr>
          <w:rFonts w:ascii="Arial" w:eastAsia="Times New Roman" w:hAnsi="Arial" w:cs="Arial"/>
          <w:b/>
          <w:sz w:val="24"/>
          <w:szCs w:val="24"/>
          <w:lang w:val="es-ES_tradnl" w:eastAsia="es-ES"/>
        </w:rPr>
        <w:t xml:space="preserve"> autoridad demandada</w:t>
      </w:r>
      <w:r w:rsidR="00F323DC">
        <w:rPr>
          <w:rFonts w:ascii="Arial" w:eastAsia="Times New Roman" w:hAnsi="Arial" w:cs="Arial"/>
          <w:sz w:val="24"/>
          <w:szCs w:val="24"/>
          <w:lang w:val="es-ES_tradnl" w:eastAsia="es-ES"/>
        </w:rPr>
        <w:t xml:space="preserve"> </w:t>
      </w:r>
      <w:r w:rsidR="00F323DC" w:rsidRPr="00CC7B94">
        <w:rPr>
          <w:rFonts w:ascii="Arial" w:eastAsia="Times New Roman" w:hAnsi="Arial" w:cs="Arial"/>
          <w:b/>
          <w:sz w:val="24"/>
          <w:szCs w:val="24"/>
          <w:lang w:val="es-ES_tradnl" w:eastAsia="es-ES"/>
        </w:rPr>
        <w:t>se allano</w:t>
      </w:r>
      <w:r w:rsidR="00F323DC">
        <w:rPr>
          <w:rFonts w:ascii="Arial" w:eastAsia="Times New Roman" w:hAnsi="Arial" w:cs="Arial"/>
          <w:sz w:val="24"/>
          <w:szCs w:val="24"/>
          <w:lang w:val="es-ES_tradnl" w:eastAsia="es-ES"/>
        </w:rPr>
        <w:t xml:space="preserve"> a la demanda de nulidad del actor, argumentando que: “</w:t>
      </w:r>
      <w:r w:rsidR="00F96BC5">
        <w:rPr>
          <w:rFonts w:ascii="Arial" w:eastAsia="Times New Roman" w:hAnsi="Arial" w:cs="Arial"/>
          <w:sz w:val="24"/>
          <w:szCs w:val="24"/>
          <w:lang w:val="es-ES_tradnl" w:eastAsia="es-ES"/>
        </w:rPr>
        <w:t xml:space="preserve">…Resulta procedente la pretensión del actor, toda vez que mediante Decreto de fecha 05 de septiembre de 2020 del Periódico Oficial del Gobierno del Estado de Oaxaca se dio a conocer la reforma al artículo 64 de la Ley de Pensiones para los Trabajadores del Gobierno del Estado de Oaxaca, mismo que concede igualdad de condiciones en el beneficio de devolución de descuentos tanto a los que fueron trabajadores de base como de confianza, que se hayan separado del servicio y que no tengan derecho a pensión. Cabe hacer mención que por situaciones ajena a esta autoridad, </w:t>
      </w:r>
      <w:r w:rsidR="00F96BC5">
        <w:rPr>
          <w:rFonts w:ascii="Arial" w:eastAsia="Times New Roman" w:hAnsi="Arial" w:cs="Arial"/>
          <w:b/>
          <w:sz w:val="24"/>
          <w:szCs w:val="24"/>
          <w:lang w:val="es-ES_tradnl" w:eastAsia="es-ES"/>
        </w:rPr>
        <w:t>esta institución no tuvo acceso al ejemplar del citado periódico sino hasta por el mes de noviembre de 2020</w:t>
      </w:r>
      <w:r w:rsidR="00580AB1">
        <w:rPr>
          <w:rFonts w:ascii="Arial" w:eastAsia="Times New Roman" w:hAnsi="Arial" w:cs="Arial"/>
          <w:b/>
          <w:sz w:val="24"/>
          <w:szCs w:val="24"/>
          <w:lang w:val="es-ES_tradnl" w:eastAsia="es-ES"/>
        </w:rPr>
        <w:t xml:space="preserve"> y para ese momento ya se había notificado al actor, el oficio </w:t>
      </w:r>
      <w:r w:rsidR="00AC18C1">
        <w:rPr>
          <w:rFonts w:ascii="Arial" w:eastAsia="Times New Roman" w:hAnsi="Arial" w:cs="Arial"/>
          <w:bCs/>
          <w:iCs/>
          <w:caps/>
          <w:kern w:val="2"/>
          <w:sz w:val="21"/>
          <w:szCs w:val="21"/>
          <w:lang w:val="es-ES_tradnl" w:eastAsia="es-ES"/>
        </w:rPr>
        <w:t>**********</w:t>
      </w:r>
      <w:r w:rsidR="00AC18C1">
        <w:rPr>
          <w:rFonts w:ascii="Arial" w:eastAsia="Times New Roman" w:hAnsi="Arial" w:cs="Arial"/>
          <w:bCs/>
          <w:iCs/>
          <w:caps/>
          <w:kern w:val="2"/>
          <w:sz w:val="21"/>
          <w:szCs w:val="21"/>
          <w:lang w:val="es-ES_tradnl" w:eastAsia="es-ES"/>
        </w:rPr>
        <w:t xml:space="preserve"> </w:t>
      </w:r>
      <w:r w:rsidR="00580AB1">
        <w:rPr>
          <w:rFonts w:ascii="Arial" w:eastAsia="Times New Roman" w:hAnsi="Arial" w:cs="Arial"/>
          <w:b/>
          <w:sz w:val="24"/>
          <w:szCs w:val="24"/>
          <w:lang w:val="es-ES_tradnl" w:eastAsia="es-ES"/>
        </w:rPr>
        <w:t>de fecha 28 de septiembre de 2020…”</w:t>
      </w:r>
    </w:p>
    <w:p w14:paraId="059225E0" w14:textId="7E14E214" w:rsidR="00CC4601" w:rsidRDefault="00CC4601" w:rsidP="00CC4601">
      <w:pPr>
        <w:spacing w:line="360" w:lineRule="auto"/>
        <w:ind w:firstLine="708"/>
        <w:jc w:val="both"/>
        <w:rPr>
          <w:rFonts w:ascii="Arial" w:hAnsi="Arial" w:cs="Arial"/>
          <w:sz w:val="24"/>
          <w:szCs w:val="24"/>
        </w:rPr>
      </w:pPr>
      <w:r w:rsidRPr="00FC2274">
        <w:rPr>
          <w:rFonts w:ascii="Arial" w:hAnsi="Arial" w:cs="Arial"/>
          <w:sz w:val="24"/>
          <w:szCs w:val="24"/>
        </w:rPr>
        <w:t xml:space="preserve">Enseguida, este Juzgador procede al análisis del contenido en el oficio número </w:t>
      </w:r>
      <w:r w:rsidR="00AC18C1">
        <w:rPr>
          <w:rFonts w:ascii="Arial" w:eastAsia="Times New Roman" w:hAnsi="Arial" w:cs="Arial"/>
          <w:bCs/>
          <w:iCs/>
          <w:caps/>
          <w:kern w:val="2"/>
          <w:sz w:val="21"/>
          <w:szCs w:val="21"/>
          <w:lang w:val="es-ES_tradnl" w:eastAsia="es-ES"/>
        </w:rPr>
        <w:t>**********</w:t>
      </w:r>
      <w:r w:rsidR="00CB0B96" w:rsidRPr="00CB0B96">
        <w:rPr>
          <w:rFonts w:ascii="Arial" w:eastAsia="Times New Roman" w:hAnsi="Arial" w:cs="Arial"/>
          <w:bCs/>
          <w:iCs/>
          <w:kern w:val="2"/>
          <w:sz w:val="24"/>
          <w:szCs w:val="24"/>
          <w:lang w:val="es-ES_tradnl" w:eastAsia="es-ES"/>
        </w:rPr>
        <w:t>,</w:t>
      </w:r>
      <w:r w:rsidRPr="00FC2274">
        <w:rPr>
          <w:rFonts w:ascii="Arial" w:hAnsi="Arial" w:cs="Arial"/>
          <w:sz w:val="24"/>
          <w:szCs w:val="24"/>
        </w:rPr>
        <w:t xml:space="preserve"> de </w:t>
      </w:r>
      <w:r w:rsidR="00FC2274">
        <w:rPr>
          <w:rFonts w:ascii="Arial" w:hAnsi="Arial" w:cs="Arial"/>
          <w:sz w:val="24"/>
          <w:szCs w:val="24"/>
        </w:rPr>
        <w:t xml:space="preserve">veintiocho </w:t>
      </w:r>
      <w:r w:rsidR="00FC2274" w:rsidRPr="00FC2274">
        <w:rPr>
          <w:rFonts w:ascii="Arial" w:eastAsia="Times New Roman" w:hAnsi="Arial" w:cs="Arial"/>
          <w:sz w:val="24"/>
          <w:szCs w:val="24"/>
          <w:lang w:val="es-ES_tradnl" w:eastAsia="es-ES"/>
        </w:rPr>
        <w:t xml:space="preserve">de septiembre de </w:t>
      </w:r>
      <w:r w:rsidR="00FC2274">
        <w:rPr>
          <w:rFonts w:ascii="Arial" w:eastAsia="Times New Roman" w:hAnsi="Arial" w:cs="Arial"/>
          <w:sz w:val="24"/>
          <w:szCs w:val="24"/>
          <w:lang w:val="es-ES_tradnl" w:eastAsia="es-ES"/>
        </w:rPr>
        <w:t>dos mil veinte</w:t>
      </w:r>
      <w:r w:rsidRPr="00FC2274">
        <w:rPr>
          <w:rFonts w:ascii="Arial" w:hAnsi="Arial" w:cs="Arial"/>
          <w:sz w:val="24"/>
          <w:szCs w:val="24"/>
        </w:rPr>
        <w:t xml:space="preserve">, emitido por el Director General de la Oficina de Pensiones del Estado, con la finalidad de determinar </w:t>
      </w:r>
      <w:r w:rsidR="00FC2274">
        <w:rPr>
          <w:rFonts w:ascii="Arial" w:hAnsi="Arial" w:cs="Arial"/>
          <w:sz w:val="24"/>
          <w:szCs w:val="24"/>
        </w:rPr>
        <w:t>la procedencia legal de la pretensión.</w:t>
      </w:r>
    </w:p>
    <w:p w14:paraId="51906934" w14:textId="77777777" w:rsidR="000F40B2" w:rsidRDefault="00CC4601" w:rsidP="00CC4601">
      <w:pPr>
        <w:spacing w:line="360" w:lineRule="auto"/>
        <w:ind w:firstLine="708"/>
        <w:jc w:val="both"/>
        <w:rPr>
          <w:rFonts w:ascii="Tahoma" w:hAnsi="Tahoma" w:cs="Tahoma"/>
          <w:sz w:val="24"/>
          <w:szCs w:val="24"/>
        </w:rPr>
      </w:pPr>
      <w:r>
        <w:rPr>
          <w:rFonts w:ascii="Arial" w:hAnsi="Arial" w:cs="Arial"/>
          <w:sz w:val="24"/>
          <w:szCs w:val="24"/>
        </w:rPr>
        <w:t>En el acto impugnado, la autoridad emisora indicó</w:t>
      </w:r>
      <w:r w:rsidRPr="000F40B2">
        <w:rPr>
          <w:rFonts w:ascii="Tahoma" w:hAnsi="Tahoma" w:cs="Tahoma"/>
          <w:sz w:val="24"/>
          <w:szCs w:val="24"/>
        </w:rPr>
        <w:t>:</w:t>
      </w:r>
      <w:r>
        <w:rPr>
          <w:rFonts w:ascii="Tahoma" w:hAnsi="Tahoma" w:cs="Tahoma"/>
          <w:sz w:val="24"/>
          <w:szCs w:val="24"/>
        </w:rPr>
        <w:t xml:space="preserve"> </w:t>
      </w:r>
    </w:p>
    <w:p w14:paraId="27098409" w14:textId="33E3249F" w:rsidR="000F40B2" w:rsidRDefault="00CC4601" w:rsidP="000F40B2">
      <w:pPr>
        <w:spacing w:line="360" w:lineRule="auto"/>
        <w:ind w:left="567"/>
        <w:jc w:val="both"/>
        <w:rPr>
          <w:rFonts w:ascii="Arial" w:eastAsia="Times New Roman" w:hAnsi="Arial" w:cs="Arial"/>
          <w:i/>
          <w:lang w:val="es-ES_tradnl" w:eastAsia="es-ES"/>
        </w:rPr>
      </w:pPr>
      <w:r>
        <w:rPr>
          <w:rFonts w:ascii="Arial" w:hAnsi="Arial" w:cs="Arial"/>
          <w:i/>
        </w:rPr>
        <w:t>“</w:t>
      </w:r>
      <w:r>
        <w:rPr>
          <w:rFonts w:ascii="Arial" w:eastAsia="Times New Roman" w:hAnsi="Arial" w:cs="Arial"/>
          <w:i/>
          <w:lang w:val="es-ES_tradnl" w:eastAsia="es-ES"/>
        </w:rPr>
        <w:t>…</w:t>
      </w:r>
      <w:r w:rsidR="00FC2274">
        <w:rPr>
          <w:rFonts w:ascii="Arial" w:eastAsia="Times New Roman" w:hAnsi="Arial" w:cs="Arial"/>
          <w:i/>
          <w:lang w:val="es-ES_tradnl" w:eastAsia="es-ES"/>
        </w:rPr>
        <w:t xml:space="preserve">es una obligación ineludible de esta Autoridad cumplir con el interés público, actuando cabalmente en base a lo que se encuentra regulado en las normas, en estricto apego y observancia a Ley de Pensiones para los Trabajadores del Gobierno del Estado de Oaxaca y al Reglamento de Operación de la Oficina de Pensiones del Estado de Oaxaca vigentes, esta Dirección General tiene la obligación de observar y acatar toda la normatividad que establece y regula la actuación de la Oficina de Pensiones del Estado de Oaxaca, </w:t>
      </w:r>
      <w:r w:rsidR="00FC2274">
        <w:rPr>
          <w:rFonts w:ascii="Arial" w:eastAsia="Times New Roman" w:hAnsi="Arial" w:cs="Arial"/>
          <w:b/>
          <w:i/>
          <w:lang w:val="es-ES_tradnl" w:eastAsia="es-ES"/>
        </w:rPr>
        <w:t xml:space="preserve">SE LE INFORMA QUE NO ES POSIBLE OBSEQUIAR SU PETICIÓN COMO PROCEDENTE; </w:t>
      </w:r>
      <w:r w:rsidR="000F40B2">
        <w:rPr>
          <w:rFonts w:ascii="Arial" w:eastAsia="Times New Roman" w:hAnsi="Arial" w:cs="Arial"/>
          <w:i/>
          <w:lang w:val="es-ES_tradnl" w:eastAsia="es-ES"/>
        </w:rPr>
        <w:t>por los siguientes motivos, razones y consideraciones de hecho y de Derecho:</w:t>
      </w:r>
    </w:p>
    <w:p w14:paraId="2C00B7F0" w14:textId="0556323F" w:rsidR="000F40B2" w:rsidRPr="000F40B2" w:rsidRDefault="000F40B2" w:rsidP="000F40B2">
      <w:pPr>
        <w:spacing w:line="360" w:lineRule="auto"/>
        <w:ind w:left="567"/>
        <w:jc w:val="both"/>
        <w:rPr>
          <w:rFonts w:ascii="Arial" w:eastAsia="Times New Roman" w:hAnsi="Arial" w:cs="Arial"/>
          <w:i/>
          <w:lang w:val="es-ES_tradnl" w:eastAsia="es-ES"/>
        </w:rPr>
      </w:pPr>
      <w:r w:rsidRPr="000725AC">
        <w:rPr>
          <w:rFonts w:ascii="Arial" w:hAnsi="Arial" w:cs="Arial"/>
          <w:i/>
          <w:lang w:val="es-ES_tradnl"/>
        </w:rPr>
        <w:t>Al analizar el contenido de su escrito, valorar los documentos que lo acompañan y después</w:t>
      </w:r>
      <w:bookmarkStart w:id="0" w:name="_GoBack"/>
      <w:bookmarkEnd w:id="0"/>
      <w:r>
        <w:rPr>
          <w:rFonts w:ascii="Arial" w:hAnsi="Arial" w:cs="Arial"/>
          <w:i/>
          <w:lang w:val="es-ES_tradnl"/>
        </w:rPr>
        <w:t xml:space="preserve"> de hacer una revisión al Sistema de Pensiones (SISPE) con el que la Oficina de Pensiones cuenta para la debida administración y control del “FONDO DE PENSIONES”, esta Autoridad advierte que usted se desempeñó como emplead</w:t>
      </w:r>
      <w:r w:rsidR="00CC7B94">
        <w:rPr>
          <w:rFonts w:ascii="Arial" w:hAnsi="Arial" w:cs="Arial"/>
          <w:i/>
          <w:lang w:val="es-ES_tradnl"/>
        </w:rPr>
        <w:t>o</w:t>
      </w:r>
      <w:r>
        <w:rPr>
          <w:rFonts w:ascii="Arial" w:hAnsi="Arial" w:cs="Arial"/>
          <w:i/>
          <w:lang w:val="es-ES_tradnl"/>
        </w:rPr>
        <w:t xml:space="preserve"> de confianza del Gobierno del Estado Libre y Soberano de Oaxaca, con nombrami</w:t>
      </w:r>
      <w:r w:rsidR="00CC7B94">
        <w:rPr>
          <w:rFonts w:ascii="Arial" w:hAnsi="Arial" w:cs="Arial"/>
          <w:i/>
          <w:lang w:val="es-ES_tradnl"/>
        </w:rPr>
        <w:t>ento de JEFE DE DEPARTAMENTO 17A</w:t>
      </w:r>
      <w:r>
        <w:rPr>
          <w:rFonts w:ascii="Arial" w:hAnsi="Arial" w:cs="Arial"/>
          <w:i/>
          <w:lang w:val="es-ES_tradnl"/>
        </w:rPr>
        <w:t xml:space="preserve"> adscrito a la SECRETARIA DE ECONOMIA dependiente del PODER EJECUTIVO y que su primera cuota </w:t>
      </w:r>
      <w:r>
        <w:rPr>
          <w:rFonts w:ascii="Arial" w:hAnsi="Arial" w:cs="Arial"/>
          <w:i/>
          <w:lang w:val="es-ES_tradnl"/>
        </w:rPr>
        <w:lastRenderedPageBreak/>
        <w:t>al mencionado Fondo de Pensiones fue la correspondiente a la segunda quincena del mes de febrero de dos mil diecisiete; por lo tanto, no se coloca en el supuesto jurídico que le genere el derecho de devolverle las cuotas que por concepto de Fondo de Pensiones le fueron descontadas de su sueldo mientras fungió como</w:t>
      </w:r>
      <w:r w:rsidR="002E33FC">
        <w:rPr>
          <w:rFonts w:ascii="Arial" w:hAnsi="Arial" w:cs="Arial"/>
          <w:i/>
          <w:lang w:val="es-ES_tradnl"/>
        </w:rPr>
        <w:t xml:space="preserve"> servidor público, pues al no existir, en la Ley de Pensiones para los Trabajadores del Gobierno del Estado de Oaxaca en vigor, el precepto legal o figura jurídica que establezca expresamente </w:t>
      </w:r>
      <w:r w:rsidR="004578B6">
        <w:rPr>
          <w:rFonts w:ascii="Arial" w:hAnsi="Arial" w:cs="Arial"/>
          <w:i/>
          <w:lang w:val="es-ES_tradnl"/>
        </w:rPr>
        <w:t>que un trabajador con la calidad específica de empleado de confianza que termine su relación laboral con el Gobierno del Estado Libre y Soberano de Oaxaca, como es el caso, tiene derecho a la devolución de las multicitadas cuotas, ni de cualquiera otra de este tipo, no le resulta a esta Autoridad obligación factible de reintegrar aportación alguna de este género o especie…”</w:t>
      </w:r>
    </w:p>
    <w:p w14:paraId="331B278F" w14:textId="77777777" w:rsidR="000F40B2" w:rsidRPr="001B36B0" w:rsidRDefault="000F40B2" w:rsidP="00E17FAC">
      <w:pPr>
        <w:spacing w:after="0" w:line="360" w:lineRule="auto"/>
        <w:ind w:firstLine="567"/>
        <w:jc w:val="both"/>
        <w:rPr>
          <w:rFonts w:ascii="Arial" w:eastAsia="Times New Roman" w:hAnsi="Arial" w:cs="Arial"/>
          <w:b/>
          <w:lang w:val="es-ES_tradnl" w:eastAsia="es-ES"/>
        </w:rPr>
      </w:pPr>
    </w:p>
    <w:p w14:paraId="529BE923" w14:textId="623716D5" w:rsidR="00EA591C" w:rsidRDefault="00EA591C" w:rsidP="003926CC">
      <w:pPr>
        <w:pStyle w:val="Textoindependienteprimerasangra"/>
        <w:spacing w:line="360" w:lineRule="auto"/>
        <w:ind w:firstLine="567"/>
        <w:jc w:val="both"/>
        <w:rPr>
          <w:rFonts w:ascii="Arial" w:hAnsi="Arial" w:cs="Arial"/>
          <w:sz w:val="24"/>
          <w:szCs w:val="24"/>
        </w:rPr>
      </w:pPr>
      <w:r>
        <w:rPr>
          <w:rFonts w:ascii="Arial" w:hAnsi="Arial" w:cs="Arial"/>
          <w:sz w:val="24"/>
          <w:szCs w:val="24"/>
        </w:rPr>
        <w:t>En ese sentido, debemos de tomar en consideración lo dispuesto</w:t>
      </w:r>
      <w:r w:rsidR="001B36B0">
        <w:rPr>
          <w:rFonts w:ascii="Arial" w:hAnsi="Arial" w:cs="Arial"/>
          <w:sz w:val="24"/>
          <w:szCs w:val="24"/>
        </w:rPr>
        <w:t xml:space="preserve"> en</w:t>
      </w:r>
      <w:r>
        <w:rPr>
          <w:rFonts w:ascii="Arial" w:hAnsi="Arial" w:cs="Arial"/>
          <w:sz w:val="24"/>
          <w:szCs w:val="24"/>
        </w:rPr>
        <w:t xml:space="preserve"> </w:t>
      </w:r>
      <w:r w:rsidR="003926CC">
        <w:rPr>
          <w:rFonts w:ascii="Arial" w:hAnsi="Arial" w:cs="Arial"/>
          <w:sz w:val="24"/>
          <w:szCs w:val="24"/>
        </w:rPr>
        <w:t xml:space="preserve">la reforma al primer párrafo del artículo 64, de </w:t>
      </w:r>
      <w:r>
        <w:rPr>
          <w:rFonts w:ascii="Arial" w:hAnsi="Arial" w:cs="Arial"/>
          <w:sz w:val="24"/>
          <w:szCs w:val="24"/>
        </w:rPr>
        <w:t>la Ley de Pensiones para los Trabajadores del Gobierno del Estado</w:t>
      </w:r>
      <w:r w:rsidR="00F5201B">
        <w:rPr>
          <w:rFonts w:ascii="Arial" w:hAnsi="Arial" w:cs="Arial"/>
          <w:sz w:val="24"/>
          <w:szCs w:val="24"/>
        </w:rPr>
        <w:t xml:space="preserve"> de Oaxaca</w:t>
      </w:r>
      <w:r>
        <w:rPr>
          <w:rFonts w:ascii="Arial" w:hAnsi="Arial" w:cs="Arial"/>
          <w:sz w:val="24"/>
          <w:szCs w:val="24"/>
        </w:rPr>
        <w:t xml:space="preserve">, </w:t>
      </w:r>
      <w:r w:rsidR="009A21CF">
        <w:rPr>
          <w:rFonts w:ascii="Arial" w:hAnsi="Arial" w:cs="Arial"/>
          <w:sz w:val="24"/>
          <w:szCs w:val="24"/>
        </w:rPr>
        <w:t xml:space="preserve">mediante decreto </w:t>
      </w:r>
      <w:r w:rsidR="00E03BA5">
        <w:rPr>
          <w:rFonts w:ascii="Arial" w:hAnsi="Arial" w:cs="Arial"/>
          <w:sz w:val="24"/>
          <w:szCs w:val="24"/>
        </w:rPr>
        <w:t xml:space="preserve">número </w:t>
      </w:r>
      <w:r w:rsidR="001B36B0">
        <w:rPr>
          <w:rFonts w:ascii="Arial" w:hAnsi="Arial" w:cs="Arial"/>
          <w:sz w:val="24"/>
          <w:szCs w:val="24"/>
        </w:rPr>
        <w:t>1</w:t>
      </w:r>
      <w:r w:rsidR="009A21CF">
        <w:rPr>
          <w:rFonts w:ascii="Arial" w:hAnsi="Arial" w:cs="Arial"/>
          <w:sz w:val="24"/>
          <w:szCs w:val="24"/>
        </w:rPr>
        <w:t>605</w:t>
      </w:r>
      <w:r w:rsidR="00E03BA5">
        <w:rPr>
          <w:rFonts w:ascii="Arial" w:hAnsi="Arial" w:cs="Arial"/>
          <w:sz w:val="24"/>
          <w:szCs w:val="24"/>
        </w:rPr>
        <w:t xml:space="preserve">, </w:t>
      </w:r>
      <w:r>
        <w:rPr>
          <w:rFonts w:ascii="Arial" w:hAnsi="Arial" w:cs="Arial"/>
          <w:sz w:val="24"/>
          <w:szCs w:val="24"/>
        </w:rPr>
        <w:t xml:space="preserve">publicada en el Periódico Oficial del Estado </w:t>
      </w:r>
      <w:r w:rsidR="00E03BA5">
        <w:rPr>
          <w:rFonts w:ascii="Arial" w:hAnsi="Arial" w:cs="Arial"/>
          <w:sz w:val="24"/>
          <w:szCs w:val="24"/>
        </w:rPr>
        <w:t xml:space="preserve">el cinco de septiembre del dos mil veinte, </w:t>
      </w:r>
      <w:r w:rsidRPr="00E03BA5">
        <w:rPr>
          <w:rFonts w:ascii="Arial" w:hAnsi="Arial" w:cs="Arial"/>
          <w:sz w:val="24"/>
          <w:szCs w:val="24"/>
        </w:rPr>
        <w:t>que señala:</w:t>
      </w:r>
    </w:p>
    <w:p w14:paraId="6C739CF6" w14:textId="64914929" w:rsidR="00A40222" w:rsidRPr="00A40222" w:rsidRDefault="00A40222" w:rsidP="00824E7A">
      <w:pPr>
        <w:pStyle w:val="Textoindependienteprimerasangra"/>
        <w:spacing w:after="0" w:line="276" w:lineRule="auto"/>
        <w:ind w:left="851" w:right="708" w:firstLine="0"/>
        <w:jc w:val="both"/>
        <w:rPr>
          <w:rFonts w:ascii="Arial" w:hAnsi="Arial" w:cs="Arial"/>
          <w:i/>
          <w:szCs w:val="24"/>
        </w:rPr>
      </w:pPr>
      <w:r w:rsidRPr="00824E7A">
        <w:rPr>
          <w:rFonts w:ascii="Arial" w:hAnsi="Arial" w:cs="Arial"/>
          <w:i/>
          <w:szCs w:val="24"/>
        </w:rPr>
        <w:t>“</w:t>
      </w:r>
      <w:r w:rsidRPr="00A40222">
        <w:rPr>
          <w:rFonts w:ascii="Arial" w:hAnsi="Arial" w:cs="Arial"/>
          <w:b/>
          <w:i/>
          <w:szCs w:val="24"/>
        </w:rPr>
        <w:t>Artículo 64</w:t>
      </w:r>
      <w:r>
        <w:rPr>
          <w:rFonts w:ascii="Arial" w:hAnsi="Arial" w:cs="Arial"/>
          <w:b/>
          <w:i/>
          <w:szCs w:val="24"/>
        </w:rPr>
        <w:t xml:space="preserve">. </w:t>
      </w:r>
      <w:r>
        <w:rPr>
          <w:rFonts w:ascii="Arial" w:hAnsi="Arial" w:cs="Arial"/>
          <w:i/>
          <w:szCs w:val="24"/>
        </w:rPr>
        <w:t>El trabajador de base o de confianza, que no tenga derecho a pensión y se separe, o sea separado definitivamente del servicio, tendrá derecho a que se le devuelvan los descuentos que se le hubieren hecho para el Fondo de Pensiones, deducidos los adeudos que tuviere pendientes con la Oficina de Pensiones”</w:t>
      </w:r>
    </w:p>
    <w:p w14:paraId="6FD61531" w14:textId="77777777" w:rsidR="00EA591C" w:rsidRDefault="00EA591C" w:rsidP="00824E7A">
      <w:pPr>
        <w:pStyle w:val="Textoindependienteprimerasangra"/>
        <w:spacing w:after="0" w:line="276" w:lineRule="auto"/>
        <w:ind w:left="851" w:right="708" w:firstLine="0"/>
        <w:jc w:val="both"/>
        <w:rPr>
          <w:rFonts w:ascii="Arial" w:hAnsi="Arial" w:cs="Arial"/>
          <w:i/>
          <w:szCs w:val="24"/>
        </w:rPr>
      </w:pPr>
    </w:p>
    <w:p w14:paraId="5BAEBAA1" w14:textId="76599B43" w:rsidR="00CD4434" w:rsidRPr="00CD4434" w:rsidRDefault="00CD4434" w:rsidP="00956E72">
      <w:pPr>
        <w:spacing w:line="360" w:lineRule="auto"/>
        <w:ind w:right="49" w:firstLine="567"/>
        <w:jc w:val="both"/>
        <w:rPr>
          <w:rFonts w:ascii="Arial" w:hAnsi="Arial" w:cs="Arial"/>
          <w:sz w:val="24"/>
          <w:szCs w:val="24"/>
        </w:rPr>
      </w:pPr>
      <w:r w:rsidRPr="00CD4434">
        <w:rPr>
          <w:rFonts w:ascii="Arial" w:eastAsia="Times New Roman" w:hAnsi="Arial" w:cs="Arial"/>
          <w:bCs/>
          <w:sz w:val="24"/>
          <w:szCs w:val="24"/>
          <w:lang w:val="es-ES_tradnl" w:eastAsia="es-ES"/>
        </w:rPr>
        <w:t xml:space="preserve">Ahora, se advierte que a pesar de haber sido publicada la reforma al artículo citado, el cinco de septiembre del dos mil veinte, la autoridad demandada mediante oficio </w:t>
      </w:r>
      <w:r w:rsidR="00AC18C1">
        <w:rPr>
          <w:rFonts w:ascii="Arial" w:eastAsia="Times New Roman" w:hAnsi="Arial" w:cs="Arial"/>
          <w:bCs/>
          <w:iCs/>
          <w:caps/>
          <w:kern w:val="2"/>
          <w:sz w:val="21"/>
          <w:szCs w:val="21"/>
          <w:lang w:val="es-ES_tradnl" w:eastAsia="es-ES"/>
        </w:rPr>
        <w:t>**********</w:t>
      </w:r>
      <w:r w:rsidRPr="00CD4434">
        <w:rPr>
          <w:rFonts w:ascii="Arial" w:hAnsi="Arial" w:cs="Arial"/>
          <w:sz w:val="24"/>
          <w:szCs w:val="24"/>
        </w:rPr>
        <w:t xml:space="preserve">, </w:t>
      </w:r>
      <w:r w:rsidR="00BF5A85">
        <w:rPr>
          <w:rFonts w:ascii="Arial" w:hAnsi="Arial" w:cs="Arial"/>
          <w:sz w:val="24"/>
          <w:szCs w:val="24"/>
        </w:rPr>
        <w:t>de</w:t>
      </w:r>
      <w:r w:rsidRPr="00CD4434">
        <w:rPr>
          <w:rFonts w:ascii="Arial" w:eastAsia="Times New Roman" w:hAnsi="Arial" w:cs="Arial"/>
          <w:bCs/>
          <w:sz w:val="24"/>
          <w:szCs w:val="24"/>
          <w:lang w:val="es-ES_tradnl" w:eastAsia="es-ES"/>
        </w:rPr>
        <w:t xml:space="preserve"> veintiocho de septiembre de dos mil veinte, dio respuesta negativa al escrito de la parte actora respecto a su solicitud de devolución de las cuotas al Fondo de Pensiones. </w:t>
      </w:r>
    </w:p>
    <w:p w14:paraId="7D8DE1AB" w14:textId="17EE90BC" w:rsidR="00194901" w:rsidRDefault="000A4353" w:rsidP="00956E72">
      <w:pPr>
        <w:spacing w:line="360" w:lineRule="auto"/>
        <w:ind w:right="49" w:firstLine="567"/>
        <w:jc w:val="both"/>
        <w:rPr>
          <w:rFonts w:ascii="Arial" w:hAnsi="Arial" w:cs="Arial"/>
          <w:sz w:val="24"/>
          <w:szCs w:val="24"/>
        </w:rPr>
      </w:pPr>
      <w:r>
        <w:rPr>
          <w:rFonts w:ascii="Arial" w:hAnsi="Arial" w:cs="Arial"/>
          <w:sz w:val="24"/>
          <w:szCs w:val="24"/>
        </w:rPr>
        <w:t>En este sentido</w:t>
      </w:r>
      <w:r w:rsidR="00DB64A0">
        <w:rPr>
          <w:rFonts w:ascii="Arial" w:hAnsi="Arial" w:cs="Arial"/>
          <w:sz w:val="24"/>
          <w:szCs w:val="24"/>
        </w:rPr>
        <w:t xml:space="preserve">, tomando en consideración el </w:t>
      </w:r>
      <w:r w:rsidRPr="00513D4B">
        <w:rPr>
          <w:rFonts w:ascii="Arial" w:hAnsi="Arial" w:cs="Arial"/>
          <w:b/>
          <w:sz w:val="24"/>
          <w:szCs w:val="24"/>
        </w:rPr>
        <w:t>allana</w:t>
      </w:r>
      <w:r w:rsidR="00DB64A0" w:rsidRPr="00513D4B">
        <w:rPr>
          <w:rFonts w:ascii="Arial" w:hAnsi="Arial" w:cs="Arial"/>
          <w:b/>
          <w:sz w:val="24"/>
          <w:szCs w:val="24"/>
        </w:rPr>
        <w:t>miento</w:t>
      </w:r>
      <w:r w:rsidR="00DB64A0">
        <w:rPr>
          <w:rFonts w:ascii="Arial" w:hAnsi="Arial" w:cs="Arial"/>
          <w:sz w:val="24"/>
          <w:szCs w:val="24"/>
        </w:rPr>
        <w:t xml:space="preserve"> a la demanda de nulidad </w:t>
      </w:r>
      <w:r>
        <w:rPr>
          <w:rFonts w:ascii="Arial" w:hAnsi="Arial" w:cs="Arial"/>
          <w:sz w:val="24"/>
          <w:szCs w:val="24"/>
        </w:rPr>
        <w:t>por p</w:t>
      </w:r>
      <w:r w:rsidR="00194901">
        <w:rPr>
          <w:rFonts w:ascii="Arial" w:hAnsi="Arial" w:cs="Arial"/>
          <w:sz w:val="24"/>
          <w:szCs w:val="24"/>
        </w:rPr>
        <w:t xml:space="preserve">arte de la autoridad demandada, </w:t>
      </w:r>
      <w:r w:rsidR="00DB64A0">
        <w:rPr>
          <w:rFonts w:ascii="Arial" w:hAnsi="Arial" w:cs="Arial"/>
          <w:sz w:val="24"/>
          <w:szCs w:val="24"/>
        </w:rPr>
        <w:t xml:space="preserve">se debe de aplicar en favor del actor el decreto </w:t>
      </w:r>
      <w:r w:rsidR="00194901">
        <w:rPr>
          <w:rFonts w:ascii="Arial" w:hAnsi="Arial" w:cs="Arial"/>
          <w:sz w:val="24"/>
          <w:szCs w:val="24"/>
        </w:rPr>
        <w:t xml:space="preserve">1605 </w:t>
      </w:r>
      <w:r w:rsidR="00DB64A0">
        <w:rPr>
          <w:rFonts w:ascii="Arial" w:hAnsi="Arial" w:cs="Arial"/>
          <w:sz w:val="24"/>
          <w:szCs w:val="24"/>
        </w:rPr>
        <w:t xml:space="preserve">publicado en el Periódico Oficial del Estado el cinco de septiembre de dos mil veinte, </w:t>
      </w:r>
      <w:r w:rsidR="005F1BE8">
        <w:rPr>
          <w:rFonts w:ascii="Arial" w:hAnsi="Arial" w:cs="Arial"/>
          <w:sz w:val="24"/>
          <w:szCs w:val="24"/>
        </w:rPr>
        <w:t xml:space="preserve">al </w:t>
      </w:r>
      <w:r w:rsidR="00D27766">
        <w:rPr>
          <w:rFonts w:ascii="Arial" w:hAnsi="Arial" w:cs="Arial"/>
          <w:sz w:val="24"/>
          <w:szCs w:val="24"/>
        </w:rPr>
        <w:t>configura</w:t>
      </w:r>
      <w:r w:rsidR="005F1BE8">
        <w:rPr>
          <w:rFonts w:ascii="Arial" w:hAnsi="Arial" w:cs="Arial"/>
          <w:sz w:val="24"/>
          <w:szCs w:val="24"/>
        </w:rPr>
        <w:t>rse</w:t>
      </w:r>
      <w:r w:rsidR="00D27766">
        <w:rPr>
          <w:rFonts w:ascii="Arial" w:hAnsi="Arial" w:cs="Arial"/>
          <w:sz w:val="24"/>
          <w:szCs w:val="24"/>
        </w:rPr>
        <w:t xml:space="preserve"> </w:t>
      </w:r>
      <w:r w:rsidR="00DB64A0">
        <w:rPr>
          <w:rFonts w:ascii="Arial" w:hAnsi="Arial" w:cs="Arial"/>
          <w:sz w:val="24"/>
          <w:szCs w:val="24"/>
        </w:rPr>
        <w:t>dentro de la hipóte</w:t>
      </w:r>
      <w:r w:rsidR="00D27766">
        <w:rPr>
          <w:rFonts w:ascii="Arial" w:hAnsi="Arial" w:cs="Arial"/>
          <w:sz w:val="24"/>
          <w:szCs w:val="24"/>
        </w:rPr>
        <w:t>sis prevista por la reforma al párrafo primero del artículo 64</w:t>
      </w:r>
      <w:r w:rsidR="005B2F70">
        <w:rPr>
          <w:rFonts w:ascii="Arial" w:hAnsi="Arial" w:cs="Arial"/>
          <w:sz w:val="24"/>
          <w:szCs w:val="24"/>
        </w:rPr>
        <w:t>,</w:t>
      </w:r>
      <w:r w:rsidR="00D27766">
        <w:rPr>
          <w:rFonts w:ascii="Arial" w:hAnsi="Arial" w:cs="Arial"/>
          <w:sz w:val="24"/>
          <w:szCs w:val="24"/>
        </w:rPr>
        <w:t xml:space="preserve"> </w:t>
      </w:r>
      <w:r w:rsidR="00DB64A0">
        <w:rPr>
          <w:rFonts w:ascii="Arial" w:hAnsi="Arial" w:cs="Arial"/>
          <w:sz w:val="24"/>
          <w:szCs w:val="24"/>
        </w:rPr>
        <w:t xml:space="preserve">de la Ley de Pensiones para los Trabajadores del Gobierno del Estado, ya que el </w:t>
      </w:r>
      <w:r w:rsidR="005B2F70">
        <w:rPr>
          <w:rFonts w:ascii="Arial" w:hAnsi="Arial" w:cs="Arial"/>
          <w:sz w:val="24"/>
          <w:szCs w:val="24"/>
        </w:rPr>
        <w:t>actor</w:t>
      </w:r>
      <w:r w:rsidR="00DB64A0">
        <w:rPr>
          <w:rFonts w:ascii="Arial" w:hAnsi="Arial" w:cs="Arial"/>
          <w:sz w:val="24"/>
          <w:szCs w:val="24"/>
        </w:rPr>
        <w:t xml:space="preserve"> </w:t>
      </w:r>
      <w:r w:rsidR="00AC18C1">
        <w:rPr>
          <w:rFonts w:ascii="Arial" w:eastAsia="Times New Roman" w:hAnsi="Arial" w:cs="Arial"/>
          <w:bCs/>
          <w:iCs/>
          <w:caps/>
          <w:kern w:val="2"/>
          <w:sz w:val="21"/>
          <w:szCs w:val="21"/>
          <w:lang w:val="es-ES_tradnl" w:eastAsia="es-ES"/>
        </w:rPr>
        <w:t>**********</w:t>
      </w:r>
      <w:r w:rsidR="00280844">
        <w:rPr>
          <w:rFonts w:ascii="Arial" w:hAnsi="Arial" w:cs="Arial"/>
          <w:sz w:val="24"/>
          <w:szCs w:val="24"/>
        </w:rPr>
        <w:t xml:space="preserve">, laboró </w:t>
      </w:r>
      <w:r w:rsidR="00DB64A0">
        <w:rPr>
          <w:rFonts w:ascii="Arial" w:hAnsi="Arial" w:cs="Arial"/>
          <w:sz w:val="24"/>
          <w:szCs w:val="24"/>
        </w:rPr>
        <w:t xml:space="preserve">en el servicio público </w:t>
      </w:r>
      <w:r w:rsidR="00280844">
        <w:rPr>
          <w:rFonts w:ascii="Arial" w:hAnsi="Arial" w:cs="Arial"/>
          <w:sz w:val="24"/>
          <w:szCs w:val="24"/>
        </w:rPr>
        <w:t>del dieciséis de febrero de dos mil diecisiete al veintinueve de febrero de dos mil veinte,</w:t>
      </w:r>
      <w:r w:rsidR="00194901">
        <w:rPr>
          <w:rFonts w:ascii="Arial" w:hAnsi="Arial" w:cs="Arial"/>
          <w:sz w:val="24"/>
          <w:szCs w:val="24"/>
        </w:rPr>
        <w:t xml:space="preserve"> (segunda quincena de febrero de dos mil diecisiete a la segunda quincena de febrero de dos mil veinte).</w:t>
      </w:r>
    </w:p>
    <w:p w14:paraId="3BC74EC3" w14:textId="38E68A2F" w:rsidR="00A53A0D" w:rsidRDefault="00194901" w:rsidP="008A64DC">
      <w:pPr>
        <w:spacing w:line="360" w:lineRule="auto"/>
        <w:ind w:right="49" w:firstLine="567"/>
        <w:jc w:val="both"/>
        <w:rPr>
          <w:rFonts w:ascii="Arial" w:hAnsi="Arial" w:cs="Arial"/>
          <w:sz w:val="24"/>
          <w:szCs w:val="24"/>
        </w:rPr>
      </w:pPr>
      <w:r>
        <w:rPr>
          <w:rFonts w:ascii="Arial" w:hAnsi="Arial" w:cs="Arial"/>
          <w:sz w:val="24"/>
          <w:szCs w:val="24"/>
        </w:rPr>
        <w:t xml:space="preserve">Por lo tanto, por resultar más benéfico para el administrado, </w:t>
      </w:r>
      <w:r w:rsidR="00DF0307">
        <w:rPr>
          <w:rFonts w:ascii="Arial" w:eastAsia="Times New Roman" w:hAnsi="Arial" w:cs="Arial"/>
          <w:sz w:val="24"/>
          <w:szCs w:val="24"/>
          <w:lang w:val="es-ES" w:eastAsia="es-ES"/>
        </w:rPr>
        <w:t>procede declarar la</w:t>
      </w:r>
      <w:r w:rsidR="00DF0307">
        <w:rPr>
          <w:rFonts w:ascii="Arial" w:eastAsia="Times New Roman" w:hAnsi="Arial" w:cs="Arial"/>
          <w:b/>
          <w:sz w:val="24"/>
          <w:szCs w:val="24"/>
          <w:lang w:val="es-ES" w:eastAsia="es-ES"/>
        </w:rPr>
        <w:t xml:space="preserve"> NULIDAD </w:t>
      </w:r>
      <w:r w:rsidR="00DF0307">
        <w:rPr>
          <w:rFonts w:ascii="Arial" w:eastAsia="Times New Roman" w:hAnsi="Arial" w:cs="Arial"/>
          <w:sz w:val="24"/>
          <w:szCs w:val="24"/>
          <w:lang w:val="es-ES" w:eastAsia="es-ES"/>
        </w:rPr>
        <w:t xml:space="preserve">del oficio impugnado </w:t>
      </w:r>
      <w:r w:rsidR="00DF0307">
        <w:rPr>
          <w:rFonts w:ascii="Arial" w:eastAsia="Times New Roman" w:hAnsi="Arial" w:cs="Arial"/>
          <w:b/>
          <w:sz w:val="24"/>
          <w:szCs w:val="24"/>
          <w:lang w:val="es-ES" w:eastAsia="es-ES"/>
        </w:rPr>
        <w:t xml:space="preserve">PARA EL EFECTO </w:t>
      </w:r>
      <w:r w:rsidR="00DF0307">
        <w:rPr>
          <w:rFonts w:ascii="Arial" w:eastAsia="Times New Roman" w:hAnsi="Arial" w:cs="Arial"/>
          <w:sz w:val="24"/>
          <w:szCs w:val="24"/>
          <w:lang w:val="es-ES" w:eastAsia="es-ES"/>
        </w:rPr>
        <w:t xml:space="preserve">de que la autoridad demandada </w:t>
      </w:r>
      <w:r w:rsidR="00DF0307">
        <w:rPr>
          <w:rFonts w:ascii="Arial" w:eastAsia="Times New Roman" w:hAnsi="Arial" w:cs="Arial"/>
          <w:b/>
          <w:sz w:val="24"/>
          <w:szCs w:val="24"/>
          <w:lang w:val="es-ES" w:eastAsia="es-ES"/>
        </w:rPr>
        <w:t>Director General de la Oficina de Pensiones del Estado dicte otro en el que</w:t>
      </w:r>
      <w:r w:rsidR="00DF0307">
        <w:rPr>
          <w:rFonts w:ascii="Arial" w:eastAsia="Times New Roman" w:hAnsi="Arial" w:cs="Arial"/>
          <w:sz w:val="24"/>
          <w:szCs w:val="24"/>
          <w:lang w:val="es-ES" w:eastAsia="es-ES"/>
        </w:rPr>
        <w:t xml:space="preserve">: </w:t>
      </w:r>
      <w:r w:rsidR="00DF0307" w:rsidRPr="003D52B3">
        <w:rPr>
          <w:rFonts w:ascii="Arial" w:eastAsia="Times New Roman" w:hAnsi="Arial" w:cs="Arial"/>
          <w:sz w:val="24"/>
          <w:szCs w:val="24"/>
          <w:lang w:val="es-ES" w:eastAsia="es-ES"/>
        </w:rPr>
        <w:t>a) Deje insubsistente el oficio</w:t>
      </w:r>
      <w:r w:rsidR="003D52B3">
        <w:rPr>
          <w:rFonts w:ascii="Arial" w:eastAsia="Times New Roman" w:hAnsi="Arial" w:cs="Arial"/>
          <w:sz w:val="24"/>
          <w:szCs w:val="24"/>
          <w:lang w:val="es-ES" w:eastAsia="es-ES"/>
        </w:rPr>
        <w:t xml:space="preserve"> </w:t>
      </w:r>
      <w:r w:rsidR="00AC18C1">
        <w:rPr>
          <w:rFonts w:ascii="Arial" w:eastAsia="Times New Roman" w:hAnsi="Arial" w:cs="Arial"/>
          <w:bCs/>
          <w:iCs/>
          <w:caps/>
          <w:kern w:val="2"/>
          <w:sz w:val="21"/>
          <w:szCs w:val="21"/>
          <w:lang w:val="es-ES_tradnl" w:eastAsia="es-ES"/>
        </w:rPr>
        <w:t>**********</w:t>
      </w:r>
      <w:r w:rsidR="003D52B3" w:rsidRPr="00CD4434">
        <w:rPr>
          <w:rFonts w:ascii="Arial" w:hAnsi="Arial" w:cs="Arial"/>
          <w:sz w:val="24"/>
          <w:szCs w:val="24"/>
        </w:rPr>
        <w:t xml:space="preserve">, </w:t>
      </w:r>
      <w:r w:rsidR="003D52B3" w:rsidRPr="00CD4434">
        <w:rPr>
          <w:rFonts w:ascii="Arial" w:eastAsia="Times New Roman" w:hAnsi="Arial" w:cs="Arial"/>
          <w:bCs/>
          <w:sz w:val="24"/>
          <w:szCs w:val="24"/>
          <w:lang w:val="es-ES_tradnl" w:eastAsia="es-ES"/>
        </w:rPr>
        <w:t>el veintiocho de septiembre de dos mil veinte</w:t>
      </w:r>
      <w:r w:rsidR="00DF0307" w:rsidRPr="003D52B3">
        <w:rPr>
          <w:rFonts w:ascii="Arial" w:hAnsi="Arial" w:cs="Arial"/>
          <w:sz w:val="24"/>
          <w:szCs w:val="24"/>
        </w:rPr>
        <w:t xml:space="preserve">; b) </w:t>
      </w:r>
      <w:r w:rsidR="008A2D8B">
        <w:rPr>
          <w:rFonts w:ascii="Arial" w:hAnsi="Arial" w:cs="Arial"/>
          <w:sz w:val="24"/>
          <w:szCs w:val="24"/>
        </w:rPr>
        <w:t xml:space="preserve">Emita otro, </w:t>
      </w:r>
      <w:proofErr w:type="gramStart"/>
      <w:r w:rsidR="008A2D8B">
        <w:rPr>
          <w:rFonts w:ascii="Arial" w:hAnsi="Arial" w:cs="Arial"/>
          <w:sz w:val="24"/>
          <w:szCs w:val="24"/>
        </w:rPr>
        <w:t>en</w:t>
      </w:r>
      <w:proofErr w:type="gramEnd"/>
      <w:r w:rsidR="008A2D8B">
        <w:rPr>
          <w:rFonts w:ascii="Arial" w:hAnsi="Arial" w:cs="Arial"/>
          <w:sz w:val="24"/>
          <w:szCs w:val="24"/>
        </w:rPr>
        <w:t xml:space="preserve"> el que se aplique a favor del actor </w:t>
      </w:r>
      <w:r w:rsidR="00AC18C1">
        <w:rPr>
          <w:rFonts w:ascii="Arial" w:eastAsia="Times New Roman" w:hAnsi="Arial" w:cs="Arial"/>
          <w:bCs/>
          <w:iCs/>
          <w:caps/>
          <w:kern w:val="2"/>
          <w:sz w:val="21"/>
          <w:szCs w:val="21"/>
          <w:lang w:val="es-ES_tradnl" w:eastAsia="es-ES"/>
        </w:rPr>
        <w:t>**********</w:t>
      </w:r>
      <w:r w:rsidR="008A2D8B">
        <w:rPr>
          <w:rFonts w:ascii="Arial" w:hAnsi="Arial" w:cs="Arial"/>
          <w:sz w:val="24"/>
          <w:szCs w:val="24"/>
        </w:rPr>
        <w:t xml:space="preserve">, el decreto 1605, publicado en el Periódico Oficial del Estado; c) </w:t>
      </w:r>
      <w:r w:rsidR="00DF0307" w:rsidRPr="003D52B3">
        <w:rPr>
          <w:rFonts w:ascii="Arial" w:hAnsi="Arial" w:cs="Arial"/>
          <w:sz w:val="24"/>
          <w:szCs w:val="24"/>
        </w:rPr>
        <w:t>Dicte otro debidamente fundado y motivado, en el que ordene la devolución de las cantidades que por concepto de descue</w:t>
      </w:r>
      <w:r w:rsidR="008A2D8B">
        <w:rPr>
          <w:rFonts w:ascii="Arial" w:hAnsi="Arial" w:cs="Arial"/>
          <w:sz w:val="24"/>
          <w:szCs w:val="24"/>
        </w:rPr>
        <w:t xml:space="preserve">ntos para el Fondo de Pensiones, </w:t>
      </w:r>
      <w:r w:rsidR="00DF0307" w:rsidRPr="003D52B3">
        <w:rPr>
          <w:rFonts w:ascii="Arial" w:hAnsi="Arial" w:cs="Arial"/>
          <w:sz w:val="24"/>
          <w:szCs w:val="24"/>
        </w:rPr>
        <w:t xml:space="preserve">se realizaron al sueldo del actor </w:t>
      </w:r>
      <w:r w:rsidR="00AC18C1">
        <w:rPr>
          <w:rFonts w:ascii="Arial" w:eastAsia="Times New Roman" w:hAnsi="Arial" w:cs="Arial"/>
          <w:bCs/>
          <w:iCs/>
          <w:caps/>
          <w:kern w:val="2"/>
          <w:sz w:val="21"/>
          <w:szCs w:val="21"/>
          <w:lang w:val="es-ES_tradnl" w:eastAsia="es-ES"/>
        </w:rPr>
        <w:t>**********</w:t>
      </w:r>
      <w:r w:rsidR="008A2D8B">
        <w:rPr>
          <w:rFonts w:ascii="Arial" w:hAnsi="Arial" w:cs="Arial"/>
          <w:sz w:val="24"/>
          <w:szCs w:val="24"/>
        </w:rPr>
        <w:t xml:space="preserve">, </w:t>
      </w:r>
      <w:r w:rsidR="00DF0307" w:rsidRPr="003D52B3">
        <w:rPr>
          <w:rFonts w:ascii="Arial" w:hAnsi="Arial" w:cs="Arial"/>
          <w:sz w:val="24"/>
          <w:szCs w:val="24"/>
        </w:rPr>
        <w:t xml:space="preserve">por el periodo comprendido del </w:t>
      </w:r>
      <w:r w:rsidR="00FE6344">
        <w:rPr>
          <w:rFonts w:ascii="Arial" w:hAnsi="Arial" w:cs="Arial"/>
          <w:sz w:val="24"/>
          <w:szCs w:val="24"/>
        </w:rPr>
        <w:t>dieciséis de febrero de dos mil diecisiete al veintinueve de febrero de dos mil veinte</w:t>
      </w:r>
      <w:r w:rsidR="008A64DC">
        <w:rPr>
          <w:rFonts w:ascii="Arial" w:hAnsi="Arial" w:cs="Arial"/>
          <w:sz w:val="24"/>
          <w:szCs w:val="24"/>
        </w:rPr>
        <w:t xml:space="preserve">. </w:t>
      </w:r>
    </w:p>
    <w:p w14:paraId="5C2FDB6D" w14:textId="4E1AE145" w:rsidR="009D53E6" w:rsidRDefault="009D53E6" w:rsidP="009D53E6">
      <w:pPr>
        <w:spacing w:line="360" w:lineRule="auto"/>
        <w:ind w:firstLine="426"/>
        <w:jc w:val="both"/>
        <w:rPr>
          <w:rFonts w:ascii="Arial" w:hAnsi="Arial" w:cs="Arial"/>
          <w:sz w:val="24"/>
          <w:szCs w:val="24"/>
        </w:rPr>
      </w:pPr>
      <w:r>
        <w:rPr>
          <w:rFonts w:ascii="Arial" w:hAnsi="Arial" w:cs="Arial"/>
          <w:sz w:val="24"/>
          <w:szCs w:val="24"/>
        </w:rPr>
        <w:lastRenderedPageBreak/>
        <w:t xml:space="preserve">En mérito de lo expuesto y con fundamento en los artículos 207 fracciones I, II y III, y 209 de la Ley de Procedimiento y Justicia Administrativa para el Estado de Oaxaca, se: - - </w:t>
      </w:r>
    </w:p>
    <w:p w14:paraId="603974B5" w14:textId="77777777" w:rsidR="002F5DBE" w:rsidRDefault="002F5DBE" w:rsidP="002F5DBE">
      <w:pPr>
        <w:spacing w:line="360" w:lineRule="auto"/>
        <w:ind w:right="-1134"/>
        <w:jc w:val="center"/>
        <w:rPr>
          <w:rFonts w:ascii="Arial" w:eastAsia="Times New Roman" w:hAnsi="Arial" w:cs="Arial"/>
          <w:b/>
          <w:sz w:val="24"/>
          <w:szCs w:val="24"/>
          <w:lang w:val="es-ES_tradnl" w:eastAsia="es-ES"/>
        </w:rPr>
      </w:pPr>
      <w:r>
        <w:rPr>
          <w:rFonts w:ascii="Arial" w:eastAsia="Times New Roman" w:hAnsi="Arial" w:cs="Arial"/>
          <w:b/>
          <w:sz w:val="24"/>
          <w:szCs w:val="24"/>
          <w:lang w:val="es-ES_tradnl" w:eastAsia="es-ES"/>
        </w:rPr>
        <w:t>R E S U E L V E:</w:t>
      </w:r>
    </w:p>
    <w:p w14:paraId="173F331A" w14:textId="06D25FCF" w:rsidR="002F5DBE" w:rsidRDefault="002F5DBE" w:rsidP="002F5DBE">
      <w:pPr>
        <w:widowControl w:val="0"/>
        <w:suppressAutoHyphens/>
        <w:spacing w:line="360" w:lineRule="auto"/>
        <w:ind w:right="51" w:firstLine="567"/>
        <w:jc w:val="both"/>
        <w:rPr>
          <w:rFonts w:ascii="Arial" w:eastAsia="Arial Unicode MS" w:hAnsi="Arial" w:cs="Arial"/>
          <w:kern w:val="2"/>
          <w:sz w:val="24"/>
          <w:szCs w:val="24"/>
          <w:lang w:eastAsia="ar-SA"/>
        </w:rPr>
      </w:pPr>
      <w:r>
        <w:rPr>
          <w:rFonts w:ascii="Arial" w:eastAsia="Arial Unicode MS" w:hAnsi="Arial" w:cs="Arial"/>
          <w:b/>
          <w:bCs/>
          <w:kern w:val="2"/>
          <w:sz w:val="24"/>
          <w:szCs w:val="24"/>
          <w:lang w:eastAsia="ar-SA"/>
        </w:rPr>
        <w:t>PRIMERO.</w:t>
      </w:r>
      <w:r>
        <w:rPr>
          <w:rFonts w:ascii="Arial" w:eastAsia="Arial Unicode MS" w:hAnsi="Arial" w:cs="Arial"/>
          <w:kern w:val="2"/>
          <w:sz w:val="24"/>
          <w:szCs w:val="24"/>
          <w:lang w:eastAsia="ar-SA"/>
        </w:rPr>
        <w:t xml:space="preserve"> Esta Cuarta Sala Unitaria fue </w:t>
      </w:r>
      <w:r>
        <w:rPr>
          <w:rFonts w:ascii="Arial" w:eastAsia="Arial Unicode MS" w:hAnsi="Arial" w:cs="Arial"/>
          <w:b/>
          <w:kern w:val="2"/>
          <w:sz w:val="24"/>
          <w:szCs w:val="24"/>
          <w:lang w:eastAsia="ar-SA"/>
        </w:rPr>
        <w:t>competente</w:t>
      </w:r>
      <w:r>
        <w:rPr>
          <w:rFonts w:ascii="Arial" w:eastAsia="Arial Unicode MS" w:hAnsi="Arial" w:cs="Arial"/>
          <w:kern w:val="2"/>
          <w:sz w:val="24"/>
          <w:szCs w:val="24"/>
          <w:lang w:eastAsia="ar-SA"/>
        </w:rPr>
        <w:t xml:space="preserve"> para conocer y resolver del presente asunto. - - - - - - - - - - - - - - - - - - - - - - - - - - - - - - - - - - - - - - - - - - - - - - - - - - - - -</w:t>
      </w:r>
    </w:p>
    <w:p w14:paraId="6E981CC6" w14:textId="7B6E7EF1" w:rsidR="002F5DBE" w:rsidRDefault="002F5DBE" w:rsidP="002F5DBE">
      <w:pPr>
        <w:widowControl w:val="0"/>
        <w:suppressAutoHyphens/>
        <w:spacing w:line="360" w:lineRule="auto"/>
        <w:ind w:right="51" w:firstLine="567"/>
        <w:jc w:val="both"/>
        <w:rPr>
          <w:rFonts w:ascii="Arial" w:eastAsia="Arial Unicode MS" w:hAnsi="Arial" w:cs="Arial"/>
          <w:kern w:val="2"/>
          <w:sz w:val="24"/>
          <w:szCs w:val="24"/>
          <w:lang w:val="es-ES_tradnl" w:eastAsia="ar-SA"/>
        </w:rPr>
      </w:pPr>
      <w:r>
        <w:rPr>
          <w:rFonts w:ascii="Arial" w:eastAsia="Arial Unicode MS" w:hAnsi="Arial" w:cs="Arial"/>
          <w:b/>
          <w:kern w:val="2"/>
          <w:sz w:val="24"/>
          <w:szCs w:val="24"/>
          <w:lang w:val="es-ES_tradnl" w:eastAsia="ar-SA"/>
        </w:rPr>
        <w:t xml:space="preserve">SEGUNDO. </w:t>
      </w:r>
      <w:r>
        <w:rPr>
          <w:rFonts w:ascii="Arial" w:eastAsia="Arial Unicode MS" w:hAnsi="Arial" w:cs="Arial"/>
          <w:kern w:val="2"/>
          <w:sz w:val="24"/>
          <w:szCs w:val="24"/>
          <w:lang w:val="es-ES_tradnl" w:eastAsia="ar-SA"/>
        </w:rPr>
        <w:t xml:space="preserve">La </w:t>
      </w:r>
      <w:r>
        <w:rPr>
          <w:rFonts w:ascii="Arial" w:eastAsia="Arial Unicode MS" w:hAnsi="Arial" w:cs="Arial"/>
          <w:b/>
          <w:kern w:val="2"/>
          <w:sz w:val="24"/>
          <w:szCs w:val="24"/>
          <w:lang w:val="es-ES_tradnl" w:eastAsia="ar-SA"/>
        </w:rPr>
        <w:t>personalidad</w:t>
      </w:r>
      <w:r>
        <w:rPr>
          <w:rFonts w:ascii="Arial" w:eastAsia="Arial Unicode MS" w:hAnsi="Arial" w:cs="Arial"/>
          <w:kern w:val="2"/>
          <w:sz w:val="24"/>
          <w:szCs w:val="24"/>
          <w:lang w:val="es-ES_tradnl" w:eastAsia="ar-SA"/>
        </w:rPr>
        <w:t xml:space="preserve"> de las partes quedó acreditada en autos. - - - - - - - - - - </w:t>
      </w:r>
    </w:p>
    <w:p w14:paraId="2D1512B2" w14:textId="4B4D2661" w:rsidR="002F5DBE" w:rsidRDefault="002F5DBE" w:rsidP="002F5DBE">
      <w:pPr>
        <w:widowControl w:val="0"/>
        <w:suppressAutoHyphens/>
        <w:spacing w:line="360" w:lineRule="auto"/>
        <w:ind w:right="51" w:firstLine="567"/>
        <w:jc w:val="both"/>
        <w:rPr>
          <w:rFonts w:ascii="Arial" w:eastAsia="Times New Roman" w:hAnsi="Arial" w:cs="Arial"/>
          <w:color w:val="000000"/>
          <w:sz w:val="24"/>
          <w:szCs w:val="24"/>
          <w:lang w:val="es-ES" w:eastAsia="es-ES"/>
        </w:rPr>
      </w:pPr>
      <w:r>
        <w:rPr>
          <w:rFonts w:ascii="Arial" w:eastAsia="Arial Unicode MS" w:hAnsi="Arial" w:cs="Arial"/>
          <w:b/>
          <w:kern w:val="2"/>
          <w:sz w:val="24"/>
          <w:szCs w:val="24"/>
          <w:lang w:eastAsia="ar-SA"/>
        </w:rPr>
        <w:t xml:space="preserve">TERCERO. </w:t>
      </w:r>
      <w:r>
        <w:rPr>
          <w:rFonts w:ascii="Arial" w:eastAsia="Times New Roman" w:hAnsi="Arial" w:cs="Arial"/>
          <w:sz w:val="24"/>
          <w:szCs w:val="24"/>
          <w:lang w:val="es-ES_tradnl" w:eastAsia="es-ES"/>
        </w:rPr>
        <w:t xml:space="preserve">Se declara la </w:t>
      </w:r>
      <w:r>
        <w:rPr>
          <w:rFonts w:ascii="Arial" w:eastAsia="Times New Roman" w:hAnsi="Arial" w:cs="Arial"/>
          <w:b/>
          <w:sz w:val="24"/>
          <w:szCs w:val="24"/>
          <w:lang w:val="es-ES_tradnl" w:eastAsia="es-ES"/>
        </w:rPr>
        <w:t xml:space="preserve">NULIDAD </w:t>
      </w:r>
      <w:r>
        <w:rPr>
          <w:rFonts w:ascii="Arial" w:eastAsia="Times New Roman" w:hAnsi="Arial" w:cs="Arial"/>
          <w:sz w:val="24"/>
          <w:szCs w:val="24"/>
          <w:lang w:val="es-ES_tradnl" w:eastAsia="es-ES"/>
        </w:rPr>
        <w:t xml:space="preserve">de la resolución contenida en el oficio </w:t>
      </w:r>
      <w:r w:rsidR="00AC18C1">
        <w:rPr>
          <w:rFonts w:ascii="Arial" w:eastAsia="Times New Roman" w:hAnsi="Arial" w:cs="Arial"/>
          <w:bCs/>
          <w:iCs/>
          <w:caps/>
          <w:kern w:val="2"/>
          <w:sz w:val="21"/>
          <w:szCs w:val="21"/>
          <w:lang w:val="es-ES_tradnl" w:eastAsia="es-ES"/>
        </w:rPr>
        <w:t>**********</w:t>
      </w:r>
      <w:r w:rsidRPr="00CD4434">
        <w:rPr>
          <w:rFonts w:ascii="Arial" w:hAnsi="Arial" w:cs="Arial"/>
          <w:sz w:val="24"/>
          <w:szCs w:val="24"/>
        </w:rPr>
        <w:t xml:space="preserve">, </w:t>
      </w:r>
      <w:r w:rsidRPr="00CD4434">
        <w:rPr>
          <w:rFonts w:ascii="Arial" w:eastAsia="Times New Roman" w:hAnsi="Arial" w:cs="Arial"/>
          <w:bCs/>
          <w:sz w:val="24"/>
          <w:szCs w:val="24"/>
          <w:lang w:val="es-ES_tradnl" w:eastAsia="es-ES"/>
        </w:rPr>
        <w:t>el veintiocho de septiembre de dos mil veinte</w:t>
      </w:r>
      <w:r>
        <w:rPr>
          <w:rFonts w:ascii="Arial" w:eastAsia="Times New Roman" w:hAnsi="Arial" w:cs="Arial"/>
          <w:bCs/>
          <w:sz w:val="24"/>
          <w:szCs w:val="24"/>
          <w:lang w:val="es-ES_tradnl" w:eastAsia="es-ES"/>
        </w:rPr>
        <w:t xml:space="preserve">, </w:t>
      </w:r>
      <w:r>
        <w:rPr>
          <w:rFonts w:ascii="Arial" w:eastAsia="Times New Roman" w:hAnsi="Arial" w:cs="Arial"/>
          <w:color w:val="000000"/>
          <w:sz w:val="24"/>
          <w:szCs w:val="24"/>
          <w:lang w:val="es-ES" w:eastAsia="es-ES"/>
        </w:rPr>
        <w:t xml:space="preserve">emitido </w:t>
      </w:r>
      <w:r>
        <w:rPr>
          <w:rFonts w:ascii="Arial" w:eastAsia="Times New Roman" w:hAnsi="Arial" w:cs="Arial"/>
          <w:sz w:val="24"/>
          <w:szCs w:val="24"/>
          <w:lang w:val="es-ES_tradnl" w:eastAsia="es-ES"/>
        </w:rPr>
        <w:t xml:space="preserve">por el </w:t>
      </w:r>
      <w:r w:rsidRPr="00CD02BE">
        <w:rPr>
          <w:rFonts w:ascii="Arial" w:eastAsia="Times New Roman" w:hAnsi="Arial" w:cs="Arial"/>
          <w:sz w:val="24"/>
          <w:szCs w:val="24"/>
          <w:lang w:val="es-ES" w:eastAsia="es-ES"/>
        </w:rPr>
        <w:t>Director General de la Oficina de Pensiones del Estado de Oaxaca</w:t>
      </w:r>
      <w:r w:rsidRPr="00CD02BE">
        <w:rPr>
          <w:rFonts w:ascii="Arial" w:eastAsia="Times New Roman" w:hAnsi="Arial" w:cs="Arial"/>
          <w:sz w:val="24"/>
          <w:szCs w:val="24"/>
          <w:lang w:val="es-ES_tradnl" w:eastAsia="es-ES"/>
        </w:rPr>
        <w:t xml:space="preserve">, </w:t>
      </w:r>
      <w:r w:rsidRPr="00CD02BE">
        <w:rPr>
          <w:rFonts w:ascii="Arial" w:eastAsia="Times New Roman" w:hAnsi="Arial" w:cs="Arial"/>
          <w:b/>
          <w:sz w:val="24"/>
          <w:szCs w:val="24"/>
          <w:lang w:val="es-ES_tradnl" w:eastAsia="es-ES"/>
        </w:rPr>
        <w:t>PARA EL EFECTO</w:t>
      </w:r>
      <w:r>
        <w:rPr>
          <w:rFonts w:ascii="Arial" w:eastAsia="Times New Roman" w:hAnsi="Arial" w:cs="Arial"/>
          <w:b/>
          <w:sz w:val="24"/>
          <w:szCs w:val="24"/>
          <w:lang w:val="es-ES_tradnl" w:eastAsia="es-ES"/>
        </w:rPr>
        <w:t xml:space="preserve"> </w:t>
      </w:r>
      <w:r>
        <w:rPr>
          <w:rFonts w:ascii="Arial" w:eastAsia="Times New Roman" w:hAnsi="Arial" w:cs="Arial"/>
          <w:sz w:val="24"/>
          <w:szCs w:val="24"/>
          <w:lang w:val="es-ES_tradnl" w:eastAsia="es-ES"/>
        </w:rPr>
        <w:t xml:space="preserve">precisado en el considerando </w:t>
      </w:r>
      <w:r>
        <w:rPr>
          <w:rFonts w:ascii="Arial" w:eastAsia="Times New Roman" w:hAnsi="Arial" w:cs="Arial"/>
          <w:b/>
          <w:sz w:val="24"/>
          <w:szCs w:val="24"/>
          <w:lang w:val="es-ES_tradnl" w:eastAsia="es-ES"/>
        </w:rPr>
        <w:t>quinto</w:t>
      </w:r>
      <w:r>
        <w:rPr>
          <w:rFonts w:ascii="Arial" w:eastAsia="Times New Roman" w:hAnsi="Arial" w:cs="Arial"/>
          <w:sz w:val="24"/>
          <w:szCs w:val="24"/>
          <w:lang w:val="es-ES_tradnl" w:eastAsia="es-ES"/>
        </w:rPr>
        <w:t xml:space="preserve"> de esta sentencia.</w:t>
      </w:r>
      <w:r>
        <w:rPr>
          <w:rFonts w:ascii="Arial" w:eastAsia="Times New Roman" w:hAnsi="Arial" w:cs="Arial"/>
          <w:sz w:val="24"/>
          <w:szCs w:val="24"/>
          <w:lang w:val="es-ES" w:eastAsia="es-ES"/>
        </w:rPr>
        <w:t xml:space="preserve">- - - - - - - - - - - - - - - - - - - - - - - - - </w:t>
      </w:r>
    </w:p>
    <w:p w14:paraId="1B23AE11" w14:textId="421159B7" w:rsidR="00C31E21" w:rsidRDefault="00513D4B" w:rsidP="00141836">
      <w:pPr>
        <w:spacing w:after="240" w:line="360" w:lineRule="auto"/>
        <w:ind w:firstLine="567"/>
        <w:jc w:val="both"/>
        <w:rPr>
          <w:rFonts w:ascii="Arial" w:eastAsia="Arial Unicode MS" w:hAnsi="Arial" w:cs="Arial"/>
          <w:kern w:val="2"/>
          <w:sz w:val="24"/>
          <w:szCs w:val="24"/>
          <w:lang w:eastAsia="ar-SA"/>
        </w:rPr>
      </w:pPr>
      <w:r>
        <w:rPr>
          <w:rFonts w:ascii="Arial" w:eastAsia="Arial Unicode MS" w:hAnsi="Arial" w:cs="Arial"/>
          <w:b/>
          <w:kern w:val="2"/>
          <w:sz w:val="24"/>
          <w:szCs w:val="24"/>
          <w:lang w:eastAsia="ar-SA"/>
        </w:rPr>
        <w:t>CUARTO</w:t>
      </w:r>
      <w:r w:rsidR="002F5DBE">
        <w:rPr>
          <w:rFonts w:ascii="Arial" w:eastAsia="Arial Unicode MS" w:hAnsi="Arial" w:cs="Arial"/>
          <w:b/>
          <w:kern w:val="2"/>
          <w:sz w:val="24"/>
          <w:szCs w:val="24"/>
          <w:lang w:eastAsia="ar-SA"/>
        </w:rPr>
        <w:t xml:space="preserve"> NOTIFÍQUESE PERSONALMENTE A LA ACTORA Y POR OFICIO A LA AUTORIDAD DEMANDADA, </w:t>
      </w:r>
      <w:r w:rsidR="002F5DBE">
        <w:rPr>
          <w:rFonts w:ascii="Arial" w:eastAsia="Arial Unicode MS" w:hAnsi="Arial" w:cs="Arial"/>
          <w:kern w:val="2"/>
          <w:sz w:val="24"/>
          <w:szCs w:val="24"/>
          <w:lang w:eastAsia="ar-SA"/>
        </w:rPr>
        <w:t>con fundamento en los artículos 172 fracción I, 173 fracciones I y II, de la Ley de Procedimiento y Justicia Administrativa para el Estado de Oaxaca</w:t>
      </w:r>
      <w:r w:rsidR="002F5DBE">
        <w:rPr>
          <w:rFonts w:ascii="Arial" w:eastAsia="Arial Unicode MS" w:hAnsi="Arial" w:cs="Arial"/>
          <w:b/>
          <w:kern w:val="2"/>
          <w:sz w:val="24"/>
          <w:szCs w:val="24"/>
          <w:lang w:eastAsia="ar-SA"/>
        </w:rPr>
        <w:t xml:space="preserve">. </w:t>
      </w:r>
      <w:r w:rsidR="00C31E21">
        <w:rPr>
          <w:rFonts w:ascii="Arial" w:eastAsia="Arial Unicode MS" w:hAnsi="Arial" w:cs="Arial"/>
          <w:kern w:val="2"/>
          <w:sz w:val="24"/>
          <w:szCs w:val="24"/>
          <w:lang w:eastAsia="ar-SA"/>
        </w:rPr>
        <w:t>- - - -</w:t>
      </w:r>
    </w:p>
    <w:p w14:paraId="1C7AFCE0" w14:textId="05F21747" w:rsidR="002F5DBE" w:rsidRPr="00C31E21" w:rsidRDefault="00141836" w:rsidP="00141836">
      <w:pPr>
        <w:spacing w:after="240" w:line="360" w:lineRule="auto"/>
        <w:ind w:firstLine="567"/>
        <w:jc w:val="both"/>
        <w:rPr>
          <w:rFonts w:ascii="Arial" w:eastAsia="Arial Unicode MS" w:hAnsi="Arial" w:cs="Arial"/>
          <w:kern w:val="2"/>
          <w:sz w:val="24"/>
          <w:szCs w:val="24"/>
          <w:lang w:eastAsia="ar-SA"/>
        </w:rPr>
      </w:pPr>
      <w:r>
        <w:rPr>
          <w:rFonts w:ascii="Arial" w:hAnsi="Arial" w:cs="Arial"/>
          <w:sz w:val="24"/>
          <w:szCs w:val="24"/>
        </w:rPr>
        <w:t xml:space="preserve">Así lo resolvió y firma la Licenciada Monserrat García Altamirano, Secretaria de Acuerdos Encargada del Despacho de la Cuarta Sala Unitaria de Primera Instancia de este Tribunal, autorizada mediante oficio número </w:t>
      </w:r>
      <w:r>
        <w:rPr>
          <w:rFonts w:ascii="Arial" w:hAnsi="Arial" w:cs="Arial"/>
          <w:b/>
          <w:bCs/>
          <w:sz w:val="24"/>
          <w:szCs w:val="24"/>
        </w:rPr>
        <w:t>TJAO/P/77/2021</w:t>
      </w:r>
      <w:r>
        <w:rPr>
          <w:rFonts w:ascii="Arial" w:hAnsi="Arial" w:cs="Arial"/>
          <w:sz w:val="24"/>
          <w:szCs w:val="24"/>
        </w:rPr>
        <w:t xml:space="preserve">, de fecha cinco de abril de dos mil veintiuno, suscrito por el Magistrado Presidente del Tribunal de Justicia Administrativa del Estado de Oaxaca, para tramitar y resolver los asuntos que se lleven en esta Cuarta Sala Unitaria de Primera Instancia de este Tribunal, quien actúa legalmente asistida del </w:t>
      </w:r>
      <w:proofErr w:type="spellStart"/>
      <w:r>
        <w:rPr>
          <w:rFonts w:ascii="Arial" w:hAnsi="Arial" w:cs="Arial"/>
          <w:sz w:val="24"/>
          <w:szCs w:val="24"/>
        </w:rPr>
        <w:t>Pste</w:t>
      </w:r>
      <w:proofErr w:type="spellEnd"/>
      <w:r>
        <w:rPr>
          <w:rFonts w:ascii="Arial" w:hAnsi="Arial" w:cs="Arial"/>
          <w:sz w:val="24"/>
          <w:szCs w:val="24"/>
        </w:rPr>
        <w:t xml:space="preserve">. </w:t>
      </w:r>
      <w:proofErr w:type="gramStart"/>
      <w:r>
        <w:rPr>
          <w:rFonts w:ascii="Arial" w:hAnsi="Arial" w:cs="Arial"/>
          <w:sz w:val="24"/>
          <w:szCs w:val="24"/>
        </w:rPr>
        <w:t>en</w:t>
      </w:r>
      <w:proofErr w:type="gramEnd"/>
      <w:r>
        <w:rPr>
          <w:rFonts w:ascii="Arial" w:hAnsi="Arial" w:cs="Arial"/>
          <w:sz w:val="24"/>
          <w:szCs w:val="24"/>
        </w:rPr>
        <w:t xml:space="preserve"> D. Medardo Martínez Bautista, Actuario adscrito a la Sala, quien autoriza y da fe, </w:t>
      </w:r>
      <w:r>
        <w:rPr>
          <w:rFonts w:ascii="Arial" w:eastAsia="Arial" w:hAnsi="Arial" w:cs="Arial"/>
          <w:sz w:val="24"/>
          <w:szCs w:val="24"/>
        </w:rPr>
        <w:t>lo anterior, con fundamento en el artículo 20, fracción XXII, de la Ley Orgánica del Tribunal de Justicia Administrativa para el Estado de Oaxaca, publicada en el Periódico Oficial del Estado, el día siete de noviembre de dos mil diecinueve, 139 fracción IV, de la Ley de Procedimiento y Justicia Administrativa del Estado, en relación con el diverso 72, del Reglamento Interno de este Tribunal</w:t>
      </w:r>
      <w:r>
        <w:rPr>
          <w:rFonts w:ascii="Arial" w:hAnsi="Arial" w:cs="Arial"/>
          <w:sz w:val="24"/>
          <w:szCs w:val="24"/>
        </w:rPr>
        <w:t xml:space="preserve">. - - - - - - - - - - - - - - - - - - - - - - - - - - - </w:t>
      </w:r>
    </w:p>
    <w:sectPr w:rsidR="002F5DBE" w:rsidRPr="00C31E21" w:rsidSect="009458E9">
      <w:headerReference w:type="even" r:id="rId7"/>
      <w:headerReference w:type="default" r:id="rId8"/>
      <w:footerReference w:type="even" r:id="rId9"/>
      <w:footerReference w:type="default" r:id="rId10"/>
      <w:headerReference w:type="first" r:id="rId11"/>
      <w:footerReference w:type="first" r:id="rId12"/>
      <w:pgSz w:w="12240" w:h="20160" w:code="5"/>
      <w:pgMar w:top="1418" w:right="902" w:bottom="1418"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7133E55" w14:textId="77777777" w:rsidR="001B1F99" w:rsidRDefault="001B1F99" w:rsidP="00502047">
      <w:pPr>
        <w:spacing w:after="0" w:line="240" w:lineRule="auto"/>
      </w:pPr>
      <w:r>
        <w:separator/>
      </w:r>
    </w:p>
  </w:endnote>
  <w:endnote w:type="continuationSeparator" w:id="0">
    <w:p w14:paraId="1845863B" w14:textId="77777777" w:rsidR="001B1F99" w:rsidRDefault="001B1F99" w:rsidP="005020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5DB6621" w14:textId="77777777" w:rsidR="00E02FE0" w:rsidRDefault="00E02FE0">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449AA3" w14:textId="77777777" w:rsidR="00502047" w:rsidRDefault="00502047">
    <w:pPr>
      <w:pStyle w:val="Piedepgina"/>
      <w:jc w:val="center"/>
    </w:pPr>
  </w:p>
  <w:p w14:paraId="76ED2160" w14:textId="77777777" w:rsidR="00502047" w:rsidRDefault="00502047">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877D49" w14:textId="77777777" w:rsidR="00E02FE0" w:rsidRDefault="00E02FE0">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6477133" w14:textId="77777777" w:rsidR="001B1F99" w:rsidRDefault="001B1F99" w:rsidP="00502047">
      <w:pPr>
        <w:spacing w:after="0" w:line="240" w:lineRule="auto"/>
      </w:pPr>
      <w:r>
        <w:separator/>
      </w:r>
    </w:p>
  </w:footnote>
  <w:footnote w:type="continuationSeparator" w:id="0">
    <w:p w14:paraId="468C14EB" w14:textId="77777777" w:rsidR="001B1F99" w:rsidRDefault="001B1F99" w:rsidP="0050204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0EA910" w14:textId="77777777" w:rsidR="00E02FE0" w:rsidRDefault="00E02FE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12378443"/>
      <w:docPartObj>
        <w:docPartGallery w:val="Page Numbers (Top of Page)"/>
        <w:docPartUnique/>
      </w:docPartObj>
    </w:sdtPr>
    <w:sdtEndPr/>
    <w:sdtContent>
      <w:p w14:paraId="53B28D01" w14:textId="0720AA0E" w:rsidR="00B45F36" w:rsidRDefault="00E02FE0">
        <w:pPr>
          <w:pStyle w:val="Encabezado"/>
          <w:jc w:val="center"/>
        </w:pPr>
        <w:r>
          <w:rPr>
            <w:rFonts w:ascii="Times New Roman" w:hAnsi="Times New Roman" w:cs="Times New Roman"/>
            <w:noProof/>
            <w:sz w:val="24"/>
            <w:szCs w:val="24"/>
            <w:lang w:eastAsia="es-MX"/>
          </w:rPr>
          <mc:AlternateContent>
            <mc:Choice Requires="wps">
              <w:drawing>
                <wp:anchor distT="45720" distB="45720" distL="114300" distR="114300" simplePos="0" relativeHeight="251659264" behindDoc="0" locked="0" layoutInCell="1" allowOverlap="1" wp14:anchorId="3B8BB927" wp14:editId="68CB4B41">
                  <wp:simplePos x="0" y="0"/>
                  <wp:positionH relativeFrom="column">
                    <wp:posOffset>-952500</wp:posOffset>
                  </wp:positionH>
                  <wp:positionV relativeFrom="paragraph">
                    <wp:posOffset>5417185</wp:posOffset>
                  </wp:positionV>
                  <wp:extent cx="824865" cy="1640840"/>
                  <wp:effectExtent l="0" t="0" r="13335" b="16510"/>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14:paraId="7A4AED26" w14:textId="77777777" w:rsidR="00E02FE0" w:rsidRDefault="00E02FE0" w:rsidP="00E02FE0">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8BB927" id="_x0000_t202" coordsize="21600,21600" o:spt="202" path="m,l,21600r21600,l21600,xe">
                  <v:stroke joinstyle="miter"/>
                  <v:path gradientshapeok="t" o:connecttype="rect"/>
                </v:shapetype>
                <v:shape id="Cuadro de texto 3" o:spid="_x0000_s1026" type="#_x0000_t202" style="position:absolute;left:0;text-align:left;margin-left:-75pt;margin-top:426.55pt;width:64.95pt;height:129.2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vW2KQIAAEsEAAAOAAAAZHJzL2Uyb0RvYy54bWysVNuO0zAQfUfiHyy/06TdtnSjpqulSxHS&#10;cpEWPmBiO42F4wm222T5esZOt1QLvCDyYHk84+OZc2ayvhlaw47KeY225NNJzpmyAqW2+5J//bJ7&#10;teLMB7ASDFpV8kfl+c3m5Yt13xVqhg0aqRwjEOuLvit5E0JXZJkXjWrBT7BTlpw1uhYCmW6fSQc9&#10;obcmm+X5MuvRyc6hUN7T6d3o5JuEX9dKhE917VVgpuSUW0irS2sV12yzhmLvoGu0OKUB/5BFC9rS&#10;o2eoOwjADk7/BtVq4dBjHSYC2wzrWguVaqBqpvmzah4a6FSqhcjx3Zkm//9gxcfjZ8e0LPkVZxZa&#10;kmh7AOmQScWCGgKyq0hS3/mCYh86ig7DGxxI7FSw7+5RfPPM4rYBu1e3zmHfKJCU5DTezC6ujjg+&#10;glT9B5T0GhwCJqChdm1kkDhhhE5iPZ4FojyYoMPVbL5aLjgT5Jou5/lqnhTMoHi63Tkf3ilsWdyU&#10;3FEDJHQ43vsQs4HiKSQ+5tFoudPGJMPtq61x7AjULLv0pQKehRnL+pJfL2aLkYC/QuTp+xNEqwN1&#10;vdEtlXQOgiLS9tbK1JMBtBn3lLKxJx4jdSOJYaiGky4Vykdi1OHY3TSNtGnQ/eCsp84uuf9+AKc4&#10;M+8tqXI9nRNtLCRjvng9I8NdeqpLD1hBUCUPnI3bbUjjEwmzeEvq1ToRG2UeMznlSh2b+D5NVxyJ&#10;SztF/foHbH4CAAD//wMAUEsDBBQABgAIAAAAIQDzRl0s4gAAAA0BAAAPAAAAZHJzL2Rvd25yZXYu&#10;eG1sTI/NTsMwEITvSLyDtUhcUGqnJW0JcSqEBIIblAqubrxNIvwTbDcNb89ygj3takaz31SbyRo2&#10;Yoi9dxLymQCGrvG6d62E3dtDtgYWk3JaGe9QwjdG2NTnZ5UqtT+5Vxy3qWUU4mKpJHQpDSXnsenQ&#10;qjjzAzrSDj5YlegMLddBnSjcGj4XYsmt6h196NSA9x02n9ujlbC+fho/4vPi5b1ZHsxNulqNj19B&#10;ysuL6e4WWMIp/ZnhF5/QoSamvT86HZmRkOWFoDKJ0opFDows2VzQsicvTQG8rvj/FvUPAAAA//8D&#10;AFBLAQItABQABgAIAAAAIQC2gziS/gAAAOEBAAATAAAAAAAAAAAAAAAAAAAAAABbQ29udGVudF9U&#10;eXBlc10ueG1sUEsBAi0AFAAGAAgAAAAhADj9If/WAAAAlAEAAAsAAAAAAAAAAAAAAAAALwEAAF9y&#10;ZWxzLy5yZWxzUEsBAi0AFAAGAAgAAAAhAC4a9bYpAgAASwQAAA4AAAAAAAAAAAAAAAAALgIAAGRy&#10;cy9lMm9Eb2MueG1sUEsBAi0AFAAGAAgAAAAhAPNGXSziAAAADQEAAA8AAAAAAAAAAAAAAAAAgwQA&#10;AGRycy9kb3ducmV2LnhtbFBLBQYAAAAABAAEAPMAAACSBQAAAAA=&#10;">
                  <v:textbox>
                    <w:txbxContent>
                      <w:p w14:paraId="7A4AED26" w14:textId="77777777" w:rsidR="00E02FE0" w:rsidRDefault="00E02FE0" w:rsidP="00E02FE0">
                        <w:pPr>
                          <w:jc w:val="both"/>
                          <w:rPr>
                            <w:sz w:val="20"/>
                            <w:szCs w:val="20"/>
                          </w:rPr>
                        </w:pPr>
                        <w:bookmarkStart w:id="1" w:name="_GoBack"/>
                        <w:r>
                          <w:rPr>
                            <w:rFonts w:ascii="Arial" w:eastAsia="Calibri" w:hAnsi="Arial" w:cs="Arial"/>
                            <w:sz w:val="20"/>
                            <w:szCs w:val="20"/>
                          </w:rPr>
                          <w:t>Datos protegidos por el artículo 116 de la LGTAIP y el Artículo 56 de la LTAIPEO</w:t>
                        </w:r>
                        <w:bookmarkEnd w:id="1"/>
                      </w:p>
                    </w:txbxContent>
                  </v:textbox>
                </v:shape>
              </w:pict>
            </mc:Fallback>
          </mc:AlternateContent>
        </w:r>
        <w:r w:rsidR="00B45F36">
          <w:fldChar w:fldCharType="begin"/>
        </w:r>
        <w:r w:rsidR="00B45F36">
          <w:instrText>PAGE   \* MERGEFORMAT</w:instrText>
        </w:r>
        <w:r w:rsidR="00B45F36">
          <w:fldChar w:fldCharType="separate"/>
        </w:r>
        <w:r w:rsidR="000725AC" w:rsidRPr="000725AC">
          <w:rPr>
            <w:noProof/>
            <w:lang w:val="es-ES"/>
          </w:rPr>
          <w:t>5</w:t>
        </w:r>
        <w:r w:rsidR="00B45F36">
          <w:fldChar w:fldCharType="end"/>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724B469" w14:textId="77777777" w:rsidR="00E02FE0" w:rsidRDefault="00E02FE0">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57BE"/>
    <w:rsid w:val="00005020"/>
    <w:rsid w:val="0001175B"/>
    <w:rsid w:val="000140A4"/>
    <w:rsid w:val="00021CE3"/>
    <w:rsid w:val="000307FC"/>
    <w:rsid w:val="00035AAA"/>
    <w:rsid w:val="00057054"/>
    <w:rsid w:val="000661E2"/>
    <w:rsid w:val="000725AC"/>
    <w:rsid w:val="0007432A"/>
    <w:rsid w:val="00075401"/>
    <w:rsid w:val="000776D4"/>
    <w:rsid w:val="0008135F"/>
    <w:rsid w:val="000862F9"/>
    <w:rsid w:val="00086518"/>
    <w:rsid w:val="00090A29"/>
    <w:rsid w:val="000A2571"/>
    <w:rsid w:val="000A4353"/>
    <w:rsid w:val="000A6955"/>
    <w:rsid w:val="000B129A"/>
    <w:rsid w:val="000B6FA7"/>
    <w:rsid w:val="000C1033"/>
    <w:rsid w:val="000E1466"/>
    <w:rsid w:val="000E367B"/>
    <w:rsid w:val="000E3D51"/>
    <w:rsid w:val="000E7CFE"/>
    <w:rsid w:val="000F40B2"/>
    <w:rsid w:val="000F72E7"/>
    <w:rsid w:val="001356C4"/>
    <w:rsid w:val="00141836"/>
    <w:rsid w:val="0014235E"/>
    <w:rsid w:val="0015388E"/>
    <w:rsid w:val="00160960"/>
    <w:rsid w:val="00184116"/>
    <w:rsid w:val="0019227D"/>
    <w:rsid w:val="001928DB"/>
    <w:rsid w:val="001938C4"/>
    <w:rsid w:val="001938C8"/>
    <w:rsid w:val="00194901"/>
    <w:rsid w:val="001A280B"/>
    <w:rsid w:val="001A2A52"/>
    <w:rsid w:val="001A3BEA"/>
    <w:rsid w:val="001A46E4"/>
    <w:rsid w:val="001B1F99"/>
    <w:rsid w:val="001B36B0"/>
    <w:rsid w:val="001C6D01"/>
    <w:rsid w:val="001D1128"/>
    <w:rsid w:val="001E1437"/>
    <w:rsid w:val="001E6CA9"/>
    <w:rsid w:val="001F2E5B"/>
    <w:rsid w:val="001F3232"/>
    <w:rsid w:val="001F3FB5"/>
    <w:rsid w:val="00201B28"/>
    <w:rsid w:val="00210230"/>
    <w:rsid w:val="0021228D"/>
    <w:rsid w:val="002209E7"/>
    <w:rsid w:val="002278BC"/>
    <w:rsid w:val="00234479"/>
    <w:rsid w:val="00242EFB"/>
    <w:rsid w:val="00243CA0"/>
    <w:rsid w:val="00244558"/>
    <w:rsid w:val="00261489"/>
    <w:rsid w:val="00267D96"/>
    <w:rsid w:val="0027113A"/>
    <w:rsid w:val="00280844"/>
    <w:rsid w:val="00285D34"/>
    <w:rsid w:val="002924FD"/>
    <w:rsid w:val="002945A9"/>
    <w:rsid w:val="002B1C64"/>
    <w:rsid w:val="002B29F1"/>
    <w:rsid w:val="002C2FD4"/>
    <w:rsid w:val="002C4D55"/>
    <w:rsid w:val="002C69C0"/>
    <w:rsid w:val="002D353E"/>
    <w:rsid w:val="002D4580"/>
    <w:rsid w:val="002E169C"/>
    <w:rsid w:val="002E33FC"/>
    <w:rsid w:val="002E4773"/>
    <w:rsid w:val="002E4799"/>
    <w:rsid w:val="002F3035"/>
    <w:rsid w:val="002F5DBE"/>
    <w:rsid w:val="0030100D"/>
    <w:rsid w:val="00335630"/>
    <w:rsid w:val="003524F2"/>
    <w:rsid w:val="00370EA0"/>
    <w:rsid w:val="00382C16"/>
    <w:rsid w:val="003926CC"/>
    <w:rsid w:val="003955B5"/>
    <w:rsid w:val="003A445B"/>
    <w:rsid w:val="003A4942"/>
    <w:rsid w:val="003D48F1"/>
    <w:rsid w:val="003D52B3"/>
    <w:rsid w:val="003E1E9C"/>
    <w:rsid w:val="0040500C"/>
    <w:rsid w:val="00411647"/>
    <w:rsid w:val="0041547B"/>
    <w:rsid w:val="00435BDC"/>
    <w:rsid w:val="00444418"/>
    <w:rsid w:val="004557BE"/>
    <w:rsid w:val="004578B6"/>
    <w:rsid w:val="004603CA"/>
    <w:rsid w:val="00467B06"/>
    <w:rsid w:val="004712BE"/>
    <w:rsid w:val="004820EB"/>
    <w:rsid w:val="00485E5D"/>
    <w:rsid w:val="004946E1"/>
    <w:rsid w:val="004A23EB"/>
    <w:rsid w:val="004A6739"/>
    <w:rsid w:val="004B22F1"/>
    <w:rsid w:val="004B3A95"/>
    <w:rsid w:val="004B73A8"/>
    <w:rsid w:val="004C5B78"/>
    <w:rsid w:val="004D1697"/>
    <w:rsid w:val="004D60B5"/>
    <w:rsid w:val="004D7BA2"/>
    <w:rsid w:val="004E075B"/>
    <w:rsid w:val="004E4BA7"/>
    <w:rsid w:val="004E61B1"/>
    <w:rsid w:val="004F6C5E"/>
    <w:rsid w:val="00500D9C"/>
    <w:rsid w:val="00502047"/>
    <w:rsid w:val="00506240"/>
    <w:rsid w:val="00507035"/>
    <w:rsid w:val="00512DF4"/>
    <w:rsid w:val="00513285"/>
    <w:rsid w:val="00513D4B"/>
    <w:rsid w:val="00520A6C"/>
    <w:rsid w:val="00530B8F"/>
    <w:rsid w:val="00536A69"/>
    <w:rsid w:val="005416C4"/>
    <w:rsid w:val="00567420"/>
    <w:rsid w:val="00580691"/>
    <w:rsid w:val="00580AB1"/>
    <w:rsid w:val="00583F92"/>
    <w:rsid w:val="00591B4E"/>
    <w:rsid w:val="00595847"/>
    <w:rsid w:val="0059682B"/>
    <w:rsid w:val="005A0FCD"/>
    <w:rsid w:val="005A1B0B"/>
    <w:rsid w:val="005A2E5E"/>
    <w:rsid w:val="005A2F16"/>
    <w:rsid w:val="005B1BCA"/>
    <w:rsid w:val="005B2F70"/>
    <w:rsid w:val="005C2230"/>
    <w:rsid w:val="005C2279"/>
    <w:rsid w:val="005C3EE6"/>
    <w:rsid w:val="005D2946"/>
    <w:rsid w:val="005E4AD1"/>
    <w:rsid w:val="005F092F"/>
    <w:rsid w:val="005F0933"/>
    <w:rsid w:val="005F1BE8"/>
    <w:rsid w:val="006006D1"/>
    <w:rsid w:val="00601083"/>
    <w:rsid w:val="00620154"/>
    <w:rsid w:val="00620CA6"/>
    <w:rsid w:val="0064196D"/>
    <w:rsid w:val="006448B5"/>
    <w:rsid w:val="00645D96"/>
    <w:rsid w:val="00656F8D"/>
    <w:rsid w:val="00665EA3"/>
    <w:rsid w:val="006660D6"/>
    <w:rsid w:val="00673B1C"/>
    <w:rsid w:val="00681523"/>
    <w:rsid w:val="00697AA2"/>
    <w:rsid w:val="006B0DA9"/>
    <w:rsid w:val="006B69DA"/>
    <w:rsid w:val="006C1E2D"/>
    <w:rsid w:val="006D5099"/>
    <w:rsid w:val="006F0957"/>
    <w:rsid w:val="006F46B3"/>
    <w:rsid w:val="006F6F54"/>
    <w:rsid w:val="007543B1"/>
    <w:rsid w:val="00757908"/>
    <w:rsid w:val="00760218"/>
    <w:rsid w:val="00781D9D"/>
    <w:rsid w:val="00783FBF"/>
    <w:rsid w:val="00786ED3"/>
    <w:rsid w:val="0079254A"/>
    <w:rsid w:val="007966B5"/>
    <w:rsid w:val="007D776C"/>
    <w:rsid w:val="007E6BF7"/>
    <w:rsid w:val="007E7EE1"/>
    <w:rsid w:val="00810CE3"/>
    <w:rsid w:val="00815061"/>
    <w:rsid w:val="0082237C"/>
    <w:rsid w:val="008230F1"/>
    <w:rsid w:val="00824E7A"/>
    <w:rsid w:val="00830AE8"/>
    <w:rsid w:val="008409C3"/>
    <w:rsid w:val="00844A14"/>
    <w:rsid w:val="0084523A"/>
    <w:rsid w:val="00845264"/>
    <w:rsid w:val="0085215C"/>
    <w:rsid w:val="00855581"/>
    <w:rsid w:val="00880D52"/>
    <w:rsid w:val="0088654D"/>
    <w:rsid w:val="008A2D8B"/>
    <w:rsid w:val="008A375D"/>
    <w:rsid w:val="008A39F1"/>
    <w:rsid w:val="008A5A83"/>
    <w:rsid w:val="008A64DC"/>
    <w:rsid w:val="008C0177"/>
    <w:rsid w:val="008E3B1F"/>
    <w:rsid w:val="008E6E08"/>
    <w:rsid w:val="008F36D4"/>
    <w:rsid w:val="008F5C88"/>
    <w:rsid w:val="00900832"/>
    <w:rsid w:val="00904AD0"/>
    <w:rsid w:val="00904D45"/>
    <w:rsid w:val="009103E2"/>
    <w:rsid w:val="009217F8"/>
    <w:rsid w:val="00921957"/>
    <w:rsid w:val="00930AD5"/>
    <w:rsid w:val="00932431"/>
    <w:rsid w:val="00933298"/>
    <w:rsid w:val="009363A2"/>
    <w:rsid w:val="00944EE9"/>
    <w:rsid w:val="009458E9"/>
    <w:rsid w:val="009500B1"/>
    <w:rsid w:val="00952EA1"/>
    <w:rsid w:val="009564C5"/>
    <w:rsid w:val="00956E72"/>
    <w:rsid w:val="00967DCC"/>
    <w:rsid w:val="009762DB"/>
    <w:rsid w:val="00991682"/>
    <w:rsid w:val="009A0ADF"/>
    <w:rsid w:val="009A21CF"/>
    <w:rsid w:val="009B2050"/>
    <w:rsid w:val="009B671F"/>
    <w:rsid w:val="009C371F"/>
    <w:rsid w:val="009D0A2A"/>
    <w:rsid w:val="009D53E6"/>
    <w:rsid w:val="009E3698"/>
    <w:rsid w:val="009E3738"/>
    <w:rsid w:val="009F2E6C"/>
    <w:rsid w:val="00A0273A"/>
    <w:rsid w:val="00A128FF"/>
    <w:rsid w:val="00A13332"/>
    <w:rsid w:val="00A240C9"/>
    <w:rsid w:val="00A3271B"/>
    <w:rsid w:val="00A40222"/>
    <w:rsid w:val="00A42320"/>
    <w:rsid w:val="00A53A0D"/>
    <w:rsid w:val="00A65999"/>
    <w:rsid w:val="00A66142"/>
    <w:rsid w:val="00A741BB"/>
    <w:rsid w:val="00A828D2"/>
    <w:rsid w:val="00A84592"/>
    <w:rsid w:val="00A93A13"/>
    <w:rsid w:val="00AA559C"/>
    <w:rsid w:val="00AC18C1"/>
    <w:rsid w:val="00AC21D6"/>
    <w:rsid w:val="00AC2DDD"/>
    <w:rsid w:val="00AC45BC"/>
    <w:rsid w:val="00AD0F56"/>
    <w:rsid w:val="00AE4840"/>
    <w:rsid w:val="00AE62A7"/>
    <w:rsid w:val="00AE66CE"/>
    <w:rsid w:val="00AF3C8E"/>
    <w:rsid w:val="00B103BC"/>
    <w:rsid w:val="00B1223F"/>
    <w:rsid w:val="00B2070D"/>
    <w:rsid w:val="00B21E75"/>
    <w:rsid w:val="00B26FE7"/>
    <w:rsid w:val="00B32243"/>
    <w:rsid w:val="00B45F36"/>
    <w:rsid w:val="00B5393F"/>
    <w:rsid w:val="00B5715B"/>
    <w:rsid w:val="00B577DE"/>
    <w:rsid w:val="00B778A4"/>
    <w:rsid w:val="00B82D97"/>
    <w:rsid w:val="00B84F21"/>
    <w:rsid w:val="00B97C8F"/>
    <w:rsid w:val="00BB0290"/>
    <w:rsid w:val="00BD243B"/>
    <w:rsid w:val="00BF3949"/>
    <w:rsid w:val="00BF5A85"/>
    <w:rsid w:val="00C00D6B"/>
    <w:rsid w:val="00C05C70"/>
    <w:rsid w:val="00C0682B"/>
    <w:rsid w:val="00C13977"/>
    <w:rsid w:val="00C31E21"/>
    <w:rsid w:val="00C44697"/>
    <w:rsid w:val="00C47761"/>
    <w:rsid w:val="00C508EC"/>
    <w:rsid w:val="00C54B7B"/>
    <w:rsid w:val="00C71524"/>
    <w:rsid w:val="00C93592"/>
    <w:rsid w:val="00C952B6"/>
    <w:rsid w:val="00C967D3"/>
    <w:rsid w:val="00CA4A60"/>
    <w:rsid w:val="00CB0B96"/>
    <w:rsid w:val="00CB11B7"/>
    <w:rsid w:val="00CB2E93"/>
    <w:rsid w:val="00CB5E56"/>
    <w:rsid w:val="00CC4601"/>
    <w:rsid w:val="00CC7B94"/>
    <w:rsid w:val="00CD02BE"/>
    <w:rsid w:val="00CD4434"/>
    <w:rsid w:val="00CD5634"/>
    <w:rsid w:val="00CE0113"/>
    <w:rsid w:val="00CE1418"/>
    <w:rsid w:val="00CE387C"/>
    <w:rsid w:val="00CF0083"/>
    <w:rsid w:val="00CF32F4"/>
    <w:rsid w:val="00D01928"/>
    <w:rsid w:val="00D26BFA"/>
    <w:rsid w:val="00D27766"/>
    <w:rsid w:val="00D31816"/>
    <w:rsid w:val="00D43150"/>
    <w:rsid w:val="00D55D02"/>
    <w:rsid w:val="00D62315"/>
    <w:rsid w:val="00D65EB4"/>
    <w:rsid w:val="00D66D8D"/>
    <w:rsid w:val="00D74DEC"/>
    <w:rsid w:val="00D766BE"/>
    <w:rsid w:val="00D8189F"/>
    <w:rsid w:val="00D86058"/>
    <w:rsid w:val="00D955DF"/>
    <w:rsid w:val="00DA3D3E"/>
    <w:rsid w:val="00DA45B0"/>
    <w:rsid w:val="00DB64A0"/>
    <w:rsid w:val="00DB778B"/>
    <w:rsid w:val="00DC1E7C"/>
    <w:rsid w:val="00DC73D1"/>
    <w:rsid w:val="00DC7F9E"/>
    <w:rsid w:val="00DD2089"/>
    <w:rsid w:val="00DE7656"/>
    <w:rsid w:val="00DE7C8F"/>
    <w:rsid w:val="00DF0307"/>
    <w:rsid w:val="00DF44A7"/>
    <w:rsid w:val="00E01D9F"/>
    <w:rsid w:val="00E02FE0"/>
    <w:rsid w:val="00E03BA5"/>
    <w:rsid w:val="00E13F6B"/>
    <w:rsid w:val="00E17FAC"/>
    <w:rsid w:val="00E2763D"/>
    <w:rsid w:val="00E3489A"/>
    <w:rsid w:val="00E41A4C"/>
    <w:rsid w:val="00E51D31"/>
    <w:rsid w:val="00E60888"/>
    <w:rsid w:val="00E865E2"/>
    <w:rsid w:val="00E935CB"/>
    <w:rsid w:val="00E97BA1"/>
    <w:rsid w:val="00EA13A9"/>
    <w:rsid w:val="00EA3D84"/>
    <w:rsid w:val="00EA591C"/>
    <w:rsid w:val="00EB1D72"/>
    <w:rsid w:val="00EC7B80"/>
    <w:rsid w:val="00ED773D"/>
    <w:rsid w:val="00EE2916"/>
    <w:rsid w:val="00EE5ADA"/>
    <w:rsid w:val="00EE638F"/>
    <w:rsid w:val="00EF09ED"/>
    <w:rsid w:val="00EF0A5A"/>
    <w:rsid w:val="00EF2B06"/>
    <w:rsid w:val="00F00572"/>
    <w:rsid w:val="00F014CC"/>
    <w:rsid w:val="00F1241E"/>
    <w:rsid w:val="00F1697D"/>
    <w:rsid w:val="00F323DC"/>
    <w:rsid w:val="00F36AA5"/>
    <w:rsid w:val="00F36D33"/>
    <w:rsid w:val="00F42199"/>
    <w:rsid w:val="00F5201B"/>
    <w:rsid w:val="00F56B2E"/>
    <w:rsid w:val="00F60980"/>
    <w:rsid w:val="00F60B77"/>
    <w:rsid w:val="00F61481"/>
    <w:rsid w:val="00F641C1"/>
    <w:rsid w:val="00F65CC8"/>
    <w:rsid w:val="00F75B19"/>
    <w:rsid w:val="00F8078C"/>
    <w:rsid w:val="00F827B8"/>
    <w:rsid w:val="00F830AC"/>
    <w:rsid w:val="00F96BC5"/>
    <w:rsid w:val="00FB350E"/>
    <w:rsid w:val="00FB4823"/>
    <w:rsid w:val="00FC0046"/>
    <w:rsid w:val="00FC0EFB"/>
    <w:rsid w:val="00FC2274"/>
    <w:rsid w:val="00FC78A8"/>
    <w:rsid w:val="00FE2042"/>
    <w:rsid w:val="00FE2267"/>
    <w:rsid w:val="00FE3057"/>
    <w:rsid w:val="00FE6344"/>
    <w:rsid w:val="00FF0073"/>
    <w:rsid w:val="00FF3AA9"/>
    <w:rsid w:val="00FF3FAF"/>
    <w:rsid w:val="00FF504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B7974F"/>
  <w15:chartTrackingRefBased/>
  <w15:docId w15:val="{6B33CE70-3285-4FD1-86DF-FA02A0D8EE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697D"/>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F1697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F1697D"/>
  </w:style>
  <w:style w:type="paragraph" w:styleId="Sinespaciado">
    <w:name w:val="No Spacing"/>
    <w:uiPriority w:val="1"/>
    <w:qFormat/>
    <w:rsid w:val="000E367B"/>
    <w:pPr>
      <w:spacing w:after="0" w:line="240" w:lineRule="auto"/>
    </w:pPr>
  </w:style>
  <w:style w:type="paragraph" w:styleId="Textoindependiente">
    <w:name w:val="Body Text"/>
    <w:basedOn w:val="Normal"/>
    <w:link w:val="TextoindependienteCar"/>
    <w:uiPriority w:val="99"/>
    <w:semiHidden/>
    <w:unhideWhenUsed/>
    <w:rsid w:val="000E367B"/>
    <w:pPr>
      <w:spacing w:after="120"/>
    </w:pPr>
  </w:style>
  <w:style w:type="character" w:customStyle="1" w:styleId="TextoindependienteCar">
    <w:name w:val="Texto independiente Car"/>
    <w:basedOn w:val="Fuentedeprrafopredeter"/>
    <w:link w:val="Textoindependiente"/>
    <w:uiPriority w:val="99"/>
    <w:semiHidden/>
    <w:rsid w:val="000E367B"/>
  </w:style>
  <w:style w:type="paragraph" w:styleId="Textoindependienteprimerasangra">
    <w:name w:val="Body Text First Indent"/>
    <w:basedOn w:val="Textoindependiente"/>
    <w:link w:val="TextoindependienteprimerasangraCar"/>
    <w:uiPriority w:val="99"/>
    <w:unhideWhenUsed/>
    <w:rsid w:val="000E367B"/>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0E367B"/>
  </w:style>
  <w:style w:type="paragraph" w:styleId="Textodeglobo">
    <w:name w:val="Balloon Text"/>
    <w:basedOn w:val="Normal"/>
    <w:link w:val="TextodegloboCar"/>
    <w:uiPriority w:val="99"/>
    <w:semiHidden/>
    <w:unhideWhenUsed/>
    <w:rsid w:val="00502047"/>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02047"/>
    <w:rPr>
      <w:rFonts w:ascii="Segoe UI" w:hAnsi="Segoe UI" w:cs="Segoe UI"/>
      <w:sz w:val="18"/>
      <w:szCs w:val="18"/>
    </w:rPr>
  </w:style>
  <w:style w:type="paragraph" w:styleId="Piedepgina">
    <w:name w:val="footer"/>
    <w:basedOn w:val="Normal"/>
    <w:link w:val="PiedepginaCar"/>
    <w:uiPriority w:val="99"/>
    <w:unhideWhenUsed/>
    <w:rsid w:val="005020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502047"/>
  </w:style>
  <w:style w:type="paragraph" w:styleId="Prrafodelista">
    <w:name w:val="List Paragraph"/>
    <w:basedOn w:val="Normal"/>
    <w:uiPriority w:val="34"/>
    <w:qFormat/>
    <w:rsid w:val="00CD443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054033">
      <w:bodyDiv w:val="1"/>
      <w:marLeft w:val="0"/>
      <w:marRight w:val="0"/>
      <w:marTop w:val="0"/>
      <w:marBottom w:val="0"/>
      <w:divBdr>
        <w:top w:val="none" w:sz="0" w:space="0" w:color="auto"/>
        <w:left w:val="none" w:sz="0" w:space="0" w:color="auto"/>
        <w:bottom w:val="none" w:sz="0" w:space="0" w:color="auto"/>
        <w:right w:val="none" w:sz="0" w:space="0" w:color="auto"/>
      </w:divBdr>
    </w:div>
    <w:div w:id="559100562">
      <w:bodyDiv w:val="1"/>
      <w:marLeft w:val="0"/>
      <w:marRight w:val="0"/>
      <w:marTop w:val="0"/>
      <w:marBottom w:val="0"/>
      <w:divBdr>
        <w:top w:val="none" w:sz="0" w:space="0" w:color="auto"/>
        <w:left w:val="none" w:sz="0" w:space="0" w:color="auto"/>
        <w:bottom w:val="none" w:sz="0" w:space="0" w:color="auto"/>
        <w:right w:val="none" w:sz="0" w:space="0" w:color="auto"/>
      </w:divBdr>
    </w:div>
    <w:div w:id="586154742">
      <w:bodyDiv w:val="1"/>
      <w:marLeft w:val="0"/>
      <w:marRight w:val="0"/>
      <w:marTop w:val="0"/>
      <w:marBottom w:val="0"/>
      <w:divBdr>
        <w:top w:val="none" w:sz="0" w:space="0" w:color="auto"/>
        <w:left w:val="none" w:sz="0" w:space="0" w:color="auto"/>
        <w:bottom w:val="none" w:sz="0" w:space="0" w:color="auto"/>
        <w:right w:val="none" w:sz="0" w:space="0" w:color="auto"/>
      </w:divBdr>
    </w:div>
    <w:div w:id="646780930">
      <w:bodyDiv w:val="1"/>
      <w:marLeft w:val="0"/>
      <w:marRight w:val="0"/>
      <w:marTop w:val="0"/>
      <w:marBottom w:val="0"/>
      <w:divBdr>
        <w:top w:val="none" w:sz="0" w:space="0" w:color="auto"/>
        <w:left w:val="none" w:sz="0" w:space="0" w:color="auto"/>
        <w:bottom w:val="none" w:sz="0" w:space="0" w:color="auto"/>
        <w:right w:val="none" w:sz="0" w:space="0" w:color="auto"/>
      </w:divBdr>
    </w:div>
    <w:div w:id="829324779">
      <w:bodyDiv w:val="1"/>
      <w:marLeft w:val="0"/>
      <w:marRight w:val="0"/>
      <w:marTop w:val="0"/>
      <w:marBottom w:val="0"/>
      <w:divBdr>
        <w:top w:val="none" w:sz="0" w:space="0" w:color="auto"/>
        <w:left w:val="none" w:sz="0" w:space="0" w:color="auto"/>
        <w:bottom w:val="none" w:sz="0" w:space="0" w:color="auto"/>
        <w:right w:val="none" w:sz="0" w:space="0" w:color="auto"/>
      </w:divBdr>
    </w:div>
    <w:div w:id="1213343271">
      <w:bodyDiv w:val="1"/>
      <w:marLeft w:val="0"/>
      <w:marRight w:val="0"/>
      <w:marTop w:val="0"/>
      <w:marBottom w:val="0"/>
      <w:divBdr>
        <w:top w:val="none" w:sz="0" w:space="0" w:color="auto"/>
        <w:left w:val="none" w:sz="0" w:space="0" w:color="auto"/>
        <w:bottom w:val="none" w:sz="0" w:space="0" w:color="auto"/>
        <w:right w:val="none" w:sz="0" w:space="0" w:color="auto"/>
      </w:divBdr>
    </w:div>
    <w:div w:id="1398166122">
      <w:bodyDiv w:val="1"/>
      <w:marLeft w:val="0"/>
      <w:marRight w:val="0"/>
      <w:marTop w:val="0"/>
      <w:marBottom w:val="0"/>
      <w:divBdr>
        <w:top w:val="none" w:sz="0" w:space="0" w:color="auto"/>
        <w:left w:val="none" w:sz="0" w:space="0" w:color="auto"/>
        <w:bottom w:val="none" w:sz="0" w:space="0" w:color="auto"/>
        <w:right w:val="none" w:sz="0" w:space="0" w:color="auto"/>
      </w:divBdr>
    </w:div>
    <w:div w:id="1587223650">
      <w:bodyDiv w:val="1"/>
      <w:marLeft w:val="0"/>
      <w:marRight w:val="0"/>
      <w:marTop w:val="0"/>
      <w:marBottom w:val="0"/>
      <w:divBdr>
        <w:top w:val="none" w:sz="0" w:space="0" w:color="auto"/>
        <w:left w:val="none" w:sz="0" w:space="0" w:color="auto"/>
        <w:bottom w:val="none" w:sz="0" w:space="0" w:color="auto"/>
        <w:right w:val="none" w:sz="0" w:space="0" w:color="auto"/>
      </w:divBdr>
    </w:div>
    <w:div w:id="1608390316">
      <w:bodyDiv w:val="1"/>
      <w:marLeft w:val="0"/>
      <w:marRight w:val="0"/>
      <w:marTop w:val="0"/>
      <w:marBottom w:val="0"/>
      <w:divBdr>
        <w:top w:val="none" w:sz="0" w:space="0" w:color="auto"/>
        <w:left w:val="none" w:sz="0" w:space="0" w:color="auto"/>
        <w:bottom w:val="none" w:sz="0" w:space="0" w:color="auto"/>
        <w:right w:val="none" w:sz="0" w:space="0" w:color="auto"/>
      </w:divBdr>
    </w:div>
    <w:div w:id="1663124156">
      <w:bodyDiv w:val="1"/>
      <w:marLeft w:val="0"/>
      <w:marRight w:val="0"/>
      <w:marTop w:val="0"/>
      <w:marBottom w:val="0"/>
      <w:divBdr>
        <w:top w:val="none" w:sz="0" w:space="0" w:color="auto"/>
        <w:left w:val="none" w:sz="0" w:space="0" w:color="auto"/>
        <w:bottom w:val="none" w:sz="0" w:space="0" w:color="auto"/>
        <w:right w:val="none" w:sz="0" w:space="0" w:color="auto"/>
      </w:divBdr>
    </w:div>
    <w:div w:id="1838186055">
      <w:bodyDiv w:val="1"/>
      <w:marLeft w:val="0"/>
      <w:marRight w:val="0"/>
      <w:marTop w:val="0"/>
      <w:marBottom w:val="0"/>
      <w:divBdr>
        <w:top w:val="none" w:sz="0" w:space="0" w:color="auto"/>
        <w:left w:val="none" w:sz="0" w:space="0" w:color="auto"/>
        <w:bottom w:val="none" w:sz="0" w:space="0" w:color="auto"/>
        <w:right w:val="none" w:sz="0" w:space="0" w:color="auto"/>
      </w:divBdr>
    </w:div>
    <w:div w:id="1942060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D13543-C0E4-4863-9E19-292D71872D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876</TotalTime>
  <Pages>5</Pages>
  <Words>2149</Words>
  <Characters>11822</Characters>
  <Application>Microsoft Office Word</Application>
  <DocSecurity>0</DocSecurity>
  <Lines>98</Lines>
  <Paragraphs>27</Paragraphs>
  <ScaleCrop>false</ScaleCrop>
  <HeadingPairs>
    <vt:vector size="2" baseType="variant">
      <vt:variant>
        <vt:lpstr>Título</vt:lpstr>
      </vt:variant>
      <vt:variant>
        <vt:i4>1</vt:i4>
      </vt:variant>
    </vt:vector>
  </HeadingPairs>
  <TitlesOfParts>
    <vt:vector size="1" baseType="lpstr">
      <vt:lpstr/>
    </vt:vector>
  </TitlesOfParts>
  <Company>LDG</Company>
  <LinksUpToDate>false</LinksUpToDate>
  <CharactersWithSpaces>13944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TCA-Personal</cp:lastModifiedBy>
  <cp:revision>655</cp:revision>
  <cp:lastPrinted>2021-10-27T21:27:00Z</cp:lastPrinted>
  <dcterms:created xsi:type="dcterms:W3CDTF">2021-06-15T19:08:00Z</dcterms:created>
  <dcterms:modified xsi:type="dcterms:W3CDTF">2022-04-05T17:47:00Z</dcterms:modified>
</cp:coreProperties>
</file>