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2F69F7">
        <w:rPr>
          <w:rFonts w:cs="Arial"/>
          <w:b/>
          <w:sz w:val="24"/>
          <w:szCs w:val="24"/>
        </w:rPr>
        <w:t>1</w:t>
      </w:r>
      <w:r w:rsidR="00DE153B">
        <w:rPr>
          <w:rFonts w:cs="Arial"/>
          <w:b/>
          <w:sz w:val="24"/>
          <w:szCs w:val="24"/>
        </w:rPr>
        <w:t>8</w:t>
      </w:r>
      <w:r w:rsidR="003844BE">
        <w:rPr>
          <w:rFonts w:cs="Arial"/>
          <w:b/>
          <w:sz w:val="24"/>
          <w:szCs w:val="24"/>
        </w:rPr>
        <w:t>/201</w:t>
      </w:r>
      <w:r w:rsidR="00DE153B">
        <w:rPr>
          <w:rFonts w:cs="Arial"/>
          <w:b/>
          <w:sz w:val="24"/>
          <w:szCs w:val="24"/>
        </w:rPr>
        <w:t>9</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510BE3">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 DEMANDAD</w:t>
      </w:r>
      <w:r w:rsidR="003844BE">
        <w:rPr>
          <w:rFonts w:cs="Arial"/>
          <w:b/>
          <w:color w:val="000000"/>
          <w:sz w:val="24"/>
          <w:szCs w:val="24"/>
        </w:rPr>
        <w:t>A</w:t>
      </w:r>
      <w:r w:rsidRPr="0012731F">
        <w:rPr>
          <w:rFonts w:cs="Arial"/>
          <w:b/>
          <w:color w:val="000000"/>
          <w:sz w:val="24"/>
          <w:szCs w:val="24"/>
        </w:rPr>
        <w:t>:</w:t>
      </w:r>
      <w:r>
        <w:rPr>
          <w:rFonts w:cs="Arial"/>
          <w:b/>
          <w:color w:val="000000"/>
          <w:sz w:val="24"/>
          <w:szCs w:val="24"/>
        </w:rPr>
        <w:t xml:space="preserve"> </w:t>
      </w:r>
      <w:r w:rsidR="00DE153B">
        <w:rPr>
          <w:rFonts w:cs="Arial"/>
          <w:b/>
          <w:color w:val="000000"/>
          <w:sz w:val="24"/>
          <w:szCs w:val="24"/>
        </w:rPr>
        <w:t>POLICÍA VIAL DE LA DIRECCIÓN DE LA POLICÍA VIAL ESTATAL, CON NÚMERO ESTADÍSTICO 262.</w:t>
      </w:r>
    </w:p>
    <w:p w:rsidR="003C226E" w:rsidRDefault="003C226E"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376AB9">
        <w:rPr>
          <w:rFonts w:ascii="Arial" w:hAnsi="Arial" w:cs="Arial"/>
          <w:b/>
          <w:sz w:val="24"/>
          <w:szCs w:val="24"/>
        </w:rPr>
        <w:t>,</w:t>
      </w:r>
      <w:r>
        <w:rPr>
          <w:rFonts w:ascii="Arial" w:hAnsi="Arial" w:cs="Arial"/>
          <w:b/>
          <w:sz w:val="24"/>
          <w:szCs w:val="24"/>
        </w:rPr>
        <w:t xml:space="preserve"> A </w:t>
      </w:r>
      <w:r w:rsidR="00DE153B">
        <w:rPr>
          <w:rFonts w:ascii="Arial" w:hAnsi="Arial" w:cs="Arial"/>
          <w:b/>
          <w:sz w:val="24"/>
          <w:szCs w:val="24"/>
        </w:rPr>
        <w:t>TRECE DE MAYO</w:t>
      </w:r>
      <w:r w:rsidR="00013545">
        <w:rPr>
          <w:rFonts w:ascii="Arial" w:hAnsi="Arial" w:cs="Arial"/>
          <w:b/>
          <w:sz w:val="24"/>
          <w:szCs w:val="24"/>
        </w:rPr>
        <w:t xml:space="preserve"> DE DOS MIL DIECINUEVE</w:t>
      </w:r>
      <w:r w:rsidR="00A148B1" w:rsidRPr="00A40F5D">
        <w:rPr>
          <w:rFonts w:ascii="Arial" w:hAnsi="Arial" w:cs="Arial"/>
          <w:b/>
          <w:sz w:val="24"/>
          <w:szCs w:val="24"/>
        </w:rPr>
        <w:t xml:space="preserve">. - - - - - - - - - - - - - - - - - - - </w:t>
      </w:r>
      <w:r w:rsidR="008F4FFD">
        <w:rPr>
          <w:rFonts w:ascii="Arial" w:hAnsi="Arial" w:cs="Arial"/>
          <w:b/>
          <w:sz w:val="24"/>
          <w:szCs w:val="24"/>
        </w:rPr>
        <w:t>- - - - - - - - - - - - - -</w:t>
      </w:r>
      <w:r w:rsidR="0068325C">
        <w:rPr>
          <w:rFonts w:ascii="Arial" w:hAnsi="Arial" w:cs="Arial"/>
          <w:b/>
          <w:sz w:val="24"/>
          <w:szCs w:val="24"/>
        </w:rPr>
        <w:t xml:space="preserve"> - - - - - - - - - - - - - - - </w:t>
      </w:r>
      <w:r w:rsidR="00C03241">
        <w:rPr>
          <w:rFonts w:ascii="Arial" w:hAnsi="Arial" w:cs="Arial"/>
          <w:b/>
          <w:sz w:val="24"/>
          <w:szCs w:val="24"/>
        </w:rPr>
        <w:t>- - -</w:t>
      </w:r>
    </w:p>
    <w:p w:rsidR="001E495E"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013545">
        <w:rPr>
          <w:rFonts w:ascii="Arial" w:hAnsi="Arial" w:cs="Arial"/>
          <w:b/>
          <w:sz w:val="24"/>
          <w:szCs w:val="24"/>
          <w:lang w:val="es-MX"/>
        </w:rPr>
        <w:t>1</w:t>
      </w:r>
      <w:r w:rsidR="00DE153B">
        <w:rPr>
          <w:rFonts w:ascii="Arial" w:hAnsi="Arial" w:cs="Arial"/>
          <w:b/>
          <w:sz w:val="24"/>
          <w:szCs w:val="24"/>
          <w:lang w:val="es-MX"/>
        </w:rPr>
        <w:t>8</w:t>
      </w:r>
      <w:r w:rsidR="003844BE">
        <w:rPr>
          <w:rFonts w:ascii="Arial" w:hAnsi="Arial" w:cs="Arial"/>
          <w:b/>
          <w:sz w:val="24"/>
          <w:szCs w:val="24"/>
          <w:lang w:val="es-MX"/>
        </w:rPr>
        <w:t>/201</w:t>
      </w:r>
      <w:r w:rsidR="00DE153B">
        <w:rPr>
          <w:rFonts w:ascii="Arial" w:hAnsi="Arial" w:cs="Arial"/>
          <w:b/>
          <w:sz w:val="24"/>
          <w:szCs w:val="24"/>
          <w:lang w:val="es-MX"/>
        </w:rPr>
        <w:t>9</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510BE3">
        <w:rPr>
          <w:rFonts w:ascii="Arial" w:hAnsi="Arial" w:cs="Arial"/>
          <w:b/>
          <w:sz w:val="24"/>
          <w:szCs w:val="24"/>
          <w:lang w:val="es-MX"/>
        </w:rPr>
        <w:t>*********</w:t>
      </w:r>
      <w:r w:rsidRPr="00A148B1">
        <w:rPr>
          <w:rFonts w:ascii="Arial" w:hAnsi="Arial" w:cs="Arial"/>
          <w:b/>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DE153B">
        <w:rPr>
          <w:rFonts w:ascii="Arial" w:hAnsi="Arial" w:cs="Arial"/>
          <w:b/>
          <w:sz w:val="24"/>
          <w:szCs w:val="24"/>
          <w:lang w:val="es-MX"/>
        </w:rPr>
        <w:t>POLICÍA VIAL DE LA D</w:t>
      </w:r>
      <w:r w:rsidR="00013545">
        <w:rPr>
          <w:rFonts w:ascii="Arial" w:hAnsi="Arial" w:cs="Arial"/>
          <w:b/>
          <w:sz w:val="24"/>
          <w:szCs w:val="24"/>
          <w:lang w:val="es-MX"/>
        </w:rPr>
        <w:t>IREC</w:t>
      </w:r>
      <w:r w:rsidR="00DE153B">
        <w:rPr>
          <w:rFonts w:ascii="Arial" w:hAnsi="Arial" w:cs="Arial"/>
          <w:b/>
          <w:sz w:val="24"/>
          <w:szCs w:val="24"/>
          <w:lang w:val="es-MX"/>
        </w:rPr>
        <w:t>CIÓN DE LA POLICÍA VIAL ESTATAL CON NÚMERO ESTADÍSTICO 262</w:t>
      </w:r>
      <w:r w:rsidR="002C18FA" w:rsidRPr="002C18FA">
        <w:rPr>
          <w:rFonts w:ascii="Arial" w:hAnsi="Arial" w:cs="Arial"/>
          <w:b/>
          <w:color w:val="000000"/>
          <w:sz w:val="24"/>
          <w:szCs w:val="24"/>
        </w:rPr>
        <w:t>; Y</w:t>
      </w:r>
    </w:p>
    <w:p w:rsidR="00013545" w:rsidRDefault="00013545" w:rsidP="002C18FA">
      <w:pPr>
        <w:spacing w:line="360" w:lineRule="auto"/>
        <w:ind w:right="-518" w:firstLine="708"/>
        <w:jc w:val="both"/>
        <w:rPr>
          <w:rFonts w:ascii="Arial" w:hAnsi="Arial" w:cs="Arial"/>
          <w:b/>
          <w:color w:val="000000"/>
          <w:sz w:val="24"/>
          <w:szCs w:val="24"/>
        </w:rPr>
      </w:pP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F4C96" w:rsidRPr="00577362" w:rsidRDefault="00510BE3" w:rsidP="00B8086C">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174AE97" wp14:editId="245AD842">
                <wp:simplePos x="0" y="0"/>
                <wp:positionH relativeFrom="column">
                  <wp:posOffset>-1278255</wp:posOffset>
                </wp:positionH>
                <wp:positionV relativeFrom="paragraph">
                  <wp:posOffset>1593850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0BE3" w:rsidRDefault="00510BE3" w:rsidP="00510BE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0.65pt;margin-top:125.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">
                <v:textbox>
                  <w:txbxContent>
                    <w:p w:rsidR="00510BE3" w:rsidRDefault="00510BE3" w:rsidP="00510BE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3A19E2">
        <w:rPr>
          <w:rFonts w:ascii="Arial" w:hAnsi="Arial" w:cs="Arial"/>
          <w:color w:val="000000"/>
          <w:sz w:val="24"/>
          <w:szCs w:val="24"/>
        </w:rPr>
        <w:t>uno de marzo de dos mil diecinueve</w:t>
      </w:r>
      <w:r w:rsidR="003C226E"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Pr>
          <w:rFonts w:ascii="Arial" w:hAnsi="Arial" w:cs="Arial"/>
          <w:b/>
          <w:sz w:val="24"/>
          <w:szCs w:val="24"/>
          <w:lang w:val="es-MX"/>
        </w:rPr>
        <w:t>*********</w:t>
      </w:r>
      <w:r w:rsidR="0068325C">
        <w:rPr>
          <w:rFonts w:ascii="Arial" w:hAnsi="Arial" w:cs="Arial"/>
          <w:b/>
          <w:sz w:val="24"/>
          <w:szCs w:val="24"/>
        </w:rPr>
        <w:t>,</w:t>
      </w:r>
      <w:r w:rsidR="003C226E" w:rsidRPr="001C6624">
        <w:rPr>
          <w:rFonts w:ascii="Arial" w:hAnsi="Arial" w:cs="Arial"/>
          <w:sz w:val="24"/>
          <w:szCs w:val="24"/>
        </w:rPr>
        <w:t xml:space="preserve"> </w:t>
      </w:r>
      <w:r w:rsidR="0068325C">
        <w:rPr>
          <w:rFonts w:ascii="Arial" w:hAnsi="Arial" w:cs="Arial"/>
          <w:sz w:val="24"/>
          <w:szCs w:val="24"/>
        </w:rPr>
        <w:t xml:space="preserve">quien </w:t>
      </w:r>
      <w:r w:rsidR="003C226E"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 xml:space="preserve">la nulidad del acta de infracción de tránsito </w:t>
      </w:r>
      <w:r>
        <w:rPr>
          <w:rFonts w:ascii="Arial" w:hAnsi="Arial" w:cs="Arial"/>
          <w:b/>
          <w:sz w:val="24"/>
          <w:szCs w:val="24"/>
          <w:lang w:val="es-MX"/>
        </w:rPr>
        <w:t>*********</w:t>
      </w:r>
      <w:r w:rsidR="00C36DEF"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de</w:t>
      </w:r>
      <w:r w:rsidR="003A19E2">
        <w:rPr>
          <w:rFonts w:ascii="Arial" w:hAnsi="Arial" w:cs="Arial"/>
          <w:color w:val="000000"/>
          <w:sz w:val="24"/>
          <w:szCs w:val="24"/>
          <w:lang w:val="es-ES"/>
        </w:rPr>
        <w:t xml:space="preserve"> quince de febrero de dos mil diecinueve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POLICÍA VIAL ESTATAL</w:t>
      </w:r>
      <w:r w:rsidR="0068325C">
        <w:rPr>
          <w:rFonts w:ascii="Arial" w:hAnsi="Arial" w:cs="Arial"/>
          <w:color w:val="000000"/>
          <w:sz w:val="24"/>
          <w:szCs w:val="24"/>
          <w:lang w:val="es-ES"/>
        </w:rPr>
        <w:t xml:space="preserve"> </w:t>
      </w:r>
      <w:r w:rsidR="008D4D5D">
        <w:rPr>
          <w:rFonts w:ascii="Arial" w:hAnsi="Arial" w:cs="Arial"/>
          <w:color w:val="000000"/>
          <w:sz w:val="24"/>
          <w:szCs w:val="24"/>
          <w:lang w:val="es-ES"/>
        </w:rPr>
        <w:t>DE LA DIRECCIÓN GENERAL DE LA POLICÍA VIAL ESTATAL</w:t>
      </w:r>
      <w:r w:rsidR="00C43D44">
        <w:rPr>
          <w:rFonts w:ascii="Arial" w:hAnsi="Arial" w:cs="Arial"/>
          <w:color w:val="000000"/>
          <w:sz w:val="24"/>
          <w:szCs w:val="24"/>
          <w:lang w:val="es-ES"/>
        </w:rPr>
        <w:t xml:space="preserve"> </w:t>
      </w:r>
      <w:r w:rsidR="003A19E2">
        <w:rPr>
          <w:rFonts w:ascii="Arial" w:hAnsi="Arial" w:cs="Arial"/>
          <w:color w:val="000000"/>
          <w:sz w:val="24"/>
          <w:szCs w:val="24"/>
          <w:lang w:val="es-ES"/>
        </w:rPr>
        <w:t>CON NÚMERO 262</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admitieron</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8D4D5D">
        <w:rPr>
          <w:rFonts w:ascii="Arial" w:hAnsi="Arial" w:cs="Arial"/>
          <w:color w:val="000000"/>
          <w:sz w:val="24"/>
          <w:szCs w:val="24"/>
        </w:rPr>
        <w:t xml:space="preserve"> </w:t>
      </w:r>
      <w:r w:rsidR="003C226E" w:rsidRPr="003C226E">
        <w:rPr>
          <w:rFonts w:ascii="Arial" w:hAnsi="Arial" w:cs="Arial"/>
          <w:color w:val="000000"/>
          <w:sz w:val="24"/>
          <w:szCs w:val="24"/>
        </w:rPr>
        <w:t>l</w:t>
      </w:r>
      <w:r w:rsidR="008D4D5D">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w:t>
      </w:r>
      <w:r w:rsidR="00C03241">
        <w:rPr>
          <w:rFonts w:ascii="Arial" w:hAnsi="Arial" w:cs="Arial"/>
          <w:color w:val="000000"/>
          <w:sz w:val="24"/>
          <w:szCs w:val="24"/>
        </w:rPr>
        <w:t>l</w:t>
      </w:r>
      <w:r w:rsidR="003C226E" w:rsidRPr="003C226E">
        <w:rPr>
          <w:rFonts w:ascii="Arial" w:hAnsi="Arial" w:cs="Arial"/>
          <w:color w:val="000000"/>
          <w:sz w:val="24"/>
          <w:szCs w:val="24"/>
        </w:rPr>
        <w:t>ey, apercibido</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w:t>
      </w:r>
      <w:r w:rsidR="003C226E" w:rsidRPr="003C226E">
        <w:rPr>
          <w:rFonts w:ascii="Arial" w:hAnsi="Arial" w:cs="Arial"/>
          <w:color w:val="000000"/>
          <w:sz w:val="24"/>
          <w:szCs w:val="24"/>
        </w:rPr>
        <w:t xml:space="preserve">declararía precluído </w:t>
      </w:r>
      <w:r w:rsidR="00D150C6">
        <w:rPr>
          <w:rFonts w:ascii="Arial" w:hAnsi="Arial" w:cs="Arial"/>
          <w:color w:val="000000"/>
          <w:sz w:val="24"/>
          <w:szCs w:val="24"/>
        </w:rPr>
        <w:t>su</w:t>
      </w:r>
      <w:r w:rsidR="00C43D44">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C43D44">
        <w:rPr>
          <w:rFonts w:ascii="Arial" w:hAnsi="Arial" w:cs="Arial"/>
          <w:color w:val="000000"/>
          <w:sz w:val="24"/>
          <w:szCs w:val="24"/>
        </w:rPr>
        <w:t xml:space="preserve"> </w:t>
      </w:r>
      <w:r w:rsidR="003C226E" w:rsidRPr="003C226E">
        <w:rPr>
          <w:rFonts w:ascii="Arial" w:hAnsi="Arial" w:cs="Arial"/>
          <w:color w:val="000000"/>
          <w:sz w:val="24"/>
          <w:szCs w:val="24"/>
        </w:rPr>
        <w:t>tendría por contestada la demanda en sentido afirmativo, salvo prueba en contrario</w:t>
      </w:r>
      <w:r w:rsidR="00830B3F">
        <w:rPr>
          <w:rFonts w:ascii="Arial" w:hAnsi="Arial" w:cs="Arial"/>
          <w:color w:val="000000"/>
          <w:sz w:val="24"/>
          <w:szCs w:val="24"/>
        </w:rPr>
        <w:t>.</w:t>
      </w:r>
      <w:r w:rsidR="002D42FE">
        <w:rPr>
          <w:rFonts w:ascii="Arial" w:hAnsi="Arial" w:cs="Arial"/>
          <w:color w:val="000000"/>
          <w:sz w:val="24"/>
          <w:szCs w:val="24"/>
        </w:rPr>
        <w:t>- - - - - - - -</w:t>
      </w:r>
      <w:r w:rsidR="00577362" w:rsidRPr="00577362">
        <w:rPr>
          <w:rFonts w:ascii="Arial" w:hAnsi="Arial" w:cs="Arial"/>
          <w:sz w:val="24"/>
          <w:szCs w:val="24"/>
        </w:rPr>
        <w:t xml:space="preserve"> - -</w:t>
      </w:r>
      <w:r w:rsidR="006A03AA" w:rsidRPr="00577362">
        <w:rPr>
          <w:rFonts w:ascii="Arial" w:hAnsi="Arial" w:cs="Arial"/>
          <w:sz w:val="24"/>
          <w:szCs w:val="24"/>
        </w:rPr>
        <w:t xml:space="preserve"> - - - - - - - </w:t>
      </w:r>
      <w:r w:rsidR="005B37E7" w:rsidRPr="00577362">
        <w:rPr>
          <w:rFonts w:ascii="Arial" w:hAnsi="Arial" w:cs="Arial"/>
          <w:sz w:val="24"/>
          <w:szCs w:val="24"/>
        </w:rPr>
        <w:t xml:space="preserve">- - - </w:t>
      </w:r>
      <w:r w:rsidR="0052318B">
        <w:rPr>
          <w:rFonts w:ascii="Arial" w:hAnsi="Arial" w:cs="Arial"/>
          <w:sz w:val="24"/>
          <w:szCs w:val="24"/>
        </w:rPr>
        <w:t xml:space="preserve"> - - - - - - - - - - - - - - - - - - - - - - - - - - - - - - - - </w:t>
      </w:r>
    </w:p>
    <w:p w:rsidR="008402A5" w:rsidRDefault="006B6CB5" w:rsidP="008402A5">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013545">
        <w:rPr>
          <w:rFonts w:ascii="Arial" w:hAnsi="Arial" w:cs="Arial"/>
          <w:sz w:val="24"/>
          <w:szCs w:val="24"/>
        </w:rPr>
        <w:t>veinti</w:t>
      </w:r>
      <w:r w:rsidR="0052318B">
        <w:rPr>
          <w:rFonts w:ascii="Arial" w:hAnsi="Arial" w:cs="Arial"/>
          <w:sz w:val="24"/>
          <w:szCs w:val="24"/>
        </w:rPr>
        <w:t>cinco de marzo de dos mil diecinueve</w:t>
      </w:r>
      <w:r w:rsidR="00013545">
        <w:rPr>
          <w:rFonts w:ascii="Arial" w:hAnsi="Arial" w:cs="Arial"/>
          <w:sz w:val="24"/>
          <w:szCs w:val="24"/>
        </w:rPr>
        <w:t>,</w:t>
      </w:r>
      <w:r w:rsidR="00F20D72">
        <w:rPr>
          <w:rFonts w:ascii="Arial" w:hAnsi="Arial" w:cs="Arial"/>
          <w:sz w:val="24"/>
          <w:szCs w:val="24"/>
        </w:rPr>
        <w:t xml:space="preserve"> </w:t>
      </w:r>
      <w:r w:rsidR="0052318B">
        <w:rPr>
          <w:rFonts w:ascii="Arial" w:hAnsi="Arial" w:cs="Arial"/>
          <w:sz w:val="24"/>
          <w:szCs w:val="24"/>
        </w:rPr>
        <w:t xml:space="preserve">se tuvo por recibido el escrito de la autoridad demandada, por el cual, pretendió </w:t>
      </w:r>
      <w:r w:rsidR="008402A5">
        <w:rPr>
          <w:rFonts w:ascii="Arial" w:hAnsi="Arial" w:cs="Arial"/>
          <w:sz w:val="24"/>
          <w:szCs w:val="24"/>
        </w:rPr>
        <w:t xml:space="preserve">dar contestación a la demanda, sin embargo, </w:t>
      </w:r>
      <w:r w:rsidR="0052318B">
        <w:rPr>
          <w:rFonts w:ascii="Arial" w:hAnsi="Arial" w:cs="Arial"/>
          <w:sz w:val="24"/>
          <w:szCs w:val="24"/>
        </w:rPr>
        <w:t>no exhibió copia simple para el traslado correspondiente,</w:t>
      </w:r>
      <w:r w:rsidR="008402A5">
        <w:rPr>
          <w:rFonts w:ascii="Arial" w:hAnsi="Arial" w:cs="Arial"/>
          <w:sz w:val="24"/>
          <w:szCs w:val="24"/>
        </w:rPr>
        <w:t xml:space="preserve"> por lo que</w:t>
      </w:r>
      <w:r w:rsidR="0052318B">
        <w:rPr>
          <w:rFonts w:ascii="Arial" w:hAnsi="Arial" w:cs="Arial"/>
          <w:sz w:val="24"/>
          <w:szCs w:val="24"/>
        </w:rPr>
        <w:t xml:space="preserve"> se le hizo efectivo el apercibimiento decretado por acuerdo </w:t>
      </w:r>
      <w:r w:rsidR="008402A5">
        <w:rPr>
          <w:rFonts w:ascii="Arial" w:hAnsi="Arial" w:cs="Arial"/>
          <w:sz w:val="24"/>
          <w:szCs w:val="24"/>
        </w:rPr>
        <w:t>uno de marzo del presente año, en consecuencia, se le tuvo por contestada la demanda en sentido afirmativo, salvo prueba en contrario.</w:t>
      </w:r>
    </w:p>
    <w:p w:rsidR="006103DC" w:rsidRDefault="006103DC" w:rsidP="001C6624">
      <w:pPr>
        <w:spacing w:line="360" w:lineRule="auto"/>
        <w:ind w:right="-518" w:firstLine="567"/>
        <w:jc w:val="both"/>
        <w:rPr>
          <w:rFonts w:ascii="Arial" w:hAnsi="Arial" w:cs="Arial"/>
          <w:sz w:val="24"/>
          <w:szCs w:val="24"/>
        </w:rPr>
      </w:pPr>
      <w:r>
        <w:rPr>
          <w:rFonts w:ascii="Arial" w:hAnsi="Arial" w:cs="Arial"/>
          <w:sz w:val="24"/>
          <w:szCs w:val="24"/>
        </w:rPr>
        <w:t xml:space="preserve">  Por último, se señaló fecha y hora para la celebración de la audiencia final. - - </w:t>
      </w:r>
    </w:p>
    <w:p w:rsidR="00013545" w:rsidRDefault="00013545" w:rsidP="001C6624">
      <w:pPr>
        <w:spacing w:line="360" w:lineRule="auto"/>
        <w:ind w:right="-518" w:firstLine="567"/>
        <w:jc w:val="both"/>
        <w:rPr>
          <w:rFonts w:ascii="Arial" w:hAnsi="Arial" w:cs="Arial"/>
          <w:sz w:val="24"/>
          <w:szCs w:val="24"/>
        </w:rPr>
      </w:pPr>
    </w:p>
    <w:p w:rsidR="004045BC" w:rsidRPr="00E6060B" w:rsidRDefault="004B5D36" w:rsidP="00E6060B">
      <w:pPr>
        <w:spacing w:line="360" w:lineRule="auto"/>
        <w:ind w:right="-518" w:firstLine="567"/>
        <w:jc w:val="both"/>
        <w:rPr>
          <w:rFonts w:ascii="Arial" w:hAnsi="Arial" w:cs="Arial"/>
          <w:bCs/>
          <w:color w:val="000000"/>
          <w:sz w:val="24"/>
          <w:szCs w:val="24"/>
        </w:rPr>
      </w:pPr>
      <w:r>
        <w:rPr>
          <w:rFonts w:ascii="Arial" w:hAnsi="Arial" w:cs="Arial"/>
          <w:b/>
          <w:sz w:val="24"/>
          <w:szCs w:val="24"/>
        </w:rPr>
        <w:t>TERCERO.</w:t>
      </w:r>
      <w:r w:rsidR="00FF0845" w:rsidRPr="00FF0845">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8402A5">
        <w:rPr>
          <w:rFonts w:ascii="Arial" w:hAnsi="Arial" w:cs="Arial"/>
          <w:sz w:val="24"/>
          <w:szCs w:val="24"/>
          <w:lang w:val="es-MX"/>
        </w:rPr>
        <w:t>diez de abril</w:t>
      </w:r>
      <w:r w:rsidR="006103DC">
        <w:rPr>
          <w:rFonts w:ascii="Arial" w:hAnsi="Arial" w:cs="Arial"/>
          <w:sz w:val="24"/>
          <w:szCs w:val="24"/>
          <w:lang w:val="es-MX"/>
        </w:rPr>
        <w:t xml:space="preserve">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se abrió el periodo de alegatos y el Secretario de Acuerdos dio cuenta,</w:t>
      </w:r>
      <w:r w:rsidR="00FF0845">
        <w:rPr>
          <w:rFonts w:ascii="Arial" w:hAnsi="Arial" w:cs="Arial"/>
          <w:bCs/>
          <w:sz w:val="24"/>
          <w:szCs w:val="24"/>
          <w:lang w:val="es-ES"/>
        </w:rPr>
        <w:t xml:space="preserve"> con el escrito de</w:t>
      </w:r>
      <w:r w:rsidR="00C43D44">
        <w:rPr>
          <w:rFonts w:ascii="Arial" w:hAnsi="Arial" w:cs="Arial"/>
          <w:bCs/>
          <w:sz w:val="24"/>
          <w:szCs w:val="24"/>
          <w:lang w:val="es-ES"/>
        </w:rPr>
        <w:t xml:space="preserve"> </w:t>
      </w:r>
      <w:r w:rsidR="00FF0845">
        <w:rPr>
          <w:rFonts w:ascii="Arial" w:hAnsi="Arial" w:cs="Arial"/>
          <w:bCs/>
          <w:sz w:val="24"/>
          <w:szCs w:val="24"/>
          <w:lang w:val="es-ES"/>
        </w:rPr>
        <w:t>l</w:t>
      </w:r>
      <w:r w:rsidR="00C43D44">
        <w:rPr>
          <w:rFonts w:ascii="Arial" w:hAnsi="Arial" w:cs="Arial"/>
          <w:bCs/>
          <w:sz w:val="24"/>
          <w:szCs w:val="24"/>
          <w:lang w:val="es-ES"/>
        </w:rPr>
        <w:t xml:space="preserve">a </w:t>
      </w:r>
      <w:r w:rsidR="006103DC">
        <w:rPr>
          <w:rFonts w:ascii="Arial" w:hAnsi="Arial" w:cs="Arial"/>
          <w:bCs/>
          <w:sz w:val="24"/>
          <w:szCs w:val="24"/>
          <w:lang w:val="es-ES"/>
        </w:rPr>
        <w:t xml:space="preserve">autorizada de la </w:t>
      </w:r>
      <w:r w:rsidR="00C43D44">
        <w:rPr>
          <w:rFonts w:ascii="Arial" w:hAnsi="Arial" w:cs="Arial"/>
          <w:bCs/>
          <w:sz w:val="24"/>
          <w:szCs w:val="24"/>
          <w:lang w:val="es-ES"/>
        </w:rPr>
        <w:t xml:space="preserve">parte actora, por medio del cual, formuló alegatos de su parte, mismos que se mandaron agregar a autos para efectos legales, </w:t>
      </w:r>
      <w:r w:rsidR="00FF0845">
        <w:rPr>
          <w:rFonts w:ascii="Arial" w:hAnsi="Arial" w:cs="Arial"/>
          <w:bCs/>
          <w:sz w:val="24"/>
          <w:szCs w:val="24"/>
          <w:lang w:val="es-ES"/>
        </w:rPr>
        <w:t>por último, se citó para oír sentencia,</w:t>
      </w:r>
      <w:r w:rsidR="004045BC" w:rsidRPr="00E6060B">
        <w:rPr>
          <w:rFonts w:ascii="Arial" w:hAnsi="Arial" w:cs="Arial"/>
          <w:bCs/>
          <w:sz w:val="24"/>
          <w:szCs w:val="24"/>
          <w:lang w:val="es-ES"/>
        </w:rPr>
        <w:t xml:space="preserve"> la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w:t>
      </w:r>
    </w:p>
    <w:p w:rsidR="00D21E81" w:rsidRDefault="00D21E81"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E97DED" w:rsidRPr="00CD763E" w:rsidRDefault="002159A2" w:rsidP="00E97DE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B830B9">
        <w:rPr>
          <w:rFonts w:ascii="Arial" w:hAnsi="Arial" w:cs="Arial"/>
          <w:b/>
          <w:bCs/>
          <w:color w:val="000000"/>
          <w:sz w:val="24"/>
          <w:szCs w:val="24"/>
        </w:rPr>
        <w:t xml:space="preserve">Competencia. </w:t>
      </w:r>
      <w:r w:rsidR="00E97DED" w:rsidRPr="00CD763E">
        <w:rPr>
          <w:rFonts w:ascii="Arial" w:hAnsi="Arial" w:cs="Arial"/>
          <w:color w:val="000000"/>
          <w:sz w:val="24"/>
          <w:szCs w:val="24"/>
        </w:rPr>
        <w:t>Esta Tercera Sala Unitaria de Primera Instancia del Tribunal de Justicia Administrativa del Estado, es competente para conocer y resolver del pres</w:t>
      </w:r>
      <w:r w:rsidR="00E97DED">
        <w:rPr>
          <w:rFonts w:ascii="Arial" w:hAnsi="Arial" w:cs="Arial"/>
          <w:color w:val="000000"/>
          <w:sz w:val="24"/>
          <w:szCs w:val="24"/>
        </w:rPr>
        <w:t>ente juicio, con fundamento en e</w:t>
      </w:r>
      <w:r w:rsidR="00E97DED" w:rsidRPr="00CD763E">
        <w:rPr>
          <w:rFonts w:ascii="Arial" w:hAnsi="Arial" w:cs="Arial"/>
          <w:color w:val="000000"/>
          <w:sz w:val="24"/>
          <w:szCs w:val="24"/>
        </w:rPr>
        <w:t>l</w:t>
      </w:r>
      <w:r w:rsidR="00E97DED">
        <w:rPr>
          <w:rFonts w:ascii="Arial" w:hAnsi="Arial" w:cs="Arial"/>
          <w:color w:val="000000"/>
          <w:sz w:val="24"/>
          <w:szCs w:val="24"/>
        </w:rPr>
        <w:t xml:space="preserve"> artículo 116, fracción V, de la Constitución Política de los Estados Unidos Mexicanos; </w:t>
      </w:r>
      <w:r w:rsidR="00E97DED" w:rsidRPr="00CD763E">
        <w:rPr>
          <w:rFonts w:ascii="Arial" w:hAnsi="Arial" w:cs="Arial"/>
          <w:color w:val="000000"/>
          <w:sz w:val="24"/>
          <w:szCs w:val="24"/>
        </w:rPr>
        <w:t>114 Quá</w:t>
      </w:r>
      <w:r w:rsidR="00E97DED">
        <w:rPr>
          <w:rFonts w:ascii="Arial" w:hAnsi="Arial" w:cs="Arial"/>
          <w:color w:val="000000"/>
          <w:sz w:val="24"/>
          <w:szCs w:val="24"/>
        </w:rPr>
        <w:t>r</w:t>
      </w:r>
      <w:r w:rsidR="00E97DED" w:rsidRPr="00CD763E">
        <w:rPr>
          <w:rFonts w:ascii="Arial" w:hAnsi="Arial" w:cs="Arial"/>
          <w:color w:val="000000"/>
          <w:sz w:val="24"/>
          <w:szCs w:val="24"/>
        </w:rPr>
        <w:t xml:space="preserve">ter, de la Constitución Política del Estado Libre y Soberano de Oaxaca; </w:t>
      </w:r>
      <w:r w:rsidR="00E97DED" w:rsidRPr="00CD763E">
        <w:rPr>
          <w:rFonts w:ascii="Arial" w:hAnsi="Arial" w:cs="Arial"/>
          <w:bCs/>
          <w:color w:val="000000"/>
          <w:sz w:val="24"/>
          <w:szCs w:val="24"/>
          <w:lang w:val="es-ES"/>
        </w:rPr>
        <w:t>120</w:t>
      </w:r>
      <w:r w:rsidR="00E97DED">
        <w:rPr>
          <w:rFonts w:ascii="Arial" w:hAnsi="Arial" w:cs="Arial"/>
          <w:bCs/>
          <w:color w:val="000000"/>
          <w:sz w:val="24"/>
          <w:szCs w:val="24"/>
          <w:lang w:val="es-ES"/>
        </w:rPr>
        <w:t xml:space="preserve"> fracc</w:t>
      </w:r>
      <w:r w:rsidR="006103DC">
        <w:rPr>
          <w:rFonts w:ascii="Arial" w:hAnsi="Arial" w:cs="Arial"/>
          <w:bCs/>
          <w:color w:val="000000"/>
          <w:sz w:val="24"/>
          <w:szCs w:val="24"/>
          <w:lang w:val="es-ES"/>
        </w:rPr>
        <w:t>ión I</w:t>
      </w:r>
      <w:r w:rsidR="00E97DED" w:rsidRPr="00CD763E">
        <w:rPr>
          <w:rFonts w:ascii="Arial" w:hAnsi="Arial" w:cs="Arial"/>
          <w:bCs/>
          <w:color w:val="000000"/>
          <w:sz w:val="24"/>
          <w:szCs w:val="24"/>
          <w:lang w:val="es-ES"/>
        </w:rPr>
        <w:t>, 129,  133</w:t>
      </w:r>
      <w:r w:rsidR="00E97DED">
        <w:rPr>
          <w:rFonts w:ascii="Arial" w:hAnsi="Arial" w:cs="Arial"/>
          <w:bCs/>
          <w:color w:val="000000"/>
          <w:sz w:val="24"/>
          <w:szCs w:val="24"/>
          <w:lang w:val="es-ES"/>
        </w:rPr>
        <w:t>, fracción I</w:t>
      </w:r>
      <w:r w:rsidR="00E97DED" w:rsidRPr="00CD763E">
        <w:rPr>
          <w:rFonts w:ascii="Arial" w:hAnsi="Arial" w:cs="Arial"/>
          <w:bCs/>
          <w:color w:val="000000"/>
          <w:sz w:val="24"/>
          <w:szCs w:val="24"/>
          <w:lang w:val="es-ES"/>
        </w:rPr>
        <w:t xml:space="preserve"> y 146 de la Ley de Procedimiento y Justicia Administrativa para el Estado de Oaxaca, por tratarse </w:t>
      </w:r>
      <w:r w:rsidR="00E97DED" w:rsidRPr="00CD763E">
        <w:rPr>
          <w:rFonts w:ascii="Arial" w:hAnsi="Arial" w:cs="Arial"/>
          <w:color w:val="000000"/>
          <w:sz w:val="24"/>
          <w:szCs w:val="24"/>
        </w:rPr>
        <w:t>de un acto atribuido a una autoridad</w:t>
      </w:r>
      <w:r w:rsidR="00E97DED" w:rsidRPr="00CD763E">
        <w:rPr>
          <w:rFonts w:ascii="Arial" w:hAnsi="Arial" w:cs="Arial"/>
          <w:sz w:val="24"/>
          <w:szCs w:val="24"/>
        </w:rPr>
        <w:t xml:space="preserve"> </w:t>
      </w:r>
      <w:r w:rsidR="00E97DED">
        <w:rPr>
          <w:rFonts w:ascii="Arial" w:hAnsi="Arial" w:cs="Arial"/>
          <w:sz w:val="24"/>
          <w:szCs w:val="24"/>
        </w:rPr>
        <w:t>administrativa</w:t>
      </w:r>
      <w:r w:rsidR="00E97DED" w:rsidRPr="00CD763E">
        <w:rPr>
          <w:rFonts w:ascii="Arial" w:hAnsi="Arial" w:cs="Arial"/>
          <w:sz w:val="24"/>
          <w:szCs w:val="24"/>
        </w:rPr>
        <w:t xml:space="preserve"> de carácter </w:t>
      </w:r>
      <w:r w:rsidR="00E97DED">
        <w:rPr>
          <w:rFonts w:ascii="Arial" w:hAnsi="Arial" w:cs="Arial"/>
          <w:sz w:val="24"/>
          <w:szCs w:val="24"/>
        </w:rPr>
        <w:t>estatal</w:t>
      </w:r>
      <w:r w:rsidR="00E97DED" w:rsidRPr="00CD763E">
        <w:rPr>
          <w:rFonts w:ascii="Arial" w:hAnsi="Arial" w:cs="Arial"/>
          <w:sz w:val="24"/>
          <w:szCs w:val="24"/>
        </w:rPr>
        <w:t xml:space="preserve">, ya que de conformidad con el último de los preceptos citados, este Tribunal tiene jurisdicción en todo el territorio del Estado. </w:t>
      </w:r>
      <w:r w:rsidR="00E97DED">
        <w:rPr>
          <w:rFonts w:ascii="Arial" w:hAnsi="Arial" w:cs="Arial"/>
          <w:sz w:val="24"/>
          <w:szCs w:val="24"/>
        </w:rPr>
        <w:t xml:space="preserve">- - - - - - - - - - - - - - - - - </w:t>
      </w:r>
    </w:p>
    <w:p w:rsidR="004E4F10" w:rsidRPr="006755D4" w:rsidRDefault="004E4F10" w:rsidP="004E4F10">
      <w:pPr>
        <w:spacing w:line="360" w:lineRule="auto"/>
        <w:ind w:right="-518" w:firstLine="567"/>
        <w:jc w:val="both"/>
        <w:rPr>
          <w:rFonts w:ascii="Arial" w:hAnsi="Arial" w:cs="Arial"/>
          <w:sz w:val="24"/>
          <w:szCs w:val="24"/>
        </w:rPr>
      </w:pPr>
    </w:p>
    <w:p w:rsidR="00E97DED" w:rsidRDefault="002A3764" w:rsidP="00E97DE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E97DED" w:rsidRPr="00B830B9">
        <w:rPr>
          <w:rFonts w:ascii="Arial" w:hAnsi="Arial" w:cs="Arial"/>
          <w:b/>
          <w:sz w:val="24"/>
          <w:szCs w:val="24"/>
        </w:rPr>
        <w:t>La personalidad</w:t>
      </w:r>
      <w:r w:rsidR="008402A5">
        <w:rPr>
          <w:rFonts w:ascii="Arial" w:hAnsi="Arial" w:cs="Arial"/>
          <w:sz w:val="24"/>
          <w:szCs w:val="24"/>
        </w:rPr>
        <w:t xml:space="preserve"> de la</w:t>
      </w:r>
      <w:r w:rsidR="00E97DED" w:rsidRPr="00CD763E">
        <w:rPr>
          <w:rFonts w:ascii="Arial" w:hAnsi="Arial" w:cs="Arial"/>
          <w:sz w:val="24"/>
          <w:szCs w:val="24"/>
        </w:rPr>
        <w:t xml:space="preserve"> parte</w:t>
      </w:r>
      <w:r w:rsidR="008402A5">
        <w:rPr>
          <w:rFonts w:ascii="Arial" w:hAnsi="Arial" w:cs="Arial"/>
          <w:sz w:val="24"/>
          <w:szCs w:val="24"/>
        </w:rPr>
        <w:t xml:space="preserve"> actora</w:t>
      </w:r>
      <w:r w:rsidR="00E97DED" w:rsidRPr="00CD763E">
        <w:rPr>
          <w:rFonts w:ascii="Arial" w:hAnsi="Arial" w:cs="Arial"/>
          <w:sz w:val="24"/>
          <w:szCs w:val="24"/>
        </w:rPr>
        <w:t xml:space="preserve"> quedó acreditada en términos del artículo 148 de la Ley de Procedimiento de Justicia Administrativa para el Estado, </w:t>
      </w:r>
      <w:r w:rsidR="00E97DED" w:rsidRPr="00CD763E">
        <w:rPr>
          <w:rFonts w:ascii="Arial" w:hAnsi="Arial" w:cs="Arial"/>
          <w:bCs/>
          <w:color w:val="000000"/>
          <w:sz w:val="24"/>
          <w:szCs w:val="24"/>
        </w:rPr>
        <w:t xml:space="preserve">ya que </w:t>
      </w:r>
      <w:r w:rsidR="006103DC">
        <w:rPr>
          <w:rFonts w:ascii="Arial" w:hAnsi="Arial" w:cs="Arial"/>
          <w:bCs/>
          <w:color w:val="000000"/>
          <w:sz w:val="24"/>
          <w:szCs w:val="24"/>
        </w:rPr>
        <w:t>e</w:t>
      </w:r>
      <w:r w:rsidR="00E97DED" w:rsidRPr="00CD763E">
        <w:rPr>
          <w:rFonts w:ascii="Arial" w:hAnsi="Arial" w:cs="Arial"/>
          <w:bCs/>
          <w:color w:val="000000"/>
          <w:sz w:val="24"/>
          <w:szCs w:val="24"/>
        </w:rPr>
        <w:t>l actor</w:t>
      </w:r>
      <w:r w:rsidR="00E97DED">
        <w:rPr>
          <w:rFonts w:ascii="Arial" w:hAnsi="Arial" w:cs="Arial"/>
          <w:bCs/>
          <w:color w:val="000000"/>
          <w:sz w:val="24"/>
          <w:szCs w:val="24"/>
        </w:rPr>
        <w:t xml:space="preserve"> promueve por su propio derecho</w:t>
      </w:r>
      <w:r w:rsidR="008402A5">
        <w:rPr>
          <w:rFonts w:ascii="Arial" w:hAnsi="Arial" w:cs="Arial"/>
          <w:bCs/>
          <w:color w:val="000000"/>
          <w:sz w:val="24"/>
          <w:szCs w:val="24"/>
        </w:rPr>
        <w:t>.</w:t>
      </w:r>
      <w:r w:rsidR="006103DC">
        <w:rPr>
          <w:rFonts w:ascii="Arial" w:hAnsi="Arial" w:cs="Arial"/>
          <w:sz w:val="24"/>
          <w:szCs w:val="24"/>
        </w:rPr>
        <w:t>- - - - -- - - - - - - - - - - - - - - -  - - - - - -</w:t>
      </w:r>
    </w:p>
    <w:p w:rsidR="00E97DED" w:rsidRDefault="00E97DED" w:rsidP="00E97DED">
      <w:pPr>
        <w:spacing w:line="360" w:lineRule="auto"/>
        <w:ind w:firstLine="708"/>
        <w:jc w:val="both"/>
        <w:rPr>
          <w:rFonts w:ascii="Arial" w:hAnsi="Arial" w:cs="Arial"/>
          <w:sz w:val="24"/>
          <w:szCs w:val="24"/>
        </w:rPr>
      </w:pPr>
    </w:p>
    <w:p w:rsidR="00EA2BD6" w:rsidRDefault="00C108C5" w:rsidP="00E97DED">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4E4F10">
        <w:rPr>
          <w:rFonts w:ascii="Arial" w:hAnsi="Arial" w:cs="Arial"/>
          <w:b/>
          <w:sz w:val="24"/>
          <w:szCs w:val="24"/>
        </w:rPr>
        <w:t xml:space="preserve"> </w:t>
      </w:r>
      <w:r w:rsidR="00EA2BD6" w:rsidRPr="00D55B75">
        <w:rPr>
          <w:rFonts w:ascii="Arial" w:hAnsi="Arial" w:cs="Arial"/>
          <w:sz w:val="24"/>
          <w:szCs w:val="24"/>
        </w:rPr>
        <w:t xml:space="preserve">Por ser las </w:t>
      </w:r>
      <w:r w:rsidR="00EA2BD6" w:rsidRPr="00B830B9">
        <w:rPr>
          <w:rFonts w:ascii="Arial" w:hAnsi="Arial" w:cs="Arial"/>
          <w:b/>
          <w:sz w:val="24"/>
          <w:szCs w:val="24"/>
        </w:rPr>
        <w:t>causales de improcedencia y</w:t>
      </w:r>
      <w:r w:rsidR="00EA2BD6" w:rsidRPr="00D55B75">
        <w:rPr>
          <w:rFonts w:ascii="Arial" w:hAnsi="Arial" w:cs="Arial"/>
          <w:sz w:val="24"/>
          <w:szCs w:val="24"/>
        </w:rPr>
        <w:t xml:space="preserve">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w:t>
      </w:r>
      <w:r w:rsidR="00EA2BD6">
        <w:rPr>
          <w:rFonts w:ascii="Arial" w:hAnsi="Arial" w:cs="Arial"/>
          <w:sz w:val="24"/>
          <w:szCs w:val="24"/>
        </w:rPr>
        <w:t>s</w:t>
      </w:r>
      <w:r w:rsidR="00EA2BD6" w:rsidRPr="00D55B75">
        <w:rPr>
          <w:rFonts w:ascii="Arial" w:hAnsi="Arial" w:cs="Arial"/>
          <w:sz w:val="24"/>
          <w:szCs w:val="24"/>
        </w:rPr>
        <w:t xml:space="preserve"> 1</w:t>
      </w:r>
      <w:r w:rsidR="00A87A11">
        <w:rPr>
          <w:rFonts w:ascii="Arial" w:hAnsi="Arial" w:cs="Arial"/>
          <w:sz w:val="24"/>
          <w:szCs w:val="24"/>
        </w:rPr>
        <w:t>61</w:t>
      </w:r>
      <w:r w:rsidR="00EA2BD6" w:rsidRPr="00D55B75">
        <w:rPr>
          <w:rFonts w:ascii="Arial" w:hAnsi="Arial" w:cs="Arial"/>
          <w:sz w:val="24"/>
          <w:szCs w:val="24"/>
        </w:rPr>
        <w:t xml:space="preserve"> y 1</w:t>
      </w:r>
      <w:r w:rsidR="00A87A11">
        <w:rPr>
          <w:rFonts w:ascii="Arial" w:hAnsi="Arial" w:cs="Arial"/>
          <w:sz w:val="24"/>
          <w:szCs w:val="24"/>
        </w:rPr>
        <w:t>6</w:t>
      </w:r>
      <w:r w:rsidR="00EA2BD6" w:rsidRPr="00D55B75">
        <w:rPr>
          <w:rFonts w:ascii="Arial" w:hAnsi="Arial" w:cs="Arial"/>
          <w:sz w:val="24"/>
          <w:szCs w:val="24"/>
        </w:rPr>
        <w:t>2</w:t>
      </w:r>
      <w:r w:rsidR="00EA2BD6">
        <w:rPr>
          <w:rFonts w:ascii="Arial" w:hAnsi="Arial" w:cs="Arial"/>
          <w:sz w:val="24"/>
          <w:szCs w:val="24"/>
        </w:rPr>
        <w:t>,</w:t>
      </w:r>
      <w:r w:rsidR="00EA2BD6" w:rsidRPr="00D55B75">
        <w:rPr>
          <w:rFonts w:ascii="Arial" w:hAnsi="Arial" w:cs="Arial"/>
          <w:sz w:val="24"/>
          <w:szCs w:val="24"/>
        </w:rPr>
        <w:t xml:space="preserve"> de la ley de la materia.</w:t>
      </w:r>
    </w:p>
    <w:p w:rsidR="00A87A11" w:rsidRDefault="00A87A11" w:rsidP="00E97DED">
      <w:pPr>
        <w:spacing w:line="360" w:lineRule="auto"/>
        <w:ind w:right="-518" w:firstLine="567"/>
        <w:jc w:val="both"/>
        <w:rPr>
          <w:rFonts w:ascii="Arial" w:hAnsi="Arial" w:cs="Arial"/>
          <w:sz w:val="24"/>
          <w:szCs w:val="24"/>
        </w:rPr>
      </w:pPr>
    </w:p>
    <w:p w:rsidR="00A87A11" w:rsidRPr="00A87A11" w:rsidRDefault="00A87A11" w:rsidP="00E97DED">
      <w:pPr>
        <w:spacing w:line="360" w:lineRule="auto"/>
        <w:ind w:right="-518" w:firstLine="567"/>
        <w:jc w:val="both"/>
        <w:rPr>
          <w:rFonts w:ascii="Arial" w:hAnsi="Arial" w:cs="Arial"/>
          <w:b/>
          <w:sz w:val="24"/>
          <w:szCs w:val="24"/>
        </w:rPr>
      </w:pPr>
      <w:r>
        <w:rPr>
          <w:rFonts w:ascii="Arial" w:hAnsi="Arial" w:cs="Arial"/>
          <w:sz w:val="24"/>
          <w:szCs w:val="24"/>
        </w:rPr>
        <w:t xml:space="preserve">Del análisis del acta de infracción impugnada, esta Sala advierte, que no se actualizó ninguna de las causales de improcedencia, señalada en el artículo 161 de la Ley de Justicia Administrativa del Estado de Oaxaca, por lo que </w:t>
      </w:r>
      <w:r>
        <w:rPr>
          <w:rFonts w:ascii="Arial" w:hAnsi="Arial" w:cs="Arial"/>
          <w:b/>
          <w:sz w:val="24"/>
          <w:szCs w:val="24"/>
        </w:rPr>
        <w:t>NO SE SOBRESEE EN EL JUICIO. - - - - - - - - - - - - - - - - - - - - - - - - - - - - - - - - - - - - - - - - -</w:t>
      </w:r>
    </w:p>
    <w:p w:rsidR="00A87A11" w:rsidRDefault="00A87A11" w:rsidP="00E97DED">
      <w:pPr>
        <w:spacing w:line="360" w:lineRule="auto"/>
        <w:ind w:right="-518" w:firstLine="708"/>
        <w:jc w:val="both"/>
        <w:rPr>
          <w:rFonts w:ascii="Arial" w:hAnsi="Arial" w:cs="Arial"/>
          <w:b/>
          <w:sz w:val="24"/>
          <w:szCs w:val="24"/>
        </w:rPr>
      </w:pPr>
    </w:p>
    <w:p w:rsidR="00B830B9" w:rsidRDefault="00A87A11" w:rsidP="00E97DED">
      <w:pPr>
        <w:spacing w:line="360" w:lineRule="auto"/>
        <w:ind w:right="-518" w:firstLine="708"/>
        <w:jc w:val="both"/>
        <w:rPr>
          <w:rFonts w:ascii="Arial" w:hAnsi="Arial" w:cs="Arial"/>
          <w:b/>
          <w:sz w:val="24"/>
          <w:szCs w:val="24"/>
        </w:rPr>
      </w:pPr>
      <w:r>
        <w:rPr>
          <w:rFonts w:ascii="Arial" w:hAnsi="Arial" w:cs="Arial"/>
          <w:b/>
          <w:sz w:val="24"/>
          <w:szCs w:val="24"/>
        </w:rPr>
        <w:t>CUARTO</w:t>
      </w:r>
      <w:r w:rsidRPr="00B830B9">
        <w:rPr>
          <w:rFonts w:ascii="Arial" w:hAnsi="Arial" w:cs="Arial"/>
          <w:b/>
          <w:sz w:val="24"/>
          <w:szCs w:val="24"/>
        </w:rPr>
        <w:t xml:space="preserve">. </w:t>
      </w:r>
      <w:r w:rsidR="00B830B9" w:rsidRPr="00B830B9">
        <w:rPr>
          <w:rFonts w:ascii="Arial" w:hAnsi="Arial" w:cs="Arial"/>
          <w:b/>
          <w:sz w:val="24"/>
          <w:szCs w:val="24"/>
        </w:rPr>
        <w:t>Existencia del acto impugnado</w:t>
      </w:r>
      <w:r w:rsidR="00B830B9">
        <w:rPr>
          <w:rFonts w:ascii="Arial" w:hAnsi="Arial" w:cs="Arial"/>
          <w:sz w:val="24"/>
          <w:szCs w:val="24"/>
        </w:rPr>
        <w:t xml:space="preserve">. Se acredita la existencia del acto impugnado con el acta de infracción de folio </w:t>
      </w:r>
      <w:r w:rsidR="00510BE3">
        <w:rPr>
          <w:rFonts w:ascii="Arial" w:hAnsi="Arial" w:cs="Arial"/>
          <w:b/>
          <w:sz w:val="24"/>
          <w:szCs w:val="24"/>
          <w:lang w:val="es-MX"/>
        </w:rPr>
        <w:t>*********</w:t>
      </w:r>
      <w:r w:rsidR="00B830B9">
        <w:rPr>
          <w:rFonts w:ascii="Arial" w:hAnsi="Arial" w:cs="Arial"/>
          <w:sz w:val="24"/>
          <w:szCs w:val="24"/>
        </w:rPr>
        <w:t xml:space="preserve"> de </w:t>
      </w:r>
      <w:r w:rsidR="008402A5">
        <w:rPr>
          <w:rFonts w:ascii="Arial" w:hAnsi="Arial" w:cs="Arial"/>
          <w:sz w:val="24"/>
          <w:szCs w:val="24"/>
        </w:rPr>
        <w:t>quince de febrero de dos mil diecinueve</w:t>
      </w:r>
      <w:r w:rsidR="00B830B9">
        <w:rPr>
          <w:rFonts w:ascii="Arial" w:hAnsi="Arial" w:cs="Arial"/>
          <w:sz w:val="24"/>
          <w:szCs w:val="24"/>
        </w:rPr>
        <w:t>, emitido a nombre del actor,</w:t>
      </w:r>
      <w:r w:rsidR="00EF3183">
        <w:rPr>
          <w:rFonts w:ascii="Arial" w:hAnsi="Arial" w:cs="Arial"/>
          <w:sz w:val="24"/>
          <w:szCs w:val="24"/>
        </w:rPr>
        <w:t xml:space="preserve"> </w:t>
      </w:r>
      <w:r w:rsidR="00510BE3">
        <w:rPr>
          <w:rFonts w:ascii="Arial" w:hAnsi="Arial" w:cs="Arial"/>
          <w:b/>
          <w:sz w:val="24"/>
          <w:szCs w:val="24"/>
          <w:lang w:val="es-MX"/>
        </w:rPr>
        <w:t>*********</w:t>
      </w:r>
      <w:r w:rsidR="00510BE3">
        <w:rPr>
          <w:rFonts w:ascii="Arial" w:hAnsi="Arial" w:cs="Arial"/>
          <w:b/>
          <w:sz w:val="24"/>
          <w:szCs w:val="24"/>
          <w:lang w:val="es-MX"/>
        </w:rPr>
        <w:t xml:space="preserve"> </w:t>
      </w:r>
      <w:r w:rsidR="00B830B9">
        <w:rPr>
          <w:rFonts w:ascii="Arial" w:hAnsi="Arial" w:cs="Arial"/>
          <w:sz w:val="24"/>
          <w:szCs w:val="24"/>
        </w:rPr>
        <w:t xml:space="preserve">por el Policía Vial de la Dirección General de la Policía Vial Estatal </w:t>
      </w:r>
      <w:r w:rsidR="008402A5">
        <w:rPr>
          <w:rFonts w:ascii="Arial" w:hAnsi="Arial" w:cs="Arial"/>
          <w:sz w:val="24"/>
          <w:szCs w:val="24"/>
        </w:rPr>
        <w:t>de número estadístico PV-262.</w:t>
      </w:r>
      <w:r w:rsidR="00B830B9">
        <w:rPr>
          <w:rFonts w:ascii="Arial" w:hAnsi="Arial" w:cs="Arial"/>
          <w:b/>
          <w:sz w:val="24"/>
          <w:szCs w:val="24"/>
        </w:rPr>
        <w:t xml:space="preserve">- </w:t>
      </w:r>
      <w:r w:rsidR="00EF3183">
        <w:rPr>
          <w:rFonts w:ascii="Arial" w:hAnsi="Arial" w:cs="Arial"/>
          <w:b/>
          <w:sz w:val="24"/>
          <w:szCs w:val="24"/>
        </w:rPr>
        <w:t>- - - - - - - - - - - - - - - - - - - - - - - - - - - - - - - - - - - - - - - -- - - -</w:t>
      </w:r>
    </w:p>
    <w:p w:rsidR="00B830B9" w:rsidRDefault="00B830B9" w:rsidP="00E97DED">
      <w:pPr>
        <w:spacing w:line="360" w:lineRule="auto"/>
        <w:ind w:right="-518" w:firstLine="708"/>
        <w:jc w:val="both"/>
        <w:rPr>
          <w:rFonts w:ascii="Arial" w:hAnsi="Arial" w:cs="Arial"/>
          <w:b/>
          <w:sz w:val="24"/>
          <w:szCs w:val="24"/>
        </w:rPr>
      </w:pPr>
    </w:p>
    <w:p w:rsidR="00E97DED" w:rsidRDefault="00B830B9" w:rsidP="00E97DED">
      <w:pPr>
        <w:spacing w:line="360" w:lineRule="auto"/>
        <w:ind w:right="-518" w:firstLine="708"/>
        <w:jc w:val="both"/>
        <w:rPr>
          <w:rFonts w:ascii="Arial" w:hAnsi="Arial" w:cs="Arial"/>
          <w:bCs/>
          <w:color w:val="000000"/>
          <w:sz w:val="24"/>
          <w:szCs w:val="24"/>
        </w:rPr>
      </w:pPr>
      <w:r w:rsidRPr="00B830B9">
        <w:rPr>
          <w:rFonts w:ascii="Arial" w:hAnsi="Arial" w:cs="Arial"/>
          <w:b/>
          <w:sz w:val="24"/>
          <w:szCs w:val="24"/>
        </w:rPr>
        <w:t xml:space="preserve">QUINTO. </w:t>
      </w:r>
      <w:r w:rsidR="00510BE3">
        <w:rPr>
          <w:rFonts w:ascii="Arial" w:hAnsi="Arial" w:cs="Arial"/>
          <w:b/>
          <w:sz w:val="24"/>
          <w:szCs w:val="24"/>
          <w:lang w:val="es-MX"/>
        </w:rPr>
        <w:t>*********</w:t>
      </w:r>
      <w:r>
        <w:rPr>
          <w:rFonts w:ascii="Arial" w:hAnsi="Arial" w:cs="Arial"/>
          <w:b/>
          <w:sz w:val="24"/>
          <w:szCs w:val="24"/>
        </w:rPr>
        <w:t xml:space="preserve">, </w:t>
      </w:r>
      <w:r w:rsidR="00E97DED" w:rsidRPr="00CE3415">
        <w:rPr>
          <w:rFonts w:ascii="Arial" w:hAnsi="Arial" w:cs="Arial"/>
          <w:bCs/>
          <w:color w:val="000000"/>
          <w:sz w:val="24"/>
          <w:szCs w:val="24"/>
        </w:rPr>
        <w:t>demandó l</w:t>
      </w:r>
      <w:r w:rsidR="00E97DED">
        <w:rPr>
          <w:rFonts w:ascii="Arial" w:hAnsi="Arial" w:cs="Arial"/>
          <w:bCs/>
          <w:color w:val="000000"/>
          <w:sz w:val="24"/>
          <w:szCs w:val="24"/>
        </w:rPr>
        <w:t>a nulidad lisa y llana del acta de infracció</w:t>
      </w:r>
      <w:r w:rsidR="00E97DED" w:rsidRPr="00CE3415">
        <w:rPr>
          <w:rFonts w:ascii="Arial" w:hAnsi="Arial" w:cs="Arial"/>
          <w:bCs/>
          <w:color w:val="000000"/>
          <w:sz w:val="24"/>
          <w:szCs w:val="24"/>
        </w:rPr>
        <w:t>n</w:t>
      </w:r>
      <w:r w:rsidR="00E97DED" w:rsidRPr="00B773EB">
        <w:rPr>
          <w:rFonts w:cs="Arial"/>
          <w:color w:val="000000"/>
          <w:sz w:val="24"/>
          <w:szCs w:val="24"/>
          <w:lang w:val="es-ES"/>
        </w:rPr>
        <w:t xml:space="preserve"> </w:t>
      </w:r>
      <w:r w:rsidR="00E97DED" w:rsidRPr="00B773EB">
        <w:rPr>
          <w:rFonts w:ascii="Arial" w:hAnsi="Arial" w:cs="Arial"/>
          <w:bCs/>
          <w:color w:val="000000"/>
          <w:sz w:val="24"/>
          <w:szCs w:val="24"/>
          <w:lang w:val="es-ES"/>
        </w:rPr>
        <w:t xml:space="preserve">de folio </w:t>
      </w:r>
      <w:r w:rsidR="00510BE3">
        <w:rPr>
          <w:rFonts w:ascii="Arial" w:hAnsi="Arial" w:cs="Arial"/>
          <w:b/>
          <w:sz w:val="24"/>
          <w:szCs w:val="24"/>
          <w:lang w:val="es-MX"/>
        </w:rPr>
        <w:t>*********</w:t>
      </w:r>
      <w:r w:rsidR="00E97DED">
        <w:rPr>
          <w:rFonts w:ascii="Arial" w:hAnsi="Arial" w:cs="Arial"/>
          <w:bCs/>
          <w:color w:val="000000"/>
          <w:sz w:val="24"/>
          <w:szCs w:val="24"/>
          <w:lang w:val="es-ES"/>
        </w:rPr>
        <w:t xml:space="preserve"> de</w:t>
      </w:r>
      <w:r w:rsidR="00EF3183">
        <w:rPr>
          <w:rFonts w:ascii="Arial" w:hAnsi="Arial" w:cs="Arial"/>
          <w:bCs/>
          <w:color w:val="000000"/>
          <w:sz w:val="24"/>
          <w:szCs w:val="24"/>
          <w:lang w:val="es-ES"/>
        </w:rPr>
        <w:t xml:space="preserve"> </w:t>
      </w:r>
      <w:r w:rsidR="008402A5">
        <w:rPr>
          <w:rFonts w:ascii="Arial" w:hAnsi="Arial" w:cs="Arial"/>
          <w:bCs/>
          <w:color w:val="000000"/>
          <w:sz w:val="24"/>
          <w:szCs w:val="24"/>
          <w:lang w:val="es-ES"/>
        </w:rPr>
        <w:t>quince de febrero de dos mil diecinueve</w:t>
      </w:r>
      <w:r w:rsidR="00E97DED">
        <w:rPr>
          <w:rFonts w:ascii="Arial" w:hAnsi="Arial" w:cs="Arial"/>
          <w:bCs/>
          <w:color w:val="000000"/>
          <w:sz w:val="24"/>
          <w:szCs w:val="24"/>
          <w:lang w:val="es-ES"/>
        </w:rPr>
        <w:t xml:space="preserve">, </w:t>
      </w:r>
      <w:r w:rsidR="00B92C6F">
        <w:rPr>
          <w:rFonts w:ascii="Arial" w:hAnsi="Arial" w:cs="Arial"/>
          <w:sz w:val="24"/>
          <w:szCs w:val="24"/>
        </w:rPr>
        <w:t xml:space="preserve">emitida por </w:t>
      </w:r>
      <w:r w:rsidR="00E97DED">
        <w:rPr>
          <w:rFonts w:ascii="Arial" w:hAnsi="Arial" w:cs="Arial"/>
          <w:sz w:val="24"/>
          <w:szCs w:val="24"/>
        </w:rPr>
        <w:t>l</w:t>
      </w:r>
      <w:r w:rsidR="00B92C6F">
        <w:rPr>
          <w:rFonts w:ascii="Arial" w:hAnsi="Arial" w:cs="Arial"/>
          <w:sz w:val="24"/>
          <w:szCs w:val="24"/>
        </w:rPr>
        <w:t>a</w:t>
      </w:r>
      <w:r w:rsidR="00E97DED">
        <w:rPr>
          <w:rFonts w:ascii="Arial" w:hAnsi="Arial" w:cs="Arial"/>
          <w:sz w:val="24"/>
          <w:szCs w:val="24"/>
        </w:rPr>
        <w:t xml:space="preserve"> Policía Vial Estatal de la Dirección Gen</w:t>
      </w:r>
      <w:r w:rsidR="008402A5">
        <w:rPr>
          <w:rFonts w:ascii="Arial" w:hAnsi="Arial" w:cs="Arial"/>
          <w:sz w:val="24"/>
          <w:szCs w:val="24"/>
        </w:rPr>
        <w:t>eral de la Policía Vial Estatal con número estadístico PV-262</w:t>
      </w:r>
      <w:r w:rsidR="00E97DED">
        <w:rPr>
          <w:rFonts w:ascii="Arial" w:hAnsi="Arial" w:cs="Arial"/>
          <w:sz w:val="24"/>
          <w:szCs w:val="24"/>
        </w:rPr>
        <w:t xml:space="preserve"> </w:t>
      </w:r>
      <w:r w:rsidR="00E97DED" w:rsidRPr="000B27F5">
        <w:rPr>
          <w:rFonts w:ascii="Arial" w:hAnsi="Arial" w:cs="Arial"/>
          <w:sz w:val="24"/>
          <w:szCs w:val="24"/>
        </w:rPr>
        <w:t>en relación a</w:t>
      </w:r>
      <w:r w:rsidR="006358BC">
        <w:rPr>
          <w:rFonts w:ascii="Arial" w:hAnsi="Arial" w:cs="Arial"/>
          <w:sz w:val="24"/>
          <w:szCs w:val="24"/>
        </w:rPr>
        <w:t xml:space="preserve"> su </w:t>
      </w:r>
      <w:r w:rsidR="00450D73">
        <w:rPr>
          <w:rFonts w:ascii="Arial" w:hAnsi="Arial" w:cs="Arial"/>
          <w:sz w:val="24"/>
          <w:szCs w:val="24"/>
        </w:rPr>
        <w:t xml:space="preserve">vehículo con placas de circulación </w:t>
      </w:r>
      <w:r w:rsidR="00510BE3">
        <w:rPr>
          <w:rFonts w:ascii="Arial" w:hAnsi="Arial" w:cs="Arial"/>
          <w:b/>
          <w:sz w:val="24"/>
          <w:szCs w:val="24"/>
          <w:lang w:val="es-MX"/>
        </w:rPr>
        <w:t>*********</w:t>
      </w:r>
      <w:r w:rsidR="00450D73">
        <w:rPr>
          <w:rFonts w:ascii="Arial" w:hAnsi="Arial" w:cs="Arial"/>
          <w:sz w:val="24"/>
          <w:szCs w:val="24"/>
        </w:rPr>
        <w:t xml:space="preserve"> del Estado de México</w:t>
      </w:r>
      <w:r w:rsidR="00E97DED" w:rsidRPr="00721353">
        <w:rPr>
          <w:rFonts w:ascii="Arial" w:hAnsi="Arial" w:cs="Arial"/>
          <w:sz w:val="24"/>
          <w:szCs w:val="24"/>
        </w:rPr>
        <w:t xml:space="preserve">, documental que hace prueba </w:t>
      </w:r>
      <w:r w:rsidR="00C41A90">
        <w:rPr>
          <w:rFonts w:ascii="Arial" w:hAnsi="Arial" w:cs="Arial"/>
          <w:sz w:val="24"/>
          <w:szCs w:val="24"/>
        </w:rPr>
        <w:t>plena en términos del artículo 20</w:t>
      </w:r>
      <w:r w:rsidR="00E97DED" w:rsidRPr="00721353">
        <w:rPr>
          <w:rFonts w:ascii="Arial" w:hAnsi="Arial" w:cs="Arial"/>
          <w:sz w:val="24"/>
          <w:szCs w:val="24"/>
        </w:rPr>
        <w:t xml:space="preserve">3 fracción I de la Ley de </w:t>
      </w:r>
      <w:r w:rsidR="00C41A90">
        <w:rPr>
          <w:rFonts w:ascii="Arial" w:hAnsi="Arial" w:cs="Arial"/>
          <w:sz w:val="24"/>
          <w:szCs w:val="24"/>
        </w:rPr>
        <w:t xml:space="preserve">Procedimiento y </w:t>
      </w:r>
      <w:r w:rsidR="00450D73">
        <w:rPr>
          <w:rFonts w:ascii="Arial" w:hAnsi="Arial" w:cs="Arial"/>
          <w:sz w:val="24"/>
          <w:szCs w:val="24"/>
        </w:rPr>
        <w:t>Justicia Administrativa</w:t>
      </w:r>
      <w:r w:rsidR="00E97DED" w:rsidRPr="00721353">
        <w:rPr>
          <w:rFonts w:ascii="Arial" w:hAnsi="Arial" w:cs="Arial"/>
          <w:sz w:val="24"/>
          <w:szCs w:val="24"/>
        </w:rPr>
        <w:t>;</w:t>
      </w:r>
      <w:r w:rsidR="00E97DED">
        <w:rPr>
          <w:rFonts w:ascii="Arial" w:hAnsi="Arial" w:cs="Arial"/>
          <w:szCs w:val="24"/>
        </w:rPr>
        <w:t xml:space="preserve"> </w:t>
      </w:r>
      <w:r w:rsidR="00E97DED" w:rsidRPr="001E1CA2">
        <w:rPr>
          <w:rFonts w:ascii="Arial" w:hAnsi="Arial" w:cs="Arial"/>
          <w:bCs/>
          <w:color w:val="000000"/>
          <w:sz w:val="24"/>
          <w:szCs w:val="24"/>
        </w:rPr>
        <w:t>al considerar</w:t>
      </w:r>
      <w:r w:rsidR="00E97DED" w:rsidRPr="001E1CA2">
        <w:rPr>
          <w:rFonts w:ascii="Arial" w:hAnsi="Arial" w:cs="Arial"/>
          <w:b/>
          <w:bCs/>
          <w:color w:val="000000"/>
          <w:sz w:val="24"/>
          <w:szCs w:val="24"/>
        </w:rPr>
        <w:t xml:space="preserve"> </w:t>
      </w:r>
      <w:r w:rsidR="006358BC">
        <w:rPr>
          <w:rFonts w:ascii="Arial" w:hAnsi="Arial" w:cs="Arial"/>
          <w:bCs/>
          <w:color w:val="000000"/>
          <w:sz w:val="24"/>
          <w:szCs w:val="24"/>
        </w:rPr>
        <w:t xml:space="preserve">el actor </w:t>
      </w:r>
      <w:r w:rsidR="00E97DED">
        <w:rPr>
          <w:rFonts w:ascii="Arial" w:hAnsi="Arial" w:cs="Arial"/>
          <w:bCs/>
          <w:color w:val="000000"/>
          <w:sz w:val="24"/>
          <w:szCs w:val="24"/>
        </w:rPr>
        <w:t xml:space="preserve">que no reúne </w:t>
      </w:r>
      <w:r w:rsidR="00E97DED">
        <w:rPr>
          <w:rFonts w:ascii="Arial" w:hAnsi="Arial" w:cs="Arial"/>
          <w:bCs/>
          <w:color w:val="000000"/>
          <w:sz w:val="24"/>
          <w:szCs w:val="24"/>
        </w:rPr>
        <w:lastRenderedPageBreak/>
        <w:t xml:space="preserve">el elemento de validez a que se refiere la fracción I del artículo </w:t>
      </w:r>
      <w:r w:rsidR="00C41A90">
        <w:rPr>
          <w:rFonts w:ascii="Arial" w:hAnsi="Arial" w:cs="Arial"/>
          <w:bCs/>
          <w:color w:val="000000"/>
          <w:sz w:val="24"/>
          <w:szCs w:val="24"/>
        </w:rPr>
        <w:t>1</w:t>
      </w:r>
      <w:r w:rsidR="00E97DED">
        <w:rPr>
          <w:rFonts w:ascii="Arial" w:hAnsi="Arial" w:cs="Arial"/>
          <w:bCs/>
          <w:color w:val="000000"/>
          <w:sz w:val="24"/>
          <w:szCs w:val="24"/>
        </w:rPr>
        <w:t>7 de la Ley de</w:t>
      </w:r>
      <w:r w:rsidR="00C41A90">
        <w:rPr>
          <w:rFonts w:ascii="Arial" w:hAnsi="Arial" w:cs="Arial"/>
          <w:bCs/>
          <w:color w:val="000000"/>
          <w:sz w:val="24"/>
          <w:szCs w:val="24"/>
        </w:rPr>
        <w:t xml:space="preserve"> Procedimiento y </w:t>
      </w:r>
      <w:r w:rsidR="00E97DED">
        <w:rPr>
          <w:rFonts w:ascii="Arial" w:hAnsi="Arial" w:cs="Arial"/>
          <w:bCs/>
          <w:color w:val="000000"/>
          <w:sz w:val="24"/>
          <w:szCs w:val="24"/>
        </w:rPr>
        <w:t xml:space="preserve"> Justicia administrativa para el Estado de Oaxaca.</w:t>
      </w:r>
      <w:r w:rsidR="00E97DED">
        <w:rPr>
          <w:rFonts w:ascii="Arial" w:hAnsi="Arial" w:cs="Arial"/>
          <w:sz w:val="24"/>
          <w:szCs w:val="24"/>
        </w:rPr>
        <w:t xml:space="preserve"> </w:t>
      </w:r>
    </w:p>
    <w:p w:rsidR="00E97DED" w:rsidRDefault="00E97DED" w:rsidP="00E97DED">
      <w:pPr>
        <w:spacing w:line="360" w:lineRule="auto"/>
        <w:ind w:right="-518" w:firstLine="567"/>
        <w:jc w:val="both"/>
        <w:rPr>
          <w:rFonts w:ascii="Arial" w:hAnsi="Arial" w:cs="Arial"/>
          <w:sz w:val="24"/>
          <w:szCs w:val="24"/>
        </w:rPr>
      </w:pPr>
    </w:p>
    <w:p w:rsidR="00E97DED" w:rsidRPr="00CD6F08" w:rsidRDefault="00E97DED" w:rsidP="006358BC">
      <w:pPr>
        <w:spacing w:line="360" w:lineRule="auto"/>
        <w:ind w:right="-518"/>
        <w:jc w:val="both"/>
        <w:rPr>
          <w:rFonts w:ascii="Arial" w:hAnsi="Arial" w:cs="Arial"/>
          <w:sz w:val="24"/>
          <w:szCs w:val="24"/>
        </w:rPr>
      </w:pPr>
      <w:r>
        <w:rPr>
          <w:rFonts w:ascii="Arial" w:hAnsi="Arial" w:cs="Arial"/>
          <w:bCs/>
          <w:color w:val="000000"/>
          <w:sz w:val="24"/>
          <w:szCs w:val="24"/>
        </w:rPr>
        <w:tab/>
      </w:r>
      <w:r>
        <w:rPr>
          <w:rFonts w:ascii="Arial" w:hAnsi="Arial" w:cs="Arial"/>
          <w:sz w:val="24"/>
          <w:szCs w:val="24"/>
        </w:rPr>
        <w:t xml:space="preserve">Ahora bien, </w:t>
      </w:r>
      <w:r w:rsidRPr="00CD6F08">
        <w:rPr>
          <w:rFonts w:ascii="Arial" w:hAnsi="Arial" w:cs="Arial"/>
          <w:sz w:val="24"/>
          <w:szCs w:val="24"/>
        </w:rPr>
        <w:t xml:space="preserve">la Ley Orgánica Municipal para el Estado de Oaxaca, en su artículo 43 fracción I, señala como  atribuciones de los Ayuntamientos entre otras: </w:t>
      </w:r>
      <w:r w:rsidRPr="00CD6F08">
        <w:rPr>
          <w:rFonts w:ascii="Arial" w:hAnsi="Arial" w:cs="Arial"/>
          <w:i/>
          <w:sz w:val="24"/>
          <w:szCs w:val="24"/>
        </w:rPr>
        <w:t>“Expedir y reformar de acuerdo con las leyes que expida la Legislatura del Estado, los bandos de policía y gobierno, los reglamentos, circulares y disposiciones administrativas de observancia general dentro de su ámbito territorial; que organicen la administración pública municipal, regulen las materias, procedimientos, funciones y servicios públicos de su competencia y aseguren la participación ciudadana y vecinal”.</w:t>
      </w:r>
      <w:r w:rsidRPr="00CD6F08">
        <w:rPr>
          <w:rFonts w:ascii="Arial" w:hAnsi="Arial" w:cs="Arial"/>
          <w:sz w:val="24"/>
          <w:szCs w:val="24"/>
        </w:rPr>
        <w:t xml:space="preserve"> </w:t>
      </w:r>
      <w:r w:rsidRPr="00CD6F08">
        <w:rPr>
          <w:rFonts w:ascii="Arial" w:hAnsi="Arial" w:cs="Arial"/>
          <w:sz w:val="24"/>
          <w:szCs w:val="24"/>
        </w:rPr>
        <w:cr/>
        <w:t xml:space="preserve">          </w:t>
      </w:r>
    </w:p>
    <w:p w:rsidR="00E97DED" w:rsidRDefault="00510BE3" w:rsidP="00E97DED">
      <w:pPr>
        <w:pStyle w:val="Sentencia"/>
        <w:spacing w:line="360" w:lineRule="auto"/>
        <w:ind w:right="-659"/>
        <w:rPr>
          <w:rFonts w:ascii="Arial" w:hAnsi="Arial" w:cs="Arial"/>
          <w:szCs w:val="24"/>
        </w:rPr>
      </w:pPr>
      <w:r>
        <w:rPr>
          <w:rFonts w:eastAsiaTheme="minorHAnsi"/>
          <w:noProof/>
          <w:szCs w:val="24"/>
          <w:lang w:eastAsia="es-MX"/>
        </w:rPr>
        <mc:AlternateContent>
          <mc:Choice Requires="wps">
            <w:drawing>
              <wp:anchor distT="0" distB="0" distL="114300" distR="114300" simplePos="0" relativeHeight="251661312" behindDoc="0" locked="0" layoutInCell="1" allowOverlap="1" wp14:anchorId="1C93FDDA" wp14:editId="747E5202">
                <wp:simplePos x="0" y="0"/>
                <wp:positionH relativeFrom="column">
                  <wp:posOffset>-1363980</wp:posOffset>
                </wp:positionH>
                <wp:positionV relativeFrom="paragraph">
                  <wp:posOffset>2896235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0BE3" w:rsidRDefault="00510BE3" w:rsidP="00510BE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107.4pt;margin-top:228.0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">
                <v:textbox>
                  <w:txbxContent>
                    <w:p w:rsidR="00510BE3" w:rsidRDefault="00510BE3" w:rsidP="00510BE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sidRPr="00CD6F08">
        <w:rPr>
          <w:rFonts w:ascii="Arial" w:hAnsi="Arial" w:cs="Arial"/>
          <w:szCs w:val="24"/>
        </w:rPr>
        <w:t xml:space="preserve">          En consecuencia, al encontrarse la materia de tránsito regulada de manera expresa, como facultad reservada a los </w:t>
      </w:r>
      <w:r w:rsidR="00E97DED">
        <w:rPr>
          <w:rFonts w:ascii="Arial" w:hAnsi="Arial" w:cs="Arial"/>
          <w:szCs w:val="24"/>
        </w:rPr>
        <w:t>m</w:t>
      </w:r>
      <w:r w:rsidR="00E97DED" w:rsidRPr="00CD6F08">
        <w:rPr>
          <w:rFonts w:ascii="Arial" w:hAnsi="Arial" w:cs="Arial"/>
          <w:szCs w:val="24"/>
        </w:rPr>
        <w:t>unicipios, resulta excluida como facultad</w:t>
      </w:r>
      <w:r w:rsidR="00E97DED" w:rsidRPr="00AF3325">
        <w:rPr>
          <w:rFonts w:ascii="Arial" w:hAnsi="Arial" w:cs="Arial"/>
          <w:szCs w:val="24"/>
        </w:rPr>
        <w:t xml:space="preserve"> del Gobierno Estatal, y por ende</w:t>
      </w:r>
      <w:r w:rsidR="00E97DED">
        <w:rPr>
          <w:rFonts w:ascii="Arial" w:hAnsi="Arial" w:cs="Arial"/>
          <w:szCs w:val="24"/>
        </w:rPr>
        <w:t>,</w:t>
      </w:r>
      <w:r w:rsidR="00E97DED" w:rsidRPr="00AF3325">
        <w:rPr>
          <w:rFonts w:ascii="Arial" w:hAnsi="Arial" w:cs="Arial"/>
          <w:szCs w:val="24"/>
        </w:rPr>
        <w:t xml:space="preserve"> no se acredita la competencia de un </w:t>
      </w:r>
      <w:r w:rsidR="00E97DED">
        <w:rPr>
          <w:rFonts w:ascii="Arial" w:hAnsi="Arial" w:cs="Arial"/>
          <w:szCs w:val="24"/>
        </w:rPr>
        <w:t xml:space="preserve">Policía Vial Estatal, </w:t>
      </w:r>
      <w:r w:rsidR="00E97DED" w:rsidRPr="00AF3325">
        <w:rPr>
          <w:rFonts w:ascii="Arial" w:hAnsi="Arial" w:cs="Arial"/>
          <w:szCs w:val="24"/>
        </w:rPr>
        <w:t>para levantar infracci</w:t>
      </w:r>
      <w:r w:rsidR="00E97DED">
        <w:rPr>
          <w:rFonts w:ascii="Arial" w:hAnsi="Arial" w:cs="Arial"/>
          <w:szCs w:val="24"/>
        </w:rPr>
        <w:t>ones dentro del territorio del m</w:t>
      </w:r>
      <w:r w:rsidR="00E97DED" w:rsidRPr="00AF3325">
        <w:rPr>
          <w:rFonts w:ascii="Arial" w:hAnsi="Arial" w:cs="Arial"/>
          <w:szCs w:val="24"/>
        </w:rPr>
        <w:t xml:space="preserve">unicipio de </w:t>
      </w:r>
      <w:r w:rsidR="00450D73">
        <w:rPr>
          <w:rFonts w:ascii="Arial" w:hAnsi="Arial" w:cs="Arial"/>
          <w:szCs w:val="24"/>
        </w:rPr>
        <w:t xml:space="preserve">Ixtlán de Juárez, </w:t>
      </w:r>
      <w:r w:rsidR="00C41A90">
        <w:rPr>
          <w:rFonts w:ascii="Arial" w:hAnsi="Arial" w:cs="Arial"/>
          <w:szCs w:val="24"/>
        </w:rPr>
        <w:t>Oaxaca</w:t>
      </w:r>
      <w:r w:rsidR="00E97DED" w:rsidRPr="00AF3325">
        <w:rPr>
          <w:rFonts w:ascii="Arial" w:hAnsi="Arial" w:cs="Arial"/>
          <w:szCs w:val="24"/>
        </w:rPr>
        <w:t xml:space="preserve">; situación que aconteció en el caso, ya que de la lectura del acta </w:t>
      </w:r>
      <w:r w:rsidR="00E97DED">
        <w:rPr>
          <w:rFonts w:ascii="Arial" w:hAnsi="Arial" w:cs="Arial"/>
          <w:szCs w:val="24"/>
        </w:rPr>
        <w:t>de infracción combatida (</w:t>
      </w:r>
      <w:r w:rsidR="006358BC">
        <w:rPr>
          <w:rFonts w:ascii="Arial" w:hAnsi="Arial" w:cs="Arial"/>
          <w:szCs w:val="24"/>
        </w:rPr>
        <w:t>1</w:t>
      </w:r>
      <w:r w:rsidR="00450D73">
        <w:rPr>
          <w:rFonts w:ascii="Arial" w:hAnsi="Arial" w:cs="Arial"/>
          <w:szCs w:val="24"/>
        </w:rPr>
        <w:t>4</w:t>
      </w:r>
      <w:r w:rsidR="00E97DED">
        <w:rPr>
          <w:rFonts w:ascii="Arial" w:hAnsi="Arial" w:cs="Arial"/>
          <w:szCs w:val="24"/>
        </w:rPr>
        <w:t xml:space="preserve">), </w:t>
      </w:r>
      <w:r w:rsidR="00E97DED" w:rsidRPr="00AF3325">
        <w:rPr>
          <w:rFonts w:ascii="Arial" w:hAnsi="Arial" w:cs="Arial"/>
          <w:szCs w:val="24"/>
        </w:rPr>
        <w:t>se observa que fue levantada en</w:t>
      </w:r>
      <w:r w:rsidR="00E97DED">
        <w:rPr>
          <w:rFonts w:ascii="Arial" w:hAnsi="Arial" w:cs="Arial"/>
          <w:szCs w:val="24"/>
        </w:rPr>
        <w:t xml:space="preserve"> </w:t>
      </w:r>
      <w:r w:rsidR="006358BC">
        <w:rPr>
          <w:rFonts w:ascii="Arial" w:hAnsi="Arial" w:cs="Arial"/>
          <w:szCs w:val="24"/>
        </w:rPr>
        <w:t xml:space="preserve">Carretera </w:t>
      </w:r>
      <w:r w:rsidR="00450D73">
        <w:rPr>
          <w:rFonts w:ascii="Arial" w:hAnsi="Arial" w:cs="Arial"/>
          <w:szCs w:val="24"/>
        </w:rPr>
        <w:t>Capulalpan, kilómetro 1 en el Municipio de Ixtlán de Juárez,</w:t>
      </w:r>
      <w:r w:rsidR="006358BC">
        <w:rPr>
          <w:rFonts w:ascii="Arial" w:hAnsi="Arial" w:cs="Arial"/>
          <w:szCs w:val="24"/>
        </w:rPr>
        <w:t xml:space="preserve"> Oaxaca</w:t>
      </w:r>
      <w:r w:rsidR="00E97DED">
        <w:rPr>
          <w:rFonts w:ascii="Arial" w:hAnsi="Arial" w:cs="Arial"/>
          <w:szCs w:val="24"/>
        </w:rPr>
        <w:t>;</w:t>
      </w:r>
      <w:r w:rsidR="00E97DED" w:rsidRPr="00715DE5">
        <w:rPr>
          <w:rFonts w:ascii="Arial" w:hAnsi="Arial" w:cs="Arial"/>
          <w:szCs w:val="24"/>
        </w:rPr>
        <w:t xml:space="preserve"> por</w:t>
      </w:r>
      <w:r w:rsidR="00E97DED" w:rsidRPr="00AF3325">
        <w:rPr>
          <w:rFonts w:ascii="Arial" w:hAnsi="Arial" w:cs="Arial"/>
          <w:szCs w:val="24"/>
        </w:rPr>
        <w:t xml:space="preserve"> lo tanto</w:t>
      </w:r>
      <w:r w:rsidR="00E97DED">
        <w:rPr>
          <w:rFonts w:ascii="Arial" w:hAnsi="Arial" w:cs="Arial"/>
          <w:szCs w:val="24"/>
        </w:rPr>
        <w:t>,</w:t>
      </w:r>
      <w:r w:rsidR="00E97DED" w:rsidRPr="00AF3325">
        <w:rPr>
          <w:rFonts w:ascii="Arial" w:hAnsi="Arial" w:cs="Arial"/>
          <w:szCs w:val="24"/>
        </w:rPr>
        <w:t xml:space="preserve"> la regulación del tránsito en es</w:t>
      </w:r>
      <w:r w:rsidR="00E97DED">
        <w:rPr>
          <w:rFonts w:ascii="Arial" w:hAnsi="Arial" w:cs="Arial"/>
          <w:szCs w:val="24"/>
        </w:rPr>
        <w:t>t</w:t>
      </w:r>
      <w:r w:rsidR="00E97DED" w:rsidRPr="00AF3325">
        <w:rPr>
          <w:rFonts w:ascii="Arial" w:hAnsi="Arial" w:cs="Arial"/>
          <w:szCs w:val="24"/>
        </w:rPr>
        <w:t>a mu</w:t>
      </w:r>
      <w:r w:rsidR="00E97DED">
        <w:rPr>
          <w:rFonts w:ascii="Arial" w:hAnsi="Arial" w:cs="Arial"/>
          <w:szCs w:val="24"/>
        </w:rPr>
        <w:t xml:space="preserve">nicipalidad, corresponde a los policías viales del municipio de </w:t>
      </w:r>
      <w:r w:rsidR="00450D73">
        <w:rPr>
          <w:rFonts w:ascii="Arial" w:hAnsi="Arial" w:cs="Arial"/>
          <w:szCs w:val="24"/>
        </w:rPr>
        <w:t xml:space="preserve">Ixtlán de Juárez, </w:t>
      </w:r>
      <w:r w:rsidR="006358BC">
        <w:rPr>
          <w:rFonts w:ascii="Arial" w:hAnsi="Arial" w:cs="Arial"/>
          <w:szCs w:val="24"/>
        </w:rPr>
        <w:t>O</w:t>
      </w:r>
      <w:r w:rsidR="00C41A90">
        <w:rPr>
          <w:rFonts w:ascii="Arial" w:hAnsi="Arial" w:cs="Arial"/>
          <w:szCs w:val="24"/>
        </w:rPr>
        <w:t>axaca</w:t>
      </w:r>
      <w:r w:rsidR="00E97DED">
        <w:rPr>
          <w:rFonts w:ascii="Arial" w:hAnsi="Arial" w:cs="Arial"/>
          <w:szCs w:val="24"/>
        </w:rPr>
        <w:t>, excepto,</w:t>
      </w:r>
      <w:r w:rsidR="00E97DED" w:rsidRPr="00AF3325">
        <w:rPr>
          <w:rFonts w:ascii="Arial" w:hAnsi="Arial" w:cs="Arial"/>
          <w:szCs w:val="24"/>
        </w:rPr>
        <w:t xml:space="preserve"> que se tuviere un convenio de coordinación entre el Gobierno del Estado y el citado municipio, a que se refiere el artículo 115, fracción III, tercer párrafo de la Constitución Federal y su correlativo 113, fracc</w:t>
      </w:r>
      <w:r w:rsidR="00E97DED">
        <w:rPr>
          <w:rFonts w:ascii="Arial" w:hAnsi="Arial" w:cs="Arial"/>
          <w:szCs w:val="24"/>
        </w:rPr>
        <w:t>ión III, tercer párrafo, de la p</w:t>
      </w:r>
      <w:r w:rsidR="00E97DED" w:rsidRPr="00AF3325">
        <w:rPr>
          <w:rFonts w:ascii="Arial" w:hAnsi="Arial" w:cs="Arial"/>
          <w:szCs w:val="24"/>
        </w:rPr>
        <w:t>art</w:t>
      </w:r>
      <w:r w:rsidR="00E97DED">
        <w:rPr>
          <w:rFonts w:ascii="Arial" w:hAnsi="Arial" w:cs="Arial"/>
          <w:szCs w:val="24"/>
        </w:rPr>
        <w:t>icular del Estado; lo cual, la demandada omitió citar como fundamento legal de su actuar, en el texto del acto impugnado.</w:t>
      </w:r>
    </w:p>
    <w:p w:rsidR="00E97DED" w:rsidRDefault="00E97DED" w:rsidP="00E97DED">
      <w:pPr>
        <w:pStyle w:val="Sentencia"/>
        <w:spacing w:line="360" w:lineRule="auto"/>
        <w:ind w:right="-659"/>
        <w:rPr>
          <w:rFonts w:ascii="Arial" w:hAnsi="Arial" w:cs="Arial"/>
          <w:szCs w:val="24"/>
        </w:rPr>
      </w:pPr>
      <w:r>
        <w:rPr>
          <w:rFonts w:ascii="Arial" w:hAnsi="Arial" w:cs="Arial"/>
          <w:szCs w:val="24"/>
        </w:rPr>
        <w:t xml:space="preserve">         </w:t>
      </w:r>
    </w:p>
    <w:p w:rsidR="00E97DED" w:rsidRDefault="00E97DED" w:rsidP="00E97DED">
      <w:pPr>
        <w:pStyle w:val="Sentencia"/>
        <w:spacing w:line="360" w:lineRule="auto"/>
        <w:ind w:right="-659"/>
        <w:rPr>
          <w:rFonts w:ascii="Arial" w:hAnsi="Arial" w:cs="Arial"/>
          <w:bCs/>
          <w:szCs w:val="24"/>
        </w:rPr>
      </w:pPr>
      <w:r>
        <w:rPr>
          <w:rFonts w:ascii="Arial" w:hAnsi="Arial" w:cs="Arial"/>
          <w:color w:val="000000"/>
          <w:szCs w:val="24"/>
        </w:rPr>
        <w:t xml:space="preserve">           </w:t>
      </w:r>
      <w:r w:rsidRPr="004D61F6">
        <w:rPr>
          <w:rFonts w:ascii="Arial" w:hAnsi="Arial" w:cs="Arial"/>
          <w:color w:val="000000"/>
          <w:szCs w:val="24"/>
        </w:rPr>
        <w:t>Aunado a lo anterior, la autoridad emisora,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Pr="00D93F2D">
        <w:rPr>
          <w:rFonts w:ascii="Arial" w:hAnsi="Arial" w:cs="Arial"/>
          <w:bCs/>
          <w:szCs w:val="24"/>
        </w:rPr>
        <w:t>SSPO</w:t>
      </w:r>
      <w:proofErr w:type="spellEnd"/>
      <w:r w:rsidRPr="00D93F2D">
        <w:rPr>
          <w:rFonts w:ascii="Arial" w:hAnsi="Arial" w:cs="Arial"/>
          <w:bCs/>
          <w:szCs w:val="24"/>
        </w:rPr>
        <w:t>/08/2012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rsidR="00E97DED" w:rsidRDefault="00E97DED" w:rsidP="00E97DED">
      <w:pPr>
        <w:pStyle w:val="Sentencia"/>
        <w:spacing w:line="360" w:lineRule="auto"/>
        <w:ind w:right="-1134"/>
        <w:rPr>
          <w:rFonts w:ascii="Arial" w:hAnsi="Arial" w:cs="Arial"/>
          <w:bCs/>
          <w:szCs w:val="24"/>
        </w:rPr>
      </w:pPr>
    </w:p>
    <w:p w:rsidR="00E97DED" w:rsidRDefault="00E97DED" w:rsidP="00E97DED">
      <w:pPr>
        <w:pStyle w:val="Sentencia"/>
        <w:spacing w:line="360" w:lineRule="auto"/>
        <w:ind w:right="-659"/>
        <w:rPr>
          <w:rFonts w:ascii="Arial" w:hAnsi="Arial" w:cs="Arial"/>
          <w:i/>
          <w:color w:val="000000"/>
          <w:szCs w:val="24"/>
        </w:rPr>
      </w:pPr>
      <w:r>
        <w:rPr>
          <w:rFonts w:ascii="Arial" w:hAnsi="Arial" w:cs="Arial"/>
          <w:color w:val="FF0000"/>
          <w:szCs w:val="24"/>
        </w:rPr>
        <w:t xml:space="preserve">        </w:t>
      </w:r>
      <w:r w:rsidRPr="004D61F6">
        <w:rPr>
          <w:rFonts w:ascii="Arial" w:hAnsi="Arial" w:cs="Arial"/>
          <w:color w:val="000000"/>
          <w:szCs w:val="24"/>
        </w:rPr>
        <w:t xml:space="preserve">Sin embargo, del análisis de los preceptos anteriormente citados, en ninguno de ellos se establece la facultad </w:t>
      </w:r>
      <w:r>
        <w:rPr>
          <w:rFonts w:ascii="Arial" w:hAnsi="Arial" w:cs="Arial"/>
          <w:color w:val="000000"/>
          <w:szCs w:val="24"/>
        </w:rPr>
        <w:t xml:space="preserve">del </w:t>
      </w:r>
      <w:r w:rsidRPr="00C92EFD">
        <w:rPr>
          <w:rFonts w:ascii="Arial" w:hAnsi="Arial" w:cs="Arial"/>
          <w:i/>
          <w:color w:val="000000"/>
          <w:szCs w:val="24"/>
        </w:rPr>
        <w:t>Policía Vial Estatal para levantar actas por infracciones</w:t>
      </w:r>
      <w:r w:rsidRPr="004D61F6">
        <w:rPr>
          <w:rFonts w:ascii="Arial" w:hAnsi="Arial" w:cs="Arial"/>
          <w:i/>
          <w:color w:val="000000"/>
          <w:szCs w:val="24"/>
        </w:rPr>
        <w:t xml:space="preserve"> a la Ley de Tránsito </w:t>
      </w:r>
      <w:r>
        <w:rPr>
          <w:rFonts w:ascii="Arial" w:hAnsi="Arial" w:cs="Arial"/>
          <w:i/>
          <w:color w:val="000000"/>
          <w:szCs w:val="24"/>
        </w:rPr>
        <w:t>R</w:t>
      </w:r>
      <w:r w:rsidRPr="004D61F6">
        <w:rPr>
          <w:rFonts w:ascii="Arial" w:hAnsi="Arial" w:cs="Arial"/>
          <w:i/>
          <w:color w:val="000000"/>
          <w:szCs w:val="24"/>
        </w:rPr>
        <w:t xml:space="preserve">eformada y a su </w:t>
      </w:r>
      <w:r>
        <w:rPr>
          <w:rFonts w:ascii="Arial" w:hAnsi="Arial" w:cs="Arial"/>
          <w:i/>
          <w:color w:val="000000"/>
          <w:szCs w:val="24"/>
        </w:rPr>
        <w:t>r</w:t>
      </w:r>
      <w:r w:rsidRPr="004D61F6">
        <w:rPr>
          <w:rFonts w:ascii="Arial" w:hAnsi="Arial" w:cs="Arial"/>
          <w:i/>
          <w:color w:val="000000"/>
          <w:szCs w:val="24"/>
        </w:rPr>
        <w:t>eg</w:t>
      </w:r>
      <w:r>
        <w:rPr>
          <w:rFonts w:ascii="Arial" w:hAnsi="Arial" w:cs="Arial"/>
          <w:i/>
          <w:color w:val="000000"/>
          <w:szCs w:val="24"/>
        </w:rPr>
        <w:t xml:space="preserve">lamento, en el territorio del  </w:t>
      </w:r>
      <w:r>
        <w:rPr>
          <w:rFonts w:ascii="Arial" w:hAnsi="Arial" w:cs="Arial"/>
          <w:i/>
          <w:color w:val="000000"/>
          <w:szCs w:val="24"/>
        </w:rPr>
        <w:lastRenderedPageBreak/>
        <w:t>m</w:t>
      </w:r>
      <w:r w:rsidRPr="004D61F6">
        <w:rPr>
          <w:rFonts w:ascii="Arial" w:hAnsi="Arial" w:cs="Arial"/>
          <w:i/>
          <w:color w:val="000000"/>
          <w:szCs w:val="24"/>
        </w:rPr>
        <w:t xml:space="preserve">unicipio de </w:t>
      </w:r>
      <w:r w:rsidR="00A81186">
        <w:rPr>
          <w:rFonts w:ascii="Arial" w:hAnsi="Arial" w:cs="Arial"/>
          <w:i/>
          <w:color w:val="000000"/>
          <w:szCs w:val="24"/>
        </w:rPr>
        <w:t>Ixtlán de Juárez</w:t>
      </w:r>
      <w:r>
        <w:rPr>
          <w:rFonts w:ascii="Arial" w:hAnsi="Arial" w:cs="Arial"/>
          <w:i/>
          <w:color w:val="000000"/>
          <w:szCs w:val="24"/>
        </w:rPr>
        <w:t>,</w:t>
      </w:r>
      <w:r w:rsidRPr="004D61F6">
        <w:rPr>
          <w:rFonts w:ascii="Arial" w:hAnsi="Arial" w:cs="Arial"/>
          <w:i/>
          <w:color w:val="000000"/>
          <w:szCs w:val="24"/>
        </w:rPr>
        <w:t xml:space="preserve"> Oaxaca, y menos aún, para imponer s</w:t>
      </w:r>
      <w:r>
        <w:rPr>
          <w:rFonts w:ascii="Arial" w:hAnsi="Arial" w:cs="Arial"/>
          <w:i/>
          <w:color w:val="000000"/>
          <w:szCs w:val="24"/>
        </w:rPr>
        <w:t>anciones por infracciones a la l</w:t>
      </w:r>
      <w:r w:rsidRPr="004D61F6">
        <w:rPr>
          <w:rFonts w:ascii="Arial" w:hAnsi="Arial" w:cs="Arial"/>
          <w:i/>
          <w:color w:val="000000"/>
          <w:szCs w:val="24"/>
        </w:rPr>
        <w:t>ey y</w:t>
      </w:r>
      <w:r>
        <w:rPr>
          <w:rFonts w:ascii="Arial" w:hAnsi="Arial" w:cs="Arial"/>
          <w:i/>
          <w:color w:val="000000"/>
          <w:szCs w:val="24"/>
        </w:rPr>
        <w:t xml:space="preserve"> r</w:t>
      </w:r>
      <w:r w:rsidRPr="004D61F6">
        <w:rPr>
          <w:rFonts w:ascii="Arial" w:hAnsi="Arial" w:cs="Arial"/>
          <w:i/>
          <w:color w:val="000000"/>
          <w:szCs w:val="24"/>
        </w:rPr>
        <w:t>eglamento citados, en el territorio del referido municipio.</w:t>
      </w:r>
    </w:p>
    <w:p w:rsidR="00E97DED" w:rsidRDefault="00E97DED" w:rsidP="00E97DED">
      <w:pPr>
        <w:pStyle w:val="Sentencia"/>
        <w:spacing w:line="360" w:lineRule="auto"/>
        <w:ind w:right="-659"/>
        <w:rPr>
          <w:rFonts w:ascii="Arial" w:hAnsi="Arial" w:cs="Arial"/>
          <w:i/>
          <w:color w:val="000000"/>
          <w:szCs w:val="24"/>
        </w:rPr>
      </w:pPr>
    </w:p>
    <w:p w:rsidR="00E97DED" w:rsidRDefault="00E97DED" w:rsidP="00E97DED">
      <w:pPr>
        <w:pStyle w:val="Sentencia"/>
        <w:spacing w:line="360" w:lineRule="auto"/>
        <w:ind w:right="-659"/>
        <w:rPr>
          <w:rFonts w:ascii="Arial" w:eastAsia="Calibri" w:hAnsi="Arial" w:cs="Arial"/>
          <w:szCs w:val="24"/>
        </w:rPr>
      </w:pPr>
      <w:r w:rsidRPr="005632F2">
        <w:rPr>
          <w:rFonts w:ascii="Arial" w:eastAsia="Calibri" w:hAnsi="Arial" w:cs="Arial"/>
          <w:szCs w:val="24"/>
        </w:rPr>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p>
    <w:p w:rsidR="00E97DED" w:rsidRDefault="00E97DED" w:rsidP="00E97DED">
      <w:pPr>
        <w:pStyle w:val="Sentencia"/>
        <w:spacing w:line="360" w:lineRule="auto"/>
        <w:ind w:right="-659"/>
        <w:rPr>
          <w:rFonts w:ascii="Arial" w:eastAsia="Calibri" w:hAnsi="Arial" w:cs="Arial"/>
          <w:szCs w:val="24"/>
        </w:rPr>
      </w:pPr>
    </w:p>
    <w:p w:rsidR="00E97DED" w:rsidRDefault="00E97DED" w:rsidP="00E97DED">
      <w:pPr>
        <w:pStyle w:val="Sentencia"/>
        <w:spacing w:line="360" w:lineRule="auto"/>
        <w:ind w:right="-659"/>
        <w:rPr>
          <w:rFonts w:ascii="Arial" w:hAnsi="Arial"/>
          <w:color w:val="000000"/>
          <w:szCs w:val="24"/>
        </w:rPr>
      </w:pPr>
      <w:r>
        <w:rPr>
          <w:rFonts w:ascii="Arial" w:eastAsia="Calibri" w:hAnsi="Arial" w:cs="Arial"/>
          <w:szCs w:val="24"/>
        </w:rPr>
        <w:t xml:space="preserve">         </w:t>
      </w:r>
      <w:r w:rsidRPr="005632F2">
        <w:rPr>
          <w:rFonts w:ascii="Arial" w:hAnsi="Arial" w:cs="Arial"/>
          <w:color w:val="000000"/>
          <w:szCs w:val="24"/>
        </w:rPr>
        <w:t xml:space="preserve">Tiene exacta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Instancia: Tribunales Colegiados de Circuito, Fuente: Semanario Judicial de la Federación y su Gaceta, Tomo: III, Junio de 199, visible en la página 735, bajo el rubro y texto siguiente: </w:t>
      </w:r>
    </w:p>
    <w:p w:rsidR="00E97DED" w:rsidRPr="008101EB" w:rsidRDefault="00E97DED" w:rsidP="00E97DED">
      <w:pPr>
        <w:pStyle w:val="Sentencia"/>
        <w:spacing w:line="360" w:lineRule="auto"/>
        <w:ind w:right="-1134"/>
        <w:rPr>
          <w:rFonts w:ascii="Arial" w:hAnsi="Arial"/>
          <w:color w:val="000000"/>
          <w:sz w:val="22"/>
          <w:szCs w:val="22"/>
        </w:rPr>
      </w:pPr>
    </w:p>
    <w:p w:rsidR="00E97DED" w:rsidRPr="008101EB" w:rsidRDefault="00E97DED" w:rsidP="007B5A0F">
      <w:pPr>
        <w:pStyle w:val="Sentencia"/>
        <w:spacing w:line="276" w:lineRule="auto"/>
        <w:ind w:left="567" w:right="-659"/>
        <w:rPr>
          <w:rFonts w:ascii="Arial" w:hAnsi="Arial"/>
          <w:color w:val="000000"/>
          <w:sz w:val="22"/>
          <w:szCs w:val="22"/>
        </w:rPr>
      </w:pPr>
      <w:r w:rsidRPr="008101EB">
        <w:rPr>
          <w:rFonts w:ascii="Arial" w:hAnsi="Arial"/>
          <w:b/>
          <w:color w:val="000000"/>
          <w:sz w:val="22"/>
          <w:szCs w:val="22"/>
        </w:rPr>
        <w:t>SENTENCIAS DEL</w:t>
      </w:r>
      <w:r>
        <w:rPr>
          <w:rFonts w:ascii="Arial" w:hAnsi="Arial"/>
          <w:b/>
          <w:color w:val="000000"/>
          <w:sz w:val="22"/>
          <w:szCs w:val="22"/>
        </w:rPr>
        <w:t xml:space="preserve"> TRIBUNAL FISCAL DE LA FEDERACIÓ</w:t>
      </w:r>
      <w:r w:rsidRPr="008101EB">
        <w:rPr>
          <w:rFonts w:ascii="Arial" w:hAnsi="Arial"/>
          <w:b/>
          <w:color w:val="000000"/>
          <w:sz w:val="22"/>
          <w:szCs w:val="22"/>
        </w:rPr>
        <w:t>N. ORDEN L</w:t>
      </w:r>
      <w:r>
        <w:rPr>
          <w:rFonts w:ascii="Arial" w:hAnsi="Arial"/>
          <w:b/>
          <w:color w:val="000000"/>
          <w:sz w:val="22"/>
          <w:szCs w:val="22"/>
        </w:rPr>
        <w:t>Ó</w:t>
      </w:r>
      <w:r w:rsidRPr="008101EB">
        <w:rPr>
          <w:rFonts w:ascii="Arial" w:hAnsi="Arial"/>
          <w:b/>
          <w:color w:val="000000"/>
          <w:sz w:val="22"/>
          <w:szCs w:val="22"/>
        </w:rPr>
        <w:t xml:space="preserve">GICO EN EL ESTUDIO DE LAS CAUSALES DE NULIDAD. </w:t>
      </w:r>
      <w:r w:rsidRPr="008101EB">
        <w:rPr>
          <w:rFonts w:ascii="Arial" w:hAnsi="Arial"/>
          <w:color w:val="000000"/>
          <w:sz w:val="22"/>
          <w:szCs w:val="22"/>
        </w:rPr>
        <w:t>De acuerdo con lo dispuesto por los artículos 237 (reformado por el Decreto de 5 de enero de 1988) y 238 del Código Fiscal 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rsidR="00E97DED" w:rsidRDefault="00E97DED" w:rsidP="00E97DED">
      <w:pPr>
        <w:spacing w:line="360" w:lineRule="auto"/>
        <w:ind w:right="-518"/>
        <w:jc w:val="both"/>
        <w:rPr>
          <w:rFonts w:ascii="Arial" w:eastAsia="Calibri" w:hAnsi="Arial" w:cs="Arial"/>
          <w:sz w:val="24"/>
          <w:szCs w:val="24"/>
        </w:rPr>
      </w:pPr>
    </w:p>
    <w:p w:rsidR="00602256" w:rsidRDefault="00E97DED" w:rsidP="007B5A0F">
      <w:pPr>
        <w:spacing w:line="360" w:lineRule="auto"/>
        <w:ind w:right="-518" w:firstLine="708"/>
        <w:jc w:val="both"/>
        <w:rPr>
          <w:rFonts w:ascii="Arial" w:hAnsi="Arial" w:cs="Arial"/>
          <w:sz w:val="24"/>
          <w:szCs w:val="24"/>
        </w:rPr>
      </w:pPr>
      <w:r>
        <w:rPr>
          <w:rFonts w:ascii="Arial" w:eastAsia="Calibri" w:hAnsi="Arial" w:cs="Arial"/>
          <w:bCs/>
          <w:sz w:val="24"/>
          <w:szCs w:val="24"/>
        </w:rPr>
        <w:t xml:space="preserve">De la trascendencia de lo narrado, </w:t>
      </w:r>
      <w:r>
        <w:rPr>
          <w:rFonts w:ascii="Arial" w:eastAsia="Calibri" w:hAnsi="Arial" w:cs="Arial"/>
          <w:sz w:val="24"/>
          <w:szCs w:val="24"/>
        </w:rPr>
        <w:t>por ser,</w:t>
      </w:r>
      <w:r w:rsidRPr="005632F2">
        <w:rPr>
          <w:rFonts w:ascii="Arial" w:eastAsia="Calibri" w:hAnsi="Arial" w:cs="Arial"/>
          <w:sz w:val="24"/>
          <w:szCs w:val="24"/>
        </w:rPr>
        <w:t xml:space="preserve"> la competencia de la autoridad emisora, </w:t>
      </w:r>
      <w:r>
        <w:rPr>
          <w:rFonts w:ascii="Arial" w:eastAsia="Calibri" w:hAnsi="Arial" w:cs="Arial"/>
          <w:sz w:val="24"/>
          <w:szCs w:val="24"/>
        </w:rPr>
        <w:t xml:space="preserve"> requisito indispensable</w:t>
      </w:r>
      <w:r w:rsidRPr="005632F2">
        <w:rPr>
          <w:rFonts w:ascii="Arial" w:eastAsia="Calibri" w:hAnsi="Arial" w:cs="Arial"/>
          <w:sz w:val="24"/>
          <w:szCs w:val="24"/>
        </w:rPr>
        <w:t xml:space="preserve"> exigido por el artículo</w:t>
      </w:r>
      <w:r>
        <w:rPr>
          <w:rFonts w:ascii="Arial" w:eastAsia="Calibri" w:hAnsi="Arial" w:cs="Arial"/>
          <w:sz w:val="24"/>
          <w:szCs w:val="24"/>
        </w:rPr>
        <w:t xml:space="preserve"> </w:t>
      </w:r>
      <w:r w:rsidR="00C41A90">
        <w:rPr>
          <w:rFonts w:ascii="Arial" w:eastAsia="Calibri" w:hAnsi="Arial" w:cs="Arial"/>
          <w:sz w:val="24"/>
          <w:szCs w:val="24"/>
        </w:rPr>
        <w:t>17 fracción I  de la Ley de</w:t>
      </w:r>
      <w:r>
        <w:rPr>
          <w:rFonts w:ascii="Arial" w:eastAsia="Calibri" w:hAnsi="Arial" w:cs="Arial"/>
          <w:sz w:val="24"/>
          <w:szCs w:val="24"/>
        </w:rPr>
        <w:t xml:space="preserve"> la m</w:t>
      </w:r>
      <w:r w:rsidRPr="005632F2">
        <w:rPr>
          <w:rFonts w:ascii="Arial" w:eastAsia="Calibri" w:hAnsi="Arial" w:cs="Arial"/>
          <w:sz w:val="24"/>
          <w:szCs w:val="24"/>
        </w:rPr>
        <w:t>ateria, para la validez de todos los actos administrativos, en ese sentido, ante la incompetencia de la</w:t>
      </w:r>
      <w:r>
        <w:rPr>
          <w:rFonts w:ascii="Arial" w:eastAsia="Calibri" w:hAnsi="Arial" w:cs="Arial"/>
          <w:sz w:val="24"/>
          <w:szCs w:val="24"/>
        </w:rPr>
        <w:t xml:space="preserve"> autoridad demandada para emitir el acto impugnado, </w:t>
      </w:r>
      <w:r w:rsidRPr="005632F2">
        <w:rPr>
          <w:rFonts w:ascii="Arial" w:eastAsia="Calibri" w:hAnsi="Arial" w:cs="Arial"/>
          <w:sz w:val="24"/>
          <w:szCs w:val="24"/>
        </w:rPr>
        <w:t xml:space="preserve">resulta procedente declarar la </w:t>
      </w:r>
      <w:r w:rsidRPr="009803D6">
        <w:rPr>
          <w:rFonts w:ascii="Arial" w:eastAsia="Calibri" w:hAnsi="Arial" w:cs="Arial"/>
          <w:b/>
          <w:sz w:val="24"/>
          <w:szCs w:val="24"/>
        </w:rPr>
        <w:t xml:space="preserve">NULIDAD LISA Y LLANA </w:t>
      </w:r>
      <w:r w:rsidRPr="005632F2">
        <w:rPr>
          <w:rFonts w:ascii="Arial" w:eastAsia="Calibri" w:hAnsi="Arial" w:cs="Arial"/>
          <w:sz w:val="24"/>
          <w:szCs w:val="24"/>
        </w:rPr>
        <w:t xml:space="preserve">del acta de infracción </w:t>
      </w:r>
      <w:r w:rsidRPr="00EA130E">
        <w:rPr>
          <w:rFonts w:ascii="Arial" w:eastAsia="Calibri" w:hAnsi="Arial" w:cs="Arial"/>
          <w:sz w:val="24"/>
          <w:szCs w:val="24"/>
          <w:lang w:val="es-ES"/>
        </w:rPr>
        <w:t xml:space="preserve">de folio </w:t>
      </w:r>
      <w:r w:rsidR="00510BE3">
        <w:rPr>
          <w:rFonts w:ascii="Arial" w:hAnsi="Arial" w:cs="Arial"/>
          <w:b/>
          <w:sz w:val="24"/>
          <w:szCs w:val="24"/>
          <w:lang w:val="es-MX"/>
        </w:rPr>
        <w:t>*********</w:t>
      </w:r>
      <w:r w:rsidRPr="00EA130E">
        <w:rPr>
          <w:rFonts w:ascii="Arial" w:eastAsia="Calibri" w:hAnsi="Arial" w:cs="Arial"/>
          <w:sz w:val="24"/>
          <w:szCs w:val="24"/>
          <w:lang w:val="es-ES"/>
        </w:rPr>
        <w:t xml:space="preserve"> de </w:t>
      </w:r>
      <w:r w:rsidR="00A81186">
        <w:rPr>
          <w:rFonts w:ascii="Arial" w:eastAsia="Calibri" w:hAnsi="Arial" w:cs="Arial"/>
          <w:sz w:val="24"/>
          <w:szCs w:val="24"/>
          <w:lang w:val="es-ES"/>
        </w:rPr>
        <w:t>quince de febrero de dos mil diecinueve</w:t>
      </w:r>
      <w:r>
        <w:rPr>
          <w:rFonts w:ascii="Arial" w:eastAsia="Calibri" w:hAnsi="Arial" w:cs="Arial"/>
          <w:sz w:val="24"/>
          <w:szCs w:val="24"/>
          <w:lang w:val="es-ES"/>
        </w:rPr>
        <w:t>, levantada por e</w:t>
      </w:r>
      <w:r>
        <w:rPr>
          <w:rFonts w:ascii="Arial" w:eastAsia="Calibri" w:hAnsi="Arial" w:cs="Arial"/>
          <w:sz w:val="24"/>
          <w:szCs w:val="24"/>
        </w:rPr>
        <w:t>l p</w:t>
      </w:r>
      <w:r w:rsidRPr="00EA130E">
        <w:rPr>
          <w:rFonts w:ascii="Arial" w:eastAsia="Calibri" w:hAnsi="Arial" w:cs="Arial"/>
          <w:sz w:val="24"/>
          <w:szCs w:val="24"/>
        </w:rPr>
        <w:t xml:space="preserve">olicía de </w:t>
      </w:r>
      <w:r>
        <w:rPr>
          <w:rFonts w:ascii="Arial" w:eastAsia="Calibri" w:hAnsi="Arial" w:cs="Arial"/>
          <w:sz w:val="24"/>
          <w:szCs w:val="24"/>
        </w:rPr>
        <w:t xml:space="preserve">tránsito en el estado, </w:t>
      </w:r>
      <w:r>
        <w:rPr>
          <w:rFonts w:ascii="Arial" w:hAnsi="Arial" w:cs="Arial"/>
          <w:sz w:val="24"/>
          <w:szCs w:val="24"/>
        </w:rPr>
        <w:t>Policía Vial Estatal de la Dirección General de la Policía Vial Estatal</w:t>
      </w:r>
      <w:r w:rsidR="00A81186">
        <w:rPr>
          <w:rFonts w:ascii="Arial" w:hAnsi="Arial" w:cs="Arial"/>
          <w:sz w:val="24"/>
          <w:szCs w:val="24"/>
        </w:rPr>
        <w:t xml:space="preserve">. </w:t>
      </w:r>
    </w:p>
    <w:p w:rsidR="00A81186" w:rsidRDefault="00A81186" w:rsidP="007B5A0F">
      <w:pPr>
        <w:spacing w:line="360" w:lineRule="auto"/>
        <w:ind w:right="-518" w:firstLine="708"/>
        <w:jc w:val="both"/>
        <w:rPr>
          <w:rFonts w:ascii="Arial" w:hAnsi="Arial" w:cs="Arial"/>
          <w:b/>
          <w:bCs/>
          <w:sz w:val="24"/>
          <w:szCs w:val="24"/>
        </w:rPr>
      </w:pPr>
    </w:p>
    <w:p w:rsidR="00602256" w:rsidRDefault="00602256" w:rsidP="007B5A0F">
      <w:pPr>
        <w:spacing w:line="360" w:lineRule="auto"/>
        <w:ind w:right="-518" w:firstLine="708"/>
        <w:jc w:val="both"/>
        <w:rPr>
          <w:rFonts w:ascii="Arial" w:eastAsia="Calibri" w:hAnsi="Arial" w:cs="Arial"/>
          <w:sz w:val="24"/>
          <w:szCs w:val="24"/>
        </w:rPr>
      </w:pPr>
    </w:p>
    <w:p w:rsidR="00E97DED" w:rsidRDefault="00E97DE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r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Pr="00EA130E">
        <w:rPr>
          <w:rFonts w:ascii="Arial" w:hAnsi="Arial" w:cs="Arial"/>
          <w:sz w:val="24"/>
          <w:szCs w:val="24"/>
        </w:rPr>
        <w:t>esultado del fallo, pues con lo ya estudiado</w:t>
      </w:r>
      <w:r w:rsidRPr="00EA130E">
        <w:rPr>
          <w:rFonts w:ascii="Arial" w:eastAsia="Calibri" w:hAnsi="Arial" w:cs="Arial"/>
          <w:sz w:val="24"/>
          <w:szCs w:val="24"/>
        </w:rPr>
        <w:t xml:space="preserve"> al resultar </w:t>
      </w:r>
      <w:r w:rsidRPr="00EA130E">
        <w:rPr>
          <w:rFonts w:ascii="Arial" w:eastAsia="Calibri" w:hAnsi="Arial" w:cs="Arial"/>
          <w:sz w:val="24"/>
          <w:szCs w:val="24"/>
        </w:rPr>
        <w:lastRenderedPageBreak/>
        <w:t>fu</w:t>
      </w:r>
      <w:r w:rsidRPr="00EA130E">
        <w:rPr>
          <w:rFonts w:ascii="Arial" w:hAnsi="Arial" w:cs="Arial"/>
          <w:sz w:val="24"/>
          <w:szCs w:val="24"/>
        </w:rPr>
        <w:t>ndado</w:t>
      </w:r>
      <w:r w:rsidRPr="00EA130E">
        <w:rPr>
          <w:rFonts w:ascii="Arial" w:eastAsia="Calibri" w:hAnsi="Arial" w:cs="Arial"/>
          <w:sz w:val="24"/>
          <w:szCs w:val="24"/>
        </w:rPr>
        <w:t xml:space="preserve">, fue suficiente para declarar la nulidad del acto impugnado, </w:t>
      </w:r>
      <w:r>
        <w:rPr>
          <w:rFonts w:ascii="Arial" w:eastAsia="Calibri" w:hAnsi="Arial" w:cs="Arial"/>
          <w:sz w:val="24"/>
          <w:szCs w:val="24"/>
        </w:rPr>
        <w:t xml:space="preserve">pretensión </w:t>
      </w:r>
      <w:r w:rsidRPr="00EA130E">
        <w:rPr>
          <w:rFonts w:ascii="Arial" w:eastAsia="Calibri" w:hAnsi="Arial" w:cs="Arial"/>
          <w:sz w:val="24"/>
          <w:szCs w:val="24"/>
        </w:rPr>
        <w:t xml:space="preserve">principal del actor. Al respecto es aplicable </w:t>
      </w:r>
      <w:r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Pr="00EA130E">
        <w:rPr>
          <w:rFonts w:ascii="Arial" w:eastAsia="Calibri" w:hAnsi="Arial" w:cs="Arial"/>
          <w:sz w:val="24"/>
          <w:szCs w:val="24"/>
        </w:rPr>
        <w:t xml:space="preserve"> que establece:</w:t>
      </w:r>
    </w:p>
    <w:p w:rsidR="00E97DED" w:rsidRDefault="00E97DED" w:rsidP="00E97DED">
      <w:pPr>
        <w:tabs>
          <w:tab w:val="left" w:pos="567"/>
        </w:tabs>
        <w:autoSpaceDE w:val="0"/>
        <w:autoSpaceDN w:val="0"/>
        <w:adjustRightInd w:val="0"/>
        <w:spacing w:line="360" w:lineRule="auto"/>
        <w:ind w:right="-1134"/>
        <w:jc w:val="both"/>
        <w:rPr>
          <w:rFonts w:ascii="Arial" w:eastAsia="Calibri" w:hAnsi="Arial" w:cs="Arial"/>
          <w:sz w:val="24"/>
          <w:szCs w:val="24"/>
        </w:rPr>
      </w:pPr>
    </w:p>
    <w:p w:rsidR="00E97DED" w:rsidRDefault="00E97DED" w:rsidP="007B5A0F">
      <w:pPr>
        <w:tabs>
          <w:tab w:val="left" w:pos="567"/>
        </w:tabs>
        <w:autoSpaceDE w:val="0"/>
        <w:autoSpaceDN w:val="0"/>
        <w:adjustRightInd w:val="0"/>
        <w:spacing w:line="276"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Pr="0070658B">
        <w:rPr>
          <w:rFonts w:ascii="Arial" w:eastAsia="Calibri" w:hAnsi="Arial" w:cs="Arial"/>
          <w:b/>
          <w:sz w:val="22"/>
          <w:szCs w:val="22"/>
          <w:lang w:val="es-MX"/>
        </w:rPr>
        <w:t>N. LA EXIGENCIA DE EXAMINARLOS EXHAUSTIVAMENTE DEBE PONDERARSE A LA LUZ DE CADA CONTROVERSIA EN PARTICULAR</w:t>
      </w:r>
      <w:r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rsidR="00E97DED" w:rsidRDefault="00E97DED" w:rsidP="007B5A0F">
      <w:pPr>
        <w:tabs>
          <w:tab w:val="left" w:pos="567"/>
        </w:tabs>
        <w:autoSpaceDE w:val="0"/>
        <w:autoSpaceDN w:val="0"/>
        <w:adjustRightInd w:val="0"/>
        <w:spacing w:line="276" w:lineRule="auto"/>
        <w:ind w:right="-1134"/>
        <w:jc w:val="both"/>
        <w:rPr>
          <w:rFonts w:ascii="Arial" w:hAnsi="Arial" w:cs="Arial"/>
          <w:bCs/>
          <w:sz w:val="22"/>
          <w:szCs w:val="22"/>
        </w:rPr>
      </w:pPr>
    </w:p>
    <w:p w:rsidR="00E97DED" w:rsidRDefault="00E97DED" w:rsidP="007B5A0F">
      <w:pPr>
        <w:spacing w:line="360" w:lineRule="auto"/>
        <w:ind w:right="-518" w:firstLine="567"/>
        <w:jc w:val="both"/>
        <w:rPr>
          <w:rFonts w:ascii="Arial" w:hAnsi="Arial" w:cs="Arial"/>
          <w:b/>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7B5A0F">
        <w:rPr>
          <w:rFonts w:ascii="Arial" w:hAnsi="Arial" w:cs="Arial"/>
          <w:bCs/>
          <w:color w:val="000000"/>
          <w:sz w:val="24"/>
          <w:szCs w:val="24"/>
        </w:rPr>
        <w:t>207, 208 fracción I, y 20</w:t>
      </w:r>
      <w:r w:rsidRPr="00514151">
        <w:rPr>
          <w:rFonts w:ascii="Arial" w:hAnsi="Arial" w:cs="Arial"/>
          <w:bCs/>
          <w:color w:val="000000"/>
          <w:sz w:val="24"/>
          <w:szCs w:val="24"/>
        </w:rPr>
        <w:t>9  de la Ley de</w:t>
      </w:r>
      <w:r w:rsidR="007B5A0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de Oaxaca, se </w:t>
      </w:r>
      <w:r>
        <w:rPr>
          <w:rFonts w:ascii="Arial" w:hAnsi="Arial" w:cs="Arial"/>
          <w:bCs/>
          <w:color w:val="000000"/>
          <w:sz w:val="24"/>
          <w:szCs w:val="24"/>
        </w:rPr>
        <w:t xml:space="preserve">- - - - </w:t>
      </w:r>
    </w:p>
    <w:p w:rsidR="00E97DED" w:rsidRDefault="00E97DED" w:rsidP="00E97DED">
      <w:pPr>
        <w:spacing w:line="360" w:lineRule="auto"/>
        <w:ind w:right="-518"/>
        <w:jc w:val="center"/>
        <w:rPr>
          <w:rFonts w:ascii="Arial" w:hAnsi="Arial" w:cs="Arial"/>
          <w:b/>
          <w:bCs/>
          <w:color w:val="000000"/>
          <w:sz w:val="24"/>
          <w:szCs w:val="24"/>
        </w:rPr>
      </w:pPr>
    </w:p>
    <w:p w:rsidR="00E97DED" w:rsidRDefault="00E97DED" w:rsidP="00E97DED">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E97DED" w:rsidRDefault="00E97DED" w:rsidP="00E97DED">
      <w:pPr>
        <w:spacing w:line="360" w:lineRule="auto"/>
        <w:ind w:right="-518"/>
        <w:jc w:val="center"/>
        <w:rPr>
          <w:rFonts w:ascii="Arial" w:hAnsi="Arial" w:cs="Arial"/>
          <w:b/>
          <w:bCs/>
          <w:color w:val="000000"/>
          <w:sz w:val="24"/>
          <w:szCs w:val="24"/>
        </w:rPr>
      </w:pPr>
    </w:p>
    <w:p w:rsidR="00E97DED" w:rsidRPr="00F149F1" w:rsidRDefault="00E97DED" w:rsidP="00E97DED">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7B5A0F">
        <w:rPr>
          <w:rFonts w:ascii="Arial" w:hAnsi="Arial" w:cs="Arial"/>
          <w:bCs/>
          <w:color w:val="000000"/>
          <w:sz w:val="24"/>
          <w:szCs w:val="24"/>
        </w:rPr>
        <w:t xml:space="preserve"> Justicia Administrativa </w:t>
      </w:r>
      <w:r>
        <w:rPr>
          <w:rFonts w:ascii="Arial" w:hAnsi="Arial" w:cs="Arial"/>
          <w:bCs/>
          <w:color w:val="000000"/>
          <w:sz w:val="24"/>
          <w:szCs w:val="24"/>
        </w:rPr>
        <w:t xml:space="preserve">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7B5A0F">
        <w:rPr>
          <w:rFonts w:ascii="Arial" w:hAnsi="Arial" w:cs="Arial"/>
          <w:bCs/>
          <w:color w:val="000000"/>
          <w:sz w:val="24"/>
          <w:szCs w:val="24"/>
        </w:rPr>
        <w:t xml:space="preserve">- - - - - - - - - - - - - - - - - - - - - - - - - - - - - </w:t>
      </w:r>
    </w:p>
    <w:p w:rsidR="00E97DED" w:rsidRPr="00F149F1" w:rsidRDefault="00510BE3" w:rsidP="00E97DED">
      <w:pPr>
        <w:spacing w:line="360" w:lineRule="auto"/>
        <w:ind w:right="-1134"/>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9617115" wp14:editId="1A3BF04C">
                <wp:simplePos x="0" y="0"/>
                <wp:positionH relativeFrom="column">
                  <wp:posOffset>-1268730</wp:posOffset>
                </wp:positionH>
                <wp:positionV relativeFrom="paragraph">
                  <wp:posOffset>208915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0BE3" w:rsidRDefault="00510BE3" w:rsidP="00510BE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9.9pt;margin-top:16.4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">
                <v:textbox>
                  <w:txbxContent>
                    <w:p w:rsidR="00510BE3" w:rsidRDefault="00510BE3" w:rsidP="00510BE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E97DED" w:rsidRPr="00F149F1" w:rsidRDefault="00E97DED" w:rsidP="00E97DED">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97DED" w:rsidRPr="00F149F1" w:rsidRDefault="00E97DED" w:rsidP="00E97DED">
      <w:pPr>
        <w:spacing w:line="360" w:lineRule="auto"/>
        <w:ind w:right="-539"/>
        <w:jc w:val="both"/>
        <w:rPr>
          <w:rFonts w:ascii="Arial" w:hAnsi="Arial" w:cs="Arial"/>
          <w:bCs/>
          <w:color w:val="000000"/>
          <w:sz w:val="24"/>
          <w:szCs w:val="24"/>
        </w:rPr>
      </w:pPr>
    </w:p>
    <w:p w:rsidR="00E97DED" w:rsidRPr="007B5A0F" w:rsidRDefault="00E97DED" w:rsidP="00E97DED">
      <w:pPr>
        <w:spacing w:line="360" w:lineRule="auto"/>
        <w:ind w:right="-539" w:firstLine="567"/>
        <w:jc w:val="both"/>
        <w:rPr>
          <w:rFonts w:ascii="Arial" w:hAnsi="Arial" w:cs="Arial"/>
          <w:b/>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
          <w:bCs/>
          <w:color w:val="000000"/>
          <w:sz w:val="24"/>
          <w:szCs w:val="24"/>
        </w:rPr>
        <w:t xml:space="preserve"> </w:t>
      </w:r>
      <w:r w:rsidR="007B5A0F">
        <w:rPr>
          <w:rFonts w:ascii="Arial" w:hAnsi="Arial" w:cs="Arial"/>
          <w:bCs/>
          <w:color w:val="000000"/>
          <w:sz w:val="24"/>
          <w:szCs w:val="24"/>
        </w:rPr>
        <w:t xml:space="preserve">No se actualizó ninguna causal de improcedencia, por lo que </w:t>
      </w:r>
      <w:r w:rsidR="007B5A0F">
        <w:rPr>
          <w:rFonts w:ascii="Arial" w:hAnsi="Arial" w:cs="Arial"/>
          <w:b/>
          <w:bCs/>
          <w:color w:val="000000"/>
          <w:sz w:val="24"/>
          <w:szCs w:val="24"/>
        </w:rPr>
        <w:t xml:space="preserve">NO SE SOBRESEE EN EL JUICIO.  - - - - - - - - - - - - - - - - - - - - - - - - - - - - - - - - - - - - - - </w:t>
      </w:r>
    </w:p>
    <w:p w:rsidR="00E97DED" w:rsidRDefault="00E97DED" w:rsidP="00E97DED">
      <w:pPr>
        <w:spacing w:line="360" w:lineRule="auto"/>
        <w:ind w:right="-518" w:firstLine="708"/>
        <w:jc w:val="both"/>
        <w:rPr>
          <w:rFonts w:ascii="Arial" w:hAnsi="Arial" w:cs="Arial"/>
          <w:bCs/>
          <w:color w:val="000000"/>
          <w:sz w:val="24"/>
          <w:szCs w:val="24"/>
        </w:rPr>
      </w:pPr>
    </w:p>
    <w:p w:rsidR="007B5A0F" w:rsidRDefault="00E97DED" w:rsidP="0081306E">
      <w:pPr>
        <w:spacing w:line="360" w:lineRule="auto"/>
        <w:ind w:right="-539" w:firstLine="567"/>
        <w:jc w:val="both"/>
        <w:rPr>
          <w:rFonts w:ascii="Arial" w:hAnsi="Arial" w:cs="Arial"/>
          <w:b/>
          <w:bCs/>
          <w:sz w:val="24"/>
          <w:szCs w:val="24"/>
        </w:rPr>
      </w:pPr>
      <w:r>
        <w:rPr>
          <w:rFonts w:ascii="Arial" w:hAnsi="Arial" w:cs="Arial"/>
          <w:b/>
          <w:bCs/>
          <w:color w:val="000000"/>
          <w:sz w:val="24"/>
          <w:szCs w:val="24"/>
        </w:rPr>
        <w:t>CUAR</w:t>
      </w:r>
      <w:r w:rsidRPr="001A33B6">
        <w:rPr>
          <w:rFonts w:ascii="Arial" w:hAnsi="Arial" w:cs="Arial"/>
          <w:b/>
          <w:bCs/>
          <w:color w:val="000000"/>
          <w:sz w:val="24"/>
          <w:szCs w:val="24"/>
        </w:rPr>
        <w:t>TO.</w:t>
      </w:r>
      <w:r w:rsidR="007B5A0F" w:rsidRPr="007B5A0F">
        <w:rPr>
          <w:rFonts w:ascii="Arial" w:hAnsi="Arial" w:cs="Arial"/>
          <w:bCs/>
          <w:color w:val="000000"/>
          <w:sz w:val="24"/>
          <w:szCs w:val="24"/>
        </w:rPr>
        <w:t xml:space="preserve"> </w:t>
      </w:r>
      <w:r w:rsidR="007B5A0F">
        <w:rPr>
          <w:rFonts w:ascii="Arial" w:hAnsi="Arial" w:cs="Arial"/>
          <w:bCs/>
          <w:color w:val="000000"/>
          <w:sz w:val="24"/>
          <w:szCs w:val="24"/>
        </w:rPr>
        <w:t xml:space="preserve">Se declara la </w:t>
      </w:r>
      <w:r w:rsidR="008B0D26" w:rsidRPr="009803D6">
        <w:rPr>
          <w:rFonts w:ascii="Arial" w:eastAsia="Calibri" w:hAnsi="Arial" w:cs="Arial"/>
          <w:b/>
          <w:sz w:val="24"/>
          <w:szCs w:val="24"/>
        </w:rPr>
        <w:t xml:space="preserve">NULIDAD LISA Y LLANA </w:t>
      </w:r>
      <w:r w:rsidR="008B0D26" w:rsidRPr="005632F2">
        <w:rPr>
          <w:rFonts w:ascii="Arial" w:eastAsia="Calibri" w:hAnsi="Arial" w:cs="Arial"/>
          <w:sz w:val="24"/>
          <w:szCs w:val="24"/>
        </w:rPr>
        <w:t xml:space="preserve">del acta de infracción </w:t>
      </w:r>
      <w:r w:rsidR="008B0D26" w:rsidRPr="00EA130E">
        <w:rPr>
          <w:rFonts w:ascii="Arial" w:eastAsia="Calibri" w:hAnsi="Arial" w:cs="Arial"/>
          <w:sz w:val="24"/>
          <w:szCs w:val="24"/>
          <w:lang w:val="es-ES"/>
        </w:rPr>
        <w:t xml:space="preserve">de folio </w:t>
      </w:r>
      <w:r w:rsidR="00510BE3">
        <w:rPr>
          <w:rFonts w:ascii="Arial" w:hAnsi="Arial" w:cs="Arial"/>
          <w:b/>
          <w:sz w:val="24"/>
          <w:szCs w:val="24"/>
          <w:lang w:val="es-MX"/>
        </w:rPr>
        <w:t>*********</w:t>
      </w:r>
      <w:r w:rsidR="008B0D26" w:rsidRPr="00EA130E">
        <w:rPr>
          <w:rFonts w:ascii="Arial" w:eastAsia="Calibri" w:hAnsi="Arial" w:cs="Arial"/>
          <w:sz w:val="24"/>
          <w:szCs w:val="24"/>
          <w:lang w:val="es-ES"/>
        </w:rPr>
        <w:t xml:space="preserve"> de </w:t>
      </w:r>
      <w:r w:rsidR="00A81186">
        <w:rPr>
          <w:rFonts w:ascii="Arial" w:eastAsia="Calibri" w:hAnsi="Arial" w:cs="Arial"/>
          <w:sz w:val="24"/>
          <w:szCs w:val="24"/>
          <w:lang w:val="es-ES"/>
        </w:rPr>
        <w:t>quince de febrero de dos mil dieciocho</w:t>
      </w:r>
      <w:r w:rsidR="008B0D26">
        <w:rPr>
          <w:rFonts w:ascii="Arial" w:eastAsia="Calibri" w:hAnsi="Arial" w:cs="Arial"/>
          <w:sz w:val="24"/>
          <w:szCs w:val="24"/>
          <w:lang w:val="es-ES"/>
        </w:rPr>
        <w:t>, levantada por e</w:t>
      </w:r>
      <w:r w:rsidR="008B0D26">
        <w:rPr>
          <w:rFonts w:ascii="Arial" w:eastAsia="Calibri" w:hAnsi="Arial" w:cs="Arial"/>
          <w:sz w:val="24"/>
          <w:szCs w:val="24"/>
        </w:rPr>
        <w:t>l p</w:t>
      </w:r>
      <w:r w:rsidR="008B0D26" w:rsidRPr="00EA130E">
        <w:rPr>
          <w:rFonts w:ascii="Arial" w:eastAsia="Calibri" w:hAnsi="Arial" w:cs="Arial"/>
          <w:sz w:val="24"/>
          <w:szCs w:val="24"/>
        </w:rPr>
        <w:t xml:space="preserve">olicía de </w:t>
      </w:r>
      <w:r w:rsidR="008B0D26">
        <w:rPr>
          <w:rFonts w:ascii="Arial" w:eastAsia="Calibri" w:hAnsi="Arial" w:cs="Arial"/>
          <w:sz w:val="24"/>
          <w:szCs w:val="24"/>
        </w:rPr>
        <w:t xml:space="preserve">tránsito en el estado, </w:t>
      </w:r>
      <w:r w:rsidR="008B0D26">
        <w:rPr>
          <w:rFonts w:ascii="Arial" w:hAnsi="Arial" w:cs="Arial"/>
          <w:sz w:val="24"/>
          <w:szCs w:val="24"/>
        </w:rPr>
        <w:t>Policía Vial Estatal de la Dirección Gen</w:t>
      </w:r>
      <w:r w:rsidR="00A81186">
        <w:rPr>
          <w:rFonts w:ascii="Arial" w:hAnsi="Arial" w:cs="Arial"/>
          <w:sz w:val="24"/>
          <w:szCs w:val="24"/>
        </w:rPr>
        <w:t>eral de la Policía Vial Estatal. - - - - - - - -</w:t>
      </w:r>
      <w:r w:rsidR="0081306E" w:rsidRPr="006C7486">
        <w:rPr>
          <w:rFonts w:ascii="Arial" w:hAnsi="Arial" w:cs="Arial"/>
          <w:b/>
          <w:bCs/>
          <w:sz w:val="24"/>
          <w:szCs w:val="24"/>
        </w:rPr>
        <w:t>- - - -</w:t>
      </w:r>
      <w:r w:rsidR="0081306E">
        <w:rPr>
          <w:rFonts w:ascii="Arial" w:hAnsi="Arial" w:cs="Arial"/>
          <w:b/>
          <w:bCs/>
          <w:sz w:val="24"/>
          <w:szCs w:val="24"/>
        </w:rPr>
        <w:t xml:space="preserve"> - - - - - - - - - - - - - - - - - - - - - - - - - - - - - - - - - - - - - - - - - - - -</w:t>
      </w:r>
    </w:p>
    <w:p w:rsidR="0081306E" w:rsidRDefault="0081306E" w:rsidP="0081306E">
      <w:pPr>
        <w:spacing w:line="360" w:lineRule="auto"/>
        <w:ind w:right="-539" w:firstLine="567"/>
        <w:jc w:val="both"/>
        <w:rPr>
          <w:rFonts w:ascii="Arial" w:hAnsi="Arial" w:cs="Arial"/>
          <w:b/>
          <w:bCs/>
          <w:color w:val="000000"/>
          <w:sz w:val="24"/>
          <w:szCs w:val="24"/>
        </w:rPr>
      </w:pPr>
    </w:p>
    <w:p w:rsidR="00E97DED" w:rsidRDefault="00E97DED" w:rsidP="00E97DED">
      <w:pPr>
        <w:spacing w:line="360" w:lineRule="auto"/>
        <w:ind w:right="-518" w:firstLine="708"/>
        <w:jc w:val="both"/>
        <w:rPr>
          <w:rFonts w:ascii="Arial" w:hAnsi="Arial" w:cs="Arial"/>
          <w:b/>
          <w:bCs/>
          <w:color w:val="000000"/>
          <w:sz w:val="24"/>
          <w:szCs w:val="24"/>
        </w:rPr>
      </w:pPr>
      <w:r w:rsidRPr="00514151">
        <w:rPr>
          <w:rFonts w:ascii="Arial" w:hAnsi="Arial" w:cs="Arial"/>
          <w:bCs/>
          <w:color w:val="000000"/>
          <w:sz w:val="24"/>
          <w:szCs w:val="24"/>
        </w:rPr>
        <w:t xml:space="preserve"> </w:t>
      </w:r>
      <w:r w:rsidR="007B5A0F">
        <w:rPr>
          <w:rFonts w:ascii="Arial" w:hAnsi="Arial" w:cs="Arial"/>
          <w:b/>
          <w:bCs/>
          <w:color w:val="000000"/>
          <w:sz w:val="24"/>
          <w:szCs w:val="24"/>
        </w:rPr>
        <w:t xml:space="preserve">QUINTO.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w:t>
      </w:r>
      <w:r w:rsidR="007B5A0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sidR="007B5A0F">
        <w:rPr>
          <w:rFonts w:ascii="Arial" w:hAnsi="Arial" w:cs="Arial"/>
          <w:bCs/>
          <w:color w:val="000000"/>
          <w:sz w:val="24"/>
          <w:szCs w:val="24"/>
        </w:rPr>
        <w:t xml:space="preserve">Procedimiento de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7B5A0F">
        <w:rPr>
          <w:rFonts w:ascii="Arial" w:hAnsi="Arial" w:cs="Arial"/>
          <w:b/>
          <w:bCs/>
          <w:color w:val="000000"/>
          <w:sz w:val="24"/>
          <w:szCs w:val="24"/>
        </w:rPr>
        <w:t xml:space="preserve">PERSONALMENTE A LA PARTE </w:t>
      </w:r>
      <w:bookmarkStart w:id="0" w:name="_GoBack"/>
      <w:bookmarkEnd w:id="0"/>
      <w:r w:rsidR="007B5A0F">
        <w:rPr>
          <w:rFonts w:ascii="Arial" w:hAnsi="Arial" w:cs="Arial"/>
          <w:b/>
          <w:bCs/>
          <w:color w:val="000000"/>
          <w:sz w:val="24"/>
          <w:szCs w:val="24"/>
        </w:rPr>
        <w:t>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w:t>
      </w:r>
      <w:r w:rsidR="00A81186">
        <w:rPr>
          <w:rFonts w:ascii="Arial" w:hAnsi="Arial" w:cs="Arial"/>
          <w:b/>
          <w:bCs/>
          <w:color w:val="000000"/>
          <w:sz w:val="24"/>
          <w:szCs w:val="24"/>
        </w:rPr>
        <w:t>- - - -</w:t>
      </w:r>
    </w:p>
    <w:p w:rsidR="0081306E" w:rsidRDefault="0081306E" w:rsidP="00E97DED">
      <w:pPr>
        <w:spacing w:line="360" w:lineRule="auto"/>
        <w:ind w:right="-518" w:firstLine="708"/>
        <w:jc w:val="both"/>
        <w:rPr>
          <w:rFonts w:ascii="Arial" w:hAnsi="Arial" w:cs="Arial"/>
          <w:bCs/>
          <w:color w:val="000000"/>
          <w:sz w:val="24"/>
          <w:szCs w:val="24"/>
        </w:rPr>
      </w:pPr>
    </w:p>
    <w:p w:rsidR="00EA2BD6" w:rsidRDefault="00E97DED" w:rsidP="00E97DED">
      <w:pPr>
        <w:spacing w:line="360" w:lineRule="auto"/>
        <w:ind w:right="-518" w:firstLine="708"/>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sidR="0081306E">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0081306E">
        <w:rPr>
          <w:rFonts w:ascii="Arial" w:hAnsi="Arial" w:cs="Arial"/>
          <w:b/>
          <w:sz w:val="24"/>
          <w:szCs w:val="24"/>
        </w:rPr>
        <w:t xml:space="preserve"> </w:t>
      </w:r>
      <w:r w:rsidR="0081306E" w:rsidRPr="0081306E">
        <w:rPr>
          <w:rFonts w:ascii="Arial" w:hAnsi="Arial" w:cs="Arial"/>
          <w:sz w:val="24"/>
          <w:szCs w:val="24"/>
        </w:rPr>
        <w:t>magistrada</w:t>
      </w:r>
      <w:r w:rsidRPr="007B6083">
        <w:rPr>
          <w:rFonts w:ascii="Arial" w:hAnsi="Arial" w:cs="Arial"/>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w:t>
      </w:r>
      <w:r w:rsidR="007B5A0F">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p>
    <w:sectPr w:rsidR="00EA2BD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83D" w:rsidRDefault="0086283D" w:rsidP="00DD5D31">
      <w:r>
        <w:separator/>
      </w:r>
    </w:p>
  </w:endnote>
  <w:endnote w:type="continuationSeparator" w:id="0">
    <w:p w:rsidR="0086283D" w:rsidRDefault="0086283D"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83D" w:rsidRDefault="0086283D" w:rsidP="00DD5D31">
      <w:r>
        <w:separator/>
      </w:r>
    </w:p>
  </w:footnote>
  <w:footnote w:type="continuationSeparator" w:id="0">
    <w:p w:rsidR="0086283D" w:rsidRDefault="0086283D"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10BE3" w:rsidRPr="00510BE3">
          <w:rPr>
            <w:rFonts w:ascii="Arial" w:hAnsi="Arial" w:cs="Arial"/>
            <w:noProof/>
            <w:lang w:val="es-ES"/>
          </w:rPr>
          <w:t>5</w:t>
        </w:r>
        <w:r w:rsidRPr="00DD5D31">
          <w:rPr>
            <w:rFonts w:ascii="Arial" w:hAnsi="Arial" w:cs="Arial"/>
          </w:rPr>
          <w:fldChar w:fldCharType="end"/>
        </w:r>
      </w:p>
      <w:p w:rsidR="00DD5D31" w:rsidRPr="00DD5D31" w:rsidRDefault="00C43D44" w:rsidP="00DD5D31">
        <w:pPr>
          <w:pStyle w:val="Encabezado"/>
          <w:jc w:val="right"/>
          <w:rPr>
            <w:rFonts w:ascii="Arial" w:hAnsi="Arial" w:cs="Arial"/>
            <w:sz w:val="18"/>
            <w:szCs w:val="18"/>
          </w:rPr>
        </w:pPr>
        <w:r>
          <w:rPr>
            <w:rFonts w:ascii="Arial" w:hAnsi="Arial" w:cs="Arial"/>
            <w:sz w:val="18"/>
            <w:szCs w:val="18"/>
          </w:rPr>
          <w:t xml:space="preserve">EXPEDIENTE </w:t>
        </w:r>
        <w:r w:rsidR="00BA431B">
          <w:rPr>
            <w:rFonts w:ascii="Arial" w:hAnsi="Arial" w:cs="Arial"/>
            <w:sz w:val="18"/>
            <w:szCs w:val="18"/>
          </w:rPr>
          <w:t>1</w:t>
        </w:r>
        <w:r w:rsidR="008402A5">
          <w:rPr>
            <w:rFonts w:ascii="Arial" w:hAnsi="Arial" w:cs="Arial"/>
            <w:sz w:val="18"/>
            <w:szCs w:val="18"/>
          </w:rPr>
          <w:t>8</w:t>
        </w:r>
        <w:r w:rsidR="00E659AC">
          <w:rPr>
            <w:rFonts w:ascii="Arial" w:hAnsi="Arial" w:cs="Arial"/>
            <w:sz w:val="18"/>
            <w:szCs w:val="18"/>
          </w:rPr>
          <w:t>/201</w:t>
        </w:r>
        <w:r w:rsidR="008402A5">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3545"/>
    <w:rsid w:val="00026B4C"/>
    <w:rsid w:val="000301CE"/>
    <w:rsid w:val="00030239"/>
    <w:rsid w:val="000356B9"/>
    <w:rsid w:val="0004793C"/>
    <w:rsid w:val="000506D9"/>
    <w:rsid w:val="000547E8"/>
    <w:rsid w:val="000760F7"/>
    <w:rsid w:val="00082F0F"/>
    <w:rsid w:val="000A171E"/>
    <w:rsid w:val="000A3760"/>
    <w:rsid w:val="000A78E9"/>
    <w:rsid w:val="000C1378"/>
    <w:rsid w:val="000D5CEE"/>
    <w:rsid w:val="000E334F"/>
    <w:rsid w:val="000E6141"/>
    <w:rsid w:val="000F14A5"/>
    <w:rsid w:val="00125AB1"/>
    <w:rsid w:val="001512FD"/>
    <w:rsid w:val="00154319"/>
    <w:rsid w:val="0016020F"/>
    <w:rsid w:val="001649CB"/>
    <w:rsid w:val="001666B7"/>
    <w:rsid w:val="00170147"/>
    <w:rsid w:val="001740CC"/>
    <w:rsid w:val="001802BF"/>
    <w:rsid w:val="00191E37"/>
    <w:rsid w:val="001A33B6"/>
    <w:rsid w:val="001A6DAF"/>
    <w:rsid w:val="001C0AB4"/>
    <w:rsid w:val="001C6624"/>
    <w:rsid w:val="001C70D5"/>
    <w:rsid w:val="001D14A1"/>
    <w:rsid w:val="001E01FB"/>
    <w:rsid w:val="001E0451"/>
    <w:rsid w:val="001E3F38"/>
    <w:rsid w:val="001E495E"/>
    <w:rsid w:val="00205932"/>
    <w:rsid w:val="002159A2"/>
    <w:rsid w:val="00221A3D"/>
    <w:rsid w:val="002324D8"/>
    <w:rsid w:val="00234AA1"/>
    <w:rsid w:val="00241B63"/>
    <w:rsid w:val="00242E50"/>
    <w:rsid w:val="00244374"/>
    <w:rsid w:val="00247FA7"/>
    <w:rsid w:val="00262A43"/>
    <w:rsid w:val="00270E1B"/>
    <w:rsid w:val="0029486E"/>
    <w:rsid w:val="00295BAD"/>
    <w:rsid w:val="002A3764"/>
    <w:rsid w:val="002A66CC"/>
    <w:rsid w:val="002B671C"/>
    <w:rsid w:val="002C18FA"/>
    <w:rsid w:val="002C3A7D"/>
    <w:rsid w:val="002D42FE"/>
    <w:rsid w:val="002E1804"/>
    <w:rsid w:val="002E248A"/>
    <w:rsid w:val="002F3243"/>
    <w:rsid w:val="002F69F7"/>
    <w:rsid w:val="00301C2D"/>
    <w:rsid w:val="00312F73"/>
    <w:rsid w:val="00317203"/>
    <w:rsid w:val="00317397"/>
    <w:rsid w:val="0032546E"/>
    <w:rsid w:val="003422DF"/>
    <w:rsid w:val="00342680"/>
    <w:rsid w:val="00362B4D"/>
    <w:rsid w:val="00371150"/>
    <w:rsid w:val="0037407B"/>
    <w:rsid w:val="003768AC"/>
    <w:rsid w:val="00376AB9"/>
    <w:rsid w:val="00380F01"/>
    <w:rsid w:val="003844BE"/>
    <w:rsid w:val="00385A1A"/>
    <w:rsid w:val="00395E8C"/>
    <w:rsid w:val="00395ECA"/>
    <w:rsid w:val="003970CD"/>
    <w:rsid w:val="003974C8"/>
    <w:rsid w:val="003A19E2"/>
    <w:rsid w:val="003A1CE4"/>
    <w:rsid w:val="003A4E00"/>
    <w:rsid w:val="003C1726"/>
    <w:rsid w:val="003C226E"/>
    <w:rsid w:val="003C685F"/>
    <w:rsid w:val="003D1260"/>
    <w:rsid w:val="003D4A10"/>
    <w:rsid w:val="003E09F6"/>
    <w:rsid w:val="003E3C73"/>
    <w:rsid w:val="003E6867"/>
    <w:rsid w:val="004045BC"/>
    <w:rsid w:val="004179E0"/>
    <w:rsid w:val="0043072C"/>
    <w:rsid w:val="00433380"/>
    <w:rsid w:val="0043441C"/>
    <w:rsid w:val="00441189"/>
    <w:rsid w:val="00450D73"/>
    <w:rsid w:val="00460E46"/>
    <w:rsid w:val="0048353C"/>
    <w:rsid w:val="004A0F65"/>
    <w:rsid w:val="004A399A"/>
    <w:rsid w:val="004A41DB"/>
    <w:rsid w:val="004A6942"/>
    <w:rsid w:val="004A69E8"/>
    <w:rsid w:val="004B498E"/>
    <w:rsid w:val="004B5D36"/>
    <w:rsid w:val="004C04A0"/>
    <w:rsid w:val="004D021C"/>
    <w:rsid w:val="004D09E1"/>
    <w:rsid w:val="004D20D8"/>
    <w:rsid w:val="004E4F10"/>
    <w:rsid w:val="004E4F17"/>
    <w:rsid w:val="005015CD"/>
    <w:rsid w:val="00510BE3"/>
    <w:rsid w:val="00515054"/>
    <w:rsid w:val="00516D1F"/>
    <w:rsid w:val="00522861"/>
    <w:rsid w:val="0052318B"/>
    <w:rsid w:val="00530E85"/>
    <w:rsid w:val="005314C9"/>
    <w:rsid w:val="00532B79"/>
    <w:rsid w:val="0054051A"/>
    <w:rsid w:val="00545CF5"/>
    <w:rsid w:val="005522D4"/>
    <w:rsid w:val="005608B3"/>
    <w:rsid w:val="00567EC3"/>
    <w:rsid w:val="00577362"/>
    <w:rsid w:val="0058633E"/>
    <w:rsid w:val="00591BAB"/>
    <w:rsid w:val="0059218B"/>
    <w:rsid w:val="00593D97"/>
    <w:rsid w:val="005948AE"/>
    <w:rsid w:val="00596CB0"/>
    <w:rsid w:val="00597D76"/>
    <w:rsid w:val="005B3140"/>
    <w:rsid w:val="005B37E7"/>
    <w:rsid w:val="005C07B2"/>
    <w:rsid w:val="005C6ABD"/>
    <w:rsid w:val="005D6350"/>
    <w:rsid w:val="005E5524"/>
    <w:rsid w:val="005E73C8"/>
    <w:rsid w:val="00602256"/>
    <w:rsid w:val="006103DC"/>
    <w:rsid w:val="00614F21"/>
    <w:rsid w:val="0062001D"/>
    <w:rsid w:val="0062007F"/>
    <w:rsid w:val="00624B2D"/>
    <w:rsid w:val="006358BC"/>
    <w:rsid w:val="0064087C"/>
    <w:rsid w:val="006553E2"/>
    <w:rsid w:val="006641AF"/>
    <w:rsid w:val="006667AE"/>
    <w:rsid w:val="00670EE8"/>
    <w:rsid w:val="00672455"/>
    <w:rsid w:val="00675EC7"/>
    <w:rsid w:val="0067615F"/>
    <w:rsid w:val="00682A0C"/>
    <w:rsid w:val="0068325C"/>
    <w:rsid w:val="006948DA"/>
    <w:rsid w:val="006A03AA"/>
    <w:rsid w:val="006A2393"/>
    <w:rsid w:val="006A23C4"/>
    <w:rsid w:val="006A2C53"/>
    <w:rsid w:val="006A3334"/>
    <w:rsid w:val="006A4C68"/>
    <w:rsid w:val="006B6B06"/>
    <w:rsid w:val="006B6CB5"/>
    <w:rsid w:val="006C32AA"/>
    <w:rsid w:val="006C451E"/>
    <w:rsid w:val="006C7486"/>
    <w:rsid w:val="006D12EE"/>
    <w:rsid w:val="006F12E6"/>
    <w:rsid w:val="006F1AA2"/>
    <w:rsid w:val="006F63D2"/>
    <w:rsid w:val="006F6DEB"/>
    <w:rsid w:val="007049C9"/>
    <w:rsid w:val="00713B4B"/>
    <w:rsid w:val="007212B7"/>
    <w:rsid w:val="00741F4F"/>
    <w:rsid w:val="00752255"/>
    <w:rsid w:val="007624FD"/>
    <w:rsid w:val="00770405"/>
    <w:rsid w:val="007716CA"/>
    <w:rsid w:val="0077774A"/>
    <w:rsid w:val="00784EF4"/>
    <w:rsid w:val="00785661"/>
    <w:rsid w:val="00795B16"/>
    <w:rsid w:val="007A69B6"/>
    <w:rsid w:val="007A7904"/>
    <w:rsid w:val="007B5A0F"/>
    <w:rsid w:val="007B77F8"/>
    <w:rsid w:val="007C2FD4"/>
    <w:rsid w:val="007C70F7"/>
    <w:rsid w:val="007D385A"/>
    <w:rsid w:val="007D6F84"/>
    <w:rsid w:val="007E09EE"/>
    <w:rsid w:val="007E4BAD"/>
    <w:rsid w:val="007F3316"/>
    <w:rsid w:val="007F3437"/>
    <w:rsid w:val="007F44DE"/>
    <w:rsid w:val="00805B55"/>
    <w:rsid w:val="0081306E"/>
    <w:rsid w:val="00816487"/>
    <w:rsid w:val="00823229"/>
    <w:rsid w:val="00826139"/>
    <w:rsid w:val="00830B3F"/>
    <w:rsid w:val="00832594"/>
    <w:rsid w:val="00832A5C"/>
    <w:rsid w:val="00834A24"/>
    <w:rsid w:val="008402A5"/>
    <w:rsid w:val="0086283D"/>
    <w:rsid w:val="00862D4A"/>
    <w:rsid w:val="00863C57"/>
    <w:rsid w:val="008733E3"/>
    <w:rsid w:val="00873F2B"/>
    <w:rsid w:val="00873FDA"/>
    <w:rsid w:val="00874A3B"/>
    <w:rsid w:val="00880A48"/>
    <w:rsid w:val="00884649"/>
    <w:rsid w:val="008859E7"/>
    <w:rsid w:val="00886C6D"/>
    <w:rsid w:val="00890913"/>
    <w:rsid w:val="00890BC0"/>
    <w:rsid w:val="00896343"/>
    <w:rsid w:val="008B0D26"/>
    <w:rsid w:val="008B12B4"/>
    <w:rsid w:val="008B4BA1"/>
    <w:rsid w:val="008B71C9"/>
    <w:rsid w:val="008D4D5D"/>
    <w:rsid w:val="008D7D5B"/>
    <w:rsid w:val="008E7278"/>
    <w:rsid w:val="008F4FFD"/>
    <w:rsid w:val="009030C2"/>
    <w:rsid w:val="00913EAF"/>
    <w:rsid w:val="00927E72"/>
    <w:rsid w:val="00932AE5"/>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724E0"/>
    <w:rsid w:val="00976DBD"/>
    <w:rsid w:val="00984B42"/>
    <w:rsid w:val="00986636"/>
    <w:rsid w:val="00995547"/>
    <w:rsid w:val="009A3627"/>
    <w:rsid w:val="009B05A3"/>
    <w:rsid w:val="009B1B5E"/>
    <w:rsid w:val="009C39E1"/>
    <w:rsid w:val="009C4777"/>
    <w:rsid w:val="009D0C4F"/>
    <w:rsid w:val="009D0EF3"/>
    <w:rsid w:val="009D30EC"/>
    <w:rsid w:val="009E4E1D"/>
    <w:rsid w:val="009F0A4B"/>
    <w:rsid w:val="009F53DB"/>
    <w:rsid w:val="00A07995"/>
    <w:rsid w:val="00A1223D"/>
    <w:rsid w:val="00A12C42"/>
    <w:rsid w:val="00A148B1"/>
    <w:rsid w:val="00A30862"/>
    <w:rsid w:val="00A34219"/>
    <w:rsid w:val="00A40E47"/>
    <w:rsid w:val="00A47806"/>
    <w:rsid w:val="00A5555A"/>
    <w:rsid w:val="00A60C23"/>
    <w:rsid w:val="00A81186"/>
    <w:rsid w:val="00A87A11"/>
    <w:rsid w:val="00A95AC4"/>
    <w:rsid w:val="00AA1C11"/>
    <w:rsid w:val="00AB1839"/>
    <w:rsid w:val="00AB48FF"/>
    <w:rsid w:val="00AD002E"/>
    <w:rsid w:val="00AD168D"/>
    <w:rsid w:val="00AD3569"/>
    <w:rsid w:val="00AD69BB"/>
    <w:rsid w:val="00AE2903"/>
    <w:rsid w:val="00AE3BEB"/>
    <w:rsid w:val="00AE6C60"/>
    <w:rsid w:val="00B0645B"/>
    <w:rsid w:val="00B136E6"/>
    <w:rsid w:val="00B13DAA"/>
    <w:rsid w:val="00B17F30"/>
    <w:rsid w:val="00B237AA"/>
    <w:rsid w:val="00B4508E"/>
    <w:rsid w:val="00B461D1"/>
    <w:rsid w:val="00B6595F"/>
    <w:rsid w:val="00B73C43"/>
    <w:rsid w:val="00B8086C"/>
    <w:rsid w:val="00B81216"/>
    <w:rsid w:val="00B830B9"/>
    <w:rsid w:val="00B84FA5"/>
    <w:rsid w:val="00B92C6F"/>
    <w:rsid w:val="00B964FF"/>
    <w:rsid w:val="00BA431B"/>
    <w:rsid w:val="00BA6915"/>
    <w:rsid w:val="00BD0923"/>
    <w:rsid w:val="00BD3D6B"/>
    <w:rsid w:val="00BF0ACD"/>
    <w:rsid w:val="00BF456B"/>
    <w:rsid w:val="00BF4C96"/>
    <w:rsid w:val="00BF4F3D"/>
    <w:rsid w:val="00C03241"/>
    <w:rsid w:val="00C07F38"/>
    <w:rsid w:val="00C108C5"/>
    <w:rsid w:val="00C1103F"/>
    <w:rsid w:val="00C23436"/>
    <w:rsid w:val="00C3280C"/>
    <w:rsid w:val="00C36DEF"/>
    <w:rsid w:val="00C41A90"/>
    <w:rsid w:val="00C43D44"/>
    <w:rsid w:val="00C60804"/>
    <w:rsid w:val="00C62E9D"/>
    <w:rsid w:val="00C720AF"/>
    <w:rsid w:val="00C80F1A"/>
    <w:rsid w:val="00C85BD9"/>
    <w:rsid w:val="00C86460"/>
    <w:rsid w:val="00C86EEB"/>
    <w:rsid w:val="00CA30DE"/>
    <w:rsid w:val="00CB453C"/>
    <w:rsid w:val="00CB7978"/>
    <w:rsid w:val="00CD5A4D"/>
    <w:rsid w:val="00CD6F08"/>
    <w:rsid w:val="00CE5157"/>
    <w:rsid w:val="00CF63C5"/>
    <w:rsid w:val="00D00017"/>
    <w:rsid w:val="00D02372"/>
    <w:rsid w:val="00D069DF"/>
    <w:rsid w:val="00D150C6"/>
    <w:rsid w:val="00D21E81"/>
    <w:rsid w:val="00D340EA"/>
    <w:rsid w:val="00D360D6"/>
    <w:rsid w:val="00D441DB"/>
    <w:rsid w:val="00D55B75"/>
    <w:rsid w:val="00D70C31"/>
    <w:rsid w:val="00D75347"/>
    <w:rsid w:val="00D774DE"/>
    <w:rsid w:val="00D937EC"/>
    <w:rsid w:val="00D93DE7"/>
    <w:rsid w:val="00D94CF3"/>
    <w:rsid w:val="00D96983"/>
    <w:rsid w:val="00DA082B"/>
    <w:rsid w:val="00DA2866"/>
    <w:rsid w:val="00DA2FD3"/>
    <w:rsid w:val="00DD3BB1"/>
    <w:rsid w:val="00DD3DC7"/>
    <w:rsid w:val="00DD5D31"/>
    <w:rsid w:val="00DE153B"/>
    <w:rsid w:val="00DE2995"/>
    <w:rsid w:val="00DF2364"/>
    <w:rsid w:val="00DF26CF"/>
    <w:rsid w:val="00E27F80"/>
    <w:rsid w:val="00E3296E"/>
    <w:rsid w:val="00E377DF"/>
    <w:rsid w:val="00E43BF6"/>
    <w:rsid w:val="00E515F7"/>
    <w:rsid w:val="00E55533"/>
    <w:rsid w:val="00E55F91"/>
    <w:rsid w:val="00E6060B"/>
    <w:rsid w:val="00E609F1"/>
    <w:rsid w:val="00E659AC"/>
    <w:rsid w:val="00E76F83"/>
    <w:rsid w:val="00E77E04"/>
    <w:rsid w:val="00E8739C"/>
    <w:rsid w:val="00E97DED"/>
    <w:rsid w:val="00EA2BD6"/>
    <w:rsid w:val="00EA6E3B"/>
    <w:rsid w:val="00EA7F0E"/>
    <w:rsid w:val="00EB0F18"/>
    <w:rsid w:val="00EB1A29"/>
    <w:rsid w:val="00EB3BCF"/>
    <w:rsid w:val="00EC3943"/>
    <w:rsid w:val="00ED4180"/>
    <w:rsid w:val="00ED749B"/>
    <w:rsid w:val="00EE087A"/>
    <w:rsid w:val="00EF3183"/>
    <w:rsid w:val="00EF4440"/>
    <w:rsid w:val="00F1744E"/>
    <w:rsid w:val="00F20D72"/>
    <w:rsid w:val="00F25AC8"/>
    <w:rsid w:val="00F25B9B"/>
    <w:rsid w:val="00F2626C"/>
    <w:rsid w:val="00F262DD"/>
    <w:rsid w:val="00F35ADA"/>
    <w:rsid w:val="00F36DA8"/>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596F8-A13E-441D-810E-B88D99218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2238</Words>
  <Characters>12313</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cp:revision>
  <cp:lastPrinted>2018-06-05T19:05:00Z</cp:lastPrinted>
  <dcterms:created xsi:type="dcterms:W3CDTF">2019-05-13T18:16:00Z</dcterms:created>
  <dcterms:modified xsi:type="dcterms:W3CDTF">2019-06-21T17:17:00Z</dcterms:modified>
</cp:coreProperties>
</file>