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1D2B4E9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134D">
        <w:rPr>
          <w:rFonts w:cs="Arial"/>
          <w:b/>
          <w:bCs/>
          <w:sz w:val="24"/>
          <w:szCs w:val="24"/>
        </w:rPr>
        <w:t>1</w:t>
      </w:r>
      <w:r w:rsidR="00F44C78">
        <w:rPr>
          <w:rFonts w:cs="Arial"/>
          <w:b/>
          <w:bCs/>
          <w:sz w:val="24"/>
          <w:szCs w:val="24"/>
        </w:rPr>
        <w:t>8</w:t>
      </w:r>
      <w:r w:rsidRPr="007B0581">
        <w:rPr>
          <w:rFonts w:cs="Arial"/>
          <w:b/>
          <w:bCs/>
          <w:sz w:val="24"/>
          <w:szCs w:val="24"/>
        </w:rPr>
        <w:t>/20</w:t>
      </w:r>
      <w:r w:rsidR="00165D83" w:rsidRPr="007B0581">
        <w:rPr>
          <w:rFonts w:cs="Arial"/>
          <w:b/>
          <w:bCs/>
          <w:sz w:val="24"/>
          <w:szCs w:val="24"/>
        </w:rPr>
        <w:t>2</w:t>
      </w:r>
      <w:r w:rsidR="00F44C78">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32382E2"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C0535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5A3EF5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DIRECTOR GENERAL DE LA OFICINA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A54C0B8"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F44C78">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F44C78">
        <w:rPr>
          <w:rFonts w:ascii="Arial" w:hAnsi="Arial" w:cs="Arial"/>
          <w:b/>
          <w:sz w:val="24"/>
          <w:szCs w:val="24"/>
        </w:rPr>
        <w:t>TREINTA 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690E2D9"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65B3E" w:rsidRPr="001A7D4E">
        <w:rPr>
          <w:rFonts w:ascii="Arial" w:hAnsi="Arial" w:cs="Arial"/>
          <w:b/>
          <w:bCs/>
          <w:sz w:val="24"/>
          <w:szCs w:val="24"/>
        </w:rPr>
        <w:t>1</w:t>
      </w:r>
      <w:r w:rsidR="00F44C78">
        <w:rPr>
          <w:rFonts w:ascii="Arial" w:hAnsi="Arial" w:cs="Arial"/>
          <w:b/>
          <w:bCs/>
          <w:sz w:val="24"/>
          <w:szCs w:val="24"/>
        </w:rPr>
        <w:t>8</w:t>
      </w:r>
      <w:r w:rsidR="006E2C00" w:rsidRPr="001A7D4E">
        <w:rPr>
          <w:rFonts w:ascii="Arial" w:hAnsi="Arial" w:cs="Arial"/>
          <w:b/>
          <w:bCs/>
          <w:sz w:val="24"/>
          <w:szCs w:val="24"/>
        </w:rPr>
        <w:t>/20</w:t>
      </w:r>
      <w:r w:rsidR="00802DB3" w:rsidRPr="001A7D4E">
        <w:rPr>
          <w:rFonts w:ascii="Arial" w:hAnsi="Arial" w:cs="Arial"/>
          <w:b/>
          <w:bCs/>
          <w:sz w:val="24"/>
          <w:szCs w:val="24"/>
        </w:rPr>
        <w:t>2</w:t>
      </w:r>
      <w:r w:rsidR="00F44C78">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C05354">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w:t>
      </w:r>
      <w:bookmarkStart w:id="0" w:name="_GoBack"/>
      <w:r w:rsidR="00AF2E69" w:rsidRPr="007B0581">
        <w:rPr>
          <w:rFonts w:ascii="Arial" w:hAnsi="Arial" w:cs="Arial"/>
          <w:sz w:val="24"/>
          <w:szCs w:val="24"/>
        </w:rPr>
        <w:t>oficio</w:t>
      </w:r>
      <w:bookmarkEnd w:id="0"/>
      <w:r w:rsidR="00AF2E69" w:rsidRPr="007B0581">
        <w:rPr>
          <w:rFonts w:ascii="Arial" w:hAnsi="Arial" w:cs="Arial"/>
          <w:sz w:val="24"/>
          <w:szCs w:val="24"/>
        </w:rPr>
        <w:t xml:space="preserve"> </w:t>
      </w:r>
      <w:bookmarkStart w:id="1" w:name="_Hlk83640314"/>
      <w:r w:rsidR="00C05354">
        <w:rPr>
          <w:rFonts w:cs="Arial"/>
          <w:b/>
          <w:sz w:val="24"/>
          <w:szCs w:val="24"/>
        </w:rPr>
        <w:t>**********</w:t>
      </w:r>
      <w:r w:rsidR="00C05354">
        <w:rPr>
          <w:rFonts w:cs="Arial"/>
          <w:b/>
          <w:sz w:val="24"/>
          <w:szCs w:val="24"/>
        </w:rPr>
        <w:t xml:space="preserve"> </w:t>
      </w:r>
      <w:r w:rsidR="00AF2E69" w:rsidRPr="007B0581">
        <w:rPr>
          <w:rFonts w:ascii="Arial" w:hAnsi="Arial" w:cs="Arial"/>
          <w:sz w:val="24"/>
          <w:szCs w:val="24"/>
        </w:rPr>
        <w:t xml:space="preserve">de </w:t>
      </w:r>
      <w:r w:rsidR="0014212D">
        <w:rPr>
          <w:rFonts w:ascii="Arial" w:hAnsi="Arial" w:cs="Arial"/>
          <w:sz w:val="24"/>
          <w:szCs w:val="24"/>
        </w:rPr>
        <w:t>dos de marzo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14212D">
        <w:rPr>
          <w:rFonts w:ascii="Arial" w:hAnsi="Arial" w:cs="Arial"/>
          <w:sz w:val="24"/>
          <w:szCs w:val="24"/>
        </w:rPr>
        <w:t>D</w:t>
      </w:r>
      <w:r w:rsidR="003C2517" w:rsidRPr="007B0581">
        <w:rPr>
          <w:rFonts w:ascii="Arial" w:hAnsi="Arial" w:cs="Arial"/>
          <w:sz w:val="24"/>
          <w:szCs w:val="24"/>
        </w:rPr>
        <w:t xml:space="preserve">irector </w:t>
      </w:r>
      <w:r w:rsidR="0014212D">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14212D">
        <w:rPr>
          <w:rFonts w:ascii="Arial" w:hAnsi="Arial" w:cs="Arial"/>
          <w:sz w:val="24"/>
          <w:szCs w:val="24"/>
        </w:rPr>
        <w:t>d</w:t>
      </w:r>
      <w:r w:rsidR="00C6134D">
        <w:rPr>
          <w:rFonts w:ascii="Arial" w:hAnsi="Arial" w:cs="Arial"/>
          <w:sz w:val="24"/>
          <w:szCs w:val="24"/>
        </w:rPr>
        <w:t>el Estado</w:t>
      </w:r>
      <w:r w:rsidR="0014212D">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r w:rsidR="00150F4B" w:rsidRPr="007B0581">
        <w:rPr>
          <w:rFonts w:ascii="Arial" w:hAnsi="Arial" w:cs="Arial"/>
          <w:sz w:val="24"/>
          <w:szCs w:val="24"/>
        </w:rPr>
        <w:t xml:space="preserve">que contiene </w:t>
      </w:r>
      <w:bookmarkEnd w:id="1"/>
      <w:r w:rsidR="00DD2F40">
        <w:rPr>
          <w:rFonts w:ascii="Arial" w:hAnsi="Arial" w:cs="Arial"/>
          <w:sz w:val="24"/>
          <w:szCs w:val="24"/>
        </w:rPr>
        <w:t>la negativa de devolución de las aportaciones realizadas al fondo de pensiones</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1B3D3FB"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14212D">
        <w:rPr>
          <w:rFonts w:ascii="Arial" w:hAnsi="Arial" w:cs="Arial"/>
          <w:sz w:val="24"/>
          <w:szCs w:val="24"/>
        </w:rPr>
        <w:t>dieciséis de marzo de dos mil veintiuno</w:t>
      </w:r>
      <w:r w:rsidR="00473175" w:rsidRPr="007B0581">
        <w:rPr>
          <w:rFonts w:ascii="Arial" w:hAnsi="Arial" w:cs="Arial"/>
          <w:sz w:val="24"/>
          <w:szCs w:val="24"/>
        </w:rPr>
        <w:t xml:space="preserve">, </w:t>
      </w:r>
      <w:r w:rsidR="00C05354">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contenida en </w:t>
      </w:r>
      <w:r w:rsidR="00163861" w:rsidRPr="007B0581">
        <w:rPr>
          <w:rFonts w:ascii="Arial" w:hAnsi="Arial" w:cs="Arial"/>
          <w:sz w:val="24"/>
          <w:szCs w:val="24"/>
        </w:rPr>
        <w:t xml:space="preserve">el </w:t>
      </w:r>
      <w:bookmarkStart w:id="3" w:name="_Hlk83725409"/>
      <w:r w:rsidR="00163861" w:rsidRPr="007B0581">
        <w:rPr>
          <w:rFonts w:ascii="Arial" w:hAnsi="Arial" w:cs="Arial"/>
          <w:sz w:val="24"/>
          <w:szCs w:val="24"/>
        </w:rPr>
        <w:t xml:space="preserve">oficio </w:t>
      </w:r>
      <w:r w:rsidR="00C05354">
        <w:rPr>
          <w:rFonts w:cs="Arial"/>
          <w:b/>
          <w:sz w:val="24"/>
          <w:szCs w:val="24"/>
        </w:rPr>
        <w:t>**********</w:t>
      </w:r>
      <w:r w:rsidR="00C05354">
        <w:rPr>
          <w:rFonts w:cs="Arial"/>
          <w:b/>
          <w:sz w:val="24"/>
          <w:szCs w:val="24"/>
        </w:rPr>
        <w:t xml:space="preserve"> </w:t>
      </w:r>
      <w:r w:rsidR="0014212D" w:rsidRPr="007B0581">
        <w:rPr>
          <w:rFonts w:ascii="Arial" w:hAnsi="Arial" w:cs="Arial"/>
          <w:sz w:val="24"/>
          <w:szCs w:val="24"/>
        </w:rPr>
        <w:t xml:space="preserve">de </w:t>
      </w:r>
      <w:r w:rsidR="0014212D">
        <w:rPr>
          <w:rFonts w:ascii="Arial" w:hAnsi="Arial" w:cs="Arial"/>
          <w:sz w:val="24"/>
          <w:szCs w:val="24"/>
        </w:rPr>
        <w:t>dos de marzo de dos mil veintiuno</w:t>
      </w:r>
      <w:r w:rsidR="0014212D" w:rsidRPr="007B0581">
        <w:rPr>
          <w:rFonts w:ascii="Arial" w:hAnsi="Arial" w:cs="Arial"/>
          <w:sz w:val="24"/>
          <w:szCs w:val="24"/>
        </w:rPr>
        <w:t xml:space="preserve">, signado por el </w:t>
      </w:r>
      <w:r w:rsidR="0014212D">
        <w:rPr>
          <w:rFonts w:ascii="Arial" w:hAnsi="Arial" w:cs="Arial"/>
          <w:sz w:val="24"/>
          <w:szCs w:val="24"/>
        </w:rPr>
        <w:t>D</w:t>
      </w:r>
      <w:r w:rsidR="0014212D" w:rsidRPr="007B0581">
        <w:rPr>
          <w:rFonts w:ascii="Arial" w:hAnsi="Arial" w:cs="Arial"/>
          <w:sz w:val="24"/>
          <w:szCs w:val="24"/>
        </w:rPr>
        <w:t xml:space="preserve">irector </w:t>
      </w:r>
      <w:r w:rsidR="0014212D">
        <w:rPr>
          <w:rFonts w:ascii="Arial" w:hAnsi="Arial" w:cs="Arial"/>
          <w:sz w:val="24"/>
          <w:szCs w:val="24"/>
        </w:rPr>
        <w:t>G</w:t>
      </w:r>
      <w:r w:rsidR="0014212D" w:rsidRPr="007B0581">
        <w:rPr>
          <w:rFonts w:ascii="Arial" w:hAnsi="Arial" w:cs="Arial"/>
          <w:sz w:val="24"/>
          <w:szCs w:val="24"/>
        </w:rPr>
        <w:t>eneral de la Oficina de Pensiones</w:t>
      </w:r>
      <w:r w:rsidR="0014212D">
        <w:rPr>
          <w:rFonts w:ascii="Arial" w:hAnsi="Arial" w:cs="Arial"/>
          <w:sz w:val="24"/>
          <w:szCs w:val="24"/>
        </w:rPr>
        <w:t xml:space="preserve"> del Estado de Oaxaca</w:t>
      </w:r>
      <w:r w:rsidR="00E95FD9" w:rsidRPr="007B0581">
        <w:rPr>
          <w:rFonts w:ascii="Arial" w:hAnsi="Arial" w:cs="Arial"/>
          <w:sz w:val="24"/>
          <w:szCs w:val="24"/>
        </w:rPr>
        <w:t xml:space="preserve">, </w:t>
      </w:r>
      <w:r w:rsidR="00150F4B" w:rsidRPr="007B0581">
        <w:rPr>
          <w:rFonts w:ascii="Arial" w:hAnsi="Arial" w:cs="Arial"/>
          <w:sz w:val="24"/>
          <w:szCs w:val="24"/>
        </w:rPr>
        <w:t>el cual</w:t>
      </w:r>
      <w:r w:rsidR="00E95FD9" w:rsidRPr="007B0581">
        <w:rPr>
          <w:rFonts w:ascii="Arial" w:hAnsi="Arial" w:cs="Arial"/>
          <w:sz w:val="24"/>
          <w:szCs w:val="24"/>
        </w:rPr>
        <w:t xml:space="preserve"> contiene </w:t>
      </w:r>
      <w:r w:rsidR="00E03CB5">
        <w:rPr>
          <w:rFonts w:ascii="Arial" w:hAnsi="Arial" w:cs="Arial"/>
          <w:sz w:val="24"/>
          <w:szCs w:val="24"/>
        </w:rPr>
        <w:t>la negativa de devolución</w:t>
      </w:r>
      <w:r w:rsidR="00DD2F40">
        <w:rPr>
          <w:rFonts w:ascii="Arial" w:hAnsi="Arial" w:cs="Arial"/>
          <w:sz w:val="24"/>
          <w:szCs w:val="24"/>
        </w:rPr>
        <w:t xml:space="preserve"> de las aportaciones realizadas al</w:t>
      </w:r>
      <w:r w:rsidR="0064366C">
        <w:rPr>
          <w:rFonts w:ascii="Arial" w:hAnsi="Arial" w:cs="Arial"/>
          <w:sz w:val="24"/>
          <w:szCs w:val="24"/>
        </w:rPr>
        <w:t xml:space="preserve"> fondo de pensiones</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79F8DF18"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4212D">
        <w:rPr>
          <w:rFonts w:ascii="Arial" w:hAnsi="Arial" w:cs="Arial"/>
          <w:sz w:val="24"/>
          <w:szCs w:val="24"/>
        </w:rPr>
        <w:t>diecisiete de marzo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158E497"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4212D">
        <w:rPr>
          <w:rFonts w:cs="Arial"/>
          <w:bCs/>
          <w:sz w:val="24"/>
          <w:szCs w:val="24"/>
        </w:rPr>
        <w:t>cuatro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14212D">
        <w:rPr>
          <w:rFonts w:cs="Arial"/>
          <w:sz w:val="24"/>
          <w:szCs w:val="24"/>
        </w:rPr>
        <w:t>D</w:t>
      </w:r>
      <w:r w:rsidR="00DE58D0">
        <w:rPr>
          <w:rFonts w:cs="Arial"/>
          <w:sz w:val="24"/>
          <w:szCs w:val="24"/>
        </w:rPr>
        <w:t xml:space="preserve">irector </w:t>
      </w:r>
      <w:r w:rsidR="0014212D">
        <w:rPr>
          <w:rFonts w:cs="Arial"/>
          <w:sz w:val="24"/>
          <w:szCs w:val="24"/>
        </w:rPr>
        <w:t>G</w:t>
      </w:r>
      <w:r w:rsidR="00DE58D0">
        <w:rPr>
          <w:rFonts w:cs="Arial"/>
          <w:sz w:val="24"/>
          <w:szCs w:val="24"/>
        </w:rPr>
        <w:t>eneral de la Oficina</w:t>
      </w:r>
      <w:r w:rsidR="00F616B6" w:rsidRPr="007B0581">
        <w:rPr>
          <w:rFonts w:cs="Arial"/>
          <w:sz w:val="24"/>
          <w:szCs w:val="24"/>
        </w:rPr>
        <w:t xml:space="preserve"> de</w:t>
      </w:r>
      <w:r w:rsidR="006E2C00" w:rsidRPr="007B0581">
        <w:rPr>
          <w:rFonts w:cs="Arial"/>
          <w:sz w:val="24"/>
          <w:szCs w:val="24"/>
        </w:rPr>
        <w:t xml:space="preserve"> </w:t>
      </w:r>
      <w:r w:rsidR="00F616B6" w:rsidRPr="007B0581">
        <w:rPr>
          <w:rFonts w:cs="Arial"/>
          <w:sz w:val="24"/>
          <w:szCs w:val="24"/>
        </w:rPr>
        <w:t>Pensiones</w:t>
      </w:r>
      <w:r w:rsidR="00DE58D0">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67457B" w:rsidRPr="007B0581">
        <w:rPr>
          <w:rFonts w:cs="Arial"/>
          <w:sz w:val="24"/>
          <w:szCs w:val="24"/>
        </w:rPr>
        <w:t>comparec</w:t>
      </w:r>
      <w:r w:rsidR="0067457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F11F7B">
        <w:rPr>
          <w:rFonts w:cs="Arial"/>
          <w:sz w:val="24"/>
          <w:szCs w:val="24"/>
        </w:rPr>
        <w:t xml:space="preserve">; asimismo se hizo del conocimiento de las partes la incorporación y adscripción de la Magistrada Virginia Hernández </w:t>
      </w:r>
      <w:r w:rsidR="00F11F7B">
        <w:rPr>
          <w:rFonts w:cs="Arial"/>
          <w:sz w:val="24"/>
          <w:szCs w:val="24"/>
        </w:rPr>
        <w:lastRenderedPageBreak/>
        <w:t>Hernández, como titular de esta Quinta Sala de Primera Instancia de este órgano jurisdiccional, para que manifestaran lo que a sus derechos conviniera</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8F8D2F0" w14:textId="7F54F92C" w:rsidR="00031103" w:rsidRDefault="00232678" w:rsidP="009B52E2">
      <w:pPr>
        <w:pStyle w:val="corte4fondo"/>
        <w:ind w:right="51" w:firstLine="567"/>
        <w:rPr>
          <w:rFonts w:cs="Arial"/>
          <w:sz w:val="24"/>
          <w:szCs w:val="24"/>
        </w:rPr>
      </w:pPr>
      <w:r w:rsidRPr="007B0581">
        <w:rPr>
          <w:rFonts w:cs="Arial"/>
          <w:b/>
          <w:bCs/>
          <w:sz w:val="24"/>
          <w:szCs w:val="24"/>
        </w:rPr>
        <w:t>CUARTO</w:t>
      </w:r>
      <w:r w:rsidRPr="00031103">
        <w:rPr>
          <w:rFonts w:cs="Arial"/>
          <w:b/>
          <w:bCs/>
          <w:sz w:val="24"/>
          <w:szCs w:val="24"/>
        </w:rPr>
        <w:t xml:space="preserve">. </w:t>
      </w:r>
      <w:r w:rsidR="00031103">
        <w:rPr>
          <w:rFonts w:cs="Arial"/>
          <w:b/>
          <w:bCs/>
          <w:sz w:val="24"/>
          <w:szCs w:val="24"/>
        </w:rPr>
        <w:t>-</w:t>
      </w:r>
      <w:r w:rsidR="00201D27" w:rsidRPr="00031103">
        <w:rPr>
          <w:rFonts w:cs="Arial"/>
          <w:sz w:val="24"/>
          <w:szCs w:val="24"/>
        </w:rPr>
        <w:t xml:space="preserve"> </w:t>
      </w:r>
      <w:r w:rsidR="00031103" w:rsidRPr="00031103">
        <w:rPr>
          <w:rFonts w:cs="Arial"/>
          <w:sz w:val="24"/>
          <w:szCs w:val="24"/>
        </w:rPr>
        <w:t>por acuerdo de veintiuno de septiembre de dos mil veintiuno</w:t>
      </w:r>
      <w:r w:rsidR="00031103">
        <w:rPr>
          <w:rFonts w:cs="Arial"/>
          <w:sz w:val="24"/>
          <w:szCs w:val="24"/>
        </w:rPr>
        <w:t>,</w:t>
      </w:r>
      <w:r w:rsidR="00031103" w:rsidRPr="00031103">
        <w:rPr>
          <w:rFonts w:cs="Arial"/>
          <w:sz w:val="24"/>
          <w:szCs w:val="24"/>
        </w:rPr>
        <w:t xml:space="preserve"> se señalaron las once horas del veintidós de octubre de dos mil veintiuno</w:t>
      </w:r>
      <w:r w:rsidR="00031103">
        <w:rPr>
          <w:rFonts w:cs="Arial"/>
          <w:sz w:val="24"/>
          <w:szCs w:val="24"/>
        </w:rPr>
        <w:t>, para la celebración de la audiencia final.</w:t>
      </w:r>
    </w:p>
    <w:p w14:paraId="2522FDE2" w14:textId="0676DC94" w:rsidR="00031103" w:rsidRDefault="00201D27" w:rsidP="009B52E2">
      <w:pPr>
        <w:pStyle w:val="corte4fondo"/>
        <w:ind w:right="51" w:firstLine="567"/>
        <w:rPr>
          <w:rFonts w:cs="Arial"/>
          <w:b/>
          <w:bCs/>
          <w:sz w:val="24"/>
          <w:szCs w:val="24"/>
        </w:rPr>
      </w:pPr>
      <w:r w:rsidRPr="007B0581">
        <w:rPr>
          <w:rFonts w:cs="Arial"/>
          <w:b/>
          <w:bCs/>
          <w:sz w:val="24"/>
          <w:szCs w:val="24"/>
        </w:rPr>
        <w:t xml:space="preserve"> </w:t>
      </w:r>
    </w:p>
    <w:p w14:paraId="11761674" w14:textId="1ADC0FF0" w:rsidR="00772264" w:rsidRPr="007B0581" w:rsidRDefault="00031103" w:rsidP="009B52E2">
      <w:pPr>
        <w:pStyle w:val="corte4fondo"/>
        <w:ind w:right="51" w:firstLine="567"/>
        <w:rPr>
          <w:rFonts w:cs="Arial"/>
          <w:b/>
          <w:bCs/>
          <w:sz w:val="24"/>
          <w:szCs w:val="24"/>
        </w:rPr>
      </w:pPr>
      <w:r w:rsidRPr="00031103">
        <w:rPr>
          <w:rFonts w:cs="Arial"/>
          <w:b/>
          <w:bCs/>
          <w:sz w:val="24"/>
          <w:szCs w:val="24"/>
          <w:lang w:val="es-ES"/>
        </w:rPr>
        <w:t>QUINTO. -</w:t>
      </w:r>
      <w:r>
        <w:rPr>
          <w:rFonts w:cs="Arial"/>
          <w:sz w:val="24"/>
          <w:szCs w:val="24"/>
          <w:lang w:val="es-ES"/>
        </w:rPr>
        <w:t xml:space="preserve"> </w:t>
      </w:r>
      <w:r w:rsidR="00772264" w:rsidRPr="007B0581">
        <w:rPr>
          <w:rFonts w:cs="Arial"/>
          <w:sz w:val="24"/>
          <w:szCs w:val="24"/>
          <w:lang w:val="es-ES"/>
        </w:rPr>
        <w:t xml:space="preserve">El </w:t>
      </w:r>
      <w:r w:rsidR="008303A9">
        <w:rPr>
          <w:rFonts w:cs="Arial"/>
          <w:sz w:val="24"/>
          <w:szCs w:val="24"/>
          <w:lang w:val="es-ES"/>
        </w:rPr>
        <w:t>veintidós de octubre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772264" w:rsidRPr="007B0581">
        <w:rPr>
          <w:rFonts w:cs="Arial"/>
          <w:sz w:val="24"/>
          <w:szCs w:val="24"/>
        </w:rPr>
        <w:t>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79E80A69"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8303A9">
        <w:rPr>
          <w:rFonts w:ascii="Arial" w:hAnsi="Arial" w:cs="Arial"/>
          <w:sz w:val="24"/>
          <w:szCs w:val="24"/>
        </w:rPr>
        <w:t>D</w:t>
      </w:r>
      <w:r w:rsidR="006A5B48">
        <w:rPr>
          <w:rFonts w:ascii="Arial" w:hAnsi="Arial" w:cs="Arial"/>
          <w:sz w:val="24"/>
          <w:szCs w:val="24"/>
        </w:rPr>
        <w:t xml:space="preserve">irector </w:t>
      </w:r>
      <w:r w:rsidR="008303A9">
        <w:rPr>
          <w:rFonts w:ascii="Arial" w:hAnsi="Arial" w:cs="Arial"/>
          <w:sz w:val="24"/>
          <w:szCs w:val="24"/>
        </w:rPr>
        <w:t>G</w:t>
      </w:r>
      <w:r w:rsidR="006A5B48">
        <w:rPr>
          <w:rFonts w:ascii="Arial" w:hAnsi="Arial" w:cs="Arial"/>
          <w:sz w:val="24"/>
          <w:szCs w:val="24"/>
        </w:rPr>
        <w:t>eneral de la</w:t>
      </w:r>
      <w:r w:rsidR="005E5BA2">
        <w:rPr>
          <w:rFonts w:ascii="Arial" w:hAnsi="Arial" w:cs="Arial"/>
          <w:sz w:val="24"/>
          <w:szCs w:val="24"/>
        </w:rPr>
        <w:t xml:space="preserve"> Oficina de Pensiones del Estado de Oaxaca</w:t>
      </w:r>
      <w:r w:rsidR="00502E44" w:rsidRPr="007B0581">
        <w:rPr>
          <w:rFonts w:ascii="Arial" w:hAnsi="Arial" w:cs="Arial"/>
          <w:sz w:val="24"/>
          <w:szCs w:val="24"/>
        </w:rPr>
        <w:t>, con fundamento en el artículo 114 QUATER, párrafo primero, inciso B, fracción VI</w:t>
      </w:r>
      <w:r w:rsidR="00031103">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0F04E48C"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5F35A7">
        <w:rPr>
          <w:rFonts w:ascii="Arial" w:hAnsi="Arial" w:cs="Arial"/>
          <w:sz w:val="24"/>
          <w:szCs w:val="24"/>
        </w:rPr>
        <w:t xml:space="preserve">el </w:t>
      </w:r>
      <w:r w:rsidR="008303A9">
        <w:rPr>
          <w:rFonts w:ascii="Arial" w:hAnsi="Arial" w:cs="Arial"/>
          <w:sz w:val="24"/>
          <w:szCs w:val="24"/>
        </w:rPr>
        <w:t>D</w:t>
      </w:r>
      <w:r w:rsidR="003C7CC5">
        <w:rPr>
          <w:rFonts w:ascii="Arial" w:hAnsi="Arial" w:cs="Arial"/>
          <w:sz w:val="24"/>
          <w:szCs w:val="24"/>
        </w:rPr>
        <w:t xml:space="preserve">irector </w:t>
      </w:r>
      <w:r w:rsidR="008303A9">
        <w:rPr>
          <w:rFonts w:ascii="Arial" w:hAnsi="Arial" w:cs="Arial"/>
          <w:sz w:val="24"/>
          <w:szCs w:val="24"/>
        </w:rPr>
        <w:t>G</w:t>
      </w:r>
      <w:r w:rsidR="003C7CC5">
        <w:rPr>
          <w:rFonts w:ascii="Arial" w:hAnsi="Arial" w:cs="Arial"/>
          <w:sz w:val="24"/>
          <w:szCs w:val="24"/>
        </w:rPr>
        <w:t>eneral de la Oficina de Pensiones</w:t>
      </w:r>
      <w:r w:rsidR="005F35A7">
        <w:rPr>
          <w:rFonts w:ascii="Arial" w:hAnsi="Arial" w:cs="Arial"/>
          <w:sz w:val="24"/>
          <w:szCs w:val="24"/>
        </w:rPr>
        <w:t xml:space="preserve"> del Gobierno del Estado de Oaxaca</w:t>
      </w:r>
      <w:r w:rsidR="008303A9">
        <w:rPr>
          <w:rFonts w:ascii="Arial" w:hAnsi="Arial" w:cs="Arial"/>
          <w:sz w:val="24"/>
          <w:szCs w:val="24"/>
        </w:rPr>
        <w:t>,</w:t>
      </w:r>
      <w:r w:rsidR="003C7CC5">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05388EC5"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49489A7B"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E008B">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3B430393" w:rsidR="006E2C00" w:rsidRDefault="006E2C00" w:rsidP="009B52E2">
      <w:pPr>
        <w:spacing w:line="360" w:lineRule="auto"/>
        <w:jc w:val="both"/>
        <w:rPr>
          <w:rFonts w:ascii="Arial" w:hAnsi="Arial" w:cs="Arial"/>
          <w:sz w:val="24"/>
          <w:szCs w:val="24"/>
        </w:rPr>
      </w:pP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EF95E8" w14:textId="0E27113E" w:rsidR="004E0294" w:rsidRDefault="008303A9"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C05354">
        <w:rPr>
          <w:rFonts w:cs="Arial"/>
          <w:b/>
          <w:sz w:val="24"/>
          <w:szCs w:val="24"/>
        </w:rPr>
        <w:t>**********</w:t>
      </w:r>
      <w:r w:rsidR="00561C2E" w:rsidRPr="007B0581">
        <w:rPr>
          <w:rFonts w:ascii="Arial" w:hAnsi="Arial" w:cs="Arial"/>
          <w:sz w:val="24"/>
          <w:szCs w:val="24"/>
        </w:rPr>
        <w:t xml:space="preserve">, demandó la nulidad del oficio </w:t>
      </w:r>
      <w:r w:rsidR="00C05354">
        <w:rPr>
          <w:rFonts w:cs="Arial"/>
          <w:b/>
          <w:sz w:val="24"/>
          <w:szCs w:val="24"/>
        </w:rPr>
        <w:t>**********</w:t>
      </w:r>
      <w:r w:rsidR="00C05354">
        <w:rPr>
          <w:rFonts w:cs="Arial"/>
          <w:b/>
          <w:sz w:val="24"/>
          <w:szCs w:val="24"/>
        </w:rPr>
        <w:t xml:space="preserve"> </w:t>
      </w:r>
      <w:r w:rsidR="00561C2E" w:rsidRPr="007B0581">
        <w:rPr>
          <w:rFonts w:ascii="Arial" w:hAnsi="Arial" w:cs="Arial"/>
          <w:sz w:val="24"/>
          <w:szCs w:val="24"/>
        </w:rPr>
        <w:t xml:space="preserve">de </w:t>
      </w:r>
      <w:r>
        <w:rPr>
          <w:rFonts w:ascii="Arial" w:hAnsi="Arial" w:cs="Arial"/>
          <w:sz w:val="24"/>
          <w:szCs w:val="24"/>
        </w:rPr>
        <w:t>dos de marzo de dos mil veintiuno</w:t>
      </w:r>
      <w:r w:rsidR="00561C2E" w:rsidRPr="007B0581">
        <w:rPr>
          <w:rFonts w:ascii="Arial" w:hAnsi="Arial" w:cs="Arial"/>
          <w:sz w:val="24"/>
          <w:szCs w:val="24"/>
        </w:rPr>
        <w:t xml:space="preserve">, signado por el </w:t>
      </w:r>
      <w:r>
        <w:rPr>
          <w:rFonts w:ascii="Arial" w:hAnsi="Arial" w:cs="Arial"/>
          <w:sz w:val="24"/>
          <w:szCs w:val="24"/>
        </w:rPr>
        <w:t>D</w:t>
      </w:r>
      <w:r w:rsidR="00561C2E" w:rsidRPr="007B0581">
        <w:rPr>
          <w:rFonts w:ascii="Arial" w:hAnsi="Arial" w:cs="Arial"/>
          <w:sz w:val="24"/>
          <w:szCs w:val="24"/>
        </w:rPr>
        <w:t xml:space="preserve">irector </w:t>
      </w:r>
      <w:r>
        <w:rPr>
          <w:rFonts w:ascii="Arial" w:hAnsi="Arial" w:cs="Arial"/>
          <w:sz w:val="24"/>
          <w:szCs w:val="24"/>
        </w:rPr>
        <w:t>G</w:t>
      </w:r>
      <w:r w:rsidR="00561C2E" w:rsidRPr="007B0581">
        <w:rPr>
          <w:rFonts w:ascii="Arial" w:hAnsi="Arial" w:cs="Arial"/>
          <w:sz w:val="24"/>
          <w:szCs w:val="24"/>
        </w:rPr>
        <w:t xml:space="preserve">eneral de la Oficina de Pensiones del Estado de Oaxaca, </w:t>
      </w:r>
      <w:r w:rsidR="00F95865" w:rsidRPr="007B0581">
        <w:rPr>
          <w:rFonts w:ascii="Arial" w:hAnsi="Arial" w:cs="Arial"/>
          <w:sz w:val="24"/>
          <w:szCs w:val="24"/>
        </w:rPr>
        <w:t xml:space="preserve">el cual contiene </w:t>
      </w:r>
      <w:bookmarkStart w:id="4" w:name="_Hlk86830739"/>
      <w:r w:rsidR="00F95865">
        <w:rPr>
          <w:rFonts w:ascii="Arial" w:hAnsi="Arial" w:cs="Arial"/>
          <w:sz w:val="24"/>
          <w:szCs w:val="24"/>
        </w:rPr>
        <w:t>la negativa de devolución</w:t>
      </w:r>
      <w:r w:rsidR="009A4946">
        <w:rPr>
          <w:rFonts w:ascii="Arial" w:hAnsi="Arial" w:cs="Arial"/>
          <w:sz w:val="24"/>
          <w:szCs w:val="24"/>
        </w:rPr>
        <w:t xml:space="preserve"> de las aportaciones realizadas</w:t>
      </w:r>
      <w:r w:rsidR="00F95865">
        <w:rPr>
          <w:rFonts w:ascii="Arial" w:hAnsi="Arial" w:cs="Arial"/>
          <w:sz w:val="24"/>
          <w:szCs w:val="24"/>
        </w:rPr>
        <w:t xml:space="preserve"> </w:t>
      </w:r>
      <w:r w:rsidR="009A4946">
        <w:rPr>
          <w:rFonts w:ascii="Arial" w:hAnsi="Arial" w:cs="Arial"/>
          <w:sz w:val="24"/>
          <w:szCs w:val="24"/>
        </w:rPr>
        <w:t>al</w:t>
      </w:r>
      <w:r w:rsidR="00F95865">
        <w:rPr>
          <w:rFonts w:ascii="Arial" w:hAnsi="Arial" w:cs="Arial"/>
          <w:sz w:val="24"/>
          <w:szCs w:val="24"/>
        </w:rPr>
        <w:t xml:space="preserve"> fondo de pensi</w:t>
      </w:r>
      <w:r w:rsidR="00F95865" w:rsidRPr="00122933">
        <w:rPr>
          <w:rFonts w:ascii="Arial" w:hAnsi="Arial" w:cs="Arial"/>
          <w:sz w:val="24"/>
          <w:szCs w:val="24"/>
        </w:rPr>
        <w:t>ones</w:t>
      </w:r>
      <w:bookmarkEnd w:id="4"/>
      <w:r w:rsidR="00561C2E" w:rsidRPr="00122933">
        <w:rPr>
          <w:rFonts w:ascii="Arial" w:hAnsi="Arial" w:cs="Arial"/>
          <w:b/>
          <w:bCs/>
          <w:sz w:val="24"/>
          <w:szCs w:val="24"/>
        </w:rPr>
        <w:t>,</w:t>
      </w:r>
      <w:r>
        <w:rPr>
          <w:rFonts w:ascii="Arial" w:hAnsi="Arial" w:cs="Arial"/>
          <w:b/>
          <w:bCs/>
          <w:sz w:val="24"/>
          <w:szCs w:val="24"/>
        </w:rPr>
        <w:t xml:space="preserve"> </w:t>
      </w:r>
      <w:r w:rsidR="00EB0EDE" w:rsidRPr="00EB0EDE">
        <w:rPr>
          <w:rFonts w:ascii="Arial" w:hAnsi="Arial" w:cs="Arial"/>
          <w:sz w:val="24"/>
          <w:szCs w:val="24"/>
        </w:rPr>
        <w:t>por</w:t>
      </w:r>
      <w:r w:rsidR="00EB0EDE">
        <w:rPr>
          <w:rFonts w:ascii="Arial" w:hAnsi="Arial" w:cs="Arial"/>
          <w:b/>
          <w:bCs/>
          <w:sz w:val="24"/>
          <w:szCs w:val="24"/>
        </w:rPr>
        <w:t xml:space="preserve"> </w:t>
      </w:r>
      <w:r w:rsidR="00EB0EDE" w:rsidRPr="00EB0EDE">
        <w:rPr>
          <w:rFonts w:ascii="Arial" w:hAnsi="Arial" w:cs="Arial"/>
          <w:sz w:val="24"/>
          <w:szCs w:val="24"/>
        </w:rPr>
        <w:t>considerar</w:t>
      </w:r>
      <w:r w:rsidR="00EB0EDE">
        <w:rPr>
          <w:rFonts w:ascii="Arial" w:hAnsi="Arial" w:cs="Arial"/>
          <w:b/>
          <w:bCs/>
          <w:sz w:val="24"/>
          <w:szCs w:val="24"/>
        </w:rPr>
        <w:t xml:space="preserve"> </w:t>
      </w:r>
      <w:r w:rsidR="00EB0EDE" w:rsidRPr="00EB0EDE">
        <w:rPr>
          <w:rFonts w:ascii="Arial" w:hAnsi="Arial" w:cs="Arial"/>
          <w:sz w:val="24"/>
          <w:szCs w:val="24"/>
        </w:rPr>
        <w:t>que</w:t>
      </w:r>
      <w:r w:rsidR="00EB0EDE">
        <w:rPr>
          <w:rFonts w:ascii="Arial" w:hAnsi="Arial" w:cs="Arial"/>
          <w:b/>
          <w:bCs/>
          <w:sz w:val="24"/>
          <w:szCs w:val="24"/>
        </w:rPr>
        <w:t xml:space="preserve"> </w:t>
      </w:r>
      <w:r w:rsidR="00EB0EDE" w:rsidRPr="00EB0EDE">
        <w:rPr>
          <w:rFonts w:ascii="Arial" w:hAnsi="Arial" w:cs="Arial"/>
          <w:sz w:val="24"/>
          <w:szCs w:val="24"/>
        </w:rPr>
        <w:t>t</w:t>
      </w:r>
      <w:r w:rsidR="00EB0EDE">
        <w:rPr>
          <w:rFonts w:ascii="Arial" w:hAnsi="Arial" w:cs="Arial"/>
          <w:sz w:val="24"/>
          <w:szCs w:val="24"/>
        </w:rPr>
        <w:t>odo acto de autoridad debe estar fundado y motivado, entendiéndose por lo primero, la expresión, con precisión del precepto o preceptos legales aplicables y, por lo segundo, el señalamiento de las circunstancias especiales, razones particulares, o causas inmediatas que se hayan tenido en consideración para la emisión del acto</w:t>
      </w:r>
      <w:r w:rsidR="00072CC2">
        <w:rPr>
          <w:rFonts w:ascii="Arial" w:hAnsi="Arial" w:cs="Arial"/>
          <w:sz w:val="24"/>
          <w:szCs w:val="24"/>
        </w:rPr>
        <w:t xml:space="preserve">, asimismo refiere que el artículo 63 de la Ley de Pensiones para los Trabajadores del Gobierno del Estado de Oaxaca, contraviene los principios de seguridad y certeza jurídica, porque </w:t>
      </w:r>
      <w:r w:rsidR="00CA3E3E">
        <w:rPr>
          <w:rFonts w:ascii="Arial" w:hAnsi="Arial" w:cs="Arial"/>
          <w:sz w:val="24"/>
          <w:szCs w:val="24"/>
        </w:rPr>
        <w:t>no señala con precisión el momento en el cual empezará a correr el plazo de tres años para hacer efectiva la prescripción; además</w:t>
      </w:r>
      <w:r w:rsidR="00845565">
        <w:rPr>
          <w:rFonts w:ascii="Arial" w:hAnsi="Arial" w:cs="Arial"/>
          <w:sz w:val="24"/>
          <w:szCs w:val="24"/>
        </w:rPr>
        <w:t xml:space="preserve"> arguye que se</w:t>
      </w:r>
      <w:r w:rsidR="00CA3E3E">
        <w:rPr>
          <w:rFonts w:ascii="Arial" w:hAnsi="Arial" w:cs="Arial"/>
          <w:sz w:val="24"/>
          <w:szCs w:val="24"/>
        </w:rPr>
        <w:t xml:space="preserve"> vulnera su derecho a la seguridad social que se estipula en la fracción XI, del</w:t>
      </w:r>
      <w:r w:rsidR="00C062D8">
        <w:rPr>
          <w:rFonts w:ascii="Arial" w:hAnsi="Arial" w:cs="Arial"/>
          <w:sz w:val="24"/>
          <w:szCs w:val="24"/>
        </w:rPr>
        <w:t xml:space="preserve"> artículo 123, apartado B, de la Constitución </w:t>
      </w:r>
      <w:r w:rsidR="00545BFF">
        <w:rPr>
          <w:rFonts w:ascii="Arial" w:hAnsi="Arial" w:cs="Arial"/>
          <w:sz w:val="24"/>
          <w:szCs w:val="24"/>
        </w:rPr>
        <w:t>Política de los Estados Unidos Mexicanos</w:t>
      </w:r>
      <w:r w:rsidR="00C056DB">
        <w:rPr>
          <w:rFonts w:ascii="Arial" w:hAnsi="Arial" w:cs="Arial"/>
          <w:sz w:val="24"/>
          <w:szCs w:val="24"/>
        </w:rPr>
        <w:t>.</w:t>
      </w:r>
    </w:p>
    <w:p w14:paraId="01BB0F55" w14:textId="77777777" w:rsidR="00CA3E3E" w:rsidRPr="00AD53E2" w:rsidRDefault="00CA3E3E" w:rsidP="00417493">
      <w:pPr>
        <w:pStyle w:val="Textonotapie"/>
        <w:widowControl w:val="0"/>
        <w:spacing w:line="360" w:lineRule="auto"/>
        <w:ind w:right="49" w:firstLine="708"/>
        <w:jc w:val="both"/>
        <w:rPr>
          <w:rFonts w:ascii="Arial" w:hAnsi="Arial" w:cs="Arial"/>
          <w:sz w:val="24"/>
          <w:szCs w:val="24"/>
        </w:rPr>
      </w:pPr>
    </w:p>
    <w:p w14:paraId="446C33FB" w14:textId="582C19B2" w:rsidR="00AC3D37" w:rsidRPr="00743240" w:rsidRDefault="00DF3097" w:rsidP="00AC3D37">
      <w:pPr>
        <w:spacing w:line="360" w:lineRule="auto"/>
        <w:ind w:firstLine="708"/>
        <w:jc w:val="both"/>
        <w:rPr>
          <w:rFonts w:ascii="Arial" w:hAnsi="Arial" w:cs="Arial"/>
          <w:color w:val="FF0000"/>
          <w:sz w:val="24"/>
          <w:szCs w:val="24"/>
        </w:rPr>
      </w:pPr>
      <w:r w:rsidRPr="00C056DB">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AE2E64">
        <w:rPr>
          <w:rFonts w:ascii="Arial" w:hAnsi="Arial" w:cs="Arial"/>
          <w:sz w:val="24"/>
          <w:szCs w:val="24"/>
        </w:rPr>
        <w:t>D</w:t>
      </w:r>
      <w:r w:rsidR="00141F97">
        <w:rPr>
          <w:rFonts w:ascii="Arial" w:hAnsi="Arial" w:cs="Arial"/>
          <w:sz w:val="24"/>
          <w:szCs w:val="24"/>
        </w:rPr>
        <w:t xml:space="preserve">irector </w:t>
      </w:r>
      <w:r w:rsidR="00AE2E64">
        <w:rPr>
          <w:rFonts w:ascii="Arial" w:hAnsi="Arial" w:cs="Arial"/>
          <w:sz w:val="24"/>
          <w:szCs w:val="24"/>
        </w:rPr>
        <w:t>G</w:t>
      </w:r>
      <w:r w:rsidR="00141F97">
        <w:rPr>
          <w:rFonts w:ascii="Arial" w:hAnsi="Arial" w:cs="Arial"/>
          <w:sz w:val="24"/>
          <w:szCs w:val="24"/>
        </w:rPr>
        <w:t>eneral de la Oficina</w:t>
      </w:r>
      <w:r w:rsidR="00CF4E5C" w:rsidRPr="007B0581">
        <w:rPr>
          <w:rFonts w:ascii="Arial" w:hAnsi="Arial" w:cs="Arial"/>
          <w:sz w:val="24"/>
          <w:szCs w:val="24"/>
        </w:rPr>
        <w:t xml:space="preserve"> de Pensiones del Estado de Oaxaca,</w:t>
      </w:r>
      <w:r w:rsidR="00E85373" w:rsidRPr="007B0581">
        <w:rPr>
          <w:rFonts w:ascii="Arial" w:hAnsi="Arial" w:cs="Arial"/>
          <w:sz w:val="24"/>
          <w:szCs w:val="24"/>
        </w:rPr>
        <w:t xml:space="preserve"> afirm</w:t>
      </w:r>
      <w:r w:rsidR="0043120A" w:rsidRPr="007B0581">
        <w:rPr>
          <w:rFonts w:ascii="Arial" w:hAnsi="Arial" w:cs="Arial"/>
          <w:sz w:val="24"/>
          <w:szCs w:val="24"/>
        </w:rPr>
        <w:t xml:space="preserve">ó </w:t>
      </w:r>
      <w:r w:rsidR="00E85373" w:rsidRPr="007B0581">
        <w:rPr>
          <w:rFonts w:ascii="Arial" w:hAnsi="Arial" w:cs="Arial"/>
          <w:sz w:val="24"/>
          <w:szCs w:val="24"/>
        </w:rPr>
        <w:t xml:space="preserve">que </w:t>
      </w:r>
      <w:r w:rsidR="0043120A" w:rsidRPr="007B0581">
        <w:rPr>
          <w:rFonts w:ascii="Arial" w:hAnsi="Arial" w:cs="Arial"/>
          <w:sz w:val="24"/>
          <w:szCs w:val="24"/>
        </w:rPr>
        <w:t>e</w:t>
      </w:r>
      <w:r w:rsidR="00E85373" w:rsidRPr="007B0581">
        <w:rPr>
          <w:rFonts w:ascii="Arial" w:hAnsi="Arial" w:cs="Arial"/>
          <w:sz w:val="24"/>
          <w:szCs w:val="24"/>
        </w:rPr>
        <w:t xml:space="preserve">l acto </w:t>
      </w:r>
      <w:r w:rsidR="0043120A" w:rsidRPr="007B0581">
        <w:rPr>
          <w:rFonts w:ascii="Arial" w:hAnsi="Arial" w:cs="Arial"/>
          <w:sz w:val="24"/>
          <w:szCs w:val="24"/>
        </w:rPr>
        <w:t xml:space="preserve">impugnado </w:t>
      </w:r>
      <w:r w:rsidR="00172955" w:rsidRPr="007B0581">
        <w:rPr>
          <w:rFonts w:ascii="Arial" w:hAnsi="Arial" w:cs="Arial"/>
          <w:sz w:val="24"/>
          <w:szCs w:val="24"/>
        </w:rPr>
        <w:t>cumple</w:t>
      </w:r>
      <w:r w:rsidR="00FF2EDA">
        <w:rPr>
          <w:rFonts w:ascii="Arial" w:hAnsi="Arial" w:cs="Arial"/>
          <w:sz w:val="24"/>
          <w:szCs w:val="24"/>
        </w:rPr>
        <w:t xml:space="preserve"> cabalmente</w:t>
      </w:r>
      <w:r w:rsidR="00172955" w:rsidRPr="007B0581">
        <w:rPr>
          <w:rFonts w:ascii="Arial" w:hAnsi="Arial" w:cs="Arial"/>
          <w:sz w:val="24"/>
          <w:szCs w:val="24"/>
        </w:rPr>
        <w:t xml:space="preserve"> con los elementos y requisitos </w:t>
      </w:r>
      <w:r w:rsidR="00FF2EDA">
        <w:rPr>
          <w:rFonts w:ascii="Arial" w:hAnsi="Arial" w:cs="Arial"/>
          <w:sz w:val="24"/>
          <w:szCs w:val="24"/>
        </w:rPr>
        <w:t>establecidos</w:t>
      </w:r>
      <w:r w:rsidR="00172955" w:rsidRPr="007B0581">
        <w:rPr>
          <w:rFonts w:ascii="Arial" w:hAnsi="Arial" w:cs="Arial"/>
          <w:sz w:val="24"/>
          <w:szCs w:val="24"/>
        </w:rPr>
        <w:t xml:space="preserve"> en </w:t>
      </w:r>
      <w:r w:rsidR="00641D8B" w:rsidRPr="007B0581">
        <w:rPr>
          <w:rFonts w:ascii="Arial" w:hAnsi="Arial" w:cs="Arial"/>
          <w:sz w:val="24"/>
          <w:szCs w:val="24"/>
        </w:rPr>
        <w:t xml:space="preserve">el artículo </w:t>
      </w:r>
      <w:r w:rsidR="00E85373" w:rsidRPr="007B0581">
        <w:rPr>
          <w:rFonts w:ascii="Arial" w:hAnsi="Arial" w:cs="Arial"/>
          <w:sz w:val="24"/>
          <w:szCs w:val="24"/>
        </w:rPr>
        <w:t>17 de la Ley de Procedimiento y Justicia Administrativa para el Estado de Oaxaca,</w:t>
      </w:r>
      <w:r w:rsidR="00CA3E3E">
        <w:rPr>
          <w:rFonts w:ascii="Arial" w:hAnsi="Arial" w:cs="Arial"/>
          <w:sz w:val="24"/>
          <w:szCs w:val="24"/>
        </w:rPr>
        <w:t xml:space="preserve"> </w:t>
      </w:r>
      <w:r w:rsidR="00E85373" w:rsidRPr="007B0581">
        <w:rPr>
          <w:rFonts w:ascii="Arial" w:hAnsi="Arial" w:cs="Arial"/>
          <w:sz w:val="24"/>
          <w:szCs w:val="24"/>
        </w:rPr>
        <w:t>pues</w:t>
      </w:r>
      <w:r w:rsidR="00B813E5">
        <w:rPr>
          <w:rFonts w:ascii="Arial" w:hAnsi="Arial" w:cs="Arial"/>
          <w:sz w:val="24"/>
          <w:szCs w:val="24"/>
        </w:rPr>
        <w:t xml:space="preserve"> asegura </w:t>
      </w:r>
      <w:r w:rsidR="00E85373" w:rsidRPr="007B0581">
        <w:rPr>
          <w:rFonts w:ascii="Arial" w:hAnsi="Arial" w:cs="Arial"/>
          <w:sz w:val="24"/>
          <w:szCs w:val="24"/>
        </w:rPr>
        <w:t>se</w:t>
      </w:r>
      <w:r w:rsidR="00172955" w:rsidRPr="007B0581">
        <w:rPr>
          <w:rFonts w:ascii="Arial" w:hAnsi="Arial" w:cs="Arial"/>
          <w:sz w:val="24"/>
          <w:szCs w:val="24"/>
        </w:rPr>
        <w:t xml:space="preserve"> citaron</w:t>
      </w:r>
      <w:r w:rsidR="00E40A1D">
        <w:rPr>
          <w:rFonts w:ascii="Arial" w:hAnsi="Arial" w:cs="Arial"/>
          <w:sz w:val="24"/>
          <w:szCs w:val="24"/>
        </w:rPr>
        <w:t xml:space="preserve"> con precisión los artículos de los cuales deriva,</w:t>
      </w:r>
      <w:r w:rsidR="00172955" w:rsidRPr="007B0581">
        <w:rPr>
          <w:rFonts w:ascii="Arial" w:hAnsi="Arial" w:cs="Arial"/>
          <w:sz w:val="24"/>
          <w:szCs w:val="24"/>
        </w:rPr>
        <w:t xml:space="preserve"> </w:t>
      </w:r>
      <w:r w:rsidR="00FF2EDA">
        <w:rPr>
          <w:rFonts w:ascii="Arial" w:hAnsi="Arial" w:cs="Arial"/>
          <w:sz w:val="24"/>
          <w:szCs w:val="24"/>
        </w:rPr>
        <w:t>los fundamentos legales</w:t>
      </w:r>
      <w:r w:rsidR="0023606C" w:rsidRPr="007B0581">
        <w:rPr>
          <w:rFonts w:ascii="Arial" w:hAnsi="Arial" w:cs="Arial"/>
          <w:sz w:val="24"/>
          <w:szCs w:val="24"/>
        </w:rPr>
        <w:t>,</w:t>
      </w:r>
      <w:r w:rsidR="00B813E5">
        <w:rPr>
          <w:rFonts w:ascii="Arial" w:hAnsi="Arial" w:cs="Arial"/>
          <w:sz w:val="24"/>
          <w:szCs w:val="24"/>
        </w:rPr>
        <w:t xml:space="preserve"> </w:t>
      </w:r>
      <w:r w:rsidR="0023606C" w:rsidRPr="007B0581">
        <w:rPr>
          <w:rFonts w:ascii="Arial" w:hAnsi="Arial" w:cs="Arial"/>
          <w:sz w:val="24"/>
          <w:szCs w:val="24"/>
        </w:rPr>
        <w:t>motivos</w:t>
      </w:r>
      <w:r w:rsidR="00FF2EDA">
        <w:rPr>
          <w:rFonts w:ascii="Arial" w:hAnsi="Arial" w:cs="Arial"/>
          <w:sz w:val="24"/>
          <w:szCs w:val="24"/>
        </w:rPr>
        <w:t>, razones</w:t>
      </w:r>
      <w:r w:rsidR="0023606C" w:rsidRPr="007B0581">
        <w:rPr>
          <w:rFonts w:ascii="Arial" w:hAnsi="Arial" w:cs="Arial"/>
          <w:sz w:val="24"/>
          <w:szCs w:val="24"/>
        </w:rPr>
        <w:t xml:space="preserve"> y consideraciones de hecho y</w:t>
      </w:r>
      <w:r w:rsidR="00E40A1D">
        <w:rPr>
          <w:rFonts w:ascii="Arial" w:hAnsi="Arial" w:cs="Arial"/>
          <w:sz w:val="24"/>
          <w:szCs w:val="24"/>
        </w:rPr>
        <w:t xml:space="preserve"> de</w:t>
      </w:r>
      <w:r w:rsidR="0023606C" w:rsidRPr="007B0581">
        <w:rPr>
          <w:rFonts w:ascii="Arial" w:hAnsi="Arial" w:cs="Arial"/>
          <w:sz w:val="24"/>
          <w:szCs w:val="24"/>
        </w:rPr>
        <w:t xml:space="preserve"> derecho que lo justifica</w:t>
      </w:r>
      <w:r w:rsidR="0023606C" w:rsidRPr="00B1142E">
        <w:rPr>
          <w:rFonts w:ascii="Arial" w:hAnsi="Arial" w:cs="Arial"/>
          <w:sz w:val="24"/>
          <w:szCs w:val="24"/>
        </w:rPr>
        <w:t>n</w:t>
      </w:r>
      <w:r w:rsidR="0023606C" w:rsidRPr="007B0581">
        <w:rPr>
          <w:rFonts w:ascii="Arial" w:hAnsi="Arial" w:cs="Arial"/>
          <w:sz w:val="24"/>
          <w:szCs w:val="24"/>
        </w:rPr>
        <w:t>,</w:t>
      </w:r>
      <w:r w:rsidR="00EE3FA4" w:rsidRPr="007B0581">
        <w:rPr>
          <w:rFonts w:ascii="Arial" w:hAnsi="Arial" w:cs="Arial"/>
          <w:sz w:val="24"/>
          <w:szCs w:val="24"/>
        </w:rPr>
        <w:t xml:space="preserve"> </w:t>
      </w:r>
      <w:r w:rsidR="00B1142E">
        <w:rPr>
          <w:rFonts w:ascii="Arial" w:hAnsi="Arial" w:cs="Arial"/>
          <w:sz w:val="24"/>
          <w:szCs w:val="24"/>
        </w:rPr>
        <w:t xml:space="preserve">argumentos que soportan la legalidad de su </w:t>
      </w:r>
      <w:r w:rsidR="00E40A1D">
        <w:rPr>
          <w:rFonts w:ascii="Arial" w:hAnsi="Arial" w:cs="Arial"/>
          <w:sz w:val="24"/>
          <w:szCs w:val="24"/>
        </w:rPr>
        <w:t>existencia, generando con dicho proceder que él mismo</w:t>
      </w:r>
      <w:r w:rsidR="00AE2E64">
        <w:rPr>
          <w:rFonts w:ascii="Arial" w:hAnsi="Arial" w:cs="Arial"/>
          <w:sz w:val="24"/>
          <w:szCs w:val="24"/>
        </w:rPr>
        <w:t xml:space="preserve"> sea jurídicamente válido</w:t>
      </w:r>
      <w:r w:rsidR="00B1142E">
        <w:rPr>
          <w:rFonts w:ascii="Arial" w:hAnsi="Arial" w:cs="Arial"/>
          <w:sz w:val="24"/>
          <w:szCs w:val="24"/>
        </w:rPr>
        <w:t>.</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3C7CD97" w14:textId="54FD47BB" w:rsidR="00BD4F1E" w:rsidRDefault="00140569" w:rsidP="00E9182C">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C05354">
        <w:rPr>
          <w:rFonts w:cs="Arial"/>
          <w:b/>
          <w:sz w:val="24"/>
          <w:szCs w:val="24"/>
        </w:rPr>
        <w:t>**********</w:t>
      </w:r>
      <w:r w:rsidR="00C05354">
        <w:rPr>
          <w:rFonts w:cs="Arial"/>
          <w:b/>
          <w:sz w:val="24"/>
          <w:szCs w:val="24"/>
        </w:rPr>
        <w:t xml:space="preserve"> </w:t>
      </w:r>
      <w:r w:rsidR="00DB0149" w:rsidRPr="007B0581">
        <w:rPr>
          <w:rFonts w:ascii="Arial" w:hAnsi="Arial" w:cs="Arial"/>
          <w:sz w:val="24"/>
          <w:szCs w:val="24"/>
        </w:rPr>
        <w:t xml:space="preserve">de </w:t>
      </w:r>
      <w:r w:rsidR="0003720B">
        <w:rPr>
          <w:rFonts w:ascii="Arial" w:hAnsi="Arial" w:cs="Arial"/>
          <w:sz w:val="24"/>
          <w:szCs w:val="24"/>
        </w:rPr>
        <w:t>dos de marzo de dos mil veintiuno</w:t>
      </w:r>
      <w:r w:rsidR="00DB0149" w:rsidRPr="007B0581">
        <w:rPr>
          <w:rFonts w:ascii="Arial" w:hAnsi="Arial" w:cs="Arial"/>
          <w:sz w:val="24"/>
          <w:szCs w:val="24"/>
        </w:rPr>
        <w:t xml:space="preserve">, signado por el </w:t>
      </w:r>
      <w:r w:rsidR="0003720B">
        <w:rPr>
          <w:rFonts w:ascii="Arial" w:hAnsi="Arial" w:cs="Arial"/>
          <w:sz w:val="24"/>
          <w:szCs w:val="24"/>
        </w:rPr>
        <w:t>D</w:t>
      </w:r>
      <w:r w:rsidR="00DB0149" w:rsidRPr="007B0581">
        <w:rPr>
          <w:rFonts w:ascii="Arial" w:hAnsi="Arial" w:cs="Arial"/>
          <w:sz w:val="24"/>
          <w:szCs w:val="24"/>
        </w:rPr>
        <w:t xml:space="preserve">irector </w:t>
      </w:r>
      <w:r w:rsidR="0003720B">
        <w:rPr>
          <w:rFonts w:ascii="Arial" w:hAnsi="Arial" w:cs="Arial"/>
          <w:sz w:val="24"/>
          <w:szCs w:val="24"/>
        </w:rPr>
        <w:t>G</w:t>
      </w:r>
      <w:r w:rsidR="00DB0149" w:rsidRPr="007B0581">
        <w:rPr>
          <w:rFonts w:ascii="Arial" w:hAnsi="Arial" w:cs="Arial"/>
          <w:sz w:val="24"/>
          <w:szCs w:val="24"/>
        </w:rPr>
        <w:t>eneral de la Oficina de Pensiones del Estado de Oaxaca,</w:t>
      </w:r>
      <w:r w:rsidR="00877A5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w:t>
      </w:r>
      <w:r w:rsidR="00877A51">
        <w:rPr>
          <w:rFonts w:ascii="Arial" w:hAnsi="Arial" w:cs="Arial"/>
          <w:sz w:val="24"/>
          <w:szCs w:val="24"/>
        </w:rPr>
        <w:t>la negativa de devolución de las aportaciones realizadas al fondo de pensiones</w:t>
      </w:r>
      <w:r w:rsidR="00120C20" w:rsidRPr="007B0581">
        <w:rPr>
          <w:rFonts w:ascii="Arial" w:hAnsi="Arial" w:cs="Arial"/>
          <w:b/>
          <w:bCs/>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03720B">
        <w:rPr>
          <w:rFonts w:ascii="Arial" w:hAnsi="Arial" w:cs="Arial"/>
          <w:sz w:val="24"/>
          <w:szCs w:val="24"/>
        </w:rPr>
        <w:t>e</w:t>
      </w:r>
      <w:r w:rsidR="00DB0149" w:rsidRPr="007B0581">
        <w:rPr>
          <w:rFonts w:ascii="Arial" w:hAnsi="Arial" w:cs="Arial"/>
          <w:sz w:val="24"/>
          <w:szCs w:val="24"/>
        </w:rPr>
        <w:t xml:space="preserve">l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carece de una </w:t>
      </w:r>
      <w:r w:rsidR="0003720B">
        <w:rPr>
          <w:rFonts w:ascii="Arial" w:hAnsi="Arial" w:cs="Arial"/>
          <w:sz w:val="24"/>
          <w:szCs w:val="24"/>
        </w:rPr>
        <w:t>debida</w:t>
      </w:r>
      <w:r w:rsidR="00876A9D" w:rsidRPr="007B0581">
        <w:rPr>
          <w:rFonts w:ascii="Arial" w:hAnsi="Arial" w:cs="Arial"/>
          <w:sz w:val="24"/>
          <w:szCs w:val="24"/>
        </w:rPr>
        <w:t xml:space="preserve"> fundamentación y motivación</w:t>
      </w:r>
      <w:r w:rsidR="00E20DE1">
        <w:rPr>
          <w:rFonts w:ascii="Arial" w:hAnsi="Arial" w:cs="Arial"/>
          <w:sz w:val="24"/>
          <w:szCs w:val="24"/>
        </w:rPr>
        <w:t>, pues</w:t>
      </w:r>
      <w:r w:rsidR="00876A9D" w:rsidRPr="007B0581">
        <w:rPr>
          <w:rFonts w:ascii="Arial" w:hAnsi="Arial" w:cs="Arial"/>
          <w:sz w:val="24"/>
          <w:szCs w:val="24"/>
        </w:rPr>
        <w:t xml:space="preserve"> </w:t>
      </w:r>
      <w:r w:rsidR="00BC2EBC" w:rsidRPr="009128F1">
        <w:rPr>
          <w:rFonts w:ascii="Arial" w:hAnsi="Arial" w:cs="Arial"/>
          <w:sz w:val="24"/>
          <w:szCs w:val="24"/>
        </w:rPr>
        <w:t xml:space="preserve">al </w:t>
      </w:r>
      <w:r w:rsidR="00FF09D8">
        <w:rPr>
          <w:rFonts w:ascii="Arial" w:hAnsi="Arial" w:cs="Arial"/>
          <w:sz w:val="24"/>
          <w:szCs w:val="24"/>
        </w:rPr>
        <w:t>haberle</w:t>
      </w:r>
      <w:r w:rsidR="00BC2EBC" w:rsidRPr="007B0581">
        <w:rPr>
          <w:rFonts w:ascii="Arial" w:hAnsi="Arial" w:cs="Arial"/>
          <w:sz w:val="24"/>
          <w:szCs w:val="24"/>
        </w:rPr>
        <w:t xml:space="preserve"> negad</w:t>
      </w:r>
      <w:r w:rsidR="00BC2EBC" w:rsidRPr="00C056DB">
        <w:rPr>
          <w:rFonts w:ascii="Arial" w:hAnsi="Arial" w:cs="Arial"/>
          <w:sz w:val="24"/>
          <w:szCs w:val="24"/>
        </w:rPr>
        <w:t>o</w:t>
      </w:r>
      <w:r w:rsidR="0003720B">
        <w:rPr>
          <w:rFonts w:ascii="Arial" w:hAnsi="Arial" w:cs="Arial"/>
          <w:sz w:val="24"/>
          <w:szCs w:val="24"/>
        </w:rPr>
        <w:t xml:space="preserve"> la devolución de las aportaciones realizadas al fondo de pensiones</w:t>
      </w:r>
      <w:r w:rsidR="00FF09D8">
        <w:rPr>
          <w:rFonts w:ascii="Arial" w:hAnsi="Arial" w:cs="Arial"/>
          <w:sz w:val="24"/>
          <w:szCs w:val="24"/>
        </w:rPr>
        <w:t>, le provoca</w:t>
      </w:r>
      <w:r w:rsidR="00CE008B">
        <w:rPr>
          <w:rFonts w:ascii="Arial" w:hAnsi="Arial" w:cs="Arial"/>
          <w:sz w:val="24"/>
          <w:szCs w:val="24"/>
        </w:rPr>
        <w:t xml:space="preserve"> al actor</w:t>
      </w:r>
      <w:r w:rsidR="00FF09D8">
        <w:rPr>
          <w:rFonts w:ascii="Arial" w:hAnsi="Arial" w:cs="Arial"/>
          <w:sz w:val="24"/>
          <w:szCs w:val="24"/>
        </w:rPr>
        <w:t xml:space="preserve"> un menoscabo en sus derechos</w:t>
      </w:r>
      <w:r w:rsidR="00CA0836">
        <w:rPr>
          <w:rFonts w:ascii="Arial" w:hAnsi="Arial" w:cs="Arial"/>
          <w:sz w:val="24"/>
          <w:szCs w:val="24"/>
        </w:rPr>
        <w:t xml:space="preserve">, </w:t>
      </w:r>
      <w:r w:rsidR="00F553F0">
        <w:rPr>
          <w:rFonts w:ascii="Arial" w:hAnsi="Arial" w:cs="Arial"/>
          <w:sz w:val="24"/>
          <w:szCs w:val="24"/>
        </w:rPr>
        <w:t>en virtud</w:t>
      </w:r>
      <w:r w:rsidR="00CA0836">
        <w:rPr>
          <w:rFonts w:ascii="Arial" w:hAnsi="Arial" w:cs="Arial"/>
          <w:sz w:val="24"/>
          <w:szCs w:val="24"/>
        </w:rPr>
        <w:t xml:space="preserve"> que</w:t>
      </w:r>
      <w:r w:rsidR="00D13DE2">
        <w:rPr>
          <w:rFonts w:ascii="Arial" w:hAnsi="Arial" w:cs="Arial"/>
          <w:sz w:val="24"/>
          <w:szCs w:val="24"/>
        </w:rPr>
        <w:t xml:space="preserve"> la autoridad demandada</w:t>
      </w:r>
      <w:r w:rsidR="00CA0836">
        <w:rPr>
          <w:rFonts w:ascii="Arial" w:hAnsi="Arial" w:cs="Arial"/>
          <w:sz w:val="24"/>
          <w:szCs w:val="24"/>
        </w:rPr>
        <w:t xml:space="preserve"> para fundar y motivar su actuar solo</w:t>
      </w:r>
      <w:r w:rsidR="00FF09D8">
        <w:rPr>
          <w:rFonts w:ascii="Arial" w:hAnsi="Arial" w:cs="Arial"/>
          <w:sz w:val="24"/>
          <w:szCs w:val="24"/>
        </w:rPr>
        <w:t xml:space="preserve"> lo</w:t>
      </w:r>
      <w:r w:rsidR="00CA0836">
        <w:rPr>
          <w:rFonts w:ascii="Arial" w:hAnsi="Arial" w:cs="Arial"/>
          <w:sz w:val="24"/>
          <w:szCs w:val="24"/>
        </w:rPr>
        <w:t xml:space="preserve"> hace</w:t>
      </w:r>
      <w:r w:rsidR="00FF09D8">
        <w:rPr>
          <w:rFonts w:ascii="Arial" w:hAnsi="Arial" w:cs="Arial"/>
          <w:sz w:val="24"/>
          <w:szCs w:val="24"/>
        </w:rPr>
        <w:t xml:space="preserve"> con lo establecido en el</w:t>
      </w:r>
      <w:r w:rsidR="00CA0836">
        <w:rPr>
          <w:rFonts w:ascii="Arial" w:hAnsi="Arial" w:cs="Arial"/>
          <w:sz w:val="24"/>
          <w:szCs w:val="24"/>
        </w:rPr>
        <w:t xml:space="preserve"> artículo 63 de la Ley de Pensiones para los trabajadores del  Gobierno del Estado de Oaxa</w:t>
      </w:r>
      <w:r w:rsidR="00CA0836" w:rsidRPr="00122933">
        <w:rPr>
          <w:rFonts w:ascii="Arial" w:hAnsi="Arial" w:cs="Arial"/>
          <w:sz w:val="24"/>
          <w:szCs w:val="24"/>
        </w:rPr>
        <w:t>ca</w:t>
      </w:r>
      <w:r w:rsidR="00CA0836">
        <w:rPr>
          <w:rFonts w:ascii="Arial" w:hAnsi="Arial" w:cs="Arial"/>
          <w:sz w:val="24"/>
          <w:szCs w:val="24"/>
        </w:rPr>
        <w:t xml:space="preserve">, </w:t>
      </w:r>
      <w:r w:rsidR="001D2B4D">
        <w:rPr>
          <w:rFonts w:ascii="Arial" w:hAnsi="Arial" w:cs="Arial"/>
          <w:sz w:val="24"/>
          <w:szCs w:val="24"/>
        </w:rPr>
        <w:t>d</w:t>
      </w:r>
      <w:r w:rsidR="002C5252">
        <w:rPr>
          <w:rFonts w:ascii="Arial" w:hAnsi="Arial" w:cs="Arial"/>
          <w:sz w:val="24"/>
          <w:szCs w:val="24"/>
        </w:rPr>
        <w:t>el cual</w:t>
      </w:r>
      <w:r w:rsidR="001D2B4D">
        <w:rPr>
          <w:rFonts w:ascii="Arial" w:hAnsi="Arial" w:cs="Arial"/>
          <w:sz w:val="24"/>
          <w:szCs w:val="24"/>
        </w:rPr>
        <w:t xml:space="preserve"> se observa</w:t>
      </w:r>
      <w:r w:rsidR="00FF09D8">
        <w:rPr>
          <w:rFonts w:ascii="Arial" w:hAnsi="Arial" w:cs="Arial"/>
          <w:sz w:val="24"/>
          <w:szCs w:val="24"/>
        </w:rPr>
        <w:t xml:space="preserve"> que</w:t>
      </w:r>
      <w:r w:rsidR="00CA0836">
        <w:rPr>
          <w:rFonts w:ascii="Arial" w:hAnsi="Arial" w:cs="Arial"/>
          <w:sz w:val="24"/>
          <w:szCs w:val="24"/>
        </w:rPr>
        <w:t xml:space="preserve"> hace mención</w:t>
      </w:r>
      <w:r w:rsidR="00A914F6">
        <w:rPr>
          <w:rFonts w:ascii="Arial" w:hAnsi="Arial" w:cs="Arial"/>
          <w:sz w:val="24"/>
          <w:szCs w:val="24"/>
        </w:rPr>
        <w:t xml:space="preserve"> del plazo de tres años para la prescripción a favor del fondo de pensiones,</w:t>
      </w:r>
      <w:r w:rsidR="001D2B4D">
        <w:rPr>
          <w:rFonts w:ascii="Arial" w:hAnsi="Arial" w:cs="Arial"/>
          <w:sz w:val="24"/>
          <w:szCs w:val="24"/>
        </w:rPr>
        <w:t xml:space="preserve"> </w:t>
      </w:r>
      <w:r w:rsidR="00FF09D8">
        <w:rPr>
          <w:rFonts w:ascii="Arial" w:hAnsi="Arial" w:cs="Arial"/>
          <w:sz w:val="24"/>
          <w:szCs w:val="24"/>
        </w:rPr>
        <w:t xml:space="preserve">sin embargo </w:t>
      </w:r>
      <w:r w:rsidR="002C5252">
        <w:rPr>
          <w:rFonts w:ascii="Arial" w:hAnsi="Arial" w:cs="Arial"/>
          <w:sz w:val="24"/>
          <w:szCs w:val="24"/>
        </w:rPr>
        <w:t>dicho numeral no</w:t>
      </w:r>
      <w:r w:rsidR="00A914F6">
        <w:rPr>
          <w:rFonts w:ascii="Arial" w:hAnsi="Arial" w:cs="Arial"/>
          <w:sz w:val="24"/>
          <w:szCs w:val="24"/>
        </w:rPr>
        <w:t xml:space="preserve"> </w:t>
      </w:r>
      <w:r w:rsidR="00F553F0">
        <w:rPr>
          <w:rFonts w:ascii="Arial" w:hAnsi="Arial" w:cs="Arial"/>
          <w:sz w:val="24"/>
          <w:szCs w:val="24"/>
        </w:rPr>
        <w:t>establece</w:t>
      </w:r>
      <w:r w:rsidR="00A914F6">
        <w:rPr>
          <w:rFonts w:ascii="Arial" w:hAnsi="Arial" w:cs="Arial"/>
          <w:sz w:val="24"/>
          <w:szCs w:val="24"/>
        </w:rPr>
        <w:t xml:space="preserve"> </w:t>
      </w:r>
      <w:r w:rsidR="00FF09D8">
        <w:rPr>
          <w:rFonts w:ascii="Arial" w:hAnsi="Arial" w:cs="Arial"/>
          <w:sz w:val="24"/>
          <w:szCs w:val="24"/>
        </w:rPr>
        <w:t>el</w:t>
      </w:r>
      <w:r w:rsidR="00A914F6">
        <w:rPr>
          <w:rFonts w:ascii="Arial" w:hAnsi="Arial" w:cs="Arial"/>
          <w:sz w:val="24"/>
          <w:szCs w:val="24"/>
        </w:rPr>
        <w:t xml:space="preserve"> momento</w:t>
      </w:r>
      <w:r w:rsidR="00FF09D8">
        <w:rPr>
          <w:rFonts w:ascii="Arial" w:hAnsi="Arial" w:cs="Arial"/>
          <w:sz w:val="24"/>
          <w:szCs w:val="24"/>
        </w:rPr>
        <w:t xml:space="preserve"> </w:t>
      </w:r>
      <w:r w:rsidR="00FF09D8" w:rsidRPr="00122933">
        <w:rPr>
          <w:rFonts w:ascii="Arial" w:hAnsi="Arial" w:cs="Arial"/>
          <w:sz w:val="24"/>
          <w:szCs w:val="24"/>
        </w:rPr>
        <w:t>precis</w:t>
      </w:r>
      <w:r w:rsidR="00FF09D8">
        <w:rPr>
          <w:rFonts w:ascii="Arial" w:hAnsi="Arial" w:cs="Arial"/>
          <w:sz w:val="24"/>
          <w:szCs w:val="24"/>
        </w:rPr>
        <w:t>o</w:t>
      </w:r>
      <w:r w:rsidR="00F553F0">
        <w:rPr>
          <w:rFonts w:ascii="Arial" w:hAnsi="Arial" w:cs="Arial"/>
          <w:sz w:val="24"/>
          <w:szCs w:val="24"/>
        </w:rPr>
        <w:t xml:space="preserve"> en el que</w:t>
      </w:r>
      <w:r w:rsidR="00A914F6">
        <w:rPr>
          <w:rFonts w:ascii="Arial" w:hAnsi="Arial" w:cs="Arial"/>
          <w:sz w:val="24"/>
          <w:szCs w:val="24"/>
        </w:rPr>
        <w:t xml:space="preserve"> </w:t>
      </w:r>
      <w:r w:rsidR="00241DDE">
        <w:rPr>
          <w:rFonts w:ascii="Arial" w:hAnsi="Arial" w:cs="Arial"/>
          <w:sz w:val="24"/>
          <w:szCs w:val="24"/>
        </w:rPr>
        <w:t>empieza</w:t>
      </w:r>
      <w:r w:rsidR="00A914F6">
        <w:rPr>
          <w:rFonts w:ascii="Arial" w:hAnsi="Arial" w:cs="Arial"/>
          <w:sz w:val="24"/>
          <w:szCs w:val="24"/>
        </w:rPr>
        <w:t xml:space="preserve"> a computarse dicho </w:t>
      </w:r>
      <w:r w:rsidR="006C1CEF">
        <w:rPr>
          <w:rFonts w:ascii="Arial" w:hAnsi="Arial" w:cs="Arial"/>
          <w:sz w:val="24"/>
          <w:szCs w:val="24"/>
        </w:rPr>
        <w:t>plazo</w:t>
      </w:r>
      <w:r w:rsidR="00D84BE8">
        <w:rPr>
          <w:rFonts w:ascii="Arial" w:hAnsi="Arial" w:cs="Arial"/>
          <w:sz w:val="24"/>
          <w:szCs w:val="24"/>
        </w:rPr>
        <w:t>, dejando en estado de indefensión al actor</w:t>
      </w:r>
      <w:r w:rsidR="00A914F6">
        <w:rPr>
          <w:rFonts w:ascii="Arial" w:hAnsi="Arial" w:cs="Arial"/>
          <w:sz w:val="24"/>
          <w:szCs w:val="24"/>
        </w:rPr>
        <w:t>,</w:t>
      </w:r>
      <w:r w:rsidR="001D2B4D">
        <w:rPr>
          <w:rFonts w:ascii="Arial" w:hAnsi="Arial" w:cs="Arial"/>
          <w:sz w:val="24"/>
          <w:szCs w:val="24"/>
        </w:rPr>
        <w:t xml:space="preserve"> </w:t>
      </w:r>
      <w:r w:rsidR="00D84BE8">
        <w:rPr>
          <w:rFonts w:ascii="Arial" w:hAnsi="Arial" w:cs="Arial"/>
          <w:sz w:val="24"/>
          <w:szCs w:val="24"/>
        </w:rPr>
        <w:t>e</w:t>
      </w:r>
      <w:r w:rsidR="006A7877">
        <w:rPr>
          <w:rFonts w:ascii="Arial" w:hAnsi="Arial" w:cs="Arial"/>
          <w:sz w:val="24"/>
          <w:szCs w:val="24"/>
        </w:rPr>
        <w:t>n ese sentido, est</w:t>
      </w:r>
      <w:r w:rsidR="00D84BE8">
        <w:rPr>
          <w:rFonts w:ascii="Arial" w:hAnsi="Arial" w:cs="Arial"/>
          <w:sz w:val="24"/>
          <w:szCs w:val="24"/>
        </w:rPr>
        <w:t>a</w:t>
      </w:r>
      <w:r w:rsidR="006A7877">
        <w:rPr>
          <w:rFonts w:ascii="Arial" w:hAnsi="Arial" w:cs="Arial"/>
          <w:sz w:val="24"/>
          <w:szCs w:val="24"/>
        </w:rPr>
        <w:t xml:space="preserve"> </w:t>
      </w:r>
      <w:r w:rsidR="00D84BE8">
        <w:rPr>
          <w:rFonts w:ascii="Arial" w:hAnsi="Arial" w:cs="Arial"/>
          <w:sz w:val="24"/>
          <w:szCs w:val="24"/>
        </w:rPr>
        <w:t>juzgadora</w:t>
      </w:r>
      <w:r w:rsidR="006A7877">
        <w:rPr>
          <w:rFonts w:ascii="Arial" w:hAnsi="Arial" w:cs="Arial"/>
          <w:sz w:val="24"/>
          <w:szCs w:val="24"/>
        </w:rPr>
        <w:t xml:space="preserve"> considera que el artículo 63 de la Ley de Pensiones para los Trabajadores del Gobierno del Estado</w:t>
      </w:r>
      <w:r w:rsidR="00CE008B">
        <w:rPr>
          <w:rFonts w:ascii="Arial" w:hAnsi="Arial" w:cs="Arial"/>
          <w:sz w:val="24"/>
          <w:szCs w:val="24"/>
        </w:rPr>
        <w:t xml:space="preserve"> de Oaxaca</w:t>
      </w:r>
      <w:r w:rsidR="006A7877">
        <w:rPr>
          <w:rFonts w:ascii="Arial" w:hAnsi="Arial" w:cs="Arial"/>
          <w:sz w:val="24"/>
          <w:szCs w:val="24"/>
        </w:rPr>
        <w:t xml:space="preserve">, contraviene los principios de seguridad y certeza jurídica, en razón de que no señala con precisión el momento en que comenzará a contar el plazo de tres años que prescribe, y tampoco prevé que se dé aviso oportuno al asegurado </w:t>
      </w:r>
      <w:r w:rsidR="00BD4F1E">
        <w:rPr>
          <w:rFonts w:ascii="Arial" w:hAnsi="Arial" w:cs="Arial"/>
          <w:sz w:val="24"/>
          <w:szCs w:val="24"/>
        </w:rPr>
        <w:t xml:space="preserve">o a los beneficiarios, a efecto de evitar que opere la prescripción del derecho a la devolución de los descuentos efectuados por el Fondo de Pensiones, situación que pone de manifiesto la total incertidumbre jurídica sobre el </w:t>
      </w:r>
      <w:r w:rsidR="00426949">
        <w:rPr>
          <w:rFonts w:ascii="Arial" w:hAnsi="Arial" w:cs="Arial"/>
          <w:sz w:val="24"/>
          <w:szCs w:val="24"/>
        </w:rPr>
        <w:t>administrado</w:t>
      </w:r>
      <w:r w:rsidR="00BD4F1E">
        <w:rPr>
          <w:rFonts w:ascii="Arial" w:hAnsi="Arial" w:cs="Arial"/>
          <w:sz w:val="24"/>
          <w:szCs w:val="24"/>
        </w:rPr>
        <w:t xml:space="preserve">, pues ante el desconocimiento de tales circunstancias, le impiden conocer el derecho que tiene a la devolución de los descuentos y el momento que inicia el cómputo, situación que trae como consecuencia la violación al derecho humano a la seguridad social, que consagra el artículo 123, apartado B, fracción XI de la Constitución </w:t>
      </w:r>
      <w:r w:rsidR="0080735D">
        <w:rPr>
          <w:rFonts w:ascii="Arial" w:hAnsi="Arial" w:cs="Arial"/>
          <w:sz w:val="24"/>
          <w:szCs w:val="24"/>
        </w:rPr>
        <w:t>Política</w:t>
      </w:r>
      <w:r w:rsidR="00BD4F1E">
        <w:rPr>
          <w:rFonts w:ascii="Arial" w:hAnsi="Arial" w:cs="Arial"/>
          <w:sz w:val="24"/>
          <w:szCs w:val="24"/>
        </w:rPr>
        <w:t xml:space="preserve"> de los Estados Unidos Mexicanos.</w:t>
      </w:r>
    </w:p>
    <w:p w14:paraId="553AE98C" w14:textId="77777777" w:rsidR="00BD4F1E" w:rsidRDefault="00BD4F1E" w:rsidP="00E9182C">
      <w:pPr>
        <w:spacing w:line="360" w:lineRule="auto"/>
        <w:ind w:firstLine="709"/>
        <w:contextualSpacing/>
        <w:jc w:val="both"/>
        <w:rPr>
          <w:rFonts w:ascii="Arial" w:hAnsi="Arial" w:cs="Arial"/>
          <w:sz w:val="24"/>
          <w:szCs w:val="24"/>
        </w:rPr>
      </w:pPr>
    </w:p>
    <w:p w14:paraId="47857188" w14:textId="340A1D94" w:rsidR="0080735D" w:rsidRDefault="00BD4F1E" w:rsidP="00E9182C">
      <w:pPr>
        <w:spacing w:line="360" w:lineRule="auto"/>
        <w:ind w:firstLine="709"/>
        <w:contextualSpacing/>
        <w:jc w:val="both"/>
        <w:rPr>
          <w:rFonts w:ascii="Arial" w:hAnsi="Arial" w:cs="Arial"/>
          <w:sz w:val="24"/>
          <w:szCs w:val="24"/>
        </w:rPr>
      </w:pPr>
      <w:r>
        <w:rPr>
          <w:rFonts w:ascii="Arial" w:hAnsi="Arial" w:cs="Arial"/>
          <w:sz w:val="24"/>
          <w:szCs w:val="24"/>
        </w:rPr>
        <w:t xml:space="preserve">Sirve de apoyo a lo anterior, la jurisprudencia Constitucional </w:t>
      </w:r>
      <w:r w:rsidR="0080735D">
        <w:rPr>
          <w:rFonts w:ascii="Arial" w:hAnsi="Arial" w:cs="Arial"/>
          <w:sz w:val="24"/>
          <w:szCs w:val="24"/>
        </w:rPr>
        <w:t>–</w:t>
      </w:r>
      <w:r>
        <w:rPr>
          <w:rFonts w:ascii="Arial" w:hAnsi="Arial" w:cs="Arial"/>
          <w:sz w:val="24"/>
          <w:szCs w:val="24"/>
        </w:rPr>
        <w:t xml:space="preserve"> Laboral</w:t>
      </w:r>
      <w:r w:rsidR="0080735D">
        <w:rPr>
          <w:rFonts w:ascii="Arial" w:hAnsi="Arial" w:cs="Arial"/>
          <w:sz w:val="24"/>
          <w:szCs w:val="24"/>
        </w:rPr>
        <w:t>, con número de registro 165969, publicada en el sem</w:t>
      </w:r>
      <w:r w:rsidR="00D125D0">
        <w:rPr>
          <w:rFonts w:ascii="Arial" w:hAnsi="Arial" w:cs="Arial"/>
          <w:sz w:val="24"/>
          <w:szCs w:val="24"/>
        </w:rPr>
        <w:t>a</w:t>
      </w:r>
      <w:r w:rsidR="0080735D">
        <w:rPr>
          <w:rFonts w:ascii="Arial" w:hAnsi="Arial" w:cs="Arial"/>
          <w:sz w:val="24"/>
          <w:szCs w:val="24"/>
        </w:rPr>
        <w:t>nario Judicial de la Federación y su Gaceta, Novena Época, Tomo XXX, noviembre de 2009, página 15, del rubro siguiente:</w:t>
      </w:r>
    </w:p>
    <w:p w14:paraId="5D8B282C" w14:textId="77777777" w:rsidR="0080735D" w:rsidRDefault="0080735D" w:rsidP="00E9182C">
      <w:pPr>
        <w:spacing w:line="360" w:lineRule="auto"/>
        <w:ind w:firstLine="709"/>
        <w:contextualSpacing/>
        <w:jc w:val="both"/>
        <w:rPr>
          <w:rFonts w:ascii="Arial" w:hAnsi="Arial" w:cs="Arial"/>
          <w:sz w:val="24"/>
          <w:szCs w:val="24"/>
        </w:rPr>
      </w:pPr>
    </w:p>
    <w:p w14:paraId="7A706BF8" w14:textId="35C2FA3F" w:rsidR="006A7877" w:rsidRDefault="0080735D" w:rsidP="00E9182C">
      <w:pPr>
        <w:spacing w:line="360" w:lineRule="auto"/>
        <w:ind w:firstLine="709"/>
        <w:contextualSpacing/>
        <w:jc w:val="both"/>
        <w:rPr>
          <w:rFonts w:ascii="Arial" w:hAnsi="Arial" w:cs="Arial"/>
          <w:b/>
          <w:bCs/>
          <w:i/>
          <w:iCs/>
          <w:sz w:val="24"/>
          <w:szCs w:val="24"/>
        </w:rPr>
      </w:pPr>
      <w:r w:rsidRPr="00E319E2">
        <w:rPr>
          <w:rFonts w:ascii="Arial" w:hAnsi="Arial" w:cs="Arial"/>
          <w:b/>
          <w:bCs/>
          <w:i/>
          <w:iCs/>
          <w:sz w:val="24"/>
          <w:szCs w:val="24"/>
        </w:rPr>
        <w:t>“ISSSTE. EL ARTÍCULO 251 DE LA LEY RELATIVA, AL ESTABLECER UN PLAZO DE DÍEZ AÑOS PARA LA PRESCRIPCIÓN DEL DERCHO A RECIBIR LOS RECURSOS DE LA CUENTA INDIVIDUAL DEL TRABAJADOR SIN PRECISAR EL MOMENTO DE SU INICIO, ES VIOLATORIO DE LAS GARANTÍAS DE SEGURIDAD Y CERTEZA JURÍDICA Y SEGURIDAD SOCIAL (LEGISLACIÓN VIGENTE A PARTIR DEL 1º DE ABRIL DE 2007)”.</w:t>
      </w:r>
      <w:r w:rsidR="00BD4F1E" w:rsidRPr="00E319E2">
        <w:rPr>
          <w:rFonts w:ascii="Arial" w:hAnsi="Arial" w:cs="Arial"/>
          <w:b/>
          <w:bCs/>
          <w:i/>
          <w:iCs/>
          <w:sz w:val="24"/>
          <w:szCs w:val="24"/>
        </w:rPr>
        <w:t xml:space="preserve"> </w:t>
      </w:r>
    </w:p>
    <w:p w14:paraId="14070F2B" w14:textId="77777777" w:rsidR="00E319E2" w:rsidRPr="00E319E2" w:rsidRDefault="00E319E2" w:rsidP="00E9182C">
      <w:pPr>
        <w:spacing w:line="360" w:lineRule="auto"/>
        <w:ind w:firstLine="709"/>
        <w:contextualSpacing/>
        <w:jc w:val="both"/>
        <w:rPr>
          <w:rFonts w:ascii="Arial" w:hAnsi="Arial" w:cs="Arial"/>
          <w:b/>
          <w:bCs/>
          <w:i/>
          <w:iCs/>
          <w:sz w:val="24"/>
          <w:szCs w:val="24"/>
        </w:rPr>
      </w:pPr>
    </w:p>
    <w:p w14:paraId="38ECCEBE" w14:textId="3E731C6D" w:rsidR="00BC4CCD" w:rsidRPr="00BC4CCD" w:rsidRDefault="00E319E2" w:rsidP="00E9182C">
      <w:pPr>
        <w:spacing w:line="360" w:lineRule="auto"/>
        <w:ind w:firstLine="709"/>
        <w:contextualSpacing/>
        <w:jc w:val="both"/>
        <w:rPr>
          <w:rFonts w:ascii="Arial" w:hAnsi="Arial" w:cs="Arial"/>
          <w:sz w:val="24"/>
          <w:szCs w:val="24"/>
        </w:rPr>
      </w:pPr>
      <w:r>
        <w:rPr>
          <w:rFonts w:ascii="Arial" w:hAnsi="Arial" w:cs="Arial"/>
          <w:sz w:val="24"/>
          <w:szCs w:val="24"/>
        </w:rPr>
        <w:t>Ahora bien, c</w:t>
      </w:r>
      <w:r w:rsidR="00BC4CCD">
        <w:rPr>
          <w:rFonts w:ascii="Arial" w:hAnsi="Arial" w:cs="Arial"/>
          <w:sz w:val="24"/>
          <w:szCs w:val="24"/>
        </w:rPr>
        <w:t>abe precisar que el actor</w:t>
      </w:r>
      <w:r>
        <w:rPr>
          <w:rFonts w:ascii="Arial" w:hAnsi="Arial" w:cs="Arial"/>
          <w:sz w:val="24"/>
          <w:szCs w:val="24"/>
        </w:rPr>
        <w:t xml:space="preserve"> </w:t>
      </w:r>
      <w:r w:rsidR="00BD28EA">
        <w:rPr>
          <w:rFonts w:ascii="Arial" w:hAnsi="Arial" w:cs="Arial"/>
          <w:sz w:val="24"/>
          <w:szCs w:val="24"/>
        </w:rPr>
        <w:t xml:space="preserve">cita la </w:t>
      </w:r>
      <w:r w:rsidR="00BD28EA" w:rsidRPr="00122933">
        <w:rPr>
          <w:rFonts w:ascii="Arial" w:hAnsi="Arial" w:cs="Arial"/>
          <w:sz w:val="24"/>
          <w:szCs w:val="24"/>
        </w:rPr>
        <w:t>dev</w:t>
      </w:r>
      <w:r w:rsidR="00BD28EA">
        <w:rPr>
          <w:rFonts w:ascii="Arial" w:hAnsi="Arial" w:cs="Arial"/>
          <w:sz w:val="24"/>
          <w:szCs w:val="24"/>
        </w:rPr>
        <w:t>oluci</w:t>
      </w:r>
      <w:r w:rsidR="003A1E3C">
        <w:rPr>
          <w:rFonts w:ascii="Arial" w:hAnsi="Arial" w:cs="Arial"/>
          <w:sz w:val="24"/>
          <w:szCs w:val="24"/>
        </w:rPr>
        <w:t>ó</w:t>
      </w:r>
      <w:r w:rsidR="00BD28EA">
        <w:rPr>
          <w:rFonts w:ascii="Arial" w:hAnsi="Arial" w:cs="Arial"/>
          <w:sz w:val="24"/>
          <w:szCs w:val="24"/>
        </w:rPr>
        <w:t>n</w:t>
      </w:r>
      <w:r w:rsidR="003A1E3C">
        <w:rPr>
          <w:rFonts w:ascii="Arial" w:hAnsi="Arial" w:cs="Arial"/>
          <w:sz w:val="24"/>
          <w:szCs w:val="24"/>
        </w:rPr>
        <w:t xml:space="preserve"> de los descuentos realizados al fondo de pensiones, por</w:t>
      </w:r>
      <w:r w:rsidR="00BD28EA">
        <w:rPr>
          <w:rFonts w:ascii="Arial" w:hAnsi="Arial" w:cs="Arial"/>
          <w:sz w:val="24"/>
          <w:szCs w:val="24"/>
        </w:rPr>
        <w:t xml:space="preserve"> </w:t>
      </w:r>
      <w:r w:rsidR="00BC4CCD">
        <w:rPr>
          <w:rFonts w:ascii="Arial" w:hAnsi="Arial" w:cs="Arial"/>
          <w:sz w:val="24"/>
          <w:szCs w:val="24"/>
        </w:rPr>
        <w:t>el periodo comprendido del dieciséis de enero de mil novecientos noventa y nueve al quince de diciembre de dos mil diez, siendo que de autos se advierte que ya se le hizo la devolución por el periodo comprendido del dieciséis de enero de mil novecientos noventa y nueve al treinta de enero de dos mil dos</w:t>
      </w:r>
      <w:r w:rsidR="00C53166">
        <w:rPr>
          <w:rFonts w:ascii="Arial" w:hAnsi="Arial" w:cs="Arial"/>
          <w:sz w:val="24"/>
          <w:szCs w:val="24"/>
        </w:rPr>
        <w:t xml:space="preserve">, asimismo los periodos comprendidos del uno de febrero de dos mil dos al quince de abril de dos mil cinco y, del uno de abril de dos mil seis al treinta de abril de dos mil diez, no aportó al fondo de pensiones, </w:t>
      </w:r>
      <w:r w:rsidR="004966EF">
        <w:rPr>
          <w:rFonts w:ascii="Arial" w:hAnsi="Arial" w:cs="Arial"/>
          <w:sz w:val="24"/>
          <w:szCs w:val="24"/>
        </w:rPr>
        <w:t xml:space="preserve">en esa tesitura </w:t>
      </w:r>
      <w:r w:rsidR="00C53166">
        <w:rPr>
          <w:rFonts w:ascii="Arial" w:hAnsi="Arial" w:cs="Arial"/>
          <w:sz w:val="24"/>
          <w:szCs w:val="24"/>
        </w:rPr>
        <w:t>es dable la devolución de los periodos comprendidos</w:t>
      </w:r>
      <w:r w:rsidR="003A1E3C">
        <w:rPr>
          <w:rFonts w:ascii="Arial" w:hAnsi="Arial" w:cs="Arial"/>
          <w:sz w:val="24"/>
          <w:szCs w:val="24"/>
        </w:rPr>
        <w:t xml:space="preserve"> únicamente</w:t>
      </w:r>
      <w:r w:rsidR="00C53166">
        <w:rPr>
          <w:rFonts w:ascii="Arial" w:hAnsi="Arial" w:cs="Arial"/>
          <w:sz w:val="24"/>
          <w:szCs w:val="24"/>
        </w:rPr>
        <w:t xml:space="preserve"> del </w:t>
      </w:r>
      <w:r w:rsidR="00C53166" w:rsidRPr="004966EF">
        <w:rPr>
          <w:rFonts w:ascii="Arial" w:hAnsi="Arial" w:cs="Arial"/>
          <w:b/>
          <w:bCs/>
          <w:sz w:val="24"/>
          <w:szCs w:val="24"/>
        </w:rPr>
        <w:t xml:space="preserve">dieciséis de abril de dos mil cinco al treinta de marzo de dos mil seis, </w:t>
      </w:r>
      <w:r w:rsidR="00C53166" w:rsidRPr="00DA5916">
        <w:rPr>
          <w:rFonts w:ascii="Arial" w:hAnsi="Arial" w:cs="Arial"/>
          <w:sz w:val="24"/>
          <w:szCs w:val="24"/>
        </w:rPr>
        <w:t>así como del</w:t>
      </w:r>
      <w:r w:rsidR="00C53166" w:rsidRPr="004966EF">
        <w:rPr>
          <w:rFonts w:ascii="Arial" w:hAnsi="Arial" w:cs="Arial"/>
          <w:b/>
          <w:bCs/>
          <w:sz w:val="24"/>
          <w:szCs w:val="24"/>
        </w:rPr>
        <w:t xml:space="preserve"> uno de mayo de</w:t>
      </w:r>
      <w:r w:rsidR="004966EF" w:rsidRPr="004966EF">
        <w:rPr>
          <w:rFonts w:ascii="Arial" w:hAnsi="Arial" w:cs="Arial"/>
          <w:b/>
          <w:bCs/>
          <w:sz w:val="24"/>
          <w:szCs w:val="24"/>
        </w:rPr>
        <w:t xml:space="preserve"> dos mil diez al </w:t>
      </w:r>
      <w:r w:rsidR="003A1E3C">
        <w:rPr>
          <w:rFonts w:ascii="Arial" w:hAnsi="Arial" w:cs="Arial"/>
          <w:b/>
          <w:bCs/>
          <w:sz w:val="24"/>
          <w:szCs w:val="24"/>
        </w:rPr>
        <w:t>quince</w:t>
      </w:r>
      <w:r w:rsidR="004966EF" w:rsidRPr="004966EF">
        <w:rPr>
          <w:rFonts w:ascii="Arial" w:hAnsi="Arial" w:cs="Arial"/>
          <w:b/>
          <w:bCs/>
          <w:sz w:val="24"/>
          <w:szCs w:val="24"/>
        </w:rPr>
        <w:t xml:space="preserve"> de diciembre de dos mil diez</w:t>
      </w:r>
      <w:r w:rsidR="003A1E3C">
        <w:rPr>
          <w:rFonts w:ascii="Arial" w:hAnsi="Arial" w:cs="Arial"/>
          <w:b/>
          <w:bCs/>
          <w:sz w:val="24"/>
          <w:szCs w:val="24"/>
        </w:rPr>
        <w:t>,</w:t>
      </w:r>
      <w:r w:rsidR="003A1E3C" w:rsidRPr="003A1E3C">
        <w:rPr>
          <w:rFonts w:ascii="Arial" w:hAnsi="Arial" w:cs="Arial"/>
          <w:sz w:val="24"/>
          <w:szCs w:val="24"/>
        </w:rPr>
        <w:t xml:space="preserve"> fecha en que causo baja el actor</w:t>
      </w:r>
      <w:r w:rsidR="00DA5916">
        <w:rPr>
          <w:rFonts w:ascii="Arial" w:hAnsi="Arial" w:cs="Arial"/>
          <w:sz w:val="24"/>
          <w:szCs w:val="24"/>
        </w:rPr>
        <w:t>;</w:t>
      </w:r>
      <w:r w:rsidR="004966EF">
        <w:rPr>
          <w:rFonts w:ascii="Arial" w:hAnsi="Arial" w:cs="Arial"/>
          <w:sz w:val="24"/>
          <w:szCs w:val="24"/>
        </w:rPr>
        <w:t xml:space="preserve"> </w:t>
      </w:r>
      <w:r w:rsidR="00DA5916">
        <w:rPr>
          <w:rFonts w:ascii="Arial" w:hAnsi="Arial" w:cs="Arial"/>
          <w:sz w:val="24"/>
          <w:szCs w:val="24"/>
        </w:rPr>
        <w:t>e</w:t>
      </w:r>
      <w:r w:rsidR="004966EF">
        <w:rPr>
          <w:rFonts w:ascii="Arial" w:hAnsi="Arial" w:cs="Arial"/>
          <w:sz w:val="24"/>
          <w:szCs w:val="24"/>
        </w:rPr>
        <w:t xml:space="preserve">sto es así dado que </w:t>
      </w:r>
      <w:r w:rsidR="00DA5916">
        <w:rPr>
          <w:rFonts w:ascii="Arial" w:hAnsi="Arial" w:cs="Arial"/>
          <w:sz w:val="24"/>
          <w:szCs w:val="24"/>
        </w:rPr>
        <w:t>la parte actora</w:t>
      </w:r>
      <w:r w:rsidR="004966EF">
        <w:rPr>
          <w:rFonts w:ascii="Arial" w:hAnsi="Arial" w:cs="Arial"/>
          <w:sz w:val="24"/>
          <w:szCs w:val="24"/>
        </w:rPr>
        <w:t xml:space="preserve"> no </w:t>
      </w:r>
      <w:r w:rsidR="00E267A6">
        <w:rPr>
          <w:rFonts w:ascii="Arial" w:hAnsi="Arial" w:cs="Arial"/>
          <w:sz w:val="24"/>
          <w:szCs w:val="24"/>
        </w:rPr>
        <w:t>controvirtió</w:t>
      </w:r>
      <w:r w:rsidR="004966EF">
        <w:rPr>
          <w:rFonts w:ascii="Arial" w:hAnsi="Arial" w:cs="Arial"/>
          <w:sz w:val="24"/>
          <w:szCs w:val="24"/>
        </w:rPr>
        <w:t xml:space="preserve"> la documental exhibida por la autoridad demandada consistente en la impresión de consulta número de histórico </w:t>
      </w:r>
      <w:r w:rsidR="00C05354">
        <w:rPr>
          <w:rFonts w:cs="Arial"/>
          <w:b/>
          <w:sz w:val="24"/>
          <w:szCs w:val="24"/>
        </w:rPr>
        <w:t>**********</w:t>
      </w:r>
      <w:r w:rsidR="00ED4E57">
        <w:rPr>
          <w:rFonts w:ascii="Arial" w:hAnsi="Arial" w:cs="Arial"/>
          <w:sz w:val="24"/>
          <w:szCs w:val="24"/>
        </w:rPr>
        <w:t xml:space="preserve">, con logo al margen superior derecho de la Oficina de Pensiones del Estado de Oaxaca, a </w:t>
      </w:r>
      <w:r w:rsidR="007267C0">
        <w:rPr>
          <w:rFonts w:ascii="Arial" w:hAnsi="Arial" w:cs="Arial"/>
          <w:sz w:val="24"/>
          <w:szCs w:val="24"/>
        </w:rPr>
        <w:t>nombre del recurrente</w:t>
      </w:r>
      <w:r w:rsidR="00DA5916">
        <w:rPr>
          <w:rFonts w:ascii="Arial" w:hAnsi="Arial" w:cs="Arial"/>
          <w:sz w:val="24"/>
          <w:szCs w:val="24"/>
        </w:rPr>
        <w:t>, de donde se advierte</w:t>
      </w:r>
      <w:r w:rsidR="000E66DC">
        <w:rPr>
          <w:rFonts w:ascii="Arial" w:hAnsi="Arial" w:cs="Arial"/>
          <w:sz w:val="24"/>
          <w:szCs w:val="24"/>
        </w:rPr>
        <w:t>n,</w:t>
      </w:r>
      <w:r w:rsidR="00DA5916">
        <w:rPr>
          <w:rFonts w:ascii="Arial" w:hAnsi="Arial" w:cs="Arial"/>
          <w:sz w:val="24"/>
          <w:szCs w:val="24"/>
        </w:rPr>
        <w:t xml:space="preserve"> </w:t>
      </w:r>
      <w:r w:rsidR="000E66DC">
        <w:rPr>
          <w:rFonts w:ascii="Arial" w:hAnsi="Arial" w:cs="Arial"/>
          <w:sz w:val="24"/>
          <w:szCs w:val="24"/>
        </w:rPr>
        <w:t>la descripción de la devolución</w:t>
      </w:r>
      <w:r w:rsidR="00E267A6">
        <w:rPr>
          <w:rFonts w:ascii="Arial" w:hAnsi="Arial" w:cs="Arial"/>
          <w:sz w:val="24"/>
          <w:szCs w:val="24"/>
        </w:rPr>
        <w:t>, prescripciones,</w:t>
      </w:r>
      <w:r w:rsidR="000E66DC">
        <w:rPr>
          <w:rFonts w:ascii="Arial" w:hAnsi="Arial" w:cs="Arial"/>
          <w:sz w:val="24"/>
          <w:szCs w:val="24"/>
        </w:rPr>
        <w:t xml:space="preserve"> periodos no aportados y, las aportaciones realizadas</w:t>
      </w:r>
      <w:r w:rsidR="00ED4E57">
        <w:rPr>
          <w:rFonts w:ascii="Arial" w:hAnsi="Arial" w:cs="Arial"/>
          <w:sz w:val="24"/>
          <w:szCs w:val="24"/>
        </w:rPr>
        <w:t>.</w:t>
      </w:r>
      <w:r w:rsidR="004966EF">
        <w:rPr>
          <w:rFonts w:ascii="Arial" w:hAnsi="Arial" w:cs="Arial"/>
          <w:sz w:val="24"/>
          <w:szCs w:val="24"/>
        </w:rPr>
        <w:t xml:space="preserve">  </w:t>
      </w:r>
    </w:p>
    <w:p w14:paraId="4CB6C3DE" w14:textId="283EDA07" w:rsidR="00933BF1" w:rsidRDefault="00933BF1" w:rsidP="0069672E">
      <w:pPr>
        <w:ind w:firstLine="709"/>
        <w:contextualSpacing/>
        <w:jc w:val="both"/>
        <w:rPr>
          <w:rFonts w:ascii="Arial" w:hAnsi="Arial" w:cs="Arial"/>
          <w:sz w:val="24"/>
          <w:szCs w:val="24"/>
        </w:rPr>
      </w:pPr>
    </w:p>
    <w:p w14:paraId="1BDC1596" w14:textId="77777777" w:rsidR="009F28D2" w:rsidRPr="007B0581" w:rsidRDefault="009F28D2" w:rsidP="009F28D2">
      <w:pPr>
        <w:ind w:firstLine="709"/>
        <w:contextualSpacing/>
        <w:jc w:val="both"/>
        <w:rPr>
          <w:rFonts w:ascii="Arial" w:hAnsi="Arial" w:cs="Arial"/>
          <w:sz w:val="24"/>
          <w:szCs w:val="24"/>
        </w:rPr>
      </w:pPr>
      <w:bookmarkStart w:id="5" w:name="_Hlk84507605"/>
    </w:p>
    <w:bookmarkEnd w:id="5"/>
    <w:p w14:paraId="3A6B85A4" w14:textId="25FF38B7" w:rsidR="00A5533C" w:rsidRPr="007B0581" w:rsidRDefault="002226BC" w:rsidP="007B0581">
      <w:pPr>
        <w:spacing w:line="360" w:lineRule="auto"/>
        <w:ind w:firstLine="708"/>
        <w:jc w:val="both"/>
        <w:rPr>
          <w:rFonts w:ascii="Arial" w:hAnsi="Arial" w:cs="Arial"/>
          <w:color w:val="FF0000"/>
          <w:sz w:val="24"/>
          <w:szCs w:val="24"/>
        </w:rPr>
      </w:pPr>
      <w:r w:rsidRPr="007B0581">
        <w:rPr>
          <w:rFonts w:ascii="Arial" w:hAnsi="Arial" w:cs="Arial"/>
          <w:sz w:val="24"/>
          <w:szCs w:val="24"/>
        </w:rPr>
        <w:t xml:space="preserve">De lo antes expuesto, al </w:t>
      </w:r>
      <w:r w:rsidR="00707B95" w:rsidRPr="007B0581">
        <w:rPr>
          <w:rFonts w:ascii="Arial" w:hAnsi="Arial" w:cs="Arial"/>
          <w:sz w:val="24"/>
          <w:szCs w:val="24"/>
        </w:rPr>
        <w:t>aplicar la autoridad demandada un criterio</w:t>
      </w:r>
      <w:r w:rsidR="00503004">
        <w:rPr>
          <w:rFonts w:ascii="Arial" w:hAnsi="Arial" w:cs="Arial"/>
          <w:sz w:val="24"/>
          <w:szCs w:val="24"/>
        </w:rPr>
        <w:t xml:space="preserve"> que</w:t>
      </w:r>
      <w:r w:rsidR="00707B95" w:rsidRPr="007B0581">
        <w:rPr>
          <w:rFonts w:ascii="Arial" w:hAnsi="Arial" w:cs="Arial"/>
          <w:sz w:val="24"/>
          <w:szCs w:val="24"/>
        </w:rPr>
        <w:t xml:space="preserve"> </w:t>
      </w:r>
      <w:r w:rsidR="00503004">
        <w:rPr>
          <w:rFonts w:ascii="Arial" w:hAnsi="Arial" w:cs="Arial"/>
          <w:sz w:val="24"/>
          <w:szCs w:val="24"/>
        </w:rPr>
        <w:t xml:space="preserve">transgrede </w:t>
      </w:r>
      <w:r w:rsidR="00CA17E4">
        <w:rPr>
          <w:rFonts w:ascii="Arial" w:hAnsi="Arial" w:cs="Arial"/>
          <w:sz w:val="24"/>
          <w:szCs w:val="24"/>
        </w:rPr>
        <w:t>los</w:t>
      </w:r>
      <w:r w:rsidR="00503004">
        <w:rPr>
          <w:rFonts w:ascii="Arial" w:hAnsi="Arial" w:cs="Arial"/>
          <w:sz w:val="24"/>
          <w:szCs w:val="24"/>
        </w:rPr>
        <w:t xml:space="preserve"> dere</w:t>
      </w:r>
      <w:r w:rsidR="00CA17E4">
        <w:rPr>
          <w:rFonts w:ascii="Arial" w:hAnsi="Arial" w:cs="Arial"/>
          <w:sz w:val="24"/>
          <w:szCs w:val="24"/>
        </w:rPr>
        <w:t>chos del actor, dejándolo en</w:t>
      </w:r>
      <w:r w:rsidR="00221A2A">
        <w:rPr>
          <w:rFonts w:ascii="Arial" w:hAnsi="Arial" w:cs="Arial"/>
          <w:sz w:val="24"/>
          <w:szCs w:val="24"/>
        </w:rPr>
        <w:t xml:space="preserve"> total</w:t>
      </w:r>
      <w:r w:rsidR="00CA17E4">
        <w:rPr>
          <w:rFonts w:ascii="Arial" w:hAnsi="Arial" w:cs="Arial"/>
          <w:sz w:val="24"/>
          <w:szCs w:val="24"/>
        </w:rPr>
        <w:t xml:space="preserve"> estado de indefensión, </w:t>
      </w:r>
      <w:r w:rsidR="00ED4E57">
        <w:rPr>
          <w:rFonts w:ascii="Arial" w:hAnsi="Arial" w:cs="Arial"/>
          <w:sz w:val="24"/>
          <w:szCs w:val="24"/>
        </w:rPr>
        <w:t>en virtud</w:t>
      </w:r>
      <w:r w:rsidR="00CA17E4">
        <w:rPr>
          <w:rFonts w:ascii="Arial" w:hAnsi="Arial" w:cs="Arial"/>
          <w:sz w:val="24"/>
          <w:szCs w:val="24"/>
        </w:rPr>
        <w:t xml:space="preserve"> que</w:t>
      </w:r>
      <w:r w:rsidR="00221A2A">
        <w:rPr>
          <w:rFonts w:ascii="Arial" w:hAnsi="Arial" w:cs="Arial"/>
          <w:sz w:val="24"/>
          <w:szCs w:val="24"/>
        </w:rPr>
        <w:t xml:space="preserve"> el administrado</w:t>
      </w:r>
      <w:r w:rsidR="00CA17E4">
        <w:rPr>
          <w:rFonts w:ascii="Arial" w:hAnsi="Arial" w:cs="Arial"/>
          <w:sz w:val="24"/>
          <w:szCs w:val="24"/>
        </w:rPr>
        <w:t xml:space="preserve"> no tiene la certeza jurídica del momento preciso en que empezó a correr</w:t>
      </w:r>
      <w:r w:rsidR="00221A2A">
        <w:rPr>
          <w:rFonts w:ascii="Arial" w:hAnsi="Arial" w:cs="Arial"/>
          <w:sz w:val="24"/>
          <w:szCs w:val="24"/>
        </w:rPr>
        <w:t xml:space="preserve"> el plazo de tres años</w:t>
      </w:r>
      <w:r w:rsidR="009128F1">
        <w:rPr>
          <w:rFonts w:ascii="Arial" w:hAnsi="Arial" w:cs="Arial"/>
          <w:sz w:val="24"/>
          <w:szCs w:val="24"/>
        </w:rPr>
        <w:t>,</w:t>
      </w:r>
      <w:r w:rsidR="00221A2A">
        <w:rPr>
          <w:rFonts w:ascii="Arial" w:hAnsi="Arial" w:cs="Arial"/>
          <w:sz w:val="24"/>
          <w:szCs w:val="24"/>
        </w:rPr>
        <w:t xml:space="preserve"> citado por la</w:t>
      </w:r>
      <w:r w:rsidR="005E2582">
        <w:rPr>
          <w:rFonts w:ascii="Arial" w:hAnsi="Arial" w:cs="Arial"/>
          <w:sz w:val="24"/>
          <w:szCs w:val="24"/>
        </w:rPr>
        <w:t xml:space="preserve"> autoridad</w:t>
      </w:r>
      <w:r w:rsidR="00221A2A">
        <w:rPr>
          <w:rFonts w:ascii="Arial" w:hAnsi="Arial" w:cs="Arial"/>
          <w:sz w:val="24"/>
          <w:szCs w:val="24"/>
        </w:rPr>
        <w:t xml:space="preserve"> demandada, </w:t>
      </w:r>
      <w:r w:rsidR="00671183">
        <w:rPr>
          <w:rFonts w:ascii="Arial" w:hAnsi="Arial" w:cs="Arial"/>
          <w:sz w:val="24"/>
          <w:szCs w:val="24"/>
        </w:rPr>
        <w:t>por</w:t>
      </w:r>
      <w:r w:rsidR="00707B95" w:rsidRPr="007B0581">
        <w:rPr>
          <w:rFonts w:ascii="Arial" w:hAnsi="Arial" w:cs="Arial"/>
          <w:sz w:val="24"/>
          <w:szCs w:val="24"/>
        </w:rPr>
        <w:t xml:space="preserve"> lo</w:t>
      </w:r>
      <w:r w:rsidR="00671183">
        <w:rPr>
          <w:rFonts w:ascii="Arial" w:hAnsi="Arial" w:cs="Arial"/>
          <w:sz w:val="24"/>
          <w:szCs w:val="24"/>
        </w:rPr>
        <w:t xml:space="preserve"> tanto lo</w:t>
      </w:r>
      <w:r w:rsidR="00707B95" w:rsidRPr="007B0581">
        <w:rPr>
          <w:rFonts w:ascii="Arial" w:hAnsi="Arial" w:cs="Arial"/>
          <w:sz w:val="24"/>
          <w:szCs w:val="24"/>
        </w:rPr>
        <w:t xml:space="preserve"> conducente es declarar la </w:t>
      </w:r>
      <w:r w:rsidR="00707B95" w:rsidRPr="007B0581">
        <w:rPr>
          <w:rFonts w:ascii="Arial" w:hAnsi="Arial" w:cs="Arial"/>
          <w:b/>
          <w:bCs/>
          <w:sz w:val="24"/>
          <w:szCs w:val="24"/>
        </w:rPr>
        <w:t xml:space="preserve">NULIDAD </w:t>
      </w:r>
      <w:r w:rsidR="00707B95" w:rsidRPr="007B0581">
        <w:rPr>
          <w:rFonts w:ascii="Arial" w:hAnsi="Arial" w:cs="Arial"/>
          <w:sz w:val="24"/>
          <w:szCs w:val="24"/>
        </w:rPr>
        <w:t xml:space="preserve">del oficio </w:t>
      </w:r>
      <w:r w:rsidR="00C05354">
        <w:rPr>
          <w:rFonts w:cs="Arial"/>
          <w:b/>
          <w:sz w:val="24"/>
          <w:szCs w:val="24"/>
        </w:rPr>
        <w:t>**********</w:t>
      </w:r>
      <w:r w:rsidR="00C05354">
        <w:rPr>
          <w:rFonts w:cs="Arial"/>
          <w:b/>
          <w:sz w:val="24"/>
          <w:szCs w:val="24"/>
        </w:rPr>
        <w:t xml:space="preserve"> </w:t>
      </w:r>
      <w:r w:rsidR="00A5533C" w:rsidRPr="007B0581">
        <w:rPr>
          <w:rFonts w:ascii="Arial" w:hAnsi="Arial" w:cs="Arial"/>
          <w:sz w:val="24"/>
          <w:szCs w:val="24"/>
        </w:rPr>
        <w:t xml:space="preserve">de </w:t>
      </w:r>
      <w:r w:rsidR="00671183">
        <w:rPr>
          <w:rFonts w:ascii="Arial" w:hAnsi="Arial" w:cs="Arial"/>
          <w:sz w:val="24"/>
          <w:szCs w:val="24"/>
        </w:rPr>
        <w:t>dos de marzo de dos mil veintiuno</w:t>
      </w:r>
      <w:r w:rsidR="00A5533C" w:rsidRPr="007B0581">
        <w:rPr>
          <w:rFonts w:ascii="Arial" w:hAnsi="Arial" w:cs="Arial"/>
          <w:sz w:val="24"/>
          <w:szCs w:val="24"/>
        </w:rPr>
        <w:t xml:space="preserve">, signado por el </w:t>
      </w:r>
      <w:r w:rsidR="00671183">
        <w:rPr>
          <w:rFonts w:ascii="Arial" w:hAnsi="Arial" w:cs="Arial"/>
          <w:sz w:val="24"/>
          <w:szCs w:val="24"/>
        </w:rPr>
        <w:t>D</w:t>
      </w:r>
      <w:r w:rsidR="00A5533C" w:rsidRPr="007B0581">
        <w:rPr>
          <w:rFonts w:ascii="Arial" w:hAnsi="Arial" w:cs="Arial"/>
          <w:sz w:val="24"/>
          <w:szCs w:val="24"/>
        </w:rPr>
        <w:t xml:space="preserve">irector </w:t>
      </w:r>
      <w:r w:rsidR="00671183">
        <w:rPr>
          <w:rFonts w:ascii="Arial" w:hAnsi="Arial" w:cs="Arial"/>
          <w:sz w:val="24"/>
          <w:szCs w:val="24"/>
        </w:rPr>
        <w:t>G</w:t>
      </w:r>
      <w:r w:rsidR="00A5533C" w:rsidRPr="007B0581">
        <w:rPr>
          <w:rFonts w:ascii="Arial" w:hAnsi="Arial" w:cs="Arial"/>
          <w:sz w:val="24"/>
          <w:szCs w:val="24"/>
        </w:rPr>
        <w:t xml:space="preserve">eneral de la Oficina de Pensiones del Estado de Oaxaca, que contiene </w:t>
      </w:r>
      <w:r w:rsidR="00854BCF">
        <w:rPr>
          <w:rFonts w:ascii="Arial" w:hAnsi="Arial" w:cs="Arial"/>
          <w:sz w:val="24"/>
          <w:szCs w:val="24"/>
        </w:rPr>
        <w:t>la negativa de devolución de las aportaciones realizadas al fondo de pensiones</w:t>
      </w:r>
      <w:r w:rsidR="00B04D8F" w:rsidRPr="007B0581">
        <w:rPr>
          <w:rFonts w:ascii="Arial" w:hAnsi="Arial" w:cs="Arial"/>
          <w:sz w:val="24"/>
          <w:szCs w:val="24"/>
        </w:rPr>
        <w:t xml:space="preserve">, </w:t>
      </w:r>
      <w:r w:rsidR="00B04D8F" w:rsidRPr="007B0581">
        <w:rPr>
          <w:rFonts w:ascii="Arial" w:hAnsi="Arial" w:cs="Arial"/>
          <w:b/>
          <w:bCs/>
          <w:sz w:val="24"/>
          <w:szCs w:val="24"/>
        </w:rPr>
        <w:t xml:space="preserve">PARA EL EFECTO </w:t>
      </w:r>
      <w:bookmarkStart w:id="6" w:name="_Hlk84507859"/>
      <w:r w:rsidR="008F1594">
        <w:rPr>
          <w:rFonts w:ascii="Arial" w:hAnsi="Arial" w:cs="Arial"/>
          <w:sz w:val="24"/>
          <w:szCs w:val="24"/>
        </w:rPr>
        <w:t xml:space="preserve">de </w:t>
      </w:r>
      <w:r w:rsidR="009F28D2" w:rsidRPr="007B0581">
        <w:rPr>
          <w:rFonts w:ascii="Arial" w:hAnsi="Arial" w:cs="Arial"/>
          <w:sz w:val="24"/>
          <w:szCs w:val="24"/>
        </w:rPr>
        <w:t xml:space="preserve">que una vez que cause estado la presente resolución, el </w:t>
      </w:r>
      <w:r w:rsidR="00671183">
        <w:rPr>
          <w:rFonts w:ascii="Arial" w:hAnsi="Arial" w:cs="Arial"/>
          <w:sz w:val="24"/>
          <w:szCs w:val="24"/>
        </w:rPr>
        <w:t>D</w:t>
      </w:r>
      <w:r w:rsidR="00854BCF">
        <w:rPr>
          <w:rFonts w:ascii="Arial" w:hAnsi="Arial" w:cs="Arial"/>
          <w:sz w:val="24"/>
          <w:szCs w:val="24"/>
        </w:rPr>
        <w:t xml:space="preserve">irector </w:t>
      </w:r>
      <w:r w:rsidR="00671183">
        <w:rPr>
          <w:rFonts w:ascii="Arial" w:hAnsi="Arial" w:cs="Arial"/>
          <w:sz w:val="24"/>
          <w:szCs w:val="24"/>
        </w:rPr>
        <w:t>G</w:t>
      </w:r>
      <w:r w:rsidR="00854BCF">
        <w:rPr>
          <w:rFonts w:ascii="Arial" w:hAnsi="Arial" w:cs="Arial"/>
          <w:sz w:val="24"/>
          <w:szCs w:val="24"/>
        </w:rPr>
        <w:t>eneral</w:t>
      </w:r>
      <w:r w:rsidR="00C82AF3">
        <w:rPr>
          <w:rFonts w:ascii="Arial" w:hAnsi="Arial" w:cs="Arial"/>
          <w:sz w:val="24"/>
          <w:szCs w:val="24"/>
        </w:rPr>
        <w:t xml:space="preserve"> de la Oficina de Pensiones del Estado</w:t>
      </w:r>
      <w:r w:rsidR="00ED4E57">
        <w:rPr>
          <w:rFonts w:ascii="Arial" w:hAnsi="Arial" w:cs="Arial"/>
          <w:sz w:val="24"/>
          <w:szCs w:val="24"/>
        </w:rPr>
        <w:t xml:space="preserve"> de Oaxaca,</w:t>
      </w:r>
      <w:r w:rsidR="009F28D2" w:rsidRPr="007B0581">
        <w:rPr>
          <w:rFonts w:ascii="Arial" w:hAnsi="Arial" w:cs="Arial"/>
          <w:sz w:val="24"/>
          <w:szCs w:val="24"/>
        </w:rPr>
        <w:t xml:space="preserve"> dicte otra en la </w:t>
      </w:r>
      <w:r w:rsidR="002B133C">
        <w:rPr>
          <w:rFonts w:ascii="Arial" w:hAnsi="Arial" w:cs="Arial"/>
          <w:sz w:val="24"/>
          <w:szCs w:val="24"/>
        </w:rPr>
        <w:t>que conceda a</w:t>
      </w:r>
      <w:r w:rsidR="00671183">
        <w:rPr>
          <w:rFonts w:ascii="Arial" w:hAnsi="Arial" w:cs="Arial"/>
          <w:sz w:val="24"/>
          <w:szCs w:val="24"/>
        </w:rPr>
        <w:t>l</w:t>
      </w:r>
      <w:r w:rsidR="002B133C">
        <w:rPr>
          <w:rFonts w:ascii="Arial" w:hAnsi="Arial" w:cs="Arial"/>
          <w:sz w:val="24"/>
          <w:szCs w:val="24"/>
        </w:rPr>
        <w:t xml:space="preserve"> actor la devolución de las aportaciones realizadas al fondo de pensiones</w:t>
      </w:r>
      <w:r w:rsidR="009F28D2" w:rsidRPr="007B0581">
        <w:rPr>
          <w:rFonts w:ascii="Arial" w:hAnsi="Arial" w:cs="Arial"/>
          <w:sz w:val="24"/>
          <w:szCs w:val="24"/>
        </w:rPr>
        <w:t xml:space="preserve">, que se declararon procedentes en el presente fallo. </w:t>
      </w:r>
    </w:p>
    <w:bookmarkEnd w:id="6"/>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0F93F7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13204BB"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C05354">
        <w:rPr>
          <w:rFonts w:cs="Arial"/>
          <w:b/>
          <w:sz w:val="24"/>
          <w:szCs w:val="24"/>
        </w:rPr>
        <w:t>**********</w:t>
      </w:r>
      <w:r w:rsidR="00C05354">
        <w:rPr>
          <w:rFonts w:cs="Arial"/>
          <w:b/>
          <w:sz w:val="24"/>
          <w:szCs w:val="24"/>
        </w:rPr>
        <w:t xml:space="preserve"> </w:t>
      </w:r>
      <w:r w:rsidR="00CC26EF" w:rsidRPr="007B0581">
        <w:rPr>
          <w:rFonts w:ascii="Arial" w:hAnsi="Arial" w:cs="Arial"/>
          <w:sz w:val="24"/>
          <w:szCs w:val="24"/>
        </w:rPr>
        <w:t xml:space="preserve">de </w:t>
      </w:r>
      <w:r w:rsidR="00671183">
        <w:rPr>
          <w:rFonts w:ascii="Arial" w:hAnsi="Arial" w:cs="Arial"/>
          <w:sz w:val="24"/>
          <w:szCs w:val="24"/>
        </w:rPr>
        <w:t>dos de marzo de dos mil veintiuno</w:t>
      </w:r>
      <w:r w:rsidR="00CC26EF" w:rsidRPr="007B0581">
        <w:rPr>
          <w:rFonts w:ascii="Arial" w:hAnsi="Arial" w:cs="Arial"/>
          <w:sz w:val="24"/>
          <w:szCs w:val="24"/>
        </w:rPr>
        <w:t xml:space="preserve">, signado por el </w:t>
      </w:r>
      <w:r w:rsidR="00671183">
        <w:rPr>
          <w:rFonts w:ascii="Arial" w:hAnsi="Arial" w:cs="Arial"/>
          <w:sz w:val="24"/>
          <w:szCs w:val="24"/>
        </w:rPr>
        <w:t>D</w:t>
      </w:r>
      <w:r w:rsidR="009C131A" w:rsidRPr="007B0581">
        <w:rPr>
          <w:rFonts w:ascii="Arial" w:hAnsi="Arial" w:cs="Arial"/>
          <w:sz w:val="24"/>
          <w:szCs w:val="24"/>
        </w:rPr>
        <w:t xml:space="preserve">irector </w:t>
      </w:r>
      <w:r w:rsidR="00671183">
        <w:rPr>
          <w:rFonts w:ascii="Arial" w:hAnsi="Arial" w:cs="Arial"/>
          <w:sz w:val="24"/>
          <w:szCs w:val="24"/>
        </w:rPr>
        <w:t>G</w:t>
      </w:r>
      <w:r w:rsidR="009C131A" w:rsidRPr="007B0581">
        <w:rPr>
          <w:rFonts w:ascii="Arial" w:hAnsi="Arial" w:cs="Arial"/>
          <w:sz w:val="24"/>
          <w:szCs w:val="24"/>
        </w:rPr>
        <w:t>eneral</w:t>
      </w:r>
      <w:r w:rsidR="00CC26EF" w:rsidRPr="007B0581">
        <w:rPr>
          <w:rFonts w:ascii="Arial" w:hAnsi="Arial" w:cs="Arial"/>
          <w:sz w:val="24"/>
          <w:szCs w:val="24"/>
        </w:rPr>
        <w:t xml:space="preserve"> de la Oficina de Pensiones del Estado de Oaxaca, que contiene </w:t>
      </w:r>
      <w:r w:rsidR="006C62A0">
        <w:rPr>
          <w:rFonts w:ascii="Arial" w:hAnsi="Arial" w:cs="Arial"/>
          <w:sz w:val="24"/>
          <w:szCs w:val="24"/>
        </w:rPr>
        <w:t>la negativa de devolución de las aportaciones realizadas al fondo de pensiones</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26C1A2A2" w:rsidR="00867DE5" w:rsidRPr="007B0581" w:rsidRDefault="00585FAB" w:rsidP="00107C5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C05354">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C05354">
          <w:rPr>
            <w:noProof/>
          </w:rPr>
          <w:t>2</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40F8D0B7" w:rsidR="00C22D0D" w:rsidRPr="00A73AD7" w:rsidRDefault="00C05354"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7456" behindDoc="1" locked="0" layoutInCell="1" allowOverlap="1" wp14:anchorId="246BCAEF" wp14:editId="3A0917FC">
              <wp:simplePos x="0" y="0"/>
              <wp:positionH relativeFrom="leftMargin">
                <wp:posOffset>206291</wp:posOffset>
              </wp:positionH>
              <wp:positionV relativeFrom="paragraph">
                <wp:posOffset>3945056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0AEED01" w14:textId="77777777" w:rsidR="00C05354" w:rsidRDefault="00C05354" w:rsidP="00C0535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6BCAEF" id="_x0000_t202" coordsize="21600,21600" o:spt="202" path="m,l,21600r21600,l21600,xe">
              <v:stroke joinstyle="miter"/>
              <v:path gradientshapeok="t" o:connecttype="rect"/>
            </v:shapetype>
            <v:shape id="Cuadro de texto 5" o:spid="_x0000_s1026" type="#_x0000_t202" style="position:absolute;left:0;text-align:left;margin-left:16.25pt;margin-top:310.6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">
              <v:textbox>
                <w:txbxContent>
                  <w:p w14:paraId="60AEED01" w14:textId="77777777" w:rsidR="00C05354" w:rsidRDefault="00C05354" w:rsidP="00C05354">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39DA">
      <w:rPr>
        <w:rFonts w:ascii="Arial" w:hAnsi="Arial" w:cs="Arial"/>
      </w:rPr>
      <w:t>1</w:t>
    </w:r>
    <w:r w:rsidR="00F44C78">
      <w:rPr>
        <w:rFonts w:ascii="Arial" w:hAnsi="Arial" w:cs="Arial"/>
      </w:rPr>
      <w:t>8</w:t>
    </w:r>
    <w:r w:rsidR="00A73AD7" w:rsidRPr="00A73AD7">
      <w:rPr>
        <w:rFonts w:ascii="Arial" w:hAnsi="Arial" w:cs="Arial"/>
      </w:rPr>
      <w:t>/20</w:t>
    </w:r>
    <w:r w:rsidR="00360DC1">
      <w:rPr>
        <w:rFonts w:ascii="Arial" w:hAnsi="Arial" w:cs="Arial"/>
      </w:rPr>
      <w:t>2</w:t>
    </w:r>
    <w:r w:rsidR="00F44C78">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2898C52" w:rsidR="00065664" w:rsidRDefault="00C05354">
    <w:pPr>
      <w:pStyle w:val="Encabezado"/>
    </w:pPr>
    <w:r w:rsidRPr="00E367D5">
      <w:rPr>
        <w:rFonts w:eastAsia="Calibri"/>
        <w:noProof/>
      </w:rPr>
      <mc:AlternateContent>
        <mc:Choice Requires="wps">
          <w:drawing>
            <wp:anchor distT="45720" distB="45720" distL="114300" distR="114300" simplePos="0" relativeHeight="251665408" behindDoc="1" locked="0" layoutInCell="1" allowOverlap="1" wp14:anchorId="2BFF23EF" wp14:editId="6235298A">
              <wp:simplePos x="0" y="0"/>
              <wp:positionH relativeFrom="leftMargin">
                <wp:posOffset>294426</wp:posOffset>
              </wp:positionH>
              <wp:positionV relativeFrom="paragraph">
                <wp:posOffset>5189962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CEBCE0E" w14:textId="77777777" w:rsidR="00C05354" w:rsidRDefault="00C05354" w:rsidP="00C0535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FF23EF" id="_x0000_t202" coordsize="21600,21600" o:spt="202" path="m,l,21600r21600,l21600,xe">
              <v:stroke joinstyle="miter"/>
              <v:path gradientshapeok="t" o:connecttype="rect"/>
            </v:shapetype>
            <v:shape id="Cuadro de texto 4" o:spid="_x0000_s1027" type="#_x0000_t202" style="position:absolute;margin-left:23.2pt;margin-top:408.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">
              <v:textbox>
                <w:txbxContent>
                  <w:p w14:paraId="0CEBCE0E" w14:textId="77777777" w:rsidR="00C05354" w:rsidRDefault="00C05354" w:rsidP="00C05354">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A3BA04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6CF5"/>
    <w:rsid w:val="00027543"/>
    <w:rsid w:val="00030AD1"/>
    <w:rsid w:val="00031103"/>
    <w:rsid w:val="000334C2"/>
    <w:rsid w:val="00035972"/>
    <w:rsid w:val="0003697E"/>
    <w:rsid w:val="0003720B"/>
    <w:rsid w:val="000558E9"/>
    <w:rsid w:val="00056002"/>
    <w:rsid w:val="000635B0"/>
    <w:rsid w:val="00064007"/>
    <w:rsid w:val="00065664"/>
    <w:rsid w:val="00066864"/>
    <w:rsid w:val="000668F8"/>
    <w:rsid w:val="000674E2"/>
    <w:rsid w:val="00072CC2"/>
    <w:rsid w:val="00073204"/>
    <w:rsid w:val="00076E94"/>
    <w:rsid w:val="0008061F"/>
    <w:rsid w:val="000851D6"/>
    <w:rsid w:val="00090C4D"/>
    <w:rsid w:val="000953BE"/>
    <w:rsid w:val="000956C2"/>
    <w:rsid w:val="000A3BB8"/>
    <w:rsid w:val="000A7A44"/>
    <w:rsid w:val="000B0104"/>
    <w:rsid w:val="000B49F5"/>
    <w:rsid w:val="000C1565"/>
    <w:rsid w:val="000C2C1E"/>
    <w:rsid w:val="000C4E31"/>
    <w:rsid w:val="000C6227"/>
    <w:rsid w:val="000C6C60"/>
    <w:rsid w:val="000C70E9"/>
    <w:rsid w:val="000D6698"/>
    <w:rsid w:val="000E2777"/>
    <w:rsid w:val="000E66DC"/>
    <w:rsid w:val="000E6AD5"/>
    <w:rsid w:val="000E6E1A"/>
    <w:rsid w:val="000F0020"/>
    <w:rsid w:val="000F2109"/>
    <w:rsid w:val="000F4F36"/>
    <w:rsid w:val="000F5690"/>
    <w:rsid w:val="000F783C"/>
    <w:rsid w:val="000F7B39"/>
    <w:rsid w:val="00102FFD"/>
    <w:rsid w:val="001033A1"/>
    <w:rsid w:val="001056AB"/>
    <w:rsid w:val="00106927"/>
    <w:rsid w:val="00107C59"/>
    <w:rsid w:val="001139C7"/>
    <w:rsid w:val="00120C20"/>
    <w:rsid w:val="0012261E"/>
    <w:rsid w:val="00122933"/>
    <w:rsid w:val="001239DA"/>
    <w:rsid w:val="00125E72"/>
    <w:rsid w:val="00132CE4"/>
    <w:rsid w:val="001341D3"/>
    <w:rsid w:val="00135D86"/>
    <w:rsid w:val="0013609B"/>
    <w:rsid w:val="001368CA"/>
    <w:rsid w:val="00140569"/>
    <w:rsid w:val="00141F97"/>
    <w:rsid w:val="0014212D"/>
    <w:rsid w:val="0014397E"/>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9376B"/>
    <w:rsid w:val="00194DD8"/>
    <w:rsid w:val="00195275"/>
    <w:rsid w:val="001968FD"/>
    <w:rsid w:val="00196F6D"/>
    <w:rsid w:val="001A4D53"/>
    <w:rsid w:val="001A7D4E"/>
    <w:rsid w:val="001B0398"/>
    <w:rsid w:val="001B0B86"/>
    <w:rsid w:val="001B1AB4"/>
    <w:rsid w:val="001B3349"/>
    <w:rsid w:val="001B3B32"/>
    <w:rsid w:val="001B4F0D"/>
    <w:rsid w:val="001B64DB"/>
    <w:rsid w:val="001C2DF2"/>
    <w:rsid w:val="001D09AA"/>
    <w:rsid w:val="001D150B"/>
    <w:rsid w:val="001D2B4D"/>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1A2A"/>
    <w:rsid w:val="002226BC"/>
    <w:rsid w:val="00223BE0"/>
    <w:rsid w:val="00232678"/>
    <w:rsid w:val="0023606C"/>
    <w:rsid w:val="00241DDE"/>
    <w:rsid w:val="0024583D"/>
    <w:rsid w:val="00246A0A"/>
    <w:rsid w:val="00252336"/>
    <w:rsid w:val="00253796"/>
    <w:rsid w:val="002540DB"/>
    <w:rsid w:val="00255783"/>
    <w:rsid w:val="00270EE2"/>
    <w:rsid w:val="00275CCE"/>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C064D"/>
    <w:rsid w:val="002C25CA"/>
    <w:rsid w:val="002C5252"/>
    <w:rsid w:val="002C692C"/>
    <w:rsid w:val="002C74D5"/>
    <w:rsid w:val="002E3177"/>
    <w:rsid w:val="002E4A79"/>
    <w:rsid w:val="002E6B26"/>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3C75"/>
    <w:rsid w:val="003378EF"/>
    <w:rsid w:val="0034083F"/>
    <w:rsid w:val="00343435"/>
    <w:rsid w:val="003453BE"/>
    <w:rsid w:val="00345D40"/>
    <w:rsid w:val="0035069C"/>
    <w:rsid w:val="0035736B"/>
    <w:rsid w:val="00357684"/>
    <w:rsid w:val="00357A28"/>
    <w:rsid w:val="00360DC1"/>
    <w:rsid w:val="003636E1"/>
    <w:rsid w:val="00363F3A"/>
    <w:rsid w:val="00364B36"/>
    <w:rsid w:val="003654F6"/>
    <w:rsid w:val="00367EA3"/>
    <w:rsid w:val="00370340"/>
    <w:rsid w:val="0037279C"/>
    <w:rsid w:val="00373626"/>
    <w:rsid w:val="003745F5"/>
    <w:rsid w:val="00375E60"/>
    <w:rsid w:val="0037665E"/>
    <w:rsid w:val="0039061D"/>
    <w:rsid w:val="00390807"/>
    <w:rsid w:val="003949C6"/>
    <w:rsid w:val="00395E43"/>
    <w:rsid w:val="00397620"/>
    <w:rsid w:val="00397EDB"/>
    <w:rsid w:val="003A1E3C"/>
    <w:rsid w:val="003A2CC7"/>
    <w:rsid w:val="003A640E"/>
    <w:rsid w:val="003B0542"/>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949"/>
    <w:rsid w:val="00426EE2"/>
    <w:rsid w:val="0043120A"/>
    <w:rsid w:val="00431B90"/>
    <w:rsid w:val="00435513"/>
    <w:rsid w:val="004402CE"/>
    <w:rsid w:val="00442CE9"/>
    <w:rsid w:val="00444949"/>
    <w:rsid w:val="00450239"/>
    <w:rsid w:val="00450F12"/>
    <w:rsid w:val="004558A9"/>
    <w:rsid w:val="0045685C"/>
    <w:rsid w:val="0046046B"/>
    <w:rsid w:val="00466AD6"/>
    <w:rsid w:val="00467C41"/>
    <w:rsid w:val="00470B16"/>
    <w:rsid w:val="00471C70"/>
    <w:rsid w:val="004726AC"/>
    <w:rsid w:val="0047304E"/>
    <w:rsid w:val="00473175"/>
    <w:rsid w:val="00473225"/>
    <w:rsid w:val="0047510F"/>
    <w:rsid w:val="00476EE3"/>
    <w:rsid w:val="00481687"/>
    <w:rsid w:val="004819EC"/>
    <w:rsid w:val="00483AFA"/>
    <w:rsid w:val="0049063F"/>
    <w:rsid w:val="004966EF"/>
    <w:rsid w:val="004A35A5"/>
    <w:rsid w:val="004B3214"/>
    <w:rsid w:val="004D31AE"/>
    <w:rsid w:val="004D530A"/>
    <w:rsid w:val="004D69CC"/>
    <w:rsid w:val="004E0294"/>
    <w:rsid w:val="004E167A"/>
    <w:rsid w:val="004F0EAF"/>
    <w:rsid w:val="004F16BA"/>
    <w:rsid w:val="004F3DEB"/>
    <w:rsid w:val="004F4B01"/>
    <w:rsid w:val="00502E44"/>
    <w:rsid w:val="00503004"/>
    <w:rsid w:val="00505CED"/>
    <w:rsid w:val="00510C5E"/>
    <w:rsid w:val="00516A40"/>
    <w:rsid w:val="00516BCC"/>
    <w:rsid w:val="00521874"/>
    <w:rsid w:val="00523DE6"/>
    <w:rsid w:val="00533A7B"/>
    <w:rsid w:val="00543886"/>
    <w:rsid w:val="00545BFF"/>
    <w:rsid w:val="00547243"/>
    <w:rsid w:val="00547B32"/>
    <w:rsid w:val="0055216F"/>
    <w:rsid w:val="0055504F"/>
    <w:rsid w:val="0055625B"/>
    <w:rsid w:val="00556A8F"/>
    <w:rsid w:val="00561C2E"/>
    <w:rsid w:val="00562F3E"/>
    <w:rsid w:val="0057014E"/>
    <w:rsid w:val="00572C01"/>
    <w:rsid w:val="005812A9"/>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582"/>
    <w:rsid w:val="005E2BD1"/>
    <w:rsid w:val="005E5BA2"/>
    <w:rsid w:val="005F15EE"/>
    <w:rsid w:val="005F2B9F"/>
    <w:rsid w:val="005F35A7"/>
    <w:rsid w:val="00601380"/>
    <w:rsid w:val="00606520"/>
    <w:rsid w:val="006245BA"/>
    <w:rsid w:val="006307CC"/>
    <w:rsid w:val="00633C13"/>
    <w:rsid w:val="00634B92"/>
    <w:rsid w:val="00634C3C"/>
    <w:rsid w:val="00634F00"/>
    <w:rsid w:val="00636672"/>
    <w:rsid w:val="006408C9"/>
    <w:rsid w:val="00641D8B"/>
    <w:rsid w:val="0064366C"/>
    <w:rsid w:val="00646ED9"/>
    <w:rsid w:val="006546DE"/>
    <w:rsid w:val="00654BBE"/>
    <w:rsid w:val="00663C0B"/>
    <w:rsid w:val="006668D9"/>
    <w:rsid w:val="00666B0E"/>
    <w:rsid w:val="00671183"/>
    <w:rsid w:val="00672CBA"/>
    <w:rsid w:val="0067457B"/>
    <w:rsid w:val="00676136"/>
    <w:rsid w:val="00677978"/>
    <w:rsid w:val="00680D49"/>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A7877"/>
    <w:rsid w:val="006B617F"/>
    <w:rsid w:val="006C0CA3"/>
    <w:rsid w:val="006C1CEF"/>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0150"/>
    <w:rsid w:val="007116B4"/>
    <w:rsid w:val="007142CD"/>
    <w:rsid w:val="00715B93"/>
    <w:rsid w:val="00720CC7"/>
    <w:rsid w:val="00723F42"/>
    <w:rsid w:val="00725BFA"/>
    <w:rsid w:val="007267C0"/>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171E"/>
    <w:rsid w:val="00772264"/>
    <w:rsid w:val="00772750"/>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E0C70"/>
    <w:rsid w:val="007E3CFF"/>
    <w:rsid w:val="007E6219"/>
    <w:rsid w:val="007F16A4"/>
    <w:rsid w:val="007F1E01"/>
    <w:rsid w:val="007F5A4E"/>
    <w:rsid w:val="007F5FED"/>
    <w:rsid w:val="00802DB3"/>
    <w:rsid w:val="00802EE4"/>
    <w:rsid w:val="008043E1"/>
    <w:rsid w:val="00804947"/>
    <w:rsid w:val="0080735D"/>
    <w:rsid w:val="008075F1"/>
    <w:rsid w:val="00807AA4"/>
    <w:rsid w:val="00811AC0"/>
    <w:rsid w:val="00813257"/>
    <w:rsid w:val="0081409D"/>
    <w:rsid w:val="00814192"/>
    <w:rsid w:val="0082213D"/>
    <w:rsid w:val="008229F1"/>
    <w:rsid w:val="00824E92"/>
    <w:rsid w:val="00825E6B"/>
    <w:rsid w:val="008303A9"/>
    <w:rsid w:val="0083112B"/>
    <w:rsid w:val="008317C8"/>
    <w:rsid w:val="00831D8E"/>
    <w:rsid w:val="00836AC9"/>
    <w:rsid w:val="00836E04"/>
    <w:rsid w:val="0084463F"/>
    <w:rsid w:val="00845565"/>
    <w:rsid w:val="00852131"/>
    <w:rsid w:val="00854BCF"/>
    <w:rsid w:val="008563FC"/>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882"/>
    <w:rsid w:val="008F4ABF"/>
    <w:rsid w:val="00906C4C"/>
    <w:rsid w:val="00910EFC"/>
    <w:rsid w:val="009128F1"/>
    <w:rsid w:val="00913132"/>
    <w:rsid w:val="00917498"/>
    <w:rsid w:val="00917EDB"/>
    <w:rsid w:val="00920526"/>
    <w:rsid w:val="00922080"/>
    <w:rsid w:val="009228A3"/>
    <w:rsid w:val="00923664"/>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5B3E"/>
    <w:rsid w:val="00965FFB"/>
    <w:rsid w:val="00966BE0"/>
    <w:rsid w:val="00972D02"/>
    <w:rsid w:val="00973F5E"/>
    <w:rsid w:val="009749F2"/>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19EA"/>
    <w:rsid w:val="00A44924"/>
    <w:rsid w:val="00A470EF"/>
    <w:rsid w:val="00A5533C"/>
    <w:rsid w:val="00A55D14"/>
    <w:rsid w:val="00A611ED"/>
    <w:rsid w:val="00A62428"/>
    <w:rsid w:val="00A647A3"/>
    <w:rsid w:val="00A70FF7"/>
    <w:rsid w:val="00A72E4B"/>
    <w:rsid w:val="00A73AD7"/>
    <w:rsid w:val="00A7531C"/>
    <w:rsid w:val="00A76BA8"/>
    <w:rsid w:val="00A775FB"/>
    <w:rsid w:val="00A80309"/>
    <w:rsid w:val="00A80860"/>
    <w:rsid w:val="00A80F3D"/>
    <w:rsid w:val="00A823DA"/>
    <w:rsid w:val="00A82615"/>
    <w:rsid w:val="00A914F6"/>
    <w:rsid w:val="00A92A66"/>
    <w:rsid w:val="00A95AF1"/>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2E64"/>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2EBC"/>
    <w:rsid w:val="00BC4105"/>
    <w:rsid w:val="00BC47C0"/>
    <w:rsid w:val="00BC4CCD"/>
    <w:rsid w:val="00BD1E0E"/>
    <w:rsid w:val="00BD28EA"/>
    <w:rsid w:val="00BD4F1E"/>
    <w:rsid w:val="00BE5BAF"/>
    <w:rsid w:val="00BE6982"/>
    <w:rsid w:val="00BE6C2B"/>
    <w:rsid w:val="00BF25F9"/>
    <w:rsid w:val="00BF484A"/>
    <w:rsid w:val="00C05354"/>
    <w:rsid w:val="00C056DB"/>
    <w:rsid w:val="00C062D8"/>
    <w:rsid w:val="00C10FCF"/>
    <w:rsid w:val="00C21430"/>
    <w:rsid w:val="00C22D0D"/>
    <w:rsid w:val="00C254ED"/>
    <w:rsid w:val="00C33DD1"/>
    <w:rsid w:val="00C42A60"/>
    <w:rsid w:val="00C42B27"/>
    <w:rsid w:val="00C47F9D"/>
    <w:rsid w:val="00C53166"/>
    <w:rsid w:val="00C544A0"/>
    <w:rsid w:val="00C60B8D"/>
    <w:rsid w:val="00C60E00"/>
    <w:rsid w:val="00C6134D"/>
    <w:rsid w:val="00C6391B"/>
    <w:rsid w:val="00C64FD4"/>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0836"/>
    <w:rsid w:val="00CA17E4"/>
    <w:rsid w:val="00CA3E3E"/>
    <w:rsid w:val="00CA494A"/>
    <w:rsid w:val="00CA5BAC"/>
    <w:rsid w:val="00CB3964"/>
    <w:rsid w:val="00CB4190"/>
    <w:rsid w:val="00CB5FB1"/>
    <w:rsid w:val="00CC26EF"/>
    <w:rsid w:val="00CC7362"/>
    <w:rsid w:val="00CD1DDA"/>
    <w:rsid w:val="00CD35E0"/>
    <w:rsid w:val="00CD4529"/>
    <w:rsid w:val="00CD5E22"/>
    <w:rsid w:val="00CD6D1C"/>
    <w:rsid w:val="00CE008B"/>
    <w:rsid w:val="00CE54F5"/>
    <w:rsid w:val="00CF2D22"/>
    <w:rsid w:val="00CF4E5C"/>
    <w:rsid w:val="00CF6047"/>
    <w:rsid w:val="00CF60CA"/>
    <w:rsid w:val="00D020CC"/>
    <w:rsid w:val="00D05077"/>
    <w:rsid w:val="00D058DA"/>
    <w:rsid w:val="00D07A2B"/>
    <w:rsid w:val="00D07D24"/>
    <w:rsid w:val="00D125D0"/>
    <w:rsid w:val="00D12806"/>
    <w:rsid w:val="00D13DE2"/>
    <w:rsid w:val="00D149EE"/>
    <w:rsid w:val="00D2439D"/>
    <w:rsid w:val="00D2553B"/>
    <w:rsid w:val="00D27A49"/>
    <w:rsid w:val="00D31ED3"/>
    <w:rsid w:val="00D4417A"/>
    <w:rsid w:val="00D46053"/>
    <w:rsid w:val="00D467E1"/>
    <w:rsid w:val="00D61CE9"/>
    <w:rsid w:val="00D64E43"/>
    <w:rsid w:val="00D7020F"/>
    <w:rsid w:val="00D70C8E"/>
    <w:rsid w:val="00D70F4B"/>
    <w:rsid w:val="00D71778"/>
    <w:rsid w:val="00D7203F"/>
    <w:rsid w:val="00D72485"/>
    <w:rsid w:val="00D7413D"/>
    <w:rsid w:val="00D76522"/>
    <w:rsid w:val="00D77CCF"/>
    <w:rsid w:val="00D84BE8"/>
    <w:rsid w:val="00D8599C"/>
    <w:rsid w:val="00D86689"/>
    <w:rsid w:val="00D90031"/>
    <w:rsid w:val="00D9278E"/>
    <w:rsid w:val="00D92CD7"/>
    <w:rsid w:val="00D9348F"/>
    <w:rsid w:val="00D939A2"/>
    <w:rsid w:val="00D93FAE"/>
    <w:rsid w:val="00DA36F1"/>
    <w:rsid w:val="00DA5916"/>
    <w:rsid w:val="00DA6621"/>
    <w:rsid w:val="00DB0149"/>
    <w:rsid w:val="00DB0CAF"/>
    <w:rsid w:val="00DB3D87"/>
    <w:rsid w:val="00DB568D"/>
    <w:rsid w:val="00DC0E30"/>
    <w:rsid w:val="00DC1B90"/>
    <w:rsid w:val="00DC6A93"/>
    <w:rsid w:val="00DD2F40"/>
    <w:rsid w:val="00DD41D0"/>
    <w:rsid w:val="00DD52D8"/>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0DE1"/>
    <w:rsid w:val="00E2534F"/>
    <w:rsid w:val="00E25C17"/>
    <w:rsid w:val="00E267A6"/>
    <w:rsid w:val="00E306D2"/>
    <w:rsid w:val="00E30CD2"/>
    <w:rsid w:val="00E319E2"/>
    <w:rsid w:val="00E40A1D"/>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0EDE"/>
    <w:rsid w:val="00EB1FF8"/>
    <w:rsid w:val="00EB4115"/>
    <w:rsid w:val="00EC72F7"/>
    <w:rsid w:val="00ED091C"/>
    <w:rsid w:val="00ED4E57"/>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1F7B"/>
    <w:rsid w:val="00F2650A"/>
    <w:rsid w:val="00F34C0A"/>
    <w:rsid w:val="00F36864"/>
    <w:rsid w:val="00F36CA6"/>
    <w:rsid w:val="00F36FCB"/>
    <w:rsid w:val="00F422AC"/>
    <w:rsid w:val="00F44C78"/>
    <w:rsid w:val="00F53625"/>
    <w:rsid w:val="00F553F0"/>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09D8"/>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2129</Words>
  <Characters>11712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2021-10-07T18:53:00Z</cp:lastPrinted>
  <dcterms:created xsi:type="dcterms:W3CDTF">2022-04-08T18:13:00Z</dcterms:created>
  <dcterms:modified xsi:type="dcterms:W3CDTF">2022-04-08T18:13:00Z</dcterms:modified>
</cp:coreProperties>
</file>