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5C9D319C"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8019F2">
        <w:rPr>
          <w:rFonts w:cs="Arial"/>
          <w:b/>
          <w:bCs/>
          <w:sz w:val="24"/>
          <w:szCs w:val="24"/>
        </w:rPr>
        <w:t>0</w:t>
      </w:r>
      <w:r w:rsidR="000C55C6">
        <w:rPr>
          <w:rFonts w:cs="Arial"/>
          <w:b/>
          <w:bCs/>
          <w:sz w:val="24"/>
          <w:szCs w:val="24"/>
        </w:rPr>
        <w:t>1</w:t>
      </w:r>
      <w:r w:rsidR="00204905">
        <w:rPr>
          <w:rFonts w:cs="Arial"/>
          <w:b/>
          <w:bCs/>
          <w:sz w:val="24"/>
          <w:szCs w:val="24"/>
        </w:rPr>
        <w:t>8</w:t>
      </w:r>
      <w:r w:rsidRPr="007B0581">
        <w:rPr>
          <w:rFonts w:cs="Arial"/>
          <w:b/>
          <w:bCs/>
          <w:sz w:val="24"/>
          <w:szCs w:val="24"/>
        </w:rPr>
        <w:t>/20</w:t>
      </w:r>
      <w:r w:rsidR="00165D83" w:rsidRPr="007B0581">
        <w:rPr>
          <w:rFonts w:cs="Arial"/>
          <w:b/>
          <w:bCs/>
          <w:sz w:val="24"/>
          <w:szCs w:val="24"/>
        </w:rPr>
        <w:t>2</w:t>
      </w:r>
      <w:r w:rsidR="008019F2">
        <w:rPr>
          <w:rFonts w:cs="Arial"/>
          <w:b/>
          <w:bCs/>
          <w:sz w:val="24"/>
          <w:szCs w:val="24"/>
        </w:rPr>
        <w:t>2</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6564297E"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ACTOR</w:t>
      </w:r>
      <w:r w:rsidR="00204905">
        <w:rPr>
          <w:rFonts w:cs="Arial"/>
          <w:b/>
          <w:sz w:val="24"/>
          <w:szCs w:val="24"/>
        </w:rPr>
        <w:t>A</w:t>
      </w:r>
      <w:r w:rsidRPr="007B0581">
        <w:rPr>
          <w:rFonts w:cs="Arial"/>
          <w:b/>
          <w:sz w:val="24"/>
          <w:szCs w:val="24"/>
        </w:rPr>
        <w:t xml:space="preserve">: </w:t>
      </w:r>
      <w:r w:rsidR="00230C2F">
        <w:rPr>
          <w:rFonts w:cs="Arial"/>
          <w:b/>
          <w:sz w:val="24"/>
          <w:szCs w:val="24"/>
        </w:rPr>
        <w:t>**********</w:t>
      </w:r>
      <w:r w:rsidR="00C65864">
        <w:rPr>
          <w:rFonts w:cs="Arial"/>
          <w:b/>
          <w:sz w:val="24"/>
          <w:szCs w:val="24"/>
        </w:rPr>
        <w:t>.</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696B9E84"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 xml:space="preserve">AUTORIDAD DEMANDADA: </w:t>
      </w:r>
      <w:r w:rsidR="004259B2" w:rsidRPr="007B0581">
        <w:rPr>
          <w:rFonts w:cs="Arial"/>
          <w:b/>
          <w:sz w:val="24"/>
          <w:szCs w:val="24"/>
        </w:rPr>
        <w:t xml:space="preserve">CONSEJO DIRECTIVO </w:t>
      </w:r>
      <w:r w:rsidR="00106927" w:rsidRPr="007B0581">
        <w:rPr>
          <w:rFonts w:cs="Arial"/>
          <w:b/>
          <w:sz w:val="24"/>
          <w:szCs w:val="24"/>
        </w:rPr>
        <w:t>DE PENSIONES DEL ESTADO DE OAXACA</w:t>
      </w:r>
      <w:r w:rsidR="00106927" w:rsidRPr="007B0581">
        <w:rPr>
          <w:rFonts w:cs="Arial"/>
          <w:bCs/>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2C996E58"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JUAREZ, OAXACA</w:t>
      </w:r>
      <w:r w:rsidR="00734FE1">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 xml:space="preserve">A </w:t>
      </w:r>
      <w:r w:rsidR="00204905">
        <w:rPr>
          <w:rFonts w:ascii="Arial" w:hAnsi="Arial" w:cs="Arial"/>
          <w:b/>
          <w:sz w:val="24"/>
          <w:szCs w:val="24"/>
        </w:rPr>
        <w:t>DIECINUEVE DE SEPTIEMBRE</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C65864">
        <w:rPr>
          <w:rFonts w:ascii="Arial" w:hAnsi="Arial" w:cs="Arial"/>
          <w:b/>
          <w:sz w:val="24"/>
          <w:szCs w:val="24"/>
        </w:rPr>
        <w:t>VEINTIDÓS</w:t>
      </w:r>
      <w:r w:rsidR="004259B2" w:rsidRPr="007B0581">
        <w:rPr>
          <w:rFonts w:ascii="Arial" w:hAnsi="Arial" w:cs="Arial"/>
          <w:b/>
          <w:sz w:val="24"/>
          <w:szCs w:val="24"/>
        </w:rPr>
        <w:t>.</w:t>
      </w:r>
      <w:r w:rsidRPr="007B0581">
        <w:rPr>
          <w:rFonts w:ascii="Arial" w:hAnsi="Arial" w:cs="Arial"/>
          <w:b/>
          <w:sz w:val="24"/>
          <w:szCs w:val="24"/>
        </w:rPr>
        <w:t xml:space="preserve"> </w:t>
      </w:r>
    </w:p>
    <w:p w14:paraId="3F17A8BB" w14:textId="3FE8F4B8"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09B0ED05" w14:textId="77777777" w:rsidR="006E2C00" w:rsidRPr="007B0581" w:rsidRDefault="006E2C00" w:rsidP="00AB36AE">
      <w:pPr>
        <w:contextualSpacing/>
        <w:jc w:val="both"/>
        <w:rPr>
          <w:rFonts w:ascii="Arial" w:hAnsi="Arial" w:cs="Arial"/>
          <w:b/>
          <w:sz w:val="24"/>
          <w:szCs w:val="24"/>
        </w:rPr>
      </w:pPr>
    </w:p>
    <w:p w14:paraId="37DCC537" w14:textId="25819861"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número </w:t>
      </w:r>
      <w:r w:rsidR="00802DB3" w:rsidRPr="007B0581">
        <w:rPr>
          <w:rFonts w:ascii="Arial" w:hAnsi="Arial" w:cs="Arial"/>
          <w:sz w:val="24"/>
          <w:szCs w:val="24"/>
        </w:rPr>
        <w:t>0</w:t>
      </w:r>
      <w:r w:rsidR="008019F2">
        <w:rPr>
          <w:rFonts w:ascii="Arial" w:hAnsi="Arial" w:cs="Arial"/>
          <w:sz w:val="24"/>
          <w:szCs w:val="24"/>
        </w:rPr>
        <w:t>0</w:t>
      </w:r>
      <w:r w:rsidR="000C55C6">
        <w:rPr>
          <w:rFonts w:ascii="Arial" w:hAnsi="Arial" w:cs="Arial"/>
          <w:sz w:val="24"/>
          <w:szCs w:val="24"/>
        </w:rPr>
        <w:t>1</w:t>
      </w:r>
      <w:r w:rsidR="00204905">
        <w:rPr>
          <w:rFonts w:ascii="Arial" w:hAnsi="Arial" w:cs="Arial"/>
          <w:sz w:val="24"/>
          <w:szCs w:val="24"/>
        </w:rPr>
        <w:t>8</w:t>
      </w:r>
      <w:r w:rsidR="006E2C00" w:rsidRPr="007B0581">
        <w:rPr>
          <w:rFonts w:ascii="Arial" w:hAnsi="Arial" w:cs="Arial"/>
          <w:sz w:val="24"/>
          <w:szCs w:val="24"/>
        </w:rPr>
        <w:t>/20</w:t>
      </w:r>
      <w:r w:rsidR="00802DB3" w:rsidRPr="007B0581">
        <w:rPr>
          <w:rFonts w:ascii="Arial" w:hAnsi="Arial" w:cs="Arial"/>
          <w:sz w:val="24"/>
          <w:szCs w:val="24"/>
        </w:rPr>
        <w:t>2</w:t>
      </w:r>
      <w:r w:rsidR="008019F2">
        <w:rPr>
          <w:rFonts w:ascii="Arial" w:hAnsi="Arial" w:cs="Arial"/>
          <w:sz w:val="24"/>
          <w:szCs w:val="24"/>
        </w:rPr>
        <w:t>2</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230C2F">
        <w:rPr>
          <w:rFonts w:cs="Arial"/>
          <w:b/>
          <w:sz w:val="24"/>
          <w:szCs w:val="24"/>
        </w:rPr>
        <w:t>**********</w:t>
      </w:r>
      <w:r w:rsidR="006E2C00" w:rsidRPr="007B0581">
        <w:rPr>
          <w:rFonts w:ascii="Arial" w:hAnsi="Arial" w:cs="Arial"/>
          <w:sz w:val="24"/>
          <w:szCs w:val="24"/>
        </w:rPr>
        <w:t>, en contra de</w:t>
      </w:r>
      <w:r w:rsidR="00562F3E" w:rsidRPr="007B0581">
        <w:rPr>
          <w:rFonts w:ascii="Arial" w:hAnsi="Arial" w:cs="Arial"/>
          <w:sz w:val="24"/>
          <w:szCs w:val="24"/>
        </w:rPr>
        <w:t xml:space="preserve"> la resoluci</w:t>
      </w:r>
      <w:r w:rsidR="00F005A1" w:rsidRPr="007B0581">
        <w:rPr>
          <w:rFonts w:ascii="Arial" w:hAnsi="Arial" w:cs="Arial"/>
          <w:sz w:val="24"/>
          <w:szCs w:val="24"/>
        </w:rPr>
        <w:t>ón</w:t>
      </w:r>
      <w:r w:rsidR="00710B10">
        <w:rPr>
          <w:rFonts w:ascii="Arial" w:hAnsi="Arial" w:cs="Arial"/>
          <w:sz w:val="24"/>
          <w:szCs w:val="24"/>
        </w:rPr>
        <w:t xml:space="preserve"> emitida por el Consejo Directivo de Pensiones del Estado de Oaxaca,</w:t>
      </w:r>
      <w:r w:rsidR="00AF2E69" w:rsidRPr="007B0581">
        <w:rPr>
          <w:rFonts w:ascii="Arial" w:hAnsi="Arial" w:cs="Arial"/>
          <w:sz w:val="24"/>
          <w:szCs w:val="24"/>
        </w:rPr>
        <w:t xml:space="preserve"> contenida en </w:t>
      </w:r>
      <w:r w:rsidR="000C6227" w:rsidRPr="007B0581">
        <w:rPr>
          <w:rFonts w:ascii="Arial" w:hAnsi="Arial" w:cs="Arial"/>
          <w:sz w:val="24"/>
          <w:szCs w:val="24"/>
        </w:rPr>
        <w:t>e</w:t>
      </w:r>
      <w:r w:rsidR="00AF2E69" w:rsidRPr="007B0581">
        <w:rPr>
          <w:rFonts w:ascii="Arial" w:hAnsi="Arial" w:cs="Arial"/>
          <w:sz w:val="24"/>
          <w:szCs w:val="24"/>
        </w:rPr>
        <w:t xml:space="preserve">l </w:t>
      </w:r>
      <w:bookmarkStart w:id="0" w:name="_GoBack"/>
      <w:r w:rsidR="00AF2E69" w:rsidRPr="007B0581">
        <w:rPr>
          <w:rFonts w:ascii="Arial" w:hAnsi="Arial" w:cs="Arial"/>
          <w:sz w:val="24"/>
          <w:szCs w:val="24"/>
        </w:rPr>
        <w:t>oficio</w:t>
      </w:r>
      <w:bookmarkEnd w:id="0"/>
      <w:r w:rsidR="00AF2E69" w:rsidRPr="007B0581">
        <w:rPr>
          <w:rFonts w:ascii="Arial" w:hAnsi="Arial" w:cs="Arial"/>
          <w:sz w:val="24"/>
          <w:szCs w:val="24"/>
        </w:rPr>
        <w:t xml:space="preserve"> </w:t>
      </w:r>
      <w:bookmarkStart w:id="1" w:name="_Hlk83640314"/>
      <w:r w:rsidR="00230C2F">
        <w:rPr>
          <w:rFonts w:cs="Arial"/>
          <w:b/>
          <w:sz w:val="24"/>
          <w:szCs w:val="24"/>
        </w:rPr>
        <w:t>**********</w:t>
      </w:r>
      <w:r w:rsidR="00230C2F">
        <w:rPr>
          <w:rFonts w:cs="Arial"/>
          <w:b/>
          <w:sz w:val="24"/>
          <w:szCs w:val="24"/>
        </w:rPr>
        <w:t xml:space="preserve"> </w:t>
      </w:r>
      <w:r w:rsidR="00AF2E69" w:rsidRPr="007B0581">
        <w:rPr>
          <w:rFonts w:ascii="Arial" w:hAnsi="Arial" w:cs="Arial"/>
          <w:sz w:val="24"/>
          <w:szCs w:val="24"/>
        </w:rPr>
        <w:t xml:space="preserve">de </w:t>
      </w:r>
      <w:r w:rsidR="00204905">
        <w:rPr>
          <w:rFonts w:ascii="Arial" w:hAnsi="Arial" w:cs="Arial"/>
          <w:sz w:val="24"/>
          <w:szCs w:val="24"/>
        </w:rPr>
        <w:t>diez de julio de dos mil diecinueve</w:t>
      </w:r>
      <w:r w:rsidR="000C6227" w:rsidRPr="007B0581">
        <w:rPr>
          <w:rFonts w:ascii="Arial" w:hAnsi="Arial" w:cs="Arial"/>
          <w:sz w:val="24"/>
          <w:szCs w:val="24"/>
        </w:rPr>
        <w:t>,</w:t>
      </w:r>
      <w:r w:rsidR="00150F4B" w:rsidRPr="007B0581">
        <w:rPr>
          <w:rFonts w:ascii="Arial" w:hAnsi="Arial" w:cs="Arial"/>
          <w:sz w:val="24"/>
          <w:szCs w:val="24"/>
        </w:rPr>
        <w:t xml:space="preserve"> </w:t>
      </w:r>
      <w:bookmarkStart w:id="2" w:name="_Hlk84505151"/>
      <w:r w:rsidR="00150F4B" w:rsidRPr="007B0581">
        <w:rPr>
          <w:rFonts w:ascii="Arial" w:hAnsi="Arial" w:cs="Arial"/>
          <w:sz w:val="24"/>
          <w:szCs w:val="24"/>
        </w:rPr>
        <w:t xml:space="preserve">signado por el </w:t>
      </w:r>
      <w:r w:rsidR="000C55C6">
        <w:rPr>
          <w:rFonts w:ascii="Arial" w:hAnsi="Arial" w:cs="Arial"/>
          <w:sz w:val="24"/>
          <w:szCs w:val="24"/>
        </w:rPr>
        <w:t>D</w:t>
      </w:r>
      <w:r w:rsidR="003C2517" w:rsidRPr="007B0581">
        <w:rPr>
          <w:rFonts w:ascii="Arial" w:hAnsi="Arial" w:cs="Arial"/>
          <w:sz w:val="24"/>
          <w:szCs w:val="24"/>
        </w:rPr>
        <w:t xml:space="preserve">irector </w:t>
      </w:r>
      <w:r w:rsidR="000C55C6">
        <w:rPr>
          <w:rFonts w:ascii="Arial" w:hAnsi="Arial" w:cs="Arial"/>
          <w:sz w:val="24"/>
          <w:szCs w:val="24"/>
        </w:rPr>
        <w:t>G</w:t>
      </w:r>
      <w:r w:rsidR="003C2517" w:rsidRPr="007B0581">
        <w:rPr>
          <w:rFonts w:ascii="Arial" w:hAnsi="Arial" w:cs="Arial"/>
          <w:sz w:val="24"/>
          <w:szCs w:val="24"/>
        </w:rPr>
        <w:t>eneral</w:t>
      </w:r>
      <w:r w:rsidR="00150F4B" w:rsidRPr="007B0581">
        <w:rPr>
          <w:rFonts w:ascii="Arial" w:hAnsi="Arial" w:cs="Arial"/>
          <w:sz w:val="24"/>
          <w:szCs w:val="24"/>
        </w:rPr>
        <w:t xml:space="preserve"> de la Oficina de Pensiones</w:t>
      </w:r>
      <w:r w:rsidR="00C6134D">
        <w:rPr>
          <w:rFonts w:ascii="Arial" w:hAnsi="Arial" w:cs="Arial"/>
          <w:sz w:val="24"/>
          <w:szCs w:val="24"/>
        </w:rPr>
        <w:t xml:space="preserve"> </w:t>
      </w:r>
      <w:r w:rsidR="00710B10">
        <w:rPr>
          <w:rFonts w:ascii="Arial" w:hAnsi="Arial" w:cs="Arial"/>
          <w:sz w:val="24"/>
          <w:szCs w:val="24"/>
        </w:rPr>
        <w:t>d</w:t>
      </w:r>
      <w:r w:rsidR="00C6134D">
        <w:rPr>
          <w:rFonts w:ascii="Arial" w:hAnsi="Arial" w:cs="Arial"/>
          <w:sz w:val="24"/>
          <w:szCs w:val="24"/>
        </w:rPr>
        <w:t>el Estado</w:t>
      </w:r>
      <w:r w:rsidR="00710B10">
        <w:rPr>
          <w:rFonts w:ascii="Arial" w:hAnsi="Arial" w:cs="Arial"/>
          <w:sz w:val="24"/>
          <w:szCs w:val="24"/>
        </w:rPr>
        <w:t xml:space="preserve"> de Oaxaca</w:t>
      </w:r>
      <w:r w:rsidR="00150F4B" w:rsidRPr="007B0581">
        <w:rPr>
          <w:rFonts w:ascii="Arial" w:hAnsi="Arial" w:cs="Arial"/>
          <w:sz w:val="24"/>
          <w:szCs w:val="24"/>
        </w:rPr>
        <w:t>,</w:t>
      </w:r>
      <w:r w:rsidR="000C6227" w:rsidRPr="007B0581">
        <w:rPr>
          <w:rFonts w:ascii="Arial" w:hAnsi="Arial" w:cs="Arial"/>
          <w:sz w:val="24"/>
          <w:szCs w:val="24"/>
        </w:rPr>
        <w:t xml:space="preserve"> </w:t>
      </w:r>
      <w:bookmarkEnd w:id="1"/>
      <w:r w:rsidR="00150F4B" w:rsidRPr="007B0581">
        <w:rPr>
          <w:rFonts w:ascii="Arial" w:hAnsi="Arial" w:cs="Arial"/>
          <w:sz w:val="24"/>
          <w:szCs w:val="24"/>
        </w:rPr>
        <w:t>y;</w:t>
      </w:r>
      <w:r w:rsidR="00E95FD9" w:rsidRPr="007B0581">
        <w:rPr>
          <w:rFonts w:ascii="Arial" w:hAnsi="Arial" w:cs="Arial"/>
          <w:b/>
          <w:bCs/>
          <w:sz w:val="24"/>
          <w:szCs w:val="24"/>
        </w:rPr>
        <w:t xml:space="preserve"> </w:t>
      </w:r>
    </w:p>
    <w:bookmarkEnd w:id="2"/>
    <w:p w14:paraId="2B86AAEB" w14:textId="77777777" w:rsidR="00A15B34" w:rsidRDefault="00A15B34" w:rsidP="00A15B34">
      <w:pPr>
        <w:contextualSpacing/>
        <w:jc w:val="both"/>
        <w:rPr>
          <w:rFonts w:ascii="Arial" w:hAnsi="Arial" w:cs="Arial"/>
          <w:sz w:val="24"/>
          <w:szCs w:val="24"/>
        </w:rPr>
      </w:pPr>
    </w:p>
    <w:p w14:paraId="387BBA9D" w14:textId="77777777" w:rsidR="00B66B22" w:rsidRPr="007B0581" w:rsidRDefault="00B66B22" w:rsidP="00A15B34">
      <w:pPr>
        <w:contextualSpacing/>
        <w:jc w:val="both"/>
        <w:rPr>
          <w:rFonts w:ascii="Arial" w:hAnsi="Arial" w:cs="Arial"/>
          <w:sz w:val="24"/>
          <w:szCs w:val="24"/>
        </w:rPr>
      </w:pPr>
    </w:p>
    <w:p w14:paraId="72C460A9" w14:textId="63799CD8" w:rsidR="006E2C00"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4B82FF6E" w14:textId="77777777" w:rsidR="00072D95" w:rsidRPr="007B0581" w:rsidRDefault="00072D95" w:rsidP="00026CF5">
      <w:pPr>
        <w:spacing w:line="360" w:lineRule="auto"/>
        <w:ind w:firstLine="708"/>
        <w:jc w:val="center"/>
        <w:rPr>
          <w:rFonts w:ascii="Arial" w:hAnsi="Arial" w:cs="Arial"/>
          <w:b/>
          <w:spacing w:val="-3"/>
          <w:sz w:val="24"/>
          <w:szCs w:val="24"/>
          <w:lang w:val="es-ES_tradnl"/>
        </w:rPr>
      </w:pP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0F1AED71"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204905">
        <w:rPr>
          <w:rFonts w:ascii="Arial" w:hAnsi="Arial" w:cs="Arial"/>
          <w:sz w:val="24"/>
          <w:szCs w:val="24"/>
        </w:rPr>
        <w:t>quince de marzo</w:t>
      </w:r>
      <w:r w:rsidR="008019F2">
        <w:rPr>
          <w:rFonts w:ascii="Arial" w:hAnsi="Arial" w:cs="Arial"/>
          <w:sz w:val="24"/>
          <w:szCs w:val="24"/>
        </w:rPr>
        <w:t xml:space="preserve"> de dos mil veintidós</w:t>
      </w:r>
      <w:r w:rsidR="00473175" w:rsidRPr="007B0581">
        <w:rPr>
          <w:rFonts w:ascii="Arial" w:hAnsi="Arial" w:cs="Arial"/>
          <w:sz w:val="24"/>
          <w:szCs w:val="24"/>
        </w:rPr>
        <w:t xml:space="preserve">, </w:t>
      </w:r>
      <w:r w:rsidR="00230C2F">
        <w:rPr>
          <w:rFonts w:cs="Arial"/>
          <w:b/>
          <w:sz w:val="24"/>
          <w:szCs w:val="24"/>
        </w:rPr>
        <w:t>**********</w:t>
      </w:r>
      <w:r w:rsidR="00230C2F">
        <w:rPr>
          <w:rFonts w:cs="Arial"/>
          <w:b/>
          <w:sz w:val="24"/>
          <w:szCs w:val="24"/>
        </w:rPr>
        <w:t xml:space="preserve"> </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demandó la nulidad de</w:t>
      </w:r>
      <w:r w:rsidR="00910EFC" w:rsidRPr="007B0581">
        <w:rPr>
          <w:rFonts w:ascii="Arial" w:hAnsi="Arial" w:cs="Arial"/>
          <w:sz w:val="24"/>
          <w:szCs w:val="24"/>
        </w:rPr>
        <w:t xml:space="preserve"> </w:t>
      </w:r>
      <w:r w:rsidR="00917EDB" w:rsidRPr="007B0581">
        <w:rPr>
          <w:rFonts w:ascii="Arial" w:hAnsi="Arial" w:cs="Arial"/>
          <w:sz w:val="24"/>
          <w:szCs w:val="24"/>
        </w:rPr>
        <w:t xml:space="preserve">la resolución </w:t>
      </w:r>
      <w:bookmarkStart w:id="3" w:name="_Hlk83725409"/>
      <w:r w:rsidR="00840FB4">
        <w:rPr>
          <w:rFonts w:ascii="Arial" w:hAnsi="Arial" w:cs="Arial"/>
          <w:sz w:val="24"/>
          <w:szCs w:val="24"/>
        </w:rPr>
        <w:t>emitida por el Consejo Directivo de Pensiones del Estado de Oaxaca,</w:t>
      </w:r>
      <w:r w:rsidR="00840FB4" w:rsidRPr="007B0581">
        <w:rPr>
          <w:rFonts w:ascii="Arial" w:hAnsi="Arial" w:cs="Arial"/>
          <w:sz w:val="24"/>
          <w:szCs w:val="24"/>
        </w:rPr>
        <w:t xml:space="preserve"> contenida en el oficio </w:t>
      </w:r>
      <w:r w:rsidR="00230C2F">
        <w:rPr>
          <w:rFonts w:cs="Arial"/>
          <w:b/>
          <w:sz w:val="24"/>
          <w:szCs w:val="24"/>
        </w:rPr>
        <w:t>**********</w:t>
      </w:r>
      <w:r w:rsidR="00230C2F">
        <w:rPr>
          <w:rFonts w:cs="Arial"/>
          <w:b/>
          <w:sz w:val="24"/>
          <w:szCs w:val="24"/>
        </w:rPr>
        <w:t xml:space="preserve"> </w:t>
      </w:r>
      <w:r w:rsidR="00204905" w:rsidRPr="007B0581">
        <w:rPr>
          <w:rFonts w:ascii="Arial" w:hAnsi="Arial" w:cs="Arial"/>
          <w:sz w:val="24"/>
          <w:szCs w:val="24"/>
        </w:rPr>
        <w:t xml:space="preserve">de </w:t>
      </w:r>
      <w:r w:rsidR="00204905">
        <w:rPr>
          <w:rFonts w:ascii="Arial" w:hAnsi="Arial" w:cs="Arial"/>
          <w:sz w:val="24"/>
          <w:szCs w:val="24"/>
        </w:rPr>
        <w:t>diez de julio de dos mil diecinueve</w:t>
      </w:r>
      <w:r w:rsidR="00840FB4" w:rsidRPr="007B0581">
        <w:rPr>
          <w:rFonts w:ascii="Arial" w:hAnsi="Arial" w:cs="Arial"/>
          <w:sz w:val="24"/>
          <w:szCs w:val="24"/>
        </w:rPr>
        <w:t xml:space="preserve">, signado por el </w:t>
      </w:r>
      <w:r w:rsidR="00257298">
        <w:rPr>
          <w:rFonts w:ascii="Arial" w:hAnsi="Arial" w:cs="Arial"/>
          <w:sz w:val="24"/>
          <w:szCs w:val="24"/>
        </w:rPr>
        <w:t>D</w:t>
      </w:r>
      <w:r w:rsidR="00840FB4" w:rsidRPr="007B0581">
        <w:rPr>
          <w:rFonts w:ascii="Arial" w:hAnsi="Arial" w:cs="Arial"/>
          <w:sz w:val="24"/>
          <w:szCs w:val="24"/>
        </w:rPr>
        <w:t xml:space="preserve">irector </w:t>
      </w:r>
      <w:r w:rsidR="00257298">
        <w:rPr>
          <w:rFonts w:ascii="Arial" w:hAnsi="Arial" w:cs="Arial"/>
          <w:sz w:val="24"/>
          <w:szCs w:val="24"/>
        </w:rPr>
        <w:t>G</w:t>
      </w:r>
      <w:r w:rsidR="00840FB4" w:rsidRPr="007B0581">
        <w:rPr>
          <w:rFonts w:ascii="Arial" w:hAnsi="Arial" w:cs="Arial"/>
          <w:sz w:val="24"/>
          <w:szCs w:val="24"/>
        </w:rPr>
        <w:t>eneral de la Oficina de Pensiones</w:t>
      </w:r>
      <w:r w:rsidR="00840FB4">
        <w:rPr>
          <w:rFonts w:ascii="Arial" w:hAnsi="Arial" w:cs="Arial"/>
          <w:sz w:val="24"/>
          <w:szCs w:val="24"/>
        </w:rPr>
        <w:t xml:space="preserve"> del Estado de Oaxaca</w:t>
      </w:r>
      <w:r w:rsidR="00E95FD9" w:rsidRPr="007B0581">
        <w:rPr>
          <w:rFonts w:ascii="Arial" w:hAnsi="Arial" w:cs="Arial"/>
          <w:sz w:val="24"/>
          <w:szCs w:val="24"/>
        </w:rPr>
        <w:t xml:space="preserve">. </w:t>
      </w:r>
    </w:p>
    <w:bookmarkEnd w:id="3"/>
    <w:p w14:paraId="1084C920" w14:textId="77777777" w:rsidR="006E2C00" w:rsidRPr="007B0581" w:rsidRDefault="006E2C00" w:rsidP="00AB36AE">
      <w:pPr>
        <w:contextualSpacing/>
        <w:jc w:val="both"/>
        <w:rPr>
          <w:rFonts w:ascii="Arial" w:hAnsi="Arial" w:cs="Arial"/>
          <w:sz w:val="24"/>
          <w:szCs w:val="24"/>
        </w:rPr>
      </w:pPr>
    </w:p>
    <w:p w14:paraId="51247D6E" w14:textId="7D6D21EE"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204905">
        <w:rPr>
          <w:rFonts w:ascii="Arial" w:hAnsi="Arial" w:cs="Arial"/>
          <w:sz w:val="24"/>
          <w:szCs w:val="24"/>
        </w:rPr>
        <w:t>quince</w:t>
      </w:r>
      <w:r w:rsidR="008019F2">
        <w:rPr>
          <w:rFonts w:ascii="Arial" w:hAnsi="Arial" w:cs="Arial"/>
          <w:sz w:val="24"/>
          <w:szCs w:val="24"/>
        </w:rPr>
        <w:t xml:space="preserve"> de marzo de dos mil veintidós</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 autoridad demandada, para qu</w:t>
      </w:r>
      <w:r w:rsidR="007A2570" w:rsidRPr="007B0581">
        <w:rPr>
          <w:rFonts w:ascii="Arial" w:hAnsi="Arial" w:cs="Arial"/>
          <w:sz w:val="24"/>
          <w:szCs w:val="24"/>
        </w:rPr>
        <w:t>e</w:t>
      </w:r>
      <w:r w:rsidR="006E2C00" w:rsidRPr="007B0581">
        <w:rPr>
          <w:rFonts w:ascii="Arial" w:hAnsi="Arial" w:cs="Arial"/>
          <w:sz w:val="24"/>
          <w:szCs w:val="24"/>
        </w:rPr>
        <w:t xml:space="preserve"> produjera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7AFB5774" w14:textId="66F72911" w:rsidR="007405B4" w:rsidRDefault="00232678" w:rsidP="0079658F">
      <w:pPr>
        <w:pStyle w:val="corte4fondo"/>
        <w:ind w:right="51" w:firstLine="567"/>
        <w:rPr>
          <w:rFonts w:cs="Arial"/>
          <w:bCs/>
          <w:sz w:val="24"/>
          <w:szCs w:val="24"/>
        </w:rPr>
      </w:pPr>
      <w:r w:rsidRPr="007B0581">
        <w:rPr>
          <w:rFonts w:cs="Arial"/>
          <w:b/>
          <w:bCs/>
          <w:sz w:val="24"/>
          <w:szCs w:val="24"/>
        </w:rPr>
        <w:t>TERCERO</w:t>
      </w:r>
      <w:r w:rsidRPr="007B0581">
        <w:rPr>
          <w:rFonts w:cs="Arial"/>
          <w:bCs/>
          <w:sz w:val="24"/>
          <w:szCs w:val="24"/>
        </w:rPr>
        <w:t xml:space="preserve">. </w:t>
      </w:r>
      <w:r w:rsidR="003A16C4">
        <w:rPr>
          <w:rFonts w:cs="Arial"/>
          <w:bCs/>
          <w:sz w:val="24"/>
          <w:szCs w:val="24"/>
        </w:rPr>
        <w:t>-</w:t>
      </w:r>
      <w:r w:rsidR="006E2C00" w:rsidRPr="007B0581">
        <w:rPr>
          <w:rFonts w:cs="Arial"/>
          <w:bCs/>
          <w:sz w:val="24"/>
          <w:szCs w:val="24"/>
        </w:rPr>
        <w:t xml:space="preserve"> </w:t>
      </w:r>
      <w:r w:rsidR="007405B4">
        <w:rPr>
          <w:rFonts w:cs="Arial"/>
          <w:bCs/>
          <w:sz w:val="24"/>
          <w:szCs w:val="24"/>
        </w:rPr>
        <w:t xml:space="preserve">Por acuerdo de siete de abril de dos mil veintidós, se tuvo al apoderado </w:t>
      </w:r>
      <w:r w:rsidR="007405B4">
        <w:rPr>
          <w:rFonts w:cs="Arial"/>
          <w:sz w:val="24"/>
          <w:szCs w:val="24"/>
        </w:rPr>
        <w:t>l</w:t>
      </w:r>
      <w:r w:rsidR="007405B4" w:rsidRPr="007B0581">
        <w:rPr>
          <w:rFonts w:cs="Arial"/>
          <w:sz w:val="24"/>
          <w:szCs w:val="24"/>
        </w:rPr>
        <w:t>egal del Consejo Directivo de la Oficina de Pensiones del Estado de Oaxaca</w:t>
      </w:r>
      <w:r w:rsidR="007405B4">
        <w:rPr>
          <w:rFonts w:cs="Arial"/>
          <w:sz w:val="24"/>
          <w:szCs w:val="24"/>
        </w:rPr>
        <w:t xml:space="preserve"> objetando la prueba ofrecida por la actora, consistente en la copia certificada </w:t>
      </w:r>
      <w:r w:rsidR="003A16C4">
        <w:rPr>
          <w:rFonts w:cs="Arial"/>
          <w:sz w:val="24"/>
          <w:szCs w:val="24"/>
        </w:rPr>
        <w:t>del talón de pago de la a</w:t>
      </w:r>
      <w:r w:rsidR="00C03785">
        <w:rPr>
          <w:rFonts w:cs="Arial"/>
          <w:sz w:val="24"/>
          <w:szCs w:val="24"/>
        </w:rPr>
        <w:t>dministrada</w:t>
      </w:r>
      <w:r w:rsidR="003A16C4">
        <w:rPr>
          <w:rFonts w:cs="Arial"/>
          <w:sz w:val="24"/>
          <w:szCs w:val="24"/>
        </w:rPr>
        <w:t>, correspondiente al mes de diciembre de dos mil veintiuno.</w:t>
      </w:r>
    </w:p>
    <w:p w14:paraId="3BF2A705" w14:textId="40643E73" w:rsidR="00201D27" w:rsidRDefault="003A16C4" w:rsidP="0079658F">
      <w:pPr>
        <w:pStyle w:val="corte4fondo"/>
        <w:ind w:right="51" w:firstLine="567"/>
        <w:rPr>
          <w:rFonts w:cs="Arial"/>
          <w:sz w:val="24"/>
          <w:szCs w:val="24"/>
        </w:rPr>
      </w:pPr>
      <w:r w:rsidRPr="007B0581">
        <w:rPr>
          <w:rFonts w:cs="Arial"/>
          <w:b/>
          <w:bCs/>
          <w:sz w:val="24"/>
          <w:szCs w:val="24"/>
        </w:rPr>
        <w:lastRenderedPageBreak/>
        <w:t>C</w:t>
      </w:r>
      <w:r w:rsidRPr="00466BDA">
        <w:rPr>
          <w:rFonts w:cs="Arial"/>
          <w:b/>
          <w:bCs/>
          <w:sz w:val="24"/>
          <w:szCs w:val="24"/>
        </w:rPr>
        <w:t>UART</w:t>
      </w:r>
      <w:r w:rsidRPr="007B0581">
        <w:rPr>
          <w:rFonts w:cs="Arial"/>
          <w:b/>
          <w:bCs/>
          <w:sz w:val="24"/>
          <w:szCs w:val="24"/>
        </w:rPr>
        <w:t xml:space="preserve">O. - </w:t>
      </w:r>
      <w:r w:rsidR="00654BBE" w:rsidRPr="007B0581">
        <w:rPr>
          <w:rFonts w:cs="Arial"/>
          <w:bCs/>
          <w:sz w:val="24"/>
          <w:szCs w:val="24"/>
        </w:rPr>
        <w:t>Por</w:t>
      </w:r>
      <w:r w:rsidR="006E2C00" w:rsidRPr="007B0581">
        <w:rPr>
          <w:rFonts w:cs="Arial"/>
          <w:bCs/>
          <w:sz w:val="24"/>
          <w:szCs w:val="24"/>
        </w:rPr>
        <w:t xml:space="preserve"> </w:t>
      </w:r>
      <w:r w:rsidR="005D64AF" w:rsidRPr="007B0581">
        <w:rPr>
          <w:rFonts w:cs="Arial"/>
          <w:bCs/>
          <w:sz w:val="24"/>
          <w:szCs w:val="24"/>
        </w:rPr>
        <w:t>acuerdo</w:t>
      </w:r>
      <w:r w:rsidR="006E2C00" w:rsidRPr="007B0581">
        <w:rPr>
          <w:rFonts w:cs="Arial"/>
          <w:bCs/>
          <w:sz w:val="24"/>
          <w:szCs w:val="24"/>
        </w:rPr>
        <w:t xml:space="preserve"> de </w:t>
      </w:r>
      <w:r w:rsidR="007405B4">
        <w:rPr>
          <w:rFonts w:cs="Arial"/>
          <w:bCs/>
          <w:sz w:val="24"/>
          <w:szCs w:val="24"/>
        </w:rPr>
        <w:t>veinticinco</w:t>
      </w:r>
      <w:r w:rsidR="008019F2">
        <w:rPr>
          <w:rFonts w:cs="Arial"/>
          <w:bCs/>
          <w:sz w:val="24"/>
          <w:szCs w:val="24"/>
        </w:rPr>
        <w:t xml:space="preserve"> de abril</w:t>
      </w:r>
      <w:r w:rsidR="00330BC1">
        <w:rPr>
          <w:rFonts w:cs="Arial"/>
          <w:bCs/>
          <w:sz w:val="24"/>
          <w:szCs w:val="24"/>
        </w:rPr>
        <w:t xml:space="preserve"> de dos mil veintidós</w:t>
      </w:r>
      <w:r w:rsidR="007E3CFF" w:rsidRPr="007B0581">
        <w:rPr>
          <w:rFonts w:cs="Arial"/>
          <w:bCs/>
          <w:sz w:val="24"/>
          <w:szCs w:val="24"/>
        </w:rPr>
        <w:t xml:space="preserve">, </w:t>
      </w:r>
      <w:r w:rsidR="006E2C00" w:rsidRPr="007B0581">
        <w:rPr>
          <w:rFonts w:cs="Arial"/>
          <w:bCs/>
          <w:sz w:val="24"/>
          <w:szCs w:val="24"/>
        </w:rPr>
        <w:t>se tuvo a</w:t>
      </w:r>
      <w:r w:rsidR="006E2C00" w:rsidRPr="007B0581">
        <w:rPr>
          <w:rFonts w:cs="Arial"/>
          <w:sz w:val="24"/>
          <w:szCs w:val="24"/>
        </w:rPr>
        <w:t xml:space="preserve">l </w:t>
      </w:r>
      <w:r w:rsidR="00166D0B" w:rsidRPr="007B0581">
        <w:rPr>
          <w:rFonts w:cs="Arial"/>
          <w:sz w:val="24"/>
          <w:szCs w:val="24"/>
        </w:rPr>
        <w:t>a</w:t>
      </w:r>
      <w:r w:rsidR="00F616B6" w:rsidRPr="007B0581">
        <w:rPr>
          <w:rFonts w:cs="Arial"/>
          <w:sz w:val="24"/>
          <w:szCs w:val="24"/>
        </w:rPr>
        <w:t xml:space="preserve">poderado </w:t>
      </w:r>
      <w:r w:rsidR="0032692B">
        <w:rPr>
          <w:rFonts w:cs="Arial"/>
          <w:sz w:val="24"/>
          <w:szCs w:val="24"/>
        </w:rPr>
        <w:t>l</w:t>
      </w:r>
      <w:r w:rsidR="00F616B6" w:rsidRPr="007B0581">
        <w:rPr>
          <w:rFonts w:cs="Arial"/>
          <w:sz w:val="24"/>
          <w:szCs w:val="24"/>
        </w:rPr>
        <w:t>egal del Consejo Directivo de la Oficina de</w:t>
      </w:r>
      <w:r w:rsidR="006E2C00" w:rsidRPr="007B0581">
        <w:rPr>
          <w:rFonts w:cs="Arial"/>
          <w:sz w:val="24"/>
          <w:szCs w:val="24"/>
        </w:rPr>
        <w:t xml:space="preserve"> </w:t>
      </w:r>
      <w:r w:rsidR="00F616B6" w:rsidRPr="007B0581">
        <w:rPr>
          <w:rFonts w:cs="Arial"/>
          <w:sz w:val="24"/>
          <w:szCs w:val="24"/>
        </w:rPr>
        <w:t>Pensiones</w:t>
      </w:r>
      <w:r w:rsidR="006E2C00" w:rsidRPr="007B0581">
        <w:rPr>
          <w:rFonts w:cs="Arial"/>
          <w:sz w:val="24"/>
          <w:szCs w:val="24"/>
        </w:rPr>
        <w:t xml:space="preserve"> </w:t>
      </w:r>
      <w:r w:rsidR="00F616B6" w:rsidRPr="007B0581">
        <w:rPr>
          <w:rFonts w:cs="Arial"/>
          <w:sz w:val="24"/>
          <w:szCs w:val="24"/>
        </w:rPr>
        <w:t>del</w:t>
      </w:r>
      <w:r w:rsidR="006E2C00" w:rsidRPr="007B0581">
        <w:rPr>
          <w:rFonts w:cs="Arial"/>
          <w:sz w:val="24"/>
          <w:szCs w:val="24"/>
        </w:rPr>
        <w:t xml:space="preserve"> </w:t>
      </w:r>
      <w:r w:rsidR="00F616B6" w:rsidRPr="007B0581">
        <w:rPr>
          <w:rFonts w:cs="Arial"/>
          <w:sz w:val="24"/>
          <w:szCs w:val="24"/>
        </w:rPr>
        <w:t>Estado de Oaxaca</w:t>
      </w:r>
      <w:r w:rsidR="000A3BB0">
        <w:rPr>
          <w:rFonts w:cs="Arial"/>
          <w:sz w:val="24"/>
          <w:szCs w:val="24"/>
        </w:rPr>
        <w:t>,</w:t>
      </w:r>
      <w:r w:rsidR="006E2C00" w:rsidRPr="007B0581">
        <w:rPr>
          <w:rFonts w:cs="Arial"/>
          <w:bCs/>
          <w:sz w:val="24"/>
          <w:szCs w:val="24"/>
        </w:rPr>
        <w:t xml:space="preserve"> </w:t>
      </w:r>
      <w:r w:rsidR="006E2C00" w:rsidRPr="007B0581">
        <w:rPr>
          <w:rFonts w:cs="Arial"/>
          <w:sz w:val="24"/>
          <w:szCs w:val="24"/>
        </w:rPr>
        <w:t>dando contestación a la demanda</w:t>
      </w:r>
      <w:r w:rsidR="0079658F" w:rsidRPr="007B0581">
        <w:rPr>
          <w:rFonts w:cs="Arial"/>
          <w:sz w:val="24"/>
          <w:szCs w:val="24"/>
        </w:rPr>
        <w:t xml:space="preserve"> en tiempo y forma</w:t>
      </w:r>
      <w:r w:rsidR="00F2294F">
        <w:rPr>
          <w:rFonts w:cs="Arial"/>
          <w:sz w:val="24"/>
          <w:szCs w:val="24"/>
        </w:rPr>
        <w:t xml:space="preserve">, </w:t>
      </w:r>
      <w:r w:rsidR="00296F18" w:rsidRPr="007B0581">
        <w:rPr>
          <w:rFonts w:cs="Arial"/>
          <w:sz w:val="24"/>
          <w:szCs w:val="24"/>
        </w:rPr>
        <w:t xml:space="preserve">por acreditada la personalidad con la que </w:t>
      </w:r>
      <w:r w:rsidR="00166D0B" w:rsidRPr="007B0581">
        <w:rPr>
          <w:rFonts w:cs="Arial"/>
          <w:sz w:val="24"/>
          <w:szCs w:val="24"/>
        </w:rPr>
        <w:t>comparec</w:t>
      </w:r>
      <w:r w:rsidR="0005156B">
        <w:rPr>
          <w:rFonts w:cs="Arial"/>
          <w:sz w:val="24"/>
          <w:szCs w:val="24"/>
        </w:rPr>
        <w:t>ió</w:t>
      </w:r>
      <w:r w:rsidR="00232678" w:rsidRPr="007B0581">
        <w:rPr>
          <w:rFonts w:cs="Arial"/>
          <w:sz w:val="24"/>
          <w:szCs w:val="24"/>
        </w:rPr>
        <w:t>, haciendo</w:t>
      </w:r>
      <w:r w:rsidR="006E2C00" w:rsidRPr="007B0581">
        <w:rPr>
          <w:rFonts w:cs="Arial"/>
          <w:sz w:val="24"/>
          <w:szCs w:val="24"/>
        </w:rPr>
        <w:t xml:space="preserve"> valer sus excepciones</w:t>
      </w:r>
      <w:r w:rsidR="0032692B">
        <w:rPr>
          <w:rFonts w:cs="Arial"/>
          <w:sz w:val="24"/>
          <w:szCs w:val="24"/>
        </w:rPr>
        <w:t xml:space="preserve"> y</w:t>
      </w:r>
      <w:r w:rsidR="006E2C00" w:rsidRPr="007B0581">
        <w:rPr>
          <w:rFonts w:cs="Arial"/>
          <w:sz w:val="24"/>
          <w:szCs w:val="24"/>
        </w:rPr>
        <w:t xml:space="preserve"> defensas y por </w:t>
      </w:r>
      <w:r w:rsidR="0079658F" w:rsidRPr="007B0581">
        <w:rPr>
          <w:rFonts w:cs="Arial"/>
          <w:sz w:val="24"/>
          <w:szCs w:val="24"/>
        </w:rPr>
        <w:t>admitidas las pruebas ofrecidas</w:t>
      </w:r>
      <w:r w:rsidR="006E2C00" w:rsidRPr="007B0581">
        <w:rPr>
          <w:rFonts w:cs="Arial"/>
          <w:sz w:val="24"/>
          <w:szCs w:val="24"/>
        </w:rPr>
        <w:t xml:space="preserve">, ordenándose correr traslado a la parte actora </w:t>
      </w:r>
      <w:r w:rsidR="0079658F" w:rsidRPr="007B0581">
        <w:rPr>
          <w:rFonts w:cs="Arial"/>
          <w:sz w:val="24"/>
          <w:szCs w:val="24"/>
        </w:rPr>
        <w:t>para</w:t>
      </w:r>
      <w:r w:rsidR="00674EAC">
        <w:rPr>
          <w:rFonts w:cs="Arial"/>
          <w:sz w:val="24"/>
          <w:szCs w:val="24"/>
        </w:rPr>
        <w:t xml:space="preserve"> que en el plazo de cinco días hábiles ampliara su demanda.</w:t>
      </w:r>
    </w:p>
    <w:p w14:paraId="60BCAB93" w14:textId="410F1286" w:rsidR="00674EAC" w:rsidRDefault="00674EAC" w:rsidP="0079658F">
      <w:pPr>
        <w:pStyle w:val="corte4fondo"/>
        <w:ind w:right="51" w:firstLine="567"/>
        <w:rPr>
          <w:rFonts w:cs="Arial"/>
          <w:sz w:val="24"/>
          <w:szCs w:val="24"/>
        </w:rPr>
      </w:pPr>
    </w:p>
    <w:p w14:paraId="7A467CA3" w14:textId="1E4FA97D" w:rsidR="00674EAC" w:rsidRPr="007B0581" w:rsidRDefault="00674EAC" w:rsidP="0079658F">
      <w:pPr>
        <w:pStyle w:val="corte4fondo"/>
        <w:ind w:right="51" w:firstLine="567"/>
        <w:rPr>
          <w:rFonts w:cs="Arial"/>
          <w:sz w:val="24"/>
          <w:szCs w:val="24"/>
        </w:rPr>
      </w:pPr>
      <w:r>
        <w:rPr>
          <w:rFonts w:cs="Arial"/>
          <w:sz w:val="24"/>
          <w:szCs w:val="24"/>
        </w:rPr>
        <w:tab/>
      </w:r>
      <w:r w:rsidRPr="00142CF4">
        <w:rPr>
          <w:rFonts w:cs="Arial"/>
          <w:b/>
          <w:bCs/>
          <w:sz w:val="24"/>
          <w:szCs w:val="24"/>
        </w:rPr>
        <w:t xml:space="preserve">QUINTO. </w:t>
      </w:r>
      <w:r w:rsidR="00142CF4" w:rsidRPr="00142CF4">
        <w:rPr>
          <w:rFonts w:cs="Arial"/>
          <w:b/>
          <w:bCs/>
          <w:sz w:val="24"/>
          <w:szCs w:val="24"/>
        </w:rPr>
        <w:t>-</w:t>
      </w:r>
      <w:r>
        <w:rPr>
          <w:rFonts w:cs="Arial"/>
          <w:sz w:val="24"/>
          <w:szCs w:val="24"/>
        </w:rPr>
        <w:t xml:space="preserve"> Por acuerdo de doce de mayo de dos mil veintidós, se tuvo a la actora ampliando su demanda, ordenándose correr traslado a la autoridad demandada para que en el plazo de cinco días hábiles diera contestación a la misma. </w:t>
      </w:r>
    </w:p>
    <w:p w14:paraId="66FE3E0F" w14:textId="77777777" w:rsidR="00201D27" w:rsidRPr="007B0581" w:rsidRDefault="00201D27" w:rsidP="00150F4B">
      <w:pPr>
        <w:pStyle w:val="corte4fondo"/>
        <w:spacing w:line="240" w:lineRule="auto"/>
        <w:ind w:right="51" w:firstLine="567"/>
        <w:contextualSpacing/>
        <w:rPr>
          <w:rFonts w:cs="Arial"/>
          <w:b/>
          <w:bCs/>
          <w:sz w:val="24"/>
          <w:szCs w:val="24"/>
        </w:rPr>
      </w:pPr>
    </w:p>
    <w:p w14:paraId="5699F678" w14:textId="7C280E4A" w:rsidR="00142CF4" w:rsidRDefault="00142CF4" w:rsidP="009B52E2">
      <w:pPr>
        <w:pStyle w:val="corte4fondo"/>
        <w:ind w:right="51" w:firstLine="567"/>
        <w:rPr>
          <w:rFonts w:cs="Arial"/>
          <w:b/>
          <w:bCs/>
          <w:sz w:val="24"/>
          <w:szCs w:val="24"/>
        </w:rPr>
      </w:pPr>
      <w:r>
        <w:rPr>
          <w:rFonts w:cs="Arial"/>
          <w:b/>
          <w:bCs/>
          <w:sz w:val="24"/>
          <w:szCs w:val="24"/>
        </w:rPr>
        <w:t>SEXTO</w:t>
      </w:r>
      <w:r w:rsidR="00232678" w:rsidRPr="007B0581">
        <w:rPr>
          <w:rFonts w:cs="Arial"/>
          <w:b/>
          <w:bCs/>
          <w:sz w:val="24"/>
          <w:szCs w:val="24"/>
        </w:rPr>
        <w:t xml:space="preserve">. </w:t>
      </w:r>
      <w:r>
        <w:rPr>
          <w:rFonts w:cs="Arial"/>
          <w:b/>
          <w:bCs/>
          <w:sz w:val="24"/>
          <w:szCs w:val="24"/>
        </w:rPr>
        <w:t>-</w:t>
      </w:r>
      <w:r w:rsidR="00201D27" w:rsidRPr="007B0581">
        <w:rPr>
          <w:rFonts w:cs="Arial"/>
          <w:b/>
          <w:bCs/>
          <w:sz w:val="24"/>
          <w:szCs w:val="24"/>
        </w:rPr>
        <w:t xml:space="preserve"> </w:t>
      </w:r>
      <w:r w:rsidRPr="00142CF4">
        <w:rPr>
          <w:rFonts w:cs="Arial"/>
          <w:sz w:val="24"/>
          <w:szCs w:val="24"/>
        </w:rPr>
        <w:t>P</w:t>
      </w:r>
      <w:r>
        <w:rPr>
          <w:rFonts w:cs="Arial"/>
          <w:sz w:val="24"/>
          <w:szCs w:val="24"/>
        </w:rPr>
        <w:t>or acuerdo de diez de junio de dos mil veintidós, se tuvo por precluído el derecho de la demandada para contestar la ampliación de demanda efectuada por la actora, en virtud que no dio contestación a la misma dentro del plazo concedido mediante proveído de doce de mayo de dos mil veintidós; asimismo se señalaron las ONCE HORAS del día ONCE DE JULIO DE DOS MIL VEINTIDÓS, para la celebración de la audiencia final.</w:t>
      </w:r>
    </w:p>
    <w:p w14:paraId="1F024763" w14:textId="77777777" w:rsidR="00142CF4" w:rsidRDefault="00142CF4" w:rsidP="009B52E2">
      <w:pPr>
        <w:pStyle w:val="corte4fondo"/>
        <w:ind w:right="51" w:firstLine="567"/>
        <w:rPr>
          <w:rFonts w:cs="Arial"/>
          <w:b/>
          <w:bCs/>
          <w:sz w:val="24"/>
          <w:szCs w:val="24"/>
        </w:rPr>
      </w:pPr>
    </w:p>
    <w:p w14:paraId="11761674" w14:textId="379494F7" w:rsidR="00772264" w:rsidRPr="007B0581" w:rsidRDefault="00201D27" w:rsidP="009B52E2">
      <w:pPr>
        <w:pStyle w:val="corte4fondo"/>
        <w:ind w:right="51" w:firstLine="567"/>
        <w:rPr>
          <w:rFonts w:cs="Arial"/>
          <w:b/>
          <w:bCs/>
          <w:sz w:val="24"/>
          <w:szCs w:val="24"/>
        </w:rPr>
      </w:pPr>
      <w:r w:rsidRPr="007B0581">
        <w:rPr>
          <w:rFonts w:cs="Arial"/>
          <w:b/>
          <w:bCs/>
          <w:sz w:val="24"/>
          <w:szCs w:val="24"/>
        </w:rPr>
        <w:t xml:space="preserve"> </w:t>
      </w:r>
      <w:r w:rsidR="00142CF4">
        <w:rPr>
          <w:rFonts w:cs="Arial"/>
          <w:b/>
          <w:bCs/>
          <w:sz w:val="24"/>
          <w:szCs w:val="24"/>
        </w:rPr>
        <w:t xml:space="preserve">SÉPTIMO. - </w:t>
      </w:r>
      <w:r w:rsidR="00772264" w:rsidRPr="007B0581">
        <w:rPr>
          <w:rFonts w:cs="Arial"/>
          <w:sz w:val="24"/>
          <w:szCs w:val="24"/>
          <w:lang w:val="es-ES"/>
        </w:rPr>
        <w:t xml:space="preserve">El </w:t>
      </w:r>
      <w:r w:rsidR="00142CF4">
        <w:rPr>
          <w:rFonts w:cs="Arial"/>
          <w:sz w:val="24"/>
          <w:szCs w:val="24"/>
          <w:lang w:val="es-ES"/>
        </w:rPr>
        <w:t>once de julio</w:t>
      </w:r>
      <w:r w:rsidR="001319D1">
        <w:rPr>
          <w:rFonts w:cs="Arial"/>
          <w:sz w:val="24"/>
          <w:szCs w:val="24"/>
          <w:lang w:val="es-ES"/>
        </w:rPr>
        <w:t xml:space="preserve"> de dos mil veintidós</w:t>
      </w:r>
      <w:r w:rsidR="00772264" w:rsidRPr="007B0581">
        <w:rPr>
          <w:rFonts w:cs="Arial"/>
          <w:bCs/>
          <w:sz w:val="24"/>
          <w:szCs w:val="24"/>
          <w:lang w:val="es-ES"/>
        </w:rPr>
        <w:t xml:space="preserve">, se llevó a cabo la audiencia final, </w:t>
      </w:r>
      <w:r w:rsidR="00772264" w:rsidRPr="007B0581">
        <w:rPr>
          <w:rFonts w:cs="Arial"/>
          <w:sz w:val="24"/>
          <w:szCs w:val="24"/>
          <w:lang w:val="es-ES"/>
        </w:rPr>
        <w:t>sin la asistencia de las partes, ni persona alguna que legalmente las representara</w:t>
      </w:r>
      <w:r w:rsidR="00772264" w:rsidRPr="007B0581">
        <w:rPr>
          <w:rFonts w:cs="Arial"/>
          <w:bCs/>
          <w:sz w:val="24"/>
          <w:szCs w:val="24"/>
          <w:lang w:val="es-ES"/>
        </w:rPr>
        <w:t>,</w:t>
      </w:r>
      <w:r w:rsidR="002A22F7">
        <w:rPr>
          <w:rFonts w:cs="Arial"/>
          <w:bCs/>
          <w:sz w:val="24"/>
          <w:szCs w:val="24"/>
          <w:lang w:val="es-ES"/>
        </w:rPr>
        <w:t xml:space="preserve"> </w:t>
      </w:r>
      <w:r w:rsidR="002A22F7" w:rsidRPr="00402863">
        <w:rPr>
          <w:rFonts w:cs="Arial"/>
          <w:sz w:val="24"/>
          <w:szCs w:val="24"/>
        </w:rPr>
        <w:t>asentando la Secretaria de Acuerdos de esta Sala, que</w:t>
      </w:r>
      <w:r w:rsidR="002A22F7">
        <w:rPr>
          <w:rFonts w:cs="Arial"/>
          <w:sz w:val="24"/>
          <w:szCs w:val="24"/>
        </w:rPr>
        <w:t xml:space="preserve"> </w:t>
      </w:r>
      <w:r w:rsidR="00275EBF">
        <w:rPr>
          <w:rFonts w:cs="Arial"/>
          <w:sz w:val="24"/>
          <w:szCs w:val="24"/>
        </w:rPr>
        <w:t>l</w:t>
      </w:r>
      <w:r w:rsidR="00142CF4">
        <w:rPr>
          <w:rFonts w:cs="Arial"/>
          <w:sz w:val="24"/>
          <w:szCs w:val="24"/>
        </w:rPr>
        <w:t>a</w:t>
      </w:r>
      <w:r w:rsidR="002A22F7">
        <w:rPr>
          <w:rFonts w:cs="Arial"/>
          <w:sz w:val="24"/>
          <w:szCs w:val="24"/>
        </w:rPr>
        <w:t xml:space="preserve"> actor</w:t>
      </w:r>
      <w:r w:rsidR="00142CF4">
        <w:rPr>
          <w:rFonts w:cs="Arial"/>
          <w:sz w:val="24"/>
          <w:szCs w:val="24"/>
        </w:rPr>
        <w:t>a</w:t>
      </w:r>
      <w:r w:rsidR="002A22F7">
        <w:rPr>
          <w:rFonts w:cs="Arial"/>
          <w:sz w:val="24"/>
          <w:szCs w:val="24"/>
        </w:rPr>
        <w:t xml:space="preserve"> formuló alegatos por escrito</w:t>
      </w:r>
      <w:r w:rsidR="002A22F7" w:rsidRPr="00402863">
        <w:rPr>
          <w:rFonts w:cs="Arial"/>
          <w:sz w:val="24"/>
          <w:szCs w:val="24"/>
        </w:rPr>
        <w:t xml:space="preserve">, por lo que </w:t>
      </w:r>
      <w:r w:rsidR="002A22F7" w:rsidRPr="00466BDA">
        <w:rPr>
          <w:rFonts w:cs="Arial"/>
          <w:sz w:val="24"/>
          <w:szCs w:val="24"/>
        </w:rPr>
        <w:t>se ordenó</w:t>
      </w:r>
      <w:r w:rsidR="002A22F7" w:rsidRPr="00402863">
        <w:rPr>
          <w:rFonts w:cs="Arial"/>
          <w:sz w:val="24"/>
          <w:szCs w:val="24"/>
        </w:rPr>
        <w:t xml:space="preserve"> citar a las partes a oír sentencia dentro del término de ley</w:t>
      </w:r>
      <w:r w:rsidR="002A22F7">
        <w:rPr>
          <w:rFonts w:cs="Arial"/>
          <w:sz w:val="24"/>
          <w:szCs w:val="24"/>
        </w:rPr>
        <w:t>, misma que ahora se pronuncia</w:t>
      </w:r>
      <w:r w:rsidR="002A22F7" w:rsidRPr="007B0581">
        <w:rPr>
          <w:rFonts w:cs="Arial"/>
          <w:sz w:val="24"/>
          <w:szCs w:val="24"/>
        </w:rPr>
        <w:t>,</w:t>
      </w:r>
      <w:r w:rsidR="00772264" w:rsidRPr="007B0581">
        <w:rPr>
          <w:rFonts w:cs="Arial"/>
          <w:sz w:val="24"/>
          <w:szCs w:val="24"/>
        </w:rPr>
        <w:t xml:space="preserve"> y;</w:t>
      </w:r>
      <w:r w:rsidR="00772264" w:rsidRPr="007B0581">
        <w:rPr>
          <w:rFonts w:cs="Arial"/>
          <w:bCs/>
          <w:sz w:val="24"/>
          <w:szCs w:val="24"/>
          <w:lang w:val="es-ES"/>
        </w:rPr>
        <w:t xml:space="preserve"> </w:t>
      </w:r>
    </w:p>
    <w:p w14:paraId="365C4614" w14:textId="6FE16C0B" w:rsidR="001056AB" w:rsidRPr="007B0581" w:rsidRDefault="001056AB" w:rsidP="009B52E2">
      <w:pPr>
        <w:pStyle w:val="corte4fondo"/>
        <w:ind w:right="51" w:firstLine="567"/>
        <w:rPr>
          <w:rFonts w:cs="Arial"/>
          <w:b/>
          <w:spacing w:val="-3"/>
          <w:sz w:val="24"/>
          <w:szCs w:val="24"/>
        </w:rPr>
      </w:pPr>
    </w:p>
    <w:p w14:paraId="6035E4C4" w14:textId="7B8E0D8D" w:rsidR="006E2C00"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13AADE53" w14:textId="77777777" w:rsidR="00072D95" w:rsidRPr="007B0581" w:rsidRDefault="00072D95" w:rsidP="00E2534F">
      <w:pPr>
        <w:pStyle w:val="corte4fondo"/>
        <w:ind w:right="51" w:firstLine="567"/>
        <w:jc w:val="center"/>
        <w:rPr>
          <w:rFonts w:cs="Arial"/>
          <w:b/>
          <w:spacing w:val="-3"/>
          <w:sz w:val="24"/>
          <w:szCs w:val="24"/>
        </w:rPr>
      </w:pP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0C0446D4"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sidR="005E5BA2">
        <w:rPr>
          <w:rFonts w:ascii="Arial" w:hAnsi="Arial" w:cs="Arial"/>
          <w:sz w:val="24"/>
          <w:szCs w:val="24"/>
        </w:rPr>
        <w:t xml:space="preserve">l </w:t>
      </w:r>
      <w:r w:rsidR="005E5BA2" w:rsidRPr="00D31F5F">
        <w:rPr>
          <w:rFonts w:ascii="Arial" w:hAnsi="Arial" w:cs="Arial"/>
          <w:sz w:val="24"/>
          <w:szCs w:val="24"/>
        </w:rPr>
        <w:t>Consejo Directivo</w:t>
      </w:r>
      <w:r w:rsidR="00D31F5F">
        <w:rPr>
          <w:rFonts w:ascii="Arial" w:hAnsi="Arial" w:cs="Arial"/>
          <w:sz w:val="24"/>
          <w:szCs w:val="24"/>
        </w:rPr>
        <w:t xml:space="preserve"> de Pensiones del Estado </w:t>
      </w:r>
      <w:r w:rsidR="005E5BA2">
        <w:rPr>
          <w:rFonts w:ascii="Arial" w:hAnsi="Arial" w:cs="Arial"/>
          <w:sz w:val="24"/>
          <w:szCs w:val="24"/>
        </w:rPr>
        <w:t>de Oaxaca</w:t>
      </w:r>
      <w:r w:rsidR="00502E44" w:rsidRPr="007B0581">
        <w:rPr>
          <w:rFonts w:ascii="Arial" w:hAnsi="Arial" w:cs="Arial"/>
          <w:sz w:val="24"/>
          <w:szCs w:val="24"/>
        </w:rPr>
        <w:t xml:space="preserve">, con fundamento en el artículo 114 QUATER, párrafo primero, inciso B, </w:t>
      </w:r>
      <w:r w:rsidR="00502E44" w:rsidRPr="00843A48">
        <w:rPr>
          <w:rFonts w:ascii="Arial" w:hAnsi="Arial" w:cs="Arial"/>
          <w:sz w:val="24"/>
          <w:szCs w:val="24"/>
        </w:rPr>
        <w:t>fracción VI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w:t>
      </w:r>
      <w:r w:rsidR="00502E44" w:rsidRPr="00D31F5F">
        <w:rPr>
          <w:rFonts w:ascii="Arial" w:hAnsi="Arial" w:cs="Arial"/>
          <w:sz w:val="24"/>
          <w:szCs w:val="24"/>
        </w:rPr>
        <w:t>I,</w:t>
      </w:r>
      <w:r w:rsidR="00502E44" w:rsidRPr="007B0581">
        <w:rPr>
          <w:rFonts w:ascii="Arial" w:hAnsi="Arial" w:cs="Arial"/>
          <w:sz w:val="24"/>
          <w:szCs w:val="24"/>
        </w:rPr>
        <w:t xml:space="preserve">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31F55658"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A20501" w:rsidRPr="007B0581">
        <w:rPr>
          <w:rFonts w:ascii="Arial" w:hAnsi="Arial" w:cs="Arial"/>
          <w:sz w:val="24"/>
          <w:szCs w:val="24"/>
        </w:rPr>
        <w:t xml:space="preserve">La personalidad jurídica de las partes quedó acreditada en autos, en virtud que </w:t>
      </w:r>
      <w:r w:rsidR="00CF4206">
        <w:rPr>
          <w:rFonts w:ascii="Arial" w:hAnsi="Arial" w:cs="Arial"/>
          <w:sz w:val="24"/>
          <w:szCs w:val="24"/>
        </w:rPr>
        <w:t>la</w:t>
      </w:r>
      <w:r w:rsidR="00A20501" w:rsidRPr="007B0581">
        <w:rPr>
          <w:rFonts w:ascii="Arial" w:hAnsi="Arial" w:cs="Arial"/>
          <w:sz w:val="24"/>
          <w:szCs w:val="24"/>
        </w:rPr>
        <w:t xml:space="preserve"> actor</w:t>
      </w:r>
      <w:r w:rsidR="00CF4206">
        <w:rPr>
          <w:rFonts w:ascii="Arial" w:hAnsi="Arial" w:cs="Arial"/>
          <w:sz w:val="24"/>
          <w:szCs w:val="24"/>
        </w:rPr>
        <w:t>a</w:t>
      </w:r>
      <w:r w:rsidR="00A20501" w:rsidRPr="007B0581">
        <w:rPr>
          <w:rFonts w:ascii="Arial" w:hAnsi="Arial" w:cs="Arial"/>
          <w:sz w:val="24"/>
          <w:szCs w:val="24"/>
        </w:rPr>
        <w:t xml:space="preserve"> promueve por su propio derecho </w:t>
      </w:r>
      <w:r w:rsidR="003A1DE0">
        <w:rPr>
          <w:rFonts w:ascii="Arial" w:hAnsi="Arial" w:cs="Arial"/>
          <w:sz w:val="24"/>
          <w:szCs w:val="24"/>
        </w:rPr>
        <w:t>y la de la</w:t>
      </w:r>
      <w:r w:rsidR="00A20501" w:rsidRPr="00455261">
        <w:rPr>
          <w:rFonts w:ascii="Arial" w:hAnsi="Arial" w:cs="Arial"/>
          <w:sz w:val="24"/>
          <w:szCs w:val="24"/>
        </w:rPr>
        <w:t xml:space="preserve"> autoridad demandada,</w:t>
      </w:r>
      <w:r w:rsidR="00A20501">
        <w:rPr>
          <w:rFonts w:ascii="Arial" w:hAnsi="Arial" w:cs="Arial"/>
          <w:sz w:val="24"/>
          <w:szCs w:val="24"/>
        </w:rPr>
        <w:t xml:space="preserve"> de conformidad con el instrumento notarial 2437, volumen 58, </w:t>
      </w:r>
      <w:r w:rsidR="00A20501">
        <w:rPr>
          <w:rFonts w:ascii="Arial" w:hAnsi="Arial" w:cs="Arial"/>
          <w:sz w:val="24"/>
          <w:szCs w:val="24"/>
        </w:rPr>
        <w:lastRenderedPageBreak/>
        <w:t xml:space="preserve">pasado ante la </w:t>
      </w:r>
      <w:r w:rsidR="0004704B">
        <w:rPr>
          <w:rFonts w:ascii="Arial" w:hAnsi="Arial" w:cs="Arial"/>
          <w:sz w:val="24"/>
          <w:szCs w:val="24"/>
        </w:rPr>
        <w:t>fe</w:t>
      </w:r>
      <w:r w:rsidR="00A20501">
        <w:rPr>
          <w:rFonts w:ascii="Arial" w:hAnsi="Arial" w:cs="Arial"/>
          <w:sz w:val="24"/>
          <w:szCs w:val="24"/>
        </w:rPr>
        <w:t xml:space="preserve"> del notario público número </w:t>
      </w:r>
      <w:r w:rsidR="00CF4206">
        <w:rPr>
          <w:rFonts w:ascii="Arial" w:hAnsi="Arial" w:cs="Arial"/>
          <w:sz w:val="24"/>
          <w:szCs w:val="24"/>
        </w:rPr>
        <w:t>noventa</w:t>
      </w:r>
      <w:r w:rsidR="00A20501">
        <w:rPr>
          <w:rFonts w:ascii="Arial" w:hAnsi="Arial" w:cs="Arial"/>
          <w:sz w:val="24"/>
          <w:szCs w:val="24"/>
        </w:rPr>
        <w:t xml:space="preserve"> en el Estado y</w:t>
      </w:r>
      <w:r w:rsidR="00A20501" w:rsidRPr="007B0581">
        <w:rPr>
          <w:rFonts w:ascii="Arial" w:hAnsi="Arial" w:cs="Arial"/>
          <w:sz w:val="24"/>
          <w:szCs w:val="24"/>
        </w:rPr>
        <w:t xml:space="preserve"> </w:t>
      </w:r>
      <w:r w:rsidR="00A20501">
        <w:rPr>
          <w:rFonts w:ascii="Arial" w:hAnsi="Arial" w:cs="Arial"/>
          <w:sz w:val="24"/>
          <w:szCs w:val="24"/>
        </w:rPr>
        <w:t>en términos de los artículos 148</w:t>
      </w:r>
      <w:r w:rsidR="00A20501" w:rsidRPr="007B0581">
        <w:rPr>
          <w:rFonts w:ascii="Arial" w:hAnsi="Arial" w:cs="Arial"/>
          <w:sz w:val="24"/>
          <w:szCs w:val="24"/>
        </w:rPr>
        <w:t xml:space="preserve"> </w:t>
      </w:r>
      <w:r w:rsidR="00A20501">
        <w:rPr>
          <w:rFonts w:ascii="Arial" w:hAnsi="Arial" w:cs="Arial"/>
          <w:sz w:val="24"/>
          <w:szCs w:val="24"/>
        </w:rPr>
        <w:t>y 151</w:t>
      </w:r>
      <w:r w:rsidR="00A20501" w:rsidRPr="007B0581">
        <w:rPr>
          <w:rFonts w:ascii="Arial" w:hAnsi="Arial" w:cs="Arial"/>
          <w:sz w:val="24"/>
          <w:szCs w:val="24"/>
        </w:rPr>
        <w:t xml:space="preserve"> </w:t>
      </w:r>
      <w:r w:rsidR="00A20501" w:rsidRPr="007B0581">
        <w:rPr>
          <w:rFonts w:ascii="Arial" w:hAnsi="Arial" w:cs="Arial"/>
          <w:snapToGrid w:val="0"/>
          <w:sz w:val="24"/>
          <w:szCs w:val="24"/>
        </w:rPr>
        <w:t>de la Ley de Procedimiento y Justicia Administrativa para el Estado de Oaxaca.</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1DAEC3CA" w14:textId="76689EB1" w:rsidR="009749F2" w:rsidRPr="007B0581" w:rsidRDefault="006E2C00" w:rsidP="006D2B5E">
      <w:pPr>
        <w:pStyle w:val="corte4fondo"/>
        <w:ind w:right="51" w:firstLine="567"/>
        <w:rPr>
          <w:rFonts w:cs="Arial"/>
          <w:sz w:val="24"/>
          <w:szCs w:val="24"/>
        </w:rPr>
      </w:pPr>
      <w:r w:rsidRPr="007B0581">
        <w:rPr>
          <w:rFonts w:cs="Arial"/>
          <w:sz w:val="24"/>
          <w:szCs w:val="24"/>
        </w:rPr>
        <w:tab/>
      </w:r>
      <w:r w:rsidRPr="00BA4761">
        <w:rPr>
          <w:rFonts w:cs="Arial"/>
          <w:b/>
          <w:sz w:val="24"/>
          <w:szCs w:val="24"/>
        </w:rPr>
        <w:t>TERCERO.-</w:t>
      </w:r>
      <w:r w:rsidRPr="007B0581">
        <w:rPr>
          <w:rFonts w:cs="Arial"/>
          <w:sz w:val="24"/>
          <w:szCs w:val="24"/>
        </w:rPr>
        <w:t xml:space="preserve"> </w:t>
      </w:r>
      <w:r w:rsidR="000C03E9" w:rsidRPr="00B573F7">
        <w:rPr>
          <w:rFonts w:cs="Arial"/>
          <w:sz w:val="24"/>
          <w:szCs w:val="24"/>
        </w:rPr>
        <w:t xml:space="preserve">Previo al estudio de fondo del asunto, y por cuestión de método y técnica judicial, esta Sala procede a analizar </w:t>
      </w:r>
      <w:r w:rsidR="000C03E9">
        <w:rPr>
          <w:rFonts w:cs="Arial"/>
          <w:sz w:val="24"/>
          <w:szCs w:val="24"/>
        </w:rPr>
        <w:t>la causal de improcedencia invocada por la autoridad demandada, contemplada</w:t>
      </w:r>
      <w:r w:rsidR="000C03E9" w:rsidRPr="00B573F7">
        <w:rPr>
          <w:rFonts w:cs="Arial"/>
          <w:sz w:val="24"/>
          <w:szCs w:val="24"/>
        </w:rPr>
        <w:t xml:space="preserve"> en </w:t>
      </w:r>
      <w:r w:rsidR="000C03E9">
        <w:rPr>
          <w:rFonts w:cs="Arial"/>
          <w:sz w:val="24"/>
          <w:szCs w:val="24"/>
        </w:rPr>
        <w:t>el</w:t>
      </w:r>
      <w:r w:rsidR="000C03E9" w:rsidRPr="00B573F7">
        <w:rPr>
          <w:rFonts w:cs="Arial"/>
          <w:sz w:val="24"/>
          <w:szCs w:val="24"/>
        </w:rPr>
        <w:t xml:space="preserve"> artículo </w:t>
      </w:r>
      <w:r w:rsidR="000C03E9">
        <w:rPr>
          <w:rFonts w:cs="Arial"/>
          <w:sz w:val="24"/>
          <w:szCs w:val="24"/>
        </w:rPr>
        <w:t xml:space="preserve">161, fracción IX y 162, </w:t>
      </w:r>
      <w:r w:rsidR="000C03E9" w:rsidRPr="00B2094F">
        <w:rPr>
          <w:rFonts w:cs="Arial"/>
          <w:sz w:val="24"/>
          <w:szCs w:val="24"/>
        </w:rPr>
        <w:t>fracciones V y VI</w:t>
      </w:r>
      <w:r w:rsidR="000C03E9">
        <w:rPr>
          <w:rFonts w:cs="Arial"/>
          <w:sz w:val="24"/>
          <w:szCs w:val="24"/>
        </w:rPr>
        <w:t xml:space="preserve"> de la Ley de Procedimiento y Justicia Administrativa para el Estado de Oaxaca, por considerar que</w:t>
      </w:r>
      <w:r w:rsidR="006D2B5E">
        <w:rPr>
          <w:rFonts w:cs="Arial"/>
          <w:sz w:val="24"/>
          <w:szCs w:val="24"/>
        </w:rPr>
        <w:t xml:space="preserve"> no </w:t>
      </w:r>
      <w:r w:rsidR="006D2B5E" w:rsidRPr="006D2B5E">
        <w:rPr>
          <w:rFonts w:cs="Arial"/>
          <w:sz w:val="24"/>
          <w:szCs w:val="24"/>
        </w:rPr>
        <w:t>existe el acto o</w:t>
      </w:r>
      <w:r w:rsidR="006D2B5E">
        <w:rPr>
          <w:rFonts w:cs="Arial"/>
          <w:sz w:val="24"/>
          <w:szCs w:val="24"/>
        </w:rPr>
        <w:t xml:space="preserve"> </w:t>
      </w:r>
      <w:r w:rsidR="006D2B5E" w:rsidRPr="006D2B5E">
        <w:rPr>
          <w:rFonts w:cs="Arial"/>
          <w:sz w:val="24"/>
          <w:szCs w:val="24"/>
        </w:rPr>
        <w:t>resolución impugnada</w:t>
      </w:r>
      <w:r w:rsidR="00AF65A7">
        <w:rPr>
          <w:rFonts w:cs="Arial"/>
          <w:sz w:val="24"/>
          <w:szCs w:val="24"/>
        </w:rPr>
        <w:t>; de</w:t>
      </w:r>
      <w:r w:rsidR="005F3AE4">
        <w:rPr>
          <w:rFonts w:cs="Arial"/>
          <w:sz w:val="24"/>
          <w:szCs w:val="24"/>
        </w:rPr>
        <w:t>l estudio a</w:t>
      </w:r>
      <w:r w:rsidR="00AF65A7">
        <w:rPr>
          <w:rFonts w:cs="Arial"/>
          <w:sz w:val="24"/>
          <w:szCs w:val="24"/>
        </w:rPr>
        <w:t xml:space="preserve"> los presentes autos se advierte claramente que</w:t>
      </w:r>
      <w:r w:rsidR="005F3AE4">
        <w:rPr>
          <w:rFonts w:cs="Arial"/>
          <w:sz w:val="24"/>
          <w:szCs w:val="24"/>
        </w:rPr>
        <w:t>,</w:t>
      </w:r>
      <w:r w:rsidR="00AF65A7">
        <w:rPr>
          <w:rFonts w:cs="Arial"/>
          <w:sz w:val="24"/>
          <w:szCs w:val="24"/>
        </w:rPr>
        <w:t xml:space="preserve"> si existe el acto impugnado</w:t>
      </w:r>
      <w:r w:rsidR="004C71AD">
        <w:rPr>
          <w:rFonts w:cs="Arial"/>
          <w:sz w:val="24"/>
          <w:szCs w:val="24"/>
        </w:rPr>
        <w:t xml:space="preserve"> por la actora</w:t>
      </w:r>
      <w:r w:rsidR="00AF65A7">
        <w:rPr>
          <w:rFonts w:cs="Arial"/>
          <w:sz w:val="24"/>
          <w:szCs w:val="24"/>
        </w:rPr>
        <w:t xml:space="preserve"> consiste</w:t>
      </w:r>
      <w:r w:rsidR="005F3AE4">
        <w:rPr>
          <w:rFonts w:cs="Arial"/>
          <w:sz w:val="24"/>
          <w:szCs w:val="24"/>
        </w:rPr>
        <w:t>nte</w:t>
      </w:r>
      <w:r w:rsidR="00AF65A7">
        <w:rPr>
          <w:rFonts w:cs="Arial"/>
          <w:sz w:val="24"/>
          <w:szCs w:val="24"/>
        </w:rPr>
        <w:t xml:space="preserve"> en</w:t>
      </w:r>
      <w:r w:rsidR="00ED7C5C">
        <w:rPr>
          <w:rFonts w:cs="Arial"/>
          <w:sz w:val="24"/>
          <w:szCs w:val="24"/>
        </w:rPr>
        <w:t xml:space="preserve"> </w:t>
      </w:r>
      <w:r w:rsidR="00ED7C5C" w:rsidRPr="007B0581">
        <w:rPr>
          <w:rFonts w:cs="Arial"/>
          <w:sz w:val="24"/>
          <w:szCs w:val="24"/>
        </w:rPr>
        <w:t xml:space="preserve">resolución </w:t>
      </w:r>
      <w:r w:rsidR="00ED7C5C">
        <w:rPr>
          <w:rFonts w:cs="Arial"/>
          <w:sz w:val="24"/>
          <w:szCs w:val="24"/>
        </w:rPr>
        <w:t>emitida por el Consejo Directivo de Pensiones del Estado de Oaxaca</w:t>
      </w:r>
      <w:r w:rsidR="00794F45">
        <w:rPr>
          <w:rFonts w:cs="Arial"/>
          <w:sz w:val="24"/>
          <w:szCs w:val="24"/>
        </w:rPr>
        <w:t>, por la que autoriza la pensión por jubilación de la actora sin las prestaciones que contempla el artículo 54, fracción I de la Ley de Pensiones para los Trabajadores del Gobierno del Estado de Oaxaca</w:t>
      </w:r>
      <w:r w:rsidR="00B2094F">
        <w:rPr>
          <w:rFonts w:cs="Arial"/>
          <w:sz w:val="24"/>
          <w:szCs w:val="24"/>
        </w:rPr>
        <w:t>, acto principal del que se inconformó la administrada</w:t>
      </w:r>
      <w:r w:rsidR="00ED7C5C">
        <w:rPr>
          <w:rFonts w:cs="Arial"/>
          <w:sz w:val="24"/>
          <w:szCs w:val="24"/>
        </w:rPr>
        <w:t>,</w:t>
      </w:r>
      <w:r w:rsidR="00ED7C5C" w:rsidRPr="007B0581">
        <w:rPr>
          <w:rFonts w:cs="Arial"/>
          <w:sz w:val="24"/>
          <w:szCs w:val="24"/>
        </w:rPr>
        <w:t xml:space="preserve"> contenida en el oficio</w:t>
      </w:r>
      <w:r w:rsidR="00AF65A7" w:rsidRPr="007B0581">
        <w:rPr>
          <w:rFonts w:cs="Arial"/>
          <w:sz w:val="24"/>
          <w:szCs w:val="24"/>
        </w:rPr>
        <w:t xml:space="preserve"> </w:t>
      </w:r>
      <w:r w:rsidR="00230C2F">
        <w:rPr>
          <w:rFonts w:cs="Arial"/>
          <w:b/>
          <w:sz w:val="24"/>
          <w:szCs w:val="24"/>
        </w:rPr>
        <w:t>**********</w:t>
      </w:r>
      <w:r w:rsidR="00230C2F">
        <w:rPr>
          <w:rFonts w:cs="Arial"/>
          <w:b/>
          <w:sz w:val="24"/>
          <w:szCs w:val="24"/>
        </w:rPr>
        <w:t xml:space="preserve"> </w:t>
      </w:r>
      <w:r w:rsidR="00AF65A7" w:rsidRPr="007B0581">
        <w:rPr>
          <w:rFonts w:cs="Arial"/>
          <w:sz w:val="24"/>
          <w:szCs w:val="24"/>
        </w:rPr>
        <w:t xml:space="preserve">de </w:t>
      </w:r>
      <w:r w:rsidR="00AF65A7">
        <w:rPr>
          <w:rFonts w:cs="Arial"/>
          <w:sz w:val="24"/>
          <w:szCs w:val="24"/>
        </w:rPr>
        <w:t>diez de julio de dos mil diecinueve</w:t>
      </w:r>
      <w:r w:rsidR="005F3AE4">
        <w:rPr>
          <w:rFonts w:cs="Arial"/>
          <w:sz w:val="24"/>
          <w:szCs w:val="24"/>
        </w:rPr>
        <w:t xml:space="preserve"> </w:t>
      </w:r>
      <w:r w:rsidR="00ED7C5C" w:rsidRPr="007B0581">
        <w:rPr>
          <w:rFonts w:cs="Arial"/>
          <w:sz w:val="24"/>
          <w:szCs w:val="24"/>
        </w:rPr>
        <w:t xml:space="preserve">signado por el </w:t>
      </w:r>
      <w:r w:rsidR="00ED7C5C">
        <w:rPr>
          <w:rFonts w:cs="Arial"/>
          <w:sz w:val="24"/>
          <w:szCs w:val="24"/>
        </w:rPr>
        <w:t>D</w:t>
      </w:r>
      <w:r w:rsidR="00ED7C5C" w:rsidRPr="007B0581">
        <w:rPr>
          <w:rFonts w:cs="Arial"/>
          <w:sz w:val="24"/>
          <w:szCs w:val="24"/>
        </w:rPr>
        <w:t xml:space="preserve">irector </w:t>
      </w:r>
      <w:r w:rsidR="00ED7C5C">
        <w:rPr>
          <w:rFonts w:cs="Arial"/>
          <w:sz w:val="24"/>
          <w:szCs w:val="24"/>
        </w:rPr>
        <w:t>G</w:t>
      </w:r>
      <w:r w:rsidR="00ED7C5C" w:rsidRPr="007B0581">
        <w:rPr>
          <w:rFonts w:cs="Arial"/>
          <w:sz w:val="24"/>
          <w:szCs w:val="24"/>
        </w:rPr>
        <w:t>eneral de la Oficina de Pensiones</w:t>
      </w:r>
      <w:r w:rsidR="00ED7C5C">
        <w:rPr>
          <w:rFonts w:cs="Arial"/>
          <w:sz w:val="24"/>
          <w:szCs w:val="24"/>
        </w:rPr>
        <w:t xml:space="preserve"> del Estado de Oaxaca</w:t>
      </w:r>
      <w:r w:rsidR="00AF65A7">
        <w:rPr>
          <w:rFonts w:cs="Arial"/>
          <w:sz w:val="24"/>
          <w:szCs w:val="24"/>
        </w:rPr>
        <w:t>, documental que la demandada no controvirtió en su escrito de contestación de demanda</w:t>
      </w:r>
      <w:r w:rsidR="00B2094F">
        <w:rPr>
          <w:rFonts w:cs="Arial"/>
          <w:sz w:val="24"/>
          <w:szCs w:val="24"/>
        </w:rPr>
        <w:t>;</w:t>
      </w:r>
      <w:r w:rsidR="004C0A2C">
        <w:rPr>
          <w:rFonts w:cs="Arial"/>
          <w:sz w:val="24"/>
          <w:szCs w:val="24"/>
        </w:rPr>
        <w:t xml:space="preserve"> por l</w:t>
      </w:r>
      <w:r w:rsidR="00B2094F">
        <w:rPr>
          <w:rFonts w:cs="Arial"/>
          <w:sz w:val="24"/>
          <w:szCs w:val="24"/>
        </w:rPr>
        <w:t>as consideraciones antes vertidas</w:t>
      </w:r>
      <w:r w:rsidR="00032592">
        <w:rPr>
          <w:rFonts w:cs="Arial"/>
          <w:sz w:val="24"/>
          <w:szCs w:val="24"/>
        </w:rPr>
        <w:t>,</w:t>
      </w:r>
      <w:r w:rsidR="00784493" w:rsidRPr="007B0581">
        <w:rPr>
          <w:rFonts w:cs="Arial"/>
          <w:sz w:val="24"/>
          <w:szCs w:val="24"/>
        </w:rPr>
        <w:t xml:space="preserve"> no se configura causal alguna de improcedencia. En consecuencia, </w:t>
      </w:r>
      <w:r w:rsidR="00784493" w:rsidRPr="007B0581">
        <w:rPr>
          <w:rFonts w:cs="Arial"/>
          <w:b/>
          <w:bCs/>
          <w:sz w:val="24"/>
          <w:szCs w:val="24"/>
        </w:rPr>
        <w:t xml:space="preserve">NO SE SOBRESEE </w:t>
      </w:r>
      <w:r w:rsidR="00784493" w:rsidRPr="007B0581">
        <w:rPr>
          <w:rFonts w:cs="Arial"/>
          <w:sz w:val="24"/>
          <w:szCs w:val="24"/>
        </w:rPr>
        <w:t>el presente juicio.</w:t>
      </w:r>
    </w:p>
    <w:p w14:paraId="5499E450" w14:textId="77777777" w:rsidR="0012261E" w:rsidRPr="007B0581" w:rsidRDefault="0012261E" w:rsidP="009749F2">
      <w:pPr>
        <w:pStyle w:val="corte4fondo"/>
        <w:ind w:right="51" w:firstLine="708"/>
        <w:rPr>
          <w:rFonts w:cs="Arial"/>
          <w:sz w:val="24"/>
          <w:szCs w:val="24"/>
        </w:rPr>
      </w:pPr>
    </w:p>
    <w:p w14:paraId="7CFC4D22" w14:textId="7A8BC4B0"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sidR="002A798E">
        <w:rPr>
          <w:rFonts w:ascii="Arial" w:hAnsi="Arial" w:cs="Arial"/>
          <w:bCs/>
          <w:sz w:val="24"/>
          <w:szCs w:val="24"/>
        </w:rPr>
        <w:t>la</w:t>
      </w:r>
      <w:r w:rsidRPr="007B0581">
        <w:rPr>
          <w:rFonts w:ascii="Arial" w:hAnsi="Arial" w:cs="Arial"/>
          <w:bCs/>
          <w:sz w:val="24"/>
          <w:szCs w:val="24"/>
        </w:rPr>
        <w:t xml:space="preserve"> actor</w:t>
      </w:r>
      <w:r w:rsidR="002A798E">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7627FEE5" w14:textId="77777777" w:rsidR="006E2C00" w:rsidRPr="007B0581" w:rsidRDefault="006E2C00" w:rsidP="009B52E2">
      <w:pPr>
        <w:spacing w:line="360" w:lineRule="auto"/>
        <w:jc w:val="both"/>
        <w:rPr>
          <w:rFonts w:ascii="Arial" w:hAnsi="Arial" w:cs="Arial"/>
          <w:sz w:val="24"/>
          <w:szCs w:val="24"/>
        </w:rPr>
      </w:pPr>
    </w:p>
    <w:p w14:paraId="776A869B" w14:textId="77777777" w:rsidR="006E2C00" w:rsidRPr="007B0581" w:rsidRDefault="006E2C00" w:rsidP="009B52E2">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4CBAEC68" w14:textId="77777777" w:rsidR="006E2C00" w:rsidRPr="007B0581" w:rsidRDefault="006E2C00" w:rsidP="009B52E2">
      <w:pPr>
        <w:pStyle w:val="Textonotapie"/>
        <w:widowControl w:val="0"/>
        <w:spacing w:line="360" w:lineRule="auto"/>
        <w:jc w:val="both"/>
        <w:rPr>
          <w:rFonts w:ascii="Arial" w:hAnsi="Arial" w:cs="Arial"/>
          <w:sz w:val="24"/>
          <w:szCs w:val="24"/>
          <w:lang w:eastAsia="es-MX"/>
        </w:rPr>
      </w:pPr>
    </w:p>
    <w:p w14:paraId="3A0C349D" w14:textId="7C91C672" w:rsidR="006E2C00" w:rsidRPr="007B0581" w:rsidRDefault="00B62D72" w:rsidP="009B52E2">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006E2C00"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r w:rsidRPr="007B0581">
        <w:rPr>
          <w:rFonts w:ascii="Arial" w:hAnsi="Arial" w:cs="Arial"/>
          <w:b/>
          <w:sz w:val="24"/>
          <w:szCs w:val="24"/>
          <w:lang w:eastAsia="es-MX"/>
        </w:rPr>
        <w:t>”</w:t>
      </w:r>
    </w:p>
    <w:p w14:paraId="014B34EB" w14:textId="77777777" w:rsidR="006E2C00" w:rsidRPr="007B0581" w:rsidRDefault="006E2C00" w:rsidP="009B52E2">
      <w:pPr>
        <w:pStyle w:val="Textonotapie"/>
        <w:widowControl w:val="0"/>
        <w:spacing w:line="360" w:lineRule="auto"/>
        <w:ind w:left="1701" w:right="1469"/>
        <w:jc w:val="both"/>
        <w:rPr>
          <w:rFonts w:ascii="Arial" w:hAnsi="Arial" w:cs="Arial"/>
          <w:b/>
          <w:sz w:val="24"/>
          <w:szCs w:val="24"/>
          <w:lang w:eastAsia="es-MX"/>
        </w:rPr>
      </w:pPr>
    </w:p>
    <w:p w14:paraId="15F2BE0B" w14:textId="2B72CCED" w:rsidR="002A798E" w:rsidRDefault="002A798E" w:rsidP="00EC454C">
      <w:pPr>
        <w:spacing w:line="360" w:lineRule="auto"/>
        <w:ind w:firstLine="708"/>
        <w:jc w:val="both"/>
        <w:rPr>
          <w:rFonts w:ascii="Arial" w:hAnsi="Arial" w:cs="Arial"/>
          <w:sz w:val="24"/>
          <w:szCs w:val="24"/>
        </w:rPr>
      </w:pPr>
      <w:r>
        <w:rPr>
          <w:rFonts w:ascii="Arial" w:hAnsi="Arial" w:cs="Arial"/>
          <w:sz w:val="24"/>
          <w:szCs w:val="24"/>
        </w:rPr>
        <w:lastRenderedPageBreak/>
        <w:t>La</w:t>
      </w:r>
      <w:r w:rsidR="0069601F" w:rsidRPr="007B0581">
        <w:rPr>
          <w:rFonts w:ascii="Arial" w:hAnsi="Arial" w:cs="Arial"/>
          <w:sz w:val="24"/>
          <w:szCs w:val="24"/>
        </w:rPr>
        <w:t xml:space="preserve"> actor</w:t>
      </w:r>
      <w:r>
        <w:rPr>
          <w:rFonts w:ascii="Arial" w:hAnsi="Arial" w:cs="Arial"/>
          <w:sz w:val="24"/>
          <w:szCs w:val="24"/>
        </w:rPr>
        <w:t>a</w:t>
      </w:r>
      <w:r w:rsidR="001E1A6A" w:rsidRPr="007B0581">
        <w:rPr>
          <w:rFonts w:ascii="Arial" w:hAnsi="Arial" w:cs="Arial"/>
          <w:sz w:val="24"/>
          <w:szCs w:val="24"/>
        </w:rPr>
        <w:t xml:space="preserve"> </w:t>
      </w:r>
      <w:r w:rsidR="004C5FC0">
        <w:rPr>
          <w:rFonts w:cs="Arial"/>
          <w:b/>
          <w:sz w:val="24"/>
          <w:szCs w:val="24"/>
        </w:rPr>
        <w:t>**********</w:t>
      </w:r>
      <w:r w:rsidR="00836E04" w:rsidRPr="007B0581">
        <w:rPr>
          <w:rFonts w:ascii="Arial" w:hAnsi="Arial" w:cs="Arial"/>
          <w:sz w:val="24"/>
          <w:szCs w:val="24"/>
        </w:rPr>
        <w:t xml:space="preserve">, demandó la nulidad </w:t>
      </w:r>
      <w:r w:rsidR="001328C9" w:rsidRPr="007B0581">
        <w:rPr>
          <w:rFonts w:ascii="Arial" w:hAnsi="Arial" w:cs="Arial"/>
          <w:sz w:val="24"/>
          <w:szCs w:val="24"/>
        </w:rPr>
        <w:t xml:space="preserve">de la resolución </w:t>
      </w:r>
      <w:r w:rsidR="001328C9">
        <w:rPr>
          <w:rFonts w:ascii="Arial" w:hAnsi="Arial" w:cs="Arial"/>
          <w:sz w:val="24"/>
          <w:szCs w:val="24"/>
        </w:rPr>
        <w:t>emitida por el Consejo Directivo de Pensiones del Estado de Oaxaca,</w:t>
      </w:r>
      <w:r w:rsidR="001328C9" w:rsidRPr="007B0581">
        <w:rPr>
          <w:rFonts w:ascii="Arial" w:hAnsi="Arial" w:cs="Arial"/>
          <w:sz w:val="24"/>
          <w:szCs w:val="24"/>
        </w:rPr>
        <w:t xml:space="preserve"> contenida en el oficio </w:t>
      </w:r>
      <w:r w:rsidR="004C5FC0">
        <w:rPr>
          <w:rFonts w:cs="Arial"/>
          <w:b/>
          <w:sz w:val="24"/>
          <w:szCs w:val="24"/>
        </w:rPr>
        <w:t>**********</w:t>
      </w:r>
      <w:r w:rsidR="004C5FC0">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diez de julio de dos mil diecinueve</w:t>
      </w:r>
      <w:r w:rsidR="00DF66EA" w:rsidRPr="007B0581">
        <w:rPr>
          <w:rFonts w:ascii="Arial" w:hAnsi="Arial" w:cs="Arial"/>
          <w:sz w:val="24"/>
          <w:szCs w:val="24"/>
        </w:rPr>
        <w:t xml:space="preserve">, signado por el </w:t>
      </w:r>
      <w:r w:rsidR="00DF66EA">
        <w:rPr>
          <w:rFonts w:ascii="Arial" w:hAnsi="Arial" w:cs="Arial"/>
          <w:sz w:val="24"/>
          <w:szCs w:val="24"/>
        </w:rPr>
        <w:t>D</w:t>
      </w:r>
      <w:r w:rsidR="00DF66EA" w:rsidRPr="007B0581">
        <w:rPr>
          <w:rFonts w:ascii="Arial" w:hAnsi="Arial" w:cs="Arial"/>
          <w:sz w:val="24"/>
          <w:szCs w:val="24"/>
        </w:rPr>
        <w:t xml:space="preserve">irector </w:t>
      </w:r>
      <w:r w:rsidR="00DF66EA">
        <w:rPr>
          <w:rFonts w:ascii="Arial" w:hAnsi="Arial" w:cs="Arial"/>
          <w:sz w:val="24"/>
          <w:szCs w:val="24"/>
        </w:rPr>
        <w:t>G</w:t>
      </w:r>
      <w:r w:rsidR="00DF66EA" w:rsidRPr="007B0581">
        <w:rPr>
          <w:rFonts w:ascii="Arial" w:hAnsi="Arial" w:cs="Arial"/>
          <w:sz w:val="24"/>
          <w:szCs w:val="24"/>
        </w:rPr>
        <w:t>eneral de la Oficina de Pensiones</w:t>
      </w:r>
      <w:r w:rsidR="00DF66EA">
        <w:rPr>
          <w:rFonts w:ascii="Arial" w:hAnsi="Arial" w:cs="Arial"/>
          <w:sz w:val="24"/>
          <w:szCs w:val="24"/>
        </w:rPr>
        <w:t xml:space="preserve"> del Estado de Oaxaca</w:t>
      </w:r>
      <w:r w:rsidR="0031136B" w:rsidRPr="007B0581">
        <w:rPr>
          <w:rFonts w:ascii="Arial" w:hAnsi="Arial" w:cs="Arial"/>
          <w:b/>
          <w:bCs/>
          <w:sz w:val="24"/>
          <w:szCs w:val="24"/>
        </w:rPr>
        <w:t xml:space="preserve">, </w:t>
      </w:r>
      <w:r w:rsidR="00F87AD7" w:rsidRPr="007B0581">
        <w:rPr>
          <w:rFonts w:ascii="Arial" w:hAnsi="Arial" w:cs="Arial"/>
          <w:sz w:val="24"/>
          <w:szCs w:val="24"/>
        </w:rPr>
        <w:t>por</w:t>
      </w:r>
      <w:r w:rsidR="00CF6047">
        <w:rPr>
          <w:rFonts w:ascii="Arial" w:hAnsi="Arial" w:cs="Arial"/>
          <w:sz w:val="24"/>
          <w:szCs w:val="24"/>
        </w:rPr>
        <w:t xml:space="preserve"> considerar</w:t>
      </w:r>
      <w:r w:rsidR="00852131" w:rsidRPr="007B0581">
        <w:rPr>
          <w:rFonts w:ascii="Arial" w:hAnsi="Arial" w:cs="Arial"/>
          <w:sz w:val="24"/>
          <w:szCs w:val="24"/>
        </w:rPr>
        <w:t xml:space="preserve"> </w:t>
      </w:r>
      <w:r w:rsidR="003F7330">
        <w:rPr>
          <w:rFonts w:ascii="Arial" w:hAnsi="Arial" w:cs="Arial"/>
          <w:sz w:val="24"/>
          <w:szCs w:val="24"/>
        </w:rPr>
        <w:t>que</w:t>
      </w:r>
      <w:r w:rsidR="00260BC1">
        <w:rPr>
          <w:rFonts w:ascii="Arial" w:hAnsi="Arial" w:cs="Arial"/>
          <w:sz w:val="24"/>
          <w:szCs w:val="24"/>
        </w:rPr>
        <w:t xml:space="preserve"> </w:t>
      </w:r>
      <w:r>
        <w:rPr>
          <w:rFonts w:ascii="Arial" w:hAnsi="Arial" w:cs="Arial"/>
          <w:sz w:val="24"/>
          <w:szCs w:val="24"/>
        </w:rPr>
        <w:t>se encuentra indebidamente fundada y motivada ya que la autoridad demandada fue omisa en citar el precepto legal que le permita que al calcular la pensión deje de considerar como sueldo el salario integrado</w:t>
      </w:r>
      <w:r w:rsidR="00730D66">
        <w:rPr>
          <w:rFonts w:ascii="Arial" w:hAnsi="Arial" w:cs="Arial"/>
          <w:sz w:val="24"/>
          <w:szCs w:val="24"/>
        </w:rPr>
        <w:t xml:space="preserve"> con prestaciones como previsión social múltiple, despensa, vida cara, quinquenios, aguinaldo, estímulo del día del jubilado, día de las madres y canasta navideña</w:t>
      </w:r>
      <w:r w:rsidR="00195A39">
        <w:rPr>
          <w:rFonts w:ascii="Arial" w:hAnsi="Arial" w:cs="Arial"/>
          <w:sz w:val="24"/>
          <w:szCs w:val="24"/>
        </w:rPr>
        <w:t xml:space="preserve">, así como un trato </w:t>
      </w:r>
      <w:r w:rsidR="00195A39" w:rsidRPr="00672904">
        <w:rPr>
          <w:rFonts w:ascii="Arial" w:hAnsi="Arial" w:cs="Arial"/>
          <w:sz w:val="24"/>
          <w:szCs w:val="24"/>
        </w:rPr>
        <w:t>discriminatorio;</w:t>
      </w:r>
      <w:r w:rsidR="00730D66">
        <w:rPr>
          <w:rFonts w:ascii="Arial" w:hAnsi="Arial" w:cs="Arial"/>
          <w:sz w:val="24"/>
          <w:szCs w:val="24"/>
        </w:rPr>
        <w:t xml:space="preserve"> </w:t>
      </w:r>
      <w:r>
        <w:rPr>
          <w:rFonts w:ascii="Arial" w:hAnsi="Arial" w:cs="Arial"/>
          <w:sz w:val="24"/>
          <w:szCs w:val="24"/>
        </w:rPr>
        <w:t xml:space="preserve"> </w:t>
      </w:r>
      <w:r w:rsidR="001632AD">
        <w:rPr>
          <w:rFonts w:ascii="Arial" w:hAnsi="Arial" w:cs="Arial"/>
          <w:sz w:val="24"/>
          <w:szCs w:val="24"/>
        </w:rPr>
        <w:t xml:space="preserve">asimismo en su escrito de </w:t>
      </w:r>
      <w:r w:rsidR="009C16BC">
        <w:rPr>
          <w:rFonts w:ascii="Arial" w:hAnsi="Arial" w:cs="Arial"/>
          <w:sz w:val="24"/>
          <w:szCs w:val="24"/>
        </w:rPr>
        <w:t>ampliación de demanda manifestó</w:t>
      </w:r>
      <w:r w:rsidR="001632AD">
        <w:rPr>
          <w:rFonts w:ascii="Arial" w:hAnsi="Arial" w:cs="Arial"/>
          <w:sz w:val="24"/>
          <w:szCs w:val="24"/>
        </w:rPr>
        <w:t xml:space="preserve"> </w:t>
      </w:r>
      <w:r w:rsidR="00635A69">
        <w:rPr>
          <w:rFonts w:ascii="Arial" w:hAnsi="Arial" w:cs="Arial"/>
          <w:sz w:val="24"/>
          <w:szCs w:val="24"/>
        </w:rPr>
        <w:t xml:space="preserve">que </w:t>
      </w:r>
      <w:r w:rsidR="00EF49DD">
        <w:rPr>
          <w:rFonts w:ascii="Arial" w:hAnsi="Arial" w:cs="Arial"/>
          <w:sz w:val="24"/>
          <w:szCs w:val="24"/>
        </w:rPr>
        <w:t>no debe actualizarse la causal de improcedencia</w:t>
      </w:r>
      <w:r w:rsidR="009C16BC">
        <w:rPr>
          <w:rFonts w:ascii="Arial" w:hAnsi="Arial" w:cs="Arial"/>
          <w:sz w:val="24"/>
          <w:szCs w:val="24"/>
        </w:rPr>
        <w:t xml:space="preserve"> prevista en el artículo 161, fracción VI de la Ley de Procedimiento y Justicia Administrativa del Estado de Oaxaca, dado que</w:t>
      </w:r>
      <w:r w:rsidR="00F1645B">
        <w:rPr>
          <w:rFonts w:ascii="Arial" w:hAnsi="Arial" w:cs="Arial"/>
          <w:sz w:val="24"/>
          <w:szCs w:val="24"/>
        </w:rPr>
        <w:t xml:space="preserve"> su jubilación se materializó hasta el momento en que causó baja, es decir, hasta que fue aceptada su renuncia por jubilación la cual fue a partir del</w:t>
      </w:r>
      <w:r w:rsidR="009C16BC">
        <w:rPr>
          <w:rFonts w:ascii="Arial" w:hAnsi="Arial" w:cs="Arial"/>
          <w:sz w:val="24"/>
          <w:szCs w:val="24"/>
        </w:rPr>
        <w:t xml:space="preserve"> </w:t>
      </w:r>
      <w:r w:rsidR="00F1645B">
        <w:rPr>
          <w:rFonts w:ascii="Arial" w:hAnsi="Arial" w:cs="Arial"/>
          <w:sz w:val="24"/>
          <w:szCs w:val="24"/>
        </w:rPr>
        <w:t>dieciséis de enero de dos mil veintidós.</w:t>
      </w:r>
    </w:p>
    <w:p w14:paraId="467F1E93" w14:textId="77777777" w:rsidR="002A798E" w:rsidRDefault="002A798E" w:rsidP="00EC454C">
      <w:pPr>
        <w:spacing w:line="360" w:lineRule="auto"/>
        <w:ind w:firstLine="708"/>
        <w:jc w:val="both"/>
        <w:rPr>
          <w:rFonts w:ascii="Arial" w:hAnsi="Arial" w:cs="Arial"/>
          <w:sz w:val="24"/>
          <w:szCs w:val="24"/>
        </w:rPr>
      </w:pPr>
    </w:p>
    <w:p w14:paraId="69828C29" w14:textId="57DA3DB1" w:rsidR="00682731" w:rsidRDefault="00DF3097" w:rsidP="00EF49DD">
      <w:pPr>
        <w:spacing w:line="360" w:lineRule="auto"/>
        <w:ind w:firstLine="708"/>
        <w:jc w:val="both"/>
        <w:rPr>
          <w:rFonts w:ascii="Arial" w:hAnsi="Arial" w:cs="Arial"/>
          <w:sz w:val="24"/>
          <w:szCs w:val="24"/>
        </w:rPr>
      </w:pPr>
      <w:r w:rsidRPr="007B0581">
        <w:rPr>
          <w:rFonts w:ascii="Arial" w:hAnsi="Arial" w:cs="Arial"/>
          <w:sz w:val="24"/>
          <w:szCs w:val="24"/>
        </w:rPr>
        <w:t>Por su parte,</w:t>
      </w:r>
      <w:r w:rsidR="00D50CC6">
        <w:rPr>
          <w:rFonts w:ascii="Arial" w:hAnsi="Arial" w:cs="Arial"/>
          <w:sz w:val="24"/>
          <w:szCs w:val="24"/>
        </w:rPr>
        <w:t xml:space="preserve"> el Apoderado Legal del</w:t>
      </w:r>
      <w:r w:rsidR="0043120A" w:rsidRPr="007B0581">
        <w:rPr>
          <w:rFonts w:ascii="Arial" w:hAnsi="Arial" w:cs="Arial"/>
          <w:sz w:val="24"/>
          <w:szCs w:val="24"/>
        </w:rPr>
        <w:t xml:space="preserve"> </w:t>
      </w:r>
      <w:r w:rsidR="00CF4E5C" w:rsidRPr="007B0581">
        <w:rPr>
          <w:rFonts w:ascii="Arial" w:hAnsi="Arial" w:cs="Arial"/>
          <w:sz w:val="24"/>
          <w:szCs w:val="24"/>
        </w:rPr>
        <w:t>Consejo Directivo de Pensiones del Estado de Oaxaca,</w:t>
      </w:r>
      <w:r w:rsidR="00E85373" w:rsidRPr="007B0581">
        <w:rPr>
          <w:rFonts w:ascii="Arial" w:hAnsi="Arial" w:cs="Arial"/>
          <w:sz w:val="24"/>
          <w:szCs w:val="24"/>
        </w:rPr>
        <w:t xml:space="preserve"> </w:t>
      </w:r>
      <w:r w:rsidR="007B573F">
        <w:rPr>
          <w:rFonts w:ascii="Arial" w:hAnsi="Arial" w:cs="Arial"/>
          <w:sz w:val="24"/>
          <w:szCs w:val="24"/>
        </w:rPr>
        <w:t>refiere que</w:t>
      </w:r>
      <w:r w:rsidR="00F30E31">
        <w:rPr>
          <w:rFonts w:ascii="Arial" w:hAnsi="Arial" w:cs="Arial"/>
          <w:sz w:val="24"/>
          <w:szCs w:val="24"/>
        </w:rPr>
        <w:t xml:space="preserve"> no le asiste la razón para reclamar la nulidad de la resolución administrativa, pues dicho</w:t>
      </w:r>
      <w:r w:rsidR="00F40464">
        <w:rPr>
          <w:rFonts w:ascii="Arial" w:hAnsi="Arial" w:cs="Arial"/>
          <w:sz w:val="24"/>
          <w:szCs w:val="24"/>
        </w:rPr>
        <w:t xml:space="preserve"> acto administrativo cumple cabalmente con los elementos y requisitos que la ley prevé, de conformidad con lo dispuesto por el artículo 17 de la Ley de Procedimiento y Justicia Administrativa para el Estado de Oaxaca, ya que en él se citaron con precisión los artículos de los cuales deriva</w:t>
      </w:r>
      <w:r w:rsidR="00682731">
        <w:rPr>
          <w:rFonts w:ascii="Arial" w:hAnsi="Arial" w:cs="Arial"/>
          <w:sz w:val="24"/>
          <w:szCs w:val="24"/>
        </w:rPr>
        <w:t>, los fundamentos legales, los motivos, las razones y consideraciones de hecho y de derecho que lo justifican, y que el sentido en el que se resolvió la petición de</w:t>
      </w:r>
      <w:r w:rsidR="00F30E31">
        <w:rPr>
          <w:rFonts w:ascii="Arial" w:hAnsi="Arial" w:cs="Arial"/>
          <w:sz w:val="24"/>
          <w:szCs w:val="24"/>
        </w:rPr>
        <w:t xml:space="preserve"> la</w:t>
      </w:r>
      <w:r w:rsidR="00682731">
        <w:rPr>
          <w:rFonts w:ascii="Arial" w:hAnsi="Arial" w:cs="Arial"/>
          <w:sz w:val="24"/>
          <w:szCs w:val="24"/>
        </w:rPr>
        <w:t xml:space="preserve"> actora, se sustentó en argumentos que soportan la legalidad de su existencia, generando con dicho proceder que él</w:t>
      </w:r>
      <w:r w:rsidR="009905A3">
        <w:rPr>
          <w:rFonts w:ascii="Arial" w:hAnsi="Arial" w:cs="Arial"/>
          <w:sz w:val="24"/>
          <w:szCs w:val="24"/>
        </w:rPr>
        <w:t xml:space="preserve"> mismo sea jurídicamente valido; asimismo no dio contestación a la ampliación de demanda formulada por la actora.</w:t>
      </w:r>
    </w:p>
    <w:p w14:paraId="2E345A22" w14:textId="71A5322B" w:rsidR="0089180A" w:rsidRDefault="007B573F" w:rsidP="00AC3D37">
      <w:pPr>
        <w:spacing w:line="360" w:lineRule="auto"/>
        <w:ind w:firstLine="708"/>
        <w:jc w:val="both"/>
        <w:rPr>
          <w:rFonts w:ascii="Arial" w:hAnsi="Arial" w:cs="Arial"/>
          <w:sz w:val="24"/>
          <w:szCs w:val="24"/>
        </w:rPr>
      </w:pPr>
      <w:r>
        <w:rPr>
          <w:rFonts w:ascii="Arial" w:hAnsi="Arial" w:cs="Arial"/>
          <w:sz w:val="24"/>
          <w:szCs w:val="24"/>
        </w:rPr>
        <w:t xml:space="preserve"> </w:t>
      </w:r>
    </w:p>
    <w:p w14:paraId="49F20D49" w14:textId="378E6D9E" w:rsidR="000D5DEA" w:rsidRDefault="00140569" w:rsidP="000D5DEA">
      <w:pPr>
        <w:spacing w:line="360" w:lineRule="auto"/>
        <w:ind w:firstLine="708"/>
        <w:jc w:val="both"/>
        <w:rPr>
          <w:rFonts w:ascii="Arial" w:hAnsi="Arial" w:cs="Arial"/>
          <w:sz w:val="24"/>
          <w:szCs w:val="24"/>
        </w:rPr>
      </w:pPr>
      <w:r w:rsidRPr="007B0581">
        <w:rPr>
          <w:rFonts w:ascii="Arial" w:hAnsi="Arial" w:cs="Arial"/>
          <w:color w:val="FF0000"/>
          <w:sz w:val="24"/>
          <w:szCs w:val="24"/>
        </w:rPr>
        <w:t xml:space="preserve"> </w:t>
      </w:r>
      <w:r w:rsidR="008F4ABF" w:rsidRPr="007B0581">
        <w:rPr>
          <w:rFonts w:ascii="Arial" w:hAnsi="Arial" w:cs="Arial"/>
          <w:sz w:val="24"/>
          <w:szCs w:val="24"/>
        </w:rPr>
        <w:t>Ahora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DF0D64">
        <w:rPr>
          <w:rFonts w:ascii="Arial" w:hAnsi="Arial" w:cs="Arial"/>
          <w:sz w:val="24"/>
          <w:szCs w:val="24"/>
        </w:rPr>
        <w:t>después de haber realizado el estudio</w:t>
      </w:r>
      <w:r w:rsidR="006E2C00" w:rsidRPr="007B0581">
        <w:rPr>
          <w:rFonts w:ascii="Arial" w:hAnsi="Arial" w:cs="Arial"/>
          <w:sz w:val="24"/>
          <w:szCs w:val="24"/>
        </w:rPr>
        <w:t xml:space="preserve"> </w:t>
      </w:r>
      <w:r w:rsidR="00194DD8" w:rsidRPr="007B0581">
        <w:rPr>
          <w:rFonts w:ascii="Arial" w:hAnsi="Arial" w:cs="Arial"/>
          <w:sz w:val="24"/>
          <w:szCs w:val="24"/>
        </w:rPr>
        <w:t>al</w:t>
      </w:r>
      <w:r w:rsidR="001B0B86" w:rsidRPr="007B0581">
        <w:rPr>
          <w:rFonts w:ascii="Arial" w:hAnsi="Arial" w:cs="Arial"/>
          <w:sz w:val="24"/>
          <w:szCs w:val="24"/>
        </w:rPr>
        <w:t xml:space="preserve"> contenido del oficio</w:t>
      </w:r>
      <w:r w:rsidR="00DB0149" w:rsidRPr="007B0581">
        <w:rPr>
          <w:rFonts w:ascii="Arial" w:hAnsi="Arial" w:cs="Arial"/>
          <w:sz w:val="24"/>
          <w:szCs w:val="24"/>
        </w:rPr>
        <w:t xml:space="preserve"> </w:t>
      </w:r>
      <w:r w:rsidR="004C5FC0">
        <w:rPr>
          <w:rFonts w:cs="Arial"/>
          <w:b/>
          <w:sz w:val="24"/>
          <w:szCs w:val="24"/>
        </w:rPr>
        <w:t>**********</w:t>
      </w:r>
      <w:r w:rsidR="004C5FC0">
        <w:rPr>
          <w:rFonts w:cs="Arial"/>
          <w:b/>
          <w:sz w:val="24"/>
          <w:szCs w:val="24"/>
        </w:rPr>
        <w:t xml:space="preserve"> </w:t>
      </w:r>
      <w:r w:rsidR="007B573F" w:rsidRPr="007B0581">
        <w:rPr>
          <w:rFonts w:ascii="Arial" w:hAnsi="Arial" w:cs="Arial"/>
          <w:sz w:val="24"/>
          <w:szCs w:val="24"/>
        </w:rPr>
        <w:t xml:space="preserve">de </w:t>
      </w:r>
      <w:r w:rsidR="000F2EAD">
        <w:rPr>
          <w:rFonts w:ascii="Arial" w:hAnsi="Arial" w:cs="Arial"/>
          <w:sz w:val="24"/>
          <w:szCs w:val="24"/>
        </w:rPr>
        <w:t>diez de julio</w:t>
      </w:r>
      <w:r w:rsidR="007B573F" w:rsidRPr="007B0581">
        <w:rPr>
          <w:rFonts w:ascii="Arial" w:hAnsi="Arial" w:cs="Arial"/>
          <w:sz w:val="24"/>
          <w:szCs w:val="24"/>
        </w:rPr>
        <w:t xml:space="preserve"> de dos mil </w:t>
      </w:r>
      <w:r w:rsidR="000F2EAD">
        <w:rPr>
          <w:rFonts w:ascii="Arial" w:hAnsi="Arial" w:cs="Arial"/>
          <w:sz w:val="24"/>
          <w:szCs w:val="24"/>
        </w:rPr>
        <w:t>diecinueve</w:t>
      </w:r>
      <w:r w:rsidR="00DF0D64" w:rsidRPr="007B0581">
        <w:rPr>
          <w:rFonts w:ascii="Arial" w:hAnsi="Arial" w:cs="Arial"/>
          <w:sz w:val="24"/>
          <w:szCs w:val="24"/>
        </w:rPr>
        <w:t xml:space="preserve">, signado por el </w:t>
      </w:r>
      <w:r w:rsidR="007B573F">
        <w:rPr>
          <w:rFonts w:ascii="Arial" w:hAnsi="Arial" w:cs="Arial"/>
          <w:sz w:val="24"/>
          <w:szCs w:val="24"/>
        </w:rPr>
        <w:t>D</w:t>
      </w:r>
      <w:r w:rsidR="00DF0D64" w:rsidRPr="007B0581">
        <w:rPr>
          <w:rFonts w:ascii="Arial" w:hAnsi="Arial" w:cs="Arial"/>
          <w:sz w:val="24"/>
          <w:szCs w:val="24"/>
        </w:rPr>
        <w:t xml:space="preserve">irector </w:t>
      </w:r>
      <w:r w:rsidR="007B573F">
        <w:rPr>
          <w:rFonts w:ascii="Arial" w:hAnsi="Arial" w:cs="Arial"/>
          <w:sz w:val="24"/>
          <w:szCs w:val="24"/>
        </w:rPr>
        <w:t>G</w:t>
      </w:r>
      <w:r w:rsidR="00DF0D64" w:rsidRPr="007B0581">
        <w:rPr>
          <w:rFonts w:ascii="Arial" w:hAnsi="Arial" w:cs="Arial"/>
          <w:sz w:val="24"/>
          <w:szCs w:val="24"/>
        </w:rPr>
        <w:t>eneral de la Oficina de Pensiones</w:t>
      </w:r>
      <w:r w:rsidR="00DF0D64">
        <w:rPr>
          <w:rFonts w:ascii="Arial" w:hAnsi="Arial" w:cs="Arial"/>
          <w:sz w:val="24"/>
          <w:szCs w:val="24"/>
        </w:rPr>
        <w:t xml:space="preserve"> del Estado de Oaxaca</w:t>
      </w:r>
      <w:r w:rsidR="00DB0149" w:rsidRPr="007B0581">
        <w:rPr>
          <w:rFonts w:ascii="Arial" w:hAnsi="Arial" w:cs="Arial"/>
          <w:sz w:val="24"/>
          <w:szCs w:val="24"/>
        </w:rPr>
        <w:t xml:space="preserve">, </w:t>
      </w:r>
      <w:r w:rsidR="00D05077" w:rsidRPr="007B0581">
        <w:rPr>
          <w:rFonts w:ascii="Arial" w:hAnsi="Arial" w:cs="Arial"/>
          <w:sz w:val="24"/>
          <w:szCs w:val="24"/>
        </w:rPr>
        <w:t xml:space="preserve">mismo </w:t>
      </w:r>
      <w:r w:rsidR="00DB0149" w:rsidRPr="007B0581">
        <w:rPr>
          <w:rFonts w:ascii="Arial" w:hAnsi="Arial" w:cs="Arial"/>
          <w:sz w:val="24"/>
          <w:szCs w:val="24"/>
        </w:rPr>
        <w:t xml:space="preserve">que contiene el </w:t>
      </w:r>
      <w:r w:rsidR="006E39C3">
        <w:rPr>
          <w:rFonts w:ascii="Arial" w:hAnsi="Arial" w:cs="Arial"/>
          <w:sz w:val="24"/>
          <w:szCs w:val="24"/>
        </w:rPr>
        <w:t>d</w:t>
      </w:r>
      <w:r w:rsidR="00DB0149" w:rsidRPr="007B0581">
        <w:rPr>
          <w:rFonts w:ascii="Arial" w:hAnsi="Arial" w:cs="Arial"/>
          <w:sz w:val="24"/>
          <w:szCs w:val="24"/>
        </w:rPr>
        <w:t xml:space="preserve">ictamen de </w:t>
      </w:r>
      <w:r w:rsidR="006E39C3">
        <w:rPr>
          <w:rFonts w:ascii="Arial" w:hAnsi="Arial" w:cs="Arial"/>
          <w:sz w:val="24"/>
          <w:szCs w:val="24"/>
        </w:rPr>
        <w:t>p</w:t>
      </w:r>
      <w:r w:rsidR="00DB0149" w:rsidRPr="007B0581">
        <w:rPr>
          <w:rFonts w:ascii="Arial" w:hAnsi="Arial" w:cs="Arial"/>
          <w:sz w:val="24"/>
          <w:szCs w:val="24"/>
        </w:rPr>
        <w:t>ensión</w:t>
      </w:r>
      <w:r w:rsidR="00DF0D64">
        <w:rPr>
          <w:rFonts w:ascii="Arial" w:hAnsi="Arial" w:cs="Arial"/>
          <w:sz w:val="24"/>
          <w:szCs w:val="24"/>
        </w:rPr>
        <w:t xml:space="preserve"> por jubilación</w:t>
      </w:r>
      <w:r w:rsidR="00DB0149" w:rsidRPr="007B0581">
        <w:rPr>
          <w:rFonts w:ascii="Arial" w:hAnsi="Arial" w:cs="Arial"/>
          <w:sz w:val="24"/>
          <w:szCs w:val="24"/>
        </w:rPr>
        <w:t xml:space="preserve"> aprobado por el</w:t>
      </w:r>
      <w:r w:rsidR="00DB0149" w:rsidRPr="007B0581">
        <w:rPr>
          <w:rFonts w:ascii="Arial" w:hAnsi="Arial" w:cs="Arial"/>
          <w:b/>
          <w:bCs/>
          <w:sz w:val="24"/>
          <w:szCs w:val="24"/>
        </w:rPr>
        <w:t xml:space="preserve"> </w:t>
      </w:r>
      <w:r w:rsidR="00DB0149" w:rsidRPr="007B0581">
        <w:rPr>
          <w:rFonts w:ascii="Arial" w:hAnsi="Arial" w:cs="Arial"/>
          <w:sz w:val="24"/>
          <w:szCs w:val="24"/>
        </w:rPr>
        <w:t>Consejo Directivo de Pensiones del Estado de Oaxaca</w:t>
      </w:r>
      <w:r w:rsidR="00456E61">
        <w:rPr>
          <w:rFonts w:ascii="Arial" w:hAnsi="Arial" w:cs="Arial"/>
          <w:b/>
          <w:bCs/>
          <w:sz w:val="24"/>
          <w:szCs w:val="24"/>
        </w:rPr>
        <w:t>,</w:t>
      </w:r>
      <w:r w:rsidR="00CC7362">
        <w:rPr>
          <w:rFonts w:ascii="Arial" w:hAnsi="Arial" w:cs="Arial"/>
          <w:b/>
          <w:bCs/>
          <w:sz w:val="24"/>
          <w:szCs w:val="24"/>
        </w:rPr>
        <w:t xml:space="preserve"> </w:t>
      </w:r>
      <w:r w:rsidR="00176075" w:rsidRPr="007B0581">
        <w:rPr>
          <w:rFonts w:ascii="Arial" w:hAnsi="Arial" w:cs="Arial"/>
          <w:sz w:val="24"/>
          <w:szCs w:val="24"/>
        </w:rPr>
        <w:t>advierte que</w:t>
      </w:r>
      <w:r w:rsidR="00176075">
        <w:rPr>
          <w:rFonts w:ascii="Arial" w:hAnsi="Arial" w:cs="Arial"/>
          <w:sz w:val="24"/>
          <w:szCs w:val="24"/>
        </w:rPr>
        <w:t xml:space="preserve"> </w:t>
      </w:r>
      <w:bookmarkStart w:id="4" w:name="_Hlk84507799"/>
      <w:r w:rsidR="00176075">
        <w:rPr>
          <w:rFonts w:ascii="Arial" w:hAnsi="Arial" w:cs="Arial"/>
          <w:sz w:val="24"/>
          <w:szCs w:val="24"/>
        </w:rPr>
        <w:t>es</w:t>
      </w:r>
      <w:r w:rsidR="000D5DEA">
        <w:rPr>
          <w:rFonts w:ascii="Arial" w:hAnsi="Arial" w:cs="Arial"/>
          <w:sz w:val="24"/>
          <w:szCs w:val="24"/>
        </w:rPr>
        <w:t xml:space="preserve"> </w:t>
      </w:r>
      <w:r w:rsidR="000D5DEA" w:rsidRPr="00723C1D">
        <w:rPr>
          <w:rFonts w:ascii="Arial" w:hAnsi="Arial" w:cs="Arial"/>
          <w:b/>
          <w:bCs/>
          <w:sz w:val="24"/>
          <w:szCs w:val="24"/>
        </w:rPr>
        <w:t>fun</w:t>
      </w:r>
      <w:r w:rsidR="000D5DEA" w:rsidRPr="00455261">
        <w:rPr>
          <w:rFonts w:ascii="Arial" w:hAnsi="Arial" w:cs="Arial"/>
          <w:b/>
          <w:bCs/>
          <w:sz w:val="24"/>
          <w:szCs w:val="24"/>
        </w:rPr>
        <w:t>dado</w:t>
      </w:r>
      <w:r w:rsidR="000D5DEA">
        <w:rPr>
          <w:rFonts w:ascii="Arial" w:hAnsi="Arial" w:cs="Arial"/>
          <w:sz w:val="24"/>
          <w:szCs w:val="24"/>
        </w:rPr>
        <w:t xml:space="preserve"> el agravio hecho valer por la actora. Se dice lo anterior en razón que, el acto impugnado carece de una debida fundamentación y motivación en virtud que la demandada fue omisa en invocar el artículo 54, fracción I de la Ley de Pensiones para los Trabajadores del Gobierno del Estado de Oaxaca; asimismo no expresó los motivos por los cuáles consideró que no le eran aplicables</w:t>
      </w:r>
      <w:r w:rsidR="006208DB">
        <w:rPr>
          <w:rFonts w:ascii="Arial" w:hAnsi="Arial" w:cs="Arial"/>
          <w:sz w:val="24"/>
          <w:szCs w:val="24"/>
        </w:rPr>
        <w:t xml:space="preserve"> a la administrada</w:t>
      </w:r>
      <w:r w:rsidR="000D5DEA">
        <w:rPr>
          <w:rFonts w:ascii="Arial" w:hAnsi="Arial" w:cs="Arial"/>
          <w:sz w:val="24"/>
          <w:szCs w:val="24"/>
        </w:rPr>
        <w:t xml:space="preserve"> las prestaciones de </w:t>
      </w:r>
      <w:r w:rsidR="000D5DEA" w:rsidRPr="007B0581">
        <w:rPr>
          <w:rFonts w:ascii="Arial" w:hAnsi="Arial" w:cs="Arial"/>
          <w:sz w:val="24"/>
          <w:szCs w:val="24"/>
        </w:rPr>
        <w:lastRenderedPageBreak/>
        <w:t>previsión social múltiple, despensa, vida cara, quinquenios, aguinaldo, est</w:t>
      </w:r>
      <w:r w:rsidR="000D5DEA">
        <w:rPr>
          <w:rFonts w:ascii="Arial" w:hAnsi="Arial" w:cs="Arial"/>
          <w:sz w:val="24"/>
          <w:szCs w:val="24"/>
        </w:rPr>
        <w:t>í</w:t>
      </w:r>
      <w:r w:rsidR="000D5DEA" w:rsidRPr="007B0581">
        <w:rPr>
          <w:rFonts w:ascii="Arial" w:hAnsi="Arial" w:cs="Arial"/>
          <w:sz w:val="24"/>
          <w:szCs w:val="24"/>
        </w:rPr>
        <w:t>mulo del día del jubi</w:t>
      </w:r>
      <w:r w:rsidR="000D5DEA">
        <w:rPr>
          <w:rFonts w:ascii="Arial" w:hAnsi="Arial" w:cs="Arial"/>
          <w:sz w:val="24"/>
          <w:szCs w:val="24"/>
        </w:rPr>
        <w:t>lado y canasta navideña.</w:t>
      </w:r>
    </w:p>
    <w:p w14:paraId="65F47D5D" w14:textId="77777777" w:rsidR="000D5DEA" w:rsidRDefault="000D5DEA" w:rsidP="000D5DEA">
      <w:pPr>
        <w:spacing w:line="360" w:lineRule="auto"/>
        <w:ind w:firstLine="708"/>
        <w:jc w:val="both"/>
        <w:rPr>
          <w:rFonts w:ascii="Arial" w:hAnsi="Arial" w:cs="Arial"/>
          <w:sz w:val="24"/>
          <w:szCs w:val="24"/>
        </w:rPr>
      </w:pPr>
    </w:p>
    <w:p w14:paraId="6F7A3C70" w14:textId="015B4408" w:rsidR="000D5DEA" w:rsidRDefault="000D5DEA" w:rsidP="000D5DEA">
      <w:pPr>
        <w:spacing w:line="360" w:lineRule="auto"/>
        <w:ind w:firstLine="708"/>
        <w:jc w:val="both"/>
        <w:rPr>
          <w:rFonts w:ascii="Arial" w:hAnsi="Arial" w:cs="Arial"/>
          <w:i/>
          <w:sz w:val="24"/>
          <w:szCs w:val="24"/>
        </w:rPr>
      </w:pPr>
      <w:r>
        <w:rPr>
          <w:rFonts w:ascii="Arial" w:hAnsi="Arial" w:cs="Arial"/>
          <w:sz w:val="24"/>
          <w:szCs w:val="24"/>
        </w:rPr>
        <w:t>Es de señalar que el artículo 54, fracción I de la Ley en cita contempla que las citadas prestaciones se integrarán a j</w:t>
      </w:r>
      <w:r w:rsidRPr="00395B83">
        <w:rPr>
          <w:rFonts w:ascii="Arial" w:hAnsi="Arial" w:cs="Arial"/>
          <w:sz w:val="24"/>
          <w:szCs w:val="24"/>
        </w:rPr>
        <w:t>ubilados tratándose solo de aquéllos que fueron trabajadores de base</w:t>
      </w:r>
      <w:r>
        <w:rPr>
          <w:rFonts w:ascii="Arial" w:hAnsi="Arial" w:cs="Arial"/>
          <w:sz w:val="24"/>
          <w:szCs w:val="24"/>
        </w:rPr>
        <w:t xml:space="preserve">, lo cierto es que, tal distinción entre personal de base y de confianza, </w:t>
      </w:r>
      <w:r w:rsidRPr="00326A7E">
        <w:rPr>
          <w:rFonts w:ascii="Arial" w:hAnsi="Arial" w:cs="Arial"/>
          <w:sz w:val="24"/>
          <w:szCs w:val="24"/>
        </w:rPr>
        <w:t>contraviene el principio</w:t>
      </w:r>
      <w:r>
        <w:rPr>
          <w:rFonts w:ascii="Arial" w:hAnsi="Arial" w:cs="Arial"/>
          <w:sz w:val="24"/>
          <w:szCs w:val="24"/>
        </w:rPr>
        <w:t xml:space="preserve"> de igualdad que tiene un carácter fundamental adjetivo o procedimental mismo que debe ser observado acorde a lo establecido con el artículo 1 de la Constitución Política de los Estados Unidos Mexicanos</w:t>
      </w:r>
      <w:r w:rsidRPr="003823D9">
        <w:rPr>
          <w:rFonts w:ascii="Arial" w:hAnsi="Arial" w:cs="Arial"/>
          <w:sz w:val="24"/>
          <w:szCs w:val="24"/>
        </w:rPr>
        <w:t>.</w:t>
      </w:r>
      <w:r>
        <w:rPr>
          <w:rFonts w:ascii="Arial" w:hAnsi="Arial" w:cs="Arial"/>
          <w:sz w:val="24"/>
          <w:szCs w:val="24"/>
        </w:rPr>
        <w:t xml:space="preserve"> </w:t>
      </w:r>
      <w:r w:rsidRPr="007B0581">
        <w:rPr>
          <w:rFonts w:ascii="Arial" w:hAnsi="Arial" w:cs="Arial"/>
          <w:sz w:val="24"/>
          <w:szCs w:val="24"/>
        </w:rPr>
        <w:t>Sirv</w:t>
      </w:r>
      <w:r>
        <w:rPr>
          <w:rFonts w:ascii="Arial" w:hAnsi="Arial" w:cs="Arial"/>
          <w:sz w:val="24"/>
          <w:szCs w:val="24"/>
        </w:rPr>
        <w:t>e</w:t>
      </w:r>
      <w:r w:rsidRPr="007B0581">
        <w:rPr>
          <w:rFonts w:ascii="Arial" w:hAnsi="Arial" w:cs="Arial"/>
          <w:sz w:val="24"/>
          <w:szCs w:val="24"/>
        </w:rPr>
        <w:t xml:space="preserve"> de apoyo a lo antes vertido la Jurisprudencia en materia Constitucional y Laboral, Novena Época, registro electrónico 170892 de rubro: </w:t>
      </w:r>
      <w:r w:rsidRPr="007B0581">
        <w:rPr>
          <w:rFonts w:ascii="Arial" w:hAnsi="Arial" w:cs="Arial"/>
          <w:i/>
          <w:sz w:val="24"/>
          <w:szCs w:val="24"/>
        </w:rPr>
        <w:t>“TRABAJADORES DE CONFIANZA AL SERVICIO DEL ESTADO. AUNQUE NO GONZAN DEL DERECHO A LA ESTABILIDAD EN EL EMPLEO, EL ARTÍCULO 123, APARTADO B, FRACCIÓN XIV, DE LA CONSTITUCIÓN DE LOS ESTADOS UNIDOS MEXICANOS, LES OTORGA DERECHOS DE PROTECCIÓN AL SALARIO Y DE SEGURIDAD SOCIAL”</w:t>
      </w:r>
      <w:r>
        <w:rPr>
          <w:rFonts w:ascii="Arial" w:hAnsi="Arial" w:cs="Arial"/>
          <w:i/>
          <w:sz w:val="24"/>
          <w:szCs w:val="24"/>
        </w:rPr>
        <w:t>.</w:t>
      </w:r>
    </w:p>
    <w:p w14:paraId="56340223" w14:textId="3F6D84DB" w:rsidR="000D5DEA" w:rsidRDefault="000D5DEA" w:rsidP="0020275D">
      <w:pPr>
        <w:spacing w:line="360" w:lineRule="auto"/>
        <w:ind w:firstLine="709"/>
        <w:contextualSpacing/>
        <w:jc w:val="both"/>
        <w:rPr>
          <w:rFonts w:ascii="Arial" w:hAnsi="Arial" w:cs="Arial"/>
          <w:sz w:val="24"/>
          <w:szCs w:val="24"/>
        </w:rPr>
      </w:pPr>
    </w:p>
    <w:p w14:paraId="68D52B61" w14:textId="184532AF" w:rsidR="0074641C" w:rsidRPr="0074641C" w:rsidRDefault="00176075" w:rsidP="00435AE1">
      <w:pPr>
        <w:pStyle w:val="NormalWeb"/>
        <w:spacing w:before="0" w:beforeAutospacing="0" w:after="0" w:afterAutospacing="0" w:line="375" w:lineRule="atLeast"/>
        <w:ind w:firstLine="708"/>
        <w:jc w:val="both"/>
        <w:rPr>
          <w:rFonts w:ascii="Calibri" w:hAnsi="Calibri" w:cs="Calibri"/>
          <w:color w:val="212529"/>
          <w:sz w:val="26"/>
          <w:szCs w:val="26"/>
        </w:rPr>
      </w:pPr>
      <w:bookmarkStart w:id="5" w:name="_Hlk84507605"/>
      <w:r w:rsidRPr="007B0581">
        <w:rPr>
          <w:rFonts w:ascii="Arial" w:hAnsi="Arial" w:cs="Arial"/>
        </w:rPr>
        <w:t>El derecho a la No Discriminación reconocido en el artículo 1</w:t>
      </w:r>
      <w:r>
        <w:rPr>
          <w:rFonts w:ascii="Arial" w:hAnsi="Arial" w:cs="Arial"/>
        </w:rPr>
        <w:t>º</w:t>
      </w:r>
      <w:r w:rsidRPr="007B0581">
        <w:rPr>
          <w:rFonts w:ascii="Arial" w:hAnsi="Arial" w:cs="Arial"/>
        </w:rPr>
        <w:t xml:space="preserve"> de la Constitución Política de los Estados Unidos Mexicanos, </w:t>
      </w:r>
      <w:r>
        <w:rPr>
          <w:rFonts w:ascii="Arial" w:hAnsi="Arial" w:cs="Arial"/>
        </w:rPr>
        <w:t>prohíbe</w:t>
      </w:r>
      <w:r w:rsidRPr="007B0581">
        <w:rPr>
          <w:rFonts w:ascii="Arial" w:hAnsi="Arial" w:cs="Arial"/>
        </w:rPr>
        <w:t xml:space="preserve"> la distinción contra la dignidad humana, cuando tenga por objeto anular o menoscabar los derechos y libertades de las personas, en este caso en particular la igualdad de oportunidades, pues si bien es cierto, existen distinciones legales entre los trabajadores de base y los de confianza, también lo es que los requisitos para que se les otorgue la pensión y determinar su cálculo no deben ser distintas, porque aun cuando el artículo </w:t>
      </w:r>
      <w:r w:rsidRPr="008867E7">
        <w:rPr>
          <w:rFonts w:ascii="Arial" w:hAnsi="Arial" w:cs="Arial"/>
        </w:rPr>
        <w:t>123 Constitucional</w:t>
      </w:r>
      <w:r w:rsidRPr="007B0581">
        <w:rPr>
          <w:rFonts w:ascii="Arial" w:hAnsi="Arial" w:cs="Arial"/>
        </w:rPr>
        <w:t xml:space="preserve"> divide a los trabajadores en apartados, lo cierto es que en el caso en particular, se debe atender a la premisa de que la transgresión a esos derechos, surge cuando en condiciones semejantes, el beneficio a la obtención de la pensión se establece un trato desigual, situación que se advierte en el presente cas</w:t>
      </w:r>
      <w:r w:rsidRPr="00270EE2">
        <w:rPr>
          <w:rFonts w:ascii="Arial" w:hAnsi="Arial" w:cs="Arial"/>
        </w:rPr>
        <w:t>o</w:t>
      </w:r>
      <w:r>
        <w:rPr>
          <w:rFonts w:ascii="Arial" w:hAnsi="Arial" w:cs="Arial"/>
        </w:rPr>
        <w:t xml:space="preserve">, </w:t>
      </w:r>
      <w:r w:rsidRPr="007B0581">
        <w:rPr>
          <w:rFonts w:ascii="Arial" w:hAnsi="Arial" w:cs="Arial"/>
        </w:rPr>
        <w:t xml:space="preserve">pues se redujeron los beneficios a que tiene derecho </w:t>
      </w:r>
      <w:r w:rsidR="00BE72B4">
        <w:rPr>
          <w:rFonts w:ascii="Arial" w:hAnsi="Arial" w:cs="Arial"/>
        </w:rPr>
        <w:t>la</w:t>
      </w:r>
      <w:r w:rsidRPr="007B0581">
        <w:rPr>
          <w:rFonts w:ascii="Arial" w:hAnsi="Arial" w:cs="Arial"/>
        </w:rPr>
        <w:t xml:space="preserve"> actor</w:t>
      </w:r>
      <w:r w:rsidR="00BE72B4">
        <w:rPr>
          <w:rFonts w:ascii="Arial" w:hAnsi="Arial" w:cs="Arial"/>
        </w:rPr>
        <w:t>a</w:t>
      </w:r>
      <w:r>
        <w:rPr>
          <w:rFonts w:ascii="Arial" w:hAnsi="Arial" w:cs="Arial"/>
        </w:rPr>
        <w:t>,  asimismo se deja de ob</w:t>
      </w:r>
      <w:r w:rsidR="00E925D9">
        <w:rPr>
          <w:rFonts w:ascii="Arial" w:hAnsi="Arial" w:cs="Arial"/>
        </w:rPr>
        <w:t>servar que las autoridades del Estado M</w:t>
      </w:r>
      <w:r>
        <w:rPr>
          <w:rFonts w:ascii="Arial" w:hAnsi="Arial" w:cs="Arial"/>
        </w:rPr>
        <w:t>exicano en el ámbito de sus competencias deben garantizar el respeto, protección y garantizar sus derechos</w:t>
      </w:r>
      <w:r w:rsidR="008A3F50">
        <w:rPr>
          <w:rFonts w:ascii="Arial" w:hAnsi="Arial" w:cs="Arial"/>
        </w:rPr>
        <w:t xml:space="preserve">, esto es, realizar la interpretación conforme en sentido amplio, lo que significa que las autoridades del Estado Mexicano, deben interpretar el orden jurídico a la luz y conforme a los derechos reconocidos en la Constitución Política de los Estados Unidos Mexicanos y en los tratados internacionales en los cuales el Estado </w:t>
      </w:r>
      <w:r w:rsidR="0074641C">
        <w:rPr>
          <w:rFonts w:ascii="Arial" w:hAnsi="Arial" w:cs="Arial"/>
        </w:rPr>
        <w:t>m</w:t>
      </w:r>
      <w:r w:rsidR="008A3F50">
        <w:rPr>
          <w:rFonts w:ascii="Arial" w:hAnsi="Arial" w:cs="Arial"/>
        </w:rPr>
        <w:t xml:space="preserve">exicano </w:t>
      </w:r>
      <w:r w:rsidR="00E925D9">
        <w:rPr>
          <w:rFonts w:ascii="Arial" w:hAnsi="Arial" w:cs="Arial"/>
        </w:rPr>
        <w:t>sea</w:t>
      </w:r>
      <w:r w:rsidR="008A3F50">
        <w:rPr>
          <w:rFonts w:ascii="Arial" w:hAnsi="Arial" w:cs="Arial"/>
        </w:rPr>
        <w:t xml:space="preserve"> parte, favoreciendo en todo tiempo a las personas con la protección más amplia, interpretación conforme en sentido estricto, lo que significa que cuando hay varias interpretaciones jurídicamente válida</w:t>
      </w:r>
      <w:r w:rsidR="00E925D9">
        <w:rPr>
          <w:rFonts w:ascii="Arial" w:hAnsi="Arial" w:cs="Arial"/>
        </w:rPr>
        <w:t>s</w:t>
      </w:r>
      <w:r w:rsidR="008A3F50">
        <w:rPr>
          <w:rFonts w:ascii="Arial" w:hAnsi="Arial" w:cs="Arial"/>
        </w:rPr>
        <w:t>, las autoridades deben, partiendo de la presunción de constitucionalidad de las leyes, pref</w:t>
      </w:r>
      <w:r w:rsidR="00E925D9">
        <w:rPr>
          <w:rFonts w:ascii="Arial" w:hAnsi="Arial" w:cs="Arial"/>
        </w:rPr>
        <w:t>iriendo</w:t>
      </w:r>
      <w:r w:rsidR="008A3F50">
        <w:rPr>
          <w:rFonts w:ascii="Arial" w:hAnsi="Arial" w:cs="Arial"/>
        </w:rPr>
        <w:t xml:space="preserve"> aquéllas que hace</w:t>
      </w:r>
      <w:r w:rsidR="00E925D9">
        <w:rPr>
          <w:rFonts w:ascii="Arial" w:hAnsi="Arial" w:cs="Arial"/>
        </w:rPr>
        <w:t>n</w:t>
      </w:r>
      <w:r w:rsidR="008A3F50">
        <w:rPr>
          <w:rFonts w:ascii="Arial" w:hAnsi="Arial" w:cs="Arial"/>
        </w:rPr>
        <w:t xml:space="preserve"> a la ley acorde a los derechos humanos reconocidos en nuestra carta magna y en los tratados </w:t>
      </w:r>
      <w:r w:rsidR="008A3F50">
        <w:rPr>
          <w:rFonts w:ascii="Arial" w:hAnsi="Arial" w:cs="Arial"/>
        </w:rPr>
        <w:lastRenderedPageBreak/>
        <w:t xml:space="preserve">internacionales en los que el Estado </w:t>
      </w:r>
      <w:r w:rsidR="0074641C">
        <w:rPr>
          <w:rFonts w:ascii="Arial" w:hAnsi="Arial" w:cs="Arial"/>
        </w:rPr>
        <w:t>m</w:t>
      </w:r>
      <w:r w:rsidR="008A3F50">
        <w:rPr>
          <w:rFonts w:ascii="Arial" w:hAnsi="Arial" w:cs="Arial"/>
        </w:rPr>
        <w:t>exicano sea parte, para evitar incidir o vulnerar el contenido esencial de estos derechos</w:t>
      </w:r>
      <w:r w:rsidRPr="007B0581">
        <w:rPr>
          <w:rFonts w:ascii="Arial" w:hAnsi="Arial" w:cs="Arial"/>
        </w:rPr>
        <w:t>; resultando evidente la inconvencionalidad de la no aplicación de lo establecido en el artículo 54, fracción I de la Ley de Pensiones para los Trabajadores del Gobierno del Estado de Oaxaca, al violentar el Principio de Igualdad jurídica contenido en el artículo 1</w:t>
      </w:r>
      <w:r>
        <w:rPr>
          <w:rFonts w:ascii="Arial" w:hAnsi="Arial" w:cs="Arial"/>
        </w:rPr>
        <w:t>º</w:t>
      </w:r>
      <w:r w:rsidRPr="007B0581">
        <w:rPr>
          <w:rFonts w:ascii="Arial" w:hAnsi="Arial" w:cs="Arial"/>
        </w:rPr>
        <w:t xml:space="preserve"> de nuestra Carga Magna, pues establece un trato desigual al otorgar la pensión</w:t>
      </w:r>
      <w:r>
        <w:rPr>
          <w:rFonts w:ascii="Arial" w:hAnsi="Arial" w:cs="Arial"/>
        </w:rPr>
        <w:t xml:space="preserve"> con todas sus prestaciones</w:t>
      </w:r>
      <w:r w:rsidRPr="007B0581">
        <w:rPr>
          <w:rFonts w:ascii="Arial" w:hAnsi="Arial" w:cs="Arial"/>
        </w:rPr>
        <w:t xml:space="preserve"> a un trabajador de base</w:t>
      </w:r>
      <w:r>
        <w:rPr>
          <w:rFonts w:ascii="Arial" w:hAnsi="Arial" w:cs="Arial"/>
        </w:rPr>
        <w:t>,</w:t>
      </w:r>
      <w:r w:rsidRPr="007B0581">
        <w:rPr>
          <w:rFonts w:ascii="Arial" w:hAnsi="Arial" w:cs="Arial"/>
        </w:rPr>
        <w:t xml:space="preserve"> </w:t>
      </w:r>
      <w:r>
        <w:rPr>
          <w:rFonts w:ascii="Arial" w:hAnsi="Arial" w:cs="Arial"/>
        </w:rPr>
        <w:t>no así a</w:t>
      </w:r>
      <w:r w:rsidRPr="007B0581">
        <w:rPr>
          <w:rFonts w:ascii="Arial" w:hAnsi="Arial" w:cs="Arial"/>
        </w:rPr>
        <w:t xml:space="preserve"> uno de confianza, desconociendo la igualdad de</w:t>
      </w:r>
      <w:r>
        <w:rPr>
          <w:rFonts w:ascii="Arial" w:hAnsi="Arial" w:cs="Arial"/>
        </w:rPr>
        <w:t xml:space="preserve"> derechos de</w:t>
      </w:r>
      <w:r w:rsidRPr="007B0581">
        <w:rPr>
          <w:rFonts w:ascii="Arial" w:hAnsi="Arial" w:cs="Arial"/>
        </w:rPr>
        <w:t xml:space="preserve"> todas las personas.</w:t>
      </w:r>
      <w:r w:rsidR="008C0004">
        <w:rPr>
          <w:rFonts w:ascii="Arial" w:hAnsi="Arial" w:cs="Arial"/>
        </w:rPr>
        <w:t xml:space="preserve"> Sirva de </w:t>
      </w:r>
      <w:r w:rsidR="0074641C">
        <w:rPr>
          <w:rFonts w:ascii="Arial" w:hAnsi="Arial" w:cs="Arial"/>
        </w:rPr>
        <w:t>apoyo</w:t>
      </w:r>
      <w:r w:rsidR="008C0004">
        <w:rPr>
          <w:rFonts w:ascii="Arial" w:hAnsi="Arial" w:cs="Arial"/>
        </w:rPr>
        <w:t xml:space="preserve"> la tesis con número de registro 160525 emitida por el pleno de la Suprema Corte de Justicia de la Nación, Décima Época, Libro III, tomo 1, diciembre 2011, página 552</w:t>
      </w:r>
      <w:r w:rsidR="00DD2D11">
        <w:rPr>
          <w:rFonts w:ascii="Arial" w:hAnsi="Arial" w:cs="Arial"/>
        </w:rPr>
        <w:t xml:space="preserve">, de </w:t>
      </w:r>
      <w:r w:rsidR="00DD2D11" w:rsidRPr="00435AE1">
        <w:rPr>
          <w:rFonts w:ascii="Arial" w:hAnsi="Arial" w:cs="Arial"/>
        </w:rPr>
        <w:t>texto y rubro</w:t>
      </w:r>
      <w:r w:rsidR="00DD2D11">
        <w:rPr>
          <w:rFonts w:ascii="Arial" w:hAnsi="Arial" w:cs="Arial"/>
        </w:rPr>
        <w:t xml:space="preserve"> siguiente: </w:t>
      </w:r>
      <w:r w:rsidR="00DD2D11" w:rsidRPr="0074641C">
        <w:rPr>
          <w:rFonts w:ascii="Arial" w:hAnsi="Arial" w:cs="Arial"/>
          <w:i/>
          <w:iCs/>
        </w:rPr>
        <w:t>“PASOS A SEGUIR EN EL CONTROL DE CONSTITUCIONALIDAD Y CONVENCIONALIDAD EX OFFICIO EN MATERIA DE DERECHOS HUMANOS</w:t>
      </w:r>
      <w:r w:rsidR="00BA4761" w:rsidRPr="0074641C">
        <w:rPr>
          <w:rFonts w:ascii="Arial" w:hAnsi="Arial" w:cs="Arial"/>
          <w:i/>
          <w:iCs/>
        </w:rPr>
        <w:t>.</w:t>
      </w:r>
      <w:r w:rsidR="0074641C" w:rsidRPr="0074641C">
        <w:rPr>
          <w:rFonts w:ascii="Arial" w:hAnsi="Arial" w:cs="Arial"/>
          <w:i/>
          <w:iCs/>
        </w:rPr>
        <w:t xml:space="preserve"> </w:t>
      </w:r>
      <w:r w:rsidR="0074641C" w:rsidRPr="0074641C">
        <w:rPr>
          <w:rFonts w:ascii="Arial" w:hAnsi="Arial" w:cs="Arial"/>
          <w:i/>
          <w:iCs/>
          <w:color w:val="212529"/>
        </w:rPr>
        <w:t>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officio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w:t>
      </w:r>
      <w:r w:rsidR="0074641C" w:rsidRPr="0074641C">
        <w:rPr>
          <w:rFonts w:ascii="Calibri" w:hAnsi="Calibri" w:cs="Calibri"/>
          <w:i/>
          <w:iCs/>
          <w:color w:val="212529"/>
          <w:sz w:val="26"/>
          <w:szCs w:val="26"/>
        </w:rPr>
        <w:t xml:space="preserve"> </w:t>
      </w:r>
    </w:p>
    <w:p w14:paraId="6E3E69CC" w14:textId="54EE19AE" w:rsidR="00176075" w:rsidRDefault="00BA4761" w:rsidP="00176075">
      <w:pPr>
        <w:spacing w:line="360" w:lineRule="auto"/>
        <w:ind w:firstLine="708"/>
        <w:jc w:val="both"/>
        <w:rPr>
          <w:rFonts w:ascii="Arial" w:hAnsi="Arial" w:cs="Arial"/>
          <w:sz w:val="24"/>
          <w:szCs w:val="24"/>
        </w:rPr>
      </w:pPr>
      <w:r>
        <w:rPr>
          <w:rFonts w:ascii="Arial" w:hAnsi="Arial" w:cs="Arial"/>
          <w:sz w:val="24"/>
          <w:szCs w:val="24"/>
        </w:rPr>
        <w:t xml:space="preserve"> </w:t>
      </w:r>
    </w:p>
    <w:bookmarkEnd w:id="4"/>
    <w:bookmarkEnd w:id="5"/>
    <w:p w14:paraId="166BDC61" w14:textId="128266F9" w:rsidR="00176075" w:rsidRDefault="00176075" w:rsidP="00176075">
      <w:pPr>
        <w:spacing w:line="360" w:lineRule="auto"/>
        <w:ind w:right="-93" w:firstLine="708"/>
        <w:jc w:val="both"/>
        <w:rPr>
          <w:rFonts w:cs="Arial"/>
          <w:sz w:val="24"/>
          <w:szCs w:val="24"/>
        </w:rPr>
      </w:pPr>
      <w:r w:rsidRPr="00B96111">
        <w:rPr>
          <w:rFonts w:ascii="Arial" w:hAnsi="Arial" w:cs="Arial"/>
          <w:sz w:val="24"/>
          <w:szCs w:val="24"/>
        </w:rPr>
        <w:t xml:space="preserve">Por lo </w:t>
      </w:r>
      <w:r w:rsidR="007822D2">
        <w:rPr>
          <w:rFonts w:ascii="Arial" w:hAnsi="Arial" w:cs="Arial"/>
          <w:sz w:val="24"/>
          <w:szCs w:val="24"/>
        </w:rPr>
        <w:t>que concierne a la prueba objetada</w:t>
      </w:r>
      <w:r w:rsidRPr="002712DB">
        <w:rPr>
          <w:rFonts w:ascii="Arial" w:hAnsi="Arial" w:cs="Arial"/>
          <w:sz w:val="24"/>
          <w:szCs w:val="24"/>
        </w:rPr>
        <w:t xml:space="preserve"> por la autoridad demandada,</w:t>
      </w:r>
      <w:r w:rsidR="007822D2">
        <w:rPr>
          <w:rFonts w:ascii="Arial" w:hAnsi="Arial" w:cs="Arial"/>
          <w:sz w:val="24"/>
          <w:szCs w:val="24"/>
        </w:rPr>
        <w:t xml:space="preserve"> consistente en </w:t>
      </w:r>
      <w:r w:rsidR="00357776">
        <w:rPr>
          <w:rFonts w:ascii="Arial" w:hAnsi="Arial" w:cs="Arial"/>
          <w:sz w:val="24"/>
          <w:szCs w:val="24"/>
        </w:rPr>
        <w:t>la copia certificada del talón de pago de la actora</w:t>
      </w:r>
      <w:r w:rsidR="00B06A20">
        <w:rPr>
          <w:rFonts w:ascii="Arial" w:hAnsi="Arial" w:cs="Arial"/>
          <w:sz w:val="24"/>
          <w:szCs w:val="24"/>
        </w:rPr>
        <w:t>, correspondiente al mes de diciembre de dos mil veintiuno</w:t>
      </w:r>
      <w:r w:rsidRPr="00B96111">
        <w:rPr>
          <w:rFonts w:ascii="Arial" w:hAnsi="Arial" w:cs="Arial"/>
          <w:sz w:val="24"/>
          <w:szCs w:val="24"/>
        </w:rPr>
        <w:t>, no ha lugar</w:t>
      </w:r>
      <w:r>
        <w:rPr>
          <w:rFonts w:ascii="Arial" w:hAnsi="Arial" w:cs="Arial"/>
          <w:sz w:val="24"/>
          <w:szCs w:val="24"/>
        </w:rPr>
        <w:t xml:space="preserve"> a</w:t>
      </w:r>
      <w:r w:rsidRPr="00B96111">
        <w:rPr>
          <w:rFonts w:ascii="Arial" w:hAnsi="Arial" w:cs="Arial"/>
          <w:sz w:val="24"/>
          <w:szCs w:val="24"/>
        </w:rPr>
        <w:t xml:space="preserve"> su petición, en virtud que la </w:t>
      </w:r>
      <w:r>
        <w:rPr>
          <w:rFonts w:ascii="Arial" w:hAnsi="Arial" w:cs="Arial"/>
          <w:sz w:val="24"/>
          <w:szCs w:val="24"/>
        </w:rPr>
        <w:t>demandada</w:t>
      </w:r>
      <w:r w:rsidRPr="00B96111">
        <w:rPr>
          <w:rFonts w:ascii="Arial" w:hAnsi="Arial" w:cs="Arial"/>
          <w:sz w:val="24"/>
          <w:szCs w:val="24"/>
        </w:rPr>
        <w:t xml:space="preserve"> solo hace referencia a objetar la documental exhibida por </w:t>
      </w:r>
      <w:r w:rsidR="00357776">
        <w:rPr>
          <w:rFonts w:ascii="Arial" w:hAnsi="Arial" w:cs="Arial"/>
          <w:sz w:val="24"/>
          <w:szCs w:val="24"/>
        </w:rPr>
        <w:t>la</w:t>
      </w:r>
      <w:r w:rsidRPr="00B96111">
        <w:rPr>
          <w:rFonts w:ascii="Arial" w:hAnsi="Arial" w:cs="Arial"/>
          <w:sz w:val="24"/>
          <w:szCs w:val="24"/>
        </w:rPr>
        <w:t xml:space="preserve"> </w:t>
      </w:r>
      <w:r>
        <w:rPr>
          <w:rFonts w:ascii="Arial" w:hAnsi="Arial" w:cs="Arial"/>
          <w:sz w:val="24"/>
          <w:szCs w:val="24"/>
        </w:rPr>
        <w:t>acto</w:t>
      </w:r>
      <w:r w:rsidRPr="002712DB">
        <w:rPr>
          <w:rFonts w:ascii="Arial" w:hAnsi="Arial" w:cs="Arial"/>
          <w:sz w:val="24"/>
          <w:szCs w:val="24"/>
        </w:rPr>
        <w:t>r</w:t>
      </w:r>
      <w:r w:rsidR="00357776">
        <w:rPr>
          <w:rFonts w:ascii="Arial" w:hAnsi="Arial" w:cs="Arial"/>
          <w:sz w:val="24"/>
          <w:szCs w:val="24"/>
        </w:rPr>
        <w:t>a</w:t>
      </w:r>
      <w:r w:rsidRPr="00B96111">
        <w:rPr>
          <w:rFonts w:ascii="Arial" w:hAnsi="Arial" w:cs="Arial"/>
          <w:sz w:val="24"/>
          <w:szCs w:val="24"/>
        </w:rPr>
        <w:t xml:space="preserve"> y, en el presente asunto no se advierte prueba alguna fehaciente para desvirtuar el contenido </w:t>
      </w:r>
      <w:r>
        <w:rPr>
          <w:rFonts w:ascii="Arial" w:hAnsi="Arial" w:cs="Arial"/>
          <w:sz w:val="24"/>
          <w:szCs w:val="24"/>
        </w:rPr>
        <w:t>de</w:t>
      </w:r>
      <w:r w:rsidRPr="00B96111">
        <w:rPr>
          <w:rFonts w:ascii="Arial" w:hAnsi="Arial" w:cs="Arial"/>
          <w:sz w:val="24"/>
          <w:szCs w:val="24"/>
        </w:rPr>
        <w:t xml:space="preserve"> dich</w:t>
      </w:r>
      <w:r w:rsidR="00357776">
        <w:rPr>
          <w:rFonts w:ascii="Arial" w:hAnsi="Arial" w:cs="Arial"/>
          <w:sz w:val="24"/>
          <w:szCs w:val="24"/>
        </w:rPr>
        <w:t>a</w:t>
      </w:r>
      <w:r w:rsidRPr="00B96111">
        <w:rPr>
          <w:rFonts w:ascii="Arial" w:hAnsi="Arial" w:cs="Arial"/>
          <w:sz w:val="24"/>
          <w:szCs w:val="24"/>
        </w:rPr>
        <w:t xml:space="preserve"> document</w:t>
      </w:r>
      <w:r w:rsidR="00357776">
        <w:rPr>
          <w:rFonts w:ascii="Arial" w:hAnsi="Arial" w:cs="Arial"/>
          <w:sz w:val="24"/>
          <w:szCs w:val="24"/>
        </w:rPr>
        <w:t>al</w:t>
      </w:r>
      <w:r w:rsidRPr="00D65151">
        <w:rPr>
          <w:rFonts w:cs="Arial"/>
          <w:sz w:val="24"/>
          <w:szCs w:val="24"/>
        </w:rPr>
        <w:t>.</w:t>
      </w:r>
    </w:p>
    <w:p w14:paraId="42F2238B" w14:textId="77777777" w:rsidR="00176075" w:rsidRPr="007B0581" w:rsidRDefault="00176075" w:rsidP="00176075">
      <w:pPr>
        <w:spacing w:line="360" w:lineRule="auto"/>
        <w:ind w:right="-93" w:firstLine="708"/>
        <w:jc w:val="both"/>
        <w:rPr>
          <w:rFonts w:ascii="Arial" w:hAnsi="Arial" w:cs="Arial"/>
          <w:sz w:val="24"/>
          <w:szCs w:val="24"/>
        </w:rPr>
      </w:pPr>
    </w:p>
    <w:p w14:paraId="5E4A6F13" w14:textId="222BC8CB" w:rsidR="00176075" w:rsidRDefault="00176075" w:rsidP="00176075">
      <w:pPr>
        <w:spacing w:line="360" w:lineRule="auto"/>
        <w:ind w:firstLine="708"/>
        <w:jc w:val="both"/>
        <w:rPr>
          <w:rFonts w:ascii="Arial" w:hAnsi="Arial" w:cs="Arial"/>
          <w:sz w:val="24"/>
          <w:szCs w:val="24"/>
        </w:rPr>
      </w:pPr>
      <w:r w:rsidRPr="007B0581">
        <w:rPr>
          <w:rFonts w:ascii="Arial" w:hAnsi="Arial" w:cs="Arial"/>
          <w:sz w:val="24"/>
          <w:szCs w:val="24"/>
        </w:rPr>
        <w:lastRenderedPageBreak/>
        <w:t>De lo antes expuesto, al</w:t>
      </w:r>
      <w:r>
        <w:rPr>
          <w:rFonts w:ascii="Arial" w:hAnsi="Arial" w:cs="Arial"/>
          <w:sz w:val="24"/>
          <w:szCs w:val="24"/>
        </w:rPr>
        <w:t xml:space="preserve"> no encontrarse debidamente fundada </w:t>
      </w:r>
      <w:r w:rsidR="000450C1">
        <w:rPr>
          <w:rFonts w:ascii="Arial" w:hAnsi="Arial" w:cs="Arial"/>
          <w:sz w:val="24"/>
          <w:szCs w:val="24"/>
        </w:rPr>
        <w:t>ni</w:t>
      </w:r>
      <w:r>
        <w:rPr>
          <w:rFonts w:ascii="Arial" w:hAnsi="Arial" w:cs="Arial"/>
          <w:sz w:val="24"/>
          <w:szCs w:val="24"/>
        </w:rPr>
        <w:t xml:space="preserve"> motivada la resolución combatida y</w:t>
      </w:r>
      <w:r w:rsidRPr="007B0581">
        <w:rPr>
          <w:rFonts w:ascii="Arial" w:hAnsi="Arial" w:cs="Arial"/>
          <w:sz w:val="24"/>
          <w:szCs w:val="24"/>
        </w:rPr>
        <w:t xml:space="preserve"> aplica</w:t>
      </w:r>
      <w:r>
        <w:rPr>
          <w:rFonts w:ascii="Arial" w:hAnsi="Arial" w:cs="Arial"/>
          <w:sz w:val="24"/>
          <w:szCs w:val="24"/>
        </w:rPr>
        <w:t>r</w:t>
      </w:r>
      <w:r w:rsidRPr="007B0581">
        <w:rPr>
          <w:rFonts w:ascii="Arial" w:hAnsi="Arial" w:cs="Arial"/>
          <w:sz w:val="24"/>
          <w:szCs w:val="24"/>
        </w:rPr>
        <w:t xml:space="preserve"> la autoridad demandada</w:t>
      </w:r>
      <w:r>
        <w:rPr>
          <w:rFonts w:ascii="Arial" w:hAnsi="Arial" w:cs="Arial"/>
          <w:sz w:val="24"/>
          <w:szCs w:val="24"/>
        </w:rPr>
        <w:t xml:space="preserve"> de manera tácita</w:t>
      </w:r>
      <w:r w:rsidRPr="007B0581">
        <w:rPr>
          <w:rFonts w:ascii="Arial" w:hAnsi="Arial" w:cs="Arial"/>
          <w:sz w:val="24"/>
          <w:szCs w:val="24"/>
        </w:rPr>
        <w:t xml:space="preserve"> un criterio discriminatorio entre los trabajadores de base y los de confianza,</w:t>
      </w:r>
      <w:r>
        <w:rPr>
          <w:rFonts w:ascii="Arial" w:hAnsi="Arial" w:cs="Arial"/>
          <w:sz w:val="24"/>
          <w:szCs w:val="24"/>
        </w:rPr>
        <w:t xml:space="preserve"> dado que no le otorgó a la pensión por jubilación de</w:t>
      </w:r>
      <w:r w:rsidR="00BE72B4">
        <w:rPr>
          <w:rFonts w:ascii="Arial" w:hAnsi="Arial" w:cs="Arial"/>
          <w:sz w:val="24"/>
          <w:szCs w:val="24"/>
        </w:rPr>
        <w:t xml:space="preserve"> </w:t>
      </w:r>
      <w:r>
        <w:rPr>
          <w:rFonts w:ascii="Arial" w:hAnsi="Arial" w:cs="Arial"/>
          <w:sz w:val="24"/>
          <w:szCs w:val="24"/>
        </w:rPr>
        <w:t>l</w:t>
      </w:r>
      <w:r w:rsidR="00BE72B4">
        <w:rPr>
          <w:rFonts w:ascii="Arial" w:hAnsi="Arial" w:cs="Arial"/>
          <w:sz w:val="24"/>
          <w:szCs w:val="24"/>
        </w:rPr>
        <w:t>a</w:t>
      </w:r>
      <w:r>
        <w:rPr>
          <w:rFonts w:ascii="Arial" w:hAnsi="Arial" w:cs="Arial"/>
          <w:sz w:val="24"/>
          <w:szCs w:val="24"/>
        </w:rPr>
        <w:t xml:space="preserve"> actor</w:t>
      </w:r>
      <w:r w:rsidR="00BE72B4">
        <w:rPr>
          <w:rFonts w:ascii="Arial" w:hAnsi="Arial" w:cs="Arial"/>
          <w:sz w:val="24"/>
          <w:szCs w:val="24"/>
        </w:rPr>
        <w:t>a</w:t>
      </w:r>
      <w:r>
        <w:rPr>
          <w:rFonts w:ascii="Arial" w:hAnsi="Arial" w:cs="Arial"/>
          <w:sz w:val="24"/>
          <w:szCs w:val="24"/>
        </w:rPr>
        <w:t xml:space="preserve"> las prestaciones contempladas en la fracción I del artículo 54 de la Ley de Pensiones para los Trabajadores del Gobierno del Estado de Oaxaca consistentes en</w:t>
      </w:r>
      <w:r w:rsidRPr="007B0581">
        <w:rPr>
          <w:rFonts w:ascii="Arial" w:hAnsi="Arial" w:cs="Arial"/>
          <w:sz w:val="24"/>
          <w:szCs w:val="24"/>
        </w:rPr>
        <w:t xml:space="preserve"> previsión social múltiple, despensa, vida cara, quinquenios, aguinaldo, estimulo del día del jubilado</w:t>
      </w:r>
      <w:r w:rsidR="00BE72B4">
        <w:rPr>
          <w:rFonts w:ascii="Arial" w:hAnsi="Arial" w:cs="Arial"/>
          <w:sz w:val="24"/>
          <w:szCs w:val="24"/>
        </w:rPr>
        <w:t>, día de las madres</w:t>
      </w:r>
      <w:r w:rsidRPr="007B0581">
        <w:rPr>
          <w:rFonts w:ascii="Arial" w:hAnsi="Arial" w:cs="Arial"/>
          <w:sz w:val="24"/>
          <w:szCs w:val="24"/>
        </w:rPr>
        <w:t xml:space="preserve"> y canasta navideña, vulnerando con</w:t>
      </w:r>
      <w:r>
        <w:rPr>
          <w:rFonts w:ascii="Arial" w:hAnsi="Arial" w:cs="Arial"/>
          <w:sz w:val="24"/>
          <w:szCs w:val="24"/>
        </w:rPr>
        <w:t xml:space="preserve"> ello el derecho de igualdad de</w:t>
      </w:r>
      <w:r w:rsidR="00BE72B4">
        <w:rPr>
          <w:rFonts w:ascii="Arial" w:hAnsi="Arial" w:cs="Arial"/>
          <w:sz w:val="24"/>
          <w:szCs w:val="24"/>
        </w:rPr>
        <w:t xml:space="preserve"> </w:t>
      </w:r>
      <w:r>
        <w:rPr>
          <w:rFonts w:ascii="Arial" w:hAnsi="Arial" w:cs="Arial"/>
          <w:sz w:val="24"/>
          <w:szCs w:val="24"/>
        </w:rPr>
        <w:t>l</w:t>
      </w:r>
      <w:r w:rsidR="00BE72B4">
        <w:rPr>
          <w:rFonts w:ascii="Arial" w:hAnsi="Arial" w:cs="Arial"/>
          <w:sz w:val="24"/>
          <w:szCs w:val="24"/>
        </w:rPr>
        <w:t>a</w:t>
      </w:r>
      <w:r w:rsidRPr="007B0581">
        <w:rPr>
          <w:rFonts w:ascii="Arial" w:hAnsi="Arial" w:cs="Arial"/>
          <w:sz w:val="24"/>
          <w:szCs w:val="24"/>
        </w:rPr>
        <w:t xml:space="preserve"> actor</w:t>
      </w:r>
      <w:r w:rsidR="00BE72B4">
        <w:rPr>
          <w:rFonts w:ascii="Arial" w:hAnsi="Arial" w:cs="Arial"/>
          <w:sz w:val="24"/>
          <w:szCs w:val="24"/>
        </w:rPr>
        <w:t>a</w:t>
      </w:r>
      <w:r w:rsidRPr="007B0581">
        <w:rPr>
          <w:rFonts w:ascii="Arial" w:hAnsi="Arial" w:cs="Arial"/>
          <w:sz w:val="24"/>
          <w:szCs w:val="24"/>
        </w:rPr>
        <w:t xml:space="preserve">, lo </w:t>
      </w:r>
      <w:r>
        <w:rPr>
          <w:rFonts w:ascii="Arial" w:hAnsi="Arial" w:cs="Arial"/>
          <w:sz w:val="24"/>
          <w:szCs w:val="24"/>
        </w:rPr>
        <w:t>procedente</w:t>
      </w:r>
      <w:r w:rsidRPr="007B0581">
        <w:rPr>
          <w:rFonts w:ascii="Arial" w:hAnsi="Arial" w:cs="Arial"/>
          <w:sz w:val="24"/>
          <w:szCs w:val="24"/>
        </w:rPr>
        <w:t xml:space="preserve"> es declarar la </w:t>
      </w:r>
      <w:r w:rsidRPr="007B0581">
        <w:rPr>
          <w:rFonts w:ascii="Arial" w:hAnsi="Arial" w:cs="Arial"/>
          <w:b/>
          <w:bCs/>
          <w:sz w:val="24"/>
          <w:szCs w:val="24"/>
        </w:rPr>
        <w:t xml:space="preserve">NULIDAD </w:t>
      </w:r>
      <w:r w:rsidRPr="007B0581">
        <w:rPr>
          <w:rFonts w:ascii="Arial" w:hAnsi="Arial" w:cs="Arial"/>
          <w:sz w:val="24"/>
          <w:szCs w:val="24"/>
        </w:rPr>
        <w:t xml:space="preserve">del oficio </w:t>
      </w:r>
      <w:r w:rsidR="004C5FC0">
        <w:rPr>
          <w:rFonts w:cs="Arial"/>
          <w:b/>
          <w:sz w:val="24"/>
          <w:szCs w:val="24"/>
        </w:rPr>
        <w:t>**********</w:t>
      </w:r>
      <w:r w:rsidR="004C5FC0">
        <w:rPr>
          <w:rFonts w:cs="Arial"/>
          <w:b/>
          <w:sz w:val="24"/>
          <w:szCs w:val="24"/>
        </w:rPr>
        <w:t xml:space="preserve"> </w:t>
      </w:r>
      <w:r w:rsidRPr="007B0581">
        <w:rPr>
          <w:rFonts w:ascii="Arial" w:hAnsi="Arial" w:cs="Arial"/>
          <w:sz w:val="24"/>
          <w:szCs w:val="24"/>
        </w:rPr>
        <w:t xml:space="preserve">de </w:t>
      </w:r>
      <w:r w:rsidR="00BE72B4">
        <w:rPr>
          <w:rFonts w:ascii="Arial" w:hAnsi="Arial" w:cs="Arial"/>
          <w:sz w:val="24"/>
          <w:szCs w:val="24"/>
        </w:rPr>
        <w:t>diez de julio</w:t>
      </w:r>
      <w:r w:rsidRPr="007B0581">
        <w:rPr>
          <w:rFonts w:ascii="Arial" w:hAnsi="Arial" w:cs="Arial"/>
          <w:sz w:val="24"/>
          <w:szCs w:val="24"/>
        </w:rPr>
        <w:t xml:space="preserve"> de dos mil </w:t>
      </w:r>
      <w:r w:rsidR="00BE72B4">
        <w:rPr>
          <w:rFonts w:ascii="Arial" w:hAnsi="Arial" w:cs="Arial"/>
          <w:sz w:val="24"/>
          <w:szCs w:val="24"/>
        </w:rPr>
        <w:t>diecinueve</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 el cual contiene el dictamen de </w:t>
      </w:r>
      <w:r w:rsidRPr="00FB0F8B">
        <w:rPr>
          <w:rFonts w:ascii="Arial" w:hAnsi="Arial" w:cs="Arial"/>
          <w:sz w:val="24"/>
          <w:szCs w:val="24"/>
        </w:rPr>
        <w:t>pensión por jubilación emitido por el Consejo Directivo de Pensiones del Estado de Oaxaca</w:t>
      </w:r>
      <w:r w:rsidRPr="007B0581">
        <w:rPr>
          <w:rFonts w:ascii="Arial" w:hAnsi="Arial" w:cs="Arial"/>
          <w:sz w:val="24"/>
          <w:szCs w:val="24"/>
        </w:rPr>
        <w:t xml:space="preserve">, </w:t>
      </w:r>
      <w:r w:rsidRPr="007B0581">
        <w:rPr>
          <w:rFonts w:ascii="Arial" w:hAnsi="Arial" w:cs="Arial"/>
          <w:b/>
          <w:bCs/>
          <w:sz w:val="24"/>
          <w:szCs w:val="24"/>
        </w:rPr>
        <w:t xml:space="preserve">PARA EL EFECTO </w:t>
      </w:r>
      <w:bookmarkStart w:id="6" w:name="_Hlk84507859"/>
      <w:r>
        <w:rPr>
          <w:rFonts w:ascii="Arial" w:hAnsi="Arial" w:cs="Arial"/>
          <w:sz w:val="24"/>
          <w:szCs w:val="24"/>
        </w:rPr>
        <w:t xml:space="preserve">de </w:t>
      </w:r>
      <w:r w:rsidRPr="007B0581">
        <w:rPr>
          <w:rFonts w:ascii="Arial" w:hAnsi="Arial" w:cs="Arial"/>
          <w:sz w:val="24"/>
          <w:szCs w:val="24"/>
        </w:rPr>
        <w:t>que una vez que cause estado la presente resolución, el C</w:t>
      </w:r>
      <w:r>
        <w:rPr>
          <w:rFonts w:ascii="Arial" w:hAnsi="Arial" w:cs="Arial"/>
          <w:sz w:val="24"/>
          <w:szCs w:val="24"/>
        </w:rPr>
        <w:t>onsejo</w:t>
      </w:r>
      <w:r w:rsidRPr="007B0581">
        <w:rPr>
          <w:rFonts w:ascii="Arial" w:hAnsi="Arial" w:cs="Arial"/>
          <w:sz w:val="24"/>
          <w:szCs w:val="24"/>
        </w:rPr>
        <w:t xml:space="preserve">  D</w:t>
      </w:r>
      <w:r>
        <w:rPr>
          <w:rFonts w:ascii="Arial" w:hAnsi="Arial" w:cs="Arial"/>
          <w:sz w:val="24"/>
          <w:szCs w:val="24"/>
        </w:rPr>
        <w:t>irectivo de la Oficina de Pensiones del Estado de Oaxaca dicte otro, en el</w:t>
      </w:r>
      <w:r w:rsidRPr="007B0581">
        <w:rPr>
          <w:rFonts w:ascii="Arial" w:hAnsi="Arial" w:cs="Arial"/>
          <w:sz w:val="24"/>
          <w:szCs w:val="24"/>
        </w:rPr>
        <w:t xml:space="preserve"> que aunado a la pensión concedida a</w:t>
      </w:r>
      <w:r w:rsidR="007105D2">
        <w:rPr>
          <w:rFonts w:ascii="Arial" w:hAnsi="Arial" w:cs="Arial"/>
          <w:sz w:val="24"/>
          <w:szCs w:val="24"/>
        </w:rPr>
        <w:t xml:space="preserve"> </w:t>
      </w:r>
      <w:r w:rsidRPr="007B0581">
        <w:rPr>
          <w:rFonts w:ascii="Arial" w:hAnsi="Arial" w:cs="Arial"/>
          <w:sz w:val="24"/>
          <w:szCs w:val="24"/>
        </w:rPr>
        <w:t>l</w:t>
      </w:r>
      <w:r w:rsidR="007105D2">
        <w:rPr>
          <w:rFonts w:ascii="Arial" w:hAnsi="Arial" w:cs="Arial"/>
          <w:sz w:val="24"/>
          <w:szCs w:val="24"/>
        </w:rPr>
        <w:t>a</w:t>
      </w:r>
      <w:r w:rsidRPr="007B0581">
        <w:rPr>
          <w:rFonts w:ascii="Arial" w:hAnsi="Arial" w:cs="Arial"/>
          <w:sz w:val="24"/>
          <w:szCs w:val="24"/>
        </w:rPr>
        <w:t xml:space="preserve"> actor</w:t>
      </w:r>
      <w:r w:rsidR="007105D2">
        <w:rPr>
          <w:rFonts w:ascii="Arial" w:hAnsi="Arial" w:cs="Arial"/>
          <w:sz w:val="24"/>
          <w:szCs w:val="24"/>
        </w:rPr>
        <w:t>a</w:t>
      </w:r>
      <w:r w:rsidRPr="007B0581">
        <w:rPr>
          <w:rFonts w:ascii="Arial" w:hAnsi="Arial" w:cs="Arial"/>
          <w:sz w:val="24"/>
          <w:szCs w:val="24"/>
        </w:rPr>
        <w:t>, incorpore a la misma las prestaciones</w:t>
      </w:r>
      <w:r>
        <w:rPr>
          <w:rFonts w:ascii="Arial" w:hAnsi="Arial" w:cs="Arial"/>
          <w:sz w:val="24"/>
          <w:szCs w:val="24"/>
        </w:rPr>
        <w:t xml:space="preserve"> ya precisadas.</w:t>
      </w:r>
      <w:r w:rsidRPr="007B0581">
        <w:rPr>
          <w:rFonts w:ascii="Arial" w:hAnsi="Arial" w:cs="Arial"/>
          <w:sz w:val="24"/>
          <w:szCs w:val="24"/>
        </w:rPr>
        <w:t xml:space="preserve"> </w:t>
      </w:r>
    </w:p>
    <w:p w14:paraId="68941519" w14:textId="77777777" w:rsidR="00176075" w:rsidRDefault="00176075" w:rsidP="00176075">
      <w:pPr>
        <w:spacing w:line="360" w:lineRule="auto"/>
        <w:ind w:firstLine="708"/>
        <w:jc w:val="both"/>
        <w:rPr>
          <w:rFonts w:ascii="Arial" w:hAnsi="Arial" w:cs="Arial"/>
          <w:sz w:val="24"/>
          <w:szCs w:val="24"/>
        </w:rPr>
      </w:pPr>
    </w:p>
    <w:bookmarkEnd w:id="6"/>
    <w:p w14:paraId="13FA6130" w14:textId="7D971445" w:rsidR="00176075" w:rsidRPr="007B0581" w:rsidRDefault="00176075" w:rsidP="00176075">
      <w:pPr>
        <w:spacing w:line="360" w:lineRule="auto"/>
        <w:ind w:firstLine="708"/>
        <w:jc w:val="both"/>
        <w:rPr>
          <w:rFonts w:ascii="Arial" w:hAnsi="Arial" w:cs="Arial"/>
          <w:color w:val="FF0000"/>
          <w:sz w:val="24"/>
          <w:szCs w:val="24"/>
        </w:rPr>
      </w:pPr>
      <w:r>
        <w:rPr>
          <w:rFonts w:ascii="Arial" w:hAnsi="Arial" w:cs="Arial"/>
          <w:sz w:val="24"/>
          <w:szCs w:val="24"/>
        </w:rPr>
        <w:t xml:space="preserve">Lo anterior </w:t>
      </w:r>
      <w:r w:rsidRPr="007B0581">
        <w:rPr>
          <w:rFonts w:ascii="Arial" w:hAnsi="Arial" w:cs="Arial"/>
          <w:sz w:val="24"/>
          <w:szCs w:val="24"/>
        </w:rPr>
        <w:t>en el entendido que, para tener por cumplida</w:t>
      </w:r>
      <w:r>
        <w:rPr>
          <w:rFonts w:ascii="Arial" w:hAnsi="Arial" w:cs="Arial"/>
          <w:sz w:val="24"/>
          <w:szCs w:val="24"/>
        </w:rPr>
        <w:t xml:space="preserve"> en su totalidad</w:t>
      </w:r>
      <w:r w:rsidRPr="007B0581">
        <w:rPr>
          <w:rFonts w:ascii="Arial" w:hAnsi="Arial" w:cs="Arial"/>
          <w:sz w:val="24"/>
          <w:szCs w:val="24"/>
        </w:rPr>
        <w:t xml:space="preserve"> la </w:t>
      </w:r>
      <w:r>
        <w:rPr>
          <w:rFonts w:ascii="Arial" w:hAnsi="Arial" w:cs="Arial"/>
          <w:sz w:val="24"/>
          <w:szCs w:val="24"/>
        </w:rPr>
        <w:t xml:space="preserve">presente </w:t>
      </w:r>
      <w:r w:rsidR="000450C1">
        <w:rPr>
          <w:rFonts w:ascii="Arial" w:hAnsi="Arial" w:cs="Arial"/>
          <w:sz w:val="24"/>
          <w:szCs w:val="24"/>
        </w:rPr>
        <w:t>resolución</w:t>
      </w:r>
      <w:r w:rsidRPr="007B0581">
        <w:rPr>
          <w:rFonts w:ascii="Arial" w:hAnsi="Arial" w:cs="Arial"/>
          <w:sz w:val="24"/>
          <w:szCs w:val="24"/>
        </w:rPr>
        <w:t xml:space="preserve"> deberá </w:t>
      </w:r>
      <w:r>
        <w:rPr>
          <w:rFonts w:ascii="Arial" w:hAnsi="Arial" w:cs="Arial"/>
          <w:sz w:val="24"/>
          <w:szCs w:val="24"/>
        </w:rPr>
        <w:t>realizar</w:t>
      </w:r>
      <w:r w:rsidRPr="007B0581">
        <w:rPr>
          <w:rFonts w:ascii="Arial" w:hAnsi="Arial" w:cs="Arial"/>
          <w:sz w:val="24"/>
          <w:szCs w:val="24"/>
        </w:rPr>
        <w:t xml:space="preserve"> el pago de las prestaciones</w:t>
      </w:r>
      <w:r>
        <w:rPr>
          <w:rFonts w:ascii="Arial" w:hAnsi="Arial" w:cs="Arial"/>
          <w:sz w:val="24"/>
          <w:szCs w:val="24"/>
        </w:rPr>
        <w:t xml:space="preserve"> correspondientes no otorgadas y</w:t>
      </w:r>
      <w:r w:rsidRPr="007B0581">
        <w:rPr>
          <w:rFonts w:ascii="Arial" w:hAnsi="Arial" w:cs="Arial"/>
          <w:sz w:val="24"/>
          <w:szCs w:val="24"/>
        </w:rPr>
        <w:t xml:space="preserve"> que se declararon procedentes en el presente fallo</w:t>
      </w:r>
      <w:r>
        <w:rPr>
          <w:rFonts w:ascii="Arial" w:hAnsi="Arial" w:cs="Arial"/>
          <w:sz w:val="24"/>
          <w:szCs w:val="24"/>
        </w:rPr>
        <w:t xml:space="preserve"> de conformidad con lo dispuesto en los artículos 207, 208, fracciones II y VI, y 209 de la Ley de Procedimiento y Justicia Administrativa para el Estado de Oaxaca. </w:t>
      </w:r>
    </w:p>
    <w:p w14:paraId="4353F2F5" w14:textId="77777777" w:rsidR="00CC26EF" w:rsidRPr="007B0581" w:rsidRDefault="00473225" w:rsidP="00CC26EF">
      <w:pPr>
        <w:spacing w:line="360" w:lineRule="auto"/>
        <w:ind w:right="-93" w:firstLine="708"/>
        <w:jc w:val="both"/>
        <w:rPr>
          <w:rFonts w:ascii="Arial" w:hAnsi="Arial" w:cs="Arial"/>
          <w:color w:val="FF0000"/>
          <w:sz w:val="24"/>
          <w:szCs w:val="24"/>
        </w:rPr>
      </w:pPr>
      <w:r w:rsidRPr="007B0581">
        <w:rPr>
          <w:rFonts w:ascii="Arial" w:hAnsi="Arial" w:cs="Arial"/>
          <w:color w:val="FF0000"/>
          <w:sz w:val="24"/>
          <w:szCs w:val="24"/>
        </w:rPr>
        <w:t>.</w:t>
      </w:r>
    </w:p>
    <w:p w14:paraId="65D665FF" w14:textId="17E2774F" w:rsidR="00E61158" w:rsidRPr="007B0581"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w:t>
      </w:r>
      <w:r w:rsidR="00286593" w:rsidRPr="007B0581">
        <w:rPr>
          <w:rFonts w:ascii="Arial" w:hAnsi="Arial" w:cs="Arial"/>
          <w:b/>
          <w:sz w:val="24"/>
          <w:szCs w:val="24"/>
        </w:rPr>
        <w:t xml:space="preserve">no </w:t>
      </w:r>
      <w:r w:rsidRPr="007B0581">
        <w:rPr>
          <w:rFonts w:ascii="Arial" w:hAnsi="Arial" w:cs="Arial"/>
          <w:b/>
          <w:sz w:val="24"/>
          <w:szCs w:val="24"/>
        </w:rPr>
        <w:t>se opuso a la publicación de sus datos personales</w:t>
      </w:r>
      <w:r w:rsidRPr="007B0581">
        <w:rPr>
          <w:rFonts w:ascii="Arial" w:hAnsi="Arial" w:cs="Arial"/>
          <w:sz w:val="24"/>
          <w:szCs w:val="24"/>
        </w:rPr>
        <w:t xml:space="preserve"> y al encontrarse obligad</w:t>
      </w:r>
      <w:r w:rsidR="00516A40">
        <w:rPr>
          <w:rFonts w:ascii="Arial" w:hAnsi="Arial" w:cs="Arial"/>
          <w:sz w:val="24"/>
          <w:szCs w:val="24"/>
        </w:rPr>
        <w:t>a</w:t>
      </w:r>
      <w:r w:rsidRPr="007B0581">
        <w:rPr>
          <w:rFonts w:ascii="Arial" w:hAnsi="Arial" w:cs="Arial"/>
          <w:sz w:val="24"/>
          <w:szCs w:val="24"/>
        </w:rPr>
        <w:t xml:space="preserve"> est</w:t>
      </w:r>
      <w:r w:rsidR="00F674DC">
        <w:rPr>
          <w:rFonts w:ascii="Arial" w:hAnsi="Arial" w:cs="Arial"/>
          <w:sz w:val="24"/>
          <w:szCs w:val="24"/>
        </w:rPr>
        <w:t>a</w:t>
      </w:r>
      <w:r w:rsidRPr="007B0581">
        <w:rPr>
          <w:rFonts w:ascii="Arial" w:hAnsi="Arial" w:cs="Arial"/>
          <w:sz w:val="24"/>
          <w:szCs w:val="24"/>
        </w:rPr>
        <w:t xml:space="preserve"> juzgador</w:t>
      </w:r>
      <w:r w:rsidR="00F674DC">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14:paraId="7A8EB1B3" w14:textId="77777777" w:rsidR="00CC26EF" w:rsidRPr="007B0581" w:rsidRDefault="00CC26EF" w:rsidP="00CC26EF">
      <w:pPr>
        <w:spacing w:line="360" w:lineRule="auto"/>
        <w:ind w:right="-93" w:firstLine="708"/>
        <w:jc w:val="both"/>
        <w:rPr>
          <w:rFonts w:ascii="Arial" w:eastAsia="Calibri" w:hAnsi="Arial" w:cs="Arial"/>
          <w:color w:val="000000"/>
          <w:sz w:val="24"/>
          <w:szCs w:val="24"/>
          <w:lang w:val="es-MX" w:eastAsia="en-US"/>
        </w:rPr>
      </w:pPr>
    </w:p>
    <w:p w14:paraId="2E63350F" w14:textId="5569E63F" w:rsidR="00585FAB"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5AB2E9F5" w14:textId="1CC64B80" w:rsidR="00B2094F" w:rsidRDefault="00B2094F" w:rsidP="009B52E2">
      <w:pPr>
        <w:spacing w:line="360" w:lineRule="auto"/>
        <w:ind w:firstLine="708"/>
        <w:jc w:val="both"/>
        <w:rPr>
          <w:rFonts w:ascii="Arial" w:eastAsia="Calibri" w:hAnsi="Arial" w:cs="Arial"/>
          <w:color w:val="000000"/>
          <w:sz w:val="24"/>
          <w:szCs w:val="24"/>
          <w:lang w:val="es-MX" w:eastAsia="en-US"/>
        </w:rPr>
      </w:pPr>
    </w:p>
    <w:p w14:paraId="7E4B2BC3" w14:textId="24DAD5DF" w:rsidR="00B2094F" w:rsidRDefault="00B2094F" w:rsidP="009B52E2">
      <w:pPr>
        <w:spacing w:line="360" w:lineRule="auto"/>
        <w:ind w:firstLine="708"/>
        <w:jc w:val="both"/>
        <w:rPr>
          <w:rFonts w:ascii="Arial" w:eastAsia="Calibri" w:hAnsi="Arial" w:cs="Arial"/>
          <w:color w:val="000000"/>
          <w:sz w:val="24"/>
          <w:szCs w:val="24"/>
          <w:lang w:val="es-MX" w:eastAsia="en-US"/>
        </w:rPr>
      </w:pPr>
    </w:p>
    <w:p w14:paraId="7A4B9391" w14:textId="77777777" w:rsidR="00B2094F" w:rsidRPr="007B0581" w:rsidRDefault="00B2094F" w:rsidP="009B52E2">
      <w:pPr>
        <w:spacing w:line="360" w:lineRule="auto"/>
        <w:ind w:firstLine="708"/>
        <w:jc w:val="both"/>
        <w:rPr>
          <w:rFonts w:ascii="Arial" w:eastAsia="Calibri" w:hAnsi="Arial" w:cs="Arial"/>
          <w:color w:val="000000"/>
          <w:sz w:val="24"/>
          <w:szCs w:val="24"/>
          <w:lang w:val="es-MX" w:eastAsia="en-US"/>
        </w:rPr>
      </w:pPr>
    </w:p>
    <w:p w14:paraId="61D1203E" w14:textId="1D1FD29F" w:rsidR="00585FAB"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lastRenderedPageBreak/>
        <w:tab/>
      </w:r>
      <w:r w:rsidR="00585FAB" w:rsidRPr="007B0581">
        <w:rPr>
          <w:rFonts w:ascii="Arial" w:hAnsi="Arial" w:cs="Arial"/>
          <w:b/>
          <w:sz w:val="24"/>
          <w:szCs w:val="24"/>
        </w:rPr>
        <w:t>R E S U E L V E</w:t>
      </w:r>
    </w:p>
    <w:p w14:paraId="38CE3ED8" w14:textId="68AA905E" w:rsidR="00697265"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727153FE" w14:textId="77777777" w:rsidR="0052000F" w:rsidRPr="007B0581" w:rsidRDefault="0052000F" w:rsidP="00B7239E">
      <w:pPr>
        <w:tabs>
          <w:tab w:val="left" w:pos="3932"/>
        </w:tabs>
        <w:jc w:val="both"/>
        <w:rPr>
          <w:rFonts w:ascii="Arial" w:hAnsi="Arial" w:cs="Arial"/>
          <w:b/>
          <w:sz w:val="24"/>
          <w:szCs w:val="24"/>
        </w:rPr>
      </w:pP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22174FAD"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sidR="00753EED">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00523DE6" w:rsidRPr="007B0581">
        <w:rPr>
          <w:rFonts w:ascii="Arial" w:eastAsia="Arial Unicode MS" w:hAnsi="Arial" w:cs="Arial"/>
          <w:kern w:val="1"/>
          <w:sz w:val="24"/>
          <w:szCs w:val="24"/>
          <w:lang w:val="es-MX" w:eastAsia="ar-SA"/>
        </w:rPr>
        <w:t xml:space="preserve"> </w:t>
      </w:r>
    </w:p>
    <w:p w14:paraId="2165B2DD" w14:textId="70C65C29" w:rsidR="00585FAB" w:rsidRPr="007B0581" w:rsidRDefault="00585FAB" w:rsidP="0040281A">
      <w:pPr>
        <w:spacing w:line="360" w:lineRule="auto"/>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r w:rsidR="00F674DC"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sidR="00DE6826">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00DB3D87" w:rsidRPr="007B0581">
        <w:rPr>
          <w:rFonts w:ascii="Arial" w:eastAsia="Calibri" w:hAnsi="Arial" w:cs="Arial"/>
          <w:color w:val="000000"/>
          <w:sz w:val="24"/>
          <w:szCs w:val="24"/>
          <w:lang w:val="es-MX" w:eastAsia="en-US"/>
        </w:rPr>
        <w:t>.</w:t>
      </w:r>
    </w:p>
    <w:p w14:paraId="558B7DDC" w14:textId="77777777" w:rsidR="00585FAB" w:rsidRPr="007B0581" w:rsidRDefault="00585FAB" w:rsidP="00B7239E">
      <w:pPr>
        <w:ind w:right="51"/>
        <w:contextualSpacing/>
        <w:jc w:val="both"/>
        <w:rPr>
          <w:rFonts w:ascii="Arial" w:hAnsi="Arial" w:cs="Arial"/>
          <w:sz w:val="24"/>
          <w:szCs w:val="24"/>
          <w:lang w:val="es-MX"/>
        </w:rPr>
      </w:pPr>
    </w:p>
    <w:p w14:paraId="636835E4" w14:textId="1C14D113" w:rsidR="001139C7" w:rsidRPr="007B0581"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585FAB" w:rsidRPr="007B0581">
        <w:rPr>
          <w:rFonts w:ascii="Arial" w:hAnsi="Arial" w:cs="Arial"/>
          <w:sz w:val="24"/>
          <w:szCs w:val="24"/>
        </w:rPr>
        <w:t xml:space="preserve">Se declara </w:t>
      </w:r>
      <w:r w:rsidR="006827F8" w:rsidRPr="007B0581">
        <w:rPr>
          <w:rFonts w:ascii="Arial" w:hAnsi="Arial" w:cs="Arial"/>
          <w:b/>
          <w:bCs/>
          <w:sz w:val="24"/>
          <w:szCs w:val="24"/>
        </w:rPr>
        <w:t>LA NULIDAD</w:t>
      </w:r>
      <w:r w:rsidR="006827F8" w:rsidRPr="007B0581">
        <w:rPr>
          <w:rFonts w:ascii="Arial" w:hAnsi="Arial" w:cs="Arial"/>
          <w:sz w:val="24"/>
          <w:szCs w:val="24"/>
        </w:rPr>
        <w:t xml:space="preserve"> </w:t>
      </w:r>
      <w:r w:rsidR="00090C4D">
        <w:rPr>
          <w:rFonts w:ascii="Arial" w:hAnsi="Arial" w:cs="Arial"/>
          <w:sz w:val="24"/>
          <w:szCs w:val="24"/>
        </w:rPr>
        <w:t xml:space="preserve">del </w:t>
      </w:r>
      <w:r w:rsidR="00972D02" w:rsidRPr="007B0581">
        <w:rPr>
          <w:rFonts w:ascii="Arial" w:hAnsi="Arial" w:cs="Arial"/>
          <w:sz w:val="24"/>
          <w:szCs w:val="24"/>
        </w:rPr>
        <w:t>oficio</w:t>
      </w:r>
      <w:r w:rsidR="00CC26EF" w:rsidRPr="007B0581">
        <w:rPr>
          <w:rFonts w:ascii="Arial" w:hAnsi="Arial" w:cs="Arial"/>
          <w:b/>
          <w:bCs/>
          <w:sz w:val="24"/>
          <w:szCs w:val="24"/>
        </w:rPr>
        <w:t xml:space="preserve"> </w:t>
      </w:r>
      <w:r w:rsidR="004C5FC0">
        <w:rPr>
          <w:rFonts w:cs="Arial"/>
          <w:b/>
          <w:sz w:val="24"/>
          <w:szCs w:val="24"/>
        </w:rPr>
        <w:t>**********</w:t>
      </w:r>
      <w:r w:rsidR="004C5FC0">
        <w:rPr>
          <w:rFonts w:cs="Arial"/>
          <w:b/>
          <w:sz w:val="24"/>
          <w:szCs w:val="24"/>
        </w:rPr>
        <w:t xml:space="preserve"> </w:t>
      </w:r>
      <w:r w:rsidR="00533988" w:rsidRPr="007B0581">
        <w:rPr>
          <w:rFonts w:ascii="Arial" w:hAnsi="Arial" w:cs="Arial"/>
          <w:sz w:val="24"/>
          <w:szCs w:val="24"/>
        </w:rPr>
        <w:t xml:space="preserve">de </w:t>
      </w:r>
      <w:r w:rsidR="008528AF">
        <w:rPr>
          <w:rFonts w:ascii="Arial" w:hAnsi="Arial" w:cs="Arial"/>
          <w:sz w:val="24"/>
          <w:szCs w:val="24"/>
        </w:rPr>
        <w:t>diez de julio</w:t>
      </w:r>
      <w:r w:rsidR="00533988" w:rsidRPr="007B0581">
        <w:rPr>
          <w:rFonts w:ascii="Arial" w:hAnsi="Arial" w:cs="Arial"/>
          <w:sz w:val="24"/>
          <w:szCs w:val="24"/>
        </w:rPr>
        <w:t xml:space="preserve"> de dos mil </w:t>
      </w:r>
      <w:r w:rsidR="008528AF">
        <w:rPr>
          <w:rFonts w:ascii="Arial" w:hAnsi="Arial" w:cs="Arial"/>
          <w:sz w:val="24"/>
          <w:szCs w:val="24"/>
        </w:rPr>
        <w:t>diecinueve</w:t>
      </w:r>
      <w:r w:rsidR="00753EED" w:rsidRPr="007B0581">
        <w:rPr>
          <w:rFonts w:ascii="Arial" w:hAnsi="Arial" w:cs="Arial"/>
          <w:sz w:val="24"/>
          <w:szCs w:val="24"/>
        </w:rPr>
        <w:t xml:space="preserve">, signado por el </w:t>
      </w:r>
      <w:r w:rsidR="000A17D9">
        <w:rPr>
          <w:rFonts w:ascii="Arial" w:hAnsi="Arial" w:cs="Arial"/>
          <w:sz w:val="24"/>
          <w:szCs w:val="24"/>
        </w:rPr>
        <w:t>D</w:t>
      </w:r>
      <w:r w:rsidR="00753EED" w:rsidRPr="007B0581">
        <w:rPr>
          <w:rFonts w:ascii="Arial" w:hAnsi="Arial" w:cs="Arial"/>
          <w:sz w:val="24"/>
          <w:szCs w:val="24"/>
        </w:rPr>
        <w:t xml:space="preserve">irector </w:t>
      </w:r>
      <w:r w:rsidR="000A17D9">
        <w:rPr>
          <w:rFonts w:ascii="Arial" w:hAnsi="Arial" w:cs="Arial"/>
          <w:sz w:val="24"/>
          <w:szCs w:val="24"/>
        </w:rPr>
        <w:t>G</w:t>
      </w:r>
      <w:r w:rsidR="00753EED" w:rsidRPr="007B0581">
        <w:rPr>
          <w:rFonts w:ascii="Arial" w:hAnsi="Arial" w:cs="Arial"/>
          <w:sz w:val="24"/>
          <w:szCs w:val="24"/>
        </w:rPr>
        <w:t>eneral de la Oficina de Pensiones</w:t>
      </w:r>
      <w:r w:rsidR="00753EED">
        <w:rPr>
          <w:rFonts w:ascii="Arial" w:hAnsi="Arial" w:cs="Arial"/>
          <w:sz w:val="24"/>
          <w:szCs w:val="24"/>
        </w:rPr>
        <w:t xml:space="preserve"> del Estado de Oaxaca, el cual contiene el dictamen de </w:t>
      </w:r>
      <w:r w:rsidR="00753EED" w:rsidRPr="000A17D9">
        <w:rPr>
          <w:rFonts w:ascii="Arial" w:hAnsi="Arial" w:cs="Arial"/>
          <w:sz w:val="24"/>
          <w:szCs w:val="24"/>
        </w:rPr>
        <w:t>pensión por jubilación emitido por el Consejo Directivo de Pensiones del Estado de Oaxaca</w:t>
      </w:r>
      <w:r w:rsidR="00CC26EF" w:rsidRPr="007B0581">
        <w:rPr>
          <w:rFonts w:ascii="Arial" w:hAnsi="Arial" w:cs="Arial"/>
          <w:sz w:val="24"/>
          <w:szCs w:val="24"/>
        </w:rPr>
        <w:t xml:space="preserve">, </w:t>
      </w:r>
      <w:r w:rsidR="00CC26EF" w:rsidRPr="007B0581">
        <w:rPr>
          <w:rFonts w:ascii="Arial" w:hAnsi="Arial" w:cs="Arial"/>
          <w:b/>
          <w:bCs/>
          <w:sz w:val="24"/>
          <w:szCs w:val="24"/>
        </w:rPr>
        <w:t xml:space="preserve">PARA EL EFECTO </w:t>
      </w:r>
      <w:r w:rsidR="00CC26EF" w:rsidRPr="007B0581">
        <w:rPr>
          <w:rFonts w:ascii="Arial" w:hAnsi="Arial" w:cs="Arial"/>
          <w:sz w:val="24"/>
          <w:szCs w:val="24"/>
        </w:rPr>
        <w:t xml:space="preserve">de que </w:t>
      </w:r>
      <w:r w:rsidR="001139C7" w:rsidRPr="007B0581">
        <w:rPr>
          <w:rFonts w:ascii="Arial" w:hAnsi="Arial" w:cs="Arial"/>
          <w:sz w:val="24"/>
          <w:szCs w:val="24"/>
        </w:rPr>
        <w:t>dicte otro en los términos indicados en</w:t>
      </w:r>
      <w:r w:rsidR="00697265" w:rsidRPr="007B0581">
        <w:rPr>
          <w:rFonts w:ascii="Arial" w:hAnsi="Arial" w:cs="Arial"/>
          <w:sz w:val="24"/>
          <w:szCs w:val="24"/>
        </w:rPr>
        <w:t xml:space="preserve"> la parte </w:t>
      </w:r>
      <w:r w:rsidRPr="007B0581">
        <w:rPr>
          <w:rFonts w:ascii="Arial" w:hAnsi="Arial" w:cs="Arial"/>
          <w:sz w:val="24"/>
          <w:szCs w:val="24"/>
        </w:rPr>
        <w:t>final del</w:t>
      </w:r>
      <w:r w:rsidR="001139C7" w:rsidRPr="007B0581">
        <w:rPr>
          <w:rFonts w:ascii="Arial" w:hAnsi="Arial" w:cs="Arial"/>
          <w:sz w:val="24"/>
          <w:szCs w:val="24"/>
        </w:rPr>
        <w:t xml:space="preserve"> considerando </w:t>
      </w:r>
      <w:r w:rsidR="00DA36F1" w:rsidRPr="007B0581">
        <w:rPr>
          <w:rFonts w:ascii="Arial" w:hAnsi="Arial" w:cs="Arial"/>
          <w:sz w:val="24"/>
          <w:szCs w:val="24"/>
        </w:rPr>
        <w:t>CUARTO de la presente sentencia.</w:t>
      </w:r>
      <w:r w:rsidR="00CC26EF" w:rsidRPr="007B0581">
        <w:rPr>
          <w:rFonts w:ascii="Arial" w:hAnsi="Arial" w:cs="Arial"/>
          <w:sz w:val="24"/>
          <w:szCs w:val="24"/>
        </w:rPr>
        <w:t xml:space="preserve"> </w:t>
      </w:r>
    </w:p>
    <w:p w14:paraId="2FE844EB" w14:textId="77777777" w:rsidR="001139C7" w:rsidRPr="007B0581" w:rsidRDefault="001139C7" w:rsidP="00DB0CAF">
      <w:pPr>
        <w:ind w:right="51" w:firstLine="567"/>
        <w:contextualSpacing/>
        <w:jc w:val="both"/>
        <w:rPr>
          <w:rFonts w:ascii="Arial" w:hAnsi="Arial" w:cs="Arial"/>
          <w:sz w:val="24"/>
          <w:szCs w:val="24"/>
        </w:rPr>
      </w:pPr>
    </w:p>
    <w:p w14:paraId="7CA8C415" w14:textId="7AD5FFAD" w:rsidR="00585FAB"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EBE8661" w14:textId="77777777" w:rsidR="006208DB" w:rsidRDefault="006208DB" w:rsidP="009B52E2">
      <w:pPr>
        <w:spacing w:line="360" w:lineRule="auto"/>
        <w:ind w:right="51" w:firstLine="567"/>
        <w:jc w:val="both"/>
        <w:rPr>
          <w:rFonts w:ascii="Arial" w:eastAsia="Calibri" w:hAnsi="Arial" w:cs="Arial"/>
          <w:b/>
          <w:color w:val="000000"/>
          <w:sz w:val="24"/>
          <w:szCs w:val="24"/>
          <w:lang w:val="es-MX" w:eastAsia="en-US"/>
        </w:rPr>
      </w:pPr>
    </w:p>
    <w:p w14:paraId="1C4807C3" w14:textId="4468B380" w:rsidR="00D63A84" w:rsidRDefault="00585FAB" w:rsidP="002144D3">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Hernández, </w:t>
      </w:r>
      <w:r w:rsidR="00DB0CAF">
        <w:rPr>
          <w:rFonts w:ascii="Arial" w:hAnsi="Arial" w:cs="Arial"/>
          <w:sz w:val="24"/>
          <w:szCs w:val="24"/>
          <w:lang w:eastAsia="es-ES"/>
        </w:rPr>
        <w:t>T</w:t>
      </w:r>
      <w:r w:rsidR="00867DE5"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w:t>
      </w:r>
      <w:r w:rsidR="00753EED">
        <w:rPr>
          <w:rFonts w:ascii="Arial" w:hAnsi="Arial" w:cs="Arial"/>
          <w:sz w:val="24"/>
          <w:szCs w:val="24"/>
          <w:lang w:eastAsia="es-ES"/>
        </w:rPr>
        <w:t>, que autoriza y da fe.</w:t>
      </w:r>
    </w:p>
    <w:sectPr w:rsidR="00D63A84" w:rsidSect="00230C2F">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8B78FC" w14:textId="77777777" w:rsidR="00AB2820" w:rsidRDefault="00AB2820" w:rsidP="00C22D0D">
      <w:r>
        <w:separator/>
      </w:r>
    </w:p>
  </w:endnote>
  <w:endnote w:type="continuationSeparator" w:id="0">
    <w:p w14:paraId="410B46F5" w14:textId="77777777" w:rsidR="00AB2820" w:rsidRDefault="00AB2820"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55ED382F" w:rsidR="002144D3" w:rsidRDefault="002144D3">
        <w:pPr>
          <w:pStyle w:val="Piedepgina"/>
          <w:jc w:val="center"/>
        </w:pPr>
        <w:r>
          <w:fldChar w:fldCharType="begin"/>
        </w:r>
        <w:r>
          <w:instrText>PAGE   \* MERGEFORMAT</w:instrText>
        </w:r>
        <w:r>
          <w:fldChar w:fldCharType="separate"/>
        </w:r>
        <w:r w:rsidR="004C5FC0">
          <w:rPr>
            <w:noProof/>
          </w:rPr>
          <w:t>8</w:t>
        </w:r>
        <w:r>
          <w:fldChar w:fldCharType="end"/>
        </w:r>
      </w:p>
    </w:sdtContent>
  </w:sdt>
  <w:p w14:paraId="25C23DA1" w14:textId="77777777" w:rsidR="002144D3" w:rsidRDefault="002144D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2F7960" w14:textId="77777777" w:rsidR="00AB2820" w:rsidRDefault="00AB2820" w:rsidP="00C22D0D">
      <w:r>
        <w:separator/>
      </w:r>
    </w:p>
  </w:footnote>
  <w:footnote w:type="continuationSeparator" w:id="0">
    <w:p w14:paraId="264C3ED4" w14:textId="77777777" w:rsidR="00AB2820" w:rsidRDefault="00AB2820"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0891527F" w:rsidR="002144D3" w:rsidRPr="00A73AD7" w:rsidRDefault="00230C2F"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1824" behindDoc="1" locked="0" layoutInCell="1" allowOverlap="1" wp14:anchorId="589E982F" wp14:editId="456BA08B">
              <wp:simplePos x="0" y="0"/>
              <wp:positionH relativeFrom="leftMargin">
                <wp:posOffset>249435</wp:posOffset>
              </wp:positionH>
              <wp:positionV relativeFrom="paragraph">
                <wp:posOffset>4616618</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042A42DF" w14:textId="77777777" w:rsidR="00230C2F" w:rsidRDefault="00230C2F" w:rsidP="00230C2F">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9E982F" id="_x0000_t202" coordsize="21600,21600" o:spt="202" path="m,l,21600r21600,l21600,xe">
              <v:stroke joinstyle="miter"/>
              <v:path gradientshapeok="t" o:connecttype="rect"/>
            </v:shapetype>
            <v:shape id="Cuadro de texto 4" o:spid="_x0000_s1026" type="#_x0000_t202" style="position:absolute;left:0;text-align:left;margin-left:19.65pt;margin-top:363.5pt;width:82.4pt;height:118.5pt;z-index:-25165465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D/Hx+74AAAAAoBAAAPAAAAZHJzL2Rv&#10;d25yZXYueG1sTI9BT4QwEIXvJv6HZky8GLddILAgw8aYaPSmq9Frl84CkbbYdln899aTHifz5b3v&#10;1dtFj2wm5wdrENYrAYxMa9VgOoS31/vrDTAfpFFytIYQvsnDtjk/q2Wl7Mm80LwLHYshxlcSoQ9h&#10;qjj3bU9a+pWdyMTfwTotQzxdx5WTpxiuR54IkXMtBxMbejnRXU/t5+6oETbZ4/zhn9Ln9zY/jGW4&#10;KuaHL4d4ebHc3gALtIQ/GH71ozo00Wlvj0Z5NiKkZRpJhCIp4qYIJCJbA9sjlHkmgDc1/z+h+QEA&#10;AP//AwBQSwECLQAUAAYACAAAACEAtoM4kv4AAADhAQAAEwAAAAAAAAAAAAAAAAAAAAAAW0NvbnRl&#10;bnRfVHlwZXNdLnhtbFBLAQItABQABgAIAAAAIQA4/SH/1gAAAJQBAAALAAAAAAAAAAAAAAAAAC8B&#10;AABfcmVscy8ucmVsc1BLAQItABQABgAIAAAAIQBDC2fILwIAAFgEAAAOAAAAAAAAAAAAAAAAAC4C&#10;AABkcnMvZTJvRG9jLnhtbFBLAQItABQABgAIAAAAIQD/Hx+74AAAAAoBAAAPAAAAAAAAAAAAAAAA&#10;AIkEAABkcnMvZG93bnJldi54bWxQSwUGAAAAAAQABADzAAAAlgUAAAAA&#10;">
              <v:textbox>
                <w:txbxContent>
                  <w:p w14:paraId="042A42DF" w14:textId="77777777" w:rsidR="00230C2F" w:rsidRDefault="00230C2F" w:rsidP="00230C2F">
                    <w:pPr>
                      <w:jc w:val="center"/>
                    </w:pPr>
                    <w:r>
                      <w:t>DATOS PERSONALES PROTEGIDOS POR EL ART.- 116 DE LA LGTAIP Y EL ART.- 61 DE LA LTAIPEO</w:t>
                    </w:r>
                  </w:p>
                </w:txbxContent>
              </v:textbox>
              <w10:wrap anchorx="margin"/>
            </v:shape>
          </w:pict>
        </mc:Fallback>
      </mc:AlternateContent>
    </w:r>
    <w:r w:rsidR="002144D3" w:rsidRPr="00A73AD7">
      <w:rPr>
        <w:rFonts w:ascii="Arial" w:hAnsi="Arial" w:cs="Arial"/>
        <w:noProof/>
        <w:sz w:val="18"/>
        <w:szCs w:val="18"/>
        <w:lang w:val="es-MX"/>
      </w:rPr>
      <w:drawing>
        <wp:anchor distT="0" distB="0" distL="114300" distR="114300" simplePos="0" relativeHeight="251655680" behindDoc="1" locked="0" layoutInCell="1" allowOverlap="1" wp14:anchorId="3D265F64" wp14:editId="3B6DABC8">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2AF7">
      <w:rPr>
        <w:rFonts w:ascii="Arial" w:hAnsi="Arial" w:cs="Arial"/>
      </w:rPr>
      <w:t>0018</w:t>
    </w:r>
    <w:r w:rsidR="002144D3" w:rsidRPr="00A73AD7">
      <w:rPr>
        <w:rFonts w:ascii="Arial" w:hAnsi="Arial" w:cs="Arial"/>
      </w:rPr>
      <w:t>/20</w:t>
    </w:r>
    <w:r w:rsidR="002144D3">
      <w:rPr>
        <w:rFonts w:ascii="Arial" w:hAnsi="Arial" w:cs="Arial"/>
      </w:rPr>
      <w:t>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0BBA9854" w:rsidR="002144D3" w:rsidRDefault="00230C2F">
    <w:pPr>
      <w:pStyle w:val="Encabezado"/>
    </w:pPr>
    <w:r w:rsidRPr="00C847F0">
      <w:rPr>
        <w:rFonts w:eastAsia="Calibri"/>
        <w:noProof/>
        <w:lang w:val="es-MX"/>
      </w:rPr>
      <mc:AlternateContent>
        <mc:Choice Requires="wps">
          <w:drawing>
            <wp:anchor distT="45720" distB="45720" distL="114300" distR="114300" simplePos="0" relativeHeight="251658752" behindDoc="1" locked="0" layoutInCell="1" allowOverlap="1" wp14:anchorId="03ED0407" wp14:editId="0596A9A0">
              <wp:simplePos x="0" y="0"/>
              <wp:positionH relativeFrom="leftMargin">
                <wp:posOffset>249435</wp:posOffset>
              </wp:positionH>
              <wp:positionV relativeFrom="paragraph">
                <wp:posOffset>5254925</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6B1988E5" w14:textId="77777777" w:rsidR="00230C2F" w:rsidRDefault="00230C2F" w:rsidP="00230C2F">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ED0407" id="_x0000_t202" coordsize="21600,21600" o:spt="202" path="m,l,21600r21600,l21600,xe">
              <v:stroke joinstyle="miter"/>
              <v:path gradientshapeok="t" o:connecttype="rect"/>
            </v:shapetype>
            <v:shape id="Cuadro de texto 5" o:spid="_x0000_s1027" type="#_x0000_t202" style="position:absolute;margin-left:19.65pt;margin-top:413.75pt;width:82.4pt;height:118.5pt;z-index:-25165772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KRm43eAAAAALAQAADwAAAGRycy9k&#10;b3ducmV2LnhtbEyPwU7DMAxA70j8Q2QkLogla7tuK00nhASCG2wTXLM2aysSpyRZV/4ec4Kj5afn&#10;53IzWcNG7UPvUMJ8JoBprF3TYythv3u8XQELUWGjjEMt4VsH2FSXF6UqGnfGNz1uY8tIgqFQEroY&#10;h4LzUHfaqjBzg0baHZ23KtLoW954dSa5NTwRIudW9UgXOjXoh07Xn9uTlbDKnseP8JK+vtf50azj&#10;zXJ8+vJSXl9N93fAop7iHwy/+ZQOFTUd3AmbwIyEdJ0SSa5kuQBGQCKyObADkSLPFsCrkv//ofoB&#10;AAD//wMAUEsBAi0AFAAGAAgAAAAhALaDOJL+AAAA4QEAABMAAAAAAAAAAAAAAAAAAAAAAFtDb250&#10;ZW50X1R5cGVzXS54bWxQSwECLQAUAAYACAAAACEAOP0h/9YAAACUAQAACwAAAAAAAAAAAAAAAAAv&#10;AQAAX3JlbHMvLnJlbHNQSwECLQAUAAYACAAAACEAaY0QtjACAABfBAAADgAAAAAAAAAAAAAAAAAu&#10;AgAAZHJzL2Uyb0RvYy54bWxQSwECLQAUAAYACAAAACEAKRm43eAAAAALAQAADwAAAAAAAAAAAAAA&#10;AACKBAAAZHJzL2Rvd25yZXYueG1sUEsFBgAAAAAEAAQA8wAAAJcFAAAAAA==&#10;">
              <v:textbox>
                <w:txbxContent>
                  <w:p w14:paraId="6B1988E5" w14:textId="77777777" w:rsidR="00230C2F" w:rsidRDefault="00230C2F" w:rsidP="00230C2F">
                    <w:pPr>
                      <w:jc w:val="center"/>
                    </w:pPr>
                    <w:r>
                      <w:t>DATOS PERSONALES PROTEGIDOS POR EL ART.- 116 DE LA LGTAIP Y EL ART.- 61 DE LA LTAIPEO</w:t>
                    </w:r>
                  </w:p>
                </w:txbxContent>
              </v:textbox>
              <w10:wrap anchorx="margin"/>
            </v:shape>
          </w:pict>
        </mc:Fallback>
      </mc:AlternateContent>
    </w:r>
    <w:r w:rsidR="002144D3">
      <w:rPr>
        <w:noProof/>
        <w:lang w:val="es-MX"/>
      </w:rPr>
      <w:drawing>
        <wp:anchor distT="0" distB="0" distL="114300" distR="114300" simplePos="0" relativeHeight="251663360" behindDoc="1" locked="0" layoutInCell="1" allowOverlap="1" wp14:anchorId="1E53B701" wp14:editId="2B18169E">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2144D3">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4485"/>
    <w:rsid w:val="0001538D"/>
    <w:rsid w:val="00015A88"/>
    <w:rsid w:val="00016D4A"/>
    <w:rsid w:val="00016E15"/>
    <w:rsid w:val="00020B6A"/>
    <w:rsid w:val="00021A32"/>
    <w:rsid w:val="00026CF5"/>
    <w:rsid w:val="00027543"/>
    <w:rsid w:val="00027CA5"/>
    <w:rsid w:val="00030AD1"/>
    <w:rsid w:val="00032592"/>
    <w:rsid w:val="000334C2"/>
    <w:rsid w:val="00035972"/>
    <w:rsid w:val="0003697E"/>
    <w:rsid w:val="00037345"/>
    <w:rsid w:val="00043F24"/>
    <w:rsid w:val="000450C1"/>
    <w:rsid w:val="0004704B"/>
    <w:rsid w:val="00047FB5"/>
    <w:rsid w:val="0005156B"/>
    <w:rsid w:val="000558E9"/>
    <w:rsid w:val="00056002"/>
    <w:rsid w:val="000635B0"/>
    <w:rsid w:val="00064007"/>
    <w:rsid w:val="00065664"/>
    <w:rsid w:val="00066864"/>
    <w:rsid w:val="000668F8"/>
    <w:rsid w:val="000674E2"/>
    <w:rsid w:val="00067596"/>
    <w:rsid w:val="00067657"/>
    <w:rsid w:val="00071FA1"/>
    <w:rsid w:val="00072D95"/>
    <w:rsid w:val="00073204"/>
    <w:rsid w:val="00076E94"/>
    <w:rsid w:val="0008061F"/>
    <w:rsid w:val="000851D6"/>
    <w:rsid w:val="00087994"/>
    <w:rsid w:val="00090C4D"/>
    <w:rsid w:val="000953BE"/>
    <w:rsid w:val="000956C2"/>
    <w:rsid w:val="000A17D9"/>
    <w:rsid w:val="000A3181"/>
    <w:rsid w:val="000A3937"/>
    <w:rsid w:val="000A3BB0"/>
    <w:rsid w:val="000A3BB8"/>
    <w:rsid w:val="000A7A44"/>
    <w:rsid w:val="000B0104"/>
    <w:rsid w:val="000B49F5"/>
    <w:rsid w:val="000C03E9"/>
    <w:rsid w:val="000C1565"/>
    <w:rsid w:val="000C2C1E"/>
    <w:rsid w:val="000C4E31"/>
    <w:rsid w:val="000C55C6"/>
    <w:rsid w:val="000C6227"/>
    <w:rsid w:val="000C6C60"/>
    <w:rsid w:val="000C70E9"/>
    <w:rsid w:val="000D5DEA"/>
    <w:rsid w:val="000D6698"/>
    <w:rsid w:val="000E2777"/>
    <w:rsid w:val="000E6AD5"/>
    <w:rsid w:val="000E6E1A"/>
    <w:rsid w:val="000F0020"/>
    <w:rsid w:val="000F07CF"/>
    <w:rsid w:val="000F2109"/>
    <w:rsid w:val="000F2EAD"/>
    <w:rsid w:val="000F4F36"/>
    <w:rsid w:val="000F5690"/>
    <w:rsid w:val="000F783C"/>
    <w:rsid w:val="000F7B39"/>
    <w:rsid w:val="00102FFD"/>
    <w:rsid w:val="001033A1"/>
    <w:rsid w:val="001048B1"/>
    <w:rsid w:val="001056AB"/>
    <w:rsid w:val="00106927"/>
    <w:rsid w:val="001139C7"/>
    <w:rsid w:val="00120C20"/>
    <w:rsid w:val="0012261E"/>
    <w:rsid w:val="00122BB3"/>
    <w:rsid w:val="0012541D"/>
    <w:rsid w:val="00125E72"/>
    <w:rsid w:val="001319D1"/>
    <w:rsid w:val="001328C9"/>
    <w:rsid w:val="00132CE4"/>
    <w:rsid w:val="001341D3"/>
    <w:rsid w:val="00135D86"/>
    <w:rsid w:val="0013609B"/>
    <w:rsid w:val="001368CA"/>
    <w:rsid w:val="00140569"/>
    <w:rsid w:val="00142AD5"/>
    <w:rsid w:val="00142CF4"/>
    <w:rsid w:val="0014397E"/>
    <w:rsid w:val="001506AE"/>
    <w:rsid w:val="00150F4B"/>
    <w:rsid w:val="00155049"/>
    <w:rsid w:val="00160E9C"/>
    <w:rsid w:val="001632AD"/>
    <w:rsid w:val="00163861"/>
    <w:rsid w:val="00164147"/>
    <w:rsid w:val="00165D83"/>
    <w:rsid w:val="00166D0B"/>
    <w:rsid w:val="00172955"/>
    <w:rsid w:val="00174DD0"/>
    <w:rsid w:val="00175A93"/>
    <w:rsid w:val="00176075"/>
    <w:rsid w:val="00176D7B"/>
    <w:rsid w:val="00180A3F"/>
    <w:rsid w:val="00183795"/>
    <w:rsid w:val="00184BC3"/>
    <w:rsid w:val="0019376B"/>
    <w:rsid w:val="00194DD8"/>
    <w:rsid w:val="00195A39"/>
    <w:rsid w:val="001968FD"/>
    <w:rsid w:val="00196F6D"/>
    <w:rsid w:val="001A4D53"/>
    <w:rsid w:val="001A507B"/>
    <w:rsid w:val="001A6E5E"/>
    <w:rsid w:val="001B0398"/>
    <w:rsid w:val="001B0B86"/>
    <w:rsid w:val="001B1AB4"/>
    <w:rsid w:val="001B3349"/>
    <w:rsid w:val="001B3B32"/>
    <w:rsid w:val="001B64DB"/>
    <w:rsid w:val="001C2DF2"/>
    <w:rsid w:val="001D09AA"/>
    <w:rsid w:val="001D150B"/>
    <w:rsid w:val="001D7D2E"/>
    <w:rsid w:val="001E16C9"/>
    <w:rsid w:val="001E1A6A"/>
    <w:rsid w:val="001E5467"/>
    <w:rsid w:val="001E6D21"/>
    <w:rsid w:val="001F71A7"/>
    <w:rsid w:val="001F74CA"/>
    <w:rsid w:val="00201191"/>
    <w:rsid w:val="00201D27"/>
    <w:rsid w:val="0020275D"/>
    <w:rsid w:val="00204905"/>
    <w:rsid w:val="00206E78"/>
    <w:rsid w:val="00207AF0"/>
    <w:rsid w:val="0021005D"/>
    <w:rsid w:val="002101B9"/>
    <w:rsid w:val="00210866"/>
    <w:rsid w:val="00212D4B"/>
    <w:rsid w:val="00212F77"/>
    <w:rsid w:val="002140B3"/>
    <w:rsid w:val="002144D3"/>
    <w:rsid w:val="0021675C"/>
    <w:rsid w:val="00221647"/>
    <w:rsid w:val="002226BC"/>
    <w:rsid w:val="00223BE0"/>
    <w:rsid w:val="00230C2F"/>
    <w:rsid w:val="00232678"/>
    <w:rsid w:val="002342B7"/>
    <w:rsid w:val="0023606C"/>
    <w:rsid w:val="0024583D"/>
    <w:rsid w:val="00246A0A"/>
    <w:rsid w:val="00250FC5"/>
    <w:rsid w:val="00252336"/>
    <w:rsid w:val="00253796"/>
    <w:rsid w:val="00255783"/>
    <w:rsid w:val="00257298"/>
    <w:rsid w:val="00260BC1"/>
    <w:rsid w:val="00270EE2"/>
    <w:rsid w:val="002712DB"/>
    <w:rsid w:val="00274873"/>
    <w:rsid w:val="00275CCE"/>
    <w:rsid w:val="00275EBF"/>
    <w:rsid w:val="00281AAA"/>
    <w:rsid w:val="00286489"/>
    <w:rsid w:val="00286586"/>
    <w:rsid w:val="00286593"/>
    <w:rsid w:val="002943AA"/>
    <w:rsid w:val="00294A96"/>
    <w:rsid w:val="00295219"/>
    <w:rsid w:val="00295DBB"/>
    <w:rsid w:val="00296F18"/>
    <w:rsid w:val="00296F93"/>
    <w:rsid w:val="002970D0"/>
    <w:rsid w:val="002A0A1A"/>
    <w:rsid w:val="002A22F7"/>
    <w:rsid w:val="002A3636"/>
    <w:rsid w:val="002A3E0F"/>
    <w:rsid w:val="002A4502"/>
    <w:rsid w:val="002A6617"/>
    <w:rsid w:val="002A798E"/>
    <w:rsid w:val="002A7A14"/>
    <w:rsid w:val="002B20A0"/>
    <w:rsid w:val="002B36E5"/>
    <w:rsid w:val="002C064D"/>
    <w:rsid w:val="002C25CA"/>
    <w:rsid w:val="002C692C"/>
    <w:rsid w:val="002D1049"/>
    <w:rsid w:val="002D145A"/>
    <w:rsid w:val="002D7AB1"/>
    <w:rsid w:val="002E0712"/>
    <w:rsid w:val="002E3177"/>
    <w:rsid w:val="002E6B26"/>
    <w:rsid w:val="002E77F5"/>
    <w:rsid w:val="002F1FE7"/>
    <w:rsid w:val="002F397A"/>
    <w:rsid w:val="002F5F0B"/>
    <w:rsid w:val="002F6F1F"/>
    <w:rsid w:val="00300B50"/>
    <w:rsid w:val="003012CE"/>
    <w:rsid w:val="00307BA1"/>
    <w:rsid w:val="0031136B"/>
    <w:rsid w:val="003117AB"/>
    <w:rsid w:val="00311E73"/>
    <w:rsid w:val="00313AD5"/>
    <w:rsid w:val="00316A30"/>
    <w:rsid w:val="00322EDF"/>
    <w:rsid w:val="003230BE"/>
    <w:rsid w:val="00324E9C"/>
    <w:rsid w:val="0032516E"/>
    <w:rsid w:val="0032692B"/>
    <w:rsid w:val="00326E0E"/>
    <w:rsid w:val="00330BC1"/>
    <w:rsid w:val="00333C75"/>
    <w:rsid w:val="003378EF"/>
    <w:rsid w:val="00343435"/>
    <w:rsid w:val="003453BE"/>
    <w:rsid w:val="00345D40"/>
    <w:rsid w:val="0035069C"/>
    <w:rsid w:val="00351A60"/>
    <w:rsid w:val="0035736B"/>
    <w:rsid w:val="00357684"/>
    <w:rsid w:val="00357776"/>
    <w:rsid w:val="00357A28"/>
    <w:rsid w:val="0036085C"/>
    <w:rsid w:val="00360DC1"/>
    <w:rsid w:val="003636E1"/>
    <w:rsid w:val="003638C4"/>
    <w:rsid w:val="00363F3A"/>
    <w:rsid w:val="00364B36"/>
    <w:rsid w:val="003654F6"/>
    <w:rsid w:val="00367EA3"/>
    <w:rsid w:val="00370340"/>
    <w:rsid w:val="00372346"/>
    <w:rsid w:val="0037279C"/>
    <w:rsid w:val="00373123"/>
    <w:rsid w:val="00373626"/>
    <w:rsid w:val="003745F5"/>
    <w:rsid w:val="00375BA1"/>
    <w:rsid w:val="00375E60"/>
    <w:rsid w:val="0037665E"/>
    <w:rsid w:val="003823D9"/>
    <w:rsid w:val="0039061D"/>
    <w:rsid w:val="00390807"/>
    <w:rsid w:val="003949C6"/>
    <w:rsid w:val="00395B83"/>
    <w:rsid w:val="00395E43"/>
    <w:rsid w:val="00397620"/>
    <w:rsid w:val="00397EDB"/>
    <w:rsid w:val="003A16C4"/>
    <w:rsid w:val="003A1DE0"/>
    <w:rsid w:val="003A2CC7"/>
    <w:rsid w:val="003A640E"/>
    <w:rsid w:val="003B06F3"/>
    <w:rsid w:val="003B07FD"/>
    <w:rsid w:val="003B517B"/>
    <w:rsid w:val="003B6272"/>
    <w:rsid w:val="003B6A4B"/>
    <w:rsid w:val="003C12CB"/>
    <w:rsid w:val="003C2517"/>
    <w:rsid w:val="003C2799"/>
    <w:rsid w:val="003D07D3"/>
    <w:rsid w:val="003D1C33"/>
    <w:rsid w:val="003D21EB"/>
    <w:rsid w:val="003D7DEF"/>
    <w:rsid w:val="003E1A83"/>
    <w:rsid w:val="003E51C7"/>
    <w:rsid w:val="003E568B"/>
    <w:rsid w:val="003E7F8F"/>
    <w:rsid w:val="003F1FFF"/>
    <w:rsid w:val="003F254F"/>
    <w:rsid w:val="003F2D6E"/>
    <w:rsid w:val="003F4389"/>
    <w:rsid w:val="003F5445"/>
    <w:rsid w:val="003F7330"/>
    <w:rsid w:val="003F738C"/>
    <w:rsid w:val="00400744"/>
    <w:rsid w:val="004027A4"/>
    <w:rsid w:val="0040281A"/>
    <w:rsid w:val="00406044"/>
    <w:rsid w:val="00406730"/>
    <w:rsid w:val="0041211F"/>
    <w:rsid w:val="0041584C"/>
    <w:rsid w:val="004259B2"/>
    <w:rsid w:val="00426409"/>
    <w:rsid w:val="0043120A"/>
    <w:rsid w:val="00431B90"/>
    <w:rsid w:val="00435513"/>
    <w:rsid w:val="00435AE1"/>
    <w:rsid w:val="004402CE"/>
    <w:rsid w:val="00450F12"/>
    <w:rsid w:val="004550B2"/>
    <w:rsid w:val="004558A9"/>
    <w:rsid w:val="0045685C"/>
    <w:rsid w:val="00456E61"/>
    <w:rsid w:val="0046046B"/>
    <w:rsid w:val="00466AD6"/>
    <w:rsid w:val="00466BDA"/>
    <w:rsid w:val="00467C41"/>
    <w:rsid w:val="00470B16"/>
    <w:rsid w:val="00471C70"/>
    <w:rsid w:val="004726AC"/>
    <w:rsid w:val="0047304E"/>
    <w:rsid w:val="00473175"/>
    <w:rsid w:val="00473225"/>
    <w:rsid w:val="0047510F"/>
    <w:rsid w:val="00476EE3"/>
    <w:rsid w:val="00481687"/>
    <w:rsid w:val="004819EC"/>
    <w:rsid w:val="00483AFA"/>
    <w:rsid w:val="0049063F"/>
    <w:rsid w:val="004A35A5"/>
    <w:rsid w:val="004A7221"/>
    <w:rsid w:val="004B2A44"/>
    <w:rsid w:val="004B3214"/>
    <w:rsid w:val="004C0A2C"/>
    <w:rsid w:val="004C5FC0"/>
    <w:rsid w:val="004C71AD"/>
    <w:rsid w:val="004D31AE"/>
    <w:rsid w:val="004D530A"/>
    <w:rsid w:val="004D69CC"/>
    <w:rsid w:val="004E0294"/>
    <w:rsid w:val="004E167A"/>
    <w:rsid w:val="004F0EAF"/>
    <w:rsid w:val="004F16BA"/>
    <w:rsid w:val="004F3DEB"/>
    <w:rsid w:val="004F4B01"/>
    <w:rsid w:val="004F7C7D"/>
    <w:rsid w:val="00502E44"/>
    <w:rsid w:val="00505CED"/>
    <w:rsid w:val="00510C5E"/>
    <w:rsid w:val="0051568C"/>
    <w:rsid w:val="00516A40"/>
    <w:rsid w:val="00516BCC"/>
    <w:rsid w:val="0052000F"/>
    <w:rsid w:val="00521874"/>
    <w:rsid w:val="00523DE6"/>
    <w:rsid w:val="00525015"/>
    <w:rsid w:val="00533988"/>
    <w:rsid w:val="00533A7B"/>
    <w:rsid w:val="00543886"/>
    <w:rsid w:val="00546990"/>
    <w:rsid w:val="00546A06"/>
    <w:rsid w:val="00547243"/>
    <w:rsid w:val="00547B32"/>
    <w:rsid w:val="0055504F"/>
    <w:rsid w:val="0055625B"/>
    <w:rsid w:val="00556A8F"/>
    <w:rsid w:val="00562F3E"/>
    <w:rsid w:val="00566739"/>
    <w:rsid w:val="00572C01"/>
    <w:rsid w:val="00572DAA"/>
    <w:rsid w:val="00574043"/>
    <w:rsid w:val="00584DFC"/>
    <w:rsid w:val="005851DE"/>
    <w:rsid w:val="00585FAB"/>
    <w:rsid w:val="0058668B"/>
    <w:rsid w:val="00594842"/>
    <w:rsid w:val="005950E6"/>
    <w:rsid w:val="005A0770"/>
    <w:rsid w:val="005A7F05"/>
    <w:rsid w:val="005C4932"/>
    <w:rsid w:val="005C6524"/>
    <w:rsid w:val="005C791C"/>
    <w:rsid w:val="005D1AA1"/>
    <w:rsid w:val="005D3DE8"/>
    <w:rsid w:val="005D550E"/>
    <w:rsid w:val="005D64AF"/>
    <w:rsid w:val="005E10AD"/>
    <w:rsid w:val="005E1CD9"/>
    <w:rsid w:val="005E2BD1"/>
    <w:rsid w:val="005E5BA2"/>
    <w:rsid w:val="005F15EE"/>
    <w:rsid w:val="005F3AE4"/>
    <w:rsid w:val="00602422"/>
    <w:rsid w:val="00606520"/>
    <w:rsid w:val="00611C2E"/>
    <w:rsid w:val="00613111"/>
    <w:rsid w:val="006208DB"/>
    <w:rsid w:val="006245BA"/>
    <w:rsid w:val="00626E25"/>
    <w:rsid w:val="006307CC"/>
    <w:rsid w:val="00634B92"/>
    <w:rsid w:val="00635A69"/>
    <w:rsid w:val="006408C9"/>
    <w:rsid w:val="00641D8B"/>
    <w:rsid w:val="00646ED9"/>
    <w:rsid w:val="00651886"/>
    <w:rsid w:val="006546DE"/>
    <w:rsid w:val="00654BBE"/>
    <w:rsid w:val="00661A39"/>
    <w:rsid w:val="00663C0B"/>
    <w:rsid w:val="006668D9"/>
    <w:rsid w:val="00666B0E"/>
    <w:rsid w:val="00672904"/>
    <w:rsid w:val="00672CBA"/>
    <w:rsid w:val="00674EAC"/>
    <w:rsid w:val="00676136"/>
    <w:rsid w:val="00677978"/>
    <w:rsid w:val="00680D49"/>
    <w:rsid w:val="0068239B"/>
    <w:rsid w:val="00682731"/>
    <w:rsid w:val="006827F8"/>
    <w:rsid w:val="00683B03"/>
    <w:rsid w:val="00685D6F"/>
    <w:rsid w:val="00686266"/>
    <w:rsid w:val="00693C6B"/>
    <w:rsid w:val="006955C6"/>
    <w:rsid w:val="0069601F"/>
    <w:rsid w:val="0069672E"/>
    <w:rsid w:val="00696BF9"/>
    <w:rsid w:val="00697265"/>
    <w:rsid w:val="006A0E35"/>
    <w:rsid w:val="006A20BA"/>
    <w:rsid w:val="006A29B4"/>
    <w:rsid w:val="006A2C75"/>
    <w:rsid w:val="006A445C"/>
    <w:rsid w:val="006A478D"/>
    <w:rsid w:val="006A4E4E"/>
    <w:rsid w:val="006A6970"/>
    <w:rsid w:val="006A6ECD"/>
    <w:rsid w:val="006B617F"/>
    <w:rsid w:val="006C0CA3"/>
    <w:rsid w:val="006C29A8"/>
    <w:rsid w:val="006C31C0"/>
    <w:rsid w:val="006C3A19"/>
    <w:rsid w:val="006C540A"/>
    <w:rsid w:val="006C6B91"/>
    <w:rsid w:val="006C7EB5"/>
    <w:rsid w:val="006D147C"/>
    <w:rsid w:val="006D1B65"/>
    <w:rsid w:val="006D2B5E"/>
    <w:rsid w:val="006D3714"/>
    <w:rsid w:val="006D5A41"/>
    <w:rsid w:val="006D7462"/>
    <w:rsid w:val="006E0CC7"/>
    <w:rsid w:val="006E291F"/>
    <w:rsid w:val="006E2C00"/>
    <w:rsid w:val="006E39C3"/>
    <w:rsid w:val="006E7E0A"/>
    <w:rsid w:val="006F2C29"/>
    <w:rsid w:val="00700E21"/>
    <w:rsid w:val="00707B95"/>
    <w:rsid w:val="007105D2"/>
    <w:rsid w:val="00710B10"/>
    <w:rsid w:val="007116B4"/>
    <w:rsid w:val="0071337C"/>
    <w:rsid w:val="007142CD"/>
    <w:rsid w:val="00715B93"/>
    <w:rsid w:val="00720CC7"/>
    <w:rsid w:val="00723F42"/>
    <w:rsid w:val="0072417D"/>
    <w:rsid w:val="00725BFA"/>
    <w:rsid w:val="00727580"/>
    <w:rsid w:val="00730D66"/>
    <w:rsid w:val="00731A28"/>
    <w:rsid w:val="00734FE1"/>
    <w:rsid w:val="007357E4"/>
    <w:rsid w:val="007365DA"/>
    <w:rsid w:val="00736E80"/>
    <w:rsid w:val="0074017C"/>
    <w:rsid w:val="007405B4"/>
    <w:rsid w:val="00742701"/>
    <w:rsid w:val="007454B3"/>
    <w:rsid w:val="0074641C"/>
    <w:rsid w:val="00747FB3"/>
    <w:rsid w:val="00750464"/>
    <w:rsid w:val="00750E70"/>
    <w:rsid w:val="0075247C"/>
    <w:rsid w:val="00753EED"/>
    <w:rsid w:val="00756C5C"/>
    <w:rsid w:val="00760FF0"/>
    <w:rsid w:val="007616DD"/>
    <w:rsid w:val="00761E0C"/>
    <w:rsid w:val="00764C7B"/>
    <w:rsid w:val="00765194"/>
    <w:rsid w:val="00766415"/>
    <w:rsid w:val="00772264"/>
    <w:rsid w:val="00772750"/>
    <w:rsid w:val="00777CF5"/>
    <w:rsid w:val="00780427"/>
    <w:rsid w:val="007804A3"/>
    <w:rsid w:val="007822D2"/>
    <w:rsid w:val="00783D7B"/>
    <w:rsid w:val="00783EDE"/>
    <w:rsid w:val="00784493"/>
    <w:rsid w:val="0079269A"/>
    <w:rsid w:val="00794F45"/>
    <w:rsid w:val="00796397"/>
    <w:rsid w:val="0079658F"/>
    <w:rsid w:val="007A1E52"/>
    <w:rsid w:val="007A2570"/>
    <w:rsid w:val="007A33CF"/>
    <w:rsid w:val="007A4F76"/>
    <w:rsid w:val="007A5988"/>
    <w:rsid w:val="007B0581"/>
    <w:rsid w:val="007B2BAB"/>
    <w:rsid w:val="007B573F"/>
    <w:rsid w:val="007B67EB"/>
    <w:rsid w:val="007C0CFD"/>
    <w:rsid w:val="007D31A0"/>
    <w:rsid w:val="007D564E"/>
    <w:rsid w:val="007E0C70"/>
    <w:rsid w:val="007E3CFF"/>
    <w:rsid w:val="007E6219"/>
    <w:rsid w:val="007F16A4"/>
    <w:rsid w:val="007F1E01"/>
    <w:rsid w:val="007F403D"/>
    <w:rsid w:val="007F5A4E"/>
    <w:rsid w:val="007F5FED"/>
    <w:rsid w:val="008019F2"/>
    <w:rsid w:val="00802DB3"/>
    <w:rsid w:val="00802EE4"/>
    <w:rsid w:val="008043E1"/>
    <w:rsid w:val="00804947"/>
    <w:rsid w:val="008075F1"/>
    <w:rsid w:val="00807AA4"/>
    <w:rsid w:val="00811AC0"/>
    <w:rsid w:val="00813257"/>
    <w:rsid w:val="0081409D"/>
    <w:rsid w:val="00814192"/>
    <w:rsid w:val="00820128"/>
    <w:rsid w:val="0082213D"/>
    <w:rsid w:val="008229F1"/>
    <w:rsid w:val="00824E92"/>
    <w:rsid w:val="00825E6B"/>
    <w:rsid w:val="0083112B"/>
    <w:rsid w:val="008317C8"/>
    <w:rsid w:val="00831D8E"/>
    <w:rsid w:val="00836E04"/>
    <w:rsid w:val="00840FB4"/>
    <w:rsid w:val="008412A3"/>
    <w:rsid w:val="00843A48"/>
    <w:rsid w:val="0084463F"/>
    <w:rsid w:val="00852131"/>
    <w:rsid w:val="008523B3"/>
    <w:rsid w:val="008528AF"/>
    <w:rsid w:val="008554D0"/>
    <w:rsid w:val="008574E0"/>
    <w:rsid w:val="00861B58"/>
    <w:rsid w:val="00864B46"/>
    <w:rsid w:val="00867DE5"/>
    <w:rsid w:val="00870DB0"/>
    <w:rsid w:val="00872609"/>
    <w:rsid w:val="00874121"/>
    <w:rsid w:val="00876A9D"/>
    <w:rsid w:val="00876CB5"/>
    <w:rsid w:val="008823E5"/>
    <w:rsid w:val="00884C29"/>
    <w:rsid w:val="008867E7"/>
    <w:rsid w:val="0089180A"/>
    <w:rsid w:val="0089778E"/>
    <w:rsid w:val="008A389C"/>
    <w:rsid w:val="008A3F50"/>
    <w:rsid w:val="008A6ACD"/>
    <w:rsid w:val="008A6BF4"/>
    <w:rsid w:val="008B62E6"/>
    <w:rsid w:val="008B6B0C"/>
    <w:rsid w:val="008B7CE7"/>
    <w:rsid w:val="008C0004"/>
    <w:rsid w:val="008C07DF"/>
    <w:rsid w:val="008C0D49"/>
    <w:rsid w:val="008C7879"/>
    <w:rsid w:val="008D146F"/>
    <w:rsid w:val="008D343F"/>
    <w:rsid w:val="008D3F34"/>
    <w:rsid w:val="008D50B0"/>
    <w:rsid w:val="008D615A"/>
    <w:rsid w:val="008D758E"/>
    <w:rsid w:val="008E14E4"/>
    <w:rsid w:val="008E2B12"/>
    <w:rsid w:val="008E3073"/>
    <w:rsid w:val="008E42B1"/>
    <w:rsid w:val="008E5585"/>
    <w:rsid w:val="008E5DDE"/>
    <w:rsid w:val="008F1594"/>
    <w:rsid w:val="008F4ABF"/>
    <w:rsid w:val="00906C4C"/>
    <w:rsid w:val="00910EFC"/>
    <w:rsid w:val="00916E19"/>
    <w:rsid w:val="00917498"/>
    <w:rsid w:val="00917EDB"/>
    <w:rsid w:val="00920526"/>
    <w:rsid w:val="009214F9"/>
    <w:rsid w:val="00922080"/>
    <w:rsid w:val="009228A3"/>
    <w:rsid w:val="00924687"/>
    <w:rsid w:val="00924C3A"/>
    <w:rsid w:val="00933BF1"/>
    <w:rsid w:val="0093469B"/>
    <w:rsid w:val="0093506B"/>
    <w:rsid w:val="00935F92"/>
    <w:rsid w:val="00943D26"/>
    <w:rsid w:val="00944924"/>
    <w:rsid w:val="009525A3"/>
    <w:rsid w:val="0095484F"/>
    <w:rsid w:val="0095726D"/>
    <w:rsid w:val="00957EC6"/>
    <w:rsid w:val="00957FC5"/>
    <w:rsid w:val="00963117"/>
    <w:rsid w:val="00964538"/>
    <w:rsid w:val="00966BE0"/>
    <w:rsid w:val="00972D02"/>
    <w:rsid w:val="009749F2"/>
    <w:rsid w:val="009905A3"/>
    <w:rsid w:val="00992F9A"/>
    <w:rsid w:val="00997234"/>
    <w:rsid w:val="009A36C0"/>
    <w:rsid w:val="009A3B93"/>
    <w:rsid w:val="009B1CEE"/>
    <w:rsid w:val="009B3100"/>
    <w:rsid w:val="009B3687"/>
    <w:rsid w:val="009B4B80"/>
    <w:rsid w:val="009B52E2"/>
    <w:rsid w:val="009B69BD"/>
    <w:rsid w:val="009B6FE9"/>
    <w:rsid w:val="009C0D5B"/>
    <w:rsid w:val="009C131A"/>
    <w:rsid w:val="009C16BC"/>
    <w:rsid w:val="009C2486"/>
    <w:rsid w:val="009C2A9F"/>
    <w:rsid w:val="009C2EA9"/>
    <w:rsid w:val="009C37DB"/>
    <w:rsid w:val="009C4886"/>
    <w:rsid w:val="009D19E2"/>
    <w:rsid w:val="009D7B1B"/>
    <w:rsid w:val="009E0919"/>
    <w:rsid w:val="009E33DA"/>
    <w:rsid w:val="009E65F7"/>
    <w:rsid w:val="009F28D2"/>
    <w:rsid w:val="00A056DA"/>
    <w:rsid w:val="00A076E2"/>
    <w:rsid w:val="00A10AAF"/>
    <w:rsid w:val="00A1144C"/>
    <w:rsid w:val="00A11487"/>
    <w:rsid w:val="00A13471"/>
    <w:rsid w:val="00A1391C"/>
    <w:rsid w:val="00A15B34"/>
    <w:rsid w:val="00A20099"/>
    <w:rsid w:val="00A20501"/>
    <w:rsid w:val="00A21591"/>
    <w:rsid w:val="00A2194B"/>
    <w:rsid w:val="00A25F83"/>
    <w:rsid w:val="00A2628E"/>
    <w:rsid w:val="00A31A82"/>
    <w:rsid w:val="00A35378"/>
    <w:rsid w:val="00A36520"/>
    <w:rsid w:val="00A419EA"/>
    <w:rsid w:val="00A470EF"/>
    <w:rsid w:val="00A5533C"/>
    <w:rsid w:val="00A55D14"/>
    <w:rsid w:val="00A611ED"/>
    <w:rsid w:val="00A62428"/>
    <w:rsid w:val="00A647A3"/>
    <w:rsid w:val="00A70FF7"/>
    <w:rsid w:val="00A72E4B"/>
    <w:rsid w:val="00A73AD7"/>
    <w:rsid w:val="00A7531C"/>
    <w:rsid w:val="00A76BA8"/>
    <w:rsid w:val="00A775FB"/>
    <w:rsid w:val="00A80309"/>
    <w:rsid w:val="00A80F3D"/>
    <w:rsid w:val="00A823DA"/>
    <w:rsid w:val="00A82615"/>
    <w:rsid w:val="00A91933"/>
    <w:rsid w:val="00A92A66"/>
    <w:rsid w:val="00A95AF1"/>
    <w:rsid w:val="00AA57CF"/>
    <w:rsid w:val="00AB0D65"/>
    <w:rsid w:val="00AB1533"/>
    <w:rsid w:val="00AB1C1C"/>
    <w:rsid w:val="00AB2820"/>
    <w:rsid w:val="00AB2AF7"/>
    <w:rsid w:val="00AB2FF0"/>
    <w:rsid w:val="00AB36AE"/>
    <w:rsid w:val="00AB3F67"/>
    <w:rsid w:val="00AB4089"/>
    <w:rsid w:val="00AB4A09"/>
    <w:rsid w:val="00AB4C90"/>
    <w:rsid w:val="00AB712E"/>
    <w:rsid w:val="00AB783C"/>
    <w:rsid w:val="00AC033D"/>
    <w:rsid w:val="00AC0BD8"/>
    <w:rsid w:val="00AC3D37"/>
    <w:rsid w:val="00AC47B9"/>
    <w:rsid w:val="00AD0B6E"/>
    <w:rsid w:val="00AD1222"/>
    <w:rsid w:val="00AD3FDF"/>
    <w:rsid w:val="00AE1985"/>
    <w:rsid w:val="00AE2CEF"/>
    <w:rsid w:val="00AE5951"/>
    <w:rsid w:val="00AE670D"/>
    <w:rsid w:val="00AF2E69"/>
    <w:rsid w:val="00AF65A7"/>
    <w:rsid w:val="00AF6BF9"/>
    <w:rsid w:val="00B04D8F"/>
    <w:rsid w:val="00B06A20"/>
    <w:rsid w:val="00B10165"/>
    <w:rsid w:val="00B10462"/>
    <w:rsid w:val="00B12321"/>
    <w:rsid w:val="00B1422E"/>
    <w:rsid w:val="00B149CA"/>
    <w:rsid w:val="00B2094F"/>
    <w:rsid w:val="00B23092"/>
    <w:rsid w:val="00B23A8B"/>
    <w:rsid w:val="00B25F23"/>
    <w:rsid w:val="00B2600F"/>
    <w:rsid w:val="00B27A3A"/>
    <w:rsid w:val="00B300CC"/>
    <w:rsid w:val="00B321CB"/>
    <w:rsid w:val="00B37102"/>
    <w:rsid w:val="00B401C0"/>
    <w:rsid w:val="00B50F19"/>
    <w:rsid w:val="00B5109F"/>
    <w:rsid w:val="00B543EB"/>
    <w:rsid w:val="00B57C74"/>
    <w:rsid w:val="00B62D72"/>
    <w:rsid w:val="00B66B22"/>
    <w:rsid w:val="00B7239E"/>
    <w:rsid w:val="00B76F68"/>
    <w:rsid w:val="00B813BD"/>
    <w:rsid w:val="00B813E5"/>
    <w:rsid w:val="00B814E4"/>
    <w:rsid w:val="00B8199E"/>
    <w:rsid w:val="00B84C7D"/>
    <w:rsid w:val="00B93B2F"/>
    <w:rsid w:val="00B95AC5"/>
    <w:rsid w:val="00B95E64"/>
    <w:rsid w:val="00B96111"/>
    <w:rsid w:val="00BA4761"/>
    <w:rsid w:val="00BA4D11"/>
    <w:rsid w:val="00BB2EC0"/>
    <w:rsid w:val="00BB718F"/>
    <w:rsid w:val="00BC2EBC"/>
    <w:rsid w:val="00BC4105"/>
    <w:rsid w:val="00BC47C0"/>
    <w:rsid w:val="00BD1E0E"/>
    <w:rsid w:val="00BE5BAF"/>
    <w:rsid w:val="00BE6C2B"/>
    <w:rsid w:val="00BE72B4"/>
    <w:rsid w:val="00BF1CE0"/>
    <w:rsid w:val="00BF25F9"/>
    <w:rsid w:val="00BF484A"/>
    <w:rsid w:val="00C03785"/>
    <w:rsid w:val="00C10FCF"/>
    <w:rsid w:val="00C21430"/>
    <w:rsid w:val="00C22D0D"/>
    <w:rsid w:val="00C254ED"/>
    <w:rsid w:val="00C33DD1"/>
    <w:rsid w:val="00C354F6"/>
    <w:rsid w:val="00C42A60"/>
    <w:rsid w:val="00C42B27"/>
    <w:rsid w:val="00C44A4B"/>
    <w:rsid w:val="00C47F9D"/>
    <w:rsid w:val="00C544A0"/>
    <w:rsid w:val="00C60B8D"/>
    <w:rsid w:val="00C60E00"/>
    <w:rsid w:val="00C6134D"/>
    <w:rsid w:val="00C6391B"/>
    <w:rsid w:val="00C64FD4"/>
    <w:rsid w:val="00C65864"/>
    <w:rsid w:val="00C707C2"/>
    <w:rsid w:val="00C71DD8"/>
    <w:rsid w:val="00C72565"/>
    <w:rsid w:val="00C7326C"/>
    <w:rsid w:val="00C75628"/>
    <w:rsid w:val="00C76F66"/>
    <w:rsid w:val="00C77E51"/>
    <w:rsid w:val="00C80831"/>
    <w:rsid w:val="00C80C36"/>
    <w:rsid w:val="00C81105"/>
    <w:rsid w:val="00C82AF3"/>
    <w:rsid w:val="00C84DF3"/>
    <w:rsid w:val="00C864BA"/>
    <w:rsid w:val="00C87683"/>
    <w:rsid w:val="00C90395"/>
    <w:rsid w:val="00C91F9C"/>
    <w:rsid w:val="00C92C19"/>
    <w:rsid w:val="00C93942"/>
    <w:rsid w:val="00CA1A54"/>
    <w:rsid w:val="00CA30BA"/>
    <w:rsid w:val="00CA494A"/>
    <w:rsid w:val="00CA5BAC"/>
    <w:rsid w:val="00CB3964"/>
    <w:rsid w:val="00CB4190"/>
    <w:rsid w:val="00CB5FB1"/>
    <w:rsid w:val="00CC26EF"/>
    <w:rsid w:val="00CC7362"/>
    <w:rsid w:val="00CD1DDA"/>
    <w:rsid w:val="00CD35E0"/>
    <w:rsid w:val="00CD4529"/>
    <w:rsid w:val="00CD5E22"/>
    <w:rsid w:val="00CD6829"/>
    <w:rsid w:val="00CD6D1C"/>
    <w:rsid w:val="00CE54F5"/>
    <w:rsid w:val="00CF2D22"/>
    <w:rsid w:val="00CF4206"/>
    <w:rsid w:val="00CF4E5C"/>
    <w:rsid w:val="00CF6047"/>
    <w:rsid w:val="00CF60CA"/>
    <w:rsid w:val="00D01E98"/>
    <w:rsid w:val="00D020CC"/>
    <w:rsid w:val="00D05077"/>
    <w:rsid w:val="00D058DA"/>
    <w:rsid w:val="00D07A2B"/>
    <w:rsid w:val="00D07D24"/>
    <w:rsid w:val="00D12806"/>
    <w:rsid w:val="00D149EE"/>
    <w:rsid w:val="00D2439D"/>
    <w:rsid w:val="00D2553B"/>
    <w:rsid w:val="00D27A49"/>
    <w:rsid w:val="00D31ED3"/>
    <w:rsid w:val="00D31F5F"/>
    <w:rsid w:val="00D4417A"/>
    <w:rsid w:val="00D46053"/>
    <w:rsid w:val="00D467E1"/>
    <w:rsid w:val="00D50CC6"/>
    <w:rsid w:val="00D56AB0"/>
    <w:rsid w:val="00D61CE9"/>
    <w:rsid w:val="00D63A84"/>
    <w:rsid w:val="00D64E43"/>
    <w:rsid w:val="00D7020F"/>
    <w:rsid w:val="00D70C8E"/>
    <w:rsid w:val="00D70F4B"/>
    <w:rsid w:val="00D716C7"/>
    <w:rsid w:val="00D71778"/>
    <w:rsid w:val="00D7203F"/>
    <w:rsid w:val="00D72485"/>
    <w:rsid w:val="00D7413D"/>
    <w:rsid w:val="00D76522"/>
    <w:rsid w:val="00D77CCF"/>
    <w:rsid w:val="00D8599C"/>
    <w:rsid w:val="00D86689"/>
    <w:rsid w:val="00D90031"/>
    <w:rsid w:val="00D9278E"/>
    <w:rsid w:val="00D92CD7"/>
    <w:rsid w:val="00D9348F"/>
    <w:rsid w:val="00D939A2"/>
    <w:rsid w:val="00D93FAE"/>
    <w:rsid w:val="00DA36F1"/>
    <w:rsid w:val="00DA6621"/>
    <w:rsid w:val="00DB0149"/>
    <w:rsid w:val="00DB0CAF"/>
    <w:rsid w:val="00DB3D87"/>
    <w:rsid w:val="00DB568D"/>
    <w:rsid w:val="00DC0E30"/>
    <w:rsid w:val="00DC1B90"/>
    <w:rsid w:val="00DC6175"/>
    <w:rsid w:val="00DC6A93"/>
    <w:rsid w:val="00DD2C06"/>
    <w:rsid w:val="00DD2D11"/>
    <w:rsid w:val="00DD52D8"/>
    <w:rsid w:val="00DD69B3"/>
    <w:rsid w:val="00DD7728"/>
    <w:rsid w:val="00DE22C2"/>
    <w:rsid w:val="00DE47E0"/>
    <w:rsid w:val="00DE56EC"/>
    <w:rsid w:val="00DE5CEF"/>
    <w:rsid w:val="00DE6248"/>
    <w:rsid w:val="00DE6686"/>
    <w:rsid w:val="00DE6826"/>
    <w:rsid w:val="00DE6D44"/>
    <w:rsid w:val="00DE7D18"/>
    <w:rsid w:val="00DE7DB0"/>
    <w:rsid w:val="00DF07D4"/>
    <w:rsid w:val="00DF0D64"/>
    <w:rsid w:val="00DF3097"/>
    <w:rsid w:val="00DF467C"/>
    <w:rsid w:val="00DF4DF9"/>
    <w:rsid w:val="00DF66EA"/>
    <w:rsid w:val="00E003D8"/>
    <w:rsid w:val="00E04057"/>
    <w:rsid w:val="00E0550C"/>
    <w:rsid w:val="00E05B31"/>
    <w:rsid w:val="00E06416"/>
    <w:rsid w:val="00E2534F"/>
    <w:rsid w:val="00E25C17"/>
    <w:rsid w:val="00E306D2"/>
    <w:rsid w:val="00E30CD2"/>
    <w:rsid w:val="00E41559"/>
    <w:rsid w:val="00E42947"/>
    <w:rsid w:val="00E43C2E"/>
    <w:rsid w:val="00E52C0E"/>
    <w:rsid w:val="00E54272"/>
    <w:rsid w:val="00E55595"/>
    <w:rsid w:val="00E572F6"/>
    <w:rsid w:val="00E61158"/>
    <w:rsid w:val="00E64C56"/>
    <w:rsid w:val="00E66E59"/>
    <w:rsid w:val="00E66EE7"/>
    <w:rsid w:val="00E67550"/>
    <w:rsid w:val="00E71D16"/>
    <w:rsid w:val="00E74218"/>
    <w:rsid w:val="00E85373"/>
    <w:rsid w:val="00E86AC9"/>
    <w:rsid w:val="00E908B6"/>
    <w:rsid w:val="00E9182C"/>
    <w:rsid w:val="00E91E65"/>
    <w:rsid w:val="00E925D9"/>
    <w:rsid w:val="00E93DF8"/>
    <w:rsid w:val="00E954B1"/>
    <w:rsid w:val="00E95FD9"/>
    <w:rsid w:val="00E975E9"/>
    <w:rsid w:val="00E9769F"/>
    <w:rsid w:val="00EA120D"/>
    <w:rsid w:val="00EA2E4A"/>
    <w:rsid w:val="00EA47A2"/>
    <w:rsid w:val="00EA6A84"/>
    <w:rsid w:val="00EB1FF8"/>
    <w:rsid w:val="00EB4115"/>
    <w:rsid w:val="00EB568E"/>
    <w:rsid w:val="00EC05E8"/>
    <w:rsid w:val="00EC454C"/>
    <w:rsid w:val="00EC57C3"/>
    <w:rsid w:val="00EC72F7"/>
    <w:rsid w:val="00ED091C"/>
    <w:rsid w:val="00ED7C5C"/>
    <w:rsid w:val="00EE2766"/>
    <w:rsid w:val="00EE3FA4"/>
    <w:rsid w:val="00EE4F61"/>
    <w:rsid w:val="00EE6999"/>
    <w:rsid w:val="00EF1E7F"/>
    <w:rsid w:val="00EF43D8"/>
    <w:rsid w:val="00EF49DD"/>
    <w:rsid w:val="00EF4CC5"/>
    <w:rsid w:val="00EF64CE"/>
    <w:rsid w:val="00EF7054"/>
    <w:rsid w:val="00F005A1"/>
    <w:rsid w:val="00F01098"/>
    <w:rsid w:val="00F026C1"/>
    <w:rsid w:val="00F02812"/>
    <w:rsid w:val="00F05D33"/>
    <w:rsid w:val="00F115C9"/>
    <w:rsid w:val="00F13ADF"/>
    <w:rsid w:val="00F1645B"/>
    <w:rsid w:val="00F2294F"/>
    <w:rsid w:val="00F230E0"/>
    <w:rsid w:val="00F2650A"/>
    <w:rsid w:val="00F30E31"/>
    <w:rsid w:val="00F34C0A"/>
    <w:rsid w:val="00F36864"/>
    <w:rsid w:val="00F36CA6"/>
    <w:rsid w:val="00F36ED5"/>
    <w:rsid w:val="00F36FCB"/>
    <w:rsid w:val="00F40464"/>
    <w:rsid w:val="00F407F6"/>
    <w:rsid w:val="00F422AC"/>
    <w:rsid w:val="00F44D27"/>
    <w:rsid w:val="00F50D9F"/>
    <w:rsid w:val="00F53625"/>
    <w:rsid w:val="00F57098"/>
    <w:rsid w:val="00F60672"/>
    <w:rsid w:val="00F616B6"/>
    <w:rsid w:val="00F665E7"/>
    <w:rsid w:val="00F674DC"/>
    <w:rsid w:val="00F70904"/>
    <w:rsid w:val="00F7156D"/>
    <w:rsid w:val="00F7401E"/>
    <w:rsid w:val="00F74C4F"/>
    <w:rsid w:val="00F77BBF"/>
    <w:rsid w:val="00F80AE6"/>
    <w:rsid w:val="00F8105D"/>
    <w:rsid w:val="00F81B42"/>
    <w:rsid w:val="00F83166"/>
    <w:rsid w:val="00F83E66"/>
    <w:rsid w:val="00F87AD7"/>
    <w:rsid w:val="00F96406"/>
    <w:rsid w:val="00FA2A46"/>
    <w:rsid w:val="00FA5F43"/>
    <w:rsid w:val="00FB0555"/>
    <w:rsid w:val="00FB0F8B"/>
    <w:rsid w:val="00FB5D26"/>
    <w:rsid w:val="00FB7F4E"/>
    <w:rsid w:val="00FC1955"/>
    <w:rsid w:val="00FC1FCF"/>
    <w:rsid w:val="00FC2258"/>
    <w:rsid w:val="00FC3744"/>
    <w:rsid w:val="00FC39C7"/>
    <w:rsid w:val="00FC3FED"/>
    <w:rsid w:val="00FD2282"/>
    <w:rsid w:val="00FD5B2F"/>
    <w:rsid w:val="00FD70F8"/>
    <w:rsid w:val="00FE1F35"/>
    <w:rsid w:val="00FE2F4B"/>
    <w:rsid w:val="00FE3718"/>
    <w:rsid w:val="00FE42F0"/>
    <w:rsid w:val="00FE4828"/>
    <w:rsid w:val="00FE6B17"/>
    <w:rsid w:val="00FF023A"/>
    <w:rsid w:val="00FF2580"/>
    <w:rsid w:val="00FF2EDA"/>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docId w15:val="{433738DE-AADE-4E29-9E7F-F2B5FA7C4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 w:type="paragraph" w:styleId="NormalWeb">
    <w:name w:val="Normal (Web)"/>
    <w:basedOn w:val="Normal"/>
    <w:uiPriority w:val="99"/>
    <w:unhideWhenUsed/>
    <w:rsid w:val="0074641C"/>
    <w:pPr>
      <w:spacing w:before="100" w:beforeAutospacing="1" w:after="100" w:afterAutospacing="1"/>
    </w:pPr>
    <w:rPr>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642036994">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2911</Words>
  <Characters>16016</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2022-06-17T17:53:00Z</cp:lastPrinted>
  <dcterms:created xsi:type="dcterms:W3CDTF">2023-01-13T21:15:00Z</dcterms:created>
  <dcterms:modified xsi:type="dcterms:W3CDTF">2023-01-13T21:15:00Z</dcterms:modified>
</cp:coreProperties>
</file>