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967850" w14:textId="778EB933" w:rsidR="000802F9" w:rsidRPr="00E66467" w:rsidRDefault="000802F9" w:rsidP="000802F9">
      <w:pPr>
        <w:spacing w:line="360" w:lineRule="auto"/>
        <w:jc w:val="both"/>
        <w:rPr>
          <w:rFonts w:ascii="Arial" w:hAnsi="Arial" w:cs="Arial"/>
          <w:sz w:val="24"/>
          <w:szCs w:val="24"/>
        </w:rPr>
      </w:pPr>
      <w:r w:rsidRPr="000F1C72">
        <w:rPr>
          <w:rFonts w:ascii="Arial" w:hAnsi="Arial" w:cs="Arial"/>
          <w:b/>
          <w:sz w:val="24"/>
          <w:szCs w:val="24"/>
        </w:rPr>
        <w:t>OAXACA DE JUÁREZ, OAXACA</w:t>
      </w:r>
      <w:r w:rsidR="00B42A87">
        <w:rPr>
          <w:rFonts w:ascii="Arial" w:hAnsi="Arial" w:cs="Arial"/>
          <w:b/>
          <w:sz w:val="24"/>
          <w:szCs w:val="24"/>
        </w:rPr>
        <w:t>,</w:t>
      </w:r>
      <w:r w:rsidRPr="000F1C72">
        <w:rPr>
          <w:rFonts w:ascii="Arial" w:hAnsi="Arial" w:cs="Arial"/>
          <w:b/>
          <w:sz w:val="24"/>
          <w:szCs w:val="24"/>
        </w:rPr>
        <w:t xml:space="preserve"> A</w:t>
      </w:r>
      <w:r w:rsidR="00B42A87">
        <w:rPr>
          <w:rFonts w:ascii="Arial" w:hAnsi="Arial" w:cs="Arial"/>
          <w:b/>
          <w:sz w:val="24"/>
          <w:szCs w:val="24"/>
        </w:rPr>
        <w:t xml:space="preserve"> </w:t>
      </w:r>
      <w:r w:rsidR="00863040">
        <w:rPr>
          <w:rFonts w:ascii="Arial" w:hAnsi="Arial" w:cs="Arial"/>
          <w:b/>
          <w:sz w:val="24"/>
          <w:szCs w:val="24"/>
        </w:rPr>
        <w:t>VEINTINUEVE</w:t>
      </w:r>
      <w:r w:rsidR="00695080">
        <w:rPr>
          <w:rFonts w:ascii="Arial" w:hAnsi="Arial" w:cs="Arial"/>
          <w:b/>
          <w:sz w:val="24"/>
          <w:szCs w:val="24"/>
        </w:rPr>
        <w:t xml:space="preserve"> DE JUNIO</w:t>
      </w:r>
      <w:r w:rsidR="00F30FA6">
        <w:rPr>
          <w:rFonts w:ascii="Arial" w:hAnsi="Arial" w:cs="Arial"/>
          <w:b/>
          <w:sz w:val="24"/>
          <w:szCs w:val="24"/>
        </w:rPr>
        <w:t xml:space="preserve"> DE DOS MIL VEINTIUNO. </w:t>
      </w:r>
      <w:r w:rsidR="003166ED" w:rsidRPr="00E66467">
        <w:rPr>
          <w:rFonts w:ascii="Arial" w:hAnsi="Arial" w:cs="Arial"/>
          <w:sz w:val="24"/>
          <w:szCs w:val="24"/>
        </w:rPr>
        <w:t xml:space="preserve">- </w:t>
      </w:r>
      <w:r w:rsidR="00863040">
        <w:rPr>
          <w:rFonts w:ascii="Arial" w:hAnsi="Arial" w:cs="Arial"/>
          <w:sz w:val="24"/>
          <w:szCs w:val="24"/>
        </w:rPr>
        <w:t xml:space="preserve">- - - - - - - - - - - - - - - - - - - - - - - - - - - - - - - - - - - - - - - - - - - - - - - - - - - </w:t>
      </w:r>
    </w:p>
    <w:p w14:paraId="4C927831" w14:textId="50C3264D" w:rsidR="006604AA" w:rsidRPr="00DA1087" w:rsidRDefault="000802F9" w:rsidP="00DA1087">
      <w:pPr>
        <w:pStyle w:val="Sinespaciado"/>
        <w:spacing w:after="240" w:line="360" w:lineRule="auto"/>
        <w:ind w:firstLine="709"/>
        <w:jc w:val="both"/>
        <w:rPr>
          <w:rFonts w:ascii="Arial" w:hAnsi="Arial" w:cs="Arial"/>
          <w:b/>
          <w:bCs/>
          <w:sz w:val="24"/>
          <w:szCs w:val="24"/>
        </w:rPr>
      </w:pPr>
      <w:r w:rsidRPr="00BA5665">
        <w:rPr>
          <w:rFonts w:ascii="Arial" w:hAnsi="Arial" w:cs="Arial"/>
          <w:b/>
          <w:sz w:val="24"/>
          <w:szCs w:val="24"/>
          <w:lang w:eastAsia="es-ES"/>
        </w:rPr>
        <w:t>VISTOS</w:t>
      </w:r>
      <w:r w:rsidRPr="009E202F">
        <w:rPr>
          <w:rFonts w:ascii="Arial" w:hAnsi="Arial" w:cs="Arial"/>
          <w:sz w:val="24"/>
          <w:szCs w:val="24"/>
          <w:lang w:eastAsia="es-ES"/>
        </w:rPr>
        <w:t xml:space="preserve">, para resolver los autos del juicio de nulidad número </w:t>
      </w:r>
      <w:r w:rsidR="00D96257">
        <w:rPr>
          <w:rFonts w:ascii="Arial" w:hAnsi="Arial" w:cs="Arial"/>
          <w:b/>
          <w:sz w:val="24"/>
          <w:szCs w:val="24"/>
          <w:lang w:eastAsia="es-ES"/>
        </w:rPr>
        <w:t>0</w:t>
      </w:r>
      <w:r w:rsidR="00695080">
        <w:rPr>
          <w:rFonts w:ascii="Arial" w:hAnsi="Arial" w:cs="Arial"/>
          <w:b/>
          <w:sz w:val="24"/>
          <w:szCs w:val="24"/>
          <w:lang w:eastAsia="es-ES"/>
        </w:rPr>
        <w:t>0</w:t>
      </w:r>
      <w:r w:rsidR="00E579D7">
        <w:rPr>
          <w:rFonts w:ascii="Arial" w:hAnsi="Arial" w:cs="Arial"/>
          <w:b/>
          <w:sz w:val="24"/>
          <w:szCs w:val="24"/>
          <w:lang w:eastAsia="es-ES"/>
        </w:rPr>
        <w:t>181</w:t>
      </w:r>
      <w:r w:rsidR="001E294D">
        <w:rPr>
          <w:rFonts w:ascii="Arial" w:hAnsi="Arial" w:cs="Arial"/>
          <w:b/>
          <w:sz w:val="24"/>
          <w:szCs w:val="24"/>
          <w:lang w:eastAsia="es-ES"/>
        </w:rPr>
        <w:t>/20</w:t>
      </w:r>
      <w:r w:rsidR="00967B8C">
        <w:rPr>
          <w:rFonts w:ascii="Arial" w:hAnsi="Arial" w:cs="Arial"/>
          <w:b/>
          <w:sz w:val="24"/>
          <w:szCs w:val="24"/>
          <w:lang w:eastAsia="es-ES"/>
        </w:rPr>
        <w:t>2</w:t>
      </w:r>
      <w:r w:rsidR="00E579D7">
        <w:rPr>
          <w:rFonts w:ascii="Arial" w:hAnsi="Arial" w:cs="Arial"/>
          <w:b/>
          <w:sz w:val="24"/>
          <w:szCs w:val="24"/>
          <w:lang w:eastAsia="es-ES"/>
        </w:rPr>
        <w:t>0</w:t>
      </w:r>
      <w:r w:rsidRPr="009E202F">
        <w:rPr>
          <w:rFonts w:ascii="Arial" w:hAnsi="Arial" w:cs="Arial"/>
          <w:sz w:val="24"/>
          <w:szCs w:val="24"/>
          <w:lang w:eastAsia="es-ES"/>
        </w:rPr>
        <w:t>, promovido por</w:t>
      </w:r>
      <w:r w:rsidR="00CF5C60">
        <w:rPr>
          <w:rFonts w:ascii="Arial" w:hAnsi="Arial" w:cs="Arial"/>
          <w:sz w:val="24"/>
          <w:szCs w:val="24"/>
          <w:lang w:eastAsia="es-ES"/>
        </w:rPr>
        <w:t xml:space="preserve"> </w:t>
      </w:r>
      <w:r w:rsidR="00813299">
        <w:rPr>
          <w:rFonts w:ascii="Arial" w:eastAsia="Times New Roman" w:hAnsi="Arial" w:cs="Arial"/>
          <w:bCs/>
          <w:iCs/>
          <w:caps/>
          <w:kern w:val="2"/>
          <w:sz w:val="24"/>
          <w:szCs w:val="24"/>
          <w:lang w:val="es-ES_tradnl" w:eastAsia="es-ES"/>
        </w:rPr>
        <w:t>**********</w:t>
      </w:r>
      <w:r w:rsidR="00813299">
        <w:rPr>
          <w:rFonts w:ascii="Arial" w:eastAsia="Times New Roman" w:hAnsi="Arial" w:cs="Arial"/>
          <w:bCs/>
          <w:iCs/>
          <w:caps/>
          <w:kern w:val="2"/>
          <w:sz w:val="24"/>
          <w:szCs w:val="24"/>
          <w:lang w:val="es-ES_tradnl" w:eastAsia="es-ES"/>
        </w:rPr>
        <w:t xml:space="preserve"> </w:t>
      </w:r>
      <w:r w:rsidR="001803E6">
        <w:rPr>
          <w:rFonts w:ascii="Arial" w:hAnsi="Arial" w:cs="Arial"/>
          <w:sz w:val="24"/>
          <w:szCs w:val="24"/>
          <w:lang w:eastAsia="es-ES"/>
        </w:rPr>
        <w:t xml:space="preserve">en </w:t>
      </w:r>
      <w:r w:rsidR="00D96257">
        <w:rPr>
          <w:rFonts w:ascii="Arial" w:eastAsia="Times New Roman" w:hAnsi="Arial" w:cs="Arial"/>
          <w:bCs/>
          <w:iCs/>
          <w:kern w:val="2"/>
          <w:sz w:val="24"/>
          <w:szCs w:val="24"/>
          <w:lang w:val="es-ES_tradnl" w:eastAsia="es-ES"/>
        </w:rPr>
        <w:t>contra de</w:t>
      </w:r>
      <w:r w:rsidR="00DA1087">
        <w:rPr>
          <w:rFonts w:ascii="Arial" w:eastAsia="Times New Roman" w:hAnsi="Arial" w:cs="Arial"/>
          <w:bCs/>
          <w:iCs/>
          <w:kern w:val="2"/>
          <w:sz w:val="24"/>
          <w:szCs w:val="24"/>
          <w:lang w:val="es-ES_tradnl" w:eastAsia="es-ES"/>
        </w:rPr>
        <w:t xml:space="preserve">: </w:t>
      </w:r>
      <w:r w:rsidR="00DA1087">
        <w:rPr>
          <w:rFonts w:ascii="Arial" w:eastAsia="Times New Roman" w:hAnsi="Arial" w:cs="Arial"/>
          <w:b/>
          <w:iCs/>
          <w:kern w:val="2"/>
          <w:sz w:val="24"/>
          <w:szCs w:val="24"/>
          <w:lang w:val="es-ES_tradnl" w:eastAsia="es-ES"/>
        </w:rPr>
        <w:t>a)</w:t>
      </w:r>
      <w:r w:rsidR="001803E6">
        <w:rPr>
          <w:rFonts w:ascii="Arial" w:eastAsia="Times New Roman" w:hAnsi="Arial" w:cs="Arial"/>
          <w:bCs/>
          <w:iCs/>
          <w:kern w:val="2"/>
          <w:sz w:val="24"/>
          <w:szCs w:val="24"/>
          <w:lang w:val="es-ES_tradnl" w:eastAsia="es-ES"/>
        </w:rPr>
        <w:t xml:space="preserve"> </w:t>
      </w:r>
      <w:r w:rsidR="00BF7EEC">
        <w:rPr>
          <w:rFonts w:ascii="Arial" w:eastAsia="Times New Roman" w:hAnsi="Arial" w:cs="Arial"/>
          <w:bCs/>
          <w:iCs/>
          <w:kern w:val="2"/>
          <w:sz w:val="24"/>
          <w:szCs w:val="24"/>
          <w:lang w:val="es-ES_tradnl" w:eastAsia="es-ES"/>
        </w:rPr>
        <w:t xml:space="preserve">el </w:t>
      </w:r>
      <w:r w:rsidR="00C55168">
        <w:rPr>
          <w:rFonts w:ascii="Arial" w:hAnsi="Arial" w:cs="Arial"/>
          <w:sz w:val="24"/>
          <w:szCs w:val="24"/>
        </w:rPr>
        <w:t xml:space="preserve">acta de infracción con número de folio </w:t>
      </w:r>
      <w:r w:rsidR="00813299">
        <w:rPr>
          <w:rFonts w:ascii="Arial" w:eastAsia="Times New Roman" w:hAnsi="Arial" w:cs="Arial"/>
          <w:bCs/>
          <w:iCs/>
          <w:caps/>
          <w:kern w:val="2"/>
          <w:sz w:val="24"/>
          <w:szCs w:val="24"/>
          <w:lang w:val="es-ES_tradnl" w:eastAsia="es-ES"/>
        </w:rPr>
        <w:t>**********</w:t>
      </w:r>
      <w:r w:rsidR="00C55168" w:rsidRPr="00A76356">
        <w:rPr>
          <w:rFonts w:ascii="Arial" w:hAnsi="Arial" w:cs="Arial"/>
          <w:sz w:val="24"/>
          <w:szCs w:val="24"/>
        </w:rPr>
        <w:t>,</w:t>
      </w:r>
      <w:r w:rsidR="00C55168">
        <w:rPr>
          <w:rFonts w:ascii="Arial" w:hAnsi="Arial" w:cs="Arial"/>
          <w:b/>
          <w:sz w:val="24"/>
          <w:szCs w:val="24"/>
        </w:rPr>
        <w:t xml:space="preserve"> </w:t>
      </w:r>
      <w:r w:rsidR="00C55168">
        <w:rPr>
          <w:rFonts w:ascii="Arial" w:hAnsi="Arial" w:cs="Arial"/>
          <w:sz w:val="24"/>
          <w:szCs w:val="24"/>
        </w:rPr>
        <w:t xml:space="preserve">de </w:t>
      </w:r>
      <w:r w:rsidR="00E579D7">
        <w:rPr>
          <w:rFonts w:ascii="Arial" w:hAnsi="Arial" w:cs="Arial"/>
          <w:sz w:val="24"/>
          <w:szCs w:val="24"/>
        </w:rPr>
        <w:t>diez de diciembre de dos mil veinte</w:t>
      </w:r>
      <w:r w:rsidR="00C55168">
        <w:rPr>
          <w:rFonts w:ascii="Arial" w:eastAsia="Times New Roman" w:hAnsi="Arial" w:cs="Arial"/>
          <w:b/>
          <w:bCs/>
          <w:iCs/>
          <w:kern w:val="2"/>
          <w:sz w:val="24"/>
          <w:szCs w:val="24"/>
          <w:lang w:val="es-ES_tradnl" w:eastAsia="es-ES"/>
        </w:rPr>
        <w:t xml:space="preserve">, </w:t>
      </w:r>
      <w:r w:rsidR="00C55168">
        <w:rPr>
          <w:rFonts w:ascii="Arial" w:eastAsia="Times New Roman" w:hAnsi="Arial" w:cs="Arial"/>
          <w:sz w:val="24"/>
          <w:szCs w:val="24"/>
          <w:lang w:val="es-ES" w:eastAsia="es-ES"/>
        </w:rPr>
        <w:t>levantada por el</w:t>
      </w:r>
      <w:r w:rsidR="00C55168">
        <w:rPr>
          <w:rFonts w:ascii="Arial" w:eastAsia="Times New Roman" w:hAnsi="Arial" w:cs="Arial"/>
          <w:b/>
          <w:sz w:val="24"/>
          <w:szCs w:val="24"/>
          <w:lang w:val="es-ES" w:eastAsia="es-ES"/>
        </w:rPr>
        <w:t xml:space="preserve"> </w:t>
      </w:r>
      <w:r w:rsidR="001803E6">
        <w:rPr>
          <w:rFonts w:ascii="Arial" w:eastAsia="Times New Roman" w:hAnsi="Arial" w:cs="Arial"/>
          <w:b/>
          <w:bCs/>
          <w:iCs/>
          <w:kern w:val="2"/>
          <w:sz w:val="24"/>
          <w:szCs w:val="24"/>
          <w:lang w:val="es-ES_tradnl" w:eastAsia="es-ES"/>
        </w:rPr>
        <w:t>POLICÍA VIAL CON NÚMERO ESTADÍSTICO PV-</w:t>
      </w:r>
      <w:r w:rsidR="00DA1087">
        <w:rPr>
          <w:rFonts w:ascii="Arial" w:eastAsia="Times New Roman" w:hAnsi="Arial" w:cs="Arial"/>
          <w:b/>
          <w:bCs/>
          <w:iCs/>
          <w:kern w:val="2"/>
          <w:sz w:val="24"/>
          <w:szCs w:val="24"/>
          <w:lang w:val="es-ES_tradnl" w:eastAsia="es-ES"/>
        </w:rPr>
        <w:t>86</w:t>
      </w:r>
      <w:r w:rsidR="001803E6">
        <w:rPr>
          <w:rFonts w:ascii="Arial" w:eastAsia="Times New Roman" w:hAnsi="Arial" w:cs="Arial"/>
          <w:b/>
          <w:bCs/>
          <w:iCs/>
          <w:kern w:val="2"/>
          <w:sz w:val="24"/>
          <w:szCs w:val="24"/>
          <w:lang w:val="es-ES_tradnl" w:eastAsia="es-ES"/>
        </w:rPr>
        <w:t>,</w:t>
      </w:r>
      <w:r w:rsidR="00ED7A7F">
        <w:rPr>
          <w:rFonts w:ascii="Arial" w:eastAsia="Times New Roman" w:hAnsi="Arial" w:cs="Arial"/>
          <w:b/>
          <w:bCs/>
          <w:iCs/>
          <w:kern w:val="2"/>
          <w:sz w:val="24"/>
          <w:szCs w:val="24"/>
          <w:lang w:val="es-ES_tradnl" w:eastAsia="es-ES"/>
        </w:rPr>
        <w:t xml:space="preserve"> ADSCRITO A LA SUBDIRECCI</w:t>
      </w:r>
      <w:r w:rsidR="0075020E">
        <w:rPr>
          <w:rFonts w:ascii="Arial" w:eastAsia="Times New Roman" w:hAnsi="Arial" w:cs="Arial"/>
          <w:b/>
          <w:bCs/>
          <w:iCs/>
          <w:kern w:val="2"/>
          <w:sz w:val="24"/>
          <w:szCs w:val="24"/>
          <w:lang w:val="es-ES_tradnl" w:eastAsia="es-ES"/>
        </w:rPr>
        <w:t>Ó</w:t>
      </w:r>
      <w:r w:rsidR="00ED7A7F">
        <w:rPr>
          <w:rFonts w:ascii="Arial" w:eastAsia="Times New Roman" w:hAnsi="Arial" w:cs="Arial"/>
          <w:b/>
          <w:bCs/>
          <w:iCs/>
          <w:kern w:val="2"/>
          <w:sz w:val="24"/>
          <w:szCs w:val="24"/>
          <w:lang w:val="es-ES_tradnl" w:eastAsia="es-ES"/>
        </w:rPr>
        <w:t>N DE TRÁNSITO</w:t>
      </w:r>
      <w:r w:rsidR="001803E6">
        <w:rPr>
          <w:rFonts w:ascii="Arial" w:eastAsia="Times New Roman" w:hAnsi="Arial" w:cs="Arial"/>
          <w:b/>
          <w:bCs/>
          <w:iCs/>
          <w:kern w:val="2"/>
          <w:sz w:val="24"/>
          <w:szCs w:val="24"/>
          <w:lang w:val="es-ES_tradnl" w:eastAsia="es-ES"/>
        </w:rPr>
        <w:t xml:space="preserve"> </w:t>
      </w:r>
      <w:r w:rsidR="0075020E">
        <w:rPr>
          <w:rFonts w:ascii="Arial" w:eastAsia="Times New Roman" w:hAnsi="Arial" w:cs="Arial"/>
          <w:b/>
          <w:bCs/>
          <w:iCs/>
          <w:kern w:val="2"/>
          <w:sz w:val="24"/>
          <w:szCs w:val="24"/>
          <w:lang w:val="es-ES_tradnl" w:eastAsia="es-ES"/>
        </w:rPr>
        <w:t xml:space="preserve">Y MOVILIDAD </w:t>
      </w:r>
      <w:r w:rsidR="001803E6">
        <w:rPr>
          <w:rFonts w:ascii="Arial" w:eastAsia="Times New Roman" w:hAnsi="Arial" w:cs="Arial"/>
          <w:b/>
          <w:bCs/>
          <w:iCs/>
          <w:kern w:val="2"/>
          <w:sz w:val="24"/>
          <w:szCs w:val="24"/>
          <w:lang w:val="es-ES_tradnl" w:eastAsia="es-ES"/>
        </w:rPr>
        <w:t>DE</w:t>
      </w:r>
      <w:r w:rsidR="00ED7A7F">
        <w:rPr>
          <w:rFonts w:ascii="Arial" w:eastAsia="Times New Roman" w:hAnsi="Arial" w:cs="Arial"/>
          <w:b/>
          <w:bCs/>
          <w:iCs/>
          <w:kern w:val="2"/>
          <w:sz w:val="24"/>
          <w:szCs w:val="24"/>
          <w:lang w:val="es-ES_tradnl" w:eastAsia="es-ES"/>
        </w:rPr>
        <w:t>L</w:t>
      </w:r>
      <w:r w:rsidR="001803E6">
        <w:rPr>
          <w:rFonts w:ascii="Arial" w:eastAsia="Times New Roman" w:hAnsi="Arial" w:cs="Arial"/>
          <w:b/>
          <w:bCs/>
          <w:iCs/>
          <w:kern w:val="2"/>
          <w:sz w:val="24"/>
          <w:szCs w:val="24"/>
          <w:lang w:val="es-ES_tradnl" w:eastAsia="es-ES"/>
        </w:rPr>
        <w:t xml:space="preserve"> MUNICIPIO DE OAXACA DE JUÁREZ, OAXACA</w:t>
      </w:r>
      <w:r w:rsidR="00DA1087">
        <w:rPr>
          <w:rFonts w:ascii="Arial" w:eastAsia="Times New Roman" w:hAnsi="Arial" w:cs="Arial"/>
          <w:b/>
          <w:bCs/>
          <w:iCs/>
          <w:kern w:val="2"/>
          <w:sz w:val="24"/>
          <w:szCs w:val="24"/>
          <w:lang w:val="es-ES_tradnl" w:eastAsia="es-ES"/>
        </w:rPr>
        <w:t>;</w:t>
      </w:r>
      <w:r w:rsidR="001803E6">
        <w:rPr>
          <w:rFonts w:ascii="Arial" w:eastAsia="Times New Roman" w:hAnsi="Arial" w:cs="Arial"/>
          <w:b/>
          <w:bCs/>
          <w:iCs/>
          <w:kern w:val="2"/>
          <w:sz w:val="24"/>
          <w:szCs w:val="24"/>
          <w:lang w:val="es-ES_tradnl" w:eastAsia="es-ES"/>
        </w:rPr>
        <w:t xml:space="preserve"> </w:t>
      </w:r>
      <w:r w:rsidR="00C55168">
        <w:rPr>
          <w:rFonts w:ascii="Arial" w:hAnsi="Arial" w:cs="Arial"/>
          <w:sz w:val="24"/>
          <w:szCs w:val="24"/>
        </w:rPr>
        <w:t>y</w:t>
      </w:r>
      <w:r w:rsidR="00DA1087">
        <w:rPr>
          <w:rFonts w:ascii="Arial" w:hAnsi="Arial" w:cs="Arial"/>
          <w:sz w:val="24"/>
          <w:szCs w:val="24"/>
        </w:rPr>
        <w:t xml:space="preserve"> </w:t>
      </w:r>
      <w:r w:rsidR="00DA1087">
        <w:rPr>
          <w:rFonts w:ascii="Arial" w:hAnsi="Arial" w:cs="Arial"/>
          <w:b/>
          <w:bCs/>
          <w:sz w:val="24"/>
          <w:szCs w:val="24"/>
        </w:rPr>
        <w:t xml:space="preserve">b) </w:t>
      </w:r>
      <w:r w:rsidR="00BF7EEC">
        <w:rPr>
          <w:rFonts w:ascii="Arial" w:hAnsi="Arial" w:cs="Arial"/>
          <w:sz w:val="24"/>
          <w:szCs w:val="24"/>
        </w:rPr>
        <w:t xml:space="preserve">el </w:t>
      </w:r>
      <w:r w:rsidR="00DA1087">
        <w:rPr>
          <w:rFonts w:ascii="Arial" w:hAnsi="Arial" w:cs="Arial"/>
          <w:sz w:val="24"/>
          <w:szCs w:val="24"/>
        </w:rPr>
        <w:t>pago por la cantidad de  $262.00 (</w:t>
      </w:r>
      <w:r w:rsidR="00342D67">
        <w:rPr>
          <w:rFonts w:ascii="Arial" w:hAnsi="Arial" w:cs="Arial"/>
          <w:sz w:val="24"/>
          <w:szCs w:val="24"/>
        </w:rPr>
        <w:t>DOSCIENTOS SESENTA Y DOS PESOS 00/100 M.N.</w:t>
      </w:r>
      <w:r w:rsidR="00DA1087">
        <w:rPr>
          <w:rFonts w:ascii="Arial" w:hAnsi="Arial" w:cs="Arial"/>
          <w:sz w:val="24"/>
          <w:szCs w:val="24"/>
        </w:rPr>
        <w:t>), contenida en el recib</w:t>
      </w:r>
      <w:r w:rsidR="00BF7EEC">
        <w:rPr>
          <w:rFonts w:ascii="Arial" w:hAnsi="Arial" w:cs="Arial"/>
          <w:sz w:val="24"/>
          <w:szCs w:val="24"/>
        </w:rPr>
        <w:t>o</w:t>
      </w:r>
      <w:r w:rsidR="00DA1087">
        <w:rPr>
          <w:rFonts w:ascii="Arial" w:hAnsi="Arial" w:cs="Arial"/>
          <w:sz w:val="24"/>
          <w:szCs w:val="24"/>
        </w:rPr>
        <w:t xml:space="preserve"> de pago con número de folio </w:t>
      </w:r>
      <w:r w:rsidR="00813299">
        <w:rPr>
          <w:rFonts w:ascii="Arial" w:eastAsia="Times New Roman" w:hAnsi="Arial" w:cs="Arial"/>
          <w:bCs/>
          <w:iCs/>
          <w:caps/>
          <w:kern w:val="2"/>
          <w:sz w:val="24"/>
          <w:szCs w:val="24"/>
          <w:lang w:val="es-ES_tradnl" w:eastAsia="es-ES"/>
        </w:rPr>
        <w:t>**********</w:t>
      </w:r>
      <w:r w:rsidR="00DA1087">
        <w:rPr>
          <w:rFonts w:ascii="Arial" w:hAnsi="Arial" w:cs="Arial"/>
          <w:sz w:val="24"/>
          <w:szCs w:val="24"/>
        </w:rPr>
        <w:t xml:space="preserve">, de once de diciembre de dos mil veinte, emitida por la </w:t>
      </w:r>
      <w:r w:rsidR="00DA1087">
        <w:rPr>
          <w:rFonts w:ascii="Arial" w:hAnsi="Arial" w:cs="Arial"/>
          <w:b/>
          <w:bCs/>
          <w:sz w:val="24"/>
          <w:szCs w:val="24"/>
        </w:rPr>
        <w:t>JEFA DE LA UNIDAD DE RECAUDACIÓN MUNICIPAL DE OAXACA DE JUÁREZ, OAXACA.</w:t>
      </w:r>
      <w:r w:rsidR="00C55168">
        <w:rPr>
          <w:rFonts w:ascii="Arial" w:hAnsi="Arial" w:cs="Arial"/>
          <w:sz w:val="24"/>
          <w:szCs w:val="24"/>
        </w:rPr>
        <w:t xml:space="preserve"> - - - - - - - - - - - </w:t>
      </w:r>
    </w:p>
    <w:p w14:paraId="2A19D58E" w14:textId="6FEFC3E4" w:rsidR="000802F9" w:rsidRDefault="000802F9" w:rsidP="00217C56">
      <w:pPr>
        <w:pStyle w:val="Sinespaciado"/>
        <w:spacing w:after="240" w:line="360" w:lineRule="auto"/>
        <w:ind w:firstLine="709"/>
        <w:jc w:val="center"/>
        <w:rPr>
          <w:rFonts w:ascii="Arial" w:eastAsia="Times New Roman" w:hAnsi="Arial" w:cs="Arial"/>
          <w:b/>
          <w:bCs/>
          <w:sz w:val="24"/>
          <w:szCs w:val="24"/>
          <w:lang w:val="es-ES" w:eastAsia="es-ES"/>
        </w:rPr>
      </w:pPr>
      <w:r w:rsidRPr="000F1C72">
        <w:rPr>
          <w:rFonts w:ascii="Arial" w:eastAsia="Times New Roman" w:hAnsi="Arial" w:cs="Arial"/>
          <w:b/>
          <w:bCs/>
          <w:sz w:val="24"/>
          <w:szCs w:val="24"/>
          <w:lang w:val="es-ES" w:eastAsia="es-ES"/>
        </w:rPr>
        <w:t>R E S U L T A N D O:</w:t>
      </w:r>
      <w:r w:rsidR="000D2D4B">
        <w:rPr>
          <w:rFonts w:ascii="Arial" w:eastAsia="Times New Roman" w:hAnsi="Arial" w:cs="Arial"/>
          <w:b/>
          <w:bCs/>
          <w:sz w:val="24"/>
          <w:szCs w:val="24"/>
          <w:lang w:val="es-ES" w:eastAsia="es-ES"/>
        </w:rPr>
        <w:t xml:space="preserve"> </w:t>
      </w:r>
      <w:bookmarkStart w:id="0" w:name="_GoBack"/>
      <w:bookmarkEnd w:id="0"/>
    </w:p>
    <w:p w14:paraId="3C2275B0" w14:textId="7AAC7146" w:rsidR="007664FA" w:rsidRPr="00552029" w:rsidRDefault="000802F9" w:rsidP="00022A3D">
      <w:pPr>
        <w:spacing w:line="360" w:lineRule="auto"/>
        <w:ind w:right="51" w:firstLine="567"/>
        <w:jc w:val="both"/>
        <w:rPr>
          <w:rFonts w:ascii="Arial" w:eastAsia="Times New Roman" w:hAnsi="Arial" w:cs="Arial"/>
          <w:sz w:val="24"/>
          <w:szCs w:val="24"/>
          <w:lang w:val="es-ES" w:eastAsia="es-ES"/>
        </w:rPr>
      </w:pPr>
      <w:r w:rsidRPr="000F1C72">
        <w:rPr>
          <w:rFonts w:ascii="Arial" w:eastAsia="Times New Roman" w:hAnsi="Arial" w:cs="Arial"/>
          <w:b/>
          <w:bCs/>
          <w:sz w:val="24"/>
          <w:szCs w:val="24"/>
          <w:lang w:val="es-ES" w:eastAsia="es-ES"/>
        </w:rPr>
        <w:t xml:space="preserve">PRIMERO. </w:t>
      </w:r>
      <w:r w:rsidR="00900625">
        <w:rPr>
          <w:rFonts w:ascii="Arial" w:eastAsia="Times New Roman" w:hAnsi="Arial" w:cs="Arial"/>
          <w:sz w:val="24"/>
          <w:szCs w:val="24"/>
          <w:lang w:val="es-ES" w:eastAsia="es-ES"/>
        </w:rPr>
        <w:t xml:space="preserve">Por auto de </w:t>
      </w:r>
      <w:r w:rsidR="00BF7EEC">
        <w:rPr>
          <w:rFonts w:ascii="Arial" w:eastAsia="Times New Roman" w:hAnsi="Arial" w:cs="Arial"/>
          <w:sz w:val="24"/>
          <w:szCs w:val="24"/>
          <w:lang w:val="es-ES" w:eastAsia="es-ES"/>
        </w:rPr>
        <w:t>quince de diciembre de dos mil veinte</w:t>
      </w:r>
      <w:r w:rsidR="00900625">
        <w:rPr>
          <w:rFonts w:ascii="Arial" w:eastAsia="Times New Roman" w:hAnsi="Arial" w:cs="Arial"/>
          <w:sz w:val="24"/>
          <w:szCs w:val="24"/>
          <w:lang w:val="es-ES" w:eastAsia="es-ES"/>
        </w:rPr>
        <w:t>,</w:t>
      </w:r>
      <w:r w:rsidR="008D005F">
        <w:rPr>
          <w:rFonts w:ascii="Arial" w:eastAsia="Times New Roman" w:hAnsi="Arial" w:cs="Arial"/>
          <w:sz w:val="24"/>
          <w:szCs w:val="24"/>
          <w:lang w:val="es-ES" w:eastAsia="es-ES"/>
        </w:rPr>
        <w:t xml:space="preserve"> </w:t>
      </w:r>
      <w:r w:rsidR="008D005F" w:rsidRPr="004A05A4">
        <w:rPr>
          <w:rFonts w:ascii="Arial" w:eastAsia="Times New Roman" w:hAnsi="Arial" w:cs="Arial"/>
          <w:b/>
          <w:sz w:val="24"/>
          <w:szCs w:val="24"/>
          <w:lang w:val="es-ES" w:eastAsia="es-ES"/>
        </w:rPr>
        <w:t>se admitió</w:t>
      </w:r>
      <w:r w:rsidR="008D005F" w:rsidRPr="000F1C72">
        <w:rPr>
          <w:rFonts w:ascii="Arial" w:eastAsia="Times New Roman" w:hAnsi="Arial" w:cs="Arial"/>
          <w:b/>
          <w:sz w:val="24"/>
          <w:szCs w:val="24"/>
          <w:lang w:val="es-ES" w:eastAsia="es-ES"/>
        </w:rPr>
        <w:t xml:space="preserve"> a trámite la demanda</w:t>
      </w:r>
      <w:r w:rsidR="008D005F">
        <w:rPr>
          <w:rFonts w:ascii="Arial" w:eastAsia="Times New Roman" w:hAnsi="Arial" w:cs="Arial"/>
          <w:b/>
          <w:sz w:val="24"/>
          <w:szCs w:val="24"/>
          <w:lang w:val="es-ES" w:eastAsia="es-ES"/>
        </w:rPr>
        <w:t xml:space="preserve"> de nulidad </w:t>
      </w:r>
      <w:r w:rsidR="008D005F">
        <w:rPr>
          <w:rFonts w:ascii="Arial" w:eastAsia="Times New Roman" w:hAnsi="Arial" w:cs="Arial"/>
          <w:sz w:val="24"/>
          <w:szCs w:val="24"/>
          <w:lang w:val="es-ES" w:eastAsia="es-ES"/>
        </w:rPr>
        <w:t xml:space="preserve">de la parte actora, </w:t>
      </w:r>
      <w:r w:rsidR="007664FA" w:rsidRPr="000F1C72">
        <w:rPr>
          <w:rFonts w:ascii="Arial" w:eastAsia="Times New Roman" w:hAnsi="Arial" w:cs="Arial"/>
          <w:sz w:val="24"/>
          <w:szCs w:val="24"/>
          <w:lang w:val="es-ES" w:eastAsia="es-ES"/>
        </w:rPr>
        <w:t xml:space="preserve">ordenándose </w:t>
      </w:r>
      <w:r w:rsidR="007664FA" w:rsidRPr="000F1C72">
        <w:rPr>
          <w:rFonts w:ascii="Arial" w:eastAsia="Times New Roman" w:hAnsi="Arial" w:cs="Arial"/>
          <w:sz w:val="24"/>
          <w:szCs w:val="24"/>
          <w:lang w:val="es-ES_tradnl" w:eastAsia="es-ES"/>
        </w:rPr>
        <w:t>notificar, emplazar y correr traslado a la</w:t>
      </w:r>
      <w:r w:rsidR="00BF7EEC">
        <w:rPr>
          <w:rFonts w:ascii="Arial" w:eastAsia="Times New Roman" w:hAnsi="Arial" w:cs="Arial"/>
          <w:sz w:val="24"/>
          <w:szCs w:val="24"/>
          <w:lang w:val="es-ES_tradnl" w:eastAsia="es-ES"/>
        </w:rPr>
        <w:t>s</w:t>
      </w:r>
      <w:r w:rsidR="007664FA" w:rsidRPr="000F1C72">
        <w:rPr>
          <w:rFonts w:ascii="Arial" w:eastAsia="Times New Roman" w:hAnsi="Arial" w:cs="Arial"/>
          <w:sz w:val="24"/>
          <w:szCs w:val="24"/>
          <w:lang w:val="es-ES_tradnl" w:eastAsia="es-ES"/>
        </w:rPr>
        <w:t xml:space="preserve"> </w:t>
      </w:r>
      <w:r w:rsidR="007664FA">
        <w:rPr>
          <w:rFonts w:ascii="Arial" w:eastAsia="Times New Roman" w:hAnsi="Arial" w:cs="Arial"/>
          <w:b/>
          <w:sz w:val="24"/>
          <w:szCs w:val="24"/>
          <w:lang w:val="es-ES_tradnl" w:eastAsia="es-ES"/>
        </w:rPr>
        <w:t>autoridad</w:t>
      </w:r>
      <w:r w:rsidR="00BF7EEC">
        <w:rPr>
          <w:rFonts w:ascii="Arial" w:eastAsia="Times New Roman" w:hAnsi="Arial" w:cs="Arial"/>
          <w:b/>
          <w:sz w:val="24"/>
          <w:szCs w:val="24"/>
          <w:lang w:val="es-ES_tradnl" w:eastAsia="es-ES"/>
        </w:rPr>
        <w:t>es</w:t>
      </w:r>
      <w:r w:rsidR="007664FA">
        <w:rPr>
          <w:rFonts w:ascii="Arial" w:eastAsia="Times New Roman" w:hAnsi="Arial" w:cs="Arial"/>
          <w:b/>
          <w:sz w:val="24"/>
          <w:szCs w:val="24"/>
          <w:lang w:val="es-ES_tradnl" w:eastAsia="es-ES"/>
        </w:rPr>
        <w:t xml:space="preserve"> demandada</w:t>
      </w:r>
      <w:r w:rsidR="00BF7EEC">
        <w:rPr>
          <w:rFonts w:ascii="Arial" w:eastAsia="Times New Roman" w:hAnsi="Arial" w:cs="Arial"/>
          <w:b/>
          <w:sz w:val="24"/>
          <w:szCs w:val="24"/>
          <w:lang w:val="es-ES_tradnl" w:eastAsia="es-ES"/>
        </w:rPr>
        <w:t>s</w:t>
      </w:r>
      <w:r w:rsidR="00022A3D">
        <w:rPr>
          <w:rFonts w:ascii="Arial" w:eastAsia="Times New Roman" w:hAnsi="Arial" w:cs="Arial"/>
          <w:b/>
          <w:sz w:val="24"/>
          <w:szCs w:val="24"/>
          <w:lang w:val="es-ES_tradnl" w:eastAsia="es-ES"/>
        </w:rPr>
        <w:t>,</w:t>
      </w:r>
      <w:r w:rsidR="007664FA">
        <w:rPr>
          <w:rFonts w:ascii="Arial" w:eastAsia="Times New Roman" w:hAnsi="Arial" w:cs="Arial"/>
          <w:b/>
          <w:sz w:val="24"/>
          <w:szCs w:val="24"/>
          <w:lang w:val="es-ES_tradnl" w:eastAsia="es-ES"/>
        </w:rPr>
        <w:t xml:space="preserve"> </w:t>
      </w:r>
      <w:r w:rsidR="007664FA" w:rsidRPr="000F1C72">
        <w:rPr>
          <w:rFonts w:ascii="Arial" w:eastAsia="Times New Roman" w:hAnsi="Arial" w:cs="Arial"/>
          <w:sz w:val="24"/>
          <w:szCs w:val="24"/>
          <w:lang w:val="es-ES_tradnl" w:eastAsia="es-ES"/>
        </w:rPr>
        <w:t>para que dentro del término de ley la contestara</w:t>
      </w:r>
      <w:r w:rsidR="00BF7EEC">
        <w:rPr>
          <w:rFonts w:ascii="Arial" w:eastAsia="Times New Roman" w:hAnsi="Arial" w:cs="Arial"/>
          <w:sz w:val="24"/>
          <w:szCs w:val="24"/>
          <w:lang w:val="es-ES_tradnl" w:eastAsia="es-ES"/>
        </w:rPr>
        <w:t>n</w:t>
      </w:r>
      <w:r w:rsidR="007664FA" w:rsidRPr="000F1C72">
        <w:rPr>
          <w:rFonts w:ascii="Arial" w:eastAsia="Times New Roman" w:hAnsi="Arial" w:cs="Arial"/>
          <w:sz w:val="24"/>
          <w:szCs w:val="24"/>
          <w:lang w:val="es-ES_tradnl" w:eastAsia="es-ES"/>
        </w:rPr>
        <w:t xml:space="preserve">; </w:t>
      </w:r>
      <w:r w:rsidR="007664FA">
        <w:rPr>
          <w:rFonts w:ascii="Arial" w:eastAsia="Times New Roman" w:hAnsi="Arial" w:cs="Arial"/>
          <w:sz w:val="24"/>
          <w:szCs w:val="24"/>
          <w:lang w:val="es-ES_tradnl" w:eastAsia="es-ES"/>
        </w:rPr>
        <w:t>apercibida</w:t>
      </w:r>
      <w:r w:rsidR="00BF7EEC">
        <w:rPr>
          <w:rFonts w:ascii="Arial" w:eastAsia="Times New Roman" w:hAnsi="Arial" w:cs="Arial"/>
          <w:sz w:val="24"/>
          <w:szCs w:val="24"/>
          <w:lang w:val="es-ES_tradnl" w:eastAsia="es-ES"/>
        </w:rPr>
        <w:t>s</w:t>
      </w:r>
      <w:r w:rsidR="007664FA">
        <w:rPr>
          <w:rFonts w:ascii="Arial" w:eastAsia="Times New Roman" w:hAnsi="Arial" w:cs="Arial"/>
          <w:sz w:val="24"/>
          <w:szCs w:val="24"/>
          <w:lang w:val="es-ES_tradnl" w:eastAsia="es-ES"/>
        </w:rPr>
        <w:t xml:space="preserve"> </w:t>
      </w:r>
      <w:r w:rsidR="007664FA" w:rsidRPr="000F1C72">
        <w:rPr>
          <w:rFonts w:ascii="Arial" w:eastAsia="Times New Roman" w:hAnsi="Arial" w:cs="Arial"/>
          <w:sz w:val="24"/>
          <w:szCs w:val="24"/>
          <w:lang w:val="es-ES_tradnl" w:eastAsia="es-ES"/>
        </w:rPr>
        <w:t>que para</w:t>
      </w:r>
      <w:r w:rsidR="007664FA">
        <w:rPr>
          <w:rFonts w:ascii="Arial" w:eastAsia="Times New Roman" w:hAnsi="Arial" w:cs="Arial"/>
          <w:sz w:val="24"/>
          <w:szCs w:val="24"/>
          <w:lang w:val="es-ES_tradnl" w:eastAsia="es-ES"/>
        </w:rPr>
        <w:t xml:space="preserve"> el caso de no hacerlo se </w:t>
      </w:r>
      <w:r w:rsidR="00BF7EEC">
        <w:rPr>
          <w:rFonts w:ascii="Arial" w:eastAsia="Times New Roman" w:hAnsi="Arial" w:cs="Arial"/>
          <w:sz w:val="24"/>
          <w:szCs w:val="24"/>
          <w:lang w:val="es-ES_tradnl" w:eastAsia="es-ES"/>
        </w:rPr>
        <w:t xml:space="preserve">les </w:t>
      </w:r>
      <w:r w:rsidR="007664FA" w:rsidRPr="000F1C72">
        <w:rPr>
          <w:rFonts w:ascii="Arial" w:eastAsia="Times New Roman" w:hAnsi="Arial" w:cs="Arial"/>
          <w:sz w:val="24"/>
          <w:szCs w:val="24"/>
          <w:lang w:val="es-ES_tradnl" w:eastAsia="es-ES"/>
        </w:rPr>
        <w:t xml:space="preserve">tendría </w:t>
      </w:r>
      <w:r w:rsidR="007664FA">
        <w:rPr>
          <w:rFonts w:ascii="Arial" w:eastAsia="Times New Roman" w:hAnsi="Arial" w:cs="Arial"/>
          <w:sz w:val="24"/>
          <w:szCs w:val="24"/>
          <w:lang w:val="es-ES_tradnl" w:eastAsia="es-ES"/>
        </w:rPr>
        <w:t xml:space="preserve">por </w:t>
      </w:r>
      <w:r w:rsidR="00ED7A7F" w:rsidRPr="000F1C72">
        <w:rPr>
          <w:rFonts w:ascii="Arial" w:eastAsia="Times New Roman" w:hAnsi="Arial" w:cs="Arial"/>
          <w:sz w:val="24"/>
          <w:szCs w:val="24"/>
          <w:lang w:val="es-ES_tradnl" w:eastAsia="es-ES"/>
        </w:rPr>
        <w:t>precluido</w:t>
      </w:r>
      <w:r w:rsidR="007664FA" w:rsidRPr="000F1C72">
        <w:rPr>
          <w:rFonts w:ascii="Arial" w:eastAsia="Times New Roman" w:hAnsi="Arial" w:cs="Arial"/>
          <w:sz w:val="24"/>
          <w:szCs w:val="24"/>
          <w:lang w:val="es-ES_tradnl" w:eastAsia="es-ES"/>
        </w:rPr>
        <w:t xml:space="preserve"> su derecho y por contestada la demanda en sentido afirma</w:t>
      </w:r>
      <w:r w:rsidR="007664FA">
        <w:rPr>
          <w:rFonts w:ascii="Arial" w:eastAsia="Times New Roman" w:hAnsi="Arial" w:cs="Arial"/>
          <w:sz w:val="24"/>
          <w:szCs w:val="24"/>
          <w:lang w:val="es-ES_tradnl" w:eastAsia="es-ES"/>
        </w:rPr>
        <w:t>tivo, salvo prueba en contrario</w:t>
      </w:r>
      <w:r w:rsidR="00DE5543">
        <w:rPr>
          <w:rFonts w:ascii="Arial" w:eastAsia="Times New Roman" w:hAnsi="Arial" w:cs="Arial"/>
          <w:sz w:val="24"/>
          <w:szCs w:val="24"/>
          <w:lang w:val="es-ES_tradnl" w:eastAsia="es-ES"/>
        </w:rPr>
        <w:t xml:space="preserve">, </w:t>
      </w:r>
      <w:r w:rsidR="007664FA">
        <w:rPr>
          <w:rFonts w:ascii="Arial" w:eastAsia="Times New Roman" w:hAnsi="Arial" w:cs="Arial"/>
          <w:sz w:val="24"/>
          <w:szCs w:val="24"/>
          <w:lang w:val="es-ES_tradnl" w:eastAsia="es-ES"/>
        </w:rPr>
        <w:t>(foja</w:t>
      </w:r>
      <w:r w:rsidR="00FD7317">
        <w:rPr>
          <w:rFonts w:ascii="Arial" w:eastAsia="Times New Roman" w:hAnsi="Arial" w:cs="Arial"/>
          <w:sz w:val="24"/>
          <w:szCs w:val="24"/>
          <w:lang w:val="es-ES_tradnl" w:eastAsia="es-ES"/>
        </w:rPr>
        <w:t xml:space="preserve">s </w:t>
      </w:r>
      <w:r w:rsidR="00ED7A7F">
        <w:rPr>
          <w:rFonts w:ascii="Arial" w:eastAsia="Times New Roman" w:hAnsi="Arial" w:cs="Arial"/>
          <w:sz w:val="24"/>
          <w:szCs w:val="24"/>
          <w:lang w:val="es-ES_tradnl" w:eastAsia="es-ES"/>
        </w:rPr>
        <w:t>1</w:t>
      </w:r>
      <w:r w:rsidR="008301ED">
        <w:rPr>
          <w:rFonts w:ascii="Arial" w:eastAsia="Times New Roman" w:hAnsi="Arial" w:cs="Arial"/>
          <w:sz w:val="24"/>
          <w:szCs w:val="24"/>
          <w:lang w:val="es-ES_tradnl" w:eastAsia="es-ES"/>
        </w:rPr>
        <w:t>3</w:t>
      </w:r>
      <w:r w:rsidR="008D005F">
        <w:rPr>
          <w:rFonts w:ascii="Arial" w:eastAsia="Times New Roman" w:hAnsi="Arial" w:cs="Arial"/>
          <w:sz w:val="24"/>
          <w:szCs w:val="24"/>
          <w:lang w:val="es-ES_tradnl" w:eastAsia="es-ES"/>
        </w:rPr>
        <w:t xml:space="preserve"> y </w:t>
      </w:r>
      <w:r w:rsidR="00ED7A7F">
        <w:rPr>
          <w:rFonts w:ascii="Arial" w:eastAsia="Times New Roman" w:hAnsi="Arial" w:cs="Arial"/>
          <w:sz w:val="24"/>
          <w:szCs w:val="24"/>
          <w:lang w:val="es-ES_tradnl" w:eastAsia="es-ES"/>
        </w:rPr>
        <w:t>1</w:t>
      </w:r>
      <w:r w:rsidR="008301ED">
        <w:rPr>
          <w:rFonts w:ascii="Arial" w:eastAsia="Times New Roman" w:hAnsi="Arial" w:cs="Arial"/>
          <w:sz w:val="24"/>
          <w:szCs w:val="24"/>
          <w:lang w:val="es-ES_tradnl" w:eastAsia="es-ES"/>
        </w:rPr>
        <w:t>4</w:t>
      </w:r>
      <w:r w:rsidR="00552029">
        <w:rPr>
          <w:rFonts w:ascii="Arial" w:eastAsia="Times New Roman" w:hAnsi="Arial" w:cs="Arial"/>
          <w:sz w:val="24"/>
          <w:szCs w:val="24"/>
          <w:lang w:val="es-ES_tradnl" w:eastAsia="es-ES"/>
        </w:rPr>
        <w:t>).</w:t>
      </w:r>
    </w:p>
    <w:p w14:paraId="1109B742" w14:textId="093D6E1A" w:rsidR="00996106" w:rsidRPr="008301ED" w:rsidRDefault="009F533D" w:rsidP="008301ED">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SEGUNDO</w:t>
      </w:r>
      <w:r w:rsidR="000802F9" w:rsidRPr="00C612C7">
        <w:rPr>
          <w:rFonts w:ascii="Arial" w:eastAsia="Times New Roman" w:hAnsi="Arial" w:cs="Arial"/>
          <w:b/>
          <w:sz w:val="24"/>
          <w:szCs w:val="24"/>
          <w:lang w:val="es-ES" w:eastAsia="es-ES"/>
        </w:rPr>
        <w:t xml:space="preserve">. </w:t>
      </w:r>
      <w:r w:rsidR="00ED7A7F">
        <w:rPr>
          <w:rFonts w:ascii="Arial" w:eastAsia="Times New Roman" w:hAnsi="Arial" w:cs="Arial"/>
          <w:sz w:val="24"/>
          <w:szCs w:val="24"/>
          <w:lang w:val="es-ES" w:eastAsia="es-ES"/>
        </w:rPr>
        <w:t xml:space="preserve">Mediante proveído de </w:t>
      </w:r>
      <w:r w:rsidR="00FB451F">
        <w:rPr>
          <w:rFonts w:ascii="Arial" w:eastAsia="Times New Roman" w:hAnsi="Arial" w:cs="Arial"/>
          <w:sz w:val="24"/>
          <w:szCs w:val="24"/>
          <w:lang w:val="es-ES" w:eastAsia="es-ES"/>
        </w:rPr>
        <w:t>veint</w:t>
      </w:r>
      <w:r w:rsidR="00BF7EEC">
        <w:rPr>
          <w:rFonts w:ascii="Arial" w:eastAsia="Times New Roman" w:hAnsi="Arial" w:cs="Arial"/>
          <w:sz w:val="24"/>
          <w:szCs w:val="24"/>
          <w:lang w:val="es-ES" w:eastAsia="es-ES"/>
        </w:rPr>
        <w:t>e</w:t>
      </w:r>
      <w:r w:rsidR="00FB451F">
        <w:rPr>
          <w:rFonts w:ascii="Arial" w:eastAsia="Times New Roman" w:hAnsi="Arial" w:cs="Arial"/>
          <w:sz w:val="24"/>
          <w:szCs w:val="24"/>
          <w:lang w:val="es-ES" w:eastAsia="es-ES"/>
        </w:rPr>
        <w:t xml:space="preserve"> de mayo</w:t>
      </w:r>
      <w:r w:rsidR="00954574">
        <w:rPr>
          <w:rFonts w:ascii="Arial" w:eastAsia="Times New Roman" w:hAnsi="Arial" w:cs="Arial"/>
          <w:sz w:val="24"/>
          <w:szCs w:val="24"/>
          <w:lang w:val="es-ES" w:eastAsia="es-ES"/>
        </w:rPr>
        <w:t xml:space="preserve"> de dos mil veintiuno,</w:t>
      </w:r>
      <w:r w:rsidR="00CF5069">
        <w:rPr>
          <w:rFonts w:ascii="Arial" w:eastAsia="Times New Roman" w:hAnsi="Arial" w:cs="Arial"/>
          <w:b/>
          <w:sz w:val="24"/>
          <w:szCs w:val="24"/>
          <w:lang w:val="es-ES" w:eastAsia="es-ES"/>
        </w:rPr>
        <w:t xml:space="preserve"> </w:t>
      </w:r>
      <w:r w:rsidR="00C617A5">
        <w:rPr>
          <w:rFonts w:ascii="Arial" w:eastAsia="Times New Roman" w:hAnsi="Arial" w:cs="Arial"/>
          <w:sz w:val="24"/>
          <w:szCs w:val="24"/>
          <w:lang w:val="es-ES" w:eastAsia="es-ES"/>
        </w:rPr>
        <w:t>se tu</w:t>
      </w:r>
      <w:r w:rsidR="008301ED">
        <w:rPr>
          <w:rFonts w:ascii="Arial" w:eastAsia="Times New Roman" w:hAnsi="Arial" w:cs="Arial"/>
          <w:sz w:val="24"/>
          <w:szCs w:val="24"/>
          <w:lang w:val="es-ES" w:eastAsia="es-ES"/>
        </w:rPr>
        <w:t>v</w:t>
      </w:r>
      <w:r w:rsidR="00C617A5">
        <w:rPr>
          <w:rFonts w:ascii="Arial" w:eastAsia="Times New Roman" w:hAnsi="Arial" w:cs="Arial"/>
          <w:sz w:val="24"/>
          <w:szCs w:val="24"/>
          <w:lang w:val="es-ES" w:eastAsia="es-ES"/>
        </w:rPr>
        <w:t>o a la</w:t>
      </w:r>
      <w:r w:rsidR="00BF7EEC">
        <w:rPr>
          <w:rFonts w:ascii="Arial" w:eastAsia="Times New Roman" w:hAnsi="Arial" w:cs="Arial"/>
          <w:sz w:val="24"/>
          <w:szCs w:val="24"/>
          <w:lang w:val="es-ES" w:eastAsia="es-ES"/>
        </w:rPr>
        <w:t>s</w:t>
      </w:r>
      <w:r w:rsidR="00CF5069">
        <w:rPr>
          <w:rFonts w:ascii="Arial" w:eastAsia="Times New Roman" w:hAnsi="Arial" w:cs="Arial"/>
          <w:sz w:val="24"/>
          <w:szCs w:val="24"/>
          <w:lang w:val="es-ES" w:eastAsia="es-ES"/>
        </w:rPr>
        <w:t xml:space="preserve"> autoridad</w:t>
      </w:r>
      <w:r w:rsidR="00BF7EEC">
        <w:rPr>
          <w:rFonts w:ascii="Arial" w:eastAsia="Times New Roman" w:hAnsi="Arial" w:cs="Arial"/>
          <w:sz w:val="24"/>
          <w:szCs w:val="24"/>
          <w:lang w:val="es-ES" w:eastAsia="es-ES"/>
        </w:rPr>
        <w:t>es</w:t>
      </w:r>
      <w:r w:rsidR="00CF5069">
        <w:rPr>
          <w:rFonts w:ascii="Arial" w:eastAsia="Times New Roman" w:hAnsi="Arial" w:cs="Arial"/>
          <w:sz w:val="24"/>
          <w:szCs w:val="24"/>
          <w:lang w:val="es-ES" w:eastAsia="es-ES"/>
        </w:rPr>
        <w:t xml:space="preserve"> demandada</w:t>
      </w:r>
      <w:r w:rsidR="00BF7EEC">
        <w:rPr>
          <w:rFonts w:ascii="Arial" w:eastAsia="Times New Roman" w:hAnsi="Arial" w:cs="Arial"/>
          <w:sz w:val="24"/>
          <w:szCs w:val="24"/>
          <w:lang w:val="es-ES" w:eastAsia="es-ES"/>
        </w:rPr>
        <w:t>s</w:t>
      </w:r>
      <w:r w:rsidR="00C617A5">
        <w:rPr>
          <w:rFonts w:ascii="Arial" w:eastAsia="Times New Roman" w:hAnsi="Arial" w:cs="Arial"/>
          <w:sz w:val="24"/>
          <w:szCs w:val="24"/>
          <w:lang w:val="es-ES" w:eastAsia="es-ES"/>
        </w:rPr>
        <w:t xml:space="preserve"> </w:t>
      </w:r>
      <w:r w:rsidR="00C617A5" w:rsidRPr="00C617A5">
        <w:rPr>
          <w:rFonts w:ascii="Arial" w:eastAsia="Times New Roman" w:hAnsi="Arial" w:cs="Arial"/>
          <w:b/>
          <w:sz w:val="24"/>
          <w:szCs w:val="24"/>
          <w:lang w:val="es-ES" w:eastAsia="es-ES"/>
        </w:rPr>
        <w:t>en tiempo</w:t>
      </w:r>
      <w:r w:rsidR="00C617A5">
        <w:rPr>
          <w:rFonts w:ascii="Arial" w:eastAsia="Times New Roman" w:hAnsi="Arial" w:cs="Arial"/>
          <w:sz w:val="24"/>
          <w:szCs w:val="24"/>
          <w:lang w:val="es-ES" w:eastAsia="es-ES"/>
        </w:rPr>
        <w:t xml:space="preserve"> </w:t>
      </w:r>
      <w:r w:rsidR="000E689C">
        <w:rPr>
          <w:rFonts w:ascii="Arial" w:hAnsi="Arial" w:cs="Arial"/>
          <w:b/>
          <w:sz w:val="24"/>
          <w:szCs w:val="24"/>
        </w:rPr>
        <w:t xml:space="preserve">contestando la demanda de nulidad </w:t>
      </w:r>
      <w:r w:rsidR="00A72894">
        <w:rPr>
          <w:rFonts w:ascii="Arial" w:hAnsi="Arial" w:cs="Arial"/>
          <w:b/>
          <w:sz w:val="24"/>
          <w:szCs w:val="24"/>
        </w:rPr>
        <w:t xml:space="preserve">interpuesta por </w:t>
      </w:r>
      <w:r w:rsidR="000E689C">
        <w:rPr>
          <w:rFonts w:ascii="Arial" w:hAnsi="Arial" w:cs="Arial"/>
          <w:b/>
          <w:sz w:val="24"/>
          <w:szCs w:val="24"/>
        </w:rPr>
        <w:t>la parte actora</w:t>
      </w:r>
      <w:r w:rsidR="00876B4A">
        <w:rPr>
          <w:rFonts w:ascii="Arial" w:eastAsia="Times New Roman" w:hAnsi="Arial" w:cs="Arial"/>
          <w:sz w:val="24"/>
          <w:szCs w:val="24"/>
          <w:lang w:val="es-ES" w:eastAsia="es-ES"/>
        </w:rPr>
        <w:t xml:space="preserve">, haciendo valer sus excepciones y defensas, </w:t>
      </w:r>
      <w:r w:rsidR="00876B4A">
        <w:rPr>
          <w:rFonts w:ascii="Arial" w:eastAsia="Times New Roman" w:hAnsi="Arial" w:cs="Arial"/>
          <w:sz w:val="24"/>
          <w:szCs w:val="24"/>
          <w:lang w:val="es-ES_tradnl" w:eastAsia="es-ES"/>
        </w:rPr>
        <w:t>y por ofrecidas y admitidas sus pruebas</w:t>
      </w:r>
      <w:r w:rsidR="00ED7A7F">
        <w:rPr>
          <w:rFonts w:ascii="Arial" w:eastAsia="Times New Roman" w:hAnsi="Arial" w:cs="Arial"/>
          <w:sz w:val="24"/>
          <w:szCs w:val="24"/>
          <w:lang w:val="es-ES_tradnl" w:eastAsia="es-ES"/>
        </w:rPr>
        <w:t>; fijándose</w:t>
      </w:r>
      <w:r w:rsidR="00876B4A">
        <w:rPr>
          <w:rFonts w:ascii="Arial" w:eastAsia="Times New Roman" w:hAnsi="Arial" w:cs="Arial"/>
          <w:sz w:val="24"/>
          <w:szCs w:val="24"/>
          <w:lang w:val="es-ES_tradnl" w:eastAsia="es-ES"/>
        </w:rPr>
        <w:t xml:space="preserve"> </w:t>
      </w:r>
      <w:r w:rsidR="00FB451F">
        <w:rPr>
          <w:rFonts w:ascii="Arial" w:eastAsia="Times New Roman" w:hAnsi="Arial" w:cs="Arial"/>
          <w:sz w:val="24"/>
          <w:szCs w:val="24"/>
          <w:lang w:val="es-ES_tradnl" w:eastAsia="es-ES"/>
        </w:rPr>
        <w:t>día</w:t>
      </w:r>
      <w:r w:rsidR="00876B4A">
        <w:rPr>
          <w:rFonts w:ascii="Arial" w:eastAsia="Times New Roman" w:hAnsi="Arial" w:cs="Arial"/>
          <w:sz w:val="24"/>
          <w:szCs w:val="24"/>
          <w:lang w:val="es-ES_tradnl" w:eastAsia="es-ES"/>
        </w:rPr>
        <w:t xml:space="preserve"> </w:t>
      </w:r>
      <w:r w:rsidR="00ED7A7F">
        <w:rPr>
          <w:rFonts w:ascii="Arial" w:eastAsia="Times New Roman" w:hAnsi="Arial" w:cs="Arial"/>
          <w:sz w:val="24"/>
          <w:szCs w:val="24"/>
          <w:lang w:val="es-ES_tradnl" w:eastAsia="es-ES"/>
        </w:rPr>
        <w:t xml:space="preserve">y hora </w:t>
      </w:r>
      <w:r w:rsidR="00876B4A">
        <w:rPr>
          <w:rFonts w:ascii="Arial" w:eastAsia="Times New Roman" w:hAnsi="Arial" w:cs="Arial"/>
          <w:sz w:val="24"/>
          <w:szCs w:val="24"/>
          <w:lang w:val="es-ES_tradnl" w:eastAsia="es-ES"/>
        </w:rPr>
        <w:t>para que tuviera verificativo la audiencia de Ley (foja</w:t>
      </w:r>
      <w:r w:rsidR="00BF7EEC">
        <w:rPr>
          <w:rFonts w:ascii="Arial" w:eastAsia="Times New Roman" w:hAnsi="Arial" w:cs="Arial"/>
          <w:sz w:val="24"/>
          <w:szCs w:val="24"/>
          <w:lang w:val="es-ES_tradnl" w:eastAsia="es-ES"/>
        </w:rPr>
        <w:t>s</w:t>
      </w:r>
      <w:r w:rsidR="00876B4A">
        <w:rPr>
          <w:rFonts w:ascii="Arial" w:eastAsia="Times New Roman" w:hAnsi="Arial" w:cs="Arial"/>
          <w:sz w:val="24"/>
          <w:szCs w:val="24"/>
          <w:lang w:val="es-ES_tradnl" w:eastAsia="es-ES"/>
        </w:rPr>
        <w:t xml:space="preserve"> </w:t>
      </w:r>
      <w:r w:rsidR="00BF7EEC">
        <w:rPr>
          <w:rFonts w:ascii="Arial" w:eastAsia="Times New Roman" w:hAnsi="Arial" w:cs="Arial"/>
          <w:sz w:val="24"/>
          <w:szCs w:val="24"/>
          <w:lang w:val="es-ES_tradnl" w:eastAsia="es-ES"/>
        </w:rPr>
        <w:t>36 y 37</w:t>
      </w:r>
      <w:r w:rsidR="00876B4A">
        <w:rPr>
          <w:rFonts w:ascii="Arial" w:eastAsia="Times New Roman" w:hAnsi="Arial" w:cs="Arial"/>
          <w:sz w:val="24"/>
          <w:szCs w:val="24"/>
          <w:lang w:val="es-ES_tradnl" w:eastAsia="es-ES"/>
        </w:rPr>
        <w:t>).</w:t>
      </w:r>
    </w:p>
    <w:p w14:paraId="3CC81C0B" w14:textId="5B6C2012" w:rsidR="00FA5F9A" w:rsidRPr="004922E9" w:rsidRDefault="009F533D" w:rsidP="00E3495D">
      <w:pPr>
        <w:spacing w:line="360" w:lineRule="auto"/>
        <w:ind w:right="51" w:firstLine="567"/>
        <w:jc w:val="both"/>
        <w:rPr>
          <w:rFonts w:ascii="Arial" w:hAnsi="Arial" w:cs="Arial"/>
          <w:color w:val="000000"/>
          <w:sz w:val="24"/>
          <w:szCs w:val="24"/>
        </w:rPr>
      </w:pPr>
      <w:r>
        <w:rPr>
          <w:rFonts w:ascii="Arial" w:eastAsia="Times New Roman" w:hAnsi="Arial" w:cs="Arial"/>
          <w:b/>
          <w:sz w:val="24"/>
          <w:szCs w:val="24"/>
          <w:lang w:val="es-ES" w:eastAsia="es-ES"/>
        </w:rPr>
        <w:t>TERCERO</w:t>
      </w:r>
      <w:r w:rsidR="004C4514" w:rsidRPr="004C4514">
        <w:rPr>
          <w:rFonts w:ascii="Arial" w:eastAsia="Times New Roman" w:hAnsi="Arial" w:cs="Arial"/>
          <w:b/>
          <w:sz w:val="24"/>
          <w:szCs w:val="24"/>
          <w:lang w:val="es-ES" w:eastAsia="es-ES"/>
        </w:rPr>
        <w:t>.</w:t>
      </w:r>
      <w:r w:rsidR="004C4514">
        <w:rPr>
          <w:rFonts w:ascii="Arial" w:eastAsia="Times New Roman" w:hAnsi="Arial" w:cs="Arial"/>
          <w:b/>
          <w:sz w:val="24"/>
          <w:szCs w:val="24"/>
          <w:lang w:val="es-ES" w:eastAsia="es-ES"/>
        </w:rPr>
        <w:t xml:space="preserve"> </w:t>
      </w:r>
      <w:r w:rsidR="004C4514">
        <w:rPr>
          <w:rFonts w:ascii="Arial" w:eastAsia="Times New Roman" w:hAnsi="Arial" w:cs="Arial"/>
          <w:sz w:val="24"/>
          <w:szCs w:val="24"/>
          <w:lang w:val="es-ES" w:eastAsia="es-ES"/>
        </w:rPr>
        <w:t xml:space="preserve">El </w:t>
      </w:r>
      <w:r w:rsidR="00FB451F">
        <w:rPr>
          <w:rFonts w:ascii="Arial" w:eastAsia="Times New Roman" w:hAnsi="Arial" w:cs="Arial"/>
          <w:sz w:val="24"/>
          <w:szCs w:val="24"/>
          <w:lang w:val="es-ES" w:eastAsia="es-ES"/>
        </w:rPr>
        <w:t>diecis</w:t>
      </w:r>
      <w:r w:rsidR="00BF7EEC">
        <w:rPr>
          <w:rFonts w:ascii="Arial" w:eastAsia="Times New Roman" w:hAnsi="Arial" w:cs="Arial"/>
          <w:sz w:val="24"/>
          <w:szCs w:val="24"/>
          <w:lang w:val="es-ES" w:eastAsia="es-ES"/>
        </w:rPr>
        <w:t>éis</w:t>
      </w:r>
      <w:r w:rsidR="00FB451F">
        <w:rPr>
          <w:rFonts w:ascii="Arial" w:eastAsia="Times New Roman" w:hAnsi="Arial" w:cs="Arial"/>
          <w:sz w:val="24"/>
          <w:szCs w:val="24"/>
          <w:lang w:val="es-ES" w:eastAsia="es-ES"/>
        </w:rPr>
        <w:t xml:space="preserve"> de junio</w:t>
      </w:r>
      <w:r w:rsidR="000A0137">
        <w:rPr>
          <w:rFonts w:ascii="Arial" w:eastAsia="Times New Roman" w:hAnsi="Arial" w:cs="Arial"/>
          <w:sz w:val="24"/>
          <w:szCs w:val="24"/>
          <w:lang w:val="es-ES" w:eastAsia="es-ES"/>
        </w:rPr>
        <w:t xml:space="preserve"> de dos mil veintiuno,</w:t>
      </w:r>
      <w:r w:rsidR="004C4514">
        <w:rPr>
          <w:rFonts w:ascii="Arial" w:eastAsia="Times New Roman" w:hAnsi="Arial" w:cs="Arial"/>
          <w:sz w:val="24"/>
          <w:szCs w:val="24"/>
          <w:lang w:val="es-ES" w:eastAsia="es-ES"/>
        </w:rPr>
        <w:t xml:space="preserve"> </w:t>
      </w:r>
      <w:r w:rsidR="000802F9" w:rsidRPr="00E720B2">
        <w:rPr>
          <w:rFonts w:ascii="Arial" w:eastAsia="Times New Roman" w:hAnsi="Arial" w:cs="Arial"/>
          <w:snapToGrid w:val="0"/>
          <w:sz w:val="24"/>
          <w:szCs w:val="24"/>
          <w:lang w:val="es-ES_tradnl" w:eastAsia="es-ES"/>
        </w:rPr>
        <w:t xml:space="preserve">se llevó a cabo la Audiencia de Ley, </w:t>
      </w:r>
      <w:r w:rsidR="000802F9" w:rsidRPr="00E720B2">
        <w:rPr>
          <w:rFonts w:ascii="Arial" w:eastAsia="Times New Roman" w:hAnsi="Arial" w:cs="Arial"/>
          <w:sz w:val="24"/>
          <w:szCs w:val="24"/>
          <w:lang w:eastAsia="es-ES"/>
        </w:rPr>
        <w:t xml:space="preserve">en la que no </w:t>
      </w:r>
      <w:r w:rsidR="00E3495D" w:rsidRPr="00E720B2">
        <w:rPr>
          <w:rFonts w:ascii="Arial" w:eastAsia="Times New Roman" w:hAnsi="Arial" w:cs="Arial"/>
          <w:sz w:val="24"/>
          <w:szCs w:val="24"/>
          <w:lang w:eastAsia="es-ES"/>
        </w:rPr>
        <w:t>comparecieron</w:t>
      </w:r>
      <w:r w:rsidR="000802F9" w:rsidRPr="00E720B2">
        <w:rPr>
          <w:rFonts w:ascii="Arial" w:eastAsia="Times New Roman" w:hAnsi="Arial" w:cs="Arial"/>
          <w:sz w:val="24"/>
          <w:szCs w:val="24"/>
          <w:lang w:eastAsia="es-ES"/>
        </w:rPr>
        <w:t xml:space="preserve"> las partes ni persona alguna que legalmente las representara; </w:t>
      </w:r>
      <w:r w:rsidR="00BF7EEC">
        <w:rPr>
          <w:rFonts w:ascii="Arial" w:eastAsia="Times New Roman" w:hAnsi="Arial" w:cs="Arial"/>
          <w:sz w:val="24"/>
          <w:szCs w:val="24"/>
          <w:lang w:eastAsia="es-ES"/>
        </w:rPr>
        <w:t xml:space="preserve">la autorizada legal de la parte actora </w:t>
      </w:r>
      <w:r w:rsidR="00B37299" w:rsidRPr="00ED7A7F">
        <w:rPr>
          <w:rFonts w:ascii="Arial" w:eastAsia="Times New Roman" w:hAnsi="Arial" w:cs="Arial"/>
          <w:sz w:val="24"/>
          <w:szCs w:val="24"/>
          <w:lang w:eastAsia="es-ES"/>
        </w:rPr>
        <w:t>formul</w:t>
      </w:r>
      <w:r w:rsidR="00BF7EEC">
        <w:rPr>
          <w:rFonts w:ascii="Arial" w:eastAsia="Times New Roman" w:hAnsi="Arial" w:cs="Arial"/>
          <w:sz w:val="24"/>
          <w:szCs w:val="24"/>
          <w:lang w:eastAsia="es-ES"/>
        </w:rPr>
        <w:t>ó sus</w:t>
      </w:r>
      <w:r w:rsidR="00B37299" w:rsidRPr="00ED7A7F">
        <w:rPr>
          <w:rFonts w:ascii="Arial" w:eastAsia="Times New Roman" w:hAnsi="Arial" w:cs="Arial"/>
          <w:sz w:val="24"/>
          <w:szCs w:val="24"/>
          <w:lang w:eastAsia="es-ES"/>
        </w:rPr>
        <w:t xml:space="preserve"> alegatos</w:t>
      </w:r>
      <w:r w:rsidR="00BF7EEC">
        <w:rPr>
          <w:rFonts w:ascii="Arial" w:eastAsia="Times New Roman" w:hAnsi="Arial" w:cs="Arial"/>
          <w:sz w:val="24"/>
          <w:szCs w:val="24"/>
          <w:lang w:eastAsia="es-ES"/>
        </w:rPr>
        <w:t xml:space="preserve">, </w:t>
      </w:r>
      <w:r w:rsidR="00BF7EEC">
        <w:rPr>
          <w:rFonts w:ascii="Arial" w:eastAsia="Times New Roman" w:hAnsi="Arial" w:cs="Arial"/>
          <w:b/>
          <w:bCs/>
          <w:sz w:val="24"/>
          <w:szCs w:val="24"/>
          <w:lang w:eastAsia="es-ES"/>
        </w:rPr>
        <w:t>no así las autoridades demandadas</w:t>
      </w:r>
      <w:r w:rsidR="00B37299" w:rsidRPr="00ED7A7F">
        <w:rPr>
          <w:rFonts w:ascii="Arial" w:eastAsia="Times New Roman" w:hAnsi="Arial" w:cs="Arial"/>
          <w:sz w:val="24"/>
          <w:szCs w:val="24"/>
          <w:lang w:eastAsia="es-ES"/>
        </w:rPr>
        <w:t xml:space="preserve"> </w:t>
      </w:r>
      <w:r w:rsidR="00B37299" w:rsidRPr="00E720B2">
        <w:rPr>
          <w:rFonts w:ascii="Arial" w:eastAsia="Times New Roman" w:hAnsi="Arial" w:cs="Arial"/>
          <w:sz w:val="24"/>
          <w:szCs w:val="24"/>
          <w:lang w:eastAsia="es-ES"/>
        </w:rPr>
        <w:t>y</w:t>
      </w:r>
      <w:r w:rsidR="000802F9" w:rsidRPr="00E720B2">
        <w:rPr>
          <w:rFonts w:ascii="Arial" w:eastAsia="Times New Roman" w:hAnsi="Arial" w:cs="Arial"/>
          <w:sz w:val="24"/>
          <w:szCs w:val="24"/>
          <w:lang w:eastAsia="es-ES"/>
        </w:rPr>
        <w:t xml:space="preserve"> </w:t>
      </w:r>
      <w:r w:rsidR="000802F9" w:rsidRPr="00E720B2">
        <w:rPr>
          <w:rFonts w:ascii="Arial" w:eastAsia="Times New Roman" w:hAnsi="Arial" w:cs="Arial"/>
          <w:sz w:val="24"/>
          <w:szCs w:val="24"/>
          <w:lang w:val="es-ES_tradnl" w:eastAsia="es-ES"/>
        </w:rPr>
        <w:t xml:space="preserve">se citó </w:t>
      </w:r>
      <w:r w:rsidR="00ED7A7F">
        <w:rPr>
          <w:rFonts w:ascii="Arial" w:eastAsia="Times New Roman" w:hAnsi="Arial" w:cs="Arial"/>
          <w:sz w:val="24"/>
          <w:szCs w:val="24"/>
          <w:lang w:val="es-ES_tradnl" w:eastAsia="es-ES"/>
        </w:rPr>
        <w:t xml:space="preserve">a las partes </w:t>
      </w:r>
      <w:r w:rsidR="000802F9" w:rsidRPr="00E720B2">
        <w:rPr>
          <w:rFonts w:ascii="Arial" w:eastAsia="Times New Roman" w:hAnsi="Arial" w:cs="Arial"/>
          <w:sz w:val="24"/>
          <w:szCs w:val="24"/>
          <w:lang w:val="es-ES_tradnl" w:eastAsia="es-ES"/>
        </w:rPr>
        <w:t>para oír sentenci</w:t>
      </w:r>
      <w:r w:rsidR="00B37299" w:rsidRPr="00E720B2">
        <w:rPr>
          <w:rFonts w:ascii="Arial" w:eastAsia="Times New Roman" w:hAnsi="Arial" w:cs="Arial"/>
          <w:sz w:val="24"/>
          <w:szCs w:val="24"/>
          <w:lang w:val="es-ES_tradnl" w:eastAsia="es-ES"/>
        </w:rPr>
        <w:t>a</w:t>
      </w:r>
      <w:r w:rsidR="00E3495D" w:rsidRPr="00E720B2">
        <w:rPr>
          <w:rFonts w:ascii="Arial" w:eastAsia="Times New Roman" w:hAnsi="Arial" w:cs="Arial"/>
          <w:sz w:val="24"/>
          <w:szCs w:val="24"/>
          <w:lang w:val="es-ES_tradnl" w:eastAsia="es-ES"/>
        </w:rPr>
        <w:t xml:space="preserve">, misma que ahora se dicta </w:t>
      </w:r>
      <w:r w:rsidR="00ED7A7F">
        <w:rPr>
          <w:rFonts w:ascii="Arial" w:eastAsia="Times New Roman" w:hAnsi="Arial" w:cs="Arial"/>
          <w:sz w:val="24"/>
          <w:szCs w:val="24"/>
          <w:lang w:val="es-ES_tradnl" w:eastAsia="es-ES"/>
        </w:rPr>
        <w:t xml:space="preserve">en términos del </w:t>
      </w:r>
      <w:r w:rsidR="00E3495D" w:rsidRPr="00E720B2">
        <w:rPr>
          <w:rFonts w:ascii="Arial" w:eastAsia="Times New Roman" w:hAnsi="Arial" w:cs="Arial"/>
          <w:sz w:val="24"/>
          <w:szCs w:val="24"/>
          <w:lang w:val="es-ES_tradnl" w:eastAsia="es-ES"/>
        </w:rPr>
        <w:t>artículo 205, de la Ley de Procedimiento y Justicia Administrativa para el Estado</w:t>
      </w:r>
      <w:r w:rsidR="00ED7A7F">
        <w:rPr>
          <w:rFonts w:ascii="Arial" w:hAnsi="Arial" w:cs="Arial"/>
          <w:color w:val="000000"/>
          <w:sz w:val="24"/>
          <w:szCs w:val="24"/>
        </w:rPr>
        <w:t xml:space="preserve">; </w:t>
      </w:r>
      <w:r w:rsidR="001E57CA" w:rsidRPr="00E720B2">
        <w:rPr>
          <w:rFonts w:ascii="Arial" w:hAnsi="Arial" w:cs="Arial"/>
          <w:color w:val="000000"/>
          <w:sz w:val="24"/>
          <w:szCs w:val="24"/>
        </w:rPr>
        <w:t xml:space="preserve">y; - - - - - - </w:t>
      </w:r>
      <w:r w:rsidR="00CC7332">
        <w:rPr>
          <w:rFonts w:ascii="Arial" w:hAnsi="Arial" w:cs="Arial"/>
          <w:color w:val="000000"/>
          <w:sz w:val="24"/>
          <w:szCs w:val="24"/>
        </w:rPr>
        <w:t xml:space="preserve">- - - </w:t>
      </w:r>
      <w:r w:rsidR="00ED7A7F">
        <w:rPr>
          <w:rFonts w:ascii="Arial" w:hAnsi="Arial" w:cs="Arial"/>
          <w:color w:val="000000"/>
          <w:sz w:val="24"/>
          <w:szCs w:val="24"/>
        </w:rPr>
        <w:t xml:space="preserve">- - - - - - - - - - </w:t>
      </w:r>
    </w:p>
    <w:p w14:paraId="69A143DE" w14:textId="77777777" w:rsidR="00813299" w:rsidRDefault="00813299" w:rsidP="001E57CA">
      <w:pPr>
        <w:spacing w:line="360" w:lineRule="auto"/>
        <w:ind w:right="51"/>
        <w:jc w:val="center"/>
        <w:rPr>
          <w:rFonts w:ascii="Arial" w:eastAsia="Times New Roman" w:hAnsi="Arial" w:cs="Arial"/>
          <w:b/>
          <w:bCs/>
          <w:sz w:val="24"/>
          <w:szCs w:val="24"/>
          <w:lang w:val="es-ES_tradnl" w:eastAsia="es-ES"/>
        </w:rPr>
      </w:pPr>
    </w:p>
    <w:p w14:paraId="63E8AD42" w14:textId="77777777" w:rsidR="00FA5F9A" w:rsidRPr="00C97157" w:rsidRDefault="000802F9" w:rsidP="001E57CA">
      <w:pPr>
        <w:spacing w:line="360" w:lineRule="auto"/>
        <w:ind w:right="51"/>
        <w:jc w:val="center"/>
        <w:rPr>
          <w:rFonts w:ascii="Arial" w:eastAsia="Times New Roman" w:hAnsi="Arial" w:cs="Arial"/>
          <w:b/>
          <w:bCs/>
          <w:sz w:val="24"/>
          <w:szCs w:val="24"/>
          <w:lang w:val="es-ES_tradnl" w:eastAsia="es-ES"/>
        </w:rPr>
      </w:pPr>
      <w:r w:rsidRPr="00FC3A41">
        <w:rPr>
          <w:rFonts w:ascii="Arial" w:eastAsia="Times New Roman" w:hAnsi="Arial" w:cs="Arial"/>
          <w:b/>
          <w:bCs/>
          <w:sz w:val="24"/>
          <w:szCs w:val="24"/>
          <w:lang w:val="es-ES_tradnl" w:eastAsia="es-ES"/>
        </w:rPr>
        <w:lastRenderedPageBreak/>
        <w:t>C O N S I D E R A N D O:</w:t>
      </w:r>
    </w:p>
    <w:p w14:paraId="704B9FF4" w14:textId="46C2B7E9" w:rsidR="00F71DEC" w:rsidRDefault="00E3495D" w:rsidP="00F71DEC">
      <w:pPr>
        <w:pStyle w:val="Textoindependienteprimerasangra"/>
        <w:spacing w:line="360" w:lineRule="auto"/>
        <w:ind w:firstLine="567"/>
        <w:jc w:val="both"/>
        <w:rPr>
          <w:rFonts w:ascii="Arial" w:hAnsi="Arial" w:cs="Arial"/>
          <w:sz w:val="24"/>
          <w:szCs w:val="24"/>
        </w:rPr>
      </w:pPr>
      <w:r w:rsidRPr="00C72C88">
        <w:rPr>
          <w:rFonts w:ascii="Arial" w:eastAsia="Times New Roman" w:hAnsi="Arial" w:cs="Arial"/>
          <w:b/>
          <w:sz w:val="24"/>
          <w:szCs w:val="24"/>
          <w:lang w:val="es-ES_tradnl" w:eastAsia="es-ES"/>
        </w:rPr>
        <w:t>PRIMERO</w:t>
      </w:r>
      <w:r w:rsidRPr="00C72C88">
        <w:rPr>
          <w:rFonts w:ascii="Arial" w:eastAsia="Times New Roman" w:hAnsi="Arial" w:cs="Arial"/>
          <w:b/>
          <w:color w:val="000000"/>
          <w:sz w:val="24"/>
          <w:szCs w:val="24"/>
          <w:lang w:val="es-ES_tradnl" w:eastAsia="es-ES"/>
        </w:rPr>
        <w:t xml:space="preserve">. Competencia. </w:t>
      </w:r>
      <w:r w:rsidR="00F71DEC">
        <w:rPr>
          <w:rFonts w:ascii="Arial" w:eastAsia="Times New Roman" w:hAnsi="Arial" w:cs="Arial"/>
          <w:bCs/>
          <w:sz w:val="24"/>
          <w:szCs w:val="24"/>
          <w:lang w:val="es-ES" w:eastAsia="es-ES"/>
        </w:rPr>
        <w:t xml:space="preserve">Esta </w:t>
      </w:r>
      <w:r w:rsidR="00F71DEC">
        <w:rPr>
          <w:rFonts w:ascii="Arial" w:hAnsi="Arial" w:cs="Arial"/>
          <w:sz w:val="24"/>
          <w:szCs w:val="24"/>
        </w:rPr>
        <w:t xml:space="preserve">Cuarta Sala Unitaria de Primera Instancia del Tribunal de Justicia Administrativa del Estado, </w:t>
      </w:r>
      <w:r w:rsidR="00F71DEC">
        <w:rPr>
          <w:rFonts w:ascii="Arial" w:eastAsia="Times New Roman" w:hAnsi="Arial" w:cs="Arial"/>
          <w:bCs/>
          <w:sz w:val="24"/>
          <w:szCs w:val="24"/>
          <w:lang w:val="es-ES" w:eastAsia="es-ES"/>
        </w:rPr>
        <w:t>es competente para conocer y resolver el presente juicio de nulidad promovido en contra de un acto atribuido a autoridad</w:t>
      </w:r>
      <w:r w:rsidR="00BF7EEC">
        <w:rPr>
          <w:rFonts w:ascii="Arial" w:eastAsia="Times New Roman" w:hAnsi="Arial" w:cs="Arial"/>
          <w:bCs/>
          <w:sz w:val="24"/>
          <w:szCs w:val="24"/>
          <w:lang w:val="es-ES" w:eastAsia="es-ES"/>
        </w:rPr>
        <w:t>es</w:t>
      </w:r>
      <w:r w:rsidR="00734CC5">
        <w:rPr>
          <w:rFonts w:ascii="Arial" w:eastAsia="Times New Roman" w:hAnsi="Arial" w:cs="Arial"/>
          <w:bCs/>
          <w:sz w:val="24"/>
          <w:szCs w:val="24"/>
          <w:lang w:val="es-ES" w:eastAsia="es-ES"/>
        </w:rPr>
        <w:t xml:space="preserve"> administrativa</w:t>
      </w:r>
      <w:r w:rsidR="00BF7EEC">
        <w:rPr>
          <w:rFonts w:ascii="Arial" w:eastAsia="Times New Roman" w:hAnsi="Arial" w:cs="Arial"/>
          <w:bCs/>
          <w:sz w:val="24"/>
          <w:szCs w:val="24"/>
          <w:lang w:val="es-ES" w:eastAsia="es-ES"/>
        </w:rPr>
        <w:t>s</w:t>
      </w:r>
      <w:r w:rsidR="00734CC5">
        <w:rPr>
          <w:rFonts w:ascii="Arial" w:eastAsia="Times New Roman" w:hAnsi="Arial" w:cs="Arial"/>
          <w:bCs/>
          <w:sz w:val="24"/>
          <w:szCs w:val="24"/>
          <w:lang w:val="es-ES" w:eastAsia="es-ES"/>
        </w:rPr>
        <w:t xml:space="preserve"> de carácter </w:t>
      </w:r>
      <w:r w:rsidR="0018179A">
        <w:rPr>
          <w:rFonts w:ascii="Arial" w:eastAsia="Times New Roman" w:hAnsi="Arial" w:cs="Arial"/>
          <w:bCs/>
          <w:sz w:val="24"/>
          <w:szCs w:val="24"/>
          <w:lang w:val="es-ES" w:eastAsia="es-ES"/>
        </w:rPr>
        <w:t>municipal</w:t>
      </w:r>
      <w:r w:rsidR="00F71DEC">
        <w:rPr>
          <w:rFonts w:ascii="Arial" w:eastAsia="Times New Roman" w:hAnsi="Arial" w:cs="Arial"/>
          <w:bCs/>
          <w:sz w:val="24"/>
          <w:szCs w:val="24"/>
          <w:lang w:val="es-ES" w:eastAsia="es-ES"/>
        </w:rPr>
        <w:t xml:space="preserve">, de conformidad con lo dispuesto por el artículo 114 QUÁTER, de </w:t>
      </w:r>
      <w:r w:rsidR="00F71DEC">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 veinte de octubre de dos mil diecisiete y reformada mediante decreto número 1434, publicado en Periódico Oficial del Estado, Décima Segunda Sección, el veintitrés de junio de dos mil dieciocho; y los artículos 4 fracción X, 35 fracción II, 36 fracción I, de la Ley Orgánica del Tribunal de Justicia Administrativa del Estado, publicada en el Extra del Periódico Oficial del Estado, el siete de noviembre de dos mil diecinueve.</w:t>
      </w:r>
    </w:p>
    <w:p w14:paraId="204451D2" w14:textId="545C2A17" w:rsidR="00B94A85" w:rsidRDefault="000802F9" w:rsidP="00B94A85">
      <w:pPr>
        <w:spacing w:line="360" w:lineRule="auto"/>
        <w:ind w:firstLine="567"/>
        <w:jc w:val="both"/>
        <w:rPr>
          <w:rFonts w:ascii="Arial" w:eastAsia="Times New Roman" w:hAnsi="Arial" w:cs="Arial"/>
          <w:sz w:val="24"/>
          <w:szCs w:val="24"/>
          <w:lang w:val="es-ES_tradnl" w:eastAsia="es-ES"/>
        </w:rPr>
      </w:pPr>
      <w:r w:rsidRPr="000F1C72">
        <w:rPr>
          <w:rFonts w:ascii="Arial" w:eastAsia="Times New Roman" w:hAnsi="Arial" w:cs="Arial"/>
          <w:b/>
          <w:bCs/>
          <w:sz w:val="24"/>
          <w:szCs w:val="24"/>
          <w:lang w:val="es-ES_tradnl" w:eastAsia="es-ES"/>
        </w:rPr>
        <w:t>SEGUNDO</w:t>
      </w:r>
      <w:r w:rsidRPr="000F1C72">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P</w:t>
      </w:r>
      <w:r w:rsidRPr="000F1C72">
        <w:rPr>
          <w:rFonts w:ascii="Arial" w:eastAsia="Times New Roman" w:hAnsi="Arial" w:cs="Arial"/>
          <w:b/>
          <w:sz w:val="24"/>
          <w:szCs w:val="24"/>
          <w:lang w:val="es-ES_tradnl" w:eastAsia="es-ES"/>
        </w:rPr>
        <w:t>ersonalidad</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La personalidad </w:t>
      </w:r>
      <w:r w:rsidR="0093464F">
        <w:rPr>
          <w:rFonts w:ascii="Arial" w:eastAsia="Times New Roman" w:hAnsi="Arial" w:cs="Arial"/>
          <w:sz w:val="24"/>
          <w:szCs w:val="24"/>
          <w:lang w:val="es-ES_tradnl" w:eastAsia="es-ES"/>
        </w:rPr>
        <w:t>de</w:t>
      </w:r>
      <w:r w:rsidR="00E87191">
        <w:rPr>
          <w:rFonts w:ascii="Arial" w:eastAsia="Times New Roman" w:hAnsi="Arial" w:cs="Arial"/>
          <w:sz w:val="24"/>
          <w:szCs w:val="24"/>
          <w:lang w:val="es-ES_tradnl" w:eastAsia="es-ES"/>
        </w:rPr>
        <w:t xml:space="preserve"> </w:t>
      </w:r>
      <w:r w:rsidR="0093464F">
        <w:rPr>
          <w:rFonts w:ascii="Arial" w:eastAsia="Times New Roman" w:hAnsi="Arial" w:cs="Arial"/>
          <w:sz w:val="24"/>
          <w:szCs w:val="24"/>
          <w:lang w:val="es-ES_tradnl" w:eastAsia="es-ES"/>
        </w:rPr>
        <w:t>l</w:t>
      </w:r>
      <w:r w:rsidR="00E87191">
        <w:rPr>
          <w:rFonts w:ascii="Arial" w:eastAsia="Times New Roman" w:hAnsi="Arial" w:cs="Arial"/>
          <w:sz w:val="24"/>
          <w:szCs w:val="24"/>
          <w:lang w:val="es-ES_tradnl" w:eastAsia="es-ES"/>
        </w:rPr>
        <w:t>a</w:t>
      </w:r>
      <w:r w:rsidR="00E3495D">
        <w:rPr>
          <w:rFonts w:ascii="Arial" w:eastAsia="Times New Roman" w:hAnsi="Arial" w:cs="Arial"/>
          <w:sz w:val="24"/>
          <w:szCs w:val="24"/>
          <w:lang w:val="es-ES_tradnl" w:eastAsia="es-ES"/>
        </w:rPr>
        <w:t xml:space="preserve"> </w:t>
      </w:r>
      <w:r w:rsidR="00E3495D" w:rsidRPr="00E3495D">
        <w:rPr>
          <w:rFonts w:ascii="Arial" w:eastAsia="Times New Roman" w:hAnsi="Arial" w:cs="Arial"/>
          <w:b/>
          <w:sz w:val="24"/>
          <w:szCs w:val="24"/>
          <w:lang w:val="es-ES_tradnl" w:eastAsia="es-ES"/>
        </w:rPr>
        <w:t>actor</w:t>
      </w:r>
      <w:r w:rsidR="00E87191">
        <w:rPr>
          <w:rFonts w:ascii="Arial" w:eastAsia="Times New Roman" w:hAnsi="Arial" w:cs="Arial"/>
          <w:b/>
          <w:sz w:val="24"/>
          <w:szCs w:val="24"/>
          <w:lang w:val="es-ES_tradnl" w:eastAsia="es-ES"/>
        </w:rPr>
        <w:t>a</w:t>
      </w:r>
      <w:r w:rsidR="005666BA">
        <w:rPr>
          <w:rFonts w:ascii="Arial" w:eastAsia="Times New Roman" w:hAnsi="Arial" w:cs="Arial"/>
          <w:b/>
          <w:sz w:val="24"/>
          <w:szCs w:val="24"/>
          <w:lang w:val="es-ES_tradnl" w:eastAsia="es-ES"/>
        </w:rPr>
        <w:t xml:space="preserve"> </w:t>
      </w:r>
      <w:r w:rsidR="0058238C">
        <w:rPr>
          <w:rFonts w:ascii="Arial" w:eastAsia="Times New Roman" w:hAnsi="Arial" w:cs="Arial"/>
          <w:sz w:val="24"/>
          <w:szCs w:val="24"/>
          <w:lang w:val="es-ES_tradnl" w:eastAsia="es-ES"/>
        </w:rPr>
        <w:t>quedó acreditada en términos del artículo</w:t>
      </w:r>
      <w:r w:rsidR="0058238C" w:rsidRPr="000F1C72">
        <w:rPr>
          <w:rFonts w:ascii="Arial" w:eastAsia="Times New Roman" w:hAnsi="Arial" w:cs="Arial"/>
          <w:sz w:val="24"/>
          <w:szCs w:val="24"/>
          <w:lang w:val="es-ES_tradnl" w:eastAsia="es-ES"/>
        </w:rPr>
        <w:t xml:space="preserve"> </w:t>
      </w:r>
      <w:r w:rsidR="00781F5F">
        <w:rPr>
          <w:rFonts w:ascii="Arial" w:eastAsia="Times New Roman" w:hAnsi="Arial" w:cs="Arial"/>
          <w:sz w:val="24"/>
          <w:szCs w:val="24"/>
          <w:lang w:val="es-ES_tradnl" w:eastAsia="es-ES"/>
        </w:rPr>
        <w:t>148</w:t>
      </w:r>
      <w:r w:rsidR="0058238C" w:rsidRPr="000F1C72">
        <w:rPr>
          <w:rFonts w:ascii="Arial" w:eastAsia="Times New Roman" w:hAnsi="Arial" w:cs="Arial"/>
          <w:sz w:val="24"/>
          <w:szCs w:val="24"/>
          <w:lang w:val="es-ES_tradnl" w:eastAsia="es-ES"/>
        </w:rPr>
        <w:t xml:space="preserve">, de la Ley de </w:t>
      </w:r>
      <w:r w:rsidR="00781F5F">
        <w:rPr>
          <w:rFonts w:ascii="Arial" w:eastAsia="Times New Roman" w:hAnsi="Arial" w:cs="Arial"/>
          <w:sz w:val="24"/>
          <w:szCs w:val="24"/>
          <w:lang w:val="es-ES_tradnl" w:eastAsia="es-ES"/>
        </w:rPr>
        <w:t xml:space="preserve">Procedimiento y Justicia Administrativa </w:t>
      </w:r>
      <w:r w:rsidR="00B94A85">
        <w:rPr>
          <w:rFonts w:ascii="Arial" w:eastAsia="Times New Roman" w:hAnsi="Arial" w:cs="Arial"/>
          <w:sz w:val="24"/>
          <w:szCs w:val="24"/>
          <w:lang w:val="es-ES_tradnl" w:eastAsia="es-ES"/>
        </w:rPr>
        <w:t>para el Estado, ya que promueve</w:t>
      </w:r>
      <w:r w:rsidR="00781F5F">
        <w:rPr>
          <w:rFonts w:ascii="Arial" w:eastAsia="Times New Roman" w:hAnsi="Arial" w:cs="Arial"/>
          <w:sz w:val="24"/>
          <w:szCs w:val="24"/>
          <w:lang w:val="es-ES_tradnl" w:eastAsia="es-ES"/>
        </w:rPr>
        <w:t xml:space="preserve"> por su propio derecho; </w:t>
      </w:r>
      <w:r w:rsidR="00B94A85">
        <w:rPr>
          <w:rFonts w:ascii="Arial" w:eastAsia="Times New Roman" w:hAnsi="Arial" w:cs="Arial"/>
          <w:sz w:val="24"/>
          <w:szCs w:val="24"/>
          <w:lang w:val="es-ES_tradnl" w:eastAsia="es-ES"/>
        </w:rPr>
        <w:t>y la</w:t>
      </w:r>
      <w:r w:rsidR="00BF7EEC">
        <w:rPr>
          <w:rFonts w:ascii="Arial" w:eastAsia="Times New Roman" w:hAnsi="Arial" w:cs="Arial"/>
          <w:sz w:val="24"/>
          <w:szCs w:val="24"/>
          <w:lang w:val="es-ES_tradnl" w:eastAsia="es-ES"/>
        </w:rPr>
        <w:t>s</w:t>
      </w:r>
      <w:r w:rsidR="00B94A85">
        <w:rPr>
          <w:rFonts w:ascii="Arial" w:eastAsia="Times New Roman" w:hAnsi="Arial" w:cs="Arial"/>
          <w:sz w:val="24"/>
          <w:szCs w:val="24"/>
          <w:lang w:val="es-ES_tradnl" w:eastAsia="es-ES"/>
        </w:rPr>
        <w:t xml:space="preserve"> </w:t>
      </w:r>
      <w:r w:rsidR="00B94A85">
        <w:rPr>
          <w:rFonts w:ascii="Arial" w:eastAsia="Times New Roman" w:hAnsi="Arial" w:cs="Arial"/>
          <w:b/>
          <w:sz w:val="24"/>
          <w:szCs w:val="24"/>
          <w:lang w:val="es-ES_tradnl" w:eastAsia="es-ES"/>
        </w:rPr>
        <w:t>autoridad</w:t>
      </w:r>
      <w:r w:rsidR="00BF7EEC">
        <w:rPr>
          <w:rFonts w:ascii="Arial" w:eastAsia="Times New Roman" w:hAnsi="Arial" w:cs="Arial"/>
          <w:b/>
          <w:sz w:val="24"/>
          <w:szCs w:val="24"/>
          <w:lang w:val="es-ES_tradnl" w:eastAsia="es-ES"/>
        </w:rPr>
        <w:t>es</w:t>
      </w:r>
      <w:r w:rsidR="00B94A85">
        <w:rPr>
          <w:rFonts w:ascii="Arial" w:eastAsia="Times New Roman" w:hAnsi="Arial" w:cs="Arial"/>
          <w:b/>
          <w:sz w:val="24"/>
          <w:szCs w:val="24"/>
          <w:lang w:val="es-ES_tradnl" w:eastAsia="es-ES"/>
        </w:rPr>
        <w:t xml:space="preserve"> demandada</w:t>
      </w:r>
      <w:r w:rsidR="00BF7EEC">
        <w:rPr>
          <w:rFonts w:ascii="Arial" w:eastAsia="Times New Roman" w:hAnsi="Arial" w:cs="Arial"/>
          <w:b/>
          <w:sz w:val="24"/>
          <w:szCs w:val="24"/>
          <w:lang w:val="es-ES_tradnl" w:eastAsia="es-ES"/>
        </w:rPr>
        <w:t>s</w:t>
      </w:r>
      <w:r w:rsidR="001217D0">
        <w:rPr>
          <w:rFonts w:ascii="Arial" w:eastAsia="Times New Roman" w:hAnsi="Arial" w:cs="Arial"/>
          <w:b/>
          <w:sz w:val="24"/>
          <w:szCs w:val="24"/>
          <w:lang w:val="es-ES_tradnl" w:eastAsia="es-ES"/>
        </w:rPr>
        <w:t xml:space="preserve">, </w:t>
      </w:r>
      <w:r w:rsidR="00B94A85">
        <w:rPr>
          <w:rFonts w:ascii="Arial" w:eastAsia="Times New Roman" w:hAnsi="Arial" w:cs="Arial"/>
          <w:sz w:val="24"/>
          <w:szCs w:val="24"/>
          <w:lang w:val="es-ES_tradnl" w:eastAsia="es-ES"/>
        </w:rPr>
        <w:t xml:space="preserve">la </w:t>
      </w:r>
      <w:r w:rsidR="001217D0">
        <w:rPr>
          <w:rFonts w:ascii="Arial" w:eastAsia="Times New Roman" w:hAnsi="Arial" w:cs="Arial"/>
          <w:sz w:val="24"/>
          <w:szCs w:val="24"/>
          <w:lang w:val="es-ES_tradnl" w:eastAsia="es-ES"/>
        </w:rPr>
        <w:t>acredi</w:t>
      </w:r>
      <w:r w:rsidR="00BF7EEC">
        <w:rPr>
          <w:rFonts w:ascii="Arial" w:eastAsia="Times New Roman" w:hAnsi="Arial" w:cs="Arial"/>
          <w:sz w:val="24"/>
          <w:szCs w:val="24"/>
          <w:lang w:val="es-ES_tradnl" w:eastAsia="es-ES"/>
        </w:rPr>
        <w:t>tan</w:t>
      </w:r>
      <w:r w:rsidR="001217D0">
        <w:rPr>
          <w:rFonts w:ascii="Arial" w:eastAsia="Times New Roman" w:hAnsi="Arial" w:cs="Arial"/>
          <w:sz w:val="24"/>
          <w:szCs w:val="24"/>
          <w:lang w:val="es-ES_tradnl" w:eastAsia="es-ES"/>
        </w:rPr>
        <w:t xml:space="preserve"> </w:t>
      </w:r>
      <w:r w:rsidR="00B94A85">
        <w:rPr>
          <w:rFonts w:ascii="Arial" w:eastAsia="Times New Roman" w:hAnsi="Arial" w:cs="Arial"/>
          <w:sz w:val="24"/>
          <w:szCs w:val="24"/>
          <w:lang w:val="es-ES_tradnl" w:eastAsia="es-ES"/>
        </w:rPr>
        <w:t xml:space="preserve">en términos del artículo </w:t>
      </w:r>
      <w:r w:rsidR="00B94A85" w:rsidRPr="00920500">
        <w:rPr>
          <w:rFonts w:ascii="Arial" w:eastAsia="Times New Roman" w:hAnsi="Arial" w:cs="Arial"/>
          <w:sz w:val="24"/>
          <w:szCs w:val="24"/>
          <w:lang w:val="es-ES_tradnl" w:eastAsia="es-ES"/>
        </w:rPr>
        <w:t xml:space="preserve">151 </w:t>
      </w:r>
      <w:r w:rsidR="00B94A85">
        <w:rPr>
          <w:rFonts w:ascii="Arial" w:eastAsia="Times New Roman" w:hAnsi="Arial" w:cs="Arial"/>
          <w:sz w:val="24"/>
          <w:szCs w:val="24"/>
          <w:lang w:val="es-ES_tradnl" w:eastAsia="es-ES"/>
        </w:rPr>
        <w:t>de la Ley citada.</w:t>
      </w:r>
    </w:p>
    <w:p w14:paraId="7803BAA1" w14:textId="77777777" w:rsidR="002C5092" w:rsidRDefault="002C5092" w:rsidP="002C5092">
      <w:pPr>
        <w:spacing w:line="360" w:lineRule="auto"/>
        <w:ind w:firstLine="567"/>
        <w:jc w:val="both"/>
        <w:rPr>
          <w:rFonts w:ascii="Arial" w:eastAsia="Times New Roman" w:hAnsi="Arial" w:cs="Arial"/>
          <w:bCs/>
          <w:sz w:val="24"/>
          <w:szCs w:val="24"/>
          <w:lang w:eastAsia="es-ES"/>
        </w:rPr>
      </w:pPr>
      <w:r>
        <w:rPr>
          <w:rFonts w:ascii="Arial" w:eastAsia="Times New Roman" w:hAnsi="Arial" w:cs="Arial"/>
          <w:b/>
          <w:sz w:val="24"/>
          <w:szCs w:val="24"/>
          <w:lang w:val="es-ES_tradnl" w:eastAsia="es-ES"/>
        </w:rPr>
        <w:t>TERCERO. Causales de</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 xml:space="preserve">improcedencia y sobreseimiento. </w:t>
      </w:r>
      <w:r>
        <w:rPr>
          <w:rFonts w:ascii="Arial" w:eastAsia="Times New Roman" w:hAnsi="Arial" w:cs="Arial"/>
          <w:sz w:val="24"/>
          <w:szCs w:val="24"/>
          <w:lang w:val="es-ES_tradnl" w:eastAsia="es-ES"/>
        </w:rPr>
        <w:t>Por ser</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Pr>
          <w:rFonts w:ascii="Arial" w:eastAsia="Times New Roman" w:hAnsi="Arial" w:cs="Arial"/>
          <w:bCs/>
          <w:sz w:val="24"/>
          <w:szCs w:val="24"/>
          <w:lang w:eastAsia="es-ES"/>
        </w:rPr>
        <w:t>ya que, de actualizarse las hipótesis normativas, ello impide la resolución de fondo del asunto y deberá decretarse su sobreseimiento, en los términos de los artículos 161 y 162, de la ley de la materia.</w:t>
      </w:r>
    </w:p>
    <w:p w14:paraId="421BAE6B" w14:textId="74B5B99E" w:rsidR="002C5092" w:rsidRDefault="00920500" w:rsidP="002C5092">
      <w:pPr>
        <w:spacing w:line="360" w:lineRule="auto"/>
        <w:ind w:firstLine="567"/>
        <w:jc w:val="both"/>
        <w:rPr>
          <w:rFonts w:ascii="Arial" w:hAnsi="Arial" w:cs="Arial"/>
          <w:sz w:val="24"/>
          <w:szCs w:val="24"/>
        </w:rPr>
      </w:pPr>
      <w:r>
        <w:rPr>
          <w:rFonts w:ascii="Arial" w:hAnsi="Arial" w:cs="Arial"/>
          <w:sz w:val="24"/>
          <w:szCs w:val="24"/>
        </w:rPr>
        <w:t>El</w:t>
      </w:r>
      <w:r w:rsidR="002C5092">
        <w:rPr>
          <w:rFonts w:ascii="Arial" w:hAnsi="Arial" w:cs="Arial"/>
          <w:sz w:val="24"/>
          <w:szCs w:val="24"/>
        </w:rPr>
        <w:t xml:space="preserve"> </w:t>
      </w:r>
      <w:r w:rsidR="002C5092">
        <w:rPr>
          <w:rFonts w:ascii="Arial" w:eastAsia="Times New Roman" w:hAnsi="Arial" w:cs="Arial"/>
          <w:bCs/>
          <w:sz w:val="24"/>
          <w:szCs w:val="24"/>
          <w:lang w:val="es-ES_tradnl" w:eastAsia="es-ES"/>
        </w:rPr>
        <w:t>Policía Vial con número estadístico PV-</w:t>
      </w:r>
      <w:r w:rsidR="00BF7EEC">
        <w:rPr>
          <w:rFonts w:ascii="Arial" w:eastAsia="Times New Roman" w:hAnsi="Arial" w:cs="Arial"/>
          <w:bCs/>
          <w:sz w:val="24"/>
          <w:szCs w:val="24"/>
          <w:lang w:val="es-ES_tradnl" w:eastAsia="es-ES"/>
        </w:rPr>
        <w:t>86</w:t>
      </w:r>
      <w:r w:rsidR="002C5092">
        <w:rPr>
          <w:rFonts w:ascii="Arial" w:eastAsia="Times New Roman" w:hAnsi="Arial" w:cs="Arial"/>
          <w:bCs/>
          <w:sz w:val="24"/>
          <w:szCs w:val="24"/>
          <w:lang w:val="es-ES_tradnl" w:eastAsia="es-ES"/>
        </w:rPr>
        <w:t>, adscrit</w:t>
      </w:r>
      <w:r>
        <w:rPr>
          <w:rFonts w:ascii="Arial" w:eastAsia="Times New Roman" w:hAnsi="Arial" w:cs="Arial"/>
          <w:bCs/>
          <w:sz w:val="24"/>
          <w:szCs w:val="24"/>
          <w:lang w:val="es-ES_tradnl" w:eastAsia="es-ES"/>
        </w:rPr>
        <w:t>o</w:t>
      </w:r>
      <w:r w:rsidR="002C5092">
        <w:rPr>
          <w:rFonts w:ascii="Arial" w:eastAsia="Times New Roman" w:hAnsi="Arial" w:cs="Arial"/>
          <w:bCs/>
          <w:sz w:val="24"/>
          <w:szCs w:val="24"/>
          <w:lang w:val="es-ES_tradnl" w:eastAsia="es-ES"/>
        </w:rPr>
        <w:t xml:space="preserve"> a la Subdirección de Tránsito y Movilidad del Municipio de Oaxaca de Juárez, Oaxaca</w:t>
      </w:r>
      <w:r w:rsidR="002C5092">
        <w:rPr>
          <w:rFonts w:ascii="Arial" w:hAnsi="Arial" w:cs="Arial"/>
          <w:bCs/>
          <w:sz w:val="24"/>
          <w:szCs w:val="24"/>
        </w:rPr>
        <w:t>,</w:t>
      </w:r>
      <w:r w:rsidR="002C5092">
        <w:rPr>
          <w:rFonts w:ascii="Arial" w:hAnsi="Arial" w:cs="Arial"/>
          <w:sz w:val="24"/>
          <w:szCs w:val="24"/>
        </w:rPr>
        <w:t xml:space="preserve"> hizo valer como causales de improcedencia las contenidas en las fracciones V, VI y X del artículo 161 de la Ley de Procedimiento y Justicia Administrativa del Estado de Oaxaca, que indican:</w:t>
      </w:r>
    </w:p>
    <w:p w14:paraId="3AFF297F" w14:textId="77777777" w:rsidR="002C5092" w:rsidRDefault="002C5092" w:rsidP="002C5092">
      <w:pPr>
        <w:spacing w:line="240" w:lineRule="auto"/>
        <w:ind w:left="851" w:right="425"/>
        <w:jc w:val="both"/>
        <w:rPr>
          <w:rFonts w:ascii="Arial" w:hAnsi="Arial" w:cs="Arial"/>
          <w:i/>
          <w:szCs w:val="21"/>
        </w:rPr>
      </w:pPr>
      <w:r>
        <w:rPr>
          <w:rFonts w:ascii="Arial" w:hAnsi="Arial" w:cs="Arial"/>
          <w:i/>
          <w:szCs w:val="21"/>
        </w:rPr>
        <w:t>“</w:t>
      </w:r>
      <w:r>
        <w:rPr>
          <w:rFonts w:ascii="Arial" w:hAnsi="Arial" w:cs="Arial"/>
          <w:b/>
          <w:i/>
          <w:szCs w:val="21"/>
        </w:rPr>
        <w:t>Artículo 161</w:t>
      </w:r>
      <w:r>
        <w:rPr>
          <w:rFonts w:ascii="Arial" w:hAnsi="Arial" w:cs="Arial"/>
          <w:i/>
          <w:szCs w:val="21"/>
        </w:rPr>
        <w:t xml:space="preserve">. Es improcedente el juicio ante el Tribunal de lo Contencioso Administrativo contra actos: </w:t>
      </w:r>
    </w:p>
    <w:p w14:paraId="69E7B2D1" w14:textId="77777777" w:rsidR="002C5092" w:rsidRDefault="002C5092" w:rsidP="002C5092">
      <w:pPr>
        <w:spacing w:line="240" w:lineRule="auto"/>
        <w:ind w:left="851" w:right="425"/>
        <w:jc w:val="both"/>
        <w:rPr>
          <w:rFonts w:ascii="Arial" w:hAnsi="Arial" w:cs="Arial"/>
          <w:i/>
          <w:szCs w:val="21"/>
        </w:rPr>
      </w:pPr>
      <w:r>
        <w:rPr>
          <w:rFonts w:ascii="Arial" w:hAnsi="Arial" w:cs="Arial"/>
          <w:i/>
          <w:szCs w:val="21"/>
        </w:rPr>
        <w:t>(…)</w:t>
      </w:r>
    </w:p>
    <w:p w14:paraId="78C3F947" w14:textId="77777777" w:rsidR="002C5092" w:rsidRDefault="002C5092" w:rsidP="002C5092">
      <w:pPr>
        <w:spacing w:line="240" w:lineRule="auto"/>
        <w:ind w:left="851" w:right="425"/>
        <w:jc w:val="both"/>
        <w:rPr>
          <w:rFonts w:ascii="Arial" w:hAnsi="Arial" w:cs="Arial"/>
          <w:i/>
          <w:szCs w:val="21"/>
        </w:rPr>
      </w:pPr>
      <w:r>
        <w:rPr>
          <w:rFonts w:ascii="Arial" w:hAnsi="Arial" w:cs="Arial"/>
          <w:b/>
          <w:i/>
          <w:szCs w:val="21"/>
        </w:rPr>
        <w:t>V.</w:t>
      </w:r>
      <w:r>
        <w:rPr>
          <w:rFonts w:ascii="Arial" w:hAnsi="Arial" w:cs="Arial"/>
          <w:i/>
          <w:szCs w:val="21"/>
        </w:rPr>
        <w:t xml:space="preserve"> Contra actos consumados de un modo irreparable;</w:t>
      </w:r>
    </w:p>
    <w:p w14:paraId="113F1494" w14:textId="77777777" w:rsidR="002C5092" w:rsidRDefault="002C5092" w:rsidP="002C5092">
      <w:pPr>
        <w:spacing w:line="240" w:lineRule="auto"/>
        <w:ind w:left="851" w:right="425"/>
        <w:jc w:val="both"/>
        <w:rPr>
          <w:rFonts w:ascii="Arial" w:hAnsi="Arial" w:cs="Arial"/>
          <w:i/>
          <w:szCs w:val="21"/>
        </w:rPr>
      </w:pPr>
      <w:r>
        <w:rPr>
          <w:rFonts w:ascii="Arial" w:hAnsi="Arial" w:cs="Arial"/>
          <w:b/>
          <w:i/>
          <w:szCs w:val="21"/>
        </w:rPr>
        <w:t>VI.</w:t>
      </w:r>
      <w:r>
        <w:rPr>
          <w:rFonts w:ascii="Arial" w:hAnsi="Arial" w:cs="Arial"/>
          <w:i/>
          <w:szCs w:val="21"/>
        </w:rPr>
        <w:t xml:space="preserve"> Contra actos consentidos expresamente o por manifestaciones de voluntad que entrañen ese consentimiento, entendiéndose por éstos últimos, en contra de los cuales no se promueva el juicio dentro del término que para tal efecto señale esta Ley; </w:t>
      </w:r>
    </w:p>
    <w:p w14:paraId="3C0527F0" w14:textId="77777777" w:rsidR="002C5092" w:rsidRDefault="002C5092" w:rsidP="002C5092">
      <w:pPr>
        <w:spacing w:line="240" w:lineRule="auto"/>
        <w:ind w:left="851" w:right="425"/>
        <w:jc w:val="both"/>
        <w:rPr>
          <w:rFonts w:ascii="Arial" w:hAnsi="Arial" w:cs="Arial"/>
          <w:i/>
          <w:szCs w:val="21"/>
        </w:rPr>
      </w:pPr>
      <w:r>
        <w:rPr>
          <w:rFonts w:ascii="Arial" w:hAnsi="Arial" w:cs="Arial"/>
          <w:i/>
          <w:szCs w:val="21"/>
        </w:rPr>
        <w:t>(…)</w:t>
      </w:r>
    </w:p>
    <w:p w14:paraId="2CDA088B" w14:textId="77777777" w:rsidR="002C5092" w:rsidRDefault="002C5092" w:rsidP="002C5092">
      <w:pPr>
        <w:spacing w:before="240" w:line="240" w:lineRule="auto"/>
        <w:ind w:left="851" w:right="425"/>
        <w:jc w:val="both"/>
        <w:rPr>
          <w:rFonts w:ascii="Arial" w:hAnsi="Arial" w:cs="Arial"/>
          <w:i/>
          <w:szCs w:val="21"/>
        </w:rPr>
      </w:pPr>
      <w:r>
        <w:rPr>
          <w:rFonts w:ascii="Arial" w:hAnsi="Arial" w:cs="Arial"/>
          <w:b/>
          <w:i/>
          <w:szCs w:val="21"/>
        </w:rPr>
        <w:t>X.</w:t>
      </w:r>
      <w:r>
        <w:rPr>
          <w:rFonts w:ascii="Arial" w:hAnsi="Arial" w:cs="Arial"/>
          <w:i/>
          <w:szCs w:val="21"/>
        </w:rPr>
        <w:t xml:space="preserve"> En los demás casos en que la improcedencia resulte de alguna disposición de esta Ley o de cualquiera otra de naturaleza administrativa.</w:t>
      </w:r>
    </w:p>
    <w:p w14:paraId="4386749E" w14:textId="77777777" w:rsidR="002C5092" w:rsidRDefault="002C5092" w:rsidP="002C5092">
      <w:pPr>
        <w:spacing w:before="240" w:after="0" w:line="240" w:lineRule="auto"/>
        <w:ind w:left="567" w:right="283"/>
        <w:jc w:val="both"/>
        <w:rPr>
          <w:rFonts w:ascii="Arial" w:hAnsi="Arial" w:cs="Arial"/>
          <w:sz w:val="21"/>
          <w:szCs w:val="21"/>
        </w:rPr>
      </w:pPr>
    </w:p>
    <w:p w14:paraId="1834AD1D" w14:textId="51A4E8D6" w:rsidR="002C5092" w:rsidRDefault="002C5092" w:rsidP="002C5092">
      <w:pPr>
        <w:spacing w:line="360" w:lineRule="auto"/>
        <w:ind w:right="51" w:firstLine="567"/>
        <w:jc w:val="both"/>
        <w:rPr>
          <w:rFonts w:ascii="Arial" w:hAnsi="Arial" w:cs="Arial"/>
          <w:sz w:val="24"/>
          <w:szCs w:val="24"/>
        </w:rPr>
      </w:pPr>
      <w:r>
        <w:rPr>
          <w:rFonts w:ascii="Arial" w:hAnsi="Arial" w:cs="Arial"/>
          <w:sz w:val="24"/>
          <w:szCs w:val="24"/>
        </w:rPr>
        <w:t xml:space="preserve">La </w:t>
      </w:r>
      <w:r>
        <w:rPr>
          <w:rFonts w:ascii="Arial" w:hAnsi="Arial" w:cs="Arial"/>
          <w:b/>
          <w:sz w:val="24"/>
          <w:szCs w:val="24"/>
        </w:rPr>
        <w:t>causal señalada en la fracción V</w:t>
      </w:r>
      <w:r>
        <w:rPr>
          <w:rFonts w:ascii="Arial" w:hAnsi="Arial" w:cs="Arial"/>
          <w:sz w:val="24"/>
          <w:szCs w:val="24"/>
        </w:rPr>
        <w:t xml:space="preserve"> del artículo transcrito no se configura, ya que el actor impugna la nulidad del acta de infracción con número de folio </w:t>
      </w:r>
      <w:r w:rsidR="00813299">
        <w:rPr>
          <w:rFonts w:ascii="Arial" w:eastAsia="Times New Roman" w:hAnsi="Arial" w:cs="Arial"/>
          <w:bCs/>
          <w:iCs/>
          <w:caps/>
          <w:kern w:val="2"/>
          <w:sz w:val="24"/>
          <w:szCs w:val="24"/>
          <w:lang w:val="es-ES_tradnl" w:eastAsia="es-ES"/>
        </w:rPr>
        <w:t>**********</w:t>
      </w:r>
      <w:r>
        <w:rPr>
          <w:rFonts w:ascii="Arial" w:hAnsi="Arial" w:cs="Arial"/>
          <w:b/>
          <w:sz w:val="24"/>
          <w:szCs w:val="24"/>
        </w:rPr>
        <w:t xml:space="preserve"> </w:t>
      </w:r>
      <w:r>
        <w:rPr>
          <w:rFonts w:ascii="Arial" w:hAnsi="Arial" w:cs="Arial"/>
          <w:sz w:val="24"/>
          <w:szCs w:val="24"/>
        </w:rPr>
        <w:lastRenderedPageBreak/>
        <w:t xml:space="preserve">de </w:t>
      </w:r>
      <w:r w:rsidR="00BF7EEC">
        <w:rPr>
          <w:rFonts w:ascii="Arial" w:hAnsi="Arial" w:cs="Arial"/>
          <w:sz w:val="24"/>
          <w:szCs w:val="24"/>
        </w:rPr>
        <w:t>diez de diciembre de dos mil veinte</w:t>
      </w:r>
      <w:r>
        <w:rPr>
          <w:rFonts w:ascii="Arial" w:hAnsi="Arial" w:cs="Arial"/>
          <w:sz w:val="24"/>
          <w:szCs w:val="24"/>
        </w:rPr>
        <w:t>, debido a que le causa una afectación real y eminente a su esfera jurídica y solicita que se restituyan las cosas al estado que guardaban antes de cometidas las violaciones que se reclama, con la finalidad de que se le reintegre en el goce y disfrute de sus derechos; en consecuencia, no es un acto consumado.</w:t>
      </w:r>
    </w:p>
    <w:p w14:paraId="37E1F19A" w14:textId="7B2ABB1B" w:rsidR="002C5092" w:rsidRDefault="002C5092" w:rsidP="002C5092">
      <w:pPr>
        <w:spacing w:line="360" w:lineRule="auto"/>
        <w:ind w:right="51" w:firstLine="567"/>
        <w:jc w:val="both"/>
        <w:rPr>
          <w:rFonts w:ascii="Arial" w:hAnsi="Arial" w:cs="Arial"/>
          <w:sz w:val="24"/>
          <w:szCs w:val="24"/>
        </w:rPr>
      </w:pPr>
      <w:r>
        <w:rPr>
          <w:rFonts w:ascii="Arial" w:hAnsi="Arial" w:cs="Arial"/>
          <w:sz w:val="24"/>
          <w:szCs w:val="24"/>
        </w:rPr>
        <w:t xml:space="preserve">Así mismo, no se configura la </w:t>
      </w:r>
      <w:r>
        <w:rPr>
          <w:rFonts w:ascii="Arial" w:hAnsi="Arial" w:cs="Arial"/>
          <w:b/>
          <w:sz w:val="24"/>
          <w:szCs w:val="24"/>
        </w:rPr>
        <w:t>causal contenida en la fracción VI</w:t>
      </w:r>
      <w:r>
        <w:rPr>
          <w:rFonts w:ascii="Arial" w:hAnsi="Arial" w:cs="Arial"/>
          <w:sz w:val="24"/>
          <w:szCs w:val="24"/>
        </w:rPr>
        <w:t xml:space="preserve">, del artículo señalado, ya que la parte actora no consintió el contenido del acta de infracción impugnada, toda vez que de autos del presente juicio no se advierte la existencia de constancia, prueba o manifestación expresa del demandante, que entrañe la aceptación del acta impugnada, prueba de ello, es el presente juicio de nulidad que se resuelve, por ello, </w:t>
      </w:r>
      <w:r>
        <w:rPr>
          <w:rFonts w:ascii="Arial" w:hAnsi="Arial" w:cs="Arial"/>
          <w:b/>
          <w:sz w:val="24"/>
          <w:szCs w:val="24"/>
        </w:rPr>
        <w:t>no es un acto consentido</w:t>
      </w:r>
      <w:r>
        <w:rPr>
          <w:rFonts w:ascii="Arial" w:hAnsi="Arial" w:cs="Arial"/>
          <w:sz w:val="24"/>
          <w:szCs w:val="24"/>
        </w:rPr>
        <w:t xml:space="preserve">, ya que el acta de infracción fue levantada el </w:t>
      </w:r>
      <w:r w:rsidR="00BF7EEC">
        <w:rPr>
          <w:rFonts w:ascii="Arial" w:hAnsi="Arial" w:cs="Arial"/>
          <w:sz w:val="24"/>
          <w:szCs w:val="24"/>
        </w:rPr>
        <w:t>diez de diciembre de dos mil veinte</w:t>
      </w:r>
      <w:r>
        <w:rPr>
          <w:rFonts w:ascii="Arial" w:hAnsi="Arial" w:cs="Arial"/>
          <w:sz w:val="24"/>
          <w:szCs w:val="24"/>
        </w:rPr>
        <w:t xml:space="preserve"> </w:t>
      </w:r>
      <w:r>
        <w:rPr>
          <w:rFonts w:ascii="Arial" w:hAnsi="Arial" w:cs="Arial"/>
          <w:bCs/>
          <w:sz w:val="24"/>
          <w:szCs w:val="24"/>
          <w:lang w:eastAsia="es-ES"/>
        </w:rPr>
        <w:t xml:space="preserve">y </w:t>
      </w:r>
      <w:r>
        <w:rPr>
          <w:rFonts w:ascii="Arial" w:hAnsi="Arial" w:cs="Arial"/>
          <w:sz w:val="24"/>
          <w:szCs w:val="24"/>
        </w:rPr>
        <w:t xml:space="preserve">la demanda de nulidad fue presentada el día </w:t>
      </w:r>
      <w:r w:rsidR="00BF7EEC">
        <w:rPr>
          <w:rFonts w:ascii="Arial" w:hAnsi="Arial" w:cs="Arial"/>
          <w:b/>
          <w:sz w:val="24"/>
          <w:szCs w:val="24"/>
        </w:rPr>
        <w:t>quince de diciembre de dos mil veinte</w:t>
      </w:r>
      <w:r>
        <w:rPr>
          <w:rFonts w:ascii="Arial" w:hAnsi="Arial" w:cs="Arial"/>
          <w:sz w:val="24"/>
          <w:szCs w:val="24"/>
        </w:rPr>
        <w:t>, en la Oficialía de Partes Común de Primera Instancia de este Tribunal.</w:t>
      </w:r>
    </w:p>
    <w:p w14:paraId="71FE6008" w14:textId="77777777" w:rsidR="002C5092" w:rsidRDefault="002C5092" w:rsidP="002C5092">
      <w:pPr>
        <w:spacing w:line="360" w:lineRule="auto"/>
        <w:ind w:firstLine="567"/>
        <w:jc w:val="both"/>
        <w:rPr>
          <w:rFonts w:ascii="Arial" w:hAnsi="Arial" w:cs="Arial"/>
          <w:sz w:val="24"/>
          <w:szCs w:val="24"/>
        </w:rPr>
      </w:pPr>
      <w:r>
        <w:rPr>
          <w:rFonts w:ascii="Arial" w:hAnsi="Arial" w:cs="Arial"/>
          <w:sz w:val="24"/>
          <w:szCs w:val="24"/>
        </w:rPr>
        <w:t xml:space="preserve">Por tal razón, si el escrito de demanda fue presentado dentro del término de </w:t>
      </w:r>
      <w:r w:rsidRPr="00920500">
        <w:rPr>
          <w:rFonts w:ascii="Arial" w:hAnsi="Arial" w:cs="Arial"/>
          <w:b/>
          <w:bCs/>
          <w:sz w:val="24"/>
          <w:szCs w:val="24"/>
        </w:rPr>
        <w:t>treinta días</w:t>
      </w:r>
      <w:r>
        <w:rPr>
          <w:rFonts w:ascii="Arial" w:hAnsi="Arial" w:cs="Arial"/>
          <w:sz w:val="24"/>
          <w:szCs w:val="24"/>
        </w:rPr>
        <w:t xml:space="preserve"> </w:t>
      </w:r>
      <w:r w:rsidRPr="00556011">
        <w:rPr>
          <w:rFonts w:ascii="Arial" w:hAnsi="Arial" w:cs="Arial"/>
          <w:b/>
          <w:sz w:val="24"/>
          <w:szCs w:val="24"/>
        </w:rPr>
        <w:t>hábiles</w:t>
      </w:r>
      <w:r>
        <w:rPr>
          <w:rFonts w:ascii="Arial" w:hAnsi="Arial" w:cs="Arial"/>
          <w:sz w:val="24"/>
          <w:szCs w:val="24"/>
        </w:rPr>
        <w:t xml:space="preserve"> que prevé el artículo 166 de la Ley de la Materia, </w:t>
      </w:r>
      <w:r>
        <w:rPr>
          <w:rFonts w:ascii="Arial" w:hAnsi="Arial" w:cs="Arial"/>
          <w:bCs/>
          <w:sz w:val="24"/>
          <w:szCs w:val="24"/>
        </w:rPr>
        <w:t xml:space="preserve">el juicio se promovió dentro del término citado y, </w:t>
      </w:r>
      <w:r>
        <w:rPr>
          <w:rFonts w:ascii="Arial" w:hAnsi="Arial" w:cs="Arial"/>
          <w:sz w:val="24"/>
          <w:szCs w:val="24"/>
        </w:rPr>
        <w:t>por ende, no se configura la causal de sobreseimiento solicitada por la autoridad demandada.</w:t>
      </w:r>
    </w:p>
    <w:p w14:paraId="46B710DC" w14:textId="77777777" w:rsidR="002C5092" w:rsidRDefault="002C5092" w:rsidP="002C5092">
      <w:pPr>
        <w:tabs>
          <w:tab w:val="left" w:pos="567"/>
        </w:tabs>
        <w:spacing w:line="360" w:lineRule="auto"/>
        <w:ind w:right="51" w:firstLine="567"/>
        <w:jc w:val="both"/>
        <w:rPr>
          <w:rFonts w:ascii="Arial" w:hAnsi="Arial" w:cs="Arial"/>
          <w:sz w:val="24"/>
          <w:szCs w:val="24"/>
        </w:rPr>
      </w:pPr>
      <w:r>
        <w:rPr>
          <w:rFonts w:ascii="Arial" w:hAnsi="Arial" w:cs="Arial"/>
          <w:sz w:val="24"/>
          <w:szCs w:val="24"/>
        </w:rPr>
        <w:t xml:space="preserve">Por lo que respecta </w:t>
      </w:r>
      <w:r>
        <w:rPr>
          <w:rFonts w:ascii="Arial" w:hAnsi="Arial" w:cs="Arial"/>
          <w:bCs/>
          <w:sz w:val="24"/>
          <w:szCs w:val="24"/>
        </w:rPr>
        <w:t xml:space="preserve">la </w:t>
      </w:r>
      <w:r>
        <w:rPr>
          <w:rFonts w:ascii="Arial" w:hAnsi="Arial" w:cs="Arial"/>
          <w:b/>
          <w:sz w:val="24"/>
          <w:szCs w:val="24"/>
        </w:rPr>
        <w:t>causal de improcedencia</w:t>
      </w:r>
      <w:r>
        <w:rPr>
          <w:rFonts w:ascii="Arial" w:hAnsi="Arial" w:cs="Arial"/>
          <w:sz w:val="24"/>
          <w:szCs w:val="24"/>
        </w:rPr>
        <w:t xml:space="preserve"> </w:t>
      </w:r>
      <w:r>
        <w:rPr>
          <w:rFonts w:ascii="Arial" w:hAnsi="Arial" w:cs="Arial"/>
          <w:b/>
          <w:sz w:val="24"/>
          <w:szCs w:val="24"/>
        </w:rPr>
        <w:t>contenida en la fracción</w:t>
      </w:r>
      <w:r>
        <w:rPr>
          <w:rFonts w:ascii="Arial" w:hAnsi="Arial" w:cs="Arial"/>
          <w:sz w:val="24"/>
          <w:szCs w:val="24"/>
        </w:rPr>
        <w:t xml:space="preserve"> </w:t>
      </w:r>
      <w:r>
        <w:rPr>
          <w:rFonts w:ascii="Arial" w:hAnsi="Arial" w:cs="Arial"/>
          <w:b/>
          <w:sz w:val="24"/>
          <w:szCs w:val="24"/>
        </w:rPr>
        <w:t xml:space="preserve">X </w:t>
      </w:r>
      <w:r>
        <w:rPr>
          <w:rFonts w:ascii="Arial" w:hAnsi="Arial" w:cs="Arial"/>
          <w:sz w:val="24"/>
          <w:szCs w:val="24"/>
        </w:rPr>
        <w:t xml:space="preserve">del artículo 161 de la Ley de Procedimiento y Justicia Administrativa para el Estado de Oaxaca, de autos se advierte que </w:t>
      </w:r>
      <w:r>
        <w:rPr>
          <w:rFonts w:ascii="Arial" w:hAnsi="Arial" w:cs="Arial"/>
          <w:b/>
          <w:sz w:val="24"/>
          <w:szCs w:val="24"/>
        </w:rPr>
        <w:t>no existe</w:t>
      </w:r>
      <w:r>
        <w:rPr>
          <w:rFonts w:ascii="Arial" w:hAnsi="Arial" w:cs="Arial"/>
          <w:sz w:val="24"/>
          <w:szCs w:val="24"/>
        </w:rPr>
        <w:t xml:space="preserve"> ninguna otra causal de improcedencia o sobreseimiento de naturaleza fiscal o administrativa que proceda en este juicio de nulidad y que la autoridad demandada pruebe su existencia.</w:t>
      </w:r>
    </w:p>
    <w:p w14:paraId="780EAECC" w14:textId="77777777" w:rsidR="002C5092" w:rsidRDefault="002C5092" w:rsidP="002C5092">
      <w:pPr>
        <w:spacing w:line="360" w:lineRule="auto"/>
        <w:ind w:right="51" w:firstLine="567"/>
        <w:jc w:val="both"/>
        <w:rPr>
          <w:rFonts w:ascii="Arial" w:eastAsia="Times New Roman" w:hAnsi="Arial" w:cs="Arial"/>
          <w:b/>
          <w:sz w:val="24"/>
          <w:szCs w:val="24"/>
          <w:lang w:val="es-ES_tradnl" w:eastAsia="es-ES"/>
        </w:rPr>
      </w:pPr>
      <w:r>
        <w:rPr>
          <w:rFonts w:ascii="Arial" w:eastAsia="Times New Roman" w:hAnsi="Arial" w:cs="Arial"/>
          <w:bCs/>
          <w:sz w:val="24"/>
          <w:szCs w:val="24"/>
          <w:lang w:val="es-ES_tradnl" w:eastAsia="es-ES"/>
        </w:rPr>
        <w:t>En consecuencia</w:t>
      </w:r>
      <w:r>
        <w:rPr>
          <w:rFonts w:ascii="Arial" w:eastAsia="Times New Roman" w:hAnsi="Arial" w:cs="Arial"/>
          <w:sz w:val="24"/>
          <w:szCs w:val="24"/>
          <w:lang w:val="es-ES_tradnl" w:eastAsia="es-ES"/>
        </w:rPr>
        <w:t>, al no actualizarse las causales de improcedencia invocadas por la autoridad demandada</w:t>
      </w:r>
      <w:r>
        <w:rPr>
          <w:rFonts w:ascii="Arial" w:eastAsia="Times New Roman" w:hAnsi="Arial" w:cs="Arial"/>
          <w:sz w:val="24"/>
          <w:szCs w:val="24"/>
          <w:lang w:val="es-ES" w:eastAsia="es-ES"/>
        </w:rPr>
        <w:t xml:space="preserve">, </w:t>
      </w:r>
      <w:r>
        <w:rPr>
          <w:rFonts w:ascii="Arial" w:eastAsia="Times New Roman" w:hAnsi="Arial" w:cs="Arial"/>
          <w:b/>
          <w:sz w:val="24"/>
          <w:szCs w:val="24"/>
          <w:lang w:val="es-ES_tradnl" w:eastAsia="es-ES"/>
        </w:rPr>
        <w:t>NO SE SOBRESEE EL JUICIO</w:t>
      </w:r>
      <w:r>
        <w:rPr>
          <w:rFonts w:ascii="Arial" w:eastAsia="Times New Roman" w:hAnsi="Arial" w:cs="Arial"/>
          <w:sz w:val="24"/>
          <w:szCs w:val="24"/>
          <w:lang w:val="es-ES_tradnl" w:eastAsia="es-ES"/>
        </w:rPr>
        <w:t>.</w:t>
      </w:r>
    </w:p>
    <w:p w14:paraId="6654B102" w14:textId="74A2CAC8" w:rsidR="002C5092" w:rsidRDefault="002C5092" w:rsidP="002C5092">
      <w:pPr>
        <w:spacing w:line="360" w:lineRule="auto"/>
        <w:ind w:right="51" w:firstLine="567"/>
        <w:jc w:val="both"/>
        <w:rPr>
          <w:rFonts w:ascii="Arial" w:hAnsi="Arial" w:cs="Arial"/>
          <w:bCs/>
          <w:sz w:val="24"/>
          <w:szCs w:val="24"/>
          <w:lang w:val="es-ES_tradnl" w:eastAsia="es-ES"/>
        </w:rPr>
      </w:pPr>
      <w:r>
        <w:rPr>
          <w:rFonts w:ascii="Arial" w:hAnsi="Arial" w:cs="Arial"/>
          <w:b/>
          <w:sz w:val="24"/>
          <w:szCs w:val="24"/>
        </w:rPr>
        <w:t xml:space="preserve">CUARTO. </w:t>
      </w:r>
      <w:r>
        <w:rPr>
          <w:rFonts w:ascii="Arial" w:hAnsi="Arial" w:cs="Arial"/>
          <w:bCs/>
          <w:sz w:val="24"/>
          <w:szCs w:val="24"/>
        </w:rPr>
        <w:t xml:space="preserve">El actor </w:t>
      </w:r>
      <w:r w:rsidR="00813299">
        <w:rPr>
          <w:rFonts w:ascii="Arial" w:eastAsia="Times New Roman" w:hAnsi="Arial" w:cs="Arial"/>
          <w:bCs/>
          <w:iCs/>
          <w:caps/>
          <w:kern w:val="2"/>
          <w:sz w:val="24"/>
          <w:szCs w:val="24"/>
          <w:lang w:val="es-ES_tradnl" w:eastAsia="es-ES"/>
        </w:rPr>
        <w:t>**********</w:t>
      </w:r>
      <w:r>
        <w:rPr>
          <w:rFonts w:ascii="Arial" w:hAnsi="Arial" w:cs="Arial"/>
          <w:bCs/>
          <w:sz w:val="24"/>
          <w:szCs w:val="24"/>
        </w:rPr>
        <w:t xml:space="preserve"> </w:t>
      </w:r>
      <w:r>
        <w:rPr>
          <w:rFonts w:ascii="Arial" w:hAnsi="Arial" w:cs="Arial"/>
          <w:b/>
          <w:sz w:val="24"/>
          <w:szCs w:val="24"/>
        </w:rPr>
        <w:t xml:space="preserve">demandó la nulidad </w:t>
      </w:r>
      <w:r>
        <w:rPr>
          <w:rFonts w:ascii="Arial" w:hAnsi="Arial" w:cs="Arial"/>
          <w:bCs/>
          <w:sz w:val="24"/>
          <w:szCs w:val="24"/>
        </w:rPr>
        <w:t xml:space="preserve">del acta de infracción con número de folio </w:t>
      </w:r>
      <w:r w:rsidR="00813299">
        <w:rPr>
          <w:rFonts w:ascii="Arial" w:eastAsia="Times New Roman" w:hAnsi="Arial" w:cs="Arial"/>
          <w:bCs/>
          <w:iCs/>
          <w:caps/>
          <w:kern w:val="2"/>
          <w:sz w:val="24"/>
          <w:szCs w:val="24"/>
          <w:lang w:val="es-ES_tradnl" w:eastAsia="es-ES"/>
        </w:rPr>
        <w:t>**********</w:t>
      </w:r>
      <w:r>
        <w:rPr>
          <w:rFonts w:ascii="Arial" w:hAnsi="Arial" w:cs="Arial"/>
          <w:bCs/>
          <w:sz w:val="24"/>
          <w:szCs w:val="24"/>
        </w:rPr>
        <w:t xml:space="preserve">, de </w:t>
      </w:r>
      <w:r w:rsidR="007358A8">
        <w:rPr>
          <w:rFonts w:ascii="Arial" w:hAnsi="Arial" w:cs="Arial"/>
          <w:bCs/>
          <w:sz w:val="24"/>
          <w:szCs w:val="24"/>
        </w:rPr>
        <w:t>diez de diciembre de dos mil veinte</w:t>
      </w:r>
      <w:r w:rsidR="00C24CA7">
        <w:rPr>
          <w:rFonts w:ascii="Arial" w:hAnsi="Arial" w:cs="Arial"/>
          <w:bCs/>
          <w:sz w:val="24"/>
          <w:szCs w:val="24"/>
        </w:rPr>
        <w:t xml:space="preserve">, </w:t>
      </w:r>
      <w:r>
        <w:rPr>
          <w:rFonts w:ascii="Arial" w:hAnsi="Arial" w:cs="Arial"/>
          <w:bCs/>
          <w:sz w:val="24"/>
          <w:szCs w:val="24"/>
          <w:lang w:eastAsia="es-ES"/>
        </w:rPr>
        <w:t>emitida</w:t>
      </w:r>
      <w:r>
        <w:rPr>
          <w:rFonts w:ascii="Arial" w:hAnsi="Arial" w:cs="Arial"/>
          <w:sz w:val="24"/>
          <w:szCs w:val="24"/>
        </w:rPr>
        <w:t xml:space="preserve"> por </w:t>
      </w:r>
      <w:r w:rsidR="00C95CF2">
        <w:rPr>
          <w:rFonts w:ascii="Arial" w:eastAsia="Times New Roman" w:hAnsi="Arial" w:cs="Arial"/>
          <w:bCs/>
          <w:iCs/>
          <w:kern w:val="2"/>
          <w:sz w:val="24"/>
          <w:szCs w:val="24"/>
          <w:lang w:val="es-ES_tradnl" w:eastAsia="es-ES"/>
        </w:rPr>
        <w:t xml:space="preserve">del </w:t>
      </w:r>
      <w:r w:rsidR="00C95CF2">
        <w:rPr>
          <w:rFonts w:ascii="Arial" w:eastAsia="Times New Roman" w:hAnsi="Arial" w:cs="Arial"/>
          <w:b/>
          <w:bCs/>
          <w:iCs/>
          <w:kern w:val="2"/>
          <w:sz w:val="24"/>
          <w:szCs w:val="24"/>
          <w:lang w:val="es-ES_tradnl" w:eastAsia="es-ES"/>
        </w:rPr>
        <w:t>Policía Vial con número estadístico PV-</w:t>
      </w:r>
      <w:r w:rsidR="007358A8">
        <w:rPr>
          <w:rFonts w:ascii="Arial" w:eastAsia="Times New Roman" w:hAnsi="Arial" w:cs="Arial"/>
          <w:b/>
          <w:bCs/>
          <w:iCs/>
          <w:kern w:val="2"/>
          <w:sz w:val="24"/>
          <w:szCs w:val="24"/>
          <w:lang w:val="es-ES_tradnl" w:eastAsia="es-ES"/>
        </w:rPr>
        <w:t>86</w:t>
      </w:r>
      <w:r w:rsidR="00C95CF2">
        <w:rPr>
          <w:rFonts w:ascii="Arial" w:eastAsia="Times New Roman" w:hAnsi="Arial" w:cs="Arial"/>
          <w:b/>
          <w:bCs/>
          <w:iCs/>
          <w:kern w:val="2"/>
          <w:sz w:val="24"/>
          <w:szCs w:val="24"/>
          <w:lang w:val="es-ES_tradnl" w:eastAsia="es-ES"/>
        </w:rPr>
        <w:t>, de</w:t>
      </w:r>
      <w:r w:rsidR="00431FDB">
        <w:rPr>
          <w:rFonts w:ascii="Arial" w:eastAsia="Times New Roman" w:hAnsi="Arial" w:cs="Arial"/>
          <w:b/>
          <w:bCs/>
          <w:iCs/>
          <w:kern w:val="2"/>
          <w:sz w:val="24"/>
          <w:szCs w:val="24"/>
          <w:lang w:val="es-ES_tradnl" w:eastAsia="es-ES"/>
        </w:rPr>
        <w:t xml:space="preserve"> la Subdirección de Tránsito y Movilidad del</w:t>
      </w:r>
      <w:r w:rsidR="00C95CF2">
        <w:rPr>
          <w:rFonts w:ascii="Arial" w:eastAsia="Times New Roman" w:hAnsi="Arial" w:cs="Arial"/>
          <w:b/>
          <w:bCs/>
          <w:iCs/>
          <w:kern w:val="2"/>
          <w:sz w:val="24"/>
          <w:szCs w:val="24"/>
          <w:lang w:val="es-ES_tradnl" w:eastAsia="es-ES"/>
        </w:rPr>
        <w:t xml:space="preserve"> Municipio de Oaxaca de Juárez, Oaxaca</w:t>
      </w:r>
      <w:r w:rsidR="00852518">
        <w:rPr>
          <w:rFonts w:ascii="Arial" w:eastAsia="Times New Roman" w:hAnsi="Arial" w:cs="Arial"/>
          <w:b/>
          <w:bCs/>
          <w:iCs/>
          <w:kern w:val="2"/>
          <w:sz w:val="24"/>
          <w:szCs w:val="24"/>
          <w:lang w:val="es-ES_tradnl" w:eastAsia="es-ES"/>
        </w:rPr>
        <w:t xml:space="preserve">, </w:t>
      </w:r>
      <w:r>
        <w:rPr>
          <w:rFonts w:ascii="Arial" w:hAnsi="Arial" w:cs="Arial"/>
          <w:sz w:val="24"/>
          <w:szCs w:val="24"/>
        </w:rPr>
        <w:t xml:space="preserve">expresando en sus conceptos de impugnación, que </w:t>
      </w:r>
      <w:r w:rsidR="00431FDB">
        <w:rPr>
          <w:rFonts w:ascii="Arial" w:hAnsi="Arial" w:cs="Arial"/>
          <w:sz w:val="24"/>
          <w:szCs w:val="24"/>
        </w:rPr>
        <w:t>e</w:t>
      </w:r>
      <w:r>
        <w:rPr>
          <w:rFonts w:ascii="Arial" w:hAnsi="Arial" w:cs="Arial"/>
          <w:sz w:val="24"/>
          <w:szCs w:val="24"/>
        </w:rPr>
        <w:t xml:space="preserve">sta no se encuentra debidamente </w:t>
      </w:r>
      <w:r>
        <w:rPr>
          <w:rFonts w:ascii="Arial" w:hAnsi="Arial" w:cs="Arial"/>
          <w:b/>
          <w:sz w:val="24"/>
          <w:szCs w:val="24"/>
        </w:rPr>
        <w:t>fundada y motivada</w:t>
      </w:r>
      <w:r>
        <w:rPr>
          <w:rFonts w:ascii="Arial" w:hAnsi="Arial" w:cs="Arial"/>
          <w:sz w:val="24"/>
          <w:szCs w:val="24"/>
        </w:rPr>
        <w:t>.</w:t>
      </w:r>
    </w:p>
    <w:p w14:paraId="526E3FB0" w14:textId="4F36ED96" w:rsidR="002C5092" w:rsidRDefault="008E3C0C" w:rsidP="002C5092">
      <w:pPr>
        <w:spacing w:line="360" w:lineRule="auto"/>
        <w:ind w:right="18" w:firstLine="567"/>
        <w:jc w:val="both"/>
        <w:rPr>
          <w:rFonts w:ascii="Arial" w:hAnsi="Arial" w:cs="Arial"/>
          <w:sz w:val="24"/>
          <w:szCs w:val="24"/>
        </w:rPr>
      </w:pPr>
      <w:r>
        <w:rPr>
          <w:rFonts w:ascii="Arial" w:hAnsi="Arial" w:cs="Arial"/>
          <w:sz w:val="24"/>
          <w:szCs w:val="24"/>
        </w:rPr>
        <w:t>Por lo que</w:t>
      </w:r>
      <w:r w:rsidR="002C5092">
        <w:rPr>
          <w:rFonts w:ascii="Arial" w:hAnsi="Arial" w:cs="Arial"/>
          <w:sz w:val="24"/>
          <w:szCs w:val="24"/>
        </w:rPr>
        <w:t xml:space="preserve">, este juzgador procede al análisis del acta de infracción impugnada con número de folio </w:t>
      </w:r>
      <w:r w:rsidR="00813299">
        <w:rPr>
          <w:rFonts w:ascii="Arial" w:eastAsia="Times New Roman" w:hAnsi="Arial" w:cs="Arial"/>
          <w:bCs/>
          <w:iCs/>
          <w:caps/>
          <w:kern w:val="2"/>
          <w:sz w:val="24"/>
          <w:szCs w:val="24"/>
          <w:lang w:val="es-ES_tradnl" w:eastAsia="es-ES"/>
        </w:rPr>
        <w:t>**********</w:t>
      </w:r>
      <w:r w:rsidR="002C5092">
        <w:rPr>
          <w:rFonts w:ascii="Arial" w:hAnsi="Arial" w:cs="Arial"/>
          <w:sz w:val="24"/>
          <w:szCs w:val="24"/>
        </w:rPr>
        <w:t xml:space="preserve">, de </w:t>
      </w:r>
      <w:r w:rsidR="007358A8">
        <w:rPr>
          <w:rFonts w:ascii="Arial" w:hAnsi="Arial" w:cs="Arial"/>
          <w:sz w:val="24"/>
          <w:szCs w:val="24"/>
        </w:rPr>
        <w:t>diez de diciembre de dos mil veinte</w:t>
      </w:r>
      <w:r w:rsidR="002C5092">
        <w:rPr>
          <w:rFonts w:ascii="Arial" w:hAnsi="Arial" w:cs="Arial"/>
          <w:sz w:val="24"/>
          <w:szCs w:val="24"/>
        </w:rPr>
        <w:t xml:space="preserve">, emitida por </w:t>
      </w:r>
      <w:r w:rsidR="00E16427">
        <w:rPr>
          <w:rFonts w:ascii="Arial" w:hAnsi="Arial" w:cs="Arial"/>
          <w:sz w:val="24"/>
          <w:szCs w:val="24"/>
        </w:rPr>
        <w:t xml:space="preserve">el </w:t>
      </w:r>
      <w:r w:rsidR="00E16427" w:rsidRPr="003202F3">
        <w:rPr>
          <w:rFonts w:ascii="Arial" w:eastAsia="Times New Roman" w:hAnsi="Arial" w:cs="Arial"/>
          <w:bCs/>
          <w:iCs/>
          <w:kern w:val="2"/>
          <w:sz w:val="24"/>
          <w:szCs w:val="24"/>
          <w:lang w:val="es-ES_tradnl" w:eastAsia="es-ES"/>
        </w:rPr>
        <w:t>Policía Vial con número estadístico PV-</w:t>
      </w:r>
      <w:r w:rsidR="007358A8">
        <w:rPr>
          <w:rFonts w:ascii="Arial" w:eastAsia="Times New Roman" w:hAnsi="Arial" w:cs="Arial"/>
          <w:bCs/>
          <w:iCs/>
          <w:kern w:val="2"/>
          <w:sz w:val="24"/>
          <w:szCs w:val="24"/>
          <w:lang w:val="es-ES_tradnl" w:eastAsia="es-ES"/>
        </w:rPr>
        <w:t>86</w:t>
      </w:r>
      <w:r w:rsidR="00E16427" w:rsidRPr="003202F3">
        <w:rPr>
          <w:rFonts w:ascii="Arial" w:eastAsia="Times New Roman" w:hAnsi="Arial" w:cs="Arial"/>
          <w:bCs/>
          <w:iCs/>
          <w:kern w:val="2"/>
          <w:sz w:val="24"/>
          <w:szCs w:val="24"/>
          <w:lang w:val="es-ES_tradnl" w:eastAsia="es-ES"/>
        </w:rPr>
        <w:t>, de</w:t>
      </w:r>
      <w:r>
        <w:rPr>
          <w:rFonts w:ascii="Arial" w:eastAsia="Times New Roman" w:hAnsi="Arial" w:cs="Arial"/>
          <w:bCs/>
          <w:iCs/>
          <w:kern w:val="2"/>
          <w:sz w:val="24"/>
          <w:szCs w:val="24"/>
          <w:lang w:val="es-ES_tradnl" w:eastAsia="es-ES"/>
        </w:rPr>
        <w:t xml:space="preserve"> la Subdirección de Tránsito y Movilidad del</w:t>
      </w:r>
      <w:r w:rsidR="00E16427" w:rsidRPr="003202F3">
        <w:rPr>
          <w:rFonts w:ascii="Arial" w:eastAsia="Times New Roman" w:hAnsi="Arial" w:cs="Arial"/>
          <w:bCs/>
          <w:iCs/>
          <w:kern w:val="2"/>
          <w:sz w:val="24"/>
          <w:szCs w:val="24"/>
          <w:lang w:val="es-ES_tradnl" w:eastAsia="es-ES"/>
        </w:rPr>
        <w:t xml:space="preserve"> Municipio de Oaxaca de Juárez, Oaxaca</w:t>
      </w:r>
      <w:r w:rsidR="00E16427">
        <w:rPr>
          <w:rFonts w:ascii="Arial" w:eastAsia="Times New Roman" w:hAnsi="Arial" w:cs="Arial"/>
          <w:bCs/>
          <w:iCs/>
          <w:kern w:val="2"/>
          <w:sz w:val="24"/>
          <w:szCs w:val="24"/>
          <w:lang w:val="es-ES_tradnl" w:eastAsia="es-ES"/>
        </w:rPr>
        <w:t xml:space="preserve">, </w:t>
      </w:r>
      <w:r w:rsidR="002C5092">
        <w:rPr>
          <w:rFonts w:ascii="Arial" w:hAnsi="Arial" w:cs="Arial"/>
          <w:color w:val="000000"/>
          <w:sz w:val="24"/>
          <w:szCs w:val="24"/>
        </w:rPr>
        <w:t>a la cual se le confiere valor probatorio pleno, por ser un documento público expedido por un servidor público en ejercicio de sus funciones, en términos del artículo 203 fracción I, de la Ley que rige a este Tribunal.</w:t>
      </w:r>
    </w:p>
    <w:p w14:paraId="5A412E75" w14:textId="4E29A67C" w:rsidR="002C5092" w:rsidRPr="00557DDA" w:rsidRDefault="002C5092" w:rsidP="00557DDA">
      <w:pPr>
        <w:spacing w:line="360" w:lineRule="auto"/>
        <w:ind w:right="18" w:firstLine="567"/>
        <w:jc w:val="both"/>
        <w:rPr>
          <w:rFonts w:ascii="Arial" w:hAnsi="Arial" w:cs="Arial"/>
          <w:i/>
          <w:iCs/>
          <w:sz w:val="24"/>
          <w:szCs w:val="24"/>
        </w:rPr>
      </w:pPr>
      <w:r>
        <w:rPr>
          <w:rFonts w:ascii="Arial" w:hAnsi="Arial" w:cs="Arial"/>
          <w:color w:val="000000"/>
          <w:sz w:val="24"/>
          <w:szCs w:val="24"/>
        </w:rPr>
        <w:lastRenderedPageBreak/>
        <w:t xml:space="preserve">De ella </w:t>
      </w:r>
      <w:r>
        <w:rPr>
          <w:rFonts w:ascii="Arial" w:hAnsi="Arial" w:cs="Arial"/>
          <w:sz w:val="24"/>
          <w:szCs w:val="24"/>
        </w:rPr>
        <w:t xml:space="preserve">se advierte, que la Policía Vial que lo emitió, en el rubro de </w:t>
      </w:r>
      <w:r>
        <w:rPr>
          <w:rFonts w:ascii="Arial" w:hAnsi="Arial" w:cs="Arial"/>
          <w:b/>
          <w:sz w:val="24"/>
          <w:szCs w:val="24"/>
        </w:rPr>
        <w:t>motivación</w:t>
      </w:r>
      <w:r>
        <w:rPr>
          <w:rFonts w:ascii="Arial" w:hAnsi="Arial" w:cs="Arial"/>
          <w:sz w:val="24"/>
          <w:szCs w:val="24"/>
        </w:rPr>
        <w:t xml:space="preserve"> señaló “</w:t>
      </w:r>
      <w:r w:rsidR="007358A8">
        <w:rPr>
          <w:rFonts w:ascii="Arial" w:hAnsi="Arial" w:cs="Arial"/>
          <w:i/>
          <w:iCs/>
          <w:sz w:val="24"/>
          <w:szCs w:val="24"/>
        </w:rPr>
        <w:t>por estacionarse en cajón de carga y descarga</w:t>
      </w:r>
      <w:r w:rsidR="00557DDA">
        <w:rPr>
          <w:rFonts w:ascii="Arial" w:hAnsi="Arial" w:cs="Arial"/>
          <w:i/>
          <w:iCs/>
          <w:sz w:val="24"/>
          <w:szCs w:val="24"/>
        </w:rPr>
        <w:t xml:space="preserve"> Artículo 86 fracción</w:t>
      </w:r>
      <w:r w:rsidR="007358A8">
        <w:rPr>
          <w:rFonts w:ascii="Arial" w:hAnsi="Arial" w:cs="Arial"/>
          <w:i/>
          <w:iCs/>
          <w:sz w:val="24"/>
          <w:szCs w:val="24"/>
        </w:rPr>
        <w:t xml:space="preserve"> VIII</w:t>
      </w:r>
      <w:r w:rsidR="009E5A07">
        <w:rPr>
          <w:rFonts w:ascii="Arial" w:hAnsi="Arial" w:cs="Arial"/>
          <w:sz w:val="24"/>
          <w:szCs w:val="24"/>
        </w:rPr>
        <w:t>”</w:t>
      </w:r>
      <w:r>
        <w:rPr>
          <w:rFonts w:ascii="Arial" w:hAnsi="Arial" w:cs="Arial"/>
          <w:sz w:val="24"/>
          <w:szCs w:val="24"/>
        </w:rPr>
        <w:t xml:space="preserve">, y en cuanto al rubro de </w:t>
      </w:r>
      <w:r>
        <w:rPr>
          <w:rFonts w:ascii="Arial" w:hAnsi="Arial" w:cs="Arial"/>
          <w:b/>
          <w:sz w:val="24"/>
          <w:szCs w:val="24"/>
        </w:rPr>
        <w:t>fundamentación</w:t>
      </w:r>
      <w:r>
        <w:rPr>
          <w:rFonts w:ascii="Arial" w:hAnsi="Arial" w:cs="Arial"/>
          <w:sz w:val="24"/>
          <w:szCs w:val="24"/>
        </w:rPr>
        <w:t xml:space="preserve"> indicó </w:t>
      </w:r>
      <w:r w:rsidRPr="00557DDA">
        <w:rPr>
          <w:rFonts w:ascii="Arial" w:hAnsi="Arial" w:cs="Arial"/>
          <w:i/>
          <w:iCs/>
          <w:sz w:val="24"/>
          <w:szCs w:val="24"/>
        </w:rPr>
        <w:t>“</w:t>
      </w:r>
      <w:r w:rsidR="00557DDA" w:rsidRPr="00557DDA">
        <w:rPr>
          <w:rFonts w:ascii="Arial" w:hAnsi="Arial" w:cs="Arial"/>
          <w:i/>
          <w:iCs/>
          <w:sz w:val="24"/>
          <w:szCs w:val="24"/>
        </w:rPr>
        <w:t>artículo 21 y 115 fracción II y III inciso H) de la Constitución Política de los Estados Unidos Mexicanos; 113 fracción II y III inciso H) de la Constitución Política del Estado Libre y Soberano de Oaxaca; 143 de la Ley Orgánica Municipal del Estado Libre y  Soberano de Oaxaca; artículo 188 de la Ley de Ingresos del Municipio de Oaxaca de Juárez, para el ejercicio fiscal 2020; Artículo 1, 16 fracción II, 85 párrafo segundo, 90 fracción II, 129, 130, 132, 135, 136, 149 y 156 del Reglamento de Vialidad del Municipio de Oaxaca de Juárez</w:t>
      </w:r>
      <w:r w:rsidR="00557DDA">
        <w:rPr>
          <w:rFonts w:ascii="Arial" w:hAnsi="Arial" w:cs="Arial"/>
          <w:i/>
          <w:iCs/>
          <w:sz w:val="24"/>
          <w:szCs w:val="24"/>
        </w:rPr>
        <w:t>”</w:t>
      </w:r>
      <w:r>
        <w:rPr>
          <w:rFonts w:ascii="Arial" w:hAnsi="Arial" w:cs="Arial"/>
          <w:sz w:val="24"/>
          <w:szCs w:val="24"/>
        </w:rPr>
        <w:t xml:space="preserve">; sin embargo, no precisó las </w:t>
      </w:r>
      <w:r>
        <w:rPr>
          <w:rFonts w:ascii="Arial" w:hAnsi="Arial" w:cs="Arial"/>
          <w:b/>
          <w:sz w:val="24"/>
          <w:szCs w:val="24"/>
        </w:rPr>
        <w:t>razones</w:t>
      </w:r>
      <w:r>
        <w:rPr>
          <w:rFonts w:ascii="Arial" w:hAnsi="Arial" w:cs="Arial"/>
          <w:sz w:val="24"/>
          <w:szCs w:val="24"/>
        </w:rPr>
        <w:t>,</w:t>
      </w:r>
      <w:r>
        <w:rPr>
          <w:rFonts w:ascii="Arial" w:hAnsi="Arial" w:cs="Arial"/>
          <w:b/>
          <w:sz w:val="24"/>
          <w:szCs w:val="24"/>
        </w:rPr>
        <w:t xml:space="preserve"> motivos o circunstancias especiales que llevaron a esa autoridad a concluir que el caso en particular encuadraba en el supuesto previsto en las normas legales invocadas</w:t>
      </w:r>
      <w:r>
        <w:rPr>
          <w:rFonts w:ascii="Arial" w:hAnsi="Arial" w:cs="Arial"/>
          <w:sz w:val="24"/>
          <w:szCs w:val="24"/>
        </w:rPr>
        <w:t xml:space="preserve"> como fundamento.</w:t>
      </w:r>
    </w:p>
    <w:p w14:paraId="7D5887CF" w14:textId="5E935FF1" w:rsidR="009607B3" w:rsidRDefault="002C5092" w:rsidP="009607B3">
      <w:pPr>
        <w:autoSpaceDE w:val="0"/>
        <w:autoSpaceDN w:val="0"/>
        <w:adjustRightInd w:val="0"/>
        <w:spacing w:line="360" w:lineRule="auto"/>
        <w:ind w:firstLine="567"/>
        <w:jc w:val="both"/>
        <w:rPr>
          <w:rFonts w:ascii="Arial" w:hAnsi="Arial" w:cs="Arial"/>
          <w:sz w:val="24"/>
          <w:szCs w:val="24"/>
        </w:rPr>
      </w:pPr>
      <w:r>
        <w:rPr>
          <w:rFonts w:ascii="Arial" w:hAnsi="Arial" w:cs="Arial"/>
          <w:sz w:val="24"/>
          <w:szCs w:val="24"/>
        </w:rPr>
        <w:t xml:space="preserve">Por lo que, la autoridad demandada omitió señalar tiempo, modo y circunstancias de la conducta del infractor que le llevaron a concluir que el actor infringió el Reglamento de Vialidad Municipal, y con ello se evidenciara la actualización de la hipótesis de la norma citada, como lo prevé el artículo 17 fracción V, de la Ley de Procedimiento y Justicia Administrativa para el Estado de Oaxaca, esto es de fundar y motivar todos los actos que emitan para no dejar al administrado en estado de indefensión al ignorar las causas por las cuales se emitió el acto impugnado; ya que únicamente se limitó a invocar como fundamento de su actuar </w:t>
      </w:r>
      <w:r w:rsidR="009607B3">
        <w:rPr>
          <w:rFonts w:ascii="Arial" w:hAnsi="Arial" w:cs="Arial"/>
          <w:sz w:val="24"/>
          <w:szCs w:val="24"/>
        </w:rPr>
        <w:t>los artículos 21 y 115 fracción II y III inciso H) de la Constitución Política de los Estados Unidos Mexicanos; 113 fracción II y III inciso H) de la Constitución Política del Estado Libre y Soberano de Oaxaca; 143 de la Ley Orgánica Municipal del Estado Libre y  Soberano de Oaxaca; artículo 188 de la Ley de Ingresos del Municipio de Oaxaca de Juárez, para el ejercicio fiscal 2020; Artículo 1, 16 fracción II, 85 párrafo segundo, 90 fracción II, 129, 130, 132, 135, 136, 149 y 156 del Reglamento de Vialidad del Municipio de Oaxaca de Juárez, sin que hiciera referencia de los hechos ocurridos ni especificara las razones particulares o causas inmediatas, que lo llevaron a concluir el sustento para la emisión del acto.</w:t>
      </w:r>
    </w:p>
    <w:p w14:paraId="4531C0E2" w14:textId="7E9526E8" w:rsidR="002C5092" w:rsidRDefault="002C5092" w:rsidP="009607B3">
      <w:pPr>
        <w:autoSpaceDE w:val="0"/>
        <w:autoSpaceDN w:val="0"/>
        <w:adjustRightInd w:val="0"/>
        <w:spacing w:line="360" w:lineRule="auto"/>
        <w:ind w:firstLine="567"/>
        <w:jc w:val="both"/>
        <w:rPr>
          <w:rFonts w:ascii="Arial" w:hAnsi="Arial" w:cs="Arial"/>
          <w:sz w:val="24"/>
          <w:szCs w:val="24"/>
        </w:rPr>
      </w:pPr>
      <w:r>
        <w:rPr>
          <w:rFonts w:ascii="Arial" w:hAnsi="Arial" w:cs="Arial"/>
          <w:sz w:val="24"/>
          <w:szCs w:val="24"/>
        </w:rPr>
        <w:t xml:space="preserve">Así, </w:t>
      </w:r>
      <w:r w:rsidR="006C24F2">
        <w:rPr>
          <w:rFonts w:ascii="Arial" w:hAnsi="Arial" w:cs="Arial"/>
          <w:sz w:val="24"/>
          <w:szCs w:val="24"/>
        </w:rPr>
        <w:t xml:space="preserve">el </w:t>
      </w:r>
      <w:r w:rsidR="006C24F2" w:rsidRPr="003202F3">
        <w:rPr>
          <w:rFonts w:ascii="Arial" w:eastAsia="Times New Roman" w:hAnsi="Arial" w:cs="Arial"/>
          <w:bCs/>
          <w:iCs/>
          <w:kern w:val="2"/>
          <w:sz w:val="24"/>
          <w:szCs w:val="24"/>
          <w:lang w:val="es-ES_tradnl" w:eastAsia="es-ES"/>
        </w:rPr>
        <w:t>Policía Vial con número estadístico PV-</w:t>
      </w:r>
      <w:r w:rsidR="007358A8">
        <w:rPr>
          <w:rFonts w:ascii="Arial" w:eastAsia="Times New Roman" w:hAnsi="Arial" w:cs="Arial"/>
          <w:bCs/>
          <w:iCs/>
          <w:kern w:val="2"/>
          <w:sz w:val="24"/>
          <w:szCs w:val="24"/>
          <w:lang w:val="es-ES_tradnl" w:eastAsia="es-ES"/>
        </w:rPr>
        <w:t>86</w:t>
      </w:r>
      <w:r w:rsidR="006C24F2" w:rsidRPr="003202F3">
        <w:rPr>
          <w:rFonts w:ascii="Arial" w:eastAsia="Times New Roman" w:hAnsi="Arial" w:cs="Arial"/>
          <w:bCs/>
          <w:iCs/>
          <w:kern w:val="2"/>
          <w:sz w:val="24"/>
          <w:szCs w:val="24"/>
          <w:lang w:val="es-ES_tradnl" w:eastAsia="es-ES"/>
        </w:rPr>
        <w:t>,</w:t>
      </w:r>
      <w:r w:rsidR="008E3C0C">
        <w:rPr>
          <w:rFonts w:ascii="Arial" w:eastAsia="Times New Roman" w:hAnsi="Arial" w:cs="Arial"/>
          <w:bCs/>
          <w:iCs/>
          <w:kern w:val="2"/>
          <w:sz w:val="24"/>
          <w:szCs w:val="24"/>
          <w:lang w:val="es-ES_tradnl" w:eastAsia="es-ES"/>
        </w:rPr>
        <w:t xml:space="preserve"> de la Subdirección de Tránsito y Movilidad</w:t>
      </w:r>
      <w:r w:rsidR="006C24F2" w:rsidRPr="003202F3">
        <w:rPr>
          <w:rFonts w:ascii="Arial" w:eastAsia="Times New Roman" w:hAnsi="Arial" w:cs="Arial"/>
          <w:bCs/>
          <w:iCs/>
          <w:kern w:val="2"/>
          <w:sz w:val="24"/>
          <w:szCs w:val="24"/>
          <w:lang w:val="es-ES_tradnl" w:eastAsia="es-ES"/>
        </w:rPr>
        <w:t xml:space="preserve"> de Municipio de Oaxaca de Juárez</w:t>
      </w:r>
      <w:r w:rsidR="006C24F2">
        <w:rPr>
          <w:rFonts w:ascii="Arial" w:eastAsia="Times New Roman" w:hAnsi="Arial" w:cs="Arial"/>
          <w:bCs/>
          <w:iCs/>
          <w:kern w:val="2"/>
          <w:sz w:val="24"/>
          <w:szCs w:val="24"/>
          <w:lang w:val="es-ES_tradnl" w:eastAsia="es-ES"/>
        </w:rPr>
        <w:t xml:space="preserve">, </w:t>
      </w:r>
      <w:r>
        <w:rPr>
          <w:rFonts w:ascii="Arial" w:hAnsi="Arial" w:cs="Arial"/>
          <w:sz w:val="24"/>
          <w:szCs w:val="24"/>
        </w:rPr>
        <w:t>al no precisar y concluir con argumentos lógico jurídicos las circunstancias por las cuales estimó que el supuesto infractor había cometido una falta al Reglamento de Vialidad para el Municipio de Oaxaca de Juárez, soslayó cumplir con la obligación de fundar y motivar el acto impugnado, esto es, que debió expresar con precisión el o los preceptos legales aplicables al caso y señalar las circunstancias especiales, razones particulares o cosas inmediatas que haya tenido en consideración para la emisión del acto, tal y como lo prevé la fracción V del artículo 17, de la Ley de Procedimiento y Justicia Administrativa para el Estado de Oaxaca.</w:t>
      </w:r>
    </w:p>
    <w:p w14:paraId="20C17818" w14:textId="77777777" w:rsidR="002C5092" w:rsidRDefault="002C5092" w:rsidP="002C5092">
      <w:pPr>
        <w:spacing w:line="360" w:lineRule="auto"/>
        <w:ind w:right="51" w:firstLine="567"/>
        <w:jc w:val="both"/>
        <w:rPr>
          <w:rFonts w:ascii="Arial" w:hAnsi="Arial" w:cs="Arial"/>
          <w:sz w:val="24"/>
          <w:szCs w:val="24"/>
        </w:rPr>
      </w:pPr>
      <w:r>
        <w:rPr>
          <w:rFonts w:ascii="Arial" w:hAnsi="Arial" w:cs="Arial"/>
          <w:sz w:val="24"/>
          <w:szCs w:val="24"/>
        </w:rPr>
        <w:t xml:space="preserve">Lo anterior encuentra apoyo en la Jurisprudencia VI. 2. J.7248. sustentada por el Segundo Tribunal Colegiado del Sexto Circuito, que aparece publicada en la </w:t>
      </w:r>
      <w:r>
        <w:rPr>
          <w:rFonts w:ascii="Arial" w:hAnsi="Arial" w:cs="Arial"/>
          <w:sz w:val="24"/>
          <w:szCs w:val="24"/>
        </w:rPr>
        <w:lastRenderedPageBreak/>
        <w:t xml:space="preserve">página 43 de la Gaceta del Semanario Judicial de la Federación, </w:t>
      </w:r>
      <w:r w:rsidR="006C24F2">
        <w:rPr>
          <w:rFonts w:ascii="Arial" w:hAnsi="Arial" w:cs="Arial"/>
          <w:sz w:val="24"/>
          <w:szCs w:val="24"/>
        </w:rPr>
        <w:t xml:space="preserve">tomo </w:t>
      </w:r>
      <w:r>
        <w:rPr>
          <w:rFonts w:ascii="Arial" w:hAnsi="Arial" w:cs="Arial"/>
          <w:sz w:val="24"/>
          <w:szCs w:val="24"/>
        </w:rPr>
        <w:t xml:space="preserve">64, abril de 1993, </w:t>
      </w:r>
      <w:r w:rsidR="006C24F2">
        <w:rPr>
          <w:rFonts w:ascii="Arial" w:hAnsi="Arial" w:cs="Arial"/>
          <w:sz w:val="24"/>
          <w:szCs w:val="24"/>
        </w:rPr>
        <w:t>octava época, materia administrativa</w:t>
      </w:r>
      <w:r>
        <w:rPr>
          <w:rFonts w:ascii="Arial" w:hAnsi="Arial" w:cs="Arial"/>
          <w:sz w:val="24"/>
          <w:szCs w:val="24"/>
        </w:rPr>
        <w:t>, bajo el rubro y texto siguientes:</w:t>
      </w:r>
    </w:p>
    <w:p w14:paraId="3928E9F7" w14:textId="77777777" w:rsidR="002C5092" w:rsidRDefault="002C5092" w:rsidP="002C5092">
      <w:pPr>
        <w:tabs>
          <w:tab w:val="left" w:pos="7230"/>
        </w:tabs>
        <w:spacing w:after="0"/>
        <w:ind w:left="851" w:right="425"/>
        <w:jc w:val="both"/>
        <w:rPr>
          <w:rFonts w:ascii="Arial" w:hAnsi="Arial" w:cs="Arial"/>
          <w:i/>
          <w:sz w:val="21"/>
          <w:szCs w:val="21"/>
        </w:rPr>
      </w:pPr>
      <w:r>
        <w:rPr>
          <w:rFonts w:ascii="Arial" w:hAnsi="Arial" w:cs="Arial"/>
          <w:sz w:val="21"/>
          <w:szCs w:val="21"/>
        </w:rPr>
        <w:t>“</w:t>
      </w:r>
      <w:r>
        <w:rPr>
          <w:rFonts w:ascii="Arial" w:hAnsi="Arial" w:cs="Arial"/>
          <w:b/>
          <w:i/>
          <w:sz w:val="21"/>
          <w:szCs w:val="21"/>
        </w:rPr>
        <w:t xml:space="preserve">FUNDAMENTACIÓN Y MOTIVACIÓN DE LOS ACTOS ADMINISTRATIVOS. </w:t>
      </w:r>
      <w:r>
        <w:rPr>
          <w:rFonts w:ascii="Arial" w:hAnsi="Arial" w:cs="Arial"/>
          <w:i/>
          <w:sz w:val="21"/>
          <w:szCs w:val="21"/>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p>
    <w:p w14:paraId="71A479E0" w14:textId="77777777" w:rsidR="002C5092" w:rsidRDefault="002C5092" w:rsidP="002C5092">
      <w:pPr>
        <w:spacing w:after="0"/>
        <w:ind w:right="566"/>
        <w:jc w:val="both"/>
        <w:rPr>
          <w:rFonts w:ascii="Arial" w:hAnsi="Arial" w:cs="Arial"/>
        </w:rPr>
      </w:pPr>
    </w:p>
    <w:p w14:paraId="65164EBC" w14:textId="4B265D85" w:rsidR="00FC0FAA" w:rsidRDefault="002C5092" w:rsidP="009607B3">
      <w:pPr>
        <w:spacing w:line="360" w:lineRule="auto"/>
        <w:ind w:right="51" w:firstLine="567"/>
        <w:jc w:val="both"/>
        <w:rPr>
          <w:rFonts w:ascii="Arial" w:eastAsia="Times New Roman" w:hAnsi="Arial" w:cs="Arial"/>
          <w:sz w:val="24"/>
          <w:szCs w:val="24"/>
          <w:lang w:val="es-ES" w:eastAsia="es-ES"/>
        </w:rPr>
      </w:pPr>
      <w:r>
        <w:rPr>
          <w:rFonts w:ascii="Arial" w:hAnsi="Arial" w:cs="Arial"/>
          <w:sz w:val="24"/>
          <w:szCs w:val="24"/>
        </w:rPr>
        <w:t xml:space="preserve">En consecuencia, procede con fundamento en el artículo 208 fracción </w:t>
      </w:r>
      <w:r w:rsidR="009607B3">
        <w:rPr>
          <w:rFonts w:ascii="Arial" w:hAnsi="Arial" w:cs="Arial"/>
          <w:sz w:val="24"/>
          <w:szCs w:val="24"/>
        </w:rPr>
        <w:t>V</w:t>
      </w:r>
      <w:r>
        <w:rPr>
          <w:rFonts w:ascii="Arial" w:hAnsi="Arial" w:cs="Arial"/>
          <w:sz w:val="24"/>
          <w:szCs w:val="24"/>
        </w:rPr>
        <w:t xml:space="preserve">I, de la Ley de Procedimiento y Justicia Administrativa para el Estado de Oaxaca, declarar la </w:t>
      </w:r>
      <w:r>
        <w:rPr>
          <w:rFonts w:ascii="Arial" w:hAnsi="Arial" w:cs="Arial"/>
          <w:b/>
          <w:sz w:val="24"/>
          <w:szCs w:val="24"/>
        </w:rPr>
        <w:t xml:space="preserve">NULIDAD LISA Y LLANA, </w:t>
      </w:r>
      <w:r>
        <w:rPr>
          <w:rFonts w:ascii="Arial" w:hAnsi="Arial" w:cs="Arial"/>
          <w:sz w:val="24"/>
          <w:szCs w:val="24"/>
        </w:rPr>
        <w:t xml:space="preserve">del acta de infracción </w:t>
      </w:r>
      <w:r w:rsidR="00813299">
        <w:rPr>
          <w:rFonts w:ascii="Arial" w:eastAsia="Times New Roman" w:hAnsi="Arial" w:cs="Arial"/>
          <w:bCs/>
          <w:iCs/>
          <w:caps/>
          <w:kern w:val="2"/>
          <w:sz w:val="24"/>
          <w:szCs w:val="24"/>
          <w:lang w:val="es-ES_tradnl" w:eastAsia="es-ES"/>
        </w:rPr>
        <w:t>**********</w:t>
      </w:r>
      <w:r>
        <w:rPr>
          <w:rFonts w:ascii="Arial" w:hAnsi="Arial" w:cs="Arial"/>
          <w:sz w:val="24"/>
          <w:szCs w:val="24"/>
        </w:rPr>
        <w:t xml:space="preserve">, de </w:t>
      </w:r>
      <w:r w:rsidR="007358A8">
        <w:rPr>
          <w:rFonts w:ascii="Arial" w:hAnsi="Arial" w:cs="Arial"/>
          <w:sz w:val="24"/>
          <w:szCs w:val="24"/>
        </w:rPr>
        <w:t>diez de diciembre de dos mil veinte</w:t>
      </w:r>
      <w:r>
        <w:rPr>
          <w:rFonts w:ascii="Arial" w:hAnsi="Arial" w:cs="Arial"/>
          <w:sz w:val="24"/>
          <w:szCs w:val="24"/>
        </w:rPr>
        <w:t xml:space="preserve">, </w:t>
      </w:r>
      <w:r>
        <w:rPr>
          <w:rFonts w:ascii="Arial" w:hAnsi="Arial" w:cs="Arial"/>
          <w:bCs/>
          <w:sz w:val="24"/>
          <w:szCs w:val="24"/>
          <w:lang w:eastAsia="es-ES"/>
        </w:rPr>
        <w:t>emitida</w:t>
      </w:r>
      <w:r>
        <w:rPr>
          <w:rFonts w:ascii="Arial" w:hAnsi="Arial" w:cs="Arial"/>
          <w:sz w:val="24"/>
          <w:szCs w:val="24"/>
        </w:rPr>
        <w:t xml:space="preserve"> por </w:t>
      </w:r>
      <w:r w:rsidR="000B4F01">
        <w:rPr>
          <w:rFonts w:ascii="Arial" w:hAnsi="Arial" w:cs="Arial"/>
          <w:sz w:val="24"/>
          <w:szCs w:val="24"/>
        </w:rPr>
        <w:t xml:space="preserve">el </w:t>
      </w:r>
      <w:r w:rsidR="000B4F01" w:rsidRPr="003202F3">
        <w:rPr>
          <w:rFonts w:ascii="Arial" w:eastAsia="Times New Roman" w:hAnsi="Arial" w:cs="Arial"/>
          <w:bCs/>
          <w:iCs/>
          <w:kern w:val="2"/>
          <w:sz w:val="24"/>
          <w:szCs w:val="24"/>
          <w:lang w:val="es-ES_tradnl" w:eastAsia="es-ES"/>
        </w:rPr>
        <w:t>Policía Vial con número estadístico PV-</w:t>
      </w:r>
      <w:r w:rsidR="007358A8">
        <w:rPr>
          <w:rFonts w:ascii="Arial" w:eastAsia="Times New Roman" w:hAnsi="Arial" w:cs="Arial"/>
          <w:bCs/>
          <w:iCs/>
          <w:kern w:val="2"/>
          <w:sz w:val="24"/>
          <w:szCs w:val="24"/>
          <w:lang w:val="es-ES_tradnl" w:eastAsia="es-ES"/>
        </w:rPr>
        <w:t>86</w:t>
      </w:r>
      <w:r w:rsidR="000B4F01" w:rsidRPr="003202F3">
        <w:rPr>
          <w:rFonts w:ascii="Arial" w:eastAsia="Times New Roman" w:hAnsi="Arial" w:cs="Arial"/>
          <w:bCs/>
          <w:iCs/>
          <w:kern w:val="2"/>
          <w:sz w:val="24"/>
          <w:szCs w:val="24"/>
          <w:lang w:val="es-ES_tradnl" w:eastAsia="es-ES"/>
        </w:rPr>
        <w:t>, de</w:t>
      </w:r>
      <w:r w:rsidR="007358A8">
        <w:rPr>
          <w:rFonts w:ascii="Arial" w:eastAsia="Times New Roman" w:hAnsi="Arial" w:cs="Arial"/>
          <w:bCs/>
          <w:iCs/>
          <w:kern w:val="2"/>
          <w:sz w:val="24"/>
          <w:szCs w:val="24"/>
          <w:lang w:val="es-ES_tradnl" w:eastAsia="es-ES"/>
        </w:rPr>
        <w:t xml:space="preserve"> la Subdirección de Tránsito y Movilidad del</w:t>
      </w:r>
      <w:r w:rsidR="000B4F01" w:rsidRPr="003202F3">
        <w:rPr>
          <w:rFonts w:ascii="Arial" w:eastAsia="Times New Roman" w:hAnsi="Arial" w:cs="Arial"/>
          <w:bCs/>
          <w:iCs/>
          <w:kern w:val="2"/>
          <w:sz w:val="24"/>
          <w:szCs w:val="24"/>
          <w:lang w:val="es-ES_tradnl" w:eastAsia="es-ES"/>
        </w:rPr>
        <w:t xml:space="preserve"> Municipio de Oaxaca de Juárez</w:t>
      </w:r>
      <w:r w:rsidR="000B4F01">
        <w:rPr>
          <w:rFonts w:ascii="Arial" w:eastAsia="Times New Roman" w:hAnsi="Arial" w:cs="Arial"/>
          <w:bCs/>
          <w:iCs/>
          <w:kern w:val="2"/>
          <w:sz w:val="24"/>
          <w:szCs w:val="24"/>
          <w:lang w:val="es-ES_tradnl" w:eastAsia="es-ES"/>
        </w:rPr>
        <w:t xml:space="preserve">, </w:t>
      </w:r>
      <w:r>
        <w:rPr>
          <w:rFonts w:ascii="Arial" w:eastAsia="Times New Roman" w:hAnsi="Arial" w:cs="Arial"/>
          <w:sz w:val="24"/>
          <w:szCs w:val="24"/>
          <w:lang w:val="es-ES" w:eastAsia="es-ES"/>
        </w:rPr>
        <w:t>y una vez que cause ejecutoria la sentencia se dé baja del Sistema SAP, el acta de infracción impugnada.</w:t>
      </w:r>
    </w:p>
    <w:p w14:paraId="779B1AA2" w14:textId="1BC5E864" w:rsidR="00334EE7" w:rsidRDefault="00334EE7" w:rsidP="00334EE7">
      <w:pPr>
        <w:spacing w:line="360" w:lineRule="auto"/>
        <w:ind w:right="18" w:firstLine="708"/>
        <w:jc w:val="both"/>
        <w:rPr>
          <w:rFonts w:ascii="Arial" w:hAnsi="Arial" w:cs="Arial"/>
          <w:sz w:val="24"/>
          <w:szCs w:val="24"/>
        </w:rPr>
      </w:pPr>
      <w:r>
        <w:rPr>
          <w:rFonts w:ascii="Arial" w:hAnsi="Arial" w:cs="Arial"/>
          <w:b/>
          <w:sz w:val="24"/>
          <w:szCs w:val="24"/>
        </w:rPr>
        <w:t>QUINTO.</w:t>
      </w:r>
      <w:r>
        <w:rPr>
          <w:rFonts w:ascii="Arial" w:hAnsi="Arial" w:cs="Arial"/>
          <w:sz w:val="24"/>
          <w:szCs w:val="24"/>
        </w:rPr>
        <w:t xml:space="preserve"> Luego, al declararse la Nulidad Lisa y Llana del acta de infracción impugnada, procede la devolución y entrega al actor </w:t>
      </w:r>
      <w:r w:rsidR="00813299">
        <w:rPr>
          <w:rFonts w:ascii="Arial" w:eastAsia="Times New Roman" w:hAnsi="Arial" w:cs="Arial"/>
          <w:bCs/>
          <w:iCs/>
          <w:caps/>
          <w:kern w:val="2"/>
          <w:sz w:val="24"/>
          <w:szCs w:val="24"/>
          <w:lang w:val="es-ES_tradnl" w:eastAsia="es-ES"/>
        </w:rPr>
        <w:t>**********</w:t>
      </w:r>
      <w:r>
        <w:rPr>
          <w:rFonts w:ascii="Arial" w:hAnsi="Arial" w:cs="Arial"/>
          <w:b/>
          <w:bCs/>
          <w:sz w:val="24"/>
          <w:szCs w:val="24"/>
        </w:rPr>
        <w:t xml:space="preserve"> </w:t>
      </w:r>
      <w:r>
        <w:rPr>
          <w:rFonts w:ascii="Arial" w:eastAsia="Times New Roman" w:hAnsi="Arial" w:cs="Arial"/>
          <w:bCs/>
          <w:iCs/>
          <w:kern w:val="2"/>
          <w:sz w:val="24"/>
          <w:szCs w:val="21"/>
          <w:lang w:val="es-ES_tradnl" w:eastAsia="es-ES"/>
        </w:rPr>
        <w:t xml:space="preserve">de </w:t>
      </w:r>
      <w:r>
        <w:rPr>
          <w:rFonts w:ascii="Arial" w:hAnsi="Arial" w:cs="Arial"/>
          <w:sz w:val="24"/>
          <w:szCs w:val="24"/>
        </w:rPr>
        <w:t>la cantidad de $262.00 (</w:t>
      </w:r>
      <w:r w:rsidR="00342D67">
        <w:rPr>
          <w:rFonts w:ascii="Arial" w:hAnsi="Arial" w:cs="Arial"/>
          <w:sz w:val="24"/>
          <w:szCs w:val="24"/>
        </w:rPr>
        <w:t>DOSCIENTOS SESENTA Y DOS PESOS 00/100 M.N</w:t>
      </w:r>
      <w:r>
        <w:rPr>
          <w:rFonts w:ascii="Arial" w:hAnsi="Arial" w:cs="Arial"/>
          <w:sz w:val="24"/>
          <w:szCs w:val="24"/>
        </w:rPr>
        <w:t xml:space="preserve">.), por concepto de pago de infracción, contenida en el recibo oficial de pago con número de folio </w:t>
      </w:r>
      <w:r w:rsidR="00813299">
        <w:rPr>
          <w:rFonts w:ascii="Arial" w:eastAsia="Times New Roman" w:hAnsi="Arial" w:cs="Arial"/>
          <w:bCs/>
          <w:iCs/>
          <w:caps/>
          <w:kern w:val="2"/>
          <w:sz w:val="24"/>
          <w:szCs w:val="24"/>
          <w:lang w:val="es-ES_tradnl" w:eastAsia="es-ES"/>
        </w:rPr>
        <w:t>**********</w:t>
      </w:r>
      <w:r w:rsidR="00813299">
        <w:rPr>
          <w:rFonts w:ascii="Arial" w:eastAsia="Times New Roman" w:hAnsi="Arial" w:cs="Arial"/>
          <w:bCs/>
          <w:iCs/>
          <w:caps/>
          <w:kern w:val="2"/>
          <w:sz w:val="24"/>
          <w:szCs w:val="24"/>
          <w:lang w:val="es-ES_tradnl" w:eastAsia="es-ES"/>
        </w:rPr>
        <w:t xml:space="preserve"> </w:t>
      </w:r>
      <w:r>
        <w:rPr>
          <w:rFonts w:ascii="Arial" w:hAnsi="Arial" w:cs="Arial"/>
          <w:sz w:val="24"/>
          <w:szCs w:val="24"/>
          <w:lang w:eastAsia="es-ES"/>
        </w:rPr>
        <w:t>de once de diciembre de dos mil veinte,</w:t>
      </w:r>
      <w:r>
        <w:rPr>
          <w:rFonts w:ascii="Arial" w:hAnsi="Arial" w:cs="Arial"/>
          <w:sz w:val="24"/>
          <w:szCs w:val="24"/>
        </w:rPr>
        <w:t xml:space="preserve"> ya que, al declararse la nulidad del acta de infracción impugnada, </w:t>
      </w:r>
      <w:r>
        <w:rPr>
          <w:rFonts w:ascii="Arial" w:hAnsi="Arial" w:cs="Arial"/>
          <w:color w:val="000000"/>
          <w:sz w:val="24"/>
          <w:szCs w:val="24"/>
        </w:rPr>
        <w:t>sus consecuencias también resultan nulas, por ello, procede la devolución o entrega de la cantidad pagada indebidamente por el actor.</w:t>
      </w:r>
    </w:p>
    <w:p w14:paraId="1459A99F" w14:textId="77777777" w:rsidR="00334EE7" w:rsidRDefault="00334EE7" w:rsidP="00334EE7">
      <w:pPr>
        <w:spacing w:line="360" w:lineRule="auto"/>
        <w:ind w:right="51" w:firstLine="567"/>
        <w:jc w:val="both"/>
        <w:rPr>
          <w:rFonts w:ascii="Arial" w:hAnsi="Arial" w:cs="Arial"/>
          <w:color w:val="000000"/>
          <w:sz w:val="24"/>
          <w:szCs w:val="24"/>
        </w:rPr>
      </w:pPr>
      <w:r>
        <w:rPr>
          <w:rFonts w:ascii="Arial" w:hAnsi="Arial" w:cs="Arial"/>
          <w:color w:val="000000"/>
          <w:sz w:val="24"/>
          <w:szCs w:val="24"/>
        </w:rPr>
        <w:t xml:space="preserve">Al caso resulta aplicable la Jurisprudencia de la Séptima Época con número de registro 252103, de los Tribunales Colegiados de Circuito, publicado en el Semanario Judicial de la Federación, 121-126 sexta parte, materia común, página 280, de rubro y texto siguientes: </w:t>
      </w:r>
    </w:p>
    <w:p w14:paraId="4ECCFA79" w14:textId="77777777" w:rsidR="00334EE7" w:rsidRDefault="00334EE7" w:rsidP="00334EE7">
      <w:pPr>
        <w:tabs>
          <w:tab w:val="left" w:pos="7655"/>
        </w:tabs>
        <w:spacing w:after="0" w:line="276" w:lineRule="auto"/>
        <w:ind w:left="851" w:right="283"/>
        <w:jc w:val="both"/>
        <w:rPr>
          <w:rFonts w:ascii="Arial" w:hAnsi="Arial" w:cs="Arial"/>
          <w:color w:val="000000"/>
          <w:sz w:val="24"/>
          <w:szCs w:val="24"/>
        </w:rPr>
      </w:pPr>
      <w:r>
        <w:rPr>
          <w:rFonts w:ascii="Arial" w:hAnsi="Arial" w:cs="Arial"/>
          <w:i/>
          <w:color w:val="000000"/>
          <w:sz w:val="21"/>
          <w:szCs w:val="21"/>
        </w:rPr>
        <w:t>“</w:t>
      </w:r>
      <w:r>
        <w:rPr>
          <w:rFonts w:ascii="Arial" w:hAnsi="Arial" w:cs="Arial"/>
          <w:b/>
          <w:i/>
          <w:color w:val="000000"/>
          <w:sz w:val="21"/>
          <w:szCs w:val="21"/>
        </w:rPr>
        <w:t xml:space="preserve">ACTOS VICIADOS, FRUTOS DE. </w:t>
      </w:r>
      <w:r>
        <w:rPr>
          <w:rFonts w:ascii="Arial" w:hAnsi="Arial" w:cs="Arial"/>
          <w:i/>
          <w:color w:val="000000"/>
          <w:sz w:val="21"/>
          <w:szCs w:val="21"/>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14:paraId="66BAAB2C" w14:textId="77777777" w:rsidR="007358A8" w:rsidRPr="009607B3" w:rsidRDefault="007358A8" w:rsidP="009607B3">
      <w:pPr>
        <w:spacing w:line="360" w:lineRule="auto"/>
        <w:ind w:right="51" w:firstLine="567"/>
        <w:jc w:val="both"/>
        <w:rPr>
          <w:rFonts w:ascii="Arial" w:eastAsia="Times New Roman" w:hAnsi="Arial" w:cs="Arial"/>
          <w:sz w:val="24"/>
          <w:szCs w:val="24"/>
          <w:lang w:val="es-ES" w:eastAsia="es-ES"/>
        </w:rPr>
      </w:pPr>
    </w:p>
    <w:p w14:paraId="516AE057" w14:textId="77777777" w:rsidR="002C5092" w:rsidRDefault="002C5092" w:rsidP="002C5092">
      <w:pPr>
        <w:spacing w:after="0" w:line="360" w:lineRule="auto"/>
        <w:ind w:right="51" w:firstLine="567"/>
        <w:jc w:val="both"/>
        <w:rPr>
          <w:rFonts w:ascii="Arial" w:hAnsi="Arial" w:cs="Arial"/>
          <w:sz w:val="24"/>
          <w:szCs w:val="24"/>
        </w:rPr>
      </w:pPr>
      <w:r>
        <w:rPr>
          <w:rFonts w:ascii="Arial" w:hAnsi="Arial" w:cs="Arial"/>
          <w:sz w:val="24"/>
          <w:szCs w:val="24"/>
        </w:rPr>
        <w:lastRenderedPageBreak/>
        <w:t>En mérito de lo expuesto y con fundamento en los artículos 207 fracciones I, II y III, 208 fracción VI y 209, de la Ley de Procedimiento y Justicia Administrativa para el Estado de Oaxaca, se; - - - - - - - - - - - - - - - - - - - - - - - - - - - - - - - - - - - - - -</w:t>
      </w:r>
      <w:r w:rsidR="000B4F01">
        <w:rPr>
          <w:rFonts w:ascii="Arial" w:hAnsi="Arial" w:cs="Arial"/>
          <w:sz w:val="24"/>
          <w:szCs w:val="24"/>
        </w:rPr>
        <w:t xml:space="preserve"> - - - - -</w:t>
      </w:r>
    </w:p>
    <w:p w14:paraId="0C2D40AD" w14:textId="77777777" w:rsidR="002C5092" w:rsidRDefault="002C5092" w:rsidP="002C5092">
      <w:pPr>
        <w:spacing w:after="0" w:line="360" w:lineRule="auto"/>
        <w:ind w:right="51" w:firstLine="567"/>
        <w:jc w:val="both"/>
        <w:rPr>
          <w:rFonts w:ascii="Arial" w:hAnsi="Arial" w:cs="Arial"/>
          <w:sz w:val="24"/>
          <w:szCs w:val="24"/>
        </w:rPr>
      </w:pPr>
    </w:p>
    <w:p w14:paraId="3F16E2DF" w14:textId="77777777" w:rsidR="002C5092" w:rsidRDefault="002C5092" w:rsidP="002C5092">
      <w:pPr>
        <w:spacing w:line="360" w:lineRule="auto"/>
        <w:ind w:right="-1134"/>
        <w:jc w:val="center"/>
        <w:rPr>
          <w:rFonts w:ascii="Arial" w:eastAsia="Times New Roman" w:hAnsi="Arial" w:cs="Arial"/>
          <w:b/>
          <w:sz w:val="24"/>
          <w:szCs w:val="24"/>
          <w:lang w:val="es-ES_tradnl" w:eastAsia="es-ES"/>
        </w:rPr>
      </w:pPr>
      <w:r>
        <w:rPr>
          <w:rFonts w:ascii="Arial" w:eastAsia="Times New Roman" w:hAnsi="Arial" w:cs="Arial"/>
          <w:b/>
          <w:sz w:val="24"/>
          <w:szCs w:val="24"/>
          <w:lang w:val="es-ES_tradnl" w:eastAsia="es-ES"/>
        </w:rPr>
        <w:t>R E S U E L V E</w:t>
      </w:r>
    </w:p>
    <w:p w14:paraId="6C0A5D6D" w14:textId="77777777" w:rsidR="002C5092" w:rsidRDefault="002C5092" w:rsidP="002C5092">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 fue competente para conocer y resolver del presente asunto. - - - - - - - - - - - - - - - - - - - - - - - - - - - - - - - - - - - - - - - - - - - - -</w:t>
      </w:r>
    </w:p>
    <w:p w14:paraId="64AF0553" w14:textId="77777777" w:rsidR="002C5092" w:rsidRDefault="002C5092" w:rsidP="002C5092">
      <w:pPr>
        <w:widowControl w:val="0"/>
        <w:suppressAutoHyphens/>
        <w:spacing w:line="360" w:lineRule="auto"/>
        <w:ind w:right="51" w:firstLine="567"/>
        <w:jc w:val="both"/>
        <w:rPr>
          <w:rFonts w:ascii="Arial" w:eastAsia="Arial Unicode MS" w:hAnsi="Arial" w:cs="Arial"/>
          <w:kern w:val="2"/>
          <w:sz w:val="24"/>
          <w:szCs w:val="24"/>
          <w:lang w:val="es-ES_tradnl" w:eastAsia="ar-SA"/>
        </w:rPr>
      </w:pPr>
      <w:r>
        <w:rPr>
          <w:rFonts w:ascii="Arial" w:eastAsia="Arial Unicode MS" w:hAnsi="Arial" w:cs="Arial"/>
          <w:b/>
          <w:kern w:val="2"/>
          <w:sz w:val="24"/>
          <w:szCs w:val="24"/>
          <w:lang w:val="es-ES_tradnl" w:eastAsia="ar-SA"/>
        </w:rPr>
        <w:t xml:space="preserve">SEGUNDO. </w:t>
      </w:r>
      <w:r>
        <w:rPr>
          <w:rFonts w:ascii="Arial" w:eastAsia="Arial Unicode MS" w:hAnsi="Arial" w:cs="Arial"/>
          <w:kern w:val="2"/>
          <w:sz w:val="24"/>
          <w:szCs w:val="24"/>
          <w:lang w:val="es-ES_tradnl" w:eastAsia="ar-SA"/>
        </w:rPr>
        <w:t>La personalidad de las partes quedo acreditada en autos. - - - - -</w:t>
      </w:r>
    </w:p>
    <w:p w14:paraId="296C1C31" w14:textId="77777777" w:rsidR="002C5092" w:rsidRDefault="002C5092" w:rsidP="002C5092">
      <w:pPr>
        <w:spacing w:line="360" w:lineRule="auto"/>
        <w:ind w:right="51" w:firstLine="567"/>
        <w:jc w:val="both"/>
        <w:rPr>
          <w:rFonts w:ascii="Arial" w:hAnsi="Arial" w:cs="Arial"/>
          <w:color w:val="000000"/>
          <w:sz w:val="24"/>
          <w:szCs w:val="24"/>
        </w:rPr>
      </w:pPr>
      <w:r>
        <w:rPr>
          <w:rFonts w:ascii="Arial" w:eastAsia="Arial Unicode MS" w:hAnsi="Arial" w:cs="Arial"/>
          <w:b/>
          <w:kern w:val="2"/>
          <w:sz w:val="24"/>
          <w:szCs w:val="24"/>
          <w:lang w:eastAsia="ar-SA"/>
        </w:rPr>
        <w:t xml:space="preserve">TERCERO. </w:t>
      </w:r>
      <w:r>
        <w:rPr>
          <w:rFonts w:ascii="Arial" w:hAnsi="Arial" w:cs="Arial"/>
          <w:color w:val="000000"/>
          <w:sz w:val="24"/>
          <w:szCs w:val="24"/>
        </w:rPr>
        <w:t xml:space="preserve">No se actualizaron las causales de improcedencia hechas valer por la autoridad demandada, por lo que </w:t>
      </w:r>
      <w:r>
        <w:rPr>
          <w:rFonts w:ascii="Arial" w:hAnsi="Arial" w:cs="Arial"/>
          <w:b/>
          <w:color w:val="000000"/>
          <w:sz w:val="24"/>
          <w:szCs w:val="24"/>
        </w:rPr>
        <w:t>NO SE SOBRESEE EL JUICIO</w:t>
      </w:r>
      <w:r>
        <w:rPr>
          <w:rFonts w:ascii="Arial" w:hAnsi="Arial" w:cs="Arial"/>
          <w:color w:val="000000"/>
          <w:sz w:val="24"/>
          <w:szCs w:val="24"/>
        </w:rPr>
        <w:t xml:space="preserve">. - - - - - - - </w:t>
      </w:r>
    </w:p>
    <w:p w14:paraId="56215FF4" w14:textId="1360C5B1" w:rsidR="005E60ED" w:rsidRDefault="002C5092" w:rsidP="002C5092">
      <w:pPr>
        <w:spacing w:line="360" w:lineRule="auto"/>
        <w:ind w:right="51" w:firstLine="567"/>
        <w:jc w:val="both"/>
        <w:rPr>
          <w:rFonts w:ascii="Arial" w:eastAsia="Arial Unicode MS" w:hAnsi="Arial" w:cs="Arial"/>
          <w:kern w:val="2"/>
          <w:sz w:val="24"/>
          <w:szCs w:val="24"/>
          <w:lang w:eastAsia="ar-SA"/>
        </w:rPr>
      </w:pPr>
      <w:r>
        <w:rPr>
          <w:rFonts w:ascii="Arial" w:hAnsi="Arial" w:cs="Arial"/>
          <w:b/>
          <w:color w:val="000000"/>
          <w:sz w:val="24"/>
          <w:szCs w:val="24"/>
        </w:rPr>
        <w:t>CUARTO.</w:t>
      </w:r>
      <w:r>
        <w:rPr>
          <w:sz w:val="24"/>
          <w:szCs w:val="24"/>
        </w:rPr>
        <w:t xml:space="preserve"> </w:t>
      </w:r>
      <w:r>
        <w:rPr>
          <w:rFonts w:ascii="Arial" w:hAnsi="Arial" w:cs="Arial"/>
          <w:sz w:val="24"/>
          <w:szCs w:val="24"/>
        </w:rPr>
        <w:t>Se declara la</w:t>
      </w:r>
      <w:r>
        <w:rPr>
          <w:rFonts w:ascii="Arial" w:hAnsi="Arial" w:cs="Arial"/>
          <w:b/>
          <w:sz w:val="24"/>
          <w:szCs w:val="24"/>
        </w:rPr>
        <w:t xml:space="preserve"> NULIDAD LISA Y LLANA</w:t>
      </w:r>
      <w:r>
        <w:rPr>
          <w:rFonts w:ascii="Arial" w:hAnsi="Arial" w:cs="Arial"/>
          <w:sz w:val="24"/>
          <w:szCs w:val="24"/>
        </w:rPr>
        <w:t xml:space="preserve"> del acta de infracción </w:t>
      </w:r>
      <w:r w:rsidR="008E3C0C">
        <w:rPr>
          <w:rFonts w:ascii="Arial" w:hAnsi="Arial" w:cs="Arial"/>
          <w:bCs/>
          <w:sz w:val="24"/>
          <w:szCs w:val="24"/>
        </w:rPr>
        <w:t xml:space="preserve">número </w:t>
      </w:r>
      <w:r w:rsidR="00813299">
        <w:rPr>
          <w:rFonts w:ascii="Arial" w:eastAsia="Times New Roman" w:hAnsi="Arial" w:cs="Arial"/>
          <w:bCs/>
          <w:iCs/>
          <w:caps/>
          <w:kern w:val="2"/>
          <w:sz w:val="24"/>
          <w:szCs w:val="24"/>
          <w:lang w:val="es-ES_tradnl" w:eastAsia="es-ES"/>
        </w:rPr>
        <w:t>**********</w:t>
      </w:r>
      <w:r w:rsidR="009607B3">
        <w:rPr>
          <w:rFonts w:ascii="Arial" w:hAnsi="Arial" w:cs="Arial"/>
          <w:sz w:val="24"/>
          <w:szCs w:val="24"/>
        </w:rPr>
        <w:t xml:space="preserve"> de d</w:t>
      </w:r>
      <w:r w:rsidR="00664E3F">
        <w:rPr>
          <w:rFonts w:ascii="Arial" w:hAnsi="Arial" w:cs="Arial"/>
          <w:sz w:val="24"/>
          <w:szCs w:val="24"/>
        </w:rPr>
        <w:t>iez de diciembre de dos mil veinte</w:t>
      </w:r>
      <w:r w:rsidR="009607B3">
        <w:rPr>
          <w:rFonts w:ascii="Arial" w:hAnsi="Arial" w:cs="Arial"/>
          <w:sz w:val="24"/>
          <w:szCs w:val="24"/>
        </w:rPr>
        <w:t xml:space="preserve">, </w:t>
      </w:r>
      <w:r w:rsidR="009607B3">
        <w:rPr>
          <w:rFonts w:ascii="Arial" w:hAnsi="Arial" w:cs="Arial"/>
          <w:bCs/>
          <w:sz w:val="24"/>
          <w:szCs w:val="24"/>
          <w:lang w:eastAsia="es-ES"/>
        </w:rPr>
        <w:t>emitida</w:t>
      </w:r>
      <w:r w:rsidR="009607B3">
        <w:rPr>
          <w:rFonts w:ascii="Arial" w:hAnsi="Arial" w:cs="Arial"/>
          <w:sz w:val="24"/>
          <w:szCs w:val="24"/>
        </w:rPr>
        <w:t xml:space="preserve"> por el </w:t>
      </w:r>
      <w:r w:rsidR="009607B3" w:rsidRPr="003202F3">
        <w:rPr>
          <w:rFonts w:ascii="Arial" w:eastAsia="Times New Roman" w:hAnsi="Arial" w:cs="Arial"/>
          <w:bCs/>
          <w:iCs/>
          <w:kern w:val="2"/>
          <w:sz w:val="24"/>
          <w:szCs w:val="24"/>
          <w:lang w:val="es-ES_tradnl" w:eastAsia="es-ES"/>
        </w:rPr>
        <w:t>Policía Vial con número estadístico PV-</w:t>
      </w:r>
      <w:r w:rsidR="00664E3F">
        <w:rPr>
          <w:rFonts w:ascii="Arial" w:eastAsia="Times New Roman" w:hAnsi="Arial" w:cs="Arial"/>
          <w:bCs/>
          <w:iCs/>
          <w:kern w:val="2"/>
          <w:sz w:val="24"/>
          <w:szCs w:val="24"/>
          <w:lang w:val="es-ES_tradnl" w:eastAsia="es-ES"/>
        </w:rPr>
        <w:t>86</w:t>
      </w:r>
      <w:r w:rsidR="009607B3" w:rsidRPr="003202F3">
        <w:rPr>
          <w:rFonts w:ascii="Arial" w:eastAsia="Times New Roman" w:hAnsi="Arial" w:cs="Arial"/>
          <w:bCs/>
          <w:iCs/>
          <w:kern w:val="2"/>
          <w:sz w:val="24"/>
          <w:szCs w:val="24"/>
          <w:lang w:val="es-ES_tradnl" w:eastAsia="es-ES"/>
        </w:rPr>
        <w:t xml:space="preserve">, </w:t>
      </w:r>
      <w:r w:rsidR="00664E3F">
        <w:rPr>
          <w:rFonts w:ascii="Arial" w:eastAsia="Times New Roman" w:hAnsi="Arial" w:cs="Arial"/>
          <w:bCs/>
          <w:iCs/>
          <w:kern w:val="2"/>
          <w:sz w:val="24"/>
          <w:szCs w:val="24"/>
          <w:lang w:val="es-ES_tradnl" w:eastAsia="es-ES"/>
        </w:rPr>
        <w:t>adscrito a la Subdirección de Tránsito y Movilidad del</w:t>
      </w:r>
      <w:r w:rsidR="009607B3" w:rsidRPr="003202F3">
        <w:rPr>
          <w:rFonts w:ascii="Arial" w:eastAsia="Times New Roman" w:hAnsi="Arial" w:cs="Arial"/>
          <w:bCs/>
          <w:iCs/>
          <w:kern w:val="2"/>
          <w:sz w:val="24"/>
          <w:szCs w:val="24"/>
          <w:lang w:val="es-ES_tradnl" w:eastAsia="es-ES"/>
        </w:rPr>
        <w:t xml:space="preserve"> Municipio de Oaxaca de Juárez</w:t>
      </w:r>
      <w:r w:rsidR="008B6E8B">
        <w:rPr>
          <w:rFonts w:ascii="Arial" w:hAnsi="Arial" w:cs="Arial"/>
          <w:color w:val="000000"/>
          <w:sz w:val="24"/>
          <w:szCs w:val="24"/>
        </w:rPr>
        <w:t xml:space="preserve">, </w:t>
      </w:r>
      <w:r>
        <w:rPr>
          <w:rFonts w:ascii="Arial" w:hAnsi="Arial" w:cs="Arial"/>
          <w:color w:val="000000"/>
          <w:sz w:val="24"/>
          <w:szCs w:val="24"/>
        </w:rPr>
        <w:t>como qued</w:t>
      </w:r>
      <w:r w:rsidR="00906969">
        <w:rPr>
          <w:rFonts w:ascii="Arial" w:hAnsi="Arial" w:cs="Arial"/>
          <w:color w:val="000000"/>
          <w:sz w:val="24"/>
          <w:szCs w:val="24"/>
        </w:rPr>
        <w:t xml:space="preserve">ó </w:t>
      </w:r>
      <w:r>
        <w:rPr>
          <w:rFonts w:ascii="Arial" w:hAnsi="Arial" w:cs="Arial"/>
          <w:color w:val="000000"/>
          <w:sz w:val="24"/>
          <w:szCs w:val="24"/>
        </w:rPr>
        <w:t>precisado en el considerando cuarto de esta sentencia.</w:t>
      </w:r>
      <w:r w:rsidR="008E3C0C">
        <w:rPr>
          <w:rFonts w:ascii="Arial" w:hAnsi="Arial" w:cs="Arial"/>
          <w:color w:val="000000"/>
          <w:sz w:val="24"/>
          <w:szCs w:val="24"/>
        </w:rPr>
        <w:t xml:space="preserve"> </w:t>
      </w:r>
      <w:r>
        <w:rPr>
          <w:rFonts w:ascii="Arial" w:hAnsi="Arial" w:cs="Arial"/>
          <w:sz w:val="24"/>
          <w:szCs w:val="24"/>
        </w:rPr>
        <w:t xml:space="preserve">- - - - </w:t>
      </w:r>
      <w:r>
        <w:rPr>
          <w:rFonts w:ascii="Arial" w:eastAsia="Arial Unicode MS" w:hAnsi="Arial" w:cs="Arial"/>
          <w:kern w:val="2"/>
          <w:sz w:val="24"/>
          <w:szCs w:val="24"/>
          <w:lang w:eastAsia="ar-SA"/>
        </w:rPr>
        <w:t>- - - - - - - - - - - -</w:t>
      </w:r>
      <w:r w:rsidR="008E3C0C">
        <w:rPr>
          <w:rFonts w:ascii="Arial" w:eastAsia="Arial Unicode MS" w:hAnsi="Arial" w:cs="Arial"/>
          <w:kern w:val="2"/>
          <w:sz w:val="24"/>
          <w:szCs w:val="24"/>
          <w:lang w:eastAsia="ar-SA"/>
        </w:rPr>
        <w:t xml:space="preserve"> - - - - - </w:t>
      </w:r>
      <w:r w:rsidR="00664E3F">
        <w:rPr>
          <w:rFonts w:ascii="Arial" w:eastAsia="Arial Unicode MS" w:hAnsi="Arial" w:cs="Arial"/>
          <w:kern w:val="2"/>
          <w:sz w:val="24"/>
          <w:szCs w:val="24"/>
          <w:lang w:eastAsia="ar-SA"/>
        </w:rPr>
        <w:t xml:space="preserve">- - - - - - - - - - - - - - - - - - - - - - - - - - - </w:t>
      </w:r>
    </w:p>
    <w:p w14:paraId="443DA3B5" w14:textId="4E53BA8E" w:rsidR="00664E3F" w:rsidRDefault="005E60ED" w:rsidP="009607B3">
      <w:pPr>
        <w:widowControl w:val="0"/>
        <w:suppressAutoHyphens/>
        <w:spacing w:line="360" w:lineRule="auto"/>
        <w:ind w:right="51" w:firstLine="567"/>
        <w:jc w:val="both"/>
        <w:rPr>
          <w:rFonts w:ascii="Arial" w:eastAsia="Arial Unicode MS" w:hAnsi="Arial" w:cs="Arial"/>
          <w:b/>
          <w:kern w:val="2"/>
          <w:sz w:val="24"/>
          <w:szCs w:val="24"/>
          <w:lang w:eastAsia="ar-SA"/>
        </w:rPr>
      </w:pPr>
      <w:r>
        <w:rPr>
          <w:rFonts w:ascii="Arial" w:eastAsia="Arial Unicode MS" w:hAnsi="Arial" w:cs="Arial"/>
          <w:b/>
          <w:kern w:val="2"/>
          <w:sz w:val="24"/>
          <w:szCs w:val="24"/>
          <w:lang w:eastAsia="ar-SA"/>
        </w:rPr>
        <w:t xml:space="preserve">QUINTO. </w:t>
      </w:r>
      <w:r w:rsidR="00B447BC">
        <w:rPr>
          <w:rFonts w:ascii="Arial" w:hAnsi="Arial" w:cs="Arial"/>
          <w:sz w:val="24"/>
          <w:szCs w:val="24"/>
        </w:rPr>
        <w:t xml:space="preserve">En consecuencia, se ordena a la </w:t>
      </w:r>
      <w:r w:rsidR="00B447BC">
        <w:rPr>
          <w:rFonts w:ascii="Arial" w:eastAsia="Times New Roman" w:hAnsi="Arial" w:cs="Arial"/>
          <w:b/>
          <w:sz w:val="24"/>
          <w:szCs w:val="24"/>
          <w:lang w:val="es-ES" w:eastAsia="es-ES"/>
        </w:rPr>
        <w:t>Jefa de la Unidad de Recaudación del Municipio de Oaxaca de Juárez, Oaxaca</w:t>
      </w:r>
      <w:r w:rsidR="00B447BC">
        <w:rPr>
          <w:rFonts w:ascii="Arial" w:eastAsia="Times New Roman" w:hAnsi="Arial" w:cs="Arial"/>
          <w:sz w:val="24"/>
          <w:szCs w:val="24"/>
          <w:lang w:val="es-ES" w:eastAsia="es-ES"/>
        </w:rPr>
        <w:t xml:space="preserve">, </w:t>
      </w:r>
      <w:r w:rsidR="00B447BC">
        <w:rPr>
          <w:rFonts w:ascii="Arial" w:hAnsi="Arial" w:cs="Arial"/>
          <w:sz w:val="24"/>
          <w:szCs w:val="24"/>
        </w:rPr>
        <w:t xml:space="preserve">haga la devolución a </w:t>
      </w:r>
      <w:r w:rsidR="00813299">
        <w:rPr>
          <w:rFonts w:ascii="Arial" w:eastAsia="Times New Roman" w:hAnsi="Arial" w:cs="Arial"/>
          <w:bCs/>
          <w:iCs/>
          <w:caps/>
          <w:kern w:val="2"/>
          <w:sz w:val="24"/>
          <w:szCs w:val="24"/>
          <w:lang w:val="es-ES_tradnl" w:eastAsia="es-ES"/>
        </w:rPr>
        <w:t>**********</w:t>
      </w:r>
      <w:r w:rsidR="00B447BC">
        <w:rPr>
          <w:rFonts w:ascii="Arial" w:hAnsi="Arial" w:cs="Arial"/>
          <w:sz w:val="24"/>
          <w:szCs w:val="24"/>
        </w:rPr>
        <w:t xml:space="preserve">, de la cantidad pagada por concepto de multa consignada en el recibo oficial de pago </w:t>
      </w:r>
      <w:r w:rsidR="00813299">
        <w:rPr>
          <w:rFonts w:ascii="Arial" w:eastAsia="Times New Roman" w:hAnsi="Arial" w:cs="Arial"/>
          <w:bCs/>
          <w:iCs/>
          <w:caps/>
          <w:kern w:val="2"/>
          <w:sz w:val="24"/>
          <w:szCs w:val="24"/>
          <w:lang w:val="es-ES_tradnl" w:eastAsia="es-ES"/>
        </w:rPr>
        <w:t>**********</w:t>
      </w:r>
      <w:r w:rsidR="00B447BC">
        <w:rPr>
          <w:rFonts w:ascii="Arial" w:eastAsia="Times New Roman" w:hAnsi="Arial" w:cs="Arial"/>
          <w:bCs/>
          <w:sz w:val="24"/>
          <w:szCs w:val="24"/>
          <w:lang w:val="es-ES_tradnl" w:eastAsia="es-ES"/>
        </w:rPr>
        <w:t>, de once de diciembre de dos mil veinte,</w:t>
      </w:r>
      <w:r w:rsidR="00B447BC">
        <w:rPr>
          <w:rFonts w:ascii="Arial" w:hAnsi="Arial" w:cs="Arial"/>
          <w:sz w:val="24"/>
          <w:szCs w:val="24"/>
        </w:rPr>
        <w:t xml:space="preserve"> como quedo precisado en el considerando quinto de esta sentencia. - - - - - - - - - - - - - - - - - - - - - </w:t>
      </w:r>
    </w:p>
    <w:p w14:paraId="0CD09098" w14:textId="17C25947" w:rsidR="006E7C7E" w:rsidRPr="00B447BC" w:rsidRDefault="005E60ED" w:rsidP="00B447BC">
      <w:pPr>
        <w:widowControl w:val="0"/>
        <w:suppressAutoHyphens/>
        <w:spacing w:line="360" w:lineRule="auto"/>
        <w:ind w:right="51" w:firstLine="567"/>
        <w:jc w:val="both"/>
        <w:rPr>
          <w:rFonts w:ascii="Arial" w:eastAsia="Arial Unicode MS" w:hAnsi="Arial" w:cs="Arial"/>
          <w:b/>
          <w:kern w:val="2"/>
          <w:sz w:val="24"/>
          <w:szCs w:val="24"/>
          <w:lang w:eastAsia="ar-SA"/>
        </w:rPr>
      </w:pPr>
      <w:r>
        <w:rPr>
          <w:rFonts w:ascii="Arial" w:eastAsia="Arial Unicode MS" w:hAnsi="Arial" w:cs="Arial"/>
          <w:b/>
          <w:kern w:val="2"/>
          <w:sz w:val="24"/>
          <w:szCs w:val="24"/>
          <w:lang w:eastAsia="ar-SA"/>
        </w:rPr>
        <w:t xml:space="preserve">NOTIFÍQUESE </w:t>
      </w:r>
      <w:r w:rsidR="006E7C7E">
        <w:rPr>
          <w:rFonts w:ascii="Arial" w:eastAsia="Arial Unicode MS" w:hAnsi="Arial" w:cs="Arial"/>
          <w:b/>
          <w:kern w:val="2"/>
          <w:sz w:val="24"/>
          <w:szCs w:val="24"/>
          <w:lang w:eastAsia="ar-SA"/>
        </w:rPr>
        <w:t xml:space="preserve">POR </w:t>
      </w:r>
      <w:r w:rsidR="00B447BC">
        <w:rPr>
          <w:rFonts w:ascii="Arial" w:eastAsia="Arial Unicode MS" w:hAnsi="Arial" w:cs="Arial"/>
          <w:b/>
          <w:kern w:val="2"/>
          <w:sz w:val="24"/>
          <w:szCs w:val="24"/>
          <w:lang w:eastAsia="ar-SA"/>
        </w:rPr>
        <w:t>PERSONALMENTE</w:t>
      </w:r>
      <w:r w:rsidR="006E7C7E">
        <w:rPr>
          <w:rFonts w:ascii="Arial" w:eastAsia="Arial Unicode MS" w:hAnsi="Arial" w:cs="Arial"/>
          <w:b/>
          <w:kern w:val="2"/>
          <w:sz w:val="24"/>
          <w:szCs w:val="24"/>
          <w:lang w:eastAsia="ar-SA"/>
        </w:rPr>
        <w:t xml:space="preserve"> A LA PARTE ACTORA Y MEDIANTE OFICIO A LA AUTORIDAD DEMANDADA</w:t>
      </w:r>
      <w:r>
        <w:rPr>
          <w:rFonts w:ascii="Arial" w:eastAsia="Arial Unicode MS" w:hAnsi="Arial" w:cs="Arial"/>
          <w:kern w:val="2"/>
          <w:sz w:val="24"/>
          <w:szCs w:val="24"/>
          <w:lang w:eastAsia="ar-SA"/>
        </w:rPr>
        <w:t>, con fundamento en los artículos 17</w:t>
      </w:r>
      <w:r w:rsidR="006E7C7E">
        <w:rPr>
          <w:rFonts w:ascii="Arial" w:eastAsia="Arial Unicode MS" w:hAnsi="Arial" w:cs="Arial"/>
          <w:kern w:val="2"/>
          <w:sz w:val="24"/>
          <w:szCs w:val="24"/>
          <w:lang w:eastAsia="ar-SA"/>
        </w:rPr>
        <w:t>2 fracci</w:t>
      </w:r>
      <w:r w:rsidR="00B447BC">
        <w:rPr>
          <w:rFonts w:ascii="Arial" w:eastAsia="Arial Unicode MS" w:hAnsi="Arial" w:cs="Arial"/>
          <w:kern w:val="2"/>
          <w:sz w:val="24"/>
          <w:szCs w:val="24"/>
          <w:lang w:eastAsia="ar-SA"/>
        </w:rPr>
        <w:t>ón I y</w:t>
      </w:r>
      <w:r w:rsidR="006E7C7E">
        <w:rPr>
          <w:rFonts w:ascii="Arial" w:eastAsia="Arial Unicode MS" w:hAnsi="Arial" w:cs="Arial"/>
          <w:kern w:val="2"/>
          <w:sz w:val="24"/>
          <w:szCs w:val="24"/>
          <w:lang w:eastAsia="ar-SA"/>
        </w:rPr>
        <w:t xml:space="preserve"> 173 fracciones I y II</w:t>
      </w:r>
      <w:r>
        <w:rPr>
          <w:rFonts w:ascii="Arial" w:eastAsia="Arial Unicode MS" w:hAnsi="Arial" w:cs="Arial"/>
          <w:kern w:val="2"/>
          <w:sz w:val="24"/>
          <w:szCs w:val="24"/>
          <w:lang w:eastAsia="ar-SA"/>
        </w:rPr>
        <w:t xml:space="preserve">, de la Ley de Procedimiento y Justicia Administrativa para el Estado de Oaxaca. - - - - </w:t>
      </w:r>
      <w:r w:rsidR="006E7C7E">
        <w:rPr>
          <w:rFonts w:ascii="Arial" w:eastAsia="Arial Unicode MS" w:hAnsi="Arial" w:cs="Arial"/>
          <w:kern w:val="2"/>
          <w:sz w:val="24"/>
          <w:szCs w:val="24"/>
          <w:lang w:eastAsia="ar-SA"/>
        </w:rPr>
        <w:t xml:space="preserve">- - - - - - - - - - - - - - - - - - - - - - - - - - - </w:t>
      </w:r>
    </w:p>
    <w:p w14:paraId="52DEA557" w14:textId="1D381D81" w:rsidR="005E60ED" w:rsidRDefault="005E60ED" w:rsidP="005E60ED">
      <w:pPr>
        <w:spacing w:after="240" w:line="360" w:lineRule="auto"/>
        <w:ind w:firstLine="567"/>
        <w:jc w:val="both"/>
        <w:rPr>
          <w:rFonts w:ascii="Arial" w:hAnsi="Arial" w:cs="Arial"/>
          <w:sz w:val="24"/>
          <w:szCs w:val="24"/>
        </w:rPr>
      </w:pPr>
      <w:r>
        <w:rPr>
          <w:rFonts w:ascii="Arial" w:hAnsi="Arial" w:cs="Arial"/>
          <w:sz w:val="24"/>
          <w:szCs w:val="24"/>
        </w:rPr>
        <w:t xml:space="preserve">Así lo resolvió y firma la Licenciada Monserrat García Altamirano, Secretaria de Acuerdos Encargada del Despacho de la Cuarta Sala Unitaria de Primera Instancia de este Tribunal, autorizada mediante oficio número </w:t>
      </w:r>
      <w:r>
        <w:rPr>
          <w:rFonts w:ascii="Arial" w:hAnsi="Arial" w:cs="Arial"/>
          <w:b/>
          <w:bCs/>
          <w:sz w:val="24"/>
          <w:szCs w:val="24"/>
        </w:rPr>
        <w:t>TJAO/P/77/2021</w:t>
      </w:r>
      <w:r>
        <w:rPr>
          <w:rFonts w:ascii="Arial" w:hAnsi="Arial" w:cs="Arial"/>
          <w:sz w:val="24"/>
          <w:szCs w:val="24"/>
        </w:rPr>
        <w:t xml:space="preserve">, de fecha cinco de abril de dos mil veintiuno, suscrito por el Magistrado Presidente del Tribunal de Justicia Administrativa del Estado de Oaxaca, para tramitar y resolver los asuntos que se lleven en esta Cuarta Sala Unitaria de Primera Instancia de este Tribunal, quien actúa legalmente asistida del Pste. en D. Medardo Martínez Bautista, Actuario adscrito a la Sala, quien autoriza y da fe. - - - - - - - - - - - - - - - - - - - - - - - - - - - - - - - </w:t>
      </w:r>
    </w:p>
    <w:sectPr w:rsidR="005E60ED" w:rsidSect="005F65DB">
      <w:headerReference w:type="default" r:id="rId8"/>
      <w:headerReference w:type="first" r:id="rId9"/>
      <w:pgSz w:w="12242" w:h="20163" w:code="5"/>
      <w:pgMar w:top="1276" w:right="1043" w:bottom="1276" w:left="2127" w:header="993" w:footer="1134" w:gutter="0"/>
      <w:paperSrc w:first="15" w:other="15"/>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CD1EDA" w14:textId="77777777" w:rsidR="00016651" w:rsidRDefault="00016651" w:rsidP="000802F9">
      <w:pPr>
        <w:spacing w:after="0" w:line="240" w:lineRule="auto"/>
      </w:pPr>
      <w:r>
        <w:separator/>
      </w:r>
    </w:p>
  </w:endnote>
  <w:endnote w:type="continuationSeparator" w:id="0">
    <w:p w14:paraId="6FE7112E" w14:textId="77777777" w:rsidR="00016651" w:rsidRDefault="00016651" w:rsidP="00080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32846D" w14:textId="77777777" w:rsidR="00016651" w:rsidRDefault="00016651" w:rsidP="000802F9">
      <w:pPr>
        <w:spacing w:after="0" w:line="240" w:lineRule="auto"/>
      </w:pPr>
      <w:r>
        <w:separator/>
      </w:r>
    </w:p>
  </w:footnote>
  <w:footnote w:type="continuationSeparator" w:id="0">
    <w:p w14:paraId="2FF32BE4" w14:textId="77777777" w:rsidR="00016651" w:rsidRDefault="00016651" w:rsidP="000802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8682351"/>
      <w:docPartObj>
        <w:docPartGallery w:val="Page Numbers (Top of Page)"/>
        <w:docPartUnique/>
      </w:docPartObj>
    </w:sdtPr>
    <w:sdtEndPr/>
    <w:sdtContent>
      <w:p w14:paraId="626C44A1" w14:textId="21E5F997" w:rsidR="009C2D10" w:rsidRDefault="009C2D10">
        <w:pPr>
          <w:pStyle w:val="Encabezado"/>
          <w:jc w:val="center"/>
        </w:pPr>
        <w:r>
          <w:fldChar w:fldCharType="begin"/>
        </w:r>
        <w:r>
          <w:instrText>PAGE   \* MERGEFORMAT</w:instrText>
        </w:r>
        <w:r>
          <w:fldChar w:fldCharType="separate"/>
        </w:r>
        <w:r w:rsidR="000D2D4B" w:rsidRPr="000D2D4B">
          <w:rPr>
            <w:noProof/>
            <w:lang w:val="es-ES"/>
          </w:rPr>
          <w:t>6</w:t>
        </w:r>
        <w:r>
          <w:fldChar w:fldCharType="end"/>
        </w:r>
        <w:r w:rsidR="00813299">
          <w:t xml:space="preserve"> </w:t>
        </w:r>
      </w:p>
    </w:sdtContent>
  </w:sdt>
  <w:p w14:paraId="6E91C39B" w14:textId="0EA4EC40" w:rsidR="009C2D10" w:rsidRDefault="000D2D4B">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9776" behindDoc="0" locked="0" layoutInCell="1" allowOverlap="1" wp14:anchorId="539479B4" wp14:editId="7C19416C">
              <wp:simplePos x="0" y="0"/>
              <wp:positionH relativeFrom="column">
                <wp:posOffset>-1034716</wp:posOffset>
              </wp:positionH>
              <wp:positionV relativeFrom="paragraph">
                <wp:posOffset>5360670</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27F6EFBE" w14:textId="77777777" w:rsidR="000D2D4B" w:rsidRDefault="000D2D4B" w:rsidP="000D2D4B">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39479B4" id="_x0000_t202" coordsize="21600,21600" o:spt="202" path="m,l,21600r21600,l21600,xe">
              <v:stroke joinstyle="miter"/>
              <v:path gradientshapeok="t" o:connecttype="rect"/>
            </v:shapetype>
            <v:shape id="Cuadro de texto 1" o:spid="_x0000_s1026" type="#_x0000_t202" style="position:absolute;margin-left:-81.45pt;margin-top:422.1pt;width:64.95pt;height:129.2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">
              <v:textbox>
                <w:txbxContent>
                  <w:p w14:paraId="27F6EFBE" w14:textId="77777777" w:rsidR="000D2D4B" w:rsidRDefault="000D2D4B" w:rsidP="000D2D4B">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8248" w:type="dxa"/>
      <w:tblInd w:w="1787" w:type="dxa"/>
      <w:tblLayout w:type="fixed"/>
      <w:tblLook w:val="04A0" w:firstRow="1" w:lastRow="0" w:firstColumn="1" w:lastColumn="0" w:noHBand="0" w:noVBand="1"/>
    </w:tblPr>
    <w:tblGrid>
      <w:gridCol w:w="2432"/>
      <w:gridCol w:w="4253"/>
      <w:gridCol w:w="1137"/>
      <w:gridCol w:w="426"/>
    </w:tblGrid>
    <w:tr w:rsidR="00C51C01" w:rsidRPr="00481955" w14:paraId="2FE45562" w14:textId="77777777" w:rsidTr="002726D1">
      <w:trPr>
        <w:gridAfter w:val="2"/>
        <w:wAfter w:w="1563" w:type="dxa"/>
        <w:trHeight w:val="714"/>
      </w:trPr>
      <w:tc>
        <w:tcPr>
          <w:tcW w:w="6685" w:type="dxa"/>
          <w:gridSpan w:val="2"/>
        </w:tcPr>
        <w:p w14:paraId="3B9D8DF6" w14:textId="77777777" w:rsidR="00C51C01" w:rsidRPr="00481955" w:rsidRDefault="00C51C01" w:rsidP="00025839">
          <w:pPr>
            <w:pStyle w:val="Encabezado"/>
            <w:spacing w:line="276" w:lineRule="auto"/>
            <w:ind w:left="56" w:firstLine="34"/>
            <w:jc w:val="both"/>
            <w:rPr>
              <w:rFonts w:ascii="Arial" w:hAnsi="Arial" w:cs="Arial"/>
              <w:b/>
              <w:sz w:val="24"/>
              <w:szCs w:val="24"/>
            </w:rPr>
          </w:pPr>
          <w:r w:rsidRPr="00481955">
            <w:rPr>
              <w:rFonts w:ascii="Arial" w:hAnsi="Arial" w:cs="Arial"/>
              <w:b/>
              <w:sz w:val="24"/>
              <w:szCs w:val="24"/>
            </w:rPr>
            <w:t xml:space="preserve">CUARTA SALA UNITARIA DE PRIMERA INSTANCIA DEL TRIBUNAL DE JUSTICIA ADMINISTRATIVA </w:t>
          </w:r>
          <w:r>
            <w:rPr>
              <w:rFonts w:ascii="Arial" w:eastAsia="Times New Roman" w:hAnsi="Arial" w:cs="Arial"/>
              <w:b/>
              <w:iCs/>
              <w:kern w:val="2"/>
              <w:sz w:val="24"/>
              <w:szCs w:val="24"/>
              <w:lang w:val="es-ES_tradnl" w:eastAsia="es-ES"/>
            </w:rPr>
            <w:t>DEL ESTADO DE OAXACA</w:t>
          </w:r>
        </w:p>
        <w:p w14:paraId="265BEEC9"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iCs/>
              <w:kern w:val="2"/>
              <w:sz w:val="24"/>
              <w:szCs w:val="24"/>
              <w:lang w:val="es-ES_tradnl" w:eastAsia="es-ES"/>
            </w:rPr>
          </w:pPr>
        </w:p>
      </w:tc>
    </w:tr>
    <w:tr w:rsidR="00C51C01" w:rsidRPr="00481955" w14:paraId="3E4F4AD9" w14:textId="77777777" w:rsidTr="002726D1">
      <w:trPr>
        <w:gridAfter w:val="1"/>
        <w:wAfter w:w="426" w:type="dxa"/>
        <w:trHeight w:val="426"/>
      </w:trPr>
      <w:tc>
        <w:tcPr>
          <w:tcW w:w="2432" w:type="dxa"/>
          <w:hideMark/>
        </w:tcPr>
        <w:p w14:paraId="65AC6B90" w14:textId="77777777" w:rsidR="00C51C01" w:rsidRPr="00481955" w:rsidRDefault="00C51C01" w:rsidP="00DC38B8">
          <w:pPr>
            <w:tabs>
              <w:tab w:val="center" w:pos="4419"/>
              <w:tab w:val="right" w:pos="8838"/>
            </w:tabs>
            <w:suppressAutoHyphens/>
            <w:spacing w:after="0" w:line="100" w:lineRule="atLeast"/>
            <w:ind w:left="56" w:right="-383" w:firstLine="34"/>
            <w:jc w:val="both"/>
            <w:rPr>
              <w:rFonts w:ascii="Arial" w:eastAsia="Times New Roman" w:hAnsi="Arial" w:cs="Arial"/>
              <w:b/>
              <w:iCs/>
              <w:kern w:val="2"/>
              <w:sz w:val="24"/>
              <w:szCs w:val="24"/>
              <w:lang w:val="es-ES_tradnl" w:eastAsia="es-ES"/>
            </w:rPr>
          </w:pPr>
          <w:r w:rsidRPr="00DC38B8">
            <w:rPr>
              <w:rFonts w:ascii="Arial" w:eastAsia="Times New Roman" w:hAnsi="Arial" w:cs="Arial"/>
              <w:b/>
              <w:iCs/>
              <w:caps/>
              <w:kern w:val="2"/>
              <w:sz w:val="20"/>
              <w:szCs w:val="20"/>
              <w:lang w:val="es-ES_tradnl" w:eastAsia="es-ES"/>
            </w:rPr>
            <w:t>juicio de nulidad:</w:t>
          </w:r>
        </w:p>
      </w:tc>
      <w:tc>
        <w:tcPr>
          <w:tcW w:w="5390" w:type="dxa"/>
          <w:gridSpan w:val="2"/>
          <w:hideMark/>
        </w:tcPr>
        <w:p w14:paraId="22A760C9" w14:textId="339FAB4B" w:rsidR="00C51C01" w:rsidRPr="00C97157" w:rsidRDefault="00956CE7" w:rsidP="002726D1">
          <w:pPr>
            <w:tabs>
              <w:tab w:val="right" w:pos="8838"/>
            </w:tabs>
            <w:suppressAutoHyphens/>
            <w:spacing w:after="0" w:line="100" w:lineRule="atLeast"/>
            <w:ind w:left="465" w:right="-39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0</w:t>
          </w:r>
          <w:r w:rsidR="00E579D7">
            <w:rPr>
              <w:rFonts w:ascii="Arial" w:eastAsia="Times New Roman" w:hAnsi="Arial" w:cs="Arial"/>
              <w:bCs/>
              <w:iCs/>
              <w:caps/>
              <w:kern w:val="2"/>
              <w:sz w:val="24"/>
              <w:szCs w:val="24"/>
              <w:lang w:val="es-ES_tradnl" w:eastAsia="es-ES"/>
            </w:rPr>
            <w:t>181</w:t>
          </w:r>
          <w:r w:rsidR="001E294D">
            <w:rPr>
              <w:rFonts w:ascii="Arial" w:eastAsia="Times New Roman" w:hAnsi="Arial" w:cs="Arial"/>
              <w:bCs/>
              <w:iCs/>
              <w:caps/>
              <w:kern w:val="2"/>
              <w:sz w:val="24"/>
              <w:szCs w:val="24"/>
              <w:lang w:val="es-ES_tradnl" w:eastAsia="es-ES"/>
            </w:rPr>
            <w:t>/20</w:t>
          </w:r>
          <w:r w:rsidR="000451DD">
            <w:rPr>
              <w:rFonts w:ascii="Arial" w:eastAsia="Times New Roman" w:hAnsi="Arial" w:cs="Arial"/>
              <w:bCs/>
              <w:iCs/>
              <w:caps/>
              <w:kern w:val="2"/>
              <w:sz w:val="24"/>
              <w:szCs w:val="24"/>
              <w:lang w:val="es-ES_tradnl" w:eastAsia="es-ES"/>
            </w:rPr>
            <w:t>2</w:t>
          </w:r>
          <w:r w:rsidR="00E579D7">
            <w:rPr>
              <w:rFonts w:ascii="Arial" w:eastAsia="Times New Roman" w:hAnsi="Arial" w:cs="Arial"/>
              <w:bCs/>
              <w:iCs/>
              <w:caps/>
              <w:kern w:val="2"/>
              <w:sz w:val="24"/>
              <w:szCs w:val="24"/>
              <w:lang w:val="es-ES_tradnl" w:eastAsia="es-ES"/>
            </w:rPr>
            <w:t>0</w:t>
          </w:r>
        </w:p>
        <w:p w14:paraId="0A38C0F6" w14:textId="77777777" w:rsidR="00C51C01" w:rsidRPr="00481955" w:rsidRDefault="00C51C01" w:rsidP="002726D1">
          <w:pPr>
            <w:tabs>
              <w:tab w:val="center" w:pos="4419"/>
              <w:tab w:val="right" w:pos="8838"/>
            </w:tabs>
            <w:suppressAutoHyphens/>
            <w:spacing w:after="0" w:line="100" w:lineRule="atLeast"/>
            <w:ind w:left="465" w:right="-391"/>
            <w:jc w:val="both"/>
            <w:rPr>
              <w:rFonts w:ascii="Arial" w:eastAsia="Times New Roman" w:hAnsi="Arial" w:cs="Arial"/>
              <w:bCs/>
              <w:iCs/>
              <w:caps/>
              <w:kern w:val="2"/>
              <w:sz w:val="24"/>
              <w:szCs w:val="24"/>
              <w:lang w:val="es-ES_tradnl" w:eastAsia="es-ES"/>
            </w:rPr>
          </w:pPr>
        </w:p>
      </w:tc>
    </w:tr>
    <w:tr w:rsidR="00C51C01" w:rsidRPr="00481955" w14:paraId="3F117F9A" w14:textId="77777777" w:rsidTr="002726D1">
      <w:trPr>
        <w:trHeight w:val="74"/>
      </w:trPr>
      <w:tc>
        <w:tcPr>
          <w:tcW w:w="2432" w:type="dxa"/>
          <w:hideMark/>
        </w:tcPr>
        <w:p w14:paraId="02F74A7E"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iCs/>
              <w:caps/>
              <w:kern w:val="2"/>
              <w:sz w:val="24"/>
              <w:szCs w:val="24"/>
              <w:lang w:val="es-ES_tradnl" w:eastAsia="es-ES"/>
            </w:rPr>
          </w:pPr>
          <w:r w:rsidRPr="00481955">
            <w:rPr>
              <w:rFonts w:ascii="Arial" w:eastAsia="Times New Roman" w:hAnsi="Arial" w:cs="Arial"/>
              <w:b/>
              <w:iCs/>
              <w:caps/>
              <w:kern w:val="2"/>
              <w:sz w:val="24"/>
              <w:szCs w:val="24"/>
              <w:lang w:val="es-ES_tradnl" w:eastAsia="es-ES"/>
            </w:rPr>
            <w:t>ACTOR:</w:t>
          </w:r>
        </w:p>
      </w:tc>
      <w:tc>
        <w:tcPr>
          <w:tcW w:w="5816" w:type="dxa"/>
          <w:gridSpan w:val="3"/>
        </w:tcPr>
        <w:p w14:paraId="63F16736" w14:textId="1EAD5662" w:rsidR="00C51C01" w:rsidRPr="00481955" w:rsidRDefault="00813299" w:rsidP="002726D1">
          <w:pPr>
            <w:suppressAutoHyphens/>
            <w:spacing w:after="0" w:line="100" w:lineRule="atLeast"/>
            <w:ind w:left="465"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w:t>
          </w:r>
        </w:p>
      </w:tc>
    </w:tr>
    <w:tr w:rsidR="00C51C01" w:rsidRPr="00481955" w14:paraId="1C46833C" w14:textId="77777777" w:rsidTr="002726D1">
      <w:trPr>
        <w:trHeight w:val="939"/>
      </w:trPr>
      <w:tc>
        <w:tcPr>
          <w:tcW w:w="2432" w:type="dxa"/>
        </w:tcPr>
        <w:p w14:paraId="1D590087" w14:textId="77777777" w:rsidR="00C51C01" w:rsidRPr="00481955" w:rsidRDefault="00C51C01" w:rsidP="00025839">
          <w:pPr>
            <w:tabs>
              <w:tab w:val="center" w:pos="4419"/>
              <w:tab w:val="right" w:pos="8838"/>
            </w:tabs>
            <w:suppressAutoHyphens/>
            <w:spacing w:after="0" w:line="100" w:lineRule="atLeast"/>
            <w:ind w:left="56" w:right="-241" w:firstLine="34"/>
            <w:jc w:val="both"/>
            <w:rPr>
              <w:rFonts w:ascii="Arial" w:eastAsia="Times New Roman" w:hAnsi="Arial" w:cs="Arial"/>
              <w:b/>
              <w:bCs/>
              <w:iCs/>
              <w:caps/>
              <w:kern w:val="2"/>
              <w:sz w:val="24"/>
              <w:szCs w:val="24"/>
              <w:lang w:val="es-ES_tradnl" w:eastAsia="es-ES"/>
            </w:rPr>
          </w:pPr>
        </w:p>
        <w:p w14:paraId="7A75FCC0"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demandado:</w:t>
          </w:r>
        </w:p>
        <w:p w14:paraId="1B6E5D6B"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74029B86" w14:textId="7D6840D2"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102FD45E" w14:textId="4659AD60" w:rsidR="00C51C01" w:rsidRPr="00481955" w:rsidRDefault="00C51C01" w:rsidP="002726D1">
          <w:pPr>
            <w:tabs>
              <w:tab w:val="center" w:pos="4419"/>
              <w:tab w:val="right" w:pos="8838"/>
            </w:tabs>
            <w:suppressAutoHyphens/>
            <w:spacing w:after="0" w:line="100" w:lineRule="atLeast"/>
            <w:ind w:left="56" w:right="51" w:firstLine="34"/>
            <w:jc w:val="both"/>
            <w:rPr>
              <w:rFonts w:ascii="Arial" w:eastAsia="Times New Roman" w:hAnsi="Arial" w:cs="Arial"/>
              <w:b/>
              <w:iCs/>
              <w:caps/>
              <w:kern w:val="2"/>
              <w:sz w:val="24"/>
              <w:szCs w:val="24"/>
              <w:lang w:val="es-ES_tradnl" w:eastAsia="es-ES"/>
            </w:rPr>
          </w:pPr>
        </w:p>
      </w:tc>
      <w:tc>
        <w:tcPr>
          <w:tcW w:w="5816" w:type="dxa"/>
          <w:gridSpan w:val="3"/>
        </w:tcPr>
        <w:p w14:paraId="15F2C130" w14:textId="77777777" w:rsidR="00C51C01" w:rsidRPr="00481955" w:rsidRDefault="00C51C01" w:rsidP="00DC38B8">
          <w:pPr>
            <w:suppressAutoHyphens/>
            <w:spacing w:after="0" w:line="100" w:lineRule="atLeast"/>
            <w:ind w:left="-108" w:right="51"/>
            <w:jc w:val="both"/>
            <w:rPr>
              <w:rFonts w:ascii="Arial" w:eastAsia="Times New Roman" w:hAnsi="Arial" w:cs="Arial"/>
              <w:bCs/>
              <w:iCs/>
              <w:caps/>
              <w:kern w:val="2"/>
              <w:sz w:val="24"/>
              <w:szCs w:val="24"/>
              <w:lang w:val="es-ES_tradnl" w:eastAsia="es-ES"/>
            </w:rPr>
          </w:pPr>
        </w:p>
        <w:p w14:paraId="6E966FA8" w14:textId="4DB2EDEA" w:rsidR="00C51C01" w:rsidRPr="00481955" w:rsidRDefault="00C60E6E" w:rsidP="002726D1">
          <w:pPr>
            <w:suppressAutoHyphens/>
            <w:spacing w:after="0" w:line="100" w:lineRule="atLeast"/>
            <w:ind w:left="463" w:right="146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POLICIA VIAL CON NÚMERO ESTADÍSTICO PV-</w:t>
          </w:r>
          <w:r w:rsidR="00E579D7">
            <w:rPr>
              <w:rFonts w:ascii="Arial" w:eastAsia="Times New Roman" w:hAnsi="Arial" w:cs="Arial"/>
              <w:bCs/>
              <w:iCs/>
              <w:caps/>
              <w:kern w:val="2"/>
              <w:sz w:val="24"/>
              <w:szCs w:val="24"/>
              <w:lang w:val="es-ES_tradnl" w:eastAsia="es-ES"/>
            </w:rPr>
            <w:t>86</w:t>
          </w:r>
          <w:r>
            <w:rPr>
              <w:rFonts w:ascii="Arial" w:eastAsia="Times New Roman" w:hAnsi="Arial" w:cs="Arial"/>
              <w:bCs/>
              <w:iCs/>
              <w:caps/>
              <w:kern w:val="2"/>
              <w:sz w:val="24"/>
              <w:szCs w:val="24"/>
              <w:lang w:val="es-ES_tradnl" w:eastAsia="es-ES"/>
            </w:rPr>
            <w:t xml:space="preserve">, </w:t>
          </w:r>
          <w:r w:rsidR="00B52CD9">
            <w:rPr>
              <w:rFonts w:ascii="Arial" w:eastAsia="Times New Roman" w:hAnsi="Arial" w:cs="Arial"/>
              <w:bCs/>
              <w:iCs/>
              <w:caps/>
              <w:kern w:val="2"/>
              <w:sz w:val="24"/>
              <w:szCs w:val="24"/>
              <w:lang w:val="es-ES_tradnl" w:eastAsia="es-ES"/>
            </w:rPr>
            <w:t xml:space="preserve">ADSCRITO A LA SUBDIRECCIÓN DE TRÁNSITO Y MOVILIDAD </w:t>
          </w:r>
          <w:r>
            <w:rPr>
              <w:rFonts w:ascii="Arial" w:eastAsia="Times New Roman" w:hAnsi="Arial" w:cs="Arial"/>
              <w:bCs/>
              <w:iCs/>
              <w:caps/>
              <w:kern w:val="2"/>
              <w:sz w:val="24"/>
              <w:szCs w:val="24"/>
              <w:lang w:val="es-ES_tradnl" w:eastAsia="es-ES"/>
            </w:rPr>
            <w:t>DEL MUNICIPIO DE OAXACA DE JUÁREZ</w:t>
          </w:r>
          <w:r w:rsidR="00E579D7">
            <w:rPr>
              <w:rFonts w:ascii="Arial" w:eastAsia="Times New Roman" w:hAnsi="Arial" w:cs="Arial"/>
              <w:bCs/>
              <w:iCs/>
              <w:caps/>
              <w:kern w:val="2"/>
              <w:sz w:val="24"/>
              <w:szCs w:val="24"/>
              <w:lang w:val="es-ES_tradnl" w:eastAsia="es-ES"/>
            </w:rPr>
            <w:t xml:space="preserve"> Y OTRA.</w:t>
          </w:r>
        </w:p>
      </w:tc>
    </w:tr>
  </w:tbl>
  <w:p w14:paraId="58254A5F" w14:textId="795D2885" w:rsidR="00C51C01" w:rsidRDefault="00813299" w:rsidP="00967B8C">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7728" behindDoc="0" locked="0" layoutInCell="1" allowOverlap="1" wp14:anchorId="2FF583DC" wp14:editId="1D2569C2">
              <wp:simplePos x="0" y="0"/>
              <wp:positionH relativeFrom="column">
                <wp:posOffset>-1012017</wp:posOffset>
              </wp:positionH>
              <wp:positionV relativeFrom="paragraph">
                <wp:posOffset>2440964</wp:posOffset>
              </wp:positionV>
              <wp:extent cx="824865" cy="1640840"/>
              <wp:effectExtent l="0" t="0" r="13335" b="1651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132DF473" w14:textId="77777777" w:rsidR="00813299" w:rsidRDefault="00813299" w:rsidP="00813299">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FF583DC" id="_x0000_t202" coordsize="21600,21600" o:spt="202" path="m,l,21600r21600,l21600,xe">
              <v:stroke joinstyle="miter"/>
              <v:path gradientshapeok="t" o:connecttype="rect"/>
            </v:shapetype>
            <v:shape id="Cuadro de texto 4" o:spid="_x0000_s1027" type="#_x0000_t202" style="position:absolute;margin-left:-79.7pt;margin-top:192.2pt;width:64.95pt;height:129.2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">
              <v:textbox>
                <w:txbxContent>
                  <w:p w14:paraId="132DF473" w14:textId="77777777" w:rsidR="00813299" w:rsidRDefault="00813299" w:rsidP="00813299">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E71DBF"/>
    <w:multiLevelType w:val="hybridMultilevel"/>
    <w:tmpl w:val="11C878B8"/>
    <w:lvl w:ilvl="0" w:tplc="61BA9EDE">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nsid w:val="2AA52D8B"/>
    <w:multiLevelType w:val="hybridMultilevel"/>
    <w:tmpl w:val="621082D2"/>
    <w:lvl w:ilvl="0" w:tplc="169A8608">
      <w:start w:val="1"/>
      <w:numFmt w:val="lowerLetter"/>
      <w:lvlText w:val="%1)"/>
      <w:lvlJc w:val="left"/>
      <w:pPr>
        <w:ind w:left="1647" w:hanging="360"/>
      </w:pPr>
      <w:rPr>
        <w:rFonts w:hint="default"/>
      </w:rPr>
    </w:lvl>
    <w:lvl w:ilvl="1" w:tplc="080A0019" w:tentative="1">
      <w:start w:val="1"/>
      <w:numFmt w:val="lowerLetter"/>
      <w:lvlText w:val="%2."/>
      <w:lvlJc w:val="left"/>
      <w:pPr>
        <w:ind w:left="2367" w:hanging="360"/>
      </w:pPr>
    </w:lvl>
    <w:lvl w:ilvl="2" w:tplc="080A001B" w:tentative="1">
      <w:start w:val="1"/>
      <w:numFmt w:val="lowerRoman"/>
      <w:lvlText w:val="%3."/>
      <w:lvlJc w:val="right"/>
      <w:pPr>
        <w:ind w:left="3087" w:hanging="180"/>
      </w:pPr>
    </w:lvl>
    <w:lvl w:ilvl="3" w:tplc="080A000F" w:tentative="1">
      <w:start w:val="1"/>
      <w:numFmt w:val="decimal"/>
      <w:lvlText w:val="%4."/>
      <w:lvlJc w:val="left"/>
      <w:pPr>
        <w:ind w:left="3807" w:hanging="360"/>
      </w:pPr>
    </w:lvl>
    <w:lvl w:ilvl="4" w:tplc="080A0019" w:tentative="1">
      <w:start w:val="1"/>
      <w:numFmt w:val="lowerLetter"/>
      <w:lvlText w:val="%5."/>
      <w:lvlJc w:val="left"/>
      <w:pPr>
        <w:ind w:left="4527" w:hanging="360"/>
      </w:pPr>
    </w:lvl>
    <w:lvl w:ilvl="5" w:tplc="080A001B" w:tentative="1">
      <w:start w:val="1"/>
      <w:numFmt w:val="lowerRoman"/>
      <w:lvlText w:val="%6."/>
      <w:lvlJc w:val="right"/>
      <w:pPr>
        <w:ind w:left="5247" w:hanging="180"/>
      </w:pPr>
    </w:lvl>
    <w:lvl w:ilvl="6" w:tplc="080A000F" w:tentative="1">
      <w:start w:val="1"/>
      <w:numFmt w:val="decimal"/>
      <w:lvlText w:val="%7."/>
      <w:lvlJc w:val="left"/>
      <w:pPr>
        <w:ind w:left="5967" w:hanging="360"/>
      </w:pPr>
    </w:lvl>
    <w:lvl w:ilvl="7" w:tplc="080A0019" w:tentative="1">
      <w:start w:val="1"/>
      <w:numFmt w:val="lowerLetter"/>
      <w:lvlText w:val="%8."/>
      <w:lvlJc w:val="left"/>
      <w:pPr>
        <w:ind w:left="6687" w:hanging="360"/>
      </w:pPr>
    </w:lvl>
    <w:lvl w:ilvl="8" w:tplc="080A001B" w:tentative="1">
      <w:start w:val="1"/>
      <w:numFmt w:val="lowerRoman"/>
      <w:lvlText w:val="%9."/>
      <w:lvlJc w:val="right"/>
      <w:pPr>
        <w:ind w:left="7407" w:hanging="180"/>
      </w:pPr>
    </w:lvl>
  </w:abstractNum>
  <w:abstractNum w:abstractNumId="2">
    <w:nsid w:val="596A018C"/>
    <w:multiLevelType w:val="hybridMultilevel"/>
    <w:tmpl w:val="F8C2BAC4"/>
    <w:lvl w:ilvl="0" w:tplc="AAD43ADE">
      <w:start w:val="1"/>
      <w:numFmt w:val="upperRoman"/>
      <w:lvlText w:val="%1."/>
      <w:lvlJc w:val="left"/>
      <w:pPr>
        <w:ind w:left="1287" w:hanging="720"/>
      </w:pPr>
      <w:rPr>
        <w:rFonts w:hint="default"/>
        <w:b/>
        <w:color w:val="auto"/>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2F9"/>
    <w:rsid w:val="00005B26"/>
    <w:rsid w:val="000119D6"/>
    <w:rsid w:val="000140AA"/>
    <w:rsid w:val="00015198"/>
    <w:rsid w:val="00016651"/>
    <w:rsid w:val="00017F8D"/>
    <w:rsid w:val="000213B5"/>
    <w:rsid w:val="00022A3D"/>
    <w:rsid w:val="00025839"/>
    <w:rsid w:val="000429DB"/>
    <w:rsid w:val="000451DD"/>
    <w:rsid w:val="00046574"/>
    <w:rsid w:val="000501BE"/>
    <w:rsid w:val="000510BD"/>
    <w:rsid w:val="00051F13"/>
    <w:rsid w:val="000607F6"/>
    <w:rsid w:val="00077067"/>
    <w:rsid w:val="000802F9"/>
    <w:rsid w:val="000A0137"/>
    <w:rsid w:val="000A2695"/>
    <w:rsid w:val="000A30AF"/>
    <w:rsid w:val="000A75CF"/>
    <w:rsid w:val="000B09F3"/>
    <w:rsid w:val="000B4F01"/>
    <w:rsid w:val="000B7918"/>
    <w:rsid w:val="000D2D4B"/>
    <w:rsid w:val="000E689C"/>
    <w:rsid w:val="000F774F"/>
    <w:rsid w:val="001217D0"/>
    <w:rsid w:val="00124111"/>
    <w:rsid w:val="00142F14"/>
    <w:rsid w:val="001510A8"/>
    <w:rsid w:val="00151E8B"/>
    <w:rsid w:val="00155266"/>
    <w:rsid w:val="0016257F"/>
    <w:rsid w:val="00164349"/>
    <w:rsid w:val="00172BBF"/>
    <w:rsid w:val="001803E6"/>
    <w:rsid w:val="0018179A"/>
    <w:rsid w:val="00185746"/>
    <w:rsid w:val="00192C35"/>
    <w:rsid w:val="001A6C41"/>
    <w:rsid w:val="001A74A3"/>
    <w:rsid w:val="001B3873"/>
    <w:rsid w:val="001D6088"/>
    <w:rsid w:val="001E294D"/>
    <w:rsid w:val="001E382B"/>
    <w:rsid w:val="001E57CA"/>
    <w:rsid w:val="001E5AF1"/>
    <w:rsid w:val="001F321F"/>
    <w:rsid w:val="002031AF"/>
    <w:rsid w:val="002076A8"/>
    <w:rsid w:val="002146CF"/>
    <w:rsid w:val="00217C56"/>
    <w:rsid w:val="00221F75"/>
    <w:rsid w:val="002377E3"/>
    <w:rsid w:val="00242D6D"/>
    <w:rsid w:val="00254463"/>
    <w:rsid w:val="0025463B"/>
    <w:rsid w:val="002726D1"/>
    <w:rsid w:val="002743B5"/>
    <w:rsid w:val="0028014E"/>
    <w:rsid w:val="0028019C"/>
    <w:rsid w:val="00282970"/>
    <w:rsid w:val="00286CA4"/>
    <w:rsid w:val="002901A1"/>
    <w:rsid w:val="0029490C"/>
    <w:rsid w:val="002B3AB9"/>
    <w:rsid w:val="002C2317"/>
    <w:rsid w:val="002C5092"/>
    <w:rsid w:val="00302FD0"/>
    <w:rsid w:val="00304279"/>
    <w:rsid w:val="003166ED"/>
    <w:rsid w:val="003202F3"/>
    <w:rsid w:val="00331BD9"/>
    <w:rsid w:val="00334EE7"/>
    <w:rsid w:val="00342D67"/>
    <w:rsid w:val="00352A14"/>
    <w:rsid w:val="00356466"/>
    <w:rsid w:val="003858AA"/>
    <w:rsid w:val="003858E2"/>
    <w:rsid w:val="00394B9F"/>
    <w:rsid w:val="0039522E"/>
    <w:rsid w:val="003A0F00"/>
    <w:rsid w:val="003A1408"/>
    <w:rsid w:val="003A7580"/>
    <w:rsid w:val="003B6D0C"/>
    <w:rsid w:val="003B71DF"/>
    <w:rsid w:val="003C3330"/>
    <w:rsid w:val="003D0754"/>
    <w:rsid w:val="003D4270"/>
    <w:rsid w:val="003E08C9"/>
    <w:rsid w:val="003E196E"/>
    <w:rsid w:val="003E2089"/>
    <w:rsid w:val="003E3732"/>
    <w:rsid w:val="004015FF"/>
    <w:rsid w:val="0041288B"/>
    <w:rsid w:val="00412D89"/>
    <w:rsid w:val="004140E0"/>
    <w:rsid w:val="0041661F"/>
    <w:rsid w:val="00431FDB"/>
    <w:rsid w:val="0044143A"/>
    <w:rsid w:val="00450F4F"/>
    <w:rsid w:val="00452662"/>
    <w:rsid w:val="004543E0"/>
    <w:rsid w:val="00471A59"/>
    <w:rsid w:val="004922E9"/>
    <w:rsid w:val="0049671F"/>
    <w:rsid w:val="004A2E31"/>
    <w:rsid w:val="004B14AA"/>
    <w:rsid w:val="004C4514"/>
    <w:rsid w:val="004C70FA"/>
    <w:rsid w:val="004D6471"/>
    <w:rsid w:val="004E6F16"/>
    <w:rsid w:val="004F08B7"/>
    <w:rsid w:val="004F4791"/>
    <w:rsid w:val="004F638E"/>
    <w:rsid w:val="005014BE"/>
    <w:rsid w:val="00511112"/>
    <w:rsid w:val="00516272"/>
    <w:rsid w:val="0051797B"/>
    <w:rsid w:val="00520EB3"/>
    <w:rsid w:val="00535D60"/>
    <w:rsid w:val="00552029"/>
    <w:rsid w:val="00555118"/>
    <w:rsid w:val="00555E26"/>
    <w:rsid w:val="00556011"/>
    <w:rsid w:val="00557DDA"/>
    <w:rsid w:val="005666BA"/>
    <w:rsid w:val="00570D25"/>
    <w:rsid w:val="0057251E"/>
    <w:rsid w:val="0058238C"/>
    <w:rsid w:val="005901D1"/>
    <w:rsid w:val="0059292E"/>
    <w:rsid w:val="00592E7A"/>
    <w:rsid w:val="005A1DA5"/>
    <w:rsid w:val="005A5EE2"/>
    <w:rsid w:val="005B19D7"/>
    <w:rsid w:val="005C37EE"/>
    <w:rsid w:val="005C6E5A"/>
    <w:rsid w:val="005D55DB"/>
    <w:rsid w:val="005E230C"/>
    <w:rsid w:val="005E60ED"/>
    <w:rsid w:val="005F65DB"/>
    <w:rsid w:val="005F6B3F"/>
    <w:rsid w:val="006042A6"/>
    <w:rsid w:val="00612DF2"/>
    <w:rsid w:val="00612E24"/>
    <w:rsid w:val="00651996"/>
    <w:rsid w:val="00652F4A"/>
    <w:rsid w:val="00654C1F"/>
    <w:rsid w:val="006604AA"/>
    <w:rsid w:val="00661008"/>
    <w:rsid w:val="00663E51"/>
    <w:rsid w:val="00664E3F"/>
    <w:rsid w:val="0067055F"/>
    <w:rsid w:val="00674B21"/>
    <w:rsid w:val="006852B3"/>
    <w:rsid w:val="00687B74"/>
    <w:rsid w:val="0069365D"/>
    <w:rsid w:val="00695080"/>
    <w:rsid w:val="00697EA8"/>
    <w:rsid w:val="006B5B01"/>
    <w:rsid w:val="006B6223"/>
    <w:rsid w:val="006B6C7A"/>
    <w:rsid w:val="006C24F2"/>
    <w:rsid w:val="006C7765"/>
    <w:rsid w:val="006D1D26"/>
    <w:rsid w:val="006E34BD"/>
    <w:rsid w:val="006E7C7E"/>
    <w:rsid w:val="006F122D"/>
    <w:rsid w:val="00700293"/>
    <w:rsid w:val="00710383"/>
    <w:rsid w:val="007220A8"/>
    <w:rsid w:val="00734CC5"/>
    <w:rsid w:val="007358A8"/>
    <w:rsid w:val="00744C47"/>
    <w:rsid w:val="00746A4B"/>
    <w:rsid w:val="0075020E"/>
    <w:rsid w:val="007529A5"/>
    <w:rsid w:val="00755D73"/>
    <w:rsid w:val="007664FA"/>
    <w:rsid w:val="007803ED"/>
    <w:rsid w:val="00781F5F"/>
    <w:rsid w:val="00786C82"/>
    <w:rsid w:val="0079562B"/>
    <w:rsid w:val="007A4BC5"/>
    <w:rsid w:val="007A749A"/>
    <w:rsid w:val="007B0078"/>
    <w:rsid w:val="007C2537"/>
    <w:rsid w:val="007C25A4"/>
    <w:rsid w:val="007D2C57"/>
    <w:rsid w:val="007E73B7"/>
    <w:rsid w:val="007F393B"/>
    <w:rsid w:val="00813299"/>
    <w:rsid w:val="00823D7B"/>
    <w:rsid w:val="008301ED"/>
    <w:rsid w:val="008442E1"/>
    <w:rsid w:val="00845625"/>
    <w:rsid w:val="00847815"/>
    <w:rsid w:val="00852518"/>
    <w:rsid w:val="00855E38"/>
    <w:rsid w:val="0086057A"/>
    <w:rsid w:val="00863040"/>
    <w:rsid w:val="00873728"/>
    <w:rsid w:val="00876B4A"/>
    <w:rsid w:val="0089415A"/>
    <w:rsid w:val="008A1649"/>
    <w:rsid w:val="008B37A9"/>
    <w:rsid w:val="008B423A"/>
    <w:rsid w:val="008B6E8B"/>
    <w:rsid w:val="008C65DF"/>
    <w:rsid w:val="008D005F"/>
    <w:rsid w:val="008E3C0C"/>
    <w:rsid w:val="008F03AE"/>
    <w:rsid w:val="00900625"/>
    <w:rsid w:val="00906969"/>
    <w:rsid w:val="00906E1E"/>
    <w:rsid w:val="00907B40"/>
    <w:rsid w:val="00920500"/>
    <w:rsid w:val="00921E17"/>
    <w:rsid w:val="00922AF1"/>
    <w:rsid w:val="00931791"/>
    <w:rsid w:val="0093464F"/>
    <w:rsid w:val="00954574"/>
    <w:rsid w:val="00956CE7"/>
    <w:rsid w:val="009607B3"/>
    <w:rsid w:val="0096500F"/>
    <w:rsid w:val="00967B8C"/>
    <w:rsid w:val="00972EA7"/>
    <w:rsid w:val="00983E3B"/>
    <w:rsid w:val="00985798"/>
    <w:rsid w:val="00986503"/>
    <w:rsid w:val="0099509F"/>
    <w:rsid w:val="009954D2"/>
    <w:rsid w:val="00996106"/>
    <w:rsid w:val="009A24E4"/>
    <w:rsid w:val="009B3276"/>
    <w:rsid w:val="009C25F3"/>
    <w:rsid w:val="009C2D10"/>
    <w:rsid w:val="009C2F56"/>
    <w:rsid w:val="009C3C6E"/>
    <w:rsid w:val="009E0C32"/>
    <w:rsid w:val="009E1DCB"/>
    <w:rsid w:val="009E221D"/>
    <w:rsid w:val="009E5A07"/>
    <w:rsid w:val="009F251B"/>
    <w:rsid w:val="009F533D"/>
    <w:rsid w:val="00A00189"/>
    <w:rsid w:val="00A121D1"/>
    <w:rsid w:val="00A12548"/>
    <w:rsid w:val="00A21E57"/>
    <w:rsid w:val="00A30B39"/>
    <w:rsid w:val="00A34600"/>
    <w:rsid w:val="00A34F6D"/>
    <w:rsid w:val="00A44221"/>
    <w:rsid w:val="00A54AEA"/>
    <w:rsid w:val="00A5591B"/>
    <w:rsid w:val="00A623D8"/>
    <w:rsid w:val="00A62F50"/>
    <w:rsid w:val="00A72008"/>
    <w:rsid w:val="00A72894"/>
    <w:rsid w:val="00A7360A"/>
    <w:rsid w:val="00A76356"/>
    <w:rsid w:val="00A808D6"/>
    <w:rsid w:val="00A8536C"/>
    <w:rsid w:val="00A87BE9"/>
    <w:rsid w:val="00AA467A"/>
    <w:rsid w:val="00AB377E"/>
    <w:rsid w:val="00AB4447"/>
    <w:rsid w:val="00AB639F"/>
    <w:rsid w:val="00AB6D04"/>
    <w:rsid w:val="00AD6B65"/>
    <w:rsid w:val="00B056F5"/>
    <w:rsid w:val="00B204DD"/>
    <w:rsid w:val="00B36B7F"/>
    <w:rsid w:val="00B37299"/>
    <w:rsid w:val="00B42A87"/>
    <w:rsid w:val="00B447BC"/>
    <w:rsid w:val="00B45A99"/>
    <w:rsid w:val="00B52CD9"/>
    <w:rsid w:val="00B55A86"/>
    <w:rsid w:val="00B64F2B"/>
    <w:rsid w:val="00B70FC2"/>
    <w:rsid w:val="00B774E6"/>
    <w:rsid w:val="00B84530"/>
    <w:rsid w:val="00B94A85"/>
    <w:rsid w:val="00BD15F4"/>
    <w:rsid w:val="00BD5990"/>
    <w:rsid w:val="00BF5042"/>
    <w:rsid w:val="00BF57C2"/>
    <w:rsid w:val="00BF7EEC"/>
    <w:rsid w:val="00C02416"/>
    <w:rsid w:val="00C02D7E"/>
    <w:rsid w:val="00C068C1"/>
    <w:rsid w:val="00C16941"/>
    <w:rsid w:val="00C24CA7"/>
    <w:rsid w:val="00C268C2"/>
    <w:rsid w:val="00C31DA0"/>
    <w:rsid w:val="00C37BD2"/>
    <w:rsid w:val="00C46612"/>
    <w:rsid w:val="00C5183C"/>
    <w:rsid w:val="00C51C01"/>
    <w:rsid w:val="00C54003"/>
    <w:rsid w:val="00C55168"/>
    <w:rsid w:val="00C60E6E"/>
    <w:rsid w:val="00C617A5"/>
    <w:rsid w:val="00C65510"/>
    <w:rsid w:val="00C6654D"/>
    <w:rsid w:val="00C66C18"/>
    <w:rsid w:val="00C67FC7"/>
    <w:rsid w:val="00C715E1"/>
    <w:rsid w:val="00C72246"/>
    <w:rsid w:val="00C80EAA"/>
    <w:rsid w:val="00C95CF2"/>
    <w:rsid w:val="00C97157"/>
    <w:rsid w:val="00C971B7"/>
    <w:rsid w:val="00CA5528"/>
    <w:rsid w:val="00CB17A6"/>
    <w:rsid w:val="00CC7332"/>
    <w:rsid w:val="00CD4E04"/>
    <w:rsid w:val="00CF5069"/>
    <w:rsid w:val="00CF5C60"/>
    <w:rsid w:val="00CF6C9A"/>
    <w:rsid w:val="00D01C42"/>
    <w:rsid w:val="00D04FE1"/>
    <w:rsid w:val="00D164F6"/>
    <w:rsid w:val="00D26F06"/>
    <w:rsid w:val="00D33FB8"/>
    <w:rsid w:val="00D3777D"/>
    <w:rsid w:val="00D5077E"/>
    <w:rsid w:val="00D60711"/>
    <w:rsid w:val="00D678FC"/>
    <w:rsid w:val="00D861F0"/>
    <w:rsid w:val="00D96257"/>
    <w:rsid w:val="00DA1087"/>
    <w:rsid w:val="00DA63CC"/>
    <w:rsid w:val="00DB2C1E"/>
    <w:rsid w:val="00DC1873"/>
    <w:rsid w:val="00DC38B8"/>
    <w:rsid w:val="00DC6B8F"/>
    <w:rsid w:val="00DD2C32"/>
    <w:rsid w:val="00DE1928"/>
    <w:rsid w:val="00DE5543"/>
    <w:rsid w:val="00DF4BF3"/>
    <w:rsid w:val="00E076BB"/>
    <w:rsid w:val="00E16427"/>
    <w:rsid w:val="00E3495D"/>
    <w:rsid w:val="00E4007C"/>
    <w:rsid w:val="00E4496F"/>
    <w:rsid w:val="00E5391E"/>
    <w:rsid w:val="00E53991"/>
    <w:rsid w:val="00E54166"/>
    <w:rsid w:val="00E579D7"/>
    <w:rsid w:val="00E66467"/>
    <w:rsid w:val="00E720B2"/>
    <w:rsid w:val="00E73EB2"/>
    <w:rsid w:val="00E87191"/>
    <w:rsid w:val="00EA7FB3"/>
    <w:rsid w:val="00EB234F"/>
    <w:rsid w:val="00EB48B4"/>
    <w:rsid w:val="00ED7A7F"/>
    <w:rsid w:val="00EE0507"/>
    <w:rsid w:val="00EE220A"/>
    <w:rsid w:val="00EE5DF0"/>
    <w:rsid w:val="00EF0A3A"/>
    <w:rsid w:val="00EF1670"/>
    <w:rsid w:val="00EF4FF0"/>
    <w:rsid w:val="00F1640B"/>
    <w:rsid w:val="00F16BBC"/>
    <w:rsid w:val="00F16DA3"/>
    <w:rsid w:val="00F30FA6"/>
    <w:rsid w:val="00F46AB8"/>
    <w:rsid w:val="00F500C3"/>
    <w:rsid w:val="00F517A5"/>
    <w:rsid w:val="00F54DF3"/>
    <w:rsid w:val="00F56D77"/>
    <w:rsid w:val="00F61833"/>
    <w:rsid w:val="00F71DEC"/>
    <w:rsid w:val="00F82CC5"/>
    <w:rsid w:val="00F86F38"/>
    <w:rsid w:val="00FA583E"/>
    <w:rsid w:val="00FA5F9A"/>
    <w:rsid w:val="00FB451F"/>
    <w:rsid w:val="00FB6D07"/>
    <w:rsid w:val="00FC0FAA"/>
    <w:rsid w:val="00FC3A41"/>
    <w:rsid w:val="00FD084C"/>
    <w:rsid w:val="00FD7317"/>
    <w:rsid w:val="00FE019C"/>
    <w:rsid w:val="00FF0500"/>
    <w:rsid w:val="00FF38C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D2FB68"/>
  <w15:docId w15:val="{EB28A523-E4BB-43C2-BC41-DE56A7094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6B6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02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802F9"/>
  </w:style>
  <w:style w:type="paragraph" w:styleId="Sinespaciado">
    <w:name w:val="No Spacing"/>
    <w:uiPriority w:val="1"/>
    <w:qFormat/>
    <w:rsid w:val="000802F9"/>
    <w:pPr>
      <w:spacing w:after="0" w:line="240" w:lineRule="auto"/>
    </w:pPr>
  </w:style>
  <w:style w:type="paragraph" w:styleId="Textoindependiente">
    <w:name w:val="Body Text"/>
    <w:basedOn w:val="Normal"/>
    <w:link w:val="TextoindependienteCar"/>
    <w:uiPriority w:val="99"/>
    <w:semiHidden/>
    <w:unhideWhenUsed/>
    <w:rsid w:val="000802F9"/>
    <w:pPr>
      <w:spacing w:after="120"/>
    </w:pPr>
  </w:style>
  <w:style w:type="character" w:customStyle="1" w:styleId="TextoindependienteCar">
    <w:name w:val="Texto independiente Car"/>
    <w:basedOn w:val="Fuentedeprrafopredeter"/>
    <w:link w:val="Textoindependiente"/>
    <w:uiPriority w:val="99"/>
    <w:semiHidden/>
    <w:rsid w:val="000802F9"/>
  </w:style>
  <w:style w:type="paragraph" w:styleId="Textoindependienteprimerasangra">
    <w:name w:val="Body Text First Indent"/>
    <w:basedOn w:val="Textoindependiente"/>
    <w:link w:val="TextoindependienteprimerasangraCar"/>
    <w:uiPriority w:val="99"/>
    <w:unhideWhenUsed/>
    <w:rsid w:val="000802F9"/>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802F9"/>
  </w:style>
  <w:style w:type="paragraph" w:styleId="Piedepgina">
    <w:name w:val="footer"/>
    <w:basedOn w:val="Normal"/>
    <w:link w:val="PiedepginaCar"/>
    <w:uiPriority w:val="99"/>
    <w:unhideWhenUsed/>
    <w:rsid w:val="000802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802F9"/>
  </w:style>
  <w:style w:type="paragraph" w:styleId="Textodeglobo">
    <w:name w:val="Balloon Text"/>
    <w:basedOn w:val="Normal"/>
    <w:link w:val="TextodegloboCar"/>
    <w:uiPriority w:val="99"/>
    <w:semiHidden/>
    <w:unhideWhenUsed/>
    <w:rsid w:val="00FA5F9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A5F9A"/>
    <w:rPr>
      <w:rFonts w:ascii="Tahoma" w:hAnsi="Tahoma" w:cs="Tahoma"/>
      <w:sz w:val="16"/>
      <w:szCs w:val="16"/>
    </w:rPr>
  </w:style>
  <w:style w:type="paragraph" w:styleId="Prrafodelista">
    <w:name w:val="List Paragraph"/>
    <w:basedOn w:val="Normal"/>
    <w:uiPriority w:val="34"/>
    <w:qFormat/>
    <w:rsid w:val="008C65D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776478">
      <w:bodyDiv w:val="1"/>
      <w:marLeft w:val="0"/>
      <w:marRight w:val="0"/>
      <w:marTop w:val="0"/>
      <w:marBottom w:val="0"/>
      <w:divBdr>
        <w:top w:val="none" w:sz="0" w:space="0" w:color="auto"/>
        <w:left w:val="none" w:sz="0" w:space="0" w:color="auto"/>
        <w:bottom w:val="none" w:sz="0" w:space="0" w:color="auto"/>
        <w:right w:val="none" w:sz="0" w:space="0" w:color="auto"/>
      </w:divBdr>
    </w:div>
    <w:div w:id="563300674">
      <w:bodyDiv w:val="1"/>
      <w:marLeft w:val="0"/>
      <w:marRight w:val="0"/>
      <w:marTop w:val="0"/>
      <w:marBottom w:val="0"/>
      <w:divBdr>
        <w:top w:val="none" w:sz="0" w:space="0" w:color="auto"/>
        <w:left w:val="none" w:sz="0" w:space="0" w:color="auto"/>
        <w:bottom w:val="none" w:sz="0" w:space="0" w:color="auto"/>
        <w:right w:val="none" w:sz="0" w:space="0" w:color="auto"/>
      </w:divBdr>
    </w:div>
    <w:div w:id="567226549">
      <w:bodyDiv w:val="1"/>
      <w:marLeft w:val="0"/>
      <w:marRight w:val="0"/>
      <w:marTop w:val="0"/>
      <w:marBottom w:val="0"/>
      <w:divBdr>
        <w:top w:val="none" w:sz="0" w:space="0" w:color="auto"/>
        <w:left w:val="none" w:sz="0" w:space="0" w:color="auto"/>
        <w:bottom w:val="none" w:sz="0" w:space="0" w:color="auto"/>
        <w:right w:val="none" w:sz="0" w:space="0" w:color="auto"/>
      </w:divBdr>
    </w:div>
    <w:div w:id="639266497">
      <w:bodyDiv w:val="1"/>
      <w:marLeft w:val="0"/>
      <w:marRight w:val="0"/>
      <w:marTop w:val="0"/>
      <w:marBottom w:val="0"/>
      <w:divBdr>
        <w:top w:val="none" w:sz="0" w:space="0" w:color="auto"/>
        <w:left w:val="none" w:sz="0" w:space="0" w:color="auto"/>
        <w:bottom w:val="none" w:sz="0" w:space="0" w:color="auto"/>
        <w:right w:val="none" w:sz="0" w:space="0" w:color="auto"/>
      </w:divBdr>
    </w:div>
    <w:div w:id="972104701">
      <w:bodyDiv w:val="1"/>
      <w:marLeft w:val="0"/>
      <w:marRight w:val="0"/>
      <w:marTop w:val="0"/>
      <w:marBottom w:val="0"/>
      <w:divBdr>
        <w:top w:val="none" w:sz="0" w:space="0" w:color="auto"/>
        <w:left w:val="none" w:sz="0" w:space="0" w:color="auto"/>
        <w:bottom w:val="none" w:sz="0" w:space="0" w:color="auto"/>
        <w:right w:val="none" w:sz="0" w:space="0" w:color="auto"/>
      </w:divBdr>
    </w:div>
    <w:div w:id="1173716447">
      <w:bodyDiv w:val="1"/>
      <w:marLeft w:val="0"/>
      <w:marRight w:val="0"/>
      <w:marTop w:val="0"/>
      <w:marBottom w:val="0"/>
      <w:divBdr>
        <w:top w:val="none" w:sz="0" w:space="0" w:color="auto"/>
        <w:left w:val="none" w:sz="0" w:space="0" w:color="auto"/>
        <w:bottom w:val="none" w:sz="0" w:space="0" w:color="auto"/>
        <w:right w:val="none" w:sz="0" w:space="0" w:color="auto"/>
      </w:divBdr>
    </w:div>
    <w:div w:id="1599866970">
      <w:bodyDiv w:val="1"/>
      <w:marLeft w:val="0"/>
      <w:marRight w:val="0"/>
      <w:marTop w:val="0"/>
      <w:marBottom w:val="0"/>
      <w:divBdr>
        <w:top w:val="none" w:sz="0" w:space="0" w:color="auto"/>
        <w:left w:val="none" w:sz="0" w:space="0" w:color="auto"/>
        <w:bottom w:val="none" w:sz="0" w:space="0" w:color="auto"/>
        <w:right w:val="none" w:sz="0" w:space="0" w:color="auto"/>
      </w:divBdr>
    </w:div>
    <w:div w:id="1681589674">
      <w:bodyDiv w:val="1"/>
      <w:marLeft w:val="0"/>
      <w:marRight w:val="0"/>
      <w:marTop w:val="0"/>
      <w:marBottom w:val="0"/>
      <w:divBdr>
        <w:top w:val="none" w:sz="0" w:space="0" w:color="auto"/>
        <w:left w:val="none" w:sz="0" w:space="0" w:color="auto"/>
        <w:bottom w:val="none" w:sz="0" w:space="0" w:color="auto"/>
        <w:right w:val="none" w:sz="0" w:space="0" w:color="auto"/>
      </w:divBdr>
    </w:div>
    <w:div w:id="1789739766">
      <w:bodyDiv w:val="1"/>
      <w:marLeft w:val="0"/>
      <w:marRight w:val="0"/>
      <w:marTop w:val="0"/>
      <w:marBottom w:val="0"/>
      <w:divBdr>
        <w:top w:val="none" w:sz="0" w:space="0" w:color="auto"/>
        <w:left w:val="none" w:sz="0" w:space="0" w:color="auto"/>
        <w:bottom w:val="none" w:sz="0" w:space="0" w:color="auto"/>
        <w:right w:val="none" w:sz="0" w:space="0" w:color="auto"/>
      </w:divBdr>
    </w:div>
    <w:div w:id="1887138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3C38A7-5795-4FE8-999E-FCC1F30601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1659</TotalTime>
  <Pages>6</Pages>
  <Words>2650</Words>
  <Characters>14575</Characters>
  <Application>Microsoft Office Word</Application>
  <DocSecurity>0</DocSecurity>
  <Lines>121</Lines>
  <Paragraphs>34</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17191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TCA-Personal</cp:lastModifiedBy>
  <cp:revision>320</cp:revision>
  <cp:lastPrinted>2021-05-24T21:04:00Z</cp:lastPrinted>
  <dcterms:created xsi:type="dcterms:W3CDTF">2018-05-14T18:33:00Z</dcterms:created>
  <dcterms:modified xsi:type="dcterms:W3CDTF">2022-10-05T20:26:00Z</dcterms:modified>
</cp:coreProperties>
</file>