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E1117A" w:rsidRDefault="003B6CF0" w:rsidP="005345C5">
      <w:pPr>
        <w:spacing w:line="240" w:lineRule="auto"/>
        <w:ind w:left="2694"/>
        <w:jc w:val="both"/>
        <w:rPr>
          <w:rFonts w:ascii="Arial" w:hAnsi="Arial" w:cs="Arial"/>
          <w:b/>
          <w:sz w:val="26"/>
          <w:szCs w:val="26"/>
        </w:rPr>
      </w:pPr>
      <w:r w:rsidRPr="00E1117A">
        <w:rPr>
          <w:rFonts w:ascii="Arial" w:hAnsi="Arial" w:cs="Arial"/>
          <w:b/>
          <w:sz w:val="26"/>
          <w:szCs w:val="26"/>
        </w:rPr>
        <w:t>SALA SUPERIOR DEL TRIBUNAL DE JUSTICIA ADMINISTRATIVA DEL ESTADO DE OAXACA.</w:t>
      </w:r>
    </w:p>
    <w:p w14:paraId="18BAB690" w14:textId="01ED495A" w:rsidR="003B6CF0" w:rsidRPr="00E1117A" w:rsidRDefault="003B6CF0" w:rsidP="005345C5">
      <w:pPr>
        <w:spacing w:line="240" w:lineRule="auto"/>
        <w:ind w:left="2694"/>
        <w:jc w:val="both"/>
        <w:rPr>
          <w:rFonts w:ascii="Arial" w:hAnsi="Arial" w:cs="Arial"/>
          <w:b/>
          <w:sz w:val="26"/>
          <w:szCs w:val="26"/>
        </w:rPr>
      </w:pPr>
      <w:r w:rsidRPr="00E1117A">
        <w:rPr>
          <w:rFonts w:ascii="Arial" w:hAnsi="Arial" w:cs="Arial"/>
          <w:b/>
          <w:sz w:val="26"/>
          <w:szCs w:val="26"/>
        </w:rPr>
        <w:t>RECURSO DE REVISIÓN:</w:t>
      </w:r>
      <w:r w:rsidRPr="00E1117A">
        <w:rPr>
          <w:rFonts w:ascii="Arial" w:hAnsi="Arial" w:cs="Arial"/>
          <w:b/>
          <w:sz w:val="26"/>
          <w:szCs w:val="26"/>
        </w:rPr>
        <w:tab/>
      </w:r>
      <w:r w:rsidR="00F6115D" w:rsidRPr="00E1117A">
        <w:rPr>
          <w:rFonts w:ascii="Arial" w:hAnsi="Arial" w:cs="Arial"/>
          <w:b/>
          <w:sz w:val="26"/>
          <w:szCs w:val="26"/>
        </w:rPr>
        <w:t>185</w:t>
      </w:r>
      <w:r w:rsidRPr="00E1117A">
        <w:rPr>
          <w:rFonts w:ascii="Arial" w:hAnsi="Arial" w:cs="Arial"/>
          <w:b/>
          <w:sz w:val="26"/>
          <w:szCs w:val="26"/>
        </w:rPr>
        <w:t>/2020.</w:t>
      </w:r>
    </w:p>
    <w:p w14:paraId="4DFA70CD" w14:textId="24B9118A" w:rsidR="003B6CF0" w:rsidRPr="00E1117A" w:rsidRDefault="003B6CF0" w:rsidP="005345C5">
      <w:pPr>
        <w:spacing w:line="240" w:lineRule="auto"/>
        <w:ind w:left="2694"/>
        <w:jc w:val="both"/>
        <w:rPr>
          <w:rFonts w:ascii="Arial" w:hAnsi="Arial" w:cs="Arial"/>
          <w:b/>
          <w:sz w:val="26"/>
          <w:szCs w:val="26"/>
        </w:rPr>
      </w:pPr>
      <w:r w:rsidRPr="00E1117A">
        <w:rPr>
          <w:rFonts w:ascii="Arial" w:hAnsi="Arial" w:cs="Arial"/>
          <w:b/>
          <w:sz w:val="26"/>
          <w:szCs w:val="26"/>
        </w:rPr>
        <w:t>EXPEDIENTE:</w:t>
      </w:r>
      <w:r w:rsidRPr="00E1117A">
        <w:rPr>
          <w:rFonts w:ascii="Arial" w:hAnsi="Arial" w:cs="Arial"/>
          <w:b/>
          <w:sz w:val="26"/>
          <w:szCs w:val="26"/>
        </w:rPr>
        <w:tab/>
      </w:r>
      <w:r w:rsidR="00F6115D" w:rsidRPr="00E1117A">
        <w:rPr>
          <w:rFonts w:ascii="Arial" w:hAnsi="Arial" w:cs="Arial"/>
          <w:b/>
          <w:sz w:val="26"/>
          <w:szCs w:val="26"/>
        </w:rPr>
        <w:t>99</w:t>
      </w:r>
      <w:r w:rsidRPr="00E1117A">
        <w:rPr>
          <w:rFonts w:ascii="Arial" w:hAnsi="Arial" w:cs="Arial"/>
          <w:b/>
          <w:sz w:val="26"/>
          <w:szCs w:val="26"/>
        </w:rPr>
        <w:t>/201</w:t>
      </w:r>
      <w:r w:rsidR="00AF5E8F" w:rsidRPr="00E1117A">
        <w:rPr>
          <w:rFonts w:ascii="Arial" w:hAnsi="Arial" w:cs="Arial"/>
          <w:b/>
          <w:sz w:val="26"/>
          <w:szCs w:val="26"/>
        </w:rPr>
        <w:t>9</w:t>
      </w:r>
      <w:r w:rsidRPr="00E1117A">
        <w:rPr>
          <w:rFonts w:ascii="Arial" w:hAnsi="Arial" w:cs="Arial"/>
          <w:b/>
          <w:sz w:val="26"/>
          <w:szCs w:val="26"/>
        </w:rPr>
        <w:t xml:space="preserve"> </w:t>
      </w:r>
      <w:r w:rsidR="00F6115D" w:rsidRPr="00E1117A">
        <w:rPr>
          <w:rFonts w:ascii="Arial" w:hAnsi="Arial" w:cs="Arial"/>
          <w:b/>
          <w:sz w:val="26"/>
          <w:szCs w:val="26"/>
        </w:rPr>
        <w:t>SEXTA</w:t>
      </w:r>
      <w:r w:rsidRPr="00E1117A">
        <w:rPr>
          <w:rFonts w:ascii="Arial" w:hAnsi="Arial" w:cs="Arial"/>
          <w:b/>
          <w:sz w:val="26"/>
          <w:szCs w:val="26"/>
        </w:rPr>
        <w:t xml:space="preserve"> SALA UNITARIA DE PRIMERA INSTANCIA.</w:t>
      </w:r>
    </w:p>
    <w:p w14:paraId="22B96868" w14:textId="0C4FA9E9" w:rsidR="003B6CF0" w:rsidRDefault="003B6CF0" w:rsidP="005345C5">
      <w:pPr>
        <w:spacing w:line="240" w:lineRule="auto"/>
        <w:ind w:left="2694"/>
        <w:jc w:val="both"/>
        <w:rPr>
          <w:rFonts w:ascii="Arial" w:hAnsi="Arial" w:cs="Arial"/>
          <w:b/>
          <w:sz w:val="26"/>
          <w:szCs w:val="26"/>
        </w:rPr>
      </w:pPr>
      <w:r w:rsidRPr="00E1117A">
        <w:rPr>
          <w:rFonts w:ascii="Arial" w:hAnsi="Arial" w:cs="Arial"/>
          <w:b/>
          <w:sz w:val="26"/>
          <w:szCs w:val="26"/>
        </w:rPr>
        <w:t xml:space="preserve">PONENTE: MAGISTRADO </w:t>
      </w:r>
      <w:r w:rsidR="00F6115D" w:rsidRPr="00E1117A">
        <w:rPr>
          <w:rFonts w:ascii="Arial" w:hAnsi="Arial" w:cs="Arial"/>
          <w:b/>
          <w:sz w:val="26"/>
          <w:szCs w:val="26"/>
        </w:rPr>
        <w:t>ABRAHAM SANTIAGO SORIANO.</w:t>
      </w:r>
    </w:p>
    <w:p w14:paraId="6736019F" w14:textId="77777777" w:rsidR="005345C5" w:rsidRPr="00E1117A" w:rsidRDefault="005345C5" w:rsidP="005345C5">
      <w:pPr>
        <w:pStyle w:val="Sinespaciado"/>
      </w:pPr>
    </w:p>
    <w:p w14:paraId="3DE7165A" w14:textId="12A38444" w:rsidR="003B6CF0" w:rsidRPr="00E1117A" w:rsidRDefault="003B6CF0" w:rsidP="003B6CF0">
      <w:pPr>
        <w:spacing w:before="240" w:line="360" w:lineRule="auto"/>
        <w:jc w:val="both"/>
        <w:rPr>
          <w:rFonts w:ascii="Arial" w:hAnsi="Arial" w:cs="Arial"/>
          <w:b/>
          <w:sz w:val="26"/>
          <w:szCs w:val="26"/>
        </w:rPr>
      </w:pPr>
      <w:r w:rsidRPr="00E1117A">
        <w:rPr>
          <w:rFonts w:ascii="Arial" w:hAnsi="Arial" w:cs="Arial"/>
          <w:b/>
          <w:sz w:val="26"/>
          <w:szCs w:val="26"/>
        </w:rPr>
        <w:t>OAXACA DE JUÁREZ, OAXACA</w:t>
      </w:r>
      <w:r w:rsidR="006F0B78" w:rsidRPr="00E1117A">
        <w:rPr>
          <w:rFonts w:ascii="Arial" w:hAnsi="Arial" w:cs="Arial"/>
          <w:b/>
          <w:sz w:val="26"/>
          <w:szCs w:val="26"/>
        </w:rPr>
        <w:t>,</w:t>
      </w:r>
      <w:r w:rsidRPr="00E1117A">
        <w:rPr>
          <w:rFonts w:ascii="Arial" w:hAnsi="Arial" w:cs="Arial"/>
          <w:b/>
          <w:sz w:val="26"/>
          <w:szCs w:val="26"/>
        </w:rPr>
        <w:t xml:space="preserve"> A </w:t>
      </w:r>
      <w:r w:rsidR="006F0B78" w:rsidRPr="00E1117A">
        <w:rPr>
          <w:rFonts w:ascii="Arial" w:hAnsi="Arial" w:cs="Arial"/>
          <w:b/>
          <w:sz w:val="26"/>
          <w:szCs w:val="26"/>
        </w:rPr>
        <w:t>DIEZ</w:t>
      </w:r>
      <w:r w:rsidRPr="00E1117A">
        <w:rPr>
          <w:rFonts w:ascii="Arial" w:hAnsi="Arial" w:cs="Arial"/>
          <w:b/>
          <w:sz w:val="26"/>
          <w:szCs w:val="26"/>
        </w:rPr>
        <w:t xml:space="preserve"> DE</w:t>
      </w:r>
      <w:r w:rsidR="006F0B78" w:rsidRPr="00E1117A">
        <w:rPr>
          <w:rFonts w:ascii="Arial" w:hAnsi="Arial" w:cs="Arial"/>
          <w:b/>
          <w:sz w:val="26"/>
          <w:szCs w:val="26"/>
        </w:rPr>
        <w:t xml:space="preserve"> JUNIO</w:t>
      </w:r>
      <w:r w:rsidRPr="00E1117A">
        <w:rPr>
          <w:rFonts w:ascii="Arial" w:hAnsi="Arial" w:cs="Arial"/>
          <w:b/>
          <w:sz w:val="26"/>
          <w:szCs w:val="26"/>
        </w:rPr>
        <w:t xml:space="preserve"> DE DOS MIL VEINTIUNO. - - - - - - - - - - - - - -</w:t>
      </w:r>
      <w:bookmarkStart w:id="0" w:name="_GoBack"/>
      <w:bookmarkEnd w:id="0"/>
      <w:r w:rsidRPr="00E1117A">
        <w:rPr>
          <w:rFonts w:ascii="Arial" w:hAnsi="Arial" w:cs="Arial"/>
          <w:b/>
          <w:sz w:val="26"/>
          <w:szCs w:val="26"/>
        </w:rPr>
        <w:t xml:space="preserve"> - - - - - - - - - - - - - - - - - - - - - - - - - - - - - </w:t>
      </w:r>
    </w:p>
    <w:p w14:paraId="655159DA" w14:textId="6FE1100D" w:rsidR="003B6CF0" w:rsidRPr="00E1117A" w:rsidRDefault="003B6CF0" w:rsidP="003B6CF0">
      <w:pPr>
        <w:spacing w:line="360" w:lineRule="auto"/>
        <w:jc w:val="both"/>
        <w:rPr>
          <w:rFonts w:ascii="Arial" w:hAnsi="Arial" w:cs="Arial"/>
          <w:sz w:val="26"/>
          <w:szCs w:val="26"/>
        </w:rPr>
      </w:pPr>
      <w:r w:rsidRPr="00E1117A">
        <w:rPr>
          <w:rFonts w:ascii="Arial" w:hAnsi="Arial" w:cs="Arial"/>
          <w:sz w:val="26"/>
          <w:szCs w:val="26"/>
        </w:rPr>
        <w:t xml:space="preserve">Se tiene por recibido el cuaderno de recurso de revisión </w:t>
      </w:r>
      <w:r w:rsidR="00F6115D" w:rsidRPr="00E1117A">
        <w:rPr>
          <w:rFonts w:ascii="Arial" w:hAnsi="Arial" w:cs="Arial"/>
          <w:b/>
          <w:sz w:val="26"/>
          <w:szCs w:val="26"/>
        </w:rPr>
        <w:t>185</w:t>
      </w:r>
      <w:r w:rsidRPr="00E1117A">
        <w:rPr>
          <w:rFonts w:ascii="Arial" w:hAnsi="Arial" w:cs="Arial"/>
          <w:b/>
          <w:sz w:val="26"/>
          <w:szCs w:val="26"/>
        </w:rPr>
        <w:t>/2020</w:t>
      </w:r>
      <w:r w:rsidRPr="00E1117A">
        <w:rPr>
          <w:rFonts w:ascii="Arial" w:hAnsi="Arial" w:cs="Arial"/>
          <w:sz w:val="26"/>
          <w:szCs w:val="26"/>
        </w:rPr>
        <w:t>, turnado por la Secretaría General de Acuerdos, con motivo del recu</w:t>
      </w:r>
      <w:r w:rsidR="007007A1" w:rsidRPr="00E1117A">
        <w:rPr>
          <w:rFonts w:ascii="Arial" w:hAnsi="Arial" w:cs="Arial"/>
          <w:sz w:val="26"/>
          <w:szCs w:val="26"/>
        </w:rPr>
        <w:t xml:space="preserve">rso de revisión interpuesto por </w:t>
      </w:r>
      <w:r w:rsidR="001B7764" w:rsidRPr="00E1117A">
        <w:rPr>
          <w:rFonts w:ascii="Arial" w:hAnsi="Arial" w:cs="Arial"/>
          <w:sz w:val="26"/>
          <w:szCs w:val="26"/>
        </w:rPr>
        <w:t>el</w:t>
      </w:r>
      <w:r w:rsidR="001B7764" w:rsidRPr="00E1117A">
        <w:rPr>
          <w:rFonts w:ascii="Arial" w:hAnsi="Arial" w:cs="Arial"/>
          <w:b/>
          <w:sz w:val="26"/>
          <w:szCs w:val="26"/>
        </w:rPr>
        <w:t xml:space="preserve"> </w:t>
      </w:r>
      <w:r w:rsidR="00BE6785" w:rsidRPr="00E1117A">
        <w:rPr>
          <w:rFonts w:ascii="Arial" w:hAnsi="Arial" w:cs="Arial"/>
          <w:b/>
          <w:sz w:val="26"/>
          <w:szCs w:val="26"/>
        </w:rPr>
        <w:t>DIRECTOR GENERAL DE LA POLICÍA VIAL ESTATAL</w:t>
      </w:r>
      <w:r w:rsidR="007007A1" w:rsidRPr="00E1117A">
        <w:rPr>
          <w:rFonts w:ascii="Arial" w:hAnsi="Arial" w:cs="Arial"/>
          <w:b/>
          <w:sz w:val="26"/>
          <w:szCs w:val="26"/>
        </w:rPr>
        <w:t>,</w:t>
      </w:r>
      <w:r w:rsidRPr="00E1117A">
        <w:rPr>
          <w:rFonts w:ascii="Arial" w:hAnsi="Arial" w:cs="Arial"/>
          <w:b/>
          <w:sz w:val="26"/>
          <w:szCs w:val="26"/>
        </w:rPr>
        <w:t xml:space="preserve"> </w:t>
      </w:r>
      <w:r w:rsidRPr="00E1117A">
        <w:rPr>
          <w:rFonts w:ascii="Arial" w:hAnsi="Arial" w:cs="Arial"/>
          <w:sz w:val="26"/>
          <w:szCs w:val="26"/>
        </w:rPr>
        <w:t xml:space="preserve">en contra de la </w:t>
      </w:r>
      <w:r w:rsidR="007007A1" w:rsidRPr="00E1117A">
        <w:rPr>
          <w:rFonts w:ascii="Arial" w:hAnsi="Arial" w:cs="Arial"/>
          <w:sz w:val="26"/>
          <w:szCs w:val="26"/>
        </w:rPr>
        <w:t>sentencia</w:t>
      </w:r>
      <w:r w:rsidR="00A202FC" w:rsidRPr="00E1117A">
        <w:rPr>
          <w:rFonts w:ascii="Arial" w:hAnsi="Arial" w:cs="Arial"/>
          <w:sz w:val="26"/>
          <w:szCs w:val="26"/>
        </w:rPr>
        <w:t xml:space="preserve"> de fecha </w:t>
      </w:r>
      <w:r w:rsidR="00F6115D" w:rsidRPr="00E1117A">
        <w:rPr>
          <w:rFonts w:ascii="Arial" w:hAnsi="Arial" w:cs="Arial"/>
          <w:sz w:val="26"/>
          <w:szCs w:val="26"/>
        </w:rPr>
        <w:t>dieciocho de marzo</w:t>
      </w:r>
      <w:r w:rsidRPr="00E1117A">
        <w:rPr>
          <w:rFonts w:ascii="Arial" w:hAnsi="Arial" w:cs="Arial"/>
          <w:sz w:val="26"/>
          <w:szCs w:val="26"/>
        </w:rPr>
        <w:t xml:space="preserve"> de dos mil veinte, dictada en el expediente </w:t>
      </w:r>
      <w:r w:rsidR="00F6115D" w:rsidRPr="00E1117A">
        <w:rPr>
          <w:rFonts w:ascii="Arial" w:hAnsi="Arial" w:cs="Arial"/>
          <w:b/>
          <w:sz w:val="26"/>
          <w:szCs w:val="26"/>
        </w:rPr>
        <w:t>99</w:t>
      </w:r>
      <w:r w:rsidR="007007A1" w:rsidRPr="00E1117A">
        <w:rPr>
          <w:rFonts w:ascii="Arial" w:hAnsi="Arial" w:cs="Arial"/>
          <w:b/>
          <w:sz w:val="26"/>
          <w:szCs w:val="26"/>
        </w:rPr>
        <w:t>/2019</w:t>
      </w:r>
      <w:r w:rsidRPr="00E1117A">
        <w:rPr>
          <w:rFonts w:ascii="Arial" w:hAnsi="Arial" w:cs="Arial"/>
          <w:b/>
          <w:sz w:val="26"/>
          <w:szCs w:val="26"/>
        </w:rPr>
        <w:t xml:space="preserve"> </w:t>
      </w:r>
      <w:r w:rsidR="007007A1" w:rsidRPr="00E1117A">
        <w:rPr>
          <w:rFonts w:ascii="Arial" w:hAnsi="Arial" w:cs="Arial"/>
          <w:sz w:val="26"/>
          <w:szCs w:val="26"/>
        </w:rPr>
        <w:t xml:space="preserve">del índice de la </w:t>
      </w:r>
      <w:r w:rsidR="00A202FC" w:rsidRPr="00E1117A">
        <w:rPr>
          <w:rFonts w:ascii="Arial" w:hAnsi="Arial" w:cs="Arial"/>
          <w:sz w:val="26"/>
          <w:szCs w:val="26"/>
        </w:rPr>
        <w:t>S</w:t>
      </w:r>
      <w:r w:rsidR="00F6115D" w:rsidRPr="00E1117A">
        <w:rPr>
          <w:rFonts w:ascii="Arial" w:hAnsi="Arial" w:cs="Arial"/>
          <w:sz w:val="26"/>
          <w:szCs w:val="26"/>
        </w:rPr>
        <w:t>exta</w:t>
      </w:r>
      <w:r w:rsidRPr="00E1117A">
        <w:rPr>
          <w:rFonts w:ascii="Arial" w:hAnsi="Arial" w:cs="Arial"/>
          <w:sz w:val="26"/>
          <w:szCs w:val="26"/>
        </w:rPr>
        <w:t xml:space="preserve"> Sala Unitaria de Primera Instancia, relativo al </w:t>
      </w:r>
      <w:r w:rsidR="00D733BC" w:rsidRPr="00E1117A">
        <w:rPr>
          <w:rFonts w:ascii="Arial" w:hAnsi="Arial" w:cs="Arial"/>
          <w:sz w:val="26"/>
          <w:szCs w:val="26"/>
        </w:rPr>
        <w:t>juicio de nulidad promovido por</w:t>
      </w:r>
      <w:r w:rsidRPr="00E1117A">
        <w:rPr>
          <w:rFonts w:ascii="Arial" w:hAnsi="Arial" w:cs="Arial"/>
          <w:sz w:val="26"/>
          <w:szCs w:val="26"/>
        </w:rPr>
        <w:t xml:space="preserve"> </w:t>
      </w:r>
      <w:r w:rsidR="00960BAF">
        <w:rPr>
          <w:rFonts w:ascii="Arial" w:hAnsi="Arial" w:cs="Arial"/>
          <w:b/>
          <w:sz w:val="26"/>
          <w:szCs w:val="26"/>
        </w:rPr>
        <w:t>***********,</w:t>
      </w:r>
      <w:r w:rsidRPr="00E1117A">
        <w:rPr>
          <w:rFonts w:ascii="Arial" w:hAnsi="Arial" w:cs="Arial"/>
          <w:bCs/>
          <w:sz w:val="26"/>
          <w:szCs w:val="26"/>
        </w:rPr>
        <w:t xml:space="preserve"> </w:t>
      </w:r>
      <w:r w:rsidRPr="00E1117A">
        <w:rPr>
          <w:rFonts w:ascii="Arial" w:hAnsi="Arial" w:cs="Arial"/>
          <w:sz w:val="26"/>
          <w:szCs w:val="26"/>
        </w:rPr>
        <w:t>en contra de</w:t>
      </w:r>
      <w:r w:rsidR="00F6115D" w:rsidRPr="00E1117A">
        <w:rPr>
          <w:rFonts w:ascii="Arial" w:hAnsi="Arial" w:cs="Arial"/>
          <w:sz w:val="26"/>
          <w:szCs w:val="26"/>
        </w:rPr>
        <w:t xml:space="preserve"> </w:t>
      </w:r>
      <w:bookmarkStart w:id="1" w:name="_Hlk72888790"/>
      <w:r w:rsidR="00F6115D" w:rsidRPr="00E1117A">
        <w:rPr>
          <w:rFonts w:ascii="Arial" w:hAnsi="Arial" w:cs="Arial"/>
          <w:b/>
          <w:sz w:val="26"/>
          <w:szCs w:val="26"/>
        </w:rPr>
        <w:t>JULIA GUADALUPE LÓPEZ MONTELLANO, EN SU CARÁCTER DE</w:t>
      </w:r>
      <w:r w:rsidR="00003FDD" w:rsidRPr="00E1117A">
        <w:rPr>
          <w:rFonts w:ascii="Arial" w:hAnsi="Arial" w:cs="Arial"/>
          <w:b/>
          <w:sz w:val="26"/>
          <w:szCs w:val="26"/>
        </w:rPr>
        <w:t xml:space="preserve"> </w:t>
      </w:r>
      <w:r w:rsidR="00073450" w:rsidRPr="00E1117A">
        <w:rPr>
          <w:rFonts w:ascii="Arial" w:hAnsi="Arial" w:cs="Arial"/>
          <w:b/>
          <w:sz w:val="26"/>
          <w:szCs w:val="26"/>
        </w:rPr>
        <w:t>POLICÍA VIAL</w:t>
      </w:r>
      <w:r w:rsidR="00003FDD" w:rsidRPr="00E1117A">
        <w:rPr>
          <w:rFonts w:ascii="Arial" w:hAnsi="Arial" w:cs="Arial"/>
          <w:b/>
          <w:sz w:val="26"/>
          <w:szCs w:val="26"/>
        </w:rPr>
        <w:t xml:space="preserve"> ESTA</w:t>
      </w:r>
      <w:r w:rsidR="00B7656D" w:rsidRPr="00E1117A">
        <w:rPr>
          <w:rFonts w:ascii="Arial" w:hAnsi="Arial" w:cs="Arial"/>
          <w:b/>
          <w:sz w:val="26"/>
          <w:szCs w:val="26"/>
        </w:rPr>
        <w:t xml:space="preserve">TAL </w:t>
      </w:r>
      <w:r w:rsidR="00003FDD" w:rsidRPr="00E1117A">
        <w:rPr>
          <w:rFonts w:ascii="Arial" w:hAnsi="Arial" w:cs="Arial"/>
          <w:b/>
          <w:sz w:val="26"/>
          <w:szCs w:val="26"/>
        </w:rPr>
        <w:t>CON NÚMERO ESTADÍSTICO PV-</w:t>
      </w:r>
      <w:r w:rsidR="00F6115D" w:rsidRPr="00E1117A">
        <w:rPr>
          <w:rFonts w:ascii="Arial" w:hAnsi="Arial" w:cs="Arial"/>
          <w:b/>
          <w:sz w:val="26"/>
          <w:szCs w:val="26"/>
        </w:rPr>
        <w:t xml:space="preserve">524, ADSCRITA A LA DIRECCIÓN DE LA POLICÍA VIAL ESTATAL. </w:t>
      </w:r>
      <w:bookmarkEnd w:id="1"/>
      <w:r w:rsidR="00F6115D" w:rsidRPr="00E1117A">
        <w:rPr>
          <w:rFonts w:ascii="Arial" w:hAnsi="Arial" w:cs="Arial"/>
          <w:sz w:val="26"/>
          <w:szCs w:val="26"/>
        </w:rPr>
        <w:t>En tal virtud,</w:t>
      </w:r>
      <w:r w:rsidRPr="00E1117A">
        <w:rPr>
          <w:rFonts w:ascii="Arial" w:hAnsi="Arial" w:cs="Arial"/>
          <w:sz w:val="26"/>
          <w:szCs w:val="26"/>
        </w:rPr>
        <w:t xml:space="preserve"> con fundamento en los artículos 237 y 238 de la Ley de Procedimiento y Justicia Administrativa para el Estado de Oaxaca, se admite. Por consiguiente, se procede a dictar resolución en los siguientes términos:</w:t>
      </w:r>
    </w:p>
    <w:p w14:paraId="42D76FAD" w14:textId="407D0F82" w:rsidR="003B6CF0" w:rsidRPr="00E1117A" w:rsidRDefault="003B6CF0" w:rsidP="003B6CF0">
      <w:pPr>
        <w:spacing w:line="360" w:lineRule="auto"/>
        <w:jc w:val="center"/>
        <w:rPr>
          <w:rFonts w:ascii="Arial" w:hAnsi="Arial" w:cs="Arial"/>
          <w:b/>
          <w:bCs/>
          <w:sz w:val="26"/>
          <w:szCs w:val="26"/>
        </w:rPr>
      </w:pPr>
      <w:r w:rsidRPr="00E1117A">
        <w:rPr>
          <w:rFonts w:ascii="Arial" w:hAnsi="Arial" w:cs="Arial"/>
          <w:b/>
          <w:bCs/>
          <w:sz w:val="26"/>
          <w:szCs w:val="26"/>
        </w:rPr>
        <w:t>R E S U L T A N D O</w:t>
      </w:r>
      <w:r w:rsidR="005315AB" w:rsidRPr="00E1117A">
        <w:rPr>
          <w:rFonts w:ascii="Arial" w:hAnsi="Arial" w:cs="Arial"/>
          <w:b/>
          <w:bCs/>
          <w:sz w:val="26"/>
          <w:szCs w:val="26"/>
        </w:rPr>
        <w:t xml:space="preserve"> </w:t>
      </w:r>
    </w:p>
    <w:p w14:paraId="5DE428AC" w14:textId="12D4D4E4" w:rsidR="003B6CF0" w:rsidRPr="00E1117A" w:rsidRDefault="003B6CF0" w:rsidP="003B6CF0">
      <w:pPr>
        <w:spacing w:line="360" w:lineRule="auto"/>
        <w:ind w:firstLine="708"/>
        <w:jc w:val="both"/>
        <w:rPr>
          <w:rFonts w:ascii="Arial" w:hAnsi="Arial" w:cs="Arial"/>
          <w:sz w:val="26"/>
          <w:szCs w:val="26"/>
        </w:rPr>
      </w:pPr>
      <w:r w:rsidRPr="00E1117A">
        <w:rPr>
          <w:rFonts w:ascii="Arial" w:hAnsi="Arial" w:cs="Arial"/>
          <w:b/>
          <w:bCs/>
          <w:sz w:val="26"/>
          <w:szCs w:val="26"/>
        </w:rPr>
        <w:t xml:space="preserve">PRIMERO. </w:t>
      </w:r>
      <w:r w:rsidRPr="00E1117A">
        <w:rPr>
          <w:rFonts w:ascii="Arial" w:hAnsi="Arial" w:cs="Arial"/>
          <w:sz w:val="26"/>
          <w:szCs w:val="26"/>
        </w:rPr>
        <w:t xml:space="preserve">Inconforme con la sentencia de fecha </w:t>
      </w:r>
      <w:r w:rsidR="00F6115D" w:rsidRPr="00E1117A">
        <w:rPr>
          <w:rFonts w:ascii="Arial" w:hAnsi="Arial" w:cs="Arial"/>
          <w:sz w:val="26"/>
          <w:szCs w:val="26"/>
        </w:rPr>
        <w:t>dieciocho de marzo</w:t>
      </w:r>
      <w:r w:rsidR="00B736E2" w:rsidRPr="00E1117A">
        <w:rPr>
          <w:rFonts w:ascii="Arial" w:hAnsi="Arial" w:cs="Arial"/>
          <w:sz w:val="26"/>
          <w:szCs w:val="26"/>
        </w:rPr>
        <w:t xml:space="preserve"> de dos mil veinte</w:t>
      </w:r>
      <w:r w:rsidRPr="00E1117A">
        <w:rPr>
          <w:rFonts w:ascii="Arial" w:hAnsi="Arial" w:cs="Arial"/>
          <w:sz w:val="26"/>
          <w:szCs w:val="26"/>
        </w:rPr>
        <w:t xml:space="preserve">, dictada por la </w:t>
      </w:r>
      <w:r w:rsidR="00F6115D" w:rsidRPr="00E1117A">
        <w:rPr>
          <w:rFonts w:ascii="Arial" w:hAnsi="Arial" w:cs="Arial"/>
          <w:sz w:val="26"/>
          <w:szCs w:val="26"/>
        </w:rPr>
        <w:t>Sexta</w:t>
      </w:r>
      <w:r w:rsidRPr="00E1117A">
        <w:rPr>
          <w:rFonts w:ascii="Arial" w:hAnsi="Arial" w:cs="Arial"/>
          <w:sz w:val="26"/>
          <w:szCs w:val="26"/>
        </w:rPr>
        <w:t xml:space="preserve"> Sala Unitaria de Primera Instancia, </w:t>
      </w:r>
      <w:r w:rsidR="007E7C8A" w:rsidRPr="00E1117A">
        <w:rPr>
          <w:rFonts w:ascii="Arial" w:hAnsi="Arial" w:cs="Arial"/>
          <w:sz w:val="26"/>
          <w:szCs w:val="26"/>
        </w:rPr>
        <w:t xml:space="preserve">el </w:t>
      </w:r>
      <w:r w:rsidR="00003FDD" w:rsidRPr="00E1117A">
        <w:rPr>
          <w:rFonts w:ascii="Arial" w:hAnsi="Arial" w:cs="Arial"/>
          <w:b/>
          <w:sz w:val="26"/>
          <w:szCs w:val="26"/>
        </w:rPr>
        <w:t xml:space="preserve">DIRECTOR GENERAL DE LA POLICÍA VIAL ESTATAL, </w:t>
      </w:r>
      <w:r w:rsidR="00003FDD" w:rsidRPr="00E1117A">
        <w:rPr>
          <w:rFonts w:ascii="Arial" w:hAnsi="Arial" w:cs="Arial"/>
          <w:sz w:val="26"/>
          <w:szCs w:val="26"/>
        </w:rPr>
        <w:t>interpuso</w:t>
      </w:r>
      <w:r w:rsidRPr="00E1117A">
        <w:rPr>
          <w:rFonts w:ascii="Arial" w:hAnsi="Arial" w:cs="Arial"/>
          <w:sz w:val="26"/>
          <w:szCs w:val="26"/>
        </w:rPr>
        <w:t xml:space="preserve"> en su contra recurso de revisión.</w:t>
      </w:r>
    </w:p>
    <w:p w14:paraId="14F92CBF" w14:textId="77777777" w:rsidR="003B6CF0" w:rsidRPr="00E1117A" w:rsidRDefault="003B6CF0" w:rsidP="003B6CF0">
      <w:pPr>
        <w:spacing w:after="0" w:line="360" w:lineRule="auto"/>
        <w:ind w:firstLine="567"/>
        <w:jc w:val="both"/>
        <w:rPr>
          <w:rFonts w:ascii="Arial" w:hAnsi="Arial" w:cs="Arial"/>
          <w:bCs/>
          <w:iCs/>
          <w:sz w:val="26"/>
          <w:szCs w:val="26"/>
        </w:rPr>
      </w:pPr>
      <w:r w:rsidRPr="00E1117A">
        <w:rPr>
          <w:rFonts w:ascii="Arial" w:hAnsi="Arial" w:cs="Arial"/>
          <w:b/>
          <w:bCs/>
          <w:iCs/>
          <w:sz w:val="26"/>
          <w:szCs w:val="26"/>
        </w:rPr>
        <w:t xml:space="preserve">SEGUNDO. </w:t>
      </w:r>
      <w:r w:rsidRPr="00E1117A">
        <w:rPr>
          <w:rFonts w:ascii="Arial" w:hAnsi="Arial" w:cs="Arial"/>
          <w:bCs/>
          <w:iCs/>
          <w:sz w:val="26"/>
          <w:szCs w:val="26"/>
        </w:rPr>
        <w:t>Los puntos resolutivos de la sentencia recurrida son los siguientes:</w:t>
      </w:r>
    </w:p>
    <w:p w14:paraId="36366232" w14:textId="1D4E0365" w:rsidR="003B6CF0" w:rsidRPr="00E1117A" w:rsidRDefault="003B6CF0" w:rsidP="00955196">
      <w:pPr>
        <w:ind w:left="567" w:right="616"/>
        <w:jc w:val="both"/>
        <w:rPr>
          <w:rFonts w:ascii="Arial" w:hAnsi="Arial" w:cs="Arial"/>
          <w:i/>
          <w:sz w:val="24"/>
          <w:szCs w:val="24"/>
        </w:rPr>
      </w:pPr>
      <w:r w:rsidRPr="00E1117A">
        <w:rPr>
          <w:rFonts w:ascii="Arial" w:eastAsia="Times New Roman" w:hAnsi="Arial" w:cs="Arial"/>
          <w:b/>
          <w:bCs/>
          <w:i/>
          <w:iCs/>
          <w:sz w:val="24"/>
          <w:szCs w:val="24"/>
          <w:lang w:eastAsia="es-ES"/>
        </w:rPr>
        <w:t>“</w:t>
      </w:r>
      <w:r w:rsidRPr="00E1117A">
        <w:rPr>
          <w:rFonts w:ascii="Arial" w:hAnsi="Arial" w:cs="Arial"/>
          <w:b/>
          <w:i/>
          <w:sz w:val="24"/>
          <w:szCs w:val="24"/>
        </w:rPr>
        <w:t xml:space="preserve">PRIMERO. </w:t>
      </w:r>
      <w:r w:rsidR="00F62D77" w:rsidRPr="00E1117A">
        <w:rPr>
          <w:rFonts w:ascii="Arial" w:hAnsi="Arial" w:cs="Arial"/>
          <w:b/>
          <w:i/>
          <w:sz w:val="24"/>
          <w:szCs w:val="24"/>
        </w:rPr>
        <w:t>-</w:t>
      </w:r>
      <w:r w:rsidRPr="00E1117A">
        <w:rPr>
          <w:rFonts w:ascii="Arial" w:hAnsi="Arial" w:cs="Arial"/>
          <w:i/>
          <w:sz w:val="24"/>
          <w:szCs w:val="24"/>
        </w:rPr>
        <w:t xml:space="preserve"> Esta</w:t>
      </w:r>
      <w:r w:rsidR="00065E9F" w:rsidRPr="00E1117A">
        <w:rPr>
          <w:rFonts w:ascii="Arial" w:hAnsi="Arial" w:cs="Arial"/>
          <w:i/>
          <w:sz w:val="24"/>
          <w:szCs w:val="24"/>
        </w:rPr>
        <w:t xml:space="preserve"> </w:t>
      </w:r>
      <w:r w:rsidR="00F62D77" w:rsidRPr="00E1117A">
        <w:rPr>
          <w:rFonts w:ascii="Arial" w:hAnsi="Arial" w:cs="Arial"/>
          <w:i/>
          <w:sz w:val="24"/>
          <w:szCs w:val="24"/>
        </w:rPr>
        <w:t>Sexta</w:t>
      </w:r>
      <w:r w:rsidR="00065E9F" w:rsidRPr="00E1117A">
        <w:rPr>
          <w:rFonts w:ascii="Arial" w:hAnsi="Arial" w:cs="Arial"/>
          <w:i/>
          <w:sz w:val="24"/>
          <w:szCs w:val="24"/>
        </w:rPr>
        <w:t xml:space="preserve"> Sala de Primera Instancia del Tribunal de Justicia Administrativa del Estado de Oaxaca, </w:t>
      </w:r>
      <w:r w:rsidR="00F62D77" w:rsidRPr="00E1117A">
        <w:rPr>
          <w:rFonts w:ascii="Arial" w:hAnsi="Arial" w:cs="Arial"/>
          <w:i/>
          <w:sz w:val="24"/>
          <w:szCs w:val="24"/>
        </w:rPr>
        <w:t>fue</w:t>
      </w:r>
      <w:r w:rsidR="00065E9F" w:rsidRPr="00E1117A">
        <w:rPr>
          <w:rFonts w:ascii="Arial" w:hAnsi="Arial" w:cs="Arial"/>
          <w:i/>
          <w:sz w:val="24"/>
          <w:szCs w:val="24"/>
        </w:rPr>
        <w:t xml:space="preserve"> competente para conocer y resolver del presente </w:t>
      </w:r>
      <w:r w:rsidR="00F62D77" w:rsidRPr="00E1117A">
        <w:rPr>
          <w:rFonts w:ascii="Arial" w:hAnsi="Arial" w:cs="Arial"/>
          <w:i/>
          <w:sz w:val="24"/>
          <w:szCs w:val="24"/>
        </w:rPr>
        <w:t>asunto</w:t>
      </w:r>
      <w:r w:rsidR="00B46F03" w:rsidRPr="00E1117A">
        <w:rPr>
          <w:rFonts w:ascii="Arial" w:hAnsi="Arial" w:cs="Arial"/>
          <w:i/>
          <w:sz w:val="24"/>
          <w:szCs w:val="24"/>
        </w:rPr>
        <w:t>.</w:t>
      </w:r>
      <w:r w:rsidRPr="00E1117A">
        <w:rPr>
          <w:rFonts w:ascii="Arial" w:hAnsi="Arial" w:cs="Arial"/>
          <w:i/>
          <w:sz w:val="24"/>
          <w:szCs w:val="24"/>
        </w:rPr>
        <w:t xml:space="preserve"> - - - - -</w:t>
      </w:r>
      <w:r w:rsidR="00065E9F" w:rsidRPr="00E1117A">
        <w:rPr>
          <w:rFonts w:ascii="Arial" w:hAnsi="Arial" w:cs="Arial"/>
          <w:i/>
          <w:sz w:val="24"/>
          <w:szCs w:val="24"/>
        </w:rPr>
        <w:t xml:space="preserve"> - - - - - - - -</w:t>
      </w:r>
      <w:r w:rsidR="00F62D77" w:rsidRPr="00E1117A">
        <w:rPr>
          <w:rFonts w:ascii="Arial" w:hAnsi="Arial" w:cs="Arial"/>
          <w:i/>
          <w:sz w:val="24"/>
          <w:szCs w:val="24"/>
        </w:rPr>
        <w:t xml:space="preserve"> - - - - - - - </w:t>
      </w:r>
    </w:p>
    <w:p w14:paraId="5DE60261" w14:textId="6F41FA13" w:rsidR="00F62D77" w:rsidRPr="00E1117A" w:rsidRDefault="003B6CF0" w:rsidP="00955196">
      <w:pPr>
        <w:ind w:left="567" w:right="616"/>
        <w:jc w:val="both"/>
        <w:rPr>
          <w:rFonts w:ascii="Arial" w:hAnsi="Arial" w:cs="Arial"/>
          <w:i/>
          <w:sz w:val="24"/>
          <w:szCs w:val="24"/>
        </w:rPr>
      </w:pPr>
      <w:r w:rsidRPr="00E1117A">
        <w:rPr>
          <w:rFonts w:ascii="Arial" w:hAnsi="Arial" w:cs="Arial"/>
          <w:i/>
          <w:sz w:val="24"/>
          <w:szCs w:val="24"/>
        </w:rPr>
        <w:tab/>
      </w:r>
      <w:r w:rsidRPr="00E1117A">
        <w:rPr>
          <w:rFonts w:ascii="Arial" w:hAnsi="Arial" w:cs="Arial"/>
          <w:b/>
          <w:i/>
          <w:sz w:val="24"/>
          <w:szCs w:val="24"/>
        </w:rPr>
        <w:t xml:space="preserve">SEGUNDO. </w:t>
      </w:r>
      <w:r w:rsidR="00F62D77" w:rsidRPr="00E1117A">
        <w:rPr>
          <w:rFonts w:ascii="Arial" w:hAnsi="Arial" w:cs="Arial"/>
          <w:b/>
          <w:i/>
          <w:sz w:val="24"/>
          <w:szCs w:val="24"/>
        </w:rPr>
        <w:t>-</w:t>
      </w:r>
      <w:r w:rsidR="00065E9F" w:rsidRPr="00E1117A">
        <w:rPr>
          <w:rFonts w:ascii="Arial" w:hAnsi="Arial" w:cs="Arial"/>
          <w:i/>
          <w:sz w:val="24"/>
          <w:szCs w:val="24"/>
        </w:rPr>
        <w:t xml:space="preserve"> </w:t>
      </w:r>
      <w:r w:rsidR="00F62D77" w:rsidRPr="00E1117A">
        <w:rPr>
          <w:rFonts w:ascii="Arial" w:hAnsi="Arial" w:cs="Arial"/>
          <w:i/>
          <w:sz w:val="24"/>
          <w:szCs w:val="24"/>
        </w:rPr>
        <w:t>La personalidad de la parte actora y personería de la Directora de lo Contencioso de la Procuraduría Fiscal de</w:t>
      </w:r>
      <w:r w:rsidR="00864D55" w:rsidRPr="00E1117A">
        <w:rPr>
          <w:rFonts w:ascii="Arial" w:hAnsi="Arial" w:cs="Arial"/>
          <w:i/>
          <w:sz w:val="24"/>
          <w:szCs w:val="24"/>
        </w:rPr>
        <w:t xml:space="preserve"> </w:t>
      </w:r>
      <w:r w:rsidR="00F62D77" w:rsidRPr="00E1117A">
        <w:rPr>
          <w:rFonts w:ascii="Arial" w:hAnsi="Arial" w:cs="Arial"/>
          <w:i/>
          <w:sz w:val="24"/>
          <w:szCs w:val="24"/>
        </w:rPr>
        <w:t xml:space="preserve">la Subsecretaría de Ingresos de la Secretaría de Finanzas del Poder Ejecutivo del Estado de Oaxaca, quedó acreditada en autos. - - - - </w:t>
      </w:r>
    </w:p>
    <w:p w14:paraId="5F61E497" w14:textId="63EA603E" w:rsidR="003B6CF0" w:rsidRPr="00E1117A" w:rsidRDefault="00F62D77" w:rsidP="00955196">
      <w:pPr>
        <w:ind w:left="567" w:right="616"/>
        <w:jc w:val="both"/>
        <w:rPr>
          <w:rFonts w:ascii="Arial" w:hAnsi="Arial" w:cs="Arial"/>
          <w:i/>
          <w:sz w:val="24"/>
          <w:szCs w:val="24"/>
        </w:rPr>
      </w:pPr>
      <w:r w:rsidRPr="00E1117A">
        <w:rPr>
          <w:rFonts w:ascii="Arial" w:hAnsi="Arial" w:cs="Arial"/>
          <w:b/>
          <w:i/>
          <w:sz w:val="24"/>
          <w:szCs w:val="24"/>
        </w:rPr>
        <w:lastRenderedPageBreak/>
        <w:t xml:space="preserve">    TERCERO. -</w:t>
      </w:r>
      <w:r w:rsidRPr="00E1117A">
        <w:rPr>
          <w:rFonts w:ascii="Arial" w:hAnsi="Arial" w:cs="Arial"/>
          <w:i/>
          <w:sz w:val="24"/>
          <w:szCs w:val="24"/>
        </w:rPr>
        <w:t xml:space="preserve"> </w:t>
      </w:r>
      <w:r w:rsidR="00065E9F" w:rsidRPr="00E1117A">
        <w:rPr>
          <w:rFonts w:ascii="Arial" w:hAnsi="Arial" w:cs="Arial"/>
          <w:i/>
          <w:sz w:val="24"/>
          <w:szCs w:val="24"/>
        </w:rPr>
        <w:t>No se actuali</w:t>
      </w:r>
      <w:r w:rsidRPr="00E1117A">
        <w:rPr>
          <w:rFonts w:ascii="Arial" w:hAnsi="Arial" w:cs="Arial"/>
          <w:i/>
          <w:sz w:val="24"/>
          <w:szCs w:val="24"/>
        </w:rPr>
        <w:t>zaron</w:t>
      </w:r>
      <w:r w:rsidR="00065E9F" w:rsidRPr="00E1117A">
        <w:rPr>
          <w:rFonts w:ascii="Arial" w:hAnsi="Arial" w:cs="Arial"/>
          <w:i/>
          <w:sz w:val="24"/>
          <w:szCs w:val="24"/>
        </w:rPr>
        <w:t xml:space="preserve"> causal</w:t>
      </w:r>
      <w:r w:rsidRPr="00E1117A">
        <w:rPr>
          <w:rFonts w:ascii="Arial" w:hAnsi="Arial" w:cs="Arial"/>
          <w:i/>
          <w:sz w:val="24"/>
          <w:szCs w:val="24"/>
        </w:rPr>
        <w:t>es</w:t>
      </w:r>
      <w:r w:rsidR="00065E9F" w:rsidRPr="00E1117A">
        <w:rPr>
          <w:rFonts w:ascii="Arial" w:hAnsi="Arial" w:cs="Arial"/>
          <w:i/>
          <w:sz w:val="24"/>
          <w:szCs w:val="24"/>
        </w:rPr>
        <w:t xml:space="preserve"> de improcedencia</w:t>
      </w:r>
      <w:r w:rsidRPr="00E1117A">
        <w:rPr>
          <w:rFonts w:ascii="Arial" w:hAnsi="Arial" w:cs="Arial"/>
          <w:i/>
          <w:sz w:val="24"/>
          <w:szCs w:val="24"/>
        </w:rPr>
        <w:t xml:space="preserve"> y sobreseimiento en el presente asunto, por lo que no se sobresee el juicio.</w:t>
      </w:r>
      <w:r w:rsidR="00065E9F" w:rsidRPr="00E1117A">
        <w:rPr>
          <w:rFonts w:ascii="Arial" w:hAnsi="Arial" w:cs="Arial"/>
          <w:i/>
          <w:sz w:val="24"/>
          <w:szCs w:val="24"/>
        </w:rPr>
        <w:t xml:space="preserve"> </w:t>
      </w:r>
      <w:r w:rsidR="00955196" w:rsidRPr="00E1117A">
        <w:rPr>
          <w:rFonts w:ascii="Arial" w:hAnsi="Arial" w:cs="Arial"/>
          <w:i/>
          <w:sz w:val="24"/>
          <w:szCs w:val="24"/>
        </w:rPr>
        <w:t>- - - - - - - - - - - - - - -  - - - - - - - -  - - - - - - - - - - -  - - - - -  - - -</w:t>
      </w:r>
    </w:p>
    <w:p w14:paraId="498B592F" w14:textId="62353D2A" w:rsidR="003B6CF0" w:rsidRPr="00E1117A" w:rsidRDefault="003B6CF0" w:rsidP="00955196">
      <w:pPr>
        <w:ind w:left="567" w:right="616"/>
        <w:jc w:val="both"/>
        <w:rPr>
          <w:rFonts w:ascii="Arial" w:hAnsi="Arial" w:cs="Arial"/>
          <w:i/>
          <w:sz w:val="24"/>
          <w:szCs w:val="24"/>
        </w:rPr>
      </w:pPr>
      <w:r w:rsidRPr="00E1117A">
        <w:rPr>
          <w:rFonts w:ascii="Arial" w:hAnsi="Arial" w:cs="Arial"/>
          <w:i/>
          <w:sz w:val="24"/>
          <w:szCs w:val="24"/>
        </w:rPr>
        <w:tab/>
      </w:r>
      <w:r w:rsidR="00F62D77" w:rsidRPr="00E1117A">
        <w:rPr>
          <w:rFonts w:ascii="Arial" w:hAnsi="Arial" w:cs="Arial"/>
          <w:b/>
          <w:i/>
          <w:sz w:val="24"/>
          <w:szCs w:val="24"/>
        </w:rPr>
        <w:t xml:space="preserve">CUARTO.- </w:t>
      </w:r>
      <w:r w:rsidR="00065E9F" w:rsidRPr="00E1117A">
        <w:rPr>
          <w:rFonts w:ascii="Arial" w:hAnsi="Arial" w:cs="Arial"/>
          <w:i/>
          <w:sz w:val="24"/>
          <w:szCs w:val="24"/>
        </w:rPr>
        <w:t xml:space="preserve">Se declara la </w:t>
      </w:r>
      <w:r w:rsidR="00065E9F" w:rsidRPr="00E1117A">
        <w:rPr>
          <w:rFonts w:ascii="Arial" w:hAnsi="Arial" w:cs="Arial"/>
          <w:b/>
          <w:i/>
          <w:sz w:val="24"/>
          <w:szCs w:val="24"/>
        </w:rPr>
        <w:t xml:space="preserve">NULIDAD </w:t>
      </w:r>
      <w:r w:rsidR="00F62D77" w:rsidRPr="00E1117A">
        <w:rPr>
          <w:rFonts w:ascii="Arial" w:hAnsi="Arial" w:cs="Arial"/>
          <w:b/>
          <w:i/>
          <w:sz w:val="24"/>
          <w:szCs w:val="24"/>
        </w:rPr>
        <w:t>LISA Y LLANA</w:t>
      </w:r>
      <w:r w:rsidR="00F62D77" w:rsidRPr="00E1117A">
        <w:rPr>
          <w:rFonts w:ascii="Arial" w:hAnsi="Arial" w:cs="Arial"/>
          <w:i/>
          <w:sz w:val="24"/>
          <w:szCs w:val="24"/>
        </w:rPr>
        <w:t xml:space="preserve"> del acta de </w:t>
      </w:r>
      <w:r w:rsidR="00E211EE" w:rsidRPr="00E1117A">
        <w:rPr>
          <w:rFonts w:ascii="Arial" w:hAnsi="Arial" w:cs="Arial"/>
          <w:i/>
          <w:sz w:val="24"/>
          <w:szCs w:val="24"/>
        </w:rPr>
        <w:t>infracción</w:t>
      </w:r>
      <w:r w:rsidR="00F62D77" w:rsidRPr="00E1117A">
        <w:rPr>
          <w:rFonts w:ascii="Arial" w:hAnsi="Arial" w:cs="Arial"/>
          <w:i/>
          <w:sz w:val="24"/>
          <w:szCs w:val="24"/>
        </w:rPr>
        <w:t xml:space="preserve"> de tránsito folio </w:t>
      </w:r>
      <w:r w:rsidR="00960BAF">
        <w:rPr>
          <w:rFonts w:ascii="Arial" w:hAnsi="Arial" w:cs="Arial"/>
          <w:b/>
          <w:sz w:val="26"/>
          <w:szCs w:val="26"/>
        </w:rPr>
        <w:t>***********,</w:t>
      </w:r>
      <w:r w:rsidR="00F62D77" w:rsidRPr="00E1117A">
        <w:rPr>
          <w:rFonts w:ascii="Arial" w:hAnsi="Arial" w:cs="Arial"/>
          <w:i/>
          <w:sz w:val="24"/>
          <w:szCs w:val="24"/>
        </w:rPr>
        <w:t xml:space="preserve"> de diecinueve de julio de dos mil diecinueve, emitida por el Polic</w:t>
      </w:r>
      <w:r w:rsidR="00E211EE" w:rsidRPr="00E1117A">
        <w:rPr>
          <w:rFonts w:ascii="Arial" w:hAnsi="Arial" w:cs="Arial"/>
          <w:i/>
          <w:sz w:val="24"/>
          <w:szCs w:val="24"/>
        </w:rPr>
        <w:t>ía Vial con número estadístico PV-524 adscrito a la Dirección General de la Policía Vial Estatal, Dirección de Tránsito del Estado de Oaxaca, y en consecuencia se restituye al actor en el pleno goce de sus derechos afectados, como quedó precisado en el considerando que antecede</w:t>
      </w:r>
      <w:r w:rsidR="00065E9F" w:rsidRPr="00E1117A">
        <w:rPr>
          <w:rFonts w:ascii="Arial" w:hAnsi="Arial" w:cs="Arial"/>
          <w:i/>
          <w:sz w:val="24"/>
          <w:szCs w:val="24"/>
        </w:rPr>
        <w:t>.</w:t>
      </w:r>
      <w:r w:rsidRPr="00E1117A">
        <w:rPr>
          <w:rFonts w:ascii="Arial" w:hAnsi="Arial" w:cs="Arial"/>
          <w:i/>
          <w:sz w:val="24"/>
          <w:szCs w:val="24"/>
        </w:rPr>
        <w:t xml:space="preserve"> -</w:t>
      </w:r>
      <w:r w:rsidR="00857E00" w:rsidRPr="00E1117A">
        <w:rPr>
          <w:rFonts w:ascii="Arial" w:hAnsi="Arial" w:cs="Arial"/>
          <w:i/>
          <w:sz w:val="24"/>
          <w:szCs w:val="24"/>
        </w:rPr>
        <w:t xml:space="preserve"> - - - - - - - - - - </w:t>
      </w:r>
    </w:p>
    <w:p w14:paraId="2BC2164D" w14:textId="4362155A" w:rsidR="005B7404" w:rsidRPr="00E1117A" w:rsidRDefault="003B6CF0" w:rsidP="00955196">
      <w:pPr>
        <w:ind w:left="567" w:right="616"/>
        <w:jc w:val="both"/>
        <w:rPr>
          <w:rFonts w:ascii="Arial" w:hAnsi="Arial" w:cs="Arial"/>
          <w:b/>
          <w:i/>
          <w:sz w:val="24"/>
          <w:szCs w:val="24"/>
        </w:rPr>
      </w:pPr>
      <w:r w:rsidRPr="00E1117A">
        <w:rPr>
          <w:rFonts w:ascii="Arial" w:hAnsi="Arial" w:cs="Arial"/>
          <w:i/>
          <w:sz w:val="24"/>
          <w:szCs w:val="24"/>
        </w:rPr>
        <w:tab/>
      </w:r>
      <w:r w:rsidR="00E211EE" w:rsidRPr="00E1117A">
        <w:rPr>
          <w:rFonts w:ascii="Arial" w:hAnsi="Arial" w:cs="Arial"/>
          <w:b/>
          <w:i/>
          <w:sz w:val="24"/>
          <w:szCs w:val="24"/>
        </w:rPr>
        <w:t>QUINTO.-</w:t>
      </w:r>
      <w:r w:rsidR="00065E9F" w:rsidRPr="00E1117A">
        <w:rPr>
          <w:rFonts w:ascii="Arial" w:hAnsi="Arial" w:cs="Arial"/>
          <w:i/>
          <w:sz w:val="24"/>
          <w:szCs w:val="24"/>
        </w:rPr>
        <w:t xml:space="preserve"> Con</w:t>
      </w:r>
      <w:r w:rsidR="00E211EE" w:rsidRPr="00E1117A">
        <w:rPr>
          <w:rFonts w:ascii="Arial" w:hAnsi="Arial" w:cs="Arial"/>
          <w:i/>
          <w:sz w:val="24"/>
          <w:szCs w:val="24"/>
        </w:rPr>
        <w:t xml:space="preserve"> fundamento en los artículos</w:t>
      </w:r>
      <w:r w:rsidR="00267012" w:rsidRPr="00E1117A">
        <w:rPr>
          <w:rFonts w:ascii="Arial" w:hAnsi="Arial" w:cs="Arial"/>
          <w:i/>
          <w:sz w:val="24"/>
          <w:szCs w:val="24"/>
        </w:rPr>
        <w:t xml:space="preserve"> 172 fracción I y 173 fracciones I y II, de la Ley de Procedimiento y Justicia Administrativa para el Estado de Oaxaca, </w:t>
      </w:r>
      <w:r w:rsidR="00267012" w:rsidRPr="00E1117A">
        <w:rPr>
          <w:rFonts w:ascii="Arial" w:hAnsi="Arial" w:cs="Arial"/>
          <w:b/>
          <w:i/>
          <w:sz w:val="24"/>
          <w:szCs w:val="24"/>
        </w:rPr>
        <w:t xml:space="preserve">NOTIFÍQUESE </w:t>
      </w:r>
      <w:r w:rsidR="00E211EE" w:rsidRPr="00E1117A">
        <w:rPr>
          <w:rFonts w:ascii="Arial" w:hAnsi="Arial" w:cs="Arial"/>
          <w:i/>
          <w:sz w:val="24"/>
          <w:szCs w:val="24"/>
        </w:rPr>
        <w:t>personalmente al actor y por oficio a la autoridad demandada</w:t>
      </w:r>
      <w:r w:rsidR="00267012" w:rsidRPr="00E1117A">
        <w:rPr>
          <w:rFonts w:ascii="Arial" w:hAnsi="Arial" w:cs="Arial"/>
          <w:i/>
          <w:sz w:val="24"/>
          <w:szCs w:val="24"/>
        </w:rPr>
        <w:t>.</w:t>
      </w:r>
      <w:r w:rsidR="00267012" w:rsidRPr="00E1117A">
        <w:rPr>
          <w:rFonts w:ascii="Arial" w:hAnsi="Arial" w:cs="Arial"/>
          <w:b/>
          <w:i/>
          <w:sz w:val="24"/>
          <w:szCs w:val="24"/>
        </w:rPr>
        <w:t xml:space="preserve"> CÚMPLASE</w:t>
      </w:r>
      <w:r w:rsidR="005B7404" w:rsidRPr="00E1117A">
        <w:rPr>
          <w:rFonts w:ascii="Arial" w:hAnsi="Arial" w:cs="Arial"/>
          <w:i/>
          <w:sz w:val="24"/>
          <w:szCs w:val="24"/>
        </w:rPr>
        <w:t>.”</w:t>
      </w:r>
      <w:r w:rsidR="00E211EE" w:rsidRPr="00E1117A">
        <w:rPr>
          <w:rFonts w:ascii="Arial" w:hAnsi="Arial" w:cs="Arial"/>
          <w:i/>
          <w:sz w:val="24"/>
          <w:szCs w:val="24"/>
        </w:rPr>
        <w:t xml:space="preserve"> - - - - - - - - - - - - - - - - - - - - - -</w:t>
      </w:r>
      <w:r w:rsidR="00955196" w:rsidRPr="00E1117A">
        <w:rPr>
          <w:rFonts w:ascii="Arial" w:hAnsi="Arial" w:cs="Arial"/>
          <w:i/>
          <w:sz w:val="24"/>
          <w:szCs w:val="24"/>
        </w:rPr>
        <w:t xml:space="preserve"> - - - - - - - - - - - - - - - -</w:t>
      </w:r>
    </w:p>
    <w:p w14:paraId="31523727" w14:textId="77777777" w:rsidR="005B7404" w:rsidRPr="00E1117A" w:rsidRDefault="005B7404" w:rsidP="005B7404">
      <w:pPr>
        <w:ind w:left="567" w:right="616"/>
        <w:jc w:val="both"/>
        <w:rPr>
          <w:rFonts w:ascii="Arial" w:hAnsi="Arial" w:cs="Arial"/>
          <w:i/>
        </w:rPr>
      </w:pPr>
    </w:p>
    <w:p w14:paraId="36EF0AC2" w14:textId="67433AD6" w:rsidR="003B6CF0" w:rsidRPr="00E1117A" w:rsidRDefault="005B7404" w:rsidP="003B6CF0">
      <w:pPr>
        <w:spacing w:before="240" w:line="360" w:lineRule="auto"/>
        <w:ind w:left="851" w:right="616"/>
        <w:jc w:val="center"/>
        <w:rPr>
          <w:rFonts w:ascii="Arial" w:eastAsia="Calibri" w:hAnsi="Arial" w:cs="Arial"/>
          <w:b/>
          <w:bCs/>
          <w:sz w:val="26"/>
          <w:szCs w:val="26"/>
        </w:rPr>
      </w:pPr>
      <w:r w:rsidRPr="00E1117A">
        <w:rPr>
          <w:rFonts w:ascii="Arial" w:eastAsia="Calibri" w:hAnsi="Arial" w:cs="Arial"/>
          <w:b/>
          <w:bCs/>
          <w:sz w:val="26"/>
          <w:szCs w:val="26"/>
        </w:rPr>
        <w:t>C O N S I D E R A N D O</w:t>
      </w:r>
      <w:r w:rsidR="00864D55" w:rsidRPr="00E1117A">
        <w:rPr>
          <w:rFonts w:ascii="Arial" w:eastAsia="Calibri" w:hAnsi="Arial" w:cs="Arial"/>
          <w:b/>
          <w:bCs/>
          <w:sz w:val="26"/>
          <w:szCs w:val="26"/>
        </w:rPr>
        <w:t xml:space="preserve"> </w:t>
      </w:r>
    </w:p>
    <w:p w14:paraId="0B7C76DE" w14:textId="2994972F" w:rsidR="003B6CF0" w:rsidRPr="00E1117A" w:rsidRDefault="003B6CF0" w:rsidP="003B6CF0">
      <w:pPr>
        <w:spacing w:before="240" w:line="360" w:lineRule="auto"/>
        <w:ind w:firstLine="708"/>
        <w:jc w:val="both"/>
        <w:rPr>
          <w:rFonts w:ascii="Arial" w:hAnsi="Arial" w:cs="Arial"/>
          <w:bCs/>
          <w:iCs/>
          <w:sz w:val="26"/>
          <w:szCs w:val="26"/>
        </w:rPr>
      </w:pPr>
      <w:r w:rsidRPr="00E1117A">
        <w:rPr>
          <w:rFonts w:ascii="Arial" w:hAnsi="Arial" w:cs="Arial"/>
          <w:b/>
          <w:bCs/>
          <w:iCs/>
          <w:sz w:val="26"/>
          <w:szCs w:val="26"/>
        </w:rPr>
        <w:t xml:space="preserve">PRIMERO. </w:t>
      </w:r>
      <w:r w:rsidRPr="00E1117A">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E1117A">
        <w:rPr>
          <w:rFonts w:ascii="Arial" w:hAnsi="Arial" w:cs="Arial"/>
          <w:bCs/>
          <w:iCs/>
          <w:sz w:val="26"/>
          <w:szCs w:val="26"/>
          <w:lang w:eastAsia="es-ES"/>
        </w:rPr>
        <w:t>, 125, 127, 129,130 fracción l, 131, 201, 236</w:t>
      </w:r>
      <w:r w:rsidR="00E211EE" w:rsidRPr="00E1117A">
        <w:rPr>
          <w:rFonts w:ascii="Arial" w:hAnsi="Arial" w:cs="Arial"/>
          <w:bCs/>
          <w:iCs/>
          <w:sz w:val="26"/>
          <w:szCs w:val="26"/>
          <w:lang w:eastAsia="es-ES"/>
        </w:rPr>
        <w:t>, fracción VII</w:t>
      </w:r>
      <w:r w:rsidRPr="00E1117A">
        <w:rPr>
          <w:rFonts w:ascii="Arial" w:hAnsi="Arial" w:cs="Arial"/>
          <w:bCs/>
          <w:iCs/>
          <w:sz w:val="26"/>
          <w:szCs w:val="26"/>
          <w:lang w:eastAsia="es-ES"/>
        </w:rPr>
        <w:t xml:space="preserve"> y 238 </w:t>
      </w:r>
      <w:r w:rsidRPr="00E1117A">
        <w:rPr>
          <w:rFonts w:ascii="Arial" w:hAnsi="Arial" w:cs="Arial"/>
          <w:bCs/>
          <w:iCs/>
          <w:sz w:val="26"/>
          <w:szCs w:val="26"/>
        </w:rPr>
        <w:t xml:space="preserve">de la Ley de Procedimiento y Justicia Administrativa para el Estado de Oaxaca,  dado que se trata de un recurso de revisión interpuesto en contra de la </w:t>
      </w:r>
      <w:r w:rsidRPr="00E1117A">
        <w:rPr>
          <w:rFonts w:ascii="Arial" w:hAnsi="Arial" w:cs="Arial"/>
          <w:sz w:val="26"/>
          <w:szCs w:val="26"/>
        </w:rPr>
        <w:t xml:space="preserve">sentencia de fecha </w:t>
      </w:r>
      <w:r w:rsidR="00E211EE" w:rsidRPr="00E1117A">
        <w:rPr>
          <w:rFonts w:ascii="Arial" w:hAnsi="Arial" w:cs="Arial"/>
          <w:sz w:val="26"/>
          <w:szCs w:val="26"/>
        </w:rPr>
        <w:t>dieciocho de marzo</w:t>
      </w:r>
      <w:r w:rsidR="006F7407" w:rsidRPr="00E1117A">
        <w:rPr>
          <w:rFonts w:ascii="Arial" w:hAnsi="Arial" w:cs="Arial"/>
          <w:sz w:val="26"/>
          <w:szCs w:val="26"/>
        </w:rPr>
        <w:t xml:space="preserve"> de dos mil veinte</w:t>
      </w:r>
      <w:r w:rsidRPr="00E1117A">
        <w:rPr>
          <w:rFonts w:ascii="Arial" w:hAnsi="Arial" w:cs="Arial"/>
          <w:bCs/>
          <w:iCs/>
          <w:sz w:val="26"/>
          <w:szCs w:val="26"/>
        </w:rPr>
        <w:t xml:space="preserve">, dictada por la </w:t>
      </w:r>
      <w:r w:rsidR="00A202FC" w:rsidRPr="00E1117A">
        <w:rPr>
          <w:rFonts w:ascii="Arial" w:hAnsi="Arial" w:cs="Arial"/>
          <w:bCs/>
          <w:iCs/>
          <w:sz w:val="26"/>
          <w:szCs w:val="26"/>
        </w:rPr>
        <w:t>S</w:t>
      </w:r>
      <w:r w:rsidR="00E211EE" w:rsidRPr="00E1117A">
        <w:rPr>
          <w:rFonts w:ascii="Arial" w:hAnsi="Arial" w:cs="Arial"/>
          <w:bCs/>
          <w:iCs/>
          <w:sz w:val="26"/>
          <w:szCs w:val="26"/>
        </w:rPr>
        <w:t>exta</w:t>
      </w:r>
      <w:r w:rsidRPr="00E1117A">
        <w:rPr>
          <w:rFonts w:ascii="Arial" w:hAnsi="Arial" w:cs="Arial"/>
          <w:bCs/>
          <w:iCs/>
          <w:sz w:val="26"/>
          <w:szCs w:val="26"/>
        </w:rPr>
        <w:t xml:space="preserve"> Sala Unitaria de Primera Instancia de este Tribunal, en el juicio de nulidad </w:t>
      </w:r>
      <w:r w:rsidR="00E211EE" w:rsidRPr="00E1117A">
        <w:rPr>
          <w:rFonts w:ascii="Arial" w:hAnsi="Arial" w:cs="Arial"/>
          <w:b/>
          <w:bCs/>
          <w:iCs/>
          <w:sz w:val="26"/>
          <w:szCs w:val="26"/>
        </w:rPr>
        <w:t>99</w:t>
      </w:r>
      <w:r w:rsidRPr="00E1117A">
        <w:rPr>
          <w:rFonts w:ascii="Arial" w:hAnsi="Arial" w:cs="Arial"/>
          <w:b/>
          <w:bCs/>
          <w:iCs/>
          <w:sz w:val="26"/>
          <w:szCs w:val="26"/>
        </w:rPr>
        <w:t>/201</w:t>
      </w:r>
      <w:r w:rsidR="006F7407" w:rsidRPr="00E1117A">
        <w:rPr>
          <w:rFonts w:ascii="Arial" w:hAnsi="Arial" w:cs="Arial"/>
          <w:b/>
          <w:bCs/>
          <w:iCs/>
          <w:sz w:val="26"/>
          <w:szCs w:val="26"/>
        </w:rPr>
        <w:t>9</w:t>
      </w:r>
      <w:r w:rsidRPr="00E1117A">
        <w:rPr>
          <w:rFonts w:ascii="Arial" w:hAnsi="Arial" w:cs="Arial"/>
          <w:b/>
          <w:bCs/>
          <w:iCs/>
          <w:sz w:val="26"/>
          <w:szCs w:val="26"/>
        </w:rPr>
        <w:t>.</w:t>
      </w:r>
      <w:r w:rsidR="00E211EE" w:rsidRPr="00E1117A">
        <w:rPr>
          <w:rFonts w:ascii="Arial" w:hAnsi="Arial" w:cs="Arial"/>
          <w:b/>
          <w:bCs/>
          <w:iCs/>
          <w:sz w:val="26"/>
          <w:szCs w:val="26"/>
        </w:rPr>
        <w:t xml:space="preserve"> </w:t>
      </w:r>
      <w:r w:rsidR="00E211EE" w:rsidRPr="00E1117A">
        <w:rPr>
          <w:rFonts w:ascii="Arial" w:hAnsi="Arial" w:cs="Arial"/>
          <w:bCs/>
          <w:iCs/>
          <w:sz w:val="26"/>
          <w:szCs w:val="26"/>
        </w:rPr>
        <w:t>- - - - - - - - - - - - - - - - - - - - - - -  - - - - - - - - -  - - - - - - -</w:t>
      </w:r>
    </w:p>
    <w:p w14:paraId="522C3C79" w14:textId="69877FAC" w:rsidR="00E211EE" w:rsidRPr="00E1117A" w:rsidRDefault="003B6CF0" w:rsidP="00E211EE">
      <w:pPr>
        <w:spacing w:line="360" w:lineRule="auto"/>
        <w:ind w:firstLine="708"/>
        <w:jc w:val="both"/>
        <w:rPr>
          <w:rFonts w:ascii="Arial" w:hAnsi="Arial" w:cs="Arial"/>
          <w:sz w:val="26"/>
          <w:szCs w:val="26"/>
        </w:rPr>
      </w:pPr>
      <w:r w:rsidRPr="00E1117A">
        <w:rPr>
          <w:rFonts w:ascii="Arial" w:hAnsi="Arial" w:cs="Arial"/>
          <w:b/>
          <w:sz w:val="26"/>
          <w:szCs w:val="26"/>
        </w:rPr>
        <w:t>SEGUNDO</w:t>
      </w:r>
      <w:r w:rsidRPr="00E1117A">
        <w:rPr>
          <w:rFonts w:ascii="Arial" w:hAnsi="Arial" w:cs="Arial"/>
          <w:sz w:val="26"/>
          <w:szCs w:val="26"/>
        </w:rPr>
        <w:t xml:space="preserve">. </w:t>
      </w:r>
      <w:r w:rsidR="00E211EE" w:rsidRPr="00E1117A">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E211EE" w:rsidRPr="00E1117A">
        <w:rPr>
          <w:rFonts w:ascii="Arial" w:hAnsi="Arial" w:cs="Arial"/>
          <w:sz w:val="26"/>
          <w:szCs w:val="26"/>
        </w:rPr>
        <w:t>. En apoyo a lo anterior, se invoca el criterio Jurisprudencial</w:t>
      </w:r>
      <w:r w:rsidR="00E211EE" w:rsidRPr="00E1117A">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623EDB">
        <w:rPr>
          <w:rFonts w:ascii="Arial" w:hAnsi="Arial" w:cs="Arial"/>
          <w:bCs/>
          <w:color w:val="000000"/>
          <w:sz w:val="26"/>
          <w:szCs w:val="26"/>
        </w:rPr>
        <w:t xml:space="preserve"> - - - - - - - - - - - - - - -</w:t>
      </w:r>
    </w:p>
    <w:p w14:paraId="3F099FB2" w14:textId="507AFE8C" w:rsidR="003B6CF0" w:rsidRPr="00E1117A" w:rsidRDefault="00E211EE" w:rsidP="00E211EE">
      <w:pPr>
        <w:spacing w:before="240"/>
        <w:ind w:left="567" w:right="474"/>
        <w:jc w:val="both"/>
        <w:rPr>
          <w:rFonts w:ascii="Arial" w:eastAsia="Calibri" w:hAnsi="Arial" w:cs="Arial"/>
          <w:b/>
          <w:bCs/>
          <w:i/>
          <w:lang w:val="es-ES" w:eastAsia="en-US"/>
        </w:rPr>
      </w:pPr>
      <w:r w:rsidRPr="00E1117A">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E1117A">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A800314" w14:textId="66522BDA" w:rsidR="00CC013C" w:rsidRPr="00E1117A" w:rsidRDefault="00CC013C" w:rsidP="00002701">
      <w:pPr>
        <w:spacing w:before="100" w:beforeAutospacing="1" w:after="100" w:afterAutospacing="1" w:line="360" w:lineRule="auto"/>
        <w:ind w:firstLine="708"/>
        <w:jc w:val="both"/>
        <w:rPr>
          <w:rFonts w:ascii="Arial" w:eastAsia="Calibri" w:hAnsi="Arial" w:cs="Arial"/>
          <w:bCs/>
          <w:sz w:val="26"/>
          <w:szCs w:val="26"/>
        </w:rPr>
      </w:pPr>
      <w:r w:rsidRPr="00E1117A">
        <w:rPr>
          <w:rFonts w:ascii="Arial" w:eastAsia="Calibri" w:hAnsi="Arial" w:cs="Arial"/>
          <w:b/>
          <w:bCs/>
          <w:sz w:val="26"/>
          <w:szCs w:val="26"/>
        </w:rPr>
        <w:t>TERCERO.-</w:t>
      </w:r>
      <w:r w:rsidRPr="00E1117A">
        <w:rPr>
          <w:rFonts w:ascii="Arial" w:eastAsia="Calibri" w:hAnsi="Arial" w:cs="Arial"/>
          <w:bCs/>
          <w:sz w:val="26"/>
          <w:szCs w:val="26"/>
        </w:rPr>
        <w:t xml:space="preserve"> La autoridad recurrente argumenta que la sentencia de fecha </w:t>
      </w:r>
      <w:r w:rsidR="00E211EE" w:rsidRPr="00E1117A">
        <w:rPr>
          <w:rFonts w:ascii="Arial" w:eastAsia="Calibri" w:hAnsi="Arial" w:cs="Arial"/>
          <w:bCs/>
          <w:sz w:val="26"/>
          <w:szCs w:val="26"/>
        </w:rPr>
        <w:t>dieciocho de marzo</w:t>
      </w:r>
      <w:r w:rsidRPr="00E1117A">
        <w:rPr>
          <w:rFonts w:ascii="Arial" w:eastAsia="Calibri" w:hAnsi="Arial" w:cs="Arial"/>
          <w:bCs/>
          <w:sz w:val="26"/>
          <w:szCs w:val="26"/>
        </w:rPr>
        <w:t xml:space="preserve"> de dos mil </w:t>
      </w:r>
      <w:r w:rsidR="00955196" w:rsidRPr="00E1117A">
        <w:rPr>
          <w:rFonts w:ascii="Arial" w:eastAsia="Calibri" w:hAnsi="Arial" w:cs="Arial"/>
          <w:bCs/>
          <w:sz w:val="26"/>
          <w:szCs w:val="26"/>
        </w:rPr>
        <w:t>diecinueve</w:t>
      </w:r>
      <w:r w:rsidRPr="00E1117A">
        <w:rPr>
          <w:rFonts w:ascii="Arial" w:eastAsia="Calibri" w:hAnsi="Arial" w:cs="Arial"/>
          <w:bCs/>
          <w:sz w:val="26"/>
          <w:szCs w:val="26"/>
        </w:rPr>
        <w:t xml:space="preserve"> dictada por la S</w:t>
      </w:r>
      <w:r w:rsidR="00E211EE" w:rsidRPr="00E1117A">
        <w:rPr>
          <w:rFonts w:ascii="Arial" w:eastAsia="Calibri" w:hAnsi="Arial" w:cs="Arial"/>
          <w:bCs/>
          <w:sz w:val="26"/>
          <w:szCs w:val="26"/>
        </w:rPr>
        <w:t>exta</w:t>
      </w:r>
      <w:r w:rsidRPr="00E1117A">
        <w:rPr>
          <w:rFonts w:ascii="Arial" w:eastAsia="Calibri" w:hAnsi="Arial" w:cs="Arial"/>
          <w:bCs/>
          <w:sz w:val="26"/>
          <w:szCs w:val="26"/>
        </w:rPr>
        <w:t xml:space="preserve"> Sala de Primera Instancia, resulta ilegal por contravenir lo establecido en el artículo 257 fracción II de la Ley de Procedimiento y Justicia Administrativa para el Estado de Oaxaca, 80 del Código de Procedimientos Civiles para el Estado de Oaxaca, en estrecha relación con lo dispuesto por los numerales 14 y 16 de la Constitución Política de los Estados Unidos Mexicanos.</w:t>
      </w:r>
      <w:r w:rsidR="005315AB" w:rsidRPr="00E1117A">
        <w:rPr>
          <w:rFonts w:ascii="Arial" w:eastAsia="Calibri" w:hAnsi="Arial" w:cs="Arial"/>
          <w:bCs/>
          <w:sz w:val="26"/>
          <w:szCs w:val="26"/>
        </w:rPr>
        <w:t xml:space="preserve"> - - - - - - - - - - - - -  - - - - -  - -  - -  - -- - -</w:t>
      </w:r>
    </w:p>
    <w:p w14:paraId="16C55D17" w14:textId="49DA3454" w:rsidR="00CC013C" w:rsidRPr="00E1117A" w:rsidRDefault="00CC013C" w:rsidP="00002701">
      <w:pPr>
        <w:spacing w:before="100" w:beforeAutospacing="1" w:after="100" w:afterAutospacing="1" w:line="360" w:lineRule="auto"/>
        <w:ind w:firstLine="708"/>
        <w:jc w:val="both"/>
        <w:rPr>
          <w:rFonts w:ascii="Arial" w:eastAsia="Calibri" w:hAnsi="Arial" w:cs="Arial"/>
          <w:bCs/>
          <w:sz w:val="26"/>
          <w:szCs w:val="26"/>
        </w:rPr>
      </w:pPr>
      <w:r w:rsidRPr="00E1117A">
        <w:rPr>
          <w:rFonts w:ascii="Arial" w:eastAsia="Calibri" w:hAnsi="Arial" w:cs="Arial"/>
          <w:bCs/>
          <w:sz w:val="26"/>
          <w:szCs w:val="26"/>
        </w:rPr>
        <w:t xml:space="preserve">Alega que el Magistrado de Primera Instancia </w:t>
      </w:r>
      <w:r w:rsidR="002775BB" w:rsidRPr="00E1117A">
        <w:rPr>
          <w:rFonts w:ascii="Arial" w:eastAsia="Calibri" w:hAnsi="Arial" w:cs="Arial"/>
          <w:bCs/>
          <w:sz w:val="26"/>
          <w:szCs w:val="26"/>
        </w:rPr>
        <w:t xml:space="preserve">al dictar sentencia, lo hizo sin realizar una adecuada fundamentación y motivación de la misma, transgrediendo con su actuar los artículos referidos, toda vez que las resoluciones jurisdiccionales </w:t>
      </w:r>
      <w:r w:rsidR="00CE72C1" w:rsidRPr="00E1117A">
        <w:rPr>
          <w:rFonts w:ascii="Arial" w:eastAsia="Calibri" w:hAnsi="Arial" w:cs="Arial"/>
          <w:bCs/>
          <w:sz w:val="26"/>
          <w:szCs w:val="26"/>
        </w:rPr>
        <w:t xml:space="preserve">debe dictarse a la luz de los artículos 14 y 16 de la Constitución Política de los Estados Unidos Mexicanos, </w:t>
      </w:r>
      <w:r w:rsidR="0056022F" w:rsidRPr="00E1117A">
        <w:rPr>
          <w:rFonts w:ascii="Arial" w:eastAsia="Calibri" w:hAnsi="Arial" w:cs="Arial"/>
          <w:bCs/>
          <w:sz w:val="26"/>
          <w:szCs w:val="26"/>
        </w:rPr>
        <w:t xml:space="preserve">asimismo, sin excepción alguna, </w:t>
      </w:r>
      <w:r w:rsidR="00CE72C1" w:rsidRPr="00E1117A">
        <w:rPr>
          <w:rFonts w:ascii="Arial" w:eastAsia="Calibri" w:hAnsi="Arial" w:cs="Arial"/>
          <w:bCs/>
          <w:sz w:val="26"/>
          <w:szCs w:val="26"/>
        </w:rPr>
        <w:t xml:space="preserve">toda resolución </w:t>
      </w:r>
      <w:r w:rsidR="0056022F" w:rsidRPr="00E1117A">
        <w:rPr>
          <w:rFonts w:ascii="Arial" w:eastAsia="Calibri" w:hAnsi="Arial" w:cs="Arial"/>
          <w:bCs/>
          <w:sz w:val="26"/>
          <w:szCs w:val="26"/>
        </w:rPr>
        <w:t xml:space="preserve">jurisdiccional, </w:t>
      </w:r>
      <w:r w:rsidR="000A0F77" w:rsidRPr="00E1117A">
        <w:rPr>
          <w:rFonts w:ascii="Arial" w:eastAsia="Calibri" w:hAnsi="Arial" w:cs="Arial"/>
          <w:bCs/>
          <w:sz w:val="26"/>
          <w:szCs w:val="26"/>
        </w:rPr>
        <w:t>como lo</w:t>
      </w:r>
      <w:r w:rsidR="0056022F" w:rsidRPr="00E1117A">
        <w:rPr>
          <w:rFonts w:ascii="Arial" w:eastAsia="Calibri" w:hAnsi="Arial" w:cs="Arial"/>
          <w:bCs/>
          <w:sz w:val="26"/>
          <w:szCs w:val="26"/>
        </w:rPr>
        <w:t xml:space="preserve"> constituyen los autos o sentencias</w:t>
      </w:r>
      <w:r w:rsidR="00464BDC" w:rsidRPr="00E1117A">
        <w:rPr>
          <w:rFonts w:ascii="Arial" w:eastAsia="Calibri" w:hAnsi="Arial" w:cs="Arial"/>
          <w:bCs/>
          <w:sz w:val="26"/>
          <w:szCs w:val="26"/>
        </w:rPr>
        <w:t>, en términos del artículo 207 fracción II de la Ley de Procedimiento y Justicia Administrativa para el Estado de Oaxaca, y 80 del Código de Procedimientos Civiles para el Estado de Oaxaca, de aplicación supletoria para la ley referida, tal y como se desprende del artículo tercero</w:t>
      </w:r>
      <w:r w:rsidR="000A0F77" w:rsidRPr="00E1117A">
        <w:rPr>
          <w:rFonts w:ascii="Arial" w:eastAsia="Calibri" w:hAnsi="Arial" w:cs="Arial"/>
          <w:bCs/>
          <w:sz w:val="26"/>
          <w:szCs w:val="26"/>
        </w:rPr>
        <w:t xml:space="preserve"> del mismo código</w:t>
      </w:r>
      <w:r w:rsidR="00464BDC" w:rsidRPr="00E1117A">
        <w:rPr>
          <w:rFonts w:ascii="Arial" w:eastAsia="Calibri" w:hAnsi="Arial" w:cs="Arial"/>
          <w:bCs/>
          <w:sz w:val="26"/>
          <w:szCs w:val="26"/>
        </w:rPr>
        <w:t>, deben estar fundadas y motivadas,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w:t>
      </w:r>
      <w:r w:rsidR="00E211EE" w:rsidRPr="00E1117A">
        <w:rPr>
          <w:rFonts w:ascii="Arial" w:eastAsia="Calibri" w:hAnsi="Arial" w:cs="Arial"/>
          <w:bCs/>
          <w:sz w:val="26"/>
          <w:szCs w:val="26"/>
        </w:rPr>
        <w:t xml:space="preserve"> - - - - - -</w:t>
      </w:r>
      <w:r w:rsidR="000A0F77" w:rsidRPr="00E1117A">
        <w:rPr>
          <w:rFonts w:ascii="Arial" w:eastAsia="Calibri" w:hAnsi="Arial" w:cs="Arial"/>
          <w:bCs/>
          <w:sz w:val="26"/>
          <w:szCs w:val="26"/>
        </w:rPr>
        <w:t xml:space="preserve"> - - - - - - - - - - - - - - - - - - - - - - - - - - - -</w:t>
      </w:r>
    </w:p>
    <w:p w14:paraId="41B912C3" w14:textId="71F5B318" w:rsidR="00464BDC" w:rsidRPr="00E1117A" w:rsidRDefault="005315AB" w:rsidP="005315AB">
      <w:pPr>
        <w:spacing w:before="100" w:beforeAutospacing="1" w:after="100" w:afterAutospacing="1" w:line="360" w:lineRule="auto"/>
        <w:jc w:val="both"/>
        <w:rPr>
          <w:rFonts w:ascii="Arial" w:eastAsia="Calibri" w:hAnsi="Arial" w:cs="Arial"/>
          <w:bCs/>
          <w:sz w:val="26"/>
          <w:szCs w:val="26"/>
        </w:rPr>
      </w:pPr>
      <w:r w:rsidRPr="00E1117A">
        <w:rPr>
          <w:rFonts w:ascii="Arial" w:eastAsia="Calibri" w:hAnsi="Arial" w:cs="Arial"/>
          <w:bCs/>
          <w:sz w:val="26"/>
          <w:szCs w:val="26"/>
        </w:rPr>
        <w:lastRenderedPageBreak/>
        <w:t xml:space="preserve">      </w:t>
      </w:r>
      <w:r w:rsidR="00464BDC" w:rsidRPr="00E1117A">
        <w:rPr>
          <w:rFonts w:ascii="Arial" w:eastAsia="Calibri" w:hAnsi="Arial" w:cs="Arial"/>
          <w:bCs/>
          <w:sz w:val="26"/>
          <w:szCs w:val="26"/>
        </w:rPr>
        <w:t xml:space="preserve">Sostiene la autoridad inconforme </w:t>
      </w:r>
      <w:r w:rsidR="00E211EE" w:rsidRPr="00E1117A">
        <w:rPr>
          <w:rFonts w:ascii="Arial" w:eastAsia="Calibri" w:hAnsi="Arial" w:cs="Arial"/>
          <w:bCs/>
          <w:sz w:val="26"/>
          <w:szCs w:val="26"/>
        </w:rPr>
        <w:t>que la sentencia emitida por la Sala de Primera Instancia carece de la debida</w:t>
      </w:r>
      <w:r w:rsidR="00464BDC" w:rsidRPr="00E1117A">
        <w:rPr>
          <w:rFonts w:ascii="Arial" w:eastAsia="Calibri" w:hAnsi="Arial" w:cs="Arial"/>
          <w:bCs/>
          <w:sz w:val="26"/>
          <w:szCs w:val="26"/>
        </w:rPr>
        <w:t xml:space="preserve"> fundamentación</w:t>
      </w:r>
      <w:r w:rsidR="00E211EE" w:rsidRPr="00E1117A">
        <w:rPr>
          <w:rFonts w:ascii="Arial" w:eastAsia="Calibri" w:hAnsi="Arial" w:cs="Arial"/>
          <w:bCs/>
          <w:sz w:val="26"/>
          <w:szCs w:val="26"/>
        </w:rPr>
        <w:t xml:space="preserve"> y motivación,</w:t>
      </w:r>
      <w:r w:rsidR="00464BDC" w:rsidRPr="00E1117A">
        <w:rPr>
          <w:rFonts w:ascii="Arial" w:eastAsia="Calibri" w:hAnsi="Arial" w:cs="Arial"/>
          <w:bCs/>
          <w:sz w:val="26"/>
          <w:szCs w:val="26"/>
        </w:rPr>
        <w:t xml:space="preserve"> respecto a los motivos por los cuales declara la nulidad lisa y llana del acta de infracción folio </w:t>
      </w:r>
      <w:r w:rsidR="00960BAF">
        <w:rPr>
          <w:rFonts w:ascii="Arial" w:hAnsi="Arial" w:cs="Arial"/>
          <w:b/>
          <w:sz w:val="26"/>
          <w:szCs w:val="26"/>
        </w:rPr>
        <w:t>***********,</w:t>
      </w:r>
      <w:r w:rsidR="00464BDC" w:rsidRPr="00E1117A">
        <w:rPr>
          <w:rFonts w:ascii="Arial" w:eastAsia="Calibri" w:hAnsi="Arial" w:cs="Arial"/>
          <w:bCs/>
          <w:sz w:val="26"/>
          <w:szCs w:val="26"/>
        </w:rPr>
        <w:t xml:space="preserve"> de fecha </w:t>
      </w:r>
      <w:r w:rsidR="00E211EE" w:rsidRPr="00E1117A">
        <w:rPr>
          <w:rFonts w:ascii="Arial" w:eastAsia="Calibri" w:hAnsi="Arial" w:cs="Arial"/>
          <w:bCs/>
          <w:sz w:val="26"/>
          <w:szCs w:val="26"/>
        </w:rPr>
        <w:t xml:space="preserve">diecinueve de julio de dos mil </w:t>
      </w:r>
      <w:r w:rsidR="00955196" w:rsidRPr="00E1117A">
        <w:rPr>
          <w:rFonts w:ascii="Arial" w:eastAsia="Calibri" w:hAnsi="Arial" w:cs="Arial"/>
          <w:bCs/>
          <w:sz w:val="26"/>
          <w:szCs w:val="26"/>
        </w:rPr>
        <w:t>diecinueve</w:t>
      </w:r>
      <w:r w:rsidR="00464BDC" w:rsidRPr="00E1117A">
        <w:rPr>
          <w:rFonts w:ascii="Arial" w:eastAsia="Calibri" w:hAnsi="Arial" w:cs="Arial"/>
          <w:bCs/>
          <w:sz w:val="26"/>
          <w:szCs w:val="26"/>
        </w:rPr>
        <w:t xml:space="preserve">, </w:t>
      </w:r>
      <w:r w:rsidR="00955196" w:rsidRPr="00E1117A">
        <w:rPr>
          <w:rFonts w:ascii="Arial" w:eastAsia="Calibri" w:hAnsi="Arial" w:cs="Arial"/>
          <w:bCs/>
          <w:sz w:val="26"/>
          <w:szCs w:val="26"/>
        </w:rPr>
        <w:t xml:space="preserve">la cual </w:t>
      </w:r>
      <w:r w:rsidR="000A0F77" w:rsidRPr="00E1117A">
        <w:rPr>
          <w:rFonts w:ascii="Arial" w:eastAsia="Calibri" w:hAnsi="Arial" w:cs="Arial"/>
          <w:bCs/>
          <w:sz w:val="26"/>
          <w:szCs w:val="26"/>
        </w:rPr>
        <w:t>se encuentra</w:t>
      </w:r>
      <w:r w:rsidR="00955196" w:rsidRPr="00E1117A">
        <w:rPr>
          <w:rFonts w:ascii="Arial" w:eastAsia="Calibri" w:hAnsi="Arial" w:cs="Arial"/>
          <w:bCs/>
          <w:sz w:val="26"/>
          <w:szCs w:val="26"/>
        </w:rPr>
        <w:t xml:space="preserve"> debidamente fundada y motivada, al señalarse el fundamento legal y descripción de las disposiciones legales que infringió </w:t>
      </w:r>
      <w:r w:rsidR="00960BAF">
        <w:rPr>
          <w:rFonts w:ascii="Arial" w:hAnsi="Arial" w:cs="Arial"/>
          <w:b/>
          <w:sz w:val="26"/>
          <w:szCs w:val="26"/>
        </w:rPr>
        <w:t xml:space="preserve">***********, </w:t>
      </w:r>
      <w:r w:rsidR="00955196" w:rsidRPr="00E1117A">
        <w:rPr>
          <w:rFonts w:ascii="Arial" w:eastAsia="Calibri" w:hAnsi="Arial" w:cs="Arial"/>
          <w:bCs/>
          <w:sz w:val="26"/>
          <w:szCs w:val="26"/>
        </w:rPr>
        <w:t xml:space="preserve">al conducir el </w:t>
      </w:r>
      <w:r w:rsidR="000A0F77" w:rsidRPr="00E1117A">
        <w:rPr>
          <w:rFonts w:ascii="Arial" w:eastAsia="Calibri" w:hAnsi="Arial" w:cs="Arial"/>
          <w:bCs/>
          <w:sz w:val="26"/>
          <w:szCs w:val="26"/>
        </w:rPr>
        <w:t>vehículo</w:t>
      </w:r>
      <w:r w:rsidR="00955196" w:rsidRPr="00E1117A">
        <w:rPr>
          <w:rFonts w:ascii="Arial" w:eastAsia="Calibri" w:hAnsi="Arial" w:cs="Arial"/>
          <w:bCs/>
          <w:sz w:val="26"/>
          <w:szCs w:val="26"/>
        </w:rPr>
        <w:t xml:space="preserve"> de motor. - - -</w:t>
      </w:r>
      <w:r w:rsidR="00960BAF">
        <w:rPr>
          <w:rFonts w:ascii="Arial" w:eastAsia="Calibri" w:hAnsi="Arial" w:cs="Arial"/>
          <w:bCs/>
          <w:sz w:val="26"/>
          <w:szCs w:val="26"/>
        </w:rPr>
        <w:t xml:space="preserve"> - - - - - - - -</w:t>
      </w:r>
    </w:p>
    <w:p w14:paraId="53B46C3F" w14:textId="4E16E3EF" w:rsidR="00864D55" w:rsidRPr="00E1117A" w:rsidRDefault="00864D55" w:rsidP="00864D55">
      <w:pPr>
        <w:spacing w:after="120" w:line="360" w:lineRule="auto"/>
        <w:ind w:right="49" w:firstLine="708"/>
        <w:jc w:val="both"/>
        <w:rPr>
          <w:rFonts w:ascii="Arial" w:hAnsi="Arial" w:cs="Arial"/>
          <w:color w:val="000000"/>
          <w:sz w:val="26"/>
          <w:szCs w:val="26"/>
        </w:rPr>
      </w:pPr>
      <w:r w:rsidRPr="00E1117A">
        <w:rPr>
          <w:rFonts w:ascii="Arial" w:eastAsia="Calibri" w:hAnsi="Arial" w:cs="Arial"/>
          <w:b/>
          <w:sz w:val="26"/>
          <w:szCs w:val="26"/>
        </w:rPr>
        <w:t>CUARTO.</w:t>
      </w:r>
      <w:r w:rsidRPr="00E1117A">
        <w:rPr>
          <w:rFonts w:ascii="Arial" w:eastAsia="Calibri" w:hAnsi="Arial" w:cs="Arial"/>
          <w:bCs/>
          <w:sz w:val="26"/>
          <w:szCs w:val="26"/>
        </w:rPr>
        <w:t xml:space="preserve"> </w:t>
      </w:r>
      <w:r w:rsidRPr="00E1117A">
        <w:rPr>
          <w:rFonts w:ascii="Arial" w:hAnsi="Arial" w:cs="Arial"/>
          <w:sz w:val="26"/>
          <w:szCs w:val="26"/>
        </w:rPr>
        <w:t xml:space="preserve">Ahora bien, </w:t>
      </w:r>
      <w:r w:rsidRPr="00E1117A">
        <w:rPr>
          <w:rFonts w:ascii="Arial" w:hAnsi="Arial" w:cs="Arial"/>
          <w:color w:val="000000"/>
          <w:sz w:val="26"/>
          <w:szCs w:val="26"/>
        </w:rPr>
        <w:t xml:space="preserve">del análisis de las constancias que integran el expediente de Primera Instancia, remitido para la substanciación del presente recurso, </w:t>
      </w:r>
      <w:r w:rsidR="000A0F77" w:rsidRPr="00E1117A">
        <w:rPr>
          <w:rFonts w:ascii="Arial" w:hAnsi="Arial" w:cs="Arial"/>
          <w:color w:val="000000"/>
          <w:sz w:val="26"/>
          <w:szCs w:val="26"/>
        </w:rPr>
        <w:t>con</w:t>
      </w:r>
      <w:r w:rsidRPr="00E1117A">
        <w:rPr>
          <w:rFonts w:ascii="Arial" w:hAnsi="Arial" w:cs="Arial"/>
          <w:color w:val="000000"/>
          <w:sz w:val="26"/>
          <w:szCs w:val="26"/>
        </w:rPr>
        <w:t xml:space="preserve"> pleno valor probatorio por tratarse de actuaciones procesales, conforme a lo dispuesto por el artículo 203 fracción I de la Ley de Procedimiento y Justicia Administrativa para el Estado de Oaxaca, se advierte:</w:t>
      </w:r>
    </w:p>
    <w:p w14:paraId="4BA9A0BA" w14:textId="77777777" w:rsidR="00864D55" w:rsidRPr="00E1117A" w:rsidRDefault="00864D55" w:rsidP="00864D55">
      <w:pPr>
        <w:spacing w:after="120" w:line="360" w:lineRule="auto"/>
        <w:ind w:firstLine="708"/>
        <w:jc w:val="both"/>
        <w:rPr>
          <w:rFonts w:ascii="Arial" w:hAnsi="Arial" w:cs="Arial"/>
          <w:sz w:val="26"/>
          <w:szCs w:val="26"/>
        </w:rPr>
      </w:pPr>
      <w:r w:rsidRPr="00E1117A">
        <w:rPr>
          <w:rFonts w:ascii="Arial" w:hAnsi="Arial" w:cs="Arial"/>
          <w:color w:val="000000"/>
          <w:sz w:val="26"/>
          <w:szCs w:val="26"/>
        </w:rPr>
        <w:t>a) E</w:t>
      </w:r>
      <w:r w:rsidRPr="00E1117A">
        <w:rPr>
          <w:rFonts w:ascii="Arial" w:hAnsi="Arial" w:cs="Arial"/>
          <w:sz w:val="26"/>
          <w:szCs w:val="26"/>
        </w:rPr>
        <w:t>l actor señaló como autoridades demandadas a:</w:t>
      </w:r>
    </w:p>
    <w:p w14:paraId="4587D25E" w14:textId="5E0B319A" w:rsidR="00864D55" w:rsidRPr="00E1117A" w:rsidRDefault="00864D55" w:rsidP="00864D55">
      <w:pPr>
        <w:spacing w:after="120" w:line="360" w:lineRule="auto"/>
        <w:ind w:left="1134" w:right="335"/>
        <w:jc w:val="both"/>
        <w:rPr>
          <w:rFonts w:ascii="Arial" w:hAnsi="Arial" w:cs="Arial"/>
          <w:i/>
        </w:rPr>
      </w:pPr>
      <w:r w:rsidRPr="00E1117A">
        <w:rPr>
          <w:rFonts w:ascii="Arial" w:hAnsi="Arial" w:cs="Arial"/>
        </w:rPr>
        <w:t>“</w:t>
      </w:r>
      <w:r w:rsidRPr="00E1117A">
        <w:rPr>
          <w:rFonts w:ascii="Arial" w:hAnsi="Arial" w:cs="Arial"/>
          <w:b/>
          <w:i/>
        </w:rPr>
        <w:t>1)</w:t>
      </w:r>
      <w:r w:rsidRPr="00E1117A">
        <w:rPr>
          <w:rFonts w:ascii="Arial" w:hAnsi="Arial" w:cs="Arial"/>
          <w:i/>
        </w:rPr>
        <w:t xml:space="preserve"> </w:t>
      </w:r>
      <w:r w:rsidRPr="00E1117A">
        <w:rPr>
          <w:rFonts w:ascii="Arial" w:hAnsi="Arial" w:cs="Arial"/>
          <w:b/>
          <w:i/>
        </w:rPr>
        <w:t>A LA POLICÍA VIAL ESTATAL JULIA GUADALUPE LÓPEZ MONTELLANO, con número estadístico PV-524,</w:t>
      </w:r>
      <w:r w:rsidRPr="00E1117A">
        <w:rPr>
          <w:rFonts w:ascii="Arial" w:hAnsi="Arial" w:cs="Arial"/>
          <w:i/>
        </w:rPr>
        <w:t xml:space="preserve"> quien elaboró el Acta de infracción con número de folio </w:t>
      </w:r>
      <w:r w:rsidR="00960BAF">
        <w:rPr>
          <w:rFonts w:ascii="Arial" w:hAnsi="Arial" w:cs="Arial"/>
          <w:b/>
          <w:sz w:val="26"/>
          <w:szCs w:val="26"/>
        </w:rPr>
        <w:t>***********</w:t>
      </w:r>
      <w:r w:rsidRPr="00E1117A">
        <w:rPr>
          <w:rFonts w:ascii="Arial" w:hAnsi="Arial" w:cs="Arial"/>
          <w:b/>
          <w:i/>
        </w:rPr>
        <w:t xml:space="preserve">, dependiente de la DIRECCIÓN GENERAL DE LA POLICÍA VIAL ESTATAL, DIRECCIÓN DE TRÁNSITO DEL ESTADO, </w:t>
      </w:r>
      <w:r w:rsidRPr="00E1117A">
        <w:rPr>
          <w:rFonts w:ascii="Arial" w:hAnsi="Arial" w:cs="Arial"/>
          <w:i/>
        </w:rPr>
        <w:t xml:space="preserve">con domicilio en Avenida Ferrocarril número </w:t>
      </w:r>
      <w:r w:rsidR="00960BAF">
        <w:rPr>
          <w:rFonts w:ascii="Arial" w:hAnsi="Arial" w:cs="Arial"/>
          <w:b/>
          <w:sz w:val="26"/>
          <w:szCs w:val="26"/>
        </w:rPr>
        <w:t>***********,</w:t>
      </w:r>
      <w:r w:rsidRPr="00E1117A">
        <w:rPr>
          <w:rFonts w:ascii="Arial" w:hAnsi="Arial" w:cs="Arial"/>
          <w:i/>
        </w:rPr>
        <w:t xml:space="preserve"> Colonia José Vasconcelos, en esta Ciudad.</w:t>
      </w:r>
    </w:p>
    <w:p w14:paraId="069E2EFA" w14:textId="117C9784" w:rsidR="00864D55" w:rsidRPr="00E1117A" w:rsidRDefault="00864D55" w:rsidP="00864D55">
      <w:pPr>
        <w:spacing w:after="120" w:line="360" w:lineRule="auto"/>
        <w:ind w:left="1134" w:right="335"/>
        <w:jc w:val="both"/>
        <w:rPr>
          <w:rFonts w:ascii="Arial" w:hAnsi="Arial" w:cs="Arial"/>
          <w:i/>
        </w:rPr>
      </w:pPr>
      <w:r w:rsidRPr="00E1117A">
        <w:rPr>
          <w:rFonts w:ascii="Arial" w:hAnsi="Arial" w:cs="Arial"/>
          <w:b/>
          <w:i/>
        </w:rPr>
        <w:t>2) TITULAR DE LA SECRETARÍA DE FINANZAS DEL GOBIERNO DEL ESTADO DE OAXACA</w:t>
      </w:r>
      <w:r w:rsidRPr="00E1117A">
        <w:rPr>
          <w:rFonts w:ascii="Arial" w:hAnsi="Arial" w:cs="Arial"/>
          <w:i/>
        </w:rPr>
        <w:t>, con domicilio bien conocido en Centro Administrativo del Poder Ejecutivo y Judicial General Porfirio Díaz, Soldado de la Patria, Edificio D. Saúl Martínez, Av. Gerardo Pandal Graff número Uno, Reyes Mantecón, San Bartolo Coyotepec, Oaxaca. C.P.71257.”</w:t>
      </w:r>
    </w:p>
    <w:p w14:paraId="7D7CE397" w14:textId="686C1262" w:rsidR="00864D55" w:rsidRPr="00E1117A" w:rsidRDefault="00864D55" w:rsidP="00864D55">
      <w:pPr>
        <w:spacing w:after="120" w:line="360" w:lineRule="auto"/>
        <w:ind w:firstLine="708"/>
        <w:jc w:val="both"/>
        <w:rPr>
          <w:rFonts w:ascii="Arial" w:hAnsi="Arial" w:cs="Arial"/>
          <w:sz w:val="26"/>
          <w:szCs w:val="26"/>
        </w:rPr>
      </w:pPr>
      <w:r w:rsidRPr="00E1117A">
        <w:rPr>
          <w:rFonts w:ascii="Arial" w:hAnsi="Arial" w:cs="Arial"/>
          <w:sz w:val="26"/>
          <w:szCs w:val="26"/>
        </w:rPr>
        <w:t xml:space="preserve">Luego, los artículos 163 y </w:t>
      </w:r>
      <w:r w:rsidRPr="00E1117A">
        <w:rPr>
          <w:rFonts w:ascii="Arial" w:eastAsia="Calibri" w:hAnsi="Arial" w:cs="Arial"/>
          <w:bCs/>
          <w:sz w:val="26"/>
          <w:szCs w:val="26"/>
        </w:rPr>
        <w:t>236 de la Ley de Procedimiento y Justicia Administrativa para el Estado de Oaxaca</w:t>
      </w:r>
      <w:r w:rsidRPr="00E1117A">
        <w:rPr>
          <w:rFonts w:ascii="Arial" w:hAnsi="Arial" w:cs="Arial"/>
          <w:sz w:val="26"/>
          <w:szCs w:val="26"/>
        </w:rPr>
        <w:t xml:space="preserve">; establecen: - - - - - - - </w:t>
      </w:r>
    </w:p>
    <w:p w14:paraId="71C790AE" w14:textId="36A171C6" w:rsidR="00C4328B" w:rsidRPr="00E1117A" w:rsidRDefault="00C4328B" w:rsidP="00C4328B">
      <w:pPr>
        <w:widowControl w:val="0"/>
        <w:tabs>
          <w:tab w:val="left" w:pos="7938"/>
        </w:tabs>
        <w:spacing w:after="0" w:line="360" w:lineRule="auto"/>
        <w:ind w:left="1134" w:right="902"/>
        <w:jc w:val="both"/>
        <w:rPr>
          <w:rFonts w:ascii="Arial" w:hAnsi="Arial" w:cs="Arial"/>
          <w:i/>
        </w:rPr>
      </w:pPr>
      <w:r w:rsidRPr="00E1117A">
        <w:rPr>
          <w:rFonts w:ascii="Arial" w:hAnsi="Arial" w:cs="Arial"/>
          <w:b/>
          <w:i/>
        </w:rPr>
        <w:t>“ARTÍCULO 163</w:t>
      </w:r>
      <w:r w:rsidRPr="00E1117A">
        <w:rPr>
          <w:rFonts w:ascii="Arial" w:hAnsi="Arial" w:cs="Arial"/>
          <w:i/>
        </w:rPr>
        <w:t xml:space="preserve">.- Son partes en el juicio contencioso administrativo: </w:t>
      </w:r>
    </w:p>
    <w:p w14:paraId="10064AD7"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I. El actor. Tendrá ese carácter:</w:t>
      </w:r>
    </w:p>
    <w:p w14:paraId="5C71D5AC"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 xml:space="preserve"> a) El Administrado, que será el particular que tenga interés jurídico o legítimo que funde su pretensión; y</w:t>
      </w:r>
    </w:p>
    <w:p w14:paraId="161F10D6"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 xml:space="preserve">b) La autoridad en el juicio de lesividad. </w:t>
      </w:r>
    </w:p>
    <w:p w14:paraId="40D5A40E"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II. El demandado. Tendrá ese carácter:</w:t>
      </w:r>
    </w:p>
    <w:p w14:paraId="5F037D68"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 xml:space="preserve">a) La autoridad que dicte, ordene, ejecute o trate de ejecutar el acto impugnado, o que omita dar respuesta a las peticiones o </w:t>
      </w:r>
      <w:r w:rsidRPr="00E1117A">
        <w:rPr>
          <w:rFonts w:ascii="Arial" w:hAnsi="Arial" w:cs="Arial"/>
          <w:i/>
        </w:rPr>
        <w:lastRenderedPageBreak/>
        <w:t>instancias de los particulares;</w:t>
      </w:r>
    </w:p>
    <w:p w14:paraId="23EEF432"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211AEDD8" w14:textId="77777777"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c) El particular a quien favorezca la resolución cuya modificación o nulidad demande la autoridad administrativa, estatal o municipal.</w:t>
      </w:r>
    </w:p>
    <w:p w14:paraId="57805847" w14:textId="6A96989C" w:rsidR="00C4328B" w:rsidRPr="00E1117A" w:rsidRDefault="00C4328B" w:rsidP="00C4328B">
      <w:pPr>
        <w:widowControl w:val="0"/>
        <w:tabs>
          <w:tab w:val="left" w:pos="7938"/>
        </w:tabs>
        <w:spacing w:after="120" w:line="360" w:lineRule="auto"/>
        <w:ind w:left="1134" w:right="900"/>
        <w:jc w:val="both"/>
        <w:rPr>
          <w:rFonts w:ascii="Arial" w:hAnsi="Arial" w:cs="Arial"/>
          <w:i/>
        </w:rPr>
      </w:pPr>
      <w:r w:rsidRPr="00E1117A">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3B340F97" w14:textId="0E1F07F1" w:rsidR="00864D55" w:rsidRPr="00E1117A" w:rsidRDefault="00864D55" w:rsidP="00864D55">
      <w:pPr>
        <w:spacing w:after="0" w:line="360" w:lineRule="auto"/>
        <w:ind w:left="1134" w:right="900"/>
        <w:jc w:val="both"/>
        <w:rPr>
          <w:rFonts w:ascii="Arial" w:hAnsi="Arial" w:cs="Arial"/>
          <w:i/>
        </w:rPr>
      </w:pPr>
      <w:r w:rsidRPr="00E1117A">
        <w:rPr>
          <w:rFonts w:ascii="Arial" w:hAnsi="Arial" w:cs="Arial"/>
        </w:rPr>
        <w:t>“</w:t>
      </w:r>
      <w:r w:rsidRPr="00E1117A">
        <w:rPr>
          <w:rFonts w:ascii="Arial" w:hAnsi="Arial" w:cs="Arial"/>
          <w:b/>
          <w:i/>
        </w:rPr>
        <w:t>Artículo 236.-</w:t>
      </w:r>
      <w:r w:rsidRPr="00E1117A">
        <w:rPr>
          <w:rFonts w:ascii="Arial" w:hAnsi="Arial" w:cs="Arial"/>
          <w:i/>
        </w:rPr>
        <w:t xml:space="preserve"> Contra los acuerdos y resoluciones dictadas por las salas unitarias de primera instancia, procede el recurso de revisión, cuyo conocimiento y resolución corresponde a la Sala Superior. </w:t>
      </w:r>
    </w:p>
    <w:p w14:paraId="5746F7E2"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 xml:space="preserve">Podrán ser impugnados por las partes, mediante recurso de revisión: </w:t>
      </w:r>
    </w:p>
    <w:p w14:paraId="58A085BF" w14:textId="77777777" w:rsidR="00864D55" w:rsidRPr="00E1117A" w:rsidRDefault="00864D55" w:rsidP="00864D55">
      <w:pPr>
        <w:spacing w:before="240" w:after="0" w:line="360" w:lineRule="auto"/>
        <w:ind w:left="1134" w:right="900"/>
        <w:jc w:val="both"/>
        <w:rPr>
          <w:rFonts w:ascii="Arial" w:hAnsi="Arial" w:cs="Arial"/>
          <w:i/>
        </w:rPr>
      </w:pPr>
      <w:r w:rsidRPr="00E1117A">
        <w:rPr>
          <w:rFonts w:ascii="Arial" w:hAnsi="Arial" w:cs="Arial"/>
          <w:i/>
        </w:rPr>
        <w:t>I. Los acuerdos que admitan o desechen la demanda, su contestación o ampliación;</w:t>
      </w:r>
    </w:p>
    <w:p w14:paraId="2137D8C4"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II. El acuerdo que deseche pruebas;</w:t>
      </w:r>
    </w:p>
    <w:p w14:paraId="76838BA6"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III. El acuerdo que rechace la intervención del tercero;</w:t>
      </w:r>
    </w:p>
    <w:p w14:paraId="2F916534"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IV. Los acuerdos que decreten, nieguen o revoquen la suspensión;</w:t>
      </w:r>
    </w:p>
    <w:p w14:paraId="77E44624"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V. Las resoluciones que decidan incidentes a que se refiere el artículo 224 de esta Ley;</w:t>
      </w:r>
    </w:p>
    <w:p w14:paraId="0B63D382"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 xml:space="preserve">VI. Las resoluciones que decreten o nieguen el sobreseimiento; </w:t>
      </w:r>
    </w:p>
    <w:p w14:paraId="0FB5E298"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VII. Las sentencias que decidan la cuestión planteada;</w:t>
      </w:r>
    </w:p>
    <w:p w14:paraId="4FC295D1" w14:textId="77777777" w:rsidR="00864D55" w:rsidRPr="00E1117A" w:rsidRDefault="00864D55" w:rsidP="00864D55">
      <w:pPr>
        <w:spacing w:after="0" w:line="360" w:lineRule="auto"/>
        <w:ind w:left="1134" w:right="900"/>
        <w:jc w:val="both"/>
        <w:rPr>
          <w:rFonts w:ascii="Arial" w:hAnsi="Arial" w:cs="Arial"/>
          <w:i/>
        </w:rPr>
      </w:pPr>
      <w:r w:rsidRPr="00E1117A">
        <w:rPr>
          <w:rFonts w:ascii="Arial" w:hAnsi="Arial" w:cs="Arial"/>
          <w:i/>
        </w:rPr>
        <w:t>VIII. Por violaciones cometidas durante el procedimiento del juicio, cuando hayan dejado sin defensa al recurrente y trasciendan al sentido de la sentencia; y</w:t>
      </w:r>
    </w:p>
    <w:p w14:paraId="37E826F7" w14:textId="602BAD84" w:rsidR="00C4328B" w:rsidRPr="00E1117A" w:rsidRDefault="00864D55" w:rsidP="00C4328B">
      <w:pPr>
        <w:spacing w:after="0" w:line="360" w:lineRule="auto"/>
        <w:ind w:left="1134" w:right="902"/>
        <w:jc w:val="both"/>
        <w:rPr>
          <w:rFonts w:ascii="Arial" w:hAnsi="Arial" w:cs="Arial"/>
        </w:rPr>
      </w:pPr>
      <w:r w:rsidRPr="00E1117A">
        <w:rPr>
          <w:rFonts w:ascii="Arial" w:hAnsi="Arial" w:cs="Arial"/>
          <w:i/>
        </w:rPr>
        <w:t>VII. Las resoluciones que pongan fin al procedimiento de ejecución de la sentencia</w:t>
      </w:r>
      <w:r w:rsidRPr="00E1117A">
        <w:rPr>
          <w:rFonts w:ascii="Arial" w:hAnsi="Arial" w:cs="Arial"/>
        </w:rPr>
        <w:t xml:space="preserve">”. </w:t>
      </w:r>
    </w:p>
    <w:p w14:paraId="30917ADE" w14:textId="35DD1445" w:rsidR="00002701" w:rsidRPr="00E1117A" w:rsidRDefault="00C4328B" w:rsidP="00002701">
      <w:pPr>
        <w:spacing w:before="100" w:beforeAutospacing="1" w:after="100" w:afterAutospacing="1" w:line="360" w:lineRule="auto"/>
        <w:ind w:firstLine="708"/>
        <w:jc w:val="both"/>
        <w:rPr>
          <w:rFonts w:ascii="Arial" w:eastAsia="Calibri" w:hAnsi="Arial" w:cs="Arial"/>
          <w:bCs/>
          <w:sz w:val="26"/>
          <w:szCs w:val="26"/>
        </w:rPr>
      </w:pPr>
      <w:r w:rsidRPr="00E1117A">
        <w:rPr>
          <w:rFonts w:ascii="Arial" w:eastAsia="Calibri" w:hAnsi="Arial" w:cs="Arial"/>
          <w:bCs/>
          <w:sz w:val="26"/>
          <w:szCs w:val="26"/>
        </w:rPr>
        <w:t>Los</w:t>
      </w:r>
      <w:r w:rsidR="00002701" w:rsidRPr="00E1117A">
        <w:rPr>
          <w:rFonts w:ascii="Arial" w:eastAsia="Calibri" w:hAnsi="Arial" w:cs="Arial"/>
          <w:bCs/>
          <w:sz w:val="26"/>
          <w:szCs w:val="26"/>
        </w:rPr>
        <w:t xml:space="preserve"> precepto</w:t>
      </w:r>
      <w:r w:rsidRPr="00E1117A">
        <w:rPr>
          <w:rFonts w:ascii="Arial" w:eastAsia="Calibri" w:hAnsi="Arial" w:cs="Arial"/>
          <w:bCs/>
          <w:sz w:val="26"/>
          <w:szCs w:val="26"/>
        </w:rPr>
        <w:t>s</w:t>
      </w:r>
      <w:r w:rsidR="00002701" w:rsidRPr="00E1117A">
        <w:rPr>
          <w:rFonts w:ascii="Arial" w:eastAsia="Calibri" w:hAnsi="Arial" w:cs="Arial"/>
          <w:bCs/>
          <w:sz w:val="26"/>
          <w:szCs w:val="26"/>
        </w:rPr>
        <w:t xml:space="preserve"> legal</w:t>
      </w:r>
      <w:r w:rsidRPr="00E1117A">
        <w:rPr>
          <w:rFonts w:ascii="Arial" w:eastAsia="Calibri" w:hAnsi="Arial" w:cs="Arial"/>
          <w:bCs/>
          <w:sz w:val="26"/>
          <w:szCs w:val="26"/>
        </w:rPr>
        <w:t>es</w:t>
      </w:r>
      <w:r w:rsidR="00002701" w:rsidRPr="00E1117A">
        <w:rPr>
          <w:rFonts w:ascii="Arial" w:eastAsia="Calibri" w:hAnsi="Arial" w:cs="Arial"/>
          <w:bCs/>
          <w:sz w:val="26"/>
          <w:szCs w:val="26"/>
        </w:rPr>
        <w:t xml:space="preserve"> supra citado</w:t>
      </w:r>
      <w:r w:rsidRPr="00E1117A">
        <w:rPr>
          <w:rFonts w:ascii="Arial" w:eastAsia="Calibri" w:hAnsi="Arial" w:cs="Arial"/>
          <w:bCs/>
          <w:sz w:val="26"/>
          <w:szCs w:val="26"/>
        </w:rPr>
        <w:t>s,</w:t>
      </w:r>
      <w:r w:rsidR="00002701" w:rsidRPr="00E1117A">
        <w:rPr>
          <w:rFonts w:ascii="Arial" w:eastAsia="Calibri" w:hAnsi="Arial" w:cs="Arial"/>
          <w:bCs/>
          <w:sz w:val="26"/>
          <w:szCs w:val="26"/>
        </w:rPr>
        <w:t xml:space="preserve"> define</w:t>
      </w:r>
      <w:r w:rsidRPr="00E1117A">
        <w:rPr>
          <w:rFonts w:ascii="Arial" w:eastAsia="Calibri" w:hAnsi="Arial" w:cs="Arial"/>
          <w:bCs/>
          <w:sz w:val="26"/>
          <w:szCs w:val="26"/>
        </w:rPr>
        <w:t>n</w:t>
      </w:r>
      <w:r w:rsidR="00002701" w:rsidRPr="00E1117A">
        <w:rPr>
          <w:rFonts w:ascii="Arial" w:eastAsia="Calibri" w:hAnsi="Arial" w:cs="Arial"/>
          <w:bCs/>
          <w:sz w:val="26"/>
          <w:szCs w:val="26"/>
        </w:rPr>
        <w:t xml:space="preserve"> claramente que las partes en el juicio contencioso administrativo son: </w:t>
      </w:r>
      <w:r w:rsidR="00002701" w:rsidRPr="00E1117A">
        <w:rPr>
          <w:rFonts w:ascii="Arial" w:eastAsia="Calibri" w:hAnsi="Arial" w:cs="Arial"/>
          <w:bCs/>
          <w:i/>
          <w:sz w:val="26"/>
          <w:szCs w:val="26"/>
        </w:rPr>
        <w:t>el actor, la autoridad demandada y el tercero afectado</w:t>
      </w:r>
      <w:r w:rsidRPr="00E1117A">
        <w:rPr>
          <w:rFonts w:ascii="Arial" w:eastAsia="Calibri" w:hAnsi="Arial" w:cs="Arial"/>
          <w:bCs/>
          <w:i/>
          <w:sz w:val="26"/>
          <w:szCs w:val="26"/>
        </w:rPr>
        <w:t>; y que tales partes, son quienes únicamente están legitimados para interponer recurso de revisión en contra de los actos jurisdiccionales emitidos por las Salas de Primera Instancia.</w:t>
      </w:r>
      <w:r w:rsidR="005315AB" w:rsidRPr="00E1117A">
        <w:rPr>
          <w:rFonts w:ascii="Arial" w:eastAsia="Calibri" w:hAnsi="Arial" w:cs="Arial"/>
          <w:bCs/>
          <w:i/>
          <w:sz w:val="26"/>
          <w:szCs w:val="26"/>
        </w:rPr>
        <w:t xml:space="preserve"> - - - - - - - - - - - - - - - - - - - - - - - - - - </w:t>
      </w:r>
      <w:r w:rsidRPr="00E1117A">
        <w:rPr>
          <w:rFonts w:ascii="Arial" w:eastAsia="Calibri" w:hAnsi="Arial" w:cs="Arial"/>
          <w:bCs/>
          <w:i/>
          <w:sz w:val="26"/>
          <w:szCs w:val="26"/>
        </w:rPr>
        <w:t>- - - - - - - - - - - - - - - - - - -</w:t>
      </w:r>
    </w:p>
    <w:p w14:paraId="58236DDD" w14:textId="3845290D" w:rsidR="00002701" w:rsidRPr="00E1117A" w:rsidRDefault="00002701" w:rsidP="0070304B">
      <w:pPr>
        <w:spacing w:line="360" w:lineRule="auto"/>
        <w:ind w:firstLine="708"/>
        <w:jc w:val="both"/>
        <w:rPr>
          <w:rFonts w:ascii="Arial" w:eastAsiaTheme="minorHAnsi" w:hAnsi="Arial" w:cs="Arial"/>
          <w:sz w:val="26"/>
          <w:szCs w:val="26"/>
          <w:lang w:val="es-ES" w:eastAsia="en-US"/>
        </w:rPr>
      </w:pPr>
      <w:r w:rsidRPr="00E1117A">
        <w:rPr>
          <w:rFonts w:ascii="Arial" w:eastAsia="Calibri" w:hAnsi="Arial" w:cs="Arial"/>
          <w:bCs/>
          <w:sz w:val="26"/>
          <w:szCs w:val="26"/>
          <w:lang w:val="es-ES" w:eastAsia="en-US"/>
        </w:rPr>
        <w:lastRenderedPageBreak/>
        <w:t>En esa tesitura, de las constancias procesales que integran el ex</w:t>
      </w:r>
      <w:r w:rsidR="0023711B" w:rsidRPr="00E1117A">
        <w:rPr>
          <w:rFonts w:ascii="Arial" w:eastAsia="Calibri" w:hAnsi="Arial" w:cs="Arial"/>
          <w:bCs/>
          <w:sz w:val="26"/>
          <w:szCs w:val="26"/>
          <w:lang w:val="es-ES" w:eastAsia="en-US"/>
        </w:rPr>
        <w:t>pediente de primera instancia,</w:t>
      </w:r>
      <w:r w:rsidRPr="00E1117A">
        <w:rPr>
          <w:rFonts w:ascii="Arial" w:eastAsia="Calibri" w:hAnsi="Arial" w:cs="Arial"/>
          <w:bCs/>
          <w:sz w:val="26"/>
          <w:szCs w:val="26"/>
          <w:lang w:val="es-ES" w:eastAsia="en-US"/>
        </w:rPr>
        <w:t xml:space="preserve"> las que </w:t>
      </w:r>
      <w:r w:rsidR="0023711B" w:rsidRPr="00E1117A">
        <w:rPr>
          <w:rFonts w:ascii="Arial" w:eastAsia="Calibri" w:hAnsi="Arial" w:cs="Arial"/>
          <w:bCs/>
          <w:sz w:val="26"/>
          <w:szCs w:val="26"/>
          <w:lang w:val="es-ES" w:eastAsia="en-US"/>
        </w:rPr>
        <w:t xml:space="preserve">tienen </w:t>
      </w:r>
      <w:r w:rsidRPr="00E1117A">
        <w:rPr>
          <w:rFonts w:ascii="Arial" w:eastAsia="Calibri" w:hAnsi="Arial" w:cs="Arial"/>
          <w:bCs/>
          <w:sz w:val="26"/>
          <w:szCs w:val="26"/>
          <w:lang w:val="es-ES" w:eastAsia="en-US"/>
        </w:rPr>
        <w:t xml:space="preserve">pleno valor probatorio conforme </w:t>
      </w:r>
      <w:r w:rsidR="005315AB" w:rsidRPr="00E1117A">
        <w:rPr>
          <w:rFonts w:ascii="Arial" w:eastAsia="Calibri" w:hAnsi="Arial" w:cs="Arial"/>
          <w:bCs/>
          <w:sz w:val="26"/>
          <w:szCs w:val="26"/>
          <w:lang w:val="es-ES" w:eastAsia="en-US"/>
        </w:rPr>
        <w:t xml:space="preserve">a </w:t>
      </w:r>
      <w:r w:rsidRPr="00E1117A">
        <w:rPr>
          <w:rFonts w:ascii="Arial" w:eastAsia="Calibri" w:hAnsi="Arial" w:cs="Arial"/>
          <w:bCs/>
          <w:sz w:val="26"/>
          <w:szCs w:val="26"/>
          <w:lang w:val="es-ES" w:eastAsia="en-US"/>
        </w:rPr>
        <w:t>lo dispuesto por el artículo 203</w:t>
      </w:r>
      <w:r w:rsidR="001804D4" w:rsidRPr="00E1117A">
        <w:rPr>
          <w:rFonts w:ascii="Arial" w:eastAsia="Calibri" w:hAnsi="Arial" w:cs="Arial"/>
          <w:bCs/>
          <w:sz w:val="26"/>
          <w:szCs w:val="26"/>
          <w:lang w:val="es-ES" w:eastAsia="en-US"/>
        </w:rPr>
        <w:t>,</w:t>
      </w:r>
      <w:r w:rsidRPr="00E1117A">
        <w:rPr>
          <w:rFonts w:ascii="Arial" w:eastAsia="Calibri" w:hAnsi="Arial" w:cs="Arial"/>
          <w:bCs/>
          <w:sz w:val="26"/>
          <w:szCs w:val="26"/>
          <w:lang w:val="es-ES" w:eastAsia="en-US"/>
        </w:rPr>
        <w:t xml:space="preserve"> fracción I</w:t>
      </w:r>
      <w:r w:rsidRPr="00E1117A">
        <w:rPr>
          <w:rFonts w:ascii="Arial" w:eastAsia="Calibri" w:hAnsi="Arial" w:cs="Arial"/>
          <w:bCs/>
          <w:sz w:val="26"/>
          <w:szCs w:val="26"/>
          <w:vertAlign w:val="superscript"/>
          <w:lang w:val="es-ES" w:eastAsia="en-US"/>
        </w:rPr>
        <w:footnoteReference w:id="1"/>
      </w:r>
      <w:r w:rsidR="001804D4" w:rsidRPr="00E1117A">
        <w:rPr>
          <w:rFonts w:ascii="Arial" w:eastAsia="Calibri" w:hAnsi="Arial" w:cs="Arial"/>
          <w:bCs/>
          <w:sz w:val="26"/>
          <w:szCs w:val="26"/>
          <w:lang w:val="es-ES" w:eastAsia="en-US"/>
        </w:rPr>
        <w:t>,</w:t>
      </w:r>
      <w:r w:rsidRPr="00E1117A">
        <w:rPr>
          <w:rFonts w:ascii="Arial" w:eastAsia="Calibri" w:hAnsi="Arial" w:cs="Arial"/>
          <w:bCs/>
          <w:sz w:val="26"/>
          <w:szCs w:val="26"/>
          <w:lang w:val="es-ES" w:eastAsia="en-US"/>
        </w:rPr>
        <w:t xml:space="preserve"> de la Ley de Procedimiento y Justicia Administrativa para el Estado de Oaxaca, por tratarse de actuaciones judiciales, se advierte que el acto impugnado  y del cual se declaró su nulidad lo constituye el acta de infracción </w:t>
      </w:r>
      <w:r w:rsidR="0070304B" w:rsidRPr="00E1117A">
        <w:rPr>
          <w:rFonts w:ascii="Arial" w:eastAsia="Calibri" w:hAnsi="Arial" w:cs="Arial"/>
          <w:bCs/>
          <w:sz w:val="26"/>
          <w:szCs w:val="26"/>
          <w:lang w:val="es-ES" w:eastAsia="en-US"/>
        </w:rPr>
        <w:t xml:space="preserve">con número de folio </w:t>
      </w:r>
      <w:r w:rsidR="00960BAF">
        <w:rPr>
          <w:rFonts w:ascii="Arial" w:hAnsi="Arial" w:cs="Arial"/>
          <w:b/>
          <w:sz w:val="26"/>
          <w:szCs w:val="26"/>
        </w:rPr>
        <w:t>***********,</w:t>
      </w:r>
      <w:r w:rsidR="0070304B" w:rsidRPr="00E1117A">
        <w:rPr>
          <w:rFonts w:ascii="Arial" w:eastAsia="Calibri" w:hAnsi="Arial" w:cs="Arial"/>
          <w:bCs/>
          <w:sz w:val="26"/>
          <w:szCs w:val="26"/>
          <w:lang w:val="es-ES" w:eastAsia="en-US"/>
        </w:rPr>
        <w:t xml:space="preserve"> de fecha di</w:t>
      </w:r>
      <w:r w:rsidR="00955196" w:rsidRPr="00E1117A">
        <w:rPr>
          <w:rFonts w:ascii="Arial" w:eastAsia="Calibri" w:hAnsi="Arial" w:cs="Arial"/>
          <w:bCs/>
          <w:sz w:val="26"/>
          <w:szCs w:val="26"/>
          <w:lang w:val="es-ES" w:eastAsia="en-US"/>
        </w:rPr>
        <w:t xml:space="preserve">ecinueve </w:t>
      </w:r>
      <w:r w:rsidRPr="00E1117A">
        <w:rPr>
          <w:rFonts w:ascii="Arial" w:eastAsia="Calibri" w:hAnsi="Arial" w:cs="Arial"/>
          <w:bCs/>
          <w:sz w:val="26"/>
          <w:szCs w:val="26"/>
          <w:lang w:val="es-ES" w:eastAsia="en-US"/>
        </w:rPr>
        <w:t xml:space="preserve">de </w:t>
      </w:r>
      <w:r w:rsidR="0070304B" w:rsidRPr="00E1117A">
        <w:rPr>
          <w:rFonts w:ascii="Arial" w:eastAsia="Calibri" w:hAnsi="Arial" w:cs="Arial"/>
          <w:bCs/>
          <w:sz w:val="26"/>
          <w:szCs w:val="26"/>
          <w:lang w:val="es-ES" w:eastAsia="en-US"/>
        </w:rPr>
        <w:t>julio de dos mi</w:t>
      </w:r>
      <w:r w:rsidR="00955196" w:rsidRPr="00E1117A">
        <w:rPr>
          <w:rFonts w:ascii="Arial" w:eastAsia="Calibri" w:hAnsi="Arial" w:cs="Arial"/>
          <w:bCs/>
          <w:sz w:val="26"/>
          <w:szCs w:val="26"/>
          <w:lang w:val="es-ES" w:eastAsia="en-US"/>
        </w:rPr>
        <w:t>l diecinueve</w:t>
      </w:r>
      <w:r w:rsidRPr="00E1117A">
        <w:rPr>
          <w:rFonts w:ascii="Arial" w:eastAsia="Calibri" w:hAnsi="Arial" w:cs="Arial"/>
          <w:bCs/>
          <w:sz w:val="26"/>
          <w:szCs w:val="26"/>
          <w:lang w:val="es-ES" w:eastAsia="en-US"/>
        </w:rPr>
        <w:t>, emitida por</w:t>
      </w:r>
      <w:r w:rsidR="0070304B" w:rsidRPr="00E1117A">
        <w:rPr>
          <w:rFonts w:ascii="Arial" w:eastAsia="Calibri" w:hAnsi="Arial" w:cs="Arial"/>
          <w:bCs/>
          <w:sz w:val="26"/>
          <w:szCs w:val="26"/>
          <w:lang w:val="es-ES" w:eastAsia="en-US"/>
        </w:rPr>
        <w:t xml:space="preserve"> </w:t>
      </w:r>
      <w:r w:rsidR="00955196" w:rsidRPr="00E1117A">
        <w:rPr>
          <w:rFonts w:ascii="Arial" w:hAnsi="Arial" w:cs="Arial"/>
          <w:b/>
          <w:sz w:val="26"/>
          <w:szCs w:val="26"/>
        </w:rPr>
        <w:t>JULIA GUADALUPE LÓPEZ MONTELLANO, EN SU CARÁCTER DE POLICÍA VIAL ESTATAL CON NÚMERO ESTADÍSTICO PV-524, ADSCRITA A LA DIRECCIÓN DE LA POLICÍA VIAL ESTATAL</w:t>
      </w:r>
      <w:r w:rsidR="005315AB" w:rsidRPr="00E1117A">
        <w:rPr>
          <w:rFonts w:ascii="Arial" w:hAnsi="Arial" w:cs="Arial"/>
          <w:b/>
          <w:sz w:val="26"/>
          <w:szCs w:val="26"/>
        </w:rPr>
        <w:t>;</w:t>
      </w:r>
      <w:r w:rsidR="00955196" w:rsidRPr="00E1117A">
        <w:rPr>
          <w:rFonts w:ascii="Arial" w:hAnsi="Arial" w:cs="Arial"/>
          <w:b/>
          <w:sz w:val="26"/>
          <w:szCs w:val="26"/>
        </w:rPr>
        <w:t xml:space="preserve"> </w:t>
      </w:r>
      <w:r w:rsidR="005315AB" w:rsidRPr="00E1117A">
        <w:rPr>
          <w:rFonts w:ascii="Arial" w:eastAsia="Calibri" w:hAnsi="Arial" w:cs="Arial"/>
          <w:bCs/>
          <w:sz w:val="26"/>
          <w:szCs w:val="26"/>
          <w:lang w:val="es-ES" w:eastAsia="en-US"/>
        </w:rPr>
        <w:t>c</w:t>
      </w:r>
      <w:r w:rsidR="000A0F77" w:rsidRPr="00E1117A">
        <w:rPr>
          <w:rFonts w:ascii="Arial" w:eastAsia="Calibri" w:hAnsi="Arial" w:cs="Arial"/>
          <w:bCs/>
          <w:sz w:val="26"/>
          <w:szCs w:val="26"/>
          <w:lang w:val="es-ES" w:eastAsia="en-US"/>
        </w:rPr>
        <w:t>o</w:t>
      </w:r>
      <w:r w:rsidR="005315AB" w:rsidRPr="00E1117A">
        <w:rPr>
          <w:rFonts w:ascii="Arial" w:eastAsia="Calibri" w:hAnsi="Arial" w:cs="Arial"/>
          <w:bCs/>
          <w:sz w:val="26"/>
          <w:szCs w:val="26"/>
          <w:lang w:val="es-ES" w:eastAsia="en-US"/>
        </w:rPr>
        <w:t>mo</w:t>
      </w:r>
      <w:r w:rsidRPr="00E1117A">
        <w:rPr>
          <w:rFonts w:ascii="Arial" w:eastAsia="Calibri" w:hAnsi="Arial" w:cs="Arial"/>
          <w:bCs/>
          <w:sz w:val="26"/>
          <w:szCs w:val="26"/>
          <w:lang w:val="es-ES" w:eastAsia="en-US"/>
        </w:rPr>
        <w:t xml:space="preserve"> se observa, el acto impugnado en el juicio natural fue atribuido a autoridad diversa a la que hoy recurre, como así fue determinado en la sentencia en revisión, al indicar que el acta de infracción combatida fue elaborada por </w:t>
      </w:r>
      <w:r w:rsidR="005315AB" w:rsidRPr="00E1117A">
        <w:rPr>
          <w:rFonts w:ascii="Arial" w:eastAsia="Calibri" w:hAnsi="Arial" w:cs="Arial"/>
          <w:bCs/>
          <w:sz w:val="26"/>
          <w:szCs w:val="26"/>
          <w:lang w:val="es-ES" w:eastAsia="en-US"/>
        </w:rPr>
        <w:t xml:space="preserve">la </w:t>
      </w:r>
      <w:r w:rsidRPr="00E1117A">
        <w:rPr>
          <w:rFonts w:ascii="Arial" w:eastAsia="Calibri" w:hAnsi="Arial" w:cs="Arial"/>
          <w:bCs/>
          <w:sz w:val="26"/>
          <w:szCs w:val="26"/>
          <w:lang w:val="es-ES" w:eastAsia="en-US"/>
        </w:rPr>
        <w:t>Policía Vial con número e</w:t>
      </w:r>
      <w:r w:rsidR="00D82BA9" w:rsidRPr="00E1117A">
        <w:rPr>
          <w:rFonts w:ascii="Arial" w:eastAsia="Calibri" w:hAnsi="Arial" w:cs="Arial"/>
          <w:bCs/>
          <w:sz w:val="26"/>
          <w:szCs w:val="26"/>
          <w:lang w:val="es-ES" w:eastAsia="en-US"/>
        </w:rPr>
        <w:t>stadístico PV-</w:t>
      </w:r>
      <w:r w:rsidR="005315AB" w:rsidRPr="00E1117A">
        <w:rPr>
          <w:rFonts w:ascii="Arial" w:eastAsia="Calibri" w:hAnsi="Arial" w:cs="Arial"/>
          <w:bCs/>
          <w:sz w:val="26"/>
          <w:szCs w:val="26"/>
          <w:lang w:val="es-ES" w:eastAsia="en-US"/>
        </w:rPr>
        <w:t>524, adscrita a la Dirección General de la Policía Vial Estatal</w:t>
      </w:r>
      <w:r w:rsidR="000A0F77" w:rsidRPr="00E1117A">
        <w:rPr>
          <w:rFonts w:ascii="Arial" w:eastAsia="Calibri" w:hAnsi="Arial" w:cs="Arial"/>
          <w:bCs/>
          <w:sz w:val="26"/>
          <w:szCs w:val="26"/>
          <w:lang w:val="es-ES" w:eastAsia="en-US"/>
        </w:rPr>
        <w:t>.</w:t>
      </w:r>
      <w:r w:rsidRPr="00E1117A">
        <w:rPr>
          <w:rFonts w:ascii="Arial" w:eastAsia="Calibri" w:hAnsi="Arial" w:cs="Arial"/>
          <w:bCs/>
          <w:sz w:val="26"/>
          <w:szCs w:val="26"/>
          <w:lang w:val="es-ES" w:eastAsia="en-US"/>
        </w:rPr>
        <w:t xml:space="preserve"> </w:t>
      </w:r>
      <w:r w:rsidR="00C4328B" w:rsidRPr="00E1117A">
        <w:rPr>
          <w:rFonts w:ascii="Arial" w:eastAsiaTheme="minorHAnsi" w:hAnsi="Arial" w:cs="Arial"/>
          <w:sz w:val="26"/>
          <w:szCs w:val="26"/>
          <w:lang w:val="es-ES" w:eastAsia="en-US"/>
        </w:rPr>
        <w:t>- - - - - - - - - - - - - - - - - - - - - - - - - - - - - - - -</w:t>
      </w:r>
      <w:r w:rsidR="000A0F77" w:rsidRPr="00E1117A">
        <w:rPr>
          <w:rFonts w:ascii="Arial" w:eastAsiaTheme="minorHAnsi" w:hAnsi="Arial" w:cs="Arial"/>
          <w:sz w:val="26"/>
          <w:szCs w:val="26"/>
          <w:lang w:val="es-ES" w:eastAsia="en-US"/>
        </w:rPr>
        <w:t xml:space="preserve"> - - - - - - - - - -  - - - -</w:t>
      </w:r>
    </w:p>
    <w:p w14:paraId="146E8F60" w14:textId="77777777" w:rsidR="00C4328B" w:rsidRPr="00E1117A" w:rsidRDefault="00C4328B" w:rsidP="00C4328B">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En ese sentido, debe entenderse a la </w:t>
      </w:r>
      <w:r w:rsidRPr="00E1117A">
        <w:rPr>
          <w:rFonts w:ascii="Arial" w:eastAsia="Calibri" w:hAnsi="Arial" w:cs="Arial"/>
          <w:bCs/>
          <w:i/>
          <w:sz w:val="26"/>
          <w:szCs w:val="26"/>
          <w:lang w:val="es-ES" w:eastAsia="en-US"/>
        </w:rPr>
        <w:t xml:space="preserve">legitimación </w:t>
      </w:r>
      <w:r w:rsidRPr="00E1117A">
        <w:rPr>
          <w:rFonts w:ascii="Arial" w:eastAsia="Calibri" w:hAnsi="Arial" w:cs="Arial"/>
          <w:bCs/>
          <w:sz w:val="26"/>
          <w:szCs w:val="26"/>
          <w:lang w:val="es-ES" w:eastAsia="en-US"/>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 - - - - - - - - - - - - - - - -  -</w:t>
      </w:r>
    </w:p>
    <w:p w14:paraId="707F0095" w14:textId="6BDFE774" w:rsidR="00C4328B" w:rsidRPr="00E1117A" w:rsidRDefault="00C4328B" w:rsidP="00C4328B">
      <w:pPr>
        <w:widowControl w:val="0"/>
        <w:autoSpaceDE w:val="0"/>
        <w:autoSpaceDN w:val="0"/>
        <w:adjustRightInd w:val="0"/>
        <w:spacing w:before="240" w:after="0" w:line="360" w:lineRule="auto"/>
        <w:ind w:firstLine="708"/>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De tal forma que, s</w:t>
      </w:r>
      <w:r w:rsidR="00E1117A" w:rsidRPr="00E1117A">
        <w:rPr>
          <w:rFonts w:ascii="Arial" w:eastAsia="Calibri" w:hAnsi="Arial" w:cs="Arial"/>
          <w:bCs/>
          <w:sz w:val="26"/>
          <w:szCs w:val="26"/>
          <w:lang w:val="es-ES" w:eastAsia="en-US"/>
        </w:rPr>
        <w:t>i</w:t>
      </w:r>
      <w:r w:rsidRPr="00E1117A">
        <w:rPr>
          <w:rFonts w:ascii="Arial" w:eastAsia="Calibri" w:hAnsi="Arial" w:cs="Arial"/>
          <w:bCs/>
          <w:sz w:val="26"/>
          <w:szCs w:val="26"/>
          <w:lang w:val="es-ES" w:eastAsia="en-US"/>
        </w:rPr>
        <w:t xml:space="preserve"> como acontece en este caso, la nulidad decretada fue respecto del acta de infracción levantada por el</w:t>
      </w:r>
      <w:r w:rsidRPr="00E1117A">
        <w:rPr>
          <w:rFonts w:ascii="Arial" w:eastAsia="Calibri" w:hAnsi="Arial" w:cs="Arial"/>
          <w:b/>
          <w:bCs/>
          <w:sz w:val="26"/>
          <w:szCs w:val="26"/>
          <w:lang w:val="es-ES" w:eastAsia="en-US"/>
        </w:rPr>
        <w:t xml:space="preserve"> </w:t>
      </w:r>
      <w:r w:rsidRPr="00E1117A">
        <w:rPr>
          <w:rFonts w:ascii="Arial" w:eastAsiaTheme="minorHAnsi" w:hAnsi="Arial" w:cs="Arial"/>
          <w:sz w:val="26"/>
          <w:szCs w:val="26"/>
          <w:lang w:val="es-ES" w:eastAsia="en-US"/>
        </w:rPr>
        <w:t>Policía Vial con número estadístico PV-524, adscrita a la Dirección General de la Policía Vial Estatal</w:t>
      </w:r>
      <w:r w:rsidRPr="00E1117A">
        <w:rPr>
          <w:rFonts w:ascii="Arial" w:eastAsia="Calibri" w:hAnsi="Arial" w:cs="Arial"/>
          <w:bCs/>
          <w:sz w:val="26"/>
          <w:szCs w:val="26"/>
          <w:lang w:val="es-ES" w:eastAsia="en-US"/>
        </w:rPr>
        <w:t xml:space="preserve">, sólo a dicha autoridad corresponde la legitimación para impugnarla en lo atinente a tal declaración de nulidad, con motivo de lo asentado en el acta de infracción correspondiente. - - - - - - - - - - - </w:t>
      </w:r>
    </w:p>
    <w:p w14:paraId="5346427F" w14:textId="77777777" w:rsidR="00C4328B" w:rsidRPr="00E1117A" w:rsidRDefault="00C4328B" w:rsidP="00C4328B">
      <w:pPr>
        <w:spacing w:before="240" w:line="360" w:lineRule="auto"/>
        <w:ind w:firstLine="709"/>
        <w:jc w:val="both"/>
        <w:rPr>
          <w:rFonts w:ascii="Arial" w:eastAsia="Times New Roman" w:hAnsi="Arial"/>
          <w:color w:val="000000"/>
          <w:sz w:val="26"/>
          <w:szCs w:val="26"/>
          <w:lang w:val="es-ES" w:eastAsia="en-US"/>
        </w:rPr>
      </w:pPr>
      <w:r w:rsidRPr="00E1117A">
        <w:rPr>
          <w:rFonts w:ascii="Arial" w:eastAsia="Calibri" w:hAnsi="Arial" w:cs="Arial"/>
          <w:bCs/>
          <w:sz w:val="26"/>
          <w:szCs w:val="26"/>
          <w:lang w:val="es-ES" w:eastAsia="en-US"/>
        </w:rPr>
        <w:t>Al respecto, es resulta aplicable al caso que nos ocupa, el criterio emitido por el Octavo Tribunal Colegiado en materia Administrativa del Primer Circuito, novena</w:t>
      </w:r>
      <w:r w:rsidRPr="00E1117A">
        <w:rPr>
          <w:rFonts w:ascii="Arial" w:eastAsia="Times New Roman" w:hAnsi="Arial"/>
          <w:color w:val="000000"/>
          <w:sz w:val="26"/>
          <w:szCs w:val="26"/>
          <w:lang w:val="es-ES" w:eastAsia="en-US"/>
        </w:rPr>
        <w:t xml:space="preserve"> época, Tomo XXIX, en mayo de 2009, </w:t>
      </w:r>
      <w:r w:rsidRPr="00E1117A">
        <w:rPr>
          <w:rFonts w:ascii="Arial" w:eastAsia="Times New Roman" w:hAnsi="Arial"/>
          <w:color w:val="000000"/>
          <w:sz w:val="26"/>
          <w:szCs w:val="26"/>
          <w:lang w:val="es-ES" w:eastAsia="en-US"/>
        </w:rPr>
        <w:lastRenderedPageBreak/>
        <w:t>consultable a página 1119 en la Gaceta del Semanario Judicial de la Federación, cuyo rubro y texto son los siguientes:</w:t>
      </w:r>
    </w:p>
    <w:p w14:paraId="4971F168" w14:textId="77777777" w:rsidR="00C4328B" w:rsidRPr="00E1117A" w:rsidRDefault="00C4328B" w:rsidP="00C4328B">
      <w:pPr>
        <w:widowControl w:val="0"/>
        <w:autoSpaceDE w:val="0"/>
        <w:autoSpaceDN w:val="0"/>
        <w:adjustRightInd w:val="0"/>
        <w:spacing w:before="240" w:after="0" w:line="360" w:lineRule="auto"/>
        <w:ind w:left="1134" w:right="474"/>
        <w:jc w:val="both"/>
        <w:rPr>
          <w:rFonts w:ascii="Arial" w:eastAsia="Calibri" w:hAnsi="Arial" w:cs="Arial"/>
          <w:bCs/>
          <w:lang w:val="es-ES" w:eastAsia="en-US"/>
        </w:rPr>
      </w:pPr>
      <w:r w:rsidRPr="00E1117A">
        <w:rPr>
          <w:rFonts w:ascii="Arial" w:eastAsia="Calibri" w:hAnsi="Arial" w:cs="Arial"/>
          <w:bCs/>
          <w:lang w:val="es-ES" w:eastAsia="en-US"/>
        </w:rPr>
        <w:t>“</w:t>
      </w:r>
      <w:r w:rsidRPr="00E1117A">
        <w:rPr>
          <w:rFonts w:ascii="Arial" w:eastAsia="Calibri" w:hAnsi="Arial" w:cs="Arial"/>
          <w:b/>
          <w:bCs/>
          <w:i/>
          <w:lang w:val="es-ES" w:eastAsia="en-US"/>
        </w:rPr>
        <w:t>REVISIÓN CONTENCIOSA ADMINISTRATIVA. LA LEGITIMACIÓN PARA INTERPONER DICHO RECURSO NO SÓLO IMPLICA QUE EL PROMOVENTE SEA AUTORIDAD, SINO TAMBIÉN QUE LA SENTENCIA IMPUGNADA LE AGRAVIE</w:t>
      </w:r>
      <w:r w:rsidRPr="00E1117A">
        <w:rPr>
          <w:rFonts w:ascii="Arial" w:eastAsia="Calibri" w:hAnsi="Arial" w:cs="Arial"/>
          <w:bCs/>
          <w:i/>
          <w:lang w:val="es-ES" w:eastAsia="en-US"/>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r w:rsidRPr="00E1117A">
        <w:rPr>
          <w:rFonts w:ascii="Arial" w:eastAsia="Calibri" w:hAnsi="Arial" w:cs="Arial"/>
          <w:bCs/>
          <w:lang w:val="es-ES" w:eastAsia="en-US"/>
        </w:rPr>
        <w:t>”</w:t>
      </w:r>
    </w:p>
    <w:p w14:paraId="3346F282" w14:textId="05B93DF3" w:rsidR="00C4328B" w:rsidRPr="00E1117A" w:rsidRDefault="00C4328B" w:rsidP="00C4328B">
      <w:pPr>
        <w:spacing w:before="240" w:line="360" w:lineRule="auto"/>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     En el presente caso, es pertinente puntualizar que la legitimación respecto de las partes procesales, puede ser de dos tipos: </w:t>
      </w:r>
      <w:r w:rsidRPr="00E1117A">
        <w:rPr>
          <w:rFonts w:ascii="Arial" w:eastAsia="Calibri" w:hAnsi="Arial" w:cs="Arial"/>
          <w:bCs/>
          <w:i/>
          <w:sz w:val="26"/>
          <w:szCs w:val="26"/>
          <w:lang w:val="es-ES" w:eastAsia="en-US"/>
        </w:rPr>
        <w:t>legitimación ad causam</w:t>
      </w:r>
      <w:r w:rsidRPr="00E1117A">
        <w:rPr>
          <w:rFonts w:ascii="Arial" w:eastAsia="Calibri" w:hAnsi="Arial" w:cs="Arial"/>
          <w:bCs/>
          <w:sz w:val="26"/>
          <w:szCs w:val="26"/>
          <w:lang w:val="es-ES" w:eastAsia="en-US"/>
        </w:rPr>
        <w:t xml:space="preserve"> (legitimación en la causa) y </w:t>
      </w:r>
      <w:r w:rsidRPr="00E1117A">
        <w:rPr>
          <w:rFonts w:ascii="Arial" w:eastAsia="Calibri" w:hAnsi="Arial" w:cs="Arial"/>
          <w:bCs/>
          <w:i/>
          <w:sz w:val="26"/>
          <w:szCs w:val="26"/>
          <w:lang w:val="es-ES" w:eastAsia="en-US"/>
        </w:rPr>
        <w:t>legitimación ad processum</w:t>
      </w:r>
      <w:r w:rsidRPr="00E1117A">
        <w:rPr>
          <w:rFonts w:ascii="Arial" w:eastAsia="Calibri" w:hAnsi="Arial" w:cs="Arial"/>
          <w:bCs/>
          <w:sz w:val="26"/>
          <w:szCs w:val="26"/>
          <w:lang w:val="es-ES" w:eastAsia="en-US"/>
        </w:rPr>
        <w:t xml:space="preserve"> (legitimación procesal). La </w:t>
      </w:r>
      <w:r w:rsidRPr="00E1117A">
        <w:rPr>
          <w:rFonts w:ascii="Arial" w:eastAsia="Calibri" w:hAnsi="Arial" w:cs="Arial"/>
          <w:bCs/>
          <w:i/>
          <w:sz w:val="26"/>
          <w:szCs w:val="26"/>
          <w:lang w:val="es-ES" w:eastAsia="en-US"/>
        </w:rPr>
        <w:t xml:space="preserve">legitimación ad causam </w:t>
      </w:r>
      <w:r w:rsidRPr="00E1117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 - - - - - - - - - - - - - - - - -</w:t>
      </w:r>
    </w:p>
    <w:p w14:paraId="0F719BB1" w14:textId="7501E587" w:rsidR="00C4328B" w:rsidRPr="00E1117A" w:rsidRDefault="00C4328B" w:rsidP="00C4328B">
      <w:pPr>
        <w:spacing w:before="240" w:line="360" w:lineRule="auto"/>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     Por su parte, la </w:t>
      </w:r>
      <w:r w:rsidRPr="00E1117A">
        <w:rPr>
          <w:rFonts w:ascii="Arial" w:eastAsia="Calibri" w:hAnsi="Arial" w:cs="Arial"/>
          <w:bCs/>
          <w:i/>
          <w:sz w:val="26"/>
          <w:szCs w:val="26"/>
          <w:lang w:val="es-ES" w:eastAsia="en-US"/>
        </w:rPr>
        <w:t xml:space="preserve">legitimación ad processum </w:t>
      </w:r>
      <w:r w:rsidRPr="00E1117A">
        <w:rPr>
          <w:rFonts w:ascii="Arial" w:eastAsia="Calibri" w:hAnsi="Arial" w:cs="Arial"/>
          <w:bCs/>
          <w:sz w:val="26"/>
          <w:szCs w:val="26"/>
          <w:lang w:val="es-ES" w:eastAsia="en-US"/>
        </w:rPr>
        <w:t xml:space="preserve">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acreditamiento en el juicio implica un presupuesto procesal. </w:t>
      </w:r>
    </w:p>
    <w:p w14:paraId="0836A68F" w14:textId="357E6311" w:rsidR="00002701" w:rsidRPr="00E1117A" w:rsidRDefault="00002701" w:rsidP="00002701">
      <w:pPr>
        <w:spacing w:before="240" w:line="360" w:lineRule="auto"/>
        <w:ind w:firstLine="708"/>
        <w:jc w:val="both"/>
        <w:rPr>
          <w:rFonts w:ascii="Arial" w:eastAsiaTheme="minorHAnsi" w:hAnsi="Arial" w:cs="Arial"/>
          <w:sz w:val="26"/>
          <w:szCs w:val="26"/>
          <w:lang w:val="es-ES" w:eastAsia="en-US"/>
        </w:rPr>
      </w:pPr>
      <w:r w:rsidRPr="00E1117A">
        <w:rPr>
          <w:rFonts w:ascii="Arial" w:eastAsiaTheme="minorHAnsi" w:hAnsi="Arial" w:cs="Arial"/>
          <w:sz w:val="26"/>
          <w:szCs w:val="26"/>
          <w:lang w:val="es-ES" w:eastAsia="en-US"/>
        </w:rPr>
        <w:t>En ese orden de ideas, es pertinente indicar que en el</w:t>
      </w:r>
      <w:r w:rsidR="00D82BA9" w:rsidRPr="00E1117A">
        <w:rPr>
          <w:rFonts w:ascii="Arial" w:eastAsiaTheme="minorHAnsi" w:hAnsi="Arial" w:cs="Arial"/>
          <w:sz w:val="26"/>
          <w:szCs w:val="26"/>
          <w:lang w:val="es-ES" w:eastAsia="en-US"/>
        </w:rPr>
        <w:t xml:space="preserve"> oficio número </w:t>
      </w:r>
      <w:r w:rsidR="00960BAF">
        <w:rPr>
          <w:rFonts w:ascii="Arial" w:hAnsi="Arial" w:cs="Arial"/>
          <w:b/>
          <w:sz w:val="26"/>
          <w:szCs w:val="26"/>
        </w:rPr>
        <w:t>***********,</w:t>
      </w:r>
      <w:r w:rsidRPr="00E1117A">
        <w:rPr>
          <w:rFonts w:ascii="Arial" w:eastAsiaTheme="minorHAnsi" w:hAnsi="Arial" w:cs="Arial"/>
          <w:sz w:val="26"/>
          <w:szCs w:val="26"/>
          <w:lang w:val="es-ES" w:eastAsia="en-US"/>
        </w:rPr>
        <w:t xml:space="preserve"> por el cual el recurrente interpuso recurso de revisión, expresó lo siguiente:</w:t>
      </w:r>
    </w:p>
    <w:p w14:paraId="33A0677C" w14:textId="77777777" w:rsidR="00002701" w:rsidRPr="00E1117A" w:rsidRDefault="00002701" w:rsidP="00002701">
      <w:pPr>
        <w:spacing w:before="240" w:line="360" w:lineRule="auto"/>
        <w:ind w:left="567" w:right="474"/>
        <w:jc w:val="both"/>
        <w:rPr>
          <w:rFonts w:ascii="Arial" w:eastAsiaTheme="minorHAnsi" w:hAnsi="Arial" w:cs="Arial"/>
          <w:i/>
          <w:lang w:val="es-ES" w:eastAsia="en-US"/>
        </w:rPr>
      </w:pPr>
      <w:r w:rsidRPr="00E1117A">
        <w:rPr>
          <w:rFonts w:ascii="Arial" w:eastAsiaTheme="minorHAnsi" w:hAnsi="Arial" w:cs="Arial"/>
          <w:i/>
          <w:lang w:val="es-ES" w:eastAsia="en-US"/>
        </w:rPr>
        <w:lastRenderedPageBreak/>
        <w:t>“Asimismo esta autoridad que represento es responsable de hacer cumplir lo establecido por el artículo 47, fracción XXXI y XXXVIII, de la Ley del Sistema Estatal de Seguridad Pública de Oaxaca, 6 y 9 del Reglamento Interno de la Secretaría de Seguridad Pública, 2, 18, fracción IV y V de la Ley de Tránsito, Movilidad y Vialidad del Estado del Estado (sic) de Oaxaca, que a la letra dicen:</w:t>
      </w:r>
    </w:p>
    <w:p w14:paraId="2BAEC7FB" w14:textId="77777777" w:rsidR="00002701" w:rsidRPr="00E1117A" w:rsidRDefault="00002701" w:rsidP="00002701">
      <w:pPr>
        <w:spacing w:before="240" w:line="360" w:lineRule="auto"/>
        <w:ind w:left="567" w:right="474"/>
        <w:jc w:val="center"/>
        <w:rPr>
          <w:rFonts w:ascii="Arial" w:eastAsiaTheme="minorHAnsi" w:hAnsi="Arial" w:cs="Arial"/>
          <w:b/>
          <w:i/>
          <w:lang w:val="es-ES" w:eastAsia="en-US"/>
        </w:rPr>
      </w:pPr>
      <w:r w:rsidRPr="00E1117A">
        <w:rPr>
          <w:rFonts w:ascii="Arial" w:eastAsiaTheme="minorHAnsi" w:hAnsi="Arial" w:cs="Arial"/>
          <w:i/>
          <w:lang w:val="es-ES" w:eastAsia="en-US"/>
        </w:rPr>
        <w:t>“</w:t>
      </w:r>
      <w:r w:rsidRPr="00E1117A">
        <w:rPr>
          <w:rFonts w:ascii="Arial" w:eastAsiaTheme="minorHAnsi" w:hAnsi="Arial" w:cs="Arial"/>
          <w:b/>
          <w:i/>
          <w:lang w:val="es-ES" w:eastAsia="en-US"/>
        </w:rPr>
        <w:t>LEY ESTATAL DEL SISTEMA DE SEGURIDAD PÚBLICA DE OAXACA</w:t>
      </w:r>
    </w:p>
    <w:p w14:paraId="6B3AAA0B" w14:textId="77777777" w:rsidR="00002701" w:rsidRPr="00E1117A" w:rsidRDefault="00002701" w:rsidP="00002701">
      <w:pPr>
        <w:spacing w:before="240" w:line="360" w:lineRule="auto"/>
        <w:ind w:left="567" w:right="474"/>
        <w:jc w:val="both"/>
        <w:rPr>
          <w:rFonts w:ascii="Arial" w:eastAsiaTheme="minorHAnsi" w:hAnsi="Arial" w:cs="Arial"/>
          <w:i/>
          <w:lang w:val="es-ES" w:eastAsia="en-US"/>
        </w:rPr>
      </w:pPr>
      <w:r w:rsidRPr="00E1117A">
        <w:rPr>
          <w:rFonts w:ascii="Arial" w:eastAsiaTheme="minorHAnsi" w:hAnsi="Arial" w:cs="Arial"/>
          <w:i/>
          <w:lang w:val="es-ES" w:eastAsia="en-US"/>
        </w:rPr>
        <w:t>Artículo 47. Corresponde a la Policía Vial Estatal:</w:t>
      </w:r>
    </w:p>
    <w:p w14:paraId="449A5B3C" w14:textId="77777777" w:rsidR="00002701" w:rsidRPr="00E1117A" w:rsidRDefault="00002701" w:rsidP="00002701">
      <w:pPr>
        <w:spacing w:before="240" w:line="360" w:lineRule="auto"/>
        <w:ind w:left="567" w:right="474"/>
        <w:jc w:val="both"/>
        <w:rPr>
          <w:rFonts w:ascii="Arial" w:eastAsiaTheme="minorHAnsi" w:hAnsi="Arial" w:cs="Arial"/>
          <w:i/>
          <w:lang w:val="es-ES" w:eastAsia="en-US"/>
        </w:rPr>
      </w:pPr>
      <w:r w:rsidRPr="00E1117A">
        <w:rPr>
          <w:rFonts w:ascii="Arial" w:eastAsiaTheme="minorHAnsi" w:hAnsi="Arial" w:cs="Arial"/>
          <w:i/>
          <w:lang w:val="es-ES" w:eastAsia="en-US"/>
        </w:rPr>
        <w:t>…..</w:t>
      </w:r>
    </w:p>
    <w:p w14:paraId="70AAF4B8" w14:textId="77777777" w:rsidR="00002701" w:rsidRPr="00E1117A" w:rsidRDefault="00002701" w:rsidP="00002701">
      <w:pPr>
        <w:spacing w:before="240" w:line="360" w:lineRule="auto"/>
        <w:ind w:left="567" w:right="474"/>
        <w:jc w:val="both"/>
        <w:rPr>
          <w:rFonts w:ascii="Arial" w:eastAsiaTheme="minorHAnsi" w:hAnsi="Arial" w:cs="Arial"/>
          <w:i/>
          <w:lang w:val="es-ES" w:eastAsia="en-US"/>
        </w:rPr>
      </w:pPr>
      <w:r w:rsidRPr="00E1117A">
        <w:rPr>
          <w:rFonts w:ascii="Arial" w:eastAsiaTheme="minorHAnsi" w:hAnsi="Arial" w:cs="Arial"/>
          <w:i/>
          <w:lang w:val="es-ES" w:eastAsia="en-US"/>
        </w:rPr>
        <w:t>XXXI. Levantar infracciones e imponer las sanciones por violaciones a las disposiciones legales y reglamentarias relativas al tránsito de vehículos en el estado, así como la operación de los servicios de autotransporte estatal, sus servicios auxiliares y transporte privado cuando circulen en el territorio del Estado;</w:t>
      </w:r>
    </w:p>
    <w:p w14:paraId="697B3492" w14:textId="77777777" w:rsidR="00002701" w:rsidRPr="00E1117A" w:rsidRDefault="00002701" w:rsidP="00002701">
      <w:pPr>
        <w:spacing w:before="240" w:line="360" w:lineRule="auto"/>
        <w:ind w:left="567" w:right="474"/>
        <w:jc w:val="both"/>
        <w:rPr>
          <w:rFonts w:ascii="Arial" w:eastAsiaTheme="minorHAnsi" w:hAnsi="Arial" w:cs="Arial"/>
          <w:i/>
          <w:lang w:val="es-ES" w:eastAsia="en-US"/>
        </w:rPr>
      </w:pPr>
      <w:r w:rsidRPr="00E1117A">
        <w:rPr>
          <w:rFonts w:ascii="Arial" w:eastAsiaTheme="minorHAnsi" w:hAnsi="Arial" w:cs="Arial"/>
          <w:i/>
          <w:lang w:val="es-ES" w:eastAsia="en-US"/>
        </w:rPr>
        <w:t>XXXVIII. Las demás que le confieran ésta y las otras leyes.</w:t>
      </w:r>
    </w:p>
    <w:p w14:paraId="369CBD73" w14:textId="77777777" w:rsidR="00002701" w:rsidRPr="00E1117A" w:rsidRDefault="00002701" w:rsidP="00002701">
      <w:pPr>
        <w:spacing w:before="240" w:line="360" w:lineRule="auto"/>
        <w:ind w:left="567" w:right="474"/>
        <w:jc w:val="center"/>
        <w:rPr>
          <w:rFonts w:ascii="Arial" w:eastAsiaTheme="minorHAnsi" w:hAnsi="Arial" w:cs="Arial"/>
          <w:b/>
          <w:i/>
          <w:lang w:val="es-ES" w:eastAsia="en-US"/>
        </w:rPr>
      </w:pPr>
      <w:r w:rsidRPr="00E1117A">
        <w:rPr>
          <w:rFonts w:ascii="Arial" w:eastAsiaTheme="minorHAnsi" w:hAnsi="Arial" w:cs="Arial"/>
          <w:b/>
          <w:i/>
          <w:lang w:val="es-ES" w:eastAsia="en-US"/>
        </w:rPr>
        <w:t>REGLAMENTO INTERNO DE LA SECRETARÍA DE SEGURIDAD PÚBLICA</w:t>
      </w:r>
    </w:p>
    <w:p w14:paraId="361CBAA5" w14:textId="77777777" w:rsidR="00002701" w:rsidRPr="00E1117A" w:rsidRDefault="00002701" w:rsidP="00002701">
      <w:pPr>
        <w:spacing w:before="240" w:line="360" w:lineRule="auto"/>
        <w:ind w:left="567" w:right="474"/>
        <w:jc w:val="both"/>
        <w:rPr>
          <w:rFonts w:ascii="Arial" w:eastAsiaTheme="minorHAnsi" w:hAnsi="Arial" w:cs="Arial"/>
          <w:i/>
          <w:lang w:val="es-ES" w:eastAsia="en-US"/>
        </w:rPr>
      </w:pPr>
      <w:r w:rsidRPr="00E1117A">
        <w:rPr>
          <w:rFonts w:ascii="Arial" w:eastAsiaTheme="minorHAnsi" w:hAnsi="Arial" w:cs="Arial"/>
          <w:i/>
          <w:lang w:val="es-ES" w:eastAsia="en-US"/>
        </w:rPr>
        <w:t>ARTÍCULO 6. La Policía Estatal, cuenta con autonomía Técnica y Operativa y tiene por objeto el ejercicio de sus atribuciones en materia de seguridad pública, tránsito y vialidad, inteligencia e investigaciones, relacionados con la prevención y persecución de los delitos, así como lo relativo con los centros de ejecución de sanciones y de prisión preventiva y de tratamiento de adolescentes en el Estado, con apego a las leyes, reglamentos y demás ordenamientos legales.</w:t>
      </w:r>
    </w:p>
    <w:p w14:paraId="07312BEE" w14:textId="77777777" w:rsidR="00002701" w:rsidRPr="00E1117A" w:rsidRDefault="00002701" w:rsidP="00002701">
      <w:pPr>
        <w:spacing w:before="240" w:line="360" w:lineRule="auto"/>
        <w:ind w:left="567" w:right="616"/>
        <w:jc w:val="both"/>
        <w:rPr>
          <w:rFonts w:ascii="Arial" w:eastAsiaTheme="minorHAnsi" w:hAnsi="Arial" w:cs="Arial"/>
          <w:i/>
          <w:lang w:val="es-ES" w:eastAsia="en-US"/>
        </w:rPr>
      </w:pPr>
      <w:r w:rsidRPr="00E1117A">
        <w:rPr>
          <w:rFonts w:ascii="Arial" w:eastAsiaTheme="minorHAnsi" w:hAnsi="Arial" w:cs="Arial"/>
          <w:i/>
          <w:lang w:val="es-ES" w:eastAsia="en-US"/>
        </w:rPr>
        <w:t>ARTÍCULO 9.- Para el despacho de los asuntos de su competencia, contará con las siguientes dependencias:</w:t>
      </w:r>
    </w:p>
    <w:p w14:paraId="046EF0BA" w14:textId="77777777" w:rsidR="00002701" w:rsidRPr="00E1117A" w:rsidRDefault="00002701" w:rsidP="00002701">
      <w:pPr>
        <w:spacing w:before="240" w:line="360" w:lineRule="auto"/>
        <w:ind w:left="567" w:right="616"/>
        <w:jc w:val="both"/>
        <w:rPr>
          <w:rFonts w:ascii="Arial" w:eastAsiaTheme="minorHAnsi" w:hAnsi="Arial" w:cs="Arial"/>
          <w:i/>
          <w:lang w:val="es-ES" w:eastAsia="en-US"/>
        </w:rPr>
      </w:pPr>
      <w:r w:rsidRPr="00E1117A">
        <w:rPr>
          <w:rFonts w:ascii="Arial" w:eastAsiaTheme="minorHAnsi" w:hAnsi="Arial" w:cs="Arial"/>
          <w:i/>
          <w:lang w:val="es-ES" w:eastAsia="en-US"/>
        </w:rPr>
        <w:t>I.- Dirección de Tránsito y Vialidad.</w:t>
      </w:r>
    </w:p>
    <w:p w14:paraId="2F15C9F1" w14:textId="77777777" w:rsidR="00002701" w:rsidRPr="00E1117A" w:rsidRDefault="00002701" w:rsidP="00002701">
      <w:pPr>
        <w:spacing w:before="240" w:line="360" w:lineRule="auto"/>
        <w:ind w:left="567" w:right="616"/>
        <w:jc w:val="center"/>
        <w:rPr>
          <w:rFonts w:ascii="Arial" w:eastAsiaTheme="minorHAnsi" w:hAnsi="Arial" w:cs="Arial"/>
          <w:b/>
          <w:i/>
          <w:lang w:val="es-ES" w:eastAsia="en-US"/>
        </w:rPr>
      </w:pPr>
      <w:r w:rsidRPr="00E1117A">
        <w:rPr>
          <w:rFonts w:ascii="Arial" w:eastAsiaTheme="minorHAnsi" w:hAnsi="Arial" w:cs="Arial"/>
          <w:b/>
          <w:i/>
          <w:lang w:val="es-ES" w:eastAsia="en-US"/>
        </w:rPr>
        <w:t>LEY DE TRÁNSITO, MOVILIDAD Y VIALIDAD DEL ESTADO DE OAXACA</w:t>
      </w:r>
    </w:p>
    <w:p w14:paraId="71F0E921" w14:textId="77777777" w:rsidR="00002701" w:rsidRPr="00E1117A" w:rsidRDefault="00002701" w:rsidP="00002701">
      <w:pPr>
        <w:spacing w:before="240" w:line="360" w:lineRule="auto"/>
        <w:ind w:left="567" w:right="616"/>
        <w:jc w:val="both"/>
        <w:rPr>
          <w:rFonts w:ascii="Arial" w:eastAsiaTheme="minorHAnsi" w:hAnsi="Arial" w:cs="Arial"/>
          <w:i/>
          <w:lang w:val="es-ES" w:eastAsia="en-US"/>
        </w:rPr>
      </w:pPr>
      <w:r w:rsidRPr="00E1117A">
        <w:rPr>
          <w:rFonts w:ascii="Arial" w:eastAsiaTheme="minorHAnsi" w:hAnsi="Arial" w:cs="Arial"/>
          <w:b/>
          <w:i/>
          <w:lang w:val="es-ES" w:eastAsia="en-US"/>
        </w:rPr>
        <w:t>Artículo 2.</w:t>
      </w:r>
      <w:r w:rsidRPr="00E1117A">
        <w:rPr>
          <w:rFonts w:ascii="Arial" w:eastAsiaTheme="minorHAnsi" w:hAnsi="Arial" w:cs="Arial"/>
          <w:i/>
          <w:lang w:val="es-ES" w:eastAsia="en-US"/>
        </w:rPr>
        <w:t xml:space="preserve"> La presente Ley, tiene por objeto:</w:t>
      </w:r>
    </w:p>
    <w:p w14:paraId="422C9B3D" w14:textId="77777777" w:rsidR="00002701" w:rsidRPr="00E1117A" w:rsidRDefault="00002701" w:rsidP="00002701">
      <w:pPr>
        <w:numPr>
          <w:ilvl w:val="0"/>
          <w:numId w:val="13"/>
        </w:numPr>
        <w:spacing w:before="240" w:line="360" w:lineRule="auto"/>
        <w:ind w:left="567" w:right="616" w:firstLine="0"/>
        <w:contextualSpacing/>
        <w:jc w:val="both"/>
        <w:rPr>
          <w:rFonts w:ascii="Arial" w:eastAsiaTheme="minorHAnsi" w:hAnsi="Arial" w:cs="Arial"/>
          <w:i/>
          <w:lang w:val="es-ES" w:eastAsia="en-US"/>
        </w:rPr>
      </w:pPr>
      <w:r w:rsidRPr="00E1117A">
        <w:rPr>
          <w:rFonts w:ascii="Arial" w:eastAsiaTheme="minorHAnsi" w:hAnsi="Arial" w:cs="Arial"/>
          <w:i/>
          <w:lang w:val="es-ES" w:eastAsia="en-US"/>
        </w:rPr>
        <w:t>Regular el tránsito de personas y vehículos en el Estado, para establecer el orden y control de la circulación peatonal y vehicular en las vías públicas, de competencia estatal;</w:t>
      </w:r>
    </w:p>
    <w:p w14:paraId="444C3D90" w14:textId="77777777" w:rsidR="00002701" w:rsidRPr="00E1117A" w:rsidRDefault="00002701" w:rsidP="00002701">
      <w:pPr>
        <w:spacing w:before="240" w:line="360" w:lineRule="auto"/>
        <w:ind w:left="567" w:right="616"/>
        <w:contextualSpacing/>
        <w:jc w:val="both"/>
        <w:rPr>
          <w:rFonts w:ascii="Arial" w:eastAsiaTheme="minorHAnsi" w:hAnsi="Arial" w:cs="Arial"/>
          <w:i/>
          <w:lang w:val="es-ES" w:eastAsia="en-US"/>
        </w:rPr>
      </w:pPr>
    </w:p>
    <w:p w14:paraId="3BE2A550" w14:textId="77777777" w:rsidR="00002701" w:rsidRPr="00E1117A" w:rsidRDefault="00002701" w:rsidP="00002701">
      <w:pPr>
        <w:numPr>
          <w:ilvl w:val="0"/>
          <w:numId w:val="13"/>
        </w:numPr>
        <w:spacing w:before="240" w:line="360" w:lineRule="auto"/>
        <w:ind w:left="567" w:right="616" w:firstLine="0"/>
        <w:contextualSpacing/>
        <w:jc w:val="both"/>
        <w:rPr>
          <w:rFonts w:ascii="Arial" w:eastAsiaTheme="minorHAnsi" w:hAnsi="Arial" w:cs="Arial"/>
          <w:i/>
          <w:lang w:val="es-ES" w:eastAsia="en-US"/>
        </w:rPr>
      </w:pPr>
      <w:r w:rsidRPr="00E1117A">
        <w:rPr>
          <w:rFonts w:ascii="Arial" w:eastAsiaTheme="minorHAnsi" w:hAnsi="Arial" w:cs="Arial"/>
          <w:i/>
          <w:lang w:val="es-ES" w:eastAsia="en-US"/>
        </w:rPr>
        <w:t xml:space="preserve">Establecer la coordinación del Estado con los Municipios, para integrar y administrar el servicio de tránsito y vialidad de personas y </w:t>
      </w:r>
      <w:r w:rsidRPr="00E1117A">
        <w:rPr>
          <w:rFonts w:ascii="Arial" w:eastAsiaTheme="minorHAnsi" w:hAnsi="Arial" w:cs="Arial"/>
          <w:i/>
          <w:lang w:val="es-ES" w:eastAsia="en-US"/>
        </w:rPr>
        <w:lastRenderedPageBreak/>
        <w:t>vehículos, de conformidad con las disposiciones normativas de la materia, y</w:t>
      </w:r>
    </w:p>
    <w:p w14:paraId="00ECCC67" w14:textId="77777777" w:rsidR="00002701" w:rsidRPr="00E1117A" w:rsidRDefault="00002701" w:rsidP="00002701">
      <w:pPr>
        <w:ind w:left="720" w:right="616"/>
        <w:contextualSpacing/>
        <w:rPr>
          <w:rFonts w:ascii="Arial" w:eastAsiaTheme="minorHAnsi" w:hAnsi="Arial" w:cs="Arial"/>
          <w:i/>
          <w:lang w:val="es-ES" w:eastAsia="en-US"/>
        </w:rPr>
      </w:pPr>
    </w:p>
    <w:p w14:paraId="176A32D5" w14:textId="77777777" w:rsidR="00002701" w:rsidRPr="00E1117A" w:rsidRDefault="00002701" w:rsidP="00002701">
      <w:pPr>
        <w:numPr>
          <w:ilvl w:val="0"/>
          <w:numId w:val="13"/>
        </w:numPr>
        <w:spacing w:before="240" w:line="360" w:lineRule="auto"/>
        <w:ind w:left="567" w:right="616" w:firstLine="0"/>
        <w:contextualSpacing/>
        <w:jc w:val="both"/>
        <w:rPr>
          <w:rFonts w:ascii="Arial" w:eastAsiaTheme="minorHAnsi" w:hAnsi="Arial" w:cs="Arial"/>
          <w:i/>
          <w:lang w:val="es-ES" w:eastAsia="en-US"/>
        </w:rPr>
      </w:pPr>
      <w:r w:rsidRPr="00E1117A">
        <w:rPr>
          <w:rFonts w:ascii="Arial" w:eastAsiaTheme="minorHAnsi" w:hAnsi="Arial" w:cs="Arial"/>
          <w:i/>
          <w:lang w:val="es-ES" w:eastAsia="en-US"/>
        </w:rPr>
        <w:t>Establecer y desarrollar las bases para salvaguardar la integridad y derechos de las personas, así como preservar el libre tránsito, el orden y la paz pública, comprendiendo la prevención de los delitos, auxiliando en la investigación y persecución para hacerla efectiva, así como la aplicación de sanciones por infracciones administrativas, en términos de esta Ley y demás disposiciones normativas aplicables, en las respectivas disposiciones normativas aplicables, en las respectivas competencias establecidas en las Constituciones Federal y del Estado.</w:t>
      </w:r>
    </w:p>
    <w:p w14:paraId="602CDDAF" w14:textId="77777777" w:rsidR="00002701" w:rsidRPr="00E1117A" w:rsidRDefault="00002701" w:rsidP="00002701">
      <w:pPr>
        <w:spacing w:before="240" w:line="360" w:lineRule="auto"/>
        <w:ind w:left="567" w:right="616"/>
        <w:contextualSpacing/>
        <w:jc w:val="both"/>
        <w:rPr>
          <w:rFonts w:ascii="Arial" w:eastAsiaTheme="minorHAnsi" w:hAnsi="Arial" w:cs="Arial"/>
          <w:b/>
          <w:i/>
          <w:lang w:val="es-ES" w:eastAsia="en-US"/>
        </w:rPr>
      </w:pPr>
    </w:p>
    <w:p w14:paraId="344172C8" w14:textId="77777777" w:rsidR="00002701" w:rsidRPr="00E1117A" w:rsidRDefault="00002701" w:rsidP="00002701">
      <w:pPr>
        <w:spacing w:before="240" w:line="360" w:lineRule="auto"/>
        <w:ind w:left="567" w:right="616"/>
        <w:contextualSpacing/>
        <w:jc w:val="both"/>
        <w:rPr>
          <w:rFonts w:ascii="Arial" w:eastAsiaTheme="minorHAnsi" w:hAnsi="Arial" w:cs="Arial"/>
          <w:i/>
          <w:lang w:val="es-ES" w:eastAsia="en-US"/>
        </w:rPr>
      </w:pPr>
      <w:r w:rsidRPr="00E1117A">
        <w:rPr>
          <w:rFonts w:ascii="Arial" w:eastAsiaTheme="minorHAnsi" w:hAnsi="Arial" w:cs="Arial"/>
          <w:b/>
          <w:i/>
          <w:lang w:val="es-ES" w:eastAsia="en-US"/>
        </w:rPr>
        <w:t>Artículo 18.</w:t>
      </w:r>
      <w:r w:rsidRPr="00E1117A">
        <w:rPr>
          <w:rFonts w:ascii="Arial" w:eastAsiaTheme="minorHAnsi" w:hAnsi="Arial" w:cs="Arial"/>
          <w:i/>
          <w:lang w:val="es-ES" w:eastAsia="en-US"/>
        </w:rPr>
        <w:t xml:space="preserve"> Son atribuciones y obligaciones de los elementos de la Policía Vial Estatal:</w:t>
      </w:r>
    </w:p>
    <w:p w14:paraId="4DDD298A" w14:textId="77777777" w:rsidR="00002701" w:rsidRPr="00E1117A" w:rsidRDefault="00002701" w:rsidP="00002701">
      <w:pPr>
        <w:spacing w:before="240" w:line="360" w:lineRule="auto"/>
        <w:ind w:left="567" w:right="616"/>
        <w:contextualSpacing/>
        <w:jc w:val="both"/>
        <w:rPr>
          <w:rFonts w:ascii="Arial" w:eastAsiaTheme="minorHAnsi" w:hAnsi="Arial" w:cs="Arial"/>
          <w:i/>
          <w:lang w:val="es-ES" w:eastAsia="en-US"/>
        </w:rPr>
      </w:pPr>
    </w:p>
    <w:p w14:paraId="388F6687" w14:textId="77777777" w:rsidR="00002701" w:rsidRPr="00E1117A" w:rsidRDefault="00002701" w:rsidP="00002701">
      <w:pPr>
        <w:spacing w:before="240" w:line="360" w:lineRule="auto"/>
        <w:ind w:left="567" w:right="616"/>
        <w:contextualSpacing/>
        <w:jc w:val="both"/>
        <w:rPr>
          <w:rFonts w:ascii="Arial" w:eastAsiaTheme="minorHAnsi" w:hAnsi="Arial" w:cs="Arial"/>
          <w:i/>
          <w:lang w:val="es-ES" w:eastAsia="en-US"/>
        </w:rPr>
      </w:pPr>
      <w:r w:rsidRPr="00E1117A">
        <w:rPr>
          <w:rFonts w:ascii="Arial" w:eastAsiaTheme="minorHAnsi" w:hAnsi="Arial" w:cs="Arial"/>
          <w:i/>
          <w:lang w:val="es-ES" w:eastAsia="en-US"/>
        </w:rPr>
        <w:t>IV.- Vigilar el tránsito y vialidad de las personas y vehículos, así como los servicios de transporte público, de pasajeros o de carga, se realicen conforme a los mandatos de esta Ley, su Reglamento, y disposiciones que, con fundamento en éstos, les dicten sus superiores en el ámbito de sus respectivas competencias;</w:t>
      </w:r>
    </w:p>
    <w:p w14:paraId="705D2940" w14:textId="77777777" w:rsidR="00002701" w:rsidRPr="00E1117A" w:rsidRDefault="00002701" w:rsidP="00002701">
      <w:pPr>
        <w:spacing w:before="240" w:line="360" w:lineRule="auto"/>
        <w:ind w:left="567" w:right="616"/>
        <w:contextualSpacing/>
        <w:jc w:val="both"/>
        <w:rPr>
          <w:rFonts w:ascii="Arial" w:eastAsiaTheme="minorHAnsi" w:hAnsi="Arial" w:cs="Arial"/>
          <w:i/>
          <w:lang w:val="es-ES" w:eastAsia="en-US"/>
        </w:rPr>
      </w:pPr>
      <w:r w:rsidRPr="00E1117A">
        <w:rPr>
          <w:rFonts w:ascii="Arial" w:eastAsiaTheme="minorHAnsi" w:hAnsi="Arial" w:cs="Arial"/>
          <w:i/>
          <w:lang w:val="es-ES" w:eastAsia="en-US"/>
        </w:rPr>
        <w:t xml:space="preserve">V.- Levantar las infracciones e imponer las sanciones por violaciones a las disposiciones a que se refiere esta Ley y su Reglamento, de conformidad con la normatividad aplicable.”   </w:t>
      </w:r>
    </w:p>
    <w:p w14:paraId="2ED43DD3" w14:textId="77777777" w:rsidR="006F349D" w:rsidRPr="00E1117A" w:rsidRDefault="006F349D" w:rsidP="00002701">
      <w:pPr>
        <w:spacing w:before="240" w:line="360" w:lineRule="auto"/>
        <w:ind w:left="567" w:right="616"/>
        <w:contextualSpacing/>
        <w:jc w:val="both"/>
        <w:rPr>
          <w:rFonts w:ascii="Arial" w:eastAsiaTheme="minorHAnsi" w:hAnsi="Arial" w:cs="Arial"/>
          <w:i/>
          <w:lang w:val="es-ES" w:eastAsia="en-US"/>
        </w:rPr>
      </w:pPr>
    </w:p>
    <w:p w14:paraId="41045EC8" w14:textId="7ADC0746" w:rsidR="00002701" w:rsidRPr="00E1117A" w:rsidRDefault="00002701" w:rsidP="00002701">
      <w:pPr>
        <w:spacing w:before="240" w:line="360" w:lineRule="auto"/>
        <w:ind w:right="49" w:firstLine="567"/>
        <w:jc w:val="both"/>
        <w:rPr>
          <w:rFonts w:ascii="Arial" w:eastAsia="Calibri" w:hAnsi="Arial" w:cs="Arial"/>
          <w:bCs/>
          <w:sz w:val="26"/>
          <w:szCs w:val="26"/>
          <w:lang w:val="es-ES" w:eastAsia="en-US"/>
        </w:rPr>
      </w:pPr>
      <w:r w:rsidRPr="00E1117A">
        <w:rPr>
          <w:rFonts w:ascii="Arial" w:eastAsiaTheme="minorHAnsi" w:hAnsi="Arial" w:cs="Arial"/>
          <w:sz w:val="26"/>
          <w:szCs w:val="26"/>
          <w:lang w:val="es-ES" w:eastAsia="en-US"/>
        </w:rPr>
        <w:t xml:space="preserve">De la transcripción anterior, </w:t>
      </w:r>
      <w:r w:rsidR="00D84E5A" w:rsidRPr="00E1117A">
        <w:rPr>
          <w:rFonts w:ascii="Arial" w:eastAsiaTheme="minorHAnsi" w:hAnsi="Arial" w:cs="Arial"/>
          <w:sz w:val="26"/>
          <w:szCs w:val="26"/>
          <w:lang w:val="es-ES" w:eastAsia="en-US"/>
        </w:rPr>
        <w:t xml:space="preserve">no </w:t>
      </w:r>
      <w:r w:rsidRPr="00E1117A">
        <w:rPr>
          <w:rFonts w:ascii="Arial" w:eastAsiaTheme="minorHAnsi" w:hAnsi="Arial" w:cs="Arial"/>
          <w:sz w:val="26"/>
          <w:szCs w:val="26"/>
          <w:lang w:val="es-ES" w:eastAsia="en-US"/>
        </w:rPr>
        <w:t>se desprende que</w:t>
      </w:r>
      <w:r w:rsidR="00D84E5A" w:rsidRPr="00E1117A">
        <w:rPr>
          <w:rFonts w:ascii="Arial" w:eastAsiaTheme="minorHAnsi" w:hAnsi="Arial" w:cs="Arial"/>
          <w:sz w:val="26"/>
          <w:szCs w:val="26"/>
          <w:lang w:val="es-ES" w:eastAsia="en-US"/>
        </w:rPr>
        <w:t xml:space="preserve"> </w:t>
      </w:r>
      <w:r w:rsidR="00D84E5A" w:rsidRPr="00E1117A">
        <w:rPr>
          <w:rFonts w:ascii="Arial" w:eastAsia="Calibri" w:hAnsi="Arial" w:cs="Arial"/>
          <w:bCs/>
          <w:sz w:val="26"/>
          <w:szCs w:val="26"/>
          <w:lang w:val="es-ES" w:eastAsia="en-US"/>
        </w:rPr>
        <w:t>alguno de los preceptos legales que citó, le confiera al Director General de la Policía Vial Estatal, las facultades de representación legal de la autoridad demandada. -</w:t>
      </w:r>
      <w:r w:rsidRPr="00E1117A">
        <w:rPr>
          <w:rFonts w:ascii="Arial" w:eastAsiaTheme="minorHAnsi" w:hAnsi="Arial" w:cs="Arial"/>
          <w:sz w:val="26"/>
          <w:szCs w:val="26"/>
          <w:lang w:val="es-ES" w:eastAsia="en-US"/>
        </w:rPr>
        <w:t>Policía Vial Estatal de Oaxa</w:t>
      </w:r>
      <w:r w:rsidR="0073530A" w:rsidRPr="00E1117A">
        <w:rPr>
          <w:rFonts w:ascii="Arial" w:eastAsiaTheme="minorHAnsi" w:hAnsi="Arial" w:cs="Arial"/>
          <w:sz w:val="26"/>
          <w:szCs w:val="26"/>
          <w:lang w:val="es-ES" w:eastAsia="en-US"/>
        </w:rPr>
        <w:t>ca</w:t>
      </w:r>
      <w:r w:rsidR="00D84E5A" w:rsidRPr="00E1117A">
        <w:rPr>
          <w:rFonts w:ascii="Arial" w:eastAsiaTheme="minorHAnsi" w:hAnsi="Arial" w:cs="Arial"/>
          <w:sz w:val="26"/>
          <w:szCs w:val="26"/>
          <w:lang w:val="es-ES" w:eastAsia="en-US"/>
        </w:rPr>
        <w:t>,</w:t>
      </w:r>
      <w:r w:rsidR="0073530A" w:rsidRPr="00E1117A">
        <w:rPr>
          <w:rFonts w:ascii="Arial" w:eastAsiaTheme="minorHAnsi" w:hAnsi="Arial" w:cs="Arial"/>
          <w:sz w:val="26"/>
          <w:szCs w:val="26"/>
          <w:lang w:val="es-ES" w:eastAsia="en-US"/>
        </w:rPr>
        <w:t xml:space="preserve"> con número estadístico PV-</w:t>
      </w:r>
      <w:r w:rsidR="00D84E5A" w:rsidRPr="00E1117A">
        <w:rPr>
          <w:rFonts w:ascii="Arial" w:eastAsiaTheme="minorHAnsi" w:hAnsi="Arial" w:cs="Arial"/>
          <w:sz w:val="26"/>
          <w:szCs w:val="26"/>
          <w:lang w:val="es-ES" w:eastAsia="en-US"/>
        </w:rPr>
        <w:t>524, adscrita a la Dirección General de la Policía Vial Estatal-</w:t>
      </w:r>
    </w:p>
    <w:p w14:paraId="1AA94423" w14:textId="77777777" w:rsidR="001C4930" w:rsidRPr="00E1117A" w:rsidRDefault="001C4930" w:rsidP="001C4930">
      <w:pPr>
        <w:widowControl w:val="0"/>
        <w:tabs>
          <w:tab w:val="left" w:pos="7938"/>
        </w:tabs>
        <w:spacing w:after="120" w:line="360" w:lineRule="auto"/>
        <w:ind w:right="17" w:firstLine="709"/>
        <w:jc w:val="both"/>
        <w:rPr>
          <w:rFonts w:ascii="Arial" w:hAnsi="Arial" w:cs="Arial"/>
          <w:sz w:val="26"/>
          <w:szCs w:val="26"/>
        </w:rPr>
      </w:pPr>
      <w:r w:rsidRPr="00E1117A">
        <w:rPr>
          <w:rFonts w:ascii="Arial" w:hAnsi="Arial" w:cs="Arial"/>
          <w:sz w:val="26"/>
          <w:szCs w:val="26"/>
        </w:rPr>
        <w:t xml:space="preserve">En tales condiciones, al no tener dicha autoridad el carácter de parte en el juicio de nulidad, el actual medio de defensa se torna </w:t>
      </w:r>
      <w:r w:rsidRPr="00E1117A">
        <w:rPr>
          <w:rFonts w:ascii="Arial" w:hAnsi="Arial" w:cs="Arial"/>
          <w:b/>
          <w:sz w:val="26"/>
          <w:szCs w:val="26"/>
        </w:rPr>
        <w:t>improcedente</w:t>
      </w:r>
      <w:r w:rsidRPr="00E1117A">
        <w:rPr>
          <w:rFonts w:ascii="Arial" w:hAnsi="Arial" w:cs="Arial"/>
          <w:sz w:val="26"/>
          <w:szCs w:val="26"/>
        </w:rPr>
        <w:t xml:space="preserve">, pues la impugnación de acuerdos y resoluciones dictados en la tramitación del juicio de nulidad, sólo podrá realizarse por las partes que intervienen en el juicio, como así lo establece el artículo 236 de la Ley de la Materia.- - - - - - - - - - - - - - - - - - - - - - - - - - - - - - - - </w:t>
      </w:r>
    </w:p>
    <w:p w14:paraId="3DAB6D4D" w14:textId="18E7C931" w:rsidR="00955196" w:rsidRPr="00E1117A" w:rsidRDefault="00955196" w:rsidP="00002701">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      </w:t>
      </w:r>
      <w:r w:rsidRPr="00E1117A">
        <w:rPr>
          <w:rFonts w:ascii="Arial" w:eastAsia="Calibri" w:hAnsi="Arial" w:cs="Arial"/>
          <w:b/>
          <w:bCs/>
          <w:sz w:val="26"/>
          <w:szCs w:val="26"/>
          <w:lang w:val="es-ES" w:eastAsia="en-US"/>
        </w:rPr>
        <w:t>En ese mismo contexto</w:t>
      </w:r>
      <w:r w:rsidRPr="00E1117A">
        <w:rPr>
          <w:rFonts w:ascii="Arial" w:eastAsia="Calibri" w:hAnsi="Arial" w:cs="Arial"/>
          <w:bCs/>
          <w:sz w:val="26"/>
          <w:szCs w:val="26"/>
          <w:lang w:val="es-ES" w:eastAsia="en-US"/>
        </w:rPr>
        <w:t>, se advierte que la parte tercera afectada “GRÚAS VARO” con motivo de la vista que le fue otorgada del recurso de revisión interpuesto por el Director General de la Policía Vial Estatal</w:t>
      </w:r>
      <w:r w:rsidR="00A84A27" w:rsidRPr="00E1117A">
        <w:rPr>
          <w:rFonts w:ascii="Arial" w:eastAsia="Calibri" w:hAnsi="Arial" w:cs="Arial"/>
          <w:bCs/>
          <w:sz w:val="26"/>
          <w:szCs w:val="26"/>
          <w:lang w:val="es-ES" w:eastAsia="en-US"/>
        </w:rPr>
        <w:t xml:space="preserve">, presentó escrito mediante el cual manifiesta </w:t>
      </w:r>
      <w:r w:rsidR="00A84A27" w:rsidRPr="00E1117A">
        <w:rPr>
          <w:rFonts w:ascii="Arial" w:eastAsia="Calibri" w:hAnsi="Arial" w:cs="Arial"/>
          <w:bCs/>
          <w:i/>
          <w:sz w:val="26"/>
          <w:szCs w:val="26"/>
          <w:lang w:val="es-ES" w:eastAsia="en-US"/>
        </w:rPr>
        <w:t xml:space="preserve">“ME ADHIERO al RECURSO DE REVISIÓN promovido por el Lic. Damiel (sic) Antonio Jiménez en su carácter de Director General de la Policía Vial Estatal, en </w:t>
      </w:r>
      <w:r w:rsidR="00A84A27" w:rsidRPr="00E1117A">
        <w:rPr>
          <w:rFonts w:ascii="Arial" w:eastAsia="Calibri" w:hAnsi="Arial" w:cs="Arial"/>
          <w:bCs/>
          <w:i/>
          <w:sz w:val="26"/>
          <w:szCs w:val="26"/>
          <w:lang w:val="es-ES" w:eastAsia="en-US"/>
        </w:rPr>
        <w:lastRenderedPageBreak/>
        <w:t xml:space="preserve">contra de la sentencia de fecha 18 de marzo de 2020, dictada en el expediente 099/2019, por la Sexta Sala Unitaria de Primera Instancia del Tribunal de Justicia Administrativa para el estado (sic) de Oaxaca; lo anterior por toda (sic) vez que me causa agravios al ser violatorio de las garantías constituciones (sic) y en consecuencia por contravenir el debido proceso.” </w:t>
      </w:r>
      <w:r w:rsidR="00A84A27" w:rsidRPr="00E1117A">
        <w:rPr>
          <w:rFonts w:ascii="Arial" w:eastAsia="Calibri" w:hAnsi="Arial" w:cs="Arial"/>
          <w:bCs/>
          <w:sz w:val="26"/>
          <w:szCs w:val="26"/>
          <w:lang w:val="es-ES" w:eastAsia="en-US"/>
        </w:rPr>
        <w:t xml:space="preserve">y, formula agravios en contra dicha sentencia.- - - - - - </w:t>
      </w:r>
    </w:p>
    <w:p w14:paraId="5FD0932D" w14:textId="1E9A3BA6" w:rsidR="00777DE9" w:rsidRPr="00E1117A" w:rsidRDefault="00552CAD" w:rsidP="00552CAD">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     </w:t>
      </w:r>
      <w:r w:rsidRPr="00E1117A">
        <w:rPr>
          <w:rFonts w:ascii="Arial" w:eastAsia="Calibri" w:hAnsi="Arial" w:cs="Arial"/>
          <w:b/>
          <w:bCs/>
          <w:sz w:val="26"/>
          <w:szCs w:val="26"/>
          <w:lang w:val="es-ES" w:eastAsia="en-US"/>
        </w:rPr>
        <w:t>Sin embargo</w:t>
      </w:r>
      <w:r w:rsidRPr="00E1117A">
        <w:rPr>
          <w:rFonts w:ascii="Arial" w:eastAsia="Calibri" w:hAnsi="Arial" w:cs="Arial"/>
          <w:bCs/>
          <w:sz w:val="26"/>
          <w:szCs w:val="26"/>
          <w:lang w:val="es-ES" w:eastAsia="en-US"/>
        </w:rPr>
        <w:t xml:space="preserve">, </w:t>
      </w:r>
      <w:r w:rsidR="00D40820" w:rsidRPr="00E1117A">
        <w:rPr>
          <w:rFonts w:ascii="Arial" w:eastAsia="Calibri" w:hAnsi="Arial" w:cs="Arial"/>
          <w:bCs/>
          <w:sz w:val="26"/>
          <w:szCs w:val="26"/>
          <w:lang w:val="es-ES" w:eastAsia="en-US"/>
        </w:rPr>
        <w:t>se advierte que no es procedente la revisión adhesiva, dado que,</w:t>
      </w:r>
      <w:r w:rsidRPr="00E1117A">
        <w:rPr>
          <w:rFonts w:ascii="Arial" w:eastAsia="Calibri" w:hAnsi="Arial" w:cs="Arial"/>
          <w:bCs/>
          <w:sz w:val="26"/>
          <w:szCs w:val="26"/>
          <w:lang w:val="es-ES" w:eastAsia="en-US"/>
        </w:rPr>
        <w:t xml:space="preserve"> en la Ley de Procedimiento y Justicia Administrativa para el Estado de Oaxaca, no existe </w:t>
      </w:r>
      <w:r w:rsidR="00D40820" w:rsidRPr="00E1117A">
        <w:rPr>
          <w:rFonts w:ascii="Arial" w:eastAsia="Calibri" w:hAnsi="Arial" w:cs="Arial"/>
          <w:bCs/>
          <w:sz w:val="26"/>
          <w:szCs w:val="26"/>
          <w:lang w:val="es-ES" w:eastAsia="en-US"/>
        </w:rPr>
        <w:t>tal</w:t>
      </w:r>
      <w:r w:rsidRPr="00E1117A">
        <w:rPr>
          <w:rFonts w:ascii="Arial" w:eastAsia="Calibri" w:hAnsi="Arial" w:cs="Arial"/>
          <w:bCs/>
          <w:sz w:val="26"/>
          <w:szCs w:val="26"/>
          <w:lang w:val="es-ES" w:eastAsia="en-US"/>
        </w:rPr>
        <w:t xml:space="preserve"> figura jurídica, por tanto, al no haber interpuesto la parte tercera afectada “GRÚAS VARO” de forma independiente su recurso de revisión conforme a lo dispuesto en el artículo 2</w:t>
      </w:r>
      <w:r w:rsidR="00777DE9" w:rsidRPr="00E1117A">
        <w:rPr>
          <w:rFonts w:ascii="Arial" w:eastAsia="Calibri" w:hAnsi="Arial" w:cs="Arial"/>
          <w:bCs/>
          <w:sz w:val="26"/>
          <w:szCs w:val="26"/>
          <w:lang w:val="es-ES" w:eastAsia="en-US"/>
        </w:rPr>
        <w:t>3</w:t>
      </w:r>
      <w:r w:rsidRPr="00E1117A">
        <w:rPr>
          <w:rFonts w:ascii="Arial" w:eastAsia="Calibri" w:hAnsi="Arial" w:cs="Arial"/>
          <w:bCs/>
          <w:sz w:val="26"/>
          <w:szCs w:val="26"/>
          <w:lang w:val="es-ES" w:eastAsia="en-US"/>
        </w:rPr>
        <w:t>7, de la Ley invocada, deviene improcedente su trámite y resolución ante esta Sala Superior</w:t>
      </w:r>
      <w:r w:rsidR="00777DE9" w:rsidRPr="00E1117A">
        <w:rPr>
          <w:rFonts w:ascii="Arial" w:eastAsia="Calibri" w:hAnsi="Arial" w:cs="Arial"/>
          <w:bCs/>
          <w:sz w:val="26"/>
          <w:szCs w:val="26"/>
          <w:lang w:val="es-ES" w:eastAsia="en-US"/>
        </w:rPr>
        <w:t>; aunado</w:t>
      </w:r>
      <w:r w:rsidR="001804D4" w:rsidRPr="00E1117A">
        <w:rPr>
          <w:rFonts w:ascii="Arial" w:eastAsia="Calibri" w:hAnsi="Arial" w:cs="Arial"/>
          <w:bCs/>
          <w:sz w:val="26"/>
          <w:szCs w:val="26"/>
          <w:lang w:val="es-ES" w:eastAsia="en-US"/>
        </w:rPr>
        <w:t>,</w:t>
      </w:r>
      <w:r w:rsidR="00777DE9" w:rsidRPr="00E1117A">
        <w:rPr>
          <w:rFonts w:ascii="Arial" w:eastAsia="Calibri" w:hAnsi="Arial" w:cs="Arial"/>
          <w:bCs/>
          <w:sz w:val="26"/>
          <w:szCs w:val="26"/>
          <w:lang w:val="es-ES" w:eastAsia="en-US"/>
        </w:rPr>
        <w:t xml:space="preserve"> que</w:t>
      </w:r>
      <w:r w:rsidR="00535EAC" w:rsidRPr="00E1117A">
        <w:rPr>
          <w:rFonts w:ascii="Arial" w:eastAsia="Calibri" w:hAnsi="Arial" w:cs="Arial"/>
          <w:bCs/>
          <w:sz w:val="26"/>
          <w:szCs w:val="26"/>
          <w:lang w:val="es-ES" w:eastAsia="en-US"/>
        </w:rPr>
        <w:t xml:space="preserve"> el escrito de formulación de agravios expuesto por la persona moral tercera afectada en el juicio</w:t>
      </w:r>
      <w:r w:rsidR="001804D4" w:rsidRPr="00E1117A">
        <w:rPr>
          <w:rFonts w:ascii="Arial" w:eastAsia="Calibri" w:hAnsi="Arial" w:cs="Arial"/>
          <w:bCs/>
          <w:sz w:val="26"/>
          <w:szCs w:val="26"/>
          <w:lang w:val="es-ES" w:eastAsia="en-US"/>
        </w:rPr>
        <w:t>,</w:t>
      </w:r>
      <w:r w:rsidR="00535EAC" w:rsidRPr="00E1117A">
        <w:rPr>
          <w:rFonts w:ascii="Arial" w:eastAsia="Calibri" w:hAnsi="Arial" w:cs="Arial"/>
          <w:bCs/>
          <w:sz w:val="26"/>
          <w:szCs w:val="26"/>
          <w:lang w:val="es-ES" w:eastAsia="en-US"/>
        </w:rPr>
        <w:t xml:space="preserve"> fue presentado ante la Oficialía de Partes Común del Tribunal el quince de diciembre de dos mil veinte y,</w:t>
      </w:r>
      <w:r w:rsidR="00777DE9" w:rsidRPr="00E1117A">
        <w:rPr>
          <w:rFonts w:ascii="Arial" w:eastAsia="Calibri" w:hAnsi="Arial" w:cs="Arial"/>
          <w:bCs/>
          <w:sz w:val="26"/>
          <w:szCs w:val="26"/>
          <w:lang w:val="es-ES" w:eastAsia="en-US"/>
        </w:rPr>
        <w:t xml:space="preserve"> el plazo de cinco días hábiles que prevé el citado precepto legal para promover recurso de revisión, transcurrió para el tercero afectado del veintiuno al veinticinco de septiembre del año dos mil veinte</w:t>
      </w:r>
      <w:r w:rsidR="00535EAC" w:rsidRPr="00E1117A">
        <w:rPr>
          <w:rFonts w:ascii="Arial" w:eastAsia="Calibri" w:hAnsi="Arial" w:cs="Arial"/>
          <w:bCs/>
          <w:sz w:val="26"/>
          <w:szCs w:val="26"/>
          <w:lang w:val="es-ES" w:eastAsia="en-US"/>
        </w:rPr>
        <w:t>, acorde con la fecha en</w:t>
      </w:r>
      <w:r w:rsidR="001804D4" w:rsidRPr="00E1117A">
        <w:rPr>
          <w:rFonts w:ascii="Arial" w:eastAsia="Calibri" w:hAnsi="Arial" w:cs="Arial"/>
          <w:bCs/>
          <w:sz w:val="26"/>
          <w:szCs w:val="26"/>
          <w:lang w:val="es-ES" w:eastAsia="en-US"/>
        </w:rPr>
        <w:t xml:space="preserve"> </w:t>
      </w:r>
      <w:r w:rsidR="00535EAC" w:rsidRPr="00E1117A">
        <w:rPr>
          <w:rFonts w:ascii="Arial" w:eastAsia="Calibri" w:hAnsi="Arial" w:cs="Arial"/>
          <w:bCs/>
          <w:sz w:val="26"/>
          <w:szCs w:val="26"/>
          <w:lang w:val="es-ES" w:eastAsia="en-US"/>
        </w:rPr>
        <w:t>que</w:t>
      </w:r>
      <w:r w:rsidR="001804D4" w:rsidRPr="00E1117A">
        <w:rPr>
          <w:rFonts w:ascii="Arial" w:eastAsia="Calibri" w:hAnsi="Arial" w:cs="Arial"/>
          <w:bCs/>
          <w:sz w:val="26"/>
          <w:szCs w:val="26"/>
          <w:lang w:val="es-ES" w:eastAsia="en-US"/>
        </w:rPr>
        <w:t xml:space="preserve"> le </w:t>
      </w:r>
      <w:r w:rsidR="00535EAC" w:rsidRPr="00E1117A">
        <w:rPr>
          <w:rFonts w:ascii="Arial" w:eastAsia="Calibri" w:hAnsi="Arial" w:cs="Arial"/>
          <w:bCs/>
          <w:sz w:val="26"/>
          <w:szCs w:val="26"/>
          <w:lang w:val="es-ES" w:eastAsia="en-US"/>
        </w:rPr>
        <w:t>fue notificad</w:t>
      </w:r>
      <w:r w:rsidR="001804D4" w:rsidRPr="00E1117A">
        <w:rPr>
          <w:rFonts w:ascii="Arial" w:eastAsia="Calibri" w:hAnsi="Arial" w:cs="Arial"/>
          <w:bCs/>
          <w:sz w:val="26"/>
          <w:szCs w:val="26"/>
          <w:lang w:val="es-ES" w:eastAsia="en-US"/>
        </w:rPr>
        <w:t>a</w:t>
      </w:r>
      <w:r w:rsidR="00535EAC" w:rsidRPr="00E1117A">
        <w:rPr>
          <w:rFonts w:ascii="Arial" w:eastAsia="Calibri" w:hAnsi="Arial" w:cs="Arial"/>
          <w:bCs/>
          <w:sz w:val="26"/>
          <w:szCs w:val="26"/>
          <w:lang w:val="es-ES" w:eastAsia="en-US"/>
        </w:rPr>
        <w:t xml:space="preserve"> de la </w:t>
      </w:r>
      <w:r w:rsidR="001804D4" w:rsidRPr="00E1117A">
        <w:rPr>
          <w:rFonts w:ascii="Arial" w:eastAsia="Calibri" w:hAnsi="Arial" w:cs="Arial"/>
          <w:bCs/>
          <w:sz w:val="26"/>
          <w:szCs w:val="26"/>
          <w:lang w:val="es-ES" w:eastAsia="en-US"/>
        </w:rPr>
        <w:t>sentencia</w:t>
      </w:r>
      <w:r w:rsidR="00777DE9" w:rsidRPr="00E1117A">
        <w:rPr>
          <w:rFonts w:ascii="Arial" w:eastAsia="Calibri" w:hAnsi="Arial" w:cs="Arial"/>
          <w:bCs/>
          <w:sz w:val="26"/>
          <w:szCs w:val="26"/>
          <w:lang w:val="es-ES" w:eastAsia="en-US"/>
        </w:rPr>
        <w:t>.</w:t>
      </w:r>
      <w:r w:rsidR="001804D4" w:rsidRPr="00E1117A">
        <w:rPr>
          <w:rFonts w:ascii="Arial" w:eastAsia="Calibri" w:hAnsi="Arial" w:cs="Arial"/>
          <w:bCs/>
          <w:sz w:val="26"/>
          <w:szCs w:val="26"/>
          <w:lang w:val="es-ES" w:eastAsia="en-US"/>
        </w:rPr>
        <w:t xml:space="preserve"> (dieciocho de septiembre de dos mil diecinueve). - - - - - - - - - - - - - - - - - - - - - - - - - - - - - - - - - - - - - - - - </w:t>
      </w:r>
    </w:p>
    <w:p w14:paraId="3F4B20A6" w14:textId="3D02B3EF" w:rsidR="00D40820" w:rsidRPr="00E1117A" w:rsidRDefault="00D40820" w:rsidP="00552CAD">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      Sin que obste lo anterior, es necesario aclarar que la Revisión Adhesiva se encuentra prevista en la Ley Federal de Proced</w:t>
      </w:r>
      <w:r w:rsidR="00535EAC" w:rsidRPr="00E1117A">
        <w:rPr>
          <w:rFonts w:ascii="Arial" w:eastAsia="Calibri" w:hAnsi="Arial" w:cs="Arial"/>
          <w:bCs/>
          <w:sz w:val="26"/>
          <w:szCs w:val="26"/>
          <w:lang w:val="es-ES" w:eastAsia="en-US"/>
        </w:rPr>
        <w:t>imiento</w:t>
      </w:r>
      <w:r w:rsidRPr="00E1117A">
        <w:rPr>
          <w:rFonts w:ascii="Arial" w:eastAsia="Calibri" w:hAnsi="Arial" w:cs="Arial"/>
          <w:bCs/>
          <w:sz w:val="26"/>
          <w:szCs w:val="26"/>
          <w:lang w:val="es-ES" w:eastAsia="en-US"/>
        </w:rPr>
        <w:t xml:space="preserve"> Contencioso Administrativo, </w:t>
      </w:r>
      <w:r w:rsidR="00A408B7" w:rsidRPr="00E1117A">
        <w:rPr>
          <w:rFonts w:ascii="Arial" w:eastAsia="Calibri" w:hAnsi="Arial" w:cs="Arial"/>
          <w:bCs/>
          <w:sz w:val="26"/>
          <w:szCs w:val="26"/>
          <w:lang w:val="es-ES" w:eastAsia="en-US"/>
        </w:rPr>
        <w:t>la cual</w:t>
      </w:r>
      <w:r w:rsidRPr="00E1117A">
        <w:rPr>
          <w:rFonts w:ascii="Arial" w:eastAsia="Calibri" w:hAnsi="Arial" w:cs="Arial"/>
          <w:bCs/>
          <w:sz w:val="26"/>
          <w:szCs w:val="26"/>
          <w:lang w:val="es-ES" w:eastAsia="en-US"/>
        </w:rPr>
        <w:t xml:space="preserve"> no es aplicable al caso concreto</w:t>
      </w:r>
      <w:r w:rsidR="00142A6B" w:rsidRPr="00E1117A">
        <w:rPr>
          <w:rFonts w:ascii="Arial" w:eastAsia="Calibri" w:hAnsi="Arial" w:cs="Arial"/>
          <w:bCs/>
          <w:sz w:val="26"/>
          <w:szCs w:val="26"/>
          <w:lang w:val="es-ES" w:eastAsia="en-US"/>
        </w:rPr>
        <w:t>. - -</w:t>
      </w:r>
    </w:p>
    <w:p w14:paraId="1FF067D3" w14:textId="1A76B7A7" w:rsidR="00A408B7" w:rsidRPr="00E1117A" w:rsidRDefault="00A408B7" w:rsidP="00552CAD">
      <w:pPr>
        <w:widowControl w:val="0"/>
        <w:tabs>
          <w:tab w:val="left" w:pos="0"/>
        </w:tabs>
        <w:spacing w:before="240" w:after="0" w:line="360" w:lineRule="auto"/>
        <w:ind w:right="18"/>
        <w:jc w:val="both"/>
        <w:rPr>
          <w:rFonts w:ascii="Arial" w:eastAsia="Calibri" w:hAnsi="Arial" w:cs="Arial"/>
          <w:bCs/>
          <w:sz w:val="26"/>
          <w:szCs w:val="26"/>
          <w:lang w:val="es-ES" w:eastAsia="en-US"/>
        </w:rPr>
      </w:pPr>
      <w:r w:rsidRPr="00E1117A">
        <w:rPr>
          <w:rFonts w:ascii="Arial" w:eastAsia="Calibri" w:hAnsi="Arial" w:cs="Arial"/>
          <w:bCs/>
          <w:sz w:val="26"/>
          <w:szCs w:val="26"/>
          <w:lang w:val="es-ES" w:eastAsia="en-US"/>
        </w:rPr>
        <w:t xml:space="preserve">       Sirve de </w:t>
      </w:r>
      <w:r w:rsidR="00F33ACD" w:rsidRPr="00E1117A">
        <w:rPr>
          <w:rFonts w:ascii="Arial" w:eastAsia="Calibri" w:hAnsi="Arial" w:cs="Arial"/>
          <w:bCs/>
          <w:sz w:val="26"/>
          <w:szCs w:val="26"/>
          <w:lang w:val="es-ES" w:eastAsia="en-US"/>
        </w:rPr>
        <w:t>orientación por identidad jurídica</w:t>
      </w:r>
      <w:r w:rsidRPr="00E1117A">
        <w:rPr>
          <w:rFonts w:ascii="Arial" w:eastAsia="Calibri" w:hAnsi="Arial" w:cs="Arial"/>
          <w:bCs/>
          <w:sz w:val="26"/>
          <w:szCs w:val="26"/>
          <w:lang w:val="es-ES" w:eastAsia="en-US"/>
        </w:rPr>
        <w:t xml:space="preserve"> para esta </w:t>
      </w:r>
      <w:r w:rsidR="00F33ACD" w:rsidRPr="00E1117A">
        <w:rPr>
          <w:rFonts w:ascii="Arial" w:eastAsia="Calibri" w:hAnsi="Arial" w:cs="Arial"/>
          <w:bCs/>
          <w:sz w:val="26"/>
          <w:szCs w:val="26"/>
          <w:lang w:val="es-ES" w:eastAsia="en-US"/>
        </w:rPr>
        <w:t>última consideración, la Tesis Aislada 4o.18 A, Décima Época, publicada en el Libro 14, Enero de 2015, Tomo III, página 2049, con registro digital 2008214, de rubro y texto siguiente:</w:t>
      </w:r>
    </w:p>
    <w:p w14:paraId="5770360B" w14:textId="06F92492" w:rsidR="00F33ACD" w:rsidRPr="00E1117A" w:rsidRDefault="00F33ACD" w:rsidP="00142A6B">
      <w:pPr>
        <w:widowControl w:val="0"/>
        <w:tabs>
          <w:tab w:val="left" w:pos="284"/>
        </w:tabs>
        <w:spacing w:before="240" w:after="0"/>
        <w:ind w:left="284" w:right="616"/>
        <w:jc w:val="both"/>
        <w:rPr>
          <w:rFonts w:ascii="Arial" w:eastAsia="Calibri" w:hAnsi="Arial" w:cs="Arial"/>
          <w:bCs/>
          <w:i/>
          <w:iCs/>
          <w:sz w:val="24"/>
          <w:szCs w:val="24"/>
          <w:lang w:val="es-ES" w:eastAsia="en-US"/>
        </w:rPr>
      </w:pPr>
      <w:r w:rsidRPr="00E1117A">
        <w:rPr>
          <w:rFonts w:ascii="Arial" w:eastAsia="Calibri" w:hAnsi="Arial" w:cs="Arial"/>
          <w:bCs/>
          <w:i/>
          <w:iCs/>
          <w:sz w:val="24"/>
          <w:szCs w:val="24"/>
          <w:lang w:val="es-ES" w:eastAsia="en-US"/>
        </w:rPr>
        <w:t>“</w:t>
      </w:r>
      <w:r w:rsidRPr="00E1117A">
        <w:rPr>
          <w:rFonts w:ascii="Arial" w:eastAsia="Calibri" w:hAnsi="Arial" w:cs="Arial"/>
          <w:b/>
          <w:i/>
          <w:iCs/>
          <w:sz w:val="24"/>
          <w:szCs w:val="24"/>
          <w:lang w:val="es-ES" w:eastAsia="en-US"/>
        </w:rPr>
        <w:t>REVISIÓN FISCAL ADHESIVA. DEBE DESECHARSE ESE RECURSO SI EL PRINCIPAL ES IMPROCEDENTE, DADA SU NATURALEZA ACCESORIA.</w:t>
      </w:r>
      <w:r w:rsidRPr="00E1117A">
        <w:rPr>
          <w:rFonts w:ascii="Arial" w:eastAsia="Calibri" w:hAnsi="Arial" w:cs="Arial"/>
          <w:bCs/>
          <w:i/>
          <w:iCs/>
          <w:sz w:val="24"/>
          <w:szCs w:val="24"/>
          <w:lang w:val="es-ES" w:eastAsia="en-US"/>
        </w:rPr>
        <w:t xml:space="preserve"> Conforme al artículo 63, penúltimo y último párrafos, de la Ley Federal de Procedimiento Contencioso Administrativo, la parte que obtuvo resolución favorable a sus intereses puede adherirse al recurso de revisión interpuesto por el recurrente; sin embargo, el precepto citado establece que la adhesión sigue la suerte procesal del medio de impugnación principal, esto es, carece de autonomía en cuanto a su trámite y procedencia, y el interés del adherente depende de lo resuelto en este último. De ahí que si el recurso de revisión fiscal principal es improcedente, debe desecharse </w:t>
      </w:r>
      <w:r w:rsidRPr="00E1117A">
        <w:rPr>
          <w:rFonts w:ascii="Arial" w:eastAsia="Calibri" w:hAnsi="Arial" w:cs="Arial"/>
          <w:bCs/>
          <w:i/>
          <w:iCs/>
          <w:sz w:val="24"/>
          <w:szCs w:val="24"/>
          <w:lang w:val="es-ES" w:eastAsia="en-US"/>
        </w:rPr>
        <w:lastRenderedPageBreak/>
        <w:t>el adhesivo, dada su naturaleza accesoria.”</w:t>
      </w:r>
    </w:p>
    <w:p w14:paraId="26F27564" w14:textId="4D9C4143" w:rsidR="00002701" w:rsidRPr="00E1117A" w:rsidRDefault="00002701" w:rsidP="00002701">
      <w:pPr>
        <w:widowControl w:val="0"/>
        <w:tabs>
          <w:tab w:val="left" w:pos="0"/>
        </w:tabs>
        <w:spacing w:before="240" w:after="0" w:line="360" w:lineRule="auto"/>
        <w:ind w:right="18"/>
        <w:jc w:val="both"/>
        <w:rPr>
          <w:rFonts w:ascii="Arial" w:eastAsiaTheme="minorHAnsi" w:hAnsi="Arial" w:cs="Arial"/>
          <w:sz w:val="26"/>
          <w:szCs w:val="26"/>
          <w:lang w:val="es-ES" w:eastAsia="en-US"/>
        </w:rPr>
      </w:pPr>
      <w:r w:rsidRPr="00E1117A">
        <w:rPr>
          <w:rFonts w:ascii="Arial" w:eastAsia="Calibri" w:hAnsi="Arial" w:cs="Arial"/>
          <w:bCs/>
          <w:sz w:val="26"/>
          <w:szCs w:val="26"/>
          <w:lang w:val="es-ES" w:eastAsia="en-US"/>
        </w:rPr>
        <w:t xml:space="preserve"> </w:t>
      </w:r>
      <w:r w:rsidR="002C779B" w:rsidRPr="00E1117A">
        <w:rPr>
          <w:rFonts w:ascii="Arial" w:eastAsia="Calibri" w:hAnsi="Arial" w:cs="Arial"/>
          <w:bCs/>
          <w:sz w:val="26"/>
          <w:szCs w:val="26"/>
          <w:lang w:val="es-ES" w:eastAsia="en-US"/>
        </w:rPr>
        <w:t xml:space="preserve"> </w:t>
      </w:r>
      <w:r w:rsidR="00F33ACD" w:rsidRPr="00E1117A">
        <w:rPr>
          <w:rFonts w:ascii="Arial" w:eastAsia="Calibri" w:hAnsi="Arial" w:cs="Arial"/>
          <w:bCs/>
          <w:sz w:val="26"/>
          <w:szCs w:val="26"/>
          <w:lang w:val="es-ES" w:eastAsia="en-US"/>
        </w:rPr>
        <w:t xml:space="preserve">  </w:t>
      </w:r>
      <w:r w:rsidR="002C779B" w:rsidRPr="00E1117A">
        <w:rPr>
          <w:rFonts w:ascii="Arial" w:eastAsia="Calibri" w:hAnsi="Arial" w:cs="Arial"/>
          <w:bCs/>
          <w:sz w:val="26"/>
          <w:szCs w:val="26"/>
          <w:lang w:val="es-ES" w:eastAsia="en-US"/>
        </w:rPr>
        <w:t xml:space="preserve"> Consecuentemente,</w:t>
      </w:r>
      <w:r w:rsidRPr="00E1117A">
        <w:rPr>
          <w:rFonts w:ascii="Arial" w:eastAsia="Calibri" w:hAnsi="Arial" w:cs="Arial"/>
          <w:sz w:val="26"/>
          <w:szCs w:val="26"/>
          <w:lang w:val="es-ES" w:eastAsia="en-US"/>
        </w:rPr>
        <w:t xml:space="preserve"> con fundamento en los artículos 237 y 238 de la Ley de Procedimiento y Justicia Administrativa para el Estado, se</w:t>
      </w:r>
      <w:r w:rsidRPr="00E1117A">
        <w:rPr>
          <w:rFonts w:ascii="Arial" w:eastAsiaTheme="minorHAnsi" w:hAnsi="Arial" w:cs="Arial"/>
          <w:sz w:val="26"/>
          <w:szCs w:val="26"/>
          <w:lang w:val="es-ES" w:eastAsia="en-US"/>
        </w:rPr>
        <w:t>:</w:t>
      </w:r>
    </w:p>
    <w:p w14:paraId="3EB2D5DD" w14:textId="246557FF" w:rsidR="003B6CF0" w:rsidRPr="006C76D9" w:rsidRDefault="003B6CF0" w:rsidP="00002701">
      <w:pPr>
        <w:widowControl w:val="0"/>
        <w:tabs>
          <w:tab w:val="left" w:pos="0"/>
        </w:tabs>
        <w:spacing w:before="240" w:after="0" w:line="360" w:lineRule="auto"/>
        <w:ind w:right="18"/>
        <w:jc w:val="center"/>
        <w:rPr>
          <w:rFonts w:ascii="Arial" w:eastAsia="Calibri" w:hAnsi="Arial" w:cs="Arial"/>
          <w:bCs/>
          <w:sz w:val="26"/>
          <w:szCs w:val="26"/>
        </w:rPr>
      </w:pPr>
      <w:r w:rsidRPr="006C76D9">
        <w:rPr>
          <w:rFonts w:ascii="Arial" w:hAnsi="Arial" w:cs="Arial"/>
          <w:b/>
          <w:sz w:val="26"/>
          <w:szCs w:val="26"/>
        </w:rPr>
        <w:t>R E S U E L V E</w:t>
      </w:r>
    </w:p>
    <w:p w14:paraId="6DC36662" w14:textId="04882FCB" w:rsidR="003B6CF0" w:rsidRPr="00E1117A" w:rsidRDefault="003B6CF0" w:rsidP="003B6CF0">
      <w:pPr>
        <w:pStyle w:val="Sinespaciado"/>
        <w:spacing w:before="240" w:line="360" w:lineRule="auto"/>
        <w:ind w:firstLine="708"/>
        <w:jc w:val="both"/>
        <w:rPr>
          <w:rFonts w:ascii="Arial" w:hAnsi="Arial" w:cs="Arial"/>
          <w:color w:val="000000"/>
          <w:sz w:val="26"/>
          <w:szCs w:val="26"/>
          <w:lang w:val="es-MX"/>
        </w:rPr>
      </w:pPr>
      <w:r w:rsidRPr="00E1117A">
        <w:rPr>
          <w:rFonts w:ascii="Arial" w:hAnsi="Arial" w:cs="Arial"/>
          <w:b/>
          <w:color w:val="000000"/>
          <w:sz w:val="26"/>
          <w:szCs w:val="26"/>
        </w:rPr>
        <w:t xml:space="preserve">PRIMERO. </w:t>
      </w:r>
      <w:r w:rsidRPr="00E1117A">
        <w:rPr>
          <w:rFonts w:ascii="Arial" w:hAnsi="Arial" w:cs="Arial"/>
          <w:b/>
          <w:bCs/>
          <w:color w:val="000000"/>
          <w:sz w:val="26"/>
          <w:szCs w:val="26"/>
          <w:lang w:val="es-MX"/>
        </w:rPr>
        <w:t>Se</w:t>
      </w:r>
      <w:r w:rsidR="002C779B" w:rsidRPr="00E1117A">
        <w:rPr>
          <w:rFonts w:ascii="Arial" w:hAnsi="Arial" w:cs="Arial"/>
          <w:b/>
          <w:color w:val="000000"/>
          <w:sz w:val="26"/>
          <w:szCs w:val="26"/>
          <w:lang w:val="es-MX"/>
        </w:rPr>
        <w:t xml:space="preserve"> DESECHA POR IMPROCEDENTE </w:t>
      </w:r>
      <w:r w:rsidR="002C779B" w:rsidRPr="00E1117A">
        <w:rPr>
          <w:rFonts w:ascii="Arial" w:hAnsi="Arial" w:cs="Arial"/>
          <w:color w:val="000000"/>
          <w:sz w:val="26"/>
          <w:szCs w:val="26"/>
          <w:lang w:val="es-MX"/>
        </w:rPr>
        <w:t>el presente recurso de revisión</w:t>
      </w:r>
      <w:r w:rsidRPr="00E1117A">
        <w:rPr>
          <w:rFonts w:ascii="Arial" w:hAnsi="Arial" w:cs="Arial"/>
          <w:color w:val="000000"/>
          <w:sz w:val="26"/>
          <w:szCs w:val="26"/>
          <w:lang w:val="es-MX"/>
        </w:rPr>
        <w:t>, por las razones expuestas por esta Sala Superior en el considerando que antecede.</w:t>
      </w:r>
      <w:r w:rsidR="002C779B" w:rsidRPr="00E1117A">
        <w:rPr>
          <w:rFonts w:ascii="Arial" w:hAnsi="Arial" w:cs="Arial"/>
          <w:color w:val="000000"/>
          <w:sz w:val="26"/>
          <w:szCs w:val="26"/>
          <w:lang w:val="es-MX"/>
        </w:rPr>
        <w:t xml:space="preserve"> - - - - - - - - - - - - - - - - - - - - - - - - - - - - - -</w:t>
      </w:r>
    </w:p>
    <w:p w14:paraId="7C3BBB67" w14:textId="43EA08F7" w:rsidR="003B6CF0" w:rsidRPr="00E1117A" w:rsidRDefault="003B6CF0" w:rsidP="003B6CF0">
      <w:pPr>
        <w:widowControl w:val="0"/>
        <w:tabs>
          <w:tab w:val="left" w:pos="0"/>
        </w:tabs>
        <w:spacing w:before="240" w:after="0" w:line="360" w:lineRule="auto"/>
        <w:ind w:right="18"/>
        <w:jc w:val="both"/>
        <w:rPr>
          <w:rFonts w:ascii="Arial" w:hAnsi="Arial" w:cs="Arial"/>
          <w:sz w:val="26"/>
          <w:szCs w:val="26"/>
        </w:rPr>
      </w:pPr>
      <w:r w:rsidRPr="00E1117A">
        <w:rPr>
          <w:rFonts w:ascii="Arial" w:hAnsi="Arial" w:cs="Arial"/>
          <w:b/>
          <w:sz w:val="26"/>
          <w:szCs w:val="26"/>
        </w:rPr>
        <w:tab/>
        <w:t>SEGUNDO. NOTIFÍQUESE Y CÚMPLASE,</w:t>
      </w:r>
      <w:r w:rsidRPr="00E1117A">
        <w:rPr>
          <w:rFonts w:ascii="Arial" w:hAnsi="Arial" w:cs="Arial"/>
          <w:sz w:val="26"/>
          <w:szCs w:val="26"/>
        </w:rPr>
        <w:t xml:space="preserve"> remítase copia certificada de la presente resolución a la </w:t>
      </w:r>
      <w:r w:rsidR="002C779B" w:rsidRPr="00E1117A">
        <w:rPr>
          <w:rFonts w:ascii="Arial" w:hAnsi="Arial" w:cs="Arial"/>
          <w:sz w:val="26"/>
          <w:szCs w:val="26"/>
        </w:rPr>
        <w:t>Sexta</w:t>
      </w:r>
      <w:r w:rsidRPr="00E1117A">
        <w:rPr>
          <w:rFonts w:ascii="Arial" w:hAnsi="Arial" w:cs="Arial"/>
          <w:sz w:val="26"/>
          <w:szCs w:val="26"/>
        </w:rPr>
        <w:t xml:space="preserve"> Sala Unitaria de Primera Instancia de este Tribunal y en su oportunidad archívese el presente cuaderno de revisión como asunto concluido.</w:t>
      </w:r>
      <w:r w:rsidR="002C779B" w:rsidRPr="00E1117A">
        <w:rPr>
          <w:rFonts w:ascii="Arial" w:hAnsi="Arial" w:cs="Arial"/>
          <w:sz w:val="26"/>
          <w:szCs w:val="26"/>
        </w:rPr>
        <w:t xml:space="preserve"> - - - - - - - - - - - - - - - - - - -</w:t>
      </w:r>
    </w:p>
    <w:p w14:paraId="4FBE5938" w14:textId="2340870A" w:rsidR="00527A07" w:rsidRDefault="006D1DB2" w:rsidP="00527A07">
      <w:pPr>
        <w:spacing w:before="240" w:line="360" w:lineRule="auto"/>
        <w:ind w:firstLine="708"/>
        <w:jc w:val="both"/>
        <w:rPr>
          <w:rFonts w:ascii="Arial" w:hAnsi="Arial" w:cs="Arial"/>
          <w:sz w:val="26"/>
          <w:szCs w:val="26"/>
        </w:rPr>
      </w:pPr>
      <w:r w:rsidRPr="00E1117A">
        <w:t xml:space="preserve"> </w:t>
      </w:r>
      <w:r w:rsidR="00527A07">
        <w:rPr>
          <w:rFonts w:ascii="Arial" w:hAnsi="Arial" w:cs="Arial"/>
          <w:sz w:val="26"/>
          <w:szCs w:val="26"/>
        </w:rPr>
        <w:t xml:space="preserve">Por unanimidad de votos, lo resolvieron y firmaron los Magistrados integrantes de la Sala Superior, Magistrados Manuel Velasco Alcántara, Abraham Santiago Soriano </w:t>
      </w:r>
      <w:r w:rsidR="00527A07">
        <w:rPr>
          <w:rFonts w:ascii="Arial" w:hAnsi="Arial" w:cs="Arial"/>
          <w:b/>
          <w:sz w:val="26"/>
          <w:szCs w:val="26"/>
        </w:rPr>
        <w:t>(ponente),</w:t>
      </w:r>
      <w:r w:rsidR="00527A07">
        <w:rPr>
          <w:rFonts w:ascii="Arial" w:hAnsi="Arial" w:cs="Arial"/>
          <w:sz w:val="26"/>
          <w:szCs w:val="26"/>
        </w:rPr>
        <w:t xml:space="preserve"> Raúl Palomares Palomino Gloria del Carmen Camacho Meza </w:t>
      </w:r>
      <w:r w:rsidR="00527A07">
        <w:rPr>
          <w:rFonts w:ascii="Arial" w:hAnsi="Arial" w:cs="Arial"/>
          <w:bCs/>
          <w:sz w:val="26"/>
          <w:szCs w:val="26"/>
        </w:rPr>
        <w:t>y</w:t>
      </w:r>
      <w:r w:rsidR="00527A07">
        <w:rPr>
          <w:rFonts w:ascii="Arial" w:hAnsi="Arial" w:cs="Arial"/>
          <w:sz w:val="26"/>
          <w:szCs w:val="26"/>
        </w:rPr>
        <w:t xml:space="preserve"> Paulo José Luis Tapia Palacios,</w:t>
      </w:r>
      <w:r w:rsidR="00527A07">
        <w:rPr>
          <w:rFonts w:ascii="Arial" w:hAnsi="Arial" w:cs="Arial"/>
          <w:b/>
          <w:bCs/>
          <w:sz w:val="26"/>
          <w:szCs w:val="26"/>
        </w:rPr>
        <w:t xml:space="preserve"> </w:t>
      </w:r>
      <w:r w:rsidR="00527A07">
        <w:rPr>
          <w:rFonts w:ascii="Arial" w:hAnsi="Arial" w:cs="Arial"/>
          <w:sz w:val="26"/>
          <w:szCs w:val="26"/>
        </w:rPr>
        <w:t xml:space="preserve">quienes actúan con el Licenciado Juan Edy García Coronado, Secretario General de Acuerdos de este Tribunal, que autoriza y da fe. - - - - - - - - - - - - - - - - - - - - - - - - - - - - - - - - - - - - - - - - </w:t>
      </w:r>
    </w:p>
    <w:p w14:paraId="54719D99" w14:textId="77777777" w:rsidR="00527A07" w:rsidRDefault="00527A07" w:rsidP="00527A07">
      <w:pPr>
        <w:pStyle w:val="Sinespaciado"/>
        <w:jc w:val="center"/>
        <w:rPr>
          <w:rFonts w:ascii="Arial" w:hAnsi="Arial" w:cs="Arial"/>
          <w:sz w:val="26"/>
          <w:szCs w:val="26"/>
        </w:rPr>
      </w:pPr>
    </w:p>
    <w:p w14:paraId="25B7D1C6" w14:textId="77777777" w:rsidR="00527A07" w:rsidRDefault="00527A07" w:rsidP="00527A07">
      <w:pPr>
        <w:pStyle w:val="Sinespaciado"/>
        <w:jc w:val="center"/>
        <w:rPr>
          <w:rFonts w:ascii="Arial" w:hAnsi="Arial" w:cs="Arial"/>
          <w:sz w:val="26"/>
          <w:szCs w:val="26"/>
        </w:rPr>
      </w:pPr>
    </w:p>
    <w:p w14:paraId="17F74E95" w14:textId="77777777" w:rsidR="00527A07" w:rsidRDefault="00527A07" w:rsidP="00527A07">
      <w:pPr>
        <w:pStyle w:val="Sinespaciado"/>
        <w:jc w:val="center"/>
        <w:rPr>
          <w:rFonts w:ascii="Arial" w:hAnsi="Arial" w:cs="Arial"/>
          <w:sz w:val="26"/>
          <w:szCs w:val="26"/>
        </w:rPr>
      </w:pPr>
      <w:r>
        <w:rPr>
          <w:rFonts w:ascii="Arial" w:hAnsi="Arial" w:cs="Arial"/>
          <w:sz w:val="26"/>
          <w:szCs w:val="26"/>
        </w:rPr>
        <w:t>MAGISTRADO MANUEL VELASCO ALCÁNTARA</w:t>
      </w:r>
    </w:p>
    <w:p w14:paraId="058E5FB5" w14:textId="77777777" w:rsidR="00527A07" w:rsidRDefault="00527A07" w:rsidP="00527A07">
      <w:pPr>
        <w:pStyle w:val="Sinespaciado"/>
        <w:jc w:val="center"/>
        <w:rPr>
          <w:rFonts w:ascii="Arial" w:hAnsi="Arial" w:cs="Arial"/>
          <w:sz w:val="26"/>
          <w:szCs w:val="26"/>
        </w:rPr>
      </w:pPr>
      <w:r>
        <w:rPr>
          <w:rFonts w:ascii="Arial" w:hAnsi="Arial" w:cs="Arial"/>
          <w:sz w:val="26"/>
          <w:szCs w:val="26"/>
        </w:rPr>
        <w:t>PRESIDENTE</w:t>
      </w:r>
    </w:p>
    <w:p w14:paraId="3B100F83" w14:textId="77777777" w:rsidR="00527A07" w:rsidRDefault="00527A07" w:rsidP="00527A07">
      <w:pPr>
        <w:tabs>
          <w:tab w:val="center" w:pos="4135"/>
          <w:tab w:val="left" w:pos="7515"/>
        </w:tabs>
        <w:spacing w:line="360" w:lineRule="auto"/>
        <w:jc w:val="center"/>
        <w:rPr>
          <w:rFonts w:ascii="Arial" w:hAnsi="Arial" w:cs="Arial"/>
          <w:sz w:val="26"/>
          <w:szCs w:val="26"/>
        </w:rPr>
      </w:pPr>
    </w:p>
    <w:p w14:paraId="722FED4D" w14:textId="77777777" w:rsidR="00527A07" w:rsidRDefault="00527A07" w:rsidP="00527A07">
      <w:pPr>
        <w:tabs>
          <w:tab w:val="center" w:pos="4135"/>
          <w:tab w:val="left" w:pos="7515"/>
        </w:tabs>
        <w:spacing w:line="360" w:lineRule="auto"/>
        <w:jc w:val="center"/>
        <w:rPr>
          <w:rFonts w:ascii="Arial" w:hAnsi="Arial" w:cs="Arial"/>
          <w:sz w:val="26"/>
          <w:szCs w:val="26"/>
        </w:rPr>
      </w:pPr>
    </w:p>
    <w:p w14:paraId="33AFA593" w14:textId="77777777" w:rsidR="00527A07" w:rsidRDefault="00527A07" w:rsidP="00527A07">
      <w:pPr>
        <w:tabs>
          <w:tab w:val="center" w:pos="4135"/>
          <w:tab w:val="left" w:pos="7515"/>
        </w:tabs>
        <w:spacing w:line="360" w:lineRule="auto"/>
        <w:jc w:val="center"/>
        <w:rPr>
          <w:rFonts w:ascii="Arial" w:hAnsi="Arial" w:cs="Arial"/>
          <w:sz w:val="26"/>
          <w:szCs w:val="26"/>
        </w:rPr>
      </w:pPr>
    </w:p>
    <w:p w14:paraId="746FC2F4" w14:textId="77777777" w:rsidR="00527A07" w:rsidRDefault="00527A07" w:rsidP="00527A0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7E970093" w14:textId="77777777" w:rsidR="00527A07" w:rsidRDefault="00527A07" w:rsidP="00527A07">
      <w:pPr>
        <w:tabs>
          <w:tab w:val="center" w:pos="4135"/>
          <w:tab w:val="left" w:pos="7515"/>
        </w:tabs>
        <w:spacing w:line="360" w:lineRule="auto"/>
        <w:jc w:val="center"/>
        <w:rPr>
          <w:rFonts w:ascii="Arial" w:hAnsi="Arial" w:cs="Arial"/>
          <w:sz w:val="26"/>
          <w:szCs w:val="26"/>
        </w:rPr>
      </w:pPr>
    </w:p>
    <w:p w14:paraId="01FE0403" w14:textId="77777777" w:rsidR="00527A07" w:rsidRDefault="00527A07" w:rsidP="00527A07">
      <w:pPr>
        <w:tabs>
          <w:tab w:val="center" w:pos="4135"/>
          <w:tab w:val="left" w:pos="7515"/>
        </w:tabs>
        <w:spacing w:line="360" w:lineRule="auto"/>
        <w:jc w:val="center"/>
        <w:rPr>
          <w:rFonts w:ascii="Arial" w:hAnsi="Arial" w:cs="Arial"/>
          <w:sz w:val="26"/>
          <w:szCs w:val="26"/>
        </w:rPr>
      </w:pPr>
    </w:p>
    <w:p w14:paraId="08EC9D44" w14:textId="77777777" w:rsidR="00527A07" w:rsidRDefault="00527A07" w:rsidP="00527A07">
      <w:pPr>
        <w:tabs>
          <w:tab w:val="center" w:pos="4135"/>
          <w:tab w:val="left" w:pos="7515"/>
        </w:tabs>
        <w:spacing w:line="360" w:lineRule="auto"/>
        <w:jc w:val="center"/>
        <w:rPr>
          <w:rFonts w:ascii="Arial" w:hAnsi="Arial" w:cs="Arial"/>
          <w:sz w:val="26"/>
          <w:szCs w:val="26"/>
        </w:rPr>
      </w:pPr>
    </w:p>
    <w:p w14:paraId="7859F9B1" w14:textId="77777777" w:rsidR="00527A07" w:rsidRDefault="00527A07" w:rsidP="00527A07">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ECCF0C8" w14:textId="77777777" w:rsidR="00527A07" w:rsidRDefault="00527A07" w:rsidP="00527A07">
      <w:pPr>
        <w:tabs>
          <w:tab w:val="center" w:pos="4135"/>
          <w:tab w:val="left" w:pos="7515"/>
        </w:tabs>
        <w:spacing w:line="360" w:lineRule="auto"/>
        <w:jc w:val="center"/>
        <w:rPr>
          <w:rFonts w:ascii="Arial" w:hAnsi="Arial" w:cs="Arial"/>
          <w:sz w:val="26"/>
          <w:szCs w:val="26"/>
        </w:rPr>
      </w:pPr>
    </w:p>
    <w:p w14:paraId="073DEC2C" w14:textId="77777777" w:rsidR="00527A07" w:rsidRDefault="00527A07" w:rsidP="00527A07">
      <w:pPr>
        <w:tabs>
          <w:tab w:val="center" w:pos="4135"/>
          <w:tab w:val="left" w:pos="7515"/>
        </w:tabs>
        <w:spacing w:line="360" w:lineRule="auto"/>
        <w:jc w:val="center"/>
        <w:rPr>
          <w:rFonts w:ascii="Arial" w:hAnsi="Arial" w:cs="Arial"/>
          <w:sz w:val="26"/>
          <w:szCs w:val="26"/>
        </w:rPr>
      </w:pPr>
    </w:p>
    <w:p w14:paraId="6D99FA58" w14:textId="77777777" w:rsidR="00527A07" w:rsidRDefault="00527A07" w:rsidP="00527A07">
      <w:pPr>
        <w:tabs>
          <w:tab w:val="center" w:pos="4135"/>
          <w:tab w:val="left" w:pos="7515"/>
        </w:tabs>
        <w:spacing w:line="360" w:lineRule="auto"/>
        <w:jc w:val="center"/>
        <w:rPr>
          <w:rFonts w:ascii="Arial" w:hAnsi="Arial" w:cs="Arial"/>
          <w:sz w:val="26"/>
          <w:szCs w:val="26"/>
        </w:rPr>
      </w:pPr>
    </w:p>
    <w:p w14:paraId="4726022C" w14:textId="77777777" w:rsidR="00527A07" w:rsidRDefault="00527A07" w:rsidP="00527A07">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182E23BC" w14:textId="77777777" w:rsidR="00527A07" w:rsidRDefault="00527A07" w:rsidP="00527A07">
      <w:pPr>
        <w:tabs>
          <w:tab w:val="center" w:pos="4135"/>
          <w:tab w:val="left" w:pos="7515"/>
        </w:tabs>
        <w:spacing w:line="360" w:lineRule="auto"/>
        <w:jc w:val="center"/>
        <w:rPr>
          <w:rFonts w:ascii="Arial" w:eastAsia="Times New Roman" w:hAnsi="Arial" w:cs="Arial"/>
          <w:sz w:val="26"/>
          <w:szCs w:val="26"/>
        </w:rPr>
      </w:pPr>
    </w:p>
    <w:p w14:paraId="3D1D9D4B" w14:textId="55E99A88" w:rsidR="00527A07" w:rsidRPr="00CB7777" w:rsidRDefault="00CB7777" w:rsidP="00527A07">
      <w:pPr>
        <w:tabs>
          <w:tab w:val="center" w:pos="4135"/>
          <w:tab w:val="left" w:pos="7515"/>
        </w:tabs>
        <w:spacing w:line="360" w:lineRule="auto"/>
        <w:jc w:val="center"/>
        <w:rPr>
          <w:rFonts w:ascii="Arial" w:eastAsia="Times New Roman" w:hAnsi="Arial" w:cs="Arial"/>
          <w:b/>
          <w:bCs/>
          <w:sz w:val="18"/>
          <w:szCs w:val="18"/>
        </w:rPr>
      </w:pPr>
      <w:r w:rsidRPr="00CB7777">
        <w:rPr>
          <w:rFonts w:ascii="Arial" w:eastAsia="Times New Roman" w:hAnsi="Arial" w:cs="Arial"/>
          <w:b/>
          <w:bCs/>
          <w:sz w:val="18"/>
          <w:szCs w:val="18"/>
        </w:rPr>
        <w:t>LAS PRESENTES FIRMAS CORRESPONDEN AL RECURSO DE REVISIÓN 185/2020</w:t>
      </w:r>
    </w:p>
    <w:p w14:paraId="3428105A" w14:textId="7DDA484A" w:rsidR="00527A07" w:rsidRDefault="00527A07" w:rsidP="00527A07">
      <w:pPr>
        <w:tabs>
          <w:tab w:val="center" w:pos="4135"/>
          <w:tab w:val="left" w:pos="7515"/>
        </w:tabs>
        <w:spacing w:line="360" w:lineRule="auto"/>
        <w:jc w:val="center"/>
        <w:rPr>
          <w:rFonts w:ascii="Arial" w:eastAsia="Times New Roman" w:hAnsi="Arial" w:cs="Arial"/>
          <w:sz w:val="26"/>
          <w:szCs w:val="26"/>
        </w:rPr>
      </w:pPr>
    </w:p>
    <w:p w14:paraId="3A144CDF" w14:textId="37D5E8F2" w:rsidR="00CB7777" w:rsidRDefault="00CB7777" w:rsidP="00527A07">
      <w:pPr>
        <w:tabs>
          <w:tab w:val="center" w:pos="4135"/>
          <w:tab w:val="left" w:pos="7515"/>
        </w:tabs>
        <w:spacing w:line="360" w:lineRule="auto"/>
        <w:jc w:val="center"/>
        <w:rPr>
          <w:rFonts w:ascii="Arial" w:eastAsia="Times New Roman" w:hAnsi="Arial" w:cs="Arial"/>
          <w:sz w:val="26"/>
          <w:szCs w:val="26"/>
        </w:rPr>
      </w:pPr>
    </w:p>
    <w:p w14:paraId="24564EE7" w14:textId="77777777" w:rsidR="00CB7777" w:rsidRDefault="00CB7777" w:rsidP="00527A07">
      <w:pPr>
        <w:tabs>
          <w:tab w:val="center" w:pos="4135"/>
          <w:tab w:val="left" w:pos="7515"/>
        </w:tabs>
        <w:spacing w:line="360" w:lineRule="auto"/>
        <w:jc w:val="center"/>
        <w:rPr>
          <w:rFonts w:ascii="Arial" w:eastAsia="Times New Roman" w:hAnsi="Arial" w:cs="Arial"/>
          <w:sz w:val="26"/>
          <w:szCs w:val="26"/>
        </w:rPr>
      </w:pPr>
    </w:p>
    <w:p w14:paraId="000818D4" w14:textId="77777777" w:rsidR="00527A07" w:rsidRDefault="00527A07" w:rsidP="00527A07">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51AD1F1B" w14:textId="77777777" w:rsidR="00527A07" w:rsidRDefault="00527A07" w:rsidP="00527A07">
      <w:pPr>
        <w:tabs>
          <w:tab w:val="center" w:pos="4135"/>
          <w:tab w:val="left" w:pos="7515"/>
        </w:tabs>
        <w:spacing w:line="360" w:lineRule="auto"/>
        <w:jc w:val="center"/>
        <w:rPr>
          <w:rFonts w:ascii="Arial" w:eastAsia="Times New Roman" w:hAnsi="Arial" w:cs="Arial"/>
          <w:sz w:val="26"/>
          <w:szCs w:val="26"/>
        </w:rPr>
      </w:pPr>
    </w:p>
    <w:p w14:paraId="798F4172" w14:textId="77777777" w:rsidR="00527A07" w:rsidRDefault="00527A07" w:rsidP="00527A07">
      <w:pPr>
        <w:tabs>
          <w:tab w:val="center" w:pos="4135"/>
          <w:tab w:val="left" w:pos="7515"/>
        </w:tabs>
        <w:spacing w:line="360" w:lineRule="auto"/>
        <w:jc w:val="center"/>
        <w:rPr>
          <w:rFonts w:ascii="Arial" w:eastAsia="Times New Roman" w:hAnsi="Arial" w:cs="Arial"/>
          <w:sz w:val="26"/>
          <w:szCs w:val="26"/>
        </w:rPr>
      </w:pPr>
    </w:p>
    <w:p w14:paraId="07CEBCCF" w14:textId="77777777" w:rsidR="00527A07" w:rsidRDefault="00527A07" w:rsidP="00527A07">
      <w:pPr>
        <w:pStyle w:val="Sinespaciado"/>
        <w:jc w:val="center"/>
        <w:rPr>
          <w:rFonts w:ascii="Arial" w:hAnsi="Arial" w:cs="Arial"/>
          <w:sz w:val="26"/>
          <w:szCs w:val="26"/>
        </w:rPr>
      </w:pPr>
    </w:p>
    <w:p w14:paraId="212E178F" w14:textId="77777777" w:rsidR="00527A07" w:rsidRDefault="00527A07" w:rsidP="00527A07">
      <w:pPr>
        <w:pStyle w:val="Sinespaciado"/>
        <w:jc w:val="center"/>
        <w:rPr>
          <w:rFonts w:ascii="Arial" w:hAnsi="Arial" w:cs="Arial"/>
          <w:sz w:val="26"/>
          <w:szCs w:val="26"/>
        </w:rPr>
      </w:pPr>
      <w:r>
        <w:rPr>
          <w:rFonts w:ascii="Arial" w:hAnsi="Arial" w:cs="Arial"/>
          <w:sz w:val="26"/>
          <w:szCs w:val="26"/>
        </w:rPr>
        <w:t>LICENCIADO JUAN EDY GARCÍA CORONADO.</w:t>
      </w:r>
    </w:p>
    <w:p w14:paraId="004A91EF" w14:textId="77777777" w:rsidR="00527A07" w:rsidRDefault="00527A07" w:rsidP="00527A07">
      <w:pPr>
        <w:pStyle w:val="Sinespaciado"/>
        <w:jc w:val="center"/>
        <w:rPr>
          <w:rFonts w:ascii="Arial" w:hAnsi="Arial" w:cs="Arial"/>
          <w:sz w:val="26"/>
          <w:szCs w:val="26"/>
        </w:rPr>
      </w:pPr>
      <w:r>
        <w:rPr>
          <w:rFonts w:ascii="Arial" w:hAnsi="Arial" w:cs="Arial"/>
          <w:sz w:val="26"/>
          <w:szCs w:val="26"/>
        </w:rPr>
        <w:t>SECRETARIO GENERAL DE ACUERDOS.</w:t>
      </w:r>
    </w:p>
    <w:p w14:paraId="47CD2E27" w14:textId="77777777" w:rsidR="00527A07" w:rsidRDefault="00527A07" w:rsidP="00527A07"/>
    <w:p w14:paraId="50453FE0" w14:textId="25706E14" w:rsidR="00BA258A" w:rsidRPr="003B6CF0" w:rsidRDefault="00BA258A" w:rsidP="00527A07">
      <w:pPr>
        <w:spacing w:before="240" w:line="360" w:lineRule="auto"/>
        <w:ind w:firstLine="708"/>
        <w:jc w:val="both"/>
      </w:pPr>
    </w:p>
    <w:sectPr w:rsidR="00BA258A" w:rsidRPr="003B6CF0" w:rsidSect="00A905D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D9D90" w14:textId="77777777" w:rsidR="00AA35D2" w:rsidRDefault="00AA35D2">
      <w:pPr>
        <w:spacing w:after="0" w:line="240" w:lineRule="auto"/>
      </w:pPr>
      <w:r>
        <w:separator/>
      </w:r>
    </w:p>
  </w:endnote>
  <w:endnote w:type="continuationSeparator" w:id="0">
    <w:p w14:paraId="73E319A9" w14:textId="77777777" w:rsidR="00AA35D2" w:rsidRDefault="00AA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90883F4" w:rsidR="00A80DC8" w:rsidRDefault="00CA13F0">
    <w:pPr>
      <w:pStyle w:val="Piedepgina"/>
      <w:jc w:val="center"/>
    </w:pPr>
    <w:r>
      <w:rPr>
        <w:noProof/>
      </w:rPr>
      <mc:AlternateContent>
        <mc:Choice Requires="wps">
          <w:drawing>
            <wp:anchor distT="45720" distB="45720" distL="114300" distR="114300" simplePos="0" relativeHeight="251667456" behindDoc="0" locked="0" layoutInCell="1" allowOverlap="1" wp14:anchorId="1A30286E" wp14:editId="7E840E1A">
              <wp:simplePos x="0" y="0"/>
              <wp:positionH relativeFrom="column">
                <wp:posOffset>-1266825</wp:posOffset>
              </wp:positionH>
              <wp:positionV relativeFrom="paragraph">
                <wp:posOffset>-4971415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6932AAE" w14:textId="77777777" w:rsidR="00CA13F0" w:rsidRPr="00BB7E37" w:rsidRDefault="00CA13F0" w:rsidP="00CA13F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30286E" id="_x0000_t202" coordsize="21600,21600" o:spt="202" path="m,l,21600r21600,l21600,xe">
              <v:stroke joinstyle="miter"/>
              <v:path gradientshapeok="t" o:connecttype="rect"/>
            </v:shapetype>
            <v:shape id="Cuadro de texto 2" o:spid="_x0000_s1026" type="#_x0000_t202" style="position:absolute;left:0;text-align:left;margin-left:-99.75pt;margin-top:-391.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">
              <v:textbox>
                <w:txbxContent>
                  <w:p w14:paraId="76932AAE" w14:textId="77777777" w:rsidR="00CA13F0" w:rsidRPr="00BB7E37" w:rsidRDefault="00CA13F0" w:rsidP="00CA13F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53C2B" w14:textId="77777777" w:rsidR="00AA35D2" w:rsidRDefault="00AA35D2">
      <w:pPr>
        <w:spacing w:after="0" w:line="240" w:lineRule="auto"/>
      </w:pPr>
      <w:r>
        <w:separator/>
      </w:r>
    </w:p>
  </w:footnote>
  <w:footnote w:type="continuationSeparator" w:id="0">
    <w:p w14:paraId="6115D26A" w14:textId="77777777" w:rsidR="00AA35D2" w:rsidRDefault="00AA35D2">
      <w:pPr>
        <w:spacing w:after="0" w:line="240" w:lineRule="auto"/>
      </w:pPr>
      <w:r>
        <w:continuationSeparator/>
      </w:r>
    </w:p>
  </w:footnote>
  <w:footnote w:id="1">
    <w:p w14:paraId="24D7B81B" w14:textId="77777777" w:rsidR="00002701" w:rsidRPr="0095018D" w:rsidRDefault="00002701" w:rsidP="00002701">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203.- </w:t>
      </w:r>
      <w:r w:rsidRPr="0095018D">
        <w:rPr>
          <w:rFonts w:ascii="Arial" w:hAnsi="Arial" w:cs="Arial"/>
          <w:i/>
        </w:rPr>
        <w:t>La valoración de las pruebas se hará de acuerdo con las siguientes reglas:</w:t>
      </w:r>
    </w:p>
    <w:p w14:paraId="02BEB5A2" w14:textId="77777777" w:rsidR="00002701" w:rsidRPr="006C4EE7" w:rsidRDefault="00002701" w:rsidP="00002701">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88A256C" w:rsidR="000F5C41" w:rsidRDefault="00AA35D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CA13F0" w:rsidRPr="00CA13F0">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E566DF8" w:rsidR="000F5C41" w:rsidRDefault="00AA35D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CA13F0" w:rsidRPr="00CA13F0">
          <w:rPr>
            <w:noProof/>
            <w:lang w:val="es-ES"/>
          </w:rPr>
          <w:t>11</w:t>
        </w:r>
        <w:r w:rsidR="000F5C41">
          <w:fldChar w:fldCharType="end"/>
        </w:r>
      </w:sdtContent>
    </w:sdt>
  </w:p>
  <w:p w14:paraId="51E22156" w14:textId="5073797D"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8FDD01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41014D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AA35D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0"/>
  </w:num>
  <w:num w:numId="4">
    <w:abstractNumId w:val="9"/>
  </w:num>
  <w:num w:numId="5">
    <w:abstractNumId w:val="11"/>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701"/>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0F77"/>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6B"/>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4D4"/>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764"/>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930"/>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1B"/>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48AA"/>
    <w:rsid w:val="00275418"/>
    <w:rsid w:val="002775BB"/>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79B"/>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087"/>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61E"/>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BDC"/>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A07"/>
    <w:rsid w:val="00527F7B"/>
    <w:rsid w:val="005300DF"/>
    <w:rsid w:val="005315AB"/>
    <w:rsid w:val="00531B2A"/>
    <w:rsid w:val="00531B72"/>
    <w:rsid w:val="00531C8C"/>
    <w:rsid w:val="005324A4"/>
    <w:rsid w:val="00532D69"/>
    <w:rsid w:val="00532E56"/>
    <w:rsid w:val="00533B21"/>
    <w:rsid w:val="00533D34"/>
    <w:rsid w:val="00533EE1"/>
    <w:rsid w:val="005345C5"/>
    <w:rsid w:val="00534D86"/>
    <w:rsid w:val="00535EAC"/>
    <w:rsid w:val="0053715D"/>
    <w:rsid w:val="00537367"/>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2CAD"/>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22F"/>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404"/>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3EDB"/>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667"/>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5EC1"/>
    <w:rsid w:val="006C671F"/>
    <w:rsid w:val="006C6F3C"/>
    <w:rsid w:val="006C6FB7"/>
    <w:rsid w:val="006C76D9"/>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0B78"/>
    <w:rsid w:val="006F188D"/>
    <w:rsid w:val="006F2412"/>
    <w:rsid w:val="006F3230"/>
    <w:rsid w:val="006F349D"/>
    <w:rsid w:val="006F3FE0"/>
    <w:rsid w:val="006F462B"/>
    <w:rsid w:val="006F6131"/>
    <w:rsid w:val="006F650D"/>
    <w:rsid w:val="006F68C0"/>
    <w:rsid w:val="006F68E5"/>
    <w:rsid w:val="006F7407"/>
    <w:rsid w:val="00700013"/>
    <w:rsid w:val="007007A1"/>
    <w:rsid w:val="007007EB"/>
    <w:rsid w:val="00701329"/>
    <w:rsid w:val="007017F0"/>
    <w:rsid w:val="00702862"/>
    <w:rsid w:val="0070304B"/>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30A"/>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5A9D"/>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DE9"/>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E7C8A"/>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2A7F"/>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D55"/>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196"/>
    <w:rsid w:val="00955C03"/>
    <w:rsid w:val="00955D30"/>
    <w:rsid w:val="00956727"/>
    <w:rsid w:val="00957E51"/>
    <w:rsid w:val="009608E8"/>
    <w:rsid w:val="00960BAF"/>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120E"/>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08B7"/>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A27"/>
    <w:rsid w:val="00A84B23"/>
    <w:rsid w:val="00A84B4C"/>
    <w:rsid w:val="00A85897"/>
    <w:rsid w:val="00A86E22"/>
    <w:rsid w:val="00A87174"/>
    <w:rsid w:val="00A87279"/>
    <w:rsid w:val="00A87E95"/>
    <w:rsid w:val="00A900FE"/>
    <w:rsid w:val="00A905DA"/>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5D2"/>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56D"/>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0C1"/>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7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28B"/>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3F0"/>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777"/>
    <w:rsid w:val="00CB7C3A"/>
    <w:rsid w:val="00CC013C"/>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2C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820"/>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BA9"/>
    <w:rsid w:val="00D82C07"/>
    <w:rsid w:val="00D82CE9"/>
    <w:rsid w:val="00D8317A"/>
    <w:rsid w:val="00D84AEE"/>
    <w:rsid w:val="00D84E5A"/>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6CA8"/>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17A"/>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1EE"/>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473"/>
    <w:rsid w:val="00E50E09"/>
    <w:rsid w:val="00E540CA"/>
    <w:rsid w:val="00E54462"/>
    <w:rsid w:val="00E54583"/>
    <w:rsid w:val="00E55F46"/>
    <w:rsid w:val="00E5633C"/>
    <w:rsid w:val="00E56E97"/>
    <w:rsid w:val="00E56EE4"/>
    <w:rsid w:val="00E60A17"/>
    <w:rsid w:val="00E61918"/>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3ACD"/>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15D"/>
    <w:rsid w:val="00F6166A"/>
    <w:rsid w:val="00F624A5"/>
    <w:rsid w:val="00F62D15"/>
    <w:rsid w:val="00F62D77"/>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1BB"/>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6954190">
      <w:bodyDiv w:val="1"/>
      <w:marLeft w:val="0"/>
      <w:marRight w:val="0"/>
      <w:marTop w:val="0"/>
      <w:marBottom w:val="0"/>
      <w:divBdr>
        <w:top w:val="none" w:sz="0" w:space="0" w:color="auto"/>
        <w:left w:val="none" w:sz="0" w:space="0" w:color="auto"/>
        <w:bottom w:val="none" w:sz="0" w:space="0" w:color="auto"/>
        <w:right w:val="none" w:sz="0" w:space="0" w:color="auto"/>
      </w:divBdr>
    </w:div>
    <w:div w:id="540360232">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94754513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F417C-0476-4E0C-8DA4-2669953C5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Pages>
  <Words>3846</Words>
  <Characters>21154</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22</cp:revision>
  <cp:lastPrinted>2021-09-13T18:19:00Z</cp:lastPrinted>
  <dcterms:created xsi:type="dcterms:W3CDTF">2021-05-28T15:23:00Z</dcterms:created>
  <dcterms:modified xsi:type="dcterms:W3CDTF">2021-09-22T14:30:00Z</dcterms:modified>
</cp:coreProperties>
</file>