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9D9C52C" w:rsidR="003B6CF0" w:rsidRPr="00CB6405" w:rsidRDefault="003B6CF0" w:rsidP="00BE6785">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716CC">
        <w:rPr>
          <w:rFonts w:ascii="Arial" w:hAnsi="Arial" w:cs="Arial"/>
          <w:b/>
          <w:sz w:val="26"/>
          <w:szCs w:val="26"/>
        </w:rPr>
        <w:t>191</w:t>
      </w:r>
      <w:r>
        <w:rPr>
          <w:rFonts w:ascii="Arial" w:hAnsi="Arial" w:cs="Arial"/>
          <w:b/>
          <w:sz w:val="26"/>
          <w:szCs w:val="26"/>
        </w:rPr>
        <w:t>/2020.</w:t>
      </w:r>
    </w:p>
    <w:p w14:paraId="4DFA70CD" w14:textId="751E6C95"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716CC">
        <w:rPr>
          <w:rFonts w:ascii="Arial" w:hAnsi="Arial" w:cs="Arial"/>
          <w:b/>
          <w:sz w:val="26"/>
          <w:szCs w:val="26"/>
        </w:rPr>
        <w:t>0038</w:t>
      </w:r>
      <w:r>
        <w:rPr>
          <w:rFonts w:ascii="Arial" w:hAnsi="Arial" w:cs="Arial"/>
          <w:b/>
          <w:sz w:val="26"/>
          <w:szCs w:val="26"/>
        </w:rPr>
        <w:t>/</w:t>
      </w:r>
      <w:r w:rsidRPr="00CB6405">
        <w:rPr>
          <w:rFonts w:ascii="Arial" w:hAnsi="Arial" w:cs="Arial"/>
          <w:b/>
          <w:sz w:val="26"/>
          <w:szCs w:val="26"/>
        </w:rPr>
        <w:t>201</w:t>
      </w:r>
      <w:r w:rsidR="007716CC">
        <w:rPr>
          <w:rFonts w:ascii="Arial" w:hAnsi="Arial" w:cs="Arial"/>
          <w:b/>
          <w:sz w:val="26"/>
          <w:szCs w:val="26"/>
        </w:rPr>
        <w:t>8</w:t>
      </w:r>
      <w:r w:rsidRPr="00CB6405">
        <w:rPr>
          <w:rFonts w:ascii="Arial" w:hAnsi="Arial" w:cs="Arial"/>
          <w:b/>
          <w:sz w:val="26"/>
          <w:szCs w:val="26"/>
        </w:rPr>
        <w:t xml:space="preserve"> </w:t>
      </w:r>
      <w:r w:rsidR="00A202FC">
        <w:rPr>
          <w:rFonts w:ascii="Arial" w:hAnsi="Arial" w:cs="Arial"/>
          <w:b/>
          <w:sz w:val="26"/>
          <w:szCs w:val="26"/>
        </w:rPr>
        <w:t>S</w:t>
      </w:r>
      <w:r w:rsidR="007716CC">
        <w:rPr>
          <w:rFonts w:ascii="Arial" w:hAnsi="Arial" w:cs="Arial"/>
          <w:b/>
          <w:sz w:val="26"/>
          <w:szCs w:val="26"/>
        </w:rPr>
        <w:t>EXTA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4FCF354D" w:rsidR="003B6CF0" w:rsidRDefault="003B6CF0" w:rsidP="001C6FF9">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5B3CAF4D" w14:textId="77777777" w:rsidR="001C6FF9" w:rsidRDefault="001C6FF9" w:rsidP="001C6FF9">
      <w:pPr>
        <w:spacing w:line="240" w:lineRule="auto"/>
        <w:ind w:left="2124"/>
        <w:jc w:val="both"/>
        <w:rPr>
          <w:rFonts w:ascii="Arial" w:hAnsi="Arial" w:cs="Arial"/>
          <w:b/>
          <w:sz w:val="26"/>
          <w:szCs w:val="26"/>
        </w:rPr>
      </w:pPr>
    </w:p>
    <w:p w14:paraId="3DE7165A" w14:textId="534109F9"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5404CB">
        <w:rPr>
          <w:rFonts w:ascii="Arial" w:hAnsi="Arial" w:cs="Arial"/>
          <w:b/>
          <w:sz w:val="26"/>
          <w:szCs w:val="26"/>
        </w:rPr>
        <w:t xml:space="preserve">, VEINTINUEVE DE </w:t>
      </w:r>
      <w:r w:rsidR="0066185A">
        <w:rPr>
          <w:rFonts w:ascii="Arial" w:hAnsi="Arial" w:cs="Arial"/>
          <w:b/>
          <w:sz w:val="26"/>
          <w:szCs w:val="26"/>
        </w:rPr>
        <w:t>SEPTIEMBRE DE</w:t>
      </w:r>
      <w:r>
        <w:rPr>
          <w:rFonts w:ascii="Arial" w:hAnsi="Arial" w:cs="Arial"/>
          <w:b/>
          <w:sz w:val="26"/>
          <w:szCs w:val="26"/>
        </w:rPr>
        <w:t xml:space="preserve"> DOS MIL VEINTIUNO. - - - - - - - - - - - - - - - - - - - - - - - - - - - - - - - - - </w:t>
      </w:r>
    </w:p>
    <w:p w14:paraId="655159DA" w14:textId="4ABA2314" w:rsidR="003B6CF0" w:rsidRDefault="003B6CF0" w:rsidP="005404CB">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7716CC">
        <w:rPr>
          <w:rFonts w:ascii="Arial" w:hAnsi="Arial" w:cs="Arial"/>
          <w:b/>
          <w:sz w:val="26"/>
          <w:szCs w:val="26"/>
        </w:rPr>
        <w:t>191</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7716CC">
        <w:rPr>
          <w:rFonts w:ascii="Arial" w:hAnsi="Arial" w:cs="Arial"/>
          <w:b/>
          <w:sz w:val="26"/>
          <w:szCs w:val="26"/>
        </w:rPr>
        <w:t xml:space="preserve"> </w:t>
      </w:r>
      <w:r w:rsidR="000B41E6" w:rsidRPr="007F4ACB">
        <w:rPr>
          <w:rFonts w:ascii="Arial" w:hAnsi="Arial" w:cs="Arial"/>
          <w:sz w:val="26"/>
          <w:szCs w:val="26"/>
        </w:rPr>
        <w:t>la</w:t>
      </w:r>
      <w:r w:rsidR="000B41E6">
        <w:rPr>
          <w:rFonts w:ascii="Arial" w:hAnsi="Arial" w:cs="Arial"/>
          <w:b/>
          <w:sz w:val="26"/>
          <w:szCs w:val="26"/>
        </w:rPr>
        <w:t xml:space="preserve"> </w:t>
      </w:r>
      <w:r w:rsidR="007716CC">
        <w:rPr>
          <w:rFonts w:ascii="Arial" w:hAnsi="Arial" w:cs="Arial"/>
          <w:b/>
          <w:sz w:val="26"/>
          <w:szCs w:val="26"/>
        </w:rPr>
        <w:t>SÍNDICO PROCURADORA Y REPRESENTANTE LEGAL DEL MUNICIPIO DE SANTA LUC</w:t>
      </w:r>
      <w:r w:rsidR="009E51FB">
        <w:rPr>
          <w:rFonts w:ascii="Arial" w:hAnsi="Arial" w:cs="Arial"/>
          <w:b/>
          <w:sz w:val="26"/>
          <w:szCs w:val="26"/>
        </w:rPr>
        <w:t>ÍA DEL CAMINO, OAXACA,</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sidR="00A202FC">
        <w:rPr>
          <w:rFonts w:ascii="Arial" w:hAnsi="Arial" w:cs="Arial"/>
          <w:sz w:val="26"/>
          <w:szCs w:val="26"/>
        </w:rPr>
        <w:t xml:space="preserve"> de fecha </w:t>
      </w:r>
      <w:r w:rsidR="009E51FB">
        <w:rPr>
          <w:rFonts w:ascii="Arial" w:hAnsi="Arial" w:cs="Arial"/>
          <w:sz w:val="26"/>
          <w:szCs w:val="26"/>
        </w:rPr>
        <w:t>dieciocho</w:t>
      </w:r>
      <w:r>
        <w:rPr>
          <w:rFonts w:ascii="Arial" w:hAnsi="Arial" w:cs="Arial"/>
          <w:sz w:val="26"/>
          <w:szCs w:val="26"/>
        </w:rPr>
        <w:t xml:space="preserve"> de </w:t>
      </w:r>
      <w:r w:rsidR="009E51FB">
        <w:rPr>
          <w:rFonts w:ascii="Arial" w:hAnsi="Arial" w:cs="Arial"/>
          <w:sz w:val="26"/>
          <w:szCs w:val="26"/>
        </w:rPr>
        <w:t>marzo</w:t>
      </w:r>
      <w:r>
        <w:rPr>
          <w:rFonts w:ascii="Arial" w:hAnsi="Arial" w:cs="Arial"/>
          <w:sz w:val="26"/>
          <w:szCs w:val="26"/>
        </w:rPr>
        <w:t xml:space="preserve"> de dos mil veinte, dictada en el expediente </w:t>
      </w:r>
      <w:r w:rsidR="00C76A82">
        <w:rPr>
          <w:rFonts w:ascii="Arial" w:hAnsi="Arial" w:cs="Arial"/>
          <w:b/>
          <w:sz w:val="26"/>
          <w:szCs w:val="26"/>
        </w:rPr>
        <w:t>00</w:t>
      </w:r>
      <w:r w:rsidR="009E51FB">
        <w:rPr>
          <w:rFonts w:ascii="Arial" w:hAnsi="Arial" w:cs="Arial"/>
          <w:b/>
          <w:sz w:val="26"/>
          <w:szCs w:val="26"/>
        </w:rPr>
        <w:t>38</w:t>
      </w:r>
      <w:r w:rsidR="007007A1">
        <w:rPr>
          <w:rFonts w:ascii="Arial" w:hAnsi="Arial" w:cs="Arial"/>
          <w:b/>
          <w:sz w:val="26"/>
          <w:szCs w:val="26"/>
        </w:rPr>
        <w:t>/201</w:t>
      </w:r>
      <w:r w:rsidR="009E51FB">
        <w:rPr>
          <w:rFonts w:ascii="Arial" w:hAnsi="Arial" w:cs="Arial"/>
          <w:b/>
          <w:sz w:val="26"/>
          <w:szCs w:val="26"/>
        </w:rPr>
        <w:t>8</w:t>
      </w:r>
      <w:r>
        <w:rPr>
          <w:rFonts w:ascii="Arial" w:hAnsi="Arial" w:cs="Arial"/>
          <w:b/>
          <w:sz w:val="26"/>
          <w:szCs w:val="26"/>
        </w:rPr>
        <w:t xml:space="preserve"> </w:t>
      </w:r>
      <w:r w:rsidR="007007A1">
        <w:rPr>
          <w:rFonts w:ascii="Arial" w:hAnsi="Arial" w:cs="Arial"/>
          <w:sz w:val="26"/>
          <w:szCs w:val="26"/>
        </w:rPr>
        <w:t xml:space="preserve">del índice de la </w:t>
      </w:r>
      <w:r w:rsidR="00A202FC">
        <w:rPr>
          <w:rFonts w:ascii="Arial" w:hAnsi="Arial" w:cs="Arial"/>
          <w:sz w:val="26"/>
          <w:szCs w:val="26"/>
        </w:rPr>
        <w:t>S</w:t>
      </w:r>
      <w:r w:rsidR="009E51FB">
        <w:rPr>
          <w:rFonts w:ascii="Arial" w:hAnsi="Arial" w:cs="Arial"/>
          <w:sz w:val="26"/>
          <w:szCs w:val="26"/>
        </w:rPr>
        <w:t>ext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Pr>
          <w:rFonts w:ascii="Arial" w:hAnsi="Arial" w:cs="Arial"/>
          <w:sz w:val="26"/>
          <w:szCs w:val="26"/>
        </w:rPr>
        <w:t xml:space="preserve"> </w:t>
      </w:r>
      <w:r w:rsidR="00484ED8">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7F4ACB">
        <w:rPr>
          <w:rFonts w:ascii="Arial" w:hAnsi="Arial" w:cs="Arial"/>
          <w:sz w:val="26"/>
          <w:szCs w:val="26"/>
        </w:rPr>
        <w:t xml:space="preserve"> </w:t>
      </w:r>
      <w:r w:rsidR="007F4ACB" w:rsidRPr="007F4ACB">
        <w:rPr>
          <w:rFonts w:ascii="Arial" w:hAnsi="Arial" w:cs="Arial"/>
          <w:b/>
          <w:sz w:val="26"/>
          <w:szCs w:val="26"/>
        </w:rPr>
        <w:t>BENITO MARTÍNEZ GÓMEZ,</w:t>
      </w:r>
      <w:r>
        <w:rPr>
          <w:rFonts w:ascii="Arial" w:hAnsi="Arial" w:cs="Arial"/>
          <w:sz w:val="26"/>
          <w:szCs w:val="26"/>
        </w:rPr>
        <w:t xml:space="preserve"> </w:t>
      </w:r>
      <w:r w:rsidR="0020568B" w:rsidRPr="0020568B">
        <w:rPr>
          <w:rFonts w:ascii="Arial" w:eastAsia="Times New Roman" w:hAnsi="Arial" w:cs="Arial"/>
          <w:b/>
          <w:bCs/>
          <w:iCs/>
          <w:sz w:val="26"/>
          <w:szCs w:val="26"/>
          <w:lang w:eastAsia="es-ES"/>
        </w:rPr>
        <w:t>POLICÍA VIAL ADSCRITO A LA COMISARÍA DE VIALIDAD Y TRANSPORTE DE LA COMISIÓN DE SEGURIDAD PÚBLICA, VIALIDAD, TRANSPORTE Y PROTECCIÓN CIVIL MUNICIPAL, DEL HONO</w:t>
      </w:r>
      <w:r w:rsidR="0020568B">
        <w:rPr>
          <w:rFonts w:ascii="Arial" w:eastAsia="Times New Roman" w:hAnsi="Arial" w:cs="Arial"/>
          <w:b/>
          <w:bCs/>
          <w:iCs/>
          <w:sz w:val="26"/>
          <w:szCs w:val="26"/>
          <w:lang w:eastAsia="es-ES"/>
        </w:rPr>
        <w:t>RABLE AYUNTAMIENTO DE SANTA LUCÍ</w:t>
      </w:r>
      <w:r w:rsidR="0020568B" w:rsidRPr="0020568B">
        <w:rPr>
          <w:rFonts w:ascii="Arial" w:eastAsia="Times New Roman" w:hAnsi="Arial" w:cs="Arial"/>
          <w:b/>
          <w:bCs/>
          <w:iCs/>
          <w:sz w:val="26"/>
          <w:szCs w:val="26"/>
          <w:lang w:eastAsia="es-ES"/>
        </w:rPr>
        <w:t>A DEL CAMINO,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w:t>
      </w:r>
      <w:r w:rsidR="006910A5">
        <w:rPr>
          <w:rFonts w:ascii="Arial" w:hAnsi="Arial" w:cs="Arial"/>
          <w:sz w:val="26"/>
          <w:szCs w:val="26"/>
        </w:rPr>
        <w:t>términos: -</w:t>
      </w:r>
      <w:r w:rsidR="002A4CD9">
        <w:rPr>
          <w:rFonts w:ascii="Arial" w:hAnsi="Arial" w:cs="Arial"/>
          <w:sz w:val="26"/>
          <w:szCs w:val="26"/>
        </w:rPr>
        <w:t xml:space="preserve"> - - - - - - - - - - - </w:t>
      </w:r>
      <w:r w:rsidR="00484ED8">
        <w:rPr>
          <w:rFonts w:ascii="Arial" w:hAnsi="Arial" w:cs="Arial"/>
          <w:sz w:val="26"/>
          <w:szCs w:val="26"/>
        </w:rPr>
        <w:t>- - - - - - - - - - - - - - - - - - - - - - -</w:t>
      </w:r>
    </w:p>
    <w:p w14:paraId="7CF0F441" w14:textId="77777777" w:rsidR="003B6CF0" w:rsidRDefault="003B6CF0" w:rsidP="000D287E">
      <w:pPr>
        <w:pStyle w:val="Sinespaciado"/>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D7818B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5F286D">
        <w:rPr>
          <w:rFonts w:ascii="Arial" w:hAnsi="Arial" w:cs="Arial"/>
          <w:sz w:val="26"/>
          <w:szCs w:val="26"/>
        </w:rPr>
        <w:t>dieciocho</w:t>
      </w:r>
      <w:r w:rsidR="00B736E2">
        <w:rPr>
          <w:rFonts w:ascii="Arial" w:hAnsi="Arial" w:cs="Arial"/>
          <w:sz w:val="26"/>
          <w:szCs w:val="26"/>
        </w:rPr>
        <w:t xml:space="preserve"> de </w:t>
      </w:r>
      <w:r w:rsidR="005F286D">
        <w:rPr>
          <w:rFonts w:ascii="Arial" w:hAnsi="Arial" w:cs="Arial"/>
          <w:sz w:val="26"/>
          <w:szCs w:val="26"/>
        </w:rPr>
        <w:t>marzo</w:t>
      </w:r>
      <w:r w:rsidR="00B736E2">
        <w:rPr>
          <w:rFonts w:ascii="Arial" w:hAnsi="Arial" w:cs="Arial"/>
          <w:sz w:val="26"/>
          <w:szCs w:val="26"/>
        </w:rPr>
        <w:t xml:space="preserve">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5F286D">
        <w:rPr>
          <w:rFonts w:ascii="Arial" w:hAnsi="Arial" w:cs="Arial"/>
          <w:sz w:val="26"/>
          <w:szCs w:val="26"/>
        </w:rPr>
        <w:t>Sext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E200AF" w:rsidRPr="00E200AF">
        <w:rPr>
          <w:rFonts w:ascii="Arial" w:hAnsi="Arial" w:cs="Arial"/>
          <w:sz w:val="26"/>
          <w:szCs w:val="26"/>
        </w:rPr>
        <w:t>la</w:t>
      </w:r>
      <w:r w:rsidR="00E200AF">
        <w:rPr>
          <w:rFonts w:ascii="Arial" w:hAnsi="Arial" w:cs="Arial"/>
          <w:b/>
          <w:sz w:val="26"/>
          <w:szCs w:val="26"/>
        </w:rPr>
        <w:t xml:space="preserve"> </w:t>
      </w:r>
      <w:r w:rsidR="005F286D">
        <w:rPr>
          <w:rFonts w:ascii="Arial" w:hAnsi="Arial" w:cs="Arial"/>
          <w:b/>
          <w:sz w:val="26"/>
          <w:szCs w:val="26"/>
        </w:rPr>
        <w:t>SÍNDICO PROCURADORA Y REPRESENTANTE LEGAL DEL MUNICIPIO DE SANTA LUCÍA DEL CAMINO,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w:t>
      </w:r>
      <w:r w:rsidR="00FF5037" w:rsidRPr="00CB6405">
        <w:rPr>
          <w:rFonts w:ascii="Arial" w:hAnsi="Arial" w:cs="Arial"/>
          <w:sz w:val="26"/>
          <w:szCs w:val="26"/>
        </w:rPr>
        <w:t>revisión.</w:t>
      </w:r>
      <w:r w:rsidR="00FF5037">
        <w:rPr>
          <w:rFonts w:ascii="Arial" w:hAnsi="Arial" w:cs="Arial"/>
          <w:sz w:val="26"/>
          <w:szCs w:val="26"/>
        </w:rPr>
        <w:t xml:space="preserve"> -</w:t>
      </w:r>
      <w:r w:rsidR="009B0BA9">
        <w:rPr>
          <w:rFonts w:ascii="Arial" w:hAnsi="Arial" w:cs="Arial"/>
          <w:sz w:val="26"/>
          <w:szCs w:val="26"/>
        </w:rPr>
        <w:t xml:space="preserve"> - - - - - - - - - - - - - - - - - - - - </w:t>
      </w:r>
    </w:p>
    <w:p w14:paraId="14F92CBF" w14:textId="135925F6" w:rsidR="003B6CF0"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FF5037">
        <w:rPr>
          <w:rFonts w:ascii="Arial" w:hAnsi="Arial" w:cs="Arial"/>
          <w:bCs/>
          <w:iCs/>
          <w:sz w:val="26"/>
          <w:szCs w:val="26"/>
        </w:rPr>
        <w:t>- - - - - - - - - - - - - - - - - - - - - - - - - - - - - - - - - - - - - - - - - -</w:t>
      </w:r>
    </w:p>
    <w:p w14:paraId="5E11FD0C" w14:textId="77777777" w:rsidR="00FF5037" w:rsidRPr="003B084B" w:rsidRDefault="00FF5037" w:rsidP="00FF5037">
      <w:pPr>
        <w:pStyle w:val="Sinespaciado"/>
      </w:pPr>
    </w:p>
    <w:p w14:paraId="492ED433" w14:textId="2B7F0A9B" w:rsidR="00617E6C" w:rsidRDefault="003B6CF0" w:rsidP="00492D92">
      <w:pPr>
        <w:ind w:left="567" w:right="616"/>
        <w:jc w:val="both"/>
        <w:rPr>
          <w:rFonts w:ascii="Arial" w:hAnsi="Arial" w:cs="Arial"/>
          <w:i/>
        </w:rPr>
      </w:pPr>
      <w:r w:rsidRPr="003B084B">
        <w:rPr>
          <w:rFonts w:ascii="Arial" w:eastAsia="Times New Roman" w:hAnsi="Arial" w:cs="Arial"/>
          <w:b/>
          <w:bCs/>
          <w:i/>
          <w:iCs/>
          <w:lang w:eastAsia="es-ES"/>
        </w:rPr>
        <w:lastRenderedPageBreak/>
        <w:t>“</w:t>
      </w:r>
      <w:r w:rsidRPr="003B084B">
        <w:rPr>
          <w:rFonts w:ascii="Arial" w:hAnsi="Arial" w:cs="Arial"/>
          <w:b/>
          <w:i/>
        </w:rPr>
        <w:t>PRIMERO. –</w:t>
      </w:r>
      <w:r w:rsidRPr="003B084B">
        <w:rPr>
          <w:rFonts w:ascii="Arial" w:hAnsi="Arial" w:cs="Arial"/>
          <w:i/>
        </w:rPr>
        <w:t xml:space="preserve"> </w:t>
      </w:r>
      <w:r w:rsidR="005F286D">
        <w:rPr>
          <w:rFonts w:ascii="Arial" w:hAnsi="Arial" w:cs="Arial"/>
          <w:i/>
        </w:rPr>
        <w:t xml:space="preserve"> Esta Sexta Sala Unitaria de este Tribunal de Justicia Administrativa para el Estado de Oaxaca, fue competente para conocer y resolver del presente asunto. - - - - - - - - - - - - - - - - - - - - - - - - - - - - - - - </w:t>
      </w:r>
    </w:p>
    <w:p w14:paraId="21668E57" w14:textId="1C7D4437" w:rsidR="005F286D" w:rsidRDefault="005F286D" w:rsidP="00492D92">
      <w:pPr>
        <w:ind w:left="567" w:right="616"/>
        <w:jc w:val="both"/>
        <w:rPr>
          <w:rFonts w:ascii="Arial" w:eastAsia="Times New Roman" w:hAnsi="Arial" w:cs="Arial"/>
          <w:bCs/>
          <w:i/>
          <w:iCs/>
          <w:lang w:eastAsia="es-ES"/>
        </w:rPr>
      </w:pPr>
      <w:r>
        <w:rPr>
          <w:rFonts w:ascii="Arial" w:eastAsia="Times New Roman" w:hAnsi="Arial" w:cs="Arial"/>
          <w:b/>
          <w:bCs/>
          <w:i/>
          <w:iCs/>
          <w:lang w:eastAsia="es-ES"/>
        </w:rPr>
        <w:tab/>
        <w:t xml:space="preserve">SEGUNDO. - </w:t>
      </w:r>
      <w:r>
        <w:rPr>
          <w:rFonts w:ascii="Arial" w:eastAsia="Times New Roman" w:hAnsi="Arial" w:cs="Arial"/>
          <w:bCs/>
          <w:i/>
          <w:iCs/>
          <w:lang w:eastAsia="es-ES"/>
        </w:rPr>
        <w:t xml:space="preserve">La personalidad de las partes quedó acreditada en autos. </w:t>
      </w:r>
    </w:p>
    <w:p w14:paraId="1E3F9A74" w14:textId="0EAD50C8" w:rsidR="005F286D" w:rsidRDefault="005F286D" w:rsidP="00492D92">
      <w:pPr>
        <w:ind w:left="567" w:right="616"/>
        <w:jc w:val="both"/>
        <w:rPr>
          <w:rFonts w:ascii="Arial" w:eastAsia="Times New Roman" w:hAnsi="Arial" w:cs="Arial"/>
          <w:bCs/>
          <w:i/>
          <w:iCs/>
          <w:lang w:eastAsia="es-ES"/>
        </w:rPr>
      </w:pPr>
      <w:r>
        <w:rPr>
          <w:rFonts w:ascii="Arial" w:eastAsia="Times New Roman" w:hAnsi="Arial" w:cs="Arial"/>
          <w:b/>
          <w:bCs/>
          <w:i/>
          <w:iCs/>
          <w:lang w:eastAsia="es-ES"/>
        </w:rPr>
        <w:tab/>
        <w:t xml:space="preserve">TERCERO. - </w:t>
      </w:r>
      <w:r>
        <w:rPr>
          <w:rFonts w:ascii="Arial" w:eastAsia="Times New Roman" w:hAnsi="Arial" w:cs="Arial"/>
          <w:b/>
          <w:bCs/>
          <w:i/>
          <w:iCs/>
          <w:lang w:eastAsia="es-ES"/>
        </w:rPr>
        <w:tab/>
      </w:r>
      <w:r>
        <w:rPr>
          <w:rFonts w:ascii="Arial" w:eastAsia="Times New Roman" w:hAnsi="Arial" w:cs="Arial"/>
          <w:bCs/>
          <w:i/>
          <w:iCs/>
          <w:lang w:eastAsia="es-ES"/>
        </w:rPr>
        <w:t>No se actualizaron causales de improcedencia y sobreseimiento en el presente asunto, por lo que no se sobresee el juicio.</w:t>
      </w:r>
    </w:p>
    <w:p w14:paraId="2A00BC82" w14:textId="41D15C40" w:rsidR="005F286D" w:rsidRDefault="005F286D" w:rsidP="00492D92">
      <w:pPr>
        <w:ind w:left="567" w:right="616"/>
        <w:jc w:val="both"/>
        <w:rPr>
          <w:rFonts w:ascii="Arial" w:eastAsia="Times New Roman" w:hAnsi="Arial" w:cs="Arial"/>
          <w:bCs/>
          <w:i/>
          <w:iCs/>
          <w:lang w:eastAsia="es-ES"/>
        </w:rPr>
      </w:pPr>
      <w:r>
        <w:rPr>
          <w:rFonts w:ascii="Arial" w:eastAsia="Times New Roman" w:hAnsi="Arial" w:cs="Arial"/>
          <w:b/>
          <w:bCs/>
          <w:i/>
          <w:iCs/>
          <w:lang w:eastAsia="es-ES"/>
        </w:rPr>
        <w:tab/>
        <w:t>CUARTO.</w:t>
      </w:r>
      <w:r>
        <w:rPr>
          <w:rFonts w:ascii="Arial" w:eastAsia="Times New Roman" w:hAnsi="Arial" w:cs="Arial"/>
          <w:bCs/>
          <w:i/>
          <w:iCs/>
          <w:lang w:eastAsia="es-ES"/>
        </w:rPr>
        <w:t xml:space="preserve"> </w:t>
      </w:r>
      <w:r>
        <w:rPr>
          <w:rFonts w:ascii="Arial" w:eastAsia="Times New Roman" w:hAnsi="Arial" w:cs="Arial"/>
          <w:b/>
          <w:bCs/>
          <w:i/>
          <w:iCs/>
          <w:lang w:eastAsia="es-ES"/>
        </w:rPr>
        <w:t xml:space="preserve">–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del acta de infracción de tránsito folio </w:t>
      </w:r>
      <w:r w:rsidR="00484ED8">
        <w:rPr>
          <w:rFonts w:ascii="Arial" w:hAnsi="Arial" w:cs="Arial"/>
          <w:b/>
          <w:sz w:val="26"/>
          <w:szCs w:val="26"/>
        </w:rPr>
        <w:t xml:space="preserve">*********** </w:t>
      </w:r>
      <w:r>
        <w:rPr>
          <w:rFonts w:ascii="Arial" w:eastAsia="Times New Roman" w:hAnsi="Arial" w:cs="Arial"/>
          <w:bCs/>
          <w:i/>
          <w:iCs/>
          <w:lang w:eastAsia="es-ES"/>
        </w:rPr>
        <w:t xml:space="preserve">de veintiuno de enero de dos mil dieciocho, emitida por el Policía Vial </w:t>
      </w:r>
      <w:r w:rsidR="003479F4">
        <w:rPr>
          <w:rFonts w:ascii="Arial" w:eastAsia="Times New Roman" w:hAnsi="Arial" w:cs="Arial"/>
          <w:bCs/>
          <w:i/>
          <w:iCs/>
          <w:lang w:eastAsia="es-ES"/>
        </w:rPr>
        <w:t xml:space="preserve">adscrito a la Comisaría de Vialidad y Transporte de la Comisión de Seguridad Pública, Vialidad, Transporte y Protección Civil Municipal, del Honorable Ayuntamiento de Santa Lucia del Camino, Oaxaca; y, en consecuencia, se le restituye en el pleno goce de sus derechos afectados, como quedó precisado en el considerando que antecede. - - - - - - - - - - - - - - - - - - - - - - - - - - - - - - - - - - - - - - - - - - </w:t>
      </w:r>
    </w:p>
    <w:p w14:paraId="5EC81E9B" w14:textId="34A4D7CA" w:rsidR="009406B3" w:rsidRDefault="003479F4" w:rsidP="00492D92">
      <w:pPr>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sidR="009406B3">
        <w:rPr>
          <w:rFonts w:ascii="Arial" w:eastAsia="Times New Roman" w:hAnsi="Arial" w:cs="Arial"/>
          <w:b/>
          <w:bCs/>
          <w:i/>
          <w:iCs/>
          <w:lang w:eastAsia="es-ES"/>
        </w:rPr>
        <w:t>QUINTO. -</w:t>
      </w:r>
      <w:r>
        <w:rPr>
          <w:rFonts w:ascii="Arial" w:eastAsia="Times New Roman" w:hAnsi="Arial" w:cs="Arial"/>
          <w:b/>
          <w:bCs/>
          <w:i/>
          <w:iCs/>
          <w:lang w:eastAsia="es-ES"/>
        </w:rPr>
        <w:t xml:space="preserve"> </w:t>
      </w:r>
      <w:r w:rsidR="007E1E1A">
        <w:rPr>
          <w:rFonts w:ascii="Arial" w:eastAsia="Times New Roman" w:hAnsi="Arial" w:cs="Arial"/>
          <w:bCs/>
          <w:i/>
          <w:iCs/>
          <w:lang w:eastAsia="es-ES"/>
        </w:rPr>
        <w:t xml:space="preserve">Con fundamento en los artículos 172 fracción </w:t>
      </w:r>
      <w:r w:rsidR="009406B3">
        <w:rPr>
          <w:rFonts w:ascii="Arial" w:eastAsia="Times New Roman" w:hAnsi="Arial" w:cs="Arial"/>
          <w:bCs/>
          <w:i/>
          <w:iCs/>
          <w:lang w:eastAsia="es-ES"/>
        </w:rPr>
        <w:t xml:space="preserve">I y 173 fracciones I y II, de la Ley de Procedimiento y Justicia Administrativa para el Estado de Oaxaca, </w:t>
      </w:r>
      <w:r w:rsidR="009406B3">
        <w:rPr>
          <w:rFonts w:ascii="Arial" w:eastAsia="Times New Roman" w:hAnsi="Arial" w:cs="Arial"/>
          <w:b/>
          <w:bCs/>
          <w:i/>
          <w:iCs/>
          <w:lang w:eastAsia="es-ES"/>
        </w:rPr>
        <w:t xml:space="preserve">NOTIFÍQUESE </w:t>
      </w:r>
      <w:r w:rsidR="009406B3">
        <w:rPr>
          <w:rFonts w:ascii="Arial" w:eastAsia="Times New Roman" w:hAnsi="Arial" w:cs="Arial"/>
          <w:bCs/>
          <w:i/>
          <w:iCs/>
          <w:lang w:eastAsia="es-ES"/>
        </w:rPr>
        <w:t xml:space="preserve">personalmente al actor y por oficio a las autoridades demandadas. </w:t>
      </w:r>
      <w:r w:rsidR="009406B3">
        <w:rPr>
          <w:rFonts w:ascii="Arial" w:eastAsia="Times New Roman" w:hAnsi="Arial" w:cs="Arial"/>
          <w:b/>
          <w:bCs/>
          <w:i/>
          <w:iCs/>
          <w:lang w:eastAsia="es-ES"/>
        </w:rPr>
        <w:t xml:space="preserve">CÚMPLASE. </w:t>
      </w:r>
      <w:r w:rsidR="009406B3">
        <w:rPr>
          <w:rFonts w:ascii="Arial" w:eastAsia="Times New Roman" w:hAnsi="Arial" w:cs="Arial"/>
          <w:bCs/>
          <w:i/>
          <w:iCs/>
          <w:lang w:eastAsia="es-ES"/>
        </w:rPr>
        <w:t>- - - - - - - - - - - - - - - - - - - -</w:t>
      </w:r>
    </w:p>
    <w:p w14:paraId="1DD2B178" w14:textId="7CE7B37A" w:rsidR="003B6CF0" w:rsidRPr="002614F4" w:rsidRDefault="009406B3" w:rsidP="00492D92">
      <w:pPr>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Pr>
          <w:rFonts w:ascii="Arial" w:eastAsia="Times New Roman" w:hAnsi="Arial" w:cs="Arial"/>
          <w:bCs/>
          <w:i/>
          <w:iCs/>
          <w:lang w:eastAsia="es-ES"/>
        </w:rPr>
        <w:t>Así lo resolvió y firmó el Titular de la Sexta Sala Unitaria de Primera Instancia del Tribunal de Justicia Administrativa del Estado de Oaxaca, Magistrado Enrique Pacheco Martínez, quien actúa ante la Licenciada Amparo Arias Rivas, Secretaria de Acuerdos, que autoriza y da fe. - -</w:t>
      </w:r>
      <w:r w:rsidR="003B6CF0">
        <w:rPr>
          <w:rFonts w:ascii="Arial" w:hAnsi="Arial" w:cs="Arial"/>
          <w:i/>
        </w:rPr>
        <w:t>”</w:t>
      </w:r>
      <w:r w:rsidR="003B6CF0" w:rsidRPr="00001C39">
        <w:rPr>
          <w:rFonts w:ascii="Arial" w:eastAsia="Times New Roman" w:hAnsi="Arial" w:cs="Arial"/>
          <w:b/>
          <w:bCs/>
          <w:i/>
          <w:iCs/>
          <w:lang w:eastAsia="es-ES"/>
        </w:rPr>
        <w:t xml:space="preserve"> </w:t>
      </w:r>
    </w:p>
    <w:p w14:paraId="2B1E8B0F" w14:textId="77777777" w:rsidR="00492D92" w:rsidRDefault="00492D92" w:rsidP="00DB7304">
      <w:pPr>
        <w:pStyle w:val="Sinespaciado"/>
        <w:rPr>
          <w:rFonts w:eastAsia="Calibri"/>
        </w:rPr>
      </w:pPr>
    </w:p>
    <w:p w14:paraId="36EF0AC2" w14:textId="27501ECB" w:rsidR="003B6CF0" w:rsidRPr="00CB6405" w:rsidRDefault="00DC653C"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3D1917AF"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D21FAC">
        <w:rPr>
          <w:rFonts w:ascii="Arial" w:hAnsi="Arial" w:cs="Arial"/>
          <w:sz w:val="26"/>
          <w:szCs w:val="26"/>
        </w:rPr>
        <w:t>dieciocho</w:t>
      </w:r>
      <w:r w:rsidR="006F7407">
        <w:rPr>
          <w:rFonts w:ascii="Arial" w:hAnsi="Arial" w:cs="Arial"/>
          <w:sz w:val="26"/>
          <w:szCs w:val="26"/>
        </w:rPr>
        <w:t xml:space="preserve"> de </w:t>
      </w:r>
      <w:r w:rsidR="00D21FAC">
        <w:rPr>
          <w:rFonts w:ascii="Arial" w:hAnsi="Arial" w:cs="Arial"/>
          <w:sz w:val="26"/>
          <w:szCs w:val="26"/>
        </w:rPr>
        <w:t>marz</w:t>
      </w:r>
      <w:r w:rsidR="002614F4">
        <w:rPr>
          <w:rFonts w:ascii="Arial" w:hAnsi="Arial" w:cs="Arial"/>
          <w:sz w:val="26"/>
          <w:szCs w:val="26"/>
        </w:rPr>
        <w:t>o</w:t>
      </w:r>
      <w:r w:rsidR="006F7407">
        <w:rPr>
          <w:rFonts w:ascii="Arial" w:hAnsi="Arial" w:cs="Arial"/>
          <w:sz w:val="26"/>
          <w:szCs w:val="26"/>
        </w:rPr>
        <w:t xml:space="preserve"> de dos mil veinte</w:t>
      </w:r>
      <w:r w:rsidRPr="008E3662">
        <w:rPr>
          <w:rFonts w:ascii="Arial" w:hAnsi="Arial" w:cs="Arial"/>
          <w:bCs/>
          <w:iCs/>
          <w:sz w:val="26"/>
          <w:szCs w:val="26"/>
        </w:rPr>
        <w:t xml:space="preserve">, dictada por la </w:t>
      </w:r>
      <w:r w:rsidR="00A202FC">
        <w:rPr>
          <w:rFonts w:ascii="Arial" w:hAnsi="Arial" w:cs="Arial"/>
          <w:bCs/>
          <w:iCs/>
          <w:sz w:val="26"/>
          <w:szCs w:val="26"/>
        </w:rPr>
        <w:t>S</w:t>
      </w:r>
      <w:r w:rsidR="00D21FAC">
        <w:rPr>
          <w:rFonts w:ascii="Arial" w:hAnsi="Arial" w:cs="Arial"/>
          <w:bCs/>
          <w:iCs/>
          <w:sz w:val="26"/>
          <w:szCs w:val="26"/>
        </w:rPr>
        <w:t>ext</w:t>
      </w:r>
      <w:r w:rsidR="00A202FC" w:rsidRPr="008E3662">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67012">
        <w:rPr>
          <w:rFonts w:ascii="Arial" w:hAnsi="Arial" w:cs="Arial"/>
          <w:b/>
          <w:bCs/>
          <w:iCs/>
          <w:sz w:val="26"/>
          <w:szCs w:val="26"/>
        </w:rPr>
        <w:t>0</w:t>
      </w:r>
      <w:r w:rsidR="00D21FAC">
        <w:rPr>
          <w:rFonts w:ascii="Arial" w:hAnsi="Arial" w:cs="Arial"/>
          <w:b/>
          <w:bCs/>
          <w:iCs/>
          <w:sz w:val="26"/>
          <w:szCs w:val="26"/>
        </w:rPr>
        <w:t>3</w:t>
      </w:r>
      <w:r w:rsidR="00267012">
        <w:rPr>
          <w:rFonts w:ascii="Arial" w:hAnsi="Arial" w:cs="Arial"/>
          <w:b/>
          <w:bCs/>
          <w:iCs/>
          <w:sz w:val="26"/>
          <w:szCs w:val="26"/>
        </w:rPr>
        <w:t>8</w:t>
      </w:r>
      <w:r w:rsidRPr="00AE78C3">
        <w:rPr>
          <w:rFonts w:ascii="Arial" w:hAnsi="Arial" w:cs="Arial"/>
          <w:b/>
          <w:bCs/>
          <w:iCs/>
          <w:sz w:val="26"/>
          <w:szCs w:val="26"/>
        </w:rPr>
        <w:t>/201</w:t>
      </w:r>
      <w:r w:rsidR="00D21FAC">
        <w:rPr>
          <w:rFonts w:ascii="Arial" w:hAnsi="Arial" w:cs="Arial"/>
          <w:b/>
          <w:bCs/>
          <w:iCs/>
          <w:sz w:val="26"/>
          <w:szCs w:val="26"/>
        </w:rPr>
        <w:t>8</w:t>
      </w:r>
      <w:r w:rsidRPr="00AE78C3">
        <w:rPr>
          <w:rFonts w:ascii="Arial" w:hAnsi="Arial" w:cs="Arial"/>
          <w:b/>
          <w:bCs/>
          <w:iCs/>
          <w:sz w:val="26"/>
          <w:szCs w:val="26"/>
        </w:rPr>
        <w:t>.</w:t>
      </w:r>
      <w:r w:rsidR="00272AAE">
        <w:rPr>
          <w:rFonts w:ascii="Arial" w:hAnsi="Arial" w:cs="Arial"/>
          <w:b/>
          <w:bCs/>
          <w:iCs/>
          <w:sz w:val="26"/>
          <w:szCs w:val="26"/>
        </w:rPr>
        <w:t>- - - - - - - - - - - - - - - - - - - - - - - - - - - - - - - - - - - - - -</w:t>
      </w:r>
    </w:p>
    <w:p w14:paraId="59D204DE" w14:textId="6EF18367" w:rsidR="0047549A" w:rsidRPr="0001502B" w:rsidRDefault="003B6CF0" w:rsidP="0047549A">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47549A" w:rsidRPr="0001502B">
        <w:rPr>
          <w:rFonts w:ascii="Arial" w:hAnsi="Arial" w:cs="Arial"/>
          <w:sz w:val="26"/>
          <w:szCs w:val="26"/>
        </w:rPr>
        <w:t>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w:t>
      </w:r>
      <w:proofErr w:type="gramStart"/>
      <w:r w:rsidR="0047549A" w:rsidRPr="0001502B">
        <w:rPr>
          <w:rFonts w:ascii="Arial" w:hAnsi="Arial" w:cs="Arial"/>
          <w:sz w:val="26"/>
          <w:szCs w:val="26"/>
        </w:rPr>
        <w:t>./</w:t>
      </w:r>
      <w:proofErr w:type="gramEnd"/>
      <w:r w:rsidR="0047549A" w:rsidRPr="0001502B">
        <w:rPr>
          <w:rFonts w:ascii="Arial" w:hAnsi="Arial" w:cs="Arial"/>
          <w:sz w:val="26"/>
          <w:szCs w:val="26"/>
        </w:rPr>
        <w:t xml:space="preserve">J. 58/2010, con número </w:t>
      </w:r>
      <w:r w:rsidR="0047549A" w:rsidRPr="0001502B">
        <w:rPr>
          <w:rFonts w:ascii="Arial" w:hAnsi="Arial" w:cs="Arial"/>
          <w:sz w:val="26"/>
          <w:szCs w:val="26"/>
        </w:rPr>
        <w:lastRenderedPageBreak/>
        <w:t xml:space="preserve">de registro digital 164618, publicada en el Semanario Judicial de la Federación y su Gaceta, Tomo XXXI, Mayo de 2010, página 830, de rubro y texto siguientes: </w:t>
      </w:r>
      <w:r w:rsidR="00CB0861">
        <w:rPr>
          <w:rFonts w:ascii="Arial" w:hAnsi="Arial" w:cs="Arial"/>
          <w:sz w:val="26"/>
          <w:szCs w:val="26"/>
        </w:rPr>
        <w:t>- - - - - - - - - - - - - - - - - - - - - - - - - - - - - - - - - - -</w:t>
      </w:r>
    </w:p>
    <w:p w14:paraId="6911ACEF" w14:textId="77777777" w:rsidR="0047549A" w:rsidRPr="0001502B" w:rsidRDefault="0047549A" w:rsidP="0047549A">
      <w:pPr>
        <w:spacing w:before="240" w:after="0" w:line="360" w:lineRule="auto"/>
        <w:ind w:left="567" w:right="616"/>
        <w:jc w:val="both"/>
        <w:rPr>
          <w:rFonts w:ascii="Arial" w:hAnsi="Arial" w:cs="Arial"/>
          <w:b/>
          <w:i/>
        </w:rPr>
      </w:pPr>
      <w:r w:rsidRPr="0001502B">
        <w:rPr>
          <w:rFonts w:ascii="Arial" w:hAnsi="Arial" w:cs="Arial"/>
          <w:b/>
          <w:i/>
        </w:rPr>
        <w:t>“CONCEPTOS DE VIOLACIÓN O AGRAVIOS. PARA CUMPLIR CON LOS PRINCIPIOS DE CONGRUENCIA Y EXHAUSTIVIDAD EN LAS SENTENCIAS DE AMPARO ES INNECESARIA SU TRANSCRIPCIÓN.</w:t>
      </w:r>
    </w:p>
    <w:p w14:paraId="6624496E" w14:textId="77777777" w:rsidR="0047549A" w:rsidRPr="0001502B" w:rsidRDefault="0047549A" w:rsidP="0047549A">
      <w:pPr>
        <w:spacing w:before="240" w:after="0" w:line="360" w:lineRule="auto"/>
        <w:ind w:left="567" w:right="616"/>
        <w:jc w:val="both"/>
        <w:rPr>
          <w:rFonts w:ascii="Arial" w:hAnsi="Arial" w:cs="Arial"/>
          <w:i/>
        </w:rPr>
      </w:pPr>
      <w:r w:rsidRPr="0001502B">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921DD6D" w14:textId="77777777" w:rsidR="0047549A" w:rsidRPr="0001502B" w:rsidRDefault="0047549A" w:rsidP="0047549A">
      <w:pPr>
        <w:spacing w:before="240" w:after="0" w:line="360" w:lineRule="auto"/>
        <w:ind w:left="567" w:right="616"/>
        <w:jc w:val="both"/>
        <w:rPr>
          <w:rFonts w:ascii="Arial" w:hAnsi="Arial" w:cs="Arial"/>
          <w:i/>
        </w:rPr>
      </w:pPr>
      <w:r w:rsidRPr="0001502B">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4338579E" w14:textId="77777777" w:rsidR="0047549A" w:rsidRPr="00C644DD" w:rsidRDefault="0047549A" w:rsidP="0047549A">
      <w:pPr>
        <w:spacing w:before="240" w:after="0" w:line="360" w:lineRule="auto"/>
        <w:ind w:left="567" w:right="616"/>
        <w:jc w:val="both"/>
        <w:rPr>
          <w:rFonts w:ascii="Arial" w:hAnsi="Arial" w:cs="Arial"/>
          <w:i/>
        </w:rPr>
      </w:pPr>
      <w:r w:rsidRPr="0001502B">
        <w:rPr>
          <w:rFonts w:ascii="Arial" w:hAnsi="Arial" w:cs="Arial"/>
          <w:i/>
        </w:rPr>
        <w:t>Tesis de jurisprudencia 58/2010. Aprobada por la Segunda Sala de este Alto Tribunal, en sesión privada del doce de mayo de dos mil diez.”</w:t>
      </w:r>
    </w:p>
    <w:p w14:paraId="3B0D0DB1" w14:textId="6C1DB296" w:rsidR="002614F4" w:rsidRDefault="001F48BC" w:rsidP="00E200AF">
      <w:pPr>
        <w:spacing w:before="240" w:after="0" w:line="360" w:lineRule="auto"/>
        <w:ind w:firstLine="709"/>
        <w:jc w:val="both"/>
        <w:rPr>
          <w:rFonts w:ascii="Arial" w:eastAsia="Times New Roman" w:hAnsi="Arial" w:cs="Arial"/>
          <w:sz w:val="26"/>
          <w:szCs w:val="26"/>
        </w:rPr>
      </w:pPr>
      <w:r w:rsidRPr="007D470A">
        <w:rPr>
          <w:rFonts w:ascii="Arial" w:eastAsia="Times New Roman" w:hAnsi="Arial" w:cs="Arial"/>
          <w:b/>
          <w:sz w:val="26"/>
          <w:szCs w:val="26"/>
        </w:rPr>
        <w:t>TERCERO.-</w:t>
      </w:r>
      <w:r>
        <w:rPr>
          <w:rFonts w:ascii="Arial" w:eastAsia="Times New Roman" w:hAnsi="Arial" w:cs="Arial"/>
          <w:b/>
          <w:sz w:val="26"/>
          <w:szCs w:val="26"/>
        </w:rPr>
        <w:t xml:space="preserve"> </w:t>
      </w:r>
      <w:r w:rsidR="00FF2CB9">
        <w:rPr>
          <w:rFonts w:ascii="Arial" w:eastAsia="Times New Roman" w:hAnsi="Arial" w:cs="Arial"/>
          <w:sz w:val="26"/>
          <w:szCs w:val="26"/>
        </w:rPr>
        <w:t xml:space="preserve">La autoridad recurrente argumenta que le agravia la resolución </w:t>
      </w:r>
      <w:r w:rsidR="005109A6">
        <w:rPr>
          <w:rFonts w:ascii="Arial" w:eastAsia="Times New Roman" w:hAnsi="Arial" w:cs="Arial"/>
          <w:sz w:val="26"/>
          <w:szCs w:val="26"/>
        </w:rPr>
        <w:t>que se combate porque se actualizan en el juicio, las causales de improcedencia y sobreseimiento previstas en los artículos 161</w:t>
      </w:r>
      <w:r w:rsidR="00C87AF9">
        <w:rPr>
          <w:rFonts w:ascii="Arial" w:eastAsia="Times New Roman" w:hAnsi="Arial" w:cs="Arial"/>
          <w:sz w:val="26"/>
          <w:szCs w:val="26"/>
        </w:rPr>
        <w:t xml:space="preserve"> </w:t>
      </w:r>
      <w:r w:rsidR="005109A6">
        <w:rPr>
          <w:rFonts w:ascii="Arial" w:eastAsia="Times New Roman" w:hAnsi="Arial" w:cs="Arial"/>
          <w:sz w:val="26"/>
          <w:szCs w:val="26"/>
        </w:rPr>
        <w:t>fracción II y 162 fracción II de la Ley de Procedimiento y Justicia Administrativa para el Estado de Oaxaca, y transcribe su contenido.</w:t>
      </w:r>
      <w:r w:rsidR="00783F1A">
        <w:rPr>
          <w:rFonts w:ascii="Arial" w:eastAsia="Times New Roman" w:hAnsi="Arial" w:cs="Arial"/>
          <w:sz w:val="26"/>
          <w:szCs w:val="26"/>
        </w:rPr>
        <w:t xml:space="preserve">- - - </w:t>
      </w:r>
    </w:p>
    <w:p w14:paraId="42EF51FB" w14:textId="2BF2EABE" w:rsidR="005109A6" w:rsidRDefault="005109A6" w:rsidP="00E200AF">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Continúa alegando que le causa agravio el resolutivo cuarto de la sentencia en revisión, y transcribe</w:t>
      </w:r>
      <w:r w:rsidR="00D64D8D">
        <w:rPr>
          <w:rFonts w:ascii="Arial" w:eastAsia="Times New Roman" w:hAnsi="Arial" w:cs="Arial"/>
          <w:sz w:val="26"/>
          <w:szCs w:val="26"/>
        </w:rPr>
        <w:t xml:space="preserve"> la parte relativa, además invoca la </w:t>
      </w:r>
      <w:r w:rsidR="00D64D8D">
        <w:rPr>
          <w:rFonts w:ascii="Arial" w:eastAsia="Times New Roman" w:hAnsi="Arial" w:cs="Arial"/>
          <w:sz w:val="26"/>
          <w:szCs w:val="26"/>
        </w:rPr>
        <w:lastRenderedPageBreak/>
        <w:t>tesis I.18º. A.88 A (10ª), de rubro: “ALCOHOLÍMETRO. EL “TICKET DE PRUEBA”, EL “FORMATO CADENA DE CUSTODIA” Y LA “BOLETA DE REMISIÓN” CONSTITUYEN UNA UNIDAD PROBATORIA”.</w:t>
      </w:r>
      <w:r w:rsidR="007E5F68">
        <w:rPr>
          <w:rFonts w:ascii="Arial" w:eastAsia="Times New Roman" w:hAnsi="Arial" w:cs="Arial"/>
          <w:sz w:val="26"/>
          <w:szCs w:val="26"/>
        </w:rPr>
        <w:t xml:space="preserve"> - - - - - - - -</w:t>
      </w:r>
    </w:p>
    <w:p w14:paraId="0A8D432A" w14:textId="6B3FC4F2" w:rsidR="00D64D8D" w:rsidRDefault="00D64D8D" w:rsidP="00E200AF">
      <w:pPr>
        <w:spacing w:before="240" w:after="0" w:line="360" w:lineRule="auto"/>
        <w:ind w:firstLine="709"/>
        <w:jc w:val="both"/>
        <w:rPr>
          <w:rFonts w:ascii="Arial" w:eastAsia="Times New Roman" w:hAnsi="Arial" w:cs="Arial"/>
          <w:i/>
          <w:sz w:val="26"/>
          <w:szCs w:val="26"/>
        </w:rPr>
      </w:pPr>
      <w:r>
        <w:rPr>
          <w:rFonts w:ascii="Arial" w:eastAsia="Times New Roman" w:hAnsi="Arial" w:cs="Arial"/>
          <w:sz w:val="26"/>
          <w:szCs w:val="26"/>
        </w:rPr>
        <w:t>Señala textualmente que “es improcedente, ya que como se puede notar de las pruebas que obran en el presente asunto, se cumple con la debida fundamentación y motivación de un acto administrativo, tal y como lo establece el artículo 17 de la Ley que rige a este Tribunal</w:t>
      </w:r>
      <w:r w:rsidR="00E4409F">
        <w:rPr>
          <w:rFonts w:ascii="Arial" w:eastAsia="Times New Roman" w:hAnsi="Arial" w:cs="Arial"/>
          <w:sz w:val="26"/>
          <w:szCs w:val="26"/>
        </w:rPr>
        <w:t>”</w:t>
      </w:r>
      <w:r>
        <w:rPr>
          <w:rFonts w:ascii="Arial" w:eastAsia="Times New Roman" w:hAnsi="Arial" w:cs="Arial"/>
          <w:sz w:val="26"/>
          <w:szCs w:val="26"/>
        </w:rPr>
        <w:t xml:space="preserve">, y apoya su argumento en las tesis de rubro: </w:t>
      </w:r>
      <w:r w:rsidR="00E4409F" w:rsidRPr="00E4409F">
        <w:rPr>
          <w:rFonts w:ascii="Arial" w:eastAsia="Times New Roman" w:hAnsi="Arial" w:cs="Arial"/>
          <w:i/>
          <w:sz w:val="26"/>
          <w:szCs w:val="26"/>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sidR="00E4409F">
        <w:rPr>
          <w:rFonts w:ascii="Arial" w:eastAsia="Times New Roman" w:hAnsi="Arial" w:cs="Arial"/>
          <w:i/>
          <w:sz w:val="26"/>
          <w:szCs w:val="26"/>
        </w:rPr>
        <w:t xml:space="preserve"> Y “SENTENCIAS DEL TRIBUNAL FEDERAL DE JUSTICIA FISCAL Y ADMINISTRATIVA. SU CONTENIDO Y FINALIDAD EN RELACIÒN CON LA PRETENSIÒN DEDUCIDA (ARTÍCULO 50 DE LA LEY FEDERAL DE PROCEDIMIENTO CONTENCIOSO ADMINISTRATIVO).</w:t>
      </w:r>
      <w:r w:rsidR="004C22D2">
        <w:rPr>
          <w:rFonts w:ascii="Arial" w:eastAsia="Times New Roman" w:hAnsi="Arial" w:cs="Arial"/>
          <w:i/>
          <w:sz w:val="26"/>
          <w:szCs w:val="26"/>
        </w:rPr>
        <w:t>- - - - - - - - - -</w:t>
      </w:r>
    </w:p>
    <w:p w14:paraId="31F67AEF" w14:textId="09866BA6" w:rsidR="002E7D32" w:rsidRDefault="002E7D32" w:rsidP="002E7D32">
      <w:pPr>
        <w:widowControl w:val="0"/>
        <w:spacing w:before="240" w:after="0" w:line="360" w:lineRule="auto"/>
        <w:ind w:right="18" w:firstLine="709"/>
        <w:jc w:val="both"/>
        <w:rPr>
          <w:rFonts w:ascii="Arial" w:eastAsia="Calibri" w:hAnsi="Arial" w:cs="Arial"/>
          <w:bCs/>
          <w:sz w:val="26"/>
          <w:szCs w:val="26"/>
        </w:rPr>
      </w:pPr>
      <w:r w:rsidRPr="002E7D32">
        <w:rPr>
          <w:rFonts w:ascii="Arial" w:eastAsia="Calibri" w:hAnsi="Arial" w:cs="Arial"/>
          <w:bCs/>
          <w:sz w:val="26"/>
          <w:szCs w:val="26"/>
        </w:rPr>
        <w:t xml:space="preserve">Esta Sala Superior estima que el agravio anterior es </w:t>
      </w:r>
      <w:r w:rsidR="00C87AF9" w:rsidRPr="005313F2">
        <w:rPr>
          <w:rFonts w:ascii="Arial" w:eastAsia="Calibri" w:hAnsi="Arial" w:cs="Arial"/>
          <w:b/>
          <w:bCs/>
          <w:sz w:val="26"/>
          <w:szCs w:val="26"/>
        </w:rPr>
        <w:t>INOPERANTE</w:t>
      </w:r>
      <w:r w:rsidRPr="00C87AF9">
        <w:rPr>
          <w:rFonts w:ascii="Arial" w:eastAsia="Calibri" w:hAnsi="Arial" w:cs="Arial"/>
          <w:b/>
          <w:bCs/>
          <w:sz w:val="26"/>
          <w:szCs w:val="26"/>
        </w:rPr>
        <w:t xml:space="preserve"> </w:t>
      </w:r>
      <w:r w:rsidRPr="002E7D32">
        <w:rPr>
          <w:rFonts w:ascii="Arial" w:eastAsia="Calibri" w:hAnsi="Arial" w:cs="Arial"/>
          <w:bCs/>
          <w:sz w:val="26"/>
          <w:szCs w:val="26"/>
        </w:rPr>
        <w:t xml:space="preserve">para revocar la sentencia recurrida, </w:t>
      </w:r>
      <w:r>
        <w:rPr>
          <w:rFonts w:ascii="Arial" w:eastAsia="Calibri" w:hAnsi="Arial" w:cs="Arial"/>
          <w:bCs/>
          <w:sz w:val="26"/>
          <w:szCs w:val="26"/>
        </w:rPr>
        <w:t>porque no combate</w:t>
      </w:r>
      <w:r w:rsidRPr="002E7D32">
        <w:rPr>
          <w:rFonts w:ascii="Arial" w:eastAsia="Calibri" w:hAnsi="Arial" w:cs="Arial"/>
          <w:bCs/>
          <w:sz w:val="26"/>
          <w:szCs w:val="26"/>
        </w:rPr>
        <w:t xml:space="preserve"> las consideraciones principales de dicha determinación, ya que si bien es cierto que la autoridad inconforme hace la cita de los artículos que refiere se vulneraron en su perjuicio</w:t>
      </w:r>
      <w:r w:rsidR="00CD4369">
        <w:rPr>
          <w:rFonts w:ascii="Arial" w:eastAsia="Calibri" w:hAnsi="Arial" w:cs="Arial"/>
          <w:bCs/>
          <w:sz w:val="26"/>
          <w:szCs w:val="26"/>
        </w:rPr>
        <w:t xml:space="preserve"> e invoca diversas tesis aisladas</w:t>
      </w:r>
      <w:r w:rsidRPr="002E7D32">
        <w:rPr>
          <w:rFonts w:ascii="Arial" w:eastAsia="Calibri" w:hAnsi="Arial" w:cs="Arial"/>
          <w:bCs/>
          <w:sz w:val="26"/>
          <w:szCs w:val="26"/>
        </w:rPr>
        <w:t>, también se advierte que omite expresar cuál es la lesión o perjuicio que recibió por virtud del dictado de esa resolución judicial, y no precisó argumentos tendientes a demostrar la ilegalidad de la sentencia recurrida,</w:t>
      </w:r>
      <w:r w:rsidR="008F7E8D">
        <w:rPr>
          <w:rFonts w:ascii="Arial" w:eastAsia="Calibri" w:hAnsi="Arial" w:cs="Arial"/>
          <w:bCs/>
          <w:sz w:val="26"/>
          <w:szCs w:val="26"/>
        </w:rPr>
        <w:t xml:space="preserve"> en la q</w:t>
      </w:r>
      <w:r>
        <w:rPr>
          <w:rFonts w:ascii="Arial" w:eastAsia="Calibri" w:hAnsi="Arial" w:cs="Arial"/>
          <w:bCs/>
          <w:sz w:val="26"/>
          <w:szCs w:val="26"/>
        </w:rPr>
        <w:t>ue se declaró la nulidad d</w:t>
      </w:r>
      <w:r w:rsidRPr="002E7D32">
        <w:rPr>
          <w:rFonts w:ascii="Arial" w:eastAsia="Calibri" w:hAnsi="Arial" w:cs="Arial"/>
          <w:bCs/>
          <w:sz w:val="26"/>
          <w:szCs w:val="26"/>
        </w:rPr>
        <w:t xml:space="preserve">el acta de infracción con número de folio </w:t>
      </w:r>
      <w:r w:rsidR="00484ED8">
        <w:rPr>
          <w:rFonts w:ascii="Arial" w:hAnsi="Arial" w:cs="Arial"/>
          <w:b/>
          <w:sz w:val="26"/>
          <w:szCs w:val="26"/>
        </w:rPr>
        <w:t>***********</w:t>
      </w:r>
      <w:r w:rsidRPr="002E7D32">
        <w:rPr>
          <w:rFonts w:ascii="Arial" w:eastAsia="Calibri" w:hAnsi="Arial" w:cs="Arial"/>
          <w:bCs/>
          <w:sz w:val="26"/>
          <w:szCs w:val="26"/>
        </w:rPr>
        <w:t xml:space="preserve">, de fecha veintiuno de enero de dos mil dieciocho, levantada por </w:t>
      </w:r>
      <w:r w:rsidRPr="00ED08B5">
        <w:rPr>
          <w:rFonts w:ascii="Arial" w:eastAsia="Calibri" w:hAnsi="Arial" w:cs="Arial"/>
          <w:bCs/>
          <w:sz w:val="26"/>
          <w:szCs w:val="26"/>
        </w:rPr>
        <w:t>Benito Martínez</w:t>
      </w:r>
      <w:bookmarkStart w:id="0" w:name="_GoBack"/>
      <w:bookmarkEnd w:id="0"/>
      <w:r>
        <w:rPr>
          <w:rFonts w:ascii="Arial" w:eastAsia="Calibri" w:hAnsi="Arial" w:cs="Arial"/>
          <w:bCs/>
          <w:sz w:val="26"/>
          <w:szCs w:val="26"/>
        </w:rPr>
        <w:t xml:space="preserve"> Gómez, Policía Vial adscrito a la Comisaría de Vialidad y Transporte de la Comisión d</w:t>
      </w:r>
      <w:r w:rsidRPr="002E7D32">
        <w:rPr>
          <w:rFonts w:ascii="Arial" w:eastAsia="Calibri" w:hAnsi="Arial" w:cs="Arial"/>
          <w:bCs/>
          <w:sz w:val="26"/>
          <w:szCs w:val="26"/>
        </w:rPr>
        <w:t>e Seguridad</w:t>
      </w:r>
      <w:r>
        <w:rPr>
          <w:rFonts w:ascii="Arial" w:eastAsia="Calibri" w:hAnsi="Arial" w:cs="Arial"/>
          <w:bCs/>
          <w:sz w:val="26"/>
          <w:szCs w:val="26"/>
        </w:rPr>
        <w:t xml:space="preserve"> Pública, Vialidad, Transporte y Protección Civil Municipal, del Honorable Ayuntamiento de Santa Lucía del Camino, Oaxaca, lo que e</w:t>
      </w:r>
      <w:r w:rsidRPr="002E7D32">
        <w:rPr>
          <w:rFonts w:ascii="Arial" w:eastAsia="Calibri" w:hAnsi="Arial" w:cs="Arial"/>
          <w:bCs/>
          <w:sz w:val="26"/>
          <w:szCs w:val="26"/>
        </w:rPr>
        <w:t xml:space="preserve">ra </w:t>
      </w:r>
      <w:r>
        <w:rPr>
          <w:rFonts w:ascii="Arial" w:eastAsia="Calibri" w:hAnsi="Arial" w:cs="Arial"/>
          <w:bCs/>
          <w:sz w:val="26"/>
          <w:szCs w:val="26"/>
        </w:rPr>
        <w:t>indispensable que h</w:t>
      </w:r>
      <w:r w:rsidRPr="002E7D32">
        <w:rPr>
          <w:rFonts w:ascii="Arial" w:eastAsia="Calibri" w:hAnsi="Arial" w:cs="Arial"/>
          <w:bCs/>
          <w:sz w:val="26"/>
          <w:szCs w:val="26"/>
        </w:rPr>
        <w:t>iciera, por lo tanto, continúa prevaleciendo el sentido de la sentencia en revisión.</w:t>
      </w:r>
      <w:r w:rsidR="00184CB1">
        <w:rPr>
          <w:rFonts w:ascii="Arial" w:eastAsia="Calibri" w:hAnsi="Arial" w:cs="Arial"/>
          <w:bCs/>
          <w:sz w:val="26"/>
          <w:szCs w:val="26"/>
        </w:rPr>
        <w:t>- - - - - - - - - - - - - - - - - - - - - - - - - - - - - - - -</w:t>
      </w:r>
    </w:p>
    <w:p w14:paraId="53C78B29" w14:textId="5C9CBAD6" w:rsidR="00C87AF9" w:rsidRPr="005313F2" w:rsidRDefault="00C87AF9" w:rsidP="00C87AF9">
      <w:pPr>
        <w:spacing w:before="240" w:line="360" w:lineRule="auto"/>
        <w:ind w:firstLine="708"/>
        <w:jc w:val="both"/>
        <w:rPr>
          <w:rFonts w:ascii="Arial" w:eastAsia="Calibri" w:hAnsi="Arial" w:cs="Arial"/>
          <w:bCs/>
          <w:sz w:val="26"/>
          <w:szCs w:val="26"/>
          <w:lang w:val="es-ES" w:eastAsia="en-US"/>
        </w:rPr>
      </w:pPr>
      <w:r w:rsidRPr="005313F2">
        <w:rPr>
          <w:rFonts w:ascii="Arial" w:eastAsia="Calibri" w:hAnsi="Arial" w:cs="Arial"/>
          <w:bCs/>
          <w:sz w:val="26"/>
          <w:szCs w:val="26"/>
          <w:lang w:val="es-ES" w:eastAsia="en-US"/>
        </w:rPr>
        <w:t xml:space="preserve">Es aplicable al presente caso, la jurisprudencia IV.3o.J/12 emitida por el Tercer Tribunal Colegiado del Cuarto Circuito, visible en la Gaceta del Semanario Judicial de la Federación, perteneciente a la Octava </w:t>
      </w:r>
      <w:r w:rsidRPr="005313F2">
        <w:rPr>
          <w:rFonts w:ascii="Arial" w:eastAsia="Calibri" w:hAnsi="Arial" w:cs="Arial"/>
          <w:bCs/>
          <w:sz w:val="26"/>
          <w:szCs w:val="26"/>
          <w:lang w:val="es-ES" w:eastAsia="en-US"/>
        </w:rPr>
        <w:lastRenderedPageBreak/>
        <w:t>Época, Septiembre de 1992, consultable a página 57, de rubro y texto siguientes:</w:t>
      </w:r>
      <w:r w:rsidR="00A4116C">
        <w:rPr>
          <w:rFonts w:ascii="Arial" w:eastAsia="Calibri" w:hAnsi="Arial" w:cs="Arial"/>
          <w:bCs/>
          <w:sz w:val="26"/>
          <w:szCs w:val="26"/>
          <w:lang w:val="es-ES" w:eastAsia="en-US"/>
        </w:rPr>
        <w:t xml:space="preserve"> - - - - - - - - - - - - - - - - - - - - - - - - - - - - - - - - - - - - - - - - - - - -</w:t>
      </w:r>
    </w:p>
    <w:p w14:paraId="2932883A" w14:textId="77777777" w:rsidR="00C87AF9" w:rsidRPr="00737130" w:rsidRDefault="00C87AF9" w:rsidP="00C87AF9">
      <w:pPr>
        <w:spacing w:before="240" w:line="360" w:lineRule="auto"/>
        <w:ind w:left="567" w:right="616"/>
        <w:jc w:val="both"/>
        <w:rPr>
          <w:rFonts w:ascii="Arial" w:eastAsia="Calibri" w:hAnsi="Arial" w:cs="Arial"/>
          <w:bCs/>
          <w:i/>
          <w:lang w:val="es-ES" w:eastAsia="en-US"/>
        </w:rPr>
      </w:pPr>
      <w:r w:rsidRPr="005313F2">
        <w:rPr>
          <w:rFonts w:ascii="Arial" w:eastAsia="Calibri" w:hAnsi="Arial" w:cs="Arial"/>
          <w:bCs/>
          <w:i/>
          <w:lang w:val="es-ES" w:eastAsia="en-US"/>
        </w:rPr>
        <w:t>“</w:t>
      </w:r>
      <w:r w:rsidRPr="005313F2">
        <w:rPr>
          <w:rFonts w:ascii="Arial" w:eastAsia="Calibri" w:hAnsi="Arial" w:cs="Arial"/>
          <w:b/>
          <w:bCs/>
          <w:i/>
          <w:lang w:val="es-ES" w:eastAsia="en-US"/>
        </w:rPr>
        <w:t>AGRAVIOS. DEBEN DE IMPUGNAR LA ILEGALIDAD DEL FALLO RECURRIDO.</w:t>
      </w:r>
      <w:r w:rsidRPr="005313F2">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6D7A96D5" w14:textId="0A819055" w:rsidR="00492D92" w:rsidRPr="00492D92" w:rsidRDefault="00492D92" w:rsidP="00492D92">
      <w:pPr>
        <w:widowControl w:val="0"/>
        <w:tabs>
          <w:tab w:val="left" w:pos="7797"/>
        </w:tabs>
        <w:spacing w:before="240" w:after="0" w:line="360" w:lineRule="auto"/>
        <w:ind w:right="18"/>
        <w:jc w:val="both"/>
        <w:rPr>
          <w:rFonts w:ascii="Arial" w:eastAsiaTheme="minorHAnsi" w:hAnsi="Arial" w:cs="Arial"/>
          <w:sz w:val="26"/>
          <w:szCs w:val="26"/>
          <w:lang w:val="es-ES" w:eastAsia="en-US"/>
        </w:rPr>
      </w:pPr>
      <w:r w:rsidRPr="00492D92">
        <w:rPr>
          <w:rFonts w:ascii="Arial" w:eastAsia="Calibri" w:hAnsi="Arial" w:cs="Arial"/>
          <w:bCs/>
          <w:sz w:val="26"/>
          <w:szCs w:val="26"/>
          <w:lang w:val="es-ES" w:eastAsia="en-US"/>
        </w:rPr>
        <w:t xml:space="preserve">En consecuencia, atendiendo a las consideraciones anteriormente expuestas, es procedente </w:t>
      </w:r>
      <w:r w:rsidR="00FC0ACB">
        <w:rPr>
          <w:rFonts w:ascii="Arial" w:eastAsia="Calibri" w:hAnsi="Arial" w:cs="Arial"/>
          <w:b/>
          <w:bCs/>
          <w:sz w:val="26"/>
          <w:szCs w:val="26"/>
          <w:lang w:val="es-ES" w:eastAsia="en-US"/>
        </w:rPr>
        <w:t xml:space="preserve">CONFIRMAR </w:t>
      </w:r>
      <w:r w:rsidR="00FC0ACB" w:rsidRPr="00FC0ACB">
        <w:rPr>
          <w:rFonts w:ascii="Arial" w:eastAsia="Calibri" w:hAnsi="Arial" w:cs="Arial"/>
          <w:bCs/>
          <w:sz w:val="26"/>
          <w:szCs w:val="26"/>
          <w:lang w:val="es-ES" w:eastAsia="en-US"/>
        </w:rPr>
        <w:t>la sentencia recurrida</w:t>
      </w:r>
      <w:r w:rsidRPr="00492D92">
        <w:rPr>
          <w:rFonts w:ascii="Arial" w:eastAsia="Calibri" w:hAnsi="Arial" w:cs="Arial"/>
          <w:bCs/>
          <w:sz w:val="26"/>
          <w:szCs w:val="26"/>
          <w:lang w:val="es-ES" w:eastAsia="en-US"/>
        </w:rPr>
        <w:t xml:space="preserve">, </w:t>
      </w:r>
      <w:r w:rsidRPr="00492D92">
        <w:rPr>
          <w:rFonts w:ascii="Arial" w:eastAsiaTheme="minorHAnsi" w:hAnsi="Arial" w:cs="Arial"/>
          <w:bCs/>
          <w:iCs/>
          <w:sz w:val="26"/>
          <w:szCs w:val="26"/>
          <w:lang w:val="es-ES" w:eastAsia="en-US"/>
        </w:rPr>
        <w:t>con fundamento en los artículos 237 y 238 de la Ley de Procedimiento y Justicia Administrativa para el Estado</w:t>
      </w:r>
      <w:r w:rsidRPr="00492D92">
        <w:rPr>
          <w:rFonts w:ascii="Arial" w:eastAsia="Calibri" w:hAnsi="Arial" w:cs="Arial"/>
          <w:sz w:val="26"/>
          <w:szCs w:val="26"/>
          <w:lang w:val="es-ES" w:eastAsia="en-US"/>
        </w:rPr>
        <w:t xml:space="preserve"> de Oaxaca, se</w:t>
      </w:r>
      <w:r w:rsidRPr="00492D92">
        <w:rPr>
          <w:rFonts w:ascii="Arial" w:eastAsiaTheme="minorHAnsi" w:hAnsi="Arial" w:cs="Arial"/>
          <w:sz w:val="26"/>
          <w:szCs w:val="26"/>
          <w:lang w:val="es-ES" w:eastAsia="en-US"/>
        </w:rPr>
        <w:t>:</w:t>
      </w:r>
      <w:r w:rsidR="004E0667">
        <w:rPr>
          <w:rFonts w:ascii="Arial" w:eastAsiaTheme="minorHAnsi" w:hAnsi="Arial" w:cs="Arial"/>
          <w:sz w:val="26"/>
          <w:szCs w:val="26"/>
          <w:lang w:val="es-ES" w:eastAsia="en-US"/>
        </w:rPr>
        <w:t xml:space="preserve"> - - - - - - - - - - - - - </w:t>
      </w:r>
    </w:p>
    <w:p w14:paraId="12F948FE" w14:textId="77777777" w:rsidR="00492D92" w:rsidRPr="004E0667" w:rsidRDefault="00492D92" w:rsidP="00492D92">
      <w:pPr>
        <w:spacing w:before="240" w:after="0" w:line="360" w:lineRule="auto"/>
        <w:jc w:val="center"/>
        <w:rPr>
          <w:rFonts w:ascii="Arial" w:hAnsi="Arial" w:cs="Arial"/>
          <w:b/>
          <w:sz w:val="26"/>
          <w:szCs w:val="26"/>
          <w:lang w:val="es-ES"/>
        </w:rPr>
      </w:pPr>
      <w:r w:rsidRPr="004E0667">
        <w:rPr>
          <w:rFonts w:ascii="Arial" w:hAnsi="Arial" w:cs="Arial"/>
          <w:b/>
          <w:sz w:val="26"/>
          <w:szCs w:val="26"/>
          <w:lang w:val="es-ES"/>
        </w:rPr>
        <w:t>R E S U E L V E</w:t>
      </w:r>
    </w:p>
    <w:p w14:paraId="0071E310" w14:textId="0875D2CB" w:rsidR="00492D92" w:rsidRPr="00492D92" w:rsidRDefault="00492D92" w:rsidP="00492D92">
      <w:pPr>
        <w:spacing w:before="240" w:after="0" w:line="360" w:lineRule="auto"/>
        <w:ind w:firstLine="708"/>
        <w:jc w:val="both"/>
        <w:rPr>
          <w:rFonts w:ascii="Arial" w:hAnsi="Arial" w:cs="Arial"/>
          <w:color w:val="000000"/>
          <w:sz w:val="26"/>
          <w:szCs w:val="26"/>
        </w:rPr>
      </w:pPr>
      <w:r w:rsidRPr="00492D92">
        <w:rPr>
          <w:rFonts w:ascii="Arial" w:hAnsi="Arial" w:cs="Arial"/>
          <w:b/>
          <w:color w:val="000000"/>
          <w:sz w:val="26"/>
          <w:szCs w:val="26"/>
          <w:lang w:val="es-ES"/>
        </w:rPr>
        <w:t>PRIMERO</w:t>
      </w:r>
      <w:r w:rsidRPr="00492D92">
        <w:rPr>
          <w:rFonts w:ascii="Arial" w:hAnsi="Arial" w:cs="Arial"/>
          <w:color w:val="000000"/>
          <w:sz w:val="26"/>
          <w:szCs w:val="26"/>
          <w:lang w:val="es-ES"/>
        </w:rPr>
        <w:t xml:space="preserve">. </w:t>
      </w:r>
      <w:r w:rsidRPr="00492D92">
        <w:rPr>
          <w:rFonts w:ascii="Arial" w:hAnsi="Arial" w:cs="Arial"/>
          <w:color w:val="000000"/>
          <w:sz w:val="26"/>
          <w:szCs w:val="26"/>
        </w:rPr>
        <w:t>Se</w:t>
      </w:r>
      <w:r w:rsidRPr="00492D92">
        <w:rPr>
          <w:rFonts w:ascii="Arial" w:hAnsi="Arial" w:cs="Arial"/>
          <w:b/>
          <w:color w:val="000000"/>
          <w:sz w:val="26"/>
          <w:szCs w:val="26"/>
        </w:rPr>
        <w:t xml:space="preserve"> </w:t>
      </w:r>
      <w:r w:rsidR="00F379C9">
        <w:rPr>
          <w:rFonts w:ascii="Arial" w:eastAsia="Calibri" w:hAnsi="Arial" w:cs="Arial"/>
          <w:b/>
          <w:bCs/>
          <w:sz w:val="26"/>
          <w:szCs w:val="26"/>
          <w:lang w:val="es-ES" w:eastAsia="en-US"/>
        </w:rPr>
        <w:t xml:space="preserve">CONFIRMA </w:t>
      </w:r>
      <w:r w:rsidRPr="00492D92">
        <w:rPr>
          <w:rFonts w:ascii="Arial" w:hAnsi="Arial" w:cs="Arial"/>
          <w:bCs/>
          <w:color w:val="000000"/>
          <w:sz w:val="26"/>
          <w:szCs w:val="26"/>
        </w:rPr>
        <w:t>la sentencia recurrida</w:t>
      </w:r>
      <w:r w:rsidRPr="00492D92">
        <w:rPr>
          <w:rFonts w:ascii="Arial" w:hAnsi="Arial" w:cs="Arial"/>
          <w:color w:val="000000"/>
          <w:sz w:val="26"/>
          <w:szCs w:val="26"/>
        </w:rPr>
        <w:t xml:space="preserve">, por las razones expuestas por esta Sala Superior en el considerando que </w:t>
      </w:r>
      <w:r w:rsidR="002312C1" w:rsidRPr="00492D92">
        <w:rPr>
          <w:rFonts w:ascii="Arial" w:hAnsi="Arial" w:cs="Arial"/>
          <w:color w:val="000000"/>
          <w:sz w:val="26"/>
          <w:szCs w:val="26"/>
        </w:rPr>
        <w:t>antecede.</w:t>
      </w:r>
      <w:r w:rsidR="002312C1">
        <w:rPr>
          <w:rFonts w:ascii="Arial" w:hAnsi="Arial" w:cs="Arial"/>
          <w:color w:val="000000"/>
          <w:sz w:val="26"/>
          <w:szCs w:val="26"/>
        </w:rPr>
        <w:t xml:space="preserve"> -</w:t>
      </w:r>
      <w:r w:rsidR="002C769A">
        <w:rPr>
          <w:rFonts w:ascii="Arial" w:hAnsi="Arial" w:cs="Arial"/>
          <w:color w:val="000000"/>
          <w:sz w:val="26"/>
          <w:szCs w:val="26"/>
        </w:rPr>
        <w:t xml:space="preserve"> - - </w:t>
      </w:r>
    </w:p>
    <w:p w14:paraId="2C20856D" w14:textId="6838A813" w:rsidR="00492D92" w:rsidRDefault="00492D92" w:rsidP="00492D92">
      <w:pPr>
        <w:widowControl w:val="0"/>
        <w:tabs>
          <w:tab w:val="left" w:pos="0"/>
        </w:tabs>
        <w:spacing w:before="240" w:after="0" w:line="360" w:lineRule="auto"/>
        <w:ind w:right="18"/>
        <w:jc w:val="both"/>
        <w:rPr>
          <w:rFonts w:ascii="Arial" w:hAnsi="Arial" w:cs="Arial"/>
          <w:sz w:val="26"/>
          <w:szCs w:val="26"/>
        </w:rPr>
      </w:pPr>
      <w:r w:rsidRPr="00492D92">
        <w:rPr>
          <w:rFonts w:ascii="Arial" w:hAnsi="Arial" w:cs="Arial"/>
          <w:b/>
          <w:sz w:val="26"/>
          <w:szCs w:val="26"/>
        </w:rPr>
        <w:tab/>
      </w:r>
      <w:r w:rsidR="002312C1" w:rsidRPr="00492D92">
        <w:rPr>
          <w:rFonts w:ascii="Arial" w:hAnsi="Arial" w:cs="Arial"/>
          <w:b/>
          <w:sz w:val="26"/>
          <w:szCs w:val="26"/>
        </w:rPr>
        <w:t>SEGUNDO.</w:t>
      </w:r>
      <w:r w:rsidR="002312C1">
        <w:rPr>
          <w:rFonts w:ascii="Arial" w:hAnsi="Arial" w:cs="Arial"/>
          <w:b/>
          <w:sz w:val="26"/>
          <w:szCs w:val="26"/>
        </w:rPr>
        <w:t xml:space="preserve"> </w:t>
      </w:r>
      <w:r w:rsidRPr="00492D92">
        <w:rPr>
          <w:rFonts w:ascii="Arial" w:hAnsi="Arial" w:cs="Arial"/>
          <w:b/>
          <w:sz w:val="26"/>
          <w:szCs w:val="26"/>
        </w:rPr>
        <w:t>NOTIFÍQUESE Y CÚMPLASE,</w:t>
      </w:r>
      <w:r w:rsidRPr="00492D92">
        <w:rPr>
          <w:rFonts w:ascii="Arial" w:hAnsi="Arial" w:cs="Arial"/>
          <w:sz w:val="26"/>
          <w:szCs w:val="26"/>
        </w:rPr>
        <w:t xml:space="preserve"> remítase copia certificada de la presente resolución a la </w:t>
      </w:r>
      <w:r w:rsidR="00754CB2">
        <w:rPr>
          <w:rFonts w:ascii="Arial" w:hAnsi="Arial" w:cs="Arial"/>
          <w:sz w:val="26"/>
          <w:szCs w:val="26"/>
        </w:rPr>
        <w:t>Sexta</w:t>
      </w:r>
      <w:r w:rsidRPr="00492D92">
        <w:rPr>
          <w:rFonts w:ascii="Arial" w:hAnsi="Arial" w:cs="Arial"/>
          <w:sz w:val="26"/>
          <w:szCs w:val="26"/>
        </w:rPr>
        <w:t xml:space="preserve"> Sala Unitaria de Primera Instancia de este Tribunal y en su oportunidad archívese el presente cuaderno de revisión como asunto concluido.</w:t>
      </w:r>
      <w:r w:rsidR="002312C1">
        <w:rPr>
          <w:rFonts w:ascii="Arial" w:hAnsi="Arial" w:cs="Arial"/>
          <w:sz w:val="26"/>
          <w:szCs w:val="26"/>
        </w:rPr>
        <w:t xml:space="preserve"> - - - - - - - - - - - - - - - - - - -</w:t>
      </w:r>
    </w:p>
    <w:p w14:paraId="0ED99AC0" w14:textId="77777777" w:rsidR="003A420A" w:rsidRPr="00492D92" w:rsidRDefault="003A420A" w:rsidP="003A420A">
      <w:pPr>
        <w:pStyle w:val="Sinespaciado"/>
      </w:pPr>
    </w:p>
    <w:p w14:paraId="64D49BD1" w14:textId="57DD598D" w:rsidR="00180897" w:rsidRDefault="00180897" w:rsidP="00180897">
      <w:pPr>
        <w:spacing w:after="120" w:line="360" w:lineRule="auto"/>
        <w:ind w:firstLine="709"/>
        <w:jc w:val="both"/>
        <w:rPr>
          <w:rFonts w:ascii="Arial" w:eastAsia="Times New Roman" w:hAnsi="Arial" w:cs="Arial"/>
          <w:sz w:val="26"/>
          <w:szCs w:val="26"/>
        </w:rPr>
      </w:pPr>
      <w:r>
        <w:rPr>
          <w:rFonts w:ascii="Arial" w:hAnsi="Arial" w:cs="Arial"/>
          <w:sz w:val="26"/>
          <w:szCs w:val="26"/>
        </w:rPr>
        <w:t>Por unanimidad de votos, lo resolvieron y firmaron los Magistrados integrantes de la Sala Superior, Manuel Velasco Alcántara</w:t>
      </w:r>
      <w:r w:rsidR="00827A6B">
        <w:rPr>
          <w:rFonts w:ascii="Arial" w:hAnsi="Arial" w:cs="Arial"/>
          <w:sz w:val="26"/>
          <w:szCs w:val="26"/>
        </w:rPr>
        <w:t xml:space="preserve">, </w:t>
      </w:r>
      <w:r>
        <w:rPr>
          <w:rFonts w:ascii="Arial" w:hAnsi="Arial" w:cs="Arial"/>
          <w:sz w:val="26"/>
          <w:szCs w:val="26"/>
        </w:rPr>
        <w:t>Raúl Palomares Palomino</w:t>
      </w:r>
      <w:r w:rsidR="00827A6B">
        <w:rPr>
          <w:rFonts w:ascii="Arial" w:hAnsi="Arial" w:cs="Arial"/>
          <w:sz w:val="26"/>
          <w:szCs w:val="26"/>
        </w:rPr>
        <w:t xml:space="preserve"> </w:t>
      </w:r>
      <w:r w:rsidR="00827A6B">
        <w:rPr>
          <w:rFonts w:ascii="Arial" w:hAnsi="Arial" w:cs="Arial"/>
          <w:b/>
          <w:bCs/>
          <w:sz w:val="26"/>
          <w:szCs w:val="26"/>
        </w:rPr>
        <w:t>(ponente)</w:t>
      </w:r>
      <w:r w:rsidR="00827A6B">
        <w:rPr>
          <w:rFonts w:ascii="Arial" w:hAnsi="Arial" w:cs="Arial"/>
          <w:sz w:val="26"/>
          <w:szCs w:val="26"/>
        </w:rPr>
        <w:t>,</w:t>
      </w:r>
      <w:r>
        <w:rPr>
          <w:rFonts w:ascii="Arial" w:hAnsi="Arial" w:cs="Arial"/>
          <w:sz w:val="26"/>
          <w:szCs w:val="26"/>
        </w:rPr>
        <w:t xml:space="preserve"> Gloria del Carmen Camacho Meza, Paulo José Luis Tapia Palacios, con excusa aprobada del Magistrado Abraham Santiago Soriano, para conocer, discutir y resolver en la presente resolución; quienes actúan con el Licenciado Juan Edy García Coronado, Secretario General de Acuerdos de este Tribunal, que autoriza y da fe. - - - - - - - - - - - - - - - - -  - - - - - - - - - - - - - - - - - - - - - - -</w:t>
      </w:r>
    </w:p>
    <w:p w14:paraId="4B6A9A4F" w14:textId="77777777" w:rsidR="00180897" w:rsidRDefault="00180897" w:rsidP="00180897">
      <w:pPr>
        <w:spacing w:after="0" w:line="240" w:lineRule="auto"/>
        <w:ind w:left="851" w:firstLine="142"/>
        <w:rPr>
          <w:rFonts w:ascii="Arial" w:eastAsia="Calibri" w:hAnsi="Arial" w:cs="Arial"/>
          <w:sz w:val="26"/>
          <w:szCs w:val="26"/>
        </w:rPr>
      </w:pPr>
      <w:r>
        <w:rPr>
          <w:rFonts w:ascii="Arial" w:eastAsia="Calibri" w:hAnsi="Arial" w:cs="Arial"/>
          <w:sz w:val="26"/>
          <w:szCs w:val="26"/>
        </w:rPr>
        <w:t xml:space="preserve">        </w:t>
      </w:r>
    </w:p>
    <w:p w14:paraId="53AEAC6E" w14:textId="77777777" w:rsidR="00180897" w:rsidRDefault="00180897" w:rsidP="00180897">
      <w:pPr>
        <w:spacing w:after="0" w:line="240" w:lineRule="auto"/>
        <w:ind w:left="851" w:firstLine="142"/>
        <w:rPr>
          <w:rFonts w:ascii="Arial" w:eastAsia="Calibri" w:hAnsi="Arial" w:cs="Arial"/>
          <w:sz w:val="26"/>
          <w:szCs w:val="26"/>
        </w:rPr>
      </w:pPr>
      <w:r>
        <w:rPr>
          <w:rFonts w:ascii="Arial" w:eastAsia="Calibri" w:hAnsi="Arial" w:cs="Arial"/>
          <w:sz w:val="26"/>
          <w:szCs w:val="26"/>
        </w:rPr>
        <w:t xml:space="preserve">        </w:t>
      </w:r>
    </w:p>
    <w:p w14:paraId="6F19C8BB" w14:textId="77777777" w:rsidR="00180897" w:rsidRDefault="00180897" w:rsidP="00180897">
      <w:pPr>
        <w:spacing w:after="0" w:line="240" w:lineRule="auto"/>
        <w:ind w:left="851" w:firstLine="142"/>
        <w:rPr>
          <w:rFonts w:ascii="Arial" w:eastAsia="Calibri" w:hAnsi="Arial" w:cs="Arial"/>
          <w:sz w:val="26"/>
          <w:szCs w:val="26"/>
        </w:rPr>
      </w:pPr>
    </w:p>
    <w:p w14:paraId="4B36A6CB" w14:textId="77777777" w:rsidR="00180897" w:rsidRDefault="00180897" w:rsidP="00180897">
      <w:pPr>
        <w:tabs>
          <w:tab w:val="left" w:pos="1680"/>
          <w:tab w:val="center" w:pos="4277"/>
        </w:tabs>
        <w:spacing w:line="360" w:lineRule="auto"/>
        <w:jc w:val="center"/>
        <w:rPr>
          <w:rFonts w:ascii="Arial" w:eastAsiaTheme="minorHAnsi" w:hAnsi="Arial" w:cs="Arial"/>
          <w:sz w:val="26"/>
          <w:szCs w:val="26"/>
          <w:lang w:val="es-ES" w:eastAsia="en-US"/>
        </w:rPr>
      </w:pPr>
    </w:p>
    <w:p w14:paraId="0AA99324" w14:textId="77777777" w:rsidR="00180897" w:rsidRDefault="00180897" w:rsidP="00180897">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267E73F1" w14:textId="77777777" w:rsidR="00180897" w:rsidRDefault="00180897" w:rsidP="00180897">
      <w:pPr>
        <w:spacing w:after="0" w:line="240" w:lineRule="auto"/>
        <w:ind w:firstLine="567"/>
        <w:jc w:val="center"/>
        <w:rPr>
          <w:rFonts w:ascii="Arial" w:hAnsi="Arial" w:cs="Arial"/>
          <w:sz w:val="26"/>
          <w:szCs w:val="26"/>
        </w:rPr>
      </w:pPr>
      <w:r>
        <w:rPr>
          <w:rFonts w:ascii="Arial" w:hAnsi="Arial" w:cs="Arial"/>
          <w:sz w:val="26"/>
          <w:szCs w:val="26"/>
        </w:rPr>
        <w:t>PRESIDENTE</w:t>
      </w:r>
    </w:p>
    <w:p w14:paraId="52F89829" w14:textId="77777777" w:rsidR="00EE0B29" w:rsidRDefault="00EE0B29" w:rsidP="00180897">
      <w:pPr>
        <w:rPr>
          <w:rFonts w:ascii="Arial" w:hAnsi="Arial" w:cs="Arial"/>
          <w:b/>
          <w:bCs/>
          <w:sz w:val="20"/>
          <w:szCs w:val="20"/>
        </w:rPr>
      </w:pPr>
    </w:p>
    <w:p w14:paraId="5C32B04D" w14:textId="4511B279" w:rsidR="00180897" w:rsidRPr="00EE0B29" w:rsidRDefault="00EE0B29" w:rsidP="00EE0B29">
      <w:pPr>
        <w:jc w:val="center"/>
        <w:rPr>
          <w:rFonts w:ascii="Arial" w:hAnsi="Arial" w:cs="Arial"/>
          <w:b/>
          <w:bCs/>
          <w:sz w:val="20"/>
          <w:szCs w:val="20"/>
        </w:rPr>
      </w:pPr>
      <w:r w:rsidRPr="00EE0B29">
        <w:rPr>
          <w:rFonts w:ascii="Arial" w:hAnsi="Arial" w:cs="Arial"/>
          <w:b/>
          <w:bCs/>
          <w:sz w:val="20"/>
          <w:szCs w:val="20"/>
        </w:rPr>
        <w:lastRenderedPageBreak/>
        <w:t>LAS PRESENTES FIRMAS CORRESPONDEN AL RECURSO DE REVISIÓN 191/2020.</w:t>
      </w:r>
    </w:p>
    <w:p w14:paraId="1FA26C51" w14:textId="25F22C52" w:rsidR="00180897" w:rsidRDefault="00180897" w:rsidP="00180897">
      <w:pPr>
        <w:jc w:val="center"/>
        <w:rPr>
          <w:rFonts w:ascii="Arial" w:hAnsi="Arial" w:cs="Arial"/>
          <w:sz w:val="26"/>
          <w:szCs w:val="26"/>
        </w:rPr>
      </w:pPr>
    </w:p>
    <w:p w14:paraId="569B0DF2" w14:textId="1572D3AF" w:rsidR="00EE0B29" w:rsidRDefault="00EE0B29" w:rsidP="00180897">
      <w:pPr>
        <w:jc w:val="center"/>
        <w:rPr>
          <w:rFonts w:ascii="Arial" w:hAnsi="Arial" w:cs="Arial"/>
          <w:sz w:val="26"/>
          <w:szCs w:val="26"/>
        </w:rPr>
      </w:pPr>
    </w:p>
    <w:p w14:paraId="712FA116" w14:textId="77777777" w:rsidR="00EE0B29" w:rsidRDefault="00EE0B29" w:rsidP="00180897">
      <w:pPr>
        <w:jc w:val="center"/>
        <w:rPr>
          <w:rFonts w:ascii="Arial" w:hAnsi="Arial" w:cs="Arial"/>
          <w:sz w:val="26"/>
          <w:szCs w:val="26"/>
        </w:rPr>
      </w:pPr>
    </w:p>
    <w:p w14:paraId="352219F2" w14:textId="77777777" w:rsidR="00180897" w:rsidRDefault="00180897" w:rsidP="00180897">
      <w:pPr>
        <w:spacing w:after="0" w:line="240" w:lineRule="auto"/>
        <w:jc w:val="center"/>
        <w:rPr>
          <w:rFonts w:ascii="Arial" w:eastAsia="Times New Roman" w:hAnsi="Arial" w:cs="Arial"/>
          <w:b/>
          <w:bCs/>
          <w:sz w:val="20"/>
          <w:szCs w:val="20"/>
        </w:rPr>
      </w:pPr>
    </w:p>
    <w:p w14:paraId="784A2D6E" w14:textId="77777777" w:rsidR="00180897" w:rsidRDefault="00180897" w:rsidP="00180897">
      <w:pPr>
        <w:rPr>
          <w:rFonts w:ascii="Arial" w:hAnsi="Arial" w:cs="Arial"/>
          <w:sz w:val="26"/>
          <w:szCs w:val="26"/>
        </w:rPr>
      </w:pPr>
    </w:p>
    <w:p w14:paraId="50BDD0F7" w14:textId="77777777" w:rsidR="00180897" w:rsidRDefault="00180897" w:rsidP="00180897">
      <w:pPr>
        <w:jc w:val="center"/>
        <w:rPr>
          <w:rFonts w:ascii="Arial" w:hAnsi="Arial" w:cs="Arial"/>
          <w:sz w:val="26"/>
          <w:szCs w:val="26"/>
        </w:rPr>
      </w:pPr>
      <w:r>
        <w:rPr>
          <w:rFonts w:ascii="Arial" w:hAnsi="Arial" w:cs="Arial"/>
          <w:sz w:val="26"/>
          <w:szCs w:val="26"/>
        </w:rPr>
        <w:t xml:space="preserve">      MAGISTRADO RAÚL PALOMARES PALOMINO</w:t>
      </w:r>
    </w:p>
    <w:p w14:paraId="1D068540" w14:textId="77777777" w:rsidR="00180897" w:rsidRDefault="00180897" w:rsidP="00180897">
      <w:pPr>
        <w:rPr>
          <w:rFonts w:ascii="Arial" w:hAnsi="Arial" w:cs="Arial"/>
          <w:sz w:val="26"/>
          <w:szCs w:val="26"/>
        </w:rPr>
      </w:pPr>
    </w:p>
    <w:p w14:paraId="1E32A2D9" w14:textId="77777777" w:rsidR="00180897" w:rsidRDefault="00180897" w:rsidP="00180897">
      <w:pPr>
        <w:rPr>
          <w:rFonts w:ascii="Arial" w:hAnsi="Arial" w:cs="Arial"/>
          <w:sz w:val="26"/>
          <w:szCs w:val="26"/>
        </w:rPr>
      </w:pPr>
    </w:p>
    <w:p w14:paraId="179E13F6" w14:textId="77777777" w:rsidR="00180897" w:rsidRDefault="00180897" w:rsidP="00180897">
      <w:pPr>
        <w:rPr>
          <w:rFonts w:ascii="Arial" w:hAnsi="Arial" w:cs="Arial"/>
          <w:sz w:val="26"/>
          <w:szCs w:val="26"/>
        </w:rPr>
      </w:pPr>
    </w:p>
    <w:p w14:paraId="26706F87" w14:textId="77777777" w:rsidR="00180897" w:rsidRDefault="00180897" w:rsidP="00180897">
      <w:pPr>
        <w:jc w:val="center"/>
        <w:rPr>
          <w:rFonts w:ascii="Arial" w:hAnsi="Arial" w:cs="Arial"/>
          <w:sz w:val="26"/>
          <w:szCs w:val="26"/>
        </w:rPr>
      </w:pPr>
    </w:p>
    <w:p w14:paraId="4273597F" w14:textId="77777777" w:rsidR="00180897" w:rsidRDefault="00180897" w:rsidP="00180897">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5E3D339A" w14:textId="77777777" w:rsidR="00180897" w:rsidRDefault="00180897" w:rsidP="00180897">
      <w:pPr>
        <w:tabs>
          <w:tab w:val="left" w:pos="1680"/>
          <w:tab w:val="center" w:pos="4277"/>
        </w:tabs>
        <w:spacing w:line="360" w:lineRule="auto"/>
        <w:jc w:val="center"/>
        <w:rPr>
          <w:rFonts w:ascii="Arial" w:hAnsi="Arial" w:cs="Arial"/>
          <w:sz w:val="26"/>
          <w:szCs w:val="26"/>
        </w:rPr>
      </w:pPr>
    </w:p>
    <w:p w14:paraId="6CF18C4F" w14:textId="77777777" w:rsidR="00180897" w:rsidRDefault="00180897" w:rsidP="00180897">
      <w:pPr>
        <w:tabs>
          <w:tab w:val="left" w:pos="1680"/>
          <w:tab w:val="center" w:pos="4277"/>
        </w:tabs>
        <w:spacing w:line="360" w:lineRule="auto"/>
        <w:jc w:val="center"/>
        <w:rPr>
          <w:rFonts w:ascii="Arial" w:hAnsi="Arial" w:cs="Arial"/>
          <w:sz w:val="26"/>
          <w:szCs w:val="26"/>
        </w:rPr>
      </w:pPr>
    </w:p>
    <w:p w14:paraId="09A0AC16" w14:textId="77777777" w:rsidR="00180897" w:rsidRDefault="00180897" w:rsidP="00180897">
      <w:pPr>
        <w:tabs>
          <w:tab w:val="left" w:pos="1680"/>
          <w:tab w:val="center" w:pos="4277"/>
        </w:tabs>
        <w:spacing w:line="360" w:lineRule="auto"/>
        <w:rPr>
          <w:rFonts w:ascii="Arial" w:hAnsi="Arial" w:cs="Arial"/>
          <w:sz w:val="26"/>
          <w:szCs w:val="26"/>
        </w:rPr>
      </w:pPr>
    </w:p>
    <w:p w14:paraId="73F6855B" w14:textId="77777777" w:rsidR="00180897" w:rsidRDefault="00180897" w:rsidP="0018089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366EB32" w14:textId="77777777" w:rsidR="00180897" w:rsidRDefault="00180897" w:rsidP="00180897">
      <w:pPr>
        <w:spacing w:after="0" w:line="240" w:lineRule="auto"/>
        <w:jc w:val="center"/>
        <w:rPr>
          <w:rFonts w:ascii="Arial" w:hAnsi="Arial" w:cs="Arial"/>
          <w:sz w:val="26"/>
          <w:szCs w:val="26"/>
        </w:rPr>
      </w:pPr>
    </w:p>
    <w:p w14:paraId="2E59AFD0" w14:textId="77777777" w:rsidR="00180897" w:rsidRDefault="00180897" w:rsidP="00180897">
      <w:pPr>
        <w:spacing w:after="0" w:line="240" w:lineRule="auto"/>
        <w:jc w:val="center"/>
        <w:rPr>
          <w:rFonts w:ascii="Arial" w:hAnsi="Arial" w:cs="Arial"/>
          <w:sz w:val="26"/>
          <w:szCs w:val="26"/>
        </w:rPr>
      </w:pPr>
    </w:p>
    <w:p w14:paraId="41BA7F73" w14:textId="77777777" w:rsidR="00180897" w:rsidRDefault="00180897" w:rsidP="00180897">
      <w:pPr>
        <w:spacing w:after="0" w:line="240" w:lineRule="auto"/>
        <w:jc w:val="center"/>
        <w:rPr>
          <w:rFonts w:ascii="Arial" w:hAnsi="Arial" w:cs="Arial"/>
          <w:sz w:val="26"/>
          <w:szCs w:val="26"/>
        </w:rPr>
      </w:pPr>
    </w:p>
    <w:p w14:paraId="2AB84428" w14:textId="77777777" w:rsidR="00180897" w:rsidRDefault="00180897" w:rsidP="00180897">
      <w:pPr>
        <w:spacing w:after="0" w:line="240" w:lineRule="auto"/>
        <w:jc w:val="center"/>
        <w:rPr>
          <w:rFonts w:ascii="Arial" w:hAnsi="Arial" w:cs="Arial"/>
          <w:sz w:val="26"/>
          <w:szCs w:val="26"/>
        </w:rPr>
      </w:pPr>
    </w:p>
    <w:p w14:paraId="7A1B8327" w14:textId="77777777" w:rsidR="00180897" w:rsidRDefault="00180897" w:rsidP="00180897">
      <w:pPr>
        <w:spacing w:after="0" w:line="240" w:lineRule="auto"/>
        <w:jc w:val="center"/>
        <w:rPr>
          <w:rFonts w:ascii="Arial" w:hAnsi="Arial" w:cs="Arial"/>
          <w:sz w:val="26"/>
          <w:szCs w:val="26"/>
        </w:rPr>
      </w:pPr>
    </w:p>
    <w:p w14:paraId="0C835A18" w14:textId="77777777" w:rsidR="00180897" w:rsidRDefault="00180897" w:rsidP="00180897">
      <w:pPr>
        <w:spacing w:after="0" w:line="240" w:lineRule="auto"/>
        <w:jc w:val="center"/>
        <w:rPr>
          <w:rFonts w:ascii="Arial" w:hAnsi="Arial" w:cs="Arial"/>
          <w:sz w:val="26"/>
          <w:szCs w:val="26"/>
        </w:rPr>
      </w:pPr>
      <w:r>
        <w:rPr>
          <w:rFonts w:ascii="Arial" w:hAnsi="Arial" w:cs="Arial"/>
          <w:sz w:val="26"/>
          <w:szCs w:val="26"/>
        </w:rPr>
        <w:t>LIC. JUAN EDY GARCÍA CORONADO.</w:t>
      </w:r>
    </w:p>
    <w:p w14:paraId="262405FD" w14:textId="77777777" w:rsidR="00180897" w:rsidRDefault="00180897" w:rsidP="00180897">
      <w:pPr>
        <w:spacing w:after="0" w:line="240" w:lineRule="auto"/>
        <w:jc w:val="center"/>
      </w:pPr>
      <w:r>
        <w:rPr>
          <w:rFonts w:ascii="Arial" w:hAnsi="Arial" w:cs="Arial"/>
          <w:sz w:val="26"/>
          <w:szCs w:val="26"/>
        </w:rPr>
        <w:t>SECRETARIO GENERAL DE ACUERDOS</w:t>
      </w:r>
    </w:p>
    <w:p w14:paraId="7279D391" w14:textId="77777777" w:rsidR="00492D92" w:rsidRPr="00492D92" w:rsidRDefault="00492D92" w:rsidP="00492D92">
      <w:r w:rsidRPr="00492D92">
        <w:t xml:space="preserve"> </w:t>
      </w:r>
    </w:p>
    <w:p w14:paraId="67A5F225" w14:textId="77777777" w:rsidR="00492D92" w:rsidRDefault="00492D92" w:rsidP="00E200AF">
      <w:pPr>
        <w:spacing w:before="240" w:after="0" w:line="360" w:lineRule="auto"/>
        <w:ind w:firstLine="709"/>
        <w:jc w:val="both"/>
        <w:rPr>
          <w:rFonts w:ascii="Arial" w:eastAsia="Calibri" w:hAnsi="Arial" w:cs="Arial"/>
          <w:bCs/>
          <w:sz w:val="26"/>
          <w:szCs w:val="26"/>
        </w:rPr>
      </w:pPr>
    </w:p>
    <w:p w14:paraId="099C5C99"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5404CB">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EC6EFC" w14:textId="77777777" w:rsidR="007E2D2B" w:rsidRDefault="007E2D2B">
      <w:pPr>
        <w:spacing w:after="0" w:line="240" w:lineRule="auto"/>
      </w:pPr>
      <w:r>
        <w:separator/>
      </w:r>
    </w:p>
  </w:endnote>
  <w:endnote w:type="continuationSeparator" w:id="0">
    <w:p w14:paraId="7423B474" w14:textId="77777777" w:rsidR="007E2D2B" w:rsidRDefault="007E2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4D3E3C" w14:textId="77777777" w:rsidR="007E2D2B" w:rsidRDefault="007E2D2B">
      <w:pPr>
        <w:spacing w:after="0" w:line="240" w:lineRule="auto"/>
      </w:pPr>
      <w:r>
        <w:separator/>
      </w:r>
    </w:p>
  </w:footnote>
  <w:footnote w:type="continuationSeparator" w:id="0">
    <w:p w14:paraId="745A7809" w14:textId="77777777" w:rsidR="007E2D2B" w:rsidRDefault="007E2D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7A36D7C" w:rsidR="000F5C41" w:rsidRDefault="00ED08B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D08B5">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73617D5" w:rsidR="000F5C41" w:rsidRDefault="00ED08B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D08B5">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D08B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BEF"/>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57199"/>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1E6"/>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87E"/>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897"/>
    <w:rsid w:val="001826D0"/>
    <w:rsid w:val="001831E3"/>
    <w:rsid w:val="0018345B"/>
    <w:rsid w:val="0018356C"/>
    <w:rsid w:val="0018358B"/>
    <w:rsid w:val="0018454F"/>
    <w:rsid w:val="001846BB"/>
    <w:rsid w:val="00184CB1"/>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FF9"/>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8BC"/>
    <w:rsid w:val="001F5050"/>
    <w:rsid w:val="001F625A"/>
    <w:rsid w:val="001F6B28"/>
    <w:rsid w:val="001F6C56"/>
    <w:rsid w:val="001F72DF"/>
    <w:rsid w:val="001F77D0"/>
    <w:rsid w:val="002010A9"/>
    <w:rsid w:val="00201769"/>
    <w:rsid w:val="0020247E"/>
    <w:rsid w:val="002025FD"/>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2C1"/>
    <w:rsid w:val="00232D7F"/>
    <w:rsid w:val="0023417B"/>
    <w:rsid w:val="002350A1"/>
    <w:rsid w:val="00235D29"/>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2AAE"/>
    <w:rsid w:val="00273171"/>
    <w:rsid w:val="00273266"/>
    <w:rsid w:val="00273E7A"/>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07"/>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CD9"/>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C769A"/>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E7D32"/>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042C"/>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20A"/>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549A"/>
    <w:rsid w:val="0047647A"/>
    <w:rsid w:val="004771E5"/>
    <w:rsid w:val="00477357"/>
    <w:rsid w:val="00477E07"/>
    <w:rsid w:val="00480A69"/>
    <w:rsid w:val="004813E0"/>
    <w:rsid w:val="004826CB"/>
    <w:rsid w:val="00483B0E"/>
    <w:rsid w:val="00484AE9"/>
    <w:rsid w:val="00484ED8"/>
    <w:rsid w:val="00485508"/>
    <w:rsid w:val="0048659E"/>
    <w:rsid w:val="00486775"/>
    <w:rsid w:val="004874A4"/>
    <w:rsid w:val="00491E99"/>
    <w:rsid w:val="004929E7"/>
    <w:rsid w:val="00492D92"/>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2D2"/>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667"/>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9A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314"/>
    <w:rsid w:val="005313F2"/>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4CB"/>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56D"/>
    <w:rsid w:val="0058621D"/>
    <w:rsid w:val="00586D72"/>
    <w:rsid w:val="00586E4F"/>
    <w:rsid w:val="00587330"/>
    <w:rsid w:val="00587984"/>
    <w:rsid w:val="00587A84"/>
    <w:rsid w:val="00587AD2"/>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3BFB"/>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2D4"/>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185A"/>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38C"/>
    <w:rsid w:val="00686F6A"/>
    <w:rsid w:val="00687828"/>
    <w:rsid w:val="00687BEB"/>
    <w:rsid w:val="006910A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B73E5"/>
    <w:rsid w:val="006C1371"/>
    <w:rsid w:val="006C1F9E"/>
    <w:rsid w:val="006C2F23"/>
    <w:rsid w:val="006C3871"/>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143"/>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CB2"/>
    <w:rsid w:val="00755461"/>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3F1A"/>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E1A"/>
    <w:rsid w:val="007E2481"/>
    <w:rsid w:val="007E2D2B"/>
    <w:rsid w:val="007E3210"/>
    <w:rsid w:val="007E32FC"/>
    <w:rsid w:val="007E4266"/>
    <w:rsid w:val="007E4EA5"/>
    <w:rsid w:val="007E5A5C"/>
    <w:rsid w:val="007E5F68"/>
    <w:rsid w:val="007E7A9C"/>
    <w:rsid w:val="007F0BA9"/>
    <w:rsid w:val="007F14CC"/>
    <w:rsid w:val="007F17A3"/>
    <w:rsid w:val="007F1A1A"/>
    <w:rsid w:val="007F1ECE"/>
    <w:rsid w:val="007F2DD4"/>
    <w:rsid w:val="007F3272"/>
    <w:rsid w:val="007F35C6"/>
    <w:rsid w:val="007F3BF0"/>
    <w:rsid w:val="007F425D"/>
    <w:rsid w:val="007F4946"/>
    <w:rsid w:val="007F4ACB"/>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27A6B"/>
    <w:rsid w:val="0083045A"/>
    <w:rsid w:val="008309C8"/>
    <w:rsid w:val="008309F3"/>
    <w:rsid w:val="008312B3"/>
    <w:rsid w:val="0083287B"/>
    <w:rsid w:val="00832A83"/>
    <w:rsid w:val="00832D2B"/>
    <w:rsid w:val="00833114"/>
    <w:rsid w:val="008357D2"/>
    <w:rsid w:val="00836DFE"/>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8F7E8D"/>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8A6"/>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5F24"/>
    <w:rsid w:val="009863FC"/>
    <w:rsid w:val="009868FC"/>
    <w:rsid w:val="00986D6A"/>
    <w:rsid w:val="00990013"/>
    <w:rsid w:val="00990D44"/>
    <w:rsid w:val="00991E94"/>
    <w:rsid w:val="00992458"/>
    <w:rsid w:val="00992712"/>
    <w:rsid w:val="00993E7E"/>
    <w:rsid w:val="0099690A"/>
    <w:rsid w:val="00997136"/>
    <w:rsid w:val="009971A7"/>
    <w:rsid w:val="009A33BE"/>
    <w:rsid w:val="009A3F67"/>
    <w:rsid w:val="009B0BA9"/>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99E"/>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16C"/>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1A8"/>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67579"/>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4F8"/>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187"/>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0F7B"/>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1C9C"/>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83B"/>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87AF9"/>
    <w:rsid w:val="00C9111E"/>
    <w:rsid w:val="00C91446"/>
    <w:rsid w:val="00C919AB"/>
    <w:rsid w:val="00C92681"/>
    <w:rsid w:val="00C93F92"/>
    <w:rsid w:val="00C94994"/>
    <w:rsid w:val="00C94C04"/>
    <w:rsid w:val="00C951C1"/>
    <w:rsid w:val="00C95940"/>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0861"/>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E2D"/>
    <w:rsid w:val="00CD2580"/>
    <w:rsid w:val="00CD3739"/>
    <w:rsid w:val="00CD3AE0"/>
    <w:rsid w:val="00CD3B16"/>
    <w:rsid w:val="00CD4369"/>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14E"/>
    <w:rsid w:val="00D20368"/>
    <w:rsid w:val="00D209D8"/>
    <w:rsid w:val="00D20B6C"/>
    <w:rsid w:val="00D20DAB"/>
    <w:rsid w:val="00D216D1"/>
    <w:rsid w:val="00D2186C"/>
    <w:rsid w:val="00D21FA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4D8D"/>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304"/>
    <w:rsid w:val="00DB77AF"/>
    <w:rsid w:val="00DB7F38"/>
    <w:rsid w:val="00DC09F8"/>
    <w:rsid w:val="00DC0D1A"/>
    <w:rsid w:val="00DC1C5C"/>
    <w:rsid w:val="00DC2465"/>
    <w:rsid w:val="00DC252B"/>
    <w:rsid w:val="00DC2811"/>
    <w:rsid w:val="00DC458D"/>
    <w:rsid w:val="00DC4BE1"/>
    <w:rsid w:val="00DC5054"/>
    <w:rsid w:val="00DC596B"/>
    <w:rsid w:val="00DC653C"/>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0AF"/>
    <w:rsid w:val="00E20346"/>
    <w:rsid w:val="00E2102F"/>
    <w:rsid w:val="00E21CDD"/>
    <w:rsid w:val="00E21E11"/>
    <w:rsid w:val="00E233B1"/>
    <w:rsid w:val="00E233C9"/>
    <w:rsid w:val="00E23438"/>
    <w:rsid w:val="00E24415"/>
    <w:rsid w:val="00E24D01"/>
    <w:rsid w:val="00E25521"/>
    <w:rsid w:val="00E25917"/>
    <w:rsid w:val="00E261E0"/>
    <w:rsid w:val="00E26580"/>
    <w:rsid w:val="00E26E73"/>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09F"/>
    <w:rsid w:val="00E44850"/>
    <w:rsid w:val="00E455A1"/>
    <w:rsid w:val="00E45DF0"/>
    <w:rsid w:val="00E45F05"/>
    <w:rsid w:val="00E47A30"/>
    <w:rsid w:val="00E50E09"/>
    <w:rsid w:val="00E540CA"/>
    <w:rsid w:val="00E54462"/>
    <w:rsid w:val="00E54583"/>
    <w:rsid w:val="00E55F46"/>
    <w:rsid w:val="00E5633C"/>
    <w:rsid w:val="00E564E8"/>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8B5"/>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0B29"/>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379C9"/>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ACB"/>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9C5"/>
    <w:rsid w:val="00FE6DA0"/>
    <w:rsid w:val="00FF0C49"/>
    <w:rsid w:val="00FF0FDB"/>
    <w:rsid w:val="00FF1282"/>
    <w:rsid w:val="00FF1339"/>
    <w:rsid w:val="00FF1682"/>
    <w:rsid w:val="00FF2CB9"/>
    <w:rsid w:val="00FF33D3"/>
    <w:rsid w:val="00FF479B"/>
    <w:rsid w:val="00FF4E31"/>
    <w:rsid w:val="00FF5037"/>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83B"/>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88407745">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0F1F7-31AA-4528-8766-1CE7C9E0D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1860</Words>
  <Characters>10234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72</cp:revision>
  <cp:lastPrinted>2021-09-30T16:37:00Z</cp:lastPrinted>
  <dcterms:created xsi:type="dcterms:W3CDTF">2021-07-09T19:24:00Z</dcterms:created>
  <dcterms:modified xsi:type="dcterms:W3CDTF">2022-02-03T18:19:00Z</dcterms:modified>
</cp:coreProperties>
</file>