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7BA7D" w14:textId="77777777" w:rsidR="000074CE" w:rsidRDefault="000074CE"/>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rsidP="00CC28D1">
            <w:pPr>
              <w:tabs>
                <w:tab w:val="left" w:pos="3103"/>
              </w:tabs>
              <w:spacing w:after="0" w:line="240" w:lineRule="auto"/>
              <w:ind w:left="618"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rsidP="00CC28D1">
            <w:pPr>
              <w:tabs>
                <w:tab w:val="center" w:pos="4252"/>
                <w:tab w:val="right" w:pos="8504"/>
              </w:tabs>
              <w:spacing w:after="0" w:line="240" w:lineRule="auto"/>
              <w:ind w:left="618"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35A549C2" w:rsidR="00571114" w:rsidRDefault="00571114" w:rsidP="00CC28D1">
            <w:pPr>
              <w:tabs>
                <w:tab w:val="center" w:pos="4252"/>
                <w:tab w:val="right" w:pos="8504"/>
              </w:tabs>
              <w:spacing w:after="0" w:line="240" w:lineRule="auto"/>
              <w:ind w:left="618"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RECURSO</w:t>
            </w:r>
            <w:r w:rsidR="00F350B2">
              <w:rPr>
                <w:rFonts w:ascii="Arial" w:eastAsia="PMingLiU" w:hAnsi="Arial" w:cs="Arial"/>
                <w:b/>
                <w:iCs/>
                <w:caps/>
                <w:sz w:val="26"/>
                <w:szCs w:val="26"/>
                <w:lang w:val="es-PE" w:eastAsia="zh-TW"/>
              </w:rPr>
              <w:t>s</w:t>
            </w:r>
            <w:r>
              <w:rPr>
                <w:rFonts w:ascii="Arial" w:eastAsia="PMingLiU" w:hAnsi="Arial" w:cs="Arial"/>
                <w:b/>
                <w:iCs/>
                <w:caps/>
                <w:sz w:val="26"/>
                <w:szCs w:val="26"/>
                <w:lang w:val="es-PE" w:eastAsia="zh-TW"/>
              </w:rPr>
              <w:t xml:space="preserve"> DE REVISIÓN: </w:t>
            </w:r>
            <w:r w:rsidR="00F350B2">
              <w:rPr>
                <w:rFonts w:ascii="Arial" w:eastAsia="PMingLiU" w:hAnsi="Arial" w:cs="Arial"/>
                <w:b/>
                <w:iCs/>
                <w:caps/>
                <w:sz w:val="26"/>
                <w:szCs w:val="26"/>
                <w:lang w:val="es-PE" w:eastAsia="zh-TW"/>
              </w:rPr>
              <w:t>19</w:t>
            </w:r>
            <w:r w:rsidR="000F084B">
              <w:rPr>
                <w:rFonts w:ascii="Arial" w:eastAsia="PMingLiU" w:hAnsi="Arial" w:cs="Arial"/>
                <w:b/>
                <w:iCs/>
                <w:caps/>
                <w:sz w:val="26"/>
                <w:szCs w:val="26"/>
                <w:lang w:val="es-PE" w:eastAsia="zh-TW"/>
              </w:rPr>
              <w:t>5</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rsidP="00CC28D1">
            <w:pPr>
              <w:tabs>
                <w:tab w:val="center" w:pos="4252"/>
                <w:tab w:val="right" w:pos="8504"/>
              </w:tabs>
              <w:spacing w:after="0" w:line="240" w:lineRule="auto"/>
              <w:ind w:left="618" w:right="709"/>
              <w:jc w:val="both"/>
              <w:rPr>
                <w:rFonts w:ascii="Arial" w:eastAsia="PMingLiU" w:hAnsi="Arial" w:cs="Arial"/>
                <w:b/>
                <w:iCs/>
                <w:caps/>
                <w:sz w:val="26"/>
                <w:szCs w:val="26"/>
                <w:lang w:val="es-PE" w:eastAsia="zh-TW"/>
              </w:rPr>
            </w:pPr>
          </w:p>
          <w:p w14:paraId="08F2EC3C" w14:textId="4603D8C0" w:rsidR="00571114" w:rsidRDefault="00571114" w:rsidP="00CC28D1">
            <w:pPr>
              <w:tabs>
                <w:tab w:val="center" w:pos="4252"/>
                <w:tab w:val="right" w:pos="8504"/>
              </w:tabs>
              <w:spacing w:after="0" w:line="240" w:lineRule="auto"/>
              <w:ind w:left="618"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F350B2">
              <w:rPr>
                <w:rFonts w:ascii="Arial" w:eastAsia="PMingLiU" w:hAnsi="Arial" w:cs="Arial"/>
                <w:b/>
                <w:iCs/>
                <w:caps/>
                <w:sz w:val="26"/>
                <w:szCs w:val="26"/>
                <w:lang w:val="es-PE" w:eastAsia="zh-TW"/>
              </w:rPr>
              <w:t>0071/2019</w:t>
            </w:r>
            <w:r>
              <w:rPr>
                <w:rFonts w:ascii="Arial" w:eastAsia="PMingLiU" w:hAnsi="Arial" w:cs="Arial"/>
                <w:b/>
                <w:iCs/>
                <w:caps/>
                <w:sz w:val="26"/>
                <w:szCs w:val="26"/>
                <w:lang w:val="es-PE" w:eastAsia="zh-TW"/>
              </w:rPr>
              <w:t xml:space="preserve"> de la </w:t>
            </w:r>
            <w:r w:rsidR="00F350B2">
              <w:rPr>
                <w:rFonts w:ascii="Arial" w:eastAsia="PMingLiU" w:hAnsi="Arial" w:cs="Arial"/>
                <w:b/>
                <w:iCs/>
                <w:caps/>
                <w:sz w:val="26"/>
                <w:szCs w:val="26"/>
                <w:lang w:val="es-PE" w:eastAsia="zh-TW"/>
              </w:rPr>
              <w:t>SEXTA</w:t>
            </w:r>
            <w:r>
              <w:rPr>
                <w:rFonts w:ascii="Arial" w:eastAsia="PMingLiU" w:hAnsi="Arial" w:cs="Arial"/>
                <w:b/>
                <w:iCs/>
                <w:caps/>
                <w:sz w:val="26"/>
                <w:szCs w:val="26"/>
                <w:lang w:val="es-PE" w:eastAsia="zh-TW"/>
              </w:rPr>
              <w:t xml:space="preserve"> sala unitaria DE PRIMERA INSTANCIA.</w:t>
            </w:r>
          </w:p>
          <w:p w14:paraId="6A5D62DB" w14:textId="77777777" w:rsidR="00571114" w:rsidRDefault="00571114" w:rsidP="00CC28D1">
            <w:pPr>
              <w:tabs>
                <w:tab w:val="center" w:pos="4252"/>
                <w:tab w:val="right" w:pos="8504"/>
              </w:tabs>
              <w:spacing w:after="0" w:line="240" w:lineRule="auto"/>
              <w:ind w:left="618" w:right="709" w:hanging="1119"/>
              <w:jc w:val="both"/>
              <w:rPr>
                <w:rFonts w:ascii="Arial" w:eastAsia="PMingLiU" w:hAnsi="Arial" w:cs="Arial"/>
                <w:b/>
                <w:iCs/>
                <w:caps/>
                <w:sz w:val="26"/>
                <w:szCs w:val="26"/>
                <w:lang w:val="es-PE" w:eastAsia="zh-TW"/>
              </w:rPr>
            </w:pPr>
          </w:p>
          <w:p w14:paraId="1BA65A15" w14:textId="62BF9948" w:rsidR="00571114" w:rsidRDefault="00571114" w:rsidP="00CC28D1">
            <w:pPr>
              <w:tabs>
                <w:tab w:val="center" w:pos="4252"/>
                <w:tab w:val="right" w:pos="8504"/>
              </w:tabs>
              <w:spacing w:after="0" w:line="240" w:lineRule="auto"/>
              <w:ind w:left="618"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FF0B65">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bookmarkStart w:id="0" w:name="_GoBack"/>
            <w:bookmarkEnd w:id="0"/>
            <w:r w:rsidR="00F350B2">
              <w:rPr>
                <w:rFonts w:ascii="Arial" w:eastAsia="PMingLiU" w:hAnsi="Arial" w:cs="Arial"/>
                <w:b/>
                <w:iCs/>
                <w:caps/>
                <w:sz w:val="26"/>
                <w:szCs w:val="26"/>
                <w:lang w:val="es-PE" w:eastAsia="zh-TW"/>
              </w:rPr>
              <w:t>.</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39478C39" w:rsidR="00571114" w:rsidRDefault="00571114" w:rsidP="00FB4B8C">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FB4B8C">
        <w:rPr>
          <w:rFonts w:ascii="Arial" w:hAnsi="Arial" w:cs="Arial"/>
          <w:b/>
          <w:sz w:val="26"/>
          <w:szCs w:val="26"/>
          <w:lang w:val="es-ES"/>
        </w:rPr>
        <w:t xml:space="preserve">SEIS DE MAYO </w:t>
      </w:r>
      <w:r>
        <w:rPr>
          <w:rFonts w:ascii="Arial" w:hAnsi="Arial" w:cs="Arial"/>
          <w:b/>
          <w:sz w:val="26"/>
          <w:szCs w:val="26"/>
          <w:lang w:val="es-ES"/>
        </w:rPr>
        <w:t>DE DOS MIL VEINT</w:t>
      </w:r>
      <w:r w:rsidR="00C4450E">
        <w:rPr>
          <w:rFonts w:ascii="Arial" w:hAnsi="Arial" w:cs="Arial"/>
          <w:b/>
          <w:sz w:val="26"/>
          <w:szCs w:val="26"/>
          <w:lang w:val="es-ES"/>
        </w:rPr>
        <w:t>IUNO</w:t>
      </w:r>
      <w:r>
        <w:rPr>
          <w:rFonts w:ascii="Arial" w:hAnsi="Arial" w:cs="Arial"/>
          <w:b/>
          <w:sz w:val="26"/>
          <w:szCs w:val="26"/>
          <w:lang w:val="es-ES"/>
        </w:rPr>
        <w:t xml:space="preserve">.- - - - - - - - - - - - - - - - - - - - - - - - - - - - - - - - - </w:t>
      </w:r>
      <w:r w:rsidR="00FB4B8C">
        <w:rPr>
          <w:rFonts w:ascii="Arial" w:hAnsi="Arial" w:cs="Arial"/>
          <w:b/>
          <w:sz w:val="26"/>
          <w:szCs w:val="26"/>
          <w:lang w:val="es-ES"/>
        </w:rPr>
        <w:t>- - - - - - - - - -</w:t>
      </w:r>
    </w:p>
    <w:p w14:paraId="437E7E44" w14:textId="1D395D6C" w:rsidR="006431CD" w:rsidRDefault="00571114" w:rsidP="00B02F70">
      <w:pPr>
        <w:spacing w:after="0" w:line="360" w:lineRule="auto"/>
        <w:ind w:firstLine="708"/>
        <w:jc w:val="both"/>
        <w:rPr>
          <w:rFonts w:ascii="Arial" w:hAnsi="Arial" w:cs="Arial"/>
          <w:b/>
          <w:bCs/>
          <w:sz w:val="26"/>
          <w:szCs w:val="26"/>
          <w:lang w:val="es-ES"/>
        </w:rPr>
      </w:pPr>
      <w:r>
        <w:rPr>
          <w:rFonts w:ascii="Arial" w:eastAsia="Calibri" w:hAnsi="Arial" w:cs="Arial"/>
          <w:sz w:val="26"/>
          <w:szCs w:val="26"/>
        </w:rPr>
        <w:t xml:space="preserve">Por recibido </w:t>
      </w:r>
      <w:r w:rsidR="005D2E0B">
        <w:rPr>
          <w:rFonts w:ascii="Arial" w:eastAsia="Calibri" w:hAnsi="Arial" w:cs="Arial"/>
          <w:sz w:val="26"/>
          <w:szCs w:val="26"/>
        </w:rPr>
        <w:t>e</w:t>
      </w:r>
      <w:r>
        <w:rPr>
          <w:rFonts w:ascii="Arial" w:eastAsia="Calibri" w:hAnsi="Arial" w:cs="Arial"/>
          <w:sz w:val="26"/>
          <w:szCs w:val="26"/>
        </w:rPr>
        <w:t xml:space="preserve">l Cuaderno de Revisión </w:t>
      </w:r>
      <w:r w:rsidR="00F350B2">
        <w:rPr>
          <w:rFonts w:ascii="Arial" w:eastAsia="PMingLiU" w:hAnsi="Arial" w:cs="Arial"/>
          <w:b/>
          <w:iCs/>
          <w:caps/>
          <w:sz w:val="26"/>
          <w:szCs w:val="26"/>
          <w:lang w:val="es-PE" w:eastAsia="zh-TW"/>
        </w:rPr>
        <w:t>19</w:t>
      </w:r>
      <w:r w:rsidR="000F084B">
        <w:rPr>
          <w:rFonts w:ascii="Arial" w:eastAsia="PMingLiU" w:hAnsi="Arial" w:cs="Arial"/>
          <w:b/>
          <w:iCs/>
          <w:caps/>
          <w:sz w:val="26"/>
          <w:szCs w:val="26"/>
          <w:lang w:val="es-PE" w:eastAsia="zh-TW"/>
        </w:rPr>
        <w:t>5</w:t>
      </w:r>
      <w:r w:rsidR="00F350B2">
        <w:rPr>
          <w:rFonts w:ascii="Arial" w:eastAsia="PMingLiU" w:hAnsi="Arial" w:cs="Arial"/>
          <w:b/>
          <w:iCs/>
          <w:caps/>
          <w:sz w:val="26"/>
          <w:szCs w:val="26"/>
          <w:lang w:val="es-PE" w:eastAsia="zh-TW"/>
        </w:rPr>
        <w:t>/202</w:t>
      </w:r>
      <w:r w:rsidR="000F084B">
        <w:rPr>
          <w:rFonts w:ascii="Arial" w:eastAsia="PMingLiU" w:hAnsi="Arial" w:cs="Arial"/>
          <w:b/>
          <w:iCs/>
          <w:caps/>
          <w:sz w:val="26"/>
          <w:szCs w:val="26"/>
          <w:lang w:val="es-PE" w:eastAsia="zh-TW"/>
        </w:rPr>
        <w:t>0</w:t>
      </w:r>
      <w:r w:rsidR="00F350B2">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por</w:t>
      </w:r>
      <w:r w:rsidR="00FE3EB3">
        <w:rPr>
          <w:rFonts w:ascii="Arial" w:eastAsia="Calibri" w:hAnsi="Arial" w:cs="Arial"/>
          <w:sz w:val="26"/>
          <w:szCs w:val="26"/>
        </w:rPr>
        <w:t xml:space="preserve"> la </w:t>
      </w:r>
      <w:r w:rsidR="000F084B">
        <w:rPr>
          <w:rFonts w:ascii="Arial" w:eastAsia="Calibri" w:hAnsi="Arial" w:cs="Arial"/>
          <w:b/>
          <w:sz w:val="26"/>
          <w:szCs w:val="26"/>
        </w:rPr>
        <w:t>TESORERA</w:t>
      </w:r>
      <w:r w:rsidR="005D2E0B">
        <w:rPr>
          <w:rFonts w:ascii="Arial" w:eastAsia="Calibri" w:hAnsi="Arial" w:cs="Arial"/>
          <w:b/>
          <w:sz w:val="26"/>
          <w:szCs w:val="26"/>
        </w:rPr>
        <w:t xml:space="preserve"> DEL</w:t>
      </w:r>
      <w:r w:rsidR="00CD3A51">
        <w:rPr>
          <w:rFonts w:ascii="Arial" w:eastAsia="Calibri" w:hAnsi="Arial" w:cs="Arial"/>
          <w:b/>
          <w:sz w:val="26"/>
          <w:szCs w:val="26"/>
        </w:rPr>
        <w:t xml:space="preserve"> </w:t>
      </w:r>
      <w:r w:rsidR="00D221F1">
        <w:rPr>
          <w:rFonts w:ascii="Arial" w:eastAsia="Calibri" w:hAnsi="Arial" w:cs="Arial"/>
          <w:b/>
          <w:sz w:val="26"/>
          <w:szCs w:val="26"/>
        </w:rPr>
        <w:t>MUNICIPIO DE OAXACA DE JUÁREZ,</w:t>
      </w:r>
      <w:r w:rsidR="00D221F1">
        <w:rPr>
          <w:rFonts w:ascii="Arial" w:hAnsi="Arial" w:cs="Arial"/>
          <w:b/>
          <w:sz w:val="26"/>
          <w:szCs w:val="26"/>
        </w:rPr>
        <w:t xml:space="preserve"> OAXACA</w:t>
      </w:r>
      <w:r w:rsidR="00D221F1">
        <w:rPr>
          <w:rFonts w:ascii="Arial" w:hAnsi="Arial" w:cs="Arial"/>
          <w:b/>
          <w:bCs/>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 xml:space="preserve">en contra de la sentencia de fecha </w:t>
      </w:r>
      <w:r w:rsidR="00F350B2">
        <w:rPr>
          <w:rFonts w:ascii="Arial" w:eastAsia="Calibri" w:hAnsi="Arial" w:cs="Arial"/>
          <w:sz w:val="26"/>
          <w:szCs w:val="26"/>
        </w:rPr>
        <w:t>dieciocho de marzo de dos mil veinte</w:t>
      </w:r>
      <w:r>
        <w:rPr>
          <w:rFonts w:ascii="Arial" w:eastAsia="Calibri" w:hAnsi="Arial" w:cs="Arial"/>
          <w:sz w:val="26"/>
          <w:szCs w:val="26"/>
        </w:rPr>
        <w:t xml:space="preserve">, dictada por </w:t>
      </w:r>
      <w:r w:rsidR="00B02F70">
        <w:rPr>
          <w:rFonts w:ascii="Arial" w:eastAsia="Calibri" w:hAnsi="Arial" w:cs="Arial"/>
          <w:sz w:val="26"/>
          <w:szCs w:val="26"/>
        </w:rPr>
        <w:t>el</w:t>
      </w:r>
      <w:r>
        <w:rPr>
          <w:rFonts w:ascii="Arial" w:eastAsia="Calibri" w:hAnsi="Arial" w:cs="Arial"/>
          <w:sz w:val="26"/>
          <w:szCs w:val="26"/>
        </w:rPr>
        <w:t xml:space="preserve"> Magistrad</w:t>
      </w:r>
      <w:r w:rsidR="00B02F70">
        <w:rPr>
          <w:rFonts w:ascii="Arial" w:eastAsia="Calibri" w:hAnsi="Arial" w:cs="Arial"/>
          <w:sz w:val="26"/>
          <w:szCs w:val="26"/>
        </w:rPr>
        <w:t>o</w:t>
      </w:r>
      <w:r>
        <w:rPr>
          <w:rFonts w:ascii="Arial" w:eastAsia="Calibri" w:hAnsi="Arial" w:cs="Arial"/>
          <w:sz w:val="26"/>
          <w:szCs w:val="26"/>
        </w:rPr>
        <w:t xml:space="preserve"> de la </w:t>
      </w:r>
      <w:r w:rsidR="00D221F1">
        <w:rPr>
          <w:rFonts w:ascii="Arial" w:eastAsia="Calibri" w:hAnsi="Arial" w:cs="Arial"/>
          <w:sz w:val="26"/>
          <w:szCs w:val="26"/>
        </w:rPr>
        <w:t>Sexta</w:t>
      </w:r>
      <w:r>
        <w:rPr>
          <w:rFonts w:ascii="Arial" w:eastAsia="Calibri" w:hAnsi="Arial" w:cs="Arial"/>
          <w:sz w:val="26"/>
          <w:szCs w:val="26"/>
        </w:rPr>
        <w:t xml:space="preserve"> Sala Unitaria de Primera Instancia de este Tribunal, en el juicio de nulidad </w:t>
      </w:r>
      <w:r w:rsidR="0036367D">
        <w:rPr>
          <w:rFonts w:ascii="Arial" w:eastAsia="Calibri" w:hAnsi="Arial" w:cs="Arial"/>
          <w:b/>
          <w:sz w:val="26"/>
          <w:szCs w:val="26"/>
        </w:rPr>
        <w:t>0071/2019</w:t>
      </w:r>
      <w:r>
        <w:rPr>
          <w:rFonts w:ascii="Arial" w:eastAsia="Calibri" w:hAnsi="Arial" w:cs="Arial"/>
          <w:b/>
          <w:sz w:val="26"/>
          <w:szCs w:val="26"/>
        </w:rPr>
        <w:t xml:space="preserve">, </w:t>
      </w:r>
      <w:r>
        <w:rPr>
          <w:rFonts w:ascii="Arial" w:eastAsia="Calibri" w:hAnsi="Arial" w:cs="Arial"/>
          <w:sz w:val="26"/>
          <w:szCs w:val="26"/>
        </w:rPr>
        <w:t>relativo al juicio promovido por</w:t>
      </w:r>
      <w:r w:rsidR="00C51C5C">
        <w:rPr>
          <w:rFonts w:ascii="Arial" w:eastAsia="Calibri" w:hAnsi="Arial" w:cs="Arial"/>
          <w:sz w:val="26"/>
          <w:szCs w:val="26"/>
        </w:rPr>
        <w:t xml:space="preserve"> </w:t>
      </w:r>
      <w:r w:rsidR="00C51C5C">
        <w:rPr>
          <w:rFonts w:ascii="Arial" w:hAnsi="Arial" w:cs="Arial"/>
          <w:b/>
          <w:bCs/>
          <w:sz w:val="24"/>
          <w:szCs w:val="24"/>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del</w:t>
      </w:r>
      <w:r>
        <w:rPr>
          <w:rFonts w:ascii="Arial" w:eastAsia="Calibri" w:hAnsi="Arial" w:cs="Arial"/>
          <w:b/>
          <w:sz w:val="26"/>
          <w:szCs w:val="26"/>
        </w:rPr>
        <w:t xml:space="preserve"> </w:t>
      </w:r>
      <w:r w:rsidR="00FB6C3B">
        <w:rPr>
          <w:rFonts w:ascii="Arial" w:hAnsi="Arial" w:cs="Arial"/>
          <w:b/>
          <w:sz w:val="26"/>
          <w:szCs w:val="26"/>
        </w:rPr>
        <w:t xml:space="preserve">POLICÍA VIAL </w:t>
      </w:r>
      <w:r w:rsidR="00D221F1">
        <w:rPr>
          <w:rFonts w:ascii="Arial" w:hAnsi="Arial" w:cs="Arial"/>
          <w:b/>
          <w:sz w:val="26"/>
          <w:szCs w:val="26"/>
        </w:rPr>
        <w:t xml:space="preserve">MUNICIPAL </w:t>
      </w:r>
      <w:r w:rsidR="00FB6C3B">
        <w:rPr>
          <w:rFonts w:ascii="Arial" w:hAnsi="Arial" w:cs="Arial"/>
          <w:b/>
          <w:sz w:val="26"/>
          <w:szCs w:val="26"/>
        </w:rPr>
        <w:t xml:space="preserve">CON NÚMERO ESTADÍSTICO </w:t>
      </w:r>
      <w:r w:rsidR="00D221F1">
        <w:rPr>
          <w:rFonts w:ascii="Arial" w:hAnsi="Arial" w:cs="Arial"/>
          <w:b/>
          <w:sz w:val="26"/>
          <w:szCs w:val="26"/>
        </w:rPr>
        <w:t>PV-180</w:t>
      </w:r>
      <w:r w:rsidR="00FB6C3B">
        <w:rPr>
          <w:rFonts w:ascii="Arial" w:hAnsi="Arial" w:cs="Arial"/>
          <w:b/>
          <w:sz w:val="26"/>
          <w:szCs w:val="26"/>
        </w:rPr>
        <w:t xml:space="preserve">, ADSCRITO A LA SUBDIRECCIÓN DE TRÁNSITO Y MOVILIDAD </w:t>
      </w:r>
      <w:r w:rsidR="00D221F1">
        <w:rPr>
          <w:rFonts w:ascii="Arial" w:hAnsi="Arial" w:cs="Arial"/>
          <w:b/>
          <w:sz w:val="26"/>
          <w:szCs w:val="26"/>
        </w:rPr>
        <w:t xml:space="preserve">DE LA COMISARÍA GENERAL DE SEGURIDAD PÚBLICA Y VIALIDAD MUNICIPAL DE OAXACA DE </w:t>
      </w:r>
      <w:r w:rsidR="00D221F1" w:rsidRPr="00FF0B65">
        <w:rPr>
          <w:rFonts w:ascii="Arial" w:hAnsi="Arial" w:cs="Arial"/>
          <w:b/>
          <w:sz w:val="26"/>
          <w:szCs w:val="26"/>
        </w:rPr>
        <w:t>JUÁREZ,</w:t>
      </w:r>
      <w:r w:rsidR="00D221F1">
        <w:rPr>
          <w:rFonts w:ascii="Arial" w:hAnsi="Arial" w:cs="Arial"/>
          <w:b/>
          <w:sz w:val="26"/>
          <w:szCs w:val="26"/>
        </w:rPr>
        <w:t xml:space="preserve"> OAXACA</w:t>
      </w:r>
      <w:r>
        <w:rPr>
          <w:rFonts w:ascii="Arial" w:eastAsia="Calibri" w:hAnsi="Arial" w:cs="Arial"/>
          <w:b/>
          <w:sz w:val="26"/>
          <w:szCs w:val="26"/>
        </w:rPr>
        <w:t xml:space="preserve">, </w:t>
      </w:r>
      <w:r>
        <w:rPr>
          <w:rFonts w:ascii="Arial" w:hAnsi="Arial" w:cs="Arial"/>
          <w:sz w:val="26"/>
          <w:szCs w:val="26"/>
        </w:rPr>
        <w:t xml:space="preserve">por lo que con fundamento en los artículos 236 y 237 de la Ley de Procedimiento y Justicia Administrativa para el Estado de Oaxaca, se admite.  En consecuencia, se procede a dictar resolución en los siguientes </w:t>
      </w:r>
      <w:r w:rsidR="006431CD">
        <w:rPr>
          <w:rFonts w:ascii="Arial" w:hAnsi="Arial" w:cs="Arial"/>
          <w:sz w:val="26"/>
          <w:szCs w:val="26"/>
        </w:rPr>
        <w:t xml:space="preserve">términos: </w:t>
      </w:r>
    </w:p>
    <w:p w14:paraId="3F9E49D3" w14:textId="77777777" w:rsidR="006431CD" w:rsidRDefault="006431CD" w:rsidP="006431CD">
      <w:pPr>
        <w:spacing w:after="0" w:line="360" w:lineRule="auto"/>
        <w:ind w:firstLine="708"/>
        <w:jc w:val="center"/>
        <w:rPr>
          <w:rFonts w:ascii="Arial" w:hAnsi="Arial" w:cs="Arial"/>
          <w:b/>
          <w:bCs/>
          <w:sz w:val="26"/>
          <w:szCs w:val="26"/>
          <w:lang w:val="es-ES"/>
        </w:rPr>
      </w:pPr>
    </w:p>
    <w:p w14:paraId="751FB8A8" w14:textId="3592B9BB" w:rsidR="00571114" w:rsidRPr="00B02F70" w:rsidRDefault="00571114" w:rsidP="006431CD">
      <w:pPr>
        <w:spacing w:after="0" w:line="360" w:lineRule="auto"/>
        <w:ind w:firstLine="708"/>
        <w:jc w:val="center"/>
        <w:rPr>
          <w:rFonts w:ascii="Arial" w:hAnsi="Arial" w:cs="Arial"/>
          <w:sz w:val="26"/>
          <w:szCs w:val="26"/>
        </w:rPr>
      </w:pPr>
      <w:r w:rsidRPr="00B02F70">
        <w:rPr>
          <w:rFonts w:ascii="Arial" w:hAnsi="Arial" w:cs="Arial"/>
          <w:b/>
          <w:bCs/>
          <w:sz w:val="26"/>
          <w:szCs w:val="26"/>
          <w:lang w:val="es-ES"/>
        </w:rPr>
        <w:t xml:space="preserve">R E S U L T A N D </w:t>
      </w:r>
      <w:r w:rsidR="006431CD">
        <w:rPr>
          <w:rFonts w:ascii="Arial" w:hAnsi="Arial" w:cs="Arial"/>
          <w:b/>
          <w:bCs/>
          <w:sz w:val="26"/>
          <w:szCs w:val="26"/>
          <w:lang w:val="es-ES"/>
        </w:rPr>
        <w:t>O</w:t>
      </w:r>
    </w:p>
    <w:p w14:paraId="4995B53C" w14:textId="0B05CA8B" w:rsidR="00571114" w:rsidRDefault="00571114" w:rsidP="00B02F70">
      <w:pPr>
        <w:spacing w:after="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w:t>
      </w:r>
      <w:r w:rsidR="008E2A9D" w:rsidRPr="00FF0B65">
        <w:rPr>
          <w:rFonts w:ascii="Arial" w:hAnsi="Arial" w:cs="Arial"/>
          <w:sz w:val="26"/>
          <w:szCs w:val="26"/>
          <w:lang w:val="es-ES"/>
        </w:rPr>
        <w:t xml:space="preserve">de </w:t>
      </w:r>
      <w:r w:rsidR="00D221F1" w:rsidRPr="00FF0B65">
        <w:rPr>
          <w:rFonts w:ascii="Arial" w:hAnsi="Arial" w:cs="Arial"/>
          <w:sz w:val="26"/>
          <w:szCs w:val="26"/>
          <w:lang w:val="es-ES"/>
        </w:rPr>
        <w:t>d</w:t>
      </w:r>
      <w:r w:rsidR="00D221F1">
        <w:rPr>
          <w:rFonts w:ascii="Arial" w:hAnsi="Arial" w:cs="Arial"/>
          <w:sz w:val="26"/>
          <w:szCs w:val="26"/>
          <w:lang w:val="es-ES"/>
        </w:rPr>
        <w:t>ieciocho de marzo</w:t>
      </w:r>
      <w:r w:rsidR="00B02F70">
        <w:rPr>
          <w:rFonts w:ascii="Arial" w:eastAsia="Calibri" w:hAnsi="Arial" w:cs="Arial"/>
          <w:sz w:val="26"/>
          <w:szCs w:val="26"/>
        </w:rPr>
        <w:t xml:space="preserve"> de dos mil veinte</w:t>
      </w:r>
      <w:r>
        <w:rPr>
          <w:rFonts w:ascii="Arial" w:hAnsi="Arial" w:cs="Arial"/>
          <w:sz w:val="26"/>
          <w:szCs w:val="26"/>
          <w:lang w:val="es-ES"/>
        </w:rPr>
        <w:t xml:space="preserve">, dictada por </w:t>
      </w:r>
      <w:r w:rsidR="00B02F70">
        <w:rPr>
          <w:rFonts w:ascii="Arial" w:eastAsia="Calibri" w:hAnsi="Arial" w:cs="Arial"/>
          <w:sz w:val="26"/>
          <w:szCs w:val="26"/>
        </w:rPr>
        <w:t>el</w:t>
      </w:r>
      <w:r>
        <w:rPr>
          <w:rFonts w:ascii="Arial" w:eastAsia="Calibri" w:hAnsi="Arial" w:cs="Arial"/>
          <w:sz w:val="26"/>
          <w:szCs w:val="26"/>
        </w:rPr>
        <w:t xml:space="preserve"> Magistrad</w:t>
      </w:r>
      <w:r w:rsidR="00B02F70">
        <w:rPr>
          <w:rFonts w:ascii="Arial" w:eastAsia="Calibri" w:hAnsi="Arial" w:cs="Arial"/>
          <w:sz w:val="26"/>
          <w:szCs w:val="26"/>
        </w:rPr>
        <w:t>o</w:t>
      </w:r>
      <w:r>
        <w:rPr>
          <w:rFonts w:ascii="Arial" w:eastAsia="Calibri" w:hAnsi="Arial" w:cs="Arial"/>
          <w:sz w:val="26"/>
          <w:szCs w:val="26"/>
        </w:rPr>
        <w:t xml:space="preserve"> de la </w:t>
      </w:r>
      <w:r w:rsidR="00D221F1">
        <w:rPr>
          <w:rFonts w:ascii="Arial" w:eastAsia="Calibri" w:hAnsi="Arial" w:cs="Arial"/>
          <w:sz w:val="26"/>
          <w:szCs w:val="26"/>
        </w:rPr>
        <w:t>Sexta</w:t>
      </w:r>
      <w:r>
        <w:rPr>
          <w:rFonts w:ascii="Arial" w:eastAsia="Calibri" w:hAnsi="Arial" w:cs="Arial"/>
          <w:sz w:val="26"/>
          <w:szCs w:val="26"/>
        </w:rPr>
        <w:t xml:space="preserve"> </w:t>
      </w:r>
      <w:r>
        <w:rPr>
          <w:rFonts w:ascii="Arial" w:hAnsi="Arial" w:cs="Arial"/>
          <w:sz w:val="26"/>
          <w:szCs w:val="26"/>
          <w:lang w:val="es-ES"/>
        </w:rPr>
        <w:t xml:space="preserve">Sala Unitaria de Primera Instancia de este Tribunal, </w:t>
      </w:r>
      <w:r w:rsidR="00D221F1">
        <w:rPr>
          <w:rFonts w:ascii="Arial" w:eastAsia="Calibri" w:hAnsi="Arial" w:cs="Arial"/>
          <w:sz w:val="26"/>
          <w:szCs w:val="26"/>
        </w:rPr>
        <w:t xml:space="preserve">la </w:t>
      </w:r>
      <w:r w:rsidR="000F084B">
        <w:rPr>
          <w:rFonts w:ascii="Arial" w:eastAsia="Calibri" w:hAnsi="Arial" w:cs="Arial"/>
          <w:b/>
          <w:sz w:val="26"/>
          <w:szCs w:val="26"/>
        </w:rPr>
        <w:t>TESORERA</w:t>
      </w:r>
      <w:r w:rsidR="00D221F1">
        <w:rPr>
          <w:rFonts w:ascii="Arial" w:hAnsi="Arial" w:cs="Arial"/>
          <w:b/>
          <w:bCs/>
          <w:color w:val="000000"/>
          <w:sz w:val="26"/>
          <w:szCs w:val="26"/>
        </w:rPr>
        <w:t xml:space="preserve"> </w:t>
      </w:r>
      <w:r w:rsidR="005D2E0B">
        <w:rPr>
          <w:rFonts w:ascii="Arial" w:hAnsi="Arial" w:cs="Arial"/>
          <w:b/>
          <w:bCs/>
          <w:color w:val="000000"/>
          <w:sz w:val="26"/>
          <w:szCs w:val="26"/>
        </w:rPr>
        <w:t>DEL</w:t>
      </w:r>
      <w:r w:rsidR="00CD3A51">
        <w:rPr>
          <w:rFonts w:ascii="Arial" w:eastAsia="Calibri" w:hAnsi="Arial" w:cs="Arial"/>
          <w:b/>
          <w:sz w:val="26"/>
          <w:szCs w:val="26"/>
        </w:rPr>
        <w:t xml:space="preserve"> </w:t>
      </w:r>
      <w:r w:rsidR="00D221F1">
        <w:rPr>
          <w:rFonts w:ascii="Arial" w:eastAsia="Calibri" w:hAnsi="Arial" w:cs="Arial"/>
          <w:b/>
          <w:sz w:val="26"/>
          <w:szCs w:val="26"/>
        </w:rPr>
        <w:t>MUNICIPIO DE OAXACA DE JUÁREZ,</w:t>
      </w:r>
      <w:r w:rsidR="00D221F1">
        <w:rPr>
          <w:rFonts w:ascii="Arial" w:hAnsi="Arial" w:cs="Arial"/>
          <w:b/>
          <w:sz w:val="26"/>
          <w:szCs w:val="26"/>
        </w:rPr>
        <w:t xml:space="preserve"> OAXACA</w:t>
      </w:r>
      <w:r w:rsidR="00DD70AF">
        <w:rPr>
          <w:rFonts w:ascii="Arial" w:hAnsi="Arial" w:cs="Arial"/>
          <w:b/>
          <w:sz w:val="26"/>
          <w:szCs w:val="26"/>
        </w:rPr>
        <w:t>,</w:t>
      </w:r>
      <w:r>
        <w:rPr>
          <w:rFonts w:ascii="Arial" w:hAnsi="Arial" w:cs="Arial"/>
          <w:b/>
          <w:bCs/>
          <w:color w:val="000000"/>
          <w:sz w:val="26"/>
          <w:szCs w:val="26"/>
        </w:rPr>
        <w:t xml:space="preserve"> </w:t>
      </w:r>
      <w:r>
        <w:rPr>
          <w:rFonts w:ascii="Arial" w:hAnsi="Arial" w:cs="Arial"/>
          <w:sz w:val="26"/>
          <w:szCs w:val="26"/>
          <w:lang w:val="es-ES"/>
        </w:rPr>
        <w:t>interpus</w:t>
      </w:r>
      <w:r w:rsidR="005D2E0B">
        <w:rPr>
          <w:rFonts w:ascii="Arial" w:hAnsi="Arial" w:cs="Arial"/>
          <w:sz w:val="26"/>
          <w:szCs w:val="26"/>
          <w:lang w:val="es-ES"/>
        </w:rPr>
        <w:t>o</w:t>
      </w:r>
      <w:r>
        <w:rPr>
          <w:rFonts w:ascii="Arial" w:hAnsi="Arial" w:cs="Arial"/>
          <w:sz w:val="26"/>
          <w:szCs w:val="26"/>
          <w:lang w:val="es-ES"/>
        </w:rPr>
        <w:t xml:space="preserve"> en su contra recurso de </w:t>
      </w:r>
      <w:r w:rsidR="00270D32">
        <w:rPr>
          <w:rFonts w:ascii="Arial" w:hAnsi="Arial" w:cs="Arial"/>
          <w:sz w:val="26"/>
          <w:szCs w:val="26"/>
          <w:lang w:val="es-ES"/>
        </w:rPr>
        <w:t>revisión. -</w:t>
      </w:r>
      <w:r w:rsidR="00B02F70">
        <w:rPr>
          <w:rFonts w:ascii="Arial" w:hAnsi="Arial" w:cs="Arial"/>
          <w:sz w:val="26"/>
          <w:szCs w:val="26"/>
          <w:lang w:val="es-ES"/>
        </w:rPr>
        <w:t xml:space="preserve"> - - - - - - - - - - - - </w:t>
      </w:r>
      <w:r w:rsidR="000F084B">
        <w:rPr>
          <w:rFonts w:ascii="Arial" w:hAnsi="Arial" w:cs="Arial"/>
          <w:sz w:val="26"/>
          <w:szCs w:val="26"/>
          <w:lang w:val="es-ES"/>
        </w:rPr>
        <w:t xml:space="preserve">- - - - -  - - - - - - - - -  - - -  - - - -  - - - - - - - - - - </w:t>
      </w:r>
    </w:p>
    <w:p w14:paraId="4C97991C" w14:textId="77777777" w:rsidR="00270D32" w:rsidRDefault="00270D32" w:rsidP="00270D32">
      <w:pPr>
        <w:pStyle w:val="Sinespaciado"/>
      </w:pPr>
    </w:p>
    <w:p w14:paraId="0F56A65A" w14:textId="56FFE6EC"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r w:rsidR="00B02F70">
        <w:rPr>
          <w:rFonts w:ascii="Arial" w:hAnsi="Arial" w:cs="Arial"/>
          <w:sz w:val="26"/>
          <w:szCs w:val="26"/>
        </w:rPr>
        <w:t xml:space="preserve">- - - - - - - - - - - - - - - - - - - - - - - - - - - - - - - - - - - - - - - - - - </w:t>
      </w:r>
    </w:p>
    <w:p w14:paraId="4A64DD2B" w14:textId="05136195" w:rsidR="001A340F" w:rsidRPr="00270D32" w:rsidRDefault="00571114" w:rsidP="00104022">
      <w:pPr>
        <w:spacing w:after="0" w:line="360" w:lineRule="auto"/>
        <w:ind w:left="1134" w:right="900" w:firstLine="282"/>
        <w:jc w:val="both"/>
        <w:rPr>
          <w:rFonts w:ascii="Arial" w:eastAsia="Calibri" w:hAnsi="Arial" w:cs="Arial"/>
          <w:bCs/>
          <w:i/>
          <w:color w:val="000000" w:themeColor="text1"/>
          <w:sz w:val="24"/>
          <w:szCs w:val="24"/>
        </w:rPr>
      </w:pPr>
      <w:r w:rsidRPr="00270D32">
        <w:rPr>
          <w:rFonts w:ascii="Arial" w:eastAsia="Calibri" w:hAnsi="Arial" w:cs="Arial"/>
          <w:bCs/>
          <w:color w:val="000000" w:themeColor="text1"/>
          <w:sz w:val="24"/>
          <w:szCs w:val="24"/>
        </w:rPr>
        <w:t>“</w:t>
      </w:r>
      <w:r w:rsidRPr="00270D32">
        <w:rPr>
          <w:rFonts w:ascii="Arial" w:eastAsia="Calibri" w:hAnsi="Arial" w:cs="Arial"/>
          <w:b/>
          <w:bCs/>
          <w:i/>
          <w:color w:val="000000" w:themeColor="text1"/>
          <w:sz w:val="24"/>
          <w:szCs w:val="24"/>
        </w:rPr>
        <w:t xml:space="preserve">PRIMERO.- </w:t>
      </w:r>
      <w:r w:rsidRPr="00270D32">
        <w:rPr>
          <w:rFonts w:ascii="Arial" w:eastAsia="Calibri" w:hAnsi="Arial" w:cs="Arial"/>
          <w:bCs/>
          <w:i/>
          <w:color w:val="000000" w:themeColor="text1"/>
          <w:sz w:val="24"/>
          <w:szCs w:val="24"/>
        </w:rPr>
        <w:t xml:space="preserve">Esta </w:t>
      </w:r>
      <w:r w:rsidR="00D221F1" w:rsidRPr="00270D32">
        <w:rPr>
          <w:rFonts w:ascii="Arial" w:eastAsia="Calibri" w:hAnsi="Arial" w:cs="Arial"/>
          <w:bCs/>
          <w:i/>
          <w:color w:val="000000" w:themeColor="text1"/>
          <w:sz w:val="24"/>
          <w:szCs w:val="24"/>
        </w:rPr>
        <w:t xml:space="preserve">Sexta </w:t>
      </w:r>
      <w:r w:rsidRPr="00270D32">
        <w:rPr>
          <w:rFonts w:ascii="Arial" w:eastAsia="Calibri" w:hAnsi="Arial" w:cs="Arial"/>
          <w:bCs/>
          <w:i/>
          <w:color w:val="000000" w:themeColor="text1"/>
          <w:sz w:val="24"/>
          <w:szCs w:val="24"/>
        </w:rPr>
        <w:t xml:space="preserve"> Sala Unitaria del Tribunal de Justicia Administrativa del Estado de Oaxaca, </w:t>
      </w:r>
      <w:r w:rsidR="00D221F1" w:rsidRPr="00270D32">
        <w:rPr>
          <w:rFonts w:ascii="Arial" w:eastAsia="Calibri" w:hAnsi="Arial" w:cs="Arial"/>
          <w:bCs/>
          <w:i/>
          <w:color w:val="000000" w:themeColor="text1"/>
          <w:sz w:val="24"/>
          <w:szCs w:val="24"/>
        </w:rPr>
        <w:t>fue</w:t>
      </w:r>
      <w:r w:rsidRPr="00270D32">
        <w:rPr>
          <w:rFonts w:ascii="Arial" w:eastAsia="Calibri" w:hAnsi="Arial" w:cs="Arial"/>
          <w:bCs/>
          <w:i/>
          <w:color w:val="000000" w:themeColor="text1"/>
          <w:sz w:val="24"/>
          <w:szCs w:val="24"/>
        </w:rPr>
        <w:t xml:space="preserve"> competente para conocer y resolver </w:t>
      </w:r>
      <w:r w:rsidR="00D221F1" w:rsidRPr="00270D32">
        <w:rPr>
          <w:rFonts w:ascii="Arial" w:eastAsia="Calibri" w:hAnsi="Arial" w:cs="Arial"/>
          <w:bCs/>
          <w:i/>
          <w:color w:val="000000" w:themeColor="text1"/>
          <w:sz w:val="24"/>
          <w:szCs w:val="24"/>
        </w:rPr>
        <w:t>d</w:t>
      </w:r>
      <w:r w:rsidRPr="00270D32">
        <w:rPr>
          <w:rFonts w:ascii="Arial" w:eastAsia="Calibri" w:hAnsi="Arial" w:cs="Arial"/>
          <w:bCs/>
          <w:i/>
          <w:color w:val="000000" w:themeColor="text1"/>
          <w:sz w:val="24"/>
          <w:szCs w:val="24"/>
        </w:rPr>
        <w:t xml:space="preserve">el presente </w:t>
      </w:r>
      <w:r w:rsidR="00D221F1" w:rsidRPr="00270D32">
        <w:rPr>
          <w:rFonts w:ascii="Arial" w:eastAsia="Calibri" w:hAnsi="Arial" w:cs="Arial"/>
          <w:bCs/>
          <w:i/>
          <w:color w:val="000000" w:themeColor="text1"/>
          <w:sz w:val="24"/>
          <w:szCs w:val="24"/>
        </w:rPr>
        <w:t>asunto</w:t>
      </w:r>
      <w:r w:rsidRPr="00270D32">
        <w:rPr>
          <w:rFonts w:ascii="Arial" w:eastAsia="Calibri" w:hAnsi="Arial" w:cs="Arial"/>
          <w:bCs/>
          <w:i/>
          <w:color w:val="000000" w:themeColor="text1"/>
          <w:sz w:val="24"/>
          <w:szCs w:val="24"/>
        </w:rPr>
        <w:t xml:space="preserve">.- </w:t>
      </w:r>
    </w:p>
    <w:p w14:paraId="6F2C743D" w14:textId="380A7ABC" w:rsidR="001A340F" w:rsidRPr="00270D32" w:rsidRDefault="00571114" w:rsidP="001A340F">
      <w:pPr>
        <w:spacing w:after="120" w:line="360" w:lineRule="auto"/>
        <w:ind w:left="1134" w:right="902" w:firstLine="284"/>
        <w:jc w:val="both"/>
        <w:rPr>
          <w:rFonts w:ascii="Arial" w:eastAsia="Calibri" w:hAnsi="Arial" w:cs="Arial"/>
          <w:bCs/>
          <w:i/>
          <w:color w:val="000000" w:themeColor="text1"/>
          <w:sz w:val="24"/>
          <w:szCs w:val="24"/>
        </w:rPr>
      </w:pPr>
      <w:r w:rsidRPr="00270D32">
        <w:rPr>
          <w:rFonts w:ascii="Arial" w:eastAsia="Calibri" w:hAnsi="Arial" w:cs="Arial"/>
          <w:b/>
          <w:bCs/>
          <w:i/>
          <w:color w:val="000000" w:themeColor="text1"/>
          <w:sz w:val="24"/>
          <w:szCs w:val="24"/>
        </w:rPr>
        <w:lastRenderedPageBreak/>
        <w:t xml:space="preserve">SEGUNDO.- </w:t>
      </w:r>
      <w:r w:rsidRPr="00270D32">
        <w:rPr>
          <w:rFonts w:ascii="Arial" w:eastAsia="Calibri" w:hAnsi="Arial" w:cs="Arial"/>
          <w:bCs/>
          <w:i/>
          <w:color w:val="000000" w:themeColor="text1"/>
          <w:sz w:val="24"/>
          <w:szCs w:val="24"/>
        </w:rPr>
        <w:t>La personalidad</w:t>
      </w:r>
      <w:r w:rsidR="00D221F1" w:rsidRPr="00270D32">
        <w:rPr>
          <w:rFonts w:ascii="Arial" w:eastAsia="Calibri" w:hAnsi="Arial" w:cs="Arial"/>
          <w:bCs/>
          <w:i/>
          <w:color w:val="000000" w:themeColor="text1"/>
          <w:sz w:val="24"/>
          <w:szCs w:val="24"/>
        </w:rPr>
        <w:t xml:space="preserve"> y personería de las partes quedó acreditada en autos</w:t>
      </w:r>
      <w:r w:rsidR="001A340F" w:rsidRPr="00270D32">
        <w:rPr>
          <w:rFonts w:ascii="Arial" w:eastAsia="Calibri" w:hAnsi="Arial" w:cs="Arial"/>
          <w:bCs/>
          <w:i/>
          <w:color w:val="000000" w:themeColor="text1"/>
          <w:sz w:val="24"/>
          <w:szCs w:val="24"/>
        </w:rPr>
        <w:t>.- - - - - - - - -</w:t>
      </w:r>
      <w:r w:rsidR="00D221F1" w:rsidRPr="00270D32">
        <w:rPr>
          <w:rFonts w:ascii="Arial" w:eastAsia="Calibri" w:hAnsi="Arial" w:cs="Arial"/>
          <w:bCs/>
          <w:i/>
          <w:color w:val="000000" w:themeColor="text1"/>
          <w:sz w:val="24"/>
          <w:szCs w:val="24"/>
        </w:rPr>
        <w:t xml:space="preserve"> - - - - - - -  - - - - - - - </w:t>
      </w:r>
    </w:p>
    <w:p w14:paraId="6F4AB2EB" w14:textId="2265D789" w:rsidR="0042092A" w:rsidRPr="00270D32" w:rsidRDefault="0042092A" w:rsidP="0042092A">
      <w:pPr>
        <w:spacing w:after="120" w:line="360" w:lineRule="auto"/>
        <w:ind w:left="1134" w:right="902" w:firstLine="284"/>
        <w:jc w:val="both"/>
        <w:rPr>
          <w:rFonts w:ascii="Arial" w:eastAsia="Calibri" w:hAnsi="Arial" w:cs="Arial"/>
          <w:bCs/>
          <w:i/>
          <w:color w:val="000000" w:themeColor="text1"/>
          <w:sz w:val="24"/>
          <w:szCs w:val="24"/>
        </w:rPr>
      </w:pPr>
      <w:r w:rsidRPr="00270D32">
        <w:rPr>
          <w:rFonts w:ascii="Arial" w:eastAsia="Calibri" w:hAnsi="Arial" w:cs="Arial"/>
          <w:b/>
          <w:bCs/>
          <w:i/>
          <w:color w:val="000000" w:themeColor="text1"/>
          <w:sz w:val="24"/>
          <w:szCs w:val="24"/>
        </w:rPr>
        <w:t>TERCERO.-</w:t>
      </w:r>
      <w:r w:rsidRPr="00270D32">
        <w:rPr>
          <w:rFonts w:ascii="Arial" w:eastAsia="Calibri" w:hAnsi="Arial" w:cs="Arial"/>
          <w:bCs/>
          <w:i/>
          <w:color w:val="000000" w:themeColor="text1"/>
          <w:sz w:val="24"/>
          <w:szCs w:val="24"/>
        </w:rPr>
        <w:t xml:space="preserve"> No se actualizaron causales de improcedencia y sobreseimiento en el presente asunto, por lo que </w:t>
      </w:r>
      <w:r w:rsidRPr="00270D32">
        <w:rPr>
          <w:rFonts w:ascii="Arial" w:eastAsia="Calibri" w:hAnsi="Arial" w:cs="Arial"/>
          <w:b/>
          <w:bCs/>
          <w:i/>
          <w:color w:val="000000" w:themeColor="text1"/>
          <w:sz w:val="24"/>
          <w:szCs w:val="24"/>
        </w:rPr>
        <w:t xml:space="preserve">no se sobresee </w:t>
      </w:r>
      <w:r w:rsidRPr="00270D32">
        <w:rPr>
          <w:rFonts w:ascii="Arial" w:eastAsia="Calibri" w:hAnsi="Arial" w:cs="Arial"/>
          <w:bCs/>
          <w:i/>
          <w:color w:val="000000" w:themeColor="text1"/>
          <w:sz w:val="24"/>
          <w:szCs w:val="24"/>
        </w:rPr>
        <w:t xml:space="preserve">el juicio.- - - - - - - - - - - - - - - - - - - - </w:t>
      </w:r>
    </w:p>
    <w:p w14:paraId="5E89CAE7" w14:textId="5FD46EC3" w:rsidR="00CE455D" w:rsidRPr="00270D32" w:rsidRDefault="00942EE7" w:rsidP="001A340F">
      <w:pPr>
        <w:spacing w:after="120" w:line="360" w:lineRule="auto"/>
        <w:ind w:left="1134" w:right="902" w:firstLine="284"/>
        <w:jc w:val="both"/>
        <w:rPr>
          <w:rFonts w:ascii="Arial" w:eastAsia="Calibri" w:hAnsi="Arial" w:cs="Arial"/>
          <w:bCs/>
          <w:i/>
          <w:color w:val="000000" w:themeColor="text1"/>
          <w:sz w:val="24"/>
          <w:szCs w:val="24"/>
        </w:rPr>
      </w:pPr>
      <w:r w:rsidRPr="00270D32">
        <w:rPr>
          <w:rFonts w:ascii="Arial" w:eastAsia="Calibri" w:hAnsi="Arial" w:cs="Arial"/>
          <w:b/>
          <w:bCs/>
          <w:i/>
          <w:color w:val="000000" w:themeColor="text1"/>
          <w:sz w:val="24"/>
          <w:szCs w:val="24"/>
        </w:rPr>
        <w:t xml:space="preserve">CUARTO.- </w:t>
      </w:r>
      <w:r w:rsidR="00571114" w:rsidRPr="00270D32">
        <w:rPr>
          <w:rFonts w:ascii="Arial" w:eastAsia="Calibri" w:hAnsi="Arial" w:cs="Arial"/>
          <w:bCs/>
          <w:i/>
          <w:color w:val="000000" w:themeColor="text1"/>
          <w:sz w:val="24"/>
          <w:szCs w:val="24"/>
        </w:rPr>
        <w:t xml:space="preserve">Se declara la </w:t>
      </w:r>
      <w:r w:rsidR="00CE455D" w:rsidRPr="00270D32">
        <w:rPr>
          <w:rFonts w:ascii="Arial" w:eastAsia="Calibri" w:hAnsi="Arial" w:cs="Arial"/>
          <w:b/>
          <w:bCs/>
          <w:i/>
          <w:color w:val="000000" w:themeColor="text1"/>
          <w:sz w:val="24"/>
          <w:szCs w:val="24"/>
        </w:rPr>
        <w:t>NULIDAD LISA Y LLANA</w:t>
      </w:r>
      <w:r w:rsidR="00CE455D" w:rsidRPr="00270D32">
        <w:rPr>
          <w:rFonts w:ascii="Arial" w:eastAsia="Calibri" w:hAnsi="Arial" w:cs="Arial"/>
          <w:bCs/>
          <w:i/>
          <w:color w:val="000000" w:themeColor="text1"/>
          <w:sz w:val="24"/>
          <w:szCs w:val="24"/>
        </w:rPr>
        <w:t xml:space="preserve"> </w:t>
      </w:r>
      <w:r w:rsidR="001A340F" w:rsidRPr="00270D32">
        <w:rPr>
          <w:rFonts w:ascii="Arial" w:eastAsia="Calibri" w:hAnsi="Arial" w:cs="Arial"/>
          <w:bCs/>
          <w:i/>
          <w:color w:val="000000" w:themeColor="text1"/>
          <w:sz w:val="24"/>
          <w:szCs w:val="24"/>
        </w:rPr>
        <w:t>del</w:t>
      </w:r>
      <w:r w:rsidR="00CE455D" w:rsidRPr="00270D32">
        <w:rPr>
          <w:rFonts w:ascii="Arial" w:eastAsia="Calibri" w:hAnsi="Arial" w:cs="Arial"/>
          <w:bCs/>
          <w:i/>
          <w:color w:val="000000" w:themeColor="text1"/>
          <w:sz w:val="24"/>
          <w:szCs w:val="24"/>
        </w:rPr>
        <w:t xml:space="preserve"> </w:t>
      </w:r>
      <w:r w:rsidR="000414F5" w:rsidRPr="00270D32">
        <w:rPr>
          <w:rFonts w:ascii="Arial" w:eastAsia="Calibri" w:hAnsi="Arial" w:cs="Arial"/>
          <w:bCs/>
          <w:i/>
          <w:color w:val="000000" w:themeColor="text1"/>
          <w:sz w:val="24"/>
          <w:szCs w:val="24"/>
        </w:rPr>
        <w:t xml:space="preserve">acta </w:t>
      </w:r>
      <w:r w:rsidR="00CE455D" w:rsidRPr="00270D32">
        <w:rPr>
          <w:rFonts w:ascii="Arial" w:eastAsia="Calibri" w:hAnsi="Arial" w:cs="Arial"/>
          <w:bCs/>
          <w:i/>
          <w:color w:val="000000" w:themeColor="text1"/>
          <w:sz w:val="24"/>
          <w:szCs w:val="24"/>
        </w:rPr>
        <w:t xml:space="preserve">de infracción de tránsito folio </w:t>
      </w:r>
      <w:r w:rsidR="00C51C5C">
        <w:rPr>
          <w:rFonts w:ascii="Arial" w:hAnsi="Arial" w:cs="Arial"/>
          <w:b/>
          <w:bCs/>
          <w:sz w:val="24"/>
          <w:szCs w:val="24"/>
        </w:rPr>
        <w:t>***********</w:t>
      </w:r>
      <w:r w:rsidR="00CE455D" w:rsidRPr="00270D32">
        <w:rPr>
          <w:rFonts w:ascii="Arial" w:eastAsia="Calibri" w:hAnsi="Arial" w:cs="Arial"/>
          <w:bCs/>
          <w:i/>
          <w:color w:val="000000" w:themeColor="text1"/>
          <w:sz w:val="24"/>
          <w:szCs w:val="24"/>
        </w:rPr>
        <w:t xml:space="preserve"> de veintiocho de junio de dos mil diecinueve, emitida por el Policía Vial Municipal con número estadístico PV-180 adscrito a la Subdirección de Tránsito y Movilidad de la </w:t>
      </w:r>
      <w:r w:rsidR="000A5B68" w:rsidRPr="00270D32">
        <w:rPr>
          <w:rFonts w:ascii="Arial" w:eastAsia="Calibri" w:hAnsi="Arial" w:cs="Arial"/>
          <w:bCs/>
          <w:i/>
          <w:color w:val="000000" w:themeColor="text1"/>
          <w:sz w:val="24"/>
          <w:szCs w:val="24"/>
        </w:rPr>
        <w:t xml:space="preserve">Comisaría General de Seguridad Pública y Vialidad Municipal de Oaxaca de Juárez, Oaxaca, y en consecuencia se le restituye en el pleno goce de sus derechos afectados, como quedó precisado en el considerando que antecede.- </w:t>
      </w:r>
    </w:p>
    <w:p w14:paraId="51DBB594" w14:textId="0E021B45" w:rsidR="00270D32" w:rsidRPr="00270D32" w:rsidRDefault="00942EE7" w:rsidP="00270D32">
      <w:pPr>
        <w:spacing w:after="120" w:line="360" w:lineRule="auto"/>
        <w:ind w:left="1134" w:right="902" w:firstLine="284"/>
        <w:jc w:val="both"/>
        <w:rPr>
          <w:rFonts w:ascii="Arial" w:eastAsia="Calibri" w:hAnsi="Arial" w:cs="Arial"/>
          <w:bCs/>
          <w:i/>
          <w:color w:val="000000" w:themeColor="text1"/>
          <w:sz w:val="24"/>
          <w:szCs w:val="24"/>
        </w:rPr>
      </w:pPr>
      <w:r w:rsidRPr="00270D32">
        <w:rPr>
          <w:rFonts w:ascii="Arial" w:eastAsia="Calibri" w:hAnsi="Arial" w:cs="Arial"/>
          <w:b/>
          <w:bCs/>
          <w:i/>
          <w:color w:val="000000" w:themeColor="text1"/>
          <w:sz w:val="24"/>
          <w:szCs w:val="24"/>
        </w:rPr>
        <w:t>QUINTO</w:t>
      </w:r>
      <w:r w:rsidR="00571114" w:rsidRPr="00270D32">
        <w:rPr>
          <w:rFonts w:ascii="Arial" w:eastAsia="Calibri" w:hAnsi="Arial" w:cs="Arial"/>
          <w:b/>
          <w:bCs/>
          <w:i/>
          <w:color w:val="000000" w:themeColor="text1"/>
          <w:sz w:val="24"/>
          <w:szCs w:val="24"/>
        </w:rPr>
        <w:t xml:space="preserve">.- </w:t>
      </w:r>
      <w:r w:rsidR="000A5B68" w:rsidRPr="00270D32">
        <w:rPr>
          <w:rFonts w:ascii="Arial" w:eastAsia="Calibri" w:hAnsi="Arial" w:cs="Arial"/>
          <w:bCs/>
          <w:i/>
          <w:color w:val="000000" w:themeColor="text1"/>
          <w:sz w:val="24"/>
          <w:szCs w:val="24"/>
        </w:rPr>
        <w:t xml:space="preserve">Con fundamento en los </w:t>
      </w:r>
      <w:r w:rsidR="00571114" w:rsidRPr="00270D32">
        <w:rPr>
          <w:rFonts w:ascii="Arial" w:eastAsia="Calibri" w:hAnsi="Arial" w:cs="Arial"/>
          <w:bCs/>
          <w:i/>
          <w:color w:val="000000" w:themeColor="text1"/>
          <w:sz w:val="24"/>
          <w:szCs w:val="24"/>
        </w:rPr>
        <w:t xml:space="preserve">artículos 172 </w:t>
      </w:r>
      <w:r w:rsidR="000A5B68" w:rsidRPr="00270D32">
        <w:rPr>
          <w:rFonts w:ascii="Arial" w:eastAsia="Calibri" w:hAnsi="Arial" w:cs="Arial"/>
          <w:bCs/>
          <w:i/>
          <w:color w:val="000000" w:themeColor="text1"/>
          <w:sz w:val="24"/>
          <w:szCs w:val="24"/>
        </w:rPr>
        <w:t xml:space="preserve">fracción I y </w:t>
      </w:r>
      <w:r w:rsidR="00571114" w:rsidRPr="00270D32">
        <w:rPr>
          <w:rFonts w:ascii="Arial" w:eastAsia="Calibri" w:hAnsi="Arial" w:cs="Arial"/>
          <w:bCs/>
          <w:i/>
          <w:color w:val="000000" w:themeColor="text1"/>
          <w:sz w:val="24"/>
          <w:szCs w:val="24"/>
        </w:rPr>
        <w:t xml:space="preserve"> 173 de la Ley de Procedimiento y Justicia Administrativa para el Estado de Oaxaca, </w:t>
      </w:r>
      <w:r w:rsidR="00571114" w:rsidRPr="00270D32">
        <w:rPr>
          <w:rFonts w:ascii="Arial" w:eastAsia="Calibri" w:hAnsi="Arial" w:cs="Arial"/>
          <w:b/>
          <w:bCs/>
          <w:i/>
          <w:color w:val="000000" w:themeColor="text1"/>
          <w:sz w:val="24"/>
          <w:szCs w:val="24"/>
        </w:rPr>
        <w:t xml:space="preserve">NOTIFÍQUESE </w:t>
      </w:r>
      <w:r w:rsidR="00183EE9" w:rsidRPr="00270D32">
        <w:rPr>
          <w:rFonts w:ascii="Arial" w:eastAsia="Calibri" w:hAnsi="Arial" w:cs="Arial"/>
          <w:bCs/>
          <w:i/>
          <w:color w:val="000000" w:themeColor="text1"/>
          <w:sz w:val="24"/>
          <w:szCs w:val="24"/>
        </w:rPr>
        <w:t>personalmente al actor</w:t>
      </w:r>
      <w:r w:rsidR="00312739" w:rsidRPr="00270D32">
        <w:rPr>
          <w:rFonts w:ascii="Arial" w:eastAsia="Calibri" w:hAnsi="Arial" w:cs="Arial"/>
          <w:bCs/>
          <w:i/>
          <w:color w:val="000000" w:themeColor="text1"/>
          <w:sz w:val="24"/>
          <w:szCs w:val="24"/>
        </w:rPr>
        <w:t xml:space="preserve"> y</w:t>
      </w:r>
      <w:r w:rsidR="00183EE9" w:rsidRPr="00270D32">
        <w:rPr>
          <w:rFonts w:ascii="Arial" w:eastAsia="Calibri" w:hAnsi="Arial" w:cs="Arial"/>
          <w:bCs/>
          <w:i/>
          <w:color w:val="000000" w:themeColor="text1"/>
          <w:sz w:val="24"/>
          <w:szCs w:val="24"/>
        </w:rPr>
        <w:t xml:space="preserve"> por oficio a la autoridad demandada</w:t>
      </w:r>
      <w:r w:rsidR="00312739" w:rsidRPr="00270D32">
        <w:rPr>
          <w:rFonts w:ascii="Arial" w:eastAsia="Calibri" w:hAnsi="Arial" w:cs="Arial"/>
          <w:bCs/>
          <w:i/>
          <w:color w:val="000000" w:themeColor="text1"/>
          <w:sz w:val="24"/>
          <w:szCs w:val="24"/>
        </w:rPr>
        <w:t>.</w:t>
      </w:r>
      <w:r w:rsidR="00571114" w:rsidRPr="00270D32">
        <w:rPr>
          <w:rFonts w:ascii="Arial" w:eastAsia="Calibri" w:hAnsi="Arial" w:cs="Arial"/>
          <w:b/>
          <w:bCs/>
          <w:i/>
          <w:color w:val="000000" w:themeColor="text1"/>
          <w:sz w:val="24"/>
          <w:szCs w:val="24"/>
        </w:rPr>
        <w:t xml:space="preserve"> </w:t>
      </w:r>
      <w:proofErr w:type="gramStart"/>
      <w:r w:rsidR="00571114" w:rsidRPr="00270D32">
        <w:rPr>
          <w:rFonts w:ascii="Arial" w:eastAsia="Calibri" w:hAnsi="Arial" w:cs="Arial"/>
          <w:b/>
          <w:bCs/>
          <w:i/>
          <w:color w:val="000000" w:themeColor="text1"/>
          <w:sz w:val="24"/>
          <w:szCs w:val="24"/>
        </w:rPr>
        <w:t>CÚMPLASE</w:t>
      </w:r>
      <w:r w:rsidR="00571114" w:rsidRPr="00270D32">
        <w:rPr>
          <w:rFonts w:ascii="Arial" w:eastAsia="Calibri" w:hAnsi="Arial" w:cs="Arial"/>
          <w:bCs/>
          <w:i/>
          <w:color w:val="000000" w:themeColor="text1"/>
          <w:sz w:val="24"/>
          <w:szCs w:val="24"/>
        </w:rPr>
        <w:t>.</w:t>
      </w:r>
      <w:proofErr w:type="gramEnd"/>
      <w:r w:rsidR="00571114" w:rsidRPr="00270D32">
        <w:rPr>
          <w:rFonts w:ascii="Arial" w:eastAsia="Calibri" w:hAnsi="Arial" w:cs="Arial"/>
          <w:bCs/>
          <w:i/>
          <w:color w:val="000000" w:themeColor="text1"/>
          <w:sz w:val="24"/>
          <w:szCs w:val="24"/>
        </w:rPr>
        <w:t xml:space="preserve">”.- - - - - - - - - - - - </w:t>
      </w:r>
      <w:r w:rsidR="00C51C5C">
        <w:rPr>
          <w:rFonts w:ascii="Arial" w:eastAsia="Calibri" w:hAnsi="Arial" w:cs="Arial"/>
          <w:bCs/>
          <w:i/>
          <w:color w:val="000000" w:themeColor="text1"/>
          <w:sz w:val="24"/>
          <w:szCs w:val="24"/>
        </w:rPr>
        <w:t xml:space="preserve">- - - - - - - - - - - - - - - - - - - - </w:t>
      </w:r>
    </w:p>
    <w:p w14:paraId="3BAFBBDF" w14:textId="77777777" w:rsidR="00270D32" w:rsidRDefault="00270D32" w:rsidP="00270D32">
      <w:pPr>
        <w:spacing w:after="0" w:line="360" w:lineRule="auto"/>
        <w:jc w:val="center"/>
        <w:rPr>
          <w:rFonts w:ascii="Arial" w:eastAsia="Calibri" w:hAnsi="Arial" w:cs="Arial"/>
          <w:b/>
          <w:bCs/>
          <w:i/>
          <w:color w:val="000000" w:themeColor="text1"/>
        </w:rPr>
      </w:pPr>
    </w:p>
    <w:p w14:paraId="1803E3E5" w14:textId="79DD7B27" w:rsidR="00571114" w:rsidRDefault="00571114" w:rsidP="00270D32">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40CA8832" w14:textId="77777777" w:rsidR="00270D32" w:rsidRPr="00183EE9" w:rsidRDefault="00270D32" w:rsidP="00270D32">
      <w:pPr>
        <w:spacing w:after="0" w:line="360" w:lineRule="auto"/>
        <w:jc w:val="center"/>
        <w:rPr>
          <w:rFonts w:ascii="Arial" w:eastAsia="Times New Roman" w:hAnsi="Arial" w:cs="Arial"/>
          <w:b/>
          <w:bCs/>
          <w:sz w:val="26"/>
          <w:szCs w:val="26"/>
          <w:lang w:val="es-ES" w:eastAsia="es-ES"/>
        </w:rPr>
      </w:pPr>
    </w:p>
    <w:p w14:paraId="72FEFEB2" w14:textId="77777777" w:rsidR="00312739" w:rsidRDefault="00571114" w:rsidP="00486E2E">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sidR="00312739">
        <w:rPr>
          <w:rFonts w:ascii="Arial" w:eastAsia="Calibri" w:hAnsi="Arial" w:cs="Arial"/>
          <w:sz w:val="26"/>
          <w:szCs w:val="26"/>
        </w:rPr>
        <w:t>fecha dieciocho de marzo de dos mil veinte, dictada por el Magistrado de la Sexta Sala Unitaria de Primera Instancia de este Tribunal,</w:t>
      </w:r>
      <w:r w:rsidR="00312739">
        <w:rPr>
          <w:rFonts w:ascii="Arial" w:hAnsi="Arial" w:cs="Arial"/>
          <w:bCs/>
          <w:iCs/>
          <w:sz w:val="26"/>
          <w:szCs w:val="26"/>
          <w:lang w:eastAsia="es-ES"/>
        </w:rPr>
        <w:t xml:space="preserve"> </w:t>
      </w:r>
      <w:r>
        <w:rPr>
          <w:rFonts w:ascii="Arial" w:hAnsi="Arial" w:cs="Arial"/>
          <w:bCs/>
          <w:iCs/>
          <w:sz w:val="26"/>
          <w:szCs w:val="26"/>
          <w:lang w:eastAsia="es-ES"/>
        </w:rPr>
        <w:t xml:space="preserve">en el juicio de nulidad </w:t>
      </w:r>
      <w:r w:rsidR="00312739">
        <w:rPr>
          <w:rFonts w:ascii="Arial" w:hAnsi="Arial" w:cs="Arial"/>
          <w:b/>
          <w:bCs/>
          <w:iCs/>
          <w:sz w:val="26"/>
          <w:szCs w:val="26"/>
          <w:lang w:eastAsia="es-ES"/>
        </w:rPr>
        <w:t>0071/2019</w:t>
      </w:r>
      <w:r>
        <w:rPr>
          <w:rFonts w:ascii="Arial" w:hAnsi="Arial" w:cs="Arial"/>
          <w:bCs/>
          <w:iCs/>
          <w:sz w:val="26"/>
          <w:szCs w:val="26"/>
          <w:lang w:eastAsia="es-ES"/>
        </w:rPr>
        <w:t>.</w:t>
      </w:r>
      <w:r w:rsidR="00C65CE0">
        <w:rPr>
          <w:rFonts w:ascii="Arial" w:hAnsi="Arial" w:cs="Arial"/>
          <w:bCs/>
          <w:iCs/>
          <w:sz w:val="26"/>
          <w:szCs w:val="26"/>
          <w:lang w:eastAsia="es-ES"/>
        </w:rPr>
        <w:t xml:space="preserve">- - </w:t>
      </w:r>
    </w:p>
    <w:p w14:paraId="6466E634" w14:textId="02CBE6F9" w:rsidR="00886DB1" w:rsidRDefault="00571114" w:rsidP="00886DB1">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FF0B65" w:rsidRPr="004F24AA">
        <w:rPr>
          <w:rFonts w:ascii="Arial" w:hAnsi="Arial" w:cs="Arial"/>
          <w:bCs/>
          <w:sz w:val="26"/>
          <w:szCs w:val="26"/>
        </w:rPr>
        <w:t>El agravio</w:t>
      </w:r>
      <w:r w:rsidRPr="004F24AA">
        <w:rPr>
          <w:rFonts w:ascii="Arial" w:hAnsi="Arial" w:cs="Arial"/>
          <w:bCs/>
          <w:sz w:val="26"/>
          <w:szCs w:val="26"/>
        </w:rPr>
        <w:t xml:space="preserve"> hecho valer se encuentra expuesto en el escrito de la</w:t>
      </w:r>
      <w:r w:rsidR="00312739" w:rsidRPr="004F24AA">
        <w:rPr>
          <w:rFonts w:ascii="Arial" w:hAnsi="Arial" w:cs="Arial"/>
          <w:bCs/>
          <w:sz w:val="26"/>
          <w:szCs w:val="26"/>
        </w:rPr>
        <w:t xml:space="preserve"> autoridad</w:t>
      </w:r>
      <w:r w:rsidRPr="004F24AA">
        <w:rPr>
          <w:rFonts w:ascii="Arial" w:hAnsi="Arial" w:cs="Arial"/>
          <w:bCs/>
          <w:sz w:val="26"/>
          <w:szCs w:val="26"/>
        </w:rPr>
        <w:t xml:space="preserve"> recurrente</w:t>
      </w:r>
      <w:r>
        <w:rPr>
          <w:rFonts w:ascii="Arial" w:hAnsi="Arial" w:cs="Arial"/>
          <w:bCs/>
          <w:sz w:val="26"/>
          <w:szCs w:val="26"/>
        </w:rPr>
        <w:t xml:space="preserve">, </w:t>
      </w:r>
      <w:r w:rsidR="00074614">
        <w:rPr>
          <w:rFonts w:ascii="Arial" w:hAnsi="Arial" w:cs="Arial"/>
          <w:bCs/>
          <w:sz w:val="26"/>
          <w:szCs w:val="26"/>
        </w:rPr>
        <w:t xml:space="preserve">por lo que no existe necesidad de transcribirlo, virtud a que ello no implica transgresión a derecho alguno </w:t>
      </w:r>
      <w:r w:rsidR="00074614">
        <w:rPr>
          <w:rFonts w:ascii="Arial" w:hAnsi="Arial" w:cs="Arial"/>
          <w:bCs/>
          <w:sz w:val="26"/>
          <w:szCs w:val="26"/>
        </w:rPr>
        <w:lastRenderedPageBreak/>
        <w:t>del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En apoyo a lo anterior, se invoca el criterio Jurisprudencial</w:t>
      </w:r>
      <w:r w:rsidR="00886DB1">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 - - - - - - - - - - - - - - - - - - - - - - - - - - - - - -</w:t>
      </w:r>
    </w:p>
    <w:p w14:paraId="5A9A3341" w14:textId="2FB1FE23" w:rsidR="00886DB1" w:rsidRDefault="00886DB1" w:rsidP="00DD721D">
      <w:pPr>
        <w:spacing w:after="0" w:line="360" w:lineRule="auto"/>
        <w:ind w:left="567" w:right="902"/>
        <w:jc w:val="both"/>
        <w:rPr>
          <w:rFonts w:ascii="Arial" w:eastAsia="Calibri" w:hAnsi="Arial" w:cs="Arial"/>
          <w:bCs/>
          <w:i/>
          <w:sz w:val="24"/>
          <w:szCs w:val="24"/>
        </w:rPr>
      </w:pPr>
      <w:r w:rsidRPr="00241D94">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241D94">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w:t>
      </w:r>
      <w:r w:rsidR="00985247" w:rsidRPr="00241D94">
        <w:rPr>
          <w:rFonts w:ascii="Arial" w:eastAsia="Calibri" w:hAnsi="Arial" w:cs="Arial"/>
          <w:bCs/>
          <w:i/>
          <w:sz w:val="24"/>
          <w:szCs w:val="24"/>
        </w:rPr>
        <w:t xml:space="preserve"> - - - - - - - - - - - - - - - - - - - - - - - - - - - - - - - </w:t>
      </w:r>
    </w:p>
    <w:p w14:paraId="5A6F5C88" w14:textId="77777777" w:rsidR="00CC65A8" w:rsidRPr="00241D94" w:rsidRDefault="00CC65A8" w:rsidP="00DD721D">
      <w:pPr>
        <w:spacing w:after="0" w:line="360" w:lineRule="auto"/>
        <w:ind w:left="567" w:right="902"/>
        <w:jc w:val="both"/>
        <w:rPr>
          <w:rFonts w:ascii="Arial" w:eastAsia="Calibri" w:hAnsi="Arial" w:cs="Arial"/>
          <w:bCs/>
          <w:i/>
          <w:sz w:val="24"/>
          <w:szCs w:val="24"/>
        </w:rPr>
      </w:pPr>
    </w:p>
    <w:p w14:paraId="2FD96434" w14:textId="63688E09" w:rsidR="000F084B" w:rsidRDefault="00FB6C3B" w:rsidP="000F084B">
      <w:pPr>
        <w:spacing w:line="360" w:lineRule="auto"/>
        <w:ind w:firstLine="708"/>
        <w:jc w:val="both"/>
        <w:rPr>
          <w:rFonts w:ascii="Arial" w:hAnsi="Arial" w:cs="Arial"/>
          <w:bCs/>
          <w:sz w:val="26"/>
          <w:szCs w:val="26"/>
        </w:rPr>
      </w:pPr>
      <w:r>
        <w:rPr>
          <w:rFonts w:ascii="Arial" w:hAnsi="Arial" w:cs="Arial"/>
          <w:b/>
          <w:bCs/>
          <w:sz w:val="26"/>
          <w:szCs w:val="26"/>
        </w:rPr>
        <w:t>TERCERO.</w:t>
      </w:r>
      <w:r w:rsidR="00CD3A51">
        <w:rPr>
          <w:rFonts w:ascii="Arial" w:hAnsi="Arial" w:cs="Arial"/>
          <w:b/>
          <w:bCs/>
          <w:sz w:val="26"/>
          <w:szCs w:val="26"/>
        </w:rPr>
        <w:t xml:space="preserve"> </w:t>
      </w:r>
      <w:r w:rsidR="000F084B">
        <w:rPr>
          <w:rFonts w:ascii="Arial" w:hAnsi="Arial" w:cs="Arial"/>
          <w:sz w:val="26"/>
          <w:szCs w:val="26"/>
        </w:rPr>
        <w:t xml:space="preserve">De la lectura al escrito </w:t>
      </w:r>
      <w:r w:rsidR="000F084B" w:rsidRPr="004F24AA">
        <w:rPr>
          <w:rFonts w:ascii="Arial" w:hAnsi="Arial" w:cs="Arial"/>
          <w:sz w:val="26"/>
          <w:szCs w:val="26"/>
        </w:rPr>
        <w:t>de</w:t>
      </w:r>
      <w:r w:rsidR="00FF0B65" w:rsidRPr="004F24AA">
        <w:rPr>
          <w:rFonts w:ascii="Arial" w:hAnsi="Arial" w:cs="Arial"/>
          <w:sz w:val="26"/>
          <w:szCs w:val="26"/>
        </w:rPr>
        <w:t>l</w:t>
      </w:r>
      <w:r w:rsidR="000F084B" w:rsidRPr="004F24AA">
        <w:rPr>
          <w:rFonts w:ascii="Arial" w:hAnsi="Arial" w:cs="Arial"/>
          <w:sz w:val="26"/>
          <w:szCs w:val="26"/>
        </w:rPr>
        <w:t xml:space="preserve"> recurso</w:t>
      </w:r>
      <w:r w:rsidR="000F084B">
        <w:rPr>
          <w:rFonts w:ascii="Arial" w:hAnsi="Arial" w:cs="Arial"/>
          <w:sz w:val="26"/>
          <w:szCs w:val="26"/>
        </w:rPr>
        <w:t xml:space="preserve"> de revisión que se analiza, se advierte que quien lo promueve es la Tesorera Municipal del Municipio de Oaxaca de Juárez, Oaxaca, </w:t>
      </w:r>
      <w:r w:rsidR="000F084B">
        <w:rPr>
          <w:rFonts w:ascii="Arial" w:hAnsi="Arial" w:cs="Arial"/>
          <w:bCs/>
          <w:sz w:val="26"/>
          <w:szCs w:val="26"/>
        </w:rPr>
        <w:t>exhibiendo copia certificada de su nombramiento y toma de protesta de ley, documental con la que acredita la personalidad con la que se ostenta, no así su calidad de parte en el juicio natural.- - - - - - - - - - - - - - - - - - - - - - - - - - - - - - - - - - - - - - -</w:t>
      </w:r>
    </w:p>
    <w:p w14:paraId="41E5D9DC" w14:textId="2DEC0115" w:rsidR="000F084B" w:rsidRDefault="000F084B" w:rsidP="000F084B">
      <w:pPr>
        <w:spacing w:line="360" w:lineRule="auto"/>
        <w:ind w:firstLine="708"/>
        <w:jc w:val="both"/>
        <w:rPr>
          <w:rFonts w:ascii="Arial" w:hAnsi="Arial" w:cs="Arial"/>
          <w:color w:val="000000"/>
          <w:sz w:val="26"/>
          <w:szCs w:val="26"/>
        </w:rPr>
      </w:pPr>
      <w:r>
        <w:rPr>
          <w:rFonts w:ascii="Arial" w:hAnsi="Arial" w:cs="Arial"/>
          <w:bCs/>
          <w:sz w:val="26"/>
          <w:szCs w:val="26"/>
        </w:rPr>
        <w:t xml:space="preserve">Lo anterior es así, ya que </w:t>
      </w:r>
      <w:r>
        <w:rPr>
          <w:rFonts w:ascii="Arial" w:hAnsi="Arial" w:cs="Arial"/>
          <w:color w:val="000000"/>
          <w:sz w:val="26"/>
          <w:szCs w:val="26"/>
        </w:rPr>
        <w:t xml:space="preserve">del análisis de las constancias que integran el expediente de Primera Instancia, remitido para la </w:t>
      </w:r>
      <w:r>
        <w:rPr>
          <w:rFonts w:ascii="Arial" w:hAnsi="Arial" w:cs="Arial"/>
          <w:color w:val="000000"/>
          <w:sz w:val="26"/>
          <w:szCs w:val="26"/>
        </w:rPr>
        <w:lastRenderedPageBreak/>
        <w:t>substanciación del presente recurso, a las que se les otorga pleno valor probatorio, por tratarse de actuaciones procesales conforme a lo dispuesto por el artículo 203</w:t>
      </w:r>
      <w:r w:rsidR="00233D09">
        <w:rPr>
          <w:rFonts w:ascii="Arial" w:hAnsi="Arial" w:cs="Arial"/>
          <w:color w:val="000000"/>
          <w:sz w:val="26"/>
          <w:szCs w:val="26"/>
        </w:rPr>
        <w:t>,</w:t>
      </w:r>
      <w:r>
        <w:rPr>
          <w:rFonts w:ascii="Arial" w:hAnsi="Arial" w:cs="Arial"/>
          <w:color w:val="000000"/>
          <w:sz w:val="26"/>
          <w:szCs w:val="26"/>
        </w:rPr>
        <w:t xml:space="preserve"> fracción I de la Ley de </w:t>
      </w:r>
      <w:r w:rsidRPr="004F24AA">
        <w:rPr>
          <w:rFonts w:ascii="Arial" w:hAnsi="Arial" w:cs="Arial"/>
          <w:color w:val="000000"/>
          <w:sz w:val="26"/>
          <w:szCs w:val="26"/>
        </w:rPr>
        <w:t xml:space="preserve">Procedimiento </w:t>
      </w:r>
      <w:r w:rsidR="00FF0B65" w:rsidRPr="004F24AA">
        <w:rPr>
          <w:rFonts w:ascii="Arial" w:hAnsi="Arial" w:cs="Arial"/>
          <w:color w:val="000000"/>
          <w:sz w:val="26"/>
          <w:szCs w:val="26"/>
        </w:rPr>
        <w:t>y</w:t>
      </w:r>
      <w:r w:rsidR="00FF0B65">
        <w:rPr>
          <w:rFonts w:ascii="Arial" w:hAnsi="Arial" w:cs="Arial"/>
          <w:color w:val="000000"/>
          <w:sz w:val="26"/>
          <w:szCs w:val="26"/>
        </w:rPr>
        <w:t xml:space="preserve"> </w:t>
      </w:r>
      <w:r>
        <w:rPr>
          <w:rFonts w:ascii="Arial" w:hAnsi="Arial" w:cs="Arial"/>
          <w:color w:val="000000"/>
          <w:sz w:val="26"/>
          <w:szCs w:val="26"/>
        </w:rPr>
        <w:t>Justicia Administrativa para el Estado de Oaxaca, se advierte:</w:t>
      </w:r>
      <w:r w:rsidR="00FF0B65">
        <w:rPr>
          <w:rFonts w:ascii="Arial" w:hAnsi="Arial" w:cs="Arial"/>
          <w:color w:val="000000"/>
          <w:sz w:val="26"/>
          <w:szCs w:val="26"/>
        </w:rPr>
        <w:t xml:space="preserve">- - - - - - - </w:t>
      </w:r>
    </w:p>
    <w:p w14:paraId="29E3A4E4" w14:textId="16862790" w:rsidR="000F084B" w:rsidRDefault="000F084B" w:rsidP="000F084B">
      <w:pPr>
        <w:spacing w:line="360" w:lineRule="auto"/>
        <w:ind w:firstLine="708"/>
        <w:jc w:val="both"/>
        <w:rPr>
          <w:rFonts w:ascii="Arial" w:hAnsi="Arial" w:cs="Arial"/>
          <w:sz w:val="26"/>
          <w:szCs w:val="26"/>
        </w:rPr>
      </w:pPr>
      <w:r>
        <w:rPr>
          <w:rFonts w:ascii="Arial" w:hAnsi="Arial" w:cs="Arial"/>
          <w:color w:val="000000"/>
          <w:sz w:val="26"/>
          <w:szCs w:val="26"/>
        </w:rPr>
        <w:t xml:space="preserve">Que </w:t>
      </w:r>
      <w:r>
        <w:rPr>
          <w:rFonts w:ascii="Arial" w:hAnsi="Arial" w:cs="Arial"/>
          <w:sz w:val="26"/>
          <w:szCs w:val="26"/>
        </w:rPr>
        <w:t>el actor señaló como autoridades demandadas a:</w:t>
      </w:r>
      <w:r w:rsidR="002022E1">
        <w:rPr>
          <w:rFonts w:ascii="Arial" w:hAnsi="Arial" w:cs="Arial"/>
          <w:sz w:val="26"/>
          <w:szCs w:val="26"/>
        </w:rPr>
        <w:t xml:space="preserve"> - - - - - - - -</w:t>
      </w:r>
    </w:p>
    <w:p w14:paraId="1D397BBF" w14:textId="78C2CA50" w:rsidR="000F084B" w:rsidRPr="0042092A" w:rsidRDefault="000F084B" w:rsidP="000F084B">
      <w:pPr>
        <w:spacing w:line="360" w:lineRule="auto"/>
        <w:ind w:left="1134" w:right="333"/>
        <w:jc w:val="both"/>
        <w:rPr>
          <w:rFonts w:ascii="Arial" w:hAnsi="Arial" w:cs="Arial"/>
          <w:i/>
        </w:rPr>
      </w:pPr>
      <w:r>
        <w:rPr>
          <w:rFonts w:ascii="Arial" w:hAnsi="Arial" w:cs="Arial"/>
          <w:sz w:val="26"/>
          <w:szCs w:val="26"/>
        </w:rPr>
        <w:t>“</w:t>
      </w:r>
      <w:r w:rsidRPr="0042092A">
        <w:rPr>
          <w:rFonts w:ascii="Arial" w:hAnsi="Arial" w:cs="Arial"/>
          <w:i/>
          <w:sz w:val="24"/>
          <w:szCs w:val="24"/>
        </w:rPr>
        <w:t xml:space="preserve">1) </w:t>
      </w:r>
      <w:r w:rsidR="0042092A" w:rsidRPr="0042092A">
        <w:rPr>
          <w:rFonts w:ascii="Arial" w:hAnsi="Arial" w:cs="Arial"/>
          <w:i/>
          <w:iCs/>
        </w:rPr>
        <w:t xml:space="preserve">C. EDUARDO VALENCIA BALSECA, </w:t>
      </w:r>
      <w:r w:rsidRPr="0042092A">
        <w:rPr>
          <w:rFonts w:ascii="Arial" w:hAnsi="Arial" w:cs="Arial"/>
          <w:i/>
          <w:iCs/>
        </w:rPr>
        <w:t>POLICÍA VIAL</w:t>
      </w:r>
      <w:r w:rsidR="0042092A" w:rsidRPr="0042092A">
        <w:rPr>
          <w:rFonts w:ascii="Arial" w:hAnsi="Arial" w:cs="Arial"/>
          <w:i/>
          <w:iCs/>
        </w:rPr>
        <w:t>,</w:t>
      </w:r>
      <w:r w:rsidRPr="0042092A">
        <w:rPr>
          <w:rFonts w:ascii="Arial" w:hAnsi="Arial" w:cs="Arial"/>
          <w:i/>
          <w:iCs/>
        </w:rPr>
        <w:t xml:space="preserve"> </w:t>
      </w:r>
      <w:r w:rsidR="0042092A" w:rsidRPr="0042092A">
        <w:rPr>
          <w:rFonts w:ascii="Arial" w:hAnsi="Arial" w:cs="Arial"/>
          <w:i/>
          <w:iCs/>
        </w:rPr>
        <w:t xml:space="preserve">con número estadístico </w:t>
      </w:r>
      <w:r w:rsidRPr="0042092A">
        <w:rPr>
          <w:rFonts w:ascii="Arial" w:hAnsi="Arial" w:cs="Arial"/>
          <w:i/>
          <w:iCs/>
        </w:rPr>
        <w:t xml:space="preserve">PV-180, ADSCRITO A LA </w:t>
      </w:r>
      <w:r w:rsidR="0042092A" w:rsidRPr="0042092A">
        <w:rPr>
          <w:rFonts w:ascii="Arial" w:hAnsi="Arial" w:cs="Arial"/>
          <w:i/>
          <w:iCs/>
        </w:rPr>
        <w:t xml:space="preserve">DIRECCIÓN DE SEGURIDAD PÚBLICA, VIALIDAD Y PROTECCIÓN CIUDADANA DEL MUNICIPIO DE OAXACA DE JUÁREZ, OAXACA, </w:t>
      </w:r>
      <w:r w:rsidRPr="0042092A">
        <w:rPr>
          <w:rFonts w:ascii="Arial" w:hAnsi="Arial" w:cs="Arial"/>
          <w:i/>
          <w:iCs/>
        </w:rPr>
        <w:t>SUBDIRECCIÓN DE TRÁNSITO Y MOVILIDAD</w:t>
      </w:r>
      <w:r w:rsidRPr="0042092A">
        <w:rPr>
          <w:rFonts w:ascii="Arial" w:eastAsia="Calibri" w:hAnsi="Arial" w:cs="Arial"/>
          <w:i/>
          <w:iCs/>
        </w:rPr>
        <w:t>,</w:t>
      </w:r>
      <w:r w:rsidRPr="0042092A">
        <w:rPr>
          <w:rFonts w:ascii="Arial" w:hAnsi="Arial" w:cs="Arial"/>
          <w:i/>
          <w:iCs/>
        </w:rPr>
        <w:t xml:space="preserve"> con domicilio bien conocido en Aven</w:t>
      </w:r>
      <w:r w:rsidRPr="0042092A">
        <w:rPr>
          <w:rFonts w:ascii="Arial" w:hAnsi="Arial" w:cs="Arial"/>
          <w:i/>
        </w:rPr>
        <w:t>ida Hidalgo número 1726, Colonia Centro, Oaxaca de Juárez Oaxaca.</w:t>
      </w:r>
    </w:p>
    <w:p w14:paraId="414D1BB7" w14:textId="77777777" w:rsidR="000F084B" w:rsidRDefault="000F084B" w:rsidP="000F084B">
      <w:pPr>
        <w:spacing w:line="360" w:lineRule="auto"/>
        <w:ind w:left="1134" w:right="333"/>
        <w:jc w:val="both"/>
        <w:rPr>
          <w:rFonts w:ascii="Arial" w:hAnsi="Arial" w:cs="Arial"/>
          <w:sz w:val="26"/>
          <w:szCs w:val="26"/>
        </w:rPr>
      </w:pPr>
      <w:r w:rsidRPr="00551B01">
        <w:rPr>
          <w:rFonts w:ascii="Arial" w:hAnsi="Arial" w:cs="Arial"/>
          <w:i/>
          <w:sz w:val="24"/>
          <w:szCs w:val="24"/>
        </w:rPr>
        <w:t xml:space="preserve">2) </w:t>
      </w:r>
      <w:r w:rsidRPr="00551B01">
        <w:rPr>
          <w:rFonts w:ascii="Arial" w:hAnsi="Arial" w:cs="Arial"/>
          <w:i/>
        </w:rPr>
        <w:t>RECAUDADOR DE RENTAS DE LA COORDINACIÓN DE FINANZAS Y ADMINISTRACIÓN DEL MUNICIPIO DE OAXACA DE JUÁREZ</w:t>
      </w:r>
      <w:r w:rsidRPr="00551B01">
        <w:rPr>
          <w:rFonts w:ascii="Arial" w:hAnsi="Arial" w:cs="Arial"/>
          <w:i/>
          <w:sz w:val="24"/>
          <w:szCs w:val="24"/>
        </w:rPr>
        <w:t>, con domicilio en Plaza de la Danza, S/N, Ex convento de la Soledad, Segundo Piso, Oaxaca de Juárez, Oaxaca.</w:t>
      </w:r>
      <w:r>
        <w:rPr>
          <w:rFonts w:ascii="Arial" w:hAnsi="Arial" w:cs="Arial"/>
          <w:sz w:val="26"/>
          <w:szCs w:val="26"/>
        </w:rPr>
        <w:t>”</w:t>
      </w:r>
    </w:p>
    <w:p w14:paraId="4772E0AC" w14:textId="2E26FE5B" w:rsidR="000F084B" w:rsidRDefault="000F084B" w:rsidP="000F084B">
      <w:pPr>
        <w:spacing w:line="360" w:lineRule="auto"/>
        <w:ind w:firstLine="708"/>
        <w:jc w:val="both"/>
        <w:rPr>
          <w:rFonts w:ascii="Arial" w:hAnsi="Arial" w:cs="Arial"/>
          <w:sz w:val="26"/>
          <w:szCs w:val="26"/>
        </w:rPr>
      </w:pPr>
      <w:r>
        <w:rPr>
          <w:rFonts w:ascii="Arial" w:hAnsi="Arial" w:cs="Arial"/>
          <w:sz w:val="26"/>
          <w:szCs w:val="26"/>
        </w:rPr>
        <w:t xml:space="preserve">Luego, si el artículo </w:t>
      </w:r>
      <w:r>
        <w:rPr>
          <w:rFonts w:ascii="Arial" w:eastAsia="Calibri" w:hAnsi="Arial" w:cs="Arial"/>
          <w:bCs/>
          <w:sz w:val="26"/>
          <w:szCs w:val="26"/>
        </w:rPr>
        <w:t>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Procedimiento y Justicia Administrativa para el Estado de Oaxaca</w:t>
      </w:r>
      <w:r>
        <w:rPr>
          <w:rFonts w:ascii="Arial" w:hAnsi="Arial" w:cs="Arial"/>
          <w:sz w:val="26"/>
          <w:szCs w:val="26"/>
        </w:rPr>
        <w:t>; establece:</w:t>
      </w:r>
      <w:r w:rsidR="00F30DB1">
        <w:rPr>
          <w:rFonts w:ascii="Arial" w:hAnsi="Arial" w:cs="Arial"/>
          <w:sz w:val="26"/>
          <w:szCs w:val="26"/>
        </w:rPr>
        <w:t>- - - - - - - - - - - - - -</w:t>
      </w:r>
    </w:p>
    <w:p w14:paraId="1D2202E0"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sz w:val="24"/>
          <w:szCs w:val="24"/>
        </w:rPr>
        <w:t>“</w:t>
      </w:r>
      <w:r>
        <w:rPr>
          <w:rFonts w:ascii="Arial" w:hAnsi="Arial" w:cs="Arial"/>
          <w:b/>
          <w:i/>
          <w:sz w:val="24"/>
          <w:szCs w:val="24"/>
        </w:rPr>
        <w:t>Artículo 236.-</w:t>
      </w:r>
      <w:r>
        <w:rPr>
          <w:rFonts w:ascii="Arial" w:hAnsi="Arial" w:cs="Arial"/>
          <w:i/>
          <w:sz w:val="24"/>
          <w:szCs w:val="24"/>
        </w:rPr>
        <w:t xml:space="preserve"> Contra los acuerdos y resoluciones dictadas por las salas unitarias de primera instancia, procede el recurso de revisión, cuyo conocimiento y resolución corresponde a la Sala Superior. </w:t>
      </w:r>
    </w:p>
    <w:p w14:paraId="3CD4FD6D" w14:textId="77777777" w:rsidR="000F084B" w:rsidRDefault="000F084B" w:rsidP="000F084B">
      <w:pPr>
        <w:spacing w:after="0" w:line="360" w:lineRule="auto"/>
        <w:ind w:left="1134" w:right="778"/>
        <w:jc w:val="both"/>
        <w:rPr>
          <w:rFonts w:ascii="Arial" w:hAnsi="Arial" w:cs="Arial"/>
          <w:i/>
          <w:sz w:val="24"/>
          <w:szCs w:val="24"/>
        </w:rPr>
      </w:pPr>
      <w:r w:rsidRPr="00233D09">
        <w:rPr>
          <w:rFonts w:ascii="Arial" w:hAnsi="Arial" w:cs="Arial"/>
          <w:b/>
          <w:i/>
          <w:sz w:val="24"/>
          <w:szCs w:val="24"/>
          <w:u w:val="single"/>
        </w:rPr>
        <w:t>Podrán ser impugnados por las partes</w:t>
      </w:r>
      <w:r>
        <w:rPr>
          <w:rFonts w:ascii="Arial" w:hAnsi="Arial" w:cs="Arial"/>
          <w:i/>
          <w:sz w:val="24"/>
          <w:szCs w:val="24"/>
        </w:rPr>
        <w:t xml:space="preserve">, mediante recurso de revisión: </w:t>
      </w:r>
    </w:p>
    <w:p w14:paraId="520B2553" w14:textId="77777777" w:rsidR="000F084B" w:rsidRDefault="000F084B" w:rsidP="000F084B">
      <w:pPr>
        <w:spacing w:before="240" w:after="0" w:line="360" w:lineRule="auto"/>
        <w:ind w:left="1134" w:right="778"/>
        <w:jc w:val="both"/>
        <w:rPr>
          <w:rFonts w:ascii="Arial" w:hAnsi="Arial" w:cs="Arial"/>
          <w:i/>
          <w:sz w:val="24"/>
          <w:szCs w:val="24"/>
        </w:rPr>
      </w:pPr>
      <w:r>
        <w:rPr>
          <w:rFonts w:ascii="Arial" w:hAnsi="Arial" w:cs="Arial"/>
          <w:i/>
          <w:sz w:val="24"/>
          <w:szCs w:val="24"/>
        </w:rPr>
        <w:t>I. Los acuerdos que admitan o desechen la demanda, su contestación o ampliación;</w:t>
      </w:r>
    </w:p>
    <w:p w14:paraId="10A3BC1E"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t>II. El acuerdo que deseche pruebas;</w:t>
      </w:r>
    </w:p>
    <w:p w14:paraId="74749201"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t>III. El acuerdo que rechace la intervención del tercero;</w:t>
      </w:r>
    </w:p>
    <w:p w14:paraId="371218AA"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t>IV. Los acuerdos que decreten, nieguen o revoquen la suspensión;</w:t>
      </w:r>
    </w:p>
    <w:p w14:paraId="4C49059A"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t>V. Las resoluciones que decidan incidentes a que se refiere el artículo 224 de esta Ley;</w:t>
      </w:r>
    </w:p>
    <w:p w14:paraId="2868C89A"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t xml:space="preserve">VI. Las resoluciones que decreten o nieguen el sobreseimiento; </w:t>
      </w:r>
    </w:p>
    <w:p w14:paraId="56E485C0"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t>VII. Las sentencias que decidan la cuestión planteada;</w:t>
      </w:r>
    </w:p>
    <w:p w14:paraId="17EBED5F" w14:textId="77777777" w:rsidR="000F084B" w:rsidRDefault="000F084B" w:rsidP="000F084B">
      <w:pPr>
        <w:spacing w:after="0" w:line="360" w:lineRule="auto"/>
        <w:ind w:left="1134" w:right="778"/>
        <w:jc w:val="both"/>
        <w:rPr>
          <w:rFonts w:ascii="Arial" w:hAnsi="Arial" w:cs="Arial"/>
          <w:i/>
          <w:sz w:val="24"/>
          <w:szCs w:val="24"/>
        </w:rPr>
      </w:pPr>
      <w:r>
        <w:rPr>
          <w:rFonts w:ascii="Arial" w:hAnsi="Arial" w:cs="Arial"/>
          <w:i/>
          <w:sz w:val="24"/>
          <w:szCs w:val="24"/>
        </w:rPr>
        <w:lastRenderedPageBreak/>
        <w:t>VIII. Por violaciones cometidas durante el procedimiento del juicio, cuando hayan dejado sin defensa al recurrente y trasciendan al sentido de la sentencia; y</w:t>
      </w:r>
    </w:p>
    <w:p w14:paraId="50FE0816" w14:textId="77777777" w:rsidR="000F084B" w:rsidRDefault="000F084B" w:rsidP="000F084B">
      <w:pPr>
        <w:spacing w:after="0" w:line="360" w:lineRule="auto"/>
        <w:ind w:left="1134" w:right="778"/>
        <w:jc w:val="both"/>
        <w:rPr>
          <w:rFonts w:ascii="Arial" w:hAnsi="Arial" w:cs="Arial"/>
          <w:sz w:val="24"/>
          <w:szCs w:val="24"/>
        </w:rPr>
      </w:pPr>
      <w:r>
        <w:rPr>
          <w:rFonts w:ascii="Arial" w:hAnsi="Arial" w:cs="Arial"/>
          <w:i/>
          <w:sz w:val="24"/>
          <w:szCs w:val="24"/>
        </w:rPr>
        <w:t>VII. Las resoluciones que pongan fin al procedimiento de ejecución de la sentencia</w:t>
      </w:r>
      <w:r>
        <w:rPr>
          <w:rFonts w:ascii="Arial" w:hAnsi="Arial" w:cs="Arial"/>
          <w:sz w:val="24"/>
          <w:szCs w:val="24"/>
        </w:rPr>
        <w:t>”.</w:t>
      </w:r>
    </w:p>
    <w:p w14:paraId="3C892522" w14:textId="77777777" w:rsidR="000F084B" w:rsidRDefault="000F084B" w:rsidP="000F084B">
      <w:pPr>
        <w:spacing w:after="0" w:line="360" w:lineRule="auto"/>
        <w:ind w:left="1134"/>
        <w:jc w:val="both"/>
        <w:rPr>
          <w:rFonts w:ascii="Arial" w:hAnsi="Arial" w:cs="Arial"/>
          <w:sz w:val="24"/>
          <w:szCs w:val="24"/>
        </w:rPr>
      </w:pPr>
    </w:p>
    <w:p w14:paraId="74626DD4" w14:textId="77777777" w:rsidR="000F084B" w:rsidRDefault="000F084B" w:rsidP="000F084B">
      <w:pPr>
        <w:spacing w:after="0" w:line="360" w:lineRule="auto"/>
        <w:ind w:firstLine="709"/>
        <w:jc w:val="both"/>
        <w:rPr>
          <w:rFonts w:ascii="Arial" w:hAnsi="Arial" w:cs="Arial"/>
          <w:sz w:val="26"/>
          <w:szCs w:val="26"/>
        </w:rPr>
      </w:pPr>
      <w:r>
        <w:rPr>
          <w:rFonts w:ascii="Arial" w:hAnsi="Arial" w:cs="Arial"/>
          <w:sz w:val="26"/>
          <w:szCs w:val="26"/>
        </w:rPr>
        <w:t>(Énfasis añadido)</w:t>
      </w:r>
    </w:p>
    <w:p w14:paraId="7F1C4E1B" w14:textId="4D317D9F" w:rsidR="000F084B" w:rsidRDefault="000F084B" w:rsidP="000F084B">
      <w:pPr>
        <w:spacing w:before="240" w:line="360" w:lineRule="auto"/>
        <w:ind w:firstLine="708"/>
        <w:jc w:val="both"/>
        <w:rPr>
          <w:rFonts w:ascii="Arial" w:hAnsi="Arial" w:cs="Arial"/>
          <w:sz w:val="26"/>
          <w:szCs w:val="26"/>
        </w:rPr>
      </w:pPr>
      <w:r>
        <w:rPr>
          <w:rFonts w:ascii="Arial" w:hAnsi="Arial" w:cs="Arial"/>
          <w:sz w:val="26"/>
          <w:szCs w:val="26"/>
        </w:rPr>
        <w:t xml:space="preserve">Y el diverso numeral </w:t>
      </w:r>
      <w:r>
        <w:rPr>
          <w:rFonts w:ascii="Arial" w:eastAsia="Calibri" w:hAnsi="Arial" w:cs="Arial"/>
          <w:bCs/>
          <w:sz w:val="26"/>
          <w:szCs w:val="26"/>
        </w:rPr>
        <w:t>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w:t>
      </w:r>
      <w:r>
        <w:rPr>
          <w:rFonts w:ascii="Arial" w:hAnsi="Arial" w:cs="Arial"/>
          <w:sz w:val="26"/>
          <w:szCs w:val="26"/>
        </w:rPr>
        <w:t xml:space="preserve"> indica que son partes en el juicio contencioso administrativo</w:t>
      </w:r>
      <w:r w:rsidR="004F24AA">
        <w:rPr>
          <w:rFonts w:ascii="Arial" w:hAnsi="Arial" w:cs="Arial"/>
          <w:sz w:val="26"/>
          <w:szCs w:val="26"/>
        </w:rPr>
        <w:t xml:space="preserve">: </w:t>
      </w:r>
      <w:r>
        <w:rPr>
          <w:rFonts w:ascii="Arial" w:hAnsi="Arial" w:cs="Arial"/>
          <w:sz w:val="26"/>
          <w:szCs w:val="26"/>
        </w:rPr>
        <w:t>e</w:t>
      </w:r>
      <w:r>
        <w:rPr>
          <w:rFonts w:ascii="Arial" w:hAnsi="Arial" w:cs="Arial"/>
          <w:sz w:val="24"/>
          <w:szCs w:val="24"/>
        </w:rPr>
        <w:t xml:space="preserve">l actor, el demandado y el tercero afectado; </w:t>
      </w:r>
      <w:r>
        <w:rPr>
          <w:rFonts w:ascii="Arial" w:hAnsi="Arial" w:cs="Arial"/>
          <w:sz w:val="26"/>
          <w:szCs w:val="26"/>
        </w:rPr>
        <w:t xml:space="preserve">sin que en el asunto que nos ocupa </w:t>
      </w:r>
      <w:r w:rsidR="00F30DB1">
        <w:rPr>
          <w:rFonts w:ascii="Arial" w:hAnsi="Arial" w:cs="Arial"/>
          <w:sz w:val="26"/>
          <w:szCs w:val="26"/>
        </w:rPr>
        <w:t>la</w:t>
      </w:r>
      <w:r>
        <w:rPr>
          <w:rFonts w:ascii="Arial" w:hAnsi="Arial" w:cs="Arial"/>
          <w:sz w:val="26"/>
          <w:szCs w:val="26"/>
        </w:rPr>
        <w:t xml:space="preserve"> Tesorer</w:t>
      </w:r>
      <w:r w:rsidR="00F30DB1">
        <w:rPr>
          <w:rFonts w:ascii="Arial" w:hAnsi="Arial" w:cs="Arial"/>
          <w:sz w:val="26"/>
          <w:szCs w:val="26"/>
        </w:rPr>
        <w:t>a</w:t>
      </w:r>
      <w:r>
        <w:rPr>
          <w:rFonts w:ascii="Arial" w:hAnsi="Arial" w:cs="Arial"/>
          <w:sz w:val="26"/>
          <w:szCs w:val="26"/>
        </w:rPr>
        <w:t xml:space="preserve"> </w:t>
      </w:r>
      <w:r w:rsidR="00F30DB1">
        <w:rPr>
          <w:rFonts w:ascii="Arial" w:hAnsi="Arial" w:cs="Arial"/>
          <w:sz w:val="26"/>
          <w:szCs w:val="26"/>
        </w:rPr>
        <w:t xml:space="preserve">del Municipio </w:t>
      </w:r>
      <w:r>
        <w:rPr>
          <w:rFonts w:ascii="Arial" w:hAnsi="Arial" w:cs="Arial"/>
          <w:sz w:val="26"/>
          <w:szCs w:val="26"/>
        </w:rPr>
        <w:t xml:space="preserve">de Oaxaca de Juárez, Oaxaca, actualice alguna de las hipótesis previstas por el aludido artículo; por ello, al no tener el carácter de parte en el juicio de nulidad, el actual medio de defensa se torna </w:t>
      </w:r>
      <w:r>
        <w:rPr>
          <w:rFonts w:ascii="Arial" w:hAnsi="Arial" w:cs="Arial"/>
          <w:b/>
          <w:sz w:val="26"/>
          <w:szCs w:val="26"/>
        </w:rPr>
        <w:t>improcedente</w:t>
      </w:r>
      <w:r>
        <w:rPr>
          <w:rFonts w:ascii="Arial" w:hAnsi="Arial" w:cs="Arial"/>
          <w:sz w:val="26"/>
          <w:szCs w:val="26"/>
        </w:rPr>
        <w:t xml:space="preserve">, pues la impugnación de acuerdos y resoluciones dictados en la tramitación del juicio de nulidad, </w:t>
      </w:r>
      <w:r w:rsidR="004F24AA">
        <w:rPr>
          <w:rFonts w:ascii="Arial" w:hAnsi="Arial" w:cs="Arial"/>
          <w:sz w:val="26"/>
          <w:szCs w:val="26"/>
        </w:rPr>
        <w:t xml:space="preserve">solo </w:t>
      </w:r>
      <w:r>
        <w:rPr>
          <w:rFonts w:ascii="Arial" w:hAnsi="Arial" w:cs="Arial"/>
          <w:sz w:val="26"/>
          <w:szCs w:val="26"/>
        </w:rPr>
        <w:t>podrá realizarse por las partes que intervienen en el juicio.</w:t>
      </w:r>
      <w:r w:rsidR="00F30DB1">
        <w:rPr>
          <w:rFonts w:ascii="Arial" w:hAnsi="Arial" w:cs="Arial"/>
          <w:sz w:val="26"/>
          <w:szCs w:val="26"/>
        </w:rPr>
        <w:t>- - -  - - - - - - - - - - -</w:t>
      </w:r>
      <w:r w:rsidR="004F24AA">
        <w:rPr>
          <w:rFonts w:ascii="Arial" w:hAnsi="Arial" w:cs="Arial"/>
          <w:sz w:val="26"/>
          <w:szCs w:val="26"/>
        </w:rPr>
        <w:t xml:space="preserve"> - - - - - - - - - - -</w:t>
      </w:r>
    </w:p>
    <w:p w14:paraId="6AA2A164" w14:textId="3F086400" w:rsidR="00023A62" w:rsidRDefault="000F084B" w:rsidP="00A02D8D">
      <w:pPr>
        <w:spacing w:after="120" w:line="360" w:lineRule="auto"/>
        <w:ind w:right="69" w:firstLine="709"/>
        <w:jc w:val="both"/>
        <w:rPr>
          <w:rFonts w:ascii="Arial" w:hAnsi="Arial" w:cs="Arial"/>
          <w:sz w:val="26"/>
          <w:szCs w:val="26"/>
        </w:rPr>
      </w:pPr>
      <w:r>
        <w:rPr>
          <w:rFonts w:ascii="Arial" w:hAnsi="Arial" w:cs="Arial"/>
          <w:sz w:val="26"/>
          <w:szCs w:val="26"/>
        </w:rPr>
        <w:t xml:space="preserve">De ahí que, al comparecer </w:t>
      </w:r>
      <w:r w:rsidR="00F30DB1">
        <w:rPr>
          <w:rFonts w:ascii="Arial" w:hAnsi="Arial" w:cs="Arial"/>
          <w:sz w:val="26"/>
          <w:szCs w:val="26"/>
        </w:rPr>
        <w:t>la</w:t>
      </w:r>
      <w:r>
        <w:rPr>
          <w:rFonts w:ascii="Arial" w:hAnsi="Arial" w:cs="Arial"/>
          <w:sz w:val="26"/>
          <w:szCs w:val="26"/>
        </w:rPr>
        <w:t xml:space="preserve"> referid</w:t>
      </w:r>
      <w:r w:rsidR="00F30DB1">
        <w:rPr>
          <w:rFonts w:ascii="Arial" w:hAnsi="Arial" w:cs="Arial"/>
          <w:sz w:val="26"/>
          <w:szCs w:val="26"/>
        </w:rPr>
        <w:t>a</w:t>
      </w:r>
      <w:r>
        <w:rPr>
          <w:rFonts w:ascii="Arial" w:hAnsi="Arial" w:cs="Arial"/>
          <w:sz w:val="26"/>
          <w:szCs w:val="26"/>
        </w:rPr>
        <w:t xml:space="preserve"> funcionari</w:t>
      </w:r>
      <w:r w:rsidR="00F30DB1">
        <w:rPr>
          <w:rFonts w:ascii="Arial" w:hAnsi="Arial" w:cs="Arial"/>
          <w:sz w:val="26"/>
          <w:szCs w:val="26"/>
        </w:rPr>
        <w:t>a</w:t>
      </w:r>
      <w:r>
        <w:rPr>
          <w:rFonts w:ascii="Arial" w:hAnsi="Arial" w:cs="Arial"/>
          <w:sz w:val="26"/>
          <w:szCs w:val="26"/>
        </w:rPr>
        <w:t xml:space="preserve"> sin acreditar contar con el carácter de parte, es que no le asiste el derecho para controvertir la</w:t>
      </w:r>
      <w:r w:rsidR="00F30DB1">
        <w:rPr>
          <w:rFonts w:ascii="Arial" w:hAnsi="Arial" w:cs="Arial"/>
          <w:sz w:val="26"/>
          <w:szCs w:val="26"/>
        </w:rPr>
        <w:t xml:space="preserve"> </w:t>
      </w:r>
      <w:r>
        <w:rPr>
          <w:rFonts w:ascii="Arial" w:hAnsi="Arial" w:cs="Arial"/>
          <w:sz w:val="26"/>
          <w:szCs w:val="26"/>
        </w:rPr>
        <w:t>resoluci</w:t>
      </w:r>
      <w:r w:rsidR="00F30DB1">
        <w:rPr>
          <w:rFonts w:ascii="Arial" w:hAnsi="Arial" w:cs="Arial"/>
          <w:sz w:val="26"/>
          <w:szCs w:val="26"/>
        </w:rPr>
        <w:t>ó</w:t>
      </w:r>
      <w:r>
        <w:rPr>
          <w:rFonts w:ascii="Arial" w:hAnsi="Arial" w:cs="Arial"/>
          <w:sz w:val="26"/>
          <w:szCs w:val="26"/>
        </w:rPr>
        <w:t xml:space="preserve">n dictada por la Primera Instancia; lo que impone se </w:t>
      </w:r>
      <w:r>
        <w:rPr>
          <w:rFonts w:ascii="Arial" w:hAnsi="Arial" w:cs="Arial"/>
          <w:b/>
          <w:sz w:val="26"/>
          <w:szCs w:val="26"/>
        </w:rPr>
        <w:t>deseche</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l</w:t>
      </w:r>
      <w:r w:rsidR="00F30DB1">
        <w:rPr>
          <w:rFonts w:ascii="Arial" w:hAnsi="Arial" w:cs="Arial"/>
          <w:sz w:val="26"/>
          <w:szCs w:val="26"/>
        </w:rPr>
        <w:t>a</w:t>
      </w:r>
      <w:r>
        <w:rPr>
          <w:rFonts w:ascii="Arial" w:hAnsi="Arial" w:cs="Arial"/>
          <w:sz w:val="26"/>
          <w:szCs w:val="26"/>
        </w:rPr>
        <w:t xml:space="preserve"> </w:t>
      </w:r>
      <w:r>
        <w:rPr>
          <w:rFonts w:ascii="Arial" w:hAnsi="Arial" w:cs="Arial"/>
          <w:b/>
          <w:sz w:val="26"/>
          <w:szCs w:val="26"/>
        </w:rPr>
        <w:t>Tesorer</w:t>
      </w:r>
      <w:r w:rsidR="00F30DB1">
        <w:rPr>
          <w:rFonts w:ascii="Arial" w:hAnsi="Arial" w:cs="Arial"/>
          <w:b/>
          <w:sz w:val="26"/>
          <w:szCs w:val="26"/>
        </w:rPr>
        <w:t xml:space="preserve">a del </w:t>
      </w:r>
      <w:r>
        <w:rPr>
          <w:rFonts w:ascii="Arial" w:hAnsi="Arial" w:cs="Arial"/>
          <w:b/>
          <w:sz w:val="26"/>
          <w:szCs w:val="26"/>
        </w:rPr>
        <w:t>Municip</w:t>
      </w:r>
      <w:r w:rsidR="00F30DB1">
        <w:rPr>
          <w:rFonts w:ascii="Arial" w:hAnsi="Arial" w:cs="Arial"/>
          <w:b/>
          <w:sz w:val="26"/>
          <w:szCs w:val="26"/>
        </w:rPr>
        <w:t>io</w:t>
      </w:r>
      <w:r>
        <w:rPr>
          <w:rFonts w:ascii="Arial" w:hAnsi="Arial" w:cs="Arial"/>
          <w:b/>
          <w:sz w:val="26"/>
          <w:szCs w:val="26"/>
        </w:rPr>
        <w:t xml:space="preserve"> de Oaxaca de Juárez,</w:t>
      </w:r>
      <w:r>
        <w:rPr>
          <w:rFonts w:ascii="Arial" w:hAnsi="Arial" w:cs="Arial"/>
          <w:sz w:val="26"/>
          <w:szCs w:val="26"/>
        </w:rPr>
        <w:t xml:space="preserve"> </w:t>
      </w:r>
      <w:r>
        <w:rPr>
          <w:rFonts w:ascii="Arial" w:hAnsi="Arial" w:cs="Arial"/>
          <w:b/>
          <w:sz w:val="26"/>
          <w:szCs w:val="26"/>
        </w:rPr>
        <w:t xml:space="preserve">Oaxaca, </w:t>
      </w:r>
      <w:r>
        <w:rPr>
          <w:rFonts w:ascii="Arial" w:hAnsi="Arial" w:cs="Arial"/>
          <w:sz w:val="26"/>
          <w:szCs w:val="26"/>
        </w:rPr>
        <w:t xml:space="preserve">en contra de la sentencia de </w:t>
      </w:r>
      <w:r w:rsidR="00F30DB1" w:rsidRPr="00F30DB1">
        <w:rPr>
          <w:rFonts w:ascii="Arial" w:hAnsi="Arial" w:cs="Arial"/>
          <w:sz w:val="26"/>
          <w:szCs w:val="26"/>
        </w:rPr>
        <w:t>dieciocho de marzo de dos mil veinte</w:t>
      </w:r>
      <w:r w:rsidR="00F30DB1">
        <w:rPr>
          <w:rFonts w:ascii="Arial" w:hAnsi="Arial" w:cs="Arial"/>
          <w:b/>
          <w:sz w:val="26"/>
          <w:szCs w:val="26"/>
        </w:rPr>
        <w:t xml:space="preserve">; </w:t>
      </w:r>
      <w:r w:rsidR="00A02D8D">
        <w:rPr>
          <w:rFonts w:ascii="Arial" w:hAnsi="Arial" w:cs="Arial"/>
          <w:bCs/>
          <w:sz w:val="26"/>
          <w:szCs w:val="26"/>
        </w:rPr>
        <w:t xml:space="preserve">en consecuencia, </w:t>
      </w:r>
      <w:r w:rsidR="00F30DB1">
        <w:rPr>
          <w:rFonts w:ascii="Arial" w:hAnsi="Arial" w:cs="Arial"/>
          <w:bCs/>
          <w:sz w:val="26"/>
          <w:szCs w:val="26"/>
        </w:rPr>
        <w:t xml:space="preserve"> </w:t>
      </w:r>
      <w:r w:rsidR="00DE5D3C">
        <w:rPr>
          <w:rFonts w:ascii="Arial" w:eastAsia="Calibri" w:hAnsi="Arial" w:cs="Arial"/>
          <w:bCs/>
          <w:sz w:val="26"/>
          <w:szCs w:val="26"/>
        </w:rPr>
        <w:t xml:space="preserve"> </w:t>
      </w:r>
      <w:r w:rsidR="00DE5D3C">
        <w:rPr>
          <w:rFonts w:ascii="Arial" w:hAnsi="Arial" w:cs="Arial"/>
          <w:sz w:val="26"/>
          <w:szCs w:val="26"/>
        </w:rPr>
        <w:t>con fundamento en los artículos 237 y 238 de la Ley de Procedimiento y Justicia Administrativa para el Estado, se:- - - - - - - - - -</w:t>
      </w:r>
      <w:r w:rsidR="00FB6C3B">
        <w:rPr>
          <w:rFonts w:ascii="Arial" w:hAnsi="Arial" w:cs="Arial"/>
          <w:sz w:val="26"/>
          <w:szCs w:val="26"/>
        </w:rPr>
        <w:t xml:space="preserve">- - - - - - - - - - - </w:t>
      </w:r>
    </w:p>
    <w:p w14:paraId="16D7AE72" w14:textId="34CD321D" w:rsidR="00DE5D3C" w:rsidRPr="00220912" w:rsidRDefault="00FB6C3B" w:rsidP="00023A62">
      <w:pPr>
        <w:spacing w:after="120" w:line="360" w:lineRule="auto"/>
        <w:ind w:right="69" w:firstLine="709"/>
        <w:jc w:val="center"/>
        <w:rPr>
          <w:rFonts w:ascii="Arial" w:hAnsi="Arial" w:cs="Arial"/>
          <w:sz w:val="26"/>
          <w:szCs w:val="26"/>
        </w:rPr>
      </w:pPr>
      <w:r w:rsidRPr="00220912">
        <w:rPr>
          <w:rFonts w:ascii="Arial" w:hAnsi="Arial" w:cs="Arial"/>
          <w:b/>
          <w:sz w:val="26"/>
          <w:szCs w:val="26"/>
        </w:rPr>
        <w:t>R E S U E L V E</w:t>
      </w:r>
    </w:p>
    <w:p w14:paraId="07288500" w14:textId="7AB28E4A" w:rsidR="00DE5D3C" w:rsidRDefault="00FB6C3B" w:rsidP="004F24AA">
      <w:pPr>
        <w:spacing w:after="120" w:line="360" w:lineRule="auto"/>
        <w:ind w:right="49"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FE6E62">
        <w:rPr>
          <w:rFonts w:ascii="Arial" w:hAnsi="Arial" w:cs="Arial"/>
          <w:b/>
          <w:color w:val="000000"/>
          <w:sz w:val="26"/>
          <w:szCs w:val="26"/>
        </w:rPr>
        <w:t>DESECHA</w:t>
      </w:r>
      <w:r>
        <w:rPr>
          <w:rFonts w:ascii="Arial" w:hAnsi="Arial" w:cs="Arial"/>
          <w:b/>
          <w:color w:val="000000"/>
          <w:sz w:val="26"/>
          <w:szCs w:val="26"/>
        </w:rPr>
        <w:t xml:space="preserve"> </w:t>
      </w:r>
      <w:r w:rsidR="00035A52" w:rsidRPr="00035A52">
        <w:rPr>
          <w:rFonts w:ascii="Arial" w:hAnsi="Arial" w:cs="Arial"/>
          <w:sz w:val="26"/>
          <w:szCs w:val="26"/>
        </w:rPr>
        <w:t xml:space="preserve">por </w:t>
      </w:r>
      <w:r>
        <w:rPr>
          <w:rFonts w:ascii="Arial" w:eastAsia="Times New Roman" w:hAnsi="Arial" w:cs="Arial"/>
          <w:b/>
          <w:sz w:val="26"/>
          <w:szCs w:val="26"/>
          <w:lang w:eastAsia="es-PE"/>
        </w:rPr>
        <w:t>IMPROCEDENTE</w:t>
      </w:r>
      <w:r w:rsidR="00DD70AF">
        <w:rPr>
          <w:rFonts w:ascii="Arial" w:eastAsia="Times New Roman" w:hAnsi="Arial" w:cs="Arial"/>
          <w:b/>
          <w:sz w:val="26"/>
          <w:szCs w:val="26"/>
          <w:lang w:eastAsia="es-PE"/>
        </w:rPr>
        <w:t>,</w:t>
      </w:r>
      <w:r>
        <w:rPr>
          <w:rFonts w:ascii="Arial" w:eastAsia="Times New Roman" w:hAnsi="Arial" w:cs="Arial"/>
          <w:b/>
          <w:sz w:val="26"/>
          <w:szCs w:val="26"/>
          <w:lang w:eastAsia="es-PE"/>
        </w:rPr>
        <w:t xml:space="preserve"> </w:t>
      </w:r>
      <w:r w:rsidR="00A95144">
        <w:rPr>
          <w:rFonts w:ascii="Arial" w:hAnsi="Arial" w:cs="Arial"/>
          <w:color w:val="000000"/>
          <w:sz w:val="26"/>
          <w:szCs w:val="26"/>
        </w:rPr>
        <w:t>el</w:t>
      </w:r>
      <w:r>
        <w:rPr>
          <w:rFonts w:ascii="Arial" w:hAnsi="Arial" w:cs="Arial"/>
          <w:color w:val="000000"/>
          <w:sz w:val="26"/>
          <w:szCs w:val="26"/>
        </w:rPr>
        <w:t xml:space="preserve"> </w:t>
      </w:r>
      <w:r w:rsidR="00DD70AF">
        <w:rPr>
          <w:rFonts w:ascii="Arial" w:hAnsi="Arial" w:cs="Arial"/>
          <w:color w:val="000000"/>
          <w:sz w:val="26"/>
          <w:szCs w:val="26"/>
        </w:rPr>
        <w:t xml:space="preserve">recurso de revisión interpuesto por </w:t>
      </w:r>
      <w:r w:rsidR="00DD70AF">
        <w:rPr>
          <w:rFonts w:ascii="Arial" w:eastAsia="Calibri" w:hAnsi="Arial" w:cs="Arial"/>
          <w:bCs/>
          <w:sz w:val="26"/>
          <w:szCs w:val="26"/>
        </w:rPr>
        <w:t xml:space="preserve">la </w:t>
      </w:r>
      <w:r w:rsidR="00F30DB1">
        <w:rPr>
          <w:rFonts w:ascii="Arial" w:eastAsia="Calibri" w:hAnsi="Arial" w:cs="Arial"/>
          <w:b/>
          <w:sz w:val="26"/>
          <w:szCs w:val="26"/>
        </w:rPr>
        <w:t>TESORERA</w:t>
      </w:r>
      <w:r w:rsidR="00DD70AF">
        <w:rPr>
          <w:rFonts w:ascii="Arial" w:eastAsia="Calibri" w:hAnsi="Arial" w:cs="Arial"/>
          <w:b/>
          <w:sz w:val="26"/>
          <w:szCs w:val="26"/>
        </w:rPr>
        <w:t xml:space="preserve"> </w:t>
      </w:r>
      <w:r w:rsidR="00A95144">
        <w:rPr>
          <w:rFonts w:ascii="Arial" w:eastAsia="Calibri" w:hAnsi="Arial" w:cs="Arial"/>
          <w:b/>
          <w:sz w:val="26"/>
          <w:szCs w:val="26"/>
        </w:rPr>
        <w:t>DEL</w:t>
      </w:r>
      <w:r w:rsidR="00DD70AF">
        <w:rPr>
          <w:rFonts w:ascii="Arial" w:hAnsi="Arial" w:cs="Arial"/>
          <w:bCs/>
          <w:color w:val="000000"/>
          <w:sz w:val="26"/>
          <w:szCs w:val="26"/>
        </w:rPr>
        <w:t xml:space="preserve"> </w:t>
      </w:r>
      <w:r w:rsidR="00DD70AF">
        <w:rPr>
          <w:rFonts w:ascii="Arial" w:eastAsia="Calibri" w:hAnsi="Arial" w:cs="Arial"/>
          <w:b/>
          <w:sz w:val="26"/>
          <w:szCs w:val="26"/>
        </w:rPr>
        <w:t>MUNICIPIO DE OAXACA</w:t>
      </w:r>
      <w:r w:rsidR="00220912">
        <w:rPr>
          <w:rFonts w:ascii="Arial" w:eastAsia="Calibri" w:hAnsi="Arial" w:cs="Arial"/>
          <w:b/>
          <w:sz w:val="26"/>
          <w:szCs w:val="26"/>
        </w:rPr>
        <w:t xml:space="preserve"> </w:t>
      </w:r>
      <w:r w:rsidR="00DD70AF">
        <w:rPr>
          <w:rFonts w:ascii="Arial" w:eastAsia="Calibri" w:hAnsi="Arial" w:cs="Arial"/>
          <w:b/>
          <w:sz w:val="26"/>
          <w:szCs w:val="26"/>
        </w:rPr>
        <w:t>DE JUÁREZ,</w:t>
      </w:r>
      <w:r w:rsidR="00DD70AF">
        <w:rPr>
          <w:rFonts w:ascii="Arial" w:hAnsi="Arial" w:cs="Arial"/>
          <w:b/>
          <w:sz w:val="26"/>
          <w:szCs w:val="26"/>
        </w:rPr>
        <w:t xml:space="preserve"> OAXACA</w:t>
      </w:r>
      <w:r>
        <w:rPr>
          <w:rFonts w:ascii="Arial" w:hAnsi="Arial" w:cs="Arial"/>
          <w:color w:val="000000"/>
          <w:sz w:val="26"/>
          <w:szCs w:val="26"/>
        </w:rPr>
        <w:t xml:space="preserve">, por las razones expuestas en el considerando que antecede. - - - - - - - - - - - - - - - - - - - </w:t>
      </w:r>
      <w:r w:rsidR="00F30DB1">
        <w:rPr>
          <w:rFonts w:ascii="Arial" w:hAnsi="Arial" w:cs="Arial"/>
          <w:color w:val="000000"/>
          <w:sz w:val="26"/>
          <w:szCs w:val="26"/>
        </w:rPr>
        <w:t>- - - - - - - - - - - - - - - - - - - - - -</w:t>
      </w:r>
    </w:p>
    <w:p w14:paraId="564034D0" w14:textId="353F7A9A" w:rsidR="00512FF4" w:rsidRDefault="00FE6E62" w:rsidP="004F24AA">
      <w:pPr>
        <w:spacing w:after="120" w:line="360" w:lineRule="auto"/>
        <w:jc w:val="both"/>
        <w:rPr>
          <w:rFonts w:ascii="Arial" w:hAnsi="Arial" w:cs="Arial"/>
          <w:sz w:val="26"/>
          <w:szCs w:val="26"/>
        </w:rPr>
      </w:pPr>
      <w:r>
        <w:rPr>
          <w:rFonts w:ascii="Arial" w:hAnsi="Arial" w:cs="Arial"/>
          <w:b/>
          <w:sz w:val="26"/>
          <w:szCs w:val="26"/>
        </w:rPr>
        <w:t xml:space="preserve">         </w:t>
      </w:r>
      <w:r w:rsidRPr="008D249D">
        <w:rPr>
          <w:rFonts w:ascii="Arial" w:hAnsi="Arial" w:cs="Arial"/>
          <w:b/>
          <w:sz w:val="26"/>
          <w:szCs w:val="26"/>
        </w:rPr>
        <w:t>SEGUNDO</w:t>
      </w:r>
      <w:r w:rsidRPr="008D249D">
        <w:rPr>
          <w:rFonts w:ascii="Arial" w:hAnsi="Arial" w:cs="Arial"/>
          <w:sz w:val="26"/>
          <w:szCs w:val="26"/>
        </w:rPr>
        <w:t xml:space="preserve">. </w:t>
      </w:r>
      <w:r w:rsidR="005D46F5">
        <w:rPr>
          <w:rFonts w:ascii="Arial" w:hAnsi="Arial" w:cs="Arial"/>
          <w:b/>
          <w:sz w:val="26"/>
          <w:szCs w:val="26"/>
        </w:rPr>
        <w:t>NOTIFÍQUESE Y CÚMPLASE.</w:t>
      </w:r>
      <w:r w:rsidR="005D46F5">
        <w:rPr>
          <w:rFonts w:ascii="Arial" w:hAnsi="Arial" w:cs="Arial"/>
          <w:sz w:val="26"/>
          <w:szCs w:val="26"/>
        </w:rPr>
        <w:t xml:space="preserve"> C</w:t>
      </w:r>
      <w:r w:rsidR="00FB6C3B">
        <w:rPr>
          <w:rFonts w:ascii="Arial" w:hAnsi="Arial" w:cs="Arial"/>
          <w:sz w:val="26"/>
          <w:szCs w:val="26"/>
        </w:rPr>
        <w:t xml:space="preserve">on copia certificada de la presente resolución, vuelvan las constancias remitidas a la </w:t>
      </w:r>
      <w:r>
        <w:rPr>
          <w:rFonts w:ascii="Arial" w:hAnsi="Arial" w:cs="Arial"/>
          <w:sz w:val="26"/>
          <w:szCs w:val="26"/>
        </w:rPr>
        <w:t xml:space="preserve">Sexta </w:t>
      </w:r>
      <w:r w:rsidR="00FB6C3B">
        <w:rPr>
          <w:rFonts w:ascii="Arial" w:hAnsi="Arial" w:cs="Arial"/>
          <w:sz w:val="26"/>
          <w:szCs w:val="26"/>
        </w:rPr>
        <w:t>Sala Unitaria de Primera Instancia</w:t>
      </w:r>
      <w:r w:rsidR="005D46F5">
        <w:rPr>
          <w:rFonts w:ascii="Arial" w:hAnsi="Arial" w:cs="Arial"/>
          <w:sz w:val="26"/>
          <w:szCs w:val="26"/>
        </w:rPr>
        <w:t>, y</w:t>
      </w:r>
      <w:r w:rsidR="00FB6C3B">
        <w:rPr>
          <w:rFonts w:ascii="Arial" w:hAnsi="Arial" w:cs="Arial"/>
          <w:sz w:val="26"/>
          <w:szCs w:val="26"/>
        </w:rPr>
        <w:t xml:space="preserve"> en su oportunidad</w:t>
      </w:r>
      <w:r w:rsidR="005D46F5">
        <w:rPr>
          <w:rFonts w:ascii="Arial" w:hAnsi="Arial" w:cs="Arial"/>
          <w:sz w:val="26"/>
          <w:szCs w:val="26"/>
        </w:rPr>
        <w:t>,</w:t>
      </w:r>
      <w:r w:rsidR="00FB6C3B">
        <w:rPr>
          <w:rFonts w:ascii="Arial" w:hAnsi="Arial" w:cs="Arial"/>
          <w:sz w:val="26"/>
          <w:szCs w:val="26"/>
        </w:rPr>
        <w:t xml:space="preserve"> archívese el presente cuaderno de revisión como asunto concluido. - - - </w:t>
      </w:r>
      <w:r w:rsidR="00490D6E">
        <w:rPr>
          <w:rFonts w:ascii="Arial" w:hAnsi="Arial" w:cs="Arial"/>
          <w:sz w:val="26"/>
          <w:szCs w:val="26"/>
        </w:rPr>
        <w:t>- - - - - - - - -</w:t>
      </w:r>
    </w:p>
    <w:p w14:paraId="71EA473A" w14:textId="77777777" w:rsidR="00E74DD7" w:rsidRDefault="00E74DD7" w:rsidP="00E74DD7">
      <w:pPr>
        <w:spacing w:line="360" w:lineRule="auto"/>
        <w:ind w:firstLine="708"/>
        <w:jc w:val="both"/>
        <w:rPr>
          <w:rFonts w:ascii="Arial" w:hAnsi="Arial" w:cs="Arial"/>
          <w:sz w:val="26"/>
          <w:szCs w:val="26"/>
        </w:rPr>
      </w:pPr>
      <w:r>
        <w:rPr>
          <w:rFonts w:ascii="Arial" w:hAnsi="Arial" w:cs="Arial"/>
          <w:sz w:val="26"/>
          <w:szCs w:val="26"/>
        </w:rPr>
        <w:lastRenderedPageBreak/>
        <w:t>Por unanimidad de votos, lo resolvieron y firmaron los Magistrados Manuel Velasco Alcántara, Abraham Santiago Soriano, Raúl Palomares Palomino, Gloria del Carmen Camacho Meza (</w:t>
      </w:r>
      <w:r>
        <w:rPr>
          <w:rFonts w:ascii="Arial" w:hAnsi="Arial" w:cs="Arial"/>
          <w:b/>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 - - - - - - - - - - - - - - - - - - - - - - - - - - - - - - - - - - - - - - - </w:t>
      </w:r>
    </w:p>
    <w:p w14:paraId="43BB6964" w14:textId="77777777" w:rsidR="00E74DD7" w:rsidRDefault="00E74DD7" w:rsidP="00E74DD7">
      <w:pPr>
        <w:pStyle w:val="Sinespaciado"/>
        <w:rPr>
          <w:rFonts w:ascii="Arial" w:hAnsi="Arial" w:cs="Arial"/>
          <w:sz w:val="26"/>
          <w:szCs w:val="26"/>
        </w:rPr>
      </w:pPr>
    </w:p>
    <w:p w14:paraId="06C6CFC4" w14:textId="77777777" w:rsidR="00E74DD7" w:rsidRDefault="00E74DD7" w:rsidP="00E74DD7">
      <w:pPr>
        <w:pStyle w:val="Sinespaciado"/>
        <w:rPr>
          <w:rFonts w:ascii="Arial" w:hAnsi="Arial" w:cs="Arial"/>
          <w:sz w:val="26"/>
          <w:szCs w:val="26"/>
        </w:rPr>
      </w:pPr>
    </w:p>
    <w:p w14:paraId="141D3D24" w14:textId="77777777" w:rsidR="00E74DD7" w:rsidRDefault="00E74DD7" w:rsidP="00E74DD7">
      <w:pPr>
        <w:pStyle w:val="Sinespaciado"/>
        <w:rPr>
          <w:rFonts w:ascii="Arial" w:hAnsi="Arial" w:cs="Arial"/>
          <w:sz w:val="26"/>
          <w:szCs w:val="26"/>
        </w:rPr>
      </w:pPr>
    </w:p>
    <w:p w14:paraId="40BF44A0" w14:textId="77777777" w:rsidR="00E74DD7" w:rsidRDefault="00E74DD7" w:rsidP="00E74DD7">
      <w:pPr>
        <w:pStyle w:val="Sinespaciado"/>
        <w:rPr>
          <w:rFonts w:ascii="Arial" w:hAnsi="Arial" w:cs="Arial"/>
          <w:sz w:val="26"/>
          <w:szCs w:val="26"/>
        </w:rPr>
      </w:pPr>
    </w:p>
    <w:p w14:paraId="04B890F6" w14:textId="77777777" w:rsidR="00E74DD7" w:rsidRDefault="00E74DD7" w:rsidP="00E74DD7">
      <w:pPr>
        <w:pStyle w:val="Sinespaciado"/>
        <w:jc w:val="center"/>
        <w:rPr>
          <w:rFonts w:ascii="Arial" w:hAnsi="Arial" w:cs="Arial"/>
          <w:sz w:val="26"/>
          <w:szCs w:val="26"/>
        </w:rPr>
      </w:pPr>
      <w:r>
        <w:rPr>
          <w:rFonts w:ascii="Arial" w:hAnsi="Arial" w:cs="Arial"/>
          <w:sz w:val="26"/>
          <w:szCs w:val="26"/>
        </w:rPr>
        <w:t>MAGISTRADO MANUEL VELASCO ALCÁNTARA</w:t>
      </w:r>
    </w:p>
    <w:p w14:paraId="379DD0E2" w14:textId="77777777" w:rsidR="00E74DD7" w:rsidRDefault="00E74DD7" w:rsidP="00E74DD7">
      <w:pPr>
        <w:pStyle w:val="Sinespaciado"/>
        <w:jc w:val="center"/>
        <w:rPr>
          <w:rFonts w:ascii="Arial" w:hAnsi="Arial" w:cs="Arial"/>
          <w:sz w:val="26"/>
          <w:szCs w:val="26"/>
        </w:rPr>
      </w:pPr>
      <w:r>
        <w:rPr>
          <w:rFonts w:ascii="Arial" w:hAnsi="Arial" w:cs="Arial"/>
          <w:sz w:val="26"/>
          <w:szCs w:val="26"/>
        </w:rPr>
        <w:t>PRESIDENTE</w:t>
      </w:r>
    </w:p>
    <w:p w14:paraId="50DC9572" w14:textId="77777777" w:rsidR="00E74DD7" w:rsidRDefault="00E74DD7" w:rsidP="00EA72F8">
      <w:pPr>
        <w:spacing w:line="360" w:lineRule="auto"/>
        <w:rPr>
          <w:rFonts w:ascii="Arial" w:hAnsi="Arial" w:cs="Arial"/>
          <w:sz w:val="26"/>
          <w:szCs w:val="26"/>
        </w:rPr>
      </w:pPr>
    </w:p>
    <w:p w14:paraId="25AE0097" w14:textId="77777777" w:rsidR="00EA72F8" w:rsidRDefault="00EA72F8" w:rsidP="00E74DD7">
      <w:pPr>
        <w:spacing w:line="360" w:lineRule="auto"/>
        <w:jc w:val="center"/>
        <w:rPr>
          <w:rFonts w:ascii="Arial" w:hAnsi="Arial" w:cs="Arial"/>
          <w:sz w:val="26"/>
          <w:szCs w:val="26"/>
        </w:rPr>
      </w:pPr>
    </w:p>
    <w:p w14:paraId="68E75C2E" w14:textId="77777777" w:rsidR="00E74DD7" w:rsidRDefault="00E74DD7" w:rsidP="00E74DD7">
      <w:pPr>
        <w:spacing w:line="360" w:lineRule="auto"/>
        <w:jc w:val="center"/>
        <w:rPr>
          <w:rFonts w:ascii="Arial" w:hAnsi="Arial" w:cs="Arial"/>
          <w:sz w:val="26"/>
          <w:szCs w:val="26"/>
        </w:rPr>
      </w:pPr>
    </w:p>
    <w:p w14:paraId="0EC83A4A" w14:textId="77777777" w:rsidR="00E74DD7" w:rsidRDefault="00E74DD7" w:rsidP="00E74DD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F51BE02" w14:textId="7AEC7FCB" w:rsidR="00EA72F8" w:rsidRDefault="00EA72F8" w:rsidP="00E74DD7">
      <w:pPr>
        <w:tabs>
          <w:tab w:val="center" w:pos="4135"/>
          <w:tab w:val="left" w:pos="7515"/>
        </w:tabs>
        <w:spacing w:line="360" w:lineRule="auto"/>
        <w:rPr>
          <w:rFonts w:ascii="Arial" w:hAnsi="Arial" w:cs="Arial"/>
          <w:sz w:val="26"/>
          <w:szCs w:val="26"/>
        </w:rPr>
      </w:pPr>
    </w:p>
    <w:p w14:paraId="7AEE724C" w14:textId="6F920E69" w:rsidR="00E74DD7" w:rsidRDefault="00E74DD7" w:rsidP="00E74DD7">
      <w:pPr>
        <w:tabs>
          <w:tab w:val="center" w:pos="4135"/>
          <w:tab w:val="left" w:pos="7515"/>
        </w:tabs>
        <w:spacing w:line="360" w:lineRule="auto"/>
        <w:rPr>
          <w:rFonts w:ascii="Arial" w:hAnsi="Arial" w:cs="Arial"/>
          <w:sz w:val="26"/>
          <w:szCs w:val="26"/>
        </w:rPr>
      </w:pPr>
    </w:p>
    <w:p w14:paraId="17D14356" w14:textId="77777777" w:rsidR="004F1C4D" w:rsidRDefault="004F1C4D" w:rsidP="00E74DD7">
      <w:pPr>
        <w:tabs>
          <w:tab w:val="center" w:pos="4135"/>
          <w:tab w:val="left" w:pos="7515"/>
        </w:tabs>
        <w:spacing w:line="360" w:lineRule="auto"/>
        <w:rPr>
          <w:rFonts w:ascii="Arial" w:hAnsi="Arial" w:cs="Arial"/>
          <w:sz w:val="26"/>
          <w:szCs w:val="26"/>
        </w:rPr>
      </w:pPr>
    </w:p>
    <w:p w14:paraId="28A3C7E5" w14:textId="77777777" w:rsidR="00E74DD7" w:rsidRDefault="00E74DD7" w:rsidP="00E74DD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3D907D3" w14:textId="163BEA6A" w:rsidR="00E74DD7" w:rsidRDefault="00E74DD7" w:rsidP="00E74DD7">
      <w:pPr>
        <w:tabs>
          <w:tab w:val="left" w:pos="1925"/>
          <w:tab w:val="center" w:pos="4135"/>
        </w:tabs>
        <w:rPr>
          <w:rFonts w:ascii="Arial" w:hAnsi="Arial" w:cs="Arial"/>
          <w:sz w:val="26"/>
          <w:szCs w:val="26"/>
        </w:rPr>
      </w:pPr>
    </w:p>
    <w:p w14:paraId="139CA181" w14:textId="77777777" w:rsidR="00EA72F8" w:rsidRDefault="00EA72F8" w:rsidP="00E74DD7">
      <w:pPr>
        <w:tabs>
          <w:tab w:val="left" w:pos="1925"/>
          <w:tab w:val="center" w:pos="4135"/>
        </w:tabs>
        <w:rPr>
          <w:rFonts w:ascii="Arial" w:hAnsi="Arial" w:cs="Arial"/>
          <w:sz w:val="26"/>
          <w:szCs w:val="26"/>
        </w:rPr>
      </w:pPr>
    </w:p>
    <w:p w14:paraId="780E00A4" w14:textId="77777777" w:rsidR="00E74DD7" w:rsidRDefault="00E74DD7" w:rsidP="00E74DD7">
      <w:pPr>
        <w:tabs>
          <w:tab w:val="left" w:pos="1925"/>
          <w:tab w:val="center" w:pos="4135"/>
        </w:tabs>
        <w:rPr>
          <w:rFonts w:ascii="Arial" w:hAnsi="Arial" w:cs="Arial"/>
          <w:sz w:val="26"/>
          <w:szCs w:val="26"/>
        </w:rPr>
      </w:pPr>
    </w:p>
    <w:p w14:paraId="6CB3D55B" w14:textId="6452BF39" w:rsidR="00E74DD7" w:rsidRDefault="00E74DD7" w:rsidP="00E74DD7">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r w:rsidR="00CC28D1">
        <w:rPr>
          <w:rFonts w:ascii="Arial" w:hAnsi="Arial" w:cs="Arial"/>
          <w:sz w:val="26"/>
          <w:szCs w:val="26"/>
        </w:rPr>
        <w:br/>
      </w:r>
    </w:p>
    <w:p w14:paraId="79C09A6C" w14:textId="6CF1167F" w:rsidR="00CC28D1" w:rsidRDefault="00CC28D1" w:rsidP="00CC28D1">
      <w:pPr>
        <w:tabs>
          <w:tab w:val="left" w:pos="1925"/>
          <w:tab w:val="center" w:pos="4135"/>
        </w:tabs>
        <w:rPr>
          <w:rFonts w:ascii="Arial" w:hAnsi="Arial" w:cs="Arial"/>
          <w:sz w:val="26"/>
          <w:szCs w:val="26"/>
        </w:rPr>
      </w:pPr>
    </w:p>
    <w:p w14:paraId="6B5BCA48" w14:textId="77777777" w:rsidR="00E74DD7" w:rsidRDefault="00E74DD7" w:rsidP="00E74DD7">
      <w:pPr>
        <w:tabs>
          <w:tab w:val="left" w:pos="1925"/>
          <w:tab w:val="center" w:pos="4135"/>
        </w:tabs>
        <w:rPr>
          <w:rFonts w:ascii="Arial" w:hAnsi="Arial" w:cs="Arial"/>
          <w:sz w:val="26"/>
          <w:szCs w:val="26"/>
        </w:rPr>
      </w:pPr>
    </w:p>
    <w:p w14:paraId="3B6C198D" w14:textId="7C0963F2" w:rsidR="00E74DD7" w:rsidRDefault="00E74DD7" w:rsidP="00CC28D1">
      <w:pPr>
        <w:tabs>
          <w:tab w:val="left" w:pos="1925"/>
          <w:tab w:val="center" w:pos="4135"/>
        </w:tabs>
        <w:jc w:val="center"/>
        <w:rPr>
          <w:rFonts w:ascii="Arial" w:hAnsi="Arial" w:cs="Arial"/>
          <w:sz w:val="26"/>
          <w:szCs w:val="26"/>
        </w:rPr>
      </w:pPr>
    </w:p>
    <w:p w14:paraId="25F35681" w14:textId="77777777" w:rsidR="00E74DD7" w:rsidRDefault="00E74DD7" w:rsidP="00CC28D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515EF05" w14:textId="6FD069B4" w:rsidR="00CC28D1" w:rsidRDefault="00CC28D1" w:rsidP="00E74DD7">
      <w:pPr>
        <w:tabs>
          <w:tab w:val="left" w:pos="1925"/>
          <w:tab w:val="center" w:pos="4135"/>
        </w:tabs>
        <w:jc w:val="center"/>
        <w:rPr>
          <w:rFonts w:ascii="Arial" w:hAnsi="Arial" w:cs="Arial"/>
          <w:sz w:val="26"/>
          <w:szCs w:val="26"/>
        </w:rPr>
      </w:pPr>
    </w:p>
    <w:p w14:paraId="29741AEC" w14:textId="6639A560" w:rsidR="004F1C4D" w:rsidRDefault="004F1C4D" w:rsidP="00E74DD7">
      <w:pPr>
        <w:tabs>
          <w:tab w:val="left" w:pos="1925"/>
          <w:tab w:val="center" w:pos="4135"/>
        </w:tabs>
        <w:jc w:val="center"/>
        <w:rPr>
          <w:rFonts w:ascii="Arial" w:hAnsi="Arial" w:cs="Arial"/>
          <w:sz w:val="26"/>
          <w:szCs w:val="26"/>
        </w:rPr>
      </w:pPr>
    </w:p>
    <w:p w14:paraId="4C8A4551" w14:textId="77777777" w:rsidR="004F1C4D" w:rsidRDefault="004F1C4D" w:rsidP="00E74DD7">
      <w:pPr>
        <w:tabs>
          <w:tab w:val="left" w:pos="1925"/>
          <w:tab w:val="center" w:pos="4135"/>
        </w:tabs>
        <w:jc w:val="center"/>
        <w:rPr>
          <w:rFonts w:ascii="Arial" w:hAnsi="Arial" w:cs="Arial"/>
          <w:sz w:val="26"/>
          <w:szCs w:val="26"/>
        </w:rPr>
      </w:pPr>
    </w:p>
    <w:p w14:paraId="42D97353" w14:textId="77777777" w:rsidR="00E74DD7" w:rsidRDefault="00E74DD7" w:rsidP="00CC28D1">
      <w:pPr>
        <w:pStyle w:val="Sinespaciado"/>
        <w:jc w:val="center"/>
        <w:rPr>
          <w:rFonts w:ascii="Arial" w:hAnsi="Arial" w:cs="Arial"/>
          <w:sz w:val="26"/>
          <w:szCs w:val="26"/>
        </w:rPr>
      </w:pPr>
      <w:r>
        <w:rPr>
          <w:rFonts w:ascii="Arial" w:hAnsi="Arial" w:cs="Arial"/>
          <w:sz w:val="26"/>
          <w:szCs w:val="26"/>
        </w:rPr>
        <w:t>LIC. JUAN EDY GARCÍA CORONADO</w:t>
      </w:r>
    </w:p>
    <w:p w14:paraId="2B2A1EC8" w14:textId="77777777" w:rsidR="00E74DD7" w:rsidRDefault="00E74DD7" w:rsidP="00CC28D1">
      <w:pPr>
        <w:pStyle w:val="Sinespaciado"/>
        <w:jc w:val="center"/>
        <w:rPr>
          <w:rFonts w:ascii="Arial" w:hAnsi="Arial" w:cs="Arial"/>
          <w:sz w:val="26"/>
          <w:szCs w:val="26"/>
        </w:rPr>
      </w:pPr>
      <w:r>
        <w:rPr>
          <w:rFonts w:ascii="Arial" w:hAnsi="Arial" w:cs="Arial"/>
          <w:sz w:val="26"/>
          <w:szCs w:val="26"/>
        </w:rPr>
        <w:t>SECRETARIO GENERAL DE ACUERDOS</w:t>
      </w:r>
    </w:p>
    <w:p w14:paraId="50453FE0" w14:textId="197A691C" w:rsidR="00BA258A" w:rsidRPr="000338EE" w:rsidRDefault="00BA258A" w:rsidP="000338EE">
      <w:pPr>
        <w:rPr>
          <w:lang w:val="es-ES"/>
        </w:rPr>
      </w:pPr>
    </w:p>
    <w:sectPr w:rsidR="00BA258A" w:rsidRPr="000338EE" w:rsidSect="00C5237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C9F568" w14:textId="77777777" w:rsidR="003A7AE1" w:rsidRDefault="003A7AE1">
      <w:pPr>
        <w:spacing w:after="0" w:line="240" w:lineRule="auto"/>
      </w:pPr>
      <w:r>
        <w:separator/>
      </w:r>
    </w:p>
  </w:endnote>
  <w:endnote w:type="continuationSeparator" w:id="0">
    <w:p w14:paraId="5CB57ACA" w14:textId="77777777" w:rsidR="003A7AE1" w:rsidRDefault="003A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DFCD9FC" w:rsidR="00EE1CC8" w:rsidRDefault="00812FFB">
    <w:pPr>
      <w:pStyle w:val="Piedepgina"/>
      <w:jc w:val="center"/>
    </w:pPr>
    <w:r>
      <w:rPr>
        <w:noProof/>
      </w:rPr>
      <mc:AlternateContent>
        <mc:Choice Requires="wps">
          <w:drawing>
            <wp:anchor distT="45720" distB="45720" distL="114300" distR="114300" simplePos="0" relativeHeight="251667456" behindDoc="0" locked="0" layoutInCell="1" allowOverlap="1" wp14:anchorId="4BBAD1C3" wp14:editId="0EA429AE">
              <wp:simplePos x="0" y="0"/>
              <wp:positionH relativeFrom="column">
                <wp:posOffset>-1314450</wp:posOffset>
              </wp:positionH>
              <wp:positionV relativeFrom="paragraph">
                <wp:posOffset>-5047615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023BB58" w14:textId="77777777" w:rsidR="00812FFB" w:rsidRPr="00BB7E37" w:rsidRDefault="00812FFB" w:rsidP="00812FF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AD1C3" id="_x0000_t202" coordsize="21600,21600" o:spt="202" path="m,l,21600r21600,l21600,xe">
              <v:stroke joinstyle="miter"/>
              <v:path gradientshapeok="t" o:connecttype="rect"/>
            </v:shapetype>
            <v:shape id="Cuadro de texto 2" o:spid="_x0000_s1026" type="#_x0000_t202" style="position:absolute;left:0;text-align:left;margin-left:-103.5pt;margin-top:-397.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">
              <v:textbox>
                <w:txbxContent>
                  <w:p w14:paraId="2023BB58" w14:textId="77777777" w:rsidR="00812FFB" w:rsidRPr="00BB7E37" w:rsidRDefault="00812FFB" w:rsidP="00812FF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EE1CC8" w:rsidRDefault="00EE1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A93626" w14:textId="77777777" w:rsidR="003A7AE1" w:rsidRDefault="003A7AE1">
      <w:pPr>
        <w:spacing w:after="0" w:line="240" w:lineRule="auto"/>
      </w:pPr>
      <w:r>
        <w:separator/>
      </w:r>
    </w:p>
  </w:footnote>
  <w:footnote w:type="continuationSeparator" w:id="0">
    <w:p w14:paraId="4E8E4403" w14:textId="77777777" w:rsidR="003A7AE1" w:rsidRDefault="003A7AE1">
      <w:pPr>
        <w:spacing w:after="0" w:line="240" w:lineRule="auto"/>
      </w:pPr>
      <w:r>
        <w:continuationSeparator/>
      </w:r>
    </w:p>
  </w:footnote>
  <w:footnote w:id="1">
    <w:p w14:paraId="509A2BD8" w14:textId="77777777" w:rsidR="000F084B" w:rsidRPr="009829E3" w:rsidRDefault="000F084B" w:rsidP="000F084B">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14:paraId="4590D835" w14:textId="77777777" w:rsidR="000F084B" w:rsidRPr="009829E3" w:rsidRDefault="000F084B" w:rsidP="000F084B">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14:paraId="60C341D1" w14:textId="77777777" w:rsidR="000F084B" w:rsidRPr="009829E3" w:rsidRDefault="000F084B" w:rsidP="000F084B">
      <w:pPr>
        <w:pStyle w:val="Textonotapie"/>
        <w:jc w:val="both"/>
        <w:rPr>
          <w:rFonts w:ascii="Arial" w:hAnsi="Arial" w:cs="Arial"/>
          <w:sz w:val="18"/>
          <w:szCs w:val="18"/>
        </w:rPr>
      </w:pPr>
      <w:r w:rsidRPr="009829E3">
        <w:rPr>
          <w:rFonts w:ascii="Arial" w:hAnsi="Arial" w:cs="Arial"/>
          <w:sz w:val="18"/>
          <w:szCs w:val="18"/>
        </w:rPr>
        <w:t xml:space="preserve">   …”</w:t>
      </w:r>
    </w:p>
  </w:footnote>
  <w:footnote w:id="2">
    <w:p w14:paraId="3DC0E397" w14:textId="77777777" w:rsidR="000F084B" w:rsidRPr="009829E3" w:rsidRDefault="000F084B" w:rsidP="000F084B">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14:paraId="2BE7EA94" w14:textId="77777777" w:rsidR="000F084B" w:rsidRPr="009829E3" w:rsidRDefault="000F084B" w:rsidP="000F084B">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14:paraId="7B1EF79E" w14:textId="77777777" w:rsidR="000F084B" w:rsidRPr="009829E3" w:rsidRDefault="000F084B" w:rsidP="000F084B">
      <w:pPr>
        <w:pStyle w:val="Sinespaciado"/>
        <w:rPr>
          <w:rFonts w:ascii="Arial" w:hAnsi="Arial" w:cs="Arial"/>
          <w:sz w:val="18"/>
          <w:szCs w:val="18"/>
        </w:rPr>
      </w:pPr>
      <w:r w:rsidRPr="009829E3">
        <w:rPr>
          <w:rFonts w:ascii="Arial" w:hAnsi="Arial" w:cs="Arial"/>
          <w:sz w:val="18"/>
          <w:szCs w:val="18"/>
        </w:rPr>
        <w:t xml:space="preserve">   …</w:t>
      </w:r>
    </w:p>
    <w:p w14:paraId="6E0E7004" w14:textId="77777777" w:rsidR="000F084B" w:rsidRPr="009829E3" w:rsidRDefault="000F084B" w:rsidP="000F084B">
      <w:pPr>
        <w:pStyle w:val="Sinespaciado"/>
        <w:rPr>
          <w:rFonts w:ascii="Arial" w:hAnsi="Arial" w:cs="Arial"/>
          <w:sz w:val="18"/>
          <w:szCs w:val="18"/>
        </w:rPr>
      </w:pPr>
      <w:r w:rsidRPr="009829E3">
        <w:rPr>
          <w:rFonts w:ascii="Arial" w:hAnsi="Arial" w:cs="Arial"/>
          <w:sz w:val="18"/>
          <w:szCs w:val="18"/>
        </w:rPr>
        <w:t xml:space="preserve">   II. El demandado. Tendrá ese carácter:</w:t>
      </w:r>
    </w:p>
    <w:p w14:paraId="3AEC40F7" w14:textId="77777777" w:rsidR="000F084B" w:rsidRPr="009829E3" w:rsidRDefault="000F084B" w:rsidP="000F084B">
      <w:pPr>
        <w:pStyle w:val="Sinespaciado"/>
        <w:rPr>
          <w:rFonts w:ascii="Arial" w:hAnsi="Arial" w:cs="Arial"/>
          <w:sz w:val="18"/>
          <w:szCs w:val="18"/>
        </w:rPr>
      </w:pPr>
      <w:r w:rsidRPr="009829E3">
        <w:rPr>
          <w:rFonts w:ascii="Arial" w:hAnsi="Arial" w:cs="Arial"/>
          <w:sz w:val="18"/>
          <w:szCs w:val="18"/>
        </w:rPr>
        <w:t xml:space="preserve">   ….</w:t>
      </w:r>
    </w:p>
    <w:p w14:paraId="148512C8" w14:textId="77777777" w:rsidR="000F084B" w:rsidRPr="009829E3" w:rsidRDefault="000F084B" w:rsidP="000F084B">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E1CC8" w:rsidRDefault="003A7AE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E1CC8">
          <w:fldChar w:fldCharType="begin"/>
        </w:r>
        <w:r w:rsidR="00EE1CC8">
          <w:instrText>PAGE   \* MERGEFORMAT</w:instrText>
        </w:r>
        <w:r w:rsidR="00EE1CC8">
          <w:fldChar w:fldCharType="separate"/>
        </w:r>
        <w:r w:rsidR="00812FFB" w:rsidRPr="00812FFB">
          <w:rPr>
            <w:noProof/>
            <w:lang w:val="es-ES"/>
          </w:rPr>
          <w:t>2</w:t>
        </w:r>
        <w:r w:rsidR="00EE1CC8">
          <w:fldChar w:fldCharType="end"/>
        </w:r>
      </w:p>
    </w:sdtContent>
  </w:sdt>
  <w:p w14:paraId="0E68208C" w14:textId="77777777" w:rsidR="00EE1CC8" w:rsidRDefault="00EE1C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E1CC8" w:rsidRDefault="003A7AE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E1CC8">
          <w:fldChar w:fldCharType="begin"/>
        </w:r>
        <w:r w:rsidR="00EE1CC8">
          <w:instrText>PAGE   \* MERGEFORMAT</w:instrText>
        </w:r>
        <w:r w:rsidR="00EE1CC8">
          <w:fldChar w:fldCharType="separate"/>
        </w:r>
        <w:r w:rsidR="00812FFB" w:rsidRPr="00812FFB">
          <w:rPr>
            <w:noProof/>
            <w:lang w:val="es-ES"/>
          </w:rPr>
          <w:t>1</w:t>
        </w:r>
        <w:r w:rsidR="00EE1CC8">
          <w:fldChar w:fldCharType="end"/>
        </w:r>
      </w:sdtContent>
    </w:sdt>
  </w:p>
  <w:p w14:paraId="51E22156" w14:textId="05634FE6" w:rsidR="00EE1CC8" w:rsidRDefault="00EE1CC8"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2FEF14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A94BF5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E1CC8" w:rsidRDefault="003A7AE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F98"/>
    <w:rsid w:val="0001695E"/>
    <w:rsid w:val="00016C0B"/>
    <w:rsid w:val="00016E88"/>
    <w:rsid w:val="000172AD"/>
    <w:rsid w:val="000174F5"/>
    <w:rsid w:val="00020680"/>
    <w:rsid w:val="00020D86"/>
    <w:rsid w:val="00021989"/>
    <w:rsid w:val="00021B04"/>
    <w:rsid w:val="00021C5F"/>
    <w:rsid w:val="00022BBC"/>
    <w:rsid w:val="00023A62"/>
    <w:rsid w:val="00023F33"/>
    <w:rsid w:val="00024545"/>
    <w:rsid w:val="00025BEB"/>
    <w:rsid w:val="000262A2"/>
    <w:rsid w:val="000264DD"/>
    <w:rsid w:val="0002693D"/>
    <w:rsid w:val="00026C11"/>
    <w:rsid w:val="000306D4"/>
    <w:rsid w:val="00030BAF"/>
    <w:rsid w:val="00031F8E"/>
    <w:rsid w:val="000324B9"/>
    <w:rsid w:val="000329BA"/>
    <w:rsid w:val="00032D83"/>
    <w:rsid w:val="000330FB"/>
    <w:rsid w:val="000338EE"/>
    <w:rsid w:val="00034F3F"/>
    <w:rsid w:val="00035A52"/>
    <w:rsid w:val="0003629C"/>
    <w:rsid w:val="00036809"/>
    <w:rsid w:val="00036823"/>
    <w:rsid w:val="000369AF"/>
    <w:rsid w:val="00037279"/>
    <w:rsid w:val="00037443"/>
    <w:rsid w:val="00037843"/>
    <w:rsid w:val="00037C6A"/>
    <w:rsid w:val="00040C69"/>
    <w:rsid w:val="000414F5"/>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614"/>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1E43"/>
    <w:rsid w:val="000A200A"/>
    <w:rsid w:val="000A2550"/>
    <w:rsid w:val="000A27AC"/>
    <w:rsid w:val="000A335C"/>
    <w:rsid w:val="000A33D9"/>
    <w:rsid w:val="000A33F5"/>
    <w:rsid w:val="000A5540"/>
    <w:rsid w:val="000A578F"/>
    <w:rsid w:val="000A58B5"/>
    <w:rsid w:val="000A5B68"/>
    <w:rsid w:val="000A5D36"/>
    <w:rsid w:val="000A5FA8"/>
    <w:rsid w:val="000A6C87"/>
    <w:rsid w:val="000A6E51"/>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84B"/>
    <w:rsid w:val="000F0C84"/>
    <w:rsid w:val="000F0D7B"/>
    <w:rsid w:val="000F2020"/>
    <w:rsid w:val="000F2949"/>
    <w:rsid w:val="000F2B5A"/>
    <w:rsid w:val="000F2D32"/>
    <w:rsid w:val="000F327C"/>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45B5"/>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6D5"/>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81"/>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A25"/>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2E1"/>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0912"/>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3D09"/>
    <w:rsid w:val="0023417B"/>
    <w:rsid w:val="002350A1"/>
    <w:rsid w:val="002369EA"/>
    <w:rsid w:val="002371FF"/>
    <w:rsid w:val="00237985"/>
    <w:rsid w:val="00237D5A"/>
    <w:rsid w:val="00237DC2"/>
    <w:rsid w:val="00240A4A"/>
    <w:rsid w:val="00240C99"/>
    <w:rsid w:val="0024189D"/>
    <w:rsid w:val="00241BC3"/>
    <w:rsid w:val="00241C7D"/>
    <w:rsid w:val="00241D94"/>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0D32"/>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739"/>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49F"/>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7D"/>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CEB"/>
    <w:rsid w:val="003A3EA0"/>
    <w:rsid w:val="003A544E"/>
    <w:rsid w:val="003A6262"/>
    <w:rsid w:val="003A645D"/>
    <w:rsid w:val="003A7AE1"/>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E7956"/>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92A"/>
    <w:rsid w:val="004211BE"/>
    <w:rsid w:val="0042205F"/>
    <w:rsid w:val="00422629"/>
    <w:rsid w:val="00423C26"/>
    <w:rsid w:val="00423E43"/>
    <w:rsid w:val="00424839"/>
    <w:rsid w:val="00424968"/>
    <w:rsid w:val="00424A72"/>
    <w:rsid w:val="00424D35"/>
    <w:rsid w:val="004256FF"/>
    <w:rsid w:val="004258D6"/>
    <w:rsid w:val="00426462"/>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0214"/>
    <w:rsid w:val="00490D6E"/>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ABD"/>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6AF6"/>
    <w:rsid w:val="004E744E"/>
    <w:rsid w:val="004F026D"/>
    <w:rsid w:val="004F0402"/>
    <w:rsid w:val="004F07B7"/>
    <w:rsid w:val="004F0AD1"/>
    <w:rsid w:val="004F12C9"/>
    <w:rsid w:val="004F1B13"/>
    <w:rsid w:val="004F1C4D"/>
    <w:rsid w:val="004F24AA"/>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FF4"/>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2E0B"/>
    <w:rsid w:val="005D341C"/>
    <w:rsid w:val="005D3A26"/>
    <w:rsid w:val="005D3C96"/>
    <w:rsid w:val="005D46F5"/>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1C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625"/>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437C"/>
    <w:rsid w:val="006E5742"/>
    <w:rsid w:val="006E578E"/>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7FF"/>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3AB"/>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2FFB"/>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CEF"/>
    <w:rsid w:val="00840C89"/>
    <w:rsid w:val="0084114B"/>
    <w:rsid w:val="008417A4"/>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2684"/>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B1"/>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A9D"/>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3C28"/>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7F89"/>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E7"/>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BD9"/>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24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4FA"/>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D8D"/>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2FDA"/>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D3C"/>
    <w:rsid w:val="00A64E0F"/>
    <w:rsid w:val="00A654A2"/>
    <w:rsid w:val="00A654DF"/>
    <w:rsid w:val="00A655E9"/>
    <w:rsid w:val="00A66CB2"/>
    <w:rsid w:val="00A67461"/>
    <w:rsid w:val="00A703F5"/>
    <w:rsid w:val="00A71119"/>
    <w:rsid w:val="00A72E3D"/>
    <w:rsid w:val="00A72EE1"/>
    <w:rsid w:val="00A73B00"/>
    <w:rsid w:val="00A746E4"/>
    <w:rsid w:val="00A761F4"/>
    <w:rsid w:val="00A7641F"/>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144"/>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16"/>
    <w:rsid w:val="00B64DB8"/>
    <w:rsid w:val="00B65654"/>
    <w:rsid w:val="00B6596E"/>
    <w:rsid w:val="00B65D72"/>
    <w:rsid w:val="00B661AF"/>
    <w:rsid w:val="00B66F67"/>
    <w:rsid w:val="00B6786A"/>
    <w:rsid w:val="00B67AA4"/>
    <w:rsid w:val="00B70285"/>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5D"/>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21F"/>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1C1"/>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3BD"/>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23E"/>
    <w:rsid w:val="00C474EF"/>
    <w:rsid w:val="00C500D2"/>
    <w:rsid w:val="00C50922"/>
    <w:rsid w:val="00C51440"/>
    <w:rsid w:val="00C51C5C"/>
    <w:rsid w:val="00C52089"/>
    <w:rsid w:val="00C5237A"/>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A1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28D1"/>
    <w:rsid w:val="00CC367C"/>
    <w:rsid w:val="00CC3FEE"/>
    <w:rsid w:val="00CC416D"/>
    <w:rsid w:val="00CC45E5"/>
    <w:rsid w:val="00CC466F"/>
    <w:rsid w:val="00CC55E8"/>
    <w:rsid w:val="00CC5DF0"/>
    <w:rsid w:val="00CC65A8"/>
    <w:rsid w:val="00CC71C6"/>
    <w:rsid w:val="00CC7E7D"/>
    <w:rsid w:val="00CD0968"/>
    <w:rsid w:val="00CD1491"/>
    <w:rsid w:val="00CD2580"/>
    <w:rsid w:val="00CD3739"/>
    <w:rsid w:val="00CD3A51"/>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55D"/>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21F1"/>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0AF"/>
    <w:rsid w:val="00DD721D"/>
    <w:rsid w:val="00DD7A5E"/>
    <w:rsid w:val="00DD7A78"/>
    <w:rsid w:val="00DE00F6"/>
    <w:rsid w:val="00DE1132"/>
    <w:rsid w:val="00DE1E31"/>
    <w:rsid w:val="00DE22AD"/>
    <w:rsid w:val="00DE2C26"/>
    <w:rsid w:val="00DE2CFB"/>
    <w:rsid w:val="00DE414D"/>
    <w:rsid w:val="00DE5048"/>
    <w:rsid w:val="00DE5D3C"/>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561"/>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4DD7"/>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442"/>
    <w:rsid w:val="00E97839"/>
    <w:rsid w:val="00E97BE5"/>
    <w:rsid w:val="00EA2148"/>
    <w:rsid w:val="00EA2C19"/>
    <w:rsid w:val="00EA3031"/>
    <w:rsid w:val="00EA3072"/>
    <w:rsid w:val="00EA3B39"/>
    <w:rsid w:val="00EA3B87"/>
    <w:rsid w:val="00EA3BBF"/>
    <w:rsid w:val="00EA3EA7"/>
    <w:rsid w:val="00EA4F63"/>
    <w:rsid w:val="00EA5703"/>
    <w:rsid w:val="00EA689E"/>
    <w:rsid w:val="00EA72F8"/>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0DB1"/>
    <w:rsid w:val="00F310A3"/>
    <w:rsid w:val="00F31B8A"/>
    <w:rsid w:val="00F31FDD"/>
    <w:rsid w:val="00F323A8"/>
    <w:rsid w:val="00F3251D"/>
    <w:rsid w:val="00F334EB"/>
    <w:rsid w:val="00F34DC1"/>
    <w:rsid w:val="00F34DEA"/>
    <w:rsid w:val="00F350B2"/>
    <w:rsid w:val="00F35DBE"/>
    <w:rsid w:val="00F36B23"/>
    <w:rsid w:val="00F370C9"/>
    <w:rsid w:val="00F37101"/>
    <w:rsid w:val="00F377CE"/>
    <w:rsid w:val="00F40084"/>
    <w:rsid w:val="00F40094"/>
    <w:rsid w:val="00F40646"/>
    <w:rsid w:val="00F42591"/>
    <w:rsid w:val="00F426C8"/>
    <w:rsid w:val="00F4377C"/>
    <w:rsid w:val="00F447DD"/>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4B8C"/>
    <w:rsid w:val="00FB567E"/>
    <w:rsid w:val="00FB6C3B"/>
    <w:rsid w:val="00FB7C38"/>
    <w:rsid w:val="00FB7F1F"/>
    <w:rsid w:val="00FC054A"/>
    <w:rsid w:val="00FC0790"/>
    <w:rsid w:val="00FC0A01"/>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EB3"/>
    <w:rsid w:val="00FE520C"/>
    <w:rsid w:val="00FE65C5"/>
    <w:rsid w:val="00FE6DA0"/>
    <w:rsid w:val="00FE6E62"/>
    <w:rsid w:val="00FF0B65"/>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8424869">
      <w:bodyDiv w:val="1"/>
      <w:marLeft w:val="0"/>
      <w:marRight w:val="0"/>
      <w:marTop w:val="0"/>
      <w:marBottom w:val="0"/>
      <w:divBdr>
        <w:top w:val="none" w:sz="0" w:space="0" w:color="auto"/>
        <w:left w:val="none" w:sz="0" w:space="0" w:color="auto"/>
        <w:bottom w:val="none" w:sz="0" w:space="0" w:color="auto"/>
        <w:right w:val="none" w:sz="0" w:space="0" w:color="auto"/>
      </w:divBdr>
    </w:div>
    <w:div w:id="1539582323">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BACD8-D2D9-4772-9CCE-66DD45FFF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1738</Words>
  <Characters>9559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37</cp:revision>
  <cp:lastPrinted>2021-09-21T18:27:00Z</cp:lastPrinted>
  <dcterms:created xsi:type="dcterms:W3CDTF">2021-04-22T03:26:00Z</dcterms:created>
  <dcterms:modified xsi:type="dcterms:W3CDTF">2021-09-21T18:27:00Z</dcterms:modified>
</cp:coreProperties>
</file>