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3B2BDE" w14:textId="77777777" w:rsidR="00AB3234" w:rsidRPr="00C04DD6" w:rsidRDefault="00AB3234" w:rsidP="00AB3234">
      <w:pPr>
        <w:spacing w:line="240" w:lineRule="auto"/>
        <w:ind w:left="2124"/>
        <w:jc w:val="both"/>
        <w:rPr>
          <w:rFonts w:ascii="Arial" w:hAnsi="Arial" w:cs="Arial"/>
          <w:b/>
          <w:sz w:val="26"/>
          <w:szCs w:val="26"/>
        </w:rPr>
      </w:pPr>
      <w:r w:rsidRPr="00C04DD6">
        <w:rPr>
          <w:rFonts w:ascii="Arial" w:hAnsi="Arial" w:cs="Arial"/>
          <w:b/>
          <w:sz w:val="26"/>
          <w:szCs w:val="26"/>
        </w:rPr>
        <w:t>SALA SUPERIOR DEL TRIBUNAL DE JUSTICIA ADMINISTRATIVA DEL ESTADO DE OAXACA</w:t>
      </w:r>
    </w:p>
    <w:p w14:paraId="550E9FAA" w14:textId="679086BA" w:rsidR="00AB3234" w:rsidRPr="00C04DD6" w:rsidRDefault="009538DA" w:rsidP="00AB3234">
      <w:pPr>
        <w:spacing w:line="240" w:lineRule="auto"/>
        <w:ind w:left="2124"/>
        <w:jc w:val="both"/>
        <w:rPr>
          <w:rFonts w:ascii="Arial" w:hAnsi="Arial" w:cs="Arial"/>
          <w:b/>
          <w:sz w:val="26"/>
          <w:szCs w:val="26"/>
        </w:rPr>
      </w:pPr>
      <w:r w:rsidRPr="00C04DD6">
        <w:rPr>
          <w:rFonts w:ascii="Arial" w:hAnsi="Arial" w:cs="Arial"/>
          <w:b/>
          <w:sz w:val="26"/>
          <w:szCs w:val="26"/>
        </w:rPr>
        <w:t>JUICIO DE INCONFORMIDAD:</w:t>
      </w:r>
      <w:r w:rsidRPr="00C04DD6">
        <w:rPr>
          <w:rFonts w:ascii="Arial" w:hAnsi="Arial" w:cs="Arial"/>
          <w:b/>
          <w:sz w:val="26"/>
          <w:szCs w:val="26"/>
        </w:rPr>
        <w:tab/>
      </w:r>
      <w:r w:rsidR="0010767A">
        <w:rPr>
          <w:rFonts w:ascii="Arial" w:hAnsi="Arial" w:cs="Arial"/>
          <w:b/>
          <w:sz w:val="26"/>
          <w:szCs w:val="26"/>
        </w:rPr>
        <w:t>02</w:t>
      </w:r>
      <w:r w:rsidR="00AB3234" w:rsidRPr="00C04DD6">
        <w:rPr>
          <w:rFonts w:ascii="Arial" w:hAnsi="Arial" w:cs="Arial"/>
          <w:b/>
          <w:sz w:val="26"/>
          <w:szCs w:val="26"/>
        </w:rPr>
        <w:t>/20</w:t>
      </w:r>
      <w:r w:rsidRPr="00C04DD6">
        <w:rPr>
          <w:rFonts w:ascii="Arial" w:hAnsi="Arial" w:cs="Arial"/>
          <w:b/>
          <w:sz w:val="26"/>
          <w:szCs w:val="26"/>
        </w:rPr>
        <w:t>20</w:t>
      </w:r>
      <w:r w:rsidR="00AB3234" w:rsidRPr="00C04DD6">
        <w:rPr>
          <w:rFonts w:ascii="Arial" w:hAnsi="Arial" w:cs="Arial"/>
          <w:b/>
          <w:sz w:val="26"/>
          <w:szCs w:val="26"/>
        </w:rPr>
        <w:t>.</w:t>
      </w:r>
    </w:p>
    <w:p w14:paraId="2D10298E" w14:textId="2662FF4E" w:rsidR="00AB3234" w:rsidRPr="00C04DD6" w:rsidRDefault="00AB3234" w:rsidP="00AB3234">
      <w:pPr>
        <w:spacing w:line="240" w:lineRule="auto"/>
        <w:ind w:left="2124"/>
        <w:jc w:val="both"/>
        <w:rPr>
          <w:rFonts w:ascii="Arial" w:hAnsi="Arial" w:cs="Arial"/>
          <w:b/>
          <w:sz w:val="26"/>
          <w:szCs w:val="26"/>
        </w:rPr>
      </w:pPr>
      <w:r w:rsidRPr="00C04DD6">
        <w:rPr>
          <w:rFonts w:ascii="Arial" w:hAnsi="Arial" w:cs="Arial"/>
          <w:b/>
          <w:sz w:val="26"/>
          <w:szCs w:val="26"/>
        </w:rPr>
        <w:t xml:space="preserve">ACTOR: </w:t>
      </w:r>
      <w:r w:rsidR="009538DA" w:rsidRPr="00C04DD6">
        <w:rPr>
          <w:rFonts w:ascii="Arial" w:hAnsi="Arial" w:cs="Arial"/>
          <w:b/>
          <w:sz w:val="26"/>
          <w:szCs w:val="26"/>
        </w:rPr>
        <w:tab/>
      </w:r>
      <w:r w:rsidR="00AB577E">
        <w:rPr>
          <w:rFonts w:ascii="Arial" w:hAnsi="Arial" w:cs="Arial"/>
          <w:b/>
          <w:sz w:val="26"/>
          <w:szCs w:val="26"/>
        </w:rPr>
        <w:t>***********</w:t>
      </w:r>
      <w:bookmarkStart w:id="0" w:name="_GoBack"/>
      <w:bookmarkEnd w:id="0"/>
      <w:r w:rsidR="009538DA" w:rsidRPr="00C04DD6">
        <w:rPr>
          <w:rFonts w:ascii="Arial" w:hAnsi="Arial" w:cs="Arial"/>
          <w:b/>
          <w:sz w:val="26"/>
          <w:szCs w:val="26"/>
        </w:rPr>
        <w:t>.</w:t>
      </w:r>
    </w:p>
    <w:p w14:paraId="6016FC88" w14:textId="77777777" w:rsidR="00AB3234" w:rsidRPr="00C04DD6" w:rsidRDefault="00AB3234" w:rsidP="00AB3234">
      <w:pPr>
        <w:spacing w:line="240" w:lineRule="auto"/>
        <w:ind w:left="2124"/>
        <w:jc w:val="both"/>
        <w:rPr>
          <w:rFonts w:ascii="Arial" w:hAnsi="Arial" w:cs="Arial"/>
          <w:b/>
          <w:sz w:val="26"/>
          <w:szCs w:val="26"/>
        </w:rPr>
      </w:pPr>
      <w:r w:rsidRPr="00C04DD6">
        <w:rPr>
          <w:rFonts w:ascii="Arial" w:hAnsi="Arial" w:cs="Arial"/>
          <w:b/>
          <w:sz w:val="26"/>
          <w:szCs w:val="26"/>
        </w:rPr>
        <w:t>DEMANDADO: AUDITOR SUPERIOR DEL ESTADO.</w:t>
      </w:r>
    </w:p>
    <w:p w14:paraId="57AB77E3" w14:textId="33F2FCDE" w:rsidR="00AB3234" w:rsidRDefault="00AB3234" w:rsidP="00ED218D">
      <w:pPr>
        <w:spacing w:line="240" w:lineRule="auto"/>
        <w:ind w:left="2124"/>
        <w:jc w:val="both"/>
        <w:rPr>
          <w:rFonts w:ascii="Arial" w:hAnsi="Arial" w:cs="Arial"/>
          <w:b/>
          <w:sz w:val="26"/>
          <w:szCs w:val="26"/>
        </w:rPr>
      </w:pPr>
      <w:r w:rsidRPr="00C04DD6">
        <w:rPr>
          <w:rFonts w:ascii="Arial" w:hAnsi="Arial" w:cs="Arial"/>
          <w:b/>
          <w:sz w:val="26"/>
          <w:szCs w:val="26"/>
        </w:rPr>
        <w:t xml:space="preserve">PONENTE: MAGISTRADO </w:t>
      </w:r>
      <w:r w:rsidR="00A64468">
        <w:rPr>
          <w:rFonts w:ascii="Arial" w:hAnsi="Arial" w:cs="Arial"/>
          <w:b/>
          <w:sz w:val="26"/>
          <w:szCs w:val="26"/>
        </w:rPr>
        <w:t>MANUEL VELASCO ALCÁNTARA</w:t>
      </w:r>
    </w:p>
    <w:p w14:paraId="0B5001A0" w14:textId="65BE59F1" w:rsidR="00ED218D" w:rsidRDefault="00A64468" w:rsidP="008942D6">
      <w:pPr>
        <w:spacing w:after="0" w:line="360" w:lineRule="auto"/>
        <w:ind w:firstLine="708"/>
        <w:jc w:val="both"/>
        <w:rPr>
          <w:rFonts w:ascii="Arial" w:hAnsi="Arial" w:cs="Arial"/>
          <w:b/>
          <w:sz w:val="26"/>
          <w:szCs w:val="26"/>
        </w:rPr>
      </w:pPr>
      <w:r>
        <w:rPr>
          <w:rFonts w:ascii="Arial" w:hAnsi="Arial" w:cs="Arial"/>
          <w:b/>
          <w:sz w:val="26"/>
          <w:szCs w:val="26"/>
        </w:rPr>
        <w:t>OAXACA DE JUÁREZ, OAXACA,</w:t>
      </w:r>
      <w:r w:rsidR="00AB3234">
        <w:rPr>
          <w:rFonts w:ascii="Arial" w:hAnsi="Arial" w:cs="Arial"/>
          <w:b/>
          <w:sz w:val="26"/>
          <w:szCs w:val="26"/>
        </w:rPr>
        <w:t xml:space="preserve"> </w:t>
      </w:r>
      <w:r w:rsidR="00ED218D">
        <w:rPr>
          <w:rFonts w:ascii="Arial" w:hAnsi="Arial" w:cs="Arial"/>
          <w:b/>
          <w:sz w:val="26"/>
          <w:szCs w:val="26"/>
        </w:rPr>
        <w:t xml:space="preserve">ONCE </w:t>
      </w:r>
      <w:r w:rsidR="00AB3234">
        <w:rPr>
          <w:rFonts w:ascii="Arial" w:hAnsi="Arial" w:cs="Arial"/>
          <w:b/>
          <w:sz w:val="26"/>
          <w:szCs w:val="26"/>
        </w:rPr>
        <w:t xml:space="preserve">DE </w:t>
      </w:r>
      <w:r w:rsidR="00ED218D">
        <w:rPr>
          <w:rFonts w:ascii="Arial" w:hAnsi="Arial" w:cs="Arial"/>
          <w:b/>
          <w:sz w:val="26"/>
          <w:szCs w:val="26"/>
        </w:rPr>
        <w:t xml:space="preserve">MARZO </w:t>
      </w:r>
      <w:r w:rsidR="00AB3234">
        <w:rPr>
          <w:rFonts w:ascii="Arial" w:hAnsi="Arial" w:cs="Arial"/>
          <w:b/>
          <w:sz w:val="26"/>
          <w:szCs w:val="26"/>
        </w:rPr>
        <w:t xml:space="preserve">DE DOS MIL </w:t>
      </w:r>
      <w:r w:rsidR="00ED218D">
        <w:rPr>
          <w:rFonts w:ascii="Arial" w:hAnsi="Arial" w:cs="Arial"/>
          <w:b/>
          <w:sz w:val="26"/>
          <w:szCs w:val="26"/>
        </w:rPr>
        <w:t>VEINTIUNO. -</w:t>
      </w:r>
      <w:r>
        <w:rPr>
          <w:rFonts w:ascii="Arial" w:hAnsi="Arial" w:cs="Arial"/>
          <w:b/>
          <w:sz w:val="26"/>
          <w:szCs w:val="26"/>
        </w:rPr>
        <w:t xml:space="preserve"> - - - - - - - - - - - - - - - - - - - - - - - - - - - - - - - - - - - - - - </w:t>
      </w:r>
    </w:p>
    <w:p w14:paraId="528D53A8" w14:textId="77777777" w:rsidR="008942D6" w:rsidRDefault="008942D6" w:rsidP="008942D6">
      <w:pPr>
        <w:spacing w:after="0" w:line="360" w:lineRule="auto"/>
        <w:ind w:firstLine="708"/>
        <w:jc w:val="both"/>
        <w:rPr>
          <w:rFonts w:ascii="Arial" w:hAnsi="Arial" w:cs="Arial"/>
          <w:b/>
          <w:sz w:val="26"/>
          <w:szCs w:val="26"/>
        </w:rPr>
      </w:pPr>
    </w:p>
    <w:p w14:paraId="4CFC7782" w14:textId="06AADA9B" w:rsidR="008942D6" w:rsidRDefault="00AB3234" w:rsidP="008942D6">
      <w:pPr>
        <w:spacing w:after="0" w:line="360" w:lineRule="auto"/>
        <w:ind w:firstLine="709"/>
        <w:jc w:val="both"/>
        <w:rPr>
          <w:rFonts w:ascii="Arial" w:hAnsi="Arial" w:cs="Arial"/>
          <w:sz w:val="26"/>
          <w:szCs w:val="26"/>
        </w:rPr>
      </w:pPr>
      <w:r>
        <w:rPr>
          <w:rFonts w:ascii="Arial" w:eastAsia="Times New Roman" w:hAnsi="Arial" w:cs="Arial"/>
          <w:b/>
          <w:bCs/>
          <w:sz w:val="26"/>
          <w:szCs w:val="26"/>
          <w:lang w:val="es-ES_tradnl" w:eastAsia="es-ES"/>
        </w:rPr>
        <w:t>VISTOS,</w:t>
      </w:r>
      <w:r>
        <w:rPr>
          <w:rFonts w:ascii="Arial" w:hAnsi="Arial" w:cs="Arial"/>
          <w:sz w:val="26"/>
          <w:szCs w:val="26"/>
        </w:rPr>
        <w:t xml:space="preserve"> para resolver en definitiva los autos del juicio de inconformidad promovido por </w:t>
      </w:r>
      <w:r w:rsidR="009D070F">
        <w:rPr>
          <w:rFonts w:ascii="Arial" w:hAnsi="Arial" w:cs="Arial"/>
          <w:b/>
          <w:sz w:val="26"/>
          <w:szCs w:val="26"/>
        </w:rPr>
        <w:t>***********</w:t>
      </w:r>
      <w:r w:rsidR="0073116B">
        <w:rPr>
          <w:rFonts w:ascii="Arial" w:hAnsi="Arial" w:cs="Arial"/>
          <w:b/>
          <w:sz w:val="26"/>
          <w:szCs w:val="26"/>
        </w:rPr>
        <w:t>,</w:t>
      </w:r>
      <w:r>
        <w:rPr>
          <w:rFonts w:ascii="Arial" w:hAnsi="Arial" w:cs="Arial"/>
          <w:sz w:val="26"/>
          <w:szCs w:val="26"/>
        </w:rPr>
        <w:t xml:space="preserve"> en contra de la resoluci</w:t>
      </w:r>
      <w:r w:rsidR="00C04DD6">
        <w:rPr>
          <w:rFonts w:ascii="Arial" w:hAnsi="Arial" w:cs="Arial"/>
          <w:sz w:val="26"/>
          <w:szCs w:val="26"/>
        </w:rPr>
        <w:t>ón</w:t>
      </w:r>
      <w:r>
        <w:rPr>
          <w:rFonts w:ascii="Arial" w:hAnsi="Arial" w:cs="Arial"/>
          <w:sz w:val="26"/>
          <w:szCs w:val="26"/>
        </w:rPr>
        <w:t xml:space="preserve"> de </w:t>
      </w:r>
      <w:r w:rsidR="0073116B">
        <w:rPr>
          <w:rFonts w:ascii="Arial" w:hAnsi="Arial" w:cs="Arial"/>
          <w:sz w:val="26"/>
          <w:szCs w:val="26"/>
        </w:rPr>
        <w:t>ocho de noviembre de</w:t>
      </w:r>
      <w:r w:rsidR="00C04DD6">
        <w:rPr>
          <w:rFonts w:ascii="Arial" w:hAnsi="Arial" w:cs="Arial"/>
          <w:sz w:val="26"/>
          <w:szCs w:val="26"/>
        </w:rPr>
        <w:t xml:space="preserve"> dos mil diecinueve, </w:t>
      </w:r>
      <w:r>
        <w:rPr>
          <w:rFonts w:ascii="Arial" w:hAnsi="Arial" w:cs="Arial"/>
          <w:sz w:val="26"/>
          <w:szCs w:val="26"/>
        </w:rPr>
        <w:t xml:space="preserve">dictada </w:t>
      </w:r>
      <w:r w:rsidR="00C04DD6">
        <w:rPr>
          <w:rFonts w:ascii="Arial" w:hAnsi="Arial" w:cs="Arial"/>
          <w:sz w:val="26"/>
          <w:szCs w:val="26"/>
        </w:rPr>
        <w:t xml:space="preserve">por el Titular del Órgano Superior de Fiscalización del Estado de Oaxaca, </w:t>
      </w:r>
      <w:r>
        <w:rPr>
          <w:rFonts w:ascii="Arial" w:hAnsi="Arial" w:cs="Arial"/>
          <w:sz w:val="26"/>
          <w:szCs w:val="26"/>
        </w:rPr>
        <w:t xml:space="preserve">en el recurso de reconsideración </w:t>
      </w:r>
      <w:r w:rsidR="009D070F">
        <w:rPr>
          <w:rFonts w:ascii="Arial" w:hAnsi="Arial" w:cs="Arial"/>
          <w:b/>
          <w:sz w:val="26"/>
          <w:szCs w:val="26"/>
        </w:rPr>
        <w:t>***********</w:t>
      </w:r>
      <w:r w:rsidR="00B7072D">
        <w:rPr>
          <w:rFonts w:ascii="Arial" w:hAnsi="Arial" w:cs="Arial"/>
          <w:sz w:val="26"/>
          <w:szCs w:val="26"/>
        </w:rPr>
        <w:t xml:space="preserve">, </w:t>
      </w:r>
      <w:r>
        <w:rPr>
          <w:rFonts w:ascii="Arial" w:hAnsi="Arial" w:cs="Arial"/>
          <w:sz w:val="26"/>
          <w:szCs w:val="26"/>
        </w:rPr>
        <w:t>y:</w:t>
      </w:r>
      <w:r w:rsidR="0073116B">
        <w:rPr>
          <w:rFonts w:ascii="Arial" w:hAnsi="Arial" w:cs="Arial"/>
          <w:sz w:val="26"/>
          <w:szCs w:val="26"/>
        </w:rPr>
        <w:t xml:space="preserve">- - - - - - - - - - - - - - - - - - - - - - - - - - - - - </w:t>
      </w:r>
    </w:p>
    <w:p w14:paraId="610ADE9D" w14:textId="74724994" w:rsidR="008942D6" w:rsidRDefault="008942D6" w:rsidP="008942D6">
      <w:pPr>
        <w:pStyle w:val="Sinespaciado"/>
      </w:pPr>
    </w:p>
    <w:p w14:paraId="018979EB" w14:textId="7EF659CF" w:rsidR="00C04DD6" w:rsidRPr="0073116B" w:rsidRDefault="00AB3234" w:rsidP="008942D6">
      <w:pPr>
        <w:spacing w:after="0" w:line="360" w:lineRule="auto"/>
        <w:ind w:firstLine="709"/>
        <w:jc w:val="center"/>
        <w:rPr>
          <w:rFonts w:ascii="Arial" w:hAnsi="Arial" w:cs="Arial"/>
          <w:bCs/>
          <w:sz w:val="26"/>
          <w:szCs w:val="26"/>
        </w:rPr>
      </w:pPr>
      <w:r>
        <w:rPr>
          <w:rFonts w:ascii="Arial" w:hAnsi="Arial" w:cs="Arial"/>
          <w:b/>
          <w:bCs/>
          <w:sz w:val="26"/>
          <w:szCs w:val="26"/>
        </w:rPr>
        <w:t>R E S U L T A N D O</w:t>
      </w:r>
    </w:p>
    <w:p w14:paraId="6162AA4D" w14:textId="39B98ACC" w:rsidR="009216B8" w:rsidRPr="00EF4CD8" w:rsidRDefault="00AB3234" w:rsidP="00EF4CD8">
      <w:pPr>
        <w:spacing w:after="0" w:line="360" w:lineRule="auto"/>
        <w:ind w:firstLine="709"/>
        <w:jc w:val="both"/>
        <w:rPr>
          <w:rFonts w:ascii="Arial" w:eastAsia="Arial Unicode MS" w:hAnsi="Arial" w:cs="Arial"/>
          <w:bCs/>
          <w:iCs/>
          <w:kern w:val="2"/>
          <w:sz w:val="26"/>
          <w:szCs w:val="26"/>
        </w:rPr>
      </w:pPr>
      <w:r w:rsidRPr="00100CD1">
        <w:rPr>
          <w:rFonts w:ascii="Arial" w:hAnsi="Arial" w:cs="Arial"/>
          <w:b/>
          <w:bCs/>
          <w:sz w:val="26"/>
          <w:szCs w:val="26"/>
        </w:rPr>
        <w:t xml:space="preserve">PRIMERO. </w:t>
      </w:r>
      <w:r w:rsidRPr="00100CD1">
        <w:rPr>
          <w:rFonts w:ascii="Arial" w:eastAsia="Arial Unicode MS" w:hAnsi="Arial" w:cs="Arial"/>
          <w:sz w:val="26"/>
          <w:szCs w:val="26"/>
        </w:rPr>
        <w:t xml:space="preserve">Por escrito recibido </w:t>
      </w:r>
      <w:r w:rsidR="0073116B">
        <w:rPr>
          <w:rFonts w:ascii="Arial" w:eastAsia="Arial Unicode MS" w:hAnsi="Arial" w:cs="Arial"/>
          <w:sz w:val="26"/>
          <w:szCs w:val="26"/>
        </w:rPr>
        <w:t>siete de enero de dos mil veinte</w:t>
      </w:r>
      <w:r w:rsidRPr="00100CD1">
        <w:rPr>
          <w:rFonts w:ascii="Arial" w:eastAsia="Arial Unicode MS" w:hAnsi="Arial" w:cs="Arial"/>
          <w:sz w:val="26"/>
          <w:szCs w:val="26"/>
        </w:rPr>
        <w:t>, en la Oficialía de Partes Común de</w:t>
      </w:r>
      <w:r w:rsidR="0073116B">
        <w:rPr>
          <w:rFonts w:ascii="Arial" w:eastAsia="Arial Unicode MS" w:hAnsi="Arial" w:cs="Arial"/>
          <w:sz w:val="26"/>
          <w:szCs w:val="26"/>
        </w:rPr>
        <w:t xml:space="preserve"> este</w:t>
      </w:r>
      <w:r w:rsidRPr="00100CD1">
        <w:rPr>
          <w:rFonts w:ascii="Arial" w:eastAsia="Arial Unicode MS" w:hAnsi="Arial" w:cs="Arial"/>
          <w:sz w:val="26"/>
          <w:szCs w:val="26"/>
        </w:rPr>
        <w:t xml:space="preserve"> Tribunal de </w:t>
      </w:r>
      <w:r w:rsidR="00EB0AC3" w:rsidRPr="00100CD1">
        <w:rPr>
          <w:rFonts w:ascii="Arial" w:eastAsia="Arial Unicode MS" w:hAnsi="Arial" w:cs="Arial"/>
          <w:sz w:val="26"/>
          <w:szCs w:val="26"/>
        </w:rPr>
        <w:t>Justicia Administrativa del Estado de Oaxaca</w:t>
      </w:r>
      <w:r w:rsidRPr="00100CD1">
        <w:rPr>
          <w:rFonts w:ascii="Arial" w:eastAsia="Arial Unicode MS" w:hAnsi="Arial" w:cs="Arial"/>
          <w:sz w:val="26"/>
          <w:szCs w:val="26"/>
        </w:rPr>
        <w:t xml:space="preserve">, </w:t>
      </w:r>
      <w:r w:rsidR="009D070F">
        <w:rPr>
          <w:rFonts w:ascii="Arial" w:hAnsi="Arial" w:cs="Arial"/>
          <w:b/>
          <w:sz w:val="26"/>
          <w:szCs w:val="26"/>
        </w:rPr>
        <w:t>***********</w:t>
      </w:r>
      <w:r w:rsidR="0073116B">
        <w:rPr>
          <w:rFonts w:ascii="Arial" w:hAnsi="Arial" w:cs="Arial"/>
          <w:b/>
          <w:sz w:val="26"/>
          <w:szCs w:val="26"/>
        </w:rPr>
        <w:t>,</w:t>
      </w:r>
      <w:r w:rsidR="0073116B">
        <w:rPr>
          <w:rFonts w:ascii="Arial" w:hAnsi="Arial" w:cs="Arial"/>
          <w:sz w:val="26"/>
          <w:szCs w:val="26"/>
        </w:rPr>
        <w:t xml:space="preserve"> </w:t>
      </w:r>
      <w:r w:rsidR="0073116B" w:rsidRPr="00100CD1">
        <w:rPr>
          <w:rFonts w:ascii="Arial" w:eastAsia="Arial Unicode MS" w:hAnsi="Arial" w:cs="Arial"/>
          <w:bCs/>
          <w:iCs/>
          <w:kern w:val="2"/>
          <w:sz w:val="26"/>
          <w:szCs w:val="26"/>
        </w:rPr>
        <w:t>presentaron  deman</w:t>
      </w:r>
      <w:r w:rsidR="00EF4CD8">
        <w:rPr>
          <w:rFonts w:ascii="Arial" w:eastAsia="Arial Unicode MS" w:hAnsi="Arial" w:cs="Arial"/>
          <w:bCs/>
          <w:iCs/>
          <w:kern w:val="2"/>
          <w:sz w:val="26"/>
          <w:szCs w:val="26"/>
        </w:rPr>
        <w:t>da de juicio de inconformidad</w:t>
      </w:r>
      <w:r w:rsidR="00EF4CD8">
        <w:rPr>
          <w:rFonts w:ascii="Arial" w:eastAsia="Arial Unicode MS" w:hAnsi="Arial" w:cs="Arial"/>
          <w:b/>
          <w:sz w:val="26"/>
          <w:szCs w:val="26"/>
        </w:rPr>
        <w:t>.</w:t>
      </w:r>
      <w:r w:rsidR="00EF4CD8">
        <w:rPr>
          <w:rFonts w:ascii="Arial" w:eastAsia="Arial Unicode MS" w:hAnsi="Arial" w:cs="Arial"/>
          <w:sz w:val="26"/>
          <w:szCs w:val="26"/>
        </w:rPr>
        <w:t xml:space="preserve"> - - - - - - - - - - - - - - - - - - - - - - - - - - - - - - - - </w:t>
      </w:r>
    </w:p>
    <w:p w14:paraId="3821C4E4" w14:textId="77777777" w:rsidR="008942D6" w:rsidRDefault="008942D6" w:rsidP="008942D6">
      <w:pPr>
        <w:pStyle w:val="Sinespaciado"/>
        <w:rPr>
          <w:rFonts w:eastAsia="Arial Unicode MS"/>
        </w:rPr>
      </w:pPr>
    </w:p>
    <w:p w14:paraId="3BE5F2EE" w14:textId="46244728" w:rsidR="00B7072D" w:rsidRDefault="00AB3234" w:rsidP="00FE1E01">
      <w:pPr>
        <w:spacing w:after="0" w:line="360" w:lineRule="auto"/>
        <w:ind w:firstLine="709"/>
        <w:jc w:val="both"/>
        <w:rPr>
          <w:rFonts w:ascii="Arial" w:eastAsia="Arial Unicode MS" w:hAnsi="Arial" w:cs="Arial"/>
          <w:sz w:val="26"/>
          <w:szCs w:val="26"/>
        </w:rPr>
      </w:pPr>
      <w:r w:rsidRPr="00100CD1">
        <w:rPr>
          <w:rFonts w:ascii="Arial" w:eastAsia="Arial Unicode MS" w:hAnsi="Arial" w:cs="Arial"/>
          <w:b/>
          <w:bCs/>
          <w:iCs/>
          <w:kern w:val="2"/>
          <w:sz w:val="26"/>
          <w:szCs w:val="26"/>
        </w:rPr>
        <w:t>SEGUNDO</w:t>
      </w:r>
      <w:r w:rsidRPr="00100CD1">
        <w:rPr>
          <w:rFonts w:ascii="Arial" w:eastAsia="Arial Unicode MS" w:hAnsi="Arial" w:cs="Arial"/>
          <w:bCs/>
          <w:iCs/>
          <w:kern w:val="2"/>
          <w:sz w:val="26"/>
          <w:szCs w:val="26"/>
        </w:rPr>
        <w:t>. Mediante acuerdo</w:t>
      </w:r>
      <w:r>
        <w:rPr>
          <w:rFonts w:ascii="Arial" w:eastAsia="Arial Unicode MS" w:hAnsi="Arial" w:cs="Arial"/>
          <w:bCs/>
          <w:iCs/>
          <w:kern w:val="2"/>
          <w:sz w:val="26"/>
          <w:szCs w:val="26"/>
        </w:rPr>
        <w:t xml:space="preserve"> de </w:t>
      </w:r>
      <w:r w:rsidR="00764A40">
        <w:rPr>
          <w:rFonts w:ascii="Arial" w:eastAsia="Arial Unicode MS" w:hAnsi="Arial" w:cs="Arial"/>
          <w:bCs/>
          <w:iCs/>
          <w:kern w:val="2"/>
          <w:sz w:val="26"/>
          <w:szCs w:val="26"/>
        </w:rPr>
        <w:t xml:space="preserve">veinte de febrero </w:t>
      </w:r>
      <w:r w:rsidR="00B7072D">
        <w:rPr>
          <w:rFonts w:ascii="Arial" w:eastAsia="Arial Unicode MS" w:hAnsi="Arial" w:cs="Arial"/>
          <w:bCs/>
          <w:iCs/>
          <w:kern w:val="2"/>
          <w:sz w:val="26"/>
          <w:szCs w:val="26"/>
        </w:rPr>
        <w:t>de dos mil veinte</w:t>
      </w:r>
      <w:r>
        <w:rPr>
          <w:rFonts w:ascii="Arial" w:eastAsia="Arial Unicode MS" w:hAnsi="Arial" w:cs="Arial"/>
          <w:bCs/>
          <w:iCs/>
          <w:kern w:val="2"/>
          <w:sz w:val="26"/>
          <w:szCs w:val="26"/>
        </w:rPr>
        <w:t xml:space="preserve">, fue radicada y admitida la demanda de juicio de inconformidad promovida en contra </w:t>
      </w:r>
      <w:r w:rsidR="00B7072D">
        <w:rPr>
          <w:rFonts w:ascii="Arial" w:eastAsia="Arial Unicode MS" w:hAnsi="Arial" w:cs="Arial"/>
          <w:bCs/>
          <w:iCs/>
          <w:kern w:val="2"/>
          <w:sz w:val="26"/>
          <w:szCs w:val="26"/>
        </w:rPr>
        <w:t xml:space="preserve">de </w:t>
      </w:r>
      <w:r w:rsidR="00B7072D">
        <w:rPr>
          <w:rFonts w:ascii="Arial" w:hAnsi="Arial" w:cs="Arial"/>
          <w:sz w:val="26"/>
          <w:szCs w:val="26"/>
        </w:rPr>
        <w:t xml:space="preserve">la resolución de </w:t>
      </w:r>
      <w:r w:rsidR="00764A40">
        <w:rPr>
          <w:rFonts w:ascii="Arial" w:hAnsi="Arial" w:cs="Arial"/>
          <w:sz w:val="26"/>
          <w:szCs w:val="26"/>
        </w:rPr>
        <w:t>ocho de noviembre de dos mil diecinueve</w:t>
      </w:r>
      <w:r w:rsidR="00B7072D">
        <w:rPr>
          <w:rFonts w:ascii="Arial" w:hAnsi="Arial" w:cs="Arial"/>
          <w:sz w:val="26"/>
          <w:szCs w:val="26"/>
        </w:rPr>
        <w:t xml:space="preserve">, dictada por el Titular del Órgano Superior de Fiscalización del Estado de Oaxaca, en el recurso de reconsideración </w:t>
      </w:r>
      <w:r w:rsidR="009D070F">
        <w:rPr>
          <w:rFonts w:ascii="Arial" w:hAnsi="Arial" w:cs="Arial"/>
          <w:b/>
          <w:sz w:val="26"/>
          <w:szCs w:val="26"/>
        </w:rPr>
        <w:t>***********</w:t>
      </w:r>
      <w:r w:rsidR="00764A40">
        <w:rPr>
          <w:rFonts w:ascii="Arial" w:hAnsi="Arial" w:cs="Arial"/>
          <w:sz w:val="26"/>
          <w:szCs w:val="26"/>
        </w:rPr>
        <w:t>,</w:t>
      </w:r>
      <w:r>
        <w:rPr>
          <w:rFonts w:ascii="Arial" w:eastAsia="Arial Unicode MS" w:hAnsi="Arial" w:cs="Arial"/>
          <w:b/>
          <w:sz w:val="26"/>
          <w:szCs w:val="26"/>
        </w:rPr>
        <w:t xml:space="preserve"> </w:t>
      </w:r>
      <w:r>
        <w:rPr>
          <w:rFonts w:ascii="Arial" w:eastAsia="Arial Unicode MS" w:hAnsi="Arial" w:cs="Arial"/>
          <w:sz w:val="26"/>
          <w:szCs w:val="26"/>
        </w:rPr>
        <w:t>que constituye la materia de estudio y Litis en el presente juicio, también se le tuvo ofreciendo pruebas.</w:t>
      </w:r>
      <w:r w:rsidR="005A3B22">
        <w:rPr>
          <w:rFonts w:ascii="Arial" w:eastAsia="Arial Unicode MS" w:hAnsi="Arial" w:cs="Arial"/>
          <w:sz w:val="26"/>
          <w:szCs w:val="26"/>
        </w:rPr>
        <w:t xml:space="preserve">- - - - - - - - - - - </w:t>
      </w:r>
      <w:r w:rsidR="009D070F">
        <w:rPr>
          <w:rFonts w:ascii="Arial" w:eastAsia="Arial Unicode MS" w:hAnsi="Arial" w:cs="Arial"/>
          <w:sz w:val="26"/>
          <w:szCs w:val="26"/>
        </w:rPr>
        <w:t>- - - - - - - - - - - - - - - - - - - - - -</w:t>
      </w:r>
    </w:p>
    <w:p w14:paraId="3168D109" w14:textId="77777777" w:rsidR="008942D6" w:rsidRDefault="008942D6" w:rsidP="008942D6">
      <w:pPr>
        <w:pStyle w:val="Sinespaciado"/>
        <w:rPr>
          <w:rFonts w:eastAsia="Arial Unicode MS"/>
        </w:rPr>
      </w:pPr>
    </w:p>
    <w:p w14:paraId="683C5DCB" w14:textId="1D282043" w:rsidR="00DB2113" w:rsidRDefault="00AB3234" w:rsidP="00DB2113">
      <w:pPr>
        <w:spacing w:after="0" w:line="360" w:lineRule="auto"/>
        <w:ind w:firstLine="709"/>
        <w:jc w:val="both"/>
        <w:rPr>
          <w:rFonts w:ascii="Arial" w:eastAsia="Arial Unicode MS" w:hAnsi="Arial" w:cs="Arial"/>
          <w:sz w:val="26"/>
          <w:szCs w:val="26"/>
        </w:rPr>
      </w:pPr>
      <w:r>
        <w:rPr>
          <w:rFonts w:ascii="Arial" w:eastAsia="Arial Unicode MS" w:hAnsi="Arial" w:cs="Arial"/>
          <w:sz w:val="26"/>
          <w:szCs w:val="26"/>
        </w:rPr>
        <w:t>En el mismo acuerdo de admisión, se ordenó emplazar a la</w:t>
      </w:r>
      <w:r w:rsidR="00B7072D">
        <w:rPr>
          <w:rFonts w:ascii="Arial" w:eastAsia="Arial Unicode MS" w:hAnsi="Arial" w:cs="Arial"/>
          <w:sz w:val="26"/>
          <w:szCs w:val="26"/>
        </w:rPr>
        <w:t>s</w:t>
      </w:r>
      <w:r>
        <w:rPr>
          <w:rFonts w:ascii="Arial" w:eastAsia="Arial Unicode MS" w:hAnsi="Arial" w:cs="Arial"/>
          <w:sz w:val="26"/>
          <w:szCs w:val="26"/>
        </w:rPr>
        <w:t xml:space="preserve"> autoridad demandada, para que dentro del plazo de cinco días hábiles rindiera ante esta Sala el informe respectivo, </w:t>
      </w:r>
      <w:r>
        <w:rPr>
          <w:rFonts w:ascii="Arial" w:eastAsia="Times New Roman" w:hAnsi="Arial" w:cs="Arial"/>
          <w:sz w:val="26"/>
          <w:szCs w:val="26"/>
          <w:lang w:val="es-ES_tradnl" w:eastAsia="es-ES"/>
        </w:rPr>
        <w:t>apercibiéndolo que en caso de no hacerlo, se le impondría multa</w:t>
      </w:r>
      <w:r w:rsidR="00EC1B95">
        <w:rPr>
          <w:rFonts w:ascii="Arial" w:eastAsia="Arial Unicode MS" w:hAnsi="Arial" w:cs="Arial"/>
          <w:sz w:val="26"/>
          <w:szCs w:val="26"/>
        </w:rPr>
        <w:t>.</w:t>
      </w:r>
      <w:r w:rsidR="00DB2113">
        <w:rPr>
          <w:rFonts w:ascii="Arial" w:eastAsia="Arial Unicode MS" w:hAnsi="Arial" w:cs="Arial"/>
          <w:sz w:val="26"/>
          <w:szCs w:val="26"/>
        </w:rPr>
        <w:t xml:space="preserve">- - - - - - - - - - - - - - - - - - - - - - - - - </w:t>
      </w:r>
    </w:p>
    <w:p w14:paraId="276A7A97" w14:textId="77777777" w:rsidR="008942D6" w:rsidRDefault="008942D6" w:rsidP="008942D6">
      <w:pPr>
        <w:pStyle w:val="Sinespaciado"/>
        <w:rPr>
          <w:rFonts w:eastAsia="Arial Unicode MS"/>
        </w:rPr>
      </w:pPr>
    </w:p>
    <w:p w14:paraId="37212DD0" w14:textId="3AEDBAF0" w:rsidR="002C76E2" w:rsidRDefault="00AB3234" w:rsidP="00DB2113">
      <w:pPr>
        <w:spacing w:after="0" w:line="360" w:lineRule="auto"/>
        <w:ind w:firstLine="709"/>
        <w:jc w:val="both"/>
        <w:rPr>
          <w:rFonts w:ascii="Arial" w:eastAsia="Times New Roman" w:hAnsi="Arial" w:cs="Arial"/>
          <w:sz w:val="26"/>
          <w:szCs w:val="26"/>
          <w:lang w:eastAsia="es-ES"/>
        </w:rPr>
      </w:pPr>
      <w:r>
        <w:rPr>
          <w:rFonts w:ascii="Arial" w:eastAsia="Arial Unicode MS" w:hAnsi="Arial" w:cs="Arial"/>
          <w:b/>
          <w:sz w:val="26"/>
          <w:szCs w:val="26"/>
        </w:rPr>
        <w:t>TERCERO</w:t>
      </w:r>
      <w:r>
        <w:rPr>
          <w:rFonts w:ascii="Arial" w:eastAsia="Times New Roman" w:hAnsi="Arial" w:cs="Arial"/>
          <w:b/>
          <w:sz w:val="26"/>
          <w:szCs w:val="26"/>
          <w:lang w:val="es-ES_tradnl" w:eastAsia="es-ES"/>
        </w:rPr>
        <w:t xml:space="preserve">. </w:t>
      </w:r>
      <w:r>
        <w:rPr>
          <w:rFonts w:ascii="Arial" w:eastAsia="Times New Roman" w:hAnsi="Arial" w:cs="Arial"/>
          <w:sz w:val="26"/>
          <w:szCs w:val="26"/>
          <w:lang w:val="es-ES_tradnl" w:eastAsia="es-ES"/>
        </w:rPr>
        <w:t>Mediante acuerdo</w:t>
      </w:r>
      <w:r>
        <w:rPr>
          <w:rFonts w:ascii="Arial" w:eastAsia="Times New Roman" w:hAnsi="Arial" w:cs="Arial"/>
          <w:b/>
          <w:sz w:val="26"/>
          <w:szCs w:val="26"/>
          <w:lang w:val="es-ES_tradnl" w:eastAsia="es-ES"/>
        </w:rPr>
        <w:t xml:space="preserve"> </w:t>
      </w:r>
      <w:r>
        <w:rPr>
          <w:rFonts w:ascii="Arial" w:eastAsia="Times New Roman" w:hAnsi="Arial" w:cs="Arial"/>
          <w:sz w:val="26"/>
          <w:szCs w:val="26"/>
          <w:lang w:val="es-ES_tradnl" w:eastAsia="es-ES"/>
        </w:rPr>
        <w:t xml:space="preserve">de </w:t>
      </w:r>
      <w:r w:rsidR="00DB2113">
        <w:rPr>
          <w:rFonts w:ascii="Arial" w:eastAsia="Times New Roman" w:hAnsi="Arial" w:cs="Arial"/>
          <w:sz w:val="26"/>
          <w:szCs w:val="26"/>
          <w:lang w:val="es-ES_tradnl" w:eastAsia="es-ES"/>
        </w:rPr>
        <w:t xml:space="preserve">once de septiembre </w:t>
      </w:r>
      <w:r w:rsidR="002C76E2">
        <w:rPr>
          <w:rFonts w:ascii="Arial" w:eastAsia="Times New Roman" w:hAnsi="Arial" w:cs="Arial"/>
          <w:sz w:val="26"/>
          <w:szCs w:val="26"/>
          <w:lang w:val="es-ES_tradnl" w:eastAsia="es-ES"/>
        </w:rPr>
        <w:t>de dos mil veinte</w:t>
      </w:r>
      <w:r>
        <w:rPr>
          <w:rFonts w:ascii="Arial" w:eastAsia="Times New Roman" w:hAnsi="Arial" w:cs="Arial"/>
          <w:sz w:val="26"/>
          <w:szCs w:val="26"/>
          <w:lang w:val="es-ES_tradnl" w:eastAsia="es-ES"/>
        </w:rPr>
        <w:t xml:space="preserve">, </w:t>
      </w:r>
      <w:r>
        <w:rPr>
          <w:rFonts w:ascii="Arial" w:eastAsia="Times New Roman" w:hAnsi="Arial" w:cs="Arial"/>
          <w:sz w:val="26"/>
          <w:szCs w:val="26"/>
          <w:lang w:eastAsia="es-ES"/>
        </w:rPr>
        <w:t xml:space="preserve">se tuvo a la Titular de la Unidad de Asuntos Jurídicos del </w:t>
      </w:r>
      <w:r>
        <w:rPr>
          <w:rFonts w:ascii="Arial" w:eastAsia="Times New Roman" w:hAnsi="Arial" w:cs="Arial"/>
          <w:sz w:val="26"/>
          <w:szCs w:val="26"/>
          <w:lang w:val="es-ES_tradnl" w:eastAsia="es-ES"/>
        </w:rPr>
        <w:t xml:space="preserve">Órgano Superior de Fiscalización del Estado de Oaxaca, </w:t>
      </w:r>
      <w:r>
        <w:rPr>
          <w:rFonts w:ascii="Arial" w:eastAsia="Times New Roman" w:hAnsi="Arial" w:cs="Arial"/>
          <w:sz w:val="26"/>
          <w:szCs w:val="26"/>
          <w:lang w:eastAsia="es-ES"/>
        </w:rPr>
        <w:t xml:space="preserve">en representación del Titular de la citada institución, presentando en tiempo y forma el informe </w:t>
      </w:r>
      <w:r>
        <w:rPr>
          <w:rFonts w:ascii="Arial" w:eastAsia="Times New Roman" w:hAnsi="Arial" w:cs="Arial"/>
          <w:sz w:val="26"/>
          <w:szCs w:val="26"/>
          <w:lang w:eastAsia="es-ES"/>
        </w:rPr>
        <w:lastRenderedPageBreak/>
        <w:t>que le fue requerido, se calificaron las pruebas ofrecidas por las partes, señalándose día y hora para que tuviera verificativo la audiencia de desahogo de pruebas y alegatos</w:t>
      </w:r>
      <w:r w:rsidR="002C76E2">
        <w:rPr>
          <w:rFonts w:ascii="Arial" w:eastAsia="Times New Roman" w:hAnsi="Arial" w:cs="Arial"/>
          <w:sz w:val="26"/>
          <w:szCs w:val="26"/>
          <w:lang w:eastAsia="es-ES"/>
        </w:rPr>
        <w:t>.</w:t>
      </w:r>
      <w:r w:rsidR="00DB2113">
        <w:rPr>
          <w:rFonts w:ascii="Arial" w:eastAsia="Times New Roman" w:hAnsi="Arial" w:cs="Arial"/>
          <w:sz w:val="26"/>
          <w:szCs w:val="26"/>
          <w:lang w:eastAsia="es-ES"/>
        </w:rPr>
        <w:t xml:space="preserve">- - - - - - - - - - - - - - - - - - - - - - - - - - - - </w:t>
      </w:r>
    </w:p>
    <w:p w14:paraId="4D2958FC" w14:textId="77777777" w:rsidR="008942D6" w:rsidRDefault="008942D6" w:rsidP="008942D6">
      <w:pPr>
        <w:pStyle w:val="Sinespaciado"/>
        <w:rPr>
          <w:rFonts w:eastAsia="Times New Roman"/>
          <w:lang w:eastAsia="es-ES"/>
        </w:rPr>
      </w:pPr>
    </w:p>
    <w:p w14:paraId="30523FB3" w14:textId="4647A68B" w:rsidR="002C76E2" w:rsidRDefault="00AB3234" w:rsidP="00DB2113">
      <w:pPr>
        <w:spacing w:after="0" w:line="360" w:lineRule="auto"/>
        <w:ind w:firstLine="709"/>
        <w:jc w:val="both"/>
        <w:rPr>
          <w:rFonts w:ascii="Arial" w:eastAsia="Times New Roman" w:hAnsi="Arial" w:cs="Arial"/>
          <w:sz w:val="26"/>
          <w:szCs w:val="26"/>
          <w:lang w:eastAsia="es-ES"/>
        </w:rPr>
      </w:pPr>
      <w:r>
        <w:rPr>
          <w:rFonts w:ascii="Arial" w:eastAsia="Times New Roman" w:hAnsi="Arial" w:cs="Arial"/>
          <w:sz w:val="26"/>
          <w:szCs w:val="26"/>
          <w:lang w:eastAsia="es-ES"/>
        </w:rPr>
        <w:t xml:space="preserve"> </w:t>
      </w:r>
      <w:r w:rsidR="002C76E2">
        <w:rPr>
          <w:rFonts w:ascii="Arial" w:eastAsia="Times New Roman" w:hAnsi="Arial" w:cs="Arial"/>
          <w:b/>
          <w:sz w:val="26"/>
          <w:szCs w:val="26"/>
          <w:lang w:eastAsia="es-ES"/>
        </w:rPr>
        <w:t>CUARTO</w:t>
      </w:r>
      <w:r>
        <w:rPr>
          <w:rFonts w:ascii="Arial" w:eastAsia="Times New Roman" w:hAnsi="Arial" w:cs="Arial"/>
          <w:b/>
          <w:sz w:val="26"/>
          <w:szCs w:val="26"/>
          <w:lang w:eastAsia="es-ES"/>
        </w:rPr>
        <w:t xml:space="preserve">. </w:t>
      </w:r>
      <w:r>
        <w:rPr>
          <w:rFonts w:ascii="Arial" w:eastAsia="Times New Roman" w:hAnsi="Arial" w:cs="Arial"/>
          <w:sz w:val="26"/>
          <w:szCs w:val="26"/>
          <w:lang w:eastAsia="es-ES"/>
        </w:rPr>
        <w:t xml:space="preserve">El </w:t>
      </w:r>
      <w:r w:rsidR="00DB2113">
        <w:rPr>
          <w:rFonts w:ascii="Arial" w:eastAsia="Times New Roman" w:hAnsi="Arial" w:cs="Arial"/>
          <w:sz w:val="26"/>
          <w:szCs w:val="26"/>
          <w:lang w:eastAsia="es-ES"/>
        </w:rPr>
        <w:t xml:space="preserve">trece de octubre </w:t>
      </w:r>
      <w:r w:rsidR="00C80B25">
        <w:rPr>
          <w:rFonts w:ascii="Arial" w:eastAsia="Times New Roman" w:hAnsi="Arial" w:cs="Arial"/>
          <w:sz w:val="26"/>
          <w:szCs w:val="26"/>
          <w:lang w:eastAsia="es-ES"/>
        </w:rPr>
        <w:t>de dos mil veinte</w:t>
      </w:r>
      <w:r>
        <w:rPr>
          <w:rFonts w:ascii="Arial" w:eastAsia="Times New Roman" w:hAnsi="Arial" w:cs="Arial"/>
          <w:sz w:val="26"/>
          <w:szCs w:val="26"/>
          <w:lang w:eastAsia="es-ES"/>
        </w:rPr>
        <w:t>, se celebró la audiencia de pruebas y a</w:t>
      </w:r>
      <w:r w:rsidR="00C80B25">
        <w:rPr>
          <w:rFonts w:ascii="Arial" w:eastAsia="Times New Roman" w:hAnsi="Arial" w:cs="Arial"/>
          <w:sz w:val="26"/>
          <w:szCs w:val="26"/>
          <w:lang w:eastAsia="es-ES"/>
        </w:rPr>
        <w:t>legatos</w:t>
      </w:r>
      <w:r>
        <w:rPr>
          <w:rFonts w:ascii="Arial" w:eastAsia="Times New Roman" w:hAnsi="Arial" w:cs="Arial"/>
          <w:sz w:val="26"/>
          <w:szCs w:val="26"/>
          <w:lang w:eastAsia="es-ES"/>
        </w:rPr>
        <w:t xml:space="preserve"> sin asistencia de las partes</w:t>
      </w:r>
      <w:r w:rsidR="00C80B25">
        <w:rPr>
          <w:rFonts w:ascii="Arial" w:eastAsia="Times New Roman" w:hAnsi="Arial" w:cs="Arial"/>
          <w:sz w:val="26"/>
          <w:szCs w:val="26"/>
          <w:lang w:eastAsia="es-ES"/>
        </w:rPr>
        <w:t>, en dicha diligencia se procedió a tener por admitidas las pruebas ofrecidas</w:t>
      </w:r>
      <w:r w:rsidR="008F24A4">
        <w:rPr>
          <w:rFonts w:ascii="Arial" w:eastAsia="Times New Roman" w:hAnsi="Arial" w:cs="Arial"/>
          <w:sz w:val="26"/>
          <w:szCs w:val="26"/>
          <w:lang w:eastAsia="es-ES"/>
        </w:rPr>
        <w:t>; asimismo,</w:t>
      </w:r>
      <w:r w:rsidR="00C80B25">
        <w:rPr>
          <w:rFonts w:ascii="Arial" w:eastAsia="Times New Roman" w:hAnsi="Arial" w:cs="Arial"/>
          <w:sz w:val="26"/>
          <w:szCs w:val="26"/>
          <w:lang w:eastAsia="es-ES"/>
        </w:rPr>
        <w:t xml:space="preserve"> se asentó que no se recibió escrito alguno de las partes, por medio del cual formularan alegatos.</w:t>
      </w:r>
      <w:r w:rsidR="00DB2113">
        <w:rPr>
          <w:rFonts w:ascii="Arial" w:eastAsia="Times New Roman" w:hAnsi="Arial" w:cs="Arial"/>
          <w:sz w:val="26"/>
          <w:szCs w:val="26"/>
          <w:lang w:eastAsia="es-ES"/>
        </w:rPr>
        <w:t xml:space="preserve">- - - - - - - - - - - - - - - - - - - - - - - - - - </w:t>
      </w:r>
    </w:p>
    <w:p w14:paraId="45CD0B05" w14:textId="77777777" w:rsidR="008942D6" w:rsidRDefault="008942D6" w:rsidP="008942D6">
      <w:pPr>
        <w:pStyle w:val="Sinespaciado"/>
        <w:rPr>
          <w:rFonts w:eastAsia="Times New Roman"/>
          <w:lang w:eastAsia="es-ES"/>
        </w:rPr>
      </w:pPr>
    </w:p>
    <w:p w14:paraId="5A253CF7" w14:textId="04EC523B" w:rsidR="008942D6" w:rsidRDefault="002C76E2" w:rsidP="00DB2113">
      <w:pPr>
        <w:spacing w:after="0" w:line="360" w:lineRule="auto"/>
        <w:ind w:firstLine="709"/>
        <w:jc w:val="both"/>
        <w:rPr>
          <w:rFonts w:ascii="Arial" w:eastAsia="Times New Roman" w:hAnsi="Arial" w:cs="Arial"/>
          <w:sz w:val="26"/>
          <w:szCs w:val="26"/>
          <w:lang w:eastAsia="es-ES"/>
        </w:rPr>
      </w:pPr>
      <w:r>
        <w:rPr>
          <w:rFonts w:ascii="Arial" w:eastAsia="Times New Roman" w:hAnsi="Arial" w:cs="Arial"/>
          <w:sz w:val="26"/>
          <w:szCs w:val="26"/>
          <w:lang w:eastAsia="es-ES"/>
        </w:rPr>
        <w:t xml:space="preserve"> </w:t>
      </w:r>
      <w:r>
        <w:rPr>
          <w:rFonts w:ascii="Arial" w:eastAsia="Times New Roman" w:hAnsi="Arial" w:cs="Arial"/>
          <w:b/>
          <w:sz w:val="26"/>
          <w:szCs w:val="26"/>
          <w:lang w:eastAsia="es-ES"/>
        </w:rPr>
        <w:t>QUINTO.</w:t>
      </w:r>
      <w:r w:rsidR="00AB3234">
        <w:rPr>
          <w:rFonts w:ascii="Arial" w:eastAsia="Times New Roman" w:hAnsi="Arial" w:cs="Arial"/>
          <w:sz w:val="26"/>
          <w:szCs w:val="26"/>
          <w:lang w:eastAsia="es-ES"/>
        </w:rPr>
        <w:t xml:space="preserve"> Por acuerdo de </w:t>
      </w:r>
      <w:r w:rsidR="00DB2113">
        <w:rPr>
          <w:rFonts w:ascii="Arial" w:eastAsia="Times New Roman" w:hAnsi="Arial" w:cs="Arial"/>
          <w:sz w:val="26"/>
          <w:szCs w:val="26"/>
          <w:lang w:eastAsia="es-ES"/>
        </w:rPr>
        <w:t xml:space="preserve">veintiséis de noviembre </w:t>
      </w:r>
      <w:r w:rsidR="00604551">
        <w:rPr>
          <w:rFonts w:ascii="Arial" w:eastAsia="Times New Roman" w:hAnsi="Arial" w:cs="Arial"/>
          <w:sz w:val="26"/>
          <w:szCs w:val="26"/>
          <w:lang w:eastAsia="es-ES"/>
        </w:rPr>
        <w:t>de dos mil veinte</w:t>
      </w:r>
      <w:r w:rsidR="00AB3234">
        <w:rPr>
          <w:rFonts w:ascii="Arial" w:eastAsia="Times New Roman" w:hAnsi="Arial" w:cs="Arial"/>
          <w:sz w:val="26"/>
          <w:szCs w:val="26"/>
          <w:lang w:eastAsia="es-ES"/>
        </w:rPr>
        <w:t xml:space="preserve">, al considerar que se encontraba agotada la instrucción, se citó a </w:t>
      </w:r>
      <w:r w:rsidR="00AF0BB2">
        <w:rPr>
          <w:rFonts w:ascii="Arial" w:eastAsia="Times New Roman" w:hAnsi="Arial" w:cs="Arial"/>
          <w:sz w:val="26"/>
          <w:szCs w:val="26"/>
          <w:lang w:eastAsia="es-ES"/>
        </w:rPr>
        <w:t xml:space="preserve">las partes para oír </w:t>
      </w:r>
      <w:r w:rsidR="008942D6">
        <w:rPr>
          <w:rFonts w:ascii="Arial" w:eastAsia="Times New Roman" w:hAnsi="Arial" w:cs="Arial"/>
          <w:sz w:val="26"/>
          <w:szCs w:val="26"/>
          <w:lang w:eastAsia="es-ES"/>
        </w:rPr>
        <w:t>sentencia. -</w:t>
      </w:r>
      <w:r w:rsidR="00DB2113">
        <w:rPr>
          <w:rFonts w:ascii="Arial" w:eastAsia="Times New Roman" w:hAnsi="Arial" w:cs="Arial"/>
          <w:sz w:val="26"/>
          <w:szCs w:val="26"/>
          <w:lang w:eastAsia="es-ES"/>
        </w:rPr>
        <w:t xml:space="preserve"> - - - - - - - - - - - - - - - - - - - - - - - - - - - - - - </w:t>
      </w:r>
    </w:p>
    <w:p w14:paraId="29615723" w14:textId="77777777" w:rsidR="008942D6" w:rsidRDefault="008942D6" w:rsidP="008942D6">
      <w:pPr>
        <w:spacing w:after="0" w:line="360" w:lineRule="auto"/>
        <w:ind w:firstLine="709"/>
        <w:jc w:val="center"/>
        <w:rPr>
          <w:rFonts w:ascii="Arial" w:hAnsi="Arial" w:cs="Arial"/>
          <w:b/>
          <w:sz w:val="26"/>
          <w:szCs w:val="26"/>
        </w:rPr>
      </w:pPr>
    </w:p>
    <w:p w14:paraId="0C0D7B1C" w14:textId="16589B21" w:rsidR="00AF0BB2" w:rsidRDefault="00AB3234" w:rsidP="008942D6">
      <w:pPr>
        <w:spacing w:after="0" w:line="360" w:lineRule="auto"/>
        <w:ind w:firstLine="709"/>
        <w:jc w:val="center"/>
        <w:rPr>
          <w:rFonts w:ascii="Arial" w:hAnsi="Arial" w:cs="Arial"/>
          <w:b/>
          <w:sz w:val="26"/>
          <w:szCs w:val="26"/>
        </w:rPr>
      </w:pPr>
      <w:r>
        <w:rPr>
          <w:rFonts w:ascii="Arial" w:hAnsi="Arial" w:cs="Arial"/>
          <w:b/>
          <w:sz w:val="26"/>
          <w:szCs w:val="26"/>
        </w:rPr>
        <w:t>C O N S I D E R A N D O</w:t>
      </w:r>
    </w:p>
    <w:p w14:paraId="60440A6B" w14:textId="77777777" w:rsidR="008942D6" w:rsidRPr="00DB2113" w:rsidRDefault="008942D6" w:rsidP="008942D6">
      <w:pPr>
        <w:spacing w:after="0" w:line="360" w:lineRule="auto"/>
        <w:ind w:firstLine="709"/>
        <w:jc w:val="center"/>
        <w:rPr>
          <w:rFonts w:ascii="Arial" w:hAnsi="Arial" w:cs="Arial"/>
          <w:sz w:val="26"/>
          <w:szCs w:val="26"/>
        </w:rPr>
      </w:pPr>
    </w:p>
    <w:p w14:paraId="758978FB" w14:textId="2D508503" w:rsidR="002B00B5" w:rsidRDefault="00AB3234" w:rsidP="00233C6D">
      <w:pPr>
        <w:spacing w:after="0" w:line="360" w:lineRule="auto"/>
        <w:ind w:right="51" w:firstLine="709"/>
        <w:jc w:val="both"/>
        <w:rPr>
          <w:rFonts w:ascii="Arial" w:hAnsi="Arial" w:cs="Arial"/>
          <w:sz w:val="26"/>
          <w:szCs w:val="26"/>
        </w:rPr>
      </w:pPr>
      <w:r>
        <w:rPr>
          <w:rFonts w:ascii="Arial" w:hAnsi="Arial" w:cs="Arial"/>
          <w:b/>
          <w:sz w:val="26"/>
          <w:szCs w:val="26"/>
        </w:rPr>
        <w:t>PRIMERO.-</w:t>
      </w:r>
      <w:r>
        <w:rPr>
          <w:rFonts w:cs="Arial"/>
          <w:b/>
          <w:sz w:val="26"/>
          <w:szCs w:val="26"/>
        </w:rPr>
        <w:t xml:space="preserve"> </w:t>
      </w:r>
      <w:r>
        <w:rPr>
          <w:rFonts w:ascii="Arial" w:hAnsi="Arial" w:cs="Arial"/>
          <w:sz w:val="26"/>
          <w:szCs w:val="26"/>
        </w:rPr>
        <w:t xml:space="preserve">Esta Sala Superior es competente para conocer y resolver del presente juicio de conformidad con lo dispuesto por </w:t>
      </w:r>
      <w:r>
        <w:rPr>
          <w:rFonts w:ascii="Arial" w:eastAsia="Calibri" w:hAnsi="Arial" w:cs="Arial"/>
          <w:bCs/>
          <w:iCs/>
          <w:sz w:val="26"/>
          <w:szCs w:val="26"/>
        </w:rPr>
        <w:t xml:space="preserve">los artículos </w:t>
      </w:r>
      <w:r>
        <w:rPr>
          <w:rFonts w:ascii="Arial" w:hAnsi="Arial" w:cs="Arial"/>
          <w:bCs/>
          <w:iCs/>
          <w:sz w:val="26"/>
          <w:szCs w:val="26"/>
          <w:lang w:eastAsia="es-ES"/>
        </w:rPr>
        <w:t>114</w:t>
      </w:r>
      <w:r w:rsidR="002B00B5">
        <w:rPr>
          <w:rFonts w:ascii="Arial" w:hAnsi="Arial" w:cs="Arial"/>
          <w:bCs/>
          <w:iCs/>
          <w:sz w:val="26"/>
          <w:szCs w:val="26"/>
          <w:lang w:eastAsia="es-ES"/>
        </w:rPr>
        <w:t xml:space="preserve"> QUATER, tercer párrafo de la Constitución Política del Estado Libre y Soberado de Oaxaca</w:t>
      </w:r>
      <w:r>
        <w:rPr>
          <w:rFonts w:ascii="Arial" w:hAnsi="Arial" w:cs="Arial"/>
          <w:bCs/>
          <w:iCs/>
          <w:sz w:val="26"/>
          <w:szCs w:val="26"/>
          <w:lang w:eastAsia="es-ES"/>
        </w:rPr>
        <w:t>,</w:t>
      </w:r>
      <w:r>
        <w:rPr>
          <w:rFonts w:eastAsia="Calibri" w:cs="Arial"/>
          <w:bCs/>
          <w:iCs/>
          <w:sz w:val="26"/>
          <w:szCs w:val="26"/>
        </w:rPr>
        <w:t xml:space="preserve"> </w:t>
      </w:r>
      <w:r w:rsidR="002B00B5">
        <w:rPr>
          <w:rFonts w:ascii="Arial" w:hAnsi="Arial" w:cs="Arial"/>
          <w:bCs/>
          <w:iCs/>
          <w:sz w:val="26"/>
          <w:szCs w:val="26"/>
        </w:rPr>
        <w:t>4</w:t>
      </w:r>
      <w:r w:rsidR="000A31E6">
        <w:rPr>
          <w:rFonts w:ascii="Arial" w:hAnsi="Arial" w:cs="Arial"/>
          <w:bCs/>
          <w:iCs/>
          <w:sz w:val="26"/>
          <w:szCs w:val="26"/>
        </w:rPr>
        <w:t xml:space="preserve"> fracción XII</w:t>
      </w:r>
      <w:r w:rsidR="002B00B5">
        <w:rPr>
          <w:rFonts w:ascii="Arial" w:hAnsi="Arial" w:cs="Arial"/>
          <w:bCs/>
          <w:iCs/>
          <w:sz w:val="26"/>
          <w:szCs w:val="26"/>
        </w:rPr>
        <w:t>, 23, 24</w:t>
      </w:r>
      <w:r w:rsidR="000A31E6">
        <w:rPr>
          <w:rFonts w:ascii="Arial" w:hAnsi="Arial" w:cs="Arial"/>
          <w:bCs/>
          <w:iCs/>
          <w:sz w:val="26"/>
          <w:szCs w:val="26"/>
        </w:rPr>
        <w:t xml:space="preserve"> fracción I</w:t>
      </w:r>
      <w:r w:rsidR="002B00B5">
        <w:rPr>
          <w:rFonts w:ascii="Arial" w:hAnsi="Arial" w:cs="Arial"/>
          <w:bCs/>
          <w:iCs/>
          <w:sz w:val="26"/>
          <w:szCs w:val="26"/>
        </w:rPr>
        <w:t>, 25, 26 y 27 de la Ley Orgánica del Tribunal de Justicia Administrativa del Estado de Oaxaca</w:t>
      </w:r>
      <w:r w:rsidR="00296732">
        <w:rPr>
          <w:rFonts w:ascii="Arial" w:hAnsi="Arial" w:cs="Arial"/>
          <w:bCs/>
          <w:iCs/>
          <w:sz w:val="26"/>
          <w:szCs w:val="26"/>
        </w:rPr>
        <w:t>, publicada en el Periódico Oficial del Estado de Oaxaca, el 7 siete de noviembre de 2019 dos mil diecinueve</w:t>
      </w:r>
      <w:r w:rsidR="002B00B5">
        <w:rPr>
          <w:rFonts w:ascii="Arial" w:hAnsi="Arial" w:cs="Arial"/>
          <w:sz w:val="26"/>
          <w:szCs w:val="26"/>
        </w:rPr>
        <w:t xml:space="preserve">, así como los artículos </w:t>
      </w:r>
      <w:r>
        <w:rPr>
          <w:rFonts w:ascii="Arial" w:hAnsi="Arial" w:cs="Arial"/>
          <w:sz w:val="26"/>
          <w:szCs w:val="26"/>
        </w:rPr>
        <w:t>1, 2, 3, fracción VI,</w:t>
      </w:r>
      <w:r w:rsidR="0068493E">
        <w:rPr>
          <w:rFonts w:ascii="Arial" w:hAnsi="Arial" w:cs="Arial"/>
          <w:sz w:val="26"/>
          <w:szCs w:val="26"/>
        </w:rPr>
        <w:t xml:space="preserve"> 5, 8 </w:t>
      </w:r>
      <w:r>
        <w:rPr>
          <w:rFonts w:ascii="Arial" w:hAnsi="Arial" w:cs="Arial"/>
          <w:sz w:val="26"/>
          <w:szCs w:val="26"/>
        </w:rPr>
        <w:t>y 39, de la Ley de Justicia de Fiscalización y Rendición de Cuentas para el Estado de Oaxaca</w:t>
      </w:r>
      <w:r w:rsidR="002B00B5">
        <w:rPr>
          <w:rFonts w:ascii="Arial" w:hAnsi="Arial" w:cs="Arial"/>
          <w:sz w:val="26"/>
          <w:szCs w:val="26"/>
        </w:rPr>
        <w:t>.</w:t>
      </w:r>
      <w:r w:rsidR="00233C6D">
        <w:rPr>
          <w:rFonts w:ascii="Arial" w:hAnsi="Arial" w:cs="Arial"/>
          <w:sz w:val="26"/>
          <w:szCs w:val="26"/>
        </w:rPr>
        <w:t>- - - - -</w:t>
      </w:r>
    </w:p>
    <w:p w14:paraId="050B8B47" w14:textId="77777777" w:rsidR="008942D6" w:rsidRDefault="008942D6" w:rsidP="008942D6">
      <w:pPr>
        <w:pStyle w:val="Sinespaciado"/>
      </w:pPr>
    </w:p>
    <w:p w14:paraId="250129C2" w14:textId="26EAC556" w:rsidR="00B375AB" w:rsidRDefault="00AB3234" w:rsidP="00A54449">
      <w:pPr>
        <w:spacing w:after="0" w:line="360" w:lineRule="auto"/>
        <w:ind w:right="51" w:firstLine="709"/>
        <w:jc w:val="both"/>
        <w:rPr>
          <w:rFonts w:ascii="Arial" w:hAnsi="Arial" w:cs="Arial"/>
          <w:sz w:val="26"/>
          <w:szCs w:val="26"/>
        </w:rPr>
      </w:pPr>
      <w:r>
        <w:rPr>
          <w:rFonts w:ascii="Arial" w:hAnsi="Arial" w:cs="Arial"/>
          <w:b/>
          <w:sz w:val="26"/>
          <w:szCs w:val="26"/>
        </w:rPr>
        <w:t xml:space="preserve">SEGUNDO. </w:t>
      </w:r>
      <w:r>
        <w:rPr>
          <w:rFonts w:ascii="Arial" w:hAnsi="Arial" w:cs="Arial"/>
          <w:sz w:val="26"/>
          <w:szCs w:val="26"/>
        </w:rPr>
        <w:t xml:space="preserve">La vía en que se instauró la demanda por los actores fue la correcta, en atención a lo que establecen los numerales 10, 28, 29 y 30 de la Ley de Justicia de Fiscalización y Rendición de Cuentas para el Estado de Oaxaca, aunado a que el Juicio de Inconformidad fue interpuesto oportunamente, como se determinó mediante acuerdo de </w:t>
      </w:r>
      <w:r w:rsidR="00A54449">
        <w:rPr>
          <w:rFonts w:ascii="Arial" w:hAnsi="Arial" w:cs="Arial"/>
          <w:sz w:val="26"/>
          <w:szCs w:val="26"/>
        </w:rPr>
        <w:t xml:space="preserve">veinte de febrero </w:t>
      </w:r>
      <w:r w:rsidR="00B375AB">
        <w:rPr>
          <w:rFonts w:ascii="Arial" w:hAnsi="Arial" w:cs="Arial"/>
          <w:sz w:val="26"/>
          <w:szCs w:val="26"/>
        </w:rPr>
        <w:t>de dos mil veinte.</w:t>
      </w:r>
      <w:r w:rsidR="00A54449">
        <w:rPr>
          <w:rFonts w:ascii="Arial" w:hAnsi="Arial" w:cs="Arial"/>
          <w:sz w:val="26"/>
          <w:szCs w:val="26"/>
        </w:rPr>
        <w:t>- - - - - - - - - - - - - - - - - - - - - - - - - - -</w:t>
      </w:r>
    </w:p>
    <w:p w14:paraId="17A143F8" w14:textId="77777777" w:rsidR="008942D6" w:rsidRDefault="008942D6" w:rsidP="008942D6">
      <w:pPr>
        <w:pStyle w:val="Sinespaciado"/>
      </w:pPr>
    </w:p>
    <w:p w14:paraId="70A58D22" w14:textId="20B93EC3" w:rsidR="009538DA" w:rsidRDefault="00AB3234" w:rsidP="00A54449">
      <w:pPr>
        <w:spacing w:after="0" w:line="360" w:lineRule="auto"/>
        <w:ind w:right="51" w:firstLine="708"/>
        <w:jc w:val="both"/>
        <w:rPr>
          <w:rFonts w:ascii="Arial" w:hAnsi="Arial" w:cs="Arial"/>
          <w:sz w:val="26"/>
          <w:szCs w:val="26"/>
        </w:rPr>
      </w:pPr>
      <w:r>
        <w:rPr>
          <w:rFonts w:ascii="Arial" w:hAnsi="Arial" w:cs="Arial"/>
          <w:b/>
          <w:sz w:val="26"/>
          <w:szCs w:val="26"/>
        </w:rPr>
        <w:t xml:space="preserve">TERCERO. </w:t>
      </w:r>
      <w:r>
        <w:rPr>
          <w:rFonts w:ascii="Arial" w:hAnsi="Arial" w:cs="Arial"/>
          <w:sz w:val="26"/>
          <w:szCs w:val="26"/>
        </w:rPr>
        <w:t>La personalidad de las partes quedó acreditada en autos, porque los actores promovieron por su propio derecho; asimismo la Titular de la Unidad de Asuntos Jurídicos del Órgano Superior de Fiscalización del Estado de Oaxaca, copia certificada del documento en el que consta su nombramiento y tom</w:t>
      </w:r>
      <w:r w:rsidR="00BD4688">
        <w:rPr>
          <w:rFonts w:ascii="Arial" w:hAnsi="Arial" w:cs="Arial"/>
          <w:sz w:val="26"/>
          <w:szCs w:val="26"/>
        </w:rPr>
        <w:t>a de protesta de ley al cargo.</w:t>
      </w:r>
      <w:r w:rsidR="00C44EFD">
        <w:rPr>
          <w:rFonts w:ascii="Arial" w:hAnsi="Arial" w:cs="Arial"/>
          <w:sz w:val="26"/>
          <w:szCs w:val="26"/>
        </w:rPr>
        <w:t>- - - -</w:t>
      </w:r>
    </w:p>
    <w:p w14:paraId="7DA9851F" w14:textId="77777777" w:rsidR="008942D6" w:rsidRDefault="008942D6" w:rsidP="008942D6">
      <w:pPr>
        <w:pStyle w:val="Sinespaciado"/>
      </w:pPr>
    </w:p>
    <w:p w14:paraId="0067CE4F" w14:textId="6B64DEA2" w:rsidR="00100CD1" w:rsidRDefault="00C44EFD" w:rsidP="00C112D6">
      <w:pPr>
        <w:spacing w:after="0" w:line="360" w:lineRule="auto"/>
        <w:ind w:right="49" w:firstLine="709"/>
        <w:jc w:val="both"/>
        <w:rPr>
          <w:rFonts w:ascii="Arial" w:hAnsi="Arial" w:cs="Arial"/>
          <w:sz w:val="26"/>
          <w:szCs w:val="26"/>
        </w:rPr>
      </w:pPr>
      <w:r>
        <w:rPr>
          <w:rFonts w:ascii="Arial" w:hAnsi="Arial" w:cs="Arial"/>
          <w:b/>
          <w:sz w:val="26"/>
          <w:szCs w:val="26"/>
        </w:rPr>
        <w:lastRenderedPageBreak/>
        <w:t>CUARTO.</w:t>
      </w:r>
      <w:r w:rsidR="00AB3234">
        <w:rPr>
          <w:rFonts w:ascii="Arial" w:hAnsi="Arial" w:cs="Arial"/>
          <w:b/>
          <w:sz w:val="26"/>
          <w:szCs w:val="26"/>
        </w:rPr>
        <w:t xml:space="preserve"> </w:t>
      </w:r>
      <w:r w:rsidR="00100CD1" w:rsidRPr="006F6344">
        <w:rPr>
          <w:rFonts w:ascii="Arial" w:hAnsi="Arial" w:cs="Arial"/>
          <w:sz w:val="26"/>
          <w:szCs w:val="26"/>
        </w:rPr>
        <w:t xml:space="preserve">Las causales de improcedencia tienen el carácter de presupuestos procesales que deben colmarse previo </w:t>
      </w:r>
      <w:r w:rsidR="008B1440">
        <w:rPr>
          <w:rFonts w:ascii="Arial" w:hAnsi="Arial" w:cs="Arial"/>
          <w:sz w:val="26"/>
          <w:szCs w:val="26"/>
        </w:rPr>
        <w:t xml:space="preserve"> </w:t>
      </w:r>
      <w:r w:rsidR="00100CD1" w:rsidRPr="006F6344">
        <w:rPr>
          <w:rFonts w:ascii="Arial" w:hAnsi="Arial" w:cs="Arial"/>
          <w:sz w:val="26"/>
          <w:szCs w:val="26"/>
        </w:rPr>
        <w:t>al dictado de la determinación de fondo, es así ya que el análisis de las acciones sólo puede emprenderse si el proceso se ha tramitado conforme a los lineamientos establecidos en la ley, de lo contrario el juzgador se vería impedido a resolver la controversia planteada a su jurisdicción. Esto, porque conforme al  artículo 17 de la Constitución Federal, es deber de las autoridades ajustarse a los mecanismos jurídicos establecidos por el legislador para el ejercicio de la jurisdicción.</w:t>
      </w:r>
      <w:r w:rsidR="00C112D6">
        <w:rPr>
          <w:rFonts w:ascii="Arial" w:hAnsi="Arial" w:cs="Arial"/>
          <w:sz w:val="26"/>
          <w:szCs w:val="26"/>
        </w:rPr>
        <w:t>- - - - - - - - - - - - - - - -- - -</w:t>
      </w:r>
    </w:p>
    <w:p w14:paraId="17BDEE1B" w14:textId="77777777" w:rsidR="008942D6" w:rsidRPr="006F6344" w:rsidRDefault="008942D6" w:rsidP="008942D6">
      <w:pPr>
        <w:pStyle w:val="Sinespaciado"/>
      </w:pPr>
    </w:p>
    <w:p w14:paraId="3D4FD8B0" w14:textId="6C644205" w:rsidR="00100CD1" w:rsidRDefault="00100CD1" w:rsidP="00C112D6">
      <w:pPr>
        <w:spacing w:after="0" w:line="360" w:lineRule="auto"/>
        <w:ind w:firstLine="709"/>
        <w:jc w:val="both"/>
        <w:rPr>
          <w:rFonts w:ascii="Arial" w:hAnsi="Arial" w:cs="Arial"/>
          <w:sz w:val="26"/>
          <w:szCs w:val="26"/>
        </w:rPr>
      </w:pPr>
      <w:r w:rsidRPr="006F6344">
        <w:rPr>
          <w:rFonts w:ascii="Arial" w:hAnsi="Arial" w:cs="Arial"/>
          <w:sz w:val="26"/>
          <w:szCs w:val="26"/>
        </w:rPr>
        <w:t>Por esta razón, se estima que la improcedencia del juicio es cuesti</w:t>
      </w:r>
      <w:r>
        <w:rPr>
          <w:rFonts w:ascii="Arial" w:hAnsi="Arial" w:cs="Arial"/>
          <w:sz w:val="26"/>
          <w:szCs w:val="26"/>
        </w:rPr>
        <w:t xml:space="preserve">ón de orden público, </w:t>
      </w:r>
      <w:r w:rsidRPr="006F6344">
        <w:rPr>
          <w:rFonts w:ascii="Arial" w:hAnsi="Arial" w:cs="Arial"/>
          <w:sz w:val="26"/>
          <w:szCs w:val="26"/>
        </w:rPr>
        <w:t>que debe analizarse de oficio aun cuando las partes no lo hayan propuesto a la resolutora. En tales condiciones procede analizar si en el actual juicio se actualiza alguna causal de improcedencia.</w:t>
      </w:r>
      <w:r w:rsidR="00C112D6">
        <w:rPr>
          <w:rFonts w:ascii="Arial" w:hAnsi="Arial" w:cs="Arial"/>
          <w:sz w:val="26"/>
          <w:szCs w:val="26"/>
        </w:rPr>
        <w:t>- - - -  - - - - - - - - - - - - - - - - - - - - - - - - - - - - - - - - - - - - -</w:t>
      </w:r>
    </w:p>
    <w:p w14:paraId="5D45AD34" w14:textId="77777777" w:rsidR="008942D6" w:rsidRPr="006F6344" w:rsidRDefault="008942D6" w:rsidP="008942D6">
      <w:pPr>
        <w:pStyle w:val="Sinespaciado"/>
      </w:pPr>
    </w:p>
    <w:p w14:paraId="06822E11" w14:textId="311778F7" w:rsidR="00100CD1" w:rsidRDefault="00100CD1" w:rsidP="00C112D6">
      <w:pPr>
        <w:spacing w:after="0" w:line="360" w:lineRule="auto"/>
        <w:ind w:firstLine="709"/>
        <w:jc w:val="both"/>
        <w:rPr>
          <w:rFonts w:ascii="Arial" w:hAnsi="Arial" w:cs="Arial"/>
          <w:b/>
          <w:sz w:val="26"/>
          <w:szCs w:val="26"/>
        </w:rPr>
      </w:pPr>
      <w:r w:rsidRPr="00100CD1">
        <w:rPr>
          <w:rFonts w:ascii="Arial" w:hAnsi="Arial" w:cs="Arial"/>
          <w:sz w:val="26"/>
          <w:szCs w:val="26"/>
        </w:rPr>
        <w:t>Así,</w:t>
      </w:r>
      <w:r w:rsidRPr="006F6344">
        <w:rPr>
          <w:rFonts w:ascii="Arial" w:hAnsi="Arial" w:cs="Arial"/>
          <w:b/>
          <w:sz w:val="26"/>
          <w:szCs w:val="26"/>
        </w:rPr>
        <w:t xml:space="preserve"> </w:t>
      </w:r>
      <w:r>
        <w:rPr>
          <w:rFonts w:ascii="Arial" w:hAnsi="Arial" w:cs="Arial"/>
          <w:sz w:val="26"/>
          <w:szCs w:val="26"/>
        </w:rPr>
        <w:t>del</w:t>
      </w:r>
      <w:r w:rsidRPr="006F6344">
        <w:rPr>
          <w:rFonts w:ascii="Arial" w:hAnsi="Arial" w:cs="Arial"/>
          <w:sz w:val="26"/>
          <w:szCs w:val="26"/>
        </w:rPr>
        <w:t xml:space="preserve"> análisis de las constancias de autos que tienen pleno valor probatorio en términos del artículo 25 de la Ley de Justicia de Fiscalización y Rendición de Cuentas para el Estado de Oaxaca, por tratarse actuaciones judiciales, esta juzgadora estima que no se actualiza alguna de las causales previstas por el diverso 16 de la ley de justicia citada, en consecuencia </w:t>
      </w:r>
      <w:r w:rsidRPr="006F6344">
        <w:rPr>
          <w:rFonts w:ascii="Arial" w:hAnsi="Arial" w:cs="Arial"/>
          <w:b/>
          <w:sz w:val="26"/>
          <w:szCs w:val="26"/>
        </w:rPr>
        <w:t xml:space="preserve">NO SE SOBRESEE EN EL </w:t>
      </w:r>
      <w:r w:rsidR="008942D6" w:rsidRPr="006F6344">
        <w:rPr>
          <w:rFonts w:ascii="Arial" w:hAnsi="Arial" w:cs="Arial"/>
          <w:b/>
          <w:sz w:val="26"/>
          <w:szCs w:val="26"/>
        </w:rPr>
        <w:t>JUICIO.</w:t>
      </w:r>
      <w:r w:rsidR="008942D6">
        <w:rPr>
          <w:rFonts w:ascii="Arial" w:hAnsi="Arial" w:cs="Arial"/>
          <w:b/>
          <w:sz w:val="26"/>
          <w:szCs w:val="26"/>
        </w:rPr>
        <w:t xml:space="preserve"> -</w:t>
      </w:r>
      <w:r w:rsidR="00C112D6">
        <w:rPr>
          <w:rFonts w:ascii="Arial" w:hAnsi="Arial" w:cs="Arial"/>
          <w:b/>
          <w:sz w:val="26"/>
          <w:szCs w:val="26"/>
        </w:rPr>
        <w:t xml:space="preserve"> - </w:t>
      </w:r>
    </w:p>
    <w:p w14:paraId="459B907F" w14:textId="77777777" w:rsidR="008942D6" w:rsidRPr="006F6344" w:rsidRDefault="008942D6" w:rsidP="008942D6">
      <w:pPr>
        <w:pStyle w:val="Sinespaciado"/>
      </w:pPr>
    </w:p>
    <w:p w14:paraId="4AC28BD2" w14:textId="4B74D79F" w:rsidR="008942D6" w:rsidRDefault="00100CD1" w:rsidP="00C112D6">
      <w:pPr>
        <w:spacing w:after="0" w:line="360" w:lineRule="auto"/>
        <w:ind w:right="49" w:firstLine="709"/>
        <w:jc w:val="both"/>
        <w:rPr>
          <w:rFonts w:ascii="Arial" w:hAnsi="Arial" w:cs="Arial"/>
          <w:sz w:val="26"/>
          <w:szCs w:val="26"/>
        </w:rPr>
      </w:pPr>
      <w:r>
        <w:rPr>
          <w:rFonts w:ascii="Arial" w:hAnsi="Arial" w:cs="Arial"/>
          <w:b/>
          <w:sz w:val="26"/>
          <w:szCs w:val="26"/>
        </w:rPr>
        <w:t xml:space="preserve">QUINTO. </w:t>
      </w:r>
      <w:r w:rsidR="00072BB6">
        <w:rPr>
          <w:rFonts w:ascii="Arial" w:hAnsi="Arial" w:cs="Arial"/>
          <w:b/>
          <w:sz w:val="26"/>
          <w:szCs w:val="26"/>
        </w:rPr>
        <w:t>***********</w:t>
      </w:r>
      <w:r w:rsidR="00C112D6">
        <w:rPr>
          <w:rFonts w:ascii="Arial" w:hAnsi="Arial" w:cs="Arial"/>
          <w:b/>
          <w:sz w:val="26"/>
          <w:szCs w:val="26"/>
        </w:rPr>
        <w:t>,</w:t>
      </w:r>
      <w:r w:rsidR="00AB3234">
        <w:rPr>
          <w:rFonts w:ascii="Arial" w:eastAsia="Arial Unicode MS" w:hAnsi="Arial" w:cs="Arial"/>
          <w:sz w:val="26"/>
          <w:szCs w:val="26"/>
        </w:rPr>
        <w:t xml:space="preserve"> </w:t>
      </w:r>
      <w:r w:rsidR="00AB3234">
        <w:rPr>
          <w:rFonts w:ascii="Arial" w:hAnsi="Arial" w:cs="Arial"/>
          <w:sz w:val="26"/>
          <w:szCs w:val="26"/>
        </w:rPr>
        <w:t>promovieron juicio de inco</w:t>
      </w:r>
      <w:r w:rsidR="00063D51">
        <w:rPr>
          <w:rFonts w:ascii="Arial" w:hAnsi="Arial" w:cs="Arial"/>
          <w:sz w:val="26"/>
          <w:szCs w:val="26"/>
        </w:rPr>
        <w:t>nformidad por su propio derecho</w:t>
      </w:r>
      <w:r w:rsidR="00AB3234">
        <w:rPr>
          <w:rFonts w:ascii="Arial" w:hAnsi="Arial" w:cs="Arial"/>
          <w:sz w:val="26"/>
          <w:szCs w:val="26"/>
        </w:rPr>
        <w:t xml:space="preserve"> en contra de la resolución </w:t>
      </w:r>
      <w:r w:rsidR="00BF59C9">
        <w:rPr>
          <w:rFonts w:ascii="Arial" w:hAnsi="Arial" w:cs="Arial"/>
          <w:sz w:val="26"/>
          <w:szCs w:val="26"/>
        </w:rPr>
        <w:t xml:space="preserve">de </w:t>
      </w:r>
      <w:r w:rsidR="00C112D6">
        <w:rPr>
          <w:rFonts w:ascii="Arial" w:hAnsi="Arial" w:cs="Arial"/>
          <w:sz w:val="26"/>
          <w:szCs w:val="26"/>
        </w:rPr>
        <w:t>ocho</w:t>
      </w:r>
      <w:r w:rsidR="00BF59C9">
        <w:rPr>
          <w:rFonts w:ascii="Arial" w:hAnsi="Arial" w:cs="Arial"/>
          <w:sz w:val="26"/>
          <w:szCs w:val="26"/>
        </w:rPr>
        <w:t xml:space="preserve"> de noviembre de dos mil diecinueve, dictada por el Titular del Órgano Superior de Fiscalización del Estado de Oaxaca, en el recurso de reconsideración </w:t>
      </w:r>
      <w:r w:rsidR="00072BB6">
        <w:rPr>
          <w:rFonts w:ascii="Arial" w:hAnsi="Arial" w:cs="Arial"/>
          <w:b/>
          <w:sz w:val="26"/>
          <w:szCs w:val="26"/>
        </w:rPr>
        <w:t>***********</w:t>
      </w:r>
      <w:r w:rsidR="00AB3234">
        <w:rPr>
          <w:rFonts w:ascii="Arial" w:hAnsi="Arial" w:cs="Arial"/>
          <w:sz w:val="26"/>
          <w:szCs w:val="26"/>
        </w:rPr>
        <w:t>,</w:t>
      </w:r>
      <w:r w:rsidR="00400F78">
        <w:rPr>
          <w:rFonts w:ascii="Arial" w:hAnsi="Arial" w:cs="Arial"/>
          <w:sz w:val="26"/>
          <w:szCs w:val="26"/>
        </w:rPr>
        <w:t xml:space="preserve"> en</w:t>
      </w:r>
      <w:r w:rsidR="00AB3234">
        <w:rPr>
          <w:rFonts w:ascii="Arial" w:hAnsi="Arial" w:cs="Arial"/>
          <w:sz w:val="26"/>
          <w:szCs w:val="26"/>
        </w:rPr>
        <w:t xml:space="preserve"> </w:t>
      </w:r>
      <w:r w:rsidR="00400F78">
        <w:rPr>
          <w:rFonts w:ascii="Arial" w:hAnsi="Arial" w:cs="Arial"/>
          <w:sz w:val="26"/>
          <w:szCs w:val="26"/>
        </w:rPr>
        <w:t>el</w:t>
      </w:r>
      <w:r w:rsidR="00C74C54">
        <w:rPr>
          <w:rFonts w:ascii="Arial" w:hAnsi="Arial" w:cs="Arial"/>
          <w:sz w:val="26"/>
          <w:szCs w:val="26"/>
        </w:rPr>
        <w:t xml:space="preserve"> cual argumentan</w:t>
      </w:r>
      <w:r w:rsidR="00400F78">
        <w:rPr>
          <w:rFonts w:ascii="Arial" w:hAnsi="Arial" w:cs="Arial"/>
          <w:sz w:val="26"/>
          <w:szCs w:val="26"/>
        </w:rPr>
        <w:t xml:space="preserve"> que la responsable es omisa al no exponer detalladamente, el procedimiento que realizó para determinar que a cada uno de los promoventes les corresponde resarcir el importe que indica en la citada resolución, por lo que señalan que se da una violación al principio de legalidad al no existir seguridad jurídica en la resolución impugnada ni en la resolución dictada en el expediente del procedimiento para el Fincamiento de Responsabilidad Administrativa Resarcitoria </w:t>
      </w:r>
      <w:r w:rsidR="00072BB6">
        <w:rPr>
          <w:rFonts w:ascii="Arial" w:hAnsi="Arial" w:cs="Arial"/>
          <w:b/>
          <w:sz w:val="26"/>
          <w:szCs w:val="26"/>
        </w:rPr>
        <w:t>***********</w:t>
      </w:r>
      <w:r w:rsidR="00400F78">
        <w:rPr>
          <w:rFonts w:ascii="Arial" w:hAnsi="Arial" w:cs="Arial"/>
          <w:sz w:val="26"/>
          <w:szCs w:val="26"/>
        </w:rPr>
        <w:t>, al no ex</w:t>
      </w:r>
      <w:r w:rsidR="005A3B22">
        <w:rPr>
          <w:rFonts w:ascii="Arial" w:hAnsi="Arial" w:cs="Arial"/>
          <w:sz w:val="26"/>
          <w:szCs w:val="26"/>
        </w:rPr>
        <w:t>poner el procedimiento que llevó</w:t>
      </w:r>
      <w:r w:rsidR="00400F78">
        <w:rPr>
          <w:rFonts w:ascii="Arial" w:hAnsi="Arial" w:cs="Arial"/>
          <w:sz w:val="26"/>
          <w:szCs w:val="26"/>
        </w:rPr>
        <w:t xml:space="preserve"> a la autoridad a determinar el importe a resarcir.- - - - - - - - - - - - - - - - - - - -</w:t>
      </w:r>
    </w:p>
    <w:p w14:paraId="16CA7205" w14:textId="6C887A23" w:rsidR="002F7263" w:rsidRDefault="00400F78" w:rsidP="008942D6">
      <w:pPr>
        <w:pStyle w:val="Sinespaciado"/>
      </w:pPr>
      <w:r>
        <w:t xml:space="preserve"> </w:t>
      </w:r>
    </w:p>
    <w:p w14:paraId="419DDF0C" w14:textId="247AE1EA" w:rsidR="000B4672" w:rsidRDefault="0006042B" w:rsidP="00C112D6">
      <w:pPr>
        <w:spacing w:after="0" w:line="360" w:lineRule="auto"/>
        <w:ind w:right="49" w:firstLine="709"/>
        <w:jc w:val="both"/>
        <w:rPr>
          <w:rFonts w:ascii="Arial" w:hAnsi="Arial" w:cs="Arial"/>
          <w:sz w:val="26"/>
          <w:szCs w:val="26"/>
        </w:rPr>
      </w:pPr>
      <w:r>
        <w:rPr>
          <w:rFonts w:ascii="Arial" w:hAnsi="Arial" w:cs="Arial"/>
          <w:sz w:val="26"/>
          <w:szCs w:val="26"/>
        </w:rPr>
        <w:t xml:space="preserve">Más adelante también </w:t>
      </w:r>
      <w:r w:rsidR="00400F78">
        <w:rPr>
          <w:rFonts w:ascii="Arial" w:hAnsi="Arial" w:cs="Arial"/>
          <w:sz w:val="26"/>
          <w:szCs w:val="26"/>
        </w:rPr>
        <w:t>refieren que</w:t>
      </w:r>
      <w:r w:rsidR="000B4672" w:rsidRPr="00400F78">
        <w:rPr>
          <w:rFonts w:ascii="Arial" w:hAnsi="Arial" w:cs="Arial"/>
          <w:sz w:val="26"/>
          <w:szCs w:val="26"/>
        </w:rPr>
        <w:t xml:space="preserve"> al emitirse la resolución que impugnan, no se respetó el principio de congruencia y exhaustividad que </w:t>
      </w:r>
      <w:r w:rsidR="000B4672" w:rsidRPr="00400F78">
        <w:rPr>
          <w:rFonts w:ascii="Arial" w:hAnsi="Arial" w:cs="Arial"/>
          <w:sz w:val="26"/>
          <w:szCs w:val="26"/>
        </w:rPr>
        <w:lastRenderedPageBreak/>
        <w:t>toda resolución debe contener, al confirmar el acuerdo de trece de abril de dos mil dieciocho, así como al no individualizar la multa que les impone como indemnización a la Hacienda Municipal de Nuevo Zoquiapam, a pesar de que plantearon ante la responsable, que las obligaciones</w:t>
      </w:r>
      <w:r w:rsidR="00400F78">
        <w:rPr>
          <w:rFonts w:ascii="Arial" w:hAnsi="Arial" w:cs="Arial"/>
          <w:sz w:val="26"/>
          <w:szCs w:val="26"/>
        </w:rPr>
        <w:t xml:space="preserve"> de cada uno de los promoventes</w:t>
      </w:r>
      <w:r w:rsidR="000B4672" w:rsidRPr="00400F78">
        <w:rPr>
          <w:rFonts w:ascii="Arial" w:hAnsi="Arial" w:cs="Arial"/>
          <w:sz w:val="26"/>
          <w:szCs w:val="26"/>
        </w:rPr>
        <w:t xml:space="preserve"> no son en la misma proporción y la determinación de la responsable los deja en estado de indefensión</w:t>
      </w:r>
      <w:r w:rsidR="00820A86" w:rsidRPr="00400F78">
        <w:rPr>
          <w:rFonts w:ascii="Arial" w:hAnsi="Arial" w:cs="Arial"/>
          <w:sz w:val="26"/>
          <w:szCs w:val="26"/>
        </w:rPr>
        <w:t>.- - -</w:t>
      </w:r>
      <w:r w:rsidR="00820A86">
        <w:rPr>
          <w:rFonts w:ascii="Arial" w:hAnsi="Arial" w:cs="Arial"/>
          <w:sz w:val="26"/>
          <w:szCs w:val="26"/>
        </w:rPr>
        <w:t xml:space="preserve"> </w:t>
      </w:r>
      <w:r w:rsidR="00FE63F7">
        <w:rPr>
          <w:rFonts w:ascii="Arial" w:hAnsi="Arial" w:cs="Arial"/>
          <w:sz w:val="26"/>
          <w:szCs w:val="26"/>
        </w:rPr>
        <w:t>- - - - - - - - - - - - - - - - - - - - - - - - - - - - - -  - - - - - - - - - -</w:t>
      </w:r>
    </w:p>
    <w:p w14:paraId="193993B2" w14:textId="77777777" w:rsidR="008942D6" w:rsidRDefault="008942D6" w:rsidP="008942D6">
      <w:pPr>
        <w:pStyle w:val="Sinespaciado"/>
      </w:pPr>
    </w:p>
    <w:p w14:paraId="3601F413" w14:textId="6C2312B9" w:rsidR="00851C4F" w:rsidRDefault="00400F78" w:rsidP="00851C4F">
      <w:pPr>
        <w:spacing w:after="0" w:line="360" w:lineRule="auto"/>
        <w:ind w:right="49" w:firstLine="709"/>
        <w:jc w:val="both"/>
        <w:rPr>
          <w:rFonts w:ascii="Arial" w:hAnsi="Arial" w:cs="Arial"/>
          <w:sz w:val="26"/>
          <w:szCs w:val="26"/>
        </w:rPr>
      </w:pPr>
      <w:r>
        <w:rPr>
          <w:rFonts w:ascii="Arial" w:hAnsi="Arial" w:cs="Arial"/>
          <w:sz w:val="26"/>
          <w:szCs w:val="26"/>
        </w:rPr>
        <w:t>Por consiguiente,</w:t>
      </w:r>
      <w:r w:rsidR="00820A86">
        <w:rPr>
          <w:rFonts w:ascii="Arial" w:hAnsi="Arial" w:cs="Arial"/>
          <w:sz w:val="26"/>
          <w:szCs w:val="26"/>
        </w:rPr>
        <w:t xml:space="preserve"> refieren que la resolución que impugnan no está debidamente fundada y motivada, </w:t>
      </w:r>
      <w:r>
        <w:rPr>
          <w:rFonts w:ascii="Arial" w:hAnsi="Arial" w:cs="Arial"/>
          <w:sz w:val="26"/>
          <w:szCs w:val="26"/>
        </w:rPr>
        <w:t>por lo que carece</w:t>
      </w:r>
      <w:r w:rsidR="00820A86">
        <w:rPr>
          <w:rFonts w:ascii="Arial" w:hAnsi="Arial" w:cs="Arial"/>
          <w:sz w:val="26"/>
          <w:szCs w:val="26"/>
        </w:rPr>
        <w:t xml:space="preserve"> de validez e incumple con lo dispuesto por la fracción V del artículo 17 de la Ley de Procedimiento y Justicia Administrativa para el Estado de Oaxaca, </w:t>
      </w:r>
      <w:r w:rsidR="002D068C">
        <w:rPr>
          <w:rFonts w:ascii="Arial" w:hAnsi="Arial" w:cs="Arial"/>
          <w:sz w:val="26"/>
          <w:szCs w:val="26"/>
        </w:rPr>
        <w:t>y por las mismas razones, carece de validez la resolución emit</w:t>
      </w:r>
      <w:r w:rsidR="00FE63F7">
        <w:rPr>
          <w:rFonts w:ascii="Arial" w:hAnsi="Arial" w:cs="Arial"/>
          <w:sz w:val="26"/>
          <w:szCs w:val="26"/>
        </w:rPr>
        <w:t>ida</w:t>
      </w:r>
      <w:r w:rsidR="002D068C">
        <w:rPr>
          <w:rFonts w:ascii="Arial" w:hAnsi="Arial" w:cs="Arial"/>
          <w:sz w:val="26"/>
          <w:szCs w:val="26"/>
        </w:rPr>
        <w:t xml:space="preserve"> en el expediente de procedimiento para el Fincamiento de Responsabilidad Administrativa Resarcitoria </w:t>
      </w:r>
      <w:r w:rsidR="00072BB6">
        <w:rPr>
          <w:rFonts w:ascii="Arial" w:hAnsi="Arial" w:cs="Arial"/>
          <w:b/>
          <w:sz w:val="26"/>
          <w:szCs w:val="26"/>
        </w:rPr>
        <w:t>***********</w:t>
      </w:r>
      <w:r w:rsidR="002D068C">
        <w:rPr>
          <w:rFonts w:ascii="Arial" w:hAnsi="Arial" w:cs="Arial"/>
          <w:sz w:val="26"/>
          <w:szCs w:val="26"/>
        </w:rPr>
        <w:t>.- - - - - - - - - - - - - -</w:t>
      </w:r>
      <w:r w:rsidR="00072BB6">
        <w:rPr>
          <w:rFonts w:ascii="Arial" w:hAnsi="Arial" w:cs="Arial"/>
          <w:sz w:val="26"/>
          <w:szCs w:val="26"/>
        </w:rPr>
        <w:t xml:space="preserve"> - - - - - - - - - - - </w:t>
      </w:r>
    </w:p>
    <w:p w14:paraId="4CEE46AA" w14:textId="77777777" w:rsidR="008942D6" w:rsidRDefault="008942D6" w:rsidP="008942D6">
      <w:pPr>
        <w:pStyle w:val="Sinespaciado"/>
      </w:pPr>
    </w:p>
    <w:p w14:paraId="7A9D5CCE" w14:textId="6C19C44B" w:rsidR="00D73516" w:rsidRDefault="00FE2BD8" w:rsidP="00FE2BD8">
      <w:pPr>
        <w:spacing w:after="0" w:line="360" w:lineRule="auto"/>
        <w:ind w:firstLine="708"/>
        <w:jc w:val="both"/>
        <w:rPr>
          <w:rFonts w:ascii="Arial" w:hAnsi="Arial" w:cs="Arial"/>
          <w:sz w:val="26"/>
          <w:szCs w:val="26"/>
        </w:rPr>
      </w:pPr>
      <w:r w:rsidRPr="00400F78">
        <w:rPr>
          <w:rFonts w:ascii="Arial" w:hAnsi="Arial" w:cs="Arial"/>
          <w:b/>
          <w:sz w:val="26"/>
          <w:szCs w:val="26"/>
        </w:rPr>
        <w:t xml:space="preserve">En </w:t>
      </w:r>
      <w:r w:rsidRPr="00FE2BD8">
        <w:rPr>
          <w:rFonts w:ascii="Arial" w:hAnsi="Arial" w:cs="Arial"/>
          <w:sz w:val="26"/>
          <w:szCs w:val="26"/>
        </w:rPr>
        <w:t>contraste,</w:t>
      </w:r>
      <w:r w:rsidRPr="00A9446C">
        <w:rPr>
          <w:rFonts w:ascii="Arial" w:hAnsi="Arial" w:cs="Arial"/>
          <w:b/>
          <w:sz w:val="26"/>
          <w:szCs w:val="26"/>
        </w:rPr>
        <w:t xml:space="preserve"> </w:t>
      </w:r>
      <w:r w:rsidRPr="00FE2BD8">
        <w:rPr>
          <w:rFonts w:ascii="Arial" w:hAnsi="Arial" w:cs="Arial"/>
          <w:sz w:val="26"/>
          <w:szCs w:val="26"/>
        </w:rPr>
        <w:t>la Titular de la Unidad de Asuntos Jurídicos del órgano Superior de fiscalización del Estado de Oaxaca, en representación del Titular del citado órgano,</w:t>
      </w:r>
      <w:r>
        <w:rPr>
          <w:rFonts w:ascii="Arial" w:hAnsi="Arial" w:cs="Arial"/>
          <w:b/>
          <w:sz w:val="26"/>
          <w:szCs w:val="26"/>
        </w:rPr>
        <w:t xml:space="preserve"> </w:t>
      </w:r>
      <w:r w:rsidRPr="00A9446C">
        <w:rPr>
          <w:rFonts w:ascii="Arial" w:hAnsi="Arial" w:cs="Arial"/>
          <w:sz w:val="26"/>
          <w:szCs w:val="26"/>
        </w:rPr>
        <w:t xml:space="preserve">al rendir su </w:t>
      </w:r>
      <w:r w:rsidR="005A3B22">
        <w:rPr>
          <w:rFonts w:ascii="Arial" w:hAnsi="Arial" w:cs="Arial"/>
          <w:sz w:val="26"/>
          <w:szCs w:val="26"/>
        </w:rPr>
        <w:t xml:space="preserve">informe </w:t>
      </w:r>
      <w:r w:rsidR="00D73516">
        <w:rPr>
          <w:rFonts w:ascii="Arial" w:hAnsi="Arial" w:cs="Arial"/>
          <w:sz w:val="26"/>
          <w:szCs w:val="26"/>
        </w:rPr>
        <w:t xml:space="preserve">únicamente refiere lo siguiente:- - - - - - - - - - - - - - - - - - - - - - - - - - - - - - </w:t>
      </w:r>
    </w:p>
    <w:p w14:paraId="338C5799" w14:textId="77777777" w:rsidR="008942D6" w:rsidRDefault="008942D6" w:rsidP="008942D6">
      <w:pPr>
        <w:pStyle w:val="Sinespaciado"/>
      </w:pPr>
    </w:p>
    <w:p w14:paraId="453CD677" w14:textId="3AB2ED0A" w:rsidR="00CC13D3" w:rsidRPr="00D03B7A" w:rsidRDefault="00611216" w:rsidP="00611216">
      <w:pPr>
        <w:spacing w:after="0" w:line="360" w:lineRule="auto"/>
        <w:ind w:left="851" w:right="900"/>
        <w:jc w:val="both"/>
        <w:rPr>
          <w:rFonts w:ascii="Arial" w:hAnsi="Arial" w:cs="Arial"/>
          <w:i/>
        </w:rPr>
      </w:pPr>
      <w:r w:rsidRPr="00D03B7A">
        <w:rPr>
          <w:rFonts w:ascii="Arial" w:hAnsi="Arial" w:cs="Arial"/>
          <w:i/>
        </w:rPr>
        <w:t xml:space="preserve">“…el correlativo que se contesta, es inoperante e improcedente, toda vez que contrario a lo aludido por los recurrentes, en la resolución de fecha ocho de noviembre de dos mil diecinueve, emitida dentro del expediente </w:t>
      </w:r>
      <w:r w:rsidR="00072BB6">
        <w:rPr>
          <w:rFonts w:ascii="Arial" w:hAnsi="Arial" w:cs="Arial"/>
          <w:b/>
          <w:sz w:val="26"/>
          <w:szCs w:val="26"/>
        </w:rPr>
        <w:t>***********</w:t>
      </w:r>
      <w:r w:rsidRPr="00D03B7A">
        <w:rPr>
          <w:rFonts w:ascii="Arial" w:hAnsi="Arial" w:cs="Arial"/>
          <w:i/>
        </w:rPr>
        <w:t>, se plasmó claramente la responsabilidad que les resultaba ante la entonces Auditoria Superior del Estado de Oaxaca, pues se señaló que entre sus obligaciones se encontraban “(…) en lo atinente al Presidente Municipal, es el responsable directo de la administración pública, de conformidad con lo dispuesto en el artículo</w:t>
      </w:r>
      <w:r w:rsidR="009E567B" w:rsidRPr="00D03B7A">
        <w:rPr>
          <w:rFonts w:ascii="Arial" w:hAnsi="Arial" w:cs="Arial"/>
          <w:i/>
        </w:rPr>
        <w:t xml:space="preserve"> </w:t>
      </w:r>
      <w:r w:rsidRPr="00D03B7A">
        <w:rPr>
          <w:rFonts w:ascii="Arial" w:hAnsi="Arial" w:cs="Arial"/>
          <w:i/>
        </w:rPr>
        <w:t>68</w:t>
      </w:r>
      <w:r w:rsidR="009E567B" w:rsidRPr="00D03B7A">
        <w:rPr>
          <w:rFonts w:ascii="Arial" w:hAnsi="Arial" w:cs="Arial"/>
          <w:i/>
        </w:rPr>
        <w:t xml:space="preserve"> </w:t>
      </w:r>
      <w:r w:rsidRPr="00D03B7A">
        <w:rPr>
          <w:rFonts w:ascii="Arial" w:hAnsi="Arial" w:cs="Arial"/>
          <w:i/>
        </w:rPr>
        <w:t>fracción I de la Ley Orgánica Municipal del Estado de Oaxaca y por lo que respecta a los regidores de hacienda y regidor de obras, recae en estos últimos la obligación de vigilar que los actos de la administración pública se desarrollen con apego a la ley, acorde a lo dispuesto en el artículo 73 fracciones III, IV, IX de la Ley Orgánica Municipal del Estado de Oaxaca(…)”; así mismo es de señalar que el argumento legal transcrito, se menciona de manera categórica en el considerando segundo de la resolución impugnada, es por esto que se solicita atender este agravio como inoperante e improcedente</w:t>
      </w:r>
      <w:r w:rsidR="00CC13D3" w:rsidRPr="00D03B7A">
        <w:rPr>
          <w:rFonts w:ascii="Arial" w:hAnsi="Arial" w:cs="Arial"/>
          <w:i/>
        </w:rPr>
        <w:t>.</w:t>
      </w:r>
    </w:p>
    <w:p w14:paraId="1BAE2729" w14:textId="7516F2BC" w:rsidR="00380165" w:rsidRDefault="00CC13D3" w:rsidP="00611216">
      <w:pPr>
        <w:spacing w:after="0" w:line="360" w:lineRule="auto"/>
        <w:ind w:left="851" w:right="900"/>
        <w:jc w:val="both"/>
        <w:rPr>
          <w:rFonts w:ascii="Arial" w:hAnsi="Arial" w:cs="Arial"/>
          <w:i/>
        </w:rPr>
      </w:pPr>
      <w:r w:rsidRPr="00D03B7A">
        <w:rPr>
          <w:rFonts w:ascii="Arial" w:hAnsi="Arial" w:cs="Arial"/>
          <w:i/>
        </w:rPr>
        <w:tab/>
        <w:t xml:space="preserve">Por último cabe señalar </w:t>
      </w:r>
      <w:r w:rsidR="009C4A3F" w:rsidRPr="00D03B7A">
        <w:rPr>
          <w:rFonts w:ascii="Arial" w:hAnsi="Arial" w:cs="Arial"/>
          <w:i/>
        </w:rPr>
        <w:t xml:space="preserve"> </w:t>
      </w:r>
      <w:r w:rsidR="00A60303" w:rsidRPr="00D03B7A">
        <w:rPr>
          <w:rFonts w:ascii="Arial" w:hAnsi="Arial" w:cs="Arial"/>
          <w:i/>
        </w:rPr>
        <w:t xml:space="preserve">que la finalidad del Procedimiento de Responsabilidad Administrativa Resarcitoria es aportar elementos, informe o datos que permitan resolver sobre la presuntas </w:t>
      </w:r>
      <w:r w:rsidR="00A60303" w:rsidRPr="00D03B7A">
        <w:rPr>
          <w:rFonts w:ascii="Arial" w:hAnsi="Arial" w:cs="Arial"/>
          <w:i/>
        </w:rPr>
        <w:lastRenderedPageBreak/>
        <w:t xml:space="preserve">responsabilidad administrativa de los hoy recurrentes, así también, es importante señalar que el expediente </w:t>
      </w:r>
      <w:r w:rsidR="00072BB6">
        <w:rPr>
          <w:rFonts w:ascii="Arial" w:hAnsi="Arial" w:cs="Arial"/>
          <w:b/>
          <w:sz w:val="26"/>
          <w:szCs w:val="26"/>
        </w:rPr>
        <w:t xml:space="preserve">*********** </w:t>
      </w:r>
      <w:r w:rsidR="00A60303" w:rsidRPr="00D03B7A">
        <w:rPr>
          <w:rFonts w:ascii="Arial" w:hAnsi="Arial" w:cs="Arial"/>
          <w:i/>
        </w:rPr>
        <w:t xml:space="preserve">surgió derivado de las facultades de Fiscalización ejercida por la entonces Auditoria Superior del Estado de Oaxaca, para investigar los actos u omisiones que implicasen irregularidades o conductas ilícitas en el ingreso, manejo, custodia y aplicación de fondos y recursos estatales y federales durante el ejercicio fiscal dos mil doce; de tal manera que </w:t>
      </w:r>
      <w:r w:rsidR="003F550E" w:rsidRPr="00D03B7A">
        <w:rPr>
          <w:rFonts w:ascii="Arial" w:hAnsi="Arial" w:cs="Arial"/>
          <w:i/>
        </w:rPr>
        <w:t>resulta inoperante e improcedente tal concepto de impugnación…”</w:t>
      </w:r>
    </w:p>
    <w:p w14:paraId="45C992A1" w14:textId="77777777" w:rsidR="008942D6" w:rsidRPr="00D03B7A" w:rsidRDefault="008942D6" w:rsidP="00611216">
      <w:pPr>
        <w:spacing w:after="0" w:line="360" w:lineRule="auto"/>
        <w:ind w:left="851" w:right="900"/>
        <w:jc w:val="both"/>
        <w:rPr>
          <w:rFonts w:ascii="Arial" w:hAnsi="Arial" w:cs="Arial"/>
          <w:i/>
        </w:rPr>
      </w:pPr>
    </w:p>
    <w:p w14:paraId="7F5894AF" w14:textId="597E5923" w:rsidR="008942D6" w:rsidRDefault="00F7228C" w:rsidP="00FE63F7">
      <w:pPr>
        <w:spacing w:after="0" w:line="360" w:lineRule="auto"/>
        <w:ind w:right="49" w:firstLine="709"/>
        <w:jc w:val="both"/>
        <w:rPr>
          <w:rFonts w:ascii="Arial" w:hAnsi="Arial" w:cs="Arial"/>
          <w:sz w:val="26"/>
          <w:szCs w:val="26"/>
        </w:rPr>
      </w:pPr>
      <w:r w:rsidRPr="00F7228C">
        <w:rPr>
          <w:rFonts w:ascii="Arial" w:hAnsi="Arial" w:cs="Arial"/>
          <w:b/>
          <w:sz w:val="26"/>
          <w:szCs w:val="26"/>
        </w:rPr>
        <w:t>De</w:t>
      </w:r>
      <w:r>
        <w:rPr>
          <w:rFonts w:ascii="Arial" w:hAnsi="Arial" w:cs="Arial"/>
          <w:sz w:val="26"/>
          <w:szCs w:val="26"/>
        </w:rPr>
        <w:t xml:space="preserve"> los autos  del sumario el cual tienen  valor probatorio en términos del artículo 25 de la Ley de Justicia de Fiscalización y Rendición de Cuentas para el Estado de Oaxaca, por tratarse de actuaciones judiciales, se obtiene la resolución impugnada de </w:t>
      </w:r>
      <w:r>
        <w:rPr>
          <w:rFonts w:ascii="Arial" w:eastAsia="Arial Unicode MS" w:hAnsi="Arial" w:cs="Arial"/>
          <w:sz w:val="26"/>
          <w:szCs w:val="26"/>
        </w:rPr>
        <w:t xml:space="preserve"> </w:t>
      </w:r>
      <w:r>
        <w:rPr>
          <w:rFonts w:ascii="Arial" w:hAnsi="Arial" w:cs="Arial"/>
          <w:sz w:val="26"/>
          <w:szCs w:val="26"/>
        </w:rPr>
        <w:t xml:space="preserve">ocho de </w:t>
      </w:r>
      <w:r w:rsidR="005A3B22">
        <w:rPr>
          <w:rFonts w:ascii="Arial" w:hAnsi="Arial" w:cs="Arial"/>
          <w:sz w:val="26"/>
          <w:szCs w:val="26"/>
        </w:rPr>
        <w:t xml:space="preserve"> </w:t>
      </w:r>
      <w:r>
        <w:rPr>
          <w:rFonts w:ascii="Arial" w:hAnsi="Arial" w:cs="Arial"/>
          <w:sz w:val="26"/>
          <w:szCs w:val="26"/>
        </w:rPr>
        <w:t xml:space="preserve">noviembre de mil diecinueve, dictada por el Titular del Órgano Superior de Fiscalización del Estado, en el recurso de reconsideración </w:t>
      </w:r>
      <w:r w:rsidR="00072BB6">
        <w:rPr>
          <w:rFonts w:ascii="Arial" w:hAnsi="Arial" w:cs="Arial"/>
          <w:b/>
          <w:sz w:val="26"/>
          <w:szCs w:val="26"/>
        </w:rPr>
        <w:t>***********</w:t>
      </w:r>
      <w:r>
        <w:rPr>
          <w:rFonts w:ascii="Arial" w:hAnsi="Arial" w:cs="Arial"/>
          <w:sz w:val="26"/>
          <w:szCs w:val="26"/>
        </w:rPr>
        <w:t xml:space="preserve">, en la que en la parte que interesa contiene el siguiente  texto:- - - - - - - </w:t>
      </w:r>
    </w:p>
    <w:p w14:paraId="4FEB5F97" w14:textId="610B08AC" w:rsidR="00F7228C" w:rsidRPr="00F7228C" w:rsidRDefault="00F7228C" w:rsidP="008942D6">
      <w:pPr>
        <w:pStyle w:val="Sinespaciado"/>
      </w:pPr>
      <w:r>
        <w:t xml:space="preserve"> </w:t>
      </w:r>
    </w:p>
    <w:p w14:paraId="13BF06B0" w14:textId="17EF2511" w:rsidR="00F7228C" w:rsidRDefault="00D03B7A" w:rsidP="0002003B">
      <w:pPr>
        <w:spacing w:after="0" w:line="360" w:lineRule="auto"/>
        <w:ind w:left="851" w:right="900"/>
        <w:jc w:val="both"/>
        <w:rPr>
          <w:rFonts w:ascii="Arial" w:hAnsi="Arial" w:cs="Arial"/>
          <w:i/>
        </w:rPr>
      </w:pPr>
      <w:r w:rsidRPr="00D03B7A">
        <w:rPr>
          <w:rFonts w:ascii="Arial" w:hAnsi="Arial" w:cs="Arial"/>
          <w:i/>
        </w:rPr>
        <w:t xml:space="preserve">“…Por otra parte, con lo que </w:t>
      </w:r>
      <w:r w:rsidR="001D630F">
        <w:rPr>
          <w:rFonts w:ascii="Arial" w:hAnsi="Arial" w:cs="Arial"/>
          <w:i/>
        </w:rPr>
        <w:t>respecta a lo expuesto por los recurrentes referente a que:”</w:t>
      </w:r>
      <w:r w:rsidR="001D630F">
        <w:rPr>
          <w:rFonts w:ascii="Arial" w:hAnsi="Arial" w:cs="Arial"/>
          <w:i/>
          <w:sz w:val="20"/>
          <w:szCs w:val="20"/>
        </w:rPr>
        <w:t>…la responsable no determina, ni señala quienes de los funcionarios manejo</w:t>
      </w:r>
      <w:r w:rsidR="005A3B22">
        <w:rPr>
          <w:rFonts w:ascii="Arial" w:hAnsi="Arial" w:cs="Arial"/>
          <w:i/>
          <w:sz w:val="20"/>
          <w:szCs w:val="20"/>
        </w:rPr>
        <w:t>(sic)</w:t>
      </w:r>
      <w:r w:rsidR="001D630F">
        <w:rPr>
          <w:rFonts w:ascii="Arial" w:hAnsi="Arial" w:cs="Arial"/>
          <w:i/>
          <w:sz w:val="20"/>
          <w:szCs w:val="20"/>
        </w:rPr>
        <w:t xml:space="preserve"> los recursos, quien o quienes custodiaron el recurso público y que funcionario o funcionarios lo aplicaron…”</w:t>
      </w:r>
      <w:r w:rsidR="001D630F">
        <w:rPr>
          <w:rFonts w:ascii="Arial" w:hAnsi="Arial" w:cs="Arial"/>
          <w:i/>
        </w:rPr>
        <w:t xml:space="preserve">, esta autoridad advierte que tal manifestación resulta improcedente, toda vez que contrario a lo aludido por los recurrentes, en la resolución </w:t>
      </w:r>
      <w:r w:rsidR="00A24522">
        <w:rPr>
          <w:rFonts w:ascii="Arial" w:hAnsi="Arial" w:cs="Arial"/>
          <w:i/>
        </w:rPr>
        <w:t xml:space="preserve">de fecha trece de abril de dos mil dieciocho, de conformidad con los artículos 115 de la Constitución Política del Estado Libre y Soberano de Oaxaca; y 44 fracción I de la Ley de Fiscalización Superior del Estado de Oaxaca, le fue precisado a los recurrentes que, en lo atinente al Presidente Municipal, es responsable directo de la administración pública, de conformidad con lo dispuesto en el artículo 68 fracción I de la Ley Orgánica Municipal del Estado de </w:t>
      </w:r>
      <w:r w:rsidR="00F960B0">
        <w:rPr>
          <w:rFonts w:ascii="Arial" w:hAnsi="Arial" w:cs="Arial"/>
          <w:i/>
        </w:rPr>
        <w:t>Oaxaca, recae en estos últimos, la obligación de vigilar que los actos de la administración pública se desarrollen con apego a la ley, acorde a los dispuesto en el artículo 73 fracciones III, IV y IX de la Ley Orgánica Municipal del Estado de Oaxaca, incurriendo dichos servidores en responsabilidad, ya sea por las acciones omisiones en que incurren en el ejercicio de la función pública.</w:t>
      </w:r>
    </w:p>
    <w:p w14:paraId="684D62CC" w14:textId="13338901" w:rsidR="0002003B" w:rsidRDefault="0002003B" w:rsidP="0002003B">
      <w:pPr>
        <w:spacing w:after="0" w:line="360" w:lineRule="auto"/>
        <w:ind w:left="851" w:right="900"/>
        <w:jc w:val="both"/>
        <w:rPr>
          <w:rFonts w:ascii="Arial" w:hAnsi="Arial" w:cs="Arial"/>
          <w:i/>
        </w:rPr>
      </w:pPr>
      <w:r>
        <w:rPr>
          <w:rFonts w:ascii="Arial" w:hAnsi="Arial" w:cs="Arial"/>
          <w:i/>
        </w:rPr>
        <w:t xml:space="preserve">En esa tesitura, y derivado de la Auditoría </w:t>
      </w:r>
      <w:r w:rsidR="00072BB6">
        <w:rPr>
          <w:rFonts w:ascii="Arial" w:hAnsi="Arial" w:cs="Arial"/>
          <w:b/>
          <w:sz w:val="26"/>
          <w:szCs w:val="26"/>
        </w:rPr>
        <w:t>***********</w:t>
      </w:r>
      <w:r>
        <w:rPr>
          <w:rFonts w:ascii="Arial" w:hAnsi="Arial" w:cs="Arial"/>
          <w:b/>
          <w:i/>
        </w:rPr>
        <w:t xml:space="preserve">, </w:t>
      </w:r>
      <w:r>
        <w:rPr>
          <w:rFonts w:ascii="Arial" w:hAnsi="Arial" w:cs="Arial"/>
          <w:i/>
        </w:rPr>
        <w:t>practicada a la Cuenta Pública Municipal, correspondiente al ejercicio fiscal dos mil doce, del Municipio de Nuevo Zoquiapam, Distrito de Ixtlán, Oaxaca, se determinaron tres resultados, con Observaciones y Acciones (20, 27 y 28), consistentes en:</w:t>
      </w:r>
    </w:p>
    <w:p w14:paraId="691AC5D0" w14:textId="3CEBCF2A" w:rsidR="0002003B" w:rsidRDefault="0002003B" w:rsidP="0002003B">
      <w:pPr>
        <w:spacing w:after="0" w:line="360" w:lineRule="auto"/>
        <w:ind w:left="851" w:right="900"/>
        <w:jc w:val="both"/>
        <w:rPr>
          <w:rFonts w:ascii="Arial" w:hAnsi="Arial" w:cs="Arial"/>
          <w:i/>
        </w:rPr>
      </w:pPr>
      <w:r>
        <w:rPr>
          <w:rFonts w:ascii="Arial" w:hAnsi="Arial" w:cs="Arial"/>
          <w:i/>
        </w:rPr>
        <w:lastRenderedPageBreak/>
        <w:tab/>
        <w:t>[…]</w:t>
      </w:r>
    </w:p>
    <w:p w14:paraId="3D775AF2" w14:textId="1BFE7590" w:rsidR="0002003B" w:rsidRDefault="0002003B" w:rsidP="00F649AF">
      <w:pPr>
        <w:spacing w:after="120" w:line="360" w:lineRule="auto"/>
        <w:ind w:left="851" w:right="900"/>
        <w:jc w:val="both"/>
        <w:rPr>
          <w:rFonts w:ascii="Arial" w:hAnsi="Arial" w:cs="Arial"/>
          <w:i/>
        </w:rPr>
      </w:pPr>
      <w:r>
        <w:rPr>
          <w:rFonts w:ascii="Arial" w:hAnsi="Arial" w:cs="Arial"/>
          <w:i/>
        </w:rPr>
        <w:t xml:space="preserve">Lo que implica una falta de vigilancia e inspección en el manejo de los recursos públicos, lo que implica a los Ciudadanos </w:t>
      </w:r>
      <w:r w:rsidR="00072BB6">
        <w:rPr>
          <w:rFonts w:ascii="Arial" w:hAnsi="Arial" w:cs="Arial"/>
          <w:b/>
          <w:sz w:val="26"/>
          <w:szCs w:val="26"/>
        </w:rPr>
        <w:t>***********</w:t>
      </w:r>
      <w:r>
        <w:rPr>
          <w:rFonts w:ascii="Arial" w:hAnsi="Arial" w:cs="Arial"/>
          <w:b/>
          <w:i/>
        </w:rPr>
        <w:t xml:space="preserve">, </w:t>
      </w:r>
      <w:r>
        <w:rPr>
          <w:rFonts w:ascii="Arial" w:hAnsi="Arial" w:cs="Arial"/>
          <w:i/>
        </w:rPr>
        <w:t>quienes fungieron como Regidor de Obras y Regido</w:t>
      </w:r>
      <w:r w:rsidR="006544FC">
        <w:rPr>
          <w:rFonts w:ascii="Arial" w:hAnsi="Arial" w:cs="Arial"/>
          <w:i/>
        </w:rPr>
        <w:t>r de Hacienda, de Nuevo Zoquiapa</w:t>
      </w:r>
      <w:r>
        <w:rPr>
          <w:rFonts w:ascii="Arial" w:hAnsi="Arial" w:cs="Arial"/>
          <w:i/>
        </w:rPr>
        <w:t>m, Distrito de Ixtlán</w:t>
      </w:r>
      <w:r w:rsidRPr="006544FC">
        <w:rPr>
          <w:rFonts w:ascii="Arial" w:hAnsi="Arial" w:cs="Arial"/>
          <w:i/>
        </w:rPr>
        <w:t>, Oaxaca, al</w:t>
      </w:r>
      <w:r>
        <w:rPr>
          <w:rFonts w:ascii="Arial" w:hAnsi="Arial" w:cs="Arial"/>
          <w:i/>
        </w:rPr>
        <w:t xml:space="preserve"> </w:t>
      </w:r>
      <w:r w:rsidR="00187E16">
        <w:rPr>
          <w:rFonts w:ascii="Arial" w:hAnsi="Arial" w:cs="Arial"/>
          <w:i/>
        </w:rPr>
        <w:t xml:space="preserve">permitir que se efectuaran pagos improcedentes, y no requerir la documentación comprobatoria y justificativa de las erogaciones efectuadas; Finamente, y respecto del Ciudadano </w:t>
      </w:r>
      <w:r w:rsidR="00072BB6">
        <w:rPr>
          <w:rFonts w:ascii="Arial" w:hAnsi="Arial" w:cs="Arial"/>
          <w:b/>
          <w:sz w:val="26"/>
          <w:szCs w:val="26"/>
        </w:rPr>
        <w:t>***********</w:t>
      </w:r>
      <w:r w:rsidR="00187E16">
        <w:rPr>
          <w:rFonts w:ascii="Arial" w:hAnsi="Arial" w:cs="Arial"/>
          <w:b/>
          <w:i/>
        </w:rPr>
        <w:t xml:space="preserve">, </w:t>
      </w:r>
      <w:r w:rsidR="00187E16">
        <w:rPr>
          <w:rFonts w:ascii="Arial" w:hAnsi="Arial" w:cs="Arial"/>
          <w:i/>
        </w:rPr>
        <w:t xml:space="preserve">quien fungió como Presiente Municipal, al  ser responsable directo de la administración pública, y efectuar los pagos en forma mancomunada con el tesorero Municipal, lo que evidencia, una total desatención a las obligaciones inherentes a sus cargos, dentro de la administración municipal, tal como lo </w:t>
      </w:r>
      <w:r w:rsidR="00B63513">
        <w:rPr>
          <w:rFonts w:ascii="Arial" w:hAnsi="Arial" w:cs="Arial"/>
          <w:i/>
        </w:rPr>
        <w:t>estableció el Titular de la Unidad de Asuntos Jurídicos de la extinta Auditoría Superior del Estado, en la resolución que ahora se combate…”</w:t>
      </w:r>
    </w:p>
    <w:p w14:paraId="174C1D14" w14:textId="77777777" w:rsidR="008942D6" w:rsidRDefault="008942D6" w:rsidP="008942D6">
      <w:pPr>
        <w:pStyle w:val="Sinespaciado"/>
      </w:pPr>
    </w:p>
    <w:p w14:paraId="7ACA8F82" w14:textId="49871244" w:rsidR="00EE55A9" w:rsidRDefault="00002370" w:rsidP="00F649AF">
      <w:pPr>
        <w:spacing w:after="120" w:line="360" w:lineRule="auto"/>
        <w:ind w:right="49" w:firstLine="709"/>
        <w:jc w:val="both"/>
        <w:rPr>
          <w:rFonts w:ascii="Arial" w:hAnsi="Arial" w:cs="Arial"/>
          <w:sz w:val="26"/>
          <w:szCs w:val="26"/>
        </w:rPr>
      </w:pPr>
      <w:r w:rsidRPr="00F649AF">
        <w:rPr>
          <w:rFonts w:ascii="Arial" w:eastAsia="Times New Roman" w:hAnsi="Arial" w:cs="Arial"/>
          <w:b/>
          <w:sz w:val="26"/>
          <w:szCs w:val="26"/>
          <w:lang w:eastAsia="es-ES"/>
        </w:rPr>
        <w:t>Luego</w:t>
      </w:r>
      <w:r w:rsidRPr="00F649AF">
        <w:rPr>
          <w:rFonts w:ascii="Arial" w:eastAsia="Times New Roman" w:hAnsi="Arial" w:cs="Arial"/>
          <w:sz w:val="26"/>
          <w:szCs w:val="26"/>
          <w:lang w:eastAsia="es-ES"/>
        </w:rPr>
        <w:t xml:space="preserve"> </w:t>
      </w:r>
      <w:r w:rsidR="005B4047" w:rsidRPr="00F649AF">
        <w:rPr>
          <w:rFonts w:ascii="Arial" w:eastAsia="Times New Roman" w:hAnsi="Arial" w:cs="Arial"/>
          <w:sz w:val="26"/>
          <w:szCs w:val="26"/>
          <w:lang w:eastAsia="es-ES"/>
        </w:rPr>
        <w:t>entonces</w:t>
      </w:r>
      <w:r w:rsidR="00FE63F7" w:rsidRPr="00F649AF">
        <w:rPr>
          <w:rFonts w:ascii="Arial" w:eastAsia="Times New Roman" w:hAnsi="Arial" w:cs="Arial"/>
          <w:sz w:val="26"/>
          <w:szCs w:val="26"/>
          <w:lang w:eastAsia="es-ES"/>
        </w:rPr>
        <w:t>, se tiene que</w:t>
      </w:r>
      <w:r w:rsidR="00624010" w:rsidRPr="00F649AF">
        <w:rPr>
          <w:rFonts w:ascii="Arial" w:eastAsia="Times New Roman" w:hAnsi="Arial" w:cs="Arial"/>
          <w:sz w:val="26"/>
          <w:szCs w:val="26"/>
          <w:lang w:eastAsia="es-ES"/>
        </w:rPr>
        <w:t xml:space="preserve"> </w:t>
      </w:r>
      <w:r w:rsidR="006074C9" w:rsidRPr="00FE2BD8">
        <w:rPr>
          <w:rFonts w:ascii="Arial" w:hAnsi="Arial" w:cs="Arial"/>
          <w:sz w:val="26"/>
          <w:szCs w:val="26"/>
        </w:rPr>
        <w:t>la Titular de la Unidad de Asuntos Jurídicos del órgano Superior de fiscalización del Estado de Oaxaca, en representación del Titular del citado órgano,</w:t>
      </w:r>
      <w:r w:rsidR="006074C9">
        <w:rPr>
          <w:rFonts w:ascii="Arial" w:hAnsi="Arial" w:cs="Arial"/>
          <w:sz w:val="26"/>
          <w:szCs w:val="26"/>
        </w:rPr>
        <w:t xml:space="preserve"> </w:t>
      </w:r>
      <w:r w:rsidR="005B4047">
        <w:rPr>
          <w:rFonts w:ascii="Arial" w:eastAsia="Times New Roman" w:hAnsi="Arial" w:cs="Arial"/>
          <w:sz w:val="26"/>
          <w:szCs w:val="26"/>
          <w:lang w:eastAsia="es-ES"/>
        </w:rPr>
        <w:t>en su informe rendido el trece de marzo de dos mil veinte, únicamente se concreta a manifestar que</w:t>
      </w:r>
      <w:r w:rsidR="00624010" w:rsidRPr="00F649AF">
        <w:rPr>
          <w:rFonts w:ascii="Arial" w:eastAsia="Times New Roman" w:hAnsi="Arial" w:cs="Arial"/>
          <w:sz w:val="26"/>
          <w:szCs w:val="26"/>
          <w:lang w:eastAsia="es-ES"/>
        </w:rPr>
        <w:t xml:space="preserve"> se plasmó claramente en la resolución </w:t>
      </w:r>
      <w:r w:rsidR="00624010" w:rsidRPr="00F649AF">
        <w:rPr>
          <w:rFonts w:ascii="Arial" w:hAnsi="Arial" w:cs="Arial"/>
          <w:sz w:val="26"/>
          <w:szCs w:val="26"/>
        </w:rPr>
        <w:t xml:space="preserve">emitida dentro del expediente </w:t>
      </w:r>
      <w:r w:rsidR="00072BB6">
        <w:rPr>
          <w:rFonts w:ascii="Arial" w:hAnsi="Arial" w:cs="Arial"/>
          <w:b/>
          <w:sz w:val="26"/>
          <w:szCs w:val="26"/>
        </w:rPr>
        <w:t>***********</w:t>
      </w:r>
      <w:r w:rsidR="00624010" w:rsidRPr="00F649AF">
        <w:rPr>
          <w:rFonts w:ascii="Arial" w:hAnsi="Arial" w:cs="Arial"/>
          <w:sz w:val="26"/>
          <w:szCs w:val="26"/>
        </w:rPr>
        <w:t xml:space="preserve">, </w:t>
      </w:r>
      <w:r w:rsidR="001F4E1C" w:rsidRPr="00F649AF">
        <w:rPr>
          <w:rFonts w:ascii="Arial" w:hAnsi="Arial" w:cs="Arial"/>
          <w:sz w:val="26"/>
          <w:szCs w:val="26"/>
        </w:rPr>
        <w:t xml:space="preserve">la responsabilidad que </w:t>
      </w:r>
      <w:r w:rsidR="005A5C23" w:rsidRPr="00F649AF">
        <w:rPr>
          <w:rFonts w:ascii="Arial" w:hAnsi="Arial" w:cs="Arial"/>
          <w:sz w:val="26"/>
          <w:szCs w:val="26"/>
        </w:rPr>
        <w:t>les resultaba a</w:t>
      </w:r>
      <w:r w:rsidR="001F4E1C" w:rsidRPr="00F649AF">
        <w:rPr>
          <w:rFonts w:ascii="Arial" w:hAnsi="Arial" w:cs="Arial"/>
          <w:sz w:val="26"/>
          <w:szCs w:val="26"/>
        </w:rPr>
        <w:t xml:space="preserve"> cada uno de lo</w:t>
      </w:r>
      <w:r w:rsidR="005A5C23" w:rsidRPr="00F649AF">
        <w:rPr>
          <w:rFonts w:ascii="Arial" w:hAnsi="Arial" w:cs="Arial"/>
          <w:sz w:val="26"/>
          <w:szCs w:val="26"/>
        </w:rPr>
        <w:t xml:space="preserve">s promoventes, </w:t>
      </w:r>
      <w:r w:rsidR="005B4047">
        <w:rPr>
          <w:rFonts w:ascii="Arial" w:hAnsi="Arial" w:cs="Arial"/>
          <w:sz w:val="26"/>
          <w:szCs w:val="26"/>
        </w:rPr>
        <w:t>la cual correspondía respecto a las</w:t>
      </w:r>
      <w:r w:rsidR="00624010" w:rsidRPr="00F649AF">
        <w:rPr>
          <w:rFonts w:ascii="Arial" w:hAnsi="Arial" w:cs="Arial"/>
          <w:sz w:val="26"/>
          <w:szCs w:val="26"/>
        </w:rPr>
        <w:t xml:space="preserve"> obligaciones que </w:t>
      </w:r>
      <w:r w:rsidR="005A5C23" w:rsidRPr="00F649AF">
        <w:rPr>
          <w:rFonts w:ascii="Arial" w:hAnsi="Arial" w:cs="Arial"/>
          <w:sz w:val="26"/>
          <w:szCs w:val="26"/>
        </w:rPr>
        <w:t xml:space="preserve">en su momento </w:t>
      </w:r>
      <w:r w:rsidR="006074C9">
        <w:rPr>
          <w:rFonts w:ascii="Arial" w:hAnsi="Arial" w:cs="Arial"/>
          <w:sz w:val="26"/>
          <w:szCs w:val="26"/>
        </w:rPr>
        <w:t xml:space="preserve">cada uno tenía al </w:t>
      </w:r>
      <w:r w:rsidR="005A5C23" w:rsidRPr="00F649AF">
        <w:rPr>
          <w:rFonts w:ascii="Arial" w:hAnsi="Arial" w:cs="Arial"/>
          <w:sz w:val="26"/>
          <w:szCs w:val="26"/>
        </w:rPr>
        <w:t>desempeñar</w:t>
      </w:r>
      <w:r w:rsidR="006074C9">
        <w:rPr>
          <w:rFonts w:ascii="Arial" w:hAnsi="Arial" w:cs="Arial"/>
          <w:sz w:val="26"/>
          <w:szCs w:val="26"/>
        </w:rPr>
        <w:t>se</w:t>
      </w:r>
      <w:r w:rsidR="005A5C23" w:rsidRPr="00F649AF">
        <w:rPr>
          <w:rFonts w:ascii="Arial" w:hAnsi="Arial" w:cs="Arial"/>
          <w:sz w:val="26"/>
          <w:szCs w:val="26"/>
        </w:rPr>
        <w:t xml:space="preserve"> </w:t>
      </w:r>
      <w:r w:rsidR="006D20E5" w:rsidRPr="00F649AF">
        <w:rPr>
          <w:rFonts w:ascii="Arial" w:hAnsi="Arial" w:cs="Arial"/>
          <w:sz w:val="26"/>
          <w:szCs w:val="26"/>
        </w:rPr>
        <w:t>como Presidente Municipal, Regidor de Hacienda y Regidor de Obras</w:t>
      </w:r>
      <w:r w:rsidR="006074C9">
        <w:rPr>
          <w:rFonts w:ascii="Arial" w:hAnsi="Arial" w:cs="Arial"/>
          <w:sz w:val="26"/>
          <w:szCs w:val="26"/>
        </w:rPr>
        <w:t xml:space="preserve">, todos </w:t>
      </w:r>
      <w:r w:rsidR="006D20E5" w:rsidRPr="00F649AF">
        <w:rPr>
          <w:rFonts w:ascii="Arial" w:hAnsi="Arial" w:cs="Arial"/>
          <w:sz w:val="26"/>
          <w:szCs w:val="26"/>
        </w:rPr>
        <w:t xml:space="preserve">del </w:t>
      </w:r>
      <w:r w:rsidR="005A5C23" w:rsidRPr="00F649AF">
        <w:rPr>
          <w:rFonts w:ascii="Arial" w:hAnsi="Arial" w:cs="Arial"/>
          <w:sz w:val="26"/>
          <w:szCs w:val="26"/>
        </w:rPr>
        <w:t xml:space="preserve">Municipio de Nuevo Zoquiapam. Distrito de Ixtlán de Juárez, Oaxaca, </w:t>
      </w:r>
      <w:r w:rsidR="006074C9">
        <w:rPr>
          <w:rFonts w:ascii="Arial" w:hAnsi="Arial" w:cs="Arial"/>
          <w:sz w:val="26"/>
          <w:szCs w:val="26"/>
        </w:rPr>
        <w:t xml:space="preserve">las cuales están </w:t>
      </w:r>
      <w:r w:rsidR="00EE55A9" w:rsidRPr="00F649AF">
        <w:rPr>
          <w:rFonts w:ascii="Arial" w:hAnsi="Arial" w:cs="Arial"/>
          <w:sz w:val="26"/>
          <w:szCs w:val="26"/>
        </w:rPr>
        <w:t>contempladas en la Ley Orgánica Munic</w:t>
      </w:r>
      <w:r w:rsidR="005B4047">
        <w:rPr>
          <w:rFonts w:ascii="Arial" w:hAnsi="Arial" w:cs="Arial"/>
          <w:sz w:val="26"/>
          <w:szCs w:val="26"/>
        </w:rPr>
        <w:t>ipal del Estado de Oaxaca; circunstancias que indica</w:t>
      </w:r>
      <w:r w:rsidR="006074C9">
        <w:rPr>
          <w:rFonts w:ascii="Arial" w:hAnsi="Arial" w:cs="Arial"/>
          <w:sz w:val="26"/>
          <w:szCs w:val="26"/>
        </w:rPr>
        <w:t xml:space="preserve"> la autoridad responsable</w:t>
      </w:r>
      <w:r w:rsidR="005B4047">
        <w:rPr>
          <w:rFonts w:ascii="Arial" w:hAnsi="Arial" w:cs="Arial"/>
          <w:sz w:val="26"/>
          <w:szCs w:val="26"/>
        </w:rPr>
        <w:t>, fueron citadas en la resolución d</w:t>
      </w:r>
      <w:r w:rsidR="005B4047">
        <w:rPr>
          <w:rFonts w:ascii="Arial" w:eastAsia="Calibri" w:hAnsi="Arial" w:cs="Arial"/>
          <w:sz w:val="26"/>
          <w:szCs w:val="26"/>
        </w:rPr>
        <w:t>e</w:t>
      </w:r>
      <w:r w:rsidR="005B4047" w:rsidRPr="00E9523A">
        <w:rPr>
          <w:rFonts w:ascii="Arial" w:eastAsia="Calibri" w:hAnsi="Arial" w:cs="Arial"/>
          <w:sz w:val="26"/>
          <w:szCs w:val="26"/>
        </w:rPr>
        <w:t xml:space="preserve"> trece de abril de dos mil dieciocho dictada por la</w:t>
      </w:r>
      <w:r w:rsidR="005B4047" w:rsidRPr="00E9523A">
        <w:rPr>
          <w:rFonts w:ascii="Arial" w:hAnsi="Arial" w:cs="Arial"/>
          <w:sz w:val="26"/>
          <w:szCs w:val="26"/>
        </w:rPr>
        <w:t xml:space="preserve"> Titular de la Unidad de Asuntos Jurídicos de la entonces Auditoría Superior del Estado</w:t>
      </w:r>
      <w:r w:rsidR="007B1485">
        <w:rPr>
          <w:rFonts w:ascii="Arial" w:hAnsi="Arial" w:cs="Arial"/>
          <w:sz w:val="26"/>
          <w:szCs w:val="26"/>
        </w:rPr>
        <w:t>,</w:t>
      </w:r>
      <w:r w:rsidR="005B4047" w:rsidRPr="00E9523A">
        <w:rPr>
          <w:rFonts w:ascii="Arial" w:eastAsia="Calibri" w:hAnsi="Arial" w:cs="Arial"/>
          <w:sz w:val="26"/>
          <w:szCs w:val="26"/>
        </w:rPr>
        <w:t xml:space="preserve"> </w:t>
      </w:r>
      <w:r w:rsidR="005B4047" w:rsidRPr="00E9523A">
        <w:rPr>
          <w:rFonts w:ascii="Arial" w:hAnsi="Arial" w:cs="Arial"/>
          <w:sz w:val="26"/>
          <w:szCs w:val="26"/>
        </w:rPr>
        <w:t xml:space="preserve"> dentro</w:t>
      </w:r>
      <w:r w:rsidR="007B1485">
        <w:rPr>
          <w:rFonts w:ascii="Arial" w:hAnsi="Arial" w:cs="Arial"/>
          <w:sz w:val="26"/>
          <w:szCs w:val="26"/>
        </w:rPr>
        <w:t xml:space="preserve"> </w:t>
      </w:r>
      <w:r w:rsidR="005B4047" w:rsidRPr="00E9523A">
        <w:rPr>
          <w:rFonts w:ascii="Arial" w:hAnsi="Arial" w:cs="Arial"/>
          <w:sz w:val="26"/>
          <w:szCs w:val="26"/>
        </w:rPr>
        <w:t>del expediente del procedimiento para el Fincamiento de Responsabilidad Administrativa Res</w:t>
      </w:r>
      <w:r w:rsidR="005B4047">
        <w:rPr>
          <w:rFonts w:ascii="Arial" w:hAnsi="Arial" w:cs="Arial"/>
          <w:sz w:val="26"/>
          <w:szCs w:val="26"/>
        </w:rPr>
        <w:t xml:space="preserve">arcitoria </w:t>
      </w:r>
      <w:r w:rsidR="00072BB6">
        <w:rPr>
          <w:rFonts w:ascii="Arial" w:hAnsi="Arial" w:cs="Arial"/>
          <w:b/>
          <w:sz w:val="26"/>
          <w:szCs w:val="26"/>
        </w:rPr>
        <w:t>***********</w:t>
      </w:r>
      <w:r w:rsidR="007B1485">
        <w:rPr>
          <w:rFonts w:ascii="Arial" w:hAnsi="Arial" w:cs="Arial"/>
          <w:sz w:val="26"/>
          <w:szCs w:val="26"/>
        </w:rPr>
        <w:t xml:space="preserve">.-  </w:t>
      </w:r>
    </w:p>
    <w:p w14:paraId="6646393C" w14:textId="77777777" w:rsidR="008942D6" w:rsidRPr="00F649AF" w:rsidRDefault="008942D6" w:rsidP="008942D6">
      <w:pPr>
        <w:pStyle w:val="Sinespaciado"/>
      </w:pPr>
    </w:p>
    <w:p w14:paraId="2328FA6E" w14:textId="588E656B" w:rsidR="00060D94" w:rsidRDefault="00EE55A9" w:rsidP="00624010">
      <w:pPr>
        <w:spacing w:after="0" w:line="360" w:lineRule="auto"/>
        <w:ind w:right="69" w:firstLine="708"/>
        <w:jc w:val="both"/>
        <w:rPr>
          <w:rFonts w:ascii="Arial" w:hAnsi="Arial" w:cs="Arial"/>
          <w:sz w:val="26"/>
          <w:szCs w:val="26"/>
        </w:rPr>
      </w:pPr>
      <w:r w:rsidRPr="006074C9">
        <w:rPr>
          <w:rFonts w:ascii="Arial" w:hAnsi="Arial" w:cs="Arial"/>
          <w:b/>
          <w:sz w:val="26"/>
          <w:szCs w:val="26"/>
        </w:rPr>
        <w:t xml:space="preserve">En </w:t>
      </w:r>
      <w:r w:rsidR="008942D6" w:rsidRPr="00F649AF">
        <w:rPr>
          <w:rFonts w:ascii="Arial" w:hAnsi="Arial" w:cs="Arial"/>
          <w:sz w:val="26"/>
          <w:szCs w:val="26"/>
        </w:rPr>
        <w:t>ese sentido</w:t>
      </w:r>
      <w:r w:rsidR="002911A1" w:rsidRPr="00F649AF">
        <w:rPr>
          <w:rFonts w:ascii="Arial" w:hAnsi="Arial" w:cs="Arial"/>
          <w:sz w:val="26"/>
          <w:szCs w:val="26"/>
        </w:rPr>
        <w:t>,</w:t>
      </w:r>
      <w:r w:rsidRPr="00F649AF">
        <w:rPr>
          <w:rFonts w:ascii="Arial" w:hAnsi="Arial" w:cs="Arial"/>
          <w:sz w:val="26"/>
          <w:szCs w:val="26"/>
        </w:rPr>
        <w:t xml:space="preserve"> como lo alegan los promoventes</w:t>
      </w:r>
      <w:r w:rsidR="00FE63F7" w:rsidRPr="00F649AF">
        <w:rPr>
          <w:rFonts w:ascii="Arial" w:hAnsi="Arial" w:cs="Arial"/>
          <w:sz w:val="26"/>
          <w:szCs w:val="26"/>
        </w:rPr>
        <w:t>, la responsable fue</w:t>
      </w:r>
      <w:r w:rsidRPr="00F649AF">
        <w:rPr>
          <w:rFonts w:ascii="Arial" w:hAnsi="Arial" w:cs="Arial"/>
          <w:sz w:val="26"/>
          <w:szCs w:val="26"/>
        </w:rPr>
        <w:t xml:space="preserve"> omisa en fundar y motivar el procedimiento que realizó para determinar el importe que a cada uno le correspondía resarcir, por los daños causados a la Hacienda </w:t>
      </w:r>
      <w:r w:rsidR="00060D94" w:rsidRPr="00F649AF">
        <w:rPr>
          <w:rFonts w:ascii="Arial" w:hAnsi="Arial" w:cs="Arial"/>
          <w:sz w:val="26"/>
          <w:szCs w:val="26"/>
        </w:rPr>
        <w:t xml:space="preserve">Pública </w:t>
      </w:r>
      <w:r w:rsidRPr="00F649AF">
        <w:rPr>
          <w:rFonts w:ascii="Arial" w:hAnsi="Arial" w:cs="Arial"/>
          <w:sz w:val="26"/>
          <w:szCs w:val="26"/>
        </w:rPr>
        <w:t>Municipal de Nuevo Zoquiapam. Distrito de Ixtlán de Juárez, Oaxaca, violando con ello el principio de legalidad contemplado en el artículo 16 de la Constitución Política de los Estados Unidos M</w:t>
      </w:r>
      <w:r w:rsidR="00FE63F7" w:rsidRPr="00F649AF">
        <w:rPr>
          <w:rFonts w:ascii="Arial" w:hAnsi="Arial" w:cs="Arial"/>
          <w:sz w:val="26"/>
          <w:szCs w:val="26"/>
        </w:rPr>
        <w:t xml:space="preserve">exicanos. - - - - - - - - - - - - - - - - - -  - - - - - - - - - - </w:t>
      </w:r>
    </w:p>
    <w:p w14:paraId="5C5B7934" w14:textId="77777777" w:rsidR="008942D6" w:rsidRPr="00F649AF" w:rsidRDefault="008942D6" w:rsidP="008942D6">
      <w:pPr>
        <w:pStyle w:val="Sinespaciado"/>
        <w:rPr>
          <w:rFonts w:eastAsia="Times New Roman"/>
          <w:lang w:eastAsia="es-ES"/>
        </w:rPr>
      </w:pPr>
    </w:p>
    <w:p w14:paraId="441741B1" w14:textId="77777777" w:rsidR="008942D6" w:rsidRDefault="00720EE1" w:rsidP="00FE63F7">
      <w:pPr>
        <w:spacing w:after="0" w:line="360" w:lineRule="auto"/>
        <w:ind w:right="69" w:firstLine="708"/>
        <w:jc w:val="both"/>
        <w:rPr>
          <w:rFonts w:ascii="Arial" w:eastAsia="Times New Roman" w:hAnsi="Arial" w:cs="Arial"/>
          <w:sz w:val="26"/>
          <w:szCs w:val="26"/>
          <w:lang w:eastAsia="es-ES"/>
        </w:rPr>
      </w:pPr>
      <w:r w:rsidRPr="00FE63F7">
        <w:rPr>
          <w:rFonts w:ascii="Arial" w:eastAsia="Times New Roman" w:hAnsi="Arial" w:cs="Arial"/>
          <w:sz w:val="26"/>
          <w:szCs w:val="26"/>
          <w:lang w:eastAsia="es-ES"/>
        </w:rPr>
        <w:t xml:space="preserve"> </w:t>
      </w:r>
      <w:r w:rsidR="00FE63F7" w:rsidRPr="006074C9">
        <w:rPr>
          <w:rFonts w:ascii="Arial" w:eastAsia="Times New Roman" w:hAnsi="Arial" w:cs="Arial"/>
          <w:b/>
          <w:sz w:val="26"/>
          <w:szCs w:val="26"/>
          <w:lang w:eastAsia="es-ES"/>
        </w:rPr>
        <w:t>Ahora</w:t>
      </w:r>
      <w:r w:rsidR="00FE63F7" w:rsidRPr="00FE63F7">
        <w:rPr>
          <w:rFonts w:ascii="Arial" w:eastAsia="Times New Roman" w:hAnsi="Arial" w:cs="Arial"/>
          <w:sz w:val="26"/>
          <w:szCs w:val="26"/>
          <w:lang w:eastAsia="es-ES"/>
        </w:rPr>
        <w:t xml:space="preserve">, si bien </w:t>
      </w:r>
      <w:r w:rsidRPr="00FE63F7">
        <w:rPr>
          <w:rFonts w:ascii="Arial" w:eastAsia="Times New Roman" w:hAnsi="Arial" w:cs="Arial"/>
          <w:sz w:val="26"/>
          <w:szCs w:val="26"/>
          <w:lang w:eastAsia="es-ES"/>
        </w:rPr>
        <w:t>no existe necesidad de individualizar la responsabilidad, virtud que el procedimiento administrativo de responsabilidad resarcitoria constituye un procedimiento administrativo sancionador, en el que indudablemente se impone una sanción a los servidores públicos que se estiman responsables, consistente en el resarcimiento de los daños ca</w:t>
      </w:r>
      <w:r w:rsidR="00F533CE">
        <w:rPr>
          <w:rFonts w:ascii="Arial" w:eastAsia="Times New Roman" w:hAnsi="Arial" w:cs="Arial"/>
          <w:sz w:val="26"/>
          <w:szCs w:val="26"/>
          <w:lang w:eastAsia="es-ES"/>
        </w:rPr>
        <w:t>usados</w:t>
      </w:r>
      <w:r w:rsidRPr="00FE63F7">
        <w:rPr>
          <w:rFonts w:ascii="Arial" w:eastAsia="Times New Roman" w:hAnsi="Arial" w:cs="Arial"/>
          <w:sz w:val="26"/>
          <w:szCs w:val="26"/>
          <w:lang w:eastAsia="es-ES"/>
        </w:rPr>
        <w:t xml:space="preserve"> al erario público, por lo que desde luego debe tomarse en cuenta el nivel o grado de participación en la citada responsabilidad</w:t>
      </w:r>
      <w:r w:rsidR="00FE63F7" w:rsidRPr="00FE63F7">
        <w:rPr>
          <w:rFonts w:ascii="Arial" w:eastAsia="Times New Roman" w:hAnsi="Arial" w:cs="Arial"/>
          <w:sz w:val="26"/>
          <w:szCs w:val="26"/>
          <w:lang w:eastAsia="es-ES"/>
        </w:rPr>
        <w:t>,</w:t>
      </w:r>
      <w:r w:rsidRPr="00FE63F7">
        <w:rPr>
          <w:rFonts w:ascii="Arial" w:eastAsia="Times New Roman" w:hAnsi="Arial" w:cs="Arial"/>
          <w:sz w:val="26"/>
          <w:szCs w:val="26"/>
          <w:lang w:eastAsia="es-ES"/>
        </w:rPr>
        <w:t xml:space="preserve"> a fin de poder determinar con precisión la cuantía de la responsabilidad asignada, por una cuestión de legalidad y por una cuestión de proporcionalidad. De donde, aun cuando en el caso no estamos frente a la imposición de una multa, sino ante la determinación de un resarcimiento por responsabilidad, la autoridad determinadora está en la obligación de establecer qué conducta fue realizada por cada persona involucrada en un procedimiento administrativo de responsabilidad, para que con base en ello pueda establecer su grado de responsabilidad sin que esté permitido establecer una responsabilidad arbitraria, porque ello se aleja del principio de legalidad. </w:t>
      </w:r>
      <w:r w:rsidR="00FE63F7" w:rsidRPr="00FE63F7">
        <w:rPr>
          <w:rFonts w:ascii="Arial" w:eastAsia="Times New Roman" w:hAnsi="Arial" w:cs="Arial"/>
          <w:sz w:val="26"/>
          <w:szCs w:val="26"/>
          <w:lang w:eastAsia="es-ES"/>
        </w:rPr>
        <w:t>- - - - - - - - - - - - - - - - - - - - - - - - - - - - - - - - - - - -</w:t>
      </w:r>
    </w:p>
    <w:p w14:paraId="38C079E2" w14:textId="69D5A491" w:rsidR="00720EE1" w:rsidRPr="00FE63F7" w:rsidRDefault="00FE63F7" w:rsidP="008942D6">
      <w:pPr>
        <w:pStyle w:val="Sinespaciado"/>
        <w:rPr>
          <w:rFonts w:eastAsia="Times New Roman"/>
          <w:lang w:eastAsia="es-ES"/>
        </w:rPr>
      </w:pPr>
      <w:r w:rsidRPr="00FE63F7">
        <w:rPr>
          <w:rFonts w:eastAsia="Times New Roman"/>
          <w:lang w:eastAsia="es-ES"/>
        </w:rPr>
        <w:t xml:space="preserve"> </w:t>
      </w:r>
    </w:p>
    <w:p w14:paraId="589F588B" w14:textId="779FC06F" w:rsidR="00720EE1" w:rsidRPr="00FE63F7" w:rsidRDefault="00720EE1" w:rsidP="00720EE1">
      <w:pPr>
        <w:spacing w:after="0" w:line="360" w:lineRule="auto"/>
        <w:ind w:right="69"/>
        <w:jc w:val="both"/>
        <w:rPr>
          <w:rFonts w:ascii="Arial" w:eastAsia="Times New Roman" w:hAnsi="Arial" w:cs="Arial"/>
          <w:sz w:val="24"/>
          <w:szCs w:val="24"/>
          <w:lang w:eastAsia="es-ES"/>
        </w:rPr>
      </w:pPr>
      <w:r>
        <w:rPr>
          <w:rFonts w:ascii="Arial" w:eastAsia="Times New Roman" w:hAnsi="Arial" w:cs="Arial"/>
          <w:sz w:val="24"/>
          <w:szCs w:val="24"/>
          <w:lang w:eastAsia="es-ES"/>
        </w:rPr>
        <w:tab/>
      </w:r>
      <w:r w:rsidRPr="00CE7939">
        <w:rPr>
          <w:rFonts w:ascii="Arial" w:eastAsia="Times New Roman" w:hAnsi="Arial" w:cs="Arial"/>
          <w:b/>
          <w:sz w:val="24"/>
          <w:szCs w:val="24"/>
          <w:lang w:eastAsia="es-ES"/>
        </w:rPr>
        <w:t>En</w:t>
      </w:r>
      <w:r w:rsidRPr="00FE63F7">
        <w:rPr>
          <w:rFonts w:ascii="Arial" w:eastAsia="Times New Roman" w:hAnsi="Arial" w:cs="Arial"/>
          <w:sz w:val="24"/>
          <w:szCs w:val="24"/>
          <w:lang w:eastAsia="es-ES"/>
        </w:rPr>
        <w:t xml:space="preserve"> estas condiciones, la resolución</w:t>
      </w:r>
      <w:r w:rsidR="00FE63F7" w:rsidRPr="00FE63F7">
        <w:rPr>
          <w:rFonts w:ascii="Arial" w:eastAsia="Times New Roman" w:hAnsi="Arial" w:cs="Arial"/>
          <w:sz w:val="24"/>
          <w:szCs w:val="24"/>
          <w:lang w:eastAsia="es-ES"/>
        </w:rPr>
        <w:t xml:space="preserve"> impugnada dictada el ocho de noviembre de dos mil diecinueve, </w:t>
      </w:r>
      <w:r w:rsidRPr="00FE63F7">
        <w:rPr>
          <w:rFonts w:ascii="Arial" w:eastAsia="Times New Roman" w:hAnsi="Arial" w:cs="Arial"/>
          <w:sz w:val="24"/>
          <w:szCs w:val="24"/>
          <w:lang w:eastAsia="es-ES"/>
        </w:rPr>
        <w:t>carece de la fundamentación y motivación</w:t>
      </w:r>
      <w:r w:rsidR="00FE63F7" w:rsidRPr="00FE63F7">
        <w:rPr>
          <w:rFonts w:ascii="Arial" w:eastAsia="Times New Roman" w:hAnsi="Arial" w:cs="Arial"/>
          <w:sz w:val="24"/>
          <w:szCs w:val="24"/>
          <w:lang w:eastAsia="es-ES"/>
        </w:rPr>
        <w:t>; asimismo</w:t>
      </w:r>
      <w:r w:rsidRPr="00FE63F7">
        <w:rPr>
          <w:rFonts w:ascii="Arial" w:eastAsia="Times New Roman" w:hAnsi="Arial" w:cs="Arial"/>
          <w:sz w:val="24"/>
          <w:szCs w:val="24"/>
          <w:lang w:eastAsia="es-ES"/>
        </w:rPr>
        <w:t>, viola en perjuicio de la actora el principio de certeza y seguridad jurídica al no explicarle cuáles son las razones por las que se determinó en igualdad de circunstancias la responsabilidad administrativa a todos los sancionados, con lo que se está ante la inobservancia de los artículos 14 y 16 de la Constitución General, porque la Auditoría Superior del Estado hoy, Órgano Superior de Fiscalización omitió fundar y motivar sus determinaciones.</w:t>
      </w:r>
      <w:r w:rsidR="00BD3E7B">
        <w:rPr>
          <w:rFonts w:ascii="Arial" w:eastAsia="Times New Roman" w:hAnsi="Arial" w:cs="Arial"/>
          <w:sz w:val="24"/>
          <w:szCs w:val="24"/>
          <w:lang w:eastAsia="es-ES"/>
        </w:rPr>
        <w:t>- - - - - - - - - - - - - - - - - - - - - - - - - - - - - - - - - - - - - - - - - - - -</w:t>
      </w:r>
    </w:p>
    <w:p w14:paraId="2A946309" w14:textId="1F61D99C" w:rsidR="004E0253" w:rsidRDefault="00720EE1" w:rsidP="00E9523A">
      <w:pPr>
        <w:spacing w:after="0" w:line="360" w:lineRule="auto"/>
        <w:jc w:val="both"/>
        <w:rPr>
          <w:rFonts w:ascii="Arial" w:hAnsi="Arial" w:cs="Arial"/>
          <w:sz w:val="26"/>
          <w:szCs w:val="26"/>
        </w:rPr>
      </w:pPr>
      <w:r w:rsidRPr="00FE63F7">
        <w:rPr>
          <w:lang w:eastAsia="es-ES"/>
        </w:rPr>
        <w:tab/>
      </w:r>
      <w:r w:rsidR="004E0253" w:rsidRPr="00CE7939">
        <w:rPr>
          <w:rFonts w:ascii="Arial" w:hAnsi="Arial" w:cs="Arial"/>
          <w:b/>
          <w:sz w:val="26"/>
          <w:szCs w:val="26"/>
        </w:rPr>
        <w:t>Por</w:t>
      </w:r>
      <w:r w:rsidR="004E0253" w:rsidRPr="00E9523A">
        <w:rPr>
          <w:rFonts w:ascii="Arial" w:hAnsi="Arial" w:cs="Arial"/>
          <w:sz w:val="26"/>
          <w:szCs w:val="26"/>
        </w:rPr>
        <w:t xml:space="preserve"> tanto</w:t>
      </w:r>
      <w:r w:rsidR="004E0253" w:rsidRPr="00E9523A">
        <w:rPr>
          <w:rFonts w:ascii="Arial" w:eastAsia="Calibri" w:hAnsi="Arial" w:cs="Arial"/>
          <w:sz w:val="26"/>
          <w:szCs w:val="26"/>
        </w:rPr>
        <w:t xml:space="preserve">,  </w:t>
      </w:r>
      <w:r w:rsidR="004E0253" w:rsidRPr="00E9523A">
        <w:rPr>
          <w:rFonts w:ascii="Arial" w:eastAsia="Calibri" w:hAnsi="Arial" w:cs="Arial"/>
          <w:b/>
          <w:sz w:val="26"/>
          <w:szCs w:val="26"/>
        </w:rPr>
        <w:t>SE DEJA SIN EFECTOS TOTAL</w:t>
      </w:r>
      <w:r w:rsidR="004E0253" w:rsidRPr="00E9523A">
        <w:rPr>
          <w:rFonts w:ascii="Arial" w:eastAsia="Calibri" w:hAnsi="Arial" w:cs="Arial"/>
          <w:sz w:val="26"/>
          <w:szCs w:val="26"/>
        </w:rPr>
        <w:t xml:space="preserve"> la resolución de  ocho de noviembre de dos mil diecinueve, dictada por el Titular del Órgano Superior de Fiscalización del Estado de Oaxaca, en el expediente administrativo de reconsideración </w:t>
      </w:r>
      <w:r w:rsidR="00072BB6">
        <w:rPr>
          <w:rFonts w:ascii="Arial" w:hAnsi="Arial" w:cs="Arial"/>
          <w:b/>
          <w:sz w:val="26"/>
          <w:szCs w:val="26"/>
        </w:rPr>
        <w:t>***********</w:t>
      </w:r>
      <w:r w:rsidR="004E0253" w:rsidRPr="00E9523A">
        <w:rPr>
          <w:rFonts w:ascii="Arial" w:eastAsia="Calibri" w:hAnsi="Arial" w:cs="Arial"/>
          <w:sz w:val="26"/>
          <w:szCs w:val="26"/>
        </w:rPr>
        <w:t>, al provenir de una resolución investida de ilegalidad</w:t>
      </w:r>
      <w:r w:rsidR="005B4047">
        <w:rPr>
          <w:rFonts w:ascii="Arial" w:eastAsia="Calibri" w:hAnsi="Arial" w:cs="Arial"/>
          <w:sz w:val="26"/>
          <w:szCs w:val="26"/>
        </w:rPr>
        <w:t>,</w:t>
      </w:r>
      <w:r w:rsidR="004E0253" w:rsidRPr="00E9523A">
        <w:rPr>
          <w:rFonts w:ascii="Arial" w:eastAsia="Calibri" w:hAnsi="Arial" w:cs="Arial"/>
          <w:sz w:val="26"/>
          <w:szCs w:val="26"/>
        </w:rPr>
        <w:t xml:space="preserve"> como lo es la dictada </w:t>
      </w:r>
      <w:r w:rsidR="005B4047" w:rsidRPr="00E9523A">
        <w:rPr>
          <w:rFonts w:ascii="Arial" w:eastAsia="Calibri" w:hAnsi="Arial" w:cs="Arial"/>
          <w:sz w:val="26"/>
          <w:szCs w:val="26"/>
        </w:rPr>
        <w:t>por la</w:t>
      </w:r>
      <w:r w:rsidR="005B4047" w:rsidRPr="00E9523A">
        <w:rPr>
          <w:rFonts w:ascii="Arial" w:hAnsi="Arial" w:cs="Arial"/>
          <w:sz w:val="26"/>
          <w:szCs w:val="26"/>
        </w:rPr>
        <w:t xml:space="preserve"> Titular de la Unidad de Asuntos Jurídicos de la entonces Auditoría Superior del Estado</w:t>
      </w:r>
      <w:r w:rsidR="005B4047" w:rsidRPr="00E9523A">
        <w:rPr>
          <w:rFonts w:ascii="Arial" w:eastAsia="Calibri" w:hAnsi="Arial" w:cs="Arial"/>
          <w:sz w:val="26"/>
          <w:szCs w:val="26"/>
        </w:rPr>
        <w:t xml:space="preserve"> </w:t>
      </w:r>
      <w:r w:rsidR="004E0253" w:rsidRPr="00E9523A">
        <w:rPr>
          <w:rFonts w:ascii="Arial" w:eastAsia="Calibri" w:hAnsi="Arial" w:cs="Arial"/>
          <w:sz w:val="26"/>
          <w:szCs w:val="26"/>
        </w:rPr>
        <w:t xml:space="preserve">el trece de abril de dos mil dieciocho, </w:t>
      </w:r>
      <w:r w:rsidR="004E0253" w:rsidRPr="00E9523A">
        <w:rPr>
          <w:rFonts w:ascii="Arial" w:hAnsi="Arial" w:cs="Arial"/>
          <w:sz w:val="26"/>
          <w:szCs w:val="26"/>
        </w:rPr>
        <w:t xml:space="preserve"> dentro del expediente del procedimiento para el Fincamiento de Responsabilidad Administrativa Resarcitoria </w:t>
      </w:r>
      <w:r w:rsidR="00072BB6">
        <w:rPr>
          <w:rFonts w:ascii="Arial" w:hAnsi="Arial" w:cs="Arial"/>
          <w:b/>
          <w:sz w:val="26"/>
          <w:szCs w:val="26"/>
        </w:rPr>
        <w:t>***********</w:t>
      </w:r>
      <w:r w:rsidR="004E0253" w:rsidRPr="00E9523A">
        <w:rPr>
          <w:rFonts w:ascii="Arial" w:hAnsi="Arial" w:cs="Arial"/>
          <w:sz w:val="26"/>
          <w:szCs w:val="26"/>
        </w:rPr>
        <w:t xml:space="preserve">, en contra de </w:t>
      </w:r>
      <w:r w:rsidR="00072BB6">
        <w:rPr>
          <w:rFonts w:ascii="Arial" w:hAnsi="Arial" w:cs="Arial"/>
          <w:b/>
          <w:sz w:val="26"/>
          <w:szCs w:val="26"/>
        </w:rPr>
        <w:t>***********</w:t>
      </w:r>
      <w:r w:rsidR="004E0253" w:rsidRPr="00E9523A">
        <w:rPr>
          <w:rFonts w:ascii="Arial" w:eastAsia="Calibri" w:hAnsi="Arial" w:cs="Arial"/>
          <w:b/>
          <w:sz w:val="26"/>
          <w:szCs w:val="26"/>
        </w:rPr>
        <w:t xml:space="preserve"> </w:t>
      </w:r>
      <w:r w:rsidR="004E0253" w:rsidRPr="00E9523A">
        <w:rPr>
          <w:rFonts w:ascii="Arial" w:eastAsia="Calibri" w:hAnsi="Arial" w:cs="Arial"/>
          <w:sz w:val="26"/>
          <w:szCs w:val="26"/>
        </w:rPr>
        <w:t>E</w:t>
      </w:r>
      <w:r w:rsidR="004E0253" w:rsidRPr="00E9523A">
        <w:rPr>
          <w:rFonts w:ascii="Arial" w:hAnsi="Arial" w:cs="Arial"/>
          <w:sz w:val="26"/>
          <w:szCs w:val="26"/>
        </w:rPr>
        <w:t xml:space="preserve">n la que se condenó a título de indemnización a resarcir a cada uno, la cantidad de </w:t>
      </w:r>
      <w:r w:rsidR="004E0253" w:rsidRPr="00E9523A">
        <w:rPr>
          <w:rFonts w:ascii="Arial" w:hAnsi="Arial" w:cs="Arial"/>
          <w:sz w:val="26"/>
          <w:szCs w:val="26"/>
        </w:rPr>
        <w:lastRenderedPageBreak/>
        <w:t>$3,438,417.36 (tres millones cuatrocientos treinta y ocho mil cuatrocientos diecisiete pesos 36/100M.N.), por concepto de los daños ocasionados a la Hacienda Pública Municipal del Municipio de Nuevo Zoquiapam, Distrito de Ixtlán, Oaxaca, durante el ejercicio fiscal dos mil doce, temporalidad en que fung</w:t>
      </w:r>
      <w:r w:rsidR="004A7A34" w:rsidRPr="00E9523A">
        <w:rPr>
          <w:rFonts w:ascii="Arial" w:hAnsi="Arial" w:cs="Arial"/>
          <w:sz w:val="26"/>
          <w:szCs w:val="26"/>
        </w:rPr>
        <w:t>ieron como Presidente Municipal</w:t>
      </w:r>
      <w:r w:rsidR="004E0253" w:rsidRPr="00E9523A">
        <w:rPr>
          <w:rFonts w:ascii="Arial" w:hAnsi="Arial" w:cs="Arial"/>
          <w:sz w:val="26"/>
          <w:szCs w:val="26"/>
        </w:rPr>
        <w:t xml:space="preserve">, </w:t>
      </w:r>
      <w:r w:rsidR="004A7A34" w:rsidRPr="00E9523A">
        <w:rPr>
          <w:rFonts w:ascii="Arial" w:hAnsi="Arial" w:cs="Arial"/>
          <w:sz w:val="26"/>
          <w:szCs w:val="26"/>
        </w:rPr>
        <w:t xml:space="preserve">Regidor de Obras y </w:t>
      </w:r>
      <w:r w:rsidR="004E0253" w:rsidRPr="00E9523A">
        <w:rPr>
          <w:rFonts w:ascii="Arial" w:hAnsi="Arial" w:cs="Arial"/>
          <w:sz w:val="26"/>
          <w:szCs w:val="26"/>
        </w:rPr>
        <w:t>Regidor de Hacienda del citado Municipio, respectivamente</w:t>
      </w:r>
      <w:r w:rsidR="004A7A34" w:rsidRPr="00E9523A">
        <w:rPr>
          <w:rFonts w:ascii="Arial" w:hAnsi="Arial" w:cs="Arial"/>
          <w:sz w:val="26"/>
          <w:szCs w:val="26"/>
        </w:rPr>
        <w:t>;</w:t>
      </w:r>
      <w:r w:rsidR="004E0253" w:rsidRPr="00E9523A">
        <w:rPr>
          <w:rFonts w:ascii="Arial" w:hAnsi="Arial" w:cs="Arial"/>
          <w:sz w:val="26"/>
          <w:szCs w:val="26"/>
        </w:rPr>
        <w:t xml:space="preserve"> esto conforme a los artículos 39, 40, fracción IV, 41 y 43 de la Ley de Justicia de Fiscalización y Rendición de Cuentas del Estado de Oaxaca.- - - - - - - - - - - - - - - - - - - - - - - - - - - - - - - - - - - - - - </w:t>
      </w:r>
    </w:p>
    <w:p w14:paraId="6FD3CBC6" w14:textId="77777777" w:rsidR="008942D6" w:rsidRPr="008942D6" w:rsidRDefault="008942D6" w:rsidP="008942D6">
      <w:pPr>
        <w:pStyle w:val="Sinespaciado"/>
      </w:pPr>
    </w:p>
    <w:p w14:paraId="6E242A72" w14:textId="22344FBF" w:rsidR="008942D6" w:rsidRDefault="00720EE1" w:rsidP="00E9523A">
      <w:pPr>
        <w:widowControl w:val="0"/>
        <w:tabs>
          <w:tab w:val="left" w:pos="7938"/>
        </w:tabs>
        <w:spacing w:after="0" w:line="360" w:lineRule="auto"/>
        <w:ind w:right="18" w:firstLine="709"/>
        <w:jc w:val="both"/>
        <w:rPr>
          <w:rFonts w:ascii="Arial" w:eastAsia="Calibri" w:hAnsi="Arial" w:cs="Arial"/>
          <w:sz w:val="26"/>
          <w:szCs w:val="26"/>
        </w:rPr>
      </w:pPr>
      <w:r w:rsidRPr="00E9523A">
        <w:rPr>
          <w:rFonts w:ascii="Arial" w:eastAsia="Calibri" w:hAnsi="Arial" w:cs="Arial"/>
          <w:sz w:val="26"/>
          <w:szCs w:val="26"/>
        </w:rPr>
        <w:t xml:space="preserve">En mérito de lo anterior </w:t>
      </w:r>
      <w:r w:rsidR="008942D6" w:rsidRPr="00E9523A">
        <w:rPr>
          <w:rFonts w:ascii="Arial" w:eastAsia="Calibri" w:hAnsi="Arial" w:cs="Arial"/>
          <w:sz w:val="26"/>
          <w:szCs w:val="26"/>
        </w:rPr>
        <w:t>se: -</w:t>
      </w:r>
      <w:r w:rsidR="00E9523A" w:rsidRPr="00E9523A">
        <w:rPr>
          <w:rFonts w:ascii="Arial" w:eastAsia="Calibri" w:hAnsi="Arial" w:cs="Arial"/>
          <w:sz w:val="26"/>
          <w:szCs w:val="26"/>
        </w:rPr>
        <w:t xml:space="preserve"> - - - - - - - - - - - - - - - - - - - - - - - - - - - </w:t>
      </w:r>
    </w:p>
    <w:p w14:paraId="6AD1712E" w14:textId="77777777" w:rsidR="008942D6" w:rsidRDefault="008942D6" w:rsidP="00E9523A">
      <w:pPr>
        <w:widowControl w:val="0"/>
        <w:tabs>
          <w:tab w:val="left" w:pos="7938"/>
        </w:tabs>
        <w:spacing w:after="0" w:line="360" w:lineRule="auto"/>
        <w:ind w:right="18" w:firstLine="709"/>
        <w:jc w:val="both"/>
        <w:rPr>
          <w:rFonts w:ascii="Arial" w:eastAsia="Calibri" w:hAnsi="Arial" w:cs="Arial"/>
          <w:sz w:val="26"/>
          <w:szCs w:val="26"/>
        </w:rPr>
      </w:pPr>
    </w:p>
    <w:p w14:paraId="226FCF86" w14:textId="787524E6" w:rsidR="00720EE1" w:rsidRDefault="00720EE1" w:rsidP="008942D6">
      <w:pPr>
        <w:widowControl w:val="0"/>
        <w:tabs>
          <w:tab w:val="left" w:pos="7938"/>
        </w:tabs>
        <w:spacing w:after="0" w:line="360" w:lineRule="auto"/>
        <w:ind w:right="18" w:firstLine="709"/>
        <w:jc w:val="center"/>
        <w:rPr>
          <w:rFonts w:ascii="Arial" w:eastAsia="Calibri" w:hAnsi="Arial" w:cs="Arial"/>
          <w:b/>
          <w:sz w:val="26"/>
          <w:szCs w:val="26"/>
        </w:rPr>
      </w:pPr>
      <w:r w:rsidRPr="00E9523A">
        <w:rPr>
          <w:rFonts w:ascii="Arial" w:eastAsia="Calibri" w:hAnsi="Arial" w:cs="Arial"/>
          <w:b/>
          <w:sz w:val="26"/>
          <w:szCs w:val="26"/>
        </w:rPr>
        <w:t>R E S U E L V E</w:t>
      </w:r>
    </w:p>
    <w:p w14:paraId="411593C6" w14:textId="77777777" w:rsidR="008942D6" w:rsidRPr="00E9523A" w:rsidRDefault="008942D6" w:rsidP="008942D6">
      <w:pPr>
        <w:widowControl w:val="0"/>
        <w:tabs>
          <w:tab w:val="left" w:pos="7938"/>
        </w:tabs>
        <w:spacing w:after="0" w:line="360" w:lineRule="auto"/>
        <w:ind w:right="18" w:firstLine="709"/>
        <w:jc w:val="center"/>
        <w:rPr>
          <w:rFonts w:ascii="Arial" w:eastAsia="Calibri" w:hAnsi="Arial" w:cs="Arial"/>
          <w:sz w:val="26"/>
          <w:szCs w:val="26"/>
        </w:rPr>
      </w:pPr>
    </w:p>
    <w:p w14:paraId="367900A0" w14:textId="510A1B80" w:rsidR="00720EE1" w:rsidRPr="00E9523A" w:rsidRDefault="00720EE1" w:rsidP="00720EE1">
      <w:pPr>
        <w:widowControl w:val="0"/>
        <w:tabs>
          <w:tab w:val="left" w:pos="-1985"/>
          <w:tab w:val="left" w:pos="7938"/>
        </w:tabs>
        <w:spacing w:after="0" w:line="360" w:lineRule="auto"/>
        <w:ind w:right="-69" w:firstLine="1134"/>
        <w:jc w:val="both"/>
        <w:rPr>
          <w:rFonts w:ascii="Arial" w:eastAsia="Calibri" w:hAnsi="Arial" w:cs="Arial"/>
          <w:sz w:val="26"/>
          <w:szCs w:val="26"/>
        </w:rPr>
      </w:pPr>
      <w:r w:rsidRPr="00E9523A">
        <w:rPr>
          <w:rFonts w:ascii="Arial" w:eastAsia="Times New Roman" w:hAnsi="Arial" w:cs="Arial"/>
          <w:b/>
          <w:sz w:val="26"/>
          <w:szCs w:val="26"/>
          <w:lang w:eastAsia="es-ES"/>
        </w:rPr>
        <w:t>PRIMERO</w:t>
      </w:r>
      <w:r w:rsidRPr="00E9523A">
        <w:rPr>
          <w:rFonts w:ascii="Arial" w:eastAsia="Times New Roman" w:hAnsi="Arial" w:cs="Arial"/>
          <w:sz w:val="26"/>
          <w:szCs w:val="26"/>
          <w:lang w:eastAsia="es-ES"/>
        </w:rPr>
        <w:t>.</w:t>
      </w:r>
      <w:r w:rsidRPr="00E9523A">
        <w:rPr>
          <w:rFonts w:ascii="Arial" w:eastAsia="Calibri" w:hAnsi="Arial" w:cs="Arial"/>
          <w:b/>
          <w:sz w:val="26"/>
          <w:szCs w:val="26"/>
        </w:rPr>
        <w:t xml:space="preserve"> </w:t>
      </w:r>
      <w:r w:rsidRPr="00E9523A">
        <w:rPr>
          <w:rFonts w:ascii="Arial" w:eastAsia="Calibri" w:hAnsi="Arial" w:cs="Arial"/>
          <w:sz w:val="26"/>
          <w:szCs w:val="26"/>
        </w:rPr>
        <w:t xml:space="preserve">Esta Sala Superior del Tribunal de Justicia Administrativa del Estado de Oaxaca, fue competente para conocer y resolver del presente asunto. </w:t>
      </w:r>
      <w:r w:rsidR="00E9523A">
        <w:rPr>
          <w:rFonts w:ascii="Arial" w:eastAsia="Calibri" w:hAnsi="Arial" w:cs="Arial"/>
          <w:sz w:val="26"/>
          <w:szCs w:val="26"/>
        </w:rPr>
        <w:t xml:space="preserve">- - - - - - - - - - - - - - - - - - - - - - - - - - - - - - - </w:t>
      </w:r>
    </w:p>
    <w:p w14:paraId="5B19D5C3" w14:textId="77777777" w:rsidR="00720EE1" w:rsidRPr="00E9523A" w:rsidRDefault="00720EE1" w:rsidP="008942D6">
      <w:pPr>
        <w:pStyle w:val="Sinespaciado"/>
        <w:rPr>
          <w:rFonts w:eastAsia="Calibri"/>
        </w:rPr>
      </w:pPr>
    </w:p>
    <w:p w14:paraId="092A794D" w14:textId="33A00EB3" w:rsidR="00720EE1" w:rsidRDefault="00720EE1" w:rsidP="00E9523A">
      <w:pPr>
        <w:widowControl w:val="0"/>
        <w:tabs>
          <w:tab w:val="left" w:pos="-1985"/>
          <w:tab w:val="left" w:pos="7938"/>
        </w:tabs>
        <w:spacing w:after="0" w:line="360" w:lineRule="auto"/>
        <w:ind w:right="-69" w:firstLine="567"/>
        <w:jc w:val="both"/>
        <w:rPr>
          <w:rFonts w:ascii="Arial" w:eastAsia="Calibri" w:hAnsi="Arial" w:cs="Arial"/>
          <w:sz w:val="26"/>
          <w:szCs w:val="26"/>
        </w:rPr>
      </w:pPr>
      <w:r w:rsidRPr="00E9523A">
        <w:rPr>
          <w:rFonts w:ascii="Arial" w:eastAsia="Calibri" w:hAnsi="Arial" w:cs="Arial"/>
          <w:b/>
          <w:sz w:val="26"/>
          <w:szCs w:val="26"/>
        </w:rPr>
        <w:t xml:space="preserve">SEGUNDO. </w:t>
      </w:r>
      <w:r w:rsidRPr="00E9523A">
        <w:rPr>
          <w:rFonts w:ascii="Arial" w:eastAsia="Calibri" w:hAnsi="Arial" w:cs="Arial"/>
          <w:sz w:val="26"/>
          <w:szCs w:val="26"/>
        </w:rPr>
        <w:t xml:space="preserve">La personalidad de las partes quedó acreditada en </w:t>
      </w:r>
      <w:r w:rsidR="008942D6" w:rsidRPr="00E9523A">
        <w:rPr>
          <w:rFonts w:ascii="Arial" w:eastAsia="Calibri" w:hAnsi="Arial" w:cs="Arial"/>
          <w:sz w:val="26"/>
          <w:szCs w:val="26"/>
        </w:rPr>
        <w:t>autos.</w:t>
      </w:r>
      <w:r w:rsidR="008942D6">
        <w:rPr>
          <w:rFonts w:ascii="Arial" w:eastAsia="Calibri" w:hAnsi="Arial" w:cs="Arial"/>
          <w:sz w:val="26"/>
          <w:szCs w:val="26"/>
        </w:rPr>
        <w:t xml:space="preserve"> -</w:t>
      </w:r>
      <w:r w:rsidR="00E9523A">
        <w:rPr>
          <w:rFonts w:ascii="Arial" w:eastAsia="Calibri" w:hAnsi="Arial" w:cs="Arial"/>
          <w:sz w:val="26"/>
          <w:szCs w:val="26"/>
        </w:rPr>
        <w:t xml:space="preserve"> - - - - - - - - - - - - - - - - - - - - - - - - - - - - - - - - - - - - - - - - - - - - - - - </w:t>
      </w:r>
    </w:p>
    <w:p w14:paraId="7F1F843C" w14:textId="77777777" w:rsidR="008942D6" w:rsidRPr="00E9523A" w:rsidRDefault="008942D6" w:rsidP="008942D6">
      <w:pPr>
        <w:pStyle w:val="Sinespaciado"/>
        <w:rPr>
          <w:rFonts w:eastAsia="Calibri"/>
        </w:rPr>
      </w:pPr>
    </w:p>
    <w:p w14:paraId="6303DC4A" w14:textId="7655B4D4" w:rsidR="00720EE1" w:rsidRDefault="00720EE1" w:rsidP="00E9523A">
      <w:pPr>
        <w:widowControl w:val="0"/>
        <w:tabs>
          <w:tab w:val="left" w:pos="-1985"/>
          <w:tab w:val="left" w:pos="7938"/>
        </w:tabs>
        <w:spacing w:after="0" w:line="360" w:lineRule="auto"/>
        <w:ind w:right="-69" w:firstLine="567"/>
        <w:jc w:val="both"/>
        <w:rPr>
          <w:rFonts w:ascii="Arial" w:eastAsia="Calibri" w:hAnsi="Arial" w:cs="Arial"/>
          <w:b/>
          <w:sz w:val="26"/>
          <w:szCs w:val="26"/>
        </w:rPr>
      </w:pPr>
      <w:r w:rsidRPr="00E9523A">
        <w:rPr>
          <w:rFonts w:ascii="Arial" w:eastAsia="Calibri" w:hAnsi="Arial" w:cs="Arial"/>
          <w:b/>
          <w:sz w:val="26"/>
          <w:szCs w:val="26"/>
        </w:rPr>
        <w:t xml:space="preserve">TERCERO. </w:t>
      </w:r>
      <w:r w:rsidRPr="00E9523A">
        <w:rPr>
          <w:rFonts w:ascii="Arial" w:eastAsia="Calibri" w:hAnsi="Arial" w:cs="Arial"/>
          <w:sz w:val="26"/>
          <w:szCs w:val="26"/>
        </w:rPr>
        <w:t xml:space="preserve">No se actualizó alguna causal de improcedencia, por lo que </w:t>
      </w:r>
      <w:r w:rsidRPr="00E9523A">
        <w:rPr>
          <w:rFonts w:ascii="Arial" w:eastAsia="Calibri" w:hAnsi="Arial" w:cs="Arial"/>
          <w:b/>
          <w:sz w:val="26"/>
          <w:szCs w:val="26"/>
        </w:rPr>
        <w:t xml:space="preserve">NO SE SOBRESEE EN EL </w:t>
      </w:r>
      <w:r w:rsidR="008942D6" w:rsidRPr="00E9523A">
        <w:rPr>
          <w:rFonts w:ascii="Arial" w:eastAsia="Calibri" w:hAnsi="Arial" w:cs="Arial"/>
          <w:b/>
          <w:sz w:val="26"/>
          <w:szCs w:val="26"/>
        </w:rPr>
        <w:t>JUICIO.</w:t>
      </w:r>
      <w:r w:rsidR="008942D6">
        <w:rPr>
          <w:rFonts w:ascii="Arial" w:eastAsia="Calibri" w:hAnsi="Arial" w:cs="Arial"/>
          <w:b/>
          <w:sz w:val="26"/>
          <w:szCs w:val="26"/>
        </w:rPr>
        <w:t xml:space="preserve"> -</w:t>
      </w:r>
      <w:r w:rsidR="00E9523A">
        <w:rPr>
          <w:rFonts w:ascii="Arial" w:eastAsia="Calibri" w:hAnsi="Arial" w:cs="Arial"/>
          <w:b/>
          <w:sz w:val="26"/>
          <w:szCs w:val="26"/>
        </w:rPr>
        <w:t xml:space="preserve"> - - - - - - -- - - - - - - - - - - - - - - </w:t>
      </w:r>
    </w:p>
    <w:p w14:paraId="7EA26D07" w14:textId="77777777" w:rsidR="008942D6" w:rsidRPr="00E9523A" w:rsidRDefault="008942D6" w:rsidP="008942D6">
      <w:pPr>
        <w:pStyle w:val="Sinespaciado"/>
        <w:rPr>
          <w:rFonts w:eastAsia="Times New Roman"/>
          <w:lang w:eastAsia="es-ES"/>
        </w:rPr>
      </w:pPr>
    </w:p>
    <w:p w14:paraId="1C156BE3" w14:textId="1B53BA28" w:rsidR="008942D6" w:rsidRDefault="00720EE1" w:rsidP="00E9523A">
      <w:pPr>
        <w:widowControl w:val="0"/>
        <w:tabs>
          <w:tab w:val="left" w:pos="-1985"/>
          <w:tab w:val="left" w:pos="7938"/>
        </w:tabs>
        <w:spacing w:after="0" w:line="360" w:lineRule="auto"/>
        <w:ind w:right="-69" w:firstLine="567"/>
        <w:jc w:val="both"/>
        <w:rPr>
          <w:rFonts w:ascii="Arial" w:eastAsia="Times New Roman" w:hAnsi="Arial" w:cs="Arial"/>
          <w:sz w:val="26"/>
          <w:szCs w:val="26"/>
          <w:lang w:val="es-ES_tradnl"/>
        </w:rPr>
      </w:pPr>
      <w:r w:rsidRPr="00E9523A">
        <w:rPr>
          <w:rFonts w:ascii="Arial" w:eastAsia="Calibri" w:hAnsi="Arial" w:cs="Arial"/>
          <w:b/>
          <w:sz w:val="26"/>
          <w:szCs w:val="26"/>
        </w:rPr>
        <w:t xml:space="preserve">CUARTO. </w:t>
      </w:r>
      <w:r w:rsidRPr="00E9523A">
        <w:rPr>
          <w:rFonts w:ascii="Arial" w:eastAsia="Times New Roman" w:hAnsi="Arial" w:cs="Arial"/>
          <w:sz w:val="26"/>
          <w:szCs w:val="26"/>
          <w:lang w:eastAsia="es-ES"/>
        </w:rPr>
        <w:t xml:space="preserve"> </w:t>
      </w:r>
      <w:r w:rsidRPr="00E9523A">
        <w:rPr>
          <w:rFonts w:ascii="Arial" w:eastAsia="Times New Roman" w:hAnsi="Arial" w:cs="Arial"/>
          <w:b/>
          <w:sz w:val="26"/>
          <w:szCs w:val="26"/>
          <w:lang w:eastAsia="es-ES"/>
        </w:rPr>
        <w:t>SE DEJA SIN EFECTOS</w:t>
      </w:r>
      <w:r w:rsidR="00E9523A">
        <w:rPr>
          <w:rFonts w:ascii="Arial" w:eastAsia="Times New Roman" w:hAnsi="Arial" w:cs="Arial"/>
          <w:b/>
          <w:sz w:val="26"/>
          <w:szCs w:val="26"/>
          <w:lang w:eastAsia="es-ES"/>
        </w:rPr>
        <w:t xml:space="preserve"> </w:t>
      </w:r>
      <w:r w:rsidR="00E9523A" w:rsidRPr="00E9523A">
        <w:rPr>
          <w:rFonts w:ascii="Arial" w:eastAsia="Calibri" w:hAnsi="Arial" w:cs="Arial"/>
          <w:b/>
          <w:sz w:val="26"/>
          <w:szCs w:val="26"/>
        </w:rPr>
        <w:t>TOTAL</w:t>
      </w:r>
      <w:r w:rsidR="00E9523A" w:rsidRPr="00E9523A">
        <w:rPr>
          <w:rFonts w:ascii="Arial" w:eastAsia="Calibri" w:hAnsi="Arial" w:cs="Arial"/>
          <w:sz w:val="26"/>
          <w:szCs w:val="26"/>
        </w:rPr>
        <w:t xml:space="preserve"> la resolución </w:t>
      </w:r>
      <w:r w:rsidR="008942D6" w:rsidRPr="00E9523A">
        <w:rPr>
          <w:rFonts w:ascii="Arial" w:eastAsia="Calibri" w:hAnsi="Arial" w:cs="Arial"/>
          <w:sz w:val="26"/>
          <w:szCs w:val="26"/>
        </w:rPr>
        <w:t>de ocho</w:t>
      </w:r>
      <w:r w:rsidR="00E9523A" w:rsidRPr="00E9523A">
        <w:rPr>
          <w:rFonts w:ascii="Arial" w:eastAsia="Calibri" w:hAnsi="Arial" w:cs="Arial"/>
          <w:sz w:val="26"/>
          <w:szCs w:val="26"/>
        </w:rPr>
        <w:t xml:space="preserve"> de noviembre de dos mil diecinueve, dictada por el Titular del Órgano Superior de Fiscalización del Estado de Oaxaca, en el expediente administrativo de </w:t>
      </w:r>
      <w:r w:rsidR="00EB722F">
        <w:rPr>
          <w:rFonts w:ascii="Arial" w:eastAsia="Calibri" w:hAnsi="Arial" w:cs="Arial"/>
          <w:sz w:val="26"/>
          <w:szCs w:val="26"/>
        </w:rPr>
        <w:t xml:space="preserve">reconsideración </w:t>
      </w:r>
      <w:r w:rsidR="00072BB6">
        <w:rPr>
          <w:rFonts w:ascii="Arial" w:hAnsi="Arial" w:cs="Arial"/>
          <w:b/>
          <w:sz w:val="26"/>
          <w:szCs w:val="26"/>
        </w:rPr>
        <w:t>***********</w:t>
      </w:r>
      <w:r w:rsidR="00E9523A">
        <w:rPr>
          <w:rFonts w:ascii="Arial" w:eastAsia="Calibri" w:hAnsi="Arial" w:cs="Arial"/>
          <w:sz w:val="26"/>
          <w:szCs w:val="26"/>
        </w:rPr>
        <w:t xml:space="preserve">, </w:t>
      </w:r>
      <w:r w:rsidR="00E9523A">
        <w:rPr>
          <w:rFonts w:ascii="Arial" w:eastAsia="Times New Roman" w:hAnsi="Arial" w:cs="Arial"/>
          <w:sz w:val="26"/>
          <w:szCs w:val="26"/>
          <w:lang w:val="es-ES_tradnl"/>
        </w:rPr>
        <w:t xml:space="preserve">por los motivos precisados en el </w:t>
      </w:r>
      <w:r w:rsidR="006C1F53">
        <w:rPr>
          <w:rFonts w:ascii="Arial" w:eastAsia="Times New Roman" w:hAnsi="Arial" w:cs="Arial"/>
          <w:sz w:val="26"/>
          <w:szCs w:val="26"/>
          <w:lang w:val="es-ES_tradnl"/>
        </w:rPr>
        <w:t>c</w:t>
      </w:r>
      <w:r w:rsidR="00E9523A">
        <w:rPr>
          <w:rFonts w:ascii="Arial" w:eastAsia="Times New Roman" w:hAnsi="Arial" w:cs="Arial"/>
          <w:sz w:val="26"/>
          <w:szCs w:val="26"/>
          <w:lang w:val="es-ES_tradnl"/>
        </w:rPr>
        <w:t xml:space="preserve">onsiderando </w:t>
      </w:r>
      <w:r w:rsidR="00BA3DE4">
        <w:rPr>
          <w:rFonts w:ascii="Arial" w:eastAsia="Times New Roman" w:hAnsi="Arial" w:cs="Arial"/>
          <w:sz w:val="26"/>
          <w:szCs w:val="26"/>
          <w:lang w:val="es-ES_tradnl"/>
        </w:rPr>
        <w:t>quinto. -</w:t>
      </w:r>
      <w:r w:rsidR="00E9523A">
        <w:rPr>
          <w:rFonts w:ascii="Arial" w:eastAsia="Times New Roman" w:hAnsi="Arial" w:cs="Arial"/>
          <w:sz w:val="26"/>
          <w:szCs w:val="26"/>
          <w:lang w:val="es-ES_tradnl"/>
        </w:rPr>
        <w:t xml:space="preserve"> - - - - - - - - - - - - - - - - -</w:t>
      </w:r>
      <w:r w:rsidR="006C1F53">
        <w:rPr>
          <w:rFonts w:ascii="Arial" w:eastAsia="Times New Roman" w:hAnsi="Arial" w:cs="Arial"/>
          <w:sz w:val="26"/>
          <w:szCs w:val="26"/>
          <w:lang w:val="es-ES_tradnl"/>
        </w:rPr>
        <w:t xml:space="preserve"> - </w:t>
      </w:r>
      <w:r w:rsidR="00072BB6">
        <w:rPr>
          <w:rFonts w:ascii="Arial" w:eastAsia="Times New Roman" w:hAnsi="Arial" w:cs="Arial"/>
          <w:sz w:val="26"/>
          <w:szCs w:val="26"/>
          <w:lang w:val="es-ES_tradnl"/>
        </w:rPr>
        <w:t xml:space="preserve">- - - - - - - - - - - - - - </w:t>
      </w:r>
    </w:p>
    <w:p w14:paraId="38730B3F" w14:textId="77777777" w:rsidR="00BA3DE4" w:rsidRDefault="00BA3DE4" w:rsidP="00BA3DE4">
      <w:pPr>
        <w:pStyle w:val="Sinespaciado"/>
        <w:rPr>
          <w:rFonts w:eastAsia="Times New Roman"/>
        </w:rPr>
      </w:pPr>
    </w:p>
    <w:p w14:paraId="5B2F0B0F" w14:textId="77777777" w:rsidR="00BA3DE4" w:rsidRPr="00BF6B71" w:rsidRDefault="00BA3DE4" w:rsidP="00BA3DE4">
      <w:pPr>
        <w:widowControl w:val="0"/>
        <w:tabs>
          <w:tab w:val="left" w:pos="7938"/>
          <w:tab w:val="left" w:pos="8222"/>
        </w:tabs>
        <w:spacing w:after="120" w:line="360" w:lineRule="auto"/>
        <w:ind w:right="49" w:firstLine="426"/>
        <w:jc w:val="both"/>
        <w:rPr>
          <w:rFonts w:ascii="Arial" w:hAnsi="Arial" w:cs="Arial"/>
          <w:sz w:val="26"/>
          <w:szCs w:val="26"/>
        </w:rPr>
      </w:pPr>
      <w:r w:rsidRPr="00BF6B71">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 - - - - - - - - - - - - - - - - - - - - </w:t>
      </w:r>
    </w:p>
    <w:p w14:paraId="36C83762" w14:textId="77777777" w:rsidR="00BA3DE4" w:rsidRDefault="00BA3DE4" w:rsidP="00BA3DE4">
      <w:pPr>
        <w:spacing w:before="240" w:line="360" w:lineRule="auto"/>
        <w:jc w:val="both"/>
        <w:rPr>
          <w:rFonts w:ascii="Arial" w:hAnsi="Arial" w:cs="Arial"/>
          <w:sz w:val="26"/>
          <w:szCs w:val="26"/>
        </w:rPr>
      </w:pPr>
    </w:p>
    <w:p w14:paraId="49479BC1" w14:textId="77777777" w:rsidR="00BA3DE4" w:rsidRDefault="00BA3DE4" w:rsidP="00E9523A">
      <w:pPr>
        <w:widowControl w:val="0"/>
        <w:tabs>
          <w:tab w:val="left" w:pos="-1985"/>
          <w:tab w:val="left" w:pos="7938"/>
        </w:tabs>
        <w:spacing w:after="0" w:line="360" w:lineRule="auto"/>
        <w:ind w:right="-69" w:firstLine="567"/>
        <w:jc w:val="both"/>
        <w:rPr>
          <w:rFonts w:ascii="Arial" w:eastAsia="Times New Roman" w:hAnsi="Arial" w:cs="Arial"/>
          <w:sz w:val="26"/>
          <w:szCs w:val="26"/>
          <w:lang w:val="es-ES_tradnl"/>
        </w:rPr>
      </w:pPr>
    </w:p>
    <w:p w14:paraId="1C4CBE60" w14:textId="510731FC" w:rsidR="001938C6" w:rsidRPr="00E9523A" w:rsidRDefault="00E9523A" w:rsidP="008942D6">
      <w:pPr>
        <w:pStyle w:val="Sinespaciado"/>
        <w:rPr>
          <w:rFonts w:eastAsia="Arial"/>
        </w:rPr>
      </w:pPr>
      <w:r>
        <w:rPr>
          <w:rFonts w:eastAsia="Times New Roman"/>
        </w:rPr>
        <w:t xml:space="preserve"> </w:t>
      </w:r>
    </w:p>
    <w:p w14:paraId="23AA6E51" w14:textId="77777777" w:rsidR="008942D6" w:rsidRDefault="008942D6" w:rsidP="008942D6">
      <w:pPr>
        <w:tabs>
          <w:tab w:val="left" w:pos="1680"/>
          <w:tab w:val="center" w:pos="4277"/>
        </w:tabs>
        <w:spacing w:after="0" w:line="360" w:lineRule="auto"/>
        <w:jc w:val="center"/>
        <w:rPr>
          <w:rFonts w:ascii="Arial" w:hAnsi="Arial" w:cs="Arial"/>
          <w:sz w:val="26"/>
          <w:szCs w:val="26"/>
        </w:rPr>
      </w:pPr>
      <w:r>
        <w:rPr>
          <w:rFonts w:ascii="Arial" w:hAnsi="Arial" w:cs="Arial"/>
          <w:sz w:val="26"/>
          <w:szCs w:val="26"/>
        </w:rPr>
        <w:t xml:space="preserve">MAGISTRADO MANUEL VELASCO ALCÁNTARA </w:t>
      </w:r>
    </w:p>
    <w:p w14:paraId="5C56DAD6" w14:textId="77777777" w:rsidR="008942D6" w:rsidRDefault="008942D6" w:rsidP="008942D6">
      <w:pPr>
        <w:tabs>
          <w:tab w:val="left" w:pos="1680"/>
          <w:tab w:val="center" w:pos="4277"/>
        </w:tabs>
        <w:spacing w:after="0" w:line="360" w:lineRule="auto"/>
        <w:jc w:val="center"/>
        <w:rPr>
          <w:rFonts w:ascii="Arial" w:hAnsi="Arial" w:cs="Arial"/>
          <w:sz w:val="26"/>
          <w:szCs w:val="26"/>
        </w:rPr>
      </w:pPr>
      <w:r>
        <w:rPr>
          <w:rFonts w:ascii="Arial" w:hAnsi="Arial" w:cs="Arial"/>
          <w:sz w:val="26"/>
          <w:szCs w:val="26"/>
        </w:rPr>
        <w:t>PRESIDENTE</w:t>
      </w:r>
    </w:p>
    <w:p w14:paraId="0B16338A" w14:textId="77777777" w:rsidR="008942D6" w:rsidRDefault="008942D6" w:rsidP="008942D6">
      <w:pPr>
        <w:spacing w:line="360" w:lineRule="auto"/>
        <w:jc w:val="center"/>
        <w:rPr>
          <w:rFonts w:ascii="Arial" w:hAnsi="Arial" w:cs="Arial"/>
          <w:sz w:val="26"/>
          <w:szCs w:val="26"/>
        </w:rPr>
      </w:pPr>
    </w:p>
    <w:p w14:paraId="6DC3E8E8" w14:textId="77777777" w:rsidR="008942D6" w:rsidRDefault="008942D6" w:rsidP="008942D6">
      <w:pPr>
        <w:spacing w:line="360" w:lineRule="auto"/>
        <w:jc w:val="center"/>
        <w:rPr>
          <w:rFonts w:ascii="Arial" w:hAnsi="Arial" w:cs="Arial"/>
          <w:sz w:val="26"/>
          <w:szCs w:val="26"/>
        </w:rPr>
      </w:pPr>
    </w:p>
    <w:p w14:paraId="0FCAF9D4" w14:textId="77777777" w:rsidR="008942D6" w:rsidRDefault="008942D6" w:rsidP="008942D6">
      <w:pPr>
        <w:spacing w:line="360" w:lineRule="auto"/>
        <w:rPr>
          <w:rFonts w:ascii="Arial" w:hAnsi="Arial" w:cs="Arial"/>
          <w:sz w:val="26"/>
          <w:szCs w:val="26"/>
        </w:rPr>
      </w:pPr>
    </w:p>
    <w:p w14:paraId="78DF0311" w14:textId="77777777" w:rsidR="008942D6" w:rsidRDefault="008942D6" w:rsidP="008942D6">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1E85A734" w14:textId="77777777" w:rsidR="008942D6" w:rsidRDefault="008942D6" w:rsidP="008942D6">
      <w:pPr>
        <w:tabs>
          <w:tab w:val="center" w:pos="4135"/>
          <w:tab w:val="left" w:pos="7515"/>
        </w:tabs>
        <w:spacing w:line="360" w:lineRule="auto"/>
        <w:jc w:val="center"/>
        <w:rPr>
          <w:rFonts w:ascii="Arial" w:hAnsi="Arial" w:cs="Arial"/>
          <w:sz w:val="26"/>
          <w:szCs w:val="26"/>
        </w:rPr>
      </w:pPr>
    </w:p>
    <w:p w14:paraId="086C2B78" w14:textId="77777777" w:rsidR="008942D6" w:rsidRDefault="008942D6" w:rsidP="008942D6">
      <w:pPr>
        <w:tabs>
          <w:tab w:val="center" w:pos="4135"/>
          <w:tab w:val="left" w:pos="7515"/>
        </w:tabs>
        <w:spacing w:line="360" w:lineRule="auto"/>
        <w:jc w:val="center"/>
        <w:rPr>
          <w:rFonts w:ascii="Arial" w:hAnsi="Arial" w:cs="Arial"/>
          <w:sz w:val="26"/>
          <w:szCs w:val="26"/>
        </w:rPr>
      </w:pPr>
    </w:p>
    <w:p w14:paraId="38CC4933" w14:textId="77777777" w:rsidR="008942D6" w:rsidRDefault="008942D6" w:rsidP="008942D6">
      <w:pPr>
        <w:tabs>
          <w:tab w:val="center" w:pos="4135"/>
          <w:tab w:val="left" w:pos="7515"/>
        </w:tabs>
        <w:spacing w:line="360" w:lineRule="auto"/>
        <w:jc w:val="center"/>
        <w:rPr>
          <w:rFonts w:ascii="Arial" w:hAnsi="Arial" w:cs="Arial"/>
          <w:sz w:val="26"/>
          <w:szCs w:val="26"/>
        </w:rPr>
      </w:pPr>
    </w:p>
    <w:p w14:paraId="1021029F" w14:textId="77777777" w:rsidR="008942D6" w:rsidRDefault="008942D6" w:rsidP="008942D6">
      <w:pPr>
        <w:tabs>
          <w:tab w:val="center" w:pos="4135"/>
          <w:tab w:val="left" w:pos="7515"/>
        </w:tabs>
        <w:spacing w:line="360" w:lineRule="auto"/>
        <w:jc w:val="center"/>
        <w:rPr>
          <w:rFonts w:ascii="Arial" w:hAnsi="Arial" w:cs="Arial"/>
          <w:sz w:val="26"/>
          <w:szCs w:val="26"/>
        </w:rPr>
      </w:pPr>
    </w:p>
    <w:p w14:paraId="5D6E401D" w14:textId="77777777" w:rsidR="008942D6" w:rsidRDefault="008942D6" w:rsidP="008942D6">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699E74C5" w14:textId="77777777" w:rsidR="008942D6" w:rsidRDefault="008942D6" w:rsidP="008942D6">
      <w:pPr>
        <w:tabs>
          <w:tab w:val="center" w:pos="4135"/>
          <w:tab w:val="left" w:pos="7515"/>
        </w:tabs>
        <w:spacing w:line="360" w:lineRule="auto"/>
        <w:jc w:val="center"/>
        <w:rPr>
          <w:rFonts w:ascii="Arial" w:hAnsi="Arial" w:cs="Arial"/>
          <w:sz w:val="26"/>
          <w:szCs w:val="26"/>
        </w:rPr>
      </w:pPr>
    </w:p>
    <w:p w14:paraId="5E4A7E09" w14:textId="28117CB8" w:rsidR="008942D6" w:rsidRDefault="008942D6" w:rsidP="009F684D">
      <w:pPr>
        <w:tabs>
          <w:tab w:val="center" w:pos="4135"/>
          <w:tab w:val="left" w:pos="7515"/>
        </w:tabs>
        <w:spacing w:line="360" w:lineRule="auto"/>
        <w:rPr>
          <w:rFonts w:ascii="Arial" w:hAnsi="Arial" w:cs="Arial"/>
          <w:sz w:val="26"/>
          <w:szCs w:val="26"/>
        </w:rPr>
      </w:pPr>
    </w:p>
    <w:p w14:paraId="41EA5A56" w14:textId="77777777" w:rsidR="009F684D" w:rsidRDefault="009F684D" w:rsidP="009F684D">
      <w:pPr>
        <w:tabs>
          <w:tab w:val="center" w:pos="4135"/>
          <w:tab w:val="left" w:pos="7515"/>
        </w:tabs>
        <w:spacing w:line="360" w:lineRule="auto"/>
        <w:rPr>
          <w:rFonts w:ascii="Arial" w:hAnsi="Arial" w:cs="Arial"/>
          <w:sz w:val="26"/>
          <w:szCs w:val="26"/>
        </w:rPr>
      </w:pPr>
    </w:p>
    <w:p w14:paraId="6AD21AC0" w14:textId="77777777" w:rsidR="008942D6" w:rsidRDefault="008942D6" w:rsidP="008942D6">
      <w:pPr>
        <w:tabs>
          <w:tab w:val="left" w:pos="1925"/>
          <w:tab w:val="center" w:pos="4135"/>
        </w:tabs>
        <w:spacing w:after="0"/>
        <w:rPr>
          <w:rFonts w:ascii="Arial" w:hAnsi="Arial" w:cs="Arial"/>
          <w:sz w:val="26"/>
          <w:szCs w:val="26"/>
        </w:rPr>
      </w:pPr>
      <w:r>
        <w:rPr>
          <w:rFonts w:ascii="Arial" w:hAnsi="Arial" w:cs="Arial"/>
          <w:sz w:val="26"/>
          <w:szCs w:val="26"/>
        </w:rPr>
        <w:tab/>
      </w:r>
      <w:r>
        <w:rPr>
          <w:rFonts w:ascii="Arial" w:hAnsi="Arial" w:cs="Arial"/>
          <w:sz w:val="26"/>
          <w:szCs w:val="26"/>
        </w:rPr>
        <w:tab/>
        <w:t>LIC. JUAN EDY GARCÍA CORONADO</w:t>
      </w:r>
    </w:p>
    <w:p w14:paraId="19591EC7" w14:textId="77777777" w:rsidR="008942D6" w:rsidRDefault="008942D6" w:rsidP="008942D6">
      <w:pPr>
        <w:spacing w:after="0"/>
        <w:jc w:val="center"/>
        <w:rPr>
          <w:rFonts w:ascii="Arial" w:hAnsi="Arial" w:cs="Arial"/>
          <w:sz w:val="26"/>
          <w:szCs w:val="26"/>
        </w:rPr>
      </w:pPr>
      <w:r>
        <w:rPr>
          <w:rFonts w:ascii="Arial" w:hAnsi="Arial" w:cs="Arial"/>
          <w:sz w:val="26"/>
          <w:szCs w:val="26"/>
        </w:rPr>
        <w:t>SECRETARIO GENERAL DE ACUERDOS</w:t>
      </w:r>
    </w:p>
    <w:p w14:paraId="0AFE88D8" w14:textId="77777777" w:rsidR="008942D6" w:rsidRDefault="008942D6" w:rsidP="008942D6">
      <w:pPr>
        <w:spacing w:after="0"/>
        <w:jc w:val="center"/>
        <w:rPr>
          <w:rFonts w:ascii="Arial" w:hAnsi="Arial" w:cs="Arial"/>
          <w:sz w:val="26"/>
          <w:szCs w:val="26"/>
        </w:rPr>
      </w:pPr>
    </w:p>
    <w:p w14:paraId="50453FE0" w14:textId="197A691C" w:rsidR="00BA258A" w:rsidRPr="00E9523A" w:rsidRDefault="00BA258A" w:rsidP="008942D6">
      <w:pPr>
        <w:spacing w:after="0" w:line="360" w:lineRule="auto"/>
        <w:ind w:firstLine="709"/>
        <w:jc w:val="both"/>
        <w:rPr>
          <w:sz w:val="26"/>
          <w:szCs w:val="26"/>
        </w:rPr>
      </w:pPr>
    </w:p>
    <w:sectPr w:rsidR="00BA258A" w:rsidRPr="00E9523A"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E1E170" w14:textId="77777777" w:rsidR="00F941A7" w:rsidRDefault="00F941A7">
      <w:pPr>
        <w:spacing w:after="0" w:line="240" w:lineRule="auto"/>
      </w:pPr>
      <w:r>
        <w:separator/>
      </w:r>
    </w:p>
  </w:endnote>
  <w:endnote w:type="continuationSeparator" w:id="0">
    <w:p w14:paraId="37ABB310" w14:textId="77777777" w:rsidR="00F941A7" w:rsidRDefault="00F94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25DD9062" w:rsidR="0059216D" w:rsidRDefault="009D070F">
    <w:pPr>
      <w:pStyle w:val="Piedepgina"/>
      <w:jc w:val="center"/>
    </w:pPr>
    <w:r>
      <w:rPr>
        <w:noProof/>
      </w:rPr>
      <mc:AlternateContent>
        <mc:Choice Requires="wps">
          <w:drawing>
            <wp:anchor distT="45720" distB="45720" distL="114300" distR="114300" simplePos="0" relativeHeight="251667456" behindDoc="0" locked="0" layoutInCell="1" allowOverlap="1" wp14:anchorId="716AA2F1" wp14:editId="4A420C81">
              <wp:simplePos x="0" y="0"/>
              <wp:positionH relativeFrom="column">
                <wp:posOffset>-1259067</wp:posOffset>
              </wp:positionH>
              <wp:positionV relativeFrom="paragraph">
                <wp:posOffset>-5077019</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7CEA379B" w14:textId="77777777" w:rsidR="009D070F" w:rsidRPr="00BB7E37" w:rsidRDefault="009D070F" w:rsidP="009D070F">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6AA2F1" id="_x0000_t202" coordsize="21600,21600" o:spt="202" path="m,l,21600r21600,l21600,xe">
              <v:stroke joinstyle="miter"/>
              <v:path gradientshapeok="t" o:connecttype="rect"/>
            </v:shapetype>
            <v:shape id="Cuadro de texto 2" o:spid="_x0000_s1026" type="#_x0000_t202" style="position:absolute;left:0;text-align:left;margin-left:-99.15pt;margin-top:-399.7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">
              <v:textbox>
                <w:txbxContent>
                  <w:p w14:paraId="7CEA379B" w14:textId="77777777" w:rsidR="009D070F" w:rsidRPr="00BB7E37" w:rsidRDefault="009D070F" w:rsidP="009D070F">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59216D" w:rsidRDefault="0059216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DF2EF3" w14:textId="77777777" w:rsidR="00F941A7" w:rsidRDefault="00F941A7">
      <w:pPr>
        <w:spacing w:after="0" w:line="240" w:lineRule="auto"/>
      </w:pPr>
      <w:r>
        <w:separator/>
      </w:r>
    </w:p>
  </w:footnote>
  <w:footnote w:type="continuationSeparator" w:id="0">
    <w:p w14:paraId="608A8843" w14:textId="77777777" w:rsidR="00F941A7" w:rsidRDefault="00F941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59216D" w:rsidRDefault="00F941A7">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59216D">
          <w:fldChar w:fldCharType="begin"/>
        </w:r>
        <w:r w:rsidR="0059216D">
          <w:instrText>PAGE   \* MERGEFORMAT</w:instrText>
        </w:r>
        <w:r w:rsidR="0059216D">
          <w:fldChar w:fldCharType="separate"/>
        </w:r>
        <w:r w:rsidR="00AB577E" w:rsidRPr="00AB577E">
          <w:rPr>
            <w:noProof/>
            <w:lang w:val="es-ES"/>
          </w:rPr>
          <w:t>8</w:t>
        </w:r>
        <w:r w:rsidR="0059216D">
          <w:fldChar w:fldCharType="end"/>
        </w:r>
      </w:p>
    </w:sdtContent>
  </w:sdt>
  <w:p w14:paraId="0E68208C" w14:textId="77777777" w:rsidR="0059216D" w:rsidRDefault="0059216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B093547" w:rsidR="0059216D" w:rsidRDefault="009D070F" w:rsidP="009D070F">
    <w:pPr>
      <w:pStyle w:val="Encabezado"/>
      <w:tabs>
        <w:tab w:val="clear" w:pos="8504"/>
        <w:tab w:val="center" w:pos="4135"/>
        <w:tab w:val="left" w:pos="4956"/>
        <w:tab w:val="left" w:pos="5664"/>
      </w:tabs>
    </w:pPr>
    <w:r>
      <w:tab/>
    </w:r>
    <w:r w:rsidR="00F941A7">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59216D">
          <w:fldChar w:fldCharType="begin"/>
        </w:r>
        <w:r w:rsidR="0059216D">
          <w:instrText>PAGE   \* MERGEFORMAT</w:instrText>
        </w:r>
        <w:r w:rsidR="0059216D">
          <w:fldChar w:fldCharType="separate"/>
        </w:r>
        <w:r w:rsidR="00AB577E" w:rsidRPr="00AB577E">
          <w:rPr>
            <w:noProof/>
            <w:lang w:val="es-ES"/>
          </w:rPr>
          <w:t>9</w:t>
        </w:r>
        <w:r w:rsidR="0059216D">
          <w:fldChar w:fldCharType="end"/>
        </w:r>
      </w:sdtContent>
    </w:sdt>
    <w:r>
      <w:tab/>
    </w:r>
    <w:r>
      <w:tab/>
    </w:r>
    <w:r>
      <w:tab/>
    </w:r>
    <w:r>
      <w:tab/>
    </w:r>
  </w:p>
  <w:p w14:paraId="51E22156" w14:textId="1AF0E067" w:rsidR="0059216D" w:rsidRDefault="0059216D"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02B9E20F">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378B78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59216D" w:rsidRDefault="00F941A7">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DFF4D5C"/>
    <w:multiLevelType w:val="hybridMultilevel"/>
    <w:tmpl w:val="3C642932"/>
    <w:lvl w:ilvl="0" w:tplc="9EDCDD74">
      <w:start w:val="1"/>
      <w:numFmt w:val="upperRoman"/>
      <w:lvlText w:val="%1."/>
      <w:lvlJc w:val="left"/>
      <w:pPr>
        <w:ind w:left="1080" w:hanging="720"/>
      </w:pPr>
      <w:rPr>
        <w:i w:val="0"/>
        <w:color w:val="000000"/>
        <w:sz w:val="24"/>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527"/>
    <w:rsid w:val="00000AF2"/>
    <w:rsid w:val="00000BFF"/>
    <w:rsid w:val="00000EAB"/>
    <w:rsid w:val="0000187B"/>
    <w:rsid w:val="00001FA6"/>
    <w:rsid w:val="00002370"/>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03B"/>
    <w:rsid w:val="00020680"/>
    <w:rsid w:val="00020D86"/>
    <w:rsid w:val="00021989"/>
    <w:rsid w:val="00021B04"/>
    <w:rsid w:val="00021C5F"/>
    <w:rsid w:val="000229BA"/>
    <w:rsid w:val="00022BBC"/>
    <w:rsid w:val="00023F33"/>
    <w:rsid w:val="00024545"/>
    <w:rsid w:val="00025BEB"/>
    <w:rsid w:val="000262A2"/>
    <w:rsid w:val="000264DD"/>
    <w:rsid w:val="00026C11"/>
    <w:rsid w:val="000306D4"/>
    <w:rsid w:val="00030BAF"/>
    <w:rsid w:val="00031391"/>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47783"/>
    <w:rsid w:val="000513F0"/>
    <w:rsid w:val="000525F8"/>
    <w:rsid w:val="0005285F"/>
    <w:rsid w:val="00053207"/>
    <w:rsid w:val="0005370C"/>
    <w:rsid w:val="000540E8"/>
    <w:rsid w:val="00054705"/>
    <w:rsid w:val="00054D3C"/>
    <w:rsid w:val="00055248"/>
    <w:rsid w:val="00055F66"/>
    <w:rsid w:val="000562FB"/>
    <w:rsid w:val="000565B2"/>
    <w:rsid w:val="0006042B"/>
    <w:rsid w:val="00060D94"/>
    <w:rsid w:val="00060DBB"/>
    <w:rsid w:val="00061268"/>
    <w:rsid w:val="00061610"/>
    <w:rsid w:val="000616B5"/>
    <w:rsid w:val="00061C4C"/>
    <w:rsid w:val="0006202A"/>
    <w:rsid w:val="000620CD"/>
    <w:rsid w:val="00062802"/>
    <w:rsid w:val="00062BE3"/>
    <w:rsid w:val="00063D51"/>
    <w:rsid w:val="00064906"/>
    <w:rsid w:val="00064FD9"/>
    <w:rsid w:val="00066600"/>
    <w:rsid w:val="00067B5A"/>
    <w:rsid w:val="00070777"/>
    <w:rsid w:val="00070AA4"/>
    <w:rsid w:val="00071C6F"/>
    <w:rsid w:val="00071E8C"/>
    <w:rsid w:val="00071F15"/>
    <w:rsid w:val="000728B9"/>
    <w:rsid w:val="00072BB6"/>
    <w:rsid w:val="000737BF"/>
    <w:rsid w:val="00074A23"/>
    <w:rsid w:val="00074C62"/>
    <w:rsid w:val="000755A5"/>
    <w:rsid w:val="000756DE"/>
    <w:rsid w:val="00076647"/>
    <w:rsid w:val="00076CEA"/>
    <w:rsid w:val="00077661"/>
    <w:rsid w:val="00077DFD"/>
    <w:rsid w:val="000807AF"/>
    <w:rsid w:val="000808B5"/>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3EA"/>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1E6"/>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4672"/>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086"/>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0CD1"/>
    <w:rsid w:val="001012E9"/>
    <w:rsid w:val="001019F2"/>
    <w:rsid w:val="001025E5"/>
    <w:rsid w:val="00102AFD"/>
    <w:rsid w:val="001041F6"/>
    <w:rsid w:val="0010644A"/>
    <w:rsid w:val="0010719A"/>
    <w:rsid w:val="0010767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6FFE"/>
    <w:rsid w:val="00127248"/>
    <w:rsid w:val="00127B1F"/>
    <w:rsid w:val="00127C05"/>
    <w:rsid w:val="00130500"/>
    <w:rsid w:val="0013065F"/>
    <w:rsid w:val="001312BC"/>
    <w:rsid w:val="001318D7"/>
    <w:rsid w:val="00131911"/>
    <w:rsid w:val="00131CDF"/>
    <w:rsid w:val="00132391"/>
    <w:rsid w:val="00133BFB"/>
    <w:rsid w:val="00133DCC"/>
    <w:rsid w:val="00134A68"/>
    <w:rsid w:val="00134AB5"/>
    <w:rsid w:val="00135132"/>
    <w:rsid w:val="0013555E"/>
    <w:rsid w:val="00135B0C"/>
    <w:rsid w:val="00136897"/>
    <w:rsid w:val="0013695E"/>
    <w:rsid w:val="00136FB8"/>
    <w:rsid w:val="00137E3A"/>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3F0A"/>
    <w:rsid w:val="00164BCE"/>
    <w:rsid w:val="001659D0"/>
    <w:rsid w:val="0016604B"/>
    <w:rsid w:val="0016700D"/>
    <w:rsid w:val="00167ADD"/>
    <w:rsid w:val="001702C6"/>
    <w:rsid w:val="001707FF"/>
    <w:rsid w:val="001711A1"/>
    <w:rsid w:val="00172205"/>
    <w:rsid w:val="0017260E"/>
    <w:rsid w:val="001729D0"/>
    <w:rsid w:val="00172B51"/>
    <w:rsid w:val="00172C89"/>
    <w:rsid w:val="00173B95"/>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87E16"/>
    <w:rsid w:val="00192287"/>
    <w:rsid w:val="001923AE"/>
    <w:rsid w:val="001924B2"/>
    <w:rsid w:val="00193379"/>
    <w:rsid w:val="001938C6"/>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4E06"/>
    <w:rsid w:val="001B6E63"/>
    <w:rsid w:val="001B7EF3"/>
    <w:rsid w:val="001C0151"/>
    <w:rsid w:val="001C0C36"/>
    <w:rsid w:val="001C100F"/>
    <w:rsid w:val="001C1402"/>
    <w:rsid w:val="001C15B0"/>
    <w:rsid w:val="001C1FDF"/>
    <w:rsid w:val="001C2557"/>
    <w:rsid w:val="001C2644"/>
    <w:rsid w:val="001C2B0B"/>
    <w:rsid w:val="001C2B81"/>
    <w:rsid w:val="001C36D8"/>
    <w:rsid w:val="001C39B4"/>
    <w:rsid w:val="001C3A80"/>
    <w:rsid w:val="001C421F"/>
    <w:rsid w:val="001C422B"/>
    <w:rsid w:val="001C502D"/>
    <w:rsid w:val="001C53B0"/>
    <w:rsid w:val="001C7AD4"/>
    <w:rsid w:val="001C7EC3"/>
    <w:rsid w:val="001D07F6"/>
    <w:rsid w:val="001D0DCF"/>
    <w:rsid w:val="001D31A6"/>
    <w:rsid w:val="001D3B81"/>
    <w:rsid w:val="001D40CC"/>
    <w:rsid w:val="001D4D61"/>
    <w:rsid w:val="001D4D8C"/>
    <w:rsid w:val="001D5282"/>
    <w:rsid w:val="001D529D"/>
    <w:rsid w:val="001D577C"/>
    <w:rsid w:val="001D5E97"/>
    <w:rsid w:val="001D630F"/>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4E1C"/>
    <w:rsid w:val="001F5050"/>
    <w:rsid w:val="001F625A"/>
    <w:rsid w:val="001F6B28"/>
    <w:rsid w:val="001F6C56"/>
    <w:rsid w:val="001F72DF"/>
    <w:rsid w:val="001F77D0"/>
    <w:rsid w:val="002010A9"/>
    <w:rsid w:val="00201769"/>
    <w:rsid w:val="0020247E"/>
    <w:rsid w:val="002025FD"/>
    <w:rsid w:val="00203B63"/>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2D"/>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3C6D"/>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1FB"/>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1B5"/>
    <w:rsid w:val="00285B3A"/>
    <w:rsid w:val="00285C95"/>
    <w:rsid w:val="00286C13"/>
    <w:rsid w:val="00286D80"/>
    <w:rsid w:val="00287888"/>
    <w:rsid w:val="002911A1"/>
    <w:rsid w:val="00291333"/>
    <w:rsid w:val="00291341"/>
    <w:rsid w:val="002926B1"/>
    <w:rsid w:val="00292CA5"/>
    <w:rsid w:val="00293B1D"/>
    <w:rsid w:val="00293E41"/>
    <w:rsid w:val="00294A1A"/>
    <w:rsid w:val="00296732"/>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0B5"/>
    <w:rsid w:val="002B0967"/>
    <w:rsid w:val="002B1002"/>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C76E2"/>
    <w:rsid w:val="002D0290"/>
    <w:rsid w:val="002D068C"/>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C59"/>
    <w:rsid w:val="002F4F72"/>
    <w:rsid w:val="002F511C"/>
    <w:rsid w:val="002F5E12"/>
    <w:rsid w:val="002F67C7"/>
    <w:rsid w:val="002F6EC3"/>
    <w:rsid w:val="002F7173"/>
    <w:rsid w:val="002F7263"/>
    <w:rsid w:val="002F7484"/>
    <w:rsid w:val="002F77C3"/>
    <w:rsid w:val="00301CB4"/>
    <w:rsid w:val="00302960"/>
    <w:rsid w:val="0030330D"/>
    <w:rsid w:val="00304999"/>
    <w:rsid w:val="00304F25"/>
    <w:rsid w:val="003056B2"/>
    <w:rsid w:val="00305D48"/>
    <w:rsid w:val="00306940"/>
    <w:rsid w:val="00307353"/>
    <w:rsid w:val="00307E06"/>
    <w:rsid w:val="00310495"/>
    <w:rsid w:val="0031096E"/>
    <w:rsid w:val="00311560"/>
    <w:rsid w:val="00311708"/>
    <w:rsid w:val="00311BB1"/>
    <w:rsid w:val="00312470"/>
    <w:rsid w:val="0031285C"/>
    <w:rsid w:val="00313A44"/>
    <w:rsid w:val="00314A61"/>
    <w:rsid w:val="003150CD"/>
    <w:rsid w:val="003154AB"/>
    <w:rsid w:val="003155CF"/>
    <w:rsid w:val="00315BA3"/>
    <w:rsid w:val="00316707"/>
    <w:rsid w:val="00317B07"/>
    <w:rsid w:val="00317BDE"/>
    <w:rsid w:val="00317DC3"/>
    <w:rsid w:val="00317F47"/>
    <w:rsid w:val="0032088F"/>
    <w:rsid w:val="00321643"/>
    <w:rsid w:val="00321A91"/>
    <w:rsid w:val="00322486"/>
    <w:rsid w:val="00323295"/>
    <w:rsid w:val="00323848"/>
    <w:rsid w:val="00323FF5"/>
    <w:rsid w:val="0032464C"/>
    <w:rsid w:val="00324B78"/>
    <w:rsid w:val="003253CA"/>
    <w:rsid w:val="00326D5E"/>
    <w:rsid w:val="00327A8E"/>
    <w:rsid w:val="00327BDD"/>
    <w:rsid w:val="003305B6"/>
    <w:rsid w:val="00331836"/>
    <w:rsid w:val="0033190E"/>
    <w:rsid w:val="00333962"/>
    <w:rsid w:val="00333B62"/>
    <w:rsid w:val="00333E45"/>
    <w:rsid w:val="00334A65"/>
    <w:rsid w:val="003364DB"/>
    <w:rsid w:val="00336A8D"/>
    <w:rsid w:val="00337583"/>
    <w:rsid w:val="003379FB"/>
    <w:rsid w:val="00337DF6"/>
    <w:rsid w:val="0034068D"/>
    <w:rsid w:val="00340CA7"/>
    <w:rsid w:val="00341496"/>
    <w:rsid w:val="0034180B"/>
    <w:rsid w:val="00341A52"/>
    <w:rsid w:val="00342184"/>
    <w:rsid w:val="0034266B"/>
    <w:rsid w:val="00342740"/>
    <w:rsid w:val="00342B26"/>
    <w:rsid w:val="00342CE5"/>
    <w:rsid w:val="00343BE2"/>
    <w:rsid w:val="003448FF"/>
    <w:rsid w:val="00345946"/>
    <w:rsid w:val="00345C53"/>
    <w:rsid w:val="00346543"/>
    <w:rsid w:val="00346754"/>
    <w:rsid w:val="00347AAB"/>
    <w:rsid w:val="00347FD3"/>
    <w:rsid w:val="0035006A"/>
    <w:rsid w:val="003509B6"/>
    <w:rsid w:val="00350B13"/>
    <w:rsid w:val="00352CC2"/>
    <w:rsid w:val="00352DE7"/>
    <w:rsid w:val="0035300A"/>
    <w:rsid w:val="0035347E"/>
    <w:rsid w:val="003549F9"/>
    <w:rsid w:val="003555AD"/>
    <w:rsid w:val="00355E72"/>
    <w:rsid w:val="0035659D"/>
    <w:rsid w:val="003611E4"/>
    <w:rsid w:val="0036133D"/>
    <w:rsid w:val="003617D9"/>
    <w:rsid w:val="00361938"/>
    <w:rsid w:val="003625FB"/>
    <w:rsid w:val="003633B9"/>
    <w:rsid w:val="003636DE"/>
    <w:rsid w:val="003646B9"/>
    <w:rsid w:val="003646E5"/>
    <w:rsid w:val="00365267"/>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165"/>
    <w:rsid w:val="003804A7"/>
    <w:rsid w:val="00380CDD"/>
    <w:rsid w:val="00381DC3"/>
    <w:rsid w:val="0038228C"/>
    <w:rsid w:val="00382BDE"/>
    <w:rsid w:val="003859C4"/>
    <w:rsid w:val="00385EA5"/>
    <w:rsid w:val="00386F92"/>
    <w:rsid w:val="003874C3"/>
    <w:rsid w:val="00387725"/>
    <w:rsid w:val="00387C65"/>
    <w:rsid w:val="00390CDE"/>
    <w:rsid w:val="00392B20"/>
    <w:rsid w:val="0039392A"/>
    <w:rsid w:val="00394516"/>
    <w:rsid w:val="003961E1"/>
    <w:rsid w:val="003974F9"/>
    <w:rsid w:val="003A03FD"/>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0A8"/>
    <w:rsid w:val="003D5398"/>
    <w:rsid w:val="003D5BAD"/>
    <w:rsid w:val="003D5F20"/>
    <w:rsid w:val="003D6CDC"/>
    <w:rsid w:val="003D6E19"/>
    <w:rsid w:val="003D737D"/>
    <w:rsid w:val="003D7E33"/>
    <w:rsid w:val="003E0C30"/>
    <w:rsid w:val="003E0F2A"/>
    <w:rsid w:val="003E1CD9"/>
    <w:rsid w:val="003E2CF8"/>
    <w:rsid w:val="003E3169"/>
    <w:rsid w:val="003E35FB"/>
    <w:rsid w:val="003E3999"/>
    <w:rsid w:val="003E43BE"/>
    <w:rsid w:val="003E4695"/>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550E"/>
    <w:rsid w:val="003F7A40"/>
    <w:rsid w:val="004003E7"/>
    <w:rsid w:val="00400CE8"/>
    <w:rsid w:val="00400F7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17F"/>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39F"/>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6B0"/>
    <w:rsid w:val="00465BF5"/>
    <w:rsid w:val="004668E6"/>
    <w:rsid w:val="004673D5"/>
    <w:rsid w:val="0047274B"/>
    <w:rsid w:val="00472B3D"/>
    <w:rsid w:val="00472D90"/>
    <w:rsid w:val="00473EB5"/>
    <w:rsid w:val="0047647A"/>
    <w:rsid w:val="004771D5"/>
    <w:rsid w:val="004771E5"/>
    <w:rsid w:val="00477357"/>
    <w:rsid w:val="00477E07"/>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A34"/>
    <w:rsid w:val="004A7ECD"/>
    <w:rsid w:val="004B05CE"/>
    <w:rsid w:val="004B0EF8"/>
    <w:rsid w:val="004B117E"/>
    <w:rsid w:val="004B17F7"/>
    <w:rsid w:val="004B1E33"/>
    <w:rsid w:val="004B4400"/>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253"/>
    <w:rsid w:val="004E0DB7"/>
    <w:rsid w:val="004E13BA"/>
    <w:rsid w:val="004E1A6E"/>
    <w:rsid w:val="004E1ABF"/>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9B5"/>
    <w:rsid w:val="00587A84"/>
    <w:rsid w:val="00590AF7"/>
    <w:rsid w:val="0059216D"/>
    <w:rsid w:val="00592360"/>
    <w:rsid w:val="00593333"/>
    <w:rsid w:val="005960D3"/>
    <w:rsid w:val="005973A7"/>
    <w:rsid w:val="005A0825"/>
    <w:rsid w:val="005A09A3"/>
    <w:rsid w:val="005A1FEE"/>
    <w:rsid w:val="005A273F"/>
    <w:rsid w:val="005A3583"/>
    <w:rsid w:val="005A3B22"/>
    <w:rsid w:val="005A4118"/>
    <w:rsid w:val="005A453F"/>
    <w:rsid w:val="005A493F"/>
    <w:rsid w:val="005A5C23"/>
    <w:rsid w:val="005A6A9E"/>
    <w:rsid w:val="005A752F"/>
    <w:rsid w:val="005B1E67"/>
    <w:rsid w:val="005B2365"/>
    <w:rsid w:val="005B296A"/>
    <w:rsid w:val="005B3184"/>
    <w:rsid w:val="005B36F5"/>
    <w:rsid w:val="005B3BB9"/>
    <w:rsid w:val="005B3F3B"/>
    <w:rsid w:val="005B4047"/>
    <w:rsid w:val="005B5FC8"/>
    <w:rsid w:val="005B6E2C"/>
    <w:rsid w:val="005B7761"/>
    <w:rsid w:val="005C08BA"/>
    <w:rsid w:val="005C0DC0"/>
    <w:rsid w:val="005C194D"/>
    <w:rsid w:val="005C21B5"/>
    <w:rsid w:val="005C3179"/>
    <w:rsid w:val="005C464F"/>
    <w:rsid w:val="005C565F"/>
    <w:rsid w:val="005C5B71"/>
    <w:rsid w:val="005C5C26"/>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4551"/>
    <w:rsid w:val="00605582"/>
    <w:rsid w:val="00605720"/>
    <w:rsid w:val="00605C0C"/>
    <w:rsid w:val="00605C57"/>
    <w:rsid w:val="00605C73"/>
    <w:rsid w:val="0060626C"/>
    <w:rsid w:val="006065FF"/>
    <w:rsid w:val="00607309"/>
    <w:rsid w:val="006074C9"/>
    <w:rsid w:val="00607F3D"/>
    <w:rsid w:val="006109E9"/>
    <w:rsid w:val="00610C46"/>
    <w:rsid w:val="00611216"/>
    <w:rsid w:val="00614079"/>
    <w:rsid w:val="00614188"/>
    <w:rsid w:val="00615362"/>
    <w:rsid w:val="006157B6"/>
    <w:rsid w:val="00615A62"/>
    <w:rsid w:val="00615EBC"/>
    <w:rsid w:val="00616F1D"/>
    <w:rsid w:val="00616FA1"/>
    <w:rsid w:val="00617C77"/>
    <w:rsid w:val="0062006E"/>
    <w:rsid w:val="006201F0"/>
    <w:rsid w:val="00620357"/>
    <w:rsid w:val="00620FB8"/>
    <w:rsid w:val="006214D7"/>
    <w:rsid w:val="00621B71"/>
    <w:rsid w:val="00622BEF"/>
    <w:rsid w:val="0062386E"/>
    <w:rsid w:val="00624010"/>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37F0B"/>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6F39"/>
    <w:rsid w:val="006473BA"/>
    <w:rsid w:val="006475F4"/>
    <w:rsid w:val="00647D90"/>
    <w:rsid w:val="006502D1"/>
    <w:rsid w:val="006504FE"/>
    <w:rsid w:val="00650C3F"/>
    <w:rsid w:val="00651275"/>
    <w:rsid w:val="0065228A"/>
    <w:rsid w:val="00654244"/>
    <w:rsid w:val="006544FC"/>
    <w:rsid w:val="006546B6"/>
    <w:rsid w:val="006547BB"/>
    <w:rsid w:val="006555CA"/>
    <w:rsid w:val="00655BA3"/>
    <w:rsid w:val="006560E3"/>
    <w:rsid w:val="006564ED"/>
    <w:rsid w:val="00656C6E"/>
    <w:rsid w:val="0066116D"/>
    <w:rsid w:val="00661A1A"/>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394"/>
    <w:rsid w:val="0068493E"/>
    <w:rsid w:val="00684F50"/>
    <w:rsid w:val="00685785"/>
    <w:rsid w:val="00686F6A"/>
    <w:rsid w:val="00687828"/>
    <w:rsid w:val="00687BEB"/>
    <w:rsid w:val="00691515"/>
    <w:rsid w:val="00692778"/>
    <w:rsid w:val="00692B2A"/>
    <w:rsid w:val="006937A1"/>
    <w:rsid w:val="00693CC2"/>
    <w:rsid w:val="00693F50"/>
    <w:rsid w:val="00694566"/>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88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53"/>
    <w:rsid w:val="006C1F9E"/>
    <w:rsid w:val="006C2F23"/>
    <w:rsid w:val="006C408C"/>
    <w:rsid w:val="006C44AE"/>
    <w:rsid w:val="006C456A"/>
    <w:rsid w:val="006C564D"/>
    <w:rsid w:val="006C671F"/>
    <w:rsid w:val="006C6F3C"/>
    <w:rsid w:val="006C6FB7"/>
    <w:rsid w:val="006D007C"/>
    <w:rsid w:val="006D06F5"/>
    <w:rsid w:val="006D120B"/>
    <w:rsid w:val="006D19B9"/>
    <w:rsid w:val="006D1DB2"/>
    <w:rsid w:val="006D20E5"/>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2FA2"/>
    <w:rsid w:val="007037DD"/>
    <w:rsid w:val="00703AE1"/>
    <w:rsid w:val="00703B2F"/>
    <w:rsid w:val="0070428E"/>
    <w:rsid w:val="007042B5"/>
    <w:rsid w:val="00704634"/>
    <w:rsid w:val="00705D6A"/>
    <w:rsid w:val="00705E84"/>
    <w:rsid w:val="00706144"/>
    <w:rsid w:val="007061EE"/>
    <w:rsid w:val="00706235"/>
    <w:rsid w:val="007063E6"/>
    <w:rsid w:val="00707031"/>
    <w:rsid w:val="00707245"/>
    <w:rsid w:val="00710B09"/>
    <w:rsid w:val="00711EB9"/>
    <w:rsid w:val="0071287D"/>
    <w:rsid w:val="00712D50"/>
    <w:rsid w:val="00713419"/>
    <w:rsid w:val="007135A0"/>
    <w:rsid w:val="00713957"/>
    <w:rsid w:val="00714402"/>
    <w:rsid w:val="00714488"/>
    <w:rsid w:val="00714607"/>
    <w:rsid w:val="00715319"/>
    <w:rsid w:val="00715EBB"/>
    <w:rsid w:val="00717898"/>
    <w:rsid w:val="00720EE1"/>
    <w:rsid w:val="0072215B"/>
    <w:rsid w:val="00722B88"/>
    <w:rsid w:val="0072304C"/>
    <w:rsid w:val="0072368F"/>
    <w:rsid w:val="00723EC1"/>
    <w:rsid w:val="00724552"/>
    <w:rsid w:val="00724C1C"/>
    <w:rsid w:val="00727C09"/>
    <w:rsid w:val="00727D9C"/>
    <w:rsid w:val="00730089"/>
    <w:rsid w:val="00730250"/>
    <w:rsid w:val="00730453"/>
    <w:rsid w:val="0073116B"/>
    <w:rsid w:val="007311D3"/>
    <w:rsid w:val="0073182F"/>
    <w:rsid w:val="00731E24"/>
    <w:rsid w:val="0073212F"/>
    <w:rsid w:val="007324A9"/>
    <w:rsid w:val="007332CB"/>
    <w:rsid w:val="00734300"/>
    <w:rsid w:val="0073439D"/>
    <w:rsid w:val="00734795"/>
    <w:rsid w:val="0073602E"/>
    <w:rsid w:val="00736F71"/>
    <w:rsid w:val="00740D93"/>
    <w:rsid w:val="007426D1"/>
    <w:rsid w:val="00743E50"/>
    <w:rsid w:val="00743F9C"/>
    <w:rsid w:val="00744DC2"/>
    <w:rsid w:val="00744E48"/>
    <w:rsid w:val="00744EED"/>
    <w:rsid w:val="00746015"/>
    <w:rsid w:val="00746730"/>
    <w:rsid w:val="00751760"/>
    <w:rsid w:val="00752C85"/>
    <w:rsid w:val="00752CFC"/>
    <w:rsid w:val="0075548E"/>
    <w:rsid w:val="007562AF"/>
    <w:rsid w:val="00756771"/>
    <w:rsid w:val="00756A0B"/>
    <w:rsid w:val="00756ED9"/>
    <w:rsid w:val="00757070"/>
    <w:rsid w:val="0075716B"/>
    <w:rsid w:val="00757251"/>
    <w:rsid w:val="007573A2"/>
    <w:rsid w:val="00757BFC"/>
    <w:rsid w:val="00757FD7"/>
    <w:rsid w:val="00760108"/>
    <w:rsid w:val="00760AB6"/>
    <w:rsid w:val="00760DD6"/>
    <w:rsid w:val="00761447"/>
    <w:rsid w:val="00762460"/>
    <w:rsid w:val="00762B99"/>
    <w:rsid w:val="00764A40"/>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A7C38"/>
    <w:rsid w:val="007B08F4"/>
    <w:rsid w:val="007B0A40"/>
    <w:rsid w:val="007B1485"/>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A86"/>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058"/>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6157"/>
    <w:rsid w:val="0084703C"/>
    <w:rsid w:val="008473A8"/>
    <w:rsid w:val="00847424"/>
    <w:rsid w:val="00847B25"/>
    <w:rsid w:val="00850259"/>
    <w:rsid w:val="008504C8"/>
    <w:rsid w:val="00851000"/>
    <w:rsid w:val="00851789"/>
    <w:rsid w:val="00851C4F"/>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2D6"/>
    <w:rsid w:val="008946EA"/>
    <w:rsid w:val="00894A6C"/>
    <w:rsid w:val="00894D4A"/>
    <w:rsid w:val="0089545F"/>
    <w:rsid w:val="0089557F"/>
    <w:rsid w:val="008959BA"/>
    <w:rsid w:val="00896821"/>
    <w:rsid w:val="00896F48"/>
    <w:rsid w:val="008A0BA3"/>
    <w:rsid w:val="008A12C7"/>
    <w:rsid w:val="008A23DD"/>
    <w:rsid w:val="008A249E"/>
    <w:rsid w:val="008A4EE6"/>
    <w:rsid w:val="008A5095"/>
    <w:rsid w:val="008A6544"/>
    <w:rsid w:val="008A65C4"/>
    <w:rsid w:val="008A7EC3"/>
    <w:rsid w:val="008A7F72"/>
    <w:rsid w:val="008B0AD8"/>
    <w:rsid w:val="008B1440"/>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39D"/>
    <w:rsid w:val="008C65C9"/>
    <w:rsid w:val="008C7C52"/>
    <w:rsid w:val="008D1236"/>
    <w:rsid w:val="008D1EDE"/>
    <w:rsid w:val="008D2C58"/>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4A4"/>
    <w:rsid w:val="008F284E"/>
    <w:rsid w:val="008F2BAD"/>
    <w:rsid w:val="008F2CAE"/>
    <w:rsid w:val="008F39F2"/>
    <w:rsid w:val="008F45EB"/>
    <w:rsid w:val="008F4E1B"/>
    <w:rsid w:val="008F52F4"/>
    <w:rsid w:val="008F743B"/>
    <w:rsid w:val="009011B4"/>
    <w:rsid w:val="0090168E"/>
    <w:rsid w:val="00901AE0"/>
    <w:rsid w:val="00901FB3"/>
    <w:rsid w:val="009020E0"/>
    <w:rsid w:val="00902FFF"/>
    <w:rsid w:val="00903765"/>
    <w:rsid w:val="00903E8E"/>
    <w:rsid w:val="00904997"/>
    <w:rsid w:val="00905D8A"/>
    <w:rsid w:val="0090696C"/>
    <w:rsid w:val="009078F8"/>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6B8"/>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1F26"/>
    <w:rsid w:val="00952111"/>
    <w:rsid w:val="009524CE"/>
    <w:rsid w:val="009525E5"/>
    <w:rsid w:val="00952E94"/>
    <w:rsid w:val="00953386"/>
    <w:rsid w:val="009538DA"/>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2D50"/>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D15"/>
    <w:rsid w:val="009B4E0E"/>
    <w:rsid w:val="009B5202"/>
    <w:rsid w:val="009B537A"/>
    <w:rsid w:val="009B6107"/>
    <w:rsid w:val="009B622A"/>
    <w:rsid w:val="009B6D2C"/>
    <w:rsid w:val="009C0461"/>
    <w:rsid w:val="009C16E5"/>
    <w:rsid w:val="009C24D1"/>
    <w:rsid w:val="009C3841"/>
    <w:rsid w:val="009C4A3F"/>
    <w:rsid w:val="009C607A"/>
    <w:rsid w:val="009C6929"/>
    <w:rsid w:val="009C6A52"/>
    <w:rsid w:val="009C72C2"/>
    <w:rsid w:val="009D070F"/>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2EC"/>
    <w:rsid w:val="009E4B0C"/>
    <w:rsid w:val="009E4B72"/>
    <w:rsid w:val="009E567B"/>
    <w:rsid w:val="009E646B"/>
    <w:rsid w:val="009E68B1"/>
    <w:rsid w:val="009E7B07"/>
    <w:rsid w:val="009F050C"/>
    <w:rsid w:val="009F1587"/>
    <w:rsid w:val="009F344F"/>
    <w:rsid w:val="009F3537"/>
    <w:rsid w:val="009F3962"/>
    <w:rsid w:val="009F3A8E"/>
    <w:rsid w:val="009F3B12"/>
    <w:rsid w:val="009F4300"/>
    <w:rsid w:val="009F46F3"/>
    <w:rsid w:val="009F4CDD"/>
    <w:rsid w:val="009F52DB"/>
    <w:rsid w:val="009F5F75"/>
    <w:rsid w:val="009F684D"/>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522"/>
    <w:rsid w:val="00A24562"/>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2B"/>
    <w:rsid w:val="00A456F5"/>
    <w:rsid w:val="00A45C71"/>
    <w:rsid w:val="00A4628E"/>
    <w:rsid w:val="00A47209"/>
    <w:rsid w:val="00A47455"/>
    <w:rsid w:val="00A51781"/>
    <w:rsid w:val="00A5203E"/>
    <w:rsid w:val="00A52320"/>
    <w:rsid w:val="00A52762"/>
    <w:rsid w:val="00A537AD"/>
    <w:rsid w:val="00A54449"/>
    <w:rsid w:val="00A54A2D"/>
    <w:rsid w:val="00A54AAC"/>
    <w:rsid w:val="00A55915"/>
    <w:rsid w:val="00A55A68"/>
    <w:rsid w:val="00A56094"/>
    <w:rsid w:val="00A5698E"/>
    <w:rsid w:val="00A56B70"/>
    <w:rsid w:val="00A575B4"/>
    <w:rsid w:val="00A60303"/>
    <w:rsid w:val="00A608CD"/>
    <w:rsid w:val="00A61B0C"/>
    <w:rsid w:val="00A64280"/>
    <w:rsid w:val="00A64468"/>
    <w:rsid w:val="00A64C7D"/>
    <w:rsid w:val="00A64E0F"/>
    <w:rsid w:val="00A654A2"/>
    <w:rsid w:val="00A654DF"/>
    <w:rsid w:val="00A655E9"/>
    <w:rsid w:val="00A66CB2"/>
    <w:rsid w:val="00A703F5"/>
    <w:rsid w:val="00A71119"/>
    <w:rsid w:val="00A72E3D"/>
    <w:rsid w:val="00A72EE1"/>
    <w:rsid w:val="00A7346E"/>
    <w:rsid w:val="00A73B00"/>
    <w:rsid w:val="00A746E4"/>
    <w:rsid w:val="00A761F4"/>
    <w:rsid w:val="00A77448"/>
    <w:rsid w:val="00A77B65"/>
    <w:rsid w:val="00A77EC2"/>
    <w:rsid w:val="00A8007D"/>
    <w:rsid w:val="00A80761"/>
    <w:rsid w:val="00A80DC8"/>
    <w:rsid w:val="00A812F5"/>
    <w:rsid w:val="00A814C5"/>
    <w:rsid w:val="00A81C21"/>
    <w:rsid w:val="00A82953"/>
    <w:rsid w:val="00A82A88"/>
    <w:rsid w:val="00A82B2C"/>
    <w:rsid w:val="00A833A8"/>
    <w:rsid w:val="00A83D36"/>
    <w:rsid w:val="00A8427B"/>
    <w:rsid w:val="00A84B23"/>
    <w:rsid w:val="00A84B4C"/>
    <w:rsid w:val="00A85897"/>
    <w:rsid w:val="00A8653B"/>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234"/>
    <w:rsid w:val="00AB3569"/>
    <w:rsid w:val="00AB511E"/>
    <w:rsid w:val="00AB577E"/>
    <w:rsid w:val="00AB5C16"/>
    <w:rsid w:val="00AB5C8E"/>
    <w:rsid w:val="00AB628D"/>
    <w:rsid w:val="00AC00B1"/>
    <w:rsid w:val="00AC0229"/>
    <w:rsid w:val="00AC12CF"/>
    <w:rsid w:val="00AC154D"/>
    <w:rsid w:val="00AC2548"/>
    <w:rsid w:val="00AC3C32"/>
    <w:rsid w:val="00AC3DB8"/>
    <w:rsid w:val="00AD0022"/>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0BB2"/>
    <w:rsid w:val="00AF1629"/>
    <w:rsid w:val="00AF2172"/>
    <w:rsid w:val="00AF3B8C"/>
    <w:rsid w:val="00AF3E80"/>
    <w:rsid w:val="00AF4CB2"/>
    <w:rsid w:val="00AF4E0C"/>
    <w:rsid w:val="00AF4E17"/>
    <w:rsid w:val="00AF588C"/>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0944"/>
    <w:rsid w:val="00B1212B"/>
    <w:rsid w:val="00B125A0"/>
    <w:rsid w:val="00B13177"/>
    <w:rsid w:val="00B13E8D"/>
    <w:rsid w:val="00B15852"/>
    <w:rsid w:val="00B161B4"/>
    <w:rsid w:val="00B16887"/>
    <w:rsid w:val="00B176C8"/>
    <w:rsid w:val="00B20379"/>
    <w:rsid w:val="00B2074B"/>
    <w:rsid w:val="00B211BD"/>
    <w:rsid w:val="00B21544"/>
    <w:rsid w:val="00B218F5"/>
    <w:rsid w:val="00B21AB1"/>
    <w:rsid w:val="00B228FA"/>
    <w:rsid w:val="00B2361C"/>
    <w:rsid w:val="00B23719"/>
    <w:rsid w:val="00B2459C"/>
    <w:rsid w:val="00B25FA6"/>
    <w:rsid w:val="00B26009"/>
    <w:rsid w:val="00B26215"/>
    <w:rsid w:val="00B26918"/>
    <w:rsid w:val="00B26C44"/>
    <w:rsid w:val="00B27417"/>
    <w:rsid w:val="00B30025"/>
    <w:rsid w:val="00B30568"/>
    <w:rsid w:val="00B31114"/>
    <w:rsid w:val="00B313D0"/>
    <w:rsid w:val="00B3156A"/>
    <w:rsid w:val="00B315E1"/>
    <w:rsid w:val="00B315F4"/>
    <w:rsid w:val="00B317DD"/>
    <w:rsid w:val="00B33EBC"/>
    <w:rsid w:val="00B33FC4"/>
    <w:rsid w:val="00B34E8B"/>
    <w:rsid w:val="00B372E3"/>
    <w:rsid w:val="00B375AB"/>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13"/>
    <w:rsid w:val="00B635E2"/>
    <w:rsid w:val="00B636E6"/>
    <w:rsid w:val="00B64DB8"/>
    <w:rsid w:val="00B6596E"/>
    <w:rsid w:val="00B65D72"/>
    <w:rsid w:val="00B661AF"/>
    <w:rsid w:val="00B6786A"/>
    <w:rsid w:val="00B67AA4"/>
    <w:rsid w:val="00B7058E"/>
    <w:rsid w:val="00B7072D"/>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06D"/>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97CA8"/>
    <w:rsid w:val="00BA03EE"/>
    <w:rsid w:val="00BA1836"/>
    <w:rsid w:val="00BA18D4"/>
    <w:rsid w:val="00BA224E"/>
    <w:rsid w:val="00BA258A"/>
    <w:rsid w:val="00BA2A3D"/>
    <w:rsid w:val="00BA31EF"/>
    <w:rsid w:val="00BA3973"/>
    <w:rsid w:val="00BA3DE4"/>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1D6"/>
    <w:rsid w:val="00BC2587"/>
    <w:rsid w:val="00BC342A"/>
    <w:rsid w:val="00BC40F2"/>
    <w:rsid w:val="00BC45CE"/>
    <w:rsid w:val="00BC4F3D"/>
    <w:rsid w:val="00BC64CE"/>
    <w:rsid w:val="00BC68AD"/>
    <w:rsid w:val="00BC7112"/>
    <w:rsid w:val="00BD0C00"/>
    <w:rsid w:val="00BD0DA0"/>
    <w:rsid w:val="00BD3693"/>
    <w:rsid w:val="00BD3E7B"/>
    <w:rsid w:val="00BD438C"/>
    <w:rsid w:val="00BD4688"/>
    <w:rsid w:val="00BD492B"/>
    <w:rsid w:val="00BD4F9A"/>
    <w:rsid w:val="00BD5E19"/>
    <w:rsid w:val="00BD6D4E"/>
    <w:rsid w:val="00BD6F06"/>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59C9"/>
    <w:rsid w:val="00BF68A1"/>
    <w:rsid w:val="00C006E1"/>
    <w:rsid w:val="00C013E9"/>
    <w:rsid w:val="00C01536"/>
    <w:rsid w:val="00C0185C"/>
    <w:rsid w:val="00C01AE5"/>
    <w:rsid w:val="00C0372A"/>
    <w:rsid w:val="00C045DA"/>
    <w:rsid w:val="00C04DD6"/>
    <w:rsid w:val="00C04F09"/>
    <w:rsid w:val="00C056CD"/>
    <w:rsid w:val="00C05725"/>
    <w:rsid w:val="00C060AE"/>
    <w:rsid w:val="00C06237"/>
    <w:rsid w:val="00C06404"/>
    <w:rsid w:val="00C06502"/>
    <w:rsid w:val="00C067A6"/>
    <w:rsid w:val="00C0780B"/>
    <w:rsid w:val="00C07BB8"/>
    <w:rsid w:val="00C07CCB"/>
    <w:rsid w:val="00C1015F"/>
    <w:rsid w:val="00C1063F"/>
    <w:rsid w:val="00C112D6"/>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4EFD"/>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01B0"/>
    <w:rsid w:val="00C60899"/>
    <w:rsid w:val="00C6124E"/>
    <w:rsid w:val="00C613CF"/>
    <w:rsid w:val="00C6230B"/>
    <w:rsid w:val="00C6257D"/>
    <w:rsid w:val="00C62B93"/>
    <w:rsid w:val="00C632FA"/>
    <w:rsid w:val="00C635D0"/>
    <w:rsid w:val="00C64273"/>
    <w:rsid w:val="00C65B9B"/>
    <w:rsid w:val="00C67249"/>
    <w:rsid w:val="00C67698"/>
    <w:rsid w:val="00C70952"/>
    <w:rsid w:val="00C70B81"/>
    <w:rsid w:val="00C724E4"/>
    <w:rsid w:val="00C72BA0"/>
    <w:rsid w:val="00C732D8"/>
    <w:rsid w:val="00C7377B"/>
    <w:rsid w:val="00C737D7"/>
    <w:rsid w:val="00C73886"/>
    <w:rsid w:val="00C73DC4"/>
    <w:rsid w:val="00C74C54"/>
    <w:rsid w:val="00C74D41"/>
    <w:rsid w:val="00C756FD"/>
    <w:rsid w:val="00C75775"/>
    <w:rsid w:val="00C75C57"/>
    <w:rsid w:val="00C76261"/>
    <w:rsid w:val="00C76E4E"/>
    <w:rsid w:val="00C80261"/>
    <w:rsid w:val="00C808D5"/>
    <w:rsid w:val="00C80B2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C4D"/>
    <w:rsid w:val="00CB1AC1"/>
    <w:rsid w:val="00CB26F2"/>
    <w:rsid w:val="00CB28E5"/>
    <w:rsid w:val="00CB2BAE"/>
    <w:rsid w:val="00CB3166"/>
    <w:rsid w:val="00CB40D4"/>
    <w:rsid w:val="00CB638D"/>
    <w:rsid w:val="00CB6900"/>
    <w:rsid w:val="00CB6EB4"/>
    <w:rsid w:val="00CB7439"/>
    <w:rsid w:val="00CB748E"/>
    <w:rsid w:val="00CB7C3A"/>
    <w:rsid w:val="00CC0FC3"/>
    <w:rsid w:val="00CC13D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E7939"/>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3B7A"/>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2585"/>
    <w:rsid w:val="00D239A5"/>
    <w:rsid w:val="00D24260"/>
    <w:rsid w:val="00D2457A"/>
    <w:rsid w:val="00D25024"/>
    <w:rsid w:val="00D25A36"/>
    <w:rsid w:val="00D26250"/>
    <w:rsid w:val="00D2737B"/>
    <w:rsid w:val="00D3007F"/>
    <w:rsid w:val="00D30447"/>
    <w:rsid w:val="00D30DBA"/>
    <w:rsid w:val="00D30EC7"/>
    <w:rsid w:val="00D32A5F"/>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516"/>
    <w:rsid w:val="00D73C07"/>
    <w:rsid w:val="00D743AB"/>
    <w:rsid w:val="00D74799"/>
    <w:rsid w:val="00D74FDC"/>
    <w:rsid w:val="00D7536B"/>
    <w:rsid w:val="00D75AD5"/>
    <w:rsid w:val="00D81033"/>
    <w:rsid w:val="00D81136"/>
    <w:rsid w:val="00D82C07"/>
    <w:rsid w:val="00D82CE9"/>
    <w:rsid w:val="00D8317A"/>
    <w:rsid w:val="00D849E4"/>
    <w:rsid w:val="00D84AEE"/>
    <w:rsid w:val="00D8502A"/>
    <w:rsid w:val="00D850ED"/>
    <w:rsid w:val="00D85E53"/>
    <w:rsid w:val="00D865D9"/>
    <w:rsid w:val="00D86B99"/>
    <w:rsid w:val="00D86FDF"/>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113"/>
    <w:rsid w:val="00DB2AE9"/>
    <w:rsid w:val="00DB2C6D"/>
    <w:rsid w:val="00DB3037"/>
    <w:rsid w:val="00DB45FD"/>
    <w:rsid w:val="00DB48F6"/>
    <w:rsid w:val="00DB4D86"/>
    <w:rsid w:val="00DB516F"/>
    <w:rsid w:val="00DB6A81"/>
    <w:rsid w:val="00DB77AF"/>
    <w:rsid w:val="00DB7F38"/>
    <w:rsid w:val="00DC09F8"/>
    <w:rsid w:val="00DC0D1A"/>
    <w:rsid w:val="00DC146B"/>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7FA"/>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20B4"/>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3AD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7E9"/>
    <w:rsid w:val="00E77805"/>
    <w:rsid w:val="00E77C72"/>
    <w:rsid w:val="00E801F8"/>
    <w:rsid w:val="00E8167D"/>
    <w:rsid w:val="00E81BCF"/>
    <w:rsid w:val="00E8217A"/>
    <w:rsid w:val="00E82708"/>
    <w:rsid w:val="00E82A5E"/>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23A"/>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AC3"/>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22F"/>
    <w:rsid w:val="00EB780C"/>
    <w:rsid w:val="00EC1B95"/>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18D"/>
    <w:rsid w:val="00ED2378"/>
    <w:rsid w:val="00ED29A6"/>
    <w:rsid w:val="00ED35F3"/>
    <w:rsid w:val="00ED525B"/>
    <w:rsid w:val="00ED5337"/>
    <w:rsid w:val="00ED59E7"/>
    <w:rsid w:val="00ED5D4F"/>
    <w:rsid w:val="00ED7403"/>
    <w:rsid w:val="00ED7AA8"/>
    <w:rsid w:val="00EE057C"/>
    <w:rsid w:val="00EE0858"/>
    <w:rsid w:val="00EE236A"/>
    <w:rsid w:val="00EE2649"/>
    <w:rsid w:val="00EE3015"/>
    <w:rsid w:val="00EE31AF"/>
    <w:rsid w:val="00EE34A1"/>
    <w:rsid w:val="00EE41A1"/>
    <w:rsid w:val="00EE50C5"/>
    <w:rsid w:val="00EE536C"/>
    <w:rsid w:val="00EE53E7"/>
    <w:rsid w:val="00EE55A9"/>
    <w:rsid w:val="00EE71BF"/>
    <w:rsid w:val="00EE73E5"/>
    <w:rsid w:val="00EE7B44"/>
    <w:rsid w:val="00EE7D04"/>
    <w:rsid w:val="00EE7FB9"/>
    <w:rsid w:val="00EF09AC"/>
    <w:rsid w:val="00EF14D1"/>
    <w:rsid w:val="00EF1DD2"/>
    <w:rsid w:val="00EF4CD8"/>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2630"/>
    <w:rsid w:val="00F13509"/>
    <w:rsid w:val="00F1360C"/>
    <w:rsid w:val="00F1390D"/>
    <w:rsid w:val="00F151EA"/>
    <w:rsid w:val="00F15595"/>
    <w:rsid w:val="00F156A1"/>
    <w:rsid w:val="00F208B7"/>
    <w:rsid w:val="00F20B24"/>
    <w:rsid w:val="00F20C88"/>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3D9"/>
    <w:rsid w:val="00F40646"/>
    <w:rsid w:val="00F42591"/>
    <w:rsid w:val="00F426C8"/>
    <w:rsid w:val="00F4377C"/>
    <w:rsid w:val="00F44809"/>
    <w:rsid w:val="00F45459"/>
    <w:rsid w:val="00F46D5A"/>
    <w:rsid w:val="00F47305"/>
    <w:rsid w:val="00F5036E"/>
    <w:rsid w:val="00F519A9"/>
    <w:rsid w:val="00F52AF5"/>
    <w:rsid w:val="00F53204"/>
    <w:rsid w:val="00F533CE"/>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9AF"/>
    <w:rsid w:val="00F64C5A"/>
    <w:rsid w:val="00F66D81"/>
    <w:rsid w:val="00F67C3E"/>
    <w:rsid w:val="00F67E82"/>
    <w:rsid w:val="00F70281"/>
    <w:rsid w:val="00F707C2"/>
    <w:rsid w:val="00F707EE"/>
    <w:rsid w:val="00F710EA"/>
    <w:rsid w:val="00F7228C"/>
    <w:rsid w:val="00F73249"/>
    <w:rsid w:val="00F741FD"/>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1A7"/>
    <w:rsid w:val="00F94647"/>
    <w:rsid w:val="00F9524E"/>
    <w:rsid w:val="00F958CB"/>
    <w:rsid w:val="00F95BEE"/>
    <w:rsid w:val="00F95E95"/>
    <w:rsid w:val="00F960B0"/>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1E01"/>
    <w:rsid w:val="00FE27EE"/>
    <w:rsid w:val="00FE2BD8"/>
    <w:rsid w:val="00FE30E1"/>
    <w:rsid w:val="00FE520C"/>
    <w:rsid w:val="00FE63F7"/>
    <w:rsid w:val="00FE65C5"/>
    <w:rsid w:val="00FE6DA0"/>
    <w:rsid w:val="00FF0C49"/>
    <w:rsid w:val="00FF0FDB"/>
    <w:rsid w:val="00FF1282"/>
    <w:rsid w:val="00FF1339"/>
    <w:rsid w:val="00FF1682"/>
    <w:rsid w:val="00FF33D3"/>
    <w:rsid w:val="00FF479B"/>
    <w:rsid w:val="00FF5100"/>
    <w:rsid w:val="00FF568D"/>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uentedeprrafopredeter"/>
    <w:rsid w:val="00AB3234"/>
  </w:style>
  <w:style w:type="paragraph" w:customStyle="1" w:styleId="Standard">
    <w:name w:val="Standard"/>
    <w:uiPriority w:val="99"/>
    <w:rsid w:val="001938C6"/>
    <w:pPr>
      <w:widowControl w:val="0"/>
      <w:suppressAutoHyphens/>
      <w:autoSpaceDN w:val="0"/>
      <w:spacing w:after="0" w:line="240" w:lineRule="auto"/>
      <w:textAlignment w:val="baseline"/>
    </w:pPr>
    <w:rPr>
      <w:rFonts w:ascii="Times New Roman" w:eastAsia="Arial Unicode MS" w:hAnsi="Times New Roman" w:cs="Tahoma"/>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643150653">
      <w:bodyDiv w:val="1"/>
      <w:marLeft w:val="0"/>
      <w:marRight w:val="0"/>
      <w:marTop w:val="0"/>
      <w:marBottom w:val="0"/>
      <w:divBdr>
        <w:top w:val="none" w:sz="0" w:space="0" w:color="auto"/>
        <w:left w:val="none" w:sz="0" w:space="0" w:color="auto"/>
        <w:bottom w:val="none" w:sz="0" w:space="0" w:color="auto"/>
        <w:right w:val="none" w:sz="0" w:space="0" w:color="auto"/>
      </w:divBdr>
    </w:div>
    <w:div w:id="1655792623">
      <w:bodyDiv w:val="1"/>
      <w:marLeft w:val="0"/>
      <w:marRight w:val="0"/>
      <w:marTop w:val="0"/>
      <w:marBottom w:val="0"/>
      <w:divBdr>
        <w:top w:val="none" w:sz="0" w:space="0" w:color="auto"/>
        <w:left w:val="none" w:sz="0" w:space="0" w:color="auto"/>
        <w:bottom w:val="none" w:sz="0" w:space="0" w:color="auto"/>
        <w:right w:val="none" w:sz="0" w:space="0" w:color="auto"/>
      </w:divBdr>
    </w:div>
    <w:div w:id="188108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E78B55-FBCB-4917-AFEB-9A917D5B1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1377</TotalTime>
  <Pages>9</Pages>
  <Words>2962</Words>
  <Characters>16292</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87</cp:revision>
  <cp:lastPrinted>2021-05-14T17:52:00Z</cp:lastPrinted>
  <dcterms:created xsi:type="dcterms:W3CDTF">2020-12-10T20:19:00Z</dcterms:created>
  <dcterms:modified xsi:type="dcterms:W3CDTF">2021-05-14T17:53:00Z</dcterms:modified>
</cp:coreProperties>
</file>