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03530A">
        <w:tc>
          <w:tcPr>
            <w:tcW w:w="2356" w:type="dxa"/>
          </w:tcPr>
          <w:p w14:paraId="5F428002" w14:textId="6476A013" w:rsidR="00941E21" w:rsidRPr="00A979D7" w:rsidRDefault="00941E21" w:rsidP="00C21D9A">
            <w:pPr>
              <w:spacing w:after="0" w:line="240" w:lineRule="auto"/>
              <w:jc w:val="both"/>
              <w:rPr>
                <w:rFonts w:ascii="Arial" w:eastAsiaTheme="minorHAnsi" w:hAnsi="Arial" w:cs="Arial"/>
                <w:b/>
                <w:sz w:val="26"/>
                <w:szCs w:val="26"/>
                <w:lang w:val="es-ES" w:eastAsia="en-US"/>
              </w:rPr>
            </w:pPr>
          </w:p>
        </w:tc>
        <w:tc>
          <w:tcPr>
            <w:tcW w:w="7426" w:type="dxa"/>
          </w:tcPr>
          <w:p w14:paraId="1535B82D" w14:textId="77777777" w:rsidR="00A979D7" w:rsidRPr="00A979D7" w:rsidRDefault="00A979D7" w:rsidP="00A979D7">
            <w:pPr>
              <w:tabs>
                <w:tab w:val="left" w:pos="3103"/>
              </w:tabs>
              <w:spacing w:after="0" w:line="240" w:lineRule="auto"/>
              <w:ind w:left="111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1D137E9C" w:rsidR="00A979D7" w:rsidRPr="00E2025D"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RECURSO DE REVISIÓN: </w:t>
            </w:r>
            <w:r w:rsidR="00D51B2D" w:rsidRPr="00E2025D">
              <w:rPr>
                <w:rFonts w:ascii="Arial" w:eastAsia="PMingLiU" w:hAnsi="Arial" w:cs="Arial"/>
                <w:b/>
                <w:iCs/>
                <w:caps/>
                <w:sz w:val="26"/>
                <w:szCs w:val="26"/>
                <w:lang w:val="es-PE" w:eastAsia="zh-TW"/>
              </w:rPr>
              <w:t>0</w:t>
            </w:r>
            <w:r w:rsidR="009F4706">
              <w:rPr>
                <w:rFonts w:ascii="Arial" w:eastAsia="PMingLiU" w:hAnsi="Arial" w:cs="Arial"/>
                <w:b/>
                <w:iCs/>
                <w:caps/>
                <w:sz w:val="26"/>
                <w:szCs w:val="26"/>
                <w:lang w:val="es-PE" w:eastAsia="zh-TW"/>
              </w:rPr>
              <w:t>002</w:t>
            </w:r>
            <w:r w:rsidRPr="00E2025D">
              <w:rPr>
                <w:rFonts w:ascii="Arial" w:eastAsia="PMingLiU" w:hAnsi="Arial" w:cs="Arial"/>
                <w:b/>
                <w:iCs/>
                <w:caps/>
                <w:sz w:val="26"/>
                <w:szCs w:val="26"/>
                <w:lang w:val="es-PE" w:eastAsia="zh-TW"/>
              </w:rPr>
              <w:t>/202</w:t>
            </w:r>
            <w:r w:rsidR="009F4706">
              <w:rPr>
                <w:rFonts w:ascii="Arial" w:eastAsia="PMingLiU" w:hAnsi="Arial" w:cs="Arial"/>
                <w:b/>
                <w:iCs/>
                <w:caps/>
                <w:sz w:val="26"/>
                <w:szCs w:val="26"/>
                <w:lang w:val="es-PE" w:eastAsia="zh-TW"/>
              </w:rPr>
              <w:t>1</w:t>
            </w:r>
            <w:r w:rsidRPr="00E2025D">
              <w:rPr>
                <w:rFonts w:ascii="Arial" w:eastAsia="PMingLiU" w:hAnsi="Arial" w:cs="Arial"/>
                <w:b/>
                <w:iCs/>
                <w:caps/>
                <w:sz w:val="26"/>
                <w:szCs w:val="26"/>
                <w:lang w:val="es-PE" w:eastAsia="zh-TW"/>
              </w:rPr>
              <w:t>.</w:t>
            </w:r>
          </w:p>
          <w:p w14:paraId="46EB6415" w14:textId="77777777" w:rsidR="00A979D7" w:rsidRPr="00E2025D"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4F6B55DD" w14:textId="7FB17329"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E2025D">
              <w:rPr>
                <w:rFonts w:ascii="Arial" w:eastAsia="PMingLiU" w:hAnsi="Arial" w:cs="Arial"/>
                <w:b/>
                <w:iCs/>
                <w:caps/>
                <w:sz w:val="26"/>
                <w:szCs w:val="26"/>
                <w:lang w:val="es-PE" w:eastAsia="zh-TW"/>
              </w:rPr>
              <w:t xml:space="preserve">                </w:t>
            </w:r>
            <w:r w:rsidR="00F047AC" w:rsidRPr="00E2025D">
              <w:rPr>
                <w:rFonts w:ascii="Arial" w:eastAsia="PMingLiU" w:hAnsi="Arial" w:cs="Arial"/>
                <w:b/>
                <w:iCs/>
                <w:caps/>
                <w:sz w:val="26"/>
                <w:szCs w:val="26"/>
                <w:lang w:val="es-PE" w:eastAsia="zh-TW"/>
              </w:rPr>
              <w:t xml:space="preserve">cuaderno de suspensión relativo al </w:t>
            </w:r>
            <w:r w:rsidRPr="00E2025D">
              <w:rPr>
                <w:rFonts w:ascii="Arial" w:eastAsia="PMingLiU" w:hAnsi="Arial" w:cs="Arial"/>
                <w:b/>
                <w:iCs/>
                <w:caps/>
                <w:sz w:val="26"/>
                <w:szCs w:val="26"/>
                <w:lang w:val="es-PE" w:eastAsia="zh-TW"/>
              </w:rPr>
              <w:t>EXPEDIENTE</w:t>
            </w:r>
            <w:r w:rsidRPr="00E2025D">
              <w:rPr>
                <w:rFonts w:ascii="Arial" w:eastAsia="PMingLiU" w:hAnsi="Arial" w:cs="Arial"/>
                <w:b/>
                <w:iCs/>
                <w:caps/>
                <w:sz w:val="26"/>
                <w:szCs w:val="26"/>
                <w:lang w:val="es-ES" w:eastAsia="zh-TW"/>
              </w:rPr>
              <w:t>:</w:t>
            </w:r>
            <w:r w:rsidRPr="00E2025D">
              <w:rPr>
                <w:rFonts w:ascii="Arial" w:eastAsia="PMingLiU" w:hAnsi="Arial" w:cs="Arial"/>
                <w:b/>
                <w:iCs/>
                <w:caps/>
                <w:sz w:val="26"/>
                <w:szCs w:val="26"/>
                <w:lang w:val="es-PE" w:eastAsia="zh-TW"/>
              </w:rPr>
              <w:t xml:space="preserve"> </w:t>
            </w:r>
            <w:r w:rsidR="00F047AC" w:rsidRPr="00E2025D">
              <w:rPr>
                <w:rFonts w:ascii="Arial" w:eastAsia="PMingLiU" w:hAnsi="Arial" w:cs="Arial"/>
                <w:b/>
                <w:iCs/>
                <w:caps/>
                <w:sz w:val="26"/>
                <w:szCs w:val="26"/>
                <w:lang w:val="es-PE" w:eastAsia="zh-TW"/>
              </w:rPr>
              <w:t>01</w:t>
            </w:r>
            <w:r w:rsidR="009F4706">
              <w:rPr>
                <w:rFonts w:ascii="Arial" w:eastAsia="PMingLiU" w:hAnsi="Arial" w:cs="Arial"/>
                <w:b/>
                <w:iCs/>
                <w:caps/>
                <w:sz w:val="26"/>
                <w:szCs w:val="26"/>
                <w:lang w:val="es-PE" w:eastAsia="zh-TW"/>
              </w:rPr>
              <w:t>60</w:t>
            </w:r>
            <w:r w:rsidR="00F047AC" w:rsidRPr="00E2025D">
              <w:rPr>
                <w:rFonts w:ascii="Arial" w:eastAsia="PMingLiU" w:hAnsi="Arial" w:cs="Arial"/>
                <w:b/>
                <w:iCs/>
                <w:caps/>
                <w:sz w:val="26"/>
                <w:szCs w:val="26"/>
                <w:lang w:val="es-PE" w:eastAsia="zh-TW"/>
              </w:rPr>
              <w:t>/2020</w:t>
            </w:r>
            <w:r w:rsidRPr="00E2025D">
              <w:rPr>
                <w:rFonts w:ascii="Arial" w:eastAsia="PMingLiU" w:hAnsi="Arial" w:cs="Arial"/>
                <w:b/>
                <w:iCs/>
                <w:caps/>
                <w:sz w:val="26"/>
                <w:szCs w:val="26"/>
                <w:lang w:val="es-PE" w:eastAsia="zh-TW"/>
              </w:rPr>
              <w:t xml:space="preserve"> de</w:t>
            </w:r>
            <w:r w:rsidRPr="00A979D7">
              <w:rPr>
                <w:rFonts w:ascii="Arial" w:eastAsia="PMingLiU" w:hAnsi="Arial" w:cs="Arial"/>
                <w:b/>
                <w:iCs/>
                <w:caps/>
                <w:sz w:val="26"/>
                <w:szCs w:val="26"/>
                <w:lang w:val="es-PE" w:eastAsia="zh-TW"/>
              </w:rPr>
              <w:t xml:space="preserve"> la </w:t>
            </w:r>
            <w:r w:rsidR="009F4706">
              <w:rPr>
                <w:rFonts w:ascii="Arial" w:eastAsia="PMingLiU" w:hAnsi="Arial" w:cs="Arial"/>
                <w:b/>
                <w:iCs/>
                <w:caps/>
                <w:sz w:val="26"/>
                <w:szCs w:val="26"/>
                <w:lang w:val="es-PE" w:eastAsia="zh-TW"/>
              </w:rPr>
              <w:t>PRIMERA</w:t>
            </w:r>
            <w:r w:rsidRPr="00A979D7">
              <w:rPr>
                <w:rFonts w:ascii="Arial" w:eastAsia="PMingLiU" w:hAnsi="Arial" w:cs="Arial"/>
                <w:b/>
                <w:iCs/>
                <w:caps/>
                <w:sz w:val="26"/>
                <w:szCs w:val="26"/>
                <w:lang w:val="es-PE" w:eastAsia="zh-TW"/>
              </w:rPr>
              <w:t xml:space="preserve"> sala unitaria DE PRIMERA INSTANCIA.</w:t>
            </w:r>
          </w:p>
          <w:p w14:paraId="63C9F020" w14:textId="77777777"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550DEA98" w14:textId="77777777" w:rsidR="00A979D7" w:rsidRPr="00A979D7" w:rsidRDefault="00A979D7" w:rsidP="00A979D7">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03530A">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03530A">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4516568B" w:rsidR="00A979D7" w:rsidRDefault="00A979D7" w:rsidP="00DE2232">
      <w:pPr>
        <w:spacing w:after="0" w:line="360" w:lineRule="auto"/>
        <w:jc w:val="both"/>
        <w:rPr>
          <w:rFonts w:ascii="Arial" w:eastAsiaTheme="minorHAnsi" w:hAnsi="Arial" w:cs="Arial"/>
          <w:b/>
          <w:sz w:val="26"/>
          <w:szCs w:val="26"/>
          <w:lang w:val="es-ES" w:eastAsia="en-US"/>
        </w:rPr>
      </w:pPr>
      <w:r w:rsidRPr="00A979D7">
        <w:rPr>
          <w:rFonts w:ascii="Arial" w:eastAsiaTheme="minorHAnsi" w:hAnsi="Arial" w:cs="Arial"/>
          <w:b/>
          <w:sz w:val="26"/>
          <w:szCs w:val="26"/>
          <w:lang w:val="es-ES" w:eastAsia="en-US"/>
        </w:rPr>
        <w:t xml:space="preserve">OAXACA DE JUÁREZ, OAXACA A </w:t>
      </w:r>
      <w:r w:rsidR="00DE2232">
        <w:rPr>
          <w:rFonts w:ascii="Arial" w:eastAsiaTheme="minorHAnsi" w:hAnsi="Arial" w:cs="Arial"/>
          <w:b/>
          <w:sz w:val="26"/>
          <w:szCs w:val="26"/>
          <w:lang w:val="es-ES" w:eastAsia="en-US"/>
        </w:rPr>
        <w:t xml:space="preserve">VEINTINUEVE DE SEPTIEMBRE </w:t>
      </w:r>
      <w:r w:rsidRPr="00A979D7">
        <w:rPr>
          <w:rFonts w:ascii="Arial" w:eastAsiaTheme="minorHAnsi" w:hAnsi="Arial" w:cs="Arial"/>
          <w:b/>
          <w:sz w:val="26"/>
          <w:szCs w:val="26"/>
          <w:lang w:val="es-ES" w:eastAsia="en-US"/>
        </w:rPr>
        <w:t xml:space="preserve">DEL AÑO DOS MIL VEINTIUNO. - - - - - - - - - - - - - - - - - - - - - - - - - - - </w:t>
      </w:r>
    </w:p>
    <w:p w14:paraId="0502DC01" w14:textId="77777777" w:rsidR="00DF6913" w:rsidRDefault="00DF6913" w:rsidP="005E34FC">
      <w:pPr>
        <w:pStyle w:val="Sinespaciado"/>
        <w:rPr>
          <w:rFonts w:eastAsiaTheme="minorHAnsi"/>
          <w:lang w:eastAsia="en-US"/>
        </w:rPr>
      </w:pPr>
    </w:p>
    <w:p w14:paraId="1AF38BAD" w14:textId="7C8CAF44" w:rsidR="008A6F02" w:rsidRDefault="00A979D7" w:rsidP="00315934">
      <w:pPr>
        <w:spacing w:after="0" w:line="360" w:lineRule="auto"/>
        <w:ind w:firstLine="708"/>
        <w:jc w:val="both"/>
        <w:rPr>
          <w:rFonts w:ascii="Arial" w:eastAsiaTheme="minorHAnsi" w:hAnsi="Arial" w:cs="Arial"/>
          <w:sz w:val="26"/>
          <w:szCs w:val="26"/>
          <w:lang w:eastAsia="en-US"/>
        </w:rPr>
      </w:pPr>
      <w:r w:rsidRPr="00A979D7">
        <w:rPr>
          <w:rFonts w:ascii="Arial" w:eastAsia="Calibri" w:hAnsi="Arial" w:cs="Arial"/>
          <w:sz w:val="26"/>
          <w:szCs w:val="26"/>
          <w:lang w:eastAsia="en-US"/>
        </w:rPr>
        <w:t xml:space="preserve">Por recibido el Cuaderno de Revisión </w:t>
      </w:r>
      <w:r w:rsidR="0084674A" w:rsidRPr="00E2025D">
        <w:rPr>
          <w:rFonts w:ascii="Arial" w:eastAsia="Calibri" w:hAnsi="Arial" w:cs="Arial"/>
          <w:b/>
          <w:bCs/>
          <w:sz w:val="26"/>
          <w:szCs w:val="26"/>
          <w:lang w:eastAsia="en-US"/>
        </w:rPr>
        <w:t>0</w:t>
      </w:r>
      <w:r w:rsidR="009F4706">
        <w:rPr>
          <w:rFonts w:ascii="Arial" w:eastAsia="PMingLiU" w:hAnsi="Arial" w:cs="Arial"/>
          <w:b/>
          <w:iCs/>
          <w:caps/>
          <w:sz w:val="26"/>
          <w:szCs w:val="26"/>
          <w:lang w:eastAsia="zh-TW"/>
        </w:rPr>
        <w:t>002</w:t>
      </w:r>
      <w:r w:rsidRPr="00E2025D">
        <w:rPr>
          <w:rFonts w:ascii="Arial" w:eastAsia="PMingLiU" w:hAnsi="Arial" w:cs="Arial"/>
          <w:b/>
          <w:iCs/>
          <w:caps/>
          <w:sz w:val="26"/>
          <w:szCs w:val="26"/>
          <w:lang w:val="es-PE" w:eastAsia="zh-TW"/>
        </w:rPr>
        <w:t>/202</w:t>
      </w:r>
      <w:r w:rsidR="009F4706">
        <w:rPr>
          <w:rFonts w:ascii="Arial" w:eastAsia="PMingLiU" w:hAnsi="Arial" w:cs="Arial"/>
          <w:b/>
          <w:iCs/>
          <w:caps/>
          <w:sz w:val="26"/>
          <w:szCs w:val="26"/>
          <w:lang w:val="es-PE" w:eastAsia="zh-TW"/>
        </w:rPr>
        <w:t>1</w:t>
      </w:r>
      <w:r w:rsidRPr="00E2025D">
        <w:rPr>
          <w:rFonts w:ascii="Arial" w:eastAsia="PMingLiU" w:hAnsi="Arial" w:cs="Arial"/>
          <w:b/>
          <w:iCs/>
          <w:caps/>
          <w:sz w:val="26"/>
          <w:szCs w:val="26"/>
          <w:lang w:val="es-PE" w:eastAsia="zh-TW"/>
        </w:rPr>
        <w:t xml:space="preserve"> </w:t>
      </w:r>
      <w:r w:rsidRPr="00E2025D">
        <w:rPr>
          <w:rFonts w:ascii="Arial" w:eastAsia="Calibri" w:hAnsi="Arial" w:cs="Arial"/>
          <w:sz w:val="26"/>
          <w:szCs w:val="26"/>
          <w:lang w:eastAsia="en-US"/>
        </w:rPr>
        <w:t>que remite la Secretaría General de Acuerdos, con motivo del recurso de revisión interpuesto por</w:t>
      </w:r>
      <w:r w:rsidR="007129B1" w:rsidRPr="00E2025D">
        <w:rPr>
          <w:rFonts w:ascii="Arial" w:eastAsia="Calibri" w:hAnsi="Arial" w:cs="Arial"/>
          <w:sz w:val="26"/>
          <w:szCs w:val="26"/>
          <w:lang w:eastAsia="en-US"/>
        </w:rPr>
        <w:t xml:space="preserve"> </w:t>
      </w:r>
      <w:r w:rsidR="00134E30">
        <w:rPr>
          <w:rFonts w:ascii="Arial" w:hAnsi="Arial" w:cs="Arial"/>
          <w:b/>
          <w:sz w:val="26"/>
          <w:szCs w:val="26"/>
        </w:rPr>
        <w:t>***********</w:t>
      </w:r>
      <w:r w:rsidR="009F4706">
        <w:rPr>
          <w:rFonts w:ascii="Arial" w:eastAsia="Calibri" w:hAnsi="Arial" w:cs="Arial"/>
          <w:b/>
          <w:sz w:val="26"/>
          <w:szCs w:val="26"/>
          <w:lang w:eastAsia="en-US"/>
        </w:rPr>
        <w:t xml:space="preserve">, EN REPRESENTACIÓN LEGAL DE LA PERSONA MORAL </w:t>
      </w:r>
      <w:r w:rsidR="00134E30">
        <w:rPr>
          <w:rFonts w:ascii="Arial" w:hAnsi="Arial" w:cs="Arial"/>
          <w:b/>
          <w:sz w:val="26"/>
          <w:szCs w:val="26"/>
        </w:rPr>
        <w:t>***********</w:t>
      </w:r>
      <w:r w:rsidR="00315934" w:rsidRPr="00E2025D">
        <w:rPr>
          <w:rFonts w:ascii="Arial" w:eastAsiaTheme="minorHAnsi" w:hAnsi="Arial" w:cs="Arial"/>
          <w:bCs/>
          <w:color w:val="000000"/>
          <w:sz w:val="26"/>
          <w:szCs w:val="26"/>
          <w:lang w:eastAsia="en-US"/>
        </w:rPr>
        <w:t xml:space="preserve">, </w:t>
      </w:r>
      <w:r w:rsidRPr="00E2025D">
        <w:rPr>
          <w:rFonts w:ascii="Arial" w:eastAsia="Calibri" w:hAnsi="Arial" w:cs="Arial"/>
          <w:sz w:val="26"/>
          <w:szCs w:val="26"/>
          <w:lang w:eastAsia="en-US"/>
        </w:rPr>
        <w:t xml:space="preserve">en contra del </w:t>
      </w:r>
      <w:bookmarkStart w:id="0" w:name="_Hlk69804190"/>
      <w:r w:rsidRPr="00E2025D">
        <w:rPr>
          <w:rFonts w:ascii="Arial" w:eastAsia="Calibri" w:hAnsi="Arial" w:cs="Arial"/>
          <w:sz w:val="26"/>
          <w:szCs w:val="26"/>
          <w:lang w:eastAsia="en-US"/>
        </w:rPr>
        <w:t xml:space="preserve">acuerdo de fecha </w:t>
      </w:r>
      <w:bookmarkEnd w:id="0"/>
      <w:r w:rsidR="009F4706">
        <w:rPr>
          <w:rFonts w:ascii="Arial" w:eastAsia="Calibri" w:hAnsi="Arial" w:cs="Arial"/>
          <w:sz w:val="26"/>
          <w:szCs w:val="26"/>
          <w:lang w:eastAsia="en-US"/>
        </w:rPr>
        <w:t>tres de diciembre</w:t>
      </w:r>
      <w:r w:rsidR="00F047AC" w:rsidRPr="00E2025D">
        <w:rPr>
          <w:rFonts w:ascii="Arial" w:eastAsia="Calibri" w:hAnsi="Arial" w:cs="Arial"/>
          <w:sz w:val="26"/>
          <w:szCs w:val="26"/>
          <w:lang w:eastAsia="en-US"/>
        </w:rPr>
        <w:t xml:space="preserve"> de dos mil veinte</w:t>
      </w:r>
      <w:r w:rsidRPr="00E2025D">
        <w:rPr>
          <w:rFonts w:ascii="Arial" w:eastAsia="Calibri" w:hAnsi="Arial" w:cs="Arial"/>
          <w:sz w:val="26"/>
          <w:szCs w:val="26"/>
          <w:lang w:eastAsia="en-US"/>
        </w:rPr>
        <w:t xml:space="preserve">, dictado </w:t>
      </w:r>
      <w:r w:rsidR="003A0E9C" w:rsidRPr="00E2025D">
        <w:rPr>
          <w:rFonts w:ascii="Arial" w:eastAsia="Calibri" w:hAnsi="Arial" w:cs="Arial"/>
          <w:sz w:val="26"/>
          <w:szCs w:val="26"/>
          <w:lang w:eastAsia="en-US"/>
        </w:rPr>
        <w:t xml:space="preserve">en el </w:t>
      </w:r>
      <w:r w:rsidR="00F047AC" w:rsidRPr="00E2025D">
        <w:rPr>
          <w:rFonts w:ascii="Arial" w:eastAsia="Calibri" w:hAnsi="Arial" w:cs="Arial"/>
          <w:sz w:val="26"/>
          <w:szCs w:val="26"/>
          <w:lang w:eastAsia="en-US"/>
        </w:rPr>
        <w:t>cuaderno de suspensión relativo al j</w:t>
      </w:r>
      <w:r w:rsidR="003A0E9C" w:rsidRPr="00E2025D">
        <w:rPr>
          <w:rFonts w:ascii="Arial" w:eastAsia="Calibri" w:hAnsi="Arial" w:cs="Arial"/>
          <w:sz w:val="26"/>
          <w:szCs w:val="26"/>
          <w:lang w:eastAsia="en-US"/>
        </w:rPr>
        <w:t>uicio de nulidad</w:t>
      </w:r>
      <w:r w:rsidR="003A0E9C" w:rsidRPr="00E2025D">
        <w:rPr>
          <w:rFonts w:ascii="Arial" w:eastAsia="Calibri" w:hAnsi="Arial" w:cs="Arial"/>
          <w:bCs/>
          <w:sz w:val="26"/>
          <w:szCs w:val="26"/>
          <w:lang w:eastAsia="en-US"/>
        </w:rPr>
        <w:t xml:space="preserve"> </w:t>
      </w:r>
      <w:r w:rsidR="0084674A" w:rsidRPr="00E2025D">
        <w:rPr>
          <w:rFonts w:ascii="Arial" w:eastAsia="Calibri" w:hAnsi="Arial" w:cs="Arial"/>
          <w:bCs/>
          <w:sz w:val="26"/>
          <w:szCs w:val="26"/>
          <w:lang w:eastAsia="en-US"/>
        </w:rPr>
        <w:t>0</w:t>
      </w:r>
      <w:r w:rsidR="00F047AC" w:rsidRPr="00E2025D">
        <w:rPr>
          <w:rFonts w:ascii="Arial" w:eastAsia="Calibri" w:hAnsi="Arial" w:cs="Arial"/>
          <w:bCs/>
          <w:sz w:val="26"/>
          <w:szCs w:val="26"/>
          <w:lang w:eastAsia="en-US"/>
        </w:rPr>
        <w:t>16</w:t>
      </w:r>
      <w:r w:rsidR="009F4706">
        <w:rPr>
          <w:rFonts w:ascii="Arial" w:eastAsia="Calibri" w:hAnsi="Arial" w:cs="Arial"/>
          <w:bCs/>
          <w:sz w:val="26"/>
          <w:szCs w:val="26"/>
          <w:lang w:eastAsia="en-US"/>
        </w:rPr>
        <w:t>0</w:t>
      </w:r>
      <w:r w:rsidR="00F047AC" w:rsidRPr="00E2025D">
        <w:rPr>
          <w:rFonts w:ascii="Arial" w:eastAsia="Calibri" w:hAnsi="Arial" w:cs="Arial"/>
          <w:bCs/>
          <w:sz w:val="26"/>
          <w:szCs w:val="26"/>
          <w:lang w:eastAsia="en-US"/>
        </w:rPr>
        <w:t>/2020</w:t>
      </w:r>
      <w:r w:rsidR="003A0E9C" w:rsidRPr="00E2025D">
        <w:rPr>
          <w:rFonts w:ascii="Arial" w:eastAsia="Calibri" w:hAnsi="Arial" w:cs="Arial"/>
          <w:bCs/>
          <w:sz w:val="26"/>
          <w:szCs w:val="26"/>
          <w:lang w:eastAsia="en-US"/>
        </w:rPr>
        <w:t xml:space="preserve"> </w:t>
      </w:r>
      <w:r w:rsidRPr="00E2025D">
        <w:rPr>
          <w:rFonts w:ascii="Arial" w:eastAsia="Calibri" w:hAnsi="Arial" w:cs="Arial"/>
          <w:bCs/>
          <w:sz w:val="26"/>
          <w:szCs w:val="26"/>
          <w:lang w:eastAsia="en-US"/>
        </w:rPr>
        <w:t xml:space="preserve">del Índice de la </w:t>
      </w:r>
      <w:r w:rsidR="009F4706">
        <w:rPr>
          <w:rFonts w:ascii="Arial" w:eastAsia="Calibri" w:hAnsi="Arial" w:cs="Arial"/>
          <w:bCs/>
          <w:sz w:val="26"/>
          <w:szCs w:val="26"/>
          <w:lang w:eastAsia="en-US"/>
        </w:rPr>
        <w:t>Primera</w:t>
      </w:r>
      <w:r w:rsidR="00315934" w:rsidRPr="00E2025D">
        <w:rPr>
          <w:rFonts w:ascii="Arial" w:eastAsia="Calibri" w:hAnsi="Arial" w:cs="Arial"/>
          <w:bCs/>
          <w:sz w:val="26"/>
          <w:szCs w:val="26"/>
          <w:lang w:eastAsia="en-US"/>
        </w:rPr>
        <w:t xml:space="preserve"> </w:t>
      </w:r>
      <w:r w:rsidRPr="00E2025D">
        <w:rPr>
          <w:rFonts w:ascii="Arial" w:eastAsia="Calibri" w:hAnsi="Arial" w:cs="Arial"/>
          <w:bCs/>
          <w:sz w:val="26"/>
          <w:szCs w:val="26"/>
          <w:lang w:eastAsia="en-US"/>
        </w:rPr>
        <w:t>Sala Unitaria de Primera Instancia</w:t>
      </w:r>
      <w:r w:rsidR="007129B1" w:rsidRPr="00E2025D">
        <w:rPr>
          <w:rFonts w:ascii="Arial" w:eastAsia="Calibri" w:hAnsi="Arial" w:cs="Arial"/>
          <w:bCs/>
          <w:sz w:val="26"/>
          <w:szCs w:val="26"/>
          <w:lang w:eastAsia="en-US"/>
        </w:rPr>
        <w:t xml:space="preserve"> de este Tribunal</w:t>
      </w:r>
      <w:r w:rsidRPr="00E2025D">
        <w:rPr>
          <w:rFonts w:ascii="Arial" w:eastAsia="Calibri" w:hAnsi="Arial" w:cs="Arial"/>
          <w:b/>
          <w:bCs/>
          <w:sz w:val="26"/>
          <w:szCs w:val="26"/>
          <w:lang w:eastAsia="en-US"/>
        </w:rPr>
        <w:t>,</w:t>
      </w:r>
      <w:r w:rsidR="00137286" w:rsidRPr="00E2025D">
        <w:rPr>
          <w:rFonts w:ascii="Arial" w:eastAsia="Calibri" w:hAnsi="Arial" w:cs="Arial"/>
          <w:sz w:val="26"/>
          <w:szCs w:val="26"/>
          <w:lang w:eastAsia="en-US"/>
        </w:rPr>
        <w:t xml:space="preserve"> </w:t>
      </w:r>
      <w:r w:rsidRPr="00E2025D">
        <w:rPr>
          <w:rFonts w:ascii="Arial" w:eastAsia="Calibri" w:hAnsi="Arial" w:cs="Arial"/>
          <w:sz w:val="26"/>
          <w:szCs w:val="26"/>
          <w:lang w:eastAsia="en-US"/>
        </w:rPr>
        <w:t>relativo al juicio promovido por</w:t>
      </w:r>
      <w:r w:rsidR="009F4706">
        <w:rPr>
          <w:rFonts w:ascii="Arial" w:eastAsia="Calibri" w:hAnsi="Arial" w:cs="Arial"/>
          <w:sz w:val="26"/>
          <w:szCs w:val="26"/>
          <w:lang w:eastAsia="en-US"/>
        </w:rPr>
        <w:t xml:space="preserve"> el</w:t>
      </w:r>
      <w:r w:rsidRPr="00E2025D">
        <w:rPr>
          <w:rFonts w:ascii="Arial" w:eastAsia="Calibri" w:hAnsi="Arial" w:cs="Arial"/>
          <w:sz w:val="26"/>
          <w:szCs w:val="26"/>
          <w:lang w:eastAsia="en-US"/>
        </w:rPr>
        <w:t xml:space="preserve"> </w:t>
      </w:r>
      <w:r w:rsidR="009F4706">
        <w:rPr>
          <w:rFonts w:ascii="Arial" w:eastAsia="Calibri" w:hAnsi="Arial" w:cs="Arial"/>
          <w:b/>
          <w:bCs/>
          <w:iCs/>
          <w:sz w:val="26"/>
          <w:szCs w:val="26"/>
          <w:lang w:eastAsia="en-US"/>
        </w:rPr>
        <w:t>RECURRENTE</w:t>
      </w:r>
      <w:r w:rsidR="00C04A0A" w:rsidRPr="00E2025D">
        <w:rPr>
          <w:rFonts w:ascii="Arial" w:eastAsia="Calibri" w:hAnsi="Arial" w:cs="Arial"/>
          <w:sz w:val="26"/>
          <w:szCs w:val="26"/>
          <w:lang w:eastAsia="en-US"/>
        </w:rPr>
        <w:t xml:space="preserve">, </w:t>
      </w:r>
      <w:r w:rsidRPr="00E2025D">
        <w:rPr>
          <w:rFonts w:ascii="Arial" w:eastAsia="Calibri" w:hAnsi="Arial" w:cs="Arial"/>
          <w:sz w:val="26"/>
          <w:szCs w:val="26"/>
          <w:lang w:eastAsia="en-US"/>
        </w:rPr>
        <w:t>en contra de</w:t>
      </w:r>
      <w:r w:rsidR="009F4706">
        <w:rPr>
          <w:rFonts w:ascii="Arial" w:eastAsia="Calibri" w:hAnsi="Arial" w:cs="Arial"/>
          <w:sz w:val="26"/>
          <w:szCs w:val="26"/>
          <w:lang w:eastAsia="en-US"/>
        </w:rPr>
        <w:t>l</w:t>
      </w:r>
      <w:r w:rsidR="00F047AC" w:rsidRPr="00E2025D">
        <w:rPr>
          <w:rFonts w:ascii="Arial" w:eastAsia="Calibri" w:hAnsi="Arial" w:cs="Arial"/>
          <w:sz w:val="26"/>
          <w:szCs w:val="26"/>
          <w:lang w:eastAsia="en-US"/>
        </w:rPr>
        <w:t xml:space="preserve"> </w:t>
      </w:r>
      <w:r w:rsidR="009F4706">
        <w:rPr>
          <w:rFonts w:ascii="Arial" w:eastAsia="Calibri" w:hAnsi="Arial" w:cs="Arial"/>
          <w:b/>
          <w:sz w:val="26"/>
          <w:szCs w:val="26"/>
          <w:lang w:eastAsia="en-US"/>
        </w:rPr>
        <w:t xml:space="preserve">COORDINADOR GENERAL DE EDUCACIÓN </w:t>
      </w:r>
      <w:r w:rsidR="00D51383">
        <w:rPr>
          <w:rFonts w:ascii="Arial" w:eastAsia="Calibri" w:hAnsi="Arial" w:cs="Arial"/>
          <w:b/>
          <w:sz w:val="26"/>
          <w:szCs w:val="26"/>
          <w:lang w:eastAsia="en-US"/>
        </w:rPr>
        <w:t xml:space="preserve">MEDIA </w:t>
      </w:r>
      <w:r w:rsidR="009F4706">
        <w:rPr>
          <w:rFonts w:ascii="Arial" w:eastAsia="Calibri" w:hAnsi="Arial" w:cs="Arial"/>
          <w:b/>
          <w:sz w:val="26"/>
          <w:szCs w:val="26"/>
          <w:lang w:eastAsia="en-US"/>
        </w:rPr>
        <w:t xml:space="preserve">SUPERIOR Y SUPERIOR, CIENCIA Y TECNOLOGÍA Y AL DIRECTOR DE PROGRAMACIÓN Y EVALUACIÓN DE LA </w:t>
      </w:r>
      <w:r w:rsidR="009F4706" w:rsidRPr="00D51383">
        <w:rPr>
          <w:rFonts w:ascii="Arial" w:eastAsia="Calibri" w:hAnsi="Arial" w:cs="Arial"/>
          <w:b/>
          <w:sz w:val="26"/>
          <w:szCs w:val="26"/>
          <w:lang w:eastAsia="en-US"/>
        </w:rPr>
        <w:t>CO</w:t>
      </w:r>
      <w:r w:rsidR="008C5006" w:rsidRPr="00D51383">
        <w:rPr>
          <w:rFonts w:ascii="Arial" w:eastAsia="Calibri" w:hAnsi="Arial" w:cs="Arial"/>
          <w:b/>
          <w:sz w:val="26"/>
          <w:szCs w:val="26"/>
          <w:lang w:eastAsia="en-US"/>
        </w:rPr>
        <w:t>O</w:t>
      </w:r>
      <w:r w:rsidR="009F4706" w:rsidRPr="00D51383">
        <w:rPr>
          <w:rFonts w:ascii="Arial" w:eastAsia="Calibri" w:hAnsi="Arial" w:cs="Arial"/>
          <w:b/>
          <w:sz w:val="26"/>
          <w:szCs w:val="26"/>
          <w:lang w:eastAsia="en-US"/>
        </w:rPr>
        <w:t>RDIN</w:t>
      </w:r>
      <w:r w:rsidR="009F4706">
        <w:rPr>
          <w:rFonts w:ascii="Arial" w:eastAsia="Calibri" w:hAnsi="Arial" w:cs="Arial"/>
          <w:b/>
          <w:sz w:val="26"/>
          <w:szCs w:val="26"/>
          <w:lang w:eastAsia="en-US"/>
        </w:rPr>
        <w:t>ACIÓN GENERAL DE EDUCACIÓN MEDIA SUPERIOR Y SUPERIOR, CIENCIA Y TECNOLOGÍA DE OAXACA</w:t>
      </w:r>
      <w:r w:rsidR="002A0765" w:rsidRPr="00E2025D">
        <w:rPr>
          <w:rFonts w:ascii="Arial" w:eastAsia="Calibri" w:hAnsi="Arial" w:cs="Arial"/>
          <w:b/>
          <w:sz w:val="26"/>
          <w:szCs w:val="26"/>
          <w:lang w:eastAsia="en-US"/>
        </w:rPr>
        <w:t>,</w:t>
      </w:r>
      <w:r w:rsidR="00F047AC" w:rsidRPr="00E2025D">
        <w:rPr>
          <w:rFonts w:ascii="Arial" w:eastAsiaTheme="minorHAnsi" w:hAnsi="Arial" w:cs="Arial"/>
          <w:sz w:val="26"/>
          <w:szCs w:val="26"/>
          <w:lang w:eastAsia="en-US"/>
        </w:rPr>
        <w:t xml:space="preserve"> </w:t>
      </w:r>
      <w:r w:rsidRPr="00E2025D">
        <w:rPr>
          <w:rFonts w:ascii="Arial" w:eastAsiaTheme="minorHAnsi" w:hAnsi="Arial" w:cs="Arial"/>
          <w:sz w:val="26"/>
          <w:szCs w:val="26"/>
          <w:lang w:eastAsia="en-US"/>
        </w:rPr>
        <w:t>por lo que con fundamento en los artículos 236 y 237 de la Ley de Procedimiento y Justicia Administrativa para el Estado de Oaxaca, se admite.</w:t>
      </w:r>
      <w:r w:rsidR="003A0E9C" w:rsidRPr="00E2025D">
        <w:rPr>
          <w:rFonts w:ascii="Arial" w:eastAsiaTheme="minorHAnsi" w:hAnsi="Arial" w:cs="Arial"/>
          <w:sz w:val="26"/>
          <w:szCs w:val="26"/>
          <w:lang w:eastAsia="en-US"/>
        </w:rPr>
        <w:t xml:space="preserve"> </w:t>
      </w:r>
      <w:r w:rsidRPr="00E2025D">
        <w:rPr>
          <w:rFonts w:ascii="Arial" w:eastAsiaTheme="minorHAnsi" w:hAnsi="Arial" w:cs="Arial"/>
          <w:sz w:val="26"/>
          <w:szCs w:val="26"/>
          <w:lang w:eastAsia="en-US"/>
        </w:rPr>
        <w:t xml:space="preserve">En consecuencia, se procede a dictar resolución en los siguientes </w:t>
      </w:r>
      <w:r w:rsidR="00943486" w:rsidRPr="00E2025D">
        <w:rPr>
          <w:rFonts w:ascii="Arial" w:eastAsiaTheme="minorHAnsi" w:hAnsi="Arial" w:cs="Arial"/>
          <w:sz w:val="26"/>
          <w:szCs w:val="26"/>
          <w:lang w:eastAsia="en-US"/>
        </w:rPr>
        <w:t>términos: -</w:t>
      </w:r>
      <w:r w:rsidRPr="00E2025D">
        <w:rPr>
          <w:rFonts w:ascii="Arial" w:eastAsiaTheme="minorHAnsi" w:hAnsi="Arial" w:cs="Arial"/>
          <w:sz w:val="26"/>
          <w:szCs w:val="26"/>
          <w:lang w:eastAsia="en-US"/>
        </w:rPr>
        <w:t xml:space="preserve"> - - - - - - - - - </w:t>
      </w:r>
      <w:r w:rsidR="00134E30">
        <w:rPr>
          <w:rFonts w:ascii="Arial" w:eastAsiaTheme="minorHAnsi" w:hAnsi="Arial" w:cs="Arial"/>
          <w:sz w:val="26"/>
          <w:szCs w:val="26"/>
          <w:lang w:eastAsia="en-US"/>
        </w:rPr>
        <w:t xml:space="preserve">- - - - - - - - - - - - - - - - - - - - - - - - </w:t>
      </w:r>
    </w:p>
    <w:p w14:paraId="092FBA79" w14:textId="77777777" w:rsidR="00943486" w:rsidRPr="006775CB" w:rsidRDefault="00943486" w:rsidP="00943486">
      <w:pPr>
        <w:pStyle w:val="Sinespaciado"/>
        <w:rPr>
          <w:rFonts w:eastAsiaTheme="minorHAnsi"/>
          <w:lang w:eastAsia="en-US"/>
        </w:rPr>
      </w:pPr>
    </w:p>
    <w:p w14:paraId="029AD74C" w14:textId="1AE3D7D2" w:rsidR="00315934" w:rsidRDefault="00A979D7" w:rsidP="00943486">
      <w:pPr>
        <w:spacing w:after="120" w:line="360" w:lineRule="auto"/>
        <w:jc w:val="center"/>
        <w:rPr>
          <w:rFonts w:ascii="Arial" w:eastAsiaTheme="minorHAnsi" w:hAnsi="Arial" w:cs="Arial"/>
          <w:b/>
          <w:bCs/>
          <w:sz w:val="26"/>
          <w:szCs w:val="26"/>
          <w:lang w:val="es-ES" w:eastAsia="en-US"/>
        </w:rPr>
      </w:pPr>
      <w:r w:rsidRPr="00A979D7">
        <w:rPr>
          <w:rFonts w:ascii="Arial" w:eastAsiaTheme="minorHAnsi" w:hAnsi="Arial" w:cs="Arial"/>
          <w:b/>
          <w:bCs/>
          <w:sz w:val="26"/>
          <w:szCs w:val="26"/>
          <w:lang w:val="es-ES" w:eastAsia="en-US"/>
        </w:rPr>
        <w:t>R E S U L T A N D O</w:t>
      </w:r>
    </w:p>
    <w:p w14:paraId="202A16CF" w14:textId="6C891400" w:rsidR="00A979D7" w:rsidRDefault="00315934" w:rsidP="00315934">
      <w:pPr>
        <w:spacing w:after="120" w:line="360" w:lineRule="auto"/>
        <w:jc w:val="both"/>
        <w:rPr>
          <w:rFonts w:ascii="Arial" w:eastAsiaTheme="minorHAnsi" w:hAnsi="Arial" w:cs="Arial"/>
          <w:sz w:val="26"/>
          <w:szCs w:val="26"/>
          <w:lang w:val="es-ES" w:eastAsia="en-US"/>
        </w:rPr>
      </w:pPr>
      <w:r>
        <w:rPr>
          <w:rFonts w:ascii="Arial" w:eastAsiaTheme="minorHAnsi" w:hAnsi="Arial" w:cs="Arial"/>
          <w:b/>
          <w:bCs/>
          <w:sz w:val="26"/>
          <w:szCs w:val="26"/>
          <w:lang w:val="es-ES" w:eastAsia="en-US"/>
        </w:rPr>
        <w:tab/>
      </w:r>
      <w:r w:rsidR="00A979D7" w:rsidRPr="00A979D7">
        <w:rPr>
          <w:rFonts w:ascii="Arial" w:eastAsiaTheme="minorHAnsi" w:hAnsi="Arial" w:cs="Arial"/>
          <w:b/>
          <w:bCs/>
          <w:sz w:val="26"/>
          <w:szCs w:val="26"/>
          <w:lang w:val="es-ES" w:eastAsia="en-US"/>
        </w:rPr>
        <w:t xml:space="preserve">PRIMERO. </w:t>
      </w:r>
      <w:r w:rsidR="00A979D7" w:rsidRPr="00FC2FAC">
        <w:rPr>
          <w:rFonts w:ascii="Arial" w:eastAsiaTheme="minorHAnsi" w:hAnsi="Arial" w:cs="Arial"/>
          <w:sz w:val="26"/>
          <w:szCs w:val="26"/>
          <w:lang w:val="es-ES" w:eastAsia="en-US"/>
        </w:rPr>
        <w:t>I</w:t>
      </w:r>
      <w:r w:rsidR="00A979D7" w:rsidRPr="00A979D7">
        <w:rPr>
          <w:rFonts w:ascii="Arial" w:eastAsiaTheme="minorHAnsi" w:hAnsi="Arial" w:cs="Arial"/>
          <w:sz w:val="26"/>
          <w:szCs w:val="26"/>
          <w:lang w:val="es-ES" w:eastAsia="en-US"/>
        </w:rPr>
        <w:t xml:space="preserve">nconforme con </w:t>
      </w:r>
      <w:r w:rsidR="00C764AA">
        <w:rPr>
          <w:rFonts w:ascii="Arial" w:eastAsiaTheme="minorHAnsi" w:hAnsi="Arial" w:cs="Arial"/>
          <w:sz w:val="26"/>
          <w:szCs w:val="26"/>
          <w:lang w:val="es-ES" w:eastAsia="en-US"/>
        </w:rPr>
        <w:t xml:space="preserve">el </w:t>
      </w:r>
      <w:r w:rsidR="004103A2" w:rsidRPr="00A979D7">
        <w:rPr>
          <w:rFonts w:ascii="Arial" w:eastAsia="Calibri" w:hAnsi="Arial" w:cs="Arial"/>
          <w:sz w:val="26"/>
          <w:szCs w:val="26"/>
          <w:lang w:eastAsia="en-US"/>
        </w:rPr>
        <w:t>acuerdo de</w:t>
      </w:r>
      <w:r w:rsidR="00F139D2">
        <w:rPr>
          <w:rFonts w:ascii="Arial" w:eastAsia="Calibri" w:hAnsi="Arial" w:cs="Arial"/>
          <w:sz w:val="26"/>
          <w:szCs w:val="26"/>
          <w:lang w:eastAsia="en-US"/>
        </w:rPr>
        <w:t xml:space="preserve"> fecha</w:t>
      </w:r>
      <w:r w:rsidR="004103A2" w:rsidRPr="00A979D7">
        <w:rPr>
          <w:rFonts w:ascii="Arial" w:eastAsia="Calibri" w:hAnsi="Arial" w:cs="Arial"/>
          <w:sz w:val="26"/>
          <w:szCs w:val="26"/>
          <w:lang w:eastAsia="en-US"/>
        </w:rPr>
        <w:t xml:space="preserve"> </w:t>
      </w:r>
      <w:r w:rsidR="00F139D2">
        <w:rPr>
          <w:rFonts w:ascii="Arial" w:eastAsia="Calibri" w:hAnsi="Arial" w:cs="Arial"/>
          <w:sz w:val="26"/>
          <w:szCs w:val="26"/>
          <w:lang w:eastAsia="en-US"/>
        </w:rPr>
        <w:t>tres de diciembre</w:t>
      </w:r>
      <w:r w:rsidR="00F139D2" w:rsidRPr="00E2025D">
        <w:rPr>
          <w:rFonts w:ascii="Arial" w:eastAsia="Calibri" w:hAnsi="Arial" w:cs="Arial"/>
          <w:sz w:val="26"/>
          <w:szCs w:val="26"/>
          <w:lang w:eastAsia="en-US"/>
        </w:rPr>
        <w:t xml:space="preserve"> de dos mil veinte</w:t>
      </w:r>
      <w:r w:rsidR="00F611B7">
        <w:rPr>
          <w:rFonts w:ascii="Arial" w:eastAsia="Calibri" w:hAnsi="Arial" w:cs="Arial"/>
          <w:sz w:val="26"/>
          <w:szCs w:val="26"/>
          <w:lang w:eastAsia="en-US"/>
        </w:rPr>
        <w:t xml:space="preserve">, dictado </w:t>
      </w:r>
      <w:r w:rsidR="00F139D2">
        <w:rPr>
          <w:rFonts w:ascii="Arial" w:eastAsia="Calibri" w:hAnsi="Arial" w:cs="Arial"/>
          <w:sz w:val="26"/>
          <w:szCs w:val="26"/>
          <w:lang w:eastAsia="en-US"/>
        </w:rPr>
        <w:t>por el Magistrado de la Primera Sala Unitaria de Primera Instancia de este Tribunal</w:t>
      </w:r>
      <w:r>
        <w:rPr>
          <w:rFonts w:ascii="Arial" w:eastAsiaTheme="minorHAnsi" w:hAnsi="Arial" w:cs="Arial"/>
          <w:bCs/>
          <w:color w:val="000000"/>
          <w:sz w:val="26"/>
          <w:szCs w:val="26"/>
          <w:lang w:eastAsia="en-US"/>
        </w:rPr>
        <w:t xml:space="preserve">, </w:t>
      </w:r>
      <w:r w:rsidR="00134E30">
        <w:rPr>
          <w:rFonts w:ascii="Arial" w:hAnsi="Arial" w:cs="Arial"/>
          <w:b/>
          <w:sz w:val="26"/>
          <w:szCs w:val="26"/>
        </w:rPr>
        <w:t>***********</w:t>
      </w:r>
      <w:r w:rsidR="00EA2EC0" w:rsidRPr="00B63AA8">
        <w:rPr>
          <w:rFonts w:ascii="Arial" w:eastAsia="Calibri" w:hAnsi="Arial" w:cs="Arial"/>
          <w:b/>
          <w:sz w:val="26"/>
          <w:szCs w:val="26"/>
          <w:lang w:eastAsia="en-US"/>
        </w:rPr>
        <w:t xml:space="preserve">, EN REPRESENTACIÓN LEGAL DE LA PERSONA MORAL </w:t>
      </w:r>
      <w:r w:rsidR="00134E30">
        <w:rPr>
          <w:rFonts w:ascii="Arial" w:hAnsi="Arial" w:cs="Arial"/>
          <w:b/>
          <w:sz w:val="26"/>
          <w:szCs w:val="26"/>
        </w:rPr>
        <w:t>***********</w:t>
      </w:r>
      <w:r w:rsidR="00EA2EC0" w:rsidRPr="00B63AA8">
        <w:rPr>
          <w:rFonts w:ascii="Arial" w:eastAsiaTheme="minorHAnsi" w:hAnsi="Arial" w:cs="Arial"/>
          <w:bCs/>
          <w:color w:val="000000"/>
          <w:sz w:val="26"/>
          <w:szCs w:val="26"/>
          <w:lang w:eastAsia="en-US"/>
        </w:rPr>
        <w:t xml:space="preserve">, </w:t>
      </w:r>
      <w:r w:rsidR="00A979D7" w:rsidRPr="00B63AA8">
        <w:rPr>
          <w:rFonts w:ascii="Arial" w:eastAsiaTheme="minorHAnsi" w:hAnsi="Arial" w:cs="Arial"/>
          <w:sz w:val="26"/>
          <w:szCs w:val="26"/>
          <w:lang w:val="es-ES" w:eastAsia="en-US"/>
        </w:rPr>
        <w:t>interp</w:t>
      </w:r>
      <w:r w:rsidR="003A0E9C" w:rsidRPr="00B63AA8">
        <w:rPr>
          <w:rFonts w:ascii="Arial" w:eastAsiaTheme="minorHAnsi" w:hAnsi="Arial" w:cs="Arial"/>
          <w:sz w:val="26"/>
          <w:szCs w:val="26"/>
          <w:lang w:val="es-ES" w:eastAsia="en-US"/>
        </w:rPr>
        <w:t>o</w:t>
      </w:r>
      <w:r w:rsidR="00373A54" w:rsidRPr="00B63AA8">
        <w:rPr>
          <w:rFonts w:ascii="Arial" w:eastAsiaTheme="minorHAnsi" w:hAnsi="Arial" w:cs="Arial"/>
          <w:sz w:val="26"/>
          <w:szCs w:val="26"/>
          <w:lang w:val="es-ES" w:eastAsia="en-US"/>
        </w:rPr>
        <w:t>ne</w:t>
      </w:r>
      <w:r w:rsidR="00A979D7" w:rsidRPr="00B63AA8">
        <w:rPr>
          <w:rFonts w:ascii="Arial" w:eastAsiaTheme="minorHAnsi" w:hAnsi="Arial" w:cs="Arial"/>
          <w:sz w:val="26"/>
          <w:szCs w:val="26"/>
          <w:lang w:val="es-ES" w:eastAsia="en-US"/>
        </w:rPr>
        <w:t xml:space="preserve"> en su contra recurso de </w:t>
      </w:r>
      <w:r w:rsidR="00F463D4" w:rsidRPr="00B63AA8">
        <w:rPr>
          <w:rFonts w:ascii="Arial" w:eastAsiaTheme="minorHAnsi" w:hAnsi="Arial" w:cs="Arial"/>
          <w:sz w:val="26"/>
          <w:szCs w:val="26"/>
          <w:lang w:val="es-ES" w:eastAsia="en-US"/>
        </w:rPr>
        <w:t>revisión</w:t>
      </w:r>
      <w:r w:rsidR="00F463D4" w:rsidRPr="00A979D7">
        <w:rPr>
          <w:rFonts w:ascii="Arial" w:eastAsiaTheme="minorHAnsi" w:hAnsi="Arial" w:cs="Arial"/>
          <w:sz w:val="26"/>
          <w:szCs w:val="26"/>
          <w:lang w:val="es-ES" w:eastAsia="en-US"/>
        </w:rPr>
        <w:t>. -</w:t>
      </w:r>
      <w:r w:rsidR="00A979D7" w:rsidRPr="00A979D7">
        <w:rPr>
          <w:rFonts w:ascii="Arial" w:eastAsiaTheme="minorHAnsi" w:hAnsi="Arial" w:cs="Arial"/>
          <w:sz w:val="26"/>
          <w:szCs w:val="26"/>
          <w:lang w:val="es-ES" w:eastAsia="en-US"/>
        </w:rPr>
        <w:t xml:space="preserve"> - - - </w:t>
      </w:r>
      <w:r w:rsidR="00134E30">
        <w:rPr>
          <w:rFonts w:ascii="Arial" w:eastAsiaTheme="minorHAnsi" w:hAnsi="Arial" w:cs="Arial"/>
          <w:sz w:val="26"/>
          <w:szCs w:val="26"/>
          <w:lang w:val="es-ES" w:eastAsia="en-US"/>
        </w:rPr>
        <w:t>- - - - - - - - - - - - - - - - -</w:t>
      </w:r>
    </w:p>
    <w:p w14:paraId="09B9D9C8" w14:textId="35397640" w:rsidR="00A979D7" w:rsidRPr="00A979D7" w:rsidRDefault="00A979D7" w:rsidP="00315934">
      <w:pPr>
        <w:spacing w:after="120" w:line="360" w:lineRule="auto"/>
        <w:ind w:firstLine="708"/>
        <w:jc w:val="both"/>
        <w:rPr>
          <w:rFonts w:ascii="Arial" w:eastAsiaTheme="minorHAnsi" w:hAnsi="Arial" w:cs="Arial"/>
          <w:sz w:val="26"/>
          <w:szCs w:val="26"/>
          <w:lang w:eastAsia="en-US"/>
        </w:rPr>
      </w:pPr>
      <w:r w:rsidRPr="00A979D7">
        <w:rPr>
          <w:rFonts w:ascii="Arial" w:eastAsiaTheme="minorHAnsi" w:hAnsi="Arial" w:cs="Arial"/>
          <w:b/>
          <w:bCs/>
          <w:sz w:val="26"/>
          <w:szCs w:val="26"/>
          <w:lang w:eastAsia="en-US"/>
        </w:rPr>
        <w:t xml:space="preserve">SEGUNDO. </w:t>
      </w:r>
      <w:r w:rsidR="00885DF2">
        <w:rPr>
          <w:rFonts w:ascii="Arial" w:eastAsiaTheme="minorHAnsi" w:hAnsi="Arial" w:cs="Arial"/>
          <w:sz w:val="26"/>
          <w:szCs w:val="26"/>
          <w:lang w:eastAsia="en-US"/>
        </w:rPr>
        <w:t>El acuerdo recurrido</w:t>
      </w:r>
      <w:r w:rsidR="00EB54C5">
        <w:rPr>
          <w:rFonts w:ascii="Arial" w:eastAsiaTheme="minorHAnsi" w:hAnsi="Arial" w:cs="Arial"/>
          <w:sz w:val="26"/>
          <w:szCs w:val="26"/>
          <w:lang w:eastAsia="en-US"/>
        </w:rPr>
        <w:t>,</w:t>
      </w:r>
      <w:r w:rsidR="00885DF2">
        <w:rPr>
          <w:rFonts w:ascii="Arial" w:eastAsiaTheme="minorHAnsi" w:hAnsi="Arial" w:cs="Arial"/>
          <w:sz w:val="26"/>
          <w:szCs w:val="26"/>
          <w:lang w:eastAsia="en-US"/>
        </w:rPr>
        <w:t xml:space="preserve"> es del tenor literal </w:t>
      </w:r>
      <w:r w:rsidR="009F6821">
        <w:rPr>
          <w:rFonts w:ascii="Arial" w:eastAsiaTheme="minorHAnsi" w:hAnsi="Arial" w:cs="Arial"/>
          <w:sz w:val="26"/>
          <w:szCs w:val="26"/>
          <w:lang w:eastAsia="en-US"/>
        </w:rPr>
        <w:t>siguiente</w:t>
      </w:r>
      <w:r w:rsidR="009F6821" w:rsidRPr="00A979D7">
        <w:rPr>
          <w:rFonts w:ascii="Arial" w:eastAsiaTheme="minorHAnsi" w:hAnsi="Arial" w:cs="Arial"/>
          <w:sz w:val="26"/>
          <w:szCs w:val="26"/>
          <w:lang w:eastAsia="en-US"/>
        </w:rPr>
        <w:t>: -</w:t>
      </w:r>
      <w:r w:rsidRPr="00A979D7">
        <w:rPr>
          <w:rFonts w:ascii="Arial" w:eastAsiaTheme="minorHAnsi" w:hAnsi="Arial" w:cs="Arial"/>
          <w:sz w:val="26"/>
          <w:szCs w:val="26"/>
          <w:lang w:eastAsia="en-US"/>
        </w:rPr>
        <w:t xml:space="preserve"> - </w:t>
      </w:r>
    </w:p>
    <w:p w14:paraId="16DC1E24" w14:textId="14D4C976" w:rsidR="00F139D2" w:rsidRDefault="00A979D7" w:rsidP="00F139D2">
      <w:pPr>
        <w:spacing w:after="120" w:line="360" w:lineRule="auto"/>
        <w:ind w:left="1134" w:right="900"/>
        <w:jc w:val="both"/>
        <w:rPr>
          <w:rFonts w:ascii="Arial" w:eastAsia="Calibri" w:hAnsi="Arial" w:cs="Arial"/>
          <w:i/>
          <w:iCs/>
          <w:color w:val="000000" w:themeColor="text1"/>
          <w:lang w:eastAsia="en-US"/>
        </w:rPr>
      </w:pPr>
      <w:r w:rsidRPr="00631BBB">
        <w:rPr>
          <w:rFonts w:ascii="Arial" w:eastAsia="Calibri" w:hAnsi="Arial" w:cs="Arial"/>
          <w:bCs/>
          <w:i/>
          <w:iCs/>
          <w:color w:val="000000" w:themeColor="text1"/>
          <w:lang w:eastAsia="en-US"/>
        </w:rPr>
        <w:t>“</w:t>
      </w:r>
      <w:r w:rsidR="00F139D2">
        <w:rPr>
          <w:rFonts w:ascii="Arial" w:eastAsia="Calibri" w:hAnsi="Arial" w:cs="Arial"/>
          <w:i/>
          <w:iCs/>
          <w:color w:val="000000" w:themeColor="text1"/>
          <w:lang w:eastAsia="en-US"/>
        </w:rPr>
        <w:t xml:space="preserve">…Es importante destacar que al otorgarse una medida </w:t>
      </w:r>
      <w:proofErr w:type="spellStart"/>
      <w:r w:rsidR="00F139D2">
        <w:rPr>
          <w:rFonts w:ascii="Arial" w:eastAsia="Calibri" w:hAnsi="Arial" w:cs="Arial"/>
          <w:i/>
          <w:iCs/>
          <w:color w:val="000000" w:themeColor="text1"/>
          <w:lang w:eastAsia="en-US"/>
        </w:rPr>
        <w:t>suspensional</w:t>
      </w:r>
      <w:proofErr w:type="spellEnd"/>
      <w:r w:rsidR="00F139D2">
        <w:rPr>
          <w:rFonts w:ascii="Arial" w:eastAsia="Calibri" w:hAnsi="Arial" w:cs="Arial"/>
          <w:i/>
          <w:iCs/>
          <w:color w:val="000000" w:themeColor="text1"/>
          <w:lang w:eastAsia="en-US"/>
        </w:rPr>
        <w:t xml:space="preserve"> debe considerarse la naturaleza del acto, por </w:t>
      </w:r>
      <w:r w:rsidR="0074075D">
        <w:rPr>
          <w:rFonts w:ascii="Arial" w:eastAsia="Calibri" w:hAnsi="Arial" w:cs="Arial"/>
          <w:i/>
          <w:iCs/>
          <w:color w:val="000000" w:themeColor="text1"/>
          <w:lang w:eastAsia="en-US"/>
        </w:rPr>
        <w:t>tanto,</w:t>
      </w:r>
      <w:r w:rsidR="00F139D2">
        <w:rPr>
          <w:rFonts w:ascii="Arial" w:eastAsia="Calibri" w:hAnsi="Arial" w:cs="Arial"/>
          <w:i/>
          <w:iCs/>
          <w:color w:val="000000" w:themeColor="text1"/>
          <w:lang w:eastAsia="en-US"/>
        </w:rPr>
        <w:t xml:space="preserve"> deberá atender a la esencia y propiedades </w:t>
      </w:r>
      <w:r w:rsidR="00F139D2">
        <w:rPr>
          <w:rFonts w:ascii="Arial" w:eastAsia="Calibri" w:hAnsi="Arial" w:cs="Arial"/>
          <w:i/>
          <w:iCs/>
          <w:color w:val="000000" w:themeColor="text1"/>
          <w:lang w:eastAsia="en-US"/>
        </w:rPr>
        <w:lastRenderedPageBreak/>
        <w:t>características, tanto del acto de autoridad materia de impugnación, como del derecho subjetivo que se dice conculcado con dicho acto.</w:t>
      </w:r>
    </w:p>
    <w:p w14:paraId="107337B3" w14:textId="57D9ADF0" w:rsidR="008B031E" w:rsidRDefault="00F139D2" w:rsidP="00F139D2">
      <w:pPr>
        <w:spacing w:after="120" w:line="360" w:lineRule="auto"/>
        <w:ind w:left="1134" w:right="900"/>
        <w:jc w:val="both"/>
        <w:rPr>
          <w:rFonts w:ascii="Arial" w:eastAsia="Calibri" w:hAnsi="Arial" w:cs="Arial"/>
          <w:i/>
          <w:iCs/>
          <w:color w:val="000000" w:themeColor="text1"/>
          <w:lang w:eastAsia="en-US"/>
        </w:rPr>
      </w:pPr>
      <w:r>
        <w:rPr>
          <w:rFonts w:ascii="Arial" w:eastAsia="Calibri" w:hAnsi="Arial" w:cs="Arial"/>
          <w:i/>
          <w:iCs/>
          <w:color w:val="000000" w:themeColor="text1"/>
          <w:lang w:eastAsia="en-US"/>
        </w:rPr>
        <w:tab/>
        <w:t>Por su parte el artículo 215 de la Ley de la materia prevé la suspensión del acto impugnado estableciendo para ello que se conserve la materia del juicio, no se afecte el interés social, ni se contravengan disposiciones de orden público y que además los daños o perjuicios que se causen al solicitante sean de difícil reparación con la ejecución del acto impugnado, esta autoridad, en atención a la elaboración de un juicio de probabilidad y verosimilitud del derecho del solicitante</w:t>
      </w:r>
      <w:r w:rsidR="008B031E">
        <w:rPr>
          <w:rFonts w:ascii="Arial" w:eastAsia="Calibri" w:hAnsi="Arial" w:cs="Arial"/>
          <w:i/>
          <w:iCs/>
          <w:color w:val="000000" w:themeColor="text1"/>
          <w:lang w:eastAsia="en-US"/>
        </w:rPr>
        <w:t>, determina, que para efecto de poder obsequiar la medida provisional solicitada, se deben de cubrir dos aspectos consistentes en</w:t>
      </w:r>
      <w:r w:rsidR="0074075D">
        <w:rPr>
          <w:rFonts w:ascii="Arial" w:eastAsia="Calibri" w:hAnsi="Arial" w:cs="Arial"/>
          <w:i/>
          <w:iCs/>
          <w:color w:val="000000" w:themeColor="text1"/>
          <w:lang w:eastAsia="en-US"/>
        </w:rPr>
        <w:t xml:space="preserve"> (sic)</w:t>
      </w:r>
      <w:r w:rsidR="008B031E">
        <w:rPr>
          <w:rFonts w:ascii="Arial" w:eastAsia="Calibri" w:hAnsi="Arial" w:cs="Arial"/>
          <w:i/>
          <w:iCs/>
          <w:color w:val="000000" w:themeColor="text1"/>
          <w:lang w:eastAsia="en-US"/>
        </w:rPr>
        <w:t xml:space="preserve"> Apariencia de</w:t>
      </w:r>
      <w:r w:rsidR="0074075D">
        <w:rPr>
          <w:rFonts w:ascii="Arial" w:eastAsia="Calibri" w:hAnsi="Arial" w:cs="Arial"/>
          <w:i/>
          <w:iCs/>
          <w:color w:val="000000" w:themeColor="text1"/>
          <w:lang w:eastAsia="en-US"/>
        </w:rPr>
        <w:t xml:space="preserve"> (sic)</w:t>
      </w:r>
      <w:r w:rsidR="008B031E">
        <w:rPr>
          <w:rFonts w:ascii="Arial" w:eastAsia="Calibri" w:hAnsi="Arial" w:cs="Arial"/>
          <w:i/>
          <w:iCs/>
          <w:color w:val="000000" w:themeColor="text1"/>
          <w:lang w:eastAsia="en-US"/>
        </w:rPr>
        <w:t xml:space="preserve"> buen derecho y peligro en la demora.</w:t>
      </w:r>
    </w:p>
    <w:p w14:paraId="69940747" w14:textId="1DFE0C67" w:rsidR="008B031E" w:rsidRDefault="008B031E" w:rsidP="0074075D">
      <w:pPr>
        <w:spacing w:after="120" w:line="360" w:lineRule="auto"/>
        <w:ind w:left="1134" w:right="900" w:firstLine="282"/>
        <w:jc w:val="both"/>
        <w:rPr>
          <w:rFonts w:ascii="Arial" w:eastAsia="Calibri" w:hAnsi="Arial" w:cs="Arial"/>
          <w:b/>
          <w:bCs/>
          <w:i/>
          <w:iCs/>
          <w:color w:val="000000" w:themeColor="text1"/>
          <w:lang w:eastAsia="en-US"/>
        </w:rPr>
      </w:pPr>
      <w:r>
        <w:rPr>
          <w:rFonts w:ascii="Arial" w:eastAsia="Calibri" w:hAnsi="Arial" w:cs="Arial"/>
          <w:b/>
          <w:bCs/>
          <w:i/>
          <w:iCs/>
          <w:color w:val="000000" w:themeColor="text1"/>
          <w:lang w:eastAsia="en-US"/>
        </w:rPr>
        <w:t xml:space="preserve">Precisado lo anterior, </w:t>
      </w:r>
      <w:r>
        <w:rPr>
          <w:rFonts w:ascii="Arial" w:eastAsia="Calibri" w:hAnsi="Arial" w:cs="Arial"/>
          <w:i/>
          <w:iCs/>
          <w:color w:val="000000" w:themeColor="text1"/>
          <w:lang w:eastAsia="en-US"/>
        </w:rPr>
        <w:t>tenemos que en el</w:t>
      </w:r>
      <w:r w:rsidR="0074075D">
        <w:rPr>
          <w:rFonts w:ascii="Arial" w:eastAsia="Calibri" w:hAnsi="Arial" w:cs="Arial"/>
          <w:i/>
          <w:iCs/>
          <w:color w:val="000000" w:themeColor="text1"/>
          <w:lang w:eastAsia="en-US"/>
        </w:rPr>
        <w:t xml:space="preserve"> caso</w:t>
      </w:r>
      <w:r>
        <w:rPr>
          <w:rFonts w:ascii="Arial" w:eastAsia="Calibri" w:hAnsi="Arial" w:cs="Arial"/>
          <w:i/>
          <w:iCs/>
          <w:color w:val="000000" w:themeColor="text1"/>
          <w:lang w:eastAsia="en-US"/>
        </w:rPr>
        <w:t xml:space="preserve"> concreto el actor al solicitar la suspensión del acto reclamado manifiesta: </w:t>
      </w:r>
      <w:r w:rsidRPr="008B031E">
        <w:rPr>
          <w:rFonts w:ascii="Arial" w:eastAsia="Calibri" w:hAnsi="Arial" w:cs="Arial"/>
          <w:i/>
          <w:iCs/>
          <w:color w:val="000000" w:themeColor="text1"/>
          <w:sz w:val="21"/>
          <w:szCs w:val="21"/>
          <w:lang w:eastAsia="en-US"/>
        </w:rPr>
        <w:t xml:space="preserve">“…lo procedente es que esa H. Sala decrete la suspensión de la ejecución de las diversas medidas determinadas en las resoluciones originalmente recurridas, pues hasta el momento no existe resolución que resuelva los recursos de revisión interpuestos, y si por el contrario, </w:t>
      </w:r>
      <w:r w:rsidRPr="008B031E">
        <w:rPr>
          <w:rFonts w:ascii="Arial" w:eastAsia="Calibri" w:hAnsi="Arial" w:cs="Arial"/>
          <w:b/>
          <w:bCs/>
          <w:i/>
          <w:iCs/>
          <w:color w:val="000000" w:themeColor="text1"/>
          <w:sz w:val="21"/>
          <w:szCs w:val="21"/>
          <w:lang w:eastAsia="en-US"/>
        </w:rPr>
        <w:t xml:space="preserve">existe una concesión de suspensión de dicha ejecución por virtud de una ejecutoria de amparo en la cual se ordenó a la autoridad concediera la suspensión solicitada a mi representada en la instancia </w:t>
      </w:r>
      <w:proofErr w:type="spellStart"/>
      <w:r w:rsidRPr="008B031E">
        <w:rPr>
          <w:rFonts w:ascii="Arial" w:eastAsia="Calibri" w:hAnsi="Arial" w:cs="Arial"/>
          <w:b/>
          <w:bCs/>
          <w:i/>
          <w:iCs/>
          <w:color w:val="000000" w:themeColor="text1"/>
          <w:sz w:val="21"/>
          <w:szCs w:val="21"/>
          <w:lang w:eastAsia="en-US"/>
        </w:rPr>
        <w:t>recursal</w:t>
      </w:r>
      <w:proofErr w:type="spellEnd"/>
      <w:r w:rsidRPr="008B031E">
        <w:rPr>
          <w:rFonts w:ascii="Arial" w:eastAsia="Calibri" w:hAnsi="Arial" w:cs="Arial"/>
          <w:b/>
          <w:bCs/>
          <w:i/>
          <w:iCs/>
          <w:color w:val="000000" w:themeColor="text1"/>
          <w:sz w:val="21"/>
          <w:szCs w:val="21"/>
          <w:lang w:eastAsia="en-US"/>
        </w:rPr>
        <w:t>, por lo que dicha concesión de suspensión debe prevalecer hasta que se dicte la sentencia definitiva en el presente juicio…”</w:t>
      </w:r>
    </w:p>
    <w:p w14:paraId="00F20C4F" w14:textId="3AA59F29" w:rsidR="00042311" w:rsidRDefault="008B031E" w:rsidP="008B031E">
      <w:pPr>
        <w:spacing w:after="120" w:line="360" w:lineRule="auto"/>
        <w:ind w:left="1134" w:right="900" w:firstLine="282"/>
        <w:jc w:val="both"/>
        <w:rPr>
          <w:rFonts w:ascii="Arial" w:eastAsia="Calibri" w:hAnsi="Arial" w:cs="Arial"/>
          <w:i/>
          <w:iCs/>
          <w:color w:val="000000" w:themeColor="text1"/>
          <w:lang w:eastAsia="en-US"/>
        </w:rPr>
      </w:pPr>
      <w:r w:rsidRPr="008B031E">
        <w:rPr>
          <w:rFonts w:ascii="Arial" w:eastAsia="Calibri" w:hAnsi="Arial" w:cs="Arial"/>
          <w:i/>
          <w:iCs/>
          <w:color w:val="000000" w:themeColor="text1"/>
          <w:u w:val="single"/>
          <w:lang w:eastAsia="en-US"/>
        </w:rPr>
        <w:t>Argumentando en síntesis el actor</w:t>
      </w:r>
      <w:r>
        <w:rPr>
          <w:rFonts w:ascii="Arial" w:eastAsia="Calibri" w:hAnsi="Arial" w:cs="Arial"/>
          <w:i/>
          <w:iCs/>
          <w:color w:val="000000" w:themeColor="text1"/>
          <w:lang w:eastAsia="en-US"/>
        </w:rPr>
        <w:t xml:space="preserve"> que al configurarse</w:t>
      </w:r>
      <w:r w:rsidR="00042311">
        <w:rPr>
          <w:rFonts w:ascii="Arial" w:eastAsia="Calibri" w:hAnsi="Arial" w:cs="Arial"/>
          <w:i/>
          <w:iCs/>
          <w:color w:val="000000" w:themeColor="text1"/>
          <w:lang w:eastAsia="en-US"/>
        </w:rPr>
        <w:t xml:space="preserve"> la afirmativa ficta de la concesión de la suspensión contemplada en el artículo 105, último párrafo, de la Ley de Procedimiento y Justicia Administrativa para el Estado de Oaxaca en sede administrativa y </w:t>
      </w:r>
      <w:r w:rsidR="0074075D">
        <w:rPr>
          <w:rFonts w:ascii="Arial" w:eastAsia="Calibri" w:hAnsi="Arial" w:cs="Arial"/>
          <w:i/>
          <w:iCs/>
          <w:color w:val="000000" w:themeColor="text1"/>
          <w:lang w:eastAsia="en-US"/>
        </w:rPr>
        <w:t xml:space="preserve">(sic) </w:t>
      </w:r>
      <w:r w:rsidR="00042311">
        <w:rPr>
          <w:rFonts w:ascii="Arial" w:eastAsia="Calibri" w:hAnsi="Arial" w:cs="Arial"/>
          <w:i/>
          <w:iCs/>
          <w:color w:val="000000" w:themeColor="text1"/>
          <w:lang w:eastAsia="en-US"/>
        </w:rPr>
        <w:t>no existir resolución expresa que resuelva los recursos de revisión interpuestos, la afirmativa ficta de la concesión de suspensión debe regir hasta el presente juicio contencioso hasta su total conclusión, ya que al haberse</w:t>
      </w:r>
      <w:r w:rsidR="00BA6599">
        <w:rPr>
          <w:rFonts w:ascii="Arial" w:eastAsia="Calibri" w:hAnsi="Arial" w:cs="Arial"/>
          <w:i/>
          <w:iCs/>
          <w:color w:val="000000" w:themeColor="text1"/>
          <w:lang w:eastAsia="en-US"/>
        </w:rPr>
        <w:t xml:space="preserve"> (sic)</w:t>
      </w:r>
      <w:r w:rsidR="00042311">
        <w:rPr>
          <w:rFonts w:ascii="Arial" w:eastAsia="Calibri" w:hAnsi="Arial" w:cs="Arial"/>
          <w:i/>
          <w:iCs/>
          <w:color w:val="000000" w:themeColor="text1"/>
          <w:lang w:eastAsia="en-US"/>
        </w:rPr>
        <w:t xml:space="preserve"> las negativas fictas que ahora combate, considera que es evidente que sigue surtiendo la concesión de la suspensión de la ejecución de las resoluciones recurridas en los recursos de revisión con números de expedientes 01/2020, 02/2020, 03/2020, 04/2020, 05/2020, 04/2020, 05/2020 y 06/2020, refiere que la autoridad al no haber respetado el plazo establecido en el numeral invocado, es evidente que la suspensión sigue surtiendo sus efectos legales, al no haber respetado los derechos consagrados en los artículos 14 y 16 de la Constitución Política del País.</w:t>
      </w:r>
    </w:p>
    <w:p w14:paraId="06078EB2" w14:textId="7ED7BCA3" w:rsidR="00865843" w:rsidRDefault="00042311" w:rsidP="008B031E">
      <w:pPr>
        <w:spacing w:after="120" w:line="360" w:lineRule="auto"/>
        <w:ind w:left="1134" w:right="900" w:firstLine="282"/>
        <w:jc w:val="both"/>
        <w:rPr>
          <w:rFonts w:ascii="Arial" w:eastAsia="Calibri" w:hAnsi="Arial" w:cs="Arial"/>
          <w:i/>
          <w:iCs/>
          <w:color w:val="000000" w:themeColor="text1"/>
          <w:lang w:eastAsia="en-US"/>
        </w:rPr>
      </w:pPr>
      <w:r>
        <w:rPr>
          <w:rFonts w:ascii="Arial" w:eastAsia="Calibri" w:hAnsi="Arial" w:cs="Arial"/>
          <w:i/>
          <w:iCs/>
          <w:color w:val="000000" w:themeColor="text1"/>
          <w:lang w:eastAsia="en-US"/>
        </w:rPr>
        <w:lastRenderedPageBreak/>
        <w:t xml:space="preserve">Sin embargo, si bien la parte actora tiene a su favor la apariencia del buen derecho, que es apuntar a una credibilidad objetiva y seria, que descarte una pretensión </w:t>
      </w:r>
      <w:r w:rsidR="00CE75F1">
        <w:rPr>
          <w:rFonts w:ascii="Arial" w:eastAsia="Calibri" w:hAnsi="Arial" w:cs="Arial"/>
          <w:i/>
          <w:iCs/>
          <w:color w:val="000000" w:themeColor="text1"/>
          <w:lang w:eastAsia="en-US"/>
        </w:rPr>
        <w:t>manifestante infundada, temeraria y cuestionable, lo que se logra a través de un conocimiento superficial, dirigido a lograr una decisión de mera probabilidad respecto de la existencia del derecho discutido en el proceso; también lo es, que como ya se dijo que de otorgarse la suspensión provisional se afectaría el interés social y se contravendrían disposiciones de orden público, ya que si bien las autorices (sic) demandadas otorgaron en su momento la suspensión de los actos impugnados, esto fue en atención a lo ordenado por la autoridad federal en las ejecutorias de amparo 176/2020, 177/2020</w:t>
      </w:r>
      <w:r w:rsidR="00865843">
        <w:rPr>
          <w:rFonts w:ascii="Arial" w:eastAsia="Calibri" w:hAnsi="Arial" w:cs="Arial"/>
          <w:i/>
          <w:iCs/>
          <w:color w:val="000000" w:themeColor="text1"/>
          <w:lang w:eastAsia="en-US"/>
        </w:rPr>
        <w:t>, 178/2020, 179/2020, 180/2020 y 181/2020, mismos que fueron resueltos el treinta de septiembre del año en curso, al concedérseles el amparo y protección de la justicia federal, es decir, esto fue en sede administrativa, lo que a todas luces, no obliga a esta autoridad a conceder la suspensión provisional solicitada, ya que esta se encuentra regulada en el artículo 215 de la Ley de la materia, que se encuentra dentro del Segundo Libro de la Ley de Procedimiento y Justicia Administrativa para el Estado de Oaxaca que establece el Juicio ante este Tribunal, es decir, la suspensión provisional otorgada por la demandada lo fue en diverso momento procesal.</w:t>
      </w:r>
    </w:p>
    <w:p w14:paraId="11230EC3" w14:textId="77777777" w:rsidR="00DC4665" w:rsidRDefault="00865843" w:rsidP="008B031E">
      <w:pPr>
        <w:spacing w:after="120" w:line="360" w:lineRule="auto"/>
        <w:ind w:left="1134" w:right="900" w:firstLine="282"/>
        <w:jc w:val="both"/>
        <w:rPr>
          <w:rFonts w:ascii="Arial" w:eastAsia="Calibri" w:hAnsi="Arial" w:cs="Arial"/>
          <w:i/>
          <w:iCs/>
          <w:color w:val="000000" w:themeColor="text1"/>
          <w:lang w:eastAsia="en-US"/>
        </w:rPr>
      </w:pPr>
      <w:r>
        <w:rPr>
          <w:rFonts w:ascii="Arial" w:eastAsia="Calibri" w:hAnsi="Arial" w:cs="Arial"/>
          <w:i/>
          <w:iCs/>
          <w:color w:val="000000" w:themeColor="text1"/>
          <w:lang w:eastAsia="en-US"/>
        </w:rPr>
        <w:t xml:space="preserve">Máxime que los actos que hoy impugna el actor son de carácter </w:t>
      </w:r>
      <w:proofErr w:type="spellStart"/>
      <w:r>
        <w:rPr>
          <w:rFonts w:ascii="Arial" w:eastAsia="Calibri" w:hAnsi="Arial" w:cs="Arial"/>
          <w:i/>
          <w:iCs/>
          <w:color w:val="000000" w:themeColor="text1"/>
          <w:lang w:eastAsia="en-US"/>
        </w:rPr>
        <w:t>omisivo</w:t>
      </w:r>
      <w:proofErr w:type="spellEnd"/>
      <w:r>
        <w:rPr>
          <w:rFonts w:ascii="Arial" w:eastAsia="Calibri" w:hAnsi="Arial" w:cs="Arial"/>
          <w:i/>
          <w:iCs/>
          <w:color w:val="000000" w:themeColor="text1"/>
          <w:lang w:eastAsia="en-US"/>
        </w:rPr>
        <w:t xml:space="preserve">, ya que los actos </w:t>
      </w:r>
      <w:proofErr w:type="spellStart"/>
      <w:r>
        <w:rPr>
          <w:rFonts w:ascii="Arial" w:eastAsia="Calibri" w:hAnsi="Arial" w:cs="Arial"/>
          <w:i/>
          <w:iCs/>
          <w:color w:val="000000" w:themeColor="text1"/>
          <w:lang w:eastAsia="en-US"/>
        </w:rPr>
        <w:t>omisivos</w:t>
      </w:r>
      <w:proofErr w:type="spellEnd"/>
      <w:r>
        <w:rPr>
          <w:rFonts w:ascii="Arial" w:eastAsia="Calibri" w:hAnsi="Arial" w:cs="Arial"/>
          <w:i/>
          <w:iCs/>
          <w:color w:val="000000" w:themeColor="text1"/>
          <w:lang w:eastAsia="en-US"/>
        </w:rPr>
        <w:t xml:space="preserve"> se caracterizan porque la autoridad se abstiene de actuar; es decir, se rehúsa a hacer algo, o se abstiene de contestar no obstante (sic) existir una solicitud expresa del actor; de ahí que siendo ésta naturaleza, y en términos de</w:t>
      </w:r>
      <w:r w:rsidR="00DC4665">
        <w:rPr>
          <w:rFonts w:ascii="Arial" w:eastAsia="Calibri" w:hAnsi="Arial" w:cs="Arial"/>
          <w:i/>
          <w:iCs/>
          <w:color w:val="000000" w:themeColor="text1"/>
          <w:lang w:eastAsia="en-US"/>
        </w:rPr>
        <w:t xml:space="preserve">l artículo 215 de la Ley de la </w:t>
      </w:r>
      <w:proofErr w:type="spellStart"/>
      <w:r w:rsidR="00DC4665">
        <w:rPr>
          <w:rFonts w:ascii="Arial" w:eastAsia="Calibri" w:hAnsi="Arial" w:cs="Arial"/>
          <w:i/>
          <w:iCs/>
          <w:color w:val="000000" w:themeColor="text1"/>
          <w:lang w:eastAsia="en-US"/>
        </w:rPr>
        <w:t>Meteria</w:t>
      </w:r>
      <w:proofErr w:type="spellEnd"/>
      <w:r w:rsidR="00DC4665">
        <w:rPr>
          <w:rFonts w:ascii="Arial" w:eastAsia="Calibri" w:hAnsi="Arial" w:cs="Arial"/>
          <w:i/>
          <w:iCs/>
          <w:color w:val="000000" w:themeColor="text1"/>
          <w:lang w:eastAsia="en-US"/>
        </w:rPr>
        <w:t xml:space="preserve"> (sic), </w:t>
      </w:r>
      <w:r w:rsidR="00DC4665">
        <w:rPr>
          <w:rFonts w:ascii="Arial" w:eastAsia="Calibri" w:hAnsi="Arial" w:cs="Arial"/>
          <w:b/>
          <w:bCs/>
          <w:i/>
          <w:iCs/>
          <w:color w:val="000000" w:themeColor="text1"/>
          <w:u w:val="single"/>
          <w:lang w:eastAsia="en-US"/>
        </w:rPr>
        <w:t xml:space="preserve">resulta improcedente la concesión de la suspensión provisional solicitada, </w:t>
      </w:r>
      <w:r w:rsidR="00DC4665">
        <w:rPr>
          <w:rFonts w:ascii="Arial" w:eastAsia="Calibri" w:hAnsi="Arial" w:cs="Arial"/>
          <w:i/>
          <w:iCs/>
          <w:color w:val="000000" w:themeColor="text1"/>
          <w:lang w:eastAsia="en-US"/>
        </w:rPr>
        <w:t xml:space="preserve">ya que no es dable que con motivo de la medida cautelar, se ordene a la autoridad demanda abandonar su conducta </w:t>
      </w:r>
      <w:proofErr w:type="spellStart"/>
      <w:r w:rsidR="00DC4665">
        <w:rPr>
          <w:rFonts w:ascii="Arial" w:eastAsia="Calibri" w:hAnsi="Arial" w:cs="Arial"/>
          <w:i/>
          <w:iCs/>
          <w:color w:val="000000" w:themeColor="text1"/>
          <w:lang w:eastAsia="en-US"/>
        </w:rPr>
        <w:t>omisiva</w:t>
      </w:r>
      <w:proofErr w:type="spellEnd"/>
      <w:r w:rsidR="00DC4665">
        <w:rPr>
          <w:rFonts w:ascii="Arial" w:eastAsia="Calibri" w:hAnsi="Arial" w:cs="Arial"/>
          <w:i/>
          <w:iCs/>
          <w:color w:val="000000" w:themeColor="text1"/>
          <w:lang w:eastAsia="en-US"/>
        </w:rPr>
        <w:t xml:space="preserve"> dando contestación, o bien, accediendo a la petición del actor, pues se darían a la suspensión provisional así concedida, efectos restitutorios, que únicamente corresponden a la sentencia que se pronuncie en el presente juicio.</w:t>
      </w:r>
    </w:p>
    <w:p w14:paraId="4FA3C04D" w14:textId="77777777" w:rsidR="0074075D" w:rsidRDefault="00DC4665" w:rsidP="008B031E">
      <w:pPr>
        <w:spacing w:after="120" w:line="360" w:lineRule="auto"/>
        <w:ind w:left="1134" w:right="900" w:firstLine="282"/>
        <w:jc w:val="both"/>
        <w:rPr>
          <w:rFonts w:ascii="Arial" w:eastAsia="Calibri" w:hAnsi="Arial" w:cs="Arial"/>
          <w:i/>
          <w:iCs/>
          <w:color w:val="000000" w:themeColor="text1"/>
          <w:lang w:eastAsia="en-US"/>
        </w:rPr>
      </w:pPr>
      <w:r>
        <w:rPr>
          <w:rFonts w:ascii="Arial" w:eastAsia="Calibri" w:hAnsi="Arial" w:cs="Arial"/>
          <w:i/>
          <w:iCs/>
          <w:color w:val="000000" w:themeColor="text1"/>
          <w:lang w:eastAsia="en-US"/>
        </w:rPr>
        <w:t>Al respecto, es aplicable la tesis aislada con número de registro 2004810 de la Décima Época, Instancia: Tribunales Colegiados de Circuito, fuente: Semanario Judicial de la Federación y su Gaceta, libro XXV, octubre de 2013, Materia(s): Común, tesis I.6°.T.3 K (10ª.), pagina (sic) 1912, cuyo rubro es del tenor sig</w:t>
      </w:r>
      <w:r w:rsidR="0074075D">
        <w:rPr>
          <w:rFonts w:ascii="Arial" w:eastAsia="Calibri" w:hAnsi="Arial" w:cs="Arial"/>
          <w:i/>
          <w:iCs/>
          <w:color w:val="000000" w:themeColor="text1"/>
          <w:lang w:eastAsia="en-US"/>
        </w:rPr>
        <w:t>uiente:</w:t>
      </w:r>
    </w:p>
    <w:p w14:paraId="6D846D86" w14:textId="77777777" w:rsidR="0074075D" w:rsidRDefault="0074075D" w:rsidP="008B031E">
      <w:pPr>
        <w:spacing w:after="120" w:line="360" w:lineRule="auto"/>
        <w:ind w:left="1134" w:right="900" w:firstLine="282"/>
        <w:jc w:val="both"/>
        <w:rPr>
          <w:rFonts w:ascii="Arial" w:eastAsia="Calibri" w:hAnsi="Arial" w:cs="Arial"/>
          <w:b/>
          <w:bCs/>
          <w:i/>
          <w:iCs/>
          <w:color w:val="000000" w:themeColor="text1"/>
          <w:lang w:eastAsia="en-US"/>
        </w:rPr>
      </w:pPr>
      <w:r>
        <w:rPr>
          <w:rFonts w:ascii="Arial" w:eastAsia="Calibri" w:hAnsi="Arial" w:cs="Arial"/>
          <w:b/>
          <w:bCs/>
          <w:i/>
          <w:iCs/>
          <w:color w:val="000000" w:themeColor="text1"/>
          <w:lang w:eastAsia="en-US"/>
        </w:rPr>
        <w:lastRenderedPageBreak/>
        <w:t>SUSPENSION PROVISIONAL. ES IMPROCEDENTE CONCEDERLA RESPECTO DE LOS ACTOS OMISIVOS.</w:t>
      </w:r>
    </w:p>
    <w:p w14:paraId="0A7D405E" w14:textId="77777777" w:rsidR="00D40D73" w:rsidRDefault="0074075D" w:rsidP="0074075D">
      <w:pPr>
        <w:spacing w:after="120" w:line="360" w:lineRule="auto"/>
        <w:ind w:left="1134" w:right="900" w:firstLine="282"/>
        <w:jc w:val="both"/>
        <w:rPr>
          <w:rFonts w:ascii="Arial" w:eastAsia="Calibri" w:hAnsi="Arial" w:cs="Arial"/>
          <w:i/>
          <w:iCs/>
          <w:color w:val="000000" w:themeColor="text1"/>
          <w:lang w:eastAsia="en-US"/>
        </w:rPr>
      </w:pPr>
      <w:r>
        <w:rPr>
          <w:rFonts w:ascii="Arial" w:eastAsia="Calibri" w:hAnsi="Arial" w:cs="Arial"/>
          <w:i/>
          <w:iCs/>
          <w:color w:val="000000" w:themeColor="text1"/>
          <w:lang w:eastAsia="en-US"/>
        </w:rPr>
        <w:t xml:space="preserve">En tales condiciones y con fundamento en el artículo 215 de la Ley de Justicia invocada, </w:t>
      </w:r>
      <w:r>
        <w:rPr>
          <w:rFonts w:ascii="Arial" w:eastAsia="Calibri" w:hAnsi="Arial" w:cs="Arial"/>
          <w:b/>
          <w:bCs/>
          <w:i/>
          <w:iCs/>
          <w:color w:val="000000" w:themeColor="text1"/>
          <w:lang w:eastAsia="en-US"/>
        </w:rPr>
        <w:t xml:space="preserve">SE NIEGA LA SUSPENSIÓN PROVISIONAL </w:t>
      </w:r>
      <w:r>
        <w:rPr>
          <w:rFonts w:ascii="Arial" w:eastAsia="Calibri" w:hAnsi="Arial" w:cs="Arial"/>
          <w:i/>
          <w:iCs/>
          <w:color w:val="000000" w:themeColor="text1"/>
          <w:lang w:eastAsia="en-US"/>
        </w:rPr>
        <w:t xml:space="preserve">solicitada por la parte actora…”- - - - - - - - - - - - </w:t>
      </w:r>
      <w:r w:rsidR="00DC4665">
        <w:rPr>
          <w:rFonts w:ascii="Arial" w:eastAsia="Calibri" w:hAnsi="Arial" w:cs="Arial"/>
          <w:i/>
          <w:iCs/>
          <w:color w:val="000000" w:themeColor="text1"/>
          <w:lang w:eastAsia="en-US"/>
        </w:rPr>
        <w:t xml:space="preserve"> </w:t>
      </w:r>
      <w:r w:rsidR="00865843">
        <w:rPr>
          <w:rFonts w:ascii="Arial" w:eastAsia="Calibri" w:hAnsi="Arial" w:cs="Arial"/>
          <w:i/>
          <w:iCs/>
          <w:color w:val="000000" w:themeColor="text1"/>
          <w:lang w:eastAsia="en-US"/>
        </w:rPr>
        <w:t xml:space="preserve">  </w:t>
      </w:r>
    </w:p>
    <w:p w14:paraId="346B4974" w14:textId="2A689DDF" w:rsidR="00F139D2" w:rsidRDefault="00042311" w:rsidP="00D40D73">
      <w:pPr>
        <w:pStyle w:val="Sinespaciado"/>
        <w:rPr>
          <w:rFonts w:eastAsia="Calibri"/>
          <w:lang w:eastAsia="en-US"/>
        </w:rPr>
      </w:pPr>
      <w:r>
        <w:rPr>
          <w:rFonts w:eastAsia="Calibri"/>
          <w:lang w:eastAsia="en-US"/>
        </w:rPr>
        <w:t xml:space="preserve">    </w:t>
      </w:r>
      <w:r w:rsidR="008B031E">
        <w:rPr>
          <w:rFonts w:eastAsia="Calibri"/>
          <w:lang w:eastAsia="en-US"/>
        </w:rPr>
        <w:t xml:space="preserve">  </w:t>
      </w:r>
      <w:r w:rsidR="00F139D2">
        <w:rPr>
          <w:rFonts w:eastAsia="Calibri"/>
          <w:lang w:eastAsia="en-US"/>
        </w:rPr>
        <w:t xml:space="preserve"> </w:t>
      </w:r>
    </w:p>
    <w:p w14:paraId="52722E34" w14:textId="6F3D4CCE" w:rsidR="00F20B40" w:rsidRDefault="00A979D7" w:rsidP="00D40D73">
      <w:pPr>
        <w:spacing w:after="240" w:line="360" w:lineRule="auto"/>
        <w:ind w:hanging="142"/>
        <w:jc w:val="center"/>
        <w:rPr>
          <w:rFonts w:ascii="Arial" w:eastAsia="Times New Roman" w:hAnsi="Arial" w:cs="Arial"/>
          <w:b/>
          <w:bCs/>
          <w:sz w:val="26"/>
          <w:szCs w:val="26"/>
          <w:lang w:val="es-ES" w:eastAsia="es-ES"/>
        </w:rPr>
      </w:pPr>
      <w:r w:rsidRPr="00A979D7">
        <w:rPr>
          <w:rFonts w:ascii="Arial" w:eastAsia="Times New Roman" w:hAnsi="Arial" w:cs="Arial"/>
          <w:b/>
          <w:bCs/>
          <w:sz w:val="26"/>
          <w:szCs w:val="26"/>
          <w:lang w:val="es-ES" w:eastAsia="es-ES"/>
        </w:rPr>
        <w:t xml:space="preserve">C O N S I D E R A N D </w:t>
      </w:r>
      <w:r w:rsidR="00D40D73">
        <w:rPr>
          <w:rFonts w:ascii="Arial" w:eastAsia="Times New Roman" w:hAnsi="Arial" w:cs="Arial"/>
          <w:b/>
          <w:bCs/>
          <w:sz w:val="26"/>
          <w:szCs w:val="26"/>
          <w:lang w:val="es-ES" w:eastAsia="es-ES"/>
        </w:rPr>
        <w:t>O</w:t>
      </w:r>
    </w:p>
    <w:p w14:paraId="132A18FD" w14:textId="7D98EFEE" w:rsidR="0056172F" w:rsidRPr="00E2025D" w:rsidRDefault="00A979D7" w:rsidP="00F20B40">
      <w:pPr>
        <w:spacing w:line="360" w:lineRule="auto"/>
        <w:ind w:firstLine="708"/>
        <w:jc w:val="both"/>
        <w:rPr>
          <w:rFonts w:ascii="Arial" w:eastAsiaTheme="minorHAnsi" w:hAnsi="Arial" w:cs="Arial"/>
          <w:bCs/>
          <w:iCs/>
          <w:sz w:val="26"/>
          <w:szCs w:val="26"/>
          <w:lang w:eastAsia="es-ES"/>
        </w:rPr>
      </w:pPr>
      <w:r w:rsidRPr="00A979D7">
        <w:rPr>
          <w:rFonts w:ascii="Arial" w:eastAsiaTheme="minorHAnsi" w:hAnsi="Arial" w:cs="Arial"/>
          <w:b/>
          <w:bCs/>
          <w:iCs/>
          <w:sz w:val="26"/>
          <w:szCs w:val="26"/>
          <w:lang w:eastAsia="en-US"/>
        </w:rPr>
        <w:t xml:space="preserve">PRIMERO. </w:t>
      </w:r>
      <w:r w:rsidRPr="00A979D7">
        <w:rPr>
          <w:rFonts w:ascii="Arial" w:eastAsiaTheme="minorHAnsi" w:hAnsi="Arial" w:cs="Arial"/>
          <w:bCs/>
          <w:iCs/>
          <w:sz w:val="26"/>
          <w:szCs w:val="26"/>
          <w:lang w:eastAsia="en-US"/>
        </w:rPr>
        <w:t xml:space="preserve">Esta Sala Superior es competente para conocer del presente asunto, </w:t>
      </w:r>
      <w:r w:rsidRPr="00A979D7">
        <w:rPr>
          <w:rFonts w:ascii="Arial" w:eastAsiaTheme="minorHAnsi" w:hAnsi="Arial" w:cs="Arial"/>
          <w:bCs/>
          <w:iCs/>
          <w:sz w:val="26"/>
          <w:szCs w:val="26"/>
          <w:lang w:eastAsia="es-ES"/>
        </w:rPr>
        <w:t xml:space="preserve">de conformidad con lo dispuesto por los artículos 114 QUÁTER, Párrafo Tercero de la Constitución Política del Estado Libre y Soberano de Oaxaca; </w:t>
      </w:r>
      <w:r w:rsidRPr="00A979D7">
        <w:rPr>
          <w:rFonts w:ascii="Arial" w:eastAsiaTheme="minorHAnsi" w:hAnsi="Arial" w:cs="Arial"/>
          <w:bCs/>
          <w:iCs/>
          <w:sz w:val="26"/>
          <w:szCs w:val="26"/>
          <w:lang w:eastAsia="en-US"/>
        </w:rPr>
        <w:t>1 párrafo segundo, 2 párrafos primero y cuarto, 4 fracción VIII, 23, 24 fracción I, 25 fracción I y 27 de la Ley Orgánica del Tribunal de Justicia Administrativa del Estado de Oaxaca, publicada en el Periódico Oficial del Estado de Oaxaca</w:t>
      </w:r>
      <w:r w:rsidR="009800E3">
        <w:rPr>
          <w:rFonts w:ascii="Arial" w:eastAsiaTheme="minorHAnsi" w:hAnsi="Arial" w:cs="Arial"/>
          <w:bCs/>
          <w:iCs/>
          <w:sz w:val="26"/>
          <w:szCs w:val="26"/>
          <w:lang w:eastAsia="en-US"/>
        </w:rPr>
        <w:t xml:space="preserve">, el </w:t>
      </w:r>
      <w:r w:rsidR="00CE4CE3">
        <w:rPr>
          <w:rFonts w:ascii="Arial" w:eastAsiaTheme="minorHAnsi" w:hAnsi="Arial" w:cs="Arial"/>
          <w:bCs/>
          <w:iCs/>
          <w:sz w:val="26"/>
          <w:szCs w:val="26"/>
          <w:lang w:eastAsia="en-US"/>
        </w:rPr>
        <w:t>siete de noviembre de dos mil diecinueve</w:t>
      </w:r>
      <w:r w:rsidRPr="00CE4CE3">
        <w:rPr>
          <w:rFonts w:ascii="Arial" w:eastAsiaTheme="minorHAnsi" w:hAnsi="Arial" w:cs="Arial"/>
          <w:bCs/>
          <w:iCs/>
          <w:sz w:val="26"/>
          <w:szCs w:val="26"/>
          <w:lang w:eastAsia="en-US"/>
        </w:rPr>
        <w:t>;</w:t>
      </w:r>
      <w:r w:rsidRPr="00A979D7">
        <w:rPr>
          <w:rFonts w:ascii="Arial" w:eastAsiaTheme="minorHAnsi" w:hAnsi="Arial" w:cs="Arial"/>
          <w:bCs/>
          <w:iCs/>
          <w:sz w:val="26"/>
          <w:szCs w:val="26"/>
          <w:lang w:eastAsia="en-US"/>
        </w:rPr>
        <w:t xml:space="preserve"> así como los numerales</w:t>
      </w:r>
      <w:r w:rsidRPr="00A979D7">
        <w:rPr>
          <w:rFonts w:ascii="Arial" w:eastAsiaTheme="minorHAnsi" w:hAnsi="Arial" w:cs="Arial"/>
          <w:bCs/>
          <w:iCs/>
          <w:sz w:val="26"/>
          <w:szCs w:val="26"/>
          <w:lang w:eastAsia="es-ES"/>
        </w:rPr>
        <w:t xml:space="preserve"> 1, 118, 119, 120, 123 segundo párrafo, 125, 130 fracción I, 131, 231, 236 y 238 de la Ley de Pr</w:t>
      </w:r>
      <w:r w:rsidRPr="00ED5413">
        <w:rPr>
          <w:rFonts w:ascii="Arial" w:eastAsiaTheme="minorHAnsi" w:hAnsi="Arial" w:cs="Arial"/>
          <w:bCs/>
          <w:iCs/>
          <w:sz w:val="26"/>
          <w:szCs w:val="26"/>
          <w:lang w:eastAsia="es-ES"/>
        </w:rPr>
        <w:t>ocedimiento</w:t>
      </w:r>
      <w:r w:rsidRPr="00A979D7">
        <w:rPr>
          <w:rFonts w:ascii="Arial" w:eastAsiaTheme="minorHAnsi" w:hAnsi="Arial" w:cs="Arial"/>
          <w:bCs/>
          <w:iCs/>
          <w:sz w:val="26"/>
          <w:szCs w:val="26"/>
          <w:lang w:eastAsia="es-ES"/>
        </w:rPr>
        <w:t xml:space="preserve"> y Justicia Administrativa para el Estado de Oaxaca, dado que se trata de un Recurso de Revisión interpuesto en contra de</w:t>
      </w:r>
      <w:r w:rsidR="00E558C8">
        <w:rPr>
          <w:rFonts w:ascii="Arial" w:eastAsiaTheme="minorHAnsi" w:hAnsi="Arial" w:cs="Arial"/>
          <w:bCs/>
          <w:iCs/>
          <w:sz w:val="26"/>
          <w:szCs w:val="26"/>
          <w:lang w:eastAsia="es-ES"/>
        </w:rPr>
        <w:t xml:space="preserve">l </w:t>
      </w:r>
      <w:r w:rsidR="00CB7534" w:rsidRPr="00CE4CE3">
        <w:rPr>
          <w:rFonts w:ascii="Arial" w:eastAsiaTheme="minorHAnsi" w:hAnsi="Arial" w:cs="Arial"/>
          <w:bCs/>
          <w:iCs/>
          <w:sz w:val="26"/>
          <w:szCs w:val="26"/>
          <w:lang w:eastAsia="es-ES"/>
        </w:rPr>
        <w:t>a</w:t>
      </w:r>
      <w:r w:rsidR="00E558C8" w:rsidRPr="00CE4CE3">
        <w:rPr>
          <w:rFonts w:ascii="Arial" w:eastAsiaTheme="minorHAnsi" w:hAnsi="Arial" w:cs="Arial"/>
          <w:bCs/>
          <w:iCs/>
          <w:sz w:val="26"/>
          <w:szCs w:val="26"/>
          <w:lang w:eastAsia="es-ES"/>
        </w:rPr>
        <w:t>cuerdo</w:t>
      </w:r>
      <w:r w:rsidR="007D6F3D">
        <w:rPr>
          <w:rFonts w:ascii="Arial" w:eastAsiaTheme="minorHAnsi" w:hAnsi="Arial" w:cs="Arial"/>
          <w:bCs/>
          <w:iCs/>
          <w:sz w:val="26"/>
          <w:szCs w:val="26"/>
          <w:lang w:eastAsia="es-ES"/>
        </w:rPr>
        <w:t xml:space="preserve"> de fecha </w:t>
      </w:r>
      <w:r w:rsidR="003916BE">
        <w:rPr>
          <w:rFonts w:ascii="Arial" w:eastAsiaTheme="minorHAnsi" w:hAnsi="Arial" w:cs="Arial"/>
          <w:bCs/>
          <w:iCs/>
          <w:sz w:val="26"/>
          <w:szCs w:val="26"/>
          <w:lang w:eastAsia="es-ES"/>
        </w:rPr>
        <w:t>tres de diciembre de dos mil veinte</w:t>
      </w:r>
      <w:r w:rsidR="00F2385E">
        <w:rPr>
          <w:rFonts w:ascii="Arial" w:eastAsiaTheme="minorHAnsi" w:hAnsi="Arial" w:cs="Arial"/>
          <w:bCs/>
          <w:iCs/>
          <w:sz w:val="26"/>
          <w:szCs w:val="26"/>
          <w:lang w:eastAsia="es-ES"/>
        </w:rPr>
        <w:t xml:space="preserve">, </w:t>
      </w:r>
      <w:r w:rsidR="00FA12B2">
        <w:rPr>
          <w:rFonts w:ascii="Arial" w:eastAsia="Calibri" w:hAnsi="Arial" w:cs="Arial"/>
          <w:sz w:val="26"/>
          <w:szCs w:val="26"/>
          <w:lang w:eastAsia="en-US"/>
        </w:rPr>
        <w:t>dictado por</w:t>
      </w:r>
      <w:r w:rsidR="00FA12B2">
        <w:rPr>
          <w:rFonts w:ascii="Arial" w:eastAsia="Calibri" w:hAnsi="Arial" w:cs="Arial"/>
          <w:bCs/>
          <w:sz w:val="26"/>
          <w:szCs w:val="26"/>
          <w:lang w:eastAsia="en-US"/>
        </w:rPr>
        <w:t xml:space="preserve"> la Primera</w:t>
      </w:r>
      <w:r w:rsidR="00FA12B2" w:rsidRPr="00A979D7">
        <w:rPr>
          <w:rFonts w:ascii="Arial" w:eastAsia="Calibri" w:hAnsi="Arial" w:cs="Arial"/>
          <w:sz w:val="26"/>
          <w:szCs w:val="26"/>
          <w:lang w:eastAsia="en-US"/>
        </w:rPr>
        <w:t xml:space="preserve"> Sala Unitaria de Primera Instancia</w:t>
      </w:r>
      <w:r w:rsidR="00FA12B2">
        <w:rPr>
          <w:rFonts w:ascii="Arial" w:eastAsia="Calibri" w:hAnsi="Arial" w:cs="Arial"/>
          <w:sz w:val="26"/>
          <w:szCs w:val="26"/>
          <w:lang w:eastAsia="en-US"/>
        </w:rPr>
        <w:t xml:space="preserve"> de este Tribunal</w:t>
      </w:r>
      <w:r w:rsidR="00FA12B2">
        <w:rPr>
          <w:rFonts w:ascii="Arial" w:hAnsi="Arial" w:cs="Arial"/>
          <w:bCs/>
          <w:iCs/>
          <w:sz w:val="26"/>
          <w:szCs w:val="26"/>
          <w:lang w:eastAsia="es-ES"/>
        </w:rPr>
        <w:t xml:space="preserve">, </w:t>
      </w:r>
      <w:r w:rsidR="00F2385E" w:rsidRPr="00A979D7">
        <w:rPr>
          <w:rFonts w:ascii="Arial" w:eastAsiaTheme="minorHAnsi" w:hAnsi="Arial" w:cs="Arial"/>
          <w:bCs/>
          <w:iCs/>
          <w:sz w:val="26"/>
          <w:szCs w:val="26"/>
          <w:lang w:eastAsia="es-ES"/>
        </w:rPr>
        <w:t xml:space="preserve">en el </w:t>
      </w:r>
      <w:r w:rsidR="00F2385E">
        <w:rPr>
          <w:rFonts w:ascii="Arial" w:eastAsiaTheme="minorHAnsi" w:hAnsi="Arial" w:cs="Arial"/>
          <w:bCs/>
          <w:iCs/>
          <w:sz w:val="26"/>
          <w:szCs w:val="26"/>
          <w:lang w:eastAsia="es-ES"/>
        </w:rPr>
        <w:t xml:space="preserve">cuaderno de suspensión relativo al </w:t>
      </w:r>
      <w:r w:rsidR="00F2385E" w:rsidRPr="00A979D7">
        <w:rPr>
          <w:rFonts w:ascii="Arial" w:eastAsiaTheme="minorHAnsi" w:hAnsi="Arial" w:cs="Arial"/>
          <w:bCs/>
          <w:iCs/>
          <w:sz w:val="26"/>
          <w:szCs w:val="26"/>
          <w:lang w:eastAsia="es-ES"/>
        </w:rPr>
        <w:t xml:space="preserve">juicio de </w:t>
      </w:r>
      <w:r w:rsidR="00F2385E" w:rsidRPr="00E2025D">
        <w:rPr>
          <w:rFonts w:ascii="Arial" w:eastAsiaTheme="minorHAnsi" w:hAnsi="Arial" w:cs="Arial"/>
          <w:bCs/>
          <w:iCs/>
          <w:sz w:val="26"/>
          <w:szCs w:val="26"/>
          <w:lang w:eastAsia="es-ES"/>
        </w:rPr>
        <w:t xml:space="preserve">nulidad </w:t>
      </w:r>
      <w:r w:rsidR="002A0765" w:rsidRPr="00E2025D">
        <w:rPr>
          <w:rFonts w:ascii="Arial" w:eastAsia="Calibri" w:hAnsi="Arial" w:cs="Arial"/>
          <w:b/>
          <w:sz w:val="26"/>
          <w:szCs w:val="26"/>
          <w:lang w:eastAsia="en-US"/>
        </w:rPr>
        <w:t>01</w:t>
      </w:r>
      <w:r w:rsidR="00F2385E" w:rsidRPr="00E2025D">
        <w:rPr>
          <w:rFonts w:ascii="Arial" w:eastAsia="Calibri" w:hAnsi="Arial" w:cs="Arial"/>
          <w:b/>
          <w:sz w:val="26"/>
          <w:szCs w:val="26"/>
          <w:lang w:eastAsia="en-US"/>
        </w:rPr>
        <w:t>6</w:t>
      </w:r>
      <w:r w:rsidR="003916BE">
        <w:rPr>
          <w:rFonts w:ascii="Arial" w:eastAsia="Calibri" w:hAnsi="Arial" w:cs="Arial"/>
          <w:b/>
          <w:sz w:val="26"/>
          <w:szCs w:val="26"/>
          <w:lang w:eastAsia="en-US"/>
        </w:rPr>
        <w:t>0</w:t>
      </w:r>
      <w:r w:rsidR="00F2385E" w:rsidRPr="00E2025D">
        <w:rPr>
          <w:rFonts w:ascii="Arial" w:eastAsia="Calibri" w:hAnsi="Arial" w:cs="Arial"/>
          <w:b/>
          <w:sz w:val="26"/>
          <w:szCs w:val="26"/>
          <w:lang w:eastAsia="en-US"/>
        </w:rPr>
        <w:t>/2020</w:t>
      </w:r>
      <w:r w:rsidRPr="00E2025D">
        <w:rPr>
          <w:rFonts w:ascii="Arial" w:eastAsiaTheme="minorHAnsi" w:hAnsi="Arial" w:cs="Arial"/>
          <w:bCs/>
          <w:iCs/>
          <w:sz w:val="26"/>
          <w:szCs w:val="26"/>
          <w:lang w:eastAsia="es-ES"/>
        </w:rPr>
        <w:t xml:space="preserve">.- - - </w:t>
      </w:r>
      <w:r w:rsidR="007D6F3D" w:rsidRPr="00E2025D">
        <w:rPr>
          <w:rFonts w:ascii="Arial" w:eastAsiaTheme="minorHAnsi" w:hAnsi="Arial" w:cs="Arial"/>
          <w:bCs/>
          <w:iCs/>
          <w:sz w:val="26"/>
          <w:szCs w:val="26"/>
          <w:lang w:eastAsia="es-ES"/>
        </w:rPr>
        <w:t xml:space="preserve">- - - </w:t>
      </w:r>
    </w:p>
    <w:p w14:paraId="1344BBF1" w14:textId="16C755CA" w:rsidR="00A979D7" w:rsidRPr="00E558C8" w:rsidRDefault="0056172F" w:rsidP="0056172F">
      <w:pPr>
        <w:spacing w:line="360" w:lineRule="auto"/>
        <w:jc w:val="both"/>
        <w:rPr>
          <w:rFonts w:ascii="Arial" w:eastAsiaTheme="minorHAnsi" w:hAnsi="Arial" w:cs="Arial"/>
          <w:bCs/>
          <w:iCs/>
          <w:sz w:val="26"/>
          <w:szCs w:val="26"/>
          <w:lang w:eastAsia="es-ES"/>
        </w:rPr>
      </w:pPr>
      <w:r w:rsidRPr="00E2025D">
        <w:rPr>
          <w:rFonts w:ascii="Arial" w:eastAsiaTheme="minorHAnsi" w:hAnsi="Arial" w:cs="Arial"/>
          <w:bCs/>
          <w:iCs/>
          <w:sz w:val="26"/>
          <w:szCs w:val="26"/>
          <w:lang w:eastAsia="es-ES"/>
        </w:rPr>
        <w:t xml:space="preserve"> </w:t>
      </w:r>
      <w:r w:rsidR="00F20B40" w:rsidRPr="00E2025D">
        <w:rPr>
          <w:rFonts w:ascii="Arial" w:eastAsiaTheme="minorHAnsi" w:hAnsi="Arial" w:cs="Arial"/>
          <w:bCs/>
          <w:iCs/>
          <w:sz w:val="26"/>
          <w:szCs w:val="26"/>
          <w:lang w:eastAsia="es-ES"/>
        </w:rPr>
        <w:tab/>
      </w:r>
      <w:r w:rsidR="00A979D7" w:rsidRPr="00E2025D">
        <w:rPr>
          <w:rFonts w:ascii="Arial" w:eastAsiaTheme="minorHAnsi" w:hAnsi="Arial" w:cs="Arial"/>
          <w:b/>
          <w:bCs/>
          <w:sz w:val="26"/>
          <w:szCs w:val="26"/>
          <w:lang w:eastAsia="en-US"/>
        </w:rPr>
        <w:t>SEGUNDO.</w:t>
      </w:r>
      <w:r w:rsidR="00A979D7" w:rsidRPr="00E2025D">
        <w:rPr>
          <w:rFonts w:ascii="Arial" w:eastAsia="Calibri" w:hAnsi="Arial" w:cs="Arial"/>
          <w:bCs/>
          <w:sz w:val="26"/>
          <w:szCs w:val="26"/>
        </w:rPr>
        <w:t xml:space="preserve"> </w:t>
      </w:r>
      <w:r w:rsidR="00AB795D" w:rsidRPr="00E2025D">
        <w:rPr>
          <w:rFonts w:ascii="Arial" w:eastAsiaTheme="minorHAnsi" w:hAnsi="Arial" w:cs="Arial"/>
          <w:bCs/>
          <w:sz w:val="26"/>
          <w:szCs w:val="26"/>
          <w:lang w:eastAsia="en-US"/>
        </w:rPr>
        <w:t>El</w:t>
      </w:r>
      <w:r w:rsidR="00A979D7" w:rsidRPr="00E2025D">
        <w:rPr>
          <w:rFonts w:ascii="Arial" w:eastAsiaTheme="minorHAnsi" w:hAnsi="Arial" w:cs="Arial"/>
          <w:bCs/>
          <w:sz w:val="26"/>
          <w:szCs w:val="26"/>
          <w:lang w:eastAsia="en-US"/>
        </w:rPr>
        <w:t xml:space="preserve"> agravio</w:t>
      </w:r>
      <w:r w:rsidR="00AB795D" w:rsidRPr="00E2025D">
        <w:rPr>
          <w:rFonts w:ascii="Arial" w:eastAsiaTheme="minorHAnsi" w:hAnsi="Arial" w:cs="Arial"/>
          <w:bCs/>
          <w:sz w:val="26"/>
          <w:szCs w:val="26"/>
          <w:lang w:eastAsia="en-US"/>
        </w:rPr>
        <w:t xml:space="preserve"> hecho valer se encuentra</w:t>
      </w:r>
      <w:r w:rsidR="00A979D7" w:rsidRPr="00E2025D">
        <w:rPr>
          <w:rFonts w:ascii="Arial" w:eastAsiaTheme="minorHAnsi" w:hAnsi="Arial" w:cs="Arial"/>
          <w:bCs/>
          <w:sz w:val="26"/>
          <w:szCs w:val="26"/>
          <w:lang w:eastAsia="en-US"/>
        </w:rPr>
        <w:t xml:space="preserve"> </w:t>
      </w:r>
      <w:r w:rsidR="00C34E12" w:rsidRPr="00E2025D">
        <w:rPr>
          <w:rFonts w:ascii="Arial" w:eastAsiaTheme="minorHAnsi" w:hAnsi="Arial" w:cs="Arial"/>
          <w:bCs/>
          <w:sz w:val="26"/>
          <w:szCs w:val="26"/>
          <w:lang w:eastAsia="en-US"/>
        </w:rPr>
        <w:t>plasmado</w:t>
      </w:r>
      <w:r w:rsidR="00A979D7" w:rsidRPr="00E2025D">
        <w:rPr>
          <w:rFonts w:ascii="Arial" w:eastAsiaTheme="minorHAnsi" w:hAnsi="Arial" w:cs="Arial"/>
          <w:bCs/>
          <w:sz w:val="26"/>
          <w:szCs w:val="26"/>
          <w:lang w:eastAsia="en-US"/>
        </w:rPr>
        <w:t xml:space="preserve"> en el escrito de</w:t>
      </w:r>
      <w:r w:rsidR="00B8056F">
        <w:rPr>
          <w:rFonts w:ascii="Arial" w:eastAsiaTheme="minorHAnsi" w:hAnsi="Arial" w:cs="Arial"/>
          <w:bCs/>
          <w:sz w:val="26"/>
          <w:szCs w:val="26"/>
          <w:lang w:eastAsia="en-US"/>
        </w:rPr>
        <w:t>l</w:t>
      </w:r>
      <w:r w:rsidR="009800E3" w:rsidRPr="00E2025D">
        <w:rPr>
          <w:rFonts w:ascii="Arial" w:eastAsiaTheme="minorHAnsi" w:hAnsi="Arial" w:cs="Arial"/>
          <w:bCs/>
          <w:sz w:val="26"/>
          <w:szCs w:val="26"/>
          <w:lang w:eastAsia="en-US"/>
        </w:rPr>
        <w:t xml:space="preserve"> </w:t>
      </w:r>
      <w:r w:rsidR="00A979D7" w:rsidRPr="00E2025D">
        <w:rPr>
          <w:rFonts w:ascii="Arial" w:eastAsiaTheme="minorHAnsi" w:hAnsi="Arial" w:cs="Arial"/>
          <w:bCs/>
          <w:sz w:val="26"/>
          <w:szCs w:val="26"/>
          <w:lang w:eastAsia="en-US"/>
        </w:rPr>
        <w:t xml:space="preserve">recurrente, por lo que no existe necesidad de transcribirlo, al no </w:t>
      </w:r>
      <w:r w:rsidR="00E2025D" w:rsidRPr="00E2025D">
        <w:rPr>
          <w:rFonts w:ascii="Arial" w:eastAsiaTheme="minorHAnsi" w:hAnsi="Arial" w:cs="Arial"/>
          <w:bCs/>
          <w:sz w:val="26"/>
          <w:szCs w:val="26"/>
          <w:lang w:eastAsia="en-US"/>
        </w:rPr>
        <w:t>transgredirle</w:t>
      </w:r>
      <w:r w:rsidR="00A979D7" w:rsidRPr="00E2025D">
        <w:rPr>
          <w:rFonts w:ascii="Arial" w:eastAsiaTheme="minorHAnsi" w:hAnsi="Arial" w:cs="Arial"/>
          <w:bCs/>
          <w:sz w:val="26"/>
          <w:szCs w:val="26"/>
          <w:lang w:eastAsia="en-US"/>
        </w:rPr>
        <w:t xml:space="preserve"> derecho alguno, como tampoco se vulnera disposición expresa que imponga</w:t>
      </w:r>
      <w:r w:rsidR="00A979D7" w:rsidRPr="00A979D7">
        <w:rPr>
          <w:rFonts w:ascii="Arial" w:eastAsiaTheme="minorHAnsi" w:hAnsi="Arial" w:cs="Arial"/>
          <w:bCs/>
          <w:sz w:val="26"/>
          <w:szCs w:val="26"/>
          <w:lang w:eastAsia="en-US"/>
        </w:rPr>
        <w:t xml:space="preserve"> tal obligación</w:t>
      </w:r>
      <w:r w:rsidR="00A979D7" w:rsidRPr="00A979D7">
        <w:rPr>
          <w:rFonts w:ascii="Arial" w:eastAsiaTheme="minorHAnsi" w:hAnsi="Arial" w:cs="Arial"/>
          <w:sz w:val="26"/>
          <w:szCs w:val="26"/>
          <w:lang w:eastAsia="en-US"/>
        </w:rPr>
        <w:t xml:space="preserve">. </w:t>
      </w:r>
      <w:r w:rsidR="00A979D7" w:rsidRPr="00A979D7">
        <w:rPr>
          <w:rFonts w:ascii="Arial" w:hAnsi="Arial" w:cs="Arial"/>
          <w:sz w:val="26"/>
          <w:szCs w:val="26"/>
        </w:rPr>
        <w:t xml:space="preserve">En apoyo a lo anterior, se invoca el </w:t>
      </w:r>
      <w:r w:rsidR="00A979D7" w:rsidRPr="00636E52">
        <w:rPr>
          <w:rFonts w:ascii="Arial" w:hAnsi="Arial" w:cs="Arial"/>
          <w:sz w:val="26"/>
          <w:szCs w:val="26"/>
        </w:rPr>
        <w:t xml:space="preserve">criterio </w:t>
      </w:r>
      <w:r w:rsidR="009F3A6E" w:rsidRPr="00636E52">
        <w:rPr>
          <w:rFonts w:ascii="Arial" w:hAnsi="Arial" w:cs="Arial"/>
          <w:sz w:val="26"/>
          <w:szCs w:val="26"/>
        </w:rPr>
        <w:t>j</w:t>
      </w:r>
      <w:r w:rsidR="00A979D7" w:rsidRPr="00636E52">
        <w:rPr>
          <w:rFonts w:ascii="Arial" w:hAnsi="Arial" w:cs="Arial"/>
          <w:sz w:val="26"/>
          <w:szCs w:val="26"/>
        </w:rPr>
        <w:t>urisprudencial</w:t>
      </w:r>
      <w:r w:rsidR="00A979D7" w:rsidRPr="00A979D7">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4971E4">
        <w:rPr>
          <w:rFonts w:ascii="Arial" w:hAnsi="Arial" w:cs="Arial"/>
          <w:bCs/>
          <w:color w:val="000000"/>
          <w:sz w:val="26"/>
          <w:szCs w:val="26"/>
        </w:rPr>
        <w:t xml:space="preserve">- - - - - - - - - - - - - - - </w:t>
      </w:r>
      <w:r w:rsidR="00AB795D">
        <w:rPr>
          <w:rFonts w:ascii="Arial" w:hAnsi="Arial" w:cs="Arial"/>
          <w:bCs/>
          <w:color w:val="000000"/>
          <w:sz w:val="26"/>
          <w:szCs w:val="26"/>
        </w:rPr>
        <w:t>- - - - - - - - - -</w:t>
      </w:r>
      <w:r w:rsidR="00B8056F">
        <w:rPr>
          <w:rFonts w:ascii="Arial" w:hAnsi="Arial" w:cs="Arial"/>
          <w:bCs/>
          <w:color w:val="000000"/>
          <w:sz w:val="26"/>
          <w:szCs w:val="26"/>
        </w:rPr>
        <w:t xml:space="preserve"> </w:t>
      </w:r>
    </w:p>
    <w:p w14:paraId="22EBFDD6" w14:textId="5107E82A" w:rsidR="00AB795D" w:rsidRDefault="00AB795D" w:rsidP="00C3486F">
      <w:pPr>
        <w:spacing w:before="100" w:beforeAutospacing="1"/>
        <w:ind w:left="851" w:right="900"/>
        <w:jc w:val="both"/>
        <w:rPr>
          <w:rFonts w:ascii="Arial" w:eastAsia="Calibri" w:hAnsi="Arial" w:cs="Arial"/>
          <w:b/>
          <w:sz w:val="26"/>
          <w:szCs w:val="26"/>
        </w:rPr>
      </w:pPr>
      <w:r w:rsidRPr="00A979D7">
        <w:rPr>
          <w:rFonts w:ascii="Arial" w:eastAsia="Calibri" w:hAnsi="Arial" w:cs="Arial"/>
          <w:b/>
          <w:bCs/>
          <w:i/>
        </w:rPr>
        <w:t xml:space="preserve">“CONCEPTOS DE VIOLACIÓN O AGRAVIOS. PARA CUMPLIR CON LOS PRINCIPIOS DE CONGRUENCIA Y EXHAUSTIVIDAD EN LAS SENTENCIAS DE AMPARO ES INNECESARIA SU TRANSCRIPCIÓN. </w:t>
      </w:r>
      <w:r w:rsidRPr="00A979D7">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w:t>
      </w:r>
      <w:r w:rsidRPr="00A979D7">
        <w:rPr>
          <w:rFonts w:ascii="Arial" w:eastAsia="Calibri" w:hAnsi="Arial" w:cs="Arial"/>
          <w:bCs/>
          <w:i/>
        </w:rPr>
        <w:lastRenderedPageBreak/>
        <w:t xml:space="preserve">planteamientos de legalidad o constitucionalidad efectivamente planteados en el pliego correspondiente, sin introducir aspectos distintos a los que conforman la </w:t>
      </w:r>
      <w:proofErr w:type="spellStart"/>
      <w:r w:rsidRPr="00A979D7">
        <w:rPr>
          <w:rFonts w:ascii="Arial" w:eastAsia="Calibri" w:hAnsi="Arial" w:cs="Arial"/>
          <w:bCs/>
          <w:i/>
        </w:rPr>
        <w:t>litis</w:t>
      </w:r>
      <w:proofErr w:type="spellEnd"/>
      <w:r w:rsidRPr="00A979D7">
        <w:rPr>
          <w:rFonts w:ascii="Arial" w:eastAsia="Calibri" w:hAnsi="Arial" w:cs="Arial"/>
          <w:bCs/>
          <w:i/>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w:t>
      </w:r>
      <w:r w:rsidR="00C9483B">
        <w:rPr>
          <w:rFonts w:ascii="Arial" w:eastAsia="Calibri" w:hAnsi="Arial" w:cs="Arial"/>
          <w:bCs/>
          <w:i/>
        </w:rPr>
        <w:t xml:space="preserve">- - - - - - - - - - - - - - </w:t>
      </w:r>
    </w:p>
    <w:p w14:paraId="67C57627" w14:textId="6D8CAC28" w:rsidR="00B411EC" w:rsidRDefault="0098077A" w:rsidP="00E60C94">
      <w:pPr>
        <w:spacing w:before="100" w:beforeAutospacing="1" w:line="360" w:lineRule="auto"/>
        <w:ind w:firstLine="708"/>
        <w:jc w:val="both"/>
        <w:rPr>
          <w:rFonts w:ascii="Arial" w:hAnsi="Arial" w:cs="Arial"/>
          <w:color w:val="000000"/>
          <w:sz w:val="26"/>
          <w:szCs w:val="26"/>
        </w:rPr>
      </w:pPr>
      <w:r>
        <w:rPr>
          <w:rFonts w:ascii="Arial" w:hAnsi="Arial" w:cs="Arial"/>
          <w:b/>
          <w:bCs/>
          <w:color w:val="000000"/>
          <w:sz w:val="26"/>
          <w:szCs w:val="26"/>
        </w:rPr>
        <w:t>TERCERO.</w:t>
      </w:r>
      <w:r w:rsidR="00AC2F17">
        <w:rPr>
          <w:rFonts w:ascii="Arial" w:hAnsi="Arial" w:cs="Arial"/>
          <w:b/>
          <w:bCs/>
          <w:color w:val="000000"/>
          <w:sz w:val="26"/>
          <w:szCs w:val="26"/>
        </w:rPr>
        <w:t xml:space="preserve"> </w:t>
      </w:r>
      <w:r w:rsidR="00E60C94">
        <w:rPr>
          <w:rFonts w:ascii="Arial" w:hAnsi="Arial" w:cs="Arial"/>
          <w:color w:val="000000"/>
          <w:sz w:val="26"/>
          <w:szCs w:val="26"/>
        </w:rPr>
        <w:t>Señala el recurrente que le causa agravio el acuerdo d</w:t>
      </w:r>
      <w:r w:rsidR="00E17403">
        <w:rPr>
          <w:rFonts w:ascii="Arial" w:hAnsi="Arial" w:cs="Arial"/>
          <w:color w:val="000000"/>
          <w:sz w:val="26"/>
          <w:szCs w:val="26"/>
        </w:rPr>
        <w:t>e tres de diciembre de dos mil veinte</w:t>
      </w:r>
      <w:r w:rsidR="00143AB6">
        <w:rPr>
          <w:rFonts w:ascii="Arial" w:hAnsi="Arial" w:cs="Arial"/>
          <w:color w:val="000000"/>
          <w:sz w:val="26"/>
          <w:szCs w:val="26"/>
        </w:rPr>
        <w:t>, al ser ilegal</w:t>
      </w:r>
      <w:r w:rsidR="00E17403">
        <w:rPr>
          <w:rFonts w:ascii="Arial" w:hAnsi="Arial" w:cs="Arial"/>
          <w:color w:val="000000"/>
          <w:sz w:val="26"/>
          <w:szCs w:val="26"/>
        </w:rPr>
        <w:t xml:space="preserve">, </w:t>
      </w:r>
      <w:r w:rsidR="00D71A1E">
        <w:rPr>
          <w:rFonts w:ascii="Arial" w:hAnsi="Arial" w:cs="Arial"/>
          <w:color w:val="000000"/>
          <w:sz w:val="26"/>
          <w:szCs w:val="26"/>
        </w:rPr>
        <w:t>ya que contraviene</w:t>
      </w:r>
      <w:r w:rsidR="00572F0D">
        <w:rPr>
          <w:rFonts w:ascii="Arial" w:hAnsi="Arial" w:cs="Arial"/>
          <w:color w:val="000000"/>
          <w:sz w:val="26"/>
          <w:szCs w:val="26"/>
        </w:rPr>
        <w:t xml:space="preserve"> lo</w:t>
      </w:r>
      <w:r w:rsidR="00E17403">
        <w:rPr>
          <w:rFonts w:ascii="Arial" w:hAnsi="Arial" w:cs="Arial"/>
          <w:color w:val="000000"/>
          <w:sz w:val="26"/>
          <w:szCs w:val="26"/>
        </w:rPr>
        <w:t xml:space="preserve"> dispuesto por los artículos 1, 14 y 16 de la Constitución Política de los Estados Unidos Mexicanos, así como lo </w:t>
      </w:r>
      <w:r w:rsidR="00C9483B">
        <w:rPr>
          <w:rFonts w:ascii="Arial" w:hAnsi="Arial" w:cs="Arial"/>
          <w:color w:val="000000"/>
          <w:sz w:val="26"/>
          <w:szCs w:val="26"/>
        </w:rPr>
        <w:t>establecido</w:t>
      </w:r>
      <w:r w:rsidR="00E17403">
        <w:rPr>
          <w:rFonts w:ascii="Arial" w:hAnsi="Arial" w:cs="Arial"/>
          <w:color w:val="000000"/>
          <w:sz w:val="26"/>
          <w:szCs w:val="26"/>
        </w:rPr>
        <w:t xml:space="preserve"> por el artículo 215 de la Ley de Procedimiento y Justicia Administrativa para el Estado de Oaxaca, transcribe parte del acuerdo recurrido.- - - - </w:t>
      </w:r>
      <w:r w:rsidR="00572F0D">
        <w:rPr>
          <w:rFonts w:ascii="Arial" w:hAnsi="Arial" w:cs="Arial"/>
          <w:color w:val="000000"/>
          <w:sz w:val="26"/>
          <w:szCs w:val="26"/>
        </w:rPr>
        <w:t xml:space="preserve">- - - - - - - - - - - </w:t>
      </w:r>
    </w:p>
    <w:p w14:paraId="6219A82A" w14:textId="29A39BFB" w:rsidR="00B1062B" w:rsidRDefault="00B1062B" w:rsidP="00B1062B">
      <w:pPr>
        <w:spacing w:before="100" w:beforeAutospacing="1" w:line="360" w:lineRule="auto"/>
        <w:ind w:firstLine="708"/>
        <w:jc w:val="both"/>
        <w:rPr>
          <w:rFonts w:ascii="Arial" w:hAnsi="Arial" w:cs="Arial"/>
          <w:color w:val="000000"/>
          <w:sz w:val="26"/>
          <w:szCs w:val="26"/>
        </w:rPr>
      </w:pPr>
      <w:r>
        <w:rPr>
          <w:rFonts w:ascii="Arial" w:hAnsi="Arial" w:cs="Arial"/>
          <w:color w:val="000000"/>
          <w:sz w:val="26"/>
          <w:szCs w:val="26"/>
        </w:rPr>
        <w:t xml:space="preserve">Más adelante, el recurrente hace una relación de las consideraciones que determinó la Primera Instancia, para negar la suspensión solicitada, las cuales considera ilegales, porque argumenta que no se atendió a la materia de la naturaleza del acto impugnado que es la figura jurídica denominada negativa ficta, la cual consiste en el silencio por parte de la autoridad a una petición o instancia formulada por el particular y que una vez trascurrido el tiempo legal con el que contaba la autoridad para dar respuesta a esa petición o instancia, el particular debe entender que fictamente se resolvió en sentido negativo su petición o instancia.- - - - - - - - - - - - - - - - - - - - - - - - - - - - - - - - - - - </w:t>
      </w:r>
    </w:p>
    <w:p w14:paraId="0D552F6C" w14:textId="71ABB8A6" w:rsidR="00B1062B" w:rsidRDefault="00B63AA8" w:rsidP="00B1062B">
      <w:pPr>
        <w:spacing w:before="100" w:beforeAutospacing="1" w:line="360" w:lineRule="auto"/>
        <w:ind w:firstLine="708"/>
        <w:jc w:val="both"/>
        <w:rPr>
          <w:rFonts w:ascii="Arial" w:hAnsi="Arial" w:cs="Arial"/>
          <w:color w:val="000000"/>
          <w:sz w:val="26"/>
          <w:szCs w:val="26"/>
        </w:rPr>
      </w:pPr>
      <w:r>
        <w:rPr>
          <w:rFonts w:ascii="Arial" w:hAnsi="Arial" w:cs="Arial"/>
          <w:color w:val="000000"/>
          <w:sz w:val="26"/>
          <w:szCs w:val="26"/>
        </w:rPr>
        <w:t>Asimismo</w:t>
      </w:r>
      <w:r w:rsidR="00B1062B">
        <w:rPr>
          <w:rFonts w:ascii="Arial" w:hAnsi="Arial" w:cs="Arial"/>
          <w:color w:val="000000"/>
          <w:sz w:val="26"/>
          <w:szCs w:val="26"/>
        </w:rPr>
        <w:t xml:space="preserve">, manifiesta que al acudir a juicio su representada no solo está controvirtiendo los fundamentos y motivos fictos que tuvo la autoridad para denegar la instancia interpuesta en sede administrativa, sino que simultáneamente, también está controvirtiendo la resolución originalmente recurrida en dicha instancia administrativa. Que ante el silencio de la autoridad de resolver el medio de defensa interpuesto en sede administrativa, dicha omisión se trasladó al juicio contencioso administrativo, por lo que se hace evidente que, si en la instancia </w:t>
      </w:r>
      <w:proofErr w:type="spellStart"/>
      <w:r w:rsidR="00B1062B">
        <w:rPr>
          <w:rFonts w:ascii="Arial" w:hAnsi="Arial" w:cs="Arial"/>
          <w:color w:val="000000"/>
          <w:sz w:val="26"/>
          <w:szCs w:val="26"/>
        </w:rPr>
        <w:t>recursal</w:t>
      </w:r>
      <w:proofErr w:type="spellEnd"/>
      <w:r w:rsidR="00B1062B">
        <w:rPr>
          <w:rFonts w:ascii="Arial" w:hAnsi="Arial" w:cs="Arial"/>
          <w:color w:val="000000"/>
          <w:sz w:val="26"/>
          <w:szCs w:val="26"/>
        </w:rPr>
        <w:t xml:space="preserve"> su representada obtuvo una concesión de la suspensión de la ejecución solicitada, como es del conocimiento de este Tribunal de acuerdo a las pruebas exhibidas por su representada, es </w:t>
      </w:r>
      <w:r w:rsidR="00312C33">
        <w:rPr>
          <w:rFonts w:ascii="Arial" w:hAnsi="Arial" w:cs="Arial"/>
          <w:color w:val="000000"/>
          <w:sz w:val="26"/>
          <w:szCs w:val="26"/>
        </w:rPr>
        <w:t>claro</w:t>
      </w:r>
      <w:r w:rsidR="00B1062B">
        <w:rPr>
          <w:rFonts w:ascii="Arial" w:hAnsi="Arial" w:cs="Arial"/>
          <w:color w:val="000000"/>
          <w:sz w:val="26"/>
          <w:szCs w:val="26"/>
        </w:rPr>
        <w:t xml:space="preserve">, que esa situación debe regir hasta la interposición y tramitación del presente juicio, ya que únicamente se trasladó la omisión de la autoridad de resolver la instancia administrativa al presente juicio.- - - - </w:t>
      </w:r>
      <w:r w:rsidR="00312C33">
        <w:rPr>
          <w:rFonts w:ascii="Arial" w:hAnsi="Arial" w:cs="Arial"/>
          <w:color w:val="000000"/>
          <w:sz w:val="26"/>
          <w:szCs w:val="26"/>
        </w:rPr>
        <w:t xml:space="preserve">- - - - - - - - - - </w:t>
      </w:r>
    </w:p>
    <w:p w14:paraId="3D804745" w14:textId="4036A2D8" w:rsidR="00BA3BAD" w:rsidRDefault="000A3AB7" w:rsidP="00BA3BAD">
      <w:pPr>
        <w:spacing w:before="100" w:beforeAutospacing="1" w:line="360" w:lineRule="auto"/>
        <w:ind w:firstLine="708"/>
        <w:jc w:val="both"/>
        <w:rPr>
          <w:rFonts w:ascii="Arial" w:hAnsi="Arial" w:cs="Arial"/>
          <w:color w:val="000000"/>
          <w:sz w:val="26"/>
          <w:szCs w:val="26"/>
        </w:rPr>
      </w:pPr>
      <w:r>
        <w:rPr>
          <w:rFonts w:ascii="Arial" w:hAnsi="Arial" w:cs="Arial"/>
          <w:color w:val="000000"/>
          <w:sz w:val="26"/>
          <w:szCs w:val="26"/>
        </w:rPr>
        <w:lastRenderedPageBreak/>
        <w:t xml:space="preserve">Es por ello, que </w:t>
      </w:r>
      <w:r w:rsidR="00FC6967">
        <w:rPr>
          <w:rFonts w:ascii="Arial" w:hAnsi="Arial" w:cs="Arial"/>
          <w:color w:val="000000"/>
          <w:sz w:val="26"/>
          <w:szCs w:val="26"/>
        </w:rPr>
        <w:t xml:space="preserve">refiere que </w:t>
      </w:r>
      <w:r>
        <w:rPr>
          <w:rFonts w:ascii="Arial" w:hAnsi="Arial" w:cs="Arial"/>
          <w:color w:val="000000"/>
          <w:sz w:val="26"/>
          <w:szCs w:val="26"/>
        </w:rPr>
        <w:t xml:space="preserve">en el capítulo de suspensión </w:t>
      </w:r>
      <w:r w:rsidR="00C867D4">
        <w:rPr>
          <w:rFonts w:ascii="Arial" w:hAnsi="Arial" w:cs="Arial"/>
          <w:color w:val="000000"/>
          <w:sz w:val="26"/>
          <w:szCs w:val="26"/>
        </w:rPr>
        <w:t xml:space="preserve">contenido </w:t>
      </w:r>
      <w:r w:rsidR="00776B5D">
        <w:rPr>
          <w:rFonts w:ascii="Arial" w:hAnsi="Arial" w:cs="Arial"/>
          <w:color w:val="000000"/>
          <w:sz w:val="26"/>
          <w:szCs w:val="26"/>
        </w:rPr>
        <w:t>en</w:t>
      </w:r>
      <w:r w:rsidR="00C867D4">
        <w:rPr>
          <w:rFonts w:ascii="Arial" w:hAnsi="Arial" w:cs="Arial"/>
          <w:color w:val="000000"/>
          <w:sz w:val="26"/>
          <w:szCs w:val="26"/>
        </w:rPr>
        <w:t xml:space="preserve"> </w:t>
      </w:r>
      <w:r w:rsidR="00312C33">
        <w:rPr>
          <w:rFonts w:ascii="Arial" w:hAnsi="Arial" w:cs="Arial"/>
          <w:color w:val="000000"/>
          <w:sz w:val="26"/>
          <w:szCs w:val="26"/>
        </w:rPr>
        <w:t xml:space="preserve">su escrito </w:t>
      </w:r>
      <w:r w:rsidR="00D71A1E">
        <w:rPr>
          <w:rFonts w:ascii="Arial" w:hAnsi="Arial" w:cs="Arial"/>
          <w:color w:val="000000"/>
          <w:sz w:val="26"/>
          <w:szCs w:val="26"/>
        </w:rPr>
        <w:t xml:space="preserve">inicial </w:t>
      </w:r>
      <w:r w:rsidR="00312C33">
        <w:rPr>
          <w:rFonts w:ascii="Arial" w:hAnsi="Arial" w:cs="Arial"/>
          <w:color w:val="000000"/>
          <w:sz w:val="26"/>
          <w:szCs w:val="26"/>
        </w:rPr>
        <w:t>de</w:t>
      </w:r>
      <w:r w:rsidR="00C867D4">
        <w:rPr>
          <w:rFonts w:ascii="Arial" w:hAnsi="Arial" w:cs="Arial"/>
          <w:color w:val="000000"/>
          <w:sz w:val="26"/>
          <w:szCs w:val="26"/>
        </w:rPr>
        <w:t xml:space="preserve"> </w:t>
      </w:r>
      <w:r>
        <w:rPr>
          <w:rFonts w:ascii="Arial" w:hAnsi="Arial" w:cs="Arial"/>
          <w:color w:val="000000"/>
          <w:sz w:val="26"/>
          <w:szCs w:val="26"/>
        </w:rPr>
        <w:t xml:space="preserve">demanda, solicitó que la concesión de la suspensión obtenida vía juicio de amparo, únicamente trasladara su efecto y eficacia al presente juicio, </w:t>
      </w:r>
      <w:r w:rsidR="00FC6967">
        <w:rPr>
          <w:rFonts w:ascii="Arial" w:hAnsi="Arial" w:cs="Arial"/>
          <w:color w:val="000000"/>
          <w:sz w:val="26"/>
          <w:szCs w:val="26"/>
        </w:rPr>
        <w:t>ya que este</w:t>
      </w:r>
      <w:r w:rsidR="00C205B2">
        <w:rPr>
          <w:rFonts w:ascii="Arial" w:hAnsi="Arial" w:cs="Arial"/>
          <w:color w:val="000000"/>
          <w:sz w:val="26"/>
          <w:szCs w:val="26"/>
        </w:rPr>
        <w:t xml:space="preserve"> Tribunal </w:t>
      </w:r>
      <w:r w:rsidR="00FC6967">
        <w:rPr>
          <w:rFonts w:ascii="Arial" w:hAnsi="Arial" w:cs="Arial"/>
          <w:color w:val="000000"/>
          <w:sz w:val="26"/>
          <w:szCs w:val="26"/>
        </w:rPr>
        <w:t>está</w:t>
      </w:r>
      <w:r w:rsidR="00C205B2">
        <w:rPr>
          <w:rFonts w:ascii="Arial" w:hAnsi="Arial" w:cs="Arial"/>
          <w:color w:val="000000"/>
          <w:sz w:val="26"/>
          <w:szCs w:val="26"/>
        </w:rPr>
        <w:t xml:space="preserve"> facultado para respetar y trasladar los efectos de la concesión </w:t>
      </w:r>
      <w:r w:rsidR="00132099">
        <w:rPr>
          <w:rFonts w:ascii="Arial" w:hAnsi="Arial" w:cs="Arial"/>
          <w:color w:val="000000"/>
          <w:sz w:val="26"/>
          <w:szCs w:val="26"/>
        </w:rPr>
        <w:t xml:space="preserve">obtenidos </w:t>
      </w:r>
      <w:r w:rsidR="00C205B2">
        <w:rPr>
          <w:rFonts w:ascii="Arial" w:hAnsi="Arial" w:cs="Arial"/>
          <w:color w:val="000000"/>
          <w:sz w:val="26"/>
          <w:szCs w:val="26"/>
        </w:rPr>
        <w:t>en sede ad</w:t>
      </w:r>
      <w:r w:rsidR="004D6206">
        <w:rPr>
          <w:rFonts w:ascii="Arial" w:hAnsi="Arial" w:cs="Arial"/>
          <w:color w:val="000000"/>
          <w:sz w:val="26"/>
          <w:szCs w:val="26"/>
        </w:rPr>
        <w:t>ministrativa al presente juicio</w:t>
      </w:r>
      <w:r w:rsidR="00132099">
        <w:rPr>
          <w:rFonts w:ascii="Arial" w:hAnsi="Arial" w:cs="Arial"/>
          <w:color w:val="000000"/>
          <w:sz w:val="26"/>
          <w:szCs w:val="26"/>
        </w:rPr>
        <w:t xml:space="preserve">.- - - - - - - - - - - - - - - - - - - - - - - - - - </w:t>
      </w:r>
      <w:r w:rsidR="004D6206">
        <w:rPr>
          <w:rFonts w:ascii="Arial" w:hAnsi="Arial" w:cs="Arial"/>
          <w:color w:val="000000"/>
          <w:sz w:val="26"/>
          <w:szCs w:val="26"/>
        </w:rPr>
        <w:t xml:space="preserve">- - - </w:t>
      </w:r>
    </w:p>
    <w:p w14:paraId="11891EE5" w14:textId="39EE7D25" w:rsidR="001F150D" w:rsidRDefault="00B63AA8" w:rsidP="001F150D">
      <w:pPr>
        <w:spacing w:before="100" w:beforeAutospacing="1" w:line="360" w:lineRule="auto"/>
        <w:ind w:firstLine="708"/>
        <w:jc w:val="both"/>
        <w:rPr>
          <w:rFonts w:ascii="Arial" w:hAnsi="Arial" w:cs="Arial"/>
          <w:color w:val="000000"/>
          <w:sz w:val="26"/>
          <w:szCs w:val="26"/>
        </w:rPr>
      </w:pPr>
      <w:r>
        <w:rPr>
          <w:rFonts w:ascii="Arial" w:hAnsi="Arial" w:cs="Arial"/>
          <w:color w:val="000000"/>
          <w:sz w:val="26"/>
          <w:szCs w:val="26"/>
        </w:rPr>
        <w:t>También</w:t>
      </w:r>
      <w:r w:rsidR="00312C33">
        <w:rPr>
          <w:rFonts w:ascii="Arial" w:hAnsi="Arial" w:cs="Arial"/>
          <w:color w:val="000000"/>
          <w:sz w:val="26"/>
          <w:szCs w:val="26"/>
        </w:rPr>
        <w:t>, indica</w:t>
      </w:r>
      <w:r w:rsidR="001F150D">
        <w:rPr>
          <w:rFonts w:ascii="Arial" w:hAnsi="Arial" w:cs="Arial"/>
          <w:color w:val="000000"/>
          <w:sz w:val="26"/>
          <w:szCs w:val="26"/>
        </w:rPr>
        <w:t xml:space="preserve"> que es ilegal la parte del</w:t>
      </w:r>
      <w:r w:rsidR="00312C33">
        <w:rPr>
          <w:rFonts w:ascii="Arial" w:hAnsi="Arial" w:cs="Arial"/>
          <w:color w:val="000000"/>
          <w:sz w:val="26"/>
          <w:szCs w:val="26"/>
        </w:rPr>
        <w:t xml:space="preserve"> acuerdo que recurre, porque </w:t>
      </w:r>
      <w:r w:rsidR="001F150D">
        <w:rPr>
          <w:rFonts w:ascii="Arial" w:hAnsi="Arial" w:cs="Arial"/>
          <w:color w:val="000000"/>
          <w:sz w:val="26"/>
          <w:szCs w:val="26"/>
        </w:rPr>
        <w:t>el Magistrado de la Primer</w:t>
      </w:r>
      <w:r w:rsidR="00312C33">
        <w:rPr>
          <w:rFonts w:ascii="Arial" w:hAnsi="Arial" w:cs="Arial"/>
          <w:color w:val="000000"/>
          <w:sz w:val="26"/>
          <w:szCs w:val="26"/>
        </w:rPr>
        <w:t>a Instancia, determinó que no era</w:t>
      </w:r>
      <w:r w:rsidR="001F150D">
        <w:rPr>
          <w:rFonts w:ascii="Arial" w:hAnsi="Arial" w:cs="Arial"/>
          <w:color w:val="000000"/>
          <w:sz w:val="26"/>
          <w:szCs w:val="26"/>
        </w:rPr>
        <w:t xml:space="preserve"> procedente la concesión de la suspensión solicitada ya que</w:t>
      </w:r>
      <w:r w:rsidR="00312C33">
        <w:rPr>
          <w:rFonts w:ascii="Arial" w:hAnsi="Arial" w:cs="Arial"/>
          <w:color w:val="000000"/>
          <w:sz w:val="26"/>
          <w:szCs w:val="26"/>
        </w:rPr>
        <w:t xml:space="preserve"> de otorgarse </w:t>
      </w:r>
      <w:r w:rsidR="001F150D">
        <w:rPr>
          <w:rFonts w:ascii="Arial" w:hAnsi="Arial" w:cs="Arial"/>
          <w:color w:val="000000"/>
          <w:sz w:val="26"/>
          <w:szCs w:val="26"/>
        </w:rPr>
        <w:t xml:space="preserve">se afectaría el interés social y se contravendrían disposiciones de orden público, sin que fundara y motivara </w:t>
      </w:r>
      <w:r w:rsidR="001F150D" w:rsidRPr="004A212E">
        <w:rPr>
          <w:rFonts w:ascii="Arial" w:hAnsi="Arial" w:cs="Arial"/>
          <w:color w:val="000000"/>
          <w:sz w:val="26"/>
          <w:szCs w:val="26"/>
        </w:rPr>
        <w:t>porqu</w:t>
      </w:r>
      <w:r w:rsidR="00896872" w:rsidRPr="004A212E">
        <w:rPr>
          <w:rFonts w:ascii="Arial" w:hAnsi="Arial" w:cs="Arial"/>
          <w:color w:val="000000"/>
          <w:sz w:val="26"/>
          <w:szCs w:val="26"/>
        </w:rPr>
        <w:t>é</w:t>
      </w:r>
      <w:r w:rsidR="001F150D">
        <w:rPr>
          <w:rFonts w:ascii="Arial" w:hAnsi="Arial" w:cs="Arial"/>
          <w:color w:val="000000"/>
          <w:sz w:val="26"/>
          <w:szCs w:val="26"/>
        </w:rPr>
        <w:t xml:space="preserve"> se estaría afectando el interés social y se contravendrían disposiciones de orden </w:t>
      </w:r>
      <w:r w:rsidR="001F150D" w:rsidRPr="004A212E">
        <w:rPr>
          <w:rFonts w:ascii="Arial" w:hAnsi="Arial" w:cs="Arial"/>
          <w:color w:val="000000"/>
          <w:sz w:val="26"/>
          <w:szCs w:val="26"/>
        </w:rPr>
        <w:t>público</w:t>
      </w:r>
      <w:r w:rsidR="00896872" w:rsidRPr="004A212E">
        <w:rPr>
          <w:rFonts w:ascii="Arial" w:hAnsi="Arial" w:cs="Arial"/>
          <w:color w:val="000000"/>
          <w:sz w:val="26"/>
          <w:szCs w:val="26"/>
        </w:rPr>
        <w:t>.</w:t>
      </w:r>
      <w:r w:rsidR="001F150D" w:rsidRPr="004A212E">
        <w:rPr>
          <w:rFonts w:ascii="Arial" w:hAnsi="Arial" w:cs="Arial"/>
          <w:color w:val="000000"/>
          <w:sz w:val="26"/>
          <w:szCs w:val="26"/>
        </w:rPr>
        <w:t xml:space="preserve"> </w:t>
      </w:r>
      <w:r w:rsidR="00896872" w:rsidRPr="004A212E">
        <w:rPr>
          <w:rFonts w:ascii="Arial" w:hAnsi="Arial" w:cs="Arial"/>
          <w:color w:val="000000"/>
          <w:sz w:val="26"/>
          <w:szCs w:val="26"/>
        </w:rPr>
        <w:t>P</w:t>
      </w:r>
      <w:r w:rsidR="001F150D" w:rsidRPr="004A212E">
        <w:rPr>
          <w:rFonts w:ascii="Arial" w:hAnsi="Arial" w:cs="Arial"/>
          <w:color w:val="000000"/>
          <w:sz w:val="26"/>
          <w:szCs w:val="26"/>
        </w:rPr>
        <w:t>ara</w:t>
      </w:r>
      <w:r w:rsidR="001F150D">
        <w:rPr>
          <w:rFonts w:ascii="Arial" w:hAnsi="Arial" w:cs="Arial"/>
          <w:color w:val="000000"/>
          <w:sz w:val="26"/>
          <w:szCs w:val="26"/>
        </w:rPr>
        <w:t xml:space="preserve"> apoyar lo anterior citó la jurisprudencia de rubro: “FUNDAMENTACIÓN Y MOTIVACIÓN. EL ASPECTO FORMAL DE LA </w:t>
      </w:r>
      <w:r w:rsidR="001F150D" w:rsidRPr="004A212E">
        <w:rPr>
          <w:rFonts w:ascii="Arial" w:hAnsi="Arial" w:cs="Arial"/>
          <w:color w:val="000000"/>
          <w:sz w:val="26"/>
          <w:szCs w:val="26"/>
        </w:rPr>
        <w:t>GARANT</w:t>
      </w:r>
      <w:r w:rsidR="00896872" w:rsidRPr="004A212E">
        <w:rPr>
          <w:rFonts w:ascii="Arial" w:hAnsi="Arial" w:cs="Arial"/>
          <w:color w:val="000000"/>
          <w:sz w:val="26"/>
          <w:szCs w:val="26"/>
        </w:rPr>
        <w:t>Í</w:t>
      </w:r>
      <w:r w:rsidR="001F150D" w:rsidRPr="004A212E">
        <w:rPr>
          <w:rFonts w:ascii="Arial" w:hAnsi="Arial" w:cs="Arial"/>
          <w:color w:val="000000"/>
          <w:sz w:val="26"/>
          <w:szCs w:val="26"/>
        </w:rPr>
        <w:t>A</w:t>
      </w:r>
      <w:r w:rsidR="001F150D">
        <w:rPr>
          <w:rFonts w:ascii="Arial" w:hAnsi="Arial" w:cs="Arial"/>
          <w:color w:val="000000"/>
          <w:sz w:val="26"/>
          <w:szCs w:val="26"/>
        </w:rPr>
        <w:t xml:space="preserve"> Y SU FINALIDAD SE TRADUCEN EN EXPLICAR, JUSTIFICAR, POSIBILITAR LA DEFENSA Y COMUNICAR LA DECISIÓN.”.- - - - - - - </w:t>
      </w:r>
      <w:r w:rsidR="00776B5D">
        <w:rPr>
          <w:rFonts w:ascii="Arial" w:hAnsi="Arial" w:cs="Arial"/>
          <w:color w:val="000000"/>
          <w:sz w:val="26"/>
          <w:szCs w:val="26"/>
        </w:rPr>
        <w:t>- - - - - - - - - - - - - - - - - - - - - - - - - - - - - - - - - - - -</w:t>
      </w:r>
    </w:p>
    <w:p w14:paraId="424ACE61" w14:textId="64CB01A9" w:rsidR="001F150D" w:rsidRDefault="001F150D" w:rsidP="001F150D">
      <w:pPr>
        <w:spacing w:before="100" w:beforeAutospacing="1" w:line="360" w:lineRule="auto"/>
        <w:ind w:firstLine="708"/>
        <w:jc w:val="both"/>
        <w:rPr>
          <w:rFonts w:ascii="Arial" w:hAnsi="Arial" w:cs="Arial"/>
          <w:color w:val="000000"/>
          <w:sz w:val="26"/>
          <w:szCs w:val="26"/>
        </w:rPr>
      </w:pPr>
      <w:r>
        <w:rPr>
          <w:rFonts w:ascii="Arial" w:hAnsi="Arial" w:cs="Arial"/>
          <w:color w:val="000000"/>
          <w:sz w:val="26"/>
          <w:szCs w:val="26"/>
        </w:rPr>
        <w:t>Más adelante</w:t>
      </w:r>
      <w:r w:rsidR="008B19DB">
        <w:rPr>
          <w:rFonts w:ascii="Arial" w:hAnsi="Arial" w:cs="Arial"/>
          <w:color w:val="000000"/>
          <w:sz w:val="26"/>
          <w:szCs w:val="26"/>
        </w:rPr>
        <w:t>,</w:t>
      </w:r>
      <w:r>
        <w:rPr>
          <w:rFonts w:ascii="Arial" w:hAnsi="Arial" w:cs="Arial"/>
          <w:color w:val="000000"/>
          <w:sz w:val="26"/>
          <w:szCs w:val="26"/>
        </w:rPr>
        <w:t xml:space="preserve"> señala que el artículo 105 de la Ley </w:t>
      </w:r>
      <w:r w:rsidR="00776B5D">
        <w:rPr>
          <w:rFonts w:ascii="Arial" w:hAnsi="Arial" w:cs="Arial"/>
          <w:color w:val="000000"/>
          <w:sz w:val="26"/>
          <w:szCs w:val="26"/>
        </w:rPr>
        <w:t>de Procedimiento y Justicia Administrativa para el Estado de Oaxaca</w:t>
      </w:r>
      <w:r>
        <w:rPr>
          <w:rFonts w:ascii="Arial" w:hAnsi="Arial" w:cs="Arial"/>
          <w:color w:val="000000"/>
          <w:sz w:val="26"/>
          <w:szCs w:val="26"/>
        </w:rPr>
        <w:t xml:space="preserve"> no prevé situaciones de excepción en su sentido imperativo, de manera que al haberse configurado la negativa ficta hecha valer</w:t>
      </w:r>
      <w:r w:rsidRPr="004A212E">
        <w:rPr>
          <w:rFonts w:ascii="Arial" w:hAnsi="Arial" w:cs="Arial"/>
          <w:color w:val="000000"/>
          <w:sz w:val="26"/>
          <w:szCs w:val="26"/>
        </w:rPr>
        <w:t xml:space="preserve">, </w:t>
      </w:r>
      <w:r w:rsidR="00896872" w:rsidRPr="004A212E">
        <w:rPr>
          <w:rFonts w:ascii="Arial" w:hAnsi="Arial" w:cs="Arial"/>
          <w:color w:val="000000"/>
          <w:sz w:val="26"/>
          <w:szCs w:val="26"/>
        </w:rPr>
        <w:t>é</w:t>
      </w:r>
      <w:r w:rsidRPr="004A212E">
        <w:rPr>
          <w:rFonts w:ascii="Arial" w:hAnsi="Arial" w:cs="Arial"/>
          <w:color w:val="000000"/>
          <w:sz w:val="26"/>
          <w:szCs w:val="26"/>
        </w:rPr>
        <w:t>sta deb</w:t>
      </w:r>
      <w:r w:rsidR="008B19DB">
        <w:rPr>
          <w:rFonts w:ascii="Arial" w:hAnsi="Arial" w:cs="Arial"/>
          <w:color w:val="000000"/>
          <w:sz w:val="26"/>
          <w:szCs w:val="26"/>
        </w:rPr>
        <w:t>ió de</w:t>
      </w:r>
      <w:r>
        <w:rPr>
          <w:rFonts w:ascii="Arial" w:hAnsi="Arial" w:cs="Arial"/>
          <w:color w:val="000000"/>
          <w:sz w:val="26"/>
          <w:szCs w:val="26"/>
        </w:rPr>
        <w:t xml:space="preserve"> continuar  con sus efectos, mientras la autoridad demandada no emita la resolución expresa que resuelva el recurso de revisión interpuesto</w:t>
      </w:r>
      <w:r w:rsidR="00312C33">
        <w:rPr>
          <w:rFonts w:ascii="Arial" w:hAnsi="Arial" w:cs="Arial"/>
          <w:color w:val="000000"/>
          <w:sz w:val="26"/>
          <w:szCs w:val="26"/>
        </w:rPr>
        <w:t xml:space="preserve"> en sede administrativa</w:t>
      </w:r>
      <w:r>
        <w:rPr>
          <w:rFonts w:ascii="Arial" w:hAnsi="Arial" w:cs="Arial"/>
          <w:color w:val="000000"/>
          <w:sz w:val="26"/>
          <w:szCs w:val="26"/>
        </w:rPr>
        <w:t xml:space="preserve">, </w:t>
      </w:r>
      <w:r w:rsidR="003F6D9C">
        <w:rPr>
          <w:rFonts w:ascii="Arial" w:hAnsi="Arial" w:cs="Arial"/>
          <w:color w:val="000000"/>
          <w:sz w:val="26"/>
          <w:szCs w:val="26"/>
        </w:rPr>
        <w:t>razón por la cual dice que</w:t>
      </w:r>
      <w:r w:rsidR="00312C33">
        <w:rPr>
          <w:rFonts w:ascii="Arial" w:hAnsi="Arial" w:cs="Arial"/>
          <w:color w:val="000000"/>
          <w:sz w:val="26"/>
          <w:szCs w:val="26"/>
        </w:rPr>
        <w:t xml:space="preserve"> esta </w:t>
      </w:r>
      <w:r>
        <w:rPr>
          <w:rFonts w:ascii="Arial" w:hAnsi="Arial" w:cs="Arial"/>
          <w:color w:val="000000"/>
          <w:sz w:val="26"/>
          <w:szCs w:val="26"/>
        </w:rPr>
        <w:t>debe</w:t>
      </w:r>
      <w:r w:rsidR="008B19DB">
        <w:rPr>
          <w:rFonts w:ascii="Arial" w:hAnsi="Arial" w:cs="Arial"/>
          <w:color w:val="000000"/>
          <w:sz w:val="26"/>
          <w:szCs w:val="26"/>
        </w:rPr>
        <w:t>rá</w:t>
      </w:r>
      <w:r>
        <w:rPr>
          <w:rFonts w:ascii="Arial" w:hAnsi="Arial" w:cs="Arial"/>
          <w:color w:val="000000"/>
          <w:sz w:val="26"/>
          <w:szCs w:val="26"/>
        </w:rPr>
        <w:t xml:space="preserve"> seguir surtiendo sus efectos en la instauración del juicio contencioso administrativo, </w:t>
      </w:r>
      <w:r w:rsidR="00312C33">
        <w:rPr>
          <w:rFonts w:ascii="Arial" w:hAnsi="Arial" w:cs="Arial"/>
          <w:color w:val="000000"/>
          <w:sz w:val="26"/>
          <w:szCs w:val="26"/>
        </w:rPr>
        <w:t>ya que</w:t>
      </w:r>
      <w:r>
        <w:rPr>
          <w:rFonts w:ascii="Arial" w:hAnsi="Arial" w:cs="Arial"/>
          <w:color w:val="000000"/>
          <w:sz w:val="26"/>
          <w:szCs w:val="26"/>
        </w:rPr>
        <w:t xml:space="preserve"> fue ordenada por un juez federal, </w:t>
      </w:r>
      <w:r w:rsidR="003F6D9C">
        <w:rPr>
          <w:rFonts w:ascii="Arial" w:hAnsi="Arial" w:cs="Arial"/>
          <w:color w:val="000000"/>
          <w:sz w:val="26"/>
          <w:szCs w:val="26"/>
        </w:rPr>
        <w:t xml:space="preserve">por lo que </w:t>
      </w:r>
      <w:r>
        <w:rPr>
          <w:rFonts w:ascii="Arial" w:hAnsi="Arial" w:cs="Arial"/>
          <w:color w:val="000000"/>
          <w:sz w:val="26"/>
          <w:szCs w:val="26"/>
        </w:rPr>
        <w:t xml:space="preserve">debe seguir surtiendo sus efectos, hasta en tanto dicha impugnación de la negativa ficta, no constituya cosa juzgada.- - - - - - - - - - - - - - - - - </w:t>
      </w:r>
    </w:p>
    <w:p w14:paraId="4ADC3601" w14:textId="0B88FE15" w:rsidR="001F150D" w:rsidRDefault="001D388E" w:rsidP="0039378B">
      <w:pPr>
        <w:spacing w:before="100" w:beforeAutospacing="1" w:line="360" w:lineRule="auto"/>
        <w:ind w:firstLine="708"/>
        <w:jc w:val="both"/>
        <w:rPr>
          <w:rFonts w:ascii="Arial" w:hAnsi="Arial" w:cs="Arial"/>
          <w:color w:val="000000"/>
          <w:sz w:val="26"/>
          <w:szCs w:val="26"/>
        </w:rPr>
      </w:pPr>
      <w:r>
        <w:rPr>
          <w:rFonts w:ascii="Arial" w:hAnsi="Arial" w:cs="Arial"/>
          <w:color w:val="000000"/>
          <w:sz w:val="26"/>
          <w:szCs w:val="26"/>
        </w:rPr>
        <w:t>Asimismo</w:t>
      </w:r>
      <w:r w:rsidR="001F150D">
        <w:rPr>
          <w:rFonts w:ascii="Arial" w:hAnsi="Arial" w:cs="Arial"/>
          <w:color w:val="000000"/>
          <w:sz w:val="26"/>
          <w:szCs w:val="26"/>
        </w:rPr>
        <w:t xml:space="preserve">, manifiesta que son ilegales los motivos que se tuvieron para negar la suspensión solicitada, porque los efectos o actos que se pretenden suspender no constituyen o atañen a cuestiones restitutorias, sino simplemente a la naturaleza de la suspensión que es la de mantener las cosas en el estado que actualmente guardan, ya que nunca solicitó la suspensión con la finalidad de que se le otorgara la razón a su representada sobre la cuestión de fondo, </w:t>
      </w:r>
      <w:r w:rsidR="004D6206">
        <w:rPr>
          <w:rFonts w:ascii="Arial" w:hAnsi="Arial" w:cs="Arial"/>
          <w:color w:val="000000"/>
          <w:sz w:val="26"/>
          <w:szCs w:val="26"/>
        </w:rPr>
        <w:t xml:space="preserve">ya </w:t>
      </w:r>
      <w:r w:rsidR="004D6206" w:rsidRPr="004A212E">
        <w:rPr>
          <w:rFonts w:ascii="Arial" w:hAnsi="Arial" w:cs="Arial"/>
          <w:color w:val="000000"/>
          <w:sz w:val="26"/>
          <w:szCs w:val="26"/>
        </w:rPr>
        <w:t xml:space="preserve">que </w:t>
      </w:r>
      <w:r w:rsidR="00896872" w:rsidRPr="004A212E">
        <w:rPr>
          <w:rFonts w:ascii="Arial" w:hAnsi="Arial" w:cs="Arial"/>
          <w:color w:val="000000"/>
          <w:sz w:val="26"/>
          <w:szCs w:val="26"/>
        </w:rPr>
        <w:t>é</w:t>
      </w:r>
      <w:r w:rsidR="004D6206" w:rsidRPr="004A212E">
        <w:rPr>
          <w:rFonts w:ascii="Arial" w:hAnsi="Arial" w:cs="Arial"/>
          <w:color w:val="000000"/>
          <w:sz w:val="26"/>
          <w:szCs w:val="26"/>
        </w:rPr>
        <w:t>st</w:t>
      </w:r>
      <w:r w:rsidR="00896872" w:rsidRPr="004A212E">
        <w:rPr>
          <w:rFonts w:ascii="Arial" w:hAnsi="Arial" w:cs="Arial"/>
          <w:color w:val="000000"/>
          <w:sz w:val="26"/>
          <w:szCs w:val="26"/>
        </w:rPr>
        <w:t>a</w:t>
      </w:r>
      <w:r w:rsidR="004D6206">
        <w:rPr>
          <w:rFonts w:ascii="Arial" w:hAnsi="Arial" w:cs="Arial"/>
          <w:color w:val="000000"/>
          <w:sz w:val="26"/>
          <w:szCs w:val="26"/>
        </w:rPr>
        <w:t xml:space="preserve"> será</w:t>
      </w:r>
      <w:r w:rsidR="001F150D">
        <w:rPr>
          <w:rFonts w:ascii="Arial" w:hAnsi="Arial" w:cs="Arial"/>
          <w:color w:val="000000"/>
          <w:sz w:val="26"/>
          <w:szCs w:val="26"/>
        </w:rPr>
        <w:t xml:space="preserve"> dilucida</w:t>
      </w:r>
      <w:r w:rsidR="001F150D" w:rsidRPr="004A212E">
        <w:rPr>
          <w:rFonts w:ascii="Arial" w:hAnsi="Arial" w:cs="Arial"/>
          <w:color w:val="000000"/>
          <w:sz w:val="26"/>
          <w:szCs w:val="26"/>
        </w:rPr>
        <w:t>d</w:t>
      </w:r>
      <w:r w:rsidR="00896872" w:rsidRPr="004A212E">
        <w:rPr>
          <w:rFonts w:ascii="Arial" w:hAnsi="Arial" w:cs="Arial"/>
          <w:color w:val="000000"/>
          <w:sz w:val="26"/>
          <w:szCs w:val="26"/>
        </w:rPr>
        <w:t>a</w:t>
      </w:r>
      <w:r w:rsidR="001F150D">
        <w:rPr>
          <w:rFonts w:ascii="Arial" w:hAnsi="Arial" w:cs="Arial"/>
          <w:color w:val="000000"/>
          <w:sz w:val="26"/>
          <w:szCs w:val="26"/>
        </w:rPr>
        <w:t xml:space="preserve"> con el dictado de la sentencia definitiva, sino que los ef</w:t>
      </w:r>
      <w:r w:rsidR="004D6206">
        <w:rPr>
          <w:rFonts w:ascii="Arial" w:hAnsi="Arial" w:cs="Arial"/>
          <w:color w:val="000000"/>
          <w:sz w:val="26"/>
          <w:szCs w:val="26"/>
        </w:rPr>
        <w:t>ectos de la suspensión que solicitó</w:t>
      </w:r>
      <w:r w:rsidR="001F150D">
        <w:rPr>
          <w:rFonts w:ascii="Arial" w:hAnsi="Arial" w:cs="Arial"/>
          <w:color w:val="000000"/>
          <w:sz w:val="26"/>
          <w:szCs w:val="26"/>
        </w:rPr>
        <w:t xml:space="preserve"> fueron en el sentido de que </w:t>
      </w:r>
      <w:r w:rsidR="00E36E9E">
        <w:rPr>
          <w:rFonts w:ascii="Arial" w:hAnsi="Arial" w:cs="Arial"/>
          <w:color w:val="000000"/>
          <w:sz w:val="26"/>
          <w:szCs w:val="26"/>
        </w:rPr>
        <w:t xml:space="preserve">ésta </w:t>
      </w:r>
      <w:r w:rsidR="001F150D">
        <w:rPr>
          <w:rFonts w:ascii="Arial" w:hAnsi="Arial" w:cs="Arial"/>
          <w:color w:val="000000"/>
          <w:sz w:val="26"/>
          <w:szCs w:val="26"/>
        </w:rPr>
        <w:t xml:space="preserve">siguiera rigiendo </w:t>
      </w:r>
      <w:r w:rsidR="0039378B">
        <w:rPr>
          <w:rFonts w:ascii="Arial" w:hAnsi="Arial" w:cs="Arial"/>
          <w:color w:val="000000"/>
          <w:sz w:val="26"/>
          <w:szCs w:val="26"/>
        </w:rPr>
        <w:t xml:space="preserve">en el presente juicio </w:t>
      </w:r>
      <w:r w:rsidR="004D6206">
        <w:rPr>
          <w:rFonts w:ascii="Arial" w:hAnsi="Arial" w:cs="Arial"/>
          <w:color w:val="000000"/>
          <w:sz w:val="26"/>
          <w:szCs w:val="26"/>
        </w:rPr>
        <w:t xml:space="preserve">ya que </w:t>
      </w:r>
      <w:r w:rsidR="00D733C7">
        <w:rPr>
          <w:rFonts w:ascii="Arial" w:hAnsi="Arial" w:cs="Arial"/>
          <w:color w:val="000000"/>
          <w:sz w:val="26"/>
          <w:szCs w:val="26"/>
        </w:rPr>
        <w:t xml:space="preserve">le </w:t>
      </w:r>
      <w:r w:rsidR="004D6206">
        <w:rPr>
          <w:rFonts w:ascii="Arial" w:hAnsi="Arial" w:cs="Arial"/>
          <w:color w:val="000000"/>
          <w:sz w:val="26"/>
          <w:szCs w:val="26"/>
        </w:rPr>
        <w:t>fue otorgada</w:t>
      </w:r>
      <w:r w:rsidR="001F150D">
        <w:rPr>
          <w:rFonts w:ascii="Arial" w:hAnsi="Arial" w:cs="Arial"/>
          <w:color w:val="000000"/>
          <w:sz w:val="26"/>
          <w:szCs w:val="26"/>
        </w:rPr>
        <w:t xml:space="preserve"> en sede </w:t>
      </w:r>
      <w:r w:rsidR="001F150D">
        <w:rPr>
          <w:rFonts w:ascii="Arial" w:hAnsi="Arial" w:cs="Arial"/>
          <w:color w:val="000000"/>
          <w:sz w:val="26"/>
          <w:szCs w:val="26"/>
        </w:rPr>
        <w:lastRenderedPageBreak/>
        <w:t>administrativa dada la obtención de la concesión de</w:t>
      </w:r>
      <w:r w:rsidR="008B19DB">
        <w:rPr>
          <w:rFonts w:ascii="Arial" w:hAnsi="Arial" w:cs="Arial"/>
          <w:color w:val="000000"/>
          <w:sz w:val="26"/>
          <w:szCs w:val="26"/>
        </w:rPr>
        <w:t xml:space="preserve"> un</w:t>
      </w:r>
      <w:r w:rsidR="001F150D">
        <w:rPr>
          <w:rFonts w:ascii="Arial" w:hAnsi="Arial" w:cs="Arial"/>
          <w:color w:val="000000"/>
          <w:sz w:val="26"/>
          <w:szCs w:val="26"/>
        </w:rPr>
        <w:t xml:space="preserve"> amparo federal, </w:t>
      </w:r>
      <w:r>
        <w:rPr>
          <w:rFonts w:ascii="Arial" w:hAnsi="Arial" w:cs="Arial"/>
          <w:color w:val="000000"/>
          <w:sz w:val="26"/>
          <w:szCs w:val="26"/>
        </w:rPr>
        <w:t xml:space="preserve">para que </w:t>
      </w:r>
      <w:r w:rsidR="001F150D">
        <w:rPr>
          <w:rFonts w:ascii="Arial" w:hAnsi="Arial" w:cs="Arial"/>
          <w:color w:val="000000"/>
          <w:sz w:val="26"/>
          <w:szCs w:val="26"/>
        </w:rPr>
        <w:t xml:space="preserve">las cosas </w:t>
      </w:r>
      <w:r>
        <w:rPr>
          <w:rFonts w:ascii="Arial" w:hAnsi="Arial" w:cs="Arial"/>
          <w:color w:val="000000"/>
          <w:sz w:val="26"/>
          <w:szCs w:val="26"/>
        </w:rPr>
        <w:t xml:space="preserve">se mantuvieran </w:t>
      </w:r>
      <w:r w:rsidR="001F150D">
        <w:rPr>
          <w:rFonts w:ascii="Arial" w:hAnsi="Arial" w:cs="Arial"/>
          <w:color w:val="000000"/>
          <w:sz w:val="26"/>
          <w:szCs w:val="26"/>
        </w:rPr>
        <w:t xml:space="preserve">en el estado que </w:t>
      </w:r>
      <w:r w:rsidR="0039378B">
        <w:rPr>
          <w:rFonts w:ascii="Arial" w:hAnsi="Arial" w:cs="Arial"/>
          <w:color w:val="000000"/>
          <w:sz w:val="26"/>
          <w:szCs w:val="26"/>
        </w:rPr>
        <w:t>guardaban, y</w:t>
      </w:r>
      <w:r w:rsidR="001F150D">
        <w:rPr>
          <w:rFonts w:ascii="Arial" w:hAnsi="Arial" w:cs="Arial"/>
          <w:color w:val="000000"/>
          <w:sz w:val="26"/>
          <w:szCs w:val="26"/>
        </w:rPr>
        <w:t xml:space="preserve"> la autoridad </w:t>
      </w:r>
      <w:r w:rsidR="0039378B">
        <w:rPr>
          <w:rFonts w:ascii="Arial" w:hAnsi="Arial" w:cs="Arial"/>
          <w:color w:val="000000"/>
          <w:sz w:val="26"/>
          <w:szCs w:val="26"/>
        </w:rPr>
        <w:t xml:space="preserve">demandada se abstuviera </w:t>
      </w:r>
      <w:r w:rsidR="001F150D">
        <w:rPr>
          <w:rFonts w:ascii="Arial" w:hAnsi="Arial" w:cs="Arial"/>
          <w:color w:val="000000"/>
          <w:sz w:val="26"/>
          <w:szCs w:val="26"/>
        </w:rPr>
        <w:t>de ejecutar las medidas señaladas en las resoluciones originalmente recurridas.- -</w:t>
      </w:r>
      <w:r w:rsidR="0039378B">
        <w:rPr>
          <w:rFonts w:ascii="Arial" w:hAnsi="Arial" w:cs="Arial"/>
          <w:color w:val="000000"/>
          <w:sz w:val="26"/>
          <w:szCs w:val="26"/>
        </w:rPr>
        <w:t xml:space="preserve"> - - - </w:t>
      </w:r>
      <w:r w:rsidR="00EE368B">
        <w:rPr>
          <w:rFonts w:ascii="Arial" w:hAnsi="Arial" w:cs="Arial"/>
          <w:color w:val="000000"/>
          <w:sz w:val="26"/>
          <w:szCs w:val="26"/>
        </w:rPr>
        <w:t xml:space="preserve">- - - - - - - - - - - - - - - </w:t>
      </w:r>
    </w:p>
    <w:p w14:paraId="333F5227" w14:textId="23040DCE" w:rsidR="001F150D" w:rsidRDefault="001D388E" w:rsidP="001F150D">
      <w:pPr>
        <w:spacing w:before="100" w:beforeAutospacing="1" w:line="360" w:lineRule="auto"/>
        <w:ind w:firstLine="708"/>
        <w:jc w:val="both"/>
        <w:rPr>
          <w:rFonts w:ascii="Arial" w:hAnsi="Arial" w:cs="Arial"/>
          <w:color w:val="000000"/>
          <w:sz w:val="26"/>
          <w:szCs w:val="26"/>
        </w:rPr>
      </w:pPr>
      <w:r>
        <w:rPr>
          <w:rFonts w:ascii="Arial" w:hAnsi="Arial" w:cs="Arial"/>
          <w:color w:val="000000"/>
          <w:sz w:val="26"/>
          <w:szCs w:val="26"/>
        </w:rPr>
        <w:t>Finalmente</w:t>
      </w:r>
      <w:r w:rsidR="00D733C7">
        <w:rPr>
          <w:rFonts w:ascii="Arial" w:hAnsi="Arial" w:cs="Arial"/>
          <w:color w:val="000000"/>
          <w:sz w:val="26"/>
          <w:szCs w:val="26"/>
        </w:rPr>
        <w:t>,</w:t>
      </w:r>
      <w:r w:rsidR="001F150D">
        <w:rPr>
          <w:rFonts w:ascii="Arial" w:hAnsi="Arial" w:cs="Arial"/>
          <w:color w:val="000000"/>
          <w:sz w:val="26"/>
          <w:szCs w:val="26"/>
        </w:rPr>
        <w:t xml:space="preserve"> refiere que contrario a lo señalado en el acuerdo que </w:t>
      </w:r>
      <w:r w:rsidR="001F150D" w:rsidRPr="004A212E">
        <w:rPr>
          <w:rFonts w:ascii="Arial" w:hAnsi="Arial" w:cs="Arial"/>
          <w:color w:val="000000"/>
          <w:sz w:val="26"/>
          <w:szCs w:val="26"/>
        </w:rPr>
        <w:t>recurre</w:t>
      </w:r>
      <w:r w:rsidR="00896872" w:rsidRPr="004A212E">
        <w:rPr>
          <w:rFonts w:ascii="Arial" w:hAnsi="Arial" w:cs="Arial"/>
          <w:color w:val="000000"/>
          <w:sz w:val="26"/>
          <w:szCs w:val="26"/>
        </w:rPr>
        <w:t>,</w:t>
      </w:r>
      <w:r w:rsidR="001F150D">
        <w:rPr>
          <w:rFonts w:ascii="Arial" w:hAnsi="Arial" w:cs="Arial"/>
          <w:color w:val="000000"/>
          <w:sz w:val="26"/>
          <w:szCs w:val="26"/>
        </w:rPr>
        <w:t xml:space="preserve"> debe concederse la suspensión solicitada por su representada al ser lo procedente conforme a derecho, y ordenar se mantengan las cosas en el estado que actualmente guardan en relación con los efectos determinados en los actos originalmente recurridos, hasta en tanto no se dicte la sentencia definitiva, además de que con esa medida adoptada, se impediría que el juicio quedara sin materia, ya que de considerar lo contrario, la autoridad podría ejecutar todas las medidas señaladas en las resoluciones recurridas, dejando sin materia el juicio, y lo que se pretende es conservar la materia del juicio, para que </w:t>
      </w:r>
      <w:r w:rsidR="00B1062B">
        <w:rPr>
          <w:rFonts w:ascii="Arial" w:hAnsi="Arial" w:cs="Arial"/>
          <w:color w:val="000000"/>
          <w:sz w:val="26"/>
          <w:szCs w:val="26"/>
        </w:rPr>
        <w:t>é</w:t>
      </w:r>
      <w:r w:rsidR="001F150D">
        <w:rPr>
          <w:rFonts w:ascii="Arial" w:hAnsi="Arial" w:cs="Arial"/>
          <w:color w:val="000000"/>
          <w:sz w:val="26"/>
          <w:szCs w:val="26"/>
        </w:rPr>
        <w:t>ste Tribunal en la sentencia definitiva determine la ilegalidad de los actos combatidos.- - - - - - - - - - - - - - - - - - - - - - - - - - - - - - - - - - - -</w:t>
      </w:r>
      <w:r w:rsidR="004A212E">
        <w:rPr>
          <w:rFonts w:ascii="Arial" w:hAnsi="Arial" w:cs="Arial"/>
          <w:color w:val="000000"/>
          <w:sz w:val="26"/>
          <w:szCs w:val="26"/>
        </w:rPr>
        <w:t xml:space="preserve"> </w:t>
      </w:r>
    </w:p>
    <w:p w14:paraId="0A64A045" w14:textId="07835282" w:rsidR="006958D7" w:rsidRDefault="00E30BB0" w:rsidP="006958D7">
      <w:pPr>
        <w:spacing w:before="240" w:after="0" w:line="360" w:lineRule="auto"/>
        <w:ind w:firstLine="567"/>
        <w:jc w:val="both"/>
        <w:rPr>
          <w:rFonts w:ascii="Arial" w:hAnsi="Arial" w:cs="Arial"/>
          <w:bCs/>
          <w:sz w:val="26"/>
          <w:szCs w:val="26"/>
        </w:rPr>
      </w:pPr>
      <w:r w:rsidRPr="00E30BB0">
        <w:rPr>
          <w:rFonts w:ascii="Arial" w:eastAsiaTheme="minorHAnsi" w:hAnsi="Arial" w:cs="Arial"/>
          <w:b/>
          <w:bCs/>
          <w:sz w:val="26"/>
          <w:szCs w:val="26"/>
          <w:lang w:eastAsia="en-US"/>
        </w:rPr>
        <w:t>Del</w:t>
      </w:r>
      <w:r w:rsidRPr="00071A1E">
        <w:rPr>
          <w:rFonts w:ascii="Arial" w:eastAsiaTheme="minorHAnsi" w:hAnsi="Arial" w:cs="Arial"/>
          <w:bCs/>
          <w:sz w:val="26"/>
          <w:szCs w:val="26"/>
          <w:lang w:eastAsia="en-US"/>
        </w:rPr>
        <w:t xml:space="preserve"> análisis de </w:t>
      </w:r>
      <w:r w:rsidRPr="00CF337F">
        <w:rPr>
          <w:rFonts w:ascii="Arial" w:eastAsiaTheme="minorHAnsi" w:hAnsi="Arial" w:cs="Arial"/>
          <w:bCs/>
          <w:sz w:val="26"/>
          <w:szCs w:val="26"/>
          <w:lang w:eastAsia="en-US"/>
        </w:rPr>
        <w:t xml:space="preserve">las constancias </w:t>
      </w:r>
      <w:r>
        <w:rPr>
          <w:rFonts w:ascii="Arial" w:eastAsiaTheme="minorHAnsi" w:hAnsi="Arial" w:cs="Arial"/>
          <w:bCs/>
          <w:sz w:val="26"/>
          <w:szCs w:val="26"/>
          <w:lang w:eastAsia="en-US"/>
        </w:rPr>
        <w:t>que integran el cuaderno de suspensión 0160/2020, las cuales tienen</w:t>
      </w:r>
      <w:r w:rsidRPr="00CF337F">
        <w:rPr>
          <w:rFonts w:ascii="Arial" w:eastAsiaTheme="minorHAnsi" w:hAnsi="Arial" w:cs="Arial"/>
          <w:bCs/>
          <w:sz w:val="26"/>
          <w:szCs w:val="26"/>
          <w:lang w:eastAsia="en-US"/>
        </w:rPr>
        <w:t xml:space="preserve"> plen</w:t>
      </w:r>
      <w:r>
        <w:rPr>
          <w:rFonts w:ascii="Arial" w:eastAsiaTheme="minorHAnsi" w:hAnsi="Arial" w:cs="Arial"/>
          <w:bCs/>
          <w:sz w:val="26"/>
          <w:szCs w:val="26"/>
          <w:lang w:eastAsia="en-US"/>
        </w:rPr>
        <w:t>o valor probatorio</w:t>
      </w:r>
      <w:r>
        <w:rPr>
          <w:rFonts w:ascii="Arial" w:hAnsi="Arial" w:cs="Arial"/>
          <w:color w:val="000000"/>
          <w:sz w:val="26"/>
          <w:szCs w:val="26"/>
        </w:rPr>
        <w:t>, por tratarse de actuaciones procesales, conforme a lo dispuesto por el artículo 203</w:t>
      </w:r>
      <w:r>
        <w:rPr>
          <w:rStyle w:val="Refdenotaalpie"/>
          <w:rFonts w:ascii="Arial" w:hAnsi="Arial" w:cs="Arial"/>
          <w:color w:val="000000"/>
          <w:sz w:val="26"/>
          <w:szCs w:val="26"/>
        </w:rPr>
        <w:footnoteReference w:id="1"/>
      </w:r>
      <w:r>
        <w:rPr>
          <w:rFonts w:ascii="Arial" w:hAnsi="Arial" w:cs="Arial"/>
          <w:color w:val="000000"/>
          <w:sz w:val="26"/>
          <w:szCs w:val="26"/>
        </w:rPr>
        <w:t xml:space="preserve"> fracción I de la Ley de Procedimiento y Justicia Administrativa para el Estado de Oaxaca, </w:t>
      </w:r>
      <w:r w:rsidRPr="00D511C5">
        <w:rPr>
          <w:rFonts w:ascii="Arial" w:hAnsi="Arial" w:cs="Arial"/>
          <w:bCs/>
          <w:sz w:val="26"/>
          <w:szCs w:val="26"/>
        </w:rPr>
        <w:t>se tiene</w:t>
      </w:r>
      <w:r w:rsidR="006215AA">
        <w:rPr>
          <w:rFonts w:ascii="Arial" w:hAnsi="Arial" w:cs="Arial"/>
          <w:bCs/>
          <w:sz w:val="26"/>
          <w:szCs w:val="26"/>
        </w:rPr>
        <w:t xml:space="preserve"> </w:t>
      </w:r>
      <w:r w:rsidR="00466F45">
        <w:rPr>
          <w:rFonts w:ascii="Arial" w:hAnsi="Arial" w:cs="Arial"/>
          <w:bCs/>
          <w:sz w:val="26"/>
          <w:szCs w:val="26"/>
        </w:rPr>
        <w:t>lo siguiente</w:t>
      </w:r>
      <w:r>
        <w:rPr>
          <w:rFonts w:ascii="Arial" w:hAnsi="Arial" w:cs="Arial"/>
          <w:bCs/>
          <w:sz w:val="26"/>
          <w:szCs w:val="26"/>
        </w:rPr>
        <w:t xml:space="preserve">:- </w:t>
      </w:r>
      <w:r w:rsidR="00BF66D4">
        <w:rPr>
          <w:rFonts w:ascii="Arial" w:hAnsi="Arial" w:cs="Arial"/>
          <w:bCs/>
          <w:sz w:val="26"/>
          <w:szCs w:val="26"/>
        </w:rPr>
        <w:t>- - - - - -</w:t>
      </w:r>
    </w:p>
    <w:p w14:paraId="11757DF9" w14:textId="7588B8DF" w:rsidR="002D6E4B" w:rsidRPr="002D6E4B" w:rsidRDefault="002D6E4B" w:rsidP="00466F45">
      <w:pPr>
        <w:pStyle w:val="Prrafodelista"/>
        <w:numPr>
          <w:ilvl w:val="0"/>
          <w:numId w:val="25"/>
        </w:numPr>
        <w:spacing w:before="240" w:after="120" w:line="360" w:lineRule="auto"/>
        <w:ind w:right="900"/>
        <w:jc w:val="both"/>
        <w:rPr>
          <w:rFonts w:ascii="Arial" w:eastAsia="Calibri" w:hAnsi="Arial" w:cs="Arial"/>
          <w:color w:val="000000" w:themeColor="text1"/>
          <w:sz w:val="26"/>
          <w:szCs w:val="26"/>
          <w:lang w:eastAsia="en-US"/>
        </w:rPr>
      </w:pPr>
      <w:r w:rsidRPr="002D6E4B">
        <w:rPr>
          <w:rFonts w:ascii="Arial" w:eastAsia="Calibri" w:hAnsi="Arial" w:cs="Arial"/>
          <w:color w:val="000000" w:themeColor="text1"/>
          <w:sz w:val="26"/>
          <w:szCs w:val="26"/>
          <w:lang w:eastAsia="en-US"/>
        </w:rPr>
        <w:t>El escrito de de</w:t>
      </w:r>
      <w:r>
        <w:rPr>
          <w:rFonts w:ascii="Arial" w:eastAsia="Calibri" w:hAnsi="Arial" w:cs="Arial"/>
          <w:color w:val="000000" w:themeColor="text1"/>
          <w:sz w:val="26"/>
          <w:szCs w:val="26"/>
          <w:lang w:eastAsia="en-US"/>
        </w:rPr>
        <w:t xml:space="preserve">manda de </w:t>
      </w:r>
      <w:r w:rsidR="00134E30">
        <w:rPr>
          <w:rFonts w:ascii="Arial" w:hAnsi="Arial" w:cs="Arial"/>
          <w:b/>
          <w:sz w:val="26"/>
          <w:szCs w:val="26"/>
        </w:rPr>
        <w:t>***********</w:t>
      </w:r>
      <w:r>
        <w:rPr>
          <w:rFonts w:ascii="Arial" w:eastAsia="Calibri" w:hAnsi="Arial" w:cs="Arial"/>
          <w:sz w:val="26"/>
          <w:szCs w:val="26"/>
          <w:lang w:eastAsia="en-US"/>
        </w:rPr>
        <w:t xml:space="preserve">, representante legal de la persona moral </w:t>
      </w:r>
      <w:r w:rsidR="00134E30">
        <w:rPr>
          <w:rFonts w:ascii="Arial" w:hAnsi="Arial" w:cs="Arial"/>
          <w:b/>
          <w:sz w:val="26"/>
          <w:szCs w:val="26"/>
        </w:rPr>
        <w:t>***********</w:t>
      </w:r>
      <w:r>
        <w:rPr>
          <w:rFonts w:ascii="Arial" w:eastAsia="Calibri" w:hAnsi="Arial" w:cs="Arial"/>
          <w:sz w:val="26"/>
          <w:szCs w:val="26"/>
          <w:lang w:eastAsia="en-US"/>
        </w:rPr>
        <w:t xml:space="preserve">, el cual fue recibido en la Oficialía de Partes Común de Primera Instancia de este Tribunal, </w:t>
      </w:r>
      <w:r w:rsidR="00D733C7">
        <w:rPr>
          <w:rFonts w:ascii="Arial" w:eastAsia="Calibri" w:hAnsi="Arial" w:cs="Arial"/>
          <w:sz w:val="26"/>
          <w:szCs w:val="26"/>
          <w:lang w:eastAsia="en-US"/>
        </w:rPr>
        <w:t xml:space="preserve">el día tres de noviembre del dos mil veinte, </w:t>
      </w:r>
      <w:r>
        <w:rPr>
          <w:rFonts w:ascii="Arial" w:eastAsia="Calibri" w:hAnsi="Arial" w:cs="Arial"/>
          <w:sz w:val="26"/>
          <w:szCs w:val="26"/>
          <w:lang w:eastAsia="en-US"/>
        </w:rPr>
        <w:t xml:space="preserve">y del que se advierte que en el capítulo de suspensión </w:t>
      </w:r>
      <w:r w:rsidR="00B1062B">
        <w:rPr>
          <w:rFonts w:ascii="Arial" w:eastAsia="Calibri" w:hAnsi="Arial" w:cs="Arial"/>
          <w:sz w:val="26"/>
          <w:szCs w:val="26"/>
          <w:lang w:eastAsia="en-US"/>
        </w:rPr>
        <w:t>de</w:t>
      </w:r>
      <w:r w:rsidR="00A82922">
        <w:rPr>
          <w:rFonts w:ascii="Arial" w:eastAsia="Calibri" w:hAnsi="Arial" w:cs="Arial"/>
          <w:sz w:val="26"/>
          <w:szCs w:val="26"/>
          <w:lang w:eastAsia="en-US"/>
        </w:rPr>
        <w:t xml:space="preserve">l </w:t>
      </w:r>
      <w:r w:rsidR="00B1062B">
        <w:rPr>
          <w:rFonts w:ascii="Arial" w:eastAsia="Calibri" w:hAnsi="Arial" w:cs="Arial"/>
          <w:sz w:val="26"/>
          <w:szCs w:val="26"/>
          <w:lang w:eastAsia="en-US"/>
        </w:rPr>
        <w:t xml:space="preserve">acto impugnado, </w:t>
      </w:r>
      <w:r w:rsidR="00D733C7">
        <w:rPr>
          <w:rFonts w:ascii="Arial" w:eastAsia="Calibri" w:hAnsi="Arial" w:cs="Arial"/>
          <w:sz w:val="26"/>
          <w:szCs w:val="26"/>
          <w:lang w:eastAsia="en-US"/>
        </w:rPr>
        <w:t xml:space="preserve">el actor </w:t>
      </w:r>
      <w:r>
        <w:rPr>
          <w:rFonts w:ascii="Arial" w:eastAsia="Calibri" w:hAnsi="Arial" w:cs="Arial"/>
          <w:sz w:val="26"/>
          <w:szCs w:val="26"/>
          <w:lang w:eastAsia="en-US"/>
        </w:rPr>
        <w:t xml:space="preserve">solicitó: </w:t>
      </w:r>
      <w:r w:rsidR="00691934" w:rsidRPr="00FB6819">
        <w:rPr>
          <w:rFonts w:ascii="Arial" w:hAnsi="Arial" w:cs="Arial"/>
          <w:bCs/>
          <w:i/>
          <w:iCs/>
        </w:rPr>
        <w:t>“…</w:t>
      </w:r>
      <w:r w:rsidR="00691934">
        <w:rPr>
          <w:rFonts w:ascii="Arial" w:hAnsi="Arial" w:cs="Arial"/>
          <w:bCs/>
          <w:i/>
          <w:iCs/>
        </w:rPr>
        <w:t xml:space="preserve">Con fundamento en lo dispuesto por el artículo 215 de la Ley de Procedimiento y Justicia Administrativa para el Estado de Oaxaca, solicito desde este momento la suspensión de la ejecución de los actos impugnados, misma que resulta procedente conforme a derecho de acuerdo a lo que disponen los artículos 1° y 17 de la Constitución Política de los Estados Unidos Mexicanos, puesto que </w:t>
      </w:r>
      <w:r w:rsidR="00691934">
        <w:rPr>
          <w:rFonts w:ascii="Arial" w:hAnsi="Arial" w:cs="Arial"/>
          <w:b/>
          <w:i/>
          <w:iCs/>
        </w:rPr>
        <w:t xml:space="preserve">al haberse configurado la afirmativa ficta de la concesión de la suspensión </w:t>
      </w:r>
      <w:r w:rsidR="00691934">
        <w:rPr>
          <w:rFonts w:ascii="Arial" w:hAnsi="Arial" w:cs="Arial"/>
          <w:bCs/>
          <w:i/>
          <w:iCs/>
        </w:rPr>
        <w:t xml:space="preserve">contemplada en el artículo 105, último párrafo, de la Ley de Procedimiento y Justicia Administrativa para el Estado de Oaxaca </w:t>
      </w:r>
      <w:r w:rsidR="00691934">
        <w:rPr>
          <w:rFonts w:ascii="Arial" w:hAnsi="Arial" w:cs="Arial"/>
          <w:b/>
          <w:i/>
          <w:iCs/>
        </w:rPr>
        <w:t xml:space="preserve">en sede </w:t>
      </w:r>
      <w:bookmarkStart w:id="1" w:name="_Hlk76458739"/>
      <w:r w:rsidR="00691934">
        <w:rPr>
          <w:rFonts w:ascii="Arial" w:hAnsi="Arial" w:cs="Arial"/>
          <w:b/>
          <w:i/>
          <w:iCs/>
        </w:rPr>
        <w:lastRenderedPageBreak/>
        <w:t xml:space="preserve">administrativa y no existir resolución expresa que resuelva los recursos de revisión interpuestos, </w:t>
      </w:r>
      <w:r w:rsidR="00691934">
        <w:rPr>
          <w:rFonts w:ascii="Arial" w:hAnsi="Arial" w:cs="Arial"/>
          <w:b/>
          <w:i/>
          <w:iCs/>
          <w:u w:val="single"/>
        </w:rPr>
        <w:t xml:space="preserve">la afirmativa ficta de la concesión de suspensión debe </w:t>
      </w:r>
      <w:r w:rsidR="00691934" w:rsidRPr="00FA40D6">
        <w:rPr>
          <w:rFonts w:ascii="Arial" w:hAnsi="Arial" w:cs="Arial"/>
          <w:b/>
          <w:i/>
          <w:iCs/>
          <w:u w:val="single"/>
        </w:rPr>
        <w:t>regir hasta</w:t>
      </w:r>
      <w:r w:rsidR="00B1062B">
        <w:rPr>
          <w:rFonts w:ascii="Arial" w:hAnsi="Arial" w:cs="Arial"/>
          <w:b/>
          <w:i/>
          <w:iCs/>
          <w:u w:val="single"/>
        </w:rPr>
        <w:t xml:space="preserve"> </w:t>
      </w:r>
      <w:r w:rsidR="00896872" w:rsidRPr="00FA40D6">
        <w:rPr>
          <w:rFonts w:ascii="Arial" w:hAnsi="Arial" w:cs="Arial"/>
          <w:b/>
          <w:i/>
          <w:iCs/>
          <w:u w:val="single"/>
        </w:rPr>
        <w:t>(sic)</w:t>
      </w:r>
      <w:r w:rsidR="00691934">
        <w:rPr>
          <w:rFonts w:ascii="Arial" w:hAnsi="Arial" w:cs="Arial"/>
          <w:b/>
          <w:i/>
          <w:iCs/>
          <w:u w:val="single"/>
        </w:rPr>
        <w:t xml:space="preserve"> el presente juicio contencioso hasta su total conclusión</w:t>
      </w:r>
      <w:bookmarkEnd w:id="1"/>
      <w:r w:rsidR="00691934" w:rsidRPr="00B9581D">
        <w:rPr>
          <w:rFonts w:ascii="Arial" w:hAnsi="Arial" w:cs="Arial"/>
          <w:bCs/>
          <w:i/>
          <w:iCs/>
        </w:rPr>
        <w:t>…</w:t>
      </w:r>
      <w:r w:rsidR="00691934">
        <w:rPr>
          <w:rFonts w:ascii="Arial" w:hAnsi="Arial" w:cs="Arial"/>
          <w:bCs/>
          <w:i/>
          <w:iCs/>
        </w:rPr>
        <w:t xml:space="preserve">”;- - - </w:t>
      </w:r>
      <w:r w:rsidR="00FA40D6">
        <w:rPr>
          <w:rFonts w:ascii="Arial" w:hAnsi="Arial" w:cs="Arial"/>
          <w:bCs/>
          <w:i/>
          <w:iCs/>
        </w:rPr>
        <w:t xml:space="preserve">- - </w:t>
      </w:r>
      <w:r w:rsidR="00BF66D4">
        <w:rPr>
          <w:rFonts w:ascii="Arial" w:hAnsi="Arial" w:cs="Arial"/>
          <w:bCs/>
          <w:i/>
          <w:iCs/>
        </w:rPr>
        <w:t>- - - - - - -</w:t>
      </w:r>
    </w:p>
    <w:p w14:paraId="7CCD3E23" w14:textId="7F135CC9" w:rsidR="00956F30" w:rsidRPr="00956F30" w:rsidRDefault="00466F45" w:rsidP="00466F45">
      <w:pPr>
        <w:pStyle w:val="Prrafodelista"/>
        <w:numPr>
          <w:ilvl w:val="0"/>
          <w:numId w:val="25"/>
        </w:numPr>
        <w:spacing w:before="240" w:after="120" w:line="360" w:lineRule="auto"/>
        <w:ind w:right="900"/>
        <w:jc w:val="both"/>
        <w:rPr>
          <w:rFonts w:ascii="Arial" w:eastAsia="Calibri" w:hAnsi="Arial" w:cs="Arial"/>
          <w:i/>
          <w:iCs/>
          <w:color w:val="000000" w:themeColor="text1"/>
          <w:lang w:eastAsia="en-US"/>
        </w:rPr>
      </w:pPr>
      <w:r w:rsidRPr="00466F45">
        <w:rPr>
          <w:rFonts w:ascii="Arial" w:hAnsi="Arial" w:cs="Arial"/>
          <w:bCs/>
          <w:sz w:val="26"/>
          <w:szCs w:val="26"/>
        </w:rPr>
        <w:t xml:space="preserve">El acuerdo de fecha tres </w:t>
      </w:r>
      <w:r w:rsidRPr="00466F45">
        <w:rPr>
          <w:rFonts w:ascii="Arial" w:eastAsia="Calibri" w:hAnsi="Arial" w:cs="Arial"/>
          <w:sz w:val="26"/>
          <w:szCs w:val="26"/>
          <w:lang w:eastAsia="en-US"/>
        </w:rPr>
        <w:t xml:space="preserve">de diciembre de dos mil veinte, en el que </w:t>
      </w:r>
      <w:r w:rsidR="00BA3BAD">
        <w:rPr>
          <w:rFonts w:ascii="Arial" w:eastAsia="Calibri" w:hAnsi="Arial" w:cs="Arial"/>
          <w:sz w:val="26"/>
          <w:szCs w:val="26"/>
          <w:lang w:eastAsia="en-US"/>
        </w:rPr>
        <w:t xml:space="preserve">la Primera Instancia tuvo a </w:t>
      </w:r>
      <w:r w:rsidR="00134E30">
        <w:rPr>
          <w:rFonts w:ascii="Arial" w:hAnsi="Arial" w:cs="Arial"/>
          <w:b/>
          <w:sz w:val="26"/>
          <w:szCs w:val="26"/>
        </w:rPr>
        <w:t>***********</w:t>
      </w:r>
      <w:r w:rsidR="00BA3BAD">
        <w:rPr>
          <w:rFonts w:ascii="Arial" w:eastAsia="Calibri" w:hAnsi="Arial" w:cs="Arial"/>
          <w:sz w:val="26"/>
          <w:szCs w:val="26"/>
          <w:lang w:eastAsia="en-US"/>
        </w:rPr>
        <w:t xml:space="preserve">, representante legal de la persona moral </w:t>
      </w:r>
      <w:r w:rsidR="00134E30">
        <w:rPr>
          <w:rFonts w:ascii="Arial" w:hAnsi="Arial" w:cs="Arial"/>
          <w:b/>
          <w:sz w:val="26"/>
          <w:szCs w:val="26"/>
        </w:rPr>
        <w:t>***********</w:t>
      </w:r>
      <w:r w:rsidR="00BA3BAD">
        <w:rPr>
          <w:rFonts w:ascii="Arial" w:eastAsia="Calibri" w:hAnsi="Arial" w:cs="Arial"/>
          <w:sz w:val="26"/>
          <w:szCs w:val="26"/>
          <w:lang w:eastAsia="en-US"/>
        </w:rPr>
        <w:t>,</w:t>
      </w:r>
      <w:r w:rsidR="00956F30">
        <w:rPr>
          <w:rFonts w:ascii="Arial" w:eastAsia="Calibri" w:hAnsi="Arial" w:cs="Arial"/>
          <w:sz w:val="26"/>
          <w:szCs w:val="26"/>
          <w:lang w:eastAsia="en-US"/>
        </w:rPr>
        <w:t xml:space="preserve"> promoviendo juicio de nulidad en contra de: </w:t>
      </w:r>
      <w:r w:rsidR="00956F30" w:rsidRPr="00956F30">
        <w:rPr>
          <w:rFonts w:ascii="Arial" w:eastAsia="Calibri" w:hAnsi="Arial" w:cs="Arial"/>
          <w:b/>
          <w:bCs/>
          <w:sz w:val="26"/>
          <w:szCs w:val="26"/>
          <w:lang w:eastAsia="en-US"/>
        </w:rPr>
        <w:t>1.</w:t>
      </w:r>
      <w:r w:rsidR="00956F30">
        <w:rPr>
          <w:rFonts w:ascii="Arial" w:eastAsia="Calibri" w:hAnsi="Arial" w:cs="Arial"/>
          <w:sz w:val="26"/>
          <w:szCs w:val="26"/>
          <w:lang w:eastAsia="en-US"/>
        </w:rPr>
        <w:t xml:space="preserve"> La resolución negativa ficta recaída a su escrito de nueve de julio de dos mil veinte, con el que promovió recurso de revisión en contra de la resolución </w:t>
      </w:r>
      <w:r w:rsidR="00184908">
        <w:rPr>
          <w:rFonts w:ascii="Arial" w:eastAsia="Calibri" w:hAnsi="Arial" w:cs="Arial"/>
          <w:sz w:val="26"/>
          <w:szCs w:val="26"/>
          <w:lang w:eastAsia="en-US"/>
        </w:rPr>
        <w:t xml:space="preserve">dictada por </w:t>
      </w:r>
      <w:r w:rsidR="00FA40D6">
        <w:rPr>
          <w:rFonts w:ascii="Arial" w:eastAsia="Calibri" w:hAnsi="Arial" w:cs="Arial"/>
          <w:sz w:val="26"/>
          <w:szCs w:val="26"/>
          <w:lang w:eastAsia="en-US"/>
        </w:rPr>
        <w:t xml:space="preserve">el Coordinador General de Educación Media Superior y Superior, Ciencia y Tecnología de Oaxaca, </w:t>
      </w:r>
      <w:r w:rsidR="00956F30">
        <w:rPr>
          <w:rFonts w:ascii="Arial" w:eastAsia="Calibri" w:hAnsi="Arial" w:cs="Arial"/>
          <w:sz w:val="26"/>
          <w:szCs w:val="26"/>
          <w:lang w:eastAsia="en-US"/>
        </w:rPr>
        <w:t>de doce de junio de do</w:t>
      </w:r>
      <w:r w:rsidR="00D733C7">
        <w:rPr>
          <w:rFonts w:ascii="Arial" w:eastAsia="Calibri" w:hAnsi="Arial" w:cs="Arial"/>
          <w:sz w:val="26"/>
          <w:szCs w:val="26"/>
          <w:lang w:eastAsia="en-US"/>
        </w:rPr>
        <w:t>s mil veinte, en la que se negó</w:t>
      </w:r>
      <w:r w:rsidR="00956F30">
        <w:rPr>
          <w:rFonts w:ascii="Arial" w:eastAsia="Calibri" w:hAnsi="Arial" w:cs="Arial"/>
          <w:sz w:val="26"/>
          <w:szCs w:val="26"/>
          <w:lang w:eastAsia="en-US"/>
        </w:rPr>
        <w:t xml:space="preserve"> el otorgamiento de RVOE respecto de la carrera de Gastronomía; </w:t>
      </w:r>
      <w:r w:rsidR="00956F30" w:rsidRPr="00956F30">
        <w:rPr>
          <w:rFonts w:ascii="Arial" w:eastAsia="Calibri" w:hAnsi="Arial" w:cs="Arial"/>
          <w:b/>
          <w:bCs/>
          <w:sz w:val="26"/>
          <w:szCs w:val="26"/>
          <w:lang w:eastAsia="en-US"/>
        </w:rPr>
        <w:t>2.</w:t>
      </w:r>
      <w:r w:rsidR="00956F30">
        <w:rPr>
          <w:rFonts w:ascii="Arial" w:eastAsia="Calibri" w:hAnsi="Arial" w:cs="Arial"/>
          <w:sz w:val="26"/>
          <w:szCs w:val="26"/>
          <w:lang w:eastAsia="en-US"/>
        </w:rPr>
        <w:t xml:space="preserve"> La resolución negativa ficta recaída a su escrito de nueve de julio de dos mil veinte, con el que promovió recurso de revisión en contra de la resolución </w:t>
      </w:r>
      <w:r w:rsidR="00FA40D6">
        <w:rPr>
          <w:rFonts w:ascii="Arial" w:eastAsia="Calibri" w:hAnsi="Arial" w:cs="Arial"/>
          <w:sz w:val="26"/>
          <w:szCs w:val="26"/>
          <w:lang w:eastAsia="en-US"/>
        </w:rPr>
        <w:t xml:space="preserve">dictada por el Coordinador General de Educación Media Superior y Superior, Ciencia y Tecnología de Oaxaca, </w:t>
      </w:r>
      <w:r w:rsidR="00956F30">
        <w:rPr>
          <w:rFonts w:ascii="Arial" w:eastAsia="Calibri" w:hAnsi="Arial" w:cs="Arial"/>
          <w:sz w:val="26"/>
          <w:szCs w:val="26"/>
          <w:lang w:eastAsia="en-US"/>
        </w:rPr>
        <w:t xml:space="preserve">de doce de junio de dos mil veinte, en la que se </w:t>
      </w:r>
      <w:r w:rsidR="00D733C7">
        <w:rPr>
          <w:rFonts w:ascii="Arial" w:eastAsia="Calibri" w:hAnsi="Arial" w:cs="Arial"/>
          <w:sz w:val="26"/>
          <w:szCs w:val="26"/>
          <w:lang w:eastAsia="en-US"/>
        </w:rPr>
        <w:t xml:space="preserve">negó </w:t>
      </w:r>
      <w:r w:rsidR="00956F30">
        <w:rPr>
          <w:rFonts w:ascii="Arial" w:eastAsia="Calibri" w:hAnsi="Arial" w:cs="Arial"/>
          <w:sz w:val="26"/>
          <w:szCs w:val="26"/>
          <w:lang w:eastAsia="en-US"/>
        </w:rPr>
        <w:t xml:space="preserve">el otorgamiento de RVOE respecto de la carrera de Derecho; </w:t>
      </w:r>
      <w:r w:rsidR="00956F30" w:rsidRPr="00956F30">
        <w:rPr>
          <w:rFonts w:ascii="Arial" w:eastAsia="Calibri" w:hAnsi="Arial" w:cs="Arial"/>
          <w:b/>
          <w:bCs/>
          <w:sz w:val="26"/>
          <w:szCs w:val="26"/>
          <w:lang w:eastAsia="en-US"/>
        </w:rPr>
        <w:t>3.</w:t>
      </w:r>
      <w:r w:rsidRPr="00466F45">
        <w:rPr>
          <w:rFonts w:ascii="Arial" w:eastAsia="Calibri" w:hAnsi="Arial" w:cs="Arial"/>
          <w:sz w:val="26"/>
          <w:szCs w:val="26"/>
          <w:lang w:eastAsia="en-US"/>
        </w:rPr>
        <w:t xml:space="preserve"> </w:t>
      </w:r>
      <w:r w:rsidR="00956F30">
        <w:rPr>
          <w:rFonts w:ascii="Arial" w:eastAsia="Calibri" w:hAnsi="Arial" w:cs="Arial"/>
          <w:sz w:val="26"/>
          <w:szCs w:val="26"/>
          <w:lang w:eastAsia="en-US"/>
        </w:rPr>
        <w:t xml:space="preserve">La resolución negativa ficta recaída a su escrito de nueve de julio de dos mil veinte, con el que promovió recurso de revisión en contra de la resolución </w:t>
      </w:r>
      <w:r w:rsidR="00FA40D6">
        <w:rPr>
          <w:rFonts w:ascii="Arial" w:eastAsia="Calibri" w:hAnsi="Arial" w:cs="Arial"/>
          <w:sz w:val="26"/>
          <w:szCs w:val="26"/>
          <w:lang w:eastAsia="en-US"/>
        </w:rPr>
        <w:t xml:space="preserve">dictada por el Coordinador General de Educación Media Superior y Superior, Ciencia y Tecnología de Oaxaca, </w:t>
      </w:r>
      <w:r w:rsidR="00956F30">
        <w:rPr>
          <w:rFonts w:ascii="Arial" w:eastAsia="Calibri" w:hAnsi="Arial" w:cs="Arial"/>
          <w:sz w:val="26"/>
          <w:szCs w:val="26"/>
          <w:lang w:eastAsia="en-US"/>
        </w:rPr>
        <w:t xml:space="preserve">de doce de junio de dos mil veinte, en la que se </w:t>
      </w:r>
      <w:r w:rsidR="00D733C7">
        <w:rPr>
          <w:rFonts w:ascii="Arial" w:eastAsia="Calibri" w:hAnsi="Arial" w:cs="Arial"/>
          <w:sz w:val="26"/>
          <w:szCs w:val="26"/>
          <w:lang w:eastAsia="en-US"/>
        </w:rPr>
        <w:t>negó</w:t>
      </w:r>
      <w:r w:rsidR="00956F30">
        <w:rPr>
          <w:rFonts w:ascii="Arial" w:eastAsia="Calibri" w:hAnsi="Arial" w:cs="Arial"/>
          <w:sz w:val="26"/>
          <w:szCs w:val="26"/>
          <w:lang w:eastAsia="en-US"/>
        </w:rPr>
        <w:t xml:space="preserve"> el otorgamiento de RVOE respecto de la carrera de Ingeniería en Desarrollo de Software; </w:t>
      </w:r>
      <w:r w:rsidR="00956F30" w:rsidRPr="00956F30">
        <w:rPr>
          <w:rFonts w:ascii="Arial" w:eastAsia="Calibri" w:hAnsi="Arial" w:cs="Arial"/>
          <w:b/>
          <w:bCs/>
          <w:sz w:val="26"/>
          <w:szCs w:val="26"/>
          <w:lang w:eastAsia="en-US"/>
        </w:rPr>
        <w:t>4.</w:t>
      </w:r>
      <w:r w:rsidR="00956F30">
        <w:rPr>
          <w:rFonts w:ascii="Arial" w:eastAsia="Calibri" w:hAnsi="Arial" w:cs="Arial"/>
          <w:sz w:val="26"/>
          <w:szCs w:val="26"/>
          <w:lang w:eastAsia="en-US"/>
        </w:rPr>
        <w:t xml:space="preserve"> La resolución negativa ficta recaída a su escrito de nueve de julio de dos mil veinte, con el que promovió recurso de revisión en contra de la resolución </w:t>
      </w:r>
      <w:r w:rsidR="00FA40D6">
        <w:rPr>
          <w:rFonts w:ascii="Arial" w:eastAsia="Calibri" w:hAnsi="Arial" w:cs="Arial"/>
          <w:sz w:val="26"/>
          <w:szCs w:val="26"/>
          <w:lang w:eastAsia="en-US"/>
        </w:rPr>
        <w:t xml:space="preserve">dictada por el Coordinador General de Educación Media Superior y Superior, Ciencia y Tecnología de Oaxaca, </w:t>
      </w:r>
      <w:r w:rsidR="00956F30">
        <w:rPr>
          <w:rFonts w:ascii="Arial" w:eastAsia="Calibri" w:hAnsi="Arial" w:cs="Arial"/>
          <w:sz w:val="26"/>
          <w:szCs w:val="26"/>
          <w:lang w:eastAsia="en-US"/>
        </w:rPr>
        <w:t xml:space="preserve">de doce de junio de dos mil veinte, en la que se </w:t>
      </w:r>
      <w:r w:rsidR="00D733C7">
        <w:rPr>
          <w:rFonts w:ascii="Arial" w:eastAsia="Calibri" w:hAnsi="Arial" w:cs="Arial"/>
          <w:sz w:val="26"/>
          <w:szCs w:val="26"/>
          <w:lang w:eastAsia="en-US"/>
        </w:rPr>
        <w:t>negó</w:t>
      </w:r>
      <w:r w:rsidR="00956F30">
        <w:rPr>
          <w:rFonts w:ascii="Arial" w:eastAsia="Calibri" w:hAnsi="Arial" w:cs="Arial"/>
          <w:sz w:val="26"/>
          <w:szCs w:val="26"/>
          <w:lang w:eastAsia="en-US"/>
        </w:rPr>
        <w:t xml:space="preserve"> el otorgamiento de RVOE respecto de la carrera de </w:t>
      </w:r>
      <w:r w:rsidR="00A32335">
        <w:rPr>
          <w:rFonts w:ascii="Arial" w:eastAsia="Calibri" w:hAnsi="Arial" w:cs="Arial"/>
          <w:sz w:val="26"/>
          <w:szCs w:val="26"/>
          <w:lang w:eastAsia="en-US"/>
        </w:rPr>
        <w:t xml:space="preserve">Psicopedagogía; </w:t>
      </w:r>
      <w:r w:rsidR="00A32335" w:rsidRPr="00A32335">
        <w:rPr>
          <w:rFonts w:ascii="Arial" w:eastAsia="Calibri" w:hAnsi="Arial" w:cs="Arial"/>
          <w:b/>
          <w:bCs/>
          <w:sz w:val="26"/>
          <w:szCs w:val="26"/>
          <w:lang w:eastAsia="en-US"/>
        </w:rPr>
        <w:t>5.</w:t>
      </w:r>
      <w:r w:rsidR="00A32335">
        <w:rPr>
          <w:rFonts w:ascii="Arial" w:eastAsia="Calibri" w:hAnsi="Arial" w:cs="Arial"/>
          <w:b/>
          <w:bCs/>
          <w:sz w:val="26"/>
          <w:szCs w:val="26"/>
          <w:lang w:eastAsia="en-US"/>
        </w:rPr>
        <w:t xml:space="preserve"> </w:t>
      </w:r>
      <w:r w:rsidR="00A32335">
        <w:rPr>
          <w:rFonts w:ascii="Arial" w:eastAsia="Calibri" w:hAnsi="Arial" w:cs="Arial"/>
          <w:sz w:val="26"/>
          <w:szCs w:val="26"/>
          <w:lang w:eastAsia="en-US"/>
        </w:rPr>
        <w:t xml:space="preserve">La resolución negativa ficta recaída a su escrito de nueve de julio de dos mil veinte, con el que promovió recurso de revisión en contra de la resolución </w:t>
      </w:r>
      <w:r w:rsidR="00FA40D6">
        <w:rPr>
          <w:rFonts w:ascii="Arial" w:eastAsia="Calibri" w:hAnsi="Arial" w:cs="Arial"/>
          <w:sz w:val="26"/>
          <w:szCs w:val="26"/>
          <w:lang w:eastAsia="en-US"/>
        </w:rPr>
        <w:t xml:space="preserve">dictada por el </w:t>
      </w:r>
      <w:bookmarkStart w:id="2" w:name="_Hlk76462777"/>
      <w:r w:rsidR="00FA40D6">
        <w:rPr>
          <w:rFonts w:ascii="Arial" w:eastAsia="Calibri" w:hAnsi="Arial" w:cs="Arial"/>
          <w:sz w:val="26"/>
          <w:szCs w:val="26"/>
          <w:lang w:eastAsia="en-US"/>
        </w:rPr>
        <w:lastRenderedPageBreak/>
        <w:t>Coordinador General de Educación Media Superior y Superior, Ciencia y Tecnología de Oaxaca</w:t>
      </w:r>
      <w:bookmarkEnd w:id="2"/>
      <w:r w:rsidR="00FA40D6">
        <w:rPr>
          <w:rFonts w:ascii="Arial" w:eastAsia="Calibri" w:hAnsi="Arial" w:cs="Arial"/>
          <w:sz w:val="26"/>
          <w:szCs w:val="26"/>
          <w:lang w:eastAsia="en-US"/>
        </w:rPr>
        <w:t xml:space="preserve">, </w:t>
      </w:r>
      <w:r w:rsidR="00A32335">
        <w:rPr>
          <w:rFonts w:ascii="Arial" w:eastAsia="Calibri" w:hAnsi="Arial" w:cs="Arial"/>
          <w:sz w:val="26"/>
          <w:szCs w:val="26"/>
          <w:lang w:eastAsia="en-US"/>
        </w:rPr>
        <w:t xml:space="preserve">de doce de junio de dos mil veinte, en la que se </w:t>
      </w:r>
      <w:r w:rsidR="00D733C7">
        <w:rPr>
          <w:rFonts w:ascii="Arial" w:eastAsia="Calibri" w:hAnsi="Arial" w:cs="Arial"/>
          <w:sz w:val="26"/>
          <w:szCs w:val="26"/>
          <w:lang w:eastAsia="en-US"/>
        </w:rPr>
        <w:t>negó</w:t>
      </w:r>
      <w:r w:rsidR="00A32335">
        <w:rPr>
          <w:rFonts w:ascii="Arial" w:eastAsia="Calibri" w:hAnsi="Arial" w:cs="Arial"/>
          <w:sz w:val="26"/>
          <w:szCs w:val="26"/>
          <w:lang w:eastAsia="en-US"/>
        </w:rPr>
        <w:t xml:space="preserve"> el otorgamiento de RVOE respecto de la carrera de Administración; </w:t>
      </w:r>
      <w:r w:rsidR="00A32335" w:rsidRPr="00A32335">
        <w:rPr>
          <w:rFonts w:ascii="Arial" w:eastAsia="Calibri" w:hAnsi="Arial" w:cs="Arial"/>
          <w:b/>
          <w:bCs/>
          <w:sz w:val="26"/>
          <w:szCs w:val="26"/>
          <w:lang w:eastAsia="en-US"/>
        </w:rPr>
        <w:t>6.</w:t>
      </w:r>
      <w:r w:rsidR="00A32335">
        <w:rPr>
          <w:rFonts w:ascii="Arial" w:eastAsia="Calibri" w:hAnsi="Arial" w:cs="Arial"/>
          <w:sz w:val="26"/>
          <w:szCs w:val="26"/>
          <w:lang w:eastAsia="en-US"/>
        </w:rPr>
        <w:t xml:space="preserve"> La resolución negativa ficta recaída a su escrito de nueve de julio de dos mil veinte, con el que promovió recurso de revisión en contra de la resolución </w:t>
      </w:r>
      <w:r w:rsidR="00FA40D6">
        <w:rPr>
          <w:rFonts w:ascii="Arial" w:eastAsia="Calibri" w:hAnsi="Arial" w:cs="Arial"/>
          <w:sz w:val="26"/>
          <w:szCs w:val="26"/>
          <w:lang w:eastAsia="en-US"/>
        </w:rPr>
        <w:t xml:space="preserve">dictada por el </w:t>
      </w:r>
      <w:bookmarkStart w:id="3" w:name="_Hlk76380313"/>
      <w:r w:rsidR="00FA40D6">
        <w:rPr>
          <w:rFonts w:ascii="Arial" w:eastAsia="Calibri" w:hAnsi="Arial" w:cs="Arial"/>
          <w:sz w:val="26"/>
          <w:szCs w:val="26"/>
          <w:lang w:eastAsia="en-US"/>
        </w:rPr>
        <w:t>Coordinador General de Educación Media Superior y Superior, Ciencia y Tecnología de Oaxaca</w:t>
      </w:r>
      <w:bookmarkEnd w:id="3"/>
      <w:r w:rsidR="00FA40D6">
        <w:rPr>
          <w:rFonts w:ascii="Arial" w:eastAsia="Calibri" w:hAnsi="Arial" w:cs="Arial"/>
          <w:sz w:val="26"/>
          <w:szCs w:val="26"/>
          <w:lang w:eastAsia="en-US"/>
        </w:rPr>
        <w:t xml:space="preserve">, </w:t>
      </w:r>
      <w:r w:rsidR="00A32335">
        <w:rPr>
          <w:rFonts w:ascii="Arial" w:eastAsia="Calibri" w:hAnsi="Arial" w:cs="Arial"/>
          <w:sz w:val="26"/>
          <w:szCs w:val="26"/>
          <w:lang w:eastAsia="en-US"/>
        </w:rPr>
        <w:t xml:space="preserve">de doce de junio de dos mil veinte, en la que se </w:t>
      </w:r>
      <w:r w:rsidR="00D733C7">
        <w:rPr>
          <w:rFonts w:ascii="Arial" w:eastAsia="Calibri" w:hAnsi="Arial" w:cs="Arial"/>
          <w:sz w:val="26"/>
          <w:szCs w:val="26"/>
          <w:lang w:eastAsia="en-US"/>
        </w:rPr>
        <w:t>negó</w:t>
      </w:r>
      <w:r w:rsidR="00A32335">
        <w:rPr>
          <w:rFonts w:ascii="Arial" w:eastAsia="Calibri" w:hAnsi="Arial" w:cs="Arial"/>
          <w:sz w:val="26"/>
          <w:szCs w:val="26"/>
          <w:lang w:eastAsia="en-US"/>
        </w:rPr>
        <w:t xml:space="preserve"> el otorgamiento de RVOE respecto de la carrera de Ingeniería Industrial y Sistemas, atribuidas al Coordinador General y al Director de Programación y Evaluación, autoridades de la Coordinación General de Educación Media Superior y Superior, Ciencia y Tecnología, ordenándose formar por cuerda separada el cuaderno de suspensión.- - - - - - - - -  </w:t>
      </w:r>
    </w:p>
    <w:p w14:paraId="6E90B752" w14:textId="63DEA44E" w:rsidR="00A32335" w:rsidRDefault="00A32335" w:rsidP="00A32335">
      <w:pPr>
        <w:pStyle w:val="Prrafodelista"/>
        <w:numPr>
          <w:ilvl w:val="0"/>
          <w:numId w:val="25"/>
        </w:numPr>
        <w:spacing w:before="240" w:after="120" w:line="360" w:lineRule="auto"/>
        <w:ind w:right="900"/>
        <w:jc w:val="both"/>
        <w:rPr>
          <w:rFonts w:ascii="Arial" w:eastAsia="Calibri" w:hAnsi="Arial" w:cs="Arial"/>
          <w:i/>
          <w:iCs/>
          <w:color w:val="000000" w:themeColor="text1"/>
          <w:lang w:eastAsia="en-US"/>
        </w:rPr>
      </w:pPr>
      <w:r>
        <w:rPr>
          <w:rFonts w:ascii="Arial" w:eastAsia="Calibri" w:hAnsi="Arial" w:cs="Arial"/>
          <w:sz w:val="26"/>
          <w:szCs w:val="26"/>
          <w:lang w:eastAsia="en-US"/>
        </w:rPr>
        <w:t>Suspensión que fue acordada en los siguientes términos</w:t>
      </w:r>
      <w:r w:rsidR="00466F45" w:rsidRPr="00466F45">
        <w:rPr>
          <w:rFonts w:ascii="Arial" w:eastAsia="Calibri" w:hAnsi="Arial" w:cs="Arial"/>
          <w:sz w:val="26"/>
          <w:szCs w:val="26"/>
          <w:lang w:eastAsia="en-US"/>
        </w:rPr>
        <w:t>:</w:t>
      </w:r>
      <w:r w:rsidR="006958D7" w:rsidRPr="00466F45">
        <w:rPr>
          <w:rFonts w:ascii="Arial" w:eastAsia="Calibri" w:hAnsi="Arial" w:cs="Arial"/>
          <w:i/>
          <w:iCs/>
          <w:color w:val="000000" w:themeColor="text1"/>
          <w:lang w:eastAsia="en-US"/>
        </w:rPr>
        <w:t xml:space="preserve">“…Máxime que los actos que hoy impugna el actor son de carácter </w:t>
      </w:r>
      <w:proofErr w:type="spellStart"/>
      <w:r w:rsidR="006958D7" w:rsidRPr="00466F45">
        <w:rPr>
          <w:rFonts w:ascii="Arial" w:eastAsia="Calibri" w:hAnsi="Arial" w:cs="Arial"/>
          <w:i/>
          <w:iCs/>
          <w:color w:val="000000" w:themeColor="text1"/>
          <w:lang w:eastAsia="en-US"/>
        </w:rPr>
        <w:t>omisivo</w:t>
      </w:r>
      <w:proofErr w:type="spellEnd"/>
      <w:r w:rsidR="006958D7" w:rsidRPr="00466F45">
        <w:rPr>
          <w:rFonts w:ascii="Arial" w:eastAsia="Calibri" w:hAnsi="Arial" w:cs="Arial"/>
          <w:i/>
          <w:iCs/>
          <w:color w:val="000000" w:themeColor="text1"/>
          <w:lang w:eastAsia="en-US"/>
        </w:rPr>
        <w:t xml:space="preserve">, ya que los actos </w:t>
      </w:r>
      <w:proofErr w:type="spellStart"/>
      <w:r w:rsidR="006958D7" w:rsidRPr="00466F45">
        <w:rPr>
          <w:rFonts w:ascii="Arial" w:eastAsia="Calibri" w:hAnsi="Arial" w:cs="Arial"/>
          <w:i/>
          <w:iCs/>
          <w:color w:val="000000" w:themeColor="text1"/>
          <w:lang w:eastAsia="en-US"/>
        </w:rPr>
        <w:t>omisivos</w:t>
      </w:r>
      <w:proofErr w:type="spellEnd"/>
      <w:r w:rsidR="006958D7" w:rsidRPr="00466F45">
        <w:rPr>
          <w:rFonts w:ascii="Arial" w:eastAsia="Calibri" w:hAnsi="Arial" w:cs="Arial"/>
          <w:i/>
          <w:iCs/>
          <w:color w:val="000000" w:themeColor="text1"/>
          <w:lang w:eastAsia="en-US"/>
        </w:rPr>
        <w:t xml:space="preserve"> se caracterizan porque la autoridad </w:t>
      </w:r>
      <w:bookmarkStart w:id="4" w:name="_Hlk76051243"/>
      <w:r w:rsidR="006958D7" w:rsidRPr="00466F45">
        <w:rPr>
          <w:rFonts w:ascii="Arial" w:eastAsia="Calibri" w:hAnsi="Arial" w:cs="Arial"/>
          <w:i/>
          <w:iCs/>
          <w:color w:val="000000" w:themeColor="text1"/>
          <w:lang w:eastAsia="en-US"/>
        </w:rPr>
        <w:t>se abstiene de actuar; es decir, se rehúsa a hacer algo, o se abstiene de contestar no obstante (sic) existir una solicitud expresa del actor</w:t>
      </w:r>
      <w:bookmarkEnd w:id="4"/>
      <w:r w:rsidR="006958D7" w:rsidRPr="00466F45">
        <w:rPr>
          <w:rFonts w:ascii="Arial" w:eastAsia="Calibri" w:hAnsi="Arial" w:cs="Arial"/>
          <w:i/>
          <w:iCs/>
          <w:color w:val="000000" w:themeColor="text1"/>
          <w:lang w:eastAsia="en-US"/>
        </w:rPr>
        <w:t xml:space="preserve">; de ahí que siendo ésta naturaleza, y en términos del artículo 215 de la Ley de la </w:t>
      </w:r>
      <w:r w:rsidR="000669DD" w:rsidRPr="00466F45">
        <w:rPr>
          <w:rFonts w:ascii="Arial" w:eastAsia="Calibri" w:hAnsi="Arial" w:cs="Arial"/>
          <w:i/>
          <w:iCs/>
          <w:color w:val="000000" w:themeColor="text1"/>
          <w:lang w:eastAsia="en-US"/>
        </w:rPr>
        <w:t>Materia</w:t>
      </w:r>
      <w:r w:rsidR="006958D7" w:rsidRPr="00466F45">
        <w:rPr>
          <w:rFonts w:ascii="Arial" w:eastAsia="Calibri" w:hAnsi="Arial" w:cs="Arial"/>
          <w:i/>
          <w:iCs/>
          <w:color w:val="000000" w:themeColor="text1"/>
          <w:lang w:eastAsia="en-US"/>
        </w:rPr>
        <w:t xml:space="preserve"> (sic), </w:t>
      </w:r>
      <w:r w:rsidR="006958D7" w:rsidRPr="00466F45">
        <w:rPr>
          <w:rFonts w:ascii="Arial" w:eastAsia="Calibri" w:hAnsi="Arial" w:cs="Arial"/>
          <w:b/>
          <w:bCs/>
          <w:i/>
          <w:iCs/>
          <w:color w:val="000000" w:themeColor="text1"/>
          <w:u w:val="single"/>
          <w:lang w:eastAsia="en-US"/>
        </w:rPr>
        <w:t xml:space="preserve">resulta improcedente la concesión de la suspensión provisional solicitada, </w:t>
      </w:r>
      <w:r w:rsidR="006958D7" w:rsidRPr="00466F45">
        <w:rPr>
          <w:rFonts w:ascii="Arial" w:eastAsia="Calibri" w:hAnsi="Arial" w:cs="Arial"/>
          <w:i/>
          <w:iCs/>
          <w:color w:val="000000" w:themeColor="text1"/>
          <w:lang w:eastAsia="en-US"/>
        </w:rPr>
        <w:t xml:space="preserve">ya que no es dable que con motivo de la medida cautelar, se ordene a la autoridad demanda abandonar su conducta </w:t>
      </w:r>
      <w:proofErr w:type="spellStart"/>
      <w:r w:rsidR="006958D7" w:rsidRPr="00466F45">
        <w:rPr>
          <w:rFonts w:ascii="Arial" w:eastAsia="Calibri" w:hAnsi="Arial" w:cs="Arial"/>
          <w:i/>
          <w:iCs/>
          <w:color w:val="000000" w:themeColor="text1"/>
          <w:lang w:eastAsia="en-US"/>
        </w:rPr>
        <w:t>omisiva</w:t>
      </w:r>
      <w:proofErr w:type="spellEnd"/>
      <w:r w:rsidR="006958D7" w:rsidRPr="00466F45">
        <w:rPr>
          <w:rFonts w:ascii="Arial" w:eastAsia="Calibri" w:hAnsi="Arial" w:cs="Arial"/>
          <w:i/>
          <w:iCs/>
          <w:color w:val="000000" w:themeColor="text1"/>
          <w:lang w:eastAsia="en-US"/>
        </w:rPr>
        <w:t xml:space="preserve"> dando contestación, o bien, accediendo a la petición del actor, pues se darían a la suspensión provisional así concedida, efectos restitutorios, que únicamente corresponden a la sentencia que se pronuncie en el presente juicio.</w:t>
      </w:r>
    </w:p>
    <w:p w14:paraId="5C377735" w14:textId="77777777" w:rsidR="00A32335" w:rsidRDefault="006958D7" w:rsidP="0082670F">
      <w:pPr>
        <w:pStyle w:val="Prrafodelista"/>
        <w:spacing w:before="240" w:after="120" w:line="360" w:lineRule="auto"/>
        <w:ind w:right="900" w:firstLine="696"/>
        <w:jc w:val="both"/>
        <w:rPr>
          <w:rFonts w:ascii="Arial" w:eastAsia="Calibri" w:hAnsi="Arial" w:cs="Arial"/>
          <w:i/>
          <w:iCs/>
          <w:color w:val="000000" w:themeColor="text1"/>
          <w:lang w:eastAsia="en-US"/>
        </w:rPr>
      </w:pPr>
      <w:r w:rsidRPr="00A32335">
        <w:rPr>
          <w:rFonts w:ascii="Arial" w:eastAsia="Calibri" w:hAnsi="Arial" w:cs="Arial"/>
          <w:i/>
          <w:iCs/>
          <w:color w:val="000000" w:themeColor="text1"/>
          <w:lang w:eastAsia="en-US"/>
        </w:rPr>
        <w:t>Al respecto, es aplicable la tesis aislada con número de registro 2004810 de la Décima Época, Instancia: Tribunales Colegiados de Circuito, fuente: Semanario Judicial de la Federación y su Gaceta, libro XXV, octubre de 2013, Materia(s): Común, tesis I.6°.T.3 K (10ª.), pagina (sic) 1912, cuyo rubro es del tenor siguiente:</w:t>
      </w:r>
    </w:p>
    <w:p w14:paraId="3E380381" w14:textId="0893F04D" w:rsidR="00A32335" w:rsidRPr="00A32335" w:rsidRDefault="006958D7" w:rsidP="0082670F">
      <w:pPr>
        <w:pStyle w:val="Prrafodelista"/>
        <w:spacing w:before="240" w:after="120" w:line="360" w:lineRule="auto"/>
        <w:ind w:right="900" w:firstLine="696"/>
        <w:jc w:val="both"/>
        <w:rPr>
          <w:rFonts w:ascii="Arial" w:eastAsia="Calibri" w:hAnsi="Arial" w:cs="Arial"/>
          <w:i/>
          <w:iCs/>
          <w:color w:val="000000" w:themeColor="text1"/>
          <w:lang w:eastAsia="en-US"/>
        </w:rPr>
      </w:pPr>
      <w:r w:rsidRPr="00A32335">
        <w:rPr>
          <w:rFonts w:ascii="Arial" w:eastAsia="Calibri" w:hAnsi="Arial" w:cs="Arial"/>
          <w:b/>
          <w:bCs/>
          <w:i/>
          <w:iCs/>
          <w:color w:val="000000" w:themeColor="text1"/>
          <w:lang w:eastAsia="en-US"/>
        </w:rPr>
        <w:t>SUSPENSI</w:t>
      </w:r>
      <w:r w:rsidR="00A82922">
        <w:rPr>
          <w:rFonts w:ascii="Arial" w:eastAsia="Calibri" w:hAnsi="Arial" w:cs="Arial"/>
          <w:b/>
          <w:bCs/>
          <w:i/>
          <w:iCs/>
          <w:color w:val="000000" w:themeColor="text1"/>
          <w:lang w:eastAsia="en-US"/>
        </w:rPr>
        <w:t>Ó</w:t>
      </w:r>
      <w:r w:rsidRPr="00A32335">
        <w:rPr>
          <w:rFonts w:ascii="Arial" w:eastAsia="Calibri" w:hAnsi="Arial" w:cs="Arial"/>
          <w:b/>
          <w:bCs/>
          <w:i/>
          <w:iCs/>
          <w:color w:val="000000" w:themeColor="text1"/>
          <w:lang w:eastAsia="en-US"/>
        </w:rPr>
        <w:t>N PROVISIONAL. ES IMPROCEDENTE CONCEDERLA RESPECTO DE LOS ACTOS OMISIVOS.</w:t>
      </w:r>
    </w:p>
    <w:p w14:paraId="20BD78E5" w14:textId="70B58685" w:rsidR="0082670F" w:rsidRDefault="006958D7" w:rsidP="0082670F">
      <w:pPr>
        <w:pStyle w:val="Prrafodelista"/>
        <w:spacing w:before="240" w:after="120" w:line="360" w:lineRule="auto"/>
        <w:ind w:right="900" w:firstLine="696"/>
        <w:jc w:val="both"/>
        <w:rPr>
          <w:rFonts w:ascii="Arial" w:eastAsia="Calibri" w:hAnsi="Arial" w:cs="Arial"/>
          <w:i/>
          <w:iCs/>
          <w:color w:val="000000" w:themeColor="text1"/>
          <w:lang w:eastAsia="en-US"/>
        </w:rPr>
      </w:pPr>
      <w:r w:rsidRPr="00A32335">
        <w:rPr>
          <w:rFonts w:ascii="Arial" w:eastAsia="Calibri" w:hAnsi="Arial" w:cs="Arial"/>
          <w:i/>
          <w:iCs/>
          <w:color w:val="000000" w:themeColor="text1"/>
          <w:lang w:eastAsia="en-US"/>
        </w:rPr>
        <w:t xml:space="preserve">En tales condiciones y con fundamento en el artículo 215 de la Ley de Justicia invocada, </w:t>
      </w:r>
      <w:r w:rsidRPr="00A32335">
        <w:rPr>
          <w:rFonts w:ascii="Arial" w:eastAsia="Calibri" w:hAnsi="Arial" w:cs="Arial"/>
          <w:b/>
          <w:bCs/>
          <w:i/>
          <w:iCs/>
          <w:color w:val="000000" w:themeColor="text1"/>
          <w:lang w:eastAsia="en-US"/>
        </w:rPr>
        <w:t xml:space="preserve">SE NIEGA LA SUSPENSIÓN PROVISIONAL </w:t>
      </w:r>
      <w:r w:rsidRPr="00A32335">
        <w:rPr>
          <w:rFonts w:ascii="Arial" w:eastAsia="Calibri" w:hAnsi="Arial" w:cs="Arial"/>
          <w:i/>
          <w:iCs/>
          <w:color w:val="000000" w:themeColor="text1"/>
          <w:lang w:eastAsia="en-US"/>
        </w:rPr>
        <w:t>solicitada por la parte actora…”- - - - - - - - - - - -</w:t>
      </w:r>
      <w:r w:rsidR="0082670F">
        <w:rPr>
          <w:rFonts w:ascii="Arial" w:eastAsia="Calibri" w:hAnsi="Arial" w:cs="Arial"/>
          <w:i/>
          <w:iCs/>
          <w:color w:val="000000" w:themeColor="text1"/>
          <w:lang w:eastAsia="en-US"/>
        </w:rPr>
        <w:t xml:space="preserve"> - - -</w:t>
      </w:r>
    </w:p>
    <w:p w14:paraId="30788733" w14:textId="2E30DEE5" w:rsidR="00E2426B" w:rsidRDefault="0082670F" w:rsidP="00FA40D6">
      <w:pPr>
        <w:spacing w:before="240" w:line="360" w:lineRule="auto"/>
        <w:ind w:left="360" w:firstLine="709"/>
        <w:jc w:val="both"/>
        <w:rPr>
          <w:rFonts w:ascii="Arial" w:hAnsi="Arial" w:cs="Arial"/>
          <w:bCs/>
          <w:sz w:val="26"/>
          <w:szCs w:val="26"/>
        </w:rPr>
      </w:pPr>
      <w:r>
        <w:rPr>
          <w:rFonts w:ascii="Arial" w:hAnsi="Arial" w:cs="Arial"/>
          <w:bCs/>
          <w:sz w:val="26"/>
          <w:szCs w:val="26"/>
        </w:rPr>
        <w:t xml:space="preserve">De lo anterior, se </w:t>
      </w:r>
      <w:r w:rsidR="00DB190B">
        <w:rPr>
          <w:rFonts w:ascii="Arial" w:hAnsi="Arial" w:cs="Arial"/>
          <w:bCs/>
          <w:sz w:val="26"/>
          <w:szCs w:val="26"/>
        </w:rPr>
        <w:t xml:space="preserve">advierte </w:t>
      </w:r>
      <w:r>
        <w:rPr>
          <w:rFonts w:ascii="Arial" w:hAnsi="Arial" w:cs="Arial"/>
          <w:bCs/>
          <w:sz w:val="26"/>
          <w:szCs w:val="26"/>
        </w:rPr>
        <w:t>que</w:t>
      </w:r>
      <w:r w:rsidR="00E2426B">
        <w:rPr>
          <w:rFonts w:ascii="Arial" w:hAnsi="Arial" w:cs="Arial"/>
          <w:bCs/>
          <w:sz w:val="26"/>
          <w:szCs w:val="26"/>
        </w:rPr>
        <w:t xml:space="preserve">:- - - - - - - - - - - - - - - - - - - - - - - </w:t>
      </w:r>
    </w:p>
    <w:p w14:paraId="7D70FE4D" w14:textId="21A57099" w:rsidR="00691934" w:rsidRPr="004C0D18" w:rsidRDefault="00665388" w:rsidP="00F765EE">
      <w:pPr>
        <w:pStyle w:val="Prrafodelista"/>
        <w:numPr>
          <w:ilvl w:val="0"/>
          <w:numId w:val="27"/>
        </w:numPr>
        <w:spacing w:before="240" w:line="360" w:lineRule="auto"/>
        <w:jc w:val="both"/>
        <w:rPr>
          <w:rFonts w:ascii="Arial" w:hAnsi="Arial" w:cs="Arial"/>
          <w:bCs/>
          <w:sz w:val="26"/>
          <w:szCs w:val="26"/>
        </w:rPr>
      </w:pPr>
      <w:r w:rsidRPr="004C0D18">
        <w:rPr>
          <w:rFonts w:ascii="Arial" w:hAnsi="Arial" w:cs="Arial"/>
          <w:bCs/>
          <w:sz w:val="26"/>
          <w:szCs w:val="26"/>
        </w:rPr>
        <w:lastRenderedPageBreak/>
        <w:t>El</w:t>
      </w:r>
      <w:r w:rsidR="004C0D18">
        <w:rPr>
          <w:rFonts w:ascii="Arial" w:hAnsi="Arial" w:cs="Arial"/>
          <w:bCs/>
          <w:sz w:val="26"/>
          <w:szCs w:val="26"/>
        </w:rPr>
        <w:t xml:space="preserve"> </w:t>
      </w:r>
      <w:r w:rsidRPr="004C0D18">
        <w:rPr>
          <w:rFonts w:ascii="Arial" w:hAnsi="Arial" w:cs="Arial"/>
          <w:bCs/>
          <w:sz w:val="26"/>
          <w:szCs w:val="26"/>
        </w:rPr>
        <w:t>recurrente solicitó</w:t>
      </w:r>
      <w:r w:rsidR="00691934" w:rsidRPr="004C0D18">
        <w:rPr>
          <w:rFonts w:ascii="Arial" w:hAnsi="Arial" w:cs="Arial"/>
          <w:bCs/>
          <w:sz w:val="26"/>
          <w:szCs w:val="26"/>
        </w:rPr>
        <w:t xml:space="preserve"> la suspensión de los actos impugnados bajo el argumento de </w:t>
      </w:r>
      <w:r w:rsidR="004C0D18" w:rsidRPr="004C0D18">
        <w:rPr>
          <w:rFonts w:ascii="Arial" w:hAnsi="Arial" w:cs="Arial"/>
          <w:bCs/>
          <w:sz w:val="26"/>
          <w:szCs w:val="26"/>
        </w:rPr>
        <w:t>que,</w:t>
      </w:r>
      <w:r w:rsidR="00691934" w:rsidRPr="004C0D18">
        <w:rPr>
          <w:rFonts w:ascii="Arial" w:hAnsi="Arial" w:cs="Arial"/>
          <w:bCs/>
          <w:sz w:val="26"/>
          <w:szCs w:val="26"/>
        </w:rPr>
        <w:t xml:space="preserve"> al haberse configurado la afirmativa ficta de la concesión de la suspensión </w:t>
      </w:r>
      <w:r w:rsidR="00A82922">
        <w:rPr>
          <w:rFonts w:ascii="Arial" w:hAnsi="Arial" w:cs="Arial"/>
          <w:bCs/>
          <w:sz w:val="26"/>
          <w:szCs w:val="26"/>
        </w:rPr>
        <w:t xml:space="preserve">solicitada </w:t>
      </w:r>
      <w:r w:rsidR="00691934" w:rsidRPr="004C0D18">
        <w:rPr>
          <w:rFonts w:ascii="Arial" w:hAnsi="Arial" w:cs="Arial"/>
          <w:bCs/>
          <w:sz w:val="26"/>
          <w:szCs w:val="26"/>
        </w:rPr>
        <w:t xml:space="preserve">en sede administrativa, </w:t>
      </w:r>
      <w:r w:rsidR="004C0D18" w:rsidRPr="004C0D18">
        <w:rPr>
          <w:rFonts w:ascii="Arial" w:hAnsi="Arial" w:cs="Arial"/>
          <w:bCs/>
          <w:sz w:val="26"/>
          <w:szCs w:val="26"/>
        </w:rPr>
        <w:t xml:space="preserve">y que al no existir resolución expresa que resuelva los recursos de revisión interpuestos, dicha suspensión </w:t>
      </w:r>
      <w:r w:rsidR="00832AA5">
        <w:rPr>
          <w:rFonts w:ascii="Arial" w:hAnsi="Arial" w:cs="Arial"/>
          <w:bCs/>
          <w:sz w:val="26"/>
          <w:szCs w:val="26"/>
        </w:rPr>
        <w:t>debe</w:t>
      </w:r>
      <w:r w:rsidR="00691934" w:rsidRPr="004C0D18">
        <w:rPr>
          <w:rFonts w:ascii="Arial" w:hAnsi="Arial" w:cs="Arial"/>
          <w:bCs/>
          <w:sz w:val="26"/>
          <w:szCs w:val="26"/>
        </w:rPr>
        <w:t xml:space="preserve"> regir hasta </w:t>
      </w:r>
      <w:r w:rsidR="004C0D18">
        <w:rPr>
          <w:rFonts w:ascii="Arial" w:hAnsi="Arial" w:cs="Arial"/>
          <w:bCs/>
          <w:sz w:val="26"/>
          <w:szCs w:val="26"/>
        </w:rPr>
        <w:t xml:space="preserve">la conclusión del </w:t>
      </w:r>
      <w:r w:rsidR="00691934" w:rsidRPr="004C0D18">
        <w:rPr>
          <w:rFonts w:ascii="Arial" w:hAnsi="Arial" w:cs="Arial"/>
          <w:bCs/>
          <w:sz w:val="26"/>
          <w:szCs w:val="26"/>
        </w:rPr>
        <w:t>presente juicio de nulidad.- - - - - - -</w:t>
      </w:r>
      <w:r w:rsidR="00A82922">
        <w:rPr>
          <w:rFonts w:ascii="Arial" w:hAnsi="Arial" w:cs="Arial"/>
          <w:bCs/>
          <w:sz w:val="26"/>
          <w:szCs w:val="26"/>
        </w:rPr>
        <w:t xml:space="preserve"> </w:t>
      </w:r>
      <w:r w:rsidR="0038413E">
        <w:rPr>
          <w:rFonts w:ascii="Arial" w:hAnsi="Arial" w:cs="Arial"/>
          <w:bCs/>
          <w:sz w:val="26"/>
          <w:szCs w:val="26"/>
        </w:rPr>
        <w:t xml:space="preserve">- - - - - - </w:t>
      </w:r>
    </w:p>
    <w:p w14:paraId="5E24E5C0" w14:textId="6424E276" w:rsidR="00665388" w:rsidRPr="009F4307" w:rsidRDefault="00E2426B" w:rsidP="009F4307">
      <w:pPr>
        <w:pStyle w:val="Prrafodelista"/>
        <w:numPr>
          <w:ilvl w:val="0"/>
          <w:numId w:val="27"/>
        </w:numPr>
        <w:spacing w:before="240" w:line="360" w:lineRule="auto"/>
        <w:jc w:val="both"/>
        <w:rPr>
          <w:rFonts w:ascii="Arial" w:hAnsi="Arial" w:cs="Arial"/>
          <w:bCs/>
          <w:sz w:val="26"/>
          <w:szCs w:val="26"/>
        </w:rPr>
      </w:pPr>
      <w:r>
        <w:rPr>
          <w:rFonts w:ascii="Arial" w:hAnsi="Arial" w:cs="Arial"/>
          <w:bCs/>
          <w:sz w:val="26"/>
          <w:szCs w:val="26"/>
        </w:rPr>
        <w:t>L</w:t>
      </w:r>
      <w:r w:rsidR="0082670F" w:rsidRPr="00E2426B">
        <w:rPr>
          <w:rFonts w:ascii="Arial" w:hAnsi="Arial" w:cs="Arial"/>
          <w:bCs/>
          <w:sz w:val="26"/>
          <w:szCs w:val="26"/>
        </w:rPr>
        <w:t xml:space="preserve">os </w:t>
      </w:r>
      <w:r w:rsidR="0082670F" w:rsidRPr="00E2426B">
        <w:rPr>
          <w:rFonts w:ascii="Arial" w:hAnsi="Arial" w:cs="Arial"/>
          <w:b/>
          <w:sz w:val="26"/>
          <w:szCs w:val="26"/>
        </w:rPr>
        <w:t>actos impugnados</w:t>
      </w:r>
      <w:r w:rsidR="0082670F" w:rsidRPr="00E2426B">
        <w:rPr>
          <w:rFonts w:ascii="Arial" w:hAnsi="Arial" w:cs="Arial"/>
          <w:bCs/>
          <w:sz w:val="26"/>
          <w:szCs w:val="26"/>
        </w:rPr>
        <w:t xml:space="preserve"> </w:t>
      </w:r>
      <w:r w:rsidR="00E342B1" w:rsidRPr="00E2426B">
        <w:rPr>
          <w:rFonts w:ascii="Arial" w:hAnsi="Arial" w:cs="Arial"/>
          <w:bCs/>
          <w:sz w:val="26"/>
          <w:szCs w:val="26"/>
        </w:rPr>
        <w:t xml:space="preserve">por </w:t>
      </w:r>
      <w:r w:rsidR="00335C59">
        <w:rPr>
          <w:rFonts w:ascii="Arial" w:hAnsi="Arial" w:cs="Arial"/>
          <w:b/>
          <w:sz w:val="26"/>
          <w:szCs w:val="26"/>
        </w:rPr>
        <w:t>***********</w:t>
      </w:r>
      <w:r w:rsidR="00E342B1" w:rsidRPr="00E2426B">
        <w:rPr>
          <w:rFonts w:ascii="Arial" w:eastAsia="Calibri" w:hAnsi="Arial" w:cs="Arial"/>
          <w:sz w:val="26"/>
          <w:szCs w:val="26"/>
          <w:lang w:eastAsia="en-US"/>
        </w:rPr>
        <w:t xml:space="preserve">, representante legal de la persona moral </w:t>
      </w:r>
      <w:r w:rsidR="00335C59">
        <w:rPr>
          <w:rFonts w:ascii="Arial" w:hAnsi="Arial" w:cs="Arial"/>
          <w:b/>
          <w:sz w:val="26"/>
          <w:szCs w:val="26"/>
        </w:rPr>
        <w:t>***********</w:t>
      </w:r>
      <w:r w:rsidR="00E342B1" w:rsidRPr="00E2426B">
        <w:rPr>
          <w:rFonts w:ascii="Arial" w:hAnsi="Arial" w:cs="Arial"/>
          <w:bCs/>
          <w:sz w:val="26"/>
          <w:szCs w:val="26"/>
        </w:rPr>
        <w:t xml:space="preserve">, </w:t>
      </w:r>
      <w:r w:rsidR="0082670F" w:rsidRPr="00E2426B">
        <w:rPr>
          <w:rFonts w:ascii="Arial" w:hAnsi="Arial" w:cs="Arial"/>
          <w:bCs/>
          <w:sz w:val="26"/>
          <w:szCs w:val="26"/>
        </w:rPr>
        <w:t>en el presente juicio de nulidad,</w:t>
      </w:r>
      <w:r w:rsidR="002E03A0" w:rsidRPr="00E2426B">
        <w:rPr>
          <w:rFonts w:ascii="Arial" w:hAnsi="Arial" w:cs="Arial"/>
          <w:bCs/>
          <w:sz w:val="26"/>
          <w:szCs w:val="26"/>
        </w:rPr>
        <w:t xml:space="preserve"> </w:t>
      </w:r>
      <w:r w:rsidR="00A82922">
        <w:rPr>
          <w:rFonts w:ascii="Arial" w:hAnsi="Arial" w:cs="Arial"/>
          <w:bCs/>
          <w:sz w:val="26"/>
          <w:szCs w:val="26"/>
        </w:rPr>
        <w:t>los constituyen las</w:t>
      </w:r>
      <w:r w:rsidR="00937FBD" w:rsidRPr="00E2426B">
        <w:rPr>
          <w:rFonts w:ascii="Arial" w:hAnsi="Arial" w:cs="Arial"/>
          <w:bCs/>
          <w:sz w:val="26"/>
          <w:szCs w:val="26"/>
        </w:rPr>
        <w:t xml:space="preserve"> </w:t>
      </w:r>
      <w:r w:rsidR="0082670F" w:rsidRPr="006A7E78">
        <w:rPr>
          <w:rFonts w:ascii="Arial" w:hAnsi="Arial" w:cs="Arial"/>
          <w:bCs/>
          <w:sz w:val="26"/>
          <w:szCs w:val="26"/>
        </w:rPr>
        <w:t>resoluci</w:t>
      </w:r>
      <w:r w:rsidR="00D8684E">
        <w:rPr>
          <w:rFonts w:ascii="Arial" w:hAnsi="Arial" w:cs="Arial"/>
          <w:bCs/>
          <w:sz w:val="26"/>
          <w:szCs w:val="26"/>
        </w:rPr>
        <w:t>ones</w:t>
      </w:r>
      <w:r w:rsidR="0082670F" w:rsidRPr="00665388">
        <w:rPr>
          <w:rFonts w:ascii="Arial" w:hAnsi="Arial" w:cs="Arial"/>
          <w:b/>
          <w:bCs/>
          <w:sz w:val="26"/>
          <w:szCs w:val="26"/>
        </w:rPr>
        <w:t xml:space="preserve"> negativa</w:t>
      </w:r>
      <w:r w:rsidR="00D8684E">
        <w:rPr>
          <w:rFonts w:ascii="Arial" w:hAnsi="Arial" w:cs="Arial"/>
          <w:b/>
          <w:bCs/>
          <w:sz w:val="26"/>
          <w:szCs w:val="26"/>
        </w:rPr>
        <w:t>s</w:t>
      </w:r>
      <w:r w:rsidR="0082670F" w:rsidRPr="009F4307">
        <w:rPr>
          <w:rFonts w:ascii="Arial" w:hAnsi="Arial" w:cs="Arial"/>
          <w:b/>
          <w:bCs/>
          <w:sz w:val="26"/>
          <w:szCs w:val="26"/>
        </w:rPr>
        <w:t xml:space="preserve"> ficta</w:t>
      </w:r>
      <w:r w:rsidR="00D8684E">
        <w:rPr>
          <w:rFonts w:ascii="Arial" w:hAnsi="Arial" w:cs="Arial"/>
          <w:b/>
          <w:bCs/>
          <w:sz w:val="26"/>
          <w:szCs w:val="26"/>
        </w:rPr>
        <w:t>s</w:t>
      </w:r>
      <w:r w:rsidR="002E03A0" w:rsidRPr="009F4307">
        <w:rPr>
          <w:rFonts w:ascii="Arial" w:hAnsi="Arial" w:cs="Arial"/>
          <w:bCs/>
          <w:sz w:val="26"/>
          <w:szCs w:val="26"/>
        </w:rPr>
        <w:t xml:space="preserve"> recaídas a </w:t>
      </w:r>
      <w:r w:rsidR="00665388" w:rsidRPr="009F4307">
        <w:rPr>
          <w:rFonts w:ascii="Arial" w:hAnsi="Arial" w:cs="Arial"/>
          <w:bCs/>
          <w:sz w:val="26"/>
          <w:szCs w:val="26"/>
        </w:rPr>
        <w:t>los</w:t>
      </w:r>
      <w:r w:rsidR="002E03A0" w:rsidRPr="009F4307">
        <w:rPr>
          <w:rFonts w:ascii="Arial" w:hAnsi="Arial" w:cs="Arial"/>
          <w:bCs/>
          <w:sz w:val="26"/>
          <w:szCs w:val="26"/>
        </w:rPr>
        <w:t xml:space="preserve"> escritos</w:t>
      </w:r>
      <w:r w:rsidR="00665388" w:rsidRPr="009F4307">
        <w:rPr>
          <w:rFonts w:ascii="Arial" w:hAnsi="Arial" w:cs="Arial"/>
          <w:bCs/>
          <w:sz w:val="26"/>
          <w:szCs w:val="26"/>
        </w:rPr>
        <w:t xml:space="preserve"> de</w:t>
      </w:r>
      <w:r w:rsidR="00D8684E">
        <w:rPr>
          <w:rFonts w:ascii="Arial" w:hAnsi="Arial" w:cs="Arial"/>
          <w:bCs/>
          <w:sz w:val="26"/>
          <w:szCs w:val="26"/>
        </w:rPr>
        <w:t xml:space="preserve"> </w:t>
      </w:r>
      <w:r w:rsidR="00665388" w:rsidRPr="009F4307">
        <w:rPr>
          <w:rFonts w:ascii="Arial" w:hAnsi="Arial" w:cs="Arial"/>
          <w:bCs/>
          <w:sz w:val="26"/>
          <w:szCs w:val="26"/>
        </w:rPr>
        <w:t>l</w:t>
      </w:r>
      <w:r w:rsidR="00D8684E">
        <w:rPr>
          <w:rFonts w:ascii="Arial" w:hAnsi="Arial" w:cs="Arial"/>
          <w:bCs/>
          <w:sz w:val="26"/>
          <w:szCs w:val="26"/>
        </w:rPr>
        <w:t>a parte</w:t>
      </w:r>
      <w:r w:rsidR="00665388" w:rsidRPr="009F4307">
        <w:rPr>
          <w:rFonts w:ascii="Arial" w:hAnsi="Arial" w:cs="Arial"/>
          <w:bCs/>
          <w:sz w:val="26"/>
          <w:szCs w:val="26"/>
        </w:rPr>
        <w:t xml:space="preserve"> actor</w:t>
      </w:r>
      <w:r w:rsidR="00D8684E">
        <w:rPr>
          <w:rFonts w:ascii="Arial" w:hAnsi="Arial" w:cs="Arial"/>
          <w:bCs/>
          <w:sz w:val="26"/>
          <w:szCs w:val="26"/>
        </w:rPr>
        <w:t>a</w:t>
      </w:r>
      <w:r w:rsidR="00E342B1" w:rsidRPr="009F4307">
        <w:rPr>
          <w:rFonts w:ascii="Arial" w:hAnsi="Arial" w:cs="Arial"/>
          <w:bCs/>
          <w:sz w:val="26"/>
          <w:szCs w:val="26"/>
        </w:rPr>
        <w:t xml:space="preserve">, </w:t>
      </w:r>
      <w:r w:rsidR="002E03A0" w:rsidRPr="009F4307">
        <w:rPr>
          <w:rFonts w:ascii="Arial" w:hAnsi="Arial" w:cs="Arial"/>
          <w:bCs/>
          <w:sz w:val="26"/>
          <w:szCs w:val="26"/>
        </w:rPr>
        <w:t>con los que promovió recurso</w:t>
      </w:r>
      <w:r w:rsidR="00665388" w:rsidRPr="009F4307">
        <w:rPr>
          <w:rFonts w:ascii="Arial" w:hAnsi="Arial" w:cs="Arial"/>
          <w:bCs/>
          <w:sz w:val="26"/>
          <w:szCs w:val="26"/>
        </w:rPr>
        <w:t>s</w:t>
      </w:r>
      <w:r w:rsidR="002E03A0" w:rsidRPr="009F4307">
        <w:rPr>
          <w:rFonts w:ascii="Arial" w:hAnsi="Arial" w:cs="Arial"/>
          <w:bCs/>
          <w:sz w:val="26"/>
          <w:szCs w:val="26"/>
        </w:rPr>
        <w:t xml:space="preserve"> de revisión en contra de la</w:t>
      </w:r>
      <w:r w:rsidR="00E342B1" w:rsidRPr="009F4307">
        <w:rPr>
          <w:rFonts w:ascii="Arial" w:hAnsi="Arial" w:cs="Arial"/>
          <w:bCs/>
          <w:sz w:val="26"/>
          <w:szCs w:val="26"/>
        </w:rPr>
        <w:t>s</w:t>
      </w:r>
      <w:r w:rsidR="002E03A0" w:rsidRPr="009F4307">
        <w:rPr>
          <w:rFonts w:ascii="Arial" w:hAnsi="Arial" w:cs="Arial"/>
          <w:bCs/>
          <w:sz w:val="26"/>
          <w:szCs w:val="26"/>
        </w:rPr>
        <w:t xml:space="preserve"> resoluci</w:t>
      </w:r>
      <w:r w:rsidR="00E342B1" w:rsidRPr="009F4307">
        <w:rPr>
          <w:rFonts w:ascii="Arial" w:hAnsi="Arial" w:cs="Arial"/>
          <w:bCs/>
          <w:sz w:val="26"/>
          <w:szCs w:val="26"/>
        </w:rPr>
        <w:t>ones</w:t>
      </w:r>
      <w:r w:rsidR="002E03A0" w:rsidRPr="009F4307">
        <w:rPr>
          <w:rFonts w:ascii="Arial" w:hAnsi="Arial" w:cs="Arial"/>
          <w:bCs/>
          <w:sz w:val="26"/>
          <w:szCs w:val="26"/>
        </w:rPr>
        <w:t xml:space="preserve"> </w:t>
      </w:r>
      <w:r w:rsidR="009F4307">
        <w:rPr>
          <w:rFonts w:ascii="Arial" w:hAnsi="Arial" w:cs="Arial"/>
          <w:bCs/>
          <w:sz w:val="26"/>
          <w:szCs w:val="26"/>
        </w:rPr>
        <w:t xml:space="preserve">emitidas por el </w:t>
      </w:r>
      <w:r w:rsidR="009F4307">
        <w:rPr>
          <w:rFonts w:ascii="Arial" w:eastAsia="Calibri" w:hAnsi="Arial" w:cs="Arial"/>
          <w:sz w:val="26"/>
          <w:szCs w:val="26"/>
          <w:lang w:eastAsia="en-US"/>
        </w:rPr>
        <w:t>Coordinador General de Educación Media Superior y Superior, Ciencia y Tecnología de Oaxaca,</w:t>
      </w:r>
      <w:r w:rsidR="009F4307" w:rsidRPr="009F4307">
        <w:rPr>
          <w:rFonts w:ascii="Arial" w:hAnsi="Arial" w:cs="Arial"/>
          <w:bCs/>
          <w:sz w:val="26"/>
          <w:szCs w:val="26"/>
        </w:rPr>
        <w:t xml:space="preserve"> </w:t>
      </w:r>
      <w:r w:rsidR="00937FBD" w:rsidRPr="009F4307">
        <w:rPr>
          <w:rFonts w:ascii="Arial" w:hAnsi="Arial" w:cs="Arial"/>
          <w:bCs/>
          <w:sz w:val="26"/>
          <w:szCs w:val="26"/>
        </w:rPr>
        <w:t>en las que se negó el</w:t>
      </w:r>
      <w:r w:rsidR="00DF7141" w:rsidRPr="009F4307">
        <w:rPr>
          <w:rFonts w:ascii="Arial" w:hAnsi="Arial" w:cs="Arial"/>
          <w:bCs/>
          <w:sz w:val="26"/>
          <w:szCs w:val="26"/>
        </w:rPr>
        <w:t xml:space="preserve"> </w:t>
      </w:r>
      <w:r w:rsidR="00E342B1" w:rsidRPr="009F4307">
        <w:rPr>
          <w:rFonts w:ascii="Arial" w:hAnsi="Arial" w:cs="Arial"/>
          <w:bCs/>
          <w:sz w:val="26"/>
          <w:szCs w:val="26"/>
        </w:rPr>
        <w:t>Reconocimiento de Validez Oficial de Estudios</w:t>
      </w:r>
      <w:r w:rsidR="00937FBD" w:rsidRPr="009F4307">
        <w:rPr>
          <w:rFonts w:ascii="Arial" w:hAnsi="Arial" w:cs="Arial"/>
          <w:bCs/>
          <w:sz w:val="26"/>
          <w:szCs w:val="26"/>
        </w:rPr>
        <w:t xml:space="preserve"> de las carreras de Gastronomía, Derecho, </w:t>
      </w:r>
      <w:r w:rsidR="00937FBD" w:rsidRPr="009F4307">
        <w:rPr>
          <w:rFonts w:ascii="Arial" w:eastAsia="Calibri" w:hAnsi="Arial" w:cs="Arial"/>
          <w:sz w:val="26"/>
          <w:szCs w:val="26"/>
          <w:lang w:eastAsia="en-US"/>
        </w:rPr>
        <w:t>Ingeniería en Desarrollo de Software</w:t>
      </w:r>
      <w:r w:rsidR="00937FBD" w:rsidRPr="009F4307">
        <w:rPr>
          <w:rFonts w:ascii="Arial" w:hAnsi="Arial" w:cs="Arial"/>
          <w:bCs/>
          <w:sz w:val="26"/>
          <w:szCs w:val="26"/>
        </w:rPr>
        <w:t xml:space="preserve">, </w:t>
      </w:r>
      <w:r w:rsidR="00937FBD" w:rsidRPr="009F4307">
        <w:rPr>
          <w:rFonts w:ascii="Arial" w:eastAsia="Calibri" w:hAnsi="Arial" w:cs="Arial"/>
          <w:sz w:val="26"/>
          <w:szCs w:val="26"/>
          <w:lang w:eastAsia="en-US"/>
        </w:rPr>
        <w:t>Psicopedagogía</w:t>
      </w:r>
      <w:r w:rsidR="00937FBD" w:rsidRPr="009F4307">
        <w:rPr>
          <w:rFonts w:ascii="Arial" w:hAnsi="Arial" w:cs="Arial"/>
          <w:bCs/>
          <w:sz w:val="26"/>
          <w:szCs w:val="26"/>
        </w:rPr>
        <w:t>, Administración e</w:t>
      </w:r>
      <w:r w:rsidR="00937FBD" w:rsidRPr="009F4307">
        <w:rPr>
          <w:rFonts w:ascii="Arial" w:eastAsia="Calibri" w:hAnsi="Arial" w:cs="Arial"/>
          <w:sz w:val="26"/>
          <w:szCs w:val="26"/>
          <w:lang w:eastAsia="en-US"/>
        </w:rPr>
        <w:t xml:space="preserve"> Ingeniería Industrial y Sistemas</w:t>
      </w:r>
      <w:r w:rsidRPr="009F4307">
        <w:rPr>
          <w:rFonts w:ascii="Arial" w:hAnsi="Arial" w:cs="Arial"/>
          <w:bCs/>
          <w:sz w:val="26"/>
          <w:szCs w:val="26"/>
        </w:rPr>
        <w:t xml:space="preserve">.- - - - - - - - - - - - - - - - - - - - </w:t>
      </w:r>
    </w:p>
    <w:p w14:paraId="63116AE8" w14:textId="56FC9CD3" w:rsidR="00E342B1" w:rsidRPr="00E2426B" w:rsidRDefault="00E2426B" w:rsidP="00E2426B">
      <w:pPr>
        <w:pStyle w:val="Prrafodelista"/>
        <w:numPr>
          <w:ilvl w:val="0"/>
          <w:numId w:val="27"/>
        </w:numPr>
        <w:spacing w:before="240" w:line="360" w:lineRule="auto"/>
        <w:jc w:val="both"/>
        <w:rPr>
          <w:rFonts w:ascii="Arial" w:hAnsi="Arial" w:cs="Arial"/>
          <w:bCs/>
          <w:sz w:val="26"/>
          <w:szCs w:val="26"/>
        </w:rPr>
      </w:pPr>
      <w:r w:rsidRPr="00E2426B">
        <w:rPr>
          <w:rFonts w:ascii="Arial" w:hAnsi="Arial" w:cs="Arial"/>
          <w:bCs/>
          <w:sz w:val="26"/>
          <w:szCs w:val="26"/>
        </w:rPr>
        <w:t>L</w:t>
      </w:r>
      <w:r w:rsidR="00E342B1" w:rsidRPr="00E2426B">
        <w:rPr>
          <w:rFonts w:ascii="Arial" w:hAnsi="Arial" w:cs="Arial"/>
          <w:bCs/>
          <w:sz w:val="26"/>
          <w:szCs w:val="26"/>
        </w:rPr>
        <w:t xml:space="preserve">a Primera Instancia para negar la suspensión solicitada determinó </w:t>
      </w:r>
      <w:r w:rsidRPr="00E2426B">
        <w:rPr>
          <w:rFonts w:ascii="Arial" w:hAnsi="Arial" w:cs="Arial"/>
          <w:bCs/>
          <w:sz w:val="26"/>
          <w:szCs w:val="26"/>
        </w:rPr>
        <w:t>que,</w:t>
      </w:r>
      <w:r w:rsidR="00E342B1" w:rsidRPr="00E2426B">
        <w:rPr>
          <w:rFonts w:ascii="Arial" w:hAnsi="Arial" w:cs="Arial"/>
          <w:bCs/>
          <w:sz w:val="26"/>
          <w:szCs w:val="26"/>
        </w:rPr>
        <w:t xml:space="preserve"> al estar en presencia de actos </w:t>
      </w:r>
      <w:proofErr w:type="spellStart"/>
      <w:r w:rsidR="00E342B1" w:rsidRPr="00E2426B">
        <w:rPr>
          <w:rFonts w:ascii="Arial" w:hAnsi="Arial" w:cs="Arial"/>
          <w:bCs/>
          <w:sz w:val="26"/>
          <w:szCs w:val="26"/>
        </w:rPr>
        <w:t>omisivos</w:t>
      </w:r>
      <w:proofErr w:type="spellEnd"/>
      <w:r w:rsidR="00DF7141" w:rsidRPr="00E2426B">
        <w:rPr>
          <w:rFonts w:ascii="Arial" w:hAnsi="Arial" w:cs="Arial"/>
          <w:bCs/>
          <w:sz w:val="26"/>
          <w:szCs w:val="26"/>
        </w:rPr>
        <w:t xml:space="preserve">, era improcedente conceder la suspensión provisional solicitada, ya que de hacerlo se ordenaría </w:t>
      </w:r>
      <w:r w:rsidR="00E342B1" w:rsidRPr="00E2426B">
        <w:rPr>
          <w:rFonts w:ascii="Arial" w:hAnsi="Arial" w:cs="Arial"/>
          <w:bCs/>
          <w:sz w:val="26"/>
          <w:szCs w:val="26"/>
        </w:rPr>
        <w:t xml:space="preserve">a la autoridad demanda abandonar su conducta </w:t>
      </w:r>
      <w:proofErr w:type="spellStart"/>
      <w:r w:rsidR="00E342B1" w:rsidRPr="00E2426B">
        <w:rPr>
          <w:rFonts w:ascii="Arial" w:hAnsi="Arial" w:cs="Arial"/>
          <w:bCs/>
          <w:sz w:val="26"/>
          <w:szCs w:val="26"/>
        </w:rPr>
        <w:t>omisiva</w:t>
      </w:r>
      <w:proofErr w:type="spellEnd"/>
      <w:r w:rsidR="00E342B1" w:rsidRPr="00E2426B">
        <w:rPr>
          <w:rFonts w:ascii="Arial" w:hAnsi="Arial" w:cs="Arial"/>
          <w:bCs/>
          <w:sz w:val="26"/>
          <w:szCs w:val="26"/>
        </w:rPr>
        <w:t xml:space="preserve"> dando contestación</w:t>
      </w:r>
      <w:r w:rsidR="00DF7141" w:rsidRPr="00E2426B">
        <w:rPr>
          <w:rFonts w:ascii="Arial" w:hAnsi="Arial" w:cs="Arial"/>
          <w:bCs/>
          <w:sz w:val="26"/>
          <w:szCs w:val="26"/>
        </w:rPr>
        <w:t xml:space="preserve"> a los escritos de la parte actora, además de que con ello se darían efectos </w:t>
      </w:r>
      <w:r w:rsidR="00E342B1" w:rsidRPr="00E2426B">
        <w:rPr>
          <w:rFonts w:ascii="Arial" w:hAnsi="Arial" w:cs="Arial"/>
          <w:bCs/>
          <w:sz w:val="26"/>
          <w:szCs w:val="26"/>
        </w:rPr>
        <w:t>restitutorios</w:t>
      </w:r>
      <w:r w:rsidRPr="00E2426B">
        <w:rPr>
          <w:rFonts w:ascii="Arial" w:hAnsi="Arial" w:cs="Arial"/>
          <w:bCs/>
          <w:sz w:val="26"/>
          <w:szCs w:val="26"/>
        </w:rPr>
        <w:t xml:space="preserve"> que corresponden</w:t>
      </w:r>
      <w:r w:rsidR="00DF7141" w:rsidRPr="00E2426B">
        <w:rPr>
          <w:rFonts w:ascii="Arial" w:hAnsi="Arial" w:cs="Arial"/>
          <w:bCs/>
          <w:sz w:val="26"/>
          <w:szCs w:val="26"/>
        </w:rPr>
        <w:t xml:space="preserve"> </w:t>
      </w:r>
      <w:r w:rsidR="00E342B1" w:rsidRPr="00E2426B">
        <w:rPr>
          <w:rFonts w:ascii="Arial" w:hAnsi="Arial" w:cs="Arial"/>
          <w:bCs/>
          <w:sz w:val="26"/>
          <w:szCs w:val="26"/>
        </w:rPr>
        <w:t xml:space="preserve">a la sentencia que </w:t>
      </w:r>
      <w:r w:rsidRPr="00E2426B">
        <w:rPr>
          <w:rFonts w:ascii="Arial" w:hAnsi="Arial" w:cs="Arial"/>
          <w:bCs/>
          <w:sz w:val="26"/>
          <w:szCs w:val="26"/>
        </w:rPr>
        <w:t>llegue a dictar</w:t>
      </w:r>
      <w:r w:rsidR="00485AAF">
        <w:rPr>
          <w:rFonts w:ascii="Arial" w:hAnsi="Arial" w:cs="Arial"/>
          <w:bCs/>
          <w:sz w:val="26"/>
          <w:szCs w:val="26"/>
        </w:rPr>
        <w:t>se</w:t>
      </w:r>
      <w:r w:rsidRPr="00E2426B">
        <w:rPr>
          <w:rFonts w:ascii="Arial" w:hAnsi="Arial" w:cs="Arial"/>
          <w:bCs/>
          <w:sz w:val="26"/>
          <w:szCs w:val="26"/>
        </w:rPr>
        <w:t xml:space="preserve"> en el presente juicio.- - - - - - - - - - - - - - - </w:t>
      </w:r>
      <w:r w:rsidR="00485AAF">
        <w:rPr>
          <w:rFonts w:ascii="Arial" w:hAnsi="Arial" w:cs="Arial"/>
          <w:bCs/>
          <w:sz w:val="26"/>
          <w:szCs w:val="26"/>
        </w:rPr>
        <w:t>- - - - - - - - - - - - - - - - -</w:t>
      </w:r>
    </w:p>
    <w:p w14:paraId="4A869011" w14:textId="341938D6" w:rsidR="00E2426B" w:rsidRPr="0082670F" w:rsidRDefault="00E2426B" w:rsidP="00E2426B">
      <w:pPr>
        <w:spacing w:before="240" w:after="120" w:line="360" w:lineRule="auto"/>
        <w:ind w:right="49" w:firstLine="708"/>
        <w:jc w:val="both"/>
        <w:rPr>
          <w:rFonts w:ascii="Arial" w:eastAsia="Calibri" w:hAnsi="Arial" w:cs="Arial"/>
          <w:i/>
          <w:iCs/>
          <w:color w:val="000000" w:themeColor="text1"/>
          <w:lang w:eastAsia="en-US"/>
        </w:rPr>
      </w:pPr>
      <w:r>
        <w:rPr>
          <w:rFonts w:ascii="Arial" w:hAnsi="Arial" w:cs="Arial"/>
          <w:bCs/>
          <w:sz w:val="26"/>
          <w:szCs w:val="26"/>
        </w:rPr>
        <w:t xml:space="preserve">Por su parte, el artículo </w:t>
      </w:r>
      <w:r w:rsidRPr="0082670F">
        <w:rPr>
          <w:rFonts w:ascii="Arial" w:hAnsi="Arial" w:cs="Arial"/>
          <w:bCs/>
          <w:sz w:val="26"/>
          <w:szCs w:val="26"/>
        </w:rPr>
        <w:t>215 de la Ley de Procedimiento y Justicia Administrativa para el Estado de Oaxaca, establece:- - - - - - - -</w:t>
      </w:r>
      <w:r w:rsidR="00FA40D6">
        <w:rPr>
          <w:rFonts w:ascii="Arial" w:hAnsi="Arial" w:cs="Arial"/>
          <w:bCs/>
          <w:sz w:val="26"/>
          <w:szCs w:val="26"/>
        </w:rPr>
        <w:t xml:space="preserve"> </w:t>
      </w:r>
    </w:p>
    <w:p w14:paraId="2751BBB6" w14:textId="77777777" w:rsidR="00E2426B" w:rsidRPr="00352C13" w:rsidRDefault="00E2426B" w:rsidP="00E2426B">
      <w:pPr>
        <w:autoSpaceDE w:val="0"/>
        <w:autoSpaceDN w:val="0"/>
        <w:adjustRightInd w:val="0"/>
        <w:spacing w:after="0" w:line="360" w:lineRule="auto"/>
        <w:ind w:left="851" w:right="616"/>
        <w:jc w:val="both"/>
        <w:rPr>
          <w:rFonts w:ascii="Arial" w:hAnsi="Arial" w:cs="Arial"/>
          <w:i/>
        </w:rPr>
      </w:pPr>
      <w:r w:rsidRPr="00352C13">
        <w:rPr>
          <w:rFonts w:ascii="Arial" w:hAnsi="Arial" w:cs="Arial"/>
          <w:b/>
          <w:bCs/>
          <w:i/>
        </w:rPr>
        <w:t xml:space="preserve">“ARTÍCULO 215.- </w:t>
      </w:r>
      <w:bookmarkStart w:id="5" w:name="_Hlk76033330"/>
      <w:r w:rsidRPr="00352C13">
        <w:rPr>
          <w:rFonts w:ascii="Arial" w:hAnsi="Arial" w:cs="Arial"/>
          <w:i/>
        </w:rPr>
        <w:t xml:space="preserve">El </w:t>
      </w:r>
      <w:r w:rsidRPr="006C2F4C">
        <w:rPr>
          <w:rFonts w:ascii="Arial" w:hAnsi="Arial" w:cs="Arial"/>
          <w:b/>
          <w:i/>
        </w:rPr>
        <w:t>actor podrá solicitar la suspensión del acto impugnado</w:t>
      </w:r>
      <w:r w:rsidRPr="00352C13">
        <w:rPr>
          <w:rFonts w:ascii="Arial" w:hAnsi="Arial" w:cs="Arial"/>
          <w:i/>
        </w:rPr>
        <w:t>, en la demanda o en cualquier momento del juicio, hasta antes de citación para sentencia; tal medida cautelar tendrá por efecto mantener las cosas en el estado en que se encuentren hasta en tanto se pronuncia la sentencia definitiva; el Tribunal deberá resolver lo conducente, haciéndolo saber inmediatamente a la autoridad demandada para su cumplimiento.</w:t>
      </w:r>
    </w:p>
    <w:bookmarkEnd w:id="5"/>
    <w:p w14:paraId="059AFF4D" w14:textId="77777777" w:rsidR="00E2426B" w:rsidRPr="00352C13" w:rsidRDefault="00E2426B" w:rsidP="009A28ED">
      <w:pPr>
        <w:pStyle w:val="Sinespaciado"/>
      </w:pPr>
    </w:p>
    <w:p w14:paraId="2640D9B5" w14:textId="77777777" w:rsidR="00E2426B" w:rsidRPr="001A7668" w:rsidRDefault="00E2426B" w:rsidP="00E2426B">
      <w:pPr>
        <w:autoSpaceDE w:val="0"/>
        <w:autoSpaceDN w:val="0"/>
        <w:adjustRightInd w:val="0"/>
        <w:spacing w:after="0" w:line="360" w:lineRule="auto"/>
        <w:ind w:left="851" w:right="616"/>
        <w:jc w:val="both"/>
        <w:rPr>
          <w:rFonts w:ascii="Arial" w:hAnsi="Arial" w:cs="Arial"/>
          <w:i/>
        </w:rPr>
      </w:pPr>
      <w:r w:rsidRPr="001A7668">
        <w:rPr>
          <w:rFonts w:ascii="Arial" w:hAnsi="Arial" w:cs="Arial"/>
          <w:i/>
        </w:rPr>
        <w:t>Se deberá analizar la apariencia del buen derecho y peligro en la demora al momento de decidir los efectos de la suspensión.</w:t>
      </w:r>
    </w:p>
    <w:p w14:paraId="20ECB917" w14:textId="77777777" w:rsidR="00E2426B" w:rsidRPr="001A7668" w:rsidRDefault="00E2426B" w:rsidP="00E2426B">
      <w:pPr>
        <w:spacing w:before="240" w:line="360" w:lineRule="auto"/>
        <w:ind w:left="851" w:right="616" w:firstLine="709"/>
        <w:jc w:val="both"/>
        <w:rPr>
          <w:rFonts w:ascii="Arial" w:hAnsi="Arial" w:cs="Arial"/>
          <w:i/>
        </w:rPr>
      </w:pPr>
      <w:r w:rsidRPr="001A7668">
        <w:rPr>
          <w:rFonts w:ascii="Arial" w:hAnsi="Arial" w:cs="Arial"/>
          <w:i/>
        </w:rPr>
        <w:lastRenderedPageBreak/>
        <w:t>Se concederá la suspensión siempre que:</w:t>
      </w:r>
    </w:p>
    <w:p w14:paraId="34857402" w14:textId="77777777" w:rsidR="00E2426B" w:rsidRPr="001A7668" w:rsidRDefault="00E2426B" w:rsidP="00E2426B">
      <w:pPr>
        <w:spacing w:before="240" w:line="360" w:lineRule="auto"/>
        <w:ind w:left="851" w:right="616" w:firstLine="709"/>
        <w:jc w:val="both"/>
        <w:rPr>
          <w:rFonts w:ascii="Arial" w:hAnsi="Arial" w:cs="Arial"/>
          <w:bCs/>
          <w:i/>
        </w:rPr>
      </w:pPr>
      <w:r w:rsidRPr="001A7668">
        <w:rPr>
          <w:rFonts w:ascii="Arial" w:hAnsi="Arial" w:cs="Arial"/>
          <w:bCs/>
          <w:i/>
        </w:rPr>
        <w:t>I. Se conserve la materia del juicio;</w:t>
      </w:r>
    </w:p>
    <w:p w14:paraId="7EC04398" w14:textId="77777777" w:rsidR="00E2426B" w:rsidRPr="001A7668" w:rsidRDefault="00E2426B" w:rsidP="00E2426B">
      <w:pPr>
        <w:spacing w:before="240" w:line="360" w:lineRule="auto"/>
        <w:ind w:left="851" w:right="616" w:firstLine="709"/>
        <w:jc w:val="both"/>
        <w:rPr>
          <w:rFonts w:ascii="Arial" w:hAnsi="Arial" w:cs="Arial"/>
          <w:bCs/>
          <w:i/>
        </w:rPr>
      </w:pPr>
      <w:r w:rsidRPr="001A7668">
        <w:rPr>
          <w:rFonts w:ascii="Arial" w:hAnsi="Arial" w:cs="Arial"/>
          <w:bCs/>
          <w:i/>
        </w:rPr>
        <w:t>II. No se afecte el interés social, ni se contravengan disposiciones de orden público; y</w:t>
      </w:r>
    </w:p>
    <w:p w14:paraId="30EE1A60" w14:textId="3D96F7AA" w:rsidR="00E2426B" w:rsidRPr="00466F45" w:rsidRDefault="00E2426B" w:rsidP="00E2426B">
      <w:pPr>
        <w:spacing w:before="240" w:line="360" w:lineRule="auto"/>
        <w:ind w:left="851" w:right="616" w:firstLine="709"/>
        <w:jc w:val="both"/>
        <w:rPr>
          <w:rFonts w:ascii="Arial" w:hAnsi="Arial" w:cs="Arial"/>
          <w:bCs/>
          <w:i/>
        </w:rPr>
      </w:pPr>
      <w:r w:rsidRPr="001A7668">
        <w:rPr>
          <w:rFonts w:ascii="Arial" w:hAnsi="Arial" w:cs="Arial"/>
          <w:bCs/>
          <w:i/>
        </w:rPr>
        <w:t>III. Sean de difícil reparación los daños o perjuicios que se causen al solicitante con la ejecución del acto impugnado.</w:t>
      </w:r>
      <w:r>
        <w:rPr>
          <w:rFonts w:ascii="Arial" w:hAnsi="Arial" w:cs="Arial"/>
          <w:bCs/>
          <w:i/>
        </w:rPr>
        <w:t>”</w:t>
      </w:r>
      <w:r w:rsidR="006C2F4C">
        <w:rPr>
          <w:rFonts w:ascii="Arial" w:hAnsi="Arial" w:cs="Arial"/>
          <w:bCs/>
          <w:i/>
        </w:rPr>
        <w:t xml:space="preserve"> </w:t>
      </w:r>
      <w:r w:rsidR="006C2F4C" w:rsidRPr="00E72182">
        <w:rPr>
          <w:rFonts w:ascii="Arial" w:hAnsi="Arial" w:cs="Arial"/>
          <w:bCs/>
          <w:iCs/>
          <w:sz w:val="26"/>
          <w:szCs w:val="26"/>
        </w:rPr>
        <w:t>Lo resaltado es nuestro</w:t>
      </w:r>
      <w:r w:rsidR="00E72182">
        <w:rPr>
          <w:rFonts w:ascii="Arial" w:hAnsi="Arial" w:cs="Arial"/>
          <w:bCs/>
          <w:iCs/>
          <w:sz w:val="26"/>
          <w:szCs w:val="26"/>
        </w:rPr>
        <w:t>.</w:t>
      </w:r>
      <w:r>
        <w:rPr>
          <w:rFonts w:ascii="Arial" w:hAnsi="Arial" w:cs="Arial"/>
          <w:bCs/>
          <w:i/>
        </w:rPr>
        <w:t>- - - - - - - -</w:t>
      </w:r>
      <w:r w:rsidR="006C2F4C">
        <w:rPr>
          <w:rFonts w:ascii="Arial" w:hAnsi="Arial" w:cs="Arial"/>
          <w:bCs/>
          <w:i/>
        </w:rPr>
        <w:t xml:space="preserve"> - - - - - - - - - - - - - - - - - - - - - - - - - </w:t>
      </w:r>
    </w:p>
    <w:p w14:paraId="0D8BE69A" w14:textId="0E681055" w:rsidR="007870BD" w:rsidRDefault="00352C13" w:rsidP="007870BD">
      <w:pPr>
        <w:spacing w:before="240" w:line="360" w:lineRule="auto"/>
        <w:ind w:firstLine="709"/>
        <w:jc w:val="both"/>
        <w:rPr>
          <w:rFonts w:ascii="Arial" w:hAnsi="Arial" w:cs="Arial"/>
          <w:bCs/>
          <w:sz w:val="26"/>
          <w:szCs w:val="26"/>
        </w:rPr>
      </w:pPr>
      <w:r>
        <w:rPr>
          <w:rFonts w:ascii="Arial" w:hAnsi="Arial" w:cs="Arial"/>
          <w:bCs/>
          <w:sz w:val="26"/>
          <w:szCs w:val="26"/>
        </w:rPr>
        <w:t>Por lo que, atendiendo a lo expuesto</w:t>
      </w:r>
      <w:r w:rsidR="00FB6819">
        <w:rPr>
          <w:rFonts w:ascii="Arial" w:hAnsi="Arial" w:cs="Arial"/>
          <w:bCs/>
          <w:sz w:val="26"/>
          <w:szCs w:val="26"/>
        </w:rPr>
        <w:t xml:space="preserve"> en líneas anteriores, </w:t>
      </w:r>
      <w:r w:rsidR="00691934">
        <w:rPr>
          <w:rFonts w:ascii="Arial" w:hAnsi="Arial" w:cs="Arial"/>
          <w:bCs/>
          <w:sz w:val="26"/>
          <w:szCs w:val="26"/>
        </w:rPr>
        <w:t xml:space="preserve">y </w:t>
      </w:r>
      <w:r>
        <w:rPr>
          <w:rFonts w:ascii="Arial" w:hAnsi="Arial" w:cs="Arial"/>
          <w:bCs/>
          <w:sz w:val="26"/>
          <w:szCs w:val="26"/>
        </w:rPr>
        <w:t>al contenido d</w:t>
      </w:r>
      <w:r w:rsidR="006C2F4C">
        <w:rPr>
          <w:rFonts w:ascii="Arial" w:hAnsi="Arial" w:cs="Arial"/>
          <w:bCs/>
          <w:sz w:val="26"/>
          <w:szCs w:val="26"/>
        </w:rPr>
        <w:t>el artículo 215 antes transcrito</w:t>
      </w:r>
      <w:r w:rsidR="0067290D">
        <w:rPr>
          <w:rFonts w:ascii="Arial" w:hAnsi="Arial" w:cs="Arial"/>
          <w:bCs/>
          <w:sz w:val="26"/>
          <w:szCs w:val="26"/>
        </w:rPr>
        <w:t xml:space="preserve">, </w:t>
      </w:r>
      <w:r w:rsidR="00470874">
        <w:rPr>
          <w:rFonts w:ascii="Arial" w:hAnsi="Arial" w:cs="Arial"/>
          <w:bCs/>
          <w:sz w:val="26"/>
          <w:szCs w:val="26"/>
        </w:rPr>
        <w:t xml:space="preserve">se </w:t>
      </w:r>
      <w:r w:rsidR="00B9581D">
        <w:rPr>
          <w:rFonts w:ascii="Arial" w:hAnsi="Arial" w:cs="Arial"/>
          <w:bCs/>
          <w:sz w:val="26"/>
          <w:szCs w:val="26"/>
        </w:rPr>
        <w:t xml:space="preserve">tiene que el agravio hecho valer </w:t>
      </w:r>
      <w:r w:rsidR="00CC15B3">
        <w:rPr>
          <w:rFonts w:ascii="Arial" w:hAnsi="Arial" w:cs="Arial"/>
          <w:bCs/>
          <w:sz w:val="26"/>
          <w:szCs w:val="26"/>
        </w:rPr>
        <w:t>por el recurrente</w:t>
      </w:r>
      <w:r w:rsidR="00470874">
        <w:rPr>
          <w:rFonts w:ascii="Arial" w:hAnsi="Arial" w:cs="Arial"/>
          <w:bCs/>
          <w:sz w:val="26"/>
          <w:szCs w:val="26"/>
        </w:rPr>
        <w:t xml:space="preserve"> </w:t>
      </w:r>
      <w:r w:rsidR="007627A0">
        <w:rPr>
          <w:rFonts w:ascii="Arial" w:hAnsi="Arial" w:cs="Arial"/>
          <w:bCs/>
          <w:sz w:val="26"/>
          <w:szCs w:val="26"/>
        </w:rPr>
        <w:t>resulta</w:t>
      </w:r>
      <w:r w:rsidR="00B9581D">
        <w:rPr>
          <w:rFonts w:ascii="Arial" w:hAnsi="Arial" w:cs="Arial"/>
          <w:bCs/>
          <w:sz w:val="26"/>
          <w:szCs w:val="26"/>
        </w:rPr>
        <w:t xml:space="preserve"> </w:t>
      </w:r>
      <w:r w:rsidR="00B9581D">
        <w:rPr>
          <w:rFonts w:ascii="Arial" w:hAnsi="Arial" w:cs="Arial"/>
          <w:b/>
          <w:sz w:val="26"/>
          <w:szCs w:val="26"/>
        </w:rPr>
        <w:t>INFUNDADO</w:t>
      </w:r>
      <w:r w:rsidR="00E72182">
        <w:rPr>
          <w:rFonts w:ascii="Arial" w:hAnsi="Arial" w:cs="Arial"/>
          <w:bCs/>
          <w:sz w:val="26"/>
          <w:szCs w:val="26"/>
        </w:rPr>
        <w:t>,</w:t>
      </w:r>
      <w:r w:rsidR="00F87A0A">
        <w:rPr>
          <w:rFonts w:ascii="Arial" w:hAnsi="Arial" w:cs="Arial"/>
          <w:bCs/>
          <w:sz w:val="26"/>
          <w:szCs w:val="26"/>
        </w:rPr>
        <w:t xml:space="preserve"> </w:t>
      </w:r>
      <w:r w:rsidR="00AD7CA2">
        <w:rPr>
          <w:rFonts w:ascii="Arial" w:hAnsi="Arial" w:cs="Arial"/>
          <w:bCs/>
          <w:sz w:val="26"/>
          <w:szCs w:val="26"/>
        </w:rPr>
        <w:t xml:space="preserve">esto, </w:t>
      </w:r>
      <w:r w:rsidR="00C47BBF">
        <w:rPr>
          <w:rFonts w:ascii="Arial" w:hAnsi="Arial" w:cs="Arial"/>
          <w:bCs/>
          <w:sz w:val="26"/>
          <w:szCs w:val="26"/>
        </w:rPr>
        <w:t xml:space="preserve">porque en el </w:t>
      </w:r>
      <w:r w:rsidR="00AD7CA2">
        <w:rPr>
          <w:rFonts w:ascii="Arial" w:hAnsi="Arial" w:cs="Arial"/>
          <w:bCs/>
          <w:sz w:val="26"/>
          <w:szCs w:val="26"/>
        </w:rPr>
        <w:t>expediente principal</w:t>
      </w:r>
      <w:r w:rsidR="00C47BBF">
        <w:rPr>
          <w:rFonts w:ascii="Arial" w:hAnsi="Arial" w:cs="Arial"/>
          <w:bCs/>
          <w:sz w:val="26"/>
          <w:szCs w:val="26"/>
        </w:rPr>
        <w:t xml:space="preserve"> 0160/2020</w:t>
      </w:r>
      <w:r w:rsidR="0067290D">
        <w:rPr>
          <w:rFonts w:ascii="Arial" w:hAnsi="Arial" w:cs="Arial"/>
          <w:bCs/>
          <w:sz w:val="26"/>
          <w:szCs w:val="26"/>
        </w:rPr>
        <w:t xml:space="preserve"> del cual se deduce el presente cuaderno de suspensión</w:t>
      </w:r>
      <w:r w:rsidR="00C47BBF">
        <w:rPr>
          <w:rFonts w:ascii="Arial" w:hAnsi="Arial" w:cs="Arial"/>
          <w:bCs/>
          <w:sz w:val="26"/>
          <w:szCs w:val="26"/>
        </w:rPr>
        <w:t xml:space="preserve">, </w:t>
      </w:r>
      <w:r w:rsidR="00EA4E6A">
        <w:rPr>
          <w:rFonts w:ascii="Arial" w:hAnsi="Arial" w:cs="Arial"/>
          <w:bCs/>
          <w:sz w:val="26"/>
          <w:szCs w:val="26"/>
        </w:rPr>
        <w:t>se</w:t>
      </w:r>
      <w:r w:rsidR="005B01A7">
        <w:rPr>
          <w:rFonts w:ascii="Arial" w:hAnsi="Arial" w:cs="Arial"/>
          <w:bCs/>
          <w:sz w:val="26"/>
          <w:szCs w:val="26"/>
        </w:rPr>
        <w:t xml:space="preserve"> </w:t>
      </w:r>
      <w:r w:rsidR="007B0AE9">
        <w:rPr>
          <w:rFonts w:ascii="Arial" w:hAnsi="Arial" w:cs="Arial"/>
          <w:bCs/>
          <w:sz w:val="26"/>
          <w:szCs w:val="26"/>
        </w:rPr>
        <w:t>advierte que los actos impugnados lo</w:t>
      </w:r>
      <w:r w:rsidR="00F87A0A">
        <w:rPr>
          <w:rFonts w:ascii="Arial" w:hAnsi="Arial" w:cs="Arial"/>
          <w:bCs/>
          <w:sz w:val="26"/>
          <w:szCs w:val="26"/>
        </w:rPr>
        <w:t>s</w:t>
      </w:r>
      <w:r w:rsidR="007B0AE9">
        <w:rPr>
          <w:rFonts w:ascii="Arial" w:hAnsi="Arial" w:cs="Arial"/>
          <w:bCs/>
          <w:sz w:val="26"/>
          <w:szCs w:val="26"/>
        </w:rPr>
        <w:t xml:space="preserve"> </w:t>
      </w:r>
      <w:r w:rsidR="00F87A0A">
        <w:rPr>
          <w:rFonts w:ascii="Arial" w:hAnsi="Arial" w:cs="Arial"/>
          <w:bCs/>
          <w:sz w:val="26"/>
          <w:szCs w:val="26"/>
        </w:rPr>
        <w:t xml:space="preserve">constituyen </w:t>
      </w:r>
      <w:r w:rsidR="00E23DFD">
        <w:rPr>
          <w:rFonts w:ascii="Arial" w:hAnsi="Arial" w:cs="Arial"/>
          <w:bCs/>
          <w:sz w:val="26"/>
          <w:szCs w:val="26"/>
        </w:rPr>
        <w:t>la</w:t>
      </w:r>
      <w:r w:rsidR="00D8684E">
        <w:rPr>
          <w:rFonts w:ascii="Arial" w:hAnsi="Arial" w:cs="Arial"/>
          <w:bCs/>
          <w:sz w:val="26"/>
          <w:szCs w:val="26"/>
        </w:rPr>
        <w:t>s</w:t>
      </w:r>
      <w:r w:rsidR="00E23DFD">
        <w:rPr>
          <w:rFonts w:ascii="Arial" w:hAnsi="Arial" w:cs="Arial"/>
          <w:bCs/>
          <w:sz w:val="26"/>
          <w:szCs w:val="26"/>
        </w:rPr>
        <w:t xml:space="preserve"> </w:t>
      </w:r>
      <w:r w:rsidR="00C47BBF">
        <w:rPr>
          <w:rFonts w:ascii="Arial" w:hAnsi="Arial" w:cs="Arial"/>
          <w:bCs/>
          <w:sz w:val="26"/>
          <w:szCs w:val="26"/>
        </w:rPr>
        <w:t>resoluci</w:t>
      </w:r>
      <w:r w:rsidR="00D8684E">
        <w:rPr>
          <w:rFonts w:ascii="Arial" w:hAnsi="Arial" w:cs="Arial"/>
          <w:bCs/>
          <w:sz w:val="26"/>
          <w:szCs w:val="26"/>
        </w:rPr>
        <w:t>ones</w:t>
      </w:r>
      <w:r w:rsidR="00C47BBF">
        <w:rPr>
          <w:rFonts w:ascii="Arial" w:hAnsi="Arial" w:cs="Arial"/>
          <w:bCs/>
          <w:sz w:val="26"/>
          <w:szCs w:val="26"/>
        </w:rPr>
        <w:t xml:space="preserve"> </w:t>
      </w:r>
      <w:r w:rsidR="00C47BBF" w:rsidRPr="00D42059">
        <w:rPr>
          <w:rFonts w:ascii="Arial" w:hAnsi="Arial" w:cs="Arial"/>
          <w:b/>
          <w:sz w:val="26"/>
          <w:szCs w:val="26"/>
        </w:rPr>
        <w:t>negativa</w:t>
      </w:r>
      <w:r w:rsidR="00D8684E">
        <w:rPr>
          <w:rFonts w:ascii="Arial" w:hAnsi="Arial" w:cs="Arial"/>
          <w:b/>
          <w:sz w:val="26"/>
          <w:szCs w:val="26"/>
        </w:rPr>
        <w:t>s</w:t>
      </w:r>
      <w:r w:rsidR="00C47BBF" w:rsidRPr="00D42059">
        <w:rPr>
          <w:rFonts w:ascii="Arial" w:hAnsi="Arial" w:cs="Arial"/>
          <w:b/>
          <w:sz w:val="26"/>
          <w:szCs w:val="26"/>
        </w:rPr>
        <w:t xml:space="preserve"> ficta</w:t>
      </w:r>
      <w:r w:rsidR="00D8684E">
        <w:rPr>
          <w:rFonts w:ascii="Arial" w:hAnsi="Arial" w:cs="Arial"/>
          <w:b/>
          <w:sz w:val="26"/>
          <w:szCs w:val="26"/>
        </w:rPr>
        <w:t>s</w:t>
      </w:r>
      <w:r w:rsidR="00C47BBF">
        <w:rPr>
          <w:rFonts w:ascii="Arial" w:hAnsi="Arial" w:cs="Arial"/>
          <w:bCs/>
          <w:sz w:val="26"/>
          <w:szCs w:val="26"/>
        </w:rPr>
        <w:t xml:space="preserve"> recaída a </w:t>
      </w:r>
      <w:r w:rsidR="00EA4E6A">
        <w:rPr>
          <w:rFonts w:ascii="Arial" w:hAnsi="Arial" w:cs="Arial"/>
          <w:bCs/>
          <w:sz w:val="26"/>
          <w:szCs w:val="26"/>
        </w:rPr>
        <w:t>los</w:t>
      </w:r>
      <w:r w:rsidR="00C47BBF">
        <w:rPr>
          <w:rFonts w:ascii="Arial" w:hAnsi="Arial" w:cs="Arial"/>
          <w:bCs/>
          <w:sz w:val="26"/>
          <w:szCs w:val="26"/>
        </w:rPr>
        <w:t xml:space="preserve"> escritos </w:t>
      </w:r>
      <w:r w:rsidR="00EA4E6A">
        <w:rPr>
          <w:rFonts w:ascii="Arial" w:hAnsi="Arial" w:cs="Arial"/>
          <w:bCs/>
          <w:sz w:val="26"/>
          <w:szCs w:val="26"/>
        </w:rPr>
        <w:t>del inconforme</w:t>
      </w:r>
      <w:r w:rsidR="00E23DFD">
        <w:rPr>
          <w:rFonts w:ascii="Arial" w:hAnsi="Arial" w:cs="Arial"/>
          <w:bCs/>
          <w:sz w:val="26"/>
          <w:szCs w:val="26"/>
        </w:rPr>
        <w:t xml:space="preserve"> </w:t>
      </w:r>
      <w:r w:rsidR="00BB7931">
        <w:rPr>
          <w:rFonts w:ascii="Arial" w:hAnsi="Arial" w:cs="Arial"/>
          <w:bCs/>
          <w:sz w:val="26"/>
          <w:szCs w:val="26"/>
        </w:rPr>
        <w:t>todos</w:t>
      </w:r>
      <w:r w:rsidR="00282A38">
        <w:rPr>
          <w:rFonts w:ascii="Arial" w:hAnsi="Arial" w:cs="Arial"/>
          <w:bCs/>
          <w:sz w:val="26"/>
          <w:szCs w:val="26"/>
        </w:rPr>
        <w:t xml:space="preserve"> de</w:t>
      </w:r>
      <w:r w:rsidR="00E23DFD">
        <w:rPr>
          <w:rFonts w:ascii="Arial" w:hAnsi="Arial" w:cs="Arial"/>
          <w:bCs/>
          <w:sz w:val="26"/>
          <w:szCs w:val="26"/>
        </w:rPr>
        <w:t xml:space="preserve"> </w:t>
      </w:r>
      <w:r w:rsidR="00DB190B">
        <w:rPr>
          <w:rFonts w:ascii="Arial" w:hAnsi="Arial" w:cs="Arial"/>
          <w:bCs/>
          <w:sz w:val="26"/>
          <w:szCs w:val="26"/>
        </w:rPr>
        <w:t xml:space="preserve">fecha </w:t>
      </w:r>
      <w:r w:rsidR="00E23DFD">
        <w:rPr>
          <w:rFonts w:ascii="Arial" w:hAnsi="Arial" w:cs="Arial"/>
          <w:bCs/>
          <w:sz w:val="26"/>
          <w:szCs w:val="26"/>
        </w:rPr>
        <w:t>nueve de julio de dos mil veinte</w:t>
      </w:r>
      <w:r w:rsidR="00D8684E">
        <w:rPr>
          <w:rFonts w:ascii="Arial" w:hAnsi="Arial" w:cs="Arial"/>
          <w:bCs/>
          <w:sz w:val="26"/>
          <w:szCs w:val="26"/>
        </w:rPr>
        <w:t xml:space="preserve">, </w:t>
      </w:r>
      <w:r w:rsidR="00282A38">
        <w:rPr>
          <w:rFonts w:ascii="Arial" w:hAnsi="Arial" w:cs="Arial"/>
          <w:bCs/>
          <w:sz w:val="26"/>
          <w:szCs w:val="26"/>
        </w:rPr>
        <w:t xml:space="preserve">con los que </w:t>
      </w:r>
      <w:r w:rsidR="007627A0">
        <w:rPr>
          <w:rFonts w:ascii="Arial" w:hAnsi="Arial" w:cs="Arial"/>
          <w:bCs/>
          <w:sz w:val="26"/>
          <w:szCs w:val="26"/>
        </w:rPr>
        <w:t>recurre</w:t>
      </w:r>
      <w:r w:rsidR="00282A38">
        <w:rPr>
          <w:rFonts w:ascii="Arial" w:hAnsi="Arial" w:cs="Arial"/>
          <w:bCs/>
          <w:sz w:val="26"/>
          <w:szCs w:val="26"/>
        </w:rPr>
        <w:t xml:space="preserve"> </w:t>
      </w:r>
      <w:r w:rsidR="00282A38">
        <w:rPr>
          <w:rFonts w:ascii="Arial" w:eastAsia="Calibri" w:hAnsi="Arial" w:cs="Arial"/>
          <w:sz w:val="26"/>
          <w:szCs w:val="26"/>
          <w:lang w:eastAsia="en-US"/>
        </w:rPr>
        <w:t xml:space="preserve">las resoluciones dictadas por el Coordinador General de Educación Media Superior y Superior, Ciencia y Tecnología de Oaxaca, </w:t>
      </w:r>
      <w:r w:rsidR="00CE5ACD">
        <w:rPr>
          <w:rFonts w:ascii="Arial" w:eastAsia="Calibri" w:hAnsi="Arial" w:cs="Arial"/>
          <w:sz w:val="26"/>
          <w:szCs w:val="26"/>
          <w:lang w:eastAsia="en-US"/>
        </w:rPr>
        <w:t>en</w:t>
      </w:r>
      <w:r w:rsidR="007B0AE9">
        <w:rPr>
          <w:rFonts w:ascii="Arial" w:eastAsia="Calibri" w:hAnsi="Arial" w:cs="Arial"/>
          <w:sz w:val="26"/>
          <w:szCs w:val="26"/>
          <w:lang w:eastAsia="en-US"/>
        </w:rPr>
        <w:t xml:space="preserve"> las </w:t>
      </w:r>
      <w:r w:rsidR="00BB7931">
        <w:rPr>
          <w:rFonts w:ascii="Arial" w:eastAsia="Calibri" w:hAnsi="Arial" w:cs="Arial"/>
          <w:sz w:val="26"/>
          <w:szCs w:val="26"/>
          <w:lang w:eastAsia="en-US"/>
        </w:rPr>
        <w:t>que</w:t>
      </w:r>
      <w:r w:rsidR="007627A0">
        <w:rPr>
          <w:rFonts w:ascii="Arial" w:eastAsia="Calibri" w:hAnsi="Arial" w:cs="Arial"/>
          <w:sz w:val="26"/>
          <w:szCs w:val="26"/>
          <w:lang w:eastAsia="en-US"/>
        </w:rPr>
        <w:t xml:space="preserve"> </w:t>
      </w:r>
      <w:r w:rsidR="00282A38">
        <w:rPr>
          <w:rFonts w:ascii="Arial" w:eastAsia="Calibri" w:hAnsi="Arial" w:cs="Arial"/>
          <w:sz w:val="26"/>
          <w:szCs w:val="26"/>
          <w:lang w:eastAsia="en-US"/>
        </w:rPr>
        <w:t xml:space="preserve">negó el </w:t>
      </w:r>
      <w:r w:rsidR="00E839F6" w:rsidRPr="009F4307">
        <w:rPr>
          <w:rFonts w:ascii="Arial" w:hAnsi="Arial" w:cs="Arial"/>
          <w:bCs/>
          <w:sz w:val="26"/>
          <w:szCs w:val="26"/>
        </w:rPr>
        <w:t>Reconocimiento de Validez Oficial de Estudios de las carreras</w:t>
      </w:r>
      <w:r w:rsidR="00E839F6">
        <w:rPr>
          <w:rFonts w:ascii="Arial" w:eastAsia="Calibri" w:hAnsi="Arial" w:cs="Arial"/>
          <w:sz w:val="26"/>
          <w:szCs w:val="26"/>
          <w:lang w:eastAsia="en-US"/>
        </w:rPr>
        <w:t xml:space="preserve"> </w:t>
      </w:r>
      <w:r w:rsidR="00282A38">
        <w:rPr>
          <w:rFonts w:ascii="Arial" w:eastAsia="Calibri" w:hAnsi="Arial" w:cs="Arial"/>
          <w:sz w:val="26"/>
          <w:szCs w:val="26"/>
          <w:lang w:eastAsia="en-US"/>
        </w:rPr>
        <w:t>solicitadas</w:t>
      </w:r>
      <w:r w:rsidR="00E839F6">
        <w:rPr>
          <w:rFonts w:ascii="Arial" w:eastAsia="Calibri" w:hAnsi="Arial" w:cs="Arial"/>
          <w:sz w:val="26"/>
          <w:szCs w:val="26"/>
          <w:lang w:eastAsia="en-US"/>
        </w:rPr>
        <w:t xml:space="preserve"> por el </w:t>
      </w:r>
      <w:r w:rsidR="00E839F6" w:rsidRPr="00E2426B">
        <w:rPr>
          <w:rFonts w:ascii="Arial" w:eastAsia="Calibri" w:hAnsi="Arial" w:cs="Arial"/>
          <w:sz w:val="26"/>
          <w:szCs w:val="26"/>
          <w:lang w:eastAsia="en-US"/>
        </w:rPr>
        <w:t xml:space="preserve">Colegio de Estudios Profesionales del </w:t>
      </w:r>
      <w:r w:rsidR="00E839F6" w:rsidRPr="00FA40D6">
        <w:rPr>
          <w:rFonts w:ascii="Arial" w:eastAsia="Calibri" w:hAnsi="Arial" w:cs="Arial"/>
          <w:sz w:val="26"/>
          <w:szCs w:val="26"/>
          <w:lang w:eastAsia="en-US"/>
        </w:rPr>
        <w:t>Pacífico,</w:t>
      </w:r>
      <w:r w:rsidR="00E839F6" w:rsidRPr="00E2426B">
        <w:rPr>
          <w:rFonts w:ascii="Arial" w:eastAsia="Calibri" w:hAnsi="Arial" w:cs="Arial"/>
          <w:sz w:val="26"/>
          <w:szCs w:val="26"/>
          <w:lang w:eastAsia="en-US"/>
        </w:rPr>
        <w:t xml:space="preserve"> A.C.</w:t>
      </w:r>
      <w:r w:rsidR="007870BD">
        <w:rPr>
          <w:rFonts w:ascii="Arial" w:hAnsi="Arial" w:cs="Arial"/>
          <w:bCs/>
          <w:sz w:val="26"/>
          <w:szCs w:val="26"/>
        </w:rPr>
        <w:t xml:space="preserve">; </w:t>
      </w:r>
      <w:r w:rsidR="007870BD" w:rsidRPr="0038413E">
        <w:rPr>
          <w:rFonts w:ascii="Arial" w:hAnsi="Arial" w:cs="Arial"/>
          <w:bCs/>
          <w:sz w:val="26"/>
          <w:szCs w:val="26"/>
        </w:rPr>
        <w:t xml:space="preserve">tal como </w:t>
      </w:r>
      <w:r w:rsidR="0028143E" w:rsidRPr="0038413E">
        <w:rPr>
          <w:rFonts w:ascii="Arial" w:hAnsi="Arial" w:cs="Arial"/>
          <w:bCs/>
          <w:sz w:val="26"/>
          <w:szCs w:val="26"/>
        </w:rPr>
        <w:t xml:space="preserve">se advierte del acuerdo de fecha tres de diciembre de dos mil veinte emitido </w:t>
      </w:r>
      <w:r w:rsidR="007870BD" w:rsidRPr="0038413E">
        <w:rPr>
          <w:rFonts w:ascii="Arial" w:hAnsi="Arial" w:cs="Arial"/>
          <w:bCs/>
          <w:sz w:val="26"/>
          <w:szCs w:val="26"/>
        </w:rPr>
        <w:t xml:space="preserve">por la Primera Instancia, y no la </w:t>
      </w:r>
      <w:r w:rsidR="00506CB6" w:rsidRPr="0038413E">
        <w:rPr>
          <w:rFonts w:ascii="Arial" w:hAnsi="Arial" w:cs="Arial"/>
          <w:bCs/>
          <w:sz w:val="26"/>
          <w:szCs w:val="26"/>
        </w:rPr>
        <w:t xml:space="preserve">configuración de la </w:t>
      </w:r>
      <w:r w:rsidR="007870BD" w:rsidRPr="0038413E">
        <w:rPr>
          <w:rFonts w:ascii="Arial" w:hAnsi="Arial" w:cs="Arial"/>
          <w:bCs/>
          <w:i/>
          <w:iCs/>
          <w:sz w:val="26"/>
          <w:szCs w:val="26"/>
        </w:rPr>
        <w:t>afirmativa ficta</w:t>
      </w:r>
      <w:r w:rsidR="007870BD" w:rsidRPr="0038413E">
        <w:rPr>
          <w:rFonts w:ascii="Arial" w:hAnsi="Arial" w:cs="Arial"/>
          <w:bCs/>
          <w:sz w:val="26"/>
          <w:szCs w:val="26"/>
        </w:rPr>
        <w:t xml:space="preserve"> como lo pretende hacer valer el recurrente en su escrito de demanda </w:t>
      </w:r>
      <w:r w:rsidR="0028143E" w:rsidRPr="0038413E">
        <w:rPr>
          <w:rFonts w:ascii="Arial" w:hAnsi="Arial" w:cs="Arial"/>
          <w:bCs/>
          <w:sz w:val="26"/>
          <w:szCs w:val="26"/>
        </w:rPr>
        <w:t xml:space="preserve">específicamente </w:t>
      </w:r>
      <w:r w:rsidR="007870BD" w:rsidRPr="0038413E">
        <w:rPr>
          <w:rFonts w:ascii="Arial" w:hAnsi="Arial" w:cs="Arial"/>
          <w:bCs/>
          <w:sz w:val="26"/>
          <w:szCs w:val="26"/>
        </w:rPr>
        <w:t xml:space="preserve">en el capítulo de suspensión de la ejecución de los actos impugnados, en el que solicitó que la concesión de la suspensión otorgada en sede administrativa rigiera también en el presente asunto.- </w:t>
      </w:r>
      <w:r w:rsidR="0028143E" w:rsidRPr="0038413E">
        <w:rPr>
          <w:rFonts w:ascii="Arial" w:hAnsi="Arial" w:cs="Arial"/>
          <w:bCs/>
          <w:sz w:val="26"/>
          <w:szCs w:val="26"/>
        </w:rPr>
        <w:t>- - - - - -</w:t>
      </w:r>
      <w:r w:rsidR="0028143E">
        <w:rPr>
          <w:rFonts w:ascii="Arial" w:hAnsi="Arial" w:cs="Arial"/>
          <w:bCs/>
          <w:sz w:val="26"/>
          <w:szCs w:val="26"/>
        </w:rPr>
        <w:t xml:space="preserve"> - - - - - - - </w:t>
      </w:r>
    </w:p>
    <w:p w14:paraId="68B32AAD" w14:textId="754BAF2E" w:rsidR="0028143E" w:rsidRDefault="00506CB6" w:rsidP="0038413E">
      <w:pPr>
        <w:spacing w:before="240" w:line="360" w:lineRule="auto"/>
        <w:ind w:firstLine="709"/>
        <w:jc w:val="both"/>
        <w:rPr>
          <w:rFonts w:ascii="Arial" w:hAnsi="Arial" w:cs="Arial"/>
          <w:bCs/>
          <w:sz w:val="26"/>
          <w:szCs w:val="26"/>
        </w:rPr>
      </w:pPr>
      <w:r>
        <w:rPr>
          <w:rFonts w:ascii="Arial" w:hAnsi="Arial" w:cs="Arial"/>
          <w:bCs/>
          <w:sz w:val="26"/>
          <w:szCs w:val="26"/>
        </w:rPr>
        <w:t>Por tanto</w:t>
      </w:r>
      <w:r w:rsidR="007870BD">
        <w:rPr>
          <w:rFonts w:ascii="Arial" w:hAnsi="Arial" w:cs="Arial"/>
          <w:bCs/>
          <w:sz w:val="26"/>
          <w:szCs w:val="26"/>
        </w:rPr>
        <w:t xml:space="preserve">, </w:t>
      </w:r>
      <w:r>
        <w:rPr>
          <w:rFonts w:ascii="Arial" w:hAnsi="Arial" w:cs="Arial"/>
          <w:bCs/>
          <w:sz w:val="26"/>
          <w:szCs w:val="26"/>
        </w:rPr>
        <w:t xml:space="preserve">dicha </w:t>
      </w:r>
      <w:r w:rsidR="007870BD">
        <w:rPr>
          <w:rFonts w:ascii="Arial" w:hAnsi="Arial" w:cs="Arial"/>
          <w:bCs/>
          <w:sz w:val="26"/>
          <w:szCs w:val="26"/>
        </w:rPr>
        <w:t xml:space="preserve">solicitud es improcedente </w:t>
      </w:r>
      <w:r>
        <w:rPr>
          <w:rFonts w:ascii="Arial" w:hAnsi="Arial" w:cs="Arial"/>
          <w:bCs/>
          <w:sz w:val="26"/>
          <w:szCs w:val="26"/>
        </w:rPr>
        <w:t xml:space="preserve">porque </w:t>
      </w:r>
      <w:r w:rsidR="007870BD">
        <w:rPr>
          <w:rFonts w:ascii="Arial" w:hAnsi="Arial" w:cs="Arial"/>
          <w:bCs/>
          <w:sz w:val="26"/>
          <w:szCs w:val="26"/>
        </w:rPr>
        <w:t xml:space="preserve">el acto por el cual fue otorgada </w:t>
      </w:r>
      <w:r w:rsidR="00832AA5">
        <w:rPr>
          <w:rFonts w:ascii="Arial" w:hAnsi="Arial" w:cs="Arial"/>
          <w:bCs/>
          <w:sz w:val="26"/>
          <w:szCs w:val="26"/>
        </w:rPr>
        <w:t>la</w:t>
      </w:r>
      <w:r w:rsidR="007870BD">
        <w:rPr>
          <w:rFonts w:ascii="Arial" w:hAnsi="Arial" w:cs="Arial"/>
          <w:bCs/>
          <w:sz w:val="26"/>
          <w:szCs w:val="26"/>
        </w:rPr>
        <w:t xml:space="preserve"> </w:t>
      </w:r>
      <w:r w:rsidR="00237A14">
        <w:rPr>
          <w:rFonts w:ascii="Arial" w:hAnsi="Arial" w:cs="Arial"/>
          <w:bCs/>
          <w:sz w:val="26"/>
          <w:szCs w:val="26"/>
        </w:rPr>
        <w:t>suspensión</w:t>
      </w:r>
      <w:r w:rsidR="007870BD">
        <w:rPr>
          <w:rFonts w:ascii="Arial" w:hAnsi="Arial" w:cs="Arial"/>
          <w:bCs/>
          <w:sz w:val="26"/>
          <w:szCs w:val="26"/>
        </w:rPr>
        <w:t xml:space="preserve"> es distint</w:t>
      </w:r>
      <w:r w:rsidR="00DB4D9B">
        <w:rPr>
          <w:rFonts w:ascii="Arial" w:hAnsi="Arial" w:cs="Arial"/>
          <w:bCs/>
          <w:sz w:val="26"/>
          <w:szCs w:val="26"/>
        </w:rPr>
        <w:t>o</w:t>
      </w:r>
      <w:r w:rsidR="007870BD">
        <w:rPr>
          <w:rFonts w:ascii="Arial" w:hAnsi="Arial" w:cs="Arial"/>
          <w:bCs/>
          <w:sz w:val="26"/>
          <w:szCs w:val="26"/>
        </w:rPr>
        <w:t xml:space="preserve"> a</w:t>
      </w:r>
      <w:r w:rsidR="00DB4D9B">
        <w:rPr>
          <w:rFonts w:ascii="Arial" w:hAnsi="Arial" w:cs="Arial"/>
          <w:bCs/>
          <w:sz w:val="26"/>
          <w:szCs w:val="26"/>
        </w:rPr>
        <w:t>l</w:t>
      </w:r>
      <w:r w:rsidR="007870BD">
        <w:rPr>
          <w:rFonts w:ascii="Arial" w:hAnsi="Arial" w:cs="Arial"/>
          <w:bCs/>
          <w:sz w:val="26"/>
          <w:szCs w:val="26"/>
        </w:rPr>
        <w:t xml:space="preserve"> impugnad</w:t>
      </w:r>
      <w:r w:rsidR="00DB4D9B">
        <w:rPr>
          <w:rFonts w:ascii="Arial" w:hAnsi="Arial" w:cs="Arial"/>
          <w:bCs/>
          <w:sz w:val="26"/>
          <w:szCs w:val="26"/>
        </w:rPr>
        <w:t>o</w:t>
      </w:r>
      <w:r w:rsidR="007870BD">
        <w:rPr>
          <w:rFonts w:ascii="Arial" w:hAnsi="Arial" w:cs="Arial"/>
          <w:bCs/>
          <w:sz w:val="26"/>
          <w:szCs w:val="26"/>
        </w:rPr>
        <w:t xml:space="preserve"> en el presente juicio</w:t>
      </w:r>
      <w:r w:rsidR="001B7795">
        <w:rPr>
          <w:rFonts w:ascii="Arial" w:hAnsi="Arial" w:cs="Arial"/>
          <w:bCs/>
          <w:sz w:val="26"/>
          <w:szCs w:val="26"/>
        </w:rPr>
        <w:t>;</w:t>
      </w:r>
      <w:r>
        <w:rPr>
          <w:rFonts w:ascii="Arial" w:hAnsi="Arial" w:cs="Arial"/>
          <w:bCs/>
          <w:sz w:val="26"/>
          <w:szCs w:val="26"/>
        </w:rPr>
        <w:t xml:space="preserve"> </w:t>
      </w:r>
      <w:r w:rsidR="007870BD">
        <w:rPr>
          <w:rFonts w:ascii="Arial" w:hAnsi="Arial" w:cs="Arial"/>
          <w:bCs/>
          <w:sz w:val="26"/>
          <w:szCs w:val="26"/>
        </w:rPr>
        <w:t xml:space="preserve">esto, </w:t>
      </w:r>
      <w:r w:rsidR="00A93EEA">
        <w:rPr>
          <w:rFonts w:ascii="Arial" w:hAnsi="Arial" w:cs="Arial"/>
          <w:bCs/>
          <w:sz w:val="26"/>
          <w:szCs w:val="26"/>
        </w:rPr>
        <w:t xml:space="preserve">porque la parte actora al estar inconforme con los acuerdos dictados por el </w:t>
      </w:r>
      <w:r w:rsidR="00A93EEA">
        <w:rPr>
          <w:rFonts w:ascii="Arial" w:eastAsia="Calibri" w:hAnsi="Arial" w:cs="Arial"/>
          <w:sz w:val="26"/>
          <w:szCs w:val="26"/>
          <w:lang w:eastAsia="en-US"/>
        </w:rPr>
        <w:t>Coordinador General de Educación Media Superior y Superior, Ciencia y Tecnología de Oaxaca</w:t>
      </w:r>
      <w:r w:rsidR="001B7795">
        <w:rPr>
          <w:rFonts w:ascii="Arial" w:eastAsia="Calibri" w:hAnsi="Arial" w:cs="Arial"/>
          <w:sz w:val="26"/>
          <w:szCs w:val="26"/>
          <w:lang w:eastAsia="en-US"/>
        </w:rPr>
        <w:t xml:space="preserve"> </w:t>
      </w:r>
      <w:r w:rsidR="00A93EEA">
        <w:rPr>
          <w:rFonts w:ascii="Arial" w:eastAsia="Calibri" w:hAnsi="Arial" w:cs="Arial"/>
          <w:sz w:val="26"/>
          <w:szCs w:val="26"/>
          <w:lang w:eastAsia="en-US"/>
        </w:rPr>
        <w:t xml:space="preserve">el día </w:t>
      </w:r>
      <w:r w:rsidR="00A93EEA" w:rsidRPr="00A93EEA">
        <w:rPr>
          <w:rFonts w:ascii="Arial" w:eastAsia="Calibri" w:hAnsi="Arial" w:cs="Arial"/>
          <w:b/>
          <w:bCs/>
          <w:sz w:val="26"/>
          <w:szCs w:val="26"/>
          <w:lang w:eastAsia="en-US"/>
        </w:rPr>
        <w:t>catorce de junio de dos mil veinte</w:t>
      </w:r>
      <w:r w:rsidR="00A93EEA">
        <w:rPr>
          <w:rFonts w:ascii="Arial" w:eastAsia="Calibri" w:hAnsi="Arial" w:cs="Arial"/>
          <w:sz w:val="26"/>
          <w:szCs w:val="26"/>
          <w:lang w:eastAsia="en-US"/>
        </w:rPr>
        <w:t>, en los que</w:t>
      </w:r>
      <w:r w:rsidR="00505385">
        <w:rPr>
          <w:rFonts w:ascii="Arial" w:eastAsia="Calibri" w:hAnsi="Arial" w:cs="Arial"/>
          <w:sz w:val="26"/>
          <w:szCs w:val="26"/>
          <w:lang w:eastAsia="en-US"/>
        </w:rPr>
        <w:t xml:space="preserve"> </w:t>
      </w:r>
      <w:r w:rsidR="00A93EEA">
        <w:rPr>
          <w:rFonts w:ascii="Arial" w:eastAsia="Calibri" w:hAnsi="Arial" w:cs="Arial"/>
          <w:sz w:val="26"/>
          <w:szCs w:val="26"/>
          <w:lang w:eastAsia="en-US"/>
        </w:rPr>
        <w:t>negó</w:t>
      </w:r>
      <w:r w:rsidR="00832AA5">
        <w:rPr>
          <w:rFonts w:ascii="Arial" w:eastAsia="Calibri" w:hAnsi="Arial" w:cs="Arial"/>
          <w:sz w:val="26"/>
          <w:szCs w:val="26"/>
          <w:lang w:eastAsia="en-US"/>
        </w:rPr>
        <w:t xml:space="preserve"> </w:t>
      </w:r>
      <w:r w:rsidR="0038413E">
        <w:rPr>
          <w:rFonts w:ascii="Arial" w:eastAsia="Calibri" w:hAnsi="Arial" w:cs="Arial"/>
          <w:sz w:val="26"/>
          <w:szCs w:val="26"/>
          <w:lang w:eastAsia="en-US"/>
        </w:rPr>
        <w:t xml:space="preserve">respectivamente </w:t>
      </w:r>
      <w:r w:rsidR="00A93EEA">
        <w:rPr>
          <w:rFonts w:ascii="Arial" w:eastAsia="Calibri" w:hAnsi="Arial" w:cs="Arial"/>
          <w:sz w:val="26"/>
          <w:szCs w:val="26"/>
          <w:lang w:eastAsia="en-US"/>
        </w:rPr>
        <w:t>la</w:t>
      </w:r>
      <w:r w:rsidR="007E58A4">
        <w:rPr>
          <w:rFonts w:ascii="Arial" w:eastAsia="Calibri" w:hAnsi="Arial" w:cs="Arial"/>
          <w:sz w:val="26"/>
          <w:szCs w:val="26"/>
          <w:lang w:eastAsia="en-US"/>
        </w:rPr>
        <w:t>s</w:t>
      </w:r>
      <w:r w:rsidR="00A93EEA">
        <w:rPr>
          <w:rFonts w:ascii="Arial" w:eastAsia="Calibri" w:hAnsi="Arial" w:cs="Arial"/>
          <w:sz w:val="26"/>
          <w:szCs w:val="26"/>
          <w:lang w:eastAsia="en-US"/>
        </w:rPr>
        <w:t xml:space="preserve"> suspensi</w:t>
      </w:r>
      <w:r w:rsidR="007E58A4">
        <w:rPr>
          <w:rFonts w:ascii="Arial" w:eastAsia="Calibri" w:hAnsi="Arial" w:cs="Arial"/>
          <w:sz w:val="26"/>
          <w:szCs w:val="26"/>
          <w:lang w:eastAsia="en-US"/>
        </w:rPr>
        <w:t>ones</w:t>
      </w:r>
      <w:r w:rsidR="00A93EEA">
        <w:rPr>
          <w:rFonts w:ascii="Arial" w:eastAsia="Calibri" w:hAnsi="Arial" w:cs="Arial"/>
          <w:sz w:val="26"/>
          <w:szCs w:val="26"/>
          <w:lang w:eastAsia="en-US"/>
        </w:rPr>
        <w:t xml:space="preserve"> solicitada</w:t>
      </w:r>
      <w:r w:rsidR="00237A14">
        <w:rPr>
          <w:rFonts w:ascii="Arial" w:eastAsia="Calibri" w:hAnsi="Arial" w:cs="Arial"/>
          <w:sz w:val="26"/>
          <w:szCs w:val="26"/>
          <w:lang w:eastAsia="en-US"/>
        </w:rPr>
        <w:t>s</w:t>
      </w:r>
      <w:r w:rsidR="00A93EEA">
        <w:rPr>
          <w:rFonts w:ascii="Arial" w:eastAsia="Calibri" w:hAnsi="Arial" w:cs="Arial"/>
          <w:sz w:val="26"/>
          <w:szCs w:val="26"/>
          <w:lang w:eastAsia="en-US"/>
        </w:rPr>
        <w:t xml:space="preserve">, promovió diversos juicios de amparo los cuales fueron radicados </w:t>
      </w:r>
      <w:r w:rsidR="00A93EEA">
        <w:rPr>
          <w:rFonts w:ascii="Arial" w:hAnsi="Arial" w:cs="Arial"/>
          <w:bCs/>
          <w:sz w:val="26"/>
          <w:szCs w:val="26"/>
        </w:rPr>
        <w:t xml:space="preserve">en el Juzgado Séptimo de Distrito en el Estado de Oaxaca, </w:t>
      </w:r>
      <w:r w:rsidR="00505385">
        <w:rPr>
          <w:rFonts w:ascii="Arial" w:hAnsi="Arial" w:cs="Arial"/>
          <w:bCs/>
          <w:sz w:val="26"/>
          <w:szCs w:val="26"/>
        </w:rPr>
        <w:t>en donde la</w:t>
      </w:r>
      <w:r w:rsidR="00A93EEA">
        <w:rPr>
          <w:rFonts w:ascii="Arial" w:hAnsi="Arial" w:cs="Arial"/>
          <w:bCs/>
          <w:sz w:val="26"/>
          <w:szCs w:val="26"/>
        </w:rPr>
        <w:t xml:space="preserve"> autoridad federal</w:t>
      </w:r>
      <w:r w:rsidR="00505385">
        <w:rPr>
          <w:rFonts w:ascii="Arial" w:hAnsi="Arial" w:cs="Arial"/>
          <w:bCs/>
          <w:sz w:val="26"/>
          <w:szCs w:val="26"/>
        </w:rPr>
        <w:t xml:space="preserve"> estableció</w:t>
      </w:r>
      <w:r w:rsidR="00A93EEA">
        <w:rPr>
          <w:rFonts w:ascii="Arial" w:hAnsi="Arial" w:cs="Arial"/>
          <w:bCs/>
          <w:sz w:val="26"/>
          <w:szCs w:val="26"/>
        </w:rPr>
        <w:t xml:space="preserve"> que ante la </w:t>
      </w:r>
      <w:r w:rsidR="004A4D39" w:rsidRPr="004A4D39">
        <w:rPr>
          <w:rFonts w:ascii="Arial" w:hAnsi="Arial" w:cs="Arial"/>
          <w:b/>
          <w:sz w:val="26"/>
          <w:szCs w:val="26"/>
        </w:rPr>
        <w:t>omisión</w:t>
      </w:r>
      <w:r w:rsidR="00A93EEA">
        <w:rPr>
          <w:rFonts w:ascii="Arial" w:hAnsi="Arial" w:cs="Arial"/>
          <w:bCs/>
          <w:sz w:val="26"/>
          <w:szCs w:val="26"/>
        </w:rPr>
        <w:t xml:space="preserve"> </w:t>
      </w:r>
      <w:r w:rsidR="004A4D39">
        <w:rPr>
          <w:rFonts w:ascii="Arial" w:hAnsi="Arial" w:cs="Arial"/>
          <w:bCs/>
          <w:sz w:val="26"/>
          <w:szCs w:val="26"/>
        </w:rPr>
        <w:t>de la autoridad demandada de</w:t>
      </w:r>
      <w:r w:rsidR="007870BD">
        <w:rPr>
          <w:rFonts w:ascii="Arial" w:hAnsi="Arial" w:cs="Arial"/>
          <w:bCs/>
          <w:sz w:val="26"/>
          <w:szCs w:val="26"/>
        </w:rPr>
        <w:t xml:space="preserve"> acordar en el plazo de cinco días siguientes</w:t>
      </w:r>
      <w:r w:rsidR="00237A14">
        <w:rPr>
          <w:rFonts w:ascii="Arial" w:hAnsi="Arial" w:cs="Arial"/>
          <w:bCs/>
          <w:sz w:val="26"/>
          <w:szCs w:val="26"/>
        </w:rPr>
        <w:t xml:space="preserve"> </w:t>
      </w:r>
      <w:r w:rsidR="007870BD">
        <w:rPr>
          <w:rFonts w:ascii="Arial" w:hAnsi="Arial" w:cs="Arial"/>
          <w:bCs/>
          <w:sz w:val="26"/>
          <w:szCs w:val="26"/>
        </w:rPr>
        <w:t>la</w:t>
      </w:r>
      <w:r w:rsidR="00180CA0">
        <w:rPr>
          <w:rFonts w:ascii="Arial" w:hAnsi="Arial" w:cs="Arial"/>
          <w:bCs/>
          <w:sz w:val="26"/>
          <w:szCs w:val="26"/>
        </w:rPr>
        <w:t>s</w:t>
      </w:r>
      <w:r w:rsidR="007870BD">
        <w:rPr>
          <w:rFonts w:ascii="Arial" w:hAnsi="Arial" w:cs="Arial"/>
          <w:bCs/>
          <w:sz w:val="26"/>
          <w:szCs w:val="26"/>
        </w:rPr>
        <w:t xml:space="preserve"> suspensi</w:t>
      </w:r>
      <w:r w:rsidR="00180CA0">
        <w:rPr>
          <w:rFonts w:ascii="Arial" w:hAnsi="Arial" w:cs="Arial"/>
          <w:bCs/>
          <w:sz w:val="26"/>
          <w:szCs w:val="26"/>
        </w:rPr>
        <w:t>ones</w:t>
      </w:r>
      <w:r w:rsidR="007870BD">
        <w:rPr>
          <w:rFonts w:ascii="Arial" w:hAnsi="Arial" w:cs="Arial"/>
          <w:bCs/>
          <w:sz w:val="26"/>
          <w:szCs w:val="26"/>
        </w:rPr>
        <w:t xml:space="preserve"> solicitada</w:t>
      </w:r>
      <w:r w:rsidR="00180CA0">
        <w:rPr>
          <w:rFonts w:ascii="Arial" w:hAnsi="Arial" w:cs="Arial"/>
          <w:bCs/>
          <w:sz w:val="26"/>
          <w:szCs w:val="26"/>
        </w:rPr>
        <w:t>s</w:t>
      </w:r>
      <w:r w:rsidR="007870BD">
        <w:rPr>
          <w:rFonts w:ascii="Arial" w:hAnsi="Arial" w:cs="Arial"/>
          <w:bCs/>
          <w:sz w:val="26"/>
          <w:szCs w:val="26"/>
        </w:rPr>
        <w:t xml:space="preserve"> por el representante legal de la persona </w:t>
      </w:r>
      <w:r w:rsidR="007870BD" w:rsidRPr="00E2426B">
        <w:rPr>
          <w:rFonts w:ascii="Arial" w:eastAsia="Calibri" w:hAnsi="Arial" w:cs="Arial"/>
          <w:sz w:val="26"/>
          <w:szCs w:val="26"/>
          <w:lang w:eastAsia="en-US"/>
        </w:rPr>
        <w:t xml:space="preserve">moral denominada Colegio de Estudios Profesionales del Pacifico, </w:t>
      </w:r>
      <w:r w:rsidR="007870BD" w:rsidRPr="00E2426B">
        <w:rPr>
          <w:rFonts w:ascii="Arial" w:eastAsia="Calibri" w:hAnsi="Arial" w:cs="Arial"/>
          <w:sz w:val="26"/>
          <w:szCs w:val="26"/>
          <w:lang w:eastAsia="en-US"/>
        </w:rPr>
        <w:lastRenderedPageBreak/>
        <w:t>A.C.</w:t>
      </w:r>
      <w:r w:rsidR="0079459D">
        <w:rPr>
          <w:rFonts w:ascii="Arial" w:hAnsi="Arial" w:cs="Arial"/>
          <w:bCs/>
          <w:sz w:val="26"/>
          <w:szCs w:val="26"/>
        </w:rPr>
        <w:t xml:space="preserve">, </w:t>
      </w:r>
      <w:r w:rsidR="004A4D39">
        <w:rPr>
          <w:rFonts w:ascii="Arial" w:hAnsi="Arial" w:cs="Arial"/>
          <w:bCs/>
          <w:sz w:val="26"/>
          <w:szCs w:val="26"/>
        </w:rPr>
        <w:t>se actualizaba lo dispuesto en el último párrafo del artículo 105</w:t>
      </w:r>
      <w:r w:rsidR="004A4D39">
        <w:rPr>
          <w:rStyle w:val="Refdenotaalpie"/>
          <w:rFonts w:ascii="Arial" w:hAnsi="Arial" w:cs="Arial"/>
          <w:bCs/>
          <w:sz w:val="26"/>
          <w:szCs w:val="26"/>
        </w:rPr>
        <w:footnoteReference w:id="2"/>
      </w:r>
      <w:r w:rsidR="004A4D39">
        <w:rPr>
          <w:rFonts w:ascii="Arial" w:hAnsi="Arial" w:cs="Arial"/>
          <w:bCs/>
          <w:sz w:val="26"/>
          <w:szCs w:val="26"/>
        </w:rPr>
        <w:t xml:space="preserve"> de la Ley de Procedimiento y Justicia Administrativa para el Estado de Oaxaca</w:t>
      </w:r>
      <w:r w:rsidR="003775E8">
        <w:rPr>
          <w:rFonts w:ascii="Arial" w:hAnsi="Arial" w:cs="Arial"/>
          <w:bCs/>
          <w:sz w:val="26"/>
          <w:szCs w:val="26"/>
        </w:rPr>
        <w:t>.</w:t>
      </w:r>
      <w:r w:rsidR="003472C2">
        <w:rPr>
          <w:rFonts w:ascii="Arial" w:hAnsi="Arial" w:cs="Arial"/>
          <w:bCs/>
          <w:sz w:val="26"/>
          <w:szCs w:val="26"/>
        </w:rPr>
        <w:t>- -</w:t>
      </w:r>
      <w:r w:rsidR="0038413E">
        <w:rPr>
          <w:rFonts w:ascii="Arial" w:hAnsi="Arial" w:cs="Arial"/>
          <w:bCs/>
          <w:sz w:val="26"/>
          <w:szCs w:val="26"/>
        </w:rPr>
        <w:t xml:space="preserve"> - - - - - - - - - - - - - - - - - - - - - - - - - - - - - - - - - - - - - - - - - - - - </w:t>
      </w:r>
    </w:p>
    <w:p w14:paraId="49D63D99" w14:textId="7C2B4764" w:rsidR="007F22EE" w:rsidRDefault="004A4D39" w:rsidP="0038413E">
      <w:pPr>
        <w:spacing w:before="240" w:line="360" w:lineRule="auto"/>
        <w:ind w:firstLine="709"/>
        <w:jc w:val="both"/>
        <w:rPr>
          <w:rFonts w:ascii="Arial" w:hAnsi="Arial" w:cs="Arial"/>
          <w:bCs/>
          <w:sz w:val="26"/>
          <w:szCs w:val="26"/>
        </w:rPr>
      </w:pPr>
      <w:r>
        <w:rPr>
          <w:rFonts w:ascii="Arial" w:hAnsi="Arial" w:cs="Arial"/>
          <w:bCs/>
          <w:sz w:val="26"/>
          <w:szCs w:val="26"/>
        </w:rPr>
        <w:t xml:space="preserve">De ahí, que </w:t>
      </w:r>
      <w:r w:rsidR="001F3D6F">
        <w:rPr>
          <w:rFonts w:ascii="Arial" w:hAnsi="Arial" w:cs="Arial"/>
          <w:bCs/>
          <w:sz w:val="26"/>
          <w:szCs w:val="26"/>
        </w:rPr>
        <w:t xml:space="preserve">no resulta procedente que el otorgamiento de la suspensión decretada por la autoridad federal </w:t>
      </w:r>
      <w:r w:rsidR="006960E1">
        <w:rPr>
          <w:rFonts w:ascii="Arial" w:hAnsi="Arial" w:cs="Arial"/>
          <w:bCs/>
          <w:sz w:val="26"/>
          <w:szCs w:val="26"/>
        </w:rPr>
        <w:t>deba</w:t>
      </w:r>
      <w:r w:rsidR="008F1ECE">
        <w:rPr>
          <w:rFonts w:ascii="Arial" w:hAnsi="Arial" w:cs="Arial"/>
          <w:bCs/>
          <w:sz w:val="26"/>
          <w:szCs w:val="26"/>
        </w:rPr>
        <w:t xml:space="preserve"> seguir</w:t>
      </w:r>
      <w:r w:rsidR="006960E1">
        <w:rPr>
          <w:rFonts w:ascii="Arial" w:hAnsi="Arial" w:cs="Arial"/>
          <w:bCs/>
          <w:sz w:val="26"/>
          <w:szCs w:val="26"/>
        </w:rPr>
        <w:t xml:space="preserve"> </w:t>
      </w:r>
      <w:r w:rsidR="008F1ECE">
        <w:rPr>
          <w:rFonts w:ascii="Arial" w:hAnsi="Arial" w:cs="Arial"/>
          <w:bCs/>
          <w:sz w:val="26"/>
          <w:szCs w:val="26"/>
        </w:rPr>
        <w:t>rigiendo</w:t>
      </w:r>
      <w:r w:rsidR="006960E1">
        <w:rPr>
          <w:rFonts w:ascii="Arial" w:hAnsi="Arial" w:cs="Arial"/>
          <w:bCs/>
          <w:sz w:val="26"/>
          <w:szCs w:val="26"/>
        </w:rPr>
        <w:t xml:space="preserve"> </w:t>
      </w:r>
      <w:r w:rsidR="001F3D6F">
        <w:rPr>
          <w:rFonts w:ascii="Arial" w:hAnsi="Arial" w:cs="Arial"/>
          <w:bCs/>
          <w:sz w:val="26"/>
          <w:szCs w:val="26"/>
        </w:rPr>
        <w:t xml:space="preserve">en el presente juicio de nulidad, ya que en </w:t>
      </w:r>
      <w:r w:rsidR="00505385">
        <w:rPr>
          <w:rFonts w:ascii="Arial" w:hAnsi="Arial" w:cs="Arial"/>
          <w:bCs/>
          <w:sz w:val="26"/>
          <w:szCs w:val="26"/>
        </w:rPr>
        <w:t>este</w:t>
      </w:r>
      <w:r w:rsidR="001F3D6F">
        <w:rPr>
          <w:rFonts w:ascii="Arial" w:hAnsi="Arial" w:cs="Arial"/>
          <w:bCs/>
          <w:sz w:val="26"/>
          <w:szCs w:val="26"/>
        </w:rPr>
        <w:t xml:space="preserve"> asunto no se está impugnando el acuerdo de </w:t>
      </w:r>
      <w:r w:rsidR="001F3D6F" w:rsidRPr="00A93EEA">
        <w:rPr>
          <w:rFonts w:ascii="Arial" w:eastAsia="Calibri" w:hAnsi="Arial" w:cs="Arial"/>
          <w:b/>
          <w:bCs/>
          <w:sz w:val="26"/>
          <w:szCs w:val="26"/>
          <w:lang w:eastAsia="en-US"/>
        </w:rPr>
        <w:t>catorce de junio de dos mil veinte</w:t>
      </w:r>
      <w:r w:rsidR="001F3D6F">
        <w:rPr>
          <w:rFonts w:ascii="Arial" w:eastAsia="Calibri" w:hAnsi="Arial" w:cs="Arial"/>
          <w:sz w:val="26"/>
          <w:szCs w:val="26"/>
          <w:lang w:eastAsia="en-US"/>
        </w:rPr>
        <w:t xml:space="preserve">, </w:t>
      </w:r>
      <w:r w:rsidR="007F22EE">
        <w:rPr>
          <w:rFonts w:ascii="Arial" w:eastAsia="Calibri" w:hAnsi="Arial" w:cs="Arial"/>
          <w:sz w:val="26"/>
          <w:szCs w:val="26"/>
          <w:lang w:eastAsia="en-US"/>
        </w:rPr>
        <w:t xml:space="preserve">sobre el cual fue </w:t>
      </w:r>
      <w:r w:rsidR="00180CA0">
        <w:rPr>
          <w:rFonts w:ascii="Arial" w:eastAsia="Calibri" w:hAnsi="Arial" w:cs="Arial"/>
          <w:sz w:val="26"/>
          <w:szCs w:val="26"/>
          <w:lang w:eastAsia="en-US"/>
        </w:rPr>
        <w:t>otorgada</w:t>
      </w:r>
      <w:r w:rsidR="007F22EE">
        <w:rPr>
          <w:rFonts w:ascii="Arial" w:eastAsia="Calibri" w:hAnsi="Arial" w:cs="Arial"/>
          <w:sz w:val="26"/>
          <w:szCs w:val="26"/>
          <w:lang w:eastAsia="en-US"/>
        </w:rPr>
        <w:t xml:space="preserve"> la medida cautelar solicitada, </w:t>
      </w:r>
      <w:r w:rsidR="001F3D6F">
        <w:rPr>
          <w:rFonts w:ascii="Arial" w:eastAsia="Calibri" w:hAnsi="Arial" w:cs="Arial"/>
          <w:sz w:val="26"/>
          <w:szCs w:val="26"/>
          <w:lang w:eastAsia="en-US"/>
        </w:rPr>
        <w:t xml:space="preserve">sino las negativas fictas </w:t>
      </w:r>
      <w:r w:rsidR="007F22EE">
        <w:rPr>
          <w:rFonts w:ascii="Arial" w:hAnsi="Arial" w:cs="Arial"/>
          <w:bCs/>
          <w:sz w:val="26"/>
          <w:szCs w:val="26"/>
        </w:rPr>
        <w:t xml:space="preserve">recaída a </w:t>
      </w:r>
      <w:r w:rsidR="0038413E">
        <w:rPr>
          <w:rFonts w:ascii="Arial" w:hAnsi="Arial" w:cs="Arial"/>
          <w:bCs/>
          <w:sz w:val="26"/>
          <w:szCs w:val="26"/>
        </w:rPr>
        <w:t>los</w:t>
      </w:r>
      <w:r w:rsidR="007F22EE">
        <w:rPr>
          <w:rFonts w:ascii="Arial" w:hAnsi="Arial" w:cs="Arial"/>
          <w:bCs/>
          <w:sz w:val="26"/>
          <w:szCs w:val="26"/>
        </w:rPr>
        <w:t xml:space="preserve"> escritos</w:t>
      </w:r>
      <w:r w:rsidR="00180CA0">
        <w:rPr>
          <w:rFonts w:ascii="Arial" w:hAnsi="Arial" w:cs="Arial"/>
          <w:bCs/>
          <w:sz w:val="26"/>
          <w:szCs w:val="26"/>
        </w:rPr>
        <w:t xml:space="preserve"> </w:t>
      </w:r>
      <w:r w:rsidR="009B5F50">
        <w:rPr>
          <w:rFonts w:ascii="Arial" w:hAnsi="Arial" w:cs="Arial"/>
          <w:bCs/>
          <w:sz w:val="26"/>
          <w:szCs w:val="26"/>
        </w:rPr>
        <w:t xml:space="preserve">de </w:t>
      </w:r>
      <w:r w:rsidR="0038413E">
        <w:rPr>
          <w:rFonts w:ascii="Arial" w:hAnsi="Arial" w:cs="Arial"/>
          <w:bCs/>
          <w:sz w:val="26"/>
          <w:szCs w:val="26"/>
        </w:rPr>
        <w:t xml:space="preserve">la actora de </w:t>
      </w:r>
      <w:r w:rsidR="007F22EE">
        <w:rPr>
          <w:rFonts w:ascii="Arial" w:hAnsi="Arial" w:cs="Arial"/>
          <w:bCs/>
          <w:sz w:val="26"/>
          <w:szCs w:val="26"/>
        </w:rPr>
        <w:t>nueve de julio de dos mil veinte</w:t>
      </w:r>
      <w:r w:rsidR="003775E8">
        <w:rPr>
          <w:rFonts w:ascii="Arial" w:hAnsi="Arial" w:cs="Arial"/>
          <w:bCs/>
          <w:sz w:val="26"/>
          <w:szCs w:val="26"/>
        </w:rPr>
        <w:t xml:space="preserve">, </w:t>
      </w:r>
      <w:r w:rsidR="007F22EE">
        <w:rPr>
          <w:rFonts w:ascii="Arial" w:hAnsi="Arial" w:cs="Arial"/>
          <w:bCs/>
          <w:sz w:val="26"/>
          <w:szCs w:val="26"/>
        </w:rPr>
        <w:t>sobre l</w:t>
      </w:r>
      <w:r w:rsidR="00180CA0">
        <w:rPr>
          <w:rFonts w:ascii="Arial" w:hAnsi="Arial" w:cs="Arial"/>
          <w:bCs/>
          <w:sz w:val="26"/>
          <w:szCs w:val="26"/>
        </w:rPr>
        <w:t>o</w:t>
      </w:r>
      <w:r w:rsidR="007F22EE">
        <w:rPr>
          <w:rFonts w:ascii="Arial" w:hAnsi="Arial" w:cs="Arial"/>
          <w:bCs/>
          <w:sz w:val="26"/>
          <w:szCs w:val="26"/>
        </w:rPr>
        <w:t>s cuales resulta improcedente conceder la suspensión solicitada</w:t>
      </w:r>
      <w:r w:rsidR="00180CA0">
        <w:rPr>
          <w:rFonts w:ascii="Arial" w:hAnsi="Arial" w:cs="Arial"/>
          <w:bCs/>
          <w:sz w:val="26"/>
          <w:szCs w:val="26"/>
        </w:rPr>
        <w:t xml:space="preserve">, al </w:t>
      </w:r>
      <w:r w:rsidR="008F1ECE">
        <w:rPr>
          <w:rFonts w:ascii="Arial" w:hAnsi="Arial" w:cs="Arial"/>
          <w:bCs/>
          <w:sz w:val="26"/>
          <w:szCs w:val="26"/>
        </w:rPr>
        <w:t>tratarse de</w:t>
      </w:r>
      <w:r w:rsidR="00180CA0">
        <w:rPr>
          <w:rFonts w:ascii="Arial" w:hAnsi="Arial" w:cs="Arial"/>
          <w:bCs/>
          <w:sz w:val="26"/>
          <w:szCs w:val="26"/>
        </w:rPr>
        <w:t xml:space="preserve"> actos negativos</w:t>
      </w:r>
      <w:r w:rsidR="007F22EE">
        <w:rPr>
          <w:rFonts w:ascii="Arial" w:hAnsi="Arial" w:cs="Arial"/>
          <w:bCs/>
          <w:sz w:val="26"/>
          <w:szCs w:val="26"/>
        </w:rPr>
        <w:t xml:space="preserve">.- - - - - - - - - - - - - - </w:t>
      </w:r>
      <w:r w:rsidR="00505385">
        <w:rPr>
          <w:rFonts w:ascii="Arial" w:hAnsi="Arial" w:cs="Arial"/>
          <w:bCs/>
          <w:sz w:val="26"/>
          <w:szCs w:val="26"/>
        </w:rPr>
        <w:t xml:space="preserve">- - - - - - - - </w:t>
      </w:r>
    </w:p>
    <w:p w14:paraId="36BEDCAE" w14:textId="77777777" w:rsidR="007F22EE" w:rsidRDefault="007F22EE" w:rsidP="007F22EE">
      <w:pPr>
        <w:spacing w:before="240" w:line="360" w:lineRule="auto"/>
        <w:ind w:firstLine="709"/>
        <w:jc w:val="both"/>
        <w:rPr>
          <w:rFonts w:ascii="Arial" w:eastAsia="Times New Roman" w:hAnsi="Arial" w:cs="Arial"/>
          <w:bCs/>
          <w:iCs/>
          <w:sz w:val="26"/>
          <w:szCs w:val="26"/>
          <w:lang w:val="es-ES" w:eastAsia="es-ES"/>
        </w:rPr>
      </w:pPr>
      <w:r>
        <w:rPr>
          <w:rFonts w:ascii="Arial" w:eastAsia="Times New Roman" w:hAnsi="Arial" w:cs="Arial"/>
          <w:bCs/>
          <w:iCs/>
          <w:sz w:val="26"/>
          <w:szCs w:val="26"/>
          <w:lang w:val="es-ES" w:eastAsia="es-ES"/>
        </w:rPr>
        <w:t>Sirve de apoyo a lo anterior la tesis</w:t>
      </w:r>
      <w:r w:rsidRPr="006D3079">
        <w:rPr>
          <w:rFonts w:ascii="Arial" w:eastAsia="Times New Roman" w:hAnsi="Arial" w:cs="Arial"/>
          <w:bCs/>
          <w:iCs/>
          <w:sz w:val="26"/>
          <w:szCs w:val="26"/>
          <w:lang w:val="es-ES" w:eastAsia="es-ES"/>
        </w:rPr>
        <w:t xml:space="preserve"> de la Octava Época, con número de registro </w:t>
      </w:r>
      <w:r w:rsidRPr="00D57BEA">
        <w:rPr>
          <w:rFonts w:ascii="Arial" w:eastAsia="Times New Roman" w:hAnsi="Arial" w:cs="Arial"/>
          <w:bCs/>
          <w:iCs/>
          <w:sz w:val="26"/>
          <w:szCs w:val="26"/>
          <w:lang w:val="es-ES" w:eastAsia="es-ES"/>
        </w:rPr>
        <w:t>225380</w:t>
      </w:r>
      <w:r w:rsidRPr="006D3079">
        <w:rPr>
          <w:rFonts w:ascii="Arial" w:eastAsia="Times New Roman" w:hAnsi="Arial" w:cs="Arial"/>
          <w:bCs/>
          <w:iCs/>
          <w:sz w:val="26"/>
          <w:szCs w:val="26"/>
          <w:lang w:val="es-ES" w:eastAsia="es-ES"/>
        </w:rPr>
        <w:t>, emitida por</w:t>
      </w:r>
      <w:r>
        <w:rPr>
          <w:rFonts w:ascii="Arial" w:eastAsia="Times New Roman" w:hAnsi="Arial" w:cs="Arial"/>
          <w:bCs/>
          <w:iCs/>
          <w:sz w:val="26"/>
          <w:szCs w:val="26"/>
          <w:lang w:val="es-ES" w:eastAsia="es-ES"/>
        </w:rPr>
        <w:t xml:space="preserve"> los</w:t>
      </w:r>
      <w:r w:rsidRPr="006D3079">
        <w:rPr>
          <w:rFonts w:ascii="Arial" w:eastAsia="Times New Roman" w:hAnsi="Arial" w:cs="Arial"/>
          <w:bCs/>
          <w:iCs/>
          <w:sz w:val="26"/>
          <w:szCs w:val="26"/>
          <w:lang w:val="es-ES" w:eastAsia="es-ES"/>
        </w:rPr>
        <w:t xml:space="preserve"> </w:t>
      </w:r>
      <w:r w:rsidRPr="00D57BEA">
        <w:rPr>
          <w:rFonts w:ascii="Arial" w:eastAsia="Times New Roman" w:hAnsi="Arial" w:cs="Arial"/>
          <w:bCs/>
          <w:iCs/>
          <w:sz w:val="26"/>
          <w:szCs w:val="26"/>
          <w:lang w:val="es-ES" w:eastAsia="es-ES"/>
        </w:rPr>
        <w:t>Tribunales Colegiados de Circuito</w:t>
      </w:r>
      <w:r w:rsidRPr="006D3079">
        <w:rPr>
          <w:rFonts w:ascii="Arial" w:eastAsia="Times New Roman" w:hAnsi="Arial" w:cs="Arial"/>
          <w:bCs/>
          <w:iCs/>
          <w:sz w:val="26"/>
          <w:szCs w:val="26"/>
          <w:lang w:val="es-ES" w:eastAsia="es-ES"/>
        </w:rPr>
        <w:t xml:space="preserve">, publicada en el </w:t>
      </w:r>
      <w:r w:rsidRPr="00D57BEA">
        <w:rPr>
          <w:rFonts w:ascii="Arial" w:eastAsia="Times New Roman" w:hAnsi="Arial" w:cs="Arial"/>
          <w:bCs/>
          <w:iCs/>
          <w:sz w:val="26"/>
          <w:szCs w:val="26"/>
          <w:lang w:val="es-ES" w:eastAsia="es-ES"/>
        </w:rPr>
        <w:t>Semanario Judicial de la Federación</w:t>
      </w:r>
      <w:r>
        <w:rPr>
          <w:rFonts w:ascii="Arial" w:eastAsia="Times New Roman" w:hAnsi="Arial" w:cs="Arial"/>
          <w:bCs/>
          <w:iCs/>
          <w:sz w:val="26"/>
          <w:szCs w:val="26"/>
          <w:lang w:val="es-ES" w:eastAsia="es-ES"/>
        </w:rPr>
        <w:t>, T</w:t>
      </w:r>
      <w:r w:rsidRPr="00D57BEA">
        <w:rPr>
          <w:rFonts w:ascii="Arial" w:eastAsia="Times New Roman" w:hAnsi="Arial" w:cs="Arial"/>
          <w:bCs/>
          <w:iCs/>
          <w:sz w:val="26"/>
          <w:szCs w:val="26"/>
          <w:lang w:val="es-ES" w:eastAsia="es-ES"/>
        </w:rPr>
        <w:t>omo V, Segunda Parte-1, Enero-Junio de 1990, página 49</w:t>
      </w:r>
      <w:r>
        <w:rPr>
          <w:rFonts w:ascii="Arial" w:eastAsia="Times New Roman" w:hAnsi="Arial" w:cs="Arial"/>
          <w:bCs/>
          <w:iCs/>
          <w:sz w:val="26"/>
          <w:szCs w:val="26"/>
          <w:lang w:val="es-ES" w:eastAsia="es-ES"/>
        </w:rPr>
        <w:t xml:space="preserve">, </w:t>
      </w:r>
      <w:r w:rsidRPr="006D3079">
        <w:rPr>
          <w:rFonts w:ascii="Arial" w:eastAsia="Times New Roman" w:hAnsi="Arial" w:cs="Arial"/>
          <w:bCs/>
          <w:iCs/>
          <w:sz w:val="26"/>
          <w:szCs w:val="26"/>
          <w:lang w:val="es-ES" w:eastAsia="es-ES"/>
        </w:rPr>
        <w:t>de rubro y tenor siguientes:</w:t>
      </w:r>
      <w:r>
        <w:rPr>
          <w:rFonts w:ascii="Arial" w:eastAsia="Times New Roman" w:hAnsi="Arial" w:cs="Arial"/>
          <w:bCs/>
          <w:iCs/>
          <w:sz w:val="26"/>
          <w:szCs w:val="26"/>
          <w:lang w:val="es-ES" w:eastAsia="es-ES"/>
        </w:rPr>
        <w:t xml:space="preserve">- - - - - - - - - - - - - - - - - - - - - - - - - - - - - - - - - - - - - - - - - - - - </w:t>
      </w:r>
    </w:p>
    <w:p w14:paraId="6502C161" w14:textId="235EBF24" w:rsidR="006960E1" w:rsidRPr="0038413E" w:rsidRDefault="007F22EE" w:rsidP="0038413E">
      <w:pPr>
        <w:pStyle w:val="NormalWeb"/>
        <w:shd w:val="clear" w:color="auto" w:fill="FFFFFF"/>
        <w:tabs>
          <w:tab w:val="left" w:pos="7371"/>
        </w:tabs>
        <w:ind w:left="1560" w:right="616"/>
        <w:jc w:val="both"/>
        <w:rPr>
          <w:rFonts w:ascii="Arial" w:hAnsi="Arial" w:cs="Arial"/>
          <w:i/>
          <w:color w:val="212529"/>
          <w:sz w:val="22"/>
          <w:szCs w:val="22"/>
        </w:rPr>
      </w:pPr>
      <w:r w:rsidRPr="00D67DE8">
        <w:rPr>
          <w:rFonts w:ascii="Arial" w:hAnsi="Arial" w:cs="Arial"/>
          <w:bCs/>
          <w:i/>
          <w:sz w:val="22"/>
          <w:szCs w:val="22"/>
          <w:lang w:val="es-ES" w:eastAsia="es-ES"/>
        </w:rPr>
        <w:t xml:space="preserve"> “</w:t>
      </w:r>
      <w:r w:rsidRPr="00D67DE8">
        <w:rPr>
          <w:rFonts w:ascii="Arial" w:hAnsi="Arial" w:cs="Arial"/>
          <w:b/>
          <w:bCs/>
          <w:i/>
          <w:color w:val="212529"/>
          <w:sz w:val="22"/>
          <w:szCs w:val="22"/>
        </w:rPr>
        <w:t xml:space="preserve">ACTOS NEGATIVOS, SUSPENSION IMPROCEDENTE DE, EN EL AMPARO. </w:t>
      </w:r>
      <w:r w:rsidRPr="00D57BEA">
        <w:rPr>
          <w:rFonts w:ascii="Arial" w:hAnsi="Arial" w:cs="Arial"/>
          <w:i/>
          <w:color w:val="212529"/>
          <w:sz w:val="22"/>
          <w:szCs w:val="22"/>
        </w:rPr>
        <w:t>Los actos negativos, para efectos del juicio de garantías son aquellos en los que la autoridad responsable se rehúsa a hacer algo y contra ellos es improcedente conceder la suspensión.</w:t>
      </w:r>
      <w:r w:rsidRPr="00D67DE8">
        <w:rPr>
          <w:rFonts w:ascii="Arial" w:hAnsi="Arial" w:cs="Arial"/>
          <w:i/>
          <w:color w:val="212529"/>
          <w:sz w:val="22"/>
          <w:szCs w:val="22"/>
        </w:rPr>
        <w:t xml:space="preserve">”- - - - - - - - - - - - - - - </w:t>
      </w:r>
    </w:p>
    <w:p w14:paraId="065688B5" w14:textId="7606F2A0" w:rsidR="00011A73" w:rsidRPr="0049248A" w:rsidRDefault="00675767" w:rsidP="0049248A">
      <w:pPr>
        <w:spacing w:before="240" w:line="360" w:lineRule="auto"/>
        <w:ind w:firstLine="709"/>
        <w:jc w:val="both"/>
        <w:rPr>
          <w:rFonts w:ascii="Arial" w:hAnsi="Arial" w:cs="Arial"/>
          <w:bCs/>
          <w:sz w:val="26"/>
          <w:szCs w:val="26"/>
        </w:rPr>
      </w:pPr>
      <w:r w:rsidRPr="0038413E">
        <w:rPr>
          <w:rFonts w:ascii="Arial" w:hAnsi="Arial" w:cs="Arial"/>
          <w:bCs/>
          <w:sz w:val="26"/>
          <w:szCs w:val="26"/>
        </w:rPr>
        <w:t xml:space="preserve">Además, </w:t>
      </w:r>
      <w:r>
        <w:rPr>
          <w:rFonts w:ascii="Arial" w:hAnsi="Arial" w:cs="Arial"/>
          <w:bCs/>
          <w:sz w:val="26"/>
          <w:szCs w:val="26"/>
        </w:rPr>
        <w:t xml:space="preserve">de que tal como </w:t>
      </w:r>
      <w:r w:rsidR="00283D1A">
        <w:rPr>
          <w:rFonts w:ascii="Arial" w:hAnsi="Arial" w:cs="Arial"/>
          <w:bCs/>
          <w:sz w:val="26"/>
          <w:szCs w:val="26"/>
        </w:rPr>
        <w:t xml:space="preserve">lo determinó </w:t>
      </w:r>
      <w:r w:rsidR="006958D7">
        <w:rPr>
          <w:rFonts w:ascii="Arial" w:hAnsi="Arial" w:cs="Arial"/>
          <w:bCs/>
          <w:sz w:val="26"/>
          <w:szCs w:val="26"/>
        </w:rPr>
        <w:t>la Sala de Primera Instancia</w:t>
      </w:r>
      <w:r w:rsidR="00FA40D6">
        <w:rPr>
          <w:rFonts w:ascii="Arial" w:hAnsi="Arial" w:cs="Arial"/>
          <w:bCs/>
          <w:sz w:val="26"/>
          <w:szCs w:val="26"/>
        </w:rPr>
        <w:t>,</w:t>
      </w:r>
      <w:r w:rsidR="00283D1A">
        <w:rPr>
          <w:rFonts w:ascii="Arial" w:hAnsi="Arial" w:cs="Arial"/>
          <w:bCs/>
          <w:sz w:val="26"/>
          <w:szCs w:val="26"/>
        </w:rPr>
        <w:t xml:space="preserve"> </w:t>
      </w:r>
      <w:r w:rsidR="00A542B4">
        <w:rPr>
          <w:rFonts w:ascii="Arial" w:hAnsi="Arial" w:cs="Arial"/>
          <w:bCs/>
          <w:sz w:val="26"/>
          <w:szCs w:val="26"/>
        </w:rPr>
        <w:t xml:space="preserve">que </w:t>
      </w:r>
      <w:r w:rsidR="00283D1A">
        <w:rPr>
          <w:rFonts w:ascii="Arial" w:hAnsi="Arial" w:cs="Arial"/>
          <w:bCs/>
          <w:sz w:val="26"/>
          <w:szCs w:val="26"/>
        </w:rPr>
        <w:t xml:space="preserve">de concederse la medida cautelar de manera provisional, se le </w:t>
      </w:r>
      <w:r w:rsidR="00BD36CA">
        <w:rPr>
          <w:rFonts w:ascii="Arial" w:hAnsi="Arial" w:cs="Arial"/>
          <w:bCs/>
          <w:sz w:val="26"/>
          <w:szCs w:val="26"/>
        </w:rPr>
        <w:t xml:space="preserve">estarían dando </w:t>
      </w:r>
      <w:r w:rsidR="00283D1A">
        <w:rPr>
          <w:rFonts w:ascii="Arial" w:hAnsi="Arial" w:cs="Arial"/>
          <w:bCs/>
          <w:sz w:val="26"/>
          <w:szCs w:val="26"/>
        </w:rPr>
        <w:t xml:space="preserve">efectos </w:t>
      </w:r>
      <w:r w:rsidR="00283D1A" w:rsidRPr="007645FA">
        <w:rPr>
          <w:rFonts w:ascii="Arial" w:eastAsia="Calibri" w:hAnsi="Arial" w:cs="Arial"/>
          <w:iCs/>
          <w:color w:val="000000" w:themeColor="text1"/>
          <w:sz w:val="26"/>
          <w:szCs w:val="26"/>
          <w:lang w:eastAsia="en-US"/>
        </w:rPr>
        <w:t xml:space="preserve">restitutorios que únicamente corresponden a la sentencia que se </w:t>
      </w:r>
      <w:r w:rsidR="00283D1A">
        <w:rPr>
          <w:rFonts w:ascii="Arial" w:eastAsia="Calibri" w:hAnsi="Arial" w:cs="Arial"/>
          <w:iCs/>
          <w:color w:val="000000" w:themeColor="text1"/>
          <w:sz w:val="26"/>
          <w:szCs w:val="26"/>
          <w:lang w:eastAsia="en-US"/>
        </w:rPr>
        <w:t>pronuncie en el presente juicio</w:t>
      </w:r>
      <w:r w:rsidR="00283D1A">
        <w:rPr>
          <w:rFonts w:ascii="Arial" w:hAnsi="Arial" w:cs="Arial"/>
          <w:bCs/>
          <w:sz w:val="26"/>
          <w:szCs w:val="26"/>
        </w:rPr>
        <w:t xml:space="preserve">; </w:t>
      </w:r>
      <w:r w:rsidR="0020351D">
        <w:rPr>
          <w:rFonts w:ascii="Arial" w:hAnsi="Arial" w:cs="Arial"/>
          <w:bCs/>
          <w:sz w:val="26"/>
          <w:szCs w:val="26"/>
        </w:rPr>
        <w:t>ya que</w:t>
      </w:r>
      <w:r w:rsidR="00283D1A">
        <w:rPr>
          <w:rFonts w:ascii="Arial" w:hAnsi="Arial" w:cs="Arial"/>
          <w:bCs/>
          <w:sz w:val="26"/>
          <w:szCs w:val="26"/>
        </w:rPr>
        <w:t xml:space="preserve"> cuando se trata de actos negativos, el objeto de dicha suspensión sería que se retrotrajeran los efectos, al estado en que se encontraban las cosas antes de la actuación de la autoridad, </w:t>
      </w:r>
      <w:r w:rsidR="0023087F">
        <w:rPr>
          <w:rFonts w:ascii="Arial" w:hAnsi="Arial" w:cs="Arial"/>
          <w:bCs/>
          <w:sz w:val="26"/>
          <w:szCs w:val="26"/>
        </w:rPr>
        <w:t>esto es</w:t>
      </w:r>
      <w:r w:rsidR="00283D1A">
        <w:rPr>
          <w:rFonts w:ascii="Arial" w:hAnsi="Arial" w:cs="Arial"/>
          <w:bCs/>
          <w:sz w:val="26"/>
          <w:szCs w:val="26"/>
        </w:rPr>
        <w:t>, antes de la</w:t>
      </w:r>
      <w:r w:rsidR="00A542B4">
        <w:rPr>
          <w:rFonts w:ascii="Arial" w:hAnsi="Arial" w:cs="Arial"/>
          <w:bCs/>
          <w:sz w:val="26"/>
          <w:szCs w:val="26"/>
        </w:rPr>
        <w:t>s</w:t>
      </w:r>
      <w:r w:rsidR="00283D1A">
        <w:rPr>
          <w:rFonts w:ascii="Arial" w:hAnsi="Arial" w:cs="Arial"/>
          <w:bCs/>
          <w:sz w:val="26"/>
          <w:szCs w:val="26"/>
        </w:rPr>
        <w:t xml:space="preserve"> negativa</w:t>
      </w:r>
      <w:r w:rsidR="00A542B4">
        <w:rPr>
          <w:rFonts w:ascii="Arial" w:hAnsi="Arial" w:cs="Arial"/>
          <w:bCs/>
          <w:sz w:val="26"/>
          <w:szCs w:val="26"/>
        </w:rPr>
        <w:t>s</w:t>
      </w:r>
      <w:r w:rsidR="00283D1A">
        <w:rPr>
          <w:rFonts w:ascii="Arial" w:hAnsi="Arial" w:cs="Arial"/>
          <w:bCs/>
          <w:sz w:val="26"/>
          <w:szCs w:val="26"/>
        </w:rPr>
        <w:t xml:space="preserve">, dejando sin vida </w:t>
      </w:r>
      <w:r w:rsidR="002D19AE">
        <w:rPr>
          <w:rFonts w:ascii="Arial" w:hAnsi="Arial" w:cs="Arial"/>
          <w:bCs/>
          <w:sz w:val="26"/>
          <w:szCs w:val="26"/>
        </w:rPr>
        <w:t>los actos</w:t>
      </w:r>
      <w:r w:rsidR="00283D1A">
        <w:rPr>
          <w:rFonts w:ascii="Arial" w:hAnsi="Arial" w:cs="Arial"/>
          <w:bCs/>
          <w:sz w:val="26"/>
          <w:szCs w:val="26"/>
        </w:rPr>
        <w:t xml:space="preserve"> impugnado</w:t>
      </w:r>
      <w:r w:rsidR="002D19AE">
        <w:rPr>
          <w:rFonts w:ascii="Arial" w:hAnsi="Arial" w:cs="Arial"/>
          <w:bCs/>
          <w:sz w:val="26"/>
          <w:szCs w:val="26"/>
        </w:rPr>
        <w:t>s</w:t>
      </w:r>
      <w:r w:rsidR="0049248A">
        <w:rPr>
          <w:rFonts w:ascii="Arial" w:hAnsi="Arial" w:cs="Arial"/>
          <w:bCs/>
          <w:sz w:val="26"/>
          <w:szCs w:val="26"/>
        </w:rPr>
        <w:t xml:space="preserve">, </w:t>
      </w:r>
      <w:r w:rsidR="00283D1A">
        <w:rPr>
          <w:rFonts w:ascii="Arial" w:hAnsi="Arial" w:cs="Arial"/>
          <w:bCs/>
          <w:sz w:val="26"/>
          <w:szCs w:val="26"/>
        </w:rPr>
        <w:t xml:space="preserve">consecuencia que sólo puede derivar de la sentencia que se dicte en el </w:t>
      </w:r>
      <w:r w:rsidR="007D2289">
        <w:rPr>
          <w:rFonts w:ascii="Arial" w:hAnsi="Arial" w:cs="Arial"/>
          <w:bCs/>
          <w:sz w:val="26"/>
          <w:szCs w:val="26"/>
        </w:rPr>
        <w:t>presente juicio</w:t>
      </w:r>
      <w:r w:rsidR="00283D1A">
        <w:rPr>
          <w:rFonts w:ascii="Arial" w:hAnsi="Arial" w:cs="Arial"/>
          <w:bCs/>
          <w:sz w:val="26"/>
          <w:szCs w:val="26"/>
        </w:rPr>
        <w:t xml:space="preserve">.- - </w:t>
      </w:r>
    </w:p>
    <w:p w14:paraId="1C4D3F1E" w14:textId="12A14E3B" w:rsidR="006D3079" w:rsidRPr="00A5598B" w:rsidRDefault="006D3079" w:rsidP="00A5598B">
      <w:pPr>
        <w:spacing w:before="240" w:line="360" w:lineRule="auto"/>
        <w:ind w:firstLine="709"/>
        <w:jc w:val="both"/>
        <w:rPr>
          <w:rFonts w:ascii="Arial" w:eastAsia="Times New Roman" w:hAnsi="Arial" w:cs="Arial"/>
          <w:bCs/>
          <w:iCs/>
          <w:sz w:val="26"/>
          <w:szCs w:val="26"/>
          <w:lang w:val="es-ES" w:eastAsia="es-ES"/>
        </w:rPr>
      </w:pPr>
      <w:bookmarkStart w:id="6" w:name="_Hlk76049374"/>
      <w:r w:rsidRPr="006D3079">
        <w:rPr>
          <w:rFonts w:ascii="Arial" w:eastAsia="Times New Roman" w:hAnsi="Arial" w:cs="Arial"/>
          <w:bCs/>
          <w:iCs/>
          <w:sz w:val="26"/>
          <w:szCs w:val="26"/>
          <w:lang w:val="es-ES" w:eastAsia="es-ES"/>
        </w:rPr>
        <w:t xml:space="preserve">Sirve de </w:t>
      </w:r>
      <w:r w:rsidR="00D57BEA">
        <w:rPr>
          <w:rFonts w:ascii="Arial" w:eastAsia="Times New Roman" w:hAnsi="Arial" w:cs="Arial"/>
          <w:bCs/>
          <w:iCs/>
          <w:sz w:val="26"/>
          <w:szCs w:val="26"/>
          <w:lang w:val="es-ES" w:eastAsia="es-ES"/>
        </w:rPr>
        <w:t>apoyo a lo anterior la tesis</w:t>
      </w:r>
      <w:r w:rsidRPr="006D3079">
        <w:rPr>
          <w:rFonts w:ascii="Arial" w:eastAsia="Times New Roman" w:hAnsi="Arial" w:cs="Arial"/>
          <w:bCs/>
          <w:iCs/>
          <w:sz w:val="26"/>
          <w:szCs w:val="26"/>
          <w:lang w:val="es-ES" w:eastAsia="es-ES"/>
        </w:rPr>
        <w:t xml:space="preserve"> de la Octava Época, con número de registro 216236, emitida por el Segundo Tribunal Colegiado del Décimo Noveno Circuito, publicada en el Semanario Judicial de la Federación, tomo XI, Junio de 1993, visible a página 312 de rubro y tenor siguientes:</w:t>
      </w:r>
      <w:r>
        <w:rPr>
          <w:rFonts w:ascii="Arial" w:eastAsia="Times New Roman" w:hAnsi="Arial" w:cs="Arial"/>
          <w:bCs/>
          <w:iCs/>
          <w:sz w:val="26"/>
          <w:szCs w:val="26"/>
          <w:lang w:val="es-ES" w:eastAsia="es-ES"/>
        </w:rPr>
        <w:t xml:space="preserve">- - - - - - </w:t>
      </w:r>
      <w:r w:rsidR="00A5598B">
        <w:rPr>
          <w:rFonts w:ascii="Arial" w:eastAsia="Times New Roman" w:hAnsi="Arial" w:cs="Arial"/>
          <w:bCs/>
          <w:iCs/>
          <w:sz w:val="26"/>
          <w:szCs w:val="26"/>
          <w:lang w:val="es-ES" w:eastAsia="es-ES"/>
        </w:rPr>
        <w:t xml:space="preserve">- - - - - - - - - - -  - - - - - - -  - - - - - - - - - - - - - - - </w:t>
      </w:r>
    </w:p>
    <w:bookmarkEnd w:id="6"/>
    <w:p w14:paraId="5A7B276E" w14:textId="77777777" w:rsidR="006D3079" w:rsidRPr="006D3079" w:rsidRDefault="006D3079" w:rsidP="006D3079">
      <w:pPr>
        <w:widowControl w:val="0"/>
        <w:tabs>
          <w:tab w:val="left" w:pos="1701"/>
        </w:tabs>
        <w:spacing w:after="0" w:line="360" w:lineRule="auto"/>
        <w:ind w:left="709" w:right="616"/>
        <w:jc w:val="both"/>
        <w:rPr>
          <w:rFonts w:ascii="Arial" w:eastAsia="Times New Roman" w:hAnsi="Arial" w:cs="Arial"/>
          <w:bCs/>
          <w:iCs/>
          <w:lang w:val="es-ES" w:eastAsia="es-ES"/>
        </w:rPr>
      </w:pPr>
      <w:r w:rsidRPr="006D3079">
        <w:rPr>
          <w:rFonts w:ascii="Arial" w:eastAsia="Times New Roman" w:hAnsi="Arial" w:cs="Arial"/>
          <w:bCs/>
          <w:iCs/>
          <w:lang w:val="es-ES" w:eastAsia="es-ES"/>
        </w:rPr>
        <w:lastRenderedPageBreak/>
        <w:t xml:space="preserve"> </w:t>
      </w:r>
    </w:p>
    <w:p w14:paraId="1C9CF495" w14:textId="45AAF60B" w:rsidR="00AD7CA2" w:rsidRPr="00397B1C" w:rsidRDefault="006D3079" w:rsidP="00397B1C">
      <w:pPr>
        <w:widowControl w:val="0"/>
        <w:tabs>
          <w:tab w:val="left" w:pos="1701"/>
        </w:tabs>
        <w:spacing w:after="0" w:line="360" w:lineRule="auto"/>
        <w:ind w:left="1418" w:right="616"/>
        <w:jc w:val="both"/>
        <w:rPr>
          <w:rFonts w:ascii="Arial" w:eastAsia="Times New Roman" w:hAnsi="Arial" w:cs="Arial"/>
          <w:i/>
          <w:color w:val="000000"/>
          <w:sz w:val="20"/>
          <w:szCs w:val="20"/>
        </w:rPr>
      </w:pPr>
      <w:r w:rsidRPr="006D3079">
        <w:rPr>
          <w:rFonts w:ascii="Arial" w:eastAsia="Times New Roman" w:hAnsi="Arial" w:cs="Arial"/>
          <w:bCs/>
          <w:i/>
          <w:iCs/>
          <w:lang w:val="es-ES" w:eastAsia="es-ES"/>
        </w:rPr>
        <w:t>“</w:t>
      </w:r>
      <w:r w:rsidRPr="006D3079">
        <w:rPr>
          <w:rFonts w:ascii="Arial" w:eastAsia="Times New Roman" w:hAnsi="Arial" w:cs="Arial"/>
          <w:b/>
          <w:bCs/>
          <w:i/>
          <w:color w:val="000000"/>
        </w:rPr>
        <w:t xml:space="preserve">SUSPENSION, NATURALEZA DEL ACTO QUE SE RECLAMA PARA CONCEDER O </w:t>
      </w:r>
      <w:r w:rsidRPr="00130B28">
        <w:rPr>
          <w:rFonts w:ascii="Arial" w:eastAsia="Times New Roman" w:hAnsi="Arial" w:cs="Arial"/>
          <w:b/>
          <w:bCs/>
          <w:i/>
          <w:color w:val="000000"/>
        </w:rPr>
        <w:t>NEGAR LA</w:t>
      </w:r>
      <w:r w:rsidR="00130B28">
        <w:rPr>
          <w:rFonts w:ascii="Arial" w:eastAsia="Times New Roman" w:hAnsi="Arial" w:cs="Arial"/>
          <w:b/>
          <w:bCs/>
          <w:i/>
          <w:color w:val="000000"/>
        </w:rPr>
        <w:t xml:space="preserve"> (sic)</w:t>
      </w:r>
      <w:r w:rsidRPr="006D3079">
        <w:rPr>
          <w:rFonts w:ascii="Arial" w:eastAsia="Times New Roman" w:hAnsi="Arial" w:cs="Arial"/>
          <w:b/>
          <w:bCs/>
          <w:i/>
          <w:color w:val="000000"/>
        </w:rPr>
        <w:t>.</w:t>
      </w:r>
      <w:r w:rsidRPr="006D3079">
        <w:rPr>
          <w:rFonts w:ascii="Arial" w:eastAsia="Times New Roman" w:hAnsi="Arial" w:cs="Arial"/>
          <w:bCs/>
          <w:i/>
          <w:iCs/>
          <w:lang w:val="es-ES" w:eastAsia="es-ES"/>
        </w:rPr>
        <w:t xml:space="preserve"> </w:t>
      </w:r>
      <w:r w:rsidRPr="006D3079">
        <w:rPr>
          <w:rFonts w:ascii="Arial" w:eastAsia="Times New Roman" w:hAnsi="Arial" w:cs="Arial"/>
          <w:i/>
          <w:color w:val="000000"/>
        </w:rPr>
        <w:t>En el juicio de amparo es importante precisar la naturaleza del acto que se reclama para estar en aptitud de decidir si existe algún efecto que pudiera ser susceptible de suspenderse, o se trata de actos consumados contra los cuales no procede la medida cautelar por carece</w:t>
      </w:r>
      <w:bookmarkStart w:id="7" w:name="_GoBack"/>
      <w:bookmarkEnd w:id="7"/>
      <w:r w:rsidRPr="006D3079">
        <w:rPr>
          <w:rFonts w:ascii="Arial" w:eastAsia="Times New Roman" w:hAnsi="Arial" w:cs="Arial"/>
          <w:i/>
          <w:color w:val="000000"/>
        </w:rPr>
        <w:t xml:space="preserve">r de materia sobre la cual recaen. Existen dos tipos de actos para efectos </w:t>
      </w:r>
      <w:proofErr w:type="spellStart"/>
      <w:r w:rsidRPr="006D3079">
        <w:rPr>
          <w:rFonts w:ascii="Arial" w:eastAsia="Times New Roman" w:hAnsi="Arial" w:cs="Arial"/>
          <w:i/>
          <w:color w:val="000000"/>
        </w:rPr>
        <w:t>suspensionales</w:t>
      </w:r>
      <w:proofErr w:type="spellEnd"/>
      <w:r w:rsidRPr="006D3079">
        <w:rPr>
          <w:rFonts w:ascii="Arial" w:eastAsia="Times New Roman" w:hAnsi="Arial" w:cs="Arial"/>
          <w:i/>
          <w:color w:val="000000"/>
        </w:rPr>
        <w:t xml:space="preserve">, a saber: los positivos y los negativos. Los primeros se traducen siempre en una conducta de hacer de la autoridad y se </w:t>
      </w:r>
      <w:proofErr w:type="spellStart"/>
      <w:r w:rsidRPr="006D3079">
        <w:rPr>
          <w:rFonts w:ascii="Arial" w:eastAsia="Times New Roman" w:hAnsi="Arial" w:cs="Arial"/>
          <w:i/>
          <w:color w:val="000000"/>
        </w:rPr>
        <w:t>subclasifican</w:t>
      </w:r>
      <w:proofErr w:type="spellEnd"/>
      <w:r w:rsidRPr="006D3079">
        <w:rPr>
          <w:rFonts w:ascii="Arial" w:eastAsia="Times New Roman" w:hAnsi="Arial" w:cs="Arial"/>
          <w:i/>
          <w:color w:val="000000"/>
        </w:rPr>
        <w:t xml:space="preserve"> en: a) actos de ejecución instantánea, b) de ejecución continuada o inacabada y c) actos de ejecución de tracto sucesivo. Si la ejecución es instantánea, únicamente podrá otorgarse la suspensión antes de que el acto se consume, nunca después, porque carecería de materia y de concederse se darían efectos restitutorios propios de la sentencia de fondo; los actos de ejecución continuada o inacabada son aquellos en los que la autoridad debe actuar un número determinado de veces para consumar el acto reclamado, entonces, al otorgar la suspensión el efecto será impedir que se siga materializando la ejecución al momento en que se concede la medida cautelar, pero lo ya consumado no puede afectarse porque se darían efectos restitutorios también; por lo que toca a la ejecución de tracto sucesivo, la autoridad actúa constantemente y un número ilimitado de ocasiones, ejerciendo presión fáctica sobre la situación de la persona del quejoso, de sus bienes, de su familia, posesiones, etcétera, pues de no hacerlo así la ejecución cesaría de inmediato; por lo que, la suspensión concedida actúa desde el momento mismo en que se otorga hacia el futuro, pero nunca sobre el pasado. En relación con los actos negativos, la clasificación se da de la siguiente manera: a) abstenciones, </w:t>
      </w:r>
      <w:r w:rsidRPr="006D3079">
        <w:rPr>
          <w:rFonts w:ascii="Arial" w:eastAsia="Times New Roman" w:hAnsi="Arial" w:cs="Arial"/>
          <w:b/>
          <w:i/>
          <w:color w:val="000000"/>
        </w:rPr>
        <w:t>b) negativas simples</w:t>
      </w:r>
      <w:r w:rsidRPr="006D3079">
        <w:rPr>
          <w:rFonts w:ascii="Arial" w:eastAsia="Times New Roman" w:hAnsi="Arial" w:cs="Arial"/>
          <w:i/>
          <w:color w:val="000000"/>
        </w:rPr>
        <w:t xml:space="preserve"> y c) actos prohibitivos; las abstenciones carecen de ejecución, pues implican un no actuar de la autoridad, por lo tanto, no existe materia para conceder la suspensión; </w:t>
      </w:r>
      <w:bookmarkStart w:id="8" w:name="_Hlk76560306"/>
      <w:r w:rsidRPr="006D3079">
        <w:rPr>
          <w:rFonts w:ascii="Arial" w:eastAsia="Times New Roman" w:hAnsi="Arial" w:cs="Arial"/>
          <w:i/>
          <w:color w:val="000000"/>
        </w:rPr>
        <w:t xml:space="preserve">las negativas simples sólo implican el rechazo a una solicitud del particular, y dada su naturaleza, tampoco admiten suspensión porque </w:t>
      </w:r>
      <w:r w:rsidRPr="006D3079">
        <w:rPr>
          <w:rFonts w:ascii="Arial" w:eastAsia="Times New Roman" w:hAnsi="Arial" w:cs="Arial"/>
          <w:b/>
          <w:i/>
          <w:color w:val="000000"/>
        </w:rPr>
        <w:t>se darían efectos constitutivos de derechos a la medida cautelar</w:t>
      </w:r>
      <w:bookmarkEnd w:id="8"/>
      <w:r w:rsidRPr="006D3079">
        <w:rPr>
          <w:rFonts w:ascii="Arial" w:eastAsia="Times New Roman" w:hAnsi="Arial" w:cs="Arial"/>
          <w:b/>
          <w:i/>
          <w:color w:val="000000"/>
        </w:rPr>
        <w:t>;</w:t>
      </w:r>
      <w:r w:rsidRPr="006D3079">
        <w:rPr>
          <w:rFonts w:ascii="Arial" w:eastAsia="Times New Roman" w:hAnsi="Arial" w:cs="Arial"/>
          <w:i/>
          <w:color w:val="000000"/>
        </w:rPr>
        <w:t xml:space="preserve"> finalmente, los actos prohibitivos no son iguales a los negativos simples, porque implican en realidad una orden positiva de autoridad, tendiente a impedir una conducta o actividad del particular previamente autorizada por el gobierno. En este último supuesto, la suspensión sí es procedente, pero debe examinarse cada caso concreto, sopesándose cuidadosamente, por una parte, el interés legítimo del </w:t>
      </w:r>
      <w:r w:rsidRPr="006D3079">
        <w:rPr>
          <w:rFonts w:ascii="Arial" w:eastAsia="Times New Roman" w:hAnsi="Arial" w:cs="Arial"/>
          <w:i/>
          <w:color w:val="000000"/>
        </w:rPr>
        <w:lastRenderedPageBreak/>
        <w:t>gobernado en realizar la conducta prohibida y por la otra, el interés público de la autoridad en impedirla, así como las consecuencias o perjuicios que a cada uno de ellos se puede seguir con la co</w:t>
      </w:r>
      <w:r>
        <w:rPr>
          <w:rFonts w:ascii="Arial" w:eastAsia="Times New Roman" w:hAnsi="Arial" w:cs="Arial"/>
          <w:i/>
          <w:color w:val="000000"/>
        </w:rPr>
        <w:t>ncesión o negativa de la medida.</w:t>
      </w:r>
      <w:r w:rsidRPr="006D3079">
        <w:rPr>
          <w:rFonts w:ascii="Arial" w:eastAsia="Times New Roman" w:hAnsi="Arial" w:cs="Arial"/>
          <w:i/>
          <w:color w:val="000000"/>
        </w:rPr>
        <w:t>”</w:t>
      </w:r>
      <w:r w:rsidRPr="006D3079">
        <w:rPr>
          <w:rFonts w:ascii="Arial" w:eastAsia="Times New Roman" w:hAnsi="Arial" w:cs="Arial"/>
          <w:bCs/>
          <w:i/>
          <w:iCs/>
          <w:lang w:val="es-ES" w:eastAsia="es-ES"/>
        </w:rPr>
        <w:t>-</w:t>
      </w:r>
      <w:r>
        <w:rPr>
          <w:rFonts w:ascii="Arial" w:eastAsia="Times New Roman" w:hAnsi="Arial" w:cs="Arial"/>
          <w:bCs/>
          <w:i/>
          <w:iCs/>
          <w:lang w:val="es-ES" w:eastAsia="es-ES"/>
        </w:rPr>
        <w:t xml:space="preserve"> - - - - - - - - -</w:t>
      </w:r>
      <w:bookmarkStart w:id="9" w:name="_Hlk76561889"/>
    </w:p>
    <w:bookmarkEnd w:id="9"/>
    <w:p w14:paraId="0278AB6E" w14:textId="00A67B45" w:rsidR="003E327A" w:rsidRDefault="00D67DE8" w:rsidP="00130B28">
      <w:pPr>
        <w:spacing w:before="240" w:line="360" w:lineRule="auto"/>
        <w:ind w:firstLine="709"/>
        <w:jc w:val="both"/>
        <w:rPr>
          <w:rFonts w:ascii="Arial" w:hAnsi="Arial" w:cs="Arial"/>
          <w:color w:val="000000"/>
          <w:sz w:val="26"/>
          <w:szCs w:val="26"/>
        </w:rPr>
      </w:pPr>
      <w:r>
        <w:rPr>
          <w:rFonts w:ascii="Arial" w:eastAsia="Times New Roman" w:hAnsi="Arial" w:cs="Arial"/>
          <w:bCs/>
          <w:iCs/>
          <w:sz w:val="26"/>
          <w:szCs w:val="26"/>
          <w:lang w:eastAsia="es-ES"/>
        </w:rPr>
        <w:t xml:space="preserve">Asimismo, no le asiste la razón al </w:t>
      </w:r>
      <w:r w:rsidR="00333D66">
        <w:rPr>
          <w:rFonts w:ascii="Arial" w:eastAsia="Times New Roman" w:hAnsi="Arial" w:cs="Arial"/>
          <w:bCs/>
          <w:iCs/>
          <w:sz w:val="26"/>
          <w:szCs w:val="26"/>
          <w:lang w:eastAsia="es-ES"/>
        </w:rPr>
        <w:t>inconforme</w:t>
      </w:r>
      <w:r>
        <w:rPr>
          <w:rFonts w:ascii="Arial" w:eastAsia="Times New Roman" w:hAnsi="Arial" w:cs="Arial"/>
          <w:bCs/>
          <w:iCs/>
          <w:sz w:val="26"/>
          <w:szCs w:val="26"/>
          <w:lang w:eastAsia="es-ES"/>
        </w:rPr>
        <w:t xml:space="preserve"> cuando dice que la Primera Instancia </w:t>
      </w:r>
      <w:r>
        <w:rPr>
          <w:rFonts w:ascii="Arial" w:hAnsi="Arial" w:cs="Arial"/>
          <w:color w:val="000000"/>
          <w:sz w:val="26"/>
          <w:szCs w:val="26"/>
        </w:rPr>
        <w:t>no atendió la naturaleza de los actos impugnados (negativa</w:t>
      </w:r>
      <w:r w:rsidR="003E327A">
        <w:rPr>
          <w:rFonts w:ascii="Arial" w:hAnsi="Arial" w:cs="Arial"/>
          <w:color w:val="000000"/>
          <w:sz w:val="26"/>
          <w:szCs w:val="26"/>
        </w:rPr>
        <w:t>s</w:t>
      </w:r>
      <w:r>
        <w:rPr>
          <w:rFonts w:ascii="Arial" w:hAnsi="Arial" w:cs="Arial"/>
          <w:color w:val="000000"/>
          <w:sz w:val="26"/>
          <w:szCs w:val="26"/>
        </w:rPr>
        <w:t xml:space="preserve"> ficta</w:t>
      </w:r>
      <w:r w:rsidR="003E327A">
        <w:rPr>
          <w:rFonts w:ascii="Arial" w:hAnsi="Arial" w:cs="Arial"/>
          <w:color w:val="000000"/>
          <w:sz w:val="26"/>
          <w:szCs w:val="26"/>
        </w:rPr>
        <w:t>s</w:t>
      </w:r>
      <w:r>
        <w:rPr>
          <w:rFonts w:ascii="Arial" w:hAnsi="Arial" w:cs="Arial"/>
          <w:color w:val="000000"/>
          <w:sz w:val="26"/>
          <w:szCs w:val="26"/>
        </w:rPr>
        <w:t xml:space="preserve">); </w:t>
      </w:r>
      <w:r w:rsidR="0020351D">
        <w:rPr>
          <w:rFonts w:ascii="Arial" w:hAnsi="Arial" w:cs="Arial"/>
          <w:color w:val="000000"/>
          <w:sz w:val="26"/>
          <w:szCs w:val="26"/>
        </w:rPr>
        <w:t>esto, porque</w:t>
      </w:r>
      <w:r w:rsidR="006A5CE6">
        <w:rPr>
          <w:rFonts w:ascii="Arial" w:hAnsi="Arial" w:cs="Arial"/>
          <w:color w:val="000000"/>
          <w:sz w:val="26"/>
          <w:szCs w:val="26"/>
        </w:rPr>
        <w:t xml:space="preserve"> como ya quedó precisado en líneas anteriores, la Primera Instancia atendiendo a la negativa</w:t>
      </w:r>
      <w:r>
        <w:rPr>
          <w:rFonts w:ascii="Arial" w:hAnsi="Arial" w:cs="Arial"/>
          <w:color w:val="000000"/>
          <w:sz w:val="26"/>
          <w:szCs w:val="26"/>
        </w:rPr>
        <w:t xml:space="preserve"> de la autoridad demandada </w:t>
      </w:r>
      <w:r w:rsidR="006A5CE6">
        <w:rPr>
          <w:rFonts w:ascii="Arial" w:hAnsi="Arial" w:cs="Arial"/>
          <w:color w:val="000000"/>
          <w:sz w:val="26"/>
          <w:szCs w:val="26"/>
        </w:rPr>
        <w:t>de</w:t>
      </w:r>
      <w:r>
        <w:rPr>
          <w:rFonts w:ascii="Arial" w:hAnsi="Arial" w:cs="Arial"/>
          <w:color w:val="000000"/>
          <w:sz w:val="26"/>
          <w:szCs w:val="26"/>
        </w:rPr>
        <w:t xml:space="preserve"> resolver los recursos de revisión interpuestos </w:t>
      </w:r>
      <w:r w:rsidR="006A5CE6">
        <w:rPr>
          <w:rFonts w:ascii="Arial" w:hAnsi="Arial" w:cs="Arial"/>
          <w:color w:val="000000"/>
          <w:sz w:val="26"/>
          <w:szCs w:val="26"/>
        </w:rPr>
        <w:t xml:space="preserve">por </w:t>
      </w:r>
      <w:r w:rsidR="006A5CE6">
        <w:rPr>
          <w:rFonts w:ascii="Arial" w:hAnsi="Arial" w:cs="Arial"/>
          <w:bCs/>
          <w:sz w:val="26"/>
          <w:szCs w:val="26"/>
        </w:rPr>
        <w:t xml:space="preserve">el representante legal de la persona </w:t>
      </w:r>
      <w:r w:rsidR="006A5CE6" w:rsidRPr="00E2426B">
        <w:rPr>
          <w:rFonts w:ascii="Arial" w:eastAsia="Calibri" w:hAnsi="Arial" w:cs="Arial"/>
          <w:sz w:val="26"/>
          <w:szCs w:val="26"/>
          <w:lang w:eastAsia="en-US"/>
        </w:rPr>
        <w:t xml:space="preserve">moral denominada Colegio de Estudios Profesionales </w:t>
      </w:r>
      <w:r w:rsidR="006A5CE6" w:rsidRPr="004C3D04">
        <w:rPr>
          <w:rFonts w:ascii="Arial" w:eastAsia="Calibri" w:hAnsi="Arial" w:cs="Arial"/>
          <w:sz w:val="26"/>
          <w:szCs w:val="26"/>
          <w:lang w:eastAsia="en-US"/>
        </w:rPr>
        <w:t xml:space="preserve">del </w:t>
      </w:r>
      <w:r w:rsidR="00FD259B" w:rsidRPr="004C3D04">
        <w:rPr>
          <w:rFonts w:ascii="Arial" w:eastAsia="Calibri" w:hAnsi="Arial" w:cs="Arial"/>
          <w:sz w:val="26"/>
          <w:szCs w:val="26"/>
          <w:lang w:eastAsia="en-US"/>
        </w:rPr>
        <w:t>Pacífico</w:t>
      </w:r>
      <w:r w:rsidR="006A5CE6" w:rsidRPr="004C3D04">
        <w:rPr>
          <w:rFonts w:ascii="Arial" w:eastAsia="Calibri" w:hAnsi="Arial" w:cs="Arial"/>
          <w:sz w:val="26"/>
          <w:szCs w:val="26"/>
          <w:lang w:eastAsia="en-US"/>
        </w:rPr>
        <w:t>, A.C.</w:t>
      </w:r>
      <w:r w:rsidR="006A5CE6" w:rsidRPr="004C3D04">
        <w:rPr>
          <w:rFonts w:ascii="Arial" w:hAnsi="Arial" w:cs="Arial"/>
          <w:bCs/>
          <w:sz w:val="26"/>
          <w:szCs w:val="26"/>
        </w:rPr>
        <w:t xml:space="preserve">, es que negó la suspensión provisional solicitada, al considerar que se </w:t>
      </w:r>
      <w:r w:rsidR="00130B28" w:rsidRPr="004C3D04">
        <w:rPr>
          <w:rFonts w:ascii="Arial" w:hAnsi="Arial" w:cs="Arial"/>
          <w:bCs/>
          <w:sz w:val="26"/>
          <w:szCs w:val="26"/>
        </w:rPr>
        <w:t>está</w:t>
      </w:r>
      <w:r w:rsidR="006A5CE6" w:rsidRPr="004C3D04">
        <w:rPr>
          <w:rFonts w:ascii="Arial" w:hAnsi="Arial" w:cs="Arial"/>
          <w:bCs/>
          <w:sz w:val="26"/>
          <w:szCs w:val="26"/>
        </w:rPr>
        <w:t xml:space="preserve"> en presencia de actos </w:t>
      </w:r>
      <w:proofErr w:type="spellStart"/>
      <w:r w:rsidR="006A5CE6" w:rsidRPr="004C3D04">
        <w:rPr>
          <w:rFonts w:ascii="Arial" w:hAnsi="Arial" w:cs="Arial"/>
          <w:bCs/>
          <w:sz w:val="26"/>
          <w:szCs w:val="26"/>
        </w:rPr>
        <w:t>omisivos</w:t>
      </w:r>
      <w:proofErr w:type="spellEnd"/>
      <w:r w:rsidR="006A5CE6" w:rsidRPr="004C3D04">
        <w:rPr>
          <w:rFonts w:ascii="Arial" w:hAnsi="Arial" w:cs="Arial"/>
          <w:bCs/>
          <w:sz w:val="26"/>
          <w:szCs w:val="26"/>
        </w:rPr>
        <w:t xml:space="preserve">, en donde la autoridad se </w:t>
      </w:r>
      <w:r w:rsidR="00AC766D" w:rsidRPr="004C3D04">
        <w:rPr>
          <w:rFonts w:ascii="Arial" w:hAnsi="Arial" w:cs="Arial"/>
          <w:bCs/>
          <w:sz w:val="26"/>
          <w:szCs w:val="26"/>
        </w:rPr>
        <w:t>reh</w:t>
      </w:r>
      <w:r w:rsidR="00AC766D">
        <w:rPr>
          <w:rFonts w:ascii="Arial" w:hAnsi="Arial" w:cs="Arial"/>
          <w:bCs/>
          <w:sz w:val="26"/>
          <w:szCs w:val="26"/>
        </w:rPr>
        <w:t>úsa</w:t>
      </w:r>
      <w:r w:rsidR="006A5CE6" w:rsidRPr="004C3D04">
        <w:rPr>
          <w:rFonts w:ascii="Arial" w:hAnsi="Arial" w:cs="Arial"/>
          <w:bCs/>
          <w:sz w:val="26"/>
          <w:szCs w:val="26"/>
        </w:rPr>
        <w:t xml:space="preserve"> </w:t>
      </w:r>
      <w:r w:rsidR="00FB16A2" w:rsidRPr="004C3D04">
        <w:rPr>
          <w:rFonts w:ascii="Arial" w:hAnsi="Arial" w:cs="Arial"/>
          <w:bCs/>
          <w:sz w:val="26"/>
          <w:szCs w:val="26"/>
        </w:rPr>
        <w:t>a</w:t>
      </w:r>
      <w:r w:rsidR="006A5CE6" w:rsidRPr="004C3D04">
        <w:rPr>
          <w:rFonts w:ascii="Arial" w:hAnsi="Arial" w:cs="Arial"/>
          <w:color w:val="000000"/>
          <w:sz w:val="26"/>
          <w:szCs w:val="26"/>
        </w:rPr>
        <w:t xml:space="preserve"> contestar </w:t>
      </w:r>
      <w:r w:rsidR="00EE4EF4" w:rsidRPr="004C3D04">
        <w:rPr>
          <w:rFonts w:ascii="Arial" w:hAnsi="Arial" w:cs="Arial"/>
          <w:color w:val="000000"/>
          <w:sz w:val="26"/>
          <w:szCs w:val="26"/>
        </w:rPr>
        <w:t>la</w:t>
      </w:r>
      <w:r w:rsidR="00AC766D">
        <w:rPr>
          <w:rFonts w:ascii="Arial" w:hAnsi="Arial" w:cs="Arial"/>
          <w:color w:val="000000"/>
          <w:sz w:val="26"/>
          <w:szCs w:val="26"/>
        </w:rPr>
        <w:t>s</w:t>
      </w:r>
      <w:r w:rsidR="00FB16A2" w:rsidRPr="004C3D04">
        <w:rPr>
          <w:rFonts w:ascii="Arial" w:hAnsi="Arial" w:cs="Arial"/>
          <w:color w:val="000000"/>
          <w:sz w:val="26"/>
          <w:szCs w:val="26"/>
        </w:rPr>
        <w:t xml:space="preserve"> solicitud</w:t>
      </w:r>
      <w:r w:rsidR="00AC766D">
        <w:rPr>
          <w:rFonts w:ascii="Arial" w:hAnsi="Arial" w:cs="Arial"/>
          <w:color w:val="000000"/>
          <w:sz w:val="26"/>
          <w:szCs w:val="26"/>
        </w:rPr>
        <w:t>es</w:t>
      </w:r>
      <w:r w:rsidR="00EE4EF4" w:rsidRPr="004C3D04">
        <w:rPr>
          <w:rFonts w:ascii="Arial" w:hAnsi="Arial" w:cs="Arial"/>
          <w:color w:val="000000"/>
          <w:sz w:val="26"/>
          <w:szCs w:val="26"/>
        </w:rPr>
        <w:t xml:space="preserve"> del actor</w:t>
      </w:r>
      <w:r w:rsidR="00FB16A2" w:rsidRPr="004C3D04">
        <w:rPr>
          <w:rFonts w:ascii="Arial" w:hAnsi="Arial" w:cs="Arial"/>
          <w:color w:val="000000"/>
          <w:sz w:val="26"/>
          <w:szCs w:val="26"/>
        </w:rPr>
        <w:t xml:space="preserve">, </w:t>
      </w:r>
      <w:r w:rsidR="0020351D" w:rsidRPr="004C3D04">
        <w:rPr>
          <w:rFonts w:ascii="Arial" w:hAnsi="Arial" w:cs="Arial"/>
          <w:color w:val="000000"/>
          <w:sz w:val="26"/>
          <w:szCs w:val="26"/>
        </w:rPr>
        <w:t xml:space="preserve">aun cuando </w:t>
      </w:r>
      <w:r w:rsidR="00FD259B" w:rsidRPr="004C3D04">
        <w:rPr>
          <w:rFonts w:ascii="Arial" w:hAnsi="Arial" w:cs="Arial"/>
          <w:color w:val="000000"/>
          <w:sz w:val="26"/>
          <w:szCs w:val="26"/>
        </w:rPr>
        <w:t>é</w:t>
      </w:r>
      <w:r w:rsidR="0020351D" w:rsidRPr="004C3D04">
        <w:rPr>
          <w:rFonts w:ascii="Arial" w:hAnsi="Arial" w:cs="Arial"/>
          <w:color w:val="000000"/>
          <w:sz w:val="26"/>
          <w:szCs w:val="26"/>
        </w:rPr>
        <w:t>sta</w:t>
      </w:r>
      <w:r w:rsidR="00AC766D">
        <w:rPr>
          <w:rFonts w:ascii="Arial" w:hAnsi="Arial" w:cs="Arial"/>
          <w:color w:val="000000"/>
          <w:sz w:val="26"/>
          <w:szCs w:val="26"/>
        </w:rPr>
        <w:t>s</w:t>
      </w:r>
      <w:r w:rsidR="0020351D" w:rsidRPr="004C3D04">
        <w:rPr>
          <w:rFonts w:ascii="Arial" w:hAnsi="Arial" w:cs="Arial"/>
          <w:color w:val="000000"/>
          <w:sz w:val="26"/>
          <w:szCs w:val="26"/>
        </w:rPr>
        <w:t xml:space="preserve"> exist</w:t>
      </w:r>
      <w:r w:rsidR="003E327A">
        <w:rPr>
          <w:rFonts w:ascii="Arial" w:hAnsi="Arial" w:cs="Arial"/>
          <w:color w:val="000000"/>
          <w:sz w:val="26"/>
          <w:szCs w:val="26"/>
        </w:rPr>
        <w:t>a</w:t>
      </w:r>
      <w:r w:rsidR="00AC766D">
        <w:rPr>
          <w:rFonts w:ascii="Arial" w:hAnsi="Arial" w:cs="Arial"/>
          <w:color w:val="000000"/>
          <w:sz w:val="26"/>
          <w:szCs w:val="26"/>
        </w:rPr>
        <w:t>n</w:t>
      </w:r>
      <w:r w:rsidR="003E327A">
        <w:rPr>
          <w:rFonts w:ascii="Arial" w:hAnsi="Arial" w:cs="Arial"/>
          <w:color w:val="000000"/>
          <w:sz w:val="26"/>
          <w:szCs w:val="26"/>
        </w:rPr>
        <w:t xml:space="preserve">, </w:t>
      </w:r>
      <w:r w:rsidR="00AC766D">
        <w:rPr>
          <w:rFonts w:ascii="Arial" w:hAnsi="Arial" w:cs="Arial"/>
          <w:color w:val="000000"/>
          <w:sz w:val="26"/>
          <w:szCs w:val="26"/>
        </w:rPr>
        <w:t xml:space="preserve">además de que no era posible concederle efectos restitutorios que únicamente  corresponden a la sentencia que se dicte en el presente juicio.- - - - - - - </w:t>
      </w:r>
      <w:r w:rsidR="00900610">
        <w:rPr>
          <w:rFonts w:ascii="Arial" w:hAnsi="Arial" w:cs="Arial"/>
          <w:color w:val="000000"/>
          <w:sz w:val="26"/>
          <w:szCs w:val="26"/>
        </w:rPr>
        <w:t xml:space="preserve">- - - - - - - - - - - - - </w:t>
      </w:r>
      <w:r w:rsidR="00AC766D">
        <w:rPr>
          <w:rFonts w:ascii="Arial" w:hAnsi="Arial" w:cs="Arial"/>
          <w:color w:val="000000"/>
          <w:sz w:val="26"/>
          <w:szCs w:val="26"/>
        </w:rPr>
        <w:t xml:space="preserve"> </w:t>
      </w:r>
    </w:p>
    <w:p w14:paraId="2D53036A" w14:textId="71B0375A" w:rsidR="00134B4A" w:rsidRDefault="00110860" w:rsidP="002003EF">
      <w:pPr>
        <w:spacing w:before="240" w:line="360" w:lineRule="auto"/>
        <w:ind w:firstLine="709"/>
        <w:jc w:val="both"/>
        <w:rPr>
          <w:rFonts w:ascii="Arial" w:hAnsi="Arial" w:cs="Arial"/>
          <w:color w:val="000000"/>
          <w:sz w:val="26"/>
          <w:szCs w:val="26"/>
        </w:rPr>
      </w:pPr>
      <w:r>
        <w:rPr>
          <w:rFonts w:ascii="Arial" w:hAnsi="Arial" w:cs="Arial"/>
          <w:color w:val="000000"/>
          <w:sz w:val="26"/>
          <w:szCs w:val="26"/>
        </w:rPr>
        <w:t xml:space="preserve">También, no le asiste la razón, cuando dice que la </w:t>
      </w:r>
      <w:r w:rsidR="00DE6A3C">
        <w:rPr>
          <w:rFonts w:ascii="Arial" w:hAnsi="Arial" w:cs="Arial"/>
          <w:color w:val="000000"/>
          <w:sz w:val="26"/>
          <w:szCs w:val="26"/>
        </w:rPr>
        <w:t>Sala primigenia</w:t>
      </w:r>
      <w:r>
        <w:rPr>
          <w:rFonts w:ascii="Arial" w:hAnsi="Arial" w:cs="Arial"/>
          <w:color w:val="000000"/>
          <w:sz w:val="26"/>
          <w:szCs w:val="26"/>
        </w:rPr>
        <w:t xml:space="preserve"> no f</w:t>
      </w:r>
      <w:r w:rsidRPr="004C3D04">
        <w:rPr>
          <w:rFonts w:ascii="Arial" w:hAnsi="Arial" w:cs="Arial"/>
          <w:color w:val="000000"/>
          <w:sz w:val="26"/>
          <w:szCs w:val="26"/>
        </w:rPr>
        <w:t>und</w:t>
      </w:r>
      <w:r w:rsidR="00404090" w:rsidRPr="004C3D04">
        <w:rPr>
          <w:rFonts w:ascii="Arial" w:hAnsi="Arial" w:cs="Arial"/>
          <w:color w:val="000000"/>
          <w:sz w:val="26"/>
          <w:szCs w:val="26"/>
        </w:rPr>
        <w:t>ó</w:t>
      </w:r>
      <w:r>
        <w:rPr>
          <w:rFonts w:ascii="Arial" w:hAnsi="Arial" w:cs="Arial"/>
          <w:color w:val="000000"/>
          <w:sz w:val="26"/>
          <w:szCs w:val="26"/>
        </w:rPr>
        <w:t xml:space="preserve"> ni motivó su determinación en la que consideró que no era procedente conceder la suspensión solicitada, porque se afectaría el interés social y se contravendrían disposiciones de orden público; se dice lo anterior, porque del estudio realizado al acuerdo de tres de diciembre de dos mil veinte, se advierte que la Sala primigenia para llegar a la concl</w:t>
      </w:r>
      <w:r w:rsidR="006A6922">
        <w:rPr>
          <w:rFonts w:ascii="Arial" w:hAnsi="Arial" w:cs="Arial"/>
          <w:color w:val="000000"/>
          <w:sz w:val="26"/>
          <w:szCs w:val="26"/>
        </w:rPr>
        <w:t xml:space="preserve">usión de que no era procedente conceder </w:t>
      </w:r>
      <w:r>
        <w:rPr>
          <w:rFonts w:ascii="Arial" w:hAnsi="Arial" w:cs="Arial"/>
          <w:color w:val="000000"/>
          <w:sz w:val="26"/>
          <w:szCs w:val="26"/>
        </w:rPr>
        <w:t xml:space="preserve">la medida cautelar solicitada, </w:t>
      </w:r>
      <w:r w:rsidR="0091734F">
        <w:rPr>
          <w:rFonts w:ascii="Arial" w:hAnsi="Arial" w:cs="Arial"/>
          <w:color w:val="000000"/>
          <w:sz w:val="26"/>
          <w:szCs w:val="26"/>
        </w:rPr>
        <w:t xml:space="preserve">porque se afectaría el interés social y se contravendrían disposiciones de orden público, </w:t>
      </w:r>
      <w:r w:rsidR="00EE4EF4" w:rsidRPr="004C3D04">
        <w:rPr>
          <w:rFonts w:ascii="Arial" w:hAnsi="Arial" w:cs="Arial"/>
          <w:color w:val="000000"/>
          <w:sz w:val="26"/>
          <w:szCs w:val="26"/>
        </w:rPr>
        <w:t>s</w:t>
      </w:r>
      <w:r w:rsidR="005F065E" w:rsidRPr="004C3D04">
        <w:rPr>
          <w:rFonts w:ascii="Arial" w:hAnsi="Arial" w:cs="Arial"/>
          <w:color w:val="000000"/>
          <w:sz w:val="26"/>
          <w:szCs w:val="26"/>
        </w:rPr>
        <w:t>í</w:t>
      </w:r>
      <w:r w:rsidR="00EE4EF4" w:rsidRPr="004C3D04">
        <w:rPr>
          <w:rFonts w:ascii="Arial" w:hAnsi="Arial" w:cs="Arial"/>
          <w:color w:val="000000"/>
          <w:sz w:val="26"/>
          <w:szCs w:val="26"/>
        </w:rPr>
        <w:t xml:space="preserve"> fundó y motiv</w:t>
      </w:r>
      <w:r w:rsidR="005F065E" w:rsidRPr="004C3D04">
        <w:rPr>
          <w:rFonts w:ascii="Arial" w:hAnsi="Arial" w:cs="Arial"/>
          <w:color w:val="000000"/>
          <w:sz w:val="26"/>
          <w:szCs w:val="26"/>
        </w:rPr>
        <w:t>ó</w:t>
      </w:r>
      <w:r w:rsidR="00EE4EF4">
        <w:rPr>
          <w:rFonts w:ascii="Arial" w:hAnsi="Arial" w:cs="Arial"/>
          <w:color w:val="000000"/>
          <w:sz w:val="26"/>
          <w:szCs w:val="26"/>
        </w:rPr>
        <w:t xml:space="preserve"> su actuar, </w:t>
      </w:r>
      <w:r w:rsidR="006B2806">
        <w:rPr>
          <w:rFonts w:ascii="Arial" w:hAnsi="Arial" w:cs="Arial"/>
          <w:color w:val="000000"/>
          <w:sz w:val="26"/>
          <w:szCs w:val="26"/>
        </w:rPr>
        <w:t xml:space="preserve">ya que </w:t>
      </w:r>
      <w:r w:rsidR="00E4490A">
        <w:rPr>
          <w:rFonts w:ascii="Arial" w:hAnsi="Arial" w:cs="Arial"/>
          <w:color w:val="000000"/>
          <w:sz w:val="26"/>
          <w:szCs w:val="26"/>
        </w:rPr>
        <w:t>se fundó</w:t>
      </w:r>
      <w:r>
        <w:rPr>
          <w:rFonts w:ascii="Arial" w:hAnsi="Arial" w:cs="Arial"/>
          <w:color w:val="000000"/>
          <w:sz w:val="26"/>
          <w:szCs w:val="26"/>
        </w:rPr>
        <w:t xml:space="preserve"> en el artículo 215</w:t>
      </w:r>
      <w:r w:rsidR="00DE6A3C">
        <w:rPr>
          <w:rFonts w:ascii="Arial" w:hAnsi="Arial" w:cs="Arial"/>
          <w:color w:val="000000"/>
          <w:sz w:val="26"/>
          <w:szCs w:val="26"/>
        </w:rPr>
        <w:t xml:space="preserve"> de la Ley de Procedimiento y Justicia Administrativa para el Estado de Oaxaca, </w:t>
      </w:r>
      <w:r w:rsidR="006B2806">
        <w:rPr>
          <w:rFonts w:ascii="Arial" w:hAnsi="Arial" w:cs="Arial"/>
          <w:color w:val="000000"/>
          <w:sz w:val="26"/>
          <w:szCs w:val="26"/>
        </w:rPr>
        <w:t xml:space="preserve">y plasmó </w:t>
      </w:r>
      <w:r w:rsidR="004A0A29">
        <w:rPr>
          <w:rFonts w:ascii="Arial" w:hAnsi="Arial" w:cs="Arial"/>
          <w:color w:val="000000"/>
          <w:sz w:val="26"/>
          <w:szCs w:val="26"/>
        </w:rPr>
        <w:t xml:space="preserve">como consideraciones de su </w:t>
      </w:r>
      <w:r w:rsidR="002003EF">
        <w:rPr>
          <w:rFonts w:ascii="Arial" w:hAnsi="Arial" w:cs="Arial"/>
          <w:color w:val="000000"/>
          <w:sz w:val="26"/>
          <w:szCs w:val="26"/>
        </w:rPr>
        <w:t>proceder</w:t>
      </w:r>
      <w:r w:rsidR="004A0A29">
        <w:rPr>
          <w:rFonts w:ascii="Arial" w:hAnsi="Arial" w:cs="Arial"/>
          <w:color w:val="000000"/>
          <w:sz w:val="26"/>
          <w:szCs w:val="26"/>
        </w:rPr>
        <w:t xml:space="preserve"> </w:t>
      </w:r>
      <w:r w:rsidR="006A6922">
        <w:rPr>
          <w:rFonts w:ascii="Arial" w:hAnsi="Arial" w:cs="Arial"/>
          <w:color w:val="000000"/>
          <w:sz w:val="26"/>
          <w:szCs w:val="26"/>
        </w:rPr>
        <w:t>entre otras</w:t>
      </w:r>
      <w:r w:rsidR="002003EF">
        <w:rPr>
          <w:rFonts w:ascii="Arial" w:hAnsi="Arial" w:cs="Arial"/>
          <w:color w:val="000000"/>
          <w:sz w:val="26"/>
          <w:szCs w:val="26"/>
        </w:rPr>
        <w:t xml:space="preserve"> </w:t>
      </w:r>
      <w:r w:rsidR="004A0A29">
        <w:rPr>
          <w:rFonts w:ascii="Arial" w:hAnsi="Arial" w:cs="Arial"/>
          <w:color w:val="000000"/>
          <w:sz w:val="26"/>
          <w:szCs w:val="26"/>
        </w:rPr>
        <w:t xml:space="preserve">que al haber sido otorgada </w:t>
      </w:r>
      <w:r w:rsidR="006B2806">
        <w:rPr>
          <w:rFonts w:ascii="Arial" w:hAnsi="Arial" w:cs="Arial"/>
          <w:color w:val="000000"/>
          <w:sz w:val="26"/>
          <w:szCs w:val="26"/>
        </w:rPr>
        <w:t xml:space="preserve">ésta </w:t>
      </w:r>
      <w:r w:rsidR="004A0A29">
        <w:rPr>
          <w:rFonts w:ascii="Arial" w:hAnsi="Arial" w:cs="Arial"/>
          <w:color w:val="000000"/>
          <w:sz w:val="26"/>
          <w:szCs w:val="26"/>
        </w:rPr>
        <w:t>en sede administra</w:t>
      </w:r>
      <w:r w:rsidR="006B2806">
        <w:rPr>
          <w:rFonts w:ascii="Arial" w:hAnsi="Arial" w:cs="Arial"/>
          <w:color w:val="000000"/>
          <w:sz w:val="26"/>
          <w:szCs w:val="26"/>
        </w:rPr>
        <w:t xml:space="preserve">tiva,  no obligaba </w:t>
      </w:r>
      <w:r w:rsidR="004C3D04">
        <w:rPr>
          <w:rFonts w:ascii="Arial" w:hAnsi="Arial" w:cs="Arial"/>
          <w:color w:val="000000"/>
          <w:sz w:val="26"/>
          <w:szCs w:val="26"/>
        </w:rPr>
        <w:t xml:space="preserve">a la </w:t>
      </w:r>
      <w:r w:rsidR="004A0A29">
        <w:rPr>
          <w:rFonts w:ascii="Arial" w:hAnsi="Arial" w:cs="Arial"/>
          <w:color w:val="000000"/>
          <w:sz w:val="26"/>
          <w:szCs w:val="26"/>
        </w:rPr>
        <w:t xml:space="preserve">autoridad jurisdiccional </w:t>
      </w:r>
      <w:r w:rsidR="006B2806">
        <w:rPr>
          <w:rFonts w:ascii="Arial" w:hAnsi="Arial" w:cs="Arial"/>
          <w:color w:val="000000"/>
          <w:sz w:val="26"/>
          <w:szCs w:val="26"/>
        </w:rPr>
        <w:t xml:space="preserve">a </w:t>
      </w:r>
      <w:r w:rsidR="004A0A29">
        <w:rPr>
          <w:rFonts w:ascii="Arial" w:hAnsi="Arial" w:cs="Arial"/>
          <w:color w:val="000000"/>
          <w:sz w:val="26"/>
          <w:szCs w:val="26"/>
        </w:rPr>
        <w:t xml:space="preserve">conceder la suspensión provisional solicitada, </w:t>
      </w:r>
      <w:r w:rsidR="006B2806">
        <w:rPr>
          <w:rFonts w:ascii="Arial" w:hAnsi="Arial" w:cs="Arial"/>
          <w:color w:val="000000"/>
          <w:sz w:val="26"/>
          <w:szCs w:val="26"/>
        </w:rPr>
        <w:t>sin que el recurrente contr</w:t>
      </w:r>
      <w:r w:rsidR="005E1548">
        <w:rPr>
          <w:rFonts w:ascii="Arial" w:hAnsi="Arial" w:cs="Arial"/>
          <w:color w:val="000000"/>
          <w:sz w:val="26"/>
          <w:szCs w:val="26"/>
        </w:rPr>
        <w:t>ovirtiera tales determinaciones</w:t>
      </w:r>
      <w:r w:rsidR="0065283B">
        <w:rPr>
          <w:rFonts w:ascii="Arial" w:hAnsi="Arial" w:cs="Arial"/>
          <w:color w:val="000000"/>
          <w:sz w:val="26"/>
          <w:szCs w:val="26"/>
        </w:rPr>
        <w:t xml:space="preserve"> en el agravio planteado</w:t>
      </w:r>
      <w:r w:rsidR="004A0A29">
        <w:rPr>
          <w:rFonts w:ascii="Arial" w:hAnsi="Arial" w:cs="Arial"/>
          <w:color w:val="000000"/>
          <w:sz w:val="26"/>
          <w:szCs w:val="26"/>
        </w:rPr>
        <w:t xml:space="preserve">.- - - - - - - - </w:t>
      </w:r>
    </w:p>
    <w:p w14:paraId="101C2351" w14:textId="7D4C8C59" w:rsidR="0074613C" w:rsidRPr="006B2806" w:rsidRDefault="00E36021" w:rsidP="006B2806">
      <w:pPr>
        <w:spacing w:before="240" w:line="360" w:lineRule="auto"/>
        <w:ind w:firstLine="708"/>
        <w:jc w:val="both"/>
        <w:rPr>
          <w:rFonts w:ascii="Arial" w:hAnsi="Arial" w:cs="Arial"/>
          <w:b/>
          <w:bCs/>
          <w:sz w:val="26"/>
          <w:szCs w:val="26"/>
        </w:rPr>
      </w:pPr>
      <w:bookmarkStart w:id="10" w:name="_Hlk76658506"/>
      <w:r w:rsidRPr="004C3D04">
        <w:rPr>
          <w:rFonts w:ascii="Arial" w:hAnsi="Arial" w:cs="Arial"/>
          <w:bCs/>
          <w:sz w:val="26"/>
          <w:szCs w:val="26"/>
        </w:rPr>
        <w:t xml:space="preserve">En consecuencia, ante </w:t>
      </w:r>
      <w:r w:rsidR="006B2806" w:rsidRPr="004C3D04">
        <w:rPr>
          <w:rFonts w:ascii="Arial" w:hAnsi="Arial" w:cs="Arial"/>
          <w:bCs/>
          <w:sz w:val="26"/>
          <w:szCs w:val="26"/>
        </w:rPr>
        <w:t>lo</w:t>
      </w:r>
      <w:r w:rsidRPr="004C3D04">
        <w:rPr>
          <w:rFonts w:ascii="Arial" w:hAnsi="Arial" w:cs="Arial"/>
          <w:bCs/>
          <w:sz w:val="26"/>
          <w:szCs w:val="26"/>
        </w:rPr>
        <w:t xml:space="preserve"> </w:t>
      </w:r>
      <w:r w:rsidR="006B2806" w:rsidRPr="004C3D04">
        <w:rPr>
          <w:rFonts w:ascii="Arial" w:hAnsi="Arial" w:cs="Arial"/>
          <w:b/>
          <w:bCs/>
          <w:sz w:val="26"/>
          <w:szCs w:val="26"/>
        </w:rPr>
        <w:t>INFUNDADO</w:t>
      </w:r>
      <w:r w:rsidRPr="004C3D04">
        <w:rPr>
          <w:rFonts w:ascii="Arial" w:hAnsi="Arial" w:cs="Arial"/>
          <w:b/>
          <w:bCs/>
          <w:sz w:val="26"/>
          <w:szCs w:val="26"/>
        </w:rPr>
        <w:t xml:space="preserve"> </w:t>
      </w:r>
      <w:r w:rsidR="006B2806" w:rsidRPr="004C3D04">
        <w:rPr>
          <w:rFonts w:ascii="Arial" w:hAnsi="Arial" w:cs="Arial"/>
          <w:bCs/>
          <w:sz w:val="26"/>
          <w:szCs w:val="26"/>
        </w:rPr>
        <w:t>del agravio expuesto</w:t>
      </w:r>
      <w:r w:rsidR="005F065E" w:rsidRPr="004C3D04">
        <w:rPr>
          <w:rFonts w:ascii="Arial" w:hAnsi="Arial" w:cs="Arial"/>
          <w:bCs/>
          <w:sz w:val="26"/>
          <w:szCs w:val="26"/>
        </w:rPr>
        <w:t>,</w:t>
      </w:r>
      <w:r w:rsidRPr="004C3D04">
        <w:rPr>
          <w:rFonts w:ascii="Arial" w:hAnsi="Arial" w:cs="Arial"/>
          <w:bCs/>
          <w:sz w:val="26"/>
          <w:szCs w:val="26"/>
        </w:rPr>
        <w:t xml:space="preserve"> lo procedente es </w:t>
      </w:r>
      <w:r w:rsidRPr="004C3D04">
        <w:rPr>
          <w:rFonts w:ascii="Arial" w:hAnsi="Arial" w:cs="Arial"/>
          <w:b/>
          <w:bCs/>
          <w:sz w:val="26"/>
          <w:szCs w:val="26"/>
        </w:rPr>
        <w:t xml:space="preserve">CONFIRMAR </w:t>
      </w:r>
      <w:r w:rsidR="006B2806" w:rsidRPr="004C3D04">
        <w:rPr>
          <w:rFonts w:ascii="Arial" w:hAnsi="Arial" w:cs="Arial"/>
          <w:bCs/>
          <w:sz w:val="26"/>
          <w:szCs w:val="26"/>
        </w:rPr>
        <w:t>el acuerdo recurrido</w:t>
      </w:r>
      <w:r w:rsidR="0074613C" w:rsidRPr="004C3D04">
        <w:rPr>
          <w:rFonts w:ascii="Arial" w:eastAsia="Calibri" w:hAnsi="Arial" w:cs="Arial"/>
          <w:bCs/>
          <w:sz w:val="26"/>
          <w:szCs w:val="26"/>
        </w:rPr>
        <w:t>, por lo que</w:t>
      </w:r>
      <w:r w:rsidR="0098077A" w:rsidRPr="004C3D04">
        <w:rPr>
          <w:rFonts w:ascii="Arial" w:hAnsi="Arial" w:cs="Arial"/>
          <w:sz w:val="26"/>
          <w:szCs w:val="26"/>
        </w:rPr>
        <w:t>, con fundamento</w:t>
      </w:r>
      <w:r w:rsidR="00DA271F" w:rsidRPr="004C3D04">
        <w:rPr>
          <w:rFonts w:ascii="Arial" w:hAnsi="Arial" w:cs="Arial"/>
          <w:sz w:val="26"/>
          <w:szCs w:val="26"/>
        </w:rPr>
        <w:t xml:space="preserve"> en los artículos 236 fracción </w:t>
      </w:r>
      <w:r w:rsidR="002C1E3F" w:rsidRPr="004C3D04">
        <w:rPr>
          <w:rFonts w:ascii="Arial" w:hAnsi="Arial" w:cs="Arial"/>
          <w:sz w:val="26"/>
          <w:szCs w:val="26"/>
        </w:rPr>
        <w:t>IV</w:t>
      </w:r>
      <w:r w:rsidR="005F065E" w:rsidRPr="004C3D04">
        <w:rPr>
          <w:rFonts w:ascii="Arial" w:hAnsi="Arial" w:cs="Arial"/>
          <w:sz w:val="26"/>
          <w:szCs w:val="26"/>
        </w:rPr>
        <w:t>,</w:t>
      </w:r>
      <w:r w:rsidR="0098077A" w:rsidRPr="004C3D04">
        <w:rPr>
          <w:rFonts w:ascii="Arial" w:hAnsi="Arial" w:cs="Arial"/>
          <w:sz w:val="26"/>
          <w:szCs w:val="26"/>
        </w:rPr>
        <w:t xml:space="preserve"> 237 y 238 de la Ley de Procedimiento y Justicia Administrativa para el Estado</w:t>
      </w:r>
      <w:r w:rsidR="00BB588E" w:rsidRPr="004C3D04">
        <w:rPr>
          <w:rFonts w:ascii="Arial" w:hAnsi="Arial" w:cs="Arial"/>
          <w:sz w:val="26"/>
          <w:szCs w:val="26"/>
        </w:rPr>
        <w:t xml:space="preserve"> de Oaxaca</w:t>
      </w:r>
      <w:r w:rsidR="0098077A" w:rsidRPr="004C3D04">
        <w:rPr>
          <w:rFonts w:ascii="Arial" w:hAnsi="Arial" w:cs="Arial"/>
          <w:sz w:val="26"/>
          <w:szCs w:val="26"/>
        </w:rPr>
        <w:t>, se:-</w:t>
      </w:r>
      <w:r w:rsidR="0098077A">
        <w:rPr>
          <w:rFonts w:ascii="Arial" w:hAnsi="Arial" w:cs="Arial"/>
          <w:sz w:val="26"/>
          <w:szCs w:val="26"/>
        </w:rPr>
        <w:t xml:space="preserve"> </w:t>
      </w:r>
    </w:p>
    <w:bookmarkEnd w:id="10"/>
    <w:p w14:paraId="5DF036C2" w14:textId="084157AE" w:rsidR="0098077A" w:rsidRDefault="0098077A" w:rsidP="006C6EE7">
      <w:pPr>
        <w:pStyle w:val="Sinespaciado"/>
        <w:spacing w:after="240" w:line="360" w:lineRule="auto"/>
        <w:ind w:right="51"/>
        <w:jc w:val="center"/>
        <w:rPr>
          <w:rFonts w:ascii="Arial" w:hAnsi="Arial" w:cs="Arial"/>
          <w:b/>
          <w:color w:val="000000"/>
          <w:sz w:val="26"/>
          <w:szCs w:val="26"/>
        </w:rPr>
      </w:pPr>
      <w:r w:rsidRPr="00DD3066">
        <w:rPr>
          <w:rFonts w:ascii="Arial" w:hAnsi="Arial" w:cs="Arial"/>
          <w:b/>
          <w:color w:val="000000"/>
          <w:sz w:val="26"/>
          <w:szCs w:val="26"/>
        </w:rPr>
        <w:t>R E S U E L V E</w:t>
      </w:r>
    </w:p>
    <w:p w14:paraId="4D40C490" w14:textId="5B8FFE0B" w:rsidR="0098077A" w:rsidRDefault="0098077A" w:rsidP="0098077A">
      <w:pPr>
        <w:pStyle w:val="Sinespaciado"/>
        <w:spacing w:after="120" w:line="360" w:lineRule="auto"/>
        <w:ind w:right="51"/>
        <w:jc w:val="both"/>
        <w:rPr>
          <w:rFonts w:ascii="Arial" w:eastAsia="Calibri" w:hAnsi="Arial" w:cs="Arial"/>
          <w:b/>
          <w:sz w:val="26"/>
          <w:szCs w:val="26"/>
        </w:rPr>
      </w:pPr>
      <w:r>
        <w:rPr>
          <w:rFonts w:ascii="Arial" w:hAnsi="Arial" w:cs="Arial"/>
          <w:b/>
          <w:color w:val="000000"/>
          <w:sz w:val="26"/>
          <w:szCs w:val="26"/>
        </w:rPr>
        <w:lastRenderedPageBreak/>
        <w:tab/>
      </w:r>
      <w:r w:rsidRPr="00DD3066">
        <w:rPr>
          <w:rFonts w:ascii="Arial" w:eastAsia="Calibri" w:hAnsi="Arial" w:cs="Arial"/>
          <w:b/>
          <w:bCs/>
          <w:sz w:val="26"/>
          <w:szCs w:val="26"/>
          <w:lang w:val="es-MX"/>
        </w:rPr>
        <w:t xml:space="preserve">PRIMERO. </w:t>
      </w:r>
      <w:r>
        <w:rPr>
          <w:rFonts w:ascii="Arial" w:hAnsi="Arial" w:cs="Arial"/>
          <w:sz w:val="26"/>
          <w:szCs w:val="26"/>
          <w:lang w:val="es-MX"/>
        </w:rPr>
        <w:t xml:space="preserve">Se </w:t>
      </w:r>
      <w:r w:rsidR="00B40E31">
        <w:rPr>
          <w:rFonts w:ascii="Arial" w:hAnsi="Arial" w:cs="Arial"/>
          <w:b/>
          <w:sz w:val="26"/>
          <w:szCs w:val="26"/>
          <w:lang w:val="es-MX"/>
        </w:rPr>
        <w:t>CONFIRM</w:t>
      </w:r>
      <w:r>
        <w:rPr>
          <w:rFonts w:ascii="Arial" w:hAnsi="Arial" w:cs="Arial"/>
          <w:b/>
          <w:sz w:val="26"/>
          <w:szCs w:val="26"/>
          <w:lang w:val="es-MX"/>
        </w:rPr>
        <w:t>A</w:t>
      </w:r>
      <w:r>
        <w:rPr>
          <w:rFonts w:ascii="Arial" w:hAnsi="Arial" w:cs="Arial"/>
          <w:sz w:val="26"/>
          <w:szCs w:val="26"/>
          <w:lang w:val="es-MX"/>
        </w:rPr>
        <w:t xml:space="preserve"> </w:t>
      </w:r>
      <w:r w:rsidR="00441F93">
        <w:rPr>
          <w:rFonts w:ascii="Arial" w:hAnsi="Arial" w:cs="Arial"/>
          <w:sz w:val="26"/>
          <w:szCs w:val="26"/>
          <w:lang w:val="es-MX"/>
        </w:rPr>
        <w:t xml:space="preserve">el acuerdo </w:t>
      </w:r>
      <w:r w:rsidR="006B2806">
        <w:rPr>
          <w:rFonts w:ascii="Arial" w:hAnsi="Arial" w:cs="Arial"/>
          <w:sz w:val="26"/>
          <w:szCs w:val="26"/>
          <w:lang w:val="es-MX"/>
        </w:rPr>
        <w:t>de tres de diciembre de dos mil veinte</w:t>
      </w:r>
      <w:r w:rsidR="00B40E31">
        <w:rPr>
          <w:rFonts w:ascii="Arial" w:hAnsi="Arial" w:cs="Arial"/>
          <w:sz w:val="26"/>
          <w:szCs w:val="26"/>
          <w:lang w:val="es-MX"/>
        </w:rPr>
        <w:t>,</w:t>
      </w:r>
      <w:r w:rsidR="00B40E31" w:rsidRPr="00B40E31">
        <w:rPr>
          <w:rFonts w:ascii="Arial" w:eastAsiaTheme="minorHAnsi" w:hAnsi="Arial" w:cs="Arial"/>
          <w:bCs/>
          <w:iCs/>
          <w:sz w:val="26"/>
          <w:szCs w:val="26"/>
          <w:lang w:eastAsia="es-ES"/>
        </w:rPr>
        <w:t xml:space="preserve"> </w:t>
      </w:r>
      <w:r>
        <w:rPr>
          <w:rFonts w:ascii="Arial" w:hAnsi="Arial" w:cs="Arial"/>
          <w:sz w:val="26"/>
          <w:szCs w:val="26"/>
          <w:lang w:val="es-MX"/>
        </w:rPr>
        <w:t xml:space="preserve">en los términos precisados en el </w:t>
      </w:r>
      <w:r w:rsidR="0035583D">
        <w:rPr>
          <w:rFonts w:ascii="Arial" w:hAnsi="Arial" w:cs="Arial"/>
          <w:sz w:val="26"/>
          <w:szCs w:val="26"/>
          <w:lang w:val="es-MX"/>
        </w:rPr>
        <w:t>c</w:t>
      </w:r>
      <w:r>
        <w:rPr>
          <w:rFonts w:ascii="Arial" w:hAnsi="Arial" w:cs="Arial"/>
          <w:sz w:val="26"/>
          <w:szCs w:val="26"/>
          <w:lang w:val="es-MX"/>
        </w:rPr>
        <w:t xml:space="preserve">onsiderando </w:t>
      </w:r>
      <w:r w:rsidR="0035583D">
        <w:rPr>
          <w:rFonts w:ascii="Arial" w:hAnsi="Arial" w:cs="Arial"/>
          <w:sz w:val="26"/>
          <w:szCs w:val="26"/>
          <w:lang w:val="es-MX"/>
        </w:rPr>
        <w:t xml:space="preserve">que </w:t>
      </w:r>
      <w:r w:rsidR="0083010D">
        <w:rPr>
          <w:rFonts w:ascii="Arial" w:hAnsi="Arial" w:cs="Arial"/>
          <w:sz w:val="26"/>
          <w:szCs w:val="26"/>
          <w:lang w:val="es-MX"/>
        </w:rPr>
        <w:t>antecede. -</w:t>
      </w:r>
      <w:r>
        <w:rPr>
          <w:rFonts w:ascii="Arial" w:hAnsi="Arial" w:cs="Arial"/>
          <w:sz w:val="26"/>
          <w:szCs w:val="26"/>
          <w:lang w:val="es-MX"/>
        </w:rPr>
        <w:t xml:space="preserve"> </w:t>
      </w:r>
      <w:r w:rsidR="00DE4423">
        <w:rPr>
          <w:rFonts w:ascii="Arial" w:hAnsi="Arial" w:cs="Arial"/>
          <w:sz w:val="26"/>
          <w:szCs w:val="26"/>
          <w:lang w:val="es-MX"/>
        </w:rPr>
        <w:t xml:space="preserve">- - - - - </w:t>
      </w:r>
      <w:r w:rsidR="0074613C">
        <w:rPr>
          <w:rFonts w:ascii="Arial" w:hAnsi="Arial" w:cs="Arial"/>
          <w:sz w:val="26"/>
          <w:szCs w:val="26"/>
          <w:lang w:val="es-MX"/>
        </w:rPr>
        <w:t xml:space="preserve">- - - - - - - - - - - - - </w:t>
      </w:r>
      <w:r w:rsidR="006B2806">
        <w:rPr>
          <w:rFonts w:ascii="Arial" w:hAnsi="Arial" w:cs="Arial"/>
          <w:sz w:val="26"/>
          <w:szCs w:val="26"/>
          <w:lang w:val="es-MX"/>
        </w:rPr>
        <w:t xml:space="preserve">- - - - - - - - - - - - - - - - - - - - - - - - - </w:t>
      </w:r>
    </w:p>
    <w:p w14:paraId="0D70C0F7" w14:textId="59AEE9AB" w:rsidR="0098077A" w:rsidRDefault="0098077A" w:rsidP="0098077A">
      <w:pPr>
        <w:spacing w:before="240" w:line="360" w:lineRule="auto"/>
        <w:ind w:firstLine="567"/>
        <w:jc w:val="both"/>
        <w:rPr>
          <w:rFonts w:ascii="Arial" w:eastAsiaTheme="minorHAnsi" w:hAnsi="Arial" w:cs="Arial"/>
          <w:sz w:val="26"/>
          <w:szCs w:val="26"/>
          <w:lang w:eastAsia="en-US"/>
        </w:rPr>
      </w:pPr>
      <w:r>
        <w:rPr>
          <w:rFonts w:ascii="Arial" w:eastAsia="Calibri" w:hAnsi="Arial" w:cs="Arial"/>
          <w:b/>
          <w:sz w:val="26"/>
          <w:szCs w:val="26"/>
        </w:rPr>
        <w:t xml:space="preserve">SEGUNDO. </w:t>
      </w:r>
      <w:r w:rsidR="00A979D7" w:rsidRPr="00A979D7">
        <w:rPr>
          <w:rFonts w:ascii="Arial" w:eastAsiaTheme="minorHAnsi" w:hAnsi="Arial" w:cs="Arial"/>
          <w:b/>
          <w:sz w:val="26"/>
          <w:szCs w:val="26"/>
          <w:lang w:eastAsia="en-US"/>
        </w:rPr>
        <w:t xml:space="preserve">NOTIFÍQUESE Y CÚMPLASE, </w:t>
      </w:r>
      <w:r w:rsidR="00A979D7" w:rsidRPr="00A979D7">
        <w:rPr>
          <w:rFonts w:ascii="Arial" w:eastAsiaTheme="minorHAnsi" w:hAnsi="Arial" w:cs="Arial"/>
          <w:sz w:val="26"/>
          <w:szCs w:val="26"/>
          <w:lang w:eastAsia="en-US"/>
        </w:rPr>
        <w:t xml:space="preserve">remítase copia certificada de la presente resolución a la </w:t>
      </w:r>
      <w:r w:rsidR="006B2806">
        <w:rPr>
          <w:rFonts w:ascii="Arial" w:eastAsiaTheme="minorHAnsi" w:hAnsi="Arial" w:cs="Arial"/>
          <w:sz w:val="26"/>
          <w:szCs w:val="26"/>
          <w:lang w:eastAsia="en-US"/>
        </w:rPr>
        <w:t>Primera</w:t>
      </w:r>
      <w:r w:rsidR="00441F93">
        <w:rPr>
          <w:rFonts w:ascii="Arial" w:eastAsiaTheme="minorHAnsi" w:hAnsi="Arial" w:cs="Arial"/>
          <w:sz w:val="26"/>
          <w:szCs w:val="26"/>
          <w:lang w:eastAsia="en-US"/>
        </w:rPr>
        <w:t xml:space="preserve"> </w:t>
      </w:r>
      <w:r w:rsidR="00A979D7" w:rsidRPr="00A979D7">
        <w:rPr>
          <w:rFonts w:ascii="Arial" w:eastAsiaTheme="minorHAnsi" w:hAnsi="Arial" w:cs="Arial"/>
          <w:sz w:val="26"/>
          <w:szCs w:val="26"/>
          <w:lang w:eastAsia="en-US"/>
        </w:rPr>
        <w:t xml:space="preserve">Sala Unitaria de Primera Instancia de este Tribunal y en su oportunidad archívese el presente cuaderno de revisión como asunto </w:t>
      </w:r>
      <w:r w:rsidR="001912FB" w:rsidRPr="00A979D7">
        <w:rPr>
          <w:rFonts w:ascii="Arial" w:eastAsiaTheme="minorHAnsi" w:hAnsi="Arial" w:cs="Arial"/>
          <w:sz w:val="26"/>
          <w:szCs w:val="26"/>
          <w:lang w:eastAsia="en-US"/>
        </w:rPr>
        <w:t>concluido. -</w:t>
      </w:r>
      <w:r w:rsidR="00A979D7" w:rsidRPr="00A979D7">
        <w:rPr>
          <w:rFonts w:ascii="Arial" w:eastAsiaTheme="minorHAnsi" w:hAnsi="Arial" w:cs="Arial"/>
          <w:sz w:val="26"/>
          <w:szCs w:val="26"/>
          <w:lang w:eastAsia="en-US"/>
        </w:rPr>
        <w:t xml:space="preserve"> - - - - - - - - - - - </w:t>
      </w:r>
    </w:p>
    <w:p w14:paraId="5E5393DD" w14:textId="26471D2A" w:rsidR="00DE2232" w:rsidRDefault="00DE2232" w:rsidP="00DE2232">
      <w:pPr>
        <w:pStyle w:val="Sinespaciado"/>
        <w:spacing w:before="240" w:line="360" w:lineRule="auto"/>
        <w:ind w:firstLine="708"/>
        <w:jc w:val="both"/>
        <w:rPr>
          <w:rFonts w:ascii="Arial"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w:t>
      </w:r>
      <w:r>
        <w:rPr>
          <w:rFonts w:ascii="Arial" w:hAnsi="Arial" w:cs="Arial"/>
          <w:b/>
          <w:bCs/>
          <w:sz w:val="26"/>
          <w:szCs w:val="26"/>
        </w:rPr>
        <w:t>(ponente)</w:t>
      </w:r>
      <w:r>
        <w:rPr>
          <w:rFonts w:ascii="Arial" w:hAnsi="Arial" w:cs="Arial"/>
          <w:sz w:val="26"/>
          <w:szCs w:val="26"/>
        </w:rPr>
        <w:t>, y Paulo José Luis Tapia Palacios</w:t>
      </w:r>
      <w:r>
        <w:rPr>
          <w:rFonts w:ascii="Arial" w:hAnsi="Arial" w:cs="Arial"/>
          <w:b/>
          <w:bCs/>
          <w:sz w:val="26"/>
          <w:szCs w:val="26"/>
        </w:rPr>
        <w:t xml:space="preserve"> </w:t>
      </w:r>
      <w:r>
        <w:rPr>
          <w:rFonts w:ascii="Arial" w:hAnsi="Arial" w:cs="Arial"/>
          <w:sz w:val="26"/>
          <w:szCs w:val="26"/>
        </w:rPr>
        <w:t xml:space="preserve">quienes actúan con el Secretario General de Acuerdos de este Tribunal, que autoriza y da fe. - - - - - - - - - - - - - - - - - - - - - - - - - - </w:t>
      </w:r>
    </w:p>
    <w:p w14:paraId="475C5B9A" w14:textId="77777777" w:rsidR="00DE2232" w:rsidRDefault="00DE2232" w:rsidP="00DE2232">
      <w:pPr>
        <w:spacing w:after="0" w:line="360" w:lineRule="auto"/>
        <w:ind w:right="51" w:firstLine="567"/>
        <w:jc w:val="both"/>
        <w:rPr>
          <w:rFonts w:ascii="Arial" w:eastAsia="Calibri" w:hAnsi="Arial" w:cs="Arial"/>
          <w:bCs/>
          <w:sz w:val="26"/>
          <w:szCs w:val="26"/>
        </w:rPr>
      </w:pPr>
    </w:p>
    <w:p w14:paraId="3D330660" w14:textId="77777777" w:rsidR="00DE2232" w:rsidRDefault="00DE2232" w:rsidP="00DE2232">
      <w:pPr>
        <w:spacing w:after="0" w:line="240" w:lineRule="auto"/>
        <w:rPr>
          <w:rFonts w:ascii="Arial" w:eastAsia="Times New Roman" w:hAnsi="Arial" w:cs="Arial"/>
          <w:sz w:val="26"/>
          <w:szCs w:val="26"/>
        </w:rPr>
      </w:pPr>
    </w:p>
    <w:p w14:paraId="69886C23" w14:textId="77777777" w:rsidR="00DE2232" w:rsidRDefault="00DE2232" w:rsidP="00DE2232">
      <w:pPr>
        <w:spacing w:after="0" w:line="240" w:lineRule="auto"/>
        <w:ind w:firstLine="567"/>
        <w:jc w:val="center"/>
        <w:rPr>
          <w:rFonts w:ascii="Arial" w:eastAsia="Times New Roman" w:hAnsi="Arial" w:cs="Arial"/>
          <w:sz w:val="26"/>
          <w:szCs w:val="26"/>
        </w:rPr>
      </w:pPr>
    </w:p>
    <w:p w14:paraId="31A95DB2" w14:textId="77777777" w:rsidR="00DE2232" w:rsidRDefault="00DE2232" w:rsidP="00DE2232">
      <w:pPr>
        <w:spacing w:after="0" w:line="240" w:lineRule="auto"/>
        <w:ind w:firstLine="567"/>
        <w:jc w:val="center"/>
        <w:rPr>
          <w:rFonts w:ascii="Arial" w:eastAsia="Times New Roman" w:hAnsi="Arial" w:cs="Arial"/>
          <w:sz w:val="26"/>
          <w:szCs w:val="26"/>
        </w:rPr>
      </w:pPr>
    </w:p>
    <w:p w14:paraId="497C4D7B" w14:textId="77777777" w:rsidR="00DE2232" w:rsidRDefault="00DE2232" w:rsidP="00DE2232">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40B53D07" w14:textId="77777777" w:rsidR="00DE2232" w:rsidRDefault="00DE2232" w:rsidP="00DE2232">
      <w:pPr>
        <w:spacing w:after="0" w:line="240" w:lineRule="auto"/>
        <w:ind w:firstLine="567"/>
        <w:jc w:val="center"/>
        <w:rPr>
          <w:rFonts w:ascii="Arial" w:hAnsi="Arial" w:cs="Arial"/>
          <w:sz w:val="26"/>
          <w:szCs w:val="26"/>
        </w:rPr>
      </w:pPr>
      <w:r>
        <w:rPr>
          <w:rFonts w:ascii="Arial" w:hAnsi="Arial" w:cs="Arial"/>
          <w:sz w:val="26"/>
          <w:szCs w:val="26"/>
        </w:rPr>
        <w:t>PRESIDENTE</w:t>
      </w:r>
    </w:p>
    <w:p w14:paraId="03F30B1D" w14:textId="77777777" w:rsidR="00DE2232" w:rsidRDefault="00DE2232" w:rsidP="00DE2232">
      <w:pPr>
        <w:jc w:val="center"/>
        <w:rPr>
          <w:rFonts w:ascii="Arial" w:hAnsi="Arial" w:cs="Arial"/>
          <w:sz w:val="26"/>
          <w:szCs w:val="26"/>
        </w:rPr>
      </w:pPr>
    </w:p>
    <w:p w14:paraId="3877670D" w14:textId="77777777" w:rsidR="00DE2232" w:rsidRDefault="00DE2232" w:rsidP="00DE2232">
      <w:pPr>
        <w:rPr>
          <w:rFonts w:ascii="Arial" w:hAnsi="Arial" w:cs="Arial"/>
          <w:sz w:val="26"/>
          <w:szCs w:val="26"/>
        </w:rPr>
      </w:pPr>
    </w:p>
    <w:p w14:paraId="57B93CF5" w14:textId="77777777" w:rsidR="00DE2232" w:rsidRDefault="00DE2232" w:rsidP="00DE2232">
      <w:pPr>
        <w:rPr>
          <w:rFonts w:ascii="Arial" w:hAnsi="Arial" w:cs="Arial"/>
          <w:sz w:val="26"/>
          <w:szCs w:val="26"/>
        </w:rPr>
      </w:pPr>
    </w:p>
    <w:p w14:paraId="786457AB" w14:textId="77777777" w:rsidR="00DE2232" w:rsidRDefault="00DE2232" w:rsidP="00DE2232">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3C844511" w14:textId="77777777" w:rsidR="00DE2232" w:rsidRDefault="00DE2232" w:rsidP="00DE2232">
      <w:pPr>
        <w:jc w:val="center"/>
        <w:rPr>
          <w:rFonts w:ascii="Arial" w:hAnsi="Arial" w:cs="Arial"/>
          <w:sz w:val="26"/>
          <w:szCs w:val="26"/>
        </w:rPr>
      </w:pPr>
    </w:p>
    <w:p w14:paraId="395A6016" w14:textId="77777777" w:rsidR="00DE2232" w:rsidRDefault="00DE2232" w:rsidP="00DE2232">
      <w:pPr>
        <w:spacing w:after="0" w:line="240" w:lineRule="auto"/>
        <w:jc w:val="center"/>
        <w:rPr>
          <w:rFonts w:ascii="Arial" w:eastAsia="Times New Roman" w:hAnsi="Arial" w:cs="Arial"/>
          <w:b/>
          <w:bCs/>
          <w:sz w:val="20"/>
          <w:szCs w:val="20"/>
        </w:rPr>
      </w:pPr>
    </w:p>
    <w:p w14:paraId="5B250DB3" w14:textId="77777777" w:rsidR="00DE2232" w:rsidRDefault="00DE2232" w:rsidP="00DE2232">
      <w:pPr>
        <w:rPr>
          <w:rFonts w:ascii="Arial" w:hAnsi="Arial" w:cs="Arial"/>
          <w:sz w:val="26"/>
          <w:szCs w:val="26"/>
        </w:rPr>
      </w:pPr>
    </w:p>
    <w:p w14:paraId="378B6079" w14:textId="77777777" w:rsidR="00DE2232" w:rsidRDefault="00DE2232" w:rsidP="00DE2232">
      <w:pPr>
        <w:rPr>
          <w:rFonts w:ascii="Arial" w:hAnsi="Arial" w:cs="Arial"/>
          <w:sz w:val="26"/>
          <w:szCs w:val="26"/>
        </w:rPr>
      </w:pPr>
      <w:r>
        <w:rPr>
          <w:rFonts w:ascii="Arial" w:hAnsi="Arial" w:cs="Arial"/>
          <w:sz w:val="26"/>
          <w:szCs w:val="26"/>
        </w:rPr>
        <w:t xml:space="preserve"> </w:t>
      </w:r>
    </w:p>
    <w:p w14:paraId="7900D0A1" w14:textId="77777777" w:rsidR="00DE2232" w:rsidRDefault="00DE2232" w:rsidP="00DE2232">
      <w:pPr>
        <w:jc w:val="center"/>
        <w:rPr>
          <w:rFonts w:ascii="Arial" w:hAnsi="Arial" w:cs="Arial"/>
          <w:sz w:val="26"/>
          <w:szCs w:val="26"/>
        </w:rPr>
      </w:pPr>
      <w:r>
        <w:rPr>
          <w:rFonts w:ascii="Arial" w:hAnsi="Arial" w:cs="Arial"/>
          <w:sz w:val="26"/>
          <w:szCs w:val="26"/>
        </w:rPr>
        <w:t xml:space="preserve">      MAGISTRADO RAÚL PALOMARES PALOMINO</w:t>
      </w:r>
    </w:p>
    <w:p w14:paraId="2F50A60D" w14:textId="77777777" w:rsidR="00DE2232" w:rsidRDefault="00DE2232" w:rsidP="00DE2232">
      <w:pPr>
        <w:rPr>
          <w:rFonts w:ascii="Arial" w:hAnsi="Arial" w:cs="Arial"/>
          <w:sz w:val="26"/>
          <w:szCs w:val="26"/>
        </w:rPr>
      </w:pPr>
    </w:p>
    <w:p w14:paraId="43FF1A69" w14:textId="1920AC04" w:rsidR="00DE2232" w:rsidRDefault="00DE2232" w:rsidP="00DE2232">
      <w:pPr>
        <w:rPr>
          <w:rFonts w:ascii="Arial" w:hAnsi="Arial" w:cs="Arial"/>
          <w:sz w:val="26"/>
          <w:szCs w:val="26"/>
        </w:rPr>
      </w:pPr>
    </w:p>
    <w:p w14:paraId="1573E674" w14:textId="77777777" w:rsidR="009D7ED4" w:rsidRDefault="009D7ED4" w:rsidP="00DE2232">
      <w:pPr>
        <w:rPr>
          <w:rFonts w:ascii="Arial" w:hAnsi="Arial" w:cs="Arial"/>
          <w:sz w:val="26"/>
          <w:szCs w:val="26"/>
        </w:rPr>
      </w:pPr>
    </w:p>
    <w:p w14:paraId="2CA5183F" w14:textId="77777777" w:rsidR="00DE2232" w:rsidRDefault="00DE2232" w:rsidP="00DE2232">
      <w:pPr>
        <w:rPr>
          <w:rFonts w:ascii="Arial" w:hAnsi="Arial" w:cs="Arial"/>
          <w:sz w:val="26"/>
          <w:szCs w:val="26"/>
        </w:rPr>
      </w:pPr>
    </w:p>
    <w:p w14:paraId="1500A003" w14:textId="597C85AA" w:rsidR="00DE2232" w:rsidRDefault="00DE2232" w:rsidP="009D7ED4">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MAGISTRADA GLORIA DEL CARMEN CAMACHO MEZA</w:t>
      </w:r>
    </w:p>
    <w:p w14:paraId="54073F85" w14:textId="4C66691E" w:rsidR="00DE2232" w:rsidRPr="0004685A" w:rsidRDefault="0004685A" w:rsidP="00DE2232">
      <w:pPr>
        <w:tabs>
          <w:tab w:val="left" w:pos="1680"/>
          <w:tab w:val="center" w:pos="4277"/>
        </w:tabs>
        <w:spacing w:line="360" w:lineRule="auto"/>
        <w:jc w:val="center"/>
        <w:rPr>
          <w:rFonts w:ascii="Arial" w:hAnsi="Arial" w:cs="Arial"/>
          <w:b/>
          <w:bCs/>
          <w:sz w:val="20"/>
          <w:szCs w:val="20"/>
        </w:rPr>
      </w:pPr>
      <w:r w:rsidRPr="0004685A">
        <w:rPr>
          <w:rFonts w:ascii="Arial" w:hAnsi="Arial" w:cs="Arial"/>
          <w:b/>
          <w:bCs/>
          <w:sz w:val="20"/>
          <w:szCs w:val="20"/>
        </w:rPr>
        <w:t>LA PRESENTES FIRMAS CORRESPONDEN AL RECURSO DE REVISIÓN 00</w:t>
      </w:r>
      <w:r w:rsidR="000B6C9F">
        <w:rPr>
          <w:rFonts w:ascii="Arial" w:hAnsi="Arial" w:cs="Arial"/>
          <w:b/>
          <w:bCs/>
          <w:sz w:val="20"/>
          <w:szCs w:val="20"/>
        </w:rPr>
        <w:t>0</w:t>
      </w:r>
      <w:r w:rsidRPr="0004685A">
        <w:rPr>
          <w:rFonts w:ascii="Arial" w:hAnsi="Arial" w:cs="Arial"/>
          <w:b/>
          <w:bCs/>
          <w:sz w:val="20"/>
          <w:szCs w:val="20"/>
        </w:rPr>
        <w:t>2/2021.</w:t>
      </w:r>
    </w:p>
    <w:p w14:paraId="351CC681" w14:textId="77777777" w:rsidR="00DE2232" w:rsidRDefault="00DE2232" w:rsidP="00DE2232">
      <w:pPr>
        <w:tabs>
          <w:tab w:val="left" w:pos="1680"/>
          <w:tab w:val="center" w:pos="4277"/>
        </w:tabs>
        <w:spacing w:line="360" w:lineRule="auto"/>
        <w:jc w:val="center"/>
        <w:rPr>
          <w:rFonts w:ascii="Arial" w:hAnsi="Arial" w:cs="Arial"/>
          <w:sz w:val="26"/>
          <w:szCs w:val="26"/>
        </w:rPr>
      </w:pPr>
    </w:p>
    <w:p w14:paraId="2BF82000" w14:textId="7521B54B" w:rsidR="00DE2232" w:rsidRDefault="00DE2232" w:rsidP="00DE2232">
      <w:pPr>
        <w:tabs>
          <w:tab w:val="left" w:pos="1680"/>
          <w:tab w:val="center" w:pos="4277"/>
        </w:tabs>
        <w:spacing w:line="360" w:lineRule="auto"/>
        <w:rPr>
          <w:rFonts w:ascii="Arial" w:hAnsi="Arial" w:cs="Arial"/>
          <w:sz w:val="26"/>
          <w:szCs w:val="26"/>
        </w:rPr>
      </w:pPr>
    </w:p>
    <w:p w14:paraId="2934FF0D" w14:textId="77777777" w:rsidR="0004685A" w:rsidRDefault="0004685A" w:rsidP="00DE2232">
      <w:pPr>
        <w:tabs>
          <w:tab w:val="left" w:pos="1680"/>
          <w:tab w:val="center" w:pos="4277"/>
        </w:tabs>
        <w:spacing w:line="360" w:lineRule="auto"/>
        <w:rPr>
          <w:rFonts w:ascii="Arial" w:hAnsi="Arial" w:cs="Arial"/>
          <w:sz w:val="26"/>
          <w:szCs w:val="26"/>
        </w:rPr>
      </w:pPr>
    </w:p>
    <w:p w14:paraId="68F0715F" w14:textId="77777777" w:rsidR="00DE2232" w:rsidRDefault="00DE2232" w:rsidP="00DE223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6B3A2D64" w14:textId="77777777" w:rsidR="00DE2232" w:rsidRDefault="00DE2232" w:rsidP="00DE2232">
      <w:pPr>
        <w:spacing w:after="0" w:line="240" w:lineRule="auto"/>
        <w:jc w:val="center"/>
        <w:rPr>
          <w:rFonts w:ascii="Arial" w:hAnsi="Arial" w:cs="Arial"/>
          <w:sz w:val="26"/>
          <w:szCs w:val="26"/>
        </w:rPr>
      </w:pPr>
    </w:p>
    <w:p w14:paraId="31EC340A" w14:textId="7129527D" w:rsidR="00DE2232" w:rsidRDefault="00DE2232" w:rsidP="00DE2232">
      <w:pPr>
        <w:spacing w:after="0" w:line="240" w:lineRule="auto"/>
        <w:jc w:val="center"/>
        <w:rPr>
          <w:rFonts w:ascii="Arial" w:hAnsi="Arial" w:cs="Arial"/>
          <w:sz w:val="26"/>
          <w:szCs w:val="26"/>
        </w:rPr>
      </w:pPr>
    </w:p>
    <w:p w14:paraId="594E6B29" w14:textId="77777777" w:rsidR="0004685A" w:rsidRDefault="0004685A" w:rsidP="00DE2232">
      <w:pPr>
        <w:spacing w:after="0" w:line="240" w:lineRule="auto"/>
        <w:jc w:val="center"/>
        <w:rPr>
          <w:rFonts w:ascii="Arial" w:hAnsi="Arial" w:cs="Arial"/>
          <w:sz w:val="26"/>
          <w:szCs w:val="26"/>
        </w:rPr>
      </w:pPr>
    </w:p>
    <w:p w14:paraId="4D952DE3" w14:textId="77777777" w:rsidR="00DE2232" w:rsidRDefault="00DE2232" w:rsidP="00DE2232">
      <w:pPr>
        <w:spacing w:after="0" w:line="240" w:lineRule="auto"/>
        <w:jc w:val="center"/>
        <w:rPr>
          <w:rFonts w:ascii="Arial" w:hAnsi="Arial" w:cs="Arial"/>
          <w:sz w:val="26"/>
          <w:szCs w:val="26"/>
        </w:rPr>
      </w:pPr>
    </w:p>
    <w:p w14:paraId="6F0E3787" w14:textId="77777777" w:rsidR="00DE2232" w:rsidRDefault="00DE2232" w:rsidP="00DE2232">
      <w:pPr>
        <w:spacing w:after="0" w:line="240" w:lineRule="auto"/>
        <w:jc w:val="center"/>
        <w:rPr>
          <w:rFonts w:ascii="Arial" w:hAnsi="Arial" w:cs="Arial"/>
          <w:sz w:val="26"/>
          <w:szCs w:val="26"/>
        </w:rPr>
      </w:pPr>
    </w:p>
    <w:p w14:paraId="0F751CA0" w14:textId="77777777" w:rsidR="00DE2232" w:rsidRDefault="00DE2232" w:rsidP="00DE2232">
      <w:pPr>
        <w:spacing w:after="0" w:line="240" w:lineRule="auto"/>
        <w:jc w:val="center"/>
        <w:rPr>
          <w:rFonts w:ascii="Arial" w:hAnsi="Arial" w:cs="Arial"/>
          <w:sz w:val="26"/>
          <w:szCs w:val="26"/>
        </w:rPr>
      </w:pPr>
      <w:r>
        <w:rPr>
          <w:rFonts w:ascii="Arial" w:hAnsi="Arial" w:cs="Arial"/>
          <w:sz w:val="26"/>
          <w:szCs w:val="26"/>
        </w:rPr>
        <w:t>LIC. JUAN EDY GARCÍA CORONADO.</w:t>
      </w:r>
    </w:p>
    <w:p w14:paraId="1AD7CCDE" w14:textId="77777777" w:rsidR="00DE2232" w:rsidRDefault="00DE2232" w:rsidP="00DE2232">
      <w:pPr>
        <w:spacing w:after="0" w:line="240" w:lineRule="auto"/>
        <w:jc w:val="center"/>
      </w:pPr>
      <w:r>
        <w:rPr>
          <w:rFonts w:ascii="Arial" w:hAnsi="Arial" w:cs="Arial"/>
          <w:sz w:val="26"/>
          <w:szCs w:val="26"/>
        </w:rPr>
        <w:t>SECRETARIO GENERAL DE ACUERDOS</w:t>
      </w:r>
    </w:p>
    <w:p w14:paraId="59D0C4DF" w14:textId="66B58F9E" w:rsidR="000B3F09" w:rsidRDefault="000B3F09" w:rsidP="00DE2232">
      <w:pPr>
        <w:spacing w:before="240" w:line="360" w:lineRule="auto"/>
        <w:ind w:firstLine="567"/>
        <w:jc w:val="both"/>
        <w:rPr>
          <w:rStyle w:val="registros-movil-hide"/>
          <w:sz w:val="26"/>
          <w:szCs w:val="26"/>
        </w:rPr>
      </w:pPr>
    </w:p>
    <w:sectPr w:rsidR="000B3F09" w:rsidSect="00D8523D">
      <w:headerReference w:type="even" r:id="rId8"/>
      <w:headerReference w:type="default" r:id="rId9"/>
      <w:footerReference w:type="default" r:id="rId10"/>
      <w:headerReference w:type="first" r:id="rId11"/>
      <w:pgSz w:w="12240" w:h="20160" w:code="5"/>
      <w:pgMar w:top="1134" w:right="1134" w:bottom="1134"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680072" w14:textId="77777777" w:rsidR="009F5987" w:rsidRDefault="009F5987">
      <w:pPr>
        <w:spacing w:after="0" w:line="240" w:lineRule="auto"/>
      </w:pPr>
      <w:r>
        <w:separator/>
      </w:r>
    </w:p>
  </w:endnote>
  <w:endnote w:type="continuationSeparator" w:id="0">
    <w:p w14:paraId="3D37D55A" w14:textId="77777777" w:rsidR="009F5987" w:rsidRDefault="009F5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B56D37" w:rsidRDefault="00B56D37">
    <w:pPr>
      <w:pStyle w:val="Piedepgina"/>
      <w:jc w:val="center"/>
    </w:pPr>
  </w:p>
  <w:p w14:paraId="1375E309" w14:textId="77777777" w:rsidR="00B56D37" w:rsidRDefault="00B56D3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4FCD40" w14:textId="77777777" w:rsidR="009F5987" w:rsidRDefault="009F5987">
      <w:pPr>
        <w:spacing w:after="0" w:line="240" w:lineRule="auto"/>
      </w:pPr>
      <w:r>
        <w:separator/>
      </w:r>
    </w:p>
  </w:footnote>
  <w:footnote w:type="continuationSeparator" w:id="0">
    <w:p w14:paraId="103A20C9" w14:textId="77777777" w:rsidR="009F5987" w:rsidRDefault="009F5987">
      <w:pPr>
        <w:spacing w:after="0" w:line="240" w:lineRule="auto"/>
      </w:pPr>
      <w:r>
        <w:continuationSeparator/>
      </w:r>
    </w:p>
  </w:footnote>
  <w:footnote w:id="1">
    <w:p w14:paraId="51C08C52" w14:textId="77777777" w:rsidR="00E30BB0" w:rsidRDefault="00E30BB0" w:rsidP="00E30BB0">
      <w:pPr>
        <w:pStyle w:val="Textonotapie"/>
        <w:jc w:val="both"/>
      </w:pPr>
      <w:r>
        <w:rPr>
          <w:rStyle w:val="Refdenotaalpie"/>
        </w:rPr>
        <w:footnoteRef/>
      </w:r>
      <w:r>
        <w:t xml:space="preserve"> </w:t>
      </w:r>
      <w:r w:rsidRPr="008D0852">
        <w:rPr>
          <w:b/>
        </w:rPr>
        <w:t xml:space="preserve">ARTÍCULO 203.- </w:t>
      </w:r>
      <w:r>
        <w:t>La valoración de las pruebas se hará de acuerdo con las siguientes reglas:</w:t>
      </w:r>
    </w:p>
    <w:p w14:paraId="62D408EB" w14:textId="77777777" w:rsidR="00E30BB0" w:rsidRDefault="00E30BB0" w:rsidP="00E30BB0">
      <w:pPr>
        <w:pStyle w:val="Textonotapie"/>
        <w:jc w:val="both"/>
      </w:pPr>
      <w:r>
        <w:t xml:space="preserve">I. Harán prueba plena la confesión expresa de las partes y los actos contenidos en documentos públicos, si en éstos últimos se contienen declaraciones de verdad o manifestaciones de hechos de particulares; </w:t>
      </w:r>
    </w:p>
  </w:footnote>
  <w:footnote w:id="2">
    <w:p w14:paraId="692CAC8F" w14:textId="77777777" w:rsidR="004A4D39" w:rsidRDefault="004A4D39" w:rsidP="004A4D39">
      <w:pPr>
        <w:pStyle w:val="Textonotapie"/>
      </w:pPr>
      <w:r>
        <w:rPr>
          <w:rStyle w:val="Refdenotaalpie"/>
        </w:rPr>
        <w:footnoteRef/>
      </w:r>
      <w:r>
        <w:t>“</w:t>
      </w:r>
      <w:r w:rsidRPr="00AC222F">
        <w:rPr>
          <w:b/>
          <w:bCs/>
        </w:rPr>
        <w:t>ARTÍCULO 105.-</w:t>
      </w:r>
      <w:r>
        <w:t xml:space="preserve"> La interposición del recurso suspenderá la ejecución del acto impugnado,</w:t>
      </w:r>
    </w:p>
    <w:p w14:paraId="71E4EB33" w14:textId="77777777" w:rsidR="004A4D39" w:rsidRDefault="004A4D39" w:rsidP="004A4D39">
      <w:pPr>
        <w:pStyle w:val="Textonotapie"/>
      </w:pPr>
      <w:r>
        <w:t>siempre y cuando: …</w:t>
      </w:r>
    </w:p>
    <w:p w14:paraId="761FEA07" w14:textId="77777777" w:rsidR="004A4D39" w:rsidRDefault="004A4D39" w:rsidP="004A4D39">
      <w:pPr>
        <w:pStyle w:val="Textonotapie"/>
      </w:pPr>
      <w:r>
        <w:t>La autoridad deberá acordar, en su caso, la suspensión o la denegación de la suspensión dentro</w:t>
      </w:r>
    </w:p>
    <w:p w14:paraId="4161FAF7" w14:textId="77777777" w:rsidR="004A4D39" w:rsidRDefault="004A4D39" w:rsidP="004A4D39">
      <w:pPr>
        <w:pStyle w:val="Textonotapie"/>
      </w:pPr>
      <w:r>
        <w:t>de los cinco días siguientes a su interposición, en cuyo defecto se entenderá otorgada la</w:t>
      </w:r>
    </w:p>
    <w:p w14:paraId="66E5A946" w14:textId="77777777" w:rsidR="004A4D39" w:rsidRDefault="004A4D39" w:rsidP="004A4D39">
      <w:pPr>
        <w:pStyle w:val="Textonotapie"/>
      </w:pPr>
      <w:r>
        <w:t xml:space="preserve">suspensión.”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B56D37" w:rsidRDefault="00A90315">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F844B3">
          <w:fldChar w:fldCharType="begin"/>
        </w:r>
        <w:r w:rsidR="00F844B3">
          <w:instrText>PAGE   \* MERGEFORMAT</w:instrText>
        </w:r>
        <w:r w:rsidR="00F844B3">
          <w:fldChar w:fldCharType="separate"/>
        </w:r>
        <w:r w:rsidRPr="00A90315">
          <w:rPr>
            <w:noProof/>
            <w:lang w:val="es-ES"/>
          </w:rPr>
          <w:t>16</w:t>
        </w:r>
        <w:r w:rsidR="00F844B3">
          <w:rPr>
            <w:noProof/>
            <w:lang w:val="es-ES"/>
          </w:rPr>
          <w:fldChar w:fldCharType="end"/>
        </w:r>
      </w:p>
    </w:sdtContent>
  </w:sdt>
  <w:p w14:paraId="475DD6C7" w14:textId="77777777" w:rsidR="00B56D37" w:rsidRDefault="00B56D3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7777777" w:rsidR="00B56D37" w:rsidRDefault="00A90315">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844B3">
          <w:fldChar w:fldCharType="begin"/>
        </w:r>
        <w:r w:rsidR="00F844B3">
          <w:instrText>PAGE   \* MERGEFORMAT</w:instrText>
        </w:r>
        <w:r w:rsidR="00F844B3">
          <w:fldChar w:fldCharType="separate"/>
        </w:r>
        <w:r w:rsidRPr="00A90315">
          <w:rPr>
            <w:noProof/>
            <w:lang w:val="es-ES"/>
          </w:rPr>
          <w:t>15</w:t>
        </w:r>
        <w:r w:rsidR="00F844B3">
          <w:rPr>
            <w:noProof/>
            <w:lang w:val="es-ES"/>
          </w:rPr>
          <w:fldChar w:fldCharType="end"/>
        </w:r>
      </w:sdtContent>
    </w:sdt>
  </w:p>
  <w:p w14:paraId="318D0739" w14:textId="7958C55C" w:rsidR="00B56D37" w:rsidRDefault="005318A9"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55C9E33C" wp14:editId="446F3533">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C8B517A"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B56D37" w:rsidRDefault="00A90315">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9E606264"/>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7D53A23"/>
    <w:multiLevelType w:val="hybridMultilevel"/>
    <w:tmpl w:val="088AEBEC"/>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
    <w:nsid w:val="0E6034A5"/>
    <w:multiLevelType w:val="hybridMultilevel"/>
    <w:tmpl w:val="207C890E"/>
    <w:lvl w:ilvl="0" w:tplc="080A0011">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1B5E10"/>
    <w:multiLevelType w:val="hybridMultilevel"/>
    <w:tmpl w:val="CA128E66"/>
    <w:lvl w:ilvl="0" w:tplc="080A0017">
      <w:start w:val="1"/>
      <w:numFmt w:val="lowerLetter"/>
      <w:lvlText w:val="%1)"/>
      <w:lvlJc w:val="left"/>
      <w:pPr>
        <w:ind w:left="2136" w:hanging="360"/>
      </w:pPr>
    </w:lvl>
    <w:lvl w:ilvl="1" w:tplc="080A0019" w:tentative="1">
      <w:start w:val="1"/>
      <w:numFmt w:val="lowerLetter"/>
      <w:lvlText w:val="%2."/>
      <w:lvlJc w:val="left"/>
      <w:pPr>
        <w:ind w:left="2856" w:hanging="360"/>
      </w:pPr>
    </w:lvl>
    <w:lvl w:ilvl="2" w:tplc="080A001B" w:tentative="1">
      <w:start w:val="1"/>
      <w:numFmt w:val="lowerRoman"/>
      <w:lvlText w:val="%3."/>
      <w:lvlJc w:val="right"/>
      <w:pPr>
        <w:ind w:left="3576" w:hanging="180"/>
      </w:pPr>
    </w:lvl>
    <w:lvl w:ilvl="3" w:tplc="080A000F" w:tentative="1">
      <w:start w:val="1"/>
      <w:numFmt w:val="decimal"/>
      <w:lvlText w:val="%4."/>
      <w:lvlJc w:val="left"/>
      <w:pPr>
        <w:ind w:left="4296" w:hanging="360"/>
      </w:pPr>
    </w:lvl>
    <w:lvl w:ilvl="4" w:tplc="080A0019" w:tentative="1">
      <w:start w:val="1"/>
      <w:numFmt w:val="lowerLetter"/>
      <w:lvlText w:val="%5."/>
      <w:lvlJc w:val="left"/>
      <w:pPr>
        <w:ind w:left="5016" w:hanging="360"/>
      </w:pPr>
    </w:lvl>
    <w:lvl w:ilvl="5" w:tplc="080A001B" w:tentative="1">
      <w:start w:val="1"/>
      <w:numFmt w:val="lowerRoman"/>
      <w:lvlText w:val="%6."/>
      <w:lvlJc w:val="right"/>
      <w:pPr>
        <w:ind w:left="5736" w:hanging="180"/>
      </w:pPr>
    </w:lvl>
    <w:lvl w:ilvl="6" w:tplc="080A000F" w:tentative="1">
      <w:start w:val="1"/>
      <w:numFmt w:val="decimal"/>
      <w:lvlText w:val="%7."/>
      <w:lvlJc w:val="left"/>
      <w:pPr>
        <w:ind w:left="6456" w:hanging="360"/>
      </w:pPr>
    </w:lvl>
    <w:lvl w:ilvl="7" w:tplc="080A0019" w:tentative="1">
      <w:start w:val="1"/>
      <w:numFmt w:val="lowerLetter"/>
      <w:lvlText w:val="%8."/>
      <w:lvlJc w:val="left"/>
      <w:pPr>
        <w:ind w:left="7176" w:hanging="360"/>
      </w:pPr>
    </w:lvl>
    <w:lvl w:ilvl="8" w:tplc="080A001B" w:tentative="1">
      <w:start w:val="1"/>
      <w:numFmt w:val="lowerRoman"/>
      <w:lvlText w:val="%9."/>
      <w:lvlJc w:val="right"/>
      <w:pPr>
        <w:ind w:left="7896" w:hanging="180"/>
      </w:p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10">
    <w:nsid w:val="1ED21DEE"/>
    <w:multiLevelType w:val="hybridMultilevel"/>
    <w:tmpl w:val="C2E8B68C"/>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nsid w:val="26110862"/>
    <w:multiLevelType w:val="hybridMultilevel"/>
    <w:tmpl w:val="85FA644A"/>
    <w:lvl w:ilvl="0" w:tplc="63DA25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8045337"/>
    <w:multiLevelType w:val="hybridMultilevel"/>
    <w:tmpl w:val="385439E0"/>
    <w:lvl w:ilvl="0" w:tplc="8DDA6814">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3">
    <w:nsid w:val="28B145E9"/>
    <w:multiLevelType w:val="hybridMultilevel"/>
    <w:tmpl w:val="6E401224"/>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
    <w:nsid w:val="2995063C"/>
    <w:multiLevelType w:val="hybridMultilevel"/>
    <w:tmpl w:val="04D8350C"/>
    <w:lvl w:ilvl="0" w:tplc="539C19D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4416BBE"/>
    <w:multiLevelType w:val="hybridMultilevel"/>
    <w:tmpl w:val="40C4F25C"/>
    <w:lvl w:ilvl="0" w:tplc="080A0017">
      <w:start w:val="1"/>
      <w:numFmt w:val="lowerLetter"/>
      <w:lvlText w:val="%1)"/>
      <w:lvlJc w:val="left"/>
      <w:pPr>
        <w:ind w:left="1395" w:hanging="360"/>
      </w:pPr>
    </w:lvl>
    <w:lvl w:ilvl="1" w:tplc="080A0019" w:tentative="1">
      <w:start w:val="1"/>
      <w:numFmt w:val="lowerLetter"/>
      <w:lvlText w:val="%2."/>
      <w:lvlJc w:val="left"/>
      <w:pPr>
        <w:ind w:left="2115" w:hanging="360"/>
      </w:pPr>
    </w:lvl>
    <w:lvl w:ilvl="2" w:tplc="080A001B" w:tentative="1">
      <w:start w:val="1"/>
      <w:numFmt w:val="lowerRoman"/>
      <w:lvlText w:val="%3."/>
      <w:lvlJc w:val="right"/>
      <w:pPr>
        <w:ind w:left="2835" w:hanging="180"/>
      </w:pPr>
    </w:lvl>
    <w:lvl w:ilvl="3" w:tplc="080A000F" w:tentative="1">
      <w:start w:val="1"/>
      <w:numFmt w:val="decimal"/>
      <w:lvlText w:val="%4."/>
      <w:lvlJc w:val="left"/>
      <w:pPr>
        <w:ind w:left="3555" w:hanging="360"/>
      </w:pPr>
    </w:lvl>
    <w:lvl w:ilvl="4" w:tplc="080A0019" w:tentative="1">
      <w:start w:val="1"/>
      <w:numFmt w:val="lowerLetter"/>
      <w:lvlText w:val="%5."/>
      <w:lvlJc w:val="left"/>
      <w:pPr>
        <w:ind w:left="4275" w:hanging="360"/>
      </w:pPr>
    </w:lvl>
    <w:lvl w:ilvl="5" w:tplc="080A001B" w:tentative="1">
      <w:start w:val="1"/>
      <w:numFmt w:val="lowerRoman"/>
      <w:lvlText w:val="%6."/>
      <w:lvlJc w:val="right"/>
      <w:pPr>
        <w:ind w:left="4995" w:hanging="180"/>
      </w:pPr>
    </w:lvl>
    <w:lvl w:ilvl="6" w:tplc="080A000F" w:tentative="1">
      <w:start w:val="1"/>
      <w:numFmt w:val="decimal"/>
      <w:lvlText w:val="%7."/>
      <w:lvlJc w:val="left"/>
      <w:pPr>
        <w:ind w:left="5715" w:hanging="360"/>
      </w:pPr>
    </w:lvl>
    <w:lvl w:ilvl="7" w:tplc="080A0019" w:tentative="1">
      <w:start w:val="1"/>
      <w:numFmt w:val="lowerLetter"/>
      <w:lvlText w:val="%8."/>
      <w:lvlJc w:val="left"/>
      <w:pPr>
        <w:ind w:left="6435" w:hanging="360"/>
      </w:pPr>
    </w:lvl>
    <w:lvl w:ilvl="8" w:tplc="080A001B" w:tentative="1">
      <w:start w:val="1"/>
      <w:numFmt w:val="lowerRoman"/>
      <w:lvlText w:val="%9."/>
      <w:lvlJc w:val="right"/>
      <w:pPr>
        <w:ind w:left="7155" w:hanging="180"/>
      </w:pPr>
    </w:lvl>
  </w:abstractNum>
  <w:abstractNum w:abstractNumId="17">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1">
    <w:nsid w:val="57663198"/>
    <w:multiLevelType w:val="multilevel"/>
    <w:tmpl w:val="825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B447F6D"/>
    <w:multiLevelType w:val="multilevel"/>
    <w:tmpl w:val="BA7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5">
    <w:nsid w:val="678F35E6"/>
    <w:multiLevelType w:val="hybridMultilevel"/>
    <w:tmpl w:val="D62E1D1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6F321928"/>
    <w:multiLevelType w:val="hybridMultilevel"/>
    <w:tmpl w:val="9DB4B1DA"/>
    <w:lvl w:ilvl="0" w:tplc="7F288BFE">
      <w:start w:val="1"/>
      <w:numFmt w:val="decimal"/>
      <w:lvlText w:val="%1)"/>
      <w:lvlJc w:val="left"/>
      <w:pPr>
        <w:ind w:left="1065" w:hanging="360"/>
      </w:pPr>
      <w:rPr>
        <w:rFonts w:hint="default"/>
        <w:b w:val="0"/>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7"/>
  </w:num>
  <w:num w:numId="2">
    <w:abstractNumId w:val="6"/>
  </w:num>
  <w:num w:numId="3">
    <w:abstractNumId w:val="1"/>
  </w:num>
  <w:num w:numId="4">
    <w:abstractNumId w:val="19"/>
  </w:num>
  <w:num w:numId="5">
    <w:abstractNumId w:val="24"/>
  </w:num>
  <w:num w:numId="6">
    <w:abstractNumId w:val="15"/>
  </w:num>
  <w:num w:numId="7">
    <w:abstractNumId w:val="8"/>
  </w:num>
  <w:num w:numId="8">
    <w:abstractNumId w:val="4"/>
  </w:num>
  <w:num w:numId="9">
    <w:abstractNumId w:val="7"/>
  </w:num>
  <w:num w:numId="10">
    <w:abstractNumId w:val="18"/>
  </w:num>
  <w:num w:numId="11">
    <w:abstractNumId w:val="20"/>
  </w:num>
  <w:num w:numId="12">
    <w:abstractNumId w:val="9"/>
  </w:num>
  <w:num w:numId="13">
    <w:abstractNumId w:val="23"/>
  </w:num>
  <w:num w:numId="14">
    <w:abstractNumId w:val="17"/>
  </w:num>
  <w:num w:numId="15">
    <w:abstractNumId w:val="21"/>
  </w:num>
  <w:num w:numId="16">
    <w:abstractNumId w:val="22"/>
  </w:num>
  <w:num w:numId="17">
    <w:abstractNumId w:val="3"/>
  </w:num>
  <w:num w:numId="18">
    <w:abstractNumId w:val="26"/>
  </w:num>
  <w:num w:numId="19">
    <w:abstractNumId w:val="11"/>
  </w:num>
  <w:num w:numId="20">
    <w:abstractNumId w:val="0"/>
  </w:num>
  <w:num w:numId="21">
    <w:abstractNumId w:val="14"/>
  </w:num>
  <w:num w:numId="22">
    <w:abstractNumId w:val="12"/>
  </w:num>
  <w:num w:numId="23">
    <w:abstractNumId w:val="13"/>
  </w:num>
  <w:num w:numId="24">
    <w:abstractNumId w:val="5"/>
  </w:num>
  <w:num w:numId="25">
    <w:abstractNumId w:val="25"/>
  </w:num>
  <w:num w:numId="26">
    <w:abstractNumId w:val="16"/>
  </w:num>
  <w:num w:numId="27">
    <w:abstractNumId w:val="10"/>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D97"/>
    <w:rsid w:val="00001FA6"/>
    <w:rsid w:val="0000259B"/>
    <w:rsid w:val="00002B85"/>
    <w:rsid w:val="00003CC3"/>
    <w:rsid w:val="00004038"/>
    <w:rsid w:val="0000488B"/>
    <w:rsid w:val="00005B69"/>
    <w:rsid w:val="00005BCB"/>
    <w:rsid w:val="00005EA0"/>
    <w:rsid w:val="00007105"/>
    <w:rsid w:val="00007296"/>
    <w:rsid w:val="00007DE0"/>
    <w:rsid w:val="00007E09"/>
    <w:rsid w:val="00007EFD"/>
    <w:rsid w:val="00007FD5"/>
    <w:rsid w:val="000106FE"/>
    <w:rsid w:val="00011A73"/>
    <w:rsid w:val="000121A9"/>
    <w:rsid w:val="000126F6"/>
    <w:rsid w:val="00012918"/>
    <w:rsid w:val="00012DC1"/>
    <w:rsid w:val="000130C8"/>
    <w:rsid w:val="000135AF"/>
    <w:rsid w:val="00014868"/>
    <w:rsid w:val="00014870"/>
    <w:rsid w:val="00014F98"/>
    <w:rsid w:val="0001695E"/>
    <w:rsid w:val="00016C0B"/>
    <w:rsid w:val="00016E88"/>
    <w:rsid w:val="0001711C"/>
    <w:rsid w:val="000174F5"/>
    <w:rsid w:val="00020680"/>
    <w:rsid w:val="00020D86"/>
    <w:rsid w:val="000215EA"/>
    <w:rsid w:val="00021989"/>
    <w:rsid w:val="00021B04"/>
    <w:rsid w:val="00021C5F"/>
    <w:rsid w:val="00021CC2"/>
    <w:rsid w:val="00022BBC"/>
    <w:rsid w:val="00023D19"/>
    <w:rsid w:val="00023F33"/>
    <w:rsid w:val="00024545"/>
    <w:rsid w:val="000255D5"/>
    <w:rsid w:val="00025BEB"/>
    <w:rsid w:val="0002609E"/>
    <w:rsid w:val="000262A2"/>
    <w:rsid w:val="000264DD"/>
    <w:rsid w:val="000268FF"/>
    <w:rsid w:val="00026C11"/>
    <w:rsid w:val="00027FA9"/>
    <w:rsid w:val="000306D4"/>
    <w:rsid w:val="00030BAF"/>
    <w:rsid w:val="00032237"/>
    <w:rsid w:val="000324B9"/>
    <w:rsid w:val="000329BA"/>
    <w:rsid w:val="00032D83"/>
    <w:rsid w:val="000330FB"/>
    <w:rsid w:val="00034433"/>
    <w:rsid w:val="00034F3F"/>
    <w:rsid w:val="0003508F"/>
    <w:rsid w:val="000356B3"/>
    <w:rsid w:val="0003629C"/>
    <w:rsid w:val="00036809"/>
    <w:rsid w:val="00036823"/>
    <w:rsid w:val="000369AF"/>
    <w:rsid w:val="000369BC"/>
    <w:rsid w:val="00037279"/>
    <w:rsid w:val="00037443"/>
    <w:rsid w:val="00037569"/>
    <w:rsid w:val="00037843"/>
    <w:rsid w:val="00037C6A"/>
    <w:rsid w:val="00040088"/>
    <w:rsid w:val="00040C69"/>
    <w:rsid w:val="000412D7"/>
    <w:rsid w:val="000419E9"/>
    <w:rsid w:val="00041EAA"/>
    <w:rsid w:val="00042311"/>
    <w:rsid w:val="00042473"/>
    <w:rsid w:val="00043077"/>
    <w:rsid w:val="000441B5"/>
    <w:rsid w:val="00044B02"/>
    <w:rsid w:val="00044C5F"/>
    <w:rsid w:val="000450F5"/>
    <w:rsid w:val="00045290"/>
    <w:rsid w:val="000466B1"/>
    <w:rsid w:val="000466D5"/>
    <w:rsid w:val="0004685A"/>
    <w:rsid w:val="00046D5F"/>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740"/>
    <w:rsid w:val="00061C4C"/>
    <w:rsid w:val="0006202A"/>
    <w:rsid w:val="000620CD"/>
    <w:rsid w:val="00062802"/>
    <w:rsid w:val="00062BE3"/>
    <w:rsid w:val="00063CC1"/>
    <w:rsid w:val="000640F2"/>
    <w:rsid w:val="000641E2"/>
    <w:rsid w:val="00064906"/>
    <w:rsid w:val="00064E90"/>
    <w:rsid w:val="00064FD9"/>
    <w:rsid w:val="0006533C"/>
    <w:rsid w:val="000669DD"/>
    <w:rsid w:val="00066CC0"/>
    <w:rsid w:val="00067B5A"/>
    <w:rsid w:val="00067E6B"/>
    <w:rsid w:val="00070777"/>
    <w:rsid w:val="00070AA4"/>
    <w:rsid w:val="00071C6F"/>
    <w:rsid w:val="00071E8C"/>
    <w:rsid w:val="00071F15"/>
    <w:rsid w:val="000728B9"/>
    <w:rsid w:val="000737BF"/>
    <w:rsid w:val="00074117"/>
    <w:rsid w:val="00074A23"/>
    <w:rsid w:val="00074C62"/>
    <w:rsid w:val="000755A5"/>
    <w:rsid w:val="000756DE"/>
    <w:rsid w:val="00076647"/>
    <w:rsid w:val="00076CEA"/>
    <w:rsid w:val="000773A0"/>
    <w:rsid w:val="00077661"/>
    <w:rsid w:val="00077826"/>
    <w:rsid w:val="00077DFD"/>
    <w:rsid w:val="00080A85"/>
    <w:rsid w:val="0008122B"/>
    <w:rsid w:val="0008141F"/>
    <w:rsid w:val="00083375"/>
    <w:rsid w:val="00085132"/>
    <w:rsid w:val="0008514D"/>
    <w:rsid w:val="00085F74"/>
    <w:rsid w:val="00087470"/>
    <w:rsid w:val="000875DB"/>
    <w:rsid w:val="00087CF6"/>
    <w:rsid w:val="000900BD"/>
    <w:rsid w:val="00090287"/>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AB7"/>
    <w:rsid w:val="000A5540"/>
    <w:rsid w:val="000A578F"/>
    <w:rsid w:val="000A58B5"/>
    <w:rsid w:val="000A5D36"/>
    <w:rsid w:val="000A5FA8"/>
    <w:rsid w:val="000A6C87"/>
    <w:rsid w:val="000A73A4"/>
    <w:rsid w:val="000B0351"/>
    <w:rsid w:val="000B03B9"/>
    <w:rsid w:val="000B0431"/>
    <w:rsid w:val="000B1A06"/>
    <w:rsid w:val="000B1F22"/>
    <w:rsid w:val="000B2866"/>
    <w:rsid w:val="000B2F2E"/>
    <w:rsid w:val="000B31B3"/>
    <w:rsid w:val="000B35EE"/>
    <w:rsid w:val="000B36E5"/>
    <w:rsid w:val="000B39C8"/>
    <w:rsid w:val="000B3B3B"/>
    <w:rsid w:val="000B3F09"/>
    <w:rsid w:val="000B40FA"/>
    <w:rsid w:val="000B5281"/>
    <w:rsid w:val="000B584E"/>
    <w:rsid w:val="000B5EC8"/>
    <w:rsid w:val="000B5FE3"/>
    <w:rsid w:val="000B674B"/>
    <w:rsid w:val="000B6887"/>
    <w:rsid w:val="000B6B86"/>
    <w:rsid w:val="000B6C9F"/>
    <w:rsid w:val="000B6EF2"/>
    <w:rsid w:val="000B71FE"/>
    <w:rsid w:val="000B73A2"/>
    <w:rsid w:val="000B77B4"/>
    <w:rsid w:val="000B7A3A"/>
    <w:rsid w:val="000B7CA2"/>
    <w:rsid w:val="000C02A9"/>
    <w:rsid w:val="000C0569"/>
    <w:rsid w:val="000C1E6B"/>
    <w:rsid w:val="000C238B"/>
    <w:rsid w:val="000C2764"/>
    <w:rsid w:val="000C35F6"/>
    <w:rsid w:val="000C3DC9"/>
    <w:rsid w:val="000C4139"/>
    <w:rsid w:val="000C47B5"/>
    <w:rsid w:val="000C5414"/>
    <w:rsid w:val="000C58DE"/>
    <w:rsid w:val="000C5BCE"/>
    <w:rsid w:val="000C5DC1"/>
    <w:rsid w:val="000C6670"/>
    <w:rsid w:val="000D04BF"/>
    <w:rsid w:val="000D105A"/>
    <w:rsid w:val="000D153E"/>
    <w:rsid w:val="000D170C"/>
    <w:rsid w:val="000D1CF0"/>
    <w:rsid w:val="000D1EF9"/>
    <w:rsid w:val="000D2A1F"/>
    <w:rsid w:val="000D3E85"/>
    <w:rsid w:val="000D42B5"/>
    <w:rsid w:val="000D4AFE"/>
    <w:rsid w:val="000D5397"/>
    <w:rsid w:val="000D558F"/>
    <w:rsid w:val="000D5746"/>
    <w:rsid w:val="000D5D43"/>
    <w:rsid w:val="000D6284"/>
    <w:rsid w:val="000D6E87"/>
    <w:rsid w:val="000D6EB3"/>
    <w:rsid w:val="000D7067"/>
    <w:rsid w:val="000D7314"/>
    <w:rsid w:val="000D7A4F"/>
    <w:rsid w:val="000D7B89"/>
    <w:rsid w:val="000D7C8C"/>
    <w:rsid w:val="000E1E0D"/>
    <w:rsid w:val="000E2C6A"/>
    <w:rsid w:val="000E343A"/>
    <w:rsid w:val="000E348F"/>
    <w:rsid w:val="000E3C5E"/>
    <w:rsid w:val="000E3E99"/>
    <w:rsid w:val="000E3FF4"/>
    <w:rsid w:val="000E40FD"/>
    <w:rsid w:val="000E4AC8"/>
    <w:rsid w:val="000E4C30"/>
    <w:rsid w:val="000E5501"/>
    <w:rsid w:val="000E551A"/>
    <w:rsid w:val="000E5766"/>
    <w:rsid w:val="000E5B3C"/>
    <w:rsid w:val="000E5B66"/>
    <w:rsid w:val="000E64AB"/>
    <w:rsid w:val="000E74F5"/>
    <w:rsid w:val="000E7DB2"/>
    <w:rsid w:val="000F009D"/>
    <w:rsid w:val="000F08D6"/>
    <w:rsid w:val="000F0C84"/>
    <w:rsid w:val="000F0D7B"/>
    <w:rsid w:val="000F2020"/>
    <w:rsid w:val="000F2125"/>
    <w:rsid w:val="000F28EA"/>
    <w:rsid w:val="000F2949"/>
    <w:rsid w:val="000F2B5A"/>
    <w:rsid w:val="000F2D32"/>
    <w:rsid w:val="000F3D2D"/>
    <w:rsid w:val="000F4347"/>
    <w:rsid w:val="000F50E8"/>
    <w:rsid w:val="000F54B0"/>
    <w:rsid w:val="000F5C41"/>
    <w:rsid w:val="000F5DE0"/>
    <w:rsid w:val="000F62C3"/>
    <w:rsid w:val="000F6BB7"/>
    <w:rsid w:val="000F75AF"/>
    <w:rsid w:val="000F77DE"/>
    <w:rsid w:val="001002F5"/>
    <w:rsid w:val="00101449"/>
    <w:rsid w:val="001019F2"/>
    <w:rsid w:val="00101BAC"/>
    <w:rsid w:val="001025E5"/>
    <w:rsid w:val="00102AFD"/>
    <w:rsid w:val="001032A5"/>
    <w:rsid w:val="001041F6"/>
    <w:rsid w:val="0010644A"/>
    <w:rsid w:val="0010719A"/>
    <w:rsid w:val="00107CFD"/>
    <w:rsid w:val="00110860"/>
    <w:rsid w:val="001108F3"/>
    <w:rsid w:val="00110B09"/>
    <w:rsid w:val="00110C32"/>
    <w:rsid w:val="00111590"/>
    <w:rsid w:val="00111BFC"/>
    <w:rsid w:val="00111CBB"/>
    <w:rsid w:val="0011210D"/>
    <w:rsid w:val="00112765"/>
    <w:rsid w:val="00112BF7"/>
    <w:rsid w:val="00113361"/>
    <w:rsid w:val="00113A46"/>
    <w:rsid w:val="00114AC5"/>
    <w:rsid w:val="001162E0"/>
    <w:rsid w:val="00116579"/>
    <w:rsid w:val="00116770"/>
    <w:rsid w:val="0011786C"/>
    <w:rsid w:val="00120176"/>
    <w:rsid w:val="001217C4"/>
    <w:rsid w:val="001217D8"/>
    <w:rsid w:val="00121DE8"/>
    <w:rsid w:val="00122C63"/>
    <w:rsid w:val="00122F5E"/>
    <w:rsid w:val="001237B4"/>
    <w:rsid w:val="001239B6"/>
    <w:rsid w:val="001243FD"/>
    <w:rsid w:val="001244EC"/>
    <w:rsid w:val="00124CAC"/>
    <w:rsid w:val="001266B8"/>
    <w:rsid w:val="00126EEE"/>
    <w:rsid w:val="00126EEF"/>
    <w:rsid w:val="00126F80"/>
    <w:rsid w:val="00127248"/>
    <w:rsid w:val="00127B1F"/>
    <w:rsid w:val="00127C05"/>
    <w:rsid w:val="00130500"/>
    <w:rsid w:val="0013065F"/>
    <w:rsid w:val="00130B28"/>
    <w:rsid w:val="00130C9B"/>
    <w:rsid w:val="001312BC"/>
    <w:rsid w:val="00131911"/>
    <w:rsid w:val="00131CDF"/>
    <w:rsid w:val="00132099"/>
    <w:rsid w:val="00132391"/>
    <w:rsid w:val="00133212"/>
    <w:rsid w:val="00133BFB"/>
    <w:rsid w:val="00133DCC"/>
    <w:rsid w:val="00134968"/>
    <w:rsid w:val="00134A68"/>
    <w:rsid w:val="00134AB5"/>
    <w:rsid w:val="00134B4A"/>
    <w:rsid w:val="00134E30"/>
    <w:rsid w:val="00135132"/>
    <w:rsid w:val="0013555E"/>
    <w:rsid w:val="00135B0C"/>
    <w:rsid w:val="00136897"/>
    <w:rsid w:val="0013695E"/>
    <w:rsid w:val="00136FB8"/>
    <w:rsid w:val="00137286"/>
    <w:rsid w:val="00137D95"/>
    <w:rsid w:val="0014043C"/>
    <w:rsid w:val="00140BD1"/>
    <w:rsid w:val="00140D7E"/>
    <w:rsid w:val="00142417"/>
    <w:rsid w:val="001435ED"/>
    <w:rsid w:val="00143682"/>
    <w:rsid w:val="00143AB6"/>
    <w:rsid w:val="00143EE4"/>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DEC"/>
    <w:rsid w:val="00161F6F"/>
    <w:rsid w:val="00162113"/>
    <w:rsid w:val="001621EF"/>
    <w:rsid w:val="001631FF"/>
    <w:rsid w:val="001635CB"/>
    <w:rsid w:val="00163EBF"/>
    <w:rsid w:val="00164BCE"/>
    <w:rsid w:val="001659D0"/>
    <w:rsid w:val="0016604B"/>
    <w:rsid w:val="0016668F"/>
    <w:rsid w:val="0016700D"/>
    <w:rsid w:val="00167ADD"/>
    <w:rsid w:val="001702C6"/>
    <w:rsid w:val="001711A1"/>
    <w:rsid w:val="00172205"/>
    <w:rsid w:val="0017260E"/>
    <w:rsid w:val="001729D0"/>
    <w:rsid w:val="00172B51"/>
    <w:rsid w:val="00172C89"/>
    <w:rsid w:val="00173A66"/>
    <w:rsid w:val="0017568D"/>
    <w:rsid w:val="0017586C"/>
    <w:rsid w:val="00175C14"/>
    <w:rsid w:val="00175D81"/>
    <w:rsid w:val="001761CB"/>
    <w:rsid w:val="0017651E"/>
    <w:rsid w:val="001778B4"/>
    <w:rsid w:val="001779CB"/>
    <w:rsid w:val="00177A66"/>
    <w:rsid w:val="00177B53"/>
    <w:rsid w:val="001805BA"/>
    <w:rsid w:val="00180CA0"/>
    <w:rsid w:val="001823DE"/>
    <w:rsid w:val="001826D0"/>
    <w:rsid w:val="0018345B"/>
    <w:rsid w:val="0018356C"/>
    <w:rsid w:val="0018358B"/>
    <w:rsid w:val="0018454F"/>
    <w:rsid w:val="001846BB"/>
    <w:rsid w:val="00184908"/>
    <w:rsid w:val="001854BD"/>
    <w:rsid w:val="00185DC5"/>
    <w:rsid w:val="00186701"/>
    <w:rsid w:val="00186FB3"/>
    <w:rsid w:val="00187506"/>
    <w:rsid w:val="0018765B"/>
    <w:rsid w:val="001912FB"/>
    <w:rsid w:val="0019141D"/>
    <w:rsid w:val="001918AB"/>
    <w:rsid w:val="00192287"/>
    <w:rsid w:val="001923AE"/>
    <w:rsid w:val="001924B2"/>
    <w:rsid w:val="00193379"/>
    <w:rsid w:val="00194654"/>
    <w:rsid w:val="00194B7B"/>
    <w:rsid w:val="001951A3"/>
    <w:rsid w:val="00195583"/>
    <w:rsid w:val="00195C28"/>
    <w:rsid w:val="0019621E"/>
    <w:rsid w:val="001A0745"/>
    <w:rsid w:val="001A0C7D"/>
    <w:rsid w:val="001A1188"/>
    <w:rsid w:val="001A1302"/>
    <w:rsid w:val="001A16CC"/>
    <w:rsid w:val="001A18E1"/>
    <w:rsid w:val="001A2144"/>
    <w:rsid w:val="001A2FDB"/>
    <w:rsid w:val="001A3104"/>
    <w:rsid w:val="001A3755"/>
    <w:rsid w:val="001A3D57"/>
    <w:rsid w:val="001A4127"/>
    <w:rsid w:val="001A4E1C"/>
    <w:rsid w:val="001A554E"/>
    <w:rsid w:val="001A6EBE"/>
    <w:rsid w:val="001A6F68"/>
    <w:rsid w:val="001A7668"/>
    <w:rsid w:val="001A77FB"/>
    <w:rsid w:val="001B009D"/>
    <w:rsid w:val="001B13DB"/>
    <w:rsid w:val="001B17F6"/>
    <w:rsid w:val="001B341D"/>
    <w:rsid w:val="001B3A10"/>
    <w:rsid w:val="001B541A"/>
    <w:rsid w:val="001B6805"/>
    <w:rsid w:val="001B6E63"/>
    <w:rsid w:val="001B7795"/>
    <w:rsid w:val="001B7EF3"/>
    <w:rsid w:val="001C0151"/>
    <w:rsid w:val="001C0C36"/>
    <w:rsid w:val="001C100F"/>
    <w:rsid w:val="001C12E9"/>
    <w:rsid w:val="001C1402"/>
    <w:rsid w:val="001C1FDF"/>
    <w:rsid w:val="001C2557"/>
    <w:rsid w:val="001C2644"/>
    <w:rsid w:val="001C276C"/>
    <w:rsid w:val="001C2810"/>
    <w:rsid w:val="001C2B0B"/>
    <w:rsid w:val="001C2B81"/>
    <w:rsid w:val="001C36D8"/>
    <w:rsid w:val="001C39B4"/>
    <w:rsid w:val="001C3A80"/>
    <w:rsid w:val="001C421F"/>
    <w:rsid w:val="001C422B"/>
    <w:rsid w:val="001C502D"/>
    <w:rsid w:val="001C53B0"/>
    <w:rsid w:val="001C6890"/>
    <w:rsid w:val="001C7EC3"/>
    <w:rsid w:val="001D07F6"/>
    <w:rsid w:val="001D0DCF"/>
    <w:rsid w:val="001D18BD"/>
    <w:rsid w:val="001D1CA5"/>
    <w:rsid w:val="001D1DBB"/>
    <w:rsid w:val="001D31A6"/>
    <w:rsid w:val="001D388E"/>
    <w:rsid w:val="001D3B81"/>
    <w:rsid w:val="001D40CC"/>
    <w:rsid w:val="001D4390"/>
    <w:rsid w:val="001D4D61"/>
    <w:rsid w:val="001D4D8C"/>
    <w:rsid w:val="001D5282"/>
    <w:rsid w:val="001D529D"/>
    <w:rsid w:val="001D577C"/>
    <w:rsid w:val="001D694C"/>
    <w:rsid w:val="001D6CF1"/>
    <w:rsid w:val="001D754A"/>
    <w:rsid w:val="001D77D7"/>
    <w:rsid w:val="001D7C0A"/>
    <w:rsid w:val="001E112E"/>
    <w:rsid w:val="001E288A"/>
    <w:rsid w:val="001E2A02"/>
    <w:rsid w:val="001E2B84"/>
    <w:rsid w:val="001E3174"/>
    <w:rsid w:val="001E338B"/>
    <w:rsid w:val="001E3B11"/>
    <w:rsid w:val="001E4C02"/>
    <w:rsid w:val="001E65E8"/>
    <w:rsid w:val="001E6AE5"/>
    <w:rsid w:val="001E7020"/>
    <w:rsid w:val="001E71FD"/>
    <w:rsid w:val="001E77A9"/>
    <w:rsid w:val="001E7BD1"/>
    <w:rsid w:val="001F150D"/>
    <w:rsid w:val="001F2154"/>
    <w:rsid w:val="001F287C"/>
    <w:rsid w:val="001F2D73"/>
    <w:rsid w:val="001F3D6F"/>
    <w:rsid w:val="001F45E8"/>
    <w:rsid w:val="001F5050"/>
    <w:rsid w:val="001F5362"/>
    <w:rsid w:val="001F5DB8"/>
    <w:rsid w:val="001F5FF9"/>
    <w:rsid w:val="001F625A"/>
    <w:rsid w:val="001F6461"/>
    <w:rsid w:val="001F6B28"/>
    <w:rsid w:val="001F6C56"/>
    <w:rsid w:val="001F72DF"/>
    <w:rsid w:val="001F77D0"/>
    <w:rsid w:val="002003EF"/>
    <w:rsid w:val="002010A9"/>
    <w:rsid w:val="00201769"/>
    <w:rsid w:val="0020247E"/>
    <w:rsid w:val="002025FD"/>
    <w:rsid w:val="0020283C"/>
    <w:rsid w:val="0020351D"/>
    <w:rsid w:val="00203FD3"/>
    <w:rsid w:val="00204798"/>
    <w:rsid w:val="00204A2A"/>
    <w:rsid w:val="0020550C"/>
    <w:rsid w:val="00205A55"/>
    <w:rsid w:val="00206114"/>
    <w:rsid w:val="00206222"/>
    <w:rsid w:val="0020694D"/>
    <w:rsid w:val="00206B99"/>
    <w:rsid w:val="002073D2"/>
    <w:rsid w:val="002078AA"/>
    <w:rsid w:val="002100D4"/>
    <w:rsid w:val="0021023B"/>
    <w:rsid w:val="00210261"/>
    <w:rsid w:val="0021074F"/>
    <w:rsid w:val="00210E0C"/>
    <w:rsid w:val="002111AC"/>
    <w:rsid w:val="002112DA"/>
    <w:rsid w:val="0021188E"/>
    <w:rsid w:val="00212E08"/>
    <w:rsid w:val="0021302A"/>
    <w:rsid w:val="00213783"/>
    <w:rsid w:val="00214685"/>
    <w:rsid w:val="00214758"/>
    <w:rsid w:val="002147E4"/>
    <w:rsid w:val="00214CE8"/>
    <w:rsid w:val="002161AD"/>
    <w:rsid w:val="00216595"/>
    <w:rsid w:val="002165D6"/>
    <w:rsid w:val="00216AB7"/>
    <w:rsid w:val="002170A5"/>
    <w:rsid w:val="0021781E"/>
    <w:rsid w:val="002178E9"/>
    <w:rsid w:val="00217D9D"/>
    <w:rsid w:val="00217F57"/>
    <w:rsid w:val="00220114"/>
    <w:rsid w:val="002206C6"/>
    <w:rsid w:val="00221687"/>
    <w:rsid w:val="00221709"/>
    <w:rsid w:val="00222144"/>
    <w:rsid w:val="00222664"/>
    <w:rsid w:val="00222A05"/>
    <w:rsid w:val="00222AAD"/>
    <w:rsid w:val="00222C80"/>
    <w:rsid w:val="00222E1E"/>
    <w:rsid w:val="0022341D"/>
    <w:rsid w:val="0022360E"/>
    <w:rsid w:val="00223F75"/>
    <w:rsid w:val="00224412"/>
    <w:rsid w:val="002246DF"/>
    <w:rsid w:val="002248E9"/>
    <w:rsid w:val="00225069"/>
    <w:rsid w:val="002250EA"/>
    <w:rsid w:val="00225738"/>
    <w:rsid w:val="00226A95"/>
    <w:rsid w:val="00226F4D"/>
    <w:rsid w:val="00227445"/>
    <w:rsid w:val="00227471"/>
    <w:rsid w:val="0022758D"/>
    <w:rsid w:val="0023087F"/>
    <w:rsid w:val="00230D10"/>
    <w:rsid w:val="00231036"/>
    <w:rsid w:val="002313BA"/>
    <w:rsid w:val="00232D7F"/>
    <w:rsid w:val="0023417B"/>
    <w:rsid w:val="002350A1"/>
    <w:rsid w:val="00235C97"/>
    <w:rsid w:val="002369EA"/>
    <w:rsid w:val="002371FF"/>
    <w:rsid w:val="00237985"/>
    <w:rsid w:val="00237A14"/>
    <w:rsid w:val="00237D5A"/>
    <w:rsid w:val="00237DC2"/>
    <w:rsid w:val="00237E79"/>
    <w:rsid w:val="00240C99"/>
    <w:rsid w:val="0024189D"/>
    <w:rsid w:val="00241BC3"/>
    <w:rsid w:val="00241C7D"/>
    <w:rsid w:val="00241F55"/>
    <w:rsid w:val="00242699"/>
    <w:rsid w:val="002434A0"/>
    <w:rsid w:val="00243566"/>
    <w:rsid w:val="002435C0"/>
    <w:rsid w:val="002437A7"/>
    <w:rsid w:val="002437EB"/>
    <w:rsid w:val="00243E9B"/>
    <w:rsid w:val="0024401A"/>
    <w:rsid w:val="0024497C"/>
    <w:rsid w:val="002449D8"/>
    <w:rsid w:val="002450A8"/>
    <w:rsid w:val="0024549A"/>
    <w:rsid w:val="002458C0"/>
    <w:rsid w:val="00245F41"/>
    <w:rsid w:val="00245FB3"/>
    <w:rsid w:val="002466CD"/>
    <w:rsid w:val="0024672A"/>
    <w:rsid w:val="00246780"/>
    <w:rsid w:val="00246915"/>
    <w:rsid w:val="002476CF"/>
    <w:rsid w:val="00247875"/>
    <w:rsid w:val="00247B10"/>
    <w:rsid w:val="00247D11"/>
    <w:rsid w:val="00247E15"/>
    <w:rsid w:val="00247ECF"/>
    <w:rsid w:val="002502A4"/>
    <w:rsid w:val="00250965"/>
    <w:rsid w:val="00250E2D"/>
    <w:rsid w:val="00252528"/>
    <w:rsid w:val="00252ED7"/>
    <w:rsid w:val="002530F3"/>
    <w:rsid w:val="00253108"/>
    <w:rsid w:val="00253130"/>
    <w:rsid w:val="00253A1C"/>
    <w:rsid w:val="002541B3"/>
    <w:rsid w:val="0025463D"/>
    <w:rsid w:val="0025643B"/>
    <w:rsid w:val="002565D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6735B"/>
    <w:rsid w:val="00267E4D"/>
    <w:rsid w:val="00270087"/>
    <w:rsid w:val="00270831"/>
    <w:rsid w:val="0027275E"/>
    <w:rsid w:val="00272A7D"/>
    <w:rsid w:val="00273171"/>
    <w:rsid w:val="0027415F"/>
    <w:rsid w:val="002748AA"/>
    <w:rsid w:val="00275418"/>
    <w:rsid w:val="00280489"/>
    <w:rsid w:val="002805AC"/>
    <w:rsid w:val="00280919"/>
    <w:rsid w:val="00280940"/>
    <w:rsid w:val="0028143E"/>
    <w:rsid w:val="00281661"/>
    <w:rsid w:val="00282768"/>
    <w:rsid w:val="00282A38"/>
    <w:rsid w:val="00282C3E"/>
    <w:rsid w:val="00282C81"/>
    <w:rsid w:val="00283B3F"/>
    <w:rsid w:val="00283D1A"/>
    <w:rsid w:val="002841EE"/>
    <w:rsid w:val="002844AF"/>
    <w:rsid w:val="00284891"/>
    <w:rsid w:val="00284A28"/>
    <w:rsid w:val="00285B3A"/>
    <w:rsid w:val="00285C95"/>
    <w:rsid w:val="00286C13"/>
    <w:rsid w:val="00286D80"/>
    <w:rsid w:val="00287888"/>
    <w:rsid w:val="00287FFC"/>
    <w:rsid w:val="00291333"/>
    <w:rsid w:val="00291341"/>
    <w:rsid w:val="00291BF4"/>
    <w:rsid w:val="002926B1"/>
    <w:rsid w:val="00292CA5"/>
    <w:rsid w:val="00293B1D"/>
    <w:rsid w:val="00293E41"/>
    <w:rsid w:val="00294C57"/>
    <w:rsid w:val="00296748"/>
    <w:rsid w:val="002970CD"/>
    <w:rsid w:val="0029713B"/>
    <w:rsid w:val="00297C79"/>
    <w:rsid w:val="002A0081"/>
    <w:rsid w:val="002A0713"/>
    <w:rsid w:val="002A0765"/>
    <w:rsid w:val="002A082A"/>
    <w:rsid w:val="002A18E6"/>
    <w:rsid w:val="002A1AAC"/>
    <w:rsid w:val="002A2625"/>
    <w:rsid w:val="002A2985"/>
    <w:rsid w:val="002A4088"/>
    <w:rsid w:val="002A4403"/>
    <w:rsid w:val="002A4AD1"/>
    <w:rsid w:val="002A4AE9"/>
    <w:rsid w:val="002A4B47"/>
    <w:rsid w:val="002A4F3B"/>
    <w:rsid w:val="002A5750"/>
    <w:rsid w:val="002A657D"/>
    <w:rsid w:val="002A6B3D"/>
    <w:rsid w:val="002A6E86"/>
    <w:rsid w:val="002A6EF0"/>
    <w:rsid w:val="002B016E"/>
    <w:rsid w:val="002B0967"/>
    <w:rsid w:val="002B1C2A"/>
    <w:rsid w:val="002B1C2E"/>
    <w:rsid w:val="002B2706"/>
    <w:rsid w:val="002B3BA3"/>
    <w:rsid w:val="002B4040"/>
    <w:rsid w:val="002B5C09"/>
    <w:rsid w:val="002B5C82"/>
    <w:rsid w:val="002B67A6"/>
    <w:rsid w:val="002B6893"/>
    <w:rsid w:val="002B6B9D"/>
    <w:rsid w:val="002B6C19"/>
    <w:rsid w:val="002B6D0D"/>
    <w:rsid w:val="002B79C4"/>
    <w:rsid w:val="002B7DE3"/>
    <w:rsid w:val="002C01BF"/>
    <w:rsid w:val="002C02F6"/>
    <w:rsid w:val="002C06FE"/>
    <w:rsid w:val="002C1E3F"/>
    <w:rsid w:val="002C2259"/>
    <w:rsid w:val="002C3470"/>
    <w:rsid w:val="002C348A"/>
    <w:rsid w:val="002C41D3"/>
    <w:rsid w:val="002C4419"/>
    <w:rsid w:val="002C4824"/>
    <w:rsid w:val="002C509D"/>
    <w:rsid w:val="002C5345"/>
    <w:rsid w:val="002C5540"/>
    <w:rsid w:val="002C62F6"/>
    <w:rsid w:val="002C6CED"/>
    <w:rsid w:val="002C6F55"/>
    <w:rsid w:val="002C7432"/>
    <w:rsid w:val="002D0290"/>
    <w:rsid w:val="002D03BF"/>
    <w:rsid w:val="002D0BC7"/>
    <w:rsid w:val="002D0C9B"/>
    <w:rsid w:val="002D0DFB"/>
    <w:rsid w:val="002D1979"/>
    <w:rsid w:val="002D19AE"/>
    <w:rsid w:val="002D1B63"/>
    <w:rsid w:val="002D268B"/>
    <w:rsid w:val="002D2CEE"/>
    <w:rsid w:val="002D3701"/>
    <w:rsid w:val="002D3CF1"/>
    <w:rsid w:val="002D3F79"/>
    <w:rsid w:val="002D413F"/>
    <w:rsid w:val="002D4B99"/>
    <w:rsid w:val="002D5F02"/>
    <w:rsid w:val="002D6E4B"/>
    <w:rsid w:val="002D6E4D"/>
    <w:rsid w:val="002D724E"/>
    <w:rsid w:val="002D7BA0"/>
    <w:rsid w:val="002E03A0"/>
    <w:rsid w:val="002E0BDA"/>
    <w:rsid w:val="002E0E23"/>
    <w:rsid w:val="002E1256"/>
    <w:rsid w:val="002E1666"/>
    <w:rsid w:val="002E2083"/>
    <w:rsid w:val="002E3358"/>
    <w:rsid w:val="002E3511"/>
    <w:rsid w:val="002E3777"/>
    <w:rsid w:val="002E3B43"/>
    <w:rsid w:val="002E3D1C"/>
    <w:rsid w:val="002E5953"/>
    <w:rsid w:val="002E5971"/>
    <w:rsid w:val="002E5EAB"/>
    <w:rsid w:val="002E6032"/>
    <w:rsid w:val="002E60D4"/>
    <w:rsid w:val="002E679B"/>
    <w:rsid w:val="002E773F"/>
    <w:rsid w:val="002E7899"/>
    <w:rsid w:val="002E791E"/>
    <w:rsid w:val="002F02E0"/>
    <w:rsid w:val="002F19AF"/>
    <w:rsid w:val="002F1B7B"/>
    <w:rsid w:val="002F1C59"/>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1E71"/>
    <w:rsid w:val="00302960"/>
    <w:rsid w:val="0030330D"/>
    <w:rsid w:val="00303CA0"/>
    <w:rsid w:val="00304999"/>
    <w:rsid w:val="00304F25"/>
    <w:rsid w:val="003056B2"/>
    <w:rsid w:val="00305D48"/>
    <w:rsid w:val="00305D82"/>
    <w:rsid w:val="00306940"/>
    <w:rsid w:val="00306AEF"/>
    <w:rsid w:val="00307353"/>
    <w:rsid w:val="00307E06"/>
    <w:rsid w:val="0031096E"/>
    <w:rsid w:val="00311560"/>
    <w:rsid w:val="00311708"/>
    <w:rsid w:val="00311BB1"/>
    <w:rsid w:val="00312470"/>
    <w:rsid w:val="0031285C"/>
    <w:rsid w:val="00312C33"/>
    <w:rsid w:val="00313A44"/>
    <w:rsid w:val="00314245"/>
    <w:rsid w:val="00315023"/>
    <w:rsid w:val="003150CD"/>
    <w:rsid w:val="003154AB"/>
    <w:rsid w:val="003155CF"/>
    <w:rsid w:val="00315934"/>
    <w:rsid w:val="00315BA3"/>
    <w:rsid w:val="00316707"/>
    <w:rsid w:val="00316818"/>
    <w:rsid w:val="00316963"/>
    <w:rsid w:val="00317B07"/>
    <w:rsid w:val="00317BDE"/>
    <w:rsid w:val="00317DC3"/>
    <w:rsid w:val="0032088F"/>
    <w:rsid w:val="00320B3A"/>
    <w:rsid w:val="003214FB"/>
    <w:rsid w:val="00321643"/>
    <w:rsid w:val="00321A91"/>
    <w:rsid w:val="00321BAE"/>
    <w:rsid w:val="00321CA1"/>
    <w:rsid w:val="00322486"/>
    <w:rsid w:val="00323295"/>
    <w:rsid w:val="00323848"/>
    <w:rsid w:val="00323FF5"/>
    <w:rsid w:val="0032464C"/>
    <w:rsid w:val="00324B78"/>
    <w:rsid w:val="00325007"/>
    <w:rsid w:val="003253CA"/>
    <w:rsid w:val="003258D7"/>
    <w:rsid w:val="00325C2E"/>
    <w:rsid w:val="00326842"/>
    <w:rsid w:val="00326982"/>
    <w:rsid w:val="00326D5E"/>
    <w:rsid w:val="0032707A"/>
    <w:rsid w:val="00327A8E"/>
    <w:rsid w:val="00327BDD"/>
    <w:rsid w:val="00331836"/>
    <w:rsid w:val="0033190E"/>
    <w:rsid w:val="003326F4"/>
    <w:rsid w:val="00332FD8"/>
    <w:rsid w:val="00333962"/>
    <w:rsid w:val="00333B62"/>
    <w:rsid w:val="00333D66"/>
    <w:rsid w:val="00333E45"/>
    <w:rsid w:val="00334175"/>
    <w:rsid w:val="00334A65"/>
    <w:rsid w:val="00335C59"/>
    <w:rsid w:val="00335D94"/>
    <w:rsid w:val="003364DB"/>
    <w:rsid w:val="00336A8D"/>
    <w:rsid w:val="00337583"/>
    <w:rsid w:val="003379FB"/>
    <w:rsid w:val="00337DF6"/>
    <w:rsid w:val="00337E46"/>
    <w:rsid w:val="0034068D"/>
    <w:rsid w:val="0034162D"/>
    <w:rsid w:val="0034180B"/>
    <w:rsid w:val="00341A52"/>
    <w:rsid w:val="00341AF6"/>
    <w:rsid w:val="00342184"/>
    <w:rsid w:val="0034266B"/>
    <w:rsid w:val="00342740"/>
    <w:rsid w:val="00342B26"/>
    <w:rsid w:val="00342CE5"/>
    <w:rsid w:val="00343BE2"/>
    <w:rsid w:val="003448FF"/>
    <w:rsid w:val="00345946"/>
    <w:rsid w:val="00345C53"/>
    <w:rsid w:val="00346754"/>
    <w:rsid w:val="003467D8"/>
    <w:rsid w:val="0034680E"/>
    <w:rsid w:val="003472C2"/>
    <w:rsid w:val="00347AAB"/>
    <w:rsid w:val="00347FD3"/>
    <w:rsid w:val="0035006A"/>
    <w:rsid w:val="00350377"/>
    <w:rsid w:val="003509B6"/>
    <w:rsid w:val="00350B13"/>
    <w:rsid w:val="00352C13"/>
    <w:rsid w:val="00352CC2"/>
    <w:rsid w:val="00352DE7"/>
    <w:rsid w:val="00352F5D"/>
    <w:rsid w:val="0035300A"/>
    <w:rsid w:val="0035347E"/>
    <w:rsid w:val="003549F9"/>
    <w:rsid w:val="0035583D"/>
    <w:rsid w:val="00355E72"/>
    <w:rsid w:val="00355ED0"/>
    <w:rsid w:val="0035659D"/>
    <w:rsid w:val="003611E4"/>
    <w:rsid w:val="0036133D"/>
    <w:rsid w:val="003617D9"/>
    <w:rsid w:val="00361938"/>
    <w:rsid w:val="003619B8"/>
    <w:rsid w:val="003625FB"/>
    <w:rsid w:val="00363135"/>
    <w:rsid w:val="003633B9"/>
    <w:rsid w:val="003636DE"/>
    <w:rsid w:val="003646B9"/>
    <w:rsid w:val="003646E5"/>
    <w:rsid w:val="00365148"/>
    <w:rsid w:val="003652C6"/>
    <w:rsid w:val="003654A6"/>
    <w:rsid w:val="00365A98"/>
    <w:rsid w:val="003660A9"/>
    <w:rsid w:val="003660EA"/>
    <w:rsid w:val="0036666B"/>
    <w:rsid w:val="00366829"/>
    <w:rsid w:val="003668C0"/>
    <w:rsid w:val="0036711C"/>
    <w:rsid w:val="00370629"/>
    <w:rsid w:val="003708D3"/>
    <w:rsid w:val="00371249"/>
    <w:rsid w:val="0037261D"/>
    <w:rsid w:val="003726E1"/>
    <w:rsid w:val="00372E81"/>
    <w:rsid w:val="00373854"/>
    <w:rsid w:val="00373A54"/>
    <w:rsid w:val="00374012"/>
    <w:rsid w:val="003743D7"/>
    <w:rsid w:val="003749C0"/>
    <w:rsid w:val="003750A0"/>
    <w:rsid w:val="003750D6"/>
    <w:rsid w:val="003752B5"/>
    <w:rsid w:val="0037599C"/>
    <w:rsid w:val="00375FDD"/>
    <w:rsid w:val="0037634D"/>
    <w:rsid w:val="003775E8"/>
    <w:rsid w:val="003804A7"/>
    <w:rsid w:val="00381201"/>
    <w:rsid w:val="00381A45"/>
    <w:rsid w:val="00381DC3"/>
    <w:rsid w:val="0038228C"/>
    <w:rsid w:val="00382BDE"/>
    <w:rsid w:val="00382DEC"/>
    <w:rsid w:val="003830E1"/>
    <w:rsid w:val="0038413E"/>
    <w:rsid w:val="003859C4"/>
    <w:rsid w:val="00385EA5"/>
    <w:rsid w:val="00386F92"/>
    <w:rsid w:val="003874C3"/>
    <w:rsid w:val="00387725"/>
    <w:rsid w:val="00387C65"/>
    <w:rsid w:val="00390CDE"/>
    <w:rsid w:val="003916BE"/>
    <w:rsid w:val="003919B0"/>
    <w:rsid w:val="00392B20"/>
    <w:rsid w:val="003936E4"/>
    <w:rsid w:val="0039378B"/>
    <w:rsid w:val="00394516"/>
    <w:rsid w:val="00394F16"/>
    <w:rsid w:val="00395933"/>
    <w:rsid w:val="003961E1"/>
    <w:rsid w:val="003974F9"/>
    <w:rsid w:val="0039774F"/>
    <w:rsid w:val="00397B1C"/>
    <w:rsid w:val="00397DBE"/>
    <w:rsid w:val="003A0AA1"/>
    <w:rsid w:val="003A0E9C"/>
    <w:rsid w:val="003A0FE5"/>
    <w:rsid w:val="003A24EC"/>
    <w:rsid w:val="003A3EA0"/>
    <w:rsid w:val="003A6262"/>
    <w:rsid w:val="003A645D"/>
    <w:rsid w:val="003A6C03"/>
    <w:rsid w:val="003A7D27"/>
    <w:rsid w:val="003B0033"/>
    <w:rsid w:val="003B04B7"/>
    <w:rsid w:val="003B066F"/>
    <w:rsid w:val="003B0A5E"/>
    <w:rsid w:val="003B0AA1"/>
    <w:rsid w:val="003B0AB6"/>
    <w:rsid w:val="003B0AD5"/>
    <w:rsid w:val="003B0B21"/>
    <w:rsid w:val="003B16F0"/>
    <w:rsid w:val="003B1A38"/>
    <w:rsid w:val="003B1A71"/>
    <w:rsid w:val="003B210B"/>
    <w:rsid w:val="003B2EBA"/>
    <w:rsid w:val="003B2F00"/>
    <w:rsid w:val="003B3408"/>
    <w:rsid w:val="003B354A"/>
    <w:rsid w:val="003B3575"/>
    <w:rsid w:val="003B3697"/>
    <w:rsid w:val="003B373B"/>
    <w:rsid w:val="003B3A74"/>
    <w:rsid w:val="003B4BAF"/>
    <w:rsid w:val="003B5111"/>
    <w:rsid w:val="003B57C3"/>
    <w:rsid w:val="003B5AE7"/>
    <w:rsid w:val="003B609E"/>
    <w:rsid w:val="003B67FA"/>
    <w:rsid w:val="003B6C7E"/>
    <w:rsid w:val="003B75F6"/>
    <w:rsid w:val="003B79F9"/>
    <w:rsid w:val="003C0293"/>
    <w:rsid w:val="003C097D"/>
    <w:rsid w:val="003C0DF1"/>
    <w:rsid w:val="003C1936"/>
    <w:rsid w:val="003C1E4B"/>
    <w:rsid w:val="003C268F"/>
    <w:rsid w:val="003C32DC"/>
    <w:rsid w:val="003C32FC"/>
    <w:rsid w:val="003C42AD"/>
    <w:rsid w:val="003C4C9F"/>
    <w:rsid w:val="003C4EA2"/>
    <w:rsid w:val="003C5D9D"/>
    <w:rsid w:val="003C7036"/>
    <w:rsid w:val="003C7781"/>
    <w:rsid w:val="003C7FA5"/>
    <w:rsid w:val="003C7FEE"/>
    <w:rsid w:val="003D0C96"/>
    <w:rsid w:val="003D1CAA"/>
    <w:rsid w:val="003D340A"/>
    <w:rsid w:val="003D4395"/>
    <w:rsid w:val="003D474C"/>
    <w:rsid w:val="003D5398"/>
    <w:rsid w:val="003D588A"/>
    <w:rsid w:val="003D5BAD"/>
    <w:rsid w:val="003D5F20"/>
    <w:rsid w:val="003D6923"/>
    <w:rsid w:val="003D6E19"/>
    <w:rsid w:val="003D737D"/>
    <w:rsid w:val="003D75DB"/>
    <w:rsid w:val="003D7CC2"/>
    <w:rsid w:val="003D7E33"/>
    <w:rsid w:val="003E0C30"/>
    <w:rsid w:val="003E0F2A"/>
    <w:rsid w:val="003E1CD9"/>
    <w:rsid w:val="003E2C1C"/>
    <w:rsid w:val="003E2CF8"/>
    <w:rsid w:val="003E3169"/>
    <w:rsid w:val="003E327A"/>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3EF6"/>
    <w:rsid w:val="003F42FC"/>
    <w:rsid w:val="003F4833"/>
    <w:rsid w:val="003F4B68"/>
    <w:rsid w:val="003F532D"/>
    <w:rsid w:val="003F6D9C"/>
    <w:rsid w:val="003F7363"/>
    <w:rsid w:val="003F7A40"/>
    <w:rsid w:val="004003E7"/>
    <w:rsid w:val="00400BF4"/>
    <w:rsid w:val="00400CE8"/>
    <w:rsid w:val="00400D95"/>
    <w:rsid w:val="00401B8F"/>
    <w:rsid w:val="00401FEB"/>
    <w:rsid w:val="004022FC"/>
    <w:rsid w:val="00402763"/>
    <w:rsid w:val="004027A1"/>
    <w:rsid w:val="00404090"/>
    <w:rsid w:val="004051E8"/>
    <w:rsid w:val="00405DE3"/>
    <w:rsid w:val="00405E13"/>
    <w:rsid w:val="00406284"/>
    <w:rsid w:val="00406A7E"/>
    <w:rsid w:val="00406B2A"/>
    <w:rsid w:val="00406B80"/>
    <w:rsid w:val="00406C21"/>
    <w:rsid w:val="00406FC8"/>
    <w:rsid w:val="0040758D"/>
    <w:rsid w:val="00407734"/>
    <w:rsid w:val="00407A5C"/>
    <w:rsid w:val="004103A2"/>
    <w:rsid w:val="00410A0F"/>
    <w:rsid w:val="0041166F"/>
    <w:rsid w:val="00411707"/>
    <w:rsid w:val="00411C87"/>
    <w:rsid w:val="00411FB0"/>
    <w:rsid w:val="0041258E"/>
    <w:rsid w:val="00412AB6"/>
    <w:rsid w:val="00412C2F"/>
    <w:rsid w:val="00413D33"/>
    <w:rsid w:val="0041486D"/>
    <w:rsid w:val="0041584F"/>
    <w:rsid w:val="00415924"/>
    <w:rsid w:val="004165A7"/>
    <w:rsid w:val="00416F89"/>
    <w:rsid w:val="004177DF"/>
    <w:rsid w:val="00417B7B"/>
    <w:rsid w:val="00420DB3"/>
    <w:rsid w:val="004211BE"/>
    <w:rsid w:val="0042205F"/>
    <w:rsid w:val="00423130"/>
    <w:rsid w:val="00423C26"/>
    <w:rsid w:val="00423E43"/>
    <w:rsid w:val="00424839"/>
    <w:rsid w:val="004248E1"/>
    <w:rsid w:val="00424D35"/>
    <w:rsid w:val="004256FF"/>
    <w:rsid w:val="004258D6"/>
    <w:rsid w:val="004264F9"/>
    <w:rsid w:val="00426700"/>
    <w:rsid w:val="00426777"/>
    <w:rsid w:val="00427031"/>
    <w:rsid w:val="00427142"/>
    <w:rsid w:val="00427899"/>
    <w:rsid w:val="00427DBB"/>
    <w:rsid w:val="00427FBB"/>
    <w:rsid w:val="00430399"/>
    <w:rsid w:val="00430E42"/>
    <w:rsid w:val="0043185C"/>
    <w:rsid w:val="0043209C"/>
    <w:rsid w:val="004322A6"/>
    <w:rsid w:val="00433351"/>
    <w:rsid w:val="00433413"/>
    <w:rsid w:val="004336B3"/>
    <w:rsid w:val="004340BA"/>
    <w:rsid w:val="004348C5"/>
    <w:rsid w:val="00436B6F"/>
    <w:rsid w:val="00437D5A"/>
    <w:rsid w:val="0044044F"/>
    <w:rsid w:val="00441DE8"/>
    <w:rsid w:val="00441F93"/>
    <w:rsid w:val="00442F67"/>
    <w:rsid w:val="00442FBB"/>
    <w:rsid w:val="00443077"/>
    <w:rsid w:val="0044311E"/>
    <w:rsid w:val="00443487"/>
    <w:rsid w:val="0044467E"/>
    <w:rsid w:val="0044496C"/>
    <w:rsid w:val="00444F46"/>
    <w:rsid w:val="0044520F"/>
    <w:rsid w:val="004468EC"/>
    <w:rsid w:val="00446A05"/>
    <w:rsid w:val="00446B69"/>
    <w:rsid w:val="00447B71"/>
    <w:rsid w:val="004502C5"/>
    <w:rsid w:val="004507EA"/>
    <w:rsid w:val="004509CE"/>
    <w:rsid w:val="004515BE"/>
    <w:rsid w:val="00452B43"/>
    <w:rsid w:val="00452D79"/>
    <w:rsid w:val="00453487"/>
    <w:rsid w:val="00453B9A"/>
    <w:rsid w:val="00453F4E"/>
    <w:rsid w:val="00454957"/>
    <w:rsid w:val="004557F7"/>
    <w:rsid w:val="00455A62"/>
    <w:rsid w:val="00455C29"/>
    <w:rsid w:val="00456145"/>
    <w:rsid w:val="00456294"/>
    <w:rsid w:val="004572E7"/>
    <w:rsid w:val="00457778"/>
    <w:rsid w:val="00457FE0"/>
    <w:rsid w:val="00460701"/>
    <w:rsid w:val="00461033"/>
    <w:rsid w:val="00461308"/>
    <w:rsid w:val="00461745"/>
    <w:rsid w:val="00461FB3"/>
    <w:rsid w:val="0046279F"/>
    <w:rsid w:val="00463325"/>
    <w:rsid w:val="00463B4C"/>
    <w:rsid w:val="00463D48"/>
    <w:rsid w:val="00464148"/>
    <w:rsid w:val="004647B9"/>
    <w:rsid w:val="00464816"/>
    <w:rsid w:val="00464F06"/>
    <w:rsid w:val="004652D5"/>
    <w:rsid w:val="00465392"/>
    <w:rsid w:val="00465BF5"/>
    <w:rsid w:val="004668E6"/>
    <w:rsid w:val="00466F45"/>
    <w:rsid w:val="004671BF"/>
    <w:rsid w:val="004673D5"/>
    <w:rsid w:val="00470874"/>
    <w:rsid w:val="004722D6"/>
    <w:rsid w:val="0047274B"/>
    <w:rsid w:val="00472B3D"/>
    <w:rsid w:val="00472D90"/>
    <w:rsid w:val="00473EB5"/>
    <w:rsid w:val="0047647A"/>
    <w:rsid w:val="004771E5"/>
    <w:rsid w:val="00477357"/>
    <w:rsid w:val="004774E8"/>
    <w:rsid w:val="00477E07"/>
    <w:rsid w:val="00480A69"/>
    <w:rsid w:val="004813E0"/>
    <w:rsid w:val="004814F2"/>
    <w:rsid w:val="0048172D"/>
    <w:rsid w:val="00482A5E"/>
    <w:rsid w:val="00482DAF"/>
    <w:rsid w:val="00483B0E"/>
    <w:rsid w:val="00484AE9"/>
    <w:rsid w:val="00485508"/>
    <w:rsid w:val="0048596B"/>
    <w:rsid w:val="00485AAF"/>
    <w:rsid w:val="0048659E"/>
    <w:rsid w:val="00486775"/>
    <w:rsid w:val="004874A4"/>
    <w:rsid w:val="004910E1"/>
    <w:rsid w:val="0049126A"/>
    <w:rsid w:val="00491E99"/>
    <w:rsid w:val="0049248A"/>
    <w:rsid w:val="004929E7"/>
    <w:rsid w:val="00492C63"/>
    <w:rsid w:val="0049318A"/>
    <w:rsid w:val="00493A5B"/>
    <w:rsid w:val="00494F0A"/>
    <w:rsid w:val="004950DC"/>
    <w:rsid w:val="00495547"/>
    <w:rsid w:val="004961AD"/>
    <w:rsid w:val="00496339"/>
    <w:rsid w:val="004967A0"/>
    <w:rsid w:val="00496C40"/>
    <w:rsid w:val="00496D38"/>
    <w:rsid w:val="00497059"/>
    <w:rsid w:val="00497082"/>
    <w:rsid w:val="004971E4"/>
    <w:rsid w:val="004973EC"/>
    <w:rsid w:val="00497B15"/>
    <w:rsid w:val="004A03E3"/>
    <w:rsid w:val="004A0617"/>
    <w:rsid w:val="004A08AC"/>
    <w:rsid w:val="004A0A29"/>
    <w:rsid w:val="004A1A63"/>
    <w:rsid w:val="004A212E"/>
    <w:rsid w:val="004A2326"/>
    <w:rsid w:val="004A2A39"/>
    <w:rsid w:val="004A319F"/>
    <w:rsid w:val="004A32F1"/>
    <w:rsid w:val="004A363B"/>
    <w:rsid w:val="004A36A8"/>
    <w:rsid w:val="004A4D39"/>
    <w:rsid w:val="004A6251"/>
    <w:rsid w:val="004A6CA2"/>
    <w:rsid w:val="004A735C"/>
    <w:rsid w:val="004A770C"/>
    <w:rsid w:val="004A781C"/>
    <w:rsid w:val="004A7ECD"/>
    <w:rsid w:val="004B05CE"/>
    <w:rsid w:val="004B0EF8"/>
    <w:rsid w:val="004B117E"/>
    <w:rsid w:val="004B17F7"/>
    <w:rsid w:val="004B18B8"/>
    <w:rsid w:val="004B1E33"/>
    <w:rsid w:val="004B224C"/>
    <w:rsid w:val="004B39D5"/>
    <w:rsid w:val="004B4654"/>
    <w:rsid w:val="004B5540"/>
    <w:rsid w:val="004B5F62"/>
    <w:rsid w:val="004B61F3"/>
    <w:rsid w:val="004B6800"/>
    <w:rsid w:val="004B69CB"/>
    <w:rsid w:val="004B6A37"/>
    <w:rsid w:val="004B6B84"/>
    <w:rsid w:val="004B6B98"/>
    <w:rsid w:val="004B748E"/>
    <w:rsid w:val="004B7650"/>
    <w:rsid w:val="004B76C5"/>
    <w:rsid w:val="004B7C5E"/>
    <w:rsid w:val="004C03E3"/>
    <w:rsid w:val="004C05E4"/>
    <w:rsid w:val="004C0785"/>
    <w:rsid w:val="004C0936"/>
    <w:rsid w:val="004C0D18"/>
    <w:rsid w:val="004C1578"/>
    <w:rsid w:val="004C1927"/>
    <w:rsid w:val="004C1A34"/>
    <w:rsid w:val="004C2276"/>
    <w:rsid w:val="004C2895"/>
    <w:rsid w:val="004C3A42"/>
    <w:rsid w:val="004C3D04"/>
    <w:rsid w:val="004C3E1B"/>
    <w:rsid w:val="004C3FE5"/>
    <w:rsid w:val="004C4721"/>
    <w:rsid w:val="004C4B13"/>
    <w:rsid w:val="004C4B5E"/>
    <w:rsid w:val="004C5064"/>
    <w:rsid w:val="004C513B"/>
    <w:rsid w:val="004C54F2"/>
    <w:rsid w:val="004C62A2"/>
    <w:rsid w:val="004C643F"/>
    <w:rsid w:val="004C6683"/>
    <w:rsid w:val="004C6813"/>
    <w:rsid w:val="004C715A"/>
    <w:rsid w:val="004C731F"/>
    <w:rsid w:val="004D0927"/>
    <w:rsid w:val="004D12E1"/>
    <w:rsid w:val="004D1337"/>
    <w:rsid w:val="004D143D"/>
    <w:rsid w:val="004D19B6"/>
    <w:rsid w:val="004D1DB0"/>
    <w:rsid w:val="004D2332"/>
    <w:rsid w:val="004D2CC5"/>
    <w:rsid w:val="004D2CF0"/>
    <w:rsid w:val="004D3065"/>
    <w:rsid w:val="004D320B"/>
    <w:rsid w:val="004D3ADD"/>
    <w:rsid w:val="004D3AFC"/>
    <w:rsid w:val="004D3EE4"/>
    <w:rsid w:val="004D3F5B"/>
    <w:rsid w:val="004D3F67"/>
    <w:rsid w:val="004D431C"/>
    <w:rsid w:val="004D47DC"/>
    <w:rsid w:val="004D48D7"/>
    <w:rsid w:val="004D500B"/>
    <w:rsid w:val="004D5713"/>
    <w:rsid w:val="004D5934"/>
    <w:rsid w:val="004D5E04"/>
    <w:rsid w:val="004D6148"/>
    <w:rsid w:val="004D6206"/>
    <w:rsid w:val="004D66F7"/>
    <w:rsid w:val="004D709F"/>
    <w:rsid w:val="004D7340"/>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76C"/>
    <w:rsid w:val="005001E5"/>
    <w:rsid w:val="00500A0B"/>
    <w:rsid w:val="00500C4C"/>
    <w:rsid w:val="005016CA"/>
    <w:rsid w:val="00502093"/>
    <w:rsid w:val="00502177"/>
    <w:rsid w:val="00502CDD"/>
    <w:rsid w:val="0050335A"/>
    <w:rsid w:val="0050345B"/>
    <w:rsid w:val="00504E19"/>
    <w:rsid w:val="00505385"/>
    <w:rsid w:val="005063B6"/>
    <w:rsid w:val="00506A1C"/>
    <w:rsid w:val="00506CB6"/>
    <w:rsid w:val="005070E6"/>
    <w:rsid w:val="0050734D"/>
    <w:rsid w:val="00507AB3"/>
    <w:rsid w:val="00510956"/>
    <w:rsid w:val="00510C89"/>
    <w:rsid w:val="00510F23"/>
    <w:rsid w:val="0051133B"/>
    <w:rsid w:val="005115C3"/>
    <w:rsid w:val="00513088"/>
    <w:rsid w:val="00515288"/>
    <w:rsid w:val="00515B21"/>
    <w:rsid w:val="00515CF2"/>
    <w:rsid w:val="00516C08"/>
    <w:rsid w:val="00517079"/>
    <w:rsid w:val="00520023"/>
    <w:rsid w:val="005201C4"/>
    <w:rsid w:val="00520569"/>
    <w:rsid w:val="005212AE"/>
    <w:rsid w:val="005229B8"/>
    <w:rsid w:val="00522C1A"/>
    <w:rsid w:val="00523091"/>
    <w:rsid w:val="005242CB"/>
    <w:rsid w:val="00524D42"/>
    <w:rsid w:val="00526DC4"/>
    <w:rsid w:val="00526E89"/>
    <w:rsid w:val="005274E0"/>
    <w:rsid w:val="0052771C"/>
    <w:rsid w:val="00527F7B"/>
    <w:rsid w:val="005300DF"/>
    <w:rsid w:val="005309A9"/>
    <w:rsid w:val="005318A9"/>
    <w:rsid w:val="00531B2A"/>
    <w:rsid w:val="00531B72"/>
    <w:rsid w:val="00531C8C"/>
    <w:rsid w:val="00531DE0"/>
    <w:rsid w:val="005324A4"/>
    <w:rsid w:val="00532D69"/>
    <w:rsid w:val="00532E56"/>
    <w:rsid w:val="00533B21"/>
    <w:rsid w:val="00533D34"/>
    <w:rsid w:val="00533EE1"/>
    <w:rsid w:val="00533F49"/>
    <w:rsid w:val="00534D86"/>
    <w:rsid w:val="00535462"/>
    <w:rsid w:val="00535DD1"/>
    <w:rsid w:val="0053715D"/>
    <w:rsid w:val="00537700"/>
    <w:rsid w:val="00537BB3"/>
    <w:rsid w:val="00537DB4"/>
    <w:rsid w:val="00540317"/>
    <w:rsid w:val="0054049A"/>
    <w:rsid w:val="00540636"/>
    <w:rsid w:val="005410C7"/>
    <w:rsid w:val="0054184C"/>
    <w:rsid w:val="00541B18"/>
    <w:rsid w:val="00541D68"/>
    <w:rsid w:val="00542646"/>
    <w:rsid w:val="00543994"/>
    <w:rsid w:val="00543C2D"/>
    <w:rsid w:val="00543DE7"/>
    <w:rsid w:val="0054479C"/>
    <w:rsid w:val="0054484F"/>
    <w:rsid w:val="00544A6B"/>
    <w:rsid w:val="00544E43"/>
    <w:rsid w:val="00545B03"/>
    <w:rsid w:val="005468D6"/>
    <w:rsid w:val="00546CD8"/>
    <w:rsid w:val="00546E22"/>
    <w:rsid w:val="00546F1C"/>
    <w:rsid w:val="00547361"/>
    <w:rsid w:val="00547426"/>
    <w:rsid w:val="00547737"/>
    <w:rsid w:val="00547A16"/>
    <w:rsid w:val="005502EA"/>
    <w:rsid w:val="00551154"/>
    <w:rsid w:val="005522CE"/>
    <w:rsid w:val="00552ACC"/>
    <w:rsid w:val="00553082"/>
    <w:rsid w:val="00553578"/>
    <w:rsid w:val="005549C8"/>
    <w:rsid w:val="00554C70"/>
    <w:rsid w:val="0055538E"/>
    <w:rsid w:val="0055560D"/>
    <w:rsid w:val="0055566D"/>
    <w:rsid w:val="005558DD"/>
    <w:rsid w:val="00555A41"/>
    <w:rsid w:val="0055695F"/>
    <w:rsid w:val="005569B9"/>
    <w:rsid w:val="00556D72"/>
    <w:rsid w:val="00557727"/>
    <w:rsid w:val="00557C7D"/>
    <w:rsid w:val="00557EEB"/>
    <w:rsid w:val="00560145"/>
    <w:rsid w:val="0056061C"/>
    <w:rsid w:val="005609AA"/>
    <w:rsid w:val="005614E6"/>
    <w:rsid w:val="0056172F"/>
    <w:rsid w:val="00561AFE"/>
    <w:rsid w:val="00561B8F"/>
    <w:rsid w:val="0056210B"/>
    <w:rsid w:val="00562D03"/>
    <w:rsid w:val="005632DA"/>
    <w:rsid w:val="00563692"/>
    <w:rsid w:val="00563B9C"/>
    <w:rsid w:val="00564488"/>
    <w:rsid w:val="0056508D"/>
    <w:rsid w:val="00567CCF"/>
    <w:rsid w:val="00567FE2"/>
    <w:rsid w:val="00570608"/>
    <w:rsid w:val="005707BD"/>
    <w:rsid w:val="00570A3B"/>
    <w:rsid w:val="0057187A"/>
    <w:rsid w:val="00571C23"/>
    <w:rsid w:val="005720EB"/>
    <w:rsid w:val="0057273D"/>
    <w:rsid w:val="00572E8B"/>
    <w:rsid w:val="00572F0D"/>
    <w:rsid w:val="005731B2"/>
    <w:rsid w:val="00573350"/>
    <w:rsid w:val="00573D28"/>
    <w:rsid w:val="00573E34"/>
    <w:rsid w:val="005740D5"/>
    <w:rsid w:val="005740DA"/>
    <w:rsid w:val="005761FF"/>
    <w:rsid w:val="0057749B"/>
    <w:rsid w:val="00577656"/>
    <w:rsid w:val="0057772B"/>
    <w:rsid w:val="0057789F"/>
    <w:rsid w:val="005778A8"/>
    <w:rsid w:val="00580176"/>
    <w:rsid w:val="005802AF"/>
    <w:rsid w:val="00580CDB"/>
    <w:rsid w:val="00580FDE"/>
    <w:rsid w:val="00581327"/>
    <w:rsid w:val="005817AB"/>
    <w:rsid w:val="00582C57"/>
    <w:rsid w:val="00584BAB"/>
    <w:rsid w:val="00584D8E"/>
    <w:rsid w:val="00584EFB"/>
    <w:rsid w:val="0058621D"/>
    <w:rsid w:val="0058630C"/>
    <w:rsid w:val="00586372"/>
    <w:rsid w:val="00586D72"/>
    <w:rsid w:val="00586E4F"/>
    <w:rsid w:val="00587330"/>
    <w:rsid w:val="00587691"/>
    <w:rsid w:val="00587984"/>
    <w:rsid w:val="00587A84"/>
    <w:rsid w:val="00590AF7"/>
    <w:rsid w:val="005916FB"/>
    <w:rsid w:val="00591BBF"/>
    <w:rsid w:val="00592360"/>
    <w:rsid w:val="00593333"/>
    <w:rsid w:val="00593CD4"/>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4CA"/>
    <w:rsid w:val="005A6A9E"/>
    <w:rsid w:val="005A752F"/>
    <w:rsid w:val="005A775F"/>
    <w:rsid w:val="005B0097"/>
    <w:rsid w:val="005B01A7"/>
    <w:rsid w:val="005B1E67"/>
    <w:rsid w:val="005B1F13"/>
    <w:rsid w:val="005B2365"/>
    <w:rsid w:val="005B296A"/>
    <w:rsid w:val="005B3184"/>
    <w:rsid w:val="005B35E8"/>
    <w:rsid w:val="005B36F5"/>
    <w:rsid w:val="005B3BB9"/>
    <w:rsid w:val="005B3F3B"/>
    <w:rsid w:val="005B5FC8"/>
    <w:rsid w:val="005B6E2C"/>
    <w:rsid w:val="005B7761"/>
    <w:rsid w:val="005C08BA"/>
    <w:rsid w:val="005C0DC0"/>
    <w:rsid w:val="005C193D"/>
    <w:rsid w:val="005C194D"/>
    <w:rsid w:val="005C1C0E"/>
    <w:rsid w:val="005C21B5"/>
    <w:rsid w:val="005C2D8D"/>
    <w:rsid w:val="005C3179"/>
    <w:rsid w:val="005C44D8"/>
    <w:rsid w:val="005C464F"/>
    <w:rsid w:val="005C49FE"/>
    <w:rsid w:val="005C565F"/>
    <w:rsid w:val="005C5B71"/>
    <w:rsid w:val="005C639C"/>
    <w:rsid w:val="005C66F8"/>
    <w:rsid w:val="005C7062"/>
    <w:rsid w:val="005C714B"/>
    <w:rsid w:val="005C795A"/>
    <w:rsid w:val="005D2CDE"/>
    <w:rsid w:val="005D2DDC"/>
    <w:rsid w:val="005D341C"/>
    <w:rsid w:val="005D3A26"/>
    <w:rsid w:val="005D3C96"/>
    <w:rsid w:val="005D3DB2"/>
    <w:rsid w:val="005D413D"/>
    <w:rsid w:val="005D4EDA"/>
    <w:rsid w:val="005D58F0"/>
    <w:rsid w:val="005D65FC"/>
    <w:rsid w:val="005D6747"/>
    <w:rsid w:val="005D6918"/>
    <w:rsid w:val="005E04DD"/>
    <w:rsid w:val="005E08EE"/>
    <w:rsid w:val="005E1548"/>
    <w:rsid w:val="005E1980"/>
    <w:rsid w:val="005E25CA"/>
    <w:rsid w:val="005E305E"/>
    <w:rsid w:val="005E34FC"/>
    <w:rsid w:val="005E3A57"/>
    <w:rsid w:val="005E3BA2"/>
    <w:rsid w:val="005E40A8"/>
    <w:rsid w:val="005E59B0"/>
    <w:rsid w:val="005E5F15"/>
    <w:rsid w:val="005E7897"/>
    <w:rsid w:val="005F065E"/>
    <w:rsid w:val="005F0996"/>
    <w:rsid w:val="005F1394"/>
    <w:rsid w:val="005F156F"/>
    <w:rsid w:val="005F1C5A"/>
    <w:rsid w:val="005F1D9F"/>
    <w:rsid w:val="005F2179"/>
    <w:rsid w:val="005F2E7D"/>
    <w:rsid w:val="005F2EE4"/>
    <w:rsid w:val="005F2F7D"/>
    <w:rsid w:val="005F3A8A"/>
    <w:rsid w:val="005F45C2"/>
    <w:rsid w:val="005F4ECF"/>
    <w:rsid w:val="005F569A"/>
    <w:rsid w:val="005F5A0C"/>
    <w:rsid w:val="005F6073"/>
    <w:rsid w:val="005F6196"/>
    <w:rsid w:val="005F61B4"/>
    <w:rsid w:val="005F6454"/>
    <w:rsid w:val="005F7063"/>
    <w:rsid w:val="005F7759"/>
    <w:rsid w:val="005F7852"/>
    <w:rsid w:val="0060041C"/>
    <w:rsid w:val="00600E6B"/>
    <w:rsid w:val="006012BD"/>
    <w:rsid w:val="00601C04"/>
    <w:rsid w:val="00602086"/>
    <w:rsid w:val="006020E1"/>
    <w:rsid w:val="00602AAE"/>
    <w:rsid w:val="006031E8"/>
    <w:rsid w:val="00603EE5"/>
    <w:rsid w:val="00604172"/>
    <w:rsid w:val="006048C8"/>
    <w:rsid w:val="006052F0"/>
    <w:rsid w:val="00605560"/>
    <w:rsid w:val="00605582"/>
    <w:rsid w:val="00605720"/>
    <w:rsid w:val="0060586C"/>
    <w:rsid w:val="00605C0C"/>
    <w:rsid w:val="00605C57"/>
    <w:rsid w:val="00605C73"/>
    <w:rsid w:val="0060626C"/>
    <w:rsid w:val="006065FF"/>
    <w:rsid w:val="00607309"/>
    <w:rsid w:val="00607F3D"/>
    <w:rsid w:val="0061028C"/>
    <w:rsid w:val="00610C46"/>
    <w:rsid w:val="00614079"/>
    <w:rsid w:val="00614188"/>
    <w:rsid w:val="0061465B"/>
    <w:rsid w:val="00614CE6"/>
    <w:rsid w:val="00615362"/>
    <w:rsid w:val="006157B6"/>
    <w:rsid w:val="00615A62"/>
    <w:rsid w:val="00615EBC"/>
    <w:rsid w:val="00616004"/>
    <w:rsid w:val="00616043"/>
    <w:rsid w:val="00616F1D"/>
    <w:rsid w:val="00616FA1"/>
    <w:rsid w:val="00617516"/>
    <w:rsid w:val="00617C77"/>
    <w:rsid w:val="0062006E"/>
    <w:rsid w:val="00620357"/>
    <w:rsid w:val="00620FB8"/>
    <w:rsid w:val="006214D7"/>
    <w:rsid w:val="006215AA"/>
    <w:rsid w:val="00621B71"/>
    <w:rsid w:val="00622BEF"/>
    <w:rsid w:val="0062386E"/>
    <w:rsid w:val="0062443A"/>
    <w:rsid w:val="00624802"/>
    <w:rsid w:val="00624F20"/>
    <w:rsid w:val="00625F4E"/>
    <w:rsid w:val="006279BE"/>
    <w:rsid w:val="006304BB"/>
    <w:rsid w:val="0063054B"/>
    <w:rsid w:val="0063071F"/>
    <w:rsid w:val="00630C62"/>
    <w:rsid w:val="00631207"/>
    <w:rsid w:val="006314C3"/>
    <w:rsid w:val="00631BBB"/>
    <w:rsid w:val="00632154"/>
    <w:rsid w:val="0063273E"/>
    <w:rsid w:val="00633242"/>
    <w:rsid w:val="00633FA0"/>
    <w:rsid w:val="00634279"/>
    <w:rsid w:val="00634534"/>
    <w:rsid w:val="00634EF5"/>
    <w:rsid w:val="00636401"/>
    <w:rsid w:val="00636905"/>
    <w:rsid w:val="00636A93"/>
    <w:rsid w:val="00636E52"/>
    <w:rsid w:val="0063772A"/>
    <w:rsid w:val="006418C8"/>
    <w:rsid w:val="00641B08"/>
    <w:rsid w:val="006427D9"/>
    <w:rsid w:val="00642BAE"/>
    <w:rsid w:val="00642CAD"/>
    <w:rsid w:val="00643498"/>
    <w:rsid w:val="00643D25"/>
    <w:rsid w:val="00643FE0"/>
    <w:rsid w:val="006448DB"/>
    <w:rsid w:val="00644D3E"/>
    <w:rsid w:val="00645AB9"/>
    <w:rsid w:val="00645E2A"/>
    <w:rsid w:val="006460CB"/>
    <w:rsid w:val="006460E5"/>
    <w:rsid w:val="00646267"/>
    <w:rsid w:val="0064668D"/>
    <w:rsid w:val="00646D5C"/>
    <w:rsid w:val="00646DD7"/>
    <w:rsid w:val="006473BA"/>
    <w:rsid w:val="006475F4"/>
    <w:rsid w:val="006478BF"/>
    <w:rsid w:val="00647D90"/>
    <w:rsid w:val="006502D1"/>
    <w:rsid w:val="006504FE"/>
    <w:rsid w:val="006509E7"/>
    <w:rsid w:val="00650B25"/>
    <w:rsid w:val="00651275"/>
    <w:rsid w:val="0065228A"/>
    <w:rsid w:val="0065283B"/>
    <w:rsid w:val="00653793"/>
    <w:rsid w:val="00653B71"/>
    <w:rsid w:val="00653B8D"/>
    <w:rsid w:val="00654244"/>
    <w:rsid w:val="006546B6"/>
    <w:rsid w:val="006547BB"/>
    <w:rsid w:val="00654E96"/>
    <w:rsid w:val="0065516B"/>
    <w:rsid w:val="006555CA"/>
    <w:rsid w:val="00655793"/>
    <w:rsid w:val="00655BA3"/>
    <w:rsid w:val="006560E3"/>
    <w:rsid w:val="006564ED"/>
    <w:rsid w:val="00656C6E"/>
    <w:rsid w:val="0066033E"/>
    <w:rsid w:val="0066116D"/>
    <w:rsid w:val="00663A05"/>
    <w:rsid w:val="00663F47"/>
    <w:rsid w:val="006648FA"/>
    <w:rsid w:val="00664AC4"/>
    <w:rsid w:val="00664FB0"/>
    <w:rsid w:val="0066505B"/>
    <w:rsid w:val="00665119"/>
    <w:rsid w:val="00665388"/>
    <w:rsid w:val="00665606"/>
    <w:rsid w:val="00665ACE"/>
    <w:rsid w:val="0066701C"/>
    <w:rsid w:val="006671D4"/>
    <w:rsid w:val="0066750D"/>
    <w:rsid w:val="00667F2F"/>
    <w:rsid w:val="00671338"/>
    <w:rsid w:val="0067159A"/>
    <w:rsid w:val="00671D58"/>
    <w:rsid w:val="0067290D"/>
    <w:rsid w:val="00672CE0"/>
    <w:rsid w:val="00672F8D"/>
    <w:rsid w:val="006730DE"/>
    <w:rsid w:val="006730F3"/>
    <w:rsid w:val="00673963"/>
    <w:rsid w:val="00673B33"/>
    <w:rsid w:val="006743FF"/>
    <w:rsid w:val="006747AB"/>
    <w:rsid w:val="00675767"/>
    <w:rsid w:val="00675A5B"/>
    <w:rsid w:val="00676465"/>
    <w:rsid w:val="00677107"/>
    <w:rsid w:val="006775C4"/>
    <w:rsid w:val="006775CB"/>
    <w:rsid w:val="0068056E"/>
    <w:rsid w:val="006805B9"/>
    <w:rsid w:val="00681726"/>
    <w:rsid w:val="00681AC1"/>
    <w:rsid w:val="00681EE7"/>
    <w:rsid w:val="00682165"/>
    <w:rsid w:val="00682D3B"/>
    <w:rsid w:val="00683178"/>
    <w:rsid w:val="0068325D"/>
    <w:rsid w:val="00684F50"/>
    <w:rsid w:val="00685785"/>
    <w:rsid w:val="006860A5"/>
    <w:rsid w:val="00686F6A"/>
    <w:rsid w:val="00687667"/>
    <w:rsid w:val="00687828"/>
    <w:rsid w:val="00687921"/>
    <w:rsid w:val="00687BEB"/>
    <w:rsid w:val="006901B4"/>
    <w:rsid w:val="00691515"/>
    <w:rsid w:val="00691934"/>
    <w:rsid w:val="00692709"/>
    <w:rsid w:val="00692778"/>
    <w:rsid w:val="00692B2A"/>
    <w:rsid w:val="006937A1"/>
    <w:rsid w:val="006938F8"/>
    <w:rsid w:val="00693CC2"/>
    <w:rsid w:val="00693F50"/>
    <w:rsid w:val="00694157"/>
    <w:rsid w:val="00694688"/>
    <w:rsid w:val="00694863"/>
    <w:rsid w:val="006948AC"/>
    <w:rsid w:val="00694C91"/>
    <w:rsid w:val="00694D2F"/>
    <w:rsid w:val="006952CA"/>
    <w:rsid w:val="006958D7"/>
    <w:rsid w:val="00695D24"/>
    <w:rsid w:val="006960E1"/>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D66"/>
    <w:rsid w:val="006A486E"/>
    <w:rsid w:val="006A4AF3"/>
    <w:rsid w:val="006A5158"/>
    <w:rsid w:val="006A52BF"/>
    <w:rsid w:val="006A5821"/>
    <w:rsid w:val="006A5A6C"/>
    <w:rsid w:val="006A5CE6"/>
    <w:rsid w:val="006A61E5"/>
    <w:rsid w:val="006A654C"/>
    <w:rsid w:val="006A6922"/>
    <w:rsid w:val="006A6B9A"/>
    <w:rsid w:val="006A6F41"/>
    <w:rsid w:val="006A7061"/>
    <w:rsid w:val="006A7145"/>
    <w:rsid w:val="006A7E78"/>
    <w:rsid w:val="006B0A9C"/>
    <w:rsid w:val="006B0B08"/>
    <w:rsid w:val="006B10A8"/>
    <w:rsid w:val="006B10B6"/>
    <w:rsid w:val="006B1778"/>
    <w:rsid w:val="006B1B86"/>
    <w:rsid w:val="006B208B"/>
    <w:rsid w:val="006B2806"/>
    <w:rsid w:val="006B3C7A"/>
    <w:rsid w:val="006B454E"/>
    <w:rsid w:val="006B462B"/>
    <w:rsid w:val="006B46C9"/>
    <w:rsid w:val="006B4937"/>
    <w:rsid w:val="006B4FD6"/>
    <w:rsid w:val="006B511B"/>
    <w:rsid w:val="006B5508"/>
    <w:rsid w:val="006B5A9E"/>
    <w:rsid w:val="006B7267"/>
    <w:rsid w:val="006C1371"/>
    <w:rsid w:val="006C1BC7"/>
    <w:rsid w:val="006C1F9E"/>
    <w:rsid w:val="006C2F23"/>
    <w:rsid w:val="006C2F4C"/>
    <w:rsid w:val="006C408C"/>
    <w:rsid w:val="006C44AE"/>
    <w:rsid w:val="006C456A"/>
    <w:rsid w:val="006C49E9"/>
    <w:rsid w:val="006C4CA2"/>
    <w:rsid w:val="006C564D"/>
    <w:rsid w:val="006C5F69"/>
    <w:rsid w:val="006C671F"/>
    <w:rsid w:val="006C6ACB"/>
    <w:rsid w:val="006C6EE7"/>
    <w:rsid w:val="006C6F3C"/>
    <w:rsid w:val="006C6FB7"/>
    <w:rsid w:val="006D007C"/>
    <w:rsid w:val="006D04BD"/>
    <w:rsid w:val="006D06F5"/>
    <w:rsid w:val="006D076B"/>
    <w:rsid w:val="006D0985"/>
    <w:rsid w:val="006D120B"/>
    <w:rsid w:val="006D3079"/>
    <w:rsid w:val="006D3AA5"/>
    <w:rsid w:val="006D3FF8"/>
    <w:rsid w:val="006D428F"/>
    <w:rsid w:val="006D54E1"/>
    <w:rsid w:val="006D5A11"/>
    <w:rsid w:val="006D662C"/>
    <w:rsid w:val="006D668F"/>
    <w:rsid w:val="006D741A"/>
    <w:rsid w:val="006E0406"/>
    <w:rsid w:val="006E09D6"/>
    <w:rsid w:val="006E13E3"/>
    <w:rsid w:val="006E1695"/>
    <w:rsid w:val="006E197B"/>
    <w:rsid w:val="006E1AC8"/>
    <w:rsid w:val="006E22C9"/>
    <w:rsid w:val="006E2B27"/>
    <w:rsid w:val="006E58AF"/>
    <w:rsid w:val="006E687C"/>
    <w:rsid w:val="006E6971"/>
    <w:rsid w:val="006E698C"/>
    <w:rsid w:val="006E6A36"/>
    <w:rsid w:val="006E7B65"/>
    <w:rsid w:val="006E7F21"/>
    <w:rsid w:val="006F0329"/>
    <w:rsid w:val="006F05CC"/>
    <w:rsid w:val="006F0771"/>
    <w:rsid w:val="006F0913"/>
    <w:rsid w:val="006F2412"/>
    <w:rsid w:val="006F2700"/>
    <w:rsid w:val="006F3230"/>
    <w:rsid w:val="006F3FE0"/>
    <w:rsid w:val="006F462B"/>
    <w:rsid w:val="006F4FB8"/>
    <w:rsid w:val="006F5392"/>
    <w:rsid w:val="006F5864"/>
    <w:rsid w:val="006F6131"/>
    <w:rsid w:val="006F650D"/>
    <w:rsid w:val="006F68C0"/>
    <w:rsid w:val="006F68E5"/>
    <w:rsid w:val="006F6D40"/>
    <w:rsid w:val="00700013"/>
    <w:rsid w:val="007007EB"/>
    <w:rsid w:val="00701329"/>
    <w:rsid w:val="007015D5"/>
    <w:rsid w:val="007017F0"/>
    <w:rsid w:val="00702862"/>
    <w:rsid w:val="007031E7"/>
    <w:rsid w:val="007037DD"/>
    <w:rsid w:val="00703AE1"/>
    <w:rsid w:val="00703B2F"/>
    <w:rsid w:val="0070428E"/>
    <w:rsid w:val="007042B5"/>
    <w:rsid w:val="00704634"/>
    <w:rsid w:val="00704A75"/>
    <w:rsid w:val="00705D6A"/>
    <w:rsid w:val="00705E84"/>
    <w:rsid w:val="00706144"/>
    <w:rsid w:val="007061EE"/>
    <w:rsid w:val="007063E6"/>
    <w:rsid w:val="00707031"/>
    <w:rsid w:val="00707245"/>
    <w:rsid w:val="00707E4A"/>
    <w:rsid w:val="007100BD"/>
    <w:rsid w:val="00710B09"/>
    <w:rsid w:val="00711EB9"/>
    <w:rsid w:val="00712263"/>
    <w:rsid w:val="0071287D"/>
    <w:rsid w:val="007129B1"/>
    <w:rsid w:val="00712D50"/>
    <w:rsid w:val="00713210"/>
    <w:rsid w:val="00713419"/>
    <w:rsid w:val="007135A0"/>
    <w:rsid w:val="00713957"/>
    <w:rsid w:val="00714402"/>
    <w:rsid w:val="00714488"/>
    <w:rsid w:val="00715319"/>
    <w:rsid w:val="00715EBB"/>
    <w:rsid w:val="00716736"/>
    <w:rsid w:val="00716D69"/>
    <w:rsid w:val="00716DD4"/>
    <w:rsid w:val="007177FA"/>
    <w:rsid w:val="00717898"/>
    <w:rsid w:val="0072215B"/>
    <w:rsid w:val="00722B88"/>
    <w:rsid w:val="0072304C"/>
    <w:rsid w:val="0072368F"/>
    <w:rsid w:val="00723EC1"/>
    <w:rsid w:val="007241B6"/>
    <w:rsid w:val="00724552"/>
    <w:rsid w:val="00724C1C"/>
    <w:rsid w:val="00726313"/>
    <w:rsid w:val="00727BA3"/>
    <w:rsid w:val="00727C09"/>
    <w:rsid w:val="00727D9C"/>
    <w:rsid w:val="00730089"/>
    <w:rsid w:val="00730250"/>
    <w:rsid w:val="00730453"/>
    <w:rsid w:val="0073182F"/>
    <w:rsid w:val="00731E00"/>
    <w:rsid w:val="00731E02"/>
    <w:rsid w:val="0073212F"/>
    <w:rsid w:val="007324A9"/>
    <w:rsid w:val="00732D49"/>
    <w:rsid w:val="007332CB"/>
    <w:rsid w:val="00733356"/>
    <w:rsid w:val="00734300"/>
    <w:rsid w:val="0073439D"/>
    <w:rsid w:val="00734795"/>
    <w:rsid w:val="00734A12"/>
    <w:rsid w:val="00735333"/>
    <w:rsid w:val="0073614C"/>
    <w:rsid w:val="00736F71"/>
    <w:rsid w:val="00736FB8"/>
    <w:rsid w:val="0074075D"/>
    <w:rsid w:val="00740A60"/>
    <w:rsid w:val="00740D93"/>
    <w:rsid w:val="007425B7"/>
    <w:rsid w:val="007426D1"/>
    <w:rsid w:val="00743325"/>
    <w:rsid w:val="00743E50"/>
    <w:rsid w:val="00743F9C"/>
    <w:rsid w:val="00744DC2"/>
    <w:rsid w:val="00744E48"/>
    <w:rsid w:val="00744EED"/>
    <w:rsid w:val="00746015"/>
    <w:rsid w:val="0074605F"/>
    <w:rsid w:val="0074613C"/>
    <w:rsid w:val="00746730"/>
    <w:rsid w:val="00747E03"/>
    <w:rsid w:val="0075049F"/>
    <w:rsid w:val="00751760"/>
    <w:rsid w:val="00752C85"/>
    <w:rsid w:val="00752CFC"/>
    <w:rsid w:val="00752DEC"/>
    <w:rsid w:val="00752DF8"/>
    <w:rsid w:val="00752EAE"/>
    <w:rsid w:val="00753D50"/>
    <w:rsid w:val="00754619"/>
    <w:rsid w:val="0075607A"/>
    <w:rsid w:val="007562AF"/>
    <w:rsid w:val="00756771"/>
    <w:rsid w:val="00756A0B"/>
    <w:rsid w:val="00757070"/>
    <w:rsid w:val="0075716B"/>
    <w:rsid w:val="00757251"/>
    <w:rsid w:val="007573A2"/>
    <w:rsid w:val="00757BFC"/>
    <w:rsid w:val="00757FD7"/>
    <w:rsid w:val="00760108"/>
    <w:rsid w:val="00760AB6"/>
    <w:rsid w:val="00760DD6"/>
    <w:rsid w:val="00760E79"/>
    <w:rsid w:val="00761447"/>
    <w:rsid w:val="0076177C"/>
    <w:rsid w:val="00762460"/>
    <w:rsid w:val="007625E2"/>
    <w:rsid w:val="007627A0"/>
    <w:rsid w:val="00762B99"/>
    <w:rsid w:val="00764227"/>
    <w:rsid w:val="007645FA"/>
    <w:rsid w:val="007656A2"/>
    <w:rsid w:val="00766389"/>
    <w:rsid w:val="007677CD"/>
    <w:rsid w:val="00767ABB"/>
    <w:rsid w:val="00767FE0"/>
    <w:rsid w:val="00770340"/>
    <w:rsid w:val="00770536"/>
    <w:rsid w:val="00770AC5"/>
    <w:rsid w:val="00770ADB"/>
    <w:rsid w:val="007711A1"/>
    <w:rsid w:val="00771AF2"/>
    <w:rsid w:val="007722CF"/>
    <w:rsid w:val="00772E06"/>
    <w:rsid w:val="00773238"/>
    <w:rsid w:val="00773C44"/>
    <w:rsid w:val="00774396"/>
    <w:rsid w:val="007743DD"/>
    <w:rsid w:val="00774CB7"/>
    <w:rsid w:val="007753A4"/>
    <w:rsid w:val="007758EE"/>
    <w:rsid w:val="00775BD0"/>
    <w:rsid w:val="00775DB6"/>
    <w:rsid w:val="00776076"/>
    <w:rsid w:val="00776B5D"/>
    <w:rsid w:val="007774A3"/>
    <w:rsid w:val="007779BF"/>
    <w:rsid w:val="00777B9A"/>
    <w:rsid w:val="00777CFA"/>
    <w:rsid w:val="00777DA1"/>
    <w:rsid w:val="00777F6C"/>
    <w:rsid w:val="007806D4"/>
    <w:rsid w:val="00781516"/>
    <w:rsid w:val="00781E84"/>
    <w:rsid w:val="00781EFF"/>
    <w:rsid w:val="00782019"/>
    <w:rsid w:val="007841D1"/>
    <w:rsid w:val="007852EB"/>
    <w:rsid w:val="00785E98"/>
    <w:rsid w:val="00786A0E"/>
    <w:rsid w:val="007870BD"/>
    <w:rsid w:val="00787328"/>
    <w:rsid w:val="00787FF8"/>
    <w:rsid w:val="007904C9"/>
    <w:rsid w:val="00790CF4"/>
    <w:rsid w:val="00790DA7"/>
    <w:rsid w:val="00791035"/>
    <w:rsid w:val="00791473"/>
    <w:rsid w:val="00791F5C"/>
    <w:rsid w:val="007927EC"/>
    <w:rsid w:val="00792B77"/>
    <w:rsid w:val="00792E46"/>
    <w:rsid w:val="00792E5F"/>
    <w:rsid w:val="00793C07"/>
    <w:rsid w:val="0079459D"/>
    <w:rsid w:val="00795A12"/>
    <w:rsid w:val="00796315"/>
    <w:rsid w:val="00796538"/>
    <w:rsid w:val="0079655B"/>
    <w:rsid w:val="00796AB8"/>
    <w:rsid w:val="00796CE5"/>
    <w:rsid w:val="0079771E"/>
    <w:rsid w:val="007A0AA3"/>
    <w:rsid w:val="007A0C87"/>
    <w:rsid w:val="007A0DD5"/>
    <w:rsid w:val="007A1877"/>
    <w:rsid w:val="007A1A79"/>
    <w:rsid w:val="007A265F"/>
    <w:rsid w:val="007A2727"/>
    <w:rsid w:val="007A367E"/>
    <w:rsid w:val="007A3AE0"/>
    <w:rsid w:val="007A43A0"/>
    <w:rsid w:val="007A47F2"/>
    <w:rsid w:val="007A490A"/>
    <w:rsid w:val="007A530A"/>
    <w:rsid w:val="007A65AF"/>
    <w:rsid w:val="007A719C"/>
    <w:rsid w:val="007A726F"/>
    <w:rsid w:val="007A757A"/>
    <w:rsid w:val="007B08F4"/>
    <w:rsid w:val="007B0A40"/>
    <w:rsid w:val="007B0AE9"/>
    <w:rsid w:val="007B14D2"/>
    <w:rsid w:val="007B2C51"/>
    <w:rsid w:val="007B34BC"/>
    <w:rsid w:val="007B452B"/>
    <w:rsid w:val="007B4780"/>
    <w:rsid w:val="007B4EEE"/>
    <w:rsid w:val="007B5EBB"/>
    <w:rsid w:val="007B65D2"/>
    <w:rsid w:val="007B6AD5"/>
    <w:rsid w:val="007C04A2"/>
    <w:rsid w:val="007C0D36"/>
    <w:rsid w:val="007C1271"/>
    <w:rsid w:val="007C27DF"/>
    <w:rsid w:val="007C2A0B"/>
    <w:rsid w:val="007C313D"/>
    <w:rsid w:val="007C350E"/>
    <w:rsid w:val="007C36B7"/>
    <w:rsid w:val="007C3B2E"/>
    <w:rsid w:val="007C405D"/>
    <w:rsid w:val="007C4D7C"/>
    <w:rsid w:val="007C5545"/>
    <w:rsid w:val="007C568F"/>
    <w:rsid w:val="007C587A"/>
    <w:rsid w:val="007C79F5"/>
    <w:rsid w:val="007C7A6B"/>
    <w:rsid w:val="007C7F45"/>
    <w:rsid w:val="007D0228"/>
    <w:rsid w:val="007D0A0F"/>
    <w:rsid w:val="007D131D"/>
    <w:rsid w:val="007D1719"/>
    <w:rsid w:val="007D1C94"/>
    <w:rsid w:val="007D1CBF"/>
    <w:rsid w:val="007D2289"/>
    <w:rsid w:val="007D2F4B"/>
    <w:rsid w:val="007D303D"/>
    <w:rsid w:val="007D31C3"/>
    <w:rsid w:val="007D3939"/>
    <w:rsid w:val="007D3BCC"/>
    <w:rsid w:val="007D3CE0"/>
    <w:rsid w:val="007D404D"/>
    <w:rsid w:val="007D45CB"/>
    <w:rsid w:val="007D4645"/>
    <w:rsid w:val="007D5692"/>
    <w:rsid w:val="007D5976"/>
    <w:rsid w:val="007D6461"/>
    <w:rsid w:val="007D6F3D"/>
    <w:rsid w:val="007E3210"/>
    <w:rsid w:val="007E32FC"/>
    <w:rsid w:val="007E4266"/>
    <w:rsid w:val="007E4EA5"/>
    <w:rsid w:val="007E58A4"/>
    <w:rsid w:val="007E5A5C"/>
    <w:rsid w:val="007E5AFE"/>
    <w:rsid w:val="007E5EA1"/>
    <w:rsid w:val="007E7A9C"/>
    <w:rsid w:val="007F0BA9"/>
    <w:rsid w:val="007F14CC"/>
    <w:rsid w:val="007F17A3"/>
    <w:rsid w:val="007F1A1A"/>
    <w:rsid w:val="007F1ECE"/>
    <w:rsid w:val="007F22EE"/>
    <w:rsid w:val="007F2DD4"/>
    <w:rsid w:val="007F2F32"/>
    <w:rsid w:val="007F324A"/>
    <w:rsid w:val="007F35C6"/>
    <w:rsid w:val="007F3BF0"/>
    <w:rsid w:val="007F3CF5"/>
    <w:rsid w:val="007F4946"/>
    <w:rsid w:val="007F4B42"/>
    <w:rsid w:val="007F503E"/>
    <w:rsid w:val="007F5B11"/>
    <w:rsid w:val="007F774A"/>
    <w:rsid w:val="007F7CB7"/>
    <w:rsid w:val="007F7F91"/>
    <w:rsid w:val="008001F9"/>
    <w:rsid w:val="00801A10"/>
    <w:rsid w:val="00801F35"/>
    <w:rsid w:val="00803391"/>
    <w:rsid w:val="00803D63"/>
    <w:rsid w:val="00805B95"/>
    <w:rsid w:val="008061D6"/>
    <w:rsid w:val="008068C9"/>
    <w:rsid w:val="00806D14"/>
    <w:rsid w:val="0080728A"/>
    <w:rsid w:val="00807D76"/>
    <w:rsid w:val="008107FD"/>
    <w:rsid w:val="00810C2C"/>
    <w:rsid w:val="00811182"/>
    <w:rsid w:val="00811407"/>
    <w:rsid w:val="00811B44"/>
    <w:rsid w:val="008122E4"/>
    <w:rsid w:val="00812D5A"/>
    <w:rsid w:val="00813206"/>
    <w:rsid w:val="00813276"/>
    <w:rsid w:val="00813494"/>
    <w:rsid w:val="00813755"/>
    <w:rsid w:val="00813833"/>
    <w:rsid w:val="00813F85"/>
    <w:rsid w:val="008161D5"/>
    <w:rsid w:val="00816B9E"/>
    <w:rsid w:val="00816FDD"/>
    <w:rsid w:val="00817A06"/>
    <w:rsid w:val="0082001A"/>
    <w:rsid w:val="008205D0"/>
    <w:rsid w:val="008206C4"/>
    <w:rsid w:val="0082070E"/>
    <w:rsid w:val="00820D99"/>
    <w:rsid w:val="00820E06"/>
    <w:rsid w:val="008211F5"/>
    <w:rsid w:val="008212FB"/>
    <w:rsid w:val="00821BBB"/>
    <w:rsid w:val="00823863"/>
    <w:rsid w:val="008240AB"/>
    <w:rsid w:val="008241FC"/>
    <w:rsid w:val="00824635"/>
    <w:rsid w:val="00824B51"/>
    <w:rsid w:val="00824FA5"/>
    <w:rsid w:val="00825DF2"/>
    <w:rsid w:val="00826459"/>
    <w:rsid w:val="008264A3"/>
    <w:rsid w:val="0082670F"/>
    <w:rsid w:val="00826F27"/>
    <w:rsid w:val="00827070"/>
    <w:rsid w:val="008270BC"/>
    <w:rsid w:val="0082757D"/>
    <w:rsid w:val="0083010D"/>
    <w:rsid w:val="008303A9"/>
    <w:rsid w:val="008309C8"/>
    <w:rsid w:val="008309F3"/>
    <w:rsid w:val="00830E08"/>
    <w:rsid w:val="008312B3"/>
    <w:rsid w:val="00831A8A"/>
    <w:rsid w:val="0083287B"/>
    <w:rsid w:val="00832A83"/>
    <w:rsid w:val="00832AA5"/>
    <w:rsid w:val="00832D2B"/>
    <w:rsid w:val="00833114"/>
    <w:rsid w:val="008357D2"/>
    <w:rsid w:val="00836538"/>
    <w:rsid w:val="00836EFC"/>
    <w:rsid w:val="008370CF"/>
    <w:rsid w:val="00837CEF"/>
    <w:rsid w:val="00840700"/>
    <w:rsid w:val="00840C89"/>
    <w:rsid w:val="0084114B"/>
    <w:rsid w:val="00842756"/>
    <w:rsid w:val="008430AD"/>
    <w:rsid w:val="008433AE"/>
    <w:rsid w:val="0084355F"/>
    <w:rsid w:val="00843D17"/>
    <w:rsid w:val="008440D8"/>
    <w:rsid w:val="0084674A"/>
    <w:rsid w:val="0084703C"/>
    <w:rsid w:val="008473A8"/>
    <w:rsid w:val="00847424"/>
    <w:rsid w:val="00847B25"/>
    <w:rsid w:val="00850259"/>
    <w:rsid w:val="008504C8"/>
    <w:rsid w:val="008508A4"/>
    <w:rsid w:val="00851000"/>
    <w:rsid w:val="00851789"/>
    <w:rsid w:val="0085186B"/>
    <w:rsid w:val="00852371"/>
    <w:rsid w:val="00854886"/>
    <w:rsid w:val="00855029"/>
    <w:rsid w:val="0085507C"/>
    <w:rsid w:val="0085563E"/>
    <w:rsid w:val="00855D7F"/>
    <w:rsid w:val="0085743F"/>
    <w:rsid w:val="008575A2"/>
    <w:rsid w:val="008601DA"/>
    <w:rsid w:val="008612A8"/>
    <w:rsid w:val="00861653"/>
    <w:rsid w:val="00861978"/>
    <w:rsid w:val="00861EC5"/>
    <w:rsid w:val="008625C0"/>
    <w:rsid w:val="00863418"/>
    <w:rsid w:val="008634C5"/>
    <w:rsid w:val="00863D21"/>
    <w:rsid w:val="00863FB1"/>
    <w:rsid w:val="00864357"/>
    <w:rsid w:val="00864F72"/>
    <w:rsid w:val="00865843"/>
    <w:rsid w:val="00865A7A"/>
    <w:rsid w:val="00865B42"/>
    <w:rsid w:val="00865C98"/>
    <w:rsid w:val="00866DED"/>
    <w:rsid w:val="00866DF0"/>
    <w:rsid w:val="008672F5"/>
    <w:rsid w:val="00870822"/>
    <w:rsid w:val="0087089C"/>
    <w:rsid w:val="008709B3"/>
    <w:rsid w:val="00870DB7"/>
    <w:rsid w:val="0087135B"/>
    <w:rsid w:val="008714D8"/>
    <w:rsid w:val="00871CF9"/>
    <w:rsid w:val="008721B7"/>
    <w:rsid w:val="008728A9"/>
    <w:rsid w:val="00872D12"/>
    <w:rsid w:val="00873D60"/>
    <w:rsid w:val="008740F9"/>
    <w:rsid w:val="0087446E"/>
    <w:rsid w:val="0087536B"/>
    <w:rsid w:val="00875679"/>
    <w:rsid w:val="008757CB"/>
    <w:rsid w:val="00875E9B"/>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3058"/>
    <w:rsid w:val="0088348C"/>
    <w:rsid w:val="0088390F"/>
    <w:rsid w:val="0088412E"/>
    <w:rsid w:val="00884523"/>
    <w:rsid w:val="00884613"/>
    <w:rsid w:val="00884F71"/>
    <w:rsid w:val="0088509D"/>
    <w:rsid w:val="008853FA"/>
    <w:rsid w:val="00885A50"/>
    <w:rsid w:val="00885DF2"/>
    <w:rsid w:val="008866BD"/>
    <w:rsid w:val="00887311"/>
    <w:rsid w:val="00887974"/>
    <w:rsid w:val="00887B04"/>
    <w:rsid w:val="00887CF9"/>
    <w:rsid w:val="00890833"/>
    <w:rsid w:val="00890890"/>
    <w:rsid w:val="008908BE"/>
    <w:rsid w:val="00890BC5"/>
    <w:rsid w:val="00890E9C"/>
    <w:rsid w:val="00891864"/>
    <w:rsid w:val="0089216D"/>
    <w:rsid w:val="008922FC"/>
    <w:rsid w:val="008927FE"/>
    <w:rsid w:val="008929A8"/>
    <w:rsid w:val="00893B24"/>
    <w:rsid w:val="00894002"/>
    <w:rsid w:val="008940CD"/>
    <w:rsid w:val="008946EA"/>
    <w:rsid w:val="00894A6C"/>
    <w:rsid w:val="00894D4A"/>
    <w:rsid w:val="0089545F"/>
    <w:rsid w:val="0089557F"/>
    <w:rsid w:val="008959BA"/>
    <w:rsid w:val="00896821"/>
    <w:rsid w:val="00896872"/>
    <w:rsid w:val="00896F22"/>
    <w:rsid w:val="00896F48"/>
    <w:rsid w:val="008A0BA3"/>
    <w:rsid w:val="008A12C7"/>
    <w:rsid w:val="008A16BE"/>
    <w:rsid w:val="008A23DD"/>
    <w:rsid w:val="008A249E"/>
    <w:rsid w:val="008A4EE6"/>
    <w:rsid w:val="008A5C74"/>
    <w:rsid w:val="008A6544"/>
    <w:rsid w:val="008A65C4"/>
    <w:rsid w:val="008A6F02"/>
    <w:rsid w:val="008A7EC3"/>
    <w:rsid w:val="008A7F72"/>
    <w:rsid w:val="008B031E"/>
    <w:rsid w:val="008B0AD8"/>
    <w:rsid w:val="008B19DB"/>
    <w:rsid w:val="008B1D4F"/>
    <w:rsid w:val="008B299F"/>
    <w:rsid w:val="008B2A33"/>
    <w:rsid w:val="008B3030"/>
    <w:rsid w:val="008B32AC"/>
    <w:rsid w:val="008B33CF"/>
    <w:rsid w:val="008B3977"/>
    <w:rsid w:val="008B43C8"/>
    <w:rsid w:val="008B458E"/>
    <w:rsid w:val="008B4EBC"/>
    <w:rsid w:val="008B4FC3"/>
    <w:rsid w:val="008B5073"/>
    <w:rsid w:val="008B507E"/>
    <w:rsid w:val="008B5200"/>
    <w:rsid w:val="008B5DFE"/>
    <w:rsid w:val="008B604B"/>
    <w:rsid w:val="008B68E8"/>
    <w:rsid w:val="008B7129"/>
    <w:rsid w:val="008C02B6"/>
    <w:rsid w:val="008C0623"/>
    <w:rsid w:val="008C1E01"/>
    <w:rsid w:val="008C2171"/>
    <w:rsid w:val="008C2664"/>
    <w:rsid w:val="008C2CF5"/>
    <w:rsid w:val="008C2DFE"/>
    <w:rsid w:val="008C3494"/>
    <w:rsid w:val="008C3682"/>
    <w:rsid w:val="008C3721"/>
    <w:rsid w:val="008C3CED"/>
    <w:rsid w:val="008C4305"/>
    <w:rsid w:val="008C4332"/>
    <w:rsid w:val="008C4DA7"/>
    <w:rsid w:val="008C4DD6"/>
    <w:rsid w:val="008C4FF7"/>
    <w:rsid w:val="008C5006"/>
    <w:rsid w:val="008C508D"/>
    <w:rsid w:val="008C50D4"/>
    <w:rsid w:val="008C5220"/>
    <w:rsid w:val="008C65C9"/>
    <w:rsid w:val="008C79C6"/>
    <w:rsid w:val="008C7C52"/>
    <w:rsid w:val="008D1236"/>
    <w:rsid w:val="008D1EDE"/>
    <w:rsid w:val="008D3210"/>
    <w:rsid w:val="008D32AD"/>
    <w:rsid w:val="008D3620"/>
    <w:rsid w:val="008D458F"/>
    <w:rsid w:val="008D4A9D"/>
    <w:rsid w:val="008D507B"/>
    <w:rsid w:val="008D52D9"/>
    <w:rsid w:val="008D5B35"/>
    <w:rsid w:val="008D5B56"/>
    <w:rsid w:val="008D5DC8"/>
    <w:rsid w:val="008D613B"/>
    <w:rsid w:val="008D6772"/>
    <w:rsid w:val="008D7AC6"/>
    <w:rsid w:val="008E02E6"/>
    <w:rsid w:val="008E08A8"/>
    <w:rsid w:val="008E0B04"/>
    <w:rsid w:val="008E15B5"/>
    <w:rsid w:val="008E24CC"/>
    <w:rsid w:val="008E2694"/>
    <w:rsid w:val="008E2B42"/>
    <w:rsid w:val="008E3006"/>
    <w:rsid w:val="008E350D"/>
    <w:rsid w:val="008E3B36"/>
    <w:rsid w:val="008E3CEC"/>
    <w:rsid w:val="008E480F"/>
    <w:rsid w:val="008E4A67"/>
    <w:rsid w:val="008F0205"/>
    <w:rsid w:val="008F0DCC"/>
    <w:rsid w:val="008F1946"/>
    <w:rsid w:val="008F1EB2"/>
    <w:rsid w:val="008F1ECE"/>
    <w:rsid w:val="008F284E"/>
    <w:rsid w:val="008F2BAD"/>
    <w:rsid w:val="008F2CAE"/>
    <w:rsid w:val="008F37D5"/>
    <w:rsid w:val="008F39F2"/>
    <w:rsid w:val="008F40F3"/>
    <w:rsid w:val="008F45EB"/>
    <w:rsid w:val="008F4E1B"/>
    <w:rsid w:val="008F5016"/>
    <w:rsid w:val="008F52F4"/>
    <w:rsid w:val="008F5847"/>
    <w:rsid w:val="008F743B"/>
    <w:rsid w:val="00900610"/>
    <w:rsid w:val="009011B4"/>
    <w:rsid w:val="0090168E"/>
    <w:rsid w:val="00901AE0"/>
    <w:rsid w:val="009020E0"/>
    <w:rsid w:val="009024C3"/>
    <w:rsid w:val="00902FFF"/>
    <w:rsid w:val="00903765"/>
    <w:rsid w:val="00903E8E"/>
    <w:rsid w:val="009045CF"/>
    <w:rsid w:val="00904997"/>
    <w:rsid w:val="00904F32"/>
    <w:rsid w:val="00905D8A"/>
    <w:rsid w:val="00906235"/>
    <w:rsid w:val="0090696C"/>
    <w:rsid w:val="00907921"/>
    <w:rsid w:val="00907C15"/>
    <w:rsid w:val="009103B6"/>
    <w:rsid w:val="0091170B"/>
    <w:rsid w:val="00911817"/>
    <w:rsid w:val="00911C2E"/>
    <w:rsid w:val="0091296D"/>
    <w:rsid w:val="00912F68"/>
    <w:rsid w:val="009133A9"/>
    <w:rsid w:val="00913418"/>
    <w:rsid w:val="009137F9"/>
    <w:rsid w:val="00913C08"/>
    <w:rsid w:val="00914B11"/>
    <w:rsid w:val="00915282"/>
    <w:rsid w:val="0091567A"/>
    <w:rsid w:val="00916573"/>
    <w:rsid w:val="0091734F"/>
    <w:rsid w:val="0091750A"/>
    <w:rsid w:val="00920287"/>
    <w:rsid w:val="00920947"/>
    <w:rsid w:val="0092099A"/>
    <w:rsid w:val="00920C90"/>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0E2"/>
    <w:rsid w:val="00933673"/>
    <w:rsid w:val="00934282"/>
    <w:rsid w:val="00934719"/>
    <w:rsid w:val="00934B4F"/>
    <w:rsid w:val="00935C0C"/>
    <w:rsid w:val="00936747"/>
    <w:rsid w:val="009368E4"/>
    <w:rsid w:val="00937A05"/>
    <w:rsid w:val="00937A28"/>
    <w:rsid w:val="00937B14"/>
    <w:rsid w:val="00937D05"/>
    <w:rsid w:val="00937FBD"/>
    <w:rsid w:val="009401E4"/>
    <w:rsid w:val="0094044A"/>
    <w:rsid w:val="00940C5D"/>
    <w:rsid w:val="00941603"/>
    <w:rsid w:val="00941839"/>
    <w:rsid w:val="00941E21"/>
    <w:rsid w:val="00942CAB"/>
    <w:rsid w:val="00942E61"/>
    <w:rsid w:val="00943486"/>
    <w:rsid w:val="00944D6E"/>
    <w:rsid w:val="00945295"/>
    <w:rsid w:val="0094562D"/>
    <w:rsid w:val="00946E68"/>
    <w:rsid w:val="00946FB0"/>
    <w:rsid w:val="009473C5"/>
    <w:rsid w:val="009473D6"/>
    <w:rsid w:val="009475F5"/>
    <w:rsid w:val="00947785"/>
    <w:rsid w:val="00950019"/>
    <w:rsid w:val="009504AD"/>
    <w:rsid w:val="0095084D"/>
    <w:rsid w:val="009513AF"/>
    <w:rsid w:val="009514A7"/>
    <w:rsid w:val="00952111"/>
    <w:rsid w:val="009521A2"/>
    <w:rsid w:val="009524CE"/>
    <w:rsid w:val="009525E5"/>
    <w:rsid w:val="00952E94"/>
    <w:rsid w:val="00953386"/>
    <w:rsid w:val="00953623"/>
    <w:rsid w:val="00953CDB"/>
    <w:rsid w:val="00954F7D"/>
    <w:rsid w:val="00955D30"/>
    <w:rsid w:val="00956727"/>
    <w:rsid w:val="00956F30"/>
    <w:rsid w:val="0095762B"/>
    <w:rsid w:val="00957E51"/>
    <w:rsid w:val="009608E8"/>
    <w:rsid w:val="00960E04"/>
    <w:rsid w:val="0096112B"/>
    <w:rsid w:val="009629EE"/>
    <w:rsid w:val="00962EBA"/>
    <w:rsid w:val="0096309B"/>
    <w:rsid w:val="00964A87"/>
    <w:rsid w:val="00964CE3"/>
    <w:rsid w:val="00965204"/>
    <w:rsid w:val="00965931"/>
    <w:rsid w:val="00965DB7"/>
    <w:rsid w:val="0096623B"/>
    <w:rsid w:val="009663A9"/>
    <w:rsid w:val="00966C28"/>
    <w:rsid w:val="00967E3E"/>
    <w:rsid w:val="009700BB"/>
    <w:rsid w:val="00971321"/>
    <w:rsid w:val="00972697"/>
    <w:rsid w:val="00972B61"/>
    <w:rsid w:val="009730F2"/>
    <w:rsid w:val="00974250"/>
    <w:rsid w:val="009745DB"/>
    <w:rsid w:val="00974AAF"/>
    <w:rsid w:val="00974DD0"/>
    <w:rsid w:val="00974F50"/>
    <w:rsid w:val="009756EC"/>
    <w:rsid w:val="009757EE"/>
    <w:rsid w:val="0097584C"/>
    <w:rsid w:val="00976FCC"/>
    <w:rsid w:val="0097768E"/>
    <w:rsid w:val="009800E3"/>
    <w:rsid w:val="0098077A"/>
    <w:rsid w:val="00981054"/>
    <w:rsid w:val="009818A2"/>
    <w:rsid w:val="00981B20"/>
    <w:rsid w:val="009829E2"/>
    <w:rsid w:val="00983525"/>
    <w:rsid w:val="009844CE"/>
    <w:rsid w:val="00984590"/>
    <w:rsid w:val="00984F92"/>
    <w:rsid w:val="00984FB7"/>
    <w:rsid w:val="00984FD8"/>
    <w:rsid w:val="009855CB"/>
    <w:rsid w:val="00985932"/>
    <w:rsid w:val="009868FC"/>
    <w:rsid w:val="00986D6A"/>
    <w:rsid w:val="00990013"/>
    <w:rsid w:val="00990127"/>
    <w:rsid w:val="00990D44"/>
    <w:rsid w:val="00991E94"/>
    <w:rsid w:val="00992712"/>
    <w:rsid w:val="00992D67"/>
    <w:rsid w:val="00993E7E"/>
    <w:rsid w:val="00993ED8"/>
    <w:rsid w:val="009942F6"/>
    <w:rsid w:val="00994CCC"/>
    <w:rsid w:val="0099690A"/>
    <w:rsid w:val="00997136"/>
    <w:rsid w:val="009971A7"/>
    <w:rsid w:val="00997DB0"/>
    <w:rsid w:val="009A027D"/>
    <w:rsid w:val="009A103E"/>
    <w:rsid w:val="009A28ED"/>
    <w:rsid w:val="009A334A"/>
    <w:rsid w:val="009A33BE"/>
    <w:rsid w:val="009A3F67"/>
    <w:rsid w:val="009A4DD5"/>
    <w:rsid w:val="009A66C2"/>
    <w:rsid w:val="009B069C"/>
    <w:rsid w:val="009B0C38"/>
    <w:rsid w:val="009B1120"/>
    <w:rsid w:val="009B127F"/>
    <w:rsid w:val="009B15EE"/>
    <w:rsid w:val="009B19C2"/>
    <w:rsid w:val="009B1EAF"/>
    <w:rsid w:val="009B229F"/>
    <w:rsid w:val="009B2640"/>
    <w:rsid w:val="009B2AE4"/>
    <w:rsid w:val="009B30D4"/>
    <w:rsid w:val="009B3815"/>
    <w:rsid w:val="009B38A3"/>
    <w:rsid w:val="009B38C8"/>
    <w:rsid w:val="009B4212"/>
    <w:rsid w:val="009B43C7"/>
    <w:rsid w:val="009B4E0E"/>
    <w:rsid w:val="009B50AE"/>
    <w:rsid w:val="009B5202"/>
    <w:rsid w:val="009B537A"/>
    <w:rsid w:val="009B575E"/>
    <w:rsid w:val="009B5F50"/>
    <w:rsid w:val="009B6107"/>
    <w:rsid w:val="009B622A"/>
    <w:rsid w:val="009B6D2C"/>
    <w:rsid w:val="009B7AFA"/>
    <w:rsid w:val="009C0461"/>
    <w:rsid w:val="009C16E5"/>
    <w:rsid w:val="009C24D1"/>
    <w:rsid w:val="009C3841"/>
    <w:rsid w:val="009C3C89"/>
    <w:rsid w:val="009C4EC5"/>
    <w:rsid w:val="009C5044"/>
    <w:rsid w:val="009C607A"/>
    <w:rsid w:val="009C6929"/>
    <w:rsid w:val="009C6A52"/>
    <w:rsid w:val="009C72C2"/>
    <w:rsid w:val="009D0305"/>
    <w:rsid w:val="009D0A68"/>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ADA"/>
    <w:rsid w:val="009D6EC6"/>
    <w:rsid w:val="009D7058"/>
    <w:rsid w:val="009D76EB"/>
    <w:rsid w:val="009D7ED4"/>
    <w:rsid w:val="009E0336"/>
    <w:rsid w:val="009E0515"/>
    <w:rsid w:val="009E0993"/>
    <w:rsid w:val="009E10EC"/>
    <w:rsid w:val="009E10F6"/>
    <w:rsid w:val="009E1628"/>
    <w:rsid w:val="009E1C71"/>
    <w:rsid w:val="009E28AA"/>
    <w:rsid w:val="009E2B95"/>
    <w:rsid w:val="009E2F5D"/>
    <w:rsid w:val="009E34FA"/>
    <w:rsid w:val="009E3D69"/>
    <w:rsid w:val="009E3DAE"/>
    <w:rsid w:val="009E3DB9"/>
    <w:rsid w:val="009E49A6"/>
    <w:rsid w:val="009E4B0C"/>
    <w:rsid w:val="009E4B72"/>
    <w:rsid w:val="009E5027"/>
    <w:rsid w:val="009E61CF"/>
    <w:rsid w:val="009E646B"/>
    <w:rsid w:val="009E65F0"/>
    <w:rsid w:val="009E7A9F"/>
    <w:rsid w:val="009E7B07"/>
    <w:rsid w:val="009F046A"/>
    <w:rsid w:val="009F050C"/>
    <w:rsid w:val="009F0836"/>
    <w:rsid w:val="009F1587"/>
    <w:rsid w:val="009F344F"/>
    <w:rsid w:val="009F3537"/>
    <w:rsid w:val="009F3962"/>
    <w:rsid w:val="009F3A6E"/>
    <w:rsid w:val="009F3A8E"/>
    <w:rsid w:val="009F3B12"/>
    <w:rsid w:val="009F3F93"/>
    <w:rsid w:val="009F4300"/>
    <w:rsid w:val="009F4307"/>
    <w:rsid w:val="009F46F3"/>
    <w:rsid w:val="009F4706"/>
    <w:rsid w:val="009F4774"/>
    <w:rsid w:val="009F4CDD"/>
    <w:rsid w:val="009F52DB"/>
    <w:rsid w:val="009F57D3"/>
    <w:rsid w:val="009F5986"/>
    <w:rsid w:val="009F5987"/>
    <w:rsid w:val="009F5F75"/>
    <w:rsid w:val="009F6821"/>
    <w:rsid w:val="009F6D03"/>
    <w:rsid w:val="009F7396"/>
    <w:rsid w:val="009F74A6"/>
    <w:rsid w:val="009F75C0"/>
    <w:rsid w:val="009F7671"/>
    <w:rsid w:val="009F7CC0"/>
    <w:rsid w:val="00A00067"/>
    <w:rsid w:val="00A00501"/>
    <w:rsid w:val="00A01117"/>
    <w:rsid w:val="00A01E15"/>
    <w:rsid w:val="00A022D9"/>
    <w:rsid w:val="00A023EE"/>
    <w:rsid w:val="00A0357E"/>
    <w:rsid w:val="00A03CB6"/>
    <w:rsid w:val="00A03CB7"/>
    <w:rsid w:val="00A03F3C"/>
    <w:rsid w:val="00A04078"/>
    <w:rsid w:val="00A040CB"/>
    <w:rsid w:val="00A041FD"/>
    <w:rsid w:val="00A0428C"/>
    <w:rsid w:val="00A045DB"/>
    <w:rsid w:val="00A04848"/>
    <w:rsid w:val="00A04D47"/>
    <w:rsid w:val="00A05295"/>
    <w:rsid w:val="00A05C7B"/>
    <w:rsid w:val="00A06A2F"/>
    <w:rsid w:val="00A06D1F"/>
    <w:rsid w:val="00A06F57"/>
    <w:rsid w:val="00A06FB2"/>
    <w:rsid w:val="00A073BA"/>
    <w:rsid w:val="00A0768C"/>
    <w:rsid w:val="00A07A56"/>
    <w:rsid w:val="00A07D97"/>
    <w:rsid w:val="00A102C4"/>
    <w:rsid w:val="00A1031F"/>
    <w:rsid w:val="00A10D42"/>
    <w:rsid w:val="00A1186C"/>
    <w:rsid w:val="00A12661"/>
    <w:rsid w:val="00A12D31"/>
    <w:rsid w:val="00A12F8B"/>
    <w:rsid w:val="00A13C0F"/>
    <w:rsid w:val="00A1496E"/>
    <w:rsid w:val="00A14EF6"/>
    <w:rsid w:val="00A164A6"/>
    <w:rsid w:val="00A165FE"/>
    <w:rsid w:val="00A16EFC"/>
    <w:rsid w:val="00A178AE"/>
    <w:rsid w:val="00A17A7F"/>
    <w:rsid w:val="00A20FD0"/>
    <w:rsid w:val="00A21357"/>
    <w:rsid w:val="00A215C1"/>
    <w:rsid w:val="00A21B13"/>
    <w:rsid w:val="00A22381"/>
    <w:rsid w:val="00A23061"/>
    <w:rsid w:val="00A23581"/>
    <w:rsid w:val="00A23D23"/>
    <w:rsid w:val="00A243B5"/>
    <w:rsid w:val="00A24A17"/>
    <w:rsid w:val="00A24B73"/>
    <w:rsid w:val="00A25247"/>
    <w:rsid w:val="00A257A4"/>
    <w:rsid w:val="00A258BB"/>
    <w:rsid w:val="00A25AF8"/>
    <w:rsid w:val="00A26CEA"/>
    <w:rsid w:val="00A27138"/>
    <w:rsid w:val="00A271B6"/>
    <w:rsid w:val="00A30D30"/>
    <w:rsid w:val="00A31158"/>
    <w:rsid w:val="00A3215A"/>
    <w:rsid w:val="00A32335"/>
    <w:rsid w:val="00A32881"/>
    <w:rsid w:val="00A32A4A"/>
    <w:rsid w:val="00A32B50"/>
    <w:rsid w:val="00A3359F"/>
    <w:rsid w:val="00A33F3B"/>
    <w:rsid w:val="00A34AF4"/>
    <w:rsid w:val="00A352E3"/>
    <w:rsid w:val="00A35446"/>
    <w:rsid w:val="00A3583F"/>
    <w:rsid w:val="00A36527"/>
    <w:rsid w:val="00A36936"/>
    <w:rsid w:val="00A37825"/>
    <w:rsid w:val="00A402AB"/>
    <w:rsid w:val="00A40AA1"/>
    <w:rsid w:val="00A4105D"/>
    <w:rsid w:val="00A41757"/>
    <w:rsid w:val="00A417FE"/>
    <w:rsid w:val="00A41DB0"/>
    <w:rsid w:val="00A41FA8"/>
    <w:rsid w:val="00A426F3"/>
    <w:rsid w:val="00A42E01"/>
    <w:rsid w:val="00A431B3"/>
    <w:rsid w:val="00A44166"/>
    <w:rsid w:val="00A448E0"/>
    <w:rsid w:val="00A44D9C"/>
    <w:rsid w:val="00A456F5"/>
    <w:rsid w:val="00A45C71"/>
    <w:rsid w:val="00A4628E"/>
    <w:rsid w:val="00A46C31"/>
    <w:rsid w:val="00A47209"/>
    <w:rsid w:val="00A47455"/>
    <w:rsid w:val="00A47DF5"/>
    <w:rsid w:val="00A51781"/>
    <w:rsid w:val="00A5203E"/>
    <w:rsid w:val="00A52320"/>
    <w:rsid w:val="00A52762"/>
    <w:rsid w:val="00A52BFF"/>
    <w:rsid w:val="00A537AD"/>
    <w:rsid w:val="00A53D4F"/>
    <w:rsid w:val="00A542B4"/>
    <w:rsid w:val="00A54A2D"/>
    <w:rsid w:val="00A54AAC"/>
    <w:rsid w:val="00A55260"/>
    <w:rsid w:val="00A55915"/>
    <w:rsid w:val="00A5598B"/>
    <w:rsid w:val="00A55A68"/>
    <w:rsid w:val="00A56094"/>
    <w:rsid w:val="00A5698E"/>
    <w:rsid w:val="00A56B70"/>
    <w:rsid w:val="00A56F86"/>
    <w:rsid w:val="00A57411"/>
    <w:rsid w:val="00A575B4"/>
    <w:rsid w:val="00A608CD"/>
    <w:rsid w:val="00A62815"/>
    <w:rsid w:val="00A62B80"/>
    <w:rsid w:val="00A63932"/>
    <w:rsid w:val="00A63EEF"/>
    <w:rsid w:val="00A6414A"/>
    <w:rsid w:val="00A64280"/>
    <w:rsid w:val="00A64C7D"/>
    <w:rsid w:val="00A64E0F"/>
    <w:rsid w:val="00A650CE"/>
    <w:rsid w:val="00A654A2"/>
    <w:rsid w:val="00A654DF"/>
    <w:rsid w:val="00A655E9"/>
    <w:rsid w:val="00A66CB2"/>
    <w:rsid w:val="00A67E0E"/>
    <w:rsid w:val="00A703F5"/>
    <w:rsid w:val="00A71119"/>
    <w:rsid w:val="00A71444"/>
    <w:rsid w:val="00A71605"/>
    <w:rsid w:val="00A72E3D"/>
    <w:rsid w:val="00A72EE1"/>
    <w:rsid w:val="00A73888"/>
    <w:rsid w:val="00A73B00"/>
    <w:rsid w:val="00A746E4"/>
    <w:rsid w:val="00A758CC"/>
    <w:rsid w:val="00A761F4"/>
    <w:rsid w:val="00A76D69"/>
    <w:rsid w:val="00A77448"/>
    <w:rsid w:val="00A77B65"/>
    <w:rsid w:val="00A77EC2"/>
    <w:rsid w:val="00A8007D"/>
    <w:rsid w:val="00A80761"/>
    <w:rsid w:val="00A80DC8"/>
    <w:rsid w:val="00A812F5"/>
    <w:rsid w:val="00A814C5"/>
    <w:rsid w:val="00A81C21"/>
    <w:rsid w:val="00A82922"/>
    <w:rsid w:val="00A82953"/>
    <w:rsid w:val="00A82B2C"/>
    <w:rsid w:val="00A833A8"/>
    <w:rsid w:val="00A83D36"/>
    <w:rsid w:val="00A8427B"/>
    <w:rsid w:val="00A84B23"/>
    <w:rsid w:val="00A84B4C"/>
    <w:rsid w:val="00A85897"/>
    <w:rsid w:val="00A85E38"/>
    <w:rsid w:val="00A86351"/>
    <w:rsid w:val="00A8689B"/>
    <w:rsid w:val="00A86C24"/>
    <w:rsid w:val="00A86E22"/>
    <w:rsid w:val="00A87174"/>
    <w:rsid w:val="00A87279"/>
    <w:rsid w:val="00A87E95"/>
    <w:rsid w:val="00A900FE"/>
    <w:rsid w:val="00A90315"/>
    <w:rsid w:val="00A91FEE"/>
    <w:rsid w:val="00A92803"/>
    <w:rsid w:val="00A92C9A"/>
    <w:rsid w:val="00A9370A"/>
    <w:rsid w:val="00A93DC0"/>
    <w:rsid w:val="00A93EC6"/>
    <w:rsid w:val="00A93EEA"/>
    <w:rsid w:val="00A94465"/>
    <w:rsid w:val="00A94E2C"/>
    <w:rsid w:val="00A94F2D"/>
    <w:rsid w:val="00A95DD5"/>
    <w:rsid w:val="00A96022"/>
    <w:rsid w:val="00A966F4"/>
    <w:rsid w:val="00A96770"/>
    <w:rsid w:val="00A96E7D"/>
    <w:rsid w:val="00A97932"/>
    <w:rsid w:val="00A979D7"/>
    <w:rsid w:val="00AA0197"/>
    <w:rsid w:val="00AA029D"/>
    <w:rsid w:val="00AA11A2"/>
    <w:rsid w:val="00AA20E4"/>
    <w:rsid w:val="00AA221F"/>
    <w:rsid w:val="00AA25F0"/>
    <w:rsid w:val="00AA2B85"/>
    <w:rsid w:val="00AA2C0B"/>
    <w:rsid w:val="00AA2CA6"/>
    <w:rsid w:val="00AA3786"/>
    <w:rsid w:val="00AA38B9"/>
    <w:rsid w:val="00AA438D"/>
    <w:rsid w:val="00AA55E0"/>
    <w:rsid w:val="00AA5BC8"/>
    <w:rsid w:val="00AA61B7"/>
    <w:rsid w:val="00AA689B"/>
    <w:rsid w:val="00AA7023"/>
    <w:rsid w:val="00AA7C89"/>
    <w:rsid w:val="00AB00F1"/>
    <w:rsid w:val="00AB0CE7"/>
    <w:rsid w:val="00AB11B8"/>
    <w:rsid w:val="00AB15ED"/>
    <w:rsid w:val="00AB18D3"/>
    <w:rsid w:val="00AB2CD8"/>
    <w:rsid w:val="00AB3569"/>
    <w:rsid w:val="00AB511E"/>
    <w:rsid w:val="00AB5C16"/>
    <w:rsid w:val="00AB5C8E"/>
    <w:rsid w:val="00AB628D"/>
    <w:rsid w:val="00AB65B0"/>
    <w:rsid w:val="00AB795D"/>
    <w:rsid w:val="00AC00B1"/>
    <w:rsid w:val="00AC0229"/>
    <w:rsid w:val="00AC0674"/>
    <w:rsid w:val="00AC0D28"/>
    <w:rsid w:val="00AC0E47"/>
    <w:rsid w:val="00AC12CF"/>
    <w:rsid w:val="00AC1438"/>
    <w:rsid w:val="00AC154D"/>
    <w:rsid w:val="00AC222F"/>
    <w:rsid w:val="00AC2548"/>
    <w:rsid w:val="00AC2F17"/>
    <w:rsid w:val="00AC36D5"/>
    <w:rsid w:val="00AC3C32"/>
    <w:rsid w:val="00AC3DB8"/>
    <w:rsid w:val="00AC543E"/>
    <w:rsid w:val="00AC54BE"/>
    <w:rsid w:val="00AC59CF"/>
    <w:rsid w:val="00AC766D"/>
    <w:rsid w:val="00AC77CB"/>
    <w:rsid w:val="00AC7AE1"/>
    <w:rsid w:val="00AD100C"/>
    <w:rsid w:val="00AD2540"/>
    <w:rsid w:val="00AD3815"/>
    <w:rsid w:val="00AD38ED"/>
    <w:rsid w:val="00AD39D6"/>
    <w:rsid w:val="00AD39EE"/>
    <w:rsid w:val="00AD3C97"/>
    <w:rsid w:val="00AD4282"/>
    <w:rsid w:val="00AD5A42"/>
    <w:rsid w:val="00AD7073"/>
    <w:rsid w:val="00AD77FD"/>
    <w:rsid w:val="00AD79E2"/>
    <w:rsid w:val="00AD7CA2"/>
    <w:rsid w:val="00AD7FFB"/>
    <w:rsid w:val="00AE099B"/>
    <w:rsid w:val="00AE1B67"/>
    <w:rsid w:val="00AE1C5C"/>
    <w:rsid w:val="00AE264A"/>
    <w:rsid w:val="00AE271F"/>
    <w:rsid w:val="00AE3D37"/>
    <w:rsid w:val="00AE3DF5"/>
    <w:rsid w:val="00AE4CFF"/>
    <w:rsid w:val="00AE4E46"/>
    <w:rsid w:val="00AE50E1"/>
    <w:rsid w:val="00AE52B0"/>
    <w:rsid w:val="00AE54F8"/>
    <w:rsid w:val="00AE5C7F"/>
    <w:rsid w:val="00AE5F0C"/>
    <w:rsid w:val="00AE6BA2"/>
    <w:rsid w:val="00AE718E"/>
    <w:rsid w:val="00AE7485"/>
    <w:rsid w:val="00AE7F69"/>
    <w:rsid w:val="00AF1629"/>
    <w:rsid w:val="00AF2172"/>
    <w:rsid w:val="00AF3B8C"/>
    <w:rsid w:val="00AF3CB8"/>
    <w:rsid w:val="00AF3E80"/>
    <w:rsid w:val="00AF4CB2"/>
    <w:rsid w:val="00AF4E0C"/>
    <w:rsid w:val="00AF4E17"/>
    <w:rsid w:val="00AF4FEA"/>
    <w:rsid w:val="00AF5B71"/>
    <w:rsid w:val="00AF67FD"/>
    <w:rsid w:val="00AF6C6B"/>
    <w:rsid w:val="00AF6E07"/>
    <w:rsid w:val="00AF6F9F"/>
    <w:rsid w:val="00AF72B1"/>
    <w:rsid w:val="00AF76CC"/>
    <w:rsid w:val="00AF7B17"/>
    <w:rsid w:val="00B0093A"/>
    <w:rsid w:val="00B00AAC"/>
    <w:rsid w:val="00B020E7"/>
    <w:rsid w:val="00B02152"/>
    <w:rsid w:val="00B0229E"/>
    <w:rsid w:val="00B02BB1"/>
    <w:rsid w:val="00B02FB6"/>
    <w:rsid w:val="00B03ACC"/>
    <w:rsid w:val="00B04123"/>
    <w:rsid w:val="00B049EC"/>
    <w:rsid w:val="00B04DD6"/>
    <w:rsid w:val="00B050D6"/>
    <w:rsid w:val="00B0696E"/>
    <w:rsid w:val="00B0759C"/>
    <w:rsid w:val="00B0768C"/>
    <w:rsid w:val="00B0793C"/>
    <w:rsid w:val="00B10264"/>
    <w:rsid w:val="00B105B7"/>
    <w:rsid w:val="00B1062B"/>
    <w:rsid w:val="00B1212B"/>
    <w:rsid w:val="00B1231F"/>
    <w:rsid w:val="00B125A0"/>
    <w:rsid w:val="00B128AA"/>
    <w:rsid w:val="00B13177"/>
    <w:rsid w:val="00B13989"/>
    <w:rsid w:val="00B13E8D"/>
    <w:rsid w:val="00B14285"/>
    <w:rsid w:val="00B15852"/>
    <w:rsid w:val="00B161B4"/>
    <w:rsid w:val="00B16527"/>
    <w:rsid w:val="00B16887"/>
    <w:rsid w:val="00B176C8"/>
    <w:rsid w:val="00B20379"/>
    <w:rsid w:val="00B20696"/>
    <w:rsid w:val="00B2074B"/>
    <w:rsid w:val="00B20AEB"/>
    <w:rsid w:val="00B211BD"/>
    <w:rsid w:val="00B21544"/>
    <w:rsid w:val="00B21AB1"/>
    <w:rsid w:val="00B228FA"/>
    <w:rsid w:val="00B2361C"/>
    <w:rsid w:val="00B23719"/>
    <w:rsid w:val="00B2459C"/>
    <w:rsid w:val="00B25CBD"/>
    <w:rsid w:val="00B25FA6"/>
    <w:rsid w:val="00B26009"/>
    <w:rsid w:val="00B260CA"/>
    <w:rsid w:val="00B26215"/>
    <w:rsid w:val="00B26918"/>
    <w:rsid w:val="00B26C44"/>
    <w:rsid w:val="00B27C5C"/>
    <w:rsid w:val="00B30025"/>
    <w:rsid w:val="00B31114"/>
    <w:rsid w:val="00B313D0"/>
    <w:rsid w:val="00B3156A"/>
    <w:rsid w:val="00B315E1"/>
    <w:rsid w:val="00B315F4"/>
    <w:rsid w:val="00B317DD"/>
    <w:rsid w:val="00B32724"/>
    <w:rsid w:val="00B33EBC"/>
    <w:rsid w:val="00B33FC4"/>
    <w:rsid w:val="00B34E8B"/>
    <w:rsid w:val="00B365CA"/>
    <w:rsid w:val="00B37183"/>
    <w:rsid w:val="00B372E3"/>
    <w:rsid w:val="00B37C1A"/>
    <w:rsid w:val="00B37D09"/>
    <w:rsid w:val="00B40212"/>
    <w:rsid w:val="00B40B0C"/>
    <w:rsid w:val="00B40B73"/>
    <w:rsid w:val="00B40E31"/>
    <w:rsid w:val="00B411EC"/>
    <w:rsid w:val="00B41251"/>
    <w:rsid w:val="00B41312"/>
    <w:rsid w:val="00B417BF"/>
    <w:rsid w:val="00B42215"/>
    <w:rsid w:val="00B4237B"/>
    <w:rsid w:val="00B438BE"/>
    <w:rsid w:val="00B43F17"/>
    <w:rsid w:val="00B453AD"/>
    <w:rsid w:val="00B45776"/>
    <w:rsid w:val="00B462D1"/>
    <w:rsid w:val="00B50446"/>
    <w:rsid w:val="00B505C5"/>
    <w:rsid w:val="00B51B10"/>
    <w:rsid w:val="00B51D50"/>
    <w:rsid w:val="00B523E5"/>
    <w:rsid w:val="00B528A3"/>
    <w:rsid w:val="00B52E31"/>
    <w:rsid w:val="00B5349D"/>
    <w:rsid w:val="00B534E9"/>
    <w:rsid w:val="00B54BDD"/>
    <w:rsid w:val="00B5501D"/>
    <w:rsid w:val="00B558B6"/>
    <w:rsid w:val="00B55AEC"/>
    <w:rsid w:val="00B55C20"/>
    <w:rsid w:val="00B56166"/>
    <w:rsid w:val="00B5630B"/>
    <w:rsid w:val="00B565A9"/>
    <w:rsid w:val="00B5681F"/>
    <w:rsid w:val="00B56D37"/>
    <w:rsid w:val="00B56F11"/>
    <w:rsid w:val="00B60E54"/>
    <w:rsid w:val="00B6152A"/>
    <w:rsid w:val="00B61A36"/>
    <w:rsid w:val="00B6219D"/>
    <w:rsid w:val="00B62B0D"/>
    <w:rsid w:val="00B62E87"/>
    <w:rsid w:val="00B62EE4"/>
    <w:rsid w:val="00B635E2"/>
    <w:rsid w:val="00B636E6"/>
    <w:rsid w:val="00B63AA8"/>
    <w:rsid w:val="00B64DB8"/>
    <w:rsid w:val="00B6596E"/>
    <w:rsid w:val="00B65D72"/>
    <w:rsid w:val="00B661AF"/>
    <w:rsid w:val="00B6786A"/>
    <w:rsid w:val="00B67AA4"/>
    <w:rsid w:val="00B67AEB"/>
    <w:rsid w:val="00B70483"/>
    <w:rsid w:val="00B7058E"/>
    <w:rsid w:val="00B70956"/>
    <w:rsid w:val="00B70EC1"/>
    <w:rsid w:val="00B70F1D"/>
    <w:rsid w:val="00B7103E"/>
    <w:rsid w:val="00B72097"/>
    <w:rsid w:val="00B72FDD"/>
    <w:rsid w:val="00B73020"/>
    <w:rsid w:val="00B735DA"/>
    <w:rsid w:val="00B73AD3"/>
    <w:rsid w:val="00B759C6"/>
    <w:rsid w:val="00B766B9"/>
    <w:rsid w:val="00B76E0C"/>
    <w:rsid w:val="00B77812"/>
    <w:rsid w:val="00B7789B"/>
    <w:rsid w:val="00B77DF2"/>
    <w:rsid w:val="00B8020F"/>
    <w:rsid w:val="00B8056F"/>
    <w:rsid w:val="00B8071F"/>
    <w:rsid w:val="00B80D6F"/>
    <w:rsid w:val="00B814A1"/>
    <w:rsid w:val="00B82205"/>
    <w:rsid w:val="00B8238D"/>
    <w:rsid w:val="00B82642"/>
    <w:rsid w:val="00B832CE"/>
    <w:rsid w:val="00B83A0B"/>
    <w:rsid w:val="00B8477B"/>
    <w:rsid w:val="00B84942"/>
    <w:rsid w:val="00B84DE7"/>
    <w:rsid w:val="00B85448"/>
    <w:rsid w:val="00B854B7"/>
    <w:rsid w:val="00B8650B"/>
    <w:rsid w:val="00B868E2"/>
    <w:rsid w:val="00B868FA"/>
    <w:rsid w:val="00B86B3C"/>
    <w:rsid w:val="00B876BF"/>
    <w:rsid w:val="00B87BE7"/>
    <w:rsid w:val="00B87E94"/>
    <w:rsid w:val="00B90116"/>
    <w:rsid w:val="00B90ED9"/>
    <w:rsid w:val="00B91714"/>
    <w:rsid w:val="00B923B6"/>
    <w:rsid w:val="00B9293A"/>
    <w:rsid w:val="00B92D60"/>
    <w:rsid w:val="00B92E5C"/>
    <w:rsid w:val="00B93021"/>
    <w:rsid w:val="00B939D6"/>
    <w:rsid w:val="00B93BE3"/>
    <w:rsid w:val="00B9470D"/>
    <w:rsid w:val="00B94A0F"/>
    <w:rsid w:val="00B9581D"/>
    <w:rsid w:val="00B95FE2"/>
    <w:rsid w:val="00B96046"/>
    <w:rsid w:val="00B962EE"/>
    <w:rsid w:val="00B96D47"/>
    <w:rsid w:val="00B97246"/>
    <w:rsid w:val="00B9725F"/>
    <w:rsid w:val="00B972B2"/>
    <w:rsid w:val="00B97390"/>
    <w:rsid w:val="00BA032D"/>
    <w:rsid w:val="00BA03EE"/>
    <w:rsid w:val="00BA075D"/>
    <w:rsid w:val="00BA0B27"/>
    <w:rsid w:val="00BA11FE"/>
    <w:rsid w:val="00BA1836"/>
    <w:rsid w:val="00BA18D4"/>
    <w:rsid w:val="00BA224E"/>
    <w:rsid w:val="00BA2298"/>
    <w:rsid w:val="00BA258A"/>
    <w:rsid w:val="00BA27A3"/>
    <w:rsid w:val="00BA2A3D"/>
    <w:rsid w:val="00BA31EF"/>
    <w:rsid w:val="00BA3973"/>
    <w:rsid w:val="00BA3BAD"/>
    <w:rsid w:val="00BA42E0"/>
    <w:rsid w:val="00BA5246"/>
    <w:rsid w:val="00BA59AD"/>
    <w:rsid w:val="00BA63BB"/>
    <w:rsid w:val="00BA6599"/>
    <w:rsid w:val="00BA65C8"/>
    <w:rsid w:val="00BA6A89"/>
    <w:rsid w:val="00BA6F7A"/>
    <w:rsid w:val="00BA785A"/>
    <w:rsid w:val="00BA79B7"/>
    <w:rsid w:val="00BB0D35"/>
    <w:rsid w:val="00BB13C5"/>
    <w:rsid w:val="00BB1812"/>
    <w:rsid w:val="00BB23CB"/>
    <w:rsid w:val="00BB2532"/>
    <w:rsid w:val="00BB2686"/>
    <w:rsid w:val="00BB37EA"/>
    <w:rsid w:val="00BB3A96"/>
    <w:rsid w:val="00BB454B"/>
    <w:rsid w:val="00BB4D08"/>
    <w:rsid w:val="00BB588E"/>
    <w:rsid w:val="00BB6A68"/>
    <w:rsid w:val="00BB739C"/>
    <w:rsid w:val="00BB75EB"/>
    <w:rsid w:val="00BB7905"/>
    <w:rsid w:val="00BB7931"/>
    <w:rsid w:val="00BB7A83"/>
    <w:rsid w:val="00BC0108"/>
    <w:rsid w:val="00BC088B"/>
    <w:rsid w:val="00BC1305"/>
    <w:rsid w:val="00BC2049"/>
    <w:rsid w:val="00BC2587"/>
    <w:rsid w:val="00BC2926"/>
    <w:rsid w:val="00BC327E"/>
    <w:rsid w:val="00BC342A"/>
    <w:rsid w:val="00BC35AD"/>
    <w:rsid w:val="00BC3B4D"/>
    <w:rsid w:val="00BC40F2"/>
    <w:rsid w:val="00BC45CE"/>
    <w:rsid w:val="00BC4F3D"/>
    <w:rsid w:val="00BC64CE"/>
    <w:rsid w:val="00BC68AD"/>
    <w:rsid w:val="00BC7112"/>
    <w:rsid w:val="00BD007C"/>
    <w:rsid w:val="00BD0C00"/>
    <w:rsid w:val="00BD0DA0"/>
    <w:rsid w:val="00BD3693"/>
    <w:rsid w:val="00BD36CA"/>
    <w:rsid w:val="00BD438C"/>
    <w:rsid w:val="00BD492B"/>
    <w:rsid w:val="00BD4F9A"/>
    <w:rsid w:val="00BD570A"/>
    <w:rsid w:val="00BD5E19"/>
    <w:rsid w:val="00BD6D4E"/>
    <w:rsid w:val="00BD71F1"/>
    <w:rsid w:val="00BD74CF"/>
    <w:rsid w:val="00BE1673"/>
    <w:rsid w:val="00BE1BBE"/>
    <w:rsid w:val="00BE2C9F"/>
    <w:rsid w:val="00BE36D5"/>
    <w:rsid w:val="00BE45B1"/>
    <w:rsid w:val="00BE4FDC"/>
    <w:rsid w:val="00BE5289"/>
    <w:rsid w:val="00BE6056"/>
    <w:rsid w:val="00BE6217"/>
    <w:rsid w:val="00BE7C10"/>
    <w:rsid w:val="00BF01B9"/>
    <w:rsid w:val="00BF099E"/>
    <w:rsid w:val="00BF0D7C"/>
    <w:rsid w:val="00BF1235"/>
    <w:rsid w:val="00BF1F39"/>
    <w:rsid w:val="00BF2502"/>
    <w:rsid w:val="00BF282A"/>
    <w:rsid w:val="00BF29E9"/>
    <w:rsid w:val="00BF2AD9"/>
    <w:rsid w:val="00BF2FDA"/>
    <w:rsid w:val="00BF2FFE"/>
    <w:rsid w:val="00BF3564"/>
    <w:rsid w:val="00BF44D9"/>
    <w:rsid w:val="00BF5877"/>
    <w:rsid w:val="00BF66D4"/>
    <w:rsid w:val="00BF68A1"/>
    <w:rsid w:val="00C00599"/>
    <w:rsid w:val="00C006E1"/>
    <w:rsid w:val="00C013E9"/>
    <w:rsid w:val="00C01536"/>
    <w:rsid w:val="00C0185C"/>
    <w:rsid w:val="00C01AE5"/>
    <w:rsid w:val="00C036C6"/>
    <w:rsid w:val="00C0372A"/>
    <w:rsid w:val="00C03B9A"/>
    <w:rsid w:val="00C045DA"/>
    <w:rsid w:val="00C04A0A"/>
    <w:rsid w:val="00C04F09"/>
    <w:rsid w:val="00C056CD"/>
    <w:rsid w:val="00C05725"/>
    <w:rsid w:val="00C060AE"/>
    <w:rsid w:val="00C06237"/>
    <w:rsid w:val="00C06404"/>
    <w:rsid w:val="00C06502"/>
    <w:rsid w:val="00C067A6"/>
    <w:rsid w:val="00C06C32"/>
    <w:rsid w:val="00C0780B"/>
    <w:rsid w:val="00C07BB8"/>
    <w:rsid w:val="00C07CCB"/>
    <w:rsid w:val="00C1015F"/>
    <w:rsid w:val="00C1063F"/>
    <w:rsid w:val="00C11D9D"/>
    <w:rsid w:val="00C12959"/>
    <w:rsid w:val="00C1296A"/>
    <w:rsid w:val="00C13E95"/>
    <w:rsid w:val="00C1492D"/>
    <w:rsid w:val="00C14A18"/>
    <w:rsid w:val="00C14B07"/>
    <w:rsid w:val="00C14BF5"/>
    <w:rsid w:val="00C15877"/>
    <w:rsid w:val="00C15ADE"/>
    <w:rsid w:val="00C15B7A"/>
    <w:rsid w:val="00C165C5"/>
    <w:rsid w:val="00C16FBB"/>
    <w:rsid w:val="00C17BA5"/>
    <w:rsid w:val="00C2004B"/>
    <w:rsid w:val="00C205B2"/>
    <w:rsid w:val="00C20A22"/>
    <w:rsid w:val="00C20DE5"/>
    <w:rsid w:val="00C2196F"/>
    <w:rsid w:val="00C219E2"/>
    <w:rsid w:val="00C21D9A"/>
    <w:rsid w:val="00C22D5B"/>
    <w:rsid w:val="00C22D64"/>
    <w:rsid w:val="00C22F22"/>
    <w:rsid w:val="00C2365F"/>
    <w:rsid w:val="00C23BF3"/>
    <w:rsid w:val="00C23FDB"/>
    <w:rsid w:val="00C24AF3"/>
    <w:rsid w:val="00C24B6B"/>
    <w:rsid w:val="00C25A02"/>
    <w:rsid w:val="00C268F6"/>
    <w:rsid w:val="00C27D1A"/>
    <w:rsid w:val="00C27F4C"/>
    <w:rsid w:val="00C31200"/>
    <w:rsid w:val="00C316BB"/>
    <w:rsid w:val="00C3191D"/>
    <w:rsid w:val="00C31A08"/>
    <w:rsid w:val="00C31BE7"/>
    <w:rsid w:val="00C32229"/>
    <w:rsid w:val="00C32DE7"/>
    <w:rsid w:val="00C32F73"/>
    <w:rsid w:val="00C32FD3"/>
    <w:rsid w:val="00C341CB"/>
    <w:rsid w:val="00C3486F"/>
    <w:rsid w:val="00C34E12"/>
    <w:rsid w:val="00C3542E"/>
    <w:rsid w:val="00C35B5E"/>
    <w:rsid w:val="00C36428"/>
    <w:rsid w:val="00C370A0"/>
    <w:rsid w:val="00C4017A"/>
    <w:rsid w:val="00C404FF"/>
    <w:rsid w:val="00C40770"/>
    <w:rsid w:val="00C41357"/>
    <w:rsid w:val="00C41799"/>
    <w:rsid w:val="00C4244D"/>
    <w:rsid w:val="00C42A38"/>
    <w:rsid w:val="00C42AAF"/>
    <w:rsid w:val="00C42C2F"/>
    <w:rsid w:val="00C42CB4"/>
    <w:rsid w:val="00C43B8F"/>
    <w:rsid w:val="00C44B28"/>
    <w:rsid w:val="00C45268"/>
    <w:rsid w:val="00C455CD"/>
    <w:rsid w:val="00C45BBF"/>
    <w:rsid w:val="00C46708"/>
    <w:rsid w:val="00C47494"/>
    <w:rsid w:val="00C474EF"/>
    <w:rsid w:val="00C475C5"/>
    <w:rsid w:val="00C47BBF"/>
    <w:rsid w:val="00C500D2"/>
    <w:rsid w:val="00C5078C"/>
    <w:rsid w:val="00C50922"/>
    <w:rsid w:val="00C51440"/>
    <w:rsid w:val="00C51CD6"/>
    <w:rsid w:val="00C52089"/>
    <w:rsid w:val="00C53E87"/>
    <w:rsid w:val="00C55CDE"/>
    <w:rsid w:val="00C56885"/>
    <w:rsid w:val="00C56AE3"/>
    <w:rsid w:val="00C56D20"/>
    <w:rsid w:val="00C57069"/>
    <w:rsid w:val="00C57680"/>
    <w:rsid w:val="00C57997"/>
    <w:rsid w:val="00C608B8"/>
    <w:rsid w:val="00C6124E"/>
    <w:rsid w:val="00C613CF"/>
    <w:rsid w:val="00C6230B"/>
    <w:rsid w:val="00C6256E"/>
    <w:rsid w:val="00C6257D"/>
    <w:rsid w:val="00C62E24"/>
    <w:rsid w:val="00C632FA"/>
    <w:rsid w:val="00C635D0"/>
    <w:rsid w:val="00C63A91"/>
    <w:rsid w:val="00C64273"/>
    <w:rsid w:val="00C64419"/>
    <w:rsid w:val="00C64A18"/>
    <w:rsid w:val="00C64C4A"/>
    <w:rsid w:val="00C65B9B"/>
    <w:rsid w:val="00C67249"/>
    <w:rsid w:val="00C67698"/>
    <w:rsid w:val="00C67742"/>
    <w:rsid w:val="00C67827"/>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4AA"/>
    <w:rsid w:val="00C76927"/>
    <w:rsid w:val="00C76DB2"/>
    <w:rsid w:val="00C76E4E"/>
    <w:rsid w:val="00C80261"/>
    <w:rsid w:val="00C808D5"/>
    <w:rsid w:val="00C80910"/>
    <w:rsid w:val="00C80C23"/>
    <w:rsid w:val="00C810FC"/>
    <w:rsid w:val="00C82E05"/>
    <w:rsid w:val="00C83154"/>
    <w:rsid w:val="00C83651"/>
    <w:rsid w:val="00C83754"/>
    <w:rsid w:val="00C83F2B"/>
    <w:rsid w:val="00C846EB"/>
    <w:rsid w:val="00C84998"/>
    <w:rsid w:val="00C84D44"/>
    <w:rsid w:val="00C855DB"/>
    <w:rsid w:val="00C867D4"/>
    <w:rsid w:val="00C86C40"/>
    <w:rsid w:val="00C86EAF"/>
    <w:rsid w:val="00C8734A"/>
    <w:rsid w:val="00C9111E"/>
    <w:rsid w:val="00C91446"/>
    <w:rsid w:val="00C919AB"/>
    <w:rsid w:val="00C92681"/>
    <w:rsid w:val="00C93B1F"/>
    <w:rsid w:val="00C9483B"/>
    <w:rsid w:val="00C94994"/>
    <w:rsid w:val="00C94C04"/>
    <w:rsid w:val="00C94ED9"/>
    <w:rsid w:val="00C951C1"/>
    <w:rsid w:val="00C95FEF"/>
    <w:rsid w:val="00C9600B"/>
    <w:rsid w:val="00C962CF"/>
    <w:rsid w:val="00C96BE2"/>
    <w:rsid w:val="00C96F6C"/>
    <w:rsid w:val="00C97805"/>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198"/>
    <w:rsid w:val="00CA66BE"/>
    <w:rsid w:val="00CA7888"/>
    <w:rsid w:val="00CB1AC1"/>
    <w:rsid w:val="00CB26F2"/>
    <w:rsid w:val="00CB2BAE"/>
    <w:rsid w:val="00CB3166"/>
    <w:rsid w:val="00CB3A60"/>
    <w:rsid w:val="00CB4052"/>
    <w:rsid w:val="00CB40D4"/>
    <w:rsid w:val="00CB41E1"/>
    <w:rsid w:val="00CB4DFE"/>
    <w:rsid w:val="00CB638D"/>
    <w:rsid w:val="00CB6900"/>
    <w:rsid w:val="00CB6EB4"/>
    <w:rsid w:val="00CB6EE8"/>
    <w:rsid w:val="00CB7439"/>
    <w:rsid w:val="00CB748E"/>
    <w:rsid w:val="00CB7534"/>
    <w:rsid w:val="00CB7C3A"/>
    <w:rsid w:val="00CC0FC3"/>
    <w:rsid w:val="00CC1406"/>
    <w:rsid w:val="00CC154C"/>
    <w:rsid w:val="00CC15B3"/>
    <w:rsid w:val="00CC1DB2"/>
    <w:rsid w:val="00CC1F14"/>
    <w:rsid w:val="00CC2812"/>
    <w:rsid w:val="00CC367C"/>
    <w:rsid w:val="00CC3FEE"/>
    <w:rsid w:val="00CC416D"/>
    <w:rsid w:val="00CC45E5"/>
    <w:rsid w:val="00CC466F"/>
    <w:rsid w:val="00CC509F"/>
    <w:rsid w:val="00CC55E8"/>
    <w:rsid w:val="00CC56DA"/>
    <w:rsid w:val="00CC5DF0"/>
    <w:rsid w:val="00CC6A4D"/>
    <w:rsid w:val="00CC71C6"/>
    <w:rsid w:val="00CC7E7D"/>
    <w:rsid w:val="00CD0968"/>
    <w:rsid w:val="00CD1491"/>
    <w:rsid w:val="00CD2580"/>
    <w:rsid w:val="00CD2C5A"/>
    <w:rsid w:val="00CD3739"/>
    <w:rsid w:val="00CD3AE0"/>
    <w:rsid w:val="00CD3B16"/>
    <w:rsid w:val="00CD4B83"/>
    <w:rsid w:val="00CD5020"/>
    <w:rsid w:val="00CD58BA"/>
    <w:rsid w:val="00CD6145"/>
    <w:rsid w:val="00CD64DE"/>
    <w:rsid w:val="00CD693E"/>
    <w:rsid w:val="00CD6D50"/>
    <w:rsid w:val="00CD7638"/>
    <w:rsid w:val="00CD7CB9"/>
    <w:rsid w:val="00CD7E95"/>
    <w:rsid w:val="00CE049D"/>
    <w:rsid w:val="00CE1228"/>
    <w:rsid w:val="00CE123E"/>
    <w:rsid w:val="00CE140B"/>
    <w:rsid w:val="00CE2476"/>
    <w:rsid w:val="00CE25CA"/>
    <w:rsid w:val="00CE2CBA"/>
    <w:rsid w:val="00CE302C"/>
    <w:rsid w:val="00CE3122"/>
    <w:rsid w:val="00CE31BD"/>
    <w:rsid w:val="00CE449A"/>
    <w:rsid w:val="00CE4619"/>
    <w:rsid w:val="00CE4B53"/>
    <w:rsid w:val="00CE4BF2"/>
    <w:rsid w:val="00CE4CE3"/>
    <w:rsid w:val="00CE5ACD"/>
    <w:rsid w:val="00CE5E91"/>
    <w:rsid w:val="00CE7297"/>
    <w:rsid w:val="00CE75F1"/>
    <w:rsid w:val="00CF01EA"/>
    <w:rsid w:val="00CF10EF"/>
    <w:rsid w:val="00CF1F53"/>
    <w:rsid w:val="00CF1FAE"/>
    <w:rsid w:val="00CF2AE6"/>
    <w:rsid w:val="00CF2BF6"/>
    <w:rsid w:val="00CF32C3"/>
    <w:rsid w:val="00CF33F2"/>
    <w:rsid w:val="00CF3BED"/>
    <w:rsid w:val="00CF4A6D"/>
    <w:rsid w:val="00CF593F"/>
    <w:rsid w:val="00CF5B89"/>
    <w:rsid w:val="00CF5CB1"/>
    <w:rsid w:val="00CF6384"/>
    <w:rsid w:val="00CF6510"/>
    <w:rsid w:val="00CF65E5"/>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32B4"/>
    <w:rsid w:val="00D03AC3"/>
    <w:rsid w:val="00D040A2"/>
    <w:rsid w:val="00D0415C"/>
    <w:rsid w:val="00D0547B"/>
    <w:rsid w:val="00D055E6"/>
    <w:rsid w:val="00D05CAF"/>
    <w:rsid w:val="00D065AD"/>
    <w:rsid w:val="00D06BB8"/>
    <w:rsid w:val="00D072EF"/>
    <w:rsid w:val="00D07394"/>
    <w:rsid w:val="00D07A9C"/>
    <w:rsid w:val="00D07B9E"/>
    <w:rsid w:val="00D10A14"/>
    <w:rsid w:val="00D113FF"/>
    <w:rsid w:val="00D11E7B"/>
    <w:rsid w:val="00D12C52"/>
    <w:rsid w:val="00D12D84"/>
    <w:rsid w:val="00D14E13"/>
    <w:rsid w:val="00D16547"/>
    <w:rsid w:val="00D17E02"/>
    <w:rsid w:val="00D20368"/>
    <w:rsid w:val="00D209D8"/>
    <w:rsid w:val="00D20B6C"/>
    <w:rsid w:val="00D20DAB"/>
    <w:rsid w:val="00D2186C"/>
    <w:rsid w:val="00D239A5"/>
    <w:rsid w:val="00D24008"/>
    <w:rsid w:val="00D24260"/>
    <w:rsid w:val="00D2457A"/>
    <w:rsid w:val="00D25024"/>
    <w:rsid w:val="00D25A36"/>
    <w:rsid w:val="00D25FE5"/>
    <w:rsid w:val="00D26250"/>
    <w:rsid w:val="00D2737B"/>
    <w:rsid w:val="00D279FF"/>
    <w:rsid w:val="00D3007F"/>
    <w:rsid w:val="00D30447"/>
    <w:rsid w:val="00D30DBA"/>
    <w:rsid w:val="00D30E35"/>
    <w:rsid w:val="00D30EC7"/>
    <w:rsid w:val="00D32CE2"/>
    <w:rsid w:val="00D33362"/>
    <w:rsid w:val="00D333A1"/>
    <w:rsid w:val="00D33C0D"/>
    <w:rsid w:val="00D34C41"/>
    <w:rsid w:val="00D34E1A"/>
    <w:rsid w:val="00D35BC6"/>
    <w:rsid w:val="00D3635F"/>
    <w:rsid w:val="00D36532"/>
    <w:rsid w:val="00D36605"/>
    <w:rsid w:val="00D367F9"/>
    <w:rsid w:val="00D37FBA"/>
    <w:rsid w:val="00D40A87"/>
    <w:rsid w:val="00D40D73"/>
    <w:rsid w:val="00D418AA"/>
    <w:rsid w:val="00D41CA2"/>
    <w:rsid w:val="00D42026"/>
    <w:rsid w:val="00D42059"/>
    <w:rsid w:val="00D424A2"/>
    <w:rsid w:val="00D4251B"/>
    <w:rsid w:val="00D42ECA"/>
    <w:rsid w:val="00D44BD1"/>
    <w:rsid w:val="00D45359"/>
    <w:rsid w:val="00D45E05"/>
    <w:rsid w:val="00D46572"/>
    <w:rsid w:val="00D46D83"/>
    <w:rsid w:val="00D47AB6"/>
    <w:rsid w:val="00D5075E"/>
    <w:rsid w:val="00D507D9"/>
    <w:rsid w:val="00D50BC3"/>
    <w:rsid w:val="00D51383"/>
    <w:rsid w:val="00D51B2D"/>
    <w:rsid w:val="00D528C2"/>
    <w:rsid w:val="00D52E63"/>
    <w:rsid w:val="00D5311E"/>
    <w:rsid w:val="00D53E86"/>
    <w:rsid w:val="00D545A1"/>
    <w:rsid w:val="00D545A8"/>
    <w:rsid w:val="00D546E9"/>
    <w:rsid w:val="00D548A5"/>
    <w:rsid w:val="00D548E5"/>
    <w:rsid w:val="00D55114"/>
    <w:rsid w:val="00D55BD9"/>
    <w:rsid w:val="00D55D8B"/>
    <w:rsid w:val="00D56163"/>
    <w:rsid w:val="00D566F5"/>
    <w:rsid w:val="00D56BF3"/>
    <w:rsid w:val="00D56E67"/>
    <w:rsid w:val="00D57BEA"/>
    <w:rsid w:val="00D60503"/>
    <w:rsid w:val="00D62605"/>
    <w:rsid w:val="00D63073"/>
    <w:rsid w:val="00D6362A"/>
    <w:rsid w:val="00D63816"/>
    <w:rsid w:val="00D63B91"/>
    <w:rsid w:val="00D63DA5"/>
    <w:rsid w:val="00D641C8"/>
    <w:rsid w:val="00D64B3A"/>
    <w:rsid w:val="00D64D09"/>
    <w:rsid w:val="00D6587E"/>
    <w:rsid w:val="00D65C48"/>
    <w:rsid w:val="00D67C48"/>
    <w:rsid w:val="00D67DE8"/>
    <w:rsid w:val="00D70CA3"/>
    <w:rsid w:val="00D718E2"/>
    <w:rsid w:val="00D719E5"/>
    <w:rsid w:val="00D71A1E"/>
    <w:rsid w:val="00D72097"/>
    <w:rsid w:val="00D73167"/>
    <w:rsid w:val="00D7322F"/>
    <w:rsid w:val="00D733C7"/>
    <w:rsid w:val="00D73481"/>
    <w:rsid w:val="00D73C07"/>
    <w:rsid w:val="00D743AB"/>
    <w:rsid w:val="00D74799"/>
    <w:rsid w:val="00D74F5E"/>
    <w:rsid w:val="00D74FDC"/>
    <w:rsid w:val="00D7536B"/>
    <w:rsid w:val="00D75AD5"/>
    <w:rsid w:val="00D76EE0"/>
    <w:rsid w:val="00D77AEF"/>
    <w:rsid w:val="00D81033"/>
    <w:rsid w:val="00D81136"/>
    <w:rsid w:val="00D826F3"/>
    <w:rsid w:val="00D82C07"/>
    <w:rsid w:val="00D82CE9"/>
    <w:rsid w:val="00D8317A"/>
    <w:rsid w:val="00D848D8"/>
    <w:rsid w:val="00D84AEE"/>
    <w:rsid w:val="00D84EEF"/>
    <w:rsid w:val="00D8502A"/>
    <w:rsid w:val="00D850ED"/>
    <w:rsid w:val="00D8523D"/>
    <w:rsid w:val="00D8530A"/>
    <w:rsid w:val="00D8571B"/>
    <w:rsid w:val="00D85A56"/>
    <w:rsid w:val="00D85E53"/>
    <w:rsid w:val="00D86494"/>
    <w:rsid w:val="00D865D9"/>
    <w:rsid w:val="00D8684E"/>
    <w:rsid w:val="00D86B99"/>
    <w:rsid w:val="00D87A66"/>
    <w:rsid w:val="00D87E6B"/>
    <w:rsid w:val="00D87EB6"/>
    <w:rsid w:val="00D87F67"/>
    <w:rsid w:val="00D9154A"/>
    <w:rsid w:val="00D923F4"/>
    <w:rsid w:val="00D93271"/>
    <w:rsid w:val="00D93F15"/>
    <w:rsid w:val="00D944B4"/>
    <w:rsid w:val="00D9475D"/>
    <w:rsid w:val="00D96319"/>
    <w:rsid w:val="00D97346"/>
    <w:rsid w:val="00DA020A"/>
    <w:rsid w:val="00DA07B6"/>
    <w:rsid w:val="00DA0C47"/>
    <w:rsid w:val="00DA0CA2"/>
    <w:rsid w:val="00DA158D"/>
    <w:rsid w:val="00DA1D14"/>
    <w:rsid w:val="00DA271F"/>
    <w:rsid w:val="00DA31AB"/>
    <w:rsid w:val="00DA3B52"/>
    <w:rsid w:val="00DA4151"/>
    <w:rsid w:val="00DA4443"/>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190B"/>
    <w:rsid w:val="00DB2AE9"/>
    <w:rsid w:val="00DB2C6D"/>
    <w:rsid w:val="00DB3037"/>
    <w:rsid w:val="00DB3CF8"/>
    <w:rsid w:val="00DB3D8E"/>
    <w:rsid w:val="00DB45FD"/>
    <w:rsid w:val="00DB48F6"/>
    <w:rsid w:val="00DB4D86"/>
    <w:rsid w:val="00DB4D9B"/>
    <w:rsid w:val="00DB516F"/>
    <w:rsid w:val="00DB6A81"/>
    <w:rsid w:val="00DB77AF"/>
    <w:rsid w:val="00DB7F38"/>
    <w:rsid w:val="00DC09F8"/>
    <w:rsid w:val="00DC0D1A"/>
    <w:rsid w:val="00DC1C5C"/>
    <w:rsid w:val="00DC2465"/>
    <w:rsid w:val="00DC252B"/>
    <w:rsid w:val="00DC2811"/>
    <w:rsid w:val="00DC458D"/>
    <w:rsid w:val="00DC4665"/>
    <w:rsid w:val="00DC4BE1"/>
    <w:rsid w:val="00DC5054"/>
    <w:rsid w:val="00DC596B"/>
    <w:rsid w:val="00DC78C5"/>
    <w:rsid w:val="00DC7910"/>
    <w:rsid w:val="00DC7CCB"/>
    <w:rsid w:val="00DD016C"/>
    <w:rsid w:val="00DD054C"/>
    <w:rsid w:val="00DD0B1B"/>
    <w:rsid w:val="00DD0B5B"/>
    <w:rsid w:val="00DD1994"/>
    <w:rsid w:val="00DD1BAF"/>
    <w:rsid w:val="00DD2585"/>
    <w:rsid w:val="00DD2D97"/>
    <w:rsid w:val="00DD32BB"/>
    <w:rsid w:val="00DD3AC7"/>
    <w:rsid w:val="00DD3C71"/>
    <w:rsid w:val="00DD3CB3"/>
    <w:rsid w:val="00DD3D23"/>
    <w:rsid w:val="00DD41D7"/>
    <w:rsid w:val="00DD476F"/>
    <w:rsid w:val="00DD4E98"/>
    <w:rsid w:val="00DD5490"/>
    <w:rsid w:val="00DD58B8"/>
    <w:rsid w:val="00DD5CE2"/>
    <w:rsid w:val="00DD5EFB"/>
    <w:rsid w:val="00DD618F"/>
    <w:rsid w:val="00DD6784"/>
    <w:rsid w:val="00DD6CF8"/>
    <w:rsid w:val="00DD7A5E"/>
    <w:rsid w:val="00DD7A78"/>
    <w:rsid w:val="00DE00F6"/>
    <w:rsid w:val="00DE070C"/>
    <w:rsid w:val="00DE1132"/>
    <w:rsid w:val="00DE1E31"/>
    <w:rsid w:val="00DE2232"/>
    <w:rsid w:val="00DE2C26"/>
    <w:rsid w:val="00DE2CFB"/>
    <w:rsid w:val="00DE32B0"/>
    <w:rsid w:val="00DE414D"/>
    <w:rsid w:val="00DE4350"/>
    <w:rsid w:val="00DE4423"/>
    <w:rsid w:val="00DE5048"/>
    <w:rsid w:val="00DE521C"/>
    <w:rsid w:val="00DE68DD"/>
    <w:rsid w:val="00DE6A3C"/>
    <w:rsid w:val="00DE70A4"/>
    <w:rsid w:val="00DE77DC"/>
    <w:rsid w:val="00DF0BF6"/>
    <w:rsid w:val="00DF0F45"/>
    <w:rsid w:val="00DF0FAE"/>
    <w:rsid w:val="00DF1506"/>
    <w:rsid w:val="00DF1F74"/>
    <w:rsid w:val="00DF2FA1"/>
    <w:rsid w:val="00DF4095"/>
    <w:rsid w:val="00DF44D4"/>
    <w:rsid w:val="00DF503C"/>
    <w:rsid w:val="00DF51FE"/>
    <w:rsid w:val="00DF5862"/>
    <w:rsid w:val="00DF5E93"/>
    <w:rsid w:val="00DF66BB"/>
    <w:rsid w:val="00DF6913"/>
    <w:rsid w:val="00DF7141"/>
    <w:rsid w:val="00DF72A2"/>
    <w:rsid w:val="00DF7D55"/>
    <w:rsid w:val="00E00E3A"/>
    <w:rsid w:val="00E0118B"/>
    <w:rsid w:val="00E013E9"/>
    <w:rsid w:val="00E013EF"/>
    <w:rsid w:val="00E017F2"/>
    <w:rsid w:val="00E01B2C"/>
    <w:rsid w:val="00E023CE"/>
    <w:rsid w:val="00E0267C"/>
    <w:rsid w:val="00E02932"/>
    <w:rsid w:val="00E02CE1"/>
    <w:rsid w:val="00E03B4B"/>
    <w:rsid w:val="00E043FA"/>
    <w:rsid w:val="00E04ACE"/>
    <w:rsid w:val="00E055B0"/>
    <w:rsid w:val="00E069C1"/>
    <w:rsid w:val="00E0725D"/>
    <w:rsid w:val="00E1063D"/>
    <w:rsid w:val="00E10676"/>
    <w:rsid w:val="00E10E12"/>
    <w:rsid w:val="00E113BB"/>
    <w:rsid w:val="00E119EA"/>
    <w:rsid w:val="00E11DFA"/>
    <w:rsid w:val="00E123BB"/>
    <w:rsid w:val="00E12B19"/>
    <w:rsid w:val="00E12DB1"/>
    <w:rsid w:val="00E13157"/>
    <w:rsid w:val="00E13856"/>
    <w:rsid w:val="00E13CF3"/>
    <w:rsid w:val="00E13E2F"/>
    <w:rsid w:val="00E14C82"/>
    <w:rsid w:val="00E15278"/>
    <w:rsid w:val="00E1582A"/>
    <w:rsid w:val="00E158E9"/>
    <w:rsid w:val="00E15B98"/>
    <w:rsid w:val="00E16411"/>
    <w:rsid w:val="00E16654"/>
    <w:rsid w:val="00E17403"/>
    <w:rsid w:val="00E17B49"/>
    <w:rsid w:val="00E17DE3"/>
    <w:rsid w:val="00E17F03"/>
    <w:rsid w:val="00E2025D"/>
    <w:rsid w:val="00E206D1"/>
    <w:rsid w:val="00E2102F"/>
    <w:rsid w:val="00E21795"/>
    <w:rsid w:val="00E21A81"/>
    <w:rsid w:val="00E21CDD"/>
    <w:rsid w:val="00E21E11"/>
    <w:rsid w:val="00E22C0E"/>
    <w:rsid w:val="00E233C9"/>
    <w:rsid w:val="00E23438"/>
    <w:rsid w:val="00E23DFD"/>
    <w:rsid w:val="00E23F0A"/>
    <w:rsid w:val="00E2416D"/>
    <w:rsid w:val="00E2426B"/>
    <w:rsid w:val="00E24415"/>
    <w:rsid w:val="00E2461C"/>
    <w:rsid w:val="00E24D01"/>
    <w:rsid w:val="00E25521"/>
    <w:rsid w:val="00E25917"/>
    <w:rsid w:val="00E25E18"/>
    <w:rsid w:val="00E261E0"/>
    <w:rsid w:val="00E2620C"/>
    <w:rsid w:val="00E26580"/>
    <w:rsid w:val="00E2721C"/>
    <w:rsid w:val="00E27B4B"/>
    <w:rsid w:val="00E30BB0"/>
    <w:rsid w:val="00E311CE"/>
    <w:rsid w:val="00E31D2B"/>
    <w:rsid w:val="00E31E30"/>
    <w:rsid w:val="00E31E40"/>
    <w:rsid w:val="00E32457"/>
    <w:rsid w:val="00E33520"/>
    <w:rsid w:val="00E33736"/>
    <w:rsid w:val="00E33741"/>
    <w:rsid w:val="00E33D3D"/>
    <w:rsid w:val="00E342B1"/>
    <w:rsid w:val="00E350BE"/>
    <w:rsid w:val="00E35EC1"/>
    <w:rsid w:val="00E35F95"/>
    <w:rsid w:val="00E36021"/>
    <w:rsid w:val="00E3623E"/>
    <w:rsid w:val="00E369E0"/>
    <w:rsid w:val="00E36AD7"/>
    <w:rsid w:val="00E36E9E"/>
    <w:rsid w:val="00E36F87"/>
    <w:rsid w:val="00E36FAF"/>
    <w:rsid w:val="00E37208"/>
    <w:rsid w:val="00E37775"/>
    <w:rsid w:val="00E37879"/>
    <w:rsid w:val="00E40128"/>
    <w:rsid w:val="00E4029A"/>
    <w:rsid w:val="00E410B5"/>
    <w:rsid w:val="00E41A0E"/>
    <w:rsid w:val="00E41DFA"/>
    <w:rsid w:val="00E4205C"/>
    <w:rsid w:val="00E42264"/>
    <w:rsid w:val="00E42378"/>
    <w:rsid w:val="00E425A1"/>
    <w:rsid w:val="00E42D1E"/>
    <w:rsid w:val="00E4340F"/>
    <w:rsid w:val="00E43435"/>
    <w:rsid w:val="00E436A5"/>
    <w:rsid w:val="00E44850"/>
    <w:rsid w:val="00E4490A"/>
    <w:rsid w:val="00E455A1"/>
    <w:rsid w:val="00E45DF0"/>
    <w:rsid w:val="00E45F05"/>
    <w:rsid w:val="00E4651E"/>
    <w:rsid w:val="00E46A0E"/>
    <w:rsid w:val="00E47A30"/>
    <w:rsid w:val="00E47CEC"/>
    <w:rsid w:val="00E50A38"/>
    <w:rsid w:val="00E50E09"/>
    <w:rsid w:val="00E50E97"/>
    <w:rsid w:val="00E51490"/>
    <w:rsid w:val="00E52451"/>
    <w:rsid w:val="00E540CA"/>
    <w:rsid w:val="00E54462"/>
    <w:rsid w:val="00E54583"/>
    <w:rsid w:val="00E558C8"/>
    <w:rsid w:val="00E55F46"/>
    <w:rsid w:val="00E56137"/>
    <w:rsid w:val="00E5633C"/>
    <w:rsid w:val="00E56E97"/>
    <w:rsid w:val="00E56EB2"/>
    <w:rsid w:val="00E56EE4"/>
    <w:rsid w:val="00E605AF"/>
    <w:rsid w:val="00E60847"/>
    <w:rsid w:val="00E60A17"/>
    <w:rsid w:val="00E60C94"/>
    <w:rsid w:val="00E61A44"/>
    <w:rsid w:val="00E621FE"/>
    <w:rsid w:val="00E62CBA"/>
    <w:rsid w:val="00E648F7"/>
    <w:rsid w:val="00E64CC9"/>
    <w:rsid w:val="00E65E40"/>
    <w:rsid w:val="00E67861"/>
    <w:rsid w:val="00E67D3C"/>
    <w:rsid w:val="00E702B9"/>
    <w:rsid w:val="00E70A25"/>
    <w:rsid w:val="00E71269"/>
    <w:rsid w:val="00E71A71"/>
    <w:rsid w:val="00E71EAE"/>
    <w:rsid w:val="00E72182"/>
    <w:rsid w:val="00E7387F"/>
    <w:rsid w:val="00E75146"/>
    <w:rsid w:val="00E755AB"/>
    <w:rsid w:val="00E75B19"/>
    <w:rsid w:val="00E75BB5"/>
    <w:rsid w:val="00E7676F"/>
    <w:rsid w:val="00E7767C"/>
    <w:rsid w:val="00E77805"/>
    <w:rsid w:val="00E77C72"/>
    <w:rsid w:val="00E77EAB"/>
    <w:rsid w:val="00E801F8"/>
    <w:rsid w:val="00E8167D"/>
    <w:rsid w:val="00E81BCF"/>
    <w:rsid w:val="00E81D52"/>
    <w:rsid w:val="00E81D5B"/>
    <w:rsid w:val="00E8217A"/>
    <w:rsid w:val="00E82708"/>
    <w:rsid w:val="00E82E8D"/>
    <w:rsid w:val="00E8399A"/>
    <w:rsid w:val="00E839A4"/>
    <w:rsid w:val="00E839CE"/>
    <w:rsid w:val="00E839F6"/>
    <w:rsid w:val="00E83AB6"/>
    <w:rsid w:val="00E84F3E"/>
    <w:rsid w:val="00E85772"/>
    <w:rsid w:val="00E86711"/>
    <w:rsid w:val="00E86798"/>
    <w:rsid w:val="00E868DF"/>
    <w:rsid w:val="00E87D5F"/>
    <w:rsid w:val="00E90CAB"/>
    <w:rsid w:val="00E90E54"/>
    <w:rsid w:val="00E9118C"/>
    <w:rsid w:val="00E914A9"/>
    <w:rsid w:val="00E92595"/>
    <w:rsid w:val="00E92D6B"/>
    <w:rsid w:val="00E92FE6"/>
    <w:rsid w:val="00E93342"/>
    <w:rsid w:val="00E94929"/>
    <w:rsid w:val="00E9535A"/>
    <w:rsid w:val="00E954DD"/>
    <w:rsid w:val="00E9569C"/>
    <w:rsid w:val="00E968B6"/>
    <w:rsid w:val="00E96D3C"/>
    <w:rsid w:val="00E97160"/>
    <w:rsid w:val="00E97839"/>
    <w:rsid w:val="00E97BE5"/>
    <w:rsid w:val="00EA08C2"/>
    <w:rsid w:val="00EA159F"/>
    <w:rsid w:val="00EA2148"/>
    <w:rsid w:val="00EA2C19"/>
    <w:rsid w:val="00EA2EC0"/>
    <w:rsid w:val="00EA3031"/>
    <w:rsid w:val="00EA3072"/>
    <w:rsid w:val="00EA3B39"/>
    <w:rsid w:val="00EA3BBF"/>
    <w:rsid w:val="00EA3EA7"/>
    <w:rsid w:val="00EA4CB7"/>
    <w:rsid w:val="00EA4E6A"/>
    <w:rsid w:val="00EA4F63"/>
    <w:rsid w:val="00EA689E"/>
    <w:rsid w:val="00EA7C5F"/>
    <w:rsid w:val="00EA7FAC"/>
    <w:rsid w:val="00EB0480"/>
    <w:rsid w:val="00EB0D7D"/>
    <w:rsid w:val="00EB0E25"/>
    <w:rsid w:val="00EB1BF9"/>
    <w:rsid w:val="00EB1D2C"/>
    <w:rsid w:val="00EB2497"/>
    <w:rsid w:val="00EB2A4F"/>
    <w:rsid w:val="00EB2ACC"/>
    <w:rsid w:val="00EB2D9B"/>
    <w:rsid w:val="00EB2F4D"/>
    <w:rsid w:val="00EB3C52"/>
    <w:rsid w:val="00EB51C7"/>
    <w:rsid w:val="00EB54C5"/>
    <w:rsid w:val="00EB5858"/>
    <w:rsid w:val="00EB5BE2"/>
    <w:rsid w:val="00EB5DEF"/>
    <w:rsid w:val="00EB6092"/>
    <w:rsid w:val="00EB61E5"/>
    <w:rsid w:val="00EB6248"/>
    <w:rsid w:val="00EB67AA"/>
    <w:rsid w:val="00EB70B5"/>
    <w:rsid w:val="00EB7277"/>
    <w:rsid w:val="00EB780C"/>
    <w:rsid w:val="00EC25DD"/>
    <w:rsid w:val="00EC3CB8"/>
    <w:rsid w:val="00EC3E7E"/>
    <w:rsid w:val="00EC43CD"/>
    <w:rsid w:val="00EC45FC"/>
    <w:rsid w:val="00EC4707"/>
    <w:rsid w:val="00EC4A4E"/>
    <w:rsid w:val="00EC4B0C"/>
    <w:rsid w:val="00EC5A01"/>
    <w:rsid w:val="00EC5CC8"/>
    <w:rsid w:val="00EC6864"/>
    <w:rsid w:val="00EC6A8E"/>
    <w:rsid w:val="00EC6B14"/>
    <w:rsid w:val="00EC6BCB"/>
    <w:rsid w:val="00EC6C8D"/>
    <w:rsid w:val="00EC729C"/>
    <w:rsid w:val="00EC7AAA"/>
    <w:rsid w:val="00EC7ACA"/>
    <w:rsid w:val="00ED0365"/>
    <w:rsid w:val="00ED073E"/>
    <w:rsid w:val="00ED0BF4"/>
    <w:rsid w:val="00ED0E71"/>
    <w:rsid w:val="00ED18EC"/>
    <w:rsid w:val="00ED2378"/>
    <w:rsid w:val="00ED29A6"/>
    <w:rsid w:val="00ED35F3"/>
    <w:rsid w:val="00ED3755"/>
    <w:rsid w:val="00ED5219"/>
    <w:rsid w:val="00ED525B"/>
    <w:rsid w:val="00ED5337"/>
    <w:rsid w:val="00ED5413"/>
    <w:rsid w:val="00ED59E7"/>
    <w:rsid w:val="00ED7403"/>
    <w:rsid w:val="00ED7AA8"/>
    <w:rsid w:val="00EE057C"/>
    <w:rsid w:val="00EE0858"/>
    <w:rsid w:val="00EE236A"/>
    <w:rsid w:val="00EE2649"/>
    <w:rsid w:val="00EE3015"/>
    <w:rsid w:val="00EE31AF"/>
    <w:rsid w:val="00EE34A1"/>
    <w:rsid w:val="00EE368B"/>
    <w:rsid w:val="00EE41A1"/>
    <w:rsid w:val="00EE4EF4"/>
    <w:rsid w:val="00EE50C5"/>
    <w:rsid w:val="00EE536C"/>
    <w:rsid w:val="00EE53E7"/>
    <w:rsid w:val="00EE7006"/>
    <w:rsid w:val="00EE71BF"/>
    <w:rsid w:val="00EE7365"/>
    <w:rsid w:val="00EE73E5"/>
    <w:rsid w:val="00EE761C"/>
    <w:rsid w:val="00EE7B44"/>
    <w:rsid w:val="00EE7D04"/>
    <w:rsid w:val="00EE7FB9"/>
    <w:rsid w:val="00EF09AC"/>
    <w:rsid w:val="00EF14D1"/>
    <w:rsid w:val="00EF18F3"/>
    <w:rsid w:val="00EF1DD2"/>
    <w:rsid w:val="00EF58F2"/>
    <w:rsid w:val="00EF60C8"/>
    <w:rsid w:val="00EF6733"/>
    <w:rsid w:val="00EF6AD7"/>
    <w:rsid w:val="00EF7CCD"/>
    <w:rsid w:val="00F006A9"/>
    <w:rsid w:val="00F009EB"/>
    <w:rsid w:val="00F017FB"/>
    <w:rsid w:val="00F01837"/>
    <w:rsid w:val="00F01F7A"/>
    <w:rsid w:val="00F02736"/>
    <w:rsid w:val="00F02A35"/>
    <w:rsid w:val="00F02DE0"/>
    <w:rsid w:val="00F030A2"/>
    <w:rsid w:val="00F0344E"/>
    <w:rsid w:val="00F03930"/>
    <w:rsid w:val="00F047AC"/>
    <w:rsid w:val="00F04DD4"/>
    <w:rsid w:val="00F0502E"/>
    <w:rsid w:val="00F053FC"/>
    <w:rsid w:val="00F05564"/>
    <w:rsid w:val="00F055F5"/>
    <w:rsid w:val="00F06302"/>
    <w:rsid w:val="00F079CC"/>
    <w:rsid w:val="00F107B5"/>
    <w:rsid w:val="00F1120C"/>
    <w:rsid w:val="00F1120D"/>
    <w:rsid w:val="00F119C8"/>
    <w:rsid w:val="00F13509"/>
    <w:rsid w:val="00F1360C"/>
    <w:rsid w:val="00F1390D"/>
    <w:rsid w:val="00F139D2"/>
    <w:rsid w:val="00F13C9A"/>
    <w:rsid w:val="00F151EA"/>
    <w:rsid w:val="00F15595"/>
    <w:rsid w:val="00F156A1"/>
    <w:rsid w:val="00F17208"/>
    <w:rsid w:val="00F208B7"/>
    <w:rsid w:val="00F20B24"/>
    <w:rsid w:val="00F20B40"/>
    <w:rsid w:val="00F21368"/>
    <w:rsid w:val="00F21535"/>
    <w:rsid w:val="00F21A7E"/>
    <w:rsid w:val="00F224D7"/>
    <w:rsid w:val="00F226DE"/>
    <w:rsid w:val="00F227F6"/>
    <w:rsid w:val="00F22851"/>
    <w:rsid w:val="00F233B1"/>
    <w:rsid w:val="00F2385E"/>
    <w:rsid w:val="00F24944"/>
    <w:rsid w:val="00F2516C"/>
    <w:rsid w:val="00F2560A"/>
    <w:rsid w:val="00F25B7F"/>
    <w:rsid w:val="00F26251"/>
    <w:rsid w:val="00F2644C"/>
    <w:rsid w:val="00F26992"/>
    <w:rsid w:val="00F26F0E"/>
    <w:rsid w:val="00F2789C"/>
    <w:rsid w:val="00F30A9D"/>
    <w:rsid w:val="00F310A3"/>
    <w:rsid w:val="00F31B8A"/>
    <w:rsid w:val="00F31FDD"/>
    <w:rsid w:val="00F323A8"/>
    <w:rsid w:val="00F33187"/>
    <w:rsid w:val="00F334EB"/>
    <w:rsid w:val="00F34DC1"/>
    <w:rsid w:val="00F34DEA"/>
    <w:rsid w:val="00F35DBE"/>
    <w:rsid w:val="00F36B23"/>
    <w:rsid w:val="00F36BFD"/>
    <w:rsid w:val="00F370C9"/>
    <w:rsid w:val="00F37101"/>
    <w:rsid w:val="00F377CE"/>
    <w:rsid w:val="00F40094"/>
    <w:rsid w:val="00F40646"/>
    <w:rsid w:val="00F42591"/>
    <w:rsid w:val="00F426C8"/>
    <w:rsid w:val="00F4348F"/>
    <w:rsid w:val="00F4377C"/>
    <w:rsid w:val="00F44809"/>
    <w:rsid w:val="00F45459"/>
    <w:rsid w:val="00F463D4"/>
    <w:rsid w:val="00F464F5"/>
    <w:rsid w:val="00F46A7B"/>
    <w:rsid w:val="00F46D5A"/>
    <w:rsid w:val="00F47305"/>
    <w:rsid w:val="00F47852"/>
    <w:rsid w:val="00F5036E"/>
    <w:rsid w:val="00F519A9"/>
    <w:rsid w:val="00F52AF5"/>
    <w:rsid w:val="00F53204"/>
    <w:rsid w:val="00F53860"/>
    <w:rsid w:val="00F53BC9"/>
    <w:rsid w:val="00F54021"/>
    <w:rsid w:val="00F542AA"/>
    <w:rsid w:val="00F543D3"/>
    <w:rsid w:val="00F54A5B"/>
    <w:rsid w:val="00F54B98"/>
    <w:rsid w:val="00F551B0"/>
    <w:rsid w:val="00F55452"/>
    <w:rsid w:val="00F55CC1"/>
    <w:rsid w:val="00F56834"/>
    <w:rsid w:val="00F56A49"/>
    <w:rsid w:val="00F602AB"/>
    <w:rsid w:val="00F60D33"/>
    <w:rsid w:val="00F61136"/>
    <w:rsid w:val="00F611B7"/>
    <w:rsid w:val="00F6146F"/>
    <w:rsid w:val="00F6166A"/>
    <w:rsid w:val="00F624A5"/>
    <w:rsid w:val="00F62D15"/>
    <w:rsid w:val="00F6398A"/>
    <w:rsid w:val="00F63ABA"/>
    <w:rsid w:val="00F63C51"/>
    <w:rsid w:val="00F64C5A"/>
    <w:rsid w:val="00F65978"/>
    <w:rsid w:val="00F65F79"/>
    <w:rsid w:val="00F66D81"/>
    <w:rsid w:val="00F67C3E"/>
    <w:rsid w:val="00F70281"/>
    <w:rsid w:val="00F707C2"/>
    <w:rsid w:val="00F707EE"/>
    <w:rsid w:val="00F710EA"/>
    <w:rsid w:val="00F73249"/>
    <w:rsid w:val="00F74615"/>
    <w:rsid w:val="00F746D6"/>
    <w:rsid w:val="00F74CF0"/>
    <w:rsid w:val="00F75115"/>
    <w:rsid w:val="00F75D29"/>
    <w:rsid w:val="00F75F03"/>
    <w:rsid w:val="00F77624"/>
    <w:rsid w:val="00F80221"/>
    <w:rsid w:val="00F804E8"/>
    <w:rsid w:val="00F80DF4"/>
    <w:rsid w:val="00F8181F"/>
    <w:rsid w:val="00F8258C"/>
    <w:rsid w:val="00F826FD"/>
    <w:rsid w:val="00F82BC8"/>
    <w:rsid w:val="00F82D7F"/>
    <w:rsid w:val="00F82E77"/>
    <w:rsid w:val="00F838C1"/>
    <w:rsid w:val="00F83C99"/>
    <w:rsid w:val="00F84433"/>
    <w:rsid w:val="00F844B3"/>
    <w:rsid w:val="00F84C3A"/>
    <w:rsid w:val="00F85662"/>
    <w:rsid w:val="00F86A03"/>
    <w:rsid w:val="00F86E1B"/>
    <w:rsid w:val="00F87A0A"/>
    <w:rsid w:val="00F902E3"/>
    <w:rsid w:val="00F91DEE"/>
    <w:rsid w:val="00F92334"/>
    <w:rsid w:val="00F937E1"/>
    <w:rsid w:val="00F93EFB"/>
    <w:rsid w:val="00F94647"/>
    <w:rsid w:val="00F9524E"/>
    <w:rsid w:val="00F95263"/>
    <w:rsid w:val="00F958CB"/>
    <w:rsid w:val="00F95BEE"/>
    <w:rsid w:val="00F95E95"/>
    <w:rsid w:val="00F966D6"/>
    <w:rsid w:val="00F96B6E"/>
    <w:rsid w:val="00F971CA"/>
    <w:rsid w:val="00F97611"/>
    <w:rsid w:val="00F97B8D"/>
    <w:rsid w:val="00F97BF6"/>
    <w:rsid w:val="00FA001C"/>
    <w:rsid w:val="00FA0211"/>
    <w:rsid w:val="00FA12B2"/>
    <w:rsid w:val="00FA197C"/>
    <w:rsid w:val="00FA1B8A"/>
    <w:rsid w:val="00FA39AD"/>
    <w:rsid w:val="00FA3C84"/>
    <w:rsid w:val="00FA40D6"/>
    <w:rsid w:val="00FA46ED"/>
    <w:rsid w:val="00FA4A5E"/>
    <w:rsid w:val="00FA4B22"/>
    <w:rsid w:val="00FA5782"/>
    <w:rsid w:val="00FA5829"/>
    <w:rsid w:val="00FA669C"/>
    <w:rsid w:val="00FA746C"/>
    <w:rsid w:val="00FA7B8D"/>
    <w:rsid w:val="00FB07CC"/>
    <w:rsid w:val="00FB0C83"/>
    <w:rsid w:val="00FB1000"/>
    <w:rsid w:val="00FB1043"/>
    <w:rsid w:val="00FB16A2"/>
    <w:rsid w:val="00FB19D6"/>
    <w:rsid w:val="00FB20F3"/>
    <w:rsid w:val="00FB43AC"/>
    <w:rsid w:val="00FB47EA"/>
    <w:rsid w:val="00FB53EC"/>
    <w:rsid w:val="00FB567E"/>
    <w:rsid w:val="00FB6819"/>
    <w:rsid w:val="00FB703E"/>
    <w:rsid w:val="00FB7C38"/>
    <w:rsid w:val="00FB7F1F"/>
    <w:rsid w:val="00FC054A"/>
    <w:rsid w:val="00FC0790"/>
    <w:rsid w:val="00FC0A0D"/>
    <w:rsid w:val="00FC0F4A"/>
    <w:rsid w:val="00FC1289"/>
    <w:rsid w:val="00FC16C4"/>
    <w:rsid w:val="00FC2C91"/>
    <w:rsid w:val="00FC2FAC"/>
    <w:rsid w:val="00FC3459"/>
    <w:rsid w:val="00FC387F"/>
    <w:rsid w:val="00FC4C6D"/>
    <w:rsid w:val="00FC4DC2"/>
    <w:rsid w:val="00FC5311"/>
    <w:rsid w:val="00FC5340"/>
    <w:rsid w:val="00FC6967"/>
    <w:rsid w:val="00FC6C11"/>
    <w:rsid w:val="00FC7940"/>
    <w:rsid w:val="00FC7B46"/>
    <w:rsid w:val="00FC7B74"/>
    <w:rsid w:val="00FD0CFA"/>
    <w:rsid w:val="00FD1CE7"/>
    <w:rsid w:val="00FD1D4B"/>
    <w:rsid w:val="00FD1F76"/>
    <w:rsid w:val="00FD230C"/>
    <w:rsid w:val="00FD259B"/>
    <w:rsid w:val="00FD30CD"/>
    <w:rsid w:val="00FD3EBF"/>
    <w:rsid w:val="00FD40D5"/>
    <w:rsid w:val="00FD4636"/>
    <w:rsid w:val="00FD46BA"/>
    <w:rsid w:val="00FD4915"/>
    <w:rsid w:val="00FD4F18"/>
    <w:rsid w:val="00FD5D4A"/>
    <w:rsid w:val="00FD6B5B"/>
    <w:rsid w:val="00FE058C"/>
    <w:rsid w:val="00FE05FC"/>
    <w:rsid w:val="00FE0693"/>
    <w:rsid w:val="00FE086E"/>
    <w:rsid w:val="00FE0AF4"/>
    <w:rsid w:val="00FE127F"/>
    <w:rsid w:val="00FE27EE"/>
    <w:rsid w:val="00FE30E1"/>
    <w:rsid w:val="00FE403F"/>
    <w:rsid w:val="00FE43FC"/>
    <w:rsid w:val="00FE520C"/>
    <w:rsid w:val="00FE60ED"/>
    <w:rsid w:val="00FE65C5"/>
    <w:rsid w:val="00FE6DA0"/>
    <w:rsid w:val="00FE6F60"/>
    <w:rsid w:val="00FF0C49"/>
    <w:rsid w:val="00FF0FDB"/>
    <w:rsid w:val="00FF1282"/>
    <w:rsid w:val="00FF1339"/>
    <w:rsid w:val="00FF165E"/>
    <w:rsid w:val="00FF1682"/>
    <w:rsid w:val="00FF26C8"/>
    <w:rsid w:val="00FF30D3"/>
    <w:rsid w:val="00FF33D3"/>
    <w:rsid w:val="00FF479B"/>
    <w:rsid w:val="00FF5100"/>
    <w:rsid w:val="00FF5667"/>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83E1299"/>
  <w15:docId w15:val="{7DFE377B-A6F2-4C03-9131-1D683D8B8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40"/>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E465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bold">
    <w:name w:val="bold"/>
    <w:basedOn w:val="Fuentedeprrafopredeter"/>
    <w:rsid w:val="004B6B84"/>
  </w:style>
  <w:style w:type="character" w:customStyle="1" w:styleId="Ttulo2Car">
    <w:name w:val="Título 2 Car"/>
    <w:basedOn w:val="Fuentedeprrafopredeter"/>
    <w:link w:val="Ttulo2"/>
    <w:uiPriority w:val="9"/>
    <w:semiHidden/>
    <w:rsid w:val="00E4651E"/>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E4651E"/>
  </w:style>
  <w:style w:type="paragraph" w:customStyle="1" w:styleId="page-item">
    <w:name w:val="page-item"/>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E4651E"/>
  </w:style>
  <w:style w:type="paragraph" w:styleId="NormalWeb">
    <w:name w:val="Normal (Web)"/>
    <w:basedOn w:val="Normal"/>
    <w:uiPriority w:val="99"/>
    <w:unhideWhenUsed/>
    <w:rsid w:val="00E4651E"/>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59"/>
    <w:rsid w:val="00546F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6A4AF3"/>
    <w:pPr>
      <w:numPr>
        <w:numId w:val="2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4949">
      <w:bodyDiv w:val="1"/>
      <w:marLeft w:val="0"/>
      <w:marRight w:val="0"/>
      <w:marTop w:val="0"/>
      <w:marBottom w:val="0"/>
      <w:divBdr>
        <w:top w:val="none" w:sz="0" w:space="0" w:color="auto"/>
        <w:left w:val="none" w:sz="0" w:space="0" w:color="auto"/>
        <w:bottom w:val="none" w:sz="0" w:space="0" w:color="auto"/>
        <w:right w:val="none" w:sz="0" w:space="0" w:color="auto"/>
      </w:divBdr>
    </w:div>
    <w:div w:id="78214610">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644311378">
      <w:bodyDiv w:val="1"/>
      <w:marLeft w:val="0"/>
      <w:marRight w:val="0"/>
      <w:marTop w:val="0"/>
      <w:marBottom w:val="0"/>
      <w:divBdr>
        <w:top w:val="none" w:sz="0" w:space="0" w:color="auto"/>
        <w:left w:val="none" w:sz="0" w:space="0" w:color="auto"/>
        <w:bottom w:val="none" w:sz="0" w:space="0" w:color="auto"/>
        <w:right w:val="none" w:sz="0" w:space="0" w:color="auto"/>
      </w:divBdr>
      <w:divsChild>
        <w:div w:id="2102601480">
          <w:marLeft w:val="0"/>
          <w:marRight w:val="0"/>
          <w:marTop w:val="300"/>
          <w:marBottom w:val="0"/>
          <w:divBdr>
            <w:top w:val="none" w:sz="0" w:space="0" w:color="auto"/>
            <w:left w:val="none" w:sz="0" w:space="0" w:color="auto"/>
            <w:bottom w:val="none" w:sz="0" w:space="0" w:color="auto"/>
            <w:right w:val="none" w:sz="0" w:space="0" w:color="auto"/>
          </w:divBdr>
          <w:divsChild>
            <w:div w:id="1148323100">
              <w:marLeft w:val="0"/>
              <w:marRight w:val="0"/>
              <w:marTop w:val="0"/>
              <w:marBottom w:val="0"/>
              <w:divBdr>
                <w:top w:val="none" w:sz="0" w:space="0" w:color="auto"/>
                <w:left w:val="none" w:sz="0" w:space="0" w:color="auto"/>
                <w:bottom w:val="none" w:sz="0" w:space="0" w:color="auto"/>
                <w:right w:val="none" w:sz="0" w:space="0" w:color="auto"/>
              </w:divBdr>
              <w:divsChild>
                <w:div w:id="1909732180">
                  <w:marLeft w:val="0"/>
                  <w:marRight w:val="0"/>
                  <w:marTop w:val="0"/>
                  <w:marBottom w:val="0"/>
                  <w:divBdr>
                    <w:top w:val="none" w:sz="0" w:space="0" w:color="auto"/>
                    <w:left w:val="none" w:sz="0" w:space="0" w:color="auto"/>
                    <w:bottom w:val="none" w:sz="0" w:space="0" w:color="auto"/>
                    <w:right w:val="none" w:sz="0" w:space="0" w:color="auto"/>
                  </w:divBdr>
                  <w:divsChild>
                    <w:div w:id="1771508233">
                      <w:marLeft w:val="0"/>
                      <w:marRight w:val="0"/>
                      <w:marTop w:val="0"/>
                      <w:marBottom w:val="0"/>
                      <w:divBdr>
                        <w:top w:val="none" w:sz="0" w:space="0" w:color="auto"/>
                        <w:left w:val="none" w:sz="0" w:space="0" w:color="auto"/>
                        <w:bottom w:val="none" w:sz="0" w:space="0" w:color="auto"/>
                        <w:right w:val="none" w:sz="0" w:space="0" w:color="auto"/>
                      </w:divBdr>
                      <w:divsChild>
                        <w:div w:id="801848000">
                          <w:marLeft w:val="0"/>
                          <w:marRight w:val="0"/>
                          <w:marTop w:val="0"/>
                          <w:marBottom w:val="0"/>
                          <w:divBdr>
                            <w:top w:val="single" w:sz="6" w:space="0" w:color="auto"/>
                            <w:left w:val="single" w:sz="6" w:space="0" w:color="auto"/>
                            <w:bottom w:val="single" w:sz="6" w:space="0" w:color="auto"/>
                            <w:right w:val="single" w:sz="6" w:space="0" w:color="auto"/>
                          </w:divBdr>
                          <w:divsChild>
                            <w:div w:id="215628138">
                              <w:marLeft w:val="0"/>
                              <w:marRight w:val="0"/>
                              <w:marTop w:val="0"/>
                              <w:marBottom w:val="0"/>
                              <w:divBdr>
                                <w:top w:val="none" w:sz="0" w:space="0" w:color="auto"/>
                                <w:left w:val="none" w:sz="0" w:space="0" w:color="auto"/>
                                <w:bottom w:val="none" w:sz="0" w:space="0" w:color="auto"/>
                                <w:right w:val="none" w:sz="0" w:space="0" w:color="auto"/>
                              </w:divBdr>
                              <w:divsChild>
                                <w:div w:id="343360793">
                                  <w:marLeft w:val="0"/>
                                  <w:marRight w:val="0"/>
                                  <w:marTop w:val="0"/>
                                  <w:marBottom w:val="0"/>
                                  <w:divBdr>
                                    <w:top w:val="none" w:sz="0" w:space="0" w:color="auto"/>
                                    <w:left w:val="none" w:sz="0" w:space="0" w:color="auto"/>
                                    <w:bottom w:val="none" w:sz="0" w:space="0" w:color="auto"/>
                                    <w:right w:val="none" w:sz="0" w:space="0" w:color="auto"/>
                                  </w:divBdr>
                                  <w:divsChild>
                                    <w:div w:id="1728215149">
                                      <w:marLeft w:val="0"/>
                                      <w:marRight w:val="0"/>
                                      <w:marTop w:val="0"/>
                                      <w:marBottom w:val="0"/>
                                      <w:divBdr>
                                        <w:top w:val="none" w:sz="0" w:space="0" w:color="auto"/>
                                        <w:left w:val="none" w:sz="0" w:space="0" w:color="auto"/>
                                        <w:bottom w:val="none" w:sz="0" w:space="0" w:color="auto"/>
                                        <w:right w:val="none" w:sz="0" w:space="0" w:color="auto"/>
                                      </w:divBdr>
                                    </w:div>
                                  </w:divsChild>
                                </w:div>
                                <w:div w:id="1698238235">
                                  <w:marLeft w:val="0"/>
                                  <w:marRight w:val="0"/>
                                  <w:marTop w:val="0"/>
                                  <w:marBottom w:val="150"/>
                                  <w:divBdr>
                                    <w:top w:val="none" w:sz="0" w:space="0" w:color="auto"/>
                                    <w:left w:val="none" w:sz="0" w:space="0" w:color="auto"/>
                                    <w:bottom w:val="single" w:sz="6" w:space="0" w:color="24135F"/>
                                    <w:right w:val="none" w:sz="0" w:space="0" w:color="auto"/>
                                  </w:divBdr>
                                </w:div>
                                <w:div w:id="269356732">
                                  <w:marLeft w:val="0"/>
                                  <w:marRight w:val="0"/>
                                  <w:marTop w:val="0"/>
                                  <w:marBottom w:val="0"/>
                                  <w:divBdr>
                                    <w:top w:val="none" w:sz="0" w:space="0" w:color="auto"/>
                                    <w:left w:val="none" w:sz="0" w:space="0" w:color="auto"/>
                                    <w:bottom w:val="none" w:sz="0" w:space="0" w:color="auto"/>
                                    <w:right w:val="none" w:sz="0" w:space="0" w:color="auto"/>
                                  </w:divBdr>
                                  <w:divsChild>
                                    <w:div w:id="557785351">
                                      <w:marLeft w:val="0"/>
                                      <w:marRight w:val="0"/>
                                      <w:marTop w:val="0"/>
                                      <w:marBottom w:val="0"/>
                                      <w:divBdr>
                                        <w:top w:val="none" w:sz="0" w:space="0" w:color="auto"/>
                                        <w:left w:val="none" w:sz="0" w:space="0" w:color="auto"/>
                                        <w:bottom w:val="none" w:sz="0" w:space="0" w:color="auto"/>
                                        <w:right w:val="none" w:sz="0" w:space="0" w:color="auto"/>
                                      </w:divBdr>
                                      <w:divsChild>
                                        <w:div w:id="71395294">
                                          <w:marLeft w:val="0"/>
                                          <w:marRight w:val="0"/>
                                          <w:marTop w:val="0"/>
                                          <w:marBottom w:val="0"/>
                                          <w:divBdr>
                                            <w:top w:val="none" w:sz="0" w:space="0" w:color="auto"/>
                                            <w:left w:val="none" w:sz="0" w:space="0" w:color="auto"/>
                                            <w:bottom w:val="none" w:sz="0" w:space="0" w:color="auto"/>
                                            <w:right w:val="none" w:sz="0" w:space="0" w:color="auto"/>
                                          </w:divBdr>
                                          <w:divsChild>
                                            <w:div w:id="2023776753">
                                              <w:marLeft w:val="0"/>
                                              <w:marRight w:val="0"/>
                                              <w:marTop w:val="0"/>
                                              <w:marBottom w:val="0"/>
                                              <w:divBdr>
                                                <w:top w:val="none" w:sz="0" w:space="0" w:color="auto"/>
                                                <w:left w:val="none" w:sz="0" w:space="0" w:color="auto"/>
                                                <w:bottom w:val="none" w:sz="0" w:space="0" w:color="auto"/>
                                                <w:right w:val="none" w:sz="0" w:space="0" w:color="auto"/>
                                              </w:divBdr>
                                            </w:div>
                                          </w:divsChild>
                                        </w:div>
                                        <w:div w:id="676616813">
                                          <w:marLeft w:val="0"/>
                                          <w:marRight w:val="0"/>
                                          <w:marTop w:val="0"/>
                                          <w:marBottom w:val="0"/>
                                          <w:divBdr>
                                            <w:top w:val="none" w:sz="0" w:space="0" w:color="auto"/>
                                            <w:left w:val="none" w:sz="0" w:space="0" w:color="auto"/>
                                            <w:bottom w:val="none" w:sz="0" w:space="0" w:color="auto"/>
                                            <w:right w:val="none" w:sz="0" w:space="0" w:color="auto"/>
                                          </w:divBdr>
                                          <w:divsChild>
                                            <w:div w:id="1369376209">
                                              <w:marLeft w:val="0"/>
                                              <w:marRight w:val="0"/>
                                              <w:marTop w:val="0"/>
                                              <w:marBottom w:val="0"/>
                                              <w:divBdr>
                                                <w:top w:val="none" w:sz="0" w:space="0" w:color="auto"/>
                                                <w:left w:val="none" w:sz="0" w:space="0" w:color="auto"/>
                                                <w:bottom w:val="none" w:sz="0" w:space="0" w:color="auto"/>
                                                <w:right w:val="none" w:sz="0" w:space="0" w:color="auto"/>
                                              </w:divBdr>
                                            </w:div>
                                            <w:div w:id="1045762430">
                                              <w:marLeft w:val="0"/>
                                              <w:marRight w:val="0"/>
                                              <w:marTop w:val="0"/>
                                              <w:marBottom w:val="0"/>
                                              <w:divBdr>
                                                <w:top w:val="none" w:sz="0" w:space="0" w:color="auto"/>
                                                <w:left w:val="none" w:sz="0" w:space="0" w:color="auto"/>
                                                <w:bottom w:val="none" w:sz="0" w:space="0" w:color="auto"/>
                                                <w:right w:val="none" w:sz="0" w:space="0" w:color="auto"/>
                                              </w:divBdr>
                                            </w:div>
                                            <w:div w:id="526261568">
                                              <w:marLeft w:val="0"/>
                                              <w:marRight w:val="0"/>
                                              <w:marTop w:val="0"/>
                                              <w:marBottom w:val="0"/>
                                              <w:divBdr>
                                                <w:top w:val="none" w:sz="0" w:space="0" w:color="auto"/>
                                                <w:left w:val="none" w:sz="0" w:space="0" w:color="auto"/>
                                                <w:bottom w:val="none" w:sz="0" w:space="0" w:color="auto"/>
                                                <w:right w:val="none" w:sz="0" w:space="0" w:color="auto"/>
                                              </w:divBdr>
                                            </w:div>
                                          </w:divsChild>
                                        </w:div>
                                        <w:div w:id="48842908">
                                          <w:marLeft w:val="0"/>
                                          <w:marRight w:val="0"/>
                                          <w:marTop w:val="0"/>
                                          <w:marBottom w:val="0"/>
                                          <w:divBdr>
                                            <w:top w:val="none" w:sz="0" w:space="0" w:color="auto"/>
                                            <w:left w:val="none" w:sz="0" w:space="0" w:color="auto"/>
                                            <w:bottom w:val="none" w:sz="0" w:space="0" w:color="auto"/>
                                            <w:right w:val="none" w:sz="0" w:space="0" w:color="auto"/>
                                          </w:divBdr>
                                          <w:divsChild>
                                            <w:div w:id="770317905">
                                              <w:marLeft w:val="0"/>
                                              <w:marRight w:val="0"/>
                                              <w:marTop w:val="0"/>
                                              <w:marBottom w:val="0"/>
                                              <w:divBdr>
                                                <w:top w:val="none" w:sz="0" w:space="0" w:color="auto"/>
                                                <w:left w:val="none" w:sz="0" w:space="0" w:color="auto"/>
                                                <w:bottom w:val="none" w:sz="0" w:space="0" w:color="auto"/>
                                                <w:right w:val="none" w:sz="0" w:space="0" w:color="auto"/>
                                              </w:divBdr>
                                            </w:div>
                                            <w:div w:id="261883728">
                                              <w:marLeft w:val="0"/>
                                              <w:marRight w:val="0"/>
                                              <w:marTop w:val="0"/>
                                              <w:marBottom w:val="0"/>
                                              <w:divBdr>
                                                <w:top w:val="none" w:sz="0" w:space="0" w:color="auto"/>
                                                <w:left w:val="none" w:sz="0" w:space="0" w:color="auto"/>
                                                <w:bottom w:val="none" w:sz="0" w:space="0" w:color="auto"/>
                                                <w:right w:val="none" w:sz="0" w:space="0" w:color="auto"/>
                                              </w:divBdr>
                                            </w:div>
                                            <w:div w:id="1215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5057">
                                      <w:marLeft w:val="0"/>
                                      <w:marRight w:val="0"/>
                                      <w:marTop w:val="0"/>
                                      <w:marBottom w:val="0"/>
                                      <w:divBdr>
                                        <w:top w:val="none" w:sz="0" w:space="0" w:color="auto"/>
                                        <w:left w:val="none" w:sz="0" w:space="0" w:color="auto"/>
                                        <w:bottom w:val="none" w:sz="0" w:space="0" w:color="auto"/>
                                        <w:right w:val="none" w:sz="0" w:space="0" w:color="auto"/>
                                      </w:divBdr>
                                    </w:div>
                                    <w:div w:id="1783038258">
                                      <w:marLeft w:val="0"/>
                                      <w:marRight w:val="0"/>
                                      <w:marTop w:val="0"/>
                                      <w:marBottom w:val="0"/>
                                      <w:divBdr>
                                        <w:top w:val="none" w:sz="0" w:space="0" w:color="auto"/>
                                        <w:left w:val="none" w:sz="0" w:space="0" w:color="auto"/>
                                        <w:bottom w:val="none" w:sz="0" w:space="0" w:color="auto"/>
                                        <w:right w:val="none" w:sz="0" w:space="0" w:color="auto"/>
                                      </w:divBdr>
                                    </w:div>
                                    <w:div w:id="1857499997">
                                      <w:marLeft w:val="0"/>
                                      <w:marRight w:val="0"/>
                                      <w:marTop w:val="0"/>
                                      <w:marBottom w:val="0"/>
                                      <w:divBdr>
                                        <w:top w:val="none" w:sz="0" w:space="0" w:color="auto"/>
                                        <w:left w:val="none" w:sz="0" w:space="0" w:color="auto"/>
                                        <w:bottom w:val="none" w:sz="0" w:space="0" w:color="auto"/>
                                        <w:right w:val="none" w:sz="0" w:space="0" w:color="auto"/>
                                      </w:divBdr>
                                    </w:div>
                                    <w:div w:id="4452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70642">
          <w:marLeft w:val="0"/>
          <w:marRight w:val="0"/>
          <w:marTop w:val="0"/>
          <w:marBottom w:val="0"/>
          <w:divBdr>
            <w:top w:val="none" w:sz="0" w:space="0" w:color="auto"/>
            <w:left w:val="none" w:sz="0" w:space="0" w:color="auto"/>
            <w:bottom w:val="none" w:sz="0" w:space="0" w:color="auto"/>
            <w:right w:val="none" w:sz="0" w:space="0" w:color="auto"/>
          </w:divBdr>
          <w:divsChild>
            <w:div w:id="21313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805934">
      <w:bodyDiv w:val="1"/>
      <w:marLeft w:val="0"/>
      <w:marRight w:val="0"/>
      <w:marTop w:val="0"/>
      <w:marBottom w:val="0"/>
      <w:divBdr>
        <w:top w:val="none" w:sz="0" w:space="0" w:color="auto"/>
        <w:left w:val="none" w:sz="0" w:space="0" w:color="auto"/>
        <w:bottom w:val="none" w:sz="0" w:space="0" w:color="auto"/>
        <w:right w:val="none" w:sz="0" w:space="0" w:color="auto"/>
      </w:divBdr>
    </w:div>
    <w:div w:id="824510822">
      <w:bodyDiv w:val="1"/>
      <w:marLeft w:val="0"/>
      <w:marRight w:val="0"/>
      <w:marTop w:val="0"/>
      <w:marBottom w:val="0"/>
      <w:divBdr>
        <w:top w:val="none" w:sz="0" w:space="0" w:color="auto"/>
        <w:left w:val="none" w:sz="0" w:space="0" w:color="auto"/>
        <w:bottom w:val="none" w:sz="0" w:space="0" w:color="auto"/>
        <w:right w:val="none" w:sz="0" w:space="0" w:color="auto"/>
      </w:divBdr>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14580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45E91-FFF5-4BB5-AD6A-775B0B576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1789</TotalTime>
  <Pages>16</Pages>
  <Words>5476</Words>
  <Characters>30123</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157</cp:revision>
  <cp:lastPrinted>2021-09-30T14:36:00Z</cp:lastPrinted>
  <dcterms:created xsi:type="dcterms:W3CDTF">2021-07-02T02:18:00Z</dcterms:created>
  <dcterms:modified xsi:type="dcterms:W3CDTF">2022-02-03T18:09:00Z</dcterms:modified>
</cp:coreProperties>
</file>