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9AFB577"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620D20">
        <w:rPr>
          <w:rFonts w:cs="Arial"/>
          <w:b/>
          <w:bCs/>
          <w:sz w:val="24"/>
          <w:szCs w:val="24"/>
        </w:rPr>
        <w:t>20</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C5F0BAE"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FB2A58">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AA48BA8"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620D20">
        <w:rPr>
          <w:rFonts w:cs="Arial"/>
          <w:b/>
          <w:sz w:val="24"/>
          <w:szCs w:val="24"/>
        </w:rPr>
        <w:t>ES</w:t>
      </w:r>
      <w:r w:rsidRPr="007B0581">
        <w:rPr>
          <w:rFonts w:cs="Arial"/>
          <w:b/>
          <w:sz w:val="24"/>
          <w:szCs w:val="24"/>
        </w:rPr>
        <w:t xml:space="preserve"> DEMANDADA</w:t>
      </w:r>
      <w:r w:rsidR="00620D20">
        <w:rPr>
          <w:rFonts w:cs="Arial"/>
          <w:b/>
          <w:sz w:val="24"/>
          <w:szCs w:val="24"/>
        </w:rPr>
        <w:t>S</w:t>
      </w:r>
      <w:r w:rsidRPr="007B0581">
        <w:rPr>
          <w:rFonts w:cs="Arial"/>
          <w:b/>
          <w:sz w:val="24"/>
          <w:szCs w:val="24"/>
        </w:rPr>
        <w:t>:</w:t>
      </w:r>
      <w:r w:rsidR="00620D20">
        <w:rPr>
          <w:rFonts w:cs="Arial"/>
          <w:b/>
          <w:sz w:val="24"/>
          <w:szCs w:val="24"/>
        </w:rPr>
        <w:t xml:space="preserve"> DIRECTOR GENERAL DE LA </w:t>
      </w:r>
      <w:bookmarkStart w:id="0" w:name="_GoBack"/>
      <w:r w:rsidR="00620D20">
        <w:rPr>
          <w:rFonts w:cs="Arial"/>
          <w:b/>
          <w:sz w:val="24"/>
          <w:szCs w:val="24"/>
        </w:rPr>
        <w:t>OFI</w:t>
      </w:r>
      <w:bookmarkEnd w:id="0"/>
      <w:r w:rsidR="00620D20">
        <w:rPr>
          <w:rFonts w:cs="Arial"/>
          <w:b/>
          <w:sz w:val="24"/>
          <w:szCs w:val="24"/>
        </w:rPr>
        <w:t>CINA DE PENSIONES Y</w:t>
      </w:r>
      <w:r w:rsidRPr="007B0581">
        <w:rPr>
          <w:rFonts w:cs="Arial"/>
          <w:b/>
          <w:sz w:val="24"/>
          <w:szCs w:val="24"/>
        </w:rPr>
        <w:t xml:space="preserve">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E2255B2"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191395" w:rsidRPr="00191395">
        <w:rPr>
          <w:rFonts w:ascii="Arial" w:hAnsi="Arial" w:cs="Arial"/>
          <w:b/>
          <w:sz w:val="24"/>
          <w:szCs w:val="24"/>
        </w:rPr>
        <w:t xml:space="preserve">TRECE </w:t>
      </w:r>
      <w:r w:rsidR="000C55C6" w:rsidRPr="00191395">
        <w:rPr>
          <w:rFonts w:ascii="Arial" w:hAnsi="Arial" w:cs="Arial"/>
          <w:b/>
          <w:sz w:val="24"/>
          <w:szCs w:val="24"/>
        </w:rPr>
        <w:t>DE JU</w:t>
      </w:r>
      <w:r w:rsidR="008019F2" w:rsidRPr="00191395">
        <w:rPr>
          <w:rFonts w:ascii="Arial" w:hAnsi="Arial" w:cs="Arial"/>
          <w:b/>
          <w:sz w:val="24"/>
          <w:szCs w:val="24"/>
        </w:rPr>
        <w:t>L</w:t>
      </w:r>
      <w:r w:rsidR="000C55C6" w:rsidRPr="00191395">
        <w:rPr>
          <w:rFonts w:ascii="Arial" w:hAnsi="Arial" w:cs="Arial"/>
          <w:b/>
          <w:sz w:val="24"/>
          <w:szCs w:val="24"/>
        </w:rPr>
        <w:t>IO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262A650B"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620D20">
        <w:rPr>
          <w:rFonts w:ascii="Arial" w:hAnsi="Arial" w:cs="Arial"/>
          <w:sz w:val="24"/>
          <w:szCs w:val="24"/>
        </w:rPr>
        <w:t>20</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FB2A58">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1" w:name="_Hlk83640314"/>
      <w:r w:rsidR="00FB2A58">
        <w:rPr>
          <w:rFonts w:cs="Arial"/>
          <w:b/>
          <w:sz w:val="24"/>
          <w:szCs w:val="24"/>
        </w:rPr>
        <w:t>**********</w:t>
      </w:r>
      <w:r w:rsidR="00FB2A58">
        <w:rPr>
          <w:rFonts w:cs="Arial"/>
          <w:b/>
          <w:sz w:val="24"/>
          <w:szCs w:val="24"/>
        </w:rPr>
        <w:t xml:space="preserve"> </w:t>
      </w:r>
      <w:r w:rsidR="00AF2E69" w:rsidRPr="007B0581">
        <w:rPr>
          <w:rFonts w:ascii="Arial" w:hAnsi="Arial" w:cs="Arial"/>
          <w:sz w:val="24"/>
          <w:szCs w:val="24"/>
        </w:rPr>
        <w:t xml:space="preserve">de </w:t>
      </w:r>
      <w:r w:rsidR="00620D20">
        <w:rPr>
          <w:rFonts w:ascii="Arial" w:hAnsi="Arial" w:cs="Arial"/>
          <w:sz w:val="24"/>
          <w:szCs w:val="24"/>
        </w:rPr>
        <w:t>diecisiete de enero de dos mil veintidós</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F03E55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AE03BA">
        <w:rPr>
          <w:rFonts w:ascii="Arial" w:hAnsi="Arial" w:cs="Arial"/>
          <w:sz w:val="24"/>
          <w:szCs w:val="24"/>
        </w:rPr>
        <w:t>diecisiete de marzo</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FB2A58">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3"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FB2A58">
        <w:rPr>
          <w:rFonts w:cs="Arial"/>
          <w:b/>
          <w:sz w:val="24"/>
          <w:szCs w:val="24"/>
        </w:rPr>
        <w:t>**********</w:t>
      </w:r>
      <w:r w:rsidR="00FB2A58">
        <w:rPr>
          <w:rFonts w:cs="Arial"/>
          <w:b/>
          <w:sz w:val="24"/>
          <w:szCs w:val="24"/>
        </w:rPr>
        <w:t xml:space="preserve"> </w:t>
      </w:r>
      <w:r w:rsidR="00AE03BA" w:rsidRPr="007B0581">
        <w:rPr>
          <w:rFonts w:ascii="Arial" w:hAnsi="Arial" w:cs="Arial"/>
          <w:sz w:val="24"/>
          <w:szCs w:val="24"/>
        </w:rPr>
        <w:t xml:space="preserve">de </w:t>
      </w:r>
      <w:r w:rsidR="00AE03BA">
        <w:rPr>
          <w:rFonts w:ascii="Arial" w:hAnsi="Arial" w:cs="Arial"/>
          <w:sz w:val="24"/>
          <w:szCs w:val="24"/>
        </w:rPr>
        <w:t>diecisiete de enero de dos mil veintidós</w:t>
      </w:r>
      <w:r w:rsidR="00AE03BA" w:rsidRPr="007B0581">
        <w:rPr>
          <w:rFonts w:ascii="Arial" w:hAnsi="Arial" w:cs="Arial"/>
          <w:sz w:val="24"/>
          <w:szCs w:val="24"/>
        </w:rPr>
        <w:t xml:space="preserve">, signado por el </w:t>
      </w:r>
      <w:r w:rsidR="00AE03BA">
        <w:rPr>
          <w:rFonts w:ascii="Arial" w:hAnsi="Arial" w:cs="Arial"/>
          <w:sz w:val="24"/>
          <w:szCs w:val="24"/>
        </w:rPr>
        <w:t>D</w:t>
      </w:r>
      <w:r w:rsidR="00AE03BA" w:rsidRPr="007B0581">
        <w:rPr>
          <w:rFonts w:ascii="Arial" w:hAnsi="Arial" w:cs="Arial"/>
          <w:sz w:val="24"/>
          <w:szCs w:val="24"/>
        </w:rPr>
        <w:t xml:space="preserve">irector </w:t>
      </w:r>
      <w:r w:rsidR="00AE03BA">
        <w:rPr>
          <w:rFonts w:ascii="Arial" w:hAnsi="Arial" w:cs="Arial"/>
          <w:sz w:val="24"/>
          <w:szCs w:val="24"/>
        </w:rPr>
        <w:t>G</w:t>
      </w:r>
      <w:r w:rsidR="00AE03BA" w:rsidRPr="007B0581">
        <w:rPr>
          <w:rFonts w:ascii="Arial" w:hAnsi="Arial" w:cs="Arial"/>
          <w:sz w:val="24"/>
          <w:szCs w:val="24"/>
        </w:rPr>
        <w:t>eneral de la Oficina de Pensiones</w:t>
      </w:r>
      <w:r w:rsidR="00AE03BA">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62042F17"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9A5B3C">
        <w:rPr>
          <w:rFonts w:ascii="Arial" w:hAnsi="Arial" w:cs="Arial"/>
          <w:sz w:val="24"/>
          <w:szCs w:val="24"/>
        </w:rPr>
        <w:t>dieciocho de marzo</w:t>
      </w:r>
      <w:r w:rsidR="008019F2">
        <w:rPr>
          <w:rFonts w:ascii="Arial" w:hAnsi="Arial" w:cs="Arial"/>
          <w:sz w:val="24"/>
          <w:szCs w:val="24"/>
        </w:rPr>
        <w:t xml:space="preserve">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9A5B3C">
        <w:rPr>
          <w:rFonts w:ascii="Arial" w:hAnsi="Arial" w:cs="Arial"/>
          <w:sz w:val="24"/>
          <w:szCs w:val="24"/>
        </w:rPr>
        <w:t>s</w:t>
      </w:r>
      <w:r w:rsidR="006E2C00" w:rsidRPr="007B0581">
        <w:rPr>
          <w:rFonts w:ascii="Arial" w:hAnsi="Arial" w:cs="Arial"/>
          <w:sz w:val="24"/>
          <w:szCs w:val="24"/>
        </w:rPr>
        <w:t xml:space="preserve"> autoridad</w:t>
      </w:r>
      <w:r w:rsidR="009A5B3C">
        <w:rPr>
          <w:rFonts w:ascii="Arial" w:hAnsi="Arial" w:cs="Arial"/>
          <w:sz w:val="24"/>
          <w:szCs w:val="24"/>
        </w:rPr>
        <w:t>es</w:t>
      </w:r>
      <w:r w:rsidR="006E2C00" w:rsidRPr="007B0581">
        <w:rPr>
          <w:rFonts w:ascii="Arial" w:hAnsi="Arial" w:cs="Arial"/>
          <w:sz w:val="24"/>
          <w:szCs w:val="24"/>
        </w:rPr>
        <w:t xml:space="preserve"> demandada</w:t>
      </w:r>
      <w:r w:rsidR="009A5B3C">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9A5B3C">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1768EB75"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CA3DBA">
        <w:rPr>
          <w:rFonts w:cs="Arial"/>
          <w:bCs/>
          <w:sz w:val="24"/>
          <w:szCs w:val="24"/>
        </w:rPr>
        <w:t>veintiséis</w:t>
      </w:r>
      <w:r w:rsidR="008019F2">
        <w:rPr>
          <w:rFonts w:cs="Arial"/>
          <w:bCs/>
          <w:sz w:val="24"/>
          <w:szCs w:val="24"/>
        </w:rPr>
        <w:t xml:space="preserve">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l</w:t>
      </w:r>
      <w:r w:rsidR="00CA3DBA">
        <w:rPr>
          <w:rFonts w:cs="Arial"/>
          <w:sz w:val="24"/>
          <w:szCs w:val="24"/>
        </w:rPr>
        <w:t xml:space="preserve"> Director General y</w:t>
      </w:r>
      <w:r w:rsidR="006E2C00" w:rsidRPr="007B0581">
        <w:rPr>
          <w:rFonts w:cs="Arial"/>
          <w:sz w:val="24"/>
          <w:szCs w:val="24"/>
        </w:rPr>
        <w:t xml:space="preserve">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330BC1">
        <w:rPr>
          <w:rFonts w:cs="Arial"/>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CA3DBA">
        <w:rPr>
          <w:rFonts w:cs="Arial"/>
          <w:sz w:val="24"/>
          <w:szCs w:val="24"/>
        </w:rPr>
        <w:t>,</w:t>
      </w:r>
      <w:r w:rsidR="002006FA">
        <w:rPr>
          <w:rFonts w:cs="Arial"/>
          <w:sz w:val="24"/>
          <w:szCs w:val="24"/>
        </w:rPr>
        <w:t xml:space="preserve"> con</w:t>
      </w:r>
      <w:r w:rsidR="00CA3DBA">
        <w:rPr>
          <w:rFonts w:cs="Arial"/>
          <w:sz w:val="24"/>
          <w:szCs w:val="24"/>
        </w:rPr>
        <w:t xml:space="preserve"> excep</w:t>
      </w:r>
      <w:r w:rsidR="002006FA">
        <w:rPr>
          <w:rFonts w:cs="Arial"/>
          <w:sz w:val="24"/>
          <w:szCs w:val="24"/>
        </w:rPr>
        <w:t>ción de</w:t>
      </w:r>
      <w:r w:rsidR="00CA3DBA">
        <w:rPr>
          <w:rFonts w:cs="Arial"/>
          <w:sz w:val="24"/>
          <w:szCs w:val="24"/>
        </w:rPr>
        <w:t xml:space="preserve"> </w:t>
      </w:r>
      <w:r w:rsidR="00CA3DBA">
        <w:rPr>
          <w:rFonts w:cs="Arial"/>
          <w:sz w:val="24"/>
          <w:szCs w:val="24"/>
        </w:rPr>
        <w:lastRenderedPageBreak/>
        <w:t xml:space="preserve">la documental consistente en la copia certificada del acuse del oficio número </w:t>
      </w:r>
      <w:r w:rsidR="00FB2A58">
        <w:rPr>
          <w:rFonts w:cs="Arial"/>
          <w:b/>
          <w:sz w:val="24"/>
          <w:szCs w:val="24"/>
        </w:rPr>
        <w:t>**********</w:t>
      </w:r>
      <w:r w:rsidR="00FB2A58">
        <w:rPr>
          <w:rFonts w:cs="Arial"/>
          <w:b/>
          <w:sz w:val="24"/>
          <w:szCs w:val="24"/>
        </w:rPr>
        <w:t xml:space="preserve"> </w:t>
      </w:r>
      <w:r w:rsidR="001B2887">
        <w:rPr>
          <w:rFonts w:cs="Arial"/>
          <w:sz w:val="24"/>
          <w:szCs w:val="24"/>
        </w:rPr>
        <w:t>de diez de diciembre de dos mil diecinueve, signado por el Director General de la Oficina de Pensiones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xml:space="preserve">; asimismo se señalaron las </w:t>
      </w:r>
      <w:r w:rsidR="00067596">
        <w:rPr>
          <w:rFonts w:cs="Arial"/>
          <w:sz w:val="24"/>
          <w:szCs w:val="24"/>
        </w:rPr>
        <w:t xml:space="preserve">ONCE HORAS del día </w:t>
      </w:r>
      <w:r w:rsidR="003B17DB">
        <w:rPr>
          <w:rFonts w:cs="Arial"/>
          <w:sz w:val="24"/>
          <w:szCs w:val="24"/>
        </w:rPr>
        <w:t>VEINTITRÉS</w:t>
      </w:r>
      <w:r w:rsidR="004A7221">
        <w:rPr>
          <w:rFonts w:cs="Arial"/>
          <w:sz w:val="24"/>
          <w:szCs w:val="24"/>
        </w:rPr>
        <w:t xml:space="preserve"> DE JUNIO</w:t>
      </w:r>
      <w:r w:rsidR="00067596">
        <w:rPr>
          <w:rFonts w:cs="Arial"/>
          <w:sz w:val="24"/>
          <w:szCs w:val="24"/>
        </w:rPr>
        <w:t xml:space="preserve"> DE DOS MIL VEINTIDÓS</w:t>
      </w:r>
      <w:r w:rsidR="00B3061C">
        <w:rPr>
          <w:rFonts w:cs="Arial"/>
          <w:sz w:val="24"/>
          <w:szCs w:val="24"/>
        </w:rPr>
        <w:t>,</w:t>
      </w:r>
      <w:r w:rsidR="0005156B">
        <w:rPr>
          <w:rFonts w:cs="Arial"/>
          <w:sz w:val="24"/>
          <w:szCs w:val="24"/>
        </w:rPr>
        <w:t xml:space="preserve">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046E932D" w:rsidR="00772264" w:rsidRPr="007B0581" w:rsidRDefault="00232678" w:rsidP="009B52E2">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O. -</w:t>
      </w:r>
      <w:r w:rsidR="00201D27" w:rsidRPr="007B0581">
        <w:rPr>
          <w:rFonts w:cs="Arial"/>
          <w:b/>
          <w:bCs/>
          <w:sz w:val="24"/>
          <w:szCs w:val="24"/>
        </w:rPr>
        <w:t xml:space="preserve"> </w:t>
      </w:r>
      <w:r w:rsidR="00772264" w:rsidRPr="007B0581">
        <w:rPr>
          <w:rFonts w:cs="Arial"/>
          <w:sz w:val="24"/>
          <w:szCs w:val="24"/>
          <w:lang w:val="es-ES"/>
        </w:rPr>
        <w:t xml:space="preserve">El </w:t>
      </w:r>
      <w:r w:rsidR="00911BDC">
        <w:rPr>
          <w:rFonts w:cs="Arial"/>
          <w:sz w:val="24"/>
          <w:szCs w:val="24"/>
          <w:lang w:val="es-ES"/>
        </w:rPr>
        <w:t>veintitrés</w:t>
      </w:r>
      <w:r w:rsidR="0036085C">
        <w:rPr>
          <w:rFonts w:cs="Arial"/>
          <w:sz w:val="24"/>
          <w:szCs w:val="24"/>
          <w:lang w:val="es-ES"/>
        </w:rPr>
        <w:t xml:space="preserve">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275EBF">
        <w:rPr>
          <w:rFonts w:cs="Arial"/>
          <w:sz w:val="24"/>
          <w:szCs w:val="24"/>
        </w:rPr>
        <w:t>el</w:t>
      </w:r>
      <w:r w:rsidR="002A22F7">
        <w:rPr>
          <w:rFonts w:cs="Arial"/>
          <w:sz w:val="24"/>
          <w:szCs w:val="24"/>
        </w:rPr>
        <w:t xml:space="preserve"> actor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Default="001056AB" w:rsidP="009B52E2">
      <w:pPr>
        <w:pStyle w:val="corte4fondo"/>
        <w:ind w:right="51" w:firstLine="567"/>
        <w:rPr>
          <w:rFonts w:cs="Arial"/>
          <w:b/>
          <w:spacing w:val="-3"/>
          <w:sz w:val="24"/>
          <w:szCs w:val="24"/>
        </w:rPr>
      </w:pPr>
    </w:p>
    <w:p w14:paraId="0C1D5BB0" w14:textId="77777777" w:rsidR="009267FC" w:rsidRPr="007B0581" w:rsidRDefault="009267FC"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B209531"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w:t>
      </w:r>
      <w:r w:rsidR="00547C37">
        <w:rPr>
          <w:rFonts w:ascii="Arial" w:hAnsi="Arial" w:cs="Arial"/>
          <w:sz w:val="24"/>
          <w:szCs w:val="24"/>
        </w:rPr>
        <w:t xml:space="preserve"> y Director General de Pensiones</w:t>
      </w:r>
      <w:r w:rsidR="00D31F5F">
        <w:rPr>
          <w:rFonts w:ascii="Arial" w:hAnsi="Arial" w:cs="Arial"/>
          <w:sz w:val="24"/>
          <w:szCs w:val="24"/>
        </w:rPr>
        <w:t xml:space="preserve">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191395">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544435A"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el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DB61CC">
        <w:rPr>
          <w:rFonts w:ascii="Arial" w:hAnsi="Arial" w:cs="Arial"/>
          <w:sz w:val="24"/>
          <w:szCs w:val="24"/>
        </w:rPr>
        <w:t xml:space="preserve"> con copia certificada</w:t>
      </w:r>
      <w:r w:rsidR="00A20501">
        <w:rPr>
          <w:rFonts w:ascii="Arial" w:hAnsi="Arial" w:cs="Arial"/>
          <w:sz w:val="24"/>
          <w:szCs w:val="24"/>
        </w:rPr>
        <w:t xml:space="preserve"> </w:t>
      </w:r>
      <w:r w:rsidR="00DB61CC">
        <w:rPr>
          <w:rFonts w:ascii="Arial" w:hAnsi="Arial" w:cs="Arial"/>
          <w:sz w:val="24"/>
          <w:szCs w:val="24"/>
        </w:rPr>
        <w:t>d</w:t>
      </w:r>
      <w:r w:rsidR="00A20501">
        <w:rPr>
          <w:rFonts w:ascii="Arial" w:hAnsi="Arial" w:cs="Arial"/>
          <w:sz w:val="24"/>
          <w:szCs w:val="24"/>
        </w:rPr>
        <w:t>el instrumento notarial 2437, volumen 58,</w:t>
      </w:r>
      <w:r w:rsidR="00DB61CC">
        <w:rPr>
          <w:rFonts w:ascii="Arial" w:hAnsi="Arial" w:cs="Arial"/>
          <w:sz w:val="24"/>
          <w:szCs w:val="24"/>
        </w:rPr>
        <w:t xml:space="preserve"> de fecha seis de marzo de dos mil diecisiete,</w:t>
      </w:r>
      <w:r w:rsidR="00A20501">
        <w:rPr>
          <w:rFonts w:ascii="Arial" w:hAnsi="Arial" w:cs="Arial"/>
          <w:sz w:val="24"/>
          <w:szCs w:val="24"/>
        </w:rPr>
        <w:t xml:space="preserve"> pasado ante la </w:t>
      </w:r>
      <w:r w:rsidR="00264F30">
        <w:rPr>
          <w:rFonts w:ascii="Arial" w:hAnsi="Arial" w:cs="Arial"/>
          <w:sz w:val="24"/>
          <w:szCs w:val="24"/>
        </w:rPr>
        <w:t>fe</w:t>
      </w:r>
      <w:r w:rsidR="00A20501">
        <w:rPr>
          <w:rFonts w:ascii="Arial" w:hAnsi="Arial" w:cs="Arial"/>
          <w:sz w:val="24"/>
          <w:szCs w:val="24"/>
        </w:rPr>
        <w:t xml:space="preserve"> del notario público número 90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5D526DEF" w14:textId="77777777" w:rsidR="00654713" w:rsidRDefault="006E2C00" w:rsidP="00654713">
      <w:pPr>
        <w:pStyle w:val="corte4fondo"/>
        <w:ind w:right="51" w:firstLine="567"/>
        <w:rPr>
          <w:rFonts w:cs="Arial"/>
          <w:sz w:val="24"/>
          <w:szCs w:val="24"/>
        </w:rPr>
      </w:pPr>
      <w:r w:rsidRPr="007B0581">
        <w:rPr>
          <w:rFonts w:cs="Arial"/>
          <w:sz w:val="24"/>
          <w:szCs w:val="24"/>
        </w:rPr>
        <w:tab/>
      </w:r>
      <w:r w:rsidRPr="009267FC">
        <w:rPr>
          <w:rFonts w:cs="Arial"/>
          <w:b/>
          <w:sz w:val="24"/>
          <w:szCs w:val="24"/>
        </w:rPr>
        <w:t>TERCE</w:t>
      </w:r>
      <w:r w:rsidRPr="00BA4761">
        <w:rPr>
          <w:rFonts w:cs="Arial"/>
          <w:b/>
          <w:sz w:val="24"/>
          <w:szCs w:val="24"/>
        </w:rPr>
        <w:t>RO.-</w:t>
      </w:r>
      <w:r w:rsidRPr="007B0581">
        <w:rPr>
          <w:rFonts w:cs="Arial"/>
          <w:sz w:val="24"/>
          <w:szCs w:val="24"/>
        </w:rPr>
        <w:t xml:space="preserve"> </w:t>
      </w:r>
      <w:r w:rsidR="00654713"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654713">
        <w:rPr>
          <w:rFonts w:cs="Arial"/>
          <w:sz w:val="24"/>
          <w:szCs w:val="24"/>
        </w:rPr>
        <w:t>a</w:t>
      </w:r>
      <w:r w:rsidR="00654713" w:rsidRPr="007B0581">
        <w:rPr>
          <w:rFonts w:cs="Arial"/>
          <w:sz w:val="24"/>
          <w:szCs w:val="24"/>
        </w:rPr>
        <w:t xml:space="preserve"> juzgador</w:t>
      </w:r>
      <w:r w:rsidR="00654713">
        <w:rPr>
          <w:rFonts w:cs="Arial"/>
          <w:sz w:val="24"/>
          <w:szCs w:val="24"/>
        </w:rPr>
        <w:t>a</w:t>
      </w:r>
      <w:r w:rsidR="00654713" w:rsidRPr="007B0581">
        <w:rPr>
          <w:rFonts w:cs="Arial"/>
          <w:sz w:val="24"/>
          <w:szCs w:val="24"/>
        </w:rPr>
        <w:t xml:space="preserve">, lo cual conlleve a decretar el sobreseimiento del mismo, de conformidad con lo establecido en los artículos 161 y 162 de la Ley de Procedimiento y Justicia Administrativa para el Estado de </w:t>
      </w:r>
      <w:r w:rsidR="00654713" w:rsidRPr="007B0581">
        <w:rPr>
          <w:rFonts w:cs="Arial"/>
          <w:sz w:val="24"/>
          <w:szCs w:val="24"/>
        </w:rPr>
        <w:lastRenderedPageBreak/>
        <w:t xml:space="preserve">Oaxaca; del estudio integral de la demanda y a lo argüido por la autoridad demandada, se advierte que no se configura causal alguna de improcedencia.  En consecuencia, </w:t>
      </w:r>
      <w:r w:rsidR="00654713" w:rsidRPr="007B0581">
        <w:rPr>
          <w:rFonts w:cs="Arial"/>
          <w:b/>
          <w:bCs/>
          <w:sz w:val="24"/>
          <w:szCs w:val="24"/>
        </w:rPr>
        <w:t xml:space="preserve">NO SE SOBRESEE </w:t>
      </w:r>
      <w:r w:rsidR="00654713" w:rsidRPr="007B0581">
        <w:rPr>
          <w:rFonts w:cs="Arial"/>
          <w:sz w:val="24"/>
          <w:szCs w:val="24"/>
        </w:rPr>
        <w:t>el presente juicio.</w:t>
      </w:r>
    </w:p>
    <w:p w14:paraId="1DAEC3CA" w14:textId="3E504743" w:rsidR="009749F2" w:rsidRPr="007B0581" w:rsidRDefault="009749F2" w:rsidP="00654713">
      <w:pPr>
        <w:pStyle w:val="corte4fondo"/>
        <w:ind w:right="51" w:firstLine="567"/>
        <w:rPr>
          <w:rFonts w:cs="Arial"/>
          <w:sz w:val="24"/>
          <w:szCs w:val="24"/>
        </w:rPr>
      </w:pPr>
    </w:p>
    <w:p w14:paraId="7CFC4D22" w14:textId="7E1BC48C"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3F7330">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5802EC4A" w14:textId="17A1B26F" w:rsidR="004D7ECD" w:rsidRDefault="003F7330"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FB2A58">
        <w:rPr>
          <w:rFonts w:cs="Arial"/>
          <w:b/>
          <w:sz w:val="24"/>
          <w:szCs w:val="24"/>
        </w:rPr>
        <w:t>**********</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FB2A58">
        <w:rPr>
          <w:rFonts w:cs="Arial"/>
          <w:b/>
          <w:sz w:val="24"/>
          <w:szCs w:val="24"/>
        </w:rPr>
        <w:t>**********</w:t>
      </w:r>
      <w:r w:rsidR="00FB2A58">
        <w:rPr>
          <w:rFonts w:cs="Arial"/>
          <w:b/>
          <w:sz w:val="24"/>
          <w:szCs w:val="24"/>
        </w:rPr>
        <w:t xml:space="preserve"> </w:t>
      </w:r>
      <w:r w:rsidR="000326DF" w:rsidRPr="007B0581">
        <w:rPr>
          <w:rFonts w:ascii="Arial" w:hAnsi="Arial" w:cs="Arial"/>
          <w:sz w:val="24"/>
          <w:szCs w:val="24"/>
        </w:rPr>
        <w:t xml:space="preserve">de </w:t>
      </w:r>
      <w:r w:rsidR="000326DF">
        <w:rPr>
          <w:rFonts w:ascii="Arial" w:hAnsi="Arial" w:cs="Arial"/>
          <w:sz w:val="24"/>
          <w:szCs w:val="24"/>
        </w:rPr>
        <w:t>diecisiete de enero de dos mil veintidós</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Pr>
          <w:rFonts w:ascii="Arial" w:hAnsi="Arial" w:cs="Arial"/>
          <w:sz w:val="24"/>
          <w:szCs w:val="24"/>
        </w:rPr>
        <w:t>que</w:t>
      </w:r>
      <w:r w:rsidR="000326DF">
        <w:rPr>
          <w:rFonts w:ascii="Arial" w:hAnsi="Arial" w:cs="Arial"/>
          <w:sz w:val="24"/>
          <w:szCs w:val="24"/>
        </w:rPr>
        <w:t xml:space="preserve"> </w:t>
      </w:r>
      <w:r w:rsidR="00260BC1">
        <w:rPr>
          <w:rFonts w:ascii="Arial" w:hAnsi="Arial" w:cs="Arial"/>
          <w:sz w:val="24"/>
          <w:szCs w:val="24"/>
        </w:rPr>
        <w:t>se encuentra indebidamente fundada y motivada en virtud que la autoridad</w:t>
      </w:r>
      <w:r w:rsidR="004D7ECD">
        <w:rPr>
          <w:rFonts w:ascii="Arial" w:hAnsi="Arial" w:cs="Arial"/>
          <w:sz w:val="24"/>
          <w:szCs w:val="24"/>
        </w:rPr>
        <w:t xml:space="preserve"> fue omisa en citar el precepto legal</w:t>
      </w:r>
      <w:r w:rsidR="00D209D6">
        <w:rPr>
          <w:rFonts w:ascii="Arial" w:hAnsi="Arial" w:cs="Arial"/>
          <w:sz w:val="24"/>
          <w:szCs w:val="24"/>
        </w:rPr>
        <w:t xml:space="preserve"> para sustentar su negativa para conceder</w:t>
      </w:r>
      <w:r w:rsidR="00602AD9">
        <w:rPr>
          <w:rFonts w:ascii="Arial" w:hAnsi="Arial" w:cs="Arial"/>
          <w:sz w:val="24"/>
          <w:szCs w:val="24"/>
        </w:rPr>
        <w:t>le</w:t>
      </w:r>
      <w:r w:rsidR="00D209D6">
        <w:rPr>
          <w:rFonts w:ascii="Arial" w:hAnsi="Arial" w:cs="Arial"/>
          <w:sz w:val="24"/>
          <w:szCs w:val="24"/>
        </w:rPr>
        <w:t xml:space="preserve"> f</w:t>
      </w:r>
      <w:r w:rsidR="00237785">
        <w:rPr>
          <w:rFonts w:ascii="Arial" w:hAnsi="Arial" w:cs="Arial"/>
          <w:sz w:val="24"/>
          <w:szCs w:val="24"/>
        </w:rPr>
        <w:t>avorable su petición</w:t>
      </w:r>
      <w:r w:rsidR="00602AD9">
        <w:rPr>
          <w:rFonts w:ascii="Arial" w:hAnsi="Arial" w:cs="Arial"/>
          <w:sz w:val="24"/>
          <w:szCs w:val="24"/>
        </w:rPr>
        <w:t>,</w:t>
      </w:r>
      <w:r w:rsidR="00237785">
        <w:rPr>
          <w:rFonts w:ascii="Arial" w:hAnsi="Arial" w:cs="Arial"/>
          <w:sz w:val="24"/>
          <w:szCs w:val="24"/>
        </w:rPr>
        <w:t xml:space="preserve"> violando su</w:t>
      </w:r>
      <w:r w:rsidR="00D209D6">
        <w:rPr>
          <w:rFonts w:ascii="Arial" w:hAnsi="Arial" w:cs="Arial"/>
          <w:sz w:val="24"/>
          <w:szCs w:val="24"/>
        </w:rPr>
        <w:t xml:space="preserve"> derecho humano reconocido en el artículo 16 de la Constitución Política de los Estados Un</w:t>
      </w:r>
      <w:r w:rsidR="00237785">
        <w:rPr>
          <w:rFonts w:ascii="Arial" w:hAnsi="Arial" w:cs="Arial"/>
          <w:sz w:val="24"/>
          <w:szCs w:val="24"/>
        </w:rPr>
        <w:t>idos Mexicanos al no fundar</w:t>
      </w:r>
      <w:r w:rsidR="00D209D6">
        <w:rPr>
          <w:rFonts w:ascii="Arial" w:hAnsi="Arial" w:cs="Arial"/>
          <w:sz w:val="24"/>
          <w:szCs w:val="24"/>
        </w:rPr>
        <w:t xml:space="preserve"> adecuadamente su determinación </w:t>
      </w:r>
      <w:r w:rsidR="00654713">
        <w:rPr>
          <w:rFonts w:ascii="Arial" w:hAnsi="Arial" w:cs="Arial"/>
          <w:sz w:val="24"/>
          <w:szCs w:val="24"/>
        </w:rPr>
        <w:t>y</w:t>
      </w:r>
      <w:r w:rsidR="00D209D6">
        <w:rPr>
          <w:rFonts w:ascii="Arial" w:hAnsi="Arial" w:cs="Arial"/>
          <w:sz w:val="24"/>
          <w:szCs w:val="24"/>
        </w:rPr>
        <w:t xml:space="preserve"> no concederle el pago retroactivo de las prestaciones que refiere el artículo</w:t>
      </w:r>
      <w:r w:rsidR="00050DC8">
        <w:rPr>
          <w:rFonts w:ascii="Arial" w:hAnsi="Arial" w:cs="Arial"/>
          <w:sz w:val="24"/>
          <w:szCs w:val="24"/>
        </w:rPr>
        <w:t xml:space="preserve"> 54 de la Ley de Pensiones para los Trabajadores del Gobierno del Estado de Oaxaca, como son Previsión Social Múltiple, despensa, vida cara, quinquenios, aguinaldo, estímulo del día del jubilado y canasta navideña, correspondiente al periodo comprendido del mes de octubre de dos mil dieciocho al mes de diciembre de dos mil diecinueve, así como un trato discriminatorio y violatorio al principio de progresividad de los derechos humanos reconocidos en el artículo 1 </w:t>
      </w:r>
      <w:r w:rsidR="00A37A21">
        <w:rPr>
          <w:rFonts w:ascii="Arial" w:hAnsi="Arial" w:cs="Arial"/>
          <w:sz w:val="24"/>
          <w:szCs w:val="24"/>
        </w:rPr>
        <w:t>de nuestra Carta Magna.</w:t>
      </w:r>
      <w:r w:rsidR="00050DC8">
        <w:rPr>
          <w:rFonts w:ascii="Arial" w:hAnsi="Arial" w:cs="Arial"/>
          <w:sz w:val="24"/>
          <w:szCs w:val="24"/>
        </w:rPr>
        <w:t xml:space="preserve"> </w:t>
      </w:r>
      <w:r w:rsidR="004D7ECD">
        <w:rPr>
          <w:rFonts w:ascii="Arial" w:hAnsi="Arial" w:cs="Arial"/>
          <w:sz w:val="24"/>
          <w:szCs w:val="24"/>
        </w:rPr>
        <w:t xml:space="preserve"> </w:t>
      </w:r>
    </w:p>
    <w:p w14:paraId="57B865F0" w14:textId="19C022FA" w:rsidR="00105DCA" w:rsidRDefault="00521874" w:rsidP="00E90D9E">
      <w:pPr>
        <w:spacing w:line="360" w:lineRule="auto"/>
        <w:jc w:val="both"/>
        <w:rPr>
          <w:rFonts w:ascii="Arial" w:hAnsi="Arial" w:cs="Arial"/>
          <w:sz w:val="24"/>
          <w:szCs w:val="24"/>
        </w:rPr>
      </w:pPr>
      <w:r w:rsidRPr="007B0581">
        <w:rPr>
          <w:rFonts w:ascii="Arial" w:hAnsi="Arial" w:cs="Arial"/>
          <w:sz w:val="24"/>
          <w:szCs w:val="24"/>
        </w:rPr>
        <w:lastRenderedPageBreak/>
        <w:t xml:space="preserve"> </w:t>
      </w:r>
      <w:r w:rsidR="00E90D9E">
        <w:rPr>
          <w:rFonts w:ascii="Arial" w:hAnsi="Arial" w:cs="Arial"/>
          <w:sz w:val="24"/>
          <w:szCs w:val="24"/>
        </w:rPr>
        <w:tab/>
      </w:r>
      <w:r w:rsidR="00DF3097" w:rsidRPr="007B0581">
        <w:rPr>
          <w:rFonts w:ascii="Arial" w:hAnsi="Arial" w:cs="Arial"/>
          <w:sz w:val="24"/>
          <w:szCs w:val="24"/>
        </w:rPr>
        <w:t>Por su parte,</w:t>
      </w:r>
      <w:r w:rsidR="00D50CC6">
        <w:rPr>
          <w:rFonts w:ascii="Arial" w:hAnsi="Arial" w:cs="Arial"/>
          <w:sz w:val="24"/>
          <w:szCs w:val="24"/>
        </w:rPr>
        <w:t xml:space="preserve"> el</w:t>
      </w:r>
      <w:r w:rsidR="00A37A21">
        <w:rPr>
          <w:rFonts w:ascii="Arial" w:hAnsi="Arial" w:cs="Arial"/>
          <w:sz w:val="24"/>
          <w:szCs w:val="24"/>
        </w:rPr>
        <w:t xml:space="preserve"> Director General y</w:t>
      </w:r>
      <w:r w:rsidR="00D50CC6">
        <w:rPr>
          <w:rFonts w:ascii="Arial" w:hAnsi="Arial" w:cs="Arial"/>
          <w:sz w:val="24"/>
          <w:szCs w:val="24"/>
        </w:rPr>
        <w:t xml:space="preserve">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w:t>
      </w:r>
      <w:r w:rsidR="00A37A21">
        <w:rPr>
          <w:rFonts w:ascii="Arial" w:hAnsi="Arial" w:cs="Arial"/>
          <w:sz w:val="24"/>
          <w:szCs w:val="24"/>
        </w:rPr>
        <w:t xml:space="preserve"> la Oficina de</w:t>
      </w:r>
      <w:r w:rsidR="00CF4E5C" w:rsidRPr="007B0581">
        <w:rPr>
          <w:rFonts w:ascii="Arial" w:hAnsi="Arial" w:cs="Arial"/>
          <w:sz w:val="24"/>
          <w:szCs w:val="24"/>
        </w:rPr>
        <w:t xml:space="preserve"> Pensiones del Estado de Oaxaca,</w:t>
      </w:r>
      <w:r w:rsidR="00D50CC6">
        <w:rPr>
          <w:rFonts w:ascii="Arial" w:hAnsi="Arial" w:cs="Arial"/>
          <w:sz w:val="24"/>
          <w:szCs w:val="24"/>
        </w:rPr>
        <w:t xml:space="preserve"> </w:t>
      </w:r>
      <w:r w:rsidR="007B573F">
        <w:rPr>
          <w:rFonts w:ascii="Arial" w:hAnsi="Arial" w:cs="Arial"/>
          <w:sz w:val="24"/>
          <w:szCs w:val="24"/>
        </w:rPr>
        <w:t>refiere que</w:t>
      </w:r>
      <w:r w:rsidR="00ED0245">
        <w:rPr>
          <w:rFonts w:ascii="Arial" w:hAnsi="Arial" w:cs="Arial"/>
          <w:sz w:val="24"/>
          <w:szCs w:val="24"/>
        </w:rPr>
        <w:t xml:space="preserve"> </w:t>
      </w:r>
      <w:r w:rsidR="00F40464">
        <w:rPr>
          <w:rFonts w:ascii="Arial" w:hAnsi="Arial" w:cs="Arial"/>
          <w:sz w:val="24"/>
          <w:szCs w:val="24"/>
        </w:rPr>
        <w:t xml:space="preserve">el acto administrativo cumple cabalmente con los elementos y requisitos que la ley prevé, de conformidad con lo dispuesto por el artículo 17 de la Ley de Procedimiento y Justicia Administrativa para el Estado de Oaxaca, </w:t>
      </w:r>
      <w:r w:rsidR="00ED0245">
        <w:rPr>
          <w:rFonts w:ascii="Arial" w:hAnsi="Arial" w:cs="Arial"/>
          <w:sz w:val="24"/>
          <w:szCs w:val="24"/>
        </w:rPr>
        <w:t xml:space="preserve">ya que en él se citaron </w:t>
      </w:r>
      <w:r w:rsidR="00F40464">
        <w:rPr>
          <w:rFonts w:ascii="Arial" w:hAnsi="Arial" w:cs="Arial"/>
          <w:sz w:val="24"/>
          <w:szCs w:val="24"/>
        </w:rPr>
        <w:t xml:space="preserve">los </w:t>
      </w:r>
      <w:r w:rsidR="00682731">
        <w:rPr>
          <w:rFonts w:ascii="Arial" w:hAnsi="Arial" w:cs="Arial"/>
          <w:sz w:val="24"/>
          <w:szCs w:val="24"/>
        </w:rPr>
        <w:t>fundamentos legales, los motivos, las razones y consideracio</w:t>
      </w:r>
      <w:r w:rsidR="00ED0245">
        <w:rPr>
          <w:rFonts w:ascii="Arial" w:hAnsi="Arial" w:cs="Arial"/>
          <w:sz w:val="24"/>
          <w:szCs w:val="24"/>
        </w:rPr>
        <w:t>nes de hecho y de derecho que</w:t>
      </w:r>
      <w:r w:rsidR="00682731">
        <w:rPr>
          <w:rFonts w:ascii="Arial" w:hAnsi="Arial" w:cs="Arial"/>
          <w:sz w:val="24"/>
          <w:szCs w:val="24"/>
        </w:rPr>
        <w:t xml:space="preserve"> justifican</w:t>
      </w:r>
      <w:r w:rsidR="00ED0245">
        <w:rPr>
          <w:rFonts w:ascii="Arial" w:hAnsi="Arial" w:cs="Arial"/>
          <w:sz w:val="24"/>
          <w:szCs w:val="24"/>
        </w:rPr>
        <w:t xml:space="preserve"> el</w:t>
      </w:r>
      <w:r w:rsidR="00682731">
        <w:rPr>
          <w:rFonts w:ascii="Arial" w:hAnsi="Arial" w:cs="Arial"/>
          <w:sz w:val="24"/>
          <w:szCs w:val="24"/>
        </w:rPr>
        <w:t xml:space="preserve"> sentido</w:t>
      </w:r>
      <w:r w:rsidR="00ED0245">
        <w:rPr>
          <w:rFonts w:ascii="Arial" w:hAnsi="Arial" w:cs="Arial"/>
          <w:sz w:val="24"/>
          <w:szCs w:val="24"/>
        </w:rPr>
        <w:t>, así como</w:t>
      </w:r>
      <w:r w:rsidR="00682731">
        <w:rPr>
          <w:rFonts w:ascii="Arial" w:hAnsi="Arial" w:cs="Arial"/>
          <w:sz w:val="24"/>
          <w:szCs w:val="24"/>
        </w:rPr>
        <w:t xml:space="preserve"> </w:t>
      </w:r>
      <w:r w:rsidR="00ED0245">
        <w:rPr>
          <w:rFonts w:ascii="Arial" w:hAnsi="Arial" w:cs="Arial"/>
          <w:sz w:val="24"/>
          <w:szCs w:val="24"/>
        </w:rPr>
        <w:t>el sustento</w:t>
      </w:r>
      <w:r w:rsidR="00B025C1">
        <w:rPr>
          <w:rFonts w:ascii="Arial" w:hAnsi="Arial" w:cs="Arial"/>
          <w:sz w:val="24"/>
          <w:szCs w:val="24"/>
        </w:rPr>
        <w:t xml:space="preserve"> de los</w:t>
      </w:r>
      <w:r w:rsidR="00682731">
        <w:rPr>
          <w:rFonts w:ascii="Arial" w:hAnsi="Arial" w:cs="Arial"/>
          <w:sz w:val="24"/>
          <w:szCs w:val="24"/>
        </w:rPr>
        <w:t xml:space="preserve"> argumentos que soportan la legalidad de su existencia</w:t>
      </w:r>
      <w:r w:rsidR="00255FE4">
        <w:rPr>
          <w:rFonts w:ascii="Arial" w:hAnsi="Arial" w:cs="Arial"/>
          <w:sz w:val="24"/>
          <w:szCs w:val="24"/>
        </w:rPr>
        <w:t>.</w:t>
      </w:r>
      <w:r w:rsidR="00F36059">
        <w:rPr>
          <w:rFonts w:ascii="Arial" w:hAnsi="Arial" w:cs="Arial"/>
          <w:sz w:val="24"/>
          <w:szCs w:val="24"/>
        </w:rPr>
        <w:t xml:space="preserve"> Asimismo, que las pretensiones y prestaciones que reclama el actor constituyen el carácter de cosa juzgada en razón que ya fueron objeto de análisis, revisión y dictaminación en sentencia.</w:t>
      </w:r>
    </w:p>
    <w:p w14:paraId="228B114C" w14:textId="77777777" w:rsidR="006C7A11" w:rsidRDefault="006C7A11">
      <w:pPr>
        <w:spacing w:after="160" w:line="259" w:lineRule="auto"/>
        <w:rPr>
          <w:rFonts w:ascii="Arial" w:hAnsi="Arial" w:cs="Arial"/>
          <w:sz w:val="24"/>
          <w:szCs w:val="24"/>
        </w:rPr>
      </w:pPr>
    </w:p>
    <w:p w14:paraId="4D2DDDB5" w14:textId="24096C0B" w:rsidR="00916A7B" w:rsidRDefault="008F4ABF" w:rsidP="00916A7B">
      <w:pPr>
        <w:pStyle w:val="corte4fondo"/>
        <w:ind w:right="51" w:firstLine="567"/>
        <w:rPr>
          <w:rFonts w:cs="Arial"/>
          <w:sz w:val="24"/>
          <w:szCs w:val="24"/>
        </w:rPr>
      </w:pPr>
      <w:r w:rsidRPr="007B0581">
        <w:rPr>
          <w:rFonts w:cs="Arial"/>
          <w:sz w:val="24"/>
          <w:szCs w:val="24"/>
        </w:rPr>
        <w:t>Ahora bien, e</w:t>
      </w:r>
      <w:r w:rsidR="006E2C00" w:rsidRPr="007B0581">
        <w:rPr>
          <w:rFonts w:cs="Arial"/>
          <w:sz w:val="24"/>
          <w:szCs w:val="24"/>
        </w:rPr>
        <w:t xml:space="preserve">sta </w:t>
      </w:r>
      <w:r w:rsidR="00B2600F" w:rsidRPr="007B0581">
        <w:rPr>
          <w:rFonts w:cs="Arial"/>
          <w:sz w:val="24"/>
          <w:szCs w:val="24"/>
        </w:rPr>
        <w:t xml:space="preserve">juzgadora </w:t>
      </w:r>
      <w:r w:rsidR="00DF0D64">
        <w:rPr>
          <w:rFonts w:cs="Arial"/>
          <w:sz w:val="24"/>
          <w:szCs w:val="24"/>
        </w:rPr>
        <w:t>después de haber realizado el estudio</w:t>
      </w:r>
      <w:r w:rsidR="006E2C00" w:rsidRPr="007B0581">
        <w:rPr>
          <w:rFonts w:cs="Arial"/>
          <w:sz w:val="24"/>
          <w:szCs w:val="24"/>
        </w:rPr>
        <w:t xml:space="preserve"> </w:t>
      </w:r>
      <w:r w:rsidR="00194DD8" w:rsidRPr="007B0581">
        <w:rPr>
          <w:rFonts w:cs="Arial"/>
          <w:sz w:val="24"/>
          <w:szCs w:val="24"/>
        </w:rPr>
        <w:t>al</w:t>
      </w:r>
      <w:r w:rsidR="001B0B86" w:rsidRPr="007B0581">
        <w:rPr>
          <w:rFonts w:cs="Arial"/>
          <w:sz w:val="24"/>
          <w:szCs w:val="24"/>
        </w:rPr>
        <w:t xml:space="preserve"> contenido</w:t>
      </w:r>
      <w:r w:rsidR="006E2089">
        <w:rPr>
          <w:rFonts w:cs="Arial"/>
          <w:sz w:val="24"/>
          <w:szCs w:val="24"/>
        </w:rPr>
        <w:t xml:space="preserve"> de la</w:t>
      </w:r>
      <w:r w:rsidR="001B0B86" w:rsidRPr="007B0581">
        <w:rPr>
          <w:rFonts w:cs="Arial"/>
          <w:sz w:val="24"/>
          <w:szCs w:val="24"/>
        </w:rPr>
        <w:t xml:space="preserve"> </w:t>
      </w:r>
      <w:r w:rsidR="001C279D" w:rsidRPr="007B0581">
        <w:rPr>
          <w:rFonts w:cs="Arial"/>
          <w:sz w:val="24"/>
          <w:szCs w:val="24"/>
        </w:rPr>
        <w:t>resolución</w:t>
      </w:r>
      <w:r w:rsidR="001C279D">
        <w:rPr>
          <w:rFonts w:cs="Arial"/>
          <w:sz w:val="24"/>
          <w:szCs w:val="24"/>
        </w:rPr>
        <w:t xml:space="preserve"> emitida por el Consejo Directivo de Pensiones del Estado de Oaxaca,</w:t>
      </w:r>
      <w:r w:rsidR="001C279D" w:rsidRPr="007B0581">
        <w:rPr>
          <w:rFonts w:cs="Arial"/>
          <w:sz w:val="24"/>
          <w:szCs w:val="24"/>
        </w:rPr>
        <w:t xml:space="preserve"> contenida en el oficio </w:t>
      </w:r>
      <w:r w:rsidR="00FB2A58">
        <w:rPr>
          <w:rFonts w:cs="Arial"/>
          <w:b/>
          <w:sz w:val="24"/>
          <w:szCs w:val="24"/>
        </w:rPr>
        <w:t>**********</w:t>
      </w:r>
      <w:r w:rsidR="00FB2A58">
        <w:rPr>
          <w:rFonts w:cs="Arial"/>
          <w:b/>
          <w:sz w:val="24"/>
          <w:szCs w:val="24"/>
        </w:rPr>
        <w:t xml:space="preserve"> </w:t>
      </w:r>
      <w:r w:rsidR="001C279D" w:rsidRPr="007B0581">
        <w:rPr>
          <w:rFonts w:cs="Arial"/>
          <w:sz w:val="24"/>
          <w:szCs w:val="24"/>
        </w:rPr>
        <w:t xml:space="preserve">de </w:t>
      </w:r>
      <w:r w:rsidR="001C279D">
        <w:rPr>
          <w:rFonts w:cs="Arial"/>
          <w:sz w:val="24"/>
          <w:szCs w:val="24"/>
        </w:rPr>
        <w:t>diecisiete de enero de dos mil veintidós</w:t>
      </w:r>
      <w:r w:rsidR="001C279D" w:rsidRPr="007B0581">
        <w:rPr>
          <w:rFonts w:cs="Arial"/>
          <w:sz w:val="24"/>
          <w:szCs w:val="24"/>
        </w:rPr>
        <w:t xml:space="preserve">, signado por el </w:t>
      </w:r>
      <w:r w:rsidR="001C279D">
        <w:rPr>
          <w:rFonts w:cs="Arial"/>
          <w:sz w:val="24"/>
          <w:szCs w:val="24"/>
        </w:rPr>
        <w:t>D</w:t>
      </w:r>
      <w:r w:rsidR="001C279D" w:rsidRPr="007B0581">
        <w:rPr>
          <w:rFonts w:cs="Arial"/>
          <w:sz w:val="24"/>
          <w:szCs w:val="24"/>
        </w:rPr>
        <w:t xml:space="preserve">irector </w:t>
      </w:r>
      <w:r w:rsidR="001C279D">
        <w:rPr>
          <w:rFonts w:cs="Arial"/>
          <w:sz w:val="24"/>
          <w:szCs w:val="24"/>
        </w:rPr>
        <w:t>G</w:t>
      </w:r>
      <w:r w:rsidR="001C279D" w:rsidRPr="007B0581">
        <w:rPr>
          <w:rFonts w:cs="Arial"/>
          <w:sz w:val="24"/>
          <w:szCs w:val="24"/>
        </w:rPr>
        <w:t>eneral de la Oficina de Pensiones</w:t>
      </w:r>
      <w:r w:rsidR="001C279D">
        <w:rPr>
          <w:rFonts w:cs="Arial"/>
          <w:sz w:val="24"/>
          <w:szCs w:val="24"/>
        </w:rPr>
        <w:t xml:space="preserve"> del Estado de Oaxaca</w:t>
      </w:r>
      <w:r w:rsidR="006E2089">
        <w:rPr>
          <w:rFonts w:cs="Arial"/>
          <w:b/>
          <w:bCs/>
          <w:sz w:val="24"/>
          <w:szCs w:val="24"/>
        </w:rPr>
        <w:t>,</w:t>
      </w:r>
      <w:r w:rsidR="00CC7362">
        <w:rPr>
          <w:rFonts w:cs="Arial"/>
          <w:b/>
          <w:bCs/>
          <w:sz w:val="24"/>
          <w:szCs w:val="24"/>
        </w:rPr>
        <w:t xml:space="preserve"> </w:t>
      </w:r>
      <w:r w:rsidR="007715ED">
        <w:rPr>
          <w:rFonts w:cs="Arial"/>
          <w:sz w:val="24"/>
          <w:szCs w:val="24"/>
        </w:rPr>
        <w:t xml:space="preserve">advierte en lo que interesa </w:t>
      </w:r>
      <w:r w:rsidR="007715ED" w:rsidRPr="008974F2">
        <w:rPr>
          <w:rFonts w:cs="Arial"/>
          <w:i/>
          <w:sz w:val="24"/>
          <w:szCs w:val="24"/>
        </w:rPr>
        <w:t xml:space="preserve">“…Se tiene un expediente jurídico relativo al juicio administrativo número </w:t>
      </w:r>
      <w:r w:rsidR="00FB2A58">
        <w:rPr>
          <w:rFonts w:cs="Arial"/>
          <w:b/>
          <w:sz w:val="24"/>
          <w:szCs w:val="24"/>
        </w:rPr>
        <w:t>**********</w:t>
      </w:r>
      <w:r w:rsidR="007715ED" w:rsidRPr="008974F2">
        <w:rPr>
          <w:rFonts w:cs="Arial"/>
          <w:i/>
          <w:sz w:val="24"/>
          <w:szCs w:val="24"/>
        </w:rPr>
        <w:t>, que se tramitó ante la Segunda Sala Unitaria de Primera Instancia del Tribunal</w:t>
      </w:r>
      <w:r w:rsidR="00A0509E" w:rsidRPr="008974F2">
        <w:rPr>
          <w:rFonts w:cs="Arial"/>
          <w:i/>
          <w:sz w:val="24"/>
          <w:szCs w:val="24"/>
        </w:rPr>
        <w:t xml:space="preserve"> de Justicia Administrativa para el Estado de Oaxaca, mediante el cual dicha persona impugnó el dictamen aprobado por este Consejo Directivo y en el que demandó la nulidad del mismo, en razón de que no se integraron las prestaciones que contempla el artículo 54, fracción I de la Ley de Pensiones</w:t>
      </w:r>
      <w:r w:rsidR="00BF47C3" w:rsidRPr="008974F2">
        <w:rPr>
          <w:rFonts w:cs="Arial"/>
          <w:i/>
          <w:sz w:val="24"/>
          <w:szCs w:val="24"/>
        </w:rPr>
        <w:t xml:space="preserve"> para los Trabajadores del Gobierno del Estado de Oaxaca, por lo que una vez agotada</w:t>
      </w:r>
      <w:r w:rsidR="008E344C" w:rsidRPr="008974F2">
        <w:rPr>
          <w:rFonts w:cs="Arial"/>
          <w:i/>
          <w:sz w:val="24"/>
          <w:szCs w:val="24"/>
        </w:rPr>
        <w:t xml:space="preserve">s las etapas del juicio, se dictó sentencia con fecha 17 de octubre de 2019, misma que fue </w:t>
      </w:r>
      <w:r w:rsidR="007D6595" w:rsidRPr="008974F2">
        <w:rPr>
          <w:rFonts w:cs="Arial"/>
          <w:i/>
          <w:sz w:val="24"/>
          <w:szCs w:val="24"/>
        </w:rPr>
        <w:t>cumplida cabalmente por esta autoridad; sin embargo el administrado</w:t>
      </w:r>
      <w:r w:rsidR="00AA58FA" w:rsidRPr="008974F2">
        <w:rPr>
          <w:rFonts w:cs="Arial"/>
          <w:i/>
          <w:sz w:val="24"/>
          <w:szCs w:val="24"/>
        </w:rPr>
        <w:t xml:space="preserve"> inconforme con el cumplimiento, interpuso recurso de queja por defecto en el cumplimiento de la sentencia, al considerar que la autoridad, fue omisa en cuanto al reintegro de las prestaciones de forma retroactiva, en un periodo del mes de octubre de 2018 a diciembre de 2019, respecto de dicho recurso con fecha dieciocho de mayo de dos mil veintiuno</w:t>
      </w:r>
      <w:r w:rsidR="00F00B88" w:rsidRPr="008974F2">
        <w:rPr>
          <w:rFonts w:cs="Arial"/>
          <w:i/>
          <w:sz w:val="24"/>
          <w:szCs w:val="24"/>
        </w:rPr>
        <w:t>, la Segunda Sala Unitaria de Primera Instancia del Tribunal de Justicia Administrativa del Estado de Oaxaca, declaró improcedente la Queja, debido</w:t>
      </w:r>
      <w:r w:rsidR="00AA58FA" w:rsidRPr="008974F2">
        <w:rPr>
          <w:rFonts w:cs="Arial"/>
          <w:i/>
          <w:sz w:val="24"/>
          <w:szCs w:val="24"/>
        </w:rPr>
        <w:t xml:space="preserve"> </w:t>
      </w:r>
      <w:r w:rsidR="00F00B88" w:rsidRPr="008974F2">
        <w:rPr>
          <w:rFonts w:cs="Arial"/>
          <w:i/>
          <w:sz w:val="24"/>
          <w:szCs w:val="24"/>
        </w:rPr>
        <w:t>a que en la sentencia no se condenó a realizar el pago de la pensión en forma retroactiva, además que el quejoso tampoco lo solicitó en su escrito de demanda</w:t>
      </w:r>
      <w:r w:rsidR="008974F2" w:rsidRPr="008974F2">
        <w:rPr>
          <w:rFonts w:cs="Arial"/>
          <w:i/>
          <w:sz w:val="24"/>
          <w:szCs w:val="24"/>
        </w:rPr>
        <w:t>…”</w:t>
      </w:r>
      <w:r w:rsidR="000A50A7" w:rsidRPr="000A50A7">
        <w:rPr>
          <w:rFonts w:cs="Arial"/>
          <w:iCs/>
          <w:sz w:val="24"/>
          <w:szCs w:val="24"/>
        </w:rPr>
        <w:t>,</w:t>
      </w:r>
      <w:r w:rsidR="00BE3609" w:rsidRPr="000A50A7">
        <w:rPr>
          <w:rFonts w:cs="Arial"/>
          <w:iCs/>
          <w:sz w:val="24"/>
          <w:szCs w:val="24"/>
        </w:rPr>
        <w:t xml:space="preserve"> </w:t>
      </w:r>
      <w:r w:rsidR="00E4049D" w:rsidRPr="000A50A7">
        <w:rPr>
          <w:rFonts w:cs="Arial"/>
          <w:iCs/>
          <w:sz w:val="24"/>
          <w:szCs w:val="24"/>
        </w:rPr>
        <w:t xml:space="preserve"> </w:t>
      </w:r>
      <w:r w:rsidR="00BE3609" w:rsidRPr="00BE3609">
        <w:rPr>
          <w:rFonts w:cs="Arial"/>
          <w:sz w:val="24"/>
          <w:szCs w:val="24"/>
        </w:rPr>
        <w:t>de</w:t>
      </w:r>
      <w:r w:rsidR="00BE3609">
        <w:rPr>
          <w:rFonts w:cs="Arial"/>
          <w:sz w:val="24"/>
          <w:szCs w:val="24"/>
        </w:rPr>
        <w:t xml:space="preserve"> lo anteriormente transcrito y del estudio realizado a la resolución de diecisiete de octubre de dos mil diecinueve emitida en el expediente </w:t>
      </w:r>
      <w:r w:rsidR="00627952">
        <w:rPr>
          <w:rFonts w:cs="Arial"/>
          <w:b/>
          <w:sz w:val="24"/>
          <w:szCs w:val="24"/>
        </w:rPr>
        <w:t>**********</w:t>
      </w:r>
      <w:r w:rsidR="00627952">
        <w:rPr>
          <w:rFonts w:cs="Arial"/>
          <w:b/>
          <w:sz w:val="24"/>
          <w:szCs w:val="24"/>
        </w:rPr>
        <w:t xml:space="preserve"> </w:t>
      </w:r>
      <w:r w:rsidR="00BE3609">
        <w:rPr>
          <w:rFonts w:cs="Arial"/>
          <w:sz w:val="24"/>
          <w:szCs w:val="24"/>
        </w:rPr>
        <w:t>del índice de la Segunda Sala Unitaria de Primera Instancia de este órgano jurisdiccional</w:t>
      </w:r>
      <w:r w:rsidR="00272888">
        <w:rPr>
          <w:rFonts w:cs="Arial"/>
          <w:sz w:val="24"/>
          <w:szCs w:val="24"/>
        </w:rPr>
        <w:t>,</w:t>
      </w:r>
      <w:r w:rsidR="00FA7FE9">
        <w:rPr>
          <w:rFonts w:cs="Arial"/>
          <w:sz w:val="24"/>
          <w:szCs w:val="24"/>
        </w:rPr>
        <w:t xml:space="preserve"> </w:t>
      </w:r>
      <w:r w:rsidR="00FA7FE9" w:rsidRPr="00FA7FE9">
        <w:rPr>
          <w:rFonts w:cs="Arial"/>
          <w:sz w:val="24"/>
          <w:szCs w:val="24"/>
        </w:rPr>
        <w:t>que obra en autos y a la cual se le otorga valor probatorio pleno de conformidad con el artículo 203, fracción I de la Ley de Procedimiento y Justicia Administrativa pa</w:t>
      </w:r>
      <w:r w:rsidR="00FA7FE9">
        <w:rPr>
          <w:rFonts w:cs="Arial"/>
          <w:sz w:val="24"/>
          <w:szCs w:val="24"/>
        </w:rPr>
        <w:t>ra el Estado de Oaxaca,</w:t>
      </w:r>
      <w:r w:rsidR="00FA7FE9" w:rsidRPr="00FA7FE9">
        <w:rPr>
          <w:rFonts w:cs="Arial"/>
          <w:sz w:val="24"/>
          <w:szCs w:val="24"/>
        </w:rPr>
        <w:t xml:space="preserve"> se tiene que la litis se </w:t>
      </w:r>
      <w:r w:rsidR="00FA7FE9">
        <w:rPr>
          <w:rFonts w:cs="Arial"/>
          <w:sz w:val="24"/>
          <w:szCs w:val="24"/>
        </w:rPr>
        <w:t>fijó</w:t>
      </w:r>
      <w:r w:rsidR="00FA7FE9" w:rsidRPr="00FA7FE9">
        <w:rPr>
          <w:rFonts w:cs="Arial"/>
          <w:sz w:val="24"/>
          <w:szCs w:val="24"/>
        </w:rPr>
        <w:t xml:space="preserve"> en la integración a</w:t>
      </w:r>
      <w:r w:rsidR="00FA7FE9">
        <w:rPr>
          <w:rFonts w:cs="Arial"/>
          <w:sz w:val="24"/>
          <w:szCs w:val="24"/>
        </w:rPr>
        <w:t xml:space="preserve"> la pensión por </w:t>
      </w:r>
      <w:r w:rsidR="00FA7FE9">
        <w:rPr>
          <w:rFonts w:cs="Arial"/>
          <w:sz w:val="24"/>
          <w:szCs w:val="24"/>
        </w:rPr>
        <w:lastRenderedPageBreak/>
        <w:t>jubilación del administrado</w:t>
      </w:r>
      <w:r w:rsidR="00FA7FE9" w:rsidRPr="00FA7FE9">
        <w:rPr>
          <w:rFonts w:cs="Arial"/>
          <w:sz w:val="24"/>
          <w:szCs w:val="24"/>
        </w:rPr>
        <w:t xml:space="preserve"> de las prestaciones previstas en el artículo 54 de la Ley de Pensiones para los Trabajadores del </w:t>
      </w:r>
      <w:r w:rsidR="005D2E7B">
        <w:rPr>
          <w:rFonts w:cs="Arial"/>
          <w:sz w:val="24"/>
          <w:szCs w:val="24"/>
        </w:rPr>
        <w:t xml:space="preserve">Gobierno del </w:t>
      </w:r>
      <w:r w:rsidR="00FA7FE9" w:rsidRPr="00FA7FE9">
        <w:rPr>
          <w:rFonts w:cs="Arial"/>
          <w:sz w:val="24"/>
          <w:szCs w:val="24"/>
        </w:rPr>
        <w:t>Estado de Oaxaca,</w:t>
      </w:r>
      <w:r w:rsidR="00FA7FE9">
        <w:rPr>
          <w:rFonts w:cs="Arial"/>
          <w:sz w:val="24"/>
          <w:szCs w:val="24"/>
        </w:rPr>
        <w:t xml:space="preserve"> no así en el pago retroactivo de éstas</w:t>
      </w:r>
      <w:r w:rsidR="0005783C">
        <w:rPr>
          <w:rFonts w:cs="Arial"/>
          <w:sz w:val="24"/>
          <w:szCs w:val="24"/>
        </w:rPr>
        <w:t>,</w:t>
      </w:r>
      <w:r w:rsidR="00916A7B">
        <w:rPr>
          <w:rFonts w:cs="Arial"/>
          <w:sz w:val="24"/>
          <w:szCs w:val="24"/>
        </w:rPr>
        <w:t xml:space="preserve"> </w:t>
      </w:r>
      <w:r w:rsidR="00916A7B">
        <w:rPr>
          <w:sz w:val="24"/>
          <w:szCs w:val="24"/>
        </w:rPr>
        <w:t>esto es, las</w:t>
      </w:r>
      <w:r w:rsidR="005109E1">
        <w:rPr>
          <w:sz w:val="24"/>
          <w:szCs w:val="24"/>
        </w:rPr>
        <w:t xml:space="preserve"> que se generaron</w:t>
      </w:r>
      <w:r w:rsidR="00CB73E6">
        <w:rPr>
          <w:sz w:val="24"/>
          <w:szCs w:val="24"/>
        </w:rPr>
        <w:t xml:space="preserve"> </w:t>
      </w:r>
      <w:r w:rsidR="00CB73E6" w:rsidRPr="00D24A95">
        <w:rPr>
          <w:sz w:val="24"/>
          <w:szCs w:val="24"/>
        </w:rPr>
        <w:t>a partir de</w:t>
      </w:r>
      <w:r w:rsidR="00CB73E6">
        <w:rPr>
          <w:sz w:val="24"/>
          <w:szCs w:val="24"/>
        </w:rPr>
        <w:t xml:space="preserve"> que</w:t>
      </w:r>
      <w:r w:rsidR="00891AFF">
        <w:rPr>
          <w:sz w:val="24"/>
          <w:szCs w:val="24"/>
        </w:rPr>
        <w:t xml:space="preserve"> el actor adquirió la calidad de pensionado por jubilación sin la integración de las prestaciones precisadas</w:t>
      </w:r>
      <w:r w:rsidR="004F5924">
        <w:rPr>
          <w:sz w:val="24"/>
          <w:szCs w:val="24"/>
        </w:rPr>
        <w:t xml:space="preserve"> en el citado numeral</w:t>
      </w:r>
      <w:r w:rsidR="00891AFF">
        <w:rPr>
          <w:sz w:val="24"/>
          <w:szCs w:val="24"/>
        </w:rPr>
        <w:t xml:space="preserve">, esto es, a partir del mes de </w:t>
      </w:r>
      <w:r w:rsidR="004F5924">
        <w:rPr>
          <w:sz w:val="24"/>
          <w:szCs w:val="24"/>
        </w:rPr>
        <w:t>octubre</w:t>
      </w:r>
      <w:r w:rsidR="00891AFF">
        <w:rPr>
          <w:sz w:val="24"/>
          <w:szCs w:val="24"/>
        </w:rPr>
        <w:t xml:space="preserve"> de dos mil dieci</w:t>
      </w:r>
      <w:r w:rsidR="004F5924">
        <w:rPr>
          <w:sz w:val="24"/>
          <w:szCs w:val="24"/>
        </w:rPr>
        <w:t>ocho</w:t>
      </w:r>
      <w:r w:rsidR="00891AFF">
        <w:rPr>
          <w:sz w:val="24"/>
          <w:szCs w:val="24"/>
        </w:rPr>
        <w:t xml:space="preserve"> a </w:t>
      </w:r>
      <w:r w:rsidR="001C49AA">
        <w:rPr>
          <w:sz w:val="24"/>
          <w:szCs w:val="24"/>
        </w:rPr>
        <w:t>diciembre</w:t>
      </w:r>
      <w:r w:rsidR="00891AFF">
        <w:rPr>
          <w:sz w:val="24"/>
          <w:szCs w:val="24"/>
        </w:rPr>
        <w:t xml:space="preserve"> de dos mil dieci</w:t>
      </w:r>
      <w:r w:rsidR="004F5924">
        <w:rPr>
          <w:sz w:val="24"/>
          <w:szCs w:val="24"/>
        </w:rPr>
        <w:t>nueve</w:t>
      </w:r>
      <w:r w:rsidR="00891AFF">
        <w:rPr>
          <w:sz w:val="24"/>
          <w:szCs w:val="24"/>
        </w:rPr>
        <w:t>, por así corroborarse con las documentales que obran en autos</w:t>
      </w:r>
      <w:r w:rsidR="004F5924">
        <w:rPr>
          <w:sz w:val="24"/>
          <w:szCs w:val="24"/>
        </w:rPr>
        <w:t xml:space="preserve">, </w:t>
      </w:r>
      <w:r w:rsidR="00AF2689">
        <w:rPr>
          <w:sz w:val="24"/>
          <w:szCs w:val="24"/>
        </w:rPr>
        <w:t>aunado a que al resolverse el recurso de queja</w:t>
      </w:r>
      <w:r w:rsidR="00DA3A31">
        <w:rPr>
          <w:sz w:val="24"/>
          <w:szCs w:val="24"/>
        </w:rPr>
        <w:t xml:space="preserve"> interpuesta por el actor, la cual obra en autos y </w:t>
      </w:r>
      <w:r w:rsidR="00DA3A31" w:rsidRPr="00FA7FE9">
        <w:rPr>
          <w:rFonts w:cs="Arial"/>
          <w:sz w:val="24"/>
          <w:szCs w:val="24"/>
        </w:rPr>
        <w:t xml:space="preserve">se le otorga valor probatorio pleno de conformidad con el artículo 203, fracción I de la Ley </w:t>
      </w:r>
      <w:r w:rsidR="00DA3A31">
        <w:rPr>
          <w:rFonts w:cs="Arial"/>
          <w:sz w:val="24"/>
          <w:szCs w:val="24"/>
        </w:rPr>
        <w:t>de la Materia</w:t>
      </w:r>
      <w:r w:rsidR="00DA3A31">
        <w:rPr>
          <w:sz w:val="24"/>
          <w:szCs w:val="24"/>
        </w:rPr>
        <w:t>,</w:t>
      </w:r>
      <w:r w:rsidR="00AF2689">
        <w:rPr>
          <w:sz w:val="24"/>
          <w:szCs w:val="24"/>
        </w:rPr>
        <w:t xml:space="preserve"> la Segunda Sala Unitaria de Primera Instancia de este órgano jurisdiccional</w:t>
      </w:r>
      <w:r w:rsidR="000A50A7">
        <w:rPr>
          <w:rFonts w:cs="Arial"/>
          <w:sz w:val="24"/>
          <w:szCs w:val="24"/>
        </w:rPr>
        <w:t>,</w:t>
      </w:r>
      <w:r w:rsidR="00AF2689">
        <w:rPr>
          <w:sz w:val="24"/>
          <w:szCs w:val="24"/>
        </w:rPr>
        <w:t xml:space="preserve"> determinó que el actor no había solicitado el pago retroactivo, de </w:t>
      </w:r>
      <w:r w:rsidR="000A50A7">
        <w:rPr>
          <w:sz w:val="24"/>
          <w:szCs w:val="24"/>
        </w:rPr>
        <w:t>donde</w:t>
      </w:r>
      <w:r w:rsidR="00AF2689">
        <w:rPr>
          <w:sz w:val="24"/>
          <w:szCs w:val="24"/>
        </w:rPr>
        <w:t xml:space="preserve"> se </w:t>
      </w:r>
      <w:r w:rsidR="000A50A7">
        <w:rPr>
          <w:sz w:val="24"/>
          <w:szCs w:val="24"/>
        </w:rPr>
        <w:t>colige</w:t>
      </w:r>
      <w:r w:rsidR="00AF2689">
        <w:rPr>
          <w:sz w:val="24"/>
          <w:szCs w:val="24"/>
        </w:rPr>
        <w:t xml:space="preserve"> que la citada sala no entr</w:t>
      </w:r>
      <w:r w:rsidR="000A50A7">
        <w:rPr>
          <w:sz w:val="24"/>
          <w:szCs w:val="24"/>
        </w:rPr>
        <w:t>ó</w:t>
      </w:r>
      <w:r w:rsidR="00AF2689">
        <w:rPr>
          <w:sz w:val="24"/>
          <w:szCs w:val="24"/>
        </w:rPr>
        <w:t xml:space="preserve"> al estudio</w:t>
      </w:r>
      <w:r w:rsidR="00DA3A31">
        <w:rPr>
          <w:sz w:val="24"/>
          <w:szCs w:val="24"/>
        </w:rPr>
        <w:t xml:space="preserve"> de lo aquí solicitado</w:t>
      </w:r>
      <w:r w:rsidR="00F03977">
        <w:rPr>
          <w:sz w:val="24"/>
          <w:szCs w:val="24"/>
        </w:rPr>
        <w:t>.</w:t>
      </w:r>
      <w:r w:rsidR="00916A7B">
        <w:rPr>
          <w:sz w:val="24"/>
          <w:szCs w:val="24"/>
        </w:rPr>
        <w:t xml:space="preserve"> </w:t>
      </w:r>
    </w:p>
    <w:p w14:paraId="6C97F257" w14:textId="739F35ED" w:rsidR="00916A7B" w:rsidRDefault="00916A7B" w:rsidP="00176075">
      <w:pPr>
        <w:spacing w:line="360" w:lineRule="auto"/>
        <w:ind w:firstLine="709"/>
        <w:contextualSpacing/>
        <w:jc w:val="both"/>
        <w:rPr>
          <w:rFonts w:ascii="Arial" w:hAnsi="Arial" w:cs="Arial"/>
          <w:sz w:val="24"/>
          <w:szCs w:val="24"/>
        </w:rPr>
      </w:pPr>
    </w:p>
    <w:p w14:paraId="3F39A518" w14:textId="69EA21D5" w:rsidR="004D514E" w:rsidRDefault="004D514E" w:rsidP="004D514E">
      <w:pPr>
        <w:spacing w:line="360" w:lineRule="auto"/>
        <w:ind w:firstLine="708"/>
        <w:jc w:val="both"/>
        <w:rPr>
          <w:rFonts w:ascii="Arial" w:hAnsi="Arial" w:cs="Arial"/>
          <w:sz w:val="24"/>
          <w:szCs w:val="24"/>
        </w:rPr>
      </w:pPr>
      <w:r w:rsidRPr="00C0515C">
        <w:rPr>
          <w:rFonts w:ascii="Arial" w:hAnsi="Arial" w:cs="Arial"/>
          <w:sz w:val="24"/>
          <w:szCs w:val="24"/>
        </w:rPr>
        <w:t>De lo antes</w:t>
      </w:r>
      <w:r w:rsidRPr="007B0581">
        <w:rPr>
          <w:rFonts w:ascii="Arial" w:hAnsi="Arial" w:cs="Arial"/>
          <w:sz w:val="24"/>
          <w:szCs w:val="24"/>
        </w:rPr>
        <w:t xml:space="preserve"> expuesto,</w:t>
      </w:r>
      <w:r w:rsidR="005D4453">
        <w:rPr>
          <w:rFonts w:ascii="Arial" w:hAnsi="Arial" w:cs="Arial"/>
          <w:sz w:val="24"/>
          <w:szCs w:val="24"/>
        </w:rPr>
        <w:t xml:space="preserve"> y</w:t>
      </w:r>
      <w:r w:rsidR="00126A3D">
        <w:rPr>
          <w:rFonts w:ascii="Arial" w:hAnsi="Arial" w:cs="Arial"/>
          <w:sz w:val="24"/>
          <w:szCs w:val="24"/>
        </w:rPr>
        <w:t xml:space="preserve"> toda vez que el actor</w:t>
      </w:r>
      <w:r>
        <w:rPr>
          <w:rFonts w:ascii="Arial" w:hAnsi="Arial" w:cs="Arial"/>
          <w:sz w:val="24"/>
          <w:szCs w:val="24"/>
        </w:rPr>
        <w:t xml:space="preserve"> tiene reconocido el derecho adquirido</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r w:rsidR="00627952">
        <w:rPr>
          <w:rFonts w:cs="Arial"/>
          <w:b/>
          <w:sz w:val="24"/>
          <w:szCs w:val="24"/>
        </w:rPr>
        <w:t>**********</w:t>
      </w:r>
      <w:r w:rsidR="00627952">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diecisiete de enero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Pr>
          <w:rFonts w:ascii="Arial" w:hAnsi="Arial" w:cs="Arial"/>
          <w:sz w:val="24"/>
          <w:szCs w:val="24"/>
        </w:rPr>
        <w:t xml:space="preserve">de </w:t>
      </w:r>
      <w:r w:rsidRPr="007B0581">
        <w:rPr>
          <w:rFonts w:ascii="Arial" w:hAnsi="Arial" w:cs="Arial"/>
          <w:sz w:val="24"/>
          <w:szCs w:val="24"/>
        </w:rPr>
        <w:t xml:space="preserve">que una vez que cause estado la presente resolución, el </w:t>
      </w:r>
      <w:r>
        <w:rPr>
          <w:rFonts w:ascii="Arial" w:hAnsi="Arial" w:cs="Arial"/>
          <w:sz w:val="24"/>
          <w:szCs w:val="24"/>
        </w:rPr>
        <w:t>Consejo Directivo de Pensiones del Estado de Oaxaca, dicte otra en la</w:t>
      </w:r>
      <w:r w:rsidRPr="007B0581">
        <w:rPr>
          <w:rFonts w:ascii="Arial" w:hAnsi="Arial" w:cs="Arial"/>
          <w:sz w:val="24"/>
          <w:szCs w:val="24"/>
        </w:rPr>
        <w:t xml:space="preserve"> </w:t>
      </w:r>
      <w:r>
        <w:rPr>
          <w:rFonts w:ascii="Arial" w:hAnsi="Arial" w:cs="Arial"/>
          <w:sz w:val="24"/>
          <w:szCs w:val="24"/>
        </w:rPr>
        <w:t xml:space="preserve">que </w:t>
      </w:r>
      <w:r w:rsidR="00126A3D">
        <w:rPr>
          <w:rFonts w:ascii="Arial" w:hAnsi="Arial" w:cs="Arial"/>
          <w:sz w:val="24"/>
          <w:szCs w:val="24"/>
        </w:rPr>
        <w:t>conceda al actor</w:t>
      </w:r>
      <w:r>
        <w:rPr>
          <w:rFonts w:ascii="Arial" w:hAnsi="Arial" w:cs="Arial"/>
          <w:sz w:val="24"/>
          <w:szCs w:val="24"/>
        </w:rPr>
        <w:t xml:space="preserve"> la devolución retroactiva de las prestaciones ya precisadas</w:t>
      </w:r>
      <w:r w:rsidR="00D24A95">
        <w:rPr>
          <w:rFonts w:ascii="Arial" w:hAnsi="Arial" w:cs="Arial"/>
          <w:sz w:val="24"/>
          <w:szCs w:val="24"/>
        </w:rPr>
        <w:t xml:space="preserve"> </w:t>
      </w:r>
      <w:r w:rsidR="00D24A95" w:rsidRPr="00C86A91">
        <w:rPr>
          <w:rFonts w:ascii="Arial" w:hAnsi="Arial" w:cs="Arial"/>
          <w:sz w:val="24"/>
          <w:szCs w:val="24"/>
        </w:rPr>
        <w:t xml:space="preserve">a partir del </w:t>
      </w:r>
      <w:r w:rsidR="00D24A95" w:rsidRPr="001C49AA">
        <w:rPr>
          <w:rFonts w:ascii="Arial" w:hAnsi="Arial" w:cs="Arial"/>
          <w:sz w:val="24"/>
          <w:szCs w:val="24"/>
        </w:rPr>
        <w:t>mes de octubre de dos mil dieciocho a diciembre de dos mil diecinueve</w:t>
      </w:r>
      <w:r w:rsidR="0074673C">
        <w:rPr>
          <w:rFonts w:ascii="Arial" w:hAnsi="Arial" w:cs="Arial"/>
          <w:sz w:val="24"/>
          <w:szCs w:val="24"/>
        </w:rPr>
        <w:t xml:space="preserve">, estas son, las contenidas en </w:t>
      </w:r>
      <w:r w:rsidR="0074673C" w:rsidRPr="0074673C">
        <w:rPr>
          <w:rFonts w:ascii="Arial" w:hAnsi="Arial" w:cs="Arial"/>
          <w:sz w:val="24"/>
          <w:szCs w:val="24"/>
        </w:rPr>
        <w:t>el artículo 54 de la Ley de Pensiones para los Trabajadores del Gobierno del Estado de Oaxaca</w:t>
      </w:r>
      <w:r>
        <w:rPr>
          <w:rFonts w:ascii="Arial" w:hAnsi="Arial" w:cs="Arial"/>
          <w:sz w:val="24"/>
          <w:szCs w:val="24"/>
        </w:rPr>
        <w:t>,</w:t>
      </w:r>
      <w:r w:rsidR="001C49AA">
        <w:rPr>
          <w:rFonts w:ascii="Arial" w:hAnsi="Arial" w:cs="Arial"/>
          <w:sz w:val="24"/>
          <w:szCs w:val="24"/>
        </w:rPr>
        <w:t xml:space="preserve"> </w:t>
      </w:r>
      <w:r w:rsidR="001C49AA" w:rsidRPr="00C86A91">
        <w:rPr>
          <w:rFonts w:ascii="Arial" w:hAnsi="Arial" w:cs="Arial"/>
          <w:sz w:val="24"/>
          <w:szCs w:val="24"/>
        </w:rPr>
        <w:t xml:space="preserve">a partir del </w:t>
      </w:r>
      <w:r w:rsidR="001C49AA" w:rsidRPr="001C49AA">
        <w:rPr>
          <w:rFonts w:ascii="Arial" w:hAnsi="Arial" w:cs="Arial"/>
          <w:sz w:val="24"/>
          <w:szCs w:val="24"/>
        </w:rPr>
        <w:t>mes de octubre de dos mil dieciocho a diciembre de dos mil diecinueve</w:t>
      </w:r>
      <w:r w:rsidR="001C49AA">
        <w:rPr>
          <w:rFonts w:ascii="Arial" w:hAnsi="Arial" w:cs="Arial"/>
          <w:sz w:val="24"/>
          <w:szCs w:val="24"/>
        </w:rPr>
        <w:t xml:space="preserve"> </w:t>
      </w:r>
      <w:r w:rsidR="006C59EF">
        <w:rPr>
          <w:rFonts w:ascii="Arial" w:hAnsi="Arial" w:cs="Arial"/>
          <w:sz w:val="24"/>
          <w:szCs w:val="24"/>
        </w:rPr>
        <w:t>y</w:t>
      </w:r>
      <w:r>
        <w:rPr>
          <w:rFonts w:ascii="Arial" w:hAnsi="Arial" w:cs="Arial"/>
          <w:sz w:val="24"/>
          <w:szCs w:val="24"/>
        </w:rPr>
        <w:t xml:space="preserve"> </w:t>
      </w:r>
      <w:r w:rsidRPr="006C59EF">
        <w:rPr>
          <w:rFonts w:ascii="Arial" w:hAnsi="Arial" w:cs="Arial"/>
          <w:sz w:val="24"/>
          <w:szCs w:val="24"/>
        </w:rPr>
        <w:t>que se declararon procedentes en el presente fallo.</w:t>
      </w:r>
      <w:r w:rsidRPr="007B0581">
        <w:rPr>
          <w:rFonts w:ascii="Arial" w:hAnsi="Arial" w:cs="Arial"/>
          <w:sz w:val="24"/>
          <w:szCs w:val="24"/>
        </w:rPr>
        <w:t xml:space="preserve"> </w:t>
      </w:r>
    </w:p>
    <w:p w14:paraId="217F6B5A" w14:textId="77777777" w:rsidR="004D514E" w:rsidRDefault="004D514E" w:rsidP="004D514E">
      <w:pPr>
        <w:spacing w:line="360" w:lineRule="auto"/>
        <w:ind w:firstLine="708"/>
        <w:jc w:val="both"/>
        <w:rPr>
          <w:rFonts w:ascii="Arial" w:hAnsi="Arial" w:cs="Arial"/>
          <w:sz w:val="24"/>
          <w:szCs w:val="24"/>
        </w:rPr>
      </w:pPr>
    </w:p>
    <w:p w14:paraId="706439D0" w14:textId="1AAF6814" w:rsidR="00BE3609" w:rsidRPr="004D514E" w:rsidRDefault="004D514E" w:rsidP="00176075">
      <w:pPr>
        <w:spacing w:line="360" w:lineRule="auto"/>
        <w:ind w:firstLine="709"/>
        <w:contextualSpacing/>
        <w:jc w:val="both"/>
        <w:rPr>
          <w:rFonts w:ascii="Arial" w:hAnsi="Arial" w:cs="Arial"/>
          <w:sz w:val="24"/>
          <w:szCs w:val="24"/>
        </w:rPr>
      </w:pPr>
      <w:r>
        <w:rPr>
          <w:rFonts w:ascii="Arial" w:hAnsi="Arial" w:cs="Arial"/>
          <w:sz w:val="24"/>
          <w:szCs w:val="24"/>
        </w:rPr>
        <w:t>En el entendido que esta sentencia se tendrá por cumplida, hasta en tanto la autoridad demandada remita constancia de lo antes vertido.</w:t>
      </w:r>
    </w:p>
    <w:p w14:paraId="760E3C32" w14:textId="77777777" w:rsidR="00790F52" w:rsidRPr="004D514E" w:rsidRDefault="00790F52" w:rsidP="00176075">
      <w:pPr>
        <w:spacing w:line="360" w:lineRule="auto"/>
        <w:ind w:firstLine="709"/>
        <w:contextualSpacing/>
        <w:jc w:val="both"/>
        <w:rPr>
          <w:rFonts w:ascii="Arial" w:hAnsi="Arial" w:cs="Arial"/>
          <w:sz w:val="24"/>
          <w:szCs w:val="24"/>
        </w:rPr>
      </w:pP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501C5C" w:rsidRDefault="00CC26EF" w:rsidP="00CC26EF">
      <w:pPr>
        <w:spacing w:line="360" w:lineRule="auto"/>
        <w:ind w:right="-93" w:firstLine="708"/>
        <w:jc w:val="both"/>
        <w:rPr>
          <w:rFonts w:ascii="Arial" w:eastAsia="Calibri" w:hAnsi="Arial" w:cs="Arial"/>
          <w:color w:val="000000"/>
          <w:sz w:val="24"/>
          <w:szCs w:val="24"/>
          <w:lang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Default="00CC26EF" w:rsidP="009B52E2">
      <w:pPr>
        <w:spacing w:line="360" w:lineRule="auto"/>
        <w:ind w:firstLine="708"/>
        <w:jc w:val="both"/>
        <w:rPr>
          <w:rFonts w:ascii="Arial" w:eastAsia="Calibri" w:hAnsi="Arial" w:cs="Arial"/>
          <w:color w:val="000000"/>
          <w:sz w:val="24"/>
          <w:szCs w:val="24"/>
          <w:lang w:val="es-MX" w:eastAsia="en-US"/>
        </w:rPr>
      </w:pPr>
    </w:p>
    <w:p w14:paraId="39171EB6" w14:textId="77777777" w:rsidR="00067657" w:rsidRPr="007B0581" w:rsidRDefault="00067657"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68DFE7A4" w14:textId="77777777" w:rsidR="00072D95" w:rsidRPr="007B0581" w:rsidRDefault="00072D95"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Default="004D530A" w:rsidP="004D530A">
      <w:pPr>
        <w:pStyle w:val="Textoindependiente"/>
        <w:ind w:firstLine="709"/>
        <w:contextualSpacing/>
        <w:jc w:val="both"/>
        <w:rPr>
          <w:rFonts w:ascii="Arial" w:hAnsi="Arial" w:cs="Arial"/>
          <w:b/>
          <w:sz w:val="24"/>
          <w:szCs w:val="24"/>
          <w:lang w:val="es-MX"/>
        </w:rPr>
      </w:pPr>
    </w:p>
    <w:p w14:paraId="603B796B" w14:textId="77777777" w:rsidR="009267FC" w:rsidRPr="009267FC" w:rsidRDefault="009267FC" w:rsidP="004D530A">
      <w:pPr>
        <w:pStyle w:val="Textoindependiente"/>
        <w:ind w:firstLine="709"/>
        <w:contextualSpacing/>
        <w:jc w:val="both"/>
        <w:rPr>
          <w:rFonts w:ascii="Arial" w:hAnsi="Arial" w:cs="Arial"/>
          <w:b/>
          <w:sz w:val="24"/>
          <w:szCs w:val="24"/>
          <w:lang w:val="es-MX"/>
        </w:rPr>
      </w:pPr>
    </w:p>
    <w:p w14:paraId="64ADDB3B" w14:textId="77777777" w:rsidR="009267FC"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p>
    <w:p w14:paraId="356163A1" w14:textId="7CC04CB5" w:rsidR="00585FAB" w:rsidRPr="007B0581" w:rsidRDefault="00523DE6"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Default="00585FAB" w:rsidP="00B7239E">
      <w:pPr>
        <w:ind w:right="51"/>
        <w:contextualSpacing/>
        <w:jc w:val="both"/>
        <w:rPr>
          <w:rFonts w:ascii="Arial" w:hAnsi="Arial" w:cs="Arial"/>
          <w:sz w:val="24"/>
          <w:szCs w:val="24"/>
          <w:lang w:val="es-MX"/>
        </w:rPr>
      </w:pPr>
    </w:p>
    <w:p w14:paraId="784BB9A1" w14:textId="77777777" w:rsidR="009267FC" w:rsidRPr="007B0581" w:rsidRDefault="009267FC" w:rsidP="00B7239E">
      <w:pPr>
        <w:ind w:right="51"/>
        <w:contextualSpacing/>
        <w:jc w:val="both"/>
        <w:rPr>
          <w:rFonts w:ascii="Arial" w:hAnsi="Arial" w:cs="Arial"/>
          <w:sz w:val="24"/>
          <w:szCs w:val="24"/>
          <w:lang w:val="es-MX"/>
        </w:rPr>
      </w:pPr>
    </w:p>
    <w:p w14:paraId="636835E4" w14:textId="239B4495"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B1502B" w:rsidRPr="007B0581">
        <w:rPr>
          <w:rFonts w:ascii="Arial" w:hAnsi="Arial" w:cs="Arial"/>
          <w:sz w:val="24"/>
          <w:szCs w:val="24"/>
        </w:rPr>
        <w:t>de la resolución</w:t>
      </w:r>
      <w:r w:rsidR="00B1502B">
        <w:rPr>
          <w:rFonts w:ascii="Arial" w:hAnsi="Arial" w:cs="Arial"/>
          <w:sz w:val="24"/>
          <w:szCs w:val="24"/>
        </w:rPr>
        <w:t xml:space="preserve"> emitida por el Consejo Directivo de Pensiones del Estado de Oaxaca,</w:t>
      </w:r>
      <w:r w:rsidR="00B1502B" w:rsidRPr="007B0581">
        <w:rPr>
          <w:rFonts w:ascii="Arial" w:hAnsi="Arial" w:cs="Arial"/>
          <w:sz w:val="24"/>
          <w:szCs w:val="24"/>
        </w:rPr>
        <w:t xml:space="preserve"> contenida en el oficio </w:t>
      </w:r>
      <w:r w:rsidR="004B01C9">
        <w:rPr>
          <w:rFonts w:cs="Arial"/>
          <w:b/>
          <w:sz w:val="24"/>
          <w:szCs w:val="24"/>
        </w:rPr>
        <w:t>**********</w:t>
      </w:r>
      <w:r w:rsidR="004B01C9">
        <w:rPr>
          <w:rFonts w:cs="Arial"/>
          <w:b/>
          <w:sz w:val="24"/>
          <w:szCs w:val="24"/>
        </w:rPr>
        <w:t xml:space="preserve"> </w:t>
      </w:r>
      <w:r w:rsidR="00B1502B" w:rsidRPr="007B0581">
        <w:rPr>
          <w:rFonts w:ascii="Arial" w:hAnsi="Arial" w:cs="Arial"/>
          <w:sz w:val="24"/>
          <w:szCs w:val="24"/>
        </w:rPr>
        <w:t xml:space="preserve">de </w:t>
      </w:r>
      <w:r w:rsidR="00B1502B">
        <w:rPr>
          <w:rFonts w:ascii="Arial" w:hAnsi="Arial" w:cs="Arial"/>
          <w:sz w:val="24"/>
          <w:szCs w:val="24"/>
        </w:rPr>
        <w:t>diecisiete de enero de dos mil veintidós</w:t>
      </w:r>
      <w:r w:rsidR="00B1502B" w:rsidRPr="007B0581">
        <w:rPr>
          <w:rFonts w:ascii="Arial" w:hAnsi="Arial" w:cs="Arial"/>
          <w:sz w:val="24"/>
          <w:szCs w:val="24"/>
        </w:rPr>
        <w:t xml:space="preserve">, signado por el </w:t>
      </w:r>
      <w:r w:rsidR="00B1502B">
        <w:rPr>
          <w:rFonts w:ascii="Arial" w:hAnsi="Arial" w:cs="Arial"/>
          <w:sz w:val="24"/>
          <w:szCs w:val="24"/>
        </w:rPr>
        <w:t>D</w:t>
      </w:r>
      <w:r w:rsidR="00B1502B" w:rsidRPr="007B0581">
        <w:rPr>
          <w:rFonts w:ascii="Arial" w:hAnsi="Arial" w:cs="Arial"/>
          <w:sz w:val="24"/>
          <w:szCs w:val="24"/>
        </w:rPr>
        <w:t xml:space="preserve">irector </w:t>
      </w:r>
      <w:r w:rsidR="00B1502B">
        <w:rPr>
          <w:rFonts w:ascii="Arial" w:hAnsi="Arial" w:cs="Arial"/>
          <w:sz w:val="24"/>
          <w:szCs w:val="24"/>
        </w:rPr>
        <w:t>G</w:t>
      </w:r>
      <w:r w:rsidR="00B1502B" w:rsidRPr="007B0581">
        <w:rPr>
          <w:rFonts w:ascii="Arial" w:hAnsi="Arial" w:cs="Arial"/>
          <w:sz w:val="24"/>
          <w:szCs w:val="24"/>
        </w:rPr>
        <w:t>eneral de la Oficina de Pensiones</w:t>
      </w:r>
      <w:r w:rsidR="00B1502B">
        <w:rPr>
          <w:rFonts w:ascii="Arial" w:hAnsi="Arial" w:cs="Arial"/>
          <w:sz w:val="24"/>
          <w:szCs w:val="24"/>
        </w:rPr>
        <w:t xml:space="preserve">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2E6EDD96"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533988">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533988">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demandada</w:t>
      </w:r>
      <w:r w:rsidR="00533988">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5EBF2E87" w14:textId="77777777" w:rsidR="009267FC" w:rsidRPr="007B0581" w:rsidRDefault="009267FC" w:rsidP="009B52E2">
      <w:pPr>
        <w:spacing w:line="360" w:lineRule="auto"/>
        <w:ind w:right="51" w:firstLine="567"/>
        <w:jc w:val="both"/>
        <w:rPr>
          <w:rFonts w:ascii="Arial" w:eastAsia="Calibri" w:hAnsi="Arial" w:cs="Arial"/>
          <w:b/>
          <w:color w:val="000000"/>
          <w:sz w:val="24"/>
          <w:szCs w:val="24"/>
          <w:lang w:val="es-MX" w:eastAsia="en-US"/>
        </w:rPr>
      </w:pPr>
    </w:p>
    <w:p w14:paraId="1C4807C3" w14:textId="20044E45" w:rsidR="00D63A84" w:rsidRDefault="00585FAB" w:rsidP="009267FC">
      <w:pPr>
        <w:widowControl w:val="0"/>
        <w:tabs>
          <w:tab w:val="left" w:pos="567"/>
        </w:tabs>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FB2A58">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1A907" w14:textId="77777777" w:rsidR="00F92CF7" w:rsidRDefault="00F92CF7" w:rsidP="00C22D0D">
      <w:r>
        <w:separator/>
      </w:r>
    </w:p>
  </w:endnote>
  <w:endnote w:type="continuationSeparator" w:id="0">
    <w:p w14:paraId="17C428FF" w14:textId="77777777" w:rsidR="00F92CF7" w:rsidRDefault="00F92CF7"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2144D3" w:rsidRDefault="002144D3">
        <w:pPr>
          <w:pStyle w:val="Piedepgina"/>
          <w:jc w:val="center"/>
        </w:pPr>
        <w:r>
          <w:fldChar w:fldCharType="begin"/>
        </w:r>
        <w:r>
          <w:instrText>PAGE   \* MERGEFORMAT</w:instrText>
        </w:r>
        <w:r>
          <w:fldChar w:fldCharType="separate"/>
        </w:r>
        <w:r w:rsidR="004B01C9">
          <w:rPr>
            <w:noProof/>
          </w:rPr>
          <w:t>2</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739CD" w14:textId="77777777" w:rsidR="00F92CF7" w:rsidRDefault="00F92CF7" w:rsidP="00C22D0D">
      <w:r>
        <w:separator/>
      </w:r>
    </w:p>
  </w:footnote>
  <w:footnote w:type="continuationSeparator" w:id="0">
    <w:p w14:paraId="7A7ED2B1" w14:textId="77777777" w:rsidR="00F92CF7" w:rsidRDefault="00F92CF7"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05D83CDE" w:rsidR="002144D3" w:rsidRPr="00A73AD7" w:rsidRDefault="00FB2A58"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55168" behindDoc="1" locked="0" layoutInCell="1" allowOverlap="1" wp14:anchorId="53A3C1E0" wp14:editId="6015CC52">
              <wp:simplePos x="0" y="0"/>
              <wp:positionH relativeFrom="leftMargin">
                <wp:posOffset>193598</wp:posOffset>
              </wp:positionH>
              <wp:positionV relativeFrom="paragraph">
                <wp:posOffset>3722217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B497D51" w14:textId="77777777" w:rsidR="00FB2A58" w:rsidRDefault="00FB2A58" w:rsidP="00FB2A5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A3C1E0" id="_x0000_t202" coordsize="21600,21600" o:spt="202" path="m,l,21600r21600,l21600,xe">
              <v:stroke joinstyle="miter"/>
              <v:path gradientshapeok="t" o:connecttype="rect"/>
            </v:shapetype>
            <v:shape id="Cuadro de texto 5" o:spid="_x0000_s1026" type="#_x0000_t202" style="position:absolute;left:0;text-align:left;margin-left:15.25pt;margin-top:293.1pt;width:82.4pt;height:118.5pt;z-index:-25166131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">
              <v:textbox>
                <w:txbxContent>
                  <w:p w14:paraId="0B497D51" w14:textId="77777777" w:rsidR="00FB2A58" w:rsidRDefault="00FB2A58" w:rsidP="00FB2A58">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414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BDC">
      <w:rPr>
        <w:rFonts w:ascii="Arial" w:hAnsi="Arial" w:cs="Arial"/>
      </w:rPr>
      <w:t>0020</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F290372" w:rsidR="002144D3" w:rsidRDefault="00FB2A58">
    <w:pPr>
      <w:pStyle w:val="Encabezado"/>
    </w:pPr>
    <w:r w:rsidRPr="00C847F0">
      <w:rPr>
        <w:rFonts w:eastAsia="Calibri"/>
        <w:noProof/>
        <w:lang w:val="es-MX"/>
      </w:rPr>
      <mc:AlternateContent>
        <mc:Choice Requires="wps">
          <w:drawing>
            <wp:anchor distT="45720" distB="45720" distL="114300" distR="114300" simplePos="0" relativeHeight="251662336" behindDoc="1" locked="0" layoutInCell="1" allowOverlap="1" wp14:anchorId="1C4E19DA" wp14:editId="282D03B6">
              <wp:simplePos x="0" y="0"/>
              <wp:positionH relativeFrom="leftMargin">
                <wp:posOffset>234378</wp:posOffset>
              </wp:positionH>
              <wp:positionV relativeFrom="paragraph">
                <wp:posOffset>5672161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04D47FA" w14:textId="77777777" w:rsidR="00FB2A58" w:rsidRDefault="00FB2A58" w:rsidP="00FB2A5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4E19DA" id="_x0000_t202" coordsize="21600,21600" o:spt="202" path="m,l,21600r21600,l21600,xe">
              <v:stroke joinstyle="miter"/>
              <v:path gradientshapeok="t" o:connecttype="rect"/>
            </v:shapetype>
            <v:shape id="Cuadro de texto 4" o:spid="_x0000_s1027" type="#_x0000_t202" style="position:absolute;margin-left:18.45pt;margin-top:446.6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">
              <v:textbox>
                <w:txbxContent>
                  <w:p w14:paraId="404D47FA" w14:textId="77777777" w:rsidR="00FB2A58" w:rsidRDefault="00FB2A58" w:rsidP="00FB2A58">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41DACD79">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26DF"/>
    <w:rsid w:val="000334C2"/>
    <w:rsid w:val="00035972"/>
    <w:rsid w:val="0003697E"/>
    <w:rsid w:val="00037345"/>
    <w:rsid w:val="00043F24"/>
    <w:rsid w:val="00047FB5"/>
    <w:rsid w:val="00050DC8"/>
    <w:rsid w:val="0005156B"/>
    <w:rsid w:val="000558E9"/>
    <w:rsid w:val="00056002"/>
    <w:rsid w:val="0005783C"/>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C4D"/>
    <w:rsid w:val="000953BE"/>
    <w:rsid w:val="000956C2"/>
    <w:rsid w:val="000A17D9"/>
    <w:rsid w:val="000A3181"/>
    <w:rsid w:val="000A3BB0"/>
    <w:rsid w:val="000A3BB8"/>
    <w:rsid w:val="000A50A7"/>
    <w:rsid w:val="000A7A44"/>
    <w:rsid w:val="000B0104"/>
    <w:rsid w:val="000B49F5"/>
    <w:rsid w:val="000C1565"/>
    <w:rsid w:val="000C2C1E"/>
    <w:rsid w:val="000C4E31"/>
    <w:rsid w:val="000C55C6"/>
    <w:rsid w:val="000C6227"/>
    <w:rsid w:val="000C6C60"/>
    <w:rsid w:val="000C70E9"/>
    <w:rsid w:val="000D6698"/>
    <w:rsid w:val="000E2777"/>
    <w:rsid w:val="000E6AD5"/>
    <w:rsid w:val="000E6E1A"/>
    <w:rsid w:val="000F0020"/>
    <w:rsid w:val="000F07CF"/>
    <w:rsid w:val="000F2109"/>
    <w:rsid w:val="000F4F36"/>
    <w:rsid w:val="000F5690"/>
    <w:rsid w:val="000F7502"/>
    <w:rsid w:val="000F783C"/>
    <w:rsid w:val="000F7B39"/>
    <w:rsid w:val="00102FFD"/>
    <w:rsid w:val="001033A1"/>
    <w:rsid w:val="001048B1"/>
    <w:rsid w:val="001056AB"/>
    <w:rsid w:val="00105DCA"/>
    <w:rsid w:val="00106927"/>
    <w:rsid w:val="0011104B"/>
    <w:rsid w:val="001139C7"/>
    <w:rsid w:val="00120C20"/>
    <w:rsid w:val="0012261E"/>
    <w:rsid w:val="00122BB3"/>
    <w:rsid w:val="0012490C"/>
    <w:rsid w:val="0012541D"/>
    <w:rsid w:val="00125E72"/>
    <w:rsid w:val="00126A3D"/>
    <w:rsid w:val="001319D1"/>
    <w:rsid w:val="001328C9"/>
    <w:rsid w:val="00132CE4"/>
    <w:rsid w:val="001341D3"/>
    <w:rsid w:val="00135D86"/>
    <w:rsid w:val="0013609B"/>
    <w:rsid w:val="001368CA"/>
    <w:rsid w:val="00140569"/>
    <w:rsid w:val="00142AD5"/>
    <w:rsid w:val="0014397E"/>
    <w:rsid w:val="001506AE"/>
    <w:rsid w:val="00150F4B"/>
    <w:rsid w:val="00153AB6"/>
    <w:rsid w:val="00155049"/>
    <w:rsid w:val="00160E9C"/>
    <w:rsid w:val="00163861"/>
    <w:rsid w:val="00164147"/>
    <w:rsid w:val="00165D83"/>
    <w:rsid w:val="00166D0B"/>
    <w:rsid w:val="00172955"/>
    <w:rsid w:val="00174DD0"/>
    <w:rsid w:val="00175A93"/>
    <w:rsid w:val="00176075"/>
    <w:rsid w:val="00176D7B"/>
    <w:rsid w:val="00180A3F"/>
    <w:rsid w:val="00183795"/>
    <w:rsid w:val="00184BC3"/>
    <w:rsid w:val="00191395"/>
    <w:rsid w:val="0019376B"/>
    <w:rsid w:val="00194DD8"/>
    <w:rsid w:val="001968FD"/>
    <w:rsid w:val="00196F6D"/>
    <w:rsid w:val="001A2736"/>
    <w:rsid w:val="001A4D53"/>
    <w:rsid w:val="001A507B"/>
    <w:rsid w:val="001A6E5E"/>
    <w:rsid w:val="001B0398"/>
    <w:rsid w:val="001B0B86"/>
    <w:rsid w:val="001B1AB4"/>
    <w:rsid w:val="001B2887"/>
    <w:rsid w:val="001B3349"/>
    <w:rsid w:val="001B3B32"/>
    <w:rsid w:val="001B64DB"/>
    <w:rsid w:val="001C279D"/>
    <w:rsid w:val="001C2DF2"/>
    <w:rsid w:val="001C49AA"/>
    <w:rsid w:val="001D09AA"/>
    <w:rsid w:val="001D150B"/>
    <w:rsid w:val="001D7D2E"/>
    <w:rsid w:val="001E16C9"/>
    <w:rsid w:val="001E1A6A"/>
    <w:rsid w:val="001E5467"/>
    <w:rsid w:val="001E6D21"/>
    <w:rsid w:val="001F71A7"/>
    <w:rsid w:val="001F74CA"/>
    <w:rsid w:val="002006FA"/>
    <w:rsid w:val="00201191"/>
    <w:rsid w:val="00201D27"/>
    <w:rsid w:val="00206E78"/>
    <w:rsid w:val="00207AF0"/>
    <w:rsid w:val="0021005D"/>
    <w:rsid w:val="002101B9"/>
    <w:rsid w:val="00210866"/>
    <w:rsid w:val="00212D4B"/>
    <w:rsid w:val="00212F77"/>
    <w:rsid w:val="002137BD"/>
    <w:rsid w:val="002140B3"/>
    <w:rsid w:val="002144D3"/>
    <w:rsid w:val="0021675C"/>
    <w:rsid w:val="002215FC"/>
    <w:rsid w:val="00221647"/>
    <w:rsid w:val="002226BC"/>
    <w:rsid w:val="00223BE0"/>
    <w:rsid w:val="00232678"/>
    <w:rsid w:val="0023606C"/>
    <w:rsid w:val="00237785"/>
    <w:rsid w:val="0024583D"/>
    <w:rsid w:val="00246A0A"/>
    <w:rsid w:val="00250FC5"/>
    <w:rsid w:val="00252336"/>
    <w:rsid w:val="00253796"/>
    <w:rsid w:val="00255783"/>
    <w:rsid w:val="00255FE4"/>
    <w:rsid w:val="00257298"/>
    <w:rsid w:val="00260BC1"/>
    <w:rsid w:val="00264F30"/>
    <w:rsid w:val="00270EE2"/>
    <w:rsid w:val="002712DB"/>
    <w:rsid w:val="00272888"/>
    <w:rsid w:val="00274873"/>
    <w:rsid w:val="00275CCE"/>
    <w:rsid w:val="00275EBF"/>
    <w:rsid w:val="00281AAA"/>
    <w:rsid w:val="00286489"/>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A14"/>
    <w:rsid w:val="002B20A0"/>
    <w:rsid w:val="002B36E5"/>
    <w:rsid w:val="002C064D"/>
    <w:rsid w:val="002C25CA"/>
    <w:rsid w:val="002C692C"/>
    <w:rsid w:val="002C745A"/>
    <w:rsid w:val="002D05A9"/>
    <w:rsid w:val="002D1049"/>
    <w:rsid w:val="002D145A"/>
    <w:rsid w:val="002D7AB1"/>
    <w:rsid w:val="002E3177"/>
    <w:rsid w:val="002E43AB"/>
    <w:rsid w:val="002E6B26"/>
    <w:rsid w:val="002F1FE7"/>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0BC1"/>
    <w:rsid w:val="00333C75"/>
    <w:rsid w:val="00335AC0"/>
    <w:rsid w:val="003378EF"/>
    <w:rsid w:val="00343435"/>
    <w:rsid w:val="003453BE"/>
    <w:rsid w:val="00345D40"/>
    <w:rsid w:val="0035069C"/>
    <w:rsid w:val="00351A60"/>
    <w:rsid w:val="0035736B"/>
    <w:rsid w:val="00357684"/>
    <w:rsid w:val="00357A28"/>
    <w:rsid w:val="0036085C"/>
    <w:rsid w:val="00360DC1"/>
    <w:rsid w:val="003636E1"/>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620"/>
    <w:rsid w:val="00397EDB"/>
    <w:rsid w:val="003A1DE0"/>
    <w:rsid w:val="003A2CC7"/>
    <w:rsid w:val="003A640E"/>
    <w:rsid w:val="003B06F3"/>
    <w:rsid w:val="003B07FD"/>
    <w:rsid w:val="003B17DB"/>
    <w:rsid w:val="003B4B9C"/>
    <w:rsid w:val="003B517B"/>
    <w:rsid w:val="003B6272"/>
    <w:rsid w:val="003B6A4B"/>
    <w:rsid w:val="003C12CB"/>
    <w:rsid w:val="003C2517"/>
    <w:rsid w:val="003C2799"/>
    <w:rsid w:val="003D07D3"/>
    <w:rsid w:val="003D1C33"/>
    <w:rsid w:val="003D21EB"/>
    <w:rsid w:val="003D7DEF"/>
    <w:rsid w:val="003E1A83"/>
    <w:rsid w:val="003E3E08"/>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211F"/>
    <w:rsid w:val="004148EF"/>
    <w:rsid w:val="0041584C"/>
    <w:rsid w:val="004259B2"/>
    <w:rsid w:val="00426409"/>
    <w:rsid w:val="0043120A"/>
    <w:rsid w:val="00431B90"/>
    <w:rsid w:val="00435513"/>
    <w:rsid w:val="004402CE"/>
    <w:rsid w:val="00450F12"/>
    <w:rsid w:val="004558A9"/>
    <w:rsid w:val="0045685C"/>
    <w:rsid w:val="00456E61"/>
    <w:rsid w:val="0046046B"/>
    <w:rsid w:val="004644CA"/>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01C9"/>
    <w:rsid w:val="004B3214"/>
    <w:rsid w:val="004D2784"/>
    <w:rsid w:val="004D31AE"/>
    <w:rsid w:val="004D4D43"/>
    <w:rsid w:val="004D514E"/>
    <w:rsid w:val="004D530A"/>
    <w:rsid w:val="004D5C33"/>
    <w:rsid w:val="004D69CC"/>
    <w:rsid w:val="004D7ECD"/>
    <w:rsid w:val="004E0294"/>
    <w:rsid w:val="004E167A"/>
    <w:rsid w:val="004F0EAF"/>
    <w:rsid w:val="004F16BA"/>
    <w:rsid w:val="004F3DEB"/>
    <w:rsid w:val="004F4B01"/>
    <w:rsid w:val="004F5924"/>
    <w:rsid w:val="004F7C7D"/>
    <w:rsid w:val="00501C5C"/>
    <w:rsid w:val="00502D5B"/>
    <w:rsid w:val="00502E44"/>
    <w:rsid w:val="00505CED"/>
    <w:rsid w:val="005109E1"/>
    <w:rsid w:val="00510C5E"/>
    <w:rsid w:val="0051515E"/>
    <w:rsid w:val="0051568C"/>
    <w:rsid w:val="00516A40"/>
    <w:rsid w:val="00516BCC"/>
    <w:rsid w:val="00521874"/>
    <w:rsid w:val="00523DE6"/>
    <w:rsid w:val="00525015"/>
    <w:rsid w:val="0053311D"/>
    <w:rsid w:val="00533988"/>
    <w:rsid w:val="00533A7B"/>
    <w:rsid w:val="00543886"/>
    <w:rsid w:val="00546990"/>
    <w:rsid w:val="00546A06"/>
    <w:rsid w:val="00547243"/>
    <w:rsid w:val="00547B32"/>
    <w:rsid w:val="00547C37"/>
    <w:rsid w:val="00554FA7"/>
    <w:rsid w:val="0055504F"/>
    <w:rsid w:val="0055625B"/>
    <w:rsid w:val="00556A8F"/>
    <w:rsid w:val="00562F3E"/>
    <w:rsid w:val="00566739"/>
    <w:rsid w:val="00572C01"/>
    <w:rsid w:val="00572DAA"/>
    <w:rsid w:val="00574043"/>
    <w:rsid w:val="00584DFC"/>
    <w:rsid w:val="005851DE"/>
    <w:rsid w:val="00585FAB"/>
    <w:rsid w:val="0058668B"/>
    <w:rsid w:val="00594842"/>
    <w:rsid w:val="005950E6"/>
    <w:rsid w:val="005A0770"/>
    <w:rsid w:val="005A7F05"/>
    <w:rsid w:val="005C1ADC"/>
    <w:rsid w:val="005C4932"/>
    <w:rsid w:val="005C6524"/>
    <w:rsid w:val="005C791C"/>
    <w:rsid w:val="005D1AA1"/>
    <w:rsid w:val="005D2E7B"/>
    <w:rsid w:val="005D3DE8"/>
    <w:rsid w:val="005D4453"/>
    <w:rsid w:val="005D550E"/>
    <w:rsid w:val="005D64AF"/>
    <w:rsid w:val="005E10AD"/>
    <w:rsid w:val="005E1CD9"/>
    <w:rsid w:val="005E2BD1"/>
    <w:rsid w:val="005E5BA2"/>
    <w:rsid w:val="005F15EE"/>
    <w:rsid w:val="005F5ED5"/>
    <w:rsid w:val="00602422"/>
    <w:rsid w:val="00602AD9"/>
    <w:rsid w:val="00606520"/>
    <w:rsid w:val="00613111"/>
    <w:rsid w:val="00616649"/>
    <w:rsid w:val="00620D20"/>
    <w:rsid w:val="006245BA"/>
    <w:rsid w:val="00626E25"/>
    <w:rsid w:val="00627952"/>
    <w:rsid w:val="006307CC"/>
    <w:rsid w:val="00634B92"/>
    <w:rsid w:val="006408C9"/>
    <w:rsid w:val="00641D8B"/>
    <w:rsid w:val="00646ED9"/>
    <w:rsid w:val="00651886"/>
    <w:rsid w:val="006546DE"/>
    <w:rsid w:val="00654713"/>
    <w:rsid w:val="00654BBE"/>
    <w:rsid w:val="0066124D"/>
    <w:rsid w:val="00661A39"/>
    <w:rsid w:val="00663C0B"/>
    <w:rsid w:val="006668D9"/>
    <w:rsid w:val="00666B0E"/>
    <w:rsid w:val="0067161B"/>
    <w:rsid w:val="00672CBA"/>
    <w:rsid w:val="00676136"/>
    <w:rsid w:val="00677978"/>
    <w:rsid w:val="00680D49"/>
    <w:rsid w:val="0068239B"/>
    <w:rsid w:val="00682731"/>
    <w:rsid w:val="006827F8"/>
    <w:rsid w:val="00683B03"/>
    <w:rsid w:val="00685D6F"/>
    <w:rsid w:val="00686266"/>
    <w:rsid w:val="006877B5"/>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59EF"/>
    <w:rsid w:val="006C6B91"/>
    <w:rsid w:val="006C7A11"/>
    <w:rsid w:val="006C7EB5"/>
    <w:rsid w:val="006D147C"/>
    <w:rsid w:val="006D1B65"/>
    <w:rsid w:val="006D3714"/>
    <w:rsid w:val="006D5A41"/>
    <w:rsid w:val="006D7462"/>
    <w:rsid w:val="006E0CC7"/>
    <w:rsid w:val="006E2089"/>
    <w:rsid w:val="006E291F"/>
    <w:rsid w:val="006E2C00"/>
    <w:rsid w:val="006E39C3"/>
    <w:rsid w:val="006E7E0A"/>
    <w:rsid w:val="006F2C29"/>
    <w:rsid w:val="00700E21"/>
    <w:rsid w:val="00707B95"/>
    <w:rsid w:val="00710B10"/>
    <w:rsid w:val="00710D5D"/>
    <w:rsid w:val="007116B4"/>
    <w:rsid w:val="0071337C"/>
    <w:rsid w:val="007142CD"/>
    <w:rsid w:val="00715B93"/>
    <w:rsid w:val="00720CC7"/>
    <w:rsid w:val="00723B95"/>
    <w:rsid w:val="00723F42"/>
    <w:rsid w:val="0072417D"/>
    <w:rsid w:val="00725BFA"/>
    <w:rsid w:val="00727580"/>
    <w:rsid w:val="00731A28"/>
    <w:rsid w:val="00734FE1"/>
    <w:rsid w:val="007357E4"/>
    <w:rsid w:val="007365DA"/>
    <w:rsid w:val="00736E80"/>
    <w:rsid w:val="0074017C"/>
    <w:rsid w:val="00742701"/>
    <w:rsid w:val="007454B3"/>
    <w:rsid w:val="0074673C"/>
    <w:rsid w:val="00747FB3"/>
    <w:rsid w:val="00750464"/>
    <w:rsid w:val="00750E70"/>
    <w:rsid w:val="0075247C"/>
    <w:rsid w:val="00753EED"/>
    <w:rsid w:val="00756C5C"/>
    <w:rsid w:val="00760FF0"/>
    <w:rsid w:val="007616DD"/>
    <w:rsid w:val="00761E0C"/>
    <w:rsid w:val="00764C7B"/>
    <w:rsid w:val="00765194"/>
    <w:rsid w:val="00766415"/>
    <w:rsid w:val="007715ED"/>
    <w:rsid w:val="00772264"/>
    <w:rsid w:val="00772750"/>
    <w:rsid w:val="00777CF5"/>
    <w:rsid w:val="00780427"/>
    <w:rsid w:val="00783D7B"/>
    <w:rsid w:val="00783EDE"/>
    <w:rsid w:val="00790F52"/>
    <w:rsid w:val="0079269A"/>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D6595"/>
    <w:rsid w:val="007E0C70"/>
    <w:rsid w:val="007E1558"/>
    <w:rsid w:val="007E3CFF"/>
    <w:rsid w:val="007E6219"/>
    <w:rsid w:val="007F16A4"/>
    <w:rsid w:val="007F1E01"/>
    <w:rsid w:val="007F403D"/>
    <w:rsid w:val="007F5A4E"/>
    <w:rsid w:val="007F5FED"/>
    <w:rsid w:val="008019F2"/>
    <w:rsid w:val="00802DB3"/>
    <w:rsid w:val="00802EE4"/>
    <w:rsid w:val="008043E1"/>
    <w:rsid w:val="00804947"/>
    <w:rsid w:val="008075F1"/>
    <w:rsid w:val="00807AA4"/>
    <w:rsid w:val="00811AC0"/>
    <w:rsid w:val="00813257"/>
    <w:rsid w:val="0081409D"/>
    <w:rsid w:val="00814192"/>
    <w:rsid w:val="00820128"/>
    <w:rsid w:val="0082213D"/>
    <w:rsid w:val="008229F1"/>
    <w:rsid w:val="00823BE0"/>
    <w:rsid w:val="00824E92"/>
    <w:rsid w:val="00825E6B"/>
    <w:rsid w:val="00831050"/>
    <w:rsid w:val="0083112B"/>
    <w:rsid w:val="008317C8"/>
    <w:rsid w:val="00831D8E"/>
    <w:rsid w:val="00835568"/>
    <w:rsid w:val="00836E04"/>
    <w:rsid w:val="00840FB4"/>
    <w:rsid w:val="008412A3"/>
    <w:rsid w:val="0084463F"/>
    <w:rsid w:val="00852131"/>
    <w:rsid w:val="008523B3"/>
    <w:rsid w:val="008554D0"/>
    <w:rsid w:val="008574E0"/>
    <w:rsid w:val="00864B46"/>
    <w:rsid w:val="00867DE5"/>
    <w:rsid w:val="00870DB0"/>
    <w:rsid w:val="00872609"/>
    <w:rsid w:val="00874121"/>
    <w:rsid w:val="00876A9D"/>
    <w:rsid w:val="00876CB5"/>
    <w:rsid w:val="008823E5"/>
    <w:rsid w:val="00884C29"/>
    <w:rsid w:val="008867E7"/>
    <w:rsid w:val="0089180A"/>
    <w:rsid w:val="00891AFF"/>
    <w:rsid w:val="008974F2"/>
    <w:rsid w:val="0089778E"/>
    <w:rsid w:val="008A01D7"/>
    <w:rsid w:val="008A389C"/>
    <w:rsid w:val="008A3F50"/>
    <w:rsid w:val="008A6ACD"/>
    <w:rsid w:val="008B3D58"/>
    <w:rsid w:val="008B62E6"/>
    <w:rsid w:val="008B6B0C"/>
    <w:rsid w:val="008B7CE7"/>
    <w:rsid w:val="008C0004"/>
    <w:rsid w:val="008C07DF"/>
    <w:rsid w:val="008C0D49"/>
    <w:rsid w:val="008C7879"/>
    <w:rsid w:val="008D146F"/>
    <w:rsid w:val="008D343F"/>
    <w:rsid w:val="008D3F34"/>
    <w:rsid w:val="008D50B0"/>
    <w:rsid w:val="008D615A"/>
    <w:rsid w:val="008D758E"/>
    <w:rsid w:val="008E14E4"/>
    <w:rsid w:val="008E2B12"/>
    <w:rsid w:val="008E3073"/>
    <w:rsid w:val="008E344C"/>
    <w:rsid w:val="008E42B1"/>
    <w:rsid w:val="008E5585"/>
    <w:rsid w:val="008E5DDE"/>
    <w:rsid w:val="008E6E88"/>
    <w:rsid w:val="008F1594"/>
    <w:rsid w:val="008F4ABF"/>
    <w:rsid w:val="00906C4C"/>
    <w:rsid w:val="00910EFC"/>
    <w:rsid w:val="00911BDC"/>
    <w:rsid w:val="0091537C"/>
    <w:rsid w:val="00916A7B"/>
    <w:rsid w:val="00916E19"/>
    <w:rsid w:val="00917498"/>
    <w:rsid w:val="00917EDB"/>
    <w:rsid w:val="00920526"/>
    <w:rsid w:val="009214F9"/>
    <w:rsid w:val="00922080"/>
    <w:rsid w:val="009228A3"/>
    <w:rsid w:val="00924687"/>
    <w:rsid w:val="00924C3A"/>
    <w:rsid w:val="009267FC"/>
    <w:rsid w:val="00933BF1"/>
    <w:rsid w:val="0093469B"/>
    <w:rsid w:val="0093506B"/>
    <w:rsid w:val="00935F92"/>
    <w:rsid w:val="0094274B"/>
    <w:rsid w:val="00943D26"/>
    <w:rsid w:val="00944924"/>
    <w:rsid w:val="009525A3"/>
    <w:rsid w:val="0095484F"/>
    <w:rsid w:val="0095726D"/>
    <w:rsid w:val="00957EC6"/>
    <w:rsid w:val="00963117"/>
    <w:rsid w:val="00964538"/>
    <w:rsid w:val="00966BE0"/>
    <w:rsid w:val="00972D02"/>
    <w:rsid w:val="00974389"/>
    <w:rsid w:val="009749F2"/>
    <w:rsid w:val="00992F9A"/>
    <w:rsid w:val="00997234"/>
    <w:rsid w:val="009A1E92"/>
    <w:rsid w:val="009A36C0"/>
    <w:rsid w:val="009A3B93"/>
    <w:rsid w:val="009A5B3C"/>
    <w:rsid w:val="009B1CEE"/>
    <w:rsid w:val="009B3100"/>
    <w:rsid w:val="009B3687"/>
    <w:rsid w:val="009B4B80"/>
    <w:rsid w:val="009B52E2"/>
    <w:rsid w:val="009B69BD"/>
    <w:rsid w:val="009B6FE9"/>
    <w:rsid w:val="009C0D5B"/>
    <w:rsid w:val="009C131A"/>
    <w:rsid w:val="009C2486"/>
    <w:rsid w:val="009C2A9F"/>
    <w:rsid w:val="009C2EA9"/>
    <w:rsid w:val="009C37DB"/>
    <w:rsid w:val="009C4886"/>
    <w:rsid w:val="009D19E2"/>
    <w:rsid w:val="009D7B1B"/>
    <w:rsid w:val="009E0919"/>
    <w:rsid w:val="009E33DA"/>
    <w:rsid w:val="009E65F7"/>
    <w:rsid w:val="009F28D2"/>
    <w:rsid w:val="00A0509E"/>
    <w:rsid w:val="00A076E2"/>
    <w:rsid w:val="00A10AAF"/>
    <w:rsid w:val="00A1144C"/>
    <w:rsid w:val="00A11487"/>
    <w:rsid w:val="00A11857"/>
    <w:rsid w:val="00A13471"/>
    <w:rsid w:val="00A1391C"/>
    <w:rsid w:val="00A15B34"/>
    <w:rsid w:val="00A20099"/>
    <w:rsid w:val="00A20501"/>
    <w:rsid w:val="00A2194B"/>
    <w:rsid w:val="00A25F83"/>
    <w:rsid w:val="00A2628E"/>
    <w:rsid w:val="00A31A82"/>
    <w:rsid w:val="00A35378"/>
    <w:rsid w:val="00A36520"/>
    <w:rsid w:val="00A37A21"/>
    <w:rsid w:val="00A41206"/>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A58FA"/>
    <w:rsid w:val="00AB0D65"/>
    <w:rsid w:val="00AB1533"/>
    <w:rsid w:val="00AB1C1C"/>
    <w:rsid w:val="00AB2FF0"/>
    <w:rsid w:val="00AB36AE"/>
    <w:rsid w:val="00AB3F67"/>
    <w:rsid w:val="00AB4089"/>
    <w:rsid w:val="00AB4A09"/>
    <w:rsid w:val="00AB4C90"/>
    <w:rsid w:val="00AB712E"/>
    <w:rsid w:val="00AB783C"/>
    <w:rsid w:val="00AC033D"/>
    <w:rsid w:val="00AC3D37"/>
    <w:rsid w:val="00AC47B9"/>
    <w:rsid w:val="00AD1222"/>
    <w:rsid w:val="00AD3FDF"/>
    <w:rsid w:val="00AE03BA"/>
    <w:rsid w:val="00AE1985"/>
    <w:rsid w:val="00AE2CEF"/>
    <w:rsid w:val="00AE5951"/>
    <w:rsid w:val="00AE670D"/>
    <w:rsid w:val="00AF2689"/>
    <w:rsid w:val="00AF2E69"/>
    <w:rsid w:val="00AF6BF9"/>
    <w:rsid w:val="00B025C1"/>
    <w:rsid w:val="00B04D8F"/>
    <w:rsid w:val="00B10165"/>
    <w:rsid w:val="00B10462"/>
    <w:rsid w:val="00B12321"/>
    <w:rsid w:val="00B1422E"/>
    <w:rsid w:val="00B149CA"/>
    <w:rsid w:val="00B1502B"/>
    <w:rsid w:val="00B23092"/>
    <w:rsid w:val="00B23A8B"/>
    <w:rsid w:val="00B25F23"/>
    <w:rsid w:val="00B2600F"/>
    <w:rsid w:val="00B27A3A"/>
    <w:rsid w:val="00B300CC"/>
    <w:rsid w:val="00B3061C"/>
    <w:rsid w:val="00B321CB"/>
    <w:rsid w:val="00B37102"/>
    <w:rsid w:val="00B401C0"/>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3609"/>
    <w:rsid w:val="00BE4836"/>
    <w:rsid w:val="00BE5BAF"/>
    <w:rsid w:val="00BE6C2B"/>
    <w:rsid w:val="00BF1CE0"/>
    <w:rsid w:val="00BF25F9"/>
    <w:rsid w:val="00BF3DEA"/>
    <w:rsid w:val="00BF47C3"/>
    <w:rsid w:val="00BF484A"/>
    <w:rsid w:val="00C10FCF"/>
    <w:rsid w:val="00C211AF"/>
    <w:rsid w:val="00C21430"/>
    <w:rsid w:val="00C22D0D"/>
    <w:rsid w:val="00C254ED"/>
    <w:rsid w:val="00C33DD1"/>
    <w:rsid w:val="00C354F6"/>
    <w:rsid w:val="00C42A60"/>
    <w:rsid w:val="00C42B27"/>
    <w:rsid w:val="00C47F9D"/>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2C19"/>
    <w:rsid w:val="00C93942"/>
    <w:rsid w:val="00CA1A54"/>
    <w:rsid w:val="00CA30BA"/>
    <w:rsid w:val="00CA3DBA"/>
    <w:rsid w:val="00CA494A"/>
    <w:rsid w:val="00CA5BAC"/>
    <w:rsid w:val="00CB3964"/>
    <w:rsid w:val="00CB4190"/>
    <w:rsid w:val="00CB5FB1"/>
    <w:rsid w:val="00CB73E6"/>
    <w:rsid w:val="00CC26EF"/>
    <w:rsid w:val="00CC7362"/>
    <w:rsid w:val="00CD1DDA"/>
    <w:rsid w:val="00CD35E0"/>
    <w:rsid w:val="00CD4529"/>
    <w:rsid w:val="00CD5E22"/>
    <w:rsid w:val="00CD6829"/>
    <w:rsid w:val="00CD6D1C"/>
    <w:rsid w:val="00CE54F5"/>
    <w:rsid w:val="00CE6F1C"/>
    <w:rsid w:val="00CF2D22"/>
    <w:rsid w:val="00CF4E5C"/>
    <w:rsid w:val="00CF6047"/>
    <w:rsid w:val="00CF60CA"/>
    <w:rsid w:val="00D01E98"/>
    <w:rsid w:val="00D020CC"/>
    <w:rsid w:val="00D05077"/>
    <w:rsid w:val="00D058DA"/>
    <w:rsid w:val="00D07A2B"/>
    <w:rsid w:val="00D07D24"/>
    <w:rsid w:val="00D12806"/>
    <w:rsid w:val="00D145E0"/>
    <w:rsid w:val="00D149EE"/>
    <w:rsid w:val="00D209D6"/>
    <w:rsid w:val="00D2439D"/>
    <w:rsid w:val="00D24A95"/>
    <w:rsid w:val="00D2553B"/>
    <w:rsid w:val="00D27A49"/>
    <w:rsid w:val="00D31ED3"/>
    <w:rsid w:val="00D31F5F"/>
    <w:rsid w:val="00D437C2"/>
    <w:rsid w:val="00D4417A"/>
    <w:rsid w:val="00D46053"/>
    <w:rsid w:val="00D467E1"/>
    <w:rsid w:val="00D50CC6"/>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3A31"/>
    <w:rsid w:val="00DA6621"/>
    <w:rsid w:val="00DB0149"/>
    <w:rsid w:val="00DB0CAF"/>
    <w:rsid w:val="00DB3D87"/>
    <w:rsid w:val="00DB568D"/>
    <w:rsid w:val="00DB61CC"/>
    <w:rsid w:val="00DC0E30"/>
    <w:rsid w:val="00DC1B90"/>
    <w:rsid w:val="00DC6175"/>
    <w:rsid w:val="00DC6A93"/>
    <w:rsid w:val="00DD2C06"/>
    <w:rsid w:val="00DD2D11"/>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550C"/>
    <w:rsid w:val="00E05B31"/>
    <w:rsid w:val="00E06416"/>
    <w:rsid w:val="00E2534F"/>
    <w:rsid w:val="00E25C17"/>
    <w:rsid w:val="00E306D2"/>
    <w:rsid w:val="00E30CD2"/>
    <w:rsid w:val="00E4049D"/>
    <w:rsid w:val="00E41559"/>
    <w:rsid w:val="00E42947"/>
    <w:rsid w:val="00E43C2E"/>
    <w:rsid w:val="00E52C0E"/>
    <w:rsid w:val="00E54272"/>
    <w:rsid w:val="00E55595"/>
    <w:rsid w:val="00E572F6"/>
    <w:rsid w:val="00E60B05"/>
    <w:rsid w:val="00E61158"/>
    <w:rsid w:val="00E61EDB"/>
    <w:rsid w:val="00E64C56"/>
    <w:rsid w:val="00E66E59"/>
    <w:rsid w:val="00E66EE7"/>
    <w:rsid w:val="00E67550"/>
    <w:rsid w:val="00E71D16"/>
    <w:rsid w:val="00E73F20"/>
    <w:rsid w:val="00E74218"/>
    <w:rsid w:val="00E85373"/>
    <w:rsid w:val="00E86AC9"/>
    <w:rsid w:val="00E908B6"/>
    <w:rsid w:val="00E90D9E"/>
    <w:rsid w:val="00E9182C"/>
    <w:rsid w:val="00E91E65"/>
    <w:rsid w:val="00E925D9"/>
    <w:rsid w:val="00E93DF8"/>
    <w:rsid w:val="00E954B1"/>
    <w:rsid w:val="00E95FD9"/>
    <w:rsid w:val="00E975E9"/>
    <w:rsid w:val="00E9769F"/>
    <w:rsid w:val="00EA120D"/>
    <w:rsid w:val="00EA24CD"/>
    <w:rsid w:val="00EA2E4A"/>
    <w:rsid w:val="00EA47A2"/>
    <w:rsid w:val="00EA6A84"/>
    <w:rsid w:val="00EB1FF8"/>
    <w:rsid w:val="00EB3F84"/>
    <w:rsid w:val="00EB4115"/>
    <w:rsid w:val="00EB568E"/>
    <w:rsid w:val="00EC05E8"/>
    <w:rsid w:val="00EC0B6B"/>
    <w:rsid w:val="00EC454C"/>
    <w:rsid w:val="00EC72F7"/>
    <w:rsid w:val="00ED0245"/>
    <w:rsid w:val="00ED091C"/>
    <w:rsid w:val="00ED0FDE"/>
    <w:rsid w:val="00EE2766"/>
    <w:rsid w:val="00EE3FA4"/>
    <w:rsid w:val="00EE4F61"/>
    <w:rsid w:val="00EE6999"/>
    <w:rsid w:val="00EF1E7F"/>
    <w:rsid w:val="00EF43D8"/>
    <w:rsid w:val="00EF4CC5"/>
    <w:rsid w:val="00EF64CE"/>
    <w:rsid w:val="00EF7054"/>
    <w:rsid w:val="00F005A1"/>
    <w:rsid w:val="00F00B88"/>
    <w:rsid w:val="00F01098"/>
    <w:rsid w:val="00F026C1"/>
    <w:rsid w:val="00F02812"/>
    <w:rsid w:val="00F03977"/>
    <w:rsid w:val="00F05D33"/>
    <w:rsid w:val="00F115C9"/>
    <w:rsid w:val="00F13ADF"/>
    <w:rsid w:val="00F14A23"/>
    <w:rsid w:val="00F2294F"/>
    <w:rsid w:val="00F230E0"/>
    <w:rsid w:val="00F2650A"/>
    <w:rsid w:val="00F27E05"/>
    <w:rsid w:val="00F34C0A"/>
    <w:rsid w:val="00F36059"/>
    <w:rsid w:val="00F36864"/>
    <w:rsid w:val="00F36CA6"/>
    <w:rsid w:val="00F36ED5"/>
    <w:rsid w:val="00F36FCB"/>
    <w:rsid w:val="00F40464"/>
    <w:rsid w:val="00F407F6"/>
    <w:rsid w:val="00F422AC"/>
    <w:rsid w:val="00F44970"/>
    <w:rsid w:val="00F44D27"/>
    <w:rsid w:val="00F53625"/>
    <w:rsid w:val="00F56A83"/>
    <w:rsid w:val="00F57098"/>
    <w:rsid w:val="00F57C0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7AD7"/>
    <w:rsid w:val="00F92CF7"/>
    <w:rsid w:val="00F96406"/>
    <w:rsid w:val="00FA2A46"/>
    <w:rsid w:val="00FA5F43"/>
    <w:rsid w:val="00FA7FE9"/>
    <w:rsid w:val="00FB0555"/>
    <w:rsid w:val="00FB0F8B"/>
    <w:rsid w:val="00FB2A58"/>
    <w:rsid w:val="00FB3C26"/>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37B3A538-F6D4-4C6F-8695-60E524BE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2109</Words>
  <Characters>11605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2022-08-23T16:19:00Z</cp:lastPrinted>
  <dcterms:created xsi:type="dcterms:W3CDTF">2022-10-05T19:57:00Z</dcterms:created>
  <dcterms:modified xsi:type="dcterms:W3CDTF">2022-10-05T19:57:00Z</dcterms:modified>
</cp:coreProperties>
</file>