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210" w:type="dxa"/>
        <w:tblInd w:w="2943" w:type="dxa"/>
        <w:tblLayout w:type="fixed"/>
        <w:tblLook w:val="04A0" w:firstRow="1" w:lastRow="0" w:firstColumn="1" w:lastColumn="0" w:noHBand="0" w:noVBand="1"/>
      </w:tblPr>
      <w:tblGrid>
        <w:gridCol w:w="2136"/>
        <w:gridCol w:w="4062"/>
        <w:gridCol w:w="12"/>
      </w:tblGrid>
      <w:tr w:rsidR="00960A88" w14:paraId="38FEEA6E" w14:textId="77777777" w:rsidTr="00960A88">
        <w:trPr>
          <w:gridAfter w:val="1"/>
          <w:wAfter w:w="12" w:type="dxa"/>
          <w:trHeight w:val="345"/>
        </w:trPr>
        <w:tc>
          <w:tcPr>
            <w:tcW w:w="6202" w:type="dxa"/>
            <w:gridSpan w:val="2"/>
          </w:tcPr>
          <w:p w14:paraId="50DB5B02" w14:textId="77777777" w:rsidR="00960A88" w:rsidRDefault="00960A88">
            <w:pPr>
              <w:pStyle w:val="Encabezado"/>
              <w:spacing w:line="254" w:lineRule="auto"/>
              <w:ind w:left="-74"/>
              <w:jc w:val="both"/>
              <w:rPr>
                <w:rFonts w:ascii="Arial" w:hAnsi="Arial" w:cs="Arial"/>
                <w:b/>
                <w:sz w:val="20"/>
                <w:szCs w:val="20"/>
              </w:rPr>
            </w:pPr>
            <w:r>
              <w:rPr>
                <w:rFonts w:ascii="Arial" w:hAnsi="Arial" w:cs="Arial"/>
                <w:b/>
                <w:sz w:val="20"/>
                <w:szCs w:val="20"/>
              </w:rPr>
              <w:t xml:space="preserve">CUARTA SALA UNITARIA DE PRIMERA INSTANCIA DEL TRIBUNAL DE JUSTICIA ADMINISTRATIVA </w:t>
            </w:r>
            <w:r>
              <w:rPr>
                <w:rFonts w:ascii="Arial" w:eastAsia="Times New Roman" w:hAnsi="Arial" w:cs="Arial"/>
                <w:b/>
                <w:iCs/>
                <w:kern w:val="2"/>
                <w:sz w:val="20"/>
                <w:szCs w:val="20"/>
                <w:lang w:val="es-ES_tradnl" w:eastAsia="es-ES"/>
              </w:rPr>
              <w:t>DEL ESTADO DE OAXACA</w:t>
            </w:r>
          </w:p>
          <w:p w14:paraId="0A3F49CD" w14:textId="77777777" w:rsidR="00960A88" w:rsidRDefault="00960A88">
            <w:pPr>
              <w:tabs>
                <w:tab w:val="center" w:pos="4419"/>
                <w:tab w:val="right" w:pos="8838"/>
              </w:tabs>
              <w:suppressAutoHyphens/>
              <w:spacing w:after="0" w:line="100" w:lineRule="atLeast"/>
              <w:ind w:left="34" w:right="51"/>
              <w:jc w:val="both"/>
              <w:rPr>
                <w:rFonts w:ascii="Arial" w:eastAsia="Times New Roman" w:hAnsi="Arial" w:cs="Arial"/>
                <w:iCs/>
                <w:kern w:val="2"/>
                <w:sz w:val="20"/>
                <w:szCs w:val="20"/>
                <w:lang w:eastAsia="es-ES"/>
              </w:rPr>
            </w:pPr>
          </w:p>
        </w:tc>
      </w:tr>
      <w:tr w:rsidR="00960A88" w14:paraId="5A9F98FB" w14:textId="77777777" w:rsidTr="00960A88">
        <w:trPr>
          <w:trHeight w:val="229"/>
        </w:trPr>
        <w:tc>
          <w:tcPr>
            <w:tcW w:w="2137" w:type="dxa"/>
            <w:hideMark/>
          </w:tcPr>
          <w:p w14:paraId="26745734" w14:textId="77777777" w:rsidR="00960A88" w:rsidRDefault="00960A88">
            <w:pPr>
              <w:tabs>
                <w:tab w:val="center" w:pos="4419"/>
                <w:tab w:val="right" w:pos="8838"/>
              </w:tabs>
              <w:suppressAutoHyphens/>
              <w:spacing w:after="0" w:line="100" w:lineRule="atLeast"/>
              <w:ind w:left="-74" w:right="-383"/>
              <w:jc w:val="both"/>
              <w:rPr>
                <w:rFonts w:ascii="Arial" w:eastAsia="Times New Roman" w:hAnsi="Arial" w:cs="Arial"/>
                <w:b/>
                <w:iCs/>
                <w:caps/>
                <w:kern w:val="2"/>
                <w:sz w:val="20"/>
                <w:szCs w:val="20"/>
                <w:lang w:val="es-ES_tradnl" w:eastAsia="es-ES"/>
              </w:rPr>
            </w:pPr>
            <w:r>
              <w:rPr>
                <w:rFonts w:ascii="Arial" w:eastAsia="Times New Roman" w:hAnsi="Arial" w:cs="Arial"/>
                <w:b/>
                <w:iCs/>
                <w:caps/>
                <w:kern w:val="2"/>
                <w:sz w:val="20"/>
                <w:szCs w:val="20"/>
                <w:lang w:val="es-ES_tradnl" w:eastAsia="es-ES"/>
              </w:rPr>
              <w:t>juicio de nulidad:</w:t>
            </w:r>
          </w:p>
        </w:tc>
        <w:tc>
          <w:tcPr>
            <w:tcW w:w="4077" w:type="dxa"/>
            <w:gridSpan w:val="2"/>
            <w:hideMark/>
          </w:tcPr>
          <w:p w14:paraId="5842262E" w14:textId="77777777" w:rsidR="00960A88" w:rsidRDefault="00960A88">
            <w:pPr>
              <w:tabs>
                <w:tab w:val="center" w:pos="4419"/>
                <w:tab w:val="right" w:pos="8838"/>
              </w:tabs>
              <w:suppressAutoHyphens/>
              <w:spacing w:after="0" w:line="100" w:lineRule="atLeast"/>
              <w:ind w:left="-85" w:right="-391"/>
              <w:jc w:val="both"/>
              <w:rPr>
                <w:rFonts w:ascii="Arial" w:eastAsia="Times New Roman" w:hAnsi="Arial" w:cs="Arial"/>
                <w:iCs/>
                <w:caps/>
                <w:kern w:val="2"/>
                <w:sz w:val="20"/>
                <w:szCs w:val="20"/>
                <w:lang w:val="es-ES_tradnl" w:eastAsia="es-ES"/>
              </w:rPr>
            </w:pPr>
            <w:r>
              <w:rPr>
                <w:rFonts w:ascii="Arial" w:eastAsia="Times New Roman" w:hAnsi="Arial" w:cs="Arial"/>
                <w:iCs/>
                <w:caps/>
                <w:kern w:val="2"/>
                <w:sz w:val="20"/>
                <w:szCs w:val="20"/>
                <w:lang w:val="es-ES_tradnl" w:eastAsia="es-ES"/>
              </w:rPr>
              <w:t>20/2022</w:t>
            </w:r>
          </w:p>
          <w:p w14:paraId="7CBF86B4" w14:textId="77777777" w:rsidR="004D0357" w:rsidRDefault="004D0357">
            <w:pPr>
              <w:tabs>
                <w:tab w:val="center" w:pos="4419"/>
                <w:tab w:val="right" w:pos="8838"/>
              </w:tabs>
              <w:suppressAutoHyphens/>
              <w:spacing w:after="0" w:line="100" w:lineRule="atLeast"/>
              <w:ind w:left="-85" w:right="-391"/>
              <w:jc w:val="both"/>
              <w:rPr>
                <w:rFonts w:ascii="Arial" w:eastAsia="Times New Roman" w:hAnsi="Arial" w:cs="Arial"/>
                <w:iCs/>
                <w:caps/>
                <w:kern w:val="2"/>
                <w:sz w:val="20"/>
                <w:szCs w:val="20"/>
                <w:lang w:val="es-ES_tradnl" w:eastAsia="es-ES"/>
              </w:rPr>
            </w:pPr>
          </w:p>
        </w:tc>
      </w:tr>
      <w:tr w:rsidR="00960A88" w14:paraId="15612A08" w14:textId="77777777" w:rsidTr="00960A88">
        <w:trPr>
          <w:trHeight w:val="53"/>
        </w:trPr>
        <w:tc>
          <w:tcPr>
            <w:tcW w:w="2137" w:type="dxa"/>
            <w:hideMark/>
          </w:tcPr>
          <w:p w14:paraId="37BCBD1C" w14:textId="77777777" w:rsidR="00960A88" w:rsidRDefault="00960A88">
            <w:pPr>
              <w:tabs>
                <w:tab w:val="center" w:pos="4419"/>
                <w:tab w:val="right" w:pos="8838"/>
              </w:tabs>
              <w:suppressAutoHyphens/>
              <w:spacing w:after="0" w:line="100" w:lineRule="atLeast"/>
              <w:ind w:left="-74" w:right="51"/>
              <w:jc w:val="both"/>
              <w:rPr>
                <w:rFonts w:ascii="Arial" w:eastAsia="Times New Roman" w:hAnsi="Arial" w:cs="Arial"/>
                <w:b/>
                <w:iCs/>
                <w:caps/>
                <w:kern w:val="2"/>
                <w:sz w:val="20"/>
                <w:szCs w:val="20"/>
                <w:lang w:val="es-ES_tradnl" w:eastAsia="es-ES"/>
              </w:rPr>
            </w:pPr>
            <w:r>
              <w:rPr>
                <w:rFonts w:ascii="Arial" w:eastAsia="Times New Roman" w:hAnsi="Arial" w:cs="Arial"/>
                <w:b/>
                <w:iCs/>
                <w:caps/>
                <w:kern w:val="2"/>
                <w:sz w:val="20"/>
                <w:szCs w:val="20"/>
                <w:lang w:val="es-ES_tradnl" w:eastAsia="es-ES"/>
              </w:rPr>
              <w:t>ACTOR:</w:t>
            </w:r>
          </w:p>
        </w:tc>
        <w:tc>
          <w:tcPr>
            <w:tcW w:w="4077" w:type="dxa"/>
            <w:gridSpan w:val="2"/>
            <w:hideMark/>
          </w:tcPr>
          <w:p w14:paraId="5EAFB289" w14:textId="2503B1DB" w:rsidR="00960A88" w:rsidRDefault="00E65E7F" w:rsidP="004D0357">
            <w:pPr>
              <w:suppressAutoHyphens/>
              <w:spacing w:after="0" w:line="100" w:lineRule="atLeast"/>
              <w:ind w:left="-84" w:right="51"/>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0"/>
                <w:szCs w:val="20"/>
                <w:lang w:val="es-ES_tradnl" w:eastAsia="es-ES"/>
              </w:rPr>
              <w:t>**********</w:t>
            </w:r>
          </w:p>
        </w:tc>
      </w:tr>
      <w:tr w:rsidR="00960A88" w14:paraId="607040F2" w14:textId="77777777" w:rsidTr="00960A88">
        <w:trPr>
          <w:trHeight w:val="456"/>
        </w:trPr>
        <w:tc>
          <w:tcPr>
            <w:tcW w:w="2137" w:type="dxa"/>
          </w:tcPr>
          <w:p w14:paraId="4B963CD6" w14:textId="77777777" w:rsidR="00960A88" w:rsidRDefault="00960A88">
            <w:pPr>
              <w:tabs>
                <w:tab w:val="center" w:pos="4419"/>
                <w:tab w:val="right" w:pos="8838"/>
              </w:tabs>
              <w:suppressAutoHyphens/>
              <w:spacing w:after="0" w:line="100" w:lineRule="atLeast"/>
              <w:ind w:left="-74" w:right="-241"/>
              <w:jc w:val="both"/>
              <w:rPr>
                <w:rFonts w:ascii="Arial" w:eastAsia="Times New Roman" w:hAnsi="Arial" w:cs="Arial"/>
                <w:b/>
                <w:bCs/>
                <w:iCs/>
                <w:caps/>
                <w:kern w:val="2"/>
                <w:sz w:val="20"/>
                <w:szCs w:val="20"/>
                <w:lang w:val="es-ES_tradnl" w:eastAsia="es-ES"/>
              </w:rPr>
            </w:pPr>
          </w:p>
          <w:p w14:paraId="5DA8C5F7" w14:textId="77777777" w:rsidR="00960A88" w:rsidRDefault="00960A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r>
              <w:rPr>
                <w:rFonts w:ascii="Arial" w:eastAsia="Times New Roman" w:hAnsi="Arial" w:cs="Arial"/>
                <w:b/>
                <w:bCs/>
                <w:iCs/>
                <w:caps/>
                <w:kern w:val="2"/>
                <w:sz w:val="20"/>
                <w:szCs w:val="20"/>
                <w:lang w:val="es-ES_tradnl" w:eastAsia="es-ES"/>
              </w:rPr>
              <w:t>demandado:</w:t>
            </w:r>
          </w:p>
          <w:p w14:paraId="2EBF87F9" w14:textId="77777777" w:rsidR="00960A88" w:rsidRDefault="00960A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04D01CE0" w14:textId="77777777" w:rsidR="00960A88" w:rsidRDefault="00960A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3EF06071" w14:textId="77777777" w:rsidR="00960A88" w:rsidRDefault="00960A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26B0A931" w14:textId="77777777" w:rsidR="00960A88" w:rsidRDefault="00960A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625783FB" w14:textId="77777777" w:rsidR="00960A88" w:rsidRDefault="00960A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526F2374" w14:textId="77777777" w:rsidR="00960A88" w:rsidRDefault="00960A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0CAFE8DE" w14:textId="77777777" w:rsidR="00960A88" w:rsidRDefault="00960A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53854A50" w14:textId="77777777" w:rsidR="00960A88" w:rsidRDefault="00960A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r>
              <w:rPr>
                <w:rFonts w:ascii="Arial" w:eastAsia="Times New Roman" w:hAnsi="Arial" w:cs="Arial"/>
                <w:b/>
                <w:bCs/>
                <w:iCs/>
                <w:caps/>
                <w:kern w:val="2"/>
                <w:sz w:val="20"/>
                <w:szCs w:val="20"/>
                <w:lang w:val="es-ES_tradnl" w:eastAsia="es-ES"/>
              </w:rPr>
              <w:t>MAGISTRADA:</w:t>
            </w:r>
          </w:p>
          <w:p w14:paraId="3B80CBB6" w14:textId="77777777" w:rsidR="00960A88" w:rsidRDefault="00960A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5713C721" w14:textId="77777777" w:rsidR="00960A88" w:rsidRDefault="00960A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r>
              <w:rPr>
                <w:rFonts w:ascii="Arial" w:eastAsia="Times New Roman" w:hAnsi="Arial" w:cs="Arial"/>
                <w:b/>
                <w:bCs/>
                <w:iCs/>
                <w:caps/>
                <w:kern w:val="2"/>
                <w:sz w:val="20"/>
                <w:szCs w:val="20"/>
                <w:lang w:val="es-ES_tradnl" w:eastAsia="es-ES"/>
              </w:rPr>
              <w:t>SECRETARIa:</w:t>
            </w:r>
          </w:p>
        </w:tc>
        <w:tc>
          <w:tcPr>
            <w:tcW w:w="4077" w:type="dxa"/>
            <w:gridSpan w:val="2"/>
          </w:tcPr>
          <w:p w14:paraId="2CCB17CE" w14:textId="77777777" w:rsidR="00960A88" w:rsidRDefault="00960A88">
            <w:pPr>
              <w:suppressAutoHyphens/>
              <w:spacing w:after="0" w:line="100" w:lineRule="atLeast"/>
              <w:ind w:left="-85" w:right="51"/>
              <w:jc w:val="both"/>
              <w:rPr>
                <w:rFonts w:ascii="Arial" w:eastAsia="Times New Roman" w:hAnsi="Arial" w:cs="Arial"/>
                <w:bCs/>
                <w:iCs/>
                <w:caps/>
                <w:kern w:val="2"/>
                <w:sz w:val="20"/>
                <w:szCs w:val="20"/>
                <w:lang w:val="es-ES_tradnl" w:eastAsia="es-ES"/>
              </w:rPr>
            </w:pPr>
          </w:p>
          <w:p w14:paraId="065CF303" w14:textId="77777777" w:rsidR="00960A88" w:rsidRDefault="00960A88">
            <w:pPr>
              <w:suppressAutoHyphens/>
              <w:spacing w:after="0" w:line="100" w:lineRule="atLeast"/>
              <w:ind w:left="-85" w:right="51"/>
              <w:jc w:val="both"/>
              <w:rPr>
                <w:rFonts w:ascii="Arial" w:eastAsia="Times New Roman" w:hAnsi="Arial" w:cs="Arial"/>
                <w:bCs/>
                <w:iCs/>
                <w:caps/>
                <w:kern w:val="2"/>
                <w:sz w:val="20"/>
                <w:szCs w:val="20"/>
                <w:lang w:val="es-ES_tradnl" w:eastAsia="es-ES"/>
              </w:rPr>
            </w:pPr>
            <w:r>
              <w:rPr>
                <w:rFonts w:ascii="Arial" w:hAnsi="Arial" w:cs="Arial"/>
              </w:rPr>
              <w:t>CONSEJO DIRECTIVO DE PENSIONES DEL ESTADO, A TRAVÉS DE SU REPRESENTANTE DIRECTOR GENERAL DE LA OFICINA DE PENSIONES DEL GOBIERNO DEL ESTADO</w:t>
            </w:r>
          </w:p>
          <w:p w14:paraId="36E35DE8" w14:textId="77777777" w:rsidR="00960A88" w:rsidRDefault="00960A88">
            <w:pPr>
              <w:suppressAutoHyphens/>
              <w:spacing w:after="0" w:line="100" w:lineRule="atLeast"/>
              <w:ind w:left="-85" w:right="51"/>
              <w:jc w:val="both"/>
              <w:rPr>
                <w:rFonts w:ascii="Arial" w:eastAsia="Times New Roman" w:hAnsi="Arial" w:cs="Arial"/>
                <w:bCs/>
                <w:iCs/>
                <w:caps/>
                <w:kern w:val="2"/>
                <w:sz w:val="20"/>
                <w:szCs w:val="20"/>
                <w:lang w:val="es-ES_tradnl" w:eastAsia="es-ES"/>
              </w:rPr>
            </w:pPr>
          </w:p>
          <w:p w14:paraId="4B966060" w14:textId="77777777" w:rsidR="00960A88" w:rsidRDefault="00960A88">
            <w:pPr>
              <w:suppressAutoHyphens/>
              <w:spacing w:after="0" w:line="100" w:lineRule="atLeast"/>
              <w:ind w:left="-85" w:right="51"/>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0"/>
                <w:szCs w:val="20"/>
                <w:lang w:val="es-ES_tradnl" w:eastAsia="es-ES"/>
              </w:rPr>
              <w:t>lICENCIADA ALEJANDRA GEORGINA VILLACAÑA ABASCAL</w:t>
            </w:r>
          </w:p>
          <w:p w14:paraId="62FC2D92" w14:textId="77777777" w:rsidR="00960A88" w:rsidRDefault="00960A88">
            <w:pPr>
              <w:suppressAutoHyphens/>
              <w:spacing w:after="0" w:line="100" w:lineRule="atLeast"/>
              <w:ind w:left="-85" w:right="51"/>
              <w:jc w:val="both"/>
              <w:rPr>
                <w:rFonts w:ascii="Arial" w:eastAsia="Times New Roman" w:hAnsi="Arial" w:cs="Arial"/>
                <w:bCs/>
                <w:iCs/>
                <w:caps/>
                <w:kern w:val="2"/>
                <w:sz w:val="20"/>
                <w:szCs w:val="20"/>
                <w:lang w:val="es-ES_tradnl" w:eastAsia="es-ES"/>
              </w:rPr>
            </w:pPr>
          </w:p>
          <w:p w14:paraId="7F6D2D0D" w14:textId="77777777" w:rsidR="00960A88" w:rsidRDefault="00960A88">
            <w:pPr>
              <w:suppressAutoHyphens/>
              <w:spacing w:after="0" w:line="100" w:lineRule="atLeast"/>
              <w:ind w:left="-85" w:right="51"/>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0"/>
                <w:szCs w:val="20"/>
                <w:lang w:val="es-ES_tradnl" w:eastAsia="es-ES"/>
              </w:rPr>
              <w:t>lIC. monserrat garcía altamirano</w:t>
            </w:r>
          </w:p>
          <w:p w14:paraId="1A6644F6" w14:textId="77777777" w:rsidR="00960A88" w:rsidRDefault="00960A88">
            <w:pPr>
              <w:suppressAutoHyphens/>
              <w:spacing w:after="0" w:line="100" w:lineRule="atLeast"/>
              <w:ind w:left="-85" w:right="51"/>
              <w:jc w:val="both"/>
              <w:rPr>
                <w:rFonts w:ascii="Arial" w:eastAsia="Times New Roman" w:hAnsi="Arial" w:cs="Arial"/>
                <w:bCs/>
                <w:iCs/>
                <w:caps/>
                <w:kern w:val="2"/>
                <w:sz w:val="20"/>
                <w:szCs w:val="20"/>
                <w:lang w:val="es-ES_tradnl" w:eastAsia="es-ES"/>
              </w:rPr>
            </w:pPr>
          </w:p>
        </w:tc>
      </w:tr>
    </w:tbl>
    <w:p w14:paraId="4D786ADD" w14:textId="77777777" w:rsidR="00960A88" w:rsidRDefault="00960A88" w:rsidP="00960A88">
      <w:pPr>
        <w:spacing w:after="0" w:line="360" w:lineRule="auto"/>
        <w:jc w:val="both"/>
        <w:rPr>
          <w:rFonts w:ascii="Arial" w:hAnsi="Arial" w:cs="Arial"/>
          <w:sz w:val="24"/>
          <w:szCs w:val="24"/>
        </w:rPr>
      </w:pPr>
      <w:r>
        <w:rPr>
          <w:rFonts w:ascii="Arial" w:hAnsi="Arial" w:cs="Arial"/>
          <w:b/>
          <w:sz w:val="24"/>
          <w:szCs w:val="24"/>
        </w:rPr>
        <w:t>OAXACA DE JUÁREZ, OAXACA, A TRES DE NOVIEMBRE DE DOS MIL VEINTIDÓS</w:t>
      </w:r>
      <w:r>
        <w:rPr>
          <w:rFonts w:ascii="Arial" w:hAnsi="Arial" w:cs="Arial"/>
          <w:sz w:val="24"/>
          <w:szCs w:val="24"/>
        </w:rPr>
        <w:t>. - - - - - - - - - - - - - - - - - - - - - - - - - - - - - - - - - - - - - - - - - - - - - - - - - - -</w:t>
      </w:r>
    </w:p>
    <w:p w14:paraId="1FA89028" w14:textId="66ECCC27" w:rsidR="00960A88" w:rsidRDefault="00960A88" w:rsidP="00960A88">
      <w:pPr>
        <w:spacing w:after="0" w:line="360" w:lineRule="auto"/>
        <w:ind w:firstLine="709"/>
        <w:jc w:val="both"/>
        <w:rPr>
          <w:rFonts w:ascii="Arial" w:eastAsia="Times New Roman" w:hAnsi="Arial" w:cs="Arial"/>
          <w:bCs/>
          <w:iCs/>
          <w:caps/>
          <w:kern w:val="2"/>
          <w:sz w:val="24"/>
          <w:szCs w:val="24"/>
          <w:lang w:val="es-ES_tradnl" w:eastAsia="es-ES"/>
        </w:rPr>
      </w:pPr>
      <w:r>
        <w:rPr>
          <w:rFonts w:ascii="Arial" w:hAnsi="Arial" w:cs="Arial"/>
          <w:b/>
          <w:sz w:val="24"/>
          <w:szCs w:val="24"/>
          <w:lang w:eastAsia="es-ES"/>
        </w:rPr>
        <w:t>VISTOS</w:t>
      </w:r>
      <w:r>
        <w:rPr>
          <w:rFonts w:ascii="Arial" w:hAnsi="Arial" w:cs="Arial"/>
          <w:sz w:val="24"/>
          <w:szCs w:val="24"/>
          <w:lang w:eastAsia="es-ES"/>
        </w:rPr>
        <w:t xml:space="preserve">, para resolver los autos del juicio de nulidad número </w:t>
      </w:r>
      <w:r>
        <w:rPr>
          <w:rFonts w:ascii="Arial" w:hAnsi="Arial" w:cs="Arial"/>
          <w:b/>
          <w:sz w:val="24"/>
          <w:szCs w:val="24"/>
          <w:lang w:eastAsia="es-ES"/>
        </w:rPr>
        <w:t>0020/2022</w:t>
      </w:r>
      <w:r>
        <w:rPr>
          <w:rFonts w:ascii="Arial" w:hAnsi="Arial" w:cs="Arial"/>
          <w:sz w:val="24"/>
          <w:szCs w:val="24"/>
          <w:lang w:eastAsia="es-ES"/>
        </w:rPr>
        <w:t xml:space="preserve">, promovido por el actor </w:t>
      </w:r>
      <w:r w:rsidR="00E65E7F">
        <w:rPr>
          <w:rFonts w:ascii="Arial" w:eastAsia="Times New Roman" w:hAnsi="Arial" w:cs="Arial"/>
          <w:bCs/>
          <w:iCs/>
          <w:caps/>
          <w:kern w:val="2"/>
          <w:sz w:val="20"/>
          <w:szCs w:val="20"/>
          <w:lang w:val="es-ES_tradnl" w:eastAsia="es-ES"/>
        </w:rPr>
        <w:t xml:space="preserve">********** </w:t>
      </w:r>
      <w:r>
        <w:rPr>
          <w:rFonts w:ascii="Arial" w:hAnsi="Arial" w:cs="Arial"/>
          <w:sz w:val="24"/>
          <w:szCs w:val="24"/>
          <w:lang w:eastAsia="es-ES"/>
        </w:rPr>
        <w:t>en contra</w:t>
      </w:r>
      <w:r>
        <w:rPr>
          <w:rFonts w:ascii="Arial" w:eastAsia="Times New Roman" w:hAnsi="Arial" w:cs="Arial"/>
          <w:bCs/>
          <w:iCs/>
          <w:kern w:val="2"/>
          <w:sz w:val="24"/>
          <w:szCs w:val="24"/>
          <w:lang w:val="es-ES_tradnl" w:eastAsia="es-ES"/>
        </w:rPr>
        <w:t xml:space="preserve"> del oficio número </w:t>
      </w:r>
      <w:r w:rsidR="00E65E7F">
        <w:rPr>
          <w:rFonts w:ascii="Arial" w:eastAsia="Times New Roman" w:hAnsi="Arial" w:cs="Arial"/>
          <w:bCs/>
          <w:iCs/>
          <w:caps/>
          <w:kern w:val="2"/>
          <w:sz w:val="20"/>
          <w:szCs w:val="20"/>
          <w:lang w:val="es-ES_tradnl" w:eastAsia="es-ES"/>
        </w:rPr>
        <w:t>**********</w:t>
      </w:r>
      <w:r>
        <w:rPr>
          <w:rFonts w:ascii="Arial" w:eastAsia="Times New Roman" w:hAnsi="Arial" w:cs="Arial"/>
          <w:bCs/>
          <w:iCs/>
          <w:kern w:val="2"/>
          <w:sz w:val="24"/>
          <w:szCs w:val="24"/>
          <w:lang w:val="es-ES_tradnl" w:eastAsia="es-ES"/>
        </w:rPr>
        <w:t xml:space="preserve">, </w:t>
      </w:r>
      <w:r>
        <w:rPr>
          <w:rFonts w:ascii="Arial" w:eastAsia="Times New Roman" w:hAnsi="Arial" w:cs="Arial"/>
          <w:b/>
          <w:iCs/>
          <w:kern w:val="2"/>
          <w:sz w:val="24"/>
          <w:szCs w:val="24"/>
          <w:lang w:val="es-ES_tradnl" w:eastAsia="es-ES"/>
        </w:rPr>
        <w:t>de once de febrero de dos mil veintidós</w:t>
      </w:r>
      <w:r>
        <w:rPr>
          <w:rFonts w:ascii="Arial" w:eastAsia="Times New Roman" w:hAnsi="Arial" w:cs="Arial"/>
          <w:bCs/>
          <w:iCs/>
          <w:kern w:val="2"/>
          <w:sz w:val="24"/>
          <w:szCs w:val="24"/>
          <w:lang w:val="es-ES_tradnl" w:eastAsia="es-ES"/>
        </w:rPr>
        <w:t xml:space="preserve">, </w:t>
      </w:r>
      <w:r>
        <w:rPr>
          <w:rFonts w:ascii="Arial" w:hAnsi="Arial" w:cs="Arial"/>
          <w:sz w:val="24"/>
          <w:szCs w:val="24"/>
        </w:rPr>
        <w:t xml:space="preserve">emitido por el </w:t>
      </w:r>
      <w:r>
        <w:rPr>
          <w:rFonts w:ascii="Arial" w:hAnsi="Arial" w:cs="Arial"/>
          <w:b/>
          <w:sz w:val="24"/>
          <w:szCs w:val="24"/>
        </w:rPr>
        <w:t>DIRECTOR GENERAL DE LA OFICINA DE PENSIONES DEL ESTADO DE OAXACA</w:t>
      </w:r>
      <w:r>
        <w:rPr>
          <w:rFonts w:ascii="Arial" w:hAnsi="Arial" w:cs="Arial"/>
          <w:bCs/>
          <w:sz w:val="24"/>
          <w:szCs w:val="24"/>
        </w:rPr>
        <w:t>,</w:t>
      </w:r>
      <w:r>
        <w:rPr>
          <w:rFonts w:ascii="Arial" w:hAnsi="Arial" w:cs="Arial"/>
          <w:sz w:val="24"/>
          <w:szCs w:val="24"/>
        </w:rPr>
        <w:t xml:space="preserve"> y; - - - - - - - - - - - - - - - - - </w:t>
      </w:r>
    </w:p>
    <w:p w14:paraId="20AF0947" w14:textId="77777777" w:rsidR="00960A88" w:rsidRDefault="00960A88" w:rsidP="00960A88">
      <w:pPr>
        <w:widowControl w:val="0"/>
        <w:spacing w:after="0" w:line="360" w:lineRule="auto"/>
        <w:ind w:right="51"/>
        <w:jc w:val="center"/>
        <w:rPr>
          <w:rFonts w:ascii="Arial" w:eastAsia="Times New Roman" w:hAnsi="Arial" w:cs="Arial"/>
          <w:b/>
          <w:bCs/>
          <w:sz w:val="24"/>
          <w:szCs w:val="24"/>
          <w:lang w:val="es-ES" w:eastAsia="es-ES"/>
        </w:rPr>
      </w:pPr>
    </w:p>
    <w:p w14:paraId="7603ABDA" w14:textId="77777777" w:rsidR="00960A88" w:rsidRDefault="00960A88" w:rsidP="00960A88">
      <w:pPr>
        <w:widowControl w:val="0"/>
        <w:spacing w:line="360" w:lineRule="auto"/>
        <w:ind w:right="51"/>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R E S U L T A N D O:</w:t>
      </w:r>
    </w:p>
    <w:p w14:paraId="05E4B9D8" w14:textId="107255E1" w:rsidR="00960A88" w:rsidRDefault="00960A88" w:rsidP="00960A88">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 xml:space="preserve">Por auto de dieciocho de marzo de dos mil veintidós, se admitió a trámite la demanda de nulidad, ordenándose </w:t>
      </w:r>
      <w:r>
        <w:rPr>
          <w:rFonts w:ascii="Arial" w:eastAsia="Times New Roman" w:hAnsi="Arial" w:cs="Arial"/>
          <w:sz w:val="24"/>
          <w:szCs w:val="24"/>
          <w:lang w:val="es-ES_tradnl" w:eastAsia="es-ES"/>
        </w:rPr>
        <w:t xml:space="preserve">notificar, emplazar y correr traslado a la autoridad demandada, para que dentro del término de ley la contestara; apercibida que para el caso de no hacerlo se tendría por </w:t>
      </w:r>
      <w:r w:rsidR="00E65E7F">
        <w:rPr>
          <w:rFonts w:ascii="Arial" w:eastAsia="Times New Roman" w:hAnsi="Arial" w:cs="Arial"/>
          <w:sz w:val="24"/>
          <w:szCs w:val="24"/>
          <w:lang w:val="es-ES_tradnl" w:eastAsia="es-ES"/>
        </w:rPr>
        <w:t>precluído</w:t>
      </w:r>
      <w:r>
        <w:rPr>
          <w:rFonts w:ascii="Arial" w:eastAsia="Times New Roman" w:hAnsi="Arial" w:cs="Arial"/>
          <w:sz w:val="24"/>
          <w:szCs w:val="24"/>
          <w:lang w:val="es-ES_tradnl" w:eastAsia="es-ES"/>
        </w:rPr>
        <w:t xml:space="preserve"> su derecho y por contestada la demanda en sentido afirmativo, salvo prueba en contrario (fojas 38 y 39).</w:t>
      </w:r>
    </w:p>
    <w:p w14:paraId="32BA3975" w14:textId="4367E742" w:rsidR="00960A88" w:rsidRDefault="00960A88" w:rsidP="00960A88">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Mediante proveído de ocho de junio del presente año, se tuvo al Apoderado Legal del Consejo Directivo de la Oficina de Pensiones del Estado, contestando la demanda de nulidad, haciendo valer sus argumentos y defensas, </w:t>
      </w:r>
      <w:r>
        <w:rPr>
          <w:rFonts w:ascii="Arial" w:eastAsia="Times New Roman" w:hAnsi="Arial" w:cs="Arial"/>
          <w:sz w:val="24"/>
          <w:szCs w:val="24"/>
          <w:lang w:val="es-ES_tradnl" w:eastAsia="es-ES"/>
        </w:rPr>
        <w:t xml:space="preserve">por ofrecidas y admitidas sus pruebas; así también se ordenó correr traslado a la parte actora para que ampliara su demanda. Por último se requirió a la Segunda Sala Unitaria de Primera Instancia rendir informe del estado actual del juicio de nulidad registrada con número de expediente </w:t>
      </w:r>
      <w:r w:rsidR="00BA31BC">
        <w:rPr>
          <w:rFonts w:ascii="Arial" w:eastAsia="Times New Roman" w:hAnsi="Arial" w:cs="Arial"/>
          <w:bCs/>
          <w:iCs/>
          <w:caps/>
          <w:kern w:val="2"/>
          <w:sz w:val="20"/>
          <w:szCs w:val="20"/>
          <w:lang w:val="es-ES_tradnl" w:eastAsia="es-ES"/>
        </w:rPr>
        <w:t xml:space="preserve">********** </w:t>
      </w:r>
      <w:r>
        <w:rPr>
          <w:rFonts w:ascii="Arial" w:eastAsia="Times New Roman" w:hAnsi="Arial" w:cs="Arial"/>
          <w:sz w:val="24"/>
          <w:szCs w:val="24"/>
          <w:lang w:val="es-ES_tradnl" w:eastAsia="es-ES"/>
        </w:rPr>
        <w:t>de su índice (foja 117 y 118).</w:t>
      </w:r>
    </w:p>
    <w:p w14:paraId="2D3B1ADE" w14:textId="77777777" w:rsidR="00960A88" w:rsidRDefault="00960A88" w:rsidP="00960A88">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z w:val="24"/>
          <w:szCs w:val="24"/>
          <w:lang w:val="es-ES_tradnl" w:eastAsia="es-ES"/>
        </w:rPr>
        <w:t xml:space="preserve">TERCERO. </w:t>
      </w:r>
      <w:r>
        <w:rPr>
          <w:rFonts w:ascii="Arial" w:eastAsia="Times New Roman" w:hAnsi="Arial" w:cs="Arial"/>
          <w:snapToGrid w:val="0"/>
          <w:sz w:val="24"/>
          <w:szCs w:val="24"/>
          <w:lang w:val="es-ES_tradnl" w:eastAsia="es-ES"/>
        </w:rPr>
        <w:t>El veintidós de agosto del presente año, se tuvo a la segunda Sala Unitaria de este Tribunal rindiendo el informe y, se tuvo por precluído el derecho de la actora al no haber ampliado la demanda de nulidad, por lo que se</w:t>
      </w:r>
      <w:r>
        <w:rPr>
          <w:rFonts w:ascii="Arial" w:hAnsi="Arial" w:cs="Arial"/>
          <w:sz w:val="24"/>
          <w:szCs w:val="24"/>
          <w:lang w:val="es-ES"/>
        </w:rPr>
        <w:t xml:space="preserve"> se fijó día y hora para que tuviera verificativo la audiencia de Ley (foja 136). </w:t>
      </w:r>
    </w:p>
    <w:p w14:paraId="4F827690" w14:textId="77777777" w:rsidR="00960A88" w:rsidRDefault="00960A88" w:rsidP="00960A88">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t xml:space="preserve">CUARTO. </w:t>
      </w:r>
      <w:r>
        <w:rPr>
          <w:rFonts w:ascii="Arial" w:eastAsia="Times New Roman" w:hAnsi="Arial" w:cs="Arial"/>
          <w:snapToGrid w:val="0"/>
          <w:sz w:val="24"/>
          <w:szCs w:val="24"/>
          <w:lang w:val="es-ES_tradnl" w:eastAsia="es-ES"/>
        </w:rPr>
        <w:t>El</w:t>
      </w:r>
      <w:r>
        <w:rPr>
          <w:rFonts w:ascii="Arial" w:eastAsia="Times New Roman" w:hAnsi="Arial" w:cs="Arial"/>
          <w:b/>
          <w:bCs/>
          <w:snapToGrid w:val="0"/>
          <w:sz w:val="24"/>
          <w:szCs w:val="24"/>
          <w:lang w:val="es-ES_tradnl" w:eastAsia="es-ES"/>
        </w:rPr>
        <w:t xml:space="preserve"> </w:t>
      </w:r>
      <w:r>
        <w:rPr>
          <w:rFonts w:ascii="Arial" w:eastAsia="Times New Roman" w:hAnsi="Arial" w:cs="Arial"/>
          <w:snapToGrid w:val="0"/>
          <w:sz w:val="24"/>
          <w:szCs w:val="24"/>
          <w:lang w:val="es-ES_tradnl" w:eastAsia="es-ES"/>
        </w:rPr>
        <w:t>ocho de septiembre del año en curso, se declaró</w:t>
      </w:r>
      <w:r>
        <w:rPr>
          <w:rFonts w:ascii="Arial" w:eastAsia="Times New Roman" w:hAnsi="Arial" w:cs="Arial"/>
          <w:sz w:val="24"/>
          <w:szCs w:val="24"/>
          <w:lang w:eastAsia="es-ES"/>
        </w:rPr>
        <w:t xml:space="preserve"> abierta la audiencia de ley en la que no concurrieron las partes, ni persona alguna que legalmente las representara; solo la actora formuló alegatos, por lo que</w:t>
      </w:r>
      <w:r>
        <w:rPr>
          <w:rFonts w:ascii="Arial" w:eastAsia="Times New Roman" w:hAnsi="Arial" w:cs="Arial"/>
          <w:sz w:val="24"/>
          <w:szCs w:val="24"/>
          <w:lang w:val="es-ES_tradnl" w:eastAsia="es-ES"/>
        </w:rPr>
        <w:t xml:space="preserve"> se les citó </w:t>
      </w:r>
      <w:r>
        <w:rPr>
          <w:rFonts w:ascii="Arial" w:eastAsia="Times New Roman" w:hAnsi="Arial" w:cs="Arial"/>
          <w:sz w:val="24"/>
          <w:szCs w:val="24"/>
          <w:lang w:val="es-ES_tradnl" w:eastAsia="es-ES"/>
        </w:rPr>
        <w:lastRenderedPageBreak/>
        <w:t>para oír sentencia misma que ahora se pronuncia. En términos del artículo 205, de la Ley de Procedimiento y Justicia Administrativa (foja 152).</w:t>
      </w:r>
    </w:p>
    <w:p w14:paraId="5B0B49D4" w14:textId="77777777" w:rsidR="00960A88" w:rsidRDefault="00960A88" w:rsidP="00960A88">
      <w:pPr>
        <w:spacing w:line="360" w:lineRule="auto"/>
        <w:ind w:right="51"/>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C O N S I D E R A N D O:</w:t>
      </w:r>
    </w:p>
    <w:p w14:paraId="5B1C29D9" w14:textId="77777777" w:rsidR="00960A88" w:rsidRDefault="00960A88" w:rsidP="00960A88">
      <w:pPr>
        <w:spacing w:line="360" w:lineRule="auto"/>
        <w:ind w:right="51"/>
        <w:jc w:val="both"/>
        <w:rPr>
          <w:rFonts w:ascii="Arial" w:hAnsi="Arial" w:cs="Arial"/>
          <w:sz w:val="24"/>
          <w:szCs w:val="24"/>
        </w:rPr>
      </w:pPr>
      <w:r>
        <w:rPr>
          <w:rFonts w:ascii="Arial" w:eastAsia="Times New Roman" w:hAnsi="Arial" w:cs="Arial"/>
          <w:b/>
          <w:sz w:val="24"/>
          <w:szCs w:val="24"/>
          <w:lang w:val="es-ES_tradnl" w:eastAsia="es-ES"/>
        </w:rPr>
        <w:tab/>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w:t>
      </w:r>
      <w:r>
        <w:rPr>
          <w:rFonts w:ascii="Arial" w:eastAsia="Times New Roman" w:hAnsi="Arial" w:cs="Arial"/>
          <w:b/>
          <w:bCs/>
          <w:sz w:val="24"/>
          <w:szCs w:val="24"/>
          <w:lang w:val="es-ES" w:eastAsia="es-ES"/>
        </w:rPr>
        <w:t>carácter estatal</w:t>
      </w:r>
      <w:r>
        <w:rPr>
          <w:rFonts w:ascii="Arial" w:eastAsia="Times New Roman" w:hAnsi="Arial" w:cs="Arial"/>
          <w:bCs/>
          <w:sz w:val="24"/>
          <w:szCs w:val="24"/>
          <w:lang w:val="es-ES" w:eastAsia="es-ES"/>
        </w:rPr>
        <w:t xml:space="preserve">, de conformidad con lo dispuesto por el artículo 116 fracción V, de la Constitución Federal y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627E4FE2" w14:textId="77777777" w:rsidR="00960A88" w:rsidRDefault="00960A88" w:rsidP="00960A88">
      <w:pPr>
        <w:spacing w:line="360" w:lineRule="auto"/>
        <w:ind w:firstLine="567"/>
        <w:jc w:val="both"/>
        <w:rPr>
          <w:rFonts w:ascii="Arial" w:eastAsia="Times New Roman" w:hAnsi="Arial" w:cs="Arial"/>
          <w:b/>
          <w:sz w:val="24"/>
          <w:szCs w:val="24"/>
          <w:highlight w:val="yellow"/>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Personalidad. </w:t>
      </w:r>
      <w:r>
        <w:rPr>
          <w:rFonts w:ascii="Arial" w:eastAsia="Times New Roman" w:hAnsi="Arial" w:cs="Arial"/>
          <w:sz w:val="24"/>
          <w:szCs w:val="24"/>
          <w:lang w:val="es-ES_tradnl" w:eastAsia="es-ES"/>
        </w:rPr>
        <w:t xml:space="preserve">La personalidad del </w:t>
      </w:r>
      <w:r>
        <w:rPr>
          <w:rFonts w:ascii="Arial" w:eastAsia="Times New Roman" w:hAnsi="Arial" w:cs="Arial"/>
          <w:b/>
          <w:sz w:val="24"/>
          <w:szCs w:val="24"/>
          <w:lang w:val="es-ES_tradnl" w:eastAsia="es-ES"/>
        </w:rPr>
        <w:t xml:space="preserve">actor </w:t>
      </w:r>
      <w:r>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y la </w:t>
      </w:r>
      <w:r>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 xml:space="preserve"> </w:t>
      </w:r>
      <w:r>
        <w:rPr>
          <w:rFonts w:ascii="Arial" w:eastAsia="Times New Roman" w:hAnsi="Arial" w:cs="Arial"/>
          <w:bCs/>
          <w:sz w:val="24"/>
          <w:szCs w:val="24"/>
          <w:lang w:val="es-ES_tradnl" w:eastAsia="es-ES"/>
        </w:rPr>
        <w:t>Director General de la Oficina de Pensiones del Estado, lo acreditó en términos de lo dispuesto por el artículo 151 de la Ley citada.</w:t>
      </w:r>
    </w:p>
    <w:p w14:paraId="22CB7A14" w14:textId="77777777" w:rsidR="00960A88" w:rsidRDefault="00960A88" w:rsidP="00960A88">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 xml:space="preserve">ya que, de actualizarse las hipótesis normativas, ello impide la resolución de fondo del asunto y deberá decretarse su sobreseimiento, en los términos de los artículos 161 y 162, de la Ley de la materia. </w:t>
      </w:r>
    </w:p>
    <w:p w14:paraId="73171719" w14:textId="77777777" w:rsidR="00960A88" w:rsidRDefault="00960A88" w:rsidP="00960A88">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w:t>
      </w:r>
      <w:r>
        <w:rPr>
          <w:rFonts w:ascii="Arial" w:eastAsia="Times New Roman" w:hAnsi="Arial" w:cs="Arial"/>
          <w:b/>
          <w:sz w:val="24"/>
          <w:szCs w:val="24"/>
          <w:lang w:eastAsia="es-ES"/>
        </w:rPr>
        <w:t>autoridad demandada</w:t>
      </w:r>
      <w:r>
        <w:rPr>
          <w:rFonts w:ascii="Arial" w:eastAsia="Times New Roman" w:hAnsi="Arial" w:cs="Arial"/>
          <w:bCs/>
          <w:sz w:val="24"/>
          <w:szCs w:val="24"/>
          <w:lang w:eastAsia="es-ES"/>
        </w:rPr>
        <w:t xml:space="preserve"> </w:t>
      </w:r>
      <w:r>
        <w:rPr>
          <w:rFonts w:ascii="Arial" w:eastAsia="Times New Roman" w:hAnsi="Arial" w:cs="Arial"/>
          <w:bCs/>
          <w:sz w:val="24"/>
          <w:szCs w:val="24"/>
          <w:lang w:val="es-ES_tradnl" w:eastAsia="es-ES"/>
        </w:rPr>
        <w:t>Director General de la Oficina de Pensiones del Estado, hizo</w:t>
      </w:r>
      <w:r>
        <w:rPr>
          <w:rFonts w:ascii="Arial" w:eastAsia="Times New Roman" w:hAnsi="Arial" w:cs="Arial"/>
          <w:bCs/>
          <w:sz w:val="24"/>
          <w:szCs w:val="24"/>
          <w:lang w:eastAsia="es-ES"/>
        </w:rPr>
        <w:t xml:space="preserve"> valer como causales de improcedencia y sobreseimiento las contenidas en el artículo 161, fracción IV y 162, fracción II de la Ley de Procedimiento y Justicia Administrativa del Estado (foja 47), que establecen:  </w:t>
      </w:r>
    </w:p>
    <w:p w14:paraId="57DDFF02" w14:textId="77777777" w:rsidR="00960A88" w:rsidRDefault="00960A88" w:rsidP="00960A88">
      <w:pPr>
        <w:spacing w:after="0" w:line="276" w:lineRule="auto"/>
        <w:ind w:left="851" w:right="425"/>
        <w:jc w:val="both"/>
        <w:rPr>
          <w:rFonts w:ascii="Arial" w:eastAsia="Times New Roman" w:hAnsi="Arial" w:cs="Arial"/>
          <w:bCs/>
          <w:i/>
          <w:lang w:eastAsia="es-ES"/>
        </w:rPr>
      </w:pPr>
      <w:r>
        <w:rPr>
          <w:rFonts w:ascii="Arial" w:eastAsia="Times New Roman" w:hAnsi="Arial" w:cs="Arial"/>
          <w:b/>
          <w:bCs/>
          <w:i/>
          <w:lang w:eastAsia="es-ES"/>
        </w:rPr>
        <w:t xml:space="preserve">“ARTÍCULO 161. </w:t>
      </w:r>
      <w:r>
        <w:rPr>
          <w:rFonts w:ascii="Arial" w:eastAsia="Times New Roman" w:hAnsi="Arial" w:cs="Arial"/>
          <w:bCs/>
          <w:i/>
          <w:lang w:eastAsia="es-ES"/>
        </w:rPr>
        <w:t>Es improcedente el juicio ante el Tribunal contra actos:</w:t>
      </w:r>
    </w:p>
    <w:p w14:paraId="7A8CE356" w14:textId="77777777" w:rsidR="00960A88" w:rsidRDefault="00960A88" w:rsidP="00960A88">
      <w:pPr>
        <w:spacing w:after="0" w:line="276" w:lineRule="auto"/>
        <w:ind w:left="851" w:right="425"/>
        <w:jc w:val="both"/>
        <w:rPr>
          <w:rFonts w:ascii="Arial" w:eastAsia="Times New Roman" w:hAnsi="Arial" w:cs="Arial"/>
          <w:bCs/>
          <w:i/>
          <w:lang w:eastAsia="es-ES"/>
        </w:rPr>
      </w:pPr>
      <w:r>
        <w:rPr>
          <w:rFonts w:ascii="Arial" w:eastAsia="Times New Roman" w:hAnsi="Arial" w:cs="Arial"/>
          <w:bCs/>
          <w:i/>
          <w:lang w:eastAsia="es-ES"/>
        </w:rPr>
        <w:t>(…)</w:t>
      </w:r>
    </w:p>
    <w:p w14:paraId="09FA64DD" w14:textId="77777777" w:rsidR="00960A88" w:rsidRDefault="00960A88" w:rsidP="00960A88">
      <w:pPr>
        <w:spacing w:after="0" w:line="276" w:lineRule="auto"/>
        <w:ind w:left="851" w:right="425"/>
        <w:jc w:val="both"/>
        <w:rPr>
          <w:rFonts w:ascii="Arial" w:eastAsia="Times New Roman" w:hAnsi="Arial" w:cs="Arial"/>
          <w:bCs/>
          <w:i/>
          <w:lang w:eastAsia="es-ES"/>
        </w:rPr>
      </w:pPr>
      <w:r>
        <w:rPr>
          <w:rFonts w:ascii="Arial" w:eastAsia="Times New Roman" w:hAnsi="Arial" w:cs="Arial"/>
          <w:bCs/>
          <w:i/>
          <w:lang w:eastAsia="es-ES"/>
        </w:rPr>
        <w:t xml:space="preserve">IV. </w:t>
      </w:r>
      <w:bookmarkStart w:id="0" w:name="_Hlk117767448"/>
      <w:r>
        <w:rPr>
          <w:rFonts w:ascii="Arial" w:eastAsia="Times New Roman" w:hAnsi="Arial" w:cs="Arial"/>
          <w:bCs/>
          <w:i/>
          <w:lang w:eastAsia="es-ES"/>
        </w:rPr>
        <w:t xml:space="preserve">Que hayan sido materia de otro juicio contencioso </w:t>
      </w:r>
      <w:bookmarkEnd w:id="0"/>
      <w:r>
        <w:rPr>
          <w:rFonts w:ascii="Arial" w:eastAsia="Times New Roman" w:hAnsi="Arial" w:cs="Arial"/>
          <w:bCs/>
          <w:i/>
          <w:lang w:eastAsia="es-ES"/>
        </w:rPr>
        <w:t xml:space="preserve">administrativo, en el que </w:t>
      </w:r>
      <w:r>
        <w:rPr>
          <w:rFonts w:ascii="Arial" w:eastAsia="Times New Roman" w:hAnsi="Arial" w:cs="Arial"/>
          <w:b/>
          <w:i/>
          <w:lang w:eastAsia="es-ES"/>
        </w:rPr>
        <w:t>exista identidad de partes y se trate del mismo acto impugnado</w:t>
      </w:r>
      <w:r>
        <w:rPr>
          <w:rFonts w:ascii="Arial" w:eastAsia="Times New Roman" w:hAnsi="Arial" w:cs="Arial"/>
          <w:bCs/>
          <w:i/>
          <w:lang w:eastAsia="es-ES"/>
        </w:rPr>
        <w:t>, aunque las violaciones alegadas sean distintas;</w:t>
      </w:r>
    </w:p>
    <w:p w14:paraId="65FC2742" w14:textId="77777777" w:rsidR="00960A88" w:rsidRDefault="00960A88" w:rsidP="00960A88">
      <w:pPr>
        <w:spacing w:after="0" w:line="276" w:lineRule="auto"/>
        <w:ind w:left="851" w:right="425"/>
        <w:jc w:val="both"/>
        <w:rPr>
          <w:rFonts w:ascii="Arial" w:eastAsia="Times New Roman" w:hAnsi="Arial" w:cs="Arial"/>
          <w:bCs/>
          <w:i/>
          <w:lang w:eastAsia="es-ES"/>
        </w:rPr>
      </w:pPr>
    </w:p>
    <w:p w14:paraId="157AF8EE" w14:textId="77777777" w:rsidR="00960A88" w:rsidRDefault="00960A88" w:rsidP="00960A88">
      <w:pPr>
        <w:spacing w:after="0" w:line="276" w:lineRule="auto"/>
        <w:ind w:left="851" w:right="425"/>
        <w:jc w:val="both"/>
        <w:rPr>
          <w:rFonts w:ascii="Arial" w:eastAsia="Times New Roman" w:hAnsi="Arial" w:cs="Arial"/>
          <w:bCs/>
          <w:i/>
          <w:lang w:eastAsia="es-ES"/>
        </w:rPr>
      </w:pPr>
      <w:r>
        <w:rPr>
          <w:rFonts w:ascii="Arial" w:eastAsia="Times New Roman" w:hAnsi="Arial" w:cs="Arial"/>
          <w:b/>
          <w:i/>
          <w:lang w:eastAsia="es-ES"/>
        </w:rPr>
        <w:t>ARTÍCULO 162</w:t>
      </w:r>
      <w:r>
        <w:rPr>
          <w:rFonts w:ascii="Arial" w:eastAsia="Times New Roman" w:hAnsi="Arial" w:cs="Arial"/>
          <w:bCs/>
          <w:i/>
          <w:lang w:eastAsia="es-ES"/>
        </w:rPr>
        <w:t>. Procede el sobreseimiento del juicio</w:t>
      </w:r>
    </w:p>
    <w:p w14:paraId="29AC6FCB" w14:textId="77777777" w:rsidR="00960A88" w:rsidRDefault="00960A88" w:rsidP="00960A88">
      <w:pPr>
        <w:spacing w:after="0" w:line="276" w:lineRule="auto"/>
        <w:ind w:left="851" w:right="425"/>
        <w:jc w:val="both"/>
        <w:rPr>
          <w:rFonts w:ascii="Arial" w:eastAsia="Times New Roman" w:hAnsi="Arial" w:cs="Arial"/>
          <w:bCs/>
          <w:i/>
          <w:lang w:eastAsia="es-ES"/>
        </w:rPr>
      </w:pPr>
      <w:r>
        <w:rPr>
          <w:rFonts w:ascii="Arial" w:eastAsia="Times New Roman" w:hAnsi="Arial" w:cs="Arial"/>
          <w:bCs/>
          <w:i/>
          <w:lang w:eastAsia="es-ES"/>
        </w:rPr>
        <w:t>(…)</w:t>
      </w:r>
    </w:p>
    <w:p w14:paraId="57499477" w14:textId="77777777" w:rsidR="00960A88" w:rsidRDefault="00960A88" w:rsidP="00960A88">
      <w:pPr>
        <w:spacing w:after="0" w:line="276" w:lineRule="auto"/>
        <w:ind w:left="851" w:right="425"/>
        <w:jc w:val="both"/>
        <w:rPr>
          <w:rFonts w:ascii="Arial" w:eastAsia="Times New Roman" w:hAnsi="Arial" w:cs="Arial"/>
          <w:bCs/>
          <w:i/>
          <w:lang w:eastAsia="es-ES"/>
        </w:rPr>
      </w:pPr>
      <w:r>
        <w:rPr>
          <w:rFonts w:ascii="Arial" w:eastAsia="Times New Roman" w:hAnsi="Arial" w:cs="Arial"/>
          <w:bCs/>
          <w:i/>
          <w:lang w:eastAsia="es-ES"/>
        </w:rPr>
        <w:t xml:space="preserve">II. Cuando durante la tramitación del procedimiento sobreviniere alguna de las causas de improcedencia a que se refiere el artículo anterior; </w:t>
      </w:r>
    </w:p>
    <w:p w14:paraId="200F2B61" w14:textId="77777777" w:rsidR="00960A88" w:rsidRDefault="00960A88" w:rsidP="00960A88">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lastRenderedPageBreak/>
        <w:t xml:space="preserve">La causal de improcedencia prevista en la fracción IV del artículo 161, de la Ley de la Materia, no se configura, ya que, conforme al precepto y porción normativa señalado, </w:t>
      </w:r>
      <w:r w:rsidR="007B0887">
        <w:rPr>
          <w:rFonts w:ascii="Arial" w:eastAsia="Times New Roman" w:hAnsi="Arial" w:cs="Arial"/>
          <w:bCs/>
          <w:sz w:val="24"/>
          <w:szCs w:val="24"/>
          <w:lang w:val="es-ES_tradnl" w:eastAsia="es-ES"/>
        </w:rPr>
        <w:t>ésta se actualiza</w:t>
      </w:r>
      <w:r>
        <w:rPr>
          <w:rFonts w:ascii="Arial" w:eastAsia="Times New Roman" w:hAnsi="Arial" w:cs="Arial"/>
          <w:bCs/>
          <w:sz w:val="24"/>
          <w:szCs w:val="24"/>
          <w:lang w:val="es-ES_tradnl" w:eastAsia="es-ES"/>
        </w:rPr>
        <w:t xml:space="preserve"> en el juicio administrativo cuando existiendo una sentencia dictada en un juicio previo, se promueva uno nuevo en el que exista identidad de partes, autoridades responsables y actos reclamados, aunque las violaciones reclamadas sean diversas; lo cual no resulta en el presente caso, ya que si bien es cierto: </w:t>
      </w:r>
      <w:r>
        <w:rPr>
          <w:rFonts w:ascii="Arial" w:eastAsia="Times New Roman" w:hAnsi="Arial" w:cs="Arial"/>
          <w:b/>
          <w:sz w:val="24"/>
          <w:szCs w:val="24"/>
          <w:lang w:val="es-ES_tradnl" w:eastAsia="es-ES"/>
        </w:rPr>
        <w:t>sí existe identidad entre las partes (actor y autoridad demandada),</w:t>
      </w:r>
      <w:r>
        <w:rPr>
          <w:rFonts w:ascii="Arial" w:eastAsia="Times New Roman" w:hAnsi="Arial" w:cs="Arial"/>
          <w:bCs/>
          <w:sz w:val="24"/>
          <w:szCs w:val="24"/>
          <w:lang w:val="es-ES_tradnl" w:eastAsia="es-ES"/>
        </w:rPr>
        <w:t xml:space="preserve"> pero esa sola circunstancia no puede ubicarse como causal de improcedencia del juicio, ya que es necesario atender principalmente al acto impugnado, ya que, en el presente caso no se trata de un acto que haya sido materia de otro juicio.</w:t>
      </w:r>
    </w:p>
    <w:p w14:paraId="00FFF5DE" w14:textId="4BB94153" w:rsidR="007B0887" w:rsidRDefault="00960A88" w:rsidP="00960A88">
      <w:pPr>
        <w:spacing w:line="360" w:lineRule="auto"/>
        <w:ind w:right="51" w:firstLine="567"/>
        <w:jc w:val="both"/>
        <w:rPr>
          <w:rFonts w:ascii="Arial" w:eastAsia="Times New Roman" w:hAnsi="Arial" w:cs="Arial"/>
          <w:bCs/>
          <w:iCs/>
          <w:kern w:val="2"/>
          <w:sz w:val="24"/>
          <w:szCs w:val="24"/>
          <w:lang w:val="es-ES_tradnl" w:eastAsia="es-ES"/>
        </w:rPr>
      </w:pPr>
      <w:r>
        <w:rPr>
          <w:rFonts w:ascii="Arial" w:eastAsia="Times New Roman" w:hAnsi="Arial" w:cs="Arial"/>
          <w:bCs/>
          <w:sz w:val="24"/>
          <w:szCs w:val="24"/>
          <w:lang w:val="es-ES_tradnl" w:eastAsia="es-ES"/>
        </w:rPr>
        <w:t xml:space="preserve">Esto es así: la autoridad demandada argumenta que el </w:t>
      </w:r>
      <w:r>
        <w:rPr>
          <w:rFonts w:ascii="Arial" w:eastAsia="Times New Roman" w:hAnsi="Arial" w:cs="Arial"/>
          <w:bCs/>
          <w:iCs/>
          <w:kern w:val="2"/>
          <w:sz w:val="24"/>
          <w:szCs w:val="24"/>
          <w:lang w:val="es-ES_tradnl" w:eastAsia="es-ES"/>
        </w:rPr>
        <w:t xml:space="preserve">oficio número </w:t>
      </w:r>
      <w:r w:rsidR="00BA31BC">
        <w:rPr>
          <w:rFonts w:ascii="Arial" w:eastAsia="Times New Roman" w:hAnsi="Arial" w:cs="Arial"/>
          <w:bCs/>
          <w:iCs/>
          <w:caps/>
          <w:kern w:val="2"/>
          <w:sz w:val="20"/>
          <w:szCs w:val="20"/>
          <w:lang w:val="es-ES_tradnl" w:eastAsia="es-ES"/>
        </w:rPr>
        <w:t>**********</w:t>
      </w:r>
      <w:r>
        <w:rPr>
          <w:rFonts w:ascii="Arial" w:eastAsia="Times New Roman" w:hAnsi="Arial" w:cs="Arial"/>
          <w:bCs/>
          <w:iCs/>
          <w:kern w:val="2"/>
          <w:sz w:val="24"/>
          <w:szCs w:val="24"/>
          <w:lang w:val="es-ES_tradnl" w:eastAsia="es-ES"/>
        </w:rPr>
        <w:t xml:space="preserve">, </w:t>
      </w:r>
      <w:r>
        <w:rPr>
          <w:rFonts w:ascii="Arial" w:eastAsia="Times New Roman" w:hAnsi="Arial" w:cs="Arial"/>
          <w:b/>
          <w:iCs/>
          <w:kern w:val="2"/>
          <w:sz w:val="24"/>
          <w:szCs w:val="24"/>
          <w:lang w:val="es-ES_tradnl" w:eastAsia="es-ES"/>
        </w:rPr>
        <w:t>de once de febrero de dos mil veintidós</w:t>
      </w:r>
      <w:r>
        <w:rPr>
          <w:rFonts w:ascii="Arial" w:eastAsia="Times New Roman" w:hAnsi="Arial" w:cs="Arial"/>
          <w:bCs/>
          <w:iCs/>
          <w:kern w:val="2"/>
          <w:sz w:val="24"/>
          <w:szCs w:val="24"/>
          <w:lang w:val="es-ES_tradnl" w:eastAsia="es-ES"/>
        </w:rPr>
        <w:t xml:space="preserve"> ha adquirido el carácter de </w:t>
      </w:r>
      <w:r w:rsidRPr="007B0887">
        <w:rPr>
          <w:rFonts w:ascii="Arial" w:eastAsia="Times New Roman" w:hAnsi="Arial" w:cs="Arial"/>
          <w:bCs/>
          <w:iCs/>
          <w:kern w:val="2"/>
          <w:sz w:val="24"/>
          <w:szCs w:val="24"/>
          <w:lang w:val="es-ES_tradnl" w:eastAsia="es-ES"/>
        </w:rPr>
        <w:t>cosa juzgada</w:t>
      </w:r>
      <w:r>
        <w:rPr>
          <w:rFonts w:ascii="Arial" w:eastAsia="Times New Roman" w:hAnsi="Arial" w:cs="Arial"/>
          <w:bCs/>
          <w:iCs/>
          <w:kern w:val="2"/>
          <w:sz w:val="24"/>
          <w:szCs w:val="24"/>
          <w:lang w:val="es-ES_tradnl" w:eastAsia="es-ES"/>
        </w:rPr>
        <w:t xml:space="preserve">, ello por haber sido </w:t>
      </w:r>
      <w:r w:rsidRPr="007B0887">
        <w:rPr>
          <w:rFonts w:ascii="Arial" w:eastAsia="Times New Roman" w:hAnsi="Arial" w:cs="Arial"/>
          <w:b/>
          <w:iCs/>
          <w:kern w:val="2"/>
          <w:sz w:val="24"/>
          <w:szCs w:val="24"/>
          <w:lang w:val="es-ES_tradnl" w:eastAsia="es-ES"/>
        </w:rPr>
        <w:t>materia de un juicio</w:t>
      </w:r>
      <w:r>
        <w:rPr>
          <w:rFonts w:ascii="Arial" w:eastAsia="Times New Roman" w:hAnsi="Arial" w:cs="Arial"/>
          <w:bCs/>
          <w:iCs/>
          <w:kern w:val="2"/>
          <w:sz w:val="24"/>
          <w:szCs w:val="24"/>
          <w:lang w:val="es-ES_tradnl" w:eastAsia="es-ES"/>
        </w:rPr>
        <w:t>,</w:t>
      </w:r>
      <w:r w:rsidR="007B0887">
        <w:rPr>
          <w:rFonts w:ascii="Arial" w:eastAsia="Times New Roman" w:hAnsi="Arial" w:cs="Arial"/>
          <w:bCs/>
          <w:iCs/>
          <w:kern w:val="2"/>
          <w:sz w:val="24"/>
          <w:szCs w:val="24"/>
          <w:lang w:val="es-ES_tradnl" w:eastAsia="es-ES"/>
        </w:rPr>
        <w:t xml:space="preserve"> esto</w:t>
      </w:r>
      <w:r>
        <w:rPr>
          <w:rFonts w:ascii="Arial" w:eastAsia="Times New Roman" w:hAnsi="Arial" w:cs="Arial"/>
          <w:bCs/>
          <w:iCs/>
          <w:kern w:val="2"/>
          <w:sz w:val="24"/>
          <w:szCs w:val="24"/>
          <w:lang w:val="es-ES_tradnl" w:eastAsia="es-ES"/>
        </w:rPr>
        <w:t xml:space="preserve"> </w:t>
      </w:r>
      <w:r w:rsidR="007B0887">
        <w:rPr>
          <w:rFonts w:ascii="Arial" w:eastAsia="Times New Roman" w:hAnsi="Arial" w:cs="Arial"/>
          <w:bCs/>
          <w:iCs/>
          <w:kern w:val="2"/>
          <w:sz w:val="24"/>
          <w:szCs w:val="24"/>
          <w:lang w:val="es-ES_tradnl" w:eastAsia="es-ES"/>
        </w:rPr>
        <w:t xml:space="preserve">mediante resolución de veintiocho de mayo de dos mil diecinueve dictada por </w:t>
      </w:r>
      <w:r>
        <w:rPr>
          <w:rFonts w:ascii="Arial" w:eastAsia="Times New Roman" w:hAnsi="Arial" w:cs="Arial"/>
          <w:bCs/>
          <w:iCs/>
          <w:kern w:val="2"/>
          <w:sz w:val="24"/>
          <w:szCs w:val="24"/>
          <w:lang w:val="es-ES_tradnl" w:eastAsia="es-ES"/>
        </w:rPr>
        <w:t>la Segunda Sala</w:t>
      </w:r>
      <w:r w:rsidR="007B0887">
        <w:rPr>
          <w:rFonts w:ascii="Arial" w:eastAsia="Times New Roman" w:hAnsi="Arial" w:cs="Arial"/>
          <w:bCs/>
          <w:iCs/>
          <w:kern w:val="2"/>
          <w:sz w:val="24"/>
          <w:szCs w:val="24"/>
          <w:lang w:val="es-ES_tradnl" w:eastAsia="es-ES"/>
        </w:rPr>
        <w:t xml:space="preserve"> de éste Tribunal de Justicia Administrativa (foja 47)</w:t>
      </w:r>
      <w:r>
        <w:rPr>
          <w:rFonts w:ascii="Arial" w:eastAsia="Times New Roman" w:hAnsi="Arial" w:cs="Arial"/>
          <w:bCs/>
          <w:iCs/>
          <w:kern w:val="2"/>
          <w:sz w:val="24"/>
          <w:szCs w:val="24"/>
          <w:lang w:val="es-ES_tradnl" w:eastAsia="es-ES"/>
        </w:rPr>
        <w:t>.</w:t>
      </w:r>
    </w:p>
    <w:p w14:paraId="76880004" w14:textId="7C2BE255" w:rsidR="00960A88" w:rsidRDefault="00960A88" w:rsidP="00960A88">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iCs/>
          <w:kern w:val="2"/>
          <w:sz w:val="24"/>
          <w:szCs w:val="24"/>
          <w:lang w:val="es-ES_tradnl" w:eastAsia="es-ES"/>
        </w:rPr>
        <w:t xml:space="preserve"> </w:t>
      </w:r>
      <w:r w:rsidR="003765F1">
        <w:rPr>
          <w:rFonts w:ascii="Arial" w:eastAsia="Times New Roman" w:hAnsi="Arial" w:cs="Arial"/>
          <w:bCs/>
          <w:sz w:val="24"/>
          <w:szCs w:val="24"/>
          <w:lang w:val="es-ES_tradnl" w:eastAsia="es-ES"/>
        </w:rPr>
        <w:t>D</w:t>
      </w:r>
      <w:r>
        <w:rPr>
          <w:rFonts w:ascii="Arial" w:eastAsia="Times New Roman" w:hAnsi="Arial" w:cs="Arial"/>
          <w:bCs/>
          <w:sz w:val="24"/>
          <w:szCs w:val="24"/>
          <w:lang w:val="es-ES_tradnl" w:eastAsia="es-ES"/>
        </w:rPr>
        <w:t>e autos se advierte</w:t>
      </w:r>
      <w:r w:rsidR="003765F1">
        <w:rPr>
          <w:rFonts w:ascii="Arial" w:eastAsia="Times New Roman" w:hAnsi="Arial" w:cs="Arial"/>
          <w:bCs/>
          <w:sz w:val="24"/>
          <w:szCs w:val="24"/>
          <w:lang w:val="es-ES_tradnl" w:eastAsia="es-ES"/>
        </w:rPr>
        <w:t xml:space="preserve"> que, el acto impugnada en esta Cuarta Sala es diverso al combatido en </w:t>
      </w:r>
      <w:r>
        <w:rPr>
          <w:rFonts w:ascii="Arial" w:eastAsia="Times New Roman" w:hAnsi="Arial" w:cs="Arial"/>
          <w:bCs/>
          <w:sz w:val="24"/>
          <w:szCs w:val="24"/>
          <w:lang w:val="es-ES_tradnl" w:eastAsia="es-ES"/>
        </w:rPr>
        <w:t>la Segunda Sala Unitaria</w:t>
      </w:r>
      <w:r w:rsidR="003765F1">
        <w:rPr>
          <w:rFonts w:ascii="Arial" w:eastAsia="Times New Roman" w:hAnsi="Arial" w:cs="Arial"/>
          <w:bCs/>
          <w:sz w:val="24"/>
          <w:szCs w:val="24"/>
          <w:lang w:val="es-ES_tradnl" w:eastAsia="es-ES"/>
        </w:rPr>
        <w:t>, ya que en ésta</w:t>
      </w:r>
      <w:r>
        <w:rPr>
          <w:rFonts w:ascii="Arial" w:eastAsia="Times New Roman" w:hAnsi="Arial" w:cs="Arial"/>
          <w:bCs/>
          <w:sz w:val="24"/>
          <w:szCs w:val="24"/>
          <w:lang w:val="es-ES_tradnl" w:eastAsia="es-ES"/>
        </w:rPr>
        <w:t xml:space="preserve"> fue en relación al oficio </w:t>
      </w:r>
      <w:r w:rsidR="00BA31BC">
        <w:rPr>
          <w:rFonts w:ascii="Arial" w:eastAsia="Times New Roman" w:hAnsi="Arial" w:cs="Arial"/>
          <w:bCs/>
          <w:iCs/>
          <w:caps/>
          <w:kern w:val="2"/>
          <w:sz w:val="20"/>
          <w:szCs w:val="20"/>
          <w:lang w:val="es-ES_tradnl" w:eastAsia="es-ES"/>
        </w:rPr>
        <w:t xml:space="preserve">********** </w:t>
      </w:r>
      <w:r>
        <w:rPr>
          <w:rFonts w:ascii="Arial" w:eastAsia="Times New Roman" w:hAnsi="Arial" w:cs="Arial"/>
          <w:b/>
          <w:sz w:val="24"/>
          <w:szCs w:val="24"/>
          <w:lang w:val="es-ES_tradnl" w:eastAsia="es-ES"/>
        </w:rPr>
        <w:t xml:space="preserve">de </w:t>
      </w:r>
      <w:r w:rsidR="003765F1">
        <w:rPr>
          <w:rFonts w:ascii="Arial" w:eastAsia="Times New Roman" w:hAnsi="Arial" w:cs="Arial"/>
          <w:b/>
          <w:sz w:val="24"/>
          <w:szCs w:val="24"/>
          <w:lang w:val="es-ES_tradnl" w:eastAsia="es-ES"/>
        </w:rPr>
        <w:t>diecinueve</w:t>
      </w:r>
      <w:r>
        <w:rPr>
          <w:rFonts w:ascii="Arial" w:eastAsia="Times New Roman" w:hAnsi="Arial" w:cs="Arial"/>
          <w:b/>
          <w:sz w:val="24"/>
          <w:szCs w:val="24"/>
          <w:lang w:val="es-ES_tradnl" w:eastAsia="es-ES"/>
        </w:rPr>
        <w:t xml:space="preserve"> de julio de </w:t>
      </w:r>
      <w:r w:rsidR="003765F1">
        <w:rPr>
          <w:rFonts w:ascii="Arial" w:eastAsia="Times New Roman" w:hAnsi="Arial" w:cs="Arial"/>
          <w:b/>
          <w:sz w:val="24"/>
          <w:szCs w:val="24"/>
          <w:lang w:val="es-ES_tradnl" w:eastAsia="es-ES"/>
        </w:rPr>
        <w:t>dos mil dieciocho</w:t>
      </w:r>
      <w:r>
        <w:rPr>
          <w:rFonts w:ascii="Arial" w:eastAsia="Times New Roman" w:hAnsi="Arial" w:cs="Arial"/>
          <w:b/>
          <w:sz w:val="24"/>
          <w:szCs w:val="24"/>
          <w:lang w:val="es-ES_tradnl" w:eastAsia="es-ES"/>
        </w:rPr>
        <w:t xml:space="preserve"> </w:t>
      </w:r>
      <w:r w:rsidRPr="003765F1">
        <w:rPr>
          <w:rFonts w:ascii="Arial" w:eastAsia="Times New Roman" w:hAnsi="Arial" w:cs="Arial"/>
          <w:bCs/>
          <w:sz w:val="24"/>
          <w:szCs w:val="24"/>
          <w:lang w:val="es-ES_tradnl" w:eastAsia="es-ES"/>
        </w:rPr>
        <w:t>(</w:t>
      </w:r>
      <w:r w:rsidRPr="00073678">
        <w:rPr>
          <w:rFonts w:ascii="Arial" w:eastAsia="Times New Roman" w:hAnsi="Arial" w:cs="Arial"/>
          <w:bCs/>
          <w:sz w:val="24"/>
          <w:szCs w:val="24"/>
          <w:lang w:val="es-ES_tradnl" w:eastAsia="es-ES"/>
        </w:rPr>
        <w:t xml:space="preserve">foja </w:t>
      </w:r>
      <w:r w:rsidR="003765F1" w:rsidRPr="00073678">
        <w:rPr>
          <w:rFonts w:ascii="Arial" w:eastAsia="Times New Roman" w:hAnsi="Arial" w:cs="Arial"/>
          <w:bCs/>
          <w:sz w:val="24"/>
          <w:szCs w:val="24"/>
          <w:lang w:val="es-ES_tradnl" w:eastAsia="es-ES"/>
        </w:rPr>
        <w:t>2</w:t>
      </w:r>
      <w:r w:rsidR="00073678" w:rsidRPr="00073678">
        <w:rPr>
          <w:rFonts w:ascii="Arial" w:eastAsia="Times New Roman" w:hAnsi="Arial" w:cs="Arial"/>
          <w:bCs/>
          <w:sz w:val="24"/>
          <w:szCs w:val="24"/>
          <w:lang w:val="es-ES_tradnl" w:eastAsia="es-ES"/>
        </w:rPr>
        <w:t>7</w:t>
      </w:r>
      <w:r w:rsidR="003765F1" w:rsidRPr="00073678">
        <w:rPr>
          <w:rFonts w:ascii="Arial" w:eastAsia="Times New Roman" w:hAnsi="Arial" w:cs="Arial"/>
          <w:bCs/>
          <w:sz w:val="24"/>
          <w:szCs w:val="24"/>
          <w:lang w:val="es-ES_tradnl" w:eastAsia="es-ES"/>
        </w:rPr>
        <w:t>)</w:t>
      </w:r>
      <w:r w:rsidRPr="00073678">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xml:space="preserve"> </w:t>
      </w:r>
    </w:p>
    <w:p w14:paraId="5A758666" w14:textId="77777777" w:rsidR="00960A88" w:rsidRDefault="00960A88" w:rsidP="00960A88">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II </w:t>
      </w:r>
      <w:r>
        <w:rPr>
          <w:rFonts w:ascii="Arial" w:hAnsi="Arial" w:cs="Arial"/>
          <w:sz w:val="24"/>
          <w:szCs w:val="24"/>
        </w:rPr>
        <w:t xml:space="preserve">del artículo 162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cuya naturaleza impida que proceda </w:t>
      </w:r>
      <w:r w:rsidR="003765F1">
        <w:rPr>
          <w:rFonts w:ascii="Arial" w:hAnsi="Arial" w:cs="Arial"/>
          <w:sz w:val="24"/>
          <w:szCs w:val="24"/>
        </w:rPr>
        <w:t>este</w:t>
      </w:r>
      <w:r>
        <w:rPr>
          <w:rFonts w:ascii="Arial" w:hAnsi="Arial" w:cs="Arial"/>
          <w:sz w:val="24"/>
          <w:szCs w:val="24"/>
        </w:rPr>
        <w:t xml:space="preserve"> juicio de nulidad.</w:t>
      </w:r>
    </w:p>
    <w:p w14:paraId="69B1E07A" w14:textId="77777777" w:rsidR="00960A88" w:rsidRDefault="00960A88" w:rsidP="00960A88">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bCs/>
          <w:sz w:val="24"/>
          <w:szCs w:val="24"/>
          <w:lang w:val="es-ES_tradnl" w:eastAsia="es-ES"/>
        </w:rPr>
        <w:t>.</w:t>
      </w:r>
    </w:p>
    <w:p w14:paraId="2A7CA58C" w14:textId="511F99C3" w:rsidR="00823770" w:rsidRDefault="00960A88" w:rsidP="00960A88">
      <w:pPr>
        <w:spacing w:line="360" w:lineRule="auto"/>
        <w:ind w:firstLine="567"/>
        <w:jc w:val="both"/>
        <w:rPr>
          <w:rFonts w:ascii="Arial" w:eastAsia="Times New Roman" w:hAnsi="Arial" w:cs="Arial"/>
          <w:sz w:val="24"/>
          <w:szCs w:val="24"/>
          <w:lang w:val="es-ES_tradnl" w:eastAsia="es-ES"/>
        </w:rPr>
      </w:pPr>
      <w:r>
        <w:rPr>
          <w:rFonts w:ascii="Arial" w:hAnsi="Arial" w:cs="Arial"/>
          <w:b/>
          <w:snapToGrid w:val="0"/>
          <w:sz w:val="24"/>
          <w:szCs w:val="24"/>
        </w:rPr>
        <w:t xml:space="preserve">CUARTO. </w:t>
      </w:r>
      <w:r>
        <w:rPr>
          <w:rFonts w:ascii="Arial" w:eastAsia="Times New Roman" w:hAnsi="Arial" w:cs="Arial"/>
          <w:b/>
          <w:bCs/>
          <w:sz w:val="24"/>
          <w:szCs w:val="24"/>
          <w:lang w:eastAsia="es-ES"/>
        </w:rPr>
        <w:t>Excepciones y defensas.</w:t>
      </w:r>
      <w:r w:rsidR="001A14BF">
        <w:rPr>
          <w:rFonts w:ascii="Arial" w:eastAsia="Times New Roman" w:hAnsi="Arial" w:cs="Arial"/>
          <w:b/>
          <w:bCs/>
          <w:sz w:val="24"/>
          <w:szCs w:val="24"/>
          <w:lang w:eastAsia="es-ES"/>
        </w:rPr>
        <w:t xml:space="preserve"> </w:t>
      </w:r>
      <w:r w:rsidR="001A14BF">
        <w:rPr>
          <w:rFonts w:ascii="Arial" w:eastAsia="Times New Roman" w:hAnsi="Arial" w:cs="Arial"/>
          <w:bCs/>
          <w:sz w:val="24"/>
          <w:szCs w:val="24"/>
          <w:lang w:eastAsia="es-ES"/>
        </w:rPr>
        <w:t xml:space="preserve">Se procede al análisis de la primera excepción </w:t>
      </w:r>
      <w:r w:rsidR="001A14BF" w:rsidRPr="001A14BF">
        <w:rPr>
          <w:rFonts w:ascii="Arial" w:eastAsia="Times New Roman" w:hAnsi="Arial" w:cs="Arial"/>
          <w:bCs/>
          <w:sz w:val="24"/>
          <w:szCs w:val="24"/>
          <w:lang w:eastAsia="es-ES"/>
        </w:rPr>
        <w:t>de</w:t>
      </w:r>
      <w:r w:rsidR="001A14BF">
        <w:rPr>
          <w:rFonts w:ascii="Arial" w:eastAsia="Times New Roman" w:hAnsi="Arial" w:cs="Arial"/>
          <w:b/>
          <w:bCs/>
          <w:sz w:val="24"/>
          <w:szCs w:val="24"/>
          <w:lang w:eastAsia="es-ES"/>
        </w:rPr>
        <w:t xml:space="preserve"> </w:t>
      </w:r>
      <w:r w:rsidR="001A14BF">
        <w:rPr>
          <w:rFonts w:ascii="Arial" w:eastAsia="Times New Roman" w:hAnsi="Arial" w:cs="Arial"/>
          <w:b/>
          <w:sz w:val="24"/>
          <w:szCs w:val="24"/>
          <w:lang w:val="es-ES_tradnl" w:eastAsia="es-ES"/>
        </w:rPr>
        <w:t xml:space="preserve">falta de acción y de derecho </w:t>
      </w:r>
      <w:r w:rsidR="001A14BF">
        <w:rPr>
          <w:rFonts w:ascii="Arial" w:eastAsia="Times New Roman" w:hAnsi="Arial" w:cs="Arial"/>
          <w:sz w:val="24"/>
          <w:szCs w:val="24"/>
          <w:lang w:val="es-ES_tradnl" w:eastAsia="es-ES"/>
        </w:rPr>
        <w:t xml:space="preserve">y </w:t>
      </w:r>
      <w:r w:rsidR="001A14BF">
        <w:rPr>
          <w:rFonts w:ascii="Arial" w:eastAsia="Times New Roman" w:hAnsi="Arial" w:cs="Arial"/>
          <w:b/>
          <w:sz w:val="24"/>
          <w:szCs w:val="24"/>
          <w:lang w:val="es-ES_tradnl" w:eastAsia="es-ES"/>
        </w:rPr>
        <w:t xml:space="preserve">falsedad </w:t>
      </w:r>
      <w:r w:rsidR="001A14BF">
        <w:rPr>
          <w:rFonts w:ascii="Arial" w:eastAsia="Times New Roman" w:hAnsi="Arial" w:cs="Arial"/>
          <w:b/>
          <w:bCs/>
          <w:sz w:val="24"/>
          <w:szCs w:val="24"/>
          <w:lang w:val="es-ES_tradnl" w:eastAsia="es-ES"/>
        </w:rPr>
        <w:t>de los hechos</w:t>
      </w:r>
      <w:r w:rsidR="001A14BF">
        <w:rPr>
          <w:rFonts w:ascii="Arial" w:eastAsia="Times New Roman" w:hAnsi="Arial" w:cs="Arial"/>
          <w:bCs/>
          <w:sz w:val="24"/>
          <w:szCs w:val="24"/>
          <w:lang w:val="es-ES_tradnl" w:eastAsia="es-ES"/>
        </w:rPr>
        <w:t xml:space="preserve"> en que funda su demanda la parte actora</w:t>
      </w:r>
      <w:r w:rsidR="001A14BF">
        <w:rPr>
          <w:rFonts w:ascii="Arial" w:eastAsia="Times New Roman" w:hAnsi="Arial" w:cs="Arial"/>
          <w:sz w:val="24"/>
          <w:szCs w:val="24"/>
          <w:lang w:val="es-ES_tradnl" w:eastAsia="es-ES"/>
        </w:rPr>
        <w:t xml:space="preserve">, </w:t>
      </w:r>
      <w:r w:rsidR="001A14BF">
        <w:rPr>
          <w:rFonts w:ascii="Arial" w:eastAsia="Times New Roman" w:hAnsi="Arial" w:cs="Arial"/>
          <w:b/>
          <w:bCs/>
          <w:sz w:val="24"/>
          <w:szCs w:val="24"/>
          <w:lang w:val="es-ES_tradnl" w:eastAsia="es-ES"/>
        </w:rPr>
        <w:t>opuesta</w:t>
      </w:r>
      <w:r w:rsidR="001A14BF">
        <w:rPr>
          <w:rFonts w:ascii="Arial" w:eastAsia="Times New Roman" w:hAnsi="Arial" w:cs="Arial"/>
          <w:sz w:val="24"/>
          <w:szCs w:val="24"/>
          <w:lang w:val="es-ES_tradnl" w:eastAsia="es-ES"/>
        </w:rPr>
        <w:t xml:space="preserve"> por el </w:t>
      </w:r>
      <w:r w:rsidR="001A14BF">
        <w:rPr>
          <w:rFonts w:ascii="Arial" w:eastAsia="Times New Roman" w:hAnsi="Arial" w:cs="Arial"/>
          <w:bCs/>
          <w:sz w:val="24"/>
          <w:szCs w:val="24"/>
          <w:lang w:val="es-ES_tradnl" w:eastAsia="es-ES"/>
        </w:rPr>
        <w:t xml:space="preserve">Director General de la Oficina de Pensiones del Estado, </w:t>
      </w:r>
      <w:r w:rsidR="001A14BF">
        <w:rPr>
          <w:rFonts w:ascii="Arial" w:eastAsia="Times New Roman" w:hAnsi="Arial" w:cs="Arial"/>
          <w:sz w:val="24"/>
          <w:szCs w:val="24"/>
          <w:lang w:val="es-ES_tradnl" w:eastAsia="es-ES"/>
        </w:rPr>
        <w:t xml:space="preserve">al dar contestación a la demanda, quién señaló: que </w:t>
      </w:r>
      <w:r>
        <w:rPr>
          <w:rFonts w:ascii="Arial" w:eastAsia="Times New Roman" w:hAnsi="Arial" w:cs="Arial"/>
          <w:sz w:val="24"/>
          <w:szCs w:val="24"/>
          <w:lang w:val="es-ES_tradnl" w:eastAsia="es-ES"/>
        </w:rPr>
        <w:t xml:space="preserve">para solicitar </w:t>
      </w:r>
      <w:r w:rsidR="00285030">
        <w:rPr>
          <w:rFonts w:ascii="Arial" w:eastAsia="Times New Roman" w:hAnsi="Arial" w:cs="Arial"/>
          <w:sz w:val="24"/>
          <w:szCs w:val="24"/>
          <w:lang w:val="es-ES_tradnl" w:eastAsia="es-ES"/>
        </w:rPr>
        <w:t xml:space="preserve">que </w:t>
      </w:r>
      <w:r>
        <w:rPr>
          <w:rFonts w:ascii="Arial" w:eastAsia="Times New Roman" w:hAnsi="Arial" w:cs="Arial"/>
          <w:sz w:val="24"/>
          <w:szCs w:val="24"/>
          <w:lang w:val="es-ES_tradnl" w:eastAsia="es-ES"/>
        </w:rPr>
        <w:t>se</w:t>
      </w:r>
      <w:r w:rsidR="00823770">
        <w:rPr>
          <w:rFonts w:ascii="Arial" w:eastAsia="Times New Roman" w:hAnsi="Arial" w:cs="Arial"/>
          <w:sz w:val="24"/>
          <w:szCs w:val="24"/>
          <w:lang w:val="es-ES_tradnl" w:eastAsia="es-ES"/>
        </w:rPr>
        <w:t xml:space="preserve"> le paguen prestaciones de: </w:t>
      </w:r>
      <w:r w:rsidR="00322E24">
        <w:rPr>
          <w:rFonts w:ascii="Arial" w:eastAsia="Times New Roman" w:hAnsi="Arial" w:cs="Arial"/>
          <w:sz w:val="24"/>
          <w:szCs w:val="24"/>
          <w:lang w:val="es-ES_tradnl" w:eastAsia="es-ES"/>
        </w:rPr>
        <w:t>previsión social múltiple, despensa, vida cara, quinquenios, aguinaldo, estimulo del día del jubilado, día de</w:t>
      </w:r>
      <w:r w:rsidR="001F07F5">
        <w:rPr>
          <w:rFonts w:ascii="Arial" w:eastAsia="Times New Roman" w:hAnsi="Arial" w:cs="Arial"/>
          <w:sz w:val="24"/>
          <w:szCs w:val="24"/>
          <w:lang w:val="es-ES_tradnl" w:eastAsia="es-ES"/>
        </w:rPr>
        <w:t xml:space="preserve"> las madres y canasta navideña. </w:t>
      </w:r>
      <w:r w:rsidR="00A909A9">
        <w:rPr>
          <w:rFonts w:ascii="Arial" w:eastAsia="Times New Roman" w:hAnsi="Arial" w:cs="Arial"/>
          <w:sz w:val="24"/>
          <w:szCs w:val="24"/>
          <w:lang w:val="es-ES_tradnl" w:eastAsia="es-ES"/>
        </w:rPr>
        <w:t>Resulta improcedente, en virtud de que conforme a lo dispuesto por el artículo 17 de la Constitución Federal, la parte actora tiene el derecho y la facultad de exigir a través de este juicio y las normas aplicables al caso que se juzgue la legalidad del oficio que se impugna</w:t>
      </w:r>
    </w:p>
    <w:p w14:paraId="6899623F" w14:textId="135E0310" w:rsidR="00960A88" w:rsidRDefault="00A909A9" w:rsidP="00960A88">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cuanto a la segunda excepción </w:t>
      </w:r>
      <w:r w:rsidR="00960A88">
        <w:rPr>
          <w:rFonts w:ascii="Arial" w:eastAsia="Times New Roman" w:hAnsi="Arial" w:cs="Arial"/>
          <w:sz w:val="24"/>
          <w:szCs w:val="24"/>
          <w:lang w:val="es-ES_tradnl" w:eastAsia="es-ES"/>
        </w:rPr>
        <w:t xml:space="preserve">de </w:t>
      </w:r>
      <w:r w:rsidR="00960A88">
        <w:rPr>
          <w:rFonts w:ascii="Arial" w:eastAsia="Times New Roman" w:hAnsi="Arial" w:cs="Arial"/>
          <w:b/>
          <w:bCs/>
          <w:sz w:val="24"/>
          <w:szCs w:val="24"/>
          <w:lang w:val="es-ES_tradnl" w:eastAsia="es-ES"/>
        </w:rPr>
        <w:t>falsedad de hechos</w:t>
      </w:r>
      <w:r w:rsidR="00960A88">
        <w:rPr>
          <w:rFonts w:ascii="Arial" w:eastAsia="Times New Roman" w:hAnsi="Arial" w:cs="Arial"/>
          <w:sz w:val="24"/>
          <w:szCs w:val="24"/>
          <w:lang w:val="es-ES_tradnl" w:eastAsia="es-ES"/>
        </w:rPr>
        <w:t xml:space="preserve"> opuesta por la autoridad demandada, </w:t>
      </w:r>
      <w:r>
        <w:rPr>
          <w:rFonts w:ascii="Arial" w:eastAsia="Times New Roman" w:hAnsi="Arial" w:cs="Arial"/>
          <w:sz w:val="24"/>
          <w:szCs w:val="24"/>
          <w:lang w:val="es-ES_tradnl" w:eastAsia="es-ES"/>
        </w:rPr>
        <w:t xml:space="preserve">es improcedente </w:t>
      </w:r>
      <w:r w:rsidR="00960A88">
        <w:rPr>
          <w:rFonts w:ascii="Arial" w:eastAsia="Times New Roman" w:hAnsi="Arial" w:cs="Arial"/>
          <w:sz w:val="24"/>
          <w:szCs w:val="24"/>
          <w:lang w:val="es-ES_tradnl" w:eastAsia="es-ES"/>
        </w:rPr>
        <w:t xml:space="preserve">ya que el actor no se condujo con falsedad </w:t>
      </w:r>
      <w:r w:rsidR="00960A88">
        <w:rPr>
          <w:rFonts w:ascii="Arial" w:eastAsia="Times New Roman" w:hAnsi="Arial" w:cs="Arial"/>
          <w:sz w:val="24"/>
          <w:szCs w:val="24"/>
          <w:lang w:val="es-ES_tradnl" w:eastAsia="es-ES"/>
        </w:rPr>
        <w:lastRenderedPageBreak/>
        <w:t xml:space="preserve">en su escrito de demanda de nulidad, al reclamar la nulidad del contenido en el oficio número </w:t>
      </w:r>
      <w:r w:rsidR="00B3268D">
        <w:rPr>
          <w:rFonts w:ascii="Arial" w:eastAsia="Times New Roman" w:hAnsi="Arial" w:cs="Arial"/>
          <w:bCs/>
          <w:iCs/>
          <w:caps/>
          <w:kern w:val="2"/>
          <w:sz w:val="20"/>
          <w:szCs w:val="20"/>
          <w:lang w:val="es-ES_tradnl" w:eastAsia="es-ES"/>
        </w:rPr>
        <w:t xml:space="preserve">********** </w:t>
      </w:r>
      <w:r w:rsidR="00960A88">
        <w:rPr>
          <w:rFonts w:ascii="Arial" w:eastAsia="Times New Roman" w:hAnsi="Arial" w:cs="Arial"/>
          <w:sz w:val="24"/>
          <w:szCs w:val="24"/>
          <w:lang w:val="es-ES_tradnl" w:eastAsia="es-ES"/>
        </w:rPr>
        <w:t>de once de febrero de dos mil veintidós</w:t>
      </w:r>
      <w:r w:rsidR="00960A88">
        <w:rPr>
          <w:rFonts w:ascii="Arial" w:eastAsia="Times New Roman" w:hAnsi="Arial" w:cs="Arial"/>
          <w:bCs/>
          <w:iCs/>
          <w:kern w:val="2"/>
          <w:sz w:val="24"/>
          <w:szCs w:val="24"/>
          <w:lang w:val="es-ES_tradnl" w:eastAsia="es-ES"/>
        </w:rPr>
        <w:t xml:space="preserve">, </w:t>
      </w:r>
      <w:r w:rsidR="00960A88">
        <w:rPr>
          <w:rFonts w:ascii="Arial" w:eastAsia="Times New Roman" w:hAnsi="Arial" w:cs="Arial"/>
          <w:sz w:val="24"/>
          <w:szCs w:val="24"/>
          <w:lang w:val="es-ES_tradnl" w:eastAsia="es-ES"/>
        </w:rPr>
        <w:t xml:space="preserve">toda vez que el mismo afecta su esfera jurídica, tal como lo acreditó exhibiendo </w:t>
      </w:r>
      <w:r w:rsidR="00642C5E">
        <w:rPr>
          <w:rFonts w:ascii="Arial" w:eastAsia="Times New Roman" w:hAnsi="Arial" w:cs="Arial"/>
          <w:sz w:val="24"/>
          <w:szCs w:val="24"/>
          <w:lang w:val="es-ES_tradnl" w:eastAsia="es-ES"/>
        </w:rPr>
        <w:t>el original</w:t>
      </w:r>
      <w:r w:rsidR="00522B84">
        <w:rPr>
          <w:rFonts w:ascii="Arial" w:eastAsia="Times New Roman" w:hAnsi="Arial" w:cs="Arial"/>
          <w:sz w:val="24"/>
          <w:szCs w:val="24"/>
          <w:lang w:val="es-ES_tradnl" w:eastAsia="es-ES"/>
        </w:rPr>
        <w:t xml:space="preserve"> del m</w:t>
      </w:r>
      <w:r w:rsidR="00675716">
        <w:rPr>
          <w:rFonts w:ascii="Arial" w:eastAsia="Times New Roman" w:hAnsi="Arial" w:cs="Arial"/>
          <w:sz w:val="24"/>
          <w:szCs w:val="24"/>
          <w:lang w:val="es-ES_tradnl" w:eastAsia="es-ES"/>
        </w:rPr>
        <w:t>i</w:t>
      </w:r>
      <w:r w:rsidR="00522B84">
        <w:rPr>
          <w:rFonts w:ascii="Arial" w:eastAsia="Times New Roman" w:hAnsi="Arial" w:cs="Arial"/>
          <w:sz w:val="24"/>
          <w:szCs w:val="24"/>
          <w:lang w:val="es-ES_tradnl" w:eastAsia="es-ES"/>
        </w:rPr>
        <w:t>smo</w:t>
      </w:r>
      <w:r w:rsidR="00960A88">
        <w:rPr>
          <w:rFonts w:ascii="Arial" w:eastAsia="Times New Roman" w:hAnsi="Arial" w:cs="Arial"/>
          <w:sz w:val="24"/>
          <w:szCs w:val="24"/>
          <w:lang w:val="es-ES_tradnl" w:eastAsia="es-ES"/>
        </w:rPr>
        <w:t>.</w:t>
      </w:r>
    </w:p>
    <w:p w14:paraId="5F5AF968" w14:textId="745B7FFF" w:rsidR="00960A88" w:rsidRDefault="00960A88" w:rsidP="00960A88">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Por lo que respecta a la</w:t>
      </w:r>
      <w:r w:rsidR="00300E8E">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excepci</w:t>
      </w:r>
      <w:r w:rsidR="00300E8E">
        <w:rPr>
          <w:rFonts w:ascii="Arial" w:eastAsia="Times New Roman" w:hAnsi="Arial" w:cs="Arial"/>
          <w:sz w:val="24"/>
          <w:szCs w:val="24"/>
          <w:lang w:val="es-ES_tradnl" w:eastAsia="es-ES"/>
        </w:rPr>
        <w:t xml:space="preserve">ones </w:t>
      </w:r>
      <w:r>
        <w:rPr>
          <w:rFonts w:ascii="Arial" w:eastAsia="Times New Roman" w:hAnsi="Arial" w:cs="Arial"/>
          <w:sz w:val="24"/>
          <w:szCs w:val="24"/>
          <w:lang w:val="es-ES_tradnl" w:eastAsia="es-ES"/>
        </w:rPr>
        <w:t xml:space="preserve">de </w:t>
      </w:r>
      <w:r w:rsidR="00300E8E" w:rsidRPr="00AC5251">
        <w:rPr>
          <w:rFonts w:ascii="Arial" w:eastAsia="Times New Roman" w:hAnsi="Arial" w:cs="Arial"/>
          <w:b/>
          <w:sz w:val="24"/>
          <w:szCs w:val="24"/>
          <w:lang w:val="es-ES_tradnl" w:eastAsia="es-ES"/>
        </w:rPr>
        <w:t>prescripción de la acción y de</w:t>
      </w:r>
      <w:r w:rsidR="00300E8E">
        <w:rPr>
          <w:rFonts w:ascii="Arial" w:eastAsia="Times New Roman" w:hAnsi="Arial" w:cs="Arial"/>
          <w:sz w:val="24"/>
          <w:szCs w:val="24"/>
          <w:lang w:val="es-ES_tradnl" w:eastAsia="es-ES"/>
        </w:rPr>
        <w:t xml:space="preserve"> </w:t>
      </w:r>
      <w:r w:rsidR="00382A76">
        <w:rPr>
          <w:rFonts w:ascii="Arial" w:eastAsia="Times New Roman" w:hAnsi="Arial" w:cs="Arial"/>
          <w:b/>
          <w:bCs/>
          <w:sz w:val="24"/>
          <w:szCs w:val="24"/>
          <w:lang w:val="es-ES_tradnl" w:eastAsia="es-ES"/>
        </w:rPr>
        <w:t>cosa juzgada</w:t>
      </w:r>
      <w:r w:rsidR="00C36303">
        <w:rPr>
          <w:rFonts w:ascii="Arial" w:eastAsia="Times New Roman" w:hAnsi="Arial" w:cs="Arial"/>
          <w:b/>
          <w:bCs/>
          <w:sz w:val="24"/>
          <w:szCs w:val="24"/>
          <w:lang w:val="es-ES_tradnl" w:eastAsia="es-ES"/>
        </w:rPr>
        <w:t xml:space="preserve">, </w:t>
      </w:r>
      <w:r w:rsidR="00C36303">
        <w:rPr>
          <w:rFonts w:ascii="Arial" w:eastAsia="Times New Roman" w:hAnsi="Arial" w:cs="Arial"/>
          <w:bCs/>
          <w:sz w:val="24"/>
          <w:szCs w:val="24"/>
          <w:lang w:val="es-ES_tradnl" w:eastAsia="es-ES"/>
        </w:rPr>
        <w:t>se entiende que</w:t>
      </w:r>
      <w:r w:rsidR="00FE336B">
        <w:rPr>
          <w:rFonts w:ascii="Arial" w:eastAsia="Times New Roman" w:hAnsi="Arial" w:cs="Arial"/>
          <w:b/>
          <w:bCs/>
          <w:sz w:val="24"/>
          <w:szCs w:val="24"/>
          <w:lang w:val="es-ES_tradnl" w:eastAsia="es-ES"/>
        </w:rPr>
        <w:t xml:space="preserve"> </w:t>
      </w:r>
      <w:r w:rsidR="00FE336B" w:rsidRPr="00FE336B">
        <w:rPr>
          <w:rFonts w:ascii="Arial" w:eastAsia="Times New Roman" w:hAnsi="Arial" w:cs="Arial"/>
          <w:bCs/>
          <w:sz w:val="24"/>
          <w:szCs w:val="24"/>
          <w:lang w:val="es-ES_tradnl" w:eastAsia="es-ES"/>
        </w:rPr>
        <w:t>para</w:t>
      </w:r>
      <w:r>
        <w:rPr>
          <w:rFonts w:ascii="Arial" w:eastAsia="Times New Roman" w:hAnsi="Arial" w:cs="Arial"/>
          <w:sz w:val="24"/>
          <w:szCs w:val="24"/>
          <w:lang w:val="es-ES_tradnl" w:eastAsia="es-ES"/>
        </w:rPr>
        <w:t xml:space="preserve"> la existencia de cosa juzgada en el juicio, es necesario que con anterioridad se haya promovido un </w:t>
      </w:r>
      <w:r w:rsidR="003765F1">
        <w:rPr>
          <w:rFonts w:ascii="Arial" w:eastAsia="Times New Roman" w:hAnsi="Arial" w:cs="Arial"/>
          <w:sz w:val="24"/>
          <w:szCs w:val="24"/>
          <w:lang w:val="es-ES_tradnl" w:eastAsia="es-ES"/>
        </w:rPr>
        <w:t>juicio</w:t>
      </w:r>
      <w:r>
        <w:rPr>
          <w:rFonts w:ascii="Arial" w:eastAsia="Times New Roman" w:hAnsi="Arial" w:cs="Arial"/>
          <w:sz w:val="24"/>
          <w:szCs w:val="24"/>
          <w:lang w:val="es-ES_tradnl" w:eastAsia="es-ES"/>
        </w:rPr>
        <w:t xml:space="preserve"> anterior en el que se haya hecho un pronunciamiento entre las mismas partes, </w:t>
      </w:r>
      <w:r w:rsidRPr="00E519C9">
        <w:rPr>
          <w:rFonts w:ascii="Arial" w:eastAsia="Times New Roman" w:hAnsi="Arial" w:cs="Arial"/>
          <w:bCs/>
          <w:sz w:val="24"/>
          <w:szCs w:val="24"/>
          <w:lang w:val="es-ES_tradnl" w:eastAsia="es-ES"/>
        </w:rPr>
        <w:t>sobre las mismas acciones, la misma cosa o causa de pedir</w:t>
      </w:r>
      <w:r w:rsidRPr="00E519C9">
        <w:rPr>
          <w:rFonts w:ascii="Arial" w:eastAsia="Times New Roman" w:hAnsi="Arial" w:cs="Arial"/>
          <w:sz w:val="24"/>
          <w:szCs w:val="24"/>
          <w:lang w:val="es-ES_tradnl" w:eastAsia="es-ES"/>
        </w:rPr>
        <w:t xml:space="preserve">; debiendo existir por ende, identidad de partes, </w:t>
      </w:r>
      <w:r w:rsidRPr="00E519C9">
        <w:rPr>
          <w:rFonts w:ascii="Arial" w:eastAsia="Times New Roman" w:hAnsi="Arial" w:cs="Arial"/>
          <w:bCs/>
          <w:sz w:val="24"/>
          <w:szCs w:val="24"/>
          <w:lang w:val="es-ES_tradnl" w:eastAsia="es-ES"/>
        </w:rPr>
        <w:t>de objetos o cosas materia de los juicios</w:t>
      </w:r>
      <w:r w:rsidR="00FE336B" w:rsidRPr="00E519C9">
        <w:rPr>
          <w:rFonts w:ascii="Arial" w:eastAsia="Times New Roman" w:hAnsi="Arial" w:cs="Arial"/>
          <w:sz w:val="24"/>
          <w:szCs w:val="24"/>
          <w:lang w:val="es-ES_tradnl" w:eastAsia="es-ES"/>
        </w:rPr>
        <w:t xml:space="preserve"> del</w:t>
      </w:r>
      <w:r w:rsidR="00E519C9">
        <w:rPr>
          <w:rFonts w:ascii="Arial" w:eastAsia="Times New Roman" w:hAnsi="Arial" w:cs="Arial"/>
          <w:sz w:val="24"/>
          <w:szCs w:val="24"/>
          <w:lang w:val="es-ES_tradnl" w:eastAsia="es-ES"/>
        </w:rPr>
        <w:t xml:space="preserve"> derecho que se haga valer; </w:t>
      </w:r>
      <w:r w:rsidR="00A60CBE">
        <w:rPr>
          <w:rFonts w:ascii="Arial" w:eastAsia="Times New Roman" w:hAnsi="Arial" w:cs="Arial"/>
          <w:sz w:val="24"/>
          <w:szCs w:val="24"/>
          <w:lang w:val="es-ES_tradnl" w:eastAsia="es-ES"/>
        </w:rPr>
        <w:t xml:space="preserve">ahora, </w:t>
      </w:r>
      <w:r w:rsidR="00C72E0C">
        <w:rPr>
          <w:rFonts w:ascii="Arial" w:eastAsia="Times New Roman" w:hAnsi="Arial" w:cs="Arial"/>
          <w:sz w:val="24"/>
          <w:szCs w:val="24"/>
          <w:lang w:val="es-ES_tradnl" w:eastAsia="es-ES"/>
        </w:rPr>
        <w:t xml:space="preserve">el </w:t>
      </w:r>
      <w:r w:rsidR="00FE336B">
        <w:rPr>
          <w:rFonts w:ascii="Arial" w:eastAsia="Times New Roman" w:hAnsi="Arial" w:cs="Arial"/>
          <w:sz w:val="24"/>
          <w:szCs w:val="24"/>
          <w:lang w:val="es-ES_tradnl" w:eastAsia="es-ES"/>
        </w:rPr>
        <w:t>acto</w:t>
      </w:r>
      <w:r w:rsidR="00270A71">
        <w:rPr>
          <w:rFonts w:ascii="Arial" w:eastAsia="Times New Roman" w:hAnsi="Arial" w:cs="Arial"/>
          <w:sz w:val="24"/>
          <w:szCs w:val="24"/>
          <w:lang w:val="es-ES_tradnl" w:eastAsia="es-ES"/>
        </w:rPr>
        <w:t xml:space="preserve"> impugnado </w:t>
      </w:r>
      <w:r w:rsidR="00E32ACD">
        <w:rPr>
          <w:rFonts w:ascii="Arial" w:eastAsia="Times New Roman" w:hAnsi="Arial" w:cs="Arial"/>
          <w:sz w:val="24"/>
          <w:szCs w:val="24"/>
          <w:lang w:val="es-ES_tradnl" w:eastAsia="es-ES"/>
        </w:rPr>
        <w:t xml:space="preserve">en el presente juicio de nulidad </w:t>
      </w:r>
      <w:r w:rsidR="00A60CBE">
        <w:rPr>
          <w:rFonts w:ascii="Arial" w:eastAsia="Times New Roman" w:hAnsi="Arial" w:cs="Arial"/>
          <w:sz w:val="24"/>
          <w:szCs w:val="24"/>
          <w:lang w:val="es-ES_tradnl" w:eastAsia="es-ES"/>
        </w:rPr>
        <w:t xml:space="preserve">número </w:t>
      </w:r>
      <w:r w:rsidR="00E32ACD">
        <w:rPr>
          <w:rFonts w:ascii="Arial" w:eastAsia="Times New Roman" w:hAnsi="Arial" w:cs="Arial"/>
          <w:sz w:val="24"/>
          <w:szCs w:val="24"/>
          <w:lang w:val="es-ES_tradnl" w:eastAsia="es-ES"/>
        </w:rPr>
        <w:t xml:space="preserve">20/2022, </w:t>
      </w:r>
      <w:r w:rsidR="00270A71">
        <w:rPr>
          <w:rFonts w:ascii="Arial" w:eastAsia="Times New Roman" w:hAnsi="Arial" w:cs="Arial"/>
          <w:sz w:val="24"/>
          <w:szCs w:val="24"/>
          <w:lang w:val="es-ES_tradnl" w:eastAsia="es-ES"/>
        </w:rPr>
        <w:t xml:space="preserve">lo es </w:t>
      </w:r>
      <w:r w:rsidR="00C36303">
        <w:rPr>
          <w:rFonts w:ascii="Arial" w:eastAsia="Times New Roman" w:hAnsi="Arial" w:cs="Arial"/>
          <w:sz w:val="24"/>
          <w:szCs w:val="24"/>
          <w:lang w:val="es-ES_tradnl" w:eastAsia="es-ES"/>
        </w:rPr>
        <w:t xml:space="preserve">el oficio </w:t>
      </w:r>
      <w:r w:rsidR="00077930">
        <w:rPr>
          <w:rFonts w:ascii="Arial" w:eastAsia="Times New Roman" w:hAnsi="Arial" w:cs="Arial"/>
          <w:bCs/>
          <w:iCs/>
          <w:caps/>
          <w:kern w:val="2"/>
          <w:sz w:val="20"/>
          <w:szCs w:val="20"/>
          <w:lang w:val="es-ES_tradnl" w:eastAsia="es-ES"/>
        </w:rPr>
        <w:t xml:space="preserve">********** </w:t>
      </w:r>
      <w:r w:rsidR="00BA09D4">
        <w:rPr>
          <w:rFonts w:ascii="Arial" w:eastAsia="Times New Roman" w:hAnsi="Arial" w:cs="Arial"/>
          <w:sz w:val="24"/>
          <w:szCs w:val="24"/>
          <w:lang w:val="es-ES_tradnl" w:eastAsia="es-ES"/>
        </w:rPr>
        <w:t>de once de febrero de dos mil v</w:t>
      </w:r>
      <w:r w:rsidR="00E519C9">
        <w:rPr>
          <w:rFonts w:ascii="Arial" w:eastAsia="Times New Roman" w:hAnsi="Arial" w:cs="Arial"/>
          <w:sz w:val="24"/>
          <w:szCs w:val="24"/>
          <w:lang w:val="es-ES_tradnl" w:eastAsia="es-ES"/>
        </w:rPr>
        <w:t xml:space="preserve">eintidós, y la pretensión del </w:t>
      </w:r>
      <w:r w:rsidR="00BA09D4">
        <w:rPr>
          <w:rFonts w:ascii="Arial" w:eastAsia="Times New Roman" w:hAnsi="Arial" w:cs="Arial"/>
          <w:sz w:val="24"/>
          <w:szCs w:val="24"/>
          <w:lang w:val="es-ES_tradnl" w:eastAsia="es-ES"/>
        </w:rPr>
        <w:t>actor que refiere la autoridad demandada</w:t>
      </w:r>
      <w:r w:rsidR="00E32ACD">
        <w:rPr>
          <w:rFonts w:ascii="Arial" w:eastAsia="Times New Roman" w:hAnsi="Arial" w:cs="Arial"/>
          <w:sz w:val="24"/>
          <w:szCs w:val="24"/>
          <w:lang w:val="es-ES_tradnl" w:eastAsia="es-ES"/>
        </w:rPr>
        <w:t xml:space="preserve"> consistente en el oficio número </w:t>
      </w:r>
      <w:r w:rsidR="00077930">
        <w:rPr>
          <w:rFonts w:ascii="Arial" w:eastAsia="Times New Roman" w:hAnsi="Arial" w:cs="Arial"/>
          <w:bCs/>
          <w:iCs/>
          <w:caps/>
          <w:kern w:val="2"/>
          <w:sz w:val="20"/>
          <w:szCs w:val="20"/>
          <w:lang w:val="es-ES_tradnl" w:eastAsia="es-ES"/>
        </w:rPr>
        <w:t>**********</w:t>
      </w:r>
      <w:r w:rsidR="00E32ACD">
        <w:rPr>
          <w:rFonts w:ascii="Arial" w:hAnsi="Arial" w:cs="Arial"/>
          <w:sz w:val="24"/>
          <w:szCs w:val="24"/>
        </w:rPr>
        <w:t xml:space="preserve"> de diecinueve de julio de dos mil dieciocho</w:t>
      </w:r>
      <w:r w:rsidR="00DD540B">
        <w:rPr>
          <w:rFonts w:ascii="Arial" w:hAnsi="Arial" w:cs="Arial"/>
          <w:sz w:val="24"/>
          <w:szCs w:val="24"/>
        </w:rPr>
        <w:t xml:space="preserve">, </w:t>
      </w:r>
      <w:r w:rsidR="00BA09D4">
        <w:rPr>
          <w:rFonts w:ascii="Arial" w:eastAsia="Times New Roman" w:hAnsi="Arial" w:cs="Arial"/>
          <w:sz w:val="24"/>
          <w:szCs w:val="24"/>
          <w:lang w:val="es-ES_tradnl" w:eastAsia="es-ES"/>
        </w:rPr>
        <w:t>fue objeto de estudio</w:t>
      </w:r>
      <w:r w:rsidR="00A60CBE">
        <w:rPr>
          <w:rFonts w:ascii="Arial" w:eastAsia="Times New Roman" w:hAnsi="Arial" w:cs="Arial"/>
          <w:sz w:val="24"/>
          <w:szCs w:val="24"/>
          <w:lang w:val="es-ES_tradnl" w:eastAsia="es-ES"/>
        </w:rPr>
        <w:t xml:space="preserve">, </w:t>
      </w:r>
      <w:r w:rsidR="00BA09D4">
        <w:rPr>
          <w:rFonts w:ascii="Arial" w:eastAsia="Times New Roman" w:hAnsi="Arial" w:cs="Arial"/>
          <w:sz w:val="24"/>
          <w:szCs w:val="24"/>
          <w:lang w:val="es-ES_tradnl" w:eastAsia="es-ES"/>
        </w:rPr>
        <w:t xml:space="preserve">análisis, </w:t>
      </w:r>
      <w:r w:rsidR="00A60CBE">
        <w:rPr>
          <w:rFonts w:ascii="Arial" w:eastAsia="Times New Roman" w:hAnsi="Arial" w:cs="Arial"/>
          <w:sz w:val="24"/>
          <w:szCs w:val="24"/>
          <w:lang w:val="es-ES_tradnl" w:eastAsia="es-ES"/>
        </w:rPr>
        <w:t xml:space="preserve">y resuelto </w:t>
      </w:r>
      <w:r w:rsidR="00C72E0C">
        <w:rPr>
          <w:rFonts w:ascii="Arial" w:eastAsia="Times New Roman" w:hAnsi="Arial" w:cs="Arial"/>
          <w:sz w:val="24"/>
          <w:szCs w:val="24"/>
          <w:lang w:val="es-ES_tradnl" w:eastAsia="es-ES"/>
        </w:rPr>
        <w:t xml:space="preserve">por la Segunda Sala Unitaria de este Tribunal, </w:t>
      </w:r>
      <w:r w:rsidR="00BA09D4">
        <w:rPr>
          <w:rFonts w:ascii="Arial" w:eastAsia="Times New Roman" w:hAnsi="Arial" w:cs="Arial"/>
          <w:sz w:val="24"/>
          <w:szCs w:val="24"/>
          <w:lang w:val="es-ES_tradnl" w:eastAsia="es-ES"/>
        </w:rPr>
        <w:t xml:space="preserve">por lo que en el caso </w:t>
      </w:r>
      <w:r w:rsidR="00212996">
        <w:rPr>
          <w:rFonts w:ascii="Arial" w:eastAsia="Times New Roman" w:hAnsi="Arial" w:cs="Arial"/>
          <w:sz w:val="24"/>
          <w:szCs w:val="24"/>
          <w:lang w:val="es-ES_tradnl" w:eastAsia="es-ES"/>
        </w:rPr>
        <w:t xml:space="preserve">son </w:t>
      </w:r>
      <w:r w:rsidR="00F23B56">
        <w:rPr>
          <w:rFonts w:ascii="Arial" w:eastAsia="Times New Roman" w:hAnsi="Arial" w:cs="Arial"/>
          <w:sz w:val="24"/>
          <w:szCs w:val="24"/>
          <w:lang w:val="es-ES_tradnl" w:eastAsia="es-ES"/>
        </w:rPr>
        <w:t>im</w:t>
      </w:r>
      <w:r w:rsidR="00BA09D4">
        <w:rPr>
          <w:rFonts w:ascii="Arial" w:eastAsia="Times New Roman" w:hAnsi="Arial" w:cs="Arial"/>
          <w:sz w:val="24"/>
          <w:szCs w:val="24"/>
          <w:lang w:val="es-ES_tradnl" w:eastAsia="es-ES"/>
        </w:rPr>
        <w:t>procede</w:t>
      </w:r>
      <w:r w:rsidR="00F23B56">
        <w:rPr>
          <w:rFonts w:ascii="Arial" w:eastAsia="Times New Roman" w:hAnsi="Arial" w:cs="Arial"/>
          <w:sz w:val="24"/>
          <w:szCs w:val="24"/>
          <w:lang w:val="es-ES_tradnl" w:eastAsia="es-ES"/>
        </w:rPr>
        <w:t>nte</w:t>
      </w:r>
      <w:r w:rsidR="00212996">
        <w:rPr>
          <w:rFonts w:ascii="Arial" w:eastAsia="Times New Roman" w:hAnsi="Arial" w:cs="Arial"/>
          <w:sz w:val="24"/>
          <w:szCs w:val="24"/>
          <w:lang w:val="es-ES_tradnl" w:eastAsia="es-ES"/>
        </w:rPr>
        <w:t>s</w:t>
      </w:r>
      <w:r w:rsidR="00BA09D4">
        <w:rPr>
          <w:rFonts w:ascii="Arial" w:eastAsia="Times New Roman" w:hAnsi="Arial" w:cs="Arial"/>
          <w:sz w:val="24"/>
          <w:szCs w:val="24"/>
          <w:lang w:val="es-ES_tradnl" w:eastAsia="es-ES"/>
        </w:rPr>
        <w:t xml:space="preserve"> la</w:t>
      </w:r>
      <w:r w:rsidR="00212996">
        <w:rPr>
          <w:rFonts w:ascii="Arial" w:eastAsia="Times New Roman" w:hAnsi="Arial" w:cs="Arial"/>
          <w:sz w:val="24"/>
          <w:szCs w:val="24"/>
          <w:lang w:val="es-ES_tradnl" w:eastAsia="es-ES"/>
        </w:rPr>
        <w:t>s</w:t>
      </w:r>
      <w:r w:rsidR="00BA09D4">
        <w:rPr>
          <w:rFonts w:ascii="Arial" w:eastAsia="Times New Roman" w:hAnsi="Arial" w:cs="Arial"/>
          <w:sz w:val="24"/>
          <w:szCs w:val="24"/>
          <w:lang w:val="es-ES_tradnl" w:eastAsia="es-ES"/>
        </w:rPr>
        <w:t xml:space="preserve"> excepci</w:t>
      </w:r>
      <w:r w:rsidR="00212996">
        <w:rPr>
          <w:rFonts w:ascii="Arial" w:eastAsia="Times New Roman" w:hAnsi="Arial" w:cs="Arial"/>
          <w:sz w:val="24"/>
          <w:szCs w:val="24"/>
          <w:lang w:val="es-ES_tradnl" w:eastAsia="es-ES"/>
        </w:rPr>
        <w:t xml:space="preserve">ones </w:t>
      </w:r>
      <w:r w:rsidR="00BA09D4">
        <w:rPr>
          <w:rFonts w:ascii="Arial" w:eastAsia="Times New Roman" w:hAnsi="Arial" w:cs="Arial"/>
          <w:sz w:val="24"/>
          <w:szCs w:val="24"/>
          <w:lang w:val="es-ES_tradnl" w:eastAsia="es-ES"/>
        </w:rPr>
        <w:t>interpuesta</w:t>
      </w:r>
      <w:r w:rsidR="00212996">
        <w:rPr>
          <w:rFonts w:ascii="Arial" w:eastAsia="Times New Roman" w:hAnsi="Arial" w:cs="Arial"/>
          <w:sz w:val="24"/>
          <w:szCs w:val="24"/>
          <w:lang w:val="es-ES_tradnl" w:eastAsia="es-ES"/>
        </w:rPr>
        <w:t>s</w:t>
      </w:r>
      <w:r w:rsidR="00BA09D4">
        <w:rPr>
          <w:rFonts w:ascii="Arial" w:eastAsia="Times New Roman" w:hAnsi="Arial" w:cs="Arial"/>
          <w:sz w:val="24"/>
          <w:szCs w:val="24"/>
          <w:lang w:val="es-ES_tradnl" w:eastAsia="es-ES"/>
        </w:rPr>
        <w:t>.</w:t>
      </w:r>
    </w:p>
    <w:p w14:paraId="401EE18C" w14:textId="7423AD33" w:rsidR="00960A88" w:rsidRDefault="00960A88" w:rsidP="00960A88">
      <w:pPr>
        <w:spacing w:line="360" w:lineRule="auto"/>
        <w:ind w:right="-1" w:firstLine="567"/>
        <w:jc w:val="both"/>
        <w:rPr>
          <w:rFonts w:ascii="Arial" w:hAnsi="Arial" w:cs="Arial"/>
          <w:bCs/>
          <w:sz w:val="24"/>
          <w:szCs w:val="24"/>
        </w:rPr>
      </w:pPr>
      <w:r>
        <w:rPr>
          <w:rFonts w:ascii="Arial" w:eastAsia="Times New Roman" w:hAnsi="Arial" w:cs="Arial"/>
          <w:b/>
          <w:sz w:val="24"/>
          <w:szCs w:val="24"/>
          <w:lang w:val="es-ES_tradnl" w:eastAsia="es-ES"/>
        </w:rPr>
        <w:t xml:space="preserve">QUINTO. Valoración de pruebas. </w:t>
      </w:r>
      <w:r>
        <w:rPr>
          <w:rFonts w:ascii="Arial" w:eastAsia="Times New Roman" w:hAnsi="Arial" w:cs="Arial"/>
          <w:bCs/>
          <w:sz w:val="24"/>
          <w:szCs w:val="24"/>
          <w:lang w:val="es-ES" w:eastAsia="es-ES"/>
        </w:rPr>
        <w:t>El actor</w:t>
      </w:r>
      <w:r>
        <w:rPr>
          <w:rFonts w:ascii="Arial" w:eastAsia="Times New Roman" w:hAnsi="Arial" w:cs="Arial"/>
          <w:sz w:val="24"/>
          <w:szCs w:val="24"/>
          <w:lang w:val="es-ES" w:eastAsia="es-ES"/>
        </w:rPr>
        <w:t xml:space="preserve"> ofreció en su escrito de demanda, como sus pruebas las siguientes: </w:t>
      </w:r>
      <w:r>
        <w:rPr>
          <w:rFonts w:ascii="Arial" w:eastAsia="Arial" w:hAnsi="Arial" w:cs="Arial"/>
          <w:bCs/>
          <w:sz w:val="24"/>
          <w:szCs w:val="24"/>
        </w:rPr>
        <w:t xml:space="preserve">1. </w:t>
      </w:r>
      <w:r>
        <w:rPr>
          <w:rFonts w:ascii="Arial" w:hAnsi="Arial" w:cs="Arial"/>
          <w:sz w:val="24"/>
          <w:szCs w:val="24"/>
        </w:rPr>
        <w:t>Documental pública.</w:t>
      </w:r>
      <w:r>
        <w:rPr>
          <w:rFonts w:ascii="Arial" w:hAnsi="Arial" w:cs="Arial"/>
          <w:bCs/>
          <w:sz w:val="24"/>
          <w:szCs w:val="24"/>
        </w:rPr>
        <w:t xml:space="preserve"> Consistente en original </w:t>
      </w:r>
      <w:r>
        <w:rPr>
          <w:rFonts w:ascii="Arial" w:eastAsia="Times New Roman" w:hAnsi="Arial" w:cs="Arial"/>
          <w:sz w:val="24"/>
          <w:szCs w:val="24"/>
          <w:lang w:val="es-ES_tradnl" w:eastAsia="es-ES"/>
        </w:rPr>
        <w:t xml:space="preserve">del oficio número </w:t>
      </w:r>
      <w:r w:rsidR="00077930">
        <w:rPr>
          <w:rFonts w:ascii="Arial" w:eastAsia="Times New Roman" w:hAnsi="Arial" w:cs="Arial"/>
          <w:bCs/>
          <w:iCs/>
          <w:caps/>
          <w:kern w:val="2"/>
          <w:sz w:val="20"/>
          <w:szCs w:val="20"/>
          <w:lang w:val="es-ES_tradnl" w:eastAsia="es-ES"/>
        </w:rPr>
        <w:t>**********</w:t>
      </w:r>
      <w:r>
        <w:rPr>
          <w:rFonts w:ascii="Arial" w:eastAsia="Times New Roman" w:hAnsi="Arial" w:cs="Arial"/>
          <w:sz w:val="24"/>
          <w:szCs w:val="24"/>
          <w:lang w:val="es-ES_tradnl" w:eastAsia="es-ES"/>
        </w:rPr>
        <w:t>, de once de febrero de dos mil veintidós</w:t>
      </w:r>
      <w:r>
        <w:rPr>
          <w:rFonts w:ascii="Arial" w:hAnsi="Arial" w:cs="Arial"/>
          <w:bCs/>
          <w:sz w:val="24"/>
          <w:szCs w:val="24"/>
        </w:rPr>
        <w:t xml:space="preserve">, emitido por el Director General de la Oficina de Pensiones del Estado; </w:t>
      </w:r>
      <w:r>
        <w:rPr>
          <w:rFonts w:ascii="Arial" w:hAnsi="Arial" w:cs="Arial"/>
          <w:sz w:val="24"/>
          <w:szCs w:val="24"/>
        </w:rPr>
        <w:t xml:space="preserve">2. Documental privada. Acuse de solicitud de siete de octubre de dos mil veintiuno. 3. Documental privada. 3. Documental privada. Copia simple de  credencial de </w:t>
      </w:r>
      <w:r w:rsidR="00077930">
        <w:rPr>
          <w:rFonts w:ascii="Arial" w:eastAsia="Times New Roman" w:hAnsi="Arial" w:cs="Arial"/>
          <w:bCs/>
          <w:iCs/>
          <w:caps/>
          <w:kern w:val="2"/>
          <w:sz w:val="20"/>
          <w:szCs w:val="20"/>
          <w:lang w:val="es-ES_tradnl" w:eastAsia="es-ES"/>
        </w:rPr>
        <w:t>**********</w:t>
      </w:r>
      <w:r>
        <w:rPr>
          <w:rFonts w:ascii="Arial" w:hAnsi="Arial" w:cs="Arial"/>
          <w:sz w:val="24"/>
          <w:szCs w:val="24"/>
        </w:rPr>
        <w:t xml:space="preserve">, expedido por el Instituto Nacional Electoral. 4. Documental pública. Copia certificada del dictamen de pensión por jubilación contenido en el oficio </w:t>
      </w:r>
      <w:r w:rsidR="00077930">
        <w:rPr>
          <w:rFonts w:ascii="Arial" w:eastAsia="Times New Roman" w:hAnsi="Arial" w:cs="Arial"/>
          <w:bCs/>
          <w:iCs/>
          <w:caps/>
          <w:kern w:val="2"/>
          <w:sz w:val="20"/>
          <w:szCs w:val="20"/>
          <w:lang w:val="es-ES_tradnl" w:eastAsia="es-ES"/>
        </w:rPr>
        <w:t>**********</w:t>
      </w:r>
      <w:r>
        <w:rPr>
          <w:rFonts w:ascii="Arial" w:hAnsi="Arial" w:cs="Arial"/>
          <w:sz w:val="24"/>
          <w:szCs w:val="24"/>
        </w:rPr>
        <w:t xml:space="preserve">, de diecinueve de julio de dos mil dieciocho. 5. Documental privada. Copia simple de la sentencia dictada el veintiocho de mayo de dos mil diecinueve, dictada en el juicio de nulidad </w:t>
      </w:r>
      <w:r w:rsidR="00077930">
        <w:rPr>
          <w:rFonts w:ascii="Arial" w:eastAsia="Times New Roman" w:hAnsi="Arial" w:cs="Arial"/>
          <w:bCs/>
          <w:iCs/>
          <w:caps/>
          <w:kern w:val="2"/>
          <w:sz w:val="20"/>
          <w:szCs w:val="20"/>
          <w:lang w:val="es-ES_tradnl" w:eastAsia="es-ES"/>
        </w:rPr>
        <w:t>**********</w:t>
      </w:r>
      <w:r>
        <w:rPr>
          <w:rFonts w:ascii="Arial" w:hAnsi="Arial" w:cs="Arial"/>
          <w:sz w:val="24"/>
          <w:szCs w:val="24"/>
        </w:rPr>
        <w:t>, del índice de la Segunda Sala Unitaria de Primera</w:t>
      </w:r>
      <w:r w:rsidR="00077930">
        <w:rPr>
          <w:rFonts w:ascii="Arial" w:hAnsi="Arial" w:cs="Arial"/>
          <w:sz w:val="24"/>
          <w:szCs w:val="24"/>
        </w:rPr>
        <w:t xml:space="preserve"> Instancia de este Tribunal. </w:t>
      </w:r>
      <w:proofErr w:type="gramStart"/>
      <w:r w:rsidR="00077930">
        <w:rPr>
          <w:rFonts w:ascii="Arial" w:hAnsi="Arial" w:cs="Arial"/>
          <w:sz w:val="24"/>
          <w:szCs w:val="24"/>
        </w:rPr>
        <w:t>6.</w:t>
      </w:r>
      <w:r>
        <w:rPr>
          <w:rFonts w:ascii="Arial" w:hAnsi="Arial" w:cs="Arial"/>
          <w:sz w:val="24"/>
          <w:szCs w:val="24"/>
        </w:rPr>
        <w:t>Documental</w:t>
      </w:r>
      <w:proofErr w:type="gramEnd"/>
      <w:r>
        <w:rPr>
          <w:rFonts w:ascii="Arial" w:hAnsi="Arial" w:cs="Arial"/>
          <w:sz w:val="24"/>
          <w:szCs w:val="24"/>
        </w:rPr>
        <w:t xml:space="preserve"> privada. Copia simple del acuerdo de dieciocho de junio de dos mil dieciocho, dictada en el juicio de nulidad </w:t>
      </w:r>
      <w:r w:rsidR="00077930">
        <w:rPr>
          <w:rFonts w:ascii="Arial" w:eastAsia="Times New Roman" w:hAnsi="Arial" w:cs="Arial"/>
          <w:bCs/>
          <w:iCs/>
          <w:caps/>
          <w:kern w:val="2"/>
          <w:sz w:val="20"/>
          <w:szCs w:val="20"/>
          <w:lang w:val="es-ES_tradnl" w:eastAsia="es-ES"/>
        </w:rPr>
        <w:t>**********</w:t>
      </w:r>
      <w:r>
        <w:rPr>
          <w:rFonts w:ascii="Arial" w:hAnsi="Arial" w:cs="Arial"/>
          <w:sz w:val="24"/>
          <w:szCs w:val="24"/>
        </w:rPr>
        <w:t xml:space="preserve">. 7. Documental privada. Copia simple del comprobante de pago de la jubilación por pensión por jubilación, a favor de </w:t>
      </w:r>
      <w:r w:rsidR="00077930">
        <w:rPr>
          <w:rFonts w:ascii="Arial" w:eastAsia="Times New Roman" w:hAnsi="Arial" w:cs="Arial"/>
          <w:bCs/>
          <w:iCs/>
          <w:caps/>
          <w:kern w:val="2"/>
          <w:sz w:val="20"/>
          <w:szCs w:val="20"/>
          <w:lang w:val="es-ES_tradnl" w:eastAsia="es-ES"/>
        </w:rPr>
        <w:t>**********</w:t>
      </w:r>
      <w:r>
        <w:rPr>
          <w:rFonts w:ascii="Arial" w:hAnsi="Arial" w:cs="Arial"/>
          <w:sz w:val="24"/>
          <w:szCs w:val="24"/>
        </w:rPr>
        <w:t xml:space="preserve">. 8. Documental privada. Copia simple del comprobante de pago de la jubilación por pensión por jubilación, a favor de </w:t>
      </w:r>
      <w:r w:rsidR="00077930">
        <w:rPr>
          <w:rFonts w:ascii="Arial" w:eastAsia="Times New Roman" w:hAnsi="Arial" w:cs="Arial"/>
          <w:bCs/>
          <w:iCs/>
          <w:caps/>
          <w:kern w:val="2"/>
          <w:sz w:val="20"/>
          <w:szCs w:val="20"/>
          <w:lang w:val="es-ES_tradnl" w:eastAsia="es-ES"/>
        </w:rPr>
        <w:t>**********</w:t>
      </w:r>
      <w:r>
        <w:rPr>
          <w:rFonts w:ascii="Arial" w:hAnsi="Arial" w:cs="Arial"/>
          <w:sz w:val="24"/>
          <w:szCs w:val="24"/>
        </w:rPr>
        <w:t xml:space="preserve">. 9. Instrumental de actuaciones. </w:t>
      </w:r>
      <w:r>
        <w:rPr>
          <w:rFonts w:ascii="Arial" w:hAnsi="Arial" w:cs="Arial"/>
          <w:bCs/>
          <w:sz w:val="24"/>
          <w:szCs w:val="24"/>
        </w:rPr>
        <w:t xml:space="preserve">10. </w:t>
      </w:r>
      <w:r>
        <w:rPr>
          <w:rFonts w:ascii="Arial" w:hAnsi="Arial" w:cs="Arial"/>
          <w:sz w:val="24"/>
          <w:szCs w:val="24"/>
        </w:rPr>
        <w:t>La presuncional legal y humana</w:t>
      </w:r>
      <w:r>
        <w:rPr>
          <w:rFonts w:ascii="Arial" w:hAnsi="Arial" w:cs="Arial"/>
          <w:bCs/>
          <w:sz w:val="24"/>
          <w:szCs w:val="24"/>
        </w:rPr>
        <w:t xml:space="preserve">; </w:t>
      </w:r>
      <w:r>
        <w:rPr>
          <w:rFonts w:ascii="Arial" w:eastAsia="Times New Roman" w:hAnsi="Arial" w:cs="Arial"/>
          <w:sz w:val="24"/>
          <w:szCs w:val="24"/>
          <w:lang w:val="es-ES" w:eastAsia="es-ES"/>
        </w:rPr>
        <w:t xml:space="preserve">la prueba señalada del número 1 al 8, hacen prueba plena al haber sido expedidas por funcionarios públicos en ejercicio de su encargo y las pruebas marcadas con los números 9 y 10, se desahogan por su propia y especial naturaleza, en </w:t>
      </w:r>
      <w:r>
        <w:rPr>
          <w:rFonts w:ascii="Arial" w:hAnsi="Arial" w:cs="Arial"/>
          <w:sz w:val="24"/>
          <w:szCs w:val="24"/>
        </w:rPr>
        <w:t xml:space="preserve">términos de las fracciones I y II del artículo 203 de la Ley de Procedimiento y Justicia Administrativa para el Estado. </w:t>
      </w:r>
    </w:p>
    <w:p w14:paraId="7BBF9EBC" w14:textId="3ECF7673" w:rsidR="00960A88" w:rsidRDefault="00960A88" w:rsidP="00960A88">
      <w:pPr>
        <w:spacing w:after="100" w:afterAutospacing="1" w:line="360" w:lineRule="auto"/>
        <w:ind w:firstLine="567"/>
        <w:jc w:val="both"/>
        <w:rPr>
          <w:rFonts w:ascii="Arial" w:hAnsi="Arial" w:cs="Arial"/>
          <w:sz w:val="24"/>
          <w:szCs w:val="24"/>
        </w:rPr>
      </w:pPr>
      <w:r>
        <w:rPr>
          <w:rFonts w:ascii="Arial" w:hAnsi="Arial" w:cs="Arial"/>
          <w:bCs/>
          <w:snapToGrid w:val="0"/>
          <w:sz w:val="24"/>
          <w:szCs w:val="24"/>
        </w:rPr>
        <w:t xml:space="preserve">En cuanto a la autoridad demandada, ofreció como sus pruebas las siguientes: </w:t>
      </w:r>
      <w:r>
        <w:rPr>
          <w:rFonts w:ascii="Arial" w:hAnsi="Arial" w:cs="Arial"/>
          <w:sz w:val="24"/>
          <w:szCs w:val="24"/>
        </w:rPr>
        <w:t xml:space="preserve">1. La documental pública. </w:t>
      </w:r>
      <w:r>
        <w:rPr>
          <w:rFonts w:ascii="Arial" w:hAnsi="Arial" w:cs="Arial"/>
          <w:bCs/>
          <w:sz w:val="24"/>
          <w:szCs w:val="24"/>
        </w:rPr>
        <w:t xml:space="preserve">Consistente en la copia certificada del instrumento notarial número </w:t>
      </w:r>
      <w:r w:rsidR="00077930">
        <w:rPr>
          <w:rFonts w:ascii="Arial" w:eastAsia="Times New Roman" w:hAnsi="Arial" w:cs="Arial"/>
          <w:bCs/>
          <w:iCs/>
          <w:caps/>
          <w:kern w:val="2"/>
          <w:sz w:val="20"/>
          <w:szCs w:val="20"/>
          <w:lang w:val="es-ES_tradnl" w:eastAsia="es-ES"/>
        </w:rPr>
        <w:t>**********</w:t>
      </w:r>
      <w:r>
        <w:rPr>
          <w:rFonts w:ascii="Arial" w:hAnsi="Arial" w:cs="Arial"/>
          <w:bCs/>
          <w:sz w:val="24"/>
          <w:szCs w:val="24"/>
        </w:rPr>
        <w:t xml:space="preserve">, volumen </w:t>
      </w:r>
      <w:r w:rsidR="00077930">
        <w:rPr>
          <w:rFonts w:ascii="Arial" w:eastAsia="Times New Roman" w:hAnsi="Arial" w:cs="Arial"/>
          <w:bCs/>
          <w:iCs/>
          <w:caps/>
          <w:kern w:val="2"/>
          <w:sz w:val="20"/>
          <w:szCs w:val="20"/>
          <w:lang w:val="es-ES_tradnl" w:eastAsia="es-ES"/>
        </w:rPr>
        <w:t>**********</w:t>
      </w:r>
      <w:r>
        <w:rPr>
          <w:rFonts w:ascii="Arial" w:hAnsi="Arial" w:cs="Arial"/>
          <w:bCs/>
          <w:sz w:val="24"/>
          <w:szCs w:val="24"/>
        </w:rPr>
        <w:t xml:space="preserve">, de fecha seis de marzo de dos mil diecisiete, </w:t>
      </w:r>
      <w:r>
        <w:rPr>
          <w:rFonts w:ascii="Arial" w:hAnsi="Arial" w:cs="Arial"/>
          <w:bCs/>
          <w:sz w:val="24"/>
          <w:szCs w:val="24"/>
        </w:rPr>
        <w:lastRenderedPageBreak/>
        <w:t xml:space="preserve">pasado ante la fe del Notario Público número </w:t>
      </w:r>
      <w:r w:rsidR="00077930">
        <w:rPr>
          <w:rFonts w:ascii="Arial" w:eastAsia="Times New Roman" w:hAnsi="Arial" w:cs="Arial"/>
          <w:bCs/>
          <w:iCs/>
          <w:caps/>
          <w:kern w:val="2"/>
          <w:sz w:val="20"/>
          <w:szCs w:val="20"/>
          <w:lang w:val="es-ES_tradnl" w:eastAsia="es-ES"/>
        </w:rPr>
        <w:t>**********</w:t>
      </w:r>
      <w:r>
        <w:rPr>
          <w:rFonts w:ascii="Arial" w:hAnsi="Arial" w:cs="Arial"/>
          <w:bCs/>
          <w:sz w:val="24"/>
          <w:szCs w:val="24"/>
        </w:rPr>
        <w:t xml:space="preserve"> en el Estado de Oaxaca; </w:t>
      </w:r>
      <w:r>
        <w:rPr>
          <w:rFonts w:ascii="Arial" w:hAnsi="Arial" w:cs="Arial"/>
          <w:sz w:val="24"/>
          <w:szCs w:val="24"/>
        </w:rPr>
        <w:t xml:space="preserve">2. La documental pública. </w:t>
      </w:r>
      <w:r>
        <w:rPr>
          <w:rFonts w:ascii="Arial" w:hAnsi="Arial" w:cs="Arial"/>
          <w:bCs/>
          <w:sz w:val="24"/>
          <w:szCs w:val="24"/>
        </w:rPr>
        <w:t xml:space="preserve">Consistente en copia certificada </w:t>
      </w:r>
      <w:r>
        <w:rPr>
          <w:rFonts w:ascii="Arial" w:eastAsia="Times New Roman" w:hAnsi="Arial" w:cs="Arial"/>
          <w:sz w:val="24"/>
          <w:szCs w:val="24"/>
          <w:lang w:val="es-ES_tradnl" w:eastAsia="es-ES"/>
        </w:rPr>
        <w:t xml:space="preserve">del oficio número </w:t>
      </w:r>
      <w:r w:rsidR="00077930">
        <w:rPr>
          <w:rFonts w:ascii="Arial" w:eastAsia="Times New Roman" w:hAnsi="Arial" w:cs="Arial"/>
          <w:bCs/>
          <w:iCs/>
          <w:caps/>
          <w:kern w:val="2"/>
          <w:sz w:val="20"/>
          <w:szCs w:val="20"/>
          <w:lang w:val="es-ES_tradnl" w:eastAsia="es-ES"/>
        </w:rPr>
        <w:t xml:space="preserve">********** </w:t>
      </w:r>
      <w:r>
        <w:rPr>
          <w:rFonts w:ascii="Arial" w:eastAsia="Times New Roman" w:hAnsi="Arial" w:cs="Arial"/>
          <w:sz w:val="24"/>
          <w:szCs w:val="24"/>
          <w:lang w:val="es-ES_tradnl" w:eastAsia="es-ES"/>
        </w:rPr>
        <w:t>de once de febrero de dos mil veintidós</w:t>
      </w:r>
      <w:r>
        <w:rPr>
          <w:rFonts w:ascii="Arial" w:hAnsi="Arial" w:cs="Arial"/>
          <w:bCs/>
          <w:sz w:val="24"/>
          <w:szCs w:val="24"/>
        </w:rPr>
        <w:t xml:space="preserve">, dirigido al ciudadano </w:t>
      </w:r>
      <w:r w:rsidR="00077930">
        <w:rPr>
          <w:rFonts w:ascii="Arial" w:eastAsia="Times New Roman" w:hAnsi="Arial" w:cs="Arial"/>
          <w:bCs/>
          <w:iCs/>
          <w:caps/>
          <w:kern w:val="2"/>
          <w:sz w:val="20"/>
          <w:szCs w:val="20"/>
          <w:lang w:val="es-ES_tradnl" w:eastAsia="es-ES"/>
        </w:rPr>
        <w:t>**********</w:t>
      </w:r>
      <w:r>
        <w:rPr>
          <w:rFonts w:ascii="Arial" w:hAnsi="Arial" w:cs="Arial"/>
          <w:bCs/>
          <w:sz w:val="24"/>
          <w:szCs w:val="24"/>
        </w:rPr>
        <w:t xml:space="preserve">, misma que hace suya, toda vez que fue ofrecido por el actor en su escrito inicial de demanda; </w:t>
      </w:r>
      <w:r>
        <w:rPr>
          <w:rFonts w:ascii="Arial" w:hAnsi="Arial" w:cs="Arial"/>
          <w:sz w:val="24"/>
          <w:szCs w:val="24"/>
        </w:rPr>
        <w:t xml:space="preserve">3. La documental. Consistente en copia simple de la sentencia de veintiocho de mayo de dos mil diecinueve, dictada en el juicio de nulidad </w:t>
      </w:r>
      <w:r w:rsidR="00077930">
        <w:rPr>
          <w:rFonts w:ascii="Arial" w:eastAsia="Times New Roman" w:hAnsi="Arial" w:cs="Arial"/>
          <w:bCs/>
          <w:iCs/>
          <w:caps/>
          <w:kern w:val="2"/>
          <w:sz w:val="20"/>
          <w:szCs w:val="20"/>
          <w:lang w:val="es-ES_tradnl" w:eastAsia="es-ES"/>
        </w:rPr>
        <w:t>**********</w:t>
      </w:r>
      <w:r>
        <w:rPr>
          <w:rFonts w:ascii="Arial" w:hAnsi="Arial" w:cs="Arial"/>
          <w:sz w:val="24"/>
          <w:szCs w:val="24"/>
        </w:rPr>
        <w:t xml:space="preserve">, del índice de la Segunda Sala Unitaria de Primera Instancia de este Tribunal. 4. La documental. Copia simple del auto de veintiocho de junio de dos mil diecinueve, dictada en el juicio de nulidad </w:t>
      </w:r>
      <w:r w:rsidR="00077930">
        <w:rPr>
          <w:rFonts w:ascii="Arial" w:eastAsia="Times New Roman" w:hAnsi="Arial" w:cs="Arial"/>
          <w:bCs/>
          <w:iCs/>
          <w:caps/>
          <w:kern w:val="2"/>
          <w:sz w:val="20"/>
          <w:szCs w:val="20"/>
          <w:lang w:val="es-ES_tradnl" w:eastAsia="es-ES"/>
        </w:rPr>
        <w:t>**********</w:t>
      </w:r>
      <w:r>
        <w:rPr>
          <w:rFonts w:ascii="Arial" w:hAnsi="Arial" w:cs="Arial"/>
          <w:sz w:val="24"/>
          <w:szCs w:val="24"/>
        </w:rPr>
        <w:t xml:space="preserve">, del índice de la Segunda Sala Unitaria de Primera Instancia de este Tribunal. 5. La documental. Copia simple de la resolución de trece de febrero de dos mil veinte, en el recurso de revisión </w:t>
      </w:r>
      <w:r w:rsidR="00077930">
        <w:rPr>
          <w:rFonts w:ascii="Arial" w:eastAsia="Times New Roman" w:hAnsi="Arial" w:cs="Arial"/>
          <w:bCs/>
          <w:iCs/>
          <w:caps/>
          <w:kern w:val="2"/>
          <w:sz w:val="20"/>
          <w:szCs w:val="20"/>
          <w:lang w:val="es-ES_tradnl" w:eastAsia="es-ES"/>
        </w:rPr>
        <w:t>**********</w:t>
      </w:r>
      <w:r>
        <w:rPr>
          <w:rFonts w:ascii="Arial" w:hAnsi="Arial" w:cs="Arial"/>
          <w:sz w:val="24"/>
          <w:szCs w:val="24"/>
        </w:rPr>
        <w:t xml:space="preserve">, de la Sala Superior de este Tribunal. 6. Copia simple de la resolución emitida el doce de mayo de dos mil veintiuno, dictada en el juicio de nulidad </w:t>
      </w:r>
      <w:r w:rsidR="00077930">
        <w:rPr>
          <w:rFonts w:ascii="Arial" w:eastAsia="Times New Roman" w:hAnsi="Arial" w:cs="Arial"/>
          <w:bCs/>
          <w:iCs/>
          <w:caps/>
          <w:kern w:val="2"/>
          <w:sz w:val="20"/>
          <w:szCs w:val="20"/>
          <w:lang w:val="es-ES_tradnl" w:eastAsia="es-ES"/>
        </w:rPr>
        <w:t>**********</w:t>
      </w:r>
      <w:r>
        <w:rPr>
          <w:rFonts w:ascii="Arial" w:hAnsi="Arial" w:cs="Arial"/>
          <w:sz w:val="24"/>
          <w:szCs w:val="24"/>
        </w:rPr>
        <w:t xml:space="preserve">, del índice de la Segunda Sala Unitaria de Primera Instancia de este Tribunal. 7. La instrumental de actuaciones. 8 La presunción legal y humana; </w:t>
      </w:r>
      <w:r>
        <w:rPr>
          <w:rFonts w:ascii="Arial" w:eastAsia="Times New Roman" w:hAnsi="Arial" w:cs="Arial"/>
          <w:sz w:val="24"/>
          <w:szCs w:val="24"/>
          <w:lang w:val="es-ES" w:eastAsia="es-ES"/>
        </w:rPr>
        <w:t xml:space="preserve">la prueba señalada del número 1 al 6, hacen prueba plena al haber sido expedidas por funcionarios públicos en ejercicio de su encargo y las pruebas marcadas con los números 7 y 8, se desahogan por su propia y especial naturaleza, en </w:t>
      </w:r>
      <w:r>
        <w:rPr>
          <w:rFonts w:ascii="Arial" w:hAnsi="Arial" w:cs="Arial"/>
          <w:sz w:val="24"/>
          <w:szCs w:val="24"/>
        </w:rPr>
        <w:t>términos de las fracciones I y II del artículo 203 de la Ley de Procedimiento y Justicia Administrativa para el Estado.</w:t>
      </w:r>
    </w:p>
    <w:p w14:paraId="01397B33" w14:textId="1F38677E" w:rsidR="00960A88" w:rsidRDefault="00960A88" w:rsidP="00960A88">
      <w:pPr>
        <w:spacing w:after="0" w:line="360" w:lineRule="auto"/>
        <w:ind w:firstLine="567"/>
        <w:jc w:val="both"/>
        <w:rPr>
          <w:rFonts w:ascii="Arial" w:eastAsia="Times New Roman" w:hAnsi="Arial" w:cs="Arial"/>
          <w:bCs/>
          <w:iCs/>
          <w:kern w:val="2"/>
          <w:sz w:val="24"/>
          <w:szCs w:val="24"/>
          <w:lang w:val="es-ES_tradnl" w:eastAsia="es-ES"/>
        </w:rPr>
      </w:pPr>
      <w:r>
        <w:rPr>
          <w:rFonts w:ascii="Arial" w:hAnsi="Arial" w:cs="Arial"/>
          <w:b/>
          <w:snapToGrid w:val="0"/>
          <w:sz w:val="24"/>
          <w:szCs w:val="24"/>
        </w:rPr>
        <w:t xml:space="preserve">SEXTO. Fijación de los puntos controvertidos en términos del artículo 203 de la Ley de Procedimiento y Justicia Administrativa para el Estado de Oaxaca. </w:t>
      </w:r>
      <w:r>
        <w:rPr>
          <w:rFonts w:ascii="Arial" w:hAnsi="Arial" w:cs="Arial"/>
          <w:bCs/>
          <w:snapToGrid w:val="0"/>
          <w:sz w:val="24"/>
          <w:szCs w:val="24"/>
        </w:rPr>
        <w:t xml:space="preserve">De la demanda interpuesta por el actor </w:t>
      </w:r>
      <w:r w:rsidR="00077930">
        <w:rPr>
          <w:rFonts w:ascii="Arial" w:eastAsia="Times New Roman" w:hAnsi="Arial" w:cs="Arial"/>
          <w:bCs/>
          <w:iCs/>
          <w:caps/>
          <w:kern w:val="2"/>
          <w:sz w:val="20"/>
          <w:szCs w:val="20"/>
          <w:lang w:val="es-ES_tradnl" w:eastAsia="es-ES"/>
        </w:rPr>
        <w:t>**********</w:t>
      </w:r>
      <w:r>
        <w:rPr>
          <w:rFonts w:ascii="Arial" w:eastAsia="Times New Roman" w:hAnsi="Arial" w:cs="Arial"/>
          <w:bCs/>
          <w:iCs/>
          <w:kern w:val="2"/>
          <w:sz w:val="24"/>
          <w:szCs w:val="24"/>
          <w:lang w:val="es-ES_tradnl" w:eastAsia="es-ES"/>
        </w:rPr>
        <w:t xml:space="preserve">, en el cual impugna el oficio </w:t>
      </w:r>
      <w:r w:rsidR="00077930">
        <w:rPr>
          <w:rFonts w:ascii="Arial" w:eastAsia="Times New Roman" w:hAnsi="Arial" w:cs="Arial"/>
          <w:bCs/>
          <w:iCs/>
          <w:caps/>
          <w:kern w:val="2"/>
          <w:sz w:val="20"/>
          <w:szCs w:val="20"/>
          <w:lang w:val="es-ES_tradnl" w:eastAsia="es-ES"/>
        </w:rPr>
        <w:t xml:space="preserve">********** </w:t>
      </w:r>
      <w:r>
        <w:rPr>
          <w:rFonts w:ascii="Arial" w:eastAsia="Times New Roman" w:hAnsi="Arial" w:cs="Arial"/>
          <w:bCs/>
          <w:iCs/>
          <w:kern w:val="2"/>
          <w:sz w:val="24"/>
          <w:szCs w:val="24"/>
          <w:lang w:val="es-ES_tradnl" w:eastAsia="es-ES"/>
        </w:rPr>
        <w:t xml:space="preserve">de once de febrero de dos mil veintidós, emitido por el Director General de la Oficina de Pensiones del Gobierno del Estado de Oaxaca, solicitó: </w:t>
      </w:r>
      <w:r>
        <w:rPr>
          <w:rFonts w:ascii="Arial" w:eastAsia="Times New Roman" w:hAnsi="Arial" w:cs="Arial"/>
          <w:b/>
          <w:i/>
          <w:kern w:val="2"/>
          <w:sz w:val="24"/>
          <w:szCs w:val="24"/>
          <w:lang w:val="es-ES_tradnl" w:eastAsia="es-ES"/>
        </w:rPr>
        <w:t>“… se dic</w:t>
      </w:r>
      <w:r w:rsidR="00E519C9">
        <w:rPr>
          <w:rFonts w:ascii="Arial" w:eastAsia="Times New Roman" w:hAnsi="Arial" w:cs="Arial"/>
          <w:b/>
          <w:i/>
          <w:kern w:val="2"/>
          <w:sz w:val="24"/>
          <w:szCs w:val="24"/>
          <w:lang w:val="es-ES_tradnl" w:eastAsia="es-ES"/>
        </w:rPr>
        <w:t>te sentencia</w:t>
      </w:r>
      <w:r>
        <w:rPr>
          <w:rFonts w:ascii="Arial" w:eastAsia="Times New Roman" w:hAnsi="Arial" w:cs="Arial"/>
          <w:b/>
          <w:i/>
          <w:kern w:val="2"/>
          <w:sz w:val="24"/>
          <w:szCs w:val="24"/>
          <w:lang w:val="es-ES_tradnl" w:eastAsia="es-ES"/>
        </w:rPr>
        <w:t xml:space="preserve"> en el que declare la nulidad lisa y llana del acto impugnado y como consecuencia, se me restituya del pleno goce de mis derechos humanos indebidamente afectados, obligando a las autoridades demandadas dejen sin efecto el acto impugnado y en consecuencia, emitan uno nuevo donde ordenen la devolución de  las cantidades que solicito, por ser conforme a derecho…”</w:t>
      </w:r>
      <w:r>
        <w:rPr>
          <w:rFonts w:ascii="Arial" w:eastAsia="Times New Roman" w:hAnsi="Arial" w:cs="Arial"/>
          <w:bCs/>
          <w:iCs/>
          <w:kern w:val="2"/>
          <w:sz w:val="24"/>
          <w:szCs w:val="24"/>
          <w:lang w:val="es-ES_tradnl" w:eastAsia="es-ES"/>
        </w:rPr>
        <w:t xml:space="preserve">  (</w:t>
      </w:r>
      <w:r w:rsidR="00965401">
        <w:rPr>
          <w:rFonts w:ascii="Arial" w:eastAsia="Times New Roman" w:hAnsi="Arial" w:cs="Arial"/>
          <w:bCs/>
          <w:iCs/>
          <w:kern w:val="2"/>
          <w:sz w:val="24"/>
          <w:szCs w:val="24"/>
          <w:lang w:val="es-ES_tradnl" w:eastAsia="es-ES"/>
        </w:rPr>
        <w:t>Foja</w:t>
      </w:r>
      <w:r>
        <w:rPr>
          <w:rFonts w:ascii="Arial" w:eastAsia="Times New Roman" w:hAnsi="Arial" w:cs="Arial"/>
          <w:bCs/>
          <w:iCs/>
          <w:kern w:val="2"/>
          <w:sz w:val="24"/>
          <w:szCs w:val="24"/>
          <w:lang w:val="es-ES_tradnl" w:eastAsia="es-ES"/>
        </w:rPr>
        <w:t xml:space="preserve"> 2)</w:t>
      </w:r>
      <w:r w:rsidR="00544B0B">
        <w:rPr>
          <w:rFonts w:ascii="Arial" w:eastAsia="Times New Roman" w:hAnsi="Arial" w:cs="Arial"/>
          <w:bCs/>
          <w:iCs/>
          <w:kern w:val="2"/>
          <w:sz w:val="24"/>
          <w:szCs w:val="24"/>
          <w:lang w:val="es-ES_tradnl" w:eastAsia="es-ES"/>
        </w:rPr>
        <w:t>.</w:t>
      </w:r>
    </w:p>
    <w:p w14:paraId="15381265" w14:textId="77777777" w:rsidR="00960A88" w:rsidRDefault="00960A88" w:rsidP="00960A88">
      <w:pPr>
        <w:spacing w:after="0" w:line="360" w:lineRule="auto"/>
        <w:ind w:firstLine="567"/>
        <w:jc w:val="both"/>
        <w:rPr>
          <w:rFonts w:ascii="Arial" w:eastAsia="Times New Roman" w:hAnsi="Arial" w:cs="Arial"/>
          <w:bCs/>
          <w:iCs/>
          <w:kern w:val="2"/>
          <w:sz w:val="24"/>
          <w:szCs w:val="24"/>
          <w:lang w:val="es-ES_tradnl" w:eastAsia="es-ES"/>
        </w:rPr>
      </w:pPr>
    </w:p>
    <w:p w14:paraId="23266F61" w14:textId="13269DDA" w:rsidR="00960A88" w:rsidRPr="00544B0B" w:rsidRDefault="00960A88" w:rsidP="00960A88">
      <w:pPr>
        <w:spacing w:after="0" w:line="360" w:lineRule="auto"/>
        <w:ind w:firstLine="567"/>
        <w:jc w:val="both"/>
        <w:rPr>
          <w:rFonts w:ascii="Arial" w:eastAsia="Times New Roman" w:hAnsi="Arial" w:cs="Arial"/>
          <w:bCs/>
          <w:iCs/>
          <w:kern w:val="2"/>
          <w:sz w:val="24"/>
          <w:szCs w:val="24"/>
          <w:lang w:val="es-ES_tradnl" w:eastAsia="es-ES"/>
        </w:rPr>
      </w:pPr>
      <w:r>
        <w:rPr>
          <w:rFonts w:ascii="Arial" w:eastAsia="Times New Roman" w:hAnsi="Arial" w:cs="Arial"/>
          <w:bCs/>
          <w:iCs/>
          <w:kern w:val="2"/>
          <w:sz w:val="24"/>
          <w:szCs w:val="24"/>
          <w:lang w:val="es-ES_tradnl" w:eastAsia="es-ES"/>
        </w:rPr>
        <w:t xml:space="preserve">Por su parte la demandada, al dar contestación, argumenta lo siguiente: </w:t>
      </w:r>
      <w:r w:rsidR="00EF29CA">
        <w:rPr>
          <w:rFonts w:ascii="Arial" w:eastAsia="Times New Roman" w:hAnsi="Arial" w:cs="Arial"/>
          <w:bCs/>
          <w:iCs/>
          <w:kern w:val="2"/>
          <w:sz w:val="24"/>
          <w:szCs w:val="24"/>
          <w:lang w:val="es-ES_tradnl" w:eastAsia="es-ES"/>
        </w:rPr>
        <w:t>“…</w:t>
      </w:r>
      <w:r w:rsidRPr="00EF29CA">
        <w:rPr>
          <w:rFonts w:ascii="Arial" w:eastAsia="Times New Roman" w:hAnsi="Arial" w:cs="Arial"/>
          <w:i/>
          <w:kern w:val="2"/>
          <w:sz w:val="24"/>
          <w:szCs w:val="24"/>
          <w:lang w:val="es-ES_tradnl" w:eastAsia="es-ES"/>
        </w:rPr>
        <w:t>SE NIEGA que al administrado</w:t>
      </w:r>
      <w:r w:rsidR="00EF29CA">
        <w:rPr>
          <w:rFonts w:ascii="Arial" w:eastAsia="Times New Roman" w:hAnsi="Arial" w:cs="Arial"/>
          <w:b/>
          <w:i/>
          <w:kern w:val="2"/>
          <w:sz w:val="24"/>
          <w:szCs w:val="24"/>
          <w:lang w:val="es-ES_tradnl" w:eastAsia="es-ES"/>
        </w:rPr>
        <w:t xml:space="preserve"> </w:t>
      </w:r>
      <w:r w:rsidR="00250102">
        <w:rPr>
          <w:rFonts w:ascii="Arial" w:eastAsia="Times New Roman" w:hAnsi="Arial" w:cs="Arial"/>
          <w:bCs/>
          <w:iCs/>
          <w:caps/>
          <w:kern w:val="2"/>
          <w:sz w:val="20"/>
          <w:szCs w:val="20"/>
          <w:lang w:val="es-ES_tradnl" w:eastAsia="es-ES"/>
        </w:rPr>
        <w:t xml:space="preserve">********** </w:t>
      </w:r>
      <w:r w:rsidRPr="00EF29CA">
        <w:rPr>
          <w:rFonts w:ascii="Arial" w:eastAsia="Times New Roman" w:hAnsi="Arial" w:cs="Arial"/>
          <w:i/>
          <w:kern w:val="2"/>
          <w:sz w:val="24"/>
          <w:szCs w:val="24"/>
          <w:lang w:val="es-ES_tradnl" w:eastAsia="es-ES"/>
        </w:rPr>
        <w:t>le asista el derecho para reclamar la nulidad de contenido del acuerdo emitido por mi poderdante Consejo Directivo de la Oficina de Pensiones el Estado de Oaxaca y hecho del conocimiento mediante oficio</w:t>
      </w:r>
      <w:r>
        <w:rPr>
          <w:rFonts w:ascii="Arial" w:eastAsia="Times New Roman" w:hAnsi="Arial" w:cs="Arial"/>
          <w:b/>
          <w:i/>
          <w:kern w:val="2"/>
          <w:sz w:val="24"/>
          <w:szCs w:val="24"/>
          <w:lang w:val="es-ES_tradnl" w:eastAsia="es-ES"/>
        </w:rPr>
        <w:t xml:space="preserve"> </w:t>
      </w:r>
      <w:r w:rsidR="00250102">
        <w:rPr>
          <w:rFonts w:ascii="Arial" w:eastAsia="Times New Roman" w:hAnsi="Arial" w:cs="Arial"/>
          <w:bCs/>
          <w:iCs/>
          <w:caps/>
          <w:kern w:val="2"/>
          <w:sz w:val="20"/>
          <w:szCs w:val="20"/>
          <w:lang w:val="es-ES_tradnl" w:eastAsia="es-ES"/>
        </w:rPr>
        <w:t>**********</w:t>
      </w:r>
      <w:r>
        <w:rPr>
          <w:rFonts w:ascii="Arial" w:eastAsia="Times New Roman" w:hAnsi="Arial" w:cs="Arial"/>
          <w:b/>
          <w:i/>
          <w:kern w:val="2"/>
          <w:sz w:val="24"/>
          <w:szCs w:val="24"/>
          <w:lang w:val="es-ES_tradnl" w:eastAsia="es-ES"/>
        </w:rPr>
        <w:t xml:space="preserve">, de fecha </w:t>
      </w:r>
      <w:r w:rsidR="00EF29CA">
        <w:rPr>
          <w:rFonts w:ascii="Arial" w:eastAsia="Times New Roman" w:hAnsi="Arial" w:cs="Arial"/>
          <w:b/>
          <w:i/>
          <w:kern w:val="2"/>
          <w:sz w:val="24"/>
          <w:szCs w:val="24"/>
          <w:lang w:val="es-ES_tradnl" w:eastAsia="es-ES"/>
        </w:rPr>
        <w:t xml:space="preserve">11 </w:t>
      </w:r>
      <w:r>
        <w:rPr>
          <w:rFonts w:ascii="Arial" w:eastAsia="Times New Roman" w:hAnsi="Arial" w:cs="Arial"/>
          <w:b/>
          <w:i/>
          <w:kern w:val="2"/>
          <w:sz w:val="24"/>
          <w:szCs w:val="24"/>
          <w:lang w:val="es-ES_tradnl" w:eastAsia="es-ES"/>
        </w:rPr>
        <w:t xml:space="preserve">de febrero de </w:t>
      </w:r>
      <w:r w:rsidR="00EF29CA">
        <w:rPr>
          <w:rFonts w:ascii="Arial" w:eastAsia="Times New Roman" w:hAnsi="Arial" w:cs="Arial"/>
          <w:b/>
          <w:i/>
          <w:kern w:val="2"/>
          <w:sz w:val="24"/>
          <w:szCs w:val="24"/>
          <w:lang w:val="es-ES_tradnl" w:eastAsia="es-ES"/>
        </w:rPr>
        <w:t>2022</w:t>
      </w:r>
      <w:r>
        <w:rPr>
          <w:rFonts w:ascii="Arial" w:eastAsia="Times New Roman" w:hAnsi="Arial" w:cs="Arial"/>
          <w:b/>
          <w:i/>
          <w:kern w:val="2"/>
          <w:sz w:val="24"/>
          <w:szCs w:val="24"/>
          <w:lang w:val="es-ES_tradnl" w:eastAsia="es-ES"/>
        </w:rPr>
        <w:t xml:space="preserve">, </w:t>
      </w:r>
      <w:r w:rsidRPr="00EF29CA">
        <w:rPr>
          <w:rFonts w:ascii="Arial" w:eastAsia="Times New Roman" w:hAnsi="Arial" w:cs="Arial"/>
          <w:i/>
          <w:kern w:val="2"/>
          <w:sz w:val="24"/>
          <w:szCs w:val="24"/>
          <w:lang w:val="es-ES_tradnl" w:eastAsia="es-ES"/>
        </w:rPr>
        <w:t xml:space="preserve">en el que se le notifico el acuerdo de la </w:t>
      </w:r>
      <w:r w:rsidR="00EA43E6" w:rsidRPr="00EF29CA">
        <w:rPr>
          <w:rFonts w:ascii="Arial" w:eastAsia="Times New Roman" w:hAnsi="Arial" w:cs="Arial"/>
          <w:i/>
          <w:kern w:val="2"/>
          <w:sz w:val="24"/>
          <w:szCs w:val="24"/>
          <w:lang w:val="es-ES_tradnl" w:eastAsia="es-ES"/>
        </w:rPr>
        <w:t xml:space="preserve">Sesión Ordinaria </w:t>
      </w:r>
      <w:r w:rsidRPr="00EF29CA">
        <w:rPr>
          <w:rFonts w:ascii="Arial" w:eastAsia="Times New Roman" w:hAnsi="Arial" w:cs="Arial"/>
          <w:i/>
          <w:kern w:val="2"/>
          <w:sz w:val="24"/>
          <w:szCs w:val="24"/>
          <w:lang w:val="es-ES_tradnl" w:eastAsia="es-ES"/>
        </w:rPr>
        <w:t xml:space="preserve">de llevada a cabo con fecha </w:t>
      </w:r>
      <w:r w:rsidR="00EA43E6">
        <w:rPr>
          <w:rFonts w:ascii="Arial" w:eastAsia="Times New Roman" w:hAnsi="Arial" w:cs="Arial"/>
          <w:i/>
          <w:kern w:val="2"/>
          <w:sz w:val="24"/>
          <w:szCs w:val="24"/>
          <w:lang w:val="es-ES_tradnl" w:eastAsia="es-ES"/>
        </w:rPr>
        <w:t xml:space="preserve">14 </w:t>
      </w:r>
      <w:r w:rsidRPr="00EF29CA">
        <w:rPr>
          <w:rFonts w:ascii="Arial" w:eastAsia="Times New Roman" w:hAnsi="Arial" w:cs="Arial"/>
          <w:i/>
          <w:kern w:val="2"/>
          <w:sz w:val="24"/>
          <w:szCs w:val="24"/>
          <w:lang w:val="es-ES_tradnl" w:eastAsia="es-ES"/>
        </w:rPr>
        <w:t xml:space="preserve">de diciembre de </w:t>
      </w:r>
      <w:r w:rsidR="00EA43E6">
        <w:rPr>
          <w:rFonts w:ascii="Arial" w:eastAsia="Times New Roman" w:hAnsi="Arial" w:cs="Arial"/>
          <w:i/>
          <w:kern w:val="2"/>
          <w:sz w:val="24"/>
          <w:szCs w:val="24"/>
          <w:lang w:val="es-ES_tradnl" w:eastAsia="es-ES"/>
        </w:rPr>
        <w:t>2021</w:t>
      </w:r>
      <w:r w:rsidRPr="00EF29CA">
        <w:rPr>
          <w:rFonts w:ascii="Arial" w:eastAsia="Times New Roman" w:hAnsi="Arial" w:cs="Arial"/>
          <w:i/>
          <w:kern w:val="2"/>
          <w:sz w:val="24"/>
          <w:szCs w:val="24"/>
          <w:lang w:val="es-ES_tradnl" w:eastAsia="es-ES"/>
        </w:rPr>
        <w:t>, en la que le fue contestada la solicitud del administrado de fecha trei</w:t>
      </w:r>
      <w:r w:rsidR="006A1E4E" w:rsidRPr="00EF29CA">
        <w:rPr>
          <w:rFonts w:ascii="Arial" w:eastAsia="Times New Roman" w:hAnsi="Arial" w:cs="Arial"/>
          <w:i/>
          <w:kern w:val="2"/>
          <w:sz w:val="24"/>
          <w:szCs w:val="24"/>
          <w:lang w:val="es-ES_tradnl" w:eastAsia="es-ES"/>
        </w:rPr>
        <w:t>n</w:t>
      </w:r>
      <w:r w:rsidRPr="00EF29CA">
        <w:rPr>
          <w:rFonts w:ascii="Arial" w:eastAsia="Times New Roman" w:hAnsi="Arial" w:cs="Arial"/>
          <w:i/>
          <w:kern w:val="2"/>
          <w:sz w:val="24"/>
          <w:szCs w:val="24"/>
          <w:lang w:val="es-ES_tradnl" w:eastAsia="es-ES"/>
        </w:rPr>
        <w:t xml:space="preserve">ta de septiembre de dos mil veintiuno, en virtud de que dicho acto administrativo cumple cabalmente con los elementos y requisitos que la Ley prevé, de conformidad con lo dispuesto por el </w:t>
      </w:r>
      <w:r w:rsidRPr="00EF29CA">
        <w:rPr>
          <w:rFonts w:ascii="Arial" w:eastAsia="Times New Roman" w:hAnsi="Arial" w:cs="Arial"/>
          <w:i/>
          <w:kern w:val="2"/>
          <w:sz w:val="24"/>
          <w:szCs w:val="24"/>
          <w:lang w:val="es-ES_tradnl" w:eastAsia="es-ES"/>
        </w:rPr>
        <w:lastRenderedPageBreak/>
        <w:t>artículo 17</w:t>
      </w:r>
      <w:r w:rsidR="00EF29CA" w:rsidRPr="00EF29CA">
        <w:rPr>
          <w:rFonts w:ascii="Arial" w:eastAsia="Times New Roman" w:hAnsi="Arial" w:cs="Arial"/>
          <w:i/>
          <w:kern w:val="2"/>
          <w:sz w:val="24"/>
          <w:szCs w:val="24"/>
          <w:lang w:val="es-ES_tradnl" w:eastAsia="es-ES"/>
        </w:rPr>
        <w:t xml:space="preserve"> </w:t>
      </w:r>
      <w:r w:rsidRPr="00EF29CA">
        <w:rPr>
          <w:rFonts w:ascii="Arial" w:eastAsia="Times New Roman" w:hAnsi="Arial" w:cs="Arial"/>
          <w:i/>
          <w:kern w:val="2"/>
          <w:sz w:val="24"/>
          <w:szCs w:val="24"/>
          <w:lang w:val="es-ES_tradnl" w:eastAsia="es-ES"/>
        </w:rPr>
        <w:t>de la Ley de Procedimiento y Justicia Administrativa para el Estado de Oaxaca</w:t>
      </w:r>
      <w:r w:rsidR="00EF29CA">
        <w:rPr>
          <w:rFonts w:ascii="Arial" w:eastAsia="Times New Roman" w:hAnsi="Arial" w:cs="Arial"/>
          <w:i/>
          <w:kern w:val="2"/>
          <w:sz w:val="24"/>
          <w:szCs w:val="24"/>
          <w:lang w:val="es-ES_tradnl" w:eastAsia="es-ES"/>
        </w:rPr>
        <w:t xml:space="preserve">…” </w:t>
      </w:r>
      <w:r w:rsidR="006A1E4E" w:rsidRPr="00544B0B">
        <w:rPr>
          <w:rFonts w:ascii="Arial" w:eastAsia="Times New Roman" w:hAnsi="Arial" w:cs="Arial"/>
          <w:bCs/>
          <w:kern w:val="2"/>
          <w:sz w:val="24"/>
          <w:szCs w:val="24"/>
          <w:lang w:val="es-ES_tradnl" w:eastAsia="es-ES"/>
        </w:rPr>
        <w:t>(</w:t>
      </w:r>
      <w:r w:rsidR="00544B0B" w:rsidRPr="00544B0B">
        <w:rPr>
          <w:rFonts w:ascii="Arial" w:eastAsia="Times New Roman" w:hAnsi="Arial" w:cs="Arial"/>
          <w:bCs/>
          <w:kern w:val="2"/>
          <w:sz w:val="24"/>
          <w:szCs w:val="24"/>
          <w:lang w:val="es-ES_tradnl" w:eastAsia="es-ES"/>
        </w:rPr>
        <w:t>Foja</w:t>
      </w:r>
      <w:r w:rsidR="006A1E4E" w:rsidRPr="00544B0B">
        <w:rPr>
          <w:rFonts w:ascii="Arial" w:eastAsia="Times New Roman" w:hAnsi="Arial" w:cs="Arial"/>
          <w:bCs/>
          <w:kern w:val="2"/>
          <w:sz w:val="24"/>
          <w:szCs w:val="24"/>
          <w:lang w:val="es-ES_tradnl" w:eastAsia="es-ES"/>
        </w:rPr>
        <w:t xml:space="preserve"> 46).</w:t>
      </w:r>
    </w:p>
    <w:p w14:paraId="4B826366" w14:textId="77777777" w:rsidR="00250102" w:rsidRDefault="00250102" w:rsidP="00FD271C">
      <w:pPr>
        <w:spacing w:after="0" w:line="360" w:lineRule="auto"/>
        <w:ind w:firstLine="567"/>
        <w:jc w:val="both"/>
        <w:rPr>
          <w:rFonts w:ascii="Arial" w:hAnsi="Arial" w:cs="Arial"/>
          <w:b/>
          <w:snapToGrid w:val="0"/>
          <w:sz w:val="24"/>
          <w:szCs w:val="24"/>
        </w:rPr>
      </w:pPr>
    </w:p>
    <w:p w14:paraId="4E9A0197" w14:textId="326B28CB" w:rsidR="00FD271C" w:rsidRDefault="00960A88" w:rsidP="00FD271C">
      <w:pPr>
        <w:spacing w:after="0" w:line="360" w:lineRule="auto"/>
        <w:ind w:firstLine="567"/>
        <w:jc w:val="both"/>
        <w:rPr>
          <w:rFonts w:ascii="Arial" w:hAnsi="Arial" w:cs="Arial"/>
          <w:bCs/>
          <w:snapToGrid w:val="0"/>
          <w:sz w:val="24"/>
          <w:szCs w:val="24"/>
        </w:rPr>
      </w:pPr>
      <w:r>
        <w:rPr>
          <w:rFonts w:ascii="Arial" w:hAnsi="Arial" w:cs="Arial"/>
          <w:b/>
          <w:snapToGrid w:val="0"/>
          <w:sz w:val="24"/>
          <w:szCs w:val="24"/>
        </w:rPr>
        <w:t xml:space="preserve">SÉPTIMO. </w:t>
      </w:r>
      <w:r>
        <w:rPr>
          <w:rFonts w:ascii="Arial" w:eastAsia="Times New Roman" w:hAnsi="Arial" w:cs="Arial"/>
          <w:b/>
          <w:sz w:val="24"/>
          <w:szCs w:val="24"/>
          <w:lang w:val="es-ES_tradnl" w:eastAsia="es-ES"/>
        </w:rPr>
        <w:t>An</w:t>
      </w:r>
      <w:r w:rsidR="006A1E4E">
        <w:rPr>
          <w:rFonts w:ascii="Arial" w:eastAsia="Times New Roman" w:hAnsi="Arial" w:cs="Arial"/>
          <w:b/>
          <w:sz w:val="24"/>
          <w:szCs w:val="24"/>
          <w:lang w:val="es-ES_tradnl" w:eastAsia="es-ES"/>
        </w:rPr>
        <w:t xml:space="preserve">tecedentes. </w:t>
      </w:r>
      <w:r>
        <w:rPr>
          <w:rFonts w:ascii="Arial" w:hAnsi="Arial" w:cs="Arial"/>
          <w:bCs/>
          <w:snapToGrid w:val="0"/>
          <w:sz w:val="24"/>
          <w:szCs w:val="24"/>
        </w:rPr>
        <w:t>Esta Juzgadora considera necesario hacer una relación sucinta de los</w:t>
      </w:r>
      <w:r w:rsidR="006A1E4E">
        <w:rPr>
          <w:rFonts w:ascii="Arial" w:hAnsi="Arial" w:cs="Arial"/>
          <w:bCs/>
          <w:snapToGrid w:val="0"/>
          <w:sz w:val="24"/>
          <w:szCs w:val="24"/>
        </w:rPr>
        <w:t xml:space="preserve"> hechos</w:t>
      </w:r>
      <w:r>
        <w:rPr>
          <w:rFonts w:ascii="Arial" w:hAnsi="Arial" w:cs="Arial"/>
          <w:bCs/>
          <w:snapToGrid w:val="0"/>
          <w:sz w:val="24"/>
          <w:szCs w:val="24"/>
        </w:rPr>
        <w:t xml:space="preserve"> del presente asunto, para así, entrar al estudio de fondo</w:t>
      </w:r>
      <w:r w:rsidR="00C921B7">
        <w:rPr>
          <w:rFonts w:ascii="Arial" w:hAnsi="Arial" w:cs="Arial"/>
          <w:bCs/>
          <w:snapToGrid w:val="0"/>
          <w:sz w:val="24"/>
          <w:szCs w:val="24"/>
        </w:rPr>
        <w:t xml:space="preserve"> del asunto</w:t>
      </w:r>
      <w:r>
        <w:rPr>
          <w:rFonts w:ascii="Arial" w:hAnsi="Arial" w:cs="Arial"/>
          <w:bCs/>
          <w:snapToGrid w:val="0"/>
          <w:sz w:val="24"/>
          <w:szCs w:val="24"/>
        </w:rPr>
        <w:t xml:space="preserve">: </w:t>
      </w:r>
    </w:p>
    <w:p w14:paraId="053BCBD3" w14:textId="77777777" w:rsidR="00FD271C" w:rsidRDefault="00FD271C" w:rsidP="00FD271C">
      <w:pPr>
        <w:spacing w:after="0" w:line="360" w:lineRule="auto"/>
        <w:ind w:firstLine="851"/>
        <w:jc w:val="both"/>
        <w:rPr>
          <w:rFonts w:ascii="Arial" w:hAnsi="Arial" w:cs="Arial"/>
          <w:bCs/>
          <w:snapToGrid w:val="0"/>
          <w:sz w:val="24"/>
          <w:szCs w:val="24"/>
        </w:rPr>
      </w:pPr>
      <w:r>
        <w:rPr>
          <w:rFonts w:ascii="Arial" w:hAnsi="Arial" w:cs="Arial"/>
          <w:bCs/>
          <w:snapToGrid w:val="0"/>
          <w:sz w:val="24"/>
          <w:szCs w:val="24"/>
        </w:rPr>
        <w:t>Antecedentes que constituyen el presente juicio</w:t>
      </w:r>
    </w:p>
    <w:p w14:paraId="6206FDDF" w14:textId="77777777" w:rsidR="004D0357" w:rsidRPr="006A1E4E" w:rsidRDefault="004D0357" w:rsidP="004D0357">
      <w:pPr>
        <w:spacing w:after="0" w:line="240" w:lineRule="auto"/>
        <w:ind w:firstLine="567"/>
        <w:jc w:val="both"/>
        <w:rPr>
          <w:rFonts w:ascii="Arial" w:hAnsi="Arial" w:cs="Arial"/>
          <w:bCs/>
          <w:snapToGrid w:val="0"/>
          <w:sz w:val="24"/>
          <w:szCs w:val="24"/>
        </w:rPr>
      </w:pPr>
    </w:p>
    <w:p w14:paraId="414631E6" w14:textId="5D3595A5" w:rsidR="00960A88" w:rsidRPr="004D0357" w:rsidRDefault="00960A88" w:rsidP="004D0357">
      <w:pPr>
        <w:pStyle w:val="Prrafodelista"/>
        <w:numPr>
          <w:ilvl w:val="0"/>
          <w:numId w:val="1"/>
        </w:numPr>
        <w:spacing w:after="0" w:line="360" w:lineRule="auto"/>
        <w:ind w:left="850" w:right="850"/>
        <w:jc w:val="both"/>
        <w:rPr>
          <w:rFonts w:ascii="Arial" w:hAnsi="Arial" w:cs="Arial"/>
          <w:bCs/>
          <w:snapToGrid w:val="0"/>
          <w:sz w:val="24"/>
          <w:szCs w:val="24"/>
        </w:rPr>
      </w:pPr>
      <w:r w:rsidRPr="004D0357">
        <w:rPr>
          <w:rFonts w:ascii="Arial" w:hAnsi="Arial" w:cs="Arial"/>
          <w:bCs/>
          <w:snapToGrid w:val="0"/>
          <w:sz w:val="24"/>
          <w:szCs w:val="24"/>
        </w:rPr>
        <w:t xml:space="preserve">Mediante oficio </w:t>
      </w:r>
      <w:r w:rsidR="00CE4A4E">
        <w:rPr>
          <w:rFonts w:ascii="Arial" w:eastAsia="Times New Roman" w:hAnsi="Arial" w:cs="Arial"/>
          <w:bCs/>
          <w:iCs/>
          <w:caps/>
          <w:kern w:val="2"/>
          <w:sz w:val="20"/>
          <w:szCs w:val="20"/>
          <w:lang w:val="es-ES_tradnl" w:eastAsia="es-ES"/>
        </w:rPr>
        <w:t xml:space="preserve">********** </w:t>
      </w:r>
      <w:r w:rsidRPr="004D0357">
        <w:rPr>
          <w:rFonts w:ascii="Arial" w:hAnsi="Arial" w:cs="Arial"/>
          <w:bCs/>
          <w:snapToGrid w:val="0"/>
          <w:sz w:val="24"/>
          <w:szCs w:val="24"/>
        </w:rPr>
        <w:t xml:space="preserve">de </w:t>
      </w:r>
      <w:r w:rsidR="006A1E4E" w:rsidRPr="004D0357">
        <w:rPr>
          <w:rFonts w:ascii="Arial" w:hAnsi="Arial" w:cs="Arial"/>
          <w:bCs/>
          <w:snapToGrid w:val="0"/>
          <w:sz w:val="24"/>
          <w:szCs w:val="24"/>
        </w:rPr>
        <w:t>diecinueve</w:t>
      </w:r>
      <w:r w:rsidRPr="004D0357">
        <w:rPr>
          <w:rFonts w:ascii="Arial" w:hAnsi="Arial" w:cs="Arial"/>
          <w:bCs/>
          <w:snapToGrid w:val="0"/>
          <w:sz w:val="24"/>
          <w:szCs w:val="24"/>
        </w:rPr>
        <w:t xml:space="preserve"> de julio de </w:t>
      </w:r>
      <w:r w:rsidR="006A1E4E" w:rsidRPr="004D0357">
        <w:rPr>
          <w:rFonts w:ascii="Arial" w:hAnsi="Arial" w:cs="Arial"/>
          <w:bCs/>
          <w:snapToGrid w:val="0"/>
          <w:sz w:val="24"/>
          <w:szCs w:val="24"/>
        </w:rPr>
        <w:t>dos mil dieciocho</w:t>
      </w:r>
      <w:r w:rsidRPr="004D0357">
        <w:rPr>
          <w:rFonts w:ascii="Arial" w:hAnsi="Arial" w:cs="Arial"/>
          <w:bCs/>
          <w:snapToGrid w:val="0"/>
          <w:sz w:val="24"/>
          <w:szCs w:val="24"/>
        </w:rPr>
        <w:t xml:space="preserve">, se le otorgó al actor </w:t>
      </w:r>
      <w:r w:rsidR="00CE4A4E">
        <w:rPr>
          <w:rFonts w:ascii="Arial" w:eastAsia="Times New Roman" w:hAnsi="Arial" w:cs="Arial"/>
          <w:bCs/>
          <w:iCs/>
          <w:caps/>
          <w:kern w:val="2"/>
          <w:sz w:val="20"/>
          <w:szCs w:val="20"/>
          <w:lang w:val="es-ES_tradnl" w:eastAsia="es-ES"/>
        </w:rPr>
        <w:t xml:space="preserve">********** </w:t>
      </w:r>
      <w:r w:rsidRPr="004D0357">
        <w:rPr>
          <w:rFonts w:ascii="Arial" w:hAnsi="Arial" w:cs="Arial"/>
          <w:b/>
          <w:iCs/>
          <w:snapToGrid w:val="0"/>
          <w:sz w:val="24"/>
          <w:szCs w:val="24"/>
        </w:rPr>
        <w:t>el derecho a una pensión por jubilación</w:t>
      </w:r>
      <w:r w:rsidRPr="004D0357">
        <w:rPr>
          <w:rFonts w:ascii="Arial" w:hAnsi="Arial" w:cs="Arial"/>
          <w:bCs/>
          <w:snapToGrid w:val="0"/>
          <w:sz w:val="24"/>
          <w:szCs w:val="24"/>
        </w:rPr>
        <w:t>, por conducto del Director Gene</w:t>
      </w:r>
      <w:r w:rsidR="00544B0B">
        <w:rPr>
          <w:rFonts w:ascii="Arial" w:hAnsi="Arial" w:cs="Arial"/>
          <w:bCs/>
          <w:snapToGrid w:val="0"/>
          <w:sz w:val="24"/>
          <w:szCs w:val="24"/>
        </w:rPr>
        <w:t>ral de la Oficina de Pensiones, (foja 27).</w:t>
      </w:r>
    </w:p>
    <w:p w14:paraId="3CF50EE2" w14:textId="77777777" w:rsidR="00960A88" w:rsidRDefault="00960A88" w:rsidP="00FD271C">
      <w:pPr>
        <w:spacing w:after="0" w:line="240" w:lineRule="auto"/>
        <w:ind w:left="850" w:right="850" w:firstLine="567"/>
        <w:jc w:val="both"/>
        <w:rPr>
          <w:rFonts w:ascii="Arial" w:hAnsi="Arial" w:cs="Arial"/>
          <w:bCs/>
          <w:snapToGrid w:val="0"/>
          <w:sz w:val="24"/>
          <w:szCs w:val="24"/>
        </w:rPr>
      </w:pPr>
    </w:p>
    <w:p w14:paraId="2048D523" w14:textId="5DBF186A" w:rsidR="00960A88" w:rsidRDefault="00960A88" w:rsidP="00960A88">
      <w:pPr>
        <w:pStyle w:val="Prrafodelista"/>
        <w:numPr>
          <w:ilvl w:val="0"/>
          <w:numId w:val="1"/>
        </w:numPr>
        <w:spacing w:after="0" w:line="360" w:lineRule="auto"/>
        <w:ind w:left="850" w:right="850"/>
        <w:jc w:val="both"/>
        <w:rPr>
          <w:rFonts w:ascii="Arial" w:hAnsi="Arial" w:cs="Arial"/>
          <w:b/>
          <w:snapToGrid w:val="0"/>
          <w:sz w:val="24"/>
          <w:szCs w:val="24"/>
        </w:rPr>
      </w:pPr>
      <w:r>
        <w:rPr>
          <w:rFonts w:ascii="Arial" w:hAnsi="Arial" w:cs="Arial"/>
          <w:bCs/>
          <w:snapToGrid w:val="0"/>
          <w:sz w:val="24"/>
          <w:szCs w:val="24"/>
        </w:rPr>
        <w:t xml:space="preserve">El veintiséis de octubre de dos mil dieciocho, </w:t>
      </w:r>
      <w:r>
        <w:rPr>
          <w:rFonts w:ascii="Arial" w:hAnsi="Arial" w:cs="Arial"/>
          <w:b/>
          <w:snapToGrid w:val="0"/>
          <w:sz w:val="24"/>
          <w:szCs w:val="24"/>
        </w:rPr>
        <w:t xml:space="preserve">el actor demando la nulidad </w:t>
      </w:r>
      <w:bookmarkStart w:id="1" w:name="_Hlk118380555"/>
      <w:r>
        <w:rPr>
          <w:rFonts w:ascii="Arial" w:hAnsi="Arial" w:cs="Arial"/>
          <w:b/>
          <w:snapToGrid w:val="0"/>
          <w:sz w:val="24"/>
          <w:szCs w:val="24"/>
        </w:rPr>
        <w:t xml:space="preserve">del oficio </w:t>
      </w:r>
      <w:bookmarkEnd w:id="1"/>
      <w:r w:rsidR="00CE4A4E">
        <w:rPr>
          <w:rFonts w:ascii="Arial" w:eastAsia="Times New Roman" w:hAnsi="Arial" w:cs="Arial"/>
          <w:bCs/>
          <w:iCs/>
          <w:caps/>
          <w:kern w:val="2"/>
          <w:sz w:val="20"/>
          <w:szCs w:val="20"/>
          <w:lang w:val="es-ES_tradnl" w:eastAsia="es-ES"/>
        </w:rPr>
        <w:t xml:space="preserve">********** </w:t>
      </w:r>
      <w:r w:rsidR="00DB1B43">
        <w:rPr>
          <w:rFonts w:ascii="Arial" w:hAnsi="Arial" w:cs="Arial"/>
          <w:b/>
          <w:bCs/>
          <w:snapToGrid w:val="0"/>
          <w:sz w:val="24"/>
          <w:szCs w:val="24"/>
        </w:rPr>
        <w:t>de diecinueve de julio de dos mil dieciocho</w:t>
      </w:r>
      <w:r>
        <w:rPr>
          <w:rFonts w:ascii="Arial" w:hAnsi="Arial" w:cs="Arial"/>
          <w:bCs/>
          <w:snapToGrid w:val="0"/>
          <w:sz w:val="24"/>
          <w:szCs w:val="24"/>
        </w:rPr>
        <w:t xml:space="preserve">, porque no le fueron consideradas las prestaciones contempladas en el artículo 54, fracción I de la Ley de Pensiones para los Trabajadores del Gobierno del Estado de Oaxaca, como son; previsión social múltiple, despensa, vida cara, quinquenios, estímulo de día del jubilado, aguinaldo y canasta navideña; </w:t>
      </w:r>
      <w:r>
        <w:rPr>
          <w:rFonts w:ascii="Arial" w:hAnsi="Arial" w:cs="Arial"/>
          <w:b/>
          <w:snapToGrid w:val="0"/>
          <w:sz w:val="24"/>
          <w:szCs w:val="24"/>
        </w:rPr>
        <w:t xml:space="preserve">el cual fue admitido y radicado con el número </w:t>
      </w:r>
      <w:r w:rsidR="00CE4A4E">
        <w:rPr>
          <w:rFonts w:ascii="Arial" w:eastAsia="Times New Roman" w:hAnsi="Arial" w:cs="Arial"/>
          <w:bCs/>
          <w:iCs/>
          <w:caps/>
          <w:kern w:val="2"/>
          <w:sz w:val="20"/>
          <w:szCs w:val="20"/>
          <w:lang w:val="es-ES_tradnl" w:eastAsia="es-ES"/>
        </w:rPr>
        <w:t xml:space="preserve">********** </w:t>
      </w:r>
      <w:r>
        <w:rPr>
          <w:rFonts w:ascii="Arial" w:hAnsi="Arial" w:cs="Arial"/>
          <w:b/>
          <w:snapToGrid w:val="0"/>
          <w:sz w:val="24"/>
          <w:szCs w:val="24"/>
        </w:rPr>
        <w:t>por la Segunda Sala Unitaria del Trib</w:t>
      </w:r>
      <w:r w:rsidR="00544B0B">
        <w:rPr>
          <w:rFonts w:ascii="Arial" w:hAnsi="Arial" w:cs="Arial"/>
          <w:b/>
          <w:snapToGrid w:val="0"/>
          <w:sz w:val="24"/>
          <w:szCs w:val="24"/>
        </w:rPr>
        <w:t>unal de Justicia Administrativa del Estado de Oaxaca</w:t>
      </w:r>
      <w:r w:rsidR="00544B0B">
        <w:rPr>
          <w:rFonts w:ascii="Arial" w:hAnsi="Arial" w:cs="Arial"/>
          <w:snapToGrid w:val="0"/>
          <w:sz w:val="24"/>
          <w:szCs w:val="24"/>
        </w:rPr>
        <w:t>, (fojas 64 – 67).</w:t>
      </w:r>
    </w:p>
    <w:p w14:paraId="25255BCF" w14:textId="77777777" w:rsidR="00960A88" w:rsidRDefault="00960A88" w:rsidP="00FD271C">
      <w:pPr>
        <w:spacing w:after="0" w:line="240" w:lineRule="auto"/>
        <w:ind w:left="850" w:right="850" w:firstLine="567"/>
        <w:jc w:val="both"/>
        <w:rPr>
          <w:rFonts w:ascii="Arial" w:hAnsi="Arial" w:cs="Arial"/>
          <w:bCs/>
          <w:snapToGrid w:val="0"/>
          <w:sz w:val="24"/>
          <w:szCs w:val="24"/>
        </w:rPr>
      </w:pPr>
    </w:p>
    <w:p w14:paraId="253FE19A" w14:textId="42672AE4" w:rsidR="00960A88" w:rsidRDefault="00960A88" w:rsidP="00960A88">
      <w:pPr>
        <w:pStyle w:val="Prrafodelista"/>
        <w:numPr>
          <w:ilvl w:val="0"/>
          <w:numId w:val="1"/>
        </w:numPr>
        <w:spacing w:after="0" w:line="360" w:lineRule="auto"/>
        <w:ind w:left="850" w:right="850"/>
        <w:jc w:val="both"/>
        <w:rPr>
          <w:rFonts w:ascii="Arial" w:hAnsi="Arial" w:cs="Arial"/>
          <w:b/>
          <w:snapToGrid w:val="0"/>
          <w:sz w:val="24"/>
          <w:szCs w:val="24"/>
        </w:rPr>
      </w:pPr>
      <w:r>
        <w:rPr>
          <w:rFonts w:ascii="Arial" w:hAnsi="Arial" w:cs="Arial"/>
          <w:bCs/>
          <w:snapToGrid w:val="0"/>
          <w:sz w:val="24"/>
          <w:szCs w:val="24"/>
        </w:rPr>
        <w:t xml:space="preserve">Seguido su trámite, </w:t>
      </w:r>
      <w:bookmarkStart w:id="2" w:name="_Hlk117852015"/>
      <w:r>
        <w:rPr>
          <w:rFonts w:ascii="Arial" w:hAnsi="Arial" w:cs="Arial"/>
          <w:bCs/>
          <w:snapToGrid w:val="0"/>
          <w:sz w:val="24"/>
          <w:szCs w:val="24"/>
        </w:rPr>
        <w:t>el veintiocho de mayo de dos mil diecinueve</w:t>
      </w:r>
      <w:bookmarkEnd w:id="2"/>
      <w:r>
        <w:rPr>
          <w:rFonts w:ascii="Arial" w:hAnsi="Arial" w:cs="Arial"/>
          <w:bCs/>
          <w:snapToGrid w:val="0"/>
          <w:sz w:val="24"/>
          <w:szCs w:val="24"/>
        </w:rPr>
        <w:t xml:space="preserve">, se dictó sentencia en la que, conforme a la última parte del considerando </w:t>
      </w:r>
      <w:r>
        <w:rPr>
          <w:rFonts w:ascii="Arial" w:hAnsi="Arial" w:cs="Arial"/>
          <w:b/>
          <w:snapToGrid w:val="0"/>
          <w:sz w:val="24"/>
          <w:szCs w:val="24"/>
        </w:rPr>
        <w:t>SEXTO</w:t>
      </w:r>
      <w:r>
        <w:rPr>
          <w:rFonts w:ascii="Arial" w:hAnsi="Arial" w:cs="Arial"/>
          <w:bCs/>
          <w:snapToGrid w:val="0"/>
          <w:sz w:val="24"/>
          <w:szCs w:val="24"/>
        </w:rPr>
        <w:t xml:space="preserve">, se declaró la nulidad </w:t>
      </w:r>
      <w:r>
        <w:rPr>
          <w:rFonts w:ascii="Arial" w:hAnsi="Arial" w:cs="Arial"/>
          <w:b/>
          <w:bCs/>
          <w:snapToGrid w:val="0"/>
          <w:sz w:val="24"/>
          <w:szCs w:val="24"/>
        </w:rPr>
        <w:t xml:space="preserve">del oficio </w:t>
      </w:r>
      <w:r w:rsidR="00CE4A4E">
        <w:rPr>
          <w:rFonts w:ascii="Arial" w:eastAsia="Times New Roman" w:hAnsi="Arial" w:cs="Arial"/>
          <w:bCs/>
          <w:iCs/>
          <w:caps/>
          <w:kern w:val="2"/>
          <w:sz w:val="20"/>
          <w:szCs w:val="20"/>
          <w:lang w:val="es-ES_tradnl" w:eastAsia="es-ES"/>
        </w:rPr>
        <w:t xml:space="preserve">********** </w:t>
      </w:r>
      <w:r>
        <w:rPr>
          <w:rFonts w:ascii="Arial" w:hAnsi="Arial" w:cs="Arial"/>
          <w:b/>
          <w:bCs/>
          <w:snapToGrid w:val="0"/>
          <w:sz w:val="24"/>
          <w:szCs w:val="24"/>
        </w:rPr>
        <w:t xml:space="preserve">de </w:t>
      </w:r>
      <w:r w:rsidR="00DB1B43">
        <w:rPr>
          <w:rFonts w:ascii="Arial" w:hAnsi="Arial" w:cs="Arial"/>
          <w:b/>
          <w:bCs/>
          <w:snapToGrid w:val="0"/>
          <w:sz w:val="24"/>
          <w:szCs w:val="24"/>
        </w:rPr>
        <w:t xml:space="preserve">diecinueve </w:t>
      </w:r>
      <w:r>
        <w:rPr>
          <w:rFonts w:ascii="Arial" w:hAnsi="Arial" w:cs="Arial"/>
          <w:b/>
          <w:bCs/>
          <w:snapToGrid w:val="0"/>
          <w:sz w:val="24"/>
          <w:szCs w:val="24"/>
        </w:rPr>
        <w:t xml:space="preserve">de julio de </w:t>
      </w:r>
      <w:r w:rsidR="00DB1B43">
        <w:rPr>
          <w:rFonts w:ascii="Arial" w:hAnsi="Arial" w:cs="Arial"/>
          <w:b/>
          <w:bCs/>
          <w:snapToGrid w:val="0"/>
          <w:sz w:val="24"/>
          <w:szCs w:val="24"/>
        </w:rPr>
        <w:t>dos mil dieciocho</w:t>
      </w:r>
      <w:r>
        <w:rPr>
          <w:rFonts w:ascii="Arial" w:hAnsi="Arial" w:cs="Arial"/>
          <w:bCs/>
          <w:snapToGrid w:val="0"/>
          <w:sz w:val="24"/>
          <w:szCs w:val="24"/>
        </w:rPr>
        <w:t xml:space="preserve">, para </w:t>
      </w:r>
      <w:r>
        <w:rPr>
          <w:rFonts w:ascii="Arial" w:hAnsi="Arial" w:cs="Arial"/>
          <w:b/>
          <w:snapToGrid w:val="0"/>
          <w:sz w:val="24"/>
          <w:szCs w:val="24"/>
        </w:rPr>
        <w:t>el efecto</w:t>
      </w:r>
      <w:r>
        <w:rPr>
          <w:rFonts w:ascii="Arial" w:hAnsi="Arial" w:cs="Arial"/>
          <w:bCs/>
          <w:snapToGrid w:val="0"/>
          <w:sz w:val="24"/>
          <w:szCs w:val="24"/>
        </w:rPr>
        <w:t xml:space="preserve"> que la </w:t>
      </w:r>
      <w:r w:rsidR="00325AD9">
        <w:rPr>
          <w:rFonts w:ascii="Arial" w:hAnsi="Arial" w:cs="Arial"/>
          <w:bCs/>
          <w:snapToGrid w:val="0"/>
          <w:sz w:val="24"/>
          <w:szCs w:val="24"/>
        </w:rPr>
        <w:t xml:space="preserve">autoridad </w:t>
      </w:r>
      <w:r>
        <w:rPr>
          <w:rFonts w:ascii="Arial" w:hAnsi="Arial" w:cs="Arial"/>
          <w:bCs/>
          <w:snapToGrid w:val="0"/>
          <w:sz w:val="24"/>
          <w:szCs w:val="24"/>
        </w:rPr>
        <w:t xml:space="preserve">demandada </w:t>
      </w:r>
      <w:r>
        <w:rPr>
          <w:rFonts w:ascii="Arial" w:hAnsi="Arial" w:cs="Arial"/>
          <w:b/>
          <w:snapToGrid w:val="0"/>
          <w:sz w:val="24"/>
          <w:szCs w:val="24"/>
        </w:rPr>
        <w:t>dict</w:t>
      </w:r>
      <w:r w:rsidR="006A1E4E">
        <w:rPr>
          <w:rFonts w:ascii="Arial" w:hAnsi="Arial" w:cs="Arial"/>
          <w:b/>
          <w:snapToGrid w:val="0"/>
          <w:sz w:val="24"/>
          <w:szCs w:val="24"/>
        </w:rPr>
        <w:t>ara</w:t>
      </w:r>
      <w:r>
        <w:rPr>
          <w:rFonts w:ascii="Arial" w:hAnsi="Arial" w:cs="Arial"/>
          <w:b/>
          <w:snapToGrid w:val="0"/>
          <w:sz w:val="24"/>
          <w:szCs w:val="24"/>
        </w:rPr>
        <w:t xml:space="preserve"> otra, en la que se le otorg</w:t>
      </w:r>
      <w:r w:rsidR="006A1E4E">
        <w:rPr>
          <w:rFonts w:ascii="Arial" w:hAnsi="Arial" w:cs="Arial"/>
          <w:b/>
          <w:snapToGrid w:val="0"/>
          <w:sz w:val="24"/>
          <w:szCs w:val="24"/>
        </w:rPr>
        <w:t>ara</w:t>
      </w:r>
      <w:r>
        <w:rPr>
          <w:rFonts w:ascii="Arial" w:hAnsi="Arial" w:cs="Arial"/>
          <w:b/>
          <w:snapToGrid w:val="0"/>
          <w:sz w:val="24"/>
          <w:szCs w:val="24"/>
        </w:rPr>
        <w:t xml:space="preserve"> al actor </w:t>
      </w:r>
      <w:r w:rsidR="006A1E4E">
        <w:rPr>
          <w:rFonts w:ascii="Arial" w:hAnsi="Arial" w:cs="Arial"/>
          <w:b/>
          <w:snapToGrid w:val="0"/>
          <w:sz w:val="24"/>
          <w:szCs w:val="24"/>
        </w:rPr>
        <w:t>(tra</w:t>
      </w:r>
      <w:r w:rsidR="002D44B5">
        <w:rPr>
          <w:rFonts w:ascii="Arial" w:hAnsi="Arial" w:cs="Arial"/>
          <w:b/>
          <w:snapToGrid w:val="0"/>
          <w:sz w:val="24"/>
          <w:szCs w:val="24"/>
        </w:rPr>
        <w:t>b</w:t>
      </w:r>
      <w:r w:rsidR="006A1E4E">
        <w:rPr>
          <w:rFonts w:ascii="Arial" w:hAnsi="Arial" w:cs="Arial"/>
          <w:b/>
          <w:snapToGrid w:val="0"/>
          <w:sz w:val="24"/>
          <w:szCs w:val="24"/>
        </w:rPr>
        <w:t xml:space="preserve">ajador de </w:t>
      </w:r>
      <w:r w:rsidR="002D44B5">
        <w:rPr>
          <w:rFonts w:ascii="Arial" w:hAnsi="Arial" w:cs="Arial"/>
          <w:b/>
          <w:snapToGrid w:val="0"/>
          <w:sz w:val="24"/>
          <w:szCs w:val="24"/>
        </w:rPr>
        <w:t>confianza</w:t>
      </w:r>
      <w:r w:rsidR="006A1E4E">
        <w:rPr>
          <w:rFonts w:ascii="Arial" w:hAnsi="Arial" w:cs="Arial"/>
          <w:b/>
          <w:snapToGrid w:val="0"/>
          <w:sz w:val="24"/>
          <w:szCs w:val="24"/>
        </w:rPr>
        <w:t>)</w:t>
      </w:r>
      <w:r w:rsidR="002D44B5">
        <w:rPr>
          <w:rFonts w:ascii="Arial" w:hAnsi="Arial" w:cs="Arial"/>
          <w:b/>
          <w:snapToGrid w:val="0"/>
          <w:sz w:val="24"/>
          <w:szCs w:val="24"/>
        </w:rPr>
        <w:t>,</w:t>
      </w:r>
      <w:r w:rsidR="006A1E4E">
        <w:rPr>
          <w:rFonts w:ascii="Arial" w:hAnsi="Arial" w:cs="Arial"/>
          <w:b/>
          <w:snapToGrid w:val="0"/>
          <w:sz w:val="24"/>
          <w:szCs w:val="24"/>
        </w:rPr>
        <w:t xml:space="preserve"> </w:t>
      </w:r>
      <w:r>
        <w:rPr>
          <w:rFonts w:ascii="Arial" w:hAnsi="Arial" w:cs="Arial"/>
          <w:b/>
          <w:snapToGrid w:val="0"/>
          <w:sz w:val="24"/>
          <w:szCs w:val="24"/>
        </w:rPr>
        <w:t>la pensión por jubilación con las mismas prestaciones qu</w:t>
      </w:r>
      <w:r w:rsidR="00325AD9">
        <w:rPr>
          <w:rFonts w:ascii="Arial" w:hAnsi="Arial" w:cs="Arial"/>
          <w:b/>
          <w:snapToGrid w:val="0"/>
          <w:sz w:val="24"/>
          <w:szCs w:val="24"/>
        </w:rPr>
        <w:t xml:space="preserve">e percibe un trabajador de base, </w:t>
      </w:r>
      <w:r w:rsidR="00325AD9">
        <w:rPr>
          <w:rFonts w:ascii="Arial" w:hAnsi="Arial" w:cs="Arial"/>
          <w:snapToGrid w:val="0"/>
          <w:sz w:val="24"/>
          <w:szCs w:val="24"/>
        </w:rPr>
        <w:t>(fojas 29 – 34).</w:t>
      </w:r>
    </w:p>
    <w:p w14:paraId="1EBE9CC6" w14:textId="77777777" w:rsidR="00960A88" w:rsidRDefault="00960A88" w:rsidP="00FD271C">
      <w:pPr>
        <w:spacing w:after="0" w:line="240" w:lineRule="auto"/>
        <w:ind w:left="850" w:right="850" w:firstLine="567"/>
        <w:jc w:val="both"/>
        <w:rPr>
          <w:rFonts w:ascii="Arial" w:hAnsi="Arial" w:cs="Arial"/>
          <w:b/>
          <w:snapToGrid w:val="0"/>
          <w:sz w:val="24"/>
          <w:szCs w:val="24"/>
        </w:rPr>
      </w:pPr>
    </w:p>
    <w:p w14:paraId="11912AE1" w14:textId="4AFC352B" w:rsidR="002D44B5" w:rsidRDefault="002D44B5" w:rsidP="00960A88">
      <w:pPr>
        <w:pStyle w:val="Prrafodelista"/>
        <w:numPr>
          <w:ilvl w:val="0"/>
          <w:numId w:val="1"/>
        </w:numPr>
        <w:spacing w:after="0" w:line="360" w:lineRule="auto"/>
        <w:ind w:left="850" w:right="850"/>
        <w:jc w:val="both"/>
        <w:rPr>
          <w:rFonts w:ascii="Arial" w:hAnsi="Arial" w:cs="Arial"/>
          <w:bCs/>
          <w:snapToGrid w:val="0"/>
          <w:sz w:val="24"/>
          <w:szCs w:val="24"/>
        </w:rPr>
      </w:pPr>
      <w:r>
        <w:rPr>
          <w:rFonts w:ascii="Arial" w:hAnsi="Arial" w:cs="Arial"/>
          <w:bCs/>
          <w:snapToGrid w:val="0"/>
          <w:sz w:val="24"/>
          <w:szCs w:val="24"/>
        </w:rPr>
        <w:t>Seguido su curso, se</w:t>
      </w:r>
      <w:r w:rsidR="00960A88">
        <w:rPr>
          <w:rFonts w:ascii="Arial" w:hAnsi="Arial" w:cs="Arial"/>
          <w:bCs/>
          <w:snapToGrid w:val="0"/>
          <w:sz w:val="24"/>
          <w:szCs w:val="24"/>
        </w:rPr>
        <w:t xml:space="preserve"> tuvo al actor interponiendo aclaración de sentencia, en el que solicitó </w:t>
      </w:r>
      <w:r>
        <w:rPr>
          <w:rFonts w:ascii="Arial" w:eastAsia="Times New Roman" w:hAnsi="Arial" w:cs="Arial"/>
          <w:bCs/>
          <w:iCs/>
          <w:kern w:val="2"/>
          <w:sz w:val="24"/>
          <w:szCs w:val="24"/>
          <w:lang w:val="es-ES_tradnl" w:eastAsia="es-ES"/>
        </w:rPr>
        <w:t xml:space="preserve">el </w:t>
      </w:r>
      <w:r>
        <w:rPr>
          <w:rFonts w:ascii="Arial" w:hAnsi="Arial" w:cs="Arial"/>
          <w:bCs/>
          <w:snapToGrid w:val="0"/>
          <w:sz w:val="24"/>
          <w:szCs w:val="24"/>
        </w:rPr>
        <w:t xml:space="preserve">pago retroactivo de las prestaciones: </w:t>
      </w:r>
      <w:bookmarkStart w:id="3" w:name="_Hlk117850109"/>
      <w:r>
        <w:rPr>
          <w:rFonts w:ascii="Arial" w:hAnsi="Arial" w:cs="Arial"/>
          <w:bCs/>
          <w:snapToGrid w:val="0"/>
          <w:sz w:val="24"/>
          <w:szCs w:val="24"/>
        </w:rPr>
        <w:t>previsión social múltiple, despensa, vida cara, quinquenios, estímulo de día del jubilado, aguinaldo y canasta navideña</w:t>
      </w:r>
      <w:bookmarkEnd w:id="3"/>
      <w:r>
        <w:rPr>
          <w:rFonts w:ascii="Arial" w:hAnsi="Arial" w:cs="Arial"/>
          <w:bCs/>
          <w:snapToGrid w:val="0"/>
          <w:sz w:val="24"/>
          <w:szCs w:val="24"/>
        </w:rPr>
        <w:t>,</w:t>
      </w:r>
      <w:bookmarkStart w:id="4" w:name="_Hlk117851437"/>
      <w:r>
        <w:rPr>
          <w:rFonts w:ascii="Arial" w:hAnsi="Arial" w:cs="Arial"/>
          <w:bCs/>
          <w:snapToGrid w:val="0"/>
          <w:sz w:val="24"/>
          <w:szCs w:val="24"/>
        </w:rPr>
        <w:t xml:space="preserve"> </w:t>
      </w:r>
      <w:bookmarkEnd w:id="4"/>
      <w:r w:rsidR="00DB1B43" w:rsidRPr="00216FA7">
        <w:rPr>
          <w:rFonts w:ascii="Arial" w:hAnsi="Arial" w:cs="Arial"/>
          <w:b/>
          <w:snapToGrid w:val="0"/>
          <w:sz w:val="24"/>
          <w:szCs w:val="24"/>
        </w:rPr>
        <w:t>periodo comprendido del mes de septiembre de dos mil dieciocho al mes de noviembre de dos mil veinte</w:t>
      </w:r>
      <w:r w:rsidR="00960A88">
        <w:rPr>
          <w:rFonts w:ascii="Arial" w:hAnsi="Arial" w:cs="Arial"/>
          <w:bCs/>
          <w:snapToGrid w:val="0"/>
          <w:sz w:val="24"/>
          <w:szCs w:val="24"/>
        </w:rPr>
        <w:t xml:space="preserve">, misma que se </w:t>
      </w:r>
      <w:r>
        <w:rPr>
          <w:rFonts w:ascii="Arial" w:hAnsi="Arial" w:cs="Arial"/>
          <w:bCs/>
          <w:snapToGrid w:val="0"/>
          <w:sz w:val="24"/>
          <w:szCs w:val="24"/>
        </w:rPr>
        <w:t>declaró</w:t>
      </w:r>
      <w:r w:rsidR="00325AD9">
        <w:rPr>
          <w:rFonts w:ascii="Arial" w:hAnsi="Arial" w:cs="Arial"/>
          <w:bCs/>
          <w:snapToGrid w:val="0"/>
          <w:sz w:val="24"/>
          <w:szCs w:val="24"/>
        </w:rPr>
        <w:t xml:space="preserve"> improcedente, (foja 78). </w:t>
      </w:r>
    </w:p>
    <w:p w14:paraId="0926B024" w14:textId="77777777" w:rsidR="002D44B5" w:rsidRPr="002D44B5" w:rsidRDefault="002D44B5" w:rsidP="00FD271C">
      <w:pPr>
        <w:pStyle w:val="Prrafodelista"/>
        <w:spacing w:line="240" w:lineRule="auto"/>
        <w:rPr>
          <w:rFonts w:ascii="Arial" w:hAnsi="Arial" w:cs="Arial"/>
          <w:bCs/>
          <w:snapToGrid w:val="0"/>
          <w:sz w:val="24"/>
          <w:szCs w:val="24"/>
        </w:rPr>
      </w:pPr>
    </w:p>
    <w:p w14:paraId="2C40039C" w14:textId="1A339005" w:rsidR="00960A88" w:rsidRPr="002D44B5" w:rsidRDefault="00960A88" w:rsidP="002D44B5">
      <w:pPr>
        <w:pStyle w:val="Prrafodelista"/>
        <w:numPr>
          <w:ilvl w:val="0"/>
          <w:numId w:val="1"/>
        </w:numPr>
        <w:spacing w:after="0" w:line="360" w:lineRule="auto"/>
        <w:ind w:left="850" w:right="850"/>
        <w:jc w:val="both"/>
        <w:rPr>
          <w:rFonts w:ascii="Arial" w:hAnsi="Arial" w:cs="Arial"/>
          <w:bCs/>
          <w:snapToGrid w:val="0"/>
          <w:sz w:val="24"/>
          <w:szCs w:val="24"/>
        </w:rPr>
      </w:pPr>
      <w:r>
        <w:rPr>
          <w:rFonts w:ascii="Arial" w:hAnsi="Arial" w:cs="Arial"/>
          <w:bCs/>
          <w:snapToGrid w:val="0"/>
          <w:sz w:val="24"/>
          <w:szCs w:val="24"/>
        </w:rPr>
        <w:lastRenderedPageBreak/>
        <w:t xml:space="preserve">Seguido su trámite, </w:t>
      </w:r>
      <w:r w:rsidR="002D44B5">
        <w:rPr>
          <w:rFonts w:ascii="Arial" w:hAnsi="Arial" w:cs="Arial"/>
          <w:bCs/>
          <w:snapToGrid w:val="0"/>
          <w:sz w:val="24"/>
          <w:szCs w:val="24"/>
        </w:rPr>
        <w:t>l</w:t>
      </w:r>
      <w:r>
        <w:rPr>
          <w:rFonts w:ascii="Arial" w:hAnsi="Arial" w:cs="Arial"/>
          <w:bCs/>
          <w:snapToGrid w:val="0"/>
          <w:sz w:val="24"/>
          <w:szCs w:val="24"/>
        </w:rPr>
        <w:t>a autoridad demandada interp</w:t>
      </w:r>
      <w:r w:rsidR="002D44B5">
        <w:rPr>
          <w:rFonts w:ascii="Arial" w:hAnsi="Arial" w:cs="Arial"/>
          <w:bCs/>
          <w:snapToGrid w:val="0"/>
          <w:sz w:val="24"/>
          <w:szCs w:val="24"/>
        </w:rPr>
        <w:t>uso</w:t>
      </w:r>
      <w:r>
        <w:rPr>
          <w:rFonts w:ascii="Arial" w:hAnsi="Arial" w:cs="Arial"/>
          <w:bCs/>
          <w:snapToGrid w:val="0"/>
          <w:sz w:val="24"/>
          <w:szCs w:val="24"/>
        </w:rPr>
        <w:t xml:space="preserve"> recurso de revisión</w:t>
      </w:r>
      <w:r w:rsidR="002D44B5">
        <w:rPr>
          <w:rFonts w:ascii="Arial" w:hAnsi="Arial" w:cs="Arial"/>
          <w:bCs/>
          <w:snapToGrid w:val="0"/>
          <w:sz w:val="24"/>
          <w:szCs w:val="24"/>
        </w:rPr>
        <w:t xml:space="preserve">, </w:t>
      </w:r>
      <w:r w:rsidR="002D44B5" w:rsidRPr="002D44B5">
        <w:rPr>
          <w:rFonts w:ascii="Arial" w:hAnsi="Arial" w:cs="Arial"/>
          <w:bCs/>
          <w:snapToGrid w:val="0"/>
          <w:sz w:val="24"/>
          <w:szCs w:val="24"/>
        </w:rPr>
        <w:t>en contra de la sentencia de veintiocho de mayo de dos mil diecinueve</w:t>
      </w:r>
      <w:r w:rsidR="002D44B5">
        <w:rPr>
          <w:rFonts w:ascii="Arial" w:hAnsi="Arial" w:cs="Arial"/>
          <w:bCs/>
          <w:snapToGrid w:val="0"/>
          <w:sz w:val="24"/>
          <w:szCs w:val="24"/>
        </w:rPr>
        <w:t>,</w:t>
      </w:r>
      <w:r>
        <w:rPr>
          <w:rFonts w:ascii="Arial" w:hAnsi="Arial" w:cs="Arial"/>
          <w:bCs/>
          <w:snapToGrid w:val="0"/>
          <w:sz w:val="24"/>
          <w:szCs w:val="24"/>
        </w:rPr>
        <w:t xml:space="preserve"> la cual fue registrada por la Sala Superior de este Tribunal de Justicia Administrativa, con el número </w:t>
      </w:r>
      <w:r w:rsidR="00CE4A4E">
        <w:rPr>
          <w:rFonts w:ascii="Arial" w:eastAsia="Times New Roman" w:hAnsi="Arial" w:cs="Arial"/>
          <w:bCs/>
          <w:iCs/>
          <w:caps/>
          <w:kern w:val="2"/>
          <w:sz w:val="20"/>
          <w:szCs w:val="20"/>
          <w:lang w:val="es-ES_tradnl" w:eastAsia="es-ES"/>
        </w:rPr>
        <w:t>**********</w:t>
      </w:r>
      <w:r>
        <w:rPr>
          <w:rFonts w:ascii="Arial" w:hAnsi="Arial" w:cs="Arial"/>
          <w:bCs/>
          <w:snapToGrid w:val="0"/>
          <w:sz w:val="24"/>
          <w:szCs w:val="24"/>
        </w:rPr>
        <w:t>.</w:t>
      </w:r>
      <w:r w:rsidR="002D44B5">
        <w:rPr>
          <w:rFonts w:ascii="Arial" w:hAnsi="Arial" w:cs="Arial"/>
          <w:bCs/>
          <w:snapToGrid w:val="0"/>
          <w:sz w:val="24"/>
          <w:szCs w:val="24"/>
        </w:rPr>
        <w:t xml:space="preserve"> Mediante</w:t>
      </w:r>
      <w:r w:rsidRPr="002D44B5">
        <w:rPr>
          <w:rFonts w:ascii="Arial" w:hAnsi="Arial" w:cs="Arial"/>
          <w:bCs/>
          <w:snapToGrid w:val="0"/>
          <w:sz w:val="24"/>
          <w:szCs w:val="24"/>
        </w:rPr>
        <w:t xml:space="preserve"> resolución </w:t>
      </w:r>
      <w:r w:rsidR="002D44B5">
        <w:rPr>
          <w:rFonts w:ascii="Arial" w:hAnsi="Arial" w:cs="Arial"/>
          <w:bCs/>
          <w:snapToGrid w:val="0"/>
          <w:sz w:val="24"/>
          <w:szCs w:val="24"/>
        </w:rPr>
        <w:t>dictada por la Sala Superior</w:t>
      </w:r>
      <w:r w:rsidRPr="002D44B5">
        <w:rPr>
          <w:rFonts w:ascii="Arial" w:hAnsi="Arial" w:cs="Arial"/>
          <w:bCs/>
          <w:snapToGrid w:val="0"/>
          <w:sz w:val="24"/>
          <w:szCs w:val="24"/>
        </w:rPr>
        <w:t xml:space="preserve"> </w:t>
      </w:r>
      <w:r w:rsidR="002D44B5">
        <w:rPr>
          <w:rFonts w:ascii="Arial" w:hAnsi="Arial" w:cs="Arial"/>
          <w:bCs/>
          <w:snapToGrid w:val="0"/>
          <w:sz w:val="24"/>
          <w:szCs w:val="24"/>
        </w:rPr>
        <w:t>fue</w:t>
      </w:r>
      <w:r w:rsidRPr="002D44B5">
        <w:rPr>
          <w:rFonts w:ascii="Arial" w:hAnsi="Arial" w:cs="Arial"/>
          <w:bCs/>
          <w:snapToGrid w:val="0"/>
          <w:sz w:val="24"/>
          <w:szCs w:val="24"/>
        </w:rPr>
        <w:t xml:space="preserve"> confirma</w:t>
      </w:r>
      <w:r w:rsidR="002D44B5">
        <w:rPr>
          <w:rFonts w:ascii="Arial" w:hAnsi="Arial" w:cs="Arial"/>
          <w:bCs/>
          <w:snapToGrid w:val="0"/>
          <w:sz w:val="24"/>
          <w:szCs w:val="24"/>
        </w:rPr>
        <w:t>da</w:t>
      </w:r>
      <w:r w:rsidRPr="002D44B5">
        <w:rPr>
          <w:rFonts w:ascii="Arial" w:hAnsi="Arial" w:cs="Arial"/>
          <w:bCs/>
          <w:snapToGrid w:val="0"/>
          <w:sz w:val="24"/>
          <w:szCs w:val="24"/>
        </w:rPr>
        <w:t xml:space="preserve"> la sentencia </w:t>
      </w:r>
      <w:r w:rsidR="002D44B5">
        <w:rPr>
          <w:rFonts w:ascii="Arial" w:hAnsi="Arial" w:cs="Arial"/>
          <w:bCs/>
          <w:snapToGrid w:val="0"/>
          <w:sz w:val="24"/>
          <w:szCs w:val="24"/>
        </w:rPr>
        <w:t>de</w:t>
      </w:r>
      <w:r w:rsidRPr="002D44B5">
        <w:rPr>
          <w:rFonts w:ascii="Arial" w:hAnsi="Arial" w:cs="Arial"/>
          <w:bCs/>
          <w:snapToGrid w:val="0"/>
          <w:sz w:val="24"/>
          <w:szCs w:val="24"/>
        </w:rPr>
        <w:t xml:space="preserve"> veintiocho de mayo de dos mil diecinueve. En consecuencia, se </w:t>
      </w:r>
      <w:r w:rsidR="00FD271C" w:rsidRPr="002D44B5">
        <w:rPr>
          <w:rFonts w:ascii="Arial" w:hAnsi="Arial" w:cs="Arial"/>
          <w:bCs/>
          <w:snapToGrid w:val="0"/>
          <w:sz w:val="24"/>
          <w:szCs w:val="24"/>
        </w:rPr>
        <w:t>inició</w:t>
      </w:r>
      <w:r w:rsidRPr="002D44B5">
        <w:rPr>
          <w:rFonts w:ascii="Arial" w:hAnsi="Arial" w:cs="Arial"/>
          <w:bCs/>
          <w:snapToGrid w:val="0"/>
          <w:sz w:val="24"/>
          <w:szCs w:val="24"/>
        </w:rPr>
        <w:t xml:space="preserve"> la etapa de ejecución, ordenando a </w:t>
      </w:r>
      <w:r w:rsidR="007A416B">
        <w:rPr>
          <w:rFonts w:ascii="Arial" w:hAnsi="Arial" w:cs="Arial"/>
          <w:bCs/>
          <w:snapToGrid w:val="0"/>
          <w:sz w:val="24"/>
          <w:szCs w:val="24"/>
        </w:rPr>
        <w:t xml:space="preserve">la demandada a dar cumplimiento, (fojas 80- 85). </w:t>
      </w:r>
    </w:p>
    <w:p w14:paraId="2ED749CB" w14:textId="77777777" w:rsidR="00960A88" w:rsidRDefault="00960A88" w:rsidP="0053796D">
      <w:pPr>
        <w:spacing w:after="0" w:line="240" w:lineRule="auto"/>
        <w:ind w:left="850" w:right="850" w:firstLine="567"/>
        <w:jc w:val="both"/>
        <w:rPr>
          <w:rFonts w:ascii="Arial" w:hAnsi="Arial" w:cs="Arial"/>
          <w:bCs/>
          <w:snapToGrid w:val="0"/>
          <w:sz w:val="24"/>
          <w:szCs w:val="24"/>
        </w:rPr>
      </w:pPr>
    </w:p>
    <w:p w14:paraId="1436CD96" w14:textId="012C6DAF" w:rsidR="00960A88" w:rsidRDefault="00216FA7" w:rsidP="00960A88">
      <w:pPr>
        <w:pStyle w:val="Prrafodelista"/>
        <w:numPr>
          <w:ilvl w:val="0"/>
          <w:numId w:val="1"/>
        </w:numPr>
        <w:spacing w:after="0" w:line="360" w:lineRule="auto"/>
        <w:ind w:left="850" w:right="850"/>
        <w:jc w:val="both"/>
        <w:rPr>
          <w:rFonts w:ascii="Arial" w:hAnsi="Arial" w:cs="Arial"/>
          <w:bCs/>
          <w:snapToGrid w:val="0"/>
          <w:sz w:val="24"/>
          <w:szCs w:val="24"/>
        </w:rPr>
      </w:pPr>
      <w:r>
        <w:rPr>
          <w:rFonts w:ascii="Arial" w:hAnsi="Arial" w:cs="Arial"/>
          <w:bCs/>
          <w:snapToGrid w:val="0"/>
          <w:sz w:val="24"/>
          <w:szCs w:val="24"/>
        </w:rPr>
        <w:t>S</w:t>
      </w:r>
      <w:r w:rsidR="00960A88">
        <w:rPr>
          <w:rFonts w:ascii="Arial" w:hAnsi="Arial" w:cs="Arial"/>
          <w:bCs/>
          <w:snapToGrid w:val="0"/>
          <w:sz w:val="24"/>
          <w:szCs w:val="24"/>
        </w:rPr>
        <w:t xml:space="preserve">e tuvo a la </w:t>
      </w:r>
      <w:r>
        <w:rPr>
          <w:rFonts w:ascii="Arial" w:hAnsi="Arial" w:cs="Arial"/>
          <w:bCs/>
          <w:snapToGrid w:val="0"/>
          <w:sz w:val="24"/>
          <w:szCs w:val="24"/>
        </w:rPr>
        <w:t xml:space="preserve">autoridad </w:t>
      </w:r>
      <w:r w:rsidR="00960A88">
        <w:rPr>
          <w:rFonts w:ascii="Arial" w:hAnsi="Arial" w:cs="Arial"/>
          <w:bCs/>
          <w:snapToGrid w:val="0"/>
          <w:sz w:val="24"/>
          <w:szCs w:val="24"/>
        </w:rPr>
        <w:t xml:space="preserve">demandada </w:t>
      </w:r>
      <w:r>
        <w:rPr>
          <w:rFonts w:ascii="Arial" w:hAnsi="Arial" w:cs="Arial"/>
          <w:bCs/>
          <w:snapToGrid w:val="0"/>
          <w:sz w:val="24"/>
          <w:szCs w:val="24"/>
        </w:rPr>
        <w:t>rindiendo informe de</w:t>
      </w:r>
      <w:r w:rsidR="00960A88">
        <w:rPr>
          <w:rFonts w:ascii="Arial" w:hAnsi="Arial" w:cs="Arial"/>
          <w:bCs/>
          <w:snapToGrid w:val="0"/>
          <w:sz w:val="24"/>
          <w:szCs w:val="24"/>
        </w:rPr>
        <w:t xml:space="preserve"> cumplimento. En consecuencia, el actor manifiesta su inconformidad interponiendo recurso de queja, por considerar un defecto en la ejecución de la sentencia</w:t>
      </w:r>
      <w:r>
        <w:rPr>
          <w:rFonts w:ascii="Arial" w:hAnsi="Arial" w:cs="Arial"/>
          <w:bCs/>
          <w:snapToGrid w:val="0"/>
          <w:sz w:val="24"/>
          <w:szCs w:val="24"/>
        </w:rPr>
        <w:t xml:space="preserve">, </w:t>
      </w:r>
      <w:r w:rsidR="00960A88">
        <w:rPr>
          <w:rFonts w:ascii="Arial" w:hAnsi="Arial" w:cs="Arial"/>
          <w:bCs/>
          <w:snapToGrid w:val="0"/>
          <w:sz w:val="24"/>
          <w:szCs w:val="24"/>
        </w:rPr>
        <w:t xml:space="preserve">esto al no </w:t>
      </w:r>
      <w:r>
        <w:rPr>
          <w:rFonts w:ascii="Arial" w:hAnsi="Arial" w:cs="Arial"/>
          <w:bCs/>
          <w:snapToGrid w:val="0"/>
          <w:sz w:val="24"/>
          <w:szCs w:val="24"/>
        </w:rPr>
        <w:t xml:space="preserve">haber </w:t>
      </w:r>
      <w:r w:rsidR="00960A88">
        <w:rPr>
          <w:rFonts w:ascii="Arial" w:hAnsi="Arial" w:cs="Arial"/>
          <w:bCs/>
          <w:snapToGrid w:val="0"/>
          <w:sz w:val="24"/>
          <w:szCs w:val="24"/>
        </w:rPr>
        <w:t xml:space="preserve">considerado </w:t>
      </w:r>
      <w:r>
        <w:rPr>
          <w:rFonts w:ascii="Arial" w:eastAsia="Times New Roman" w:hAnsi="Arial" w:cs="Arial"/>
          <w:bCs/>
          <w:iCs/>
          <w:kern w:val="2"/>
          <w:sz w:val="24"/>
          <w:szCs w:val="24"/>
          <w:lang w:val="es-ES_tradnl" w:eastAsia="es-ES"/>
        </w:rPr>
        <w:t xml:space="preserve">el </w:t>
      </w:r>
      <w:r>
        <w:rPr>
          <w:rFonts w:ascii="Arial" w:hAnsi="Arial" w:cs="Arial"/>
          <w:bCs/>
          <w:snapToGrid w:val="0"/>
          <w:sz w:val="24"/>
          <w:szCs w:val="24"/>
        </w:rPr>
        <w:t xml:space="preserve">pago retroactivo de las prestaciones: previsión social múltiple, despensa, vida cara, quinquenios, estímulo de día del jubilado, aguinaldo y canasta navideña, </w:t>
      </w:r>
      <w:r w:rsidR="00DB1B43" w:rsidRPr="00216FA7">
        <w:rPr>
          <w:rFonts w:ascii="Arial" w:hAnsi="Arial" w:cs="Arial"/>
          <w:b/>
          <w:snapToGrid w:val="0"/>
          <w:sz w:val="24"/>
          <w:szCs w:val="24"/>
        </w:rPr>
        <w:t>periodo comprendido del mes de septiembre de dos mil dieciocho al mes de noviembre de dos mil veinte</w:t>
      </w:r>
      <w:r>
        <w:rPr>
          <w:rFonts w:ascii="Arial" w:hAnsi="Arial" w:cs="Arial"/>
          <w:bCs/>
          <w:snapToGrid w:val="0"/>
          <w:sz w:val="24"/>
          <w:szCs w:val="24"/>
        </w:rPr>
        <w:t>; dicho recurso de queja</w:t>
      </w:r>
      <w:r w:rsidR="007A416B">
        <w:rPr>
          <w:rFonts w:ascii="Arial" w:hAnsi="Arial" w:cs="Arial"/>
          <w:bCs/>
          <w:snapToGrid w:val="0"/>
          <w:sz w:val="24"/>
          <w:szCs w:val="24"/>
        </w:rPr>
        <w:t xml:space="preserve"> fue declarada improcedente, (fojas 89 – 90).</w:t>
      </w:r>
    </w:p>
    <w:p w14:paraId="1579A8FE" w14:textId="77777777" w:rsidR="00960A88" w:rsidRDefault="00960A88" w:rsidP="0053796D">
      <w:pPr>
        <w:spacing w:after="0" w:line="240" w:lineRule="auto"/>
        <w:ind w:left="850" w:right="850" w:firstLine="567"/>
        <w:jc w:val="both"/>
        <w:rPr>
          <w:rFonts w:ascii="Arial" w:hAnsi="Arial" w:cs="Arial"/>
          <w:b/>
          <w:snapToGrid w:val="0"/>
          <w:sz w:val="24"/>
          <w:szCs w:val="24"/>
        </w:rPr>
      </w:pPr>
    </w:p>
    <w:p w14:paraId="7754E645" w14:textId="5D3FFB3A" w:rsidR="00960A88" w:rsidRPr="00216FA7" w:rsidRDefault="00960A88" w:rsidP="005D60FD">
      <w:pPr>
        <w:pStyle w:val="Prrafodelista"/>
        <w:numPr>
          <w:ilvl w:val="0"/>
          <w:numId w:val="1"/>
        </w:numPr>
        <w:spacing w:after="0" w:line="360" w:lineRule="auto"/>
        <w:ind w:left="850" w:right="850"/>
        <w:jc w:val="both"/>
        <w:rPr>
          <w:rFonts w:ascii="Arial" w:hAnsi="Arial" w:cs="Arial"/>
          <w:b/>
          <w:snapToGrid w:val="0"/>
          <w:sz w:val="24"/>
          <w:szCs w:val="24"/>
        </w:rPr>
      </w:pPr>
      <w:r w:rsidRPr="00216FA7">
        <w:rPr>
          <w:rFonts w:ascii="Arial" w:hAnsi="Arial" w:cs="Arial"/>
          <w:bCs/>
          <w:snapToGrid w:val="0"/>
          <w:sz w:val="24"/>
          <w:szCs w:val="24"/>
        </w:rPr>
        <w:t>El siete de octubre de dos mil veintiuno el actor, ejerciendo su derecho de petición, solicito</w:t>
      </w:r>
      <w:r w:rsidR="00216FA7" w:rsidRPr="00216FA7">
        <w:rPr>
          <w:rFonts w:ascii="Arial" w:hAnsi="Arial" w:cs="Arial"/>
          <w:bCs/>
          <w:snapToGrid w:val="0"/>
          <w:sz w:val="24"/>
          <w:szCs w:val="24"/>
        </w:rPr>
        <w:t xml:space="preserve"> al </w:t>
      </w:r>
      <w:r w:rsidR="00D75690">
        <w:rPr>
          <w:rFonts w:ascii="Arial" w:hAnsi="Arial" w:cs="Arial"/>
          <w:bCs/>
          <w:snapToGrid w:val="0"/>
          <w:sz w:val="24"/>
          <w:szCs w:val="24"/>
        </w:rPr>
        <w:t>C</w:t>
      </w:r>
      <w:r w:rsidR="00216FA7" w:rsidRPr="00216FA7">
        <w:rPr>
          <w:rFonts w:ascii="Arial" w:hAnsi="Arial" w:cs="Arial"/>
          <w:bCs/>
          <w:snapToGrid w:val="0"/>
          <w:sz w:val="24"/>
          <w:szCs w:val="24"/>
        </w:rPr>
        <w:t xml:space="preserve">onsejo </w:t>
      </w:r>
      <w:r w:rsidR="00D75690" w:rsidRPr="00216FA7">
        <w:rPr>
          <w:rFonts w:ascii="Arial" w:hAnsi="Arial" w:cs="Arial"/>
          <w:bCs/>
          <w:snapToGrid w:val="0"/>
          <w:sz w:val="24"/>
          <w:szCs w:val="24"/>
        </w:rPr>
        <w:t xml:space="preserve">Directivo </w:t>
      </w:r>
      <w:r w:rsidR="00D75690">
        <w:rPr>
          <w:rFonts w:ascii="Arial" w:hAnsi="Arial" w:cs="Arial"/>
          <w:bCs/>
          <w:snapToGrid w:val="0"/>
          <w:sz w:val="24"/>
          <w:szCs w:val="24"/>
        </w:rPr>
        <w:t xml:space="preserve">de </w:t>
      </w:r>
      <w:r w:rsidR="00D75690" w:rsidRPr="00216FA7">
        <w:rPr>
          <w:rFonts w:ascii="Arial" w:hAnsi="Arial" w:cs="Arial"/>
          <w:bCs/>
          <w:snapToGrid w:val="0"/>
          <w:sz w:val="24"/>
          <w:szCs w:val="24"/>
        </w:rPr>
        <w:t xml:space="preserve">Pensiones </w:t>
      </w:r>
      <w:r w:rsidR="00D75690">
        <w:rPr>
          <w:rFonts w:ascii="Arial" w:hAnsi="Arial" w:cs="Arial"/>
          <w:bCs/>
          <w:snapToGrid w:val="0"/>
          <w:sz w:val="24"/>
          <w:szCs w:val="24"/>
        </w:rPr>
        <w:t xml:space="preserve">del </w:t>
      </w:r>
      <w:r w:rsidR="00D75690" w:rsidRPr="00216FA7">
        <w:rPr>
          <w:rFonts w:ascii="Arial" w:hAnsi="Arial" w:cs="Arial"/>
          <w:bCs/>
          <w:snapToGrid w:val="0"/>
          <w:sz w:val="24"/>
          <w:szCs w:val="24"/>
        </w:rPr>
        <w:t xml:space="preserve">Estado, a través de su representante Director General de la Oficina </w:t>
      </w:r>
      <w:r w:rsidR="00D75690">
        <w:rPr>
          <w:rFonts w:ascii="Arial" w:hAnsi="Arial" w:cs="Arial"/>
          <w:bCs/>
          <w:snapToGrid w:val="0"/>
          <w:sz w:val="24"/>
          <w:szCs w:val="24"/>
        </w:rPr>
        <w:t xml:space="preserve">de </w:t>
      </w:r>
      <w:r w:rsidR="00D75690" w:rsidRPr="00216FA7">
        <w:rPr>
          <w:rFonts w:ascii="Arial" w:hAnsi="Arial" w:cs="Arial"/>
          <w:bCs/>
          <w:snapToGrid w:val="0"/>
          <w:sz w:val="24"/>
          <w:szCs w:val="24"/>
        </w:rPr>
        <w:t>Pensiones del Gobierno</w:t>
      </w:r>
      <w:r w:rsidR="00D75690">
        <w:rPr>
          <w:rFonts w:ascii="Arial" w:hAnsi="Arial" w:cs="Arial"/>
          <w:bCs/>
          <w:snapToGrid w:val="0"/>
          <w:sz w:val="24"/>
          <w:szCs w:val="24"/>
        </w:rPr>
        <w:t xml:space="preserve"> </w:t>
      </w:r>
      <w:r w:rsidR="00D75690" w:rsidRPr="00216FA7">
        <w:rPr>
          <w:rFonts w:ascii="Arial" w:hAnsi="Arial" w:cs="Arial"/>
          <w:bCs/>
          <w:snapToGrid w:val="0"/>
          <w:sz w:val="24"/>
          <w:szCs w:val="24"/>
        </w:rPr>
        <w:t>del Estado</w:t>
      </w:r>
      <w:r w:rsidR="00D75690">
        <w:rPr>
          <w:rFonts w:ascii="Arial" w:hAnsi="Arial" w:cs="Arial"/>
          <w:bCs/>
          <w:snapToGrid w:val="0"/>
          <w:sz w:val="24"/>
          <w:szCs w:val="24"/>
        </w:rPr>
        <w:t xml:space="preserve">, </w:t>
      </w:r>
      <w:r w:rsidRPr="00216FA7">
        <w:rPr>
          <w:rFonts w:ascii="Arial" w:hAnsi="Arial" w:cs="Arial"/>
          <w:bCs/>
          <w:snapToGrid w:val="0"/>
          <w:sz w:val="24"/>
          <w:szCs w:val="24"/>
        </w:rPr>
        <w:t xml:space="preserve">el pago retroactivo </w:t>
      </w:r>
      <w:r w:rsidR="00D75690">
        <w:rPr>
          <w:rFonts w:ascii="Arial" w:hAnsi="Arial" w:cs="Arial"/>
          <w:bCs/>
          <w:snapToGrid w:val="0"/>
          <w:sz w:val="24"/>
          <w:szCs w:val="24"/>
        </w:rPr>
        <w:t xml:space="preserve">por el </w:t>
      </w:r>
      <w:r w:rsidRPr="00216FA7">
        <w:rPr>
          <w:rFonts w:ascii="Arial" w:hAnsi="Arial" w:cs="Arial"/>
          <w:bCs/>
          <w:snapToGrid w:val="0"/>
          <w:sz w:val="24"/>
          <w:szCs w:val="24"/>
        </w:rPr>
        <w:t xml:space="preserve"> </w:t>
      </w:r>
      <w:r w:rsidRPr="00216FA7">
        <w:rPr>
          <w:rFonts w:ascii="Arial" w:hAnsi="Arial" w:cs="Arial"/>
          <w:b/>
          <w:snapToGrid w:val="0"/>
          <w:sz w:val="24"/>
          <w:szCs w:val="24"/>
        </w:rPr>
        <w:t xml:space="preserve">periodo comprendido del mes de septiembre de </w:t>
      </w:r>
      <w:r w:rsidR="00216FA7" w:rsidRPr="00216FA7">
        <w:rPr>
          <w:rFonts w:ascii="Arial" w:hAnsi="Arial" w:cs="Arial"/>
          <w:b/>
          <w:snapToGrid w:val="0"/>
          <w:sz w:val="24"/>
          <w:szCs w:val="24"/>
        </w:rPr>
        <w:t>dos mil dieciocho</w:t>
      </w:r>
      <w:r w:rsidRPr="00216FA7">
        <w:rPr>
          <w:rFonts w:ascii="Arial" w:hAnsi="Arial" w:cs="Arial"/>
          <w:b/>
          <w:snapToGrid w:val="0"/>
          <w:sz w:val="24"/>
          <w:szCs w:val="24"/>
        </w:rPr>
        <w:t xml:space="preserve"> al mes de noviembre de </w:t>
      </w:r>
      <w:r w:rsidR="00216FA7" w:rsidRPr="00216FA7">
        <w:rPr>
          <w:rFonts w:ascii="Arial" w:hAnsi="Arial" w:cs="Arial"/>
          <w:b/>
          <w:snapToGrid w:val="0"/>
          <w:sz w:val="24"/>
          <w:szCs w:val="24"/>
        </w:rPr>
        <w:t>dos mil veinte</w:t>
      </w:r>
      <w:r w:rsidR="004C33E1">
        <w:rPr>
          <w:rFonts w:ascii="Arial" w:hAnsi="Arial" w:cs="Arial"/>
          <w:snapToGrid w:val="0"/>
          <w:sz w:val="24"/>
          <w:szCs w:val="24"/>
        </w:rPr>
        <w:t>, (fojas 24 y 25).</w:t>
      </w:r>
    </w:p>
    <w:p w14:paraId="0F12E8A5" w14:textId="77777777" w:rsidR="00960A88" w:rsidRDefault="00960A88" w:rsidP="00FD271C">
      <w:pPr>
        <w:spacing w:after="0" w:line="240" w:lineRule="auto"/>
        <w:ind w:left="850" w:right="850" w:firstLine="567"/>
        <w:jc w:val="both"/>
        <w:rPr>
          <w:rFonts w:ascii="Arial" w:hAnsi="Arial" w:cs="Arial"/>
          <w:bCs/>
          <w:snapToGrid w:val="0"/>
          <w:sz w:val="24"/>
          <w:szCs w:val="24"/>
        </w:rPr>
      </w:pPr>
    </w:p>
    <w:p w14:paraId="6373B3EB" w14:textId="4779D7E6" w:rsidR="00960A88" w:rsidRDefault="00D75690" w:rsidP="00960A88">
      <w:pPr>
        <w:pStyle w:val="Prrafodelista"/>
        <w:numPr>
          <w:ilvl w:val="0"/>
          <w:numId w:val="1"/>
        </w:numPr>
        <w:spacing w:after="0" w:line="360" w:lineRule="auto"/>
        <w:ind w:left="850" w:right="850"/>
        <w:jc w:val="both"/>
        <w:rPr>
          <w:rFonts w:ascii="Arial" w:hAnsi="Arial" w:cs="Arial"/>
          <w:bCs/>
          <w:snapToGrid w:val="0"/>
          <w:sz w:val="24"/>
          <w:szCs w:val="24"/>
        </w:rPr>
      </w:pPr>
      <w:r>
        <w:rPr>
          <w:rFonts w:ascii="Arial" w:hAnsi="Arial" w:cs="Arial"/>
          <w:bCs/>
          <w:snapToGrid w:val="0"/>
          <w:sz w:val="24"/>
          <w:szCs w:val="24"/>
        </w:rPr>
        <w:t xml:space="preserve">El </w:t>
      </w:r>
      <w:r>
        <w:rPr>
          <w:rFonts w:ascii="Arial" w:hAnsi="Arial" w:cs="Arial"/>
          <w:b/>
          <w:snapToGrid w:val="0"/>
          <w:sz w:val="24"/>
          <w:szCs w:val="24"/>
        </w:rPr>
        <w:t xml:space="preserve">once de febrero de dos mil veintidós (acto impugnado), </w:t>
      </w:r>
      <w:r>
        <w:rPr>
          <w:rFonts w:ascii="Arial" w:hAnsi="Arial" w:cs="Arial"/>
          <w:bCs/>
          <w:snapToGrid w:val="0"/>
          <w:sz w:val="24"/>
          <w:szCs w:val="24"/>
        </w:rPr>
        <w:t xml:space="preserve">mediante </w:t>
      </w:r>
      <w:r w:rsidR="00960A88" w:rsidRPr="00D75690">
        <w:rPr>
          <w:rFonts w:ascii="Arial" w:hAnsi="Arial" w:cs="Arial"/>
          <w:snapToGrid w:val="0"/>
          <w:sz w:val="24"/>
          <w:szCs w:val="24"/>
        </w:rPr>
        <w:t>oficio</w:t>
      </w:r>
      <w:r>
        <w:rPr>
          <w:rFonts w:ascii="Arial" w:hAnsi="Arial" w:cs="Arial"/>
          <w:b/>
          <w:snapToGrid w:val="0"/>
          <w:sz w:val="24"/>
          <w:szCs w:val="24"/>
        </w:rPr>
        <w:t xml:space="preserve"> </w:t>
      </w:r>
      <w:r w:rsidR="00CE4A4E">
        <w:rPr>
          <w:rFonts w:ascii="Arial" w:eastAsia="Times New Roman" w:hAnsi="Arial" w:cs="Arial"/>
          <w:bCs/>
          <w:iCs/>
          <w:caps/>
          <w:kern w:val="2"/>
          <w:sz w:val="20"/>
          <w:szCs w:val="20"/>
          <w:lang w:val="es-ES_tradnl" w:eastAsia="es-ES"/>
        </w:rPr>
        <w:t>**********</w:t>
      </w:r>
      <w:r w:rsidRPr="00CE4A4E">
        <w:rPr>
          <w:rFonts w:ascii="Arial" w:hAnsi="Arial" w:cs="Arial"/>
          <w:snapToGrid w:val="0"/>
          <w:sz w:val="24"/>
          <w:szCs w:val="24"/>
        </w:rPr>
        <w:t>,</w:t>
      </w:r>
      <w:r>
        <w:rPr>
          <w:rFonts w:ascii="Arial" w:hAnsi="Arial" w:cs="Arial"/>
          <w:b/>
          <w:snapToGrid w:val="0"/>
          <w:sz w:val="24"/>
          <w:szCs w:val="24"/>
        </w:rPr>
        <w:t xml:space="preserve"> </w:t>
      </w:r>
      <w:r w:rsidR="00960A88">
        <w:rPr>
          <w:rFonts w:ascii="Arial" w:hAnsi="Arial" w:cs="Arial"/>
          <w:bCs/>
          <w:snapToGrid w:val="0"/>
          <w:sz w:val="24"/>
          <w:szCs w:val="24"/>
        </w:rPr>
        <w:t xml:space="preserve">emitido por el Director General de la Oficina de Pensiones, </w:t>
      </w:r>
      <w:r>
        <w:rPr>
          <w:rFonts w:ascii="Arial" w:hAnsi="Arial" w:cs="Arial"/>
          <w:bCs/>
          <w:snapToGrid w:val="0"/>
          <w:sz w:val="24"/>
          <w:szCs w:val="24"/>
        </w:rPr>
        <w:t xml:space="preserve">dio </w:t>
      </w:r>
      <w:r w:rsidR="00960A88">
        <w:rPr>
          <w:rFonts w:ascii="Arial" w:hAnsi="Arial" w:cs="Arial"/>
          <w:bCs/>
          <w:snapToGrid w:val="0"/>
          <w:sz w:val="24"/>
          <w:szCs w:val="24"/>
        </w:rPr>
        <w:t>respuesta a la solicitud del actor, en el que le n</w:t>
      </w:r>
      <w:r>
        <w:rPr>
          <w:rFonts w:ascii="Arial" w:hAnsi="Arial" w:cs="Arial"/>
          <w:bCs/>
          <w:snapToGrid w:val="0"/>
          <w:sz w:val="24"/>
          <w:szCs w:val="24"/>
        </w:rPr>
        <w:t>egó e</w:t>
      </w:r>
      <w:r w:rsidR="00960A88">
        <w:rPr>
          <w:rFonts w:ascii="Arial" w:hAnsi="Arial" w:cs="Arial"/>
          <w:bCs/>
          <w:snapToGrid w:val="0"/>
          <w:sz w:val="24"/>
          <w:szCs w:val="24"/>
        </w:rPr>
        <w:t>l pago de las prestaciones comp</w:t>
      </w:r>
      <w:r>
        <w:rPr>
          <w:rFonts w:ascii="Arial" w:hAnsi="Arial" w:cs="Arial"/>
          <w:bCs/>
          <w:snapToGrid w:val="0"/>
          <w:sz w:val="24"/>
          <w:szCs w:val="24"/>
        </w:rPr>
        <w:t>rendidas del periodo reclamado</w:t>
      </w:r>
      <w:r w:rsidR="00C13382">
        <w:rPr>
          <w:rFonts w:ascii="Arial" w:hAnsi="Arial" w:cs="Arial"/>
          <w:bCs/>
          <w:snapToGrid w:val="0"/>
          <w:sz w:val="24"/>
          <w:szCs w:val="24"/>
        </w:rPr>
        <w:t>,</w:t>
      </w:r>
      <w:r>
        <w:rPr>
          <w:rFonts w:ascii="Arial" w:hAnsi="Arial" w:cs="Arial"/>
          <w:bCs/>
          <w:snapToGrid w:val="0"/>
          <w:sz w:val="24"/>
          <w:szCs w:val="24"/>
        </w:rPr>
        <w:t xml:space="preserve"> (foja 22).</w:t>
      </w:r>
    </w:p>
    <w:p w14:paraId="68CA1E21" w14:textId="77777777" w:rsidR="00960A88" w:rsidRDefault="00960A88" w:rsidP="0053796D">
      <w:pPr>
        <w:pStyle w:val="Prrafodelista"/>
        <w:spacing w:line="240" w:lineRule="auto"/>
        <w:rPr>
          <w:rFonts w:ascii="Arial" w:hAnsi="Arial" w:cs="Arial"/>
          <w:bCs/>
          <w:snapToGrid w:val="0"/>
          <w:sz w:val="24"/>
          <w:szCs w:val="24"/>
        </w:rPr>
      </w:pPr>
    </w:p>
    <w:p w14:paraId="2CF2B713" w14:textId="544C8FEF" w:rsidR="00960A88" w:rsidRDefault="006A1E4E" w:rsidP="00960A88">
      <w:pPr>
        <w:spacing w:after="0" w:line="360" w:lineRule="auto"/>
        <w:ind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OCTAVO. Análisis del fondo del asunto. </w:t>
      </w:r>
      <w:r w:rsidR="00960A88">
        <w:rPr>
          <w:rFonts w:ascii="Arial" w:eastAsia="Times New Roman" w:hAnsi="Arial" w:cs="Arial"/>
          <w:b/>
          <w:sz w:val="24"/>
          <w:szCs w:val="24"/>
          <w:lang w:val="es-ES_tradnl" w:eastAsia="es-ES"/>
        </w:rPr>
        <w:t xml:space="preserve">Esta Juzgadora procede al análisis de los conceptos de </w:t>
      </w:r>
      <w:r w:rsidR="00C13382">
        <w:rPr>
          <w:rFonts w:ascii="Arial" w:eastAsia="Times New Roman" w:hAnsi="Arial" w:cs="Arial"/>
          <w:b/>
          <w:sz w:val="24"/>
          <w:szCs w:val="24"/>
          <w:lang w:val="es-ES_tradnl" w:eastAsia="es-ES"/>
        </w:rPr>
        <w:t>impugnación</w:t>
      </w:r>
      <w:r w:rsidR="00960A88">
        <w:rPr>
          <w:rFonts w:ascii="Arial" w:eastAsia="Times New Roman" w:hAnsi="Arial" w:cs="Arial"/>
          <w:b/>
          <w:sz w:val="24"/>
          <w:szCs w:val="24"/>
          <w:lang w:val="es-ES_tradnl" w:eastAsia="es-ES"/>
        </w:rPr>
        <w:t xml:space="preserve">. </w:t>
      </w:r>
      <w:r w:rsidR="00960A88">
        <w:rPr>
          <w:rFonts w:ascii="Arial" w:eastAsia="Times New Roman" w:hAnsi="Arial" w:cs="Arial"/>
          <w:bCs/>
          <w:sz w:val="24"/>
          <w:szCs w:val="24"/>
          <w:lang w:val="es-ES_tradnl" w:eastAsia="es-ES"/>
        </w:rPr>
        <w:t xml:space="preserve">El actor alega en el primer concepto, recibir un trato discriminatorio, y que el oficio </w:t>
      </w:r>
      <w:r w:rsidR="006B2356">
        <w:rPr>
          <w:rFonts w:ascii="Arial" w:eastAsia="Times New Roman" w:hAnsi="Arial" w:cs="Arial"/>
          <w:bCs/>
          <w:iCs/>
          <w:caps/>
          <w:kern w:val="2"/>
          <w:sz w:val="20"/>
          <w:szCs w:val="20"/>
          <w:lang w:val="es-ES_tradnl" w:eastAsia="es-ES"/>
        </w:rPr>
        <w:t xml:space="preserve">********** </w:t>
      </w:r>
      <w:r w:rsidR="00960A88" w:rsidRPr="00B45768">
        <w:rPr>
          <w:rFonts w:ascii="Arial" w:eastAsia="Times New Roman" w:hAnsi="Arial" w:cs="Arial"/>
          <w:sz w:val="24"/>
          <w:szCs w:val="24"/>
          <w:lang w:val="es-ES_tradnl" w:eastAsia="es-ES"/>
        </w:rPr>
        <w:t>de fecha once de febrero de dos mil veintidós</w:t>
      </w:r>
      <w:r w:rsidR="00960A88" w:rsidRPr="00B45768">
        <w:rPr>
          <w:rFonts w:ascii="Arial" w:eastAsia="Times New Roman" w:hAnsi="Arial" w:cs="Arial"/>
          <w:bCs/>
          <w:sz w:val="24"/>
          <w:szCs w:val="24"/>
          <w:lang w:val="es-ES_tradnl" w:eastAsia="es-ES"/>
        </w:rPr>
        <w:t xml:space="preserve"> vulnera el artícu</w:t>
      </w:r>
      <w:r w:rsidR="00960A88">
        <w:rPr>
          <w:rFonts w:ascii="Arial" w:eastAsia="Times New Roman" w:hAnsi="Arial" w:cs="Arial"/>
          <w:bCs/>
          <w:sz w:val="24"/>
          <w:szCs w:val="24"/>
          <w:lang w:val="es-ES_tradnl" w:eastAsia="es-ES"/>
        </w:rPr>
        <w:t>lo 1</w:t>
      </w:r>
      <w:r w:rsidR="00B45768">
        <w:rPr>
          <w:rFonts w:ascii="Arial" w:eastAsia="Times New Roman" w:hAnsi="Arial" w:cs="Arial"/>
          <w:bCs/>
          <w:sz w:val="24"/>
          <w:szCs w:val="24"/>
          <w:lang w:val="es-ES_tradnl" w:eastAsia="es-ES"/>
        </w:rPr>
        <w:t xml:space="preserve"> de la Constitución Federal, </w:t>
      </w:r>
      <w:r w:rsidR="00960A88">
        <w:rPr>
          <w:rFonts w:ascii="Arial" w:eastAsia="Times New Roman" w:hAnsi="Arial" w:cs="Arial"/>
          <w:bCs/>
          <w:sz w:val="24"/>
          <w:szCs w:val="24"/>
          <w:lang w:val="es-ES_tradnl" w:eastAsia="es-ES"/>
        </w:rPr>
        <w:t>al violar al principio de progresividad reconocida en la misma.</w:t>
      </w:r>
      <w:r w:rsidR="00960A88">
        <w:rPr>
          <w:rFonts w:ascii="Arial" w:eastAsia="Times New Roman" w:hAnsi="Arial" w:cs="Arial"/>
          <w:b/>
          <w:sz w:val="24"/>
          <w:szCs w:val="24"/>
          <w:lang w:val="es-ES_tradnl" w:eastAsia="es-ES"/>
        </w:rPr>
        <w:t xml:space="preserve"> </w:t>
      </w:r>
      <w:r w:rsidR="00B45768">
        <w:rPr>
          <w:rFonts w:ascii="Arial" w:eastAsia="Times New Roman" w:hAnsi="Arial" w:cs="Arial"/>
          <w:bCs/>
          <w:sz w:val="24"/>
          <w:szCs w:val="24"/>
          <w:lang w:val="es-ES_tradnl" w:eastAsia="es-ES"/>
        </w:rPr>
        <w:t>En cuanto al</w:t>
      </w:r>
      <w:r w:rsidR="00960A88">
        <w:rPr>
          <w:rFonts w:ascii="Arial" w:eastAsia="Times New Roman" w:hAnsi="Arial" w:cs="Arial"/>
          <w:bCs/>
          <w:sz w:val="24"/>
          <w:szCs w:val="24"/>
          <w:lang w:val="es-ES_tradnl" w:eastAsia="es-ES"/>
        </w:rPr>
        <w:t xml:space="preserve"> segundo concepto de </w:t>
      </w:r>
      <w:r w:rsidR="00B45768">
        <w:rPr>
          <w:rFonts w:ascii="Arial" w:eastAsia="Times New Roman" w:hAnsi="Arial" w:cs="Arial"/>
          <w:bCs/>
          <w:sz w:val="24"/>
          <w:szCs w:val="24"/>
          <w:lang w:val="es-ES_tradnl" w:eastAsia="es-ES"/>
        </w:rPr>
        <w:t xml:space="preserve">impugnación </w:t>
      </w:r>
      <w:r w:rsidR="00960A88">
        <w:rPr>
          <w:rFonts w:ascii="Arial" w:eastAsia="Times New Roman" w:hAnsi="Arial" w:cs="Arial"/>
          <w:bCs/>
          <w:sz w:val="24"/>
          <w:szCs w:val="24"/>
          <w:lang w:val="es-ES_tradnl" w:eastAsia="es-ES"/>
        </w:rPr>
        <w:t xml:space="preserve">hecho valer por el actor, argumenta </w:t>
      </w:r>
      <w:r w:rsidR="00960A88">
        <w:rPr>
          <w:rFonts w:ascii="Arial" w:eastAsia="Times New Roman" w:hAnsi="Arial" w:cs="Arial"/>
          <w:b/>
          <w:sz w:val="24"/>
          <w:szCs w:val="24"/>
          <w:lang w:val="es-ES_tradnl" w:eastAsia="es-ES"/>
        </w:rPr>
        <w:t>la indebida fundamentación y motivación</w:t>
      </w:r>
      <w:r w:rsidR="00960A88">
        <w:rPr>
          <w:rFonts w:ascii="Arial" w:eastAsia="Times New Roman" w:hAnsi="Arial" w:cs="Arial"/>
          <w:bCs/>
          <w:sz w:val="24"/>
          <w:szCs w:val="24"/>
          <w:lang w:val="es-ES_tradnl" w:eastAsia="es-ES"/>
        </w:rPr>
        <w:t xml:space="preserve"> de dicho oficio, </w:t>
      </w:r>
      <w:r w:rsidR="00B45768">
        <w:rPr>
          <w:rFonts w:ascii="Arial" w:eastAsia="Times New Roman" w:hAnsi="Arial" w:cs="Arial"/>
          <w:bCs/>
          <w:sz w:val="24"/>
          <w:szCs w:val="24"/>
          <w:lang w:val="es-ES_tradnl" w:eastAsia="es-ES"/>
        </w:rPr>
        <w:t xml:space="preserve">dado que únicamente cita como </w:t>
      </w:r>
      <w:r w:rsidR="00361EC7">
        <w:rPr>
          <w:rFonts w:ascii="Arial" w:eastAsia="Times New Roman" w:hAnsi="Arial" w:cs="Arial"/>
          <w:bCs/>
          <w:sz w:val="24"/>
          <w:szCs w:val="24"/>
          <w:lang w:val="es-ES_tradnl" w:eastAsia="es-ES"/>
        </w:rPr>
        <w:t>fundamento</w:t>
      </w:r>
      <w:r w:rsidR="00B45768">
        <w:rPr>
          <w:rFonts w:ascii="Arial" w:eastAsia="Times New Roman" w:hAnsi="Arial" w:cs="Arial"/>
          <w:bCs/>
          <w:sz w:val="24"/>
          <w:szCs w:val="24"/>
          <w:lang w:val="es-ES_tradnl" w:eastAsia="es-ES"/>
        </w:rPr>
        <w:t xml:space="preserve"> para justificar su acto los artículos 79 y 88, de la Ley de Pensiones para los Trabajadores del Gobierno del Estado de Oaxaca.</w:t>
      </w:r>
    </w:p>
    <w:p w14:paraId="61B5865E" w14:textId="3D1E1596" w:rsidR="00B45768" w:rsidRPr="00EE266E" w:rsidRDefault="00B45768" w:rsidP="00960A88">
      <w:pPr>
        <w:spacing w:after="0" w:line="360" w:lineRule="auto"/>
        <w:ind w:firstLine="567"/>
        <w:jc w:val="both"/>
        <w:rPr>
          <w:rFonts w:ascii="Arial" w:eastAsia="Times New Roman" w:hAnsi="Arial" w:cs="Arial"/>
          <w:b/>
          <w:sz w:val="24"/>
          <w:szCs w:val="24"/>
          <w:lang w:val="es-ES_tradnl" w:eastAsia="es-ES"/>
        </w:rPr>
      </w:pPr>
      <w:r>
        <w:rPr>
          <w:rFonts w:ascii="Arial" w:hAnsi="Arial" w:cs="Arial"/>
          <w:sz w:val="24"/>
          <w:szCs w:val="24"/>
          <w:shd w:val="clear" w:color="auto" w:fill="FFFFFF"/>
        </w:rPr>
        <w:lastRenderedPageBreak/>
        <w:t>Ahora, la autoridad demandada refiere en su contestación de demanda, que:</w:t>
      </w:r>
      <w:r>
        <w:rPr>
          <w:rFonts w:ascii="Arial" w:eastAsia="Times New Roman" w:hAnsi="Arial" w:cs="Arial"/>
          <w:sz w:val="24"/>
          <w:szCs w:val="24"/>
          <w:lang w:val="es-ES_tradnl" w:eastAsia="es-ES"/>
        </w:rPr>
        <w:t xml:space="preserve"> </w:t>
      </w:r>
      <w:r w:rsidRPr="00B426FD">
        <w:rPr>
          <w:rFonts w:ascii="Arial" w:eastAsia="Times New Roman" w:hAnsi="Arial" w:cs="Arial"/>
          <w:i/>
          <w:sz w:val="24"/>
          <w:szCs w:val="24"/>
          <w:lang w:val="es-ES_tradnl" w:eastAsia="es-ES"/>
        </w:rPr>
        <w:t>“…dicha autoridad jurisdiccional le reconoció el derecho, pero no como un derecho adquirido con anterioridad;</w:t>
      </w:r>
      <w:r>
        <w:rPr>
          <w:rFonts w:ascii="Arial" w:eastAsia="Times New Roman" w:hAnsi="Arial" w:cs="Arial"/>
          <w:i/>
          <w:sz w:val="24"/>
          <w:szCs w:val="24"/>
          <w:lang w:val="es-ES_tradnl" w:eastAsia="es-ES"/>
        </w:rPr>
        <w:t xml:space="preserve"> por tanto, fue hasta el </w:t>
      </w:r>
      <w:r>
        <w:rPr>
          <w:rFonts w:ascii="Arial" w:eastAsia="Times New Roman" w:hAnsi="Arial" w:cs="Arial"/>
          <w:b/>
          <w:i/>
          <w:sz w:val="24"/>
          <w:szCs w:val="24"/>
          <w:lang w:val="es-ES_tradnl" w:eastAsia="es-ES"/>
        </w:rPr>
        <w:t xml:space="preserve">momento </w:t>
      </w:r>
      <w:r>
        <w:rPr>
          <w:rFonts w:ascii="Arial" w:eastAsia="Times New Roman" w:hAnsi="Arial" w:cs="Arial"/>
          <w:i/>
          <w:sz w:val="24"/>
          <w:szCs w:val="24"/>
          <w:lang w:val="es-ES_tradnl" w:eastAsia="es-ES"/>
        </w:rPr>
        <w:t xml:space="preserve">en que se declaró firme la sentencia que </w:t>
      </w:r>
      <w:r>
        <w:rPr>
          <w:rFonts w:ascii="Arial" w:eastAsia="Times New Roman" w:hAnsi="Arial" w:cs="Arial"/>
          <w:b/>
          <w:i/>
          <w:sz w:val="24"/>
          <w:szCs w:val="24"/>
          <w:lang w:val="es-ES_tradnl" w:eastAsia="es-ES"/>
        </w:rPr>
        <w:t xml:space="preserve">generó el derecho a percibir prestaciones, por lo que en esa tesitura, se concluye que no tenía ese derecho reconocido (derechos adquiridos), sino que únicamente comenzó, a recibir los beneficios a partir de que quedó firme la sentencia; en ese orden de ideas, </w:t>
      </w:r>
      <w:r>
        <w:rPr>
          <w:rFonts w:ascii="Arial" w:eastAsia="Times New Roman" w:hAnsi="Arial" w:cs="Arial"/>
          <w:b/>
          <w:i/>
          <w:sz w:val="24"/>
          <w:szCs w:val="24"/>
          <w:u w:val="single"/>
          <w:lang w:val="es-ES_tradnl" w:eastAsia="es-ES"/>
        </w:rPr>
        <w:t>EL DERECHO ADQUIRIDO, SURGIÓ CON LA SENTENCIA, no con el dictamen declarado nulo</w:t>
      </w:r>
      <w:r>
        <w:rPr>
          <w:rFonts w:ascii="Arial" w:eastAsia="Times New Roman" w:hAnsi="Arial" w:cs="Arial"/>
          <w:i/>
          <w:sz w:val="24"/>
          <w:szCs w:val="24"/>
          <w:lang w:val="es-ES_tradnl" w:eastAsia="es-ES"/>
        </w:rPr>
        <w:t>…”</w:t>
      </w:r>
      <w:r w:rsidR="00EE266E">
        <w:rPr>
          <w:rFonts w:ascii="Arial" w:eastAsia="Times New Roman" w:hAnsi="Arial" w:cs="Arial"/>
          <w:i/>
          <w:sz w:val="24"/>
          <w:szCs w:val="24"/>
          <w:lang w:val="es-ES_tradnl" w:eastAsia="es-ES"/>
        </w:rPr>
        <w:t xml:space="preserve"> </w:t>
      </w:r>
      <w:r w:rsidR="00EE266E">
        <w:rPr>
          <w:rFonts w:ascii="Arial" w:eastAsia="Times New Roman" w:hAnsi="Arial" w:cs="Arial"/>
          <w:sz w:val="24"/>
          <w:szCs w:val="24"/>
          <w:lang w:val="es-ES_tradnl" w:eastAsia="es-ES"/>
        </w:rPr>
        <w:t>(</w:t>
      </w:r>
      <w:r w:rsidR="0046444C">
        <w:rPr>
          <w:rFonts w:ascii="Arial" w:eastAsia="Times New Roman" w:hAnsi="Arial" w:cs="Arial"/>
          <w:sz w:val="24"/>
          <w:szCs w:val="24"/>
          <w:lang w:val="es-ES_tradnl" w:eastAsia="es-ES"/>
        </w:rPr>
        <w:t>Foja</w:t>
      </w:r>
      <w:r w:rsidR="00EE266E">
        <w:rPr>
          <w:rFonts w:ascii="Arial" w:eastAsia="Times New Roman" w:hAnsi="Arial" w:cs="Arial"/>
          <w:sz w:val="24"/>
          <w:szCs w:val="24"/>
          <w:lang w:val="es-ES_tradnl" w:eastAsia="es-ES"/>
        </w:rPr>
        <w:t xml:space="preserve"> </w:t>
      </w:r>
      <w:r w:rsidR="0046444C">
        <w:rPr>
          <w:rFonts w:ascii="Arial" w:eastAsia="Times New Roman" w:hAnsi="Arial" w:cs="Arial"/>
          <w:sz w:val="24"/>
          <w:szCs w:val="24"/>
          <w:lang w:val="es-ES_tradnl" w:eastAsia="es-ES"/>
        </w:rPr>
        <w:t xml:space="preserve">47). </w:t>
      </w:r>
    </w:p>
    <w:p w14:paraId="76661AA2" w14:textId="77777777" w:rsidR="00960A88" w:rsidRDefault="00960A88" w:rsidP="000042D1">
      <w:pPr>
        <w:spacing w:after="0" w:line="240" w:lineRule="auto"/>
        <w:jc w:val="both"/>
        <w:rPr>
          <w:rFonts w:ascii="Arial" w:hAnsi="Arial" w:cs="Arial"/>
          <w:bCs/>
          <w:snapToGrid w:val="0"/>
          <w:sz w:val="24"/>
          <w:szCs w:val="24"/>
        </w:rPr>
      </w:pPr>
    </w:p>
    <w:p w14:paraId="2DFE99E4" w14:textId="32048309" w:rsidR="00E12150" w:rsidRDefault="00E12150" w:rsidP="00E12150">
      <w:pPr>
        <w:spacing w:after="0" w:line="360" w:lineRule="auto"/>
        <w:jc w:val="both"/>
        <w:rPr>
          <w:rFonts w:ascii="Arial" w:hAnsi="Arial" w:cs="Arial"/>
          <w:bCs/>
          <w:snapToGrid w:val="0"/>
          <w:sz w:val="24"/>
          <w:szCs w:val="24"/>
        </w:rPr>
      </w:pPr>
      <w:r>
        <w:rPr>
          <w:rFonts w:ascii="Arial" w:hAnsi="Arial" w:cs="Arial"/>
          <w:bCs/>
          <w:snapToGrid w:val="0"/>
          <w:sz w:val="24"/>
          <w:szCs w:val="24"/>
        </w:rPr>
        <w:tab/>
        <w:t xml:space="preserve">En el acto impugnado el oficio </w:t>
      </w:r>
      <w:r w:rsidR="006B2356">
        <w:rPr>
          <w:rFonts w:ascii="Arial" w:eastAsia="Times New Roman" w:hAnsi="Arial" w:cs="Arial"/>
          <w:bCs/>
          <w:iCs/>
          <w:caps/>
          <w:kern w:val="2"/>
          <w:sz w:val="20"/>
          <w:szCs w:val="20"/>
          <w:lang w:val="es-ES_tradnl" w:eastAsia="es-ES"/>
        </w:rPr>
        <w:t>**********</w:t>
      </w:r>
      <w:r>
        <w:rPr>
          <w:rFonts w:ascii="Arial" w:hAnsi="Arial" w:cs="Arial"/>
          <w:bCs/>
          <w:snapToGrid w:val="0"/>
          <w:sz w:val="24"/>
          <w:szCs w:val="24"/>
        </w:rPr>
        <w:t>, de once de febrero del presente año,</w:t>
      </w:r>
      <w:r w:rsidR="00D71334">
        <w:rPr>
          <w:rFonts w:ascii="Arial" w:hAnsi="Arial" w:cs="Arial"/>
          <w:bCs/>
          <w:snapToGrid w:val="0"/>
          <w:sz w:val="24"/>
          <w:szCs w:val="24"/>
        </w:rPr>
        <w:t xml:space="preserve"> al que </w:t>
      </w:r>
      <w:r w:rsidR="00D71334" w:rsidRPr="00D71334">
        <w:rPr>
          <w:rFonts w:ascii="Arial" w:hAnsi="Arial" w:cs="Arial"/>
          <w:sz w:val="24"/>
          <w:szCs w:val="24"/>
        </w:rPr>
        <w:t>se le otorga valor probatorio pleno de conformidad con el artículo 203, fracción I de la Ley de Procedimiento y Justicia Administrativa para el Estado de Oaxaca</w:t>
      </w:r>
      <w:r w:rsidR="00D71334">
        <w:rPr>
          <w:rFonts w:ascii="Arial" w:hAnsi="Arial" w:cs="Arial"/>
          <w:bCs/>
          <w:snapToGrid w:val="0"/>
          <w:sz w:val="24"/>
          <w:szCs w:val="24"/>
        </w:rPr>
        <w:t xml:space="preserve">, </w:t>
      </w:r>
      <w:r>
        <w:rPr>
          <w:rFonts w:ascii="Arial" w:hAnsi="Arial" w:cs="Arial"/>
          <w:bCs/>
          <w:snapToGrid w:val="0"/>
          <w:sz w:val="24"/>
          <w:szCs w:val="24"/>
        </w:rPr>
        <w:t xml:space="preserve">la autoridad demandada </w:t>
      </w:r>
      <w:r w:rsidR="006816EE">
        <w:rPr>
          <w:rFonts w:ascii="Arial" w:hAnsi="Arial" w:cs="Arial"/>
          <w:bCs/>
          <w:snapToGrid w:val="0"/>
          <w:sz w:val="24"/>
          <w:szCs w:val="24"/>
        </w:rPr>
        <w:t xml:space="preserve">en </w:t>
      </w:r>
      <w:r w:rsidR="00ED768D">
        <w:rPr>
          <w:rFonts w:ascii="Arial" w:hAnsi="Arial" w:cs="Arial"/>
          <w:bCs/>
          <w:snapToGrid w:val="0"/>
          <w:sz w:val="24"/>
          <w:szCs w:val="24"/>
        </w:rPr>
        <w:t xml:space="preserve">lo </w:t>
      </w:r>
      <w:r w:rsidR="006816EE">
        <w:rPr>
          <w:rFonts w:ascii="Arial" w:hAnsi="Arial" w:cs="Arial"/>
          <w:bCs/>
          <w:snapToGrid w:val="0"/>
          <w:sz w:val="24"/>
          <w:szCs w:val="24"/>
        </w:rPr>
        <w:t xml:space="preserve">que aquí interesa, </w:t>
      </w:r>
      <w:r>
        <w:rPr>
          <w:rFonts w:ascii="Arial" w:hAnsi="Arial" w:cs="Arial"/>
          <w:bCs/>
          <w:snapToGrid w:val="0"/>
          <w:sz w:val="24"/>
          <w:szCs w:val="24"/>
        </w:rPr>
        <w:t xml:space="preserve">señaló: </w:t>
      </w:r>
      <w:r w:rsidR="000B3B1E">
        <w:rPr>
          <w:rFonts w:ascii="Arial" w:hAnsi="Arial" w:cs="Arial"/>
          <w:bCs/>
          <w:snapToGrid w:val="0"/>
          <w:sz w:val="24"/>
          <w:szCs w:val="24"/>
        </w:rPr>
        <w:t xml:space="preserve"> </w:t>
      </w:r>
    </w:p>
    <w:p w14:paraId="5EC4F8BE" w14:textId="578222B5" w:rsidR="006B2356" w:rsidRDefault="00C25535" w:rsidP="00E12150">
      <w:pPr>
        <w:spacing w:after="0" w:line="360" w:lineRule="auto"/>
        <w:jc w:val="both"/>
        <w:rPr>
          <w:rFonts w:ascii="Arial" w:hAnsi="Arial" w:cs="Arial"/>
          <w:bCs/>
          <w:snapToGrid w:val="0"/>
          <w:sz w:val="24"/>
          <w:szCs w:val="24"/>
        </w:rPr>
      </w:pPr>
      <w:r>
        <w:rPr>
          <w:rFonts w:ascii="Arial" w:hAnsi="Arial" w:cs="Arial"/>
          <w:bCs/>
          <w:noProof/>
          <w:sz w:val="24"/>
          <w:szCs w:val="24"/>
          <w:lang w:eastAsia="es-MX"/>
        </w:rPr>
        <mc:AlternateContent>
          <mc:Choice Requires="wps">
            <w:drawing>
              <wp:anchor distT="0" distB="0" distL="114300" distR="114300" simplePos="0" relativeHeight="251669504" behindDoc="0" locked="0" layoutInCell="1" allowOverlap="1" wp14:anchorId="2A1216DB" wp14:editId="0D19A913">
                <wp:simplePos x="0" y="0"/>
                <wp:positionH relativeFrom="column">
                  <wp:posOffset>717134</wp:posOffset>
                </wp:positionH>
                <wp:positionV relativeFrom="paragraph">
                  <wp:posOffset>1485659</wp:posOffset>
                </wp:positionV>
                <wp:extent cx="1299079" cy="150758"/>
                <wp:effectExtent l="0" t="0" r="15875" b="20955"/>
                <wp:wrapNone/>
                <wp:docPr id="10" name="Rectángulo 10"/>
                <wp:cNvGraphicFramePr/>
                <a:graphic xmlns:a="http://schemas.openxmlformats.org/drawingml/2006/main">
                  <a:graphicData uri="http://schemas.microsoft.com/office/word/2010/wordprocessingShape">
                    <wps:wsp>
                      <wps:cNvSpPr/>
                      <wps:spPr>
                        <a:xfrm>
                          <a:off x="0" y="0"/>
                          <a:ext cx="1299079" cy="15075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03E0DF" w14:textId="77777777" w:rsidR="00C25535" w:rsidRPr="00B16751" w:rsidRDefault="00C25535" w:rsidP="00C25535">
                            <w:pPr>
                              <w:pStyle w:val="Sinespaciado"/>
                              <w:rPr>
                                <w:color w:val="000000" w:themeColor="text1"/>
                                <w:sz w:val="14"/>
                                <w:szCs w:val="14"/>
                              </w:rPr>
                            </w:pPr>
                            <w:r w:rsidRPr="00B16751">
                              <w:rPr>
                                <w:color w:val="000000" w:themeColor="text1"/>
                                <w:sz w:val="14"/>
                                <w:szCs w:val="1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1216DB" id="Rectángulo 10" o:spid="_x0000_s1026" style="position:absolute;left:0;text-align:left;margin-left:56.45pt;margin-top:117pt;width:102.3pt;height:11.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" fillcolor="white [3212]" strokecolor="white [3212]" strokeweight="1pt">
                <v:textbox>
                  <w:txbxContent>
                    <w:p w14:paraId="1803E0DF" w14:textId="77777777" w:rsidR="00C25535" w:rsidRPr="00B16751" w:rsidRDefault="00C25535" w:rsidP="00C25535">
                      <w:pPr>
                        <w:pStyle w:val="Sinespaciado"/>
                        <w:rPr>
                          <w:color w:val="000000" w:themeColor="text1"/>
                          <w:sz w:val="14"/>
                          <w:szCs w:val="14"/>
                        </w:rPr>
                      </w:pPr>
                      <w:r w:rsidRPr="00B16751">
                        <w:rPr>
                          <w:color w:val="000000" w:themeColor="text1"/>
                          <w:sz w:val="14"/>
                          <w:szCs w:val="14"/>
                        </w:rPr>
                        <w:t xml:space="preserve">********** </w:t>
                      </w:r>
                    </w:p>
                  </w:txbxContent>
                </v:textbox>
              </v:rect>
            </w:pict>
          </mc:Fallback>
        </mc:AlternateContent>
      </w:r>
      <w:r w:rsidR="00B16751">
        <w:rPr>
          <w:rFonts w:ascii="Arial" w:hAnsi="Arial" w:cs="Arial"/>
          <w:bCs/>
          <w:noProof/>
          <w:sz w:val="24"/>
          <w:szCs w:val="24"/>
          <w:lang w:eastAsia="es-MX"/>
        </w:rPr>
        <mc:AlternateContent>
          <mc:Choice Requires="wps">
            <w:drawing>
              <wp:anchor distT="0" distB="0" distL="114300" distR="114300" simplePos="0" relativeHeight="251667456" behindDoc="0" locked="0" layoutInCell="1" allowOverlap="1" wp14:anchorId="37EB278C" wp14:editId="7F621C44">
                <wp:simplePos x="0" y="0"/>
                <wp:positionH relativeFrom="column">
                  <wp:posOffset>1593697</wp:posOffset>
                </wp:positionH>
                <wp:positionV relativeFrom="paragraph">
                  <wp:posOffset>1353229</wp:posOffset>
                </wp:positionV>
                <wp:extent cx="1292772" cy="170267"/>
                <wp:effectExtent l="0" t="0" r="22225" b="20320"/>
                <wp:wrapNone/>
                <wp:docPr id="9" name="Rectángulo 9"/>
                <wp:cNvGraphicFramePr/>
                <a:graphic xmlns:a="http://schemas.openxmlformats.org/drawingml/2006/main">
                  <a:graphicData uri="http://schemas.microsoft.com/office/word/2010/wordprocessingShape">
                    <wps:wsp>
                      <wps:cNvSpPr/>
                      <wps:spPr>
                        <a:xfrm>
                          <a:off x="0" y="0"/>
                          <a:ext cx="1292772" cy="1702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725364" w14:textId="77777777" w:rsidR="00B16751" w:rsidRPr="00B16751" w:rsidRDefault="00B16751" w:rsidP="00B16751">
                            <w:pPr>
                              <w:pStyle w:val="Sinespaciado"/>
                              <w:rPr>
                                <w:color w:val="000000" w:themeColor="text1"/>
                                <w:sz w:val="14"/>
                                <w:szCs w:val="14"/>
                              </w:rPr>
                            </w:pPr>
                            <w:r w:rsidRPr="00B16751">
                              <w:rPr>
                                <w:color w:val="000000" w:themeColor="text1"/>
                                <w:sz w:val="14"/>
                                <w:szCs w:val="1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EB278C" id="Rectángulo 9" o:spid="_x0000_s1027" style="position:absolute;left:0;text-align:left;margin-left:125.5pt;margin-top:106.55pt;width:101.8pt;height:13.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" fillcolor="white [3212]" strokecolor="white [3212]" strokeweight="1pt">
                <v:textbox>
                  <w:txbxContent>
                    <w:p w14:paraId="59725364" w14:textId="77777777" w:rsidR="00B16751" w:rsidRPr="00B16751" w:rsidRDefault="00B16751" w:rsidP="00B16751">
                      <w:pPr>
                        <w:pStyle w:val="Sinespaciado"/>
                        <w:rPr>
                          <w:color w:val="000000" w:themeColor="text1"/>
                          <w:sz w:val="14"/>
                          <w:szCs w:val="14"/>
                        </w:rPr>
                      </w:pPr>
                      <w:r w:rsidRPr="00B16751">
                        <w:rPr>
                          <w:color w:val="000000" w:themeColor="text1"/>
                          <w:sz w:val="14"/>
                          <w:szCs w:val="14"/>
                        </w:rPr>
                        <w:t xml:space="preserve">********** </w:t>
                      </w:r>
                    </w:p>
                  </w:txbxContent>
                </v:textbox>
              </v:rect>
            </w:pict>
          </mc:Fallback>
        </mc:AlternateContent>
      </w:r>
      <w:r w:rsidR="00B16751">
        <w:rPr>
          <w:rFonts w:ascii="Arial" w:hAnsi="Arial" w:cs="Arial"/>
          <w:bCs/>
          <w:noProof/>
          <w:sz w:val="24"/>
          <w:szCs w:val="24"/>
          <w:lang w:eastAsia="es-MX"/>
        </w:rPr>
        <mc:AlternateContent>
          <mc:Choice Requires="wps">
            <w:drawing>
              <wp:anchor distT="0" distB="0" distL="114300" distR="114300" simplePos="0" relativeHeight="251665408" behindDoc="0" locked="0" layoutInCell="1" allowOverlap="1" wp14:anchorId="2C447163" wp14:editId="461DBF93">
                <wp:simplePos x="0" y="0"/>
                <wp:positionH relativeFrom="column">
                  <wp:posOffset>717134</wp:posOffset>
                </wp:positionH>
                <wp:positionV relativeFrom="paragraph">
                  <wp:posOffset>1208186</wp:posOffset>
                </wp:positionV>
                <wp:extent cx="1557633" cy="150758"/>
                <wp:effectExtent l="0" t="0" r="24130" b="20955"/>
                <wp:wrapNone/>
                <wp:docPr id="8" name="Rectángulo 8"/>
                <wp:cNvGraphicFramePr/>
                <a:graphic xmlns:a="http://schemas.openxmlformats.org/drawingml/2006/main">
                  <a:graphicData uri="http://schemas.microsoft.com/office/word/2010/wordprocessingShape">
                    <wps:wsp>
                      <wps:cNvSpPr/>
                      <wps:spPr>
                        <a:xfrm>
                          <a:off x="0" y="0"/>
                          <a:ext cx="1557633" cy="15075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8A51EE" w14:textId="77777777" w:rsidR="00B16751" w:rsidRPr="00B16751" w:rsidRDefault="00B16751" w:rsidP="00B16751">
                            <w:pPr>
                              <w:pStyle w:val="Sinespaciado"/>
                              <w:rPr>
                                <w:color w:val="000000" w:themeColor="text1"/>
                                <w:sz w:val="14"/>
                                <w:szCs w:val="14"/>
                              </w:rPr>
                            </w:pPr>
                            <w:r w:rsidRPr="00B16751">
                              <w:rPr>
                                <w:color w:val="000000" w:themeColor="text1"/>
                                <w:sz w:val="14"/>
                                <w:szCs w:val="1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447163" id="Rectángulo 8" o:spid="_x0000_s1028" style="position:absolute;left:0;text-align:left;margin-left:56.45pt;margin-top:95.15pt;width:122.65pt;height:11.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" fillcolor="white [3212]" strokecolor="white [3212]" strokeweight="1pt">
                <v:textbox>
                  <w:txbxContent>
                    <w:p w14:paraId="428A51EE" w14:textId="77777777" w:rsidR="00B16751" w:rsidRPr="00B16751" w:rsidRDefault="00B16751" w:rsidP="00B16751">
                      <w:pPr>
                        <w:pStyle w:val="Sinespaciado"/>
                        <w:rPr>
                          <w:color w:val="000000" w:themeColor="text1"/>
                          <w:sz w:val="14"/>
                          <w:szCs w:val="14"/>
                        </w:rPr>
                      </w:pPr>
                      <w:r w:rsidRPr="00B16751">
                        <w:rPr>
                          <w:color w:val="000000" w:themeColor="text1"/>
                          <w:sz w:val="14"/>
                          <w:szCs w:val="14"/>
                        </w:rPr>
                        <w:t xml:space="preserve">********** </w:t>
                      </w:r>
                    </w:p>
                  </w:txbxContent>
                </v:textbox>
              </v:rect>
            </w:pict>
          </mc:Fallback>
        </mc:AlternateContent>
      </w:r>
      <w:r w:rsidR="00B16751">
        <w:rPr>
          <w:rFonts w:ascii="Arial" w:hAnsi="Arial" w:cs="Arial"/>
          <w:bCs/>
          <w:noProof/>
          <w:sz w:val="24"/>
          <w:szCs w:val="24"/>
          <w:lang w:eastAsia="es-MX"/>
        </w:rPr>
        <mc:AlternateContent>
          <mc:Choice Requires="wps">
            <w:drawing>
              <wp:anchor distT="0" distB="0" distL="114300" distR="114300" simplePos="0" relativeHeight="251663360" behindDoc="0" locked="0" layoutInCell="1" allowOverlap="1" wp14:anchorId="5B1EDEB8" wp14:editId="2AB37B34">
                <wp:simplePos x="0" y="0"/>
                <wp:positionH relativeFrom="column">
                  <wp:posOffset>1372979</wp:posOffset>
                </wp:positionH>
                <wp:positionV relativeFrom="paragraph">
                  <wp:posOffset>1063143</wp:posOffset>
                </wp:positionV>
                <wp:extent cx="1954925" cy="189186"/>
                <wp:effectExtent l="0" t="0" r="26670" b="20955"/>
                <wp:wrapNone/>
                <wp:docPr id="7" name="Rectángulo 7"/>
                <wp:cNvGraphicFramePr/>
                <a:graphic xmlns:a="http://schemas.openxmlformats.org/drawingml/2006/main">
                  <a:graphicData uri="http://schemas.microsoft.com/office/word/2010/wordprocessingShape">
                    <wps:wsp>
                      <wps:cNvSpPr/>
                      <wps:spPr>
                        <a:xfrm>
                          <a:off x="0" y="0"/>
                          <a:ext cx="1954925" cy="18918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42D5CB" w14:textId="77777777" w:rsidR="00B16751" w:rsidRPr="00B16751" w:rsidRDefault="00B16751" w:rsidP="00B16751">
                            <w:pPr>
                              <w:pStyle w:val="Sinespaciado"/>
                              <w:rPr>
                                <w:color w:val="000000" w:themeColor="text1"/>
                                <w:sz w:val="16"/>
                                <w:szCs w:val="16"/>
                              </w:rPr>
                            </w:pPr>
                            <w:r w:rsidRPr="00B16751">
                              <w:rPr>
                                <w:color w:val="000000" w:themeColor="text1"/>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1EDEB8" id="Rectángulo 7" o:spid="_x0000_s1029" style="position:absolute;left:0;text-align:left;margin-left:108.1pt;margin-top:83.7pt;width:153.95pt;height:1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" fillcolor="white [3212]" strokecolor="white [3212]" strokeweight="1pt">
                <v:textbox>
                  <w:txbxContent>
                    <w:p w14:paraId="5E42D5CB" w14:textId="77777777" w:rsidR="00B16751" w:rsidRPr="00B16751" w:rsidRDefault="00B16751" w:rsidP="00B16751">
                      <w:pPr>
                        <w:pStyle w:val="Sinespaciado"/>
                        <w:rPr>
                          <w:color w:val="000000" w:themeColor="text1"/>
                          <w:sz w:val="16"/>
                          <w:szCs w:val="16"/>
                        </w:rPr>
                      </w:pPr>
                      <w:r w:rsidRPr="00B16751">
                        <w:rPr>
                          <w:color w:val="000000" w:themeColor="text1"/>
                          <w:sz w:val="16"/>
                          <w:szCs w:val="16"/>
                        </w:rPr>
                        <w:t xml:space="preserve">********** </w:t>
                      </w:r>
                    </w:p>
                  </w:txbxContent>
                </v:textbox>
              </v:rect>
            </w:pict>
          </mc:Fallback>
        </mc:AlternateContent>
      </w:r>
      <w:r w:rsidR="00B16751">
        <w:rPr>
          <w:rFonts w:ascii="Arial" w:hAnsi="Arial" w:cs="Arial"/>
          <w:bCs/>
          <w:noProof/>
          <w:sz w:val="24"/>
          <w:szCs w:val="24"/>
          <w:lang w:eastAsia="es-MX"/>
        </w:rPr>
        <mc:AlternateContent>
          <mc:Choice Requires="wps">
            <w:drawing>
              <wp:anchor distT="0" distB="0" distL="114300" distR="114300" simplePos="0" relativeHeight="251661312" behindDoc="0" locked="0" layoutInCell="1" allowOverlap="1" wp14:anchorId="70A8CDC8" wp14:editId="088D49EE">
                <wp:simplePos x="0" y="0"/>
                <wp:positionH relativeFrom="column">
                  <wp:posOffset>817464</wp:posOffset>
                </wp:positionH>
                <wp:positionV relativeFrom="paragraph">
                  <wp:posOffset>917794</wp:posOffset>
                </wp:positionV>
                <wp:extent cx="1349528" cy="189186"/>
                <wp:effectExtent l="0" t="0" r="22225" b="20955"/>
                <wp:wrapNone/>
                <wp:docPr id="6" name="Rectángulo 6"/>
                <wp:cNvGraphicFramePr/>
                <a:graphic xmlns:a="http://schemas.openxmlformats.org/drawingml/2006/main">
                  <a:graphicData uri="http://schemas.microsoft.com/office/word/2010/wordprocessingShape">
                    <wps:wsp>
                      <wps:cNvSpPr/>
                      <wps:spPr>
                        <a:xfrm>
                          <a:off x="0" y="0"/>
                          <a:ext cx="1349528" cy="18918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79948D" w14:textId="072A0090" w:rsidR="00B16751" w:rsidRPr="00B16751" w:rsidRDefault="00B16751" w:rsidP="00B16751">
                            <w:pPr>
                              <w:pStyle w:val="Sinespaciado"/>
                              <w:rPr>
                                <w:color w:val="000000" w:themeColor="text1"/>
                                <w:sz w:val="16"/>
                                <w:szCs w:val="16"/>
                              </w:rPr>
                            </w:pPr>
                            <w:r w:rsidRPr="00B16751">
                              <w:rPr>
                                <w:color w:val="000000" w:themeColor="text1"/>
                                <w:sz w:val="16"/>
                                <w:szCs w:val="16"/>
                              </w:rPr>
                              <w:t>**</w:t>
                            </w:r>
                            <w:r w:rsidRPr="00B16751">
                              <w:rPr>
                                <w:color w:val="000000" w:themeColor="text1"/>
                                <w:sz w:val="16"/>
                                <w:szCs w:val="16"/>
                              </w:rPr>
                              <w:t>******</w:t>
                            </w:r>
                            <w:r w:rsidRPr="00B16751">
                              <w:rPr>
                                <w:color w:val="000000" w:themeColor="text1"/>
                                <w:sz w:val="16"/>
                                <w:szCs w:val="16"/>
                              </w:rPr>
                              <w:t>**</w:t>
                            </w:r>
                            <w:r w:rsidRPr="00B16751">
                              <w:rPr>
                                <w:color w:val="000000" w:themeColor="text1"/>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A8CDC8" id="Rectángulo 6" o:spid="_x0000_s1030" style="position:absolute;left:0;text-align:left;margin-left:64.35pt;margin-top:72.25pt;width:106.25pt;height:1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" fillcolor="white [3212]" strokecolor="white [3212]" strokeweight="1pt">
                <v:textbox>
                  <w:txbxContent>
                    <w:p w14:paraId="4779948D" w14:textId="072A0090" w:rsidR="00B16751" w:rsidRPr="00B16751" w:rsidRDefault="00B16751" w:rsidP="00B16751">
                      <w:pPr>
                        <w:pStyle w:val="Sinespaciado"/>
                        <w:rPr>
                          <w:color w:val="000000" w:themeColor="text1"/>
                          <w:sz w:val="16"/>
                          <w:szCs w:val="16"/>
                        </w:rPr>
                      </w:pPr>
                      <w:r w:rsidRPr="00B16751">
                        <w:rPr>
                          <w:color w:val="000000" w:themeColor="text1"/>
                          <w:sz w:val="16"/>
                          <w:szCs w:val="16"/>
                        </w:rPr>
                        <w:t>**</w:t>
                      </w:r>
                      <w:r w:rsidRPr="00B16751">
                        <w:rPr>
                          <w:color w:val="000000" w:themeColor="text1"/>
                          <w:sz w:val="16"/>
                          <w:szCs w:val="16"/>
                        </w:rPr>
                        <w:t>******</w:t>
                      </w:r>
                      <w:r w:rsidRPr="00B16751">
                        <w:rPr>
                          <w:color w:val="000000" w:themeColor="text1"/>
                          <w:sz w:val="16"/>
                          <w:szCs w:val="16"/>
                        </w:rPr>
                        <w:t>**</w:t>
                      </w:r>
                      <w:r w:rsidRPr="00B16751">
                        <w:rPr>
                          <w:color w:val="000000" w:themeColor="text1"/>
                          <w:sz w:val="16"/>
                          <w:szCs w:val="16"/>
                        </w:rPr>
                        <w:t xml:space="preserve"> </w:t>
                      </w:r>
                    </w:p>
                  </w:txbxContent>
                </v:textbox>
              </v:rect>
            </w:pict>
          </mc:Fallback>
        </mc:AlternateContent>
      </w:r>
      <w:r w:rsidR="006B2356">
        <w:rPr>
          <w:rFonts w:ascii="Arial" w:hAnsi="Arial" w:cs="Arial"/>
          <w:bCs/>
          <w:noProof/>
          <w:sz w:val="24"/>
          <w:szCs w:val="24"/>
          <w:lang w:eastAsia="es-MX"/>
        </w:rPr>
        <mc:AlternateContent>
          <mc:Choice Requires="wps">
            <w:drawing>
              <wp:anchor distT="0" distB="0" distL="114300" distR="114300" simplePos="0" relativeHeight="251659264" behindDoc="0" locked="0" layoutInCell="1" allowOverlap="1" wp14:anchorId="2DD55CE8" wp14:editId="091BA5F5">
                <wp:simplePos x="0" y="0"/>
                <wp:positionH relativeFrom="column">
                  <wp:posOffset>1177487</wp:posOffset>
                </wp:positionH>
                <wp:positionV relativeFrom="paragraph">
                  <wp:posOffset>167662</wp:posOffset>
                </wp:positionV>
                <wp:extent cx="889175" cy="428822"/>
                <wp:effectExtent l="0" t="0" r="25400" b="28575"/>
                <wp:wrapNone/>
                <wp:docPr id="1" name="Rectángulo 1"/>
                <wp:cNvGraphicFramePr/>
                <a:graphic xmlns:a="http://schemas.openxmlformats.org/drawingml/2006/main">
                  <a:graphicData uri="http://schemas.microsoft.com/office/word/2010/wordprocessingShape">
                    <wps:wsp>
                      <wps:cNvSpPr/>
                      <wps:spPr>
                        <a:xfrm>
                          <a:off x="0" y="0"/>
                          <a:ext cx="889175" cy="42882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5AEC24" w14:textId="3D0A8CA9" w:rsidR="00CA232E" w:rsidRDefault="00CA232E" w:rsidP="00CA232E">
                            <w:pPr>
                              <w:pStyle w:val="Sinespaciado"/>
                              <w:rPr>
                                <w:color w:val="000000" w:themeColor="text1"/>
                                <w:sz w:val="18"/>
                                <w:szCs w:val="18"/>
                              </w:rPr>
                            </w:pPr>
                            <w:r w:rsidRPr="00CA232E">
                              <w:rPr>
                                <w:color w:val="000000" w:themeColor="text1"/>
                                <w:sz w:val="18"/>
                                <w:szCs w:val="18"/>
                              </w:rPr>
                              <w:t>**********</w:t>
                            </w:r>
                          </w:p>
                          <w:p w14:paraId="0D19299E" w14:textId="195E3C49" w:rsidR="00CA232E" w:rsidRPr="00CA232E" w:rsidRDefault="00CA232E" w:rsidP="00CA232E">
                            <w:pPr>
                              <w:pStyle w:val="Sinespaciado"/>
                              <w:rPr>
                                <w:color w:val="000000" w:themeColor="text1"/>
                                <w:sz w:val="18"/>
                                <w:szCs w:val="18"/>
                              </w:rPr>
                            </w:pPr>
                            <w:r w:rsidRPr="00CA232E">
                              <w:rPr>
                                <w:color w:val="000000" w:themeColor="text1"/>
                                <w:sz w:val="18"/>
                                <w:szCs w:val="18"/>
                              </w:rPr>
                              <w:t>**********</w:t>
                            </w:r>
                            <w:r w:rsidRPr="00CA232E">
                              <w:rPr>
                                <w:color w:val="000000" w:themeColor="text1"/>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D55CE8" id="Rectángulo 1" o:spid="_x0000_s1031" style="position:absolute;left:0;text-align:left;margin-left:92.7pt;margin-top:13.2pt;width:70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" fillcolor="white [3212]" strokecolor="white [3212]" strokeweight="1pt">
                <v:textbox>
                  <w:txbxContent>
                    <w:p w14:paraId="5A5AEC24" w14:textId="3D0A8CA9" w:rsidR="00CA232E" w:rsidRDefault="00CA232E" w:rsidP="00CA232E">
                      <w:pPr>
                        <w:pStyle w:val="Sinespaciado"/>
                        <w:rPr>
                          <w:color w:val="000000" w:themeColor="text1"/>
                          <w:sz w:val="18"/>
                          <w:szCs w:val="18"/>
                        </w:rPr>
                      </w:pPr>
                      <w:r w:rsidRPr="00CA232E">
                        <w:rPr>
                          <w:color w:val="000000" w:themeColor="text1"/>
                          <w:sz w:val="18"/>
                          <w:szCs w:val="18"/>
                        </w:rPr>
                        <w:t>**********</w:t>
                      </w:r>
                    </w:p>
                    <w:p w14:paraId="0D19299E" w14:textId="195E3C49" w:rsidR="00CA232E" w:rsidRPr="00CA232E" w:rsidRDefault="00CA232E" w:rsidP="00CA232E">
                      <w:pPr>
                        <w:pStyle w:val="Sinespaciado"/>
                        <w:rPr>
                          <w:color w:val="000000" w:themeColor="text1"/>
                          <w:sz w:val="18"/>
                          <w:szCs w:val="18"/>
                        </w:rPr>
                      </w:pPr>
                      <w:r w:rsidRPr="00CA232E">
                        <w:rPr>
                          <w:color w:val="000000" w:themeColor="text1"/>
                          <w:sz w:val="18"/>
                          <w:szCs w:val="18"/>
                        </w:rPr>
                        <w:t>**********</w:t>
                      </w:r>
                      <w:r w:rsidRPr="00CA232E">
                        <w:rPr>
                          <w:color w:val="000000" w:themeColor="text1"/>
                          <w:sz w:val="18"/>
                          <w:szCs w:val="18"/>
                        </w:rPr>
                        <w:t xml:space="preserve"> </w:t>
                      </w:r>
                    </w:p>
                  </w:txbxContent>
                </v:textbox>
              </v:rect>
            </w:pict>
          </mc:Fallback>
        </mc:AlternateContent>
      </w:r>
      <w:r w:rsidR="000B3B1E">
        <w:rPr>
          <w:rFonts w:ascii="Arial" w:hAnsi="Arial" w:cs="Arial"/>
          <w:bCs/>
          <w:snapToGrid w:val="0"/>
          <w:sz w:val="24"/>
          <w:szCs w:val="24"/>
        </w:rPr>
        <w:tab/>
      </w:r>
      <w:r w:rsidR="000B3B1E" w:rsidRPr="000B3B1E">
        <w:rPr>
          <w:rFonts w:ascii="Arial" w:hAnsi="Arial" w:cs="Arial"/>
          <w:bCs/>
          <w:noProof/>
          <w:snapToGrid w:val="0"/>
          <w:sz w:val="24"/>
          <w:szCs w:val="24"/>
          <w:lang w:eastAsia="es-MX"/>
        </w:rPr>
        <w:drawing>
          <wp:inline distT="0" distB="0" distL="0" distR="0" wp14:anchorId="35FF20A0" wp14:editId="7D15E82A">
            <wp:extent cx="1834480" cy="3213531"/>
            <wp:effectExtent l="0" t="3810" r="0" b="0"/>
            <wp:docPr id="4" name="Imagen 4" descr="D:\Doctos Enlazados\Downloads\WhatsApp Image 2022-11-11 at 1.12.36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octos Enlazados\Downloads\WhatsApp Image 2022-11-11 at 1.12.36 PM (1).jpeg"/>
                    <pic:cNvPicPr>
                      <a:picLocks noChangeAspect="1" noChangeArrowheads="1"/>
                    </pic:cNvPicPr>
                  </pic:nvPicPr>
                  <pic:blipFill rotWithShape="1">
                    <a:blip r:embed="rId8">
                      <a:extLst>
                        <a:ext uri="{28A0092B-C50C-407E-A947-70E740481C1C}">
                          <a14:useLocalDpi xmlns:a14="http://schemas.microsoft.com/office/drawing/2010/main" val="0"/>
                        </a:ext>
                      </a:extLst>
                    </a:blip>
                    <a:srcRect l="5650" t="23292" r="61643" b="315"/>
                    <a:stretch/>
                  </pic:blipFill>
                  <pic:spPr bwMode="auto">
                    <a:xfrm rot="5400000">
                      <a:off x="0" y="0"/>
                      <a:ext cx="1835583" cy="3215463"/>
                    </a:xfrm>
                    <a:prstGeom prst="rect">
                      <a:avLst/>
                    </a:prstGeom>
                    <a:noFill/>
                    <a:ln>
                      <a:noFill/>
                    </a:ln>
                    <a:extLst>
                      <a:ext uri="{53640926-AAD7-44D8-BBD7-CCE9431645EC}">
                        <a14:shadowObscured xmlns:a14="http://schemas.microsoft.com/office/drawing/2010/main"/>
                      </a:ext>
                    </a:extLst>
                  </pic:spPr>
                </pic:pic>
              </a:graphicData>
            </a:graphic>
          </wp:inline>
        </w:drawing>
      </w:r>
    </w:p>
    <w:p w14:paraId="46E731FF" w14:textId="0B677D13" w:rsidR="000B3B1E" w:rsidRDefault="000B3B1E" w:rsidP="00E12150">
      <w:pPr>
        <w:spacing w:after="0" w:line="360" w:lineRule="auto"/>
        <w:jc w:val="both"/>
        <w:rPr>
          <w:rFonts w:ascii="Arial" w:hAnsi="Arial" w:cs="Arial"/>
          <w:bCs/>
          <w:snapToGrid w:val="0"/>
          <w:sz w:val="24"/>
          <w:szCs w:val="24"/>
        </w:rPr>
      </w:pPr>
      <w:r>
        <w:rPr>
          <w:rFonts w:ascii="Arial" w:hAnsi="Arial" w:cs="Arial"/>
          <w:bCs/>
          <w:snapToGrid w:val="0"/>
          <w:sz w:val="24"/>
          <w:szCs w:val="24"/>
        </w:rPr>
        <w:tab/>
        <w:t>(…)</w:t>
      </w:r>
    </w:p>
    <w:p w14:paraId="0E39EC52" w14:textId="4F8D7654" w:rsidR="00E12150" w:rsidRDefault="00D758E7" w:rsidP="00960A88">
      <w:pPr>
        <w:spacing w:after="0" w:line="360" w:lineRule="auto"/>
        <w:ind w:firstLine="567"/>
        <w:jc w:val="both"/>
        <w:rPr>
          <w:rFonts w:ascii="Arial" w:hAnsi="Arial" w:cs="Arial"/>
          <w:bCs/>
          <w:snapToGrid w:val="0"/>
          <w:sz w:val="24"/>
          <w:szCs w:val="24"/>
        </w:rPr>
      </w:pPr>
      <w:r>
        <w:rPr>
          <w:rFonts w:ascii="Arial" w:hAnsi="Arial" w:cs="Arial"/>
          <w:bCs/>
          <w:noProof/>
          <w:sz w:val="24"/>
          <w:szCs w:val="24"/>
          <w:lang w:eastAsia="es-MX"/>
        </w:rPr>
        <mc:AlternateContent>
          <mc:Choice Requires="wps">
            <w:drawing>
              <wp:anchor distT="0" distB="0" distL="114300" distR="114300" simplePos="0" relativeHeight="251673600" behindDoc="0" locked="0" layoutInCell="1" allowOverlap="1" wp14:anchorId="2BE108B9" wp14:editId="29F12D30">
                <wp:simplePos x="0" y="0"/>
                <wp:positionH relativeFrom="column">
                  <wp:posOffset>2110806</wp:posOffset>
                </wp:positionH>
                <wp:positionV relativeFrom="paragraph">
                  <wp:posOffset>489957</wp:posOffset>
                </wp:positionV>
                <wp:extent cx="869030" cy="148174"/>
                <wp:effectExtent l="0" t="0" r="26670" b="23495"/>
                <wp:wrapNone/>
                <wp:docPr id="12" name="Rectángulo 12"/>
                <wp:cNvGraphicFramePr/>
                <a:graphic xmlns:a="http://schemas.openxmlformats.org/drawingml/2006/main">
                  <a:graphicData uri="http://schemas.microsoft.com/office/word/2010/wordprocessingShape">
                    <wps:wsp>
                      <wps:cNvSpPr/>
                      <wps:spPr>
                        <a:xfrm>
                          <a:off x="0" y="0"/>
                          <a:ext cx="869030" cy="14817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810272" w14:textId="77777777" w:rsidR="00D758E7" w:rsidRPr="00D758E7" w:rsidRDefault="00D758E7" w:rsidP="00D758E7">
                            <w:pPr>
                              <w:pStyle w:val="Sinespaciado"/>
                              <w:rPr>
                                <w:color w:val="000000" w:themeColor="text1"/>
                                <w:sz w:val="13"/>
                                <w:szCs w:val="13"/>
                              </w:rPr>
                            </w:pPr>
                            <w:r w:rsidRPr="00D758E7">
                              <w:rPr>
                                <w:color w:val="000000" w:themeColor="text1"/>
                                <w:sz w:val="13"/>
                                <w:szCs w:val="13"/>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108B9" id="Rectángulo 12" o:spid="_x0000_s1032" style="position:absolute;left:0;text-align:left;margin-left:166.2pt;margin-top:38.6pt;width:68.45pt;height:11.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" fillcolor="white [3212]" strokecolor="white [3212]" strokeweight="1pt">
                <v:textbox>
                  <w:txbxContent>
                    <w:p w14:paraId="5F810272" w14:textId="77777777" w:rsidR="00D758E7" w:rsidRPr="00D758E7" w:rsidRDefault="00D758E7" w:rsidP="00D758E7">
                      <w:pPr>
                        <w:pStyle w:val="Sinespaciado"/>
                        <w:rPr>
                          <w:color w:val="000000" w:themeColor="text1"/>
                          <w:sz w:val="13"/>
                          <w:szCs w:val="13"/>
                        </w:rPr>
                      </w:pPr>
                      <w:r w:rsidRPr="00D758E7">
                        <w:rPr>
                          <w:color w:val="000000" w:themeColor="text1"/>
                          <w:sz w:val="13"/>
                          <w:szCs w:val="13"/>
                        </w:rPr>
                        <w:t xml:space="preserve">********** </w:t>
                      </w:r>
                    </w:p>
                  </w:txbxContent>
                </v:textbox>
              </v:rect>
            </w:pict>
          </mc:Fallback>
        </mc:AlternateContent>
      </w:r>
      <w:r w:rsidR="0072129A">
        <w:rPr>
          <w:rFonts w:ascii="Arial" w:hAnsi="Arial" w:cs="Arial"/>
          <w:bCs/>
          <w:noProof/>
          <w:sz w:val="24"/>
          <w:szCs w:val="24"/>
          <w:lang w:eastAsia="es-MX"/>
        </w:rPr>
        <mc:AlternateContent>
          <mc:Choice Requires="wps">
            <w:drawing>
              <wp:anchor distT="0" distB="0" distL="114300" distR="114300" simplePos="0" relativeHeight="251671552" behindDoc="0" locked="0" layoutInCell="1" allowOverlap="1" wp14:anchorId="70D7B051" wp14:editId="36B0CDA6">
                <wp:simplePos x="0" y="0"/>
                <wp:positionH relativeFrom="column">
                  <wp:posOffset>3327904</wp:posOffset>
                </wp:positionH>
                <wp:positionV relativeFrom="paragraph">
                  <wp:posOffset>67441</wp:posOffset>
                </wp:positionV>
                <wp:extent cx="927012" cy="182618"/>
                <wp:effectExtent l="0" t="0" r="26035" b="27305"/>
                <wp:wrapNone/>
                <wp:docPr id="11" name="Rectángulo 11"/>
                <wp:cNvGraphicFramePr/>
                <a:graphic xmlns:a="http://schemas.openxmlformats.org/drawingml/2006/main">
                  <a:graphicData uri="http://schemas.microsoft.com/office/word/2010/wordprocessingShape">
                    <wps:wsp>
                      <wps:cNvSpPr/>
                      <wps:spPr>
                        <a:xfrm>
                          <a:off x="0" y="0"/>
                          <a:ext cx="927012" cy="18261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0995DC" w14:textId="77777777" w:rsidR="0072129A" w:rsidRPr="00B16751" w:rsidRDefault="0072129A" w:rsidP="0072129A">
                            <w:pPr>
                              <w:pStyle w:val="Sinespaciado"/>
                              <w:rPr>
                                <w:color w:val="000000" w:themeColor="text1"/>
                                <w:sz w:val="14"/>
                                <w:szCs w:val="14"/>
                              </w:rPr>
                            </w:pPr>
                            <w:r w:rsidRPr="00B16751">
                              <w:rPr>
                                <w:color w:val="000000" w:themeColor="text1"/>
                                <w:sz w:val="14"/>
                                <w:szCs w:val="1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D7B051" id="Rectángulo 11" o:spid="_x0000_s1033" style="position:absolute;left:0;text-align:left;margin-left:262.05pt;margin-top:5.3pt;width:73pt;height:14.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" fillcolor="white [3212]" strokecolor="white [3212]" strokeweight="1pt">
                <v:textbox>
                  <w:txbxContent>
                    <w:p w14:paraId="030995DC" w14:textId="77777777" w:rsidR="0072129A" w:rsidRPr="00B16751" w:rsidRDefault="0072129A" w:rsidP="0072129A">
                      <w:pPr>
                        <w:pStyle w:val="Sinespaciado"/>
                        <w:rPr>
                          <w:color w:val="000000" w:themeColor="text1"/>
                          <w:sz w:val="14"/>
                          <w:szCs w:val="14"/>
                        </w:rPr>
                      </w:pPr>
                      <w:r w:rsidRPr="00B16751">
                        <w:rPr>
                          <w:color w:val="000000" w:themeColor="text1"/>
                          <w:sz w:val="14"/>
                          <w:szCs w:val="14"/>
                        </w:rPr>
                        <w:t xml:space="preserve">********** </w:t>
                      </w:r>
                    </w:p>
                  </w:txbxContent>
                </v:textbox>
              </v:rect>
            </w:pict>
          </mc:Fallback>
        </mc:AlternateContent>
      </w:r>
      <w:r w:rsidR="000B3B1E" w:rsidRPr="000B3B1E">
        <w:rPr>
          <w:rFonts w:ascii="Arial" w:hAnsi="Arial" w:cs="Arial"/>
          <w:bCs/>
          <w:noProof/>
          <w:snapToGrid w:val="0"/>
          <w:sz w:val="24"/>
          <w:szCs w:val="24"/>
          <w:lang w:eastAsia="es-MX"/>
        </w:rPr>
        <w:drawing>
          <wp:inline distT="0" distB="0" distL="0" distR="0" wp14:anchorId="5D47320C" wp14:editId="615B8272">
            <wp:extent cx="1378366" cy="4206761"/>
            <wp:effectExtent l="0" t="4445" r="8255" b="8255"/>
            <wp:docPr id="2" name="Imagen 2" descr="D:\Doctos Enlazados\Downloads\WhatsApp Image 2022-11-11 at 1.12.3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tos Enlazados\Downloads\WhatsApp Image 2022-11-11 at 1.12.36 PM.jpeg"/>
                    <pic:cNvPicPr>
                      <a:picLocks noChangeAspect="1" noChangeArrowheads="1"/>
                    </pic:cNvPicPr>
                  </pic:nvPicPr>
                  <pic:blipFill rotWithShape="1">
                    <a:blip r:embed="rId9">
                      <a:extLst>
                        <a:ext uri="{28A0092B-C50C-407E-A947-70E740481C1C}">
                          <a14:useLocalDpi xmlns:a14="http://schemas.microsoft.com/office/drawing/2010/main" val="0"/>
                        </a:ext>
                      </a:extLst>
                    </a:blip>
                    <a:srcRect l="3643" t="618" r="71787"/>
                    <a:stretch/>
                  </pic:blipFill>
                  <pic:spPr bwMode="auto">
                    <a:xfrm rot="5400000">
                      <a:off x="0" y="0"/>
                      <a:ext cx="1379132" cy="4209098"/>
                    </a:xfrm>
                    <a:prstGeom prst="rect">
                      <a:avLst/>
                    </a:prstGeom>
                    <a:noFill/>
                    <a:ln>
                      <a:noFill/>
                    </a:ln>
                    <a:extLst>
                      <a:ext uri="{53640926-AAD7-44D8-BBD7-CCE9431645EC}">
                        <a14:shadowObscured xmlns:a14="http://schemas.microsoft.com/office/drawing/2010/main"/>
                      </a:ext>
                    </a:extLst>
                  </pic:spPr>
                </pic:pic>
              </a:graphicData>
            </a:graphic>
          </wp:inline>
        </w:drawing>
      </w:r>
    </w:p>
    <w:p w14:paraId="2BBF8B81" w14:textId="12CC04F6" w:rsidR="006816EE" w:rsidRDefault="006816EE" w:rsidP="00960A88">
      <w:pPr>
        <w:spacing w:after="0" w:line="360" w:lineRule="auto"/>
        <w:ind w:firstLine="567"/>
        <w:jc w:val="both"/>
        <w:rPr>
          <w:rFonts w:ascii="Arial" w:hAnsi="Arial" w:cs="Arial"/>
          <w:bCs/>
          <w:snapToGrid w:val="0"/>
          <w:sz w:val="24"/>
          <w:szCs w:val="24"/>
        </w:rPr>
      </w:pPr>
      <w:r>
        <w:rPr>
          <w:rFonts w:ascii="Arial" w:hAnsi="Arial" w:cs="Arial"/>
          <w:bCs/>
          <w:snapToGrid w:val="0"/>
          <w:sz w:val="24"/>
          <w:szCs w:val="24"/>
        </w:rPr>
        <w:t>(...)</w:t>
      </w:r>
    </w:p>
    <w:p w14:paraId="3338FDC8" w14:textId="63624441" w:rsidR="000B3B1E" w:rsidRDefault="006B2DE2" w:rsidP="00960A88">
      <w:pPr>
        <w:spacing w:after="0" w:line="360" w:lineRule="auto"/>
        <w:ind w:firstLine="567"/>
        <w:jc w:val="both"/>
        <w:rPr>
          <w:rFonts w:ascii="Arial" w:hAnsi="Arial" w:cs="Arial"/>
          <w:bCs/>
          <w:snapToGrid w:val="0"/>
          <w:sz w:val="24"/>
          <w:szCs w:val="24"/>
        </w:rPr>
      </w:pPr>
      <w:r>
        <w:rPr>
          <w:rFonts w:ascii="Arial" w:hAnsi="Arial" w:cs="Arial"/>
          <w:bCs/>
          <w:noProof/>
          <w:sz w:val="24"/>
          <w:szCs w:val="24"/>
          <w:lang w:eastAsia="es-MX"/>
        </w:rPr>
        <mc:AlternateContent>
          <mc:Choice Requires="wps">
            <w:drawing>
              <wp:anchor distT="0" distB="0" distL="114300" distR="114300" simplePos="0" relativeHeight="251679744" behindDoc="0" locked="0" layoutInCell="1" allowOverlap="1" wp14:anchorId="4BE16EE5" wp14:editId="59914E90">
                <wp:simplePos x="0" y="0"/>
                <wp:positionH relativeFrom="column">
                  <wp:posOffset>1669393</wp:posOffset>
                </wp:positionH>
                <wp:positionV relativeFrom="paragraph">
                  <wp:posOffset>1757263</wp:posOffset>
                </wp:positionV>
                <wp:extent cx="441435" cy="139216"/>
                <wp:effectExtent l="0" t="0" r="15875" b="13335"/>
                <wp:wrapNone/>
                <wp:docPr id="15" name="Rectángulo 15"/>
                <wp:cNvGraphicFramePr/>
                <a:graphic xmlns:a="http://schemas.openxmlformats.org/drawingml/2006/main">
                  <a:graphicData uri="http://schemas.microsoft.com/office/word/2010/wordprocessingShape">
                    <wps:wsp>
                      <wps:cNvSpPr/>
                      <wps:spPr>
                        <a:xfrm>
                          <a:off x="0" y="0"/>
                          <a:ext cx="441435" cy="13921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1A1EE5" w14:textId="75BE18FD" w:rsidR="006B2DE2" w:rsidRPr="006B2DE2" w:rsidRDefault="006B2DE2" w:rsidP="006B2DE2">
                            <w:pPr>
                              <w:pStyle w:val="Sinespaciado"/>
                              <w:rPr>
                                <w:color w:val="000000" w:themeColor="text1"/>
                                <w:sz w:val="7"/>
                                <w:szCs w:val="7"/>
                              </w:rPr>
                            </w:pPr>
                            <w:r w:rsidRPr="006B2DE2">
                              <w:rPr>
                                <w:color w:val="000000" w:themeColor="text1"/>
                                <w:sz w:val="7"/>
                                <w:szCs w:val="7"/>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E16EE5" id="Rectángulo 15" o:spid="_x0000_s1034" style="position:absolute;left:0;text-align:left;margin-left:131.45pt;margin-top:138.35pt;width:34.75pt;height:10.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" fillcolor="white [3212]" strokecolor="white [3212]" strokeweight="1pt">
                <v:textbox>
                  <w:txbxContent>
                    <w:p w14:paraId="681A1EE5" w14:textId="75BE18FD" w:rsidR="006B2DE2" w:rsidRPr="006B2DE2" w:rsidRDefault="006B2DE2" w:rsidP="006B2DE2">
                      <w:pPr>
                        <w:pStyle w:val="Sinespaciado"/>
                        <w:rPr>
                          <w:color w:val="000000" w:themeColor="text1"/>
                          <w:sz w:val="7"/>
                          <w:szCs w:val="7"/>
                        </w:rPr>
                      </w:pPr>
                      <w:r w:rsidRPr="006B2DE2">
                        <w:rPr>
                          <w:color w:val="000000" w:themeColor="text1"/>
                          <w:sz w:val="7"/>
                          <w:szCs w:val="7"/>
                        </w:rPr>
                        <w:t>**********</w:t>
                      </w:r>
                    </w:p>
                  </w:txbxContent>
                </v:textbox>
              </v:rect>
            </w:pict>
          </mc:Fallback>
        </mc:AlternateContent>
      </w:r>
      <w:r>
        <w:rPr>
          <w:rFonts w:ascii="Arial" w:hAnsi="Arial" w:cs="Arial"/>
          <w:bCs/>
          <w:noProof/>
          <w:sz w:val="24"/>
          <w:szCs w:val="24"/>
          <w:lang w:eastAsia="es-MX"/>
        </w:rPr>
        <mc:AlternateContent>
          <mc:Choice Requires="wps">
            <w:drawing>
              <wp:anchor distT="0" distB="0" distL="114300" distR="114300" simplePos="0" relativeHeight="251677696" behindDoc="0" locked="0" layoutInCell="1" allowOverlap="1" wp14:anchorId="69AA042B" wp14:editId="6E601A79">
                <wp:simplePos x="0" y="0"/>
                <wp:positionH relativeFrom="column">
                  <wp:posOffset>2079275</wp:posOffset>
                </wp:positionH>
                <wp:positionV relativeFrom="paragraph">
                  <wp:posOffset>1252351</wp:posOffset>
                </wp:positionV>
                <wp:extent cx="806647" cy="148174"/>
                <wp:effectExtent l="0" t="0" r="12700" b="23495"/>
                <wp:wrapNone/>
                <wp:docPr id="14" name="Rectángulo 14"/>
                <wp:cNvGraphicFramePr/>
                <a:graphic xmlns:a="http://schemas.openxmlformats.org/drawingml/2006/main">
                  <a:graphicData uri="http://schemas.microsoft.com/office/word/2010/wordprocessingShape">
                    <wps:wsp>
                      <wps:cNvSpPr/>
                      <wps:spPr>
                        <a:xfrm>
                          <a:off x="0" y="0"/>
                          <a:ext cx="806647" cy="14817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674FCF" w14:textId="77777777" w:rsidR="006B2DE2" w:rsidRPr="00D758E7" w:rsidRDefault="006B2DE2" w:rsidP="006B2DE2">
                            <w:pPr>
                              <w:pStyle w:val="Sinespaciado"/>
                              <w:rPr>
                                <w:color w:val="000000" w:themeColor="text1"/>
                                <w:sz w:val="13"/>
                                <w:szCs w:val="13"/>
                              </w:rPr>
                            </w:pPr>
                            <w:r w:rsidRPr="00D758E7">
                              <w:rPr>
                                <w:color w:val="000000" w:themeColor="text1"/>
                                <w:sz w:val="13"/>
                                <w:szCs w:val="13"/>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AA042B" id="Rectángulo 14" o:spid="_x0000_s1035" style="position:absolute;left:0;text-align:left;margin-left:163.7pt;margin-top:98.6pt;width:63.5pt;height:11.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" fillcolor="white [3212]" strokecolor="white [3212]" strokeweight="1pt">
                <v:textbox>
                  <w:txbxContent>
                    <w:p w14:paraId="7C674FCF" w14:textId="77777777" w:rsidR="006B2DE2" w:rsidRPr="00D758E7" w:rsidRDefault="006B2DE2" w:rsidP="006B2DE2">
                      <w:pPr>
                        <w:pStyle w:val="Sinespaciado"/>
                        <w:rPr>
                          <w:color w:val="000000" w:themeColor="text1"/>
                          <w:sz w:val="13"/>
                          <w:szCs w:val="13"/>
                        </w:rPr>
                      </w:pPr>
                      <w:r w:rsidRPr="00D758E7">
                        <w:rPr>
                          <w:color w:val="000000" w:themeColor="text1"/>
                          <w:sz w:val="13"/>
                          <w:szCs w:val="13"/>
                        </w:rPr>
                        <w:t xml:space="preserve">********** </w:t>
                      </w:r>
                    </w:p>
                  </w:txbxContent>
                </v:textbox>
              </v:rect>
            </w:pict>
          </mc:Fallback>
        </mc:AlternateContent>
      </w:r>
      <w:r>
        <w:rPr>
          <w:rFonts w:ascii="Arial" w:hAnsi="Arial" w:cs="Arial"/>
          <w:bCs/>
          <w:noProof/>
          <w:sz w:val="24"/>
          <w:szCs w:val="24"/>
          <w:lang w:eastAsia="es-MX"/>
        </w:rPr>
        <mc:AlternateContent>
          <mc:Choice Requires="wps">
            <w:drawing>
              <wp:anchor distT="0" distB="0" distL="114300" distR="114300" simplePos="0" relativeHeight="251675648" behindDoc="0" locked="0" layoutInCell="1" allowOverlap="1" wp14:anchorId="6F89307C" wp14:editId="45AAD786">
                <wp:simplePos x="0" y="0"/>
                <wp:positionH relativeFrom="column">
                  <wp:posOffset>2930612</wp:posOffset>
                </wp:positionH>
                <wp:positionV relativeFrom="paragraph">
                  <wp:posOffset>735242</wp:posOffset>
                </wp:positionV>
                <wp:extent cx="908093" cy="148174"/>
                <wp:effectExtent l="0" t="0" r="25400" b="23495"/>
                <wp:wrapNone/>
                <wp:docPr id="13" name="Rectángulo 13"/>
                <wp:cNvGraphicFramePr/>
                <a:graphic xmlns:a="http://schemas.openxmlformats.org/drawingml/2006/main">
                  <a:graphicData uri="http://schemas.microsoft.com/office/word/2010/wordprocessingShape">
                    <wps:wsp>
                      <wps:cNvSpPr/>
                      <wps:spPr>
                        <a:xfrm>
                          <a:off x="0" y="0"/>
                          <a:ext cx="908093" cy="14817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17EEF1" w14:textId="77777777" w:rsidR="006B2DE2" w:rsidRPr="00D758E7" w:rsidRDefault="006B2DE2" w:rsidP="006B2DE2">
                            <w:pPr>
                              <w:pStyle w:val="Sinespaciado"/>
                              <w:rPr>
                                <w:color w:val="000000" w:themeColor="text1"/>
                                <w:sz w:val="13"/>
                                <w:szCs w:val="13"/>
                              </w:rPr>
                            </w:pPr>
                            <w:r w:rsidRPr="00D758E7">
                              <w:rPr>
                                <w:color w:val="000000" w:themeColor="text1"/>
                                <w:sz w:val="13"/>
                                <w:szCs w:val="13"/>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9307C" id="Rectángulo 13" o:spid="_x0000_s1036" style="position:absolute;left:0;text-align:left;margin-left:230.75pt;margin-top:57.9pt;width:71.5pt;height:1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" fillcolor="white [3212]" strokecolor="white [3212]" strokeweight="1pt">
                <v:textbox>
                  <w:txbxContent>
                    <w:p w14:paraId="7817EEF1" w14:textId="77777777" w:rsidR="006B2DE2" w:rsidRPr="00D758E7" w:rsidRDefault="006B2DE2" w:rsidP="006B2DE2">
                      <w:pPr>
                        <w:pStyle w:val="Sinespaciado"/>
                        <w:rPr>
                          <w:color w:val="000000" w:themeColor="text1"/>
                          <w:sz w:val="13"/>
                          <w:szCs w:val="13"/>
                        </w:rPr>
                      </w:pPr>
                      <w:r w:rsidRPr="00D758E7">
                        <w:rPr>
                          <w:color w:val="000000" w:themeColor="text1"/>
                          <w:sz w:val="13"/>
                          <w:szCs w:val="13"/>
                        </w:rPr>
                        <w:t xml:space="preserve">********** </w:t>
                      </w:r>
                    </w:p>
                  </w:txbxContent>
                </v:textbox>
              </v:rect>
            </w:pict>
          </mc:Fallback>
        </mc:AlternateContent>
      </w:r>
      <w:r w:rsidR="006816EE" w:rsidRPr="000B3B1E">
        <w:rPr>
          <w:rFonts w:ascii="Arial" w:hAnsi="Arial" w:cs="Arial"/>
          <w:bCs/>
          <w:noProof/>
          <w:snapToGrid w:val="0"/>
          <w:sz w:val="24"/>
          <w:szCs w:val="24"/>
          <w:lang w:eastAsia="es-MX"/>
        </w:rPr>
        <w:drawing>
          <wp:inline distT="0" distB="0" distL="0" distR="0" wp14:anchorId="4F44DFAC" wp14:editId="2045AB0B">
            <wp:extent cx="2073804" cy="4207998"/>
            <wp:effectExtent l="0" t="317" r="2857" b="2858"/>
            <wp:docPr id="3" name="Imagen 3" descr="D:\Doctos Enlazados\Downloads\WhatsApp Image 2022-11-11 at 1.12.3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tos Enlazados\Downloads\WhatsApp Image 2022-11-11 at 1.12.36 PM.jpeg"/>
                    <pic:cNvPicPr>
                      <a:picLocks noChangeAspect="1" noChangeArrowheads="1"/>
                    </pic:cNvPicPr>
                  </pic:nvPicPr>
                  <pic:blipFill rotWithShape="1">
                    <a:blip r:embed="rId9">
                      <a:extLst>
                        <a:ext uri="{28A0092B-C50C-407E-A947-70E740481C1C}">
                          <a14:useLocalDpi xmlns:a14="http://schemas.microsoft.com/office/drawing/2010/main" val="0"/>
                        </a:ext>
                      </a:extLst>
                    </a:blip>
                    <a:srcRect l="59844" r="3194"/>
                    <a:stretch/>
                  </pic:blipFill>
                  <pic:spPr bwMode="auto">
                    <a:xfrm rot="5400000">
                      <a:off x="0" y="0"/>
                      <a:ext cx="2074346" cy="4209098"/>
                    </a:xfrm>
                    <a:prstGeom prst="rect">
                      <a:avLst/>
                    </a:prstGeom>
                    <a:noFill/>
                    <a:ln>
                      <a:noFill/>
                    </a:ln>
                    <a:extLst>
                      <a:ext uri="{53640926-AAD7-44D8-BBD7-CCE9431645EC}">
                        <a14:shadowObscured xmlns:a14="http://schemas.microsoft.com/office/drawing/2010/main"/>
                      </a:ext>
                    </a:extLst>
                  </pic:spPr>
                </pic:pic>
              </a:graphicData>
            </a:graphic>
          </wp:inline>
        </w:drawing>
      </w:r>
    </w:p>
    <w:p w14:paraId="561C65B2" w14:textId="3D9FAD32" w:rsidR="000B3B1E" w:rsidRDefault="006B2DE2" w:rsidP="00960A88">
      <w:pPr>
        <w:spacing w:after="0" w:line="360" w:lineRule="auto"/>
        <w:ind w:firstLine="567"/>
        <w:jc w:val="both"/>
        <w:rPr>
          <w:rFonts w:ascii="Arial" w:hAnsi="Arial" w:cs="Arial"/>
          <w:bCs/>
          <w:snapToGrid w:val="0"/>
          <w:sz w:val="24"/>
          <w:szCs w:val="24"/>
        </w:rPr>
      </w:pPr>
      <w:r>
        <w:rPr>
          <w:rFonts w:ascii="Arial" w:hAnsi="Arial" w:cs="Arial"/>
          <w:bCs/>
          <w:noProof/>
          <w:sz w:val="24"/>
          <w:szCs w:val="24"/>
          <w:lang w:eastAsia="es-MX"/>
        </w:rPr>
        <w:lastRenderedPageBreak/>
        <mc:AlternateContent>
          <mc:Choice Requires="wps">
            <w:drawing>
              <wp:anchor distT="0" distB="0" distL="114300" distR="114300" simplePos="0" relativeHeight="251681792" behindDoc="0" locked="0" layoutInCell="1" allowOverlap="1" wp14:anchorId="31C427B7" wp14:editId="3C85828D">
                <wp:simplePos x="0" y="0"/>
                <wp:positionH relativeFrom="column">
                  <wp:posOffset>865780</wp:posOffset>
                </wp:positionH>
                <wp:positionV relativeFrom="paragraph">
                  <wp:posOffset>2433486</wp:posOffset>
                </wp:positionV>
                <wp:extent cx="707196" cy="139637"/>
                <wp:effectExtent l="0" t="0" r="17145" b="13335"/>
                <wp:wrapNone/>
                <wp:docPr id="16" name="Rectángulo 16"/>
                <wp:cNvGraphicFramePr/>
                <a:graphic xmlns:a="http://schemas.openxmlformats.org/drawingml/2006/main">
                  <a:graphicData uri="http://schemas.microsoft.com/office/word/2010/wordprocessingShape">
                    <wps:wsp>
                      <wps:cNvSpPr/>
                      <wps:spPr>
                        <a:xfrm>
                          <a:off x="0" y="0"/>
                          <a:ext cx="707196" cy="13963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300013" w14:textId="77777777" w:rsidR="006B2DE2" w:rsidRPr="006B2DE2" w:rsidRDefault="006B2DE2" w:rsidP="006B2DE2">
                            <w:pPr>
                              <w:pStyle w:val="Sinespaciado"/>
                              <w:rPr>
                                <w:color w:val="000000" w:themeColor="text1"/>
                                <w:sz w:val="10"/>
                                <w:szCs w:val="10"/>
                              </w:rPr>
                            </w:pPr>
                            <w:r w:rsidRPr="006B2DE2">
                              <w:rPr>
                                <w:color w:val="000000" w:themeColor="text1"/>
                                <w:sz w:val="10"/>
                                <w:szCs w:val="1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C427B7" id="Rectángulo 16" o:spid="_x0000_s1037" style="position:absolute;left:0;text-align:left;margin-left:68.15pt;margin-top:191.6pt;width:55.7pt;height:1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" fillcolor="white [3212]" strokecolor="white [3212]" strokeweight="1pt">
                <v:textbox>
                  <w:txbxContent>
                    <w:p w14:paraId="4B300013" w14:textId="77777777" w:rsidR="006B2DE2" w:rsidRPr="006B2DE2" w:rsidRDefault="006B2DE2" w:rsidP="006B2DE2">
                      <w:pPr>
                        <w:pStyle w:val="Sinespaciado"/>
                        <w:rPr>
                          <w:color w:val="000000" w:themeColor="text1"/>
                          <w:sz w:val="10"/>
                          <w:szCs w:val="10"/>
                        </w:rPr>
                      </w:pPr>
                      <w:r w:rsidRPr="006B2DE2">
                        <w:rPr>
                          <w:color w:val="000000" w:themeColor="text1"/>
                          <w:sz w:val="10"/>
                          <w:szCs w:val="10"/>
                        </w:rPr>
                        <w:t xml:space="preserve">********** </w:t>
                      </w:r>
                    </w:p>
                  </w:txbxContent>
                </v:textbox>
              </v:rect>
            </w:pict>
          </mc:Fallback>
        </mc:AlternateContent>
      </w:r>
      <w:r w:rsidR="00F676CB" w:rsidRPr="00F676CB">
        <w:rPr>
          <w:rFonts w:ascii="Arial" w:hAnsi="Arial" w:cs="Arial"/>
          <w:bCs/>
          <w:noProof/>
          <w:snapToGrid w:val="0"/>
          <w:sz w:val="24"/>
          <w:szCs w:val="24"/>
          <w:lang w:eastAsia="es-MX"/>
        </w:rPr>
        <w:drawing>
          <wp:inline distT="0" distB="0" distL="0" distR="0" wp14:anchorId="380CE401" wp14:editId="562FD945">
            <wp:extent cx="3343629" cy="4167809"/>
            <wp:effectExtent l="0" t="0" r="9525" b="4445"/>
            <wp:docPr id="5" name="Imagen 5" descr="D:\Doctos Enlazados\Downloads\WhatsApp Image 2022-11-11 at 1.12.3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octos Enlazados\Downloads\WhatsApp Image 2022-11-11 at 1.12.37 PM.jpe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172" r="705"/>
                    <a:stretch/>
                  </pic:blipFill>
                  <pic:spPr bwMode="auto">
                    <a:xfrm>
                      <a:off x="0" y="0"/>
                      <a:ext cx="3353033" cy="4179531"/>
                    </a:xfrm>
                    <a:prstGeom prst="rect">
                      <a:avLst/>
                    </a:prstGeom>
                    <a:noFill/>
                    <a:ln>
                      <a:noFill/>
                    </a:ln>
                    <a:extLst>
                      <a:ext uri="{53640926-AAD7-44D8-BBD7-CCE9431645EC}">
                        <a14:shadowObscured xmlns:a14="http://schemas.microsoft.com/office/drawing/2010/main"/>
                      </a:ext>
                    </a:extLst>
                  </pic:spPr>
                </pic:pic>
              </a:graphicData>
            </a:graphic>
          </wp:inline>
        </w:drawing>
      </w:r>
    </w:p>
    <w:p w14:paraId="6990373E" w14:textId="45C2A779" w:rsidR="000B3B1E" w:rsidRDefault="000B3B1E" w:rsidP="00960A88">
      <w:pPr>
        <w:spacing w:after="0" w:line="360" w:lineRule="auto"/>
        <w:ind w:firstLine="567"/>
        <w:jc w:val="both"/>
        <w:rPr>
          <w:rFonts w:ascii="Arial" w:hAnsi="Arial" w:cs="Arial"/>
          <w:bCs/>
          <w:snapToGrid w:val="0"/>
          <w:sz w:val="24"/>
          <w:szCs w:val="24"/>
        </w:rPr>
      </w:pPr>
    </w:p>
    <w:p w14:paraId="22D4D4CA" w14:textId="0E607921" w:rsidR="004C7E40" w:rsidRDefault="00D5193B" w:rsidP="004C7E40">
      <w:pPr>
        <w:spacing w:after="0" w:line="360" w:lineRule="auto"/>
        <w:ind w:firstLine="567"/>
        <w:jc w:val="both"/>
        <w:rPr>
          <w:rFonts w:ascii="Arial" w:hAnsi="Arial" w:cs="Arial"/>
          <w:b/>
          <w:bCs/>
          <w:snapToGrid w:val="0"/>
          <w:sz w:val="24"/>
          <w:szCs w:val="24"/>
        </w:rPr>
      </w:pPr>
      <w:r>
        <w:rPr>
          <w:rFonts w:ascii="Arial" w:hAnsi="Arial" w:cs="Arial"/>
          <w:snapToGrid w:val="0"/>
          <w:sz w:val="24"/>
          <w:szCs w:val="24"/>
        </w:rPr>
        <w:t xml:space="preserve">Ahora bien, después de haber </w:t>
      </w:r>
      <w:r w:rsidR="005F5B25">
        <w:rPr>
          <w:rFonts w:ascii="Arial" w:hAnsi="Arial" w:cs="Arial"/>
          <w:snapToGrid w:val="0"/>
          <w:sz w:val="24"/>
          <w:szCs w:val="24"/>
        </w:rPr>
        <w:t xml:space="preserve">asentado los antecedentes </w:t>
      </w:r>
      <w:r w:rsidR="006E73CA">
        <w:rPr>
          <w:rFonts w:ascii="Arial" w:hAnsi="Arial" w:cs="Arial"/>
          <w:snapToGrid w:val="0"/>
          <w:sz w:val="24"/>
          <w:szCs w:val="24"/>
        </w:rPr>
        <w:t xml:space="preserve">de este juicio, conjunto con la pretensión del actor consistente en el pago retroactivo de las prestaciones contenidas en el artículo 54 fracción I, de la Ley de Pensiones para los Trabajadores del Estado de Oaxaca, </w:t>
      </w:r>
      <w:r w:rsidR="00ED6603">
        <w:rPr>
          <w:rFonts w:ascii="Arial" w:hAnsi="Arial" w:cs="Arial"/>
          <w:snapToGrid w:val="0"/>
          <w:sz w:val="24"/>
          <w:szCs w:val="24"/>
        </w:rPr>
        <w:t>por el periodo comprendido del mes de septiembre del año dos mil dieciocho al mes de no</w:t>
      </w:r>
      <w:r w:rsidR="00235287">
        <w:rPr>
          <w:rFonts w:ascii="Arial" w:hAnsi="Arial" w:cs="Arial"/>
          <w:snapToGrid w:val="0"/>
          <w:sz w:val="24"/>
          <w:szCs w:val="24"/>
        </w:rPr>
        <w:t xml:space="preserve">viembre del año dos mil veinte. </w:t>
      </w:r>
      <w:r w:rsidR="004C7E40">
        <w:rPr>
          <w:rFonts w:ascii="Arial" w:hAnsi="Arial" w:cs="Arial"/>
          <w:bCs/>
          <w:snapToGrid w:val="0"/>
          <w:sz w:val="24"/>
          <w:szCs w:val="24"/>
        </w:rPr>
        <w:t xml:space="preserve">Se </w:t>
      </w:r>
      <w:r w:rsidR="00ED768D">
        <w:rPr>
          <w:rFonts w:ascii="Arial" w:hAnsi="Arial" w:cs="Arial"/>
          <w:bCs/>
          <w:snapToGrid w:val="0"/>
          <w:sz w:val="24"/>
          <w:szCs w:val="24"/>
        </w:rPr>
        <w:t xml:space="preserve">analiza </w:t>
      </w:r>
      <w:r w:rsidR="004C7E40">
        <w:rPr>
          <w:rFonts w:ascii="Arial" w:hAnsi="Arial" w:cs="Arial"/>
          <w:bCs/>
          <w:snapToGrid w:val="0"/>
          <w:sz w:val="24"/>
          <w:szCs w:val="24"/>
        </w:rPr>
        <w:t xml:space="preserve">de manera preferente por el principio de mayor beneficio el segundo concepto de impugnación hecho valer por el actor, pues a consideración de esta Juzgadora de resultar fundado el mismo, le traería mayor beneficio que no se alcanzaría </w:t>
      </w:r>
      <w:r w:rsidR="00361EC7">
        <w:rPr>
          <w:rFonts w:ascii="Arial" w:hAnsi="Arial" w:cs="Arial"/>
          <w:bCs/>
          <w:snapToGrid w:val="0"/>
          <w:sz w:val="24"/>
          <w:szCs w:val="24"/>
        </w:rPr>
        <w:t xml:space="preserve">con </w:t>
      </w:r>
      <w:r w:rsidR="004C7E40">
        <w:rPr>
          <w:rFonts w:ascii="Arial" w:hAnsi="Arial" w:cs="Arial"/>
          <w:bCs/>
          <w:snapToGrid w:val="0"/>
          <w:sz w:val="24"/>
          <w:szCs w:val="24"/>
        </w:rPr>
        <w:t>el restante concepto de impugnación.</w:t>
      </w:r>
    </w:p>
    <w:p w14:paraId="1E632E6A" w14:textId="77777777" w:rsidR="006A6104" w:rsidRDefault="006A6104" w:rsidP="0063689A">
      <w:pPr>
        <w:spacing w:after="0" w:line="360" w:lineRule="auto"/>
        <w:ind w:firstLine="567"/>
        <w:jc w:val="both"/>
        <w:rPr>
          <w:rFonts w:ascii="Arial" w:hAnsi="Arial" w:cs="Arial"/>
          <w:sz w:val="24"/>
          <w:szCs w:val="24"/>
          <w:shd w:val="clear" w:color="auto" w:fill="FFFFFF"/>
        </w:rPr>
      </w:pPr>
    </w:p>
    <w:p w14:paraId="165C044D" w14:textId="35A47204" w:rsidR="007C2C93" w:rsidRDefault="000F4642" w:rsidP="00D42D05">
      <w:pPr>
        <w:autoSpaceDE w:val="0"/>
        <w:autoSpaceDN w:val="0"/>
        <w:adjustRightInd w:val="0"/>
        <w:spacing w:line="360" w:lineRule="auto"/>
        <w:ind w:firstLine="567"/>
        <w:jc w:val="both"/>
        <w:rPr>
          <w:rFonts w:ascii="Arial" w:hAnsi="Arial" w:cs="Arial"/>
          <w:snapToGrid w:val="0"/>
          <w:sz w:val="24"/>
          <w:szCs w:val="24"/>
        </w:rPr>
      </w:pPr>
      <w:r>
        <w:rPr>
          <w:rFonts w:ascii="Arial" w:hAnsi="Arial" w:cs="Arial"/>
          <w:sz w:val="24"/>
          <w:szCs w:val="24"/>
        </w:rPr>
        <w:t>Ahora bien, los actos de autoridad no se satisfacen aisladamente sino siempre en conjunto. No sería dable en un estado de derecho que los actos de autoridad, por el simple hecho de citar artículos, se consideren efectivamente legales. Pero tampoco sería legal si únicamente expresaran argumentos carentes de sustento jurídico, por lo que en todo caso, la fundamentación y motivación se satisfacen conjuntamente.</w:t>
      </w:r>
      <w:r w:rsidR="00A279EC">
        <w:rPr>
          <w:rFonts w:ascii="Arial" w:hAnsi="Arial" w:cs="Arial"/>
          <w:sz w:val="24"/>
          <w:szCs w:val="24"/>
        </w:rPr>
        <w:t xml:space="preserve"> En el presente asunto, </w:t>
      </w:r>
      <w:r>
        <w:rPr>
          <w:rFonts w:ascii="Arial" w:hAnsi="Arial" w:cs="Arial"/>
          <w:sz w:val="24"/>
          <w:szCs w:val="24"/>
        </w:rPr>
        <w:t xml:space="preserve">la autoridad demandada invocó como </w:t>
      </w:r>
      <w:r w:rsidR="00566E3D">
        <w:rPr>
          <w:rFonts w:ascii="Arial" w:hAnsi="Arial" w:cs="Arial"/>
          <w:sz w:val="24"/>
          <w:szCs w:val="24"/>
        </w:rPr>
        <w:t xml:space="preserve">fundamento de </w:t>
      </w:r>
      <w:r>
        <w:rPr>
          <w:rFonts w:ascii="Arial" w:hAnsi="Arial" w:cs="Arial"/>
          <w:sz w:val="24"/>
          <w:szCs w:val="24"/>
        </w:rPr>
        <w:t>su actuar</w:t>
      </w:r>
      <w:r w:rsidR="00AA2130">
        <w:rPr>
          <w:rFonts w:ascii="Arial" w:hAnsi="Arial" w:cs="Arial"/>
          <w:sz w:val="24"/>
          <w:szCs w:val="24"/>
        </w:rPr>
        <w:t xml:space="preserve"> únicamente</w:t>
      </w:r>
      <w:r>
        <w:rPr>
          <w:rFonts w:ascii="Arial" w:hAnsi="Arial" w:cs="Arial"/>
          <w:sz w:val="24"/>
          <w:szCs w:val="24"/>
        </w:rPr>
        <w:t xml:space="preserve"> los artículos </w:t>
      </w:r>
      <w:r w:rsidR="00426483">
        <w:rPr>
          <w:rFonts w:ascii="Arial" w:hAnsi="Arial" w:cs="Arial"/>
          <w:sz w:val="24"/>
          <w:szCs w:val="24"/>
        </w:rPr>
        <w:t xml:space="preserve">79 y 88, de la </w:t>
      </w:r>
      <w:r w:rsidR="00426483">
        <w:rPr>
          <w:rFonts w:ascii="Arial" w:eastAsia="Times New Roman" w:hAnsi="Arial" w:cs="Arial"/>
          <w:sz w:val="24"/>
          <w:szCs w:val="24"/>
          <w:lang w:val="es-ES_tradnl" w:eastAsia="es-ES"/>
        </w:rPr>
        <w:t>Ley de Pensiones para los Trabajadores del Gobierno del Estado de Oaxaca</w:t>
      </w:r>
      <w:r w:rsidR="00566E3D">
        <w:rPr>
          <w:rFonts w:ascii="Arial" w:eastAsia="Times New Roman" w:hAnsi="Arial" w:cs="Arial"/>
          <w:sz w:val="24"/>
          <w:szCs w:val="24"/>
          <w:lang w:val="es-ES_tradnl" w:eastAsia="es-ES"/>
        </w:rPr>
        <w:t xml:space="preserve">; y en cuanto a la motivación </w:t>
      </w:r>
      <w:r w:rsidR="00487FF9">
        <w:rPr>
          <w:rFonts w:ascii="Arial" w:eastAsia="Times New Roman" w:hAnsi="Arial" w:cs="Arial"/>
          <w:sz w:val="24"/>
          <w:szCs w:val="24"/>
          <w:lang w:val="es-ES_tradnl" w:eastAsia="es-ES"/>
        </w:rPr>
        <w:t xml:space="preserve">del acto impugnado </w:t>
      </w:r>
      <w:r w:rsidR="0068716C">
        <w:rPr>
          <w:rFonts w:ascii="Arial" w:hAnsi="Arial" w:cs="Arial"/>
          <w:snapToGrid w:val="0"/>
          <w:sz w:val="24"/>
          <w:szCs w:val="24"/>
        </w:rPr>
        <w:t xml:space="preserve">la autoridad demandada </w:t>
      </w:r>
      <w:r w:rsidR="00487FF9">
        <w:rPr>
          <w:rFonts w:ascii="Arial" w:hAnsi="Arial" w:cs="Arial"/>
          <w:snapToGrid w:val="0"/>
          <w:sz w:val="24"/>
          <w:szCs w:val="24"/>
        </w:rPr>
        <w:t xml:space="preserve">señaló </w:t>
      </w:r>
      <w:r w:rsidR="0068716C">
        <w:rPr>
          <w:rFonts w:ascii="Arial" w:hAnsi="Arial" w:cs="Arial"/>
          <w:snapToGrid w:val="0"/>
          <w:sz w:val="24"/>
          <w:szCs w:val="24"/>
        </w:rPr>
        <w:t xml:space="preserve">que sí fue contestada la solicitud del actor cumpliendo con los elementos y requisitos del artículo 17, de la Ley de Procedimiento y Justicia Administrativa para el Estado de Oaxaca, aunado a que </w:t>
      </w:r>
      <w:r w:rsidR="007C2C93">
        <w:rPr>
          <w:rFonts w:ascii="Arial" w:hAnsi="Arial" w:cs="Arial"/>
          <w:snapToGrid w:val="0"/>
          <w:sz w:val="24"/>
          <w:szCs w:val="24"/>
        </w:rPr>
        <w:t xml:space="preserve">las prestaciones establecidas en el artículo 54, de la Ley de Pensiones </w:t>
      </w:r>
      <w:r w:rsidR="007C2C93">
        <w:rPr>
          <w:rFonts w:ascii="Arial" w:eastAsia="Times New Roman" w:hAnsi="Arial" w:cs="Arial"/>
          <w:sz w:val="24"/>
          <w:szCs w:val="24"/>
          <w:lang w:val="es-ES_tradnl" w:eastAsia="es-ES"/>
        </w:rPr>
        <w:t xml:space="preserve">para los Trabajadores del Gobierno del Estado de Oaxaca, </w:t>
      </w:r>
      <w:r w:rsidR="007C2C93" w:rsidRPr="00B40E28">
        <w:rPr>
          <w:rFonts w:ascii="Arial" w:eastAsia="Times New Roman" w:hAnsi="Arial" w:cs="Arial"/>
          <w:sz w:val="24"/>
          <w:szCs w:val="24"/>
          <w:u w:val="single"/>
          <w:lang w:val="es-ES_tradnl" w:eastAsia="es-ES"/>
        </w:rPr>
        <w:t xml:space="preserve">formaron </w:t>
      </w:r>
      <w:r w:rsidR="007C2C93" w:rsidRPr="00B40E28">
        <w:rPr>
          <w:rFonts w:ascii="Arial" w:eastAsia="Times New Roman" w:hAnsi="Arial" w:cs="Arial"/>
          <w:sz w:val="24"/>
          <w:szCs w:val="24"/>
          <w:u w:val="single"/>
          <w:lang w:val="es-ES_tradnl" w:eastAsia="es-ES"/>
        </w:rPr>
        <w:lastRenderedPageBreak/>
        <w:t>parte de su esfera jurídica a partir de la determinación de la autoridad jurisdiccional</w:t>
      </w:r>
      <w:r w:rsidR="007C2C93">
        <w:rPr>
          <w:rFonts w:ascii="Arial" w:eastAsia="Times New Roman" w:hAnsi="Arial" w:cs="Arial"/>
          <w:sz w:val="24"/>
          <w:szCs w:val="24"/>
          <w:lang w:val="es-ES_tradnl" w:eastAsia="es-ES"/>
        </w:rPr>
        <w:t xml:space="preserve">, </w:t>
      </w:r>
      <w:r w:rsidR="004927DD" w:rsidRPr="00B40E28">
        <w:rPr>
          <w:rFonts w:ascii="Arial" w:eastAsia="Times New Roman" w:hAnsi="Arial" w:cs="Arial"/>
          <w:sz w:val="24"/>
          <w:szCs w:val="24"/>
          <w:u w:val="single"/>
          <w:lang w:val="es-ES_tradnl" w:eastAsia="es-ES"/>
        </w:rPr>
        <w:t xml:space="preserve">es decir, </w:t>
      </w:r>
      <w:r w:rsidR="007C2C93" w:rsidRPr="00B40E28">
        <w:rPr>
          <w:rFonts w:ascii="Arial" w:eastAsia="Times New Roman" w:hAnsi="Arial" w:cs="Arial"/>
          <w:sz w:val="24"/>
          <w:szCs w:val="24"/>
          <w:u w:val="single"/>
          <w:lang w:val="es-ES_tradnl" w:eastAsia="es-ES"/>
        </w:rPr>
        <w:t xml:space="preserve">a partir de que </w:t>
      </w:r>
      <w:r w:rsidR="004927DD" w:rsidRPr="00B40E28">
        <w:rPr>
          <w:rFonts w:ascii="Arial" w:eastAsia="Times New Roman" w:hAnsi="Arial" w:cs="Arial"/>
          <w:sz w:val="24"/>
          <w:szCs w:val="24"/>
          <w:u w:val="single"/>
          <w:lang w:val="es-ES_tradnl" w:eastAsia="es-ES"/>
        </w:rPr>
        <w:t xml:space="preserve">se </w:t>
      </w:r>
      <w:r w:rsidR="007C2C93" w:rsidRPr="00B40E28">
        <w:rPr>
          <w:rFonts w:ascii="Arial" w:eastAsia="Times New Roman" w:hAnsi="Arial" w:cs="Arial"/>
          <w:sz w:val="24"/>
          <w:szCs w:val="24"/>
          <w:u w:val="single"/>
          <w:lang w:val="es-ES_tradnl" w:eastAsia="es-ES"/>
        </w:rPr>
        <w:t>cumplió con la sentencia de veintiocho de mayo del dos mil diecinueve</w:t>
      </w:r>
      <w:r w:rsidR="007C2C93">
        <w:rPr>
          <w:rFonts w:ascii="Arial" w:eastAsia="Times New Roman" w:hAnsi="Arial" w:cs="Arial"/>
          <w:sz w:val="24"/>
          <w:szCs w:val="24"/>
          <w:lang w:val="es-ES_tradnl" w:eastAsia="es-ES"/>
        </w:rPr>
        <w:t xml:space="preserve">, </w:t>
      </w:r>
      <w:r w:rsidR="00B40E28">
        <w:rPr>
          <w:rFonts w:ascii="Arial" w:eastAsia="Times New Roman" w:hAnsi="Arial" w:cs="Arial"/>
          <w:sz w:val="24"/>
          <w:szCs w:val="24"/>
          <w:lang w:val="es-ES_tradnl" w:eastAsia="es-ES"/>
        </w:rPr>
        <w:t>de</w:t>
      </w:r>
      <w:r w:rsidR="007C2C93">
        <w:rPr>
          <w:rFonts w:ascii="Arial" w:eastAsia="Times New Roman" w:hAnsi="Arial" w:cs="Arial"/>
          <w:sz w:val="24"/>
          <w:szCs w:val="24"/>
          <w:lang w:val="es-ES_tradnl" w:eastAsia="es-ES"/>
        </w:rPr>
        <w:t xml:space="preserve"> la Segunda Sala Unitaria del este Tribunal</w:t>
      </w:r>
      <w:r w:rsidR="00ED090A">
        <w:rPr>
          <w:rFonts w:ascii="Arial" w:eastAsia="Times New Roman" w:hAnsi="Arial" w:cs="Arial"/>
          <w:sz w:val="24"/>
          <w:szCs w:val="24"/>
          <w:lang w:val="es-ES_tradnl" w:eastAsia="es-ES"/>
        </w:rPr>
        <w:t>, sin que</w:t>
      </w:r>
      <w:r w:rsidR="007C2C93">
        <w:rPr>
          <w:rFonts w:ascii="Arial" w:eastAsia="Times New Roman" w:hAnsi="Arial" w:cs="Arial"/>
          <w:sz w:val="24"/>
          <w:szCs w:val="24"/>
          <w:lang w:val="es-ES_tradnl" w:eastAsia="es-ES"/>
        </w:rPr>
        <w:t xml:space="preserve"> el periodo comprendido del mes de septiembre de dos mil dieciocho al mes de noviembre de dos mil veinte, </w:t>
      </w:r>
      <w:r w:rsidR="00ED090A">
        <w:rPr>
          <w:rFonts w:ascii="Arial" w:eastAsia="Times New Roman" w:hAnsi="Arial" w:cs="Arial"/>
          <w:sz w:val="24"/>
          <w:szCs w:val="24"/>
          <w:lang w:val="es-ES_tradnl" w:eastAsia="es-ES"/>
        </w:rPr>
        <w:t xml:space="preserve">que reclama el actor, se consideraran por dicha autoridad jurisdiccional como un derecho adquirido, ya que al declararse firme la sentencia, se generó el derecho </w:t>
      </w:r>
      <w:r w:rsidR="008B6996">
        <w:rPr>
          <w:rFonts w:ascii="Arial" w:eastAsia="Times New Roman" w:hAnsi="Arial" w:cs="Arial"/>
          <w:sz w:val="24"/>
          <w:szCs w:val="24"/>
          <w:lang w:val="es-ES_tradnl" w:eastAsia="es-ES"/>
        </w:rPr>
        <w:t xml:space="preserve">a percibir prestaciones condenadas a favor del actor, aduciendo finalmente que no tenía ese derecho reconocido (derechos adquiridos). </w:t>
      </w:r>
    </w:p>
    <w:p w14:paraId="677CA75C" w14:textId="2A6F3804" w:rsidR="00DC67DD" w:rsidRDefault="00DC67DD" w:rsidP="004B4538">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eastAsia="es-ES"/>
        </w:rPr>
        <w:t xml:space="preserve">Es menester hacer referencia al concepto de </w:t>
      </w:r>
      <w:r w:rsidRPr="004B4538">
        <w:rPr>
          <w:rFonts w:ascii="Arial" w:eastAsia="Times New Roman" w:hAnsi="Arial" w:cs="Arial"/>
          <w:sz w:val="24"/>
          <w:szCs w:val="24"/>
          <w:u w:val="single"/>
          <w:lang w:eastAsia="es-ES"/>
        </w:rPr>
        <w:t>derecho adquirido</w:t>
      </w:r>
      <w:r>
        <w:rPr>
          <w:rFonts w:ascii="Arial" w:eastAsia="Times New Roman" w:hAnsi="Arial" w:cs="Arial"/>
          <w:sz w:val="24"/>
          <w:szCs w:val="24"/>
          <w:lang w:eastAsia="es-ES"/>
        </w:rPr>
        <w:t xml:space="preserve">, </w:t>
      </w:r>
      <w:r>
        <w:rPr>
          <w:rFonts w:ascii="Arial" w:eastAsia="Times New Roman" w:hAnsi="Arial" w:cs="Arial"/>
          <w:sz w:val="24"/>
          <w:szCs w:val="24"/>
          <w:lang w:val="es-ES_tradnl" w:eastAsia="es-ES"/>
        </w:rPr>
        <w:t xml:space="preserve">entendiéndose </w:t>
      </w:r>
      <w:r>
        <w:rPr>
          <w:rFonts w:ascii="Arial" w:hAnsi="Arial" w:cs="Arial"/>
          <w:sz w:val="24"/>
          <w:szCs w:val="24"/>
          <w:shd w:val="clear" w:color="auto" w:fill="FFFFFF"/>
        </w:rPr>
        <w:t xml:space="preserve">por </w:t>
      </w:r>
      <w:r w:rsidR="004B4538">
        <w:rPr>
          <w:rFonts w:ascii="Arial" w:hAnsi="Arial" w:cs="Arial"/>
          <w:sz w:val="24"/>
          <w:szCs w:val="24"/>
          <w:shd w:val="clear" w:color="auto" w:fill="FFFFFF"/>
        </w:rPr>
        <w:t xml:space="preserve">éste </w:t>
      </w:r>
      <w:r>
        <w:rPr>
          <w:rFonts w:ascii="Arial" w:hAnsi="Arial" w:cs="Arial"/>
          <w:sz w:val="24"/>
          <w:szCs w:val="24"/>
          <w:shd w:val="clear" w:color="auto" w:fill="FFFFFF"/>
        </w:rPr>
        <w:t>cuando el acto realizado introduce ya sea un bien, una facultad o un provecho</w:t>
      </w:r>
      <w:r>
        <w:rPr>
          <w:rStyle w:val="Refdenotaalpie"/>
          <w:rFonts w:ascii="Arial" w:hAnsi="Arial" w:cs="Arial"/>
          <w:sz w:val="24"/>
          <w:szCs w:val="24"/>
          <w:shd w:val="clear" w:color="auto" w:fill="FFFFFF"/>
        </w:rPr>
        <w:footnoteReference w:id="1"/>
      </w:r>
      <w:r>
        <w:rPr>
          <w:rFonts w:ascii="Arial" w:hAnsi="Arial" w:cs="Arial"/>
          <w:sz w:val="24"/>
          <w:szCs w:val="24"/>
          <w:shd w:val="clear" w:color="auto" w:fill="FFFFFF"/>
        </w:rPr>
        <w:t xml:space="preserve"> (</w:t>
      </w:r>
      <w:r>
        <w:rPr>
          <w:rFonts w:ascii="Arial" w:hAnsi="Arial" w:cs="Arial"/>
          <w:sz w:val="24"/>
          <w:szCs w:val="24"/>
        </w:rPr>
        <w:t>Beneficio o utilidad que se consigue o se origina de algo o por algún medio) o haber jurídico, y que además no se le puede privar mediante disposición legal en contrario</w:t>
      </w:r>
      <w:r>
        <w:rPr>
          <w:rFonts w:ascii="Arial" w:eastAsia="Times New Roman" w:hAnsi="Arial" w:cs="Arial"/>
          <w:i/>
          <w:sz w:val="24"/>
          <w:szCs w:val="24"/>
          <w:lang w:val="es-ES_tradnl" w:eastAsia="es-ES"/>
        </w:rPr>
        <w:t>…”</w:t>
      </w:r>
      <w:r>
        <w:rPr>
          <w:rFonts w:ascii="Arial" w:eastAsia="Times New Roman" w:hAnsi="Arial" w:cs="Arial"/>
          <w:sz w:val="24"/>
          <w:szCs w:val="24"/>
          <w:lang w:val="es-ES_tradnl" w:eastAsia="es-ES"/>
        </w:rPr>
        <w:t xml:space="preserve">; es entonces que, </w:t>
      </w:r>
      <w:r w:rsidRPr="00A10BD1">
        <w:rPr>
          <w:rFonts w:ascii="Arial" w:hAnsi="Arial" w:cs="Arial"/>
          <w:sz w:val="24"/>
          <w:szCs w:val="24"/>
          <w:u w:val="single"/>
        </w:rPr>
        <w:t>el derecho que adquirió el actor</w:t>
      </w:r>
      <w:r>
        <w:rPr>
          <w:rFonts w:ascii="Arial" w:hAnsi="Arial" w:cs="Arial"/>
          <w:sz w:val="24"/>
          <w:szCs w:val="24"/>
        </w:rPr>
        <w:t xml:space="preserve"> </w:t>
      </w:r>
      <w:r w:rsidR="007E20F9">
        <w:rPr>
          <w:rFonts w:ascii="Arial" w:hAnsi="Arial" w:cs="Arial"/>
          <w:sz w:val="24"/>
          <w:szCs w:val="24"/>
        </w:rPr>
        <w:t>**********</w:t>
      </w:r>
      <w:r>
        <w:rPr>
          <w:rFonts w:ascii="Arial" w:hAnsi="Arial" w:cs="Arial"/>
          <w:sz w:val="24"/>
          <w:szCs w:val="24"/>
        </w:rPr>
        <w:t xml:space="preserve"> para gozar de la pensión por jubilación </w:t>
      </w:r>
      <w:r w:rsidRPr="002A14E4">
        <w:rPr>
          <w:rFonts w:ascii="Arial" w:hAnsi="Arial" w:cs="Arial"/>
          <w:sz w:val="24"/>
          <w:szCs w:val="24"/>
          <w:u w:val="single"/>
        </w:rPr>
        <w:t>ocurrió al encuadrarse</w:t>
      </w:r>
      <w:r>
        <w:rPr>
          <w:rFonts w:ascii="Arial" w:hAnsi="Arial" w:cs="Arial"/>
          <w:sz w:val="24"/>
          <w:szCs w:val="24"/>
        </w:rPr>
        <w:t xml:space="preserve"> los supuestos aplicables conforme a </w:t>
      </w:r>
      <w:r>
        <w:rPr>
          <w:rFonts w:ascii="Arial" w:eastAsia="Times New Roman" w:hAnsi="Arial" w:cs="Arial"/>
          <w:sz w:val="24"/>
          <w:szCs w:val="24"/>
          <w:lang w:val="es-ES_tradnl" w:eastAsia="es-ES"/>
        </w:rPr>
        <w:t xml:space="preserve">lo dispuesto por los artículos 1, 2, 5 fracción I inciso a), 29, 30 fracción I, 31, 50 fracción I, 53 de la Ley de Pensiones para los Trabajadores del Gobierno del Estado de Oaxaca, aunado al reconocimiento e íntegro de las prestaciones previstas en el artículo 54 fracción I, de la citada Ley, al actor (quien fuera trabajador de confianza), a su pensión por jubilación, efectuado ello mediante sentencia emitida el veintiocho de mayo del dos mil diecinueve, por la Segunda Sala Unitaria del este Tribunal, no como lo refiere la autoridad demandada que el derecho adquirido surgió con la sentencia, ya que con la emisión de la sentencia lo que obtuvo el actor </w:t>
      </w:r>
      <w:r w:rsidRPr="00A156A1">
        <w:rPr>
          <w:rFonts w:ascii="Arial" w:eastAsia="Times New Roman" w:hAnsi="Arial" w:cs="Arial"/>
          <w:sz w:val="24"/>
          <w:szCs w:val="24"/>
          <w:u w:val="single"/>
          <w:lang w:val="es-ES_tradnl" w:eastAsia="es-ES"/>
        </w:rPr>
        <w:t>fue el reconocimiento</w:t>
      </w:r>
      <w:r>
        <w:rPr>
          <w:rFonts w:ascii="Arial" w:eastAsia="Times New Roman" w:hAnsi="Arial" w:cs="Arial"/>
          <w:sz w:val="24"/>
          <w:szCs w:val="24"/>
          <w:lang w:val="es-ES_tradnl" w:eastAsia="es-ES"/>
        </w:rPr>
        <w:t xml:space="preserve"> del derecho para integrarse a su pensión por jubilación las prestaciones contenidos en el artículo 54 fracción I, de la Ley citada, es decir, el actor adquirió el derecho a las referidas prestaciones desde el momento mismo en que alcanzó la calidad de jubilado.</w:t>
      </w:r>
      <w:r w:rsidR="004B4538">
        <w:rPr>
          <w:rFonts w:ascii="Arial" w:eastAsia="Times New Roman" w:hAnsi="Arial" w:cs="Arial"/>
          <w:sz w:val="24"/>
          <w:szCs w:val="24"/>
          <w:lang w:val="es-ES_tradnl" w:eastAsia="es-ES"/>
        </w:rPr>
        <w:t xml:space="preserve"> </w:t>
      </w:r>
    </w:p>
    <w:p w14:paraId="17645A5D" w14:textId="220F1BB5" w:rsidR="009A4615" w:rsidRDefault="009A4615" w:rsidP="009A4615">
      <w:pPr>
        <w:spacing w:line="360" w:lineRule="auto"/>
        <w:ind w:right="51" w:firstLine="567"/>
        <w:jc w:val="both"/>
        <w:rPr>
          <w:rFonts w:ascii="Arial" w:hAnsi="Arial" w:cs="Arial"/>
          <w:sz w:val="24"/>
          <w:szCs w:val="24"/>
        </w:rPr>
      </w:pPr>
      <w:r>
        <w:rPr>
          <w:rFonts w:ascii="Arial" w:hAnsi="Arial" w:cs="Arial"/>
          <w:sz w:val="24"/>
          <w:szCs w:val="24"/>
        </w:rPr>
        <w:t xml:space="preserve">Por lo tanto, al no precisar y concluir con argumentos lógico jurídicos las circunstancias por las cuales negó la devolución del pago de las prestaciones por el periodo comprendido del </w:t>
      </w:r>
      <w:r>
        <w:rPr>
          <w:rFonts w:ascii="Arial" w:eastAsia="Times New Roman" w:hAnsi="Arial" w:cs="Arial"/>
          <w:sz w:val="24"/>
          <w:szCs w:val="24"/>
          <w:lang w:val="es-ES_tradnl" w:eastAsia="es-ES"/>
        </w:rPr>
        <w:t>mes de septiembre de dos mil dieciocho al mes de noviembre de dos mil veinte, aun cuando el carácter y su derecho como jubilado fue adquirido desde el mes de septiembre del año dos mil dieciocho</w:t>
      </w:r>
      <w:r w:rsidR="0005508F">
        <w:rPr>
          <w:rFonts w:ascii="Arial" w:eastAsia="Times New Roman" w:hAnsi="Arial" w:cs="Arial"/>
          <w:sz w:val="24"/>
          <w:szCs w:val="24"/>
          <w:lang w:val="es-ES_tradnl" w:eastAsia="es-ES"/>
        </w:rPr>
        <w:t xml:space="preserve">, </w:t>
      </w:r>
      <w:r>
        <w:rPr>
          <w:rFonts w:ascii="Arial" w:hAnsi="Arial" w:cs="Arial"/>
          <w:sz w:val="24"/>
          <w:szCs w:val="24"/>
        </w:rPr>
        <w:t>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7FEB6CDC" w14:textId="77777777" w:rsidR="009A4615" w:rsidRDefault="009A4615" w:rsidP="009A4615">
      <w:pPr>
        <w:spacing w:line="360" w:lineRule="auto"/>
        <w:ind w:right="51" w:firstLine="567"/>
        <w:jc w:val="both"/>
        <w:rPr>
          <w:rFonts w:ascii="Arial" w:hAnsi="Arial" w:cs="Arial"/>
          <w:sz w:val="24"/>
          <w:szCs w:val="24"/>
        </w:rPr>
      </w:pPr>
      <w:r>
        <w:rPr>
          <w:rFonts w:ascii="Arial" w:hAnsi="Arial" w:cs="Arial"/>
          <w:sz w:val="24"/>
          <w:szCs w:val="24"/>
        </w:rPr>
        <w:lastRenderedPageBreak/>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05BC3447" w14:textId="77777777" w:rsidR="009A4615" w:rsidRDefault="009A4615" w:rsidP="009A4615">
      <w:pPr>
        <w:spacing w:after="0"/>
        <w:ind w:left="567"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14:paraId="49C8C0CE" w14:textId="77777777" w:rsidR="00B45768" w:rsidRDefault="00B45768" w:rsidP="006814B1">
      <w:pPr>
        <w:spacing w:line="360" w:lineRule="auto"/>
        <w:ind w:firstLine="567"/>
        <w:jc w:val="both"/>
        <w:rPr>
          <w:rFonts w:ascii="Arial" w:hAnsi="Arial" w:cs="Arial"/>
          <w:sz w:val="24"/>
          <w:szCs w:val="24"/>
          <w:highlight w:val="yellow"/>
          <w:shd w:val="clear" w:color="auto" w:fill="FFFFFF"/>
        </w:rPr>
      </w:pPr>
    </w:p>
    <w:p w14:paraId="70FEA4FF" w14:textId="518EE34B" w:rsidR="00960A88" w:rsidRDefault="00960A88" w:rsidP="00960A88">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En consecuencia, al no reunir </w:t>
      </w:r>
      <w:r w:rsidR="0005508F">
        <w:rPr>
          <w:rFonts w:ascii="Arial" w:eastAsia="Times New Roman" w:hAnsi="Arial" w:cs="Arial"/>
          <w:sz w:val="24"/>
          <w:szCs w:val="24"/>
          <w:lang w:val="es-ES" w:eastAsia="es-ES"/>
        </w:rPr>
        <w:t>el acuerdo</w:t>
      </w:r>
      <w:r>
        <w:rPr>
          <w:rFonts w:ascii="Arial" w:eastAsia="Times New Roman" w:hAnsi="Arial" w:cs="Arial"/>
          <w:sz w:val="24"/>
          <w:szCs w:val="24"/>
          <w:lang w:val="es-ES" w:eastAsia="es-ES"/>
        </w:rPr>
        <w:t xml:space="preserve"> impugnad</w:t>
      </w:r>
      <w:r w:rsidR="00B40E28">
        <w:rPr>
          <w:rFonts w:ascii="Arial" w:eastAsia="Times New Roman" w:hAnsi="Arial" w:cs="Arial"/>
          <w:sz w:val="24"/>
          <w:szCs w:val="24"/>
          <w:lang w:val="es-ES" w:eastAsia="es-ES"/>
        </w:rPr>
        <w:t>o</w:t>
      </w:r>
      <w:r>
        <w:rPr>
          <w:rFonts w:ascii="Arial" w:eastAsia="Times New Roman" w:hAnsi="Arial" w:cs="Arial"/>
          <w:sz w:val="24"/>
          <w:szCs w:val="24"/>
          <w:lang w:val="es-ES" w:eastAsia="es-ES"/>
        </w:rPr>
        <w:t xml:space="preserve"> los requisitos que establece el artículo 17 fracción V de la Ley de Procedimiento y Justicia Administrativa para el Estado de Oaxaca, est</w:t>
      </w:r>
      <w:r w:rsidR="0005508F">
        <w:rPr>
          <w:rFonts w:ascii="Arial" w:eastAsia="Times New Roman" w:hAnsi="Arial" w:cs="Arial"/>
          <w:sz w:val="24"/>
          <w:szCs w:val="24"/>
          <w:lang w:val="es-ES" w:eastAsia="es-ES"/>
        </w:rPr>
        <w:t>a</w:t>
      </w:r>
      <w:r>
        <w:rPr>
          <w:rFonts w:ascii="Arial" w:eastAsia="Times New Roman" w:hAnsi="Arial" w:cs="Arial"/>
          <w:sz w:val="24"/>
          <w:szCs w:val="24"/>
          <w:lang w:val="es-ES" w:eastAsia="es-ES"/>
        </w:rPr>
        <w:t xml:space="preserve"> </w:t>
      </w:r>
      <w:r w:rsidR="0005508F">
        <w:rPr>
          <w:rFonts w:ascii="Arial" w:eastAsia="Times New Roman" w:hAnsi="Arial" w:cs="Arial"/>
          <w:sz w:val="24"/>
          <w:szCs w:val="24"/>
          <w:lang w:val="es-ES" w:eastAsia="es-ES"/>
        </w:rPr>
        <w:t>J</w:t>
      </w:r>
      <w:r>
        <w:rPr>
          <w:rFonts w:ascii="Arial" w:eastAsia="Times New Roman" w:hAnsi="Arial" w:cs="Arial"/>
          <w:sz w:val="24"/>
          <w:szCs w:val="24"/>
          <w:lang w:val="es-ES" w:eastAsia="es-ES"/>
        </w:rPr>
        <w:t>uzgador</w:t>
      </w:r>
      <w:r w:rsidR="0005508F">
        <w:rPr>
          <w:rFonts w:ascii="Arial" w:eastAsia="Times New Roman" w:hAnsi="Arial" w:cs="Arial"/>
          <w:sz w:val="24"/>
          <w:szCs w:val="24"/>
          <w:lang w:val="es-ES" w:eastAsia="es-ES"/>
        </w:rPr>
        <w:t>a</w:t>
      </w:r>
      <w:r>
        <w:rPr>
          <w:rFonts w:ascii="Arial" w:eastAsia="Times New Roman" w:hAnsi="Arial" w:cs="Arial"/>
          <w:sz w:val="24"/>
          <w:szCs w:val="24"/>
          <w:lang w:val="es-ES" w:eastAsia="es-ES"/>
        </w:rPr>
        <w:t xml:space="preserve"> procede declarar la</w:t>
      </w:r>
      <w:r>
        <w:rPr>
          <w:rFonts w:ascii="Arial" w:eastAsia="Times New Roman" w:hAnsi="Arial" w:cs="Arial"/>
          <w:b/>
          <w:sz w:val="24"/>
          <w:szCs w:val="24"/>
          <w:lang w:val="es-ES" w:eastAsia="es-ES"/>
        </w:rPr>
        <w:t xml:space="preserve"> NULIDAD </w:t>
      </w:r>
      <w:r>
        <w:rPr>
          <w:rFonts w:ascii="Arial" w:eastAsia="Times New Roman" w:hAnsi="Arial" w:cs="Arial"/>
          <w:sz w:val="24"/>
          <w:szCs w:val="24"/>
          <w:lang w:val="es-ES" w:eastAsia="es-ES"/>
        </w:rPr>
        <w:t xml:space="preserve">del acto administrativo impugnado </w:t>
      </w:r>
      <w:r w:rsidR="00353C9E">
        <w:rPr>
          <w:rFonts w:ascii="Arial" w:eastAsia="Times New Roman" w:hAnsi="Arial" w:cs="Arial"/>
          <w:sz w:val="24"/>
          <w:szCs w:val="24"/>
          <w:lang w:val="es-ES" w:eastAsia="es-ES"/>
        </w:rPr>
        <w:t xml:space="preserve">consistente en </w:t>
      </w:r>
      <w:r w:rsidR="000E0B74">
        <w:rPr>
          <w:rFonts w:ascii="Arial" w:eastAsia="Times New Roman" w:hAnsi="Arial" w:cs="Arial"/>
          <w:sz w:val="24"/>
          <w:szCs w:val="24"/>
          <w:lang w:val="es-ES" w:eastAsia="es-ES"/>
        </w:rPr>
        <w:t xml:space="preserve">el oficio </w:t>
      </w:r>
      <w:r w:rsidR="00EF7006">
        <w:rPr>
          <w:rFonts w:ascii="Arial" w:hAnsi="Arial" w:cs="Arial"/>
          <w:sz w:val="24"/>
          <w:szCs w:val="24"/>
        </w:rPr>
        <w:t>**********</w:t>
      </w:r>
      <w:r w:rsidR="000E0B74" w:rsidRPr="000E0B74">
        <w:rPr>
          <w:rFonts w:ascii="Arial" w:eastAsia="Times New Roman" w:hAnsi="Arial" w:cs="Arial"/>
          <w:bCs/>
          <w:iCs/>
          <w:kern w:val="2"/>
          <w:sz w:val="24"/>
          <w:szCs w:val="24"/>
          <w:lang w:val="es-ES_tradnl" w:eastAsia="es-ES"/>
        </w:rPr>
        <w:t xml:space="preserve">, </w:t>
      </w:r>
      <w:r w:rsidR="000E0B74" w:rsidRPr="000E0B74">
        <w:rPr>
          <w:rFonts w:ascii="Arial" w:eastAsia="Times New Roman" w:hAnsi="Arial" w:cs="Arial"/>
          <w:iCs/>
          <w:kern w:val="2"/>
          <w:sz w:val="24"/>
          <w:szCs w:val="24"/>
          <w:lang w:val="es-ES_tradnl" w:eastAsia="es-ES"/>
        </w:rPr>
        <w:t>de once de febrero de dos mil veintidós</w:t>
      </w:r>
      <w:r w:rsidR="000E0B74">
        <w:rPr>
          <w:rFonts w:ascii="Arial" w:eastAsia="Times New Roman" w:hAnsi="Arial" w:cs="Arial"/>
          <w:iCs/>
          <w:kern w:val="2"/>
          <w:sz w:val="24"/>
          <w:szCs w:val="24"/>
          <w:lang w:val="es-ES_tradnl" w:eastAsia="es-ES"/>
        </w:rPr>
        <w:t xml:space="preserve">, </w:t>
      </w:r>
      <w:r>
        <w:rPr>
          <w:rFonts w:ascii="Arial" w:eastAsia="Times New Roman" w:hAnsi="Arial" w:cs="Arial"/>
          <w:b/>
          <w:sz w:val="24"/>
          <w:szCs w:val="24"/>
          <w:lang w:val="es-ES" w:eastAsia="es-ES"/>
        </w:rPr>
        <w:t xml:space="preserve">PARA EL EFECTO </w:t>
      </w:r>
      <w:r>
        <w:rPr>
          <w:rFonts w:ascii="Arial" w:eastAsia="Times New Roman" w:hAnsi="Arial" w:cs="Arial"/>
          <w:sz w:val="24"/>
          <w:szCs w:val="24"/>
          <w:lang w:val="es-ES" w:eastAsia="es-ES"/>
        </w:rPr>
        <w:t xml:space="preserve">de que la autoridad demandada </w:t>
      </w:r>
      <w:r>
        <w:rPr>
          <w:rFonts w:ascii="Arial" w:eastAsia="Times New Roman" w:hAnsi="Arial" w:cs="Arial"/>
          <w:b/>
          <w:bCs/>
          <w:sz w:val="24"/>
          <w:szCs w:val="24"/>
          <w:lang w:val="es-ES" w:eastAsia="es-ES"/>
        </w:rPr>
        <w:t xml:space="preserve">Consejo Directivo de Pensiones del Gobierno del Estado </w:t>
      </w:r>
      <w:r>
        <w:rPr>
          <w:rFonts w:ascii="Arial" w:eastAsia="Times New Roman" w:hAnsi="Arial" w:cs="Arial"/>
          <w:sz w:val="24"/>
          <w:szCs w:val="24"/>
          <w:lang w:val="es-ES" w:eastAsia="es-ES"/>
        </w:rPr>
        <w:t xml:space="preserve">a través del </w:t>
      </w:r>
      <w:r>
        <w:rPr>
          <w:rFonts w:ascii="Arial" w:eastAsia="Times New Roman" w:hAnsi="Arial" w:cs="Arial"/>
          <w:b/>
          <w:bCs/>
          <w:sz w:val="24"/>
          <w:szCs w:val="24"/>
          <w:lang w:val="es-ES" w:eastAsia="es-ES"/>
        </w:rPr>
        <w:t>Director General de la Oficina de Pensiones del Estado</w:t>
      </w:r>
      <w:r w:rsidR="00196AF2">
        <w:rPr>
          <w:rFonts w:ascii="Arial" w:eastAsia="Times New Roman" w:hAnsi="Arial" w:cs="Arial"/>
          <w:b/>
          <w:bCs/>
          <w:sz w:val="24"/>
          <w:szCs w:val="24"/>
          <w:lang w:val="es-ES" w:eastAsia="es-ES"/>
        </w:rPr>
        <w:t xml:space="preserve"> de Oaxaca</w:t>
      </w:r>
      <w:r>
        <w:rPr>
          <w:rFonts w:ascii="Arial" w:eastAsia="Times New Roman" w:hAnsi="Arial" w:cs="Arial"/>
          <w:sz w:val="24"/>
          <w:szCs w:val="24"/>
          <w:lang w:val="es-ES" w:eastAsia="es-ES"/>
        </w:rPr>
        <w:t>:</w:t>
      </w:r>
      <w:r w:rsidR="00196AF2">
        <w:rPr>
          <w:rFonts w:ascii="Arial" w:eastAsia="Times New Roman" w:hAnsi="Arial" w:cs="Arial"/>
          <w:sz w:val="24"/>
          <w:szCs w:val="24"/>
          <w:lang w:val="es-ES" w:eastAsia="es-ES"/>
        </w:rPr>
        <w:t xml:space="preserve"> </w:t>
      </w:r>
      <w:r>
        <w:rPr>
          <w:rFonts w:ascii="Arial" w:hAnsi="Arial" w:cs="Arial"/>
          <w:b/>
          <w:sz w:val="24"/>
          <w:szCs w:val="24"/>
        </w:rPr>
        <w:t xml:space="preserve">a) </w:t>
      </w:r>
      <w:r>
        <w:rPr>
          <w:rFonts w:ascii="Arial" w:hAnsi="Arial" w:cs="Arial"/>
          <w:sz w:val="24"/>
          <w:szCs w:val="24"/>
        </w:rPr>
        <w:t xml:space="preserve">Deje sin efectos </w:t>
      </w:r>
      <w:r w:rsidR="004C0831">
        <w:rPr>
          <w:rFonts w:ascii="Arial" w:hAnsi="Arial" w:cs="Arial"/>
          <w:sz w:val="24"/>
          <w:szCs w:val="24"/>
        </w:rPr>
        <w:t>el acuerdo</w:t>
      </w:r>
      <w:r>
        <w:rPr>
          <w:rFonts w:ascii="Arial" w:hAnsi="Arial" w:cs="Arial"/>
          <w:sz w:val="24"/>
          <w:szCs w:val="24"/>
        </w:rPr>
        <w:t xml:space="preserve"> contenid</w:t>
      </w:r>
      <w:r w:rsidR="004C0831">
        <w:rPr>
          <w:rFonts w:ascii="Arial" w:hAnsi="Arial" w:cs="Arial"/>
          <w:sz w:val="24"/>
          <w:szCs w:val="24"/>
        </w:rPr>
        <w:t>o</w:t>
      </w:r>
      <w:r>
        <w:rPr>
          <w:rFonts w:ascii="Arial" w:hAnsi="Arial" w:cs="Arial"/>
          <w:sz w:val="24"/>
          <w:szCs w:val="24"/>
        </w:rPr>
        <w:t xml:space="preserve"> </w:t>
      </w:r>
      <w:r>
        <w:rPr>
          <w:rFonts w:ascii="Arial" w:eastAsia="Times New Roman" w:hAnsi="Arial" w:cs="Arial"/>
          <w:sz w:val="24"/>
          <w:szCs w:val="24"/>
          <w:lang w:val="es-ES_tradnl" w:eastAsia="es-ES"/>
        </w:rPr>
        <w:t xml:space="preserve">en el oficio número </w:t>
      </w:r>
      <w:r w:rsidR="00EF7006">
        <w:rPr>
          <w:rFonts w:ascii="Arial" w:hAnsi="Arial" w:cs="Arial"/>
          <w:sz w:val="24"/>
          <w:szCs w:val="24"/>
        </w:rPr>
        <w:t>**********</w:t>
      </w:r>
      <w:r>
        <w:rPr>
          <w:rFonts w:ascii="Arial" w:eastAsia="Times New Roman" w:hAnsi="Arial" w:cs="Arial"/>
          <w:bCs/>
          <w:iCs/>
          <w:kern w:val="2"/>
          <w:sz w:val="24"/>
          <w:szCs w:val="24"/>
          <w:lang w:val="es-ES_tradnl" w:eastAsia="es-ES"/>
        </w:rPr>
        <w:t xml:space="preserve">, </w:t>
      </w:r>
      <w:r>
        <w:rPr>
          <w:rFonts w:ascii="Arial" w:eastAsia="Times New Roman" w:hAnsi="Arial" w:cs="Arial"/>
          <w:b/>
          <w:iCs/>
          <w:kern w:val="2"/>
          <w:sz w:val="24"/>
          <w:szCs w:val="24"/>
          <w:lang w:val="es-ES_tradnl" w:eastAsia="es-ES"/>
        </w:rPr>
        <w:t>de once de febrero de dos mil veintidós</w:t>
      </w:r>
      <w:r>
        <w:rPr>
          <w:rFonts w:ascii="Arial" w:eastAsia="Times New Roman" w:hAnsi="Arial" w:cs="Arial"/>
          <w:bCs/>
          <w:iCs/>
          <w:kern w:val="2"/>
          <w:sz w:val="24"/>
          <w:szCs w:val="24"/>
          <w:lang w:val="es-ES_tradnl" w:eastAsia="es-ES"/>
        </w:rPr>
        <w:t xml:space="preserve">, </w:t>
      </w:r>
      <w:r>
        <w:rPr>
          <w:rFonts w:ascii="Arial" w:hAnsi="Arial" w:cs="Arial"/>
          <w:sz w:val="24"/>
          <w:szCs w:val="24"/>
        </w:rPr>
        <w:t xml:space="preserve">emitido por el Director General de la Oficina de Pensiones del Estado de Oaxaca; </w:t>
      </w:r>
      <w:r>
        <w:rPr>
          <w:rFonts w:ascii="Arial" w:hAnsi="Arial" w:cs="Arial"/>
          <w:b/>
          <w:sz w:val="24"/>
          <w:szCs w:val="24"/>
        </w:rPr>
        <w:t xml:space="preserve">b) </w:t>
      </w:r>
      <w:r>
        <w:rPr>
          <w:rFonts w:ascii="Arial" w:hAnsi="Arial" w:cs="Arial"/>
          <w:sz w:val="24"/>
          <w:szCs w:val="24"/>
        </w:rPr>
        <w:t xml:space="preserve">Dicte otro debidamente fundado y motivado en la que se le otorgue al actor </w:t>
      </w:r>
      <w:r w:rsidR="00EF7006">
        <w:rPr>
          <w:rFonts w:ascii="Arial" w:hAnsi="Arial" w:cs="Arial"/>
          <w:sz w:val="24"/>
          <w:szCs w:val="24"/>
        </w:rPr>
        <w:t>**********</w:t>
      </w:r>
      <w:r>
        <w:rPr>
          <w:rFonts w:ascii="Arial" w:hAnsi="Arial" w:cs="Arial"/>
          <w:b/>
          <w:bCs/>
          <w:sz w:val="24"/>
          <w:szCs w:val="24"/>
        </w:rPr>
        <w:t xml:space="preserve">, </w:t>
      </w:r>
      <w:r>
        <w:rPr>
          <w:rFonts w:ascii="Arial" w:hAnsi="Arial" w:cs="Arial"/>
          <w:sz w:val="24"/>
          <w:szCs w:val="24"/>
        </w:rPr>
        <w:t xml:space="preserve">el </w:t>
      </w:r>
      <w:r>
        <w:rPr>
          <w:rFonts w:ascii="Arial" w:hAnsi="Arial" w:cs="Arial"/>
          <w:bCs/>
          <w:snapToGrid w:val="0"/>
          <w:sz w:val="24"/>
          <w:szCs w:val="24"/>
        </w:rPr>
        <w:t>pago retroactivo de las prestaciones: previsión social múltiple, despensa, vida cara, quinquenios, estímulo de día del jubilado</w:t>
      </w:r>
      <w:r w:rsidR="00F61D45">
        <w:rPr>
          <w:rFonts w:ascii="Arial" w:hAnsi="Arial" w:cs="Arial"/>
          <w:bCs/>
          <w:snapToGrid w:val="0"/>
          <w:sz w:val="24"/>
          <w:szCs w:val="24"/>
        </w:rPr>
        <w:t xml:space="preserve">, aguinaldo y canasta navideña, </w:t>
      </w:r>
      <w:r>
        <w:rPr>
          <w:rFonts w:ascii="Arial" w:hAnsi="Arial" w:cs="Arial"/>
          <w:sz w:val="24"/>
          <w:szCs w:val="24"/>
        </w:rPr>
        <w:t>contenidos en la fracción I del artículo 54, de la Ley de Pensiones para los Trabajadores</w:t>
      </w:r>
      <w:r>
        <w:rPr>
          <w:rFonts w:ascii="Arial" w:hAnsi="Arial" w:cs="Arial"/>
          <w:b/>
          <w:sz w:val="24"/>
          <w:szCs w:val="24"/>
        </w:rPr>
        <w:t xml:space="preserve"> </w:t>
      </w:r>
      <w:r>
        <w:rPr>
          <w:rFonts w:ascii="Arial" w:hAnsi="Arial" w:cs="Arial"/>
          <w:sz w:val="24"/>
          <w:szCs w:val="24"/>
        </w:rPr>
        <w:t>del Gobierno del Estado de Oaxaca,</w:t>
      </w:r>
      <w:r w:rsidR="00F61D45">
        <w:rPr>
          <w:rFonts w:ascii="Arial" w:hAnsi="Arial" w:cs="Arial"/>
          <w:sz w:val="24"/>
          <w:szCs w:val="24"/>
        </w:rPr>
        <w:t xml:space="preserve"> por el </w:t>
      </w:r>
      <w:r>
        <w:rPr>
          <w:rFonts w:ascii="Arial" w:hAnsi="Arial" w:cs="Arial"/>
          <w:b/>
          <w:snapToGrid w:val="0"/>
          <w:sz w:val="24"/>
          <w:szCs w:val="24"/>
        </w:rPr>
        <w:t>periodo compr</w:t>
      </w:r>
      <w:r w:rsidR="00F61D45">
        <w:rPr>
          <w:rFonts w:ascii="Arial" w:hAnsi="Arial" w:cs="Arial"/>
          <w:b/>
          <w:snapToGrid w:val="0"/>
          <w:sz w:val="24"/>
          <w:szCs w:val="24"/>
        </w:rPr>
        <w:t xml:space="preserve">endido del mes de septiembre del año dos mil dieciocho </w:t>
      </w:r>
      <w:r>
        <w:rPr>
          <w:rFonts w:ascii="Arial" w:hAnsi="Arial" w:cs="Arial"/>
          <w:b/>
          <w:snapToGrid w:val="0"/>
          <w:sz w:val="24"/>
          <w:szCs w:val="24"/>
        </w:rPr>
        <w:t>al mes de noviembre de</w:t>
      </w:r>
      <w:r w:rsidR="00F61D45">
        <w:rPr>
          <w:rFonts w:ascii="Arial" w:hAnsi="Arial" w:cs="Arial"/>
          <w:b/>
          <w:snapToGrid w:val="0"/>
          <w:sz w:val="24"/>
          <w:szCs w:val="24"/>
        </w:rPr>
        <w:t>l año dos mil veinte.</w:t>
      </w:r>
    </w:p>
    <w:p w14:paraId="740CB661" w14:textId="77777777" w:rsidR="00960A88" w:rsidRDefault="00960A88" w:rsidP="00960A88">
      <w:pPr>
        <w:spacing w:line="360" w:lineRule="auto"/>
        <w:ind w:firstLine="567"/>
        <w:jc w:val="both"/>
        <w:rPr>
          <w:rFonts w:ascii="Arial" w:eastAsia="Times New Roman" w:hAnsi="Arial" w:cs="Arial"/>
          <w:kern w:val="2"/>
          <w:sz w:val="24"/>
          <w:szCs w:val="24"/>
          <w:lang w:val="es-ES" w:eastAsia="ar-SA"/>
        </w:rPr>
      </w:pPr>
      <w:r>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Pr>
          <w:rFonts w:ascii="Arial" w:eastAsia="Times New Roman" w:hAnsi="Arial" w:cs="Arial"/>
          <w:kern w:val="2"/>
          <w:sz w:val="24"/>
          <w:szCs w:val="24"/>
          <w:lang w:val="es-ES" w:eastAsia="ar-SA"/>
        </w:rPr>
        <w:t xml:space="preserve">, se; - - - - - - - - - - - - - - - - - - - - - - - - - - - </w:t>
      </w:r>
    </w:p>
    <w:p w14:paraId="71B29EF1" w14:textId="77777777" w:rsidR="00EF7006" w:rsidRDefault="00EF7006" w:rsidP="00960A88">
      <w:pPr>
        <w:spacing w:line="360" w:lineRule="auto"/>
        <w:ind w:right="-1134"/>
        <w:jc w:val="center"/>
        <w:rPr>
          <w:rFonts w:ascii="Arial" w:eastAsia="Times New Roman" w:hAnsi="Arial" w:cs="Arial"/>
          <w:b/>
          <w:sz w:val="24"/>
          <w:szCs w:val="24"/>
          <w:lang w:val="es-ES_tradnl" w:eastAsia="es-ES"/>
        </w:rPr>
      </w:pPr>
    </w:p>
    <w:p w14:paraId="26BDAF3C" w14:textId="77777777" w:rsidR="00960A88" w:rsidRDefault="00960A88" w:rsidP="00960A88">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lastRenderedPageBreak/>
        <w:t>R E S U E L V E:</w:t>
      </w:r>
    </w:p>
    <w:p w14:paraId="55F85E59" w14:textId="77777777" w:rsidR="00960A88" w:rsidRDefault="00960A88" w:rsidP="00960A88">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 - - - - - </w:t>
      </w:r>
    </w:p>
    <w:p w14:paraId="34485619" w14:textId="77777777" w:rsidR="00960A88" w:rsidRDefault="00960A88" w:rsidP="00960A88">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 - </w:t>
      </w:r>
    </w:p>
    <w:p w14:paraId="561BC7C9" w14:textId="77777777" w:rsidR="00960A88" w:rsidRDefault="00960A88" w:rsidP="00960A88">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la causal de improcedencia hecha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 - - - - - - - - - </w:t>
      </w:r>
    </w:p>
    <w:p w14:paraId="02CC4789" w14:textId="17E28F9A" w:rsidR="00960A88" w:rsidRDefault="00960A88" w:rsidP="00960A88">
      <w:pPr>
        <w:widowControl w:val="0"/>
        <w:suppressAutoHyphen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de</w:t>
      </w:r>
      <w:r w:rsidR="004C0831">
        <w:rPr>
          <w:rFonts w:ascii="Arial" w:eastAsia="Times New Roman" w:hAnsi="Arial" w:cs="Arial"/>
          <w:sz w:val="24"/>
          <w:szCs w:val="24"/>
          <w:lang w:val="es-ES_tradnl" w:eastAsia="es-ES"/>
        </w:rPr>
        <w:t xml:space="preserve">l acuerdo </w:t>
      </w:r>
      <w:r>
        <w:rPr>
          <w:rFonts w:ascii="Arial" w:eastAsia="Times New Roman" w:hAnsi="Arial" w:cs="Arial"/>
          <w:sz w:val="24"/>
          <w:szCs w:val="24"/>
          <w:lang w:val="es-ES_tradnl" w:eastAsia="es-ES"/>
        </w:rPr>
        <w:t>contenid</w:t>
      </w:r>
      <w:r w:rsidR="004C0831">
        <w:rPr>
          <w:rFonts w:ascii="Arial" w:eastAsia="Times New Roman" w:hAnsi="Arial" w:cs="Arial"/>
          <w:sz w:val="24"/>
          <w:szCs w:val="24"/>
          <w:lang w:val="es-ES_tradnl" w:eastAsia="es-ES"/>
        </w:rPr>
        <w:t>o</w:t>
      </w:r>
      <w:r>
        <w:rPr>
          <w:rFonts w:ascii="Arial" w:eastAsia="Times New Roman" w:hAnsi="Arial" w:cs="Arial"/>
          <w:sz w:val="24"/>
          <w:szCs w:val="24"/>
          <w:lang w:val="es-ES_tradnl" w:eastAsia="es-ES"/>
        </w:rPr>
        <w:t xml:space="preserve"> en el oficio número </w:t>
      </w:r>
      <w:r w:rsidR="00EF7006">
        <w:rPr>
          <w:rFonts w:ascii="Arial" w:hAnsi="Arial" w:cs="Arial"/>
          <w:sz w:val="24"/>
          <w:szCs w:val="24"/>
        </w:rPr>
        <w:t>**********</w:t>
      </w:r>
      <w:r w:rsidRPr="00763239">
        <w:rPr>
          <w:rFonts w:ascii="Arial" w:eastAsia="Times New Roman" w:hAnsi="Arial" w:cs="Arial"/>
          <w:bCs/>
          <w:iCs/>
          <w:kern w:val="2"/>
          <w:sz w:val="24"/>
          <w:szCs w:val="24"/>
          <w:lang w:val="es-ES_tradnl" w:eastAsia="es-ES"/>
        </w:rPr>
        <w:t>, de once</w:t>
      </w:r>
      <w:r>
        <w:rPr>
          <w:rFonts w:ascii="Arial" w:eastAsia="Times New Roman" w:hAnsi="Arial" w:cs="Arial"/>
          <w:bCs/>
          <w:iCs/>
          <w:kern w:val="2"/>
          <w:sz w:val="24"/>
          <w:szCs w:val="24"/>
          <w:lang w:val="es-ES_tradnl" w:eastAsia="es-ES"/>
        </w:rPr>
        <w:t xml:space="preserve"> de febrero de dos mil veintidós</w:t>
      </w:r>
      <w:r>
        <w:rPr>
          <w:rFonts w:ascii="Arial" w:eastAsia="Times New Roman" w:hAnsi="Arial" w:cs="Arial"/>
          <w:bCs/>
          <w:color w:val="000000"/>
          <w:sz w:val="24"/>
          <w:szCs w:val="24"/>
          <w:lang w:val="es-ES" w:eastAsia="es-ES"/>
        </w:rPr>
        <w:t xml:space="preserve">, </w:t>
      </w:r>
      <w:r>
        <w:rPr>
          <w:rFonts w:ascii="Arial" w:hAnsi="Arial" w:cs="Arial"/>
          <w:sz w:val="24"/>
          <w:szCs w:val="24"/>
        </w:rPr>
        <w:t xml:space="preserve">emitido por el </w:t>
      </w:r>
      <w:r>
        <w:rPr>
          <w:rFonts w:ascii="Arial" w:hAnsi="Arial" w:cs="Arial"/>
          <w:b/>
          <w:bCs/>
          <w:sz w:val="24"/>
          <w:szCs w:val="24"/>
        </w:rPr>
        <w:t>Director General de la Oficina de Pensiones del Estado</w:t>
      </w:r>
      <w:r>
        <w:rPr>
          <w:rFonts w:ascii="Arial" w:hAnsi="Arial" w:cs="Arial"/>
          <w:sz w:val="24"/>
          <w:szCs w:val="24"/>
        </w:rPr>
        <w:t xml:space="preserve">, </w:t>
      </w:r>
      <w:r>
        <w:rPr>
          <w:rFonts w:ascii="Arial" w:eastAsia="Times New Roman" w:hAnsi="Arial" w:cs="Arial"/>
          <w:b/>
          <w:sz w:val="24"/>
          <w:szCs w:val="24"/>
          <w:lang w:val="es-ES_tradnl" w:eastAsia="es-ES"/>
        </w:rPr>
        <w:t>PARA EL EFECTO</w:t>
      </w:r>
      <w:r>
        <w:rPr>
          <w:rFonts w:ascii="Arial" w:eastAsia="Times New Roman" w:hAnsi="Arial" w:cs="Arial"/>
          <w:sz w:val="24"/>
          <w:szCs w:val="24"/>
          <w:lang w:val="es-ES_tradnl" w:eastAsia="es-ES"/>
        </w:rPr>
        <w:t xml:space="preserve"> precisado en los incisos del a) y b) del penúltimo párrafo del considerando </w:t>
      </w:r>
      <w:r w:rsidR="0023330B">
        <w:rPr>
          <w:rFonts w:ascii="Arial" w:eastAsia="Times New Roman" w:hAnsi="Arial" w:cs="Arial"/>
          <w:b/>
          <w:bCs/>
          <w:sz w:val="24"/>
          <w:szCs w:val="24"/>
          <w:lang w:val="es-ES_tradnl" w:eastAsia="es-ES"/>
        </w:rPr>
        <w:t>octavo</w:t>
      </w:r>
      <w:r>
        <w:rPr>
          <w:rFonts w:ascii="Arial" w:eastAsia="Times New Roman" w:hAnsi="Arial" w:cs="Arial"/>
          <w:sz w:val="24"/>
          <w:szCs w:val="24"/>
          <w:lang w:val="es-ES_tradnl" w:eastAsia="es-ES"/>
        </w:rPr>
        <w:t xml:space="preserve"> de esta sentencia. </w:t>
      </w:r>
    </w:p>
    <w:p w14:paraId="71E0FA41" w14:textId="77777777" w:rsidR="00960A88" w:rsidRDefault="00960A88" w:rsidP="00960A88">
      <w:pPr>
        <w:spacing w:before="240" w:after="240" w:line="360" w:lineRule="auto"/>
        <w:ind w:firstLine="567"/>
        <w:jc w:val="both"/>
        <w:rPr>
          <w:rFonts w:ascii="Arial" w:eastAsia="Calibri" w:hAnsi="Arial" w:cs="Arial"/>
          <w:sz w:val="24"/>
          <w:szCs w:val="24"/>
        </w:rPr>
      </w:pPr>
      <w:r>
        <w:rPr>
          <w:rFonts w:ascii="Arial" w:eastAsia="Times New Roman" w:hAnsi="Arial" w:cs="Arial"/>
          <w:b/>
          <w:bCs/>
          <w:sz w:val="24"/>
          <w:szCs w:val="24"/>
          <w:lang w:val="es-ES" w:eastAsia="es-ES"/>
        </w:rPr>
        <w:t xml:space="preserve">QUINTO. </w:t>
      </w:r>
      <w:r>
        <w:rPr>
          <w:rFonts w:ascii="Arial" w:eastAsia="Calibri" w:hAnsi="Arial" w:cs="Arial"/>
          <w:b/>
          <w:sz w:val="24"/>
          <w:szCs w:val="24"/>
        </w:rPr>
        <w:t>Notifíquese personalmente a la parte actora y mediante oficio a la autoridad demandada</w:t>
      </w:r>
      <w:r>
        <w:rPr>
          <w:rFonts w:ascii="Arial" w:eastAsia="Calibri" w:hAnsi="Arial" w:cs="Arial"/>
          <w:sz w:val="24"/>
          <w:szCs w:val="24"/>
        </w:rPr>
        <w:t xml:space="preserve">, en términos de los artículos 172 fracción I y 173 fracciones I y II, de la Ley de Procedimiento y Justicia Administrativa para el Estado. </w:t>
      </w:r>
    </w:p>
    <w:p w14:paraId="5EED8540" w14:textId="77777777" w:rsidR="00960A88" w:rsidRDefault="00960A88" w:rsidP="00960A88">
      <w:pPr>
        <w:spacing w:after="240" w:line="360" w:lineRule="auto"/>
        <w:ind w:firstLine="567"/>
        <w:jc w:val="both"/>
        <w:rPr>
          <w:rFonts w:ascii="Arial" w:hAnsi="Arial" w:cs="Arial"/>
          <w:bCs/>
          <w:snapToGrid w:val="0"/>
          <w:sz w:val="24"/>
          <w:szCs w:val="24"/>
        </w:rPr>
      </w:pPr>
      <w:r>
        <w:rPr>
          <w:rFonts w:ascii="Arial" w:hAnsi="Arial" w:cs="Arial"/>
          <w:sz w:val="24"/>
          <w:szCs w:val="24"/>
        </w:rPr>
        <w:t xml:space="preserve">Así lo resolvió y firma la Licenciada Alejandra Georgina Villacaña Abascal, </w:t>
      </w:r>
      <w:r>
        <w:rPr>
          <w:rFonts w:ascii="Arial" w:eastAsia="Calibri" w:hAnsi="Arial" w:cs="Arial"/>
          <w:sz w:val="24"/>
          <w:szCs w:val="24"/>
        </w:rPr>
        <w:t xml:space="preserve">Magistrada Titular de la Cuarta Sala Unitaria de Primera Instancia del Tribunal de Justicia Administrativa del Estado, quien actúa legalmente con la Licenciada Monserrat García Altamirano, Secretaria de Acuerdos de esta Sala, quien autoriza y da fe, hasta el día de hoy en que así lo permitieron las labores de este tribunal. - - </w:t>
      </w:r>
    </w:p>
    <w:sectPr w:rsidR="00960A88" w:rsidSect="0058710F">
      <w:headerReference w:type="even" r:id="rId11"/>
      <w:headerReference w:type="default" r:id="rId12"/>
      <w:footerReference w:type="even" r:id="rId13"/>
      <w:footerReference w:type="default" r:id="rId14"/>
      <w:headerReference w:type="first" r:id="rId15"/>
      <w:footerReference w:type="first" r:id="rId16"/>
      <w:pgSz w:w="12240" w:h="20160" w:code="5"/>
      <w:pgMar w:top="1417" w:right="1701" w:bottom="1843" w:left="1701" w:header="708" w:footer="10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49B0FE" w14:textId="77777777" w:rsidR="004F5578" w:rsidRDefault="004F5578" w:rsidP="004D0357">
      <w:pPr>
        <w:spacing w:after="0" w:line="240" w:lineRule="auto"/>
      </w:pPr>
      <w:r>
        <w:separator/>
      </w:r>
    </w:p>
  </w:endnote>
  <w:endnote w:type="continuationSeparator" w:id="0">
    <w:p w14:paraId="398CB460" w14:textId="77777777" w:rsidR="004F5578" w:rsidRDefault="004F5578" w:rsidP="004D0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972D64" w14:textId="77777777" w:rsidR="009C72F7" w:rsidRDefault="009C72F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5119427"/>
      <w:docPartObj>
        <w:docPartGallery w:val="Page Numbers (Bottom of Page)"/>
        <w:docPartUnique/>
      </w:docPartObj>
    </w:sdtPr>
    <w:sdtEndPr>
      <w:rPr>
        <w:b/>
      </w:rPr>
    </w:sdtEndPr>
    <w:sdtContent>
      <w:p w14:paraId="704DF41B" w14:textId="77777777" w:rsidR="004D0357" w:rsidRPr="0058710F" w:rsidRDefault="004D0357">
        <w:pPr>
          <w:pStyle w:val="Piedepgina"/>
          <w:jc w:val="center"/>
          <w:rPr>
            <w:b/>
          </w:rPr>
        </w:pPr>
        <w:r w:rsidRPr="0058710F">
          <w:rPr>
            <w:b/>
          </w:rPr>
          <w:fldChar w:fldCharType="begin"/>
        </w:r>
        <w:r w:rsidRPr="0058710F">
          <w:rPr>
            <w:b/>
          </w:rPr>
          <w:instrText>PAGE   \* MERGEFORMAT</w:instrText>
        </w:r>
        <w:r w:rsidRPr="0058710F">
          <w:rPr>
            <w:b/>
          </w:rPr>
          <w:fldChar w:fldCharType="separate"/>
        </w:r>
        <w:r w:rsidR="009C72F7" w:rsidRPr="009C72F7">
          <w:rPr>
            <w:b/>
            <w:noProof/>
            <w:lang w:val="es-ES"/>
          </w:rPr>
          <w:t>1</w:t>
        </w:r>
        <w:r w:rsidRPr="0058710F">
          <w:rPr>
            <w:b/>
          </w:rPr>
          <w:fldChar w:fldCharType="end"/>
        </w:r>
      </w:p>
    </w:sdtContent>
  </w:sdt>
  <w:p w14:paraId="799AB21B" w14:textId="77777777" w:rsidR="004D0357" w:rsidRDefault="004D035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2E4B4B" w14:textId="77777777" w:rsidR="009C72F7" w:rsidRDefault="009C72F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50BFDA" w14:textId="77777777" w:rsidR="004F5578" w:rsidRDefault="004F5578" w:rsidP="004D0357">
      <w:pPr>
        <w:spacing w:after="0" w:line="240" w:lineRule="auto"/>
      </w:pPr>
      <w:r>
        <w:separator/>
      </w:r>
    </w:p>
  </w:footnote>
  <w:footnote w:type="continuationSeparator" w:id="0">
    <w:p w14:paraId="025FEE3C" w14:textId="77777777" w:rsidR="004F5578" w:rsidRDefault="004F5578" w:rsidP="004D0357">
      <w:pPr>
        <w:spacing w:after="0" w:line="240" w:lineRule="auto"/>
      </w:pPr>
      <w:r>
        <w:continuationSeparator/>
      </w:r>
    </w:p>
  </w:footnote>
  <w:footnote w:id="1">
    <w:p w14:paraId="54C9C39C" w14:textId="77777777" w:rsidR="00DC67DD" w:rsidRDefault="00DC67DD" w:rsidP="00DC67DD">
      <w:pPr>
        <w:pStyle w:val="Textonotapie"/>
      </w:pPr>
      <w:r>
        <w:rPr>
          <w:rStyle w:val="Refdenotaalpie"/>
        </w:rPr>
        <w:footnoteRef/>
      </w:r>
      <w:r>
        <w:t xml:space="preserve"> Real Academia Española. La 23° Edición (2014).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4D7FA" w14:textId="77777777" w:rsidR="009C72F7" w:rsidRDefault="009C72F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BD15F" w14:textId="25CAD973" w:rsidR="009C72F7" w:rsidRDefault="009C72F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3F1EF3C4" wp14:editId="1B4D616B">
              <wp:simplePos x="0" y="0"/>
              <wp:positionH relativeFrom="column">
                <wp:posOffset>-1001395</wp:posOffset>
              </wp:positionH>
              <wp:positionV relativeFrom="paragraph">
                <wp:posOffset>4561101</wp:posOffset>
              </wp:positionV>
              <wp:extent cx="1001395" cy="1233805"/>
              <wp:effectExtent l="0" t="0" r="27305" b="23495"/>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217A8524" w14:textId="77777777" w:rsidR="009C72F7" w:rsidRDefault="009C72F7" w:rsidP="009C72F7">
                          <w:pPr>
                            <w:jc w:val="both"/>
                            <w:rPr>
                              <w:sz w:val="20"/>
                              <w:szCs w:val="20"/>
                            </w:rPr>
                          </w:pPr>
                          <w:bookmarkStart w:id="5" w:name="_GoBack"/>
                          <w:r>
                            <w:rPr>
                              <w:rFonts w:ascii="Arial" w:eastAsia="Calibri" w:hAnsi="Arial" w:cs="Arial"/>
                              <w:sz w:val="20"/>
                              <w:szCs w:val="20"/>
                            </w:rPr>
                            <w:t>Datos protegidos por el artículo 116 de la LGTAIP y el Artículo 61 de la LTAIPBGO</w:t>
                          </w:r>
                          <w:bookmarkEnd w:id="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1EF3C4" id="_x0000_t202" coordsize="21600,21600" o:spt="202" path="m,l,21600r21600,l21600,xe">
              <v:stroke joinstyle="miter"/>
              <v:path gradientshapeok="t" o:connecttype="rect"/>
            </v:shapetype>
            <v:shape id="Cuadro de texto 17" o:spid="_x0000_s1038" type="#_x0000_t202" style="position:absolute;margin-left:-78.85pt;margin-top:359.1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">
              <v:textbox>
                <w:txbxContent>
                  <w:p w14:paraId="217A8524" w14:textId="77777777" w:rsidR="009C72F7" w:rsidRDefault="009C72F7" w:rsidP="009C72F7">
                    <w:pPr>
                      <w:jc w:val="both"/>
                      <w:rPr>
                        <w:sz w:val="20"/>
                        <w:szCs w:val="20"/>
                      </w:rPr>
                    </w:pPr>
                    <w:bookmarkStart w:id="6" w:name="_GoBack"/>
                    <w:r>
                      <w:rPr>
                        <w:rFonts w:ascii="Arial" w:eastAsia="Calibri" w:hAnsi="Arial" w:cs="Arial"/>
                        <w:sz w:val="20"/>
                        <w:szCs w:val="20"/>
                      </w:rPr>
                      <w:t>Datos protegidos por el artículo 116 de la LGTAIP y el Artículo 61 de la LTAIPBGO</w:t>
                    </w:r>
                    <w:bookmarkEnd w:id="6"/>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A2FCA" w14:textId="77777777" w:rsidR="009C72F7" w:rsidRDefault="009C72F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A24F00"/>
    <w:multiLevelType w:val="hybridMultilevel"/>
    <w:tmpl w:val="F036C7B0"/>
    <w:lvl w:ilvl="0" w:tplc="080A0013">
      <w:start w:val="1"/>
      <w:numFmt w:val="upperRoman"/>
      <w:lvlText w:val="%1."/>
      <w:lvlJc w:val="right"/>
      <w:pPr>
        <w:ind w:left="1287" w:hanging="720"/>
      </w:pPr>
      <w:rPr>
        <w:b w:val="0"/>
        <w:bCs/>
      </w:rPr>
    </w:lvl>
    <w:lvl w:ilvl="1" w:tplc="080A0019">
      <w:start w:val="1"/>
      <w:numFmt w:val="lowerLetter"/>
      <w:lvlText w:val="%2."/>
      <w:lvlJc w:val="left"/>
      <w:pPr>
        <w:ind w:left="1647" w:hanging="360"/>
      </w:pPr>
    </w:lvl>
    <w:lvl w:ilvl="2" w:tplc="080A001B">
      <w:start w:val="1"/>
      <w:numFmt w:val="lowerRoman"/>
      <w:lvlText w:val="%3."/>
      <w:lvlJc w:val="right"/>
      <w:pPr>
        <w:ind w:left="2367" w:hanging="180"/>
      </w:pPr>
    </w:lvl>
    <w:lvl w:ilvl="3" w:tplc="080A000F">
      <w:start w:val="1"/>
      <w:numFmt w:val="decimal"/>
      <w:lvlText w:val="%4."/>
      <w:lvlJc w:val="left"/>
      <w:pPr>
        <w:ind w:left="3087" w:hanging="360"/>
      </w:pPr>
    </w:lvl>
    <w:lvl w:ilvl="4" w:tplc="080A0019">
      <w:start w:val="1"/>
      <w:numFmt w:val="lowerLetter"/>
      <w:lvlText w:val="%5."/>
      <w:lvlJc w:val="left"/>
      <w:pPr>
        <w:ind w:left="3807" w:hanging="360"/>
      </w:pPr>
    </w:lvl>
    <w:lvl w:ilvl="5" w:tplc="080A001B">
      <w:start w:val="1"/>
      <w:numFmt w:val="lowerRoman"/>
      <w:lvlText w:val="%6."/>
      <w:lvlJc w:val="right"/>
      <w:pPr>
        <w:ind w:left="4527" w:hanging="180"/>
      </w:pPr>
    </w:lvl>
    <w:lvl w:ilvl="6" w:tplc="080A000F">
      <w:start w:val="1"/>
      <w:numFmt w:val="decimal"/>
      <w:lvlText w:val="%7."/>
      <w:lvlJc w:val="left"/>
      <w:pPr>
        <w:ind w:left="5247" w:hanging="360"/>
      </w:pPr>
    </w:lvl>
    <w:lvl w:ilvl="7" w:tplc="080A0019">
      <w:start w:val="1"/>
      <w:numFmt w:val="lowerLetter"/>
      <w:lvlText w:val="%8."/>
      <w:lvlJc w:val="left"/>
      <w:pPr>
        <w:ind w:left="5967" w:hanging="360"/>
      </w:pPr>
    </w:lvl>
    <w:lvl w:ilvl="8" w:tplc="080A001B">
      <w:start w:val="1"/>
      <w:numFmt w:val="lowerRoman"/>
      <w:lvlText w:val="%9."/>
      <w:lvlJc w:val="right"/>
      <w:pPr>
        <w:ind w:left="6687"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A88"/>
    <w:rsid w:val="000015A0"/>
    <w:rsid w:val="000042D1"/>
    <w:rsid w:val="000217F4"/>
    <w:rsid w:val="0005508F"/>
    <w:rsid w:val="00062839"/>
    <w:rsid w:val="00073678"/>
    <w:rsid w:val="00077930"/>
    <w:rsid w:val="00095C70"/>
    <w:rsid w:val="000B3B1E"/>
    <w:rsid w:val="000C16BC"/>
    <w:rsid w:val="000E0B74"/>
    <w:rsid w:val="000F4642"/>
    <w:rsid w:val="000F5FC2"/>
    <w:rsid w:val="00130D2E"/>
    <w:rsid w:val="00196AF2"/>
    <w:rsid w:val="001A14BF"/>
    <w:rsid w:val="001F07F5"/>
    <w:rsid w:val="00205C44"/>
    <w:rsid w:val="00212671"/>
    <w:rsid w:val="00212996"/>
    <w:rsid w:val="00216FA7"/>
    <w:rsid w:val="0023330B"/>
    <w:rsid w:val="00235287"/>
    <w:rsid w:val="00250102"/>
    <w:rsid w:val="0025404A"/>
    <w:rsid w:val="00270A71"/>
    <w:rsid w:val="00285030"/>
    <w:rsid w:val="002A14E4"/>
    <w:rsid w:val="002A3AC8"/>
    <w:rsid w:val="002D44B5"/>
    <w:rsid w:val="002E07C4"/>
    <w:rsid w:val="002F6705"/>
    <w:rsid w:val="00300E8E"/>
    <w:rsid w:val="00304811"/>
    <w:rsid w:val="00322E24"/>
    <w:rsid w:val="00325AD9"/>
    <w:rsid w:val="00333CD3"/>
    <w:rsid w:val="00353C9E"/>
    <w:rsid w:val="00361EC7"/>
    <w:rsid w:val="00374376"/>
    <w:rsid w:val="003765F1"/>
    <w:rsid w:val="00382A76"/>
    <w:rsid w:val="003C2B33"/>
    <w:rsid w:val="003E6C46"/>
    <w:rsid w:val="003F063C"/>
    <w:rsid w:val="003F285B"/>
    <w:rsid w:val="003F42E6"/>
    <w:rsid w:val="00426483"/>
    <w:rsid w:val="0046444C"/>
    <w:rsid w:val="00487FF9"/>
    <w:rsid w:val="004927DD"/>
    <w:rsid w:val="004B4538"/>
    <w:rsid w:val="004C0831"/>
    <w:rsid w:val="004C33E1"/>
    <w:rsid w:val="004C7E40"/>
    <w:rsid w:val="004D0357"/>
    <w:rsid w:val="004E52DA"/>
    <w:rsid w:val="004F5578"/>
    <w:rsid w:val="00522B84"/>
    <w:rsid w:val="005350B0"/>
    <w:rsid w:val="0053796D"/>
    <w:rsid w:val="00537A2F"/>
    <w:rsid w:val="00544B0B"/>
    <w:rsid w:val="00566E3D"/>
    <w:rsid w:val="0058710F"/>
    <w:rsid w:val="005A073E"/>
    <w:rsid w:val="005C3E2D"/>
    <w:rsid w:val="005F5B25"/>
    <w:rsid w:val="0062129B"/>
    <w:rsid w:val="00627531"/>
    <w:rsid w:val="0063689A"/>
    <w:rsid w:val="00642C5E"/>
    <w:rsid w:val="006731DE"/>
    <w:rsid w:val="00674B21"/>
    <w:rsid w:val="00675716"/>
    <w:rsid w:val="00680931"/>
    <w:rsid w:val="006814B1"/>
    <w:rsid w:val="006816EE"/>
    <w:rsid w:val="00686947"/>
    <w:rsid w:val="0068716C"/>
    <w:rsid w:val="006A1E4E"/>
    <w:rsid w:val="006A3252"/>
    <w:rsid w:val="006A45DC"/>
    <w:rsid w:val="006A4CC5"/>
    <w:rsid w:val="006A6104"/>
    <w:rsid w:val="006B2356"/>
    <w:rsid w:val="006B2DE2"/>
    <w:rsid w:val="006E033D"/>
    <w:rsid w:val="006E73CA"/>
    <w:rsid w:val="0072129A"/>
    <w:rsid w:val="007237AB"/>
    <w:rsid w:val="00763239"/>
    <w:rsid w:val="007739B8"/>
    <w:rsid w:val="007805A8"/>
    <w:rsid w:val="007A416B"/>
    <w:rsid w:val="007B0887"/>
    <w:rsid w:val="007C2C93"/>
    <w:rsid w:val="007E20F9"/>
    <w:rsid w:val="00823770"/>
    <w:rsid w:val="00824D81"/>
    <w:rsid w:val="00826540"/>
    <w:rsid w:val="008848CF"/>
    <w:rsid w:val="008B6996"/>
    <w:rsid w:val="008D11F9"/>
    <w:rsid w:val="008E2296"/>
    <w:rsid w:val="00960A88"/>
    <w:rsid w:val="00963483"/>
    <w:rsid w:val="00965401"/>
    <w:rsid w:val="00995807"/>
    <w:rsid w:val="009A4615"/>
    <w:rsid w:val="009B3115"/>
    <w:rsid w:val="009C72F7"/>
    <w:rsid w:val="009D4B12"/>
    <w:rsid w:val="009F36DB"/>
    <w:rsid w:val="009F4D27"/>
    <w:rsid w:val="00A10BD1"/>
    <w:rsid w:val="00A156A1"/>
    <w:rsid w:val="00A279EC"/>
    <w:rsid w:val="00A42BC3"/>
    <w:rsid w:val="00A60CBE"/>
    <w:rsid w:val="00A74796"/>
    <w:rsid w:val="00A909A9"/>
    <w:rsid w:val="00AA2130"/>
    <w:rsid w:val="00AB0530"/>
    <w:rsid w:val="00AB2BD1"/>
    <w:rsid w:val="00AC5251"/>
    <w:rsid w:val="00AF0DDA"/>
    <w:rsid w:val="00B07FF0"/>
    <w:rsid w:val="00B16751"/>
    <w:rsid w:val="00B3268D"/>
    <w:rsid w:val="00B33D1B"/>
    <w:rsid w:val="00B40E28"/>
    <w:rsid w:val="00B426FD"/>
    <w:rsid w:val="00B45768"/>
    <w:rsid w:val="00B737DE"/>
    <w:rsid w:val="00BA09D4"/>
    <w:rsid w:val="00BA31BC"/>
    <w:rsid w:val="00BC2205"/>
    <w:rsid w:val="00BC5999"/>
    <w:rsid w:val="00BE5DA6"/>
    <w:rsid w:val="00C13382"/>
    <w:rsid w:val="00C25535"/>
    <w:rsid w:val="00C36303"/>
    <w:rsid w:val="00C72E0C"/>
    <w:rsid w:val="00C85A28"/>
    <w:rsid w:val="00C921B7"/>
    <w:rsid w:val="00CA232E"/>
    <w:rsid w:val="00CB6195"/>
    <w:rsid w:val="00CD360E"/>
    <w:rsid w:val="00CE4A4E"/>
    <w:rsid w:val="00CF38D7"/>
    <w:rsid w:val="00D42D05"/>
    <w:rsid w:val="00D46747"/>
    <w:rsid w:val="00D5193B"/>
    <w:rsid w:val="00D71334"/>
    <w:rsid w:val="00D75690"/>
    <w:rsid w:val="00D758E7"/>
    <w:rsid w:val="00D92313"/>
    <w:rsid w:val="00DB1B43"/>
    <w:rsid w:val="00DC67DD"/>
    <w:rsid w:val="00DD540B"/>
    <w:rsid w:val="00E00B6F"/>
    <w:rsid w:val="00E04CA6"/>
    <w:rsid w:val="00E05130"/>
    <w:rsid w:val="00E12150"/>
    <w:rsid w:val="00E32ACD"/>
    <w:rsid w:val="00E519C9"/>
    <w:rsid w:val="00E65E7F"/>
    <w:rsid w:val="00E67A61"/>
    <w:rsid w:val="00EA43E6"/>
    <w:rsid w:val="00ED090A"/>
    <w:rsid w:val="00ED6603"/>
    <w:rsid w:val="00ED768D"/>
    <w:rsid w:val="00EE266E"/>
    <w:rsid w:val="00EF29CA"/>
    <w:rsid w:val="00EF61CB"/>
    <w:rsid w:val="00EF7006"/>
    <w:rsid w:val="00F23B56"/>
    <w:rsid w:val="00F61D45"/>
    <w:rsid w:val="00F676CB"/>
    <w:rsid w:val="00FC1614"/>
    <w:rsid w:val="00FD271C"/>
    <w:rsid w:val="00FE336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97EBA"/>
  <w15:chartTrackingRefBased/>
  <w15:docId w15:val="{B6367E59-1BD9-495C-85A3-2C2DBB76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A88"/>
    <w:pPr>
      <w:spacing w:line="254"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60A8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60A88"/>
  </w:style>
  <w:style w:type="paragraph" w:styleId="Prrafodelista">
    <w:name w:val="List Paragraph"/>
    <w:basedOn w:val="Normal"/>
    <w:uiPriority w:val="34"/>
    <w:qFormat/>
    <w:rsid w:val="00960A88"/>
    <w:pPr>
      <w:ind w:left="720"/>
      <w:contextualSpacing/>
    </w:pPr>
  </w:style>
  <w:style w:type="paragraph" w:styleId="Piedepgina">
    <w:name w:val="footer"/>
    <w:basedOn w:val="Normal"/>
    <w:link w:val="PiedepginaCar"/>
    <w:uiPriority w:val="99"/>
    <w:unhideWhenUsed/>
    <w:rsid w:val="004D03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D0357"/>
  </w:style>
  <w:style w:type="paragraph" w:styleId="Textonotapie">
    <w:name w:val="footnote text"/>
    <w:basedOn w:val="Normal"/>
    <w:link w:val="TextonotapieCar"/>
    <w:uiPriority w:val="99"/>
    <w:semiHidden/>
    <w:unhideWhenUsed/>
    <w:rsid w:val="000042D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042D1"/>
    <w:rPr>
      <w:sz w:val="20"/>
      <w:szCs w:val="20"/>
    </w:rPr>
  </w:style>
  <w:style w:type="character" w:styleId="Refdenotaalpie">
    <w:name w:val="footnote reference"/>
    <w:basedOn w:val="Fuentedeprrafopredeter"/>
    <w:uiPriority w:val="99"/>
    <w:semiHidden/>
    <w:unhideWhenUsed/>
    <w:rsid w:val="000042D1"/>
    <w:rPr>
      <w:vertAlign w:val="superscript"/>
    </w:rPr>
  </w:style>
  <w:style w:type="paragraph" w:styleId="Textodeglobo">
    <w:name w:val="Balloon Text"/>
    <w:basedOn w:val="Normal"/>
    <w:link w:val="TextodegloboCar"/>
    <w:uiPriority w:val="99"/>
    <w:semiHidden/>
    <w:unhideWhenUsed/>
    <w:rsid w:val="0076323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63239"/>
    <w:rPr>
      <w:rFonts w:ascii="Segoe UI" w:hAnsi="Segoe UI" w:cs="Segoe UI"/>
      <w:sz w:val="18"/>
      <w:szCs w:val="18"/>
    </w:rPr>
  </w:style>
  <w:style w:type="paragraph" w:styleId="Sinespaciado">
    <w:name w:val="No Spacing"/>
    <w:uiPriority w:val="1"/>
    <w:qFormat/>
    <w:rsid w:val="00CA23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542015">
      <w:bodyDiv w:val="1"/>
      <w:marLeft w:val="0"/>
      <w:marRight w:val="0"/>
      <w:marTop w:val="0"/>
      <w:marBottom w:val="0"/>
      <w:divBdr>
        <w:top w:val="none" w:sz="0" w:space="0" w:color="auto"/>
        <w:left w:val="none" w:sz="0" w:space="0" w:color="auto"/>
        <w:bottom w:val="none" w:sz="0" w:space="0" w:color="auto"/>
        <w:right w:val="none" w:sz="0" w:space="0" w:color="auto"/>
      </w:divBdr>
    </w:div>
    <w:div w:id="767234529">
      <w:bodyDiv w:val="1"/>
      <w:marLeft w:val="0"/>
      <w:marRight w:val="0"/>
      <w:marTop w:val="0"/>
      <w:marBottom w:val="0"/>
      <w:divBdr>
        <w:top w:val="none" w:sz="0" w:space="0" w:color="auto"/>
        <w:left w:val="none" w:sz="0" w:space="0" w:color="auto"/>
        <w:bottom w:val="none" w:sz="0" w:space="0" w:color="auto"/>
        <w:right w:val="none" w:sz="0" w:space="0" w:color="auto"/>
      </w:divBdr>
    </w:div>
    <w:div w:id="801845669">
      <w:bodyDiv w:val="1"/>
      <w:marLeft w:val="0"/>
      <w:marRight w:val="0"/>
      <w:marTop w:val="0"/>
      <w:marBottom w:val="0"/>
      <w:divBdr>
        <w:top w:val="none" w:sz="0" w:space="0" w:color="auto"/>
        <w:left w:val="none" w:sz="0" w:space="0" w:color="auto"/>
        <w:bottom w:val="none" w:sz="0" w:space="0" w:color="auto"/>
        <w:right w:val="none" w:sz="0" w:space="0" w:color="auto"/>
      </w:divBdr>
    </w:div>
    <w:div w:id="1134911535">
      <w:bodyDiv w:val="1"/>
      <w:marLeft w:val="0"/>
      <w:marRight w:val="0"/>
      <w:marTop w:val="0"/>
      <w:marBottom w:val="0"/>
      <w:divBdr>
        <w:top w:val="none" w:sz="0" w:space="0" w:color="auto"/>
        <w:left w:val="none" w:sz="0" w:space="0" w:color="auto"/>
        <w:bottom w:val="none" w:sz="0" w:space="0" w:color="auto"/>
        <w:right w:val="none" w:sz="0" w:space="0" w:color="auto"/>
      </w:divBdr>
    </w:div>
    <w:div w:id="1475220667">
      <w:bodyDiv w:val="1"/>
      <w:marLeft w:val="0"/>
      <w:marRight w:val="0"/>
      <w:marTop w:val="0"/>
      <w:marBottom w:val="0"/>
      <w:divBdr>
        <w:top w:val="none" w:sz="0" w:space="0" w:color="auto"/>
        <w:left w:val="none" w:sz="0" w:space="0" w:color="auto"/>
        <w:bottom w:val="none" w:sz="0" w:space="0" w:color="auto"/>
        <w:right w:val="none" w:sz="0" w:space="0" w:color="auto"/>
      </w:divBdr>
    </w:div>
    <w:div w:id="1493791577">
      <w:bodyDiv w:val="1"/>
      <w:marLeft w:val="0"/>
      <w:marRight w:val="0"/>
      <w:marTop w:val="0"/>
      <w:marBottom w:val="0"/>
      <w:divBdr>
        <w:top w:val="none" w:sz="0" w:space="0" w:color="auto"/>
        <w:left w:val="none" w:sz="0" w:space="0" w:color="auto"/>
        <w:bottom w:val="none" w:sz="0" w:space="0" w:color="auto"/>
        <w:right w:val="none" w:sz="0" w:space="0" w:color="auto"/>
      </w:divBdr>
    </w:div>
    <w:div w:id="160545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074F3-0B00-4850-BD0C-4ADB43F1D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TotalTime>
  <Pages>12</Pages>
  <Words>4461</Words>
  <Characters>24539</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185</cp:revision>
  <cp:lastPrinted>2022-11-11T20:56:00Z</cp:lastPrinted>
  <dcterms:created xsi:type="dcterms:W3CDTF">2022-11-07T16:54:00Z</dcterms:created>
  <dcterms:modified xsi:type="dcterms:W3CDTF">2023-02-22T16:28:00Z</dcterms:modified>
</cp:coreProperties>
</file>