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A63FDA"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A63FDA">
        <w:rPr>
          <w:rFonts w:ascii="Arial" w:hAnsi="Arial" w:cs="Arial"/>
          <w:b/>
          <w:sz w:val="26"/>
          <w:szCs w:val="26"/>
        </w:rPr>
        <w:t>SALA SUPERIOR DEL TRIBUNAL DE JUSTICIA ADMINISTRATIVA DEL ESTADO DE OAXACA</w:t>
      </w:r>
      <w:r w:rsidR="00343291" w:rsidRPr="00A63FDA">
        <w:rPr>
          <w:rFonts w:ascii="Arial" w:hAnsi="Arial" w:cs="Arial"/>
          <w:b/>
          <w:sz w:val="26"/>
          <w:szCs w:val="26"/>
        </w:rPr>
        <w:t>.</w:t>
      </w:r>
    </w:p>
    <w:p w14:paraId="3194CFF0" w14:textId="0798C925" w:rsidR="00DB3D8E" w:rsidRPr="00A63FDA" w:rsidRDefault="0057148C" w:rsidP="00DB3D8E">
      <w:pPr>
        <w:spacing w:line="240" w:lineRule="auto"/>
        <w:ind w:left="2124"/>
        <w:jc w:val="both"/>
        <w:rPr>
          <w:rFonts w:ascii="Arial" w:hAnsi="Arial" w:cs="Arial"/>
          <w:b/>
          <w:sz w:val="26"/>
          <w:szCs w:val="26"/>
        </w:rPr>
      </w:pPr>
      <w:r w:rsidRPr="00A63FDA">
        <w:rPr>
          <w:rFonts w:ascii="Arial" w:hAnsi="Arial" w:cs="Arial"/>
          <w:b/>
          <w:sz w:val="26"/>
          <w:szCs w:val="26"/>
        </w:rPr>
        <w:t>RECURSO DE REVISIÓN</w:t>
      </w:r>
      <w:r w:rsidR="005B2E19" w:rsidRPr="00A63FDA">
        <w:rPr>
          <w:rFonts w:ascii="Arial" w:hAnsi="Arial" w:cs="Arial"/>
          <w:b/>
          <w:sz w:val="26"/>
          <w:szCs w:val="26"/>
        </w:rPr>
        <w:t xml:space="preserve">: </w:t>
      </w:r>
      <w:r w:rsidR="009B03EB" w:rsidRPr="00A63FDA">
        <w:rPr>
          <w:rFonts w:ascii="Arial" w:hAnsi="Arial" w:cs="Arial"/>
          <w:b/>
          <w:sz w:val="26"/>
          <w:szCs w:val="26"/>
        </w:rPr>
        <w:t>0201</w:t>
      </w:r>
      <w:r w:rsidR="005B2E19" w:rsidRPr="00A63FDA">
        <w:rPr>
          <w:rFonts w:ascii="Arial" w:hAnsi="Arial" w:cs="Arial"/>
          <w:b/>
          <w:sz w:val="26"/>
          <w:szCs w:val="26"/>
        </w:rPr>
        <w:t>/2020</w:t>
      </w:r>
      <w:r w:rsidR="00343291" w:rsidRPr="00A63FDA">
        <w:rPr>
          <w:rFonts w:ascii="Arial" w:hAnsi="Arial" w:cs="Arial"/>
          <w:b/>
          <w:sz w:val="26"/>
          <w:szCs w:val="26"/>
        </w:rPr>
        <w:t>.</w:t>
      </w:r>
    </w:p>
    <w:p w14:paraId="34F9EC46" w14:textId="7E57BCE7" w:rsidR="00DB3D8E" w:rsidRPr="00A63FDA" w:rsidRDefault="00CE683F" w:rsidP="00DB3D8E">
      <w:pPr>
        <w:spacing w:line="240" w:lineRule="auto"/>
        <w:ind w:left="2124"/>
        <w:jc w:val="both"/>
        <w:rPr>
          <w:rFonts w:ascii="Arial" w:hAnsi="Arial" w:cs="Arial"/>
          <w:b/>
          <w:sz w:val="26"/>
          <w:szCs w:val="26"/>
        </w:rPr>
      </w:pPr>
      <w:r w:rsidRPr="00E2025D">
        <w:rPr>
          <w:rFonts w:ascii="Arial" w:eastAsia="PMingLiU" w:hAnsi="Arial" w:cs="Arial"/>
          <w:b/>
          <w:iCs/>
          <w:caps/>
          <w:sz w:val="26"/>
          <w:szCs w:val="26"/>
          <w:lang w:val="es-PE" w:eastAsia="zh-TW"/>
        </w:rPr>
        <w:t>cuaderno de suspensión relativo al EXPEDIENTE</w:t>
      </w:r>
      <w:r w:rsidR="0057148C" w:rsidRPr="00A63FDA">
        <w:rPr>
          <w:rFonts w:ascii="Arial" w:hAnsi="Arial" w:cs="Arial"/>
          <w:b/>
          <w:sz w:val="26"/>
          <w:szCs w:val="26"/>
        </w:rPr>
        <w:t>:</w:t>
      </w:r>
      <w:r w:rsidR="005B2E19" w:rsidRPr="00A63FDA">
        <w:rPr>
          <w:rFonts w:ascii="Arial" w:hAnsi="Arial" w:cs="Arial"/>
          <w:b/>
          <w:sz w:val="26"/>
          <w:szCs w:val="26"/>
        </w:rPr>
        <w:t xml:space="preserve"> </w:t>
      </w:r>
      <w:r w:rsidR="0054000F" w:rsidRPr="00A63FDA">
        <w:rPr>
          <w:rFonts w:ascii="Arial" w:hAnsi="Arial" w:cs="Arial"/>
          <w:b/>
          <w:sz w:val="26"/>
          <w:szCs w:val="26"/>
        </w:rPr>
        <w:t>0005</w:t>
      </w:r>
      <w:r w:rsidR="00A344CF" w:rsidRPr="00A63FDA">
        <w:rPr>
          <w:rFonts w:ascii="Arial" w:hAnsi="Arial" w:cs="Arial"/>
          <w:b/>
          <w:sz w:val="26"/>
          <w:szCs w:val="26"/>
        </w:rPr>
        <w:t>/2020</w:t>
      </w:r>
      <w:r w:rsidR="001C3B56" w:rsidRPr="00A63FDA">
        <w:rPr>
          <w:rFonts w:ascii="Arial" w:hAnsi="Arial" w:cs="Arial"/>
          <w:b/>
          <w:sz w:val="26"/>
          <w:szCs w:val="26"/>
        </w:rPr>
        <w:t xml:space="preserve"> </w:t>
      </w:r>
      <w:r w:rsidRPr="00CE683F">
        <w:rPr>
          <w:rFonts w:ascii="Arial" w:hAnsi="Arial" w:cs="Arial"/>
          <w:b/>
          <w:sz w:val="26"/>
          <w:szCs w:val="26"/>
        </w:rPr>
        <w:t xml:space="preserve">DE LA SEXTA </w:t>
      </w:r>
      <w:r w:rsidR="00DB3D8E" w:rsidRPr="00CE683F">
        <w:rPr>
          <w:rFonts w:ascii="Arial" w:hAnsi="Arial" w:cs="Arial"/>
          <w:b/>
          <w:sz w:val="26"/>
          <w:szCs w:val="26"/>
        </w:rPr>
        <w:t>SALA UNITARIA DE</w:t>
      </w:r>
      <w:r w:rsidR="00781516" w:rsidRPr="00CE683F">
        <w:rPr>
          <w:rFonts w:ascii="Arial" w:hAnsi="Arial" w:cs="Arial"/>
          <w:b/>
          <w:sz w:val="26"/>
          <w:szCs w:val="26"/>
        </w:rPr>
        <w:t xml:space="preserve"> PRIMERA</w:t>
      </w:r>
      <w:r w:rsidR="00DB3D8E" w:rsidRPr="00CE683F">
        <w:rPr>
          <w:rFonts w:ascii="Arial" w:hAnsi="Arial" w:cs="Arial"/>
          <w:b/>
          <w:sz w:val="26"/>
          <w:szCs w:val="26"/>
        </w:rPr>
        <w:t xml:space="preserve"> INSTANCIA</w:t>
      </w:r>
      <w:r w:rsidR="00343291" w:rsidRPr="00CE683F">
        <w:rPr>
          <w:rFonts w:ascii="Arial" w:hAnsi="Arial" w:cs="Arial"/>
          <w:b/>
          <w:sz w:val="26"/>
          <w:szCs w:val="26"/>
        </w:rPr>
        <w:t>.</w:t>
      </w:r>
    </w:p>
    <w:p w14:paraId="72EA1B35" w14:textId="6ED910EE" w:rsidR="00DB3D8E" w:rsidRPr="00A63FDA" w:rsidRDefault="00580FDE" w:rsidP="00DB3D8E">
      <w:pPr>
        <w:spacing w:line="240" w:lineRule="auto"/>
        <w:ind w:left="2124"/>
        <w:jc w:val="both"/>
        <w:rPr>
          <w:rFonts w:ascii="Arial" w:hAnsi="Arial" w:cs="Arial"/>
          <w:b/>
          <w:sz w:val="26"/>
          <w:szCs w:val="26"/>
        </w:rPr>
      </w:pPr>
      <w:r w:rsidRPr="00A63FDA">
        <w:rPr>
          <w:rFonts w:ascii="Arial" w:hAnsi="Arial" w:cs="Arial"/>
          <w:b/>
          <w:sz w:val="26"/>
          <w:szCs w:val="26"/>
        </w:rPr>
        <w:t xml:space="preserve">PONENTE: </w:t>
      </w:r>
      <w:r w:rsidR="007C58BF" w:rsidRPr="00A63FDA">
        <w:rPr>
          <w:rFonts w:ascii="Arial" w:hAnsi="Arial" w:cs="Arial"/>
          <w:b/>
          <w:sz w:val="26"/>
          <w:szCs w:val="26"/>
        </w:rPr>
        <w:t>MAGISTRADO</w:t>
      </w:r>
      <w:r w:rsidR="005B2E19" w:rsidRPr="00A63FDA">
        <w:rPr>
          <w:rFonts w:ascii="Arial" w:hAnsi="Arial" w:cs="Arial"/>
          <w:b/>
          <w:sz w:val="26"/>
          <w:szCs w:val="26"/>
        </w:rPr>
        <w:t xml:space="preserve"> PAULO JOSÉ LUIS TAPIA PALACIOS</w:t>
      </w:r>
      <w:r w:rsidR="00DB3D8E" w:rsidRPr="00A63FDA">
        <w:rPr>
          <w:rFonts w:ascii="Arial" w:hAnsi="Arial" w:cs="Arial"/>
          <w:b/>
          <w:sz w:val="26"/>
          <w:szCs w:val="26"/>
        </w:rPr>
        <w:t>.</w:t>
      </w:r>
    </w:p>
    <w:p w14:paraId="1A22C208" w14:textId="77777777" w:rsidR="00DB3D8E" w:rsidRPr="00A63FDA" w:rsidRDefault="00DB3D8E" w:rsidP="00DB3D8E">
      <w:pPr>
        <w:spacing w:line="240" w:lineRule="auto"/>
        <w:ind w:left="2124"/>
        <w:jc w:val="both"/>
        <w:rPr>
          <w:rFonts w:ascii="Arial" w:hAnsi="Arial" w:cs="Arial"/>
          <w:b/>
          <w:sz w:val="26"/>
          <w:szCs w:val="26"/>
        </w:rPr>
      </w:pPr>
    </w:p>
    <w:p w14:paraId="427A7776" w14:textId="2E27A371" w:rsidR="00DB3D8E" w:rsidRPr="00A63FDA" w:rsidRDefault="00DB3D8E" w:rsidP="00DB3D8E">
      <w:pPr>
        <w:spacing w:line="360" w:lineRule="auto"/>
        <w:jc w:val="both"/>
        <w:rPr>
          <w:rFonts w:ascii="Arial" w:hAnsi="Arial" w:cs="Arial"/>
          <w:b/>
          <w:sz w:val="26"/>
          <w:szCs w:val="26"/>
        </w:rPr>
      </w:pPr>
      <w:r w:rsidRPr="00A63FDA">
        <w:rPr>
          <w:rFonts w:ascii="Arial" w:hAnsi="Arial" w:cs="Arial"/>
          <w:b/>
          <w:sz w:val="26"/>
          <w:szCs w:val="26"/>
        </w:rPr>
        <w:t xml:space="preserve">OAXACA DE JUÁREZ, OAXACA A </w:t>
      </w:r>
      <w:r w:rsidR="00B326EF">
        <w:rPr>
          <w:rFonts w:ascii="Arial" w:hAnsi="Arial" w:cs="Arial"/>
          <w:b/>
          <w:sz w:val="26"/>
          <w:szCs w:val="26"/>
        </w:rPr>
        <w:t xml:space="preserve">SIETE DE OCTUBRE </w:t>
      </w:r>
      <w:r w:rsidRPr="00A63FDA">
        <w:rPr>
          <w:rFonts w:ascii="Arial" w:hAnsi="Arial" w:cs="Arial"/>
          <w:b/>
          <w:sz w:val="26"/>
          <w:szCs w:val="26"/>
        </w:rPr>
        <w:t xml:space="preserve">DE DOS MIL </w:t>
      </w:r>
      <w:r w:rsidR="00E938AC" w:rsidRPr="00A63FDA">
        <w:rPr>
          <w:rFonts w:ascii="Arial" w:hAnsi="Arial" w:cs="Arial"/>
          <w:b/>
          <w:sz w:val="26"/>
          <w:szCs w:val="26"/>
        </w:rPr>
        <w:t>VEINTIUNO. -</w:t>
      </w:r>
      <w:r w:rsidRPr="00A63FDA">
        <w:rPr>
          <w:rFonts w:ascii="Arial" w:hAnsi="Arial" w:cs="Arial"/>
          <w:b/>
          <w:sz w:val="26"/>
          <w:szCs w:val="26"/>
        </w:rPr>
        <w:t xml:space="preserve"> - - - - - - - - - - - - - - - - - - - - - - - - - </w:t>
      </w:r>
      <w:r w:rsidR="0072190A" w:rsidRPr="00A63FDA">
        <w:rPr>
          <w:rFonts w:ascii="Arial" w:hAnsi="Arial" w:cs="Arial"/>
          <w:b/>
          <w:sz w:val="26"/>
          <w:szCs w:val="26"/>
        </w:rPr>
        <w:t xml:space="preserve">- - - - - - - - - - - - - </w:t>
      </w:r>
      <w:r w:rsidR="00343291" w:rsidRPr="00A63FDA">
        <w:rPr>
          <w:rFonts w:ascii="Arial" w:hAnsi="Arial" w:cs="Arial"/>
          <w:b/>
          <w:sz w:val="26"/>
          <w:szCs w:val="26"/>
        </w:rPr>
        <w:t>- - - -</w:t>
      </w:r>
    </w:p>
    <w:p w14:paraId="6F45B970" w14:textId="3FB51705" w:rsidR="00DB3D8E" w:rsidRPr="00A63FDA" w:rsidRDefault="00DB3D8E" w:rsidP="00C7666E">
      <w:pPr>
        <w:spacing w:line="360" w:lineRule="auto"/>
        <w:ind w:firstLine="708"/>
        <w:jc w:val="both"/>
        <w:rPr>
          <w:rFonts w:ascii="Arial" w:hAnsi="Arial" w:cs="Arial"/>
          <w:b/>
          <w:bCs/>
          <w:sz w:val="26"/>
          <w:szCs w:val="26"/>
        </w:rPr>
      </w:pPr>
      <w:r w:rsidRPr="00A63FDA">
        <w:rPr>
          <w:rFonts w:ascii="Arial" w:hAnsi="Arial" w:cs="Arial"/>
          <w:sz w:val="26"/>
          <w:szCs w:val="26"/>
        </w:rPr>
        <w:t xml:space="preserve">Por recibido el Cuaderno de Revisión </w:t>
      </w:r>
      <w:r w:rsidR="00906BFA" w:rsidRPr="00A63FDA">
        <w:rPr>
          <w:rFonts w:ascii="Arial" w:hAnsi="Arial" w:cs="Arial"/>
          <w:b/>
          <w:sz w:val="26"/>
          <w:szCs w:val="26"/>
        </w:rPr>
        <w:t>0201</w:t>
      </w:r>
      <w:r w:rsidR="005B2E19" w:rsidRPr="00A63FDA">
        <w:rPr>
          <w:rFonts w:ascii="Arial" w:hAnsi="Arial" w:cs="Arial"/>
          <w:b/>
          <w:sz w:val="26"/>
          <w:szCs w:val="26"/>
        </w:rPr>
        <w:t>/2020</w:t>
      </w:r>
      <w:r w:rsidRPr="00A63FDA">
        <w:rPr>
          <w:rFonts w:ascii="Arial" w:hAnsi="Arial" w:cs="Arial"/>
          <w:sz w:val="26"/>
          <w:szCs w:val="26"/>
        </w:rPr>
        <w:t>, que remite la Secretaría General de Acuerdos, con motivo del recu</w:t>
      </w:r>
      <w:r w:rsidR="00395933" w:rsidRPr="00A63FDA">
        <w:rPr>
          <w:rFonts w:ascii="Arial" w:hAnsi="Arial" w:cs="Arial"/>
          <w:sz w:val="26"/>
          <w:szCs w:val="26"/>
        </w:rPr>
        <w:t>rso de revisión interpuesto por</w:t>
      </w:r>
      <w:r w:rsidR="00602A6F" w:rsidRPr="00A63FDA">
        <w:rPr>
          <w:rFonts w:ascii="Arial" w:hAnsi="Arial" w:cs="Arial"/>
          <w:b/>
          <w:sz w:val="26"/>
          <w:szCs w:val="26"/>
        </w:rPr>
        <w:t xml:space="preserve"> </w:t>
      </w:r>
      <w:r w:rsidR="00665772">
        <w:rPr>
          <w:rFonts w:ascii="Arial" w:eastAsia="Calibri" w:hAnsi="Arial" w:cs="Arial"/>
          <w:b/>
          <w:sz w:val="26"/>
          <w:szCs w:val="26"/>
        </w:rPr>
        <w:t>***********</w:t>
      </w:r>
      <w:r w:rsidR="009E2EB8" w:rsidRPr="00DA26DC">
        <w:rPr>
          <w:rFonts w:ascii="Arial" w:hAnsi="Arial" w:cs="Arial"/>
          <w:sz w:val="26"/>
          <w:szCs w:val="26"/>
        </w:rPr>
        <w:t>,</w:t>
      </w:r>
      <w:r w:rsidR="00C7666E" w:rsidRPr="00DA26DC">
        <w:rPr>
          <w:rFonts w:ascii="Arial" w:hAnsi="Arial" w:cs="Arial"/>
          <w:sz w:val="26"/>
          <w:szCs w:val="26"/>
        </w:rPr>
        <w:t xml:space="preserve"> </w:t>
      </w:r>
      <w:r w:rsidR="00195C28" w:rsidRPr="00DA26DC">
        <w:rPr>
          <w:rFonts w:ascii="Arial" w:hAnsi="Arial" w:cs="Arial"/>
          <w:sz w:val="26"/>
          <w:szCs w:val="26"/>
        </w:rPr>
        <w:t xml:space="preserve">en contra </w:t>
      </w:r>
      <w:r w:rsidR="009E2EB8" w:rsidRPr="00DA26DC">
        <w:rPr>
          <w:rFonts w:ascii="Arial" w:hAnsi="Arial" w:cs="Arial"/>
          <w:sz w:val="26"/>
          <w:szCs w:val="26"/>
        </w:rPr>
        <w:t>del acuerdo d</w:t>
      </w:r>
      <w:r w:rsidR="0057148C" w:rsidRPr="00DA26DC">
        <w:rPr>
          <w:rFonts w:ascii="Arial" w:hAnsi="Arial" w:cs="Arial"/>
          <w:sz w:val="26"/>
          <w:szCs w:val="26"/>
        </w:rPr>
        <w:t xml:space="preserve">e </w:t>
      </w:r>
      <w:r w:rsidR="006F0ECB" w:rsidRPr="00DA26DC">
        <w:rPr>
          <w:rFonts w:ascii="Arial" w:hAnsi="Arial" w:cs="Arial"/>
          <w:sz w:val="26"/>
          <w:szCs w:val="26"/>
        </w:rPr>
        <w:t xml:space="preserve">fecha </w:t>
      </w:r>
      <w:r w:rsidR="00011312" w:rsidRPr="00DA26DC">
        <w:rPr>
          <w:rFonts w:ascii="Arial" w:hAnsi="Arial" w:cs="Arial"/>
          <w:sz w:val="26"/>
          <w:szCs w:val="26"/>
        </w:rPr>
        <w:t>siete de septiembre</w:t>
      </w:r>
      <w:r w:rsidR="00A752EA" w:rsidRPr="00DA26DC">
        <w:rPr>
          <w:rFonts w:ascii="Arial" w:hAnsi="Arial" w:cs="Arial"/>
          <w:sz w:val="26"/>
          <w:szCs w:val="26"/>
        </w:rPr>
        <w:t xml:space="preserve"> </w:t>
      </w:r>
      <w:r w:rsidR="005B2E19" w:rsidRPr="00DA26DC">
        <w:rPr>
          <w:rFonts w:ascii="Arial" w:hAnsi="Arial" w:cs="Arial"/>
          <w:sz w:val="26"/>
          <w:szCs w:val="26"/>
        </w:rPr>
        <w:t>de dos mil veinte</w:t>
      </w:r>
      <w:r w:rsidR="00400D95" w:rsidRPr="00DA26DC">
        <w:rPr>
          <w:rFonts w:ascii="Arial" w:hAnsi="Arial" w:cs="Arial"/>
          <w:sz w:val="26"/>
          <w:szCs w:val="26"/>
        </w:rPr>
        <w:t xml:space="preserve">, </w:t>
      </w:r>
      <w:r w:rsidR="0060798F" w:rsidRPr="00DA26DC">
        <w:rPr>
          <w:rFonts w:ascii="Arial" w:hAnsi="Arial" w:cs="Arial"/>
          <w:sz w:val="26"/>
          <w:szCs w:val="26"/>
        </w:rPr>
        <w:t>dictado</w:t>
      </w:r>
      <w:r w:rsidR="001C3B56" w:rsidRPr="00DA26DC">
        <w:rPr>
          <w:rFonts w:ascii="Arial" w:hAnsi="Arial" w:cs="Arial"/>
          <w:sz w:val="26"/>
          <w:szCs w:val="26"/>
        </w:rPr>
        <w:t xml:space="preserve"> en el cuaderno de suspensión</w:t>
      </w:r>
      <w:r w:rsidR="00E36FAC" w:rsidRPr="00DA26DC">
        <w:rPr>
          <w:rFonts w:ascii="Arial" w:hAnsi="Arial" w:cs="Arial"/>
          <w:sz w:val="26"/>
          <w:szCs w:val="26"/>
        </w:rPr>
        <w:t xml:space="preserve"> </w:t>
      </w:r>
      <w:r w:rsidR="00DA26DC" w:rsidRPr="00DA26DC">
        <w:rPr>
          <w:rFonts w:ascii="Arial" w:hAnsi="Arial" w:cs="Arial"/>
          <w:sz w:val="26"/>
          <w:szCs w:val="26"/>
        </w:rPr>
        <w:t xml:space="preserve">relativo al juicio de nulidad </w:t>
      </w:r>
      <w:r w:rsidR="00E074DF" w:rsidRPr="00DA26DC">
        <w:rPr>
          <w:rFonts w:ascii="Arial" w:hAnsi="Arial" w:cs="Arial"/>
          <w:sz w:val="26"/>
          <w:szCs w:val="26"/>
        </w:rPr>
        <w:t>0005/2020</w:t>
      </w:r>
      <w:r w:rsidR="00E36FAC" w:rsidRPr="00DA26DC">
        <w:rPr>
          <w:rFonts w:ascii="Arial" w:hAnsi="Arial" w:cs="Arial"/>
          <w:sz w:val="26"/>
          <w:szCs w:val="26"/>
        </w:rPr>
        <w:t xml:space="preserve">, </w:t>
      </w:r>
      <w:r w:rsidR="00DA26DC" w:rsidRPr="00DA26DC">
        <w:rPr>
          <w:rFonts w:ascii="Arial" w:hAnsi="Arial" w:cs="Arial"/>
          <w:sz w:val="26"/>
          <w:szCs w:val="26"/>
        </w:rPr>
        <w:t xml:space="preserve">del índice de  la Sexta Sala Unitaria de Primera Instancia </w:t>
      </w:r>
      <w:r w:rsidRPr="00A63FDA">
        <w:rPr>
          <w:rFonts w:ascii="Arial" w:hAnsi="Arial" w:cs="Arial"/>
          <w:sz w:val="26"/>
          <w:szCs w:val="26"/>
        </w:rPr>
        <w:t xml:space="preserve">promovido </w:t>
      </w:r>
      <w:r w:rsidR="00E074DF" w:rsidRPr="00A63FDA">
        <w:rPr>
          <w:rFonts w:ascii="Arial" w:hAnsi="Arial" w:cs="Arial"/>
          <w:sz w:val="26"/>
          <w:szCs w:val="26"/>
        </w:rPr>
        <w:t>por la aquí</w:t>
      </w:r>
      <w:r w:rsidR="0039766A">
        <w:rPr>
          <w:rFonts w:ascii="Arial" w:hAnsi="Arial" w:cs="Arial"/>
          <w:sz w:val="26"/>
          <w:szCs w:val="26"/>
        </w:rPr>
        <w:t xml:space="preserve"> </w:t>
      </w:r>
      <w:r w:rsidR="00E074DF" w:rsidRPr="00A63FDA">
        <w:rPr>
          <w:rFonts w:ascii="Arial" w:hAnsi="Arial" w:cs="Arial"/>
          <w:sz w:val="26"/>
          <w:szCs w:val="26"/>
        </w:rPr>
        <w:t>recurrente</w:t>
      </w:r>
      <w:r w:rsidR="000F110F" w:rsidRPr="00A63FDA">
        <w:rPr>
          <w:rFonts w:ascii="Arial" w:hAnsi="Arial" w:cs="Arial"/>
          <w:sz w:val="26"/>
          <w:szCs w:val="26"/>
        </w:rPr>
        <w:t>,</w:t>
      </w:r>
      <w:r w:rsidR="000F110F" w:rsidRPr="00A63FDA">
        <w:rPr>
          <w:rFonts w:ascii="Arial" w:hAnsi="Arial" w:cs="Arial"/>
          <w:b/>
          <w:sz w:val="26"/>
          <w:szCs w:val="26"/>
        </w:rPr>
        <w:t xml:space="preserve"> </w:t>
      </w:r>
      <w:r w:rsidR="00960A85" w:rsidRPr="00A63FDA">
        <w:rPr>
          <w:rFonts w:ascii="Arial" w:hAnsi="Arial" w:cs="Arial"/>
          <w:bCs/>
          <w:sz w:val="26"/>
          <w:szCs w:val="26"/>
        </w:rPr>
        <w:t xml:space="preserve">en contra </w:t>
      </w:r>
      <w:r w:rsidR="00E074DF" w:rsidRPr="00A63FDA">
        <w:rPr>
          <w:rFonts w:ascii="Arial" w:hAnsi="Arial" w:cs="Arial"/>
          <w:bCs/>
          <w:sz w:val="26"/>
          <w:szCs w:val="26"/>
        </w:rPr>
        <w:t xml:space="preserve">de la </w:t>
      </w:r>
      <w:r w:rsidR="00356F45" w:rsidRPr="00A63FDA">
        <w:rPr>
          <w:rFonts w:ascii="Arial" w:hAnsi="Arial" w:cs="Arial"/>
          <w:b/>
          <w:bCs/>
          <w:sz w:val="26"/>
          <w:szCs w:val="26"/>
        </w:rPr>
        <w:t>SUBSECRETARÍA DE RESPONSABILIDADES ADMINISTRATIVAS Y ANTICORRUPCIÓN</w:t>
      </w:r>
      <w:r w:rsidR="00E074DF" w:rsidRPr="00A63FDA">
        <w:rPr>
          <w:rFonts w:ascii="Arial" w:hAnsi="Arial" w:cs="Arial"/>
          <w:bCs/>
          <w:sz w:val="26"/>
          <w:szCs w:val="26"/>
        </w:rPr>
        <w:t xml:space="preserve">, dependiente de la </w:t>
      </w:r>
      <w:r w:rsidR="00356F45" w:rsidRPr="00A63FDA">
        <w:rPr>
          <w:rFonts w:ascii="Arial" w:hAnsi="Arial" w:cs="Arial"/>
          <w:b/>
          <w:bCs/>
          <w:sz w:val="26"/>
          <w:szCs w:val="26"/>
        </w:rPr>
        <w:t>SECRETARÍA DE LA CONTRALORÍA Y TRANSPARENCIA GUBERNAMENTAL DEL PODER EJECUTIVO</w:t>
      </w:r>
      <w:r w:rsidR="009E2EB8" w:rsidRPr="00A63FDA">
        <w:rPr>
          <w:rFonts w:ascii="Arial" w:hAnsi="Arial" w:cs="Arial"/>
          <w:sz w:val="26"/>
          <w:szCs w:val="26"/>
        </w:rPr>
        <w:t>;</w:t>
      </w:r>
      <w:r w:rsidR="00256468" w:rsidRPr="00A63FDA">
        <w:rPr>
          <w:rFonts w:ascii="Arial" w:hAnsi="Arial" w:cs="Arial"/>
          <w:sz w:val="26"/>
          <w:szCs w:val="26"/>
        </w:rPr>
        <w:t xml:space="preserve"> </w:t>
      </w:r>
      <w:r w:rsidRPr="00A63FDA">
        <w:rPr>
          <w:rFonts w:ascii="Arial" w:hAnsi="Arial" w:cs="Arial"/>
          <w:sz w:val="26"/>
          <w:szCs w:val="26"/>
        </w:rPr>
        <w:t>por lo que con fundamento en los artículos 23</w:t>
      </w:r>
      <w:r w:rsidR="00BB5C41" w:rsidRPr="00A63FDA">
        <w:rPr>
          <w:rFonts w:ascii="Arial" w:hAnsi="Arial" w:cs="Arial"/>
          <w:sz w:val="26"/>
          <w:szCs w:val="26"/>
        </w:rPr>
        <w:t>7</w:t>
      </w:r>
      <w:r w:rsidRPr="00A63FDA">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A63FDA">
        <w:rPr>
          <w:rFonts w:ascii="Arial" w:hAnsi="Arial" w:cs="Arial"/>
          <w:sz w:val="26"/>
          <w:szCs w:val="26"/>
        </w:rPr>
        <w:t xml:space="preserve">términos: </w:t>
      </w:r>
      <w:r w:rsidR="004D2D89">
        <w:rPr>
          <w:rFonts w:ascii="Arial" w:hAnsi="Arial" w:cs="Arial"/>
          <w:sz w:val="26"/>
          <w:szCs w:val="26"/>
        </w:rPr>
        <w:t xml:space="preserve"> </w:t>
      </w:r>
      <w:r w:rsidR="00665772">
        <w:rPr>
          <w:rFonts w:ascii="Arial" w:hAnsi="Arial" w:cs="Arial"/>
          <w:sz w:val="26"/>
          <w:szCs w:val="26"/>
        </w:rPr>
        <w:t xml:space="preserve"> </w:t>
      </w:r>
    </w:p>
    <w:p w14:paraId="60E7FA24" w14:textId="77777777" w:rsidR="00DB3D8E" w:rsidRPr="00A63FDA" w:rsidRDefault="00DB3D8E" w:rsidP="00DB3D8E">
      <w:pPr>
        <w:spacing w:line="360" w:lineRule="auto"/>
        <w:jc w:val="center"/>
        <w:rPr>
          <w:rFonts w:ascii="Arial" w:hAnsi="Arial" w:cs="Arial"/>
          <w:b/>
          <w:bCs/>
          <w:sz w:val="26"/>
          <w:szCs w:val="26"/>
        </w:rPr>
      </w:pPr>
      <w:r w:rsidRPr="00A63FDA">
        <w:rPr>
          <w:rFonts w:ascii="Arial" w:hAnsi="Arial" w:cs="Arial"/>
          <w:b/>
          <w:bCs/>
          <w:sz w:val="26"/>
          <w:szCs w:val="26"/>
        </w:rPr>
        <w:t>R E S U L T A N D O</w:t>
      </w:r>
    </w:p>
    <w:p w14:paraId="3E742C0B" w14:textId="11785A18" w:rsidR="00DB3D8E" w:rsidRPr="00A63FDA" w:rsidRDefault="00DB3D8E" w:rsidP="00EF7CCD">
      <w:pPr>
        <w:spacing w:line="360" w:lineRule="auto"/>
        <w:ind w:firstLine="708"/>
        <w:jc w:val="both"/>
        <w:rPr>
          <w:rFonts w:ascii="Arial" w:hAnsi="Arial" w:cs="Arial"/>
          <w:sz w:val="26"/>
          <w:szCs w:val="26"/>
        </w:rPr>
      </w:pPr>
      <w:r w:rsidRPr="00A63FDA">
        <w:rPr>
          <w:rFonts w:ascii="Arial" w:hAnsi="Arial" w:cs="Arial"/>
          <w:b/>
          <w:bCs/>
          <w:sz w:val="26"/>
          <w:szCs w:val="26"/>
        </w:rPr>
        <w:t xml:space="preserve">PRIMERO. </w:t>
      </w:r>
      <w:r w:rsidRPr="00A63FDA">
        <w:rPr>
          <w:rFonts w:ascii="Arial" w:hAnsi="Arial" w:cs="Arial"/>
          <w:sz w:val="26"/>
          <w:szCs w:val="26"/>
        </w:rPr>
        <w:t xml:space="preserve">Inconforme </w:t>
      </w:r>
      <w:r w:rsidR="000B6748" w:rsidRPr="00A63FDA">
        <w:rPr>
          <w:rFonts w:ascii="Arial" w:hAnsi="Arial" w:cs="Arial"/>
          <w:sz w:val="26"/>
          <w:szCs w:val="26"/>
        </w:rPr>
        <w:t xml:space="preserve">con </w:t>
      </w:r>
      <w:r w:rsidR="00375623" w:rsidRPr="00A63FDA">
        <w:rPr>
          <w:rFonts w:ascii="Arial" w:hAnsi="Arial" w:cs="Arial"/>
          <w:sz w:val="26"/>
          <w:szCs w:val="26"/>
        </w:rPr>
        <w:t>el</w:t>
      </w:r>
      <w:r w:rsidR="000B6748" w:rsidRPr="00A63FDA">
        <w:rPr>
          <w:rFonts w:ascii="Arial" w:hAnsi="Arial" w:cs="Arial"/>
          <w:sz w:val="26"/>
          <w:szCs w:val="26"/>
        </w:rPr>
        <w:t xml:space="preserve"> acuerdo de fecha </w:t>
      </w:r>
      <w:r w:rsidR="00375623" w:rsidRPr="00A63FDA">
        <w:rPr>
          <w:rFonts w:ascii="Arial" w:hAnsi="Arial" w:cs="Arial"/>
          <w:sz w:val="26"/>
          <w:szCs w:val="26"/>
        </w:rPr>
        <w:t>siete</w:t>
      </w:r>
      <w:r w:rsidR="000B6748" w:rsidRPr="00A63FDA">
        <w:rPr>
          <w:rFonts w:ascii="Arial" w:hAnsi="Arial" w:cs="Arial"/>
          <w:sz w:val="26"/>
          <w:szCs w:val="26"/>
        </w:rPr>
        <w:t xml:space="preserve"> de </w:t>
      </w:r>
      <w:r w:rsidR="00375623" w:rsidRPr="00A63FDA">
        <w:rPr>
          <w:rFonts w:ascii="Arial" w:hAnsi="Arial" w:cs="Arial"/>
          <w:sz w:val="26"/>
          <w:szCs w:val="26"/>
        </w:rPr>
        <w:t>septiembre</w:t>
      </w:r>
      <w:r w:rsidR="000B6748" w:rsidRPr="00A63FDA">
        <w:rPr>
          <w:rFonts w:ascii="Arial" w:hAnsi="Arial" w:cs="Arial"/>
          <w:sz w:val="26"/>
          <w:szCs w:val="26"/>
        </w:rPr>
        <w:t xml:space="preserve"> de dos mil veinte, </w:t>
      </w:r>
      <w:r w:rsidR="0060798F" w:rsidRPr="00A63FDA">
        <w:rPr>
          <w:rFonts w:ascii="Arial" w:hAnsi="Arial" w:cs="Arial"/>
          <w:sz w:val="26"/>
          <w:szCs w:val="26"/>
        </w:rPr>
        <w:t>dictado</w:t>
      </w:r>
      <w:r w:rsidR="000B6748" w:rsidRPr="00A63FDA">
        <w:rPr>
          <w:rFonts w:ascii="Arial" w:hAnsi="Arial" w:cs="Arial"/>
          <w:sz w:val="26"/>
          <w:szCs w:val="26"/>
        </w:rPr>
        <w:t xml:space="preserve"> por la Sexta Sala Unitaria de Primera Instan</w:t>
      </w:r>
      <w:r w:rsidR="00375623" w:rsidRPr="00A63FDA">
        <w:rPr>
          <w:rFonts w:ascii="Arial" w:hAnsi="Arial" w:cs="Arial"/>
          <w:sz w:val="26"/>
          <w:szCs w:val="26"/>
        </w:rPr>
        <w:t>cia en el juicio de nulidad 0005/2020</w:t>
      </w:r>
      <w:r w:rsidR="004B27D8" w:rsidRPr="00A63FDA">
        <w:rPr>
          <w:rFonts w:ascii="Arial" w:hAnsi="Arial" w:cs="Arial"/>
          <w:sz w:val="26"/>
          <w:szCs w:val="26"/>
        </w:rPr>
        <w:t>;</w:t>
      </w:r>
      <w:r w:rsidR="00F478E1" w:rsidRPr="00A63FDA">
        <w:rPr>
          <w:rFonts w:ascii="Arial" w:hAnsi="Arial" w:cs="Arial"/>
          <w:b/>
          <w:sz w:val="26"/>
          <w:szCs w:val="26"/>
        </w:rPr>
        <w:t xml:space="preserve"> </w:t>
      </w:r>
      <w:r w:rsidR="00665772">
        <w:rPr>
          <w:rFonts w:ascii="Arial" w:eastAsia="Calibri" w:hAnsi="Arial" w:cs="Arial"/>
          <w:b/>
          <w:sz w:val="26"/>
          <w:szCs w:val="26"/>
        </w:rPr>
        <w:t>***********</w:t>
      </w:r>
      <w:r w:rsidR="00F478E1" w:rsidRPr="00A63FDA">
        <w:rPr>
          <w:rFonts w:ascii="Arial" w:hAnsi="Arial" w:cs="Arial"/>
          <w:sz w:val="26"/>
          <w:szCs w:val="26"/>
        </w:rPr>
        <w:t>,</w:t>
      </w:r>
      <w:r w:rsidR="00DE3898" w:rsidRPr="00A63FDA">
        <w:rPr>
          <w:rFonts w:ascii="Arial" w:hAnsi="Arial" w:cs="Arial"/>
          <w:sz w:val="26"/>
          <w:szCs w:val="26"/>
        </w:rPr>
        <w:t xml:space="preserve"> </w:t>
      </w:r>
      <w:r w:rsidRPr="00A63FDA">
        <w:rPr>
          <w:rFonts w:ascii="Arial" w:hAnsi="Arial" w:cs="Arial"/>
          <w:sz w:val="26"/>
          <w:szCs w:val="26"/>
        </w:rPr>
        <w:t xml:space="preserve">interpuso en su contra recurso de </w:t>
      </w:r>
      <w:r w:rsidR="005B2040" w:rsidRPr="00A63FDA">
        <w:rPr>
          <w:rFonts w:ascii="Arial" w:hAnsi="Arial" w:cs="Arial"/>
          <w:sz w:val="26"/>
          <w:szCs w:val="26"/>
        </w:rPr>
        <w:t>revisión. -</w:t>
      </w:r>
      <w:r w:rsidR="0066033E" w:rsidRPr="00A63FDA">
        <w:rPr>
          <w:rFonts w:ascii="Arial" w:hAnsi="Arial" w:cs="Arial"/>
          <w:sz w:val="26"/>
          <w:szCs w:val="26"/>
        </w:rPr>
        <w:t xml:space="preserve"> - - </w:t>
      </w:r>
      <w:r w:rsidR="00BE226C" w:rsidRPr="00A63FDA">
        <w:rPr>
          <w:rFonts w:ascii="Arial" w:hAnsi="Arial" w:cs="Arial"/>
          <w:sz w:val="26"/>
          <w:szCs w:val="26"/>
        </w:rPr>
        <w:t xml:space="preserve">- </w:t>
      </w:r>
      <w:r w:rsidR="00665772">
        <w:rPr>
          <w:rFonts w:ascii="Arial" w:hAnsi="Arial" w:cs="Arial"/>
          <w:sz w:val="26"/>
          <w:szCs w:val="26"/>
        </w:rPr>
        <w:t xml:space="preserve">- - - - - - - - - - - - - - - - - - - - - - - - </w:t>
      </w:r>
    </w:p>
    <w:p w14:paraId="09CA6A3B" w14:textId="7B107FCD" w:rsidR="00DB3D8E" w:rsidRPr="00A63FDA" w:rsidRDefault="00DB3D8E" w:rsidP="00DB3D8E">
      <w:pPr>
        <w:spacing w:after="0" w:line="360" w:lineRule="auto"/>
        <w:ind w:firstLine="708"/>
        <w:jc w:val="both"/>
        <w:rPr>
          <w:rFonts w:ascii="Arial" w:hAnsi="Arial" w:cs="Arial"/>
          <w:bCs/>
          <w:sz w:val="26"/>
          <w:szCs w:val="26"/>
        </w:rPr>
      </w:pPr>
      <w:r w:rsidRPr="00A63FDA">
        <w:rPr>
          <w:rFonts w:ascii="Arial" w:hAnsi="Arial" w:cs="Arial"/>
          <w:b/>
          <w:bCs/>
          <w:sz w:val="26"/>
          <w:szCs w:val="26"/>
        </w:rPr>
        <w:t xml:space="preserve">SEGUNDO. </w:t>
      </w:r>
      <w:r w:rsidR="00710139" w:rsidRPr="00A63FDA">
        <w:rPr>
          <w:rFonts w:ascii="Arial" w:hAnsi="Arial" w:cs="Arial"/>
          <w:bCs/>
          <w:sz w:val="26"/>
          <w:szCs w:val="26"/>
        </w:rPr>
        <w:t>El</w:t>
      </w:r>
      <w:r w:rsidR="00557A27" w:rsidRPr="00A63FDA">
        <w:rPr>
          <w:rFonts w:ascii="Arial" w:hAnsi="Arial" w:cs="Arial"/>
          <w:bCs/>
          <w:sz w:val="26"/>
          <w:szCs w:val="26"/>
        </w:rPr>
        <w:t xml:space="preserve"> acuerdo recurrido</w:t>
      </w:r>
      <w:r w:rsidR="00DE3898" w:rsidRPr="00A63FDA">
        <w:rPr>
          <w:rFonts w:ascii="Arial" w:hAnsi="Arial" w:cs="Arial"/>
          <w:bCs/>
          <w:sz w:val="26"/>
          <w:szCs w:val="26"/>
        </w:rPr>
        <w:t xml:space="preserve">, </w:t>
      </w:r>
      <w:r w:rsidR="00557A27" w:rsidRPr="00A63FDA">
        <w:rPr>
          <w:rFonts w:ascii="Arial" w:hAnsi="Arial" w:cs="Arial"/>
          <w:bCs/>
          <w:sz w:val="26"/>
          <w:szCs w:val="26"/>
        </w:rPr>
        <w:t>es el siguiente</w:t>
      </w:r>
      <w:r w:rsidRPr="00A63FDA">
        <w:rPr>
          <w:rFonts w:ascii="Arial" w:hAnsi="Arial" w:cs="Arial"/>
          <w:bCs/>
          <w:sz w:val="26"/>
          <w:szCs w:val="26"/>
        </w:rPr>
        <w:t>:</w:t>
      </w:r>
      <w:r w:rsidR="00AF7645">
        <w:rPr>
          <w:rFonts w:ascii="Arial" w:hAnsi="Arial" w:cs="Arial"/>
          <w:bCs/>
          <w:sz w:val="26"/>
          <w:szCs w:val="26"/>
        </w:rPr>
        <w:t xml:space="preserve"> - - - - - - - - - - - - </w:t>
      </w:r>
    </w:p>
    <w:p w14:paraId="0663B55E" w14:textId="77777777" w:rsidR="005118E7" w:rsidRPr="00761E43" w:rsidRDefault="00014325" w:rsidP="005118E7">
      <w:pPr>
        <w:spacing w:after="0" w:line="360" w:lineRule="auto"/>
        <w:ind w:left="709"/>
        <w:jc w:val="both"/>
        <w:rPr>
          <w:rFonts w:ascii="Arial" w:hAnsi="Arial" w:cs="Arial"/>
          <w:i/>
          <w:sz w:val="24"/>
        </w:rPr>
      </w:pPr>
      <w:r w:rsidRPr="00761E43">
        <w:rPr>
          <w:rFonts w:ascii="Arial" w:hAnsi="Arial" w:cs="Arial"/>
          <w:i/>
          <w:sz w:val="24"/>
        </w:rPr>
        <w:t>(…)</w:t>
      </w:r>
    </w:p>
    <w:p w14:paraId="50993EC1" w14:textId="6C65DBAB" w:rsidR="00363205" w:rsidRPr="00761E43" w:rsidRDefault="00363205" w:rsidP="005118E7">
      <w:pPr>
        <w:spacing w:after="0" w:line="360" w:lineRule="auto"/>
        <w:ind w:left="709" w:right="758"/>
        <w:jc w:val="both"/>
        <w:rPr>
          <w:rFonts w:ascii="Arial" w:hAnsi="Arial" w:cs="Arial"/>
          <w:i/>
          <w:sz w:val="24"/>
          <w:szCs w:val="24"/>
        </w:rPr>
      </w:pPr>
      <w:r w:rsidRPr="00761E43">
        <w:rPr>
          <w:rFonts w:ascii="Arial" w:hAnsi="Arial" w:cs="Arial"/>
          <w:i/>
          <w:sz w:val="24"/>
        </w:rPr>
        <w:t xml:space="preserve">“…En cumplimiento al auto dictado al día de hoy, en el juicio principal </w:t>
      </w:r>
      <w:r w:rsidRPr="00761E43">
        <w:rPr>
          <w:rFonts w:ascii="Arial" w:hAnsi="Arial" w:cs="Arial"/>
          <w:b/>
          <w:bCs/>
          <w:i/>
          <w:sz w:val="24"/>
        </w:rPr>
        <w:t>5/2020,</w:t>
      </w:r>
      <w:r w:rsidRPr="00761E43">
        <w:rPr>
          <w:rFonts w:ascii="Arial" w:hAnsi="Arial" w:cs="Arial"/>
          <w:i/>
          <w:sz w:val="24"/>
        </w:rPr>
        <w:t xml:space="preserve"> promovido por</w:t>
      </w:r>
      <w:r w:rsidRPr="00761E43">
        <w:rPr>
          <w:rFonts w:ascii="Arial" w:hAnsi="Arial" w:cs="Arial"/>
          <w:b/>
          <w:bCs/>
          <w:i/>
          <w:sz w:val="24"/>
        </w:rPr>
        <w:t xml:space="preserve"> </w:t>
      </w:r>
      <w:r w:rsidR="00665772">
        <w:rPr>
          <w:rFonts w:ascii="Arial" w:eastAsia="Calibri" w:hAnsi="Arial" w:cs="Arial"/>
          <w:b/>
          <w:sz w:val="26"/>
          <w:szCs w:val="26"/>
        </w:rPr>
        <w:t>***********</w:t>
      </w:r>
      <w:r w:rsidRPr="00761E43">
        <w:rPr>
          <w:rFonts w:ascii="Arial" w:hAnsi="Arial" w:cs="Arial"/>
          <w:b/>
          <w:bCs/>
          <w:i/>
          <w:sz w:val="24"/>
        </w:rPr>
        <w:t xml:space="preserve">, </w:t>
      </w:r>
      <w:r w:rsidRPr="00761E43">
        <w:rPr>
          <w:rFonts w:ascii="Arial" w:hAnsi="Arial" w:cs="Arial"/>
          <w:i/>
          <w:sz w:val="24"/>
        </w:rPr>
        <w:t xml:space="preserve">contra de la resolución de la Resolución (sic) de ocho de noviembre de dos mil diecinueve </w:t>
      </w:r>
      <w:r w:rsidR="0060798F" w:rsidRPr="00761E43">
        <w:rPr>
          <w:rFonts w:ascii="Arial" w:hAnsi="Arial" w:cs="Arial"/>
          <w:i/>
          <w:sz w:val="24"/>
        </w:rPr>
        <w:t>dictado</w:t>
      </w:r>
      <w:r w:rsidRPr="00761E43">
        <w:rPr>
          <w:rFonts w:ascii="Arial" w:hAnsi="Arial" w:cs="Arial"/>
          <w:i/>
          <w:sz w:val="24"/>
        </w:rPr>
        <w:t xml:space="preserve"> dentro del Recurso de Revocación número</w:t>
      </w:r>
      <w:r w:rsidRPr="00761E43">
        <w:rPr>
          <w:rFonts w:ascii="Arial" w:hAnsi="Arial" w:cs="Arial"/>
          <w:b/>
          <w:bCs/>
          <w:i/>
          <w:sz w:val="24"/>
        </w:rPr>
        <w:t xml:space="preserve"> 16/2016</w:t>
      </w:r>
      <w:r w:rsidRPr="00761E43">
        <w:rPr>
          <w:rFonts w:ascii="Arial" w:hAnsi="Arial" w:cs="Arial"/>
          <w:i/>
          <w:sz w:val="24"/>
        </w:rPr>
        <w:t xml:space="preserve"> del índice de la</w:t>
      </w:r>
      <w:r w:rsidRPr="00761E43">
        <w:rPr>
          <w:rFonts w:ascii="Arial" w:hAnsi="Arial" w:cs="Arial"/>
          <w:b/>
          <w:bCs/>
          <w:i/>
          <w:sz w:val="24"/>
        </w:rPr>
        <w:t xml:space="preserve"> SUBSECRETARÍA DE RESPONSABILIDADES </w:t>
      </w:r>
      <w:r w:rsidRPr="00761E43">
        <w:rPr>
          <w:rFonts w:ascii="Arial" w:hAnsi="Arial" w:cs="Arial"/>
          <w:b/>
          <w:bCs/>
          <w:i/>
          <w:sz w:val="24"/>
          <w:szCs w:val="24"/>
        </w:rPr>
        <w:t xml:space="preserve">ADMINISTRATIVAS Y </w:t>
      </w:r>
      <w:r w:rsidRPr="00761E43">
        <w:rPr>
          <w:rFonts w:ascii="Arial" w:hAnsi="Arial" w:cs="Arial"/>
          <w:b/>
          <w:bCs/>
          <w:i/>
          <w:sz w:val="24"/>
          <w:szCs w:val="24"/>
        </w:rPr>
        <w:lastRenderedPageBreak/>
        <w:t>ANTICORRUPCIÓN, DEPENDIENTE DE LA SECRETARÍA DE LA CONTRALORÍA Y TRANSPARENCIA GUBERNAMENTAL DEL PODER EJECUTIVO DEL ESTADO;</w:t>
      </w:r>
      <w:r w:rsidRPr="00761E43">
        <w:rPr>
          <w:rFonts w:ascii="Arial" w:hAnsi="Arial" w:cs="Arial"/>
          <w:i/>
          <w:sz w:val="24"/>
          <w:szCs w:val="24"/>
        </w:rPr>
        <w:t xml:space="preserve"> demandando a la referida autoridad.</w:t>
      </w:r>
    </w:p>
    <w:p w14:paraId="2209644E"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 xml:space="preserve">En el caso es importante destacar que al otorgarse una medida </w:t>
      </w:r>
      <w:proofErr w:type="spellStart"/>
      <w:r w:rsidRPr="00761E43">
        <w:rPr>
          <w:rFonts w:ascii="Arial" w:hAnsi="Arial" w:cs="Arial"/>
          <w:i/>
          <w:sz w:val="24"/>
          <w:szCs w:val="24"/>
        </w:rPr>
        <w:t>suspensional</w:t>
      </w:r>
      <w:proofErr w:type="spellEnd"/>
      <w:r w:rsidRPr="00761E43">
        <w:rPr>
          <w:rFonts w:ascii="Arial" w:hAnsi="Arial" w:cs="Arial"/>
          <w:i/>
          <w:sz w:val="24"/>
          <w:szCs w:val="24"/>
        </w:rPr>
        <w:t xml:space="preserve"> debe considerarse la naturaleza del acto, por tanto deberá atender a la esencia y propiedades características, tanto del acto de autoridad materia de impugnación, como del derecho subjetivo que se dice conculcado con dicho acto.</w:t>
      </w:r>
    </w:p>
    <w:p w14:paraId="5D59D748" w14:textId="77777777" w:rsidR="00363205" w:rsidRPr="00761E43" w:rsidRDefault="00363205" w:rsidP="00A23F9A">
      <w:pPr>
        <w:widowControl w:val="0"/>
        <w:tabs>
          <w:tab w:val="left" w:pos="7938"/>
        </w:tabs>
        <w:spacing w:before="240" w:after="0" w:line="360" w:lineRule="auto"/>
        <w:ind w:left="709" w:right="758"/>
        <w:jc w:val="both"/>
        <w:rPr>
          <w:rFonts w:ascii="Arial" w:hAnsi="Arial" w:cs="Arial"/>
          <w:b/>
          <w:bCs/>
          <w:i/>
          <w:sz w:val="24"/>
          <w:szCs w:val="24"/>
        </w:rPr>
      </w:pPr>
      <w:r w:rsidRPr="00761E43">
        <w:rPr>
          <w:rFonts w:ascii="Arial" w:hAnsi="Arial" w:cs="Arial"/>
          <w:i/>
          <w:sz w:val="24"/>
          <w:szCs w:val="24"/>
        </w:rPr>
        <w:t xml:space="preserve">Ahora bien, la Ley de la materia, en el artículo 215 de la Ley de Procedimiento y Justicia Administrativa del Estado de Oaxaca, prevé la suspensión del acto impugnado estableciendo para ello que se conserve la materia del juicio, no se afecten  el interés social, ni se contravengan disposiciones de orden público y que además los daños o perjuicios que se causen al solicitante sean de difícil reparación con la ejecución del acto impugnado, esta autoridad, en atención a la elaboración de un juicio de probabilidad y verosimilitud del derecho del solicitante, determina, que para efecto de poder obsequiar la medida provisional solicitada, se deben de cubrir dos aspectos consistentes en </w:t>
      </w:r>
      <w:r w:rsidRPr="00761E43">
        <w:rPr>
          <w:rFonts w:ascii="Arial" w:hAnsi="Arial" w:cs="Arial"/>
          <w:b/>
          <w:bCs/>
          <w:i/>
          <w:sz w:val="24"/>
          <w:szCs w:val="24"/>
        </w:rPr>
        <w:t xml:space="preserve"> Apariencia de buen derecho y Peligro en la demora.</w:t>
      </w:r>
    </w:p>
    <w:p w14:paraId="5AA4C1EB" w14:textId="77777777" w:rsidR="00363205" w:rsidRPr="00761E43" w:rsidRDefault="00363205" w:rsidP="00A23F9A">
      <w:pPr>
        <w:widowControl w:val="0"/>
        <w:tabs>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El primer requisito “</w:t>
      </w:r>
      <w:r w:rsidRPr="00761E43">
        <w:rPr>
          <w:rFonts w:ascii="Arial" w:hAnsi="Arial" w:cs="Arial"/>
          <w:i/>
          <w:sz w:val="24"/>
          <w:szCs w:val="24"/>
          <w:u w:val="single"/>
        </w:rPr>
        <w:t>La apariencia de la existencia del derecho</w:t>
      </w:r>
      <w:r w:rsidRPr="00761E43">
        <w:rPr>
          <w:rFonts w:ascii="Arial" w:hAnsi="Arial" w:cs="Arial"/>
          <w:i/>
          <w:sz w:val="24"/>
          <w:szCs w:val="24"/>
        </w:rPr>
        <w:t xml:space="preserve"> es un presupuesto que condiciona la admisibilidad de la medida y apunta a una credibilidad objetiva y seria que descarte una pretensión manifiestamente infundada y temeraria o muy cuestionable, lo que se logra a través de un conocimiento superficial, dirigido a lograr una decisión de mera probabilidad respecto de la existencia del derecho discutido en el proceso.</w:t>
      </w:r>
    </w:p>
    <w:p w14:paraId="7DB02943" w14:textId="77777777" w:rsidR="00363205" w:rsidRPr="00761E43" w:rsidRDefault="00363205" w:rsidP="00A23F9A">
      <w:pPr>
        <w:widowControl w:val="0"/>
        <w:tabs>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 xml:space="preserve">Segundo requisito. En cuanto al </w:t>
      </w:r>
      <w:r w:rsidRPr="00761E43">
        <w:rPr>
          <w:rFonts w:ascii="Arial" w:hAnsi="Arial" w:cs="Arial"/>
          <w:i/>
          <w:sz w:val="24"/>
          <w:szCs w:val="24"/>
          <w:u w:val="single"/>
        </w:rPr>
        <w:t>peligro en la demora</w:t>
      </w:r>
      <w:r w:rsidRPr="00761E43">
        <w:rPr>
          <w:rFonts w:ascii="Arial" w:hAnsi="Arial" w:cs="Arial"/>
          <w:i/>
          <w:sz w:val="24"/>
          <w:szCs w:val="24"/>
        </w:rPr>
        <w:t>, lo que debe considerarse es si el peligro en que actualmente se encuentra el gobernado es susceptible de agravarse o de transformase, inclusive, en un daño irreparable, es decir, no está dirigido a eliminar la amenaza de un derecho sino el peligro que deriva del retardo en la medida definitiva.</w:t>
      </w:r>
    </w:p>
    <w:p w14:paraId="6A2BE7D3" w14:textId="77777777" w:rsidR="00363205" w:rsidRPr="00761E43" w:rsidRDefault="00363205" w:rsidP="00A23F9A">
      <w:pPr>
        <w:widowControl w:val="0"/>
        <w:tabs>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 xml:space="preserve">Así la suspensión en el juicio contencioso, es una medida cautelar, que produce efectos provisionales, y está encaminada a dar al juicio principal condiciones necesarias para el dictado de </w:t>
      </w:r>
      <w:r w:rsidRPr="00761E43">
        <w:rPr>
          <w:rFonts w:ascii="Arial" w:hAnsi="Arial" w:cs="Arial"/>
          <w:i/>
          <w:sz w:val="24"/>
          <w:szCs w:val="24"/>
        </w:rPr>
        <w:lastRenderedPageBreak/>
        <w:t>una sentencia justa, congruente y eficaz.</w:t>
      </w:r>
    </w:p>
    <w:p w14:paraId="3169667D" w14:textId="77777777" w:rsidR="00363205" w:rsidRPr="00761E43" w:rsidRDefault="00363205" w:rsidP="00A23F9A">
      <w:pPr>
        <w:widowControl w:val="0"/>
        <w:tabs>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Ahora, la suspensión adquiere sentido si se considera que existe un derecho que necesita protección provisional y urgente, como consecuencia de un daño producido o de inminente producción, en tanto dure el proceso en que se debate una pretensión de quien sufre dicho daño (acto impugnado).</w:t>
      </w:r>
    </w:p>
    <w:p w14:paraId="338DA546"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Es por ello, que la medida cautelar exige un cálculo de probabilidad sobre el peligro en la dilación que no puede apartarse de otro preventivo cálculo de la probabilidad, que es el que se hace sobre la existencia del derecho que se ventila ante las autoridades jurisdiccionales, en razón de ello, si existe la presunción de que la demanda es fundada, el Juzgador debe acoger provisionalmente, porque es suficiente la invocación de un derecho en la demanda.</w:t>
      </w:r>
    </w:p>
    <w:p w14:paraId="5C0A3C6E"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En tal sentido, y atendiendo a lo preceptuado en el artículo 215, fracción III de la Ley de Procedimiento y Justicia Administrativa para el Estado de Oaxaca, debe considerase si el acto cuya nulidad se demanda produce daños de difícil reparación al administrado, y debe considerarse que con la sola presentación de la demanda deben mantenerse las cosas en el estado en que se encuentren hasta que se dicte la suspensión definitiva.</w:t>
      </w:r>
    </w:p>
    <w:p w14:paraId="0FBD252D"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En esa tesitura, el Juzgador debe analizar esos elementos y otorgar la suspensión para efecto de mantener las cosas en el estado en que se encuentran hasta en tanto se resuelva en definitiva el asunto,  y ello en ninguna manera implica una restitución de derechos, sino que debe considerarse un adelanto provisional al derecho demandado (acto impugnado), el cual será resuelto en la sentencia que sobre el fondo del asunto llegue a dictarse y mientras tanto permitir que el gobernado despliegue de conductas que de impedírsele se ocasionarían perjuicios al administrado.</w:t>
      </w:r>
    </w:p>
    <w:p w14:paraId="6647E153" w14:textId="07BA7B7C"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 xml:space="preserve">Precisado lo anterior, tenemos que en el caso concreto la actora solicita la suspensión del acto reclamado consistente en la resolución de la Resolución (sic) de ocho de noviembre de dos mil diecinueve </w:t>
      </w:r>
      <w:r w:rsidR="0060798F" w:rsidRPr="00761E43">
        <w:rPr>
          <w:rFonts w:ascii="Arial" w:hAnsi="Arial" w:cs="Arial"/>
          <w:i/>
          <w:sz w:val="24"/>
          <w:szCs w:val="24"/>
        </w:rPr>
        <w:t>dictado</w:t>
      </w:r>
      <w:r w:rsidRPr="00761E43">
        <w:rPr>
          <w:rFonts w:ascii="Arial" w:hAnsi="Arial" w:cs="Arial"/>
          <w:i/>
          <w:sz w:val="24"/>
          <w:szCs w:val="24"/>
        </w:rPr>
        <w:t xml:space="preserve"> dentro del Recurso de Revocación número </w:t>
      </w:r>
      <w:r w:rsidRPr="00761E43">
        <w:rPr>
          <w:rFonts w:ascii="Arial" w:hAnsi="Arial" w:cs="Arial"/>
          <w:b/>
          <w:bCs/>
          <w:i/>
          <w:sz w:val="24"/>
          <w:szCs w:val="24"/>
        </w:rPr>
        <w:t xml:space="preserve"> 16/2016</w:t>
      </w:r>
      <w:r w:rsidRPr="00761E43">
        <w:rPr>
          <w:rFonts w:ascii="Arial" w:hAnsi="Arial" w:cs="Arial"/>
          <w:i/>
          <w:sz w:val="24"/>
          <w:szCs w:val="24"/>
        </w:rPr>
        <w:t xml:space="preserve">, del índice de la </w:t>
      </w:r>
      <w:r w:rsidRPr="00761E43">
        <w:rPr>
          <w:rFonts w:ascii="Arial" w:hAnsi="Arial" w:cs="Arial"/>
          <w:b/>
          <w:bCs/>
          <w:i/>
          <w:sz w:val="24"/>
          <w:szCs w:val="24"/>
        </w:rPr>
        <w:t xml:space="preserve"> SUBSECRETARIA DE RESPONSABILIDADES ADMINISTRATIVAS Y ANTICORRUPCIÓN, DEPENDIENTE DE LA SECRETARÍA DE </w:t>
      </w:r>
      <w:r w:rsidRPr="00761E43">
        <w:rPr>
          <w:rFonts w:ascii="Arial" w:hAnsi="Arial" w:cs="Arial"/>
          <w:b/>
          <w:bCs/>
          <w:i/>
          <w:sz w:val="24"/>
          <w:szCs w:val="24"/>
        </w:rPr>
        <w:lastRenderedPageBreak/>
        <w:t>LA CONTRALORÍA Y TRANSPARENCIA GUBERNAMENTAL DEL PODER EJECUTIVO DEL ESTADO,</w:t>
      </w:r>
      <w:r w:rsidRPr="00761E43">
        <w:rPr>
          <w:rFonts w:ascii="Arial" w:hAnsi="Arial" w:cs="Arial"/>
          <w:i/>
          <w:sz w:val="24"/>
          <w:szCs w:val="24"/>
        </w:rPr>
        <w:t xml:space="preserve"> condenándolo en el punto resolutivo Segundo a la inhabilitación para desempeñar empleo, cargo o comisión al servicio del Estado o</w:t>
      </w:r>
      <w:r w:rsidR="00AB1F94" w:rsidRPr="00761E43">
        <w:rPr>
          <w:rFonts w:ascii="Arial" w:hAnsi="Arial" w:cs="Arial"/>
          <w:i/>
          <w:sz w:val="24"/>
          <w:szCs w:val="24"/>
        </w:rPr>
        <w:t xml:space="preserve"> Municipios, por el periodo de </w:t>
      </w:r>
      <w:r w:rsidRPr="00761E43">
        <w:rPr>
          <w:rFonts w:ascii="Arial" w:hAnsi="Arial" w:cs="Arial"/>
          <w:i/>
          <w:sz w:val="24"/>
          <w:szCs w:val="24"/>
        </w:rPr>
        <w:t xml:space="preserve">dos años y la sanción económica por la cantidad de </w:t>
      </w:r>
      <w:r w:rsidR="00665772">
        <w:rPr>
          <w:rFonts w:ascii="Arial" w:eastAsia="Calibri" w:hAnsi="Arial" w:cs="Arial"/>
          <w:b/>
          <w:sz w:val="26"/>
          <w:szCs w:val="26"/>
        </w:rPr>
        <w:t>***********</w:t>
      </w:r>
      <w:r w:rsidR="00665772">
        <w:rPr>
          <w:rFonts w:ascii="Arial" w:eastAsia="Calibri" w:hAnsi="Arial" w:cs="Arial"/>
          <w:b/>
          <w:sz w:val="26"/>
          <w:szCs w:val="26"/>
        </w:rPr>
        <w:t>.</w:t>
      </w:r>
    </w:p>
    <w:p w14:paraId="6E9C0CE8"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Ahora bien, en relación a la suspensión solicitada respecto de la inhabilitación por el periodo de dos años, para desempeñar empleo, cargo o comisión al servicio del Estado o Municipios, dígasele a la administrada,</w:t>
      </w:r>
      <w:r w:rsidRPr="00761E43">
        <w:rPr>
          <w:rFonts w:ascii="Arial" w:hAnsi="Arial" w:cs="Arial"/>
          <w:b/>
          <w:bCs/>
          <w:i/>
          <w:sz w:val="24"/>
          <w:szCs w:val="24"/>
        </w:rPr>
        <w:t xml:space="preserve"> QUE NO HA LUGAR A CONCEDERLE LA MEDIDA SOLICITADA,</w:t>
      </w:r>
      <w:r w:rsidRPr="00761E43">
        <w:rPr>
          <w:rFonts w:ascii="Arial" w:hAnsi="Arial" w:cs="Arial"/>
          <w:i/>
          <w:sz w:val="24"/>
          <w:szCs w:val="24"/>
        </w:rPr>
        <w:t xml:space="preserve"> toda vez que es del interés de la sociedad el debido desempeño de la función pública </w:t>
      </w:r>
      <w:proofErr w:type="gramStart"/>
      <w:r w:rsidRPr="00761E43">
        <w:rPr>
          <w:rFonts w:ascii="Arial" w:hAnsi="Arial" w:cs="Arial"/>
          <w:i/>
          <w:sz w:val="24"/>
          <w:szCs w:val="24"/>
        </w:rPr>
        <w:t>y</w:t>
      </w:r>
      <w:proofErr w:type="gramEnd"/>
      <w:r w:rsidRPr="00761E43">
        <w:rPr>
          <w:rFonts w:ascii="Arial" w:hAnsi="Arial" w:cs="Arial"/>
          <w:i/>
          <w:sz w:val="24"/>
          <w:szCs w:val="24"/>
        </w:rPr>
        <w:t xml:space="preserve"> de concederse se estaría privilegiando el interés particular del actor sobre el interés de la sociedad. Sirve de sustento la Jurisprudencia por contradicción con número de registro 165404, de la Novena Época, emitida por la Segunda Sala de la Suprema Corte de Justicia de la Nación, publicada en el Semanario Judicial de la Federación y su Gaceta, tomo XXXI, Enero de 2010, visible a página 314, de rubro y de tenor siguientes:</w:t>
      </w:r>
    </w:p>
    <w:p w14:paraId="73A825BA"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b/>
          <w:bCs/>
          <w:i/>
          <w:sz w:val="24"/>
          <w:szCs w:val="24"/>
        </w:rPr>
      </w:pPr>
      <w:r w:rsidRPr="00761E43">
        <w:rPr>
          <w:rFonts w:ascii="Arial" w:hAnsi="Arial" w:cs="Arial"/>
          <w:i/>
          <w:sz w:val="24"/>
          <w:szCs w:val="24"/>
        </w:rPr>
        <w:t>“</w:t>
      </w:r>
      <w:r w:rsidRPr="00761E43">
        <w:rPr>
          <w:rFonts w:ascii="Arial" w:hAnsi="Arial" w:cs="Arial"/>
          <w:b/>
          <w:bCs/>
          <w:i/>
          <w:sz w:val="24"/>
          <w:szCs w:val="24"/>
        </w:rPr>
        <w:t>RESPONSABILIDADES DE LOS SERVIDORES PÚBLICOS. ES IMPROCEDENTE CONCEDER LA SUSPENSIÓN EN EL AMPARO CONTRA EL ACTO CONSISTENTE EN LA INHABILITACIÓN PARA DESEMPEÑAR EMPLEOS, CARGOS O COMISIONES EN EL SERVICIO PÚBLICO.”</w:t>
      </w:r>
    </w:p>
    <w:p w14:paraId="14BC3DBE"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rPr>
        <w:t>(Transcribe jurisprudencia)</w:t>
      </w:r>
    </w:p>
    <w:p w14:paraId="14996E87" w14:textId="09CB9ED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b/>
          <w:bCs/>
          <w:i/>
          <w:sz w:val="24"/>
          <w:szCs w:val="24"/>
        </w:rPr>
      </w:pPr>
      <w:r w:rsidRPr="00A577CF">
        <w:rPr>
          <w:rFonts w:ascii="Arial" w:hAnsi="Arial" w:cs="Arial"/>
          <w:b/>
          <w:i/>
          <w:sz w:val="24"/>
          <w:szCs w:val="24"/>
        </w:rPr>
        <w:t>Finalmente,</w:t>
      </w:r>
      <w:r w:rsidRPr="00761E43">
        <w:rPr>
          <w:rFonts w:ascii="Arial" w:hAnsi="Arial" w:cs="Arial"/>
          <w:i/>
          <w:sz w:val="24"/>
          <w:szCs w:val="24"/>
        </w:rPr>
        <w:t xml:space="preserve"> </w:t>
      </w:r>
      <w:r w:rsidRPr="00761E43">
        <w:rPr>
          <w:rFonts w:ascii="Arial" w:hAnsi="Arial" w:cs="Arial"/>
          <w:b/>
          <w:bCs/>
          <w:i/>
          <w:sz w:val="24"/>
          <w:szCs w:val="24"/>
        </w:rPr>
        <w:t xml:space="preserve">SE CONCEDE LA SUSPENSIÓN PROVISIONAL respecto la sanción económica impuesta por la cantidad de </w:t>
      </w:r>
      <w:r w:rsidRPr="00761E43">
        <w:rPr>
          <w:rFonts w:ascii="Arial" w:hAnsi="Arial" w:cs="Arial"/>
          <w:i/>
          <w:sz w:val="24"/>
          <w:szCs w:val="24"/>
        </w:rPr>
        <w:t xml:space="preserve"> </w:t>
      </w:r>
      <w:r w:rsidR="00665772">
        <w:rPr>
          <w:rFonts w:ascii="Arial" w:eastAsia="Calibri" w:hAnsi="Arial" w:cs="Arial"/>
          <w:b/>
          <w:sz w:val="26"/>
          <w:szCs w:val="26"/>
        </w:rPr>
        <w:t>***********</w:t>
      </w:r>
      <w:r w:rsidRPr="00761E43">
        <w:rPr>
          <w:rFonts w:ascii="Arial" w:hAnsi="Arial" w:cs="Arial"/>
          <w:i/>
          <w:sz w:val="24"/>
          <w:szCs w:val="24"/>
        </w:rPr>
        <w:t xml:space="preserve">, </w:t>
      </w:r>
      <w:r w:rsidRPr="00761E43">
        <w:rPr>
          <w:rFonts w:ascii="Arial" w:hAnsi="Arial" w:cs="Arial"/>
          <w:b/>
          <w:bCs/>
          <w:i/>
          <w:sz w:val="24"/>
          <w:szCs w:val="24"/>
        </w:rPr>
        <w:t>siempre y cuando la parte actora garantice el interés fiscal ante la autoridad ejecutora como lo establece el artículo 218 fracción I de la Ley de la materia; que establece que tratándose de la suspensión de actos de determinación, liquidación, ejecución o cobro de con</w:t>
      </w:r>
      <w:r w:rsidR="00A23F9A" w:rsidRPr="00761E43">
        <w:rPr>
          <w:rFonts w:ascii="Arial" w:hAnsi="Arial" w:cs="Arial"/>
          <w:b/>
          <w:bCs/>
          <w:i/>
          <w:sz w:val="24"/>
          <w:szCs w:val="24"/>
        </w:rPr>
        <w:t>tribuciones, aprovechamientos y</w:t>
      </w:r>
      <w:r w:rsidRPr="00761E43">
        <w:rPr>
          <w:rFonts w:ascii="Arial" w:hAnsi="Arial" w:cs="Arial"/>
          <w:b/>
          <w:bCs/>
          <w:i/>
          <w:sz w:val="24"/>
          <w:szCs w:val="24"/>
        </w:rPr>
        <w:t xml:space="preserve"> otros créditos fiscales, la misma surtirá sus efectos siempre y cuando se </w:t>
      </w:r>
      <w:r w:rsidRPr="00761E43">
        <w:rPr>
          <w:rFonts w:ascii="Arial" w:hAnsi="Arial" w:cs="Arial"/>
          <w:b/>
          <w:i/>
          <w:sz w:val="24"/>
          <w:szCs w:val="24"/>
        </w:rPr>
        <w:t>constituya la garantía suficiente al interés fiscal ante</w:t>
      </w:r>
      <w:r w:rsidRPr="00761E43">
        <w:rPr>
          <w:rFonts w:ascii="Arial" w:hAnsi="Arial" w:cs="Arial"/>
          <w:b/>
          <w:bCs/>
          <w:i/>
          <w:sz w:val="24"/>
          <w:szCs w:val="24"/>
        </w:rPr>
        <w:t xml:space="preserve"> la autoridad ejecutora, por cualquiera de los medios permitidos por las leyes fiscales aplicables.</w:t>
      </w:r>
    </w:p>
    <w:p w14:paraId="5D31F5FA" w14:textId="77777777" w:rsidR="00363205" w:rsidRPr="00761E43" w:rsidRDefault="00363205" w:rsidP="00A23F9A">
      <w:pPr>
        <w:widowControl w:val="0"/>
        <w:tabs>
          <w:tab w:val="left" w:pos="7513"/>
          <w:tab w:val="left" w:pos="7938"/>
        </w:tabs>
        <w:spacing w:before="240" w:after="0" w:line="360" w:lineRule="auto"/>
        <w:ind w:left="709" w:right="758"/>
        <w:jc w:val="both"/>
        <w:rPr>
          <w:rFonts w:ascii="Arial" w:hAnsi="Arial" w:cs="Arial"/>
          <w:i/>
          <w:sz w:val="24"/>
          <w:szCs w:val="24"/>
        </w:rPr>
      </w:pPr>
      <w:r w:rsidRPr="00761E43">
        <w:rPr>
          <w:rFonts w:ascii="Arial" w:hAnsi="Arial" w:cs="Arial"/>
          <w:i/>
          <w:sz w:val="24"/>
          <w:szCs w:val="24"/>
          <w:u w:val="single"/>
        </w:rPr>
        <w:lastRenderedPageBreak/>
        <w:t>Lo anterior, a fin de que las cosas se mantengan en el estado en que se encuentran hasta en tanto se resuelva en definitiva el asunto,</w:t>
      </w:r>
      <w:r w:rsidRPr="00761E43">
        <w:rPr>
          <w:rFonts w:ascii="Arial" w:hAnsi="Arial" w:cs="Arial"/>
          <w:i/>
          <w:sz w:val="24"/>
          <w:szCs w:val="24"/>
        </w:rPr>
        <w:t xml:space="preserve"> independientemente del estudio que posteriormente realice la titular de esta Sala pues la medida </w:t>
      </w:r>
      <w:proofErr w:type="spellStart"/>
      <w:r w:rsidRPr="00761E43">
        <w:rPr>
          <w:rFonts w:ascii="Arial" w:hAnsi="Arial" w:cs="Arial"/>
          <w:i/>
          <w:sz w:val="24"/>
          <w:szCs w:val="24"/>
        </w:rPr>
        <w:t>suspensional</w:t>
      </w:r>
      <w:proofErr w:type="spellEnd"/>
      <w:r w:rsidRPr="00761E43">
        <w:rPr>
          <w:rFonts w:ascii="Arial" w:hAnsi="Arial" w:cs="Arial"/>
          <w:i/>
          <w:sz w:val="24"/>
          <w:szCs w:val="24"/>
        </w:rPr>
        <w:t xml:space="preserve"> sólo tiene el carácter de provisional, sin que debe de influir en el resultado de la sentencia de fondo.</w:t>
      </w:r>
    </w:p>
    <w:p w14:paraId="60B655DB" w14:textId="53544700" w:rsidR="00363205" w:rsidRPr="00761E43" w:rsidRDefault="00363205" w:rsidP="00A23F9A">
      <w:pPr>
        <w:widowControl w:val="0"/>
        <w:tabs>
          <w:tab w:val="left" w:pos="7938"/>
        </w:tabs>
        <w:spacing w:before="240" w:after="0" w:line="360" w:lineRule="auto"/>
        <w:ind w:left="709" w:right="758"/>
        <w:jc w:val="both"/>
        <w:rPr>
          <w:rFonts w:ascii="Arial" w:hAnsi="Arial" w:cs="Arial"/>
          <w:i/>
          <w:sz w:val="24"/>
          <w:szCs w:val="24"/>
        </w:rPr>
      </w:pPr>
      <w:r w:rsidRPr="00761E43">
        <w:rPr>
          <w:rFonts w:ascii="Arial" w:hAnsi="Arial" w:cs="Arial"/>
          <w:b/>
          <w:bCs/>
          <w:i/>
          <w:sz w:val="24"/>
          <w:szCs w:val="24"/>
          <w:u w:val="single"/>
        </w:rPr>
        <w:t>Por otra parte, se requiere a la autoridad demandada,</w:t>
      </w:r>
      <w:r w:rsidRPr="00761E43">
        <w:rPr>
          <w:rFonts w:ascii="Arial" w:hAnsi="Arial" w:cs="Arial"/>
          <w:i/>
          <w:sz w:val="24"/>
          <w:szCs w:val="24"/>
          <w:u w:val="single"/>
        </w:rPr>
        <w:t xml:space="preserve"> </w:t>
      </w:r>
      <w:r w:rsidRPr="00761E43">
        <w:rPr>
          <w:rFonts w:ascii="Arial" w:hAnsi="Arial" w:cs="Arial"/>
          <w:i/>
          <w:sz w:val="24"/>
          <w:szCs w:val="24"/>
        </w:rPr>
        <w:t xml:space="preserve">para que dentro del </w:t>
      </w:r>
      <w:r w:rsidRPr="00761E43">
        <w:rPr>
          <w:rFonts w:ascii="Arial" w:hAnsi="Arial" w:cs="Arial"/>
          <w:b/>
          <w:bCs/>
          <w:i/>
          <w:sz w:val="24"/>
          <w:szCs w:val="24"/>
        </w:rPr>
        <w:t xml:space="preserve"> </w:t>
      </w:r>
      <w:r w:rsidRPr="00761E43">
        <w:rPr>
          <w:rFonts w:ascii="Arial" w:hAnsi="Arial" w:cs="Arial"/>
          <w:b/>
          <w:bCs/>
          <w:i/>
          <w:sz w:val="24"/>
          <w:szCs w:val="24"/>
          <w:u w:val="single"/>
        </w:rPr>
        <w:t xml:space="preserve">plazo de tres días hábiles </w:t>
      </w:r>
      <w:r w:rsidRPr="00761E43">
        <w:rPr>
          <w:rFonts w:ascii="Arial" w:hAnsi="Arial" w:cs="Arial"/>
          <w:i/>
          <w:sz w:val="24"/>
          <w:szCs w:val="24"/>
        </w:rPr>
        <w:t xml:space="preserve">contados a partir del día hábil siguiente en que surta efectos la notificación del presente acuerdo, </w:t>
      </w:r>
      <w:r w:rsidRPr="00761E43">
        <w:rPr>
          <w:rFonts w:ascii="Arial" w:hAnsi="Arial" w:cs="Arial"/>
          <w:b/>
          <w:bCs/>
          <w:i/>
          <w:sz w:val="24"/>
          <w:szCs w:val="24"/>
        </w:rPr>
        <w:t xml:space="preserve">rinda su informe sobre los hechos materia </w:t>
      </w:r>
      <w:r w:rsidRPr="00761E43">
        <w:rPr>
          <w:rFonts w:ascii="Arial" w:hAnsi="Arial" w:cs="Arial"/>
          <w:i/>
          <w:sz w:val="24"/>
          <w:szCs w:val="24"/>
        </w:rPr>
        <w:t>del acto administrativo que impugna la parte actora, apercibida la autoridad que de no rendir su informe, esta juzgadora resolverá la suspensión definitiva con o sin su informe, lo anterior con fundamento en el artículo 218 fracción IV, inciso d) de la Ley que rige a este Tribunal.</w:t>
      </w:r>
    </w:p>
    <w:p w14:paraId="4E088AD3" w14:textId="77777777" w:rsidR="00363205" w:rsidRPr="00761E43" w:rsidRDefault="00363205" w:rsidP="005118E7">
      <w:pPr>
        <w:widowControl w:val="0"/>
        <w:tabs>
          <w:tab w:val="left" w:pos="7938"/>
        </w:tabs>
        <w:spacing w:line="360" w:lineRule="auto"/>
        <w:ind w:left="1134" w:right="616"/>
        <w:jc w:val="both"/>
        <w:rPr>
          <w:rFonts w:ascii="Arial" w:hAnsi="Arial" w:cs="Arial"/>
          <w:i/>
          <w:sz w:val="24"/>
          <w:szCs w:val="24"/>
        </w:rPr>
      </w:pPr>
      <w:r w:rsidRPr="00761E43">
        <w:rPr>
          <w:rFonts w:ascii="Arial" w:hAnsi="Arial" w:cs="Arial"/>
          <w:i/>
          <w:sz w:val="24"/>
          <w:szCs w:val="24"/>
        </w:rPr>
        <w:t xml:space="preserve">(…) </w:t>
      </w:r>
    </w:p>
    <w:p w14:paraId="4029C60C" w14:textId="7E13919A" w:rsidR="003C4F09" w:rsidRPr="00B1403F" w:rsidRDefault="00363205" w:rsidP="00B1403F">
      <w:pPr>
        <w:widowControl w:val="0"/>
        <w:tabs>
          <w:tab w:val="left" w:pos="7938"/>
        </w:tabs>
        <w:spacing w:line="360" w:lineRule="auto"/>
        <w:ind w:left="1134" w:right="616"/>
        <w:jc w:val="both"/>
        <w:rPr>
          <w:rFonts w:ascii="Arial" w:hAnsi="Arial" w:cs="Arial"/>
          <w:i/>
          <w:sz w:val="24"/>
          <w:szCs w:val="24"/>
        </w:rPr>
      </w:pPr>
      <w:r w:rsidRPr="00761E43">
        <w:rPr>
          <w:rFonts w:ascii="Arial" w:hAnsi="Arial" w:cs="Arial"/>
          <w:i/>
          <w:sz w:val="24"/>
          <w:szCs w:val="24"/>
        </w:rPr>
        <w:t>…”</w:t>
      </w:r>
    </w:p>
    <w:p w14:paraId="2D9739FF" w14:textId="4FC5BB3A" w:rsidR="00C862F9" w:rsidRPr="00A63FDA" w:rsidRDefault="00C862F9" w:rsidP="00C862F9">
      <w:pPr>
        <w:spacing w:before="240" w:line="360" w:lineRule="auto"/>
        <w:ind w:left="851" w:right="616"/>
        <w:jc w:val="center"/>
        <w:rPr>
          <w:rFonts w:ascii="Arial" w:eastAsia="Calibri" w:hAnsi="Arial" w:cs="Arial"/>
          <w:b/>
          <w:bCs/>
          <w:sz w:val="26"/>
          <w:szCs w:val="26"/>
        </w:rPr>
      </w:pPr>
      <w:r w:rsidRPr="00A63FDA">
        <w:rPr>
          <w:rFonts w:ascii="Arial" w:eastAsia="Calibri" w:hAnsi="Arial" w:cs="Arial"/>
          <w:b/>
          <w:bCs/>
          <w:sz w:val="26"/>
          <w:szCs w:val="26"/>
        </w:rPr>
        <w:t>C O N S I D E R A N D O</w:t>
      </w:r>
    </w:p>
    <w:p w14:paraId="1D98B020" w14:textId="47C8CC85" w:rsidR="00C862F9" w:rsidRPr="00A63FDA" w:rsidRDefault="00C862F9" w:rsidP="00C862F9">
      <w:pPr>
        <w:spacing w:before="240" w:line="360" w:lineRule="auto"/>
        <w:ind w:firstLine="708"/>
        <w:jc w:val="both"/>
        <w:rPr>
          <w:rFonts w:ascii="Arial" w:hAnsi="Arial" w:cs="Arial"/>
          <w:bCs/>
          <w:iCs/>
          <w:sz w:val="26"/>
          <w:szCs w:val="26"/>
        </w:rPr>
      </w:pPr>
      <w:r w:rsidRPr="00A63FDA">
        <w:rPr>
          <w:rFonts w:ascii="Arial" w:hAnsi="Arial" w:cs="Arial"/>
          <w:b/>
          <w:bCs/>
          <w:iCs/>
          <w:sz w:val="26"/>
          <w:szCs w:val="26"/>
        </w:rPr>
        <w:t xml:space="preserve">PRIMERO. </w:t>
      </w:r>
      <w:r w:rsidRPr="00A63FDA">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A63FDA">
        <w:rPr>
          <w:rFonts w:ascii="Arial" w:hAnsi="Arial" w:cs="Arial"/>
          <w:bCs/>
          <w:iCs/>
          <w:sz w:val="26"/>
          <w:szCs w:val="26"/>
          <w:lang w:eastAsia="es-ES"/>
        </w:rPr>
        <w:t xml:space="preserve">, 125, 127, 129,130 fracción l, 131, 201, 236 </w:t>
      </w:r>
      <w:r w:rsidR="00F83D55" w:rsidRPr="00A63FDA">
        <w:rPr>
          <w:rFonts w:ascii="Arial" w:hAnsi="Arial" w:cs="Arial"/>
          <w:bCs/>
          <w:iCs/>
          <w:sz w:val="26"/>
          <w:szCs w:val="26"/>
          <w:lang w:eastAsia="es-ES"/>
        </w:rPr>
        <w:t xml:space="preserve">fracción IV </w:t>
      </w:r>
      <w:r w:rsidRPr="00A63FDA">
        <w:rPr>
          <w:rFonts w:ascii="Arial" w:hAnsi="Arial" w:cs="Arial"/>
          <w:bCs/>
          <w:iCs/>
          <w:sz w:val="26"/>
          <w:szCs w:val="26"/>
          <w:lang w:eastAsia="es-ES"/>
        </w:rPr>
        <w:t xml:space="preserve">y 238 </w:t>
      </w:r>
      <w:r w:rsidRPr="00A63FDA">
        <w:rPr>
          <w:rFonts w:ascii="Arial" w:hAnsi="Arial" w:cs="Arial"/>
          <w:bCs/>
          <w:iCs/>
          <w:sz w:val="26"/>
          <w:szCs w:val="26"/>
        </w:rPr>
        <w:t>de la Ley de Procedimiento y Justicia Administrativa para el Estado de Oaxaca, dado que se trata de un recurso de re</w:t>
      </w:r>
      <w:r w:rsidR="00F83D55" w:rsidRPr="00A63FDA">
        <w:rPr>
          <w:rFonts w:ascii="Arial" w:hAnsi="Arial" w:cs="Arial"/>
          <w:bCs/>
          <w:iCs/>
          <w:sz w:val="26"/>
          <w:szCs w:val="26"/>
        </w:rPr>
        <w:t xml:space="preserve">visión interpuesto en contra </w:t>
      </w:r>
      <w:r w:rsidR="000C0749" w:rsidRPr="00A63FDA">
        <w:rPr>
          <w:rFonts w:ascii="Arial" w:hAnsi="Arial" w:cs="Arial"/>
          <w:sz w:val="26"/>
          <w:szCs w:val="26"/>
        </w:rPr>
        <w:t xml:space="preserve">del acuerdo </w:t>
      </w:r>
      <w:r w:rsidRPr="00A63FDA">
        <w:rPr>
          <w:rFonts w:ascii="Arial" w:hAnsi="Arial" w:cs="Arial"/>
          <w:sz w:val="26"/>
          <w:szCs w:val="26"/>
        </w:rPr>
        <w:t xml:space="preserve">de fecha </w:t>
      </w:r>
      <w:r w:rsidR="00F83D55" w:rsidRPr="00A63FDA">
        <w:rPr>
          <w:rFonts w:ascii="Arial" w:hAnsi="Arial" w:cs="Arial"/>
          <w:sz w:val="26"/>
          <w:szCs w:val="26"/>
        </w:rPr>
        <w:t xml:space="preserve">siete </w:t>
      </w:r>
      <w:r w:rsidR="007A2524" w:rsidRPr="00A63FDA">
        <w:rPr>
          <w:rFonts w:ascii="Arial" w:hAnsi="Arial" w:cs="Arial"/>
          <w:sz w:val="26"/>
          <w:szCs w:val="26"/>
        </w:rPr>
        <w:t xml:space="preserve">de </w:t>
      </w:r>
      <w:r w:rsidR="00F83D55" w:rsidRPr="00A63FDA">
        <w:rPr>
          <w:rFonts w:ascii="Arial" w:hAnsi="Arial" w:cs="Arial"/>
          <w:sz w:val="26"/>
          <w:szCs w:val="26"/>
        </w:rPr>
        <w:t>septiembre</w:t>
      </w:r>
      <w:r w:rsidR="0013310E" w:rsidRPr="00A63FDA">
        <w:rPr>
          <w:rFonts w:ascii="Arial" w:hAnsi="Arial" w:cs="Arial"/>
          <w:sz w:val="26"/>
          <w:szCs w:val="26"/>
        </w:rPr>
        <w:t xml:space="preserve"> de</w:t>
      </w:r>
      <w:r w:rsidR="00F83D55" w:rsidRPr="00A63FDA">
        <w:rPr>
          <w:rFonts w:ascii="Arial" w:hAnsi="Arial" w:cs="Arial"/>
          <w:sz w:val="26"/>
          <w:szCs w:val="26"/>
        </w:rPr>
        <w:t xml:space="preserve"> </w:t>
      </w:r>
      <w:r w:rsidR="007A2524" w:rsidRPr="00A63FDA">
        <w:rPr>
          <w:rFonts w:ascii="Arial" w:hAnsi="Arial" w:cs="Arial"/>
          <w:sz w:val="26"/>
          <w:szCs w:val="26"/>
        </w:rPr>
        <w:t>dos mil veinte</w:t>
      </w:r>
      <w:r w:rsidRPr="00A63FDA">
        <w:rPr>
          <w:rFonts w:ascii="Arial" w:hAnsi="Arial" w:cs="Arial"/>
          <w:bCs/>
          <w:iCs/>
          <w:sz w:val="26"/>
          <w:szCs w:val="26"/>
        </w:rPr>
        <w:t>,</w:t>
      </w:r>
      <w:r w:rsidR="00B1403F" w:rsidRPr="00B1403F">
        <w:rPr>
          <w:rFonts w:ascii="Arial" w:hAnsi="Arial" w:cs="Arial"/>
          <w:bCs/>
          <w:iCs/>
          <w:sz w:val="26"/>
          <w:szCs w:val="26"/>
          <w:lang w:eastAsia="es-ES"/>
        </w:rPr>
        <w:t xml:space="preserve"> </w:t>
      </w:r>
      <w:r w:rsidR="00B1403F" w:rsidRPr="00BA750C">
        <w:rPr>
          <w:rFonts w:ascii="Arial" w:hAnsi="Arial" w:cs="Arial"/>
          <w:bCs/>
          <w:iCs/>
          <w:sz w:val="26"/>
          <w:szCs w:val="26"/>
          <w:lang w:eastAsia="es-ES"/>
        </w:rPr>
        <w:t>dictado por la Sexta Sala Unitaria de Primera Instancia en el</w:t>
      </w:r>
      <w:r w:rsidR="00B1403F">
        <w:rPr>
          <w:rFonts w:ascii="Arial" w:hAnsi="Arial" w:cs="Arial"/>
          <w:bCs/>
          <w:iCs/>
          <w:sz w:val="26"/>
          <w:szCs w:val="26"/>
          <w:lang w:eastAsia="es-ES"/>
        </w:rPr>
        <w:t xml:space="preserve"> cuaderno de suspensión derivado del </w:t>
      </w:r>
      <w:r w:rsidR="00B1403F" w:rsidRPr="00BA750C">
        <w:rPr>
          <w:rFonts w:ascii="Arial" w:hAnsi="Arial" w:cs="Arial"/>
          <w:bCs/>
          <w:iCs/>
          <w:sz w:val="26"/>
          <w:szCs w:val="26"/>
          <w:lang w:eastAsia="es-ES"/>
        </w:rPr>
        <w:t xml:space="preserve"> juicio de nulidad </w:t>
      </w:r>
      <w:r w:rsidR="00F83D55" w:rsidRPr="00B1403F">
        <w:rPr>
          <w:rFonts w:ascii="Arial" w:hAnsi="Arial" w:cs="Arial"/>
          <w:b/>
          <w:sz w:val="26"/>
          <w:szCs w:val="26"/>
        </w:rPr>
        <w:t>0005</w:t>
      </w:r>
      <w:r w:rsidR="000C0749" w:rsidRPr="00B1403F">
        <w:rPr>
          <w:rFonts w:ascii="Arial" w:hAnsi="Arial" w:cs="Arial"/>
          <w:b/>
          <w:sz w:val="26"/>
          <w:szCs w:val="26"/>
        </w:rPr>
        <w:t>/2020</w:t>
      </w:r>
      <w:r w:rsidRPr="00B1403F">
        <w:rPr>
          <w:rFonts w:ascii="Arial" w:hAnsi="Arial" w:cs="Arial"/>
          <w:b/>
          <w:bCs/>
          <w:iCs/>
          <w:sz w:val="26"/>
          <w:szCs w:val="26"/>
        </w:rPr>
        <w:t>.</w:t>
      </w:r>
      <w:r w:rsidR="00973B5B" w:rsidRPr="00B1403F">
        <w:rPr>
          <w:rFonts w:ascii="Arial" w:hAnsi="Arial" w:cs="Arial"/>
          <w:bCs/>
          <w:iCs/>
          <w:sz w:val="26"/>
          <w:szCs w:val="26"/>
        </w:rPr>
        <w:t>- - - - - - - - - -</w:t>
      </w:r>
      <w:r w:rsidR="00973B5B" w:rsidRPr="00A63FDA">
        <w:rPr>
          <w:rFonts w:ascii="Arial" w:hAnsi="Arial" w:cs="Arial"/>
          <w:bCs/>
          <w:iCs/>
          <w:sz w:val="26"/>
          <w:szCs w:val="26"/>
        </w:rPr>
        <w:t xml:space="preserve"> - - - - - - - - - - - - </w:t>
      </w:r>
    </w:p>
    <w:p w14:paraId="2C53E5D8" w14:textId="7888641A" w:rsidR="00C874AD" w:rsidRPr="00A63FDA" w:rsidRDefault="00C862F9" w:rsidP="00C874AD">
      <w:pPr>
        <w:spacing w:before="240" w:line="360" w:lineRule="auto"/>
        <w:ind w:firstLine="708"/>
        <w:jc w:val="both"/>
        <w:rPr>
          <w:rFonts w:ascii="Arial" w:hAnsi="Arial" w:cs="Arial"/>
          <w:sz w:val="26"/>
          <w:szCs w:val="26"/>
        </w:rPr>
      </w:pPr>
      <w:r w:rsidRPr="00A63FDA">
        <w:rPr>
          <w:rFonts w:ascii="Arial" w:hAnsi="Arial" w:cs="Arial"/>
          <w:b/>
          <w:sz w:val="26"/>
          <w:szCs w:val="26"/>
        </w:rPr>
        <w:t>SEGUNDO</w:t>
      </w:r>
      <w:r w:rsidR="0088642B" w:rsidRPr="00A63FDA">
        <w:rPr>
          <w:rFonts w:ascii="Arial" w:hAnsi="Arial" w:cs="Arial"/>
          <w:sz w:val="26"/>
          <w:szCs w:val="26"/>
        </w:rPr>
        <w:t>. Los</w:t>
      </w:r>
      <w:r w:rsidR="00581015" w:rsidRPr="00A63FDA">
        <w:rPr>
          <w:rFonts w:ascii="Arial" w:hAnsi="Arial" w:cs="Arial"/>
          <w:sz w:val="26"/>
          <w:szCs w:val="26"/>
        </w:rPr>
        <w:t xml:space="preserve"> agravio</w:t>
      </w:r>
      <w:r w:rsidR="0088642B" w:rsidRPr="00A63FDA">
        <w:rPr>
          <w:rFonts w:ascii="Arial" w:hAnsi="Arial" w:cs="Arial"/>
          <w:sz w:val="26"/>
          <w:szCs w:val="26"/>
        </w:rPr>
        <w:t>s</w:t>
      </w:r>
      <w:r w:rsidR="00581015" w:rsidRPr="00A63FDA">
        <w:rPr>
          <w:rFonts w:ascii="Arial" w:hAnsi="Arial" w:cs="Arial"/>
          <w:sz w:val="26"/>
          <w:szCs w:val="26"/>
        </w:rPr>
        <w:t xml:space="preserve"> hecho</w:t>
      </w:r>
      <w:r w:rsidR="0088642B" w:rsidRPr="00A63FDA">
        <w:rPr>
          <w:rFonts w:ascii="Arial" w:hAnsi="Arial" w:cs="Arial"/>
          <w:sz w:val="26"/>
          <w:szCs w:val="26"/>
        </w:rPr>
        <w:t>s</w:t>
      </w:r>
      <w:r w:rsidR="00581015" w:rsidRPr="00A63FDA">
        <w:rPr>
          <w:rFonts w:ascii="Arial" w:hAnsi="Arial" w:cs="Arial"/>
          <w:sz w:val="26"/>
          <w:szCs w:val="26"/>
        </w:rPr>
        <w:t xml:space="preserve"> valer se encuentra</w:t>
      </w:r>
      <w:r w:rsidR="0088642B" w:rsidRPr="00A63FDA">
        <w:rPr>
          <w:rFonts w:ascii="Arial" w:hAnsi="Arial" w:cs="Arial"/>
          <w:sz w:val="26"/>
          <w:szCs w:val="26"/>
        </w:rPr>
        <w:t>n</w:t>
      </w:r>
      <w:r w:rsidRPr="00A63FDA">
        <w:rPr>
          <w:rFonts w:ascii="Arial" w:hAnsi="Arial" w:cs="Arial"/>
          <w:sz w:val="26"/>
          <w:szCs w:val="26"/>
        </w:rPr>
        <w:t xml:space="preserve"> expuesto</w:t>
      </w:r>
      <w:r w:rsidR="0088642B" w:rsidRPr="00A63FDA">
        <w:rPr>
          <w:rFonts w:ascii="Arial" w:hAnsi="Arial" w:cs="Arial"/>
          <w:sz w:val="26"/>
          <w:szCs w:val="26"/>
        </w:rPr>
        <w:t>s</w:t>
      </w:r>
      <w:r w:rsidR="00581015" w:rsidRPr="00A63FDA">
        <w:rPr>
          <w:rFonts w:ascii="Arial" w:hAnsi="Arial" w:cs="Arial"/>
          <w:sz w:val="26"/>
          <w:szCs w:val="26"/>
        </w:rPr>
        <w:t xml:space="preserve"> en el escrito respectivo de</w:t>
      </w:r>
      <w:r w:rsidR="00F74B88" w:rsidRPr="00A63FDA">
        <w:rPr>
          <w:rFonts w:ascii="Arial" w:hAnsi="Arial" w:cs="Arial"/>
          <w:sz w:val="26"/>
          <w:szCs w:val="26"/>
        </w:rPr>
        <w:t xml:space="preserve"> </w:t>
      </w:r>
      <w:r w:rsidR="00581015" w:rsidRPr="00A63FDA">
        <w:rPr>
          <w:rFonts w:ascii="Arial" w:hAnsi="Arial" w:cs="Arial"/>
          <w:sz w:val="26"/>
          <w:szCs w:val="26"/>
        </w:rPr>
        <w:t>l</w:t>
      </w:r>
      <w:r w:rsidR="00F74B88" w:rsidRPr="00A63FDA">
        <w:rPr>
          <w:rFonts w:ascii="Arial" w:hAnsi="Arial" w:cs="Arial"/>
          <w:sz w:val="26"/>
          <w:szCs w:val="26"/>
        </w:rPr>
        <w:t>a</w:t>
      </w:r>
      <w:r w:rsidRPr="00A63FDA">
        <w:rPr>
          <w:rFonts w:ascii="Arial" w:hAnsi="Arial" w:cs="Arial"/>
          <w:sz w:val="26"/>
          <w:szCs w:val="26"/>
        </w:rPr>
        <w:t xml:space="preserve"> recurrente, por lo que no existe necesidad de </w:t>
      </w:r>
      <w:r w:rsidR="00581015" w:rsidRPr="00A63FDA">
        <w:rPr>
          <w:rFonts w:ascii="Arial" w:hAnsi="Arial" w:cs="Arial"/>
          <w:sz w:val="26"/>
          <w:szCs w:val="26"/>
        </w:rPr>
        <w:t>transcribirlo</w:t>
      </w:r>
      <w:r w:rsidR="0088642B" w:rsidRPr="00A63FDA">
        <w:rPr>
          <w:rFonts w:ascii="Arial" w:hAnsi="Arial" w:cs="Arial"/>
          <w:sz w:val="26"/>
          <w:szCs w:val="26"/>
        </w:rPr>
        <w:t>s</w:t>
      </w:r>
      <w:r w:rsidRPr="00A63FDA">
        <w:rPr>
          <w:rFonts w:ascii="Arial" w:hAnsi="Arial" w:cs="Arial"/>
          <w:sz w:val="26"/>
          <w:szCs w:val="26"/>
        </w:rPr>
        <w:t xml:space="preserve">, al no transgredírsele derecho alguno, como tampoco se vulnera disposición expresa que imponga tal obligación. </w:t>
      </w:r>
      <w:r w:rsidR="00C874AD" w:rsidRPr="00A63FDA">
        <w:rPr>
          <w:rFonts w:ascii="Arial" w:hAnsi="Arial" w:cs="Arial"/>
          <w:sz w:val="26"/>
          <w:szCs w:val="26"/>
        </w:rPr>
        <w:t>Sirve de apoyo a lo anterior, l</w:t>
      </w:r>
      <w:r w:rsidR="003B7153" w:rsidRPr="00A63FDA">
        <w:rPr>
          <w:rFonts w:ascii="Arial" w:hAnsi="Arial" w:cs="Arial"/>
          <w:sz w:val="26"/>
          <w:szCs w:val="26"/>
        </w:rPr>
        <w:t>a Jurisprudencia 2a./J. 58/2010 de número de registro</w:t>
      </w:r>
      <w:r w:rsidR="00C874AD" w:rsidRPr="00A63FDA">
        <w:rPr>
          <w:rFonts w:ascii="Arial" w:hAnsi="Arial" w:cs="Arial"/>
          <w:sz w:val="26"/>
          <w:szCs w:val="26"/>
        </w:rPr>
        <w:t xml:space="preserve"> </w:t>
      </w:r>
      <w:r w:rsidR="003B7153" w:rsidRPr="00A63FDA">
        <w:rPr>
          <w:rFonts w:ascii="Arial" w:hAnsi="Arial" w:cs="Arial"/>
          <w:sz w:val="26"/>
          <w:szCs w:val="26"/>
        </w:rPr>
        <w:t xml:space="preserve">164618 </w:t>
      </w:r>
      <w:r w:rsidR="00C874AD" w:rsidRPr="00A63FDA">
        <w:rPr>
          <w:rFonts w:ascii="Arial" w:hAnsi="Arial" w:cs="Arial"/>
          <w:sz w:val="26"/>
          <w:szCs w:val="26"/>
        </w:rPr>
        <w:t xml:space="preserve">emitida por la Segunda Sala de la Suprema Corte de </w:t>
      </w:r>
      <w:r w:rsidR="00C874AD" w:rsidRPr="00A63FDA">
        <w:rPr>
          <w:rFonts w:ascii="Arial" w:hAnsi="Arial" w:cs="Arial"/>
          <w:sz w:val="26"/>
          <w:szCs w:val="26"/>
        </w:rPr>
        <w:lastRenderedPageBreak/>
        <w:t>Justicia de la Nación, publicada en el Semanario Judicial de la</w:t>
      </w:r>
      <w:r w:rsidR="00ED53F4" w:rsidRPr="00A63FDA">
        <w:rPr>
          <w:rFonts w:ascii="Arial" w:hAnsi="Arial" w:cs="Arial"/>
          <w:sz w:val="26"/>
          <w:szCs w:val="26"/>
        </w:rPr>
        <w:t xml:space="preserve"> Federación y su Gaceta, en la Novena É</w:t>
      </w:r>
      <w:r w:rsidR="00C874AD" w:rsidRPr="00A63FDA">
        <w:rPr>
          <w:rFonts w:ascii="Arial" w:hAnsi="Arial" w:cs="Arial"/>
          <w:sz w:val="26"/>
          <w:szCs w:val="26"/>
        </w:rPr>
        <w:t>poca, Tom</w:t>
      </w:r>
      <w:r w:rsidR="00217336" w:rsidRPr="00A63FDA">
        <w:rPr>
          <w:rFonts w:ascii="Arial" w:hAnsi="Arial" w:cs="Arial"/>
          <w:sz w:val="26"/>
          <w:szCs w:val="26"/>
        </w:rPr>
        <w:t>o XXXI, Mayo de 2010, página 830</w:t>
      </w:r>
      <w:r w:rsidR="00C874AD" w:rsidRPr="00A63FDA">
        <w:rPr>
          <w:rFonts w:ascii="Arial" w:hAnsi="Arial" w:cs="Arial"/>
          <w:sz w:val="26"/>
          <w:szCs w:val="26"/>
        </w:rPr>
        <w:t>, materia común, de rubro y texto siguientes:</w:t>
      </w:r>
      <w:r w:rsidR="00014AD6">
        <w:rPr>
          <w:rFonts w:ascii="Arial" w:hAnsi="Arial" w:cs="Arial"/>
          <w:sz w:val="26"/>
          <w:szCs w:val="26"/>
        </w:rPr>
        <w:t xml:space="preserve">- - - - - - - </w:t>
      </w:r>
    </w:p>
    <w:p w14:paraId="29A56590" w14:textId="77777777" w:rsidR="00C874AD" w:rsidRPr="00761E43" w:rsidRDefault="00C874AD" w:rsidP="00C874AD">
      <w:pPr>
        <w:spacing w:after="0" w:line="360" w:lineRule="auto"/>
        <w:ind w:left="1134" w:right="474"/>
        <w:jc w:val="both"/>
        <w:rPr>
          <w:rFonts w:ascii="Arial" w:hAnsi="Arial" w:cs="Arial"/>
          <w:b/>
          <w:i/>
          <w:sz w:val="24"/>
          <w:szCs w:val="24"/>
        </w:rPr>
      </w:pPr>
      <w:r w:rsidRPr="00761E43">
        <w:rPr>
          <w:rFonts w:ascii="Arial" w:hAnsi="Arial" w:cs="Arial"/>
          <w:sz w:val="24"/>
          <w:szCs w:val="24"/>
        </w:rPr>
        <w:t>“</w:t>
      </w:r>
      <w:r w:rsidRPr="00761E43">
        <w:rPr>
          <w:rFonts w:ascii="Arial" w:hAnsi="Arial" w:cs="Arial"/>
          <w:b/>
          <w:i/>
          <w:sz w:val="24"/>
          <w:szCs w:val="24"/>
        </w:rPr>
        <w:t>CONCEPTOS DE VIOLACIÓN O AGRAVIOS. PARA CUMPLIR CON LOS PRINCIPIOS DE CONGRUENCIA Y EXHAUSTIVIDAD EN LAS SENTENCIAS DE AMPARO ES INNECESARIA SU TRANSCRIPCIÓN.</w:t>
      </w:r>
    </w:p>
    <w:p w14:paraId="493613D6" w14:textId="3AA3E05E" w:rsidR="00C874AD" w:rsidRPr="00761E43" w:rsidRDefault="00C874AD" w:rsidP="00C874AD">
      <w:pPr>
        <w:spacing w:after="0" w:line="360" w:lineRule="auto"/>
        <w:ind w:left="1134" w:right="474"/>
        <w:jc w:val="both"/>
        <w:rPr>
          <w:rFonts w:ascii="Arial" w:hAnsi="Arial" w:cs="Arial"/>
          <w:sz w:val="24"/>
          <w:szCs w:val="24"/>
        </w:rPr>
      </w:pPr>
      <w:r w:rsidRPr="00761E43">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761E43">
        <w:rPr>
          <w:rFonts w:ascii="Arial" w:hAnsi="Arial" w:cs="Arial"/>
          <w:i/>
          <w:sz w:val="24"/>
          <w:szCs w:val="24"/>
        </w:rPr>
        <w:t>litis</w:t>
      </w:r>
      <w:proofErr w:type="spellEnd"/>
      <w:r w:rsidRPr="00761E43">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61E43">
        <w:rPr>
          <w:rFonts w:ascii="Arial" w:hAnsi="Arial" w:cs="Arial"/>
          <w:sz w:val="24"/>
          <w:szCs w:val="24"/>
        </w:rPr>
        <w:t xml:space="preserve">” </w:t>
      </w:r>
    </w:p>
    <w:p w14:paraId="3E4D6193" w14:textId="3F451513" w:rsidR="00E14FE9" w:rsidRPr="00A63FDA" w:rsidRDefault="00C862F9"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b/>
          <w:sz w:val="26"/>
          <w:szCs w:val="26"/>
        </w:rPr>
        <w:t xml:space="preserve">TERCERO.- </w:t>
      </w:r>
      <w:r w:rsidR="00614100" w:rsidRPr="00A63FDA">
        <w:rPr>
          <w:rFonts w:ascii="Arial" w:eastAsia="Times New Roman" w:hAnsi="Arial" w:cs="Arial"/>
          <w:sz w:val="26"/>
          <w:szCs w:val="26"/>
        </w:rPr>
        <w:t>La</w:t>
      </w:r>
      <w:r w:rsidRPr="00A63FDA">
        <w:rPr>
          <w:rFonts w:ascii="Arial" w:eastAsia="Times New Roman" w:hAnsi="Arial" w:cs="Arial"/>
          <w:sz w:val="26"/>
          <w:szCs w:val="26"/>
        </w:rPr>
        <w:t xml:space="preserve"> </w:t>
      </w:r>
      <w:r w:rsidRPr="00A63FDA">
        <w:rPr>
          <w:rFonts w:ascii="Arial" w:eastAsia="Calibri" w:hAnsi="Arial" w:cs="Arial"/>
          <w:bCs/>
          <w:sz w:val="26"/>
          <w:szCs w:val="26"/>
          <w:lang w:val="es-ES" w:eastAsia="en-US"/>
        </w:rPr>
        <w:t xml:space="preserve">recurrente </w:t>
      </w:r>
      <w:r w:rsidRPr="00A63FDA">
        <w:rPr>
          <w:rFonts w:ascii="Arial" w:eastAsia="Times New Roman" w:hAnsi="Arial" w:cs="Arial"/>
          <w:sz w:val="26"/>
          <w:szCs w:val="26"/>
        </w:rPr>
        <w:t>argu</w:t>
      </w:r>
      <w:r w:rsidRPr="008045A6">
        <w:rPr>
          <w:rFonts w:ascii="Arial" w:eastAsia="Times New Roman" w:hAnsi="Arial" w:cs="Arial"/>
          <w:sz w:val="26"/>
          <w:szCs w:val="26"/>
        </w:rPr>
        <w:t xml:space="preserve">menta que </w:t>
      </w:r>
      <w:r w:rsidR="000C05D6" w:rsidRPr="008045A6">
        <w:rPr>
          <w:rFonts w:ascii="Arial" w:eastAsia="Times New Roman" w:hAnsi="Arial" w:cs="Arial"/>
          <w:sz w:val="26"/>
          <w:szCs w:val="26"/>
        </w:rPr>
        <w:t>le</w:t>
      </w:r>
      <w:r w:rsidR="006E5DC3" w:rsidRPr="008045A6">
        <w:rPr>
          <w:rFonts w:ascii="Arial" w:eastAsia="Times New Roman" w:hAnsi="Arial" w:cs="Arial"/>
          <w:sz w:val="26"/>
          <w:szCs w:val="26"/>
        </w:rPr>
        <w:t xml:space="preserve"> </w:t>
      </w:r>
      <w:r w:rsidR="00BD0C11" w:rsidRPr="008045A6">
        <w:rPr>
          <w:rFonts w:ascii="Arial" w:eastAsia="Times New Roman" w:hAnsi="Arial" w:cs="Arial"/>
          <w:sz w:val="26"/>
          <w:szCs w:val="26"/>
        </w:rPr>
        <w:t xml:space="preserve">causa </w:t>
      </w:r>
      <w:r w:rsidR="004A3CE5" w:rsidRPr="008045A6">
        <w:rPr>
          <w:rFonts w:ascii="Arial" w:eastAsia="Times New Roman" w:hAnsi="Arial" w:cs="Arial"/>
          <w:b/>
          <w:sz w:val="26"/>
          <w:szCs w:val="26"/>
        </w:rPr>
        <w:t>agravio</w:t>
      </w:r>
      <w:r w:rsidR="00BB1E9C" w:rsidRPr="008045A6">
        <w:rPr>
          <w:rFonts w:ascii="Arial" w:eastAsia="Times New Roman" w:hAnsi="Arial" w:cs="Arial"/>
          <w:b/>
          <w:sz w:val="26"/>
          <w:szCs w:val="26"/>
        </w:rPr>
        <w:t>s</w:t>
      </w:r>
      <w:r w:rsidR="003D3985" w:rsidRPr="008045A6">
        <w:rPr>
          <w:rFonts w:ascii="Arial" w:eastAsia="Times New Roman" w:hAnsi="Arial" w:cs="Arial"/>
          <w:sz w:val="26"/>
          <w:szCs w:val="26"/>
        </w:rPr>
        <w:t xml:space="preserve"> el acuerdo de fecha </w:t>
      </w:r>
      <w:r w:rsidR="00614100" w:rsidRPr="008045A6">
        <w:rPr>
          <w:rFonts w:ascii="Arial" w:eastAsia="Times New Roman" w:hAnsi="Arial" w:cs="Arial"/>
          <w:sz w:val="26"/>
          <w:szCs w:val="26"/>
        </w:rPr>
        <w:t>siete</w:t>
      </w:r>
      <w:r w:rsidR="003D3985" w:rsidRPr="008045A6">
        <w:rPr>
          <w:rFonts w:ascii="Arial" w:eastAsia="Times New Roman" w:hAnsi="Arial" w:cs="Arial"/>
          <w:sz w:val="26"/>
          <w:szCs w:val="26"/>
        </w:rPr>
        <w:t xml:space="preserve"> de </w:t>
      </w:r>
      <w:r w:rsidR="00614100" w:rsidRPr="008045A6">
        <w:rPr>
          <w:rFonts w:ascii="Arial" w:eastAsia="Times New Roman" w:hAnsi="Arial" w:cs="Arial"/>
          <w:sz w:val="26"/>
          <w:szCs w:val="26"/>
        </w:rPr>
        <w:t>septiembre</w:t>
      </w:r>
      <w:r w:rsidR="003D3985" w:rsidRPr="008045A6">
        <w:rPr>
          <w:rFonts w:ascii="Arial" w:eastAsia="Times New Roman" w:hAnsi="Arial" w:cs="Arial"/>
          <w:sz w:val="26"/>
          <w:szCs w:val="26"/>
        </w:rPr>
        <w:t xml:space="preserve"> </w:t>
      </w:r>
      <w:r w:rsidR="00614100" w:rsidRPr="008045A6">
        <w:rPr>
          <w:rFonts w:ascii="Arial" w:eastAsia="Times New Roman" w:hAnsi="Arial" w:cs="Arial"/>
          <w:sz w:val="26"/>
          <w:szCs w:val="26"/>
        </w:rPr>
        <w:t>de</w:t>
      </w:r>
      <w:r w:rsidR="003D3985" w:rsidRPr="008045A6">
        <w:rPr>
          <w:rFonts w:ascii="Arial" w:eastAsia="Times New Roman" w:hAnsi="Arial" w:cs="Arial"/>
          <w:sz w:val="26"/>
          <w:szCs w:val="26"/>
        </w:rPr>
        <w:t xml:space="preserve"> dos mil veint</w:t>
      </w:r>
      <w:r w:rsidR="00614100" w:rsidRPr="008045A6">
        <w:rPr>
          <w:rFonts w:ascii="Arial" w:eastAsia="Times New Roman" w:hAnsi="Arial" w:cs="Arial"/>
          <w:sz w:val="26"/>
          <w:szCs w:val="26"/>
        </w:rPr>
        <w:t>e, dictado en el expediente 0005</w:t>
      </w:r>
      <w:r w:rsidR="003D3985" w:rsidRPr="008045A6">
        <w:rPr>
          <w:rFonts w:ascii="Arial" w:eastAsia="Times New Roman" w:hAnsi="Arial" w:cs="Arial"/>
          <w:sz w:val="26"/>
          <w:szCs w:val="26"/>
        </w:rPr>
        <w:t>/2020 del índice de</w:t>
      </w:r>
      <w:r w:rsidR="003D3985" w:rsidRPr="00A63FDA">
        <w:rPr>
          <w:rFonts w:ascii="Arial" w:eastAsia="Times New Roman" w:hAnsi="Arial" w:cs="Arial"/>
          <w:sz w:val="26"/>
          <w:szCs w:val="26"/>
        </w:rPr>
        <w:t xml:space="preserve"> la Sexta Sala Unitaria </w:t>
      </w:r>
      <w:r w:rsidR="00E14FE9" w:rsidRPr="00A63FDA">
        <w:rPr>
          <w:rFonts w:ascii="Arial" w:eastAsia="Times New Roman" w:hAnsi="Arial" w:cs="Arial"/>
          <w:sz w:val="26"/>
          <w:szCs w:val="26"/>
        </w:rPr>
        <w:t xml:space="preserve">de Primera Instancia, pues dice </w:t>
      </w:r>
      <w:r w:rsidR="003D3985" w:rsidRPr="00A63FDA">
        <w:rPr>
          <w:rFonts w:ascii="Arial" w:eastAsia="Times New Roman" w:hAnsi="Arial" w:cs="Arial"/>
          <w:sz w:val="26"/>
          <w:szCs w:val="26"/>
        </w:rPr>
        <w:t xml:space="preserve">que </w:t>
      </w:r>
      <w:r w:rsidR="00E14FE9" w:rsidRPr="00A63FDA">
        <w:rPr>
          <w:rFonts w:ascii="Arial" w:eastAsia="Times New Roman" w:hAnsi="Arial" w:cs="Arial"/>
          <w:sz w:val="26"/>
          <w:szCs w:val="26"/>
        </w:rPr>
        <w:t xml:space="preserve">el proveído impugnado vulnera sus derechos humanos </w:t>
      </w:r>
      <w:r w:rsidR="00201082" w:rsidRPr="00A63FDA">
        <w:rPr>
          <w:rFonts w:ascii="Arial" w:eastAsia="Times New Roman" w:hAnsi="Arial" w:cs="Arial"/>
          <w:sz w:val="26"/>
          <w:szCs w:val="26"/>
        </w:rPr>
        <w:t>de</w:t>
      </w:r>
      <w:r w:rsidR="00E14FE9" w:rsidRPr="00A63FDA">
        <w:rPr>
          <w:rFonts w:ascii="Arial" w:eastAsia="Times New Roman" w:hAnsi="Arial" w:cs="Arial"/>
          <w:sz w:val="26"/>
          <w:szCs w:val="26"/>
        </w:rPr>
        <w:t xml:space="preserve"> tutela jurisdiccional efectiva, al no existir una congruencia entre la causa de pedir con lo resuelto por </w:t>
      </w:r>
      <w:r w:rsidR="0021768F" w:rsidRPr="00A63FDA">
        <w:rPr>
          <w:rFonts w:ascii="Arial" w:eastAsia="Times New Roman" w:hAnsi="Arial" w:cs="Arial"/>
          <w:sz w:val="26"/>
          <w:szCs w:val="26"/>
        </w:rPr>
        <w:t>este Tribunal</w:t>
      </w:r>
      <w:r w:rsidR="00E14FE9" w:rsidRPr="00A63FDA">
        <w:rPr>
          <w:rFonts w:ascii="Arial" w:eastAsia="Times New Roman" w:hAnsi="Arial" w:cs="Arial"/>
          <w:sz w:val="26"/>
          <w:szCs w:val="26"/>
        </w:rPr>
        <w:t>, respecto de la suspensión solicitada</w:t>
      </w:r>
      <w:r w:rsidR="00A66897" w:rsidRPr="00A63FDA">
        <w:rPr>
          <w:rFonts w:ascii="Arial" w:eastAsia="Times New Roman" w:hAnsi="Arial" w:cs="Arial"/>
          <w:sz w:val="26"/>
          <w:szCs w:val="26"/>
        </w:rPr>
        <w:t xml:space="preserve">.- - - - - - - - - - - - - - - - - - - - - - - - - - </w:t>
      </w:r>
      <w:r w:rsidR="0021768F" w:rsidRPr="00A63FDA">
        <w:rPr>
          <w:rFonts w:ascii="Arial" w:eastAsia="Times New Roman" w:hAnsi="Arial" w:cs="Arial"/>
          <w:sz w:val="26"/>
          <w:szCs w:val="26"/>
        </w:rPr>
        <w:t xml:space="preserve">- - - - - - - - - - </w:t>
      </w:r>
    </w:p>
    <w:p w14:paraId="0ECAFF18" w14:textId="64A6E3A4" w:rsidR="00E14FE9" w:rsidRPr="00A63FDA" w:rsidRDefault="00BB1E9C" w:rsidP="00FD118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Respecto del </w:t>
      </w:r>
      <w:r w:rsidRPr="00A63FDA">
        <w:rPr>
          <w:rFonts w:ascii="Arial" w:eastAsia="Times New Roman" w:hAnsi="Arial" w:cs="Arial"/>
          <w:b/>
          <w:sz w:val="26"/>
          <w:szCs w:val="26"/>
        </w:rPr>
        <w:t>primer agravio</w:t>
      </w:r>
      <w:r w:rsidRPr="00A63FDA">
        <w:rPr>
          <w:rFonts w:ascii="Arial" w:eastAsia="Times New Roman" w:hAnsi="Arial" w:cs="Arial"/>
          <w:sz w:val="26"/>
          <w:szCs w:val="26"/>
        </w:rPr>
        <w:t>, d</w:t>
      </w:r>
      <w:r w:rsidR="00A66897" w:rsidRPr="00A63FDA">
        <w:rPr>
          <w:rFonts w:ascii="Arial" w:eastAsia="Times New Roman" w:hAnsi="Arial" w:cs="Arial"/>
          <w:sz w:val="26"/>
          <w:szCs w:val="26"/>
        </w:rPr>
        <w:t>ice la recurrente que se le negó</w:t>
      </w:r>
      <w:r w:rsidR="00E14FE9" w:rsidRPr="00A63FDA">
        <w:rPr>
          <w:rFonts w:ascii="Arial" w:eastAsia="Times New Roman" w:hAnsi="Arial" w:cs="Arial"/>
          <w:sz w:val="26"/>
          <w:szCs w:val="26"/>
        </w:rPr>
        <w:t xml:space="preserve"> la suspensión respecto de la inhabilita</w:t>
      </w:r>
      <w:r w:rsidR="00DB3515" w:rsidRPr="00A63FDA">
        <w:rPr>
          <w:rFonts w:ascii="Arial" w:eastAsia="Times New Roman" w:hAnsi="Arial" w:cs="Arial"/>
          <w:sz w:val="26"/>
          <w:szCs w:val="26"/>
        </w:rPr>
        <w:t>ción por el periodo de dos años</w:t>
      </w:r>
      <w:r w:rsidR="00E14FE9" w:rsidRPr="00A63FDA">
        <w:rPr>
          <w:rFonts w:ascii="Arial" w:eastAsia="Times New Roman" w:hAnsi="Arial" w:cs="Arial"/>
          <w:sz w:val="26"/>
          <w:szCs w:val="26"/>
        </w:rPr>
        <w:t xml:space="preserve"> para desempeñar empleo, cargo o comisión al se</w:t>
      </w:r>
      <w:r w:rsidR="003E5E98" w:rsidRPr="00A63FDA">
        <w:rPr>
          <w:rFonts w:ascii="Arial" w:eastAsia="Times New Roman" w:hAnsi="Arial" w:cs="Arial"/>
          <w:sz w:val="26"/>
          <w:szCs w:val="26"/>
        </w:rPr>
        <w:t>rvicio del Estado o Municipios, siendo que la</w:t>
      </w:r>
      <w:r w:rsidR="00E14FE9" w:rsidRPr="00A63FDA">
        <w:rPr>
          <w:rFonts w:ascii="Arial" w:eastAsia="Times New Roman" w:hAnsi="Arial" w:cs="Arial"/>
          <w:sz w:val="26"/>
          <w:szCs w:val="26"/>
        </w:rPr>
        <w:t xml:space="preserve"> </w:t>
      </w:r>
      <w:r w:rsidR="00FD1189" w:rsidRPr="00A63FDA">
        <w:rPr>
          <w:rFonts w:ascii="Arial" w:eastAsia="Times New Roman" w:hAnsi="Arial" w:cs="Arial"/>
          <w:sz w:val="26"/>
          <w:szCs w:val="26"/>
        </w:rPr>
        <w:t>solicitó en su escrito inicial de demanda; l</w:t>
      </w:r>
      <w:r w:rsidR="00E14FE9" w:rsidRPr="00A63FDA">
        <w:rPr>
          <w:rFonts w:ascii="Arial" w:eastAsia="Times New Roman" w:hAnsi="Arial" w:cs="Arial"/>
          <w:sz w:val="26"/>
          <w:szCs w:val="26"/>
        </w:rPr>
        <w:t>o anterior</w:t>
      </w:r>
      <w:r w:rsidR="00FD1189" w:rsidRPr="00A63FDA">
        <w:rPr>
          <w:rFonts w:ascii="Arial" w:eastAsia="Times New Roman" w:hAnsi="Arial" w:cs="Arial"/>
          <w:sz w:val="26"/>
          <w:szCs w:val="26"/>
        </w:rPr>
        <w:t xml:space="preserve"> dice,</w:t>
      </w:r>
      <w:r w:rsidR="00E14FE9" w:rsidRPr="00A63FDA">
        <w:rPr>
          <w:rFonts w:ascii="Arial" w:eastAsia="Times New Roman" w:hAnsi="Arial" w:cs="Arial"/>
          <w:sz w:val="26"/>
          <w:szCs w:val="26"/>
        </w:rPr>
        <w:t xml:space="preserve"> se traduce en una violación a los principios de congruencia </w:t>
      </w:r>
      <w:r w:rsidR="00E14FE9" w:rsidRPr="00A63FDA">
        <w:rPr>
          <w:rFonts w:ascii="Arial" w:eastAsia="Times New Roman" w:hAnsi="Arial" w:cs="Arial"/>
          <w:sz w:val="26"/>
          <w:szCs w:val="26"/>
        </w:rPr>
        <w:lastRenderedPageBreak/>
        <w:t>y eficacia de las resolucio</w:t>
      </w:r>
      <w:r w:rsidR="00FD1189" w:rsidRPr="00A63FDA">
        <w:rPr>
          <w:rFonts w:ascii="Arial" w:eastAsia="Times New Roman" w:hAnsi="Arial" w:cs="Arial"/>
          <w:sz w:val="26"/>
          <w:szCs w:val="26"/>
        </w:rPr>
        <w:t xml:space="preserve">nes, toda vez que no se resolvió conforme a lo solicitado, es decir, respecto de </w:t>
      </w:r>
      <w:r w:rsidR="00E14FE9" w:rsidRPr="00A63FDA">
        <w:rPr>
          <w:rFonts w:ascii="Arial" w:eastAsia="Times New Roman" w:hAnsi="Arial" w:cs="Arial"/>
          <w:sz w:val="26"/>
          <w:szCs w:val="26"/>
        </w:rPr>
        <w:t>l</w:t>
      </w:r>
      <w:r w:rsidR="00FD1189" w:rsidRPr="00A63FDA">
        <w:rPr>
          <w:rFonts w:ascii="Arial" w:eastAsia="Times New Roman" w:hAnsi="Arial" w:cs="Arial"/>
          <w:sz w:val="26"/>
          <w:szCs w:val="26"/>
        </w:rPr>
        <w:t xml:space="preserve">a suspensión del acto impugnado, </w:t>
      </w:r>
      <w:r w:rsidR="00E14FE9" w:rsidRPr="00A63FDA">
        <w:rPr>
          <w:rFonts w:ascii="Arial" w:eastAsia="Times New Roman" w:hAnsi="Arial" w:cs="Arial"/>
          <w:sz w:val="26"/>
          <w:szCs w:val="26"/>
        </w:rPr>
        <w:t xml:space="preserve">vulnerando así </w:t>
      </w:r>
      <w:r w:rsidR="00FD1189" w:rsidRPr="00A63FDA">
        <w:rPr>
          <w:rFonts w:ascii="Arial" w:eastAsia="Times New Roman" w:hAnsi="Arial" w:cs="Arial"/>
          <w:sz w:val="26"/>
          <w:szCs w:val="26"/>
        </w:rPr>
        <w:t xml:space="preserve">su </w:t>
      </w:r>
      <w:r w:rsidR="00E14FE9" w:rsidRPr="00A63FDA">
        <w:rPr>
          <w:rFonts w:ascii="Arial" w:eastAsia="Times New Roman" w:hAnsi="Arial" w:cs="Arial"/>
          <w:sz w:val="26"/>
          <w:szCs w:val="26"/>
        </w:rPr>
        <w:t>derecho humano a la tutela juri</w:t>
      </w:r>
      <w:r w:rsidR="00FD1189" w:rsidRPr="00A63FDA">
        <w:rPr>
          <w:rFonts w:ascii="Arial" w:eastAsia="Times New Roman" w:hAnsi="Arial" w:cs="Arial"/>
          <w:sz w:val="26"/>
          <w:szCs w:val="26"/>
        </w:rPr>
        <w:t>sdiccional efectiva</w:t>
      </w:r>
      <w:r w:rsidR="00992119" w:rsidRPr="00A63FDA">
        <w:rPr>
          <w:rFonts w:ascii="Arial" w:eastAsia="Times New Roman" w:hAnsi="Arial" w:cs="Arial"/>
          <w:sz w:val="26"/>
          <w:szCs w:val="26"/>
        </w:rPr>
        <w:t xml:space="preserve"> y progresividad</w:t>
      </w:r>
      <w:r w:rsidR="00FD1189" w:rsidRPr="00A63FDA">
        <w:rPr>
          <w:rFonts w:ascii="Arial" w:eastAsia="Times New Roman" w:hAnsi="Arial" w:cs="Arial"/>
          <w:sz w:val="26"/>
          <w:szCs w:val="26"/>
        </w:rPr>
        <w:t>, re</w:t>
      </w:r>
      <w:r w:rsidR="00992119" w:rsidRPr="00A63FDA">
        <w:rPr>
          <w:rFonts w:ascii="Arial" w:eastAsia="Times New Roman" w:hAnsi="Arial" w:cs="Arial"/>
          <w:sz w:val="26"/>
          <w:szCs w:val="26"/>
        </w:rPr>
        <w:t>conocidos</w:t>
      </w:r>
      <w:r w:rsidR="00FD1189" w:rsidRPr="00A63FDA">
        <w:rPr>
          <w:rFonts w:ascii="Arial" w:eastAsia="Times New Roman" w:hAnsi="Arial" w:cs="Arial"/>
          <w:sz w:val="26"/>
          <w:szCs w:val="26"/>
        </w:rPr>
        <w:t xml:space="preserve"> en </w:t>
      </w:r>
      <w:r w:rsidR="00992119" w:rsidRPr="00A63FDA">
        <w:rPr>
          <w:rFonts w:ascii="Arial" w:eastAsia="Times New Roman" w:hAnsi="Arial" w:cs="Arial"/>
          <w:sz w:val="26"/>
          <w:szCs w:val="26"/>
        </w:rPr>
        <w:t xml:space="preserve">los </w:t>
      </w:r>
      <w:r w:rsidR="00E14FE9" w:rsidRPr="00A63FDA">
        <w:rPr>
          <w:rFonts w:ascii="Arial" w:eastAsia="Times New Roman" w:hAnsi="Arial" w:cs="Arial"/>
          <w:sz w:val="26"/>
          <w:szCs w:val="26"/>
        </w:rPr>
        <w:t>artículo</w:t>
      </w:r>
      <w:r w:rsidR="00992119" w:rsidRPr="00A63FDA">
        <w:rPr>
          <w:rFonts w:ascii="Arial" w:eastAsia="Times New Roman" w:hAnsi="Arial" w:cs="Arial"/>
          <w:sz w:val="26"/>
          <w:szCs w:val="26"/>
        </w:rPr>
        <w:t>s 1 y</w:t>
      </w:r>
      <w:r w:rsidR="00E14FE9" w:rsidRPr="00A63FDA">
        <w:rPr>
          <w:rFonts w:ascii="Arial" w:eastAsia="Times New Roman" w:hAnsi="Arial" w:cs="Arial"/>
          <w:sz w:val="26"/>
          <w:szCs w:val="26"/>
        </w:rPr>
        <w:t xml:space="preserve"> 17</w:t>
      </w:r>
      <w:r w:rsidR="00FD1189" w:rsidRPr="00A63FDA">
        <w:rPr>
          <w:rFonts w:ascii="Arial" w:eastAsia="Times New Roman" w:hAnsi="Arial" w:cs="Arial"/>
          <w:sz w:val="26"/>
          <w:szCs w:val="26"/>
        </w:rPr>
        <w:t xml:space="preserve"> párrafo segundo de la Constitución Federal.- - - - - - - - - - - - </w:t>
      </w:r>
      <w:r w:rsidR="00992119" w:rsidRPr="00A63FDA">
        <w:rPr>
          <w:rFonts w:ascii="Arial" w:eastAsia="Times New Roman" w:hAnsi="Arial" w:cs="Arial"/>
          <w:sz w:val="26"/>
          <w:szCs w:val="26"/>
        </w:rPr>
        <w:t xml:space="preserve">- - - - - - - - - - - - - - - - - - - - - - - - - </w:t>
      </w:r>
    </w:p>
    <w:p w14:paraId="1F4EC064" w14:textId="3CCD21A6" w:rsidR="00E14FE9" w:rsidRPr="00A63FDA" w:rsidRDefault="00E14FE9"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No obstante</w:t>
      </w:r>
      <w:r w:rsidR="009671A6" w:rsidRPr="00A63FDA">
        <w:rPr>
          <w:rFonts w:ascii="Arial" w:eastAsia="Times New Roman" w:hAnsi="Arial" w:cs="Arial"/>
          <w:sz w:val="26"/>
          <w:szCs w:val="26"/>
        </w:rPr>
        <w:t xml:space="preserve">, dice la recurrente </w:t>
      </w:r>
      <w:r w:rsidR="007D16BE" w:rsidRPr="00A63FDA">
        <w:rPr>
          <w:rFonts w:ascii="Arial" w:eastAsia="Times New Roman" w:hAnsi="Arial" w:cs="Arial"/>
          <w:sz w:val="26"/>
          <w:szCs w:val="26"/>
        </w:rPr>
        <w:t>que al momento de emitirse el acuerdo aquí impugnado, se debió analizar</w:t>
      </w:r>
      <w:r w:rsidR="009671A6" w:rsidRPr="00A63FDA">
        <w:rPr>
          <w:rFonts w:ascii="Arial" w:eastAsia="Times New Roman" w:hAnsi="Arial" w:cs="Arial"/>
          <w:sz w:val="26"/>
          <w:szCs w:val="26"/>
        </w:rPr>
        <w:t xml:space="preserve"> si procedía o no</w:t>
      </w:r>
      <w:r w:rsidRPr="00A63FDA">
        <w:rPr>
          <w:rFonts w:ascii="Arial" w:eastAsia="Times New Roman" w:hAnsi="Arial" w:cs="Arial"/>
          <w:sz w:val="26"/>
          <w:szCs w:val="26"/>
        </w:rPr>
        <w:t xml:space="preserve"> </w:t>
      </w:r>
      <w:r w:rsidR="00E71DDA" w:rsidRPr="00A63FDA">
        <w:rPr>
          <w:rFonts w:ascii="Arial" w:eastAsia="Times New Roman" w:hAnsi="Arial" w:cs="Arial"/>
          <w:sz w:val="26"/>
          <w:szCs w:val="26"/>
        </w:rPr>
        <w:t>la suspensión de la ejecución</w:t>
      </w:r>
      <w:r w:rsidR="009671A6" w:rsidRPr="00A63FDA">
        <w:rPr>
          <w:rFonts w:ascii="Arial" w:eastAsia="Times New Roman" w:hAnsi="Arial" w:cs="Arial"/>
          <w:sz w:val="26"/>
          <w:szCs w:val="26"/>
        </w:rPr>
        <w:t xml:space="preserve"> </w:t>
      </w:r>
      <w:r w:rsidR="00E71DDA" w:rsidRPr="00A63FDA">
        <w:rPr>
          <w:rFonts w:ascii="Arial" w:eastAsia="Times New Roman" w:hAnsi="Arial" w:cs="Arial"/>
          <w:sz w:val="26"/>
          <w:szCs w:val="26"/>
        </w:rPr>
        <w:t xml:space="preserve">de las sanciones impuestas </w:t>
      </w:r>
      <w:r w:rsidRPr="00A63FDA">
        <w:rPr>
          <w:rFonts w:ascii="Arial" w:eastAsia="Times New Roman" w:hAnsi="Arial" w:cs="Arial"/>
          <w:sz w:val="26"/>
          <w:szCs w:val="26"/>
        </w:rPr>
        <w:t>en el procedimiento administrativo de origen</w:t>
      </w:r>
      <w:r w:rsidR="00ED1AAE" w:rsidRPr="00A63FDA">
        <w:rPr>
          <w:rFonts w:ascii="Arial" w:eastAsia="Times New Roman" w:hAnsi="Arial" w:cs="Arial"/>
          <w:sz w:val="26"/>
          <w:szCs w:val="26"/>
        </w:rPr>
        <w:t xml:space="preserve">.- - - - </w:t>
      </w:r>
      <w:r w:rsidR="007D16BE" w:rsidRPr="00A63FDA">
        <w:rPr>
          <w:rFonts w:ascii="Arial" w:eastAsia="Times New Roman" w:hAnsi="Arial" w:cs="Arial"/>
          <w:sz w:val="26"/>
          <w:szCs w:val="26"/>
        </w:rPr>
        <w:t xml:space="preserve">- - - - - - - - - - - - - - - - - - - - </w:t>
      </w:r>
    </w:p>
    <w:p w14:paraId="3DF39327" w14:textId="7EBEBC98" w:rsidR="00E14FE9" w:rsidRPr="00A63FDA" w:rsidRDefault="00ED1AAE"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Por tanto, dice la recurrente que </w:t>
      </w:r>
      <w:r w:rsidR="00E14FE9" w:rsidRPr="00A63FDA">
        <w:rPr>
          <w:rFonts w:ascii="Arial" w:eastAsia="Times New Roman" w:hAnsi="Arial" w:cs="Arial"/>
          <w:sz w:val="26"/>
          <w:szCs w:val="26"/>
        </w:rPr>
        <w:t>resulta claro que no</w:t>
      </w:r>
      <w:r w:rsidRPr="00A63FDA">
        <w:rPr>
          <w:rFonts w:ascii="Arial" w:eastAsia="Times New Roman" w:hAnsi="Arial" w:cs="Arial"/>
          <w:sz w:val="26"/>
          <w:szCs w:val="26"/>
        </w:rPr>
        <w:t xml:space="preserve"> se</w:t>
      </w:r>
      <w:r w:rsidR="00E14FE9" w:rsidRPr="00A63FDA">
        <w:rPr>
          <w:rFonts w:ascii="Arial" w:eastAsia="Times New Roman" w:hAnsi="Arial" w:cs="Arial"/>
          <w:sz w:val="26"/>
          <w:szCs w:val="26"/>
        </w:rPr>
        <w:t xml:space="preserve"> atendió lo solicitado, pues mientras que en </w:t>
      </w:r>
      <w:r w:rsidRPr="00A63FDA">
        <w:rPr>
          <w:rFonts w:ascii="Arial" w:eastAsia="Times New Roman" w:hAnsi="Arial" w:cs="Arial"/>
          <w:sz w:val="26"/>
          <w:szCs w:val="26"/>
        </w:rPr>
        <w:t>su</w:t>
      </w:r>
      <w:r w:rsidR="00B76BF5" w:rsidRPr="00A63FDA">
        <w:rPr>
          <w:rFonts w:ascii="Arial" w:eastAsia="Times New Roman" w:hAnsi="Arial" w:cs="Arial"/>
          <w:sz w:val="26"/>
          <w:szCs w:val="26"/>
        </w:rPr>
        <w:t xml:space="preserve"> escrito de demanda </w:t>
      </w:r>
      <w:r w:rsidRPr="00A63FDA">
        <w:rPr>
          <w:rFonts w:ascii="Arial" w:eastAsia="Times New Roman" w:hAnsi="Arial" w:cs="Arial"/>
          <w:sz w:val="26"/>
          <w:szCs w:val="26"/>
        </w:rPr>
        <w:t>solicitó</w:t>
      </w:r>
      <w:r w:rsidR="00E14FE9" w:rsidRPr="00A63FDA">
        <w:rPr>
          <w:rFonts w:ascii="Arial" w:eastAsia="Times New Roman" w:hAnsi="Arial" w:cs="Arial"/>
          <w:sz w:val="26"/>
          <w:szCs w:val="26"/>
        </w:rPr>
        <w:t xml:space="preserve"> la suspensión de la </w:t>
      </w:r>
      <w:r w:rsidRPr="00A63FDA">
        <w:rPr>
          <w:rFonts w:ascii="Arial" w:eastAsia="Times New Roman" w:hAnsi="Arial" w:cs="Arial"/>
          <w:sz w:val="26"/>
          <w:szCs w:val="26"/>
        </w:rPr>
        <w:t xml:space="preserve">ejecución de las sanciones impuestas, la </w:t>
      </w:r>
      <w:r w:rsidR="00E14FE9" w:rsidRPr="00A63FDA">
        <w:rPr>
          <w:rFonts w:ascii="Arial" w:eastAsia="Times New Roman" w:hAnsi="Arial" w:cs="Arial"/>
          <w:sz w:val="26"/>
          <w:szCs w:val="26"/>
        </w:rPr>
        <w:t>Sala Unitaria de Primera Instancia</w:t>
      </w:r>
      <w:r w:rsidRPr="00A63FDA">
        <w:rPr>
          <w:rFonts w:ascii="Arial" w:eastAsia="Times New Roman" w:hAnsi="Arial" w:cs="Arial"/>
          <w:sz w:val="26"/>
          <w:szCs w:val="26"/>
        </w:rPr>
        <w:t xml:space="preserve"> acordó no concederle</w:t>
      </w:r>
      <w:r w:rsidR="00E14FE9" w:rsidRPr="00A63FDA">
        <w:rPr>
          <w:rFonts w:ascii="Arial" w:eastAsia="Times New Roman" w:hAnsi="Arial" w:cs="Arial"/>
          <w:sz w:val="26"/>
          <w:szCs w:val="26"/>
        </w:rPr>
        <w:t xml:space="preserve"> la suspensión de la inhabilitación como tal, </w:t>
      </w:r>
      <w:r w:rsidR="002F0F83" w:rsidRPr="00A63FDA">
        <w:rPr>
          <w:rFonts w:ascii="Arial" w:eastAsia="Times New Roman" w:hAnsi="Arial" w:cs="Arial"/>
          <w:sz w:val="26"/>
          <w:szCs w:val="26"/>
        </w:rPr>
        <w:t>aducido que</w:t>
      </w:r>
      <w:r w:rsidR="00E14FE9" w:rsidRPr="00A63FDA">
        <w:rPr>
          <w:rFonts w:ascii="Arial" w:eastAsia="Times New Roman" w:hAnsi="Arial" w:cs="Arial"/>
          <w:sz w:val="26"/>
          <w:szCs w:val="26"/>
        </w:rPr>
        <w:t xml:space="preserve"> jurídicamente no sería posible, pues ello constituye precisamente la materia del juicio en lo principal.</w:t>
      </w:r>
      <w:r w:rsidRPr="00A63FDA">
        <w:rPr>
          <w:rFonts w:ascii="Arial" w:eastAsia="Times New Roman" w:hAnsi="Arial" w:cs="Arial"/>
          <w:sz w:val="26"/>
          <w:szCs w:val="26"/>
        </w:rPr>
        <w:t xml:space="preserve">- - - - - - </w:t>
      </w:r>
    </w:p>
    <w:p w14:paraId="7CFD5362" w14:textId="1A5EA863" w:rsidR="00992119" w:rsidRPr="00A63FDA" w:rsidRDefault="00992119" w:rsidP="0099211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Concluye diciendo que la resolución que se combate se aleja del principio de congruencia en su vertiente externa, por no resolver en los términos y conforme a lo pla</w:t>
      </w:r>
      <w:r w:rsidR="00E71DDA" w:rsidRPr="00A63FDA">
        <w:rPr>
          <w:rFonts w:ascii="Arial" w:eastAsia="Times New Roman" w:hAnsi="Arial" w:cs="Arial"/>
          <w:sz w:val="26"/>
          <w:szCs w:val="26"/>
        </w:rPr>
        <w:t>nteado en su escrito de demanda,</w:t>
      </w:r>
      <w:r w:rsidRPr="00A63FDA">
        <w:rPr>
          <w:rFonts w:ascii="Arial" w:eastAsia="Times New Roman" w:hAnsi="Arial" w:cs="Arial"/>
          <w:sz w:val="26"/>
          <w:szCs w:val="26"/>
        </w:rPr>
        <w:t xml:space="preserve"> por lo que dicho acuerdo carece de debida fundamentación y motivación, confor</w:t>
      </w:r>
      <w:r w:rsidR="006E5252" w:rsidRPr="00A63FDA">
        <w:rPr>
          <w:rFonts w:ascii="Arial" w:eastAsia="Times New Roman" w:hAnsi="Arial" w:cs="Arial"/>
          <w:sz w:val="26"/>
          <w:szCs w:val="26"/>
        </w:rPr>
        <w:t>me lo establece el artículo 16 c</w:t>
      </w:r>
      <w:r w:rsidRPr="00A63FDA">
        <w:rPr>
          <w:rFonts w:ascii="Arial" w:eastAsia="Times New Roman" w:hAnsi="Arial" w:cs="Arial"/>
          <w:sz w:val="26"/>
          <w:szCs w:val="26"/>
        </w:rPr>
        <w:t xml:space="preserve">onstitucional, dado que los preceptos legales citados son inaplicables al caso particular.- - - - - - - - - - - - - - - - - - - - - - </w:t>
      </w:r>
    </w:p>
    <w:p w14:paraId="1CC6CAC6" w14:textId="2FC77C58" w:rsidR="00992119" w:rsidRPr="00761E43" w:rsidRDefault="00C0297E" w:rsidP="00992119">
      <w:pPr>
        <w:spacing w:before="240" w:after="0" w:line="360" w:lineRule="auto"/>
        <w:ind w:firstLine="709"/>
        <w:jc w:val="both"/>
        <w:rPr>
          <w:rFonts w:ascii="Arial" w:eastAsia="Times New Roman" w:hAnsi="Arial" w:cs="Arial"/>
          <w:b/>
          <w:i/>
          <w:sz w:val="24"/>
          <w:szCs w:val="26"/>
        </w:rPr>
      </w:pPr>
      <w:r w:rsidRPr="00A63FDA">
        <w:rPr>
          <w:rFonts w:ascii="Arial" w:eastAsia="Times New Roman" w:hAnsi="Arial" w:cs="Arial"/>
          <w:sz w:val="26"/>
          <w:szCs w:val="26"/>
        </w:rPr>
        <w:t>Considera aplicable</w:t>
      </w:r>
      <w:r w:rsidR="00992119" w:rsidRPr="00A63FDA">
        <w:rPr>
          <w:rFonts w:ascii="Arial" w:eastAsia="Times New Roman" w:hAnsi="Arial" w:cs="Arial"/>
          <w:sz w:val="26"/>
          <w:szCs w:val="26"/>
        </w:rPr>
        <w:t xml:space="preserve"> los siguientes criterios jurisprudenciales: </w:t>
      </w:r>
      <w:r w:rsidR="00992119" w:rsidRPr="00761E43">
        <w:rPr>
          <w:rFonts w:ascii="Arial" w:eastAsia="Times New Roman" w:hAnsi="Arial" w:cs="Arial"/>
          <w:b/>
          <w:i/>
          <w:sz w:val="24"/>
          <w:szCs w:val="26"/>
        </w:rPr>
        <w:t>“</w:t>
      </w:r>
      <w:r w:rsidR="00E14FE9" w:rsidRPr="00761E43">
        <w:rPr>
          <w:rFonts w:ascii="Arial" w:eastAsia="Times New Roman" w:hAnsi="Arial" w:cs="Arial"/>
          <w:b/>
          <w:i/>
          <w:sz w:val="24"/>
          <w:szCs w:val="26"/>
        </w:rPr>
        <w:t>CONGRUENCIA, PRINCIPIO DE. SUS ASPECTOS. ARTÍCULO 229 DEL CÓDIGO FISCAL DE LA FEDERACIÓN ES EL QUE LO CONTIENE</w:t>
      </w:r>
      <w:r w:rsidR="00992119" w:rsidRPr="00761E43">
        <w:rPr>
          <w:rFonts w:ascii="Arial" w:eastAsia="Times New Roman" w:hAnsi="Arial" w:cs="Arial"/>
          <w:b/>
          <w:i/>
          <w:sz w:val="24"/>
          <w:szCs w:val="26"/>
        </w:rPr>
        <w:t>” y “FUNDAMENTACIÓN Y MOTIVACIÓN. LA DIFERENCIA ENTRE LA FALTA Y LA INDEBIDA SATISFACCIÓN DE AMBOS REQUISITOS CONSTITUCIONALES TRASCIENDE AL ORDEN EN QUE DEBEN ESTUDIARSE LOS CONCEPTOS DE VIOLACIÓN Y A LOS EFECTOS DEL FALLO PROTECTOR.”</w:t>
      </w:r>
    </w:p>
    <w:p w14:paraId="14CFB493" w14:textId="23482EB7" w:rsidR="00992119" w:rsidRPr="00A63FDA" w:rsidRDefault="00DF30DA"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Esta Sala Superior estima que lo argumentado por la recurrente</w:t>
      </w:r>
      <w:r w:rsidR="00F151D1" w:rsidRPr="00A63FDA">
        <w:rPr>
          <w:rFonts w:ascii="Arial" w:eastAsia="Times New Roman" w:hAnsi="Arial" w:cs="Arial"/>
          <w:sz w:val="26"/>
          <w:szCs w:val="26"/>
        </w:rPr>
        <w:t xml:space="preserve"> resulta </w:t>
      </w:r>
      <w:r w:rsidR="00F151D1" w:rsidRPr="00A63FDA">
        <w:rPr>
          <w:rFonts w:ascii="Arial" w:eastAsia="Times New Roman" w:hAnsi="Arial" w:cs="Arial"/>
          <w:b/>
          <w:sz w:val="26"/>
          <w:szCs w:val="26"/>
        </w:rPr>
        <w:t>INFUNDADO</w:t>
      </w:r>
      <w:r w:rsidR="00DE33E8" w:rsidRPr="00A63FDA">
        <w:rPr>
          <w:rFonts w:ascii="Arial" w:eastAsia="Times New Roman" w:hAnsi="Arial" w:cs="Arial"/>
          <w:sz w:val="26"/>
          <w:szCs w:val="26"/>
        </w:rPr>
        <w:t>, por las consideraciones siguientes:</w:t>
      </w:r>
      <w:r w:rsidR="008045A6">
        <w:rPr>
          <w:rFonts w:ascii="Arial" w:eastAsia="Times New Roman" w:hAnsi="Arial" w:cs="Arial"/>
          <w:sz w:val="26"/>
          <w:szCs w:val="26"/>
        </w:rPr>
        <w:t>- - - - - - - - - - -</w:t>
      </w:r>
    </w:p>
    <w:p w14:paraId="632DF2B7" w14:textId="0F302DF6" w:rsidR="00E60199" w:rsidRPr="00A63FDA" w:rsidRDefault="00425228" w:rsidP="00310D9C">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Primer</w:t>
      </w:r>
      <w:r w:rsidR="00E60199" w:rsidRPr="00A63FDA">
        <w:rPr>
          <w:rFonts w:ascii="Arial" w:eastAsia="Times New Roman" w:hAnsi="Arial" w:cs="Arial"/>
          <w:sz w:val="26"/>
          <w:szCs w:val="26"/>
        </w:rPr>
        <w:t>amente se debe</w:t>
      </w:r>
      <w:r w:rsidRPr="00A63FDA">
        <w:rPr>
          <w:rFonts w:ascii="Arial" w:eastAsia="Times New Roman" w:hAnsi="Arial" w:cs="Arial"/>
          <w:sz w:val="26"/>
          <w:szCs w:val="26"/>
        </w:rPr>
        <w:t xml:space="preserve"> aclarar </w:t>
      </w:r>
      <w:r w:rsidR="000D7B8E" w:rsidRPr="00A63FDA">
        <w:rPr>
          <w:rFonts w:ascii="Arial" w:eastAsia="Times New Roman" w:hAnsi="Arial" w:cs="Arial"/>
          <w:sz w:val="26"/>
          <w:szCs w:val="26"/>
        </w:rPr>
        <w:t>que</w:t>
      </w:r>
      <w:r w:rsidRPr="00A63FDA">
        <w:rPr>
          <w:rFonts w:ascii="Arial" w:eastAsia="Times New Roman" w:hAnsi="Arial" w:cs="Arial"/>
          <w:sz w:val="26"/>
          <w:szCs w:val="26"/>
        </w:rPr>
        <w:t xml:space="preserve"> </w:t>
      </w:r>
      <w:r w:rsidR="00310D9C" w:rsidRPr="00A63FDA">
        <w:rPr>
          <w:rFonts w:ascii="Arial" w:eastAsia="Times New Roman" w:hAnsi="Arial" w:cs="Arial"/>
          <w:sz w:val="26"/>
          <w:szCs w:val="26"/>
        </w:rPr>
        <w:t xml:space="preserve">la </w:t>
      </w:r>
      <w:r w:rsidRPr="00A63FDA">
        <w:rPr>
          <w:rFonts w:ascii="Arial" w:eastAsia="Times New Roman" w:hAnsi="Arial" w:cs="Arial"/>
          <w:sz w:val="26"/>
          <w:szCs w:val="26"/>
        </w:rPr>
        <w:t>inhabilitación</w:t>
      </w:r>
      <w:r w:rsidR="00310D9C" w:rsidRPr="00A63FDA">
        <w:rPr>
          <w:rFonts w:ascii="Arial" w:eastAsia="Times New Roman" w:hAnsi="Arial" w:cs="Arial"/>
          <w:sz w:val="26"/>
          <w:szCs w:val="26"/>
        </w:rPr>
        <w:t xml:space="preserve"> es la suspensión temporal para desempeñar empleos, cargos o comisiones en el servicio público</w:t>
      </w:r>
      <w:r w:rsidR="005C084E" w:rsidRPr="00A63FDA">
        <w:rPr>
          <w:rFonts w:ascii="Arial" w:eastAsia="Times New Roman" w:hAnsi="Arial" w:cs="Arial"/>
          <w:sz w:val="26"/>
          <w:szCs w:val="26"/>
        </w:rPr>
        <w:t xml:space="preserve">, resultando un </w:t>
      </w:r>
      <w:r w:rsidR="00310D9C" w:rsidRPr="00A63FDA">
        <w:rPr>
          <w:rFonts w:ascii="Arial" w:eastAsia="Times New Roman" w:hAnsi="Arial" w:cs="Arial"/>
          <w:sz w:val="26"/>
          <w:szCs w:val="26"/>
        </w:rPr>
        <w:t>impedimento absoluto para laborar en la función pública</w:t>
      </w:r>
      <w:r w:rsidR="000D7B8E" w:rsidRPr="00A63FDA">
        <w:rPr>
          <w:rFonts w:ascii="Arial" w:eastAsia="Times New Roman" w:hAnsi="Arial" w:cs="Arial"/>
          <w:sz w:val="26"/>
          <w:szCs w:val="26"/>
        </w:rPr>
        <w:t xml:space="preserve"> por un tiempo determinado; lo anterior quiere decir que el servidor público </w:t>
      </w:r>
      <w:r w:rsidR="00310D9C" w:rsidRPr="00A63FDA">
        <w:rPr>
          <w:rFonts w:ascii="Arial" w:eastAsia="Times New Roman" w:hAnsi="Arial" w:cs="Arial"/>
          <w:sz w:val="26"/>
          <w:szCs w:val="26"/>
        </w:rPr>
        <w:t xml:space="preserve">estará impedido para desempeñar cualquier </w:t>
      </w:r>
      <w:r w:rsidR="00310D9C" w:rsidRPr="00A63FDA">
        <w:rPr>
          <w:rFonts w:ascii="Arial" w:eastAsia="Times New Roman" w:hAnsi="Arial" w:cs="Arial"/>
          <w:sz w:val="26"/>
          <w:szCs w:val="26"/>
        </w:rPr>
        <w:lastRenderedPageBreak/>
        <w:t>actividad dentro de la función pública por el tiempo que dure la inhabilitación impuesta</w:t>
      </w:r>
      <w:r w:rsidR="00E60199" w:rsidRPr="00A63FDA">
        <w:rPr>
          <w:rFonts w:ascii="Arial" w:eastAsia="Times New Roman" w:hAnsi="Arial" w:cs="Arial"/>
          <w:sz w:val="26"/>
          <w:szCs w:val="26"/>
        </w:rPr>
        <w:t xml:space="preserve">, pues se trata de un acto de interés social y público, que tiene como fin excluir a la persona física sancionada del servicio público, por estimar que no está capacitada para intervenir en éste, al haber cometido alguna infracción administrativa grave.- - - - - - - </w:t>
      </w:r>
    </w:p>
    <w:p w14:paraId="537EC5FB" w14:textId="5BD4589E" w:rsidR="008A7614" w:rsidRPr="00A63FDA" w:rsidRDefault="00360A73" w:rsidP="00B52BF0">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Teniendo en cuenta lo anterior, r</w:t>
      </w:r>
      <w:r w:rsidR="00B52BF0" w:rsidRPr="00A63FDA">
        <w:rPr>
          <w:rFonts w:ascii="Arial" w:eastAsia="Times New Roman" w:hAnsi="Arial" w:cs="Arial"/>
          <w:sz w:val="26"/>
          <w:szCs w:val="26"/>
        </w:rPr>
        <w:t>esulta improcedente conceder la suspensión</w:t>
      </w:r>
      <w:r w:rsidR="001D45EF" w:rsidRPr="00A63FDA">
        <w:rPr>
          <w:rFonts w:ascii="Arial" w:eastAsia="Times New Roman" w:hAnsi="Arial" w:cs="Arial"/>
          <w:sz w:val="26"/>
          <w:szCs w:val="26"/>
        </w:rPr>
        <w:t xml:space="preserve"> solicitada por la recurrente respecto de </w:t>
      </w:r>
      <w:r w:rsidR="00B52BF0" w:rsidRPr="00A63FDA">
        <w:rPr>
          <w:rFonts w:ascii="Arial" w:eastAsia="Times New Roman" w:hAnsi="Arial" w:cs="Arial"/>
          <w:sz w:val="26"/>
          <w:szCs w:val="26"/>
        </w:rPr>
        <w:t xml:space="preserve">la ejecución de la resolución de inhabilitación </w:t>
      </w:r>
      <w:r w:rsidR="001D45EF" w:rsidRPr="00A63FDA">
        <w:rPr>
          <w:rFonts w:ascii="Arial" w:eastAsia="Times New Roman" w:hAnsi="Arial" w:cs="Arial"/>
          <w:sz w:val="26"/>
          <w:szCs w:val="26"/>
        </w:rPr>
        <w:t xml:space="preserve">impuesta </w:t>
      </w:r>
      <w:r w:rsidR="00B52BF0" w:rsidRPr="00A63FDA">
        <w:rPr>
          <w:rFonts w:ascii="Arial" w:eastAsia="Times New Roman" w:hAnsi="Arial" w:cs="Arial"/>
          <w:sz w:val="26"/>
          <w:szCs w:val="26"/>
        </w:rPr>
        <w:t>para el desempeño de un empleo, cargo o comisión en el servicio público y, como consecuencia necesaria de ésta, su resultante inscripción en el registro correspondiente, por ser dichas sanciones de orden público</w:t>
      </w:r>
      <w:r w:rsidR="008A7614" w:rsidRPr="00A63FDA">
        <w:rPr>
          <w:rFonts w:ascii="Arial" w:eastAsia="Times New Roman" w:hAnsi="Arial" w:cs="Arial"/>
          <w:sz w:val="26"/>
          <w:szCs w:val="26"/>
        </w:rPr>
        <w:t>; además de que la gravedad de la conducta denota un riesgo importante para el Estado en cuanto al ejercicio de la función pública; por tanto, en caso de concederse la suspensión en contra de la ejecución de la sanción consistente en la inhabilitación para desempeñar empleos, cargos o comisiones en el servicio público, se estaría constriñendo a la incorporación al ejercicio de la función pública, de una persona cuya capacidad y aptitud para tal objeto se encuentran en entredicho, originándose, por tan</w:t>
      </w:r>
      <w:r w:rsidR="001D45EF" w:rsidRPr="00A63FDA">
        <w:rPr>
          <w:rFonts w:ascii="Arial" w:eastAsia="Times New Roman" w:hAnsi="Arial" w:cs="Arial"/>
          <w:sz w:val="26"/>
          <w:szCs w:val="26"/>
        </w:rPr>
        <w:t xml:space="preserve">to, perjuicio al interés social.- - - - - - </w:t>
      </w:r>
      <w:r w:rsidR="00404E58" w:rsidRPr="00A63FDA">
        <w:rPr>
          <w:rFonts w:ascii="Arial" w:eastAsia="Times New Roman" w:hAnsi="Arial" w:cs="Arial"/>
          <w:sz w:val="26"/>
          <w:szCs w:val="26"/>
        </w:rPr>
        <w:t xml:space="preserve">- - - - - - - - - - - - - - - - - - - - - - - - - - - - - - - - - - - - </w:t>
      </w:r>
    </w:p>
    <w:p w14:paraId="6B48011B" w14:textId="07B49BC5" w:rsidR="00E60199" w:rsidRPr="00A63FDA" w:rsidRDefault="001D7A0E" w:rsidP="00310D9C">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Además, la inhabilitación impuesta a la recurrente </w:t>
      </w:r>
      <w:r w:rsidR="00D202BD" w:rsidRPr="00A63FDA">
        <w:rPr>
          <w:rFonts w:ascii="Arial" w:eastAsia="Times New Roman" w:hAnsi="Arial" w:cs="Arial"/>
          <w:sz w:val="26"/>
          <w:szCs w:val="26"/>
        </w:rPr>
        <w:t xml:space="preserve">se </w:t>
      </w:r>
      <w:r w:rsidRPr="00A63FDA">
        <w:rPr>
          <w:rFonts w:ascii="Arial" w:eastAsia="Times New Roman" w:hAnsi="Arial" w:cs="Arial"/>
          <w:sz w:val="26"/>
          <w:szCs w:val="26"/>
        </w:rPr>
        <w:t xml:space="preserve">derivó </w:t>
      </w:r>
      <w:r w:rsidR="00606162" w:rsidRPr="00A63FDA">
        <w:rPr>
          <w:rFonts w:ascii="Arial" w:eastAsia="Times New Roman" w:hAnsi="Arial" w:cs="Arial"/>
          <w:sz w:val="26"/>
          <w:szCs w:val="26"/>
        </w:rPr>
        <w:t>de</w:t>
      </w:r>
      <w:r w:rsidRPr="00A63FDA">
        <w:rPr>
          <w:rFonts w:ascii="Arial" w:eastAsia="Times New Roman" w:hAnsi="Arial" w:cs="Arial"/>
          <w:sz w:val="26"/>
          <w:szCs w:val="26"/>
        </w:rPr>
        <w:t xml:space="preserve"> la comisión de infracciones administrativas a la normatividad que las rige; el efecto que surte la imposición de dicha sanción consiste en restringir temporalme</w:t>
      </w:r>
      <w:r w:rsidR="00D202BD" w:rsidRPr="00A63FDA">
        <w:rPr>
          <w:rFonts w:ascii="Arial" w:eastAsia="Times New Roman" w:hAnsi="Arial" w:cs="Arial"/>
          <w:sz w:val="26"/>
          <w:szCs w:val="26"/>
        </w:rPr>
        <w:t>nte la capacidad del sancionado</w:t>
      </w:r>
      <w:r w:rsidRPr="00A63FDA">
        <w:rPr>
          <w:rFonts w:ascii="Arial" w:eastAsia="Times New Roman" w:hAnsi="Arial" w:cs="Arial"/>
          <w:sz w:val="26"/>
          <w:szCs w:val="26"/>
        </w:rPr>
        <w:t xml:space="preserve"> para ocupar o desempeñar cargos públicos, tal como lo ha definido el Pleno de la Suprema Corte de Justicia de la Nación, mediante la tesis </w:t>
      </w:r>
      <w:r w:rsidR="00284710" w:rsidRPr="00A63FDA">
        <w:rPr>
          <w:rFonts w:ascii="Arial" w:eastAsia="Times New Roman" w:hAnsi="Arial" w:cs="Arial"/>
          <w:sz w:val="26"/>
          <w:szCs w:val="26"/>
        </w:rPr>
        <w:t>P. LXXIX/2000 de número de registro 191700, de la Novena Época,</w:t>
      </w:r>
      <w:r w:rsidRPr="00A63FDA">
        <w:rPr>
          <w:rFonts w:ascii="Arial" w:eastAsia="Times New Roman" w:hAnsi="Arial" w:cs="Arial"/>
          <w:sz w:val="26"/>
          <w:szCs w:val="26"/>
        </w:rPr>
        <w:t xml:space="preserve"> que se cita por </w:t>
      </w:r>
      <w:r w:rsidR="008D3DDD" w:rsidRPr="00A63FDA">
        <w:rPr>
          <w:rFonts w:ascii="Arial" w:eastAsia="Times New Roman" w:hAnsi="Arial" w:cs="Arial"/>
          <w:sz w:val="26"/>
          <w:szCs w:val="26"/>
        </w:rPr>
        <w:t>ser ilustrativa en este aspecto;</w:t>
      </w:r>
      <w:r w:rsidRPr="00A63FDA">
        <w:rPr>
          <w:rFonts w:ascii="Arial" w:eastAsia="Times New Roman" w:hAnsi="Arial" w:cs="Arial"/>
          <w:sz w:val="26"/>
          <w:szCs w:val="26"/>
        </w:rPr>
        <w:t xml:space="preserve"> de rubro y texto siguientes:</w:t>
      </w:r>
      <w:r w:rsidR="008045A6">
        <w:rPr>
          <w:rFonts w:ascii="Arial" w:eastAsia="Times New Roman" w:hAnsi="Arial" w:cs="Arial"/>
          <w:sz w:val="26"/>
          <w:szCs w:val="26"/>
        </w:rPr>
        <w:t xml:space="preserve">- - - - - - - - - - - - - - - - - - - - - - </w:t>
      </w:r>
    </w:p>
    <w:p w14:paraId="41B9C89C" w14:textId="7F63F546" w:rsidR="00284710" w:rsidRPr="00761E43" w:rsidRDefault="00284710" w:rsidP="00284710">
      <w:pPr>
        <w:spacing w:before="240" w:after="0" w:line="360" w:lineRule="auto"/>
        <w:ind w:left="709" w:right="758"/>
        <w:jc w:val="both"/>
        <w:rPr>
          <w:rFonts w:ascii="Arial" w:eastAsia="Times New Roman" w:hAnsi="Arial" w:cs="Arial"/>
          <w:b/>
          <w:i/>
          <w:sz w:val="24"/>
        </w:rPr>
      </w:pPr>
      <w:r w:rsidRPr="00761E43">
        <w:rPr>
          <w:rFonts w:ascii="Arial" w:eastAsia="Times New Roman" w:hAnsi="Arial" w:cs="Arial"/>
          <w:i/>
          <w:sz w:val="24"/>
        </w:rPr>
        <w:t>“</w:t>
      </w:r>
      <w:r w:rsidRPr="00761E43">
        <w:rPr>
          <w:rFonts w:ascii="Arial" w:eastAsia="Times New Roman" w:hAnsi="Arial" w:cs="Arial"/>
          <w:b/>
          <w:i/>
          <w:sz w:val="24"/>
        </w:rPr>
        <w:t>RESPONSABILIDADES DE LOS SERVIDORES PÚBLICOS. EL ARTÍCULO 56, FRACCIÓN V, DE LA LEY FEDERAL RELATIVA, QUE ESTABLECE LA INHABILITACIÓN COMO SANCIÓN ADMINISTRATIVA, NO VIOLA LA GARANTÍA DE LIBERTAD DE TRABAJO, CONSAGRADA EN EL ARTÍCULO 5o. CONSTITUCIONAL.</w:t>
      </w:r>
    </w:p>
    <w:p w14:paraId="6567D613" w14:textId="30A5CDD4" w:rsidR="000D7B8E" w:rsidRPr="00761E43" w:rsidRDefault="00284710" w:rsidP="00284710">
      <w:pPr>
        <w:spacing w:before="240" w:after="0" w:line="360" w:lineRule="auto"/>
        <w:ind w:left="709" w:right="758"/>
        <w:jc w:val="both"/>
        <w:rPr>
          <w:rFonts w:ascii="Arial" w:eastAsia="Times New Roman" w:hAnsi="Arial" w:cs="Arial"/>
          <w:i/>
          <w:sz w:val="24"/>
        </w:rPr>
      </w:pPr>
      <w:r w:rsidRPr="00761E43">
        <w:rPr>
          <w:rFonts w:ascii="Arial" w:eastAsia="Times New Roman" w:hAnsi="Arial" w:cs="Arial"/>
          <w:i/>
          <w:sz w:val="24"/>
        </w:rPr>
        <w:t xml:space="preserve">El artículo 56, fracción V, de la Ley Federal de Responsabilidades de los Servidores Públicos que establece que la inhabilitación temporal para desempeñar empleos, cargos o comisiones en el servicio público, impuesta como sanción </w:t>
      </w:r>
      <w:r w:rsidRPr="00761E43">
        <w:rPr>
          <w:rFonts w:ascii="Arial" w:eastAsia="Times New Roman" w:hAnsi="Arial" w:cs="Arial"/>
          <w:i/>
          <w:sz w:val="24"/>
        </w:rPr>
        <w:lastRenderedPageBreak/>
        <w:t xml:space="preserve">administrativa, será aplicable por resolución que dicte la autoridad competente, no transgrede la garantía de libertad de trabajo tutelada por el artículo 5o. de la Constitución Federal. Ello es así, porque dicha garantía no debe entenderse en el sentido de que el legislador impida que la autoridad competente tenga facultades para restringir, de manera temporal, la capacidad de un servidor para ocupar un cargo público, pues lo que prohíbe la referida garantía es que se limite a las personas, en forma absoluta, el ejercicio de la profesión, industria, comercio o trabajo que les acomode, siendo lícitos, imperativo que no se vulnera cuando la ley prevé una sanción por tiempo determinado de acuerdo con la gravedad de la infracción, el monto del daño causado y las demás situaciones previstas por la propia ley, cuya regulación es necesaria, en virtud de que las garantías individuales no pueden ejercerse en forma irrestricta y sin ningún control cuando se presente la situación de que un funcionario no prestó óptimamente el servicio público, tanto desde un punto de vista jurídico o legal, como moral, en cuanto a la honradez, lealtad e imparcialidad y, en su caso, material en lo que se relaciona con la eficiencia, supuestos que de actualizarse justifican la citada regulación, por ser de destacado interés social que los servidores públicos se conduzcan con estricto apego a las normas que rigen su actuación a fin de asegurar para la sociedad una administración pública eficaz. Además, de conformidad con el precepto constitucional mencionado, la libertad de trabajo no sólo puede vedarse por determinación judicial, sino también por resolución gubernativa, como la </w:t>
      </w:r>
      <w:r w:rsidR="0060798F" w:rsidRPr="00761E43">
        <w:rPr>
          <w:rFonts w:ascii="Arial" w:eastAsia="Times New Roman" w:hAnsi="Arial" w:cs="Arial"/>
          <w:i/>
          <w:sz w:val="24"/>
        </w:rPr>
        <w:t>dictado</w:t>
      </w:r>
      <w:r w:rsidRPr="00761E43">
        <w:rPr>
          <w:rFonts w:ascii="Arial" w:eastAsia="Times New Roman" w:hAnsi="Arial" w:cs="Arial"/>
          <w:i/>
          <w:sz w:val="24"/>
        </w:rPr>
        <w:t xml:space="preserve"> por la autoridad administrativa para el efecto de decretar la inhabilitación de los servidores públicos que hayan incurrido en responsabilidad administrativa.”</w:t>
      </w:r>
    </w:p>
    <w:p w14:paraId="137275B1" w14:textId="1BB12ADC" w:rsidR="0095080D" w:rsidRPr="00A63FDA" w:rsidRDefault="0095080D" w:rsidP="008A5425">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Por tanto resultaría perjudicial contra el interés social, conceder la suspensión de la ejecución de la sanción consistente en la inhabilitación de la recurrente, pues como </w:t>
      </w:r>
      <w:r w:rsidR="008A5425" w:rsidRPr="00A63FDA">
        <w:rPr>
          <w:rFonts w:ascii="Arial" w:eastAsia="Times New Roman" w:hAnsi="Arial" w:cs="Arial"/>
          <w:sz w:val="26"/>
          <w:szCs w:val="26"/>
        </w:rPr>
        <w:t xml:space="preserve">bien aduce la </w:t>
      </w:r>
      <w:r w:rsidRPr="00A63FDA">
        <w:rPr>
          <w:rFonts w:ascii="Arial" w:eastAsia="Times New Roman" w:hAnsi="Arial" w:cs="Arial"/>
          <w:sz w:val="26"/>
          <w:szCs w:val="26"/>
        </w:rPr>
        <w:t xml:space="preserve">Sala Unitaria </w:t>
      </w:r>
      <w:r w:rsidR="008A5425" w:rsidRPr="00A63FDA">
        <w:rPr>
          <w:rFonts w:ascii="Arial" w:eastAsia="Times New Roman" w:hAnsi="Arial" w:cs="Arial"/>
          <w:sz w:val="26"/>
          <w:szCs w:val="26"/>
        </w:rPr>
        <w:t xml:space="preserve">en el argumento materia de análisis, </w:t>
      </w:r>
      <w:r w:rsidRPr="00A63FDA">
        <w:rPr>
          <w:rFonts w:ascii="Arial" w:eastAsia="Times New Roman" w:hAnsi="Arial" w:cs="Arial"/>
          <w:sz w:val="26"/>
          <w:szCs w:val="26"/>
        </w:rPr>
        <w:t xml:space="preserve">la sanción administrativa tiene su origen en el </w:t>
      </w:r>
      <w:r w:rsidR="002F0F83" w:rsidRPr="00A63FDA">
        <w:rPr>
          <w:rFonts w:ascii="Arial" w:eastAsia="Times New Roman" w:hAnsi="Arial" w:cs="Arial"/>
          <w:sz w:val="26"/>
          <w:szCs w:val="26"/>
        </w:rPr>
        <w:t>in</w:t>
      </w:r>
      <w:r w:rsidR="008A5425" w:rsidRPr="00A63FDA">
        <w:rPr>
          <w:rFonts w:ascii="Arial" w:eastAsia="Times New Roman" w:hAnsi="Arial" w:cs="Arial"/>
          <w:sz w:val="26"/>
          <w:szCs w:val="26"/>
        </w:rPr>
        <w:t xml:space="preserve">debido desempeño de la función pública como actividad del Estado, y el perjuicio que resentiría </w:t>
      </w:r>
      <w:r w:rsidRPr="00A63FDA">
        <w:rPr>
          <w:rFonts w:ascii="Arial" w:eastAsia="Times New Roman" w:hAnsi="Arial" w:cs="Arial"/>
          <w:sz w:val="26"/>
          <w:szCs w:val="26"/>
        </w:rPr>
        <w:t>la recurrente</w:t>
      </w:r>
      <w:r w:rsidR="008A5425" w:rsidRPr="00A63FDA">
        <w:rPr>
          <w:rFonts w:ascii="Arial" w:eastAsia="Times New Roman" w:hAnsi="Arial" w:cs="Arial"/>
          <w:sz w:val="26"/>
          <w:szCs w:val="26"/>
        </w:rPr>
        <w:t xml:space="preserve"> con motivo de su ejecución no sería de mayor relevancia que aquel que resentiría la socied</w:t>
      </w:r>
      <w:r w:rsidRPr="00A63FDA">
        <w:rPr>
          <w:rFonts w:ascii="Arial" w:eastAsia="Times New Roman" w:hAnsi="Arial" w:cs="Arial"/>
          <w:sz w:val="26"/>
          <w:szCs w:val="26"/>
        </w:rPr>
        <w:t xml:space="preserve">ad con la suspensión concedida.- - - - - - - - - - - - - - - - - - - - - - - - - - - - - - - - - - - - </w:t>
      </w:r>
    </w:p>
    <w:p w14:paraId="77C4002B" w14:textId="2A63D1FB" w:rsidR="0095080D" w:rsidRPr="00A63FDA" w:rsidRDefault="0095080D" w:rsidP="0095080D">
      <w:pPr>
        <w:spacing w:before="240" w:line="360" w:lineRule="auto"/>
        <w:ind w:firstLine="708"/>
        <w:jc w:val="both"/>
        <w:rPr>
          <w:rFonts w:ascii="Arial" w:hAnsi="Arial" w:cs="Arial"/>
          <w:sz w:val="26"/>
          <w:szCs w:val="26"/>
        </w:rPr>
      </w:pPr>
      <w:r w:rsidRPr="00A63FDA">
        <w:rPr>
          <w:rFonts w:ascii="Arial" w:hAnsi="Arial" w:cs="Arial"/>
          <w:sz w:val="26"/>
          <w:szCs w:val="26"/>
        </w:rPr>
        <w:lastRenderedPageBreak/>
        <w:t xml:space="preserve">Sirve de apoyo a lo anterior, la Jurisprudencia </w:t>
      </w:r>
      <w:r w:rsidR="00872E8B" w:rsidRPr="00A63FDA">
        <w:rPr>
          <w:rFonts w:ascii="Arial" w:hAnsi="Arial" w:cs="Arial"/>
          <w:sz w:val="26"/>
          <w:szCs w:val="26"/>
        </w:rPr>
        <w:t xml:space="preserve">2a./J. 251/2009 </w:t>
      </w:r>
      <w:r w:rsidRPr="00A63FDA">
        <w:rPr>
          <w:rFonts w:ascii="Arial" w:hAnsi="Arial" w:cs="Arial"/>
          <w:sz w:val="26"/>
          <w:szCs w:val="26"/>
        </w:rPr>
        <w:t xml:space="preserve">de número de registro </w:t>
      </w:r>
      <w:r w:rsidR="00872E8B" w:rsidRPr="00A63FDA">
        <w:rPr>
          <w:rFonts w:ascii="Arial" w:hAnsi="Arial" w:cs="Arial"/>
          <w:sz w:val="26"/>
          <w:szCs w:val="26"/>
        </w:rPr>
        <w:t>165404</w:t>
      </w:r>
      <w:r w:rsidRPr="00A63FDA">
        <w:rPr>
          <w:rFonts w:ascii="Arial" w:hAnsi="Arial" w:cs="Arial"/>
          <w:sz w:val="26"/>
          <w:szCs w:val="26"/>
        </w:rPr>
        <w:t xml:space="preserve"> emitida por la Segunda Sala de la Suprema Corte de Justicia de la Nación, publicada en el Semanario Judicial de la Federación y su Gaceta, en la Novena Época, Tomo XXXI, </w:t>
      </w:r>
      <w:r w:rsidR="00872E8B" w:rsidRPr="00A63FDA">
        <w:rPr>
          <w:rFonts w:ascii="Arial" w:hAnsi="Arial" w:cs="Arial"/>
          <w:sz w:val="26"/>
          <w:szCs w:val="26"/>
        </w:rPr>
        <w:t>Enero de 2010, página 314, Materia Administrativa</w:t>
      </w:r>
      <w:r w:rsidRPr="00A63FDA">
        <w:rPr>
          <w:rFonts w:ascii="Arial" w:hAnsi="Arial" w:cs="Arial"/>
          <w:sz w:val="26"/>
          <w:szCs w:val="26"/>
        </w:rPr>
        <w:t>, de rubro y texto siguientes:</w:t>
      </w:r>
    </w:p>
    <w:p w14:paraId="0593EA78" w14:textId="3209F842" w:rsidR="00872E8B" w:rsidRPr="00761E43" w:rsidRDefault="00872E8B" w:rsidP="00872E8B">
      <w:pPr>
        <w:spacing w:before="240" w:line="360" w:lineRule="auto"/>
        <w:ind w:left="709" w:right="758" w:hanging="1"/>
        <w:jc w:val="both"/>
        <w:rPr>
          <w:rFonts w:ascii="Arial" w:hAnsi="Arial" w:cs="Arial"/>
          <w:b/>
          <w:i/>
          <w:sz w:val="24"/>
        </w:rPr>
      </w:pPr>
      <w:r w:rsidRPr="00761E43">
        <w:rPr>
          <w:rFonts w:ascii="Arial" w:hAnsi="Arial" w:cs="Arial"/>
          <w:i/>
          <w:sz w:val="24"/>
        </w:rPr>
        <w:t>“</w:t>
      </w:r>
      <w:r w:rsidRPr="00761E43">
        <w:rPr>
          <w:rFonts w:ascii="Arial" w:hAnsi="Arial" w:cs="Arial"/>
          <w:b/>
          <w:i/>
          <w:sz w:val="24"/>
        </w:rPr>
        <w:t>RESPONSABILIDADES DE LOS SERVIDORES PÚBLICOS. ES IMPROCEDENTE CONCEDER LA SUSPENSIÓN EN EL AMPARO CONTRA EL ACTO CONSISTENTE EN LA INHABILITACIÓN PARA DESEMPEÑAR EMPLEOS, CARGOS O COMISIONES EN EL SERVICIO PÚBLICO.</w:t>
      </w:r>
    </w:p>
    <w:p w14:paraId="4D981A90" w14:textId="21408EC1" w:rsidR="00872E8B" w:rsidRPr="00761E43" w:rsidRDefault="00872E8B" w:rsidP="00872E8B">
      <w:pPr>
        <w:spacing w:before="240" w:line="360" w:lineRule="auto"/>
        <w:ind w:left="709" w:right="758" w:hanging="1"/>
        <w:jc w:val="both"/>
        <w:rPr>
          <w:rFonts w:ascii="Arial" w:hAnsi="Arial" w:cs="Arial"/>
          <w:i/>
          <w:sz w:val="24"/>
        </w:rPr>
      </w:pPr>
      <w:r w:rsidRPr="00761E43">
        <w:rPr>
          <w:rFonts w:ascii="Arial" w:hAnsi="Arial" w:cs="Arial"/>
          <w:i/>
          <w:sz w:val="24"/>
        </w:rPr>
        <w:t>La referida sanción es un acto de interés social y público contra el cual no procede otorgar la suspensión en el amparo, en virtud de que involucra el bienestar del orden social de la población en materia de seguridad pública y tiene como fin excluir al servidor público de la prestación del servicio por estimar que no está capacitado para participar en él por haber incurrido en la comisión de alguna infracción administrativa, y con la concesión de la medida cautelar se afectaría el interés social, pues la sociedad está interesada en que la función pública se desempeñe por quienes se reconocen como aptos para tal efecto y que se excluya, a aquellas personas que no son idóneas para tal fin. En consecuencia, es improcedente conceder la suspensión solicitada, por no satisfacerse el requisito previsto en el artículo 124, fracción II, de la Ley de Amparo, dado que se impediría la ejecución de un acto tendente al debido desempeño de la función pública y se estaría privilegiando el interés particular del quejoso sobre el interés de la colectividad. No es obstáculo para la anterior consideración que la inhabilitación impuesta al quejoso sea una sanción de carácter temporal en términos del artículo 53, fracción VI, de la Ley Federal de Responsabilidades de los Servidores Públicos, pues dicha inhabilitación constituye la exclusión total del sancionado en el servicio público por un tiempo de duración de la sanción, por virtud de haberse considerado que no es apto para el desempeño de la función pública.”</w:t>
      </w:r>
    </w:p>
    <w:p w14:paraId="3A6FC012" w14:textId="76D4FE72" w:rsidR="004B5CF0" w:rsidRPr="00A63FDA" w:rsidRDefault="004B5CF0" w:rsidP="0095080D">
      <w:pPr>
        <w:spacing w:before="240" w:line="360" w:lineRule="auto"/>
        <w:ind w:firstLine="708"/>
        <w:jc w:val="both"/>
        <w:rPr>
          <w:rFonts w:ascii="Arial" w:hAnsi="Arial" w:cs="Arial"/>
          <w:sz w:val="26"/>
          <w:szCs w:val="26"/>
        </w:rPr>
      </w:pPr>
      <w:r w:rsidRPr="00A63FDA">
        <w:rPr>
          <w:rFonts w:ascii="Arial" w:hAnsi="Arial" w:cs="Arial"/>
          <w:sz w:val="26"/>
          <w:szCs w:val="26"/>
        </w:rPr>
        <w:t xml:space="preserve">Finalmente, se debe </w:t>
      </w:r>
      <w:r w:rsidR="002F0F83" w:rsidRPr="00A63FDA">
        <w:rPr>
          <w:rFonts w:ascii="Arial" w:hAnsi="Arial" w:cs="Arial"/>
          <w:sz w:val="26"/>
          <w:szCs w:val="26"/>
        </w:rPr>
        <w:t xml:space="preserve">tener presente </w:t>
      </w:r>
      <w:r w:rsidRPr="00A63FDA">
        <w:rPr>
          <w:rFonts w:ascii="Arial" w:hAnsi="Arial" w:cs="Arial"/>
          <w:sz w:val="26"/>
          <w:szCs w:val="26"/>
        </w:rPr>
        <w:t xml:space="preserve">que el artículo 215 fracción II de la Ley de Procedimiento y Justicia </w:t>
      </w:r>
      <w:r w:rsidRPr="00A63FDA">
        <w:rPr>
          <w:rFonts w:ascii="Arial" w:eastAsia="Times New Roman" w:hAnsi="Arial" w:cs="Arial"/>
          <w:sz w:val="26"/>
          <w:szCs w:val="26"/>
        </w:rPr>
        <w:t xml:space="preserve">Administrativa para el Estado de Oaxaca, </w:t>
      </w:r>
      <w:r w:rsidR="002F0F83" w:rsidRPr="00A63FDA">
        <w:rPr>
          <w:rFonts w:ascii="Arial" w:eastAsia="Times New Roman" w:hAnsi="Arial" w:cs="Arial"/>
          <w:sz w:val="26"/>
          <w:szCs w:val="26"/>
        </w:rPr>
        <w:t>establece</w:t>
      </w:r>
      <w:r w:rsidRPr="00A63FDA">
        <w:rPr>
          <w:rFonts w:ascii="Arial" w:eastAsia="Times New Roman" w:hAnsi="Arial" w:cs="Arial"/>
          <w:sz w:val="26"/>
          <w:szCs w:val="26"/>
        </w:rPr>
        <w:t xml:space="preserve"> que se concederá la suspensión siempre que </w:t>
      </w:r>
      <w:r w:rsidRPr="00A63FDA">
        <w:rPr>
          <w:rFonts w:ascii="Arial" w:eastAsia="Times New Roman" w:hAnsi="Arial" w:cs="Arial"/>
          <w:b/>
          <w:sz w:val="26"/>
          <w:szCs w:val="26"/>
        </w:rPr>
        <w:t>no se afecte el interés social</w:t>
      </w:r>
      <w:r w:rsidRPr="00A63FDA">
        <w:rPr>
          <w:rFonts w:ascii="Arial" w:eastAsia="Times New Roman" w:hAnsi="Arial" w:cs="Arial"/>
          <w:sz w:val="26"/>
          <w:szCs w:val="26"/>
        </w:rPr>
        <w:t xml:space="preserve">, ni se contravengan disposiciones de orden </w:t>
      </w:r>
      <w:r w:rsidRPr="00A63FDA">
        <w:rPr>
          <w:rFonts w:ascii="Arial" w:eastAsia="Times New Roman" w:hAnsi="Arial" w:cs="Arial"/>
          <w:sz w:val="26"/>
          <w:szCs w:val="26"/>
        </w:rPr>
        <w:lastRenderedPageBreak/>
        <w:t>público</w:t>
      </w:r>
      <w:r w:rsidR="005344A3" w:rsidRPr="00A63FDA">
        <w:rPr>
          <w:rFonts w:ascii="Arial" w:eastAsia="Times New Roman" w:hAnsi="Arial" w:cs="Arial"/>
          <w:sz w:val="26"/>
          <w:szCs w:val="26"/>
        </w:rPr>
        <w:t>,</w:t>
      </w:r>
      <w:r w:rsidRPr="00A63FDA">
        <w:rPr>
          <w:rFonts w:ascii="Arial" w:eastAsia="Times New Roman" w:hAnsi="Arial" w:cs="Arial"/>
          <w:sz w:val="26"/>
          <w:szCs w:val="26"/>
        </w:rPr>
        <w:t xml:space="preserve"> a contrario </w:t>
      </w:r>
      <w:r w:rsidR="005344A3" w:rsidRPr="00A63FDA">
        <w:rPr>
          <w:rFonts w:ascii="Arial" w:eastAsia="Times New Roman" w:hAnsi="Arial" w:cs="Arial"/>
          <w:sz w:val="26"/>
          <w:szCs w:val="26"/>
        </w:rPr>
        <w:t xml:space="preserve">sensu, queda claramente demostrado que conceder la suspensión demandada traería una afectación restrictiva del interés social.- - - - - - - - - - - - - - - - </w:t>
      </w:r>
      <w:r w:rsidR="0097288C" w:rsidRPr="00A63FDA">
        <w:rPr>
          <w:rFonts w:ascii="Arial" w:eastAsia="Times New Roman" w:hAnsi="Arial" w:cs="Arial"/>
          <w:sz w:val="26"/>
          <w:szCs w:val="26"/>
        </w:rPr>
        <w:t xml:space="preserve">- - - - - - - - - - - - - - - - - - - - - - - - - - - - - - - - </w:t>
      </w:r>
    </w:p>
    <w:p w14:paraId="506A9D50" w14:textId="005B0F1F" w:rsidR="007A2442" w:rsidRPr="00A63FDA" w:rsidRDefault="006B42F4" w:rsidP="0095080D">
      <w:pPr>
        <w:spacing w:before="240" w:line="360" w:lineRule="auto"/>
        <w:ind w:firstLine="708"/>
        <w:jc w:val="both"/>
        <w:rPr>
          <w:rFonts w:ascii="Arial" w:hAnsi="Arial" w:cs="Arial"/>
          <w:sz w:val="26"/>
          <w:szCs w:val="26"/>
        </w:rPr>
      </w:pPr>
      <w:r w:rsidRPr="00A63FDA">
        <w:rPr>
          <w:rFonts w:ascii="Arial" w:hAnsi="Arial" w:cs="Arial"/>
          <w:sz w:val="26"/>
          <w:szCs w:val="26"/>
        </w:rPr>
        <w:t>También es importante precisar, que es ocioso solicitar la suspensión del acto impugnado, pues la inhabilitación sólo surte efecto hasta que se agotaron, cuando se interponen, los recursos an</w:t>
      </w:r>
      <w:r w:rsidR="00516B7F" w:rsidRPr="00A63FDA">
        <w:rPr>
          <w:rFonts w:ascii="Arial" w:hAnsi="Arial" w:cs="Arial"/>
          <w:sz w:val="26"/>
          <w:szCs w:val="26"/>
        </w:rPr>
        <w:t>te la justicia ordinaria o</w:t>
      </w:r>
      <w:r w:rsidRPr="00A63FDA">
        <w:rPr>
          <w:rFonts w:ascii="Arial" w:hAnsi="Arial" w:cs="Arial"/>
          <w:sz w:val="26"/>
          <w:szCs w:val="26"/>
        </w:rPr>
        <w:t xml:space="preserve"> federal.</w:t>
      </w:r>
      <w:r w:rsidR="007A2442" w:rsidRPr="00A63FDA">
        <w:rPr>
          <w:rFonts w:ascii="Arial" w:hAnsi="Arial" w:cs="Arial"/>
          <w:sz w:val="26"/>
          <w:szCs w:val="26"/>
        </w:rPr>
        <w:t xml:space="preserve">- - - - - - - - - - - - - - - - - - - - - - - - - - - - - - - - - </w:t>
      </w:r>
    </w:p>
    <w:p w14:paraId="0BDEAB23" w14:textId="10BC9EE9" w:rsidR="00824DF5" w:rsidRPr="00A63FDA" w:rsidRDefault="006B42F4" w:rsidP="0095080D">
      <w:pPr>
        <w:spacing w:before="240" w:line="360" w:lineRule="auto"/>
        <w:ind w:firstLine="708"/>
        <w:jc w:val="both"/>
        <w:rPr>
          <w:rFonts w:ascii="Arial" w:hAnsi="Arial" w:cs="Arial"/>
          <w:sz w:val="26"/>
          <w:szCs w:val="26"/>
        </w:rPr>
      </w:pPr>
      <w:r w:rsidRPr="00A63FDA">
        <w:rPr>
          <w:rFonts w:ascii="Arial" w:hAnsi="Arial" w:cs="Arial"/>
          <w:sz w:val="26"/>
          <w:szCs w:val="26"/>
        </w:rPr>
        <w:t xml:space="preserve">Es decir, la inhabilitación no se hace efectiva </w:t>
      </w:r>
      <w:r w:rsidR="007A2442" w:rsidRPr="00A63FDA">
        <w:rPr>
          <w:rFonts w:ascii="Arial" w:hAnsi="Arial" w:cs="Arial"/>
          <w:sz w:val="26"/>
          <w:szCs w:val="26"/>
        </w:rPr>
        <w:t>hasta en tanto la r</w:t>
      </w:r>
      <w:r w:rsidR="00223455" w:rsidRPr="00A63FDA">
        <w:rPr>
          <w:rFonts w:ascii="Arial" w:hAnsi="Arial" w:cs="Arial"/>
          <w:sz w:val="26"/>
          <w:szCs w:val="26"/>
        </w:rPr>
        <w:t>esolución en que se impuso dicha sanción</w:t>
      </w:r>
      <w:r w:rsidR="007A2442" w:rsidRPr="00A63FDA">
        <w:rPr>
          <w:rFonts w:ascii="Arial" w:hAnsi="Arial" w:cs="Arial"/>
          <w:sz w:val="26"/>
          <w:szCs w:val="26"/>
        </w:rPr>
        <w:t xml:space="preserve"> quede firme, lo que se logra al resolverse su legalidad</w:t>
      </w:r>
      <w:r w:rsidR="00824DF5" w:rsidRPr="00A63FDA">
        <w:rPr>
          <w:rFonts w:ascii="Arial" w:hAnsi="Arial" w:cs="Arial"/>
          <w:sz w:val="26"/>
          <w:szCs w:val="26"/>
        </w:rPr>
        <w:t xml:space="preserve"> o ilegalidad, en el caso de que haya sido</w:t>
      </w:r>
      <w:r w:rsidR="007A2442" w:rsidRPr="00A63FDA">
        <w:rPr>
          <w:rFonts w:ascii="Arial" w:hAnsi="Arial" w:cs="Arial"/>
          <w:sz w:val="26"/>
          <w:szCs w:val="26"/>
        </w:rPr>
        <w:t xml:space="preserve"> cuestionada por el </w:t>
      </w:r>
      <w:r w:rsidR="00824DF5" w:rsidRPr="00A63FDA">
        <w:rPr>
          <w:rFonts w:ascii="Arial" w:hAnsi="Arial" w:cs="Arial"/>
          <w:sz w:val="26"/>
          <w:szCs w:val="26"/>
        </w:rPr>
        <w:t>administrado,</w:t>
      </w:r>
      <w:r w:rsidR="007A2442" w:rsidRPr="00A63FDA">
        <w:rPr>
          <w:rFonts w:ascii="Arial" w:hAnsi="Arial" w:cs="Arial"/>
          <w:sz w:val="26"/>
          <w:szCs w:val="26"/>
        </w:rPr>
        <w:t xml:space="preserve"> con la promoción de </w:t>
      </w:r>
      <w:r w:rsidR="00824DF5" w:rsidRPr="00A63FDA">
        <w:rPr>
          <w:rFonts w:ascii="Arial" w:hAnsi="Arial" w:cs="Arial"/>
          <w:sz w:val="26"/>
          <w:szCs w:val="26"/>
        </w:rPr>
        <w:t>algún</w:t>
      </w:r>
      <w:r w:rsidR="007A2442" w:rsidRPr="00A63FDA">
        <w:rPr>
          <w:rFonts w:ascii="Arial" w:hAnsi="Arial" w:cs="Arial"/>
          <w:sz w:val="26"/>
          <w:szCs w:val="26"/>
        </w:rPr>
        <w:t xml:space="preserve"> medio de defensa.</w:t>
      </w:r>
      <w:r w:rsidR="00824DF5" w:rsidRPr="00A63FDA">
        <w:rPr>
          <w:rFonts w:ascii="Arial" w:hAnsi="Arial" w:cs="Arial"/>
          <w:sz w:val="26"/>
          <w:szCs w:val="26"/>
        </w:rPr>
        <w:t xml:space="preserve">- - - - - - - - - - - - - - - - - - - - - - - - - - - - - - - - - - - - - - - - - - - - - - </w:t>
      </w:r>
    </w:p>
    <w:p w14:paraId="527B454D" w14:textId="4444C9D1" w:rsidR="00872E8B" w:rsidRPr="00A63FDA" w:rsidRDefault="006C3003" w:rsidP="0095080D">
      <w:pPr>
        <w:spacing w:before="240" w:line="360" w:lineRule="auto"/>
        <w:ind w:firstLine="708"/>
        <w:jc w:val="both"/>
        <w:rPr>
          <w:rFonts w:ascii="Arial" w:hAnsi="Arial" w:cs="Arial"/>
          <w:sz w:val="26"/>
          <w:szCs w:val="26"/>
        </w:rPr>
      </w:pPr>
      <w:r w:rsidRPr="00A63FDA">
        <w:rPr>
          <w:rFonts w:ascii="Arial" w:hAnsi="Arial" w:cs="Arial"/>
          <w:b/>
          <w:sz w:val="26"/>
          <w:szCs w:val="26"/>
        </w:rPr>
        <w:t xml:space="preserve">En vista de todo lo anterior, es </w:t>
      </w:r>
      <w:r w:rsidR="005E082F" w:rsidRPr="00A63FDA">
        <w:rPr>
          <w:rFonts w:ascii="Arial" w:hAnsi="Arial" w:cs="Arial"/>
          <w:b/>
          <w:sz w:val="26"/>
          <w:szCs w:val="26"/>
        </w:rPr>
        <w:t>correcta</w:t>
      </w:r>
      <w:r w:rsidRPr="00A63FDA">
        <w:rPr>
          <w:rFonts w:ascii="Arial" w:hAnsi="Arial" w:cs="Arial"/>
          <w:b/>
          <w:sz w:val="26"/>
          <w:szCs w:val="26"/>
        </w:rPr>
        <w:t xml:space="preserve"> la actuación de la Sexta Sala Unitaria de Primera Instancia de este Tribunal, al no conceder la medida </w:t>
      </w:r>
      <w:proofErr w:type="spellStart"/>
      <w:r w:rsidRPr="00A63FDA">
        <w:rPr>
          <w:rFonts w:ascii="Arial" w:hAnsi="Arial" w:cs="Arial"/>
          <w:b/>
          <w:sz w:val="26"/>
          <w:szCs w:val="26"/>
        </w:rPr>
        <w:t>suspensional</w:t>
      </w:r>
      <w:proofErr w:type="spellEnd"/>
      <w:r w:rsidRPr="00A63FDA">
        <w:rPr>
          <w:rFonts w:ascii="Arial" w:hAnsi="Arial" w:cs="Arial"/>
          <w:b/>
          <w:sz w:val="26"/>
          <w:szCs w:val="26"/>
        </w:rPr>
        <w:t xml:space="preserve"> solicitada por la recurrente, por las consideraciones antes ceñidas por esta Sala Superior</w:t>
      </w:r>
      <w:r w:rsidR="00AA2186" w:rsidRPr="00A63FDA">
        <w:rPr>
          <w:rFonts w:ascii="Arial" w:hAnsi="Arial" w:cs="Arial"/>
          <w:sz w:val="26"/>
          <w:szCs w:val="26"/>
        </w:rPr>
        <w:t xml:space="preserve">.- - - - - - - </w:t>
      </w:r>
    </w:p>
    <w:p w14:paraId="30D30A33" w14:textId="579943C6" w:rsidR="00E14FE9" w:rsidRPr="00A63FDA" w:rsidRDefault="00BB1E9C"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Por lo que respecta al </w:t>
      </w:r>
      <w:r w:rsidRPr="00A63FDA">
        <w:rPr>
          <w:rFonts w:ascii="Arial" w:eastAsia="Times New Roman" w:hAnsi="Arial" w:cs="Arial"/>
          <w:b/>
          <w:sz w:val="26"/>
          <w:szCs w:val="26"/>
        </w:rPr>
        <w:t>segundo agravio</w:t>
      </w:r>
      <w:r w:rsidRPr="00A63FDA">
        <w:rPr>
          <w:rFonts w:ascii="Arial" w:eastAsia="Times New Roman" w:hAnsi="Arial" w:cs="Arial"/>
          <w:sz w:val="26"/>
          <w:szCs w:val="26"/>
        </w:rPr>
        <w:t xml:space="preserve">, manifiesta la recurrente que el acuerdo que se impugna vulnera el principio de </w:t>
      </w:r>
      <w:r w:rsidR="00431CCA" w:rsidRPr="00A63FDA">
        <w:rPr>
          <w:rFonts w:ascii="Arial" w:eastAsia="Times New Roman" w:hAnsi="Arial" w:cs="Arial"/>
          <w:sz w:val="26"/>
          <w:szCs w:val="26"/>
        </w:rPr>
        <w:t xml:space="preserve">seguridad jurídica, </w:t>
      </w:r>
      <w:r w:rsidR="00921C64" w:rsidRPr="00A63FDA">
        <w:rPr>
          <w:rFonts w:ascii="Arial" w:eastAsia="Times New Roman" w:hAnsi="Arial" w:cs="Arial"/>
          <w:sz w:val="26"/>
          <w:szCs w:val="26"/>
        </w:rPr>
        <w:t>al</w:t>
      </w:r>
      <w:r w:rsidR="00431CCA" w:rsidRPr="00A63FDA">
        <w:rPr>
          <w:rFonts w:ascii="Arial" w:eastAsia="Times New Roman" w:hAnsi="Arial" w:cs="Arial"/>
          <w:sz w:val="26"/>
          <w:szCs w:val="26"/>
        </w:rPr>
        <w:t xml:space="preserve"> imponerle </w:t>
      </w:r>
      <w:r w:rsidRPr="00A63FDA">
        <w:rPr>
          <w:rFonts w:ascii="Arial" w:eastAsia="Times New Roman" w:hAnsi="Arial" w:cs="Arial"/>
          <w:sz w:val="26"/>
          <w:szCs w:val="26"/>
        </w:rPr>
        <w:t>el otorgamiento de una garantía sin establecer de forma precisa, fundada y motivadamente, la form</w:t>
      </w:r>
      <w:r w:rsidR="00921C64" w:rsidRPr="00A63FDA">
        <w:rPr>
          <w:rFonts w:ascii="Arial" w:eastAsia="Times New Roman" w:hAnsi="Arial" w:cs="Arial"/>
          <w:sz w:val="26"/>
          <w:szCs w:val="26"/>
        </w:rPr>
        <w:t xml:space="preserve">a y monto que se deba exhibir para cubrir dicha </w:t>
      </w:r>
      <w:r w:rsidRPr="00A63FDA">
        <w:rPr>
          <w:rFonts w:ascii="Arial" w:eastAsia="Times New Roman" w:hAnsi="Arial" w:cs="Arial"/>
          <w:sz w:val="26"/>
          <w:szCs w:val="26"/>
        </w:rPr>
        <w:t>garantía.</w:t>
      </w:r>
      <w:r w:rsidR="003820C6" w:rsidRPr="00A63FDA">
        <w:rPr>
          <w:rFonts w:ascii="Arial" w:eastAsia="Times New Roman" w:hAnsi="Arial" w:cs="Arial"/>
          <w:sz w:val="26"/>
          <w:szCs w:val="26"/>
        </w:rPr>
        <w:t xml:space="preserve">- - - - - - - - - - - - - - - - - - - - - - - - - - - - - - - - - </w:t>
      </w:r>
    </w:p>
    <w:p w14:paraId="5D893ACF" w14:textId="47655D53" w:rsidR="009A2E1E" w:rsidRPr="00A63FDA" w:rsidRDefault="00C923C9" w:rsidP="009A2E1E">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Señala la</w:t>
      </w:r>
      <w:r w:rsidR="00431CCA" w:rsidRPr="00A63FDA">
        <w:rPr>
          <w:rFonts w:ascii="Arial" w:eastAsia="Times New Roman" w:hAnsi="Arial" w:cs="Arial"/>
          <w:sz w:val="26"/>
          <w:szCs w:val="26"/>
        </w:rPr>
        <w:t xml:space="preserve"> inconforme que e</w:t>
      </w:r>
      <w:r w:rsidR="00E14FE9" w:rsidRPr="00A63FDA">
        <w:rPr>
          <w:rFonts w:ascii="Arial" w:eastAsia="Times New Roman" w:hAnsi="Arial" w:cs="Arial"/>
          <w:sz w:val="26"/>
          <w:szCs w:val="26"/>
        </w:rPr>
        <w:t xml:space="preserve">l acuerdo de fecha siete de septiembre de dos mil veinte, vulnera el principio de </w:t>
      </w:r>
      <w:r w:rsidR="006E5252" w:rsidRPr="00A63FDA">
        <w:rPr>
          <w:rFonts w:ascii="Arial" w:eastAsia="Times New Roman" w:hAnsi="Arial" w:cs="Arial"/>
          <w:sz w:val="26"/>
          <w:szCs w:val="26"/>
        </w:rPr>
        <w:t>seguridad jurídica y legalidad que exige el artículo 16 constitucional; toda vez que</w:t>
      </w:r>
      <w:r w:rsidR="00E14FE9" w:rsidRPr="00A63FDA">
        <w:rPr>
          <w:rFonts w:ascii="Arial" w:eastAsia="Times New Roman" w:hAnsi="Arial" w:cs="Arial"/>
          <w:sz w:val="26"/>
          <w:szCs w:val="26"/>
        </w:rPr>
        <w:t xml:space="preserve"> en dicha resolución</w:t>
      </w:r>
      <w:r w:rsidR="006E5252" w:rsidRPr="00A63FDA">
        <w:rPr>
          <w:rFonts w:ascii="Arial" w:eastAsia="Times New Roman" w:hAnsi="Arial" w:cs="Arial"/>
          <w:sz w:val="26"/>
          <w:szCs w:val="26"/>
        </w:rPr>
        <w:t xml:space="preserve"> se le </w:t>
      </w:r>
      <w:r w:rsidR="00E14FE9" w:rsidRPr="00A63FDA">
        <w:rPr>
          <w:rFonts w:ascii="Arial" w:eastAsia="Times New Roman" w:hAnsi="Arial" w:cs="Arial"/>
          <w:sz w:val="26"/>
          <w:szCs w:val="26"/>
        </w:rPr>
        <w:t xml:space="preserve">concedió la suspensión provisional respecto de la sanción económica que </w:t>
      </w:r>
      <w:r w:rsidR="006E5252" w:rsidRPr="00A63FDA">
        <w:rPr>
          <w:rFonts w:ascii="Arial" w:eastAsia="Times New Roman" w:hAnsi="Arial" w:cs="Arial"/>
          <w:sz w:val="26"/>
          <w:szCs w:val="26"/>
        </w:rPr>
        <w:t>le</w:t>
      </w:r>
      <w:r w:rsidR="00E14FE9" w:rsidRPr="00A63FDA">
        <w:rPr>
          <w:rFonts w:ascii="Arial" w:eastAsia="Times New Roman" w:hAnsi="Arial" w:cs="Arial"/>
          <w:sz w:val="26"/>
          <w:szCs w:val="26"/>
        </w:rPr>
        <w:t xml:space="preserve"> fue impuesta</w:t>
      </w:r>
      <w:r w:rsidR="006E5252" w:rsidRPr="00A63FDA">
        <w:rPr>
          <w:rFonts w:ascii="Arial" w:eastAsia="Times New Roman" w:hAnsi="Arial" w:cs="Arial"/>
          <w:sz w:val="26"/>
          <w:szCs w:val="26"/>
        </w:rPr>
        <w:t>,</w:t>
      </w:r>
      <w:r w:rsidR="00E14FE9" w:rsidRPr="00A63FDA">
        <w:rPr>
          <w:rFonts w:ascii="Arial" w:eastAsia="Times New Roman" w:hAnsi="Arial" w:cs="Arial"/>
          <w:sz w:val="26"/>
          <w:szCs w:val="26"/>
        </w:rPr>
        <w:t xml:space="preserve"> por la cantidad de</w:t>
      </w:r>
      <w:r w:rsidR="006E5252" w:rsidRPr="00A63FDA">
        <w:rPr>
          <w:rFonts w:ascii="Arial" w:eastAsia="Times New Roman" w:hAnsi="Arial" w:cs="Arial"/>
          <w:sz w:val="26"/>
          <w:szCs w:val="26"/>
        </w:rPr>
        <w:t>:</w:t>
      </w:r>
      <w:r w:rsidR="00E14FE9" w:rsidRPr="00A63FDA">
        <w:rPr>
          <w:rFonts w:ascii="Arial" w:eastAsia="Times New Roman" w:hAnsi="Arial" w:cs="Arial"/>
          <w:sz w:val="26"/>
          <w:szCs w:val="26"/>
        </w:rPr>
        <w:t xml:space="preserve"> </w:t>
      </w:r>
      <w:r w:rsidR="00665772">
        <w:rPr>
          <w:rFonts w:ascii="Arial" w:eastAsia="Calibri" w:hAnsi="Arial" w:cs="Arial"/>
          <w:b/>
          <w:sz w:val="26"/>
          <w:szCs w:val="26"/>
        </w:rPr>
        <w:t>***********</w:t>
      </w:r>
      <w:r w:rsidR="00E14FE9" w:rsidRPr="00A63FDA">
        <w:rPr>
          <w:rFonts w:ascii="Arial" w:eastAsia="Times New Roman" w:hAnsi="Arial" w:cs="Arial"/>
          <w:sz w:val="26"/>
          <w:szCs w:val="26"/>
        </w:rPr>
        <w:t xml:space="preserve"> siempre y cuando </w:t>
      </w:r>
      <w:r w:rsidR="006E5252" w:rsidRPr="00A63FDA">
        <w:rPr>
          <w:rFonts w:ascii="Arial" w:eastAsia="Times New Roman" w:hAnsi="Arial" w:cs="Arial"/>
          <w:sz w:val="26"/>
          <w:szCs w:val="26"/>
        </w:rPr>
        <w:t xml:space="preserve">se </w:t>
      </w:r>
      <w:r w:rsidR="00E14FE9" w:rsidRPr="00A63FDA">
        <w:rPr>
          <w:rFonts w:ascii="Arial" w:eastAsia="Times New Roman" w:hAnsi="Arial" w:cs="Arial"/>
          <w:sz w:val="26"/>
          <w:szCs w:val="26"/>
        </w:rPr>
        <w:t>garantice el interés fiscal ante</w:t>
      </w:r>
      <w:r w:rsidR="006E5252" w:rsidRPr="00A63FDA">
        <w:rPr>
          <w:rFonts w:ascii="Arial" w:eastAsia="Times New Roman" w:hAnsi="Arial" w:cs="Arial"/>
          <w:sz w:val="26"/>
          <w:szCs w:val="26"/>
        </w:rPr>
        <w:t xml:space="preserve"> la autoridad ejecutora; </w:t>
      </w:r>
      <w:r w:rsidR="00E14FE9" w:rsidRPr="00A63FDA">
        <w:rPr>
          <w:rFonts w:ascii="Arial" w:eastAsia="Times New Roman" w:hAnsi="Arial" w:cs="Arial"/>
          <w:sz w:val="26"/>
          <w:szCs w:val="26"/>
        </w:rPr>
        <w:t xml:space="preserve">sin embargo, omitió establecer la forma y el monto que </w:t>
      </w:r>
      <w:r w:rsidR="006E5252" w:rsidRPr="00A63FDA">
        <w:rPr>
          <w:rFonts w:ascii="Arial" w:eastAsia="Times New Roman" w:hAnsi="Arial" w:cs="Arial"/>
          <w:sz w:val="26"/>
          <w:szCs w:val="26"/>
        </w:rPr>
        <w:t>se debe otorgar para que surta</w:t>
      </w:r>
      <w:r w:rsidR="00921C64" w:rsidRPr="00A63FDA">
        <w:rPr>
          <w:rFonts w:ascii="Arial" w:eastAsia="Times New Roman" w:hAnsi="Arial" w:cs="Arial"/>
          <w:sz w:val="26"/>
          <w:szCs w:val="26"/>
        </w:rPr>
        <w:t xml:space="preserve"> efecto la suspensión concedida o cual sería el medio a través del cual se garantizara dicho interés fiscal; ello conforme a lo dispuesto por el inciso a), fracción I, del artículo 218 de la Ley de Procedimiento y Justicia Administrativa del Estado de Oaxaca, respecto a que al otorgar la suspensión, se podrá reducir el monto de la garantía, si el monto de los créditos excediere la capa</w:t>
      </w:r>
      <w:r w:rsidR="009A2E1E" w:rsidRPr="00A63FDA">
        <w:rPr>
          <w:rFonts w:ascii="Arial" w:eastAsia="Times New Roman" w:hAnsi="Arial" w:cs="Arial"/>
          <w:sz w:val="26"/>
          <w:szCs w:val="26"/>
        </w:rPr>
        <w:t xml:space="preserve">cidad económica del solicitante, de esta manera, la fijación que deba hacer la autoridad demandada respecto de </w:t>
      </w:r>
      <w:r w:rsidR="009A2E1E" w:rsidRPr="00A63FDA">
        <w:rPr>
          <w:rFonts w:ascii="Arial" w:eastAsia="Times New Roman" w:hAnsi="Arial" w:cs="Arial"/>
          <w:sz w:val="26"/>
          <w:szCs w:val="26"/>
        </w:rPr>
        <w:lastRenderedPageBreak/>
        <w:t>la garantía que exhiba la suscrita, debe ser de una cuantía menor que el monto de la sanción económica impuesta.</w:t>
      </w:r>
      <w:r w:rsidR="00615677">
        <w:rPr>
          <w:rFonts w:ascii="Arial" w:eastAsia="Times New Roman" w:hAnsi="Arial" w:cs="Arial"/>
          <w:sz w:val="26"/>
          <w:szCs w:val="26"/>
        </w:rPr>
        <w:t>- - - - - - - - - - - - - - - - - - - - - -</w:t>
      </w:r>
    </w:p>
    <w:p w14:paraId="7F222DB8" w14:textId="7CB777F0" w:rsidR="00E14FE9" w:rsidRPr="00A63FDA" w:rsidRDefault="006E5252"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Hace suya la te</w:t>
      </w:r>
      <w:r w:rsidR="00E14FE9" w:rsidRPr="00A63FDA">
        <w:rPr>
          <w:rFonts w:ascii="Arial" w:eastAsia="Times New Roman" w:hAnsi="Arial" w:cs="Arial"/>
          <w:sz w:val="26"/>
          <w:szCs w:val="26"/>
        </w:rPr>
        <w:t xml:space="preserve">sis </w:t>
      </w:r>
      <w:r w:rsidRPr="00A63FDA">
        <w:rPr>
          <w:rFonts w:ascii="Arial" w:eastAsia="Times New Roman" w:hAnsi="Arial" w:cs="Arial"/>
          <w:sz w:val="26"/>
          <w:szCs w:val="26"/>
        </w:rPr>
        <w:t>j</w:t>
      </w:r>
      <w:r w:rsidR="00E14FE9" w:rsidRPr="00A63FDA">
        <w:rPr>
          <w:rFonts w:ascii="Arial" w:eastAsia="Times New Roman" w:hAnsi="Arial" w:cs="Arial"/>
          <w:sz w:val="26"/>
          <w:szCs w:val="26"/>
        </w:rPr>
        <w:t>urisprudencial de rubro:</w:t>
      </w:r>
      <w:r w:rsidR="000B45A4">
        <w:rPr>
          <w:rFonts w:ascii="Arial" w:eastAsia="Times New Roman" w:hAnsi="Arial" w:cs="Arial"/>
          <w:sz w:val="26"/>
          <w:szCs w:val="26"/>
        </w:rPr>
        <w:t xml:space="preserve">- - - - - - - - - - - - -  - - - </w:t>
      </w:r>
    </w:p>
    <w:p w14:paraId="5D40F2A3" w14:textId="1AC92077" w:rsidR="00E14FE9" w:rsidRPr="00FE7003" w:rsidRDefault="006E5252" w:rsidP="00E14FE9">
      <w:pPr>
        <w:spacing w:before="240" w:after="0" w:line="360" w:lineRule="auto"/>
        <w:ind w:firstLine="709"/>
        <w:jc w:val="both"/>
        <w:rPr>
          <w:rFonts w:ascii="Arial" w:eastAsia="Times New Roman" w:hAnsi="Arial" w:cs="Arial"/>
          <w:b/>
          <w:i/>
          <w:sz w:val="24"/>
          <w:szCs w:val="26"/>
        </w:rPr>
      </w:pPr>
      <w:r w:rsidRPr="00FE7003">
        <w:rPr>
          <w:rFonts w:ascii="Arial" w:eastAsia="Times New Roman" w:hAnsi="Arial" w:cs="Arial"/>
          <w:b/>
          <w:i/>
          <w:sz w:val="24"/>
          <w:szCs w:val="26"/>
        </w:rPr>
        <w:t>“</w:t>
      </w:r>
      <w:r w:rsidR="00E14FE9" w:rsidRPr="00FE7003">
        <w:rPr>
          <w:rFonts w:ascii="Arial" w:eastAsia="Times New Roman" w:hAnsi="Arial" w:cs="Arial"/>
          <w:b/>
          <w:i/>
          <w:sz w:val="24"/>
          <w:szCs w:val="26"/>
        </w:rPr>
        <w:t>SEGURIDAD JURÍDICA EN MATERIA TRIBUTARIA. EN QUE CONSISTE.</w:t>
      </w:r>
      <w:r w:rsidRPr="00FE7003">
        <w:rPr>
          <w:rFonts w:ascii="Arial" w:eastAsia="Times New Roman" w:hAnsi="Arial" w:cs="Arial"/>
          <w:b/>
          <w:i/>
          <w:sz w:val="24"/>
          <w:szCs w:val="26"/>
        </w:rPr>
        <w:t>”</w:t>
      </w:r>
    </w:p>
    <w:p w14:paraId="0867E62C" w14:textId="02352993" w:rsidR="00E14FE9" w:rsidRPr="00A63FDA" w:rsidRDefault="003820C6" w:rsidP="00E14FE9">
      <w:pPr>
        <w:spacing w:before="240" w:after="0" w:line="360" w:lineRule="auto"/>
        <w:ind w:firstLine="709"/>
        <w:jc w:val="both"/>
        <w:rPr>
          <w:rFonts w:ascii="Arial" w:eastAsia="Calibri" w:hAnsi="Arial" w:cs="Arial"/>
          <w:bCs/>
          <w:sz w:val="26"/>
          <w:szCs w:val="26"/>
          <w:lang w:val="es-ES" w:eastAsia="en-US"/>
        </w:rPr>
      </w:pPr>
      <w:r w:rsidRPr="00A63FDA">
        <w:rPr>
          <w:rFonts w:ascii="Arial" w:eastAsia="Times New Roman" w:hAnsi="Arial" w:cs="Arial"/>
          <w:sz w:val="26"/>
          <w:szCs w:val="26"/>
        </w:rPr>
        <w:t xml:space="preserve">Al respecto, esta Sala Superior considera </w:t>
      </w:r>
      <w:r w:rsidRPr="00A63FDA">
        <w:rPr>
          <w:rFonts w:ascii="Arial" w:eastAsia="Times New Roman" w:hAnsi="Arial" w:cs="Arial"/>
          <w:b/>
          <w:sz w:val="26"/>
          <w:szCs w:val="26"/>
        </w:rPr>
        <w:t>INFUNDADO</w:t>
      </w:r>
      <w:r w:rsidRPr="00A63FDA">
        <w:rPr>
          <w:rFonts w:ascii="Arial" w:eastAsia="Times New Roman" w:hAnsi="Arial" w:cs="Arial"/>
          <w:sz w:val="26"/>
          <w:szCs w:val="26"/>
        </w:rPr>
        <w:t xml:space="preserve"> el agravio expresado </w:t>
      </w:r>
      <w:r w:rsidR="00A14359" w:rsidRPr="00A63FDA">
        <w:rPr>
          <w:rFonts w:ascii="Arial" w:eastAsia="Times New Roman" w:hAnsi="Arial" w:cs="Arial"/>
          <w:sz w:val="26"/>
          <w:szCs w:val="26"/>
        </w:rPr>
        <w:t>por la inconforme;</w:t>
      </w:r>
      <w:r w:rsidRPr="00A63FDA">
        <w:rPr>
          <w:rFonts w:ascii="Arial" w:eastAsia="Times New Roman" w:hAnsi="Arial" w:cs="Arial"/>
          <w:sz w:val="26"/>
          <w:szCs w:val="26"/>
        </w:rPr>
        <w:t xml:space="preserve"> toda vez que</w:t>
      </w:r>
      <w:r w:rsidR="00A14359" w:rsidRPr="00A63FDA">
        <w:rPr>
          <w:rFonts w:ascii="Arial" w:eastAsia="Times New Roman" w:hAnsi="Arial" w:cs="Arial"/>
          <w:sz w:val="26"/>
          <w:szCs w:val="26"/>
        </w:rPr>
        <w:t>,</w:t>
      </w:r>
      <w:r w:rsidRPr="00A63FDA">
        <w:rPr>
          <w:rFonts w:ascii="Arial" w:eastAsia="Times New Roman" w:hAnsi="Arial" w:cs="Arial"/>
          <w:sz w:val="26"/>
          <w:szCs w:val="26"/>
        </w:rPr>
        <w:t xml:space="preserve"> de </w:t>
      </w:r>
      <w:r w:rsidRPr="00A63FDA">
        <w:rPr>
          <w:rFonts w:ascii="Arial" w:eastAsia="Calibri" w:hAnsi="Arial" w:cs="Arial"/>
          <w:bCs/>
          <w:sz w:val="26"/>
          <w:szCs w:val="26"/>
          <w:lang w:val="es-ES" w:eastAsia="en-US"/>
        </w:rPr>
        <w:t>las constancias procesales que integran el cuaderno de suspensión, con pleno valor probatorio conforme a lo dispuesto por el artículo 203 fracción I</w:t>
      </w:r>
      <w:r w:rsidRPr="00A63FDA">
        <w:rPr>
          <w:rFonts w:ascii="Arial" w:eastAsia="Calibri" w:hAnsi="Arial" w:cs="Arial"/>
          <w:bCs/>
          <w:sz w:val="26"/>
          <w:szCs w:val="26"/>
          <w:vertAlign w:val="superscript"/>
          <w:lang w:val="es-ES" w:eastAsia="en-US"/>
        </w:rPr>
        <w:footnoteReference w:id="1"/>
      </w:r>
      <w:r w:rsidRPr="00A63FDA">
        <w:rPr>
          <w:rFonts w:ascii="Arial" w:eastAsia="Calibri" w:hAnsi="Arial" w:cs="Arial"/>
          <w:bCs/>
          <w:sz w:val="26"/>
          <w:szCs w:val="26"/>
          <w:lang w:val="es-ES" w:eastAsia="en-US"/>
        </w:rPr>
        <w:t xml:space="preserve"> de la Ley de Procedimiento y Justicia Administrativa para el Estado de Oaxaca, se advierte que en la parte final del acuerdo impugnado, se señaló lo siguiente:</w:t>
      </w:r>
      <w:r w:rsidR="00AD6B4B">
        <w:rPr>
          <w:rFonts w:ascii="Arial" w:eastAsia="Calibri" w:hAnsi="Arial" w:cs="Arial"/>
          <w:bCs/>
          <w:sz w:val="26"/>
          <w:szCs w:val="26"/>
          <w:lang w:val="es-ES" w:eastAsia="en-US"/>
        </w:rPr>
        <w:t xml:space="preserve"> - - - - - - - - - - - - - - - - - - - - - - - - - - - - - - - - - - - - - </w:t>
      </w:r>
    </w:p>
    <w:p w14:paraId="619149EC" w14:textId="421D4EA8" w:rsidR="00E2083C" w:rsidRPr="00FE7003" w:rsidRDefault="00E2083C" w:rsidP="00E2083C">
      <w:pPr>
        <w:widowControl w:val="0"/>
        <w:tabs>
          <w:tab w:val="left" w:pos="7513"/>
          <w:tab w:val="left" w:pos="7938"/>
        </w:tabs>
        <w:spacing w:before="240" w:after="0" w:line="360" w:lineRule="auto"/>
        <w:ind w:left="709" w:right="758"/>
        <w:jc w:val="both"/>
        <w:rPr>
          <w:rFonts w:ascii="Arial" w:hAnsi="Arial" w:cs="Arial"/>
          <w:i/>
          <w:sz w:val="24"/>
        </w:rPr>
      </w:pPr>
      <w:r w:rsidRPr="00FE7003">
        <w:rPr>
          <w:rFonts w:ascii="Arial" w:hAnsi="Arial" w:cs="Arial"/>
          <w:i/>
          <w:sz w:val="24"/>
        </w:rPr>
        <w:t>(…)</w:t>
      </w:r>
    </w:p>
    <w:p w14:paraId="3796CC40" w14:textId="50C459A9" w:rsidR="00E2083C" w:rsidRPr="00FE7003" w:rsidRDefault="00E2083C" w:rsidP="00E2083C">
      <w:pPr>
        <w:widowControl w:val="0"/>
        <w:tabs>
          <w:tab w:val="left" w:pos="7513"/>
          <w:tab w:val="left" w:pos="7938"/>
        </w:tabs>
        <w:spacing w:before="240" w:after="0" w:line="360" w:lineRule="auto"/>
        <w:ind w:left="709" w:right="758"/>
        <w:jc w:val="both"/>
        <w:rPr>
          <w:rFonts w:ascii="Arial" w:hAnsi="Arial" w:cs="Arial"/>
          <w:b/>
          <w:bCs/>
          <w:i/>
          <w:sz w:val="24"/>
        </w:rPr>
      </w:pPr>
      <w:r w:rsidRPr="00FE7003">
        <w:rPr>
          <w:rFonts w:ascii="Arial" w:hAnsi="Arial" w:cs="Arial"/>
          <w:i/>
          <w:noProof/>
          <w:sz w:val="24"/>
        </w:rPr>
        <mc:AlternateContent>
          <mc:Choice Requires="wps">
            <w:drawing>
              <wp:anchor distT="0" distB="0" distL="114300" distR="114300" simplePos="0" relativeHeight="251659264" behindDoc="0" locked="0" layoutInCell="1" allowOverlap="1" wp14:anchorId="2E4DBB23" wp14:editId="18888A3F">
                <wp:simplePos x="0" y="0"/>
                <wp:positionH relativeFrom="column">
                  <wp:posOffset>4863201</wp:posOffset>
                </wp:positionH>
                <wp:positionV relativeFrom="paragraph">
                  <wp:posOffset>1016803</wp:posOffset>
                </wp:positionV>
                <wp:extent cx="933450" cy="6350"/>
                <wp:effectExtent l="57150" t="76200" r="0" b="127000"/>
                <wp:wrapNone/>
                <wp:docPr id="1" name="Conector recto de flecha 1"/>
                <wp:cNvGraphicFramePr/>
                <a:graphic xmlns:a="http://schemas.openxmlformats.org/drawingml/2006/main">
                  <a:graphicData uri="http://schemas.microsoft.com/office/word/2010/wordprocessingShape">
                    <wps:wsp>
                      <wps:cNvCnPr/>
                      <wps:spPr>
                        <a:xfrm flipH="1" flipV="1">
                          <a:off x="0" y="0"/>
                          <a:ext cx="933450" cy="635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8C1724" id="_x0000_t32" coordsize="21600,21600" o:spt="32" o:oned="t" path="m,l21600,21600e" filled="f">
                <v:path arrowok="t" fillok="f" o:connecttype="none"/>
                <o:lock v:ext="edit" shapetype="t"/>
              </v:shapetype>
              <v:shape id="Conector recto de flecha 1" o:spid="_x0000_s1026" type="#_x0000_t32" style="position:absolute;margin-left:382.95pt;margin-top:80.05pt;width:73.5pt;height:.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" strokecolor="black [3213]" strokeweight="2pt">
                <v:stroke endarrow="block"/>
                <v:shadow on="t" color="black" opacity="24903f" origin=",.5" offset="0,.55556mm"/>
              </v:shape>
            </w:pict>
          </mc:Fallback>
        </mc:AlternateContent>
      </w:r>
      <w:r w:rsidRPr="00FE7003">
        <w:rPr>
          <w:rFonts w:ascii="Arial" w:hAnsi="Arial" w:cs="Arial"/>
          <w:i/>
          <w:sz w:val="24"/>
        </w:rPr>
        <w:t xml:space="preserve">“Finalmente, </w:t>
      </w:r>
      <w:r w:rsidRPr="00FE7003">
        <w:rPr>
          <w:rFonts w:ascii="Arial" w:hAnsi="Arial" w:cs="Arial"/>
          <w:b/>
          <w:bCs/>
          <w:i/>
          <w:sz w:val="24"/>
        </w:rPr>
        <w:t xml:space="preserve">SE CONCEDE LA SUSPENSIÓN PROVISIONAL respecto la sanción económica impuesta por la cantidad de </w:t>
      </w:r>
      <w:r w:rsidRPr="00FE7003">
        <w:rPr>
          <w:rFonts w:ascii="Arial" w:hAnsi="Arial" w:cs="Arial"/>
          <w:i/>
          <w:sz w:val="24"/>
        </w:rPr>
        <w:t xml:space="preserve"> </w:t>
      </w:r>
      <w:r w:rsidR="00665772" w:rsidRPr="00A63FDA">
        <w:rPr>
          <w:rFonts w:ascii="Arial" w:eastAsia="Times New Roman" w:hAnsi="Arial" w:cs="Arial"/>
          <w:sz w:val="26"/>
          <w:szCs w:val="26"/>
        </w:rPr>
        <w:t xml:space="preserve"> </w:t>
      </w:r>
      <w:r w:rsidR="00665772">
        <w:rPr>
          <w:rFonts w:ascii="Arial" w:eastAsia="Calibri" w:hAnsi="Arial" w:cs="Arial"/>
          <w:b/>
          <w:sz w:val="26"/>
          <w:szCs w:val="26"/>
        </w:rPr>
        <w:t>***********</w:t>
      </w:r>
      <w:r w:rsidR="00665772">
        <w:rPr>
          <w:rFonts w:ascii="Arial" w:eastAsia="Times New Roman" w:hAnsi="Arial" w:cs="Arial"/>
          <w:sz w:val="26"/>
          <w:szCs w:val="26"/>
        </w:rPr>
        <w:t xml:space="preserve">, </w:t>
      </w:r>
      <w:bookmarkStart w:id="0" w:name="_GoBack"/>
      <w:bookmarkEnd w:id="0"/>
      <w:r w:rsidRPr="00FE7003">
        <w:rPr>
          <w:rFonts w:ascii="Arial" w:hAnsi="Arial" w:cs="Arial"/>
          <w:b/>
          <w:bCs/>
          <w:i/>
          <w:sz w:val="24"/>
          <w:u w:val="single"/>
        </w:rPr>
        <w:t>siempre y cuando la parte actora garantice el interés fiscal ante la autoridad ejecutora</w:t>
      </w:r>
      <w:r w:rsidRPr="00FE7003">
        <w:rPr>
          <w:rFonts w:ascii="Arial" w:hAnsi="Arial" w:cs="Arial"/>
          <w:b/>
          <w:bCs/>
          <w:i/>
          <w:sz w:val="24"/>
        </w:rPr>
        <w:t xml:space="preserve"> como lo establece el artículo 218 fracción I de la Ley de la materia; que establece que tratándose de la suspensión de actos de determinación, liquidación, ejecución o cobro de contribuciones, aprovechamientos y otros créditos fiscales, la misma surtirá sus efectos siempre y cuando se </w:t>
      </w:r>
      <w:r w:rsidRPr="00FE7003">
        <w:rPr>
          <w:rFonts w:ascii="Arial" w:hAnsi="Arial" w:cs="Arial"/>
          <w:b/>
          <w:i/>
          <w:sz w:val="24"/>
        </w:rPr>
        <w:t>constituya la garantía suficiente al interés fiscal ante</w:t>
      </w:r>
      <w:r w:rsidRPr="00FE7003">
        <w:rPr>
          <w:rFonts w:ascii="Arial" w:hAnsi="Arial" w:cs="Arial"/>
          <w:b/>
          <w:bCs/>
          <w:i/>
          <w:sz w:val="24"/>
        </w:rPr>
        <w:t xml:space="preserve"> la autoridad ejecutora, por cualquiera de los medios permitidos por las leyes fiscales aplicables.”</w:t>
      </w:r>
    </w:p>
    <w:p w14:paraId="3BCF575A" w14:textId="5BA35BB3" w:rsidR="00E2083C" w:rsidRPr="00FE7003" w:rsidRDefault="00E2083C" w:rsidP="00E2083C">
      <w:pPr>
        <w:widowControl w:val="0"/>
        <w:tabs>
          <w:tab w:val="left" w:pos="7513"/>
          <w:tab w:val="left" w:pos="7938"/>
        </w:tabs>
        <w:spacing w:before="240" w:after="0" w:line="360" w:lineRule="auto"/>
        <w:ind w:left="709" w:right="758"/>
        <w:jc w:val="both"/>
        <w:rPr>
          <w:rFonts w:ascii="Arial" w:hAnsi="Arial" w:cs="Arial"/>
          <w:bCs/>
          <w:i/>
          <w:sz w:val="24"/>
        </w:rPr>
      </w:pPr>
      <w:r w:rsidRPr="00FE7003">
        <w:rPr>
          <w:rFonts w:ascii="Arial" w:hAnsi="Arial" w:cs="Arial"/>
          <w:bCs/>
          <w:i/>
          <w:sz w:val="24"/>
        </w:rPr>
        <w:t>(…)</w:t>
      </w:r>
    </w:p>
    <w:p w14:paraId="74961B8C" w14:textId="23650B96" w:rsidR="00A86CBA" w:rsidRPr="00A63FDA" w:rsidRDefault="00723352" w:rsidP="00A86CBA">
      <w:pPr>
        <w:spacing w:before="240" w:after="0" w:line="360" w:lineRule="auto"/>
        <w:ind w:firstLine="709"/>
        <w:jc w:val="both"/>
        <w:rPr>
          <w:rFonts w:ascii="Arial" w:eastAsia="Calibri" w:hAnsi="Arial" w:cs="Arial"/>
          <w:bCs/>
          <w:sz w:val="26"/>
          <w:szCs w:val="26"/>
          <w:lang w:eastAsia="en-US"/>
        </w:rPr>
      </w:pPr>
      <w:r w:rsidRPr="00A63FDA">
        <w:rPr>
          <w:rFonts w:ascii="Arial" w:eastAsia="Calibri" w:hAnsi="Arial" w:cs="Arial"/>
          <w:bCs/>
          <w:sz w:val="26"/>
          <w:szCs w:val="26"/>
          <w:lang w:eastAsia="en-US"/>
        </w:rPr>
        <w:t>De ahí que, la Sala de Primera Instancia acertadamente acordó que para efectos de conceder</w:t>
      </w:r>
      <w:r w:rsidR="00CA47E3" w:rsidRPr="00A63FDA">
        <w:rPr>
          <w:rFonts w:ascii="Arial" w:eastAsia="Calibri" w:hAnsi="Arial" w:cs="Arial"/>
          <w:bCs/>
          <w:sz w:val="26"/>
          <w:szCs w:val="26"/>
          <w:lang w:eastAsia="en-US"/>
        </w:rPr>
        <w:t xml:space="preserve"> </w:t>
      </w:r>
      <w:r w:rsidRPr="00A63FDA">
        <w:rPr>
          <w:rFonts w:ascii="Arial" w:eastAsia="Calibri" w:hAnsi="Arial" w:cs="Arial"/>
          <w:bCs/>
          <w:sz w:val="26"/>
          <w:szCs w:val="26"/>
          <w:lang w:eastAsia="en-US"/>
        </w:rPr>
        <w:t xml:space="preserve">la suspensión </w:t>
      </w:r>
      <w:r w:rsidR="00464B14" w:rsidRPr="00A63FDA">
        <w:rPr>
          <w:rFonts w:ascii="Arial" w:eastAsia="Calibri" w:hAnsi="Arial" w:cs="Arial"/>
          <w:bCs/>
          <w:sz w:val="26"/>
          <w:szCs w:val="26"/>
          <w:lang w:eastAsia="en-US"/>
        </w:rPr>
        <w:t xml:space="preserve">provisional </w:t>
      </w:r>
      <w:r w:rsidR="003C694D" w:rsidRPr="00A63FDA">
        <w:rPr>
          <w:rFonts w:ascii="Arial" w:eastAsia="Calibri" w:hAnsi="Arial" w:cs="Arial"/>
          <w:bCs/>
          <w:sz w:val="26"/>
          <w:szCs w:val="26"/>
          <w:lang w:eastAsia="en-US"/>
        </w:rPr>
        <w:t>respecto</w:t>
      </w:r>
      <w:r w:rsidRPr="00A63FDA">
        <w:rPr>
          <w:rFonts w:ascii="Arial" w:eastAsia="Calibri" w:hAnsi="Arial" w:cs="Arial"/>
          <w:bCs/>
          <w:sz w:val="26"/>
          <w:szCs w:val="26"/>
          <w:lang w:eastAsia="en-US"/>
        </w:rPr>
        <w:t xml:space="preserve"> de la sanción económica impuesta a la recurre</w:t>
      </w:r>
      <w:r w:rsidR="003C694D" w:rsidRPr="00A63FDA">
        <w:rPr>
          <w:rFonts w:ascii="Arial" w:eastAsia="Calibri" w:hAnsi="Arial" w:cs="Arial"/>
          <w:bCs/>
          <w:sz w:val="26"/>
          <w:szCs w:val="26"/>
          <w:lang w:eastAsia="en-US"/>
        </w:rPr>
        <w:t>nte, é</w:t>
      </w:r>
      <w:r w:rsidRPr="00A63FDA">
        <w:rPr>
          <w:rFonts w:ascii="Arial" w:eastAsia="Calibri" w:hAnsi="Arial" w:cs="Arial"/>
          <w:bCs/>
          <w:sz w:val="26"/>
          <w:szCs w:val="26"/>
          <w:lang w:eastAsia="en-US"/>
        </w:rPr>
        <w:t>sta</w:t>
      </w:r>
      <w:r w:rsidR="003C694D" w:rsidRPr="00A63FDA">
        <w:rPr>
          <w:rFonts w:ascii="Arial" w:eastAsia="Calibri" w:hAnsi="Arial" w:cs="Arial"/>
          <w:bCs/>
          <w:sz w:val="26"/>
          <w:szCs w:val="26"/>
          <w:lang w:eastAsia="en-US"/>
        </w:rPr>
        <w:t xml:space="preserve"> primeramente</w:t>
      </w:r>
      <w:r w:rsidRPr="00A63FDA">
        <w:rPr>
          <w:rFonts w:ascii="Arial" w:eastAsia="Calibri" w:hAnsi="Arial" w:cs="Arial"/>
          <w:bCs/>
          <w:sz w:val="26"/>
          <w:szCs w:val="26"/>
          <w:lang w:eastAsia="en-US"/>
        </w:rPr>
        <w:t xml:space="preserve"> debe </w:t>
      </w:r>
      <w:r w:rsidR="003C694D" w:rsidRPr="00A63FDA">
        <w:rPr>
          <w:rFonts w:ascii="Arial" w:eastAsia="Calibri" w:hAnsi="Arial" w:cs="Arial"/>
          <w:bCs/>
          <w:sz w:val="26"/>
          <w:szCs w:val="26"/>
          <w:lang w:eastAsia="en-US"/>
        </w:rPr>
        <w:t xml:space="preserve">garantizar el interés fiscal correspondiente ante la </w:t>
      </w:r>
      <w:r w:rsidR="002F1FFA" w:rsidRPr="00A63FDA">
        <w:rPr>
          <w:rFonts w:ascii="Arial" w:eastAsia="Calibri" w:hAnsi="Arial" w:cs="Arial"/>
          <w:b/>
          <w:bCs/>
          <w:sz w:val="26"/>
          <w:szCs w:val="26"/>
          <w:lang w:eastAsia="en-US"/>
        </w:rPr>
        <w:t>autoridad ejecuto</w:t>
      </w:r>
      <w:r w:rsidR="003C694D" w:rsidRPr="00A63FDA">
        <w:rPr>
          <w:rFonts w:ascii="Arial" w:eastAsia="Calibri" w:hAnsi="Arial" w:cs="Arial"/>
          <w:b/>
          <w:bCs/>
          <w:sz w:val="26"/>
          <w:szCs w:val="26"/>
          <w:lang w:eastAsia="en-US"/>
        </w:rPr>
        <w:t>ra</w:t>
      </w:r>
      <w:r w:rsidR="003C694D" w:rsidRPr="00A63FDA">
        <w:rPr>
          <w:rFonts w:ascii="Arial" w:eastAsia="Calibri" w:hAnsi="Arial" w:cs="Arial"/>
          <w:bCs/>
          <w:sz w:val="26"/>
          <w:szCs w:val="26"/>
          <w:lang w:eastAsia="en-US"/>
        </w:rPr>
        <w:t xml:space="preserve">, es decir, ante </w:t>
      </w:r>
      <w:r w:rsidR="00CD64C6" w:rsidRPr="00A63FDA">
        <w:rPr>
          <w:rFonts w:ascii="Arial" w:eastAsia="Calibri" w:hAnsi="Arial" w:cs="Arial"/>
          <w:bCs/>
          <w:sz w:val="26"/>
          <w:szCs w:val="26"/>
          <w:lang w:eastAsia="en-US"/>
        </w:rPr>
        <w:t>la Secretaría de Finanzas del Poder Ejecutivo del Estado,</w:t>
      </w:r>
      <w:r w:rsidR="00A86CBA" w:rsidRPr="00A63FDA">
        <w:rPr>
          <w:rFonts w:ascii="Arial" w:eastAsia="Calibri" w:hAnsi="Arial" w:cs="Arial"/>
          <w:bCs/>
          <w:sz w:val="26"/>
          <w:szCs w:val="26"/>
          <w:lang w:eastAsia="en-US"/>
        </w:rPr>
        <w:t xml:space="preserve"> de conformidad con los requisitos que deberán reunir las garantías, en término de lo establecidos por el Reglamento del Código </w:t>
      </w:r>
      <w:r w:rsidR="007F569F" w:rsidRPr="00A63FDA">
        <w:rPr>
          <w:rFonts w:ascii="Arial" w:eastAsia="Calibri" w:hAnsi="Arial" w:cs="Arial"/>
          <w:bCs/>
          <w:sz w:val="26"/>
          <w:szCs w:val="26"/>
          <w:lang w:eastAsia="en-US"/>
        </w:rPr>
        <w:t xml:space="preserve">Fiscal para el </w:t>
      </w:r>
      <w:r w:rsidR="007F569F" w:rsidRPr="00A63FDA">
        <w:rPr>
          <w:rFonts w:ascii="Arial" w:eastAsia="Calibri" w:hAnsi="Arial" w:cs="Arial"/>
          <w:bCs/>
          <w:sz w:val="26"/>
          <w:szCs w:val="26"/>
          <w:lang w:eastAsia="en-US"/>
        </w:rPr>
        <w:lastRenderedPageBreak/>
        <w:t xml:space="preserve">Estado de Oaxaca; </w:t>
      </w:r>
      <w:r w:rsidR="00A86CBA" w:rsidRPr="00A63FDA">
        <w:rPr>
          <w:rFonts w:ascii="Arial" w:eastAsia="Calibri" w:hAnsi="Arial" w:cs="Arial"/>
          <w:bCs/>
          <w:sz w:val="26"/>
          <w:szCs w:val="26"/>
          <w:lang w:eastAsia="en-US"/>
        </w:rPr>
        <w:t>adem</w:t>
      </w:r>
      <w:r w:rsidR="007F569F" w:rsidRPr="00A63FDA">
        <w:rPr>
          <w:rFonts w:ascii="Arial" w:eastAsia="Calibri" w:hAnsi="Arial" w:cs="Arial"/>
          <w:bCs/>
          <w:sz w:val="26"/>
          <w:szCs w:val="26"/>
          <w:lang w:eastAsia="en-US"/>
        </w:rPr>
        <w:t xml:space="preserve">ás, de la observancia </w:t>
      </w:r>
      <w:r w:rsidR="00A86CBA" w:rsidRPr="00A63FDA">
        <w:rPr>
          <w:rFonts w:ascii="Arial" w:eastAsia="Calibri" w:hAnsi="Arial" w:cs="Arial"/>
          <w:bCs/>
          <w:sz w:val="26"/>
          <w:szCs w:val="26"/>
          <w:lang w:eastAsia="en-US"/>
        </w:rPr>
        <w:t>que sean suficientes tanto en el momento de su ace</w:t>
      </w:r>
      <w:r w:rsidR="007F569F" w:rsidRPr="00A63FDA">
        <w:rPr>
          <w:rFonts w:ascii="Arial" w:eastAsia="Calibri" w:hAnsi="Arial" w:cs="Arial"/>
          <w:bCs/>
          <w:sz w:val="26"/>
          <w:szCs w:val="26"/>
          <w:lang w:eastAsia="en-US"/>
        </w:rPr>
        <w:t>ptación como con posterioridad, con la facultad que tiene l</w:t>
      </w:r>
      <w:r w:rsidR="00A86CBA" w:rsidRPr="00A63FDA">
        <w:rPr>
          <w:rFonts w:ascii="Arial" w:eastAsia="Calibri" w:hAnsi="Arial" w:cs="Arial"/>
          <w:bCs/>
          <w:sz w:val="26"/>
          <w:szCs w:val="26"/>
          <w:lang w:eastAsia="en-US"/>
        </w:rPr>
        <w:t xml:space="preserve">a autoridad fiscal </w:t>
      </w:r>
      <w:r w:rsidR="007F569F" w:rsidRPr="00A63FDA">
        <w:rPr>
          <w:rFonts w:ascii="Arial" w:eastAsia="Calibri" w:hAnsi="Arial" w:cs="Arial"/>
          <w:bCs/>
          <w:sz w:val="26"/>
          <w:szCs w:val="26"/>
          <w:lang w:eastAsia="en-US"/>
        </w:rPr>
        <w:t>de</w:t>
      </w:r>
      <w:r w:rsidR="00A86CBA" w:rsidRPr="00A63FDA">
        <w:rPr>
          <w:rFonts w:ascii="Arial" w:eastAsia="Calibri" w:hAnsi="Arial" w:cs="Arial"/>
          <w:bCs/>
          <w:sz w:val="26"/>
          <w:szCs w:val="26"/>
          <w:lang w:eastAsia="en-US"/>
        </w:rPr>
        <w:t xml:space="preserve"> dispensar la garantía del interés fiscal en los supuestos establecidos </w:t>
      </w:r>
      <w:r w:rsidR="007F569F" w:rsidRPr="00A63FDA">
        <w:rPr>
          <w:rFonts w:ascii="Arial" w:eastAsia="Calibri" w:hAnsi="Arial" w:cs="Arial"/>
          <w:bCs/>
          <w:sz w:val="26"/>
          <w:szCs w:val="26"/>
          <w:lang w:eastAsia="en-US"/>
        </w:rPr>
        <w:t xml:space="preserve">en la normatividad interna aplicable.- - - - - - - - - - - - - - - - - - - - - - - - - - - - - - - - - - - - - - - - - - - - - </w:t>
      </w:r>
    </w:p>
    <w:p w14:paraId="67D95A15" w14:textId="4F30EAB8" w:rsidR="00723352" w:rsidRPr="00A63FDA" w:rsidRDefault="007F569F" w:rsidP="00E14FE9">
      <w:pPr>
        <w:spacing w:before="240" w:after="0" w:line="360" w:lineRule="auto"/>
        <w:ind w:firstLine="709"/>
        <w:jc w:val="both"/>
        <w:rPr>
          <w:rFonts w:ascii="Arial" w:eastAsia="Calibri" w:hAnsi="Arial" w:cs="Arial"/>
          <w:bCs/>
          <w:sz w:val="26"/>
          <w:szCs w:val="26"/>
          <w:lang w:eastAsia="en-US"/>
        </w:rPr>
      </w:pPr>
      <w:r w:rsidRPr="00A63FDA">
        <w:rPr>
          <w:rFonts w:ascii="Arial" w:eastAsia="Calibri" w:hAnsi="Arial" w:cs="Arial"/>
          <w:bCs/>
          <w:sz w:val="26"/>
          <w:szCs w:val="26"/>
          <w:lang w:eastAsia="en-US"/>
        </w:rPr>
        <w:t>Lo anterior, en términos de</w:t>
      </w:r>
      <w:r w:rsidR="00CD64C6" w:rsidRPr="00A63FDA">
        <w:rPr>
          <w:rFonts w:ascii="Arial" w:eastAsia="Calibri" w:hAnsi="Arial" w:cs="Arial"/>
          <w:bCs/>
          <w:sz w:val="26"/>
          <w:szCs w:val="26"/>
          <w:lang w:eastAsia="en-US"/>
        </w:rPr>
        <w:t xml:space="preserve"> lo previsto en los artículos 2 fracción</w:t>
      </w:r>
      <w:r w:rsidR="00C711BB" w:rsidRPr="00A63FDA">
        <w:rPr>
          <w:rFonts w:ascii="Arial" w:eastAsia="Calibri" w:hAnsi="Arial" w:cs="Arial"/>
          <w:bCs/>
          <w:sz w:val="26"/>
          <w:szCs w:val="26"/>
          <w:lang w:eastAsia="en-US"/>
        </w:rPr>
        <w:t xml:space="preserve"> V y 129 del Código Fiscal para el Estado de Oaxaca; en relación con </w:t>
      </w:r>
      <w:r w:rsidR="00F026DA" w:rsidRPr="00A63FDA">
        <w:rPr>
          <w:rFonts w:ascii="Arial" w:eastAsia="Calibri" w:hAnsi="Arial" w:cs="Arial"/>
          <w:bCs/>
          <w:sz w:val="26"/>
          <w:szCs w:val="26"/>
          <w:lang w:eastAsia="en-US"/>
        </w:rPr>
        <w:t>el artículo 96 del Reglamento del Código Fiscal para el Estado de Oaxaca, que a la letra dicen:</w:t>
      </w:r>
      <w:r w:rsidR="003F450F">
        <w:rPr>
          <w:rFonts w:ascii="Arial" w:eastAsia="Calibri" w:hAnsi="Arial" w:cs="Arial"/>
          <w:bCs/>
          <w:sz w:val="26"/>
          <w:szCs w:val="26"/>
          <w:lang w:eastAsia="en-US"/>
        </w:rPr>
        <w:t xml:space="preserve"> - - - - - - - - - - - - - - - - - - - - - - - - - - - - - - - - - - - - - -</w:t>
      </w:r>
    </w:p>
    <w:p w14:paraId="6139CF2C" w14:textId="01CDC6FF" w:rsidR="00592F28" w:rsidRPr="00A63FDA" w:rsidRDefault="00592F28" w:rsidP="00B0651A">
      <w:pPr>
        <w:spacing w:before="240" w:after="0" w:line="360" w:lineRule="auto"/>
        <w:ind w:left="709" w:right="758"/>
        <w:jc w:val="center"/>
        <w:rPr>
          <w:rFonts w:ascii="Arial" w:eastAsia="Calibri" w:hAnsi="Arial" w:cs="Arial"/>
          <w:b/>
          <w:bCs/>
          <w:sz w:val="26"/>
          <w:szCs w:val="26"/>
          <w:lang w:eastAsia="en-US"/>
        </w:rPr>
      </w:pPr>
      <w:r w:rsidRPr="00A63FDA">
        <w:rPr>
          <w:rFonts w:ascii="Arial" w:eastAsia="Calibri" w:hAnsi="Arial" w:cs="Arial"/>
          <w:b/>
          <w:bCs/>
          <w:sz w:val="26"/>
          <w:szCs w:val="26"/>
          <w:lang w:eastAsia="en-US"/>
        </w:rPr>
        <w:t>Código Fiscal para el Estado de Oaxaca</w:t>
      </w:r>
    </w:p>
    <w:p w14:paraId="7C77C035" w14:textId="3A423E05" w:rsidR="007627D2" w:rsidRPr="00FE7003" w:rsidRDefault="007627D2" w:rsidP="007627D2">
      <w:pPr>
        <w:spacing w:before="240" w:after="0" w:line="360" w:lineRule="auto"/>
        <w:ind w:left="709" w:right="758"/>
        <w:rPr>
          <w:rFonts w:ascii="Arial" w:eastAsia="Calibri" w:hAnsi="Arial" w:cs="Arial"/>
          <w:bCs/>
          <w:sz w:val="24"/>
          <w:szCs w:val="24"/>
          <w:lang w:eastAsia="en-US"/>
        </w:rPr>
      </w:pPr>
      <w:r w:rsidRPr="00FE7003">
        <w:rPr>
          <w:rFonts w:ascii="Arial" w:eastAsia="Calibri" w:hAnsi="Arial" w:cs="Arial"/>
          <w:bCs/>
          <w:sz w:val="24"/>
          <w:szCs w:val="24"/>
          <w:lang w:eastAsia="en-US"/>
        </w:rPr>
        <w:t>“…</w:t>
      </w:r>
    </w:p>
    <w:p w14:paraId="4E57C95A" w14:textId="5CCAAA1D"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w:t>
      </w:r>
    </w:p>
    <w:p w14:paraId="5F269589" w14:textId="1085EC33" w:rsidR="00F026DA"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
          <w:bCs/>
          <w:i/>
          <w:sz w:val="24"/>
          <w:szCs w:val="24"/>
          <w:lang w:eastAsia="en-US"/>
        </w:rPr>
        <w:t>ARTÍCULO 2.</w:t>
      </w:r>
      <w:r w:rsidRPr="00FE7003">
        <w:rPr>
          <w:rFonts w:ascii="Arial" w:eastAsia="Calibri" w:hAnsi="Arial" w:cs="Arial"/>
          <w:bCs/>
          <w:i/>
          <w:sz w:val="24"/>
          <w:szCs w:val="24"/>
          <w:lang w:eastAsia="en-US"/>
        </w:rPr>
        <w:t xml:space="preserve"> Para efectos del presente Código se entenderá por:</w:t>
      </w:r>
    </w:p>
    <w:p w14:paraId="65ED059B" w14:textId="5D9BEFF1"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w:t>
      </w:r>
    </w:p>
    <w:p w14:paraId="4250CE5C" w14:textId="0A2BB36E"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V. Secretaría: A la Secretaría de Finanzas del Poder Ejecutivo del Estado;</w:t>
      </w:r>
    </w:p>
    <w:p w14:paraId="498F3DEE" w14:textId="69FAF108"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w:t>
      </w:r>
    </w:p>
    <w:p w14:paraId="2FF06C0C" w14:textId="2A222F27"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
          <w:bCs/>
          <w:i/>
          <w:sz w:val="24"/>
          <w:szCs w:val="24"/>
          <w:lang w:eastAsia="en-US"/>
        </w:rPr>
        <w:t xml:space="preserve">ARTÍCULO 129. </w:t>
      </w:r>
      <w:r w:rsidRPr="00FE7003">
        <w:rPr>
          <w:rFonts w:ascii="Arial" w:eastAsia="Calibri" w:hAnsi="Arial" w:cs="Arial"/>
          <w:bCs/>
          <w:i/>
          <w:sz w:val="24"/>
          <w:szCs w:val="24"/>
          <w:lang w:eastAsia="en-US"/>
        </w:rPr>
        <w:t xml:space="preserve">Cuando se solicite la suspensión del procedimiento administrativo de ejecución, o prórroga para el pago de créditos fiscales o condonación de multas, el interés fiscal podrá ser garantizado en cualquiera de las formas siguientes: </w:t>
      </w:r>
    </w:p>
    <w:p w14:paraId="532134FC" w14:textId="4142B2E4"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 xml:space="preserve">I. Depósito en dinero, carta de crédito u otras formas de garantía financiera equivalentes que establezca el Reglamento; </w:t>
      </w:r>
    </w:p>
    <w:p w14:paraId="3BFA7FF6" w14:textId="77777777"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II. Prenda o hipoteca;</w:t>
      </w:r>
    </w:p>
    <w:p w14:paraId="27AD5EAF" w14:textId="36D5B377"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III. Fianza otorgada por institución autorizada, la que no gozará de los beneficios de orden y excusión;</w:t>
      </w:r>
    </w:p>
    <w:p w14:paraId="411626AE" w14:textId="77777777"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 xml:space="preserve">IV. Obligación solidaria asumida por tercero que compruebe su idoneidad y solvencia; </w:t>
      </w:r>
    </w:p>
    <w:p w14:paraId="09D6C984" w14:textId="77777777"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V. Embargo en la vía administrativa, y</w:t>
      </w:r>
    </w:p>
    <w:p w14:paraId="0DC081FE" w14:textId="26D449EB"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 xml:space="preserve">VI. Títulos valor o cartera de créditos del propio contribuyente, en caso de que se demuestre la imposibilidad de garantizar la totalidad del crédito mediante cualquiera de las fracciones anteriores, los cuales se aceptarán al valor que discrecionalmente fije la Secretaría. </w:t>
      </w:r>
    </w:p>
    <w:p w14:paraId="3C0E69A6" w14:textId="3BA48256"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 xml:space="preserve">La garantía deberá comprender, además de las contribuciones adeudadas actualizadas, los accesorios causados, así como de los que se causen en los doce meses siguientes a su </w:t>
      </w:r>
      <w:r w:rsidRPr="00FE7003">
        <w:rPr>
          <w:rFonts w:ascii="Arial" w:eastAsia="Calibri" w:hAnsi="Arial" w:cs="Arial"/>
          <w:bCs/>
          <w:i/>
          <w:sz w:val="24"/>
          <w:szCs w:val="24"/>
          <w:lang w:eastAsia="en-US"/>
        </w:rPr>
        <w:lastRenderedPageBreak/>
        <w:t>otorgamiento. Al terminar este período y en tanto no se cubra el crédito, deberá actualizarse su importe cada año y ampliarse la garantía para que cubra el crédito actualizado y el importe de los recargos, incluso los correspondientes</w:t>
      </w:r>
      <w:r w:rsidR="00B0651A" w:rsidRPr="00FE7003">
        <w:rPr>
          <w:rFonts w:ascii="Arial" w:eastAsia="Calibri" w:hAnsi="Arial" w:cs="Arial"/>
          <w:bCs/>
          <w:i/>
          <w:sz w:val="24"/>
          <w:szCs w:val="24"/>
          <w:lang w:eastAsia="en-US"/>
        </w:rPr>
        <w:t xml:space="preserve"> </w:t>
      </w:r>
      <w:r w:rsidRPr="00FE7003">
        <w:rPr>
          <w:rFonts w:ascii="Arial" w:eastAsia="Calibri" w:hAnsi="Arial" w:cs="Arial"/>
          <w:bCs/>
          <w:i/>
          <w:sz w:val="24"/>
          <w:szCs w:val="24"/>
          <w:lang w:eastAsia="en-US"/>
        </w:rPr>
        <w:t>a los doce meses siguientes.</w:t>
      </w:r>
    </w:p>
    <w:p w14:paraId="5AFDBD56" w14:textId="1E54B796" w:rsidR="00592F28" w:rsidRPr="00FE7003" w:rsidRDefault="00592F28"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El Reglamento establecerá los requisitos que deberán reunir las garantías. La Secretaría vigilará que</w:t>
      </w:r>
      <w:r w:rsidR="00B0651A" w:rsidRPr="00FE7003">
        <w:rPr>
          <w:rFonts w:ascii="Arial" w:eastAsia="Calibri" w:hAnsi="Arial" w:cs="Arial"/>
          <w:bCs/>
          <w:i/>
          <w:sz w:val="24"/>
          <w:szCs w:val="24"/>
          <w:lang w:eastAsia="en-US"/>
        </w:rPr>
        <w:t xml:space="preserve"> </w:t>
      </w:r>
      <w:r w:rsidRPr="00FE7003">
        <w:rPr>
          <w:rFonts w:ascii="Arial" w:eastAsia="Calibri" w:hAnsi="Arial" w:cs="Arial"/>
          <w:bCs/>
          <w:i/>
          <w:sz w:val="24"/>
          <w:szCs w:val="24"/>
          <w:lang w:eastAsia="en-US"/>
        </w:rPr>
        <w:t>sean suficientes tanto en el momento de su aceptación como con posterioridad y, si no lo fueren, exigirá</w:t>
      </w:r>
      <w:r w:rsidR="00B0651A" w:rsidRPr="00FE7003">
        <w:rPr>
          <w:rFonts w:ascii="Arial" w:eastAsia="Calibri" w:hAnsi="Arial" w:cs="Arial"/>
          <w:bCs/>
          <w:i/>
          <w:sz w:val="24"/>
          <w:szCs w:val="24"/>
          <w:lang w:eastAsia="en-US"/>
        </w:rPr>
        <w:t xml:space="preserve"> </w:t>
      </w:r>
      <w:r w:rsidRPr="00FE7003">
        <w:rPr>
          <w:rFonts w:ascii="Arial" w:eastAsia="Calibri" w:hAnsi="Arial" w:cs="Arial"/>
          <w:bCs/>
          <w:i/>
          <w:sz w:val="24"/>
          <w:szCs w:val="24"/>
          <w:lang w:eastAsia="en-US"/>
        </w:rPr>
        <w:t>su ampliación. En los casos en que los contribuyentes, a requerimiento de la autoridad fiscal, no lleven</w:t>
      </w:r>
      <w:r w:rsidR="00B0651A" w:rsidRPr="00FE7003">
        <w:rPr>
          <w:rFonts w:ascii="Arial" w:eastAsia="Calibri" w:hAnsi="Arial" w:cs="Arial"/>
          <w:bCs/>
          <w:i/>
          <w:sz w:val="24"/>
          <w:szCs w:val="24"/>
          <w:lang w:eastAsia="en-US"/>
        </w:rPr>
        <w:t xml:space="preserve"> </w:t>
      </w:r>
      <w:r w:rsidRPr="00FE7003">
        <w:rPr>
          <w:rFonts w:ascii="Arial" w:eastAsia="Calibri" w:hAnsi="Arial" w:cs="Arial"/>
          <w:bCs/>
          <w:i/>
          <w:sz w:val="24"/>
          <w:szCs w:val="24"/>
          <w:lang w:eastAsia="en-US"/>
        </w:rPr>
        <w:t>a cabo la ampliación o sustitución de garantía suficiente, ésta procederá al secuestro o embargo de</w:t>
      </w:r>
      <w:r w:rsidR="00B0651A" w:rsidRPr="00FE7003">
        <w:rPr>
          <w:rFonts w:ascii="Arial" w:eastAsia="Calibri" w:hAnsi="Arial" w:cs="Arial"/>
          <w:bCs/>
          <w:i/>
          <w:sz w:val="24"/>
          <w:szCs w:val="24"/>
          <w:lang w:eastAsia="en-US"/>
        </w:rPr>
        <w:t xml:space="preserve"> </w:t>
      </w:r>
      <w:r w:rsidRPr="00FE7003">
        <w:rPr>
          <w:rFonts w:ascii="Arial" w:eastAsia="Calibri" w:hAnsi="Arial" w:cs="Arial"/>
          <w:bCs/>
          <w:i/>
          <w:sz w:val="24"/>
          <w:szCs w:val="24"/>
          <w:lang w:eastAsia="en-US"/>
        </w:rPr>
        <w:t>otros bienes para garantizar el interés fiscal.</w:t>
      </w:r>
    </w:p>
    <w:p w14:paraId="0F99CC8A" w14:textId="2FA65553" w:rsidR="00B0651A" w:rsidRPr="00FE7003" w:rsidRDefault="00B0651A"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La autoridad fiscal podrá dispensar la garantía del interés fiscal en los supuestos establecidos en el Reglamento.</w:t>
      </w:r>
    </w:p>
    <w:p w14:paraId="1A522979" w14:textId="77777777" w:rsidR="007627D2" w:rsidRPr="00FE7003" w:rsidRDefault="00B0651A"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La garantía deberá constituirse dentro de los treinta días siguientes a aquél en que surta efectos la notificación efectuada por la autoridad fiscal correspondiente de la resolución sobre la cual se deba garantizar el interés fiscal, salvo en los casos en que se indique un plazo diferente en otros preceptos de este Código.</w:t>
      </w:r>
    </w:p>
    <w:p w14:paraId="713DC7E8" w14:textId="156AF445" w:rsidR="00F026DA" w:rsidRPr="00FE7003" w:rsidRDefault="007627D2" w:rsidP="00B0651A">
      <w:pPr>
        <w:spacing w:after="0" w:line="360" w:lineRule="auto"/>
        <w:ind w:left="709" w:right="758"/>
        <w:jc w:val="both"/>
        <w:rPr>
          <w:rFonts w:ascii="Arial" w:eastAsia="Calibri" w:hAnsi="Arial" w:cs="Arial"/>
          <w:bCs/>
          <w:i/>
          <w:sz w:val="24"/>
          <w:szCs w:val="24"/>
          <w:lang w:eastAsia="en-US"/>
        </w:rPr>
      </w:pPr>
      <w:r w:rsidRPr="00FE7003">
        <w:rPr>
          <w:rFonts w:ascii="Arial" w:eastAsia="Calibri" w:hAnsi="Arial" w:cs="Arial"/>
          <w:bCs/>
          <w:i/>
          <w:sz w:val="24"/>
          <w:szCs w:val="24"/>
          <w:lang w:eastAsia="en-US"/>
        </w:rPr>
        <w:t>…”</w:t>
      </w:r>
    </w:p>
    <w:p w14:paraId="41787616" w14:textId="77777777" w:rsidR="00B80B6B" w:rsidRPr="00FE7003" w:rsidRDefault="00B80B6B" w:rsidP="00B0651A">
      <w:pPr>
        <w:spacing w:after="0" w:line="360" w:lineRule="auto"/>
        <w:ind w:left="709" w:right="758"/>
        <w:jc w:val="both"/>
        <w:rPr>
          <w:rFonts w:ascii="Arial" w:eastAsia="Calibri" w:hAnsi="Arial" w:cs="Arial"/>
          <w:bCs/>
          <w:i/>
          <w:sz w:val="24"/>
          <w:szCs w:val="24"/>
          <w:lang w:eastAsia="en-US"/>
        </w:rPr>
      </w:pPr>
    </w:p>
    <w:p w14:paraId="7B93A434" w14:textId="47D61E36" w:rsidR="00723352" w:rsidRPr="00FE7003" w:rsidRDefault="00D869E9" w:rsidP="00D869E9">
      <w:pPr>
        <w:spacing w:after="0" w:line="360" w:lineRule="auto"/>
        <w:ind w:firstLine="709"/>
        <w:jc w:val="center"/>
        <w:rPr>
          <w:rFonts w:ascii="Arial" w:eastAsia="Calibri" w:hAnsi="Arial" w:cs="Arial"/>
          <w:b/>
          <w:bCs/>
          <w:i/>
          <w:sz w:val="24"/>
          <w:szCs w:val="24"/>
          <w:lang w:eastAsia="en-US"/>
        </w:rPr>
      </w:pPr>
      <w:r w:rsidRPr="00FE7003">
        <w:rPr>
          <w:rFonts w:ascii="Arial" w:eastAsia="Calibri" w:hAnsi="Arial" w:cs="Arial"/>
          <w:b/>
          <w:bCs/>
          <w:sz w:val="24"/>
          <w:szCs w:val="24"/>
          <w:lang w:eastAsia="en-US"/>
        </w:rPr>
        <w:t>Reglamento del Código Fiscal para el Estado de Oaxaca</w:t>
      </w:r>
    </w:p>
    <w:p w14:paraId="14F5E4C7" w14:textId="3237FE04" w:rsidR="00E14FE9" w:rsidRPr="00FE7003" w:rsidRDefault="00AB6721" w:rsidP="00B0651A">
      <w:pPr>
        <w:spacing w:after="0" w:line="360" w:lineRule="auto"/>
        <w:ind w:firstLine="709"/>
        <w:jc w:val="both"/>
        <w:rPr>
          <w:rFonts w:ascii="Arial" w:eastAsia="Times New Roman" w:hAnsi="Arial" w:cs="Arial"/>
          <w:i/>
          <w:sz w:val="24"/>
          <w:szCs w:val="24"/>
        </w:rPr>
      </w:pPr>
      <w:r w:rsidRPr="00FE7003">
        <w:rPr>
          <w:rFonts w:ascii="Arial" w:eastAsia="Times New Roman" w:hAnsi="Arial" w:cs="Arial"/>
          <w:i/>
          <w:sz w:val="24"/>
          <w:szCs w:val="24"/>
        </w:rPr>
        <w:t>“…</w:t>
      </w:r>
    </w:p>
    <w:p w14:paraId="2918A942" w14:textId="6C7CB8F6" w:rsidR="00AB6721" w:rsidRPr="00FE7003" w:rsidRDefault="00AB6721" w:rsidP="00B0651A">
      <w:pPr>
        <w:spacing w:after="0" w:line="360" w:lineRule="auto"/>
        <w:ind w:firstLine="709"/>
        <w:jc w:val="both"/>
        <w:rPr>
          <w:rFonts w:ascii="Arial" w:eastAsia="Times New Roman" w:hAnsi="Arial" w:cs="Arial"/>
          <w:i/>
          <w:sz w:val="24"/>
          <w:szCs w:val="24"/>
        </w:rPr>
      </w:pPr>
      <w:r w:rsidRPr="00FE7003">
        <w:rPr>
          <w:rFonts w:ascii="Arial" w:eastAsia="Times New Roman" w:hAnsi="Arial" w:cs="Arial"/>
          <w:i/>
          <w:sz w:val="24"/>
          <w:szCs w:val="24"/>
        </w:rPr>
        <w:t>(…)</w:t>
      </w:r>
    </w:p>
    <w:p w14:paraId="6665B576" w14:textId="07D0A58A" w:rsidR="00D869E9" w:rsidRPr="00FE7003" w:rsidRDefault="00D869E9" w:rsidP="00D869E9">
      <w:pPr>
        <w:spacing w:after="0" w:line="360" w:lineRule="auto"/>
        <w:ind w:left="709" w:right="758"/>
        <w:jc w:val="both"/>
        <w:rPr>
          <w:rFonts w:ascii="Arial" w:eastAsia="Times New Roman" w:hAnsi="Arial" w:cs="Arial"/>
          <w:b/>
          <w:sz w:val="24"/>
          <w:szCs w:val="24"/>
        </w:rPr>
      </w:pPr>
      <w:r w:rsidRPr="00FE7003">
        <w:rPr>
          <w:rFonts w:ascii="Arial" w:eastAsia="Times New Roman" w:hAnsi="Arial" w:cs="Arial"/>
          <w:b/>
          <w:i/>
          <w:sz w:val="24"/>
          <w:szCs w:val="24"/>
        </w:rPr>
        <w:t>Artículo 96.</w:t>
      </w:r>
      <w:r w:rsidRPr="00FE7003">
        <w:rPr>
          <w:rFonts w:ascii="Arial" w:eastAsia="Times New Roman" w:hAnsi="Arial" w:cs="Arial"/>
          <w:i/>
          <w:sz w:val="24"/>
          <w:szCs w:val="24"/>
        </w:rPr>
        <w:t xml:space="preserve"> La garantía del interés fiscal a que se refiere el artículo 129 del Código, </w:t>
      </w:r>
      <w:r w:rsidRPr="00FE7003">
        <w:rPr>
          <w:rFonts w:ascii="Arial" w:eastAsia="Times New Roman" w:hAnsi="Arial" w:cs="Arial"/>
          <w:b/>
          <w:i/>
          <w:sz w:val="24"/>
          <w:szCs w:val="24"/>
          <w:u w:val="single"/>
        </w:rPr>
        <w:t>se otorgará a favor de la Secretaría</w:t>
      </w:r>
      <w:r w:rsidRPr="00FE7003">
        <w:rPr>
          <w:rFonts w:ascii="Arial" w:eastAsia="Times New Roman" w:hAnsi="Arial" w:cs="Arial"/>
          <w:i/>
          <w:sz w:val="24"/>
          <w:szCs w:val="24"/>
        </w:rPr>
        <w:t xml:space="preserve">, en los casos en que los particulares estén obligados a hacerlo, y se aplicará en lo conducente lo dispuesto por este capítulo. </w:t>
      </w:r>
      <w:r w:rsidRPr="00FE7003">
        <w:rPr>
          <w:rFonts w:ascii="Arial" w:eastAsia="Times New Roman" w:hAnsi="Arial" w:cs="Arial"/>
          <w:b/>
          <w:sz w:val="24"/>
          <w:szCs w:val="24"/>
        </w:rPr>
        <w:t>-Lo resaltado y subrayado es propio-.</w:t>
      </w:r>
    </w:p>
    <w:p w14:paraId="38566203" w14:textId="6A6B4F76" w:rsidR="00E14FE9" w:rsidRPr="00FE7003" w:rsidRDefault="00D869E9" w:rsidP="00D869E9">
      <w:pPr>
        <w:spacing w:after="0" w:line="360" w:lineRule="auto"/>
        <w:ind w:left="709" w:right="758"/>
        <w:jc w:val="both"/>
        <w:rPr>
          <w:rFonts w:ascii="Arial" w:eastAsia="Times New Roman" w:hAnsi="Arial" w:cs="Arial"/>
          <w:i/>
          <w:sz w:val="24"/>
          <w:szCs w:val="24"/>
        </w:rPr>
      </w:pPr>
      <w:r w:rsidRPr="00FE7003">
        <w:rPr>
          <w:rFonts w:ascii="Arial" w:eastAsia="Times New Roman" w:hAnsi="Arial" w:cs="Arial"/>
          <w:i/>
          <w:sz w:val="24"/>
          <w:szCs w:val="24"/>
        </w:rPr>
        <w:t>Las garantías subsistirán hasta que proceda su cancelación en los términos del Código y de este Reglamento. Los gastos que se originen con motivo de la garantía serán por cuenta del interesado.</w:t>
      </w:r>
    </w:p>
    <w:p w14:paraId="31D441C7" w14:textId="14A3055C" w:rsidR="00AB6721" w:rsidRPr="00FE7003" w:rsidRDefault="00AB6721" w:rsidP="00D869E9">
      <w:pPr>
        <w:spacing w:after="0" w:line="360" w:lineRule="auto"/>
        <w:ind w:left="709" w:right="758"/>
        <w:jc w:val="both"/>
        <w:rPr>
          <w:rFonts w:ascii="Arial" w:eastAsia="Times New Roman" w:hAnsi="Arial" w:cs="Arial"/>
          <w:i/>
          <w:sz w:val="24"/>
          <w:szCs w:val="24"/>
        </w:rPr>
      </w:pPr>
      <w:r w:rsidRPr="00FE7003">
        <w:rPr>
          <w:rFonts w:ascii="Arial" w:eastAsia="Times New Roman" w:hAnsi="Arial" w:cs="Arial"/>
          <w:i/>
          <w:sz w:val="24"/>
          <w:szCs w:val="24"/>
        </w:rPr>
        <w:t>(…)</w:t>
      </w:r>
    </w:p>
    <w:p w14:paraId="4D1152FE" w14:textId="33CF8E36" w:rsidR="00AB6721" w:rsidRPr="00FE7003" w:rsidRDefault="00AB6721" w:rsidP="00D869E9">
      <w:pPr>
        <w:spacing w:after="0" w:line="360" w:lineRule="auto"/>
        <w:ind w:left="709" w:right="758"/>
        <w:jc w:val="both"/>
        <w:rPr>
          <w:rFonts w:ascii="Arial" w:eastAsia="Times New Roman" w:hAnsi="Arial" w:cs="Arial"/>
          <w:i/>
          <w:sz w:val="24"/>
          <w:szCs w:val="24"/>
        </w:rPr>
      </w:pPr>
      <w:r w:rsidRPr="00FE7003">
        <w:rPr>
          <w:rFonts w:ascii="Arial" w:eastAsia="Times New Roman" w:hAnsi="Arial" w:cs="Arial"/>
          <w:i/>
          <w:sz w:val="24"/>
          <w:szCs w:val="24"/>
        </w:rPr>
        <w:t>…”</w:t>
      </w:r>
    </w:p>
    <w:p w14:paraId="64FADE03" w14:textId="534894F4" w:rsidR="00E14FE9" w:rsidRPr="00A63FDA" w:rsidRDefault="00927154" w:rsidP="00E14FE9">
      <w:pPr>
        <w:spacing w:before="240" w:after="0" w:line="360" w:lineRule="auto"/>
        <w:ind w:firstLine="709"/>
        <w:jc w:val="both"/>
        <w:rPr>
          <w:rFonts w:ascii="Arial" w:eastAsia="Times New Roman" w:hAnsi="Arial" w:cs="Arial"/>
          <w:sz w:val="26"/>
          <w:szCs w:val="26"/>
        </w:rPr>
      </w:pPr>
      <w:r w:rsidRPr="00A63FDA">
        <w:rPr>
          <w:rFonts w:ascii="Arial" w:eastAsia="Times New Roman" w:hAnsi="Arial" w:cs="Arial"/>
          <w:sz w:val="26"/>
          <w:szCs w:val="26"/>
        </w:rPr>
        <w:t xml:space="preserve">Lo anterior, </w:t>
      </w:r>
      <w:r w:rsidR="002A707C" w:rsidRPr="00A63FDA">
        <w:rPr>
          <w:rFonts w:ascii="Arial" w:eastAsia="Times New Roman" w:hAnsi="Arial" w:cs="Arial"/>
          <w:sz w:val="26"/>
          <w:szCs w:val="26"/>
        </w:rPr>
        <w:t>en cumplimiento a lo previsto por el artículo 218 fracción I</w:t>
      </w:r>
      <w:r w:rsidR="002A707C" w:rsidRPr="00A63FDA">
        <w:rPr>
          <w:rStyle w:val="Refdenotaalpie"/>
          <w:rFonts w:ascii="Arial" w:eastAsia="Times New Roman" w:hAnsi="Arial" w:cs="Arial"/>
          <w:sz w:val="26"/>
          <w:szCs w:val="26"/>
        </w:rPr>
        <w:footnoteReference w:id="2"/>
      </w:r>
      <w:r w:rsidR="002A707C" w:rsidRPr="00A63FDA">
        <w:rPr>
          <w:rFonts w:ascii="Arial" w:eastAsia="Times New Roman" w:hAnsi="Arial" w:cs="Arial"/>
          <w:sz w:val="26"/>
          <w:szCs w:val="26"/>
        </w:rPr>
        <w:t xml:space="preserve"> de la Ley de Procedimiento y Justicia Administrativa para el </w:t>
      </w:r>
      <w:r w:rsidR="002A707C" w:rsidRPr="00A63FDA">
        <w:rPr>
          <w:rFonts w:ascii="Arial" w:eastAsia="Times New Roman" w:hAnsi="Arial" w:cs="Arial"/>
          <w:sz w:val="26"/>
          <w:szCs w:val="26"/>
        </w:rPr>
        <w:lastRenderedPageBreak/>
        <w:t>Estado de Oaxaca</w:t>
      </w:r>
      <w:r w:rsidR="00FE26B7" w:rsidRPr="00A63FDA">
        <w:rPr>
          <w:rFonts w:ascii="Arial" w:eastAsia="Times New Roman" w:hAnsi="Arial" w:cs="Arial"/>
          <w:sz w:val="26"/>
          <w:szCs w:val="26"/>
        </w:rPr>
        <w:t xml:space="preserve">; por tanto, </w:t>
      </w:r>
      <w:r w:rsidR="004B45C7" w:rsidRPr="00A63FDA">
        <w:rPr>
          <w:rFonts w:ascii="Arial" w:eastAsia="Times New Roman" w:hAnsi="Arial" w:cs="Arial"/>
          <w:sz w:val="26"/>
          <w:szCs w:val="26"/>
        </w:rPr>
        <w:t>resulta</w:t>
      </w:r>
      <w:r w:rsidR="00FE26B7" w:rsidRPr="00A63FDA">
        <w:rPr>
          <w:rFonts w:ascii="Arial" w:eastAsia="Times New Roman" w:hAnsi="Arial" w:cs="Arial"/>
          <w:sz w:val="26"/>
          <w:szCs w:val="26"/>
        </w:rPr>
        <w:t xml:space="preserve"> infundado el agravio esgrimido </w:t>
      </w:r>
      <w:r w:rsidR="004B45C7" w:rsidRPr="00A63FDA">
        <w:rPr>
          <w:rFonts w:ascii="Arial" w:eastAsia="Times New Roman" w:hAnsi="Arial" w:cs="Arial"/>
          <w:sz w:val="26"/>
          <w:szCs w:val="26"/>
        </w:rPr>
        <w:t>por la recurrente.</w:t>
      </w:r>
      <w:r w:rsidR="00E07503">
        <w:rPr>
          <w:rFonts w:ascii="Arial" w:eastAsia="Times New Roman" w:hAnsi="Arial" w:cs="Arial"/>
          <w:sz w:val="26"/>
          <w:szCs w:val="26"/>
        </w:rPr>
        <w:t xml:space="preserve"> - - - - - - - - - - - - - -- - - - - - - - - - - - - - - - - - - - - - - - - - - - -</w:t>
      </w:r>
    </w:p>
    <w:p w14:paraId="2465E5F4" w14:textId="468FBD5D" w:rsidR="004A3F03" w:rsidRPr="00A63FDA" w:rsidRDefault="00016039" w:rsidP="004A3F03">
      <w:pPr>
        <w:spacing w:before="240" w:line="360" w:lineRule="auto"/>
        <w:ind w:firstLine="708"/>
        <w:jc w:val="both"/>
        <w:rPr>
          <w:rFonts w:ascii="Arial" w:eastAsiaTheme="minorHAnsi" w:hAnsi="Arial" w:cs="Arial"/>
          <w:sz w:val="26"/>
          <w:szCs w:val="26"/>
          <w:lang w:val="es-ES" w:eastAsia="en-US"/>
        </w:rPr>
      </w:pPr>
      <w:r w:rsidRPr="00A63FDA">
        <w:rPr>
          <w:rFonts w:ascii="Arial" w:eastAsia="Calibri" w:hAnsi="Arial" w:cs="Arial"/>
          <w:sz w:val="26"/>
          <w:szCs w:val="26"/>
          <w:lang w:val="es-ES" w:eastAsia="en-US"/>
        </w:rPr>
        <w:t xml:space="preserve">Por las consideraciones antes expuestas, y dado que los agravios formulados por </w:t>
      </w:r>
      <w:r w:rsidR="000A4C75" w:rsidRPr="00A63FDA">
        <w:rPr>
          <w:rFonts w:ascii="Arial" w:eastAsia="Calibri" w:hAnsi="Arial" w:cs="Arial"/>
          <w:sz w:val="26"/>
          <w:szCs w:val="26"/>
          <w:lang w:val="es-ES" w:eastAsia="en-US"/>
        </w:rPr>
        <w:t>la</w:t>
      </w:r>
      <w:r w:rsidRPr="00A63FDA">
        <w:rPr>
          <w:rFonts w:ascii="Arial" w:eastAsia="Calibri" w:hAnsi="Arial" w:cs="Arial"/>
          <w:sz w:val="26"/>
          <w:szCs w:val="26"/>
          <w:lang w:val="es-ES" w:eastAsia="en-US"/>
        </w:rPr>
        <w:t xml:space="preserve"> recurrente se advierten </w:t>
      </w:r>
      <w:r w:rsidRPr="00A63FDA">
        <w:rPr>
          <w:rFonts w:ascii="Arial" w:eastAsia="Calibri" w:hAnsi="Arial" w:cs="Arial"/>
          <w:b/>
          <w:sz w:val="26"/>
          <w:szCs w:val="26"/>
          <w:lang w:val="es-ES" w:eastAsia="en-US"/>
        </w:rPr>
        <w:t>INFUNDADOS</w:t>
      </w:r>
      <w:r w:rsidRPr="00A63FDA">
        <w:rPr>
          <w:rFonts w:ascii="Arial" w:eastAsia="Calibri" w:hAnsi="Arial" w:cs="Arial"/>
          <w:sz w:val="26"/>
          <w:szCs w:val="26"/>
          <w:lang w:val="es-ES" w:eastAsia="en-US"/>
        </w:rPr>
        <w:t xml:space="preserve">; </w:t>
      </w:r>
      <w:r w:rsidRPr="00A63FDA">
        <w:rPr>
          <w:rFonts w:ascii="Arial" w:eastAsia="Calibri" w:hAnsi="Arial" w:cs="Arial"/>
          <w:bCs/>
          <w:sz w:val="26"/>
          <w:szCs w:val="26"/>
        </w:rPr>
        <w:t xml:space="preserve">lo procedente es </w:t>
      </w:r>
      <w:r w:rsidRPr="00A63FDA">
        <w:rPr>
          <w:rFonts w:ascii="Arial" w:eastAsia="Calibri" w:hAnsi="Arial" w:cs="Arial"/>
          <w:b/>
          <w:bCs/>
          <w:sz w:val="26"/>
          <w:szCs w:val="26"/>
        </w:rPr>
        <w:t xml:space="preserve">CONFIRMAR </w:t>
      </w:r>
      <w:r w:rsidRPr="00A63FDA">
        <w:rPr>
          <w:rFonts w:ascii="Arial" w:eastAsia="Calibri" w:hAnsi="Arial" w:cs="Arial"/>
          <w:bCs/>
          <w:sz w:val="26"/>
          <w:szCs w:val="26"/>
        </w:rPr>
        <w:t>el acuerdo recurrido</w:t>
      </w:r>
      <w:r w:rsidRPr="00A63FDA">
        <w:rPr>
          <w:rFonts w:ascii="Arial" w:hAnsi="Arial" w:cs="Arial"/>
          <w:sz w:val="26"/>
          <w:szCs w:val="26"/>
        </w:rPr>
        <w:t>, por las razones antes expuestas por esta Sala Superior</w:t>
      </w:r>
      <w:r w:rsidRPr="00A63FDA">
        <w:rPr>
          <w:rFonts w:ascii="Arial" w:eastAsia="Calibri" w:hAnsi="Arial" w:cs="Arial"/>
          <w:sz w:val="26"/>
          <w:szCs w:val="26"/>
          <w:lang w:val="es-ES" w:eastAsia="en-US"/>
        </w:rPr>
        <w:t xml:space="preserve">; </w:t>
      </w:r>
      <w:r w:rsidRPr="00A63FDA">
        <w:rPr>
          <w:rFonts w:ascii="Arial" w:hAnsi="Arial" w:cs="Arial"/>
          <w:bCs/>
          <w:iCs/>
          <w:sz w:val="26"/>
          <w:szCs w:val="26"/>
        </w:rPr>
        <w:t xml:space="preserve">y, </w:t>
      </w:r>
      <w:r w:rsidRPr="00A63FDA">
        <w:rPr>
          <w:rFonts w:ascii="Arial" w:hAnsi="Arial" w:cs="Arial"/>
          <w:sz w:val="26"/>
          <w:szCs w:val="26"/>
        </w:rPr>
        <w:t xml:space="preserve">con fundamento </w:t>
      </w:r>
      <w:r w:rsidR="004A3F03" w:rsidRPr="00A63FDA">
        <w:rPr>
          <w:rFonts w:ascii="Arial" w:eastAsiaTheme="minorHAnsi" w:hAnsi="Arial" w:cs="Arial"/>
          <w:bCs/>
          <w:iCs/>
          <w:sz w:val="26"/>
          <w:szCs w:val="26"/>
          <w:lang w:val="es-ES" w:eastAsia="en-US"/>
        </w:rPr>
        <w:t>en los artículos 237 y 238 de la Ley de Procedimiento y Justicia Administrativa para el Estado</w:t>
      </w:r>
      <w:r w:rsidR="004A3F03" w:rsidRPr="00A63FDA">
        <w:rPr>
          <w:rFonts w:ascii="Arial" w:eastAsia="Calibri" w:hAnsi="Arial" w:cs="Arial"/>
          <w:sz w:val="26"/>
          <w:szCs w:val="26"/>
          <w:lang w:val="es-ES" w:eastAsia="en-US"/>
        </w:rPr>
        <w:t xml:space="preserve"> de Oaxaca, se</w:t>
      </w:r>
      <w:r w:rsidR="004A3F03" w:rsidRPr="00A63FDA">
        <w:rPr>
          <w:rFonts w:ascii="Arial" w:eastAsiaTheme="minorHAnsi" w:hAnsi="Arial" w:cs="Arial"/>
          <w:sz w:val="26"/>
          <w:szCs w:val="26"/>
          <w:lang w:val="es-ES" w:eastAsia="en-US"/>
        </w:rPr>
        <w:t>:</w:t>
      </w:r>
      <w:r w:rsidR="00E07503">
        <w:rPr>
          <w:rFonts w:ascii="Arial" w:eastAsiaTheme="minorHAnsi" w:hAnsi="Arial" w:cs="Arial"/>
          <w:sz w:val="26"/>
          <w:szCs w:val="26"/>
          <w:lang w:val="es-ES" w:eastAsia="en-US"/>
        </w:rPr>
        <w:t xml:space="preserve"> - - - - - - - - - - - - - - - - - - - - - - - - - - - - - - - - - - - - - - - - - - - </w:t>
      </w:r>
    </w:p>
    <w:p w14:paraId="02AD8CDF" w14:textId="6422C17E" w:rsidR="00016039" w:rsidRPr="00A63FDA" w:rsidRDefault="00016039" w:rsidP="004A3F03">
      <w:pPr>
        <w:spacing w:before="240" w:line="360" w:lineRule="auto"/>
        <w:ind w:firstLine="709"/>
        <w:jc w:val="center"/>
        <w:rPr>
          <w:rFonts w:ascii="Arial" w:hAnsi="Arial" w:cs="Arial"/>
          <w:b/>
          <w:sz w:val="26"/>
          <w:szCs w:val="26"/>
        </w:rPr>
      </w:pPr>
      <w:r w:rsidRPr="00A63FDA">
        <w:rPr>
          <w:rFonts w:ascii="Arial" w:hAnsi="Arial" w:cs="Arial"/>
          <w:b/>
          <w:sz w:val="26"/>
          <w:szCs w:val="26"/>
        </w:rPr>
        <w:t>R E S U E L V E</w:t>
      </w:r>
    </w:p>
    <w:p w14:paraId="5701F3E5" w14:textId="6DDCE4BB" w:rsidR="00016039" w:rsidRPr="00A63FDA" w:rsidRDefault="00016039" w:rsidP="00016039">
      <w:pPr>
        <w:pStyle w:val="Textoindependiente21"/>
        <w:tabs>
          <w:tab w:val="left" w:pos="-1985"/>
          <w:tab w:val="left" w:pos="7938"/>
        </w:tabs>
        <w:spacing w:before="240" w:after="240" w:line="360" w:lineRule="auto"/>
        <w:ind w:right="17" w:firstLine="709"/>
        <w:rPr>
          <w:rFonts w:ascii="Arial" w:hAnsi="Arial" w:cs="Arial"/>
          <w:color w:val="000000"/>
          <w:sz w:val="26"/>
          <w:szCs w:val="26"/>
        </w:rPr>
      </w:pPr>
      <w:r w:rsidRPr="00A63FDA">
        <w:rPr>
          <w:rFonts w:ascii="Arial" w:hAnsi="Arial" w:cs="Arial"/>
          <w:b/>
          <w:sz w:val="26"/>
          <w:szCs w:val="26"/>
        </w:rPr>
        <w:t>PRIMERO</w:t>
      </w:r>
      <w:r w:rsidRPr="00A63FDA">
        <w:rPr>
          <w:rFonts w:ascii="Arial" w:hAnsi="Arial" w:cs="Arial"/>
          <w:sz w:val="26"/>
          <w:szCs w:val="26"/>
        </w:rPr>
        <w:t xml:space="preserve">. Se </w:t>
      </w:r>
      <w:r w:rsidRPr="00A63FDA">
        <w:rPr>
          <w:rFonts w:ascii="Arial" w:eastAsia="Calibri" w:hAnsi="Arial" w:cs="Arial"/>
          <w:b/>
          <w:sz w:val="26"/>
          <w:szCs w:val="26"/>
          <w:lang w:val="es-ES" w:eastAsia="en-US"/>
        </w:rPr>
        <w:t xml:space="preserve">CONFIRMA </w:t>
      </w:r>
      <w:r w:rsidRPr="00A63FDA">
        <w:rPr>
          <w:rFonts w:ascii="Arial" w:hAnsi="Arial" w:cs="Arial"/>
          <w:sz w:val="26"/>
          <w:szCs w:val="26"/>
        </w:rPr>
        <w:t xml:space="preserve">el acuerdo de fecha siete de </w:t>
      </w:r>
      <w:r w:rsidR="00C13749" w:rsidRPr="00A63FDA">
        <w:rPr>
          <w:rFonts w:ascii="Arial" w:hAnsi="Arial" w:cs="Arial"/>
          <w:sz w:val="26"/>
          <w:szCs w:val="26"/>
        </w:rPr>
        <w:t>septiembre</w:t>
      </w:r>
      <w:r w:rsidRPr="00A63FDA">
        <w:rPr>
          <w:rFonts w:ascii="Arial" w:hAnsi="Arial" w:cs="Arial"/>
          <w:sz w:val="26"/>
          <w:szCs w:val="26"/>
        </w:rPr>
        <w:t xml:space="preserve"> de</w:t>
      </w:r>
      <w:r w:rsidR="00C13749" w:rsidRPr="00A63FDA">
        <w:rPr>
          <w:rFonts w:ascii="Arial" w:hAnsi="Arial" w:cs="Arial"/>
          <w:sz w:val="26"/>
          <w:szCs w:val="26"/>
        </w:rPr>
        <w:t xml:space="preserve"> </w:t>
      </w:r>
      <w:r w:rsidRPr="00A63FDA">
        <w:rPr>
          <w:rFonts w:ascii="Arial" w:hAnsi="Arial" w:cs="Arial"/>
          <w:sz w:val="26"/>
          <w:szCs w:val="26"/>
        </w:rPr>
        <w:t>dos mil veinte</w:t>
      </w:r>
      <w:r w:rsidRPr="00A63FDA">
        <w:rPr>
          <w:rFonts w:ascii="Arial" w:hAnsi="Arial" w:cs="Arial"/>
          <w:color w:val="000000" w:themeColor="text1"/>
          <w:sz w:val="26"/>
          <w:szCs w:val="26"/>
        </w:rPr>
        <w:t xml:space="preserve">, </w:t>
      </w:r>
      <w:r w:rsidRPr="00A63FDA">
        <w:rPr>
          <w:rFonts w:ascii="Arial" w:hAnsi="Arial" w:cs="Arial"/>
          <w:color w:val="000000"/>
          <w:sz w:val="26"/>
          <w:szCs w:val="26"/>
        </w:rPr>
        <w:t xml:space="preserve">por las razones expuestas en el considerando que </w:t>
      </w:r>
      <w:r w:rsidR="00E07503" w:rsidRPr="00A63FDA">
        <w:rPr>
          <w:rFonts w:ascii="Arial" w:hAnsi="Arial" w:cs="Arial"/>
          <w:color w:val="000000"/>
          <w:sz w:val="26"/>
          <w:szCs w:val="26"/>
        </w:rPr>
        <w:t>antecede. -</w:t>
      </w:r>
      <w:r w:rsidRPr="00A63FDA">
        <w:rPr>
          <w:rFonts w:ascii="Arial" w:hAnsi="Arial" w:cs="Arial"/>
          <w:color w:val="000000"/>
          <w:sz w:val="26"/>
          <w:szCs w:val="26"/>
        </w:rPr>
        <w:t xml:space="preserve"> - - - - - - - - - - - - - - - - - - </w:t>
      </w:r>
      <w:r w:rsidR="00C13749" w:rsidRPr="00A63FDA">
        <w:rPr>
          <w:rFonts w:ascii="Arial" w:hAnsi="Arial" w:cs="Arial"/>
          <w:color w:val="000000"/>
          <w:sz w:val="26"/>
          <w:szCs w:val="26"/>
        </w:rPr>
        <w:t>- - - - - - - - - - -</w:t>
      </w:r>
    </w:p>
    <w:p w14:paraId="7E832EE2" w14:textId="6C323C69" w:rsidR="00BB46B7" w:rsidRDefault="00C862F9" w:rsidP="00BB46B7">
      <w:pPr>
        <w:spacing w:before="240" w:after="0" w:line="360" w:lineRule="auto"/>
        <w:ind w:firstLine="708"/>
        <w:jc w:val="both"/>
        <w:rPr>
          <w:rFonts w:ascii="Arial" w:eastAsia="Times New Roman" w:hAnsi="Arial" w:cs="Arial"/>
          <w:sz w:val="26"/>
          <w:szCs w:val="26"/>
        </w:rPr>
      </w:pPr>
      <w:r w:rsidRPr="00A63FDA">
        <w:rPr>
          <w:rFonts w:ascii="Arial" w:eastAsia="Times New Roman" w:hAnsi="Arial" w:cs="Arial"/>
          <w:b/>
          <w:color w:val="000000"/>
          <w:sz w:val="26"/>
          <w:szCs w:val="26"/>
          <w:lang w:val="es-ES"/>
        </w:rPr>
        <w:t>SEGUNDO</w:t>
      </w:r>
      <w:r w:rsidRPr="00A63FDA">
        <w:rPr>
          <w:rFonts w:ascii="Arial" w:eastAsia="Times New Roman" w:hAnsi="Arial" w:cs="Arial"/>
          <w:b/>
          <w:sz w:val="26"/>
          <w:szCs w:val="26"/>
        </w:rPr>
        <w:t>.- NOTIFÍQUESE Y CÚMPLASE,</w:t>
      </w:r>
      <w:r w:rsidRPr="00A63FDA">
        <w:rPr>
          <w:rFonts w:ascii="Arial" w:eastAsia="Times New Roman" w:hAnsi="Arial" w:cs="Arial"/>
          <w:sz w:val="26"/>
          <w:szCs w:val="26"/>
        </w:rPr>
        <w:t xml:space="preserve"> remítase copia certificada de la presente resolución a la</w:t>
      </w:r>
      <w:r w:rsidR="001C7438" w:rsidRPr="00A63FDA">
        <w:rPr>
          <w:rFonts w:ascii="Arial" w:eastAsia="Times New Roman" w:hAnsi="Arial" w:cs="Arial"/>
          <w:sz w:val="26"/>
          <w:szCs w:val="26"/>
        </w:rPr>
        <w:t xml:space="preserve"> Sexta</w:t>
      </w:r>
      <w:r w:rsidRPr="00A63FDA">
        <w:rPr>
          <w:rFonts w:ascii="Arial" w:eastAsia="Times New Roman" w:hAnsi="Arial" w:cs="Arial"/>
          <w:sz w:val="26"/>
          <w:szCs w:val="26"/>
        </w:rPr>
        <w:t xml:space="preserve"> Sala Unitaria de Primera Instancia de este Tribunal y en su oportunidad archívese el presente cuaderno de revisión como asunto concluido.</w:t>
      </w:r>
      <w:r w:rsidR="00BB46B7">
        <w:rPr>
          <w:rFonts w:ascii="Arial" w:eastAsia="Times New Roman" w:hAnsi="Arial" w:cs="Arial"/>
          <w:sz w:val="26"/>
          <w:szCs w:val="26"/>
        </w:rPr>
        <w:t xml:space="preserve"> - - - - - - - - - - - - - - - - - - -</w:t>
      </w:r>
    </w:p>
    <w:p w14:paraId="23C20F72" w14:textId="79FB5500" w:rsidR="00BB46B7" w:rsidRPr="00B47849" w:rsidRDefault="00BB46B7" w:rsidP="00BB46B7">
      <w:pPr>
        <w:spacing w:before="240" w:after="0" w:line="360" w:lineRule="auto"/>
        <w:ind w:firstLine="708"/>
        <w:jc w:val="both"/>
        <w:rPr>
          <w:rFonts w:ascii="Arial" w:eastAsia="Times New Roman" w:hAnsi="Arial" w:cs="Arial"/>
          <w:sz w:val="26"/>
          <w:szCs w:val="26"/>
        </w:rPr>
      </w:pPr>
      <w:r w:rsidRPr="00B47849">
        <w:rPr>
          <w:rFonts w:ascii="Arial" w:hAnsi="Arial" w:cs="Arial"/>
          <w:sz w:val="26"/>
          <w:szCs w:val="26"/>
        </w:rPr>
        <w:t>Por unanimidad de votos, lo resolvieron y firmaron los Magistrados integrantes de la Sala Superior, Manuel Velasco Alcántara</w:t>
      </w:r>
      <w:r w:rsidR="0049127D">
        <w:rPr>
          <w:rFonts w:ascii="Arial" w:hAnsi="Arial" w:cs="Arial"/>
          <w:sz w:val="26"/>
          <w:szCs w:val="26"/>
        </w:rPr>
        <w:t xml:space="preserve">, </w:t>
      </w:r>
      <w:r>
        <w:rPr>
          <w:rFonts w:ascii="Arial" w:hAnsi="Arial" w:cs="Arial"/>
          <w:sz w:val="26"/>
          <w:szCs w:val="26"/>
        </w:rPr>
        <w:t xml:space="preserve">Abraham Santiago Soriano, </w:t>
      </w:r>
      <w:r w:rsidRPr="00B47849">
        <w:rPr>
          <w:rFonts w:ascii="Arial" w:hAnsi="Arial" w:cs="Arial"/>
          <w:sz w:val="26"/>
          <w:szCs w:val="26"/>
        </w:rPr>
        <w:t>Gloria del Carmen Camacho Meza</w:t>
      </w:r>
      <w:r>
        <w:rPr>
          <w:rFonts w:ascii="Arial" w:hAnsi="Arial" w:cs="Arial"/>
          <w:sz w:val="26"/>
          <w:szCs w:val="26"/>
        </w:rPr>
        <w:t xml:space="preserve"> y</w:t>
      </w:r>
      <w:r w:rsidRPr="00B47849">
        <w:rPr>
          <w:rFonts w:ascii="Arial" w:hAnsi="Arial" w:cs="Arial"/>
          <w:sz w:val="26"/>
          <w:szCs w:val="26"/>
        </w:rPr>
        <w:t xml:space="preserve"> Paulo José Luis Tapia Palacios</w:t>
      </w:r>
      <w:r w:rsidR="0049127D">
        <w:rPr>
          <w:rFonts w:ascii="Arial" w:hAnsi="Arial" w:cs="Arial"/>
          <w:sz w:val="26"/>
          <w:szCs w:val="26"/>
        </w:rPr>
        <w:t xml:space="preserve"> </w:t>
      </w:r>
      <w:r w:rsidR="0049127D" w:rsidRPr="00B47849">
        <w:rPr>
          <w:rFonts w:ascii="Arial" w:hAnsi="Arial" w:cs="Arial"/>
          <w:b/>
          <w:bCs/>
          <w:sz w:val="26"/>
          <w:szCs w:val="26"/>
        </w:rPr>
        <w:t>(ponente)</w:t>
      </w:r>
      <w:r w:rsidR="0049127D" w:rsidRPr="00B47849">
        <w:rPr>
          <w:rFonts w:ascii="Arial" w:hAnsi="Arial" w:cs="Arial"/>
          <w:sz w:val="26"/>
          <w:szCs w:val="26"/>
        </w:rPr>
        <w:t>,</w:t>
      </w:r>
      <w:r>
        <w:rPr>
          <w:rFonts w:ascii="Arial" w:hAnsi="Arial" w:cs="Arial"/>
          <w:sz w:val="26"/>
          <w:szCs w:val="26"/>
        </w:rPr>
        <w:t xml:space="preserve"> </w:t>
      </w:r>
      <w:r w:rsidRPr="00B47849">
        <w:rPr>
          <w:rFonts w:ascii="Arial" w:hAnsi="Arial" w:cs="Arial"/>
          <w:sz w:val="26"/>
          <w:szCs w:val="26"/>
        </w:rPr>
        <w:t xml:space="preserve">con excusa aprobada del Magistrado Raúl Palomares Palomino, para conocer, discutir y resolver en la presente resolución; quienes actúan con el Licenciado Juan </w:t>
      </w:r>
      <w:proofErr w:type="spellStart"/>
      <w:r w:rsidRPr="00B47849">
        <w:rPr>
          <w:rFonts w:ascii="Arial" w:hAnsi="Arial" w:cs="Arial"/>
          <w:sz w:val="26"/>
          <w:szCs w:val="26"/>
        </w:rPr>
        <w:t>Edy</w:t>
      </w:r>
      <w:proofErr w:type="spellEnd"/>
      <w:r w:rsidRPr="00B47849">
        <w:rPr>
          <w:rFonts w:ascii="Arial" w:hAnsi="Arial" w:cs="Arial"/>
          <w:sz w:val="26"/>
          <w:szCs w:val="26"/>
        </w:rPr>
        <w:t xml:space="preserve"> García Coronado, Secretario General de Acuerdos de este Tribunal, que autoriza y da fe. - - - - - - - - - - - - - - - - -  - - - - - - - - - - - - - - - - - - - - - - -</w:t>
      </w:r>
    </w:p>
    <w:p w14:paraId="66D7524B" w14:textId="4E273F0E" w:rsidR="00BB46B7" w:rsidRDefault="00BB46B7" w:rsidP="00BB46B7">
      <w:pPr>
        <w:pStyle w:val="Sinespaciado"/>
        <w:spacing w:before="240" w:line="360" w:lineRule="auto"/>
        <w:jc w:val="both"/>
        <w:rPr>
          <w:rFonts w:ascii="Arial" w:eastAsia="Calibri" w:hAnsi="Arial" w:cs="Arial"/>
          <w:bCs/>
          <w:sz w:val="26"/>
          <w:szCs w:val="26"/>
        </w:rPr>
      </w:pPr>
    </w:p>
    <w:p w14:paraId="43A31B27" w14:textId="77777777" w:rsidR="00BB46B7" w:rsidRDefault="00BB46B7" w:rsidP="00BB46B7">
      <w:pPr>
        <w:pStyle w:val="Sinespaciado"/>
        <w:spacing w:before="240" w:line="360" w:lineRule="auto"/>
        <w:jc w:val="both"/>
        <w:rPr>
          <w:rFonts w:ascii="Arial" w:eastAsia="Calibri" w:hAnsi="Arial" w:cs="Arial"/>
          <w:bCs/>
          <w:sz w:val="26"/>
          <w:szCs w:val="26"/>
        </w:rPr>
      </w:pPr>
    </w:p>
    <w:p w14:paraId="6D7CE4D4" w14:textId="77777777" w:rsidR="00BB46B7" w:rsidRDefault="00BB46B7" w:rsidP="00BB46B7">
      <w:pPr>
        <w:spacing w:after="0" w:line="240" w:lineRule="auto"/>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B639432" w14:textId="63558115" w:rsidR="00BB46B7" w:rsidRDefault="00BB46B7" w:rsidP="00BB46B7">
      <w:pPr>
        <w:spacing w:after="0" w:line="240" w:lineRule="auto"/>
        <w:ind w:firstLine="567"/>
        <w:jc w:val="center"/>
        <w:rPr>
          <w:rFonts w:ascii="Arial" w:hAnsi="Arial" w:cs="Arial"/>
          <w:sz w:val="26"/>
          <w:szCs w:val="26"/>
        </w:rPr>
      </w:pPr>
      <w:r>
        <w:rPr>
          <w:rFonts w:ascii="Arial" w:hAnsi="Arial" w:cs="Arial"/>
          <w:sz w:val="26"/>
          <w:szCs w:val="26"/>
        </w:rPr>
        <w:t>PRESIDENTE</w:t>
      </w:r>
    </w:p>
    <w:p w14:paraId="6245E6BB" w14:textId="77777777" w:rsidR="00BB46B7" w:rsidRDefault="00BB46B7" w:rsidP="00BB46B7">
      <w:pPr>
        <w:spacing w:after="0" w:line="240" w:lineRule="auto"/>
        <w:ind w:firstLine="567"/>
        <w:jc w:val="center"/>
        <w:rPr>
          <w:rFonts w:ascii="Arial" w:hAnsi="Arial" w:cs="Arial"/>
          <w:sz w:val="26"/>
          <w:szCs w:val="26"/>
        </w:rPr>
      </w:pPr>
    </w:p>
    <w:p w14:paraId="663933AE" w14:textId="067956D4" w:rsidR="00BB46B7" w:rsidRPr="00691017" w:rsidRDefault="00BB46B7" w:rsidP="00BB46B7">
      <w:pPr>
        <w:tabs>
          <w:tab w:val="left" w:pos="1680"/>
          <w:tab w:val="center" w:pos="4277"/>
        </w:tabs>
        <w:spacing w:line="360" w:lineRule="auto"/>
        <w:rPr>
          <w:rFonts w:ascii="Arial" w:hAnsi="Arial" w:cs="Arial"/>
          <w:b/>
          <w:bCs/>
          <w:sz w:val="20"/>
          <w:szCs w:val="20"/>
        </w:rPr>
      </w:pPr>
      <w:r w:rsidRPr="00691017">
        <w:rPr>
          <w:rFonts w:ascii="Arial" w:hAnsi="Arial" w:cs="Arial"/>
          <w:b/>
          <w:bCs/>
          <w:sz w:val="20"/>
          <w:szCs w:val="20"/>
        </w:rPr>
        <w:t>LAS PRESENTES FIRMAS CORRESPONDEN AL RECURSO DE REVISIÓN 0</w:t>
      </w:r>
      <w:r w:rsidR="00550B7F">
        <w:rPr>
          <w:rFonts w:ascii="Arial" w:hAnsi="Arial" w:cs="Arial"/>
          <w:b/>
          <w:bCs/>
          <w:sz w:val="20"/>
          <w:szCs w:val="20"/>
        </w:rPr>
        <w:t>201</w:t>
      </w:r>
      <w:r w:rsidRPr="00691017">
        <w:rPr>
          <w:rFonts w:ascii="Arial" w:hAnsi="Arial" w:cs="Arial"/>
          <w:b/>
          <w:bCs/>
          <w:sz w:val="20"/>
          <w:szCs w:val="20"/>
        </w:rPr>
        <w:t>/20</w:t>
      </w:r>
      <w:r w:rsidR="00550B7F">
        <w:rPr>
          <w:rFonts w:ascii="Arial" w:hAnsi="Arial" w:cs="Arial"/>
          <w:b/>
          <w:bCs/>
          <w:sz w:val="20"/>
          <w:szCs w:val="20"/>
        </w:rPr>
        <w:t>20</w:t>
      </w:r>
    </w:p>
    <w:p w14:paraId="3B807B3E" w14:textId="77777777" w:rsidR="00BB46B7" w:rsidRDefault="00BB46B7" w:rsidP="00BB46B7">
      <w:pPr>
        <w:rPr>
          <w:rFonts w:ascii="Arial" w:hAnsi="Arial" w:cs="Arial"/>
          <w:sz w:val="26"/>
          <w:szCs w:val="26"/>
        </w:rPr>
      </w:pPr>
    </w:p>
    <w:p w14:paraId="4B04DBFB" w14:textId="77777777" w:rsidR="00BB46B7" w:rsidRDefault="00BB46B7" w:rsidP="00BB46B7">
      <w:pPr>
        <w:jc w:val="center"/>
        <w:rPr>
          <w:rFonts w:ascii="Arial" w:hAnsi="Arial" w:cs="Arial"/>
          <w:sz w:val="26"/>
          <w:szCs w:val="26"/>
        </w:rPr>
      </w:pPr>
    </w:p>
    <w:p w14:paraId="1477F996" w14:textId="77777777" w:rsidR="00BB46B7" w:rsidRDefault="00BB46B7" w:rsidP="00BB46B7">
      <w:pPr>
        <w:jc w:val="center"/>
        <w:rPr>
          <w:rFonts w:ascii="Arial" w:hAnsi="Arial" w:cs="Arial"/>
          <w:sz w:val="26"/>
          <w:szCs w:val="26"/>
        </w:rPr>
      </w:pPr>
    </w:p>
    <w:p w14:paraId="59AEBB52" w14:textId="77777777" w:rsidR="00BB46B7" w:rsidRDefault="00BB46B7" w:rsidP="00BB46B7">
      <w:pPr>
        <w:jc w:val="center"/>
        <w:rPr>
          <w:rFonts w:ascii="Arial" w:hAnsi="Arial" w:cs="Arial"/>
          <w:sz w:val="26"/>
          <w:szCs w:val="26"/>
        </w:rPr>
      </w:pPr>
    </w:p>
    <w:p w14:paraId="1F550BBD" w14:textId="77777777" w:rsidR="00BB46B7" w:rsidRDefault="00BB46B7" w:rsidP="00BB46B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1CB00810" w14:textId="77777777" w:rsidR="00BB46B7" w:rsidRDefault="00BB46B7" w:rsidP="00BB46B7">
      <w:pPr>
        <w:jc w:val="center"/>
        <w:rPr>
          <w:rFonts w:ascii="Arial" w:hAnsi="Arial" w:cs="Arial"/>
          <w:sz w:val="26"/>
          <w:szCs w:val="26"/>
        </w:rPr>
      </w:pPr>
    </w:p>
    <w:p w14:paraId="2831FC58" w14:textId="77777777" w:rsidR="00BB46B7" w:rsidRDefault="00BB46B7" w:rsidP="00BB46B7">
      <w:pPr>
        <w:rPr>
          <w:rFonts w:ascii="Arial" w:hAnsi="Arial" w:cs="Arial"/>
          <w:sz w:val="26"/>
          <w:szCs w:val="26"/>
        </w:rPr>
      </w:pPr>
    </w:p>
    <w:p w14:paraId="20AA8E18" w14:textId="77777777" w:rsidR="00BB46B7" w:rsidRDefault="00BB46B7" w:rsidP="00BB46B7">
      <w:pPr>
        <w:jc w:val="center"/>
        <w:rPr>
          <w:rFonts w:ascii="Arial" w:hAnsi="Arial" w:cs="Arial"/>
          <w:sz w:val="26"/>
          <w:szCs w:val="26"/>
        </w:rPr>
      </w:pPr>
    </w:p>
    <w:p w14:paraId="4A19E531" w14:textId="77777777" w:rsidR="00BB46B7" w:rsidRDefault="00BB46B7" w:rsidP="00BB46B7">
      <w:pPr>
        <w:jc w:val="center"/>
        <w:rPr>
          <w:rFonts w:ascii="Arial" w:hAnsi="Arial" w:cs="Arial"/>
          <w:sz w:val="26"/>
          <w:szCs w:val="26"/>
        </w:rPr>
      </w:pPr>
    </w:p>
    <w:p w14:paraId="5E7A64A9" w14:textId="77777777" w:rsidR="00BB46B7" w:rsidRDefault="00BB46B7" w:rsidP="00BB46B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18749BC3" w14:textId="77777777" w:rsidR="00BB46B7" w:rsidRDefault="00BB46B7" w:rsidP="00BB46B7">
      <w:pPr>
        <w:tabs>
          <w:tab w:val="left" w:pos="1680"/>
          <w:tab w:val="center" w:pos="4277"/>
        </w:tabs>
        <w:spacing w:line="360" w:lineRule="auto"/>
        <w:jc w:val="center"/>
        <w:rPr>
          <w:rFonts w:ascii="Arial" w:hAnsi="Arial" w:cs="Arial"/>
          <w:sz w:val="26"/>
          <w:szCs w:val="26"/>
        </w:rPr>
      </w:pPr>
    </w:p>
    <w:p w14:paraId="4C883EB0" w14:textId="77777777" w:rsidR="00BB46B7" w:rsidRDefault="00BB46B7" w:rsidP="00BB46B7">
      <w:pPr>
        <w:tabs>
          <w:tab w:val="left" w:pos="1680"/>
          <w:tab w:val="center" w:pos="4277"/>
        </w:tabs>
        <w:spacing w:line="360" w:lineRule="auto"/>
        <w:jc w:val="center"/>
        <w:rPr>
          <w:rFonts w:ascii="Arial" w:hAnsi="Arial" w:cs="Arial"/>
          <w:sz w:val="26"/>
          <w:szCs w:val="26"/>
        </w:rPr>
      </w:pPr>
    </w:p>
    <w:p w14:paraId="21D9BE48" w14:textId="77777777" w:rsidR="00BB46B7" w:rsidRDefault="00BB46B7" w:rsidP="00BB46B7">
      <w:pPr>
        <w:tabs>
          <w:tab w:val="left" w:pos="1680"/>
          <w:tab w:val="center" w:pos="4277"/>
        </w:tabs>
        <w:spacing w:line="360" w:lineRule="auto"/>
        <w:jc w:val="center"/>
        <w:rPr>
          <w:rFonts w:ascii="Arial" w:hAnsi="Arial" w:cs="Arial"/>
          <w:sz w:val="26"/>
          <w:szCs w:val="26"/>
        </w:rPr>
      </w:pPr>
    </w:p>
    <w:p w14:paraId="3965898D" w14:textId="77777777" w:rsidR="00BB46B7" w:rsidRDefault="00BB46B7" w:rsidP="00BB46B7">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75AC54F" w14:textId="77777777" w:rsidR="00BB46B7" w:rsidRDefault="00BB46B7" w:rsidP="00BB46B7">
      <w:pPr>
        <w:tabs>
          <w:tab w:val="left" w:pos="1680"/>
          <w:tab w:val="center" w:pos="4277"/>
        </w:tabs>
        <w:spacing w:line="360" w:lineRule="auto"/>
        <w:jc w:val="center"/>
        <w:rPr>
          <w:rFonts w:ascii="Arial" w:hAnsi="Arial" w:cs="Arial"/>
          <w:sz w:val="26"/>
          <w:szCs w:val="26"/>
        </w:rPr>
      </w:pPr>
    </w:p>
    <w:p w14:paraId="40502E6F" w14:textId="77777777" w:rsidR="00BB46B7" w:rsidRDefault="00BB46B7" w:rsidP="00BB46B7">
      <w:pPr>
        <w:tabs>
          <w:tab w:val="left" w:pos="1680"/>
          <w:tab w:val="center" w:pos="4277"/>
        </w:tabs>
        <w:spacing w:line="360" w:lineRule="auto"/>
        <w:jc w:val="center"/>
        <w:rPr>
          <w:rFonts w:ascii="Arial" w:hAnsi="Arial" w:cs="Arial"/>
          <w:sz w:val="26"/>
          <w:szCs w:val="26"/>
        </w:rPr>
      </w:pPr>
    </w:p>
    <w:p w14:paraId="5F121DC8" w14:textId="77777777" w:rsidR="00BB46B7" w:rsidRDefault="00BB46B7" w:rsidP="00BB46B7">
      <w:pPr>
        <w:tabs>
          <w:tab w:val="left" w:pos="1680"/>
          <w:tab w:val="center" w:pos="4277"/>
        </w:tabs>
        <w:spacing w:line="360" w:lineRule="auto"/>
        <w:jc w:val="center"/>
        <w:rPr>
          <w:rFonts w:ascii="Arial" w:hAnsi="Arial" w:cs="Arial"/>
          <w:sz w:val="26"/>
          <w:szCs w:val="26"/>
        </w:rPr>
      </w:pPr>
    </w:p>
    <w:p w14:paraId="550D6A1B" w14:textId="77777777" w:rsidR="00BB46B7" w:rsidRDefault="00BB46B7" w:rsidP="00BB46B7">
      <w:pPr>
        <w:spacing w:after="0" w:line="240" w:lineRule="auto"/>
        <w:jc w:val="center"/>
        <w:rPr>
          <w:rFonts w:ascii="Arial" w:hAnsi="Arial" w:cs="Arial"/>
          <w:sz w:val="26"/>
          <w:szCs w:val="26"/>
        </w:rPr>
      </w:pPr>
      <w:r>
        <w:rPr>
          <w:rFonts w:ascii="Arial" w:hAnsi="Arial" w:cs="Arial"/>
          <w:sz w:val="26"/>
          <w:szCs w:val="26"/>
        </w:rPr>
        <w:t>LIC. JUAN EDY GARCÍA CORONADO.</w:t>
      </w:r>
    </w:p>
    <w:p w14:paraId="7EAC6F96" w14:textId="77777777" w:rsidR="00BB46B7" w:rsidRDefault="00BB46B7" w:rsidP="00BB46B7">
      <w:pPr>
        <w:spacing w:after="0" w:line="240" w:lineRule="auto"/>
        <w:jc w:val="center"/>
      </w:pPr>
      <w:r>
        <w:rPr>
          <w:rFonts w:ascii="Arial" w:hAnsi="Arial" w:cs="Arial"/>
          <w:sz w:val="26"/>
          <w:szCs w:val="26"/>
        </w:rPr>
        <w:t>SECRETARIO GENERAL DE ACUERDOS</w:t>
      </w:r>
    </w:p>
    <w:p w14:paraId="7F693F18" w14:textId="59E43B41" w:rsidR="00C862F9" w:rsidRPr="00A04AA0" w:rsidRDefault="00C862F9" w:rsidP="00BB46B7">
      <w:pPr>
        <w:spacing w:before="240" w:line="360" w:lineRule="auto"/>
        <w:ind w:firstLine="708"/>
        <w:jc w:val="both"/>
        <w:rPr>
          <w:rFonts w:ascii="Arial" w:hAnsi="Arial" w:cs="Arial"/>
          <w:sz w:val="26"/>
          <w:szCs w:val="26"/>
        </w:rPr>
      </w:pPr>
    </w:p>
    <w:sectPr w:rsidR="00C862F9" w:rsidRPr="00A04AA0" w:rsidSect="000B73F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9E130" w14:textId="77777777" w:rsidR="004B7479" w:rsidRDefault="004B7479">
      <w:pPr>
        <w:spacing w:after="0" w:line="240" w:lineRule="auto"/>
      </w:pPr>
      <w:r>
        <w:separator/>
      </w:r>
    </w:p>
  </w:endnote>
  <w:endnote w:type="continuationSeparator" w:id="0">
    <w:p w14:paraId="6DC04F20" w14:textId="77777777" w:rsidR="004B7479" w:rsidRDefault="004B7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5CCCDF" w14:textId="77777777" w:rsidR="004B7479" w:rsidRDefault="004B7479">
      <w:pPr>
        <w:spacing w:after="0" w:line="240" w:lineRule="auto"/>
      </w:pPr>
      <w:r>
        <w:separator/>
      </w:r>
    </w:p>
  </w:footnote>
  <w:footnote w:type="continuationSeparator" w:id="0">
    <w:p w14:paraId="0A310F0D" w14:textId="77777777" w:rsidR="004B7479" w:rsidRDefault="004B7479">
      <w:pPr>
        <w:spacing w:after="0" w:line="240" w:lineRule="auto"/>
      </w:pPr>
      <w:r>
        <w:continuationSeparator/>
      </w:r>
    </w:p>
  </w:footnote>
  <w:footnote w:id="1">
    <w:p w14:paraId="299D3A61" w14:textId="77777777" w:rsidR="003820C6" w:rsidRPr="00501BC5" w:rsidRDefault="003820C6" w:rsidP="003820C6">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0FD57767" w14:textId="77777777" w:rsidR="003820C6" w:rsidRDefault="003820C6" w:rsidP="003820C6">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0B526DEF" w14:textId="77777777" w:rsidR="003820C6" w:rsidRPr="00501BC5" w:rsidRDefault="003820C6" w:rsidP="003820C6">
      <w:pPr>
        <w:pStyle w:val="Textonotapie"/>
        <w:jc w:val="both"/>
        <w:rPr>
          <w:rFonts w:ascii="Arial" w:hAnsi="Arial" w:cs="Arial"/>
          <w:i/>
          <w:sz w:val="16"/>
          <w:szCs w:val="16"/>
        </w:rPr>
      </w:pPr>
    </w:p>
  </w:footnote>
  <w:footnote w:id="2">
    <w:p w14:paraId="06A35FBC" w14:textId="77777777" w:rsidR="002A707C" w:rsidRPr="002A707C" w:rsidRDefault="002A707C" w:rsidP="002A707C">
      <w:pPr>
        <w:pStyle w:val="Textonotapie"/>
        <w:jc w:val="both"/>
        <w:rPr>
          <w:rFonts w:ascii="Arial" w:hAnsi="Arial" w:cs="Arial"/>
          <w:i/>
          <w:sz w:val="16"/>
          <w:szCs w:val="16"/>
        </w:rPr>
      </w:pPr>
      <w:r w:rsidRPr="002A707C">
        <w:rPr>
          <w:rStyle w:val="Refdenotaalpie"/>
          <w:rFonts w:ascii="Arial" w:hAnsi="Arial" w:cs="Arial"/>
          <w:i/>
          <w:sz w:val="16"/>
          <w:szCs w:val="16"/>
        </w:rPr>
        <w:footnoteRef/>
      </w:r>
      <w:r w:rsidRPr="002A707C">
        <w:rPr>
          <w:rFonts w:ascii="Arial" w:hAnsi="Arial" w:cs="Arial"/>
          <w:i/>
          <w:sz w:val="16"/>
          <w:szCs w:val="16"/>
        </w:rPr>
        <w:t xml:space="preserve"> ARTÍCULO 218.- Para el otorgamiento de la suspensión deberá satisfacerse los siguientes</w:t>
      </w:r>
    </w:p>
    <w:p w14:paraId="449C7009" w14:textId="77777777" w:rsidR="002A707C" w:rsidRPr="002A707C" w:rsidRDefault="002A707C" w:rsidP="002A707C">
      <w:pPr>
        <w:pStyle w:val="Textonotapie"/>
        <w:jc w:val="both"/>
        <w:rPr>
          <w:rFonts w:ascii="Arial" w:hAnsi="Arial" w:cs="Arial"/>
          <w:i/>
          <w:sz w:val="16"/>
          <w:szCs w:val="16"/>
        </w:rPr>
      </w:pPr>
      <w:r w:rsidRPr="002A707C">
        <w:rPr>
          <w:rFonts w:ascii="Arial" w:hAnsi="Arial" w:cs="Arial"/>
          <w:i/>
          <w:sz w:val="16"/>
          <w:szCs w:val="16"/>
        </w:rPr>
        <w:t>requisitos:</w:t>
      </w:r>
    </w:p>
    <w:p w14:paraId="4082E0B6" w14:textId="5CF26618" w:rsidR="002A707C" w:rsidRPr="002A707C" w:rsidRDefault="002A707C" w:rsidP="002A707C">
      <w:pPr>
        <w:pStyle w:val="Textonotapie"/>
        <w:jc w:val="both"/>
        <w:rPr>
          <w:rFonts w:ascii="Arial" w:hAnsi="Arial" w:cs="Arial"/>
          <w:i/>
          <w:sz w:val="16"/>
          <w:szCs w:val="16"/>
        </w:rPr>
      </w:pPr>
    </w:p>
    <w:p w14:paraId="778E2E4C" w14:textId="43A00352" w:rsidR="002A707C" w:rsidRDefault="00C45777" w:rsidP="00C45777">
      <w:pPr>
        <w:pStyle w:val="Textonotapie"/>
        <w:jc w:val="both"/>
        <w:rPr>
          <w:rFonts w:ascii="Arial" w:hAnsi="Arial" w:cs="Arial"/>
          <w:sz w:val="16"/>
          <w:szCs w:val="16"/>
        </w:rPr>
      </w:pPr>
      <w:r>
        <w:rPr>
          <w:rFonts w:ascii="Arial" w:hAnsi="Arial" w:cs="Arial"/>
          <w:i/>
          <w:sz w:val="16"/>
          <w:szCs w:val="16"/>
        </w:rPr>
        <w:t xml:space="preserve">I. </w:t>
      </w:r>
      <w:r w:rsidR="002A707C" w:rsidRPr="002A707C">
        <w:rPr>
          <w:rFonts w:ascii="Arial" w:hAnsi="Arial" w:cs="Arial"/>
          <w:i/>
          <w:sz w:val="16"/>
          <w:szCs w:val="16"/>
        </w:rPr>
        <w:t>Tratándose de la suspensión de actos de determinación, liquidación, ejecución o cobro</w:t>
      </w:r>
      <w:r w:rsidR="002A707C">
        <w:rPr>
          <w:rFonts w:ascii="Arial" w:hAnsi="Arial" w:cs="Arial"/>
          <w:i/>
          <w:sz w:val="16"/>
          <w:szCs w:val="16"/>
        </w:rPr>
        <w:t xml:space="preserve"> </w:t>
      </w:r>
      <w:r w:rsidR="002A707C" w:rsidRPr="002A707C">
        <w:rPr>
          <w:rFonts w:ascii="Arial" w:hAnsi="Arial" w:cs="Arial"/>
          <w:i/>
          <w:sz w:val="16"/>
          <w:szCs w:val="16"/>
        </w:rPr>
        <w:t>de contribuciones, aprovechamientos y otros créditos fiscales, se concederá la</w:t>
      </w:r>
      <w:r w:rsidR="002A707C">
        <w:rPr>
          <w:rFonts w:ascii="Arial" w:hAnsi="Arial" w:cs="Arial"/>
          <w:i/>
          <w:sz w:val="16"/>
          <w:szCs w:val="16"/>
        </w:rPr>
        <w:t xml:space="preserve"> </w:t>
      </w:r>
      <w:r w:rsidR="002A707C" w:rsidRPr="002A707C">
        <w:rPr>
          <w:rFonts w:ascii="Arial" w:hAnsi="Arial" w:cs="Arial"/>
          <w:i/>
          <w:sz w:val="16"/>
          <w:szCs w:val="16"/>
        </w:rPr>
        <w:t>suspensión, la que surtirá sus efectos si se ha constituido o se constituye la garantía del</w:t>
      </w:r>
      <w:r w:rsidR="002A707C">
        <w:rPr>
          <w:rFonts w:ascii="Arial" w:hAnsi="Arial" w:cs="Arial"/>
          <w:i/>
          <w:sz w:val="16"/>
          <w:szCs w:val="16"/>
        </w:rPr>
        <w:t xml:space="preserve"> </w:t>
      </w:r>
      <w:r w:rsidR="002A707C" w:rsidRPr="002A707C">
        <w:rPr>
          <w:rFonts w:ascii="Arial" w:hAnsi="Arial" w:cs="Arial"/>
          <w:i/>
          <w:sz w:val="16"/>
          <w:szCs w:val="16"/>
        </w:rPr>
        <w:t xml:space="preserve">interés fiscal </w:t>
      </w:r>
      <w:r w:rsidR="002A707C" w:rsidRPr="002A707C">
        <w:rPr>
          <w:rFonts w:ascii="Arial" w:hAnsi="Arial" w:cs="Arial"/>
          <w:b/>
          <w:i/>
          <w:sz w:val="16"/>
          <w:szCs w:val="16"/>
        </w:rPr>
        <w:t>ante la autoridad ejecutora por cualquiera de los medios permitidos por las leyes fiscales aplicables.</w:t>
      </w:r>
      <w:r w:rsidR="002A707C">
        <w:rPr>
          <w:rFonts w:ascii="Arial" w:hAnsi="Arial" w:cs="Arial"/>
          <w:b/>
          <w:i/>
          <w:sz w:val="16"/>
          <w:szCs w:val="16"/>
        </w:rPr>
        <w:t xml:space="preserve"> </w:t>
      </w:r>
      <w:r w:rsidR="002A707C" w:rsidRPr="002A707C">
        <w:rPr>
          <w:rFonts w:ascii="Arial" w:hAnsi="Arial" w:cs="Arial"/>
          <w:sz w:val="16"/>
          <w:szCs w:val="16"/>
        </w:rPr>
        <w:t>–Lo resaltado es propio-.</w:t>
      </w:r>
    </w:p>
    <w:p w14:paraId="36740041" w14:textId="77777777" w:rsidR="00C45777" w:rsidRDefault="00C45777" w:rsidP="00C45777">
      <w:pPr>
        <w:pStyle w:val="Textonotapie"/>
        <w:jc w:val="both"/>
        <w:rPr>
          <w:rFonts w:ascii="Arial" w:hAnsi="Arial" w:cs="Arial"/>
          <w:i/>
          <w:sz w:val="16"/>
          <w:szCs w:val="16"/>
        </w:rPr>
      </w:pPr>
    </w:p>
    <w:p w14:paraId="76056B19" w14:textId="004472BD" w:rsidR="00AF1DCA" w:rsidRPr="00AF1DCA" w:rsidRDefault="00AF1DCA" w:rsidP="00C45777">
      <w:pPr>
        <w:pStyle w:val="Textonotapie"/>
        <w:jc w:val="both"/>
        <w:rPr>
          <w:i/>
        </w:rPr>
      </w:pPr>
      <w:r w:rsidRPr="00AF1DCA">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665772">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665772">
          <w:rPr>
            <w:noProof/>
            <w:lang w:val="es-ES"/>
          </w:rPr>
          <w:t>16</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665772">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665772">
          <w:rPr>
            <w:noProof/>
            <w:lang w:val="es-ES"/>
          </w:rPr>
          <w:t>15</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665772">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B6A0993"/>
    <w:multiLevelType w:val="hybridMultilevel"/>
    <w:tmpl w:val="28EAEFA0"/>
    <w:lvl w:ilvl="0" w:tplc="3FA27F60">
      <w:start w:val="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FC"/>
    <w:rsid w:val="0000187B"/>
    <w:rsid w:val="00001FA6"/>
    <w:rsid w:val="0000259B"/>
    <w:rsid w:val="00002B85"/>
    <w:rsid w:val="0000300E"/>
    <w:rsid w:val="00003CC3"/>
    <w:rsid w:val="00004038"/>
    <w:rsid w:val="0000488B"/>
    <w:rsid w:val="00005B69"/>
    <w:rsid w:val="00005BCB"/>
    <w:rsid w:val="00005EA0"/>
    <w:rsid w:val="00007105"/>
    <w:rsid w:val="00007296"/>
    <w:rsid w:val="00007E09"/>
    <w:rsid w:val="00007EFD"/>
    <w:rsid w:val="00007FD5"/>
    <w:rsid w:val="000106FE"/>
    <w:rsid w:val="00011312"/>
    <w:rsid w:val="00012082"/>
    <w:rsid w:val="000121A9"/>
    <w:rsid w:val="000126F6"/>
    <w:rsid w:val="00012918"/>
    <w:rsid w:val="00012DC1"/>
    <w:rsid w:val="000130C8"/>
    <w:rsid w:val="000135AF"/>
    <w:rsid w:val="00014325"/>
    <w:rsid w:val="00014AD6"/>
    <w:rsid w:val="00014F98"/>
    <w:rsid w:val="00016039"/>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25F8"/>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116"/>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219B"/>
    <w:rsid w:val="00082AE9"/>
    <w:rsid w:val="00083375"/>
    <w:rsid w:val="00085132"/>
    <w:rsid w:val="0008514D"/>
    <w:rsid w:val="00085F74"/>
    <w:rsid w:val="00087470"/>
    <w:rsid w:val="000875DB"/>
    <w:rsid w:val="000900BD"/>
    <w:rsid w:val="000904A5"/>
    <w:rsid w:val="0009077C"/>
    <w:rsid w:val="00090D7D"/>
    <w:rsid w:val="000910E0"/>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35C"/>
    <w:rsid w:val="000A33D9"/>
    <w:rsid w:val="000A33F5"/>
    <w:rsid w:val="000A4C7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45A4"/>
    <w:rsid w:val="000B5281"/>
    <w:rsid w:val="000B584E"/>
    <w:rsid w:val="000B5EC8"/>
    <w:rsid w:val="000B5FE3"/>
    <w:rsid w:val="000B6748"/>
    <w:rsid w:val="000B674B"/>
    <w:rsid w:val="000B6887"/>
    <w:rsid w:val="000B6AE3"/>
    <w:rsid w:val="000B6B86"/>
    <w:rsid w:val="000B6EE4"/>
    <w:rsid w:val="000B6EF2"/>
    <w:rsid w:val="000B71FE"/>
    <w:rsid w:val="000B73F0"/>
    <w:rsid w:val="000B77B4"/>
    <w:rsid w:val="000B7A3A"/>
    <w:rsid w:val="000C02A9"/>
    <w:rsid w:val="000C0569"/>
    <w:rsid w:val="000C05D6"/>
    <w:rsid w:val="000C06CA"/>
    <w:rsid w:val="000C0749"/>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B8E"/>
    <w:rsid w:val="000D7C8C"/>
    <w:rsid w:val="000D7EE7"/>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110F"/>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44A"/>
    <w:rsid w:val="0010719A"/>
    <w:rsid w:val="0010747F"/>
    <w:rsid w:val="00107A00"/>
    <w:rsid w:val="001108F3"/>
    <w:rsid w:val="00110B09"/>
    <w:rsid w:val="00110C32"/>
    <w:rsid w:val="001118AA"/>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58A"/>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71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6A19"/>
    <w:rsid w:val="0016700D"/>
    <w:rsid w:val="001670AA"/>
    <w:rsid w:val="00167ADD"/>
    <w:rsid w:val="00167F56"/>
    <w:rsid w:val="001702C6"/>
    <w:rsid w:val="001711A1"/>
    <w:rsid w:val="00172205"/>
    <w:rsid w:val="0017260E"/>
    <w:rsid w:val="001729D0"/>
    <w:rsid w:val="00172B51"/>
    <w:rsid w:val="00172C89"/>
    <w:rsid w:val="001739AC"/>
    <w:rsid w:val="00173A66"/>
    <w:rsid w:val="00174CAF"/>
    <w:rsid w:val="0017568D"/>
    <w:rsid w:val="00175C14"/>
    <w:rsid w:val="001761CB"/>
    <w:rsid w:val="0017651E"/>
    <w:rsid w:val="00176A09"/>
    <w:rsid w:val="001778B4"/>
    <w:rsid w:val="001779CB"/>
    <w:rsid w:val="00177B53"/>
    <w:rsid w:val="00177E28"/>
    <w:rsid w:val="001804EA"/>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D94"/>
    <w:rsid w:val="001A4E1C"/>
    <w:rsid w:val="001A5531"/>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ECC"/>
    <w:rsid w:val="001C100F"/>
    <w:rsid w:val="001C10A6"/>
    <w:rsid w:val="001C1402"/>
    <w:rsid w:val="001C168E"/>
    <w:rsid w:val="001C1FDF"/>
    <w:rsid w:val="001C2557"/>
    <w:rsid w:val="001C2644"/>
    <w:rsid w:val="001C276C"/>
    <w:rsid w:val="001C2B0B"/>
    <w:rsid w:val="001C2B81"/>
    <w:rsid w:val="001C36D8"/>
    <w:rsid w:val="001C39B4"/>
    <w:rsid w:val="001C3A80"/>
    <w:rsid w:val="001C3B56"/>
    <w:rsid w:val="001C421F"/>
    <w:rsid w:val="001C422B"/>
    <w:rsid w:val="001C502D"/>
    <w:rsid w:val="001C53B0"/>
    <w:rsid w:val="001C7438"/>
    <w:rsid w:val="001C7EC3"/>
    <w:rsid w:val="001D07F6"/>
    <w:rsid w:val="001D0DCF"/>
    <w:rsid w:val="001D31A6"/>
    <w:rsid w:val="001D3B3A"/>
    <w:rsid w:val="001D3B81"/>
    <w:rsid w:val="001D40CC"/>
    <w:rsid w:val="001D45EF"/>
    <w:rsid w:val="001D4D61"/>
    <w:rsid w:val="001D4D8C"/>
    <w:rsid w:val="001D5282"/>
    <w:rsid w:val="001D529D"/>
    <w:rsid w:val="001D577C"/>
    <w:rsid w:val="001D694C"/>
    <w:rsid w:val="001D754A"/>
    <w:rsid w:val="001D7A0E"/>
    <w:rsid w:val="001D7E7C"/>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61D"/>
    <w:rsid w:val="00200D0E"/>
    <w:rsid w:val="00201082"/>
    <w:rsid w:val="002010A9"/>
    <w:rsid w:val="00201769"/>
    <w:rsid w:val="0020247E"/>
    <w:rsid w:val="002025FD"/>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3A79"/>
    <w:rsid w:val="00214685"/>
    <w:rsid w:val="002147E4"/>
    <w:rsid w:val="00214CE8"/>
    <w:rsid w:val="002161AD"/>
    <w:rsid w:val="00216595"/>
    <w:rsid w:val="002165D6"/>
    <w:rsid w:val="00216AB7"/>
    <w:rsid w:val="00216F3C"/>
    <w:rsid w:val="002170A5"/>
    <w:rsid w:val="00217336"/>
    <w:rsid w:val="0021768F"/>
    <w:rsid w:val="00217D9D"/>
    <w:rsid w:val="00217F57"/>
    <w:rsid w:val="00220086"/>
    <w:rsid w:val="002206C6"/>
    <w:rsid w:val="00221687"/>
    <w:rsid w:val="00221709"/>
    <w:rsid w:val="00221A7F"/>
    <w:rsid w:val="00222664"/>
    <w:rsid w:val="00222A05"/>
    <w:rsid w:val="00222E1E"/>
    <w:rsid w:val="00223036"/>
    <w:rsid w:val="002230AC"/>
    <w:rsid w:val="0022341D"/>
    <w:rsid w:val="00223455"/>
    <w:rsid w:val="0022360E"/>
    <w:rsid w:val="00223F75"/>
    <w:rsid w:val="00224412"/>
    <w:rsid w:val="002246DF"/>
    <w:rsid w:val="002248E9"/>
    <w:rsid w:val="00225069"/>
    <w:rsid w:val="00225825"/>
    <w:rsid w:val="00226F4D"/>
    <w:rsid w:val="00227445"/>
    <w:rsid w:val="00227471"/>
    <w:rsid w:val="00230D10"/>
    <w:rsid w:val="00231036"/>
    <w:rsid w:val="00231F42"/>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DDE"/>
    <w:rsid w:val="00250E2D"/>
    <w:rsid w:val="002519F9"/>
    <w:rsid w:val="00252528"/>
    <w:rsid w:val="00252612"/>
    <w:rsid w:val="002530F3"/>
    <w:rsid w:val="00253130"/>
    <w:rsid w:val="00253A1C"/>
    <w:rsid w:val="002541B3"/>
    <w:rsid w:val="00254349"/>
    <w:rsid w:val="00255A0F"/>
    <w:rsid w:val="002561FA"/>
    <w:rsid w:val="00256468"/>
    <w:rsid w:val="00256760"/>
    <w:rsid w:val="00256B3C"/>
    <w:rsid w:val="00256E7D"/>
    <w:rsid w:val="00256F27"/>
    <w:rsid w:val="0025740E"/>
    <w:rsid w:val="00257816"/>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275E"/>
    <w:rsid w:val="00272A7D"/>
    <w:rsid w:val="00273171"/>
    <w:rsid w:val="00274019"/>
    <w:rsid w:val="002748AA"/>
    <w:rsid w:val="00275418"/>
    <w:rsid w:val="002765DE"/>
    <w:rsid w:val="00280489"/>
    <w:rsid w:val="002805AC"/>
    <w:rsid w:val="00280919"/>
    <w:rsid w:val="00280940"/>
    <w:rsid w:val="00281661"/>
    <w:rsid w:val="00282768"/>
    <w:rsid w:val="00282C81"/>
    <w:rsid w:val="00283B3F"/>
    <w:rsid w:val="002841EE"/>
    <w:rsid w:val="002844AF"/>
    <w:rsid w:val="00284710"/>
    <w:rsid w:val="00284891"/>
    <w:rsid w:val="00285235"/>
    <w:rsid w:val="00285B3A"/>
    <w:rsid w:val="00285C95"/>
    <w:rsid w:val="00286C13"/>
    <w:rsid w:val="00286D80"/>
    <w:rsid w:val="00287888"/>
    <w:rsid w:val="00290C41"/>
    <w:rsid w:val="00291333"/>
    <w:rsid w:val="00291341"/>
    <w:rsid w:val="002926B1"/>
    <w:rsid w:val="00292CA5"/>
    <w:rsid w:val="00293B1D"/>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07C"/>
    <w:rsid w:val="002A743F"/>
    <w:rsid w:val="002A7869"/>
    <w:rsid w:val="002B0967"/>
    <w:rsid w:val="002B18E3"/>
    <w:rsid w:val="002B19BE"/>
    <w:rsid w:val="002B1C2A"/>
    <w:rsid w:val="002B2584"/>
    <w:rsid w:val="002B2706"/>
    <w:rsid w:val="002B3BA3"/>
    <w:rsid w:val="002B4040"/>
    <w:rsid w:val="002B420C"/>
    <w:rsid w:val="002B5C09"/>
    <w:rsid w:val="002B5C82"/>
    <w:rsid w:val="002B6893"/>
    <w:rsid w:val="002B6B9D"/>
    <w:rsid w:val="002B6C19"/>
    <w:rsid w:val="002B6D0D"/>
    <w:rsid w:val="002B7210"/>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F55"/>
    <w:rsid w:val="002C71DF"/>
    <w:rsid w:val="002D0290"/>
    <w:rsid w:val="002D03BF"/>
    <w:rsid w:val="002D0C9B"/>
    <w:rsid w:val="002D0DFB"/>
    <w:rsid w:val="002D15B5"/>
    <w:rsid w:val="002D1979"/>
    <w:rsid w:val="002D268B"/>
    <w:rsid w:val="002D2CEE"/>
    <w:rsid w:val="002D3701"/>
    <w:rsid w:val="002D3C8D"/>
    <w:rsid w:val="002D3CF1"/>
    <w:rsid w:val="002D3F79"/>
    <w:rsid w:val="002D413F"/>
    <w:rsid w:val="002D4B99"/>
    <w:rsid w:val="002D5895"/>
    <w:rsid w:val="002D5F02"/>
    <w:rsid w:val="002D6E4D"/>
    <w:rsid w:val="002D6E54"/>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1F8"/>
    <w:rsid w:val="002F02E0"/>
    <w:rsid w:val="002F0F83"/>
    <w:rsid w:val="002F19AF"/>
    <w:rsid w:val="002F1B7B"/>
    <w:rsid w:val="002F1C6A"/>
    <w:rsid w:val="002F1FCB"/>
    <w:rsid w:val="002F1FFA"/>
    <w:rsid w:val="002F282F"/>
    <w:rsid w:val="002F2BC5"/>
    <w:rsid w:val="002F32F4"/>
    <w:rsid w:val="002F3B18"/>
    <w:rsid w:val="002F3DC5"/>
    <w:rsid w:val="002F4268"/>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4999"/>
    <w:rsid w:val="00304F25"/>
    <w:rsid w:val="003056B2"/>
    <w:rsid w:val="003059E6"/>
    <w:rsid w:val="00305D48"/>
    <w:rsid w:val="00306940"/>
    <w:rsid w:val="00307353"/>
    <w:rsid w:val="00307E06"/>
    <w:rsid w:val="0031096E"/>
    <w:rsid w:val="00310D9C"/>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767"/>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4DB6"/>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6D91"/>
    <w:rsid w:val="00356F45"/>
    <w:rsid w:val="00357D44"/>
    <w:rsid w:val="00360A73"/>
    <w:rsid w:val="003611E4"/>
    <w:rsid w:val="0036133D"/>
    <w:rsid w:val="003617D9"/>
    <w:rsid w:val="00361938"/>
    <w:rsid w:val="003625FB"/>
    <w:rsid w:val="00363135"/>
    <w:rsid w:val="0036320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623"/>
    <w:rsid w:val="0037599C"/>
    <w:rsid w:val="00375FDD"/>
    <w:rsid w:val="0037634D"/>
    <w:rsid w:val="003804A7"/>
    <w:rsid w:val="0038194F"/>
    <w:rsid w:val="00381A45"/>
    <w:rsid w:val="00381DC3"/>
    <w:rsid w:val="003820C6"/>
    <w:rsid w:val="0038228C"/>
    <w:rsid w:val="00382BDE"/>
    <w:rsid w:val="003859C4"/>
    <w:rsid w:val="00385EA5"/>
    <w:rsid w:val="00386F92"/>
    <w:rsid w:val="00387472"/>
    <w:rsid w:val="003874C3"/>
    <w:rsid w:val="00387725"/>
    <w:rsid w:val="00387C65"/>
    <w:rsid w:val="00390CDE"/>
    <w:rsid w:val="00392B20"/>
    <w:rsid w:val="00393C37"/>
    <w:rsid w:val="00393D40"/>
    <w:rsid w:val="00394516"/>
    <w:rsid w:val="00395933"/>
    <w:rsid w:val="003961E1"/>
    <w:rsid w:val="00396B92"/>
    <w:rsid w:val="003974F9"/>
    <w:rsid w:val="0039766A"/>
    <w:rsid w:val="0039774F"/>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4F09"/>
    <w:rsid w:val="003C5D9D"/>
    <w:rsid w:val="003C694D"/>
    <w:rsid w:val="003C7036"/>
    <w:rsid w:val="003C7781"/>
    <w:rsid w:val="003C7FA5"/>
    <w:rsid w:val="003D0C96"/>
    <w:rsid w:val="003D0EAB"/>
    <w:rsid w:val="003D1CAA"/>
    <w:rsid w:val="003D3985"/>
    <w:rsid w:val="003D4116"/>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B98"/>
    <w:rsid w:val="003E5E98"/>
    <w:rsid w:val="003E62FB"/>
    <w:rsid w:val="003E6A41"/>
    <w:rsid w:val="003E7801"/>
    <w:rsid w:val="003F0AF5"/>
    <w:rsid w:val="003F0CA1"/>
    <w:rsid w:val="003F14E4"/>
    <w:rsid w:val="003F1FC5"/>
    <w:rsid w:val="003F2FA4"/>
    <w:rsid w:val="003F3E65"/>
    <w:rsid w:val="003F42FC"/>
    <w:rsid w:val="003F450F"/>
    <w:rsid w:val="003F4833"/>
    <w:rsid w:val="003F4B68"/>
    <w:rsid w:val="003F532D"/>
    <w:rsid w:val="003F6941"/>
    <w:rsid w:val="003F6A02"/>
    <w:rsid w:val="003F7A40"/>
    <w:rsid w:val="004003E7"/>
    <w:rsid w:val="00400CE8"/>
    <w:rsid w:val="00400D95"/>
    <w:rsid w:val="00401B8F"/>
    <w:rsid w:val="00401FEB"/>
    <w:rsid w:val="004022FC"/>
    <w:rsid w:val="00402763"/>
    <w:rsid w:val="004027A1"/>
    <w:rsid w:val="004040EC"/>
    <w:rsid w:val="00404E58"/>
    <w:rsid w:val="004051E8"/>
    <w:rsid w:val="00405E13"/>
    <w:rsid w:val="00406284"/>
    <w:rsid w:val="00406A7E"/>
    <w:rsid w:val="00406B2A"/>
    <w:rsid w:val="00406B80"/>
    <w:rsid w:val="00406C21"/>
    <w:rsid w:val="00406FC8"/>
    <w:rsid w:val="0040758D"/>
    <w:rsid w:val="00407734"/>
    <w:rsid w:val="00407A5C"/>
    <w:rsid w:val="00410496"/>
    <w:rsid w:val="00411707"/>
    <w:rsid w:val="00411E2C"/>
    <w:rsid w:val="0041258E"/>
    <w:rsid w:val="00412C2F"/>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228"/>
    <w:rsid w:val="004256FF"/>
    <w:rsid w:val="004258D6"/>
    <w:rsid w:val="004264F9"/>
    <w:rsid w:val="00426777"/>
    <w:rsid w:val="00427031"/>
    <w:rsid w:val="00427142"/>
    <w:rsid w:val="00427470"/>
    <w:rsid w:val="00427899"/>
    <w:rsid w:val="00427DBB"/>
    <w:rsid w:val="00427FBB"/>
    <w:rsid w:val="00430399"/>
    <w:rsid w:val="00430E42"/>
    <w:rsid w:val="00431CCA"/>
    <w:rsid w:val="0043209C"/>
    <w:rsid w:val="004322A6"/>
    <w:rsid w:val="00433351"/>
    <w:rsid w:val="004340BA"/>
    <w:rsid w:val="004348C5"/>
    <w:rsid w:val="00434F23"/>
    <w:rsid w:val="00436B6F"/>
    <w:rsid w:val="00437D5A"/>
    <w:rsid w:val="00440230"/>
    <w:rsid w:val="0044044F"/>
    <w:rsid w:val="00441DE8"/>
    <w:rsid w:val="00442E57"/>
    <w:rsid w:val="00442F67"/>
    <w:rsid w:val="00442FBB"/>
    <w:rsid w:val="00443487"/>
    <w:rsid w:val="0044467E"/>
    <w:rsid w:val="0044496C"/>
    <w:rsid w:val="00444F46"/>
    <w:rsid w:val="00445208"/>
    <w:rsid w:val="0044520F"/>
    <w:rsid w:val="004468EC"/>
    <w:rsid w:val="00446A05"/>
    <w:rsid w:val="00446B69"/>
    <w:rsid w:val="004502C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FB3"/>
    <w:rsid w:val="0046279F"/>
    <w:rsid w:val="00463325"/>
    <w:rsid w:val="00463B4C"/>
    <w:rsid w:val="00463D48"/>
    <w:rsid w:val="00464148"/>
    <w:rsid w:val="004647B9"/>
    <w:rsid w:val="00464B14"/>
    <w:rsid w:val="00464F06"/>
    <w:rsid w:val="004652D5"/>
    <w:rsid w:val="00465BF5"/>
    <w:rsid w:val="004668E6"/>
    <w:rsid w:val="004673D5"/>
    <w:rsid w:val="0047274B"/>
    <w:rsid w:val="00472B3D"/>
    <w:rsid w:val="00472D90"/>
    <w:rsid w:val="00473EB5"/>
    <w:rsid w:val="00474986"/>
    <w:rsid w:val="00474F36"/>
    <w:rsid w:val="00475851"/>
    <w:rsid w:val="0047647A"/>
    <w:rsid w:val="004771E5"/>
    <w:rsid w:val="00477357"/>
    <w:rsid w:val="00477E07"/>
    <w:rsid w:val="00477EFF"/>
    <w:rsid w:val="00480612"/>
    <w:rsid w:val="00480A69"/>
    <w:rsid w:val="004813E0"/>
    <w:rsid w:val="00483B0E"/>
    <w:rsid w:val="00484AE9"/>
    <w:rsid w:val="00485508"/>
    <w:rsid w:val="0048596B"/>
    <w:rsid w:val="00485C01"/>
    <w:rsid w:val="0048659E"/>
    <w:rsid w:val="00486775"/>
    <w:rsid w:val="004874A4"/>
    <w:rsid w:val="00490104"/>
    <w:rsid w:val="0049127D"/>
    <w:rsid w:val="00491E99"/>
    <w:rsid w:val="004929E7"/>
    <w:rsid w:val="0049318A"/>
    <w:rsid w:val="004939A7"/>
    <w:rsid w:val="00493A5B"/>
    <w:rsid w:val="00494515"/>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3F03"/>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5C7"/>
    <w:rsid w:val="004B4654"/>
    <w:rsid w:val="004B5540"/>
    <w:rsid w:val="004B5CF0"/>
    <w:rsid w:val="004B5F62"/>
    <w:rsid w:val="004B6800"/>
    <w:rsid w:val="004B69CB"/>
    <w:rsid w:val="004B6A37"/>
    <w:rsid w:val="004B6B98"/>
    <w:rsid w:val="004B7479"/>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2D89"/>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18E7"/>
    <w:rsid w:val="00513088"/>
    <w:rsid w:val="00515288"/>
    <w:rsid w:val="00515B21"/>
    <w:rsid w:val="00515CF2"/>
    <w:rsid w:val="00516B7F"/>
    <w:rsid w:val="00517079"/>
    <w:rsid w:val="00517C72"/>
    <w:rsid w:val="00520023"/>
    <w:rsid w:val="005201C4"/>
    <w:rsid w:val="00520569"/>
    <w:rsid w:val="00520AEE"/>
    <w:rsid w:val="005212AE"/>
    <w:rsid w:val="005229B8"/>
    <w:rsid w:val="00522C1A"/>
    <w:rsid w:val="00522FC2"/>
    <w:rsid w:val="00523091"/>
    <w:rsid w:val="005242CB"/>
    <w:rsid w:val="00524D42"/>
    <w:rsid w:val="005255F7"/>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4A3"/>
    <w:rsid w:val="00534D86"/>
    <w:rsid w:val="00535462"/>
    <w:rsid w:val="0053715D"/>
    <w:rsid w:val="00537700"/>
    <w:rsid w:val="00537BB3"/>
    <w:rsid w:val="00537DB4"/>
    <w:rsid w:val="0054000F"/>
    <w:rsid w:val="00540317"/>
    <w:rsid w:val="0054049A"/>
    <w:rsid w:val="00541039"/>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0B7F"/>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06"/>
    <w:rsid w:val="00557727"/>
    <w:rsid w:val="00557A27"/>
    <w:rsid w:val="00557AF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674"/>
    <w:rsid w:val="00567CCF"/>
    <w:rsid w:val="00570608"/>
    <w:rsid w:val="005707BD"/>
    <w:rsid w:val="00570A3B"/>
    <w:rsid w:val="0057148C"/>
    <w:rsid w:val="0057187A"/>
    <w:rsid w:val="005720EB"/>
    <w:rsid w:val="0057273D"/>
    <w:rsid w:val="005731B2"/>
    <w:rsid w:val="00573350"/>
    <w:rsid w:val="00573B8B"/>
    <w:rsid w:val="00573D28"/>
    <w:rsid w:val="00573E34"/>
    <w:rsid w:val="00573FEC"/>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2F28"/>
    <w:rsid w:val="00593333"/>
    <w:rsid w:val="00594BB3"/>
    <w:rsid w:val="005953D4"/>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4E"/>
    <w:rsid w:val="005C08BA"/>
    <w:rsid w:val="005C0DC0"/>
    <w:rsid w:val="005C194D"/>
    <w:rsid w:val="005C1C0E"/>
    <w:rsid w:val="005C21B5"/>
    <w:rsid w:val="005C3179"/>
    <w:rsid w:val="005C464F"/>
    <w:rsid w:val="005C565F"/>
    <w:rsid w:val="005C5B71"/>
    <w:rsid w:val="005C639C"/>
    <w:rsid w:val="005C6976"/>
    <w:rsid w:val="005C7062"/>
    <w:rsid w:val="005C714B"/>
    <w:rsid w:val="005C795A"/>
    <w:rsid w:val="005D2ADD"/>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2F"/>
    <w:rsid w:val="005E08EE"/>
    <w:rsid w:val="005E1980"/>
    <w:rsid w:val="005E38C0"/>
    <w:rsid w:val="005E3A57"/>
    <w:rsid w:val="005E3BA2"/>
    <w:rsid w:val="005E3DFB"/>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5F7F68"/>
    <w:rsid w:val="0060041C"/>
    <w:rsid w:val="006012BD"/>
    <w:rsid w:val="00601C04"/>
    <w:rsid w:val="00602086"/>
    <w:rsid w:val="00602A6F"/>
    <w:rsid w:val="00602AAE"/>
    <w:rsid w:val="006031E8"/>
    <w:rsid w:val="00603EE5"/>
    <w:rsid w:val="00605560"/>
    <w:rsid w:val="00605582"/>
    <w:rsid w:val="00605720"/>
    <w:rsid w:val="006059EB"/>
    <w:rsid w:val="00605C0C"/>
    <w:rsid w:val="00605C57"/>
    <w:rsid w:val="00605C73"/>
    <w:rsid w:val="00606162"/>
    <w:rsid w:val="0060626C"/>
    <w:rsid w:val="006065FF"/>
    <w:rsid w:val="00607309"/>
    <w:rsid w:val="0060798F"/>
    <w:rsid w:val="00607F3D"/>
    <w:rsid w:val="0061028C"/>
    <w:rsid w:val="00610C46"/>
    <w:rsid w:val="00610CBD"/>
    <w:rsid w:val="00611162"/>
    <w:rsid w:val="00614079"/>
    <w:rsid w:val="00614100"/>
    <w:rsid w:val="00614188"/>
    <w:rsid w:val="0061506F"/>
    <w:rsid w:val="00615362"/>
    <w:rsid w:val="00615677"/>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395D"/>
    <w:rsid w:val="0062443A"/>
    <w:rsid w:val="00624802"/>
    <w:rsid w:val="00624F20"/>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772"/>
    <w:rsid w:val="00665ACE"/>
    <w:rsid w:val="0066701C"/>
    <w:rsid w:val="006671D4"/>
    <w:rsid w:val="0066750D"/>
    <w:rsid w:val="00667F2F"/>
    <w:rsid w:val="00670679"/>
    <w:rsid w:val="00671338"/>
    <w:rsid w:val="00672CE0"/>
    <w:rsid w:val="00672F8D"/>
    <w:rsid w:val="006730DE"/>
    <w:rsid w:val="006730F3"/>
    <w:rsid w:val="006738F5"/>
    <w:rsid w:val="00673B33"/>
    <w:rsid w:val="006747AB"/>
    <w:rsid w:val="006749AA"/>
    <w:rsid w:val="00676465"/>
    <w:rsid w:val="006775C4"/>
    <w:rsid w:val="0068056E"/>
    <w:rsid w:val="00681AC1"/>
    <w:rsid w:val="00681EE7"/>
    <w:rsid w:val="00682165"/>
    <w:rsid w:val="00683178"/>
    <w:rsid w:val="0068325D"/>
    <w:rsid w:val="00684F50"/>
    <w:rsid w:val="00685785"/>
    <w:rsid w:val="00686F6A"/>
    <w:rsid w:val="006871AF"/>
    <w:rsid w:val="00687828"/>
    <w:rsid w:val="00687BEB"/>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D28"/>
    <w:rsid w:val="006A61E5"/>
    <w:rsid w:val="006A654C"/>
    <w:rsid w:val="006A6B9A"/>
    <w:rsid w:val="006A7061"/>
    <w:rsid w:val="006B002F"/>
    <w:rsid w:val="006B0A9C"/>
    <w:rsid w:val="006B0B08"/>
    <w:rsid w:val="006B10A8"/>
    <w:rsid w:val="006B10B6"/>
    <w:rsid w:val="006B1778"/>
    <w:rsid w:val="006B1B86"/>
    <w:rsid w:val="006B208B"/>
    <w:rsid w:val="006B3C7A"/>
    <w:rsid w:val="006B42F4"/>
    <w:rsid w:val="006B454E"/>
    <w:rsid w:val="006B462B"/>
    <w:rsid w:val="006B46C9"/>
    <w:rsid w:val="006B4FD6"/>
    <w:rsid w:val="006B511B"/>
    <w:rsid w:val="006B5508"/>
    <w:rsid w:val="006B6977"/>
    <w:rsid w:val="006B7267"/>
    <w:rsid w:val="006C1371"/>
    <w:rsid w:val="006C1BC7"/>
    <w:rsid w:val="006C1F9E"/>
    <w:rsid w:val="006C2275"/>
    <w:rsid w:val="006C2A5C"/>
    <w:rsid w:val="006C2F23"/>
    <w:rsid w:val="006C2F95"/>
    <w:rsid w:val="006C3003"/>
    <w:rsid w:val="006C3904"/>
    <w:rsid w:val="006C408C"/>
    <w:rsid w:val="006C41E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0E03"/>
    <w:rsid w:val="006E1695"/>
    <w:rsid w:val="006E197B"/>
    <w:rsid w:val="006E1AC8"/>
    <w:rsid w:val="006E22C9"/>
    <w:rsid w:val="006E2B27"/>
    <w:rsid w:val="006E5252"/>
    <w:rsid w:val="006E58AF"/>
    <w:rsid w:val="006E5DC3"/>
    <w:rsid w:val="006E698C"/>
    <w:rsid w:val="006E6A36"/>
    <w:rsid w:val="006E6D99"/>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139"/>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DD4"/>
    <w:rsid w:val="00717898"/>
    <w:rsid w:val="0072190A"/>
    <w:rsid w:val="0072215B"/>
    <w:rsid w:val="00722B88"/>
    <w:rsid w:val="0072304C"/>
    <w:rsid w:val="00723352"/>
    <w:rsid w:val="0072368F"/>
    <w:rsid w:val="00723EC1"/>
    <w:rsid w:val="00724552"/>
    <w:rsid w:val="00724C1C"/>
    <w:rsid w:val="00725F3C"/>
    <w:rsid w:val="00727C09"/>
    <w:rsid w:val="00727D9C"/>
    <w:rsid w:val="00727E9E"/>
    <w:rsid w:val="00730089"/>
    <w:rsid w:val="00730250"/>
    <w:rsid w:val="00730453"/>
    <w:rsid w:val="0073182F"/>
    <w:rsid w:val="00731885"/>
    <w:rsid w:val="0073212F"/>
    <w:rsid w:val="007324A9"/>
    <w:rsid w:val="007332CB"/>
    <w:rsid w:val="007337AC"/>
    <w:rsid w:val="00734300"/>
    <w:rsid w:val="0073439D"/>
    <w:rsid w:val="00734795"/>
    <w:rsid w:val="00736F71"/>
    <w:rsid w:val="00737D73"/>
    <w:rsid w:val="0074055C"/>
    <w:rsid w:val="00740D93"/>
    <w:rsid w:val="0074186B"/>
    <w:rsid w:val="007426D1"/>
    <w:rsid w:val="00743503"/>
    <w:rsid w:val="00743E50"/>
    <w:rsid w:val="00743F9C"/>
    <w:rsid w:val="00744DC2"/>
    <w:rsid w:val="00744E48"/>
    <w:rsid w:val="00744EED"/>
    <w:rsid w:val="00746015"/>
    <w:rsid w:val="00746730"/>
    <w:rsid w:val="00747CB5"/>
    <w:rsid w:val="00747E03"/>
    <w:rsid w:val="007508E0"/>
    <w:rsid w:val="00751760"/>
    <w:rsid w:val="007519E4"/>
    <w:rsid w:val="00752C85"/>
    <w:rsid w:val="00752CFC"/>
    <w:rsid w:val="00753513"/>
    <w:rsid w:val="007562AF"/>
    <w:rsid w:val="00756771"/>
    <w:rsid w:val="00756A0B"/>
    <w:rsid w:val="00756EA1"/>
    <w:rsid w:val="00757070"/>
    <w:rsid w:val="0075716B"/>
    <w:rsid w:val="00757251"/>
    <w:rsid w:val="007573A2"/>
    <w:rsid w:val="007576D3"/>
    <w:rsid w:val="00757BFC"/>
    <w:rsid w:val="00757FD7"/>
    <w:rsid w:val="00760108"/>
    <w:rsid w:val="00760AB6"/>
    <w:rsid w:val="00760DD6"/>
    <w:rsid w:val="00761447"/>
    <w:rsid w:val="00761A3B"/>
    <w:rsid w:val="00761E43"/>
    <w:rsid w:val="00762460"/>
    <w:rsid w:val="007627D2"/>
    <w:rsid w:val="00762B99"/>
    <w:rsid w:val="00764EA7"/>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638F"/>
    <w:rsid w:val="007772F7"/>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442"/>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6BE"/>
    <w:rsid w:val="007D1719"/>
    <w:rsid w:val="007D303D"/>
    <w:rsid w:val="007D380A"/>
    <w:rsid w:val="007D3939"/>
    <w:rsid w:val="007D3BCC"/>
    <w:rsid w:val="007D3CE0"/>
    <w:rsid w:val="007D404D"/>
    <w:rsid w:val="007D45CB"/>
    <w:rsid w:val="007D45FC"/>
    <w:rsid w:val="007D4645"/>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69F"/>
    <w:rsid w:val="007F5B11"/>
    <w:rsid w:val="007F6B5C"/>
    <w:rsid w:val="007F703B"/>
    <w:rsid w:val="007F7CB7"/>
    <w:rsid w:val="007F7F91"/>
    <w:rsid w:val="00801A10"/>
    <w:rsid w:val="00801F35"/>
    <w:rsid w:val="0080287E"/>
    <w:rsid w:val="00803391"/>
    <w:rsid w:val="00803C89"/>
    <w:rsid w:val="00803D63"/>
    <w:rsid w:val="008045A6"/>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222F"/>
    <w:rsid w:val="00823863"/>
    <w:rsid w:val="008238B9"/>
    <w:rsid w:val="008240AB"/>
    <w:rsid w:val="008241FC"/>
    <w:rsid w:val="00824201"/>
    <w:rsid w:val="00824B51"/>
    <w:rsid w:val="00824B92"/>
    <w:rsid w:val="00824DF5"/>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45E0"/>
    <w:rsid w:val="008357D2"/>
    <w:rsid w:val="0083608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8B"/>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642B"/>
    <w:rsid w:val="008866BD"/>
    <w:rsid w:val="00887311"/>
    <w:rsid w:val="00887B04"/>
    <w:rsid w:val="008906EE"/>
    <w:rsid w:val="00890833"/>
    <w:rsid w:val="00890BC5"/>
    <w:rsid w:val="00890E9C"/>
    <w:rsid w:val="00891864"/>
    <w:rsid w:val="0089216D"/>
    <w:rsid w:val="008927FE"/>
    <w:rsid w:val="00893B24"/>
    <w:rsid w:val="00893DE2"/>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5425"/>
    <w:rsid w:val="008A6544"/>
    <w:rsid w:val="008A65C4"/>
    <w:rsid w:val="008A67F5"/>
    <w:rsid w:val="008A7614"/>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3DDD"/>
    <w:rsid w:val="008D458F"/>
    <w:rsid w:val="008D4A9D"/>
    <w:rsid w:val="008D5076"/>
    <w:rsid w:val="008D52D9"/>
    <w:rsid w:val="008D6772"/>
    <w:rsid w:val="008D7AC6"/>
    <w:rsid w:val="008E02E6"/>
    <w:rsid w:val="008E08A8"/>
    <w:rsid w:val="008E0949"/>
    <w:rsid w:val="008E0B04"/>
    <w:rsid w:val="008E15B5"/>
    <w:rsid w:val="008E193B"/>
    <w:rsid w:val="008E2B42"/>
    <w:rsid w:val="008E2E5F"/>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0D5A"/>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6BFA"/>
    <w:rsid w:val="00907C15"/>
    <w:rsid w:val="0091170B"/>
    <w:rsid w:val="00911817"/>
    <w:rsid w:val="00912386"/>
    <w:rsid w:val="00912F68"/>
    <w:rsid w:val="00913103"/>
    <w:rsid w:val="009133A9"/>
    <w:rsid w:val="00913418"/>
    <w:rsid w:val="009137F9"/>
    <w:rsid w:val="00913C08"/>
    <w:rsid w:val="00915282"/>
    <w:rsid w:val="0091567A"/>
    <w:rsid w:val="0091750A"/>
    <w:rsid w:val="00920287"/>
    <w:rsid w:val="00920947"/>
    <w:rsid w:val="0092099A"/>
    <w:rsid w:val="00920C90"/>
    <w:rsid w:val="00921C64"/>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154"/>
    <w:rsid w:val="00927607"/>
    <w:rsid w:val="00931CEE"/>
    <w:rsid w:val="00931D14"/>
    <w:rsid w:val="00931E61"/>
    <w:rsid w:val="009322BE"/>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80D"/>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A85"/>
    <w:rsid w:val="00960E04"/>
    <w:rsid w:val="0096112B"/>
    <w:rsid w:val="009629EE"/>
    <w:rsid w:val="0096309B"/>
    <w:rsid w:val="009630E1"/>
    <w:rsid w:val="009637D5"/>
    <w:rsid w:val="00964A87"/>
    <w:rsid w:val="00964CE3"/>
    <w:rsid w:val="00965204"/>
    <w:rsid w:val="00965931"/>
    <w:rsid w:val="00965DB7"/>
    <w:rsid w:val="009661C1"/>
    <w:rsid w:val="009663A9"/>
    <w:rsid w:val="00966C28"/>
    <w:rsid w:val="009671A6"/>
    <w:rsid w:val="0096751F"/>
    <w:rsid w:val="009678CF"/>
    <w:rsid w:val="009700BB"/>
    <w:rsid w:val="00971321"/>
    <w:rsid w:val="0097288C"/>
    <w:rsid w:val="00972B61"/>
    <w:rsid w:val="009730F2"/>
    <w:rsid w:val="00973B5B"/>
    <w:rsid w:val="00974250"/>
    <w:rsid w:val="00974AAF"/>
    <w:rsid w:val="00974DD0"/>
    <w:rsid w:val="00974F50"/>
    <w:rsid w:val="009756EC"/>
    <w:rsid w:val="009757EE"/>
    <w:rsid w:val="0097584C"/>
    <w:rsid w:val="00976166"/>
    <w:rsid w:val="009762B2"/>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119"/>
    <w:rsid w:val="00992712"/>
    <w:rsid w:val="00993E7E"/>
    <w:rsid w:val="0099452B"/>
    <w:rsid w:val="0099455A"/>
    <w:rsid w:val="0099690A"/>
    <w:rsid w:val="00996A3D"/>
    <w:rsid w:val="00997136"/>
    <w:rsid w:val="009971A7"/>
    <w:rsid w:val="00997DB0"/>
    <w:rsid w:val="009A103E"/>
    <w:rsid w:val="009A2AF4"/>
    <w:rsid w:val="009A2E1E"/>
    <w:rsid w:val="009A33BE"/>
    <w:rsid w:val="009A3F67"/>
    <w:rsid w:val="009A5A82"/>
    <w:rsid w:val="009A6B33"/>
    <w:rsid w:val="009B03EB"/>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AC5"/>
    <w:rsid w:val="009D5AE9"/>
    <w:rsid w:val="009D5D6A"/>
    <w:rsid w:val="009D6566"/>
    <w:rsid w:val="009D65D5"/>
    <w:rsid w:val="009D6EC6"/>
    <w:rsid w:val="009D7058"/>
    <w:rsid w:val="009D76EB"/>
    <w:rsid w:val="009E0336"/>
    <w:rsid w:val="009E05CF"/>
    <w:rsid w:val="009E10EC"/>
    <w:rsid w:val="009E10F6"/>
    <w:rsid w:val="009E1628"/>
    <w:rsid w:val="009E2623"/>
    <w:rsid w:val="009E2B95"/>
    <w:rsid w:val="009E2EB8"/>
    <w:rsid w:val="009E2F5D"/>
    <w:rsid w:val="009E30DD"/>
    <w:rsid w:val="009E34FA"/>
    <w:rsid w:val="009E3D69"/>
    <w:rsid w:val="009E3DAE"/>
    <w:rsid w:val="009E3DB9"/>
    <w:rsid w:val="009E4B0C"/>
    <w:rsid w:val="009E4B72"/>
    <w:rsid w:val="009E4DDB"/>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6E1E"/>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AA0"/>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C0F"/>
    <w:rsid w:val="00A14359"/>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3F9A"/>
    <w:rsid w:val="00A243B5"/>
    <w:rsid w:val="00A2494C"/>
    <w:rsid w:val="00A24A17"/>
    <w:rsid w:val="00A24B73"/>
    <w:rsid w:val="00A257A4"/>
    <w:rsid w:val="00A258BB"/>
    <w:rsid w:val="00A26172"/>
    <w:rsid w:val="00A27138"/>
    <w:rsid w:val="00A271B6"/>
    <w:rsid w:val="00A302EC"/>
    <w:rsid w:val="00A30D30"/>
    <w:rsid w:val="00A31158"/>
    <w:rsid w:val="00A3215A"/>
    <w:rsid w:val="00A32881"/>
    <w:rsid w:val="00A32B50"/>
    <w:rsid w:val="00A3359F"/>
    <w:rsid w:val="00A33F3B"/>
    <w:rsid w:val="00A344CF"/>
    <w:rsid w:val="00A34AF4"/>
    <w:rsid w:val="00A352E3"/>
    <w:rsid w:val="00A35446"/>
    <w:rsid w:val="00A3583F"/>
    <w:rsid w:val="00A36936"/>
    <w:rsid w:val="00A37825"/>
    <w:rsid w:val="00A402AB"/>
    <w:rsid w:val="00A4105D"/>
    <w:rsid w:val="00A41757"/>
    <w:rsid w:val="00A417FE"/>
    <w:rsid w:val="00A41B6F"/>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DF5"/>
    <w:rsid w:val="00A5056E"/>
    <w:rsid w:val="00A50F4D"/>
    <w:rsid w:val="00A510E2"/>
    <w:rsid w:val="00A51781"/>
    <w:rsid w:val="00A5203E"/>
    <w:rsid w:val="00A52320"/>
    <w:rsid w:val="00A52762"/>
    <w:rsid w:val="00A537AD"/>
    <w:rsid w:val="00A54A2D"/>
    <w:rsid w:val="00A54AAC"/>
    <w:rsid w:val="00A55915"/>
    <w:rsid w:val="00A55A68"/>
    <w:rsid w:val="00A56094"/>
    <w:rsid w:val="00A567DB"/>
    <w:rsid w:val="00A5695A"/>
    <w:rsid w:val="00A5698E"/>
    <w:rsid w:val="00A56B70"/>
    <w:rsid w:val="00A57517"/>
    <w:rsid w:val="00A575B4"/>
    <w:rsid w:val="00A577CF"/>
    <w:rsid w:val="00A608CD"/>
    <w:rsid w:val="00A6222C"/>
    <w:rsid w:val="00A62815"/>
    <w:rsid w:val="00A62B80"/>
    <w:rsid w:val="00A637EC"/>
    <w:rsid w:val="00A63932"/>
    <w:rsid w:val="00A63FDA"/>
    <w:rsid w:val="00A64280"/>
    <w:rsid w:val="00A64C7D"/>
    <w:rsid w:val="00A64E0F"/>
    <w:rsid w:val="00A654A2"/>
    <w:rsid w:val="00A654DF"/>
    <w:rsid w:val="00A655E9"/>
    <w:rsid w:val="00A66897"/>
    <w:rsid w:val="00A66CB2"/>
    <w:rsid w:val="00A67E0E"/>
    <w:rsid w:val="00A703F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CBA"/>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D10"/>
    <w:rsid w:val="00A97932"/>
    <w:rsid w:val="00AA0197"/>
    <w:rsid w:val="00AA029D"/>
    <w:rsid w:val="00AA11A2"/>
    <w:rsid w:val="00AA20E4"/>
    <w:rsid w:val="00AA2186"/>
    <w:rsid w:val="00AA221F"/>
    <w:rsid w:val="00AA2C0B"/>
    <w:rsid w:val="00AA2CA6"/>
    <w:rsid w:val="00AA3786"/>
    <w:rsid w:val="00AA38B9"/>
    <w:rsid w:val="00AA438D"/>
    <w:rsid w:val="00AA55E0"/>
    <w:rsid w:val="00AA58DE"/>
    <w:rsid w:val="00AA5BC8"/>
    <w:rsid w:val="00AA61B7"/>
    <w:rsid w:val="00AA689B"/>
    <w:rsid w:val="00AA7023"/>
    <w:rsid w:val="00AA7520"/>
    <w:rsid w:val="00AB00F1"/>
    <w:rsid w:val="00AB011F"/>
    <w:rsid w:val="00AB0CE7"/>
    <w:rsid w:val="00AB11B8"/>
    <w:rsid w:val="00AB18D3"/>
    <w:rsid w:val="00AB1F94"/>
    <w:rsid w:val="00AB2CD8"/>
    <w:rsid w:val="00AB3569"/>
    <w:rsid w:val="00AB511E"/>
    <w:rsid w:val="00AB5C16"/>
    <w:rsid w:val="00AB5C8E"/>
    <w:rsid w:val="00AB628D"/>
    <w:rsid w:val="00AB6721"/>
    <w:rsid w:val="00AC00B1"/>
    <w:rsid w:val="00AC0229"/>
    <w:rsid w:val="00AC0E47"/>
    <w:rsid w:val="00AC12CF"/>
    <w:rsid w:val="00AC154D"/>
    <w:rsid w:val="00AC1687"/>
    <w:rsid w:val="00AC2548"/>
    <w:rsid w:val="00AC3C32"/>
    <w:rsid w:val="00AC3DB8"/>
    <w:rsid w:val="00AC7B26"/>
    <w:rsid w:val="00AC7B95"/>
    <w:rsid w:val="00AD100C"/>
    <w:rsid w:val="00AD2540"/>
    <w:rsid w:val="00AD38ED"/>
    <w:rsid w:val="00AD39D6"/>
    <w:rsid w:val="00AD3C97"/>
    <w:rsid w:val="00AD4282"/>
    <w:rsid w:val="00AD5A42"/>
    <w:rsid w:val="00AD60E4"/>
    <w:rsid w:val="00AD6B4B"/>
    <w:rsid w:val="00AD7073"/>
    <w:rsid w:val="00AD77FD"/>
    <w:rsid w:val="00AD79E2"/>
    <w:rsid w:val="00AD7FFB"/>
    <w:rsid w:val="00AE1C5C"/>
    <w:rsid w:val="00AE271F"/>
    <w:rsid w:val="00AE2B31"/>
    <w:rsid w:val="00AE3DF5"/>
    <w:rsid w:val="00AE4CFF"/>
    <w:rsid w:val="00AE4E46"/>
    <w:rsid w:val="00AE50E1"/>
    <w:rsid w:val="00AE52B0"/>
    <w:rsid w:val="00AE54F8"/>
    <w:rsid w:val="00AE5C7F"/>
    <w:rsid w:val="00AE6BA2"/>
    <w:rsid w:val="00AE6D9C"/>
    <w:rsid w:val="00AF1629"/>
    <w:rsid w:val="00AF1D5D"/>
    <w:rsid w:val="00AF1DCA"/>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45"/>
    <w:rsid w:val="00AF76CC"/>
    <w:rsid w:val="00AF7BDB"/>
    <w:rsid w:val="00B0093A"/>
    <w:rsid w:val="00B00AAC"/>
    <w:rsid w:val="00B0204D"/>
    <w:rsid w:val="00B020E7"/>
    <w:rsid w:val="00B02152"/>
    <w:rsid w:val="00B0229E"/>
    <w:rsid w:val="00B02BB1"/>
    <w:rsid w:val="00B02FB6"/>
    <w:rsid w:val="00B03ACC"/>
    <w:rsid w:val="00B04123"/>
    <w:rsid w:val="00B04216"/>
    <w:rsid w:val="00B049EC"/>
    <w:rsid w:val="00B04BCD"/>
    <w:rsid w:val="00B04CE7"/>
    <w:rsid w:val="00B04DD6"/>
    <w:rsid w:val="00B050D6"/>
    <w:rsid w:val="00B054A8"/>
    <w:rsid w:val="00B0651A"/>
    <w:rsid w:val="00B0696E"/>
    <w:rsid w:val="00B071E4"/>
    <w:rsid w:val="00B0768C"/>
    <w:rsid w:val="00B10264"/>
    <w:rsid w:val="00B105B7"/>
    <w:rsid w:val="00B1212B"/>
    <w:rsid w:val="00B125A0"/>
    <w:rsid w:val="00B13004"/>
    <w:rsid w:val="00B13177"/>
    <w:rsid w:val="00B136BA"/>
    <w:rsid w:val="00B13E8D"/>
    <w:rsid w:val="00B1403F"/>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26EF"/>
    <w:rsid w:val="00B33EBC"/>
    <w:rsid w:val="00B33FC4"/>
    <w:rsid w:val="00B34E8B"/>
    <w:rsid w:val="00B35130"/>
    <w:rsid w:val="00B36236"/>
    <w:rsid w:val="00B372E3"/>
    <w:rsid w:val="00B37C1A"/>
    <w:rsid w:val="00B37D09"/>
    <w:rsid w:val="00B40212"/>
    <w:rsid w:val="00B40740"/>
    <w:rsid w:val="00B40B0C"/>
    <w:rsid w:val="00B40B73"/>
    <w:rsid w:val="00B41251"/>
    <w:rsid w:val="00B41312"/>
    <w:rsid w:val="00B417BF"/>
    <w:rsid w:val="00B42215"/>
    <w:rsid w:val="00B42915"/>
    <w:rsid w:val="00B43609"/>
    <w:rsid w:val="00B438BE"/>
    <w:rsid w:val="00B43BF9"/>
    <w:rsid w:val="00B453AD"/>
    <w:rsid w:val="00B45776"/>
    <w:rsid w:val="00B462D1"/>
    <w:rsid w:val="00B464D0"/>
    <w:rsid w:val="00B46D16"/>
    <w:rsid w:val="00B47660"/>
    <w:rsid w:val="00B503A9"/>
    <w:rsid w:val="00B50446"/>
    <w:rsid w:val="00B51B10"/>
    <w:rsid w:val="00B51FD0"/>
    <w:rsid w:val="00B523E5"/>
    <w:rsid w:val="00B528A3"/>
    <w:rsid w:val="00B52BF0"/>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388"/>
    <w:rsid w:val="00B759C6"/>
    <w:rsid w:val="00B765B3"/>
    <w:rsid w:val="00B766B9"/>
    <w:rsid w:val="00B769F5"/>
    <w:rsid w:val="00B76BF5"/>
    <w:rsid w:val="00B76E0C"/>
    <w:rsid w:val="00B7789B"/>
    <w:rsid w:val="00B77DF2"/>
    <w:rsid w:val="00B8020F"/>
    <w:rsid w:val="00B8071F"/>
    <w:rsid w:val="00B80B6B"/>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C2F"/>
    <w:rsid w:val="00B95FE2"/>
    <w:rsid w:val="00B962EE"/>
    <w:rsid w:val="00B96623"/>
    <w:rsid w:val="00B97246"/>
    <w:rsid w:val="00B9725F"/>
    <w:rsid w:val="00B972B2"/>
    <w:rsid w:val="00B97390"/>
    <w:rsid w:val="00B97914"/>
    <w:rsid w:val="00BA03EE"/>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13C5"/>
    <w:rsid w:val="00BB1812"/>
    <w:rsid w:val="00BB1E9C"/>
    <w:rsid w:val="00BB20AD"/>
    <w:rsid w:val="00BB23CB"/>
    <w:rsid w:val="00BB2532"/>
    <w:rsid w:val="00BB2686"/>
    <w:rsid w:val="00BB37EA"/>
    <w:rsid w:val="00BB3A96"/>
    <w:rsid w:val="00BB46B7"/>
    <w:rsid w:val="00BB4CB7"/>
    <w:rsid w:val="00BB4D0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D0C00"/>
    <w:rsid w:val="00BD0C11"/>
    <w:rsid w:val="00BD0DA0"/>
    <w:rsid w:val="00BD2F2C"/>
    <w:rsid w:val="00BD3693"/>
    <w:rsid w:val="00BD438C"/>
    <w:rsid w:val="00BD492B"/>
    <w:rsid w:val="00BD4F9A"/>
    <w:rsid w:val="00BD5C00"/>
    <w:rsid w:val="00BD5E19"/>
    <w:rsid w:val="00BD6D4E"/>
    <w:rsid w:val="00BD71F1"/>
    <w:rsid w:val="00BD74CF"/>
    <w:rsid w:val="00BE0A33"/>
    <w:rsid w:val="00BE1BBE"/>
    <w:rsid w:val="00BE226C"/>
    <w:rsid w:val="00BE2C9F"/>
    <w:rsid w:val="00BE315D"/>
    <w:rsid w:val="00BE36D5"/>
    <w:rsid w:val="00BE4FDC"/>
    <w:rsid w:val="00BE578F"/>
    <w:rsid w:val="00BE6056"/>
    <w:rsid w:val="00BE6217"/>
    <w:rsid w:val="00BE7C10"/>
    <w:rsid w:val="00BF01B9"/>
    <w:rsid w:val="00BF0D7C"/>
    <w:rsid w:val="00BF1235"/>
    <w:rsid w:val="00BF1F39"/>
    <w:rsid w:val="00BF2247"/>
    <w:rsid w:val="00BF29E9"/>
    <w:rsid w:val="00BF2AD9"/>
    <w:rsid w:val="00BF2FDA"/>
    <w:rsid w:val="00BF305F"/>
    <w:rsid w:val="00BF44D9"/>
    <w:rsid w:val="00BF4F5F"/>
    <w:rsid w:val="00BF5877"/>
    <w:rsid w:val="00BF68A1"/>
    <w:rsid w:val="00BF7FA4"/>
    <w:rsid w:val="00C00599"/>
    <w:rsid w:val="00C006E1"/>
    <w:rsid w:val="00C013E9"/>
    <w:rsid w:val="00C01536"/>
    <w:rsid w:val="00C0185C"/>
    <w:rsid w:val="00C01AE5"/>
    <w:rsid w:val="00C0297E"/>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07D6C"/>
    <w:rsid w:val="00C1015F"/>
    <w:rsid w:val="00C1063F"/>
    <w:rsid w:val="00C10C5E"/>
    <w:rsid w:val="00C11D9D"/>
    <w:rsid w:val="00C1296A"/>
    <w:rsid w:val="00C13749"/>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777"/>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11BB"/>
    <w:rsid w:val="00C724E4"/>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3C9"/>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7E3"/>
    <w:rsid w:val="00CA4B98"/>
    <w:rsid w:val="00CA4BFA"/>
    <w:rsid w:val="00CA5463"/>
    <w:rsid w:val="00CA5A6D"/>
    <w:rsid w:val="00CA66BE"/>
    <w:rsid w:val="00CB118A"/>
    <w:rsid w:val="00CB1AC1"/>
    <w:rsid w:val="00CB25EF"/>
    <w:rsid w:val="00CB26F2"/>
    <w:rsid w:val="00CB2BAE"/>
    <w:rsid w:val="00CB3166"/>
    <w:rsid w:val="00CB39E2"/>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D26"/>
    <w:rsid w:val="00CC367C"/>
    <w:rsid w:val="00CC36B6"/>
    <w:rsid w:val="00CC3FEE"/>
    <w:rsid w:val="00CC416D"/>
    <w:rsid w:val="00CC45E5"/>
    <w:rsid w:val="00CC4637"/>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C6"/>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4FBD"/>
    <w:rsid w:val="00CE5202"/>
    <w:rsid w:val="00CE5E91"/>
    <w:rsid w:val="00CE683F"/>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67B"/>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2BD"/>
    <w:rsid w:val="00D20368"/>
    <w:rsid w:val="00D209D8"/>
    <w:rsid w:val="00D20B6C"/>
    <w:rsid w:val="00D20DAB"/>
    <w:rsid w:val="00D2186C"/>
    <w:rsid w:val="00D22767"/>
    <w:rsid w:val="00D239A5"/>
    <w:rsid w:val="00D24260"/>
    <w:rsid w:val="00D2457A"/>
    <w:rsid w:val="00D24D5A"/>
    <w:rsid w:val="00D25024"/>
    <w:rsid w:val="00D25A36"/>
    <w:rsid w:val="00D26250"/>
    <w:rsid w:val="00D27244"/>
    <w:rsid w:val="00D2737B"/>
    <w:rsid w:val="00D3007F"/>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4A1C"/>
    <w:rsid w:val="00D44BD1"/>
    <w:rsid w:val="00D44D55"/>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5A"/>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C35"/>
    <w:rsid w:val="00D83DC8"/>
    <w:rsid w:val="00D84AEE"/>
    <w:rsid w:val="00D8502A"/>
    <w:rsid w:val="00D850ED"/>
    <w:rsid w:val="00D85A56"/>
    <w:rsid w:val="00D85E53"/>
    <w:rsid w:val="00D8656C"/>
    <w:rsid w:val="00D865D9"/>
    <w:rsid w:val="00D869E9"/>
    <w:rsid w:val="00D86B99"/>
    <w:rsid w:val="00D87AE2"/>
    <w:rsid w:val="00D9154A"/>
    <w:rsid w:val="00D923F4"/>
    <w:rsid w:val="00D9258D"/>
    <w:rsid w:val="00D92FC7"/>
    <w:rsid w:val="00D93271"/>
    <w:rsid w:val="00D93F15"/>
    <w:rsid w:val="00D9475D"/>
    <w:rsid w:val="00D955DB"/>
    <w:rsid w:val="00D95B02"/>
    <w:rsid w:val="00D96319"/>
    <w:rsid w:val="00DA020A"/>
    <w:rsid w:val="00DA07B6"/>
    <w:rsid w:val="00DA0CA2"/>
    <w:rsid w:val="00DA158D"/>
    <w:rsid w:val="00DA1D14"/>
    <w:rsid w:val="00DA26DC"/>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515"/>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68"/>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3E8"/>
    <w:rsid w:val="00DE3898"/>
    <w:rsid w:val="00DE414D"/>
    <w:rsid w:val="00DE5048"/>
    <w:rsid w:val="00DE5710"/>
    <w:rsid w:val="00DE68DD"/>
    <w:rsid w:val="00DE77DC"/>
    <w:rsid w:val="00DF0FAE"/>
    <w:rsid w:val="00DF1506"/>
    <w:rsid w:val="00DF1F74"/>
    <w:rsid w:val="00DF23A1"/>
    <w:rsid w:val="00DF2458"/>
    <w:rsid w:val="00DF2FA1"/>
    <w:rsid w:val="00DF30DA"/>
    <w:rsid w:val="00DF5862"/>
    <w:rsid w:val="00DF5DDE"/>
    <w:rsid w:val="00DF5E93"/>
    <w:rsid w:val="00DF66BB"/>
    <w:rsid w:val="00DF7D55"/>
    <w:rsid w:val="00E008F2"/>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074DF"/>
    <w:rsid w:val="00E07503"/>
    <w:rsid w:val="00E1063D"/>
    <w:rsid w:val="00E10676"/>
    <w:rsid w:val="00E10E12"/>
    <w:rsid w:val="00E10FA2"/>
    <w:rsid w:val="00E119EA"/>
    <w:rsid w:val="00E11DFA"/>
    <w:rsid w:val="00E123BB"/>
    <w:rsid w:val="00E125E2"/>
    <w:rsid w:val="00E12618"/>
    <w:rsid w:val="00E12B19"/>
    <w:rsid w:val="00E12DB1"/>
    <w:rsid w:val="00E13856"/>
    <w:rsid w:val="00E13E2F"/>
    <w:rsid w:val="00E149B8"/>
    <w:rsid w:val="00E14C82"/>
    <w:rsid w:val="00E14FE9"/>
    <w:rsid w:val="00E15278"/>
    <w:rsid w:val="00E1582A"/>
    <w:rsid w:val="00E158E9"/>
    <w:rsid w:val="00E15B98"/>
    <w:rsid w:val="00E16056"/>
    <w:rsid w:val="00E16411"/>
    <w:rsid w:val="00E16654"/>
    <w:rsid w:val="00E17B49"/>
    <w:rsid w:val="00E17DE3"/>
    <w:rsid w:val="00E17F03"/>
    <w:rsid w:val="00E2083C"/>
    <w:rsid w:val="00E2101A"/>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199"/>
    <w:rsid w:val="00E605BF"/>
    <w:rsid w:val="00E60A17"/>
    <w:rsid w:val="00E617AE"/>
    <w:rsid w:val="00E61BFA"/>
    <w:rsid w:val="00E621FE"/>
    <w:rsid w:val="00E62CBA"/>
    <w:rsid w:val="00E6319C"/>
    <w:rsid w:val="00E648F7"/>
    <w:rsid w:val="00E64CC9"/>
    <w:rsid w:val="00E64EEA"/>
    <w:rsid w:val="00E65E40"/>
    <w:rsid w:val="00E6601E"/>
    <w:rsid w:val="00E670E4"/>
    <w:rsid w:val="00E67861"/>
    <w:rsid w:val="00E67D3C"/>
    <w:rsid w:val="00E701CF"/>
    <w:rsid w:val="00E702B9"/>
    <w:rsid w:val="00E70956"/>
    <w:rsid w:val="00E71269"/>
    <w:rsid w:val="00E71DDA"/>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C19"/>
    <w:rsid w:val="00EA3031"/>
    <w:rsid w:val="00EA3072"/>
    <w:rsid w:val="00EA316A"/>
    <w:rsid w:val="00EA3323"/>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B9C"/>
    <w:rsid w:val="00EB3C52"/>
    <w:rsid w:val="00EB4B15"/>
    <w:rsid w:val="00EB51C7"/>
    <w:rsid w:val="00EB5858"/>
    <w:rsid w:val="00EB5DEF"/>
    <w:rsid w:val="00EB61E5"/>
    <w:rsid w:val="00EB67AA"/>
    <w:rsid w:val="00EB70B5"/>
    <w:rsid w:val="00EB780C"/>
    <w:rsid w:val="00EC056F"/>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9F8"/>
    <w:rsid w:val="00EC7AAA"/>
    <w:rsid w:val="00ED0365"/>
    <w:rsid w:val="00ED0581"/>
    <w:rsid w:val="00ED073E"/>
    <w:rsid w:val="00ED0BF4"/>
    <w:rsid w:val="00ED0E71"/>
    <w:rsid w:val="00ED18EC"/>
    <w:rsid w:val="00ED1AAE"/>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AEC"/>
    <w:rsid w:val="00EF7CCD"/>
    <w:rsid w:val="00F006A9"/>
    <w:rsid w:val="00F009EB"/>
    <w:rsid w:val="00F017FB"/>
    <w:rsid w:val="00F01F7A"/>
    <w:rsid w:val="00F026D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D1"/>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7BF"/>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514"/>
    <w:rsid w:val="00F56A49"/>
    <w:rsid w:val="00F60782"/>
    <w:rsid w:val="00F60D33"/>
    <w:rsid w:val="00F61136"/>
    <w:rsid w:val="00F6166A"/>
    <w:rsid w:val="00F624A5"/>
    <w:rsid w:val="00F62D15"/>
    <w:rsid w:val="00F62F26"/>
    <w:rsid w:val="00F6398A"/>
    <w:rsid w:val="00F63C51"/>
    <w:rsid w:val="00F640E6"/>
    <w:rsid w:val="00F64C5A"/>
    <w:rsid w:val="00F65910"/>
    <w:rsid w:val="00F66D81"/>
    <w:rsid w:val="00F67C3E"/>
    <w:rsid w:val="00F70281"/>
    <w:rsid w:val="00F707C2"/>
    <w:rsid w:val="00F707EE"/>
    <w:rsid w:val="00F70E04"/>
    <w:rsid w:val="00F710EA"/>
    <w:rsid w:val="00F73249"/>
    <w:rsid w:val="00F7360D"/>
    <w:rsid w:val="00F74615"/>
    <w:rsid w:val="00F74B88"/>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3D55"/>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09"/>
    <w:rsid w:val="00F971CA"/>
    <w:rsid w:val="00F97645"/>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189"/>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DEB"/>
    <w:rsid w:val="00FD7EBB"/>
    <w:rsid w:val="00FE05FC"/>
    <w:rsid w:val="00FE0693"/>
    <w:rsid w:val="00FE086E"/>
    <w:rsid w:val="00FE0AF4"/>
    <w:rsid w:val="00FE127F"/>
    <w:rsid w:val="00FE26B7"/>
    <w:rsid w:val="00FE27EE"/>
    <w:rsid w:val="00FE30E1"/>
    <w:rsid w:val="00FE39D8"/>
    <w:rsid w:val="00FE403F"/>
    <w:rsid w:val="00FE43FC"/>
    <w:rsid w:val="00FE520C"/>
    <w:rsid w:val="00FE65C5"/>
    <w:rsid w:val="00FE6DA0"/>
    <w:rsid w:val="00FE7003"/>
    <w:rsid w:val="00FE7CE5"/>
    <w:rsid w:val="00FF0C49"/>
    <w:rsid w:val="00FF0FDB"/>
    <w:rsid w:val="00FF1100"/>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7D16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7D16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 w:type="character" w:customStyle="1" w:styleId="Ttulo2Car">
    <w:name w:val="Título 2 Car"/>
    <w:basedOn w:val="Fuentedeprrafopredeter"/>
    <w:link w:val="Ttulo2"/>
    <w:uiPriority w:val="9"/>
    <w:rsid w:val="007D16BE"/>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7D16BE"/>
    <w:rPr>
      <w:rFonts w:asciiTheme="majorHAnsi" w:eastAsiaTheme="majorEastAsia" w:hAnsiTheme="majorHAnsi" w:cstheme="majorBidi"/>
      <w:color w:val="243F60" w:themeColor="accent1" w:themeShade="7F"/>
      <w:sz w:val="24"/>
      <w:szCs w:val="24"/>
    </w:rPr>
  </w:style>
  <w:style w:type="paragraph" w:styleId="Lista2">
    <w:name w:val="List 2"/>
    <w:basedOn w:val="Normal"/>
    <w:uiPriority w:val="99"/>
    <w:unhideWhenUsed/>
    <w:rsid w:val="007D16BE"/>
    <w:pPr>
      <w:ind w:left="566" w:hanging="283"/>
      <w:contextualSpacing/>
    </w:pPr>
  </w:style>
  <w:style w:type="paragraph" w:styleId="Sangradetextonormal">
    <w:name w:val="Body Text Indent"/>
    <w:basedOn w:val="Normal"/>
    <w:link w:val="SangradetextonormalCar"/>
    <w:uiPriority w:val="99"/>
    <w:unhideWhenUsed/>
    <w:rsid w:val="007D16BE"/>
    <w:pPr>
      <w:spacing w:after="120"/>
      <w:ind w:left="283"/>
    </w:pPr>
  </w:style>
  <w:style w:type="character" w:customStyle="1" w:styleId="SangradetextonormalCar">
    <w:name w:val="Sangría de texto normal Car"/>
    <w:basedOn w:val="Fuentedeprrafopredeter"/>
    <w:link w:val="Sangradetextonormal"/>
    <w:uiPriority w:val="99"/>
    <w:rsid w:val="007D16BE"/>
  </w:style>
  <w:style w:type="paragraph" w:styleId="Textoindependienteprimerasangra">
    <w:name w:val="Body Text First Indent"/>
    <w:basedOn w:val="Textoindependiente"/>
    <w:link w:val="TextoindependienteprimerasangraCar"/>
    <w:uiPriority w:val="99"/>
    <w:unhideWhenUsed/>
    <w:rsid w:val="007D16BE"/>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7D16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7D16B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D1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2938973">
      <w:bodyDiv w:val="1"/>
      <w:marLeft w:val="0"/>
      <w:marRight w:val="0"/>
      <w:marTop w:val="0"/>
      <w:marBottom w:val="0"/>
      <w:divBdr>
        <w:top w:val="none" w:sz="0" w:space="0" w:color="auto"/>
        <w:left w:val="none" w:sz="0" w:space="0" w:color="auto"/>
        <w:bottom w:val="none" w:sz="0" w:space="0" w:color="auto"/>
        <w:right w:val="none" w:sz="0" w:space="0" w:color="auto"/>
      </w:divBdr>
    </w:div>
    <w:div w:id="278727543">
      <w:bodyDiv w:val="1"/>
      <w:marLeft w:val="0"/>
      <w:marRight w:val="0"/>
      <w:marTop w:val="0"/>
      <w:marBottom w:val="0"/>
      <w:divBdr>
        <w:top w:val="none" w:sz="0" w:space="0" w:color="auto"/>
        <w:left w:val="none" w:sz="0" w:space="0" w:color="auto"/>
        <w:bottom w:val="none" w:sz="0" w:space="0" w:color="auto"/>
        <w:right w:val="none" w:sz="0" w:space="0" w:color="auto"/>
      </w:divBdr>
    </w:div>
    <w:div w:id="1232278135">
      <w:bodyDiv w:val="1"/>
      <w:marLeft w:val="0"/>
      <w:marRight w:val="0"/>
      <w:marTop w:val="0"/>
      <w:marBottom w:val="0"/>
      <w:divBdr>
        <w:top w:val="none" w:sz="0" w:space="0" w:color="auto"/>
        <w:left w:val="none" w:sz="0" w:space="0" w:color="auto"/>
        <w:bottom w:val="none" w:sz="0" w:space="0" w:color="auto"/>
        <w:right w:val="none" w:sz="0" w:space="0" w:color="auto"/>
      </w:divBdr>
    </w:div>
    <w:div w:id="12937545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3341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25F75-B3CA-43C8-AECA-F6A8DA36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16</Pages>
  <Words>5600</Words>
  <Characters>30800</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215</cp:revision>
  <cp:lastPrinted>2021-10-13T20:58:00Z</cp:lastPrinted>
  <dcterms:created xsi:type="dcterms:W3CDTF">2021-07-16T19:57:00Z</dcterms:created>
  <dcterms:modified xsi:type="dcterms:W3CDTF">2022-02-04T17:11:00Z</dcterms:modified>
</cp:coreProperties>
</file>