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55D6A91C"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2D0109">
        <w:rPr>
          <w:rFonts w:ascii="Arial" w:hAnsi="Arial" w:cs="Arial"/>
          <w:b/>
          <w:sz w:val="26"/>
          <w:szCs w:val="26"/>
        </w:rPr>
        <w:t>202</w:t>
      </w:r>
      <w:r>
        <w:rPr>
          <w:rFonts w:ascii="Arial" w:hAnsi="Arial" w:cs="Arial"/>
          <w:b/>
          <w:sz w:val="26"/>
          <w:szCs w:val="26"/>
        </w:rPr>
        <w:t>/20</w:t>
      </w:r>
      <w:r w:rsidR="002D0109">
        <w:rPr>
          <w:rFonts w:ascii="Arial" w:hAnsi="Arial" w:cs="Arial"/>
          <w:b/>
          <w:sz w:val="26"/>
          <w:szCs w:val="26"/>
        </w:rPr>
        <w:t>20</w:t>
      </w:r>
      <w:r>
        <w:rPr>
          <w:rFonts w:ascii="Arial" w:hAnsi="Arial" w:cs="Arial"/>
          <w:b/>
          <w:sz w:val="26"/>
          <w:szCs w:val="26"/>
        </w:rPr>
        <w:t>.</w:t>
      </w:r>
    </w:p>
    <w:p w14:paraId="10A869BB" w14:textId="5B2D0558" w:rsidR="00DF6C99" w:rsidRDefault="00887110" w:rsidP="00DF6C99">
      <w:pPr>
        <w:spacing w:line="240" w:lineRule="auto"/>
        <w:ind w:left="2124"/>
        <w:jc w:val="both"/>
        <w:rPr>
          <w:rFonts w:ascii="Arial" w:hAnsi="Arial" w:cs="Arial"/>
          <w:b/>
          <w:sz w:val="26"/>
          <w:szCs w:val="26"/>
        </w:rPr>
      </w:pPr>
      <w:r>
        <w:rPr>
          <w:rFonts w:ascii="Arial" w:hAnsi="Arial" w:cs="Arial"/>
          <w:b/>
          <w:sz w:val="26"/>
          <w:szCs w:val="26"/>
        </w:rPr>
        <w:t xml:space="preserve">EXPEDIENTE: </w:t>
      </w:r>
      <w:r w:rsidR="009A432C">
        <w:rPr>
          <w:rFonts w:ascii="Arial" w:hAnsi="Arial" w:cs="Arial"/>
          <w:b/>
          <w:sz w:val="26"/>
          <w:szCs w:val="26"/>
        </w:rPr>
        <w:t>01</w:t>
      </w:r>
      <w:r w:rsidR="002D0109">
        <w:rPr>
          <w:rFonts w:ascii="Arial" w:hAnsi="Arial" w:cs="Arial"/>
          <w:b/>
          <w:sz w:val="26"/>
          <w:szCs w:val="26"/>
        </w:rPr>
        <w:t>3</w:t>
      </w:r>
      <w:r w:rsidR="009A432C">
        <w:rPr>
          <w:rFonts w:ascii="Arial" w:hAnsi="Arial" w:cs="Arial"/>
          <w:b/>
          <w:sz w:val="26"/>
          <w:szCs w:val="26"/>
        </w:rPr>
        <w:t>1</w:t>
      </w:r>
      <w:r>
        <w:rPr>
          <w:rFonts w:ascii="Arial" w:hAnsi="Arial" w:cs="Arial"/>
          <w:b/>
          <w:sz w:val="26"/>
          <w:szCs w:val="26"/>
        </w:rPr>
        <w:t>/20</w:t>
      </w:r>
      <w:r w:rsidR="002D0109">
        <w:rPr>
          <w:rFonts w:ascii="Arial" w:hAnsi="Arial" w:cs="Arial"/>
          <w:b/>
          <w:sz w:val="26"/>
          <w:szCs w:val="26"/>
        </w:rPr>
        <w:t>20</w:t>
      </w:r>
      <w:r>
        <w:rPr>
          <w:rFonts w:ascii="Arial" w:hAnsi="Arial" w:cs="Arial"/>
          <w:b/>
          <w:sz w:val="26"/>
          <w:szCs w:val="26"/>
        </w:rPr>
        <w:t xml:space="preserve"> </w:t>
      </w:r>
      <w:r w:rsidR="00DF6C99">
        <w:rPr>
          <w:rFonts w:ascii="Arial" w:hAnsi="Arial" w:cs="Arial"/>
          <w:b/>
          <w:sz w:val="26"/>
          <w:szCs w:val="26"/>
        </w:rPr>
        <w:t xml:space="preserve">DE LA </w:t>
      </w:r>
      <w:r w:rsidR="002D0109">
        <w:rPr>
          <w:rFonts w:ascii="Arial" w:hAnsi="Arial" w:cs="Arial"/>
          <w:b/>
          <w:sz w:val="26"/>
          <w:szCs w:val="26"/>
        </w:rPr>
        <w:t>SEXTA</w:t>
      </w:r>
      <w:r w:rsidR="00DF6C99">
        <w:rPr>
          <w:rFonts w:ascii="Arial" w:hAnsi="Arial" w:cs="Arial"/>
          <w:b/>
          <w:sz w:val="26"/>
          <w:szCs w:val="26"/>
        </w:rPr>
        <w:t xml:space="preserve"> SALA </w:t>
      </w:r>
      <w:r w:rsidR="00DF6C99" w:rsidRPr="00CB6405">
        <w:rPr>
          <w:rFonts w:ascii="Arial" w:hAnsi="Arial" w:cs="Arial"/>
          <w:b/>
          <w:sz w:val="26"/>
          <w:szCs w:val="26"/>
        </w:rPr>
        <w:t>UNITARIA DE PRIMERA INSTANCIA</w:t>
      </w:r>
      <w:r w:rsidR="00DF6C99">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514F2">
      <w:pPr>
        <w:pStyle w:val="Sinespaciado"/>
      </w:pPr>
    </w:p>
    <w:p w14:paraId="3DE7165A" w14:textId="5AC4E66E"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62400F">
        <w:rPr>
          <w:rFonts w:ascii="Arial" w:hAnsi="Arial" w:cs="Arial"/>
          <w:b/>
          <w:sz w:val="26"/>
          <w:szCs w:val="26"/>
        </w:rPr>
        <w:t>CATORCE</w:t>
      </w:r>
      <w:r>
        <w:rPr>
          <w:rFonts w:ascii="Arial" w:hAnsi="Arial" w:cs="Arial"/>
          <w:b/>
          <w:sz w:val="26"/>
          <w:szCs w:val="26"/>
        </w:rPr>
        <w:t xml:space="preserve"> DE </w:t>
      </w:r>
      <w:r w:rsidR="0062400F">
        <w:rPr>
          <w:rFonts w:ascii="Arial" w:hAnsi="Arial" w:cs="Arial"/>
          <w:b/>
          <w:sz w:val="26"/>
          <w:szCs w:val="26"/>
        </w:rPr>
        <w:t>OCTUBRE</w:t>
      </w:r>
      <w:r>
        <w:rPr>
          <w:rFonts w:ascii="Arial" w:hAnsi="Arial" w:cs="Arial"/>
          <w:b/>
          <w:sz w:val="26"/>
          <w:szCs w:val="26"/>
        </w:rPr>
        <w:t xml:space="preserve"> DE DOS MIL VEINTIUNO. - - - - - - - - - - - - - - - - - - - - - - - - - - - - - - - - - - - - - - - </w:t>
      </w:r>
    </w:p>
    <w:p w14:paraId="74909C51" w14:textId="713BC557" w:rsidR="009D57CC" w:rsidRDefault="009D57CC" w:rsidP="0062400F">
      <w:pPr>
        <w:spacing w:line="360" w:lineRule="auto"/>
        <w:ind w:firstLine="709"/>
        <w:jc w:val="both"/>
        <w:rPr>
          <w:rFonts w:ascii="Arial" w:hAnsi="Arial" w:cs="Arial"/>
          <w:sz w:val="26"/>
          <w:szCs w:val="26"/>
        </w:rPr>
      </w:pPr>
      <w:r>
        <w:rPr>
          <w:rFonts w:ascii="Arial" w:hAnsi="Arial" w:cs="Arial"/>
          <w:sz w:val="26"/>
          <w:szCs w:val="26"/>
        </w:rPr>
        <w:t xml:space="preserve">Se tiene por recibido el </w:t>
      </w:r>
      <w:r w:rsidR="005B40E1">
        <w:rPr>
          <w:rFonts w:ascii="Arial" w:hAnsi="Arial" w:cs="Arial"/>
          <w:sz w:val="26"/>
          <w:szCs w:val="26"/>
        </w:rPr>
        <w:t>c</w:t>
      </w:r>
      <w:r>
        <w:rPr>
          <w:rFonts w:ascii="Arial" w:hAnsi="Arial" w:cs="Arial"/>
          <w:sz w:val="26"/>
          <w:szCs w:val="26"/>
        </w:rPr>
        <w:t xml:space="preserve">uaderno de </w:t>
      </w:r>
      <w:r w:rsidR="005B40E1">
        <w:rPr>
          <w:rFonts w:ascii="Arial" w:hAnsi="Arial" w:cs="Arial"/>
          <w:sz w:val="26"/>
          <w:szCs w:val="26"/>
        </w:rPr>
        <w:t>r</w:t>
      </w:r>
      <w:r>
        <w:rPr>
          <w:rFonts w:ascii="Arial" w:hAnsi="Arial" w:cs="Arial"/>
          <w:sz w:val="26"/>
          <w:szCs w:val="26"/>
        </w:rPr>
        <w:t xml:space="preserve">evisión </w:t>
      </w:r>
      <w:r>
        <w:rPr>
          <w:rFonts w:ascii="Arial" w:hAnsi="Arial" w:cs="Arial"/>
          <w:b/>
          <w:sz w:val="26"/>
          <w:szCs w:val="26"/>
        </w:rPr>
        <w:t>0</w:t>
      </w:r>
      <w:r w:rsidR="002D0109">
        <w:rPr>
          <w:rFonts w:ascii="Arial" w:hAnsi="Arial" w:cs="Arial"/>
          <w:b/>
          <w:sz w:val="26"/>
          <w:szCs w:val="26"/>
        </w:rPr>
        <w:t>202</w:t>
      </w:r>
      <w:r w:rsidR="004A22D3">
        <w:rPr>
          <w:rFonts w:ascii="Arial" w:hAnsi="Arial" w:cs="Arial"/>
          <w:b/>
          <w:sz w:val="26"/>
          <w:szCs w:val="26"/>
        </w:rPr>
        <w:t>/2020</w:t>
      </w:r>
      <w:r>
        <w:rPr>
          <w:rFonts w:ascii="Arial" w:hAnsi="Arial" w:cs="Arial"/>
          <w:sz w:val="26"/>
          <w:szCs w:val="26"/>
        </w:rPr>
        <w:t xml:space="preserve"> que remite la Secretaría General de Acuerdos, con motivo del </w:t>
      </w:r>
      <w:r w:rsidR="00624BA7">
        <w:rPr>
          <w:rFonts w:ascii="Arial" w:hAnsi="Arial" w:cs="Arial"/>
          <w:sz w:val="26"/>
          <w:szCs w:val="26"/>
        </w:rPr>
        <w:t>R</w:t>
      </w:r>
      <w:r>
        <w:rPr>
          <w:rFonts w:ascii="Arial" w:hAnsi="Arial" w:cs="Arial"/>
          <w:sz w:val="26"/>
          <w:szCs w:val="26"/>
        </w:rPr>
        <w:t xml:space="preserve">ecurso de </w:t>
      </w:r>
      <w:r w:rsidR="00624BA7">
        <w:rPr>
          <w:rFonts w:ascii="Arial" w:hAnsi="Arial" w:cs="Arial"/>
          <w:sz w:val="26"/>
          <w:szCs w:val="26"/>
        </w:rPr>
        <w:t>R</w:t>
      </w:r>
      <w:r>
        <w:rPr>
          <w:rFonts w:ascii="Arial" w:hAnsi="Arial" w:cs="Arial"/>
          <w:sz w:val="26"/>
          <w:szCs w:val="26"/>
        </w:rPr>
        <w:t>evisión interpuesto por</w:t>
      </w:r>
      <w:r>
        <w:rPr>
          <w:rFonts w:ascii="Arial" w:hAnsi="Arial" w:cs="Arial"/>
          <w:b/>
          <w:sz w:val="26"/>
          <w:szCs w:val="26"/>
        </w:rPr>
        <w:t xml:space="preserve"> </w:t>
      </w:r>
      <w:r w:rsidR="00C36E42">
        <w:rPr>
          <w:rFonts w:ascii="Arial" w:hAnsi="Arial" w:cs="Arial"/>
          <w:b/>
          <w:bCs/>
          <w:sz w:val="26"/>
          <w:szCs w:val="26"/>
        </w:rPr>
        <w:t>***********</w:t>
      </w:r>
      <w:r>
        <w:rPr>
          <w:rFonts w:ascii="Arial" w:hAnsi="Arial" w:cs="Arial"/>
          <w:sz w:val="26"/>
          <w:szCs w:val="26"/>
        </w:rPr>
        <w:t xml:space="preserve"> en contra del acuerdo de fecha veinti</w:t>
      </w:r>
      <w:r w:rsidR="002D0109">
        <w:rPr>
          <w:rFonts w:ascii="Arial" w:hAnsi="Arial" w:cs="Arial"/>
          <w:sz w:val="26"/>
          <w:szCs w:val="26"/>
        </w:rPr>
        <w:t>uno</w:t>
      </w:r>
      <w:r>
        <w:rPr>
          <w:rFonts w:ascii="Arial" w:hAnsi="Arial" w:cs="Arial"/>
          <w:sz w:val="26"/>
          <w:szCs w:val="26"/>
        </w:rPr>
        <w:t xml:space="preserve"> de a</w:t>
      </w:r>
      <w:r w:rsidR="002D0109">
        <w:rPr>
          <w:rFonts w:ascii="Arial" w:hAnsi="Arial" w:cs="Arial"/>
          <w:sz w:val="26"/>
          <w:szCs w:val="26"/>
        </w:rPr>
        <w:t xml:space="preserve">gosto </w:t>
      </w:r>
      <w:r>
        <w:rPr>
          <w:rFonts w:ascii="Arial" w:hAnsi="Arial" w:cs="Arial"/>
          <w:sz w:val="26"/>
          <w:szCs w:val="26"/>
        </w:rPr>
        <w:t xml:space="preserve">de dos mil </w:t>
      </w:r>
      <w:r w:rsidR="002D0109">
        <w:rPr>
          <w:rFonts w:ascii="Arial" w:hAnsi="Arial" w:cs="Arial"/>
          <w:sz w:val="26"/>
          <w:szCs w:val="26"/>
        </w:rPr>
        <w:t>veinte</w:t>
      </w:r>
      <w:r>
        <w:rPr>
          <w:rFonts w:ascii="Arial" w:hAnsi="Arial" w:cs="Arial"/>
          <w:sz w:val="26"/>
          <w:szCs w:val="26"/>
        </w:rPr>
        <w:t xml:space="preserve">, dictado en el expediente </w:t>
      </w:r>
      <w:r>
        <w:rPr>
          <w:rFonts w:ascii="Arial" w:hAnsi="Arial" w:cs="Arial"/>
          <w:b/>
          <w:sz w:val="26"/>
          <w:szCs w:val="26"/>
        </w:rPr>
        <w:t>01</w:t>
      </w:r>
      <w:r w:rsidR="002D0109">
        <w:rPr>
          <w:rFonts w:ascii="Arial" w:hAnsi="Arial" w:cs="Arial"/>
          <w:b/>
          <w:sz w:val="26"/>
          <w:szCs w:val="26"/>
        </w:rPr>
        <w:t>3</w:t>
      </w:r>
      <w:r w:rsidR="005B40E1">
        <w:rPr>
          <w:rFonts w:ascii="Arial" w:hAnsi="Arial" w:cs="Arial"/>
          <w:b/>
          <w:sz w:val="26"/>
          <w:szCs w:val="26"/>
        </w:rPr>
        <w:t>1</w:t>
      </w:r>
      <w:r>
        <w:rPr>
          <w:rFonts w:ascii="Arial" w:hAnsi="Arial" w:cs="Arial"/>
          <w:b/>
          <w:sz w:val="26"/>
          <w:szCs w:val="26"/>
        </w:rPr>
        <w:t>/20</w:t>
      </w:r>
      <w:r w:rsidR="002D0109">
        <w:rPr>
          <w:rFonts w:ascii="Arial" w:hAnsi="Arial" w:cs="Arial"/>
          <w:b/>
          <w:sz w:val="26"/>
          <w:szCs w:val="26"/>
        </w:rPr>
        <w:t>20</w:t>
      </w:r>
      <w:r>
        <w:rPr>
          <w:rFonts w:ascii="Arial" w:hAnsi="Arial" w:cs="Arial"/>
          <w:sz w:val="26"/>
          <w:szCs w:val="26"/>
        </w:rPr>
        <w:t xml:space="preserve"> del índice de la </w:t>
      </w:r>
      <w:r w:rsidR="002D0109">
        <w:rPr>
          <w:rFonts w:ascii="Arial" w:hAnsi="Arial" w:cs="Arial"/>
          <w:sz w:val="26"/>
          <w:szCs w:val="26"/>
        </w:rPr>
        <w:t>Sexta</w:t>
      </w:r>
      <w:r>
        <w:rPr>
          <w:rFonts w:ascii="Arial" w:hAnsi="Arial" w:cs="Arial"/>
          <w:sz w:val="26"/>
          <w:szCs w:val="26"/>
        </w:rPr>
        <w:t xml:space="preserve"> Sala Unitaria de Primera Instancia, relativo al </w:t>
      </w:r>
      <w:r w:rsidR="00624BA7">
        <w:rPr>
          <w:rFonts w:ascii="Arial" w:hAnsi="Arial" w:cs="Arial"/>
          <w:sz w:val="26"/>
          <w:szCs w:val="26"/>
        </w:rPr>
        <w:t>J</w:t>
      </w:r>
      <w:r>
        <w:rPr>
          <w:rFonts w:ascii="Arial" w:hAnsi="Arial" w:cs="Arial"/>
          <w:sz w:val="26"/>
          <w:szCs w:val="26"/>
        </w:rPr>
        <w:t xml:space="preserve">uicio de </w:t>
      </w:r>
      <w:r w:rsidR="00624BA7">
        <w:rPr>
          <w:rFonts w:ascii="Arial" w:hAnsi="Arial" w:cs="Arial"/>
          <w:sz w:val="26"/>
          <w:szCs w:val="26"/>
        </w:rPr>
        <w:t>N</w:t>
      </w:r>
      <w:r>
        <w:rPr>
          <w:rFonts w:ascii="Arial" w:hAnsi="Arial" w:cs="Arial"/>
          <w:sz w:val="26"/>
          <w:szCs w:val="26"/>
        </w:rPr>
        <w:t>ulidad promovido por</w:t>
      </w:r>
      <w:r>
        <w:rPr>
          <w:rFonts w:ascii="Arial" w:hAnsi="Arial" w:cs="Arial"/>
          <w:b/>
          <w:sz w:val="26"/>
          <w:szCs w:val="26"/>
        </w:rPr>
        <w:t xml:space="preserve"> </w:t>
      </w:r>
      <w:r>
        <w:rPr>
          <w:rFonts w:ascii="Arial" w:hAnsi="Arial" w:cs="Arial"/>
          <w:sz w:val="26"/>
          <w:szCs w:val="26"/>
        </w:rPr>
        <w:t xml:space="preserve">el recurrente en contra del </w:t>
      </w:r>
      <w:r w:rsidR="002D0109">
        <w:rPr>
          <w:rFonts w:ascii="Arial" w:hAnsi="Arial" w:cs="Arial"/>
          <w:b/>
          <w:sz w:val="26"/>
          <w:szCs w:val="26"/>
        </w:rPr>
        <w:t xml:space="preserve">PRESIDENTE MUNICIPAL, SÍNDICA Y DIRECTOR DE SEGURIDAD PÚBLICA, PERTENECIENTES AL MUNICIPIO DE LA VILLA DE ZAACHILA, OAXACA, </w:t>
      </w:r>
      <w:r>
        <w:rPr>
          <w:rFonts w:ascii="Arial" w:hAnsi="Arial" w:cs="Arial"/>
          <w:sz w:val="26"/>
          <w:szCs w:val="26"/>
        </w:rPr>
        <w:t>p</w:t>
      </w:r>
      <w:r>
        <w:rPr>
          <w:rFonts w:ascii="Arial" w:eastAsia="Calibri" w:hAnsi="Arial" w:cs="Arial"/>
          <w:sz w:val="26"/>
          <w:szCs w:val="26"/>
        </w:rPr>
        <w:t>or lo que con fundamento en los artículos 237 y 238 de la Ley de Procedimiento y Justicia Administrativa para el Estado de Oaxaca, se admite.</w:t>
      </w:r>
      <w:r>
        <w:rPr>
          <w:rFonts w:ascii="Arial" w:hAnsi="Arial" w:cs="Arial"/>
          <w:sz w:val="26"/>
          <w:szCs w:val="26"/>
        </w:rPr>
        <w:t xml:space="preserve"> En consecuencia, se procede a dictar resolución en los siguientes términos. </w:t>
      </w:r>
      <w:r w:rsidR="00624BA7">
        <w:rPr>
          <w:rFonts w:ascii="Arial" w:hAnsi="Arial" w:cs="Arial"/>
          <w:sz w:val="26"/>
          <w:szCs w:val="26"/>
        </w:rPr>
        <w:t xml:space="preserve">- - - - - - - - - - - - - - - - - - - - </w:t>
      </w:r>
      <w:r w:rsidR="00C36E42">
        <w:rPr>
          <w:rFonts w:ascii="Arial" w:hAnsi="Arial" w:cs="Arial"/>
          <w:sz w:val="26"/>
          <w:szCs w:val="26"/>
        </w:rPr>
        <w:t>- - - - - - -  - - - - -</w:t>
      </w:r>
    </w:p>
    <w:p w14:paraId="42D76FAD" w14:textId="6B964ADD" w:rsidR="003B6CF0" w:rsidRPr="00CB6405" w:rsidRDefault="00D73A92" w:rsidP="003B6CF0">
      <w:pPr>
        <w:spacing w:line="360" w:lineRule="auto"/>
        <w:jc w:val="center"/>
        <w:rPr>
          <w:rFonts w:ascii="Arial" w:hAnsi="Arial" w:cs="Arial"/>
          <w:b/>
          <w:bCs/>
          <w:sz w:val="26"/>
          <w:szCs w:val="26"/>
        </w:rPr>
      </w:pPr>
      <w:r>
        <w:rPr>
          <w:rFonts w:ascii="Arial" w:hAnsi="Arial" w:cs="Arial"/>
          <w:b/>
          <w:bCs/>
          <w:sz w:val="26"/>
          <w:szCs w:val="26"/>
        </w:rPr>
        <w:t>R</w:t>
      </w:r>
      <w:r w:rsidR="003B6CF0" w:rsidRPr="00CB6405">
        <w:rPr>
          <w:rFonts w:ascii="Arial" w:hAnsi="Arial" w:cs="Arial"/>
          <w:b/>
          <w:bCs/>
          <w:sz w:val="26"/>
          <w:szCs w:val="26"/>
        </w:rPr>
        <w:t xml:space="preserve"> E S U L T A N D O</w:t>
      </w:r>
    </w:p>
    <w:p w14:paraId="5DE428AC" w14:textId="4F8DD5AE"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5B40E1">
        <w:rPr>
          <w:rFonts w:ascii="Arial" w:hAnsi="Arial" w:cs="Arial"/>
          <w:sz w:val="26"/>
          <w:szCs w:val="26"/>
        </w:rPr>
        <w:t xml:space="preserve"> el acuerdo de fecha</w:t>
      </w:r>
      <w:r w:rsidR="00DF1BD5">
        <w:rPr>
          <w:rFonts w:ascii="Arial" w:hAnsi="Arial" w:cs="Arial"/>
          <w:sz w:val="26"/>
          <w:szCs w:val="26"/>
        </w:rPr>
        <w:t xml:space="preserve"> veintiuno de agosto de dos mil veinte</w:t>
      </w:r>
      <w:r w:rsidR="005B40E1">
        <w:rPr>
          <w:rFonts w:ascii="Arial" w:hAnsi="Arial" w:cs="Arial"/>
          <w:sz w:val="26"/>
          <w:szCs w:val="26"/>
        </w:rPr>
        <w:t xml:space="preserve">, </w:t>
      </w:r>
      <w:r w:rsidRPr="00CB6405">
        <w:rPr>
          <w:rFonts w:ascii="Arial" w:hAnsi="Arial" w:cs="Arial"/>
          <w:sz w:val="26"/>
          <w:szCs w:val="26"/>
        </w:rPr>
        <w:t>dictad</w:t>
      </w:r>
      <w:r w:rsidR="00DF1BD5">
        <w:rPr>
          <w:rFonts w:ascii="Arial" w:hAnsi="Arial" w:cs="Arial"/>
          <w:sz w:val="26"/>
          <w:szCs w:val="26"/>
        </w:rPr>
        <w:t>o</w:t>
      </w:r>
      <w:r>
        <w:rPr>
          <w:rFonts w:ascii="Arial" w:hAnsi="Arial" w:cs="Arial"/>
          <w:sz w:val="26"/>
          <w:szCs w:val="26"/>
        </w:rPr>
        <w:t xml:space="preserve"> </w:t>
      </w:r>
      <w:r w:rsidR="00D73A92">
        <w:rPr>
          <w:rFonts w:ascii="Arial" w:hAnsi="Arial" w:cs="Arial"/>
          <w:sz w:val="26"/>
          <w:szCs w:val="26"/>
        </w:rPr>
        <w:t xml:space="preserve">por la </w:t>
      </w:r>
      <w:r w:rsidR="00DF1BD5">
        <w:rPr>
          <w:rFonts w:ascii="Arial" w:hAnsi="Arial" w:cs="Arial"/>
          <w:sz w:val="26"/>
          <w:szCs w:val="26"/>
        </w:rPr>
        <w:t>Sexta</w:t>
      </w:r>
      <w:r w:rsidR="005B40E1">
        <w:rPr>
          <w:rFonts w:ascii="Arial" w:hAnsi="Arial" w:cs="Arial"/>
          <w:sz w:val="26"/>
          <w:szCs w:val="26"/>
        </w:rPr>
        <w:t xml:space="preserve"> Sala </w:t>
      </w:r>
      <w:r w:rsidR="00DF1BD5">
        <w:rPr>
          <w:rFonts w:ascii="Arial" w:hAnsi="Arial" w:cs="Arial"/>
          <w:sz w:val="26"/>
          <w:szCs w:val="26"/>
        </w:rPr>
        <w:t xml:space="preserve">Unitaria </w:t>
      </w:r>
      <w:r w:rsidR="005B40E1">
        <w:rPr>
          <w:rFonts w:ascii="Arial" w:hAnsi="Arial" w:cs="Arial"/>
          <w:sz w:val="26"/>
          <w:szCs w:val="26"/>
        </w:rPr>
        <w:t xml:space="preserve">de Primera Instancia, </w:t>
      </w:r>
      <w:r w:rsidR="00C36E42">
        <w:rPr>
          <w:rFonts w:ascii="Arial" w:hAnsi="Arial" w:cs="Arial"/>
          <w:b/>
          <w:bCs/>
          <w:sz w:val="26"/>
          <w:szCs w:val="26"/>
        </w:rPr>
        <w:t>***********</w:t>
      </w:r>
      <w:r w:rsidR="00C36E42">
        <w:rPr>
          <w:rFonts w:ascii="Arial" w:hAnsi="Arial" w:cs="Arial"/>
          <w:b/>
          <w:bCs/>
          <w:sz w:val="26"/>
          <w:szCs w:val="26"/>
        </w:rPr>
        <w:t xml:space="preserve"> </w:t>
      </w:r>
      <w:r w:rsidRPr="00CB6405">
        <w:rPr>
          <w:rFonts w:ascii="Arial" w:hAnsi="Arial" w:cs="Arial"/>
          <w:sz w:val="26"/>
          <w:szCs w:val="26"/>
        </w:rPr>
        <w:t xml:space="preserve">interpuso en su contra </w:t>
      </w:r>
      <w:r w:rsidR="00C110D2">
        <w:rPr>
          <w:rFonts w:ascii="Arial" w:hAnsi="Arial" w:cs="Arial"/>
          <w:sz w:val="26"/>
          <w:szCs w:val="26"/>
        </w:rPr>
        <w:t>R</w:t>
      </w:r>
      <w:r w:rsidRPr="00CB6405">
        <w:rPr>
          <w:rFonts w:ascii="Arial" w:hAnsi="Arial" w:cs="Arial"/>
          <w:sz w:val="26"/>
          <w:szCs w:val="26"/>
        </w:rPr>
        <w:t xml:space="preserve">ecurso de </w:t>
      </w:r>
      <w:r w:rsidR="00C110D2">
        <w:rPr>
          <w:rFonts w:ascii="Arial" w:hAnsi="Arial" w:cs="Arial"/>
          <w:sz w:val="26"/>
          <w:szCs w:val="26"/>
        </w:rPr>
        <w:t>R</w:t>
      </w:r>
      <w:r w:rsidRPr="00CB6405">
        <w:rPr>
          <w:rFonts w:ascii="Arial" w:hAnsi="Arial" w:cs="Arial"/>
          <w:sz w:val="26"/>
          <w:szCs w:val="26"/>
        </w:rPr>
        <w:t>evisión.</w:t>
      </w:r>
      <w:r w:rsidR="00D2675B" w:rsidRPr="00D2675B">
        <w:rPr>
          <w:rFonts w:ascii="Arial" w:hAnsi="Arial" w:cs="Arial"/>
          <w:bCs/>
          <w:iCs/>
          <w:sz w:val="26"/>
          <w:szCs w:val="26"/>
        </w:rPr>
        <w:t xml:space="preserve"> </w:t>
      </w:r>
      <w:r w:rsidR="00D2675B">
        <w:rPr>
          <w:rFonts w:ascii="Arial" w:hAnsi="Arial" w:cs="Arial"/>
          <w:bCs/>
          <w:iCs/>
          <w:sz w:val="26"/>
          <w:szCs w:val="26"/>
        </w:rPr>
        <w:t xml:space="preserve">- - - - - </w:t>
      </w:r>
      <w:r w:rsidR="00C36E42">
        <w:rPr>
          <w:rFonts w:ascii="Arial" w:hAnsi="Arial" w:cs="Arial"/>
          <w:bCs/>
          <w:iCs/>
          <w:sz w:val="26"/>
          <w:szCs w:val="26"/>
        </w:rPr>
        <w:t xml:space="preserve"> </w:t>
      </w:r>
      <w:r w:rsidR="00D2675B">
        <w:rPr>
          <w:rFonts w:ascii="Arial" w:hAnsi="Arial" w:cs="Arial"/>
          <w:bCs/>
          <w:iCs/>
          <w:sz w:val="26"/>
          <w:szCs w:val="26"/>
        </w:rPr>
        <w:t xml:space="preserve">  </w:t>
      </w:r>
    </w:p>
    <w:p w14:paraId="1DD2B178" w14:textId="4B37C344" w:rsidR="003B6CF0" w:rsidRDefault="003B6CF0" w:rsidP="005B40E1">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5B40E1">
        <w:rPr>
          <w:rFonts w:ascii="Arial" w:hAnsi="Arial" w:cs="Arial"/>
          <w:bCs/>
          <w:iCs/>
          <w:sz w:val="26"/>
          <w:szCs w:val="26"/>
        </w:rPr>
        <w:t>El contenido del acuerdo recurrido es el siguiente:</w:t>
      </w:r>
      <w:r w:rsidR="003E475C">
        <w:rPr>
          <w:rFonts w:ascii="Arial" w:hAnsi="Arial" w:cs="Arial"/>
          <w:bCs/>
          <w:iCs/>
          <w:sz w:val="26"/>
          <w:szCs w:val="26"/>
        </w:rPr>
        <w:t xml:space="preserve"> </w:t>
      </w:r>
      <w:r w:rsidR="009E2779">
        <w:rPr>
          <w:rFonts w:ascii="Arial" w:hAnsi="Arial" w:cs="Arial"/>
          <w:bCs/>
          <w:iCs/>
          <w:sz w:val="26"/>
          <w:szCs w:val="26"/>
        </w:rPr>
        <w:t xml:space="preserve">- - - </w:t>
      </w:r>
      <w:r w:rsidR="005B40E1">
        <w:rPr>
          <w:rFonts w:ascii="Arial" w:hAnsi="Arial" w:cs="Arial"/>
          <w:bCs/>
          <w:iCs/>
          <w:sz w:val="26"/>
          <w:szCs w:val="26"/>
        </w:rPr>
        <w:t xml:space="preserve"> </w:t>
      </w:r>
    </w:p>
    <w:p w14:paraId="5D78989F" w14:textId="6BB33E29" w:rsidR="005B40E1" w:rsidRPr="00BB2C24" w:rsidRDefault="00F01B2B" w:rsidP="00D10201">
      <w:pPr>
        <w:spacing w:after="0" w:line="360" w:lineRule="auto"/>
        <w:ind w:left="567" w:right="616"/>
        <w:jc w:val="both"/>
        <w:rPr>
          <w:rFonts w:ascii="Arial" w:hAnsi="Arial" w:cs="Arial"/>
          <w:b/>
          <w:i/>
          <w:sz w:val="24"/>
          <w:szCs w:val="24"/>
        </w:rPr>
      </w:pPr>
      <w:r w:rsidRPr="00BB2C24">
        <w:rPr>
          <w:rFonts w:ascii="Arial" w:hAnsi="Arial" w:cs="Arial"/>
          <w:b/>
          <w:i/>
          <w:sz w:val="24"/>
          <w:szCs w:val="24"/>
        </w:rPr>
        <w:t>“OAXACA DE JUÁREZ, OAXACA, VEINTIUNO DE AGOSTO DE DOS MIL VEINTE.</w:t>
      </w:r>
    </w:p>
    <w:p w14:paraId="4FE7B02C" w14:textId="528EDA01" w:rsidR="00F05BA1" w:rsidRPr="00BB2C24" w:rsidRDefault="003301D0" w:rsidP="00F01B2B">
      <w:pPr>
        <w:spacing w:after="0" w:line="360" w:lineRule="auto"/>
        <w:ind w:left="567" w:right="616" w:firstLine="567"/>
        <w:jc w:val="both"/>
        <w:rPr>
          <w:rFonts w:ascii="Arial" w:hAnsi="Arial" w:cs="Arial"/>
          <w:bCs/>
          <w:i/>
          <w:sz w:val="24"/>
          <w:szCs w:val="24"/>
        </w:rPr>
      </w:pPr>
      <w:r w:rsidRPr="00BB2C24">
        <w:rPr>
          <w:rFonts w:ascii="Arial" w:hAnsi="Arial" w:cs="Arial"/>
          <w:bCs/>
          <w:i/>
          <w:sz w:val="24"/>
          <w:szCs w:val="24"/>
        </w:rPr>
        <w:t xml:space="preserve">Se da cuenta con el escrito de </w:t>
      </w:r>
      <w:r w:rsidR="00C36E42">
        <w:rPr>
          <w:rFonts w:ascii="Arial" w:hAnsi="Arial" w:cs="Arial"/>
          <w:b/>
          <w:bCs/>
          <w:sz w:val="26"/>
          <w:szCs w:val="26"/>
        </w:rPr>
        <w:t>***********</w:t>
      </w:r>
      <w:r w:rsidR="00F01B2B" w:rsidRPr="00BB2C24">
        <w:rPr>
          <w:rFonts w:ascii="Arial" w:hAnsi="Arial" w:cs="Arial"/>
          <w:bCs/>
          <w:i/>
          <w:sz w:val="24"/>
          <w:szCs w:val="24"/>
        </w:rPr>
        <w:t xml:space="preserve">, recibido en la Oficialía de Partes Común de Primera Instancia de este Tribunal el veinte de los corrientes y demás documentos que se detallan; fórmese expediente y regístrese en el libro que para tal efecto se lleva en esta Sexta Sala; visto su contenido, con el mismo solicita se le tiene por su propio derecho promueve </w:t>
      </w:r>
      <w:r w:rsidR="00F01B2B" w:rsidRPr="00BB2C24">
        <w:rPr>
          <w:rFonts w:ascii="Arial" w:hAnsi="Arial" w:cs="Arial"/>
          <w:b/>
          <w:i/>
          <w:sz w:val="24"/>
          <w:szCs w:val="24"/>
        </w:rPr>
        <w:t>juicio de nulidad</w:t>
      </w:r>
      <w:r w:rsidR="00F01B2B" w:rsidRPr="00BB2C24">
        <w:rPr>
          <w:rFonts w:ascii="Arial" w:hAnsi="Arial" w:cs="Arial"/>
          <w:bCs/>
          <w:i/>
          <w:sz w:val="24"/>
          <w:szCs w:val="24"/>
        </w:rPr>
        <w:t xml:space="preserve"> en contra </w:t>
      </w:r>
      <w:r w:rsidR="008F3CBB" w:rsidRPr="00BB2C24">
        <w:rPr>
          <w:rFonts w:ascii="Arial" w:hAnsi="Arial" w:cs="Arial"/>
          <w:bCs/>
          <w:i/>
          <w:sz w:val="24"/>
          <w:szCs w:val="24"/>
        </w:rPr>
        <w:t>de</w:t>
      </w:r>
      <w:r w:rsidR="00F01B2B" w:rsidRPr="00BB2C24">
        <w:rPr>
          <w:rFonts w:ascii="Arial" w:hAnsi="Arial" w:cs="Arial"/>
          <w:bCs/>
          <w:i/>
          <w:sz w:val="24"/>
          <w:szCs w:val="24"/>
        </w:rPr>
        <w:t xml:space="preserve">“… orden emitida para acreditar mi baja definitiva </w:t>
      </w:r>
      <w:r w:rsidR="001C5E63" w:rsidRPr="00BB2C24">
        <w:rPr>
          <w:rFonts w:ascii="Arial" w:hAnsi="Arial" w:cs="Arial"/>
          <w:bCs/>
          <w:i/>
          <w:sz w:val="24"/>
          <w:szCs w:val="24"/>
        </w:rPr>
        <w:t xml:space="preserve">como NOTIFICADOR ADSCRITO A LA DIRECCIÓN DE SEGURIDAD PÚBLICA MUNICIPAL DE LA VILLA DE ZAACHILA…”, señalando </w:t>
      </w:r>
      <w:r w:rsidR="001C5E63" w:rsidRPr="00BB2C24">
        <w:rPr>
          <w:rFonts w:ascii="Arial" w:hAnsi="Arial" w:cs="Arial"/>
          <w:bCs/>
          <w:i/>
          <w:sz w:val="24"/>
          <w:szCs w:val="24"/>
        </w:rPr>
        <w:lastRenderedPageBreak/>
        <w:t>como autoridades demandadas a: 1.- Dirección de Seguridad Pública Municipal de la Villa de Zaachila, Oaxaca, 2.- Síndica Municipal y 3.- Presidente Municipal, todos de la Villa de Zaachila, Oaxaca. Por ello, fórmese expediente y regístrese en el libro que para tal efecto se lleva en esta Primera Sala.</w:t>
      </w:r>
    </w:p>
    <w:p w14:paraId="56F3E723" w14:textId="1E361426" w:rsidR="001C5E63" w:rsidRPr="00BB2C24" w:rsidRDefault="001C5E63" w:rsidP="00F01B2B">
      <w:pPr>
        <w:spacing w:after="0" w:line="360" w:lineRule="auto"/>
        <w:ind w:left="567" w:right="616" w:firstLine="567"/>
        <w:jc w:val="both"/>
        <w:rPr>
          <w:rFonts w:ascii="Arial" w:hAnsi="Arial" w:cs="Arial"/>
          <w:bCs/>
          <w:i/>
          <w:sz w:val="24"/>
          <w:szCs w:val="24"/>
        </w:rPr>
      </w:pPr>
      <w:r w:rsidRPr="00BB2C24">
        <w:rPr>
          <w:rFonts w:ascii="Arial" w:hAnsi="Arial" w:cs="Arial"/>
          <w:bCs/>
          <w:i/>
          <w:sz w:val="24"/>
          <w:szCs w:val="24"/>
        </w:rPr>
        <w:t>Ahora bien, previa lectura de la demanda y sus anexos, tenemos que el accionante promueve juicio de nulidad en contra de la orden verbal de baja definitiva como notificador adscrito a la Dirección de Seguridad Pública del Municipio de la Villa de Zaachila, Oaxaca, dada por 1.- Dirección de Seguridad Pública Municipal de la Villa de Zaachila, Oaxaca, 2.- Síndica Municipal y 3.- Presidente Municipal, todos de la Villa de Zaachila, Oaxaca.</w:t>
      </w:r>
    </w:p>
    <w:p w14:paraId="1BAFC323" w14:textId="0C12F5B9" w:rsidR="001C5E63" w:rsidRPr="00BB2C24" w:rsidRDefault="007C581F" w:rsidP="00F01B2B">
      <w:pPr>
        <w:spacing w:after="0" w:line="360" w:lineRule="auto"/>
        <w:ind w:left="567" w:right="616" w:firstLine="567"/>
        <w:jc w:val="both"/>
        <w:rPr>
          <w:rFonts w:ascii="Arial" w:hAnsi="Arial" w:cs="Arial"/>
          <w:bCs/>
          <w:i/>
          <w:sz w:val="24"/>
          <w:szCs w:val="24"/>
        </w:rPr>
      </w:pPr>
      <w:r w:rsidRPr="00BB2C24">
        <w:rPr>
          <w:rFonts w:ascii="Arial" w:hAnsi="Arial" w:cs="Arial"/>
          <w:bCs/>
          <w:i/>
          <w:sz w:val="24"/>
          <w:szCs w:val="24"/>
        </w:rPr>
        <w:t xml:space="preserve">(…) Esta Sala advierte que el Tribunal de Justicia Administrativa para el Estado de Oaxaca, </w:t>
      </w:r>
      <w:r w:rsidRPr="00BB2C24">
        <w:rPr>
          <w:rFonts w:ascii="Arial" w:hAnsi="Arial" w:cs="Arial"/>
          <w:b/>
          <w:i/>
          <w:sz w:val="24"/>
          <w:szCs w:val="24"/>
          <w:u w:val="single"/>
        </w:rPr>
        <w:t>no es competente para conocer de la demanda planteada</w:t>
      </w:r>
      <w:r w:rsidRPr="00BB2C24">
        <w:rPr>
          <w:rFonts w:ascii="Arial" w:hAnsi="Arial" w:cs="Arial"/>
          <w:bCs/>
          <w:i/>
          <w:sz w:val="24"/>
          <w:szCs w:val="24"/>
        </w:rPr>
        <w:t>, dado que los actos cuya nulidad se demanda ante éste Órgano jurisdiccional, consistentes en la orden verbal de baja definitiva como notificador adscrito a la Dirección de Seguridad Pública del Municipio de la Villa de Zaachila, Oaxaca, dada por el Director de la Dirección de Seguridad Pública, Síndica Municipal y Presidente Municipal</w:t>
      </w:r>
      <w:r w:rsidR="00BC0A3F" w:rsidRPr="00BB2C24">
        <w:rPr>
          <w:rFonts w:ascii="Arial" w:hAnsi="Arial" w:cs="Arial"/>
          <w:bCs/>
          <w:i/>
          <w:sz w:val="24"/>
          <w:szCs w:val="24"/>
        </w:rPr>
        <w:t xml:space="preserve"> todos de la Villa de Zaachila, Oaxaca; por tanto, como se advierte de los hechos narrados por el accionante, es de carácter laboral y no administrativo, como pretende hacer valer el mismo.</w:t>
      </w:r>
    </w:p>
    <w:p w14:paraId="4E696331" w14:textId="107AFAE9" w:rsidR="00BC0A3F" w:rsidRPr="00BB2C24" w:rsidRDefault="006E64F1" w:rsidP="00F01B2B">
      <w:pPr>
        <w:spacing w:after="0" w:line="360" w:lineRule="auto"/>
        <w:ind w:left="567" w:right="616" w:firstLine="567"/>
        <w:jc w:val="both"/>
        <w:rPr>
          <w:rFonts w:ascii="Arial" w:hAnsi="Arial" w:cs="Arial"/>
          <w:b/>
          <w:i/>
          <w:sz w:val="24"/>
          <w:szCs w:val="24"/>
        </w:rPr>
      </w:pPr>
      <w:r w:rsidRPr="00BB2C24">
        <w:rPr>
          <w:rFonts w:ascii="Arial" w:hAnsi="Arial" w:cs="Arial"/>
          <w:bCs/>
          <w:i/>
          <w:sz w:val="24"/>
          <w:szCs w:val="24"/>
        </w:rPr>
        <w:t xml:space="preserve">Acorde a lo anterior, se obtiene que el </w:t>
      </w:r>
      <w:proofErr w:type="spellStart"/>
      <w:r w:rsidRPr="00BB2C24">
        <w:rPr>
          <w:rFonts w:ascii="Arial" w:hAnsi="Arial" w:cs="Arial"/>
          <w:bCs/>
          <w:i/>
          <w:sz w:val="24"/>
          <w:szCs w:val="24"/>
        </w:rPr>
        <w:t>promovente</w:t>
      </w:r>
      <w:proofErr w:type="spellEnd"/>
      <w:r w:rsidRPr="00BB2C24">
        <w:rPr>
          <w:rFonts w:ascii="Arial" w:hAnsi="Arial" w:cs="Arial"/>
          <w:bCs/>
          <w:i/>
          <w:sz w:val="24"/>
          <w:szCs w:val="24"/>
        </w:rPr>
        <w:t xml:space="preserve"> </w:t>
      </w:r>
      <w:r w:rsidR="00C36E42">
        <w:rPr>
          <w:rFonts w:ascii="Arial" w:hAnsi="Arial" w:cs="Arial"/>
          <w:b/>
          <w:bCs/>
          <w:sz w:val="26"/>
          <w:szCs w:val="26"/>
        </w:rPr>
        <w:t>***********</w:t>
      </w:r>
      <w:r w:rsidRPr="00BB2C24">
        <w:rPr>
          <w:rFonts w:ascii="Arial" w:hAnsi="Arial" w:cs="Arial"/>
          <w:b/>
          <w:i/>
          <w:sz w:val="24"/>
          <w:szCs w:val="24"/>
        </w:rPr>
        <w:t>,</w:t>
      </w:r>
      <w:r w:rsidRPr="00BB2C24">
        <w:rPr>
          <w:rFonts w:ascii="Arial" w:hAnsi="Arial" w:cs="Arial"/>
          <w:bCs/>
          <w:i/>
          <w:sz w:val="24"/>
          <w:szCs w:val="24"/>
        </w:rPr>
        <w:t xml:space="preserve"> laboraba en el Municipio de la Villa de Zaachila, Oaxaca, desempeñando funciones de carácter administrativo y no funciones de </w:t>
      </w:r>
      <w:r w:rsidR="0096423B" w:rsidRPr="00BB2C24">
        <w:rPr>
          <w:rFonts w:ascii="Arial" w:hAnsi="Arial" w:cs="Arial"/>
          <w:bCs/>
          <w:i/>
          <w:sz w:val="24"/>
          <w:szCs w:val="24"/>
        </w:rPr>
        <w:t>A</w:t>
      </w:r>
      <w:r w:rsidRPr="00BB2C24">
        <w:rPr>
          <w:rFonts w:ascii="Arial" w:hAnsi="Arial" w:cs="Arial"/>
          <w:bCs/>
          <w:i/>
          <w:sz w:val="24"/>
          <w:szCs w:val="24"/>
        </w:rPr>
        <w:t xml:space="preserve">gente </w:t>
      </w:r>
      <w:r w:rsidR="0096423B" w:rsidRPr="00BB2C24">
        <w:rPr>
          <w:rFonts w:ascii="Arial" w:hAnsi="Arial" w:cs="Arial"/>
          <w:bCs/>
          <w:i/>
          <w:sz w:val="24"/>
          <w:szCs w:val="24"/>
        </w:rPr>
        <w:t>P</w:t>
      </w:r>
      <w:r w:rsidRPr="00BB2C24">
        <w:rPr>
          <w:rFonts w:ascii="Arial" w:hAnsi="Arial" w:cs="Arial"/>
          <w:bCs/>
          <w:i/>
          <w:sz w:val="24"/>
          <w:szCs w:val="24"/>
        </w:rPr>
        <w:t xml:space="preserve">olicial de ese municipio como lo manifiesta en sus hechos de su demanda, por lo que se concluye que la relación que guardaba con el referido Ayuntamiento era de carácter laboral y no administrativa; que la autoridad competente para atender esos temas es la </w:t>
      </w:r>
      <w:r w:rsidRPr="00BB2C24">
        <w:rPr>
          <w:rFonts w:ascii="Arial" w:hAnsi="Arial" w:cs="Arial"/>
          <w:b/>
          <w:i/>
          <w:sz w:val="24"/>
          <w:szCs w:val="24"/>
        </w:rPr>
        <w:t>Junta de Arbitraje para los Empleados al (sic) Servicio civil para los empleados del Gobierno del Estado.</w:t>
      </w:r>
    </w:p>
    <w:p w14:paraId="7B814683" w14:textId="422A113A" w:rsidR="006E64F1" w:rsidRPr="00BB2C24" w:rsidRDefault="006E64F1" w:rsidP="00F01B2B">
      <w:pPr>
        <w:spacing w:after="0" w:line="360" w:lineRule="auto"/>
        <w:ind w:left="567" w:right="616" w:firstLine="567"/>
        <w:jc w:val="both"/>
        <w:rPr>
          <w:rFonts w:ascii="Arial" w:hAnsi="Arial" w:cs="Arial"/>
          <w:bCs/>
          <w:i/>
          <w:sz w:val="24"/>
          <w:szCs w:val="24"/>
        </w:rPr>
      </w:pPr>
      <w:r w:rsidRPr="00BB2C24">
        <w:rPr>
          <w:rFonts w:ascii="Arial" w:hAnsi="Arial" w:cs="Arial"/>
          <w:bCs/>
          <w:i/>
          <w:sz w:val="24"/>
          <w:szCs w:val="24"/>
        </w:rPr>
        <w:t>(…)</w:t>
      </w:r>
    </w:p>
    <w:p w14:paraId="62E3A4BA" w14:textId="0F759F1C" w:rsidR="006E64F1" w:rsidRPr="00BB2C24" w:rsidRDefault="006E64F1" w:rsidP="00F01B2B">
      <w:pPr>
        <w:spacing w:after="0" w:line="360" w:lineRule="auto"/>
        <w:ind w:left="567" w:right="616" w:firstLine="567"/>
        <w:jc w:val="both"/>
        <w:rPr>
          <w:rFonts w:ascii="Arial" w:hAnsi="Arial" w:cs="Arial"/>
          <w:b/>
          <w:i/>
          <w:sz w:val="24"/>
          <w:szCs w:val="24"/>
          <w:u w:val="single"/>
        </w:rPr>
      </w:pPr>
      <w:r w:rsidRPr="00BB2C24">
        <w:rPr>
          <w:rFonts w:ascii="Arial" w:hAnsi="Arial" w:cs="Arial"/>
          <w:bCs/>
          <w:i/>
          <w:sz w:val="24"/>
          <w:szCs w:val="24"/>
        </w:rPr>
        <w:t xml:space="preserve">Por todo ello, éste Tribunal carece de competencia para conocer y resolver de la cuestión planteada por </w:t>
      </w:r>
      <w:r w:rsidR="00C36E42">
        <w:rPr>
          <w:rFonts w:ascii="Arial" w:hAnsi="Arial" w:cs="Arial"/>
          <w:b/>
          <w:bCs/>
          <w:sz w:val="26"/>
          <w:szCs w:val="26"/>
        </w:rPr>
        <w:t>***********</w:t>
      </w:r>
      <w:r w:rsidRPr="00BB2C24">
        <w:rPr>
          <w:rFonts w:ascii="Arial" w:hAnsi="Arial" w:cs="Arial"/>
          <w:b/>
          <w:i/>
          <w:sz w:val="24"/>
          <w:szCs w:val="24"/>
        </w:rPr>
        <w:t xml:space="preserve">; </w:t>
      </w:r>
      <w:r w:rsidRPr="00BB2C24">
        <w:rPr>
          <w:rFonts w:ascii="Arial" w:hAnsi="Arial" w:cs="Arial"/>
          <w:bCs/>
          <w:i/>
          <w:sz w:val="24"/>
          <w:szCs w:val="24"/>
        </w:rPr>
        <w:t xml:space="preserve">por tanto, como lo establece </w:t>
      </w:r>
      <w:r w:rsidR="00CE7F33" w:rsidRPr="00BB2C24">
        <w:rPr>
          <w:rFonts w:ascii="Arial" w:hAnsi="Arial" w:cs="Arial"/>
          <w:bCs/>
          <w:i/>
          <w:sz w:val="24"/>
          <w:szCs w:val="24"/>
        </w:rPr>
        <w:t xml:space="preserve">el artículo 114, </w:t>
      </w:r>
      <w:proofErr w:type="spellStart"/>
      <w:r w:rsidR="00CE7F33" w:rsidRPr="00BB2C24">
        <w:rPr>
          <w:rFonts w:ascii="Arial" w:hAnsi="Arial" w:cs="Arial"/>
          <w:bCs/>
          <w:i/>
          <w:sz w:val="24"/>
          <w:szCs w:val="24"/>
        </w:rPr>
        <w:t>Quater</w:t>
      </w:r>
      <w:proofErr w:type="spellEnd"/>
      <w:r w:rsidR="00CE7F33" w:rsidRPr="00BB2C24">
        <w:rPr>
          <w:rFonts w:ascii="Arial" w:hAnsi="Arial" w:cs="Arial"/>
          <w:bCs/>
          <w:i/>
          <w:sz w:val="24"/>
          <w:szCs w:val="24"/>
        </w:rPr>
        <w:t xml:space="preserve">, inciso b) fracción VI de la Constitución Política del Estado Libre y Soberano de Oaxaca, 133, fracción I de la Ley de Procedimiento y Justicia Administrativa para el Estado de Oaxaca, las Salas Unitarias conocerán de las controversias que se susciten entre particulares y la Administración Pública Estatal, cuando no haya organismos o </w:t>
      </w:r>
      <w:r w:rsidR="00CE7F33" w:rsidRPr="00BB2C24">
        <w:rPr>
          <w:rFonts w:ascii="Arial" w:hAnsi="Arial" w:cs="Arial"/>
          <w:bCs/>
          <w:i/>
          <w:sz w:val="24"/>
          <w:szCs w:val="24"/>
        </w:rPr>
        <w:lastRenderedPageBreak/>
        <w:t xml:space="preserve">disposiciones de carácter estatal aprobadas por el Congreso del </w:t>
      </w:r>
      <w:r w:rsidR="0096423B" w:rsidRPr="00BB2C24">
        <w:rPr>
          <w:rFonts w:ascii="Arial" w:hAnsi="Arial" w:cs="Arial"/>
          <w:bCs/>
          <w:i/>
          <w:sz w:val="24"/>
          <w:szCs w:val="24"/>
        </w:rPr>
        <w:t>e</w:t>
      </w:r>
      <w:r w:rsidR="00CE7F33" w:rsidRPr="00BB2C24">
        <w:rPr>
          <w:rFonts w:ascii="Arial" w:hAnsi="Arial" w:cs="Arial"/>
          <w:bCs/>
          <w:i/>
          <w:sz w:val="24"/>
          <w:szCs w:val="24"/>
        </w:rPr>
        <w:t xml:space="preserve">stado que diriman dichas controversias, que en el caso, </w:t>
      </w:r>
      <w:r w:rsidR="00CE7F33" w:rsidRPr="00BB2C24">
        <w:rPr>
          <w:rFonts w:ascii="Arial" w:hAnsi="Arial" w:cs="Arial"/>
          <w:bCs/>
          <w:i/>
          <w:sz w:val="24"/>
          <w:szCs w:val="24"/>
          <w:u w:val="single"/>
        </w:rPr>
        <w:t>es la Junta de Arbitraje para los Empleados al Servicio de los Poderes del Estado,</w:t>
      </w:r>
      <w:r w:rsidR="00CE7F33" w:rsidRPr="00BB2C24">
        <w:rPr>
          <w:rFonts w:ascii="Arial" w:hAnsi="Arial" w:cs="Arial"/>
          <w:bCs/>
          <w:i/>
          <w:sz w:val="24"/>
          <w:szCs w:val="24"/>
        </w:rPr>
        <w:t xml:space="preserve"> </w:t>
      </w:r>
      <w:r w:rsidR="000727EB" w:rsidRPr="00BB2C24">
        <w:rPr>
          <w:rFonts w:ascii="Arial" w:hAnsi="Arial" w:cs="Arial"/>
          <w:bCs/>
          <w:i/>
          <w:sz w:val="24"/>
          <w:szCs w:val="24"/>
        </w:rPr>
        <w:t xml:space="preserve">como lo dispone el artículo 4 y 81 de la Ley del Servicio Civil para los empleados del Gobierno del Estado, ya que la relación que existía entre el accionante con el Municipio en comento, era de carácter laboral y no administrativo; consecuentemente, </w:t>
      </w:r>
      <w:r w:rsidR="000727EB" w:rsidRPr="00BB2C24">
        <w:rPr>
          <w:rFonts w:ascii="Arial" w:hAnsi="Arial" w:cs="Arial"/>
          <w:b/>
          <w:i/>
          <w:sz w:val="24"/>
          <w:szCs w:val="24"/>
          <w:u w:val="single"/>
        </w:rPr>
        <w:t>este Tribunal es incompetente para conocer de la demanda planteada.</w:t>
      </w:r>
    </w:p>
    <w:p w14:paraId="4DEE1A97" w14:textId="44B3FDAE" w:rsidR="000727EB" w:rsidRPr="00BB2C24" w:rsidRDefault="000727EB" w:rsidP="00F01B2B">
      <w:pPr>
        <w:spacing w:after="0" w:line="360" w:lineRule="auto"/>
        <w:ind w:left="567" w:right="616" w:firstLine="567"/>
        <w:jc w:val="both"/>
        <w:rPr>
          <w:rFonts w:ascii="Arial" w:hAnsi="Arial" w:cs="Arial"/>
          <w:bCs/>
          <w:i/>
          <w:sz w:val="24"/>
          <w:szCs w:val="24"/>
          <w:u w:val="single"/>
        </w:rPr>
      </w:pPr>
      <w:r w:rsidRPr="00BB2C24">
        <w:rPr>
          <w:rFonts w:ascii="Arial" w:hAnsi="Arial" w:cs="Arial"/>
          <w:bCs/>
          <w:i/>
          <w:sz w:val="24"/>
          <w:szCs w:val="24"/>
        </w:rPr>
        <w:t xml:space="preserve">Ahora bien, a fin de impedir que se haga nugatorio el derecho de acceso a la jurisdicción, con fundamento en lo dispuesto por el artículo 17 de la Constitución Política del País, y garantizar el acceso a la jurisdicción efectiva y al haberse pronunciado este Tribunal es incompetente, como se asentó en el párrafo que antecede, por haber quedado demostrado que la relación que tenía el accionante con el municipio en comento son de carácter laboral y no administrativo, en consecuencia, se declina competencia a favor de (sic) </w:t>
      </w:r>
      <w:r w:rsidRPr="00BB2C24">
        <w:rPr>
          <w:rFonts w:ascii="Arial" w:hAnsi="Arial" w:cs="Arial"/>
          <w:b/>
          <w:i/>
          <w:sz w:val="24"/>
          <w:szCs w:val="24"/>
          <w:u w:val="single"/>
        </w:rPr>
        <w:t xml:space="preserve">Junta </w:t>
      </w:r>
      <w:r w:rsidR="00175489" w:rsidRPr="00BB2C24">
        <w:rPr>
          <w:rFonts w:ascii="Arial" w:hAnsi="Arial" w:cs="Arial"/>
          <w:b/>
          <w:i/>
          <w:sz w:val="24"/>
          <w:szCs w:val="24"/>
          <w:u w:val="single"/>
        </w:rPr>
        <w:t>de Arbitraje para los Empleados al Servicio de los Poderes del Estado</w:t>
      </w:r>
      <w:r w:rsidR="00175489" w:rsidRPr="00BB2C24">
        <w:rPr>
          <w:rFonts w:ascii="Arial" w:hAnsi="Arial" w:cs="Arial"/>
          <w:bCs/>
          <w:i/>
          <w:sz w:val="24"/>
          <w:szCs w:val="24"/>
        </w:rPr>
        <w:t xml:space="preserve">, </w:t>
      </w:r>
      <w:r w:rsidR="00175489" w:rsidRPr="00BB2C24">
        <w:rPr>
          <w:rFonts w:ascii="Arial" w:hAnsi="Arial" w:cs="Arial"/>
          <w:bCs/>
          <w:i/>
          <w:sz w:val="24"/>
          <w:szCs w:val="24"/>
          <w:u w:val="single"/>
        </w:rPr>
        <w:t>por lo que remítase el presente expediente mediante oficio que al efecto se gire a dicha autoridad, previo testimonio que se deje en esta Sala y razón que obre en el libro de inventario respectivo.</w:t>
      </w:r>
    </w:p>
    <w:p w14:paraId="4817C32B" w14:textId="63B6258C" w:rsidR="00175489" w:rsidRPr="00BB2C24" w:rsidRDefault="00175489" w:rsidP="00F01B2B">
      <w:pPr>
        <w:spacing w:after="0" w:line="360" w:lineRule="auto"/>
        <w:ind w:left="567" w:right="616" w:firstLine="567"/>
        <w:jc w:val="both"/>
        <w:rPr>
          <w:rFonts w:ascii="Arial" w:hAnsi="Arial" w:cs="Arial"/>
          <w:bCs/>
          <w:i/>
          <w:sz w:val="24"/>
          <w:szCs w:val="24"/>
        </w:rPr>
      </w:pPr>
      <w:r w:rsidRPr="00BB2C24">
        <w:rPr>
          <w:rFonts w:ascii="Arial" w:hAnsi="Arial" w:cs="Arial"/>
          <w:bCs/>
          <w:i/>
          <w:sz w:val="24"/>
          <w:szCs w:val="24"/>
        </w:rPr>
        <w:t>(…)</w:t>
      </w:r>
    </w:p>
    <w:p w14:paraId="56EBFB5B" w14:textId="4CF690B7" w:rsidR="00F05BA1" w:rsidRPr="00BB2C24" w:rsidRDefault="00175489" w:rsidP="00F05BA1">
      <w:pPr>
        <w:spacing w:after="0" w:line="360" w:lineRule="auto"/>
        <w:ind w:left="567" w:right="616" w:firstLine="567"/>
        <w:jc w:val="both"/>
        <w:rPr>
          <w:rFonts w:ascii="Arial" w:hAnsi="Arial" w:cs="Arial"/>
          <w:bCs/>
          <w:i/>
          <w:sz w:val="24"/>
          <w:szCs w:val="24"/>
        </w:rPr>
      </w:pPr>
      <w:r w:rsidRPr="00BB2C24">
        <w:rPr>
          <w:rFonts w:ascii="Arial" w:hAnsi="Arial" w:cs="Arial"/>
          <w:bCs/>
          <w:i/>
          <w:sz w:val="24"/>
          <w:szCs w:val="24"/>
        </w:rPr>
        <w:t xml:space="preserve">Así lo acuerda y firma el </w:t>
      </w:r>
      <w:proofErr w:type="spellStart"/>
      <w:r w:rsidRPr="00BB2C24">
        <w:rPr>
          <w:rFonts w:ascii="Arial" w:hAnsi="Arial" w:cs="Arial"/>
          <w:b/>
          <w:i/>
          <w:sz w:val="24"/>
          <w:szCs w:val="24"/>
        </w:rPr>
        <w:t>Lic</w:t>
      </w:r>
      <w:proofErr w:type="spellEnd"/>
      <w:r w:rsidRPr="00BB2C24">
        <w:rPr>
          <w:rFonts w:ascii="Arial" w:hAnsi="Arial" w:cs="Arial"/>
          <w:bCs/>
          <w:i/>
          <w:sz w:val="24"/>
          <w:szCs w:val="24"/>
        </w:rPr>
        <w:t xml:space="preserve"> </w:t>
      </w:r>
      <w:r w:rsidRPr="00BB2C24">
        <w:rPr>
          <w:rFonts w:ascii="Arial" w:hAnsi="Arial" w:cs="Arial"/>
          <w:b/>
          <w:i/>
          <w:sz w:val="24"/>
          <w:szCs w:val="24"/>
        </w:rPr>
        <w:t>RENATO GABRIEL IBÁÑEZ CASTELLANOS</w:t>
      </w:r>
      <w:r w:rsidRPr="00BB2C24">
        <w:rPr>
          <w:rFonts w:ascii="Arial" w:hAnsi="Arial" w:cs="Arial"/>
          <w:bCs/>
          <w:i/>
          <w:sz w:val="24"/>
          <w:szCs w:val="24"/>
        </w:rPr>
        <w:t xml:space="preserve">, </w:t>
      </w:r>
      <w:r w:rsidR="00F05BA1" w:rsidRPr="00BB2C24">
        <w:rPr>
          <w:rFonts w:ascii="Arial" w:hAnsi="Arial" w:cs="Arial"/>
          <w:bCs/>
          <w:i/>
          <w:sz w:val="24"/>
          <w:szCs w:val="24"/>
        </w:rPr>
        <w:t>Secretario de Acuerdos autoriza</w:t>
      </w:r>
      <w:r w:rsidRPr="00BB2C24">
        <w:rPr>
          <w:rFonts w:ascii="Arial" w:hAnsi="Arial" w:cs="Arial"/>
          <w:bCs/>
          <w:i/>
          <w:sz w:val="24"/>
          <w:szCs w:val="24"/>
        </w:rPr>
        <w:t>do por el Pleno</w:t>
      </w:r>
      <w:r w:rsidR="00F05BA1" w:rsidRPr="00BB2C24">
        <w:rPr>
          <w:rFonts w:ascii="Arial" w:hAnsi="Arial" w:cs="Arial"/>
          <w:bCs/>
          <w:i/>
          <w:sz w:val="24"/>
          <w:szCs w:val="24"/>
        </w:rPr>
        <w:t xml:space="preserve"> </w:t>
      </w:r>
      <w:r w:rsidRPr="00BB2C24">
        <w:rPr>
          <w:rFonts w:ascii="Arial" w:hAnsi="Arial" w:cs="Arial"/>
          <w:bCs/>
          <w:i/>
          <w:sz w:val="24"/>
          <w:szCs w:val="24"/>
        </w:rPr>
        <w:t xml:space="preserve">del Tribunal de Justicia Administrativa del Estado de Oaxaca, para tramitar y resolver los asuntos que se llevan en esta Sexta Sala Unitaria, mediante Sesión Administrativa Extraordinaria del Pleno del mismo Tribunal de doce de agosto del presente año y en términos del artículo 20, fracciones XII, de la Ley Orgánica del Tribunal de Justicia Administrativa del Estado de Oaxaca, en relación con el numeral 13, fracción XIV, de su reglamento, hasta que se adscriba titular de la Sala, quien actúa con la licenciada </w:t>
      </w:r>
      <w:r w:rsidRPr="00BB2C24">
        <w:rPr>
          <w:rFonts w:ascii="Arial" w:hAnsi="Arial" w:cs="Arial"/>
          <w:b/>
          <w:i/>
          <w:sz w:val="24"/>
          <w:szCs w:val="24"/>
        </w:rPr>
        <w:t>DULCE ELOISA HUERTA CONTRERAS,</w:t>
      </w:r>
      <w:r w:rsidRPr="00BB2C24">
        <w:rPr>
          <w:rFonts w:ascii="Arial" w:hAnsi="Arial" w:cs="Arial"/>
          <w:bCs/>
          <w:i/>
          <w:sz w:val="24"/>
          <w:szCs w:val="24"/>
        </w:rPr>
        <w:t xml:space="preserve"> Actuaria que autoriza y</w:t>
      </w:r>
      <w:r w:rsidR="00F05BA1" w:rsidRPr="00BB2C24">
        <w:rPr>
          <w:rFonts w:ascii="Arial" w:hAnsi="Arial" w:cs="Arial"/>
          <w:bCs/>
          <w:i/>
          <w:sz w:val="24"/>
          <w:szCs w:val="24"/>
        </w:rPr>
        <w:t xml:space="preserve"> da fe.” </w:t>
      </w:r>
      <w:r w:rsidR="009718A0">
        <w:rPr>
          <w:rFonts w:ascii="Arial" w:hAnsi="Arial" w:cs="Arial"/>
          <w:bCs/>
          <w:iCs/>
          <w:sz w:val="26"/>
          <w:szCs w:val="26"/>
        </w:rPr>
        <w:t xml:space="preserve">- - - - - - - - - - - - - - - - - - - - - - - - - - - - - - - - - - - - - - - - </w:t>
      </w:r>
    </w:p>
    <w:p w14:paraId="4536C2C8" w14:textId="77777777" w:rsidR="005B40E1" w:rsidRPr="00F05BA1" w:rsidRDefault="005B40E1" w:rsidP="00F05BA1">
      <w:pPr>
        <w:spacing w:after="0" w:line="360" w:lineRule="auto"/>
        <w:ind w:left="567" w:right="616" w:firstLine="567"/>
        <w:jc w:val="both"/>
        <w:rPr>
          <w:rFonts w:ascii="Arial" w:hAnsi="Arial" w:cs="Arial"/>
          <w:b/>
          <w:i/>
        </w:rPr>
      </w:pPr>
    </w:p>
    <w:p w14:paraId="36EF0AC2" w14:textId="6917AAC2" w:rsidR="003B6CF0" w:rsidRPr="00CB6405" w:rsidRDefault="00C01681"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3C02D9CA" w:rsidR="003B6CF0" w:rsidRPr="00B434C8" w:rsidRDefault="003B6CF0" w:rsidP="007F0559">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 xml:space="preserve">1 </w:t>
      </w:r>
      <w:r w:rsidRPr="00455424">
        <w:rPr>
          <w:rFonts w:ascii="Arial" w:hAnsi="Arial" w:cs="Arial"/>
          <w:bCs/>
          <w:iCs/>
          <w:sz w:val="26"/>
          <w:szCs w:val="26"/>
        </w:rPr>
        <w:lastRenderedPageBreak/>
        <w:t>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E44404">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w:t>
      </w:r>
      <w:r w:rsidR="00842F2D">
        <w:rPr>
          <w:rFonts w:ascii="Arial" w:hAnsi="Arial" w:cs="Arial"/>
          <w:bCs/>
          <w:iCs/>
          <w:sz w:val="26"/>
          <w:szCs w:val="26"/>
        </w:rPr>
        <w:t>R</w:t>
      </w:r>
      <w:r w:rsidRPr="008E3662">
        <w:rPr>
          <w:rFonts w:ascii="Arial" w:hAnsi="Arial" w:cs="Arial"/>
          <w:bCs/>
          <w:iCs/>
          <w:sz w:val="26"/>
          <w:szCs w:val="26"/>
        </w:rPr>
        <w:t xml:space="preserve">ecurso de </w:t>
      </w:r>
      <w:r w:rsidR="00842F2D">
        <w:rPr>
          <w:rFonts w:ascii="Arial" w:hAnsi="Arial" w:cs="Arial"/>
          <w:bCs/>
          <w:iCs/>
          <w:sz w:val="26"/>
          <w:szCs w:val="26"/>
        </w:rPr>
        <w:t>R</w:t>
      </w:r>
      <w:r w:rsidRPr="008E3662">
        <w:rPr>
          <w:rFonts w:ascii="Arial" w:hAnsi="Arial" w:cs="Arial"/>
          <w:bCs/>
          <w:iCs/>
          <w:sz w:val="26"/>
          <w:szCs w:val="26"/>
        </w:rPr>
        <w:t>evisión interpuesto en contra</w:t>
      </w:r>
      <w:r w:rsidR="00F05BA1">
        <w:rPr>
          <w:rFonts w:ascii="Arial" w:hAnsi="Arial" w:cs="Arial"/>
          <w:bCs/>
          <w:iCs/>
          <w:sz w:val="26"/>
          <w:szCs w:val="26"/>
        </w:rPr>
        <w:t xml:space="preserve"> del acuerdo de </w:t>
      </w:r>
      <w:r w:rsidR="00F05BA1">
        <w:rPr>
          <w:rFonts w:ascii="Arial" w:hAnsi="Arial" w:cs="Arial"/>
          <w:sz w:val="26"/>
          <w:szCs w:val="26"/>
        </w:rPr>
        <w:t>fecha</w:t>
      </w:r>
      <w:r w:rsidR="00175489">
        <w:rPr>
          <w:rFonts w:ascii="Arial" w:hAnsi="Arial" w:cs="Arial"/>
          <w:sz w:val="26"/>
          <w:szCs w:val="26"/>
        </w:rPr>
        <w:t xml:space="preserve"> veintiuno de agosto de dos mil veinte, </w:t>
      </w:r>
      <w:r w:rsidR="00F05BA1">
        <w:rPr>
          <w:rFonts w:ascii="Arial" w:hAnsi="Arial" w:cs="Arial"/>
          <w:sz w:val="26"/>
          <w:szCs w:val="26"/>
        </w:rPr>
        <w:t xml:space="preserve">dictado por la </w:t>
      </w:r>
      <w:r w:rsidR="00175489">
        <w:rPr>
          <w:rFonts w:ascii="Arial" w:hAnsi="Arial" w:cs="Arial"/>
          <w:sz w:val="26"/>
          <w:szCs w:val="26"/>
        </w:rPr>
        <w:t>Sexta</w:t>
      </w:r>
      <w:r w:rsidR="00F05BA1">
        <w:rPr>
          <w:rFonts w:ascii="Arial" w:hAnsi="Arial" w:cs="Arial"/>
          <w:sz w:val="26"/>
          <w:szCs w:val="26"/>
        </w:rPr>
        <w:t xml:space="preserve"> Sala</w:t>
      </w:r>
      <w:r w:rsidR="00175489">
        <w:rPr>
          <w:rFonts w:ascii="Arial" w:hAnsi="Arial" w:cs="Arial"/>
          <w:sz w:val="26"/>
          <w:szCs w:val="26"/>
        </w:rPr>
        <w:t xml:space="preserve"> Unitaria</w:t>
      </w:r>
      <w:r w:rsidR="00F05BA1">
        <w:rPr>
          <w:rFonts w:ascii="Arial" w:hAnsi="Arial" w:cs="Arial"/>
          <w:sz w:val="26"/>
          <w:szCs w:val="26"/>
        </w:rPr>
        <w:t xml:space="preserve"> de Primera Instancia</w:t>
      </w:r>
      <w:r w:rsidRPr="00F252FF">
        <w:rPr>
          <w:rFonts w:ascii="Arial" w:hAnsi="Arial" w:cs="Arial"/>
          <w:bCs/>
          <w:iCs/>
          <w:sz w:val="26"/>
          <w:szCs w:val="26"/>
        </w:rPr>
        <w:t xml:space="preserve"> de este Tribunal</w:t>
      </w:r>
      <w:r w:rsidR="00F252FF" w:rsidRPr="00F252FF">
        <w:rPr>
          <w:rFonts w:ascii="Arial" w:hAnsi="Arial" w:cs="Arial"/>
          <w:bCs/>
          <w:iCs/>
          <w:sz w:val="26"/>
          <w:szCs w:val="26"/>
        </w:rPr>
        <w:t xml:space="preserve">, </w:t>
      </w:r>
      <w:r>
        <w:rPr>
          <w:rFonts w:ascii="Arial" w:hAnsi="Arial" w:cs="Arial"/>
          <w:bCs/>
          <w:iCs/>
          <w:sz w:val="26"/>
          <w:szCs w:val="26"/>
        </w:rPr>
        <w:t xml:space="preserve">en el </w:t>
      </w:r>
      <w:r w:rsidR="00B52B18">
        <w:rPr>
          <w:rFonts w:ascii="Arial" w:hAnsi="Arial" w:cs="Arial"/>
          <w:bCs/>
          <w:iCs/>
          <w:sz w:val="26"/>
          <w:szCs w:val="26"/>
        </w:rPr>
        <w:t>J</w:t>
      </w:r>
      <w:r>
        <w:rPr>
          <w:rFonts w:ascii="Arial" w:hAnsi="Arial" w:cs="Arial"/>
          <w:bCs/>
          <w:iCs/>
          <w:sz w:val="26"/>
          <w:szCs w:val="26"/>
        </w:rPr>
        <w:t xml:space="preserve">uicio de </w:t>
      </w:r>
      <w:r w:rsidR="00B52B18">
        <w:rPr>
          <w:rFonts w:ascii="Arial" w:hAnsi="Arial" w:cs="Arial"/>
          <w:bCs/>
          <w:iCs/>
          <w:sz w:val="26"/>
          <w:szCs w:val="26"/>
        </w:rPr>
        <w:t>N</w:t>
      </w:r>
      <w:r>
        <w:rPr>
          <w:rFonts w:ascii="Arial" w:hAnsi="Arial" w:cs="Arial"/>
          <w:bCs/>
          <w:iCs/>
          <w:sz w:val="26"/>
          <w:szCs w:val="26"/>
        </w:rPr>
        <w:t xml:space="preserve">ulidad </w:t>
      </w:r>
      <w:r w:rsidRPr="00AE78C3">
        <w:rPr>
          <w:rFonts w:ascii="Arial" w:hAnsi="Arial" w:cs="Arial"/>
          <w:b/>
          <w:bCs/>
          <w:iCs/>
          <w:sz w:val="26"/>
          <w:szCs w:val="26"/>
        </w:rPr>
        <w:t>0</w:t>
      </w:r>
      <w:r w:rsidR="007F0559">
        <w:rPr>
          <w:rFonts w:ascii="Arial" w:hAnsi="Arial" w:cs="Arial"/>
          <w:b/>
          <w:bCs/>
          <w:iCs/>
          <w:sz w:val="26"/>
          <w:szCs w:val="26"/>
        </w:rPr>
        <w:t>1</w:t>
      </w:r>
      <w:r w:rsidR="00175489">
        <w:rPr>
          <w:rFonts w:ascii="Arial" w:hAnsi="Arial" w:cs="Arial"/>
          <w:b/>
          <w:bCs/>
          <w:iCs/>
          <w:sz w:val="26"/>
          <w:szCs w:val="26"/>
        </w:rPr>
        <w:t>3</w:t>
      </w:r>
      <w:r w:rsidR="007F0559">
        <w:rPr>
          <w:rFonts w:ascii="Arial" w:hAnsi="Arial" w:cs="Arial"/>
          <w:b/>
          <w:bCs/>
          <w:iCs/>
          <w:sz w:val="26"/>
          <w:szCs w:val="26"/>
        </w:rPr>
        <w:t>1</w:t>
      </w:r>
      <w:r w:rsidRPr="00AE78C3">
        <w:rPr>
          <w:rFonts w:ascii="Arial" w:hAnsi="Arial" w:cs="Arial"/>
          <w:b/>
          <w:bCs/>
          <w:iCs/>
          <w:sz w:val="26"/>
          <w:szCs w:val="26"/>
        </w:rPr>
        <w:t>/20</w:t>
      </w:r>
      <w:r w:rsidR="00175489">
        <w:rPr>
          <w:rFonts w:ascii="Arial" w:hAnsi="Arial" w:cs="Arial"/>
          <w:b/>
          <w:bCs/>
          <w:iCs/>
          <w:sz w:val="26"/>
          <w:szCs w:val="26"/>
        </w:rPr>
        <w:t>20</w:t>
      </w:r>
      <w:r w:rsidRPr="00AE78C3">
        <w:rPr>
          <w:rFonts w:ascii="Arial" w:hAnsi="Arial" w:cs="Arial"/>
          <w:b/>
          <w:bCs/>
          <w:iCs/>
          <w:sz w:val="26"/>
          <w:szCs w:val="26"/>
        </w:rPr>
        <w:t>.</w:t>
      </w:r>
      <w:r w:rsidR="009E2A9A">
        <w:rPr>
          <w:rFonts w:ascii="Arial" w:hAnsi="Arial" w:cs="Arial"/>
          <w:b/>
          <w:bCs/>
          <w:iCs/>
          <w:sz w:val="26"/>
          <w:szCs w:val="26"/>
        </w:rPr>
        <w:t xml:space="preserve"> </w:t>
      </w:r>
      <w:r w:rsidR="009E2A9A">
        <w:rPr>
          <w:rFonts w:ascii="Arial" w:hAnsi="Arial" w:cs="Arial"/>
          <w:bCs/>
          <w:iCs/>
          <w:sz w:val="26"/>
          <w:szCs w:val="26"/>
        </w:rPr>
        <w:t xml:space="preserve">- - - - - - - - - - - - - - - - - - - - - - - - - - - - - - - - - - - </w:t>
      </w:r>
    </w:p>
    <w:p w14:paraId="32960A6A" w14:textId="66DC39FE" w:rsidR="00847AE0" w:rsidRPr="002A2D36" w:rsidRDefault="00847AE0" w:rsidP="00847AE0">
      <w:pPr>
        <w:spacing w:before="240" w:after="0" w:line="360" w:lineRule="auto"/>
        <w:ind w:firstLine="709"/>
        <w:jc w:val="both"/>
        <w:rPr>
          <w:rFonts w:ascii="Arial" w:hAnsi="Arial" w:cs="Arial"/>
          <w:sz w:val="26"/>
          <w:szCs w:val="26"/>
        </w:rPr>
      </w:pPr>
      <w:r w:rsidRPr="002A2D36">
        <w:rPr>
          <w:rFonts w:ascii="Arial" w:hAnsi="Arial" w:cs="Arial"/>
          <w:b/>
          <w:sz w:val="26"/>
          <w:szCs w:val="26"/>
        </w:rPr>
        <w:t>SEGUNDO</w:t>
      </w:r>
      <w:r w:rsidRPr="002A2D36">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En apoyo a lo anterior, resulta aplicable la jurisprudencia 2a</w:t>
      </w:r>
      <w:proofErr w:type="gramStart"/>
      <w:r w:rsidRPr="002A2D36">
        <w:rPr>
          <w:rFonts w:ascii="Arial" w:hAnsi="Arial" w:cs="Arial"/>
          <w:sz w:val="26"/>
          <w:szCs w:val="26"/>
        </w:rPr>
        <w:t>./</w:t>
      </w:r>
      <w:proofErr w:type="gramEnd"/>
      <w:r w:rsidRPr="002A2D36">
        <w:rPr>
          <w:rFonts w:ascii="Arial" w:hAnsi="Arial" w:cs="Arial"/>
          <w:sz w:val="26"/>
          <w:szCs w:val="26"/>
        </w:rPr>
        <w:t xml:space="preserve">J. 58/2010, con número de registro digital 164618, publicada en el Semanario Judicial de la Federación y su Gaceta, Tomo XXXI, Mayo de 2010, página 830, de rubro y texto siguientes: </w:t>
      </w:r>
      <w:r w:rsidR="007A3B16">
        <w:rPr>
          <w:rFonts w:ascii="Arial" w:hAnsi="Arial" w:cs="Arial"/>
          <w:bCs/>
          <w:iCs/>
          <w:sz w:val="26"/>
          <w:szCs w:val="26"/>
        </w:rPr>
        <w:t>- - - - - - - - - - - - - - - - - - - - - - - - - - - - - - - - - -</w:t>
      </w:r>
    </w:p>
    <w:p w14:paraId="411A4F83" w14:textId="77777777" w:rsidR="00847AE0" w:rsidRPr="000E32F5" w:rsidRDefault="00847AE0" w:rsidP="00847AE0">
      <w:pPr>
        <w:spacing w:before="240" w:after="0" w:line="360" w:lineRule="auto"/>
        <w:ind w:left="567" w:right="616"/>
        <w:jc w:val="both"/>
        <w:rPr>
          <w:rFonts w:ascii="Arial" w:hAnsi="Arial" w:cs="Arial"/>
          <w:b/>
          <w:i/>
          <w:sz w:val="24"/>
          <w:szCs w:val="24"/>
        </w:rPr>
      </w:pPr>
      <w:r w:rsidRPr="000E32F5">
        <w:rPr>
          <w:rFonts w:ascii="Arial" w:hAnsi="Arial" w:cs="Arial"/>
          <w:b/>
          <w:i/>
          <w:sz w:val="24"/>
          <w:szCs w:val="24"/>
        </w:rPr>
        <w:t>“CONCEPTOS DE VIOLACIÓN O AGRAVIOS. PARA CUMPLIR CON LOS PRINCIPIOS DE CONGRUENCIA Y EXHAUSTIVIDAD EN LAS SENTENCIAS DE AMPARO ES INNECESARIA SU TRANSCRIPCIÓN.</w:t>
      </w:r>
    </w:p>
    <w:p w14:paraId="2969279D" w14:textId="77777777" w:rsidR="00847AE0" w:rsidRPr="000E32F5" w:rsidRDefault="00847AE0" w:rsidP="00847AE0">
      <w:pPr>
        <w:spacing w:before="240" w:after="0" w:line="360" w:lineRule="auto"/>
        <w:ind w:left="567" w:right="616"/>
        <w:jc w:val="both"/>
        <w:rPr>
          <w:rFonts w:ascii="Arial" w:hAnsi="Arial" w:cs="Arial"/>
          <w:i/>
          <w:sz w:val="24"/>
          <w:szCs w:val="24"/>
        </w:rPr>
      </w:pPr>
      <w:r w:rsidRPr="000E32F5">
        <w:rPr>
          <w:rFonts w:ascii="Arial" w:hAnsi="Arial" w:cs="Arial"/>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w:t>
      </w:r>
      <w:r w:rsidRPr="000E32F5">
        <w:rPr>
          <w:rFonts w:ascii="Arial" w:hAnsi="Arial" w:cs="Arial"/>
          <w:i/>
          <w:sz w:val="24"/>
          <w:szCs w:val="24"/>
        </w:rPr>
        <w:lastRenderedPageBreak/>
        <w:t>congruencia se estudien los planteamientos de legalidad o inconstitucionalidad que efectivamente se hayan hecho valer.</w:t>
      </w:r>
    </w:p>
    <w:p w14:paraId="42216F67" w14:textId="77777777" w:rsidR="00847AE0" w:rsidRPr="000E32F5" w:rsidRDefault="00847AE0" w:rsidP="00847AE0">
      <w:pPr>
        <w:spacing w:before="240" w:after="0" w:line="360" w:lineRule="auto"/>
        <w:ind w:left="567" w:right="616"/>
        <w:jc w:val="both"/>
        <w:rPr>
          <w:rFonts w:ascii="Arial" w:hAnsi="Arial" w:cs="Arial"/>
          <w:i/>
          <w:sz w:val="24"/>
          <w:szCs w:val="24"/>
        </w:rPr>
      </w:pPr>
      <w:r w:rsidRPr="000E32F5">
        <w:rPr>
          <w:rFonts w:ascii="Arial" w:hAnsi="Arial" w:cs="Arial"/>
          <w:i/>
          <w:sz w:val="24"/>
          <w:szCs w:val="24"/>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17BB9332" w14:textId="77777777" w:rsidR="00847AE0" w:rsidRPr="000E32F5" w:rsidRDefault="00847AE0" w:rsidP="00847AE0">
      <w:pPr>
        <w:spacing w:before="240" w:after="0" w:line="360" w:lineRule="auto"/>
        <w:ind w:left="567" w:right="616"/>
        <w:jc w:val="both"/>
        <w:rPr>
          <w:rFonts w:ascii="Arial" w:hAnsi="Arial" w:cs="Arial"/>
          <w:i/>
          <w:sz w:val="24"/>
          <w:szCs w:val="24"/>
        </w:rPr>
      </w:pPr>
      <w:r w:rsidRPr="000E32F5">
        <w:rPr>
          <w:rFonts w:ascii="Arial" w:hAnsi="Arial" w:cs="Arial"/>
          <w:i/>
          <w:sz w:val="24"/>
          <w:szCs w:val="24"/>
        </w:rPr>
        <w:t>Tesis de jurisprudencia 58/2010. Aprobada por la Segunda Sala de este Alto Tribunal, en sesión privada del doce de mayo de dos mil diez.”</w:t>
      </w:r>
    </w:p>
    <w:p w14:paraId="677C8196" w14:textId="3D823727" w:rsidR="00A34A2F" w:rsidRDefault="004A0E50" w:rsidP="00BE58E7">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b/>
          <w:bCs/>
          <w:sz w:val="26"/>
          <w:szCs w:val="26"/>
        </w:rPr>
        <w:tab/>
      </w:r>
      <w:r w:rsidR="00847AE0" w:rsidRPr="00F21BD3">
        <w:rPr>
          <w:rFonts w:ascii="Arial" w:eastAsia="Calibri" w:hAnsi="Arial" w:cs="Arial"/>
          <w:b/>
          <w:bCs/>
          <w:sz w:val="26"/>
          <w:szCs w:val="26"/>
        </w:rPr>
        <w:t>TERCERO</w:t>
      </w:r>
      <w:r w:rsidR="00A211A4">
        <w:rPr>
          <w:rFonts w:ascii="Arial" w:eastAsia="Calibri" w:hAnsi="Arial" w:cs="Arial"/>
          <w:b/>
          <w:bCs/>
          <w:sz w:val="26"/>
          <w:szCs w:val="26"/>
        </w:rPr>
        <w:t xml:space="preserve">. </w:t>
      </w:r>
      <w:r w:rsidR="00922901">
        <w:rPr>
          <w:rFonts w:ascii="Arial" w:eastAsia="Calibri" w:hAnsi="Arial" w:cs="Arial"/>
          <w:sz w:val="26"/>
          <w:szCs w:val="26"/>
        </w:rPr>
        <w:t xml:space="preserve">El recurrente alega en su agravio primero, que le </w:t>
      </w:r>
      <w:r w:rsidR="00922901" w:rsidRPr="00D10201">
        <w:rPr>
          <w:rFonts w:ascii="Arial" w:eastAsia="Calibri" w:hAnsi="Arial" w:cs="Arial"/>
          <w:sz w:val="26"/>
          <w:szCs w:val="26"/>
        </w:rPr>
        <w:t>causa agravios el acuerdo recurrido</w:t>
      </w:r>
      <w:r w:rsidR="00A34A2F">
        <w:rPr>
          <w:rFonts w:ascii="Arial" w:eastAsia="Calibri" w:hAnsi="Arial" w:cs="Arial"/>
          <w:sz w:val="26"/>
          <w:szCs w:val="26"/>
        </w:rPr>
        <w:t xml:space="preserve">, toda vez que el </w:t>
      </w:r>
      <w:r w:rsidR="00A34A2F" w:rsidRPr="00261FA5">
        <w:rPr>
          <w:rFonts w:ascii="Arial" w:eastAsia="Calibri" w:hAnsi="Arial" w:cs="Arial"/>
          <w:i/>
          <w:iCs/>
          <w:sz w:val="26"/>
          <w:szCs w:val="26"/>
        </w:rPr>
        <w:t>A quo</w:t>
      </w:r>
      <w:r w:rsidR="00A34A2F">
        <w:rPr>
          <w:rFonts w:ascii="Arial" w:eastAsia="Calibri" w:hAnsi="Arial" w:cs="Arial"/>
          <w:sz w:val="26"/>
          <w:szCs w:val="26"/>
        </w:rPr>
        <w:t xml:space="preserve"> se declara </w:t>
      </w:r>
      <w:r w:rsidR="00A34A2F" w:rsidRPr="00DF7453">
        <w:rPr>
          <w:rFonts w:ascii="Arial" w:eastAsia="Calibri" w:hAnsi="Arial" w:cs="Arial"/>
          <w:sz w:val="26"/>
          <w:szCs w:val="26"/>
        </w:rPr>
        <w:t>incompetente</w:t>
      </w:r>
      <w:r w:rsidR="00A34A2F">
        <w:rPr>
          <w:rFonts w:ascii="Arial" w:eastAsia="Calibri" w:hAnsi="Arial" w:cs="Arial"/>
          <w:sz w:val="26"/>
          <w:szCs w:val="26"/>
        </w:rPr>
        <w:t xml:space="preserve"> para poder conocer y resolver el </w:t>
      </w:r>
      <w:r w:rsidR="00DF7453">
        <w:rPr>
          <w:rFonts w:ascii="Arial" w:eastAsia="Calibri" w:hAnsi="Arial" w:cs="Arial"/>
          <w:sz w:val="26"/>
          <w:szCs w:val="26"/>
        </w:rPr>
        <w:t>J</w:t>
      </w:r>
      <w:r w:rsidR="00A34A2F">
        <w:rPr>
          <w:rFonts w:ascii="Arial" w:eastAsia="Calibri" w:hAnsi="Arial" w:cs="Arial"/>
          <w:sz w:val="26"/>
          <w:szCs w:val="26"/>
        </w:rPr>
        <w:t xml:space="preserve">uicio de </w:t>
      </w:r>
      <w:r w:rsidR="00DF7453">
        <w:rPr>
          <w:rFonts w:ascii="Arial" w:eastAsia="Calibri" w:hAnsi="Arial" w:cs="Arial"/>
          <w:sz w:val="26"/>
          <w:szCs w:val="26"/>
        </w:rPr>
        <w:t>N</w:t>
      </w:r>
      <w:r w:rsidR="00A34A2F">
        <w:rPr>
          <w:rFonts w:ascii="Arial" w:eastAsia="Calibri" w:hAnsi="Arial" w:cs="Arial"/>
          <w:sz w:val="26"/>
          <w:szCs w:val="26"/>
        </w:rPr>
        <w:t xml:space="preserve">ulidad que fue promovido, porque realizó un </w:t>
      </w:r>
      <w:r w:rsidR="00A34A2F" w:rsidRPr="00052FBB">
        <w:rPr>
          <w:rFonts w:ascii="Arial" w:eastAsia="Calibri" w:hAnsi="Arial" w:cs="Arial"/>
          <w:sz w:val="26"/>
          <w:szCs w:val="26"/>
        </w:rPr>
        <w:t>análisis inexacto</w:t>
      </w:r>
      <w:r w:rsidR="00A34A2F">
        <w:rPr>
          <w:rFonts w:ascii="Arial" w:eastAsia="Calibri" w:hAnsi="Arial" w:cs="Arial"/>
          <w:sz w:val="26"/>
          <w:szCs w:val="26"/>
        </w:rPr>
        <w:t xml:space="preserve"> del por qué no puede estudiar el fondo del asunto, y transcribe el tercer párrafo del acuerdo impugnado.</w:t>
      </w:r>
      <w:r w:rsidR="00092BF4">
        <w:rPr>
          <w:rFonts w:ascii="Arial" w:eastAsia="Calibri" w:hAnsi="Arial" w:cs="Arial"/>
          <w:sz w:val="26"/>
          <w:szCs w:val="26"/>
        </w:rPr>
        <w:t xml:space="preserve"> </w:t>
      </w:r>
      <w:r w:rsidR="00092BF4">
        <w:rPr>
          <w:rFonts w:ascii="Arial" w:hAnsi="Arial" w:cs="Arial"/>
          <w:bCs/>
          <w:iCs/>
          <w:sz w:val="26"/>
          <w:szCs w:val="26"/>
        </w:rPr>
        <w:t xml:space="preserve">- - - - - - - - - - - - - - - - - - - - - - - - - - - - - - - - - - - - - - - - - - - </w:t>
      </w:r>
    </w:p>
    <w:p w14:paraId="243259DB" w14:textId="0844DA6F" w:rsidR="00A34A2F" w:rsidRDefault="00A34A2F" w:rsidP="00BE58E7">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sz w:val="26"/>
          <w:szCs w:val="26"/>
        </w:rPr>
        <w:tab/>
        <w:t xml:space="preserve">En el agravio segundo, manifiesta el inconforme que </w:t>
      </w:r>
      <w:r w:rsidR="00CB5E18">
        <w:rPr>
          <w:rFonts w:ascii="Arial" w:eastAsia="Calibri" w:hAnsi="Arial" w:cs="Arial"/>
          <w:sz w:val="26"/>
          <w:szCs w:val="26"/>
        </w:rPr>
        <w:t>si bien es cierto que en su escrito inicial de demanda, señaló que comenzó a laborar en el municipio de la Villa de Zaachila en la Dirección de Seguridad Pública con el puesto de auxiliar administrativo, más cierto es que en el mes de marzo del año dos mil veinte, fue asignado al puesto de notificador, realizando bajo ese puesto asignado, actividades de policía vial, puesto que ellas consistían en la notificación a particulares así como la reacción en la vía pública para prevenir accidentes de tránsito, y que inclusive estaba facultado para poder quitar y desalojar muebles u objetos que obstruyeran la vía pública, previniendo con esto los incidentes viales en la población del Municipio de la Villa de Zaachila.</w:t>
      </w:r>
      <w:r w:rsidR="00DF7453">
        <w:rPr>
          <w:rFonts w:ascii="Arial" w:eastAsia="Calibri" w:hAnsi="Arial" w:cs="Arial"/>
          <w:sz w:val="26"/>
          <w:szCs w:val="26"/>
        </w:rPr>
        <w:t xml:space="preserve">- - </w:t>
      </w:r>
      <w:r w:rsidR="00DF7453">
        <w:rPr>
          <w:rFonts w:ascii="Arial" w:hAnsi="Arial" w:cs="Arial"/>
          <w:bCs/>
          <w:iCs/>
          <w:sz w:val="26"/>
          <w:szCs w:val="26"/>
        </w:rPr>
        <w:t xml:space="preserve">- - - - - - - - - - - - - - - - - - - - - - - - - - - - - - - - - - - - - - - - - - - - </w:t>
      </w:r>
    </w:p>
    <w:p w14:paraId="5C853767" w14:textId="2B289B2B" w:rsidR="00CB5E18" w:rsidRDefault="00CB5E18" w:rsidP="00BE58E7">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sz w:val="26"/>
          <w:szCs w:val="26"/>
        </w:rPr>
        <w:tab/>
        <w:t xml:space="preserve">Agrega el inconforme que, derivado de las facultades que dice le fueron conferidas, </w:t>
      </w:r>
      <w:r w:rsidR="00B7327A">
        <w:rPr>
          <w:rFonts w:ascii="Arial" w:eastAsia="Calibri" w:hAnsi="Arial" w:cs="Arial"/>
          <w:sz w:val="26"/>
          <w:szCs w:val="26"/>
        </w:rPr>
        <w:t xml:space="preserve">tomó diversos cursos en materia de hechos de tránsito, </w:t>
      </w:r>
      <w:r w:rsidR="001C1C53">
        <w:rPr>
          <w:rFonts w:ascii="Arial" w:eastAsia="Calibri" w:hAnsi="Arial" w:cs="Arial"/>
          <w:sz w:val="26"/>
          <w:szCs w:val="26"/>
        </w:rPr>
        <w:t xml:space="preserve">toda vez que las actividades que realizaba lo requerían, y que generalmente hacía actividades de policía vial y que el presidente municipal le exigía dichos cursos. Indica que pretende acreditar el carácter de policía vial con la constancia emitida por el </w:t>
      </w:r>
      <w:r w:rsidR="001E6DBC">
        <w:rPr>
          <w:rFonts w:ascii="Arial" w:eastAsia="Calibri" w:hAnsi="Arial" w:cs="Arial"/>
          <w:sz w:val="26"/>
          <w:szCs w:val="26"/>
        </w:rPr>
        <w:t>presidente</w:t>
      </w:r>
      <w:r w:rsidR="001C1C53">
        <w:rPr>
          <w:rFonts w:ascii="Arial" w:eastAsia="Calibri" w:hAnsi="Arial" w:cs="Arial"/>
          <w:sz w:val="26"/>
          <w:szCs w:val="26"/>
        </w:rPr>
        <w:t xml:space="preserve"> </w:t>
      </w:r>
      <w:r w:rsidR="001C1C53">
        <w:rPr>
          <w:rFonts w:ascii="Arial" w:eastAsia="Calibri" w:hAnsi="Arial" w:cs="Arial"/>
          <w:sz w:val="26"/>
          <w:szCs w:val="26"/>
        </w:rPr>
        <w:lastRenderedPageBreak/>
        <w:t xml:space="preserve">Municipal de la Villa de Zaachila, de fecha veintiséis de octubre de dos mil diecinueve, que exhibió con su escrito de demanda. </w:t>
      </w:r>
      <w:r w:rsidR="004155D4">
        <w:rPr>
          <w:rFonts w:ascii="Arial" w:eastAsia="Calibri" w:hAnsi="Arial" w:cs="Arial"/>
          <w:sz w:val="26"/>
          <w:szCs w:val="26"/>
        </w:rPr>
        <w:t xml:space="preserve">- - - - - - - - - - - - </w:t>
      </w:r>
    </w:p>
    <w:p w14:paraId="7C1EB15E" w14:textId="125F478A" w:rsidR="001C1C53" w:rsidRDefault="001C1C53" w:rsidP="00BE58E7">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sz w:val="26"/>
          <w:szCs w:val="26"/>
        </w:rPr>
        <w:tab/>
        <w:t>Sostiene el recurrente que</w:t>
      </w:r>
      <w:r w:rsidR="001E6DBC">
        <w:rPr>
          <w:rFonts w:ascii="Arial" w:eastAsia="Calibri" w:hAnsi="Arial" w:cs="Arial"/>
          <w:sz w:val="26"/>
          <w:szCs w:val="26"/>
        </w:rPr>
        <w:t xml:space="preserve">, sí realizaba acciones tendientes a la prevención de la seguridad pública, y que aunque fuera el caso de no realizar actividades </w:t>
      </w:r>
      <w:r w:rsidR="001E6DBC" w:rsidRPr="00E86CD4">
        <w:rPr>
          <w:rFonts w:ascii="Arial" w:eastAsia="Calibri" w:hAnsi="Arial" w:cs="Arial"/>
          <w:sz w:val="26"/>
          <w:szCs w:val="26"/>
        </w:rPr>
        <w:t>directas o tendientes a la investigación o prevención de la seguridad pública,</w:t>
      </w:r>
      <w:r w:rsidR="001E6DBC">
        <w:rPr>
          <w:rFonts w:ascii="Arial" w:eastAsia="Calibri" w:hAnsi="Arial" w:cs="Arial"/>
          <w:sz w:val="26"/>
          <w:szCs w:val="26"/>
        </w:rPr>
        <w:t xml:space="preserve"> ello no es suficiente para que el Tribunal se declare incompetente para conocer del asunto, toda vez que de ello no depende</w:t>
      </w:r>
      <w:r w:rsidR="000D74AD">
        <w:rPr>
          <w:rFonts w:ascii="Arial" w:eastAsia="Calibri" w:hAnsi="Arial" w:cs="Arial"/>
          <w:sz w:val="26"/>
          <w:szCs w:val="26"/>
        </w:rPr>
        <w:t>n</w:t>
      </w:r>
      <w:r w:rsidR="001E6DBC">
        <w:rPr>
          <w:rFonts w:ascii="Arial" w:eastAsia="Calibri" w:hAnsi="Arial" w:cs="Arial"/>
          <w:sz w:val="26"/>
          <w:szCs w:val="26"/>
        </w:rPr>
        <w:t xml:space="preserve"> las funciones que desempeñen los cuerpos de seguridad pública, sino de la naturaleza del cargo que éstos ostentan, ya que afirma el disconforme que las propias autoridades demandadas lo reconocían como policía vial y que por ese motivo el auto combatido le causa severos agravios al no darle entrada a la demanda planteada. </w:t>
      </w:r>
      <w:r w:rsidR="00E86CD4">
        <w:rPr>
          <w:rFonts w:ascii="Arial" w:eastAsia="Calibri" w:hAnsi="Arial" w:cs="Arial"/>
          <w:sz w:val="26"/>
          <w:szCs w:val="26"/>
        </w:rPr>
        <w:t>- -</w:t>
      </w:r>
    </w:p>
    <w:p w14:paraId="0D51D32A" w14:textId="03E4A14E" w:rsidR="001E6DBC" w:rsidRDefault="001E6DBC" w:rsidP="00BE58E7">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sz w:val="26"/>
          <w:szCs w:val="26"/>
        </w:rPr>
        <w:tab/>
        <w:t xml:space="preserve">Apoya sus argumentos en la tesis de rubro: </w:t>
      </w:r>
      <w:bookmarkStart w:id="0" w:name="_Hlk79931384"/>
      <w:r>
        <w:rPr>
          <w:rFonts w:ascii="Arial" w:eastAsia="Calibri" w:hAnsi="Arial" w:cs="Arial"/>
          <w:sz w:val="26"/>
          <w:szCs w:val="26"/>
        </w:rPr>
        <w:t>“CONTROVERSIAS SUSCITADAS ENTRE LA COMISIÓN ESTATAL DE SEGURIDAD CIUDADANA DEL ESTADO DE MÉXICO Y SUS INTEGRANTES. EL TRIBUNAL DE JUSTICIA ADMINISTRATIVA LOCAL NO PUEDE DECLARAR QUE CARECE DE COMPETENCIA PARA CONOCER DE AQUELLAS EN LAS QUE EL DEMANDANTE DESEMPEÑE FUNCIONES ADMINISTRATIVAS, PERO CONSERVE EL GRADO Y ESTÉ SUJETO AL RÉGIMEN DE CARRERA POLICIAL</w:t>
      </w:r>
      <w:r w:rsidR="007C2ABF">
        <w:rPr>
          <w:rFonts w:ascii="Arial" w:eastAsia="Calibri" w:hAnsi="Arial" w:cs="Arial"/>
          <w:sz w:val="26"/>
          <w:szCs w:val="26"/>
        </w:rPr>
        <w:t>, CON EL ARGUMENTO DE QUE CORRESPONDEN A LA MATERIA LABORAL”.</w:t>
      </w:r>
      <w:r w:rsidR="005C42E2">
        <w:rPr>
          <w:rFonts w:ascii="Arial" w:eastAsia="Calibri" w:hAnsi="Arial" w:cs="Arial"/>
          <w:sz w:val="26"/>
          <w:szCs w:val="26"/>
        </w:rPr>
        <w:t xml:space="preserve">- </w:t>
      </w:r>
      <w:r w:rsidR="005C42E2">
        <w:rPr>
          <w:rFonts w:ascii="Arial" w:hAnsi="Arial" w:cs="Arial"/>
          <w:bCs/>
          <w:iCs/>
          <w:sz w:val="26"/>
          <w:szCs w:val="26"/>
        </w:rPr>
        <w:t xml:space="preserve">- - - - - - - - - - - - - - - - - - - - - - - - - - - - - - - - - - - - - - - - - - - </w:t>
      </w:r>
      <w:r w:rsidR="007C2ABF">
        <w:rPr>
          <w:rFonts w:ascii="Arial" w:eastAsia="Calibri" w:hAnsi="Arial" w:cs="Arial"/>
          <w:sz w:val="26"/>
          <w:szCs w:val="26"/>
        </w:rPr>
        <w:t xml:space="preserve"> </w:t>
      </w:r>
      <w:bookmarkEnd w:id="0"/>
    </w:p>
    <w:p w14:paraId="0D8503BC" w14:textId="4F24FBB0" w:rsidR="007C2ABF" w:rsidRDefault="007C2ABF" w:rsidP="00BE58E7">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sz w:val="26"/>
          <w:szCs w:val="26"/>
        </w:rPr>
        <w:tab/>
      </w:r>
      <w:r w:rsidR="007A5548">
        <w:rPr>
          <w:rFonts w:ascii="Arial" w:eastAsia="Calibri" w:hAnsi="Arial" w:cs="Arial"/>
          <w:sz w:val="26"/>
          <w:szCs w:val="26"/>
        </w:rPr>
        <w:t xml:space="preserve">Esta Sala Superior advierte que son </w:t>
      </w:r>
      <w:r w:rsidR="007A5548" w:rsidRPr="007A5548">
        <w:rPr>
          <w:rFonts w:ascii="Arial" w:eastAsia="Calibri" w:hAnsi="Arial" w:cs="Arial"/>
          <w:b/>
          <w:bCs/>
          <w:sz w:val="26"/>
          <w:szCs w:val="26"/>
        </w:rPr>
        <w:t xml:space="preserve">infundados </w:t>
      </w:r>
      <w:r w:rsidR="007A5548">
        <w:rPr>
          <w:rFonts w:ascii="Arial" w:eastAsia="Calibri" w:hAnsi="Arial" w:cs="Arial"/>
          <w:sz w:val="26"/>
          <w:szCs w:val="26"/>
        </w:rPr>
        <w:t xml:space="preserve">los agravios expresados por el recurrente. </w:t>
      </w:r>
      <w:r w:rsidR="00421968">
        <w:rPr>
          <w:rFonts w:ascii="Arial" w:hAnsi="Arial" w:cs="Arial"/>
          <w:bCs/>
          <w:iCs/>
          <w:sz w:val="26"/>
          <w:szCs w:val="26"/>
        </w:rPr>
        <w:t xml:space="preserve">- - - - - - - - - - - - - - - - - - - - - - - - - - - - - - </w:t>
      </w:r>
    </w:p>
    <w:p w14:paraId="7868398E" w14:textId="378EF2F6" w:rsidR="00B656CA" w:rsidRDefault="007A5548" w:rsidP="00B656CA">
      <w:pPr>
        <w:widowControl w:val="0"/>
        <w:spacing w:after="120" w:line="360" w:lineRule="auto"/>
        <w:ind w:right="49" w:firstLine="567"/>
        <w:jc w:val="both"/>
        <w:rPr>
          <w:rFonts w:ascii="Arial" w:hAnsi="Arial" w:cs="Arial"/>
          <w:color w:val="000000"/>
          <w:sz w:val="26"/>
          <w:szCs w:val="26"/>
        </w:rPr>
      </w:pPr>
      <w:r>
        <w:rPr>
          <w:rFonts w:ascii="Arial" w:eastAsia="Calibri" w:hAnsi="Arial" w:cs="Arial"/>
          <w:sz w:val="26"/>
          <w:szCs w:val="26"/>
        </w:rPr>
        <w:tab/>
        <w:t>Para empezar,</w:t>
      </w:r>
      <w:r w:rsidR="004A6409">
        <w:rPr>
          <w:rFonts w:ascii="Arial" w:eastAsia="Calibri" w:hAnsi="Arial" w:cs="Arial"/>
          <w:sz w:val="26"/>
          <w:szCs w:val="26"/>
        </w:rPr>
        <w:t xml:space="preserve"> </w:t>
      </w:r>
      <w:r w:rsidR="00B656CA">
        <w:rPr>
          <w:rFonts w:ascii="Arial" w:eastAsia="Calibri" w:hAnsi="Arial" w:cs="Arial"/>
          <w:bCs/>
          <w:sz w:val="26"/>
          <w:szCs w:val="26"/>
          <w:lang w:val="es-ES"/>
        </w:rPr>
        <w:t>d</w:t>
      </w:r>
      <w:r w:rsidR="00B656CA" w:rsidRPr="00BD3853">
        <w:rPr>
          <w:rFonts w:ascii="Arial" w:eastAsia="Calibri" w:hAnsi="Arial" w:cs="Arial"/>
          <w:bCs/>
          <w:sz w:val="26"/>
          <w:szCs w:val="26"/>
          <w:lang w:val="es-ES"/>
        </w:rPr>
        <w:t xml:space="preserve">el análisis realizado a las constancias </w:t>
      </w:r>
      <w:r w:rsidR="00B656CA">
        <w:rPr>
          <w:rFonts w:ascii="Arial" w:eastAsia="Calibri" w:hAnsi="Arial" w:cs="Arial"/>
          <w:bCs/>
          <w:sz w:val="26"/>
          <w:szCs w:val="26"/>
          <w:lang w:val="es-ES"/>
        </w:rPr>
        <w:t>procesales que integran el expediente de primera instancia</w:t>
      </w:r>
      <w:r w:rsidR="00B656CA" w:rsidRPr="00BD3853">
        <w:rPr>
          <w:rFonts w:ascii="Arial" w:eastAsia="Calibri" w:hAnsi="Arial" w:cs="Arial"/>
          <w:bCs/>
          <w:sz w:val="26"/>
          <w:szCs w:val="26"/>
          <w:lang w:val="es-ES"/>
        </w:rPr>
        <w:t>,</w:t>
      </w:r>
      <w:r w:rsidR="00B656CA">
        <w:rPr>
          <w:rFonts w:ascii="Arial" w:eastAsia="Calibri" w:hAnsi="Arial" w:cs="Arial"/>
          <w:bCs/>
          <w:sz w:val="26"/>
          <w:szCs w:val="26"/>
          <w:lang w:val="es-ES"/>
        </w:rPr>
        <w:t xml:space="preserve"> </w:t>
      </w:r>
      <w:r w:rsidR="00B656CA" w:rsidRPr="009F2CD2">
        <w:rPr>
          <w:rFonts w:ascii="Arial" w:eastAsia="Calibri" w:hAnsi="Arial" w:cs="Arial"/>
          <w:sz w:val="26"/>
          <w:szCs w:val="26"/>
        </w:rPr>
        <w:t xml:space="preserve">las que </w:t>
      </w:r>
      <w:bookmarkStart w:id="1" w:name="_Hlk79937779"/>
      <w:r w:rsidR="00B656CA">
        <w:rPr>
          <w:rFonts w:ascii="Arial" w:eastAsia="Calibri" w:hAnsi="Arial" w:cs="Arial"/>
          <w:sz w:val="26"/>
          <w:szCs w:val="26"/>
        </w:rPr>
        <w:t>tienen</w:t>
      </w:r>
      <w:r w:rsidR="00B656CA" w:rsidRPr="009F2CD2">
        <w:rPr>
          <w:rFonts w:ascii="Arial" w:eastAsia="Calibri" w:hAnsi="Arial" w:cs="Arial"/>
          <w:sz w:val="26"/>
          <w:szCs w:val="26"/>
        </w:rPr>
        <w:t xml:space="preserve"> pleno valor probatorio conforme lo dispuesto</w:t>
      </w:r>
      <w:r w:rsidR="00B656CA">
        <w:rPr>
          <w:rFonts w:ascii="Arial" w:eastAsia="Calibri" w:hAnsi="Arial" w:cs="Arial"/>
          <w:sz w:val="26"/>
          <w:szCs w:val="26"/>
        </w:rPr>
        <w:t xml:space="preserve"> por el artículo 203 fracción I</w:t>
      </w:r>
      <w:r w:rsidR="00B656CA">
        <w:rPr>
          <w:rStyle w:val="Refdenotaalpie"/>
          <w:rFonts w:ascii="Arial" w:eastAsia="Calibri" w:hAnsi="Arial" w:cs="Arial"/>
          <w:sz w:val="26"/>
          <w:szCs w:val="26"/>
        </w:rPr>
        <w:footnoteReference w:id="1"/>
      </w:r>
      <w:r w:rsidR="00B656CA">
        <w:rPr>
          <w:rFonts w:ascii="Arial" w:eastAsia="Calibri" w:hAnsi="Arial" w:cs="Arial"/>
          <w:sz w:val="26"/>
          <w:szCs w:val="26"/>
        </w:rPr>
        <w:t xml:space="preserve"> </w:t>
      </w:r>
      <w:r w:rsidR="00B656CA" w:rsidRPr="009F2CD2">
        <w:rPr>
          <w:rFonts w:ascii="Arial" w:eastAsia="Calibri" w:hAnsi="Arial" w:cs="Arial"/>
          <w:sz w:val="26"/>
          <w:szCs w:val="26"/>
        </w:rPr>
        <w:t>de la Ley de Procedimiento y Justicia Administrativa para el Estado de Oaxaca,</w:t>
      </w:r>
      <w:bookmarkEnd w:id="1"/>
      <w:r w:rsidR="00B656CA" w:rsidRPr="009F2CD2">
        <w:rPr>
          <w:rFonts w:ascii="Arial" w:eastAsia="Calibri" w:hAnsi="Arial" w:cs="Arial"/>
          <w:sz w:val="26"/>
          <w:szCs w:val="26"/>
        </w:rPr>
        <w:t xml:space="preserve"> por tratarse de actuaciones judiciales, </w:t>
      </w:r>
      <w:r w:rsidR="00B656CA">
        <w:rPr>
          <w:rFonts w:ascii="Arial" w:hAnsi="Arial" w:cs="Arial"/>
          <w:color w:val="000000"/>
          <w:sz w:val="26"/>
          <w:szCs w:val="26"/>
        </w:rPr>
        <w:t>se observa que el ahora recurrente, en su escrito de demanda</w:t>
      </w:r>
      <w:r w:rsidR="00B656CA">
        <w:rPr>
          <w:rStyle w:val="Refdenotaalpie"/>
          <w:rFonts w:ascii="Arial" w:hAnsi="Arial" w:cs="Arial"/>
          <w:color w:val="000000"/>
          <w:sz w:val="26"/>
          <w:szCs w:val="26"/>
        </w:rPr>
        <w:footnoteReference w:id="2"/>
      </w:r>
      <w:r w:rsidR="00B656CA">
        <w:rPr>
          <w:rFonts w:ascii="Arial" w:hAnsi="Arial" w:cs="Arial"/>
          <w:color w:val="000000"/>
          <w:sz w:val="26"/>
          <w:szCs w:val="26"/>
        </w:rPr>
        <w:t xml:space="preserve"> señaló lo siguiente:</w:t>
      </w:r>
      <w:r w:rsidR="00E559E8">
        <w:rPr>
          <w:rFonts w:ascii="Arial" w:hAnsi="Arial" w:cs="Arial"/>
          <w:color w:val="000000"/>
          <w:sz w:val="26"/>
          <w:szCs w:val="26"/>
        </w:rPr>
        <w:t xml:space="preserve"> - - - - - - - - - </w:t>
      </w:r>
    </w:p>
    <w:p w14:paraId="5174EF00" w14:textId="77777777" w:rsidR="00B656CA" w:rsidRPr="00946A24" w:rsidRDefault="00B656CA" w:rsidP="00B656CA">
      <w:pPr>
        <w:widowControl w:val="0"/>
        <w:spacing w:after="120" w:line="360" w:lineRule="auto"/>
        <w:ind w:left="567" w:right="616"/>
        <w:jc w:val="both"/>
        <w:rPr>
          <w:rFonts w:ascii="Arial" w:hAnsi="Arial" w:cs="Arial"/>
          <w:i/>
          <w:iCs/>
          <w:color w:val="000000"/>
          <w:sz w:val="24"/>
          <w:szCs w:val="24"/>
        </w:rPr>
      </w:pPr>
      <w:r w:rsidRPr="00946A24">
        <w:rPr>
          <w:rFonts w:ascii="Arial" w:hAnsi="Arial" w:cs="Arial"/>
          <w:i/>
          <w:iCs/>
          <w:color w:val="000000"/>
          <w:sz w:val="24"/>
          <w:szCs w:val="24"/>
        </w:rPr>
        <w:t xml:space="preserve"> “Vengo a demandar a la </w:t>
      </w:r>
      <w:r w:rsidRPr="00946A24">
        <w:rPr>
          <w:rFonts w:ascii="Arial" w:hAnsi="Arial" w:cs="Arial"/>
          <w:b/>
          <w:bCs/>
          <w:i/>
          <w:iCs/>
          <w:color w:val="000000"/>
          <w:sz w:val="24"/>
          <w:szCs w:val="24"/>
        </w:rPr>
        <w:t>DIRECCIÓN DE SEGURIDAD PÚBLICA MUNICIPAL</w:t>
      </w:r>
      <w:r w:rsidRPr="00946A24">
        <w:rPr>
          <w:rFonts w:ascii="Arial" w:hAnsi="Arial" w:cs="Arial"/>
          <w:i/>
          <w:iCs/>
          <w:color w:val="000000"/>
          <w:sz w:val="24"/>
          <w:szCs w:val="24"/>
        </w:rPr>
        <w:t xml:space="preserve"> de la Villa de Zaachila, así como a la </w:t>
      </w:r>
      <w:r w:rsidRPr="00946A24">
        <w:rPr>
          <w:rFonts w:ascii="Arial" w:hAnsi="Arial" w:cs="Arial"/>
          <w:b/>
          <w:bCs/>
          <w:i/>
          <w:iCs/>
          <w:color w:val="000000"/>
          <w:sz w:val="24"/>
          <w:szCs w:val="24"/>
        </w:rPr>
        <w:t xml:space="preserve">SÍNDICA </w:t>
      </w:r>
      <w:r w:rsidRPr="00946A24">
        <w:rPr>
          <w:rFonts w:ascii="Arial" w:hAnsi="Arial" w:cs="Arial"/>
          <w:b/>
          <w:bCs/>
          <w:i/>
          <w:iCs/>
          <w:color w:val="000000"/>
          <w:sz w:val="24"/>
          <w:szCs w:val="24"/>
        </w:rPr>
        <w:lastRenderedPageBreak/>
        <w:t>MUNICIPAL Y AL PRESIDENTE MUNICIPAL CONSTITUCIONAL DE LA VILLA DE ZAACHILA</w:t>
      </w:r>
      <w:r w:rsidRPr="00946A24">
        <w:rPr>
          <w:rFonts w:ascii="Arial" w:hAnsi="Arial" w:cs="Arial"/>
          <w:i/>
          <w:iCs/>
          <w:color w:val="000000"/>
          <w:sz w:val="24"/>
          <w:szCs w:val="24"/>
        </w:rPr>
        <w:t xml:space="preserve"> … la orden emitida para decretar mi baja definitiva como NOTIFICADOR ADSCRITO A LA DIRECCIÓN DE SEGURIDAD PÚBLICA MUNICIPAL DE LA VILLA DE ZAACHILA …</w:t>
      </w:r>
    </w:p>
    <w:p w14:paraId="0E01BAEE" w14:textId="77777777" w:rsidR="00B656CA" w:rsidRPr="00946A24" w:rsidRDefault="00B656CA" w:rsidP="00B656CA">
      <w:pPr>
        <w:widowControl w:val="0"/>
        <w:spacing w:after="120" w:line="360" w:lineRule="auto"/>
        <w:ind w:left="567" w:right="616"/>
        <w:jc w:val="center"/>
        <w:rPr>
          <w:rFonts w:ascii="Arial" w:hAnsi="Arial" w:cs="Arial"/>
          <w:i/>
          <w:iCs/>
          <w:color w:val="000000"/>
          <w:sz w:val="24"/>
          <w:szCs w:val="24"/>
        </w:rPr>
      </w:pPr>
      <w:r w:rsidRPr="00946A24">
        <w:rPr>
          <w:rFonts w:ascii="Arial" w:hAnsi="Arial" w:cs="Arial"/>
          <w:i/>
          <w:iCs/>
          <w:color w:val="000000"/>
          <w:sz w:val="24"/>
          <w:szCs w:val="24"/>
        </w:rPr>
        <w:t>HECHOS:</w:t>
      </w:r>
    </w:p>
    <w:p w14:paraId="736CED76" w14:textId="260926DF" w:rsidR="00B656CA" w:rsidRPr="00946A24" w:rsidRDefault="00B656CA" w:rsidP="00B656CA">
      <w:pPr>
        <w:widowControl w:val="0"/>
        <w:spacing w:after="120" w:line="360" w:lineRule="auto"/>
        <w:ind w:left="567" w:right="616"/>
        <w:jc w:val="both"/>
        <w:rPr>
          <w:rFonts w:ascii="Arial" w:hAnsi="Arial" w:cs="Arial"/>
          <w:i/>
          <w:iCs/>
          <w:color w:val="000000"/>
          <w:sz w:val="24"/>
          <w:szCs w:val="24"/>
        </w:rPr>
      </w:pPr>
      <w:r w:rsidRPr="00946A24">
        <w:rPr>
          <w:rFonts w:ascii="Arial" w:hAnsi="Arial" w:cs="Arial"/>
          <w:i/>
          <w:iCs/>
          <w:color w:val="000000"/>
          <w:sz w:val="24"/>
          <w:szCs w:val="24"/>
        </w:rPr>
        <w:t xml:space="preserve">I.- Con fecha 1 de marzo del dos mil diecinueve, entré a prestar mis servicios en el H. Ayuntamiento de la Villa de Zaachila, siendo asignado a la dirección de seguridad pública de dicha población, por lo cual, fui contratado inicialmente con el puesto de </w:t>
      </w:r>
      <w:r w:rsidRPr="00946A24">
        <w:rPr>
          <w:rFonts w:ascii="Arial" w:hAnsi="Arial" w:cs="Arial"/>
          <w:b/>
          <w:bCs/>
          <w:i/>
          <w:iCs/>
          <w:color w:val="000000"/>
          <w:sz w:val="24"/>
          <w:szCs w:val="24"/>
        </w:rPr>
        <w:t>auxiliar administrativo</w:t>
      </w:r>
      <w:r w:rsidRPr="00946A24">
        <w:rPr>
          <w:rFonts w:ascii="Arial" w:hAnsi="Arial" w:cs="Arial"/>
          <w:i/>
          <w:iCs/>
          <w:color w:val="000000"/>
          <w:sz w:val="24"/>
          <w:szCs w:val="24"/>
        </w:rPr>
        <w:t xml:space="preserve"> adscrito a la dirección de seguridad pública municipal, tránsito y vialidad, obteniendo un ingreso de </w:t>
      </w:r>
      <w:r w:rsidR="00C36E42">
        <w:rPr>
          <w:rFonts w:ascii="Arial" w:hAnsi="Arial" w:cs="Arial"/>
          <w:b/>
          <w:bCs/>
          <w:sz w:val="26"/>
          <w:szCs w:val="26"/>
        </w:rPr>
        <w:t>***********</w:t>
      </w:r>
    </w:p>
    <w:p w14:paraId="34DEC021" w14:textId="77777777" w:rsidR="00B656CA" w:rsidRPr="00946A24" w:rsidRDefault="00B656CA" w:rsidP="00B656CA">
      <w:pPr>
        <w:widowControl w:val="0"/>
        <w:spacing w:after="120" w:line="360" w:lineRule="auto"/>
        <w:ind w:left="567" w:right="616"/>
        <w:jc w:val="both"/>
        <w:rPr>
          <w:rFonts w:ascii="Arial" w:hAnsi="Arial" w:cs="Arial"/>
          <w:i/>
          <w:iCs/>
          <w:color w:val="000000"/>
          <w:sz w:val="24"/>
          <w:szCs w:val="24"/>
        </w:rPr>
      </w:pPr>
      <w:r w:rsidRPr="00946A24">
        <w:rPr>
          <w:rFonts w:ascii="Arial" w:hAnsi="Arial" w:cs="Arial"/>
          <w:i/>
          <w:iCs/>
          <w:color w:val="000000"/>
          <w:sz w:val="24"/>
          <w:szCs w:val="24"/>
        </w:rPr>
        <w:t>(…)</w:t>
      </w:r>
    </w:p>
    <w:p w14:paraId="607D79FE" w14:textId="44F4FC42" w:rsidR="00B656CA" w:rsidRPr="00946A24" w:rsidRDefault="00B656CA" w:rsidP="00B656CA">
      <w:pPr>
        <w:widowControl w:val="0"/>
        <w:spacing w:after="120" w:line="360" w:lineRule="auto"/>
        <w:ind w:left="567" w:right="616"/>
        <w:jc w:val="both"/>
        <w:rPr>
          <w:rFonts w:ascii="Arial" w:hAnsi="Arial" w:cs="Arial"/>
          <w:i/>
          <w:iCs/>
          <w:color w:val="000000"/>
          <w:sz w:val="24"/>
          <w:szCs w:val="24"/>
        </w:rPr>
      </w:pPr>
      <w:r w:rsidRPr="00946A24">
        <w:rPr>
          <w:rFonts w:ascii="Arial" w:hAnsi="Arial" w:cs="Arial"/>
          <w:i/>
          <w:iCs/>
          <w:color w:val="000000"/>
          <w:sz w:val="24"/>
          <w:szCs w:val="24"/>
        </w:rPr>
        <w:t xml:space="preserve">V.- Derivado de las represalias que se tomaron en mi contra y el exceso de carga laboral que me hacían afrontar mis jefes inmediatos, haciéndome laborar todos los días sin descanso alguno, solicité mi cambio de área, sin embargo, me negaron dicha petición y por el contrario, me cambiaron de puesto, por lo que me asignaron a partir del mes de marzo al puesto de </w:t>
      </w:r>
      <w:r w:rsidRPr="00946A24">
        <w:rPr>
          <w:rFonts w:ascii="Arial" w:hAnsi="Arial" w:cs="Arial"/>
          <w:b/>
          <w:bCs/>
          <w:i/>
          <w:iCs/>
          <w:color w:val="000000"/>
          <w:sz w:val="24"/>
          <w:szCs w:val="24"/>
        </w:rPr>
        <w:t>notificador adscrito a la misma área de la dirección de seguridad pública,</w:t>
      </w:r>
      <w:r w:rsidRPr="00946A24">
        <w:rPr>
          <w:rFonts w:ascii="Arial" w:hAnsi="Arial" w:cs="Arial"/>
          <w:i/>
          <w:iCs/>
          <w:color w:val="000000"/>
          <w:sz w:val="24"/>
          <w:szCs w:val="24"/>
        </w:rPr>
        <w:t xml:space="preserve"> reduciendo mi sueldo a la cantidad de </w:t>
      </w:r>
      <w:r w:rsidR="00C36E42">
        <w:rPr>
          <w:rFonts w:ascii="Arial" w:hAnsi="Arial" w:cs="Arial"/>
          <w:i/>
          <w:iCs/>
          <w:color w:val="000000"/>
          <w:sz w:val="24"/>
          <w:szCs w:val="24"/>
        </w:rPr>
        <w:t>“</w:t>
      </w:r>
      <w:r w:rsidR="00C36E42">
        <w:rPr>
          <w:rFonts w:ascii="Arial" w:hAnsi="Arial" w:cs="Arial"/>
          <w:b/>
          <w:bCs/>
          <w:sz w:val="26"/>
          <w:szCs w:val="26"/>
        </w:rPr>
        <w:t>***********</w:t>
      </w:r>
      <w:r w:rsidRPr="00946A24">
        <w:rPr>
          <w:rFonts w:ascii="Arial" w:hAnsi="Arial" w:cs="Arial"/>
          <w:i/>
          <w:iCs/>
          <w:color w:val="000000"/>
          <w:sz w:val="24"/>
          <w:szCs w:val="24"/>
        </w:rPr>
        <w:t>” (Resaltado añadido).</w:t>
      </w:r>
      <w:r w:rsidR="006D7C7F">
        <w:rPr>
          <w:rFonts w:ascii="Arial" w:hAnsi="Arial" w:cs="Arial"/>
          <w:i/>
          <w:iCs/>
          <w:color w:val="000000"/>
          <w:sz w:val="24"/>
          <w:szCs w:val="24"/>
        </w:rPr>
        <w:t xml:space="preserve">- - - - - - </w:t>
      </w:r>
      <w:r w:rsidR="00C36E42">
        <w:rPr>
          <w:rFonts w:ascii="Arial" w:hAnsi="Arial" w:cs="Arial"/>
          <w:i/>
          <w:iCs/>
          <w:color w:val="000000"/>
          <w:sz w:val="24"/>
          <w:szCs w:val="24"/>
        </w:rPr>
        <w:t>- - - - - - - - - - - - - - - - - - - - - - - - - - - - - - - - - - - -</w:t>
      </w:r>
    </w:p>
    <w:p w14:paraId="2F6D6DC9" w14:textId="23DF6BFF" w:rsidR="00C21A6D" w:rsidRDefault="00B656CA" w:rsidP="00B656CA">
      <w:pPr>
        <w:widowControl w:val="0"/>
        <w:spacing w:after="120" w:line="360" w:lineRule="auto"/>
        <w:ind w:right="49" w:firstLine="567"/>
        <w:jc w:val="both"/>
        <w:rPr>
          <w:rFonts w:ascii="Arial" w:hAnsi="Arial" w:cs="Arial"/>
          <w:color w:val="000000"/>
          <w:sz w:val="26"/>
          <w:szCs w:val="26"/>
        </w:rPr>
      </w:pPr>
      <w:r>
        <w:rPr>
          <w:rFonts w:ascii="Arial" w:hAnsi="Arial" w:cs="Arial"/>
          <w:color w:val="000000"/>
          <w:sz w:val="26"/>
          <w:szCs w:val="26"/>
        </w:rPr>
        <w:t xml:space="preserve">De la transcripción anterior, se advierte que el actor promovió </w:t>
      </w:r>
      <w:r w:rsidR="003A1886">
        <w:rPr>
          <w:rFonts w:ascii="Arial" w:hAnsi="Arial" w:cs="Arial"/>
          <w:color w:val="000000"/>
          <w:sz w:val="26"/>
          <w:szCs w:val="26"/>
        </w:rPr>
        <w:t>J</w:t>
      </w:r>
      <w:r>
        <w:rPr>
          <w:rFonts w:ascii="Arial" w:hAnsi="Arial" w:cs="Arial"/>
          <w:color w:val="000000"/>
          <w:sz w:val="26"/>
          <w:szCs w:val="26"/>
        </w:rPr>
        <w:t xml:space="preserve">uicio de </w:t>
      </w:r>
      <w:r w:rsidR="003A1886">
        <w:rPr>
          <w:rFonts w:ascii="Arial" w:hAnsi="Arial" w:cs="Arial"/>
          <w:color w:val="000000"/>
          <w:sz w:val="26"/>
          <w:szCs w:val="26"/>
        </w:rPr>
        <w:t>N</w:t>
      </w:r>
      <w:r>
        <w:rPr>
          <w:rFonts w:ascii="Arial" w:hAnsi="Arial" w:cs="Arial"/>
          <w:color w:val="000000"/>
          <w:sz w:val="26"/>
          <w:szCs w:val="26"/>
        </w:rPr>
        <w:t>ulidad en contra de</w:t>
      </w:r>
      <w:r w:rsidR="00E36E88">
        <w:rPr>
          <w:rFonts w:ascii="Arial" w:hAnsi="Arial" w:cs="Arial"/>
          <w:color w:val="000000"/>
          <w:sz w:val="26"/>
          <w:szCs w:val="26"/>
        </w:rPr>
        <w:t>l presidente municipal y otras autoridades pertenecientes al Ayuntamiento de la Villa de Zaachila, Oaxaca, para impugnar</w:t>
      </w:r>
      <w:r>
        <w:rPr>
          <w:rFonts w:ascii="Arial" w:hAnsi="Arial" w:cs="Arial"/>
          <w:color w:val="000000"/>
          <w:sz w:val="26"/>
          <w:szCs w:val="26"/>
        </w:rPr>
        <w:t xml:space="preserve"> la orden verbal de despido del cargo de notificador adscrito a </w:t>
      </w:r>
      <w:proofErr w:type="gramStart"/>
      <w:r>
        <w:rPr>
          <w:rFonts w:ascii="Arial" w:hAnsi="Arial" w:cs="Arial"/>
          <w:color w:val="000000"/>
          <w:sz w:val="26"/>
          <w:szCs w:val="26"/>
        </w:rPr>
        <w:t>la</w:t>
      </w:r>
      <w:proofErr w:type="gramEnd"/>
      <w:r>
        <w:rPr>
          <w:rFonts w:ascii="Arial" w:hAnsi="Arial" w:cs="Arial"/>
          <w:color w:val="000000"/>
          <w:sz w:val="26"/>
          <w:szCs w:val="26"/>
        </w:rPr>
        <w:t xml:space="preserve"> </w:t>
      </w:r>
      <w:r w:rsidRPr="00DB5351">
        <w:rPr>
          <w:rFonts w:ascii="Arial" w:hAnsi="Arial" w:cs="Arial"/>
          <w:color w:val="000000"/>
          <w:sz w:val="26"/>
          <w:szCs w:val="26"/>
        </w:rPr>
        <w:t xml:space="preserve">Dirección </w:t>
      </w:r>
      <w:r>
        <w:rPr>
          <w:rFonts w:ascii="Arial" w:hAnsi="Arial" w:cs="Arial"/>
          <w:color w:val="000000"/>
          <w:sz w:val="26"/>
          <w:szCs w:val="26"/>
        </w:rPr>
        <w:t>d</w:t>
      </w:r>
      <w:r w:rsidRPr="00DB5351">
        <w:rPr>
          <w:rFonts w:ascii="Arial" w:hAnsi="Arial" w:cs="Arial"/>
          <w:color w:val="000000"/>
          <w:sz w:val="26"/>
          <w:szCs w:val="26"/>
        </w:rPr>
        <w:t xml:space="preserve">e Seguridad Pública Municipal </w:t>
      </w:r>
      <w:r>
        <w:rPr>
          <w:rFonts w:ascii="Arial" w:hAnsi="Arial" w:cs="Arial"/>
          <w:color w:val="000000"/>
          <w:sz w:val="26"/>
          <w:szCs w:val="26"/>
        </w:rPr>
        <w:t>d</w:t>
      </w:r>
      <w:r w:rsidRPr="00DB5351">
        <w:rPr>
          <w:rFonts w:ascii="Arial" w:hAnsi="Arial" w:cs="Arial"/>
          <w:color w:val="000000"/>
          <w:sz w:val="26"/>
          <w:szCs w:val="26"/>
        </w:rPr>
        <w:t>e</w:t>
      </w:r>
      <w:r w:rsidR="00E36E88">
        <w:rPr>
          <w:rFonts w:ascii="Arial" w:hAnsi="Arial" w:cs="Arial"/>
          <w:color w:val="000000"/>
          <w:sz w:val="26"/>
          <w:szCs w:val="26"/>
        </w:rPr>
        <w:t xml:space="preserve">l citado municipio, asunto sobre el cual, la </w:t>
      </w:r>
      <w:bookmarkStart w:id="2" w:name="_Hlk79927276"/>
      <w:r w:rsidR="00E57B11">
        <w:rPr>
          <w:rFonts w:ascii="Arial" w:hAnsi="Arial" w:cs="Arial"/>
          <w:color w:val="000000"/>
          <w:sz w:val="26"/>
          <w:szCs w:val="26"/>
        </w:rPr>
        <w:t xml:space="preserve">Sexta </w:t>
      </w:r>
      <w:r w:rsidR="00E36E88">
        <w:rPr>
          <w:rFonts w:ascii="Arial" w:hAnsi="Arial" w:cs="Arial"/>
          <w:color w:val="000000"/>
          <w:sz w:val="26"/>
          <w:szCs w:val="26"/>
        </w:rPr>
        <w:t>Sala Unitaria de Primera Instancia</w:t>
      </w:r>
      <w:bookmarkEnd w:id="2"/>
      <w:r w:rsidR="008D37C9">
        <w:rPr>
          <w:rFonts w:ascii="Arial" w:hAnsi="Arial" w:cs="Arial"/>
          <w:color w:val="000000"/>
          <w:sz w:val="26"/>
          <w:szCs w:val="26"/>
        </w:rPr>
        <w:t>,</w:t>
      </w:r>
      <w:r w:rsidR="00E36E88">
        <w:rPr>
          <w:rFonts w:ascii="Arial" w:hAnsi="Arial" w:cs="Arial"/>
          <w:color w:val="000000"/>
          <w:sz w:val="26"/>
          <w:szCs w:val="26"/>
        </w:rPr>
        <w:t xml:space="preserve"> </w:t>
      </w:r>
      <w:r w:rsidR="008D37C9" w:rsidRPr="008F0923">
        <w:rPr>
          <w:rFonts w:ascii="Arial" w:hAnsi="Arial" w:cs="Arial"/>
          <w:b/>
          <w:bCs/>
          <w:color w:val="000000"/>
          <w:sz w:val="26"/>
          <w:szCs w:val="26"/>
        </w:rPr>
        <w:t xml:space="preserve">acertadamente </w:t>
      </w:r>
      <w:r w:rsidR="00E36E88">
        <w:rPr>
          <w:rFonts w:ascii="Arial" w:hAnsi="Arial" w:cs="Arial"/>
          <w:color w:val="000000"/>
          <w:sz w:val="26"/>
          <w:szCs w:val="26"/>
        </w:rPr>
        <w:t>se declaró incompetente para</w:t>
      </w:r>
      <w:r w:rsidR="008D37C9">
        <w:rPr>
          <w:rFonts w:ascii="Arial" w:hAnsi="Arial" w:cs="Arial"/>
          <w:color w:val="000000"/>
          <w:sz w:val="26"/>
          <w:szCs w:val="26"/>
        </w:rPr>
        <w:t xml:space="preserve"> conocer de la</w:t>
      </w:r>
      <w:r w:rsidR="00E36E88">
        <w:rPr>
          <w:rFonts w:ascii="Arial" w:hAnsi="Arial" w:cs="Arial"/>
          <w:color w:val="000000"/>
          <w:sz w:val="26"/>
          <w:szCs w:val="26"/>
        </w:rPr>
        <w:t xml:space="preserve"> demanda </w:t>
      </w:r>
      <w:r w:rsidR="008D37C9">
        <w:rPr>
          <w:rFonts w:ascii="Arial" w:hAnsi="Arial" w:cs="Arial"/>
          <w:color w:val="000000"/>
          <w:sz w:val="26"/>
          <w:szCs w:val="26"/>
        </w:rPr>
        <w:t>planteada</w:t>
      </w:r>
      <w:r w:rsidR="006C6406">
        <w:rPr>
          <w:rFonts w:ascii="Arial" w:hAnsi="Arial" w:cs="Arial"/>
          <w:color w:val="000000"/>
          <w:sz w:val="26"/>
          <w:szCs w:val="26"/>
        </w:rPr>
        <w:t xml:space="preserve">, y ordenó turnar el asunto a la Junta de Arbitraje para los Empleados </w:t>
      </w:r>
      <w:r w:rsidR="008F0923">
        <w:rPr>
          <w:rFonts w:ascii="Arial" w:hAnsi="Arial" w:cs="Arial"/>
          <w:color w:val="000000"/>
          <w:sz w:val="26"/>
          <w:szCs w:val="26"/>
        </w:rPr>
        <w:t>al Servicio Civil del Gobierno del Estado.</w:t>
      </w:r>
      <w:r w:rsidR="00501521">
        <w:rPr>
          <w:rFonts w:ascii="Arial" w:hAnsi="Arial" w:cs="Arial"/>
          <w:color w:val="000000"/>
          <w:sz w:val="26"/>
          <w:szCs w:val="26"/>
        </w:rPr>
        <w:t xml:space="preserve"> </w:t>
      </w:r>
      <w:r w:rsidR="003A1886">
        <w:rPr>
          <w:rFonts w:ascii="Arial" w:hAnsi="Arial" w:cs="Arial"/>
          <w:color w:val="000000"/>
          <w:sz w:val="26"/>
          <w:szCs w:val="26"/>
        </w:rPr>
        <w:t xml:space="preserve">- - - - - - - - - - - - - </w:t>
      </w:r>
    </w:p>
    <w:p w14:paraId="1B3C9AEF" w14:textId="4F610E10" w:rsidR="00DD6A8C" w:rsidRDefault="00DD6A8C" w:rsidP="00DD6A8C">
      <w:pPr>
        <w:widowControl w:val="0"/>
        <w:spacing w:after="120" w:line="360" w:lineRule="auto"/>
        <w:ind w:right="49" w:firstLine="567"/>
        <w:jc w:val="both"/>
        <w:rPr>
          <w:rFonts w:ascii="Arial" w:eastAsia="Calibri" w:hAnsi="Arial" w:cs="Arial"/>
          <w:sz w:val="26"/>
          <w:szCs w:val="26"/>
        </w:rPr>
      </w:pPr>
      <w:r>
        <w:rPr>
          <w:rFonts w:ascii="Arial" w:hAnsi="Arial" w:cs="Arial"/>
          <w:color w:val="000000"/>
          <w:sz w:val="26"/>
          <w:szCs w:val="26"/>
        </w:rPr>
        <w:t xml:space="preserve">Lo anterior es así, en virtud de que </w:t>
      </w:r>
      <w:r>
        <w:rPr>
          <w:rFonts w:ascii="Arial" w:eastAsia="Calibri" w:hAnsi="Arial" w:cs="Arial"/>
          <w:sz w:val="26"/>
          <w:szCs w:val="26"/>
        </w:rPr>
        <w:t xml:space="preserve">el artículo 123 apartado B fracción XIII de la Constitución Política de los Estados Unidos Mexicanos, preceptúa que los miembros de las instituciones policiales </w:t>
      </w:r>
      <w:r w:rsidRPr="00EF28CF">
        <w:rPr>
          <w:rFonts w:ascii="Arial" w:eastAsia="Calibri" w:hAnsi="Arial" w:cs="Arial"/>
          <w:sz w:val="26"/>
          <w:szCs w:val="26"/>
        </w:rPr>
        <w:t xml:space="preserve">de la Federación, las entidades federativas y los Municipios, </w:t>
      </w:r>
      <w:r>
        <w:rPr>
          <w:rFonts w:ascii="Arial" w:eastAsia="Calibri" w:hAnsi="Arial" w:cs="Arial"/>
          <w:sz w:val="26"/>
          <w:szCs w:val="26"/>
        </w:rPr>
        <w:t xml:space="preserve">se regirán por sus propias leyes y </w:t>
      </w:r>
      <w:r w:rsidRPr="00EF28CF">
        <w:rPr>
          <w:rFonts w:ascii="Arial" w:eastAsia="Calibri" w:hAnsi="Arial" w:cs="Arial"/>
          <w:sz w:val="26"/>
          <w:szCs w:val="26"/>
        </w:rPr>
        <w:t>podrán ser</w:t>
      </w:r>
      <w:r>
        <w:rPr>
          <w:rFonts w:ascii="Arial" w:eastAsia="Calibri" w:hAnsi="Arial" w:cs="Arial"/>
          <w:sz w:val="26"/>
          <w:szCs w:val="26"/>
        </w:rPr>
        <w:t xml:space="preserve"> removidos</w:t>
      </w:r>
      <w:r w:rsidRPr="00EF28CF">
        <w:rPr>
          <w:rFonts w:ascii="Arial" w:eastAsia="Calibri" w:hAnsi="Arial" w:cs="Arial"/>
          <w:sz w:val="26"/>
          <w:szCs w:val="26"/>
        </w:rPr>
        <w:t xml:space="preserve"> de sus cargos </w:t>
      </w:r>
      <w:r>
        <w:rPr>
          <w:rFonts w:ascii="Arial" w:eastAsia="Calibri" w:hAnsi="Arial" w:cs="Arial"/>
          <w:sz w:val="26"/>
          <w:szCs w:val="26"/>
        </w:rPr>
        <w:t xml:space="preserve">en caso de no </w:t>
      </w:r>
      <w:r w:rsidRPr="00EF28CF">
        <w:rPr>
          <w:rFonts w:ascii="Arial" w:eastAsia="Calibri" w:hAnsi="Arial" w:cs="Arial"/>
          <w:sz w:val="26"/>
          <w:szCs w:val="26"/>
        </w:rPr>
        <w:t>cumpl</w:t>
      </w:r>
      <w:r>
        <w:rPr>
          <w:rFonts w:ascii="Arial" w:eastAsia="Calibri" w:hAnsi="Arial" w:cs="Arial"/>
          <w:sz w:val="26"/>
          <w:szCs w:val="26"/>
        </w:rPr>
        <w:t>ir</w:t>
      </w:r>
      <w:r w:rsidRPr="00EF28CF">
        <w:rPr>
          <w:rFonts w:ascii="Arial" w:eastAsia="Calibri" w:hAnsi="Arial" w:cs="Arial"/>
          <w:sz w:val="26"/>
          <w:szCs w:val="26"/>
        </w:rPr>
        <w:t xml:space="preserve"> con los requisitos que las leyes vigentes señalen para</w:t>
      </w:r>
      <w:r>
        <w:rPr>
          <w:rFonts w:ascii="Arial" w:eastAsia="Calibri" w:hAnsi="Arial" w:cs="Arial"/>
          <w:sz w:val="26"/>
          <w:szCs w:val="26"/>
        </w:rPr>
        <w:t xml:space="preserve"> su </w:t>
      </w:r>
      <w:r w:rsidRPr="00EF28CF">
        <w:rPr>
          <w:rFonts w:ascii="Arial" w:eastAsia="Calibri" w:hAnsi="Arial" w:cs="Arial"/>
          <w:sz w:val="26"/>
          <w:szCs w:val="26"/>
        </w:rPr>
        <w:t>permane</w:t>
      </w:r>
      <w:r>
        <w:rPr>
          <w:rFonts w:ascii="Arial" w:eastAsia="Calibri" w:hAnsi="Arial" w:cs="Arial"/>
          <w:sz w:val="26"/>
          <w:szCs w:val="26"/>
        </w:rPr>
        <w:t>ncia</w:t>
      </w:r>
      <w:r w:rsidRPr="00EF28CF">
        <w:rPr>
          <w:rFonts w:ascii="Arial" w:eastAsia="Calibri" w:hAnsi="Arial" w:cs="Arial"/>
          <w:sz w:val="26"/>
          <w:szCs w:val="26"/>
        </w:rPr>
        <w:t xml:space="preserve"> en dichas instituciones, o </w:t>
      </w:r>
      <w:r>
        <w:rPr>
          <w:rFonts w:ascii="Arial" w:eastAsia="Calibri" w:hAnsi="Arial" w:cs="Arial"/>
          <w:sz w:val="26"/>
          <w:szCs w:val="26"/>
        </w:rPr>
        <w:t xml:space="preserve">a causa de </w:t>
      </w:r>
      <w:r w:rsidRPr="00EF28CF">
        <w:rPr>
          <w:rFonts w:ascii="Arial" w:eastAsia="Calibri" w:hAnsi="Arial" w:cs="Arial"/>
          <w:sz w:val="26"/>
          <w:szCs w:val="26"/>
        </w:rPr>
        <w:t xml:space="preserve">incurrir en </w:t>
      </w:r>
      <w:r w:rsidRPr="00EF28CF">
        <w:rPr>
          <w:rFonts w:ascii="Arial" w:eastAsia="Calibri" w:hAnsi="Arial" w:cs="Arial"/>
          <w:sz w:val="26"/>
          <w:szCs w:val="26"/>
        </w:rPr>
        <w:lastRenderedPageBreak/>
        <w:t>responsabilidad en el desempeño de sus funciones.</w:t>
      </w:r>
      <w:r w:rsidR="00501521">
        <w:rPr>
          <w:rFonts w:ascii="Arial" w:eastAsia="Calibri" w:hAnsi="Arial" w:cs="Arial"/>
          <w:sz w:val="26"/>
          <w:szCs w:val="26"/>
        </w:rPr>
        <w:t xml:space="preserve">- - - - - - - - - - - - - - </w:t>
      </w:r>
    </w:p>
    <w:p w14:paraId="7F107399" w14:textId="1FA40DE2" w:rsidR="00DD6A8C" w:rsidRDefault="00DD6A8C" w:rsidP="00DD6A8C">
      <w:pPr>
        <w:widowControl w:val="0"/>
        <w:spacing w:after="120" w:line="360" w:lineRule="auto"/>
        <w:ind w:right="49" w:firstLine="567"/>
        <w:jc w:val="both"/>
        <w:rPr>
          <w:rFonts w:ascii="Arial" w:eastAsia="Calibri" w:hAnsi="Arial" w:cs="Arial"/>
          <w:sz w:val="26"/>
          <w:szCs w:val="26"/>
        </w:rPr>
      </w:pPr>
      <w:r>
        <w:rPr>
          <w:rFonts w:ascii="Arial" w:eastAsia="Calibri" w:hAnsi="Arial" w:cs="Arial"/>
          <w:sz w:val="26"/>
          <w:szCs w:val="26"/>
        </w:rPr>
        <w:t xml:space="preserve">Además, los artículos 73 de la </w:t>
      </w:r>
      <w:r w:rsidRPr="0096150A">
        <w:rPr>
          <w:rFonts w:ascii="Arial" w:eastAsia="Calibri" w:hAnsi="Arial" w:cs="Arial"/>
          <w:sz w:val="26"/>
          <w:szCs w:val="26"/>
        </w:rPr>
        <w:t xml:space="preserve">Ley General </w:t>
      </w:r>
      <w:r>
        <w:rPr>
          <w:rFonts w:ascii="Arial" w:eastAsia="Calibri" w:hAnsi="Arial" w:cs="Arial"/>
          <w:sz w:val="26"/>
          <w:szCs w:val="26"/>
        </w:rPr>
        <w:t>d</w:t>
      </w:r>
      <w:r w:rsidRPr="0096150A">
        <w:rPr>
          <w:rFonts w:ascii="Arial" w:eastAsia="Calibri" w:hAnsi="Arial" w:cs="Arial"/>
          <w:sz w:val="26"/>
          <w:szCs w:val="26"/>
        </w:rPr>
        <w:t xml:space="preserve">el Sistema Nacional </w:t>
      </w:r>
      <w:r>
        <w:rPr>
          <w:rFonts w:ascii="Arial" w:eastAsia="Calibri" w:hAnsi="Arial" w:cs="Arial"/>
          <w:sz w:val="26"/>
          <w:szCs w:val="26"/>
        </w:rPr>
        <w:t>d</w:t>
      </w:r>
      <w:r w:rsidRPr="0096150A">
        <w:rPr>
          <w:rFonts w:ascii="Arial" w:eastAsia="Calibri" w:hAnsi="Arial" w:cs="Arial"/>
          <w:sz w:val="26"/>
          <w:szCs w:val="26"/>
        </w:rPr>
        <w:t>e Seguridad Pública</w:t>
      </w:r>
      <w:r>
        <w:rPr>
          <w:rFonts w:ascii="Arial" w:eastAsia="Calibri" w:hAnsi="Arial" w:cs="Arial"/>
          <w:sz w:val="26"/>
          <w:szCs w:val="26"/>
        </w:rPr>
        <w:t xml:space="preserve"> y 12 de la Ley del Sistema Estatal de Seguridad Pública, interpretados de manera armónica, establecen que la relación jurídica existente entre los miembros de las instituciones policiales y la dependencia a la cual se encuentren adscritos será de naturaleza administrativa, y se normará conforme a la fr</w:t>
      </w:r>
      <w:r w:rsidRPr="00BF5415">
        <w:rPr>
          <w:rFonts w:ascii="Arial" w:eastAsia="Calibri" w:hAnsi="Arial" w:cs="Arial"/>
          <w:sz w:val="26"/>
          <w:szCs w:val="26"/>
        </w:rPr>
        <w:t>acción XIII, del apartado B, del artículo 123, de la Constitución Política de los Estados Unidos</w:t>
      </w:r>
      <w:r>
        <w:rPr>
          <w:rFonts w:ascii="Arial" w:eastAsia="Calibri" w:hAnsi="Arial" w:cs="Arial"/>
          <w:sz w:val="26"/>
          <w:szCs w:val="26"/>
        </w:rPr>
        <w:t xml:space="preserve"> </w:t>
      </w:r>
      <w:r w:rsidRPr="00BF5415">
        <w:rPr>
          <w:rFonts w:ascii="Arial" w:eastAsia="Calibri" w:hAnsi="Arial" w:cs="Arial"/>
          <w:sz w:val="26"/>
          <w:szCs w:val="26"/>
        </w:rPr>
        <w:t>y</w:t>
      </w:r>
      <w:r>
        <w:rPr>
          <w:rFonts w:ascii="Arial" w:eastAsia="Calibri" w:hAnsi="Arial" w:cs="Arial"/>
          <w:sz w:val="26"/>
          <w:szCs w:val="26"/>
        </w:rPr>
        <w:t xml:space="preserve"> las</w:t>
      </w:r>
      <w:r w:rsidRPr="00BF5415">
        <w:rPr>
          <w:rFonts w:ascii="Arial" w:eastAsia="Calibri" w:hAnsi="Arial" w:cs="Arial"/>
          <w:sz w:val="26"/>
          <w:szCs w:val="26"/>
        </w:rPr>
        <w:t xml:space="preserve"> demás disposiciones legales aplicables.</w:t>
      </w:r>
      <w:r w:rsidR="00CB0A21">
        <w:rPr>
          <w:rFonts w:ascii="Arial" w:eastAsia="Calibri" w:hAnsi="Arial" w:cs="Arial"/>
          <w:sz w:val="26"/>
          <w:szCs w:val="26"/>
        </w:rPr>
        <w:t xml:space="preserve"> </w:t>
      </w:r>
      <w:r w:rsidR="00CB0A21">
        <w:rPr>
          <w:rFonts w:ascii="Arial" w:hAnsi="Arial" w:cs="Arial"/>
          <w:bCs/>
          <w:iCs/>
          <w:sz w:val="26"/>
          <w:szCs w:val="26"/>
        </w:rPr>
        <w:t xml:space="preserve">- - - - - - - - - - - - - - - - - - - - - - - </w:t>
      </w:r>
    </w:p>
    <w:p w14:paraId="0CD5D5F4" w14:textId="6DED2AD4" w:rsidR="00633BB9" w:rsidRDefault="00633BB9" w:rsidP="00633BB9">
      <w:pPr>
        <w:widowControl w:val="0"/>
        <w:spacing w:after="120" w:line="360" w:lineRule="auto"/>
        <w:ind w:right="49" w:firstLine="567"/>
        <w:jc w:val="both"/>
        <w:rPr>
          <w:rFonts w:ascii="Arial" w:eastAsia="Calibri" w:hAnsi="Arial" w:cs="Arial"/>
          <w:sz w:val="26"/>
          <w:szCs w:val="26"/>
        </w:rPr>
      </w:pPr>
      <w:r>
        <w:rPr>
          <w:rFonts w:ascii="Arial" w:hAnsi="Arial" w:cs="Arial"/>
          <w:color w:val="000000"/>
          <w:sz w:val="26"/>
          <w:szCs w:val="26"/>
        </w:rPr>
        <w:t xml:space="preserve">De la misma forma, </w:t>
      </w:r>
      <w:r>
        <w:rPr>
          <w:rFonts w:ascii="Arial" w:eastAsia="Calibri" w:hAnsi="Arial" w:cs="Arial"/>
          <w:sz w:val="26"/>
          <w:szCs w:val="26"/>
        </w:rPr>
        <w:t>el artículo 5 fracción X</w:t>
      </w:r>
      <w:r>
        <w:rPr>
          <w:rStyle w:val="Refdenotaalpie"/>
          <w:rFonts w:ascii="Arial" w:eastAsia="Calibri" w:hAnsi="Arial" w:cs="Arial"/>
          <w:sz w:val="26"/>
          <w:szCs w:val="26"/>
        </w:rPr>
        <w:footnoteReference w:id="3"/>
      </w:r>
      <w:r>
        <w:rPr>
          <w:rFonts w:ascii="Arial" w:eastAsia="Calibri" w:hAnsi="Arial" w:cs="Arial"/>
          <w:sz w:val="26"/>
          <w:szCs w:val="26"/>
        </w:rPr>
        <w:t xml:space="preserve"> de la </w:t>
      </w:r>
      <w:r w:rsidRPr="0096150A">
        <w:rPr>
          <w:rFonts w:ascii="Arial" w:eastAsia="Calibri" w:hAnsi="Arial" w:cs="Arial"/>
          <w:sz w:val="26"/>
          <w:szCs w:val="26"/>
        </w:rPr>
        <w:t xml:space="preserve">Ley General </w:t>
      </w:r>
      <w:r>
        <w:rPr>
          <w:rFonts w:ascii="Arial" w:eastAsia="Calibri" w:hAnsi="Arial" w:cs="Arial"/>
          <w:sz w:val="26"/>
          <w:szCs w:val="26"/>
        </w:rPr>
        <w:t>d</w:t>
      </w:r>
      <w:r w:rsidRPr="0096150A">
        <w:rPr>
          <w:rFonts w:ascii="Arial" w:eastAsia="Calibri" w:hAnsi="Arial" w:cs="Arial"/>
          <w:sz w:val="26"/>
          <w:szCs w:val="26"/>
        </w:rPr>
        <w:t xml:space="preserve">el Sistema Nacional </w:t>
      </w:r>
      <w:r>
        <w:rPr>
          <w:rFonts w:ascii="Arial" w:eastAsia="Calibri" w:hAnsi="Arial" w:cs="Arial"/>
          <w:sz w:val="26"/>
          <w:szCs w:val="26"/>
        </w:rPr>
        <w:t>d</w:t>
      </w:r>
      <w:r w:rsidRPr="0096150A">
        <w:rPr>
          <w:rFonts w:ascii="Arial" w:eastAsia="Calibri" w:hAnsi="Arial" w:cs="Arial"/>
          <w:sz w:val="26"/>
          <w:szCs w:val="26"/>
        </w:rPr>
        <w:t>e Seguridad Pública</w:t>
      </w:r>
      <w:r>
        <w:rPr>
          <w:rFonts w:ascii="Arial" w:eastAsia="Calibri" w:hAnsi="Arial" w:cs="Arial"/>
          <w:sz w:val="26"/>
          <w:szCs w:val="26"/>
        </w:rPr>
        <w:t xml:space="preserve">, conceptúa a las instituciones policiales como los </w:t>
      </w:r>
      <w:r w:rsidRPr="003B3072">
        <w:rPr>
          <w:rFonts w:ascii="Arial" w:eastAsia="Calibri" w:hAnsi="Arial" w:cs="Arial"/>
          <w:sz w:val="26"/>
          <w:szCs w:val="26"/>
        </w:rPr>
        <w:t>cuerpos de policía, de vigilancia y custodia de los establecimientos penitenciarios, de detención preventiva, o de centros de arraigos; y en general, todas las dependencias encargadas de la seguridad pública a nivel federal, local y municipal, que realicen funciones similares</w:t>
      </w:r>
      <w:r>
        <w:rPr>
          <w:rFonts w:ascii="Arial" w:eastAsia="Calibri" w:hAnsi="Arial" w:cs="Arial"/>
          <w:sz w:val="26"/>
          <w:szCs w:val="26"/>
        </w:rPr>
        <w:t>, mientras que el numeral 7 fracción XIV</w:t>
      </w:r>
      <w:r>
        <w:rPr>
          <w:rStyle w:val="Refdenotaalpie"/>
          <w:rFonts w:ascii="Arial" w:eastAsia="Calibri" w:hAnsi="Arial" w:cs="Arial"/>
          <w:sz w:val="26"/>
          <w:szCs w:val="26"/>
        </w:rPr>
        <w:footnoteReference w:id="4"/>
      </w:r>
      <w:r>
        <w:rPr>
          <w:rFonts w:ascii="Arial" w:eastAsia="Calibri" w:hAnsi="Arial" w:cs="Arial"/>
          <w:sz w:val="26"/>
          <w:szCs w:val="26"/>
        </w:rPr>
        <w:t xml:space="preserve"> de la Ley del Sistema Estatal de Seguridad Pública, incluye a las policías municipales en la categoría de las instituciones policiales encargadas de la seguridad pública, función que comprende </w:t>
      </w:r>
      <w:r w:rsidRPr="00FB0D85">
        <w:rPr>
          <w:rFonts w:ascii="Arial" w:eastAsia="Calibri" w:hAnsi="Arial" w:cs="Arial"/>
          <w:sz w:val="26"/>
          <w:szCs w:val="26"/>
        </w:rPr>
        <w:t>la prevención especial y general de los delitos, la investigación y la</w:t>
      </w:r>
      <w:r>
        <w:rPr>
          <w:rFonts w:ascii="Arial" w:eastAsia="Calibri" w:hAnsi="Arial" w:cs="Arial"/>
          <w:sz w:val="26"/>
          <w:szCs w:val="26"/>
        </w:rPr>
        <w:t xml:space="preserve"> </w:t>
      </w:r>
      <w:r w:rsidRPr="00FB0D85">
        <w:rPr>
          <w:rFonts w:ascii="Arial" w:eastAsia="Calibri" w:hAnsi="Arial" w:cs="Arial"/>
          <w:sz w:val="26"/>
          <w:szCs w:val="26"/>
        </w:rPr>
        <w:t>persecución para hacerla efectiva, la sanción de las infracciones administrativas, y la reinserción social</w:t>
      </w:r>
      <w:r>
        <w:rPr>
          <w:rFonts w:ascii="Arial" w:eastAsia="Calibri" w:hAnsi="Arial" w:cs="Arial"/>
          <w:sz w:val="26"/>
          <w:szCs w:val="26"/>
        </w:rPr>
        <w:t xml:space="preserve">, en términos del artículo 2 de la misma </w:t>
      </w:r>
      <w:r w:rsidRPr="00032670">
        <w:rPr>
          <w:rFonts w:ascii="Arial" w:eastAsia="Calibri" w:hAnsi="Arial" w:cs="Arial"/>
          <w:sz w:val="26"/>
          <w:szCs w:val="26"/>
        </w:rPr>
        <w:t>Ley del Sistema Estatal de Seguridad Pública.</w:t>
      </w:r>
      <w:r w:rsidR="00AF6A44">
        <w:rPr>
          <w:rFonts w:ascii="Arial" w:eastAsia="Calibri" w:hAnsi="Arial" w:cs="Arial"/>
          <w:sz w:val="26"/>
          <w:szCs w:val="26"/>
        </w:rPr>
        <w:t xml:space="preserve"> </w:t>
      </w:r>
      <w:r w:rsidR="00AF6A44">
        <w:rPr>
          <w:rFonts w:ascii="Arial" w:hAnsi="Arial" w:cs="Arial"/>
          <w:bCs/>
          <w:iCs/>
          <w:sz w:val="26"/>
          <w:szCs w:val="26"/>
        </w:rPr>
        <w:t xml:space="preserve">- - - - - - - - - - - - - - - - - - - - - - - - - - - - - - - - - - - - </w:t>
      </w:r>
    </w:p>
    <w:p w14:paraId="027D9A41" w14:textId="0F1A2778" w:rsidR="00633BB9" w:rsidRDefault="00633BB9" w:rsidP="00633BB9">
      <w:pPr>
        <w:widowControl w:val="0"/>
        <w:spacing w:after="120" w:line="360" w:lineRule="auto"/>
        <w:ind w:right="49" w:firstLine="567"/>
        <w:jc w:val="both"/>
        <w:rPr>
          <w:rFonts w:ascii="Arial" w:eastAsia="Calibri" w:hAnsi="Arial" w:cs="Arial"/>
          <w:sz w:val="26"/>
          <w:szCs w:val="26"/>
        </w:rPr>
      </w:pPr>
      <w:r>
        <w:rPr>
          <w:rFonts w:ascii="Arial" w:eastAsia="Calibri" w:hAnsi="Arial" w:cs="Arial"/>
          <w:sz w:val="26"/>
          <w:szCs w:val="26"/>
        </w:rPr>
        <w:t>A</w:t>
      </w:r>
      <w:r w:rsidR="001D6DA6">
        <w:rPr>
          <w:rFonts w:ascii="Arial" w:eastAsia="Calibri" w:hAnsi="Arial" w:cs="Arial"/>
          <w:sz w:val="26"/>
          <w:szCs w:val="26"/>
        </w:rPr>
        <w:t xml:space="preserve"> lo anterior se agrega un aspecto fundamental que distingue a </w:t>
      </w:r>
      <w:r>
        <w:rPr>
          <w:rFonts w:ascii="Arial" w:eastAsia="Calibri" w:hAnsi="Arial" w:cs="Arial"/>
          <w:sz w:val="26"/>
          <w:szCs w:val="26"/>
        </w:rPr>
        <w:t xml:space="preserve">los miembros de las instituciones policiales, </w:t>
      </w:r>
      <w:r w:rsidR="001D6DA6">
        <w:rPr>
          <w:rFonts w:ascii="Arial" w:eastAsia="Calibri" w:hAnsi="Arial" w:cs="Arial"/>
          <w:sz w:val="26"/>
          <w:szCs w:val="26"/>
        </w:rPr>
        <w:t xml:space="preserve">relativo a que </w:t>
      </w:r>
      <w:r>
        <w:rPr>
          <w:rFonts w:ascii="Arial" w:eastAsia="Calibri" w:hAnsi="Arial" w:cs="Arial"/>
          <w:sz w:val="26"/>
          <w:szCs w:val="26"/>
        </w:rPr>
        <w:t xml:space="preserve">están sujetos a la carrera policial, que en </w:t>
      </w:r>
      <w:r w:rsidR="00AD7448">
        <w:rPr>
          <w:rFonts w:ascii="Arial" w:eastAsia="Calibri" w:hAnsi="Arial" w:cs="Arial"/>
          <w:sz w:val="26"/>
          <w:szCs w:val="26"/>
        </w:rPr>
        <w:t xml:space="preserve">términos de </w:t>
      </w:r>
      <w:r>
        <w:rPr>
          <w:rFonts w:ascii="Arial" w:eastAsia="Calibri" w:hAnsi="Arial" w:cs="Arial"/>
          <w:sz w:val="26"/>
          <w:szCs w:val="26"/>
        </w:rPr>
        <w:t xml:space="preserve">los artículos 78 de la Ley General del Sistema Nacional de Seguridad Pública y 90 de la </w:t>
      </w:r>
      <w:r w:rsidRPr="00032670">
        <w:rPr>
          <w:rFonts w:ascii="Arial" w:eastAsia="Calibri" w:hAnsi="Arial" w:cs="Arial"/>
          <w:sz w:val="26"/>
          <w:szCs w:val="26"/>
        </w:rPr>
        <w:t>Ley del Sistema Estatal de Seguridad Pública,</w:t>
      </w:r>
      <w:r>
        <w:rPr>
          <w:rFonts w:ascii="Arial" w:eastAsia="Calibri" w:hAnsi="Arial" w:cs="Arial"/>
          <w:sz w:val="26"/>
          <w:szCs w:val="26"/>
        </w:rPr>
        <w:t xml:space="preserve"> es el </w:t>
      </w:r>
      <w:r w:rsidRPr="001730C4">
        <w:rPr>
          <w:rFonts w:ascii="Arial" w:eastAsia="Calibri" w:hAnsi="Arial" w:cs="Arial"/>
          <w:sz w:val="26"/>
          <w:szCs w:val="26"/>
        </w:rPr>
        <w:t>sistema de carácter obligatorio y permanente, conforme al cual se</w:t>
      </w:r>
      <w:r>
        <w:rPr>
          <w:rFonts w:ascii="Arial" w:eastAsia="Calibri" w:hAnsi="Arial" w:cs="Arial"/>
          <w:sz w:val="26"/>
          <w:szCs w:val="26"/>
        </w:rPr>
        <w:t xml:space="preserve"> </w:t>
      </w:r>
      <w:r w:rsidRPr="001730C4">
        <w:rPr>
          <w:rFonts w:ascii="Arial" w:eastAsia="Calibri" w:hAnsi="Arial" w:cs="Arial"/>
          <w:sz w:val="26"/>
          <w:szCs w:val="26"/>
        </w:rPr>
        <w:t>establecen los lineamientos que definen los procedimientos de reclutamiento, selección, ingreso,</w:t>
      </w:r>
      <w:r>
        <w:rPr>
          <w:rFonts w:ascii="Arial" w:eastAsia="Calibri" w:hAnsi="Arial" w:cs="Arial"/>
          <w:sz w:val="26"/>
          <w:szCs w:val="26"/>
        </w:rPr>
        <w:t xml:space="preserve"> </w:t>
      </w:r>
      <w:r w:rsidRPr="001730C4">
        <w:rPr>
          <w:rFonts w:ascii="Arial" w:eastAsia="Calibri" w:hAnsi="Arial" w:cs="Arial"/>
          <w:sz w:val="26"/>
          <w:szCs w:val="26"/>
        </w:rPr>
        <w:lastRenderedPageBreak/>
        <w:t>formación, certificación, permanencia, evaluación, promoción y reconocimiento; así como la separación o</w:t>
      </w:r>
      <w:r>
        <w:rPr>
          <w:rFonts w:ascii="Arial" w:eastAsia="Calibri" w:hAnsi="Arial" w:cs="Arial"/>
          <w:sz w:val="26"/>
          <w:szCs w:val="26"/>
        </w:rPr>
        <w:t xml:space="preserve"> </w:t>
      </w:r>
      <w:r w:rsidRPr="001730C4">
        <w:rPr>
          <w:rFonts w:ascii="Arial" w:eastAsia="Calibri" w:hAnsi="Arial" w:cs="Arial"/>
          <w:sz w:val="26"/>
          <w:szCs w:val="26"/>
        </w:rPr>
        <w:t>baja del servicio de los integrantes de las Instituciones Policiales.</w:t>
      </w:r>
      <w:r w:rsidR="00F43F7D">
        <w:rPr>
          <w:rFonts w:ascii="Arial" w:eastAsia="Calibri" w:hAnsi="Arial" w:cs="Arial"/>
          <w:sz w:val="26"/>
          <w:szCs w:val="26"/>
        </w:rPr>
        <w:t xml:space="preserve"> </w:t>
      </w:r>
      <w:r w:rsidR="00F43F7D">
        <w:rPr>
          <w:rFonts w:ascii="Arial" w:hAnsi="Arial" w:cs="Arial"/>
          <w:bCs/>
          <w:iCs/>
          <w:sz w:val="26"/>
          <w:szCs w:val="26"/>
        </w:rPr>
        <w:t xml:space="preserve">- - - - - - - - - - - - - - - - - - - - - </w:t>
      </w:r>
    </w:p>
    <w:p w14:paraId="63E9E084" w14:textId="60507F8A" w:rsidR="00AD7448" w:rsidRDefault="00AD7448" w:rsidP="008F0923">
      <w:pPr>
        <w:widowControl w:val="0"/>
        <w:spacing w:after="120" w:line="360" w:lineRule="auto"/>
        <w:ind w:right="49" w:firstLine="567"/>
        <w:jc w:val="both"/>
        <w:rPr>
          <w:rFonts w:ascii="Arial" w:eastAsia="Calibri" w:hAnsi="Arial" w:cs="Arial"/>
          <w:sz w:val="26"/>
          <w:szCs w:val="26"/>
        </w:rPr>
      </w:pPr>
      <w:r>
        <w:rPr>
          <w:rFonts w:ascii="Arial" w:hAnsi="Arial" w:cs="Arial"/>
          <w:color w:val="000000"/>
          <w:sz w:val="26"/>
          <w:szCs w:val="26"/>
        </w:rPr>
        <w:t xml:space="preserve">Bajo esa consideración, se </w:t>
      </w:r>
      <w:r w:rsidR="00903650">
        <w:rPr>
          <w:rFonts w:ascii="Arial" w:hAnsi="Arial" w:cs="Arial"/>
          <w:color w:val="000000"/>
          <w:sz w:val="26"/>
          <w:szCs w:val="26"/>
        </w:rPr>
        <w:t xml:space="preserve">colige que únicamente los miembros de las instituciones policiales, que ejecutan las funciones que abarca el rubro de la seguridad pública y que están sujetos a la carrera policial, se someten al régimen de excepción previsto en el artículo 123, apartado B, fracción XIII de la Constitución Política de los Estados Unidos Mexicanos, y por lo tanto, los servidores públicos que dentro de esas instituciones, no ejecuten funciones de investigación, prevención, </w:t>
      </w:r>
      <w:r w:rsidR="00903650" w:rsidRPr="00FB0D85">
        <w:rPr>
          <w:rFonts w:ascii="Arial" w:eastAsia="Calibri" w:hAnsi="Arial" w:cs="Arial"/>
          <w:sz w:val="26"/>
          <w:szCs w:val="26"/>
        </w:rPr>
        <w:t xml:space="preserve">especial y general de los delitos y </w:t>
      </w:r>
      <w:r w:rsidR="00B86891">
        <w:rPr>
          <w:rFonts w:ascii="Arial" w:eastAsia="Calibri" w:hAnsi="Arial" w:cs="Arial"/>
          <w:sz w:val="26"/>
          <w:szCs w:val="26"/>
        </w:rPr>
        <w:t>su</w:t>
      </w:r>
      <w:r w:rsidR="00903650">
        <w:rPr>
          <w:rFonts w:ascii="Arial" w:eastAsia="Calibri" w:hAnsi="Arial" w:cs="Arial"/>
          <w:sz w:val="26"/>
          <w:szCs w:val="26"/>
        </w:rPr>
        <w:t xml:space="preserve"> </w:t>
      </w:r>
      <w:r w:rsidR="00903650" w:rsidRPr="00FB0D85">
        <w:rPr>
          <w:rFonts w:ascii="Arial" w:eastAsia="Calibri" w:hAnsi="Arial" w:cs="Arial"/>
          <w:sz w:val="26"/>
          <w:szCs w:val="26"/>
        </w:rPr>
        <w:t>persecución</w:t>
      </w:r>
      <w:r w:rsidR="00B86891">
        <w:rPr>
          <w:rFonts w:ascii="Arial" w:eastAsia="Calibri" w:hAnsi="Arial" w:cs="Arial"/>
          <w:sz w:val="26"/>
          <w:szCs w:val="26"/>
        </w:rPr>
        <w:t>, así como la imposición de sanciones a las faltas administrativas, guardarán una relación de naturaleza laboral con las instituciones policiales y órdenes de gobierno de las que se trate.</w:t>
      </w:r>
      <w:r w:rsidR="00A36DB3">
        <w:rPr>
          <w:rFonts w:ascii="Arial" w:eastAsia="Calibri" w:hAnsi="Arial" w:cs="Arial"/>
          <w:sz w:val="26"/>
          <w:szCs w:val="26"/>
        </w:rPr>
        <w:t xml:space="preserve"> </w:t>
      </w:r>
      <w:r w:rsidR="00A36DB3">
        <w:rPr>
          <w:rFonts w:ascii="Arial" w:hAnsi="Arial" w:cs="Arial"/>
          <w:bCs/>
          <w:iCs/>
          <w:sz w:val="26"/>
          <w:szCs w:val="26"/>
        </w:rPr>
        <w:t>- - - - - - - - - - - - - - - - - - - - - - - - - - - - -</w:t>
      </w:r>
    </w:p>
    <w:p w14:paraId="6047F0E8" w14:textId="1BC4048F" w:rsidR="00023E55" w:rsidRDefault="00E57B11" w:rsidP="00023E55">
      <w:pPr>
        <w:widowControl w:val="0"/>
        <w:spacing w:after="120" w:line="360" w:lineRule="auto"/>
        <w:ind w:right="49" w:firstLine="567"/>
        <w:jc w:val="both"/>
        <w:rPr>
          <w:rFonts w:ascii="Arial" w:hAnsi="Arial" w:cs="Arial"/>
          <w:color w:val="000000"/>
          <w:sz w:val="26"/>
          <w:szCs w:val="26"/>
        </w:rPr>
      </w:pPr>
      <w:r>
        <w:rPr>
          <w:rFonts w:ascii="Arial" w:eastAsia="Calibri" w:hAnsi="Arial" w:cs="Arial"/>
          <w:sz w:val="26"/>
          <w:szCs w:val="26"/>
        </w:rPr>
        <w:t xml:space="preserve">En virtud de lo antes explicado se confirma que, como </w:t>
      </w:r>
      <w:r w:rsidR="008A7639">
        <w:rPr>
          <w:rFonts w:ascii="Arial" w:eastAsia="Calibri" w:hAnsi="Arial" w:cs="Arial"/>
          <w:sz w:val="26"/>
          <w:szCs w:val="26"/>
        </w:rPr>
        <w:t xml:space="preserve">adecuadamente </w:t>
      </w:r>
      <w:r>
        <w:rPr>
          <w:rFonts w:ascii="Arial" w:eastAsia="Calibri" w:hAnsi="Arial" w:cs="Arial"/>
          <w:sz w:val="26"/>
          <w:szCs w:val="26"/>
        </w:rPr>
        <w:t xml:space="preserve">lo señaló la Sexta </w:t>
      </w:r>
      <w:r w:rsidRPr="00E57B11">
        <w:rPr>
          <w:rFonts w:ascii="Arial" w:eastAsia="Calibri" w:hAnsi="Arial" w:cs="Arial"/>
          <w:sz w:val="26"/>
          <w:szCs w:val="26"/>
        </w:rPr>
        <w:t>Sala Unitaria de Primera Instancia</w:t>
      </w:r>
      <w:r w:rsidR="005F4E18">
        <w:rPr>
          <w:rFonts w:ascii="Arial" w:eastAsia="Calibri" w:hAnsi="Arial" w:cs="Arial"/>
          <w:sz w:val="26"/>
          <w:szCs w:val="26"/>
        </w:rPr>
        <w:t xml:space="preserve"> en el acuerdo impugnado</w:t>
      </w:r>
      <w:r w:rsidR="008A7639">
        <w:rPr>
          <w:rFonts w:ascii="Arial" w:eastAsia="Calibri" w:hAnsi="Arial" w:cs="Arial"/>
          <w:sz w:val="26"/>
          <w:szCs w:val="26"/>
        </w:rPr>
        <w:t xml:space="preserve">, </w:t>
      </w:r>
      <w:r w:rsidR="00B0746C">
        <w:rPr>
          <w:rFonts w:ascii="Arial" w:eastAsia="Calibri" w:hAnsi="Arial" w:cs="Arial"/>
          <w:sz w:val="26"/>
          <w:szCs w:val="26"/>
        </w:rPr>
        <w:t xml:space="preserve">la relación que guardaba el recurrente con el Municipio de la </w:t>
      </w:r>
      <w:r w:rsidR="00B0746C" w:rsidRPr="00DB5351">
        <w:rPr>
          <w:rFonts w:ascii="Arial" w:hAnsi="Arial" w:cs="Arial"/>
          <w:color w:val="000000"/>
          <w:sz w:val="26"/>
          <w:szCs w:val="26"/>
        </w:rPr>
        <w:t xml:space="preserve">Villa </w:t>
      </w:r>
      <w:r w:rsidR="00B0746C">
        <w:rPr>
          <w:rFonts w:ascii="Arial" w:hAnsi="Arial" w:cs="Arial"/>
          <w:color w:val="000000"/>
          <w:sz w:val="26"/>
          <w:szCs w:val="26"/>
        </w:rPr>
        <w:t>d</w:t>
      </w:r>
      <w:r w:rsidR="00B0746C" w:rsidRPr="00DB5351">
        <w:rPr>
          <w:rFonts w:ascii="Arial" w:hAnsi="Arial" w:cs="Arial"/>
          <w:color w:val="000000"/>
          <w:sz w:val="26"/>
          <w:szCs w:val="26"/>
        </w:rPr>
        <w:t>e Zaachila</w:t>
      </w:r>
      <w:r w:rsidR="00B0746C">
        <w:rPr>
          <w:rFonts w:ascii="Arial" w:hAnsi="Arial" w:cs="Arial"/>
          <w:color w:val="000000"/>
          <w:sz w:val="26"/>
          <w:szCs w:val="26"/>
        </w:rPr>
        <w:t xml:space="preserve">, Oaxaca, </w:t>
      </w:r>
      <w:r w:rsidR="00023E55">
        <w:rPr>
          <w:rFonts w:ascii="Arial" w:hAnsi="Arial" w:cs="Arial"/>
          <w:color w:val="000000"/>
          <w:sz w:val="26"/>
          <w:szCs w:val="26"/>
        </w:rPr>
        <w:t xml:space="preserve">es </w:t>
      </w:r>
      <w:r w:rsidR="00023E55">
        <w:rPr>
          <w:rFonts w:ascii="Arial" w:eastAsia="Calibri" w:hAnsi="Arial" w:cs="Arial"/>
          <w:sz w:val="26"/>
          <w:szCs w:val="26"/>
        </w:rPr>
        <w:t xml:space="preserve">de naturaleza laboral y no administrativa, ya que </w:t>
      </w:r>
      <w:r w:rsidR="00C36E42">
        <w:rPr>
          <w:rFonts w:ascii="Arial" w:hAnsi="Arial" w:cs="Arial"/>
          <w:b/>
          <w:bCs/>
          <w:sz w:val="26"/>
          <w:szCs w:val="26"/>
        </w:rPr>
        <w:t>***********</w:t>
      </w:r>
      <w:r w:rsidR="00023E55">
        <w:rPr>
          <w:rFonts w:ascii="Arial" w:eastAsia="Calibri" w:hAnsi="Arial" w:cs="Arial"/>
          <w:sz w:val="26"/>
          <w:szCs w:val="26"/>
        </w:rPr>
        <w:t>, desempeñ</w:t>
      </w:r>
      <w:r w:rsidR="00613FB4">
        <w:rPr>
          <w:rFonts w:ascii="Arial" w:eastAsia="Calibri" w:hAnsi="Arial" w:cs="Arial"/>
          <w:sz w:val="26"/>
          <w:szCs w:val="26"/>
        </w:rPr>
        <w:t>ó dos encargos distintos al de policía,</w:t>
      </w:r>
      <w:r w:rsidR="00023E55">
        <w:rPr>
          <w:rFonts w:ascii="Arial" w:eastAsia="Calibri" w:hAnsi="Arial" w:cs="Arial"/>
          <w:sz w:val="26"/>
          <w:szCs w:val="26"/>
        </w:rPr>
        <w:t xml:space="preserve"> primero como</w:t>
      </w:r>
      <w:r w:rsidR="00023E55" w:rsidRPr="00023E55">
        <w:rPr>
          <w:rFonts w:ascii="Arial" w:hAnsi="Arial" w:cs="Arial"/>
          <w:color w:val="000000"/>
          <w:sz w:val="26"/>
          <w:szCs w:val="26"/>
        </w:rPr>
        <w:t xml:space="preserve"> </w:t>
      </w:r>
      <w:r w:rsidR="00023E55">
        <w:rPr>
          <w:rFonts w:ascii="Arial" w:hAnsi="Arial" w:cs="Arial"/>
          <w:color w:val="000000"/>
          <w:sz w:val="26"/>
          <w:szCs w:val="26"/>
        </w:rPr>
        <w:t>auxiliar administrativo y después en calidad de notificador en la Dirección d</w:t>
      </w:r>
      <w:r w:rsidR="00023E55" w:rsidRPr="00DB5351">
        <w:rPr>
          <w:rFonts w:ascii="Arial" w:hAnsi="Arial" w:cs="Arial"/>
          <w:color w:val="000000"/>
          <w:sz w:val="26"/>
          <w:szCs w:val="26"/>
        </w:rPr>
        <w:t>e Seguridad Pública</w:t>
      </w:r>
      <w:r w:rsidR="00023E55">
        <w:rPr>
          <w:rFonts w:ascii="Arial" w:hAnsi="Arial" w:cs="Arial"/>
          <w:color w:val="000000"/>
          <w:sz w:val="26"/>
          <w:szCs w:val="26"/>
        </w:rPr>
        <w:t xml:space="preserve"> de esa municipalidad</w:t>
      </w:r>
      <w:r w:rsidR="00023E55">
        <w:rPr>
          <w:rFonts w:ascii="Arial" w:eastAsia="Calibri" w:hAnsi="Arial" w:cs="Arial"/>
          <w:sz w:val="26"/>
          <w:szCs w:val="26"/>
        </w:rPr>
        <w:t xml:space="preserve">, </w:t>
      </w:r>
      <w:r w:rsidR="00613FB4">
        <w:rPr>
          <w:rFonts w:ascii="Arial" w:eastAsia="Calibri" w:hAnsi="Arial" w:cs="Arial"/>
          <w:sz w:val="26"/>
          <w:szCs w:val="26"/>
        </w:rPr>
        <w:t xml:space="preserve">y no estaba sujeto al sistema de carrera policial y tampoco ejecutaba las funciones derivadas de la seguridad pública antes mencionadas, como la protección y seguridad, lo cual se confirma con base en las manifestaciones del propio inconforme, </w:t>
      </w:r>
      <w:r w:rsidR="00613FB4">
        <w:rPr>
          <w:rFonts w:ascii="Arial" w:hAnsi="Arial" w:cs="Arial"/>
          <w:color w:val="000000"/>
          <w:sz w:val="26"/>
          <w:szCs w:val="26"/>
        </w:rPr>
        <w:t xml:space="preserve">tanto en el escrito de demanda como en el </w:t>
      </w:r>
      <w:r w:rsidR="002F0F19">
        <w:rPr>
          <w:rFonts w:ascii="Arial" w:hAnsi="Arial" w:cs="Arial"/>
          <w:color w:val="000000"/>
          <w:sz w:val="26"/>
          <w:szCs w:val="26"/>
        </w:rPr>
        <w:t>R</w:t>
      </w:r>
      <w:r w:rsidR="00613FB4">
        <w:rPr>
          <w:rFonts w:ascii="Arial" w:hAnsi="Arial" w:cs="Arial"/>
          <w:color w:val="000000"/>
          <w:sz w:val="26"/>
          <w:szCs w:val="26"/>
        </w:rPr>
        <w:t xml:space="preserve">ecurso de </w:t>
      </w:r>
      <w:r w:rsidR="002F0F19">
        <w:rPr>
          <w:rFonts w:ascii="Arial" w:hAnsi="Arial" w:cs="Arial"/>
          <w:color w:val="000000"/>
          <w:sz w:val="26"/>
          <w:szCs w:val="26"/>
        </w:rPr>
        <w:t>R</w:t>
      </w:r>
      <w:r w:rsidR="00613FB4">
        <w:rPr>
          <w:rFonts w:ascii="Arial" w:hAnsi="Arial" w:cs="Arial"/>
          <w:color w:val="000000"/>
          <w:sz w:val="26"/>
          <w:szCs w:val="26"/>
        </w:rPr>
        <w:t>evisión.</w:t>
      </w:r>
      <w:r w:rsidR="00B97350">
        <w:rPr>
          <w:rFonts w:ascii="Arial" w:hAnsi="Arial" w:cs="Arial"/>
          <w:color w:val="000000"/>
          <w:sz w:val="26"/>
          <w:szCs w:val="26"/>
        </w:rPr>
        <w:t xml:space="preserve"> A lo cual se agrega </w:t>
      </w:r>
      <w:r w:rsidR="00A8116D">
        <w:rPr>
          <w:rFonts w:ascii="Arial" w:hAnsi="Arial" w:cs="Arial"/>
          <w:color w:val="000000"/>
          <w:sz w:val="26"/>
          <w:szCs w:val="26"/>
        </w:rPr>
        <w:t>que</w:t>
      </w:r>
      <w:r w:rsidR="00F632A5">
        <w:rPr>
          <w:rFonts w:ascii="Arial" w:hAnsi="Arial" w:cs="Arial"/>
          <w:color w:val="000000"/>
          <w:sz w:val="26"/>
          <w:szCs w:val="26"/>
        </w:rPr>
        <w:t>,</w:t>
      </w:r>
      <w:r w:rsidR="00A8116D">
        <w:rPr>
          <w:rFonts w:ascii="Arial" w:hAnsi="Arial" w:cs="Arial"/>
          <w:color w:val="000000"/>
          <w:sz w:val="26"/>
          <w:szCs w:val="26"/>
        </w:rPr>
        <w:t xml:space="preserve"> en las constancias que forman parte del expediente de primera instancia, las que</w:t>
      </w:r>
      <w:r w:rsidR="00A8116D" w:rsidRPr="00A8116D">
        <w:t xml:space="preserve"> </w:t>
      </w:r>
      <w:r w:rsidR="00A8116D" w:rsidRPr="00A8116D">
        <w:rPr>
          <w:rFonts w:ascii="Arial" w:hAnsi="Arial" w:cs="Arial"/>
          <w:color w:val="000000"/>
          <w:sz w:val="26"/>
          <w:szCs w:val="26"/>
        </w:rPr>
        <w:t>tienen pleno valor probatorio conforme lo dispuesto por el artículo 203 fracción I de la Ley de Procedimiento y Justicia Administrativa para el Estado de Oaxaca,</w:t>
      </w:r>
      <w:r w:rsidR="00A8116D">
        <w:rPr>
          <w:rFonts w:ascii="Arial" w:hAnsi="Arial" w:cs="Arial"/>
          <w:color w:val="000000"/>
          <w:sz w:val="26"/>
          <w:szCs w:val="26"/>
        </w:rPr>
        <w:t xml:space="preserve"> </w:t>
      </w:r>
      <w:r w:rsidR="00F632A5">
        <w:rPr>
          <w:rFonts w:ascii="Arial" w:hAnsi="Arial" w:cs="Arial"/>
          <w:color w:val="000000"/>
          <w:sz w:val="26"/>
          <w:szCs w:val="26"/>
        </w:rPr>
        <w:t xml:space="preserve">obra agregado </w:t>
      </w:r>
      <w:r w:rsidR="00B97350">
        <w:rPr>
          <w:rFonts w:ascii="Arial" w:hAnsi="Arial" w:cs="Arial"/>
          <w:color w:val="000000"/>
          <w:sz w:val="26"/>
          <w:szCs w:val="26"/>
        </w:rPr>
        <w:t>el oficio número 99/2020</w:t>
      </w:r>
      <w:r w:rsidR="00B97350">
        <w:rPr>
          <w:rStyle w:val="Refdenotaalpie"/>
          <w:rFonts w:ascii="Arial" w:hAnsi="Arial" w:cs="Arial"/>
          <w:color w:val="000000"/>
          <w:sz w:val="26"/>
          <w:szCs w:val="26"/>
        </w:rPr>
        <w:footnoteReference w:id="5"/>
      </w:r>
      <w:r w:rsidR="00B97350">
        <w:rPr>
          <w:rFonts w:ascii="Arial" w:hAnsi="Arial" w:cs="Arial"/>
          <w:color w:val="000000"/>
          <w:sz w:val="26"/>
          <w:szCs w:val="26"/>
        </w:rPr>
        <w:t xml:space="preserve">, suscrito por la Síndica Municipal del Honorable Ayuntamiento de la Villa de Zaachila, Oaxaca, documental que el demandante anexó como prueba a su escrito de demanda, </w:t>
      </w:r>
      <w:r w:rsidR="00F632A5">
        <w:rPr>
          <w:rFonts w:ascii="Arial" w:hAnsi="Arial" w:cs="Arial"/>
          <w:color w:val="000000"/>
          <w:sz w:val="26"/>
          <w:szCs w:val="26"/>
        </w:rPr>
        <w:t>de cuyo contenido se</w:t>
      </w:r>
      <w:r w:rsidR="00B97350">
        <w:rPr>
          <w:rFonts w:ascii="Arial" w:hAnsi="Arial" w:cs="Arial"/>
          <w:color w:val="000000"/>
          <w:sz w:val="26"/>
          <w:szCs w:val="26"/>
        </w:rPr>
        <w:t xml:space="preserve"> desprende que </w:t>
      </w:r>
      <w:r w:rsidR="00C36E42">
        <w:rPr>
          <w:rFonts w:ascii="Arial" w:hAnsi="Arial" w:cs="Arial"/>
          <w:b/>
          <w:bCs/>
          <w:sz w:val="26"/>
          <w:szCs w:val="26"/>
        </w:rPr>
        <w:t>***********</w:t>
      </w:r>
      <w:r w:rsidR="00A8116D">
        <w:rPr>
          <w:rFonts w:ascii="Arial" w:eastAsia="Calibri" w:hAnsi="Arial" w:cs="Arial"/>
          <w:sz w:val="26"/>
          <w:szCs w:val="26"/>
        </w:rPr>
        <w:t xml:space="preserve"> fungía como auxiliar administrativo de la </w:t>
      </w:r>
      <w:r w:rsidR="00F632A5">
        <w:rPr>
          <w:rFonts w:ascii="Arial" w:hAnsi="Arial" w:cs="Arial"/>
          <w:color w:val="000000"/>
          <w:sz w:val="26"/>
          <w:szCs w:val="26"/>
        </w:rPr>
        <w:t>Dirección d</w:t>
      </w:r>
      <w:r w:rsidR="00F632A5" w:rsidRPr="00DB5351">
        <w:rPr>
          <w:rFonts w:ascii="Arial" w:hAnsi="Arial" w:cs="Arial"/>
          <w:color w:val="000000"/>
          <w:sz w:val="26"/>
          <w:szCs w:val="26"/>
        </w:rPr>
        <w:t>e Seguridad Pública</w:t>
      </w:r>
      <w:r w:rsidR="00F632A5">
        <w:rPr>
          <w:rFonts w:ascii="Arial" w:hAnsi="Arial" w:cs="Arial"/>
          <w:color w:val="000000"/>
          <w:sz w:val="26"/>
          <w:szCs w:val="26"/>
        </w:rPr>
        <w:t xml:space="preserve"> del mencionado municipio. </w:t>
      </w:r>
      <w:r w:rsidR="00BD0E38">
        <w:rPr>
          <w:rFonts w:ascii="Arial" w:hAnsi="Arial" w:cs="Arial"/>
          <w:bCs/>
          <w:iCs/>
          <w:sz w:val="26"/>
          <w:szCs w:val="26"/>
        </w:rPr>
        <w:t xml:space="preserve">- - - - - - - - - - - - - - - - - - </w:t>
      </w:r>
      <w:r w:rsidR="00C36E42">
        <w:rPr>
          <w:rFonts w:ascii="Arial" w:hAnsi="Arial" w:cs="Arial"/>
          <w:bCs/>
          <w:iCs/>
          <w:sz w:val="26"/>
          <w:szCs w:val="26"/>
        </w:rPr>
        <w:t xml:space="preserve"> </w:t>
      </w:r>
      <w:r w:rsidR="00BD0E38">
        <w:rPr>
          <w:rFonts w:ascii="Arial" w:hAnsi="Arial" w:cs="Arial"/>
          <w:bCs/>
          <w:iCs/>
          <w:sz w:val="26"/>
          <w:szCs w:val="26"/>
        </w:rPr>
        <w:t xml:space="preserve"> </w:t>
      </w:r>
    </w:p>
    <w:p w14:paraId="32BF64E5" w14:textId="039558A8" w:rsidR="00966B83" w:rsidRDefault="00966B83" w:rsidP="00023E55">
      <w:pPr>
        <w:widowControl w:val="0"/>
        <w:spacing w:after="120" w:line="360" w:lineRule="auto"/>
        <w:ind w:right="49" w:firstLine="567"/>
        <w:jc w:val="both"/>
        <w:rPr>
          <w:rFonts w:ascii="Arial" w:hAnsi="Arial" w:cs="Arial"/>
          <w:color w:val="000000"/>
          <w:sz w:val="26"/>
          <w:szCs w:val="26"/>
        </w:rPr>
      </w:pPr>
      <w:r>
        <w:rPr>
          <w:rFonts w:ascii="Arial" w:hAnsi="Arial" w:cs="Arial"/>
          <w:color w:val="000000"/>
          <w:sz w:val="26"/>
          <w:szCs w:val="26"/>
        </w:rPr>
        <w:lastRenderedPageBreak/>
        <w:t xml:space="preserve">Cabe mencionar, que resulta inaplicable al presente asunto, la </w:t>
      </w:r>
      <w:r w:rsidR="00D84FB4">
        <w:rPr>
          <w:rFonts w:ascii="Arial" w:hAnsi="Arial" w:cs="Arial"/>
          <w:color w:val="000000"/>
          <w:sz w:val="26"/>
          <w:szCs w:val="26"/>
        </w:rPr>
        <w:t xml:space="preserve">tesis de rubro </w:t>
      </w:r>
      <w:r w:rsidR="00D84FB4" w:rsidRPr="00D84FB4">
        <w:rPr>
          <w:rFonts w:ascii="Arial" w:hAnsi="Arial" w:cs="Arial"/>
          <w:color w:val="000000"/>
          <w:sz w:val="26"/>
          <w:szCs w:val="26"/>
        </w:rPr>
        <w:t>“CONTROVERSIAS SUSCITADAS ENTRE LA COMISIÓN ESTATAL DE SEGURIDAD CIUDADANA DEL ESTADO DE MÉXICO Y SUS INTEGRANTES. EL TRIBUNAL DE JUSTICIA ADMINISTRATIVA LOCAL NO PUEDE DECLARAR QUE CARECE DE COMPETENCIA PARA CONOCER DE AQUELLAS EN LAS QUE EL DEMANDANTE DESEMPEÑE FUNCIONES ADMINISTRATIVAS, PERO CONSERVE EL GRADO Y ESTÉ SUJETO AL RÉGIMEN DE CARRERA POLICIAL, CON EL ARGUMENTO DE QUE CORRESPONDEN A LA MATERIA LABORAL”</w:t>
      </w:r>
      <w:r w:rsidR="00D84FB4">
        <w:rPr>
          <w:rFonts w:ascii="Arial" w:hAnsi="Arial" w:cs="Arial"/>
          <w:color w:val="000000"/>
          <w:sz w:val="26"/>
          <w:szCs w:val="26"/>
        </w:rPr>
        <w:t xml:space="preserve">, en la que el recurrente pretendió sustentar sus agravios, porque dicha tesis </w:t>
      </w:r>
      <w:r w:rsidR="00184333">
        <w:rPr>
          <w:rFonts w:ascii="Arial" w:hAnsi="Arial" w:cs="Arial"/>
          <w:color w:val="000000"/>
          <w:sz w:val="26"/>
          <w:szCs w:val="26"/>
        </w:rPr>
        <w:t xml:space="preserve">se refiere al caso en que un sujeto que ostenta una categoría en la carrera policial, realiza funciones administrativas, conservando ese nombramiento, lo cual no acontece en el caso expuesto por el recurrente. </w:t>
      </w:r>
      <w:r w:rsidR="00921128">
        <w:rPr>
          <w:rFonts w:ascii="Arial" w:hAnsi="Arial" w:cs="Arial"/>
          <w:bCs/>
          <w:iCs/>
          <w:sz w:val="26"/>
          <w:szCs w:val="26"/>
        </w:rPr>
        <w:t xml:space="preserve">- - - - - - - - - - - - - - - - - - - - - - - - - - - - - - - - </w:t>
      </w:r>
    </w:p>
    <w:p w14:paraId="22E87DE0" w14:textId="7A016594" w:rsidR="00700370" w:rsidRPr="00EF4C71" w:rsidRDefault="00700370" w:rsidP="00966B83">
      <w:pPr>
        <w:widowControl w:val="0"/>
        <w:spacing w:after="120" w:line="360" w:lineRule="auto"/>
        <w:ind w:right="49" w:firstLine="567"/>
        <w:jc w:val="both"/>
        <w:rPr>
          <w:rFonts w:ascii="Arial" w:hAnsi="Arial" w:cs="Arial"/>
          <w:color w:val="000000"/>
          <w:sz w:val="26"/>
          <w:szCs w:val="26"/>
        </w:rPr>
      </w:pPr>
      <w:r>
        <w:rPr>
          <w:rFonts w:ascii="Arial" w:hAnsi="Arial" w:cs="Arial"/>
          <w:color w:val="000000"/>
          <w:sz w:val="26"/>
          <w:szCs w:val="26"/>
        </w:rPr>
        <w:t xml:space="preserve">En respaldo a lo anterior, se invoca la </w:t>
      </w:r>
      <w:r w:rsidR="00EF4C71" w:rsidRPr="00EF4C71">
        <w:rPr>
          <w:rFonts w:ascii="Arial" w:hAnsi="Arial" w:cs="Arial"/>
          <w:sz w:val="26"/>
          <w:szCs w:val="26"/>
        </w:rPr>
        <w:t>Jurisprudencia</w:t>
      </w:r>
      <w:r w:rsidR="00EF4C71">
        <w:rPr>
          <w:rFonts w:ascii="Arial" w:hAnsi="Arial" w:cs="Arial"/>
          <w:sz w:val="26"/>
          <w:szCs w:val="26"/>
        </w:rPr>
        <w:t xml:space="preserve"> </w:t>
      </w:r>
      <w:r w:rsidR="00EF4C71" w:rsidRPr="00EF4C71">
        <w:rPr>
          <w:rFonts w:ascii="Arial" w:hAnsi="Arial" w:cs="Arial"/>
          <w:sz w:val="26"/>
          <w:szCs w:val="26"/>
        </w:rPr>
        <w:t>2a./J. 67/2012 (10a.)</w:t>
      </w:r>
      <w:r w:rsidR="00EF4C71">
        <w:rPr>
          <w:rFonts w:ascii="Arial" w:hAnsi="Arial" w:cs="Arial"/>
          <w:sz w:val="26"/>
          <w:szCs w:val="26"/>
        </w:rPr>
        <w:t>,</w:t>
      </w:r>
      <w:r w:rsidR="00966B83">
        <w:rPr>
          <w:rFonts w:ascii="Arial" w:hAnsi="Arial" w:cs="Arial"/>
          <w:sz w:val="26"/>
          <w:szCs w:val="26"/>
        </w:rPr>
        <w:t xml:space="preserve"> con número de registro digital </w:t>
      </w:r>
      <w:r w:rsidR="00966B83" w:rsidRPr="00966B83">
        <w:rPr>
          <w:rFonts w:ascii="Arial" w:hAnsi="Arial" w:cs="Arial"/>
          <w:sz w:val="26"/>
          <w:szCs w:val="26"/>
        </w:rPr>
        <w:t>2001527</w:t>
      </w:r>
      <w:r w:rsidR="00EF4C71">
        <w:rPr>
          <w:rFonts w:ascii="Arial" w:hAnsi="Arial" w:cs="Arial"/>
          <w:sz w:val="26"/>
          <w:szCs w:val="26"/>
        </w:rPr>
        <w:t xml:space="preserve"> </w:t>
      </w:r>
      <w:r w:rsidR="00966B83">
        <w:rPr>
          <w:rFonts w:ascii="Arial" w:hAnsi="Arial" w:cs="Arial"/>
          <w:sz w:val="26"/>
          <w:szCs w:val="26"/>
        </w:rPr>
        <w:t xml:space="preserve">emitida en la Décima Época, visible en el </w:t>
      </w:r>
      <w:r w:rsidR="00966B83" w:rsidRPr="00966B83">
        <w:rPr>
          <w:rFonts w:ascii="Arial" w:hAnsi="Arial" w:cs="Arial"/>
          <w:sz w:val="26"/>
          <w:szCs w:val="26"/>
        </w:rPr>
        <w:t>Semanario Judicial de la Federación y su Gaceta</w:t>
      </w:r>
      <w:r w:rsidR="00966B83">
        <w:rPr>
          <w:rFonts w:ascii="Arial" w:hAnsi="Arial" w:cs="Arial"/>
          <w:sz w:val="26"/>
          <w:szCs w:val="26"/>
        </w:rPr>
        <w:t xml:space="preserve">, </w:t>
      </w:r>
      <w:r w:rsidR="00966B83" w:rsidRPr="00966B83">
        <w:rPr>
          <w:rFonts w:ascii="Arial" w:hAnsi="Arial" w:cs="Arial"/>
          <w:sz w:val="26"/>
          <w:szCs w:val="26"/>
        </w:rPr>
        <w:t xml:space="preserve">Libro XI, </w:t>
      </w:r>
      <w:r w:rsidR="00966B83">
        <w:rPr>
          <w:rFonts w:ascii="Arial" w:hAnsi="Arial" w:cs="Arial"/>
          <w:sz w:val="26"/>
          <w:szCs w:val="26"/>
        </w:rPr>
        <w:t>a</w:t>
      </w:r>
      <w:r w:rsidR="00966B83" w:rsidRPr="00966B83">
        <w:rPr>
          <w:rFonts w:ascii="Arial" w:hAnsi="Arial" w:cs="Arial"/>
          <w:sz w:val="26"/>
          <w:szCs w:val="26"/>
        </w:rPr>
        <w:t>gosto de 2012, Tomo 1, página 957</w:t>
      </w:r>
      <w:r w:rsidR="00966B83">
        <w:rPr>
          <w:rFonts w:ascii="Arial" w:hAnsi="Arial" w:cs="Arial"/>
          <w:sz w:val="26"/>
          <w:szCs w:val="26"/>
        </w:rPr>
        <w:t>, de rubro y texto siguientes:</w:t>
      </w:r>
      <w:r w:rsidR="00496FF0">
        <w:rPr>
          <w:rFonts w:ascii="Arial" w:hAnsi="Arial" w:cs="Arial"/>
          <w:sz w:val="26"/>
          <w:szCs w:val="26"/>
        </w:rPr>
        <w:t xml:space="preserve"> </w:t>
      </w:r>
      <w:r w:rsidR="00496FF0">
        <w:rPr>
          <w:rFonts w:ascii="Arial" w:hAnsi="Arial" w:cs="Arial"/>
          <w:bCs/>
          <w:iCs/>
          <w:sz w:val="26"/>
          <w:szCs w:val="26"/>
        </w:rPr>
        <w:t xml:space="preserve">- - - - - - - - - - - - - - - - - - - - - - - - - - - - - - - - - - - - - - - - - - - - </w:t>
      </w:r>
    </w:p>
    <w:p w14:paraId="2D9D030D" w14:textId="4EA501FA" w:rsidR="00373EA5" w:rsidRPr="0012646A" w:rsidRDefault="00184333" w:rsidP="00966B83">
      <w:pPr>
        <w:widowControl w:val="0"/>
        <w:spacing w:after="120" w:line="360" w:lineRule="auto"/>
        <w:ind w:left="567" w:right="616"/>
        <w:jc w:val="both"/>
        <w:rPr>
          <w:rFonts w:ascii="Arial" w:hAnsi="Arial" w:cs="Arial"/>
          <w:b/>
          <w:bCs/>
          <w:i/>
          <w:iCs/>
          <w:color w:val="000000"/>
          <w:sz w:val="24"/>
          <w:szCs w:val="24"/>
        </w:rPr>
      </w:pPr>
      <w:r w:rsidRPr="0012646A">
        <w:rPr>
          <w:rFonts w:ascii="Arial" w:hAnsi="Arial" w:cs="Arial"/>
          <w:b/>
          <w:bCs/>
          <w:i/>
          <w:iCs/>
          <w:color w:val="000000"/>
          <w:sz w:val="24"/>
          <w:szCs w:val="24"/>
        </w:rPr>
        <w:t>“</w:t>
      </w:r>
      <w:r w:rsidR="00373EA5" w:rsidRPr="0012646A">
        <w:rPr>
          <w:rFonts w:ascii="Arial" w:hAnsi="Arial" w:cs="Arial"/>
          <w:b/>
          <w:bCs/>
          <w:i/>
          <w:iCs/>
          <w:color w:val="000000"/>
          <w:sz w:val="24"/>
          <w:szCs w:val="24"/>
        </w:rPr>
        <w:t>TRABAJADORES ADMINISTRATIVOS DE LAS INSTITUCIONES POLICIALES. NO ESTÁN</w:t>
      </w:r>
      <w:r w:rsidR="00966B83" w:rsidRPr="0012646A">
        <w:rPr>
          <w:rFonts w:ascii="Arial" w:hAnsi="Arial" w:cs="Arial"/>
          <w:b/>
          <w:bCs/>
          <w:i/>
          <w:iCs/>
          <w:color w:val="000000"/>
          <w:sz w:val="24"/>
          <w:szCs w:val="24"/>
        </w:rPr>
        <w:t xml:space="preserve"> </w:t>
      </w:r>
      <w:r w:rsidR="00373EA5" w:rsidRPr="0012646A">
        <w:rPr>
          <w:rFonts w:ascii="Arial" w:hAnsi="Arial" w:cs="Arial"/>
          <w:b/>
          <w:bCs/>
          <w:i/>
          <w:iCs/>
          <w:color w:val="000000"/>
          <w:sz w:val="24"/>
          <w:szCs w:val="24"/>
        </w:rPr>
        <w:t>SUJETOS AL RÉGIMEN DE EXCEPCIÓN DE DERECHOS PREVISTO EN EL ARTÍCULO 123,</w:t>
      </w:r>
      <w:r w:rsidR="00966B83" w:rsidRPr="0012646A">
        <w:rPr>
          <w:rFonts w:ascii="Arial" w:hAnsi="Arial" w:cs="Arial"/>
          <w:b/>
          <w:bCs/>
          <w:i/>
          <w:iCs/>
          <w:color w:val="000000"/>
          <w:sz w:val="24"/>
          <w:szCs w:val="24"/>
        </w:rPr>
        <w:t xml:space="preserve"> </w:t>
      </w:r>
      <w:r w:rsidR="00373EA5" w:rsidRPr="0012646A">
        <w:rPr>
          <w:rFonts w:ascii="Arial" w:hAnsi="Arial" w:cs="Arial"/>
          <w:b/>
          <w:bCs/>
          <w:i/>
          <w:iCs/>
          <w:color w:val="000000"/>
          <w:sz w:val="24"/>
          <w:szCs w:val="24"/>
        </w:rPr>
        <w:t>APARTADO B, FRACCIÓN XIII, CONSTITUCIONAL, POR LO QUE LA RELACIÓN QUE</w:t>
      </w:r>
      <w:r w:rsidR="00966B83" w:rsidRPr="0012646A">
        <w:rPr>
          <w:rFonts w:ascii="Arial" w:hAnsi="Arial" w:cs="Arial"/>
          <w:b/>
          <w:bCs/>
          <w:i/>
          <w:iCs/>
          <w:color w:val="000000"/>
          <w:sz w:val="24"/>
          <w:szCs w:val="24"/>
        </w:rPr>
        <w:t xml:space="preserve"> </w:t>
      </w:r>
      <w:r w:rsidR="00373EA5" w:rsidRPr="0012646A">
        <w:rPr>
          <w:rFonts w:ascii="Arial" w:hAnsi="Arial" w:cs="Arial"/>
          <w:b/>
          <w:bCs/>
          <w:i/>
          <w:iCs/>
          <w:color w:val="000000"/>
          <w:sz w:val="24"/>
          <w:szCs w:val="24"/>
        </w:rPr>
        <w:t>MANTIENEN CON AQUÉLLAS ES DE NATURALEZA LABORAL.</w:t>
      </w:r>
    </w:p>
    <w:p w14:paraId="6B9D0827" w14:textId="762E4ED2" w:rsidR="00373EA5" w:rsidRPr="0012646A" w:rsidRDefault="00373EA5" w:rsidP="00966B83">
      <w:pPr>
        <w:widowControl w:val="0"/>
        <w:spacing w:after="120" w:line="360" w:lineRule="auto"/>
        <w:ind w:left="567" w:right="616"/>
        <w:jc w:val="both"/>
        <w:rPr>
          <w:rFonts w:ascii="Arial" w:hAnsi="Arial" w:cs="Arial"/>
          <w:i/>
          <w:iCs/>
          <w:color w:val="000000"/>
          <w:sz w:val="24"/>
          <w:szCs w:val="24"/>
        </w:rPr>
      </w:pPr>
      <w:r w:rsidRPr="0012646A">
        <w:rPr>
          <w:rFonts w:ascii="Arial" w:hAnsi="Arial" w:cs="Arial"/>
          <w:i/>
          <w:iCs/>
          <w:color w:val="000000"/>
          <w:sz w:val="24"/>
          <w:szCs w:val="24"/>
        </w:rPr>
        <w:t>De la interpretación del artículo referido, en relación con el numeral 73 de la Ley General del</w:t>
      </w:r>
      <w:r w:rsidR="00966B83" w:rsidRPr="0012646A">
        <w:rPr>
          <w:rFonts w:ascii="Arial" w:hAnsi="Arial" w:cs="Arial"/>
          <w:i/>
          <w:iCs/>
          <w:color w:val="000000"/>
          <w:sz w:val="24"/>
          <w:szCs w:val="24"/>
        </w:rPr>
        <w:t xml:space="preserve"> </w:t>
      </w:r>
      <w:r w:rsidRPr="0012646A">
        <w:rPr>
          <w:rFonts w:ascii="Arial" w:hAnsi="Arial" w:cs="Arial"/>
          <w:i/>
          <w:iCs/>
          <w:color w:val="000000"/>
          <w:sz w:val="24"/>
          <w:szCs w:val="24"/>
        </w:rPr>
        <w:t>Sistema Nacional de Seguridad Pública, se advierte que el régimen de excepción de derechos</w:t>
      </w:r>
      <w:r w:rsidR="00966B83" w:rsidRPr="0012646A">
        <w:rPr>
          <w:rFonts w:ascii="Arial" w:hAnsi="Arial" w:cs="Arial"/>
          <w:i/>
          <w:iCs/>
          <w:color w:val="000000"/>
          <w:sz w:val="24"/>
          <w:szCs w:val="24"/>
        </w:rPr>
        <w:t xml:space="preserve"> </w:t>
      </w:r>
      <w:r w:rsidRPr="0012646A">
        <w:rPr>
          <w:rFonts w:ascii="Arial" w:hAnsi="Arial" w:cs="Arial"/>
          <w:i/>
          <w:iCs/>
          <w:color w:val="000000"/>
          <w:sz w:val="24"/>
          <w:szCs w:val="24"/>
        </w:rPr>
        <w:t>previsto en el precepto constitucional, sólo es aplicable a los miembros de las instituciones policiales</w:t>
      </w:r>
      <w:r w:rsidR="00966B83" w:rsidRPr="0012646A">
        <w:rPr>
          <w:rFonts w:ascii="Arial" w:hAnsi="Arial" w:cs="Arial"/>
          <w:i/>
          <w:iCs/>
          <w:color w:val="000000"/>
          <w:sz w:val="24"/>
          <w:szCs w:val="24"/>
        </w:rPr>
        <w:t xml:space="preserve"> </w:t>
      </w:r>
      <w:r w:rsidRPr="0012646A">
        <w:rPr>
          <w:rFonts w:ascii="Arial" w:hAnsi="Arial" w:cs="Arial"/>
          <w:i/>
          <w:iCs/>
          <w:color w:val="000000"/>
          <w:sz w:val="24"/>
          <w:szCs w:val="24"/>
        </w:rPr>
        <w:t>que realicen la función de policía y que estén sujetos al Servicio Profesional de Carrera Policial; en</w:t>
      </w:r>
      <w:r w:rsidR="00966B83" w:rsidRPr="0012646A">
        <w:rPr>
          <w:rFonts w:ascii="Arial" w:hAnsi="Arial" w:cs="Arial"/>
          <w:i/>
          <w:iCs/>
          <w:color w:val="000000"/>
          <w:sz w:val="24"/>
          <w:szCs w:val="24"/>
        </w:rPr>
        <w:t xml:space="preserve"> </w:t>
      </w:r>
      <w:r w:rsidRPr="0012646A">
        <w:rPr>
          <w:rFonts w:ascii="Arial" w:hAnsi="Arial" w:cs="Arial"/>
          <w:i/>
          <w:iCs/>
          <w:color w:val="000000"/>
          <w:sz w:val="24"/>
          <w:szCs w:val="24"/>
        </w:rPr>
        <w:t>consecuencia quienes, aun perteneciendo a dichas instituciones (trabajadores administrativos) no</w:t>
      </w:r>
      <w:r w:rsidR="00966B83" w:rsidRPr="0012646A">
        <w:rPr>
          <w:rFonts w:ascii="Arial" w:hAnsi="Arial" w:cs="Arial"/>
          <w:i/>
          <w:iCs/>
          <w:color w:val="000000"/>
          <w:sz w:val="24"/>
          <w:szCs w:val="24"/>
        </w:rPr>
        <w:t xml:space="preserve"> </w:t>
      </w:r>
      <w:r w:rsidRPr="0012646A">
        <w:rPr>
          <w:rFonts w:ascii="Arial" w:hAnsi="Arial" w:cs="Arial"/>
          <w:i/>
          <w:iCs/>
          <w:color w:val="000000"/>
          <w:sz w:val="24"/>
          <w:szCs w:val="24"/>
        </w:rPr>
        <w:t>realicen funciones similares a las de investigación, prevención y reacción en el ámbito de seguridad</w:t>
      </w:r>
      <w:r w:rsidR="00966B83" w:rsidRPr="0012646A">
        <w:rPr>
          <w:rFonts w:ascii="Arial" w:hAnsi="Arial" w:cs="Arial"/>
          <w:i/>
          <w:iCs/>
          <w:color w:val="000000"/>
          <w:sz w:val="24"/>
          <w:szCs w:val="24"/>
        </w:rPr>
        <w:t xml:space="preserve"> </w:t>
      </w:r>
      <w:r w:rsidRPr="0012646A">
        <w:rPr>
          <w:rFonts w:ascii="Arial" w:hAnsi="Arial" w:cs="Arial"/>
          <w:i/>
          <w:iCs/>
          <w:color w:val="000000"/>
          <w:sz w:val="24"/>
          <w:szCs w:val="24"/>
        </w:rPr>
        <w:t>pública y no estén sujetos al sistema de carrera policial, mantienen una relación de naturaleza</w:t>
      </w:r>
      <w:r w:rsidR="00966B83" w:rsidRPr="0012646A">
        <w:rPr>
          <w:rFonts w:ascii="Arial" w:hAnsi="Arial" w:cs="Arial"/>
          <w:i/>
          <w:iCs/>
          <w:color w:val="000000"/>
          <w:sz w:val="24"/>
          <w:szCs w:val="24"/>
        </w:rPr>
        <w:t xml:space="preserve"> </w:t>
      </w:r>
      <w:r w:rsidRPr="0012646A">
        <w:rPr>
          <w:rFonts w:ascii="Arial" w:hAnsi="Arial" w:cs="Arial"/>
          <w:i/>
          <w:iCs/>
          <w:color w:val="000000"/>
          <w:sz w:val="24"/>
          <w:szCs w:val="24"/>
        </w:rPr>
        <w:t>laboral con tales instituciones, la cual se rige en términos de la fracción XIV del apartado B del</w:t>
      </w:r>
      <w:r w:rsidR="00966B83" w:rsidRPr="0012646A">
        <w:rPr>
          <w:rFonts w:ascii="Arial" w:hAnsi="Arial" w:cs="Arial"/>
          <w:i/>
          <w:iCs/>
          <w:color w:val="000000"/>
          <w:sz w:val="24"/>
          <w:szCs w:val="24"/>
        </w:rPr>
        <w:t xml:space="preserve"> </w:t>
      </w:r>
      <w:r w:rsidRPr="0012646A">
        <w:rPr>
          <w:rFonts w:ascii="Arial" w:hAnsi="Arial" w:cs="Arial"/>
          <w:i/>
          <w:iCs/>
          <w:color w:val="000000"/>
          <w:sz w:val="24"/>
          <w:szCs w:val="24"/>
        </w:rPr>
        <w:t>artículo 123 de la Constitución Política de los Estados Unidos Mexicanos.</w:t>
      </w:r>
    </w:p>
    <w:p w14:paraId="20AA201C" w14:textId="3ED7D73B" w:rsidR="00373EA5" w:rsidRPr="0012646A" w:rsidRDefault="00373EA5" w:rsidP="00966B83">
      <w:pPr>
        <w:widowControl w:val="0"/>
        <w:spacing w:after="120" w:line="360" w:lineRule="auto"/>
        <w:ind w:left="567" w:right="616"/>
        <w:jc w:val="both"/>
        <w:rPr>
          <w:rFonts w:ascii="Arial" w:hAnsi="Arial" w:cs="Arial"/>
          <w:i/>
          <w:iCs/>
          <w:color w:val="000000"/>
          <w:sz w:val="24"/>
          <w:szCs w:val="24"/>
        </w:rPr>
      </w:pPr>
      <w:r w:rsidRPr="0012646A">
        <w:rPr>
          <w:rFonts w:ascii="Arial" w:hAnsi="Arial" w:cs="Arial"/>
          <w:i/>
          <w:iCs/>
          <w:color w:val="000000"/>
          <w:sz w:val="24"/>
          <w:szCs w:val="24"/>
        </w:rPr>
        <w:lastRenderedPageBreak/>
        <w:t>Contradicción de tesis 93/2012. Entre las sustentadas por los Tribunales Colegiados Segundo del</w:t>
      </w:r>
      <w:r w:rsidR="00966B83" w:rsidRPr="0012646A">
        <w:rPr>
          <w:rFonts w:ascii="Arial" w:hAnsi="Arial" w:cs="Arial"/>
          <w:i/>
          <w:iCs/>
          <w:color w:val="000000"/>
          <w:sz w:val="24"/>
          <w:szCs w:val="24"/>
        </w:rPr>
        <w:t xml:space="preserve"> </w:t>
      </w:r>
      <w:r w:rsidRPr="0012646A">
        <w:rPr>
          <w:rFonts w:ascii="Arial" w:hAnsi="Arial" w:cs="Arial"/>
          <w:i/>
          <w:iCs/>
          <w:color w:val="000000"/>
          <w:sz w:val="24"/>
          <w:szCs w:val="24"/>
        </w:rPr>
        <w:t>Vigésimo Circuito y Séptimo en Materia Administrativa del Primer Circuito. 30 de mayo de 2012.</w:t>
      </w:r>
    </w:p>
    <w:p w14:paraId="11717A5F" w14:textId="41E4E875" w:rsidR="00373EA5" w:rsidRPr="0012646A" w:rsidRDefault="00373EA5" w:rsidP="00966B83">
      <w:pPr>
        <w:widowControl w:val="0"/>
        <w:spacing w:after="120" w:line="360" w:lineRule="auto"/>
        <w:ind w:left="567" w:right="616"/>
        <w:jc w:val="both"/>
        <w:rPr>
          <w:rFonts w:ascii="Arial" w:hAnsi="Arial" w:cs="Arial"/>
          <w:i/>
          <w:iCs/>
          <w:color w:val="000000"/>
          <w:sz w:val="24"/>
          <w:szCs w:val="24"/>
        </w:rPr>
      </w:pPr>
      <w:r w:rsidRPr="0012646A">
        <w:rPr>
          <w:rFonts w:ascii="Arial" w:hAnsi="Arial" w:cs="Arial"/>
          <w:i/>
          <w:iCs/>
          <w:color w:val="000000"/>
          <w:sz w:val="24"/>
          <w:szCs w:val="24"/>
        </w:rPr>
        <w:t>Mayoría de tres votos. Disidentes: Margarita Beatriz Luna Ramos y Sergio Salvador Aguirre</w:t>
      </w:r>
      <w:r w:rsidR="00966B83" w:rsidRPr="0012646A">
        <w:rPr>
          <w:rFonts w:ascii="Arial" w:hAnsi="Arial" w:cs="Arial"/>
          <w:i/>
          <w:iCs/>
          <w:color w:val="000000"/>
          <w:sz w:val="24"/>
          <w:szCs w:val="24"/>
        </w:rPr>
        <w:t xml:space="preserve"> </w:t>
      </w:r>
      <w:r w:rsidRPr="0012646A">
        <w:rPr>
          <w:rFonts w:ascii="Arial" w:hAnsi="Arial" w:cs="Arial"/>
          <w:i/>
          <w:iCs/>
          <w:color w:val="000000"/>
          <w:sz w:val="24"/>
          <w:szCs w:val="24"/>
        </w:rPr>
        <w:t>Anguiano. Ponente: José Fernando Franco González Salas. Secretario: Jonathan Bass Herrera.</w:t>
      </w:r>
    </w:p>
    <w:p w14:paraId="2FF3C857" w14:textId="3136B5FF" w:rsidR="0006099F" w:rsidRPr="0012646A" w:rsidRDefault="00373EA5" w:rsidP="00966B83">
      <w:pPr>
        <w:widowControl w:val="0"/>
        <w:spacing w:after="120" w:line="360" w:lineRule="auto"/>
        <w:ind w:left="567" w:right="616"/>
        <w:jc w:val="both"/>
        <w:rPr>
          <w:rFonts w:ascii="Arial" w:hAnsi="Arial" w:cs="Arial"/>
          <w:i/>
          <w:iCs/>
          <w:color w:val="000000"/>
          <w:sz w:val="24"/>
          <w:szCs w:val="24"/>
        </w:rPr>
      </w:pPr>
      <w:r w:rsidRPr="0012646A">
        <w:rPr>
          <w:rFonts w:ascii="Arial" w:hAnsi="Arial" w:cs="Arial"/>
          <w:i/>
          <w:iCs/>
          <w:color w:val="000000"/>
          <w:sz w:val="24"/>
          <w:szCs w:val="24"/>
        </w:rPr>
        <w:t>Tesis de jurisprudencia 67/2012 (10a.). Aprobada por la Segunda Sala de este Alto Tribunal, en</w:t>
      </w:r>
      <w:r w:rsidR="00966B83" w:rsidRPr="0012646A">
        <w:rPr>
          <w:rFonts w:ascii="Arial" w:hAnsi="Arial" w:cs="Arial"/>
          <w:i/>
          <w:iCs/>
          <w:color w:val="000000"/>
          <w:sz w:val="24"/>
          <w:szCs w:val="24"/>
        </w:rPr>
        <w:t xml:space="preserve"> </w:t>
      </w:r>
      <w:r w:rsidRPr="0012646A">
        <w:rPr>
          <w:rFonts w:ascii="Arial" w:hAnsi="Arial" w:cs="Arial"/>
          <w:i/>
          <w:iCs/>
          <w:color w:val="000000"/>
          <w:sz w:val="24"/>
          <w:szCs w:val="24"/>
        </w:rPr>
        <w:t>sesión privada del seis de junio de dos mil doce.</w:t>
      </w:r>
      <w:r w:rsidR="00184333" w:rsidRPr="0012646A">
        <w:rPr>
          <w:rFonts w:ascii="Arial" w:hAnsi="Arial" w:cs="Arial"/>
          <w:i/>
          <w:iCs/>
          <w:color w:val="000000"/>
          <w:sz w:val="24"/>
          <w:szCs w:val="24"/>
        </w:rPr>
        <w:t>”</w:t>
      </w:r>
    </w:p>
    <w:p w14:paraId="5D6CEDBD" w14:textId="25329D11" w:rsidR="00DE4C7B" w:rsidRDefault="00184333" w:rsidP="00DE4C7B">
      <w:pPr>
        <w:widowControl w:val="0"/>
        <w:spacing w:after="120" w:line="360" w:lineRule="auto"/>
        <w:ind w:right="49"/>
        <w:jc w:val="both"/>
        <w:rPr>
          <w:rFonts w:ascii="Arial" w:hAnsi="Arial" w:cs="Arial"/>
          <w:color w:val="000000"/>
          <w:sz w:val="26"/>
          <w:szCs w:val="26"/>
        </w:rPr>
      </w:pPr>
      <w:r>
        <w:rPr>
          <w:rFonts w:ascii="Arial" w:hAnsi="Arial" w:cs="Arial"/>
          <w:color w:val="000000"/>
          <w:sz w:val="26"/>
          <w:szCs w:val="26"/>
        </w:rPr>
        <w:tab/>
      </w:r>
      <w:r w:rsidR="00DE4C7B">
        <w:rPr>
          <w:rFonts w:ascii="Arial" w:hAnsi="Arial" w:cs="Arial"/>
          <w:color w:val="000000"/>
          <w:sz w:val="26"/>
          <w:szCs w:val="26"/>
        </w:rPr>
        <w:t xml:space="preserve">Así también, fue apropiado que la Sexta Sala de Primera Instancia, al declararse incompetente para conocer de la demanda de nulidad interpuesta por </w:t>
      </w:r>
      <w:r w:rsidR="00C36E42">
        <w:rPr>
          <w:rFonts w:ascii="Arial" w:hAnsi="Arial" w:cs="Arial"/>
          <w:b/>
          <w:bCs/>
          <w:sz w:val="26"/>
          <w:szCs w:val="26"/>
        </w:rPr>
        <w:t>***********</w:t>
      </w:r>
      <w:r w:rsidR="00DE4C7B">
        <w:rPr>
          <w:rFonts w:ascii="Arial" w:hAnsi="Arial" w:cs="Arial"/>
          <w:b/>
          <w:bCs/>
          <w:color w:val="000000"/>
          <w:sz w:val="26"/>
          <w:szCs w:val="26"/>
        </w:rPr>
        <w:t xml:space="preserve">, </w:t>
      </w:r>
      <w:r w:rsidR="00DE4C7B" w:rsidRPr="00BA7423">
        <w:rPr>
          <w:rFonts w:ascii="Arial" w:hAnsi="Arial" w:cs="Arial"/>
          <w:color w:val="000000"/>
          <w:sz w:val="26"/>
          <w:szCs w:val="26"/>
        </w:rPr>
        <w:t xml:space="preserve">declinara su competencia a favor de </w:t>
      </w:r>
      <w:r w:rsidR="00DE4C7B">
        <w:rPr>
          <w:rFonts w:ascii="Arial" w:hAnsi="Arial" w:cs="Arial"/>
          <w:color w:val="000000"/>
          <w:sz w:val="26"/>
          <w:szCs w:val="26"/>
        </w:rPr>
        <w:t xml:space="preserve">la Junta de Arbitraje para </w:t>
      </w:r>
      <w:r w:rsidR="00DE4C7B" w:rsidRPr="00BA7423">
        <w:rPr>
          <w:rFonts w:ascii="Arial" w:hAnsi="Arial" w:cs="Arial"/>
          <w:color w:val="000000"/>
          <w:sz w:val="26"/>
          <w:szCs w:val="26"/>
        </w:rPr>
        <w:t xml:space="preserve">para los </w:t>
      </w:r>
      <w:r w:rsidR="00DE4C7B">
        <w:rPr>
          <w:rFonts w:ascii="Arial" w:hAnsi="Arial" w:cs="Arial"/>
          <w:color w:val="000000"/>
          <w:sz w:val="26"/>
          <w:szCs w:val="26"/>
        </w:rPr>
        <w:t>E</w:t>
      </w:r>
      <w:r w:rsidR="00DE4C7B" w:rsidRPr="00BA7423">
        <w:rPr>
          <w:rFonts w:ascii="Arial" w:hAnsi="Arial" w:cs="Arial"/>
          <w:color w:val="000000"/>
          <w:sz w:val="26"/>
          <w:szCs w:val="26"/>
        </w:rPr>
        <w:t xml:space="preserve">mpleados al </w:t>
      </w:r>
      <w:r w:rsidR="00DE4C7B">
        <w:rPr>
          <w:rFonts w:ascii="Arial" w:hAnsi="Arial" w:cs="Arial"/>
          <w:color w:val="000000"/>
          <w:sz w:val="26"/>
          <w:szCs w:val="26"/>
        </w:rPr>
        <w:t>S</w:t>
      </w:r>
      <w:r w:rsidR="00DE4C7B" w:rsidRPr="00BA7423">
        <w:rPr>
          <w:rFonts w:ascii="Arial" w:hAnsi="Arial" w:cs="Arial"/>
          <w:color w:val="000000"/>
          <w:sz w:val="26"/>
          <w:szCs w:val="26"/>
        </w:rPr>
        <w:t>ervicio de los Poderes del Estado de Oaxaca</w:t>
      </w:r>
      <w:r w:rsidR="00DE4C7B">
        <w:rPr>
          <w:rFonts w:ascii="Arial" w:hAnsi="Arial" w:cs="Arial"/>
          <w:color w:val="000000"/>
          <w:sz w:val="26"/>
          <w:szCs w:val="26"/>
        </w:rPr>
        <w:t xml:space="preserve">, con el propósito de garantizar el derecho a la tutela judicial efectiva del recurrente, previsto en el artículo 17 de la Constitución Política de los Estados Unidos Mexicanos. </w:t>
      </w:r>
      <w:r w:rsidR="0026585C">
        <w:rPr>
          <w:rFonts w:ascii="Arial" w:hAnsi="Arial" w:cs="Arial"/>
          <w:bCs/>
          <w:iCs/>
          <w:sz w:val="26"/>
          <w:szCs w:val="26"/>
        </w:rPr>
        <w:t xml:space="preserve">- - - - - - - - - - - </w:t>
      </w:r>
      <w:r w:rsidR="00C36E42">
        <w:rPr>
          <w:rFonts w:ascii="Arial" w:hAnsi="Arial" w:cs="Arial"/>
          <w:bCs/>
          <w:iCs/>
          <w:sz w:val="26"/>
          <w:szCs w:val="26"/>
        </w:rPr>
        <w:t xml:space="preserve"> </w:t>
      </w:r>
      <w:bookmarkStart w:id="4" w:name="_GoBack"/>
      <w:bookmarkEnd w:id="4"/>
      <w:r w:rsidR="0026585C">
        <w:rPr>
          <w:rFonts w:ascii="Arial" w:hAnsi="Arial" w:cs="Arial"/>
          <w:bCs/>
          <w:iCs/>
          <w:sz w:val="26"/>
          <w:szCs w:val="26"/>
        </w:rPr>
        <w:t xml:space="preserve"> </w:t>
      </w:r>
    </w:p>
    <w:p w14:paraId="3B465145" w14:textId="0C9D4F74" w:rsidR="00DE4C7B" w:rsidRDefault="00DE4C7B" w:rsidP="00DE4C7B">
      <w:pPr>
        <w:pStyle w:val="Sinespaciado"/>
        <w:spacing w:line="360" w:lineRule="auto"/>
        <w:ind w:right="49" w:firstLine="567"/>
        <w:jc w:val="both"/>
        <w:rPr>
          <w:rFonts w:ascii="Arial" w:hAnsi="Arial" w:cs="Arial"/>
          <w:sz w:val="26"/>
          <w:szCs w:val="26"/>
        </w:rPr>
      </w:pPr>
      <w:r>
        <w:rPr>
          <w:rFonts w:ascii="Arial" w:hAnsi="Arial" w:cs="Arial"/>
          <w:bCs/>
          <w:color w:val="000000"/>
          <w:sz w:val="26"/>
          <w:szCs w:val="26"/>
        </w:rPr>
        <w:t>E</w:t>
      </w:r>
      <w:r>
        <w:rPr>
          <w:rFonts w:ascii="Arial" w:hAnsi="Arial" w:cs="Arial"/>
          <w:bCs/>
          <w:color w:val="000000"/>
          <w:sz w:val="26"/>
          <w:szCs w:val="26"/>
          <w:lang w:val="es-MX"/>
        </w:rPr>
        <w:t xml:space="preserve">n virtud de lo anterior, es </w:t>
      </w:r>
      <w:r w:rsidR="0018000D">
        <w:rPr>
          <w:rFonts w:ascii="Arial" w:hAnsi="Arial" w:cs="Arial"/>
          <w:bCs/>
          <w:color w:val="000000"/>
          <w:sz w:val="26"/>
          <w:szCs w:val="26"/>
          <w:lang w:val="es-MX"/>
        </w:rPr>
        <w:t xml:space="preserve">procedente </w:t>
      </w:r>
      <w:r w:rsidR="0018000D" w:rsidRPr="0018000D">
        <w:rPr>
          <w:rFonts w:ascii="Arial" w:hAnsi="Arial" w:cs="Arial"/>
          <w:b/>
          <w:color w:val="000000"/>
          <w:sz w:val="26"/>
          <w:szCs w:val="26"/>
          <w:lang w:val="es-MX"/>
        </w:rPr>
        <w:t>CONFIRMAR</w:t>
      </w:r>
      <w:r w:rsidR="0018000D">
        <w:rPr>
          <w:rFonts w:ascii="Arial" w:hAnsi="Arial" w:cs="Arial"/>
          <w:bCs/>
          <w:color w:val="000000"/>
          <w:sz w:val="26"/>
          <w:szCs w:val="26"/>
          <w:lang w:val="es-MX"/>
        </w:rPr>
        <w:t xml:space="preserve"> </w:t>
      </w:r>
      <w:r>
        <w:rPr>
          <w:rFonts w:ascii="Arial" w:hAnsi="Arial" w:cs="Arial"/>
          <w:bCs/>
          <w:color w:val="000000"/>
          <w:sz w:val="26"/>
          <w:szCs w:val="26"/>
          <w:lang w:val="es-MX"/>
        </w:rPr>
        <w:t xml:space="preserve">el </w:t>
      </w:r>
      <w:r w:rsidR="001A083E">
        <w:rPr>
          <w:rFonts w:ascii="Arial" w:hAnsi="Arial" w:cs="Arial"/>
          <w:bCs/>
          <w:color w:val="000000"/>
          <w:sz w:val="26"/>
          <w:szCs w:val="26"/>
          <w:lang w:val="es-MX"/>
        </w:rPr>
        <w:t>R</w:t>
      </w:r>
      <w:r>
        <w:rPr>
          <w:rFonts w:ascii="Arial" w:hAnsi="Arial" w:cs="Arial"/>
          <w:bCs/>
          <w:color w:val="000000"/>
          <w:sz w:val="26"/>
          <w:szCs w:val="26"/>
          <w:lang w:val="es-MX"/>
        </w:rPr>
        <w:t xml:space="preserve">ecurso de </w:t>
      </w:r>
      <w:r w:rsidR="001A083E">
        <w:rPr>
          <w:rFonts w:ascii="Arial" w:hAnsi="Arial" w:cs="Arial"/>
          <w:bCs/>
          <w:color w:val="000000"/>
          <w:sz w:val="26"/>
          <w:szCs w:val="26"/>
          <w:lang w:val="es-MX"/>
        </w:rPr>
        <w:t>R</w:t>
      </w:r>
      <w:r>
        <w:rPr>
          <w:rFonts w:ascii="Arial" w:hAnsi="Arial" w:cs="Arial"/>
          <w:bCs/>
          <w:color w:val="000000"/>
          <w:sz w:val="26"/>
          <w:szCs w:val="26"/>
          <w:lang w:val="es-MX"/>
        </w:rPr>
        <w:t xml:space="preserve">evisión interpuesto, y en </w:t>
      </w:r>
      <w:r>
        <w:rPr>
          <w:rFonts w:ascii="Arial" w:hAnsi="Arial" w:cs="Arial"/>
          <w:sz w:val="26"/>
          <w:szCs w:val="26"/>
        </w:rPr>
        <w:t>mérito de lo anterior, con fundamento en los artículos 237 y 238 de la Ley de Procedimiento y Justicia Administrativa para el Estado de Oaxaca, se:</w:t>
      </w:r>
      <w:r w:rsidR="001A083E">
        <w:rPr>
          <w:rFonts w:ascii="Arial" w:hAnsi="Arial" w:cs="Arial"/>
          <w:sz w:val="26"/>
          <w:szCs w:val="26"/>
        </w:rPr>
        <w:t xml:space="preserve"> </w:t>
      </w:r>
      <w:r w:rsidR="001A083E">
        <w:rPr>
          <w:rFonts w:ascii="Arial" w:hAnsi="Arial" w:cs="Arial"/>
          <w:bCs/>
          <w:iCs/>
          <w:sz w:val="26"/>
          <w:szCs w:val="26"/>
        </w:rPr>
        <w:t xml:space="preserve">- - - - - - - - - - - - - - - - - - - - - - - - - - - - - - </w:t>
      </w:r>
    </w:p>
    <w:p w14:paraId="13A8A10E" w14:textId="77777777" w:rsidR="00DE4C7B" w:rsidRPr="00D12634" w:rsidRDefault="00DE4C7B" w:rsidP="00DE4C7B">
      <w:pPr>
        <w:spacing w:before="240" w:after="0" w:line="360" w:lineRule="auto"/>
        <w:jc w:val="center"/>
        <w:rPr>
          <w:rFonts w:ascii="Arial" w:hAnsi="Arial" w:cs="Arial"/>
          <w:b/>
          <w:sz w:val="26"/>
          <w:szCs w:val="26"/>
          <w:lang w:val="es-ES"/>
        </w:rPr>
      </w:pPr>
      <w:r w:rsidRPr="00D12634">
        <w:rPr>
          <w:rFonts w:ascii="Arial" w:hAnsi="Arial" w:cs="Arial"/>
          <w:b/>
          <w:sz w:val="26"/>
          <w:szCs w:val="26"/>
          <w:lang w:val="es-ES"/>
        </w:rPr>
        <w:t>R E S U E L V E</w:t>
      </w:r>
    </w:p>
    <w:p w14:paraId="47375985" w14:textId="3F080508" w:rsidR="00DE4C7B" w:rsidRPr="00D12634" w:rsidRDefault="00DE4C7B" w:rsidP="00DE4C7B">
      <w:pPr>
        <w:spacing w:before="240" w:after="0" w:line="360" w:lineRule="auto"/>
        <w:ind w:firstLine="708"/>
        <w:jc w:val="both"/>
        <w:rPr>
          <w:rFonts w:ascii="Arial" w:hAnsi="Arial" w:cs="Arial"/>
          <w:color w:val="000000"/>
          <w:sz w:val="26"/>
          <w:szCs w:val="26"/>
          <w:lang w:val="es-ES"/>
        </w:rPr>
      </w:pPr>
      <w:r w:rsidRPr="00F75F08">
        <w:rPr>
          <w:rFonts w:ascii="Arial" w:hAnsi="Arial" w:cs="Arial"/>
          <w:b/>
          <w:color w:val="000000"/>
          <w:sz w:val="26"/>
          <w:szCs w:val="26"/>
          <w:lang w:val="es-ES"/>
        </w:rPr>
        <w:t>PRIMERO</w:t>
      </w:r>
      <w:r w:rsidRPr="00F75F08">
        <w:rPr>
          <w:rFonts w:ascii="Arial" w:hAnsi="Arial" w:cs="Arial"/>
          <w:color w:val="000000"/>
          <w:sz w:val="26"/>
          <w:szCs w:val="26"/>
          <w:lang w:val="es-ES"/>
        </w:rPr>
        <w:t xml:space="preserve">. </w:t>
      </w:r>
      <w:r w:rsidRPr="00D12634">
        <w:rPr>
          <w:rFonts w:ascii="Arial" w:hAnsi="Arial" w:cs="Arial"/>
          <w:color w:val="000000"/>
          <w:sz w:val="26"/>
          <w:szCs w:val="26"/>
          <w:lang w:val="es-ES"/>
        </w:rPr>
        <w:t xml:space="preserve">Se </w:t>
      </w:r>
      <w:r w:rsidR="0018000D">
        <w:rPr>
          <w:rFonts w:ascii="Arial" w:hAnsi="Arial" w:cs="Arial"/>
          <w:b/>
          <w:bCs/>
          <w:color w:val="000000"/>
          <w:sz w:val="26"/>
          <w:szCs w:val="26"/>
          <w:lang w:val="es-ES"/>
        </w:rPr>
        <w:t xml:space="preserve">CONFIRMA </w:t>
      </w:r>
      <w:r w:rsidRPr="00D12634">
        <w:rPr>
          <w:rFonts w:ascii="Arial" w:hAnsi="Arial" w:cs="Arial"/>
          <w:color w:val="000000"/>
          <w:sz w:val="26"/>
          <w:szCs w:val="26"/>
          <w:lang w:val="es-ES"/>
        </w:rPr>
        <w:t>el</w:t>
      </w:r>
      <w:r w:rsidR="0018000D">
        <w:rPr>
          <w:rFonts w:ascii="Arial" w:hAnsi="Arial" w:cs="Arial"/>
          <w:color w:val="000000"/>
          <w:sz w:val="26"/>
          <w:szCs w:val="26"/>
          <w:lang w:val="es-ES"/>
        </w:rPr>
        <w:t xml:space="preserve"> acuerdo recurrido</w:t>
      </w:r>
      <w:r w:rsidRPr="00D12634">
        <w:rPr>
          <w:rFonts w:ascii="Arial" w:hAnsi="Arial" w:cs="Arial"/>
          <w:color w:val="000000"/>
          <w:sz w:val="26"/>
          <w:szCs w:val="26"/>
          <w:lang w:val="es-ES"/>
        </w:rPr>
        <w:t xml:space="preserve">, por los motivos expuestos en el considerando </w:t>
      </w:r>
      <w:r w:rsidR="0018000D">
        <w:rPr>
          <w:rFonts w:ascii="Arial" w:hAnsi="Arial" w:cs="Arial"/>
          <w:color w:val="000000"/>
          <w:sz w:val="26"/>
          <w:szCs w:val="26"/>
          <w:lang w:val="es-ES"/>
        </w:rPr>
        <w:t>precedente.</w:t>
      </w:r>
      <w:r w:rsidR="0035767A">
        <w:rPr>
          <w:rFonts w:ascii="Arial" w:hAnsi="Arial" w:cs="Arial"/>
          <w:color w:val="000000"/>
          <w:sz w:val="26"/>
          <w:szCs w:val="26"/>
          <w:lang w:val="es-ES"/>
        </w:rPr>
        <w:t xml:space="preserve"> </w:t>
      </w:r>
      <w:r w:rsidR="0035767A">
        <w:rPr>
          <w:rFonts w:ascii="Arial" w:hAnsi="Arial" w:cs="Arial"/>
          <w:bCs/>
          <w:iCs/>
          <w:sz w:val="26"/>
          <w:szCs w:val="26"/>
        </w:rPr>
        <w:t xml:space="preserve">- - - - - - - - - - - - - - - - - - - - - </w:t>
      </w:r>
    </w:p>
    <w:p w14:paraId="63701EE4" w14:textId="41B5DF3B" w:rsidR="0018000D" w:rsidRDefault="00DE4C7B" w:rsidP="00DE4C7B">
      <w:pPr>
        <w:spacing w:before="240" w:after="0" w:line="360" w:lineRule="auto"/>
        <w:ind w:firstLine="708"/>
        <w:jc w:val="both"/>
        <w:rPr>
          <w:rFonts w:ascii="Arial" w:hAnsi="Arial" w:cs="Arial"/>
          <w:color w:val="000000"/>
          <w:sz w:val="26"/>
          <w:szCs w:val="26"/>
          <w:lang w:val="es-ES"/>
        </w:rPr>
      </w:pPr>
      <w:r w:rsidRPr="0047174A">
        <w:rPr>
          <w:rFonts w:ascii="Arial" w:hAnsi="Arial" w:cs="Arial"/>
          <w:b/>
          <w:bCs/>
          <w:color w:val="000000"/>
          <w:sz w:val="26"/>
          <w:szCs w:val="26"/>
          <w:lang w:val="es-ES"/>
        </w:rPr>
        <w:t>SEGUNDO.</w:t>
      </w:r>
      <w:r w:rsidRPr="00D12634">
        <w:rPr>
          <w:rFonts w:ascii="Arial" w:hAnsi="Arial" w:cs="Arial"/>
          <w:color w:val="000000"/>
          <w:sz w:val="26"/>
          <w:szCs w:val="26"/>
          <w:lang w:val="es-ES"/>
        </w:rPr>
        <w:t xml:space="preserve"> </w:t>
      </w:r>
      <w:r w:rsidR="0018000D" w:rsidRPr="0035767A">
        <w:rPr>
          <w:rFonts w:ascii="Arial" w:hAnsi="Arial" w:cs="Arial"/>
          <w:color w:val="000000"/>
          <w:sz w:val="26"/>
          <w:szCs w:val="26"/>
          <w:lang w:val="es-ES"/>
        </w:rPr>
        <w:t xml:space="preserve">Se ordena </w:t>
      </w:r>
      <w:r w:rsidR="0047119A" w:rsidRPr="0035767A">
        <w:rPr>
          <w:rFonts w:ascii="Arial" w:hAnsi="Arial" w:cs="Arial"/>
          <w:color w:val="000000"/>
          <w:sz w:val="26"/>
          <w:szCs w:val="26"/>
          <w:lang w:val="es-ES"/>
        </w:rPr>
        <w:t xml:space="preserve">a la Sexta Sala Unitaria de Primera Instancia, </w:t>
      </w:r>
      <w:r w:rsidR="0018000D" w:rsidRPr="0035767A">
        <w:rPr>
          <w:rFonts w:ascii="Arial" w:hAnsi="Arial" w:cs="Arial"/>
          <w:color w:val="000000"/>
          <w:sz w:val="26"/>
          <w:szCs w:val="26"/>
          <w:lang w:val="es-ES"/>
        </w:rPr>
        <w:t xml:space="preserve">remitir el </w:t>
      </w:r>
      <w:r w:rsidR="0047119A" w:rsidRPr="0035767A">
        <w:rPr>
          <w:rFonts w:ascii="Arial" w:hAnsi="Arial" w:cs="Arial"/>
          <w:color w:val="000000"/>
          <w:sz w:val="26"/>
          <w:szCs w:val="26"/>
          <w:lang w:val="es-ES"/>
        </w:rPr>
        <w:t>expediente de primera instancia</w:t>
      </w:r>
      <w:r w:rsidR="0018000D" w:rsidRPr="0035767A">
        <w:rPr>
          <w:rFonts w:ascii="Arial" w:hAnsi="Arial" w:cs="Arial"/>
          <w:color w:val="000000"/>
          <w:sz w:val="26"/>
          <w:szCs w:val="26"/>
          <w:lang w:val="es-ES"/>
        </w:rPr>
        <w:t xml:space="preserve"> a la </w:t>
      </w:r>
      <w:r w:rsidR="0047119A" w:rsidRPr="0035767A">
        <w:rPr>
          <w:rFonts w:ascii="Arial" w:hAnsi="Arial" w:cs="Arial"/>
          <w:color w:val="000000"/>
          <w:sz w:val="26"/>
          <w:szCs w:val="26"/>
          <w:lang w:val="es-ES"/>
        </w:rPr>
        <w:t>Junta de Arbitraje para</w:t>
      </w:r>
      <w:r w:rsidR="0018000D" w:rsidRPr="0035767A">
        <w:rPr>
          <w:rFonts w:ascii="Arial" w:hAnsi="Arial" w:cs="Arial"/>
          <w:color w:val="000000"/>
          <w:sz w:val="26"/>
          <w:szCs w:val="26"/>
          <w:lang w:val="es-ES"/>
        </w:rPr>
        <w:t xml:space="preserve"> los Empleados al Servicio de los Poderes del Estado de Oaxaca</w:t>
      </w:r>
      <w:r w:rsidR="0047119A" w:rsidRPr="0035767A">
        <w:rPr>
          <w:rFonts w:ascii="Arial" w:hAnsi="Arial" w:cs="Arial"/>
          <w:color w:val="000000"/>
          <w:sz w:val="26"/>
          <w:szCs w:val="26"/>
          <w:lang w:val="es-ES"/>
        </w:rPr>
        <w:t>.</w:t>
      </w:r>
      <w:r w:rsidR="0035767A">
        <w:rPr>
          <w:rFonts w:ascii="Arial" w:hAnsi="Arial" w:cs="Arial"/>
          <w:color w:val="000000"/>
          <w:sz w:val="26"/>
          <w:szCs w:val="26"/>
          <w:lang w:val="es-ES"/>
        </w:rPr>
        <w:t xml:space="preserve"> </w:t>
      </w:r>
      <w:r w:rsidR="0035767A">
        <w:rPr>
          <w:rFonts w:ascii="Arial" w:hAnsi="Arial" w:cs="Arial"/>
          <w:bCs/>
          <w:iCs/>
          <w:sz w:val="26"/>
          <w:szCs w:val="26"/>
        </w:rPr>
        <w:t xml:space="preserve">- - - - - - - - - - - - - - - - - - - - - - - - - - - - - - - - - - - - - - - - - - - - - - </w:t>
      </w:r>
    </w:p>
    <w:p w14:paraId="31722F70" w14:textId="57C9E8D1" w:rsidR="00DE4C7B" w:rsidRPr="00F75F08" w:rsidRDefault="0018000D" w:rsidP="00DE4C7B">
      <w:pPr>
        <w:spacing w:before="240" w:after="0" w:line="360" w:lineRule="auto"/>
        <w:ind w:firstLine="708"/>
        <w:jc w:val="both"/>
        <w:rPr>
          <w:rFonts w:ascii="Arial" w:hAnsi="Arial" w:cs="Arial"/>
          <w:sz w:val="26"/>
          <w:szCs w:val="26"/>
        </w:rPr>
      </w:pPr>
      <w:r>
        <w:rPr>
          <w:rFonts w:ascii="Arial" w:hAnsi="Arial" w:cs="Arial"/>
          <w:b/>
          <w:bCs/>
          <w:color w:val="000000"/>
          <w:sz w:val="26"/>
          <w:szCs w:val="26"/>
          <w:lang w:val="es-ES"/>
        </w:rPr>
        <w:t xml:space="preserve">TERCERO. </w:t>
      </w:r>
      <w:r w:rsidR="00DE4C7B" w:rsidRPr="0047174A">
        <w:rPr>
          <w:rFonts w:ascii="Arial" w:hAnsi="Arial" w:cs="Arial"/>
          <w:b/>
          <w:bCs/>
          <w:color w:val="000000"/>
          <w:sz w:val="26"/>
          <w:szCs w:val="26"/>
          <w:lang w:val="es-ES"/>
        </w:rPr>
        <w:t>NOTIFÍQUESE Y CÚMPLASE</w:t>
      </w:r>
      <w:r w:rsidR="00DE4C7B" w:rsidRPr="00D12634">
        <w:rPr>
          <w:rFonts w:ascii="Arial" w:hAnsi="Arial" w:cs="Arial"/>
          <w:color w:val="000000"/>
          <w:sz w:val="26"/>
          <w:szCs w:val="26"/>
          <w:lang w:val="es-ES"/>
        </w:rPr>
        <w:t xml:space="preserve">; con copia certificada de la presente resolución, vuelvan las constancias remitidas a la </w:t>
      </w:r>
      <w:r>
        <w:rPr>
          <w:rFonts w:ascii="Arial" w:hAnsi="Arial" w:cs="Arial"/>
          <w:color w:val="000000"/>
          <w:sz w:val="26"/>
          <w:szCs w:val="26"/>
          <w:lang w:val="es-ES"/>
        </w:rPr>
        <w:t xml:space="preserve">Sexta </w:t>
      </w:r>
      <w:r w:rsidR="00DE4C7B" w:rsidRPr="00D12634">
        <w:rPr>
          <w:rFonts w:ascii="Arial" w:hAnsi="Arial" w:cs="Arial"/>
          <w:color w:val="000000"/>
          <w:sz w:val="26"/>
          <w:szCs w:val="26"/>
          <w:lang w:val="es-ES"/>
        </w:rPr>
        <w:t>Sala Unitaria de este Tribunal, y en su oportunidad archívese el cuaderno de revisión como asunto concluido.</w:t>
      </w:r>
      <w:r w:rsidR="00E63979" w:rsidRPr="00E63979">
        <w:rPr>
          <w:rFonts w:ascii="Arial" w:hAnsi="Arial" w:cs="Arial"/>
          <w:bCs/>
          <w:iCs/>
          <w:sz w:val="26"/>
          <w:szCs w:val="26"/>
        </w:rPr>
        <w:t xml:space="preserve"> </w:t>
      </w:r>
      <w:r w:rsidR="00E63979">
        <w:rPr>
          <w:rFonts w:ascii="Arial" w:hAnsi="Arial" w:cs="Arial"/>
          <w:bCs/>
          <w:iCs/>
          <w:sz w:val="26"/>
          <w:szCs w:val="26"/>
        </w:rPr>
        <w:t xml:space="preserve">- - - - - - - - - - - - - - - - - - - </w:t>
      </w:r>
    </w:p>
    <w:p w14:paraId="5AB8AE67" w14:textId="247A70C2" w:rsidR="00FB054E" w:rsidRDefault="00FB054E" w:rsidP="00FB054E">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w:t>
      </w:r>
      <w:r>
        <w:rPr>
          <w:rFonts w:ascii="Arial" w:hAnsi="Arial" w:cs="Arial"/>
          <w:b/>
          <w:bCs/>
          <w:sz w:val="26"/>
          <w:szCs w:val="26"/>
        </w:rPr>
        <w:t>(ponente)</w:t>
      </w:r>
      <w:r>
        <w:rPr>
          <w:rFonts w:ascii="Arial" w:hAnsi="Arial" w:cs="Arial"/>
          <w:sz w:val="26"/>
          <w:szCs w:val="26"/>
        </w:rPr>
        <w:t xml:space="preserve">, Gloria del Carmen Camacho Meza y Paulo José Luis Tapia Palacios, quienes </w:t>
      </w:r>
      <w:r>
        <w:rPr>
          <w:rFonts w:ascii="Arial" w:hAnsi="Arial" w:cs="Arial"/>
          <w:sz w:val="26"/>
          <w:szCs w:val="26"/>
        </w:rPr>
        <w:lastRenderedPageBreak/>
        <w:t xml:space="preserve">actúan con el Licenciado Juan Edy García Coronado, Secretario General de Acuerdos de este Tribunal, que autoriza y da fe. - - - - - - - - - </w:t>
      </w:r>
      <w:r w:rsidR="00E03EDE">
        <w:rPr>
          <w:rFonts w:ascii="Arial" w:hAnsi="Arial" w:cs="Arial"/>
          <w:sz w:val="26"/>
          <w:szCs w:val="26"/>
        </w:rPr>
        <w:t xml:space="preserve">- - - - - </w:t>
      </w:r>
    </w:p>
    <w:p w14:paraId="7A077BBB" w14:textId="77777777" w:rsidR="00FB054E" w:rsidRDefault="00FB054E" w:rsidP="00FB054E">
      <w:pPr>
        <w:spacing w:after="0" w:line="360" w:lineRule="auto"/>
        <w:ind w:right="51" w:firstLine="567"/>
        <w:jc w:val="center"/>
        <w:rPr>
          <w:rFonts w:ascii="Arial" w:eastAsia="Calibri" w:hAnsi="Arial" w:cs="Arial"/>
          <w:b/>
          <w:sz w:val="18"/>
          <w:szCs w:val="18"/>
        </w:rPr>
      </w:pPr>
    </w:p>
    <w:p w14:paraId="2BFBC0E9" w14:textId="77777777" w:rsidR="00FB054E" w:rsidRDefault="00FB054E" w:rsidP="00FB054E">
      <w:pPr>
        <w:spacing w:after="0" w:line="360" w:lineRule="auto"/>
        <w:ind w:right="51" w:firstLine="567"/>
        <w:jc w:val="center"/>
        <w:rPr>
          <w:rFonts w:ascii="Arial" w:eastAsia="Calibri" w:hAnsi="Arial" w:cs="Arial"/>
          <w:b/>
          <w:sz w:val="18"/>
          <w:szCs w:val="18"/>
        </w:rPr>
      </w:pPr>
    </w:p>
    <w:p w14:paraId="34A5A121" w14:textId="5805389A" w:rsidR="00FB054E" w:rsidRDefault="00FB054E" w:rsidP="00FB054E">
      <w:pPr>
        <w:spacing w:after="0" w:line="240" w:lineRule="auto"/>
        <w:rPr>
          <w:rFonts w:ascii="Arial" w:eastAsia="Times New Roman" w:hAnsi="Arial" w:cs="Arial"/>
          <w:sz w:val="26"/>
          <w:szCs w:val="26"/>
        </w:rPr>
      </w:pPr>
    </w:p>
    <w:p w14:paraId="5B594F26" w14:textId="77777777" w:rsidR="00E03EDE" w:rsidRDefault="00E03EDE" w:rsidP="00FB054E">
      <w:pPr>
        <w:spacing w:after="0" w:line="240" w:lineRule="auto"/>
        <w:rPr>
          <w:rFonts w:ascii="Arial" w:eastAsia="Times New Roman" w:hAnsi="Arial" w:cs="Arial"/>
          <w:sz w:val="26"/>
          <w:szCs w:val="26"/>
        </w:rPr>
      </w:pPr>
    </w:p>
    <w:p w14:paraId="512344C8" w14:textId="77777777" w:rsidR="00FB054E" w:rsidRDefault="00FB054E" w:rsidP="00FB054E">
      <w:pPr>
        <w:spacing w:after="0" w:line="240" w:lineRule="auto"/>
        <w:rPr>
          <w:rFonts w:ascii="Arial" w:eastAsia="Times New Roman" w:hAnsi="Arial" w:cs="Arial"/>
          <w:sz w:val="26"/>
          <w:szCs w:val="26"/>
        </w:rPr>
      </w:pPr>
    </w:p>
    <w:p w14:paraId="511285AC" w14:textId="77777777" w:rsidR="00FB054E" w:rsidRDefault="00FB054E" w:rsidP="00FB054E">
      <w:pPr>
        <w:spacing w:after="0" w:line="240" w:lineRule="auto"/>
        <w:ind w:firstLine="567"/>
        <w:jc w:val="center"/>
        <w:rPr>
          <w:rFonts w:ascii="Arial" w:eastAsia="Times New Roman" w:hAnsi="Arial" w:cs="Arial"/>
          <w:sz w:val="26"/>
          <w:szCs w:val="26"/>
        </w:rPr>
      </w:pPr>
    </w:p>
    <w:p w14:paraId="4E9EE93B" w14:textId="77777777" w:rsidR="00FB054E" w:rsidRDefault="00FB054E" w:rsidP="00FB054E">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41665CCB" w14:textId="77777777" w:rsidR="00FB054E" w:rsidRDefault="00FB054E" w:rsidP="00FB054E">
      <w:pPr>
        <w:spacing w:after="0" w:line="240" w:lineRule="auto"/>
        <w:ind w:firstLine="567"/>
        <w:jc w:val="center"/>
        <w:rPr>
          <w:rFonts w:ascii="Arial" w:hAnsi="Arial" w:cs="Arial"/>
          <w:sz w:val="26"/>
          <w:szCs w:val="26"/>
        </w:rPr>
      </w:pPr>
      <w:r>
        <w:rPr>
          <w:rFonts w:ascii="Arial" w:hAnsi="Arial" w:cs="Arial"/>
          <w:sz w:val="26"/>
          <w:szCs w:val="26"/>
        </w:rPr>
        <w:t>PRESIDENTE</w:t>
      </w:r>
    </w:p>
    <w:p w14:paraId="0F02A1DA" w14:textId="77777777" w:rsidR="00FB054E" w:rsidRDefault="00FB054E" w:rsidP="00FB054E">
      <w:pPr>
        <w:jc w:val="center"/>
        <w:rPr>
          <w:rFonts w:ascii="Arial" w:hAnsi="Arial" w:cs="Arial"/>
          <w:sz w:val="26"/>
          <w:szCs w:val="26"/>
        </w:rPr>
      </w:pPr>
    </w:p>
    <w:p w14:paraId="15294014" w14:textId="77777777" w:rsidR="00E03EDE" w:rsidRDefault="00E03EDE" w:rsidP="00052FBB">
      <w:pPr>
        <w:rPr>
          <w:rFonts w:ascii="Arial" w:hAnsi="Arial" w:cs="Arial"/>
          <w:sz w:val="26"/>
          <w:szCs w:val="26"/>
        </w:rPr>
      </w:pPr>
    </w:p>
    <w:p w14:paraId="6E001905" w14:textId="77777777" w:rsidR="00FB054E" w:rsidRDefault="00FB054E" w:rsidP="00FB054E">
      <w:pPr>
        <w:jc w:val="center"/>
        <w:rPr>
          <w:rFonts w:ascii="Arial" w:hAnsi="Arial" w:cs="Arial"/>
          <w:sz w:val="26"/>
          <w:szCs w:val="26"/>
        </w:rPr>
      </w:pPr>
    </w:p>
    <w:p w14:paraId="14CCD88B" w14:textId="00EFE742" w:rsidR="00FB054E" w:rsidRDefault="00052FBB" w:rsidP="00FB054E">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w:t>
      </w:r>
      <w:r w:rsidR="00FB054E">
        <w:rPr>
          <w:rFonts w:ascii="Arial" w:hAnsi="Arial" w:cs="Arial"/>
          <w:sz w:val="26"/>
          <w:szCs w:val="26"/>
        </w:rPr>
        <w:t>MAGISTRADO ABRAHAM SANTIAGO SORIANO</w:t>
      </w:r>
    </w:p>
    <w:p w14:paraId="71DACDF9" w14:textId="1153B690" w:rsidR="00FB054E" w:rsidRDefault="00FB054E" w:rsidP="00FB054E">
      <w:pPr>
        <w:rPr>
          <w:rFonts w:ascii="Arial" w:hAnsi="Arial" w:cs="Arial"/>
          <w:sz w:val="26"/>
          <w:szCs w:val="26"/>
        </w:rPr>
      </w:pPr>
    </w:p>
    <w:p w14:paraId="721CB2CE" w14:textId="6A8C003A" w:rsidR="00FB054E" w:rsidRDefault="00FB054E" w:rsidP="00FB054E">
      <w:pPr>
        <w:jc w:val="center"/>
        <w:rPr>
          <w:rFonts w:ascii="Arial" w:hAnsi="Arial" w:cs="Arial"/>
          <w:sz w:val="26"/>
          <w:szCs w:val="26"/>
        </w:rPr>
      </w:pPr>
    </w:p>
    <w:p w14:paraId="17F19D6B" w14:textId="77777777" w:rsidR="00E03EDE" w:rsidRDefault="00E03EDE" w:rsidP="00FB054E">
      <w:pPr>
        <w:jc w:val="center"/>
        <w:rPr>
          <w:rFonts w:ascii="Arial" w:hAnsi="Arial" w:cs="Arial"/>
          <w:sz w:val="26"/>
          <w:szCs w:val="26"/>
        </w:rPr>
      </w:pPr>
    </w:p>
    <w:p w14:paraId="520471A9" w14:textId="3E7EB6FA" w:rsidR="00FB054E" w:rsidRDefault="00052FBB" w:rsidP="00052FBB">
      <w:pPr>
        <w:jc w:val="center"/>
        <w:rPr>
          <w:rFonts w:ascii="Arial" w:hAnsi="Arial" w:cs="Arial"/>
          <w:sz w:val="26"/>
          <w:szCs w:val="26"/>
        </w:rPr>
      </w:pPr>
      <w:r>
        <w:rPr>
          <w:rFonts w:ascii="Arial" w:hAnsi="Arial" w:cs="Arial"/>
          <w:sz w:val="26"/>
          <w:szCs w:val="26"/>
        </w:rPr>
        <w:t xml:space="preserve">       </w:t>
      </w:r>
      <w:r w:rsidR="00FB054E">
        <w:rPr>
          <w:rFonts w:ascii="Arial" w:hAnsi="Arial" w:cs="Arial"/>
          <w:sz w:val="26"/>
          <w:szCs w:val="26"/>
        </w:rPr>
        <w:t>MAGISTRADO RAÚL PALOMARES PALOMINO</w:t>
      </w:r>
    </w:p>
    <w:p w14:paraId="0F893EBC" w14:textId="77777777" w:rsidR="00FB054E" w:rsidRDefault="00FB054E" w:rsidP="00FB054E">
      <w:pPr>
        <w:tabs>
          <w:tab w:val="left" w:pos="1680"/>
          <w:tab w:val="center" w:pos="4277"/>
        </w:tabs>
        <w:spacing w:line="360" w:lineRule="auto"/>
        <w:jc w:val="center"/>
        <w:rPr>
          <w:rFonts w:ascii="Arial" w:hAnsi="Arial" w:cs="Arial"/>
          <w:b/>
          <w:bCs/>
          <w:sz w:val="18"/>
          <w:szCs w:val="18"/>
        </w:rPr>
      </w:pPr>
    </w:p>
    <w:p w14:paraId="4FD6636C" w14:textId="2B30DE60" w:rsidR="00FB054E" w:rsidRDefault="00FB054E" w:rsidP="00FB054E">
      <w:pPr>
        <w:tabs>
          <w:tab w:val="left" w:pos="1680"/>
          <w:tab w:val="center" w:pos="4277"/>
        </w:tabs>
        <w:spacing w:line="360" w:lineRule="auto"/>
        <w:jc w:val="center"/>
        <w:rPr>
          <w:rFonts w:ascii="Arial" w:hAnsi="Arial" w:cs="Arial"/>
          <w:b/>
          <w:bCs/>
          <w:sz w:val="18"/>
          <w:szCs w:val="18"/>
        </w:rPr>
      </w:pPr>
    </w:p>
    <w:p w14:paraId="0CCFCDD0" w14:textId="77777777" w:rsidR="00E03EDE" w:rsidRDefault="00E03EDE" w:rsidP="00FB054E">
      <w:pPr>
        <w:tabs>
          <w:tab w:val="left" w:pos="1680"/>
          <w:tab w:val="center" w:pos="4277"/>
        </w:tabs>
        <w:spacing w:line="360" w:lineRule="auto"/>
        <w:jc w:val="center"/>
        <w:rPr>
          <w:rFonts w:ascii="Arial" w:hAnsi="Arial" w:cs="Arial"/>
          <w:b/>
          <w:bCs/>
          <w:sz w:val="18"/>
          <w:szCs w:val="18"/>
        </w:rPr>
      </w:pPr>
    </w:p>
    <w:p w14:paraId="6EB10AEF" w14:textId="77777777" w:rsidR="00FB054E" w:rsidRDefault="00FB054E" w:rsidP="00FB054E">
      <w:pPr>
        <w:tabs>
          <w:tab w:val="left" w:pos="1680"/>
          <w:tab w:val="center" w:pos="4277"/>
        </w:tabs>
        <w:spacing w:line="360" w:lineRule="auto"/>
        <w:jc w:val="center"/>
        <w:rPr>
          <w:rFonts w:ascii="Arial" w:hAnsi="Arial" w:cs="Arial"/>
          <w:b/>
          <w:bCs/>
          <w:sz w:val="18"/>
          <w:szCs w:val="18"/>
        </w:rPr>
      </w:pPr>
    </w:p>
    <w:p w14:paraId="18FD77D3" w14:textId="254081D1" w:rsidR="00FB054E" w:rsidRDefault="00052FBB" w:rsidP="00FB054E">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w:t>
      </w:r>
      <w:r w:rsidR="00FB054E">
        <w:rPr>
          <w:rFonts w:ascii="Arial" w:hAnsi="Arial" w:cs="Arial"/>
          <w:sz w:val="26"/>
          <w:szCs w:val="26"/>
        </w:rPr>
        <w:t>MAGISTRADA GLORIA DEL CARMEN CAMACHO MEZA</w:t>
      </w:r>
    </w:p>
    <w:p w14:paraId="4EEA9D03" w14:textId="77777777" w:rsidR="00FB054E" w:rsidRDefault="00FB054E" w:rsidP="00FB054E">
      <w:pPr>
        <w:tabs>
          <w:tab w:val="left" w:pos="1680"/>
          <w:tab w:val="center" w:pos="4277"/>
        </w:tabs>
        <w:spacing w:line="360" w:lineRule="auto"/>
        <w:jc w:val="center"/>
        <w:rPr>
          <w:rFonts w:ascii="Arial" w:hAnsi="Arial" w:cs="Arial"/>
          <w:sz w:val="26"/>
          <w:szCs w:val="26"/>
        </w:rPr>
      </w:pPr>
    </w:p>
    <w:p w14:paraId="46AFD4D4" w14:textId="1B175C3D" w:rsidR="00E03EDE" w:rsidRDefault="00E03EDE" w:rsidP="00FB054E">
      <w:pPr>
        <w:tabs>
          <w:tab w:val="left" w:pos="1680"/>
          <w:tab w:val="center" w:pos="4277"/>
        </w:tabs>
        <w:spacing w:line="360" w:lineRule="auto"/>
        <w:jc w:val="center"/>
        <w:rPr>
          <w:rFonts w:ascii="Arial" w:hAnsi="Arial" w:cs="Arial"/>
          <w:sz w:val="26"/>
          <w:szCs w:val="26"/>
        </w:rPr>
      </w:pPr>
    </w:p>
    <w:p w14:paraId="391D699B" w14:textId="77777777" w:rsidR="00FB054E" w:rsidRDefault="00FB054E" w:rsidP="00FB054E">
      <w:pPr>
        <w:tabs>
          <w:tab w:val="left" w:pos="1680"/>
          <w:tab w:val="center" w:pos="4277"/>
        </w:tabs>
        <w:spacing w:line="360" w:lineRule="auto"/>
        <w:jc w:val="center"/>
        <w:rPr>
          <w:rFonts w:ascii="Arial" w:hAnsi="Arial" w:cs="Arial"/>
          <w:b/>
          <w:bCs/>
          <w:sz w:val="18"/>
          <w:szCs w:val="18"/>
        </w:rPr>
      </w:pPr>
    </w:p>
    <w:p w14:paraId="3869303B" w14:textId="5D07568B" w:rsidR="00FB054E" w:rsidRDefault="00052FBB" w:rsidP="00FB054E">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w:t>
      </w:r>
      <w:r w:rsidR="00FB054E">
        <w:rPr>
          <w:rFonts w:ascii="Arial" w:hAnsi="Arial" w:cs="Arial"/>
          <w:sz w:val="26"/>
          <w:szCs w:val="26"/>
        </w:rPr>
        <w:t>MAGISTRADO PAULO JOSÉ LUIS TAPIA PALACIOS</w:t>
      </w:r>
    </w:p>
    <w:p w14:paraId="7EB9C136" w14:textId="3F4967AB" w:rsidR="00FB054E" w:rsidRDefault="00FB054E" w:rsidP="00052FBB">
      <w:pPr>
        <w:spacing w:after="0" w:line="240" w:lineRule="auto"/>
        <w:rPr>
          <w:rFonts w:ascii="Arial" w:hAnsi="Arial" w:cs="Arial"/>
          <w:sz w:val="26"/>
          <w:szCs w:val="26"/>
        </w:rPr>
      </w:pPr>
    </w:p>
    <w:p w14:paraId="7E1AD825" w14:textId="0C3E5187" w:rsidR="00052FBB" w:rsidRDefault="00052FBB" w:rsidP="00052FBB">
      <w:pPr>
        <w:spacing w:after="0" w:line="240" w:lineRule="auto"/>
        <w:rPr>
          <w:rFonts w:ascii="Arial" w:hAnsi="Arial" w:cs="Arial"/>
          <w:sz w:val="26"/>
          <w:szCs w:val="26"/>
        </w:rPr>
      </w:pPr>
    </w:p>
    <w:p w14:paraId="4DCA7106" w14:textId="77777777" w:rsidR="00E03EDE" w:rsidRDefault="00E03EDE" w:rsidP="00052FBB">
      <w:pPr>
        <w:spacing w:after="0" w:line="240" w:lineRule="auto"/>
        <w:rPr>
          <w:rFonts w:ascii="Arial" w:hAnsi="Arial" w:cs="Arial"/>
          <w:sz w:val="26"/>
          <w:szCs w:val="26"/>
        </w:rPr>
      </w:pPr>
    </w:p>
    <w:p w14:paraId="373623E3" w14:textId="7F187E95" w:rsidR="00FB054E" w:rsidRDefault="00052FBB" w:rsidP="00FB054E">
      <w:pPr>
        <w:spacing w:after="0" w:line="240" w:lineRule="auto"/>
        <w:jc w:val="center"/>
        <w:rPr>
          <w:rFonts w:ascii="Arial" w:hAnsi="Arial" w:cs="Arial"/>
          <w:sz w:val="26"/>
          <w:szCs w:val="26"/>
        </w:rPr>
      </w:pPr>
      <w:r>
        <w:rPr>
          <w:rFonts w:ascii="Arial" w:hAnsi="Arial" w:cs="Arial"/>
          <w:sz w:val="26"/>
          <w:szCs w:val="26"/>
        </w:rPr>
        <w:t xml:space="preserve">                </w:t>
      </w:r>
      <w:r w:rsidR="00FB054E">
        <w:rPr>
          <w:rFonts w:ascii="Arial" w:hAnsi="Arial" w:cs="Arial"/>
          <w:sz w:val="26"/>
          <w:szCs w:val="26"/>
        </w:rPr>
        <w:t>LICENCIADO JUAN EDY GARCÍA CORONADO.</w:t>
      </w:r>
    </w:p>
    <w:p w14:paraId="330B8B44" w14:textId="32B2B4EC" w:rsidR="00FB054E" w:rsidRDefault="00052FBB" w:rsidP="00FB054E">
      <w:pPr>
        <w:spacing w:after="0" w:line="240" w:lineRule="auto"/>
        <w:jc w:val="center"/>
      </w:pPr>
      <w:r>
        <w:rPr>
          <w:rFonts w:ascii="Arial" w:hAnsi="Arial" w:cs="Arial"/>
          <w:sz w:val="26"/>
          <w:szCs w:val="26"/>
        </w:rPr>
        <w:t xml:space="preserve">                 </w:t>
      </w:r>
      <w:r w:rsidR="00FB054E">
        <w:rPr>
          <w:rFonts w:ascii="Arial" w:hAnsi="Arial" w:cs="Arial"/>
          <w:sz w:val="26"/>
          <w:szCs w:val="26"/>
        </w:rPr>
        <w:t>SECRETARIO GENERAL DE ACUERDOS</w:t>
      </w:r>
    </w:p>
    <w:p w14:paraId="5CEA7456" w14:textId="5DED682A" w:rsidR="00FB054E" w:rsidRDefault="00FB054E" w:rsidP="00FB054E">
      <w:pPr>
        <w:jc w:val="center"/>
      </w:pPr>
    </w:p>
    <w:p w14:paraId="7E7C2E77" w14:textId="215F291B" w:rsidR="004411F3" w:rsidRPr="003B6CF0" w:rsidRDefault="004411F3" w:rsidP="00FB054E">
      <w:pPr>
        <w:spacing w:before="240" w:line="360" w:lineRule="auto"/>
        <w:ind w:firstLine="708"/>
        <w:jc w:val="center"/>
      </w:pPr>
    </w:p>
    <w:sectPr w:rsidR="004411F3" w:rsidRPr="003B6CF0" w:rsidSect="00052FBB">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0DA135" w14:textId="77777777" w:rsidR="0024360A" w:rsidRDefault="0024360A">
      <w:pPr>
        <w:spacing w:after="0" w:line="240" w:lineRule="auto"/>
      </w:pPr>
      <w:r>
        <w:separator/>
      </w:r>
    </w:p>
  </w:endnote>
  <w:endnote w:type="continuationSeparator" w:id="0">
    <w:p w14:paraId="5BCFE640" w14:textId="77777777" w:rsidR="0024360A" w:rsidRDefault="00243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AC86A1" w14:textId="77777777" w:rsidR="0024360A" w:rsidRDefault="0024360A">
      <w:pPr>
        <w:spacing w:after="0" w:line="240" w:lineRule="auto"/>
      </w:pPr>
      <w:r>
        <w:separator/>
      </w:r>
    </w:p>
  </w:footnote>
  <w:footnote w:type="continuationSeparator" w:id="0">
    <w:p w14:paraId="36B1088F" w14:textId="77777777" w:rsidR="0024360A" w:rsidRDefault="0024360A">
      <w:pPr>
        <w:spacing w:after="0" w:line="240" w:lineRule="auto"/>
      </w:pPr>
      <w:r>
        <w:continuationSeparator/>
      </w:r>
    </w:p>
  </w:footnote>
  <w:footnote w:id="1">
    <w:p w14:paraId="418E2B0F" w14:textId="77777777" w:rsidR="00B656CA" w:rsidRPr="001F52A2" w:rsidRDefault="00B656CA" w:rsidP="00B656CA">
      <w:pPr>
        <w:pStyle w:val="Textonotapie"/>
        <w:jc w:val="both"/>
        <w:rPr>
          <w:rFonts w:ascii="Arial" w:hAnsi="Arial" w:cs="Arial"/>
          <w:i/>
        </w:rPr>
      </w:pPr>
      <w:r w:rsidRPr="001F52A2">
        <w:rPr>
          <w:rStyle w:val="Refdenotaalpie"/>
          <w:b/>
        </w:rPr>
        <w:footnoteRef/>
      </w:r>
      <w:r w:rsidRPr="001F52A2">
        <w:rPr>
          <w:b/>
        </w:rPr>
        <w:t xml:space="preserve"> “</w:t>
      </w:r>
      <w:r w:rsidRPr="001F52A2">
        <w:rPr>
          <w:rFonts w:ascii="Arial" w:hAnsi="Arial" w:cs="Arial"/>
          <w:b/>
          <w:i/>
        </w:rPr>
        <w:t>ARTÍCULO 203.-</w:t>
      </w:r>
      <w:r w:rsidRPr="001F52A2">
        <w:rPr>
          <w:rFonts w:ascii="Arial" w:hAnsi="Arial" w:cs="Arial"/>
          <w:i/>
        </w:rPr>
        <w:t xml:space="preserve"> La valoración de las pruebas se hará de acuerdo con las siguientes reglas:</w:t>
      </w:r>
    </w:p>
    <w:p w14:paraId="0616B7FE" w14:textId="77777777" w:rsidR="00B656CA" w:rsidRPr="001F52A2" w:rsidRDefault="00B656CA" w:rsidP="00B656CA">
      <w:pPr>
        <w:pStyle w:val="Textonotapie"/>
        <w:jc w:val="both"/>
        <w:rPr>
          <w:rFonts w:ascii="Arial" w:hAnsi="Arial" w:cs="Arial"/>
          <w:i/>
        </w:rPr>
      </w:pPr>
      <w:r w:rsidRPr="001F52A2">
        <w:rPr>
          <w:rFonts w:ascii="Arial" w:hAnsi="Arial" w:cs="Arial"/>
          <w:i/>
        </w:rPr>
        <w:t>I. Harán prueba plena la confesión expresa de las partes y los actos contenidos en documentos públicos, si en éstos últimos se contienen declaraciones de verdad o manifestaciones de hechos de particulares</w:t>
      </w:r>
      <w:r>
        <w:rPr>
          <w:rFonts w:ascii="Arial" w:hAnsi="Arial" w:cs="Arial"/>
          <w:i/>
        </w:rPr>
        <w:t>;…”</w:t>
      </w:r>
    </w:p>
  </w:footnote>
  <w:footnote w:id="2">
    <w:p w14:paraId="309D4113" w14:textId="77777777" w:rsidR="00B656CA" w:rsidRPr="00FD367A" w:rsidRDefault="00B656CA" w:rsidP="00B656CA">
      <w:pPr>
        <w:pStyle w:val="Textonotapie"/>
        <w:jc w:val="both"/>
        <w:rPr>
          <w:rFonts w:ascii="Arial" w:hAnsi="Arial" w:cs="Arial"/>
        </w:rPr>
      </w:pPr>
      <w:r>
        <w:rPr>
          <w:rStyle w:val="Refdenotaalpie"/>
        </w:rPr>
        <w:footnoteRef/>
      </w:r>
      <w:r>
        <w:t xml:space="preserve"> </w:t>
      </w:r>
      <w:r w:rsidRPr="00FD367A">
        <w:rPr>
          <w:rFonts w:ascii="Arial" w:hAnsi="Arial" w:cs="Arial"/>
        </w:rPr>
        <w:t>Consultable a fojas 04 (cuatro) a 12 (doce) del expediente 0131/2020 del índice de la Sexta Sala Unitaria de Primera Instancia.</w:t>
      </w:r>
    </w:p>
  </w:footnote>
  <w:footnote w:id="3">
    <w:p w14:paraId="27937453" w14:textId="77777777" w:rsidR="00633BB9" w:rsidRPr="00D84FB4" w:rsidRDefault="00633BB9" w:rsidP="00633BB9">
      <w:pPr>
        <w:pStyle w:val="Textonotapie"/>
        <w:rPr>
          <w:rFonts w:ascii="Arial" w:hAnsi="Arial" w:cs="Arial"/>
          <w:i/>
          <w:iCs/>
        </w:rPr>
      </w:pPr>
      <w:r>
        <w:rPr>
          <w:rStyle w:val="Refdenotaalpie"/>
        </w:rPr>
        <w:footnoteRef/>
      </w:r>
      <w:r>
        <w:t xml:space="preserve"> </w:t>
      </w:r>
      <w:r w:rsidRPr="00D84FB4">
        <w:rPr>
          <w:rFonts w:ascii="Arial" w:hAnsi="Arial" w:cs="Arial"/>
          <w:b/>
          <w:bCs/>
          <w:i/>
          <w:iCs/>
        </w:rPr>
        <w:t xml:space="preserve">Artículo 5.- </w:t>
      </w:r>
      <w:r w:rsidRPr="00D84FB4">
        <w:rPr>
          <w:rFonts w:ascii="Arial" w:hAnsi="Arial" w:cs="Arial"/>
          <w:i/>
          <w:iCs/>
        </w:rPr>
        <w:t>Para los efectos de esta Ley, se entenderá por: (…)</w:t>
      </w:r>
    </w:p>
    <w:p w14:paraId="5EE25D48" w14:textId="77777777" w:rsidR="00633BB9" w:rsidRPr="00D84FB4" w:rsidRDefault="00633BB9" w:rsidP="00633BB9">
      <w:pPr>
        <w:pStyle w:val="Textonotapie"/>
        <w:jc w:val="both"/>
        <w:rPr>
          <w:rFonts w:ascii="Arial" w:hAnsi="Arial" w:cs="Arial"/>
          <w:i/>
          <w:iCs/>
        </w:rPr>
      </w:pPr>
      <w:r w:rsidRPr="00D84FB4">
        <w:rPr>
          <w:rFonts w:ascii="Arial" w:hAnsi="Arial" w:cs="Arial"/>
          <w:b/>
          <w:bCs/>
          <w:i/>
          <w:iCs/>
        </w:rPr>
        <w:t xml:space="preserve">X. </w:t>
      </w:r>
      <w:r w:rsidRPr="00D84FB4">
        <w:rPr>
          <w:rFonts w:ascii="Arial" w:hAnsi="Arial" w:cs="Arial"/>
          <w:i/>
          <w:iCs/>
        </w:rPr>
        <w:t xml:space="preserve">Instituciones Policiales: a </w:t>
      </w:r>
      <w:bookmarkStart w:id="3" w:name="_Hlk79864956"/>
      <w:r w:rsidRPr="00D84FB4">
        <w:rPr>
          <w:rFonts w:ascii="Arial" w:hAnsi="Arial" w:cs="Arial"/>
          <w:i/>
          <w:iCs/>
        </w:rPr>
        <w:t>los cuerpos de policía, de vigilancia y custodia de los establecimientos penitenciarios, de detención preventiva, o de centros de arraigos; y en general, todas las dependencias encargadas de la seguridad pública a nivel federal, local y municipal, que realicen funciones similares</w:t>
      </w:r>
      <w:bookmarkEnd w:id="3"/>
      <w:r w:rsidRPr="00D84FB4">
        <w:rPr>
          <w:rFonts w:ascii="Arial" w:hAnsi="Arial" w:cs="Arial"/>
          <w:i/>
          <w:iCs/>
        </w:rPr>
        <w:t>;</w:t>
      </w:r>
    </w:p>
  </w:footnote>
  <w:footnote w:id="4">
    <w:p w14:paraId="2D218ECA" w14:textId="77777777" w:rsidR="00633BB9" w:rsidRPr="00D84FB4" w:rsidRDefault="00633BB9" w:rsidP="00633BB9">
      <w:pPr>
        <w:pStyle w:val="Textonotapie"/>
        <w:rPr>
          <w:rFonts w:ascii="Arial" w:hAnsi="Arial" w:cs="Arial"/>
          <w:i/>
          <w:iCs/>
        </w:rPr>
      </w:pPr>
      <w:r>
        <w:rPr>
          <w:rStyle w:val="Refdenotaalpie"/>
        </w:rPr>
        <w:footnoteRef/>
      </w:r>
      <w:r>
        <w:t xml:space="preserve"> </w:t>
      </w:r>
      <w:r w:rsidRPr="00D84FB4">
        <w:rPr>
          <w:rFonts w:ascii="Arial" w:hAnsi="Arial" w:cs="Arial"/>
          <w:b/>
          <w:bCs/>
          <w:i/>
          <w:iCs/>
        </w:rPr>
        <w:t>Artículo 7.-</w:t>
      </w:r>
      <w:r w:rsidRPr="00D84FB4">
        <w:rPr>
          <w:rFonts w:ascii="Arial" w:hAnsi="Arial" w:cs="Arial"/>
          <w:i/>
          <w:iCs/>
        </w:rPr>
        <w:t xml:space="preserve"> Para los efectos de la presente Ley, se entiende por: (…)</w:t>
      </w:r>
    </w:p>
    <w:p w14:paraId="7B6FA9FB" w14:textId="77777777" w:rsidR="00633BB9" w:rsidRPr="00D84FB4" w:rsidRDefault="00633BB9" w:rsidP="00633BB9">
      <w:pPr>
        <w:pStyle w:val="Textonotapie"/>
        <w:jc w:val="both"/>
        <w:rPr>
          <w:rFonts w:ascii="Arial" w:hAnsi="Arial" w:cs="Arial"/>
          <w:i/>
          <w:iCs/>
        </w:rPr>
      </w:pPr>
      <w:r w:rsidRPr="00D84FB4">
        <w:rPr>
          <w:rFonts w:ascii="Arial" w:hAnsi="Arial" w:cs="Arial"/>
          <w:b/>
          <w:bCs/>
          <w:i/>
          <w:iCs/>
        </w:rPr>
        <w:t>XIV.</w:t>
      </w:r>
      <w:r w:rsidRPr="00D84FB4">
        <w:rPr>
          <w:rFonts w:ascii="Arial" w:hAnsi="Arial" w:cs="Arial"/>
          <w:i/>
          <w:iCs/>
        </w:rPr>
        <w:t xml:space="preserve"> Instituciones Policiales, a la Policía Estatal, Cuerpos de Seguridad, Vigilancia y Custodia Penitenciaria, Guías Técnicos en los Centros Especializados de Internamiento; de Detención Preventiva; del Órgano Desconcentrado Policía Auxiliar, Bancaria, Industrial y Comercial de la Secretaría de Seguridad Pública (PABIC); el Heroico Cuerpo de Bomberos; así como las demás corporaciones policiales de la Secretaría de Seguridad Pública; la Agencia Estatal de Investigaciones de la Fiscalía General del Estado de Oaxaca y las policías municipales.</w:t>
      </w:r>
    </w:p>
  </w:footnote>
  <w:footnote w:id="5">
    <w:p w14:paraId="3BA10369" w14:textId="465129D6" w:rsidR="00B97350" w:rsidRPr="00B97350" w:rsidRDefault="00B97350">
      <w:pPr>
        <w:pStyle w:val="Textonotapie"/>
        <w:rPr>
          <w:rFonts w:ascii="Arial" w:hAnsi="Arial" w:cs="Arial"/>
        </w:rPr>
      </w:pPr>
      <w:r w:rsidRPr="00B97350">
        <w:rPr>
          <w:rStyle w:val="Refdenotaalpie"/>
          <w:rFonts w:ascii="Arial" w:hAnsi="Arial" w:cs="Arial"/>
        </w:rPr>
        <w:footnoteRef/>
      </w:r>
      <w:r w:rsidRPr="00B97350">
        <w:rPr>
          <w:rFonts w:ascii="Arial" w:hAnsi="Arial" w:cs="Arial"/>
        </w:rPr>
        <w:t xml:space="preserve"> </w:t>
      </w:r>
      <w:r w:rsidR="00F632A5">
        <w:rPr>
          <w:rFonts w:ascii="Arial" w:hAnsi="Arial" w:cs="Arial"/>
        </w:rPr>
        <w:t xml:space="preserve">Visible </w:t>
      </w:r>
      <w:r w:rsidRPr="00B97350">
        <w:rPr>
          <w:rFonts w:ascii="Arial" w:hAnsi="Arial" w:cs="Arial"/>
        </w:rPr>
        <w:t xml:space="preserve">a fojas 13 (trece) del expediente 0131/2020 del índice de la Sexta Sala de Primera Instancia.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4C4EB46" w:rsidR="000F5C41" w:rsidRDefault="00C36E4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C36E42">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839AD2E" w:rsidR="000F5C41" w:rsidRDefault="00C36E4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C36E42">
          <w:rPr>
            <w:noProof/>
            <w:lang w:val="es-ES"/>
          </w:rPr>
          <w:t>11</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C36E4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F4E7B6E"/>
    <w:multiLevelType w:val="hybridMultilevel"/>
    <w:tmpl w:val="7B2E285E"/>
    <w:lvl w:ilvl="0" w:tplc="5A10A35C">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C7A"/>
    <w:rsid w:val="00003193"/>
    <w:rsid w:val="00003CC3"/>
    <w:rsid w:val="00004038"/>
    <w:rsid w:val="0000488B"/>
    <w:rsid w:val="00005B69"/>
    <w:rsid w:val="00005BCB"/>
    <w:rsid w:val="00005EA0"/>
    <w:rsid w:val="00007105"/>
    <w:rsid w:val="00007296"/>
    <w:rsid w:val="00007529"/>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E55"/>
    <w:rsid w:val="00023F33"/>
    <w:rsid w:val="00024545"/>
    <w:rsid w:val="0002475B"/>
    <w:rsid w:val="00025BEB"/>
    <w:rsid w:val="000262A2"/>
    <w:rsid w:val="000264DD"/>
    <w:rsid w:val="00026C11"/>
    <w:rsid w:val="000306D4"/>
    <w:rsid w:val="00030BAF"/>
    <w:rsid w:val="00031C59"/>
    <w:rsid w:val="000324B9"/>
    <w:rsid w:val="00032670"/>
    <w:rsid w:val="000329BA"/>
    <w:rsid w:val="00032D83"/>
    <w:rsid w:val="000330FB"/>
    <w:rsid w:val="000338EE"/>
    <w:rsid w:val="00034F3F"/>
    <w:rsid w:val="0003629C"/>
    <w:rsid w:val="00036809"/>
    <w:rsid w:val="00036823"/>
    <w:rsid w:val="000369AF"/>
    <w:rsid w:val="00037279"/>
    <w:rsid w:val="00037443"/>
    <w:rsid w:val="00037843"/>
    <w:rsid w:val="00037C6A"/>
    <w:rsid w:val="00040C67"/>
    <w:rsid w:val="00040C69"/>
    <w:rsid w:val="000419E9"/>
    <w:rsid w:val="00041EAA"/>
    <w:rsid w:val="00042473"/>
    <w:rsid w:val="00042E41"/>
    <w:rsid w:val="00043077"/>
    <w:rsid w:val="000441B5"/>
    <w:rsid w:val="00044C5F"/>
    <w:rsid w:val="000450F5"/>
    <w:rsid w:val="000456C6"/>
    <w:rsid w:val="000466B1"/>
    <w:rsid w:val="000466D5"/>
    <w:rsid w:val="00046D4D"/>
    <w:rsid w:val="000525F8"/>
    <w:rsid w:val="0005285F"/>
    <w:rsid w:val="00052FBB"/>
    <w:rsid w:val="00053207"/>
    <w:rsid w:val="0005370C"/>
    <w:rsid w:val="0005375E"/>
    <w:rsid w:val="000540E8"/>
    <w:rsid w:val="00054705"/>
    <w:rsid w:val="00054D3C"/>
    <w:rsid w:val="00055248"/>
    <w:rsid w:val="00055F66"/>
    <w:rsid w:val="000562FB"/>
    <w:rsid w:val="000565B2"/>
    <w:rsid w:val="00056FA4"/>
    <w:rsid w:val="0006099F"/>
    <w:rsid w:val="00060DBB"/>
    <w:rsid w:val="00061268"/>
    <w:rsid w:val="00061610"/>
    <w:rsid w:val="000616B5"/>
    <w:rsid w:val="00061C4C"/>
    <w:rsid w:val="0006202A"/>
    <w:rsid w:val="000620CD"/>
    <w:rsid w:val="00062802"/>
    <w:rsid w:val="00062BE3"/>
    <w:rsid w:val="00064906"/>
    <w:rsid w:val="00064E7E"/>
    <w:rsid w:val="00064FD9"/>
    <w:rsid w:val="00067B5A"/>
    <w:rsid w:val="00070777"/>
    <w:rsid w:val="00070AA4"/>
    <w:rsid w:val="000714A1"/>
    <w:rsid w:val="00071C6F"/>
    <w:rsid w:val="00071E8C"/>
    <w:rsid w:val="00071F15"/>
    <w:rsid w:val="000727EB"/>
    <w:rsid w:val="000728B9"/>
    <w:rsid w:val="00073450"/>
    <w:rsid w:val="000737BF"/>
    <w:rsid w:val="00074A23"/>
    <w:rsid w:val="00074C62"/>
    <w:rsid w:val="000755A5"/>
    <w:rsid w:val="000756DE"/>
    <w:rsid w:val="00076647"/>
    <w:rsid w:val="000767C8"/>
    <w:rsid w:val="00076CEA"/>
    <w:rsid w:val="00076D03"/>
    <w:rsid w:val="00077661"/>
    <w:rsid w:val="00077DFD"/>
    <w:rsid w:val="00080A85"/>
    <w:rsid w:val="0008122B"/>
    <w:rsid w:val="0008141F"/>
    <w:rsid w:val="00083375"/>
    <w:rsid w:val="00083541"/>
    <w:rsid w:val="00085132"/>
    <w:rsid w:val="0008514D"/>
    <w:rsid w:val="00085F74"/>
    <w:rsid w:val="00086083"/>
    <w:rsid w:val="00087470"/>
    <w:rsid w:val="000875DB"/>
    <w:rsid w:val="000900BD"/>
    <w:rsid w:val="000904A5"/>
    <w:rsid w:val="0009077C"/>
    <w:rsid w:val="00090D7D"/>
    <w:rsid w:val="000910E0"/>
    <w:rsid w:val="00091B93"/>
    <w:rsid w:val="00092BF4"/>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5A5"/>
    <w:rsid w:val="000C2764"/>
    <w:rsid w:val="000C3DC9"/>
    <w:rsid w:val="000C3E9E"/>
    <w:rsid w:val="000C4139"/>
    <w:rsid w:val="000C47B5"/>
    <w:rsid w:val="000C5414"/>
    <w:rsid w:val="000C5BCE"/>
    <w:rsid w:val="000C5DC1"/>
    <w:rsid w:val="000C6670"/>
    <w:rsid w:val="000C73CF"/>
    <w:rsid w:val="000D04BF"/>
    <w:rsid w:val="000D153E"/>
    <w:rsid w:val="000D170C"/>
    <w:rsid w:val="000D1CF0"/>
    <w:rsid w:val="000D1E7B"/>
    <w:rsid w:val="000D2A1F"/>
    <w:rsid w:val="000D3E85"/>
    <w:rsid w:val="000D42B5"/>
    <w:rsid w:val="000D44C8"/>
    <w:rsid w:val="000D4AFE"/>
    <w:rsid w:val="000D5397"/>
    <w:rsid w:val="000D558F"/>
    <w:rsid w:val="000D5746"/>
    <w:rsid w:val="000D6E87"/>
    <w:rsid w:val="000D7314"/>
    <w:rsid w:val="000D74AD"/>
    <w:rsid w:val="000D771A"/>
    <w:rsid w:val="000D7B89"/>
    <w:rsid w:val="000D7C8C"/>
    <w:rsid w:val="000E1E0D"/>
    <w:rsid w:val="000E32F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D38"/>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46A"/>
    <w:rsid w:val="00126B7D"/>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8BF"/>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17C1"/>
    <w:rsid w:val="00172205"/>
    <w:rsid w:val="0017260E"/>
    <w:rsid w:val="001729D0"/>
    <w:rsid w:val="00172B51"/>
    <w:rsid w:val="00172C89"/>
    <w:rsid w:val="001730C4"/>
    <w:rsid w:val="00175489"/>
    <w:rsid w:val="0017568D"/>
    <w:rsid w:val="00175C14"/>
    <w:rsid w:val="0017612F"/>
    <w:rsid w:val="001761CB"/>
    <w:rsid w:val="0017651E"/>
    <w:rsid w:val="001778B4"/>
    <w:rsid w:val="001779CB"/>
    <w:rsid w:val="00177B53"/>
    <w:rsid w:val="0018000D"/>
    <w:rsid w:val="001826D0"/>
    <w:rsid w:val="001831E3"/>
    <w:rsid w:val="0018345B"/>
    <w:rsid w:val="0018356C"/>
    <w:rsid w:val="0018358B"/>
    <w:rsid w:val="00184333"/>
    <w:rsid w:val="0018454F"/>
    <w:rsid w:val="001846BB"/>
    <w:rsid w:val="001854BD"/>
    <w:rsid w:val="00185DC5"/>
    <w:rsid w:val="00186701"/>
    <w:rsid w:val="00186FB3"/>
    <w:rsid w:val="0018765B"/>
    <w:rsid w:val="00192287"/>
    <w:rsid w:val="001923AE"/>
    <w:rsid w:val="001924B2"/>
    <w:rsid w:val="00193047"/>
    <w:rsid w:val="00193379"/>
    <w:rsid w:val="00194B7B"/>
    <w:rsid w:val="001951A3"/>
    <w:rsid w:val="00195583"/>
    <w:rsid w:val="00195988"/>
    <w:rsid w:val="001A0745"/>
    <w:rsid w:val="001A083E"/>
    <w:rsid w:val="001A1302"/>
    <w:rsid w:val="001A16CC"/>
    <w:rsid w:val="001A18E1"/>
    <w:rsid w:val="001A2144"/>
    <w:rsid w:val="001A2FDB"/>
    <w:rsid w:val="001A345A"/>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C53"/>
    <w:rsid w:val="001C1FDF"/>
    <w:rsid w:val="001C2557"/>
    <w:rsid w:val="001C2644"/>
    <w:rsid w:val="001C2B0B"/>
    <w:rsid w:val="001C2B81"/>
    <w:rsid w:val="001C3581"/>
    <w:rsid w:val="001C36D8"/>
    <w:rsid w:val="001C39B4"/>
    <w:rsid w:val="001C3A80"/>
    <w:rsid w:val="001C421F"/>
    <w:rsid w:val="001C422B"/>
    <w:rsid w:val="001C502D"/>
    <w:rsid w:val="001C53B0"/>
    <w:rsid w:val="001C5E63"/>
    <w:rsid w:val="001C7EC3"/>
    <w:rsid w:val="001D07F6"/>
    <w:rsid w:val="001D0DCF"/>
    <w:rsid w:val="001D2E85"/>
    <w:rsid w:val="001D300A"/>
    <w:rsid w:val="001D31A6"/>
    <w:rsid w:val="001D3B81"/>
    <w:rsid w:val="001D40CC"/>
    <w:rsid w:val="001D4D61"/>
    <w:rsid w:val="001D4D8C"/>
    <w:rsid w:val="001D5282"/>
    <w:rsid w:val="001D529D"/>
    <w:rsid w:val="001D577C"/>
    <w:rsid w:val="001D694C"/>
    <w:rsid w:val="001D6DA6"/>
    <w:rsid w:val="001D754A"/>
    <w:rsid w:val="001E288A"/>
    <w:rsid w:val="001E2A02"/>
    <w:rsid w:val="001E2B84"/>
    <w:rsid w:val="001E338B"/>
    <w:rsid w:val="001E3B11"/>
    <w:rsid w:val="001E4C02"/>
    <w:rsid w:val="001E65E8"/>
    <w:rsid w:val="001E6AE5"/>
    <w:rsid w:val="001E6DBC"/>
    <w:rsid w:val="001E7020"/>
    <w:rsid w:val="001E71FD"/>
    <w:rsid w:val="001E77A9"/>
    <w:rsid w:val="001E7BD1"/>
    <w:rsid w:val="001F2154"/>
    <w:rsid w:val="001F287C"/>
    <w:rsid w:val="001F2D73"/>
    <w:rsid w:val="001F5050"/>
    <w:rsid w:val="001F625A"/>
    <w:rsid w:val="001F6B28"/>
    <w:rsid w:val="001F6C56"/>
    <w:rsid w:val="001F6D00"/>
    <w:rsid w:val="001F72DF"/>
    <w:rsid w:val="001F77D0"/>
    <w:rsid w:val="002010A9"/>
    <w:rsid w:val="00201769"/>
    <w:rsid w:val="0020247E"/>
    <w:rsid w:val="002025FD"/>
    <w:rsid w:val="0020352C"/>
    <w:rsid w:val="00203FD3"/>
    <w:rsid w:val="0020458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C4"/>
    <w:rsid w:val="002170A5"/>
    <w:rsid w:val="00217F57"/>
    <w:rsid w:val="00221687"/>
    <w:rsid w:val="00221709"/>
    <w:rsid w:val="00222A05"/>
    <w:rsid w:val="00222D60"/>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91"/>
    <w:rsid w:val="002369EA"/>
    <w:rsid w:val="002371FF"/>
    <w:rsid w:val="00237985"/>
    <w:rsid w:val="00237D5A"/>
    <w:rsid w:val="00237DC2"/>
    <w:rsid w:val="00240C99"/>
    <w:rsid w:val="0024189D"/>
    <w:rsid w:val="00241BC3"/>
    <w:rsid w:val="00241C7D"/>
    <w:rsid w:val="00241F55"/>
    <w:rsid w:val="00242699"/>
    <w:rsid w:val="002434A0"/>
    <w:rsid w:val="00243566"/>
    <w:rsid w:val="0024360A"/>
    <w:rsid w:val="002437B0"/>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1FA5"/>
    <w:rsid w:val="002622FA"/>
    <w:rsid w:val="00262359"/>
    <w:rsid w:val="00262666"/>
    <w:rsid w:val="00262D7C"/>
    <w:rsid w:val="00263720"/>
    <w:rsid w:val="00265161"/>
    <w:rsid w:val="0026585C"/>
    <w:rsid w:val="00265F1B"/>
    <w:rsid w:val="002665A2"/>
    <w:rsid w:val="00267221"/>
    <w:rsid w:val="00270087"/>
    <w:rsid w:val="00270831"/>
    <w:rsid w:val="0027275E"/>
    <w:rsid w:val="00272A7D"/>
    <w:rsid w:val="00273171"/>
    <w:rsid w:val="00273266"/>
    <w:rsid w:val="00273C5B"/>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8DB"/>
    <w:rsid w:val="002926B1"/>
    <w:rsid w:val="00292CA5"/>
    <w:rsid w:val="00293B1D"/>
    <w:rsid w:val="00293E41"/>
    <w:rsid w:val="00294606"/>
    <w:rsid w:val="00295E93"/>
    <w:rsid w:val="00296748"/>
    <w:rsid w:val="0029713B"/>
    <w:rsid w:val="00297C79"/>
    <w:rsid w:val="002A0081"/>
    <w:rsid w:val="002A0713"/>
    <w:rsid w:val="002A18E6"/>
    <w:rsid w:val="002A1AAC"/>
    <w:rsid w:val="002A2985"/>
    <w:rsid w:val="002A4058"/>
    <w:rsid w:val="002A4088"/>
    <w:rsid w:val="002A4403"/>
    <w:rsid w:val="002A4AD1"/>
    <w:rsid w:val="002A4AE9"/>
    <w:rsid w:val="002A4B47"/>
    <w:rsid w:val="002A4DEA"/>
    <w:rsid w:val="002A5750"/>
    <w:rsid w:val="002A657D"/>
    <w:rsid w:val="002A6B3D"/>
    <w:rsid w:val="002A6E86"/>
    <w:rsid w:val="002A6EF0"/>
    <w:rsid w:val="002B0967"/>
    <w:rsid w:val="002B19C8"/>
    <w:rsid w:val="002B1C2A"/>
    <w:rsid w:val="002B2706"/>
    <w:rsid w:val="002B3BA3"/>
    <w:rsid w:val="002B4040"/>
    <w:rsid w:val="002B5C09"/>
    <w:rsid w:val="002B5C82"/>
    <w:rsid w:val="002B5E81"/>
    <w:rsid w:val="002B6893"/>
    <w:rsid w:val="002B6B9D"/>
    <w:rsid w:val="002B6C19"/>
    <w:rsid w:val="002B6D0D"/>
    <w:rsid w:val="002B6DBF"/>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109"/>
    <w:rsid w:val="002D0290"/>
    <w:rsid w:val="002D0C9B"/>
    <w:rsid w:val="002D1979"/>
    <w:rsid w:val="002D268B"/>
    <w:rsid w:val="002D2CEE"/>
    <w:rsid w:val="002D3701"/>
    <w:rsid w:val="002D3CF1"/>
    <w:rsid w:val="002D3F79"/>
    <w:rsid w:val="002D413F"/>
    <w:rsid w:val="002D4B99"/>
    <w:rsid w:val="002D6523"/>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559"/>
    <w:rsid w:val="002E773F"/>
    <w:rsid w:val="002E791E"/>
    <w:rsid w:val="002F02E0"/>
    <w:rsid w:val="002F0F19"/>
    <w:rsid w:val="002F19AF"/>
    <w:rsid w:val="002F1B7B"/>
    <w:rsid w:val="002F1C6A"/>
    <w:rsid w:val="002F1FCB"/>
    <w:rsid w:val="002F2219"/>
    <w:rsid w:val="002F282F"/>
    <w:rsid w:val="002F2B1E"/>
    <w:rsid w:val="002F2BC5"/>
    <w:rsid w:val="002F32F4"/>
    <w:rsid w:val="002F3B18"/>
    <w:rsid w:val="002F3DC5"/>
    <w:rsid w:val="002F4EA2"/>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62B"/>
    <w:rsid w:val="0031285C"/>
    <w:rsid w:val="00313A44"/>
    <w:rsid w:val="003150CD"/>
    <w:rsid w:val="003154AB"/>
    <w:rsid w:val="003155CF"/>
    <w:rsid w:val="00315BA3"/>
    <w:rsid w:val="00316707"/>
    <w:rsid w:val="00316C2A"/>
    <w:rsid w:val="00317009"/>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01D0"/>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0C0"/>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14F2"/>
    <w:rsid w:val="00352CC2"/>
    <w:rsid w:val="00352D2D"/>
    <w:rsid w:val="00352DE7"/>
    <w:rsid w:val="0035300A"/>
    <w:rsid w:val="0035347E"/>
    <w:rsid w:val="003549F9"/>
    <w:rsid w:val="00355E72"/>
    <w:rsid w:val="0035659D"/>
    <w:rsid w:val="0035767A"/>
    <w:rsid w:val="003611E4"/>
    <w:rsid w:val="0036133D"/>
    <w:rsid w:val="003617D9"/>
    <w:rsid w:val="00361938"/>
    <w:rsid w:val="003625FB"/>
    <w:rsid w:val="003633B9"/>
    <w:rsid w:val="003636DE"/>
    <w:rsid w:val="003646B9"/>
    <w:rsid w:val="003646E5"/>
    <w:rsid w:val="003652C6"/>
    <w:rsid w:val="003654A6"/>
    <w:rsid w:val="003656AE"/>
    <w:rsid w:val="003660A9"/>
    <w:rsid w:val="00366645"/>
    <w:rsid w:val="00366829"/>
    <w:rsid w:val="003668C0"/>
    <w:rsid w:val="0036711C"/>
    <w:rsid w:val="00370629"/>
    <w:rsid w:val="003708D3"/>
    <w:rsid w:val="00371249"/>
    <w:rsid w:val="003726B3"/>
    <w:rsid w:val="003726E1"/>
    <w:rsid w:val="00373EA5"/>
    <w:rsid w:val="00374012"/>
    <w:rsid w:val="003743D7"/>
    <w:rsid w:val="003749C0"/>
    <w:rsid w:val="003750D6"/>
    <w:rsid w:val="003752B5"/>
    <w:rsid w:val="0037599C"/>
    <w:rsid w:val="00375FDD"/>
    <w:rsid w:val="0037725F"/>
    <w:rsid w:val="003804A7"/>
    <w:rsid w:val="00381DC3"/>
    <w:rsid w:val="0038228C"/>
    <w:rsid w:val="00382BDE"/>
    <w:rsid w:val="00382EC3"/>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1886"/>
    <w:rsid w:val="003A24EC"/>
    <w:rsid w:val="003A3EA0"/>
    <w:rsid w:val="003A6262"/>
    <w:rsid w:val="003A645D"/>
    <w:rsid w:val="003B0033"/>
    <w:rsid w:val="003B0A5E"/>
    <w:rsid w:val="003B0AA1"/>
    <w:rsid w:val="003B0AB6"/>
    <w:rsid w:val="003B0AD5"/>
    <w:rsid w:val="003B0B21"/>
    <w:rsid w:val="003B16F0"/>
    <w:rsid w:val="003B210B"/>
    <w:rsid w:val="003B2F00"/>
    <w:rsid w:val="003B3072"/>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6B44"/>
    <w:rsid w:val="003C7036"/>
    <w:rsid w:val="003C7781"/>
    <w:rsid w:val="003C7FA5"/>
    <w:rsid w:val="003D0C96"/>
    <w:rsid w:val="003D1CAA"/>
    <w:rsid w:val="003D4395"/>
    <w:rsid w:val="003D474C"/>
    <w:rsid w:val="003D5398"/>
    <w:rsid w:val="003D556F"/>
    <w:rsid w:val="003D5BAD"/>
    <w:rsid w:val="003D5F20"/>
    <w:rsid w:val="003D6E19"/>
    <w:rsid w:val="003D737D"/>
    <w:rsid w:val="003D7E33"/>
    <w:rsid w:val="003E0C30"/>
    <w:rsid w:val="003E0F2A"/>
    <w:rsid w:val="003E1CD9"/>
    <w:rsid w:val="003E2CF8"/>
    <w:rsid w:val="003E3169"/>
    <w:rsid w:val="003E35FB"/>
    <w:rsid w:val="003E3999"/>
    <w:rsid w:val="003E43BE"/>
    <w:rsid w:val="003E475C"/>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DED"/>
    <w:rsid w:val="0041009B"/>
    <w:rsid w:val="004113F8"/>
    <w:rsid w:val="00411707"/>
    <w:rsid w:val="0041190C"/>
    <w:rsid w:val="0041258E"/>
    <w:rsid w:val="00412C2F"/>
    <w:rsid w:val="0041486D"/>
    <w:rsid w:val="0041540D"/>
    <w:rsid w:val="004155D4"/>
    <w:rsid w:val="0041584F"/>
    <w:rsid w:val="00415924"/>
    <w:rsid w:val="004165A7"/>
    <w:rsid w:val="00416D45"/>
    <w:rsid w:val="00416F89"/>
    <w:rsid w:val="00417B7B"/>
    <w:rsid w:val="004211BE"/>
    <w:rsid w:val="00421968"/>
    <w:rsid w:val="0042205F"/>
    <w:rsid w:val="00423C26"/>
    <w:rsid w:val="00423E43"/>
    <w:rsid w:val="00424839"/>
    <w:rsid w:val="00424D35"/>
    <w:rsid w:val="004256FF"/>
    <w:rsid w:val="004258D6"/>
    <w:rsid w:val="00426126"/>
    <w:rsid w:val="004264F9"/>
    <w:rsid w:val="00426777"/>
    <w:rsid w:val="00427031"/>
    <w:rsid w:val="00427142"/>
    <w:rsid w:val="00427899"/>
    <w:rsid w:val="00427DBB"/>
    <w:rsid w:val="00427FBB"/>
    <w:rsid w:val="00430399"/>
    <w:rsid w:val="00430E42"/>
    <w:rsid w:val="0043209C"/>
    <w:rsid w:val="004322A6"/>
    <w:rsid w:val="00433351"/>
    <w:rsid w:val="00433FA6"/>
    <w:rsid w:val="004340BA"/>
    <w:rsid w:val="004348C5"/>
    <w:rsid w:val="00436B6F"/>
    <w:rsid w:val="00437D5A"/>
    <w:rsid w:val="0044044F"/>
    <w:rsid w:val="004411F3"/>
    <w:rsid w:val="00441DE8"/>
    <w:rsid w:val="00442F67"/>
    <w:rsid w:val="00442FBB"/>
    <w:rsid w:val="00443307"/>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2964"/>
    <w:rsid w:val="00463325"/>
    <w:rsid w:val="00463D48"/>
    <w:rsid w:val="00464148"/>
    <w:rsid w:val="004647B9"/>
    <w:rsid w:val="00464F06"/>
    <w:rsid w:val="004652D5"/>
    <w:rsid w:val="00465BF5"/>
    <w:rsid w:val="00466042"/>
    <w:rsid w:val="004668E6"/>
    <w:rsid w:val="00466C28"/>
    <w:rsid w:val="00466FF0"/>
    <w:rsid w:val="004673D5"/>
    <w:rsid w:val="00470F35"/>
    <w:rsid w:val="0047119A"/>
    <w:rsid w:val="0047174A"/>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6FF0"/>
    <w:rsid w:val="00497059"/>
    <w:rsid w:val="00497082"/>
    <w:rsid w:val="004973EC"/>
    <w:rsid w:val="00497B15"/>
    <w:rsid w:val="004A0617"/>
    <w:rsid w:val="004A0E50"/>
    <w:rsid w:val="004A1A63"/>
    <w:rsid w:val="004A22D3"/>
    <w:rsid w:val="004A2326"/>
    <w:rsid w:val="004A2A39"/>
    <w:rsid w:val="004A319F"/>
    <w:rsid w:val="004A32F1"/>
    <w:rsid w:val="004A363B"/>
    <w:rsid w:val="004A36A8"/>
    <w:rsid w:val="004A57DF"/>
    <w:rsid w:val="004A5F27"/>
    <w:rsid w:val="004A6251"/>
    <w:rsid w:val="004A6409"/>
    <w:rsid w:val="004A6CA2"/>
    <w:rsid w:val="004A770C"/>
    <w:rsid w:val="004A781C"/>
    <w:rsid w:val="004A7ECD"/>
    <w:rsid w:val="004B05CE"/>
    <w:rsid w:val="004B0EF8"/>
    <w:rsid w:val="004B117E"/>
    <w:rsid w:val="004B17F7"/>
    <w:rsid w:val="004B1E33"/>
    <w:rsid w:val="004B409F"/>
    <w:rsid w:val="004B4654"/>
    <w:rsid w:val="004B5540"/>
    <w:rsid w:val="004B5F62"/>
    <w:rsid w:val="004B6800"/>
    <w:rsid w:val="004B69CB"/>
    <w:rsid w:val="004B6B98"/>
    <w:rsid w:val="004B748E"/>
    <w:rsid w:val="004B7C5E"/>
    <w:rsid w:val="004C011E"/>
    <w:rsid w:val="004C05E4"/>
    <w:rsid w:val="004C1578"/>
    <w:rsid w:val="004C1927"/>
    <w:rsid w:val="004C2276"/>
    <w:rsid w:val="004C3A42"/>
    <w:rsid w:val="004C4721"/>
    <w:rsid w:val="004C4B13"/>
    <w:rsid w:val="004C4B5E"/>
    <w:rsid w:val="004C5064"/>
    <w:rsid w:val="004C513B"/>
    <w:rsid w:val="004C54F2"/>
    <w:rsid w:val="004C5DAB"/>
    <w:rsid w:val="004C62A2"/>
    <w:rsid w:val="004C63AB"/>
    <w:rsid w:val="004C643F"/>
    <w:rsid w:val="004C6683"/>
    <w:rsid w:val="004C715A"/>
    <w:rsid w:val="004C7816"/>
    <w:rsid w:val="004D0038"/>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6C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521"/>
    <w:rsid w:val="005016CA"/>
    <w:rsid w:val="00502093"/>
    <w:rsid w:val="00502177"/>
    <w:rsid w:val="0050345B"/>
    <w:rsid w:val="00504E19"/>
    <w:rsid w:val="005063B6"/>
    <w:rsid w:val="00506A1C"/>
    <w:rsid w:val="0050734D"/>
    <w:rsid w:val="00507AB3"/>
    <w:rsid w:val="00510956"/>
    <w:rsid w:val="00510F23"/>
    <w:rsid w:val="0051133B"/>
    <w:rsid w:val="005115C3"/>
    <w:rsid w:val="0051428F"/>
    <w:rsid w:val="00515288"/>
    <w:rsid w:val="00515B21"/>
    <w:rsid w:val="00515CF2"/>
    <w:rsid w:val="00516305"/>
    <w:rsid w:val="00517079"/>
    <w:rsid w:val="00517DD2"/>
    <w:rsid w:val="00520023"/>
    <w:rsid w:val="005201C4"/>
    <w:rsid w:val="00520569"/>
    <w:rsid w:val="005212AE"/>
    <w:rsid w:val="005229B8"/>
    <w:rsid w:val="00522C1A"/>
    <w:rsid w:val="00523091"/>
    <w:rsid w:val="00523EF1"/>
    <w:rsid w:val="005242CB"/>
    <w:rsid w:val="00524D42"/>
    <w:rsid w:val="00526DC4"/>
    <w:rsid w:val="005274E0"/>
    <w:rsid w:val="00527F7B"/>
    <w:rsid w:val="005300DF"/>
    <w:rsid w:val="005318FF"/>
    <w:rsid w:val="00531B2A"/>
    <w:rsid w:val="00531B72"/>
    <w:rsid w:val="00531C8C"/>
    <w:rsid w:val="005324A4"/>
    <w:rsid w:val="00532D69"/>
    <w:rsid w:val="00532E56"/>
    <w:rsid w:val="00533B21"/>
    <w:rsid w:val="00533B80"/>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853"/>
    <w:rsid w:val="00544E43"/>
    <w:rsid w:val="00546E22"/>
    <w:rsid w:val="00546EFA"/>
    <w:rsid w:val="00547361"/>
    <w:rsid w:val="00547737"/>
    <w:rsid w:val="00547A16"/>
    <w:rsid w:val="00551154"/>
    <w:rsid w:val="005522CE"/>
    <w:rsid w:val="00552ACC"/>
    <w:rsid w:val="00553082"/>
    <w:rsid w:val="00553578"/>
    <w:rsid w:val="005546A0"/>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8FC"/>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431"/>
    <w:rsid w:val="005A453F"/>
    <w:rsid w:val="005A493F"/>
    <w:rsid w:val="005A6A9E"/>
    <w:rsid w:val="005A752F"/>
    <w:rsid w:val="005B1E67"/>
    <w:rsid w:val="005B2365"/>
    <w:rsid w:val="005B296A"/>
    <w:rsid w:val="005B3184"/>
    <w:rsid w:val="005B36F5"/>
    <w:rsid w:val="005B3BB9"/>
    <w:rsid w:val="005B3F3B"/>
    <w:rsid w:val="005B40E1"/>
    <w:rsid w:val="005B5FC8"/>
    <w:rsid w:val="005B6E2C"/>
    <w:rsid w:val="005B7761"/>
    <w:rsid w:val="005B788E"/>
    <w:rsid w:val="005C08BA"/>
    <w:rsid w:val="005C0DC0"/>
    <w:rsid w:val="005C194D"/>
    <w:rsid w:val="005C21B5"/>
    <w:rsid w:val="005C3179"/>
    <w:rsid w:val="005C42E2"/>
    <w:rsid w:val="005C464F"/>
    <w:rsid w:val="005C555E"/>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18"/>
    <w:rsid w:val="005F4E88"/>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897"/>
    <w:rsid w:val="00605C0C"/>
    <w:rsid w:val="00605C57"/>
    <w:rsid w:val="00605C73"/>
    <w:rsid w:val="0060626C"/>
    <w:rsid w:val="006065FF"/>
    <w:rsid w:val="00607309"/>
    <w:rsid w:val="00607F3D"/>
    <w:rsid w:val="00610C46"/>
    <w:rsid w:val="00612BBB"/>
    <w:rsid w:val="00613FB4"/>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04"/>
    <w:rsid w:val="00622BEF"/>
    <w:rsid w:val="0062386E"/>
    <w:rsid w:val="00623932"/>
    <w:rsid w:val="0062400F"/>
    <w:rsid w:val="00624802"/>
    <w:rsid w:val="00624BA7"/>
    <w:rsid w:val="00624E46"/>
    <w:rsid w:val="00624F20"/>
    <w:rsid w:val="00625F4E"/>
    <w:rsid w:val="006279BE"/>
    <w:rsid w:val="006304BB"/>
    <w:rsid w:val="0063071F"/>
    <w:rsid w:val="00630C62"/>
    <w:rsid w:val="00631207"/>
    <w:rsid w:val="0063273E"/>
    <w:rsid w:val="00633242"/>
    <w:rsid w:val="00633BB9"/>
    <w:rsid w:val="00633FA0"/>
    <w:rsid w:val="00634534"/>
    <w:rsid w:val="00634EF5"/>
    <w:rsid w:val="00636401"/>
    <w:rsid w:val="00636905"/>
    <w:rsid w:val="00636A93"/>
    <w:rsid w:val="0063772A"/>
    <w:rsid w:val="0064130B"/>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24C"/>
    <w:rsid w:val="00671338"/>
    <w:rsid w:val="00672CE0"/>
    <w:rsid w:val="00672F8D"/>
    <w:rsid w:val="006730DE"/>
    <w:rsid w:val="006730F3"/>
    <w:rsid w:val="00673B33"/>
    <w:rsid w:val="006747AB"/>
    <w:rsid w:val="00675E8E"/>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A56"/>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56"/>
    <w:rsid w:val="006C1371"/>
    <w:rsid w:val="006C1F9E"/>
    <w:rsid w:val="006C2507"/>
    <w:rsid w:val="006C2F23"/>
    <w:rsid w:val="006C408C"/>
    <w:rsid w:val="006C40BF"/>
    <w:rsid w:val="006C44AE"/>
    <w:rsid w:val="006C456A"/>
    <w:rsid w:val="006C564D"/>
    <w:rsid w:val="006C6406"/>
    <w:rsid w:val="006C671F"/>
    <w:rsid w:val="006C6F3C"/>
    <w:rsid w:val="006C6FB7"/>
    <w:rsid w:val="006D007C"/>
    <w:rsid w:val="006D06F5"/>
    <w:rsid w:val="006D120B"/>
    <w:rsid w:val="006D1DB2"/>
    <w:rsid w:val="006D3FF8"/>
    <w:rsid w:val="006D428F"/>
    <w:rsid w:val="006D4F37"/>
    <w:rsid w:val="006D54E1"/>
    <w:rsid w:val="006D5A11"/>
    <w:rsid w:val="006D668F"/>
    <w:rsid w:val="006D7C7F"/>
    <w:rsid w:val="006E0406"/>
    <w:rsid w:val="006E09D6"/>
    <w:rsid w:val="006E1695"/>
    <w:rsid w:val="006E197B"/>
    <w:rsid w:val="006E1AC8"/>
    <w:rsid w:val="006E22C9"/>
    <w:rsid w:val="006E2B27"/>
    <w:rsid w:val="006E58AF"/>
    <w:rsid w:val="006E5D89"/>
    <w:rsid w:val="006E64F1"/>
    <w:rsid w:val="006E698C"/>
    <w:rsid w:val="006E6A36"/>
    <w:rsid w:val="006E7F21"/>
    <w:rsid w:val="006F0329"/>
    <w:rsid w:val="006F0771"/>
    <w:rsid w:val="006F0913"/>
    <w:rsid w:val="006F2412"/>
    <w:rsid w:val="006F3230"/>
    <w:rsid w:val="006F352E"/>
    <w:rsid w:val="006F3FE0"/>
    <w:rsid w:val="006F462B"/>
    <w:rsid w:val="006F6131"/>
    <w:rsid w:val="006F650D"/>
    <w:rsid w:val="006F68C0"/>
    <w:rsid w:val="006F68E5"/>
    <w:rsid w:val="006F7407"/>
    <w:rsid w:val="00700013"/>
    <w:rsid w:val="00700370"/>
    <w:rsid w:val="007007A1"/>
    <w:rsid w:val="007007EB"/>
    <w:rsid w:val="00700AFD"/>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02CB"/>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F4F"/>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490A"/>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00E"/>
    <w:rsid w:val="00766389"/>
    <w:rsid w:val="00766B3D"/>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8E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3B16"/>
    <w:rsid w:val="007A43A0"/>
    <w:rsid w:val="007A47F2"/>
    <w:rsid w:val="007A490A"/>
    <w:rsid w:val="007A530A"/>
    <w:rsid w:val="007A5548"/>
    <w:rsid w:val="007A5F68"/>
    <w:rsid w:val="007A6020"/>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219F"/>
    <w:rsid w:val="007C2ABF"/>
    <w:rsid w:val="007C313D"/>
    <w:rsid w:val="007C3B2E"/>
    <w:rsid w:val="007C405D"/>
    <w:rsid w:val="007C4D7C"/>
    <w:rsid w:val="007C54F7"/>
    <w:rsid w:val="007C5545"/>
    <w:rsid w:val="007C581F"/>
    <w:rsid w:val="007C587A"/>
    <w:rsid w:val="007C79F5"/>
    <w:rsid w:val="007C7A6B"/>
    <w:rsid w:val="007D0856"/>
    <w:rsid w:val="007D0A0F"/>
    <w:rsid w:val="007D131D"/>
    <w:rsid w:val="007D1719"/>
    <w:rsid w:val="007D303D"/>
    <w:rsid w:val="007D3939"/>
    <w:rsid w:val="007D3BCC"/>
    <w:rsid w:val="007D3CE0"/>
    <w:rsid w:val="007D404D"/>
    <w:rsid w:val="007D45CB"/>
    <w:rsid w:val="007D4645"/>
    <w:rsid w:val="007D5692"/>
    <w:rsid w:val="007D6461"/>
    <w:rsid w:val="007D7816"/>
    <w:rsid w:val="007E1150"/>
    <w:rsid w:val="007E2481"/>
    <w:rsid w:val="007E3210"/>
    <w:rsid w:val="007E32FC"/>
    <w:rsid w:val="007E3BB8"/>
    <w:rsid w:val="007E4266"/>
    <w:rsid w:val="007E4EA5"/>
    <w:rsid w:val="007E5A5C"/>
    <w:rsid w:val="007E7A9C"/>
    <w:rsid w:val="007F0559"/>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D23"/>
    <w:rsid w:val="00815220"/>
    <w:rsid w:val="008161D5"/>
    <w:rsid w:val="00817761"/>
    <w:rsid w:val="00817A06"/>
    <w:rsid w:val="0082001A"/>
    <w:rsid w:val="008205D0"/>
    <w:rsid w:val="0082070E"/>
    <w:rsid w:val="00820D99"/>
    <w:rsid w:val="00820E06"/>
    <w:rsid w:val="008211F5"/>
    <w:rsid w:val="00823863"/>
    <w:rsid w:val="0082398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1F12"/>
    <w:rsid w:val="00842756"/>
    <w:rsid w:val="00842F2D"/>
    <w:rsid w:val="008430AD"/>
    <w:rsid w:val="008433AE"/>
    <w:rsid w:val="0084355F"/>
    <w:rsid w:val="00843D17"/>
    <w:rsid w:val="0084703C"/>
    <w:rsid w:val="008473A8"/>
    <w:rsid w:val="00847424"/>
    <w:rsid w:val="00847AE0"/>
    <w:rsid w:val="00847B25"/>
    <w:rsid w:val="00850259"/>
    <w:rsid w:val="008504C8"/>
    <w:rsid w:val="00851000"/>
    <w:rsid w:val="00851789"/>
    <w:rsid w:val="008528E4"/>
    <w:rsid w:val="00854886"/>
    <w:rsid w:val="00855029"/>
    <w:rsid w:val="0085507C"/>
    <w:rsid w:val="0085563E"/>
    <w:rsid w:val="00857E00"/>
    <w:rsid w:val="008601DA"/>
    <w:rsid w:val="00861653"/>
    <w:rsid w:val="00861978"/>
    <w:rsid w:val="008625C0"/>
    <w:rsid w:val="00863418"/>
    <w:rsid w:val="008634C5"/>
    <w:rsid w:val="00863FB1"/>
    <w:rsid w:val="00864F72"/>
    <w:rsid w:val="008652F3"/>
    <w:rsid w:val="00865B42"/>
    <w:rsid w:val="00866DED"/>
    <w:rsid w:val="00866DF0"/>
    <w:rsid w:val="008672F5"/>
    <w:rsid w:val="00870822"/>
    <w:rsid w:val="0087089C"/>
    <w:rsid w:val="008709B3"/>
    <w:rsid w:val="00870DB7"/>
    <w:rsid w:val="0087135B"/>
    <w:rsid w:val="00871CF9"/>
    <w:rsid w:val="00871FF3"/>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10"/>
    <w:rsid w:val="00887311"/>
    <w:rsid w:val="00887B04"/>
    <w:rsid w:val="00890833"/>
    <w:rsid w:val="00890BC5"/>
    <w:rsid w:val="00890E9C"/>
    <w:rsid w:val="00891864"/>
    <w:rsid w:val="00892668"/>
    <w:rsid w:val="008927FE"/>
    <w:rsid w:val="008932B7"/>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63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1E"/>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C3B"/>
    <w:rsid w:val="008D1EDE"/>
    <w:rsid w:val="008D32AD"/>
    <w:rsid w:val="008D3620"/>
    <w:rsid w:val="008D37C9"/>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923"/>
    <w:rsid w:val="008F0DCC"/>
    <w:rsid w:val="008F1EB2"/>
    <w:rsid w:val="008F284E"/>
    <w:rsid w:val="008F2BAD"/>
    <w:rsid w:val="008F2CAE"/>
    <w:rsid w:val="008F39F2"/>
    <w:rsid w:val="008F3CBB"/>
    <w:rsid w:val="008F45EB"/>
    <w:rsid w:val="008F4E1B"/>
    <w:rsid w:val="008F52F4"/>
    <w:rsid w:val="008F733A"/>
    <w:rsid w:val="008F743B"/>
    <w:rsid w:val="009011B4"/>
    <w:rsid w:val="0090168E"/>
    <w:rsid w:val="00901AE0"/>
    <w:rsid w:val="009020E0"/>
    <w:rsid w:val="00902FFF"/>
    <w:rsid w:val="00903241"/>
    <w:rsid w:val="00903650"/>
    <w:rsid w:val="00903765"/>
    <w:rsid w:val="00903E8E"/>
    <w:rsid w:val="009041FD"/>
    <w:rsid w:val="00904997"/>
    <w:rsid w:val="00905D8A"/>
    <w:rsid w:val="009064F4"/>
    <w:rsid w:val="0090696C"/>
    <w:rsid w:val="00907C15"/>
    <w:rsid w:val="0091170B"/>
    <w:rsid w:val="00911817"/>
    <w:rsid w:val="00912F68"/>
    <w:rsid w:val="009133A9"/>
    <w:rsid w:val="00913418"/>
    <w:rsid w:val="009137F9"/>
    <w:rsid w:val="00913C08"/>
    <w:rsid w:val="00913D4F"/>
    <w:rsid w:val="00915282"/>
    <w:rsid w:val="0091567A"/>
    <w:rsid w:val="00917351"/>
    <w:rsid w:val="00920287"/>
    <w:rsid w:val="00920947"/>
    <w:rsid w:val="0092099A"/>
    <w:rsid w:val="00920C90"/>
    <w:rsid w:val="00921128"/>
    <w:rsid w:val="00921E9D"/>
    <w:rsid w:val="009220E0"/>
    <w:rsid w:val="0092244D"/>
    <w:rsid w:val="00922901"/>
    <w:rsid w:val="00922FD0"/>
    <w:rsid w:val="0092383C"/>
    <w:rsid w:val="00923E83"/>
    <w:rsid w:val="00923FD8"/>
    <w:rsid w:val="009250CB"/>
    <w:rsid w:val="009253CF"/>
    <w:rsid w:val="00926AC7"/>
    <w:rsid w:val="00926FCD"/>
    <w:rsid w:val="00927607"/>
    <w:rsid w:val="00931D14"/>
    <w:rsid w:val="009322BE"/>
    <w:rsid w:val="00932FC8"/>
    <w:rsid w:val="00933060"/>
    <w:rsid w:val="009335BC"/>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9EF"/>
    <w:rsid w:val="00942CAB"/>
    <w:rsid w:val="00942E61"/>
    <w:rsid w:val="00943479"/>
    <w:rsid w:val="00945295"/>
    <w:rsid w:val="0094562D"/>
    <w:rsid w:val="00945990"/>
    <w:rsid w:val="009466F3"/>
    <w:rsid w:val="00946A24"/>
    <w:rsid w:val="00946E68"/>
    <w:rsid w:val="00946FB0"/>
    <w:rsid w:val="009473C5"/>
    <w:rsid w:val="009475F5"/>
    <w:rsid w:val="00947760"/>
    <w:rsid w:val="00947785"/>
    <w:rsid w:val="0094784E"/>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6E62"/>
    <w:rsid w:val="00957E51"/>
    <w:rsid w:val="009608E8"/>
    <w:rsid w:val="00960E04"/>
    <w:rsid w:val="0096112B"/>
    <w:rsid w:val="0096150A"/>
    <w:rsid w:val="0096226F"/>
    <w:rsid w:val="009629EE"/>
    <w:rsid w:val="0096309B"/>
    <w:rsid w:val="0096423B"/>
    <w:rsid w:val="00964A87"/>
    <w:rsid w:val="00964CE3"/>
    <w:rsid w:val="00965204"/>
    <w:rsid w:val="00965584"/>
    <w:rsid w:val="00965931"/>
    <w:rsid w:val="00965DB7"/>
    <w:rsid w:val="009663A9"/>
    <w:rsid w:val="00966B83"/>
    <w:rsid w:val="00966C28"/>
    <w:rsid w:val="00967434"/>
    <w:rsid w:val="009700BB"/>
    <w:rsid w:val="00971321"/>
    <w:rsid w:val="00971402"/>
    <w:rsid w:val="009718A0"/>
    <w:rsid w:val="0097249F"/>
    <w:rsid w:val="00972B61"/>
    <w:rsid w:val="009730F2"/>
    <w:rsid w:val="00974250"/>
    <w:rsid w:val="009743A2"/>
    <w:rsid w:val="00974C99"/>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708"/>
    <w:rsid w:val="00993E7E"/>
    <w:rsid w:val="00995539"/>
    <w:rsid w:val="0099690A"/>
    <w:rsid w:val="00996B9E"/>
    <w:rsid w:val="00997136"/>
    <w:rsid w:val="009971A7"/>
    <w:rsid w:val="009A33BE"/>
    <w:rsid w:val="009A3F67"/>
    <w:rsid w:val="009A432C"/>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DAD"/>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5FE"/>
    <w:rsid w:val="009D57CC"/>
    <w:rsid w:val="009D5AC5"/>
    <w:rsid w:val="009D5D6A"/>
    <w:rsid w:val="009D6566"/>
    <w:rsid w:val="009D6EC6"/>
    <w:rsid w:val="009D7058"/>
    <w:rsid w:val="009D76EB"/>
    <w:rsid w:val="009D7E4B"/>
    <w:rsid w:val="009E0336"/>
    <w:rsid w:val="009E10EC"/>
    <w:rsid w:val="009E10F6"/>
    <w:rsid w:val="009E1628"/>
    <w:rsid w:val="009E2779"/>
    <w:rsid w:val="009E2A9A"/>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42C"/>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179"/>
    <w:rsid w:val="00A125C3"/>
    <w:rsid w:val="00A12661"/>
    <w:rsid w:val="00A12D31"/>
    <w:rsid w:val="00A12F8B"/>
    <w:rsid w:val="00A13C0F"/>
    <w:rsid w:val="00A164A6"/>
    <w:rsid w:val="00A165FE"/>
    <w:rsid w:val="00A16EFC"/>
    <w:rsid w:val="00A17A7F"/>
    <w:rsid w:val="00A20FD0"/>
    <w:rsid w:val="00A211A4"/>
    <w:rsid w:val="00A2121A"/>
    <w:rsid w:val="00A21357"/>
    <w:rsid w:val="00A21540"/>
    <w:rsid w:val="00A215C1"/>
    <w:rsid w:val="00A21B13"/>
    <w:rsid w:val="00A22381"/>
    <w:rsid w:val="00A23061"/>
    <w:rsid w:val="00A23D23"/>
    <w:rsid w:val="00A243B5"/>
    <w:rsid w:val="00A243CC"/>
    <w:rsid w:val="00A24A17"/>
    <w:rsid w:val="00A24B73"/>
    <w:rsid w:val="00A257A4"/>
    <w:rsid w:val="00A258BB"/>
    <w:rsid w:val="00A27138"/>
    <w:rsid w:val="00A30D30"/>
    <w:rsid w:val="00A31158"/>
    <w:rsid w:val="00A3215A"/>
    <w:rsid w:val="00A32881"/>
    <w:rsid w:val="00A3359F"/>
    <w:rsid w:val="00A33F3B"/>
    <w:rsid w:val="00A34A2F"/>
    <w:rsid w:val="00A352E3"/>
    <w:rsid w:val="00A35446"/>
    <w:rsid w:val="00A3583F"/>
    <w:rsid w:val="00A367EE"/>
    <w:rsid w:val="00A36936"/>
    <w:rsid w:val="00A36DB3"/>
    <w:rsid w:val="00A37825"/>
    <w:rsid w:val="00A4105D"/>
    <w:rsid w:val="00A41757"/>
    <w:rsid w:val="00A417FE"/>
    <w:rsid w:val="00A41FA8"/>
    <w:rsid w:val="00A426F3"/>
    <w:rsid w:val="00A42E01"/>
    <w:rsid w:val="00A44166"/>
    <w:rsid w:val="00A448E0"/>
    <w:rsid w:val="00A456F5"/>
    <w:rsid w:val="00A45C71"/>
    <w:rsid w:val="00A4628E"/>
    <w:rsid w:val="00A463F9"/>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C34"/>
    <w:rsid w:val="00A80DC8"/>
    <w:rsid w:val="00A8116D"/>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314"/>
    <w:rsid w:val="00A92C9A"/>
    <w:rsid w:val="00A9370A"/>
    <w:rsid w:val="00A94E2C"/>
    <w:rsid w:val="00A94F2D"/>
    <w:rsid w:val="00A95DD5"/>
    <w:rsid w:val="00A96022"/>
    <w:rsid w:val="00A966F4"/>
    <w:rsid w:val="00A96770"/>
    <w:rsid w:val="00A97932"/>
    <w:rsid w:val="00A97EA0"/>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C98"/>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3D86"/>
    <w:rsid w:val="00AD4282"/>
    <w:rsid w:val="00AD5A42"/>
    <w:rsid w:val="00AD7073"/>
    <w:rsid w:val="00AD7448"/>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A44"/>
    <w:rsid w:val="00AF6C6B"/>
    <w:rsid w:val="00AF6E07"/>
    <w:rsid w:val="00AF72B1"/>
    <w:rsid w:val="00B0093A"/>
    <w:rsid w:val="00B00AAC"/>
    <w:rsid w:val="00B02152"/>
    <w:rsid w:val="00B0229E"/>
    <w:rsid w:val="00B02BB1"/>
    <w:rsid w:val="00B02FB6"/>
    <w:rsid w:val="00B03ACC"/>
    <w:rsid w:val="00B04123"/>
    <w:rsid w:val="00B045D8"/>
    <w:rsid w:val="00B049EC"/>
    <w:rsid w:val="00B04B6B"/>
    <w:rsid w:val="00B04DD6"/>
    <w:rsid w:val="00B050D6"/>
    <w:rsid w:val="00B06E67"/>
    <w:rsid w:val="00B0746C"/>
    <w:rsid w:val="00B0768C"/>
    <w:rsid w:val="00B10264"/>
    <w:rsid w:val="00B10D20"/>
    <w:rsid w:val="00B1212B"/>
    <w:rsid w:val="00B125A0"/>
    <w:rsid w:val="00B12ACF"/>
    <w:rsid w:val="00B13177"/>
    <w:rsid w:val="00B13E8D"/>
    <w:rsid w:val="00B15852"/>
    <w:rsid w:val="00B161B4"/>
    <w:rsid w:val="00B16887"/>
    <w:rsid w:val="00B176C8"/>
    <w:rsid w:val="00B20379"/>
    <w:rsid w:val="00B2074B"/>
    <w:rsid w:val="00B211BD"/>
    <w:rsid w:val="00B21544"/>
    <w:rsid w:val="00B21AB1"/>
    <w:rsid w:val="00B221C4"/>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CDA"/>
    <w:rsid w:val="00B33EBC"/>
    <w:rsid w:val="00B33FC4"/>
    <w:rsid w:val="00B34E8B"/>
    <w:rsid w:val="00B372E3"/>
    <w:rsid w:val="00B37C1A"/>
    <w:rsid w:val="00B37D09"/>
    <w:rsid w:val="00B40212"/>
    <w:rsid w:val="00B40B0C"/>
    <w:rsid w:val="00B40B73"/>
    <w:rsid w:val="00B41008"/>
    <w:rsid w:val="00B41312"/>
    <w:rsid w:val="00B417BF"/>
    <w:rsid w:val="00B42215"/>
    <w:rsid w:val="00B438BE"/>
    <w:rsid w:val="00B453AD"/>
    <w:rsid w:val="00B45776"/>
    <w:rsid w:val="00B462D1"/>
    <w:rsid w:val="00B46564"/>
    <w:rsid w:val="00B46F03"/>
    <w:rsid w:val="00B50446"/>
    <w:rsid w:val="00B51B10"/>
    <w:rsid w:val="00B523E5"/>
    <w:rsid w:val="00B528A3"/>
    <w:rsid w:val="00B52B18"/>
    <w:rsid w:val="00B52E31"/>
    <w:rsid w:val="00B5349D"/>
    <w:rsid w:val="00B534E9"/>
    <w:rsid w:val="00B54BDD"/>
    <w:rsid w:val="00B5501D"/>
    <w:rsid w:val="00B558B6"/>
    <w:rsid w:val="00B55AEC"/>
    <w:rsid w:val="00B55C20"/>
    <w:rsid w:val="00B56166"/>
    <w:rsid w:val="00B565A9"/>
    <w:rsid w:val="00B5681F"/>
    <w:rsid w:val="00B56F11"/>
    <w:rsid w:val="00B609AA"/>
    <w:rsid w:val="00B60E54"/>
    <w:rsid w:val="00B60FFC"/>
    <w:rsid w:val="00B6152A"/>
    <w:rsid w:val="00B61A36"/>
    <w:rsid w:val="00B6219D"/>
    <w:rsid w:val="00B62B0D"/>
    <w:rsid w:val="00B62E87"/>
    <w:rsid w:val="00B635E2"/>
    <w:rsid w:val="00B636E6"/>
    <w:rsid w:val="00B64DB8"/>
    <w:rsid w:val="00B65178"/>
    <w:rsid w:val="00B656CA"/>
    <w:rsid w:val="00B6596E"/>
    <w:rsid w:val="00B65D72"/>
    <w:rsid w:val="00B661AF"/>
    <w:rsid w:val="00B6786A"/>
    <w:rsid w:val="00B67AA4"/>
    <w:rsid w:val="00B7058E"/>
    <w:rsid w:val="00B70EC1"/>
    <w:rsid w:val="00B70F1D"/>
    <w:rsid w:val="00B7103E"/>
    <w:rsid w:val="00B72097"/>
    <w:rsid w:val="00B72FDD"/>
    <w:rsid w:val="00B7327A"/>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3A61"/>
    <w:rsid w:val="00B8477B"/>
    <w:rsid w:val="00B84DE7"/>
    <w:rsid w:val="00B854B7"/>
    <w:rsid w:val="00B8650B"/>
    <w:rsid w:val="00B86891"/>
    <w:rsid w:val="00B868FA"/>
    <w:rsid w:val="00B86B3C"/>
    <w:rsid w:val="00B876BF"/>
    <w:rsid w:val="00B879C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50"/>
    <w:rsid w:val="00B97390"/>
    <w:rsid w:val="00BA03EE"/>
    <w:rsid w:val="00BA1836"/>
    <w:rsid w:val="00BA18D4"/>
    <w:rsid w:val="00BA224E"/>
    <w:rsid w:val="00BA258A"/>
    <w:rsid w:val="00BA2A3D"/>
    <w:rsid w:val="00BA3015"/>
    <w:rsid w:val="00BA31EF"/>
    <w:rsid w:val="00BA381F"/>
    <w:rsid w:val="00BA3973"/>
    <w:rsid w:val="00BA42E0"/>
    <w:rsid w:val="00BA5246"/>
    <w:rsid w:val="00BA59AD"/>
    <w:rsid w:val="00BA63BB"/>
    <w:rsid w:val="00BA65C8"/>
    <w:rsid w:val="00BA6A89"/>
    <w:rsid w:val="00BA6F7A"/>
    <w:rsid w:val="00BA7423"/>
    <w:rsid w:val="00BA77DB"/>
    <w:rsid w:val="00BA79B7"/>
    <w:rsid w:val="00BB06C3"/>
    <w:rsid w:val="00BB0D35"/>
    <w:rsid w:val="00BB13C5"/>
    <w:rsid w:val="00BB1812"/>
    <w:rsid w:val="00BB23CB"/>
    <w:rsid w:val="00BB2532"/>
    <w:rsid w:val="00BB2686"/>
    <w:rsid w:val="00BB268B"/>
    <w:rsid w:val="00BB2C24"/>
    <w:rsid w:val="00BB32DA"/>
    <w:rsid w:val="00BB37EA"/>
    <w:rsid w:val="00BB3A96"/>
    <w:rsid w:val="00BB4D08"/>
    <w:rsid w:val="00BB6A68"/>
    <w:rsid w:val="00BB739C"/>
    <w:rsid w:val="00BB7905"/>
    <w:rsid w:val="00BC006B"/>
    <w:rsid w:val="00BC0108"/>
    <w:rsid w:val="00BC088B"/>
    <w:rsid w:val="00BC0A3F"/>
    <w:rsid w:val="00BC1305"/>
    <w:rsid w:val="00BC1D30"/>
    <w:rsid w:val="00BC1F80"/>
    <w:rsid w:val="00BC2587"/>
    <w:rsid w:val="00BC342A"/>
    <w:rsid w:val="00BC40F2"/>
    <w:rsid w:val="00BC45CE"/>
    <w:rsid w:val="00BC4F3D"/>
    <w:rsid w:val="00BC64CE"/>
    <w:rsid w:val="00BC68AD"/>
    <w:rsid w:val="00BC7112"/>
    <w:rsid w:val="00BD0C00"/>
    <w:rsid w:val="00BD0DA0"/>
    <w:rsid w:val="00BD0E38"/>
    <w:rsid w:val="00BD1F9D"/>
    <w:rsid w:val="00BD3693"/>
    <w:rsid w:val="00BD438C"/>
    <w:rsid w:val="00BD492B"/>
    <w:rsid w:val="00BD4F9A"/>
    <w:rsid w:val="00BD5E19"/>
    <w:rsid w:val="00BD6D4E"/>
    <w:rsid w:val="00BD71F1"/>
    <w:rsid w:val="00BD74CF"/>
    <w:rsid w:val="00BE11AE"/>
    <w:rsid w:val="00BE1BBE"/>
    <w:rsid w:val="00BE2C9F"/>
    <w:rsid w:val="00BE36D5"/>
    <w:rsid w:val="00BE44A2"/>
    <w:rsid w:val="00BE4FDC"/>
    <w:rsid w:val="00BE58E7"/>
    <w:rsid w:val="00BE6056"/>
    <w:rsid w:val="00BE6217"/>
    <w:rsid w:val="00BE7C10"/>
    <w:rsid w:val="00BF01B9"/>
    <w:rsid w:val="00BF0D7C"/>
    <w:rsid w:val="00BF1235"/>
    <w:rsid w:val="00BF1F39"/>
    <w:rsid w:val="00BF2AD9"/>
    <w:rsid w:val="00BF2FDA"/>
    <w:rsid w:val="00BF5415"/>
    <w:rsid w:val="00BF5877"/>
    <w:rsid w:val="00BF68A1"/>
    <w:rsid w:val="00BF77DF"/>
    <w:rsid w:val="00C006E1"/>
    <w:rsid w:val="00C013E9"/>
    <w:rsid w:val="00C01536"/>
    <w:rsid w:val="00C01681"/>
    <w:rsid w:val="00C0185C"/>
    <w:rsid w:val="00C01945"/>
    <w:rsid w:val="00C01AE5"/>
    <w:rsid w:val="00C0271A"/>
    <w:rsid w:val="00C0372A"/>
    <w:rsid w:val="00C045DA"/>
    <w:rsid w:val="00C04F09"/>
    <w:rsid w:val="00C05604"/>
    <w:rsid w:val="00C056CD"/>
    <w:rsid w:val="00C05725"/>
    <w:rsid w:val="00C05AB8"/>
    <w:rsid w:val="00C060AE"/>
    <w:rsid w:val="00C06237"/>
    <w:rsid w:val="00C06404"/>
    <w:rsid w:val="00C06502"/>
    <w:rsid w:val="00C067A6"/>
    <w:rsid w:val="00C0780B"/>
    <w:rsid w:val="00C07BB8"/>
    <w:rsid w:val="00C07CCB"/>
    <w:rsid w:val="00C1015F"/>
    <w:rsid w:val="00C1063F"/>
    <w:rsid w:val="00C110D2"/>
    <w:rsid w:val="00C11D9D"/>
    <w:rsid w:val="00C1296A"/>
    <w:rsid w:val="00C13E95"/>
    <w:rsid w:val="00C14A18"/>
    <w:rsid w:val="00C14B07"/>
    <w:rsid w:val="00C14BF5"/>
    <w:rsid w:val="00C14D5F"/>
    <w:rsid w:val="00C1531D"/>
    <w:rsid w:val="00C15877"/>
    <w:rsid w:val="00C15ADE"/>
    <w:rsid w:val="00C15B7A"/>
    <w:rsid w:val="00C165C5"/>
    <w:rsid w:val="00C16FBB"/>
    <w:rsid w:val="00C17BA5"/>
    <w:rsid w:val="00C2004B"/>
    <w:rsid w:val="00C20DE5"/>
    <w:rsid w:val="00C21956"/>
    <w:rsid w:val="00C2196F"/>
    <w:rsid w:val="00C219E2"/>
    <w:rsid w:val="00C21A6D"/>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6E42"/>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5E9A"/>
    <w:rsid w:val="00C67249"/>
    <w:rsid w:val="00C67698"/>
    <w:rsid w:val="00C70952"/>
    <w:rsid w:val="00C70B57"/>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221B"/>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1E"/>
    <w:rsid w:val="00CA1A5E"/>
    <w:rsid w:val="00CA1BD1"/>
    <w:rsid w:val="00CA1D49"/>
    <w:rsid w:val="00CA2377"/>
    <w:rsid w:val="00CA265A"/>
    <w:rsid w:val="00CA26C0"/>
    <w:rsid w:val="00CA2D94"/>
    <w:rsid w:val="00CA403B"/>
    <w:rsid w:val="00CA476E"/>
    <w:rsid w:val="00CA4B98"/>
    <w:rsid w:val="00CA4BFA"/>
    <w:rsid w:val="00CA5463"/>
    <w:rsid w:val="00CA5A6D"/>
    <w:rsid w:val="00CB0A21"/>
    <w:rsid w:val="00CB1AC1"/>
    <w:rsid w:val="00CB26F2"/>
    <w:rsid w:val="00CB2BAE"/>
    <w:rsid w:val="00CB3166"/>
    <w:rsid w:val="00CB40D4"/>
    <w:rsid w:val="00CB5E18"/>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291"/>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70B"/>
    <w:rsid w:val="00CD7E95"/>
    <w:rsid w:val="00CE049D"/>
    <w:rsid w:val="00CE123E"/>
    <w:rsid w:val="00CE140B"/>
    <w:rsid w:val="00CE2476"/>
    <w:rsid w:val="00CE25CA"/>
    <w:rsid w:val="00CE2CBA"/>
    <w:rsid w:val="00CE302C"/>
    <w:rsid w:val="00CE31BD"/>
    <w:rsid w:val="00CE449A"/>
    <w:rsid w:val="00CE4619"/>
    <w:rsid w:val="00CE4BF2"/>
    <w:rsid w:val="00CE5E91"/>
    <w:rsid w:val="00CE7F33"/>
    <w:rsid w:val="00CF01EA"/>
    <w:rsid w:val="00CF10EF"/>
    <w:rsid w:val="00CF1F53"/>
    <w:rsid w:val="00CF1FAE"/>
    <w:rsid w:val="00CF3779"/>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CBD"/>
    <w:rsid w:val="00D0267B"/>
    <w:rsid w:val="00D032B4"/>
    <w:rsid w:val="00D03AC3"/>
    <w:rsid w:val="00D040A2"/>
    <w:rsid w:val="00D055E6"/>
    <w:rsid w:val="00D05CAF"/>
    <w:rsid w:val="00D05E39"/>
    <w:rsid w:val="00D065AD"/>
    <w:rsid w:val="00D06982"/>
    <w:rsid w:val="00D06BB8"/>
    <w:rsid w:val="00D072EF"/>
    <w:rsid w:val="00D07394"/>
    <w:rsid w:val="00D07A9C"/>
    <w:rsid w:val="00D10201"/>
    <w:rsid w:val="00D10A14"/>
    <w:rsid w:val="00D113FF"/>
    <w:rsid w:val="00D11E7B"/>
    <w:rsid w:val="00D12634"/>
    <w:rsid w:val="00D12C52"/>
    <w:rsid w:val="00D12D84"/>
    <w:rsid w:val="00D14E13"/>
    <w:rsid w:val="00D16547"/>
    <w:rsid w:val="00D177CD"/>
    <w:rsid w:val="00D20368"/>
    <w:rsid w:val="00D209D8"/>
    <w:rsid w:val="00D20B6C"/>
    <w:rsid w:val="00D20DAB"/>
    <w:rsid w:val="00D2186C"/>
    <w:rsid w:val="00D21DCF"/>
    <w:rsid w:val="00D239A5"/>
    <w:rsid w:val="00D24260"/>
    <w:rsid w:val="00D2457A"/>
    <w:rsid w:val="00D25024"/>
    <w:rsid w:val="00D25A36"/>
    <w:rsid w:val="00D26250"/>
    <w:rsid w:val="00D2675B"/>
    <w:rsid w:val="00D2737B"/>
    <w:rsid w:val="00D3007F"/>
    <w:rsid w:val="00D30447"/>
    <w:rsid w:val="00D30DBA"/>
    <w:rsid w:val="00D30EC7"/>
    <w:rsid w:val="00D33362"/>
    <w:rsid w:val="00D33C0D"/>
    <w:rsid w:val="00D34C41"/>
    <w:rsid w:val="00D35BC6"/>
    <w:rsid w:val="00D3635F"/>
    <w:rsid w:val="00D36532"/>
    <w:rsid w:val="00D367F9"/>
    <w:rsid w:val="00D36FFD"/>
    <w:rsid w:val="00D37FBA"/>
    <w:rsid w:val="00D40A87"/>
    <w:rsid w:val="00D40D10"/>
    <w:rsid w:val="00D418AA"/>
    <w:rsid w:val="00D41CA2"/>
    <w:rsid w:val="00D42026"/>
    <w:rsid w:val="00D424A2"/>
    <w:rsid w:val="00D4251B"/>
    <w:rsid w:val="00D42ECA"/>
    <w:rsid w:val="00D44BD1"/>
    <w:rsid w:val="00D45359"/>
    <w:rsid w:val="00D461E1"/>
    <w:rsid w:val="00D462CC"/>
    <w:rsid w:val="00D46BC2"/>
    <w:rsid w:val="00D47AB6"/>
    <w:rsid w:val="00D5062F"/>
    <w:rsid w:val="00D507D9"/>
    <w:rsid w:val="00D50BC3"/>
    <w:rsid w:val="00D52E63"/>
    <w:rsid w:val="00D53E86"/>
    <w:rsid w:val="00D545A8"/>
    <w:rsid w:val="00D548A5"/>
    <w:rsid w:val="00D548E5"/>
    <w:rsid w:val="00D55BD9"/>
    <w:rsid w:val="00D56163"/>
    <w:rsid w:val="00D566F5"/>
    <w:rsid w:val="00D56BF3"/>
    <w:rsid w:val="00D60503"/>
    <w:rsid w:val="00D62605"/>
    <w:rsid w:val="00D628C7"/>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A92"/>
    <w:rsid w:val="00D73C07"/>
    <w:rsid w:val="00D743AB"/>
    <w:rsid w:val="00D74799"/>
    <w:rsid w:val="00D74FDC"/>
    <w:rsid w:val="00D7536B"/>
    <w:rsid w:val="00D75AD5"/>
    <w:rsid w:val="00D81033"/>
    <w:rsid w:val="00D81136"/>
    <w:rsid w:val="00D82C07"/>
    <w:rsid w:val="00D82CE9"/>
    <w:rsid w:val="00D8317A"/>
    <w:rsid w:val="00D83E5A"/>
    <w:rsid w:val="00D84AEE"/>
    <w:rsid w:val="00D84C04"/>
    <w:rsid w:val="00D84FB4"/>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351"/>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246"/>
    <w:rsid w:val="00DD2585"/>
    <w:rsid w:val="00DD2D97"/>
    <w:rsid w:val="00DD32BB"/>
    <w:rsid w:val="00DD3AC7"/>
    <w:rsid w:val="00DD3C71"/>
    <w:rsid w:val="00DD3CB3"/>
    <w:rsid w:val="00DD3D23"/>
    <w:rsid w:val="00DD476F"/>
    <w:rsid w:val="00DD4CE3"/>
    <w:rsid w:val="00DD4E98"/>
    <w:rsid w:val="00DD5490"/>
    <w:rsid w:val="00DD58B8"/>
    <w:rsid w:val="00DD5EFB"/>
    <w:rsid w:val="00DD618F"/>
    <w:rsid w:val="00DD6784"/>
    <w:rsid w:val="00DD6A8C"/>
    <w:rsid w:val="00DD7A5E"/>
    <w:rsid w:val="00DD7A78"/>
    <w:rsid w:val="00DE00F6"/>
    <w:rsid w:val="00DE1132"/>
    <w:rsid w:val="00DE1E31"/>
    <w:rsid w:val="00DE2C26"/>
    <w:rsid w:val="00DE2CFB"/>
    <w:rsid w:val="00DE32EC"/>
    <w:rsid w:val="00DE38E0"/>
    <w:rsid w:val="00DE414D"/>
    <w:rsid w:val="00DE4C7B"/>
    <w:rsid w:val="00DE5048"/>
    <w:rsid w:val="00DE68DD"/>
    <w:rsid w:val="00DE77DC"/>
    <w:rsid w:val="00DF0FAE"/>
    <w:rsid w:val="00DF1506"/>
    <w:rsid w:val="00DF1BD5"/>
    <w:rsid w:val="00DF1F74"/>
    <w:rsid w:val="00DF2FA1"/>
    <w:rsid w:val="00DF389B"/>
    <w:rsid w:val="00DF5862"/>
    <w:rsid w:val="00DF5E93"/>
    <w:rsid w:val="00DF66BB"/>
    <w:rsid w:val="00DF6C99"/>
    <w:rsid w:val="00DF7453"/>
    <w:rsid w:val="00DF7D55"/>
    <w:rsid w:val="00E00E3A"/>
    <w:rsid w:val="00E013E9"/>
    <w:rsid w:val="00E013EF"/>
    <w:rsid w:val="00E017F2"/>
    <w:rsid w:val="00E01B2C"/>
    <w:rsid w:val="00E0267C"/>
    <w:rsid w:val="00E026A0"/>
    <w:rsid w:val="00E02932"/>
    <w:rsid w:val="00E02CE1"/>
    <w:rsid w:val="00E03B4B"/>
    <w:rsid w:val="00E03EDE"/>
    <w:rsid w:val="00E043FA"/>
    <w:rsid w:val="00E0487B"/>
    <w:rsid w:val="00E04ACE"/>
    <w:rsid w:val="00E069C1"/>
    <w:rsid w:val="00E0725D"/>
    <w:rsid w:val="00E1063D"/>
    <w:rsid w:val="00E10676"/>
    <w:rsid w:val="00E10AD8"/>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183"/>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E88"/>
    <w:rsid w:val="00E36F87"/>
    <w:rsid w:val="00E36FAF"/>
    <w:rsid w:val="00E37775"/>
    <w:rsid w:val="00E37879"/>
    <w:rsid w:val="00E4003E"/>
    <w:rsid w:val="00E4029A"/>
    <w:rsid w:val="00E410B5"/>
    <w:rsid w:val="00E41DFA"/>
    <w:rsid w:val="00E4205C"/>
    <w:rsid w:val="00E42264"/>
    <w:rsid w:val="00E42D1E"/>
    <w:rsid w:val="00E433EA"/>
    <w:rsid w:val="00E43435"/>
    <w:rsid w:val="00E44404"/>
    <w:rsid w:val="00E44850"/>
    <w:rsid w:val="00E455A1"/>
    <w:rsid w:val="00E45DF0"/>
    <w:rsid w:val="00E45F05"/>
    <w:rsid w:val="00E47A30"/>
    <w:rsid w:val="00E50E09"/>
    <w:rsid w:val="00E540CA"/>
    <w:rsid w:val="00E5410D"/>
    <w:rsid w:val="00E54462"/>
    <w:rsid w:val="00E54583"/>
    <w:rsid w:val="00E559E8"/>
    <w:rsid w:val="00E55F46"/>
    <w:rsid w:val="00E5633C"/>
    <w:rsid w:val="00E56E97"/>
    <w:rsid w:val="00E56EE4"/>
    <w:rsid w:val="00E57B11"/>
    <w:rsid w:val="00E57FD0"/>
    <w:rsid w:val="00E60A17"/>
    <w:rsid w:val="00E621FE"/>
    <w:rsid w:val="00E62CBA"/>
    <w:rsid w:val="00E63979"/>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86CD4"/>
    <w:rsid w:val="00E90CAB"/>
    <w:rsid w:val="00E90E54"/>
    <w:rsid w:val="00E9118C"/>
    <w:rsid w:val="00E914A9"/>
    <w:rsid w:val="00E92595"/>
    <w:rsid w:val="00E92D05"/>
    <w:rsid w:val="00E92FE6"/>
    <w:rsid w:val="00E93342"/>
    <w:rsid w:val="00E94929"/>
    <w:rsid w:val="00E9535A"/>
    <w:rsid w:val="00E9569C"/>
    <w:rsid w:val="00E968B6"/>
    <w:rsid w:val="00E96D3C"/>
    <w:rsid w:val="00E97839"/>
    <w:rsid w:val="00E97BE5"/>
    <w:rsid w:val="00EA027B"/>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DFD"/>
    <w:rsid w:val="00EC1324"/>
    <w:rsid w:val="00EC45FC"/>
    <w:rsid w:val="00EC4A4E"/>
    <w:rsid w:val="00EC4B0C"/>
    <w:rsid w:val="00EC5A01"/>
    <w:rsid w:val="00EC5CC8"/>
    <w:rsid w:val="00EC6325"/>
    <w:rsid w:val="00EC6864"/>
    <w:rsid w:val="00EC6A8E"/>
    <w:rsid w:val="00EC6B14"/>
    <w:rsid w:val="00EC6BCB"/>
    <w:rsid w:val="00EC718D"/>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649C"/>
    <w:rsid w:val="00ED72E4"/>
    <w:rsid w:val="00ED7403"/>
    <w:rsid w:val="00ED7AA8"/>
    <w:rsid w:val="00EE047B"/>
    <w:rsid w:val="00EE057C"/>
    <w:rsid w:val="00EE0858"/>
    <w:rsid w:val="00EE0E6D"/>
    <w:rsid w:val="00EE236A"/>
    <w:rsid w:val="00EE2649"/>
    <w:rsid w:val="00EE3015"/>
    <w:rsid w:val="00EE31AF"/>
    <w:rsid w:val="00EE34A1"/>
    <w:rsid w:val="00EE3AC7"/>
    <w:rsid w:val="00EE41A1"/>
    <w:rsid w:val="00EE50C5"/>
    <w:rsid w:val="00EE536C"/>
    <w:rsid w:val="00EE53E7"/>
    <w:rsid w:val="00EE6BEF"/>
    <w:rsid w:val="00EE71BF"/>
    <w:rsid w:val="00EE73E5"/>
    <w:rsid w:val="00EE7B44"/>
    <w:rsid w:val="00EE7D04"/>
    <w:rsid w:val="00EE7FB9"/>
    <w:rsid w:val="00EF09AC"/>
    <w:rsid w:val="00EF10EA"/>
    <w:rsid w:val="00EF14D1"/>
    <w:rsid w:val="00EF17C6"/>
    <w:rsid w:val="00EF1DD2"/>
    <w:rsid w:val="00EF28CF"/>
    <w:rsid w:val="00EF4C71"/>
    <w:rsid w:val="00EF58F2"/>
    <w:rsid w:val="00EF60C8"/>
    <w:rsid w:val="00EF6733"/>
    <w:rsid w:val="00EF689A"/>
    <w:rsid w:val="00EF6AD7"/>
    <w:rsid w:val="00EF7968"/>
    <w:rsid w:val="00F006A9"/>
    <w:rsid w:val="00F009EB"/>
    <w:rsid w:val="00F017FB"/>
    <w:rsid w:val="00F01B2B"/>
    <w:rsid w:val="00F01F7A"/>
    <w:rsid w:val="00F02736"/>
    <w:rsid w:val="00F02A35"/>
    <w:rsid w:val="00F02DE0"/>
    <w:rsid w:val="00F030A2"/>
    <w:rsid w:val="00F0344E"/>
    <w:rsid w:val="00F03930"/>
    <w:rsid w:val="00F04DD4"/>
    <w:rsid w:val="00F053FC"/>
    <w:rsid w:val="00F05564"/>
    <w:rsid w:val="00F05BA1"/>
    <w:rsid w:val="00F06302"/>
    <w:rsid w:val="00F079CC"/>
    <w:rsid w:val="00F13509"/>
    <w:rsid w:val="00F1360C"/>
    <w:rsid w:val="00F1390D"/>
    <w:rsid w:val="00F151EA"/>
    <w:rsid w:val="00F15595"/>
    <w:rsid w:val="00F156A1"/>
    <w:rsid w:val="00F165F3"/>
    <w:rsid w:val="00F208B7"/>
    <w:rsid w:val="00F20B24"/>
    <w:rsid w:val="00F21368"/>
    <w:rsid w:val="00F21A7E"/>
    <w:rsid w:val="00F21BD3"/>
    <w:rsid w:val="00F22047"/>
    <w:rsid w:val="00F224D7"/>
    <w:rsid w:val="00F226DE"/>
    <w:rsid w:val="00F227F6"/>
    <w:rsid w:val="00F22851"/>
    <w:rsid w:val="00F243DA"/>
    <w:rsid w:val="00F24944"/>
    <w:rsid w:val="00F24D19"/>
    <w:rsid w:val="00F24EE4"/>
    <w:rsid w:val="00F2516C"/>
    <w:rsid w:val="00F252FF"/>
    <w:rsid w:val="00F2560A"/>
    <w:rsid w:val="00F25B7F"/>
    <w:rsid w:val="00F2644C"/>
    <w:rsid w:val="00F264E3"/>
    <w:rsid w:val="00F26992"/>
    <w:rsid w:val="00F26F0E"/>
    <w:rsid w:val="00F2789C"/>
    <w:rsid w:val="00F310A3"/>
    <w:rsid w:val="00F31B8A"/>
    <w:rsid w:val="00F31FDD"/>
    <w:rsid w:val="00F323A8"/>
    <w:rsid w:val="00F334EB"/>
    <w:rsid w:val="00F34104"/>
    <w:rsid w:val="00F34DC1"/>
    <w:rsid w:val="00F34DEA"/>
    <w:rsid w:val="00F35DBE"/>
    <w:rsid w:val="00F361F7"/>
    <w:rsid w:val="00F36B23"/>
    <w:rsid w:val="00F36F36"/>
    <w:rsid w:val="00F370C9"/>
    <w:rsid w:val="00F37101"/>
    <w:rsid w:val="00F377CE"/>
    <w:rsid w:val="00F377E7"/>
    <w:rsid w:val="00F40094"/>
    <w:rsid w:val="00F40646"/>
    <w:rsid w:val="00F42591"/>
    <w:rsid w:val="00F426C8"/>
    <w:rsid w:val="00F4377C"/>
    <w:rsid w:val="00F43F7D"/>
    <w:rsid w:val="00F44809"/>
    <w:rsid w:val="00F448FB"/>
    <w:rsid w:val="00F45459"/>
    <w:rsid w:val="00F46D5A"/>
    <w:rsid w:val="00F47305"/>
    <w:rsid w:val="00F5036E"/>
    <w:rsid w:val="00F519A9"/>
    <w:rsid w:val="00F52AF5"/>
    <w:rsid w:val="00F53204"/>
    <w:rsid w:val="00F53860"/>
    <w:rsid w:val="00F54021"/>
    <w:rsid w:val="00F542AA"/>
    <w:rsid w:val="00F543D3"/>
    <w:rsid w:val="00F551B0"/>
    <w:rsid w:val="00F55452"/>
    <w:rsid w:val="00F55BFA"/>
    <w:rsid w:val="00F55C72"/>
    <w:rsid w:val="00F55CC1"/>
    <w:rsid w:val="00F56A49"/>
    <w:rsid w:val="00F60D33"/>
    <w:rsid w:val="00F61136"/>
    <w:rsid w:val="00F6166A"/>
    <w:rsid w:val="00F624A5"/>
    <w:rsid w:val="00F62D15"/>
    <w:rsid w:val="00F632A5"/>
    <w:rsid w:val="00F6398A"/>
    <w:rsid w:val="00F63C51"/>
    <w:rsid w:val="00F63F14"/>
    <w:rsid w:val="00F64C5A"/>
    <w:rsid w:val="00F66D81"/>
    <w:rsid w:val="00F67C3E"/>
    <w:rsid w:val="00F70281"/>
    <w:rsid w:val="00F707C2"/>
    <w:rsid w:val="00F707EE"/>
    <w:rsid w:val="00F710EA"/>
    <w:rsid w:val="00F71323"/>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7B5"/>
    <w:rsid w:val="00F958CB"/>
    <w:rsid w:val="00F95BEE"/>
    <w:rsid w:val="00F95E95"/>
    <w:rsid w:val="00F966D6"/>
    <w:rsid w:val="00F96B6E"/>
    <w:rsid w:val="00F971CA"/>
    <w:rsid w:val="00F97B8D"/>
    <w:rsid w:val="00FA001C"/>
    <w:rsid w:val="00FA0211"/>
    <w:rsid w:val="00FA197C"/>
    <w:rsid w:val="00FA1B8A"/>
    <w:rsid w:val="00FA2900"/>
    <w:rsid w:val="00FA2E28"/>
    <w:rsid w:val="00FA39AD"/>
    <w:rsid w:val="00FA3C84"/>
    <w:rsid w:val="00FA46ED"/>
    <w:rsid w:val="00FA4A5E"/>
    <w:rsid w:val="00FA4B22"/>
    <w:rsid w:val="00FA5829"/>
    <w:rsid w:val="00FA746C"/>
    <w:rsid w:val="00FA7B8D"/>
    <w:rsid w:val="00FB054E"/>
    <w:rsid w:val="00FB0C83"/>
    <w:rsid w:val="00FB0D85"/>
    <w:rsid w:val="00FB1043"/>
    <w:rsid w:val="00FB16EF"/>
    <w:rsid w:val="00FB20F3"/>
    <w:rsid w:val="00FB4149"/>
    <w:rsid w:val="00FB43AC"/>
    <w:rsid w:val="00FB47EA"/>
    <w:rsid w:val="00FB567E"/>
    <w:rsid w:val="00FB7C38"/>
    <w:rsid w:val="00FB7F1F"/>
    <w:rsid w:val="00FC054A"/>
    <w:rsid w:val="00FC0790"/>
    <w:rsid w:val="00FC0A0D"/>
    <w:rsid w:val="00FC0F4A"/>
    <w:rsid w:val="00FC1289"/>
    <w:rsid w:val="00FC16C4"/>
    <w:rsid w:val="00FC21C6"/>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813"/>
    <w:rsid w:val="00FD30CD"/>
    <w:rsid w:val="00FD367A"/>
    <w:rsid w:val="00FD40D5"/>
    <w:rsid w:val="00FD41BE"/>
    <w:rsid w:val="00FD4636"/>
    <w:rsid w:val="00FD46BA"/>
    <w:rsid w:val="00FD4915"/>
    <w:rsid w:val="00FD4F18"/>
    <w:rsid w:val="00FD5D4A"/>
    <w:rsid w:val="00FD6B5B"/>
    <w:rsid w:val="00FD7E55"/>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580"/>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3506406">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3035482">
      <w:bodyDiv w:val="1"/>
      <w:marLeft w:val="0"/>
      <w:marRight w:val="0"/>
      <w:marTop w:val="0"/>
      <w:marBottom w:val="0"/>
      <w:divBdr>
        <w:top w:val="none" w:sz="0" w:space="0" w:color="auto"/>
        <w:left w:val="none" w:sz="0" w:space="0" w:color="auto"/>
        <w:bottom w:val="none" w:sz="0" w:space="0" w:color="auto"/>
        <w:right w:val="none" w:sz="0" w:space="0" w:color="auto"/>
      </w:divBdr>
    </w:div>
    <w:div w:id="1670062673">
      <w:bodyDiv w:val="1"/>
      <w:marLeft w:val="0"/>
      <w:marRight w:val="0"/>
      <w:marTop w:val="0"/>
      <w:marBottom w:val="0"/>
      <w:divBdr>
        <w:top w:val="none" w:sz="0" w:space="0" w:color="auto"/>
        <w:left w:val="none" w:sz="0" w:space="0" w:color="auto"/>
        <w:bottom w:val="none" w:sz="0" w:space="0" w:color="auto"/>
        <w:right w:val="none" w:sz="0" w:space="0" w:color="auto"/>
      </w:divBdr>
    </w:div>
    <w:div w:id="1802844685">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11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52E9A-C72C-4012-97B0-2F31AAD15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1887</TotalTime>
  <Pages>12</Pages>
  <Words>3994</Words>
  <Characters>21972</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230</cp:revision>
  <cp:lastPrinted>2021-10-28T17:15:00Z</cp:lastPrinted>
  <dcterms:created xsi:type="dcterms:W3CDTF">2021-08-09T00:23:00Z</dcterms:created>
  <dcterms:modified xsi:type="dcterms:W3CDTF">2022-02-08T17:36:00Z</dcterms:modified>
</cp:coreProperties>
</file>