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6567A" w14:textId="77777777" w:rsidR="00AD323E" w:rsidRPr="00CB6405" w:rsidRDefault="00AD323E" w:rsidP="00047803">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0FA04EEE" w14:textId="259AC0EB" w:rsidR="00AD323E" w:rsidRPr="00CB6405" w:rsidRDefault="00AD323E" w:rsidP="00047803">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567EA0">
        <w:rPr>
          <w:rFonts w:ascii="Arial" w:hAnsi="Arial" w:cs="Arial"/>
          <w:b/>
          <w:sz w:val="26"/>
          <w:szCs w:val="26"/>
        </w:rPr>
        <w:t>204/2020</w:t>
      </w:r>
    </w:p>
    <w:p w14:paraId="1400B450" w14:textId="1F6C0098" w:rsidR="00AD323E" w:rsidRPr="00CB6405" w:rsidRDefault="00AD323E" w:rsidP="00047803">
      <w:pPr>
        <w:spacing w:line="240" w:lineRule="auto"/>
        <w:ind w:left="2552"/>
        <w:jc w:val="both"/>
        <w:rPr>
          <w:rFonts w:ascii="Arial" w:hAnsi="Arial" w:cs="Arial"/>
          <w:b/>
          <w:sz w:val="26"/>
          <w:szCs w:val="26"/>
        </w:rPr>
      </w:pPr>
      <w:r w:rsidRPr="00CB6405">
        <w:rPr>
          <w:rFonts w:ascii="Arial" w:hAnsi="Arial" w:cs="Arial"/>
          <w:b/>
          <w:sz w:val="26"/>
          <w:szCs w:val="26"/>
        </w:rPr>
        <w:t>EXPEDIENTE:</w:t>
      </w:r>
      <w:r w:rsidR="006D3965">
        <w:rPr>
          <w:rFonts w:ascii="Arial" w:hAnsi="Arial" w:cs="Arial"/>
          <w:b/>
          <w:sz w:val="26"/>
          <w:szCs w:val="26"/>
        </w:rPr>
        <w:t xml:space="preserve"> </w:t>
      </w:r>
      <w:r w:rsidR="00567EA0">
        <w:rPr>
          <w:rFonts w:ascii="Arial" w:hAnsi="Arial" w:cs="Arial"/>
          <w:b/>
          <w:sz w:val="26"/>
          <w:szCs w:val="26"/>
        </w:rPr>
        <w:t>0045/2020 QUIN</w:t>
      </w:r>
      <w:r>
        <w:rPr>
          <w:rFonts w:ascii="Arial" w:hAnsi="Arial" w:cs="Arial"/>
          <w:b/>
          <w:sz w:val="26"/>
          <w:szCs w:val="26"/>
        </w:rPr>
        <w:t xml:space="preserve">TA </w:t>
      </w:r>
      <w:r w:rsidRPr="00CB6405">
        <w:rPr>
          <w:rFonts w:ascii="Arial" w:hAnsi="Arial" w:cs="Arial"/>
          <w:b/>
          <w:sz w:val="26"/>
          <w:szCs w:val="26"/>
        </w:rPr>
        <w:t>SALA UNITARIA DE PRIMERA INSTANCIA</w:t>
      </w:r>
    </w:p>
    <w:p w14:paraId="7A122F36" w14:textId="40F0FA42" w:rsidR="00AD323E" w:rsidRPr="00CB6405" w:rsidRDefault="00AD323E" w:rsidP="00047803">
      <w:pPr>
        <w:spacing w:line="240" w:lineRule="auto"/>
        <w:ind w:left="2552"/>
        <w:jc w:val="both"/>
        <w:rPr>
          <w:rFonts w:ascii="Arial" w:hAnsi="Arial" w:cs="Arial"/>
          <w:b/>
          <w:sz w:val="26"/>
          <w:szCs w:val="26"/>
        </w:rPr>
      </w:pPr>
      <w:r>
        <w:rPr>
          <w:rFonts w:ascii="Arial" w:hAnsi="Arial" w:cs="Arial"/>
          <w:b/>
          <w:sz w:val="26"/>
          <w:szCs w:val="26"/>
        </w:rPr>
        <w:t xml:space="preserve">PONENTE: MAGISTRADO </w:t>
      </w:r>
      <w:r w:rsidR="00567EA0">
        <w:rPr>
          <w:rFonts w:ascii="Arial" w:hAnsi="Arial" w:cs="Arial"/>
          <w:b/>
          <w:sz w:val="26"/>
          <w:szCs w:val="26"/>
        </w:rPr>
        <w:t>MANUEL VEL</w:t>
      </w:r>
      <w:r w:rsidR="005B5BEF">
        <w:rPr>
          <w:rFonts w:ascii="Arial" w:hAnsi="Arial" w:cs="Arial"/>
          <w:b/>
          <w:sz w:val="26"/>
          <w:szCs w:val="26"/>
        </w:rPr>
        <w:t>A</w:t>
      </w:r>
      <w:r w:rsidR="00567EA0">
        <w:rPr>
          <w:rFonts w:ascii="Arial" w:hAnsi="Arial" w:cs="Arial"/>
          <w:b/>
          <w:sz w:val="26"/>
          <w:szCs w:val="26"/>
        </w:rPr>
        <w:t>SCO ALCÁ</w:t>
      </w:r>
      <w:bookmarkStart w:id="0" w:name="_GoBack"/>
      <w:bookmarkEnd w:id="0"/>
      <w:r w:rsidR="00567EA0">
        <w:rPr>
          <w:rFonts w:ascii="Arial" w:hAnsi="Arial" w:cs="Arial"/>
          <w:b/>
          <w:sz w:val="26"/>
          <w:szCs w:val="26"/>
        </w:rPr>
        <w:t>NTARA.</w:t>
      </w:r>
    </w:p>
    <w:p w14:paraId="26AA15C4" w14:textId="77777777" w:rsidR="00AD323E" w:rsidRPr="00CB6405" w:rsidRDefault="00AD323E" w:rsidP="00AD323E">
      <w:pPr>
        <w:spacing w:line="240" w:lineRule="auto"/>
        <w:ind w:left="2124"/>
        <w:jc w:val="both"/>
        <w:rPr>
          <w:rFonts w:ascii="Arial" w:hAnsi="Arial" w:cs="Arial"/>
          <w:b/>
          <w:sz w:val="26"/>
          <w:szCs w:val="26"/>
        </w:rPr>
      </w:pPr>
    </w:p>
    <w:p w14:paraId="6611D073" w14:textId="0B802085" w:rsidR="00AD323E" w:rsidRPr="00CB6405" w:rsidRDefault="00AD323E" w:rsidP="00AD323E">
      <w:pPr>
        <w:spacing w:line="360" w:lineRule="auto"/>
        <w:jc w:val="both"/>
        <w:rPr>
          <w:rFonts w:ascii="Arial" w:hAnsi="Arial" w:cs="Arial"/>
          <w:b/>
          <w:sz w:val="26"/>
          <w:szCs w:val="26"/>
        </w:rPr>
      </w:pPr>
      <w:r w:rsidRPr="00CB6405">
        <w:rPr>
          <w:rFonts w:ascii="Arial" w:hAnsi="Arial" w:cs="Arial"/>
          <w:b/>
          <w:sz w:val="26"/>
          <w:szCs w:val="26"/>
        </w:rPr>
        <w:t xml:space="preserve">OAXACA DE JUÁREZ, OAXACA A </w:t>
      </w:r>
      <w:r w:rsidR="00047803">
        <w:rPr>
          <w:rFonts w:ascii="Arial" w:hAnsi="Arial" w:cs="Arial"/>
          <w:b/>
          <w:sz w:val="26"/>
          <w:szCs w:val="26"/>
        </w:rPr>
        <w:t>VEINTINUEVE DE</w:t>
      </w:r>
      <w:r>
        <w:rPr>
          <w:rFonts w:ascii="Arial" w:hAnsi="Arial" w:cs="Arial"/>
          <w:b/>
          <w:sz w:val="26"/>
          <w:szCs w:val="26"/>
        </w:rPr>
        <w:t xml:space="preserve"> </w:t>
      </w:r>
      <w:r w:rsidR="00047803">
        <w:rPr>
          <w:rFonts w:ascii="Arial" w:hAnsi="Arial" w:cs="Arial"/>
          <w:b/>
          <w:sz w:val="26"/>
          <w:szCs w:val="26"/>
        </w:rPr>
        <w:t xml:space="preserve">ABRIL </w:t>
      </w:r>
      <w:r w:rsidRPr="00CB6405">
        <w:rPr>
          <w:rFonts w:ascii="Arial" w:hAnsi="Arial" w:cs="Arial"/>
          <w:b/>
          <w:sz w:val="26"/>
          <w:szCs w:val="26"/>
        </w:rPr>
        <w:t xml:space="preserve">DE DOS MIL </w:t>
      </w:r>
      <w:r>
        <w:rPr>
          <w:rFonts w:ascii="Arial" w:hAnsi="Arial" w:cs="Arial"/>
          <w:b/>
          <w:sz w:val="26"/>
          <w:szCs w:val="26"/>
        </w:rPr>
        <w:t>V</w:t>
      </w:r>
      <w:r w:rsidR="00F76973">
        <w:rPr>
          <w:rFonts w:ascii="Arial" w:hAnsi="Arial" w:cs="Arial"/>
          <w:b/>
          <w:sz w:val="26"/>
          <w:szCs w:val="26"/>
        </w:rPr>
        <w:t>E</w:t>
      </w:r>
      <w:r>
        <w:rPr>
          <w:rFonts w:ascii="Arial" w:hAnsi="Arial" w:cs="Arial"/>
          <w:b/>
          <w:sz w:val="26"/>
          <w:szCs w:val="26"/>
        </w:rPr>
        <w:t>INT</w:t>
      </w:r>
      <w:r w:rsidR="00567EA0">
        <w:rPr>
          <w:rFonts w:ascii="Arial" w:hAnsi="Arial" w:cs="Arial"/>
          <w:b/>
          <w:sz w:val="26"/>
          <w:szCs w:val="26"/>
        </w:rPr>
        <w:t>IUNO</w:t>
      </w:r>
      <w:r>
        <w:rPr>
          <w:rFonts w:ascii="Arial" w:hAnsi="Arial" w:cs="Arial"/>
          <w:b/>
          <w:sz w:val="26"/>
          <w:szCs w:val="26"/>
        </w:rPr>
        <w:t>.</w:t>
      </w:r>
      <w:r w:rsidR="00567EA0">
        <w:rPr>
          <w:rFonts w:ascii="Arial" w:hAnsi="Arial" w:cs="Arial"/>
          <w:b/>
          <w:sz w:val="26"/>
          <w:szCs w:val="26"/>
        </w:rPr>
        <w:t xml:space="preserve"> </w:t>
      </w:r>
      <w:r>
        <w:rPr>
          <w:rFonts w:ascii="Arial" w:hAnsi="Arial" w:cs="Arial"/>
          <w:b/>
          <w:sz w:val="26"/>
          <w:szCs w:val="26"/>
        </w:rPr>
        <w:t xml:space="preserve">- - - - - - - - - - - - - - - - - - - - - - - - - </w:t>
      </w:r>
      <w:r w:rsidR="00567EA0">
        <w:rPr>
          <w:rFonts w:ascii="Arial" w:hAnsi="Arial" w:cs="Arial"/>
          <w:b/>
          <w:sz w:val="26"/>
          <w:szCs w:val="26"/>
        </w:rPr>
        <w:t xml:space="preserve">- - - - - - - - </w:t>
      </w:r>
      <w:r w:rsidR="00316CFF">
        <w:rPr>
          <w:rFonts w:ascii="Arial" w:hAnsi="Arial" w:cs="Arial"/>
          <w:b/>
          <w:sz w:val="26"/>
          <w:szCs w:val="26"/>
        </w:rPr>
        <w:t>- - - - - -</w:t>
      </w:r>
    </w:p>
    <w:p w14:paraId="5476BA39" w14:textId="5882996E" w:rsidR="00AD323E" w:rsidRPr="00CB6405" w:rsidRDefault="00AD323E" w:rsidP="00AD323E">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567EA0">
        <w:rPr>
          <w:rFonts w:ascii="Arial" w:hAnsi="Arial" w:cs="Arial"/>
          <w:b/>
          <w:sz w:val="26"/>
          <w:szCs w:val="26"/>
        </w:rPr>
        <w:t>204/2020</w:t>
      </w:r>
      <w:r w:rsidRPr="00CB6405">
        <w:rPr>
          <w:rFonts w:ascii="Arial" w:hAnsi="Arial" w:cs="Arial"/>
          <w:sz w:val="26"/>
          <w:szCs w:val="26"/>
        </w:rPr>
        <w:t xml:space="preserve">, que remite la Secretaría General de Acuerdos, con motivo del recurso de revisión interpuesto </w:t>
      </w:r>
      <w:r w:rsidRPr="00C5669E">
        <w:rPr>
          <w:rFonts w:ascii="Arial" w:hAnsi="Arial" w:cs="Arial"/>
          <w:sz w:val="26"/>
          <w:szCs w:val="26"/>
        </w:rPr>
        <w:t>por la</w:t>
      </w:r>
      <w:r>
        <w:rPr>
          <w:rFonts w:ascii="Arial" w:hAnsi="Arial" w:cs="Arial"/>
          <w:b/>
          <w:sz w:val="26"/>
          <w:szCs w:val="26"/>
        </w:rPr>
        <w:t xml:space="preserve"> </w:t>
      </w:r>
      <w:r w:rsidR="00567EA0">
        <w:rPr>
          <w:rFonts w:ascii="Arial" w:hAnsi="Arial" w:cs="Arial"/>
          <w:b/>
          <w:sz w:val="26"/>
          <w:szCs w:val="26"/>
        </w:rPr>
        <w:t>DIRECTORA JUR</w:t>
      </w:r>
      <w:r w:rsidR="00392A4E">
        <w:rPr>
          <w:rFonts w:ascii="Arial" w:hAnsi="Arial" w:cs="Arial"/>
          <w:b/>
          <w:sz w:val="26"/>
          <w:szCs w:val="26"/>
        </w:rPr>
        <w:t>Í</w:t>
      </w:r>
      <w:r w:rsidR="00567EA0">
        <w:rPr>
          <w:rFonts w:ascii="Arial" w:hAnsi="Arial" w:cs="Arial"/>
          <w:b/>
          <w:sz w:val="26"/>
          <w:szCs w:val="26"/>
        </w:rPr>
        <w:t>DICA DE LA</w:t>
      </w:r>
      <w:r w:rsidR="00B66FEF">
        <w:rPr>
          <w:rFonts w:ascii="Arial" w:hAnsi="Arial" w:cs="Arial"/>
          <w:b/>
          <w:sz w:val="26"/>
          <w:szCs w:val="26"/>
        </w:rPr>
        <w:t xml:space="preserve"> CONTRALORÍA Y TRANSPARENCIA GUBERNAMENTAL DEL ESTADO DE OAXACA</w:t>
      </w:r>
      <w:r w:rsidR="00392A4E">
        <w:rPr>
          <w:rFonts w:ascii="Arial" w:hAnsi="Arial" w:cs="Arial"/>
          <w:b/>
          <w:sz w:val="26"/>
          <w:szCs w:val="26"/>
        </w:rPr>
        <w:t>, POR SÍ Y EN REPRESENTACIÓN DE LA DIRECTORA ADMINISTRATIVA DE LA SECRETARÍA DE LA CONTRALORÍA Y TRANSPARENCIA GUBERNAMENTAL DEL PODER EJECUTIVO DEL ESTADO</w:t>
      </w:r>
      <w:r w:rsidR="00F46F88">
        <w:rPr>
          <w:rFonts w:ascii="Arial" w:hAnsi="Arial" w:cs="Arial"/>
          <w:b/>
          <w:sz w:val="26"/>
          <w:szCs w:val="26"/>
        </w:rPr>
        <w:t xml:space="preserve"> </w:t>
      </w:r>
      <w:r w:rsidR="00392A4E">
        <w:rPr>
          <w:rFonts w:ascii="Arial" w:hAnsi="Arial" w:cs="Arial"/>
          <w:b/>
          <w:sz w:val="26"/>
          <w:szCs w:val="26"/>
        </w:rPr>
        <w:t>DE OAXACA</w:t>
      </w:r>
      <w:r w:rsidRPr="00CB6405">
        <w:rPr>
          <w:rFonts w:ascii="Arial" w:hAnsi="Arial" w:cs="Arial"/>
          <w:sz w:val="26"/>
          <w:szCs w:val="26"/>
        </w:rPr>
        <w:t>, en contra de</w:t>
      </w:r>
      <w:r w:rsidR="00B66FEF">
        <w:rPr>
          <w:rFonts w:ascii="Arial" w:hAnsi="Arial" w:cs="Arial"/>
          <w:sz w:val="26"/>
          <w:szCs w:val="26"/>
        </w:rPr>
        <w:t xml:space="preserve">l acuerdo de fecha once de agosto de dos mil veinte, </w:t>
      </w:r>
      <w:r>
        <w:rPr>
          <w:rFonts w:ascii="Arial" w:hAnsi="Arial" w:cs="Arial"/>
          <w:sz w:val="26"/>
          <w:szCs w:val="26"/>
        </w:rPr>
        <w:t>dictada</w:t>
      </w:r>
      <w:r w:rsidRPr="00CB6405">
        <w:rPr>
          <w:rFonts w:ascii="Arial" w:hAnsi="Arial" w:cs="Arial"/>
          <w:sz w:val="26"/>
          <w:szCs w:val="26"/>
        </w:rPr>
        <w:t xml:space="preserve"> en el expediente </w:t>
      </w:r>
      <w:r w:rsidR="00B66FEF">
        <w:rPr>
          <w:rFonts w:ascii="Arial" w:hAnsi="Arial" w:cs="Arial"/>
          <w:sz w:val="26"/>
          <w:szCs w:val="26"/>
        </w:rPr>
        <w:t xml:space="preserve">0045/2020 de la 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w:t>
      </w:r>
      <w:r w:rsidR="00F46F88">
        <w:rPr>
          <w:rFonts w:ascii="Arial" w:hAnsi="Arial" w:cs="Arial"/>
          <w:sz w:val="26"/>
          <w:szCs w:val="26"/>
        </w:rPr>
        <w:t xml:space="preserve"> por</w:t>
      </w:r>
      <w:r>
        <w:rPr>
          <w:rFonts w:ascii="Arial" w:hAnsi="Arial" w:cs="Arial"/>
          <w:sz w:val="26"/>
          <w:szCs w:val="26"/>
        </w:rPr>
        <w:t xml:space="preserve"> </w:t>
      </w:r>
      <w:r w:rsidR="00392A4E">
        <w:rPr>
          <w:rFonts w:ascii="Arial" w:hAnsi="Arial" w:cs="Arial"/>
          <w:sz w:val="26"/>
          <w:szCs w:val="26"/>
        </w:rPr>
        <w:t>la</w:t>
      </w:r>
      <w:r>
        <w:rPr>
          <w:rFonts w:ascii="Arial" w:hAnsi="Arial" w:cs="Arial"/>
          <w:sz w:val="26"/>
          <w:szCs w:val="26"/>
        </w:rPr>
        <w:t xml:space="preserve"> </w:t>
      </w:r>
      <w:r w:rsidR="00392A4E">
        <w:rPr>
          <w:rFonts w:ascii="Arial" w:hAnsi="Arial" w:cs="Arial"/>
          <w:b/>
          <w:sz w:val="26"/>
          <w:szCs w:val="26"/>
        </w:rPr>
        <w:t>DIRECTORA JURÍDICA DE LA CONTRALORÍA Y TRANSPARENCIA</w:t>
      </w:r>
      <w:r w:rsidR="00691981">
        <w:rPr>
          <w:rFonts w:ascii="Arial" w:hAnsi="Arial" w:cs="Arial"/>
          <w:b/>
          <w:sz w:val="26"/>
          <w:szCs w:val="26"/>
        </w:rPr>
        <w:t xml:space="preserve"> </w:t>
      </w:r>
      <w:r w:rsidR="00392A4E">
        <w:rPr>
          <w:rFonts w:ascii="Arial" w:hAnsi="Arial" w:cs="Arial"/>
          <w:b/>
          <w:sz w:val="26"/>
          <w:szCs w:val="26"/>
        </w:rPr>
        <w:t>GUBERNAMENTAL DEL ESTADO DE OAXACA, POR SÍ Y EN REPRESENTACIÓN DE LA DIRECTORA ADMINISTRATIVA DE LA SECRETARÍA DE LA CONTRALORÍA Y TRANSPARENCIA GUBERNAMENTAL DEL PODER EJECUTIVO DEL ESTADO</w:t>
      </w:r>
      <w:r w:rsidR="00F46F88">
        <w:rPr>
          <w:rFonts w:ascii="Arial" w:hAnsi="Arial" w:cs="Arial"/>
          <w:b/>
          <w:sz w:val="26"/>
          <w:szCs w:val="26"/>
        </w:rPr>
        <w:t xml:space="preserve"> </w:t>
      </w:r>
      <w:r w:rsidR="00392A4E">
        <w:rPr>
          <w:rFonts w:ascii="Arial" w:hAnsi="Arial" w:cs="Arial"/>
          <w:b/>
          <w:sz w:val="26"/>
          <w:szCs w:val="26"/>
        </w:rPr>
        <w:t>DE OAXACA</w:t>
      </w:r>
      <w:r>
        <w:rPr>
          <w:rFonts w:ascii="Arial" w:hAnsi="Arial" w:cs="Arial"/>
          <w:b/>
          <w:sz w:val="26"/>
          <w:szCs w:val="26"/>
        </w:rPr>
        <w:t xml:space="preserve">, </w:t>
      </w:r>
      <w:r>
        <w:rPr>
          <w:rFonts w:ascii="Arial" w:hAnsi="Arial" w:cs="Arial"/>
          <w:bCs/>
          <w:sz w:val="26"/>
          <w:szCs w:val="26"/>
        </w:rPr>
        <w:t xml:space="preserve">en contra de la </w:t>
      </w:r>
      <w:r w:rsidR="00B66FEF">
        <w:rPr>
          <w:rFonts w:ascii="Arial" w:hAnsi="Arial" w:cs="Arial"/>
          <w:b/>
          <w:sz w:val="26"/>
          <w:szCs w:val="26"/>
        </w:rPr>
        <w:t xml:space="preserve">COORDINADORA TÉCNICA DE INGRESOS DE LA DIRECCIÓN </w:t>
      </w:r>
      <w:r w:rsidR="00392A4E">
        <w:rPr>
          <w:rFonts w:ascii="Arial" w:hAnsi="Arial" w:cs="Arial"/>
          <w:b/>
          <w:sz w:val="26"/>
          <w:szCs w:val="26"/>
        </w:rPr>
        <w:t>DE</w:t>
      </w:r>
      <w:r w:rsidR="00B66FEF">
        <w:rPr>
          <w:rFonts w:ascii="Arial" w:hAnsi="Arial" w:cs="Arial"/>
          <w:b/>
          <w:sz w:val="26"/>
          <w:szCs w:val="26"/>
        </w:rPr>
        <w:t xml:space="preserve"> RECAUDACIÓN DE LA SUBSECRETARÍA DE INGRESOS DE LA SECRETARÍA DE FINANZAS</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w:t>
      </w:r>
      <w:r w:rsidR="00872DF4" w:rsidRPr="00CB6405">
        <w:rPr>
          <w:rFonts w:ascii="Arial" w:hAnsi="Arial" w:cs="Arial"/>
          <w:sz w:val="26"/>
          <w:szCs w:val="26"/>
        </w:rPr>
        <w:t>términos:</w:t>
      </w:r>
      <w:r w:rsidR="00872DF4">
        <w:rPr>
          <w:rFonts w:ascii="Arial" w:hAnsi="Arial" w:cs="Arial"/>
          <w:sz w:val="26"/>
          <w:szCs w:val="26"/>
        </w:rPr>
        <w:t xml:space="preserve"> -</w:t>
      </w:r>
      <w:r w:rsidR="006F2706">
        <w:rPr>
          <w:rFonts w:ascii="Arial" w:hAnsi="Arial" w:cs="Arial"/>
          <w:sz w:val="26"/>
          <w:szCs w:val="26"/>
        </w:rPr>
        <w:t xml:space="preserve"> - - - - - - - - - - - - - - - - - - - - - - - - - - - - - - </w:t>
      </w:r>
      <w:r w:rsidR="00872DF4">
        <w:rPr>
          <w:rFonts w:ascii="Arial" w:hAnsi="Arial" w:cs="Arial"/>
          <w:sz w:val="26"/>
          <w:szCs w:val="26"/>
        </w:rPr>
        <w:t xml:space="preserve">- - - - </w:t>
      </w:r>
    </w:p>
    <w:p w14:paraId="69D2EC81" w14:textId="77777777" w:rsidR="00AD323E" w:rsidRPr="00CB6405" w:rsidRDefault="00AD323E" w:rsidP="00AD323E">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BC7FBDC" w14:textId="06AA002C" w:rsidR="00AD323E" w:rsidRPr="00CB6405" w:rsidRDefault="00AD323E" w:rsidP="00AD323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5B5BEF">
        <w:rPr>
          <w:rFonts w:ascii="Arial" w:hAnsi="Arial" w:cs="Arial"/>
          <w:sz w:val="26"/>
          <w:szCs w:val="26"/>
        </w:rPr>
        <w:t>el acuerdo de on</w:t>
      </w:r>
      <w:r w:rsidR="00E27E69">
        <w:rPr>
          <w:rFonts w:ascii="Arial" w:hAnsi="Arial" w:cs="Arial"/>
          <w:sz w:val="26"/>
          <w:szCs w:val="26"/>
        </w:rPr>
        <w:t>c</w:t>
      </w:r>
      <w:r w:rsidR="005B5BEF">
        <w:rPr>
          <w:rFonts w:ascii="Arial" w:hAnsi="Arial" w:cs="Arial"/>
          <w:sz w:val="26"/>
          <w:szCs w:val="26"/>
        </w:rPr>
        <w:t xml:space="preserve">e de agosto de dos mil veinte, </w:t>
      </w:r>
      <w:r w:rsidRPr="00CB6405">
        <w:rPr>
          <w:rFonts w:ascii="Arial" w:hAnsi="Arial" w:cs="Arial"/>
          <w:sz w:val="26"/>
          <w:szCs w:val="26"/>
        </w:rPr>
        <w:t>dictad</w:t>
      </w:r>
      <w:r>
        <w:rPr>
          <w:rFonts w:ascii="Arial" w:hAnsi="Arial" w:cs="Arial"/>
          <w:sz w:val="26"/>
          <w:szCs w:val="26"/>
        </w:rPr>
        <w:t xml:space="preserve">a por la </w:t>
      </w:r>
      <w:r w:rsidR="005B5BEF">
        <w:rPr>
          <w:rFonts w:ascii="Arial" w:hAnsi="Arial" w:cs="Arial"/>
          <w:sz w:val="26"/>
          <w:szCs w:val="26"/>
        </w:rPr>
        <w:t>Quin</w:t>
      </w:r>
      <w:r>
        <w:rPr>
          <w:rFonts w:ascii="Arial" w:hAnsi="Arial" w:cs="Arial"/>
          <w:sz w:val="26"/>
          <w:szCs w:val="26"/>
        </w:rPr>
        <w:t xml:space="preserve">ta </w:t>
      </w:r>
      <w:r w:rsidRPr="00CB6405">
        <w:rPr>
          <w:rFonts w:ascii="Arial" w:hAnsi="Arial" w:cs="Arial"/>
          <w:sz w:val="26"/>
          <w:szCs w:val="26"/>
        </w:rPr>
        <w:t xml:space="preserve">Sala Unitaria de Primera Instancia, </w:t>
      </w:r>
      <w:r w:rsidRPr="00C5669E">
        <w:rPr>
          <w:rFonts w:ascii="Arial" w:hAnsi="Arial" w:cs="Arial"/>
          <w:sz w:val="26"/>
          <w:szCs w:val="26"/>
        </w:rPr>
        <w:t>la</w:t>
      </w:r>
      <w:r>
        <w:rPr>
          <w:rFonts w:ascii="Arial" w:hAnsi="Arial" w:cs="Arial"/>
          <w:b/>
          <w:sz w:val="26"/>
          <w:szCs w:val="26"/>
        </w:rPr>
        <w:t xml:space="preserve"> </w:t>
      </w:r>
      <w:r w:rsidR="005B5BEF">
        <w:rPr>
          <w:rFonts w:ascii="Arial" w:hAnsi="Arial" w:cs="Arial"/>
          <w:b/>
          <w:sz w:val="26"/>
          <w:szCs w:val="26"/>
        </w:rPr>
        <w:t>DIRECTORA JUR</w:t>
      </w:r>
      <w:r w:rsidR="00E27E69">
        <w:rPr>
          <w:rFonts w:ascii="Arial" w:hAnsi="Arial" w:cs="Arial"/>
          <w:b/>
          <w:sz w:val="26"/>
          <w:szCs w:val="26"/>
        </w:rPr>
        <w:t>Í</w:t>
      </w:r>
      <w:r w:rsidR="005B5BEF">
        <w:rPr>
          <w:rFonts w:ascii="Arial" w:hAnsi="Arial" w:cs="Arial"/>
          <w:b/>
          <w:sz w:val="26"/>
          <w:szCs w:val="26"/>
        </w:rPr>
        <w:t xml:space="preserve">DICA DE LA CONTRALORÍA Y TRANSPARENCIA </w:t>
      </w:r>
      <w:r w:rsidR="005B5BEF">
        <w:rPr>
          <w:rFonts w:ascii="Arial" w:hAnsi="Arial" w:cs="Arial"/>
          <w:b/>
          <w:sz w:val="26"/>
          <w:szCs w:val="26"/>
        </w:rPr>
        <w:lastRenderedPageBreak/>
        <w:t>GUBERNAMENTAL DEL ESTADO DE OAXACA</w:t>
      </w:r>
      <w:r w:rsidR="005B5BEF" w:rsidRPr="00CB6405">
        <w:rPr>
          <w:rFonts w:ascii="Arial" w:hAnsi="Arial" w:cs="Arial"/>
          <w:sz w:val="26"/>
          <w:szCs w:val="26"/>
        </w:rPr>
        <w:t xml:space="preserve">, </w:t>
      </w:r>
      <w:r w:rsidRPr="00CB6405">
        <w:rPr>
          <w:rFonts w:ascii="Arial" w:hAnsi="Arial" w:cs="Arial"/>
          <w:sz w:val="26"/>
          <w:szCs w:val="26"/>
        </w:rPr>
        <w:t>interpuso en su contra recurso de revisión.</w:t>
      </w:r>
      <w:r w:rsidR="00872DF4" w:rsidRPr="00872DF4">
        <w:rPr>
          <w:rFonts w:ascii="Arial" w:hAnsi="Arial" w:cs="Arial"/>
          <w:sz w:val="26"/>
          <w:szCs w:val="26"/>
        </w:rPr>
        <w:t xml:space="preserve"> </w:t>
      </w:r>
      <w:r w:rsidR="00872DF4">
        <w:rPr>
          <w:rFonts w:ascii="Arial" w:hAnsi="Arial" w:cs="Arial"/>
          <w:sz w:val="26"/>
          <w:szCs w:val="26"/>
        </w:rPr>
        <w:t xml:space="preserve">- - - - - - - - - - - - - - - - - - - - - - - - - - - - - - - - - </w:t>
      </w:r>
    </w:p>
    <w:p w14:paraId="22160F73" w14:textId="384DC34A" w:rsidR="00AD323E" w:rsidRDefault="00AD323E" w:rsidP="00AD323E">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5B5BEF">
        <w:rPr>
          <w:rFonts w:ascii="Arial" w:hAnsi="Arial" w:cs="Arial"/>
          <w:bCs/>
          <w:sz w:val="26"/>
          <w:szCs w:val="26"/>
        </w:rPr>
        <w:t>El acuerdo</w:t>
      </w:r>
      <w:r w:rsidRPr="00C37A09">
        <w:rPr>
          <w:rFonts w:ascii="Arial" w:hAnsi="Arial" w:cs="Arial"/>
          <w:bCs/>
          <w:sz w:val="26"/>
          <w:szCs w:val="26"/>
        </w:rPr>
        <w:t xml:space="preserve"> recurrid</w:t>
      </w:r>
      <w:r w:rsidR="005B5BEF">
        <w:rPr>
          <w:rFonts w:ascii="Arial" w:hAnsi="Arial" w:cs="Arial"/>
          <w:bCs/>
          <w:sz w:val="26"/>
          <w:szCs w:val="26"/>
        </w:rPr>
        <w:t>o</w:t>
      </w:r>
      <w:r w:rsidR="00E50052">
        <w:rPr>
          <w:rFonts w:ascii="Arial" w:hAnsi="Arial" w:cs="Arial"/>
          <w:bCs/>
          <w:sz w:val="26"/>
          <w:szCs w:val="26"/>
        </w:rPr>
        <w:t xml:space="preserve">, en la parte que interesa, </w:t>
      </w:r>
      <w:r w:rsidRPr="00C37A09">
        <w:rPr>
          <w:rFonts w:ascii="Arial" w:hAnsi="Arial" w:cs="Arial"/>
          <w:bCs/>
          <w:sz w:val="26"/>
          <w:szCs w:val="26"/>
        </w:rPr>
        <w:t>s</w:t>
      </w:r>
      <w:r w:rsidR="005B5BEF">
        <w:rPr>
          <w:rFonts w:ascii="Arial" w:hAnsi="Arial" w:cs="Arial"/>
          <w:bCs/>
          <w:sz w:val="26"/>
          <w:szCs w:val="26"/>
        </w:rPr>
        <w:t>eñala lo siguiente:</w:t>
      </w:r>
      <w:r w:rsidR="00872DF4" w:rsidRPr="00872DF4">
        <w:rPr>
          <w:rFonts w:ascii="Arial" w:hAnsi="Arial" w:cs="Arial"/>
          <w:sz w:val="26"/>
          <w:szCs w:val="26"/>
        </w:rPr>
        <w:t xml:space="preserve"> </w:t>
      </w:r>
      <w:r w:rsidR="00872DF4">
        <w:rPr>
          <w:rFonts w:ascii="Arial" w:hAnsi="Arial" w:cs="Arial"/>
          <w:sz w:val="26"/>
          <w:szCs w:val="26"/>
        </w:rPr>
        <w:t xml:space="preserve">- - - - - - - - - - - - - - - - - - - - - - - - - - - - - - - - - - - - - - - - - - - </w:t>
      </w:r>
    </w:p>
    <w:p w14:paraId="5D342BCA" w14:textId="39690451" w:rsidR="00050D84" w:rsidRPr="006453EE" w:rsidRDefault="00AD323E" w:rsidP="00D94127">
      <w:pPr>
        <w:spacing w:after="0" w:line="240" w:lineRule="auto"/>
        <w:ind w:left="709" w:right="757"/>
        <w:jc w:val="both"/>
        <w:rPr>
          <w:rFonts w:ascii="Arial" w:hAnsi="Arial" w:cs="Arial"/>
          <w:i/>
          <w:iCs/>
        </w:rPr>
      </w:pPr>
      <w:r w:rsidRPr="006453EE">
        <w:rPr>
          <w:rFonts w:ascii="Arial" w:eastAsia="Times New Roman" w:hAnsi="Arial" w:cs="Arial"/>
          <w:bCs/>
          <w:i/>
          <w:iCs/>
          <w:lang w:eastAsia="es-ES"/>
        </w:rPr>
        <w:t>“</w:t>
      </w:r>
      <w:r w:rsidR="00050D84" w:rsidRPr="006453EE">
        <w:rPr>
          <w:rFonts w:ascii="Arial" w:hAnsi="Arial" w:cs="Arial"/>
          <w:i/>
          <w:iCs/>
        </w:rPr>
        <w:t xml:space="preserve">Por recibido en Oficialía de Partes Común de este Tribunal, el día diez del presente mes y año, turnado a esta Quinta </w:t>
      </w:r>
      <w:r w:rsidR="00CE044F" w:rsidRPr="006453EE">
        <w:rPr>
          <w:rFonts w:ascii="Arial" w:hAnsi="Arial" w:cs="Arial"/>
          <w:i/>
          <w:iCs/>
        </w:rPr>
        <w:t xml:space="preserve">Unitaria </w:t>
      </w:r>
      <w:r w:rsidR="00050D84" w:rsidRPr="006453EE">
        <w:rPr>
          <w:rFonts w:ascii="Arial" w:hAnsi="Arial" w:cs="Arial"/>
          <w:i/>
          <w:iCs/>
        </w:rPr>
        <w:t xml:space="preserve">Sala de Primera Instancia de manera digital al día siguiente, escrito signado por la Directora Jurídica de la Secretaría de la Contraloría y Transparencia Gubernamental del Estado de Oaxaca, quien promueve en representación legal de la </w:t>
      </w:r>
      <w:r w:rsidR="00050D84" w:rsidRPr="006453EE">
        <w:rPr>
          <w:rFonts w:ascii="Arial" w:hAnsi="Arial" w:cs="Arial"/>
          <w:b/>
          <w:bCs/>
          <w:i/>
          <w:iCs/>
        </w:rPr>
        <w:t xml:space="preserve">DIRECTORA ADMINISTRATIVA DE LA SECRETARÍA DE LA CONTRALORÍA </w:t>
      </w:r>
      <w:r w:rsidR="00E44B1B" w:rsidRPr="006453EE">
        <w:rPr>
          <w:rFonts w:ascii="Arial" w:hAnsi="Arial" w:cs="Arial"/>
          <w:b/>
          <w:bCs/>
          <w:i/>
          <w:iCs/>
        </w:rPr>
        <w:t>Y TRA</w:t>
      </w:r>
      <w:r w:rsidR="00D04A23">
        <w:rPr>
          <w:rFonts w:ascii="Arial" w:hAnsi="Arial" w:cs="Arial"/>
          <w:b/>
          <w:bCs/>
          <w:i/>
          <w:iCs/>
        </w:rPr>
        <w:t>NS</w:t>
      </w:r>
      <w:r w:rsidR="00E44B1B" w:rsidRPr="006453EE">
        <w:rPr>
          <w:rFonts w:ascii="Arial" w:hAnsi="Arial" w:cs="Arial"/>
          <w:b/>
          <w:bCs/>
          <w:i/>
          <w:iCs/>
        </w:rPr>
        <w:t xml:space="preserve">PARENCIA </w:t>
      </w:r>
      <w:r w:rsidR="00050D84" w:rsidRPr="006453EE">
        <w:rPr>
          <w:rFonts w:ascii="Arial" w:hAnsi="Arial" w:cs="Arial"/>
          <w:b/>
          <w:bCs/>
          <w:i/>
          <w:iCs/>
        </w:rPr>
        <w:t xml:space="preserve">GUBERNAMENTAL, juicio de nulidad </w:t>
      </w:r>
      <w:r w:rsidR="00050D84" w:rsidRPr="006453EE">
        <w:rPr>
          <w:rFonts w:ascii="Arial" w:hAnsi="Arial" w:cs="Arial"/>
          <w:i/>
          <w:iCs/>
        </w:rPr>
        <w:t xml:space="preserve">en contra de la resolución contenida en el oficio número </w:t>
      </w:r>
      <w:r w:rsidR="00716516">
        <w:rPr>
          <w:rFonts w:ascii="Arial" w:hAnsi="Arial" w:cs="Arial"/>
          <w:b/>
          <w:bCs/>
          <w:sz w:val="24"/>
          <w:szCs w:val="24"/>
        </w:rPr>
        <w:t xml:space="preserve">*********** </w:t>
      </w:r>
      <w:r w:rsidR="00050D84" w:rsidRPr="006453EE">
        <w:rPr>
          <w:rFonts w:ascii="Arial" w:hAnsi="Arial" w:cs="Arial"/>
          <w:i/>
          <w:iCs/>
        </w:rPr>
        <w:t xml:space="preserve">de veinte de enero de dos mil veinte dictada por la </w:t>
      </w:r>
      <w:r w:rsidR="00050D84" w:rsidRPr="006453EE">
        <w:rPr>
          <w:rFonts w:ascii="Arial" w:hAnsi="Arial" w:cs="Arial"/>
          <w:b/>
          <w:bCs/>
          <w:i/>
          <w:iCs/>
        </w:rPr>
        <w:t>COORDINADORA T</w:t>
      </w:r>
      <w:r w:rsidR="00E44B1B" w:rsidRPr="006453EE">
        <w:rPr>
          <w:rFonts w:ascii="Arial" w:hAnsi="Arial" w:cs="Arial"/>
          <w:b/>
          <w:bCs/>
          <w:i/>
          <w:iCs/>
        </w:rPr>
        <w:t>É</w:t>
      </w:r>
      <w:r w:rsidR="00050D84" w:rsidRPr="006453EE">
        <w:rPr>
          <w:rFonts w:ascii="Arial" w:hAnsi="Arial" w:cs="Arial"/>
          <w:b/>
          <w:bCs/>
          <w:i/>
          <w:iCs/>
        </w:rPr>
        <w:t>CNICA DE INGRESOS Y RECAUDACIÓN DE LA SUB</w:t>
      </w:r>
      <w:r w:rsidR="00E44B1B" w:rsidRPr="006453EE">
        <w:rPr>
          <w:rFonts w:ascii="Arial" w:hAnsi="Arial" w:cs="Arial"/>
          <w:b/>
          <w:bCs/>
          <w:i/>
          <w:iCs/>
        </w:rPr>
        <w:t>EC</w:t>
      </w:r>
      <w:r w:rsidR="00050D84" w:rsidRPr="006453EE">
        <w:rPr>
          <w:rFonts w:ascii="Arial" w:hAnsi="Arial" w:cs="Arial"/>
          <w:b/>
          <w:bCs/>
          <w:i/>
          <w:iCs/>
        </w:rPr>
        <w:t>RETARÍA</w:t>
      </w:r>
      <w:r w:rsidR="00E44B1B" w:rsidRPr="006453EE">
        <w:rPr>
          <w:rFonts w:ascii="Arial" w:hAnsi="Arial" w:cs="Arial"/>
          <w:b/>
          <w:bCs/>
          <w:i/>
          <w:iCs/>
        </w:rPr>
        <w:t xml:space="preserve"> (sic)</w:t>
      </w:r>
      <w:r w:rsidR="00050D84" w:rsidRPr="006453EE">
        <w:rPr>
          <w:rFonts w:ascii="Arial" w:hAnsi="Arial" w:cs="Arial"/>
          <w:b/>
          <w:bCs/>
          <w:i/>
          <w:iCs/>
        </w:rPr>
        <w:t xml:space="preserve"> DE INGRESOS  DE LA SECRETARÍA DE FINANZAS</w:t>
      </w:r>
      <w:r w:rsidR="00E44B1B" w:rsidRPr="006453EE">
        <w:rPr>
          <w:rFonts w:ascii="Arial" w:hAnsi="Arial" w:cs="Arial"/>
          <w:b/>
          <w:bCs/>
          <w:i/>
          <w:iCs/>
        </w:rPr>
        <w:t>;</w:t>
      </w:r>
      <w:r w:rsidR="00050D84" w:rsidRPr="006453EE">
        <w:rPr>
          <w:rFonts w:ascii="Arial" w:hAnsi="Arial" w:cs="Arial"/>
          <w:b/>
          <w:bCs/>
          <w:i/>
          <w:iCs/>
        </w:rPr>
        <w:t xml:space="preserve"> </w:t>
      </w:r>
      <w:r w:rsidR="00050D84" w:rsidRPr="006453EE">
        <w:rPr>
          <w:rFonts w:ascii="Arial" w:hAnsi="Arial" w:cs="Arial"/>
          <w:i/>
          <w:iCs/>
        </w:rPr>
        <w:t>en consecuencia</w:t>
      </w:r>
      <w:r w:rsidR="00E44B1B" w:rsidRPr="006453EE">
        <w:rPr>
          <w:rFonts w:ascii="Arial" w:hAnsi="Arial" w:cs="Arial"/>
          <w:i/>
          <w:iCs/>
        </w:rPr>
        <w:t xml:space="preserve">, </w:t>
      </w:r>
      <w:r w:rsidR="00050D84" w:rsidRPr="006453EE">
        <w:rPr>
          <w:rFonts w:ascii="Arial" w:hAnsi="Arial" w:cs="Arial"/>
          <w:i/>
          <w:iCs/>
        </w:rPr>
        <w:t xml:space="preserve">fórmese expediente y regístrese en el libro que para tal efecto se lleva en esta Quinta Sala Unitaria de Primera Instancia. - - - - - - - - - - - - - - - - - - - - </w:t>
      </w:r>
    </w:p>
    <w:p w14:paraId="3580C1F8" w14:textId="5965FED7" w:rsidR="00050D84" w:rsidRPr="006453EE" w:rsidRDefault="00050D84" w:rsidP="00D94127">
      <w:pPr>
        <w:spacing w:after="0" w:line="240" w:lineRule="auto"/>
        <w:ind w:left="709" w:right="757"/>
        <w:jc w:val="both"/>
        <w:rPr>
          <w:rFonts w:ascii="Arial" w:hAnsi="Arial" w:cs="Arial"/>
          <w:i/>
          <w:iCs/>
        </w:rPr>
      </w:pPr>
      <w:r w:rsidRPr="006453EE">
        <w:rPr>
          <w:rFonts w:ascii="Arial" w:hAnsi="Arial" w:cs="Arial"/>
          <w:i/>
          <w:iCs/>
        </w:rPr>
        <w:t>Con fundamento en las fracciones II y X del artículo 161 de la Ley de Procedimiento y Justicia Administrativa para el Estado de Oaxaca se</w:t>
      </w:r>
      <w:r w:rsidRPr="006453EE">
        <w:rPr>
          <w:rFonts w:ascii="Arial" w:hAnsi="Arial" w:cs="Arial"/>
          <w:b/>
          <w:bCs/>
          <w:i/>
          <w:iCs/>
        </w:rPr>
        <w:t xml:space="preserve"> desecha </w:t>
      </w:r>
      <w:r w:rsidRPr="006453EE">
        <w:rPr>
          <w:rFonts w:ascii="Arial" w:hAnsi="Arial" w:cs="Arial"/>
          <w:i/>
          <w:iCs/>
        </w:rPr>
        <w:t xml:space="preserve">la presente demanda por notoriamente improcedente, en virtud de que el acto </w:t>
      </w:r>
      <w:r w:rsidR="00865D8B" w:rsidRPr="006453EE">
        <w:rPr>
          <w:rFonts w:ascii="Arial" w:hAnsi="Arial" w:cs="Arial"/>
          <w:i/>
          <w:iCs/>
        </w:rPr>
        <w:t xml:space="preserve">que </w:t>
      </w:r>
      <w:r w:rsidRPr="006453EE">
        <w:rPr>
          <w:rFonts w:ascii="Arial" w:hAnsi="Arial" w:cs="Arial"/>
          <w:i/>
          <w:iCs/>
        </w:rPr>
        <w:t>pretende impugnar la parte actora no es un acto definitivo, y por ende a</w:t>
      </w:r>
      <w:r w:rsidR="00865D8B" w:rsidRPr="006453EE">
        <w:rPr>
          <w:rFonts w:ascii="Arial" w:hAnsi="Arial" w:cs="Arial"/>
          <w:i/>
          <w:iCs/>
        </w:rPr>
        <w:t>ú</w:t>
      </w:r>
      <w:r w:rsidRPr="006453EE">
        <w:rPr>
          <w:rFonts w:ascii="Arial" w:hAnsi="Arial" w:cs="Arial"/>
          <w:i/>
          <w:iCs/>
        </w:rPr>
        <w:t xml:space="preserve">n no afecta el interés jurídico o legítimo de la misma. - - - - - </w:t>
      </w:r>
      <w:r w:rsidR="00865D8B" w:rsidRPr="006453EE">
        <w:rPr>
          <w:rFonts w:ascii="Arial" w:hAnsi="Arial" w:cs="Arial"/>
          <w:i/>
          <w:iCs/>
        </w:rPr>
        <w:t xml:space="preserve">- - - - - - - - - - - - - - - - - - - - - - - - - - - - - - - - - - - - </w:t>
      </w:r>
    </w:p>
    <w:p w14:paraId="430D9BFC" w14:textId="0EA4BEBE" w:rsidR="00E71E40" w:rsidRPr="006453EE" w:rsidRDefault="00050D84" w:rsidP="00D94127">
      <w:pPr>
        <w:spacing w:after="0" w:line="240" w:lineRule="auto"/>
        <w:ind w:left="709" w:right="757"/>
        <w:jc w:val="both"/>
        <w:rPr>
          <w:rFonts w:ascii="Arial" w:hAnsi="Arial" w:cs="Arial"/>
          <w:i/>
          <w:iCs/>
        </w:rPr>
      </w:pPr>
      <w:r w:rsidRPr="006453EE">
        <w:rPr>
          <w:rFonts w:ascii="Arial" w:hAnsi="Arial" w:cs="Arial"/>
          <w:i/>
          <w:iCs/>
        </w:rPr>
        <w:t>Se dice lo anterior, en razón de que el artículo 98, primer párrafo de la Ley de Procedimiento y Justicia Administrativa para el Estado de Oaxaca prescribe: “</w:t>
      </w:r>
      <w:r w:rsidRPr="006453EE">
        <w:rPr>
          <w:rFonts w:ascii="Arial" w:hAnsi="Arial" w:cs="Arial"/>
          <w:b/>
          <w:bCs/>
          <w:i/>
          <w:iCs/>
        </w:rPr>
        <w:t>ART</w:t>
      </w:r>
      <w:r w:rsidR="002673B1" w:rsidRPr="006453EE">
        <w:rPr>
          <w:rFonts w:ascii="Arial" w:hAnsi="Arial" w:cs="Arial"/>
          <w:b/>
          <w:bCs/>
          <w:i/>
          <w:iCs/>
        </w:rPr>
        <w:t>IC</w:t>
      </w:r>
      <w:r w:rsidRPr="006453EE">
        <w:rPr>
          <w:rFonts w:ascii="Arial" w:hAnsi="Arial" w:cs="Arial"/>
          <w:b/>
          <w:bCs/>
          <w:i/>
          <w:iCs/>
        </w:rPr>
        <w:t xml:space="preserve">ULO </w:t>
      </w:r>
      <w:r w:rsidR="002673B1" w:rsidRPr="006453EE">
        <w:rPr>
          <w:rFonts w:ascii="Arial" w:hAnsi="Arial" w:cs="Arial"/>
          <w:b/>
          <w:bCs/>
          <w:i/>
          <w:iCs/>
        </w:rPr>
        <w:t xml:space="preserve">(sic) </w:t>
      </w:r>
      <w:r w:rsidRPr="006453EE">
        <w:rPr>
          <w:rFonts w:ascii="Arial" w:hAnsi="Arial" w:cs="Arial"/>
          <w:b/>
          <w:bCs/>
          <w:i/>
          <w:iCs/>
        </w:rPr>
        <w:t xml:space="preserve">98.- </w:t>
      </w:r>
      <w:r w:rsidRPr="006453EE">
        <w:rPr>
          <w:rFonts w:ascii="Arial" w:hAnsi="Arial" w:cs="Arial"/>
          <w:i/>
          <w:iCs/>
        </w:rPr>
        <w:t xml:space="preserve">Los interesados afectados por los actos y resoluciones de las autoridades administrativas </w:t>
      </w:r>
      <w:r w:rsidRPr="006453EE">
        <w:rPr>
          <w:rFonts w:ascii="Arial" w:hAnsi="Arial" w:cs="Arial"/>
          <w:i/>
          <w:iCs/>
          <w:u w:val="single"/>
        </w:rPr>
        <w:t>que pongan fin al procedimiento administrativo,</w:t>
      </w:r>
      <w:r w:rsidR="002673B1" w:rsidRPr="006453EE">
        <w:rPr>
          <w:rFonts w:ascii="Arial" w:hAnsi="Arial" w:cs="Arial"/>
          <w:i/>
          <w:iCs/>
        </w:rPr>
        <w:t xml:space="preserve"> a</w:t>
      </w:r>
      <w:r w:rsidRPr="006453EE">
        <w:rPr>
          <w:rFonts w:ascii="Arial" w:hAnsi="Arial" w:cs="Arial"/>
          <w:i/>
          <w:iCs/>
        </w:rPr>
        <w:t xml:space="preserve"> una instancia o  resuelvan un expediente, podrán interponer recursos de revisión o intentar las vías judiciales-administrativas correspondientes, ante el Tribunal.”, disposición de la que se advierte  que solo pueden ser combatidas a través del Juicio de Nulidad, aquellas resoluciones o actos que pongan fin a un  procedimiento, una instancia o resuelvan un expediente, supuesto que no se actualiza en el presente asunto, en razón que de la lectura y análisis efectuado al acto que pretende combatir la parte actora, misma que acompañó a su escrito inicial de demanda, se advierte que aqu</w:t>
      </w:r>
      <w:r w:rsidR="0063565A" w:rsidRPr="006453EE">
        <w:rPr>
          <w:rFonts w:ascii="Arial" w:hAnsi="Arial" w:cs="Arial"/>
          <w:i/>
          <w:iCs/>
        </w:rPr>
        <w:t>é</w:t>
      </w:r>
      <w:r w:rsidRPr="006453EE">
        <w:rPr>
          <w:rFonts w:ascii="Arial" w:hAnsi="Arial" w:cs="Arial"/>
          <w:i/>
          <w:iCs/>
        </w:rPr>
        <w:t>l no es una resolución definitiva, susceptible de ser combatido a través del Juicio Contencioso Administrativo, y por ende no le causa agravios, en virtud  que la autoridad que emite el acto que hoy pretende combatir la parte actora le comunica lo siguiente: “en atención a su oficio n</w:t>
      </w:r>
      <w:r w:rsidR="00E50052" w:rsidRPr="006453EE">
        <w:rPr>
          <w:rFonts w:ascii="Arial" w:hAnsi="Arial" w:cs="Arial"/>
          <w:i/>
          <w:iCs/>
        </w:rPr>
        <w:t>ú</w:t>
      </w:r>
      <w:r w:rsidRPr="006453EE">
        <w:rPr>
          <w:rFonts w:ascii="Arial" w:hAnsi="Arial" w:cs="Arial"/>
          <w:i/>
          <w:iCs/>
        </w:rPr>
        <w:t xml:space="preserve">mero </w:t>
      </w:r>
      <w:r w:rsidR="00716516">
        <w:rPr>
          <w:rFonts w:ascii="Arial" w:hAnsi="Arial" w:cs="Arial"/>
          <w:b/>
          <w:bCs/>
          <w:sz w:val="24"/>
          <w:szCs w:val="24"/>
        </w:rPr>
        <w:t xml:space="preserve">*********** </w:t>
      </w:r>
      <w:r w:rsidRPr="006453EE">
        <w:rPr>
          <w:rFonts w:ascii="Arial" w:hAnsi="Arial" w:cs="Arial"/>
          <w:i/>
          <w:iCs/>
        </w:rPr>
        <w:t xml:space="preserve">de fecha 26 de noviembre de 2019… Esta Coordinación Técnica de Ingresos </w:t>
      </w:r>
      <w:r w:rsidRPr="006453EE">
        <w:rPr>
          <w:rFonts w:ascii="Arial" w:hAnsi="Arial" w:cs="Arial"/>
          <w:i/>
          <w:iCs/>
          <w:u w:val="single"/>
        </w:rPr>
        <w:t xml:space="preserve">le invita </w:t>
      </w:r>
      <w:r w:rsidRPr="006453EE">
        <w:rPr>
          <w:rFonts w:ascii="Arial" w:hAnsi="Arial" w:cs="Arial"/>
          <w:i/>
          <w:iCs/>
        </w:rPr>
        <w:t>a dar cumplimiento en este Ejercicio Fiscal al pago del Impuesto Sobre Tenencia o Uso de Vehículos y Derechos en Materia de Control Vehicular para el (los) ejercicio(s) fiscal (es)</w:t>
      </w:r>
      <w:r w:rsidR="0063565A" w:rsidRPr="006453EE">
        <w:rPr>
          <w:rFonts w:ascii="Arial" w:hAnsi="Arial" w:cs="Arial"/>
          <w:i/>
          <w:iCs/>
        </w:rPr>
        <w:t xml:space="preserve"> </w:t>
      </w:r>
      <w:r w:rsidRPr="006453EE">
        <w:rPr>
          <w:rFonts w:ascii="Arial" w:hAnsi="Arial" w:cs="Arial"/>
          <w:i/>
          <w:iCs/>
        </w:rPr>
        <w:t>2019 y 2020 que adeuda</w:t>
      </w:r>
      <w:r w:rsidR="0063565A" w:rsidRPr="006453EE">
        <w:rPr>
          <w:rFonts w:ascii="Arial" w:hAnsi="Arial" w:cs="Arial"/>
          <w:i/>
          <w:iCs/>
        </w:rPr>
        <w:t xml:space="preserve">, </w:t>
      </w:r>
      <w:r w:rsidRPr="006453EE">
        <w:rPr>
          <w:rFonts w:ascii="Arial" w:hAnsi="Arial" w:cs="Arial"/>
          <w:i/>
          <w:iCs/>
        </w:rPr>
        <w:t>…”</w:t>
      </w:r>
      <w:r w:rsidR="0063565A" w:rsidRPr="006453EE">
        <w:rPr>
          <w:rFonts w:ascii="Arial" w:hAnsi="Arial" w:cs="Arial"/>
          <w:i/>
          <w:iCs/>
        </w:rPr>
        <w:t>;</w:t>
      </w:r>
      <w:r w:rsidRPr="006453EE">
        <w:rPr>
          <w:rFonts w:ascii="Arial" w:hAnsi="Arial" w:cs="Arial"/>
          <w:i/>
          <w:iCs/>
        </w:rPr>
        <w:t xml:space="preserve"> redacción de la que se advierte que el acto pretende combatir es una invitación para dar cumplimiento en este Ejercicio Fiscal al pago del impuesto antes descrito, y que si bien en dicho acto se le invita a efecto de concluir con su relación tributaria y evitar se generen obligaciones fiscales para los ejercicios posteriores, también lo es que no existe determinación l</w:t>
      </w:r>
      <w:r w:rsidR="003C2627" w:rsidRPr="006453EE">
        <w:rPr>
          <w:rFonts w:ascii="Arial" w:hAnsi="Arial" w:cs="Arial"/>
          <w:i/>
          <w:iCs/>
        </w:rPr>
        <w:t>í</w:t>
      </w:r>
      <w:r w:rsidRPr="006453EE">
        <w:rPr>
          <w:rFonts w:ascii="Arial" w:hAnsi="Arial" w:cs="Arial"/>
          <w:i/>
          <w:iCs/>
        </w:rPr>
        <w:t>quida a pagar, ni se crean derechos o establecen consecuencias jurídicas para la parte actora, como tampoco contiene la p</w:t>
      </w:r>
      <w:r w:rsidR="003C2627" w:rsidRPr="006453EE">
        <w:rPr>
          <w:rFonts w:ascii="Arial" w:hAnsi="Arial" w:cs="Arial"/>
          <w:i/>
          <w:iCs/>
        </w:rPr>
        <w:t>é</w:t>
      </w:r>
      <w:r w:rsidRPr="006453EE">
        <w:rPr>
          <w:rFonts w:ascii="Arial" w:hAnsi="Arial" w:cs="Arial"/>
          <w:i/>
          <w:iCs/>
        </w:rPr>
        <w:t>rdida de algún beneficio, la existencia de un apercibimiento y la correspondiente declaración de incumplimiento que lo haga efectivo, por lo que no le genera perjuicio alguno</w:t>
      </w:r>
      <w:r w:rsidR="003C2627" w:rsidRPr="006453EE">
        <w:rPr>
          <w:rFonts w:ascii="Arial" w:hAnsi="Arial" w:cs="Arial"/>
          <w:i/>
          <w:iCs/>
        </w:rPr>
        <w:t>,</w:t>
      </w:r>
      <w:r w:rsidRPr="006453EE">
        <w:rPr>
          <w:rFonts w:ascii="Arial" w:hAnsi="Arial" w:cs="Arial"/>
          <w:i/>
          <w:iCs/>
        </w:rPr>
        <w:t xml:space="preserve"> supuesto que establece la fracción II del art</w:t>
      </w:r>
      <w:r w:rsidR="00E50052" w:rsidRPr="006453EE">
        <w:rPr>
          <w:rFonts w:ascii="Arial" w:hAnsi="Arial" w:cs="Arial"/>
          <w:i/>
          <w:iCs/>
        </w:rPr>
        <w:t>í</w:t>
      </w:r>
      <w:r w:rsidRPr="006453EE">
        <w:rPr>
          <w:rFonts w:ascii="Arial" w:hAnsi="Arial" w:cs="Arial"/>
          <w:i/>
          <w:iCs/>
        </w:rPr>
        <w:t>culo 133 de la Ley de Procedimiento de Justicia Administrativa para el Estado de Oaxaca, para que esta Sala pueda ser competente para conocer del juicio que pretende instaurarse. Sirva de apoyo a lo antes vertido, la Jurisprudencia en Materia Administrativa. D</w:t>
      </w:r>
      <w:r w:rsidR="003C2627" w:rsidRPr="006453EE">
        <w:rPr>
          <w:rFonts w:ascii="Arial" w:hAnsi="Arial" w:cs="Arial"/>
          <w:i/>
          <w:iCs/>
        </w:rPr>
        <w:t>é</w:t>
      </w:r>
      <w:r w:rsidRPr="006453EE">
        <w:rPr>
          <w:rFonts w:ascii="Arial" w:hAnsi="Arial" w:cs="Arial"/>
          <w:i/>
          <w:iCs/>
        </w:rPr>
        <w:t xml:space="preserve">cima </w:t>
      </w:r>
      <w:r w:rsidR="003C2627" w:rsidRPr="006453EE">
        <w:rPr>
          <w:rFonts w:ascii="Arial" w:hAnsi="Arial" w:cs="Arial"/>
          <w:i/>
          <w:iCs/>
        </w:rPr>
        <w:t>é</w:t>
      </w:r>
      <w:r w:rsidRPr="006453EE">
        <w:rPr>
          <w:rFonts w:ascii="Arial" w:hAnsi="Arial" w:cs="Arial"/>
          <w:i/>
          <w:iCs/>
        </w:rPr>
        <w:t>poca</w:t>
      </w:r>
      <w:r w:rsidR="003C2627" w:rsidRPr="006453EE">
        <w:rPr>
          <w:rFonts w:ascii="Arial" w:hAnsi="Arial" w:cs="Arial"/>
          <w:i/>
          <w:iCs/>
        </w:rPr>
        <w:t xml:space="preserve"> (sic)</w:t>
      </w:r>
      <w:r w:rsidRPr="006453EE">
        <w:rPr>
          <w:rFonts w:ascii="Arial" w:hAnsi="Arial" w:cs="Arial"/>
          <w:i/>
          <w:iCs/>
        </w:rPr>
        <w:t xml:space="preserve">, con registro electrónico número </w:t>
      </w:r>
      <w:r w:rsidR="00716516">
        <w:rPr>
          <w:rFonts w:ascii="Arial" w:hAnsi="Arial" w:cs="Arial"/>
          <w:b/>
          <w:bCs/>
          <w:sz w:val="24"/>
          <w:szCs w:val="24"/>
        </w:rPr>
        <w:t>***********</w:t>
      </w:r>
      <w:r w:rsidRPr="006453EE">
        <w:rPr>
          <w:rFonts w:ascii="Arial" w:hAnsi="Arial" w:cs="Arial"/>
          <w:i/>
          <w:iCs/>
        </w:rPr>
        <w:t xml:space="preserve"> de rubro: “</w:t>
      </w:r>
      <w:r w:rsidRPr="006453EE">
        <w:rPr>
          <w:rFonts w:ascii="Arial" w:hAnsi="Arial" w:cs="Arial"/>
          <w:b/>
          <w:bCs/>
          <w:i/>
          <w:iCs/>
        </w:rPr>
        <w:t>CARTA INV</w:t>
      </w:r>
      <w:r w:rsidR="003C2627" w:rsidRPr="006453EE">
        <w:rPr>
          <w:rFonts w:ascii="Arial" w:hAnsi="Arial" w:cs="Arial"/>
          <w:b/>
          <w:bCs/>
          <w:i/>
          <w:iCs/>
        </w:rPr>
        <w:t>I</w:t>
      </w:r>
      <w:r w:rsidRPr="006453EE">
        <w:rPr>
          <w:rFonts w:ascii="Arial" w:hAnsi="Arial" w:cs="Arial"/>
          <w:b/>
          <w:bCs/>
          <w:i/>
          <w:iCs/>
        </w:rPr>
        <w:t>TACI</w:t>
      </w:r>
      <w:r w:rsidR="003C2627" w:rsidRPr="006453EE">
        <w:rPr>
          <w:rFonts w:ascii="Arial" w:hAnsi="Arial" w:cs="Arial"/>
          <w:b/>
          <w:bCs/>
          <w:i/>
          <w:iCs/>
        </w:rPr>
        <w:t>Ó</w:t>
      </w:r>
      <w:r w:rsidRPr="006453EE">
        <w:rPr>
          <w:rFonts w:ascii="Arial" w:hAnsi="Arial" w:cs="Arial"/>
          <w:b/>
          <w:bCs/>
          <w:i/>
          <w:iCs/>
        </w:rPr>
        <w:t xml:space="preserve">N. LA RESOLUCIÓN QUE DESESTIMA LA SOLICITUD ACLARATORIA DEL CONTRIBUYENTE SOBRE SU SITUACIÓN FISCAL </w:t>
      </w:r>
      <w:r w:rsidRPr="006453EE">
        <w:rPr>
          <w:rFonts w:ascii="Arial" w:hAnsi="Arial" w:cs="Arial"/>
          <w:b/>
          <w:bCs/>
          <w:i/>
          <w:iCs/>
        </w:rPr>
        <w:lastRenderedPageBreak/>
        <w:t>DERIVADA DE AQUELLA, NO ES IMPUGNABLE EN EL JUICIO CONTENCIOSO ADMINISTRATIVO”</w:t>
      </w:r>
      <w:r w:rsidR="003C2627" w:rsidRPr="006453EE">
        <w:rPr>
          <w:rFonts w:ascii="Arial" w:hAnsi="Arial" w:cs="Arial"/>
          <w:b/>
          <w:bCs/>
          <w:i/>
          <w:iCs/>
        </w:rPr>
        <w:t>.</w:t>
      </w:r>
      <w:r w:rsidRPr="006453EE">
        <w:rPr>
          <w:rFonts w:ascii="Arial" w:hAnsi="Arial" w:cs="Arial"/>
          <w:b/>
          <w:bCs/>
          <w:i/>
          <w:iCs/>
        </w:rPr>
        <w:t xml:space="preserve"> - - - - - - - - - - - - - - - - - - - - - - - - - - - -  </w:t>
      </w:r>
      <w:r w:rsidRPr="006453EE">
        <w:rPr>
          <w:rFonts w:ascii="Arial" w:hAnsi="Arial" w:cs="Arial"/>
          <w:i/>
          <w:iCs/>
        </w:rPr>
        <w:t xml:space="preserve">En consecuencia, al no existir acto definitivo que pueda ser combatido a través del presente juicio de nulidad, puesto que solo se trata de un documento de carácter informativo, mismo que no se advierte que cause agravio alguno a la actora, se </w:t>
      </w:r>
      <w:r w:rsidRPr="006453EE">
        <w:rPr>
          <w:rFonts w:ascii="Arial" w:hAnsi="Arial" w:cs="Arial"/>
          <w:b/>
          <w:bCs/>
          <w:i/>
          <w:iCs/>
        </w:rPr>
        <w:t xml:space="preserve">DESECHA </w:t>
      </w:r>
      <w:r w:rsidRPr="006453EE">
        <w:rPr>
          <w:rFonts w:ascii="Arial" w:hAnsi="Arial" w:cs="Arial"/>
          <w:i/>
          <w:iCs/>
        </w:rPr>
        <w:t xml:space="preserve">la presente demanda por notoriamente </w:t>
      </w:r>
      <w:r w:rsidRPr="006453EE">
        <w:rPr>
          <w:rFonts w:ascii="Arial" w:hAnsi="Arial" w:cs="Arial"/>
          <w:b/>
          <w:bCs/>
          <w:i/>
          <w:iCs/>
        </w:rPr>
        <w:t xml:space="preserve">IMPROCEDENTE, </w:t>
      </w:r>
      <w:r w:rsidRPr="006453EE">
        <w:rPr>
          <w:rFonts w:ascii="Arial" w:hAnsi="Arial" w:cs="Arial"/>
          <w:i/>
          <w:iCs/>
        </w:rPr>
        <w:t>de conformidad con lo establecido en las fracciones II y X del art</w:t>
      </w:r>
      <w:r w:rsidR="009E4EA1" w:rsidRPr="006453EE">
        <w:rPr>
          <w:rFonts w:ascii="Arial" w:hAnsi="Arial" w:cs="Arial"/>
          <w:i/>
          <w:iCs/>
        </w:rPr>
        <w:t>íc</w:t>
      </w:r>
      <w:r w:rsidRPr="006453EE">
        <w:rPr>
          <w:rFonts w:ascii="Arial" w:hAnsi="Arial" w:cs="Arial"/>
          <w:i/>
          <w:iCs/>
        </w:rPr>
        <w:t xml:space="preserve">ulo 161 y 182 fracción I de la Ley de Procedimiento y Justicia Administrativa para el Estado de Oaxaca; por lo que, en su oportunidad, archívese el presente asunto como total y definitivamente concluido. - - - - - - - - - - </w:t>
      </w:r>
    </w:p>
    <w:p w14:paraId="435B712A" w14:textId="5F08DA16" w:rsidR="00AD323E" w:rsidRPr="006453EE" w:rsidRDefault="00986B2D" w:rsidP="00986B2D">
      <w:pPr>
        <w:spacing w:line="240" w:lineRule="auto"/>
        <w:ind w:left="709" w:right="757"/>
        <w:jc w:val="both"/>
        <w:rPr>
          <w:rFonts w:ascii="Arial" w:hAnsi="Arial" w:cs="Arial"/>
          <w:i/>
          <w:iCs/>
        </w:rPr>
      </w:pPr>
      <w:r w:rsidRPr="006453EE">
        <w:rPr>
          <w:rFonts w:ascii="Arial" w:hAnsi="Arial" w:cs="Arial"/>
          <w:i/>
          <w:iCs/>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w:t>
      </w:r>
      <w:r w:rsidR="009E4EA1" w:rsidRPr="006453EE">
        <w:rPr>
          <w:rFonts w:ascii="Arial" w:hAnsi="Arial" w:cs="Arial"/>
          <w:i/>
          <w:iCs/>
        </w:rPr>
        <w:t>E</w:t>
      </w:r>
      <w:r w:rsidRPr="006453EE">
        <w:rPr>
          <w:rFonts w:ascii="Arial" w:hAnsi="Arial" w:cs="Arial"/>
          <w:i/>
          <w:iCs/>
        </w:rPr>
        <w:t xml:space="preserve">stado de Oaxaca, quien actúa legalmente con el Licenciado José Ignacio Ruiz Castro, Actuario de esta Sala que autoriza y da fe.  </w:t>
      </w:r>
      <w:r w:rsidR="00CF4C70">
        <w:rPr>
          <w:rFonts w:ascii="Arial" w:hAnsi="Arial" w:cs="Arial"/>
          <w:i/>
          <w:iCs/>
        </w:rPr>
        <w:t>..</w:t>
      </w:r>
      <w:r w:rsidR="00AD323E" w:rsidRPr="006453EE">
        <w:rPr>
          <w:rFonts w:ascii="Arial" w:eastAsia="Times New Roman" w:hAnsi="Arial" w:cs="Arial"/>
          <w:bCs/>
          <w:i/>
          <w:iCs/>
          <w:lang w:eastAsia="es-ES"/>
        </w:rPr>
        <w:t>.”</w:t>
      </w:r>
    </w:p>
    <w:p w14:paraId="26112F8D" w14:textId="5FA69079" w:rsidR="00AD323E" w:rsidRPr="00CB6405" w:rsidRDefault="00AD323E" w:rsidP="00AD323E">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C59FF26" w14:textId="74349165" w:rsidR="00AD323E" w:rsidRPr="00553837" w:rsidRDefault="00AD323E" w:rsidP="00553837">
      <w:pPr>
        <w:spacing w:before="240" w:line="360" w:lineRule="auto"/>
        <w:ind w:firstLine="708"/>
        <w:jc w:val="both"/>
        <w:rPr>
          <w:rFonts w:ascii="Arial" w:hAnsi="Arial" w:cs="Arial"/>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r w:rsidR="00553837">
        <w:rPr>
          <w:rFonts w:ascii="Arial" w:hAnsi="Arial" w:cs="Arial"/>
          <w:bCs/>
          <w:iCs/>
          <w:sz w:val="26"/>
          <w:szCs w:val="26"/>
        </w:rPr>
        <w:t>QUÁTER</w:t>
      </w:r>
      <w:r>
        <w:rPr>
          <w:rFonts w:ascii="Arial" w:hAnsi="Arial" w:cs="Arial"/>
          <w:bCs/>
          <w:iCs/>
          <w:sz w:val="26"/>
          <w:szCs w:val="26"/>
        </w:rPr>
        <w:t xml:space="preserve"> de la Constitución Política del Estado Libre y Soberano de Oaxaca; 1 párrafo segundo, 2,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 xml:space="preserve">dado que se trata de un </w:t>
      </w:r>
      <w:r>
        <w:rPr>
          <w:rFonts w:ascii="Arial" w:hAnsi="Arial" w:cs="Arial"/>
          <w:bCs/>
          <w:iCs/>
          <w:sz w:val="26"/>
          <w:szCs w:val="26"/>
        </w:rPr>
        <w:t>r</w:t>
      </w:r>
      <w:r w:rsidRPr="00CB6405">
        <w:rPr>
          <w:rFonts w:ascii="Arial" w:hAnsi="Arial" w:cs="Arial"/>
          <w:bCs/>
          <w:iCs/>
          <w:sz w:val="26"/>
          <w:szCs w:val="26"/>
        </w:rPr>
        <w:t xml:space="preserve">ecurso de </w:t>
      </w:r>
      <w:r>
        <w:rPr>
          <w:rFonts w:ascii="Arial" w:hAnsi="Arial" w:cs="Arial"/>
          <w:bCs/>
          <w:iCs/>
          <w:sz w:val="26"/>
          <w:szCs w:val="26"/>
        </w:rPr>
        <w:t>r</w:t>
      </w:r>
      <w:r w:rsidRPr="00CB6405">
        <w:rPr>
          <w:rFonts w:ascii="Arial" w:hAnsi="Arial" w:cs="Arial"/>
          <w:bCs/>
          <w:iCs/>
          <w:sz w:val="26"/>
          <w:szCs w:val="26"/>
        </w:rPr>
        <w:t xml:space="preserve">evisión interpuesto en </w:t>
      </w:r>
      <w:r w:rsidR="00ED47C5" w:rsidRPr="00CB6405">
        <w:rPr>
          <w:rFonts w:ascii="Arial" w:hAnsi="Arial" w:cs="Arial"/>
          <w:sz w:val="26"/>
          <w:szCs w:val="26"/>
        </w:rPr>
        <w:t>contra de</w:t>
      </w:r>
      <w:r w:rsidR="00ED47C5">
        <w:rPr>
          <w:rFonts w:ascii="Arial" w:hAnsi="Arial" w:cs="Arial"/>
          <w:sz w:val="26"/>
          <w:szCs w:val="26"/>
        </w:rPr>
        <w:t>l acuerdo de fecha once de agosto de dos mil veinte, dictada</w:t>
      </w:r>
      <w:r w:rsidR="00ED47C5" w:rsidRPr="00CB6405">
        <w:rPr>
          <w:rFonts w:ascii="Arial" w:hAnsi="Arial" w:cs="Arial"/>
          <w:sz w:val="26"/>
          <w:szCs w:val="26"/>
        </w:rPr>
        <w:t xml:space="preserve"> en el expediente </w:t>
      </w:r>
      <w:r w:rsidR="00ED47C5">
        <w:rPr>
          <w:rFonts w:ascii="Arial" w:hAnsi="Arial" w:cs="Arial"/>
          <w:sz w:val="26"/>
          <w:szCs w:val="26"/>
        </w:rPr>
        <w:t xml:space="preserve">0045/2020 de la Quinta </w:t>
      </w:r>
      <w:r w:rsidR="00ED47C5" w:rsidRPr="00CB6405">
        <w:rPr>
          <w:rFonts w:ascii="Arial" w:hAnsi="Arial" w:cs="Arial"/>
          <w:sz w:val="26"/>
          <w:szCs w:val="26"/>
        </w:rPr>
        <w:t>Sala Unitaria de Primera Instancia</w:t>
      </w:r>
      <w:r w:rsidR="00ED47C5">
        <w:rPr>
          <w:rFonts w:ascii="Arial" w:hAnsi="Arial" w:cs="Arial"/>
          <w:sz w:val="26"/>
          <w:szCs w:val="26"/>
        </w:rPr>
        <w:t xml:space="preserve"> </w:t>
      </w:r>
      <w:r w:rsidRPr="00CB6405">
        <w:rPr>
          <w:rFonts w:ascii="Arial" w:hAnsi="Arial" w:cs="Arial"/>
          <w:bCs/>
          <w:iCs/>
          <w:sz w:val="26"/>
          <w:szCs w:val="26"/>
        </w:rPr>
        <w:t>de este Tribunal</w:t>
      </w:r>
      <w:r w:rsidR="00ED47C5">
        <w:rPr>
          <w:rFonts w:ascii="Arial" w:hAnsi="Arial" w:cs="Arial"/>
          <w:bCs/>
          <w:iCs/>
          <w:sz w:val="26"/>
          <w:szCs w:val="26"/>
        </w:rPr>
        <w:t>.</w:t>
      </w:r>
      <w:r w:rsidR="00B82842">
        <w:rPr>
          <w:rFonts w:ascii="Arial" w:hAnsi="Arial" w:cs="Arial"/>
          <w:bCs/>
          <w:iCs/>
          <w:sz w:val="26"/>
          <w:szCs w:val="26"/>
        </w:rPr>
        <w:t>- - - - - - - - - - - - - - - - - - - - - - - - - - -</w:t>
      </w:r>
      <w:r w:rsidR="00FB60D4">
        <w:rPr>
          <w:rFonts w:ascii="Arial" w:hAnsi="Arial" w:cs="Arial"/>
          <w:bCs/>
          <w:iCs/>
          <w:sz w:val="26"/>
          <w:szCs w:val="26"/>
        </w:rPr>
        <w:t xml:space="preserve"> - - - - - -</w:t>
      </w:r>
    </w:p>
    <w:p w14:paraId="37ECD306" w14:textId="3998A23B" w:rsidR="006575D5" w:rsidRDefault="00AD323E" w:rsidP="00AD323E">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682579">
        <w:rPr>
          <w:rFonts w:ascii="Arial" w:hAnsi="Arial" w:cs="Arial"/>
          <w:sz w:val="26"/>
          <w:szCs w:val="26"/>
        </w:rPr>
        <w:t>- - - - - - - - -</w:t>
      </w:r>
    </w:p>
    <w:p w14:paraId="2F948D12" w14:textId="77777777" w:rsidR="00682579" w:rsidRDefault="00682579" w:rsidP="00682579">
      <w:pPr>
        <w:pStyle w:val="Sinespaciado"/>
      </w:pPr>
    </w:p>
    <w:p w14:paraId="4E537252" w14:textId="38F5596A" w:rsidR="006575D5" w:rsidRPr="00682579" w:rsidRDefault="006575D5" w:rsidP="006575D5">
      <w:pPr>
        <w:shd w:val="clear" w:color="auto" w:fill="FFFFFF"/>
        <w:spacing w:line="360" w:lineRule="auto"/>
        <w:ind w:firstLine="567"/>
        <w:jc w:val="both"/>
        <w:rPr>
          <w:rFonts w:ascii="Arial" w:hAnsi="Arial" w:cs="Arial"/>
          <w:bCs/>
          <w:color w:val="000000"/>
          <w:sz w:val="26"/>
          <w:szCs w:val="26"/>
        </w:rPr>
      </w:pPr>
      <w:r w:rsidRPr="00682579">
        <w:rPr>
          <w:rFonts w:ascii="Arial" w:hAnsi="Arial" w:cs="Arial"/>
          <w:bCs/>
          <w:color w:val="000000"/>
          <w:sz w:val="26"/>
          <w:szCs w:val="26"/>
        </w:rPr>
        <w:t xml:space="preserve">Se invoca en apoyo a lo anterior, la jurisprudencia en materia común, número </w:t>
      </w:r>
      <w:r w:rsidRPr="00682579">
        <w:rPr>
          <w:rFonts w:ascii="Arial" w:eastAsia="Times New Roman" w:hAnsi="Arial" w:cs="Arial"/>
          <w:color w:val="212529"/>
          <w:sz w:val="26"/>
          <w:szCs w:val="26"/>
          <w:lang w:val="es-MX" w:eastAsia="es-MX"/>
        </w:rPr>
        <w:t xml:space="preserve">2a./J. 58/2010, de la Novena Época, emitida por la Segunda Sala de la Suprema Corte de Justicia de la Nación, </w:t>
      </w:r>
      <w:r w:rsidRPr="00682579">
        <w:rPr>
          <w:rFonts w:ascii="Arial" w:hAnsi="Arial" w:cs="Arial"/>
          <w:bCs/>
          <w:color w:val="000000"/>
          <w:sz w:val="26"/>
          <w:szCs w:val="26"/>
        </w:rPr>
        <w:t xml:space="preserve">con número de registro digital </w:t>
      </w:r>
      <w:r w:rsidRPr="00682579">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682579">
        <w:rPr>
          <w:rFonts w:ascii="Arial" w:hAnsi="Arial" w:cs="Arial"/>
          <w:bCs/>
          <w:color w:val="000000"/>
          <w:sz w:val="26"/>
          <w:szCs w:val="26"/>
        </w:rPr>
        <w:t xml:space="preserve">bajo el rubro y texto siguiente: </w:t>
      </w:r>
      <w:r w:rsidR="0052642C">
        <w:rPr>
          <w:rFonts w:ascii="Arial" w:hAnsi="Arial" w:cs="Arial"/>
          <w:bCs/>
          <w:color w:val="000000"/>
          <w:sz w:val="26"/>
          <w:szCs w:val="26"/>
        </w:rPr>
        <w:t>- - - - - - - - - - - - - - - - - - - - -</w:t>
      </w:r>
    </w:p>
    <w:p w14:paraId="3C893478" w14:textId="77777777" w:rsidR="006575D5" w:rsidRPr="00857F85" w:rsidRDefault="006575D5" w:rsidP="006575D5">
      <w:pPr>
        <w:widowControl w:val="0"/>
        <w:tabs>
          <w:tab w:val="left" w:pos="567"/>
        </w:tabs>
        <w:spacing w:before="240" w:after="0" w:line="360" w:lineRule="auto"/>
        <w:ind w:left="567" w:right="757"/>
        <w:jc w:val="both"/>
        <w:rPr>
          <w:rFonts w:ascii="Arial" w:eastAsia="Times New Roman" w:hAnsi="Arial" w:cs="Arial"/>
          <w:i/>
          <w:iCs/>
          <w:sz w:val="24"/>
          <w:szCs w:val="24"/>
          <w:lang w:val="es-MX" w:eastAsia="es-MX"/>
        </w:rPr>
      </w:pPr>
      <w:r w:rsidRPr="00857F85">
        <w:rPr>
          <w:rFonts w:ascii="Arial" w:eastAsia="Times New Roman" w:hAnsi="Arial" w:cs="Arial"/>
          <w:b/>
          <w:bCs/>
          <w:i/>
          <w:iCs/>
          <w:sz w:val="24"/>
          <w:szCs w:val="24"/>
          <w:lang w:val="es-MX" w:eastAsia="es-MX"/>
        </w:rPr>
        <w:t xml:space="preserve">“CONCEPTOS DE VIOLACIÓN O AGRAVIOS. PARA CUMPLIR </w:t>
      </w:r>
      <w:r w:rsidRPr="00857F85">
        <w:rPr>
          <w:rFonts w:ascii="Arial" w:eastAsia="Times New Roman" w:hAnsi="Arial" w:cs="Arial"/>
          <w:b/>
          <w:bCs/>
          <w:i/>
          <w:iCs/>
          <w:sz w:val="24"/>
          <w:szCs w:val="24"/>
          <w:lang w:val="es-MX" w:eastAsia="es-MX"/>
        </w:rPr>
        <w:lastRenderedPageBreak/>
        <w:t xml:space="preserve">CON LOS PRINCIPIOS DE CONGRUENCIA Y EXHAUSTIVIDAD EN LAS SENTENCIAS DE AMPARO ES INNECESARIA SU TRANSCRIPCIÓN. </w:t>
      </w:r>
      <w:r w:rsidRPr="00857F85">
        <w:rPr>
          <w:rFonts w:ascii="Arial" w:eastAsia="Times New Roman" w:hAnsi="Arial" w:cs="Arial"/>
          <w:i/>
          <w:iCs/>
          <w:sz w:val="24"/>
          <w:szCs w:val="24"/>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B2B1D5B" w14:textId="45CEFC0C" w:rsidR="00F46F88" w:rsidRDefault="00AD323E" w:rsidP="006575D5">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
          <w:bCs/>
          <w:sz w:val="26"/>
          <w:szCs w:val="26"/>
          <w:lang w:val="es-MX"/>
        </w:rPr>
        <w:tab/>
      </w:r>
      <w:r>
        <w:rPr>
          <w:rFonts w:ascii="Arial" w:eastAsia="Calibri" w:hAnsi="Arial" w:cs="Arial"/>
          <w:b/>
          <w:bCs/>
          <w:sz w:val="26"/>
          <w:szCs w:val="26"/>
        </w:rPr>
        <w:t xml:space="preserve">TERCERO. </w:t>
      </w:r>
      <w:r w:rsidR="00F46F88">
        <w:rPr>
          <w:rFonts w:ascii="Arial" w:eastAsia="Calibri" w:hAnsi="Arial" w:cs="Arial"/>
          <w:sz w:val="26"/>
          <w:szCs w:val="26"/>
        </w:rPr>
        <w:t>A</w:t>
      </w:r>
      <w:r w:rsidR="00B81D80">
        <w:rPr>
          <w:rFonts w:ascii="Arial" w:eastAsia="Calibri" w:hAnsi="Arial" w:cs="Arial"/>
          <w:sz w:val="26"/>
          <w:szCs w:val="26"/>
        </w:rPr>
        <w:t xml:space="preserve">rguye </w:t>
      </w:r>
      <w:r w:rsidR="00F46F88">
        <w:rPr>
          <w:rFonts w:ascii="Arial" w:eastAsia="Calibri" w:hAnsi="Arial" w:cs="Arial"/>
          <w:sz w:val="26"/>
          <w:szCs w:val="26"/>
        </w:rPr>
        <w:t xml:space="preserve">la recurrente </w:t>
      </w:r>
      <w:r w:rsidR="00DF3911">
        <w:rPr>
          <w:rFonts w:ascii="Arial" w:eastAsia="Calibri" w:hAnsi="Arial" w:cs="Arial"/>
          <w:sz w:val="26"/>
          <w:szCs w:val="26"/>
        </w:rPr>
        <w:t xml:space="preserve">en su primer agravio, </w:t>
      </w:r>
      <w:r w:rsidR="00B81D80">
        <w:rPr>
          <w:rFonts w:ascii="Arial" w:eastAsia="Calibri" w:hAnsi="Arial" w:cs="Arial"/>
          <w:sz w:val="26"/>
          <w:szCs w:val="26"/>
        </w:rPr>
        <w:t>que el acuerdo que impugna le causa agravios a su representada, porque la Secretaria de Acuerdos Adscrita a la Quinta Sala Unitaria de Primera Instancia</w:t>
      </w:r>
      <w:r w:rsidR="007F4C37">
        <w:rPr>
          <w:rFonts w:ascii="Arial" w:eastAsia="Calibri" w:hAnsi="Arial" w:cs="Arial"/>
          <w:sz w:val="26"/>
          <w:szCs w:val="26"/>
        </w:rPr>
        <w:t xml:space="preserve"> autorizada por la Presidencia del </w:t>
      </w:r>
      <w:r w:rsidR="00E7380B">
        <w:rPr>
          <w:rFonts w:ascii="Arial" w:eastAsia="Calibri" w:hAnsi="Arial" w:cs="Arial"/>
          <w:sz w:val="26"/>
          <w:szCs w:val="26"/>
        </w:rPr>
        <w:t>T</w:t>
      </w:r>
      <w:r w:rsidR="007F4C37">
        <w:rPr>
          <w:rFonts w:ascii="Arial" w:eastAsia="Calibri" w:hAnsi="Arial" w:cs="Arial"/>
          <w:sz w:val="26"/>
          <w:szCs w:val="26"/>
        </w:rPr>
        <w:t>ribunal de Justicia Administrativa para el Estado de Oaxaca, para tramitar y resolver los asuntos radicados en esa Sala</w:t>
      </w:r>
      <w:r w:rsidR="00B81D80">
        <w:rPr>
          <w:rFonts w:ascii="Arial" w:eastAsia="Calibri" w:hAnsi="Arial" w:cs="Arial"/>
          <w:sz w:val="26"/>
          <w:szCs w:val="26"/>
        </w:rPr>
        <w:t xml:space="preserve">, </w:t>
      </w:r>
      <w:r w:rsidR="007F4C37">
        <w:rPr>
          <w:rFonts w:ascii="Arial" w:eastAsia="Calibri" w:hAnsi="Arial" w:cs="Arial"/>
          <w:sz w:val="26"/>
          <w:szCs w:val="26"/>
        </w:rPr>
        <w:t xml:space="preserve">y </w:t>
      </w:r>
      <w:r w:rsidR="00B81D80">
        <w:rPr>
          <w:rFonts w:ascii="Arial" w:eastAsia="Calibri" w:hAnsi="Arial" w:cs="Arial"/>
          <w:sz w:val="26"/>
          <w:szCs w:val="26"/>
        </w:rPr>
        <w:t xml:space="preserve">que dictó </w:t>
      </w:r>
      <w:r w:rsidR="007F4C37">
        <w:rPr>
          <w:rFonts w:ascii="Arial" w:eastAsia="Calibri" w:hAnsi="Arial" w:cs="Arial"/>
          <w:sz w:val="26"/>
          <w:szCs w:val="26"/>
        </w:rPr>
        <w:t xml:space="preserve">el </w:t>
      </w:r>
      <w:r w:rsidR="00B81D80">
        <w:rPr>
          <w:rFonts w:ascii="Arial" w:eastAsia="Calibri" w:hAnsi="Arial" w:cs="Arial"/>
          <w:sz w:val="26"/>
          <w:szCs w:val="26"/>
        </w:rPr>
        <w:t>acuerdo que combate</w:t>
      </w:r>
      <w:r w:rsidR="00E7380B">
        <w:rPr>
          <w:rFonts w:ascii="Arial" w:eastAsia="Calibri" w:hAnsi="Arial" w:cs="Arial"/>
          <w:sz w:val="26"/>
          <w:szCs w:val="26"/>
        </w:rPr>
        <w:t>,</w:t>
      </w:r>
      <w:r w:rsidR="00B81D80">
        <w:rPr>
          <w:rFonts w:ascii="Arial" w:eastAsia="Calibri" w:hAnsi="Arial" w:cs="Arial"/>
          <w:sz w:val="26"/>
          <w:szCs w:val="26"/>
        </w:rPr>
        <w:t xml:space="preserve"> carece de competencia para emitirlo, </w:t>
      </w:r>
      <w:r w:rsidR="004075DA">
        <w:rPr>
          <w:rFonts w:ascii="Arial" w:eastAsia="Calibri" w:hAnsi="Arial" w:cs="Arial"/>
          <w:sz w:val="26"/>
          <w:szCs w:val="26"/>
        </w:rPr>
        <w:t xml:space="preserve">por no haber acreditado tal designación y autorización por parte de la Presidencia de este Tribunal, pues si bien se concreta a argumentar su facultad en los artículos 13 fracción XIV, y 48 del </w:t>
      </w:r>
      <w:r w:rsidR="00E7380B">
        <w:rPr>
          <w:rFonts w:ascii="Arial" w:eastAsia="Calibri" w:hAnsi="Arial" w:cs="Arial"/>
          <w:sz w:val="26"/>
          <w:szCs w:val="26"/>
        </w:rPr>
        <w:t>R</w:t>
      </w:r>
      <w:r w:rsidR="004075DA">
        <w:rPr>
          <w:rFonts w:ascii="Arial" w:eastAsia="Calibri" w:hAnsi="Arial" w:cs="Arial"/>
          <w:sz w:val="26"/>
          <w:szCs w:val="26"/>
        </w:rPr>
        <w:t xml:space="preserve">eglamento Interno del </w:t>
      </w:r>
      <w:r w:rsidR="00E7380B">
        <w:rPr>
          <w:rFonts w:ascii="Arial" w:eastAsia="Calibri" w:hAnsi="Arial" w:cs="Arial"/>
          <w:sz w:val="26"/>
          <w:szCs w:val="26"/>
        </w:rPr>
        <w:t>T</w:t>
      </w:r>
      <w:r w:rsidR="004075DA">
        <w:rPr>
          <w:rFonts w:ascii="Arial" w:eastAsia="Calibri" w:hAnsi="Arial" w:cs="Arial"/>
          <w:sz w:val="26"/>
          <w:szCs w:val="26"/>
        </w:rPr>
        <w:t>ribunal de Justicia Administrativa para el Estado de Oaxaca, en ningún momento acreditó la autorización en donde conste que es la persona competente para resolver su asunto, pue</w:t>
      </w:r>
      <w:r w:rsidR="00D04803">
        <w:rPr>
          <w:rFonts w:ascii="Arial" w:eastAsia="Calibri" w:hAnsi="Arial" w:cs="Arial"/>
          <w:sz w:val="26"/>
          <w:szCs w:val="26"/>
        </w:rPr>
        <w:t>s</w:t>
      </w:r>
      <w:r w:rsidR="004075DA">
        <w:rPr>
          <w:rFonts w:ascii="Arial" w:eastAsia="Calibri" w:hAnsi="Arial" w:cs="Arial"/>
          <w:sz w:val="26"/>
          <w:szCs w:val="26"/>
        </w:rPr>
        <w:t xml:space="preserve"> se desconoce si esa autorización se encuentra </w:t>
      </w:r>
      <w:r w:rsidR="007A2F7C">
        <w:rPr>
          <w:rFonts w:ascii="Arial" w:eastAsia="Calibri" w:hAnsi="Arial" w:cs="Arial"/>
          <w:sz w:val="26"/>
          <w:szCs w:val="26"/>
        </w:rPr>
        <w:t>vigente de acuerdo a lo previsto en el artículo 48 d</w:t>
      </w:r>
      <w:r w:rsidR="004075DA">
        <w:rPr>
          <w:rFonts w:ascii="Arial" w:eastAsia="Calibri" w:hAnsi="Arial" w:cs="Arial"/>
          <w:sz w:val="26"/>
          <w:szCs w:val="26"/>
        </w:rPr>
        <w:t>el Reglamento Interno del Tribunal.</w:t>
      </w:r>
      <w:r w:rsidR="00857F85">
        <w:rPr>
          <w:rFonts w:ascii="Arial" w:eastAsia="Calibri" w:hAnsi="Arial" w:cs="Arial"/>
          <w:sz w:val="26"/>
          <w:szCs w:val="26"/>
        </w:rPr>
        <w:t xml:space="preserve"> - - - - - - - - - - - - - - - - - - - - - - - - - - - - - - - - - - - - - - - - - - -</w:t>
      </w:r>
    </w:p>
    <w:p w14:paraId="1E4721AE" w14:textId="776217A6" w:rsidR="00E77F1D" w:rsidRPr="00F46F88" w:rsidRDefault="00F46F88" w:rsidP="00AD323E">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r>
      <w:r w:rsidR="00DF3911">
        <w:rPr>
          <w:rFonts w:ascii="Arial" w:eastAsia="Calibri" w:hAnsi="Arial" w:cs="Arial"/>
          <w:sz w:val="26"/>
          <w:szCs w:val="26"/>
        </w:rPr>
        <w:t>En el segundo agravio a</w:t>
      </w:r>
      <w:r>
        <w:rPr>
          <w:rFonts w:ascii="Arial" w:hAnsi="Arial" w:cs="Arial"/>
          <w:color w:val="000000"/>
          <w:sz w:val="26"/>
          <w:szCs w:val="26"/>
        </w:rPr>
        <w:t>duce q</w:t>
      </w:r>
      <w:r w:rsidR="00E77F1D">
        <w:rPr>
          <w:rFonts w:ascii="Arial" w:hAnsi="Arial" w:cs="Arial"/>
          <w:bCs/>
          <w:color w:val="000000"/>
          <w:sz w:val="26"/>
          <w:szCs w:val="26"/>
        </w:rPr>
        <w:t>ue</w:t>
      </w:r>
      <w:r w:rsidR="00DF3911">
        <w:rPr>
          <w:rFonts w:ascii="Arial" w:hAnsi="Arial" w:cs="Arial"/>
          <w:bCs/>
          <w:color w:val="000000"/>
          <w:sz w:val="26"/>
          <w:szCs w:val="26"/>
        </w:rPr>
        <w:t>,</w:t>
      </w:r>
      <w:r w:rsidR="00E77F1D">
        <w:rPr>
          <w:rFonts w:ascii="Arial" w:hAnsi="Arial" w:cs="Arial"/>
          <w:bCs/>
          <w:color w:val="000000"/>
          <w:sz w:val="26"/>
          <w:szCs w:val="26"/>
        </w:rPr>
        <w:t xml:space="preserve"> el desechamiento de su demanda le causa agravio porque pretendió impugnar mediante juicio </w:t>
      </w:r>
      <w:r w:rsidR="00E77F1D">
        <w:rPr>
          <w:rFonts w:ascii="Arial" w:hAnsi="Arial" w:cs="Arial"/>
          <w:bCs/>
          <w:color w:val="000000"/>
          <w:sz w:val="26"/>
          <w:szCs w:val="26"/>
        </w:rPr>
        <w:lastRenderedPageBreak/>
        <w:t>contencioso el oficio número</w:t>
      </w:r>
      <w:r w:rsidR="00716516">
        <w:rPr>
          <w:rFonts w:ascii="Arial" w:hAnsi="Arial" w:cs="Arial"/>
          <w:bCs/>
          <w:color w:val="000000"/>
          <w:sz w:val="26"/>
          <w:szCs w:val="26"/>
        </w:rPr>
        <w:t xml:space="preserve"> </w:t>
      </w:r>
      <w:r w:rsidR="00716516">
        <w:rPr>
          <w:rFonts w:ascii="Arial" w:hAnsi="Arial" w:cs="Arial"/>
          <w:b/>
          <w:bCs/>
          <w:sz w:val="24"/>
          <w:szCs w:val="24"/>
        </w:rPr>
        <w:t>***********</w:t>
      </w:r>
      <w:r w:rsidR="00E77F1D">
        <w:rPr>
          <w:rFonts w:ascii="Arial" w:hAnsi="Arial" w:cs="Arial"/>
          <w:bCs/>
          <w:color w:val="000000"/>
          <w:sz w:val="26"/>
          <w:szCs w:val="26"/>
        </w:rPr>
        <w:t>, en el cual se notifica la resolución de fecha veinte de enero de dos mil veinte, dictada por la Coordinadora Técnica de Ingresos y Recaudación de la Subsecretaría de Ingresos de la Secretaría de Finanzas, misma que resolvió que su representada</w:t>
      </w:r>
      <w:r>
        <w:rPr>
          <w:rFonts w:ascii="Arial" w:hAnsi="Arial" w:cs="Arial"/>
          <w:bCs/>
          <w:color w:val="000000"/>
          <w:sz w:val="26"/>
          <w:szCs w:val="26"/>
        </w:rPr>
        <w:t xml:space="preserve"> </w:t>
      </w:r>
      <w:r w:rsidR="00E77F1D">
        <w:rPr>
          <w:rFonts w:ascii="Arial" w:hAnsi="Arial" w:cs="Arial"/>
          <w:bCs/>
          <w:color w:val="000000"/>
          <w:sz w:val="26"/>
          <w:szCs w:val="26"/>
        </w:rPr>
        <w:t xml:space="preserve">se encuentra inscrita en el </w:t>
      </w:r>
      <w:r>
        <w:rPr>
          <w:rFonts w:ascii="Arial" w:hAnsi="Arial" w:cs="Arial"/>
          <w:bCs/>
          <w:color w:val="000000"/>
          <w:sz w:val="26"/>
          <w:szCs w:val="26"/>
        </w:rPr>
        <w:t>R</w:t>
      </w:r>
      <w:r w:rsidR="00E77F1D">
        <w:rPr>
          <w:rFonts w:ascii="Arial" w:hAnsi="Arial" w:cs="Arial"/>
          <w:bCs/>
          <w:color w:val="000000"/>
          <w:sz w:val="26"/>
          <w:szCs w:val="26"/>
        </w:rPr>
        <w:t xml:space="preserve">egistro Estatal de Contribuyentes, con obligación del pago del Impuesto sobre tenencia o Uso de Vehículos y derechos en Materia de Control Vehicular, respecto del vehículo de motor marca NISSAN MEXICANA, S.A. de C.V., línea DOBLE CABINA, modelo 2003, con número de serie </w:t>
      </w:r>
      <w:r w:rsidR="00716516">
        <w:rPr>
          <w:rFonts w:ascii="Arial" w:hAnsi="Arial" w:cs="Arial"/>
          <w:b/>
          <w:bCs/>
          <w:sz w:val="24"/>
          <w:szCs w:val="24"/>
        </w:rPr>
        <w:t>***********</w:t>
      </w:r>
      <w:r w:rsidR="00083205">
        <w:rPr>
          <w:rFonts w:ascii="Arial" w:hAnsi="Arial" w:cs="Arial"/>
          <w:bCs/>
          <w:color w:val="000000"/>
          <w:sz w:val="26"/>
          <w:szCs w:val="26"/>
        </w:rPr>
        <w:t xml:space="preserve"> y con placas de circulación </w:t>
      </w:r>
      <w:r w:rsidR="00716516">
        <w:rPr>
          <w:rFonts w:ascii="Arial" w:hAnsi="Arial" w:cs="Arial"/>
          <w:b/>
          <w:bCs/>
          <w:sz w:val="24"/>
          <w:szCs w:val="24"/>
        </w:rPr>
        <w:t xml:space="preserve">*********** </w:t>
      </w:r>
      <w:r w:rsidR="00083205">
        <w:rPr>
          <w:rFonts w:ascii="Arial" w:hAnsi="Arial" w:cs="Arial"/>
          <w:bCs/>
          <w:color w:val="000000"/>
          <w:sz w:val="26"/>
          <w:szCs w:val="26"/>
        </w:rPr>
        <w:t>del Estado de Oaxaca, con adeudos pendientes de pago de los ejercicios fiscales 2019 y 2020</w:t>
      </w:r>
      <w:r w:rsidR="00FD08B8">
        <w:rPr>
          <w:rFonts w:ascii="Arial" w:hAnsi="Arial" w:cs="Arial"/>
          <w:bCs/>
          <w:color w:val="000000"/>
          <w:sz w:val="26"/>
          <w:szCs w:val="26"/>
        </w:rPr>
        <w:t>; que a todas luces se trata de una resolución definitiva que causa un daño económico al erario público estatal y que afecta en todo momento el interés jurídico de su representada</w:t>
      </w:r>
      <w:r w:rsidR="0019611D">
        <w:rPr>
          <w:rFonts w:ascii="Arial" w:hAnsi="Arial" w:cs="Arial"/>
          <w:bCs/>
          <w:color w:val="000000"/>
          <w:sz w:val="26"/>
          <w:szCs w:val="26"/>
        </w:rPr>
        <w:t>, ya que en caso de no cubrir los supuestos adeudos seguiría ocasionando el pago de intereses, afectación directa que recae sobre el patrimonio de la Secretaría de la Contraloría y Transparencia Gubernamental</w:t>
      </w:r>
      <w:r w:rsidR="001D7249">
        <w:rPr>
          <w:rFonts w:ascii="Arial" w:hAnsi="Arial" w:cs="Arial"/>
          <w:bCs/>
          <w:color w:val="000000"/>
          <w:sz w:val="26"/>
          <w:szCs w:val="26"/>
        </w:rPr>
        <w:t xml:space="preserve">; pues se trata de una resolución definitiva </w:t>
      </w:r>
      <w:r w:rsidR="008728DE">
        <w:rPr>
          <w:rFonts w:ascii="Arial" w:hAnsi="Arial" w:cs="Arial"/>
          <w:bCs/>
          <w:color w:val="000000"/>
          <w:sz w:val="26"/>
          <w:szCs w:val="26"/>
        </w:rPr>
        <w:t xml:space="preserve"> ya que</w:t>
      </w:r>
      <w:r w:rsidR="003D6291">
        <w:rPr>
          <w:rFonts w:ascii="Arial" w:hAnsi="Arial" w:cs="Arial"/>
          <w:bCs/>
          <w:color w:val="000000"/>
          <w:sz w:val="26"/>
          <w:szCs w:val="26"/>
        </w:rPr>
        <w:t xml:space="preserve"> está facultada para emitir resoluciones y no </w:t>
      </w:r>
      <w:r w:rsidR="008728DE">
        <w:rPr>
          <w:rFonts w:ascii="Arial" w:hAnsi="Arial" w:cs="Arial"/>
          <w:bCs/>
          <w:color w:val="000000"/>
          <w:sz w:val="26"/>
          <w:szCs w:val="26"/>
        </w:rPr>
        <w:t xml:space="preserve">una </w:t>
      </w:r>
      <w:r w:rsidR="003D6291">
        <w:rPr>
          <w:rFonts w:ascii="Arial" w:hAnsi="Arial" w:cs="Arial"/>
          <w:bCs/>
          <w:color w:val="000000"/>
          <w:sz w:val="26"/>
          <w:szCs w:val="26"/>
        </w:rPr>
        <w:t>invitación o carta invitación; por lo que al tratarse de una resolución definitiva</w:t>
      </w:r>
      <w:r w:rsidR="008728DE">
        <w:rPr>
          <w:rFonts w:ascii="Arial" w:hAnsi="Arial" w:cs="Arial"/>
          <w:bCs/>
          <w:color w:val="000000"/>
          <w:sz w:val="26"/>
          <w:szCs w:val="26"/>
        </w:rPr>
        <w:t xml:space="preserve">, </w:t>
      </w:r>
      <w:r w:rsidR="003D6291">
        <w:rPr>
          <w:rFonts w:ascii="Arial" w:hAnsi="Arial" w:cs="Arial"/>
          <w:bCs/>
          <w:color w:val="000000"/>
          <w:sz w:val="26"/>
          <w:szCs w:val="26"/>
        </w:rPr>
        <w:t>promovió el juicio contencioso administrativo.</w:t>
      </w:r>
      <w:r w:rsidR="003654E4">
        <w:rPr>
          <w:rFonts w:ascii="Arial" w:hAnsi="Arial" w:cs="Arial"/>
          <w:bCs/>
          <w:color w:val="000000"/>
          <w:sz w:val="26"/>
          <w:szCs w:val="26"/>
        </w:rPr>
        <w:t>- - - - - - - - - - - -</w:t>
      </w:r>
      <w:r w:rsidR="00716516">
        <w:rPr>
          <w:rFonts w:ascii="Arial" w:hAnsi="Arial" w:cs="Arial"/>
          <w:bCs/>
          <w:color w:val="000000"/>
          <w:sz w:val="26"/>
          <w:szCs w:val="26"/>
        </w:rPr>
        <w:t xml:space="preserve"> - - - - - - - - - - - - - - - - - - - - - </w:t>
      </w:r>
    </w:p>
    <w:p w14:paraId="4F7671DF" w14:textId="26295A5C" w:rsidR="0081442B" w:rsidRDefault="002B6B90" w:rsidP="00AD323E">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076C7A">
        <w:rPr>
          <w:rFonts w:ascii="Arial" w:hAnsi="Arial" w:cs="Arial"/>
          <w:bCs/>
          <w:color w:val="000000"/>
          <w:sz w:val="26"/>
          <w:szCs w:val="26"/>
        </w:rPr>
        <w:t xml:space="preserve"> </w:t>
      </w:r>
      <w:r w:rsidR="00DF3911">
        <w:rPr>
          <w:rFonts w:ascii="Arial" w:hAnsi="Arial" w:cs="Arial"/>
          <w:bCs/>
          <w:color w:val="000000"/>
          <w:sz w:val="26"/>
          <w:szCs w:val="26"/>
        </w:rPr>
        <w:t>En el tercer agravio s</w:t>
      </w:r>
      <w:r w:rsidR="00F46F88">
        <w:rPr>
          <w:rFonts w:ascii="Arial" w:hAnsi="Arial" w:cs="Arial"/>
          <w:bCs/>
          <w:color w:val="000000"/>
          <w:sz w:val="26"/>
          <w:szCs w:val="26"/>
        </w:rPr>
        <w:t>eñala</w:t>
      </w:r>
      <w:r w:rsidR="00076C7A">
        <w:rPr>
          <w:rFonts w:ascii="Arial" w:hAnsi="Arial" w:cs="Arial"/>
          <w:bCs/>
          <w:color w:val="000000"/>
          <w:sz w:val="26"/>
          <w:szCs w:val="26"/>
        </w:rPr>
        <w:t xml:space="preserve"> que</w:t>
      </w:r>
      <w:r w:rsidR="00DF3911">
        <w:rPr>
          <w:rFonts w:ascii="Arial" w:hAnsi="Arial" w:cs="Arial"/>
          <w:bCs/>
          <w:color w:val="000000"/>
          <w:sz w:val="26"/>
          <w:szCs w:val="26"/>
        </w:rPr>
        <w:t>,</w:t>
      </w:r>
      <w:r w:rsidR="00076C7A">
        <w:rPr>
          <w:rFonts w:ascii="Arial" w:hAnsi="Arial" w:cs="Arial"/>
          <w:bCs/>
          <w:color w:val="000000"/>
          <w:sz w:val="26"/>
          <w:szCs w:val="26"/>
        </w:rPr>
        <w:t xml:space="preserve"> contrario a</w:t>
      </w:r>
      <w:r w:rsidR="0081442B">
        <w:rPr>
          <w:rFonts w:ascii="Arial" w:hAnsi="Arial" w:cs="Arial"/>
          <w:bCs/>
          <w:color w:val="000000"/>
          <w:sz w:val="26"/>
          <w:szCs w:val="26"/>
        </w:rPr>
        <w:t xml:space="preserve"> l</w:t>
      </w:r>
      <w:r w:rsidR="00076C7A">
        <w:rPr>
          <w:rFonts w:ascii="Arial" w:hAnsi="Arial" w:cs="Arial"/>
          <w:bCs/>
          <w:color w:val="000000"/>
          <w:sz w:val="26"/>
          <w:szCs w:val="26"/>
        </w:rPr>
        <w:t xml:space="preserve">o que determinó la Sala de Primera Instancia, </w:t>
      </w:r>
      <w:r w:rsidR="0081442B">
        <w:rPr>
          <w:rFonts w:ascii="Arial" w:hAnsi="Arial" w:cs="Arial"/>
          <w:bCs/>
          <w:color w:val="000000"/>
          <w:sz w:val="26"/>
          <w:szCs w:val="26"/>
        </w:rPr>
        <w:t xml:space="preserve">su representada cuenta con interés jurídico para impugnar la resolución en la forma como lo hace por causarle perjuicio directo, ya que si no cubre en tiempo y forma el adeudo fiscal pendiente que se le señaló </w:t>
      </w:r>
      <w:r w:rsidR="004810F8">
        <w:rPr>
          <w:rFonts w:ascii="Arial" w:hAnsi="Arial" w:cs="Arial"/>
          <w:bCs/>
          <w:color w:val="000000"/>
          <w:sz w:val="26"/>
          <w:szCs w:val="26"/>
        </w:rPr>
        <w:t>seguirán aumentando año con año</w:t>
      </w:r>
      <w:r w:rsidR="008728DE">
        <w:rPr>
          <w:rFonts w:ascii="Arial" w:hAnsi="Arial" w:cs="Arial"/>
          <w:bCs/>
          <w:color w:val="000000"/>
          <w:sz w:val="26"/>
          <w:szCs w:val="26"/>
        </w:rPr>
        <w:t>,</w:t>
      </w:r>
      <w:r w:rsidR="00986219">
        <w:rPr>
          <w:rFonts w:ascii="Arial" w:hAnsi="Arial" w:cs="Arial"/>
          <w:bCs/>
          <w:color w:val="000000"/>
          <w:sz w:val="26"/>
          <w:szCs w:val="26"/>
        </w:rPr>
        <w:t xml:space="preserve"> </w:t>
      </w:r>
      <w:r w:rsidR="004810F8">
        <w:rPr>
          <w:rFonts w:ascii="Arial" w:hAnsi="Arial" w:cs="Arial"/>
          <w:bCs/>
          <w:color w:val="000000"/>
          <w:sz w:val="26"/>
          <w:szCs w:val="26"/>
        </w:rPr>
        <w:t xml:space="preserve">causando un daño irreparable a su representada, ocasionando con ello daños y perjuicio al erario público </w:t>
      </w:r>
      <w:r w:rsidR="003654E4">
        <w:rPr>
          <w:rFonts w:ascii="Arial" w:hAnsi="Arial" w:cs="Arial"/>
          <w:bCs/>
          <w:color w:val="000000"/>
          <w:sz w:val="26"/>
          <w:szCs w:val="26"/>
        </w:rPr>
        <w:t>estatal. - - - - - - - - - - - - - - - - - - - - - -</w:t>
      </w:r>
    </w:p>
    <w:p w14:paraId="123B5B92" w14:textId="7A977895" w:rsidR="00076C7A" w:rsidRDefault="002B6B90" w:rsidP="00AD323E">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DF3911">
        <w:rPr>
          <w:rFonts w:ascii="Arial" w:hAnsi="Arial" w:cs="Arial"/>
          <w:bCs/>
          <w:color w:val="000000"/>
          <w:sz w:val="26"/>
          <w:szCs w:val="26"/>
        </w:rPr>
        <w:t xml:space="preserve">En el cuarto agravio </w:t>
      </w:r>
      <w:r w:rsidR="00227F7E">
        <w:rPr>
          <w:rFonts w:ascii="Arial" w:hAnsi="Arial" w:cs="Arial"/>
          <w:bCs/>
          <w:color w:val="000000"/>
          <w:sz w:val="26"/>
          <w:szCs w:val="26"/>
        </w:rPr>
        <w:t>debate que</w:t>
      </w:r>
      <w:r w:rsidR="00DF3911">
        <w:rPr>
          <w:rFonts w:ascii="Arial" w:hAnsi="Arial" w:cs="Arial"/>
          <w:bCs/>
          <w:color w:val="000000"/>
          <w:sz w:val="26"/>
          <w:szCs w:val="26"/>
        </w:rPr>
        <w:t>,</w:t>
      </w:r>
      <w:r w:rsidR="00227F7E">
        <w:rPr>
          <w:rFonts w:ascii="Arial" w:hAnsi="Arial" w:cs="Arial"/>
          <w:bCs/>
          <w:color w:val="000000"/>
          <w:sz w:val="26"/>
          <w:szCs w:val="26"/>
        </w:rPr>
        <w:t xml:space="preserve"> la resolución que intenta impugnar </w:t>
      </w:r>
      <w:r w:rsidR="00076C7A">
        <w:rPr>
          <w:rFonts w:ascii="Arial" w:hAnsi="Arial" w:cs="Arial"/>
          <w:bCs/>
          <w:color w:val="000000"/>
          <w:sz w:val="26"/>
          <w:szCs w:val="26"/>
        </w:rPr>
        <w:t xml:space="preserve">no se trata de un documento informativo, </w:t>
      </w:r>
      <w:r w:rsidR="00227F7E">
        <w:rPr>
          <w:rFonts w:ascii="Arial" w:hAnsi="Arial" w:cs="Arial"/>
          <w:bCs/>
          <w:color w:val="000000"/>
          <w:sz w:val="26"/>
          <w:szCs w:val="26"/>
        </w:rPr>
        <w:t>debido a que se trata de un acto irreparable</w:t>
      </w:r>
      <w:r w:rsidR="0031756E">
        <w:rPr>
          <w:rFonts w:ascii="Arial" w:hAnsi="Arial" w:cs="Arial"/>
          <w:bCs/>
          <w:color w:val="000000"/>
          <w:sz w:val="26"/>
          <w:szCs w:val="26"/>
        </w:rPr>
        <w:t xml:space="preserve"> si se efectúa </w:t>
      </w:r>
      <w:r w:rsidR="00076C7A">
        <w:rPr>
          <w:rFonts w:ascii="Arial" w:hAnsi="Arial" w:cs="Arial"/>
          <w:bCs/>
          <w:color w:val="000000"/>
          <w:sz w:val="26"/>
          <w:szCs w:val="26"/>
        </w:rPr>
        <w:t>el pago de los ejercicios fiscales 2019 y 2020</w:t>
      </w:r>
      <w:r w:rsidR="0031756E">
        <w:rPr>
          <w:rFonts w:ascii="Arial" w:hAnsi="Arial" w:cs="Arial"/>
          <w:bCs/>
          <w:color w:val="000000"/>
          <w:sz w:val="26"/>
          <w:szCs w:val="26"/>
        </w:rPr>
        <w:t>,</w:t>
      </w:r>
      <w:r w:rsidR="00076C7A">
        <w:rPr>
          <w:rFonts w:ascii="Arial" w:hAnsi="Arial" w:cs="Arial"/>
          <w:bCs/>
          <w:color w:val="000000"/>
          <w:sz w:val="26"/>
          <w:szCs w:val="26"/>
        </w:rPr>
        <w:t xml:space="preserve"> respecto del vehículo de motor descrito en dicha resolución, </w:t>
      </w:r>
      <w:r w:rsidR="0031756E">
        <w:rPr>
          <w:rFonts w:ascii="Arial" w:hAnsi="Arial" w:cs="Arial"/>
          <w:bCs/>
          <w:color w:val="000000"/>
          <w:sz w:val="26"/>
          <w:szCs w:val="26"/>
        </w:rPr>
        <w:t xml:space="preserve">de lo contrario </w:t>
      </w:r>
      <w:r w:rsidR="00076C7A">
        <w:rPr>
          <w:rFonts w:ascii="Arial" w:hAnsi="Arial" w:cs="Arial"/>
          <w:bCs/>
          <w:color w:val="000000"/>
          <w:sz w:val="26"/>
          <w:szCs w:val="26"/>
        </w:rPr>
        <w:t>se generarán intereses</w:t>
      </w:r>
      <w:r w:rsidR="0031756E">
        <w:rPr>
          <w:rFonts w:ascii="Arial" w:hAnsi="Arial" w:cs="Arial"/>
          <w:bCs/>
          <w:color w:val="000000"/>
          <w:sz w:val="26"/>
          <w:szCs w:val="26"/>
        </w:rPr>
        <w:t xml:space="preserve">; </w:t>
      </w:r>
      <w:r w:rsidR="00076C7A">
        <w:rPr>
          <w:rFonts w:ascii="Arial" w:hAnsi="Arial" w:cs="Arial"/>
          <w:bCs/>
          <w:color w:val="000000"/>
          <w:sz w:val="26"/>
          <w:szCs w:val="26"/>
        </w:rPr>
        <w:t xml:space="preserve">motivo por el cual sí se trata de una resolución definitiva con consecuencia jurídica. </w:t>
      </w:r>
      <w:r w:rsidR="009375D5">
        <w:rPr>
          <w:rFonts w:ascii="Arial" w:hAnsi="Arial" w:cs="Arial"/>
          <w:bCs/>
          <w:color w:val="000000"/>
          <w:sz w:val="26"/>
          <w:szCs w:val="26"/>
        </w:rPr>
        <w:t>- - - - - -</w:t>
      </w:r>
    </w:p>
    <w:p w14:paraId="1ED057FA" w14:textId="60562F52" w:rsidR="002B6B90" w:rsidRDefault="002B6B90" w:rsidP="002B6B9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Son </w:t>
      </w:r>
      <w:r w:rsidR="00E01432" w:rsidRPr="000D0B4B">
        <w:rPr>
          <w:rFonts w:ascii="Arial" w:hAnsi="Arial" w:cs="Arial"/>
          <w:b/>
          <w:bCs/>
          <w:color w:val="000000"/>
          <w:sz w:val="26"/>
          <w:szCs w:val="26"/>
        </w:rPr>
        <w:t>INFUNDAD</w:t>
      </w:r>
      <w:r w:rsidR="00E01432">
        <w:rPr>
          <w:rFonts w:ascii="Arial" w:hAnsi="Arial" w:cs="Arial"/>
          <w:b/>
          <w:bCs/>
          <w:color w:val="000000"/>
          <w:sz w:val="26"/>
          <w:szCs w:val="26"/>
        </w:rPr>
        <w:t>OS</w:t>
      </w:r>
      <w:r>
        <w:rPr>
          <w:rFonts w:ascii="Arial" w:hAnsi="Arial" w:cs="Arial"/>
          <w:bCs/>
          <w:color w:val="000000"/>
          <w:sz w:val="26"/>
          <w:szCs w:val="26"/>
        </w:rPr>
        <w:t xml:space="preserve">, los agravios del recurrente por las razones que a continuación se exponen: </w:t>
      </w:r>
      <w:r w:rsidR="009375D5">
        <w:rPr>
          <w:rFonts w:ascii="Arial" w:hAnsi="Arial" w:cs="Arial"/>
          <w:bCs/>
          <w:color w:val="000000"/>
          <w:sz w:val="26"/>
          <w:szCs w:val="26"/>
        </w:rPr>
        <w:t>- - - - - - - - - - - - - - - - - - - - - - - - - - - - -</w:t>
      </w:r>
    </w:p>
    <w:p w14:paraId="0F276A37" w14:textId="26C3E245" w:rsidR="002B6B90" w:rsidRDefault="00E01432" w:rsidP="002B6B9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Con relación al primer agravio, </w:t>
      </w:r>
      <w:r w:rsidR="002B6B90">
        <w:rPr>
          <w:rFonts w:ascii="Arial" w:hAnsi="Arial" w:cs="Arial"/>
          <w:bCs/>
          <w:color w:val="000000"/>
          <w:sz w:val="26"/>
          <w:szCs w:val="26"/>
        </w:rPr>
        <w:t>porque</w:t>
      </w:r>
      <w:r w:rsidR="00DF7B68">
        <w:rPr>
          <w:rFonts w:ascii="Arial" w:hAnsi="Arial" w:cs="Arial"/>
          <w:bCs/>
          <w:color w:val="000000"/>
          <w:sz w:val="26"/>
          <w:szCs w:val="26"/>
        </w:rPr>
        <w:t xml:space="preserve"> </w:t>
      </w:r>
      <w:r w:rsidR="00DF7B68">
        <w:rPr>
          <w:rFonts w:ascii="Arial" w:hAnsi="Arial" w:cs="Arial"/>
          <w:sz w:val="26"/>
          <w:szCs w:val="26"/>
        </w:rPr>
        <w:t xml:space="preserve">de las constancias de autos </w:t>
      </w:r>
      <w:r w:rsidR="00DF7B68">
        <w:rPr>
          <w:rFonts w:ascii="Arial" w:hAnsi="Arial" w:cs="Arial"/>
          <w:sz w:val="26"/>
          <w:szCs w:val="26"/>
        </w:rPr>
        <w:lastRenderedPageBreak/>
        <w:t>que fueron remitidas para la substanciación del presente asunto, que hacen prueba plena en términos del artículo 203, fracción I, de la Ley de Procedimiento y Justicia Administrativa para el Estado de Oaxaca, por tratarse de documentos públicos</w:t>
      </w:r>
      <w:r w:rsidR="004B6774">
        <w:rPr>
          <w:rFonts w:ascii="Arial" w:hAnsi="Arial" w:cs="Arial"/>
          <w:sz w:val="26"/>
          <w:szCs w:val="26"/>
        </w:rPr>
        <w:t>;</w:t>
      </w:r>
      <w:r w:rsidR="00DF7B68">
        <w:rPr>
          <w:rFonts w:ascii="Arial" w:hAnsi="Arial" w:cs="Arial"/>
          <w:sz w:val="26"/>
          <w:szCs w:val="26"/>
        </w:rPr>
        <w:t xml:space="preserve"> </w:t>
      </w:r>
      <w:r w:rsidR="0067545D">
        <w:rPr>
          <w:rFonts w:ascii="Arial" w:hAnsi="Arial" w:cs="Arial"/>
          <w:sz w:val="26"/>
          <w:szCs w:val="26"/>
        </w:rPr>
        <w:t xml:space="preserve">a foja uno se advierte que </w:t>
      </w:r>
      <w:r>
        <w:rPr>
          <w:rFonts w:ascii="Arial" w:hAnsi="Arial" w:cs="Arial"/>
          <w:bCs/>
          <w:color w:val="000000"/>
          <w:sz w:val="26"/>
          <w:szCs w:val="26"/>
        </w:rPr>
        <w:t xml:space="preserve">contrario a lo que </w:t>
      </w:r>
      <w:r w:rsidR="0067545D">
        <w:rPr>
          <w:rFonts w:ascii="Arial" w:hAnsi="Arial" w:cs="Arial"/>
          <w:bCs/>
          <w:color w:val="000000"/>
          <w:sz w:val="26"/>
          <w:szCs w:val="26"/>
        </w:rPr>
        <w:t>debate</w:t>
      </w:r>
      <w:r>
        <w:rPr>
          <w:rFonts w:ascii="Arial" w:hAnsi="Arial" w:cs="Arial"/>
          <w:bCs/>
          <w:color w:val="000000"/>
          <w:sz w:val="26"/>
          <w:szCs w:val="26"/>
        </w:rPr>
        <w:t xml:space="preserve"> </w:t>
      </w:r>
      <w:r w:rsidR="004B6774">
        <w:rPr>
          <w:rFonts w:ascii="Arial" w:hAnsi="Arial" w:cs="Arial"/>
          <w:bCs/>
          <w:color w:val="000000"/>
          <w:sz w:val="26"/>
          <w:szCs w:val="26"/>
        </w:rPr>
        <w:t>la</w:t>
      </w:r>
      <w:r>
        <w:rPr>
          <w:rFonts w:ascii="Arial" w:hAnsi="Arial" w:cs="Arial"/>
          <w:bCs/>
          <w:color w:val="000000"/>
          <w:sz w:val="26"/>
          <w:szCs w:val="26"/>
        </w:rPr>
        <w:t xml:space="preserve"> recurrente, </w:t>
      </w:r>
      <w:r w:rsidR="002B6B90">
        <w:rPr>
          <w:rFonts w:ascii="Arial" w:hAnsi="Arial" w:cs="Arial"/>
          <w:bCs/>
          <w:color w:val="000000"/>
          <w:sz w:val="26"/>
          <w:szCs w:val="26"/>
        </w:rPr>
        <w:t xml:space="preserve">la Secretaria de Acuerdos de la Quinta Sala Unitaria de Primera Instancia, fundó correctamente su actuación, al haber sustentado sus facultades para radicar y resolver los asuntos tramitados en dicha Sala, en términos de los artículos 13 fracción XIV y 48 del Reglamento Interno del Tribunal de Justicia Administrativa para el Estado de Oaxaca; sin que </w:t>
      </w:r>
      <w:r w:rsidR="0067545D">
        <w:rPr>
          <w:rFonts w:ascii="Arial" w:hAnsi="Arial" w:cs="Arial"/>
          <w:bCs/>
          <w:color w:val="000000"/>
          <w:sz w:val="26"/>
          <w:szCs w:val="26"/>
        </w:rPr>
        <w:t>fuera</w:t>
      </w:r>
      <w:r w:rsidR="002B6B90">
        <w:rPr>
          <w:rFonts w:ascii="Arial" w:hAnsi="Arial" w:cs="Arial"/>
          <w:bCs/>
          <w:color w:val="000000"/>
          <w:sz w:val="26"/>
          <w:szCs w:val="26"/>
        </w:rPr>
        <w:t xml:space="preserve"> obligatorio que acredit</w:t>
      </w:r>
      <w:r w:rsidR="004B6774">
        <w:rPr>
          <w:rFonts w:ascii="Arial" w:hAnsi="Arial" w:cs="Arial"/>
          <w:bCs/>
          <w:color w:val="000000"/>
          <w:sz w:val="26"/>
          <w:szCs w:val="26"/>
        </w:rPr>
        <w:t>ara</w:t>
      </w:r>
      <w:r w:rsidR="002B6B90">
        <w:rPr>
          <w:rFonts w:ascii="Arial" w:hAnsi="Arial" w:cs="Arial"/>
          <w:bCs/>
          <w:color w:val="000000"/>
          <w:sz w:val="26"/>
          <w:szCs w:val="26"/>
        </w:rPr>
        <w:t xml:space="preserve"> su nombramiento, pues al haber sido nombrada en términos de</w:t>
      </w:r>
      <w:r w:rsidR="004B6774">
        <w:rPr>
          <w:rFonts w:ascii="Arial" w:hAnsi="Arial" w:cs="Arial"/>
          <w:bCs/>
          <w:color w:val="000000"/>
          <w:sz w:val="26"/>
          <w:szCs w:val="26"/>
        </w:rPr>
        <w:t xml:space="preserve">l Reglamento Interno </w:t>
      </w:r>
      <w:r w:rsidR="002B6B90">
        <w:rPr>
          <w:rFonts w:ascii="Arial" w:hAnsi="Arial" w:cs="Arial"/>
          <w:bCs/>
          <w:color w:val="000000"/>
          <w:sz w:val="26"/>
          <w:szCs w:val="26"/>
        </w:rPr>
        <w:t>del Tribunal de Justicia Administrativa del Estado de Oaxaca, adquirió las facultades que le corresponden como autoridad</w:t>
      </w:r>
      <w:r w:rsidR="004B6774">
        <w:rPr>
          <w:rFonts w:ascii="Arial" w:hAnsi="Arial" w:cs="Arial"/>
          <w:bCs/>
          <w:color w:val="000000"/>
          <w:sz w:val="26"/>
          <w:szCs w:val="26"/>
        </w:rPr>
        <w:t xml:space="preserve"> y actuó </w:t>
      </w:r>
      <w:r w:rsidR="002B6B90">
        <w:rPr>
          <w:rFonts w:ascii="Arial" w:hAnsi="Arial" w:cs="Arial"/>
          <w:bCs/>
          <w:color w:val="000000"/>
          <w:sz w:val="26"/>
          <w:szCs w:val="26"/>
        </w:rPr>
        <w:t>en ejercicio de dicho cargo, siendo suficiente su firma como funcionaria pública designada para la validez de su determinación</w:t>
      </w:r>
      <w:r w:rsidR="00C03047">
        <w:rPr>
          <w:rFonts w:ascii="Arial" w:hAnsi="Arial" w:cs="Arial"/>
          <w:bCs/>
          <w:color w:val="000000"/>
          <w:sz w:val="26"/>
          <w:szCs w:val="26"/>
        </w:rPr>
        <w:t xml:space="preserve">; puesto que la </w:t>
      </w:r>
      <w:r w:rsidR="002B6B90">
        <w:rPr>
          <w:rFonts w:ascii="Arial" w:hAnsi="Arial" w:cs="Arial"/>
          <w:bCs/>
          <w:color w:val="000000"/>
          <w:sz w:val="26"/>
          <w:szCs w:val="26"/>
        </w:rPr>
        <w:t>competencia de la autoridad debe ser analizada solo en caso de que no esté facultada para la realización del acto impugnado,</w:t>
      </w:r>
      <w:r w:rsidR="00C03047">
        <w:rPr>
          <w:rFonts w:ascii="Arial" w:hAnsi="Arial" w:cs="Arial"/>
          <w:bCs/>
          <w:color w:val="000000"/>
          <w:sz w:val="26"/>
          <w:szCs w:val="26"/>
        </w:rPr>
        <w:t xml:space="preserve"> </w:t>
      </w:r>
      <w:r w:rsidR="002B6B90">
        <w:rPr>
          <w:rFonts w:ascii="Arial" w:hAnsi="Arial" w:cs="Arial"/>
          <w:bCs/>
          <w:color w:val="000000"/>
          <w:sz w:val="26"/>
          <w:szCs w:val="26"/>
        </w:rPr>
        <w:t>con independencia del funcionario investido con dicho carácter</w:t>
      </w:r>
      <w:r w:rsidR="00C03047">
        <w:rPr>
          <w:rFonts w:ascii="Arial" w:hAnsi="Arial" w:cs="Arial"/>
          <w:bCs/>
          <w:color w:val="000000"/>
          <w:sz w:val="26"/>
          <w:szCs w:val="26"/>
        </w:rPr>
        <w:t>,</w:t>
      </w:r>
      <w:r w:rsidR="002B6B90">
        <w:rPr>
          <w:rFonts w:ascii="Arial" w:hAnsi="Arial" w:cs="Arial"/>
          <w:bCs/>
          <w:color w:val="000000"/>
          <w:sz w:val="26"/>
          <w:szCs w:val="26"/>
        </w:rPr>
        <w:t xml:space="preserve"> es decir, que es competente para suscribir el acto, el funcionario que este facultado por la Ley respectiva, sin que sea obligatorio que acredite su nombramiento, </w:t>
      </w:r>
      <w:r w:rsidR="004B6774">
        <w:rPr>
          <w:rFonts w:ascii="Arial" w:hAnsi="Arial" w:cs="Arial"/>
          <w:bCs/>
          <w:color w:val="000000"/>
          <w:sz w:val="26"/>
          <w:szCs w:val="26"/>
        </w:rPr>
        <w:t>por</w:t>
      </w:r>
      <w:r w:rsidR="002B6B90">
        <w:rPr>
          <w:rFonts w:ascii="Arial" w:hAnsi="Arial" w:cs="Arial"/>
          <w:bCs/>
          <w:color w:val="000000"/>
          <w:sz w:val="26"/>
          <w:szCs w:val="26"/>
        </w:rPr>
        <w:t xml:space="preserve"> haber sido nombrad</w:t>
      </w:r>
      <w:r w:rsidR="00C03047">
        <w:rPr>
          <w:rFonts w:ascii="Arial" w:hAnsi="Arial" w:cs="Arial"/>
          <w:bCs/>
          <w:color w:val="000000"/>
          <w:sz w:val="26"/>
          <w:szCs w:val="26"/>
        </w:rPr>
        <w:t>o</w:t>
      </w:r>
      <w:r w:rsidR="002B6B90">
        <w:rPr>
          <w:rFonts w:ascii="Arial" w:hAnsi="Arial" w:cs="Arial"/>
          <w:bCs/>
          <w:color w:val="000000"/>
          <w:sz w:val="26"/>
          <w:szCs w:val="26"/>
        </w:rPr>
        <w:t xml:space="preserve"> en términos de la ley reglamentaria; </w:t>
      </w:r>
      <w:r w:rsidR="004B6774">
        <w:rPr>
          <w:rFonts w:ascii="Arial" w:hAnsi="Arial" w:cs="Arial"/>
          <w:bCs/>
          <w:color w:val="000000"/>
          <w:sz w:val="26"/>
          <w:szCs w:val="26"/>
        </w:rPr>
        <w:t xml:space="preserve">en consecuencia, </w:t>
      </w:r>
      <w:r w:rsidR="002B6B90">
        <w:rPr>
          <w:rFonts w:ascii="Arial" w:hAnsi="Arial" w:cs="Arial"/>
          <w:bCs/>
          <w:color w:val="000000"/>
          <w:sz w:val="26"/>
          <w:szCs w:val="26"/>
        </w:rPr>
        <w:t xml:space="preserve">esta Superioridad </w:t>
      </w:r>
      <w:r w:rsidR="004B6774">
        <w:rPr>
          <w:rFonts w:ascii="Arial" w:hAnsi="Arial" w:cs="Arial"/>
          <w:bCs/>
          <w:color w:val="000000"/>
          <w:sz w:val="26"/>
          <w:szCs w:val="26"/>
        </w:rPr>
        <w:t xml:space="preserve">no se </w:t>
      </w:r>
      <w:r w:rsidR="002B6B90">
        <w:rPr>
          <w:rFonts w:ascii="Arial" w:hAnsi="Arial" w:cs="Arial"/>
          <w:bCs/>
          <w:color w:val="000000"/>
          <w:sz w:val="26"/>
          <w:szCs w:val="26"/>
        </w:rPr>
        <w:t>encuentr</w:t>
      </w:r>
      <w:r w:rsidR="004B6774">
        <w:rPr>
          <w:rFonts w:ascii="Arial" w:hAnsi="Arial" w:cs="Arial"/>
          <w:bCs/>
          <w:color w:val="000000"/>
          <w:sz w:val="26"/>
          <w:szCs w:val="26"/>
        </w:rPr>
        <w:t>a</w:t>
      </w:r>
      <w:r w:rsidR="002B6B90">
        <w:rPr>
          <w:rFonts w:ascii="Arial" w:hAnsi="Arial" w:cs="Arial"/>
          <w:bCs/>
          <w:color w:val="000000"/>
          <w:sz w:val="26"/>
          <w:szCs w:val="26"/>
        </w:rPr>
        <w:t xml:space="preserve"> obligada a estudiar la validez del procedimiento seguido para la designación de la referida Secretaria de Acuerdos, en virtud de no estar facultado para analizar tales cuestiones. </w:t>
      </w:r>
      <w:r w:rsidR="0008530F">
        <w:rPr>
          <w:rFonts w:ascii="Arial" w:hAnsi="Arial" w:cs="Arial"/>
          <w:bCs/>
          <w:color w:val="000000"/>
          <w:sz w:val="26"/>
          <w:szCs w:val="26"/>
        </w:rPr>
        <w:t xml:space="preserve">- - - - - - - - - - - - - - - - - - - - - - </w:t>
      </w:r>
    </w:p>
    <w:p w14:paraId="79A35DB6" w14:textId="58FEDD3A" w:rsidR="00FF2CA7" w:rsidRPr="00AD575D" w:rsidRDefault="00FF2CA7" w:rsidP="00FF2CA7">
      <w:pPr>
        <w:widowControl w:val="0"/>
        <w:tabs>
          <w:tab w:val="left" w:pos="0"/>
        </w:tabs>
        <w:spacing w:before="240" w:line="360" w:lineRule="auto"/>
        <w:ind w:right="18"/>
        <w:jc w:val="both"/>
        <w:rPr>
          <w:rFonts w:ascii="Arial" w:eastAsia="Times New Roman" w:hAnsi="Arial" w:cs="Arial"/>
          <w:sz w:val="26"/>
          <w:szCs w:val="26"/>
          <w:highlight w:val="yellow"/>
          <w:lang w:val="es-MX" w:eastAsia="es-MX"/>
        </w:rPr>
      </w:pPr>
      <w:r w:rsidRPr="007C708A">
        <w:rPr>
          <w:rFonts w:ascii="Arial" w:hAnsi="Arial" w:cs="Arial"/>
          <w:bCs/>
          <w:color w:val="000000"/>
          <w:sz w:val="26"/>
          <w:szCs w:val="26"/>
        </w:rPr>
        <w:tab/>
      </w:r>
      <w:r w:rsidRPr="00AD575D">
        <w:rPr>
          <w:rFonts w:ascii="Arial" w:hAnsi="Arial" w:cs="Arial"/>
          <w:bCs/>
          <w:color w:val="000000"/>
          <w:sz w:val="26"/>
          <w:szCs w:val="26"/>
        </w:rPr>
        <w:t xml:space="preserve">Tiene aplicación </w:t>
      </w:r>
      <w:r w:rsidRPr="00AD575D">
        <w:rPr>
          <w:rFonts w:ascii="Arial" w:hAnsi="Arial" w:cs="Arial"/>
          <w:bCs/>
          <w:sz w:val="26"/>
          <w:szCs w:val="26"/>
        </w:rPr>
        <w:t xml:space="preserve">por analogía, la jurisprudencia </w:t>
      </w:r>
      <w:r w:rsidRPr="00AD575D">
        <w:rPr>
          <w:rFonts w:ascii="Arial" w:eastAsia="Times New Roman" w:hAnsi="Arial" w:cs="Arial"/>
          <w:color w:val="212529"/>
          <w:sz w:val="26"/>
          <w:szCs w:val="26"/>
          <w:lang w:val="es-MX" w:eastAsia="es-MX"/>
        </w:rPr>
        <w:t>P./J. 17/2020 (10a.)</w:t>
      </w:r>
      <w:r w:rsidRPr="00AD575D">
        <w:rPr>
          <w:rFonts w:ascii="Arial" w:eastAsia="Times New Roman" w:hAnsi="Arial" w:cs="Arial"/>
          <w:sz w:val="26"/>
          <w:szCs w:val="26"/>
          <w:lang w:val="es-MX" w:eastAsia="es-MX"/>
        </w:rPr>
        <w:t xml:space="preserve">, con número de registro digital </w:t>
      </w:r>
      <w:r w:rsidRPr="00AD575D">
        <w:rPr>
          <w:rFonts w:ascii="Arial" w:eastAsia="Times New Roman" w:hAnsi="Arial" w:cs="Arial"/>
          <w:color w:val="212529"/>
          <w:sz w:val="26"/>
          <w:szCs w:val="26"/>
          <w:lang w:val="es-MX" w:eastAsia="es-MX"/>
        </w:rPr>
        <w:t>2022487</w:t>
      </w:r>
      <w:r w:rsidRPr="00AD575D">
        <w:rPr>
          <w:rFonts w:ascii="Arial" w:eastAsia="Times New Roman" w:hAnsi="Arial" w:cs="Arial"/>
          <w:sz w:val="26"/>
          <w:szCs w:val="26"/>
          <w:lang w:val="es-MX" w:eastAsia="es-MX"/>
        </w:rPr>
        <w:t xml:space="preserve">, </w:t>
      </w:r>
      <w:r w:rsidRPr="00AD575D">
        <w:rPr>
          <w:rFonts w:ascii="Arial" w:hAnsi="Arial" w:cs="Arial"/>
          <w:bCs/>
          <w:sz w:val="26"/>
          <w:szCs w:val="26"/>
        </w:rPr>
        <w:t xml:space="preserve">en materia común, de la Décima época, emitida por el Pleno de la Suprema Corte, </w:t>
      </w:r>
      <w:proofErr w:type="spellStart"/>
      <w:r w:rsidRPr="00AD575D">
        <w:rPr>
          <w:rFonts w:ascii="Arial" w:hAnsi="Arial" w:cs="Arial"/>
          <w:bCs/>
          <w:sz w:val="26"/>
          <w:szCs w:val="26"/>
        </w:rPr>
        <w:t>publi</w:t>
      </w:r>
      <w:proofErr w:type="spellEnd"/>
      <w:r w:rsidRPr="00AD575D">
        <w:rPr>
          <w:rFonts w:ascii="Arial" w:eastAsia="Times New Roman" w:hAnsi="Arial" w:cs="Arial"/>
          <w:sz w:val="26"/>
          <w:szCs w:val="26"/>
          <w:lang w:val="es-MX" w:eastAsia="es-MX"/>
        </w:rPr>
        <w:t>cada en la Gaceta del Semanario Judicial de la Federación. Libro 80, Noviembre de 2020, Tomo I, visible a página 16; de rubro y texto siguientes:</w:t>
      </w:r>
      <w:r w:rsidR="008D45A5">
        <w:rPr>
          <w:rFonts w:ascii="Arial" w:eastAsia="Times New Roman" w:hAnsi="Arial" w:cs="Arial"/>
          <w:sz w:val="26"/>
          <w:szCs w:val="26"/>
          <w:lang w:val="es-MX" w:eastAsia="es-MX"/>
        </w:rPr>
        <w:t xml:space="preserve">- - - - - </w:t>
      </w:r>
      <w:r w:rsidRPr="00AD575D">
        <w:rPr>
          <w:rFonts w:ascii="Arial" w:eastAsia="Times New Roman" w:hAnsi="Arial" w:cs="Arial"/>
          <w:sz w:val="26"/>
          <w:szCs w:val="26"/>
          <w:lang w:val="es-MX" w:eastAsia="es-MX"/>
        </w:rPr>
        <w:t xml:space="preserve"> </w:t>
      </w:r>
    </w:p>
    <w:p w14:paraId="0B4F16BE" w14:textId="77777777" w:rsidR="00FF2CA7" w:rsidRPr="0008530F" w:rsidRDefault="00FF2CA7" w:rsidP="00FF2CA7">
      <w:pPr>
        <w:shd w:val="clear" w:color="auto" w:fill="FFFFFF"/>
        <w:spacing w:after="0" w:line="240" w:lineRule="auto"/>
        <w:ind w:left="567" w:right="616"/>
        <w:jc w:val="both"/>
        <w:rPr>
          <w:rFonts w:ascii="Arial" w:eastAsia="Times New Roman" w:hAnsi="Arial" w:cs="Arial"/>
          <w:b/>
          <w:bCs/>
          <w:i/>
          <w:iCs/>
          <w:color w:val="212529"/>
          <w:sz w:val="24"/>
          <w:szCs w:val="24"/>
          <w:lang w:val="es-MX" w:eastAsia="es-MX"/>
        </w:rPr>
      </w:pPr>
      <w:r w:rsidRPr="0008530F">
        <w:rPr>
          <w:rFonts w:ascii="Arial" w:eastAsia="Times New Roman" w:hAnsi="Arial" w:cs="Arial"/>
          <w:b/>
          <w:bCs/>
          <w:i/>
          <w:iCs/>
          <w:color w:val="212529"/>
          <w:sz w:val="24"/>
          <w:szCs w:val="24"/>
          <w:lang w:val="es-MX" w:eastAsia="es-MX"/>
        </w:rPr>
        <w:t>“SECRETARIO DE JUZGADO EN FUNCIONES DE JUEZ DE DISTRITO. PARA JUSTIFICAR ESA CALIDAD EN EL DICTADO DE LA SENTENCIA, BASTA CON QUE MENCIONE EN LA ANTEFIRMA DE LA RESOLUCIÓN QUE SE ENCUENTRA AUTORIZADO POR EL CONSEJO DE LA JUDICATURA FEDERAL PARA ACTUAR CON TAL CARÁCTER.</w:t>
      </w:r>
    </w:p>
    <w:p w14:paraId="742821CE" w14:textId="77777777" w:rsidR="00FF2CA7" w:rsidRPr="0008530F" w:rsidRDefault="00FF2CA7" w:rsidP="00FF2CA7">
      <w:pPr>
        <w:shd w:val="clear" w:color="auto" w:fill="FFFFFF"/>
        <w:spacing w:after="0" w:line="240" w:lineRule="auto"/>
        <w:ind w:left="567" w:right="616"/>
        <w:jc w:val="both"/>
        <w:rPr>
          <w:rFonts w:ascii="Arial" w:eastAsia="Times New Roman" w:hAnsi="Arial" w:cs="Arial"/>
          <w:i/>
          <w:iCs/>
          <w:color w:val="212529"/>
          <w:sz w:val="24"/>
          <w:szCs w:val="24"/>
          <w:lang w:val="es-MX" w:eastAsia="es-MX"/>
        </w:rPr>
      </w:pPr>
      <w:r w:rsidRPr="0008530F">
        <w:rPr>
          <w:rFonts w:ascii="Arial" w:eastAsia="Times New Roman" w:hAnsi="Arial" w:cs="Arial"/>
          <w:i/>
          <w:iCs/>
          <w:color w:val="212529"/>
          <w:sz w:val="24"/>
          <w:szCs w:val="24"/>
          <w:lang w:val="es-MX" w:eastAsia="es-MX"/>
        </w:rPr>
        <w:t xml:space="preserve">Hechos: La Primera y la Segunda Salas de la Suprema Corte de Justicia de la Nación al analizar la forma en que un secretario en funciones de Juez de Distrito debe justificar que actúa con tal carácter al dictar sentencias, llegaron a soluciones distintas, ya que para la Primera Sala basta con que el secretario mencione que se encuentra autorizado por el Consejo de la Judicatura Federal, </w:t>
      </w:r>
      <w:r w:rsidRPr="0008530F">
        <w:rPr>
          <w:rFonts w:ascii="Arial" w:eastAsia="Times New Roman" w:hAnsi="Arial" w:cs="Arial"/>
          <w:i/>
          <w:iCs/>
          <w:color w:val="212529"/>
          <w:sz w:val="24"/>
          <w:szCs w:val="24"/>
          <w:lang w:val="es-MX" w:eastAsia="es-MX"/>
        </w:rPr>
        <w:lastRenderedPageBreak/>
        <w:t>mientras que para la Segunda Sala es necesario que en la sentencia se transcriba el documento que autoriza al secretario para fungir como Juez de Distrito.</w:t>
      </w:r>
    </w:p>
    <w:p w14:paraId="42A5D12C" w14:textId="77777777" w:rsidR="00FF2CA7" w:rsidRPr="0008530F" w:rsidRDefault="00FF2CA7" w:rsidP="00FF2CA7">
      <w:pPr>
        <w:shd w:val="clear" w:color="auto" w:fill="FFFFFF"/>
        <w:spacing w:after="0" w:line="240" w:lineRule="auto"/>
        <w:ind w:left="567" w:right="616"/>
        <w:jc w:val="both"/>
        <w:rPr>
          <w:rFonts w:ascii="Arial" w:eastAsia="Times New Roman" w:hAnsi="Arial" w:cs="Arial"/>
          <w:i/>
          <w:iCs/>
          <w:color w:val="212529"/>
          <w:sz w:val="24"/>
          <w:szCs w:val="24"/>
          <w:lang w:val="es-MX" w:eastAsia="es-MX"/>
        </w:rPr>
      </w:pPr>
    </w:p>
    <w:p w14:paraId="6E567034" w14:textId="77777777" w:rsidR="00FF2CA7" w:rsidRPr="0008530F" w:rsidRDefault="00FF2CA7" w:rsidP="00FF2CA7">
      <w:pPr>
        <w:shd w:val="clear" w:color="auto" w:fill="FFFFFF"/>
        <w:spacing w:after="0" w:line="240" w:lineRule="auto"/>
        <w:ind w:left="567" w:right="616"/>
        <w:jc w:val="both"/>
        <w:rPr>
          <w:rFonts w:ascii="Arial" w:eastAsia="Times New Roman" w:hAnsi="Arial" w:cs="Arial"/>
          <w:i/>
          <w:iCs/>
          <w:color w:val="212529"/>
          <w:sz w:val="24"/>
          <w:szCs w:val="24"/>
          <w:lang w:val="es-MX" w:eastAsia="es-MX"/>
        </w:rPr>
      </w:pPr>
      <w:r w:rsidRPr="0008530F">
        <w:rPr>
          <w:rFonts w:ascii="Arial" w:eastAsia="Times New Roman" w:hAnsi="Arial" w:cs="Arial"/>
          <w:i/>
          <w:iCs/>
          <w:color w:val="212529"/>
          <w:sz w:val="24"/>
          <w:szCs w:val="24"/>
          <w:lang w:val="es-MX" w:eastAsia="es-MX"/>
        </w:rPr>
        <w:t>Criterio jurídico: La calidad de secretario en funciones de Juez de Distrito al dictar una sentencia, se justifica cuando éste menciona en la antefirma de la resolución que se encuentra autorizado por el Consejo de la Judicatura Federal para actuar con ese carácter.</w:t>
      </w:r>
    </w:p>
    <w:p w14:paraId="051B7853" w14:textId="77777777" w:rsidR="00FF2CA7" w:rsidRPr="0008530F" w:rsidRDefault="00FF2CA7" w:rsidP="00FF2CA7">
      <w:pPr>
        <w:shd w:val="clear" w:color="auto" w:fill="FFFFFF"/>
        <w:spacing w:after="0" w:line="240" w:lineRule="auto"/>
        <w:ind w:left="567" w:right="616"/>
        <w:jc w:val="both"/>
        <w:rPr>
          <w:rFonts w:ascii="Arial" w:eastAsia="Times New Roman" w:hAnsi="Arial" w:cs="Arial"/>
          <w:i/>
          <w:iCs/>
          <w:color w:val="212529"/>
          <w:sz w:val="24"/>
          <w:szCs w:val="24"/>
          <w:lang w:val="es-MX" w:eastAsia="es-MX"/>
        </w:rPr>
      </w:pPr>
    </w:p>
    <w:p w14:paraId="09E3BE54" w14:textId="77777777" w:rsidR="00FF2CA7" w:rsidRPr="0008530F" w:rsidRDefault="00FF2CA7" w:rsidP="00FF2CA7">
      <w:pPr>
        <w:shd w:val="clear" w:color="auto" w:fill="FFFFFF"/>
        <w:spacing w:after="0" w:line="240" w:lineRule="auto"/>
        <w:ind w:left="567" w:right="616"/>
        <w:jc w:val="both"/>
        <w:rPr>
          <w:rFonts w:ascii="Arial" w:eastAsia="Times New Roman" w:hAnsi="Arial" w:cs="Arial"/>
          <w:i/>
          <w:iCs/>
          <w:color w:val="212529"/>
          <w:sz w:val="24"/>
          <w:szCs w:val="24"/>
          <w:lang w:val="es-MX" w:eastAsia="es-MX"/>
        </w:rPr>
      </w:pPr>
      <w:r w:rsidRPr="0008530F">
        <w:rPr>
          <w:rFonts w:ascii="Arial" w:eastAsia="Times New Roman" w:hAnsi="Arial" w:cs="Arial"/>
          <w:i/>
          <w:iCs/>
          <w:color w:val="212529"/>
          <w:sz w:val="24"/>
          <w:szCs w:val="24"/>
          <w:lang w:val="es-MX" w:eastAsia="es-MX"/>
        </w:rPr>
        <w:t>Justificación: La sola manifestación de esa autorización goza de la presunción de certeza, en tanto que el Consejo de la Judicatura Federal tiene facultades para autorizar al secretario del juzgado para desempeñar las funciones de Juez de Distrito en la ausencia del titular, y dichas actuaciones deben ser autorizadas por el secretario de Acuerdos respectivo, quien tiene fe pública. Lo anterior se refuerza en virtud de que la Ley Orgánica del Poder Judicial de la Federación, la Ley de Amparo y el Código Federal de Procedimientos Civiles, de aplicación supletoria a esta última, no prevén mayores formalidades para el ejercicio de tal encomienda; esto, sin menoscabo de que el quejoso, en su caso, pueda demostrar la ilegalidad de tal actuación.”</w:t>
      </w:r>
    </w:p>
    <w:p w14:paraId="06542A21" w14:textId="3E7AE38F" w:rsidR="000716C3" w:rsidRDefault="00802644" w:rsidP="00901C30">
      <w:pPr>
        <w:shd w:val="clear" w:color="auto" w:fill="FFFFFF"/>
        <w:spacing w:before="100" w:beforeAutospacing="1" w:after="100" w:afterAutospacing="1" w:line="360" w:lineRule="auto"/>
        <w:ind w:right="49" w:firstLine="360"/>
        <w:jc w:val="both"/>
        <w:rPr>
          <w:rFonts w:ascii="Arial" w:hAnsi="Arial" w:cs="Arial"/>
          <w:bCs/>
          <w:color w:val="000000"/>
          <w:sz w:val="26"/>
          <w:szCs w:val="26"/>
        </w:rPr>
      </w:pPr>
      <w:r w:rsidRPr="00802644">
        <w:rPr>
          <w:rFonts w:ascii="Arial" w:eastAsia="Times New Roman" w:hAnsi="Arial" w:cs="Arial"/>
          <w:sz w:val="26"/>
          <w:szCs w:val="26"/>
          <w:lang w:val="es-MX" w:eastAsia="es-MX"/>
        </w:rPr>
        <w:t>Con re</w:t>
      </w:r>
      <w:r>
        <w:rPr>
          <w:rFonts w:ascii="Arial" w:eastAsia="Times New Roman" w:hAnsi="Arial" w:cs="Arial"/>
          <w:sz w:val="26"/>
          <w:szCs w:val="26"/>
          <w:lang w:val="es-MX" w:eastAsia="es-MX"/>
        </w:rPr>
        <w:t>la</w:t>
      </w:r>
      <w:r w:rsidRPr="00802644">
        <w:rPr>
          <w:rFonts w:ascii="Arial" w:eastAsia="Times New Roman" w:hAnsi="Arial" w:cs="Arial"/>
          <w:sz w:val="26"/>
          <w:szCs w:val="26"/>
          <w:lang w:val="es-MX" w:eastAsia="es-MX"/>
        </w:rPr>
        <w:t>ción a</w:t>
      </w:r>
      <w:r>
        <w:rPr>
          <w:rFonts w:ascii="Arial" w:eastAsia="Times New Roman" w:hAnsi="Arial" w:cs="Arial"/>
          <w:sz w:val="26"/>
          <w:szCs w:val="26"/>
          <w:lang w:val="es-MX" w:eastAsia="es-MX"/>
        </w:rPr>
        <w:t xml:space="preserve"> los agravios segundo, tercero y cuarto, </w:t>
      </w:r>
      <w:r w:rsidR="009F05A5">
        <w:rPr>
          <w:rFonts w:ascii="Arial" w:eastAsia="Times New Roman" w:hAnsi="Arial" w:cs="Arial"/>
          <w:sz w:val="26"/>
          <w:szCs w:val="26"/>
          <w:lang w:val="es-MX" w:eastAsia="es-MX"/>
        </w:rPr>
        <w:t xml:space="preserve">la impugnante </w:t>
      </w:r>
      <w:r>
        <w:rPr>
          <w:rFonts w:ascii="Arial" w:eastAsia="Times New Roman" w:hAnsi="Arial" w:cs="Arial"/>
          <w:sz w:val="26"/>
          <w:szCs w:val="26"/>
          <w:lang w:val="es-MX" w:eastAsia="es-MX"/>
        </w:rPr>
        <w:t xml:space="preserve">no tiene </w:t>
      </w:r>
      <w:r w:rsidR="009F05A5">
        <w:rPr>
          <w:rFonts w:ascii="Arial" w:eastAsia="Times New Roman" w:hAnsi="Arial" w:cs="Arial"/>
          <w:sz w:val="26"/>
          <w:szCs w:val="26"/>
          <w:lang w:val="es-MX" w:eastAsia="es-MX"/>
        </w:rPr>
        <w:t xml:space="preserve">la </w:t>
      </w:r>
      <w:r>
        <w:rPr>
          <w:rFonts w:ascii="Arial" w:eastAsia="Times New Roman" w:hAnsi="Arial" w:cs="Arial"/>
          <w:sz w:val="26"/>
          <w:szCs w:val="26"/>
          <w:lang w:val="es-MX" w:eastAsia="es-MX"/>
        </w:rPr>
        <w:t>razón</w:t>
      </w:r>
      <w:r w:rsidR="009F05A5">
        <w:rPr>
          <w:rFonts w:ascii="Arial" w:eastAsia="Times New Roman" w:hAnsi="Arial" w:cs="Arial"/>
          <w:sz w:val="26"/>
          <w:szCs w:val="26"/>
          <w:lang w:val="es-MX" w:eastAsia="es-MX"/>
        </w:rPr>
        <w:t xml:space="preserve"> jurídica</w:t>
      </w:r>
      <w:r w:rsidR="00C235BB">
        <w:rPr>
          <w:rFonts w:ascii="Arial" w:eastAsia="Times New Roman" w:hAnsi="Arial" w:cs="Arial"/>
          <w:sz w:val="26"/>
          <w:szCs w:val="26"/>
          <w:lang w:val="es-MX" w:eastAsia="es-MX"/>
        </w:rPr>
        <w:t>,</w:t>
      </w:r>
      <w:r>
        <w:rPr>
          <w:rFonts w:ascii="Arial" w:eastAsia="Times New Roman" w:hAnsi="Arial" w:cs="Arial"/>
          <w:sz w:val="26"/>
          <w:szCs w:val="26"/>
          <w:lang w:val="es-MX" w:eastAsia="es-MX"/>
        </w:rPr>
        <w:t xml:space="preserve"> porque</w:t>
      </w:r>
      <w:r w:rsidR="00857016">
        <w:rPr>
          <w:rFonts w:ascii="Arial" w:eastAsia="Times New Roman" w:hAnsi="Arial" w:cs="Arial"/>
          <w:sz w:val="26"/>
          <w:szCs w:val="26"/>
          <w:lang w:val="es-MX" w:eastAsia="es-MX"/>
        </w:rPr>
        <w:t xml:space="preserve"> </w:t>
      </w:r>
      <w:r w:rsidR="00901C30">
        <w:rPr>
          <w:rFonts w:ascii="Arial" w:eastAsia="Times New Roman" w:hAnsi="Arial" w:cs="Arial"/>
          <w:sz w:val="26"/>
          <w:szCs w:val="26"/>
          <w:lang w:val="es-MX" w:eastAsia="es-MX"/>
        </w:rPr>
        <w:t xml:space="preserve">de acuerdo a </w:t>
      </w:r>
      <w:r w:rsidR="000716C3">
        <w:rPr>
          <w:rFonts w:ascii="Arial" w:hAnsi="Arial" w:cs="Arial"/>
          <w:bCs/>
          <w:color w:val="000000"/>
          <w:sz w:val="26"/>
          <w:szCs w:val="26"/>
        </w:rPr>
        <w:t>la</w:t>
      </w:r>
      <w:r w:rsidR="00B97A1D">
        <w:rPr>
          <w:rFonts w:ascii="Arial" w:hAnsi="Arial" w:cs="Arial"/>
          <w:bCs/>
          <w:color w:val="000000"/>
          <w:sz w:val="26"/>
          <w:szCs w:val="26"/>
        </w:rPr>
        <w:t xml:space="preserve"> </w:t>
      </w:r>
      <w:r w:rsidR="00901C30">
        <w:rPr>
          <w:rFonts w:ascii="Arial" w:hAnsi="Arial" w:cs="Arial"/>
          <w:bCs/>
          <w:color w:val="000000"/>
          <w:sz w:val="26"/>
          <w:szCs w:val="26"/>
        </w:rPr>
        <w:t xml:space="preserve">fracción </w:t>
      </w:r>
      <w:r w:rsidR="00B97A1D">
        <w:rPr>
          <w:rFonts w:ascii="Arial" w:hAnsi="Arial" w:cs="Arial"/>
          <w:bCs/>
          <w:color w:val="000000"/>
          <w:sz w:val="26"/>
          <w:szCs w:val="26"/>
        </w:rPr>
        <w:t>XXIV</w:t>
      </w:r>
      <w:r w:rsidR="000716C3">
        <w:rPr>
          <w:rFonts w:ascii="Arial" w:hAnsi="Arial" w:cs="Arial"/>
          <w:bCs/>
          <w:color w:val="000000"/>
          <w:sz w:val="26"/>
          <w:szCs w:val="26"/>
        </w:rPr>
        <w:t>,</w:t>
      </w:r>
      <w:r w:rsidR="006F4F2C">
        <w:rPr>
          <w:rFonts w:ascii="Arial" w:hAnsi="Arial" w:cs="Arial"/>
          <w:bCs/>
          <w:color w:val="000000"/>
          <w:sz w:val="26"/>
          <w:szCs w:val="26"/>
        </w:rPr>
        <w:t xml:space="preserve"> de</w:t>
      </w:r>
      <w:r w:rsidR="00B97A1D">
        <w:rPr>
          <w:rFonts w:ascii="Arial" w:hAnsi="Arial" w:cs="Arial"/>
          <w:bCs/>
          <w:color w:val="000000"/>
          <w:sz w:val="26"/>
          <w:szCs w:val="26"/>
        </w:rPr>
        <w:t>l artículo 32</w:t>
      </w:r>
      <w:r w:rsidR="000716C3">
        <w:rPr>
          <w:rFonts w:ascii="Arial" w:hAnsi="Arial" w:cs="Arial"/>
          <w:bCs/>
          <w:color w:val="000000"/>
          <w:sz w:val="26"/>
          <w:szCs w:val="26"/>
        </w:rPr>
        <w:t>,</w:t>
      </w:r>
      <w:r w:rsidR="00B97A1D">
        <w:rPr>
          <w:rFonts w:ascii="Arial" w:hAnsi="Arial" w:cs="Arial"/>
          <w:bCs/>
          <w:color w:val="000000"/>
          <w:sz w:val="26"/>
          <w:szCs w:val="26"/>
        </w:rPr>
        <w:t xml:space="preserve"> d</w:t>
      </w:r>
      <w:r w:rsidR="000716C3">
        <w:rPr>
          <w:rFonts w:ascii="Arial" w:hAnsi="Arial" w:cs="Arial"/>
          <w:bCs/>
          <w:color w:val="000000"/>
          <w:sz w:val="26"/>
          <w:szCs w:val="26"/>
        </w:rPr>
        <w:t>e</w:t>
      </w:r>
      <w:r w:rsidR="00B97A1D">
        <w:rPr>
          <w:rFonts w:ascii="Arial" w:hAnsi="Arial" w:cs="Arial"/>
          <w:bCs/>
          <w:color w:val="000000"/>
          <w:sz w:val="26"/>
          <w:szCs w:val="26"/>
        </w:rPr>
        <w:t>l Reglamento Interno de la Secretaría de Finanzas d</w:t>
      </w:r>
      <w:r w:rsidR="000716C3">
        <w:rPr>
          <w:rFonts w:ascii="Arial" w:hAnsi="Arial" w:cs="Arial"/>
          <w:bCs/>
          <w:color w:val="000000"/>
          <w:sz w:val="26"/>
          <w:szCs w:val="26"/>
        </w:rPr>
        <w:t>e</w:t>
      </w:r>
      <w:r w:rsidR="00B97A1D">
        <w:rPr>
          <w:rFonts w:ascii="Arial" w:hAnsi="Arial" w:cs="Arial"/>
          <w:bCs/>
          <w:color w:val="000000"/>
          <w:sz w:val="26"/>
          <w:szCs w:val="26"/>
        </w:rPr>
        <w:t>l Poder Ejecutivo el Estado</w:t>
      </w:r>
      <w:r w:rsidR="000716C3">
        <w:rPr>
          <w:rFonts w:ascii="Arial" w:hAnsi="Arial" w:cs="Arial"/>
          <w:bCs/>
          <w:color w:val="000000"/>
          <w:sz w:val="26"/>
          <w:szCs w:val="26"/>
        </w:rPr>
        <w:t xml:space="preserve">, </w:t>
      </w:r>
      <w:r w:rsidR="00901C30">
        <w:rPr>
          <w:rFonts w:ascii="Arial" w:hAnsi="Arial" w:cs="Arial"/>
          <w:bCs/>
          <w:color w:val="000000"/>
          <w:sz w:val="26"/>
          <w:szCs w:val="26"/>
        </w:rPr>
        <w:t xml:space="preserve">que </w:t>
      </w:r>
      <w:r w:rsidR="000716C3">
        <w:rPr>
          <w:rFonts w:ascii="Arial" w:hAnsi="Arial" w:cs="Arial"/>
          <w:bCs/>
          <w:color w:val="000000"/>
          <w:sz w:val="26"/>
          <w:szCs w:val="26"/>
        </w:rPr>
        <w:t xml:space="preserve">establece: </w:t>
      </w:r>
      <w:r w:rsidR="009C77C6">
        <w:rPr>
          <w:rFonts w:ascii="Arial" w:hAnsi="Arial" w:cs="Arial"/>
          <w:bCs/>
          <w:color w:val="000000"/>
          <w:sz w:val="26"/>
          <w:szCs w:val="26"/>
        </w:rPr>
        <w:t xml:space="preserve">- - - - - - - - - - - - - - - - - - - - - </w:t>
      </w:r>
    </w:p>
    <w:p w14:paraId="437C0DFA" w14:textId="614E5D59" w:rsidR="00CC3339" w:rsidRPr="009C77C6" w:rsidRDefault="000716C3" w:rsidP="009A732C">
      <w:pPr>
        <w:shd w:val="clear" w:color="auto" w:fill="FFFFFF"/>
        <w:spacing w:before="100" w:beforeAutospacing="1" w:after="100" w:afterAutospacing="1" w:line="240" w:lineRule="auto"/>
        <w:ind w:left="567" w:right="757"/>
        <w:jc w:val="both"/>
        <w:rPr>
          <w:rFonts w:ascii="Arial" w:hAnsi="Arial" w:cs="Arial"/>
          <w:i/>
          <w:iCs/>
          <w:sz w:val="24"/>
          <w:szCs w:val="24"/>
        </w:rPr>
      </w:pPr>
      <w:r w:rsidRPr="009C77C6">
        <w:rPr>
          <w:rFonts w:ascii="Arial" w:hAnsi="Arial" w:cs="Arial"/>
          <w:bCs/>
          <w:i/>
          <w:iCs/>
          <w:sz w:val="24"/>
          <w:szCs w:val="24"/>
        </w:rPr>
        <w:t>“</w:t>
      </w:r>
      <w:r w:rsidR="00CC3339" w:rsidRPr="009C77C6">
        <w:rPr>
          <w:rFonts w:ascii="Arial" w:hAnsi="Arial" w:cs="Arial"/>
          <w:i/>
          <w:iCs/>
          <w:sz w:val="24"/>
          <w:szCs w:val="24"/>
        </w:rPr>
        <w:t>Artículo 32. La Coordinación Técnica de Ingresos contará con un Coordinador que dependerá directamente del Director de Ingresos y Recaudación, quien se auxiliará de los Jefes de Departamento de: Registro de Contribuyentes; Control de Obligaciones; Administración Tributaria, y Control de Ingresos, y demás servidores públicos que las necesidades del servicio requieran, de acuerdo con la organización interna debidamente autorizada cuyas funciones serán indicadas en el Manual de Organización de la Secretaría, quien tendrá las siguientes facultades:</w:t>
      </w:r>
    </w:p>
    <w:p w14:paraId="56618E30" w14:textId="04F5F63D" w:rsidR="00CC3339" w:rsidRPr="009C77C6" w:rsidRDefault="00CC3339" w:rsidP="009A732C">
      <w:pPr>
        <w:shd w:val="clear" w:color="auto" w:fill="FFFFFF"/>
        <w:spacing w:before="100" w:beforeAutospacing="1" w:after="100" w:afterAutospacing="1" w:line="240" w:lineRule="auto"/>
        <w:ind w:left="567" w:right="757"/>
        <w:jc w:val="both"/>
        <w:rPr>
          <w:rFonts w:ascii="Arial" w:hAnsi="Arial" w:cs="Arial"/>
          <w:i/>
          <w:iCs/>
          <w:sz w:val="24"/>
          <w:szCs w:val="24"/>
        </w:rPr>
      </w:pPr>
      <w:r w:rsidRPr="009C77C6">
        <w:rPr>
          <w:rFonts w:ascii="Arial" w:hAnsi="Arial" w:cs="Arial"/>
          <w:i/>
          <w:iCs/>
          <w:sz w:val="24"/>
          <w:szCs w:val="24"/>
        </w:rPr>
        <w:t>…</w:t>
      </w:r>
    </w:p>
    <w:p w14:paraId="117827AB" w14:textId="77777777" w:rsidR="009A732C" w:rsidRPr="009C77C6" w:rsidRDefault="006F4F2C" w:rsidP="009A732C">
      <w:pPr>
        <w:shd w:val="clear" w:color="auto" w:fill="FFFFFF"/>
        <w:spacing w:before="100" w:beforeAutospacing="1" w:after="100" w:afterAutospacing="1" w:line="240" w:lineRule="auto"/>
        <w:ind w:left="567" w:right="757"/>
        <w:jc w:val="both"/>
        <w:rPr>
          <w:rFonts w:ascii="Arial" w:hAnsi="Arial" w:cs="Arial"/>
          <w:i/>
          <w:iCs/>
          <w:sz w:val="24"/>
          <w:szCs w:val="24"/>
        </w:rPr>
      </w:pPr>
      <w:r w:rsidRPr="009C77C6">
        <w:rPr>
          <w:rFonts w:ascii="Arial" w:hAnsi="Arial" w:cs="Arial"/>
          <w:i/>
          <w:iCs/>
          <w:sz w:val="24"/>
          <w:szCs w:val="24"/>
        </w:rPr>
        <w:t xml:space="preserve">XXIV. Suscribir los requerimientos de datos, informes, declaraciones, </w:t>
      </w:r>
      <w:r w:rsidRPr="009C77C6">
        <w:rPr>
          <w:rFonts w:ascii="Arial" w:hAnsi="Arial" w:cs="Arial"/>
          <w:b/>
          <w:bCs/>
          <w:i/>
          <w:iCs/>
          <w:sz w:val="24"/>
          <w:szCs w:val="24"/>
        </w:rPr>
        <w:t xml:space="preserve">avisos </w:t>
      </w:r>
      <w:r w:rsidRPr="009C77C6">
        <w:rPr>
          <w:rFonts w:ascii="Arial" w:hAnsi="Arial" w:cs="Arial"/>
          <w:i/>
          <w:iCs/>
          <w:sz w:val="24"/>
          <w:szCs w:val="24"/>
        </w:rPr>
        <w:t>a que obliguen las disposiciones fiscales estatales, respecto de actos de su competencia;</w:t>
      </w:r>
    </w:p>
    <w:p w14:paraId="3AF128BE" w14:textId="7AAAF1EE" w:rsidR="00802644" w:rsidRPr="008728DE" w:rsidRDefault="009A732C" w:rsidP="009A732C">
      <w:pPr>
        <w:shd w:val="clear" w:color="auto" w:fill="FFFFFF"/>
        <w:spacing w:before="100" w:beforeAutospacing="1" w:after="100" w:afterAutospacing="1" w:line="240" w:lineRule="auto"/>
        <w:ind w:left="567" w:right="757"/>
        <w:jc w:val="both"/>
        <w:rPr>
          <w:rFonts w:ascii="Arial" w:eastAsia="Times New Roman" w:hAnsi="Arial" w:cs="Arial"/>
          <w:sz w:val="26"/>
          <w:szCs w:val="26"/>
          <w:lang w:val="es-MX" w:eastAsia="es-MX"/>
        </w:rPr>
      </w:pPr>
      <w:r w:rsidRPr="009A732C">
        <w:rPr>
          <w:rFonts w:cstheme="minorHAnsi"/>
        </w:rPr>
        <w:t>…”</w:t>
      </w:r>
      <w:r w:rsidR="00CA1B0B">
        <w:rPr>
          <w:rFonts w:cstheme="minorHAnsi"/>
        </w:rPr>
        <w:t xml:space="preserve"> </w:t>
      </w:r>
      <w:r w:rsidR="00CA1B0B" w:rsidRPr="008728DE">
        <w:rPr>
          <w:rFonts w:ascii="Arial" w:hAnsi="Arial" w:cs="Arial"/>
          <w:sz w:val="26"/>
          <w:szCs w:val="26"/>
        </w:rPr>
        <w:t>(Lo resaltado es propio)</w:t>
      </w:r>
    </w:p>
    <w:p w14:paraId="207D4A1B" w14:textId="457DB602" w:rsidR="006264F8" w:rsidRDefault="009A732C" w:rsidP="00303096">
      <w:pPr>
        <w:shd w:val="clear" w:color="auto" w:fill="FFFFFF"/>
        <w:spacing w:before="100" w:beforeAutospacing="1" w:after="100" w:afterAutospacing="1" w:line="360" w:lineRule="auto"/>
        <w:ind w:right="49" w:firstLine="567"/>
        <w:jc w:val="both"/>
        <w:rPr>
          <w:rFonts w:ascii="Arial" w:hAnsi="Arial" w:cs="Arial"/>
          <w:bCs/>
          <w:color w:val="000000"/>
          <w:sz w:val="26"/>
          <w:szCs w:val="26"/>
        </w:rPr>
      </w:pPr>
      <w:r>
        <w:rPr>
          <w:rFonts w:ascii="Arial" w:hAnsi="Arial" w:cs="Arial"/>
          <w:bCs/>
          <w:color w:val="000000"/>
          <w:sz w:val="26"/>
          <w:szCs w:val="26"/>
        </w:rPr>
        <w:t>De</w:t>
      </w:r>
      <w:r w:rsidR="00901C30">
        <w:rPr>
          <w:rFonts w:ascii="Arial" w:hAnsi="Arial" w:cs="Arial"/>
          <w:bCs/>
          <w:color w:val="000000"/>
          <w:sz w:val="26"/>
          <w:szCs w:val="26"/>
        </w:rPr>
        <w:t xml:space="preserve"> lo </w:t>
      </w:r>
      <w:r>
        <w:rPr>
          <w:rFonts w:ascii="Arial" w:hAnsi="Arial" w:cs="Arial"/>
          <w:bCs/>
          <w:color w:val="000000"/>
          <w:sz w:val="26"/>
          <w:szCs w:val="26"/>
        </w:rPr>
        <w:t xml:space="preserve">supra citado se advierte que </w:t>
      </w:r>
      <w:r w:rsidR="00C412C4">
        <w:rPr>
          <w:rFonts w:ascii="Arial" w:hAnsi="Arial" w:cs="Arial"/>
          <w:bCs/>
          <w:color w:val="000000"/>
          <w:sz w:val="26"/>
          <w:szCs w:val="26"/>
        </w:rPr>
        <w:t xml:space="preserve">contrario a lo argumentado por la recurrente, dentro de las facultades de </w:t>
      </w:r>
      <w:r>
        <w:rPr>
          <w:rFonts w:ascii="Arial" w:hAnsi="Arial" w:cs="Arial"/>
          <w:bCs/>
          <w:color w:val="000000"/>
          <w:sz w:val="26"/>
          <w:szCs w:val="26"/>
        </w:rPr>
        <w:t xml:space="preserve">la </w:t>
      </w:r>
      <w:bookmarkStart w:id="1" w:name="_Hlk67315364"/>
      <w:r>
        <w:rPr>
          <w:rFonts w:ascii="Arial" w:hAnsi="Arial" w:cs="Arial"/>
          <w:bCs/>
          <w:color w:val="000000"/>
          <w:sz w:val="26"/>
          <w:szCs w:val="26"/>
        </w:rPr>
        <w:t>Coordinadora Técnica de Ingresos de la Secretaría de Finanzas</w:t>
      </w:r>
      <w:bookmarkEnd w:id="1"/>
      <w:r>
        <w:rPr>
          <w:rFonts w:ascii="Arial" w:hAnsi="Arial" w:cs="Arial"/>
          <w:bCs/>
          <w:color w:val="000000"/>
          <w:sz w:val="26"/>
          <w:szCs w:val="26"/>
        </w:rPr>
        <w:t>, t</w:t>
      </w:r>
      <w:r w:rsidR="00D44697">
        <w:rPr>
          <w:rFonts w:ascii="Arial" w:hAnsi="Arial" w:cs="Arial"/>
          <w:bCs/>
          <w:color w:val="000000"/>
          <w:sz w:val="26"/>
          <w:szCs w:val="26"/>
        </w:rPr>
        <w:t xml:space="preserve">ambién </w:t>
      </w:r>
      <w:r w:rsidR="00C235BB">
        <w:rPr>
          <w:rFonts w:ascii="Arial" w:hAnsi="Arial" w:cs="Arial"/>
          <w:bCs/>
          <w:color w:val="000000"/>
          <w:sz w:val="26"/>
          <w:szCs w:val="26"/>
        </w:rPr>
        <w:t xml:space="preserve">se encuentra la de </w:t>
      </w:r>
      <w:r>
        <w:rPr>
          <w:rFonts w:ascii="Arial" w:hAnsi="Arial" w:cs="Arial"/>
          <w:bCs/>
          <w:color w:val="000000"/>
          <w:sz w:val="26"/>
          <w:szCs w:val="26"/>
        </w:rPr>
        <w:t>suscribir avisos,</w:t>
      </w:r>
      <w:r w:rsidR="005F4913">
        <w:rPr>
          <w:rFonts w:ascii="Arial" w:hAnsi="Arial" w:cs="Arial"/>
          <w:bCs/>
          <w:color w:val="000000"/>
          <w:sz w:val="26"/>
          <w:szCs w:val="26"/>
        </w:rPr>
        <w:t xml:space="preserve"> </w:t>
      </w:r>
      <w:r>
        <w:rPr>
          <w:rFonts w:ascii="Arial" w:hAnsi="Arial" w:cs="Arial"/>
          <w:bCs/>
          <w:color w:val="000000"/>
          <w:sz w:val="26"/>
          <w:szCs w:val="26"/>
        </w:rPr>
        <w:t xml:space="preserve">en el </w:t>
      </w:r>
      <w:r w:rsidR="005F4913">
        <w:rPr>
          <w:rFonts w:ascii="Arial" w:hAnsi="Arial" w:cs="Arial"/>
          <w:bCs/>
          <w:color w:val="000000"/>
          <w:sz w:val="26"/>
          <w:szCs w:val="26"/>
        </w:rPr>
        <w:t xml:space="preserve">presente caso, </w:t>
      </w:r>
      <w:r w:rsidR="00E879E5">
        <w:rPr>
          <w:rFonts w:ascii="Arial" w:hAnsi="Arial" w:cs="Arial"/>
          <w:bCs/>
          <w:color w:val="000000"/>
          <w:sz w:val="26"/>
          <w:szCs w:val="26"/>
        </w:rPr>
        <w:t xml:space="preserve">lo constituye </w:t>
      </w:r>
      <w:r w:rsidR="005F4913">
        <w:rPr>
          <w:rFonts w:ascii="Arial" w:hAnsi="Arial" w:cs="Arial"/>
          <w:bCs/>
          <w:color w:val="000000"/>
          <w:sz w:val="26"/>
          <w:szCs w:val="26"/>
        </w:rPr>
        <w:t>el oficio número</w:t>
      </w:r>
      <w:r w:rsidR="00716516">
        <w:rPr>
          <w:rFonts w:ascii="Arial" w:hAnsi="Arial" w:cs="Arial"/>
          <w:bCs/>
          <w:color w:val="000000"/>
          <w:sz w:val="26"/>
          <w:szCs w:val="26"/>
        </w:rPr>
        <w:t xml:space="preserve"> </w:t>
      </w:r>
      <w:r w:rsidR="00716516">
        <w:rPr>
          <w:rFonts w:ascii="Arial" w:hAnsi="Arial" w:cs="Arial"/>
          <w:b/>
          <w:bCs/>
          <w:sz w:val="24"/>
          <w:szCs w:val="24"/>
        </w:rPr>
        <w:t>***********</w:t>
      </w:r>
      <w:r w:rsidR="005F4913">
        <w:rPr>
          <w:rFonts w:ascii="Arial" w:hAnsi="Arial" w:cs="Arial"/>
          <w:bCs/>
          <w:color w:val="000000"/>
          <w:sz w:val="26"/>
          <w:szCs w:val="26"/>
        </w:rPr>
        <w:t>, de fecha veinte de enero de dos mil veinte, suscrito por la citada Coordinadora,</w:t>
      </w:r>
      <w:r w:rsidR="00033D3F">
        <w:rPr>
          <w:rFonts w:ascii="Arial" w:hAnsi="Arial" w:cs="Arial"/>
          <w:bCs/>
          <w:color w:val="000000"/>
          <w:sz w:val="26"/>
          <w:szCs w:val="26"/>
        </w:rPr>
        <w:t xml:space="preserve"> que obra a fojas 9 y 10 de los autos, </w:t>
      </w:r>
      <w:r w:rsidR="00913025">
        <w:rPr>
          <w:rFonts w:ascii="Arial" w:hAnsi="Arial" w:cs="Arial"/>
          <w:bCs/>
          <w:color w:val="000000"/>
          <w:sz w:val="26"/>
          <w:szCs w:val="26"/>
        </w:rPr>
        <w:t xml:space="preserve">el cual </w:t>
      </w:r>
      <w:r w:rsidR="00E879E5">
        <w:rPr>
          <w:rFonts w:ascii="Arial" w:hAnsi="Arial" w:cs="Arial"/>
          <w:bCs/>
          <w:color w:val="000000"/>
          <w:sz w:val="26"/>
          <w:szCs w:val="26"/>
        </w:rPr>
        <w:t xml:space="preserve">aun cuando </w:t>
      </w:r>
      <w:r w:rsidR="00913025">
        <w:rPr>
          <w:rFonts w:ascii="Arial" w:hAnsi="Arial" w:cs="Arial"/>
          <w:bCs/>
          <w:color w:val="000000"/>
          <w:sz w:val="26"/>
          <w:szCs w:val="26"/>
        </w:rPr>
        <w:t xml:space="preserve">se advierte que </w:t>
      </w:r>
      <w:r w:rsidR="0050666A">
        <w:rPr>
          <w:rFonts w:ascii="Arial" w:hAnsi="Arial" w:cs="Arial"/>
          <w:bCs/>
          <w:color w:val="000000"/>
          <w:sz w:val="26"/>
          <w:szCs w:val="26"/>
        </w:rPr>
        <w:t xml:space="preserve">fue redactado </w:t>
      </w:r>
      <w:r w:rsidR="00913025">
        <w:rPr>
          <w:rFonts w:ascii="Arial" w:hAnsi="Arial" w:cs="Arial"/>
          <w:bCs/>
          <w:color w:val="000000"/>
          <w:sz w:val="26"/>
          <w:szCs w:val="26"/>
        </w:rPr>
        <w:t>como una resolución,</w:t>
      </w:r>
      <w:r w:rsidR="0050666A">
        <w:rPr>
          <w:rFonts w:ascii="Arial" w:hAnsi="Arial" w:cs="Arial"/>
          <w:bCs/>
          <w:color w:val="000000"/>
          <w:sz w:val="26"/>
          <w:szCs w:val="26"/>
        </w:rPr>
        <w:t xml:space="preserve"> </w:t>
      </w:r>
      <w:r w:rsidR="00033D3F">
        <w:rPr>
          <w:rFonts w:ascii="Arial" w:hAnsi="Arial" w:cs="Arial"/>
          <w:bCs/>
          <w:color w:val="000000"/>
          <w:sz w:val="26"/>
          <w:szCs w:val="26"/>
        </w:rPr>
        <w:t xml:space="preserve">que la parte que interesa, se </w:t>
      </w:r>
      <w:r w:rsidR="00953BC0">
        <w:rPr>
          <w:rFonts w:ascii="Arial" w:hAnsi="Arial" w:cs="Arial"/>
          <w:bCs/>
          <w:color w:val="000000"/>
          <w:sz w:val="26"/>
          <w:szCs w:val="26"/>
        </w:rPr>
        <w:t xml:space="preserve">concluyó </w:t>
      </w:r>
      <w:r w:rsidR="000E59F1">
        <w:rPr>
          <w:rFonts w:ascii="Arial" w:hAnsi="Arial" w:cs="Arial"/>
          <w:bCs/>
          <w:color w:val="000000"/>
          <w:sz w:val="26"/>
          <w:szCs w:val="26"/>
        </w:rPr>
        <w:t>de la siguiente manera</w:t>
      </w:r>
      <w:r w:rsidR="006264F8">
        <w:rPr>
          <w:rFonts w:ascii="Arial" w:hAnsi="Arial" w:cs="Arial"/>
          <w:bCs/>
          <w:color w:val="000000"/>
          <w:sz w:val="26"/>
          <w:szCs w:val="26"/>
        </w:rPr>
        <w:t xml:space="preserve">: </w:t>
      </w:r>
      <w:r w:rsidR="00316CB7">
        <w:rPr>
          <w:rFonts w:ascii="Arial" w:hAnsi="Arial" w:cs="Arial"/>
          <w:bCs/>
          <w:color w:val="000000"/>
          <w:sz w:val="26"/>
          <w:szCs w:val="26"/>
        </w:rPr>
        <w:t xml:space="preserve">- - - - - - - - - - - - - - - - </w:t>
      </w:r>
    </w:p>
    <w:p w14:paraId="06A69CB3" w14:textId="39751884" w:rsidR="000E59F1" w:rsidRPr="00316CB7" w:rsidRDefault="000E59F1" w:rsidP="000E59F1">
      <w:pPr>
        <w:shd w:val="clear" w:color="auto" w:fill="FFFFFF"/>
        <w:spacing w:before="100" w:beforeAutospacing="1" w:after="100" w:afterAutospacing="1" w:line="360" w:lineRule="auto"/>
        <w:ind w:left="567" w:right="616"/>
        <w:jc w:val="both"/>
        <w:rPr>
          <w:rFonts w:ascii="Arial" w:hAnsi="Arial" w:cs="Arial"/>
          <w:b/>
          <w:i/>
          <w:iCs/>
          <w:color w:val="000000"/>
          <w:sz w:val="24"/>
          <w:szCs w:val="24"/>
        </w:rPr>
      </w:pPr>
      <w:r w:rsidRPr="00316CB7">
        <w:rPr>
          <w:rFonts w:ascii="Arial" w:hAnsi="Arial" w:cs="Arial"/>
          <w:bCs/>
          <w:i/>
          <w:iCs/>
          <w:color w:val="000000"/>
          <w:sz w:val="24"/>
          <w:szCs w:val="24"/>
        </w:rPr>
        <w:lastRenderedPageBreak/>
        <w:t>“</w:t>
      </w:r>
      <w:r w:rsidRPr="00316CB7">
        <w:rPr>
          <w:rFonts w:ascii="Arial" w:hAnsi="Arial" w:cs="Arial"/>
          <w:b/>
          <w:i/>
          <w:iCs/>
          <w:color w:val="000000"/>
          <w:sz w:val="24"/>
          <w:szCs w:val="24"/>
        </w:rPr>
        <w:t>POR LO ANTES EXPUESTO Y FUNDADO, LA SECRETARÍA DE FINANZAS DEL PODER JECUTIVO DEL ESTADO DE OAXACA, POR CONDUCTO DE ESTA COORDINACIÓN TÉCNICA DE INGRESOS</w:t>
      </w:r>
    </w:p>
    <w:p w14:paraId="6A38BB3A" w14:textId="42507A53" w:rsidR="000E59F1" w:rsidRPr="00316CB7" w:rsidRDefault="000E59F1" w:rsidP="000E59F1">
      <w:pPr>
        <w:shd w:val="clear" w:color="auto" w:fill="FFFFFF"/>
        <w:spacing w:before="100" w:beforeAutospacing="1" w:after="100" w:afterAutospacing="1" w:line="360" w:lineRule="auto"/>
        <w:ind w:left="567" w:right="616"/>
        <w:jc w:val="center"/>
        <w:rPr>
          <w:rFonts w:ascii="Arial" w:hAnsi="Arial" w:cs="Arial"/>
          <w:b/>
          <w:i/>
          <w:iCs/>
          <w:color w:val="000000"/>
          <w:sz w:val="24"/>
          <w:szCs w:val="24"/>
        </w:rPr>
      </w:pPr>
      <w:r w:rsidRPr="00316CB7">
        <w:rPr>
          <w:rFonts w:ascii="Arial" w:hAnsi="Arial" w:cs="Arial"/>
          <w:b/>
          <w:i/>
          <w:iCs/>
          <w:color w:val="000000"/>
          <w:sz w:val="24"/>
          <w:szCs w:val="24"/>
        </w:rPr>
        <w:t>RESUELVE:</w:t>
      </w:r>
    </w:p>
    <w:p w14:paraId="5AE166FF" w14:textId="620EAE92" w:rsidR="00027506" w:rsidRPr="00316CB7" w:rsidRDefault="00027506" w:rsidP="006264F8">
      <w:pPr>
        <w:shd w:val="clear" w:color="auto" w:fill="FFFFFF"/>
        <w:spacing w:before="100" w:beforeAutospacing="1" w:after="100" w:afterAutospacing="1" w:line="360" w:lineRule="auto"/>
        <w:ind w:left="567" w:right="616"/>
        <w:jc w:val="both"/>
        <w:rPr>
          <w:rFonts w:ascii="Arial" w:hAnsi="Arial" w:cs="Arial"/>
          <w:bCs/>
          <w:i/>
          <w:iCs/>
          <w:color w:val="000000"/>
          <w:sz w:val="24"/>
          <w:szCs w:val="24"/>
        </w:rPr>
      </w:pPr>
      <w:r w:rsidRPr="00316CB7">
        <w:rPr>
          <w:rFonts w:ascii="Arial" w:hAnsi="Arial" w:cs="Arial"/>
          <w:b/>
          <w:i/>
          <w:iCs/>
          <w:color w:val="000000"/>
          <w:sz w:val="24"/>
          <w:szCs w:val="24"/>
        </w:rPr>
        <w:t>PRIMERO. -</w:t>
      </w:r>
      <w:r w:rsidRPr="00316CB7">
        <w:rPr>
          <w:rFonts w:ascii="Arial" w:hAnsi="Arial" w:cs="Arial"/>
          <w:bCs/>
          <w:i/>
          <w:iCs/>
          <w:color w:val="000000"/>
          <w:sz w:val="24"/>
          <w:szCs w:val="24"/>
        </w:rPr>
        <w:t xml:space="preserve">  </w:t>
      </w:r>
      <w:r w:rsidR="00FE2C05" w:rsidRPr="00316CB7">
        <w:rPr>
          <w:rFonts w:ascii="Arial" w:hAnsi="Arial" w:cs="Arial"/>
          <w:bCs/>
          <w:i/>
          <w:iCs/>
          <w:color w:val="000000"/>
          <w:sz w:val="24"/>
          <w:szCs w:val="24"/>
        </w:rPr>
        <w:t xml:space="preserve">La SECRETARÍA DE LA CONTRALORÍA Y TRANSPARENCIA GUBERNAMENTAL se encuentra inscrita dentro del Registro Estatal de Contribuyentes con obligación del pago del Impuesto Sobre Tenencia o Uso de Vehículos y Derechos en Materia de Control Vehicular, respecto del vehículo de motor marca NISSAN MEXICANA S.A. de C.V., línea DOBLE CABINA, modelo 2003, con número de serie </w:t>
      </w:r>
      <w:r w:rsidR="00716516">
        <w:rPr>
          <w:rFonts w:ascii="Arial" w:hAnsi="Arial" w:cs="Arial"/>
          <w:b/>
          <w:bCs/>
          <w:sz w:val="24"/>
          <w:szCs w:val="24"/>
        </w:rPr>
        <w:t>***********</w:t>
      </w:r>
      <w:r w:rsidR="009D7729" w:rsidRPr="00316CB7">
        <w:rPr>
          <w:rFonts w:ascii="Arial" w:hAnsi="Arial" w:cs="Arial"/>
          <w:bCs/>
          <w:i/>
          <w:iCs/>
          <w:color w:val="000000"/>
          <w:sz w:val="24"/>
          <w:szCs w:val="24"/>
        </w:rPr>
        <w:t xml:space="preserve"> </w:t>
      </w:r>
      <w:r w:rsidR="00FE2C05" w:rsidRPr="00316CB7">
        <w:rPr>
          <w:rFonts w:ascii="Arial" w:hAnsi="Arial" w:cs="Arial"/>
          <w:bCs/>
          <w:i/>
          <w:iCs/>
          <w:color w:val="000000"/>
          <w:sz w:val="24"/>
          <w:szCs w:val="24"/>
        </w:rPr>
        <w:t xml:space="preserve">y con placas de circulación </w:t>
      </w:r>
      <w:r w:rsidR="00716516">
        <w:rPr>
          <w:rFonts w:ascii="Arial" w:hAnsi="Arial" w:cs="Arial"/>
          <w:b/>
          <w:bCs/>
          <w:sz w:val="24"/>
          <w:szCs w:val="24"/>
        </w:rPr>
        <w:t xml:space="preserve">*********** </w:t>
      </w:r>
      <w:r w:rsidR="00FE2C05" w:rsidRPr="00316CB7">
        <w:rPr>
          <w:rFonts w:ascii="Arial" w:hAnsi="Arial" w:cs="Arial"/>
          <w:bCs/>
          <w:i/>
          <w:iCs/>
          <w:color w:val="000000"/>
          <w:sz w:val="24"/>
          <w:szCs w:val="24"/>
        </w:rPr>
        <w:t>del estado de Oaxaca, con adeudos pendientes de pago para los ejercicios fiscales 2019 y 2020.</w:t>
      </w:r>
    </w:p>
    <w:p w14:paraId="688630D4" w14:textId="6D1C3DEE" w:rsidR="006264F8" w:rsidRPr="00316CB7" w:rsidRDefault="006264F8" w:rsidP="006264F8">
      <w:pPr>
        <w:shd w:val="clear" w:color="auto" w:fill="FFFFFF"/>
        <w:spacing w:before="100" w:beforeAutospacing="1" w:after="100" w:afterAutospacing="1" w:line="360" w:lineRule="auto"/>
        <w:ind w:left="567" w:right="616"/>
        <w:jc w:val="both"/>
        <w:rPr>
          <w:rFonts w:ascii="Arial" w:hAnsi="Arial" w:cs="Arial"/>
          <w:bCs/>
          <w:i/>
          <w:iCs/>
          <w:color w:val="000000"/>
          <w:sz w:val="24"/>
          <w:szCs w:val="24"/>
        </w:rPr>
      </w:pPr>
      <w:r w:rsidRPr="00316CB7">
        <w:rPr>
          <w:rFonts w:ascii="Arial" w:hAnsi="Arial" w:cs="Arial"/>
          <w:b/>
          <w:i/>
          <w:iCs/>
          <w:color w:val="000000"/>
          <w:sz w:val="24"/>
          <w:szCs w:val="24"/>
        </w:rPr>
        <w:t>SEGUNDO.</w:t>
      </w:r>
      <w:r w:rsidR="00027506" w:rsidRPr="00316CB7">
        <w:rPr>
          <w:rFonts w:ascii="Arial" w:hAnsi="Arial" w:cs="Arial"/>
          <w:b/>
          <w:i/>
          <w:iCs/>
          <w:color w:val="000000"/>
          <w:sz w:val="24"/>
          <w:szCs w:val="24"/>
        </w:rPr>
        <w:t xml:space="preserve"> -</w:t>
      </w:r>
      <w:r w:rsidR="00027506" w:rsidRPr="00316CB7">
        <w:rPr>
          <w:rFonts w:ascii="Arial" w:hAnsi="Arial" w:cs="Arial"/>
          <w:bCs/>
          <w:i/>
          <w:iCs/>
          <w:color w:val="000000"/>
          <w:sz w:val="24"/>
          <w:szCs w:val="24"/>
        </w:rPr>
        <w:t xml:space="preserve"> E</w:t>
      </w:r>
      <w:r w:rsidRPr="00316CB7">
        <w:rPr>
          <w:rFonts w:ascii="Arial" w:hAnsi="Arial" w:cs="Arial"/>
          <w:bCs/>
          <w:i/>
          <w:iCs/>
          <w:color w:val="000000"/>
          <w:sz w:val="24"/>
          <w:szCs w:val="24"/>
        </w:rPr>
        <w:t xml:space="preserve">sta </w:t>
      </w:r>
      <w:r w:rsidR="00913025" w:rsidRPr="00316CB7">
        <w:rPr>
          <w:rFonts w:ascii="Arial" w:hAnsi="Arial" w:cs="Arial"/>
          <w:bCs/>
          <w:i/>
          <w:iCs/>
          <w:color w:val="000000"/>
          <w:sz w:val="24"/>
          <w:szCs w:val="24"/>
        </w:rPr>
        <w:t xml:space="preserve">Coordinación Técnica </w:t>
      </w:r>
      <w:r w:rsidRPr="00316CB7">
        <w:rPr>
          <w:rFonts w:ascii="Arial" w:hAnsi="Arial" w:cs="Arial"/>
          <w:bCs/>
          <w:i/>
          <w:iCs/>
          <w:color w:val="000000"/>
          <w:sz w:val="24"/>
          <w:szCs w:val="24"/>
        </w:rPr>
        <w:t xml:space="preserve">de Ingresos </w:t>
      </w:r>
      <w:r w:rsidR="00913025" w:rsidRPr="00316CB7">
        <w:rPr>
          <w:rFonts w:ascii="Arial" w:hAnsi="Arial" w:cs="Arial"/>
          <w:bCs/>
          <w:i/>
          <w:iCs/>
          <w:color w:val="000000"/>
          <w:sz w:val="24"/>
          <w:szCs w:val="24"/>
        </w:rPr>
        <w:t xml:space="preserve">le </w:t>
      </w:r>
      <w:r w:rsidRPr="00316CB7">
        <w:rPr>
          <w:rFonts w:ascii="Arial" w:hAnsi="Arial" w:cs="Arial"/>
          <w:bCs/>
          <w:i/>
          <w:iCs/>
          <w:color w:val="000000"/>
          <w:sz w:val="24"/>
          <w:szCs w:val="24"/>
        </w:rPr>
        <w:t>i</w:t>
      </w:r>
      <w:r w:rsidR="009A732C" w:rsidRPr="00316CB7">
        <w:rPr>
          <w:rFonts w:ascii="Arial" w:hAnsi="Arial" w:cs="Arial"/>
          <w:bCs/>
          <w:i/>
          <w:iCs/>
          <w:color w:val="000000"/>
          <w:sz w:val="24"/>
          <w:szCs w:val="24"/>
        </w:rPr>
        <w:t>nvita</w:t>
      </w:r>
      <w:r w:rsidRPr="00316CB7">
        <w:rPr>
          <w:rFonts w:ascii="Arial" w:hAnsi="Arial" w:cs="Arial"/>
          <w:bCs/>
          <w:i/>
          <w:iCs/>
          <w:color w:val="000000"/>
          <w:sz w:val="24"/>
          <w:szCs w:val="24"/>
        </w:rPr>
        <w:t xml:space="preserve"> </w:t>
      </w:r>
      <w:r w:rsidR="009A732C" w:rsidRPr="00316CB7">
        <w:rPr>
          <w:rFonts w:ascii="Arial" w:hAnsi="Arial" w:cs="Arial"/>
          <w:bCs/>
          <w:i/>
          <w:iCs/>
          <w:color w:val="000000"/>
          <w:sz w:val="24"/>
          <w:szCs w:val="24"/>
        </w:rPr>
        <w:t xml:space="preserve">a dar cumplimiento en este </w:t>
      </w:r>
      <w:r w:rsidRPr="00316CB7">
        <w:rPr>
          <w:rFonts w:ascii="Arial" w:hAnsi="Arial" w:cs="Arial"/>
          <w:bCs/>
          <w:i/>
          <w:iCs/>
          <w:color w:val="000000"/>
          <w:sz w:val="24"/>
          <w:szCs w:val="24"/>
        </w:rPr>
        <w:t>E</w:t>
      </w:r>
      <w:r w:rsidR="009A732C" w:rsidRPr="00316CB7">
        <w:rPr>
          <w:rFonts w:ascii="Arial" w:hAnsi="Arial" w:cs="Arial"/>
          <w:bCs/>
          <w:i/>
          <w:iCs/>
          <w:color w:val="000000"/>
          <w:sz w:val="24"/>
          <w:szCs w:val="24"/>
        </w:rPr>
        <w:t xml:space="preserve">jercicio </w:t>
      </w:r>
      <w:r w:rsidRPr="00316CB7">
        <w:rPr>
          <w:rFonts w:ascii="Arial" w:hAnsi="Arial" w:cs="Arial"/>
          <w:bCs/>
          <w:i/>
          <w:iCs/>
          <w:color w:val="000000"/>
          <w:sz w:val="24"/>
          <w:szCs w:val="24"/>
        </w:rPr>
        <w:t>F</w:t>
      </w:r>
      <w:r w:rsidR="009A732C" w:rsidRPr="00316CB7">
        <w:rPr>
          <w:rFonts w:ascii="Arial" w:hAnsi="Arial" w:cs="Arial"/>
          <w:bCs/>
          <w:i/>
          <w:iCs/>
          <w:color w:val="000000"/>
          <w:sz w:val="24"/>
          <w:szCs w:val="24"/>
        </w:rPr>
        <w:t xml:space="preserve">iscal al pago del Impuesto </w:t>
      </w:r>
      <w:r w:rsidRPr="00316CB7">
        <w:rPr>
          <w:rFonts w:ascii="Arial" w:hAnsi="Arial" w:cs="Arial"/>
          <w:bCs/>
          <w:i/>
          <w:iCs/>
          <w:color w:val="000000"/>
          <w:sz w:val="24"/>
          <w:szCs w:val="24"/>
        </w:rPr>
        <w:t>S</w:t>
      </w:r>
      <w:r w:rsidR="009A732C" w:rsidRPr="00316CB7">
        <w:rPr>
          <w:rFonts w:ascii="Arial" w:hAnsi="Arial" w:cs="Arial"/>
          <w:bCs/>
          <w:i/>
          <w:iCs/>
          <w:color w:val="000000"/>
          <w:sz w:val="24"/>
          <w:szCs w:val="24"/>
        </w:rPr>
        <w:t>obre Tenencia o Uso de Vehículos y Derechos en Materia de Control Vehicular</w:t>
      </w:r>
      <w:r w:rsidRPr="00316CB7">
        <w:rPr>
          <w:rFonts w:ascii="Arial" w:hAnsi="Arial" w:cs="Arial"/>
          <w:bCs/>
          <w:i/>
          <w:iCs/>
          <w:color w:val="000000"/>
          <w:sz w:val="24"/>
          <w:szCs w:val="24"/>
        </w:rPr>
        <w:t xml:space="preserve">, </w:t>
      </w:r>
      <w:r w:rsidR="009A732C" w:rsidRPr="00316CB7">
        <w:rPr>
          <w:rFonts w:ascii="Arial" w:hAnsi="Arial" w:cs="Arial"/>
          <w:bCs/>
          <w:i/>
          <w:iCs/>
          <w:color w:val="000000"/>
          <w:sz w:val="24"/>
          <w:szCs w:val="24"/>
        </w:rPr>
        <w:t xml:space="preserve">para </w:t>
      </w:r>
      <w:r w:rsidRPr="00316CB7">
        <w:rPr>
          <w:rFonts w:ascii="Arial" w:hAnsi="Arial" w:cs="Arial"/>
          <w:bCs/>
          <w:i/>
          <w:iCs/>
          <w:color w:val="000000"/>
          <w:sz w:val="24"/>
          <w:szCs w:val="24"/>
        </w:rPr>
        <w:t>el(</w:t>
      </w:r>
      <w:r w:rsidR="009A732C" w:rsidRPr="00316CB7">
        <w:rPr>
          <w:rFonts w:ascii="Arial" w:hAnsi="Arial" w:cs="Arial"/>
          <w:bCs/>
          <w:i/>
          <w:iCs/>
          <w:color w:val="000000"/>
          <w:sz w:val="24"/>
          <w:szCs w:val="24"/>
        </w:rPr>
        <w:t>los</w:t>
      </w:r>
      <w:r w:rsidRPr="00316CB7">
        <w:rPr>
          <w:rFonts w:ascii="Arial" w:hAnsi="Arial" w:cs="Arial"/>
          <w:bCs/>
          <w:i/>
          <w:iCs/>
          <w:color w:val="000000"/>
          <w:sz w:val="24"/>
          <w:szCs w:val="24"/>
        </w:rPr>
        <w:t xml:space="preserve">) </w:t>
      </w:r>
      <w:r w:rsidR="009A732C" w:rsidRPr="00316CB7">
        <w:rPr>
          <w:rFonts w:ascii="Arial" w:hAnsi="Arial" w:cs="Arial"/>
          <w:bCs/>
          <w:i/>
          <w:iCs/>
          <w:color w:val="000000"/>
          <w:sz w:val="24"/>
          <w:szCs w:val="24"/>
        </w:rPr>
        <w:t>ejercicio</w:t>
      </w:r>
      <w:r w:rsidRPr="00316CB7">
        <w:rPr>
          <w:rFonts w:ascii="Arial" w:hAnsi="Arial" w:cs="Arial"/>
          <w:bCs/>
          <w:i/>
          <w:iCs/>
          <w:color w:val="000000"/>
          <w:sz w:val="24"/>
          <w:szCs w:val="24"/>
        </w:rPr>
        <w:t>(</w:t>
      </w:r>
      <w:r w:rsidR="009A732C" w:rsidRPr="00316CB7">
        <w:rPr>
          <w:rFonts w:ascii="Arial" w:hAnsi="Arial" w:cs="Arial"/>
          <w:bCs/>
          <w:i/>
          <w:iCs/>
          <w:color w:val="000000"/>
          <w:sz w:val="24"/>
          <w:szCs w:val="24"/>
        </w:rPr>
        <w:t>s</w:t>
      </w:r>
      <w:r w:rsidRPr="00316CB7">
        <w:rPr>
          <w:rFonts w:ascii="Arial" w:hAnsi="Arial" w:cs="Arial"/>
          <w:bCs/>
          <w:i/>
          <w:iCs/>
          <w:color w:val="000000"/>
          <w:sz w:val="24"/>
          <w:szCs w:val="24"/>
        </w:rPr>
        <w:t>)</w:t>
      </w:r>
      <w:r w:rsidR="009A732C" w:rsidRPr="00316CB7">
        <w:rPr>
          <w:rFonts w:ascii="Arial" w:hAnsi="Arial" w:cs="Arial"/>
          <w:bCs/>
          <w:i/>
          <w:iCs/>
          <w:color w:val="000000"/>
          <w:sz w:val="24"/>
          <w:szCs w:val="24"/>
        </w:rPr>
        <w:t xml:space="preserve"> fiscal</w:t>
      </w:r>
      <w:r w:rsidRPr="00316CB7">
        <w:rPr>
          <w:rFonts w:ascii="Arial" w:hAnsi="Arial" w:cs="Arial"/>
          <w:bCs/>
          <w:i/>
          <w:iCs/>
          <w:color w:val="000000"/>
          <w:sz w:val="24"/>
          <w:szCs w:val="24"/>
        </w:rPr>
        <w:t>(</w:t>
      </w:r>
      <w:r w:rsidR="009A732C" w:rsidRPr="00316CB7">
        <w:rPr>
          <w:rFonts w:ascii="Arial" w:hAnsi="Arial" w:cs="Arial"/>
          <w:bCs/>
          <w:i/>
          <w:iCs/>
          <w:color w:val="000000"/>
          <w:sz w:val="24"/>
          <w:szCs w:val="24"/>
        </w:rPr>
        <w:t>es</w:t>
      </w:r>
      <w:r w:rsidRPr="00316CB7">
        <w:rPr>
          <w:rFonts w:ascii="Arial" w:hAnsi="Arial" w:cs="Arial"/>
          <w:bCs/>
          <w:i/>
          <w:iCs/>
          <w:color w:val="000000"/>
          <w:sz w:val="24"/>
          <w:szCs w:val="24"/>
        </w:rPr>
        <w:t>)</w:t>
      </w:r>
      <w:r w:rsidR="009A732C" w:rsidRPr="00316CB7">
        <w:rPr>
          <w:rFonts w:ascii="Arial" w:hAnsi="Arial" w:cs="Arial"/>
          <w:bCs/>
          <w:i/>
          <w:iCs/>
          <w:color w:val="000000"/>
          <w:sz w:val="24"/>
          <w:szCs w:val="24"/>
        </w:rPr>
        <w:t xml:space="preserve"> 2019 y 2020 que adeuda, </w:t>
      </w:r>
      <w:r w:rsidRPr="00316CB7">
        <w:rPr>
          <w:rFonts w:ascii="Arial" w:hAnsi="Arial" w:cs="Arial"/>
          <w:bCs/>
          <w:i/>
          <w:iCs/>
          <w:color w:val="000000"/>
          <w:sz w:val="24"/>
          <w:szCs w:val="24"/>
        </w:rPr>
        <w:t xml:space="preserve">lo anterior, </w:t>
      </w:r>
      <w:r w:rsidR="009A732C" w:rsidRPr="00316CB7">
        <w:rPr>
          <w:rFonts w:ascii="Arial" w:hAnsi="Arial" w:cs="Arial"/>
          <w:bCs/>
          <w:i/>
          <w:iCs/>
          <w:color w:val="000000"/>
          <w:sz w:val="24"/>
          <w:szCs w:val="24"/>
        </w:rPr>
        <w:t xml:space="preserve">a efectos </w:t>
      </w:r>
      <w:r w:rsidRPr="00316CB7">
        <w:rPr>
          <w:rFonts w:ascii="Arial" w:hAnsi="Arial" w:cs="Arial"/>
          <w:bCs/>
          <w:i/>
          <w:iCs/>
          <w:color w:val="000000"/>
          <w:sz w:val="24"/>
          <w:szCs w:val="24"/>
        </w:rPr>
        <w:t>d</w:t>
      </w:r>
      <w:r w:rsidR="009A732C" w:rsidRPr="00316CB7">
        <w:rPr>
          <w:rFonts w:ascii="Arial" w:hAnsi="Arial" w:cs="Arial"/>
          <w:bCs/>
          <w:i/>
          <w:iCs/>
          <w:color w:val="000000"/>
          <w:sz w:val="24"/>
          <w:szCs w:val="24"/>
        </w:rPr>
        <w:t>e concluir con su relación tributaria y evitar se generen obligaciones fiscales para los ejercicios posteriores</w:t>
      </w:r>
      <w:r w:rsidR="000E59F1" w:rsidRPr="00316CB7">
        <w:rPr>
          <w:rFonts w:ascii="Arial" w:hAnsi="Arial" w:cs="Arial"/>
          <w:bCs/>
          <w:i/>
          <w:iCs/>
          <w:color w:val="000000"/>
          <w:sz w:val="24"/>
          <w:szCs w:val="24"/>
        </w:rPr>
        <w:t>. ...</w:t>
      </w:r>
      <w:r w:rsidRPr="00316CB7">
        <w:rPr>
          <w:rFonts w:ascii="Arial" w:hAnsi="Arial" w:cs="Arial"/>
          <w:bCs/>
          <w:i/>
          <w:iCs/>
          <w:color w:val="000000"/>
          <w:sz w:val="24"/>
          <w:szCs w:val="24"/>
        </w:rPr>
        <w:t>”</w:t>
      </w:r>
    </w:p>
    <w:p w14:paraId="25B0E024" w14:textId="400B923C" w:rsidR="00F83DF8" w:rsidRDefault="0050666A" w:rsidP="00303096">
      <w:pPr>
        <w:shd w:val="clear" w:color="auto" w:fill="FFFFFF"/>
        <w:spacing w:before="100" w:beforeAutospacing="1" w:after="100" w:afterAutospacing="1" w:line="360" w:lineRule="auto"/>
        <w:ind w:right="49" w:firstLine="567"/>
        <w:jc w:val="both"/>
        <w:rPr>
          <w:rFonts w:ascii="Arial" w:hAnsi="Arial" w:cs="Arial"/>
          <w:sz w:val="26"/>
          <w:szCs w:val="26"/>
          <w:shd w:val="clear" w:color="auto" w:fill="FFFFFF"/>
        </w:rPr>
      </w:pPr>
      <w:r>
        <w:rPr>
          <w:rFonts w:ascii="Arial" w:hAnsi="Arial" w:cs="Arial"/>
          <w:bCs/>
          <w:color w:val="000000"/>
          <w:sz w:val="26"/>
          <w:szCs w:val="26"/>
        </w:rPr>
        <w:t xml:space="preserve"> </w:t>
      </w:r>
      <w:r w:rsidR="00027506">
        <w:rPr>
          <w:rFonts w:ascii="Arial" w:hAnsi="Arial" w:cs="Arial"/>
          <w:bCs/>
          <w:color w:val="000000"/>
          <w:sz w:val="26"/>
          <w:szCs w:val="26"/>
        </w:rPr>
        <w:t>De lo anterior, r</w:t>
      </w:r>
      <w:r w:rsidR="00C03BCA">
        <w:rPr>
          <w:rFonts w:ascii="Arial" w:hAnsi="Arial" w:cs="Arial"/>
          <w:bCs/>
          <w:color w:val="000000"/>
          <w:sz w:val="26"/>
          <w:szCs w:val="26"/>
        </w:rPr>
        <w:t xml:space="preserve">esulta </w:t>
      </w:r>
      <w:r w:rsidR="00095945">
        <w:rPr>
          <w:rFonts w:ascii="Arial" w:hAnsi="Arial" w:cs="Arial"/>
          <w:bCs/>
          <w:color w:val="000000"/>
          <w:sz w:val="26"/>
          <w:szCs w:val="26"/>
        </w:rPr>
        <w:t>evidente que el mencionado oficio se trata únicamente de un aviso</w:t>
      </w:r>
      <w:r w:rsidR="00E879E5">
        <w:rPr>
          <w:rFonts w:ascii="Arial" w:hAnsi="Arial" w:cs="Arial"/>
          <w:bCs/>
          <w:color w:val="000000"/>
          <w:sz w:val="26"/>
          <w:szCs w:val="26"/>
        </w:rPr>
        <w:t>,</w:t>
      </w:r>
      <w:r w:rsidR="00EE78B0">
        <w:rPr>
          <w:rFonts w:ascii="Arial" w:hAnsi="Arial" w:cs="Arial"/>
          <w:bCs/>
          <w:color w:val="000000"/>
          <w:sz w:val="26"/>
          <w:szCs w:val="26"/>
        </w:rPr>
        <w:t xml:space="preserve"> de carácter </w:t>
      </w:r>
      <w:r w:rsidR="0013276E">
        <w:rPr>
          <w:rFonts w:ascii="Arial" w:hAnsi="Arial" w:cs="Arial"/>
          <w:bCs/>
          <w:color w:val="000000"/>
          <w:sz w:val="26"/>
          <w:szCs w:val="26"/>
        </w:rPr>
        <w:t xml:space="preserve">declarativo </w:t>
      </w:r>
      <w:r w:rsidR="00EE78B0">
        <w:rPr>
          <w:rFonts w:ascii="Arial" w:hAnsi="Arial" w:cs="Arial"/>
          <w:bCs/>
          <w:color w:val="000000"/>
          <w:sz w:val="26"/>
          <w:szCs w:val="26"/>
        </w:rPr>
        <w:t xml:space="preserve">por </w:t>
      </w:r>
      <w:r w:rsidR="00E879E5">
        <w:rPr>
          <w:rFonts w:ascii="Arial" w:hAnsi="Arial" w:cs="Arial"/>
          <w:bCs/>
          <w:color w:val="000000"/>
          <w:sz w:val="26"/>
          <w:szCs w:val="26"/>
        </w:rPr>
        <w:t xml:space="preserve">medio del cual </w:t>
      </w:r>
      <w:r w:rsidR="00953BC0">
        <w:rPr>
          <w:rFonts w:ascii="Arial" w:hAnsi="Arial" w:cs="Arial"/>
          <w:bCs/>
          <w:color w:val="000000"/>
          <w:sz w:val="26"/>
          <w:szCs w:val="26"/>
        </w:rPr>
        <w:t xml:space="preserve">la autoridad exactora </w:t>
      </w:r>
      <w:r w:rsidR="00F55CCC">
        <w:rPr>
          <w:rFonts w:ascii="Arial" w:hAnsi="Arial" w:cs="Arial"/>
          <w:bCs/>
          <w:color w:val="000000"/>
          <w:sz w:val="26"/>
          <w:szCs w:val="26"/>
        </w:rPr>
        <w:t>hace de su conocimiento</w:t>
      </w:r>
      <w:r w:rsidR="0043589A">
        <w:rPr>
          <w:rFonts w:ascii="Arial" w:hAnsi="Arial" w:cs="Arial"/>
          <w:bCs/>
          <w:color w:val="000000"/>
          <w:sz w:val="26"/>
          <w:szCs w:val="26"/>
        </w:rPr>
        <w:t xml:space="preserve"> </w:t>
      </w:r>
      <w:r w:rsidR="00953BC0">
        <w:rPr>
          <w:rFonts w:ascii="Arial" w:hAnsi="Arial" w:cs="Arial"/>
          <w:bCs/>
          <w:color w:val="000000"/>
          <w:sz w:val="26"/>
          <w:szCs w:val="26"/>
        </w:rPr>
        <w:t xml:space="preserve">respecto a </w:t>
      </w:r>
      <w:r w:rsidR="0043589A">
        <w:rPr>
          <w:rFonts w:ascii="Arial" w:hAnsi="Arial" w:cs="Arial"/>
          <w:bCs/>
          <w:color w:val="000000"/>
          <w:sz w:val="26"/>
          <w:szCs w:val="26"/>
        </w:rPr>
        <w:t xml:space="preserve">la existencia de un adeudo entre </w:t>
      </w:r>
      <w:r w:rsidR="00DF3911">
        <w:rPr>
          <w:rFonts w:ascii="Arial" w:hAnsi="Arial" w:cs="Arial"/>
          <w:bCs/>
          <w:color w:val="000000"/>
          <w:sz w:val="26"/>
          <w:szCs w:val="26"/>
        </w:rPr>
        <w:t>la</w:t>
      </w:r>
      <w:r w:rsidR="0043589A">
        <w:rPr>
          <w:rFonts w:ascii="Arial" w:hAnsi="Arial" w:cs="Arial"/>
          <w:bCs/>
          <w:color w:val="000000"/>
          <w:sz w:val="26"/>
          <w:szCs w:val="26"/>
        </w:rPr>
        <w:t xml:space="preserve"> </w:t>
      </w:r>
      <w:r w:rsidR="00F402DE">
        <w:rPr>
          <w:rFonts w:ascii="Arial" w:hAnsi="Arial" w:cs="Arial"/>
          <w:bCs/>
          <w:color w:val="000000"/>
          <w:sz w:val="26"/>
          <w:szCs w:val="26"/>
        </w:rPr>
        <w:t xml:space="preserve">hoy recurrente </w:t>
      </w:r>
      <w:r w:rsidR="00EE78B0">
        <w:rPr>
          <w:rFonts w:ascii="Arial" w:hAnsi="Arial" w:cs="Arial"/>
          <w:bCs/>
          <w:color w:val="000000"/>
          <w:sz w:val="26"/>
          <w:szCs w:val="26"/>
        </w:rPr>
        <w:t>con la Secretaría de Finanzas</w:t>
      </w:r>
      <w:r w:rsidR="00F55CCC">
        <w:rPr>
          <w:rFonts w:ascii="Arial" w:hAnsi="Arial" w:cs="Arial"/>
          <w:bCs/>
          <w:color w:val="000000"/>
          <w:sz w:val="26"/>
          <w:szCs w:val="26"/>
        </w:rPr>
        <w:t xml:space="preserve">; es decir, se trata de un </w:t>
      </w:r>
      <w:r w:rsidR="00964D79">
        <w:rPr>
          <w:rFonts w:ascii="Arial" w:hAnsi="Arial" w:cs="Arial"/>
          <w:bCs/>
          <w:color w:val="000000"/>
          <w:sz w:val="26"/>
          <w:szCs w:val="26"/>
        </w:rPr>
        <w:t xml:space="preserve">exhorto para corregir su situación fiscal por las omisiones detectadas, </w:t>
      </w:r>
      <w:r w:rsidR="00953BC0">
        <w:rPr>
          <w:rFonts w:ascii="Arial" w:hAnsi="Arial" w:cs="Arial"/>
          <w:bCs/>
          <w:color w:val="000000"/>
          <w:sz w:val="26"/>
          <w:szCs w:val="26"/>
        </w:rPr>
        <w:t xml:space="preserve">mediante </w:t>
      </w:r>
      <w:r w:rsidR="004921FA">
        <w:rPr>
          <w:rFonts w:ascii="Arial" w:hAnsi="Arial" w:cs="Arial"/>
          <w:bCs/>
          <w:color w:val="000000"/>
          <w:sz w:val="26"/>
          <w:szCs w:val="26"/>
        </w:rPr>
        <w:t xml:space="preserve">una </w:t>
      </w:r>
      <w:r w:rsidR="00953BC0">
        <w:rPr>
          <w:rFonts w:ascii="Arial" w:hAnsi="Arial" w:cs="Arial"/>
          <w:bCs/>
          <w:color w:val="000000"/>
          <w:sz w:val="26"/>
          <w:szCs w:val="26"/>
        </w:rPr>
        <w:t>pr</w:t>
      </w:r>
      <w:r w:rsidR="00964D79">
        <w:rPr>
          <w:rFonts w:ascii="Arial" w:hAnsi="Arial" w:cs="Arial"/>
          <w:bCs/>
          <w:color w:val="000000"/>
          <w:sz w:val="26"/>
          <w:szCs w:val="26"/>
        </w:rPr>
        <w:t xml:space="preserve">opuesta </w:t>
      </w:r>
      <w:r w:rsidR="00953BC0">
        <w:rPr>
          <w:rFonts w:ascii="Arial" w:hAnsi="Arial" w:cs="Arial"/>
          <w:bCs/>
          <w:color w:val="000000"/>
          <w:sz w:val="26"/>
          <w:szCs w:val="26"/>
        </w:rPr>
        <w:t xml:space="preserve">cordial </w:t>
      </w:r>
      <w:r w:rsidR="00964D79">
        <w:rPr>
          <w:rFonts w:ascii="Arial" w:hAnsi="Arial" w:cs="Arial"/>
          <w:bCs/>
          <w:color w:val="000000"/>
          <w:sz w:val="26"/>
          <w:szCs w:val="26"/>
        </w:rPr>
        <w:t xml:space="preserve">de pago que no le ocasiona un perjuicio real a su esfera jurídica, ya que en el </w:t>
      </w:r>
      <w:r w:rsidR="000F511C">
        <w:rPr>
          <w:rFonts w:ascii="Arial" w:hAnsi="Arial" w:cs="Arial"/>
          <w:bCs/>
          <w:color w:val="000000"/>
          <w:sz w:val="26"/>
          <w:szCs w:val="26"/>
        </w:rPr>
        <w:t xml:space="preserve">cuerpo del texto del </w:t>
      </w:r>
      <w:r w:rsidR="00964D79">
        <w:rPr>
          <w:rFonts w:ascii="Arial" w:hAnsi="Arial" w:cs="Arial"/>
          <w:bCs/>
          <w:color w:val="000000"/>
          <w:sz w:val="26"/>
          <w:szCs w:val="26"/>
        </w:rPr>
        <w:t>citado oficio</w:t>
      </w:r>
      <w:r w:rsidR="00953BC0" w:rsidRPr="00953BC0">
        <w:rPr>
          <w:rFonts w:ascii="Arial" w:hAnsi="Arial" w:cs="Arial"/>
          <w:bCs/>
          <w:color w:val="000000"/>
          <w:sz w:val="26"/>
          <w:szCs w:val="26"/>
        </w:rPr>
        <w:t xml:space="preserve"> </w:t>
      </w:r>
      <w:r w:rsidR="00953BC0">
        <w:rPr>
          <w:rFonts w:ascii="Arial" w:hAnsi="Arial" w:cs="Arial"/>
          <w:bCs/>
          <w:color w:val="000000"/>
          <w:sz w:val="26"/>
          <w:szCs w:val="26"/>
        </w:rPr>
        <w:t>número</w:t>
      </w:r>
      <w:r w:rsidR="00716516">
        <w:rPr>
          <w:rFonts w:ascii="Arial" w:hAnsi="Arial" w:cs="Arial"/>
          <w:bCs/>
          <w:color w:val="000000"/>
          <w:sz w:val="26"/>
          <w:szCs w:val="26"/>
        </w:rPr>
        <w:t xml:space="preserve"> </w:t>
      </w:r>
      <w:r w:rsidR="00716516">
        <w:rPr>
          <w:rFonts w:ascii="Arial" w:hAnsi="Arial" w:cs="Arial"/>
          <w:b/>
          <w:bCs/>
          <w:sz w:val="24"/>
          <w:szCs w:val="24"/>
        </w:rPr>
        <w:t>***********</w:t>
      </w:r>
      <w:r w:rsidR="00953BC0">
        <w:rPr>
          <w:rFonts w:ascii="Arial" w:hAnsi="Arial" w:cs="Arial"/>
          <w:bCs/>
          <w:color w:val="000000"/>
          <w:sz w:val="26"/>
          <w:szCs w:val="26"/>
        </w:rPr>
        <w:t>, de fecha veinte de enero de dos mil veinte,</w:t>
      </w:r>
      <w:r w:rsidR="00964D79">
        <w:rPr>
          <w:rFonts w:ascii="Arial" w:hAnsi="Arial" w:cs="Arial"/>
          <w:bCs/>
          <w:color w:val="000000"/>
          <w:sz w:val="26"/>
          <w:szCs w:val="26"/>
        </w:rPr>
        <w:t xml:space="preserve"> no se determina cantida</w:t>
      </w:r>
      <w:r w:rsidR="0043589A">
        <w:rPr>
          <w:rFonts w:ascii="Arial" w:hAnsi="Arial" w:cs="Arial"/>
          <w:bCs/>
          <w:color w:val="000000"/>
          <w:sz w:val="26"/>
          <w:szCs w:val="26"/>
        </w:rPr>
        <w:t>d</w:t>
      </w:r>
      <w:r w:rsidR="00964D79">
        <w:rPr>
          <w:rFonts w:ascii="Arial" w:hAnsi="Arial" w:cs="Arial"/>
          <w:bCs/>
          <w:color w:val="000000"/>
          <w:sz w:val="26"/>
          <w:szCs w:val="26"/>
        </w:rPr>
        <w:t xml:space="preserve"> específica a pagar, </w:t>
      </w:r>
      <w:r w:rsidR="0043589A">
        <w:rPr>
          <w:rFonts w:ascii="Arial" w:hAnsi="Arial" w:cs="Arial"/>
          <w:bCs/>
          <w:color w:val="000000"/>
          <w:sz w:val="26"/>
          <w:szCs w:val="26"/>
        </w:rPr>
        <w:t>n</w:t>
      </w:r>
      <w:r w:rsidR="00DF3911">
        <w:rPr>
          <w:rFonts w:ascii="Arial" w:hAnsi="Arial" w:cs="Arial"/>
          <w:bCs/>
          <w:color w:val="000000"/>
          <w:sz w:val="26"/>
          <w:szCs w:val="26"/>
        </w:rPr>
        <w:t xml:space="preserve">o </w:t>
      </w:r>
      <w:r w:rsidR="0043589A">
        <w:rPr>
          <w:rFonts w:ascii="Arial" w:hAnsi="Arial" w:cs="Arial"/>
          <w:bCs/>
          <w:color w:val="000000"/>
          <w:sz w:val="26"/>
          <w:szCs w:val="26"/>
        </w:rPr>
        <w:t xml:space="preserve">crea derechos a favor del suscribiente, </w:t>
      </w:r>
      <w:r w:rsidR="00DF3911">
        <w:rPr>
          <w:rFonts w:ascii="Arial" w:hAnsi="Arial" w:cs="Arial"/>
          <w:bCs/>
          <w:color w:val="000000"/>
          <w:sz w:val="26"/>
          <w:szCs w:val="26"/>
        </w:rPr>
        <w:t xml:space="preserve">como tampoco </w:t>
      </w:r>
      <w:r w:rsidR="0043589A">
        <w:rPr>
          <w:rFonts w:ascii="Arial" w:hAnsi="Arial" w:cs="Arial"/>
          <w:bCs/>
          <w:color w:val="000000"/>
          <w:sz w:val="26"/>
          <w:szCs w:val="26"/>
        </w:rPr>
        <w:t xml:space="preserve">provoca pérdida de beneficios al </w:t>
      </w:r>
      <w:r w:rsidR="004921FA">
        <w:rPr>
          <w:rFonts w:ascii="Arial" w:hAnsi="Arial" w:cs="Arial"/>
          <w:bCs/>
          <w:color w:val="000000"/>
          <w:sz w:val="26"/>
          <w:szCs w:val="26"/>
        </w:rPr>
        <w:t xml:space="preserve">hoy </w:t>
      </w:r>
      <w:r w:rsidR="0043589A">
        <w:rPr>
          <w:rFonts w:ascii="Arial" w:hAnsi="Arial" w:cs="Arial"/>
          <w:bCs/>
          <w:color w:val="000000"/>
          <w:sz w:val="26"/>
          <w:szCs w:val="26"/>
        </w:rPr>
        <w:t>recurrente</w:t>
      </w:r>
      <w:r w:rsidR="004921FA">
        <w:rPr>
          <w:rFonts w:ascii="Arial" w:hAnsi="Arial" w:cs="Arial"/>
          <w:bCs/>
          <w:color w:val="000000"/>
          <w:sz w:val="26"/>
          <w:szCs w:val="26"/>
        </w:rPr>
        <w:t>,</w:t>
      </w:r>
      <w:r w:rsidR="0043589A">
        <w:rPr>
          <w:rFonts w:ascii="Arial" w:hAnsi="Arial" w:cs="Arial"/>
          <w:bCs/>
          <w:color w:val="000000"/>
          <w:sz w:val="26"/>
          <w:szCs w:val="26"/>
        </w:rPr>
        <w:t xml:space="preserve"> </w:t>
      </w:r>
      <w:r w:rsidR="00DF3911">
        <w:rPr>
          <w:rFonts w:ascii="Arial" w:hAnsi="Arial" w:cs="Arial"/>
          <w:bCs/>
          <w:color w:val="000000"/>
          <w:sz w:val="26"/>
          <w:szCs w:val="26"/>
        </w:rPr>
        <w:t>puesto que no contiene</w:t>
      </w:r>
      <w:r w:rsidR="0016660F">
        <w:rPr>
          <w:rFonts w:ascii="Arial" w:hAnsi="Arial" w:cs="Arial"/>
          <w:bCs/>
          <w:color w:val="000000"/>
          <w:sz w:val="26"/>
          <w:szCs w:val="26"/>
        </w:rPr>
        <w:t xml:space="preserve"> </w:t>
      </w:r>
      <w:r w:rsidR="0043589A">
        <w:rPr>
          <w:rFonts w:ascii="Arial" w:hAnsi="Arial" w:cs="Arial"/>
          <w:bCs/>
          <w:color w:val="000000"/>
          <w:sz w:val="26"/>
          <w:szCs w:val="26"/>
        </w:rPr>
        <w:t>apercibimiento en tal sentido</w:t>
      </w:r>
      <w:r w:rsidR="0016660F">
        <w:rPr>
          <w:rFonts w:ascii="Arial" w:hAnsi="Arial" w:cs="Arial"/>
          <w:bCs/>
          <w:color w:val="000000"/>
          <w:sz w:val="26"/>
          <w:szCs w:val="26"/>
        </w:rPr>
        <w:t>;</w:t>
      </w:r>
      <w:r w:rsidR="00FC5C08">
        <w:rPr>
          <w:rFonts w:ascii="Arial" w:hAnsi="Arial" w:cs="Arial"/>
          <w:bCs/>
          <w:color w:val="000000"/>
          <w:sz w:val="26"/>
          <w:szCs w:val="26"/>
        </w:rPr>
        <w:t xml:space="preserve"> </w:t>
      </w:r>
      <w:r w:rsidR="00D805E7">
        <w:rPr>
          <w:rFonts w:ascii="Arial" w:hAnsi="Arial" w:cs="Arial"/>
          <w:bCs/>
          <w:color w:val="000000"/>
          <w:sz w:val="26"/>
          <w:szCs w:val="26"/>
        </w:rPr>
        <w:t>por tanto</w:t>
      </w:r>
      <w:r w:rsidR="00DF3911">
        <w:rPr>
          <w:rFonts w:ascii="Arial" w:hAnsi="Arial" w:cs="Arial"/>
          <w:bCs/>
          <w:color w:val="000000"/>
          <w:sz w:val="26"/>
          <w:szCs w:val="26"/>
        </w:rPr>
        <w:t>,</w:t>
      </w:r>
      <w:r w:rsidR="00D805E7">
        <w:rPr>
          <w:rFonts w:ascii="Arial" w:hAnsi="Arial" w:cs="Arial"/>
          <w:bCs/>
          <w:color w:val="000000"/>
          <w:sz w:val="26"/>
          <w:szCs w:val="26"/>
        </w:rPr>
        <w:t xml:space="preserve"> no c</w:t>
      </w:r>
      <w:r w:rsidR="00FC5C08">
        <w:rPr>
          <w:rFonts w:ascii="Arial" w:hAnsi="Arial" w:cs="Arial"/>
          <w:bCs/>
          <w:color w:val="000000"/>
          <w:sz w:val="26"/>
          <w:szCs w:val="26"/>
        </w:rPr>
        <w:t>onllev</w:t>
      </w:r>
      <w:r w:rsidR="00D805E7">
        <w:rPr>
          <w:rFonts w:ascii="Arial" w:hAnsi="Arial" w:cs="Arial"/>
          <w:bCs/>
          <w:color w:val="000000"/>
          <w:sz w:val="26"/>
          <w:szCs w:val="26"/>
        </w:rPr>
        <w:t>a</w:t>
      </w:r>
      <w:r w:rsidR="00FC5C08">
        <w:rPr>
          <w:rFonts w:ascii="Arial" w:hAnsi="Arial" w:cs="Arial"/>
          <w:bCs/>
          <w:color w:val="000000"/>
          <w:sz w:val="26"/>
          <w:szCs w:val="26"/>
        </w:rPr>
        <w:t xml:space="preserve"> consecuencias jurídicas en contra de la Secretaría de la Contraloría y Transparencia Gubernamental; </w:t>
      </w:r>
      <w:r w:rsidR="00DF3911">
        <w:rPr>
          <w:rFonts w:ascii="Arial" w:hAnsi="Arial" w:cs="Arial"/>
          <w:bCs/>
          <w:color w:val="000000"/>
          <w:sz w:val="26"/>
          <w:szCs w:val="26"/>
        </w:rPr>
        <w:t xml:space="preserve">ya que </w:t>
      </w:r>
      <w:r w:rsidR="00D805E7">
        <w:rPr>
          <w:rFonts w:ascii="Arial" w:hAnsi="Arial" w:cs="Arial"/>
          <w:bCs/>
          <w:color w:val="000000"/>
          <w:sz w:val="26"/>
          <w:szCs w:val="26"/>
        </w:rPr>
        <w:t xml:space="preserve">dicha </w:t>
      </w:r>
      <w:r w:rsidR="00FC5C08" w:rsidRPr="008419A1">
        <w:rPr>
          <w:rFonts w:ascii="Arial" w:hAnsi="Arial" w:cs="Arial"/>
          <w:sz w:val="26"/>
          <w:szCs w:val="26"/>
          <w:shd w:val="clear" w:color="auto" w:fill="FFFFFF"/>
        </w:rPr>
        <w:t xml:space="preserve">invitación </w:t>
      </w:r>
      <w:r w:rsidR="00DF3911">
        <w:rPr>
          <w:rFonts w:ascii="Arial" w:hAnsi="Arial" w:cs="Arial"/>
          <w:sz w:val="26"/>
          <w:szCs w:val="26"/>
          <w:shd w:val="clear" w:color="auto" w:fill="FFFFFF"/>
        </w:rPr>
        <w:t>se</w:t>
      </w:r>
      <w:r w:rsidR="00FC5C08" w:rsidRPr="008419A1">
        <w:rPr>
          <w:rFonts w:ascii="Arial" w:hAnsi="Arial" w:cs="Arial"/>
          <w:sz w:val="26"/>
          <w:szCs w:val="26"/>
          <w:shd w:val="clear" w:color="auto" w:fill="FFFFFF"/>
        </w:rPr>
        <w:t xml:space="preserve"> </w:t>
      </w:r>
      <w:r w:rsidR="00DF3911">
        <w:rPr>
          <w:rFonts w:ascii="Arial" w:hAnsi="Arial" w:cs="Arial"/>
          <w:sz w:val="26"/>
          <w:szCs w:val="26"/>
          <w:shd w:val="clear" w:color="auto" w:fill="FFFFFF"/>
        </w:rPr>
        <w:t>efectuó</w:t>
      </w:r>
      <w:r w:rsidR="00FC5C08" w:rsidRPr="008419A1">
        <w:rPr>
          <w:rFonts w:ascii="Arial" w:hAnsi="Arial" w:cs="Arial"/>
          <w:sz w:val="26"/>
          <w:szCs w:val="26"/>
          <w:shd w:val="clear" w:color="auto" w:fill="FFFFFF"/>
        </w:rPr>
        <w:t xml:space="preserve"> sin</w:t>
      </w:r>
      <w:r w:rsidR="00D805E7">
        <w:rPr>
          <w:rFonts w:ascii="Arial" w:hAnsi="Arial" w:cs="Arial"/>
          <w:sz w:val="26"/>
          <w:szCs w:val="26"/>
          <w:shd w:val="clear" w:color="auto" w:fill="FFFFFF"/>
        </w:rPr>
        <w:t xml:space="preserve"> carácter de</w:t>
      </w:r>
      <w:r w:rsidR="00FC5C08" w:rsidRPr="008419A1">
        <w:rPr>
          <w:rFonts w:ascii="Arial" w:hAnsi="Arial" w:cs="Arial"/>
          <w:sz w:val="26"/>
          <w:szCs w:val="26"/>
          <w:shd w:val="clear" w:color="auto" w:fill="FFFFFF"/>
        </w:rPr>
        <w:t> </w:t>
      </w:r>
      <w:r w:rsidR="00FC5C08" w:rsidRPr="008419A1">
        <w:rPr>
          <w:rFonts w:ascii="Arial" w:hAnsi="Arial" w:cs="Arial"/>
          <w:sz w:val="26"/>
          <w:szCs w:val="26"/>
        </w:rPr>
        <w:t>imperio</w:t>
      </w:r>
      <w:r w:rsidR="00FC5C08" w:rsidRPr="008419A1">
        <w:rPr>
          <w:rFonts w:ascii="Arial" w:hAnsi="Arial" w:cs="Arial"/>
          <w:sz w:val="26"/>
          <w:szCs w:val="26"/>
          <w:shd w:val="clear" w:color="auto" w:fill="FFFFFF"/>
        </w:rPr>
        <w:t xml:space="preserve">, </w:t>
      </w:r>
      <w:r w:rsidR="00DF3911">
        <w:rPr>
          <w:rFonts w:ascii="Arial" w:hAnsi="Arial" w:cs="Arial"/>
          <w:sz w:val="26"/>
          <w:szCs w:val="26"/>
          <w:shd w:val="clear" w:color="auto" w:fill="FFFFFF"/>
        </w:rPr>
        <w:t xml:space="preserve">por ello </w:t>
      </w:r>
      <w:r w:rsidR="00FC5C08" w:rsidRPr="008419A1">
        <w:rPr>
          <w:rFonts w:ascii="Arial" w:hAnsi="Arial" w:cs="Arial"/>
          <w:sz w:val="26"/>
          <w:szCs w:val="26"/>
          <w:shd w:val="clear" w:color="auto" w:fill="FFFFFF"/>
        </w:rPr>
        <w:t xml:space="preserve">no </w:t>
      </w:r>
      <w:r w:rsidR="00DF3911">
        <w:rPr>
          <w:rFonts w:ascii="Arial" w:hAnsi="Arial" w:cs="Arial"/>
          <w:sz w:val="26"/>
          <w:szCs w:val="26"/>
          <w:shd w:val="clear" w:color="auto" w:fill="FFFFFF"/>
        </w:rPr>
        <w:t>da lugar a la creación</w:t>
      </w:r>
      <w:r w:rsidR="00FC5C08" w:rsidRPr="008419A1">
        <w:rPr>
          <w:rFonts w:ascii="Arial" w:hAnsi="Arial" w:cs="Arial"/>
          <w:sz w:val="26"/>
          <w:szCs w:val="26"/>
          <w:shd w:val="clear" w:color="auto" w:fill="FFFFFF"/>
        </w:rPr>
        <w:t>, modifica</w:t>
      </w:r>
      <w:r w:rsidR="00DF3911">
        <w:rPr>
          <w:rFonts w:ascii="Arial" w:hAnsi="Arial" w:cs="Arial"/>
          <w:sz w:val="26"/>
          <w:szCs w:val="26"/>
          <w:shd w:val="clear" w:color="auto" w:fill="FFFFFF"/>
        </w:rPr>
        <w:t xml:space="preserve">ción </w:t>
      </w:r>
      <w:r w:rsidR="00FC5C08" w:rsidRPr="008419A1">
        <w:rPr>
          <w:rFonts w:ascii="Arial" w:hAnsi="Arial" w:cs="Arial"/>
          <w:sz w:val="26"/>
          <w:szCs w:val="26"/>
          <w:shd w:val="clear" w:color="auto" w:fill="FFFFFF"/>
        </w:rPr>
        <w:t>o extin</w:t>
      </w:r>
      <w:r w:rsidR="00DF3911">
        <w:rPr>
          <w:rFonts w:ascii="Arial" w:hAnsi="Arial" w:cs="Arial"/>
          <w:sz w:val="26"/>
          <w:szCs w:val="26"/>
          <w:shd w:val="clear" w:color="auto" w:fill="FFFFFF"/>
        </w:rPr>
        <w:t xml:space="preserve">ción de </w:t>
      </w:r>
      <w:r w:rsidR="00FC5C08" w:rsidRPr="008419A1">
        <w:rPr>
          <w:rFonts w:ascii="Arial" w:hAnsi="Arial" w:cs="Arial"/>
          <w:sz w:val="26"/>
          <w:szCs w:val="26"/>
          <w:shd w:val="clear" w:color="auto" w:fill="FFFFFF"/>
        </w:rPr>
        <w:t xml:space="preserve">una situación jurídica concreta en beneficio o perjuicio de la hoy recurrente, </w:t>
      </w:r>
      <w:r w:rsidR="00DF3911">
        <w:rPr>
          <w:rFonts w:ascii="Arial" w:hAnsi="Arial" w:cs="Arial"/>
          <w:sz w:val="26"/>
          <w:szCs w:val="26"/>
          <w:shd w:val="clear" w:color="auto" w:fill="FFFFFF"/>
        </w:rPr>
        <w:t xml:space="preserve">quedando </w:t>
      </w:r>
      <w:r w:rsidR="00FC5C08" w:rsidRPr="008419A1">
        <w:rPr>
          <w:rFonts w:ascii="Arial" w:hAnsi="Arial" w:cs="Arial"/>
          <w:sz w:val="26"/>
          <w:szCs w:val="26"/>
          <w:shd w:val="clear" w:color="auto" w:fill="FFFFFF"/>
        </w:rPr>
        <w:t>a su arbitrio la atención a dicha invitación</w:t>
      </w:r>
      <w:r w:rsidR="00D805E7">
        <w:rPr>
          <w:rFonts w:ascii="Arial" w:hAnsi="Arial" w:cs="Arial"/>
          <w:sz w:val="26"/>
          <w:szCs w:val="26"/>
          <w:shd w:val="clear" w:color="auto" w:fill="FFFFFF"/>
        </w:rPr>
        <w:t>.</w:t>
      </w:r>
      <w:r w:rsidR="007E27C8">
        <w:rPr>
          <w:rFonts w:ascii="Arial" w:hAnsi="Arial" w:cs="Arial"/>
          <w:sz w:val="26"/>
          <w:szCs w:val="26"/>
          <w:shd w:val="clear" w:color="auto" w:fill="FFFFFF"/>
        </w:rPr>
        <w:t xml:space="preserve"> </w:t>
      </w:r>
      <w:r w:rsidR="0021055C">
        <w:rPr>
          <w:rFonts w:ascii="Arial" w:hAnsi="Arial" w:cs="Arial"/>
          <w:sz w:val="26"/>
          <w:szCs w:val="26"/>
          <w:shd w:val="clear" w:color="auto" w:fill="FFFFFF"/>
        </w:rPr>
        <w:t>- - - - -</w:t>
      </w:r>
      <w:r w:rsidR="00716516">
        <w:rPr>
          <w:rFonts w:ascii="Arial" w:hAnsi="Arial" w:cs="Arial"/>
          <w:sz w:val="26"/>
          <w:szCs w:val="26"/>
          <w:shd w:val="clear" w:color="auto" w:fill="FFFFFF"/>
        </w:rPr>
        <w:t xml:space="preserve"> - - - - - - - - - - - - - - - - - - - - - - - - - - - </w:t>
      </w:r>
    </w:p>
    <w:p w14:paraId="36DD0928" w14:textId="75228D08" w:rsidR="007E27C8" w:rsidRDefault="00BE6C92" w:rsidP="00303096">
      <w:pPr>
        <w:shd w:val="clear" w:color="auto" w:fill="FFFFFF"/>
        <w:spacing w:before="100" w:beforeAutospacing="1" w:after="100" w:afterAutospacing="1" w:line="360" w:lineRule="auto"/>
        <w:ind w:right="49" w:firstLine="567"/>
        <w:jc w:val="both"/>
        <w:rPr>
          <w:rFonts w:ascii="Arial" w:hAnsi="Arial" w:cs="Arial"/>
          <w:sz w:val="26"/>
          <w:szCs w:val="26"/>
          <w:shd w:val="clear" w:color="auto" w:fill="FFFFFF"/>
        </w:rPr>
      </w:pPr>
      <w:r>
        <w:rPr>
          <w:rFonts w:ascii="Arial" w:hAnsi="Arial" w:cs="Arial"/>
          <w:sz w:val="26"/>
          <w:szCs w:val="26"/>
          <w:shd w:val="clear" w:color="auto" w:fill="FFFFFF"/>
        </w:rPr>
        <w:lastRenderedPageBreak/>
        <w:t xml:space="preserve">Tomando en consideración que </w:t>
      </w:r>
      <w:r w:rsidR="007E27C8">
        <w:rPr>
          <w:rFonts w:ascii="Arial" w:hAnsi="Arial" w:cs="Arial"/>
          <w:sz w:val="26"/>
          <w:szCs w:val="26"/>
          <w:shd w:val="clear" w:color="auto" w:fill="FFFFFF"/>
        </w:rPr>
        <w:t xml:space="preserve">la invitación </w:t>
      </w:r>
      <w:r>
        <w:rPr>
          <w:rFonts w:ascii="Arial" w:hAnsi="Arial" w:cs="Arial"/>
          <w:sz w:val="26"/>
          <w:szCs w:val="26"/>
          <w:shd w:val="clear" w:color="auto" w:fill="FFFFFF"/>
        </w:rPr>
        <w:t>contenida e</w:t>
      </w:r>
      <w:r w:rsidR="007E27C8">
        <w:rPr>
          <w:rFonts w:ascii="Arial" w:hAnsi="Arial" w:cs="Arial"/>
          <w:sz w:val="26"/>
          <w:szCs w:val="26"/>
          <w:shd w:val="clear" w:color="auto" w:fill="FFFFFF"/>
        </w:rPr>
        <w:t>n el oficio</w:t>
      </w:r>
      <w:r w:rsidR="00716516">
        <w:rPr>
          <w:rFonts w:ascii="Arial" w:hAnsi="Arial" w:cs="Arial"/>
          <w:sz w:val="26"/>
          <w:szCs w:val="26"/>
          <w:shd w:val="clear" w:color="auto" w:fill="FFFFFF"/>
        </w:rPr>
        <w:t xml:space="preserve"> </w:t>
      </w:r>
      <w:r w:rsidR="00716516">
        <w:rPr>
          <w:rFonts w:ascii="Arial" w:hAnsi="Arial" w:cs="Arial"/>
          <w:b/>
          <w:bCs/>
          <w:sz w:val="24"/>
          <w:szCs w:val="24"/>
        </w:rPr>
        <w:t>***********</w:t>
      </w:r>
      <w:r w:rsidR="007E27C8">
        <w:rPr>
          <w:rFonts w:ascii="Arial" w:hAnsi="Arial" w:cs="Arial"/>
          <w:sz w:val="26"/>
          <w:szCs w:val="26"/>
          <w:shd w:val="clear" w:color="auto" w:fill="FFFFFF"/>
        </w:rPr>
        <w:t>, no constituye un acto de autoridad que vulnere el derecho subjetivo del hoy recurrente, en consecuencia, no se afecta su interés jurídico</w:t>
      </w:r>
      <w:r>
        <w:rPr>
          <w:rFonts w:ascii="Arial" w:hAnsi="Arial" w:cs="Arial"/>
          <w:sz w:val="26"/>
          <w:szCs w:val="26"/>
          <w:shd w:val="clear" w:color="auto" w:fill="FFFFFF"/>
        </w:rPr>
        <w:t>.</w:t>
      </w:r>
      <w:r w:rsidR="007E27C8">
        <w:rPr>
          <w:rFonts w:ascii="Arial" w:hAnsi="Arial" w:cs="Arial"/>
          <w:sz w:val="26"/>
          <w:szCs w:val="26"/>
          <w:shd w:val="clear" w:color="auto" w:fill="FFFFFF"/>
        </w:rPr>
        <w:t xml:space="preserve"> </w:t>
      </w:r>
      <w:r w:rsidR="0021055C">
        <w:rPr>
          <w:rFonts w:ascii="Arial" w:hAnsi="Arial" w:cs="Arial"/>
          <w:sz w:val="26"/>
          <w:szCs w:val="26"/>
          <w:shd w:val="clear" w:color="auto" w:fill="FFFFFF"/>
        </w:rPr>
        <w:t>- - - - - - - - - - - - - - - - - - - - - - - - - - - - -</w:t>
      </w:r>
      <w:r w:rsidR="00716516">
        <w:rPr>
          <w:rFonts w:ascii="Arial" w:hAnsi="Arial" w:cs="Arial"/>
          <w:sz w:val="26"/>
          <w:szCs w:val="26"/>
          <w:shd w:val="clear" w:color="auto" w:fill="FFFFFF"/>
        </w:rPr>
        <w:t xml:space="preserve"> - - - - - - - - - - - - - - - - - </w:t>
      </w:r>
    </w:p>
    <w:p w14:paraId="3F2779ED" w14:textId="14DC3A0B" w:rsidR="0013276E" w:rsidRDefault="00D805E7" w:rsidP="00303096">
      <w:pPr>
        <w:shd w:val="clear" w:color="auto" w:fill="FFFFFF"/>
        <w:spacing w:before="100" w:beforeAutospacing="1" w:after="100" w:afterAutospacing="1" w:line="360" w:lineRule="auto"/>
        <w:ind w:right="49" w:firstLine="567"/>
        <w:jc w:val="both"/>
        <w:rPr>
          <w:rFonts w:ascii="Arial" w:hAnsi="Arial" w:cs="Arial"/>
          <w:bCs/>
          <w:color w:val="000000"/>
          <w:sz w:val="26"/>
          <w:szCs w:val="26"/>
        </w:rPr>
      </w:pPr>
      <w:r>
        <w:rPr>
          <w:rFonts w:ascii="Arial" w:hAnsi="Arial" w:cs="Arial"/>
          <w:bCs/>
          <w:color w:val="000000"/>
          <w:sz w:val="26"/>
          <w:szCs w:val="26"/>
        </w:rPr>
        <w:t>Aunado a</w:t>
      </w:r>
      <w:r w:rsidR="00901C30">
        <w:rPr>
          <w:rFonts w:ascii="Arial" w:hAnsi="Arial" w:cs="Arial"/>
          <w:bCs/>
          <w:color w:val="000000"/>
          <w:sz w:val="26"/>
          <w:szCs w:val="26"/>
        </w:rPr>
        <w:t xml:space="preserve"> lo anterior, </w:t>
      </w:r>
      <w:r w:rsidR="00F83DF8">
        <w:rPr>
          <w:rFonts w:ascii="Arial" w:hAnsi="Arial" w:cs="Arial"/>
          <w:bCs/>
          <w:color w:val="000000"/>
          <w:sz w:val="26"/>
          <w:szCs w:val="26"/>
        </w:rPr>
        <w:t xml:space="preserve">el documento que contiene el acto impugnado, </w:t>
      </w:r>
      <w:r w:rsidR="008A330A">
        <w:rPr>
          <w:rFonts w:ascii="Arial" w:hAnsi="Arial" w:cs="Arial"/>
          <w:bCs/>
          <w:color w:val="000000"/>
          <w:sz w:val="26"/>
          <w:szCs w:val="26"/>
        </w:rPr>
        <w:t xml:space="preserve">no constituye una resolución </w:t>
      </w:r>
      <w:r w:rsidR="00F83DF8">
        <w:rPr>
          <w:rFonts w:ascii="Arial" w:hAnsi="Arial" w:cs="Arial"/>
          <w:bCs/>
          <w:color w:val="000000"/>
          <w:sz w:val="26"/>
          <w:szCs w:val="26"/>
        </w:rPr>
        <w:t>que deba esgrimirse</w:t>
      </w:r>
      <w:r w:rsidR="008A330A">
        <w:rPr>
          <w:rFonts w:ascii="Arial" w:hAnsi="Arial" w:cs="Arial"/>
          <w:bCs/>
          <w:color w:val="000000"/>
          <w:sz w:val="26"/>
          <w:szCs w:val="26"/>
        </w:rPr>
        <w:t xml:space="preserve"> en la vía contenciosa administrativa, en virtud de que no se trata de una resolución definitiva</w:t>
      </w:r>
      <w:r>
        <w:rPr>
          <w:rFonts w:ascii="Arial" w:hAnsi="Arial" w:cs="Arial"/>
          <w:bCs/>
          <w:color w:val="000000"/>
          <w:sz w:val="26"/>
          <w:szCs w:val="26"/>
        </w:rPr>
        <w:t xml:space="preserve">, </w:t>
      </w:r>
      <w:r w:rsidR="007C4A0D">
        <w:rPr>
          <w:rFonts w:ascii="Arial" w:hAnsi="Arial" w:cs="Arial"/>
          <w:bCs/>
          <w:color w:val="000000"/>
          <w:sz w:val="26"/>
          <w:szCs w:val="26"/>
        </w:rPr>
        <w:t xml:space="preserve">que no </w:t>
      </w:r>
      <w:r w:rsidR="00C235BB">
        <w:rPr>
          <w:rFonts w:ascii="Arial" w:hAnsi="Arial" w:cs="Arial"/>
          <w:bCs/>
          <w:color w:val="000000"/>
          <w:sz w:val="26"/>
          <w:szCs w:val="26"/>
        </w:rPr>
        <w:t>trasgred</w:t>
      </w:r>
      <w:r w:rsidR="007C4A0D">
        <w:rPr>
          <w:rFonts w:ascii="Arial" w:hAnsi="Arial" w:cs="Arial"/>
          <w:bCs/>
          <w:color w:val="000000"/>
          <w:sz w:val="26"/>
          <w:szCs w:val="26"/>
        </w:rPr>
        <w:t>e</w:t>
      </w:r>
      <w:r w:rsidR="00C235BB">
        <w:rPr>
          <w:rFonts w:ascii="Arial" w:hAnsi="Arial" w:cs="Arial"/>
          <w:bCs/>
          <w:color w:val="000000"/>
          <w:sz w:val="26"/>
          <w:szCs w:val="26"/>
        </w:rPr>
        <w:t xml:space="preserve"> la esfera jurídica del hoy recurrente ni le causa perjuicios para efectos de la procedencia del juicio de nulidad, siendo correcto el razonamiento adoptado por la autoridad de primera instancia en el acuerdo impugnado</w:t>
      </w:r>
      <w:r w:rsidR="00334880">
        <w:rPr>
          <w:rFonts w:ascii="Arial" w:hAnsi="Arial" w:cs="Arial"/>
          <w:bCs/>
          <w:color w:val="000000"/>
          <w:sz w:val="26"/>
          <w:szCs w:val="26"/>
        </w:rPr>
        <w:t xml:space="preserve">, para </w:t>
      </w:r>
      <w:r w:rsidR="007C4A0D">
        <w:rPr>
          <w:rFonts w:ascii="Arial" w:hAnsi="Arial" w:cs="Arial"/>
          <w:bCs/>
          <w:color w:val="000000"/>
          <w:sz w:val="26"/>
          <w:szCs w:val="26"/>
        </w:rPr>
        <w:t>desecha</w:t>
      </w:r>
      <w:r w:rsidR="00334880">
        <w:rPr>
          <w:rFonts w:ascii="Arial" w:hAnsi="Arial" w:cs="Arial"/>
          <w:bCs/>
          <w:color w:val="000000"/>
          <w:sz w:val="26"/>
          <w:szCs w:val="26"/>
        </w:rPr>
        <w:t>r</w:t>
      </w:r>
      <w:r w:rsidR="007C4A0D">
        <w:rPr>
          <w:rFonts w:ascii="Arial" w:hAnsi="Arial" w:cs="Arial"/>
          <w:bCs/>
          <w:color w:val="000000"/>
          <w:sz w:val="26"/>
          <w:szCs w:val="26"/>
        </w:rPr>
        <w:t xml:space="preserve"> la demanda por improcedente en términos de la fracción II del artículo 161, y 182 fracción I de la Ley de Procedimiento y Justicia Administrativa para el Estado de Oaxaca.</w:t>
      </w:r>
      <w:r w:rsidR="00986BF6">
        <w:rPr>
          <w:rFonts w:ascii="Arial" w:hAnsi="Arial" w:cs="Arial"/>
          <w:bCs/>
          <w:color w:val="000000"/>
          <w:sz w:val="26"/>
          <w:szCs w:val="26"/>
        </w:rPr>
        <w:t xml:space="preserve"> </w:t>
      </w:r>
      <w:r w:rsidR="003A24DE">
        <w:rPr>
          <w:rFonts w:ascii="Arial" w:hAnsi="Arial" w:cs="Arial"/>
          <w:bCs/>
          <w:color w:val="000000"/>
          <w:sz w:val="26"/>
          <w:szCs w:val="26"/>
        </w:rPr>
        <w:t xml:space="preserve">De ahí lo infundado de </w:t>
      </w:r>
      <w:r w:rsidR="00334880">
        <w:rPr>
          <w:rFonts w:ascii="Arial" w:hAnsi="Arial" w:cs="Arial"/>
          <w:bCs/>
          <w:color w:val="000000"/>
          <w:sz w:val="26"/>
          <w:szCs w:val="26"/>
        </w:rPr>
        <w:t>los</w:t>
      </w:r>
      <w:r w:rsidR="003A24DE">
        <w:rPr>
          <w:rFonts w:ascii="Arial" w:hAnsi="Arial" w:cs="Arial"/>
          <w:bCs/>
          <w:color w:val="000000"/>
          <w:sz w:val="26"/>
          <w:szCs w:val="26"/>
        </w:rPr>
        <w:t xml:space="preserve"> agravios.</w:t>
      </w:r>
      <w:r w:rsidR="0021055C">
        <w:rPr>
          <w:rFonts w:ascii="Arial" w:hAnsi="Arial" w:cs="Arial"/>
          <w:bCs/>
          <w:color w:val="000000"/>
          <w:sz w:val="26"/>
          <w:szCs w:val="26"/>
        </w:rPr>
        <w:t>- - - - - - - - - -</w:t>
      </w:r>
    </w:p>
    <w:p w14:paraId="4191D923" w14:textId="4BD15801" w:rsidR="00A7719F" w:rsidRPr="000A4651" w:rsidRDefault="00F83DF8" w:rsidP="00A7719F">
      <w:pPr>
        <w:shd w:val="clear" w:color="auto" w:fill="FFFFFF"/>
        <w:spacing w:after="0" w:line="360" w:lineRule="auto"/>
        <w:ind w:firstLine="567"/>
        <w:jc w:val="both"/>
        <w:rPr>
          <w:rFonts w:ascii="Arial" w:eastAsia="Times New Roman" w:hAnsi="Arial" w:cs="Arial"/>
          <w:sz w:val="26"/>
          <w:szCs w:val="26"/>
          <w:lang w:val="es-MX" w:eastAsia="es-MX"/>
        </w:rPr>
      </w:pPr>
      <w:r w:rsidRPr="00303096">
        <w:rPr>
          <w:rFonts w:ascii="Arial" w:hAnsi="Arial" w:cs="Arial"/>
          <w:bCs/>
          <w:sz w:val="26"/>
          <w:szCs w:val="26"/>
        </w:rPr>
        <w:t xml:space="preserve">Por similitud, resultan aplicables al presente asunto </w:t>
      </w:r>
      <w:r w:rsidR="00A7719F" w:rsidRPr="00303096">
        <w:rPr>
          <w:rFonts w:ascii="Arial" w:eastAsia="Times New Roman" w:hAnsi="Arial" w:cs="Arial"/>
          <w:sz w:val="26"/>
          <w:szCs w:val="26"/>
          <w:lang w:val="es-MX" w:eastAsia="es-MX"/>
        </w:rPr>
        <w:t xml:space="preserve">la jurisprudencia </w:t>
      </w:r>
      <w:r w:rsidR="00A7719F">
        <w:rPr>
          <w:rFonts w:ascii="Arial" w:hAnsi="Arial" w:cs="Arial"/>
          <w:bCs/>
          <w:sz w:val="26"/>
          <w:szCs w:val="26"/>
        </w:rPr>
        <w:t>de la d</w:t>
      </w:r>
      <w:r w:rsidR="00A7719F" w:rsidRPr="00303096">
        <w:rPr>
          <w:rFonts w:ascii="Arial" w:hAnsi="Arial" w:cs="Arial"/>
          <w:bCs/>
          <w:sz w:val="26"/>
          <w:szCs w:val="26"/>
        </w:rPr>
        <w:t>écima época</w:t>
      </w:r>
      <w:r w:rsidR="00A7719F">
        <w:rPr>
          <w:rFonts w:ascii="Arial" w:hAnsi="Arial" w:cs="Arial"/>
          <w:bCs/>
          <w:sz w:val="26"/>
          <w:szCs w:val="26"/>
        </w:rPr>
        <w:t>,</w:t>
      </w:r>
      <w:r w:rsidR="00A7719F" w:rsidRPr="00303096">
        <w:rPr>
          <w:rFonts w:ascii="Arial" w:hAnsi="Arial" w:cs="Arial"/>
          <w:bCs/>
          <w:sz w:val="26"/>
          <w:szCs w:val="26"/>
        </w:rPr>
        <w:t xml:space="preserve"> número </w:t>
      </w:r>
      <w:r w:rsidR="00A7719F" w:rsidRPr="00013CEA">
        <w:rPr>
          <w:rFonts w:ascii="Arial" w:eastAsia="Times New Roman" w:hAnsi="Arial" w:cs="Arial"/>
          <w:sz w:val="26"/>
          <w:szCs w:val="26"/>
          <w:lang w:val="es-MX" w:eastAsia="es-MX"/>
        </w:rPr>
        <w:t>XXI.2o.P.A. J/2 (10a.)</w:t>
      </w:r>
      <w:r w:rsidR="00A7719F" w:rsidRPr="00303096">
        <w:rPr>
          <w:rFonts w:ascii="Arial" w:eastAsia="Times New Roman" w:hAnsi="Arial" w:cs="Arial"/>
          <w:sz w:val="26"/>
          <w:szCs w:val="26"/>
          <w:lang w:val="es-MX" w:eastAsia="es-MX"/>
        </w:rPr>
        <w:t xml:space="preserve"> </w:t>
      </w:r>
      <w:r w:rsidR="00A7719F" w:rsidRPr="00277AF2">
        <w:rPr>
          <w:rFonts w:ascii="Arial" w:eastAsia="Times New Roman" w:hAnsi="Arial" w:cs="Arial"/>
          <w:sz w:val="26"/>
          <w:szCs w:val="26"/>
          <w:lang w:val="es-MX" w:eastAsia="es-MX"/>
        </w:rPr>
        <w:t>(10a.)</w:t>
      </w:r>
      <w:r w:rsidR="00A7719F" w:rsidRPr="00303096">
        <w:rPr>
          <w:rFonts w:ascii="Arial" w:eastAsia="Times New Roman" w:hAnsi="Arial" w:cs="Arial"/>
          <w:sz w:val="26"/>
          <w:szCs w:val="26"/>
          <w:lang w:val="es-MX" w:eastAsia="es-MX"/>
        </w:rPr>
        <w:t xml:space="preserve">, con número de registro digital </w:t>
      </w:r>
      <w:r w:rsidR="00A7719F" w:rsidRPr="00013CEA">
        <w:rPr>
          <w:rFonts w:ascii="Arial" w:eastAsia="Times New Roman" w:hAnsi="Arial" w:cs="Arial"/>
          <w:sz w:val="26"/>
          <w:szCs w:val="26"/>
          <w:lang w:val="es-MX" w:eastAsia="es-MX"/>
        </w:rPr>
        <w:t>2002466</w:t>
      </w:r>
      <w:r w:rsidR="00A7719F" w:rsidRPr="00303096">
        <w:rPr>
          <w:rFonts w:ascii="Arial" w:eastAsia="Times New Roman" w:hAnsi="Arial" w:cs="Arial"/>
          <w:sz w:val="26"/>
          <w:szCs w:val="26"/>
          <w:lang w:val="es-MX" w:eastAsia="es-MX"/>
        </w:rPr>
        <w:t xml:space="preserve">, </w:t>
      </w:r>
      <w:r w:rsidR="00A7719F" w:rsidRPr="00303096">
        <w:rPr>
          <w:rFonts w:ascii="Arial" w:hAnsi="Arial" w:cs="Arial"/>
          <w:bCs/>
          <w:sz w:val="26"/>
          <w:szCs w:val="26"/>
        </w:rPr>
        <w:t xml:space="preserve">en materia administrativa, de los </w:t>
      </w:r>
      <w:r w:rsidR="00A7719F" w:rsidRPr="00013CEA">
        <w:rPr>
          <w:rFonts w:ascii="Arial" w:eastAsia="Times New Roman" w:hAnsi="Arial" w:cs="Arial"/>
          <w:sz w:val="26"/>
          <w:szCs w:val="26"/>
          <w:lang w:val="es-MX" w:eastAsia="es-MX"/>
        </w:rPr>
        <w:t>Tribunales Colegiados de Circuito</w:t>
      </w:r>
      <w:r w:rsidR="00A7719F" w:rsidRPr="00303096">
        <w:rPr>
          <w:rFonts w:ascii="Arial" w:eastAsia="Times New Roman" w:hAnsi="Arial" w:cs="Arial"/>
          <w:sz w:val="26"/>
          <w:szCs w:val="26"/>
          <w:lang w:val="es-MX" w:eastAsia="es-MX"/>
        </w:rPr>
        <w:t xml:space="preserve">, publicada en el </w:t>
      </w:r>
      <w:r w:rsidR="00A7719F" w:rsidRPr="000A4651">
        <w:rPr>
          <w:rFonts w:ascii="Arial" w:eastAsia="Times New Roman" w:hAnsi="Arial" w:cs="Arial"/>
          <w:sz w:val="26"/>
          <w:szCs w:val="26"/>
          <w:lang w:val="es-MX" w:eastAsia="es-MX"/>
        </w:rPr>
        <w:t>Semanario Judicial de la Federación y su Gaceta.</w:t>
      </w:r>
      <w:r w:rsidR="00A7719F" w:rsidRPr="00303096">
        <w:rPr>
          <w:rFonts w:ascii="Arial" w:hAnsi="Arial" w:cs="Arial"/>
          <w:bCs/>
          <w:sz w:val="26"/>
          <w:szCs w:val="26"/>
        </w:rPr>
        <w:t xml:space="preserve"> En el </w:t>
      </w:r>
      <w:r w:rsidR="00A7719F" w:rsidRPr="00013CEA">
        <w:rPr>
          <w:rFonts w:ascii="Arial" w:eastAsia="Times New Roman" w:hAnsi="Arial" w:cs="Arial"/>
          <w:sz w:val="26"/>
          <w:szCs w:val="26"/>
          <w:lang w:val="es-MX" w:eastAsia="es-MX"/>
        </w:rPr>
        <w:t xml:space="preserve">Libro XVI, </w:t>
      </w:r>
      <w:r w:rsidR="00A7719F">
        <w:rPr>
          <w:rFonts w:ascii="Arial" w:eastAsia="Times New Roman" w:hAnsi="Arial" w:cs="Arial"/>
          <w:sz w:val="26"/>
          <w:szCs w:val="26"/>
          <w:lang w:val="es-MX" w:eastAsia="es-MX"/>
        </w:rPr>
        <w:t>e</w:t>
      </w:r>
      <w:r w:rsidR="00A7719F" w:rsidRPr="00013CEA">
        <w:rPr>
          <w:rFonts w:ascii="Arial" w:eastAsia="Times New Roman" w:hAnsi="Arial" w:cs="Arial"/>
          <w:sz w:val="26"/>
          <w:szCs w:val="26"/>
          <w:lang w:val="es-MX" w:eastAsia="es-MX"/>
        </w:rPr>
        <w:t>nero de 2013, Tomo 3, página 1773</w:t>
      </w:r>
      <w:r w:rsidR="00A7719F" w:rsidRPr="00303096">
        <w:rPr>
          <w:rFonts w:ascii="Arial" w:hAnsi="Arial" w:cs="Arial"/>
          <w:bCs/>
          <w:sz w:val="26"/>
          <w:szCs w:val="26"/>
        </w:rPr>
        <w:t xml:space="preserve">; </w:t>
      </w:r>
      <w:r w:rsidR="00A7719F" w:rsidRPr="00303096">
        <w:rPr>
          <w:rFonts w:ascii="Arial" w:eastAsia="Times New Roman" w:hAnsi="Arial" w:cs="Arial"/>
          <w:sz w:val="26"/>
          <w:szCs w:val="26"/>
          <w:lang w:val="es-MX" w:eastAsia="es-MX"/>
        </w:rPr>
        <w:t xml:space="preserve">de rubro y texto siguientes: </w:t>
      </w:r>
      <w:r w:rsidR="0021055C">
        <w:rPr>
          <w:rFonts w:ascii="Arial" w:eastAsia="Times New Roman" w:hAnsi="Arial" w:cs="Arial"/>
          <w:sz w:val="26"/>
          <w:szCs w:val="26"/>
          <w:lang w:val="es-MX" w:eastAsia="es-MX"/>
        </w:rPr>
        <w:t>- - - - - - - - - - - - - - - - - - - - - -</w:t>
      </w:r>
    </w:p>
    <w:p w14:paraId="19881787" w14:textId="3C9FD2FB" w:rsidR="00013CEA" w:rsidRPr="0021055C" w:rsidRDefault="00013CEA" w:rsidP="0021055C">
      <w:pPr>
        <w:shd w:val="clear" w:color="auto" w:fill="FFFFFF"/>
        <w:spacing w:before="100" w:beforeAutospacing="1" w:after="100" w:afterAutospacing="1"/>
        <w:ind w:left="567" w:right="616"/>
        <w:jc w:val="both"/>
        <w:rPr>
          <w:rFonts w:ascii="Arial" w:eastAsia="Times New Roman" w:hAnsi="Arial" w:cs="Arial"/>
          <w:i/>
          <w:iCs/>
          <w:sz w:val="24"/>
          <w:szCs w:val="24"/>
          <w:lang w:val="es-MX" w:eastAsia="es-MX"/>
        </w:rPr>
      </w:pPr>
      <w:r w:rsidRPr="0021055C">
        <w:rPr>
          <w:rFonts w:ascii="Arial" w:eastAsia="Times New Roman" w:hAnsi="Arial" w:cs="Arial"/>
          <w:b/>
          <w:bCs/>
          <w:i/>
          <w:iCs/>
          <w:sz w:val="24"/>
          <w:szCs w:val="24"/>
          <w:lang w:val="es-MX" w:eastAsia="es-MX"/>
        </w:rPr>
        <w:t xml:space="preserve">“CARTA INVITACIÓN. NO CONSTITUYE UNA RESOLUCIÓN DEFINITIVA IMPUGNABLE MEDIANTE EL JUICIO DE NULIDAD ANTE EL TRIBUNAL FEDERAL DE JUSTICIA FISCAL Y ADMINISTRATIVA. </w:t>
      </w:r>
      <w:r w:rsidRPr="0021055C">
        <w:rPr>
          <w:rFonts w:ascii="Arial" w:eastAsia="Times New Roman" w:hAnsi="Arial" w:cs="Arial"/>
          <w:i/>
          <w:iCs/>
          <w:sz w:val="24"/>
          <w:szCs w:val="24"/>
          <w:lang w:val="es-MX" w:eastAsia="es-MX"/>
        </w:rPr>
        <w:t>La carta invitación al contribuyente para que acuda a las oficinas de la autoridad a regularizar su situación fiscal, no constituye una resolución definitiva impugnable mediante el juicio de nulidad ante el Tribunal Federal de Justicia Fiscal y Administrativa, pues a través de ella la autoridad exactora únicamente se limita a sugerirle al gobernado la corrección de su situación en su calidad de contribuyente, con la finalidad de evitar una resolución determinante de crédito con base en las irregularidades detectadas; luego, si en el documento impugnado no se determina un crédito fiscal ni se aplica sanción alguna, es inconcuso que no trasciende a la esfera jurídica del demandante ni le causa perjuicios para efectos de la procedencia del juicio de nulidad.”</w:t>
      </w:r>
    </w:p>
    <w:p w14:paraId="45182F8D" w14:textId="7AFDDA9B" w:rsidR="00F83DF8" w:rsidRPr="000A4651" w:rsidRDefault="00F83DF8" w:rsidP="00F83DF8">
      <w:pPr>
        <w:shd w:val="clear" w:color="auto" w:fill="FFFFFF"/>
        <w:spacing w:after="0" w:line="360" w:lineRule="auto"/>
        <w:ind w:firstLine="567"/>
        <w:jc w:val="both"/>
        <w:rPr>
          <w:rFonts w:ascii="Arial" w:eastAsia="Times New Roman" w:hAnsi="Arial" w:cs="Arial"/>
          <w:sz w:val="26"/>
          <w:szCs w:val="26"/>
          <w:lang w:val="es-MX" w:eastAsia="es-MX"/>
        </w:rPr>
      </w:pPr>
      <w:r w:rsidRPr="00303096">
        <w:rPr>
          <w:rFonts w:ascii="Arial" w:eastAsia="Times New Roman" w:hAnsi="Arial" w:cs="Arial"/>
          <w:sz w:val="26"/>
          <w:szCs w:val="26"/>
          <w:lang w:val="es-MX" w:eastAsia="es-MX"/>
        </w:rPr>
        <w:t xml:space="preserve">Así como </w:t>
      </w:r>
      <w:r w:rsidRPr="00303096">
        <w:rPr>
          <w:rFonts w:ascii="Arial" w:hAnsi="Arial" w:cs="Arial"/>
          <w:bCs/>
          <w:sz w:val="26"/>
          <w:szCs w:val="26"/>
        </w:rPr>
        <w:t>la</w:t>
      </w:r>
      <w:r>
        <w:rPr>
          <w:rFonts w:ascii="Arial" w:hAnsi="Arial" w:cs="Arial"/>
          <w:bCs/>
          <w:sz w:val="26"/>
          <w:szCs w:val="26"/>
        </w:rPr>
        <w:t xml:space="preserve"> </w:t>
      </w:r>
      <w:r w:rsidRPr="00303096">
        <w:rPr>
          <w:rFonts w:ascii="Arial" w:hAnsi="Arial" w:cs="Arial"/>
          <w:bCs/>
          <w:sz w:val="26"/>
          <w:szCs w:val="26"/>
        </w:rPr>
        <w:t>jurisprudencia</w:t>
      </w:r>
      <w:r>
        <w:rPr>
          <w:rFonts w:ascii="Arial" w:hAnsi="Arial" w:cs="Arial"/>
          <w:bCs/>
          <w:sz w:val="26"/>
          <w:szCs w:val="26"/>
        </w:rPr>
        <w:t xml:space="preserve"> de la décima época, </w:t>
      </w:r>
      <w:r w:rsidRPr="00303096">
        <w:rPr>
          <w:rFonts w:ascii="Arial" w:hAnsi="Arial" w:cs="Arial"/>
          <w:bCs/>
          <w:sz w:val="26"/>
          <w:szCs w:val="26"/>
        </w:rPr>
        <w:t xml:space="preserve">número </w:t>
      </w:r>
      <w:r w:rsidRPr="00277AF2">
        <w:rPr>
          <w:rFonts w:ascii="Arial" w:eastAsia="Times New Roman" w:hAnsi="Arial" w:cs="Arial"/>
          <w:sz w:val="26"/>
          <w:szCs w:val="26"/>
          <w:lang w:val="es-MX" w:eastAsia="es-MX"/>
        </w:rPr>
        <w:t>2a./J. 62/2013 (10a.)</w:t>
      </w:r>
      <w:r w:rsidRPr="00303096">
        <w:rPr>
          <w:rFonts w:ascii="Arial" w:eastAsia="Times New Roman" w:hAnsi="Arial" w:cs="Arial"/>
          <w:sz w:val="26"/>
          <w:szCs w:val="26"/>
          <w:lang w:val="es-MX" w:eastAsia="es-MX"/>
        </w:rPr>
        <w:t xml:space="preserve">, con número de registro digital </w:t>
      </w:r>
      <w:r w:rsidRPr="00277AF2">
        <w:rPr>
          <w:rFonts w:ascii="Arial" w:eastAsia="Times New Roman" w:hAnsi="Arial" w:cs="Arial"/>
          <w:sz w:val="26"/>
          <w:szCs w:val="26"/>
          <w:lang w:val="es-MX" w:eastAsia="es-MX"/>
        </w:rPr>
        <w:t>2003822</w:t>
      </w:r>
      <w:r w:rsidRPr="00303096">
        <w:rPr>
          <w:rFonts w:ascii="Arial" w:eastAsia="Times New Roman" w:hAnsi="Arial" w:cs="Arial"/>
          <w:sz w:val="26"/>
          <w:szCs w:val="26"/>
          <w:lang w:val="es-MX" w:eastAsia="es-MX"/>
        </w:rPr>
        <w:t xml:space="preserve">, </w:t>
      </w:r>
      <w:r w:rsidRPr="00303096">
        <w:rPr>
          <w:rFonts w:ascii="Arial" w:hAnsi="Arial" w:cs="Arial"/>
          <w:bCs/>
          <w:sz w:val="26"/>
          <w:szCs w:val="26"/>
        </w:rPr>
        <w:t>en materia administrativa, de la Segunda Sala de la Suprema Corte de Justicia de la Nación,</w:t>
      </w:r>
      <w:r w:rsidRPr="00303096">
        <w:rPr>
          <w:rFonts w:ascii="Arial" w:eastAsia="Times New Roman" w:hAnsi="Arial" w:cs="Arial"/>
          <w:sz w:val="26"/>
          <w:szCs w:val="26"/>
          <w:lang w:val="es-MX" w:eastAsia="es-MX"/>
        </w:rPr>
        <w:t xml:space="preserve"> publicada en el </w:t>
      </w:r>
      <w:r w:rsidRPr="000A4651">
        <w:rPr>
          <w:rFonts w:ascii="Arial" w:eastAsia="Times New Roman" w:hAnsi="Arial" w:cs="Arial"/>
          <w:sz w:val="26"/>
          <w:szCs w:val="26"/>
          <w:lang w:val="es-MX" w:eastAsia="es-MX"/>
        </w:rPr>
        <w:t xml:space="preserve">Semanario Judicial de la Federación y su </w:t>
      </w:r>
      <w:r w:rsidRPr="000A4651">
        <w:rPr>
          <w:rFonts w:ascii="Arial" w:eastAsia="Times New Roman" w:hAnsi="Arial" w:cs="Arial"/>
          <w:sz w:val="26"/>
          <w:szCs w:val="26"/>
          <w:lang w:val="es-MX" w:eastAsia="es-MX"/>
        </w:rPr>
        <w:lastRenderedPageBreak/>
        <w:t>Gaceta.</w:t>
      </w:r>
      <w:r w:rsidRPr="00303096">
        <w:rPr>
          <w:rFonts w:ascii="Arial" w:hAnsi="Arial" w:cs="Arial"/>
          <w:bCs/>
          <w:sz w:val="26"/>
          <w:szCs w:val="26"/>
        </w:rPr>
        <w:t xml:space="preserve"> En el </w:t>
      </w:r>
      <w:r w:rsidRPr="00277AF2">
        <w:rPr>
          <w:rFonts w:ascii="Arial" w:eastAsia="Times New Roman" w:hAnsi="Arial" w:cs="Arial"/>
          <w:sz w:val="26"/>
          <w:szCs w:val="26"/>
          <w:lang w:val="es-MX" w:eastAsia="es-MX"/>
        </w:rPr>
        <w:t xml:space="preserve">Libro XXI, </w:t>
      </w:r>
      <w:r w:rsidRPr="00303096">
        <w:rPr>
          <w:rFonts w:ascii="Arial" w:eastAsia="Times New Roman" w:hAnsi="Arial" w:cs="Arial"/>
          <w:sz w:val="26"/>
          <w:szCs w:val="26"/>
          <w:lang w:val="es-MX" w:eastAsia="es-MX"/>
        </w:rPr>
        <w:t>j</w:t>
      </w:r>
      <w:r w:rsidRPr="00277AF2">
        <w:rPr>
          <w:rFonts w:ascii="Arial" w:eastAsia="Times New Roman" w:hAnsi="Arial" w:cs="Arial"/>
          <w:sz w:val="26"/>
          <w:szCs w:val="26"/>
          <w:lang w:val="es-MX" w:eastAsia="es-MX"/>
        </w:rPr>
        <w:t>unio de 2013, Tomo 1, página 724</w:t>
      </w:r>
      <w:r w:rsidRPr="00303096">
        <w:rPr>
          <w:rFonts w:ascii="Arial" w:hAnsi="Arial" w:cs="Arial"/>
          <w:bCs/>
          <w:sz w:val="26"/>
          <w:szCs w:val="26"/>
        </w:rPr>
        <w:t xml:space="preserve">; </w:t>
      </w:r>
      <w:r w:rsidRPr="00303096">
        <w:rPr>
          <w:rFonts w:ascii="Arial" w:eastAsia="Times New Roman" w:hAnsi="Arial" w:cs="Arial"/>
          <w:sz w:val="26"/>
          <w:szCs w:val="26"/>
          <w:lang w:val="es-MX" w:eastAsia="es-MX"/>
        </w:rPr>
        <w:t xml:space="preserve">de rubro y texto siguientes: </w:t>
      </w:r>
      <w:r w:rsidR="000C335B">
        <w:rPr>
          <w:rFonts w:ascii="Arial" w:eastAsia="Times New Roman" w:hAnsi="Arial" w:cs="Arial"/>
          <w:sz w:val="26"/>
          <w:szCs w:val="26"/>
          <w:lang w:val="es-MX" w:eastAsia="es-MX"/>
        </w:rPr>
        <w:t xml:space="preserve">- - - - - - - - - - - - - - - - - - - - - - - - - - - - - - - - - - - - - - - - </w:t>
      </w:r>
    </w:p>
    <w:p w14:paraId="4BE51B53" w14:textId="77777777" w:rsidR="00F83DF8" w:rsidRPr="000C335B" w:rsidRDefault="00F83DF8" w:rsidP="000C335B">
      <w:pPr>
        <w:shd w:val="clear" w:color="auto" w:fill="FFFFFF"/>
        <w:spacing w:before="100" w:beforeAutospacing="1" w:after="100" w:afterAutospacing="1"/>
        <w:ind w:left="567" w:right="616"/>
        <w:jc w:val="both"/>
        <w:rPr>
          <w:rFonts w:ascii="Arial" w:eastAsia="Times New Roman" w:hAnsi="Arial" w:cs="Arial"/>
          <w:i/>
          <w:iCs/>
          <w:sz w:val="24"/>
          <w:szCs w:val="24"/>
          <w:lang w:val="es-MX" w:eastAsia="es-MX"/>
        </w:rPr>
      </w:pPr>
      <w:r w:rsidRPr="000C335B">
        <w:rPr>
          <w:rFonts w:ascii="Arial" w:eastAsia="Times New Roman" w:hAnsi="Arial" w:cs="Arial"/>
          <w:b/>
          <w:bCs/>
          <w:i/>
          <w:iCs/>
          <w:color w:val="212529"/>
          <w:sz w:val="24"/>
          <w:szCs w:val="24"/>
          <w:lang w:val="es-MX" w:eastAsia="es-MX"/>
        </w:rPr>
        <w:t xml:space="preserve">“CARTA INVITACIÓN AL CONTRIBUYENTE PARA QUE REGULARICE EL PAGO DEL IMPUESTO SOBRE LA RENTA DERIVADO DE SUS INGRESOS POR DEPÓSITOS EN EFECTIVO. NO ES IMPUGNABLE EN SEDE CONTENCIOSA ADMINISTRATIVA. </w:t>
      </w:r>
      <w:r w:rsidRPr="000C335B">
        <w:rPr>
          <w:rFonts w:ascii="Arial" w:eastAsia="Times New Roman" w:hAnsi="Arial" w:cs="Arial"/>
          <w:i/>
          <w:iCs/>
          <w:sz w:val="24"/>
          <w:szCs w:val="24"/>
          <w:lang w:val="es-MX" w:eastAsia="es-MX"/>
        </w:rPr>
        <w:t>La carta invitación del Servicio de Administración Tributaria dirigida al contribuyente para regularizar su situación fiscal con relación al pago del impuesto sobre la renta, derivado de los ingresos ciertos y determinados originados por depósitos en efectivo a su favor, efectuados durante un ejercicio fiscal específico, no constituye una resolución definitiva impugnable en el juicio contencioso administrativo, conforme al artículo </w:t>
      </w:r>
      <w:hyperlink r:id="rId8" w:history="1">
        <w:r w:rsidRPr="000C335B">
          <w:rPr>
            <w:rFonts w:ascii="Arial" w:eastAsia="Times New Roman" w:hAnsi="Arial" w:cs="Arial"/>
            <w:i/>
            <w:iCs/>
            <w:sz w:val="24"/>
            <w:szCs w:val="24"/>
            <w:lang w:val="es-MX" w:eastAsia="es-MX"/>
          </w:rPr>
          <w:t>14, fracción I, de la Ley Orgánica del Tribunal Federal de Justicia Fiscal y Administrativa</w:t>
        </w:r>
      </w:hyperlink>
      <w:r w:rsidRPr="000C335B">
        <w:rPr>
          <w:rFonts w:ascii="Arial" w:eastAsia="Times New Roman" w:hAnsi="Arial" w:cs="Arial"/>
          <w:i/>
          <w:iCs/>
          <w:sz w:val="24"/>
          <w:szCs w:val="24"/>
          <w:lang w:val="es-MX" w:eastAsia="es-MX"/>
        </w:rPr>
        <w:t>, pues se trata únicamente de un acto declarativo a través del cual la autoridad exhorta al contribuyente a corregir su situación fiscal respecto de las omisiones detectadas, acogiéndose a los beneficios establecidos por la regla de la Resolución Miscelánea Fiscal correspondiente, y presentándole una propuesta de pago que no le ocasiona un perjuicio real en su esfera jurídica, en la medida en que a través de este acto la autoridad exclusivamente señala una cantidad que obra en sus registros y que sólo tendrá en cuenta cuando ejerza sus facultades de comprobación y, en consecuencia, emita una resolución que establezca obligaciones para el contribuyente fiscalizado, la que sí será definitiva para efectos de la procedencia de la vía contenciosa administrativa, por incidir en su esfera jurídica al fijarle un crédito a su cargo. A lo anterior se suma que en el texto de la propia carta se informe expresamente que esa invitación no determina cantidad alguna a pagar, ni crea derechos, lo cual significa que su inobservancia tampoco provoca la pérdida de los beneficios concedidos por la mencionada regla, pues para que así sea debe contener, además del apercibimiento en tal sentido, la correspondiente declaración de incumplimiento que lo haga efectivo y, en el caso, la autoridad sólo se limita a dar noticia de la existencia de un presunto adeudo, sin establecer consecuencias jurídicas para el interesado.”</w:t>
      </w:r>
    </w:p>
    <w:p w14:paraId="494E24DD" w14:textId="0F8F2203" w:rsidR="00AD323E" w:rsidRDefault="00371086" w:rsidP="00AD323E">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Ante lo INFUNDADO de los agravios analizados</w:t>
      </w:r>
      <w:r w:rsidR="00AD323E">
        <w:rPr>
          <w:rFonts w:ascii="Arial" w:eastAsia="Calibri" w:hAnsi="Arial" w:cs="Arial"/>
          <w:bCs/>
          <w:sz w:val="26"/>
          <w:szCs w:val="26"/>
        </w:rPr>
        <w:t xml:space="preserve">, lo procedente es </w:t>
      </w:r>
      <w:r w:rsidR="00AD323E">
        <w:rPr>
          <w:rFonts w:ascii="Arial" w:eastAsia="Calibri" w:hAnsi="Arial" w:cs="Arial"/>
          <w:b/>
          <w:bCs/>
          <w:sz w:val="26"/>
          <w:szCs w:val="26"/>
        </w:rPr>
        <w:t xml:space="preserve">CONFIRMAR </w:t>
      </w:r>
      <w:r w:rsidR="00040293">
        <w:rPr>
          <w:rFonts w:ascii="Arial" w:eastAsia="Calibri" w:hAnsi="Arial" w:cs="Arial"/>
          <w:bCs/>
          <w:sz w:val="26"/>
          <w:szCs w:val="26"/>
        </w:rPr>
        <w:t>el acuerdo</w:t>
      </w:r>
      <w:r w:rsidR="00AD323E">
        <w:rPr>
          <w:rFonts w:ascii="Arial" w:eastAsia="Calibri" w:hAnsi="Arial" w:cs="Arial"/>
          <w:bCs/>
          <w:sz w:val="26"/>
          <w:szCs w:val="26"/>
        </w:rPr>
        <w:t xml:space="preserve"> alzad</w:t>
      </w:r>
      <w:r w:rsidR="00040293">
        <w:rPr>
          <w:rFonts w:ascii="Arial" w:eastAsia="Calibri" w:hAnsi="Arial" w:cs="Arial"/>
          <w:bCs/>
          <w:sz w:val="26"/>
          <w:szCs w:val="26"/>
        </w:rPr>
        <w:t>o</w:t>
      </w:r>
      <w:r w:rsidR="00AD323E">
        <w:rPr>
          <w:rFonts w:ascii="Arial" w:eastAsia="Calibri" w:hAnsi="Arial" w:cs="Arial"/>
          <w:bCs/>
          <w:sz w:val="26"/>
          <w:szCs w:val="26"/>
        </w:rPr>
        <w:t>, en</w:t>
      </w:r>
      <w:r w:rsidR="00AD323E">
        <w:rPr>
          <w:rFonts w:ascii="Arial" w:hAnsi="Arial" w:cs="Arial"/>
          <w:sz w:val="26"/>
          <w:szCs w:val="26"/>
        </w:rPr>
        <w:t xml:space="preserve"> mérito de lo anterior, con fundamento en los artículos 237 y 238 de la Ley de Procedimiento y Justicia Administrativa para el Estado, </w:t>
      </w:r>
      <w:r w:rsidR="00D52C68">
        <w:rPr>
          <w:rFonts w:ascii="Arial" w:hAnsi="Arial" w:cs="Arial"/>
          <w:sz w:val="26"/>
          <w:szCs w:val="26"/>
        </w:rPr>
        <w:t>se: -</w:t>
      </w:r>
      <w:r w:rsidR="00A0016A">
        <w:rPr>
          <w:rFonts w:ascii="Arial" w:hAnsi="Arial" w:cs="Arial"/>
          <w:sz w:val="26"/>
          <w:szCs w:val="26"/>
        </w:rPr>
        <w:t xml:space="preserve"> - - - - - - - - - - - - - - - - - - - - -</w:t>
      </w:r>
    </w:p>
    <w:p w14:paraId="55E91617" w14:textId="77777777" w:rsidR="00AD323E" w:rsidRPr="00A0016A" w:rsidRDefault="00AD323E" w:rsidP="00A0016A">
      <w:pPr>
        <w:pStyle w:val="Sinespaciado"/>
        <w:tabs>
          <w:tab w:val="left" w:pos="1134"/>
        </w:tabs>
        <w:spacing w:before="240" w:line="360" w:lineRule="auto"/>
        <w:jc w:val="center"/>
        <w:rPr>
          <w:rFonts w:ascii="Arial" w:hAnsi="Arial" w:cs="Arial"/>
          <w:b/>
          <w:sz w:val="26"/>
          <w:szCs w:val="26"/>
        </w:rPr>
      </w:pPr>
      <w:r w:rsidRPr="00A0016A">
        <w:rPr>
          <w:rFonts w:ascii="Arial" w:hAnsi="Arial" w:cs="Arial"/>
          <w:b/>
          <w:sz w:val="26"/>
          <w:szCs w:val="26"/>
        </w:rPr>
        <w:t>R E S U E L V E</w:t>
      </w:r>
    </w:p>
    <w:p w14:paraId="6A014818" w14:textId="2C567621" w:rsidR="00AD323E" w:rsidRDefault="00AD323E" w:rsidP="00AD323E">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040293">
        <w:rPr>
          <w:rFonts w:ascii="Arial" w:hAnsi="Arial" w:cs="Arial"/>
          <w:color w:val="000000"/>
          <w:sz w:val="26"/>
          <w:szCs w:val="26"/>
          <w:lang w:val="es-MX"/>
        </w:rPr>
        <w:t>el acuerdo</w:t>
      </w:r>
      <w:r>
        <w:rPr>
          <w:rFonts w:ascii="Arial" w:hAnsi="Arial" w:cs="Arial"/>
          <w:sz w:val="26"/>
          <w:szCs w:val="26"/>
          <w:lang w:val="es-MX"/>
        </w:rPr>
        <w:t xml:space="preserve"> </w:t>
      </w:r>
      <w:r>
        <w:rPr>
          <w:rFonts w:ascii="Arial" w:hAnsi="Arial" w:cs="Arial"/>
          <w:color w:val="000000"/>
          <w:sz w:val="26"/>
          <w:szCs w:val="26"/>
          <w:lang w:val="es-MX"/>
        </w:rPr>
        <w:t>recurrid</w:t>
      </w:r>
      <w:r w:rsidR="00040293">
        <w:rPr>
          <w:rFonts w:ascii="Arial" w:hAnsi="Arial" w:cs="Arial"/>
          <w:color w:val="000000"/>
          <w:sz w:val="26"/>
          <w:szCs w:val="26"/>
          <w:lang w:val="es-MX"/>
        </w:rPr>
        <w:t>o</w:t>
      </w:r>
      <w:r>
        <w:rPr>
          <w:rFonts w:ascii="Arial" w:hAnsi="Arial" w:cs="Arial"/>
          <w:color w:val="000000"/>
          <w:sz w:val="26"/>
          <w:szCs w:val="26"/>
          <w:lang w:val="es-MX"/>
        </w:rPr>
        <w:t xml:space="preserve"> de fecha </w:t>
      </w:r>
      <w:r w:rsidR="00AA00EE">
        <w:rPr>
          <w:rFonts w:ascii="Arial" w:hAnsi="Arial" w:cs="Arial"/>
          <w:color w:val="000000"/>
          <w:sz w:val="26"/>
          <w:szCs w:val="26"/>
          <w:lang w:val="es-MX"/>
        </w:rPr>
        <w:t>once de agosto de dos mil veinte</w:t>
      </w:r>
      <w:r>
        <w:rPr>
          <w:rFonts w:ascii="Arial" w:hAnsi="Arial" w:cs="Arial"/>
          <w:color w:val="000000"/>
          <w:sz w:val="26"/>
          <w:szCs w:val="26"/>
          <w:lang w:val="es-MX"/>
        </w:rPr>
        <w:t>, por las razones expuestas en el considerando que antecede. - - - - - - - - - - - - - - - - - - -</w:t>
      </w:r>
      <w:r w:rsidR="00AA00EE">
        <w:rPr>
          <w:rFonts w:ascii="Arial" w:hAnsi="Arial" w:cs="Arial"/>
          <w:color w:val="000000"/>
          <w:sz w:val="26"/>
          <w:szCs w:val="26"/>
          <w:lang w:val="es-MX"/>
        </w:rPr>
        <w:t xml:space="preserve"> - - - - - - - - - - </w:t>
      </w:r>
      <w:r w:rsidR="0099700F">
        <w:rPr>
          <w:rFonts w:ascii="Arial" w:hAnsi="Arial" w:cs="Arial"/>
          <w:color w:val="000000"/>
          <w:sz w:val="26"/>
          <w:szCs w:val="26"/>
          <w:lang w:val="es-MX"/>
        </w:rPr>
        <w:t>- - - - - - - - - - - - -</w:t>
      </w:r>
    </w:p>
    <w:p w14:paraId="4E37B575" w14:textId="301B0300" w:rsidR="00AD323E" w:rsidRDefault="00AD323E" w:rsidP="00AD323E">
      <w:pPr>
        <w:pStyle w:val="Sinespaciado"/>
        <w:spacing w:before="240" w:line="360" w:lineRule="auto"/>
        <w:ind w:firstLine="708"/>
        <w:jc w:val="both"/>
        <w:rPr>
          <w:rFonts w:ascii="Arial" w:hAnsi="Arial" w:cs="Arial"/>
          <w:sz w:val="26"/>
          <w:szCs w:val="26"/>
        </w:rPr>
      </w:pPr>
      <w:r>
        <w:rPr>
          <w:rFonts w:ascii="Arial" w:hAnsi="Arial" w:cs="Arial"/>
          <w:b/>
          <w:sz w:val="26"/>
          <w:szCs w:val="26"/>
        </w:rPr>
        <w:lastRenderedPageBreak/>
        <w:t>SEGUNDO. NOTIFÍQUESE Y CÚMPLASE,</w:t>
      </w:r>
      <w:r>
        <w:rPr>
          <w:rFonts w:ascii="Arial" w:hAnsi="Arial" w:cs="Arial"/>
          <w:sz w:val="26"/>
          <w:szCs w:val="26"/>
        </w:rPr>
        <w:t xml:space="preserve"> remítase copia certificada de la presente resolución a la </w:t>
      </w:r>
      <w:r w:rsidR="00AA00EE">
        <w:rPr>
          <w:rFonts w:ascii="Arial" w:hAnsi="Arial" w:cs="Arial"/>
          <w:sz w:val="26"/>
          <w:szCs w:val="26"/>
        </w:rPr>
        <w:t xml:space="preserve">Quinta </w:t>
      </w:r>
      <w:r>
        <w:rPr>
          <w:rFonts w:ascii="Arial" w:hAnsi="Arial" w:cs="Arial"/>
          <w:sz w:val="26"/>
          <w:szCs w:val="26"/>
        </w:rPr>
        <w:t>Sala Unitaria de Primera Instancia de este Tribunal y en su oportunidad archívese el presente cuaderno de revisión como asunto concluido.</w:t>
      </w:r>
      <w:r w:rsidR="000D059F">
        <w:rPr>
          <w:rFonts w:ascii="Arial" w:hAnsi="Arial" w:cs="Arial"/>
          <w:sz w:val="26"/>
          <w:szCs w:val="26"/>
        </w:rPr>
        <w:t xml:space="preserve"> </w:t>
      </w:r>
      <w:r>
        <w:rPr>
          <w:rFonts w:ascii="Arial" w:hAnsi="Arial" w:cs="Arial"/>
          <w:sz w:val="26"/>
          <w:szCs w:val="26"/>
        </w:rPr>
        <w:t xml:space="preserve">- - - - - - - - - - </w:t>
      </w:r>
      <w:r w:rsidR="0099700F">
        <w:rPr>
          <w:rFonts w:ascii="Arial" w:hAnsi="Arial" w:cs="Arial"/>
          <w:sz w:val="26"/>
          <w:szCs w:val="26"/>
        </w:rPr>
        <w:t xml:space="preserve">- - - - - - - - - </w:t>
      </w:r>
    </w:p>
    <w:p w14:paraId="174EE83A" w14:textId="77777777" w:rsidR="0099700F" w:rsidRPr="0099700F" w:rsidRDefault="0099700F" w:rsidP="0099700F">
      <w:pPr>
        <w:pStyle w:val="Sinespaciado"/>
      </w:pPr>
    </w:p>
    <w:p w14:paraId="125EB8DE" w14:textId="68FFA761" w:rsidR="00FE3857" w:rsidRDefault="00FE3857" w:rsidP="00FE3857">
      <w:pPr>
        <w:spacing w:line="360" w:lineRule="auto"/>
        <w:ind w:firstLine="708"/>
        <w:jc w:val="both"/>
        <w:rPr>
          <w:rFonts w:ascii="Arial" w:hAnsi="Arial" w:cs="Arial"/>
          <w:sz w:val="26"/>
          <w:szCs w:val="26"/>
          <w:lang w:val="es-MX"/>
        </w:rPr>
      </w:pPr>
      <w:r>
        <w:rPr>
          <w:rFonts w:ascii="Arial" w:hAnsi="Arial" w:cs="Arial"/>
          <w:sz w:val="26"/>
          <w:szCs w:val="26"/>
        </w:rPr>
        <w:t>Por unanimidad de votos, lo resolvieron y firmaron los Magistrados Manuel Velasco Alcántara (</w:t>
      </w:r>
      <w:r>
        <w:rPr>
          <w:rFonts w:ascii="Arial" w:hAnsi="Arial" w:cs="Arial"/>
          <w:b/>
          <w:sz w:val="26"/>
          <w:szCs w:val="26"/>
        </w:rPr>
        <w:t>ponente</w:t>
      </w:r>
      <w:r>
        <w:rPr>
          <w:rFonts w:ascii="Arial" w:hAnsi="Arial" w:cs="Arial"/>
          <w:sz w:val="26"/>
          <w:szCs w:val="26"/>
        </w:rPr>
        <w:t xml:space="preserve">), Abraham Santiago Soriano, </w:t>
      </w:r>
      <w:r w:rsidR="00A96C75">
        <w:rPr>
          <w:rFonts w:ascii="Arial" w:hAnsi="Arial" w:cs="Arial"/>
          <w:sz w:val="26"/>
          <w:szCs w:val="26"/>
        </w:rPr>
        <w:t xml:space="preserve">Raúl Palomares Palomino, </w:t>
      </w:r>
      <w:r>
        <w:rPr>
          <w:rFonts w:ascii="Arial" w:hAnsi="Arial" w:cs="Arial"/>
          <w:sz w:val="26"/>
          <w:szCs w:val="26"/>
        </w:rPr>
        <w:t>Gloria del Carmen Camacho Meza, y Paulo José Luis Tapia Palacios; quienes actúan con el Licenciado Juan Edy García Coronado, Secretario General de Acuerdos de este Tribunal, que autoriza y da fe.</w:t>
      </w:r>
      <w:r w:rsidR="00FB60D4">
        <w:rPr>
          <w:rFonts w:ascii="Arial" w:hAnsi="Arial" w:cs="Arial"/>
          <w:sz w:val="26"/>
          <w:szCs w:val="26"/>
        </w:rPr>
        <w:t xml:space="preserve"> - - - - - - - - - - - - - - - - - - - - - - - - - - - - - - - - - - - - - - - - </w:t>
      </w:r>
    </w:p>
    <w:p w14:paraId="56E6CB41" w14:textId="6A7A9C47" w:rsidR="00FE3857" w:rsidRDefault="00FE3857" w:rsidP="00FE3857">
      <w:pPr>
        <w:tabs>
          <w:tab w:val="center" w:pos="4135"/>
          <w:tab w:val="left" w:pos="7515"/>
        </w:tabs>
        <w:spacing w:line="360" w:lineRule="auto"/>
        <w:rPr>
          <w:rFonts w:ascii="Arial" w:hAnsi="Arial" w:cs="Arial"/>
          <w:b/>
          <w:bCs/>
          <w:sz w:val="16"/>
          <w:szCs w:val="16"/>
        </w:rPr>
      </w:pPr>
    </w:p>
    <w:p w14:paraId="7CCA5191" w14:textId="77777777" w:rsidR="00B22883" w:rsidRDefault="00B22883" w:rsidP="00FE3857">
      <w:pPr>
        <w:tabs>
          <w:tab w:val="center" w:pos="4135"/>
          <w:tab w:val="left" w:pos="7515"/>
        </w:tabs>
        <w:spacing w:line="360" w:lineRule="auto"/>
        <w:rPr>
          <w:rFonts w:ascii="Arial" w:hAnsi="Arial" w:cs="Arial"/>
          <w:b/>
          <w:bCs/>
          <w:sz w:val="16"/>
          <w:szCs w:val="16"/>
        </w:rPr>
      </w:pPr>
    </w:p>
    <w:p w14:paraId="6F1055B3" w14:textId="77777777" w:rsidR="00FE3857" w:rsidRDefault="00FE3857" w:rsidP="00FE3857">
      <w:pPr>
        <w:tabs>
          <w:tab w:val="center" w:pos="4135"/>
          <w:tab w:val="left" w:pos="7515"/>
        </w:tabs>
        <w:spacing w:line="360" w:lineRule="auto"/>
        <w:rPr>
          <w:rFonts w:ascii="Arial" w:hAnsi="Arial" w:cs="Arial"/>
          <w:b/>
          <w:bCs/>
          <w:sz w:val="16"/>
          <w:szCs w:val="16"/>
        </w:rPr>
      </w:pPr>
    </w:p>
    <w:p w14:paraId="60B4B31B" w14:textId="77777777" w:rsidR="00FE3857" w:rsidRDefault="00FE3857" w:rsidP="00FE3857">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0F47EF0C" w14:textId="77777777" w:rsidR="00FE3857" w:rsidRDefault="00FE3857" w:rsidP="00FE3857">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05AB25B7" w14:textId="3E25F2E1" w:rsidR="00FE3857" w:rsidRDefault="00FE3857" w:rsidP="00FE3857">
      <w:pPr>
        <w:tabs>
          <w:tab w:val="center" w:pos="4135"/>
          <w:tab w:val="left" w:pos="7515"/>
        </w:tabs>
        <w:spacing w:line="360" w:lineRule="auto"/>
        <w:rPr>
          <w:rFonts w:ascii="Arial" w:hAnsi="Arial" w:cs="Arial"/>
          <w:sz w:val="26"/>
          <w:szCs w:val="26"/>
        </w:rPr>
      </w:pPr>
    </w:p>
    <w:p w14:paraId="50E385B1" w14:textId="77777777" w:rsidR="003661AF" w:rsidRDefault="003661AF" w:rsidP="00FE3857">
      <w:pPr>
        <w:tabs>
          <w:tab w:val="center" w:pos="4135"/>
          <w:tab w:val="left" w:pos="7515"/>
        </w:tabs>
        <w:spacing w:line="360" w:lineRule="auto"/>
        <w:rPr>
          <w:rFonts w:ascii="Arial" w:hAnsi="Arial" w:cs="Arial"/>
          <w:sz w:val="26"/>
          <w:szCs w:val="26"/>
        </w:rPr>
      </w:pPr>
    </w:p>
    <w:p w14:paraId="11D29156" w14:textId="77777777" w:rsidR="00FE3857" w:rsidRDefault="00FE3857" w:rsidP="00FE3857">
      <w:pPr>
        <w:tabs>
          <w:tab w:val="center" w:pos="4135"/>
          <w:tab w:val="left" w:pos="7515"/>
        </w:tabs>
        <w:spacing w:line="360" w:lineRule="auto"/>
        <w:rPr>
          <w:rFonts w:ascii="Arial" w:hAnsi="Arial" w:cs="Arial"/>
          <w:sz w:val="26"/>
          <w:szCs w:val="26"/>
        </w:rPr>
      </w:pPr>
    </w:p>
    <w:p w14:paraId="561E3807" w14:textId="2560373B" w:rsidR="00FE3857" w:rsidRDefault="00FE3857" w:rsidP="00FE3857">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w:t>
      </w:r>
      <w:r w:rsidR="00AD0D8E">
        <w:rPr>
          <w:rFonts w:ascii="Arial" w:hAnsi="Arial" w:cs="Arial"/>
          <w:sz w:val="26"/>
          <w:szCs w:val="26"/>
        </w:rPr>
        <w:t xml:space="preserve">ABRAHAM SANTIAGO SORIANO </w:t>
      </w:r>
    </w:p>
    <w:p w14:paraId="60584FB0" w14:textId="77777777" w:rsidR="00FE3857" w:rsidRDefault="00FE3857" w:rsidP="00FE3857">
      <w:pPr>
        <w:tabs>
          <w:tab w:val="center" w:pos="4135"/>
          <w:tab w:val="left" w:pos="7515"/>
        </w:tabs>
        <w:spacing w:line="360" w:lineRule="auto"/>
        <w:jc w:val="center"/>
        <w:rPr>
          <w:rFonts w:ascii="Arial" w:hAnsi="Arial" w:cs="Arial"/>
          <w:sz w:val="26"/>
          <w:szCs w:val="26"/>
        </w:rPr>
      </w:pPr>
    </w:p>
    <w:p w14:paraId="36F60966" w14:textId="77777777" w:rsidR="00FE3857" w:rsidRDefault="00FE3857" w:rsidP="00FE3857">
      <w:pPr>
        <w:tabs>
          <w:tab w:val="center" w:pos="4135"/>
          <w:tab w:val="left" w:pos="7515"/>
        </w:tabs>
        <w:spacing w:line="360" w:lineRule="auto"/>
        <w:rPr>
          <w:rFonts w:ascii="Arial" w:hAnsi="Arial" w:cs="Arial"/>
          <w:sz w:val="26"/>
          <w:szCs w:val="26"/>
        </w:rPr>
      </w:pPr>
    </w:p>
    <w:p w14:paraId="17D36E91" w14:textId="77777777" w:rsidR="00FE3857" w:rsidRDefault="00FE3857" w:rsidP="00FE3857">
      <w:pPr>
        <w:tabs>
          <w:tab w:val="center" w:pos="4135"/>
          <w:tab w:val="left" w:pos="7515"/>
        </w:tabs>
        <w:spacing w:line="360" w:lineRule="auto"/>
        <w:rPr>
          <w:rFonts w:ascii="Arial" w:hAnsi="Arial" w:cs="Arial"/>
          <w:sz w:val="26"/>
          <w:szCs w:val="26"/>
        </w:rPr>
      </w:pPr>
    </w:p>
    <w:p w14:paraId="2545625B" w14:textId="20AF4F1F" w:rsidR="00FE3857" w:rsidRDefault="00FE3857" w:rsidP="00FE3857">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w:t>
      </w:r>
      <w:r w:rsidR="00AD0D8E">
        <w:rPr>
          <w:rFonts w:ascii="Arial" w:hAnsi="Arial" w:cs="Arial"/>
          <w:sz w:val="26"/>
          <w:szCs w:val="26"/>
        </w:rPr>
        <w:t xml:space="preserve">RAÚL PALOMARES PALOMINO </w:t>
      </w:r>
    </w:p>
    <w:p w14:paraId="71DB00F1" w14:textId="77777777" w:rsidR="00FE3857" w:rsidRDefault="00FE3857" w:rsidP="00FE3857">
      <w:pPr>
        <w:tabs>
          <w:tab w:val="center" w:pos="4135"/>
          <w:tab w:val="left" w:pos="7515"/>
        </w:tabs>
        <w:spacing w:line="360" w:lineRule="auto"/>
        <w:jc w:val="center"/>
        <w:rPr>
          <w:rFonts w:ascii="Arial" w:hAnsi="Arial" w:cs="Arial"/>
          <w:b/>
          <w:bCs/>
          <w:sz w:val="18"/>
          <w:szCs w:val="18"/>
        </w:rPr>
      </w:pPr>
    </w:p>
    <w:p w14:paraId="57C42392" w14:textId="78A81897" w:rsidR="00FE3857" w:rsidRDefault="00FE3857" w:rsidP="00FE3857">
      <w:pPr>
        <w:tabs>
          <w:tab w:val="left" w:pos="1925"/>
          <w:tab w:val="center" w:pos="4135"/>
        </w:tabs>
        <w:rPr>
          <w:rFonts w:ascii="Arial" w:hAnsi="Arial" w:cs="Arial"/>
          <w:sz w:val="26"/>
          <w:szCs w:val="26"/>
        </w:rPr>
      </w:pPr>
    </w:p>
    <w:p w14:paraId="63C44EDE" w14:textId="77777777" w:rsidR="00B22883" w:rsidRDefault="00B22883" w:rsidP="00FE3857">
      <w:pPr>
        <w:tabs>
          <w:tab w:val="left" w:pos="1925"/>
          <w:tab w:val="center" w:pos="4135"/>
        </w:tabs>
        <w:rPr>
          <w:rFonts w:ascii="Arial" w:hAnsi="Arial" w:cs="Arial"/>
          <w:sz w:val="26"/>
          <w:szCs w:val="26"/>
        </w:rPr>
      </w:pPr>
    </w:p>
    <w:p w14:paraId="1A9572A1" w14:textId="77777777" w:rsidR="00FE3857" w:rsidRDefault="00FE3857" w:rsidP="00FE3857">
      <w:pPr>
        <w:tabs>
          <w:tab w:val="left" w:pos="1925"/>
          <w:tab w:val="center" w:pos="4135"/>
        </w:tabs>
        <w:rPr>
          <w:rFonts w:ascii="Arial" w:hAnsi="Arial" w:cs="Arial"/>
          <w:sz w:val="26"/>
          <w:szCs w:val="26"/>
        </w:rPr>
      </w:pPr>
    </w:p>
    <w:p w14:paraId="725B551D" w14:textId="55B4D46B" w:rsidR="00FE3857" w:rsidRDefault="00FE3857" w:rsidP="00B22883">
      <w:pPr>
        <w:tabs>
          <w:tab w:val="left" w:pos="1925"/>
          <w:tab w:val="center" w:pos="4135"/>
        </w:tabs>
        <w:jc w:val="center"/>
        <w:rPr>
          <w:rFonts w:ascii="Arial" w:hAnsi="Arial" w:cs="Arial"/>
          <w:sz w:val="26"/>
          <w:szCs w:val="26"/>
        </w:rPr>
      </w:pPr>
      <w:r>
        <w:rPr>
          <w:rFonts w:ascii="Arial" w:hAnsi="Arial" w:cs="Arial"/>
          <w:sz w:val="26"/>
          <w:szCs w:val="26"/>
        </w:rPr>
        <w:t xml:space="preserve">MAGISTRADA GLORIA </w:t>
      </w:r>
      <w:r w:rsidR="00B22883">
        <w:rPr>
          <w:rFonts w:ascii="Arial" w:hAnsi="Arial" w:cs="Arial"/>
          <w:sz w:val="26"/>
          <w:szCs w:val="26"/>
        </w:rPr>
        <w:t>D</w:t>
      </w:r>
      <w:r>
        <w:rPr>
          <w:rFonts w:ascii="Arial" w:hAnsi="Arial" w:cs="Arial"/>
          <w:sz w:val="26"/>
          <w:szCs w:val="26"/>
        </w:rPr>
        <w:t>EL CARMEN CAMACHO MEZA</w:t>
      </w:r>
    </w:p>
    <w:p w14:paraId="37D46231" w14:textId="77777777" w:rsidR="00716516" w:rsidRDefault="00716516" w:rsidP="00B22883">
      <w:pPr>
        <w:tabs>
          <w:tab w:val="left" w:pos="1925"/>
          <w:tab w:val="center" w:pos="4135"/>
        </w:tabs>
        <w:jc w:val="center"/>
        <w:rPr>
          <w:rFonts w:ascii="Arial" w:hAnsi="Arial" w:cs="Arial"/>
          <w:b/>
          <w:bCs/>
          <w:sz w:val="18"/>
          <w:szCs w:val="18"/>
        </w:rPr>
      </w:pPr>
    </w:p>
    <w:p w14:paraId="31E1B87C" w14:textId="77777777" w:rsidR="00716516" w:rsidRDefault="00716516" w:rsidP="00B22883">
      <w:pPr>
        <w:tabs>
          <w:tab w:val="left" w:pos="1925"/>
          <w:tab w:val="center" w:pos="4135"/>
        </w:tabs>
        <w:jc w:val="center"/>
        <w:rPr>
          <w:rFonts w:ascii="Arial" w:hAnsi="Arial" w:cs="Arial"/>
          <w:b/>
          <w:bCs/>
          <w:sz w:val="18"/>
          <w:szCs w:val="18"/>
        </w:rPr>
      </w:pPr>
    </w:p>
    <w:p w14:paraId="3278D842" w14:textId="77777777" w:rsidR="00716516" w:rsidRDefault="00716516" w:rsidP="00B22883">
      <w:pPr>
        <w:tabs>
          <w:tab w:val="left" w:pos="1925"/>
          <w:tab w:val="center" w:pos="4135"/>
        </w:tabs>
        <w:jc w:val="center"/>
        <w:rPr>
          <w:rFonts w:ascii="Arial" w:hAnsi="Arial" w:cs="Arial"/>
          <w:b/>
          <w:bCs/>
          <w:sz w:val="18"/>
          <w:szCs w:val="18"/>
        </w:rPr>
      </w:pPr>
    </w:p>
    <w:p w14:paraId="4EB1B451" w14:textId="77777777" w:rsidR="00716516" w:rsidRDefault="00716516" w:rsidP="00B22883">
      <w:pPr>
        <w:tabs>
          <w:tab w:val="left" w:pos="1925"/>
          <w:tab w:val="center" w:pos="4135"/>
        </w:tabs>
        <w:jc w:val="center"/>
        <w:rPr>
          <w:rFonts w:ascii="Arial" w:hAnsi="Arial" w:cs="Arial"/>
          <w:b/>
          <w:bCs/>
          <w:sz w:val="18"/>
          <w:szCs w:val="18"/>
        </w:rPr>
      </w:pPr>
    </w:p>
    <w:p w14:paraId="73BDF5DC" w14:textId="77777777" w:rsidR="00716516" w:rsidRDefault="00716516" w:rsidP="00B22883">
      <w:pPr>
        <w:tabs>
          <w:tab w:val="left" w:pos="1925"/>
          <w:tab w:val="center" w:pos="4135"/>
        </w:tabs>
        <w:jc w:val="center"/>
        <w:rPr>
          <w:rFonts w:ascii="Arial" w:hAnsi="Arial" w:cs="Arial"/>
          <w:b/>
          <w:bCs/>
          <w:sz w:val="18"/>
          <w:szCs w:val="18"/>
        </w:rPr>
      </w:pPr>
    </w:p>
    <w:p w14:paraId="33C3D32B" w14:textId="77777777" w:rsidR="00716516" w:rsidRDefault="00716516" w:rsidP="00B22883">
      <w:pPr>
        <w:tabs>
          <w:tab w:val="left" w:pos="1925"/>
          <w:tab w:val="center" w:pos="4135"/>
        </w:tabs>
        <w:jc w:val="center"/>
        <w:rPr>
          <w:rFonts w:ascii="Arial" w:hAnsi="Arial" w:cs="Arial"/>
          <w:b/>
          <w:bCs/>
          <w:sz w:val="18"/>
          <w:szCs w:val="18"/>
        </w:rPr>
      </w:pPr>
    </w:p>
    <w:p w14:paraId="488A2B64" w14:textId="598DE62B" w:rsidR="00B22883" w:rsidRPr="00467F9D" w:rsidRDefault="00B22883" w:rsidP="00B22883">
      <w:pPr>
        <w:tabs>
          <w:tab w:val="left" w:pos="1925"/>
          <w:tab w:val="center" w:pos="4135"/>
        </w:tabs>
        <w:jc w:val="center"/>
        <w:rPr>
          <w:rFonts w:ascii="Arial" w:hAnsi="Arial" w:cs="Arial"/>
          <w:b/>
          <w:bCs/>
          <w:sz w:val="18"/>
          <w:szCs w:val="18"/>
        </w:rPr>
      </w:pPr>
      <w:r w:rsidRPr="00467F9D">
        <w:rPr>
          <w:rFonts w:ascii="Arial" w:hAnsi="Arial" w:cs="Arial"/>
          <w:b/>
          <w:bCs/>
          <w:sz w:val="18"/>
          <w:szCs w:val="18"/>
        </w:rPr>
        <w:lastRenderedPageBreak/>
        <w:t>LAS PRESENTES FIRMAS CORRESPONDEN AL RECURSO DE REVISIÓN 204/2020</w:t>
      </w:r>
    </w:p>
    <w:p w14:paraId="34DD3671" w14:textId="77777777" w:rsidR="00FE3857" w:rsidRDefault="00FE3857" w:rsidP="00FE3857">
      <w:pPr>
        <w:tabs>
          <w:tab w:val="left" w:pos="1925"/>
          <w:tab w:val="center" w:pos="4135"/>
        </w:tabs>
        <w:rPr>
          <w:rFonts w:ascii="Arial" w:hAnsi="Arial" w:cs="Arial"/>
          <w:sz w:val="26"/>
          <w:szCs w:val="26"/>
        </w:rPr>
      </w:pPr>
    </w:p>
    <w:p w14:paraId="257E5F19" w14:textId="77777777" w:rsidR="00FE3857" w:rsidRDefault="00FE3857" w:rsidP="00FE3857">
      <w:pPr>
        <w:tabs>
          <w:tab w:val="left" w:pos="1925"/>
          <w:tab w:val="center" w:pos="4135"/>
        </w:tabs>
        <w:rPr>
          <w:rFonts w:ascii="Arial" w:hAnsi="Arial" w:cs="Arial"/>
          <w:b/>
          <w:bCs/>
          <w:sz w:val="20"/>
          <w:szCs w:val="20"/>
        </w:rPr>
      </w:pPr>
    </w:p>
    <w:p w14:paraId="7C1317F2" w14:textId="4489FAF0" w:rsidR="00FE3857" w:rsidRDefault="00FE3857" w:rsidP="00FE3857">
      <w:pPr>
        <w:tabs>
          <w:tab w:val="left" w:pos="1925"/>
          <w:tab w:val="center" w:pos="4135"/>
        </w:tabs>
        <w:rPr>
          <w:rFonts w:ascii="Arial" w:hAnsi="Arial" w:cs="Arial"/>
          <w:b/>
          <w:bCs/>
          <w:sz w:val="20"/>
          <w:szCs w:val="20"/>
        </w:rPr>
      </w:pPr>
    </w:p>
    <w:p w14:paraId="7C6CAC8A" w14:textId="77777777" w:rsidR="00B22883" w:rsidRDefault="00B22883" w:rsidP="00FE3857">
      <w:pPr>
        <w:tabs>
          <w:tab w:val="left" w:pos="1925"/>
          <w:tab w:val="center" w:pos="4135"/>
        </w:tabs>
        <w:rPr>
          <w:rFonts w:ascii="Arial" w:hAnsi="Arial" w:cs="Arial"/>
          <w:b/>
          <w:bCs/>
          <w:sz w:val="20"/>
          <w:szCs w:val="20"/>
        </w:rPr>
      </w:pPr>
    </w:p>
    <w:p w14:paraId="038AA544" w14:textId="77777777" w:rsidR="00FE3857" w:rsidRDefault="00FE3857" w:rsidP="00FE3857">
      <w:pPr>
        <w:tabs>
          <w:tab w:val="left" w:pos="1925"/>
          <w:tab w:val="center" w:pos="4135"/>
        </w:tabs>
        <w:rPr>
          <w:rFonts w:ascii="Arial" w:hAnsi="Arial" w:cs="Arial"/>
          <w:b/>
          <w:bCs/>
          <w:sz w:val="20"/>
          <w:szCs w:val="20"/>
        </w:rPr>
      </w:pPr>
    </w:p>
    <w:p w14:paraId="78F2C90A" w14:textId="77777777" w:rsidR="00FE3857" w:rsidRDefault="00FE3857" w:rsidP="00FE3857">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5176C56" w14:textId="702424CA" w:rsidR="00FE3857" w:rsidRDefault="00FE3857" w:rsidP="00FB60D4">
      <w:pPr>
        <w:tabs>
          <w:tab w:val="left" w:pos="1925"/>
          <w:tab w:val="center" w:pos="4135"/>
        </w:tabs>
        <w:jc w:val="center"/>
        <w:rPr>
          <w:rFonts w:ascii="Arial" w:hAnsi="Arial" w:cs="Arial"/>
          <w:sz w:val="26"/>
          <w:szCs w:val="26"/>
        </w:rPr>
      </w:pPr>
    </w:p>
    <w:p w14:paraId="35A4408F" w14:textId="794D8C6E" w:rsidR="00B22883" w:rsidRDefault="00B22883" w:rsidP="00FB60D4">
      <w:pPr>
        <w:tabs>
          <w:tab w:val="left" w:pos="1925"/>
          <w:tab w:val="center" w:pos="4135"/>
        </w:tabs>
        <w:jc w:val="center"/>
        <w:rPr>
          <w:rFonts w:ascii="Arial" w:hAnsi="Arial" w:cs="Arial"/>
          <w:sz w:val="26"/>
          <w:szCs w:val="26"/>
        </w:rPr>
      </w:pPr>
    </w:p>
    <w:p w14:paraId="2F115A0A" w14:textId="77777777" w:rsidR="00B22883" w:rsidRDefault="00B22883" w:rsidP="00FB60D4">
      <w:pPr>
        <w:tabs>
          <w:tab w:val="left" w:pos="1925"/>
          <w:tab w:val="center" w:pos="4135"/>
        </w:tabs>
        <w:jc w:val="center"/>
        <w:rPr>
          <w:rFonts w:ascii="Arial" w:hAnsi="Arial" w:cs="Arial"/>
          <w:sz w:val="26"/>
          <w:szCs w:val="26"/>
        </w:rPr>
      </w:pPr>
    </w:p>
    <w:p w14:paraId="05663C5A" w14:textId="77777777" w:rsidR="003661AF" w:rsidRDefault="003661AF" w:rsidP="00FB60D4">
      <w:pPr>
        <w:tabs>
          <w:tab w:val="left" w:pos="1925"/>
          <w:tab w:val="center" w:pos="4135"/>
        </w:tabs>
        <w:jc w:val="center"/>
        <w:rPr>
          <w:rFonts w:ascii="Arial" w:hAnsi="Arial" w:cs="Arial"/>
          <w:sz w:val="26"/>
          <w:szCs w:val="26"/>
        </w:rPr>
      </w:pPr>
    </w:p>
    <w:p w14:paraId="6D519179" w14:textId="77777777" w:rsidR="00FE3857" w:rsidRDefault="00FE3857" w:rsidP="00FB60D4">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6D46C1BF" w14:textId="77777777" w:rsidR="00FE3857" w:rsidRDefault="00FE3857" w:rsidP="00FB60D4">
      <w:pPr>
        <w:spacing w:after="0"/>
        <w:jc w:val="center"/>
        <w:rPr>
          <w:rFonts w:ascii="Arial" w:hAnsi="Arial" w:cs="Arial"/>
          <w:sz w:val="26"/>
          <w:szCs w:val="26"/>
        </w:rPr>
      </w:pPr>
      <w:r>
        <w:rPr>
          <w:rFonts w:ascii="Arial" w:hAnsi="Arial" w:cs="Arial"/>
          <w:sz w:val="26"/>
          <w:szCs w:val="26"/>
        </w:rPr>
        <w:t>SECRETARIO GENERAL DE ACUERDOS</w:t>
      </w:r>
    </w:p>
    <w:p w14:paraId="46F746F2" w14:textId="77777777" w:rsidR="00AD323E" w:rsidRDefault="00AD323E" w:rsidP="00AD323E">
      <w:pPr>
        <w:spacing w:line="360" w:lineRule="auto"/>
        <w:jc w:val="center"/>
        <w:rPr>
          <w:rFonts w:ascii="Arial" w:hAnsi="Arial" w:cs="Arial"/>
          <w:sz w:val="26"/>
          <w:szCs w:val="26"/>
        </w:rPr>
      </w:pPr>
    </w:p>
    <w:p w14:paraId="17698144" w14:textId="77777777" w:rsidR="00AD323E" w:rsidRDefault="00AD323E" w:rsidP="00AD323E">
      <w:pPr>
        <w:spacing w:line="360" w:lineRule="auto"/>
        <w:jc w:val="center"/>
        <w:rPr>
          <w:rFonts w:ascii="Arial" w:hAnsi="Arial" w:cs="Arial"/>
          <w:sz w:val="26"/>
          <w:szCs w:val="26"/>
        </w:rPr>
      </w:pPr>
    </w:p>
    <w:p w14:paraId="4590CEE4" w14:textId="77777777" w:rsidR="00AD323E" w:rsidRDefault="00AD323E" w:rsidP="00AD323E">
      <w:pPr>
        <w:jc w:val="center"/>
        <w:rPr>
          <w:sz w:val="26"/>
          <w:szCs w:val="26"/>
        </w:rPr>
      </w:pPr>
    </w:p>
    <w:p w14:paraId="5CE5EE70" w14:textId="77777777" w:rsidR="00AD323E" w:rsidRDefault="00AD323E" w:rsidP="00047578">
      <w:pPr>
        <w:spacing w:line="240" w:lineRule="auto"/>
        <w:ind w:left="2124"/>
        <w:jc w:val="both"/>
        <w:rPr>
          <w:rFonts w:ascii="Arial" w:hAnsi="Arial" w:cs="Arial"/>
          <w:b/>
          <w:sz w:val="26"/>
          <w:szCs w:val="26"/>
        </w:rPr>
      </w:pPr>
    </w:p>
    <w:p w14:paraId="2CB7CF21" w14:textId="77777777" w:rsidR="00AD323E" w:rsidRDefault="00AD323E" w:rsidP="00047578">
      <w:pPr>
        <w:spacing w:line="240" w:lineRule="auto"/>
        <w:ind w:left="2124"/>
        <w:jc w:val="both"/>
        <w:rPr>
          <w:rFonts w:ascii="Arial" w:hAnsi="Arial" w:cs="Arial"/>
          <w:b/>
          <w:sz w:val="26"/>
          <w:szCs w:val="26"/>
        </w:rPr>
      </w:pPr>
    </w:p>
    <w:p w14:paraId="55ECBC8F" w14:textId="77777777" w:rsidR="00AD323E" w:rsidRDefault="00AD323E" w:rsidP="00047578">
      <w:pPr>
        <w:spacing w:line="240" w:lineRule="auto"/>
        <w:ind w:left="2124"/>
        <w:jc w:val="both"/>
        <w:rPr>
          <w:rFonts w:ascii="Arial" w:hAnsi="Arial" w:cs="Arial"/>
          <w:b/>
          <w:sz w:val="26"/>
          <w:szCs w:val="26"/>
        </w:rPr>
      </w:pPr>
    </w:p>
    <w:p w14:paraId="0E2525F2" w14:textId="77777777" w:rsidR="00AD323E" w:rsidRDefault="00AD323E" w:rsidP="00047578">
      <w:pPr>
        <w:spacing w:line="240" w:lineRule="auto"/>
        <w:ind w:left="2124"/>
        <w:jc w:val="both"/>
        <w:rPr>
          <w:rFonts w:ascii="Arial" w:hAnsi="Arial" w:cs="Arial"/>
          <w:b/>
          <w:sz w:val="26"/>
          <w:szCs w:val="26"/>
        </w:rPr>
      </w:pPr>
    </w:p>
    <w:sectPr w:rsidR="00AD323E" w:rsidSect="003661AF">
      <w:headerReference w:type="even" r:id="rId9"/>
      <w:headerReference w:type="default" r:id="rId10"/>
      <w:headerReference w:type="first" r:id="rId11"/>
      <w:pgSz w:w="12240" w:h="20160" w:code="5"/>
      <w:pgMar w:top="567" w:right="1134" w:bottom="1560" w:left="2835"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5F5FC5" w14:textId="77777777" w:rsidR="003A4846" w:rsidRDefault="003A4846" w:rsidP="00047578">
      <w:pPr>
        <w:spacing w:after="0" w:line="240" w:lineRule="auto"/>
      </w:pPr>
      <w:r>
        <w:separator/>
      </w:r>
    </w:p>
  </w:endnote>
  <w:endnote w:type="continuationSeparator" w:id="0">
    <w:p w14:paraId="4DDC35C2" w14:textId="77777777" w:rsidR="003A4846" w:rsidRDefault="003A4846" w:rsidP="0004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9F33F3" w14:textId="77777777" w:rsidR="003A4846" w:rsidRDefault="003A4846" w:rsidP="00047578">
      <w:pPr>
        <w:spacing w:after="0" w:line="240" w:lineRule="auto"/>
      </w:pPr>
      <w:r>
        <w:separator/>
      </w:r>
    </w:p>
  </w:footnote>
  <w:footnote w:type="continuationSeparator" w:id="0">
    <w:p w14:paraId="1A83AF51" w14:textId="77777777" w:rsidR="003A4846" w:rsidRDefault="003A4846" w:rsidP="00047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B18474B" w14:textId="77777777" w:rsidR="003808EF" w:rsidRDefault="003808EF" w:rsidP="00D25099">
        <w:pPr>
          <w:pStyle w:val="Encabezado"/>
          <w:jc w:val="center"/>
        </w:pPr>
      </w:p>
      <w:p w14:paraId="749D1FEF" w14:textId="364802BC" w:rsidR="00B76B8F" w:rsidRDefault="003A4846" w:rsidP="00D25099">
        <w:pPr>
          <w:pStyle w:val="Encabezado"/>
          <w:jc w:val="center"/>
          <w:rPr>
            <w:noProof/>
          </w:rPr>
        </w:pPr>
        <w:r>
          <w:rPr>
            <w:noProof/>
          </w:rPr>
          <w:pict w14:anchorId="5F2A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7" o:spid="_x0000_s2050"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822C73">
          <w:fldChar w:fldCharType="begin"/>
        </w:r>
        <w:r w:rsidR="00822C73">
          <w:instrText>PAGE   \* MERGEFORMAT</w:instrText>
        </w:r>
        <w:r w:rsidR="00822C73">
          <w:fldChar w:fldCharType="separate"/>
        </w:r>
        <w:r w:rsidR="00F05E30">
          <w:rPr>
            <w:noProof/>
          </w:rPr>
          <w:t>10</w:t>
        </w:r>
        <w:r w:rsidR="00822C73">
          <w:rPr>
            <w:noProof/>
          </w:rPr>
          <w:fldChar w:fldCharType="end"/>
        </w:r>
      </w:p>
      <w:p w14:paraId="039DBD5E" w14:textId="77777777" w:rsidR="00B76B8F" w:rsidRDefault="00B76B8F" w:rsidP="00D25099">
        <w:pPr>
          <w:pStyle w:val="Encabezado"/>
          <w:jc w:val="center"/>
          <w:rPr>
            <w:noProof/>
          </w:rPr>
        </w:pPr>
      </w:p>
      <w:p w14:paraId="1765B9BC" w14:textId="6990D736" w:rsidR="00602B57" w:rsidRDefault="003A4846" w:rsidP="00D25099">
        <w:pPr>
          <w:pStyle w:val="Encabezado"/>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1DFB9" w14:textId="22EC0A24" w:rsidR="000C472E" w:rsidRDefault="003A4846" w:rsidP="003808EF">
    <w:pPr>
      <w:pStyle w:val="Encabezado"/>
    </w:pPr>
  </w:p>
  <w:sdt>
    <w:sdtPr>
      <w:id w:val="-1748483066"/>
      <w:docPartObj>
        <w:docPartGallery w:val="Page Numbers (Top of Page)"/>
        <w:docPartUnique/>
      </w:docPartObj>
    </w:sdtPr>
    <w:sdtEndPr/>
    <w:sdtContent>
      <w:p w14:paraId="6D7069B0" w14:textId="4C265C4A" w:rsidR="00602B57" w:rsidRDefault="003A4846" w:rsidP="003808EF">
        <w:pPr>
          <w:pStyle w:val="Encabezado"/>
          <w:jc w:val="center"/>
          <w:rPr>
            <w:noProof/>
          </w:rPr>
        </w:pPr>
        <w:r>
          <w:rPr>
            <w:noProof/>
          </w:rPr>
          <w:pict w14:anchorId="0AAD6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8" o:spid="_x0000_s2051"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822C73">
          <w:fldChar w:fldCharType="begin"/>
        </w:r>
        <w:r w:rsidR="00822C73">
          <w:instrText xml:space="preserve"> PAGE   \* MERGEFORMAT </w:instrText>
        </w:r>
        <w:r w:rsidR="00822C73">
          <w:fldChar w:fldCharType="separate"/>
        </w:r>
        <w:r w:rsidR="00F05E30">
          <w:rPr>
            <w:noProof/>
          </w:rPr>
          <w:t>9</w:t>
        </w:r>
        <w:r w:rsidR="00822C73">
          <w:rPr>
            <w:noProof/>
          </w:rPr>
          <w:fldChar w:fldCharType="end"/>
        </w:r>
      </w:p>
      <w:p w14:paraId="0C936898" w14:textId="48F2FA59" w:rsidR="00602B57" w:rsidRDefault="003A4846" w:rsidP="000C472E">
        <w:pPr>
          <w:pStyle w:val="Encabezado"/>
          <w:jc w:val="center"/>
        </w:pPr>
      </w:p>
    </w:sdtContent>
  </w:sdt>
  <w:p w14:paraId="0E20592D" w14:textId="09311762" w:rsidR="00602B57" w:rsidRDefault="00F05E30" w:rsidP="00256B01">
    <w:pPr>
      <w:pStyle w:val="Encabezado"/>
      <w:jc w:val="center"/>
    </w:pPr>
    <w:r>
      <w:rPr>
        <w:noProof/>
      </w:rPr>
      <mc:AlternateContent>
        <mc:Choice Requires="wps">
          <w:drawing>
            <wp:anchor distT="45720" distB="45720" distL="114300" distR="114300" simplePos="0" relativeHeight="251661312" behindDoc="0" locked="0" layoutInCell="1" allowOverlap="1" wp14:anchorId="3B5AC92B" wp14:editId="2872D58B">
              <wp:simplePos x="0" y="0"/>
              <wp:positionH relativeFrom="column">
                <wp:posOffset>-1304925</wp:posOffset>
              </wp:positionH>
              <wp:positionV relativeFrom="paragraph">
                <wp:posOffset>5213350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4C5AD1EA" w14:textId="77777777" w:rsidR="00F05E30" w:rsidRPr="00BB7E37" w:rsidRDefault="00F05E30" w:rsidP="00F05E3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AC92B" id="_x0000_t202" coordsize="21600,21600" o:spt="202" path="m,l,21600r21600,l21600,xe">
              <v:stroke joinstyle="miter"/>
              <v:path gradientshapeok="t" o:connecttype="rect"/>
            </v:shapetype>
            <v:shape id="Cuadro de texto 2" o:spid="_x0000_s1026" type="#_x0000_t202" style="position:absolute;left:0;text-align:left;margin-left:-102.75pt;margin-top:410.5pt;width:72.5pt;height:77.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">
              <v:textbox>
                <w:txbxContent>
                  <w:p w14:paraId="4C5AD1EA" w14:textId="77777777" w:rsidR="00F05E30" w:rsidRPr="00BB7E37" w:rsidRDefault="00F05E30" w:rsidP="00F05E3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r w:rsidR="005B5BEF" w:rsidRPr="007112DA">
      <w:rPr>
        <w:noProof/>
        <w:sz w:val="22"/>
        <w:szCs w:val="22"/>
        <w:lang w:val="es-MX" w:eastAsia="es-MX"/>
      </w:rPr>
      <mc:AlternateContent>
        <mc:Choice Requires="wpg">
          <w:drawing>
            <wp:anchor distT="0" distB="0" distL="114300" distR="114300" simplePos="0" relativeHeight="251656192" behindDoc="0" locked="0" layoutInCell="1" allowOverlap="1" wp14:anchorId="4FE8DC6E" wp14:editId="25E0ED01">
              <wp:simplePos x="0" y="0"/>
              <wp:positionH relativeFrom="margin">
                <wp:posOffset>-1442720</wp:posOffset>
              </wp:positionH>
              <wp:positionV relativeFrom="paragraph">
                <wp:posOffset>3935095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A161B4" id="Grupo 3" o:spid="_x0000_s1026" style="position:absolute;margin-left:-113.6pt;margin-top:309.85pt;width:90pt;height:63.6pt;z-index:25166028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839D5" w14:textId="77777777" w:rsidR="00556152" w:rsidRDefault="003A4846">
    <w:pPr>
      <w:pStyle w:val="Encabezado"/>
    </w:pPr>
    <w:r>
      <w:rPr>
        <w:noProof/>
      </w:rPr>
      <w:pict w14:anchorId="39C51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6" o:spid="_x0000_s2049"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EC361D"/>
    <w:multiLevelType w:val="hybridMultilevel"/>
    <w:tmpl w:val="FD4C080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58173468"/>
    <w:multiLevelType w:val="hybridMultilevel"/>
    <w:tmpl w:val="FB36CEC4"/>
    <w:lvl w:ilvl="0" w:tplc="5BD21DFE">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78"/>
    <w:rsid w:val="000024D5"/>
    <w:rsid w:val="00013CEA"/>
    <w:rsid w:val="0001627B"/>
    <w:rsid w:val="00027506"/>
    <w:rsid w:val="00033D3F"/>
    <w:rsid w:val="00040293"/>
    <w:rsid w:val="00047578"/>
    <w:rsid w:val="00047803"/>
    <w:rsid w:val="00050D84"/>
    <w:rsid w:val="000716C3"/>
    <w:rsid w:val="00076C7A"/>
    <w:rsid w:val="00083205"/>
    <w:rsid w:val="0008530F"/>
    <w:rsid w:val="00095945"/>
    <w:rsid w:val="000A4651"/>
    <w:rsid w:val="000B5744"/>
    <w:rsid w:val="000C335B"/>
    <w:rsid w:val="000D059F"/>
    <w:rsid w:val="000E4788"/>
    <w:rsid w:val="000E59F1"/>
    <w:rsid w:val="000F511C"/>
    <w:rsid w:val="0013276E"/>
    <w:rsid w:val="00165C77"/>
    <w:rsid w:val="0016660F"/>
    <w:rsid w:val="0019611D"/>
    <w:rsid w:val="001A0C28"/>
    <w:rsid w:val="001D6A5D"/>
    <w:rsid w:val="001D7249"/>
    <w:rsid w:val="001F3B85"/>
    <w:rsid w:val="001F5847"/>
    <w:rsid w:val="0021055C"/>
    <w:rsid w:val="00224D11"/>
    <w:rsid w:val="00227F7E"/>
    <w:rsid w:val="002673B1"/>
    <w:rsid w:val="002702D2"/>
    <w:rsid w:val="00277AF2"/>
    <w:rsid w:val="00281BD8"/>
    <w:rsid w:val="00287969"/>
    <w:rsid w:val="002B6B90"/>
    <w:rsid w:val="00303096"/>
    <w:rsid w:val="00311498"/>
    <w:rsid w:val="00315740"/>
    <w:rsid w:val="00316CB7"/>
    <w:rsid w:val="00316CFF"/>
    <w:rsid w:val="00316D8F"/>
    <w:rsid w:val="0031756E"/>
    <w:rsid w:val="00322121"/>
    <w:rsid w:val="003338A8"/>
    <w:rsid w:val="00334880"/>
    <w:rsid w:val="003414F6"/>
    <w:rsid w:val="00356EDF"/>
    <w:rsid w:val="003654E4"/>
    <w:rsid w:val="003661AF"/>
    <w:rsid w:val="00367529"/>
    <w:rsid w:val="00371086"/>
    <w:rsid w:val="003808EF"/>
    <w:rsid w:val="00392A4E"/>
    <w:rsid w:val="003A24DE"/>
    <w:rsid w:val="003A4846"/>
    <w:rsid w:val="003C2627"/>
    <w:rsid w:val="003D2F0F"/>
    <w:rsid w:val="003D6291"/>
    <w:rsid w:val="003E1140"/>
    <w:rsid w:val="003E1B0C"/>
    <w:rsid w:val="004075DA"/>
    <w:rsid w:val="0043589A"/>
    <w:rsid w:val="00467F9D"/>
    <w:rsid w:val="004810F8"/>
    <w:rsid w:val="004921FA"/>
    <w:rsid w:val="004B6774"/>
    <w:rsid w:val="004E2395"/>
    <w:rsid w:val="004F108B"/>
    <w:rsid w:val="004F11C1"/>
    <w:rsid w:val="0050666A"/>
    <w:rsid w:val="00515BBE"/>
    <w:rsid w:val="0052642C"/>
    <w:rsid w:val="00526C04"/>
    <w:rsid w:val="00553837"/>
    <w:rsid w:val="00561165"/>
    <w:rsid w:val="00567EA0"/>
    <w:rsid w:val="00571A5F"/>
    <w:rsid w:val="00584AD5"/>
    <w:rsid w:val="005B1117"/>
    <w:rsid w:val="005B5BEF"/>
    <w:rsid w:val="005D5BDF"/>
    <w:rsid w:val="005F4913"/>
    <w:rsid w:val="0062537F"/>
    <w:rsid w:val="006264F8"/>
    <w:rsid w:val="0063565A"/>
    <w:rsid w:val="00642516"/>
    <w:rsid w:val="006453EE"/>
    <w:rsid w:val="006575D5"/>
    <w:rsid w:val="00664C10"/>
    <w:rsid w:val="0067545D"/>
    <w:rsid w:val="0068063D"/>
    <w:rsid w:val="00682579"/>
    <w:rsid w:val="00685827"/>
    <w:rsid w:val="00691981"/>
    <w:rsid w:val="006930A6"/>
    <w:rsid w:val="006A32C5"/>
    <w:rsid w:val="006D2C17"/>
    <w:rsid w:val="006D3965"/>
    <w:rsid w:val="006D4346"/>
    <w:rsid w:val="006E2CD9"/>
    <w:rsid w:val="006F2706"/>
    <w:rsid w:val="006F3426"/>
    <w:rsid w:val="006F4F2C"/>
    <w:rsid w:val="00716516"/>
    <w:rsid w:val="00721232"/>
    <w:rsid w:val="007A2F7C"/>
    <w:rsid w:val="007C4A0D"/>
    <w:rsid w:val="007C708A"/>
    <w:rsid w:val="007E27C8"/>
    <w:rsid w:val="007F4C37"/>
    <w:rsid w:val="00802644"/>
    <w:rsid w:val="0081442B"/>
    <w:rsid w:val="00822C73"/>
    <w:rsid w:val="008419A1"/>
    <w:rsid w:val="00857016"/>
    <w:rsid w:val="00857F85"/>
    <w:rsid w:val="00865D8B"/>
    <w:rsid w:val="008728DE"/>
    <w:rsid w:val="00872DF4"/>
    <w:rsid w:val="00880C85"/>
    <w:rsid w:val="00891BEC"/>
    <w:rsid w:val="008A330A"/>
    <w:rsid w:val="008D45A5"/>
    <w:rsid w:val="009002C3"/>
    <w:rsid w:val="00901C30"/>
    <w:rsid w:val="00913025"/>
    <w:rsid w:val="00931078"/>
    <w:rsid w:val="009375D5"/>
    <w:rsid w:val="00953BC0"/>
    <w:rsid w:val="009623C7"/>
    <w:rsid w:val="00964D79"/>
    <w:rsid w:val="00986219"/>
    <w:rsid w:val="00986B2D"/>
    <w:rsid w:val="00986BF6"/>
    <w:rsid w:val="00996AE7"/>
    <w:rsid w:val="0099700F"/>
    <w:rsid w:val="009A60E7"/>
    <w:rsid w:val="009A732C"/>
    <w:rsid w:val="009B070E"/>
    <w:rsid w:val="009B176D"/>
    <w:rsid w:val="009C77C6"/>
    <w:rsid w:val="009D7729"/>
    <w:rsid w:val="009E4EA1"/>
    <w:rsid w:val="009E7857"/>
    <w:rsid w:val="009F05A5"/>
    <w:rsid w:val="009F5F85"/>
    <w:rsid w:val="00A0016A"/>
    <w:rsid w:val="00A40673"/>
    <w:rsid w:val="00A52878"/>
    <w:rsid w:val="00A53FF6"/>
    <w:rsid w:val="00A7719F"/>
    <w:rsid w:val="00A96C75"/>
    <w:rsid w:val="00AA00EE"/>
    <w:rsid w:val="00AD0D8E"/>
    <w:rsid w:val="00AD323E"/>
    <w:rsid w:val="00AD575D"/>
    <w:rsid w:val="00B22883"/>
    <w:rsid w:val="00B66FEF"/>
    <w:rsid w:val="00B73447"/>
    <w:rsid w:val="00B76B8F"/>
    <w:rsid w:val="00B81D80"/>
    <w:rsid w:val="00B82842"/>
    <w:rsid w:val="00B9321E"/>
    <w:rsid w:val="00B97A1D"/>
    <w:rsid w:val="00BD716E"/>
    <w:rsid w:val="00BE6C92"/>
    <w:rsid w:val="00C03047"/>
    <w:rsid w:val="00C03BCA"/>
    <w:rsid w:val="00C235BB"/>
    <w:rsid w:val="00C249FF"/>
    <w:rsid w:val="00C412C4"/>
    <w:rsid w:val="00C41420"/>
    <w:rsid w:val="00CA1558"/>
    <w:rsid w:val="00CA1B0B"/>
    <w:rsid w:val="00CC3339"/>
    <w:rsid w:val="00CE044F"/>
    <w:rsid w:val="00CE5E8B"/>
    <w:rsid w:val="00CF4C70"/>
    <w:rsid w:val="00CF699E"/>
    <w:rsid w:val="00D04803"/>
    <w:rsid w:val="00D04A23"/>
    <w:rsid w:val="00D24D5B"/>
    <w:rsid w:val="00D26CF0"/>
    <w:rsid w:val="00D42D42"/>
    <w:rsid w:val="00D44697"/>
    <w:rsid w:val="00D52C68"/>
    <w:rsid w:val="00D569BC"/>
    <w:rsid w:val="00D57CAA"/>
    <w:rsid w:val="00D805E7"/>
    <w:rsid w:val="00D8635B"/>
    <w:rsid w:val="00D94127"/>
    <w:rsid w:val="00DA4C4A"/>
    <w:rsid w:val="00DE24CB"/>
    <w:rsid w:val="00DF3911"/>
    <w:rsid w:val="00DF7B68"/>
    <w:rsid w:val="00E01432"/>
    <w:rsid w:val="00E27E69"/>
    <w:rsid w:val="00E44B1B"/>
    <w:rsid w:val="00E50052"/>
    <w:rsid w:val="00E5253C"/>
    <w:rsid w:val="00E71E40"/>
    <w:rsid w:val="00E7380B"/>
    <w:rsid w:val="00E77F1D"/>
    <w:rsid w:val="00E879E5"/>
    <w:rsid w:val="00EA15F0"/>
    <w:rsid w:val="00EA5576"/>
    <w:rsid w:val="00EB7B00"/>
    <w:rsid w:val="00ED47C5"/>
    <w:rsid w:val="00EE78B0"/>
    <w:rsid w:val="00EF18C2"/>
    <w:rsid w:val="00F05E30"/>
    <w:rsid w:val="00F07126"/>
    <w:rsid w:val="00F402DE"/>
    <w:rsid w:val="00F46F88"/>
    <w:rsid w:val="00F55C27"/>
    <w:rsid w:val="00F55CCC"/>
    <w:rsid w:val="00F7294B"/>
    <w:rsid w:val="00F76973"/>
    <w:rsid w:val="00F83DF8"/>
    <w:rsid w:val="00FB60D4"/>
    <w:rsid w:val="00FC5C08"/>
    <w:rsid w:val="00FD08B8"/>
    <w:rsid w:val="00FE2C05"/>
    <w:rsid w:val="00FE3857"/>
    <w:rsid w:val="00FF2C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72D5C53"/>
  <w15:chartTrackingRefBased/>
  <w15:docId w15:val="{C0596865-DF7B-4155-AB97-D77771A0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578"/>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4757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47578"/>
    <w:rPr>
      <w:rFonts w:ascii="Times New Roman" w:eastAsia="PMingLiU" w:hAnsi="Times New Roman" w:cs="Times New Roman"/>
      <w:sz w:val="24"/>
      <w:szCs w:val="24"/>
      <w:lang w:val="es-ES" w:eastAsia="zh-TW"/>
    </w:rPr>
  </w:style>
  <w:style w:type="paragraph" w:styleId="Sinespaciado">
    <w:name w:val="No Spacing"/>
    <w:uiPriority w:val="1"/>
    <w:qFormat/>
    <w:rsid w:val="00047578"/>
    <w:pPr>
      <w:spacing w:after="0" w:line="240" w:lineRule="auto"/>
    </w:pPr>
    <w:rPr>
      <w:lang w:val="es-ES"/>
    </w:rPr>
  </w:style>
  <w:style w:type="paragraph" w:styleId="Piedepgina">
    <w:name w:val="footer"/>
    <w:basedOn w:val="Normal"/>
    <w:link w:val="PiedepginaCar"/>
    <w:uiPriority w:val="99"/>
    <w:unhideWhenUsed/>
    <w:rsid w:val="000475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7578"/>
    <w:rPr>
      <w:lang w:val="es-ES"/>
    </w:rPr>
  </w:style>
  <w:style w:type="paragraph" w:styleId="Prrafodelista">
    <w:name w:val="List Paragraph"/>
    <w:basedOn w:val="Normal"/>
    <w:uiPriority w:val="34"/>
    <w:qFormat/>
    <w:rsid w:val="00AD323E"/>
    <w:pPr>
      <w:ind w:left="720"/>
      <w:contextualSpacing/>
    </w:pPr>
  </w:style>
  <w:style w:type="paragraph" w:styleId="Textonotapie">
    <w:name w:val="footnote text"/>
    <w:basedOn w:val="Normal"/>
    <w:link w:val="TextonotapieCar"/>
    <w:uiPriority w:val="99"/>
    <w:unhideWhenUsed/>
    <w:rsid w:val="00AD323E"/>
    <w:pPr>
      <w:spacing w:after="0" w:line="240" w:lineRule="auto"/>
    </w:pPr>
    <w:rPr>
      <w:sz w:val="20"/>
      <w:szCs w:val="20"/>
    </w:rPr>
  </w:style>
  <w:style w:type="character" w:customStyle="1" w:styleId="TextonotapieCar">
    <w:name w:val="Texto nota pie Car"/>
    <w:basedOn w:val="Fuentedeprrafopredeter"/>
    <w:link w:val="Textonotapie"/>
    <w:uiPriority w:val="99"/>
    <w:rsid w:val="00AD323E"/>
    <w:rPr>
      <w:sz w:val="20"/>
      <w:szCs w:val="20"/>
      <w:lang w:val="es-ES"/>
    </w:rPr>
  </w:style>
  <w:style w:type="character" w:styleId="Refdenotaalpie">
    <w:name w:val="footnote reference"/>
    <w:basedOn w:val="Fuentedeprrafopredeter"/>
    <w:uiPriority w:val="99"/>
    <w:semiHidden/>
    <w:unhideWhenUsed/>
    <w:rsid w:val="00AD323E"/>
    <w:rPr>
      <w:vertAlign w:val="superscript"/>
    </w:rPr>
  </w:style>
  <w:style w:type="paragraph" w:styleId="NormalWeb">
    <w:name w:val="Normal (Web)"/>
    <w:basedOn w:val="Normal"/>
    <w:uiPriority w:val="99"/>
    <w:semiHidden/>
    <w:unhideWhenUsed/>
    <w:rsid w:val="007E27C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749761">
      <w:bodyDiv w:val="1"/>
      <w:marLeft w:val="0"/>
      <w:marRight w:val="0"/>
      <w:marTop w:val="0"/>
      <w:marBottom w:val="0"/>
      <w:divBdr>
        <w:top w:val="none" w:sz="0" w:space="0" w:color="auto"/>
        <w:left w:val="none" w:sz="0" w:space="0" w:color="auto"/>
        <w:bottom w:val="none" w:sz="0" w:space="0" w:color="auto"/>
        <w:right w:val="none" w:sz="0" w:space="0" w:color="auto"/>
      </w:divBdr>
      <w:divsChild>
        <w:div w:id="551969382">
          <w:marLeft w:val="0"/>
          <w:marRight w:val="0"/>
          <w:marTop w:val="0"/>
          <w:marBottom w:val="0"/>
          <w:divBdr>
            <w:top w:val="none" w:sz="0" w:space="0" w:color="auto"/>
            <w:left w:val="none" w:sz="0" w:space="0" w:color="auto"/>
            <w:bottom w:val="none" w:sz="0" w:space="0" w:color="auto"/>
            <w:right w:val="none" w:sz="0" w:space="0" w:color="auto"/>
          </w:divBdr>
          <w:divsChild>
            <w:div w:id="645090807">
              <w:marLeft w:val="0"/>
              <w:marRight w:val="0"/>
              <w:marTop w:val="0"/>
              <w:marBottom w:val="0"/>
              <w:divBdr>
                <w:top w:val="none" w:sz="0" w:space="0" w:color="auto"/>
                <w:left w:val="none" w:sz="0" w:space="0" w:color="auto"/>
                <w:bottom w:val="none" w:sz="0" w:space="0" w:color="auto"/>
                <w:right w:val="none" w:sz="0" w:space="0" w:color="auto"/>
              </w:divBdr>
            </w:div>
          </w:divsChild>
        </w:div>
        <w:div w:id="1497963947">
          <w:marLeft w:val="0"/>
          <w:marRight w:val="0"/>
          <w:marTop w:val="0"/>
          <w:marBottom w:val="0"/>
          <w:divBdr>
            <w:top w:val="none" w:sz="0" w:space="0" w:color="auto"/>
            <w:left w:val="none" w:sz="0" w:space="0" w:color="auto"/>
            <w:bottom w:val="none" w:sz="0" w:space="0" w:color="auto"/>
            <w:right w:val="none" w:sz="0" w:space="0" w:color="auto"/>
          </w:divBdr>
          <w:divsChild>
            <w:div w:id="41945054">
              <w:marLeft w:val="0"/>
              <w:marRight w:val="0"/>
              <w:marTop w:val="0"/>
              <w:marBottom w:val="0"/>
              <w:divBdr>
                <w:top w:val="none" w:sz="0" w:space="0" w:color="auto"/>
                <w:left w:val="none" w:sz="0" w:space="0" w:color="auto"/>
                <w:bottom w:val="none" w:sz="0" w:space="0" w:color="auto"/>
                <w:right w:val="none" w:sz="0" w:space="0" w:color="auto"/>
              </w:divBdr>
            </w:div>
            <w:div w:id="1499807613">
              <w:marLeft w:val="0"/>
              <w:marRight w:val="0"/>
              <w:marTop w:val="0"/>
              <w:marBottom w:val="0"/>
              <w:divBdr>
                <w:top w:val="none" w:sz="0" w:space="0" w:color="auto"/>
                <w:left w:val="none" w:sz="0" w:space="0" w:color="auto"/>
                <w:bottom w:val="none" w:sz="0" w:space="0" w:color="auto"/>
                <w:right w:val="none" w:sz="0" w:space="0" w:color="auto"/>
              </w:divBdr>
            </w:div>
            <w:div w:id="1268856167">
              <w:marLeft w:val="0"/>
              <w:marRight w:val="0"/>
              <w:marTop w:val="0"/>
              <w:marBottom w:val="0"/>
              <w:divBdr>
                <w:top w:val="none" w:sz="0" w:space="0" w:color="auto"/>
                <w:left w:val="none" w:sz="0" w:space="0" w:color="auto"/>
                <w:bottom w:val="none" w:sz="0" w:space="0" w:color="auto"/>
                <w:right w:val="none" w:sz="0" w:space="0" w:color="auto"/>
              </w:divBdr>
            </w:div>
          </w:divsChild>
        </w:div>
        <w:div w:id="1298217779">
          <w:marLeft w:val="0"/>
          <w:marRight w:val="0"/>
          <w:marTop w:val="0"/>
          <w:marBottom w:val="0"/>
          <w:divBdr>
            <w:top w:val="none" w:sz="0" w:space="0" w:color="auto"/>
            <w:left w:val="none" w:sz="0" w:space="0" w:color="auto"/>
            <w:bottom w:val="none" w:sz="0" w:space="0" w:color="auto"/>
            <w:right w:val="none" w:sz="0" w:space="0" w:color="auto"/>
          </w:divBdr>
          <w:divsChild>
            <w:div w:id="994799944">
              <w:marLeft w:val="0"/>
              <w:marRight w:val="0"/>
              <w:marTop w:val="0"/>
              <w:marBottom w:val="0"/>
              <w:divBdr>
                <w:top w:val="none" w:sz="0" w:space="0" w:color="auto"/>
                <w:left w:val="none" w:sz="0" w:space="0" w:color="auto"/>
                <w:bottom w:val="none" w:sz="0" w:space="0" w:color="auto"/>
                <w:right w:val="none" w:sz="0" w:space="0" w:color="auto"/>
              </w:divBdr>
            </w:div>
            <w:div w:id="33307844">
              <w:marLeft w:val="0"/>
              <w:marRight w:val="0"/>
              <w:marTop w:val="0"/>
              <w:marBottom w:val="0"/>
              <w:divBdr>
                <w:top w:val="none" w:sz="0" w:space="0" w:color="auto"/>
                <w:left w:val="none" w:sz="0" w:space="0" w:color="auto"/>
                <w:bottom w:val="none" w:sz="0" w:space="0" w:color="auto"/>
                <w:right w:val="none" w:sz="0" w:space="0" w:color="auto"/>
              </w:divBdr>
            </w:div>
            <w:div w:id="866872673">
              <w:marLeft w:val="0"/>
              <w:marRight w:val="0"/>
              <w:marTop w:val="0"/>
              <w:marBottom w:val="0"/>
              <w:divBdr>
                <w:top w:val="none" w:sz="0" w:space="0" w:color="auto"/>
                <w:left w:val="none" w:sz="0" w:space="0" w:color="auto"/>
                <w:bottom w:val="none" w:sz="0" w:space="0" w:color="auto"/>
                <w:right w:val="none" w:sz="0" w:space="0" w:color="auto"/>
              </w:divBdr>
            </w:div>
          </w:divsChild>
        </w:div>
        <w:div w:id="873275052">
          <w:marLeft w:val="0"/>
          <w:marRight w:val="0"/>
          <w:marTop w:val="0"/>
          <w:marBottom w:val="0"/>
          <w:divBdr>
            <w:top w:val="none" w:sz="0" w:space="0" w:color="auto"/>
            <w:left w:val="none" w:sz="0" w:space="0" w:color="auto"/>
            <w:bottom w:val="none" w:sz="0" w:space="0" w:color="auto"/>
            <w:right w:val="none" w:sz="0" w:space="0" w:color="auto"/>
          </w:divBdr>
        </w:div>
        <w:div w:id="1102604539">
          <w:marLeft w:val="0"/>
          <w:marRight w:val="0"/>
          <w:marTop w:val="0"/>
          <w:marBottom w:val="0"/>
          <w:divBdr>
            <w:top w:val="none" w:sz="0" w:space="0" w:color="auto"/>
            <w:left w:val="none" w:sz="0" w:space="0" w:color="auto"/>
            <w:bottom w:val="none" w:sz="0" w:space="0" w:color="auto"/>
            <w:right w:val="none" w:sz="0" w:space="0" w:color="auto"/>
          </w:divBdr>
        </w:div>
      </w:divsChild>
    </w:div>
    <w:div w:id="1055157131">
      <w:bodyDiv w:val="1"/>
      <w:marLeft w:val="0"/>
      <w:marRight w:val="0"/>
      <w:marTop w:val="0"/>
      <w:marBottom w:val="0"/>
      <w:divBdr>
        <w:top w:val="none" w:sz="0" w:space="0" w:color="auto"/>
        <w:left w:val="none" w:sz="0" w:space="0" w:color="auto"/>
        <w:bottom w:val="none" w:sz="0" w:space="0" w:color="auto"/>
        <w:right w:val="none" w:sz="0" w:space="0" w:color="auto"/>
      </w:divBdr>
      <w:divsChild>
        <w:div w:id="2062249863">
          <w:marLeft w:val="0"/>
          <w:marRight w:val="0"/>
          <w:marTop w:val="0"/>
          <w:marBottom w:val="0"/>
          <w:divBdr>
            <w:top w:val="none" w:sz="0" w:space="0" w:color="auto"/>
            <w:left w:val="none" w:sz="0" w:space="0" w:color="auto"/>
            <w:bottom w:val="none" w:sz="0" w:space="0" w:color="auto"/>
            <w:right w:val="none" w:sz="0" w:space="0" w:color="auto"/>
          </w:divBdr>
          <w:divsChild>
            <w:div w:id="1466578194">
              <w:marLeft w:val="0"/>
              <w:marRight w:val="0"/>
              <w:marTop w:val="0"/>
              <w:marBottom w:val="0"/>
              <w:divBdr>
                <w:top w:val="none" w:sz="0" w:space="0" w:color="auto"/>
                <w:left w:val="none" w:sz="0" w:space="0" w:color="auto"/>
                <w:bottom w:val="none" w:sz="0" w:space="0" w:color="auto"/>
                <w:right w:val="none" w:sz="0" w:space="0" w:color="auto"/>
              </w:divBdr>
            </w:div>
          </w:divsChild>
        </w:div>
        <w:div w:id="1834108131">
          <w:marLeft w:val="0"/>
          <w:marRight w:val="0"/>
          <w:marTop w:val="0"/>
          <w:marBottom w:val="0"/>
          <w:divBdr>
            <w:top w:val="none" w:sz="0" w:space="0" w:color="auto"/>
            <w:left w:val="none" w:sz="0" w:space="0" w:color="auto"/>
            <w:bottom w:val="none" w:sz="0" w:space="0" w:color="auto"/>
            <w:right w:val="none" w:sz="0" w:space="0" w:color="auto"/>
          </w:divBdr>
          <w:divsChild>
            <w:div w:id="992610468">
              <w:marLeft w:val="0"/>
              <w:marRight w:val="0"/>
              <w:marTop w:val="0"/>
              <w:marBottom w:val="0"/>
              <w:divBdr>
                <w:top w:val="none" w:sz="0" w:space="0" w:color="auto"/>
                <w:left w:val="none" w:sz="0" w:space="0" w:color="auto"/>
                <w:bottom w:val="none" w:sz="0" w:space="0" w:color="auto"/>
                <w:right w:val="none" w:sz="0" w:space="0" w:color="auto"/>
              </w:divBdr>
            </w:div>
            <w:div w:id="121846265">
              <w:marLeft w:val="0"/>
              <w:marRight w:val="0"/>
              <w:marTop w:val="0"/>
              <w:marBottom w:val="0"/>
              <w:divBdr>
                <w:top w:val="none" w:sz="0" w:space="0" w:color="auto"/>
                <w:left w:val="none" w:sz="0" w:space="0" w:color="auto"/>
                <w:bottom w:val="none" w:sz="0" w:space="0" w:color="auto"/>
                <w:right w:val="none" w:sz="0" w:space="0" w:color="auto"/>
              </w:divBdr>
            </w:div>
            <w:div w:id="624117020">
              <w:marLeft w:val="0"/>
              <w:marRight w:val="0"/>
              <w:marTop w:val="0"/>
              <w:marBottom w:val="0"/>
              <w:divBdr>
                <w:top w:val="none" w:sz="0" w:space="0" w:color="auto"/>
                <w:left w:val="none" w:sz="0" w:space="0" w:color="auto"/>
                <w:bottom w:val="none" w:sz="0" w:space="0" w:color="auto"/>
                <w:right w:val="none" w:sz="0" w:space="0" w:color="auto"/>
              </w:divBdr>
            </w:div>
          </w:divsChild>
        </w:div>
        <w:div w:id="925650690">
          <w:marLeft w:val="0"/>
          <w:marRight w:val="0"/>
          <w:marTop w:val="0"/>
          <w:marBottom w:val="0"/>
          <w:divBdr>
            <w:top w:val="none" w:sz="0" w:space="0" w:color="auto"/>
            <w:left w:val="none" w:sz="0" w:space="0" w:color="auto"/>
            <w:bottom w:val="none" w:sz="0" w:space="0" w:color="auto"/>
            <w:right w:val="none" w:sz="0" w:space="0" w:color="auto"/>
          </w:divBdr>
          <w:divsChild>
            <w:div w:id="1284996891">
              <w:marLeft w:val="0"/>
              <w:marRight w:val="0"/>
              <w:marTop w:val="0"/>
              <w:marBottom w:val="0"/>
              <w:divBdr>
                <w:top w:val="none" w:sz="0" w:space="0" w:color="auto"/>
                <w:left w:val="none" w:sz="0" w:space="0" w:color="auto"/>
                <w:bottom w:val="none" w:sz="0" w:space="0" w:color="auto"/>
                <w:right w:val="none" w:sz="0" w:space="0" w:color="auto"/>
              </w:divBdr>
            </w:div>
            <w:div w:id="1264219578">
              <w:marLeft w:val="0"/>
              <w:marRight w:val="0"/>
              <w:marTop w:val="0"/>
              <w:marBottom w:val="0"/>
              <w:divBdr>
                <w:top w:val="none" w:sz="0" w:space="0" w:color="auto"/>
                <w:left w:val="none" w:sz="0" w:space="0" w:color="auto"/>
                <w:bottom w:val="none" w:sz="0" w:space="0" w:color="auto"/>
                <w:right w:val="none" w:sz="0" w:space="0" w:color="auto"/>
              </w:divBdr>
            </w:div>
            <w:div w:id="337779095">
              <w:marLeft w:val="0"/>
              <w:marRight w:val="0"/>
              <w:marTop w:val="0"/>
              <w:marBottom w:val="0"/>
              <w:divBdr>
                <w:top w:val="none" w:sz="0" w:space="0" w:color="auto"/>
                <w:left w:val="none" w:sz="0" w:space="0" w:color="auto"/>
                <w:bottom w:val="none" w:sz="0" w:space="0" w:color="auto"/>
                <w:right w:val="none" w:sz="0" w:space="0" w:color="auto"/>
              </w:divBdr>
            </w:div>
          </w:divsChild>
        </w:div>
        <w:div w:id="842746315">
          <w:marLeft w:val="0"/>
          <w:marRight w:val="0"/>
          <w:marTop w:val="0"/>
          <w:marBottom w:val="0"/>
          <w:divBdr>
            <w:top w:val="none" w:sz="0" w:space="0" w:color="auto"/>
            <w:left w:val="none" w:sz="0" w:space="0" w:color="auto"/>
            <w:bottom w:val="none" w:sz="0" w:space="0" w:color="auto"/>
            <w:right w:val="none" w:sz="0" w:space="0" w:color="auto"/>
          </w:divBdr>
        </w:div>
        <w:div w:id="245261524">
          <w:marLeft w:val="0"/>
          <w:marRight w:val="0"/>
          <w:marTop w:val="0"/>
          <w:marBottom w:val="0"/>
          <w:divBdr>
            <w:top w:val="none" w:sz="0" w:space="0" w:color="auto"/>
            <w:left w:val="none" w:sz="0" w:space="0" w:color="auto"/>
            <w:bottom w:val="none" w:sz="0" w:space="0" w:color="auto"/>
            <w:right w:val="none" w:sz="0" w:space="0" w:color="auto"/>
          </w:divBdr>
        </w:div>
      </w:divsChild>
    </w:div>
    <w:div w:id="1187906127">
      <w:bodyDiv w:val="1"/>
      <w:marLeft w:val="0"/>
      <w:marRight w:val="0"/>
      <w:marTop w:val="0"/>
      <w:marBottom w:val="0"/>
      <w:divBdr>
        <w:top w:val="none" w:sz="0" w:space="0" w:color="auto"/>
        <w:left w:val="none" w:sz="0" w:space="0" w:color="auto"/>
        <w:bottom w:val="none" w:sz="0" w:space="0" w:color="auto"/>
        <w:right w:val="none" w:sz="0" w:space="0" w:color="auto"/>
      </w:divBdr>
      <w:divsChild>
        <w:div w:id="1548879898">
          <w:marLeft w:val="0"/>
          <w:marRight w:val="0"/>
          <w:marTop w:val="0"/>
          <w:marBottom w:val="0"/>
          <w:divBdr>
            <w:top w:val="none" w:sz="0" w:space="0" w:color="auto"/>
            <w:left w:val="none" w:sz="0" w:space="0" w:color="auto"/>
            <w:bottom w:val="none" w:sz="0" w:space="0" w:color="auto"/>
            <w:right w:val="none" w:sz="0" w:space="0" w:color="auto"/>
          </w:divBdr>
          <w:divsChild>
            <w:div w:id="463472379">
              <w:marLeft w:val="0"/>
              <w:marRight w:val="0"/>
              <w:marTop w:val="0"/>
              <w:marBottom w:val="0"/>
              <w:divBdr>
                <w:top w:val="none" w:sz="0" w:space="0" w:color="auto"/>
                <w:left w:val="none" w:sz="0" w:space="0" w:color="auto"/>
                <w:bottom w:val="none" w:sz="0" w:space="0" w:color="auto"/>
                <w:right w:val="none" w:sz="0" w:space="0" w:color="auto"/>
              </w:divBdr>
            </w:div>
          </w:divsChild>
        </w:div>
        <w:div w:id="1335843496">
          <w:marLeft w:val="0"/>
          <w:marRight w:val="0"/>
          <w:marTop w:val="0"/>
          <w:marBottom w:val="0"/>
          <w:divBdr>
            <w:top w:val="none" w:sz="0" w:space="0" w:color="auto"/>
            <w:left w:val="none" w:sz="0" w:space="0" w:color="auto"/>
            <w:bottom w:val="none" w:sz="0" w:space="0" w:color="auto"/>
            <w:right w:val="none" w:sz="0" w:space="0" w:color="auto"/>
          </w:divBdr>
          <w:divsChild>
            <w:div w:id="1320497684">
              <w:marLeft w:val="0"/>
              <w:marRight w:val="0"/>
              <w:marTop w:val="0"/>
              <w:marBottom w:val="0"/>
              <w:divBdr>
                <w:top w:val="none" w:sz="0" w:space="0" w:color="auto"/>
                <w:left w:val="none" w:sz="0" w:space="0" w:color="auto"/>
                <w:bottom w:val="none" w:sz="0" w:space="0" w:color="auto"/>
                <w:right w:val="none" w:sz="0" w:space="0" w:color="auto"/>
              </w:divBdr>
            </w:div>
            <w:div w:id="832066261">
              <w:marLeft w:val="0"/>
              <w:marRight w:val="0"/>
              <w:marTop w:val="0"/>
              <w:marBottom w:val="0"/>
              <w:divBdr>
                <w:top w:val="none" w:sz="0" w:space="0" w:color="auto"/>
                <w:left w:val="none" w:sz="0" w:space="0" w:color="auto"/>
                <w:bottom w:val="none" w:sz="0" w:space="0" w:color="auto"/>
                <w:right w:val="none" w:sz="0" w:space="0" w:color="auto"/>
              </w:divBdr>
            </w:div>
            <w:div w:id="1242175261">
              <w:marLeft w:val="0"/>
              <w:marRight w:val="0"/>
              <w:marTop w:val="0"/>
              <w:marBottom w:val="0"/>
              <w:divBdr>
                <w:top w:val="none" w:sz="0" w:space="0" w:color="auto"/>
                <w:left w:val="none" w:sz="0" w:space="0" w:color="auto"/>
                <w:bottom w:val="none" w:sz="0" w:space="0" w:color="auto"/>
                <w:right w:val="none" w:sz="0" w:space="0" w:color="auto"/>
              </w:divBdr>
            </w:div>
          </w:divsChild>
        </w:div>
        <w:div w:id="1757247502">
          <w:marLeft w:val="0"/>
          <w:marRight w:val="0"/>
          <w:marTop w:val="0"/>
          <w:marBottom w:val="0"/>
          <w:divBdr>
            <w:top w:val="none" w:sz="0" w:space="0" w:color="auto"/>
            <w:left w:val="none" w:sz="0" w:space="0" w:color="auto"/>
            <w:bottom w:val="none" w:sz="0" w:space="0" w:color="auto"/>
            <w:right w:val="none" w:sz="0" w:space="0" w:color="auto"/>
          </w:divBdr>
          <w:divsChild>
            <w:div w:id="88426971">
              <w:marLeft w:val="0"/>
              <w:marRight w:val="0"/>
              <w:marTop w:val="0"/>
              <w:marBottom w:val="0"/>
              <w:divBdr>
                <w:top w:val="none" w:sz="0" w:space="0" w:color="auto"/>
                <w:left w:val="none" w:sz="0" w:space="0" w:color="auto"/>
                <w:bottom w:val="none" w:sz="0" w:space="0" w:color="auto"/>
                <w:right w:val="none" w:sz="0" w:space="0" w:color="auto"/>
              </w:divBdr>
            </w:div>
            <w:div w:id="37969978">
              <w:marLeft w:val="0"/>
              <w:marRight w:val="0"/>
              <w:marTop w:val="0"/>
              <w:marBottom w:val="0"/>
              <w:divBdr>
                <w:top w:val="none" w:sz="0" w:space="0" w:color="auto"/>
                <w:left w:val="none" w:sz="0" w:space="0" w:color="auto"/>
                <w:bottom w:val="none" w:sz="0" w:space="0" w:color="auto"/>
                <w:right w:val="none" w:sz="0" w:space="0" w:color="auto"/>
              </w:divBdr>
            </w:div>
            <w:div w:id="600068825">
              <w:marLeft w:val="0"/>
              <w:marRight w:val="0"/>
              <w:marTop w:val="0"/>
              <w:marBottom w:val="0"/>
              <w:divBdr>
                <w:top w:val="none" w:sz="0" w:space="0" w:color="auto"/>
                <w:left w:val="none" w:sz="0" w:space="0" w:color="auto"/>
                <w:bottom w:val="none" w:sz="0" w:space="0" w:color="auto"/>
                <w:right w:val="none" w:sz="0" w:space="0" w:color="auto"/>
              </w:divBdr>
            </w:div>
          </w:divsChild>
        </w:div>
        <w:div w:id="1338196277">
          <w:marLeft w:val="0"/>
          <w:marRight w:val="0"/>
          <w:marTop w:val="0"/>
          <w:marBottom w:val="0"/>
          <w:divBdr>
            <w:top w:val="none" w:sz="0" w:space="0" w:color="auto"/>
            <w:left w:val="none" w:sz="0" w:space="0" w:color="auto"/>
            <w:bottom w:val="none" w:sz="0" w:space="0" w:color="auto"/>
            <w:right w:val="none" w:sz="0" w:space="0" w:color="auto"/>
          </w:divBdr>
        </w:div>
        <w:div w:id="542252319">
          <w:marLeft w:val="0"/>
          <w:marRight w:val="0"/>
          <w:marTop w:val="0"/>
          <w:marBottom w:val="0"/>
          <w:divBdr>
            <w:top w:val="none" w:sz="0" w:space="0" w:color="auto"/>
            <w:left w:val="none" w:sz="0" w:space="0" w:color="auto"/>
            <w:bottom w:val="none" w:sz="0" w:space="0" w:color="auto"/>
            <w:right w:val="none" w:sz="0" w:space="0" w:color="auto"/>
          </w:divBdr>
        </w:div>
      </w:divsChild>
    </w:div>
    <w:div w:id="1567689338">
      <w:bodyDiv w:val="1"/>
      <w:marLeft w:val="0"/>
      <w:marRight w:val="0"/>
      <w:marTop w:val="0"/>
      <w:marBottom w:val="0"/>
      <w:divBdr>
        <w:top w:val="none" w:sz="0" w:space="0" w:color="auto"/>
        <w:left w:val="none" w:sz="0" w:space="0" w:color="auto"/>
        <w:bottom w:val="none" w:sz="0" w:space="0" w:color="auto"/>
        <w:right w:val="none" w:sz="0" w:space="0" w:color="auto"/>
      </w:divBdr>
    </w:div>
    <w:div w:id="1689017585">
      <w:bodyDiv w:val="1"/>
      <w:marLeft w:val="0"/>
      <w:marRight w:val="0"/>
      <w:marTop w:val="0"/>
      <w:marBottom w:val="0"/>
      <w:divBdr>
        <w:top w:val="none" w:sz="0" w:space="0" w:color="auto"/>
        <w:left w:val="none" w:sz="0" w:space="0" w:color="auto"/>
        <w:bottom w:val="none" w:sz="0" w:space="0" w:color="auto"/>
        <w:right w:val="none" w:sz="0" w:space="0" w:color="auto"/>
      </w:divBdr>
    </w:div>
    <w:div w:id="2007827449">
      <w:bodyDiv w:val="1"/>
      <w:marLeft w:val="0"/>
      <w:marRight w:val="0"/>
      <w:marTop w:val="0"/>
      <w:marBottom w:val="0"/>
      <w:divBdr>
        <w:top w:val="none" w:sz="0" w:space="0" w:color="auto"/>
        <w:left w:val="none" w:sz="0" w:space="0" w:color="auto"/>
        <w:bottom w:val="none" w:sz="0" w:space="0" w:color="auto"/>
        <w:right w:val="none" w:sz="0" w:space="0" w:color="auto"/>
      </w:divBdr>
    </w:div>
    <w:div w:id="206675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A1BD0-C8F4-48BD-B97E-DBEC5C75E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4392</Words>
  <Characters>24156</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tjao-personal</cp:lastModifiedBy>
  <cp:revision>61</cp:revision>
  <cp:lastPrinted>2021-05-06T18:56:00Z</cp:lastPrinted>
  <dcterms:created xsi:type="dcterms:W3CDTF">2021-05-05T14:59:00Z</dcterms:created>
  <dcterms:modified xsi:type="dcterms:W3CDTF">2021-09-21T18:17:00Z</dcterms:modified>
</cp:coreProperties>
</file>