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559D445"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4096E">
        <w:rPr>
          <w:rFonts w:ascii="Arial" w:hAnsi="Arial" w:cs="Arial"/>
          <w:b/>
          <w:sz w:val="26"/>
          <w:szCs w:val="26"/>
        </w:rPr>
        <w:t>207</w:t>
      </w:r>
      <w:r>
        <w:rPr>
          <w:rFonts w:ascii="Arial" w:hAnsi="Arial" w:cs="Arial"/>
          <w:b/>
          <w:sz w:val="26"/>
          <w:szCs w:val="26"/>
        </w:rPr>
        <w:t>/2020.</w:t>
      </w:r>
    </w:p>
    <w:p w14:paraId="4DFA70CD" w14:textId="704119C8"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C4096E">
        <w:rPr>
          <w:rFonts w:ascii="Arial" w:hAnsi="Arial" w:cs="Arial"/>
          <w:b/>
          <w:sz w:val="26"/>
          <w:szCs w:val="26"/>
        </w:rPr>
        <w:t>0137</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4C87916E"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097066">
        <w:rPr>
          <w:rFonts w:ascii="Arial" w:hAnsi="Arial" w:cs="Arial"/>
          <w:b/>
          <w:sz w:val="26"/>
          <w:szCs w:val="26"/>
        </w:rPr>
        <w:t xml:space="preserve">, A VEINTINUEVE DE SEPTIEMBRE </w:t>
      </w:r>
      <w:r>
        <w:rPr>
          <w:rFonts w:ascii="Arial" w:hAnsi="Arial" w:cs="Arial"/>
          <w:b/>
          <w:sz w:val="26"/>
          <w:szCs w:val="26"/>
        </w:rPr>
        <w:t xml:space="preserve">DE DOS MIL VEINTIUNO. - - - - - - - - - - - - - - - - - - - - - - - - - - - - - - - - - </w:t>
      </w:r>
    </w:p>
    <w:p w14:paraId="655159DA" w14:textId="1013EE55" w:rsidR="003B6CF0" w:rsidRDefault="003B6CF0" w:rsidP="00097066">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C4096E">
        <w:rPr>
          <w:rFonts w:ascii="Arial" w:hAnsi="Arial" w:cs="Arial"/>
          <w:b/>
          <w:sz w:val="26"/>
          <w:szCs w:val="26"/>
        </w:rPr>
        <w:t>207</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539A">
        <w:rPr>
          <w:rFonts w:ascii="Arial" w:hAnsi="Arial" w:cs="Arial"/>
          <w:b/>
          <w:sz w:val="26"/>
          <w:szCs w:val="26"/>
        </w:rPr>
        <w:t xml:space="preserve"> </w:t>
      </w:r>
      <w:r w:rsidR="00047EFD" w:rsidRPr="00047EFD">
        <w:rPr>
          <w:rFonts w:ascii="Arial" w:hAnsi="Arial" w:cs="Arial"/>
          <w:bCs/>
          <w:sz w:val="26"/>
          <w:szCs w:val="26"/>
        </w:rPr>
        <w:t>el</w:t>
      </w:r>
      <w:r w:rsidR="00047EFD">
        <w:rPr>
          <w:rFonts w:ascii="Arial" w:hAnsi="Arial" w:cs="Arial"/>
          <w:b/>
          <w:sz w:val="26"/>
          <w:szCs w:val="26"/>
        </w:rPr>
        <w:t xml:space="preserve"> </w:t>
      </w:r>
      <w:r w:rsidR="00C4096E">
        <w:rPr>
          <w:rFonts w:ascii="Arial" w:hAnsi="Arial" w:cs="Arial"/>
          <w:b/>
          <w:sz w:val="26"/>
          <w:szCs w:val="26"/>
        </w:rPr>
        <w:t>DIRECTOR DE RECURSOS HUMANOS DE LA SECRETARÍA DE ADMINISTRACIÓN</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C4096E">
        <w:rPr>
          <w:rFonts w:ascii="Arial" w:hAnsi="Arial" w:cs="Arial"/>
          <w:sz w:val="26"/>
          <w:szCs w:val="26"/>
        </w:rPr>
        <w:t xml:space="preserve">l acuerdo </w:t>
      </w:r>
      <w:r w:rsidR="00AC648A">
        <w:rPr>
          <w:rFonts w:ascii="Arial" w:hAnsi="Arial" w:cs="Arial"/>
          <w:sz w:val="26"/>
          <w:szCs w:val="26"/>
        </w:rPr>
        <w:t xml:space="preserve">de fecha </w:t>
      </w:r>
      <w:r w:rsidR="00C4096E">
        <w:rPr>
          <w:rFonts w:ascii="Arial" w:hAnsi="Arial" w:cs="Arial"/>
          <w:sz w:val="26"/>
          <w:szCs w:val="26"/>
        </w:rPr>
        <w:t>siete</w:t>
      </w:r>
      <w:r>
        <w:rPr>
          <w:rFonts w:ascii="Arial" w:hAnsi="Arial" w:cs="Arial"/>
          <w:sz w:val="26"/>
          <w:szCs w:val="26"/>
        </w:rPr>
        <w:t xml:space="preserve"> de </w:t>
      </w:r>
      <w:r w:rsidR="00C4096E">
        <w:rPr>
          <w:rFonts w:ascii="Arial" w:hAnsi="Arial" w:cs="Arial"/>
          <w:sz w:val="26"/>
          <w:szCs w:val="26"/>
        </w:rPr>
        <w:t>septiem</w:t>
      </w:r>
      <w:r w:rsidR="00D3539A">
        <w:rPr>
          <w:rFonts w:ascii="Arial" w:hAnsi="Arial" w:cs="Arial"/>
          <w:sz w:val="26"/>
          <w:szCs w:val="26"/>
        </w:rPr>
        <w:t>bre</w:t>
      </w:r>
      <w:r>
        <w:rPr>
          <w:rFonts w:ascii="Arial" w:hAnsi="Arial" w:cs="Arial"/>
          <w:sz w:val="26"/>
          <w:szCs w:val="26"/>
        </w:rPr>
        <w:t xml:space="preserve"> de dos mil </w:t>
      </w:r>
      <w:r w:rsidR="00C4096E">
        <w:rPr>
          <w:rFonts w:ascii="Arial" w:hAnsi="Arial" w:cs="Arial"/>
          <w:sz w:val="26"/>
          <w:szCs w:val="26"/>
        </w:rPr>
        <w:t>veinte</w:t>
      </w:r>
      <w:r w:rsidR="006370A7">
        <w:rPr>
          <w:rFonts w:ascii="Arial" w:hAnsi="Arial" w:cs="Arial"/>
          <w:sz w:val="26"/>
          <w:szCs w:val="26"/>
        </w:rPr>
        <w:t>, dictado</w:t>
      </w:r>
      <w:r>
        <w:rPr>
          <w:rFonts w:ascii="Arial" w:hAnsi="Arial" w:cs="Arial"/>
          <w:sz w:val="26"/>
          <w:szCs w:val="26"/>
        </w:rPr>
        <w:t xml:space="preserve"> en el expediente </w:t>
      </w:r>
      <w:r w:rsidR="006370A7">
        <w:rPr>
          <w:rFonts w:ascii="Arial" w:hAnsi="Arial" w:cs="Arial"/>
          <w:b/>
          <w:sz w:val="26"/>
          <w:szCs w:val="26"/>
        </w:rPr>
        <w:t>0137</w:t>
      </w:r>
      <w:r w:rsidR="007007A1">
        <w:rPr>
          <w:rFonts w:ascii="Arial" w:hAnsi="Arial" w:cs="Arial"/>
          <w:b/>
          <w:sz w:val="26"/>
          <w:szCs w:val="26"/>
        </w:rPr>
        <w:t>/2019</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Pr>
          <w:rFonts w:ascii="Arial" w:hAnsi="Arial" w:cs="Arial"/>
          <w:sz w:val="26"/>
          <w:szCs w:val="26"/>
        </w:rPr>
        <w:t xml:space="preserve"> </w:t>
      </w:r>
      <w:r w:rsidR="00D97723">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96C1A">
        <w:rPr>
          <w:rFonts w:ascii="Arial" w:hAnsi="Arial" w:cs="Arial"/>
          <w:sz w:val="26"/>
          <w:szCs w:val="26"/>
        </w:rPr>
        <w:t>l</w:t>
      </w:r>
      <w:r w:rsidR="00D3539A">
        <w:rPr>
          <w:rFonts w:ascii="Arial" w:hAnsi="Arial" w:cs="Arial"/>
          <w:b/>
          <w:sz w:val="26"/>
          <w:szCs w:val="26"/>
        </w:rPr>
        <w:t xml:space="preserve"> </w:t>
      </w:r>
      <w:r w:rsidR="00FF2766">
        <w:rPr>
          <w:rFonts w:ascii="Arial" w:hAnsi="Arial" w:cs="Arial"/>
          <w:b/>
          <w:sz w:val="26"/>
          <w:szCs w:val="26"/>
        </w:rPr>
        <w:t>DIRECTOR DE RECURSOS HUMANOS</w:t>
      </w:r>
      <w:r w:rsidR="003C747D">
        <w:rPr>
          <w:rFonts w:ascii="Arial" w:hAnsi="Arial" w:cs="Arial"/>
          <w:b/>
          <w:sz w:val="26"/>
          <w:szCs w:val="26"/>
        </w:rPr>
        <w:t>, EL</w:t>
      </w:r>
      <w:r w:rsidR="00FF2766">
        <w:rPr>
          <w:rFonts w:ascii="Arial" w:hAnsi="Arial" w:cs="Arial"/>
          <w:b/>
          <w:sz w:val="26"/>
          <w:szCs w:val="26"/>
        </w:rPr>
        <w:t xml:space="preserve"> SECRETARIO DE ADMINISTRACIÓN</w:t>
      </w:r>
      <w:r w:rsidR="003C747D">
        <w:rPr>
          <w:rFonts w:ascii="Arial" w:hAnsi="Arial" w:cs="Arial"/>
          <w:b/>
          <w:sz w:val="26"/>
          <w:szCs w:val="26"/>
        </w:rPr>
        <w:t xml:space="preserve"> Y EL F</w:t>
      </w:r>
      <w:r w:rsidR="00E73EBA">
        <w:rPr>
          <w:rFonts w:ascii="Arial" w:hAnsi="Arial" w:cs="Arial"/>
          <w:b/>
          <w:sz w:val="26"/>
          <w:szCs w:val="26"/>
        </w:rPr>
        <w:t>ISCAL GENERAL</w:t>
      </w:r>
      <w:r w:rsidR="003C747D">
        <w:rPr>
          <w:rFonts w:ascii="Arial" w:hAnsi="Arial" w:cs="Arial"/>
          <w:b/>
          <w:sz w:val="26"/>
          <w:szCs w:val="26"/>
        </w:rPr>
        <w:t xml:space="preserve">, TODOS DEL </w:t>
      </w:r>
      <w:r w:rsidR="00FF2766">
        <w:rPr>
          <w:rFonts w:ascii="Arial" w:hAnsi="Arial" w:cs="Arial"/>
          <w:b/>
          <w:sz w:val="26"/>
          <w:szCs w:val="26"/>
        </w:rPr>
        <w:t>ESTADO DE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7CF0F441" w14:textId="77777777" w:rsidR="003B6CF0" w:rsidRDefault="003B6CF0" w:rsidP="003B6CF0">
      <w:pPr>
        <w:spacing w:line="360" w:lineRule="auto"/>
        <w:jc w:val="center"/>
        <w:rPr>
          <w:rFonts w:ascii="Arial" w:hAnsi="Arial" w:cs="Arial"/>
          <w:b/>
          <w:bCs/>
          <w:sz w:val="26"/>
          <w:szCs w:val="26"/>
        </w:rPr>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A68E6DE"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F666EA">
        <w:rPr>
          <w:rFonts w:ascii="Arial" w:hAnsi="Arial" w:cs="Arial"/>
          <w:sz w:val="26"/>
          <w:szCs w:val="26"/>
        </w:rPr>
        <w:t>el acuerdo</w:t>
      </w:r>
      <w:r>
        <w:rPr>
          <w:rFonts w:ascii="Arial" w:hAnsi="Arial" w:cs="Arial"/>
          <w:sz w:val="26"/>
          <w:szCs w:val="26"/>
        </w:rPr>
        <w:t xml:space="preserve"> de fecha </w:t>
      </w:r>
      <w:r w:rsidR="00F666EA">
        <w:rPr>
          <w:rFonts w:ascii="Arial" w:hAnsi="Arial" w:cs="Arial"/>
          <w:sz w:val="26"/>
          <w:szCs w:val="26"/>
        </w:rPr>
        <w:t>siete</w:t>
      </w:r>
      <w:r w:rsidR="00B736E2">
        <w:rPr>
          <w:rFonts w:ascii="Arial" w:hAnsi="Arial" w:cs="Arial"/>
          <w:sz w:val="26"/>
          <w:szCs w:val="26"/>
        </w:rPr>
        <w:t xml:space="preserve"> </w:t>
      </w:r>
      <w:r w:rsidR="00D3539A">
        <w:rPr>
          <w:rFonts w:ascii="Arial" w:hAnsi="Arial" w:cs="Arial"/>
          <w:sz w:val="26"/>
          <w:szCs w:val="26"/>
        </w:rPr>
        <w:t xml:space="preserve">de </w:t>
      </w:r>
      <w:r w:rsidR="00F666EA">
        <w:rPr>
          <w:rFonts w:ascii="Arial" w:hAnsi="Arial" w:cs="Arial"/>
          <w:sz w:val="26"/>
          <w:szCs w:val="26"/>
        </w:rPr>
        <w:t>septi</w:t>
      </w:r>
      <w:r w:rsidR="00D3539A">
        <w:rPr>
          <w:rFonts w:ascii="Arial" w:hAnsi="Arial" w:cs="Arial"/>
          <w:sz w:val="26"/>
          <w:szCs w:val="26"/>
        </w:rPr>
        <w:t xml:space="preserve">embre de dos mil </w:t>
      </w:r>
      <w:r w:rsidR="00F666EA">
        <w:rPr>
          <w:rFonts w:ascii="Arial" w:hAnsi="Arial" w:cs="Arial"/>
          <w:sz w:val="26"/>
          <w:szCs w:val="26"/>
        </w:rPr>
        <w:t>veinte</w:t>
      </w:r>
      <w:r>
        <w:rPr>
          <w:rFonts w:ascii="Arial" w:hAnsi="Arial" w:cs="Arial"/>
          <w:sz w:val="26"/>
          <w:szCs w:val="26"/>
        </w:rPr>
        <w:t xml:space="preserve">, </w:t>
      </w:r>
      <w:r w:rsidRPr="00CB6405">
        <w:rPr>
          <w:rFonts w:ascii="Arial" w:hAnsi="Arial" w:cs="Arial"/>
          <w:sz w:val="26"/>
          <w:szCs w:val="26"/>
        </w:rPr>
        <w:t>dictad</w:t>
      </w:r>
      <w:r w:rsidR="00F666EA">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866179">
        <w:rPr>
          <w:rFonts w:ascii="Arial" w:hAnsi="Arial" w:cs="Arial"/>
          <w:sz w:val="26"/>
          <w:szCs w:val="26"/>
        </w:rPr>
        <w:t>el</w:t>
      </w:r>
      <w:r w:rsidR="00F666EA">
        <w:rPr>
          <w:rFonts w:ascii="Arial" w:hAnsi="Arial" w:cs="Arial"/>
          <w:b/>
          <w:sz w:val="26"/>
          <w:szCs w:val="26"/>
        </w:rPr>
        <w:t xml:space="preserve"> DIRECTOR DE RECURSOS HUMANOS DE LA SECRETARÍA DE ADMINISTRACIÓN</w:t>
      </w:r>
      <w:r w:rsidR="00F666EA" w:rsidRPr="00CB6405">
        <w:rPr>
          <w:rFonts w:ascii="Arial" w:hAnsi="Arial" w:cs="Arial"/>
          <w:sz w:val="26"/>
          <w:szCs w:val="26"/>
        </w:rPr>
        <w:t xml:space="preserve"> </w:t>
      </w:r>
      <w:r w:rsidRPr="00CB6405">
        <w:rPr>
          <w:rFonts w:ascii="Arial" w:hAnsi="Arial" w:cs="Arial"/>
          <w:sz w:val="26"/>
          <w:szCs w:val="26"/>
        </w:rPr>
        <w:t>interpuso en su contra recurso de revisión.</w:t>
      </w:r>
      <w:r w:rsidR="00BB2934">
        <w:rPr>
          <w:rFonts w:ascii="Arial" w:hAnsi="Arial" w:cs="Arial"/>
          <w:sz w:val="26"/>
          <w:szCs w:val="26"/>
        </w:rPr>
        <w:t xml:space="preserve"> - - - - - - - - - - - - - - - - - - - - - - - - - - - - - - - - - - - - - - - - - - - -</w:t>
      </w:r>
    </w:p>
    <w:p w14:paraId="686FEB91" w14:textId="3B5C5A8C" w:rsidR="000F7D5F" w:rsidRDefault="003B6CF0" w:rsidP="000F7D5F">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C30895">
        <w:rPr>
          <w:rFonts w:ascii="Arial" w:hAnsi="Arial" w:cs="Arial"/>
          <w:bCs/>
          <w:iCs/>
          <w:sz w:val="26"/>
          <w:szCs w:val="26"/>
        </w:rPr>
        <w:t>La parte relativa</w:t>
      </w:r>
      <w:r w:rsidR="00F666EA">
        <w:rPr>
          <w:rFonts w:ascii="Arial" w:hAnsi="Arial" w:cs="Arial"/>
          <w:bCs/>
          <w:iCs/>
          <w:sz w:val="26"/>
          <w:szCs w:val="26"/>
        </w:rPr>
        <w:t xml:space="preserve"> del acuerdo recurrido es el siguiente</w:t>
      </w:r>
      <w:r w:rsidR="00F666EA" w:rsidRPr="003B084B">
        <w:rPr>
          <w:rFonts w:ascii="Arial" w:hAnsi="Arial" w:cs="Arial"/>
          <w:bCs/>
          <w:iCs/>
          <w:sz w:val="26"/>
          <w:szCs w:val="26"/>
        </w:rPr>
        <w:t>:</w:t>
      </w:r>
    </w:p>
    <w:p w14:paraId="610A82BA" w14:textId="77777777" w:rsidR="00EC0D74" w:rsidRDefault="00EC0D74" w:rsidP="00EC0D74">
      <w:pPr>
        <w:pStyle w:val="Sinespaciado"/>
      </w:pPr>
    </w:p>
    <w:p w14:paraId="3017BFCD" w14:textId="547E8578" w:rsidR="000F7D5F" w:rsidRDefault="00F666EA" w:rsidP="00866179">
      <w:pPr>
        <w:spacing w:after="0" w:line="360" w:lineRule="auto"/>
        <w:ind w:left="567" w:right="616"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3B6CF0" w:rsidRPr="003B084B">
        <w:rPr>
          <w:rFonts w:ascii="Arial" w:eastAsia="Times New Roman" w:hAnsi="Arial" w:cs="Arial"/>
          <w:b/>
          <w:bCs/>
          <w:i/>
          <w:iCs/>
          <w:lang w:eastAsia="es-ES"/>
        </w:rPr>
        <w:t>“</w:t>
      </w:r>
      <w:r w:rsidR="000F7D5F">
        <w:rPr>
          <w:rFonts w:ascii="Arial" w:eastAsia="Times New Roman" w:hAnsi="Arial" w:cs="Arial"/>
          <w:b/>
          <w:bCs/>
          <w:i/>
          <w:iCs/>
          <w:lang w:eastAsia="es-ES"/>
        </w:rPr>
        <w:t xml:space="preserve"> </w:t>
      </w:r>
      <w:r w:rsidR="000F7D5F">
        <w:rPr>
          <w:rFonts w:ascii="Arial" w:eastAsia="Times New Roman" w:hAnsi="Arial" w:cs="Arial"/>
          <w:bCs/>
          <w:i/>
          <w:iCs/>
          <w:lang w:eastAsia="es-ES"/>
        </w:rPr>
        <w:t xml:space="preserve">Se recibió en esta Cuarta Sala Unitaria, los días veintiocho y treinta y uno de agosto del año en curso, los oficios número </w:t>
      </w:r>
      <w:r w:rsidR="000F7D5F">
        <w:rPr>
          <w:rFonts w:ascii="Arial" w:eastAsia="Times New Roman" w:hAnsi="Arial" w:cs="Arial"/>
          <w:b/>
          <w:bCs/>
          <w:i/>
          <w:iCs/>
          <w:lang w:eastAsia="es-ES"/>
        </w:rPr>
        <w:t>TJAO/5a</w:t>
      </w:r>
      <w:r w:rsidR="00B038D6">
        <w:rPr>
          <w:rFonts w:ascii="Arial" w:eastAsia="Times New Roman" w:hAnsi="Arial" w:cs="Arial"/>
          <w:b/>
          <w:bCs/>
          <w:i/>
          <w:iCs/>
          <w:lang w:eastAsia="es-ES"/>
        </w:rPr>
        <w:t>S</w:t>
      </w:r>
      <w:r w:rsidR="00B038D6" w:rsidRPr="00B038D6">
        <w:rPr>
          <w:rFonts w:ascii="Arial" w:eastAsia="Times New Roman" w:hAnsi="Arial" w:cs="Arial"/>
          <w:b/>
          <w:bCs/>
          <w:i/>
          <w:iCs/>
          <w:lang w:eastAsia="es-ES"/>
        </w:rPr>
        <w:t>U</w:t>
      </w:r>
      <w:r w:rsidR="000F7D5F">
        <w:rPr>
          <w:rFonts w:ascii="Arial" w:eastAsia="Times New Roman" w:hAnsi="Arial" w:cs="Arial"/>
          <w:b/>
          <w:bCs/>
          <w:i/>
          <w:iCs/>
          <w:lang w:eastAsia="es-ES"/>
        </w:rPr>
        <w:t xml:space="preserve">/781/2020, y TJAO/1RA.SUPI/610/2020, </w:t>
      </w:r>
      <w:r w:rsidR="000F7D5F">
        <w:rPr>
          <w:rFonts w:ascii="Arial" w:eastAsia="Times New Roman" w:hAnsi="Arial" w:cs="Arial"/>
          <w:bCs/>
          <w:i/>
          <w:iCs/>
          <w:lang w:eastAsia="es-ES"/>
        </w:rPr>
        <w:t xml:space="preserve">suscritos por la Secretaria de Acuerdos Encargada de la Quinta Sala Unitaria, y por el Magistrado Titular de la Primera Sala Unitaria de Primera Instancia de </w:t>
      </w:r>
      <w:r w:rsidR="000F7D5F">
        <w:rPr>
          <w:rFonts w:ascii="Arial" w:eastAsia="Times New Roman" w:hAnsi="Arial" w:cs="Arial"/>
          <w:bCs/>
          <w:i/>
          <w:iCs/>
          <w:lang w:eastAsia="es-ES"/>
        </w:rPr>
        <w:lastRenderedPageBreak/>
        <w:t>este Tribunal; por medio de los cuales se les tiene remitiendo la información so</w:t>
      </w:r>
      <w:r w:rsidR="003D022E">
        <w:rPr>
          <w:rFonts w:ascii="Arial" w:eastAsia="Times New Roman" w:hAnsi="Arial" w:cs="Arial"/>
          <w:bCs/>
          <w:i/>
          <w:iCs/>
          <w:lang w:eastAsia="es-ES"/>
        </w:rPr>
        <w:t xml:space="preserve">licitada por auto de veintiocho de enero del presente año; mismos que se ordena agregar a los autos para que surta sus efectos legales correspondientes. – </w:t>
      </w:r>
      <w:r w:rsidR="00866179">
        <w:rPr>
          <w:rFonts w:ascii="Arial" w:eastAsia="Times New Roman" w:hAnsi="Arial" w:cs="Arial"/>
          <w:bCs/>
          <w:i/>
          <w:iCs/>
          <w:lang w:eastAsia="es-ES"/>
        </w:rPr>
        <w:t>- - - - - - - - - - - - - - - - - - - - - - - - - - - - - - - -</w:t>
      </w:r>
    </w:p>
    <w:p w14:paraId="32D14E05" w14:textId="3761B7D2" w:rsidR="003D022E" w:rsidRDefault="003D022E" w:rsidP="00866179">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otra parte, de autos se advierte que mediante proveído de veintiocho de enero de dos mil veinte, se requirió al </w:t>
      </w:r>
      <w:r>
        <w:rPr>
          <w:rFonts w:ascii="Arial" w:eastAsia="Times New Roman" w:hAnsi="Arial" w:cs="Arial"/>
          <w:b/>
          <w:bCs/>
          <w:i/>
          <w:iCs/>
          <w:lang w:eastAsia="es-ES"/>
        </w:rPr>
        <w:t xml:space="preserve">Director de Recursos Humanos de la Secretaría de Administración del Gobierno del Estado, </w:t>
      </w:r>
      <w:r>
        <w:rPr>
          <w:rFonts w:ascii="Arial" w:eastAsia="Times New Roman" w:hAnsi="Arial" w:cs="Arial"/>
          <w:bCs/>
          <w:i/>
          <w:iCs/>
          <w:lang w:eastAsia="es-ES"/>
        </w:rPr>
        <w:t xml:space="preserve">para que en el término de tres días hábiles, remitiera copia certificada del tabulador del Gobierno del Estado, para el personal de confianza, en que se basó </w:t>
      </w:r>
      <w:r w:rsidR="006712BE">
        <w:rPr>
          <w:rFonts w:ascii="Arial" w:eastAsia="Times New Roman" w:hAnsi="Arial" w:cs="Arial"/>
          <w:bCs/>
          <w:i/>
          <w:iCs/>
          <w:lang w:eastAsia="es-ES"/>
        </w:rPr>
        <w:t xml:space="preserve">para emitir el oficio número </w:t>
      </w:r>
      <w:r w:rsidR="006712BE">
        <w:rPr>
          <w:rFonts w:ascii="Arial" w:eastAsia="Times New Roman" w:hAnsi="Arial" w:cs="Arial"/>
          <w:b/>
          <w:bCs/>
          <w:i/>
          <w:iCs/>
          <w:lang w:eastAsia="es-ES"/>
        </w:rPr>
        <w:t xml:space="preserve">SA/SUBDCGPRH/DRH/USP/1244/2019, </w:t>
      </w:r>
      <w:r w:rsidR="006712BE">
        <w:rPr>
          <w:rFonts w:ascii="Arial" w:eastAsia="Times New Roman" w:hAnsi="Arial" w:cs="Arial"/>
          <w:bCs/>
          <w:i/>
          <w:iCs/>
          <w:lang w:eastAsia="es-ES"/>
        </w:rPr>
        <w:t xml:space="preserve">de veinticuatro de octubre de dos mil diecinueve; y toda vez que la citada autoridad fue </w:t>
      </w:r>
      <w:r w:rsidR="006712BE">
        <w:rPr>
          <w:rFonts w:ascii="Arial" w:eastAsia="Times New Roman" w:hAnsi="Arial" w:cs="Arial"/>
          <w:b/>
          <w:bCs/>
          <w:i/>
          <w:iCs/>
          <w:lang w:eastAsia="es-ES"/>
        </w:rPr>
        <w:t xml:space="preserve">notificada </w:t>
      </w:r>
      <w:r w:rsidR="006712BE">
        <w:rPr>
          <w:rFonts w:ascii="Arial" w:eastAsia="Times New Roman" w:hAnsi="Arial" w:cs="Arial"/>
          <w:bCs/>
          <w:i/>
          <w:iCs/>
          <w:lang w:eastAsia="es-ES"/>
        </w:rPr>
        <w:t xml:space="preserve">el día veinte al veinticuatro de febrero </w:t>
      </w:r>
      <w:r w:rsidR="00E1737D">
        <w:rPr>
          <w:rFonts w:ascii="Arial" w:eastAsia="Times New Roman" w:hAnsi="Arial" w:cs="Arial"/>
          <w:bCs/>
          <w:i/>
          <w:iCs/>
          <w:lang w:eastAsia="es-ES"/>
        </w:rPr>
        <w:t xml:space="preserve"> de dos mil veinte, descontándose los días veintidós y veintitrés de febrero </w:t>
      </w:r>
      <w:r w:rsidR="006712BE">
        <w:rPr>
          <w:rFonts w:ascii="Arial" w:eastAsia="Times New Roman" w:hAnsi="Arial" w:cs="Arial"/>
          <w:bCs/>
          <w:i/>
          <w:iCs/>
          <w:lang w:eastAsia="es-ES"/>
        </w:rPr>
        <w:t xml:space="preserve">del año en curso; y a la fecha, no obra constancia alguna en la que haya dado cumplimiento, por lo tanto, </w:t>
      </w:r>
      <w:r w:rsidR="006712BE">
        <w:rPr>
          <w:rFonts w:ascii="Arial" w:eastAsia="Times New Roman" w:hAnsi="Arial" w:cs="Arial"/>
          <w:b/>
          <w:bCs/>
          <w:i/>
          <w:iCs/>
          <w:lang w:eastAsia="es-ES"/>
        </w:rPr>
        <w:t xml:space="preserve">se le impone una multa </w:t>
      </w:r>
      <w:r w:rsidR="006712BE">
        <w:rPr>
          <w:rFonts w:ascii="Arial" w:eastAsia="Times New Roman" w:hAnsi="Arial" w:cs="Arial"/>
          <w:bCs/>
          <w:i/>
          <w:iCs/>
          <w:lang w:eastAsia="es-ES"/>
        </w:rPr>
        <w:t xml:space="preserve">de cinco Unidades de Medida y Actualización Diaria (UMA), equivalente a </w:t>
      </w:r>
      <w:r w:rsidR="00D97723">
        <w:rPr>
          <w:rFonts w:ascii="Arial" w:hAnsi="Arial" w:cs="Arial"/>
          <w:b/>
          <w:sz w:val="26"/>
          <w:szCs w:val="26"/>
        </w:rPr>
        <w:t>***********</w:t>
      </w:r>
      <w:r w:rsidR="006712BE">
        <w:rPr>
          <w:rFonts w:ascii="Arial" w:eastAsia="Times New Roman" w:hAnsi="Arial" w:cs="Arial"/>
          <w:b/>
          <w:bCs/>
          <w:i/>
          <w:iCs/>
          <w:lang w:eastAsia="es-ES"/>
        </w:rPr>
        <w:t xml:space="preserve">, </w:t>
      </w:r>
      <w:r w:rsidR="006712BE">
        <w:rPr>
          <w:rFonts w:ascii="Arial" w:eastAsia="Times New Roman" w:hAnsi="Arial" w:cs="Arial"/>
          <w:bCs/>
          <w:i/>
          <w:iCs/>
          <w:lang w:eastAsia="es-ES"/>
        </w:rPr>
        <w:t xml:space="preserve"> que resulta de multiplicar la cantidad de $86.88 (OCHENTA Y SEIS PESOS 88/100 M.N.), que resulta</w:t>
      </w:r>
      <w:r w:rsidR="008054BA">
        <w:rPr>
          <w:rFonts w:ascii="Arial" w:eastAsia="Times New Roman" w:hAnsi="Arial" w:cs="Arial"/>
          <w:bCs/>
          <w:i/>
          <w:iCs/>
          <w:lang w:eastAsia="es-ES"/>
        </w:rPr>
        <w:t>n</w:t>
      </w:r>
      <w:r w:rsidR="006712BE">
        <w:rPr>
          <w:rFonts w:ascii="Arial" w:eastAsia="Times New Roman" w:hAnsi="Arial" w:cs="Arial"/>
          <w:bCs/>
          <w:i/>
          <w:iCs/>
          <w:lang w:eastAsia="es-ES"/>
        </w:rPr>
        <w:t xml:space="preserve"> ser las Unidades de Medida y Actualización Diaria, por los días de multa; lo anterior, de conformidad con lo establecido por el artículo 155, fracción I, de la Ley de Procedimiento y Justicia Administrativa para el Estado de Oaxaca.- - - - - - - - - - - - - - </w:t>
      </w:r>
      <w:r w:rsidR="00E1737D">
        <w:rPr>
          <w:rFonts w:ascii="Arial" w:eastAsia="Times New Roman" w:hAnsi="Arial" w:cs="Arial"/>
          <w:bCs/>
          <w:i/>
          <w:iCs/>
          <w:lang w:eastAsia="es-ES"/>
        </w:rPr>
        <w:t xml:space="preserve">- - - - - - - - - - - - - - - - - - </w:t>
      </w:r>
      <w:r w:rsidR="00866179">
        <w:rPr>
          <w:rFonts w:ascii="Arial" w:eastAsia="Times New Roman" w:hAnsi="Arial" w:cs="Arial"/>
          <w:bCs/>
          <w:i/>
          <w:iCs/>
          <w:lang w:eastAsia="es-ES"/>
        </w:rPr>
        <w:t xml:space="preserve">- - - - - </w:t>
      </w:r>
      <w:r w:rsidR="00D97723">
        <w:rPr>
          <w:rFonts w:ascii="Arial" w:eastAsia="Times New Roman" w:hAnsi="Arial" w:cs="Arial"/>
          <w:bCs/>
          <w:i/>
          <w:iCs/>
          <w:lang w:eastAsia="es-ES"/>
        </w:rPr>
        <w:t xml:space="preserve"> </w:t>
      </w:r>
    </w:p>
    <w:p w14:paraId="305410E6" w14:textId="69A06877" w:rsidR="00AF2599" w:rsidRDefault="006712BE" w:rsidP="00866179">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Para cumplir con la anterior determinación, y hacer efectiva la </w:t>
      </w:r>
      <w:r>
        <w:rPr>
          <w:rFonts w:ascii="Arial" w:eastAsia="Times New Roman" w:hAnsi="Arial" w:cs="Arial"/>
          <w:b/>
          <w:bCs/>
          <w:i/>
          <w:iCs/>
          <w:lang w:eastAsia="es-ES"/>
        </w:rPr>
        <w:t xml:space="preserve">multa impuesta, se ordena girar </w:t>
      </w:r>
      <w:r>
        <w:rPr>
          <w:rFonts w:ascii="Arial" w:eastAsia="Times New Roman" w:hAnsi="Arial" w:cs="Arial"/>
          <w:bCs/>
          <w:i/>
          <w:iCs/>
          <w:lang w:eastAsia="es-ES"/>
        </w:rPr>
        <w:t xml:space="preserve">atento oficio al </w:t>
      </w:r>
      <w:r>
        <w:rPr>
          <w:rFonts w:ascii="Arial" w:eastAsia="Times New Roman" w:hAnsi="Arial" w:cs="Arial"/>
          <w:b/>
          <w:bCs/>
          <w:i/>
          <w:iCs/>
          <w:lang w:eastAsia="es-ES"/>
        </w:rPr>
        <w:t xml:space="preserve">Titular </w:t>
      </w:r>
      <w:r w:rsidR="00C94926">
        <w:rPr>
          <w:rFonts w:ascii="Arial" w:eastAsia="Times New Roman" w:hAnsi="Arial" w:cs="Arial"/>
          <w:b/>
          <w:bCs/>
          <w:i/>
          <w:iCs/>
          <w:lang w:eastAsia="es-ES"/>
        </w:rPr>
        <w:t xml:space="preserve">de la Secretaría de Administración del Gobierno del Estado, </w:t>
      </w:r>
      <w:r w:rsidR="00C94926">
        <w:rPr>
          <w:rFonts w:ascii="Arial" w:eastAsia="Times New Roman" w:hAnsi="Arial" w:cs="Arial"/>
          <w:bCs/>
          <w:i/>
          <w:iCs/>
          <w:lang w:eastAsia="es-ES"/>
        </w:rPr>
        <w:t xml:space="preserve">para que en el término de </w:t>
      </w:r>
      <w:r w:rsidR="00C94926">
        <w:rPr>
          <w:rFonts w:ascii="Arial" w:eastAsia="Times New Roman" w:hAnsi="Arial" w:cs="Arial"/>
          <w:b/>
          <w:bCs/>
          <w:i/>
          <w:iCs/>
          <w:lang w:eastAsia="es-ES"/>
        </w:rPr>
        <w:t xml:space="preserve">tres días hábiles </w:t>
      </w:r>
      <w:r w:rsidR="00C94926">
        <w:rPr>
          <w:rFonts w:ascii="Arial" w:eastAsia="Times New Roman" w:hAnsi="Arial" w:cs="Arial"/>
          <w:bCs/>
          <w:i/>
          <w:iCs/>
          <w:lang w:eastAsia="es-ES"/>
        </w:rPr>
        <w:t xml:space="preserve">contados a partir del día </w:t>
      </w:r>
      <w:r w:rsidR="00E1737D">
        <w:rPr>
          <w:rFonts w:ascii="Arial" w:eastAsia="Times New Roman" w:hAnsi="Arial" w:cs="Arial"/>
          <w:bCs/>
          <w:i/>
          <w:iCs/>
          <w:lang w:eastAsia="es-ES"/>
        </w:rPr>
        <w:t xml:space="preserve">hábil </w:t>
      </w:r>
      <w:r w:rsidR="00C94926">
        <w:rPr>
          <w:rFonts w:ascii="Arial" w:eastAsia="Times New Roman" w:hAnsi="Arial" w:cs="Arial"/>
          <w:bCs/>
          <w:i/>
          <w:iCs/>
          <w:lang w:eastAsia="es-ES"/>
        </w:rPr>
        <w:t>siguiente aquel en que surta efectos su notificación,</w:t>
      </w:r>
      <w:r w:rsidR="00E1737D">
        <w:rPr>
          <w:rFonts w:ascii="Arial" w:eastAsia="Times New Roman" w:hAnsi="Arial" w:cs="Arial"/>
          <w:bCs/>
          <w:i/>
          <w:iCs/>
          <w:lang w:eastAsia="es-ES"/>
        </w:rPr>
        <w:t xml:space="preserve"> </w:t>
      </w:r>
      <w:r w:rsidR="00E1737D">
        <w:rPr>
          <w:rFonts w:ascii="Arial" w:eastAsia="Times New Roman" w:hAnsi="Arial" w:cs="Arial"/>
          <w:b/>
          <w:bCs/>
          <w:i/>
          <w:iCs/>
          <w:lang w:eastAsia="es-ES"/>
        </w:rPr>
        <w:t xml:space="preserve">informe </w:t>
      </w:r>
      <w:r w:rsidR="00E1737D">
        <w:rPr>
          <w:rFonts w:ascii="Arial" w:eastAsia="Times New Roman" w:hAnsi="Arial" w:cs="Arial"/>
          <w:bCs/>
          <w:i/>
          <w:iCs/>
          <w:lang w:eastAsia="es-ES"/>
        </w:rPr>
        <w:t xml:space="preserve">a esta Sala Unitaria, el nombre y domicilio actual de la persona que funge como </w:t>
      </w:r>
      <w:r w:rsidR="00E1737D">
        <w:rPr>
          <w:rFonts w:ascii="Arial" w:eastAsia="Times New Roman" w:hAnsi="Arial" w:cs="Arial"/>
          <w:b/>
          <w:bCs/>
          <w:i/>
          <w:iCs/>
          <w:lang w:eastAsia="es-ES"/>
        </w:rPr>
        <w:t xml:space="preserve">Director de Recursos Humanos de la Secretaría de Administración del Gobierno del Estado; apercibido </w:t>
      </w:r>
      <w:r w:rsidR="00E1737D">
        <w:rPr>
          <w:rFonts w:ascii="Arial" w:eastAsia="Times New Roman" w:hAnsi="Arial" w:cs="Arial"/>
          <w:bCs/>
          <w:i/>
          <w:iCs/>
          <w:lang w:eastAsia="es-ES"/>
        </w:rPr>
        <w:t xml:space="preserve">el citado Titular, que para el caso de omisión, se le impondrá una </w:t>
      </w:r>
      <w:r w:rsidR="00E1737D">
        <w:rPr>
          <w:rFonts w:ascii="Arial" w:eastAsia="Times New Roman" w:hAnsi="Arial" w:cs="Arial"/>
          <w:b/>
          <w:bCs/>
          <w:i/>
          <w:iCs/>
          <w:lang w:eastAsia="es-ES"/>
        </w:rPr>
        <w:t>multa</w:t>
      </w:r>
      <w:r w:rsidR="00E1737D">
        <w:rPr>
          <w:rFonts w:ascii="Arial" w:eastAsia="Times New Roman" w:hAnsi="Arial" w:cs="Arial"/>
          <w:bCs/>
          <w:i/>
          <w:iCs/>
          <w:lang w:eastAsia="es-ES"/>
        </w:rPr>
        <w:t xml:space="preserve"> </w:t>
      </w:r>
      <w:r w:rsidR="00E1737D">
        <w:rPr>
          <w:rFonts w:ascii="Arial" w:eastAsia="Times New Roman" w:hAnsi="Arial" w:cs="Arial"/>
          <w:b/>
          <w:bCs/>
          <w:i/>
          <w:iCs/>
          <w:lang w:eastAsia="es-ES"/>
        </w:rPr>
        <w:t xml:space="preserve"> </w:t>
      </w:r>
      <w:r w:rsidR="00E1737D">
        <w:rPr>
          <w:rFonts w:ascii="Arial" w:eastAsia="Times New Roman" w:hAnsi="Arial" w:cs="Arial"/>
          <w:bCs/>
          <w:i/>
          <w:iCs/>
          <w:lang w:eastAsia="es-ES"/>
        </w:rPr>
        <w:t xml:space="preserve"> de cinco </w:t>
      </w:r>
      <w:r w:rsidR="00AF2599">
        <w:rPr>
          <w:rFonts w:ascii="Arial" w:eastAsia="Times New Roman" w:hAnsi="Arial" w:cs="Arial"/>
          <w:bCs/>
          <w:i/>
          <w:iCs/>
          <w:lang w:eastAsia="es-ES"/>
        </w:rPr>
        <w:t xml:space="preserve">Unidades de Medida y Actualización Diaria (UMA), equivalente a </w:t>
      </w:r>
      <w:r w:rsidR="00D97723">
        <w:rPr>
          <w:rFonts w:ascii="Arial" w:hAnsi="Arial" w:cs="Arial"/>
          <w:b/>
          <w:sz w:val="26"/>
          <w:szCs w:val="26"/>
        </w:rPr>
        <w:t>***********</w:t>
      </w:r>
      <w:r w:rsidR="00AF2599">
        <w:rPr>
          <w:rFonts w:ascii="Arial" w:eastAsia="Times New Roman" w:hAnsi="Arial" w:cs="Arial"/>
          <w:b/>
          <w:bCs/>
          <w:i/>
          <w:iCs/>
          <w:lang w:eastAsia="es-ES"/>
        </w:rPr>
        <w:t xml:space="preserve">, </w:t>
      </w:r>
      <w:r w:rsidR="00AF2599">
        <w:rPr>
          <w:rFonts w:ascii="Arial" w:eastAsia="Times New Roman" w:hAnsi="Arial" w:cs="Arial"/>
          <w:bCs/>
          <w:i/>
          <w:iCs/>
          <w:lang w:eastAsia="es-ES"/>
        </w:rPr>
        <w:t>que resulta de multiplicar la cantidad de $86.88 (OCHENTA Y SEIS PESOS 88/100M.N.), que resultan ser las Unidades de Medida y Actualización Diaria; lo anterior, de conformidad con lo establecido por el artículo 155, fracción I, de la Ley de Procedimiento y Justicia Administrativa para el Estado, en relación con el diverso 127, del Código de Procedimientos Civiles aplicado supletoriamente a la Ley de la Materia.</w:t>
      </w:r>
    </w:p>
    <w:p w14:paraId="1EB7CC60" w14:textId="4E16FD6A" w:rsidR="006712BE" w:rsidRDefault="00AF2599" w:rsidP="00866179">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lo tanto, </w:t>
      </w:r>
      <w:r>
        <w:rPr>
          <w:rFonts w:ascii="Arial" w:eastAsia="Times New Roman" w:hAnsi="Arial" w:cs="Arial"/>
          <w:b/>
          <w:bCs/>
          <w:i/>
          <w:iCs/>
          <w:lang w:eastAsia="es-ES"/>
        </w:rPr>
        <w:t xml:space="preserve">requiérase nuevamente al Director de Recursos Humanos de la Secretaría de Administración del Gobierno del Estado, </w:t>
      </w:r>
      <w:r>
        <w:rPr>
          <w:rFonts w:ascii="Arial" w:eastAsia="Times New Roman" w:hAnsi="Arial" w:cs="Arial"/>
          <w:bCs/>
          <w:i/>
          <w:iCs/>
          <w:lang w:eastAsia="es-ES"/>
        </w:rPr>
        <w:t xml:space="preserve">para que en el término de </w:t>
      </w:r>
      <w:r>
        <w:rPr>
          <w:rFonts w:ascii="Arial" w:eastAsia="Times New Roman" w:hAnsi="Arial" w:cs="Arial"/>
          <w:b/>
          <w:bCs/>
          <w:i/>
          <w:iCs/>
          <w:lang w:eastAsia="es-ES"/>
        </w:rPr>
        <w:t xml:space="preserve">tres días hábiles </w:t>
      </w:r>
      <w:r>
        <w:rPr>
          <w:rFonts w:ascii="Arial" w:eastAsia="Times New Roman" w:hAnsi="Arial" w:cs="Arial"/>
          <w:bCs/>
          <w:i/>
          <w:iCs/>
          <w:lang w:eastAsia="es-ES"/>
        </w:rPr>
        <w:t xml:space="preserve">contados a partir del día siguiente aquel en que surta efectos su notificación,  </w:t>
      </w:r>
      <w:r w:rsidR="00C94926">
        <w:rPr>
          <w:rFonts w:ascii="Arial" w:eastAsia="Times New Roman" w:hAnsi="Arial" w:cs="Arial"/>
          <w:bCs/>
          <w:i/>
          <w:iCs/>
          <w:lang w:eastAsia="es-ES"/>
        </w:rPr>
        <w:t xml:space="preserve">remita copia certificada del tabulador del Gobierno del Estado, para el personal de confianza, en que se basó para emitir el oficio número </w:t>
      </w:r>
      <w:r w:rsidR="00C94926">
        <w:rPr>
          <w:rFonts w:ascii="Arial" w:eastAsia="Times New Roman" w:hAnsi="Arial" w:cs="Arial"/>
          <w:b/>
          <w:bCs/>
          <w:i/>
          <w:iCs/>
          <w:lang w:eastAsia="es-ES"/>
        </w:rPr>
        <w:t xml:space="preserve">SA/SUBDCGPRH/DRH/USP/1244/2019, </w:t>
      </w:r>
      <w:r w:rsidR="00C94926">
        <w:rPr>
          <w:rFonts w:ascii="Arial" w:eastAsia="Times New Roman" w:hAnsi="Arial" w:cs="Arial"/>
          <w:bCs/>
          <w:i/>
          <w:iCs/>
          <w:lang w:eastAsia="es-ES"/>
        </w:rPr>
        <w:t xml:space="preserve">de veinticuatro de octubre de </w:t>
      </w:r>
      <w:r w:rsidR="00C94926">
        <w:rPr>
          <w:rFonts w:ascii="Arial" w:eastAsia="Times New Roman" w:hAnsi="Arial" w:cs="Arial"/>
          <w:bCs/>
          <w:i/>
          <w:iCs/>
          <w:lang w:eastAsia="es-ES"/>
        </w:rPr>
        <w:lastRenderedPageBreak/>
        <w:t xml:space="preserve">dos mil diecinueve; </w:t>
      </w:r>
      <w:r w:rsidR="00C94926">
        <w:rPr>
          <w:rFonts w:ascii="Arial" w:eastAsia="Times New Roman" w:hAnsi="Arial" w:cs="Arial"/>
          <w:b/>
          <w:bCs/>
          <w:i/>
          <w:iCs/>
          <w:lang w:eastAsia="es-ES"/>
        </w:rPr>
        <w:t xml:space="preserve">apercibido </w:t>
      </w:r>
      <w:r w:rsidR="00C94926">
        <w:rPr>
          <w:rFonts w:ascii="Arial" w:eastAsia="Times New Roman" w:hAnsi="Arial" w:cs="Arial"/>
          <w:bCs/>
          <w:i/>
          <w:iCs/>
          <w:lang w:eastAsia="es-ES"/>
        </w:rPr>
        <w:t xml:space="preserve">que para el caso de omisión, se le </w:t>
      </w:r>
      <w:r w:rsidR="000520A3">
        <w:rPr>
          <w:rFonts w:ascii="Arial" w:eastAsia="Times New Roman" w:hAnsi="Arial" w:cs="Arial"/>
          <w:b/>
          <w:bCs/>
          <w:i/>
          <w:iCs/>
          <w:lang w:eastAsia="es-ES"/>
        </w:rPr>
        <w:t xml:space="preserve">duplicara </w:t>
      </w:r>
      <w:r w:rsidR="000520A3">
        <w:rPr>
          <w:rFonts w:ascii="Arial" w:eastAsia="Times New Roman" w:hAnsi="Arial" w:cs="Arial"/>
          <w:bCs/>
          <w:i/>
          <w:iCs/>
          <w:lang w:eastAsia="es-ES"/>
        </w:rPr>
        <w:t>la multa impuesta, la cual ascendería</w:t>
      </w:r>
      <w:r w:rsidR="00C30895">
        <w:rPr>
          <w:rFonts w:ascii="Arial" w:eastAsia="Times New Roman" w:hAnsi="Arial" w:cs="Arial"/>
          <w:bCs/>
          <w:i/>
          <w:iCs/>
          <w:lang w:eastAsia="es-ES"/>
        </w:rPr>
        <w:t xml:space="preserve"> </w:t>
      </w:r>
      <w:r w:rsidR="00D97723">
        <w:rPr>
          <w:rFonts w:ascii="Arial" w:hAnsi="Arial" w:cs="Arial"/>
          <w:b/>
          <w:sz w:val="26"/>
          <w:szCs w:val="26"/>
        </w:rPr>
        <w:t>***********</w:t>
      </w:r>
      <w:r w:rsidR="000520A3">
        <w:rPr>
          <w:rFonts w:ascii="Arial" w:eastAsia="Times New Roman" w:hAnsi="Arial" w:cs="Arial"/>
          <w:bCs/>
          <w:i/>
          <w:iCs/>
          <w:lang w:eastAsia="es-ES"/>
        </w:rPr>
        <w:t>; lo anterior, de conformidad con lo establecido por el artículo 155, fracción I, de la Ley de Procedimiento y Justicia Administrativa para el Estado de Oaxaca; en relación con el diverso 123, del Código de Procedimiento</w:t>
      </w:r>
      <w:r w:rsidR="00D52050">
        <w:rPr>
          <w:rFonts w:ascii="Arial" w:eastAsia="Times New Roman" w:hAnsi="Arial" w:cs="Arial"/>
          <w:bCs/>
          <w:i/>
          <w:iCs/>
          <w:lang w:eastAsia="es-ES"/>
        </w:rPr>
        <w:t>s Civiles, aplicado supletori</w:t>
      </w:r>
      <w:r w:rsidR="000520A3">
        <w:rPr>
          <w:rFonts w:ascii="Arial" w:eastAsia="Times New Roman" w:hAnsi="Arial" w:cs="Arial"/>
          <w:bCs/>
          <w:i/>
          <w:iCs/>
          <w:lang w:eastAsia="es-ES"/>
        </w:rPr>
        <w:t>amente a la Ley de la Materia</w:t>
      </w:r>
      <w:r w:rsidR="00C30895">
        <w:rPr>
          <w:rFonts w:ascii="Arial" w:eastAsia="Times New Roman" w:hAnsi="Arial" w:cs="Arial"/>
          <w:bCs/>
          <w:i/>
          <w:iCs/>
          <w:lang w:eastAsia="es-ES"/>
        </w:rPr>
        <w:t xml:space="preserve"> (…)</w:t>
      </w:r>
      <w:r w:rsidR="000520A3">
        <w:rPr>
          <w:rFonts w:ascii="Arial" w:eastAsia="Times New Roman" w:hAnsi="Arial" w:cs="Arial"/>
          <w:bCs/>
          <w:i/>
          <w:iCs/>
          <w:lang w:eastAsia="es-ES"/>
        </w:rPr>
        <w:t xml:space="preserve"> </w:t>
      </w:r>
    </w:p>
    <w:p w14:paraId="6FE95948" w14:textId="5581E5EE" w:rsidR="00E0000A" w:rsidRDefault="00E0000A" w:rsidP="00866179">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Notifíquese personalmente a la parte actora y por medio de oficio a la autoridad demandada, </w:t>
      </w:r>
      <w:r>
        <w:rPr>
          <w:rFonts w:ascii="Arial" w:eastAsia="Times New Roman" w:hAnsi="Arial" w:cs="Arial"/>
          <w:bCs/>
          <w:i/>
          <w:iCs/>
          <w:lang w:eastAsia="es-ES"/>
        </w:rPr>
        <w:t>en términos de los artículos 172 fracción I y 173 fracciones I, II, de la Ley de Procedimientos y Justicia Administrativa para el Estado de Oaxaca. –</w:t>
      </w:r>
    </w:p>
    <w:p w14:paraId="1DD2B178" w14:textId="57B79D63" w:rsidR="003B6CF0" w:rsidRPr="002614F4" w:rsidRDefault="00E0000A" w:rsidP="00866179">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Así lo acordó y firma el Maestro en Derecho Pedro Carlos Zamora Martínez, Magistrado Titular de la Cuarta Sala Unitaria de Primera Instancia del Tribunal de Justicia Administrativa del Estado de Oaxaca, quien actúa legalmente con la Licenciada Monserrat García Altamirano, Secretaría de Acuerdos de esta Sala, quien autoriza y da fe</w:t>
      </w:r>
      <w:r w:rsidR="00866179">
        <w:rPr>
          <w:rFonts w:ascii="Arial" w:eastAsia="Times New Roman" w:hAnsi="Arial" w:cs="Arial"/>
          <w:bCs/>
          <w:i/>
          <w:iCs/>
          <w:lang w:eastAsia="es-ES"/>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36EF0AC2" w14:textId="3970F34F"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0B01427C"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B038D6">
        <w:rPr>
          <w:rFonts w:ascii="Arial" w:hAnsi="Arial" w:cs="Arial"/>
          <w:bCs/>
          <w:iCs/>
          <w:sz w:val="26"/>
          <w:szCs w:val="26"/>
        </w:rPr>
        <w:t>l</w:t>
      </w:r>
      <w:r>
        <w:rPr>
          <w:rFonts w:ascii="Arial" w:hAnsi="Arial" w:cs="Arial"/>
          <w:bCs/>
          <w:iCs/>
          <w:sz w:val="26"/>
          <w:szCs w:val="26"/>
        </w:rPr>
        <w:t xml:space="preserve"> </w:t>
      </w:r>
      <w:r>
        <w:rPr>
          <w:rFonts w:ascii="Arial" w:hAnsi="Arial" w:cs="Arial"/>
          <w:sz w:val="26"/>
          <w:szCs w:val="26"/>
        </w:rPr>
        <w:t>a</w:t>
      </w:r>
      <w:r w:rsidR="00B038D6">
        <w:rPr>
          <w:rFonts w:ascii="Arial" w:hAnsi="Arial" w:cs="Arial"/>
          <w:sz w:val="26"/>
          <w:szCs w:val="26"/>
        </w:rPr>
        <w:t>cuerdo</w:t>
      </w:r>
      <w:r>
        <w:rPr>
          <w:rFonts w:ascii="Arial" w:hAnsi="Arial" w:cs="Arial"/>
          <w:sz w:val="26"/>
          <w:szCs w:val="26"/>
        </w:rPr>
        <w:t xml:space="preserve"> de fecha </w:t>
      </w:r>
      <w:r w:rsidR="00B038D6">
        <w:rPr>
          <w:rFonts w:ascii="Arial" w:hAnsi="Arial" w:cs="Arial"/>
          <w:sz w:val="26"/>
          <w:szCs w:val="26"/>
        </w:rPr>
        <w:t>siete</w:t>
      </w:r>
      <w:r w:rsidR="006F7407">
        <w:rPr>
          <w:rFonts w:ascii="Arial" w:hAnsi="Arial" w:cs="Arial"/>
          <w:sz w:val="26"/>
          <w:szCs w:val="26"/>
        </w:rPr>
        <w:t xml:space="preserve"> de </w:t>
      </w:r>
      <w:r w:rsidR="00B038D6">
        <w:rPr>
          <w:rFonts w:ascii="Arial" w:hAnsi="Arial" w:cs="Arial"/>
          <w:sz w:val="26"/>
          <w:szCs w:val="26"/>
        </w:rPr>
        <w:t>septi</w:t>
      </w:r>
      <w:r w:rsidR="007C63BD">
        <w:rPr>
          <w:rFonts w:ascii="Arial" w:hAnsi="Arial" w:cs="Arial"/>
          <w:sz w:val="26"/>
          <w:szCs w:val="26"/>
        </w:rPr>
        <w:t>embre</w:t>
      </w:r>
      <w:r w:rsidR="006F7407">
        <w:rPr>
          <w:rFonts w:ascii="Arial" w:hAnsi="Arial" w:cs="Arial"/>
          <w:sz w:val="26"/>
          <w:szCs w:val="26"/>
        </w:rPr>
        <w:t xml:space="preserve"> de dos mil </w:t>
      </w:r>
      <w:r w:rsidR="00B038D6">
        <w:rPr>
          <w:rFonts w:ascii="Arial" w:hAnsi="Arial" w:cs="Arial"/>
          <w:sz w:val="26"/>
          <w:szCs w:val="26"/>
        </w:rPr>
        <w:t>veinte</w:t>
      </w:r>
      <w:r w:rsidRPr="008E3662">
        <w:rPr>
          <w:rFonts w:ascii="Arial" w:hAnsi="Arial" w:cs="Arial"/>
          <w:bCs/>
          <w:iCs/>
          <w:sz w:val="26"/>
          <w:szCs w:val="26"/>
        </w:rPr>
        <w:t>, dictad</w:t>
      </w:r>
      <w:r w:rsidR="00B038D6">
        <w:rPr>
          <w:rFonts w:ascii="Arial" w:hAnsi="Arial" w:cs="Arial"/>
          <w:bCs/>
          <w:iCs/>
          <w:sz w:val="26"/>
          <w:szCs w:val="26"/>
        </w:rPr>
        <w:t>o</w:t>
      </w:r>
      <w:r w:rsidRPr="008E3662">
        <w:rPr>
          <w:rFonts w:ascii="Arial" w:hAnsi="Arial" w:cs="Arial"/>
          <w:bCs/>
          <w:iCs/>
          <w:sz w:val="26"/>
          <w:szCs w:val="26"/>
        </w:rPr>
        <w:t xml:space="preserve">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B038D6">
        <w:rPr>
          <w:rFonts w:ascii="Arial" w:hAnsi="Arial" w:cs="Arial"/>
          <w:b/>
          <w:bCs/>
          <w:iCs/>
          <w:sz w:val="26"/>
          <w:szCs w:val="26"/>
        </w:rPr>
        <w:t>137</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C87260">
        <w:rPr>
          <w:rFonts w:ascii="Arial" w:hAnsi="Arial" w:cs="Arial"/>
          <w:b/>
          <w:bCs/>
          <w:iCs/>
          <w:sz w:val="26"/>
          <w:szCs w:val="26"/>
        </w:rPr>
        <w:t xml:space="preserve">- - - - - - - - - - - - - - - - - - - - - - - - - - - - - - - - - - - - - - </w:t>
      </w:r>
    </w:p>
    <w:p w14:paraId="78AC3E8C" w14:textId="6B71695A" w:rsidR="00C34308" w:rsidRPr="002A2D36" w:rsidRDefault="003B6CF0" w:rsidP="00C34308">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C34308" w:rsidRPr="002A2D36">
        <w:rPr>
          <w:rFonts w:ascii="Arial" w:hAnsi="Arial" w:cs="Arial"/>
          <w:sz w:val="26"/>
          <w:szCs w:val="26"/>
        </w:rPr>
        <w:t>Los agravios hechos valer se encuentran expuestos en el escrito respectivo de</w:t>
      </w:r>
      <w:r w:rsidR="00411569">
        <w:rPr>
          <w:rFonts w:ascii="Arial" w:hAnsi="Arial" w:cs="Arial"/>
          <w:sz w:val="26"/>
          <w:szCs w:val="26"/>
        </w:rPr>
        <w:t>l</w:t>
      </w:r>
      <w:r w:rsidR="00C34308" w:rsidRPr="002A2D36">
        <w:rPr>
          <w:rFonts w:ascii="Arial" w:hAnsi="Arial" w:cs="Arial"/>
          <w:sz w:val="26"/>
          <w:szCs w:val="26"/>
        </w:rPr>
        <w:t xml:space="preserve"> recurrente, por lo que no existe necesidad de transcribirlos, al no transgredírsele derecho alguno, como tampoco se vulnera disposición expresa que imponga tal obligación. En apoyo a lo anterior, resulta aplicable la jurisprudencia 2a</w:t>
      </w:r>
      <w:proofErr w:type="gramStart"/>
      <w:r w:rsidR="00C34308" w:rsidRPr="002A2D36">
        <w:rPr>
          <w:rFonts w:ascii="Arial" w:hAnsi="Arial" w:cs="Arial"/>
          <w:sz w:val="26"/>
          <w:szCs w:val="26"/>
        </w:rPr>
        <w:t>./</w:t>
      </w:r>
      <w:proofErr w:type="gramEnd"/>
      <w:r w:rsidR="00C34308" w:rsidRPr="002A2D36">
        <w:rPr>
          <w:rFonts w:ascii="Arial" w:hAnsi="Arial" w:cs="Arial"/>
          <w:sz w:val="26"/>
          <w:szCs w:val="26"/>
        </w:rPr>
        <w:t>J. 58/2010, con número de registro digital 164618, publicada en el Semanario Judicial de la Federación y su Gaceta, Tomo XXXI, Mayo de 2010, página 830, de rubro y texto siguientes:</w:t>
      </w:r>
      <w:r w:rsidR="00E21991">
        <w:rPr>
          <w:rFonts w:ascii="Arial" w:hAnsi="Arial" w:cs="Arial"/>
          <w:sz w:val="26"/>
          <w:szCs w:val="26"/>
        </w:rPr>
        <w:t xml:space="preserve"> - - - - - - - - - - - - - - - - -  - - - - - - - - - - - - - - - - -</w:t>
      </w:r>
      <w:r w:rsidR="00C34308" w:rsidRPr="002A2D36">
        <w:rPr>
          <w:rFonts w:ascii="Arial" w:hAnsi="Arial" w:cs="Arial"/>
          <w:sz w:val="26"/>
          <w:szCs w:val="26"/>
        </w:rPr>
        <w:t xml:space="preserve"> </w:t>
      </w:r>
    </w:p>
    <w:p w14:paraId="02E87201" w14:textId="77777777" w:rsidR="00C34308" w:rsidRPr="002A2D36" w:rsidRDefault="00C34308" w:rsidP="00BF1286">
      <w:pPr>
        <w:spacing w:before="240" w:after="0"/>
        <w:ind w:left="567" w:right="616"/>
        <w:jc w:val="both"/>
        <w:rPr>
          <w:rFonts w:ascii="Arial" w:hAnsi="Arial" w:cs="Arial"/>
          <w:b/>
          <w:i/>
        </w:rPr>
      </w:pPr>
      <w:r w:rsidRPr="002A2D36">
        <w:rPr>
          <w:rFonts w:ascii="Arial" w:hAnsi="Arial" w:cs="Arial"/>
          <w:b/>
          <w:i/>
        </w:rPr>
        <w:lastRenderedPageBreak/>
        <w:t>“CONCEPTOS DE VIOLACIÓN O AGRAVIOS. PARA CUMPLIR CON LOS PRINCIPIOS DE CONGRUENCIA Y EXHAUSTIVIDAD EN LAS SENTENCIAS DE AMPARO ES INNECESARIA SU TRANSCRIPCIÓN.</w:t>
      </w:r>
    </w:p>
    <w:p w14:paraId="2A6A4EA1" w14:textId="77777777" w:rsidR="00C34308" w:rsidRPr="002A2D36" w:rsidRDefault="00C34308" w:rsidP="00BF1286">
      <w:pPr>
        <w:spacing w:before="240" w:after="0"/>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B574E28" w14:textId="77777777" w:rsidR="00C34308" w:rsidRPr="002A2D36" w:rsidRDefault="00C34308" w:rsidP="00BF1286">
      <w:pPr>
        <w:spacing w:before="240" w:after="0"/>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F5E32F0" w14:textId="77777777" w:rsidR="00C34308" w:rsidRPr="00C644DD" w:rsidRDefault="00C34308" w:rsidP="00BF1286">
      <w:pPr>
        <w:spacing w:before="240" w:after="0"/>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25F983AD" w14:textId="0BD51C4C" w:rsidR="002614F4" w:rsidRDefault="002614F4" w:rsidP="00C34308">
      <w:pPr>
        <w:spacing w:before="240" w:after="0" w:line="360" w:lineRule="auto"/>
        <w:ind w:firstLine="709"/>
        <w:jc w:val="both"/>
        <w:rPr>
          <w:rFonts w:ascii="Arial" w:eastAsia="Calibri" w:hAnsi="Arial" w:cs="Arial"/>
          <w:bCs/>
          <w:sz w:val="26"/>
          <w:szCs w:val="26"/>
        </w:rPr>
      </w:pPr>
    </w:p>
    <w:p w14:paraId="04185D61" w14:textId="77AEF68F" w:rsidR="001C40B4" w:rsidRPr="001C40B4" w:rsidRDefault="00B96FA7" w:rsidP="00B96FA7">
      <w:pPr>
        <w:pStyle w:val="Sinespaciado"/>
        <w:spacing w:line="360" w:lineRule="auto"/>
        <w:ind w:firstLine="567"/>
        <w:jc w:val="both"/>
        <w:rPr>
          <w:rFonts w:ascii="Arial" w:hAnsi="Arial" w:cs="Arial"/>
          <w:bCs/>
          <w:sz w:val="26"/>
          <w:szCs w:val="26"/>
        </w:rPr>
      </w:pPr>
      <w:r>
        <w:rPr>
          <w:rFonts w:ascii="Arial" w:hAnsi="Arial" w:cs="Arial"/>
          <w:b/>
          <w:sz w:val="26"/>
          <w:szCs w:val="26"/>
        </w:rPr>
        <w:t xml:space="preserve">TERCERO. </w:t>
      </w:r>
      <w:r w:rsidR="001C40B4" w:rsidRPr="001C40B4">
        <w:rPr>
          <w:rFonts w:ascii="Arial" w:hAnsi="Arial" w:cs="Arial"/>
          <w:bCs/>
          <w:sz w:val="26"/>
          <w:szCs w:val="26"/>
        </w:rPr>
        <w:t>Del contenido del oficio número</w:t>
      </w:r>
      <w:r w:rsidR="001C40B4">
        <w:rPr>
          <w:rFonts w:ascii="Arial" w:hAnsi="Arial" w:cs="Arial"/>
          <w:b/>
          <w:sz w:val="26"/>
          <w:szCs w:val="26"/>
        </w:rPr>
        <w:t xml:space="preserve"> SA/SUBDCGPRH/DRH/DLAC/00659/2020 </w:t>
      </w:r>
      <w:r w:rsidR="001C40B4" w:rsidRPr="001C40B4">
        <w:rPr>
          <w:rFonts w:ascii="Arial" w:hAnsi="Arial" w:cs="Arial"/>
          <w:bCs/>
          <w:sz w:val="26"/>
          <w:szCs w:val="26"/>
        </w:rPr>
        <w:t xml:space="preserve">de fecha cinco de octubre de dos mil veinte, </w:t>
      </w:r>
      <w:r w:rsidR="007801B2">
        <w:rPr>
          <w:rFonts w:ascii="Arial" w:hAnsi="Arial" w:cs="Arial"/>
          <w:bCs/>
          <w:sz w:val="26"/>
          <w:szCs w:val="26"/>
        </w:rPr>
        <w:t xml:space="preserve">se advierte que el </w:t>
      </w:r>
      <w:r w:rsidR="007801B2" w:rsidRPr="007801B2">
        <w:rPr>
          <w:rFonts w:ascii="Arial" w:hAnsi="Arial" w:cs="Arial"/>
          <w:b/>
          <w:sz w:val="26"/>
          <w:szCs w:val="26"/>
        </w:rPr>
        <w:t>DIRECTOR DE RECURSOS HUMANOS DE LA SECRETARÍA DE ADMINISTRACIÓN DEL ESTADO DE OAXACA,</w:t>
      </w:r>
      <w:r w:rsidR="00E86F2D">
        <w:rPr>
          <w:rFonts w:ascii="Arial" w:hAnsi="Arial" w:cs="Arial"/>
          <w:bCs/>
          <w:sz w:val="26"/>
          <w:szCs w:val="26"/>
        </w:rPr>
        <w:t xml:space="preserve"> recurre</w:t>
      </w:r>
      <w:r w:rsidR="007801B2">
        <w:rPr>
          <w:rFonts w:ascii="Arial" w:hAnsi="Arial" w:cs="Arial"/>
          <w:bCs/>
          <w:sz w:val="26"/>
          <w:szCs w:val="26"/>
        </w:rPr>
        <w:t xml:space="preserve"> el acuerdo de fecha siete de septiembre de dos mil veinte</w:t>
      </w:r>
      <w:r w:rsidR="00E86F2D">
        <w:rPr>
          <w:rStyle w:val="Refdenotaalpie"/>
          <w:rFonts w:ascii="Arial" w:hAnsi="Arial" w:cs="Arial"/>
          <w:bCs/>
          <w:sz w:val="26"/>
          <w:szCs w:val="26"/>
        </w:rPr>
        <w:footnoteReference w:id="1"/>
      </w:r>
      <w:r w:rsidR="007801B2">
        <w:rPr>
          <w:rFonts w:ascii="Arial" w:hAnsi="Arial" w:cs="Arial"/>
          <w:bCs/>
          <w:sz w:val="26"/>
          <w:szCs w:val="26"/>
        </w:rPr>
        <w:t>, en la parte relativa a la</w:t>
      </w:r>
      <w:r w:rsidR="00245938">
        <w:rPr>
          <w:rFonts w:ascii="Arial" w:hAnsi="Arial" w:cs="Arial"/>
          <w:bCs/>
          <w:sz w:val="26"/>
          <w:szCs w:val="26"/>
        </w:rPr>
        <w:t xml:space="preserve"> </w:t>
      </w:r>
      <w:r w:rsidR="007801B2">
        <w:rPr>
          <w:rFonts w:ascii="Arial" w:hAnsi="Arial" w:cs="Arial"/>
          <w:bCs/>
          <w:sz w:val="26"/>
          <w:szCs w:val="26"/>
        </w:rPr>
        <w:t xml:space="preserve">multa de cinco Unidades de Medida y Actualización Diaria (UMA) equivalente a la cantidad de </w:t>
      </w:r>
      <w:r w:rsidR="00D97723">
        <w:rPr>
          <w:rFonts w:ascii="Arial" w:hAnsi="Arial" w:cs="Arial"/>
          <w:b/>
          <w:sz w:val="26"/>
          <w:szCs w:val="26"/>
        </w:rPr>
        <w:t>***********</w:t>
      </w:r>
      <w:bookmarkStart w:id="0" w:name="_GoBack"/>
      <w:bookmarkEnd w:id="0"/>
      <w:r w:rsidR="007801B2" w:rsidRPr="00DB113D">
        <w:rPr>
          <w:rFonts w:ascii="Arial" w:hAnsi="Arial" w:cs="Arial"/>
          <w:b/>
          <w:sz w:val="26"/>
          <w:szCs w:val="26"/>
        </w:rPr>
        <w:t>,</w:t>
      </w:r>
      <w:r w:rsidR="007801B2">
        <w:rPr>
          <w:rFonts w:ascii="Arial" w:hAnsi="Arial" w:cs="Arial"/>
          <w:bCs/>
          <w:sz w:val="26"/>
          <w:szCs w:val="26"/>
        </w:rPr>
        <w:t xml:space="preserve"> </w:t>
      </w:r>
      <w:r w:rsidR="002979B6">
        <w:rPr>
          <w:rFonts w:ascii="Arial" w:hAnsi="Arial" w:cs="Arial"/>
          <w:bCs/>
          <w:sz w:val="26"/>
          <w:szCs w:val="26"/>
        </w:rPr>
        <w:t xml:space="preserve">que se </w:t>
      </w:r>
      <w:r w:rsidR="00245938">
        <w:rPr>
          <w:rFonts w:ascii="Arial" w:hAnsi="Arial" w:cs="Arial"/>
          <w:bCs/>
          <w:sz w:val="26"/>
          <w:szCs w:val="26"/>
        </w:rPr>
        <w:t xml:space="preserve">le impuso </w:t>
      </w:r>
      <w:r w:rsidR="002979B6">
        <w:rPr>
          <w:rFonts w:ascii="Arial" w:hAnsi="Arial" w:cs="Arial"/>
          <w:bCs/>
          <w:sz w:val="26"/>
          <w:szCs w:val="26"/>
        </w:rPr>
        <w:t>como consecuencia de</w:t>
      </w:r>
      <w:r w:rsidR="00C00601">
        <w:rPr>
          <w:rFonts w:ascii="Arial" w:hAnsi="Arial" w:cs="Arial"/>
          <w:bCs/>
          <w:sz w:val="26"/>
          <w:szCs w:val="26"/>
        </w:rPr>
        <w:t xml:space="preserve">l incumplimiento al requerimiento que le efectuó la Cuarta Sala </w:t>
      </w:r>
      <w:r w:rsidR="00245938">
        <w:rPr>
          <w:rFonts w:ascii="Arial" w:hAnsi="Arial" w:cs="Arial"/>
          <w:bCs/>
          <w:sz w:val="26"/>
          <w:szCs w:val="26"/>
        </w:rPr>
        <w:t xml:space="preserve">Unitaria </w:t>
      </w:r>
      <w:r w:rsidR="00C00601">
        <w:rPr>
          <w:rFonts w:ascii="Arial" w:hAnsi="Arial" w:cs="Arial"/>
          <w:bCs/>
          <w:sz w:val="26"/>
          <w:szCs w:val="26"/>
        </w:rPr>
        <w:t xml:space="preserve">de Primera Instancia </w:t>
      </w:r>
      <w:r w:rsidR="00C54C83">
        <w:rPr>
          <w:rFonts w:ascii="Arial" w:hAnsi="Arial" w:cs="Arial"/>
          <w:bCs/>
          <w:sz w:val="26"/>
          <w:szCs w:val="26"/>
        </w:rPr>
        <w:t xml:space="preserve">mediante el proveído de fecha veintiocho de enero de dos mil veinte, </w:t>
      </w:r>
      <w:r w:rsidR="00DB113D">
        <w:rPr>
          <w:rFonts w:ascii="Arial" w:hAnsi="Arial" w:cs="Arial"/>
          <w:bCs/>
          <w:sz w:val="26"/>
          <w:szCs w:val="26"/>
        </w:rPr>
        <w:t>en el que se solicitó a la</w:t>
      </w:r>
      <w:r w:rsidR="00E86F2D">
        <w:rPr>
          <w:rFonts w:ascii="Arial" w:hAnsi="Arial" w:cs="Arial"/>
          <w:bCs/>
          <w:sz w:val="26"/>
          <w:szCs w:val="26"/>
        </w:rPr>
        <w:t xml:space="preserve"> autoridad recurrente, que remitiera copia certificada del tabulador del Gobierno del Estado para personal de confianza, con el que se basó para emitir el oficio número SA/SUBDCGPRH/DRH/USP/1244/2019, de fecha veinticuatro de </w:t>
      </w:r>
      <w:r w:rsidR="00E86F2D">
        <w:rPr>
          <w:rFonts w:ascii="Arial" w:hAnsi="Arial" w:cs="Arial"/>
          <w:bCs/>
          <w:sz w:val="26"/>
          <w:szCs w:val="26"/>
        </w:rPr>
        <w:lastRenderedPageBreak/>
        <w:t xml:space="preserve">octubre de dos mil diecinueve, que constituye el acto impugnado en el juicio de nulidad. </w:t>
      </w:r>
      <w:r w:rsidR="00AF49FC">
        <w:rPr>
          <w:rFonts w:ascii="Arial" w:hAnsi="Arial" w:cs="Arial"/>
          <w:bCs/>
          <w:sz w:val="26"/>
          <w:szCs w:val="26"/>
        </w:rPr>
        <w:t>- - - - - - - - - - - - - - - - - - - - - - - - - - - - - - - - - - - - - - - -</w:t>
      </w:r>
    </w:p>
    <w:p w14:paraId="72A6CBD1" w14:textId="4B8A0C6C" w:rsidR="00B96FA7" w:rsidRDefault="00B96FA7" w:rsidP="00B96FA7">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En ese orden de ideas, e</w:t>
      </w:r>
      <w:r w:rsidRPr="00881784">
        <w:rPr>
          <w:rFonts w:ascii="Arial" w:hAnsi="Arial" w:cs="Arial"/>
          <w:bCs/>
          <w:color w:val="000000"/>
          <w:sz w:val="26"/>
          <w:szCs w:val="26"/>
          <w:lang w:val="es-MX"/>
        </w:rPr>
        <w:t>l artículo 2</w:t>
      </w:r>
      <w:r>
        <w:rPr>
          <w:rFonts w:ascii="Arial" w:hAnsi="Arial" w:cs="Arial"/>
          <w:bCs/>
          <w:color w:val="000000"/>
          <w:sz w:val="26"/>
          <w:szCs w:val="26"/>
          <w:lang w:val="es-MX"/>
        </w:rPr>
        <w:t>3</w:t>
      </w:r>
      <w:r w:rsidRPr="00881784">
        <w:rPr>
          <w:rFonts w:ascii="Arial" w:hAnsi="Arial" w:cs="Arial"/>
          <w:bCs/>
          <w:color w:val="000000"/>
          <w:sz w:val="26"/>
          <w:szCs w:val="26"/>
          <w:lang w:val="es-MX"/>
        </w:rPr>
        <w:t>6 de la Ley de</w:t>
      </w:r>
      <w:r>
        <w:rPr>
          <w:rFonts w:ascii="Arial" w:hAnsi="Arial" w:cs="Arial"/>
          <w:bCs/>
          <w:color w:val="000000"/>
          <w:sz w:val="26"/>
          <w:szCs w:val="26"/>
          <w:lang w:val="es-MX"/>
        </w:rPr>
        <w:t xml:space="preserve"> Procedimiento y</w:t>
      </w:r>
      <w:r w:rsidRPr="00881784">
        <w:rPr>
          <w:rFonts w:ascii="Arial" w:hAnsi="Arial" w:cs="Arial"/>
          <w:bCs/>
          <w:color w:val="000000"/>
          <w:sz w:val="26"/>
          <w:szCs w:val="26"/>
          <w:lang w:val="es-MX"/>
        </w:rPr>
        <w:t xml:space="preserve"> Justicia Administrativa </w:t>
      </w:r>
      <w:r>
        <w:rPr>
          <w:rFonts w:ascii="Arial" w:hAnsi="Arial" w:cs="Arial"/>
          <w:bCs/>
          <w:color w:val="000000"/>
          <w:sz w:val="26"/>
          <w:szCs w:val="26"/>
          <w:lang w:val="es-MX"/>
        </w:rPr>
        <w:t xml:space="preserve">para el Estado de Oaxaca, </w:t>
      </w:r>
      <w:r w:rsidR="00245938">
        <w:rPr>
          <w:rFonts w:ascii="Arial" w:hAnsi="Arial" w:cs="Arial"/>
          <w:bCs/>
          <w:color w:val="000000"/>
          <w:sz w:val="26"/>
          <w:szCs w:val="26"/>
          <w:lang w:val="es-MX"/>
        </w:rPr>
        <w:t>enumera los actos y resoluciones que pueden ser impugnados, a través</w:t>
      </w:r>
      <w:r>
        <w:rPr>
          <w:rFonts w:ascii="Arial" w:hAnsi="Arial" w:cs="Arial"/>
          <w:bCs/>
          <w:color w:val="000000"/>
          <w:sz w:val="26"/>
          <w:szCs w:val="26"/>
          <w:lang w:val="es-MX"/>
        </w:rPr>
        <w:t xml:space="preserve"> del recurso de revisión</w:t>
      </w:r>
      <w:r w:rsidRPr="00881784">
        <w:rPr>
          <w:rFonts w:ascii="Arial" w:hAnsi="Arial" w:cs="Arial"/>
          <w:bCs/>
          <w:color w:val="000000"/>
          <w:sz w:val="26"/>
          <w:szCs w:val="26"/>
          <w:lang w:val="es-MX"/>
        </w:rPr>
        <w:t>:</w:t>
      </w:r>
      <w:r w:rsidR="00506907">
        <w:rPr>
          <w:rFonts w:ascii="Arial" w:hAnsi="Arial" w:cs="Arial"/>
          <w:bCs/>
          <w:color w:val="000000"/>
          <w:sz w:val="26"/>
          <w:szCs w:val="26"/>
          <w:lang w:val="es-MX"/>
        </w:rPr>
        <w:t>- - - - - - - - - - - - - - - - - - - - - - - - - - - - - - - - - - - - - - - - - - - - - -</w:t>
      </w:r>
    </w:p>
    <w:p w14:paraId="03E60119" w14:textId="77777777" w:rsidR="00B96FA7" w:rsidRDefault="00B96FA7" w:rsidP="00B96FA7">
      <w:pPr>
        <w:autoSpaceDE w:val="0"/>
        <w:autoSpaceDN w:val="0"/>
        <w:adjustRightInd w:val="0"/>
        <w:spacing w:after="0" w:line="240" w:lineRule="auto"/>
        <w:rPr>
          <w:rFonts w:ascii="Arial" w:hAnsi="Arial" w:cs="Arial"/>
          <w:b/>
          <w:bCs/>
        </w:rPr>
      </w:pPr>
    </w:p>
    <w:p w14:paraId="29C4CC6A" w14:textId="316C12D5" w:rsidR="00B96FA7" w:rsidRPr="00AD337A" w:rsidRDefault="00B96FA7" w:rsidP="00B96FA7">
      <w:pPr>
        <w:autoSpaceDE w:val="0"/>
        <w:autoSpaceDN w:val="0"/>
        <w:adjustRightInd w:val="0"/>
        <w:spacing w:after="0" w:line="360" w:lineRule="auto"/>
        <w:ind w:left="567" w:right="333"/>
        <w:jc w:val="both"/>
        <w:rPr>
          <w:rFonts w:ascii="Arial" w:hAnsi="Arial" w:cs="Arial"/>
          <w:bCs/>
          <w:i/>
          <w:color w:val="000000"/>
        </w:rPr>
      </w:pPr>
      <w:r w:rsidRPr="00AD337A">
        <w:rPr>
          <w:rFonts w:ascii="Arial" w:hAnsi="Arial" w:cs="Arial"/>
          <w:b/>
          <w:bCs/>
          <w:i/>
        </w:rPr>
        <w:t>“ARTÍCULO 2</w:t>
      </w:r>
      <w:r w:rsidR="001766F3">
        <w:rPr>
          <w:rFonts w:ascii="Arial" w:hAnsi="Arial" w:cs="Arial"/>
          <w:b/>
          <w:bCs/>
          <w:i/>
        </w:rPr>
        <w:t>3</w:t>
      </w:r>
      <w:r w:rsidRPr="00AD337A">
        <w:rPr>
          <w:rFonts w:ascii="Arial" w:hAnsi="Arial" w:cs="Arial"/>
          <w:b/>
          <w:bCs/>
          <w:i/>
        </w:rPr>
        <w:t>6.-</w:t>
      </w:r>
      <w:r w:rsidRPr="00AD337A">
        <w:rPr>
          <w:rFonts w:ascii="Arial" w:hAnsi="Arial" w:cs="Arial"/>
          <w:bCs/>
          <w:i/>
        </w:rPr>
        <w:t xml:space="preserve"> </w:t>
      </w:r>
      <w:r w:rsidRPr="00AD337A">
        <w:rPr>
          <w:rFonts w:ascii="Arial" w:hAnsi="Arial" w:cs="Arial"/>
          <w:i/>
        </w:rPr>
        <w:t>Contra los acuerdos y resoluciones dictados por las salas unitarias de primera instancia, procede el recurso de revisión, cuyo conocimiento y resolución corresponde a la Sala Superior.</w:t>
      </w:r>
    </w:p>
    <w:p w14:paraId="7DE2B80D"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Podrán ser impugnadas por las partes, mediante recurso de revisión:</w:t>
      </w:r>
    </w:p>
    <w:p w14:paraId="7DBBB7BD"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 Los acuerdos que admitan o desechen la demanda, su contestación o ampliación;</w:t>
      </w:r>
    </w:p>
    <w:p w14:paraId="2584D8F4"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 El acuerdo que deseche pruebas;</w:t>
      </w:r>
    </w:p>
    <w:p w14:paraId="7483D5E4"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III.- El acuerdo que rechace la intervención del tercero;</w:t>
      </w:r>
    </w:p>
    <w:p w14:paraId="00B17016"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IV.- Los acuerdos que decreten, nieguen o revoquen la suspensión;</w:t>
      </w:r>
    </w:p>
    <w:p w14:paraId="3225B0F8"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 Las resoluciones que decidan incidentes;</w:t>
      </w:r>
    </w:p>
    <w:p w14:paraId="6B02DDAE"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 Las resoluciones que decreten o nieguen el sobreseimiento;</w:t>
      </w:r>
    </w:p>
    <w:p w14:paraId="67FF3B68"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14:paraId="4596E943" w14:textId="77777777" w:rsidR="00B96FA7" w:rsidRPr="00AD337A" w:rsidRDefault="00B96FA7" w:rsidP="00B96FA7">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VIII.- Las resoluciones que pongan fin al procedimiento de ejecución de la sentencia.”</w:t>
      </w:r>
    </w:p>
    <w:p w14:paraId="497F7912" w14:textId="77777777" w:rsidR="00B96FA7" w:rsidRDefault="00B96FA7" w:rsidP="00B96FA7">
      <w:pPr>
        <w:pStyle w:val="Sinespaciado"/>
        <w:spacing w:line="360" w:lineRule="auto"/>
        <w:ind w:right="49"/>
        <w:jc w:val="both"/>
        <w:rPr>
          <w:rFonts w:ascii="Arial" w:hAnsi="Arial" w:cs="Arial"/>
          <w:bCs/>
          <w:i/>
          <w:color w:val="000000"/>
          <w:lang w:val="es-MX"/>
        </w:rPr>
      </w:pPr>
    </w:p>
    <w:p w14:paraId="3A547730" w14:textId="1141953C" w:rsidR="00B96FA7" w:rsidRDefault="00C9197E" w:rsidP="00334404">
      <w:pPr>
        <w:pStyle w:val="Sinespaciado"/>
        <w:spacing w:line="360" w:lineRule="auto"/>
        <w:ind w:right="49"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Bajo esa consideración, se </w:t>
      </w:r>
      <w:r w:rsidR="00631711">
        <w:rPr>
          <w:rFonts w:ascii="Arial" w:hAnsi="Arial" w:cs="Arial"/>
          <w:bCs/>
          <w:color w:val="000000"/>
          <w:sz w:val="26"/>
          <w:szCs w:val="26"/>
          <w:lang w:val="es-MX"/>
        </w:rPr>
        <w:t xml:space="preserve">observa que el </w:t>
      </w:r>
      <w:r w:rsidR="00D05E40">
        <w:rPr>
          <w:rFonts w:ascii="Arial" w:hAnsi="Arial" w:cs="Arial"/>
          <w:bCs/>
          <w:color w:val="000000"/>
          <w:sz w:val="26"/>
          <w:szCs w:val="26"/>
          <w:lang w:val="es-MX"/>
        </w:rPr>
        <w:t xml:space="preserve">recurso de revisión </w:t>
      </w:r>
      <w:r w:rsidR="00631711">
        <w:rPr>
          <w:rFonts w:ascii="Arial" w:hAnsi="Arial" w:cs="Arial"/>
          <w:bCs/>
          <w:color w:val="000000"/>
          <w:sz w:val="26"/>
          <w:szCs w:val="26"/>
          <w:lang w:val="es-MX"/>
        </w:rPr>
        <w:t>sometido al conocimiento de esta Sala Superior</w:t>
      </w:r>
      <w:r w:rsidR="00D05E40">
        <w:rPr>
          <w:rFonts w:ascii="Arial" w:hAnsi="Arial" w:cs="Arial"/>
          <w:bCs/>
          <w:color w:val="000000"/>
          <w:sz w:val="26"/>
          <w:szCs w:val="26"/>
          <w:lang w:val="es-MX"/>
        </w:rPr>
        <w:t xml:space="preserve"> es </w:t>
      </w:r>
      <w:r w:rsidR="00D05E40" w:rsidRPr="00D05E40">
        <w:rPr>
          <w:rFonts w:ascii="Arial" w:hAnsi="Arial" w:cs="Arial"/>
          <w:b/>
          <w:color w:val="000000"/>
          <w:sz w:val="26"/>
          <w:szCs w:val="26"/>
          <w:lang w:val="es-MX"/>
        </w:rPr>
        <w:t>IMPROCEDENTE</w:t>
      </w:r>
      <w:r w:rsidR="00631711" w:rsidRPr="00D05E40">
        <w:rPr>
          <w:rFonts w:ascii="Arial" w:hAnsi="Arial" w:cs="Arial"/>
          <w:b/>
          <w:color w:val="000000"/>
          <w:sz w:val="26"/>
          <w:szCs w:val="26"/>
          <w:lang w:val="es-MX"/>
        </w:rPr>
        <w:t>,</w:t>
      </w:r>
      <w:r w:rsidR="00D05E40">
        <w:rPr>
          <w:rFonts w:ascii="Arial" w:hAnsi="Arial" w:cs="Arial"/>
          <w:bCs/>
          <w:color w:val="000000"/>
          <w:sz w:val="26"/>
          <w:szCs w:val="26"/>
          <w:lang w:val="es-MX"/>
        </w:rPr>
        <w:t xml:space="preserve"> en virtud de</w:t>
      </w:r>
      <w:r w:rsidR="00631711">
        <w:rPr>
          <w:rFonts w:ascii="Arial" w:hAnsi="Arial" w:cs="Arial"/>
          <w:bCs/>
          <w:color w:val="000000"/>
          <w:sz w:val="26"/>
          <w:szCs w:val="26"/>
          <w:lang w:val="es-MX"/>
        </w:rPr>
        <w:t xml:space="preserve"> </w:t>
      </w:r>
      <w:r w:rsidR="00D05E40">
        <w:rPr>
          <w:rFonts w:ascii="Arial" w:hAnsi="Arial" w:cs="Arial"/>
          <w:bCs/>
          <w:color w:val="000000"/>
          <w:sz w:val="26"/>
          <w:szCs w:val="26"/>
          <w:lang w:val="es-MX"/>
        </w:rPr>
        <w:t xml:space="preserve">que ninguna de las hipótesis previstas en el numeral 236 de la Ley de Procedimiento y Justicia Administrativa para el Estado de Oaxaca, </w:t>
      </w:r>
      <w:r w:rsidR="00B96FA7">
        <w:rPr>
          <w:rFonts w:ascii="Arial" w:hAnsi="Arial" w:cs="Arial"/>
          <w:bCs/>
          <w:color w:val="000000"/>
          <w:sz w:val="26"/>
          <w:szCs w:val="26"/>
          <w:lang w:val="es-MX"/>
        </w:rPr>
        <w:t xml:space="preserve">contempla la posibilidad de impugnar </w:t>
      </w:r>
      <w:r w:rsidR="00257C3E">
        <w:rPr>
          <w:rFonts w:ascii="Arial" w:hAnsi="Arial" w:cs="Arial"/>
          <w:bCs/>
          <w:color w:val="000000"/>
          <w:sz w:val="26"/>
          <w:szCs w:val="26"/>
          <w:lang w:val="es-MX"/>
        </w:rPr>
        <w:t xml:space="preserve">un acuerdo en el que se haya impuesto una multa </w:t>
      </w:r>
      <w:r w:rsidR="00334404">
        <w:rPr>
          <w:rFonts w:ascii="Arial" w:hAnsi="Arial" w:cs="Arial"/>
          <w:bCs/>
          <w:color w:val="000000"/>
          <w:sz w:val="26"/>
          <w:szCs w:val="26"/>
          <w:lang w:val="es-MX"/>
        </w:rPr>
        <w:t xml:space="preserve">a consecuencia del incumplimiento de un requerimiento, lo que </w:t>
      </w:r>
      <w:r w:rsidR="00B96FA7">
        <w:rPr>
          <w:rFonts w:ascii="Arial" w:hAnsi="Arial" w:cs="Arial"/>
          <w:bCs/>
          <w:color w:val="000000"/>
          <w:sz w:val="26"/>
          <w:szCs w:val="26"/>
          <w:lang w:val="es-MX"/>
        </w:rPr>
        <w:t>imp</w:t>
      </w:r>
      <w:r w:rsidR="00334404">
        <w:rPr>
          <w:rFonts w:ascii="Arial" w:hAnsi="Arial" w:cs="Arial"/>
          <w:bCs/>
          <w:color w:val="000000"/>
          <w:sz w:val="26"/>
          <w:szCs w:val="26"/>
          <w:lang w:val="es-MX"/>
        </w:rPr>
        <w:t>ide</w:t>
      </w:r>
      <w:r w:rsidR="00B96FA7">
        <w:rPr>
          <w:rFonts w:ascii="Arial" w:hAnsi="Arial" w:cs="Arial"/>
          <w:bCs/>
          <w:color w:val="000000"/>
          <w:sz w:val="26"/>
          <w:szCs w:val="26"/>
          <w:lang w:val="es-MX"/>
        </w:rPr>
        <w:t xml:space="preserve"> entrar al estudio del fondo del recurso de revisión interpuesto.</w:t>
      </w:r>
      <w:r w:rsidR="00506907">
        <w:rPr>
          <w:rFonts w:ascii="Arial" w:hAnsi="Arial" w:cs="Arial"/>
          <w:bCs/>
          <w:color w:val="000000"/>
          <w:sz w:val="26"/>
          <w:szCs w:val="26"/>
          <w:lang w:val="es-MX"/>
        </w:rPr>
        <w:t>- - - - - - - - - - - - - - - - - - - - - - - - - - - - - - - - - - - - -</w:t>
      </w:r>
    </w:p>
    <w:p w14:paraId="344AFF91" w14:textId="746647D6" w:rsidR="001310BE" w:rsidRDefault="00B40030" w:rsidP="00961791">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lang w:val="es-MX"/>
        </w:rPr>
        <w:t>Aunado a lo anterior</w:t>
      </w:r>
      <w:r w:rsidR="00E5745A">
        <w:rPr>
          <w:rFonts w:ascii="Arial" w:hAnsi="Arial" w:cs="Arial"/>
          <w:bCs/>
          <w:color w:val="000000"/>
          <w:sz w:val="26"/>
          <w:szCs w:val="26"/>
          <w:lang w:val="es-MX"/>
        </w:rPr>
        <w:t xml:space="preserve">, no pasa desapercibido para esta Sala Superior, que la autoridad recurrente en su oficio de recurso de revisión, </w:t>
      </w:r>
      <w:r w:rsidR="00961791">
        <w:rPr>
          <w:rFonts w:ascii="Arial" w:hAnsi="Arial" w:cs="Arial"/>
          <w:bCs/>
          <w:color w:val="000000"/>
          <w:sz w:val="26"/>
          <w:szCs w:val="26"/>
          <w:lang w:val="es-MX"/>
        </w:rPr>
        <w:t xml:space="preserve">negó lisa y llanamente </w:t>
      </w:r>
      <w:r w:rsidR="001310BE">
        <w:rPr>
          <w:rFonts w:ascii="Arial" w:hAnsi="Arial" w:cs="Arial"/>
          <w:bCs/>
          <w:color w:val="000000"/>
          <w:sz w:val="26"/>
          <w:szCs w:val="26"/>
          <w:lang w:val="es-MX"/>
        </w:rPr>
        <w:t xml:space="preserve">que le hubiera sido notificado el auto de fecha veintiocho de enero de dos mil veinte, </w:t>
      </w:r>
      <w:r w:rsidR="00961791">
        <w:rPr>
          <w:rFonts w:ascii="Arial" w:hAnsi="Arial" w:cs="Arial"/>
          <w:bCs/>
          <w:color w:val="000000"/>
          <w:sz w:val="26"/>
          <w:szCs w:val="26"/>
          <w:lang w:val="es-MX"/>
        </w:rPr>
        <w:t xml:space="preserve">a lo cual </w:t>
      </w:r>
      <w:r w:rsidR="001310BE">
        <w:rPr>
          <w:rFonts w:ascii="Arial" w:eastAsia="Calibri" w:hAnsi="Arial" w:cs="Arial"/>
          <w:bCs/>
          <w:sz w:val="26"/>
          <w:szCs w:val="26"/>
        </w:rPr>
        <w:t xml:space="preserve">cabe mencionar </w:t>
      </w:r>
      <w:r w:rsidR="00961791">
        <w:rPr>
          <w:rFonts w:ascii="Arial" w:eastAsia="Calibri" w:hAnsi="Arial" w:cs="Arial"/>
          <w:bCs/>
          <w:sz w:val="26"/>
          <w:szCs w:val="26"/>
        </w:rPr>
        <w:t xml:space="preserve">que </w:t>
      </w:r>
      <w:r w:rsidR="001310BE">
        <w:rPr>
          <w:rFonts w:ascii="Arial" w:eastAsia="Calibri" w:hAnsi="Arial" w:cs="Arial"/>
          <w:bCs/>
          <w:sz w:val="26"/>
          <w:szCs w:val="26"/>
        </w:rPr>
        <w:t xml:space="preserve">el medio idóneo para impugnar las notificaciones realizadas en el juicio de nulidad, es el incidente de nulidad de notificaciones, mas no el recurso de revisión, como lo pretende hacer valer el recurrente; ello conforme a lo establecido en el artículo </w:t>
      </w:r>
      <w:r w:rsidR="005B6900">
        <w:rPr>
          <w:rFonts w:ascii="Arial" w:eastAsia="Calibri" w:hAnsi="Arial" w:cs="Arial"/>
          <w:bCs/>
          <w:sz w:val="26"/>
          <w:szCs w:val="26"/>
        </w:rPr>
        <w:t>22</w:t>
      </w:r>
      <w:r w:rsidR="001310BE">
        <w:rPr>
          <w:rFonts w:ascii="Arial" w:eastAsia="Calibri" w:hAnsi="Arial" w:cs="Arial"/>
          <w:bCs/>
          <w:sz w:val="26"/>
          <w:szCs w:val="26"/>
        </w:rPr>
        <w:t xml:space="preserve">4 fracción II de la </w:t>
      </w:r>
      <w:r w:rsidR="001310BE" w:rsidRPr="00372D3D">
        <w:rPr>
          <w:rFonts w:ascii="Arial" w:hAnsi="Arial" w:cs="Arial"/>
          <w:sz w:val="26"/>
          <w:szCs w:val="26"/>
        </w:rPr>
        <w:t>Ley de</w:t>
      </w:r>
      <w:r w:rsidR="005B6900">
        <w:rPr>
          <w:rFonts w:ascii="Arial" w:hAnsi="Arial" w:cs="Arial"/>
          <w:sz w:val="26"/>
          <w:szCs w:val="26"/>
        </w:rPr>
        <w:t xml:space="preserve"> Procedimiento y</w:t>
      </w:r>
      <w:r w:rsidR="001310BE" w:rsidRPr="00372D3D">
        <w:rPr>
          <w:rFonts w:ascii="Arial" w:hAnsi="Arial" w:cs="Arial"/>
          <w:sz w:val="26"/>
          <w:szCs w:val="26"/>
        </w:rPr>
        <w:t xml:space="preserve"> </w:t>
      </w:r>
      <w:r w:rsidR="001310BE" w:rsidRPr="00372D3D">
        <w:rPr>
          <w:rFonts w:ascii="Arial" w:hAnsi="Arial" w:cs="Arial"/>
          <w:sz w:val="26"/>
          <w:szCs w:val="26"/>
        </w:rPr>
        <w:lastRenderedPageBreak/>
        <w:t>Justicia Administrativa para el Estado</w:t>
      </w:r>
      <w:r w:rsidR="001310BE">
        <w:rPr>
          <w:rFonts w:ascii="Arial" w:hAnsi="Arial" w:cs="Arial"/>
          <w:sz w:val="26"/>
          <w:szCs w:val="26"/>
        </w:rPr>
        <w:t xml:space="preserve"> de Oaxaca</w:t>
      </w:r>
      <w:r w:rsidR="001310BE" w:rsidRPr="00372D3D">
        <w:rPr>
          <w:rFonts w:ascii="Arial" w:hAnsi="Arial" w:cs="Arial"/>
          <w:sz w:val="26"/>
          <w:szCs w:val="26"/>
        </w:rPr>
        <w:t>,</w:t>
      </w:r>
      <w:r w:rsidR="001310BE">
        <w:rPr>
          <w:rFonts w:ascii="Arial" w:hAnsi="Arial" w:cs="Arial"/>
          <w:sz w:val="26"/>
          <w:szCs w:val="26"/>
        </w:rPr>
        <w:t xml:space="preserve"> que se invoca a mayor abundamiento:</w:t>
      </w:r>
      <w:r w:rsidR="00BF7BB9">
        <w:rPr>
          <w:rFonts w:ascii="Arial" w:hAnsi="Arial" w:cs="Arial"/>
          <w:sz w:val="26"/>
          <w:szCs w:val="26"/>
        </w:rPr>
        <w:t>- - - - - - - - - - - - - - - - - - - - - - - - - - - - - - - - - - - - - - - - -</w:t>
      </w:r>
    </w:p>
    <w:p w14:paraId="472DC10A" w14:textId="77777777" w:rsidR="005B6900" w:rsidRPr="00961791" w:rsidRDefault="005B6900" w:rsidP="00961791">
      <w:pPr>
        <w:pStyle w:val="Sinespaciado"/>
        <w:spacing w:line="360" w:lineRule="auto"/>
        <w:ind w:right="49" w:firstLine="567"/>
        <w:jc w:val="both"/>
        <w:rPr>
          <w:rFonts w:ascii="Arial" w:hAnsi="Arial" w:cs="Arial"/>
          <w:bCs/>
          <w:color w:val="000000"/>
          <w:sz w:val="26"/>
          <w:szCs w:val="26"/>
          <w:lang w:val="es-MX"/>
        </w:rPr>
      </w:pPr>
    </w:p>
    <w:p w14:paraId="3C3B3A70" w14:textId="28CB9CFE" w:rsidR="001310BE" w:rsidRPr="00542FCB" w:rsidRDefault="001310BE" w:rsidP="001310BE">
      <w:pPr>
        <w:pStyle w:val="Sinespaciado"/>
        <w:spacing w:line="360" w:lineRule="auto"/>
        <w:ind w:left="567" w:right="616"/>
        <w:jc w:val="both"/>
        <w:rPr>
          <w:rFonts w:ascii="Arial" w:eastAsia="Calibri" w:hAnsi="Arial" w:cs="Arial"/>
          <w:bCs/>
          <w:i/>
        </w:rPr>
      </w:pPr>
      <w:r>
        <w:rPr>
          <w:rFonts w:ascii="Arial" w:eastAsia="Calibri" w:hAnsi="Arial" w:cs="Arial"/>
          <w:bCs/>
          <w:i/>
        </w:rPr>
        <w:t>“</w:t>
      </w:r>
      <w:r w:rsidRPr="00542FCB">
        <w:rPr>
          <w:rFonts w:ascii="Arial" w:eastAsia="Calibri" w:hAnsi="Arial" w:cs="Arial"/>
          <w:b/>
          <w:bCs/>
          <w:i/>
        </w:rPr>
        <w:t xml:space="preserve">ARTÍCULO </w:t>
      </w:r>
      <w:r w:rsidR="005B6900">
        <w:rPr>
          <w:rFonts w:ascii="Arial" w:eastAsia="Calibri" w:hAnsi="Arial" w:cs="Arial"/>
          <w:b/>
          <w:bCs/>
          <w:i/>
        </w:rPr>
        <w:t>22</w:t>
      </w:r>
      <w:r w:rsidRPr="00542FCB">
        <w:rPr>
          <w:rFonts w:ascii="Arial" w:eastAsia="Calibri" w:hAnsi="Arial" w:cs="Arial"/>
          <w:b/>
          <w:bCs/>
          <w:i/>
        </w:rPr>
        <w:t>4.-</w:t>
      </w:r>
      <w:r w:rsidRPr="00542FCB">
        <w:rPr>
          <w:rFonts w:ascii="Arial" w:eastAsia="Calibri" w:hAnsi="Arial" w:cs="Arial"/>
          <w:bCs/>
          <w:i/>
        </w:rPr>
        <w:t xml:space="preserve"> En el procedimiento contencioso administrativo, no habrá más incidentes que los establecidos en la presente Ley. Se tramitarán como de previo y especial pronunciamiento, con suspensión de la tramitación del juicio en lo principal. Procederán los siguientes: …</w:t>
      </w:r>
    </w:p>
    <w:p w14:paraId="473DAF95" w14:textId="77777777" w:rsidR="001310BE" w:rsidRPr="00542FCB" w:rsidRDefault="001310BE" w:rsidP="001310BE">
      <w:pPr>
        <w:pStyle w:val="Sinespaciado"/>
        <w:spacing w:line="360" w:lineRule="auto"/>
        <w:ind w:left="567" w:right="616"/>
        <w:jc w:val="both"/>
        <w:rPr>
          <w:rFonts w:ascii="Arial" w:eastAsia="Calibri" w:hAnsi="Arial" w:cs="Arial"/>
          <w:bCs/>
          <w:i/>
        </w:rPr>
      </w:pPr>
      <w:r w:rsidRPr="00542FCB">
        <w:rPr>
          <w:rFonts w:ascii="Arial" w:eastAsia="Calibri" w:hAnsi="Arial" w:cs="Arial"/>
          <w:bCs/>
          <w:i/>
        </w:rPr>
        <w:t>II. El de nulidad de notificaciones, y</w:t>
      </w:r>
      <w:r>
        <w:rPr>
          <w:rFonts w:ascii="Arial" w:eastAsia="Calibri" w:hAnsi="Arial" w:cs="Arial"/>
          <w:bCs/>
          <w:i/>
        </w:rPr>
        <w:t xml:space="preserve"> …”</w:t>
      </w:r>
    </w:p>
    <w:p w14:paraId="098D19A9" w14:textId="4E3A9BAD" w:rsidR="00C34308" w:rsidRPr="00514668" w:rsidRDefault="001B3887" w:rsidP="0053401E">
      <w:pPr>
        <w:widowControl w:val="0"/>
        <w:tabs>
          <w:tab w:val="left" w:pos="7797"/>
        </w:tabs>
        <w:spacing w:before="240" w:after="0" w:line="360" w:lineRule="auto"/>
        <w:ind w:right="1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 xml:space="preserve">        </w:t>
      </w:r>
      <w:r w:rsidR="00C34308" w:rsidRPr="00514668">
        <w:rPr>
          <w:rFonts w:ascii="Arial" w:eastAsia="Calibri" w:hAnsi="Arial" w:cs="Arial"/>
          <w:bCs/>
          <w:sz w:val="26"/>
          <w:szCs w:val="26"/>
          <w:lang w:val="es-ES" w:eastAsia="en-US"/>
        </w:rPr>
        <w:t xml:space="preserve">En consecuencia, atendiendo a las consideraciones anteriormente expuestas, es procedente </w:t>
      </w:r>
      <w:r w:rsidR="00C34308" w:rsidRPr="00514668">
        <w:rPr>
          <w:rFonts w:ascii="Arial" w:eastAsia="Calibri" w:hAnsi="Arial" w:cs="Arial"/>
          <w:b/>
          <w:bCs/>
          <w:sz w:val="26"/>
          <w:szCs w:val="26"/>
          <w:lang w:val="es-ES" w:eastAsia="en-US"/>
        </w:rPr>
        <w:t>DESECHAR</w:t>
      </w:r>
      <w:r w:rsidR="00C34308" w:rsidRPr="00514668">
        <w:rPr>
          <w:rFonts w:ascii="Arial" w:eastAsia="Calibri" w:hAnsi="Arial" w:cs="Arial"/>
          <w:bCs/>
          <w:sz w:val="26"/>
          <w:szCs w:val="26"/>
          <w:lang w:val="es-ES" w:eastAsia="en-US"/>
        </w:rPr>
        <w:t xml:space="preserve"> </w:t>
      </w:r>
      <w:r w:rsidR="0053401E" w:rsidRPr="00961791">
        <w:rPr>
          <w:rFonts w:ascii="Arial" w:eastAsia="Calibri" w:hAnsi="Arial" w:cs="Arial"/>
          <w:b/>
          <w:sz w:val="26"/>
          <w:szCs w:val="26"/>
          <w:lang w:val="es-ES" w:eastAsia="en-US"/>
        </w:rPr>
        <w:t>POR IMPROCEDENTE</w:t>
      </w:r>
      <w:r w:rsidR="0053401E">
        <w:rPr>
          <w:rFonts w:ascii="Arial" w:eastAsia="Calibri" w:hAnsi="Arial" w:cs="Arial"/>
          <w:bCs/>
          <w:sz w:val="26"/>
          <w:szCs w:val="26"/>
          <w:lang w:val="es-ES" w:eastAsia="en-US"/>
        </w:rPr>
        <w:t xml:space="preserve"> </w:t>
      </w:r>
      <w:r w:rsidR="00C34308" w:rsidRPr="00514668">
        <w:rPr>
          <w:rFonts w:ascii="Arial" w:eastAsia="Calibri" w:hAnsi="Arial" w:cs="Arial"/>
          <w:bCs/>
          <w:sz w:val="26"/>
          <w:szCs w:val="26"/>
          <w:lang w:val="es-ES" w:eastAsia="en-US"/>
        </w:rPr>
        <w:t xml:space="preserve">el presente recurso de revisión, en los términos planteados </w:t>
      </w:r>
      <w:r w:rsidR="00C34308" w:rsidRPr="00514668">
        <w:rPr>
          <w:rFonts w:ascii="Arial" w:eastAsia="Calibri" w:hAnsi="Arial" w:cs="Arial"/>
          <w:sz w:val="26"/>
          <w:szCs w:val="26"/>
          <w:lang w:val="es-ES" w:eastAsia="en-US"/>
        </w:rPr>
        <w:t xml:space="preserve">y </w:t>
      </w:r>
      <w:r w:rsidR="00C34308" w:rsidRPr="00514668">
        <w:rPr>
          <w:rFonts w:ascii="Arial" w:eastAsiaTheme="minorHAnsi" w:hAnsi="Arial" w:cs="Arial"/>
          <w:bCs/>
          <w:iCs/>
          <w:sz w:val="26"/>
          <w:szCs w:val="26"/>
          <w:lang w:val="es-ES" w:eastAsia="en-US"/>
        </w:rPr>
        <w:t>con fundamento en los artículos 237 y 238 de la Ley de Procedimiento y Justicia Administrativa para el Estado</w:t>
      </w:r>
      <w:r w:rsidR="00C34308" w:rsidRPr="00514668">
        <w:rPr>
          <w:rFonts w:ascii="Arial" w:eastAsia="Calibri" w:hAnsi="Arial" w:cs="Arial"/>
          <w:sz w:val="26"/>
          <w:szCs w:val="26"/>
          <w:lang w:val="es-ES" w:eastAsia="en-US"/>
        </w:rPr>
        <w:t xml:space="preserve"> de Oaxaca, </w:t>
      </w:r>
      <w:r w:rsidR="003057EC" w:rsidRPr="00514668">
        <w:rPr>
          <w:rFonts w:ascii="Arial" w:eastAsia="Calibri" w:hAnsi="Arial" w:cs="Arial"/>
          <w:sz w:val="26"/>
          <w:szCs w:val="26"/>
          <w:lang w:val="es-ES" w:eastAsia="en-US"/>
        </w:rPr>
        <w:t>se</w:t>
      </w:r>
      <w:r w:rsidR="003057EC" w:rsidRPr="00514668">
        <w:rPr>
          <w:rFonts w:ascii="Arial" w:eastAsiaTheme="minorHAnsi" w:hAnsi="Arial" w:cs="Arial"/>
          <w:sz w:val="26"/>
          <w:szCs w:val="26"/>
          <w:lang w:val="es-ES" w:eastAsia="en-US"/>
        </w:rPr>
        <w:t>:</w:t>
      </w:r>
      <w:r w:rsidR="003057EC">
        <w:rPr>
          <w:rFonts w:ascii="Arial" w:eastAsiaTheme="minorHAnsi" w:hAnsi="Arial" w:cs="Arial"/>
          <w:sz w:val="26"/>
          <w:szCs w:val="26"/>
          <w:lang w:val="es-ES" w:eastAsia="en-US"/>
        </w:rPr>
        <w:t xml:space="preserve"> -</w:t>
      </w:r>
      <w:r w:rsidR="008D0DC1">
        <w:rPr>
          <w:rFonts w:ascii="Arial" w:eastAsiaTheme="minorHAnsi" w:hAnsi="Arial" w:cs="Arial"/>
          <w:sz w:val="26"/>
          <w:szCs w:val="26"/>
          <w:lang w:val="es-ES" w:eastAsia="en-US"/>
        </w:rPr>
        <w:t xml:space="preserve"> - - - - - - - - - - - - </w:t>
      </w:r>
    </w:p>
    <w:p w14:paraId="051E1727" w14:textId="77777777" w:rsidR="00C34308" w:rsidRDefault="00C34308" w:rsidP="00120C04">
      <w:pPr>
        <w:pStyle w:val="Sinespaciado"/>
      </w:pPr>
    </w:p>
    <w:p w14:paraId="6E6AF3D4" w14:textId="77777777" w:rsidR="00C34308" w:rsidRPr="00FA2C6A" w:rsidRDefault="00C34308" w:rsidP="00C34308">
      <w:pPr>
        <w:spacing w:before="240" w:after="0" w:line="360" w:lineRule="auto"/>
        <w:jc w:val="center"/>
        <w:rPr>
          <w:rFonts w:ascii="Arial" w:hAnsi="Arial" w:cs="Arial"/>
          <w:b/>
          <w:sz w:val="26"/>
          <w:szCs w:val="26"/>
          <w:lang w:val="es-ES"/>
        </w:rPr>
      </w:pPr>
      <w:r w:rsidRPr="00FA2C6A">
        <w:rPr>
          <w:rFonts w:ascii="Arial" w:hAnsi="Arial" w:cs="Arial"/>
          <w:b/>
          <w:sz w:val="26"/>
          <w:szCs w:val="26"/>
          <w:lang w:val="es-ES"/>
        </w:rPr>
        <w:t>R E S U E L V E</w:t>
      </w:r>
    </w:p>
    <w:p w14:paraId="181902DB" w14:textId="6DB971D5" w:rsidR="00C34308" w:rsidRPr="00514668" w:rsidRDefault="00C34308" w:rsidP="00C34308">
      <w:pPr>
        <w:spacing w:before="240" w:after="0" w:line="360" w:lineRule="auto"/>
        <w:ind w:firstLine="708"/>
        <w:jc w:val="both"/>
        <w:rPr>
          <w:rFonts w:ascii="Arial" w:hAnsi="Arial" w:cs="Arial"/>
          <w:color w:val="000000"/>
          <w:sz w:val="26"/>
          <w:szCs w:val="26"/>
        </w:rPr>
      </w:pPr>
      <w:r w:rsidRPr="00514668">
        <w:rPr>
          <w:rFonts w:ascii="Arial" w:hAnsi="Arial" w:cs="Arial"/>
          <w:b/>
          <w:color w:val="000000"/>
          <w:sz w:val="26"/>
          <w:szCs w:val="26"/>
          <w:lang w:val="es-ES"/>
        </w:rPr>
        <w:t>PRIMERO</w:t>
      </w:r>
      <w:r w:rsidRPr="00514668">
        <w:rPr>
          <w:rFonts w:ascii="Arial" w:hAnsi="Arial" w:cs="Arial"/>
          <w:color w:val="000000"/>
          <w:sz w:val="26"/>
          <w:szCs w:val="26"/>
          <w:lang w:val="es-ES"/>
        </w:rPr>
        <w:t xml:space="preserve">. </w:t>
      </w:r>
      <w:r w:rsidRPr="00514668">
        <w:rPr>
          <w:rFonts w:ascii="Arial" w:hAnsi="Arial" w:cs="Arial"/>
          <w:color w:val="000000"/>
          <w:sz w:val="26"/>
          <w:szCs w:val="26"/>
        </w:rPr>
        <w:t>Se</w:t>
      </w:r>
      <w:r w:rsidRPr="00514668">
        <w:rPr>
          <w:rFonts w:ascii="Arial" w:hAnsi="Arial" w:cs="Arial"/>
          <w:b/>
          <w:color w:val="000000"/>
          <w:sz w:val="26"/>
          <w:szCs w:val="26"/>
        </w:rPr>
        <w:t xml:space="preserve"> </w:t>
      </w:r>
      <w:r>
        <w:rPr>
          <w:rFonts w:ascii="Arial" w:hAnsi="Arial" w:cs="Arial"/>
          <w:b/>
          <w:color w:val="000000"/>
          <w:sz w:val="26"/>
          <w:szCs w:val="26"/>
        </w:rPr>
        <w:t xml:space="preserve">DESECHA POR IMPROCEDENTE </w:t>
      </w:r>
      <w:r w:rsidRPr="00C34308">
        <w:rPr>
          <w:rFonts w:ascii="Arial" w:hAnsi="Arial" w:cs="Arial"/>
          <w:bCs/>
          <w:color w:val="000000"/>
          <w:sz w:val="26"/>
          <w:szCs w:val="26"/>
        </w:rPr>
        <w:t>el recurso interpuesto</w:t>
      </w:r>
      <w:r w:rsidRPr="00514668">
        <w:rPr>
          <w:rFonts w:ascii="Arial" w:hAnsi="Arial" w:cs="Arial"/>
          <w:color w:val="000000"/>
          <w:sz w:val="26"/>
          <w:szCs w:val="26"/>
        </w:rPr>
        <w:t>, por las razones expuestas por esta Sala Superior en el considerando que antecede.</w:t>
      </w:r>
      <w:r w:rsidR="00DC0AF7">
        <w:rPr>
          <w:rFonts w:ascii="Arial" w:hAnsi="Arial" w:cs="Arial"/>
          <w:color w:val="000000"/>
          <w:sz w:val="26"/>
          <w:szCs w:val="26"/>
        </w:rPr>
        <w:t xml:space="preserve"> - - - - - - - - - - - - - - - - - - - - - - - - - - - - - - - </w:t>
      </w:r>
    </w:p>
    <w:p w14:paraId="128F4256" w14:textId="3A634CA4" w:rsidR="00C34308" w:rsidRPr="00514668" w:rsidRDefault="00C34308" w:rsidP="00C34308">
      <w:pPr>
        <w:widowControl w:val="0"/>
        <w:tabs>
          <w:tab w:val="left" w:pos="0"/>
        </w:tabs>
        <w:spacing w:before="240" w:after="0" w:line="360" w:lineRule="auto"/>
        <w:ind w:right="18"/>
        <w:jc w:val="both"/>
        <w:rPr>
          <w:rFonts w:ascii="Arial" w:hAnsi="Arial" w:cs="Arial"/>
          <w:sz w:val="26"/>
          <w:szCs w:val="26"/>
        </w:rPr>
      </w:pPr>
      <w:r w:rsidRPr="00514668">
        <w:rPr>
          <w:rFonts w:ascii="Arial" w:hAnsi="Arial" w:cs="Arial"/>
          <w:b/>
          <w:sz w:val="26"/>
          <w:szCs w:val="26"/>
        </w:rPr>
        <w:tab/>
        <w:t>SEGUNDO. NOTIFÍQUESE Y CÚMPLASE,</w:t>
      </w:r>
      <w:r w:rsidRPr="00514668">
        <w:rPr>
          <w:rFonts w:ascii="Arial" w:hAnsi="Arial" w:cs="Arial"/>
          <w:sz w:val="26"/>
          <w:szCs w:val="26"/>
        </w:rPr>
        <w:t xml:space="preserve"> remítase copia certificada de la</w:t>
      </w:r>
      <w:r>
        <w:rPr>
          <w:rFonts w:ascii="Arial" w:hAnsi="Arial" w:cs="Arial"/>
          <w:sz w:val="26"/>
          <w:szCs w:val="26"/>
        </w:rPr>
        <w:t xml:space="preserve"> presente resolución a la </w:t>
      </w:r>
      <w:r w:rsidR="00961791">
        <w:rPr>
          <w:rFonts w:ascii="Arial" w:hAnsi="Arial" w:cs="Arial"/>
          <w:sz w:val="26"/>
          <w:szCs w:val="26"/>
        </w:rPr>
        <w:t xml:space="preserve">Cuarta </w:t>
      </w:r>
      <w:r w:rsidRPr="00514668">
        <w:rPr>
          <w:rFonts w:ascii="Arial" w:hAnsi="Arial" w:cs="Arial"/>
          <w:sz w:val="26"/>
          <w:szCs w:val="26"/>
        </w:rPr>
        <w:t>Sala Unitaria de Primera Instancia de este Tribunal y en su oportunidad archívese el presente cuaderno de revisión como asunto concluido.</w:t>
      </w:r>
      <w:r w:rsidR="006668BD">
        <w:rPr>
          <w:rFonts w:ascii="Arial" w:hAnsi="Arial" w:cs="Arial"/>
          <w:sz w:val="26"/>
          <w:szCs w:val="26"/>
        </w:rPr>
        <w:t>- - - - - - - - - - - - - - - - - - -</w:t>
      </w:r>
    </w:p>
    <w:p w14:paraId="7D01F94B" w14:textId="0EBE4548" w:rsidR="00FB3F1B" w:rsidRPr="00C31080" w:rsidRDefault="00FB3F1B" w:rsidP="00FB3F1B">
      <w:pPr>
        <w:pStyle w:val="Sinespaciado"/>
        <w:spacing w:before="240" w:line="360" w:lineRule="auto"/>
        <w:ind w:firstLine="708"/>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los Magistrados integrantes de la Sala Superior, Manuel Velasco Alcántara, Abraham Santiago Soriano, Raúl Palomares Palomino</w:t>
      </w:r>
      <w:r w:rsidR="00753A54">
        <w:rPr>
          <w:rFonts w:ascii="Arial" w:hAnsi="Arial" w:cs="Arial"/>
          <w:sz w:val="26"/>
          <w:szCs w:val="26"/>
        </w:rPr>
        <w:t xml:space="preserve"> </w:t>
      </w:r>
      <w:r w:rsidR="00753A54">
        <w:rPr>
          <w:rFonts w:ascii="Arial" w:hAnsi="Arial" w:cs="Arial"/>
          <w:b/>
          <w:bCs/>
          <w:sz w:val="26"/>
          <w:szCs w:val="26"/>
        </w:rPr>
        <w:t>(ponente)</w:t>
      </w:r>
      <w:r>
        <w:rPr>
          <w:rFonts w:ascii="Arial" w:hAnsi="Arial" w:cs="Arial"/>
          <w:sz w:val="26"/>
          <w:szCs w:val="26"/>
        </w:rPr>
        <w:t xml:space="preserve">, Gloria del Carmen Camacho Meza y Paulo José Luis Tapia Palacios, quienes actúan con el Secretario General de Acuerdos de este Tribunal, que autoriza y da fe. - - - - - - - - - - - - - - - - - - - - - - - - - - - - - - - - - - - - - - - -  </w:t>
      </w:r>
    </w:p>
    <w:p w14:paraId="5D2AE6B2" w14:textId="176C2AF6" w:rsidR="00FB3F1B" w:rsidRDefault="00FB3F1B" w:rsidP="00781EBE">
      <w:pPr>
        <w:spacing w:after="0" w:line="360" w:lineRule="auto"/>
        <w:ind w:right="51"/>
        <w:jc w:val="both"/>
        <w:rPr>
          <w:rFonts w:ascii="Arial" w:eastAsia="Calibri" w:hAnsi="Arial" w:cs="Arial"/>
          <w:bCs/>
          <w:sz w:val="26"/>
          <w:szCs w:val="26"/>
        </w:rPr>
      </w:pPr>
    </w:p>
    <w:p w14:paraId="2BB8CBA7" w14:textId="6B69868E" w:rsidR="00781EBE" w:rsidRDefault="00781EBE" w:rsidP="00781EBE">
      <w:pPr>
        <w:spacing w:after="0" w:line="360" w:lineRule="auto"/>
        <w:ind w:right="51"/>
        <w:jc w:val="both"/>
        <w:rPr>
          <w:rFonts w:ascii="Arial" w:eastAsia="Calibri" w:hAnsi="Arial" w:cs="Arial"/>
          <w:bCs/>
          <w:sz w:val="26"/>
          <w:szCs w:val="26"/>
        </w:rPr>
      </w:pPr>
    </w:p>
    <w:p w14:paraId="4A5BDAF7" w14:textId="40EC066E" w:rsidR="00781EBE" w:rsidRDefault="00781EBE" w:rsidP="00781EBE">
      <w:pPr>
        <w:spacing w:after="0" w:line="360" w:lineRule="auto"/>
        <w:ind w:right="51"/>
        <w:jc w:val="both"/>
        <w:rPr>
          <w:rFonts w:ascii="Arial" w:eastAsia="Calibri" w:hAnsi="Arial" w:cs="Arial"/>
          <w:bCs/>
          <w:sz w:val="26"/>
          <w:szCs w:val="26"/>
        </w:rPr>
      </w:pPr>
    </w:p>
    <w:p w14:paraId="39BF757D" w14:textId="77777777" w:rsidR="00781EBE" w:rsidRDefault="00781EBE" w:rsidP="00781EBE">
      <w:pPr>
        <w:spacing w:after="0" w:line="360" w:lineRule="auto"/>
        <w:ind w:right="51"/>
        <w:jc w:val="both"/>
        <w:rPr>
          <w:rFonts w:ascii="Arial" w:eastAsia="Calibri" w:hAnsi="Arial" w:cs="Arial"/>
          <w:bCs/>
          <w:sz w:val="26"/>
          <w:szCs w:val="26"/>
        </w:rPr>
      </w:pPr>
    </w:p>
    <w:p w14:paraId="51E13279" w14:textId="77777777" w:rsidR="00FB3F1B" w:rsidRDefault="00FB3F1B" w:rsidP="00FB3F1B">
      <w:pPr>
        <w:spacing w:after="0" w:line="240" w:lineRule="auto"/>
        <w:rPr>
          <w:rFonts w:ascii="Arial" w:eastAsia="Times New Roman" w:hAnsi="Arial" w:cs="Arial"/>
          <w:sz w:val="26"/>
          <w:szCs w:val="26"/>
        </w:rPr>
      </w:pPr>
    </w:p>
    <w:p w14:paraId="475A36CE" w14:textId="77777777" w:rsidR="00FB3F1B" w:rsidRDefault="00FB3F1B" w:rsidP="00FB3F1B">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6AF5576C" w14:textId="77777777" w:rsidR="00FB3F1B" w:rsidRDefault="00FB3F1B" w:rsidP="00FB3F1B">
      <w:pPr>
        <w:spacing w:after="0" w:line="240" w:lineRule="auto"/>
        <w:ind w:firstLine="567"/>
        <w:jc w:val="center"/>
        <w:rPr>
          <w:rFonts w:ascii="Arial" w:hAnsi="Arial" w:cs="Arial"/>
          <w:sz w:val="26"/>
          <w:szCs w:val="26"/>
        </w:rPr>
      </w:pPr>
      <w:r>
        <w:rPr>
          <w:rFonts w:ascii="Arial" w:hAnsi="Arial" w:cs="Arial"/>
          <w:sz w:val="26"/>
          <w:szCs w:val="26"/>
        </w:rPr>
        <w:t>PRESIDENTE</w:t>
      </w:r>
    </w:p>
    <w:p w14:paraId="6127BB39" w14:textId="77777777" w:rsidR="00FB3F1B" w:rsidRDefault="00FB3F1B" w:rsidP="00FB3F1B">
      <w:pPr>
        <w:jc w:val="center"/>
        <w:rPr>
          <w:rFonts w:ascii="Arial" w:hAnsi="Arial" w:cs="Arial"/>
          <w:sz w:val="26"/>
          <w:szCs w:val="26"/>
        </w:rPr>
      </w:pPr>
    </w:p>
    <w:p w14:paraId="4C46769D" w14:textId="46A3906D" w:rsidR="00FB3F1B" w:rsidRDefault="00781EBE" w:rsidP="00FB3F1B">
      <w:pPr>
        <w:jc w:val="center"/>
        <w:rPr>
          <w:rFonts w:ascii="Arial" w:hAnsi="Arial" w:cs="Arial"/>
          <w:b/>
          <w:bCs/>
          <w:sz w:val="20"/>
          <w:szCs w:val="20"/>
        </w:rPr>
      </w:pPr>
      <w:r w:rsidRPr="00781EBE">
        <w:rPr>
          <w:rFonts w:ascii="Arial" w:hAnsi="Arial" w:cs="Arial"/>
          <w:b/>
          <w:bCs/>
          <w:sz w:val="20"/>
          <w:szCs w:val="20"/>
        </w:rPr>
        <w:t>LAS PRESENTES FIRMAS CORRESPONDEN AL RECURSO DE REVISIÓN 0207/2020.</w:t>
      </w:r>
    </w:p>
    <w:p w14:paraId="0BE88356" w14:textId="720336A2" w:rsidR="00781EBE" w:rsidRDefault="00781EBE" w:rsidP="00FB3F1B">
      <w:pPr>
        <w:jc w:val="center"/>
        <w:rPr>
          <w:rFonts w:ascii="Arial" w:hAnsi="Arial" w:cs="Arial"/>
          <w:b/>
          <w:bCs/>
          <w:sz w:val="20"/>
          <w:szCs w:val="20"/>
        </w:rPr>
      </w:pPr>
    </w:p>
    <w:p w14:paraId="0053CE21" w14:textId="2A178368" w:rsidR="00781EBE" w:rsidRDefault="00781EBE" w:rsidP="00FB3F1B">
      <w:pPr>
        <w:jc w:val="center"/>
        <w:rPr>
          <w:rFonts w:ascii="Arial" w:hAnsi="Arial" w:cs="Arial"/>
          <w:b/>
          <w:bCs/>
          <w:sz w:val="20"/>
          <w:szCs w:val="20"/>
        </w:rPr>
      </w:pPr>
    </w:p>
    <w:p w14:paraId="63190832" w14:textId="7262167D" w:rsidR="00781EBE" w:rsidRDefault="00781EBE" w:rsidP="00FB3F1B">
      <w:pPr>
        <w:jc w:val="center"/>
        <w:rPr>
          <w:rFonts w:ascii="Arial" w:hAnsi="Arial" w:cs="Arial"/>
          <w:b/>
          <w:bCs/>
          <w:sz w:val="20"/>
          <w:szCs w:val="20"/>
        </w:rPr>
      </w:pPr>
    </w:p>
    <w:p w14:paraId="3805A169" w14:textId="77777777" w:rsidR="00781EBE" w:rsidRDefault="00781EBE" w:rsidP="00FB3F1B">
      <w:pPr>
        <w:jc w:val="center"/>
        <w:rPr>
          <w:rFonts w:ascii="Arial" w:hAnsi="Arial" w:cs="Arial"/>
          <w:b/>
          <w:bCs/>
          <w:sz w:val="20"/>
          <w:szCs w:val="20"/>
        </w:rPr>
      </w:pPr>
    </w:p>
    <w:p w14:paraId="293A8130" w14:textId="77777777" w:rsidR="00781EBE" w:rsidRPr="00781EBE" w:rsidRDefault="00781EBE" w:rsidP="00FB3F1B">
      <w:pPr>
        <w:jc w:val="center"/>
        <w:rPr>
          <w:rFonts w:ascii="Arial" w:hAnsi="Arial" w:cs="Arial"/>
          <w:b/>
          <w:bCs/>
          <w:sz w:val="20"/>
          <w:szCs w:val="20"/>
        </w:rPr>
      </w:pPr>
    </w:p>
    <w:p w14:paraId="38B8DC3B" w14:textId="77777777" w:rsidR="00FB3F1B" w:rsidRDefault="00FB3F1B" w:rsidP="00781EB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26E590B0" w14:textId="77777777" w:rsidR="00FB3F1B" w:rsidRDefault="00FB3F1B" w:rsidP="00FB3F1B">
      <w:pPr>
        <w:jc w:val="center"/>
        <w:rPr>
          <w:rFonts w:ascii="Arial" w:hAnsi="Arial" w:cs="Arial"/>
          <w:sz w:val="26"/>
          <w:szCs w:val="26"/>
        </w:rPr>
      </w:pPr>
    </w:p>
    <w:p w14:paraId="4FEC6DD4" w14:textId="447ADE16" w:rsidR="00FB3F1B" w:rsidRDefault="00FB3F1B" w:rsidP="00FB3F1B">
      <w:pPr>
        <w:jc w:val="center"/>
        <w:rPr>
          <w:rFonts w:ascii="Arial" w:hAnsi="Arial" w:cs="Arial"/>
          <w:sz w:val="26"/>
          <w:szCs w:val="26"/>
        </w:rPr>
      </w:pPr>
    </w:p>
    <w:p w14:paraId="38A6CF0E" w14:textId="77777777" w:rsidR="00781EBE" w:rsidRDefault="00781EBE" w:rsidP="00FB3F1B">
      <w:pPr>
        <w:jc w:val="center"/>
        <w:rPr>
          <w:rFonts w:ascii="Arial" w:hAnsi="Arial" w:cs="Arial"/>
          <w:sz w:val="26"/>
          <w:szCs w:val="26"/>
        </w:rPr>
      </w:pPr>
    </w:p>
    <w:p w14:paraId="3C3E3934" w14:textId="77777777" w:rsidR="00FB3F1B" w:rsidRDefault="00FB3F1B" w:rsidP="00FB3F1B">
      <w:pPr>
        <w:jc w:val="center"/>
        <w:rPr>
          <w:rFonts w:ascii="Arial" w:hAnsi="Arial" w:cs="Arial"/>
          <w:sz w:val="26"/>
          <w:szCs w:val="26"/>
        </w:rPr>
      </w:pPr>
    </w:p>
    <w:p w14:paraId="3A255BE7" w14:textId="77777777" w:rsidR="00FB3F1B" w:rsidRDefault="00FB3F1B" w:rsidP="00FB3F1B">
      <w:pPr>
        <w:jc w:val="center"/>
        <w:rPr>
          <w:rFonts w:ascii="Arial" w:hAnsi="Arial" w:cs="Arial"/>
          <w:sz w:val="26"/>
          <w:szCs w:val="26"/>
        </w:rPr>
      </w:pPr>
      <w:r>
        <w:rPr>
          <w:rFonts w:ascii="Arial" w:hAnsi="Arial" w:cs="Arial"/>
          <w:sz w:val="26"/>
          <w:szCs w:val="26"/>
        </w:rPr>
        <w:t>MAGISTRADO RAÚL PALOMARES PALOMINO</w:t>
      </w:r>
    </w:p>
    <w:p w14:paraId="464388DB" w14:textId="77777777" w:rsidR="00FB3F1B" w:rsidRDefault="00FB3F1B" w:rsidP="00FB3F1B">
      <w:pPr>
        <w:jc w:val="center"/>
        <w:rPr>
          <w:rFonts w:ascii="Arial" w:hAnsi="Arial" w:cs="Arial"/>
          <w:sz w:val="26"/>
          <w:szCs w:val="26"/>
        </w:rPr>
      </w:pPr>
    </w:p>
    <w:p w14:paraId="27E60E87" w14:textId="77777777" w:rsidR="00FB3F1B" w:rsidRDefault="00FB3F1B" w:rsidP="00FB3F1B">
      <w:pPr>
        <w:jc w:val="center"/>
        <w:rPr>
          <w:rFonts w:ascii="Arial" w:hAnsi="Arial" w:cs="Arial"/>
          <w:sz w:val="26"/>
          <w:szCs w:val="26"/>
        </w:rPr>
      </w:pPr>
    </w:p>
    <w:p w14:paraId="3FC82A22" w14:textId="77777777" w:rsidR="00FB3F1B" w:rsidRDefault="00FB3F1B" w:rsidP="00FB3F1B">
      <w:pPr>
        <w:jc w:val="center"/>
        <w:rPr>
          <w:rFonts w:ascii="Arial" w:hAnsi="Arial" w:cs="Arial"/>
          <w:sz w:val="26"/>
          <w:szCs w:val="26"/>
        </w:rPr>
      </w:pPr>
    </w:p>
    <w:p w14:paraId="7D053310" w14:textId="77777777" w:rsidR="00FB3F1B" w:rsidRDefault="00FB3F1B" w:rsidP="00FB3F1B">
      <w:pPr>
        <w:jc w:val="center"/>
        <w:rPr>
          <w:rFonts w:ascii="Arial" w:hAnsi="Arial" w:cs="Arial"/>
          <w:sz w:val="26"/>
          <w:szCs w:val="26"/>
        </w:rPr>
      </w:pPr>
    </w:p>
    <w:p w14:paraId="4B84EF6A" w14:textId="77777777" w:rsidR="00FB3F1B" w:rsidRDefault="00FB3F1B" w:rsidP="00FB3F1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45E18010" w14:textId="77777777" w:rsidR="00FB3F1B" w:rsidRDefault="00FB3F1B" w:rsidP="00FB3F1B">
      <w:pPr>
        <w:tabs>
          <w:tab w:val="left" w:pos="1680"/>
          <w:tab w:val="center" w:pos="4277"/>
        </w:tabs>
        <w:spacing w:line="360" w:lineRule="auto"/>
        <w:jc w:val="center"/>
        <w:rPr>
          <w:rFonts w:ascii="Arial" w:hAnsi="Arial" w:cs="Arial"/>
          <w:sz w:val="26"/>
          <w:szCs w:val="26"/>
        </w:rPr>
      </w:pPr>
    </w:p>
    <w:p w14:paraId="76FAB562" w14:textId="77777777" w:rsidR="00FB3F1B" w:rsidRDefault="00FB3F1B" w:rsidP="00FB3F1B">
      <w:pPr>
        <w:tabs>
          <w:tab w:val="left" w:pos="1680"/>
          <w:tab w:val="center" w:pos="4277"/>
        </w:tabs>
        <w:spacing w:line="360" w:lineRule="auto"/>
        <w:jc w:val="center"/>
        <w:rPr>
          <w:rFonts w:ascii="Arial" w:hAnsi="Arial" w:cs="Arial"/>
          <w:sz w:val="26"/>
          <w:szCs w:val="26"/>
        </w:rPr>
      </w:pPr>
    </w:p>
    <w:p w14:paraId="0B0D6D10" w14:textId="166A522D" w:rsidR="00FB3F1B" w:rsidRDefault="00FB3F1B" w:rsidP="00FB3F1B">
      <w:pPr>
        <w:tabs>
          <w:tab w:val="left" w:pos="1680"/>
          <w:tab w:val="center" w:pos="4277"/>
        </w:tabs>
        <w:spacing w:line="360" w:lineRule="auto"/>
        <w:jc w:val="center"/>
        <w:rPr>
          <w:rFonts w:ascii="Arial" w:hAnsi="Arial" w:cs="Arial"/>
          <w:sz w:val="26"/>
          <w:szCs w:val="26"/>
        </w:rPr>
      </w:pPr>
    </w:p>
    <w:p w14:paraId="07DF46C4" w14:textId="77777777" w:rsidR="00781EBE" w:rsidRDefault="00781EBE" w:rsidP="00FB3F1B">
      <w:pPr>
        <w:tabs>
          <w:tab w:val="left" w:pos="1680"/>
          <w:tab w:val="center" w:pos="4277"/>
        </w:tabs>
        <w:spacing w:line="360" w:lineRule="auto"/>
        <w:jc w:val="center"/>
        <w:rPr>
          <w:rFonts w:ascii="Arial" w:hAnsi="Arial" w:cs="Arial"/>
          <w:sz w:val="26"/>
          <w:szCs w:val="26"/>
        </w:rPr>
      </w:pPr>
    </w:p>
    <w:p w14:paraId="1D1DA70D" w14:textId="77777777" w:rsidR="00FB3F1B" w:rsidRDefault="00FB3F1B" w:rsidP="00FB3F1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159E65F5" w14:textId="4B0E177B" w:rsidR="00FB3F1B" w:rsidRDefault="00FB3F1B" w:rsidP="00FB3F1B">
      <w:pPr>
        <w:tabs>
          <w:tab w:val="left" w:pos="1680"/>
          <w:tab w:val="center" w:pos="4277"/>
        </w:tabs>
        <w:spacing w:line="360" w:lineRule="auto"/>
        <w:jc w:val="center"/>
        <w:rPr>
          <w:rFonts w:ascii="Arial" w:hAnsi="Arial" w:cs="Arial"/>
          <w:sz w:val="26"/>
          <w:szCs w:val="26"/>
        </w:rPr>
      </w:pPr>
    </w:p>
    <w:p w14:paraId="76A79775" w14:textId="77777777" w:rsidR="00781EBE" w:rsidRDefault="00781EBE" w:rsidP="00FB3F1B">
      <w:pPr>
        <w:tabs>
          <w:tab w:val="left" w:pos="1680"/>
          <w:tab w:val="center" w:pos="4277"/>
        </w:tabs>
        <w:spacing w:line="360" w:lineRule="auto"/>
        <w:jc w:val="center"/>
        <w:rPr>
          <w:rFonts w:ascii="Arial" w:hAnsi="Arial" w:cs="Arial"/>
          <w:sz w:val="26"/>
          <w:szCs w:val="26"/>
        </w:rPr>
      </w:pPr>
    </w:p>
    <w:p w14:paraId="78BA1F5F" w14:textId="77777777" w:rsidR="00FB3F1B" w:rsidRDefault="00FB3F1B" w:rsidP="00FB3F1B">
      <w:pPr>
        <w:tabs>
          <w:tab w:val="left" w:pos="1680"/>
          <w:tab w:val="center" w:pos="4277"/>
        </w:tabs>
        <w:spacing w:line="360" w:lineRule="auto"/>
        <w:jc w:val="center"/>
        <w:rPr>
          <w:rFonts w:ascii="Arial" w:hAnsi="Arial" w:cs="Arial"/>
          <w:sz w:val="26"/>
          <w:szCs w:val="26"/>
        </w:rPr>
      </w:pPr>
    </w:p>
    <w:p w14:paraId="175288A2" w14:textId="77777777" w:rsidR="00FB3F1B" w:rsidRDefault="00FB3F1B" w:rsidP="00FB3F1B">
      <w:pPr>
        <w:spacing w:after="0" w:line="240" w:lineRule="auto"/>
        <w:jc w:val="center"/>
        <w:rPr>
          <w:rFonts w:ascii="Arial" w:hAnsi="Arial" w:cs="Arial"/>
          <w:sz w:val="26"/>
          <w:szCs w:val="26"/>
        </w:rPr>
      </w:pPr>
      <w:r>
        <w:rPr>
          <w:rFonts w:ascii="Arial" w:hAnsi="Arial" w:cs="Arial"/>
          <w:sz w:val="26"/>
          <w:szCs w:val="26"/>
        </w:rPr>
        <w:t>LIC. JUAN EDY GARCÍA CORONADO.</w:t>
      </w:r>
    </w:p>
    <w:p w14:paraId="545071E9" w14:textId="77777777" w:rsidR="00FB3F1B" w:rsidRDefault="00FB3F1B" w:rsidP="00FB3F1B">
      <w:pPr>
        <w:spacing w:after="0" w:line="240" w:lineRule="auto"/>
        <w:jc w:val="center"/>
      </w:pPr>
      <w:r>
        <w:rPr>
          <w:rFonts w:ascii="Arial" w:hAnsi="Arial" w:cs="Arial"/>
          <w:sz w:val="26"/>
          <w:szCs w:val="26"/>
        </w:rPr>
        <w:t>SECRETARIO GENERAL DE ACUERDOS</w:t>
      </w:r>
    </w:p>
    <w:p w14:paraId="50453FE0" w14:textId="2B6C839D" w:rsidR="00BA258A" w:rsidRPr="003B6CF0" w:rsidRDefault="00BA258A" w:rsidP="00FB3F1B">
      <w:pPr>
        <w:spacing w:before="240" w:line="360" w:lineRule="auto"/>
        <w:ind w:firstLine="708"/>
        <w:jc w:val="both"/>
      </w:pPr>
    </w:p>
    <w:sectPr w:rsidR="00BA258A" w:rsidRPr="003B6CF0" w:rsidSect="00097066">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4E17C" w14:textId="77777777" w:rsidR="006B00AB" w:rsidRDefault="006B00AB">
      <w:pPr>
        <w:spacing w:after="0" w:line="240" w:lineRule="auto"/>
      </w:pPr>
      <w:r>
        <w:separator/>
      </w:r>
    </w:p>
  </w:endnote>
  <w:endnote w:type="continuationSeparator" w:id="0">
    <w:p w14:paraId="54207E72" w14:textId="77777777" w:rsidR="006B00AB" w:rsidRDefault="006B0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D0EE10" w14:textId="77777777" w:rsidR="006B00AB" w:rsidRDefault="006B00AB">
      <w:pPr>
        <w:spacing w:after="0" w:line="240" w:lineRule="auto"/>
      </w:pPr>
      <w:r>
        <w:separator/>
      </w:r>
    </w:p>
  </w:footnote>
  <w:footnote w:type="continuationSeparator" w:id="0">
    <w:p w14:paraId="0E06AB12" w14:textId="77777777" w:rsidR="006B00AB" w:rsidRDefault="006B00AB">
      <w:pPr>
        <w:spacing w:after="0" w:line="240" w:lineRule="auto"/>
      </w:pPr>
      <w:r>
        <w:continuationSeparator/>
      </w:r>
    </w:p>
  </w:footnote>
  <w:footnote w:id="1">
    <w:p w14:paraId="0B3F72C0" w14:textId="29F2062D" w:rsidR="00E86F2D" w:rsidRPr="001C38B1" w:rsidRDefault="00E86F2D">
      <w:pPr>
        <w:pStyle w:val="Textonotapie"/>
        <w:rPr>
          <w:rFonts w:ascii="Arial" w:hAnsi="Arial" w:cs="Arial"/>
          <w:lang w:val="es-ES"/>
        </w:rPr>
      </w:pPr>
      <w:r w:rsidRPr="001C38B1">
        <w:rPr>
          <w:rStyle w:val="Refdenotaalpie"/>
          <w:rFonts w:ascii="Arial" w:hAnsi="Arial" w:cs="Arial"/>
        </w:rPr>
        <w:footnoteRef/>
      </w:r>
      <w:r w:rsidRPr="001C38B1">
        <w:rPr>
          <w:rFonts w:ascii="Arial" w:hAnsi="Arial" w:cs="Arial"/>
        </w:rPr>
        <w:t xml:space="preserve"> </w:t>
      </w:r>
      <w:r w:rsidRPr="001C38B1">
        <w:rPr>
          <w:rFonts w:ascii="Arial" w:hAnsi="Arial" w:cs="Arial"/>
          <w:lang w:val="es-ES"/>
        </w:rPr>
        <w:t xml:space="preserve">Obra agregado a fojas 62 (sesenta y dos) a 63 (sesenta y tres) </w:t>
      </w:r>
      <w:r w:rsidR="001C38B1" w:rsidRPr="001C38B1">
        <w:rPr>
          <w:rFonts w:ascii="Arial" w:hAnsi="Arial" w:cs="Arial"/>
          <w:lang w:val="es-ES"/>
        </w:rPr>
        <w:t xml:space="preserve">del expediente </w:t>
      </w:r>
      <w:r w:rsidR="001C38B1" w:rsidRPr="00245938">
        <w:rPr>
          <w:rFonts w:ascii="Arial" w:hAnsi="Arial" w:cs="Arial"/>
          <w:b/>
          <w:bCs/>
          <w:lang w:val="es-ES"/>
        </w:rPr>
        <w:t>0137/2019</w:t>
      </w:r>
      <w:r w:rsidR="001C38B1" w:rsidRPr="001C38B1">
        <w:rPr>
          <w:rFonts w:ascii="Arial" w:hAnsi="Arial" w:cs="Arial"/>
          <w:lang w:val="es-ES"/>
        </w:rPr>
        <w:t xml:space="preserve"> del índice de la Cuarta Sala Unitaria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F77D7E1" w:rsidR="000F5C41" w:rsidRDefault="00D9772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97723">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95E7429" w:rsidR="000F5C41" w:rsidRDefault="00D9772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97723">
          <w:rPr>
            <w:noProof/>
            <w:lang w:val="es-ES"/>
          </w:rPr>
          <w:t>7</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9772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4726"/>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47EFD"/>
    <w:rsid w:val="000520A3"/>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7BF"/>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066"/>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0F7D5F"/>
    <w:rsid w:val="001002F5"/>
    <w:rsid w:val="001019F2"/>
    <w:rsid w:val="001025E5"/>
    <w:rsid w:val="00102AFD"/>
    <w:rsid w:val="001041F6"/>
    <w:rsid w:val="0010644A"/>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0C04"/>
    <w:rsid w:val="00121DE8"/>
    <w:rsid w:val="00122F5E"/>
    <w:rsid w:val="001237B4"/>
    <w:rsid w:val="001239B6"/>
    <w:rsid w:val="001244EC"/>
    <w:rsid w:val="00126EEE"/>
    <w:rsid w:val="00126EEF"/>
    <w:rsid w:val="00126F80"/>
    <w:rsid w:val="00127248"/>
    <w:rsid w:val="00127B1F"/>
    <w:rsid w:val="00127C05"/>
    <w:rsid w:val="00130500"/>
    <w:rsid w:val="0013065F"/>
    <w:rsid w:val="001310BE"/>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66F3"/>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87"/>
    <w:rsid w:val="001B3A10"/>
    <w:rsid w:val="001B6E63"/>
    <w:rsid w:val="001B7EF3"/>
    <w:rsid w:val="001C0151"/>
    <w:rsid w:val="001C0C36"/>
    <w:rsid w:val="001C100F"/>
    <w:rsid w:val="001C1402"/>
    <w:rsid w:val="001C1FDF"/>
    <w:rsid w:val="001C2557"/>
    <w:rsid w:val="001C2644"/>
    <w:rsid w:val="001C2B0B"/>
    <w:rsid w:val="001C2B81"/>
    <w:rsid w:val="001C36D8"/>
    <w:rsid w:val="001C38B1"/>
    <w:rsid w:val="001C39B4"/>
    <w:rsid w:val="001C3A80"/>
    <w:rsid w:val="001C40B4"/>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938"/>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3E"/>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3D3E"/>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9B6"/>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875"/>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7EC"/>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404"/>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47D"/>
    <w:rsid w:val="003C7781"/>
    <w:rsid w:val="003C7FA5"/>
    <w:rsid w:val="003D022E"/>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569"/>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907"/>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01E"/>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295"/>
    <w:rsid w:val="00584BAB"/>
    <w:rsid w:val="00584EFB"/>
    <w:rsid w:val="0058621D"/>
    <w:rsid w:val="00586D72"/>
    <w:rsid w:val="00586E4F"/>
    <w:rsid w:val="00587330"/>
    <w:rsid w:val="00587984"/>
    <w:rsid w:val="00587A84"/>
    <w:rsid w:val="00590AF7"/>
    <w:rsid w:val="00592360"/>
    <w:rsid w:val="00593333"/>
    <w:rsid w:val="005960D3"/>
    <w:rsid w:val="00596F77"/>
    <w:rsid w:val="005973A7"/>
    <w:rsid w:val="005A0825"/>
    <w:rsid w:val="005A09A3"/>
    <w:rsid w:val="005A1FEE"/>
    <w:rsid w:val="005A273F"/>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900"/>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711"/>
    <w:rsid w:val="0063273E"/>
    <w:rsid w:val="00633242"/>
    <w:rsid w:val="00633FA0"/>
    <w:rsid w:val="00634534"/>
    <w:rsid w:val="00634EF5"/>
    <w:rsid w:val="00636401"/>
    <w:rsid w:val="00636905"/>
    <w:rsid w:val="00636A93"/>
    <w:rsid w:val="006370A7"/>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8BD"/>
    <w:rsid w:val="0066701C"/>
    <w:rsid w:val="006671D4"/>
    <w:rsid w:val="0066750D"/>
    <w:rsid w:val="00667F2F"/>
    <w:rsid w:val="006712BE"/>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A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1EC1"/>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1D53"/>
    <w:rsid w:val="00752C85"/>
    <w:rsid w:val="00752CFC"/>
    <w:rsid w:val="00753A54"/>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1B2"/>
    <w:rsid w:val="007806D4"/>
    <w:rsid w:val="00781E84"/>
    <w:rsid w:val="00781EBE"/>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6E8"/>
    <w:rsid w:val="007F7CB7"/>
    <w:rsid w:val="007F7F91"/>
    <w:rsid w:val="00801A10"/>
    <w:rsid w:val="00801F35"/>
    <w:rsid w:val="00803391"/>
    <w:rsid w:val="00803D63"/>
    <w:rsid w:val="008054BA"/>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D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179"/>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DC1"/>
    <w:rsid w:val="008D1236"/>
    <w:rsid w:val="008D1EDE"/>
    <w:rsid w:val="008D32AD"/>
    <w:rsid w:val="008D3620"/>
    <w:rsid w:val="008D3B86"/>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1791"/>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2599"/>
    <w:rsid w:val="00AF3B8C"/>
    <w:rsid w:val="00AF3E80"/>
    <w:rsid w:val="00AF49FC"/>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8D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030"/>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83F"/>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4F16"/>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FA7"/>
    <w:rsid w:val="00B97246"/>
    <w:rsid w:val="00B9725F"/>
    <w:rsid w:val="00B972B2"/>
    <w:rsid w:val="00B97390"/>
    <w:rsid w:val="00BA03EE"/>
    <w:rsid w:val="00BA1836"/>
    <w:rsid w:val="00BA18D4"/>
    <w:rsid w:val="00BA224E"/>
    <w:rsid w:val="00BA258A"/>
    <w:rsid w:val="00BA2A3D"/>
    <w:rsid w:val="00BA304E"/>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934"/>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286"/>
    <w:rsid w:val="00BF1F39"/>
    <w:rsid w:val="00BF2AD9"/>
    <w:rsid w:val="00BF2FDA"/>
    <w:rsid w:val="00BF30D9"/>
    <w:rsid w:val="00BF5877"/>
    <w:rsid w:val="00BF5B35"/>
    <w:rsid w:val="00BF68A1"/>
    <w:rsid w:val="00BF7BB9"/>
    <w:rsid w:val="00C0060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895"/>
    <w:rsid w:val="00C31200"/>
    <w:rsid w:val="00C31A08"/>
    <w:rsid w:val="00C31BE7"/>
    <w:rsid w:val="00C32229"/>
    <w:rsid w:val="00C32DE7"/>
    <w:rsid w:val="00C32F73"/>
    <w:rsid w:val="00C32FD3"/>
    <w:rsid w:val="00C341CB"/>
    <w:rsid w:val="00C34308"/>
    <w:rsid w:val="00C3542E"/>
    <w:rsid w:val="00C35B5E"/>
    <w:rsid w:val="00C370A0"/>
    <w:rsid w:val="00C4017A"/>
    <w:rsid w:val="00C404FF"/>
    <w:rsid w:val="00C40770"/>
    <w:rsid w:val="00C4096E"/>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4C83"/>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7260"/>
    <w:rsid w:val="00C9111E"/>
    <w:rsid w:val="00C91446"/>
    <w:rsid w:val="00C9197E"/>
    <w:rsid w:val="00C919AB"/>
    <w:rsid w:val="00C92681"/>
    <w:rsid w:val="00C94926"/>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5E40"/>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050"/>
    <w:rsid w:val="00D52E63"/>
    <w:rsid w:val="00D53E86"/>
    <w:rsid w:val="00D545A8"/>
    <w:rsid w:val="00D548A5"/>
    <w:rsid w:val="00D548E5"/>
    <w:rsid w:val="00D55BD9"/>
    <w:rsid w:val="00D56163"/>
    <w:rsid w:val="00D566F5"/>
    <w:rsid w:val="00D56BF3"/>
    <w:rsid w:val="00D60503"/>
    <w:rsid w:val="00D62605"/>
    <w:rsid w:val="00D63073"/>
    <w:rsid w:val="00D6362A"/>
    <w:rsid w:val="00D6373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23"/>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13D"/>
    <w:rsid w:val="00DB1351"/>
    <w:rsid w:val="00DB16DB"/>
    <w:rsid w:val="00DB2AE9"/>
    <w:rsid w:val="00DB2C6D"/>
    <w:rsid w:val="00DB3037"/>
    <w:rsid w:val="00DB45FD"/>
    <w:rsid w:val="00DB48F6"/>
    <w:rsid w:val="00DB4D86"/>
    <w:rsid w:val="00DB516F"/>
    <w:rsid w:val="00DB6A81"/>
    <w:rsid w:val="00DB77AF"/>
    <w:rsid w:val="00DB7F38"/>
    <w:rsid w:val="00DC09F8"/>
    <w:rsid w:val="00DC0AF7"/>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00A"/>
    <w:rsid w:val="00E00E3A"/>
    <w:rsid w:val="00E01340"/>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37D"/>
    <w:rsid w:val="00E17B49"/>
    <w:rsid w:val="00E17DE3"/>
    <w:rsid w:val="00E17F03"/>
    <w:rsid w:val="00E2102F"/>
    <w:rsid w:val="00E21991"/>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5745A"/>
    <w:rsid w:val="00E60A17"/>
    <w:rsid w:val="00E621FE"/>
    <w:rsid w:val="00E62CBA"/>
    <w:rsid w:val="00E648F7"/>
    <w:rsid w:val="00E64CC9"/>
    <w:rsid w:val="00E65E40"/>
    <w:rsid w:val="00E6690D"/>
    <w:rsid w:val="00E67861"/>
    <w:rsid w:val="00E67D3C"/>
    <w:rsid w:val="00E702B9"/>
    <w:rsid w:val="00E71269"/>
    <w:rsid w:val="00E71EAE"/>
    <w:rsid w:val="00E73EBA"/>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F2D"/>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7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A99"/>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6E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2C6A"/>
    <w:rsid w:val="00FA39AD"/>
    <w:rsid w:val="00FA3C84"/>
    <w:rsid w:val="00FA46ED"/>
    <w:rsid w:val="00FA4A5E"/>
    <w:rsid w:val="00FA4B22"/>
    <w:rsid w:val="00FA5829"/>
    <w:rsid w:val="00FA746C"/>
    <w:rsid w:val="00FA7B8D"/>
    <w:rsid w:val="00FB0C83"/>
    <w:rsid w:val="00FB1043"/>
    <w:rsid w:val="00FB20F3"/>
    <w:rsid w:val="00FB3F1B"/>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766"/>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E99F7-0B5F-4B37-B0CF-70E98192C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7</Pages>
  <Words>2293</Words>
  <Characters>12617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105</cp:revision>
  <cp:lastPrinted>2021-10-07T19:05:00Z</cp:lastPrinted>
  <dcterms:created xsi:type="dcterms:W3CDTF">2021-02-11T19:49:00Z</dcterms:created>
  <dcterms:modified xsi:type="dcterms:W3CDTF">2022-02-03T18:19:00Z</dcterms:modified>
</cp:coreProperties>
</file>