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4B8" w:rsidRPr="007B0581" w:rsidRDefault="009544B8" w:rsidP="009544B8">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9544B8" w:rsidRPr="007B0581" w:rsidRDefault="009544B8" w:rsidP="009544B8">
      <w:pPr>
        <w:pStyle w:val="corte4fondo"/>
        <w:spacing w:line="276" w:lineRule="auto"/>
        <w:ind w:left="3544" w:right="-521" w:firstLine="0"/>
        <w:rPr>
          <w:rFonts w:cs="Arial"/>
          <w:b/>
          <w:sz w:val="24"/>
          <w:szCs w:val="24"/>
        </w:rPr>
      </w:pPr>
    </w:p>
    <w:p w:rsidR="009544B8" w:rsidRPr="007B0581" w:rsidRDefault="009544B8" w:rsidP="009544B8">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021</w:t>
      </w:r>
      <w:r w:rsidRPr="007B0581">
        <w:rPr>
          <w:rFonts w:cs="Arial"/>
          <w:b/>
          <w:bCs/>
          <w:sz w:val="24"/>
          <w:szCs w:val="24"/>
        </w:rPr>
        <w:t>/202</w:t>
      </w:r>
      <w:r>
        <w:rPr>
          <w:rFonts w:cs="Arial"/>
          <w:b/>
          <w:bCs/>
          <w:sz w:val="24"/>
          <w:szCs w:val="24"/>
        </w:rPr>
        <w:t>0</w:t>
      </w:r>
      <w:r w:rsidRPr="007B0581">
        <w:rPr>
          <w:rFonts w:cs="Arial"/>
          <w:sz w:val="24"/>
          <w:szCs w:val="24"/>
        </w:rPr>
        <w:t xml:space="preserve">. </w:t>
      </w:r>
    </w:p>
    <w:p w:rsidR="009544B8" w:rsidRPr="007B0581" w:rsidRDefault="009544B8" w:rsidP="009544B8">
      <w:pPr>
        <w:pStyle w:val="corte4fondo"/>
        <w:spacing w:line="276" w:lineRule="auto"/>
        <w:ind w:left="3544" w:right="-521" w:firstLine="0"/>
        <w:rPr>
          <w:rFonts w:cs="Arial"/>
          <w:sz w:val="24"/>
          <w:szCs w:val="24"/>
        </w:rPr>
      </w:pPr>
    </w:p>
    <w:p w:rsidR="009544B8" w:rsidRPr="007B0581" w:rsidRDefault="009544B8" w:rsidP="009544B8">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w:t>
      </w:r>
    </w:p>
    <w:p w:rsidR="009544B8" w:rsidRPr="007B0581" w:rsidRDefault="009544B8" w:rsidP="009544B8">
      <w:pPr>
        <w:pStyle w:val="corte4fondo"/>
        <w:spacing w:line="276" w:lineRule="auto"/>
        <w:ind w:left="3544" w:right="-521" w:firstLine="0"/>
        <w:rPr>
          <w:rFonts w:cs="Arial"/>
          <w:b/>
          <w:i/>
          <w:sz w:val="24"/>
          <w:szCs w:val="24"/>
        </w:rPr>
      </w:pPr>
      <w:r w:rsidRPr="007B0581">
        <w:rPr>
          <w:rFonts w:cs="Arial"/>
          <w:b/>
          <w:i/>
          <w:sz w:val="24"/>
          <w:szCs w:val="24"/>
        </w:rPr>
        <w:t xml:space="preserve"> </w:t>
      </w:r>
    </w:p>
    <w:p w:rsidR="009544B8" w:rsidRPr="007B0581" w:rsidRDefault="009544B8" w:rsidP="009544B8">
      <w:pPr>
        <w:pStyle w:val="corte4fondo"/>
        <w:spacing w:line="276" w:lineRule="auto"/>
        <w:ind w:left="3544" w:right="51" w:firstLine="0"/>
        <w:rPr>
          <w:rFonts w:cs="Arial"/>
          <w:bCs/>
          <w:sz w:val="24"/>
          <w:szCs w:val="24"/>
        </w:rPr>
      </w:pPr>
      <w:r w:rsidRPr="007B0581">
        <w:rPr>
          <w:rFonts w:cs="Arial"/>
          <w:b/>
          <w:sz w:val="24"/>
          <w:szCs w:val="24"/>
        </w:rPr>
        <w:t xml:space="preserve">AUTORIDAD DEMANDADA: </w:t>
      </w:r>
      <w:r>
        <w:rPr>
          <w:rFonts w:cs="Arial"/>
          <w:b/>
          <w:sz w:val="24"/>
          <w:szCs w:val="24"/>
        </w:rPr>
        <w:t>DIRECTOR GENERAL DE LA OFICINA DE PENSIONES DEL ESTADO DE OAXACA</w:t>
      </w:r>
      <w:r w:rsidRPr="007B0581">
        <w:rPr>
          <w:rFonts w:cs="Arial"/>
          <w:bCs/>
          <w:sz w:val="24"/>
          <w:szCs w:val="24"/>
        </w:rPr>
        <w:t>.</w:t>
      </w:r>
    </w:p>
    <w:p w:rsidR="009544B8" w:rsidRPr="007B0581" w:rsidRDefault="009544B8" w:rsidP="009544B8">
      <w:pPr>
        <w:pStyle w:val="corte4fondo"/>
        <w:spacing w:line="276" w:lineRule="auto"/>
        <w:ind w:left="3544" w:right="51" w:firstLine="0"/>
        <w:rPr>
          <w:rFonts w:cs="Arial"/>
          <w:bCs/>
          <w:sz w:val="24"/>
          <w:szCs w:val="24"/>
        </w:rPr>
      </w:pPr>
    </w:p>
    <w:p w:rsidR="009544B8" w:rsidRPr="007B0581" w:rsidRDefault="009544B8" w:rsidP="009544B8">
      <w:pPr>
        <w:pStyle w:val="corte4fondo"/>
        <w:spacing w:line="276" w:lineRule="auto"/>
        <w:ind w:left="3544" w:right="51" w:firstLine="0"/>
        <w:rPr>
          <w:rFonts w:cs="Arial"/>
          <w:bCs/>
          <w:sz w:val="24"/>
          <w:szCs w:val="24"/>
        </w:rPr>
      </w:pPr>
    </w:p>
    <w:p w:rsidR="009544B8" w:rsidRDefault="009544B8" w:rsidP="009544B8">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DIECISÉIS DE JUNIO</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9544B8" w:rsidRDefault="009544B8" w:rsidP="009544B8">
      <w:pPr>
        <w:spacing w:line="360" w:lineRule="auto"/>
        <w:jc w:val="both"/>
        <w:rPr>
          <w:rFonts w:ascii="Arial" w:hAnsi="Arial" w:cs="Arial"/>
          <w:b/>
          <w:sz w:val="24"/>
          <w:szCs w:val="24"/>
        </w:rPr>
      </w:pPr>
      <w:r w:rsidRPr="007B0581">
        <w:rPr>
          <w:rFonts w:ascii="Arial" w:hAnsi="Arial" w:cs="Arial"/>
          <w:b/>
          <w:sz w:val="24"/>
          <w:szCs w:val="24"/>
        </w:rPr>
        <w:t xml:space="preserve"> </w:t>
      </w:r>
    </w:p>
    <w:p w:rsidR="009544B8" w:rsidRPr="007B0581" w:rsidRDefault="009544B8" w:rsidP="009544B8">
      <w:pPr>
        <w:contextualSpacing/>
        <w:jc w:val="both"/>
        <w:rPr>
          <w:rFonts w:ascii="Arial" w:hAnsi="Arial" w:cs="Arial"/>
          <w:b/>
          <w:sz w:val="24"/>
          <w:szCs w:val="24"/>
        </w:rPr>
      </w:pPr>
    </w:p>
    <w:p w:rsidR="009544B8" w:rsidRPr="007B0581" w:rsidRDefault="009544B8" w:rsidP="009544B8">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0</w:t>
      </w:r>
      <w:r>
        <w:rPr>
          <w:rFonts w:ascii="Arial" w:hAnsi="Arial" w:cs="Arial"/>
          <w:sz w:val="24"/>
          <w:szCs w:val="24"/>
        </w:rPr>
        <w:t>021</w:t>
      </w:r>
      <w:r w:rsidRPr="007B0581">
        <w:rPr>
          <w:rFonts w:ascii="Arial" w:hAnsi="Arial" w:cs="Arial"/>
          <w:sz w:val="24"/>
          <w:szCs w:val="24"/>
        </w:rPr>
        <w:t>/202</w:t>
      </w:r>
      <w:r>
        <w:rPr>
          <w:rFonts w:ascii="Arial" w:hAnsi="Arial" w:cs="Arial"/>
          <w:sz w:val="24"/>
          <w:szCs w:val="24"/>
        </w:rPr>
        <w:t>0</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xml:space="preserve">, </w:t>
      </w:r>
      <w:bookmarkStart w:id="0" w:name="_Hlk83640314"/>
      <w:bookmarkStart w:id="1" w:name="_Hlk84505151"/>
      <w:r w:rsidRPr="007B0581">
        <w:rPr>
          <w:rFonts w:ascii="Arial" w:hAnsi="Arial" w:cs="Arial"/>
          <w:sz w:val="24"/>
          <w:szCs w:val="24"/>
        </w:rPr>
        <w:t xml:space="preserve">en contra de la resolución contenida en el oficio </w:t>
      </w:r>
      <w:r>
        <w:rPr>
          <w:rFonts w:cs="Arial"/>
          <w:b/>
          <w:sz w:val="24"/>
          <w:szCs w:val="24"/>
        </w:rPr>
        <w:t>**********</w:t>
      </w:r>
      <w:r w:rsidRPr="007B0581">
        <w:rPr>
          <w:rFonts w:ascii="Arial" w:hAnsi="Arial" w:cs="Arial"/>
          <w:sz w:val="24"/>
          <w:szCs w:val="24"/>
        </w:rPr>
        <w:t xml:space="preserve"> de </w:t>
      </w:r>
      <w:r>
        <w:rPr>
          <w:rFonts w:ascii="Arial" w:hAnsi="Arial" w:cs="Arial"/>
          <w:sz w:val="24"/>
          <w:szCs w:val="24"/>
        </w:rPr>
        <w:t>dos de enero de dos mil veinte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r>
        <w:rPr>
          <w:rFonts w:ascii="Arial" w:hAnsi="Arial" w:cs="Arial"/>
          <w:sz w:val="24"/>
          <w:szCs w:val="24"/>
        </w:rPr>
        <w:t>el cual</w:t>
      </w:r>
      <w:r w:rsidRPr="007B0581">
        <w:rPr>
          <w:rFonts w:ascii="Arial" w:hAnsi="Arial" w:cs="Arial"/>
          <w:sz w:val="24"/>
          <w:szCs w:val="24"/>
        </w:rPr>
        <w:t xml:space="preserve"> contiene </w:t>
      </w:r>
      <w:r>
        <w:rPr>
          <w:rFonts w:ascii="Arial" w:hAnsi="Arial" w:cs="Arial"/>
          <w:sz w:val="24"/>
          <w:szCs w:val="24"/>
        </w:rPr>
        <w:t>la negativa de devolución de los descuentos por conceptos de seguro de vida y cuota al fondo de pensiones del 9%, realizados a su pensión por jubilación</w:t>
      </w:r>
      <w:r w:rsidRPr="007B0581">
        <w:rPr>
          <w:rFonts w:ascii="Arial" w:hAnsi="Arial" w:cs="Arial"/>
          <w:sz w:val="24"/>
          <w:szCs w:val="24"/>
        </w:rPr>
        <w:t xml:space="preserve">, </w:t>
      </w:r>
      <w:bookmarkEnd w:id="0"/>
      <w:r w:rsidRPr="007B0581">
        <w:rPr>
          <w:rFonts w:ascii="Arial" w:hAnsi="Arial" w:cs="Arial"/>
          <w:sz w:val="24"/>
          <w:szCs w:val="24"/>
        </w:rPr>
        <w:t>y;</w:t>
      </w:r>
      <w:r w:rsidRPr="007B0581">
        <w:rPr>
          <w:rFonts w:ascii="Arial" w:hAnsi="Arial" w:cs="Arial"/>
          <w:b/>
          <w:bCs/>
          <w:sz w:val="24"/>
          <w:szCs w:val="24"/>
        </w:rPr>
        <w:t xml:space="preserve"> </w:t>
      </w:r>
    </w:p>
    <w:bookmarkEnd w:id="1"/>
    <w:p w:rsidR="009544B8" w:rsidRPr="007B0581" w:rsidRDefault="009544B8" w:rsidP="009544B8">
      <w:pPr>
        <w:contextualSpacing/>
        <w:jc w:val="both"/>
        <w:rPr>
          <w:rFonts w:ascii="Arial" w:hAnsi="Arial" w:cs="Arial"/>
          <w:sz w:val="24"/>
          <w:szCs w:val="24"/>
        </w:rPr>
      </w:pPr>
    </w:p>
    <w:p w:rsidR="009544B8" w:rsidRDefault="009544B8" w:rsidP="009544B8">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9544B8" w:rsidRPr="007B0581" w:rsidRDefault="009544B8" w:rsidP="009544B8">
      <w:pPr>
        <w:spacing w:line="360" w:lineRule="auto"/>
        <w:ind w:firstLine="708"/>
        <w:jc w:val="center"/>
        <w:rPr>
          <w:rFonts w:ascii="Arial" w:hAnsi="Arial" w:cs="Arial"/>
          <w:b/>
          <w:spacing w:val="-3"/>
          <w:sz w:val="24"/>
          <w:szCs w:val="24"/>
          <w:lang w:val="es-ES_tradnl"/>
        </w:rPr>
      </w:pPr>
    </w:p>
    <w:p w:rsidR="009544B8" w:rsidRPr="007B0581" w:rsidRDefault="009544B8" w:rsidP="009544B8">
      <w:pPr>
        <w:contextualSpacing/>
        <w:jc w:val="both"/>
        <w:rPr>
          <w:rFonts w:ascii="Arial" w:hAnsi="Arial" w:cs="Arial"/>
          <w:b/>
          <w:spacing w:val="-3"/>
          <w:sz w:val="24"/>
          <w:szCs w:val="24"/>
          <w:lang w:val="es-ES_tradnl"/>
        </w:rPr>
      </w:pPr>
    </w:p>
    <w:p w:rsidR="009544B8" w:rsidRPr="007B0581" w:rsidRDefault="009544B8" w:rsidP="009544B8">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treinta y uno de enero de dos mil veinte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bookmarkStart w:id="2" w:name="_Hlk83725409"/>
      <w:r w:rsidRPr="007B0581">
        <w:rPr>
          <w:rFonts w:ascii="Arial" w:hAnsi="Arial" w:cs="Arial"/>
          <w:bCs/>
          <w:sz w:val="24"/>
          <w:szCs w:val="24"/>
          <w:lang w:val="es-MX"/>
        </w:rPr>
        <w:t xml:space="preserve">por su propio derecho, </w:t>
      </w:r>
      <w:r w:rsidRPr="007B0581">
        <w:rPr>
          <w:rFonts w:ascii="Arial" w:hAnsi="Arial" w:cs="Arial"/>
          <w:sz w:val="24"/>
          <w:szCs w:val="24"/>
        </w:rPr>
        <w:t xml:space="preserve">demandó la nulidad de la resolución contenida en 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dos de enero de dos mil veinte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 xml:space="preserve">eneral de la Oficina de Pensiones del Estado de Oaxaca, </w:t>
      </w:r>
      <w:r>
        <w:rPr>
          <w:rFonts w:ascii="Arial" w:hAnsi="Arial" w:cs="Arial"/>
          <w:sz w:val="24"/>
          <w:szCs w:val="24"/>
        </w:rPr>
        <w:t>el cual</w:t>
      </w:r>
      <w:r w:rsidRPr="007B0581">
        <w:rPr>
          <w:rFonts w:ascii="Arial" w:hAnsi="Arial" w:cs="Arial"/>
          <w:sz w:val="24"/>
          <w:szCs w:val="24"/>
        </w:rPr>
        <w:t xml:space="preserve"> contiene </w:t>
      </w:r>
      <w:r>
        <w:rPr>
          <w:rFonts w:ascii="Arial" w:hAnsi="Arial" w:cs="Arial"/>
          <w:sz w:val="24"/>
          <w:szCs w:val="24"/>
        </w:rPr>
        <w:t>la negativa de devolución de los descuentos por conceptos de seguro de vida y cuota al fondo de pensiones del 9%, realizados a su pensión por jubilación</w:t>
      </w:r>
      <w:r w:rsidRPr="007B0581">
        <w:rPr>
          <w:rFonts w:ascii="Arial" w:hAnsi="Arial" w:cs="Arial"/>
          <w:sz w:val="24"/>
          <w:szCs w:val="24"/>
        </w:rPr>
        <w:t>.</w:t>
      </w:r>
    </w:p>
    <w:bookmarkEnd w:id="2"/>
    <w:p w:rsidR="009544B8" w:rsidRPr="007B0581" w:rsidRDefault="009544B8" w:rsidP="009544B8">
      <w:pPr>
        <w:contextualSpacing/>
        <w:jc w:val="both"/>
        <w:rPr>
          <w:rFonts w:ascii="Arial" w:hAnsi="Arial" w:cs="Arial"/>
          <w:sz w:val="24"/>
          <w:szCs w:val="24"/>
        </w:rPr>
      </w:pPr>
    </w:p>
    <w:p w:rsidR="009544B8" w:rsidRPr="007B0581" w:rsidRDefault="009544B8" w:rsidP="009544B8">
      <w:pPr>
        <w:spacing w:line="360" w:lineRule="auto"/>
        <w:ind w:firstLine="567"/>
        <w:jc w:val="both"/>
        <w:rPr>
          <w:rFonts w:ascii="Arial" w:hAnsi="Arial" w:cs="Arial"/>
          <w:sz w:val="24"/>
          <w:szCs w:val="24"/>
        </w:rPr>
      </w:pPr>
      <w:r w:rsidRPr="007B0581">
        <w:rPr>
          <w:rFonts w:ascii="Arial" w:hAnsi="Arial" w:cs="Arial"/>
          <w:b/>
          <w:sz w:val="24"/>
          <w:szCs w:val="24"/>
        </w:rPr>
        <w:lastRenderedPageBreak/>
        <w:t>SEGUNDO. -</w:t>
      </w:r>
      <w:r w:rsidRPr="007B0581">
        <w:rPr>
          <w:rFonts w:ascii="Arial" w:hAnsi="Arial" w:cs="Arial"/>
          <w:sz w:val="24"/>
          <w:szCs w:val="24"/>
        </w:rPr>
        <w:t xml:space="preserve"> Por acuerdo de </w:t>
      </w:r>
      <w:r>
        <w:rPr>
          <w:rFonts w:ascii="Arial" w:hAnsi="Arial" w:cs="Arial"/>
          <w:sz w:val="24"/>
          <w:szCs w:val="24"/>
        </w:rPr>
        <w:t>treinta y uno de enero de dos mil veinte</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p>
    <w:p w:rsidR="009544B8" w:rsidRPr="007B0581" w:rsidRDefault="009544B8" w:rsidP="009544B8">
      <w:pPr>
        <w:pStyle w:val="corte4fondo"/>
        <w:spacing w:line="240" w:lineRule="auto"/>
        <w:ind w:right="51" w:firstLine="567"/>
        <w:contextualSpacing/>
        <w:rPr>
          <w:rFonts w:cs="Arial"/>
          <w:bCs/>
          <w:sz w:val="24"/>
          <w:szCs w:val="24"/>
        </w:rPr>
      </w:pPr>
      <w:r w:rsidRPr="007B0581">
        <w:rPr>
          <w:rFonts w:cs="Arial"/>
          <w:bCs/>
          <w:sz w:val="24"/>
          <w:szCs w:val="24"/>
        </w:rPr>
        <w:tab/>
      </w:r>
    </w:p>
    <w:p w:rsidR="009544B8" w:rsidRPr="007B0581" w:rsidRDefault="009544B8" w:rsidP="009544B8">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diecisiete de marzo de dos mil veinte</w:t>
      </w:r>
      <w:r w:rsidRPr="007B0581">
        <w:rPr>
          <w:rFonts w:cs="Arial"/>
          <w:bCs/>
          <w:sz w:val="24"/>
          <w:szCs w:val="24"/>
        </w:rPr>
        <w:t>, se tuvo a</w:t>
      </w:r>
      <w:r w:rsidRPr="007B0581">
        <w:rPr>
          <w:rFonts w:cs="Arial"/>
          <w:sz w:val="24"/>
          <w:szCs w:val="24"/>
        </w:rPr>
        <w:t xml:space="preserve">l </w:t>
      </w:r>
      <w:r>
        <w:rPr>
          <w:rFonts w:cs="Arial"/>
          <w:sz w:val="24"/>
          <w:szCs w:val="24"/>
        </w:rPr>
        <w:t xml:space="preserve">Director General de la </w:t>
      </w:r>
      <w:r w:rsidRPr="007B0581">
        <w:rPr>
          <w:rFonts w:cs="Arial"/>
          <w:sz w:val="24"/>
          <w:szCs w:val="24"/>
        </w:rPr>
        <w:t>Oficina de Pensiones del Estado de Oaxaca</w:t>
      </w:r>
      <w:r>
        <w:rPr>
          <w:rFonts w:cs="Arial"/>
          <w:sz w:val="24"/>
          <w:szCs w:val="24"/>
        </w:rPr>
        <w:t xml:space="preserve">, </w:t>
      </w:r>
      <w:r w:rsidRPr="007B0581">
        <w:rPr>
          <w:rFonts w:cs="Arial"/>
          <w:sz w:val="24"/>
          <w:szCs w:val="24"/>
        </w:rPr>
        <w:t>dando contestación a la demanda en tiempo y forma</w:t>
      </w:r>
      <w:r>
        <w:rPr>
          <w:rFonts w:cs="Arial"/>
          <w:sz w:val="24"/>
          <w:szCs w:val="24"/>
        </w:rPr>
        <w:t xml:space="preserve">, </w:t>
      </w:r>
      <w:r w:rsidRPr="007B0581">
        <w:rPr>
          <w:rFonts w:cs="Arial"/>
          <w:sz w:val="24"/>
          <w:szCs w:val="24"/>
        </w:rPr>
        <w:t>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y por admitidas las 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asimismo se requirió a la actora para que en el plazo de tres días hábiles exhibiera los traslados de la demanda para los terceros afectados que refiere la demandada les reviste ese carácter</w:t>
      </w:r>
      <w:r w:rsidRPr="007B0581">
        <w:rPr>
          <w:rFonts w:cs="Arial"/>
          <w:sz w:val="24"/>
          <w:szCs w:val="24"/>
        </w:rPr>
        <w:t xml:space="preserve">. </w:t>
      </w:r>
    </w:p>
    <w:p w:rsidR="009544B8" w:rsidRPr="007B0581" w:rsidRDefault="009544B8" w:rsidP="009544B8">
      <w:pPr>
        <w:pStyle w:val="corte4fondo"/>
        <w:spacing w:line="240" w:lineRule="auto"/>
        <w:ind w:right="51" w:firstLine="567"/>
        <w:contextualSpacing/>
        <w:rPr>
          <w:rFonts w:cs="Arial"/>
          <w:b/>
          <w:bCs/>
          <w:sz w:val="24"/>
          <w:szCs w:val="24"/>
        </w:rPr>
      </w:pPr>
    </w:p>
    <w:p w:rsidR="009544B8" w:rsidRDefault="009544B8" w:rsidP="009544B8">
      <w:pPr>
        <w:pStyle w:val="corte4fondo"/>
        <w:ind w:right="51" w:firstLine="567"/>
        <w:rPr>
          <w:rFonts w:cs="Arial"/>
          <w:sz w:val="24"/>
          <w:szCs w:val="24"/>
        </w:rPr>
      </w:pPr>
      <w:r w:rsidRPr="007B0581">
        <w:rPr>
          <w:rFonts w:cs="Arial"/>
          <w:b/>
          <w:bCs/>
          <w:sz w:val="24"/>
          <w:szCs w:val="24"/>
        </w:rPr>
        <w:t>C</w:t>
      </w:r>
      <w:r w:rsidRPr="00466BDA">
        <w:rPr>
          <w:rFonts w:cs="Arial"/>
          <w:b/>
          <w:bCs/>
          <w:sz w:val="24"/>
          <w:szCs w:val="24"/>
        </w:rPr>
        <w:t>UART</w:t>
      </w:r>
      <w:r w:rsidRPr="007B0581">
        <w:rPr>
          <w:rFonts w:cs="Arial"/>
          <w:b/>
          <w:bCs/>
          <w:sz w:val="24"/>
          <w:szCs w:val="24"/>
        </w:rPr>
        <w:t xml:space="preserve">O. </w:t>
      </w:r>
      <w:r>
        <w:rPr>
          <w:rFonts w:cs="Arial"/>
          <w:b/>
          <w:bCs/>
          <w:sz w:val="24"/>
          <w:szCs w:val="24"/>
        </w:rPr>
        <w:t>-</w:t>
      </w:r>
      <w:r w:rsidRPr="007B0581">
        <w:rPr>
          <w:rFonts w:cs="Arial"/>
          <w:b/>
          <w:bCs/>
          <w:sz w:val="24"/>
          <w:szCs w:val="24"/>
        </w:rPr>
        <w:t xml:space="preserve"> </w:t>
      </w:r>
      <w:r w:rsidRPr="00B6348B">
        <w:rPr>
          <w:rFonts w:cs="Arial"/>
          <w:sz w:val="24"/>
          <w:szCs w:val="24"/>
        </w:rPr>
        <w:t>P</w:t>
      </w:r>
      <w:r>
        <w:rPr>
          <w:rFonts w:cs="Arial"/>
          <w:sz w:val="24"/>
          <w:szCs w:val="24"/>
        </w:rPr>
        <w:t>or acuerdo de diecisiete de septiembre de dos mil veinte, se tuvo al autorizado legal de la actora dando cumplimiento al requerimiento efectuado mediante proveído de diecisiete de marzo de dos mil veinte, ordenándose correr traslado a los terceros afectados señalados por la demandada, para que en el plazo de cinco días hábiles se apersonaran al presente juicio, apercibidos que de no hacerlo dentro del plazo concedido se tendría por precluído su derecho.</w:t>
      </w:r>
    </w:p>
    <w:p w:rsidR="009544B8" w:rsidRDefault="009544B8" w:rsidP="009544B8">
      <w:pPr>
        <w:pStyle w:val="corte4fondo"/>
        <w:ind w:right="51" w:firstLine="567"/>
        <w:rPr>
          <w:rFonts w:cs="Arial"/>
          <w:sz w:val="24"/>
          <w:szCs w:val="24"/>
        </w:rPr>
      </w:pPr>
    </w:p>
    <w:p w:rsidR="009544B8" w:rsidRDefault="009544B8" w:rsidP="009544B8">
      <w:pPr>
        <w:pStyle w:val="corte4fondo"/>
        <w:ind w:right="51" w:firstLine="567"/>
        <w:rPr>
          <w:rFonts w:cs="Arial"/>
          <w:b/>
          <w:bCs/>
          <w:sz w:val="24"/>
          <w:szCs w:val="24"/>
        </w:rPr>
      </w:pPr>
      <w:r w:rsidRPr="004C33FF">
        <w:rPr>
          <w:rFonts w:cs="Arial"/>
          <w:b/>
          <w:bCs/>
          <w:sz w:val="24"/>
          <w:szCs w:val="24"/>
        </w:rPr>
        <w:t>QUINTO. -</w:t>
      </w:r>
      <w:r>
        <w:rPr>
          <w:rFonts w:cs="Arial"/>
          <w:sz w:val="24"/>
          <w:szCs w:val="24"/>
        </w:rPr>
        <w:t xml:space="preserve"> Por acuerdo de uno de marzo de dos mil veintidós, se tuvo por precluído el derecho de los terceros afectados para contestar la demanda dado que no realizaron manifestación alguna dentro del plazo concedido mediante proveído de diecisiete de septiembre de dos mil veinte. Asimismo, se señalaron las ONCE HORAS del día TREINTA DE MAYO DE DOS MIL VEINTIDÓS, para la celebración de la Audiencia Final. Así también se hizo del conocimiento de las partes la incorporación y adscripción de la Magistrada VIRGINIA HERNÁNDEZ </w:t>
      </w:r>
      <w:proofErr w:type="spellStart"/>
      <w:r>
        <w:rPr>
          <w:rFonts w:cs="Arial"/>
          <w:sz w:val="24"/>
          <w:szCs w:val="24"/>
        </w:rPr>
        <w:t>HERNÁNDEZ</w:t>
      </w:r>
      <w:proofErr w:type="spellEnd"/>
      <w:r>
        <w:rPr>
          <w:rFonts w:cs="Arial"/>
          <w:sz w:val="24"/>
          <w:szCs w:val="24"/>
        </w:rPr>
        <w:t xml:space="preserve">, como titular de esta Quinta Sala Unitaria de Primera Instancia de este órgano jurisdiccional para que en el plazo de tres días hábiles manifestaran lo que a su derecho conviniera. </w:t>
      </w:r>
    </w:p>
    <w:p w:rsidR="009544B8" w:rsidRDefault="009544B8" w:rsidP="009544B8">
      <w:pPr>
        <w:pStyle w:val="corte4fondo"/>
        <w:ind w:right="51" w:firstLine="567"/>
        <w:rPr>
          <w:rFonts w:cs="Arial"/>
          <w:b/>
          <w:bCs/>
          <w:sz w:val="24"/>
          <w:szCs w:val="24"/>
        </w:rPr>
      </w:pPr>
    </w:p>
    <w:p w:rsidR="009544B8" w:rsidRDefault="009544B8" w:rsidP="009544B8">
      <w:pPr>
        <w:pStyle w:val="corte4fondo"/>
        <w:ind w:right="51" w:firstLine="567"/>
        <w:rPr>
          <w:rFonts w:cs="Arial"/>
          <w:bCs/>
          <w:sz w:val="24"/>
          <w:szCs w:val="24"/>
          <w:lang w:val="es-ES"/>
        </w:rPr>
      </w:pPr>
      <w:r>
        <w:rPr>
          <w:rFonts w:cs="Arial"/>
          <w:b/>
          <w:bCs/>
          <w:sz w:val="24"/>
          <w:szCs w:val="24"/>
        </w:rPr>
        <w:lastRenderedPageBreak/>
        <w:t>SEXTO. -</w:t>
      </w:r>
      <w:r w:rsidRPr="007B0581">
        <w:rPr>
          <w:rFonts w:cs="Arial"/>
          <w:b/>
          <w:bCs/>
          <w:sz w:val="24"/>
          <w:szCs w:val="24"/>
        </w:rPr>
        <w:t xml:space="preserve"> </w:t>
      </w:r>
      <w:r w:rsidRPr="007B0581">
        <w:rPr>
          <w:rFonts w:cs="Arial"/>
          <w:sz w:val="24"/>
          <w:szCs w:val="24"/>
          <w:lang w:val="es-ES"/>
        </w:rPr>
        <w:t xml:space="preserve">El </w:t>
      </w:r>
      <w:r>
        <w:rPr>
          <w:rFonts w:cs="Arial"/>
          <w:sz w:val="24"/>
          <w:szCs w:val="24"/>
          <w:lang w:val="es-ES"/>
        </w:rPr>
        <w:t>treinta de mayo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w:t>
      </w:r>
      <w:r>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las partes no formularon alegatos por escrito</w:t>
      </w:r>
      <w:r w:rsidRPr="00402863">
        <w:rPr>
          <w:rFonts w:cs="Arial"/>
          <w:sz w:val="24"/>
          <w:szCs w:val="24"/>
        </w:rPr>
        <w:t xml:space="preserve">, por lo que </w:t>
      </w:r>
      <w:r w:rsidRPr="00466BDA">
        <w:rPr>
          <w:rFonts w:cs="Arial"/>
          <w:sz w:val="24"/>
          <w:szCs w:val="24"/>
        </w:rPr>
        <w:t>se ordenó</w:t>
      </w:r>
      <w:r w:rsidRPr="00402863">
        <w:rPr>
          <w:rFonts w:cs="Arial"/>
          <w:sz w:val="24"/>
          <w:szCs w:val="24"/>
        </w:rPr>
        <w:t xml:space="preserve"> citar a las partes a oír sentencia dentro del término de ley</w:t>
      </w:r>
      <w:r>
        <w:rPr>
          <w:rFonts w:cs="Arial"/>
          <w:sz w:val="24"/>
          <w:szCs w:val="24"/>
        </w:rPr>
        <w:t>, misma que ahora se pronuncia</w:t>
      </w:r>
      <w:r w:rsidRPr="007B0581">
        <w:rPr>
          <w:rFonts w:cs="Arial"/>
          <w:sz w:val="24"/>
          <w:szCs w:val="24"/>
        </w:rPr>
        <w:t>, y;</w:t>
      </w:r>
      <w:r w:rsidRPr="007B0581">
        <w:rPr>
          <w:rFonts w:cs="Arial"/>
          <w:bCs/>
          <w:sz w:val="24"/>
          <w:szCs w:val="24"/>
          <w:lang w:val="es-ES"/>
        </w:rPr>
        <w:t xml:space="preserve"> </w:t>
      </w:r>
    </w:p>
    <w:p w:rsidR="009544B8" w:rsidRPr="007B0581" w:rsidRDefault="009544B8" w:rsidP="009544B8">
      <w:pPr>
        <w:pStyle w:val="corte4fondo"/>
        <w:ind w:right="51" w:firstLine="567"/>
        <w:rPr>
          <w:rFonts w:cs="Arial"/>
          <w:b/>
          <w:bCs/>
          <w:sz w:val="24"/>
          <w:szCs w:val="24"/>
        </w:rPr>
      </w:pPr>
    </w:p>
    <w:p w:rsidR="009544B8" w:rsidRPr="007B0581" w:rsidRDefault="009544B8" w:rsidP="009544B8">
      <w:pPr>
        <w:pStyle w:val="corte4fondo"/>
        <w:ind w:right="51" w:firstLine="567"/>
        <w:rPr>
          <w:rFonts w:cs="Arial"/>
          <w:b/>
          <w:spacing w:val="-3"/>
          <w:sz w:val="24"/>
          <w:szCs w:val="24"/>
        </w:rPr>
      </w:pPr>
    </w:p>
    <w:p w:rsidR="009544B8" w:rsidRDefault="009544B8" w:rsidP="009544B8">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9544B8" w:rsidRPr="007B0581" w:rsidRDefault="009544B8" w:rsidP="009544B8">
      <w:pPr>
        <w:pStyle w:val="corte4fondo"/>
        <w:ind w:right="51" w:firstLine="567"/>
        <w:jc w:val="center"/>
        <w:rPr>
          <w:rFonts w:cs="Arial"/>
          <w:b/>
          <w:spacing w:val="-3"/>
          <w:sz w:val="24"/>
          <w:szCs w:val="24"/>
        </w:rPr>
      </w:pPr>
    </w:p>
    <w:p w:rsidR="009544B8" w:rsidRPr="007B0581" w:rsidRDefault="009544B8" w:rsidP="009544B8">
      <w:pPr>
        <w:pStyle w:val="corte4fondo"/>
        <w:spacing w:line="240" w:lineRule="auto"/>
        <w:ind w:right="51" w:firstLine="567"/>
        <w:contextualSpacing/>
        <w:rPr>
          <w:rFonts w:cs="Arial"/>
          <w:bCs/>
          <w:sz w:val="24"/>
          <w:szCs w:val="24"/>
        </w:rPr>
      </w:pPr>
    </w:p>
    <w:p w:rsidR="009544B8" w:rsidRPr="007B0581" w:rsidRDefault="009544B8" w:rsidP="009544B8">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l Director General de la Oficina de Pensiones del Estado de Oaxaca</w:t>
      </w:r>
      <w:r w:rsidRPr="007B0581">
        <w:rPr>
          <w:rFonts w:ascii="Arial" w:hAnsi="Arial" w:cs="Arial"/>
          <w:sz w:val="24"/>
          <w:szCs w:val="24"/>
        </w:rPr>
        <w:t xml:space="preserve">, con fundamento en el artículo 114 QUATER, párrafo primero, inciso B, </w:t>
      </w:r>
      <w:r w:rsidRPr="00FB0F8B">
        <w:rPr>
          <w:rFonts w:ascii="Arial" w:hAnsi="Arial" w:cs="Arial"/>
          <w:sz w:val="24"/>
          <w:szCs w:val="24"/>
        </w:rPr>
        <w:t xml:space="preserve">fracción </w:t>
      </w:r>
      <w:r w:rsidRPr="00D31F5F">
        <w:rPr>
          <w:rFonts w:ascii="Arial" w:hAnsi="Arial" w:cs="Arial"/>
          <w:sz w:val="24"/>
          <w:szCs w:val="24"/>
        </w:rPr>
        <w:t>VI</w:t>
      </w:r>
      <w:r w:rsidRPr="007B0581">
        <w:rPr>
          <w:rFonts w:ascii="Arial" w:hAnsi="Arial" w:cs="Arial"/>
          <w:sz w:val="24"/>
          <w:szCs w:val="24"/>
        </w:rPr>
        <w:t xml:space="preserve"> de la Constitución Política del Estado Libre y Soberano de Oaxaca; 120, fracción I, 132 fracciones I y II, 133 fracción </w:t>
      </w:r>
      <w:r w:rsidRPr="00D31F5F">
        <w:rPr>
          <w:rFonts w:ascii="Arial" w:hAnsi="Arial" w:cs="Arial"/>
          <w:sz w:val="24"/>
          <w:szCs w:val="24"/>
        </w:rPr>
        <w:t>I,</w:t>
      </w:r>
      <w:r w:rsidRPr="007B0581">
        <w:rPr>
          <w:rFonts w:ascii="Arial" w:hAnsi="Arial" w:cs="Arial"/>
          <w:sz w:val="24"/>
          <w:szCs w:val="24"/>
        </w:rPr>
        <w:t xml:space="preserve"> 146 y 147 de la Ley de Procedimiento y Justicia Administrativa para el Estado de Oaxaca. </w:t>
      </w:r>
    </w:p>
    <w:p w:rsidR="009544B8" w:rsidRPr="007B0581" w:rsidRDefault="009544B8" w:rsidP="009544B8">
      <w:pPr>
        <w:spacing w:line="360" w:lineRule="auto"/>
        <w:jc w:val="both"/>
        <w:rPr>
          <w:rFonts w:ascii="Arial" w:hAnsi="Arial" w:cs="Arial"/>
          <w:sz w:val="24"/>
          <w:szCs w:val="24"/>
        </w:rPr>
      </w:pPr>
      <w:r w:rsidRPr="007B0581">
        <w:rPr>
          <w:rFonts w:ascii="Arial" w:hAnsi="Arial" w:cs="Arial"/>
          <w:sz w:val="24"/>
          <w:szCs w:val="24"/>
        </w:rPr>
        <w:t xml:space="preserve"> </w:t>
      </w:r>
    </w:p>
    <w:p w:rsidR="009544B8" w:rsidRPr="007B0581" w:rsidRDefault="009544B8" w:rsidP="009544B8">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 por su propio derecho </w:t>
      </w:r>
      <w:r w:rsidRPr="00455261">
        <w:rPr>
          <w:rFonts w:ascii="Arial" w:hAnsi="Arial" w:cs="Arial"/>
          <w:sz w:val="24"/>
          <w:szCs w:val="24"/>
        </w:rPr>
        <w:t>y la de la autoridad demandada</w:t>
      </w:r>
      <w:r>
        <w:rPr>
          <w:rFonts w:ascii="Arial" w:hAnsi="Arial" w:cs="Arial"/>
          <w:sz w:val="24"/>
          <w:szCs w:val="24"/>
        </w:rPr>
        <w:t xml:space="preserve"> en términos de los artículos 148</w:t>
      </w:r>
      <w:r w:rsidRPr="007B0581">
        <w:rPr>
          <w:rFonts w:ascii="Arial" w:hAnsi="Arial" w:cs="Arial"/>
          <w:sz w:val="24"/>
          <w:szCs w:val="24"/>
        </w:rPr>
        <w:t xml:space="preserve"> </w:t>
      </w:r>
      <w:r>
        <w:rPr>
          <w:rFonts w:ascii="Arial" w:hAnsi="Arial" w:cs="Arial"/>
          <w:sz w:val="24"/>
          <w:szCs w:val="24"/>
        </w:rPr>
        <w:t>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p>
    <w:p w:rsidR="009544B8" w:rsidRPr="007B0581" w:rsidRDefault="009544B8" w:rsidP="009544B8">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9544B8" w:rsidRPr="007B0581" w:rsidRDefault="009544B8" w:rsidP="009544B8">
      <w:pPr>
        <w:pStyle w:val="corte4fondo"/>
        <w:ind w:right="51" w:firstLine="567"/>
        <w:rPr>
          <w:rFonts w:cs="Arial"/>
          <w:sz w:val="24"/>
          <w:szCs w:val="24"/>
        </w:rPr>
      </w:pPr>
      <w:r w:rsidRPr="007B0581">
        <w:rPr>
          <w:rFonts w:cs="Arial"/>
          <w:sz w:val="24"/>
          <w:szCs w:val="24"/>
        </w:rPr>
        <w:tab/>
      </w:r>
      <w:r w:rsidRPr="007B037F">
        <w:rPr>
          <w:rFonts w:cs="Arial"/>
          <w:b/>
          <w:sz w:val="24"/>
          <w:szCs w:val="24"/>
        </w:rPr>
        <w:t>TERCERO.-</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xml:space="preserve">,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w:t>
      </w:r>
      <w:r w:rsidRPr="007B0581">
        <w:rPr>
          <w:rFonts w:cs="Arial"/>
          <w:sz w:val="24"/>
          <w:szCs w:val="24"/>
        </w:rPr>
        <w:lastRenderedPageBreak/>
        <w:t xml:space="preserve">no se configura causal alguna de improcedencia.  En consecuencia, </w:t>
      </w:r>
      <w:r w:rsidRPr="007B0581">
        <w:rPr>
          <w:rFonts w:cs="Arial"/>
          <w:b/>
          <w:bCs/>
          <w:sz w:val="24"/>
          <w:szCs w:val="24"/>
        </w:rPr>
        <w:t xml:space="preserve">NO SE SOBRESEE </w:t>
      </w:r>
      <w:r w:rsidRPr="007B0581">
        <w:rPr>
          <w:rFonts w:cs="Arial"/>
          <w:sz w:val="24"/>
          <w:szCs w:val="24"/>
        </w:rPr>
        <w:t>el presente juicio.</w:t>
      </w:r>
    </w:p>
    <w:p w:rsidR="009544B8" w:rsidRPr="007B0581" w:rsidRDefault="009544B8" w:rsidP="009544B8">
      <w:pPr>
        <w:pStyle w:val="corte4fondo"/>
        <w:ind w:right="51" w:firstLine="708"/>
        <w:rPr>
          <w:rFonts w:cs="Arial"/>
          <w:sz w:val="24"/>
          <w:szCs w:val="24"/>
        </w:rPr>
      </w:pPr>
    </w:p>
    <w:p w:rsidR="009544B8" w:rsidRPr="007B0581" w:rsidRDefault="009544B8" w:rsidP="009544B8">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 xml:space="preserve">Estudio de los Conceptos de Impugnación y pruebas ofrecidas por la parte </w:t>
      </w:r>
      <w:bookmarkStart w:id="3" w:name="_GoBack"/>
      <w:r w:rsidRPr="00720CC7">
        <w:rPr>
          <w:rFonts w:ascii="Arial" w:hAnsi="Arial" w:cs="Arial"/>
          <w:sz w:val="24"/>
          <w:szCs w:val="24"/>
        </w:rPr>
        <w:t>actora</w:t>
      </w:r>
      <w:bookmarkEnd w:id="3"/>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9544B8" w:rsidRPr="007B0581" w:rsidRDefault="009544B8" w:rsidP="009544B8">
      <w:pPr>
        <w:spacing w:line="360" w:lineRule="auto"/>
        <w:jc w:val="both"/>
        <w:rPr>
          <w:rFonts w:ascii="Arial" w:hAnsi="Arial" w:cs="Arial"/>
          <w:sz w:val="24"/>
          <w:szCs w:val="24"/>
        </w:rPr>
      </w:pPr>
    </w:p>
    <w:p w:rsidR="009544B8" w:rsidRPr="007B0581" w:rsidRDefault="009544B8" w:rsidP="009544B8">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9544B8" w:rsidRPr="007B0581" w:rsidRDefault="009544B8" w:rsidP="009544B8">
      <w:pPr>
        <w:pStyle w:val="Textonotapie"/>
        <w:widowControl w:val="0"/>
        <w:spacing w:line="360" w:lineRule="auto"/>
        <w:jc w:val="both"/>
        <w:rPr>
          <w:rFonts w:ascii="Arial" w:hAnsi="Arial" w:cs="Arial"/>
          <w:sz w:val="24"/>
          <w:szCs w:val="24"/>
          <w:lang w:eastAsia="es-MX"/>
        </w:rPr>
      </w:pPr>
    </w:p>
    <w:p w:rsidR="009544B8" w:rsidRPr="007B0581" w:rsidRDefault="009544B8" w:rsidP="009544B8">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9544B8" w:rsidRPr="007B0581" w:rsidRDefault="009544B8" w:rsidP="009544B8">
      <w:pPr>
        <w:pStyle w:val="Textonotapie"/>
        <w:widowControl w:val="0"/>
        <w:spacing w:line="360" w:lineRule="auto"/>
        <w:ind w:left="1701" w:right="1469"/>
        <w:jc w:val="both"/>
        <w:rPr>
          <w:rFonts w:ascii="Arial" w:hAnsi="Arial" w:cs="Arial"/>
          <w:b/>
          <w:sz w:val="24"/>
          <w:szCs w:val="24"/>
          <w:lang w:eastAsia="es-MX"/>
        </w:rPr>
      </w:pPr>
    </w:p>
    <w:p w:rsidR="009544B8" w:rsidRDefault="009544B8" w:rsidP="009544B8">
      <w:pPr>
        <w:spacing w:line="360" w:lineRule="auto"/>
        <w:ind w:firstLine="708"/>
        <w:jc w:val="both"/>
        <w:rPr>
          <w:rFonts w:ascii="Arial" w:hAnsi="Arial" w:cs="Arial"/>
          <w:sz w:val="24"/>
          <w:szCs w:val="24"/>
        </w:rPr>
      </w:pP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del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dos de enero de dos mil veinte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 xml:space="preserve">eneral de la Oficina de Pensiones del Estado de Oaxaca, el cual contiene </w:t>
      </w:r>
      <w:bookmarkStart w:id="4" w:name="_Hlk86830739"/>
      <w:r>
        <w:rPr>
          <w:rFonts w:ascii="Arial" w:hAnsi="Arial" w:cs="Arial"/>
          <w:sz w:val="24"/>
          <w:szCs w:val="24"/>
        </w:rPr>
        <w:t xml:space="preserve">la </w:t>
      </w:r>
      <w:bookmarkEnd w:id="4"/>
      <w:r>
        <w:rPr>
          <w:rFonts w:ascii="Arial" w:hAnsi="Arial" w:cs="Arial"/>
          <w:sz w:val="24"/>
          <w:szCs w:val="24"/>
        </w:rPr>
        <w:t>negativa de devolución de los descuentos por conceptos de seguro de vida y cuota al fondo de pensiones del 9%, realizados a su pensión por jubilación</w:t>
      </w:r>
      <w:r w:rsidRPr="007B0581">
        <w:rPr>
          <w:rFonts w:ascii="Arial" w:hAnsi="Arial" w:cs="Arial"/>
          <w:b/>
          <w:bCs/>
          <w:sz w:val="24"/>
          <w:szCs w:val="24"/>
        </w:rPr>
        <w:t xml:space="preserve">, </w:t>
      </w:r>
      <w:r w:rsidRPr="007B0581">
        <w:rPr>
          <w:rFonts w:ascii="Arial" w:hAnsi="Arial" w:cs="Arial"/>
          <w:sz w:val="24"/>
          <w:szCs w:val="24"/>
        </w:rPr>
        <w:t>por</w:t>
      </w:r>
      <w:r>
        <w:rPr>
          <w:rFonts w:ascii="Arial" w:hAnsi="Arial" w:cs="Arial"/>
          <w:sz w:val="24"/>
          <w:szCs w:val="24"/>
        </w:rPr>
        <w:t xml:space="preserve"> considerar que la demandada hace una indebida fundamentación y motivación toda vez que los preceptos legales citados en el acto impugnado resultan inaplicables a la negativa de devolución. </w:t>
      </w:r>
    </w:p>
    <w:p w:rsidR="009544B8" w:rsidRDefault="009544B8" w:rsidP="009544B8">
      <w:pPr>
        <w:spacing w:line="360" w:lineRule="auto"/>
        <w:ind w:firstLine="708"/>
        <w:jc w:val="both"/>
        <w:rPr>
          <w:rFonts w:ascii="Arial" w:hAnsi="Arial" w:cs="Arial"/>
          <w:sz w:val="24"/>
          <w:szCs w:val="24"/>
        </w:rPr>
      </w:pPr>
    </w:p>
    <w:p w:rsidR="009544B8" w:rsidRDefault="009544B8" w:rsidP="009544B8">
      <w:pPr>
        <w:spacing w:line="360" w:lineRule="auto"/>
        <w:ind w:firstLine="708"/>
        <w:jc w:val="both"/>
        <w:rPr>
          <w:rFonts w:ascii="Arial" w:hAnsi="Arial" w:cs="Arial"/>
          <w:sz w:val="24"/>
          <w:szCs w:val="24"/>
        </w:rPr>
      </w:pPr>
      <w:r w:rsidRPr="00C056DB">
        <w:rPr>
          <w:rFonts w:ascii="Arial" w:hAnsi="Arial" w:cs="Arial"/>
          <w:sz w:val="24"/>
          <w:szCs w:val="24"/>
        </w:rPr>
        <w:lastRenderedPageBreak/>
        <w:t>P</w:t>
      </w:r>
      <w:r w:rsidRPr="007B0581">
        <w:rPr>
          <w:rFonts w:ascii="Arial" w:hAnsi="Arial" w:cs="Arial"/>
          <w:sz w:val="24"/>
          <w:szCs w:val="24"/>
        </w:rPr>
        <w:t xml:space="preserve">or su parte, la autoridad demandada </w:t>
      </w:r>
      <w:r>
        <w:rPr>
          <w:rFonts w:ascii="Arial" w:hAnsi="Arial" w:cs="Arial"/>
          <w:sz w:val="24"/>
          <w:szCs w:val="24"/>
        </w:rPr>
        <w:t>Director General de la Oficina</w:t>
      </w:r>
      <w:r w:rsidRPr="007B0581">
        <w:rPr>
          <w:rFonts w:ascii="Arial" w:hAnsi="Arial" w:cs="Arial"/>
          <w:sz w:val="24"/>
          <w:szCs w:val="24"/>
        </w:rPr>
        <w:t xml:space="preserve"> de Pensiones del Estado de Oaxaca,</w:t>
      </w:r>
      <w:r>
        <w:rPr>
          <w:rFonts w:ascii="Arial" w:hAnsi="Arial" w:cs="Arial"/>
          <w:sz w:val="24"/>
          <w:szCs w:val="24"/>
        </w:rPr>
        <w:t xml:space="preserve"> refiere que su determinación cumple cabalmente con los elementos y requisitos que la ley prevé, de conformidad con lo dispuesto por el artículo 17 de la Ley de Procedimiento y Justicia Administrativa para el Estado de Oaxaca, pues se citaron con precisión los fundamentos legales de los cuales deriva el acto administrativo, así como los motivos, las razones y consideraciones de hecho y de derecho que lo justifican, por lo tanto el sentido en el que se resolvió la petición de la actora, se sustentó en argumentos que soportan la legalidad de su existencia generando con dicho proceder que sea jurídicamente válido</w:t>
      </w:r>
    </w:p>
    <w:p w:rsidR="009544B8" w:rsidRPr="00743240" w:rsidRDefault="009544B8" w:rsidP="009544B8">
      <w:pPr>
        <w:spacing w:line="360" w:lineRule="auto"/>
        <w:jc w:val="both"/>
        <w:rPr>
          <w:rFonts w:ascii="Arial" w:hAnsi="Arial" w:cs="Arial"/>
          <w:color w:val="FF0000"/>
          <w:sz w:val="24"/>
          <w:szCs w:val="24"/>
        </w:rPr>
      </w:pPr>
      <w:r>
        <w:rPr>
          <w:rFonts w:ascii="Arial" w:hAnsi="Arial" w:cs="Arial"/>
          <w:sz w:val="24"/>
          <w:szCs w:val="24"/>
        </w:rPr>
        <w:t xml:space="preserve">             </w:t>
      </w:r>
      <w:r w:rsidRPr="007B0581">
        <w:rPr>
          <w:rFonts w:ascii="Arial" w:hAnsi="Arial" w:cs="Arial"/>
          <w:sz w:val="24"/>
          <w:szCs w:val="24"/>
        </w:rPr>
        <w:t xml:space="preserve"> </w:t>
      </w:r>
    </w:p>
    <w:p w:rsidR="009544B8" w:rsidRDefault="009544B8" w:rsidP="009544B8">
      <w:pPr>
        <w:spacing w:line="360" w:lineRule="auto"/>
        <w:ind w:firstLine="709"/>
        <w:contextualSpacing/>
        <w:jc w:val="both"/>
        <w:rPr>
          <w:rFonts w:ascii="Arial" w:hAnsi="Arial" w:cs="Arial"/>
          <w:sz w:val="24"/>
          <w:szCs w:val="24"/>
        </w:rPr>
      </w:pPr>
      <w:r w:rsidRPr="007B0581">
        <w:rPr>
          <w:rFonts w:ascii="Arial" w:hAnsi="Arial" w:cs="Arial"/>
          <w:color w:val="FF0000"/>
          <w:sz w:val="24"/>
          <w:szCs w:val="24"/>
        </w:rPr>
        <w:t xml:space="preserve"> </w:t>
      </w:r>
      <w:r w:rsidRPr="009165EA">
        <w:rPr>
          <w:rFonts w:ascii="Arial" w:hAnsi="Arial" w:cs="Arial"/>
          <w:sz w:val="24"/>
          <w:szCs w:val="24"/>
        </w:rPr>
        <w:t>Ahora</w:t>
      </w:r>
      <w:r w:rsidRPr="007B0581">
        <w:rPr>
          <w:rFonts w:ascii="Arial" w:hAnsi="Arial" w:cs="Arial"/>
          <w:sz w:val="24"/>
          <w:szCs w:val="24"/>
        </w:rPr>
        <w:t xml:space="preserve"> bien, esta juzgadora después de haber realizado </w:t>
      </w:r>
      <w:r>
        <w:rPr>
          <w:rFonts w:ascii="Arial" w:hAnsi="Arial" w:cs="Arial"/>
          <w:sz w:val="24"/>
          <w:szCs w:val="24"/>
        </w:rPr>
        <w:t>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al contenido del oficio </w:t>
      </w:r>
      <w:r>
        <w:rPr>
          <w:rFonts w:cs="Arial"/>
          <w:b/>
          <w:sz w:val="24"/>
          <w:szCs w:val="24"/>
        </w:rPr>
        <w:t>**********</w:t>
      </w:r>
      <w:r>
        <w:rPr>
          <w:rFonts w:cs="Arial"/>
          <w:b/>
          <w:sz w:val="24"/>
          <w:szCs w:val="24"/>
        </w:rPr>
        <w:t xml:space="preserve"> </w:t>
      </w:r>
      <w:r>
        <w:rPr>
          <w:rFonts w:ascii="Arial" w:hAnsi="Arial" w:cs="Arial"/>
          <w:sz w:val="24"/>
          <w:szCs w:val="24"/>
        </w:rPr>
        <w:t>de dos de enero de dos mil veinte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 del Estado de Oaxaca,</w:t>
      </w:r>
      <w:r>
        <w:rPr>
          <w:rFonts w:ascii="Arial" w:hAnsi="Arial" w:cs="Arial"/>
          <w:sz w:val="24"/>
          <w:szCs w:val="24"/>
        </w:rPr>
        <w:t xml:space="preserve"> </w:t>
      </w:r>
      <w:r w:rsidRPr="007B0581">
        <w:rPr>
          <w:rFonts w:ascii="Arial" w:hAnsi="Arial" w:cs="Arial"/>
          <w:sz w:val="24"/>
          <w:szCs w:val="24"/>
        </w:rPr>
        <w:t xml:space="preserve">mismo que contiene </w:t>
      </w:r>
      <w:r>
        <w:rPr>
          <w:rFonts w:ascii="Arial" w:hAnsi="Arial" w:cs="Arial"/>
          <w:sz w:val="24"/>
          <w:szCs w:val="24"/>
        </w:rPr>
        <w:t>la negativa de devolución de los descuentos realizados por conceptos de seguro de vida y cuota al fondo de pensiones del 9%, realizados a la pensión por jubilación de la administrada</w:t>
      </w:r>
      <w:r w:rsidRPr="007B0581">
        <w:rPr>
          <w:rFonts w:ascii="Arial" w:hAnsi="Arial" w:cs="Arial"/>
          <w:b/>
          <w:bCs/>
          <w:sz w:val="24"/>
          <w:szCs w:val="24"/>
        </w:rPr>
        <w:t xml:space="preserve">, </w:t>
      </w:r>
      <w:r w:rsidRPr="007B0581">
        <w:rPr>
          <w:rFonts w:ascii="Arial" w:hAnsi="Arial" w:cs="Arial"/>
          <w:sz w:val="24"/>
          <w:szCs w:val="24"/>
        </w:rPr>
        <w:t>advierte</w:t>
      </w:r>
      <w:r>
        <w:rPr>
          <w:rFonts w:ascii="Arial" w:hAnsi="Arial" w:cs="Arial"/>
          <w:sz w:val="24"/>
          <w:szCs w:val="24"/>
        </w:rPr>
        <w:t xml:space="preserve"> que,</w:t>
      </w:r>
      <w:r w:rsidRPr="007B0581">
        <w:rPr>
          <w:rFonts w:ascii="Arial" w:hAnsi="Arial" w:cs="Arial"/>
          <w:sz w:val="24"/>
          <w:szCs w:val="24"/>
        </w:rPr>
        <w:t xml:space="preserve"> </w:t>
      </w:r>
      <w:r>
        <w:rPr>
          <w:rFonts w:ascii="Arial" w:hAnsi="Arial" w:cs="Arial"/>
          <w:sz w:val="24"/>
          <w:szCs w:val="24"/>
        </w:rPr>
        <w:t xml:space="preserve">éste no es competente para conocer y resolver la petición de la actora, dado que fue el Consejo Directivo de la Oficina de Pensiones del Estado de Oaxaca, quien determinó los descuentos a la pensión por jubilación de la actora por los conceptos de seguro de vida y cuota al fondo de pensiones del 9%, </w:t>
      </w:r>
      <w:r w:rsidRPr="00185940">
        <w:rPr>
          <w:rFonts w:ascii="Arial" w:hAnsi="Arial" w:cs="Arial"/>
          <w:sz w:val="24"/>
          <w:szCs w:val="24"/>
        </w:rPr>
        <w:t>emanados el primero de ellos del acuerdo Segundo del punto Ocho del orden del día, derivado de la Sesión Ordinaria de Trabajo llevada a cabo el doce de marzo de dos mil diecinueve y el restante del dictamen de trece de marzo de dos mil diecinueve, ambos emitidos por el citado Consejo Directivo</w:t>
      </w:r>
      <w:r>
        <w:rPr>
          <w:rFonts w:ascii="Arial" w:hAnsi="Arial" w:cs="Arial"/>
          <w:sz w:val="24"/>
          <w:szCs w:val="24"/>
        </w:rPr>
        <w:t>, por tanto, el 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 del Estado de Oaxaca</w:t>
      </w:r>
      <w:r>
        <w:rPr>
          <w:rFonts w:ascii="Arial" w:hAnsi="Arial" w:cs="Arial"/>
          <w:sz w:val="24"/>
          <w:szCs w:val="24"/>
        </w:rPr>
        <w:t>, carece de facultades y atribuciones para resolver de procedente o no la petición de la actora, pues como bien lo indica la demandada en la resolución combatida, sus facultades solo se limitan a ejecutar, cumplir y hacer cumplir los acuerdos del Consejo Directivo de la Oficina de Pensiones del Estado de Oaxaca; siendo dicho Consejo el competente para conocer y resolver la petición de la administrada, por lo que, el 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 del Estado de Oaxaca</w:t>
      </w:r>
      <w:r>
        <w:rPr>
          <w:rFonts w:ascii="Arial" w:hAnsi="Arial" w:cs="Arial"/>
          <w:sz w:val="24"/>
          <w:szCs w:val="24"/>
        </w:rPr>
        <w:t xml:space="preserve">, debió remitir dicha petición al Consejo Directivo para que resolviera lo conducente. </w:t>
      </w:r>
    </w:p>
    <w:p w:rsidR="009544B8" w:rsidRDefault="009544B8" w:rsidP="009544B8">
      <w:pPr>
        <w:spacing w:line="360" w:lineRule="auto"/>
        <w:ind w:firstLine="709"/>
        <w:contextualSpacing/>
        <w:jc w:val="both"/>
        <w:rPr>
          <w:rFonts w:ascii="Arial" w:hAnsi="Arial" w:cs="Arial"/>
          <w:sz w:val="24"/>
          <w:szCs w:val="24"/>
        </w:rPr>
      </w:pPr>
      <w:r w:rsidRPr="007B0581">
        <w:rPr>
          <w:rFonts w:ascii="Arial" w:hAnsi="Arial" w:cs="Arial"/>
          <w:sz w:val="24"/>
          <w:szCs w:val="24"/>
        </w:rPr>
        <w:lastRenderedPageBreak/>
        <w:t xml:space="preserve"> </w:t>
      </w:r>
    </w:p>
    <w:p w:rsidR="009544B8" w:rsidRPr="007B0581" w:rsidRDefault="009544B8" w:rsidP="009544B8">
      <w:pPr>
        <w:spacing w:line="360" w:lineRule="auto"/>
        <w:ind w:firstLine="708"/>
        <w:jc w:val="both"/>
        <w:rPr>
          <w:rFonts w:ascii="Arial" w:hAnsi="Arial" w:cs="Arial"/>
          <w:color w:val="FF0000"/>
          <w:sz w:val="24"/>
          <w:szCs w:val="24"/>
        </w:rPr>
      </w:pPr>
      <w:r w:rsidRPr="00C0515C">
        <w:rPr>
          <w:rFonts w:ascii="Arial" w:hAnsi="Arial" w:cs="Arial"/>
          <w:sz w:val="24"/>
          <w:szCs w:val="24"/>
        </w:rPr>
        <w:t>De lo antes</w:t>
      </w:r>
      <w:r w:rsidRPr="007B0581">
        <w:rPr>
          <w:rFonts w:ascii="Arial" w:hAnsi="Arial" w:cs="Arial"/>
          <w:sz w:val="24"/>
          <w:szCs w:val="24"/>
        </w:rPr>
        <w:t xml:space="preserve"> expuesto,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 xml:space="preserve">del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dos de enero de dos mil veinte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 xml:space="preserve">eneral de la Oficina de Pensiones del Estado de Oaxaca, que contiene </w:t>
      </w:r>
      <w:r>
        <w:rPr>
          <w:rFonts w:ascii="Arial" w:hAnsi="Arial" w:cs="Arial"/>
          <w:sz w:val="24"/>
          <w:szCs w:val="24"/>
        </w:rPr>
        <w:t xml:space="preserve">la negativa de devolución de los descuentos por conceptos de seguro de vida y </w:t>
      </w:r>
      <w:r w:rsidRPr="00B34379">
        <w:rPr>
          <w:rFonts w:ascii="Arial" w:hAnsi="Arial" w:cs="Arial"/>
          <w:sz w:val="24"/>
          <w:szCs w:val="24"/>
        </w:rPr>
        <w:t>cuota</w:t>
      </w:r>
      <w:r>
        <w:rPr>
          <w:rFonts w:ascii="Arial" w:hAnsi="Arial" w:cs="Arial"/>
          <w:sz w:val="24"/>
          <w:szCs w:val="24"/>
        </w:rPr>
        <w:t xml:space="preserve"> al fondo de pensiones del 9%, realizados a la pensión por jubilación de la administrada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5" w:name="_Hlk84507859"/>
      <w:r>
        <w:rPr>
          <w:rFonts w:ascii="Arial" w:hAnsi="Arial" w:cs="Arial"/>
          <w:sz w:val="24"/>
          <w:szCs w:val="24"/>
        </w:rPr>
        <w:t xml:space="preserve">de </w:t>
      </w:r>
      <w:r w:rsidRPr="007B0581">
        <w:rPr>
          <w:rFonts w:ascii="Arial" w:hAnsi="Arial" w:cs="Arial"/>
          <w:sz w:val="24"/>
          <w:szCs w:val="24"/>
        </w:rPr>
        <w:t xml:space="preserve">que una vez que cause estado la presente resolución, el </w:t>
      </w:r>
      <w:r>
        <w:rPr>
          <w:rFonts w:ascii="Arial" w:hAnsi="Arial" w:cs="Arial"/>
          <w:sz w:val="24"/>
          <w:szCs w:val="24"/>
        </w:rPr>
        <w:t>Director General de la Oficina de Pensiones del Estado de Oaxaca, dicte otro en el</w:t>
      </w:r>
      <w:r w:rsidRPr="007B0581">
        <w:rPr>
          <w:rFonts w:ascii="Arial" w:hAnsi="Arial" w:cs="Arial"/>
          <w:sz w:val="24"/>
          <w:szCs w:val="24"/>
        </w:rPr>
        <w:t xml:space="preserve"> </w:t>
      </w:r>
      <w:r>
        <w:rPr>
          <w:rFonts w:ascii="Arial" w:hAnsi="Arial" w:cs="Arial"/>
          <w:sz w:val="24"/>
          <w:szCs w:val="24"/>
        </w:rPr>
        <w:t xml:space="preserve">que remita la solicitud planteada por la actora en su escrito de cuatro de diciembre de dos mil diecinueve, al Consejo Directivo de la Oficina de Pensiones del Estado de Oaxaca, para que sea éste quien resuelva lo conducente. En el entendido que esta sentencia se tendrá por cumplida, hasta en tanto la autoridad demandada remita constancia de lo antes vertido.     </w:t>
      </w:r>
      <w:r w:rsidRPr="007B0581">
        <w:rPr>
          <w:rFonts w:ascii="Arial" w:hAnsi="Arial" w:cs="Arial"/>
          <w:sz w:val="24"/>
          <w:szCs w:val="24"/>
        </w:rPr>
        <w:t xml:space="preserve"> </w:t>
      </w:r>
    </w:p>
    <w:bookmarkEnd w:id="5"/>
    <w:p w:rsidR="009544B8" w:rsidRDefault="009544B8" w:rsidP="009544B8">
      <w:pPr>
        <w:spacing w:line="360" w:lineRule="auto"/>
        <w:ind w:firstLine="709"/>
        <w:contextualSpacing/>
        <w:jc w:val="both"/>
        <w:rPr>
          <w:rFonts w:ascii="Arial" w:hAnsi="Arial" w:cs="Arial"/>
          <w:sz w:val="24"/>
          <w:szCs w:val="24"/>
        </w:rPr>
      </w:pPr>
    </w:p>
    <w:p w:rsidR="009544B8" w:rsidRPr="007B0581" w:rsidRDefault="009544B8" w:rsidP="009544B8">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9544B8" w:rsidRPr="007B0581" w:rsidRDefault="009544B8" w:rsidP="009544B8">
      <w:pPr>
        <w:spacing w:line="360" w:lineRule="auto"/>
        <w:ind w:right="-93" w:firstLine="708"/>
        <w:jc w:val="both"/>
        <w:rPr>
          <w:rFonts w:ascii="Arial" w:eastAsia="Calibri" w:hAnsi="Arial" w:cs="Arial"/>
          <w:color w:val="000000"/>
          <w:sz w:val="24"/>
          <w:szCs w:val="24"/>
          <w:lang w:val="es-MX" w:eastAsia="en-US"/>
        </w:rPr>
      </w:pPr>
    </w:p>
    <w:p w:rsidR="009544B8" w:rsidRPr="007B0581" w:rsidRDefault="009544B8" w:rsidP="009544B8">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9544B8" w:rsidRDefault="009544B8" w:rsidP="009544B8">
      <w:pPr>
        <w:spacing w:line="360" w:lineRule="auto"/>
        <w:ind w:firstLine="708"/>
        <w:jc w:val="both"/>
        <w:rPr>
          <w:rFonts w:ascii="Arial" w:eastAsia="Calibri" w:hAnsi="Arial" w:cs="Arial"/>
          <w:color w:val="000000"/>
          <w:sz w:val="24"/>
          <w:szCs w:val="24"/>
          <w:lang w:val="es-MX" w:eastAsia="en-US"/>
        </w:rPr>
      </w:pPr>
    </w:p>
    <w:p w:rsidR="009544B8" w:rsidRPr="007B0581" w:rsidRDefault="009544B8" w:rsidP="009544B8">
      <w:pPr>
        <w:spacing w:line="360" w:lineRule="auto"/>
        <w:ind w:firstLine="708"/>
        <w:jc w:val="both"/>
        <w:rPr>
          <w:rFonts w:ascii="Arial" w:eastAsia="Calibri" w:hAnsi="Arial" w:cs="Arial"/>
          <w:color w:val="000000"/>
          <w:sz w:val="24"/>
          <w:szCs w:val="24"/>
          <w:lang w:val="es-MX" w:eastAsia="en-US"/>
        </w:rPr>
      </w:pPr>
    </w:p>
    <w:p w:rsidR="009544B8" w:rsidRDefault="009544B8" w:rsidP="009544B8">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9544B8" w:rsidRPr="007B0581" w:rsidRDefault="009544B8" w:rsidP="009544B8">
      <w:pPr>
        <w:tabs>
          <w:tab w:val="left" w:pos="3786"/>
        </w:tabs>
        <w:spacing w:line="360" w:lineRule="auto"/>
        <w:ind w:firstLine="708"/>
        <w:jc w:val="both"/>
        <w:rPr>
          <w:rFonts w:ascii="Arial" w:hAnsi="Arial" w:cs="Arial"/>
          <w:b/>
          <w:sz w:val="24"/>
          <w:szCs w:val="24"/>
        </w:rPr>
      </w:pPr>
    </w:p>
    <w:p w:rsidR="009544B8" w:rsidRPr="007B0581" w:rsidRDefault="009544B8" w:rsidP="009544B8">
      <w:pPr>
        <w:tabs>
          <w:tab w:val="left" w:pos="3932"/>
        </w:tabs>
        <w:jc w:val="both"/>
        <w:rPr>
          <w:rFonts w:ascii="Arial" w:hAnsi="Arial" w:cs="Arial"/>
          <w:b/>
          <w:sz w:val="24"/>
          <w:szCs w:val="24"/>
        </w:rPr>
      </w:pPr>
      <w:r w:rsidRPr="007B0581">
        <w:rPr>
          <w:rFonts w:ascii="Arial" w:hAnsi="Arial" w:cs="Arial"/>
          <w:b/>
          <w:sz w:val="24"/>
          <w:szCs w:val="24"/>
        </w:rPr>
        <w:lastRenderedPageBreak/>
        <w:tab/>
      </w:r>
    </w:p>
    <w:p w:rsidR="009544B8" w:rsidRPr="007B0581" w:rsidRDefault="009544B8" w:rsidP="009544B8">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9544B8" w:rsidRPr="007B0581" w:rsidRDefault="009544B8" w:rsidP="009544B8">
      <w:pPr>
        <w:pStyle w:val="Textoindependiente"/>
        <w:ind w:firstLine="709"/>
        <w:contextualSpacing/>
        <w:jc w:val="both"/>
        <w:rPr>
          <w:rFonts w:ascii="Arial" w:hAnsi="Arial" w:cs="Arial"/>
          <w:b/>
          <w:sz w:val="24"/>
          <w:szCs w:val="24"/>
        </w:rPr>
      </w:pPr>
    </w:p>
    <w:p w:rsidR="009544B8" w:rsidRPr="007B0581" w:rsidRDefault="009544B8" w:rsidP="009544B8">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9544B8" w:rsidRPr="007B0581" w:rsidRDefault="009544B8" w:rsidP="009544B8">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9544B8" w:rsidRPr="007B0581" w:rsidRDefault="009544B8" w:rsidP="009544B8">
      <w:pPr>
        <w:ind w:right="51"/>
        <w:contextualSpacing/>
        <w:jc w:val="both"/>
        <w:rPr>
          <w:rFonts w:ascii="Arial" w:hAnsi="Arial" w:cs="Arial"/>
          <w:sz w:val="24"/>
          <w:szCs w:val="24"/>
          <w:lang w:val="es-MX"/>
        </w:rPr>
      </w:pPr>
    </w:p>
    <w:p w:rsidR="009544B8" w:rsidRPr="007B0581" w:rsidRDefault="009544B8" w:rsidP="009544B8">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7B0581">
        <w:rPr>
          <w:rFonts w:ascii="Arial" w:hAnsi="Arial" w:cs="Arial"/>
          <w:sz w:val="24"/>
          <w:szCs w:val="24"/>
        </w:rPr>
        <w:t xml:space="preserve"> </w:t>
      </w:r>
      <w:r>
        <w:rPr>
          <w:rFonts w:ascii="Arial" w:hAnsi="Arial" w:cs="Arial"/>
          <w:sz w:val="24"/>
          <w:szCs w:val="24"/>
        </w:rPr>
        <w:t xml:space="preserve">del </w:t>
      </w:r>
      <w:r w:rsidRPr="007B0581">
        <w:rPr>
          <w:rFonts w:ascii="Arial" w:hAnsi="Arial" w:cs="Arial"/>
          <w:sz w:val="24"/>
          <w:szCs w:val="24"/>
        </w:rPr>
        <w:t>oficio</w:t>
      </w:r>
      <w:r w:rsidRPr="007B0581">
        <w:rPr>
          <w:rFonts w:ascii="Arial" w:hAnsi="Arial" w:cs="Arial"/>
          <w:b/>
          <w:bCs/>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dos de enero de dos mil veinte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 xml:space="preserve">eneral de la Oficina de Pensiones del Estado de Oaxaca, </w:t>
      </w:r>
      <w:r w:rsidRPr="007B0581">
        <w:rPr>
          <w:rFonts w:ascii="Arial" w:hAnsi="Arial" w:cs="Arial"/>
          <w:b/>
          <w:bCs/>
          <w:sz w:val="24"/>
          <w:szCs w:val="24"/>
        </w:rPr>
        <w:t xml:space="preserve">PARA EL EFECTO </w:t>
      </w:r>
      <w:r w:rsidRPr="007B0581">
        <w:rPr>
          <w:rFonts w:ascii="Arial" w:hAnsi="Arial" w:cs="Arial"/>
          <w:sz w:val="24"/>
          <w:szCs w:val="24"/>
        </w:rPr>
        <w:t xml:space="preserve">de que dicte otro en los términos indicados en la parte final del considerando CUARTO de la presente sentencia. </w:t>
      </w:r>
    </w:p>
    <w:p w:rsidR="009544B8" w:rsidRPr="007B0581" w:rsidRDefault="009544B8" w:rsidP="009544B8">
      <w:pPr>
        <w:spacing w:line="360" w:lineRule="auto"/>
        <w:ind w:right="51" w:firstLine="567"/>
        <w:jc w:val="both"/>
        <w:rPr>
          <w:rFonts w:ascii="Arial" w:hAnsi="Arial" w:cs="Arial"/>
          <w:sz w:val="24"/>
          <w:szCs w:val="24"/>
        </w:rPr>
      </w:pPr>
    </w:p>
    <w:p w:rsidR="009544B8" w:rsidRPr="007B0581" w:rsidRDefault="009544B8" w:rsidP="009544B8">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autoridad</w:t>
      </w:r>
      <w:r>
        <w:rPr>
          <w:rFonts w:ascii="Arial" w:eastAsia="Calibri" w:hAnsi="Arial" w:cs="Arial"/>
          <w:color w:val="000000"/>
          <w:sz w:val="24"/>
          <w:szCs w:val="24"/>
          <w:lang w:val="es-MX" w:eastAsia="en-US"/>
        </w:rPr>
        <w:t>es</w:t>
      </w:r>
      <w:r w:rsidRPr="007B0581">
        <w:rPr>
          <w:rFonts w:ascii="Arial" w:eastAsia="Calibri" w:hAnsi="Arial" w:cs="Arial"/>
          <w:color w:val="000000"/>
          <w:sz w:val="24"/>
          <w:szCs w:val="24"/>
          <w:lang w:val="es-MX" w:eastAsia="en-US"/>
        </w:rPr>
        <w:t xml:space="preserve"> demandada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  </w:t>
      </w:r>
      <w:r w:rsidRPr="007B0581">
        <w:rPr>
          <w:rFonts w:ascii="Arial" w:eastAsia="Calibri" w:hAnsi="Arial" w:cs="Arial"/>
          <w:b/>
          <w:color w:val="000000"/>
          <w:sz w:val="24"/>
          <w:szCs w:val="24"/>
          <w:lang w:val="es-MX" w:eastAsia="en-US"/>
        </w:rPr>
        <w:t>CÚMPLASE.</w:t>
      </w:r>
    </w:p>
    <w:p w:rsidR="009544B8" w:rsidRPr="007B0581" w:rsidRDefault="009544B8" w:rsidP="009544B8">
      <w:pPr>
        <w:contextualSpacing/>
        <w:jc w:val="both"/>
        <w:rPr>
          <w:rFonts w:ascii="Arial" w:eastAsia="Calibri" w:hAnsi="Arial" w:cs="Arial"/>
          <w:color w:val="000000"/>
          <w:sz w:val="24"/>
          <w:szCs w:val="24"/>
          <w:lang w:val="es-MX" w:eastAsia="en-US"/>
        </w:rPr>
      </w:pPr>
    </w:p>
    <w:p w:rsidR="009544B8" w:rsidRPr="007B0581" w:rsidRDefault="009544B8" w:rsidP="009544B8">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Pr>
          <w:rFonts w:ascii="Arial" w:hAnsi="Arial" w:cs="Arial"/>
          <w:sz w:val="24"/>
          <w:szCs w:val="24"/>
          <w:lang w:eastAsia="es-ES"/>
        </w:rPr>
        <w:t>, que autoriza y da fe.</w:t>
      </w:r>
    </w:p>
    <w:p w:rsidR="009544B8" w:rsidRDefault="009544B8" w:rsidP="009544B8">
      <w:pPr>
        <w:spacing w:line="360" w:lineRule="auto"/>
        <w:ind w:right="-91"/>
        <w:contextualSpacing/>
        <w:jc w:val="both"/>
        <w:rPr>
          <w:rFonts w:ascii="Arial" w:hAnsi="Arial" w:cs="Arial"/>
          <w:sz w:val="24"/>
          <w:szCs w:val="24"/>
          <w:lang w:val="es-MX"/>
        </w:rPr>
      </w:pPr>
    </w:p>
    <w:p w:rsidR="009544B8" w:rsidRDefault="009544B8" w:rsidP="009544B8">
      <w:pPr>
        <w:spacing w:line="360" w:lineRule="auto"/>
        <w:ind w:right="-91"/>
        <w:contextualSpacing/>
        <w:jc w:val="both"/>
        <w:rPr>
          <w:rFonts w:ascii="Arial" w:hAnsi="Arial" w:cs="Arial"/>
          <w:sz w:val="24"/>
          <w:szCs w:val="24"/>
          <w:lang w:val="es-MX"/>
        </w:rPr>
      </w:pPr>
    </w:p>
    <w:p w:rsidR="009544B8" w:rsidRDefault="009544B8" w:rsidP="009544B8">
      <w:pPr>
        <w:spacing w:line="360" w:lineRule="auto"/>
        <w:ind w:right="-91"/>
        <w:contextualSpacing/>
        <w:jc w:val="both"/>
        <w:rPr>
          <w:rFonts w:ascii="Arial" w:hAnsi="Arial" w:cs="Arial"/>
          <w:sz w:val="24"/>
          <w:szCs w:val="24"/>
          <w:lang w:val="es-MX"/>
        </w:rPr>
      </w:pPr>
    </w:p>
    <w:p w:rsidR="009544B8" w:rsidRDefault="009544B8" w:rsidP="009544B8">
      <w:pPr>
        <w:spacing w:line="360" w:lineRule="auto"/>
        <w:ind w:right="-91"/>
        <w:contextualSpacing/>
        <w:jc w:val="both"/>
        <w:rPr>
          <w:rFonts w:ascii="Arial" w:hAnsi="Arial" w:cs="Arial"/>
          <w:sz w:val="24"/>
          <w:szCs w:val="24"/>
          <w:lang w:val="es-MX"/>
        </w:rPr>
      </w:pPr>
    </w:p>
    <w:p w:rsidR="00294EC6" w:rsidRDefault="00294EC6"/>
    <w:sectPr w:rsidR="00294EC6" w:rsidSect="009544B8">
      <w:headerReference w:type="default" r:id="rId6"/>
      <w:pgSz w:w="12240" w:h="15840"/>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44B8" w:rsidRDefault="009544B8" w:rsidP="009544B8">
      <w:r>
        <w:separator/>
      </w:r>
    </w:p>
  </w:endnote>
  <w:endnote w:type="continuationSeparator" w:id="0">
    <w:p w:rsidR="009544B8" w:rsidRDefault="009544B8" w:rsidP="00954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44B8" w:rsidRDefault="009544B8" w:rsidP="009544B8">
      <w:r>
        <w:separator/>
      </w:r>
    </w:p>
  </w:footnote>
  <w:footnote w:type="continuationSeparator" w:id="0">
    <w:p w:rsidR="009544B8" w:rsidRDefault="009544B8" w:rsidP="009544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4B8" w:rsidRDefault="009544B8">
    <w:pPr>
      <w:pStyle w:val="Encabezado"/>
    </w:pPr>
    <w:r w:rsidRPr="00541642">
      <w:rPr>
        <w:rFonts w:eastAsia="Calibri"/>
        <w:noProof/>
        <w:lang w:val="es-MX"/>
      </w:rPr>
      <mc:AlternateContent>
        <mc:Choice Requires="wps">
          <w:drawing>
            <wp:anchor distT="45720" distB="45720" distL="114300" distR="114300" simplePos="0" relativeHeight="251659264" behindDoc="1" locked="0" layoutInCell="1" allowOverlap="1" wp14:anchorId="4B5EDD1F" wp14:editId="1155B9A5">
              <wp:simplePos x="0" y="0"/>
              <wp:positionH relativeFrom="leftMargin">
                <wp:posOffset>112981</wp:posOffset>
              </wp:positionH>
              <wp:positionV relativeFrom="paragraph">
                <wp:posOffset>3562008</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9544B8" w:rsidRDefault="009544B8" w:rsidP="009544B8">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5EDD1F" id="_x0000_t202" coordsize="21600,21600" o:spt="202" path="m,l,21600r21600,l21600,xe">
              <v:stroke joinstyle="miter"/>
              <v:path gradientshapeok="t" o:connecttype="rect"/>
            </v:shapetype>
            <v:shape id="Cuadro de texto 5" o:spid="_x0000_s1026" type="#_x0000_t202" style="position:absolute;margin-left:8.9pt;margin-top:280.45pt;width:82.4pt;height:118.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">
              <v:textbox>
                <w:txbxContent>
                  <w:p w:rsidR="009544B8" w:rsidRDefault="009544B8" w:rsidP="009544B8">
                    <w:pPr>
                      <w:jc w:val="center"/>
                    </w:pPr>
                    <w:r>
                      <w:t>DATOS PERSONALES PROTEGIDOS POR EL ART.- 116 DE LA LGTAIP Y EL ART.- 61 DE LA LTAIPEO</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4B8"/>
    <w:rsid w:val="00294EC6"/>
    <w:rsid w:val="004B1DB0"/>
    <w:rsid w:val="005223BF"/>
    <w:rsid w:val="00685BC3"/>
    <w:rsid w:val="009544B8"/>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C6307FD-03E6-49A0-B316-80E94A89F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4B8"/>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9544B8"/>
    <w:pPr>
      <w:spacing w:after="120"/>
    </w:pPr>
    <w:rPr>
      <w:lang w:val="x-none"/>
    </w:rPr>
  </w:style>
  <w:style w:type="character" w:customStyle="1" w:styleId="TextoindependienteCar">
    <w:name w:val="Texto independiente Car"/>
    <w:basedOn w:val="Fuentedeprrafopredeter"/>
    <w:link w:val="Textoindependiente"/>
    <w:uiPriority w:val="99"/>
    <w:rsid w:val="009544B8"/>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9544B8"/>
    <w:pPr>
      <w:autoSpaceDE w:val="0"/>
      <w:autoSpaceDN w:val="0"/>
    </w:pPr>
    <w:rPr>
      <w:lang w:eastAsia="es-ES"/>
    </w:rPr>
  </w:style>
  <w:style w:type="character" w:customStyle="1" w:styleId="TextonotapieCar">
    <w:name w:val="Texto nota pie Car"/>
    <w:basedOn w:val="Fuentedeprrafopredeter"/>
    <w:link w:val="Textonotapie"/>
    <w:uiPriority w:val="99"/>
    <w:rsid w:val="009544B8"/>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9544B8"/>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544B8"/>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9544B8"/>
    <w:pPr>
      <w:tabs>
        <w:tab w:val="center" w:pos="4419"/>
        <w:tab w:val="right" w:pos="8838"/>
      </w:tabs>
    </w:pPr>
  </w:style>
  <w:style w:type="character" w:customStyle="1" w:styleId="EncabezadoCar">
    <w:name w:val="Encabezado Car"/>
    <w:basedOn w:val="Fuentedeprrafopredeter"/>
    <w:link w:val="Encabezado"/>
    <w:uiPriority w:val="99"/>
    <w:rsid w:val="009544B8"/>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9544B8"/>
    <w:pPr>
      <w:tabs>
        <w:tab w:val="center" w:pos="4419"/>
        <w:tab w:val="right" w:pos="8838"/>
      </w:tabs>
    </w:pPr>
  </w:style>
  <w:style w:type="character" w:customStyle="1" w:styleId="PiedepginaCar">
    <w:name w:val="Pie de página Car"/>
    <w:basedOn w:val="Fuentedeprrafopredeter"/>
    <w:link w:val="Piedepgina"/>
    <w:uiPriority w:val="99"/>
    <w:rsid w:val="009544B8"/>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1877</Words>
  <Characters>10329</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2023-07-13T22:24:00Z</dcterms:created>
  <dcterms:modified xsi:type="dcterms:W3CDTF">2023-07-13T22:29:00Z</dcterms:modified>
</cp:coreProperties>
</file>