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214" w:type="dxa"/>
        <w:tblInd w:w="2943" w:type="dxa"/>
        <w:tblLayout w:type="fixed"/>
        <w:tblLook w:val="04A0" w:firstRow="1" w:lastRow="0" w:firstColumn="1" w:lastColumn="0" w:noHBand="0" w:noVBand="1"/>
      </w:tblPr>
      <w:tblGrid>
        <w:gridCol w:w="2137"/>
        <w:gridCol w:w="4065"/>
        <w:gridCol w:w="12"/>
      </w:tblGrid>
      <w:tr w:rsidR="00BB2BB4" w:rsidRPr="00881B44" w14:paraId="0D5D2950" w14:textId="77777777" w:rsidTr="005C1788">
        <w:trPr>
          <w:gridAfter w:val="1"/>
          <w:wAfter w:w="12" w:type="dxa"/>
          <w:trHeight w:val="345"/>
        </w:trPr>
        <w:tc>
          <w:tcPr>
            <w:tcW w:w="6202" w:type="dxa"/>
            <w:gridSpan w:val="2"/>
          </w:tcPr>
          <w:p w14:paraId="1FFFB5A8" w14:textId="77777777" w:rsidR="00BB2BB4" w:rsidRPr="00881B44" w:rsidRDefault="00BB2BB4" w:rsidP="005C1788">
            <w:pPr>
              <w:pStyle w:val="Encabezado"/>
              <w:ind w:left="-74"/>
              <w:jc w:val="both"/>
              <w:rPr>
                <w:rFonts w:ascii="Arial" w:hAnsi="Arial" w:cs="Arial"/>
                <w:b/>
                <w:sz w:val="20"/>
                <w:szCs w:val="20"/>
              </w:rPr>
            </w:pPr>
            <w:r w:rsidRPr="00881B44">
              <w:rPr>
                <w:rFonts w:ascii="Arial" w:hAnsi="Arial" w:cs="Arial"/>
                <w:b/>
                <w:sz w:val="20"/>
                <w:szCs w:val="20"/>
              </w:rPr>
              <w:t xml:space="preserve">CUARTA SALA UNITARIA DE PRIMERA INSTANCIA DEL TRIBUNAL DE JUSTICIA ADMINISTRATIVA </w:t>
            </w:r>
            <w:r w:rsidRPr="00881B44">
              <w:rPr>
                <w:rFonts w:ascii="Arial" w:eastAsia="Times New Roman" w:hAnsi="Arial" w:cs="Arial"/>
                <w:b/>
                <w:iCs/>
                <w:kern w:val="2"/>
                <w:sz w:val="20"/>
                <w:szCs w:val="20"/>
                <w:lang w:val="es-ES_tradnl" w:eastAsia="es-ES"/>
              </w:rPr>
              <w:t>DEL ESTADO DE OAXACA</w:t>
            </w:r>
          </w:p>
          <w:p w14:paraId="2FE8B464" w14:textId="77777777" w:rsidR="00BB2BB4" w:rsidRPr="00881B44" w:rsidRDefault="00BB2BB4" w:rsidP="005C1788">
            <w:pPr>
              <w:tabs>
                <w:tab w:val="center" w:pos="4419"/>
                <w:tab w:val="right" w:pos="8838"/>
              </w:tabs>
              <w:suppressAutoHyphens/>
              <w:spacing w:after="0" w:line="100" w:lineRule="atLeast"/>
              <w:ind w:left="34" w:right="51"/>
              <w:jc w:val="both"/>
              <w:rPr>
                <w:rFonts w:ascii="Arial" w:eastAsia="Times New Roman" w:hAnsi="Arial" w:cs="Arial"/>
                <w:iCs/>
                <w:kern w:val="2"/>
                <w:sz w:val="20"/>
                <w:szCs w:val="20"/>
                <w:lang w:eastAsia="es-ES"/>
              </w:rPr>
            </w:pPr>
          </w:p>
        </w:tc>
      </w:tr>
      <w:tr w:rsidR="00BB2BB4" w:rsidRPr="00881B44" w14:paraId="1B5ACEDB" w14:textId="77777777" w:rsidTr="005C1788">
        <w:trPr>
          <w:trHeight w:val="229"/>
        </w:trPr>
        <w:tc>
          <w:tcPr>
            <w:tcW w:w="2137" w:type="dxa"/>
            <w:hideMark/>
          </w:tcPr>
          <w:p w14:paraId="4A069264" w14:textId="77777777" w:rsidR="00BB2BB4" w:rsidRPr="00881B44" w:rsidRDefault="00BB2BB4" w:rsidP="005C1788">
            <w:pPr>
              <w:tabs>
                <w:tab w:val="center" w:pos="4419"/>
                <w:tab w:val="right" w:pos="8838"/>
              </w:tabs>
              <w:suppressAutoHyphens/>
              <w:spacing w:after="0" w:line="100" w:lineRule="atLeast"/>
              <w:ind w:left="-74" w:right="-383"/>
              <w:jc w:val="both"/>
              <w:rPr>
                <w:rFonts w:ascii="Arial" w:eastAsia="Times New Roman" w:hAnsi="Arial" w:cs="Arial"/>
                <w:b/>
                <w:iCs/>
                <w:caps/>
                <w:kern w:val="2"/>
                <w:sz w:val="20"/>
                <w:szCs w:val="20"/>
                <w:lang w:val="es-ES_tradnl" w:eastAsia="es-ES"/>
              </w:rPr>
            </w:pPr>
            <w:r w:rsidRPr="00881B44">
              <w:rPr>
                <w:rFonts w:ascii="Arial" w:eastAsia="Times New Roman" w:hAnsi="Arial" w:cs="Arial"/>
                <w:b/>
                <w:iCs/>
                <w:caps/>
                <w:kern w:val="2"/>
                <w:sz w:val="20"/>
                <w:szCs w:val="20"/>
                <w:lang w:val="es-ES_tradnl" w:eastAsia="es-ES"/>
              </w:rPr>
              <w:t>juicio de nulidad:</w:t>
            </w:r>
          </w:p>
        </w:tc>
        <w:tc>
          <w:tcPr>
            <w:tcW w:w="4077" w:type="dxa"/>
            <w:gridSpan w:val="2"/>
            <w:hideMark/>
          </w:tcPr>
          <w:p w14:paraId="792AE63C" w14:textId="77777777" w:rsidR="00BB2BB4" w:rsidRPr="00881B44" w:rsidRDefault="00BB2BB4" w:rsidP="005C1788">
            <w:pPr>
              <w:tabs>
                <w:tab w:val="center" w:pos="4419"/>
                <w:tab w:val="right" w:pos="8838"/>
              </w:tabs>
              <w:suppressAutoHyphens/>
              <w:spacing w:after="0" w:line="100" w:lineRule="atLeast"/>
              <w:ind w:left="-85" w:right="-391"/>
              <w:jc w:val="both"/>
              <w:rPr>
                <w:rFonts w:ascii="Arial" w:eastAsia="Times New Roman" w:hAnsi="Arial" w:cs="Arial"/>
                <w:b/>
                <w:bCs/>
                <w:iCs/>
                <w:caps/>
                <w:kern w:val="2"/>
                <w:sz w:val="20"/>
                <w:szCs w:val="20"/>
                <w:lang w:val="es-ES_tradnl" w:eastAsia="es-ES"/>
              </w:rPr>
            </w:pPr>
            <w:r>
              <w:rPr>
                <w:rFonts w:ascii="Arial" w:eastAsia="Times New Roman" w:hAnsi="Arial" w:cs="Arial"/>
                <w:b/>
                <w:bCs/>
                <w:iCs/>
                <w:caps/>
                <w:kern w:val="2"/>
                <w:sz w:val="20"/>
                <w:szCs w:val="20"/>
                <w:lang w:val="es-ES_tradnl" w:eastAsia="es-ES"/>
              </w:rPr>
              <w:t>21</w:t>
            </w:r>
            <w:r w:rsidRPr="00881B44">
              <w:rPr>
                <w:rFonts w:ascii="Arial" w:eastAsia="Times New Roman" w:hAnsi="Arial" w:cs="Arial"/>
                <w:b/>
                <w:bCs/>
                <w:iCs/>
                <w:caps/>
                <w:kern w:val="2"/>
                <w:sz w:val="20"/>
                <w:szCs w:val="20"/>
                <w:lang w:val="es-ES_tradnl" w:eastAsia="es-ES"/>
              </w:rPr>
              <w:t>/202</w:t>
            </w:r>
            <w:r>
              <w:rPr>
                <w:rFonts w:ascii="Arial" w:eastAsia="Times New Roman" w:hAnsi="Arial" w:cs="Arial"/>
                <w:b/>
                <w:bCs/>
                <w:iCs/>
                <w:caps/>
                <w:kern w:val="2"/>
                <w:sz w:val="20"/>
                <w:szCs w:val="20"/>
                <w:lang w:val="es-ES_tradnl" w:eastAsia="es-ES"/>
              </w:rPr>
              <w:t>2</w:t>
            </w:r>
          </w:p>
          <w:p w14:paraId="7DCF78D0" w14:textId="77777777" w:rsidR="00BB2BB4" w:rsidRPr="00881B44" w:rsidRDefault="00BB2BB4" w:rsidP="005C1788">
            <w:pPr>
              <w:tabs>
                <w:tab w:val="center" w:pos="4419"/>
                <w:tab w:val="right" w:pos="8838"/>
              </w:tabs>
              <w:suppressAutoHyphens/>
              <w:spacing w:after="0" w:line="100" w:lineRule="atLeast"/>
              <w:ind w:left="-85" w:right="-391"/>
              <w:jc w:val="both"/>
              <w:rPr>
                <w:rFonts w:ascii="Arial" w:eastAsia="Times New Roman" w:hAnsi="Arial" w:cs="Arial"/>
                <w:bCs/>
                <w:iCs/>
                <w:caps/>
                <w:kern w:val="2"/>
                <w:sz w:val="20"/>
                <w:szCs w:val="20"/>
                <w:lang w:val="es-ES_tradnl" w:eastAsia="es-ES"/>
              </w:rPr>
            </w:pPr>
          </w:p>
        </w:tc>
      </w:tr>
      <w:tr w:rsidR="00BB2BB4" w:rsidRPr="00881B44" w14:paraId="28D4F655" w14:textId="77777777" w:rsidTr="005C1788">
        <w:trPr>
          <w:trHeight w:val="53"/>
        </w:trPr>
        <w:tc>
          <w:tcPr>
            <w:tcW w:w="2137" w:type="dxa"/>
            <w:hideMark/>
          </w:tcPr>
          <w:p w14:paraId="05BE74D0" w14:textId="77777777" w:rsidR="00BB2BB4" w:rsidRPr="00881B44" w:rsidRDefault="00BB2BB4" w:rsidP="005C1788">
            <w:pPr>
              <w:tabs>
                <w:tab w:val="center" w:pos="4419"/>
                <w:tab w:val="right" w:pos="8838"/>
              </w:tabs>
              <w:suppressAutoHyphens/>
              <w:spacing w:after="0" w:line="100" w:lineRule="atLeast"/>
              <w:ind w:left="-74" w:right="51"/>
              <w:jc w:val="both"/>
              <w:rPr>
                <w:rFonts w:ascii="Arial" w:eastAsia="Times New Roman" w:hAnsi="Arial" w:cs="Arial"/>
                <w:b/>
                <w:iCs/>
                <w:caps/>
                <w:kern w:val="2"/>
                <w:sz w:val="20"/>
                <w:szCs w:val="20"/>
                <w:lang w:val="es-ES_tradnl" w:eastAsia="es-ES"/>
              </w:rPr>
            </w:pPr>
            <w:r w:rsidRPr="00881B44">
              <w:rPr>
                <w:rFonts w:ascii="Arial" w:eastAsia="Times New Roman" w:hAnsi="Arial" w:cs="Arial"/>
                <w:b/>
                <w:iCs/>
                <w:caps/>
                <w:kern w:val="2"/>
                <w:sz w:val="20"/>
                <w:szCs w:val="20"/>
                <w:lang w:val="es-ES_tradnl" w:eastAsia="es-ES"/>
              </w:rPr>
              <w:t>ACTOR:</w:t>
            </w:r>
          </w:p>
        </w:tc>
        <w:tc>
          <w:tcPr>
            <w:tcW w:w="4077" w:type="dxa"/>
            <w:gridSpan w:val="2"/>
            <w:hideMark/>
          </w:tcPr>
          <w:p w14:paraId="76940D73" w14:textId="5AC4556F" w:rsidR="00BB2BB4" w:rsidRPr="00881B44" w:rsidRDefault="004C2501" w:rsidP="005C1788">
            <w:pPr>
              <w:suppressAutoHyphens/>
              <w:spacing w:after="0" w:line="100" w:lineRule="atLeast"/>
              <w:ind w:left="-85" w:right="51"/>
              <w:jc w:val="both"/>
              <w:rPr>
                <w:rFonts w:ascii="Arial" w:eastAsia="Times New Roman" w:hAnsi="Arial" w:cs="Arial"/>
                <w:bCs/>
                <w:iCs/>
                <w:caps/>
                <w:kern w:val="2"/>
                <w:sz w:val="20"/>
                <w:szCs w:val="20"/>
                <w:lang w:val="es-ES_tradnl" w:eastAsia="es-ES"/>
              </w:rPr>
            </w:pPr>
            <w:r>
              <w:rPr>
                <w:rFonts w:ascii="Arial" w:eastAsia="Times New Roman" w:hAnsi="Arial" w:cs="Arial"/>
                <w:bCs/>
                <w:iCs/>
                <w:caps/>
                <w:kern w:val="2"/>
                <w:sz w:val="20"/>
                <w:szCs w:val="20"/>
                <w:lang w:val="es-ES_tradnl" w:eastAsia="es-ES"/>
              </w:rPr>
              <w:t>**********</w:t>
            </w:r>
          </w:p>
        </w:tc>
      </w:tr>
      <w:tr w:rsidR="00BB2BB4" w:rsidRPr="00881B44" w14:paraId="114D4BA8" w14:textId="77777777" w:rsidTr="005C1788">
        <w:trPr>
          <w:trHeight w:val="456"/>
        </w:trPr>
        <w:tc>
          <w:tcPr>
            <w:tcW w:w="2137" w:type="dxa"/>
          </w:tcPr>
          <w:p w14:paraId="0CFAD09B" w14:textId="77777777" w:rsidR="00BB2BB4" w:rsidRPr="00881B44" w:rsidRDefault="00BB2BB4" w:rsidP="005C1788">
            <w:pPr>
              <w:tabs>
                <w:tab w:val="center" w:pos="4419"/>
                <w:tab w:val="right" w:pos="8838"/>
              </w:tabs>
              <w:suppressAutoHyphens/>
              <w:spacing w:after="0" w:line="100" w:lineRule="atLeast"/>
              <w:ind w:left="-74" w:right="-241"/>
              <w:jc w:val="both"/>
              <w:rPr>
                <w:rFonts w:ascii="Arial" w:eastAsia="Times New Roman" w:hAnsi="Arial" w:cs="Arial"/>
                <w:b/>
                <w:bCs/>
                <w:iCs/>
                <w:caps/>
                <w:kern w:val="2"/>
                <w:sz w:val="20"/>
                <w:szCs w:val="20"/>
                <w:lang w:val="es-ES_tradnl" w:eastAsia="es-ES"/>
              </w:rPr>
            </w:pPr>
          </w:p>
          <w:p w14:paraId="0D2186DB" w14:textId="77777777" w:rsidR="00BB2BB4" w:rsidRPr="00881B44" w:rsidRDefault="00BB2BB4" w:rsidP="005C1788">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r w:rsidRPr="00881B44">
              <w:rPr>
                <w:rFonts w:ascii="Arial" w:eastAsia="Times New Roman" w:hAnsi="Arial" w:cs="Arial"/>
                <w:b/>
                <w:bCs/>
                <w:iCs/>
                <w:caps/>
                <w:kern w:val="2"/>
                <w:sz w:val="20"/>
                <w:szCs w:val="20"/>
                <w:lang w:val="es-ES_tradnl" w:eastAsia="es-ES"/>
              </w:rPr>
              <w:t>demandado:</w:t>
            </w:r>
          </w:p>
          <w:p w14:paraId="5A3F2A0B" w14:textId="77777777" w:rsidR="00BB2BB4" w:rsidRPr="00881B44" w:rsidRDefault="00BB2BB4" w:rsidP="005C1788">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443CC176" w14:textId="77777777" w:rsidR="00BB2BB4" w:rsidRPr="00881B44" w:rsidRDefault="00BB2BB4" w:rsidP="005C1788">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69D6A10F" w14:textId="77777777" w:rsidR="00BB2BB4" w:rsidRPr="00881B44" w:rsidRDefault="00BB2BB4" w:rsidP="005C1788">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69EDAA71" w14:textId="77777777" w:rsidR="00BB2BB4" w:rsidRPr="00881B44" w:rsidRDefault="00BB2BB4" w:rsidP="005C1788">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5DB0A3C4" w14:textId="77777777" w:rsidR="00BB2BB4" w:rsidRPr="00881B44" w:rsidRDefault="00BB2BB4" w:rsidP="005C1788">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08061560" w14:textId="77777777" w:rsidR="00BB2BB4" w:rsidRPr="00881B44" w:rsidRDefault="00BB2BB4" w:rsidP="005C1788">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r w:rsidRPr="00881B44">
              <w:rPr>
                <w:rFonts w:ascii="Arial" w:eastAsia="Times New Roman" w:hAnsi="Arial" w:cs="Arial"/>
                <w:b/>
                <w:bCs/>
                <w:iCs/>
                <w:caps/>
                <w:kern w:val="2"/>
                <w:sz w:val="20"/>
                <w:szCs w:val="20"/>
                <w:lang w:val="es-ES_tradnl" w:eastAsia="es-ES"/>
              </w:rPr>
              <w:t>MAGISTRADA:</w:t>
            </w:r>
          </w:p>
          <w:p w14:paraId="6C6EBD58" w14:textId="77777777" w:rsidR="00BB2BB4" w:rsidRPr="00881B44" w:rsidRDefault="00BB2BB4" w:rsidP="005C1788">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p>
          <w:p w14:paraId="6F62BF05" w14:textId="77777777" w:rsidR="00BB2BB4" w:rsidRPr="00881B44" w:rsidRDefault="00BB2BB4" w:rsidP="005C1788">
            <w:pPr>
              <w:tabs>
                <w:tab w:val="center" w:pos="4419"/>
                <w:tab w:val="right" w:pos="8838"/>
              </w:tabs>
              <w:suppressAutoHyphens/>
              <w:spacing w:after="0" w:line="100" w:lineRule="atLeast"/>
              <w:ind w:left="-74" w:right="51"/>
              <w:jc w:val="both"/>
              <w:rPr>
                <w:rFonts w:ascii="Arial" w:eastAsia="Times New Roman" w:hAnsi="Arial" w:cs="Arial"/>
                <w:b/>
                <w:bCs/>
                <w:iCs/>
                <w:caps/>
                <w:kern w:val="2"/>
                <w:sz w:val="20"/>
                <w:szCs w:val="20"/>
                <w:lang w:val="es-ES_tradnl" w:eastAsia="es-ES"/>
              </w:rPr>
            </w:pPr>
            <w:r w:rsidRPr="00881B44">
              <w:rPr>
                <w:rFonts w:ascii="Arial" w:eastAsia="Times New Roman" w:hAnsi="Arial" w:cs="Arial"/>
                <w:b/>
                <w:bCs/>
                <w:iCs/>
                <w:caps/>
                <w:kern w:val="2"/>
                <w:sz w:val="20"/>
                <w:szCs w:val="20"/>
                <w:lang w:val="es-ES_tradnl" w:eastAsia="es-ES"/>
              </w:rPr>
              <w:t>SECRETARIa:</w:t>
            </w:r>
          </w:p>
        </w:tc>
        <w:tc>
          <w:tcPr>
            <w:tcW w:w="4077" w:type="dxa"/>
            <w:gridSpan w:val="2"/>
          </w:tcPr>
          <w:p w14:paraId="3A470BF1" w14:textId="77777777" w:rsidR="00BB2BB4" w:rsidRPr="00881B44" w:rsidRDefault="00BB2BB4" w:rsidP="005C1788">
            <w:pPr>
              <w:suppressAutoHyphens/>
              <w:spacing w:after="0" w:line="100" w:lineRule="atLeast"/>
              <w:ind w:left="-85" w:right="51"/>
              <w:jc w:val="both"/>
              <w:rPr>
                <w:rFonts w:ascii="Arial" w:eastAsia="Times New Roman" w:hAnsi="Arial" w:cs="Arial"/>
                <w:bCs/>
                <w:iCs/>
                <w:caps/>
                <w:kern w:val="2"/>
                <w:sz w:val="20"/>
                <w:szCs w:val="20"/>
                <w:lang w:val="es-ES_tradnl" w:eastAsia="es-ES"/>
              </w:rPr>
            </w:pPr>
          </w:p>
          <w:p w14:paraId="52A1F065" w14:textId="41CB4808" w:rsidR="00BB2BB4" w:rsidRPr="007D7962" w:rsidRDefault="00BB2BB4" w:rsidP="005C1788">
            <w:pPr>
              <w:suppressAutoHyphens/>
              <w:spacing w:after="0" w:line="100" w:lineRule="atLeast"/>
              <w:ind w:left="-85" w:right="51"/>
              <w:jc w:val="both"/>
              <w:rPr>
                <w:rFonts w:ascii="Arial" w:eastAsia="Times New Roman" w:hAnsi="Arial" w:cs="Arial"/>
                <w:bCs/>
                <w:iCs/>
                <w:caps/>
                <w:kern w:val="2"/>
                <w:sz w:val="20"/>
                <w:szCs w:val="20"/>
                <w:lang w:val="es-ES_tradnl" w:eastAsia="es-ES"/>
              </w:rPr>
            </w:pPr>
            <w:r w:rsidRPr="007D7962">
              <w:rPr>
                <w:rFonts w:ascii="Arial" w:hAnsi="Arial" w:cs="Arial"/>
                <w:sz w:val="20"/>
                <w:szCs w:val="20"/>
              </w:rPr>
              <w:t>CONSEJO DIRECTIVO DE PENSIONES DEL ESTADO, A TRAVÉS DE SU REPRESENTANTE DIRECTOR GENERAL DE LA OFICINA DE PENSIONES DEL GOBIERNO DEL ESTADO</w:t>
            </w:r>
            <w:r w:rsidR="007D7962">
              <w:rPr>
                <w:rFonts w:ascii="Arial" w:hAnsi="Arial" w:cs="Arial"/>
                <w:sz w:val="20"/>
                <w:szCs w:val="20"/>
              </w:rPr>
              <w:t xml:space="preserve"> DE OAXACA</w:t>
            </w:r>
          </w:p>
          <w:p w14:paraId="29903659" w14:textId="77777777" w:rsidR="00BB2BB4" w:rsidRPr="00881B44" w:rsidRDefault="00BB2BB4" w:rsidP="005C1788">
            <w:pPr>
              <w:suppressAutoHyphens/>
              <w:spacing w:after="0" w:line="100" w:lineRule="atLeast"/>
              <w:ind w:left="-85" w:right="51"/>
              <w:jc w:val="both"/>
              <w:rPr>
                <w:rFonts w:ascii="Arial" w:eastAsia="Times New Roman" w:hAnsi="Arial" w:cs="Arial"/>
                <w:bCs/>
                <w:iCs/>
                <w:caps/>
                <w:kern w:val="2"/>
                <w:sz w:val="20"/>
                <w:szCs w:val="20"/>
                <w:lang w:val="es-ES_tradnl" w:eastAsia="es-ES"/>
              </w:rPr>
            </w:pPr>
          </w:p>
          <w:p w14:paraId="1C81BE24" w14:textId="77777777" w:rsidR="00BB2BB4" w:rsidRPr="00881B44" w:rsidRDefault="00BB2BB4" w:rsidP="005C1788">
            <w:pPr>
              <w:suppressAutoHyphens/>
              <w:spacing w:after="0" w:line="100" w:lineRule="atLeast"/>
              <w:ind w:left="-85" w:right="51"/>
              <w:jc w:val="both"/>
              <w:rPr>
                <w:rFonts w:ascii="Arial" w:eastAsia="Times New Roman" w:hAnsi="Arial" w:cs="Arial"/>
                <w:bCs/>
                <w:iCs/>
                <w:caps/>
                <w:kern w:val="2"/>
                <w:sz w:val="20"/>
                <w:szCs w:val="20"/>
                <w:lang w:val="es-ES_tradnl" w:eastAsia="es-ES"/>
              </w:rPr>
            </w:pPr>
            <w:r w:rsidRPr="00881B44">
              <w:rPr>
                <w:rFonts w:ascii="Arial" w:eastAsia="Times New Roman" w:hAnsi="Arial" w:cs="Arial"/>
                <w:bCs/>
                <w:iCs/>
                <w:caps/>
                <w:kern w:val="2"/>
                <w:sz w:val="20"/>
                <w:szCs w:val="20"/>
                <w:lang w:val="es-ES_tradnl" w:eastAsia="es-ES"/>
              </w:rPr>
              <w:t>lICENCIADA ALEJANDRA GEORGINA VILLACAÑA ABASCAL</w:t>
            </w:r>
          </w:p>
          <w:p w14:paraId="38681B55" w14:textId="77777777" w:rsidR="00BB2BB4" w:rsidRPr="00881B44" w:rsidRDefault="00BB2BB4" w:rsidP="005C1788">
            <w:pPr>
              <w:suppressAutoHyphens/>
              <w:spacing w:after="0" w:line="100" w:lineRule="atLeast"/>
              <w:ind w:left="-85" w:right="51"/>
              <w:jc w:val="both"/>
              <w:rPr>
                <w:rFonts w:ascii="Arial" w:eastAsia="Times New Roman" w:hAnsi="Arial" w:cs="Arial"/>
                <w:bCs/>
                <w:iCs/>
                <w:caps/>
                <w:kern w:val="2"/>
                <w:sz w:val="20"/>
                <w:szCs w:val="20"/>
                <w:lang w:val="es-ES_tradnl" w:eastAsia="es-ES"/>
              </w:rPr>
            </w:pPr>
          </w:p>
          <w:p w14:paraId="0CED64D2" w14:textId="77777777" w:rsidR="00BB2BB4" w:rsidRPr="00881B44" w:rsidRDefault="00BB2BB4" w:rsidP="005C1788">
            <w:pPr>
              <w:suppressAutoHyphens/>
              <w:spacing w:after="0" w:line="100" w:lineRule="atLeast"/>
              <w:ind w:left="-85" w:right="51"/>
              <w:jc w:val="both"/>
              <w:rPr>
                <w:rFonts w:ascii="Arial" w:eastAsia="Times New Roman" w:hAnsi="Arial" w:cs="Arial"/>
                <w:bCs/>
                <w:iCs/>
                <w:caps/>
                <w:kern w:val="2"/>
                <w:sz w:val="20"/>
                <w:szCs w:val="20"/>
                <w:lang w:val="es-ES_tradnl" w:eastAsia="es-ES"/>
              </w:rPr>
            </w:pPr>
            <w:r w:rsidRPr="00881B44">
              <w:rPr>
                <w:rFonts w:ascii="Arial" w:eastAsia="Times New Roman" w:hAnsi="Arial" w:cs="Arial"/>
                <w:bCs/>
                <w:iCs/>
                <w:caps/>
                <w:kern w:val="2"/>
                <w:sz w:val="20"/>
                <w:szCs w:val="20"/>
                <w:lang w:val="es-ES_tradnl" w:eastAsia="es-ES"/>
              </w:rPr>
              <w:t>lIC. monserrat garcía altamirano</w:t>
            </w:r>
          </w:p>
          <w:p w14:paraId="0A419712" w14:textId="77777777" w:rsidR="00BB2BB4" w:rsidRPr="00881B44" w:rsidRDefault="00BB2BB4" w:rsidP="005C1788">
            <w:pPr>
              <w:suppressAutoHyphens/>
              <w:spacing w:after="0" w:line="100" w:lineRule="atLeast"/>
              <w:ind w:left="-85" w:right="51"/>
              <w:jc w:val="both"/>
              <w:rPr>
                <w:rFonts w:ascii="Arial" w:eastAsia="Times New Roman" w:hAnsi="Arial" w:cs="Arial"/>
                <w:bCs/>
                <w:iCs/>
                <w:caps/>
                <w:kern w:val="2"/>
                <w:sz w:val="20"/>
                <w:szCs w:val="20"/>
                <w:lang w:val="es-ES_tradnl" w:eastAsia="es-ES"/>
              </w:rPr>
            </w:pPr>
          </w:p>
        </w:tc>
      </w:tr>
    </w:tbl>
    <w:p w14:paraId="5D5C35C2" w14:textId="4C21329C" w:rsidR="00BB2BB4" w:rsidRDefault="00BB2BB4" w:rsidP="00BB2BB4">
      <w:pPr>
        <w:spacing w:after="0" w:line="360" w:lineRule="auto"/>
        <w:jc w:val="both"/>
        <w:rPr>
          <w:rFonts w:ascii="Arial" w:hAnsi="Arial" w:cs="Arial"/>
          <w:sz w:val="24"/>
          <w:szCs w:val="24"/>
        </w:rPr>
      </w:pPr>
      <w:r w:rsidRPr="00881B44">
        <w:rPr>
          <w:rFonts w:ascii="Arial" w:hAnsi="Arial" w:cs="Arial"/>
          <w:b/>
          <w:sz w:val="24"/>
          <w:szCs w:val="24"/>
        </w:rPr>
        <w:t xml:space="preserve">OAXACA DE JUÁREZ, OAXACA, A </w:t>
      </w:r>
      <w:r>
        <w:rPr>
          <w:rFonts w:ascii="Arial" w:hAnsi="Arial" w:cs="Arial"/>
          <w:b/>
          <w:sz w:val="24"/>
          <w:szCs w:val="24"/>
        </w:rPr>
        <w:t xml:space="preserve">CATORCE DE OCTUBRE </w:t>
      </w:r>
      <w:r w:rsidRPr="00881B44">
        <w:rPr>
          <w:rFonts w:ascii="Arial" w:hAnsi="Arial" w:cs="Arial"/>
          <w:b/>
          <w:sz w:val="24"/>
          <w:szCs w:val="24"/>
        </w:rPr>
        <w:t>DE DOS MIL VEINTIDÓS</w:t>
      </w:r>
      <w:r w:rsidRPr="00881B44">
        <w:rPr>
          <w:rFonts w:ascii="Arial" w:hAnsi="Arial" w:cs="Arial"/>
          <w:sz w:val="24"/>
          <w:szCs w:val="24"/>
        </w:rPr>
        <w:t>.</w:t>
      </w:r>
      <w:r w:rsidR="007D7962">
        <w:rPr>
          <w:rFonts w:ascii="Arial" w:hAnsi="Arial" w:cs="Arial"/>
          <w:sz w:val="24"/>
          <w:szCs w:val="24"/>
        </w:rPr>
        <w:t xml:space="preserve"> - - - - - - - - - - - - - - - - - - - - - - - - - - - - - - - - - - - - - - - - - - - - - - - - - - - -</w:t>
      </w:r>
    </w:p>
    <w:p w14:paraId="221B1D79" w14:textId="67690ED9" w:rsidR="00BB2BB4" w:rsidRDefault="00BB2BB4" w:rsidP="00EC6CB1">
      <w:pPr>
        <w:spacing w:after="0" w:line="360" w:lineRule="auto"/>
        <w:ind w:firstLine="709"/>
        <w:jc w:val="both"/>
        <w:rPr>
          <w:rFonts w:ascii="Arial" w:eastAsia="Times New Roman" w:hAnsi="Arial" w:cs="Arial"/>
          <w:b/>
          <w:bCs/>
          <w:sz w:val="24"/>
          <w:szCs w:val="24"/>
          <w:lang w:val="es-ES" w:eastAsia="es-ES"/>
        </w:rPr>
      </w:pPr>
      <w:r w:rsidRPr="00881B44">
        <w:rPr>
          <w:rFonts w:ascii="Arial" w:hAnsi="Arial" w:cs="Arial"/>
          <w:b/>
          <w:sz w:val="24"/>
          <w:szCs w:val="24"/>
          <w:lang w:eastAsia="es-ES"/>
        </w:rPr>
        <w:t>VISTOS</w:t>
      </w:r>
      <w:r w:rsidRPr="00881B44">
        <w:rPr>
          <w:rFonts w:ascii="Arial" w:hAnsi="Arial" w:cs="Arial"/>
          <w:sz w:val="24"/>
          <w:szCs w:val="24"/>
          <w:lang w:eastAsia="es-ES"/>
        </w:rPr>
        <w:t xml:space="preserve">, para resolver los autos del juicio de nulidad número </w:t>
      </w:r>
      <w:r w:rsidRPr="00881B44">
        <w:rPr>
          <w:rFonts w:ascii="Arial" w:hAnsi="Arial" w:cs="Arial"/>
          <w:b/>
          <w:sz w:val="24"/>
          <w:szCs w:val="24"/>
          <w:lang w:eastAsia="es-ES"/>
        </w:rPr>
        <w:t>00</w:t>
      </w:r>
      <w:r>
        <w:rPr>
          <w:rFonts w:ascii="Arial" w:hAnsi="Arial" w:cs="Arial"/>
          <w:b/>
          <w:sz w:val="24"/>
          <w:szCs w:val="24"/>
          <w:lang w:eastAsia="es-ES"/>
        </w:rPr>
        <w:t>21</w:t>
      </w:r>
      <w:r w:rsidRPr="00881B44">
        <w:rPr>
          <w:rFonts w:ascii="Arial" w:hAnsi="Arial" w:cs="Arial"/>
          <w:b/>
          <w:sz w:val="24"/>
          <w:szCs w:val="24"/>
          <w:lang w:eastAsia="es-ES"/>
        </w:rPr>
        <w:t>/202</w:t>
      </w:r>
      <w:r>
        <w:rPr>
          <w:rFonts w:ascii="Arial" w:hAnsi="Arial" w:cs="Arial"/>
          <w:b/>
          <w:sz w:val="24"/>
          <w:szCs w:val="24"/>
          <w:lang w:eastAsia="es-ES"/>
        </w:rPr>
        <w:t>2</w:t>
      </w:r>
      <w:r w:rsidRPr="00881B44">
        <w:rPr>
          <w:rFonts w:ascii="Arial" w:hAnsi="Arial" w:cs="Arial"/>
          <w:sz w:val="24"/>
          <w:szCs w:val="24"/>
          <w:lang w:eastAsia="es-ES"/>
        </w:rPr>
        <w:t xml:space="preserve">, promovido por la parte actora </w:t>
      </w:r>
      <w:r w:rsidR="004C2501">
        <w:rPr>
          <w:rFonts w:ascii="Arial" w:eastAsia="Times New Roman" w:hAnsi="Arial" w:cs="Arial"/>
          <w:bCs/>
          <w:iCs/>
          <w:caps/>
          <w:kern w:val="2"/>
          <w:sz w:val="20"/>
          <w:szCs w:val="20"/>
          <w:lang w:val="es-ES_tradnl" w:eastAsia="es-ES"/>
        </w:rPr>
        <w:t>**********</w:t>
      </w:r>
      <w:r w:rsidR="004C2501">
        <w:rPr>
          <w:rFonts w:ascii="Arial" w:eastAsia="Times New Roman" w:hAnsi="Arial" w:cs="Arial"/>
          <w:bCs/>
          <w:iCs/>
          <w:caps/>
          <w:kern w:val="2"/>
          <w:sz w:val="20"/>
          <w:szCs w:val="20"/>
          <w:lang w:val="es-ES_tradnl" w:eastAsia="es-ES"/>
        </w:rPr>
        <w:t xml:space="preserve"> </w:t>
      </w:r>
      <w:r w:rsidRPr="00881B44">
        <w:rPr>
          <w:rFonts w:ascii="Arial" w:hAnsi="Arial" w:cs="Arial"/>
          <w:sz w:val="24"/>
          <w:szCs w:val="24"/>
          <w:lang w:eastAsia="es-ES"/>
        </w:rPr>
        <w:t>en contra</w:t>
      </w:r>
      <w:r w:rsidRPr="00881B44">
        <w:rPr>
          <w:rFonts w:ascii="Arial" w:hAnsi="Arial" w:cs="Arial"/>
          <w:b/>
          <w:sz w:val="24"/>
          <w:szCs w:val="24"/>
          <w:lang w:eastAsia="es-ES"/>
        </w:rPr>
        <w:t xml:space="preserve"> </w:t>
      </w:r>
      <w:r w:rsidRPr="00881B44">
        <w:rPr>
          <w:rFonts w:ascii="Arial" w:eastAsia="Times New Roman" w:hAnsi="Arial" w:cs="Arial"/>
          <w:bCs/>
          <w:iCs/>
          <w:kern w:val="2"/>
          <w:sz w:val="24"/>
          <w:szCs w:val="24"/>
          <w:lang w:val="es-ES_tradnl" w:eastAsia="es-ES"/>
        </w:rPr>
        <w:t xml:space="preserve">de la nulidad del oficio número </w:t>
      </w:r>
      <w:r w:rsidR="004C2501">
        <w:rPr>
          <w:rFonts w:ascii="Arial" w:eastAsia="Times New Roman" w:hAnsi="Arial" w:cs="Arial"/>
          <w:bCs/>
          <w:iCs/>
          <w:caps/>
          <w:kern w:val="2"/>
          <w:sz w:val="20"/>
          <w:szCs w:val="20"/>
          <w:lang w:val="es-ES_tradnl" w:eastAsia="es-ES"/>
        </w:rPr>
        <w:t>**********</w:t>
      </w:r>
      <w:r w:rsidRPr="00881B44">
        <w:rPr>
          <w:rFonts w:ascii="Arial" w:eastAsia="Times New Roman" w:hAnsi="Arial" w:cs="Arial"/>
          <w:bCs/>
          <w:iCs/>
          <w:kern w:val="2"/>
          <w:sz w:val="24"/>
          <w:szCs w:val="24"/>
          <w:lang w:val="es-ES_tradnl" w:eastAsia="es-ES"/>
        </w:rPr>
        <w:t xml:space="preserve">, de </w:t>
      </w:r>
      <w:r>
        <w:rPr>
          <w:rFonts w:ascii="Arial" w:eastAsia="Times New Roman" w:hAnsi="Arial" w:cs="Arial"/>
          <w:bCs/>
          <w:iCs/>
          <w:kern w:val="2"/>
          <w:sz w:val="24"/>
          <w:szCs w:val="24"/>
          <w:lang w:val="es-ES_tradnl" w:eastAsia="es-ES"/>
        </w:rPr>
        <w:t>cinco</w:t>
      </w:r>
      <w:r w:rsidRPr="00881B44">
        <w:rPr>
          <w:rFonts w:ascii="Arial" w:eastAsia="Times New Roman" w:hAnsi="Arial" w:cs="Arial"/>
          <w:bCs/>
          <w:iCs/>
          <w:kern w:val="2"/>
          <w:sz w:val="24"/>
          <w:szCs w:val="24"/>
          <w:lang w:val="es-ES_tradnl" w:eastAsia="es-ES"/>
        </w:rPr>
        <w:t xml:space="preserve"> de</w:t>
      </w:r>
      <w:r>
        <w:rPr>
          <w:rFonts w:ascii="Arial" w:eastAsia="Times New Roman" w:hAnsi="Arial" w:cs="Arial"/>
          <w:bCs/>
          <w:iCs/>
          <w:kern w:val="2"/>
          <w:sz w:val="24"/>
          <w:szCs w:val="24"/>
          <w:lang w:val="es-ES_tradnl" w:eastAsia="es-ES"/>
        </w:rPr>
        <w:t xml:space="preserve"> </w:t>
      </w:r>
      <w:r w:rsidRPr="00881B44">
        <w:rPr>
          <w:rFonts w:ascii="Arial" w:eastAsia="Times New Roman" w:hAnsi="Arial" w:cs="Arial"/>
          <w:bCs/>
          <w:iCs/>
          <w:kern w:val="2"/>
          <w:sz w:val="24"/>
          <w:szCs w:val="24"/>
          <w:lang w:val="es-ES_tradnl" w:eastAsia="es-ES"/>
        </w:rPr>
        <w:t>o</w:t>
      </w:r>
      <w:r>
        <w:rPr>
          <w:rFonts w:ascii="Arial" w:eastAsia="Times New Roman" w:hAnsi="Arial" w:cs="Arial"/>
          <w:bCs/>
          <w:iCs/>
          <w:kern w:val="2"/>
          <w:sz w:val="24"/>
          <w:szCs w:val="24"/>
          <w:lang w:val="es-ES_tradnl" w:eastAsia="es-ES"/>
        </w:rPr>
        <w:t>ctubre</w:t>
      </w:r>
      <w:r w:rsidRPr="00881B44">
        <w:rPr>
          <w:rFonts w:ascii="Arial" w:eastAsia="Times New Roman" w:hAnsi="Arial" w:cs="Arial"/>
          <w:bCs/>
          <w:iCs/>
          <w:kern w:val="2"/>
          <w:sz w:val="24"/>
          <w:szCs w:val="24"/>
          <w:lang w:val="es-ES_tradnl" w:eastAsia="es-ES"/>
        </w:rPr>
        <w:t xml:space="preserve"> de dos mil veintiuno, </w:t>
      </w:r>
      <w:r w:rsidRPr="00881B44">
        <w:rPr>
          <w:rFonts w:ascii="Arial" w:hAnsi="Arial" w:cs="Arial"/>
          <w:sz w:val="24"/>
          <w:szCs w:val="24"/>
        </w:rPr>
        <w:t xml:space="preserve">emitido por el </w:t>
      </w:r>
      <w:r w:rsidRPr="00881B44">
        <w:rPr>
          <w:rFonts w:ascii="Arial" w:hAnsi="Arial" w:cs="Arial"/>
          <w:b/>
          <w:sz w:val="24"/>
          <w:szCs w:val="24"/>
        </w:rPr>
        <w:t>DIRECTOR GENERAL DE LA OFICINA DE PENSIONES DEL ESTADO</w:t>
      </w:r>
      <w:r>
        <w:rPr>
          <w:rFonts w:ascii="Arial" w:hAnsi="Arial" w:cs="Arial"/>
          <w:b/>
          <w:sz w:val="24"/>
          <w:szCs w:val="24"/>
        </w:rPr>
        <w:t xml:space="preserve"> DE OAXACA</w:t>
      </w:r>
      <w:r w:rsidRPr="00881B44">
        <w:rPr>
          <w:rFonts w:ascii="Arial" w:hAnsi="Arial" w:cs="Arial"/>
          <w:sz w:val="24"/>
          <w:szCs w:val="24"/>
        </w:rPr>
        <w:t xml:space="preserve">; y; - - - - </w:t>
      </w:r>
    </w:p>
    <w:p w14:paraId="0546755D" w14:textId="77777777" w:rsidR="00BB2BB4" w:rsidRPr="00881B44" w:rsidRDefault="00BB2BB4" w:rsidP="00BB2BB4">
      <w:pPr>
        <w:widowControl w:val="0"/>
        <w:spacing w:line="360" w:lineRule="auto"/>
        <w:ind w:right="51"/>
        <w:jc w:val="center"/>
        <w:rPr>
          <w:rFonts w:ascii="Arial" w:eastAsia="Times New Roman" w:hAnsi="Arial" w:cs="Arial"/>
          <w:b/>
          <w:bCs/>
          <w:sz w:val="24"/>
          <w:szCs w:val="24"/>
          <w:lang w:val="es-ES" w:eastAsia="es-ES"/>
        </w:rPr>
      </w:pPr>
      <w:r w:rsidRPr="00881B44">
        <w:rPr>
          <w:rFonts w:ascii="Arial" w:eastAsia="Times New Roman" w:hAnsi="Arial" w:cs="Arial"/>
          <w:b/>
          <w:bCs/>
          <w:sz w:val="24"/>
          <w:szCs w:val="24"/>
          <w:lang w:val="es-ES" w:eastAsia="es-ES"/>
        </w:rPr>
        <w:t>R E S U L T A N D O:</w:t>
      </w:r>
    </w:p>
    <w:p w14:paraId="7B11326B" w14:textId="6D04263D" w:rsidR="00BB2BB4" w:rsidRPr="00881B44" w:rsidRDefault="004C2501" w:rsidP="00BB2BB4">
      <w:pPr>
        <w:spacing w:line="360" w:lineRule="auto"/>
        <w:ind w:right="51" w:firstLine="567"/>
        <w:jc w:val="both"/>
        <w:rPr>
          <w:rFonts w:ascii="Arial" w:eastAsia="Times New Roman" w:hAnsi="Arial" w:cs="Arial"/>
          <w:sz w:val="24"/>
          <w:szCs w:val="24"/>
          <w:lang w:val="es-ES" w:eastAsia="es-ES"/>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4B43E29E" wp14:editId="3A443432">
                <wp:simplePos x="0" y="0"/>
                <wp:positionH relativeFrom="column">
                  <wp:posOffset>-1006283</wp:posOffset>
                </wp:positionH>
                <wp:positionV relativeFrom="paragraph">
                  <wp:posOffset>1139559</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0659A7FC" w14:textId="10C741EB" w:rsidR="004C2501" w:rsidRDefault="004C2501" w:rsidP="004C2501">
                            <w:pPr>
                              <w:jc w:val="both"/>
                              <w:rPr>
                                <w:sz w:val="20"/>
                                <w:szCs w:val="20"/>
                              </w:rPr>
                            </w:pPr>
                            <w:r>
                              <w:rPr>
                                <w:rFonts w:ascii="Arial" w:eastAsia="Calibri" w:hAnsi="Arial" w:cs="Arial"/>
                                <w:sz w:val="20"/>
                                <w:szCs w:val="20"/>
                              </w:rPr>
                              <w:t>Datos protegidos por 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43E29E" id="_x0000_t202" coordsize="21600,21600" o:spt="202" path="m,l,21600r21600,l21600,xe">
                <v:stroke joinstyle="miter"/>
                <v:path gradientshapeok="t" o:connecttype="rect"/>
              </v:shapetype>
              <v:shape id="Cuadro de texto 1" o:spid="_x0000_s1026" type="#_x0000_t202" style="position:absolute;left:0;text-align:left;margin-left:-79.25pt;margin-top:89.75pt;width:64.95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">
                <v:textbox>
                  <w:txbxContent>
                    <w:p w14:paraId="0659A7FC" w14:textId="10C741EB" w:rsidR="004C2501" w:rsidRDefault="004C2501" w:rsidP="004C2501">
                      <w:pPr>
                        <w:jc w:val="both"/>
                        <w:rPr>
                          <w:sz w:val="20"/>
                          <w:szCs w:val="20"/>
                        </w:rPr>
                      </w:pPr>
                      <w:r>
                        <w:rPr>
                          <w:rFonts w:ascii="Arial" w:eastAsia="Calibri" w:hAnsi="Arial" w:cs="Arial"/>
                          <w:sz w:val="20"/>
                          <w:szCs w:val="20"/>
                        </w:rPr>
                        <w:t>Datos protegidos por l artículo 116 de la LGTAIP y el Artículo 56 de la LTAIPEO</w:t>
                      </w:r>
                    </w:p>
                  </w:txbxContent>
                </v:textbox>
              </v:shape>
            </w:pict>
          </mc:Fallback>
        </mc:AlternateContent>
      </w:r>
      <w:r w:rsidR="00BB2BB4" w:rsidRPr="00881B44">
        <w:rPr>
          <w:rFonts w:ascii="Arial" w:eastAsia="Times New Roman" w:hAnsi="Arial" w:cs="Arial"/>
          <w:b/>
          <w:bCs/>
          <w:sz w:val="24"/>
          <w:szCs w:val="24"/>
          <w:lang w:val="es-ES" w:eastAsia="es-ES"/>
        </w:rPr>
        <w:t xml:space="preserve">PRIMERO. </w:t>
      </w:r>
      <w:r w:rsidR="00BB2BB4" w:rsidRPr="00881B44">
        <w:rPr>
          <w:rFonts w:ascii="Arial" w:eastAsia="Times New Roman" w:hAnsi="Arial" w:cs="Arial"/>
          <w:sz w:val="24"/>
          <w:szCs w:val="24"/>
          <w:lang w:val="es-ES" w:eastAsia="es-ES"/>
        </w:rPr>
        <w:t>Por auto de veinti</w:t>
      </w:r>
      <w:r w:rsidR="00BB2BB4">
        <w:rPr>
          <w:rFonts w:ascii="Arial" w:eastAsia="Times New Roman" w:hAnsi="Arial" w:cs="Arial"/>
          <w:sz w:val="24"/>
          <w:szCs w:val="24"/>
          <w:lang w:val="es-ES" w:eastAsia="es-ES"/>
        </w:rPr>
        <w:t>trés de marzo</w:t>
      </w:r>
      <w:r w:rsidR="00BB2BB4" w:rsidRPr="00881B44">
        <w:rPr>
          <w:rFonts w:ascii="Arial" w:eastAsia="Times New Roman" w:hAnsi="Arial" w:cs="Arial"/>
          <w:sz w:val="24"/>
          <w:szCs w:val="24"/>
          <w:lang w:val="es-ES" w:eastAsia="es-ES"/>
        </w:rPr>
        <w:t xml:space="preserve"> de dos mil </w:t>
      </w:r>
      <w:r w:rsidR="00BB2BB4">
        <w:rPr>
          <w:rFonts w:ascii="Arial" w:eastAsia="Times New Roman" w:hAnsi="Arial" w:cs="Arial"/>
          <w:sz w:val="24"/>
          <w:szCs w:val="24"/>
          <w:lang w:val="es-ES" w:eastAsia="es-ES"/>
        </w:rPr>
        <w:t>veintidós</w:t>
      </w:r>
      <w:r w:rsidR="00BB2BB4" w:rsidRPr="00881B44">
        <w:rPr>
          <w:rFonts w:ascii="Arial" w:eastAsia="Times New Roman" w:hAnsi="Arial" w:cs="Arial"/>
          <w:sz w:val="24"/>
          <w:szCs w:val="24"/>
          <w:lang w:val="es-ES" w:eastAsia="es-ES"/>
        </w:rPr>
        <w:t xml:space="preserve">, se admitió a trámite su demanda de nulidad, ordenándose </w:t>
      </w:r>
      <w:r w:rsidR="00BB2BB4" w:rsidRPr="00881B44">
        <w:rPr>
          <w:rFonts w:ascii="Arial" w:eastAsia="Times New Roman" w:hAnsi="Arial" w:cs="Arial"/>
          <w:sz w:val="24"/>
          <w:szCs w:val="24"/>
          <w:lang w:val="es-ES_tradnl" w:eastAsia="es-ES"/>
        </w:rPr>
        <w:t xml:space="preserve">notificar, emplazar y correr traslado a la autoridad demandada, para que dentro del término de ley la contestara; apercibida que para el caso de no hacerlo se tendría por </w:t>
      </w:r>
      <w:proofErr w:type="spellStart"/>
      <w:r w:rsidR="00BB2BB4" w:rsidRPr="00881B44">
        <w:rPr>
          <w:rFonts w:ascii="Arial" w:eastAsia="Times New Roman" w:hAnsi="Arial" w:cs="Arial"/>
          <w:sz w:val="24"/>
          <w:szCs w:val="24"/>
          <w:lang w:val="es-ES_tradnl" w:eastAsia="es-ES"/>
        </w:rPr>
        <w:t>precluido</w:t>
      </w:r>
      <w:proofErr w:type="spellEnd"/>
      <w:r w:rsidR="00BB2BB4" w:rsidRPr="00881B44">
        <w:rPr>
          <w:rFonts w:ascii="Arial" w:eastAsia="Times New Roman" w:hAnsi="Arial" w:cs="Arial"/>
          <w:sz w:val="24"/>
          <w:szCs w:val="24"/>
          <w:lang w:val="es-ES_tradnl" w:eastAsia="es-ES"/>
        </w:rPr>
        <w:t xml:space="preserve"> su derecho y por contestada la demanda en sentido afirmativo, salvo prueba en contrario (fojas 1</w:t>
      </w:r>
      <w:r w:rsidR="00BB2BB4">
        <w:rPr>
          <w:rFonts w:ascii="Arial" w:eastAsia="Times New Roman" w:hAnsi="Arial" w:cs="Arial"/>
          <w:sz w:val="24"/>
          <w:szCs w:val="24"/>
          <w:lang w:val="es-ES_tradnl" w:eastAsia="es-ES"/>
        </w:rPr>
        <w:t>9, 20</w:t>
      </w:r>
      <w:r w:rsidR="00BB2BB4" w:rsidRPr="00881B44">
        <w:rPr>
          <w:rFonts w:ascii="Arial" w:eastAsia="Times New Roman" w:hAnsi="Arial" w:cs="Arial"/>
          <w:sz w:val="24"/>
          <w:szCs w:val="24"/>
          <w:lang w:val="es-ES_tradnl" w:eastAsia="es-ES"/>
        </w:rPr>
        <w:t xml:space="preserve"> y </w:t>
      </w:r>
      <w:r w:rsidR="00BB2BB4">
        <w:rPr>
          <w:rFonts w:ascii="Arial" w:eastAsia="Times New Roman" w:hAnsi="Arial" w:cs="Arial"/>
          <w:sz w:val="24"/>
          <w:szCs w:val="24"/>
          <w:lang w:val="es-ES_tradnl" w:eastAsia="es-ES"/>
        </w:rPr>
        <w:t>21</w:t>
      </w:r>
      <w:r w:rsidR="00BB2BB4" w:rsidRPr="00881B44">
        <w:rPr>
          <w:rFonts w:ascii="Arial" w:eastAsia="Times New Roman" w:hAnsi="Arial" w:cs="Arial"/>
          <w:sz w:val="24"/>
          <w:szCs w:val="24"/>
          <w:lang w:val="es-ES_tradnl" w:eastAsia="es-ES"/>
        </w:rPr>
        <w:t>).</w:t>
      </w:r>
    </w:p>
    <w:p w14:paraId="5DC83791" w14:textId="0F2C138C" w:rsidR="00BB2BB4" w:rsidRPr="00881B44" w:rsidRDefault="00BB2BB4" w:rsidP="00BB2BB4">
      <w:pPr>
        <w:spacing w:line="360" w:lineRule="auto"/>
        <w:ind w:right="51" w:firstLine="567"/>
        <w:jc w:val="both"/>
        <w:rPr>
          <w:rFonts w:ascii="Arial" w:eastAsia="Times New Roman" w:hAnsi="Arial" w:cs="Arial"/>
          <w:sz w:val="24"/>
          <w:szCs w:val="24"/>
          <w:lang w:val="es-ES_tradnl" w:eastAsia="es-ES"/>
        </w:rPr>
      </w:pPr>
      <w:r w:rsidRPr="00881B44">
        <w:rPr>
          <w:rFonts w:ascii="Arial" w:eastAsia="Times New Roman" w:hAnsi="Arial" w:cs="Arial"/>
          <w:b/>
          <w:sz w:val="24"/>
          <w:szCs w:val="24"/>
          <w:lang w:val="es-ES" w:eastAsia="es-ES"/>
        </w:rPr>
        <w:t xml:space="preserve">SEGUNDO. </w:t>
      </w:r>
      <w:r w:rsidRPr="00881B44">
        <w:rPr>
          <w:rFonts w:ascii="Arial" w:eastAsia="Times New Roman" w:hAnsi="Arial" w:cs="Arial"/>
          <w:sz w:val="24"/>
          <w:szCs w:val="24"/>
          <w:lang w:val="es-ES" w:eastAsia="es-ES"/>
        </w:rPr>
        <w:t xml:space="preserve">Mediante proveído de </w:t>
      </w:r>
      <w:r>
        <w:rPr>
          <w:rFonts w:ascii="Arial" w:eastAsia="Times New Roman" w:hAnsi="Arial" w:cs="Arial"/>
          <w:sz w:val="24"/>
          <w:szCs w:val="24"/>
          <w:lang w:val="es-ES" w:eastAsia="es-ES"/>
        </w:rPr>
        <w:t>veintitrés de mayo</w:t>
      </w:r>
      <w:r w:rsidRPr="00881B44">
        <w:rPr>
          <w:rFonts w:ascii="Arial" w:eastAsia="Times New Roman" w:hAnsi="Arial" w:cs="Arial"/>
          <w:sz w:val="24"/>
          <w:szCs w:val="24"/>
          <w:lang w:val="es-ES" w:eastAsia="es-ES"/>
        </w:rPr>
        <w:t xml:space="preserve"> del presente año, se tuvo al Apoderado Legal del Consejo Directivo de la Oficina de Pensiones del Estado, contestando la demanda de nulidad, haciendo valer sus argumentos y defensas, </w:t>
      </w:r>
      <w:r w:rsidRPr="00881B44">
        <w:rPr>
          <w:rFonts w:ascii="Arial" w:eastAsia="Times New Roman" w:hAnsi="Arial" w:cs="Arial"/>
          <w:sz w:val="24"/>
          <w:szCs w:val="24"/>
          <w:lang w:val="es-ES_tradnl" w:eastAsia="es-ES"/>
        </w:rPr>
        <w:t>por ofrecidas y admitidas sus pruebas</w:t>
      </w:r>
      <w:r>
        <w:rPr>
          <w:rFonts w:ascii="Arial" w:eastAsia="Times New Roman" w:hAnsi="Arial" w:cs="Arial"/>
          <w:sz w:val="24"/>
          <w:szCs w:val="24"/>
          <w:lang w:val="es-ES_tradnl" w:eastAsia="es-ES"/>
        </w:rPr>
        <w:t xml:space="preserve">; así también se ordenó correr traslado a la parte actora para que ampliara su demanda, </w:t>
      </w:r>
      <w:r w:rsidRPr="00881B44">
        <w:rPr>
          <w:rFonts w:ascii="Arial" w:eastAsia="Times New Roman" w:hAnsi="Arial" w:cs="Arial"/>
          <w:sz w:val="24"/>
          <w:szCs w:val="24"/>
          <w:lang w:val="es-ES_tradnl" w:eastAsia="es-ES"/>
        </w:rPr>
        <w:t>(foja 4</w:t>
      </w:r>
      <w:r>
        <w:rPr>
          <w:rFonts w:ascii="Arial" w:eastAsia="Times New Roman" w:hAnsi="Arial" w:cs="Arial"/>
          <w:sz w:val="24"/>
          <w:szCs w:val="24"/>
          <w:lang w:val="es-ES_tradnl" w:eastAsia="es-ES"/>
        </w:rPr>
        <w:t>6</w:t>
      </w:r>
      <w:r w:rsidRPr="00881B44">
        <w:rPr>
          <w:rFonts w:ascii="Arial" w:eastAsia="Times New Roman" w:hAnsi="Arial" w:cs="Arial"/>
          <w:sz w:val="24"/>
          <w:szCs w:val="24"/>
          <w:lang w:val="es-ES_tradnl" w:eastAsia="es-ES"/>
        </w:rPr>
        <w:t>).</w:t>
      </w:r>
    </w:p>
    <w:p w14:paraId="6508A9E3" w14:textId="11B41F02" w:rsidR="00BB2BB4" w:rsidRDefault="00BB2BB4" w:rsidP="00BB2BB4">
      <w:pPr>
        <w:spacing w:line="360" w:lineRule="auto"/>
        <w:ind w:right="51" w:firstLine="567"/>
        <w:jc w:val="both"/>
        <w:rPr>
          <w:rFonts w:ascii="Arial" w:eastAsia="Times New Roman" w:hAnsi="Arial" w:cs="Arial"/>
          <w:snapToGrid w:val="0"/>
          <w:sz w:val="24"/>
          <w:szCs w:val="24"/>
          <w:lang w:val="es-ES_tradnl" w:eastAsia="es-ES"/>
        </w:rPr>
      </w:pPr>
      <w:r w:rsidRPr="00881B44">
        <w:rPr>
          <w:rFonts w:ascii="Arial" w:eastAsia="Times New Roman" w:hAnsi="Arial" w:cs="Arial"/>
          <w:b/>
          <w:sz w:val="24"/>
          <w:szCs w:val="24"/>
          <w:lang w:val="es-ES_tradnl" w:eastAsia="es-ES"/>
        </w:rPr>
        <w:t xml:space="preserve">TERCERO. </w:t>
      </w:r>
      <w:r w:rsidRPr="00881B44">
        <w:rPr>
          <w:rFonts w:ascii="Arial" w:eastAsia="Times New Roman" w:hAnsi="Arial" w:cs="Arial"/>
          <w:snapToGrid w:val="0"/>
          <w:sz w:val="24"/>
          <w:szCs w:val="24"/>
          <w:lang w:val="es-ES_tradnl" w:eastAsia="es-ES"/>
        </w:rPr>
        <w:t xml:space="preserve">El </w:t>
      </w:r>
      <w:r>
        <w:rPr>
          <w:rFonts w:ascii="Arial" w:eastAsia="Times New Roman" w:hAnsi="Arial" w:cs="Arial"/>
          <w:snapToGrid w:val="0"/>
          <w:sz w:val="24"/>
          <w:szCs w:val="24"/>
          <w:lang w:val="es-ES_tradnl" w:eastAsia="es-ES"/>
        </w:rPr>
        <w:t>dieciocho de agosto del presente año, se t</w:t>
      </w:r>
      <w:r w:rsidR="004D7BA7">
        <w:rPr>
          <w:rFonts w:ascii="Arial" w:eastAsia="Times New Roman" w:hAnsi="Arial" w:cs="Arial"/>
          <w:snapToGrid w:val="0"/>
          <w:sz w:val="24"/>
          <w:szCs w:val="24"/>
          <w:lang w:val="es-ES_tradnl" w:eastAsia="es-ES"/>
        </w:rPr>
        <w:t>uvo por precluído el derecho de</w:t>
      </w:r>
      <w:r w:rsidR="00717B0F">
        <w:rPr>
          <w:rFonts w:ascii="Arial" w:eastAsia="Times New Roman" w:hAnsi="Arial" w:cs="Arial"/>
          <w:snapToGrid w:val="0"/>
          <w:sz w:val="24"/>
          <w:szCs w:val="24"/>
          <w:lang w:val="es-ES_tradnl" w:eastAsia="es-ES"/>
        </w:rPr>
        <w:t xml:space="preserve"> </w:t>
      </w:r>
      <w:r>
        <w:rPr>
          <w:rFonts w:ascii="Arial" w:eastAsia="Times New Roman" w:hAnsi="Arial" w:cs="Arial"/>
          <w:snapToGrid w:val="0"/>
          <w:sz w:val="24"/>
          <w:szCs w:val="24"/>
          <w:lang w:val="es-ES_tradnl" w:eastAsia="es-ES"/>
        </w:rPr>
        <w:t>l</w:t>
      </w:r>
      <w:r w:rsidR="00717B0F">
        <w:rPr>
          <w:rFonts w:ascii="Arial" w:eastAsia="Times New Roman" w:hAnsi="Arial" w:cs="Arial"/>
          <w:snapToGrid w:val="0"/>
          <w:sz w:val="24"/>
          <w:szCs w:val="24"/>
          <w:lang w:val="es-ES_tradnl" w:eastAsia="es-ES"/>
        </w:rPr>
        <w:t>a parte</w:t>
      </w:r>
      <w:r>
        <w:rPr>
          <w:rFonts w:ascii="Arial" w:eastAsia="Times New Roman" w:hAnsi="Arial" w:cs="Arial"/>
          <w:snapToGrid w:val="0"/>
          <w:sz w:val="24"/>
          <w:szCs w:val="24"/>
          <w:lang w:val="es-ES_tradnl" w:eastAsia="es-ES"/>
        </w:rPr>
        <w:t xml:space="preserve"> actor</w:t>
      </w:r>
      <w:r w:rsidR="00717B0F">
        <w:rPr>
          <w:rFonts w:ascii="Arial" w:eastAsia="Times New Roman" w:hAnsi="Arial" w:cs="Arial"/>
          <w:snapToGrid w:val="0"/>
          <w:sz w:val="24"/>
          <w:szCs w:val="24"/>
          <w:lang w:val="es-ES_tradnl" w:eastAsia="es-ES"/>
        </w:rPr>
        <w:t>a</w:t>
      </w:r>
      <w:r>
        <w:rPr>
          <w:rFonts w:ascii="Arial" w:eastAsia="Times New Roman" w:hAnsi="Arial" w:cs="Arial"/>
          <w:snapToGrid w:val="0"/>
          <w:sz w:val="24"/>
          <w:szCs w:val="24"/>
          <w:lang w:val="es-ES_tradnl" w:eastAsia="es-ES"/>
        </w:rPr>
        <w:t xml:space="preserve"> al no haber dado ampliación a su demanda de nulidad, por lo que se </w:t>
      </w:r>
      <w:r w:rsidRPr="00881B44">
        <w:rPr>
          <w:rFonts w:ascii="Arial" w:hAnsi="Arial" w:cs="Arial"/>
          <w:sz w:val="24"/>
          <w:szCs w:val="24"/>
          <w:lang w:val="es-ES"/>
        </w:rPr>
        <w:t>por lo que se fijó día y hora para que tuviera verificativo la audiencia de Ley</w:t>
      </w:r>
      <w:r>
        <w:rPr>
          <w:rFonts w:ascii="Arial" w:hAnsi="Arial" w:cs="Arial"/>
          <w:sz w:val="24"/>
          <w:szCs w:val="24"/>
          <w:lang w:val="es-ES"/>
        </w:rPr>
        <w:t xml:space="preserve"> (foja 52). </w:t>
      </w:r>
    </w:p>
    <w:p w14:paraId="186A5F1B" w14:textId="161DF392" w:rsidR="00BB2BB4" w:rsidRDefault="00BB2BB4" w:rsidP="00BB2BB4">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napToGrid w:val="0"/>
          <w:sz w:val="24"/>
          <w:szCs w:val="24"/>
          <w:lang w:val="es-ES_tradnl" w:eastAsia="es-ES"/>
        </w:rPr>
        <w:t xml:space="preserve">CUARTO. </w:t>
      </w:r>
      <w:r w:rsidRPr="0078414A">
        <w:rPr>
          <w:rFonts w:ascii="Arial" w:eastAsia="Times New Roman" w:hAnsi="Arial" w:cs="Arial"/>
          <w:snapToGrid w:val="0"/>
          <w:sz w:val="24"/>
          <w:szCs w:val="24"/>
          <w:lang w:val="es-ES_tradnl" w:eastAsia="es-ES"/>
        </w:rPr>
        <w:t>El</w:t>
      </w:r>
      <w:r>
        <w:rPr>
          <w:rFonts w:ascii="Arial" w:eastAsia="Times New Roman" w:hAnsi="Arial" w:cs="Arial"/>
          <w:b/>
          <w:bCs/>
          <w:snapToGrid w:val="0"/>
          <w:sz w:val="24"/>
          <w:szCs w:val="24"/>
          <w:lang w:val="es-ES_tradnl" w:eastAsia="es-ES"/>
        </w:rPr>
        <w:t xml:space="preserve"> </w:t>
      </w:r>
      <w:r>
        <w:rPr>
          <w:rFonts w:ascii="Arial" w:eastAsia="Times New Roman" w:hAnsi="Arial" w:cs="Arial"/>
          <w:snapToGrid w:val="0"/>
          <w:sz w:val="24"/>
          <w:szCs w:val="24"/>
          <w:lang w:val="es-ES_tradnl" w:eastAsia="es-ES"/>
        </w:rPr>
        <w:t>dos de septiembre</w:t>
      </w:r>
      <w:r w:rsidRPr="00881B44">
        <w:rPr>
          <w:rFonts w:ascii="Arial" w:eastAsia="Times New Roman" w:hAnsi="Arial" w:cs="Arial"/>
          <w:snapToGrid w:val="0"/>
          <w:sz w:val="24"/>
          <w:szCs w:val="24"/>
          <w:lang w:val="es-ES_tradnl" w:eastAsia="es-ES"/>
        </w:rPr>
        <w:t xml:space="preserve"> del presente año, se declaró</w:t>
      </w:r>
      <w:r w:rsidRPr="00881B44">
        <w:rPr>
          <w:rFonts w:ascii="Arial" w:eastAsia="Times New Roman" w:hAnsi="Arial" w:cs="Arial"/>
          <w:sz w:val="24"/>
          <w:szCs w:val="24"/>
          <w:lang w:eastAsia="es-ES"/>
        </w:rPr>
        <w:t xml:space="preserve"> abierta la audiencia de ley en la que no concurrieron las partes, ni persona alguna que legalmente las representara, </w:t>
      </w:r>
      <w:r>
        <w:rPr>
          <w:rFonts w:ascii="Arial" w:eastAsia="Times New Roman" w:hAnsi="Arial" w:cs="Arial"/>
          <w:sz w:val="24"/>
          <w:szCs w:val="24"/>
          <w:lang w:eastAsia="es-ES"/>
        </w:rPr>
        <w:t xml:space="preserve">ninguna de </w:t>
      </w:r>
      <w:r w:rsidRPr="00881B44">
        <w:rPr>
          <w:rFonts w:ascii="Arial" w:eastAsia="Times New Roman" w:hAnsi="Arial" w:cs="Arial"/>
          <w:sz w:val="24"/>
          <w:szCs w:val="24"/>
          <w:lang w:eastAsia="es-ES"/>
        </w:rPr>
        <w:t>la</w:t>
      </w:r>
      <w:r>
        <w:rPr>
          <w:rFonts w:ascii="Arial" w:eastAsia="Times New Roman" w:hAnsi="Arial" w:cs="Arial"/>
          <w:sz w:val="24"/>
          <w:szCs w:val="24"/>
          <w:lang w:eastAsia="es-ES"/>
        </w:rPr>
        <w:t>s</w:t>
      </w:r>
      <w:r w:rsidRPr="00881B44">
        <w:rPr>
          <w:rFonts w:ascii="Arial" w:eastAsia="Times New Roman" w:hAnsi="Arial" w:cs="Arial"/>
          <w:sz w:val="24"/>
          <w:szCs w:val="24"/>
          <w:lang w:eastAsia="es-ES"/>
        </w:rPr>
        <w:t xml:space="preserve"> parte</w:t>
      </w:r>
      <w:r>
        <w:rPr>
          <w:rFonts w:ascii="Arial" w:eastAsia="Times New Roman" w:hAnsi="Arial" w:cs="Arial"/>
          <w:sz w:val="24"/>
          <w:szCs w:val="24"/>
          <w:lang w:eastAsia="es-ES"/>
        </w:rPr>
        <w:t>s</w:t>
      </w:r>
      <w:r w:rsidRPr="00881B44">
        <w:rPr>
          <w:rFonts w:ascii="Arial" w:eastAsia="Times New Roman" w:hAnsi="Arial" w:cs="Arial"/>
          <w:sz w:val="24"/>
          <w:szCs w:val="24"/>
          <w:lang w:eastAsia="es-ES"/>
        </w:rPr>
        <w:t xml:space="preserve"> formuló alegatos</w:t>
      </w:r>
      <w:r>
        <w:rPr>
          <w:rFonts w:ascii="Arial" w:eastAsia="Times New Roman" w:hAnsi="Arial" w:cs="Arial"/>
          <w:sz w:val="24"/>
          <w:szCs w:val="24"/>
          <w:lang w:eastAsia="es-ES"/>
        </w:rPr>
        <w:t>, por lo que</w:t>
      </w:r>
      <w:r w:rsidRPr="00881B44">
        <w:rPr>
          <w:rFonts w:ascii="Arial" w:eastAsia="Times New Roman" w:hAnsi="Arial" w:cs="Arial"/>
          <w:sz w:val="24"/>
          <w:szCs w:val="24"/>
          <w:lang w:val="es-ES_tradnl" w:eastAsia="es-ES"/>
        </w:rPr>
        <w:t xml:space="preserve"> se les citó para oír sentencia misma que ahora se pronuncia, en términos del artículo 205, de la Ley de Procedimiento y Justicia Administrativa para el Estado (foja </w:t>
      </w:r>
      <w:r>
        <w:rPr>
          <w:rFonts w:ascii="Arial" w:eastAsia="Times New Roman" w:hAnsi="Arial" w:cs="Arial"/>
          <w:sz w:val="24"/>
          <w:szCs w:val="24"/>
          <w:lang w:val="es-ES_tradnl" w:eastAsia="es-ES"/>
        </w:rPr>
        <w:t>56</w:t>
      </w:r>
      <w:r w:rsidRPr="00881B44">
        <w:rPr>
          <w:rFonts w:ascii="Arial" w:eastAsia="Times New Roman" w:hAnsi="Arial" w:cs="Arial"/>
          <w:sz w:val="24"/>
          <w:szCs w:val="24"/>
          <w:lang w:val="es-ES_tradnl" w:eastAsia="es-ES"/>
        </w:rPr>
        <w:t>).</w:t>
      </w:r>
    </w:p>
    <w:p w14:paraId="02C06C15" w14:textId="61F4A2F0" w:rsidR="00EC6CB1" w:rsidRDefault="00EC6CB1" w:rsidP="00BB2BB4">
      <w:pPr>
        <w:spacing w:line="360" w:lineRule="auto"/>
        <w:ind w:right="51" w:firstLine="567"/>
        <w:jc w:val="both"/>
        <w:rPr>
          <w:rFonts w:ascii="Arial" w:eastAsia="Times New Roman" w:hAnsi="Arial" w:cs="Arial"/>
          <w:sz w:val="24"/>
          <w:szCs w:val="24"/>
          <w:lang w:val="es-ES_tradnl" w:eastAsia="es-ES"/>
        </w:rPr>
      </w:pPr>
    </w:p>
    <w:p w14:paraId="2AFF0A51" w14:textId="77777777" w:rsidR="00EC6CB1" w:rsidRPr="00881B44" w:rsidRDefault="00EC6CB1" w:rsidP="00BB2BB4">
      <w:pPr>
        <w:spacing w:line="360" w:lineRule="auto"/>
        <w:ind w:right="51" w:firstLine="567"/>
        <w:jc w:val="both"/>
        <w:rPr>
          <w:rFonts w:ascii="Arial" w:eastAsia="Times New Roman" w:hAnsi="Arial" w:cs="Arial"/>
          <w:sz w:val="24"/>
          <w:szCs w:val="24"/>
          <w:lang w:val="es-ES_tradnl" w:eastAsia="es-ES"/>
        </w:rPr>
      </w:pPr>
    </w:p>
    <w:p w14:paraId="43CF4907" w14:textId="0342FE5F" w:rsidR="00BB2BB4" w:rsidRPr="00881B44" w:rsidRDefault="00BB2BB4" w:rsidP="00BB2BB4">
      <w:pPr>
        <w:spacing w:line="360" w:lineRule="auto"/>
        <w:ind w:right="51"/>
        <w:jc w:val="center"/>
        <w:rPr>
          <w:rFonts w:ascii="Arial" w:eastAsia="Times New Roman" w:hAnsi="Arial" w:cs="Arial"/>
          <w:b/>
          <w:bCs/>
          <w:sz w:val="24"/>
          <w:szCs w:val="24"/>
          <w:lang w:val="es-ES_tradnl" w:eastAsia="es-ES"/>
        </w:rPr>
      </w:pPr>
      <w:r w:rsidRPr="00881B44">
        <w:rPr>
          <w:rFonts w:ascii="Arial" w:eastAsia="Times New Roman" w:hAnsi="Arial" w:cs="Arial"/>
          <w:b/>
          <w:bCs/>
          <w:sz w:val="24"/>
          <w:szCs w:val="24"/>
          <w:lang w:val="es-ES_tradnl" w:eastAsia="es-ES"/>
        </w:rPr>
        <w:lastRenderedPageBreak/>
        <w:t>C O N S I D E R A N D O:</w:t>
      </w:r>
    </w:p>
    <w:p w14:paraId="0231708E" w14:textId="5AC82AD9" w:rsidR="00BB2BB4" w:rsidRPr="00881B44" w:rsidRDefault="00BB2BB4" w:rsidP="00BB2BB4">
      <w:pPr>
        <w:spacing w:line="360" w:lineRule="auto"/>
        <w:ind w:right="51"/>
        <w:jc w:val="both"/>
        <w:rPr>
          <w:rFonts w:ascii="Arial" w:hAnsi="Arial" w:cs="Arial"/>
          <w:sz w:val="24"/>
          <w:szCs w:val="24"/>
        </w:rPr>
      </w:pPr>
      <w:r w:rsidRPr="00881B44">
        <w:rPr>
          <w:rFonts w:ascii="Arial" w:eastAsia="Times New Roman" w:hAnsi="Arial" w:cs="Arial"/>
          <w:b/>
          <w:sz w:val="24"/>
          <w:szCs w:val="24"/>
          <w:lang w:val="es-ES_tradnl" w:eastAsia="es-ES"/>
        </w:rPr>
        <w:tab/>
        <w:t>PRIMERO</w:t>
      </w:r>
      <w:r w:rsidRPr="00881B44">
        <w:rPr>
          <w:rFonts w:ascii="Arial" w:eastAsia="Times New Roman" w:hAnsi="Arial" w:cs="Arial"/>
          <w:b/>
          <w:color w:val="000000"/>
          <w:sz w:val="24"/>
          <w:szCs w:val="24"/>
          <w:lang w:val="es-ES_tradnl" w:eastAsia="es-ES"/>
        </w:rPr>
        <w:t xml:space="preserve">. Competencia. </w:t>
      </w:r>
      <w:r w:rsidRPr="00881B44">
        <w:rPr>
          <w:rFonts w:ascii="Arial" w:eastAsia="Times New Roman" w:hAnsi="Arial" w:cs="Arial"/>
          <w:bCs/>
          <w:sz w:val="24"/>
          <w:szCs w:val="24"/>
          <w:lang w:val="es-ES" w:eastAsia="es-ES"/>
        </w:rPr>
        <w:t xml:space="preserve">Esta </w:t>
      </w:r>
      <w:r w:rsidRPr="00881B44">
        <w:rPr>
          <w:rFonts w:ascii="Arial" w:hAnsi="Arial" w:cs="Arial"/>
          <w:sz w:val="24"/>
          <w:szCs w:val="24"/>
        </w:rPr>
        <w:t xml:space="preserve">Cuarta Sala Unitaria de Primera Instancia del Tribunal de Justicia Administrativa del Estado, </w:t>
      </w:r>
      <w:r w:rsidRPr="00881B44">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w:t>
      </w:r>
      <w:r w:rsidRPr="00881B44">
        <w:rPr>
          <w:rFonts w:ascii="Arial" w:eastAsia="Times New Roman" w:hAnsi="Arial" w:cs="Arial"/>
          <w:b/>
          <w:bCs/>
          <w:sz w:val="24"/>
          <w:szCs w:val="24"/>
          <w:lang w:val="es-ES" w:eastAsia="es-ES"/>
        </w:rPr>
        <w:t>carácter estatal</w:t>
      </w:r>
      <w:r w:rsidRPr="00881B44">
        <w:rPr>
          <w:rFonts w:ascii="Arial" w:eastAsia="Times New Roman" w:hAnsi="Arial" w:cs="Arial"/>
          <w:bCs/>
          <w:sz w:val="24"/>
          <w:szCs w:val="24"/>
          <w:lang w:val="es-ES" w:eastAsia="es-ES"/>
        </w:rPr>
        <w:t xml:space="preserve">, de conformidad con lo dispuesto por el artículo 116 fracción V, de la Constitución Federal y 114 QUÁTER, de </w:t>
      </w:r>
      <w:r w:rsidRPr="00881B44">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3DB7B75A" w14:textId="3B75BB0E" w:rsidR="00BB2BB4" w:rsidRPr="00881B44" w:rsidRDefault="00BB2BB4" w:rsidP="00BB2BB4">
      <w:pPr>
        <w:spacing w:line="360" w:lineRule="auto"/>
        <w:ind w:firstLine="567"/>
        <w:jc w:val="both"/>
        <w:rPr>
          <w:rFonts w:ascii="Arial" w:eastAsia="Times New Roman" w:hAnsi="Arial" w:cs="Arial"/>
          <w:b/>
          <w:sz w:val="24"/>
          <w:szCs w:val="24"/>
          <w:highlight w:val="yellow"/>
          <w:lang w:val="es-ES_tradnl" w:eastAsia="es-ES"/>
        </w:rPr>
      </w:pPr>
      <w:r w:rsidRPr="00881B44">
        <w:rPr>
          <w:rFonts w:ascii="Arial" w:eastAsia="Times New Roman" w:hAnsi="Arial" w:cs="Arial"/>
          <w:b/>
          <w:bCs/>
          <w:sz w:val="24"/>
          <w:szCs w:val="24"/>
          <w:lang w:val="es-ES_tradnl" w:eastAsia="es-ES"/>
        </w:rPr>
        <w:t>SEGUNDO</w:t>
      </w:r>
      <w:r w:rsidRPr="00881B44">
        <w:rPr>
          <w:rFonts w:ascii="Arial" w:eastAsia="Times New Roman" w:hAnsi="Arial" w:cs="Arial"/>
          <w:bCs/>
          <w:sz w:val="24"/>
          <w:szCs w:val="24"/>
          <w:lang w:val="es-ES_tradnl" w:eastAsia="es-ES"/>
        </w:rPr>
        <w:t>.</w:t>
      </w:r>
      <w:r w:rsidRPr="00881B44">
        <w:rPr>
          <w:rFonts w:ascii="Arial" w:eastAsia="Times New Roman" w:hAnsi="Arial" w:cs="Arial"/>
          <w:sz w:val="24"/>
          <w:szCs w:val="24"/>
          <w:lang w:val="es-ES_tradnl" w:eastAsia="es-ES"/>
        </w:rPr>
        <w:t xml:space="preserve"> </w:t>
      </w:r>
      <w:r w:rsidRPr="00881B44">
        <w:rPr>
          <w:rFonts w:ascii="Arial" w:eastAsia="Times New Roman" w:hAnsi="Arial" w:cs="Arial"/>
          <w:b/>
          <w:sz w:val="24"/>
          <w:szCs w:val="24"/>
          <w:lang w:val="es-ES_tradnl" w:eastAsia="es-ES"/>
        </w:rPr>
        <w:t xml:space="preserve">Personalidad. </w:t>
      </w:r>
      <w:r w:rsidRPr="00881B44">
        <w:rPr>
          <w:rFonts w:ascii="Arial" w:eastAsia="Times New Roman" w:hAnsi="Arial" w:cs="Arial"/>
          <w:sz w:val="24"/>
          <w:szCs w:val="24"/>
          <w:lang w:val="es-ES_tradnl" w:eastAsia="es-ES"/>
        </w:rPr>
        <w:t xml:space="preserve">La personalidad del </w:t>
      </w:r>
      <w:r w:rsidRPr="00881B44">
        <w:rPr>
          <w:rFonts w:ascii="Arial" w:eastAsia="Times New Roman" w:hAnsi="Arial" w:cs="Arial"/>
          <w:b/>
          <w:sz w:val="24"/>
          <w:szCs w:val="24"/>
          <w:lang w:val="es-ES_tradnl" w:eastAsia="es-ES"/>
        </w:rPr>
        <w:t xml:space="preserve">actor </w:t>
      </w:r>
      <w:r w:rsidRPr="00881B44">
        <w:rPr>
          <w:rFonts w:ascii="Arial" w:eastAsia="Times New Roman" w:hAnsi="Arial" w:cs="Arial"/>
          <w:sz w:val="24"/>
          <w:szCs w:val="24"/>
          <w:lang w:val="es-ES_tradnl" w:eastAsia="es-ES"/>
        </w:rPr>
        <w:t>quedó acreditad</w:t>
      </w:r>
      <w:r>
        <w:rPr>
          <w:rFonts w:ascii="Arial" w:eastAsia="Times New Roman" w:hAnsi="Arial" w:cs="Arial"/>
          <w:sz w:val="24"/>
          <w:szCs w:val="24"/>
          <w:lang w:val="es-ES_tradnl" w:eastAsia="es-ES"/>
        </w:rPr>
        <w:t>a</w:t>
      </w:r>
      <w:r w:rsidRPr="00881B44">
        <w:rPr>
          <w:rFonts w:ascii="Arial" w:eastAsia="Times New Roman" w:hAnsi="Arial" w:cs="Arial"/>
          <w:sz w:val="24"/>
          <w:szCs w:val="24"/>
          <w:lang w:val="es-ES_tradnl" w:eastAsia="es-ES"/>
        </w:rPr>
        <w:t xml:space="preserve"> en términos del artículo 148, de la Ley de Procedimiento y Justicia Administrativa para el Estado, ya que promueve por su propio derecho; y la </w:t>
      </w:r>
      <w:r w:rsidRPr="00881B44">
        <w:rPr>
          <w:rFonts w:ascii="Arial" w:eastAsia="Times New Roman" w:hAnsi="Arial" w:cs="Arial"/>
          <w:b/>
          <w:sz w:val="24"/>
          <w:szCs w:val="24"/>
          <w:lang w:val="es-ES_tradnl" w:eastAsia="es-ES"/>
        </w:rPr>
        <w:t>autoridad demandada</w:t>
      </w:r>
      <w:r w:rsidRPr="00881B44">
        <w:rPr>
          <w:rFonts w:ascii="Arial" w:eastAsia="Times New Roman" w:hAnsi="Arial" w:cs="Arial"/>
          <w:sz w:val="24"/>
          <w:szCs w:val="24"/>
          <w:lang w:val="es-ES_tradnl" w:eastAsia="es-ES"/>
        </w:rPr>
        <w:t xml:space="preserve"> </w:t>
      </w:r>
      <w:r w:rsidRPr="00881B44">
        <w:rPr>
          <w:rFonts w:ascii="Arial" w:eastAsia="Times New Roman" w:hAnsi="Arial" w:cs="Arial"/>
          <w:bCs/>
          <w:sz w:val="24"/>
          <w:szCs w:val="24"/>
          <w:lang w:val="es-ES_tradnl" w:eastAsia="es-ES"/>
        </w:rPr>
        <w:t>Director General de la Oficina de Pensiones del Estado, lo acreditó en términos de lo dispuesto por el artículo 151 de la Ley citada.</w:t>
      </w:r>
    </w:p>
    <w:p w14:paraId="4C01C147" w14:textId="77777777" w:rsidR="00BB2BB4" w:rsidRPr="00881B44" w:rsidRDefault="00BB2BB4" w:rsidP="00BB2BB4">
      <w:pPr>
        <w:spacing w:line="360" w:lineRule="auto"/>
        <w:ind w:firstLine="567"/>
        <w:jc w:val="both"/>
        <w:rPr>
          <w:rFonts w:ascii="Arial" w:eastAsia="Times New Roman" w:hAnsi="Arial" w:cs="Arial"/>
          <w:bCs/>
          <w:sz w:val="24"/>
          <w:szCs w:val="24"/>
          <w:lang w:eastAsia="es-ES"/>
        </w:rPr>
      </w:pPr>
      <w:r w:rsidRPr="00881B44">
        <w:rPr>
          <w:rFonts w:ascii="Arial" w:eastAsia="Times New Roman" w:hAnsi="Arial" w:cs="Arial"/>
          <w:b/>
          <w:sz w:val="24"/>
          <w:szCs w:val="24"/>
          <w:lang w:val="es-ES_tradnl" w:eastAsia="es-ES"/>
        </w:rPr>
        <w:t>TERCERO. Causales de</w:t>
      </w:r>
      <w:r w:rsidRPr="00881B44">
        <w:rPr>
          <w:rFonts w:ascii="Arial" w:eastAsia="Times New Roman" w:hAnsi="Arial" w:cs="Arial"/>
          <w:sz w:val="24"/>
          <w:szCs w:val="24"/>
          <w:lang w:val="es-ES_tradnl" w:eastAsia="es-ES"/>
        </w:rPr>
        <w:t xml:space="preserve"> </w:t>
      </w:r>
      <w:r w:rsidRPr="00881B44">
        <w:rPr>
          <w:rFonts w:ascii="Arial" w:eastAsia="Times New Roman" w:hAnsi="Arial" w:cs="Arial"/>
          <w:b/>
          <w:sz w:val="24"/>
          <w:szCs w:val="24"/>
          <w:lang w:val="es-ES_tradnl" w:eastAsia="es-ES"/>
        </w:rPr>
        <w:t xml:space="preserve">improcedencia y sobreseimiento. </w:t>
      </w:r>
      <w:r w:rsidRPr="00881B44">
        <w:rPr>
          <w:rFonts w:ascii="Arial" w:eastAsia="Times New Roman" w:hAnsi="Arial" w:cs="Arial"/>
          <w:sz w:val="24"/>
          <w:szCs w:val="24"/>
          <w:lang w:val="es-ES_tradnl" w:eastAsia="es-ES"/>
        </w:rPr>
        <w:t>Por ser</w:t>
      </w:r>
      <w:r w:rsidRPr="00881B44">
        <w:rPr>
          <w:rFonts w:ascii="Arial" w:eastAsia="Times New Roman" w:hAnsi="Arial" w:cs="Arial"/>
          <w:b/>
          <w:sz w:val="24"/>
          <w:szCs w:val="24"/>
          <w:lang w:val="es-ES_tradnl" w:eastAsia="es-ES"/>
        </w:rPr>
        <w:t xml:space="preserve"> </w:t>
      </w:r>
      <w:r w:rsidRPr="00881B44">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881B44">
        <w:rPr>
          <w:rFonts w:ascii="Arial" w:eastAsia="Times New Roman" w:hAnsi="Arial" w:cs="Arial"/>
          <w:bCs/>
          <w:sz w:val="24"/>
          <w:szCs w:val="24"/>
          <w:lang w:eastAsia="es-ES"/>
        </w:rPr>
        <w:t>ya que</w:t>
      </w:r>
      <w:r>
        <w:rPr>
          <w:rFonts w:ascii="Arial" w:eastAsia="Times New Roman" w:hAnsi="Arial" w:cs="Arial"/>
          <w:bCs/>
          <w:sz w:val="24"/>
          <w:szCs w:val="24"/>
          <w:lang w:eastAsia="es-ES"/>
        </w:rPr>
        <w:t>,</w:t>
      </w:r>
      <w:r w:rsidRPr="00881B44">
        <w:rPr>
          <w:rFonts w:ascii="Arial" w:eastAsia="Times New Roman" w:hAnsi="Arial" w:cs="Arial"/>
          <w:bCs/>
          <w:sz w:val="24"/>
          <w:szCs w:val="24"/>
          <w:lang w:eastAsia="es-ES"/>
        </w:rPr>
        <w:t xml:space="preserve"> de actualizarse las hipótesis normativas, ello impide la resolución de fondo del asunto y deberá decretarse su sobreseimiento, en los términos de los artículos 161 y 162, de la Ley de la materia. </w:t>
      </w:r>
    </w:p>
    <w:p w14:paraId="7A609981" w14:textId="77777777" w:rsidR="00BB2BB4" w:rsidRPr="00881B44" w:rsidRDefault="00BB2BB4" w:rsidP="00BB2BB4">
      <w:pPr>
        <w:spacing w:line="360" w:lineRule="auto"/>
        <w:ind w:firstLine="567"/>
        <w:jc w:val="both"/>
        <w:rPr>
          <w:rFonts w:ascii="Arial" w:eastAsia="Times New Roman" w:hAnsi="Arial" w:cs="Arial"/>
          <w:bCs/>
          <w:sz w:val="24"/>
          <w:szCs w:val="24"/>
          <w:lang w:eastAsia="es-ES"/>
        </w:rPr>
      </w:pPr>
      <w:r w:rsidRPr="00881B44">
        <w:rPr>
          <w:rFonts w:ascii="Arial" w:eastAsia="Times New Roman" w:hAnsi="Arial" w:cs="Arial"/>
          <w:bCs/>
          <w:sz w:val="24"/>
          <w:szCs w:val="24"/>
          <w:lang w:eastAsia="es-ES"/>
        </w:rPr>
        <w:t xml:space="preserve">La </w:t>
      </w:r>
      <w:r w:rsidRPr="00881B44">
        <w:rPr>
          <w:rFonts w:ascii="Arial" w:eastAsia="Times New Roman" w:hAnsi="Arial" w:cs="Arial"/>
          <w:b/>
          <w:sz w:val="24"/>
          <w:szCs w:val="24"/>
          <w:lang w:eastAsia="es-ES"/>
        </w:rPr>
        <w:t>autoridad demandada</w:t>
      </w:r>
      <w:r w:rsidRPr="00881B44">
        <w:rPr>
          <w:rFonts w:ascii="Arial" w:eastAsia="Times New Roman" w:hAnsi="Arial" w:cs="Arial"/>
          <w:bCs/>
          <w:sz w:val="24"/>
          <w:szCs w:val="24"/>
          <w:lang w:eastAsia="es-ES"/>
        </w:rPr>
        <w:t xml:space="preserve"> </w:t>
      </w:r>
      <w:r w:rsidRPr="00881B44">
        <w:rPr>
          <w:rFonts w:ascii="Arial" w:eastAsia="Times New Roman" w:hAnsi="Arial" w:cs="Arial"/>
          <w:bCs/>
          <w:sz w:val="24"/>
          <w:szCs w:val="24"/>
          <w:lang w:val="es-ES_tradnl" w:eastAsia="es-ES"/>
        </w:rPr>
        <w:t>Director General de la Oficina de Pensiones del Estado, hizo</w:t>
      </w:r>
      <w:r w:rsidRPr="00881B44">
        <w:rPr>
          <w:rFonts w:ascii="Arial" w:eastAsia="Times New Roman" w:hAnsi="Arial" w:cs="Arial"/>
          <w:bCs/>
          <w:sz w:val="24"/>
          <w:szCs w:val="24"/>
          <w:lang w:eastAsia="es-ES"/>
        </w:rPr>
        <w:t xml:space="preserve"> valer como causales de improcedencia y sobreseimiento las contenidas en el artículo 161 fracción VI, de la Ley de Procedimiento y Justicia Administrativa del Estado (foja 2</w:t>
      </w:r>
      <w:r>
        <w:rPr>
          <w:rFonts w:ascii="Arial" w:eastAsia="Times New Roman" w:hAnsi="Arial" w:cs="Arial"/>
          <w:bCs/>
          <w:sz w:val="24"/>
          <w:szCs w:val="24"/>
          <w:lang w:eastAsia="es-ES"/>
        </w:rPr>
        <w:t>6</w:t>
      </w:r>
      <w:r w:rsidRPr="00881B44">
        <w:rPr>
          <w:rFonts w:ascii="Arial" w:eastAsia="Times New Roman" w:hAnsi="Arial" w:cs="Arial"/>
          <w:bCs/>
          <w:sz w:val="24"/>
          <w:szCs w:val="24"/>
          <w:lang w:eastAsia="es-ES"/>
        </w:rPr>
        <w:t>), que establecen:</w:t>
      </w:r>
      <w:r>
        <w:rPr>
          <w:rFonts w:ascii="Arial" w:eastAsia="Times New Roman" w:hAnsi="Arial" w:cs="Arial"/>
          <w:bCs/>
          <w:sz w:val="24"/>
          <w:szCs w:val="24"/>
          <w:lang w:eastAsia="es-ES"/>
        </w:rPr>
        <w:t xml:space="preserve">  </w:t>
      </w:r>
    </w:p>
    <w:p w14:paraId="66EDEC76" w14:textId="77777777" w:rsidR="00BB2BB4" w:rsidRPr="00881B44" w:rsidRDefault="00BB2BB4" w:rsidP="00BB2BB4">
      <w:pPr>
        <w:spacing w:after="0" w:line="276" w:lineRule="auto"/>
        <w:ind w:left="851" w:right="425"/>
        <w:jc w:val="both"/>
        <w:rPr>
          <w:rFonts w:ascii="Arial" w:eastAsia="Times New Roman" w:hAnsi="Arial" w:cs="Arial"/>
          <w:bCs/>
          <w:i/>
          <w:lang w:eastAsia="es-ES"/>
        </w:rPr>
      </w:pPr>
      <w:r w:rsidRPr="00881B44">
        <w:rPr>
          <w:rFonts w:ascii="Arial" w:eastAsia="Times New Roman" w:hAnsi="Arial" w:cs="Arial"/>
          <w:b/>
          <w:bCs/>
          <w:i/>
          <w:lang w:eastAsia="es-ES"/>
        </w:rPr>
        <w:t xml:space="preserve">“ARTÍCULO 161. </w:t>
      </w:r>
      <w:r w:rsidRPr="00881B44">
        <w:rPr>
          <w:rFonts w:ascii="Arial" w:eastAsia="Times New Roman" w:hAnsi="Arial" w:cs="Arial"/>
          <w:bCs/>
          <w:i/>
          <w:lang w:eastAsia="es-ES"/>
        </w:rPr>
        <w:t>Es improcedente el juicio ante el Tribunal contra actos:</w:t>
      </w:r>
    </w:p>
    <w:p w14:paraId="50955BC9" w14:textId="77777777" w:rsidR="00BB2BB4" w:rsidRPr="00881B44" w:rsidRDefault="00BB2BB4" w:rsidP="00BB2BB4">
      <w:pPr>
        <w:spacing w:after="0" w:line="276" w:lineRule="auto"/>
        <w:ind w:left="851" w:right="425"/>
        <w:jc w:val="both"/>
        <w:rPr>
          <w:rFonts w:ascii="Arial" w:eastAsia="Times New Roman" w:hAnsi="Arial" w:cs="Arial"/>
          <w:bCs/>
          <w:i/>
          <w:lang w:eastAsia="es-ES"/>
        </w:rPr>
      </w:pPr>
      <w:r w:rsidRPr="00881B44">
        <w:rPr>
          <w:rFonts w:ascii="Arial" w:eastAsia="Times New Roman" w:hAnsi="Arial" w:cs="Arial"/>
          <w:bCs/>
          <w:i/>
          <w:lang w:eastAsia="es-ES"/>
        </w:rPr>
        <w:t>(…)</w:t>
      </w:r>
    </w:p>
    <w:p w14:paraId="0CEEFD99" w14:textId="77777777" w:rsidR="00BB2BB4" w:rsidRPr="00C60F72" w:rsidRDefault="00BB2BB4" w:rsidP="00BB2BB4">
      <w:pPr>
        <w:spacing w:after="0" w:line="276" w:lineRule="auto"/>
        <w:ind w:left="851" w:right="425"/>
        <w:jc w:val="both"/>
        <w:rPr>
          <w:rFonts w:ascii="Arial" w:eastAsia="Times New Roman" w:hAnsi="Arial" w:cs="Arial"/>
          <w:b/>
          <w:bCs/>
          <w:i/>
          <w:lang w:eastAsia="es-ES"/>
        </w:rPr>
      </w:pPr>
      <w:r>
        <w:rPr>
          <w:rFonts w:ascii="Arial" w:eastAsia="Times New Roman" w:hAnsi="Arial" w:cs="Arial"/>
          <w:b/>
          <w:bCs/>
          <w:i/>
          <w:lang w:eastAsia="es-ES"/>
        </w:rPr>
        <w:t>V</w:t>
      </w:r>
      <w:r w:rsidRPr="00881B44">
        <w:rPr>
          <w:rFonts w:ascii="Arial" w:eastAsia="Times New Roman" w:hAnsi="Arial" w:cs="Arial"/>
          <w:b/>
          <w:bCs/>
          <w:i/>
          <w:lang w:eastAsia="es-ES"/>
        </w:rPr>
        <w:t>I.</w:t>
      </w:r>
      <w:r>
        <w:rPr>
          <w:rFonts w:ascii="Arial" w:eastAsia="Times New Roman" w:hAnsi="Arial" w:cs="Arial"/>
          <w:b/>
          <w:bCs/>
          <w:i/>
          <w:lang w:eastAsia="es-ES"/>
        </w:rPr>
        <w:t xml:space="preserve"> </w:t>
      </w:r>
      <w:r w:rsidRPr="00C60F72">
        <w:rPr>
          <w:rFonts w:ascii="Arial" w:eastAsia="Times New Roman" w:hAnsi="Arial" w:cs="Arial"/>
          <w:i/>
          <w:sz w:val="24"/>
          <w:szCs w:val="24"/>
          <w:lang w:eastAsia="es-ES"/>
        </w:rPr>
        <w:t>Contra actos consentidos expresamente o por manifestaciones de voluntad que entrañen ese consentimiento, entendiéndose por éstos últimos, en contra de los cuales no se promueva el juicio dentro del término que para tal efecto señale esta Ley;</w:t>
      </w:r>
    </w:p>
    <w:p w14:paraId="47838650" w14:textId="77777777" w:rsidR="00BB2BB4" w:rsidRPr="00C60F72" w:rsidRDefault="00BB2BB4" w:rsidP="00BB2BB4">
      <w:pPr>
        <w:spacing w:after="0" w:line="276" w:lineRule="auto"/>
        <w:ind w:left="851" w:right="425"/>
        <w:jc w:val="both"/>
        <w:rPr>
          <w:rFonts w:ascii="Arial" w:eastAsia="Times New Roman" w:hAnsi="Arial" w:cs="Arial"/>
          <w:i/>
          <w:lang w:eastAsia="es-ES"/>
        </w:rPr>
      </w:pPr>
      <w:r w:rsidRPr="00881B44">
        <w:rPr>
          <w:rFonts w:ascii="Arial" w:eastAsia="Times New Roman" w:hAnsi="Arial" w:cs="Arial"/>
          <w:i/>
          <w:lang w:eastAsia="es-ES"/>
        </w:rPr>
        <w:t>(…)</w:t>
      </w:r>
    </w:p>
    <w:p w14:paraId="1BC47997" w14:textId="77777777" w:rsidR="00BB2BB4" w:rsidRPr="00881B44" w:rsidRDefault="00BB2BB4" w:rsidP="00BB2BB4">
      <w:pPr>
        <w:spacing w:after="0" w:line="276" w:lineRule="auto"/>
        <w:ind w:left="851" w:right="425"/>
        <w:jc w:val="both"/>
        <w:rPr>
          <w:rFonts w:ascii="Arial" w:eastAsia="Times New Roman" w:hAnsi="Arial" w:cs="Arial"/>
          <w:b/>
          <w:bCs/>
          <w:i/>
          <w:lang w:eastAsia="es-ES"/>
        </w:rPr>
      </w:pPr>
    </w:p>
    <w:p w14:paraId="5B79571E" w14:textId="77777777" w:rsidR="00BB2BB4" w:rsidRPr="00881B44" w:rsidRDefault="00BB2BB4" w:rsidP="00BB2BB4">
      <w:pPr>
        <w:spacing w:line="360" w:lineRule="auto"/>
        <w:ind w:right="51" w:firstLine="567"/>
        <w:jc w:val="both"/>
        <w:rPr>
          <w:rFonts w:ascii="Arial" w:eastAsia="Times New Roman" w:hAnsi="Arial" w:cs="Arial"/>
          <w:bCs/>
          <w:sz w:val="24"/>
          <w:szCs w:val="24"/>
          <w:lang w:val="es-ES_tradnl" w:eastAsia="es-ES"/>
        </w:rPr>
      </w:pPr>
      <w:r w:rsidRPr="00881B44">
        <w:rPr>
          <w:rFonts w:ascii="Arial" w:eastAsia="Times New Roman" w:hAnsi="Arial" w:cs="Arial"/>
          <w:bCs/>
          <w:sz w:val="24"/>
          <w:szCs w:val="24"/>
          <w:lang w:val="es-ES_tradnl" w:eastAsia="es-ES"/>
        </w:rPr>
        <w:t xml:space="preserve">La causal de improcedencia prevista en la fracción </w:t>
      </w:r>
      <w:r>
        <w:rPr>
          <w:rFonts w:ascii="Arial" w:eastAsia="Times New Roman" w:hAnsi="Arial" w:cs="Arial"/>
          <w:bCs/>
          <w:sz w:val="24"/>
          <w:szCs w:val="24"/>
          <w:lang w:val="es-ES_tradnl" w:eastAsia="es-ES"/>
        </w:rPr>
        <w:t>VI</w:t>
      </w:r>
      <w:r w:rsidRPr="00881B44">
        <w:rPr>
          <w:rFonts w:ascii="Arial" w:eastAsia="Times New Roman" w:hAnsi="Arial" w:cs="Arial"/>
          <w:bCs/>
          <w:sz w:val="24"/>
          <w:szCs w:val="24"/>
          <w:lang w:val="es-ES_tradnl" w:eastAsia="es-ES"/>
        </w:rPr>
        <w:t xml:space="preserve"> del artículo 161, de la Ley de la Materia, no se configura, en virtud </w:t>
      </w:r>
      <w:r>
        <w:rPr>
          <w:rFonts w:ascii="Arial" w:eastAsia="Times New Roman" w:hAnsi="Arial" w:cs="Arial"/>
          <w:bCs/>
          <w:sz w:val="24"/>
          <w:szCs w:val="24"/>
          <w:lang w:val="es-ES_tradnl" w:eastAsia="es-ES"/>
        </w:rPr>
        <w:t xml:space="preserve">de </w:t>
      </w:r>
      <w:r w:rsidRPr="00881B44">
        <w:rPr>
          <w:rFonts w:ascii="Arial" w:eastAsia="Times New Roman" w:hAnsi="Arial" w:cs="Arial"/>
          <w:bCs/>
          <w:sz w:val="24"/>
          <w:szCs w:val="24"/>
          <w:lang w:val="es-ES_tradnl" w:eastAsia="es-ES"/>
        </w:rPr>
        <w:t>que</w:t>
      </w:r>
      <w:r>
        <w:rPr>
          <w:rFonts w:ascii="Arial" w:eastAsia="Times New Roman" w:hAnsi="Arial" w:cs="Arial"/>
          <w:bCs/>
          <w:sz w:val="24"/>
          <w:szCs w:val="24"/>
          <w:lang w:val="es-ES_tradnl" w:eastAsia="es-ES"/>
        </w:rPr>
        <w:t xml:space="preserve">, como ya se acredito en autos, el derecho a la pensión por jubilación es imprescriptible por tratarse de actos de tracto sucesivo, </w:t>
      </w:r>
      <w:r w:rsidRPr="003D4AC0">
        <w:rPr>
          <w:rFonts w:ascii="Arial" w:eastAsia="Times New Roman" w:hAnsi="Arial" w:cs="Arial"/>
          <w:bCs/>
          <w:sz w:val="24"/>
          <w:szCs w:val="24"/>
          <w:lang w:val="es-ES_tradnl" w:eastAsia="es-ES"/>
        </w:rPr>
        <w:t xml:space="preserve">en razón de que son continuos que </w:t>
      </w:r>
      <w:r>
        <w:rPr>
          <w:rFonts w:ascii="Arial" w:eastAsia="Times New Roman" w:hAnsi="Arial" w:cs="Arial"/>
          <w:bCs/>
          <w:sz w:val="24"/>
          <w:szCs w:val="24"/>
          <w:lang w:val="es-ES_tradnl" w:eastAsia="es-ES"/>
        </w:rPr>
        <w:t>siguen efectuándose</w:t>
      </w:r>
      <w:r w:rsidRPr="003D4AC0">
        <w:rPr>
          <w:rFonts w:ascii="Arial" w:eastAsia="Times New Roman" w:hAnsi="Arial" w:cs="Arial"/>
          <w:bCs/>
          <w:sz w:val="24"/>
          <w:szCs w:val="24"/>
          <w:lang w:val="es-ES_tradnl" w:eastAsia="es-ES"/>
        </w:rPr>
        <w:t xml:space="preserve"> de momento a momento</w:t>
      </w:r>
      <w:r>
        <w:rPr>
          <w:rFonts w:ascii="Arial" w:eastAsia="Times New Roman" w:hAnsi="Arial" w:cs="Arial"/>
          <w:bCs/>
          <w:sz w:val="24"/>
          <w:szCs w:val="24"/>
          <w:lang w:val="es-ES_tradnl" w:eastAsia="es-ES"/>
        </w:rPr>
        <w:t xml:space="preserve">; </w:t>
      </w:r>
      <w:r w:rsidRPr="00881B44">
        <w:rPr>
          <w:rFonts w:ascii="Arial" w:eastAsia="Times New Roman" w:hAnsi="Arial" w:cs="Arial"/>
          <w:bCs/>
          <w:sz w:val="24"/>
          <w:szCs w:val="24"/>
          <w:lang w:val="es-ES_tradnl" w:eastAsia="es-ES"/>
        </w:rPr>
        <w:t xml:space="preserve">la parte actora </w:t>
      </w:r>
      <w:r w:rsidRPr="00881B44">
        <w:rPr>
          <w:rFonts w:ascii="Arial" w:eastAsia="Times New Roman" w:hAnsi="Arial" w:cs="Arial"/>
          <w:sz w:val="24"/>
          <w:szCs w:val="24"/>
          <w:lang w:val="es-ES_tradnl" w:eastAsia="es-ES"/>
        </w:rPr>
        <w:t>acreditó la existencia del acto</w:t>
      </w:r>
      <w:r w:rsidRPr="00881B44">
        <w:rPr>
          <w:rFonts w:ascii="Arial" w:eastAsia="Times New Roman" w:hAnsi="Arial" w:cs="Arial"/>
          <w:bCs/>
          <w:sz w:val="24"/>
          <w:szCs w:val="24"/>
          <w:lang w:val="es-ES_tradnl" w:eastAsia="es-ES"/>
        </w:rPr>
        <w:t xml:space="preserve"> que impugna</w:t>
      </w:r>
      <w:r>
        <w:rPr>
          <w:rFonts w:ascii="Arial" w:eastAsia="Times New Roman" w:hAnsi="Arial" w:cs="Arial"/>
          <w:bCs/>
          <w:sz w:val="24"/>
          <w:szCs w:val="24"/>
          <w:lang w:val="es-ES_tradnl" w:eastAsia="es-ES"/>
        </w:rPr>
        <w:t xml:space="preserve">, </w:t>
      </w:r>
      <w:r w:rsidRPr="003D4AC0">
        <w:rPr>
          <w:rFonts w:ascii="Arial" w:eastAsia="Times New Roman" w:hAnsi="Arial" w:cs="Arial"/>
          <w:bCs/>
          <w:sz w:val="24"/>
          <w:szCs w:val="24"/>
          <w:lang w:val="es-ES_tradnl" w:eastAsia="es-ES"/>
        </w:rPr>
        <w:t>e</w:t>
      </w:r>
      <w:r>
        <w:rPr>
          <w:rFonts w:ascii="Arial" w:eastAsia="Times New Roman" w:hAnsi="Arial" w:cs="Arial"/>
          <w:bCs/>
          <w:sz w:val="24"/>
          <w:szCs w:val="24"/>
          <w:lang w:val="es-ES_tradnl" w:eastAsia="es-ES"/>
        </w:rPr>
        <w:t>sto ya que e</w:t>
      </w:r>
      <w:r w:rsidRPr="003D4AC0">
        <w:rPr>
          <w:rFonts w:ascii="Arial" w:eastAsia="Times New Roman" w:hAnsi="Arial" w:cs="Arial"/>
          <w:bCs/>
          <w:sz w:val="24"/>
          <w:szCs w:val="24"/>
          <w:lang w:val="es-ES_tradnl" w:eastAsia="es-ES"/>
        </w:rPr>
        <w:t xml:space="preserve">l </w:t>
      </w:r>
      <w:r w:rsidRPr="003D4AC0">
        <w:rPr>
          <w:rFonts w:ascii="Arial" w:eastAsia="Times New Roman" w:hAnsi="Arial" w:cs="Arial"/>
          <w:bCs/>
          <w:sz w:val="24"/>
          <w:szCs w:val="24"/>
          <w:lang w:val="es-ES_tradnl" w:eastAsia="es-ES"/>
        </w:rPr>
        <w:lastRenderedPageBreak/>
        <w:t>jubilado se encuentra en una situación diferente, toda vez que éste ya cumplió con los requisitos legales para la obtención de una pensión, además de que dicho estatus jurídico se atribuye a las personas que se encuentran en una situación de retiro, cuando ya han pasado por la diversa hipótesis de trabajadores en activo, etapa en que prestaron sus servicios al Estado en donde, a su vez, erogaron a manera de aportaciones de seguridad social un determinado porcentaje de su salario para el rubro de pensiones, para después estar en aptitud de acceder a una pensión</w:t>
      </w:r>
      <w:r>
        <w:rPr>
          <w:rFonts w:ascii="Arial" w:eastAsia="Times New Roman" w:hAnsi="Arial" w:cs="Arial"/>
          <w:bCs/>
          <w:sz w:val="24"/>
          <w:szCs w:val="24"/>
          <w:lang w:val="es-ES_tradnl" w:eastAsia="es-ES"/>
        </w:rPr>
        <w:t>.</w:t>
      </w:r>
    </w:p>
    <w:p w14:paraId="590FFBC1" w14:textId="77777777" w:rsidR="00BB2BB4" w:rsidRPr="00881B44" w:rsidRDefault="00BB2BB4" w:rsidP="00BB2BB4">
      <w:pPr>
        <w:spacing w:line="360" w:lineRule="auto"/>
        <w:ind w:right="51" w:firstLine="567"/>
        <w:jc w:val="both"/>
        <w:rPr>
          <w:rFonts w:ascii="Arial" w:eastAsia="Times New Roman" w:hAnsi="Arial" w:cs="Arial"/>
          <w:bCs/>
          <w:sz w:val="24"/>
          <w:szCs w:val="24"/>
          <w:lang w:val="es-ES_tradnl" w:eastAsia="es-ES"/>
        </w:rPr>
      </w:pPr>
      <w:r w:rsidRPr="00881B44">
        <w:rPr>
          <w:rFonts w:ascii="Arial" w:eastAsia="Times New Roman" w:hAnsi="Arial" w:cs="Arial"/>
          <w:bCs/>
          <w:sz w:val="24"/>
          <w:szCs w:val="24"/>
          <w:lang w:val="es-ES_tradnl" w:eastAsia="es-ES"/>
        </w:rPr>
        <w:t>En consecuencia</w:t>
      </w:r>
      <w:r w:rsidRPr="00881B44">
        <w:rPr>
          <w:rFonts w:ascii="Arial" w:eastAsia="Times New Roman" w:hAnsi="Arial" w:cs="Arial"/>
          <w:sz w:val="24"/>
          <w:szCs w:val="24"/>
          <w:lang w:val="es-ES_tradnl" w:eastAsia="es-ES"/>
        </w:rPr>
        <w:t>, al no actualizarse la causal de improcedencia invocada po</w:t>
      </w:r>
      <w:r>
        <w:rPr>
          <w:rFonts w:ascii="Arial" w:eastAsia="Times New Roman" w:hAnsi="Arial" w:cs="Arial"/>
          <w:sz w:val="24"/>
          <w:szCs w:val="24"/>
          <w:lang w:val="es-ES_tradnl" w:eastAsia="es-ES"/>
        </w:rPr>
        <w:t>r</w:t>
      </w:r>
      <w:r w:rsidRPr="00881B44">
        <w:rPr>
          <w:rFonts w:ascii="Arial" w:eastAsia="Times New Roman" w:hAnsi="Arial" w:cs="Arial"/>
          <w:sz w:val="24"/>
          <w:szCs w:val="24"/>
          <w:lang w:val="es-ES_tradnl" w:eastAsia="es-ES"/>
        </w:rPr>
        <w:t xml:space="preserve"> la autoridad demandada</w:t>
      </w:r>
      <w:r w:rsidRPr="00881B44">
        <w:rPr>
          <w:rFonts w:ascii="Arial" w:eastAsia="Times New Roman" w:hAnsi="Arial" w:cs="Arial"/>
          <w:sz w:val="24"/>
          <w:szCs w:val="24"/>
          <w:lang w:val="es-ES" w:eastAsia="es-ES"/>
        </w:rPr>
        <w:t xml:space="preserve">, </w:t>
      </w:r>
      <w:r w:rsidRPr="00881B44">
        <w:rPr>
          <w:rFonts w:ascii="Arial" w:eastAsia="Times New Roman" w:hAnsi="Arial" w:cs="Arial"/>
          <w:b/>
          <w:sz w:val="24"/>
          <w:szCs w:val="24"/>
          <w:lang w:val="es-ES_tradnl" w:eastAsia="es-ES"/>
        </w:rPr>
        <w:t>NO SE SOBRESEE EL JUICIO</w:t>
      </w:r>
      <w:r w:rsidRPr="00881B44">
        <w:rPr>
          <w:rFonts w:ascii="Arial" w:eastAsia="Times New Roman" w:hAnsi="Arial" w:cs="Arial"/>
          <w:bCs/>
          <w:sz w:val="24"/>
          <w:szCs w:val="24"/>
          <w:lang w:val="es-ES_tradnl" w:eastAsia="es-ES"/>
        </w:rPr>
        <w:t>.</w:t>
      </w:r>
    </w:p>
    <w:p w14:paraId="5539FD7E" w14:textId="77777777" w:rsidR="00BB2BB4" w:rsidRPr="00881B44" w:rsidRDefault="00BB2BB4" w:rsidP="00BB2BB4">
      <w:pPr>
        <w:spacing w:line="360" w:lineRule="auto"/>
        <w:ind w:firstLine="567"/>
        <w:jc w:val="both"/>
        <w:rPr>
          <w:rFonts w:ascii="Arial" w:eastAsia="Times New Roman" w:hAnsi="Arial" w:cs="Arial"/>
          <w:sz w:val="24"/>
          <w:szCs w:val="24"/>
          <w:lang w:val="es-ES_tradnl" w:eastAsia="es-ES"/>
        </w:rPr>
      </w:pPr>
      <w:r w:rsidRPr="00881B44">
        <w:rPr>
          <w:rFonts w:ascii="Arial" w:hAnsi="Arial" w:cs="Arial"/>
          <w:b/>
          <w:snapToGrid w:val="0"/>
          <w:sz w:val="24"/>
          <w:szCs w:val="24"/>
        </w:rPr>
        <w:t xml:space="preserve">CUARTO. </w:t>
      </w:r>
      <w:r w:rsidRPr="00881B44">
        <w:rPr>
          <w:rFonts w:ascii="Arial" w:eastAsia="Times New Roman" w:hAnsi="Arial" w:cs="Arial"/>
          <w:b/>
          <w:bCs/>
          <w:sz w:val="24"/>
          <w:szCs w:val="24"/>
          <w:lang w:eastAsia="es-ES"/>
        </w:rPr>
        <w:t xml:space="preserve">Excepciones y defensas. </w:t>
      </w:r>
      <w:r w:rsidRPr="00881B44">
        <w:rPr>
          <w:rFonts w:ascii="Arial" w:eastAsia="Times New Roman" w:hAnsi="Arial" w:cs="Arial"/>
          <w:bCs/>
          <w:sz w:val="24"/>
          <w:szCs w:val="24"/>
          <w:lang w:eastAsia="es-ES"/>
        </w:rPr>
        <w:t xml:space="preserve">Se procede al análisis de las excepciones </w:t>
      </w:r>
      <w:r w:rsidRPr="00881B44">
        <w:rPr>
          <w:rFonts w:ascii="Arial" w:eastAsia="Times New Roman" w:hAnsi="Arial" w:cs="Arial"/>
          <w:b/>
          <w:sz w:val="24"/>
          <w:szCs w:val="24"/>
          <w:lang w:val="es-ES_tradnl" w:eastAsia="es-ES"/>
        </w:rPr>
        <w:t xml:space="preserve">de falta de acción y de derecho </w:t>
      </w:r>
      <w:r w:rsidRPr="00881B44">
        <w:rPr>
          <w:rFonts w:ascii="Arial" w:eastAsia="Times New Roman" w:hAnsi="Arial" w:cs="Arial"/>
          <w:sz w:val="24"/>
          <w:szCs w:val="24"/>
          <w:lang w:val="es-ES_tradnl" w:eastAsia="es-ES"/>
        </w:rPr>
        <w:t xml:space="preserve">y </w:t>
      </w:r>
      <w:r w:rsidRPr="00881B44">
        <w:rPr>
          <w:rFonts w:ascii="Arial" w:eastAsia="Times New Roman" w:hAnsi="Arial" w:cs="Arial"/>
          <w:b/>
          <w:sz w:val="24"/>
          <w:szCs w:val="24"/>
          <w:lang w:val="es-ES_tradnl" w:eastAsia="es-ES"/>
        </w:rPr>
        <w:t xml:space="preserve">falsedad </w:t>
      </w:r>
      <w:r w:rsidRPr="00881B44">
        <w:rPr>
          <w:rFonts w:ascii="Arial" w:eastAsia="Times New Roman" w:hAnsi="Arial" w:cs="Arial"/>
          <w:b/>
          <w:bCs/>
          <w:sz w:val="24"/>
          <w:szCs w:val="24"/>
          <w:lang w:val="es-ES_tradnl" w:eastAsia="es-ES"/>
        </w:rPr>
        <w:t>de los hechos</w:t>
      </w:r>
      <w:r w:rsidRPr="00881B44">
        <w:rPr>
          <w:rFonts w:ascii="Arial" w:eastAsia="Times New Roman" w:hAnsi="Arial" w:cs="Arial"/>
          <w:bCs/>
          <w:sz w:val="24"/>
          <w:szCs w:val="24"/>
          <w:lang w:val="es-ES_tradnl" w:eastAsia="es-ES"/>
        </w:rPr>
        <w:t xml:space="preserve"> en que funda su demanda la parte actora</w:t>
      </w:r>
      <w:r w:rsidRPr="00881B44">
        <w:rPr>
          <w:rFonts w:ascii="Arial" w:eastAsia="Times New Roman" w:hAnsi="Arial" w:cs="Arial"/>
          <w:sz w:val="24"/>
          <w:szCs w:val="24"/>
          <w:lang w:val="es-ES_tradnl" w:eastAsia="es-ES"/>
        </w:rPr>
        <w:t xml:space="preserve">, </w:t>
      </w:r>
      <w:r w:rsidRPr="00881B44">
        <w:rPr>
          <w:rFonts w:ascii="Arial" w:eastAsia="Times New Roman" w:hAnsi="Arial" w:cs="Arial"/>
          <w:b/>
          <w:bCs/>
          <w:sz w:val="24"/>
          <w:szCs w:val="24"/>
          <w:lang w:val="es-ES_tradnl" w:eastAsia="es-ES"/>
        </w:rPr>
        <w:t>opuestas</w:t>
      </w:r>
      <w:r w:rsidRPr="00881B44">
        <w:rPr>
          <w:rFonts w:ascii="Arial" w:eastAsia="Times New Roman" w:hAnsi="Arial" w:cs="Arial"/>
          <w:sz w:val="24"/>
          <w:szCs w:val="24"/>
          <w:lang w:val="es-ES_tradnl" w:eastAsia="es-ES"/>
        </w:rPr>
        <w:t xml:space="preserve"> por el </w:t>
      </w:r>
      <w:r w:rsidRPr="00881B44">
        <w:rPr>
          <w:rFonts w:ascii="Arial" w:eastAsia="Times New Roman" w:hAnsi="Arial" w:cs="Arial"/>
          <w:bCs/>
          <w:sz w:val="24"/>
          <w:szCs w:val="24"/>
          <w:lang w:val="es-ES_tradnl" w:eastAsia="es-ES"/>
        </w:rPr>
        <w:t xml:space="preserve">Director General de la Oficina de Pensiones del Estado, </w:t>
      </w:r>
      <w:r w:rsidRPr="00881B44">
        <w:rPr>
          <w:rFonts w:ascii="Arial" w:eastAsia="Times New Roman" w:hAnsi="Arial" w:cs="Arial"/>
          <w:sz w:val="24"/>
          <w:szCs w:val="24"/>
          <w:lang w:val="es-ES_tradnl" w:eastAsia="es-ES"/>
        </w:rPr>
        <w:t>al dar contestación a la demanda, quién señaló: que el actor carece de acción y derecho, para solicitar se le paguen prestaciones demás a la pensión por jubilación que le corresponde.</w:t>
      </w:r>
    </w:p>
    <w:p w14:paraId="2CBEB792" w14:textId="77777777" w:rsidR="00BB2BB4" w:rsidRPr="00881B44" w:rsidRDefault="00BB2BB4" w:rsidP="00BB2BB4">
      <w:pPr>
        <w:spacing w:line="360" w:lineRule="auto"/>
        <w:ind w:right="51" w:firstLine="567"/>
        <w:jc w:val="both"/>
        <w:rPr>
          <w:rFonts w:ascii="Arial" w:eastAsia="Times New Roman" w:hAnsi="Arial" w:cs="Arial"/>
          <w:sz w:val="24"/>
          <w:szCs w:val="24"/>
          <w:lang w:val="es-ES_tradnl" w:eastAsia="es-ES"/>
        </w:rPr>
      </w:pPr>
      <w:r w:rsidRPr="00881B44">
        <w:rPr>
          <w:rFonts w:ascii="Arial" w:eastAsia="Times New Roman" w:hAnsi="Arial" w:cs="Arial"/>
          <w:sz w:val="24"/>
          <w:szCs w:val="24"/>
          <w:lang w:val="es-ES_tradnl" w:eastAsia="es-ES"/>
        </w:rPr>
        <w:t>La excepción</w:t>
      </w:r>
      <w:r w:rsidRPr="00881B44">
        <w:rPr>
          <w:rFonts w:ascii="Arial" w:eastAsia="Times New Roman" w:hAnsi="Arial" w:cs="Arial"/>
          <w:b/>
          <w:sz w:val="24"/>
          <w:szCs w:val="24"/>
          <w:lang w:val="es-ES_tradnl" w:eastAsia="es-ES"/>
        </w:rPr>
        <w:t xml:space="preserve"> </w:t>
      </w:r>
      <w:r w:rsidRPr="00881B44">
        <w:rPr>
          <w:rFonts w:ascii="Arial" w:eastAsia="Times New Roman" w:hAnsi="Arial" w:cs="Arial"/>
          <w:sz w:val="24"/>
          <w:szCs w:val="24"/>
          <w:lang w:val="es-ES_tradnl" w:eastAsia="es-ES"/>
        </w:rPr>
        <w:t>opuesta de falta de acción y de derecho es improcedente, en virtud de que conforme a lo dispuesto por el artículo 17 de la Constitución Federal, la parte actora tiene el derecho y la facultad de exigir a través de este juicio y las normas aplicables al caso que se juzgue la legalidad del oficio que se impugna.</w:t>
      </w:r>
    </w:p>
    <w:p w14:paraId="2B952BFD" w14:textId="6D1D4E37" w:rsidR="00BB2BB4" w:rsidRPr="00881B44" w:rsidRDefault="00BB2BB4" w:rsidP="00BB2BB4">
      <w:pPr>
        <w:spacing w:line="360" w:lineRule="auto"/>
        <w:ind w:right="51" w:firstLine="567"/>
        <w:jc w:val="both"/>
        <w:rPr>
          <w:rFonts w:ascii="Arial" w:eastAsia="Times New Roman" w:hAnsi="Arial" w:cs="Arial"/>
          <w:sz w:val="24"/>
          <w:szCs w:val="24"/>
          <w:lang w:val="es-ES_tradnl" w:eastAsia="es-ES"/>
        </w:rPr>
      </w:pPr>
      <w:r w:rsidRPr="00881B44">
        <w:rPr>
          <w:rFonts w:ascii="Arial" w:eastAsia="Times New Roman" w:hAnsi="Arial" w:cs="Arial"/>
          <w:sz w:val="24"/>
          <w:szCs w:val="24"/>
          <w:lang w:val="es-ES_tradnl" w:eastAsia="es-ES"/>
        </w:rPr>
        <w:t xml:space="preserve">De la misma manera, es improcedente la excepción de falsedad de hechos opuesta por la autoridad demandada, ya que el actor no se condujo con falsedad en su escrito de demanda de nulidad, al reclamar la nulidad del contenido en el oficio número </w:t>
      </w:r>
      <w:r w:rsidR="006E7084">
        <w:rPr>
          <w:rFonts w:ascii="Arial" w:eastAsia="Times New Roman" w:hAnsi="Arial" w:cs="Arial"/>
          <w:bCs/>
          <w:iCs/>
          <w:kern w:val="2"/>
          <w:sz w:val="24"/>
          <w:szCs w:val="24"/>
          <w:lang w:val="es-ES_tradnl" w:eastAsia="es-ES"/>
        </w:rPr>
        <w:t>**********</w:t>
      </w:r>
      <w:r w:rsidRPr="00881B44">
        <w:rPr>
          <w:rFonts w:ascii="Arial" w:eastAsia="Times New Roman" w:hAnsi="Arial" w:cs="Arial"/>
          <w:bCs/>
          <w:iCs/>
          <w:kern w:val="2"/>
          <w:sz w:val="24"/>
          <w:szCs w:val="24"/>
          <w:lang w:val="es-ES_tradnl" w:eastAsia="es-ES"/>
        </w:rPr>
        <w:t xml:space="preserve">, de </w:t>
      </w:r>
      <w:r>
        <w:rPr>
          <w:rFonts w:ascii="Arial" w:eastAsia="Times New Roman" w:hAnsi="Arial" w:cs="Arial"/>
          <w:bCs/>
          <w:iCs/>
          <w:kern w:val="2"/>
          <w:sz w:val="24"/>
          <w:szCs w:val="24"/>
          <w:lang w:val="es-ES_tradnl" w:eastAsia="es-ES"/>
        </w:rPr>
        <w:t>cinco</w:t>
      </w:r>
      <w:r w:rsidRPr="00881B44">
        <w:rPr>
          <w:rFonts w:ascii="Arial" w:eastAsia="Times New Roman" w:hAnsi="Arial" w:cs="Arial"/>
          <w:bCs/>
          <w:iCs/>
          <w:kern w:val="2"/>
          <w:sz w:val="24"/>
          <w:szCs w:val="24"/>
          <w:lang w:val="es-ES_tradnl" w:eastAsia="es-ES"/>
        </w:rPr>
        <w:t xml:space="preserve"> de </w:t>
      </w:r>
      <w:r>
        <w:rPr>
          <w:rFonts w:ascii="Arial" w:eastAsia="Times New Roman" w:hAnsi="Arial" w:cs="Arial"/>
          <w:bCs/>
          <w:iCs/>
          <w:kern w:val="2"/>
          <w:sz w:val="24"/>
          <w:szCs w:val="24"/>
          <w:lang w:val="es-ES_tradnl" w:eastAsia="es-ES"/>
        </w:rPr>
        <w:t>octubre</w:t>
      </w:r>
      <w:r w:rsidRPr="00881B44">
        <w:rPr>
          <w:rFonts w:ascii="Arial" w:eastAsia="Times New Roman" w:hAnsi="Arial" w:cs="Arial"/>
          <w:bCs/>
          <w:iCs/>
          <w:kern w:val="2"/>
          <w:sz w:val="24"/>
          <w:szCs w:val="24"/>
          <w:lang w:val="es-ES_tradnl" w:eastAsia="es-ES"/>
        </w:rPr>
        <w:t xml:space="preserve"> de dos mil veintiuno, </w:t>
      </w:r>
      <w:r w:rsidRPr="00881B44">
        <w:rPr>
          <w:rFonts w:ascii="Arial" w:eastAsia="Times New Roman" w:hAnsi="Arial" w:cs="Arial"/>
          <w:sz w:val="24"/>
          <w:szCs w:val="24"/>
          <w:lang w:val="es-ES_tradnl" w:eastAsia="es-ES"/>
        </w:rPr>
        <w:t>toda vez que el mismo afecta su esfera jurídica, tal como lo acreditó exhibiendo copia certificada del mismo.</w:t>
      </w:r>
    </w:p>
    <w:p w14:paraId="14C55B7C" w14:textId="77777777" w:rsidR="00BB2BB4" w:rsidRDefault="00BB2BB4" w:rsidP="00BB2BB4">
      <w:pPr>
        <w:spacing w:line="360" w:lineRule="auto"/>
        <w:ind w:right="-1" w:firstLine="567"/>
        <w:jc w:val="both"/>
        <w:rPr>
          <w:rFonts w:ascii="Arial" w:eastAsia="Times New Roman" w:hAnsi="Arial" w:cs="Arial"/>
          <w:b/>
          <w:sz w:val="24"/>
          <w:szCs w:val="24"/>
          <w:lang w:val="es-ES_tradnl" w:eastAsia="es-ES"/>
        </w:rPr>
      </w:pPr>
      <w:r w:rsidRPr="00881B44">
        <w:rPr>
          <w:rFonts w:ascii="Arial" w:eastAsia="Times New Roman" w:hAnsi="Arial" w:cs="Arial"/>
          <w:b/>
          <w:sz w:val="24"/>
          <w:szCs w:val="24"/>
          <w:lang w:val="es-ES_tradnl" w:eastAsia="es-ES"/>
        </w:rPr>
        <w:t xml:space="preserve">QUINTO. Objeción de Pruebas. </w:t>
      </w:r>
      <w:r w:rsidRPr="00881B44">
        <w:rPr>
          <w:rFonts w:ascii="Arial" w:eastAsia="Times New Roman" w:hAnsi="Arial" w:cs="Arial"/>
          <w:sz w:val="24"/>
          <w:szCs w:val="24"/>
          <w:lang w:val="es-ES_tradnl" w:eastAsia="es-ES"/>
        </w:rPr>
        <w:t>Por lo tanto, y siendo que la</w:t>
      </w:r>
      <w:r>
        <w:rPr>
          <w:rFonts w:ascii="Arial" w:eastAsia="Times New Roman" w:hAnsi="Arial" w:cs="Arial"/>
          <w:sz w:val="24"/>
          <w:szCs w:val="24"/>
          <w:lang w:val="es-ES_tradnl" w:eastAsia="es-ES"/>
        </w:rPr>
        <w:t xml:space="preserve"> demandada no hizo</w:t>
      </w:r>
      <w:r w:rsidRPr="00881B44">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manifestación alguna</w:t>
      </w:r>
      <w:r w:rsidRPr="00881B44">
        <w:rPr>
          <w:rFonts w:ascii="Arial" w:eastAsia="Times New Roman" w:hAnsi="Arial" w:cs="Arial"/>
          <w:sz w:val="24"/>
          <w:szCs w:val="24"/>
          <w:lang w:val="es-ES_tradnl" w:eastAsia="es-ES"/>
        </w:rPr>
        <w:t xml:space="preserve"> encaminadas a controvertir la autenticidad de las documentales ofrecidas por </w:t>
      </w:r>
      <w:r>
        <w:rPr>
          <w:rFonts w:ascii="Arial" w:eastAsia="Times New Roman" w:hAnsi="Arial" w:cs="Arial"/>
          <w:sz w:val="24"/>
          <w:szCs w:val="24"/>
          <w:lang w:val="es-ES_tradnl" w:eastAsia="es-ES"/>
        </w:rPr>
        <w:t>el</w:t>
      </w:r>
      <w:r w:rsidRPr="00881B44">
        <w:rPr>
          <w:rFonts w:ascii="Arial" w:eastAsia="Times New Roman" w:hAnsi="Arial" w:cs="Arial"/>
          <w:sz w:val="24"/>
          <w:szCs w:val="24"/>
          <w:lang w:val="es-ES_tradnl" w:eastAsia="es-ES"/>
        </w:rPr>
        <w:t xml:space="preserve"> actor, por lo tanto, se declara </w:t>
      </w:r>
      <w:proofErr w:type="spellStart"/>
      <w:r>
        <w:rPr>
          <w:rFonts w:ascii="Arial" w:eastAsia="Times New Roman" w:hAnsi="Arial" w:cs="Arial"/>
          <w:b/>
          <w:sz w:val="24"/>
          <w:szCs w:val="24"/>
          <w:lang w:val="es-ES_tradnl" w:eastAsia="es-ES"/>
        </w:rPr>
        <w:t>precluido</w:t>
      </w:r>
      <w:proofErr w:type="spellEnd"/>
      <w:r w:rsidRPr="00881B44">
        <w:rPr>
          <w:rFonts w:ascii="Arial" w:eastAsia="Times New Roman" w:hAnsi="Arial" w:cs="Arial"/>
          <w:b/>
          <w:sz w:val="24"/>
          <w:szCs w:val="24"/>
          <w:lang w:val="es-ES_tradnl" w:eastAsia="es-ES"/>
        </w:rPr>
        <w:t xml:space="preserve"> </w:t>
      </w:r>
      <w:r>
        <w:rPr>
          <w:rFonts w:ascii="Arial" w:eastAsia="Times New Roman" w:hAnsi="Arial" w:cs="Arial"/>
          <w:b/>
          <w:sz w:val="24"/>
          <w:szCs w:val="24"/>
          <w:lang w:val="es-ES_tradnl" w:eastAsia="es-ES"/>
        </w:rPr>
        <w:t>el derecho de la demandada para</w:t>
      </w:r>
      <w:r w:rsidRPr="00881B44">
        <w:rPr>
          <w:rFonts w:ascii="Arial" w:eastAsia="Times New Roman" w:hAnsi="Arial" w:cs="Arial"/>
          <w:sz w:val="24"/>
          <w:szCs w:val="24"/>
          <w:lang w:val="es-ES_tradnl" w:eastAsia="es-ES"/>
        </w:rPr>
        <w:t xml:space="preserve"> </w:t>
      </w:r>
      <w:r w:rsidRPr="00881B44">
        <w:rPr>
          <w:rFonts w:ascii="Arial" w:eastAsia="Times New Roman" w:hAnsi="Arial" w:cs="Arial"/>
          <w:b/>
          <w:sz w:val="24"/>
          <w:szCs w:val="24"/>
          <w:lang w:val="es-ES_tradnl" w:eastAsia="es-ES"/>
        </w:rPr>
        <w:t>obj</w:t>
      </w:r>
      <w:r>
        <w:rPr>
          <w:rFonts w:ascii="Arial" w:eastAsia="Times New Roman" w:hAnsi="Arial" w:cs="Arial"/>
          <w:b/>
          <w:sz w:val="24"/>
          <w:szCs w:val="24"/>
          <w:lang w:val="es-ES_tradnl" w:eastAsia="es-ES"/>
        </w:rPr>
        <w:t>etar las pruebas exhibidas por el actor.</w:t>
      </w:r>
    </w:p>
    <w:p w14:paraId="72535DF7" w14:textId="7B6C2CC9" w:rsidR="00BB2BB4" w:rsidRPr="00881B44" w:rsidRDefault="00BB2BB4" w:rsidP="00BB2BB4">
      <w:pPr>
        <w:spacing w:line="360" w:lineRule="auto"/>
        <w:ind w:right="-1" w:firstLine="567"/>
        <w:jc w:val="both"/>
        <w:rPr>
          <w:rFonts w:ascii="Arial" w:hAnsi="Arial" w:cs="Arial"/>
          <w:sz w:val="24"/>
          <w:szCs w:val="24"/>
        </w:rPr>
      </w:pPr>
      <w:r w:rsidRPr="00881B44">
        <w:rPr>
          <w:rFonts w:ascii="Arial" w:eastAsia="Times New Roman" w:hAnsi="Arial" w:cs="Arial"/>
          <w:b/>
          <w:sz w:val="24"/>
          <w:szCs w:val="24"/>
          <w:lang w:val="es-ES_tradnl" w:eastAsia="es-ES"/>
        </w:rPr>
        <w:t xml:space="preserve">SEXTO. </w:t>
      </w:r>
      <w:r>
        <w:rPr>
          <w:rFonts w:ascii="Arial" w:eastAsia="Times New Roman" w:hAnsi="Arial" w:cs="Arial"/>
          <w:b/>
          <w:sz w:val="24"/>
          <w:szCs w:val="24"/>
          <w:lang w:val="es-ES_tradnl" w:eastAsia="es-ES"/>
        </w:rPr>
        <w:t xml:space="preserve">Valoración de pruebas. </w:t>
      </w:r>
      <w:r w:rsidRPr="00881B44">
        <w:rPr>
          <w:rFonts w:ascii="Arial" w:eastAsia="Times New Roman" w:hAnsi="Arial" w:cs="Arial"/>
          <w:bCs/>
          <w:sz w:val="24"/>
          <w:szCs w:val="24"/>
          <w:lang w:val="es-ES" w:eastAsia="es-ES"/>
        </w:rPr>
        <w:t>El actor</w:t>
      </w:r>
      <w:r w:rsidRPr="00881B44">
        <w:rPr>
          <w:rFonts w:ascii="Arial" w:eastAsia="Times New Roman" w:hAnsi="Arial" w:cs="Arial"/>
          <w:sz w:val="24"/>
          <w:szCs w:val="24"/>
          <w:lang w:val="es-ES" w:eastAsia="es-ES"/>
        </w:rPr>
        <w:t xml:space="preserve"> ofreció </w:t>
      </w:r>
      <w:r>
        <w:rPr>
          <w:rFonts w:ascii="Arial" w:eastAsia="Times New Roman" w:hAnsi="Arial" w:cs="Arial"/>
          <w:sz w:val="24"/>
          <w:szCs w:val="24"/>
          <w:lang w:val="es-ES" w:eastAsia="es-ES"/>
        </w:rPr>
        <w:t xml:space="preserve">en su escrito de demanda, </w:t>
      </w:r>
      <w:r w:rsidRPr="00881B44">
        <w:rPr>
          <w:rFonts w:ascii="Arial" w:eastAsia="Times New Roman" w:hAnsi="Arial" w:cs="Arial"/>
          <w:sz w:val="24"/>
          <w:szCs w:val="24"/>
          <w:lang w:val="es-ES" w:eastAsia="es-ES"/>
        </w:rPr>
        <w:t xml:space="preserve">como sus pruebas las siguientes: </w:t>
      </w:r>
      <w:r w:rsidRPr="00881B44">
        <w:rPr>
          <w:rFonts w:ascii="Arial" w:eastAsia="Arial" w:hAnsi="Arial" w:cs="Arial"/>
          <w:bCs/>
          <w:sz w:val="24"/>
          <w:szCs w:val="24"/>
        </w:rPr>
        <w:t xml:space="preserve">1. </w:t>
      </w:r>
      <w:r w:rsidRPr="00881B44">
        <w:rPr>
          <w:rFonts w:ascii="Arial" w:hAnsi="Arial" w:cs="Arial"/>
          <w:sz w:val="24"/>
          <w:szCs w:val="24"/>
        </w:rPr>
        <w:t>Documental pública.</w:t>
      </w:r>
      <w:r w:rsidRPr="00881B44">
        <w:rPr>
          <w:rFonts w:ascii="Arial" w:hAnsi="Arial" w:cs="Arial"/>
          <w:bCs/>
          <w:sz w:val="24"/>
          <w:szCs w:val="24"/>
        </w:rPr>
        <w:t xml:space="preserve"> Consistente en </w:t>
      </w:r>
      <w:r>
        <w:rPr>
          <w:rFonts w:ascii="Arial" w:hAnsi="Arial" w:cs="Arial"/>
          <w:bCs/>
          <w:sz w:val="24"/>
          <w:szCs w:val="24"/>
        </w:rPr>
        <w:t>original</w:t>
      </w:r>
      <w:r w:rsidRPr="00881B44">
        <w:rPr>
          <w:rFonts w:ascii="Arial" w:hAnsi="Arial" w:cs="Arial"/>
          <w:bCs/>
          <w:sz w:val="24"/>
          <w:szCs w:val="24"/>
        </w:rPr>
        <w:t xml:space="preserve"> </w:t>
      </w:r>
      <w:r>
        <w:rPr>
          <w:rFonts w:ascii="Arial" w:eastAsia="Times New Roman" w:hAnsi="Arial" w:cs="Arial"/>
          <w:sz w:val="24"/>
          <w:szCs w:val="24"/>
          <w:lang w:val="es-ES_tradnl" w:eastAsia="es-ES"/>
        </w:rPr>
        <w:t xml:space="preserve">del oficio número </w:t>
      </w:r>
      <w:r w:rsidR="006E7084">
        <w:rPr>
          <w:rFonts w:ascii="Arial" w:eastAsia="Times New Roman" w:hAnsi="Arial" w:cs="Arial"/>
          <w:bCs/>
          <w:iCs/>
          <w:kern w:val="2"/>
          <w:sz w:val="24"/>
          <w:szCs w:val="24"/>
          <w:lang w:val="es-ES_tradnl" w:eastAsia="es-ES"/>
        </w:rPr>
        <w:t>**********</w:t>
      </w:r>
      <w:r>
        <w:rPr>
          <w:rFonts w:ascii="Arial" w:eastAsia="Times New Roman" w:hAnsi="Arial" w:cs="Arial"/>
          <w:bCs/>
          <w:iCs/>
          <w:kern w:val="2"/>
          <w:sz w:val="24"/>
          <w:szCs w:val="24"/>
          <w:lang w:val="es-ES_tradnl" w:eastAsia="es-ES"/>
        </w:rPr>
        <w:t>, de cinco de octubre de dos mil veintiuno</w:t>
      </w:r>
      <w:r w:rsidRPr="00881B44">
        <w:rPr>
          <w:rFonts w:ascii="Arial" w:hAnsi="Arial" w:cs="Arial"/>
          <w:bCs/>
          <w:sz w:val="24"/>
          <w:szCs w:val="24"/>
        </w:rPr>
        <w:t xml:space="preserve">, emitido por el Director General de la Oficina de Pensiones del Estado; </w:t>
      </w:r>
      <w:r w:rsidRPr="00881B44">
        <w:rPr>
          <w:rFonts w:ascii="Arial" w:hAnsi="Arial" w:cs="Arial"/>
          <w:sz w:val="24"/>
          <w:szCs w:val="24"/>
        </w:rPr>
        <w:t>2. La presuncional legal y humana</w:t>
      </w:r>
      <w:r w:rsidRPr="00881B44">
        <w:rPr>
          <w:rFonts w:ascii="Arial" w:hAnsi="Arial" w:cs="Arial"/>
          <w:bCs/>
          <w:sz w:val="24"/>
          <w:szCs w:val="24"/>
        </w:rPr>
        <w:t xml:space="preserve">; </w:t>
      </w:r>
      <w:r w:rsidRPr="00881B44">
        <w:rPr>
          <w:rFonts w:ascii="Arial" w:hAnsi="Arial" w:cs="Arial"/>
          <w:sz w:val="24"/>
          <w:szCs w:val="24"/>
        </w:rPr>
        <w:t>3</w:t>
      </w:r>
      <w:r w:rsidRPr="001225D6">
        <w:rPr>
          <w:rFonts w:ascii="Arial" w:hAnsi="Arial" w:cs="Arial"/>
          <w:sz w:val="24"/>
          <w:szCs w:val="24"/>
        </w:rPr>
        <w:t xml:space="preserve"> </w:t>
      </w:r>
      <w:r w:rsidRPr="00881B44">
        <w:rPr>
          <w:rFonts w:ascii="Arial" w:hAnsi="Arial" w:cs="Arial"/>
          <w:sz w:val="24"/>
          <w:szCs w:val="24"/>
        </w:rPr>
        <w:t>Instrumental de actuaciones</w:t>
      </w:r>
      <w:r w:rsidRPr="00881B44">
        <w:rPr>
          <w:rFonts w:ascii="Arial" w:hAnsi="Arial" w:cs="Arial"/>
          <w:bCs/>
          <w:sz w:val="24"/>
          <w:szCs w:val="24"/>
        </w:rPr>
        <w:t xml:space="preserve">; </w:t>
      </w:r>
      <w:r w:rsidRPr="00881B44">
        <w:rPr>
          <w:rFonts w:ascii="Arial" w:eastAsia="Times New Roman" w:hAnsi="Arial" w:cs="Arial"/>
          <w:sz w:val="24"/>
          <w:szCs w:val="24"/>
          <w:lang w:val="es-ES" w:eastAsia="es-ES"/>
        </w:rPr>
        <w:t xml:space="preserve">la prueba señalada con </w:t>
      </w:r>
      <w:r>
        <w:rPr>
          <w:rFonts w:ascii="Arial" w:eastAsia="Times New Roman" w:hAnsi="Arial" w:cs="Arial"/>
          <w:sz w:val="24"/>
          <w:szCs w:val="24"/>
          <w:lang w:val="es-ES" w:eastAsia="es-ES"/>
        </w:rPr>
        <w:t>el</w:t>
      </w:r>
      <w:r w:rsidRPr="00881B44">
        <w:rPr>
          <w:rFonts w:ascii="Arial" w:eastAsia="Times New Roman" w:hAnsi="Arial" w:cs="Arial"/>
          <w:sz w:val="24"/>
          <w:szCs w:val="24"/>
          <w:lang w:val="es-ES" w:eastAsia="es-ES"/>
        </w:rPr>
        <w:t xml:space="preserve"> número 1, hacen prueba plena al haber sido expedidas por funcionarios públicos en ejercicio de su encargo y las pruebas marcadas con los números </w:t>
      </w:r>
      <w:r>
        <w:rPr>
          <w:rFonts w:ascii="Arial" w:eastAsia="Times New Roman" w:hAnsi="Arial" w:cs="Arial"/>
          <w:sz w:val="24"/>
          <w:szCs w:val="24"/>
          <w:lang w:val="es-ES" w:eastAsia="es-ES"/>
        </w:rPr>
        <w:t xml:space="preserve">2 </w:t>
      </w:r>
      <w:r w:rsidRPr="00881B44">
        <w:rPr>
          <w:rFonts w:ascii="Arial" w:eastAsia="Times New Roman" w:hAnsi="Arial" w:cs="Arial"/>
          <w:sz w:val="24"/>
          <w:szCs w:val="24"/>
          <w:lang w:val="es-ES" w:eastAsia="es-ES"/>
        </w:rPr>
        <w:t xml:space="preserve">y </w:t>
      </w:r>
      <w:r>
        <w:rPr>
          <w:rFonts w:ascii="Arial" w:eastAsia="Times New Roman" w:hAnsi="Arial" w:cs="Arial"/>
          <w:sz w:val="24"/>
          <w:szCs w:val="24"/>
          <w:lang w:val="es-ES" w:eastAsia="es-ES"/>
        </w:rPr>
        <w:t>3</w:t>
      </w:r>
      <w:r w:rsidRPr="00881B44">
        <w:rPr>
          <w:rFonts w:ascii="Arial" w:eastAsia="Times New Roman" w:hAnsi="Arial" w:cs="Arial"/>
          <w:sz w:val="24"/>
          <w:szCs w:val="24"/>
          <w:lang w:val="es-ES" w:eastAsia="es-ES"/>
        </w:rPr>
        <w:t>, se desahogan por su propia y especial naturaleza</w:t>
      </w:r>
      <w:r>
        <w:rPr>
          <w:rFonts w:ascii="Arial" w:eastAsia="Times New Roman" w:hAnsi="Arial" w:cs="Arial"/>
          <w:sz w:val="24"/>
          <w:szCs w:val="24"/>
          <w:lang w:val="es-ES" w:eastAsia="es-ES"/>
        </w:rPr>
        <w:t>,</w:t>
      </w:r>
      <w:r w:rsidRPr="00881B44">
        <w:rPr>
          <w:rFonts w:ascii="Arial" w:eastAsia="Times New Roman" w:hAnsi="Arial" w:cs="Arial"/>
          <w:sz w:val="24"/>
          <w:szCs w:val="24"/>
          <w:lang w:val="es-ES" w:eastAsia="es-ES"/>
        </w:rPr>
        <w:t xml:space="preserve"> en </w:t>
      </w:r>
      <w:r w:rsidRPr="00881B44">
        <w:rPr>
          <w:rFonts w:ascii="Arial" w:hAnsi="Arial" w:cs="Arial"/>
          <w:sz w:val="24"/>
          <w:szCs w:val="24"/>
        </w:rPr>
        <w:t xml:space="preserve">términos de las fracciones I y II del artículo 203 de la Ley de Procedimiento y Justicia Administrativa para el Estado. </w:t>
      </w:r>
    </w:p>
    <w:p w14:paraId="0348B63C" w14:textId="5CF5A884" w:rsidR="00BB2BB4" w:rsidRPr="00352A50" w:rsidRDefault="00BB2BB4" w:rsidP="00BB2BB4">
      <w:pPr>
        <w:spacing w:after="100" w:afterAutospacing="1" w:line="360" w:lineRule="auto"/>
        <w:ind w:firstLine="567"/>
        <w:jc w:val="both"/>
        <w:rPr>
          <w:rFonts w:ascii="Arial" w:hAnsi="Arial" w:cs="Arial"/>
          <w:sz w:val="24"/>
          <w:szCs w:val="24"/>
        </w:rPr>
      </w:pPr>
      <w:r>
        <w:rPr>
          <w:rFonts w:ascii="Arial" w:hAnsi="Arial" w:cs="Arial"/>
          <w:bCs/>
          <w:snapToGrid w:val="0"/>
          <w:sz w:val="24"/>
          <w:szCs w:val="24"/>
        </w:rPr>
        <w:t xml:space="preserve">En cuanto a la autoridad demandada, ofreció como sus pruebas las siguientes: </w:t>
      </w:r>
      <w:r w:rsidRPr="00EB2E0B">
        <w:rPr>
          <w:rFonts w:ascii="Arial" w:hAnsi="Arial" w:cs="Arial"/>
          <w:sz w:val="24"/>
          <w:szCs w:val="24"/>
        </w:rPr>
        <w:t xml:space="preserve">1. La documental pública. </w:t>
      </w:r>
      <w:r w:rsidRPr="00EB2E0B">
        <w:rPr>
          <w:rFonts w:ascii="Arial" w:hAnsi="Arial" w:cs="Arial"/>
          <w:bCs/>
          <w:sz w:val="24"/>
          <w:szCs w:val="24"/>
        </w:rPr>
        <w:t xml:space="preserve">Consistente en la copia certificada del instrumento notarial </w:t>
      </w:r>
      <w:r w:rsidRPr="00EB2E0B">
        <w:rPr>
          <w:rFonts w:ascii="Arial" w:hAnsi="Arial" w:cs="Arial"/>
          <w:bCs/>
          <w:sz w:val="24"/>
          <w:szCs w:val="24"/>
        </w:rPr>
        <w:lastRenderedPageBreak/>
        <w:t xml:space="preserve">número </w:t>
      </w:r>
      <w:r w:rsidR="001E20BF">
        <w:rPr>
          <w:rFonts w:ascii="Arial" w:eastAsia="Times New Roman" w:hAnsi="Arial" w:cs="Arial"/>
          <w:bCs/>
          <w:iCs/>
          <w:kern w:val="2"/>
          <w:sz w:val="24"/>
          <w:szCs w:val="24"/>
          <w:lang w:val="es-ES_tradnl" w:eastAsia="es-ES"/>
        </w:rPr>
        <w:t>**********</w:t>
      </w:r>
      <w:r w:rsidRPr="00EB2E0B">
        <w:rPr>
          <w:rFonts w:ascii="Arial" w:hAnsi="Arial" w:cs="Arial"/>
          <w:bCs/>
          <w:sz w:val="24"/>
          <w:szCs w:val="24"/>
        </w:rPr>
        <w:t xml:space="preserve">, volumen </w:t>
      </w:r>
      <w:r w:rsidR="001E20BF">
        <w:rPr>
          <w:rFonts w:ascii="Arial" w:eastAsia="Times New Roman" w:hAnsi="Arial" w:cs="Arial"/>
          <w:bCs/>
          <w:iCs/>
          <w:kern w:val="2"/>
          <w:sz w:val="24"/>
          <w:szCs w:val="24"/>
          <w:lang w:val="es-ES_tradnl" w:eastAsia="es-ES"/>
        </w:rPr>
        <w:t>**********</w:t>
      </w:r>
      <w:r w:rsidRPr="00EB2E0B">
        <w:rPr>
          <w:rFonts w:ascii="Arial" w:hAnsi="Arial" w:cs="Arial"/>
          <w:bCs/>
          <w:sz w:val="24"/>
          <w:szCs w:val="24"/>
        </w:rPr>
        <w:t xml:space="preserve">, de fecha seis de marzo de dos mil diecisiete, pasado ante la fe del Notario Público número </w:t>
      </w:r>
      <w:r w:rsidR="001E20BF">
        <w:rPr>
          <w:rFonts w:ascii="Arial" w:eastAsia="Times New Roman" w:hAnsi="Arial" w:cs="Arial"/>
          <w:bCs/>
          <w:iCs/>
          <w:kern w:val="2"/>
          <w:sz w:val="24"/>
          <w:szCs w:val="24"/>
          <w:lang w:val="es-ES_tradnl" w:eastAsia="es-ES"/>
        </w:rPr>
        <w:t>**********</w:t>
      </w:r>
      <w:r w:rsidRPr="00EB2E0B">
        <w:rPr>
          <w:rFonts w:ascii="Arial" w:hAnsi="Arial" w:cs="Arial"/>
          <w:bCs/>
          <w:sz w:val="24"/>
          <w:szCs w:val="24"/>
        </w:rPr>
        <w:t xml:space="preserve"> en el Estado de Oaxaca; </w:t>
      </w:r>
      <w:r w:rsidRPr="00EB2E0B">
        <w:rPr>
          <w:rFonts w:ascii="Arial" w:hAnsi="Arial" w:cs="Arial"/>
          <w:sz w:val="24"/>
          <w:szCs w:val="24"/>
        </w:rPr>
        <w:t xml:space="preserve">2. La documental pública. </w:t>
      </w:r>
      <w:r w:rsidRPr="00EB2E0B">
        <w:rPr>
          <w:rFonts w:ascii="Arial" w:hAnsi="Arial" w:cs="Arial"/>
          <w:bCs/>
          <w:sz w:val="24"/>
          <w:szCs w:val="24"/>
        </w:rPr>
        <w:t xml:space="preserve">Consistente en copia certificada </w:t>
      </w:r>
      <w:r>
        <w:rPr>
          <w:rFonts w:ascii="Arial" w:eastAsia="Times New Roman" w:hAnsi="Arial" w:cs="Arial"/>
          <w:sz w:val="24"/>
          <w:szCs w:val="24"/>
          <w:lang w:val="es-ES_tradnl" w:eastAsia="es-ES"/>
        </w:rPr>
        <w:t xml:space="preserve">del oficio número </w:t>
      </w:r>
      <w:r w:rsidR="001E20BF">
        <w:rPr>
          <w:rFonts w:ascii="Arial" w:eastAsia="Times New Roman" w:hAnsi="Arial" w:cs="Arial"/>
          <w:bCs/>
          <w:iCs/>
          <w:kern w:val="2"/>
          <w:sz w:val="24"/>
          <w:szCs w:val="24"/>
          <w:lang w:val="es-ES_tradnl" w:eastAsia="es-ES"/>
        </w:rPr>
        <w:t>**********</w:t>
      </w:r>
      <w:r>
        <w:rPr>
          <w:rFonts w:ascii="Arial" w:eastAsia="Times New Roman" w:hAnsi="Arial" w:cs="Arial"/>
          <w:bCs/>
          <w:iCs/>
          <w:kern w:val="2"/>
          <w:sz w:val="24"/>
          <w:szCs w:val="24"/>
          <w:lang w:val="es-ES_tradnl" w:eastAsia="es-ES"/>
        </w:rPr>
        <w:t>, de cinco de octubre de dos mil veintiuno</w:t>
      </w:r>
      <w:r w:rsidRPr="00EB2E0B">
        <w:rPr>
          <w:rFonts w:ascii="Arial" w:hAnsi="Arial" w:cs="Arial"/>
          <w:bCs/>
          <w:sz w:val="24"/>
          <w:szCs w:val="24"/>
        </w:rPr>
        <w:t xml:space="preserve">, dirigido al ciudadano </w:t>
      </w:r>
      <w:r w:rsidR="001E20BF">
        <w:rPr>
          <w:rFonts w:ascii="Arial" w:eastAsia="Times New Roman" w:hAnsi="Arial" w:cs="Arial"/>
          <w:bCs/>
          <w:iCs/>
          <w:kern w:val="2"/>
          <w:sz w:val="24"/>
          <w:szCs w:val="24"/>
          <w:lang w:val="es-ES_tradnl" w:eastAsia="es-ES"/>
        </w:rPr>
        <w:t>**********</w:t>
      </w:r>
      <w:r w:rsidRPr="00EB2E0B">
        <w:rPr>
          <w:rFonts w:ascii="Arial" w:hAnsi="Arial" w:cs="Arial"/>
          <w:bCs/>
          <w:sz w:val="24"/>
          <w:szCs w:val="24"/>
        </w:rPr>
        <w:t>, misma que hace suya, toda vez que fue ofrecid</w:t>
      </w:r>
      <w:r>
        <w:rPr>
          <w:rFonts w:ascii="Arial" w:hAnsi="Arial" w:cs="Arial"/>
          <w:bCs/>
          <w:sz w:val="24"/>
          <w:szCs w:val="24"/>
        </w:rPr>
        <w:t>o</w:t>
      </w:r>
      <w:r w:rsidRPr="00EB2E0B">
        <w:rPr>
          <w:rFonts w:ascii="Arial" w:hAnsi="Arial" w:cs="Arial"/>
          <w:bCs/>
          <w:sz w:val="24"/>
          <w:szCs w:val="24"/>
        </w:rPr>
        <w:t xml:space="preserve"> por </w:t>
      </w:r>
      <w:r>
        <w:rPr>
          <w:rFonts w:ascii="Arial" w:hAnsi="Arial" w:cs="Arial"/>
          <w:bCs/>
          <w:sz w:val="24"/>
          <w:szCs w:val="24"/>
        </w:rPr>
        <w:t>el</w:t>
      </w:r>
      <w:r w:rsidRPr="00EB2E0B">
        <w:rPr>
          <w:rFonts w:ascii="Arial" w:hAnsi="Arial" w:cs="Arial"/>
          <w:bCs/>
          <w:sz w:val="24"/>
          <w:szCs w:val="24"/>
        </w:rPr>
        <w:t xml:space="preserve"> actor</w:t>
      </w:r>
      <w:r>
        <w:rPr>
          <w:rFonts w:ascii="Arial" w:hAnsi="Arial" w:cs="Arial"/>
          <w:bCs/>
          <w:sz w:val="24"/>
          <w:szCs w:val="24"/>
        </w:rPr>
        <w:t xml:space="preserve"> </w:t>
      </w:r>
      <w:r w:rsidRPr="00EB2E0B">
        <w:rPr>
          <w:rFonts w:ascii="Arial" w:hAnsi="Arial" w:cs="Arial"/>
          <w:bCs/>
          <w:sz w:val="24"/>
          <w:szCs w:val="24"/>
        </w:rPr>
        <w:t xml:space="preserve">en su escrito inicial de demanda; </w:t>
      </w:r>
      <w:r w:rsidRPr="00EB2E0B">
        <w:rPr>
          <w:rFonts w:ascii="Arial" w:hAnsi="Arial" w:cs="Arial"/>
          <w:sz w:val="24"/>
          <w:szCs w:val="24"/>
        </w:rPr>
        <w:t>3.</w:t>
      </w:r>
      <w:r>
        <w:rPr>
          <w:rFonts w:ascii="Arial" w:hAnsi="Arial" w:cs="Arial"/>
          <w:sz w:val="24"/>
          <w:szCs w:val="24"/>
        </w:rPr>
        <w:t xml:space="preserve"> La documental. Consistente en copia simple del comprobante de pago de pensión mensual al jubilado </w:t>
      </w:r>
      <w:r w:rsidR="001E20BF">
        <w:rPr>
          <w:rFonts w:ascii="Arial" w:eastAsia="Times New Roman" w:hAnsi="Arial" w:cs="Arial"/>
          <w:bCs/>
          <w:iCs/>
          <w:kern w:val="2"/>
          <w:sz w:val="24"/>
          <w:szCs w:val="24"/>
          <w:lang w:val="es-ES_tradnl" w:eastAsia="es-ES"/>
        </w:rPr>
        <w:t>**********</w:t>
      </w:r>
      <w:r>
        <w:rPr>
          <w:rFonts w:ascii="Arial" w:hAnsi="Arial" w:cs="Arial"/>
          <w:bCs/>
          <w:sz w:val="24"/>
          <w:szCs w:val="24"/>
        </w:rPr>
        <w:t>, correspondiente al pago de mes de febrero del dos mil veintidós</w:t>
      </w:r>
      <w:r w:rsidRPr="00EB2E0B">
        <w:rPr>
          <w:rFonts w:ascii="Arial" w:hAnsi="Arial" w:cs="Arial"/>
          <w:sz w:val="24"/>
          <w:szCs w:val="24"/>
        </w:rPr>
        <w:t xml:space="preserve"> </w:t>
      </w:r>
      <w:r w:rsidRPr="003F700C">
        <w:rPr>
          <w:rFonts w:ascii="Arial" w:hAnsi="Arial" w:cs="Arial"/>
          <w:bCs/>
          <w:sz w:val="24"/>
          <w:szCs w:val="24"/>
        </w:rPr>
        <w:t>4.</w:t>
      </w:r>
      <w:r>
        <w:rPr>
          <w:rFonts w:ascii="Arial" w:hAnsi="Arial" w:cs="Arial"/>
          <w:sz w:val="24"/>
          <w:szCs w:val="24"/>
        </w:rPr>
        <w:t xml:space="preserve"> </w:t>
      </w:r>
      <w:r w:rsidRPr="00EB2E0B">
        <w:rPr>
          <w:rFonts w:ascii="Arial" w:hAnsi="Arial" w:cs="Arial"/>
          <w:sz w:val="24"/>
          <w:szCs w:val="24"/>
        </w:rPr>
        <w:t xml:space="preserve">La documental pública. </w:t>
      </w:r>
      <w:r w:rsidRPr="00EB2E0B">
        <w:rPr>
          <w:rFonts w:ascii="Arial" w:hAnsi="Arial" w:cs="Arial"/>
          <w:bCs/>
          <w:sz w:val="24"/>
          <w:szCs w:val="24"/>
        </w:rPr>
        <w:t xml:space="preserve">Consistente en copia certificada del nombramiento como empleado de confianza para efectos de jubilación, con número </w:t>
      </w:r>
      <w:r w:rsidR="001E20BF">
        <w:rPr>
          <w:rFonts w:ascii="Arial" w:eastAsia="Times New Roman" w:hAnsi="Arial" w:cs="Arial"/>
          <w:bCs/>
          <w:iCs/>
          <w:kern w:val="2"/>
          <w:sz w:val="24"/>
          <w:szCs w:val="24"/>
          <w:lang w:val="es-ES_tradnl" w:eastAsia="es-ES"/>
        </w:rPr>
        <w:t>**********</w:t>
      </w:r>
      <w:r w:rsidRPr="00EB2E0B">
        <w:rPr>
          <w:rFonts w:ascii="Arial" w:hAnsi="Arial" w:cs="Arial"/>
          <w:bCs/>
          <w:sz w:val="24"/>
          <w:szCs w:val="24"/>
        </w:rPr>
        <w:t>, expedido a favor de</w:t>
      </w:r>
      <w:r>
        <w:rPr>
          <w:rFonts w:ascii="Arial" w:hAnsi="Arial" w:cs="Arial"/>
          <w:bCs/>
          <w:sz w:val="24"/>
          <w:szCs w:val="24"/>
        </w:rPr>
        <w:t xml:space="preserve">l </w:t>
      </w:r>
      <w:r w:rsidRPr="00EB2E0B">
        <w:rPr>
          <w:rFonts w:ascii="Arial" w:hAnsi="Arial" w:cs="Arial"/>
          <w:bCs/>
          <w:sz w:val="24"/>
          <w:szCs w:val="24"/>
        </w:rPr>
        <w:t xml:space="preserve">actor, el </w:t>
      </w:r>
      <w:r>
        <w:rPr>
          <w:rFonts w:ascii="Arial" w:hAnsi="Arial" w:cs="Arial"/>
          <w:bCs/>
          <w:sz w:val="24"/>
          <w:szCs w:val="24"/>
        </w:rPr>
        <w:t>dieciséis de agosto</w:t>
      </w:r>
      <w:r w:rsidRPr="00EB2E0B">
        <w:rPr>
          <w:rFonts w:ascii="Arial" w:hAnsi="Arial" w:cs="Arial"/>
          <w:bCs/>
          <w:sz w:val="24"/>
          <w:szCs w:val="24"/>
        </w:rPr>
        <w:t xml:space="preserve"> de dos mil veintiuno, signado por el Director de Recursos Humanos de la Secretaría de Administración del Estado de Oaxaca</w:t>
      </w:r>
      <w:r w:rsidRPr="00B55C52">
        <w:rPr>
          <w:rFonts w:ascii="Arial" w:hAnsi="Arial" w:cs="Arial"/>
          <w:b/>
          <w:sz w:val="24"/>
          <w:szCs w:val="24"/>
        </w:rPr>
        <w:t xml:space="preserve">; </w:t>
      </w:r>
      <w:r w:rsidRPr="00EB2E0B">
        <w:rPr>
          <w:rFonts w:ascii="Arial" w:hAnsi="Arial" w:cs="Arial"/>
          <w:sz w:val="24"/>
          <w:szCs w:val="24"/>
        </w:rPr>
        <w:t xml:space="preserve">5. La documental pública. </w:t>
      </w:r>
      <w:r w:rsidRPr="00EB2E0B">
        <w:rPr>
          <w:rFonts w:ascii="Arial" w:hAnsi="Arial" w:cs="Arial"/>
          <w:bCs/>
          <w:sz w:val="24"/>
          <w:szCs w:val="24"/>
        </w:rPr>
        <w:t xml:space="preserve">Consistente en copia certificada de la constancia número </w:t>
      </w:r>
      <w:r w:rsidR="001E20BF">
        <w:rPr>
          <w:rFonts w:ascii="Arial" w:eastAsia="Times New Roman" w:hAnsi="Arial" w:cs="Arial"/>
          <w:bCs/>
          <w:iCs/>
          <w:kern w:val="2"/>
          <w:sz w:val="24"/>
          <w:szCs w:val="24"/>
          <w:lang w:val="es-ES_tradnl" w:eastAsia="es-ES"/>
        </w:rPr>
        <w:t>**********</w:t>
      </w:r>
      <w:r w:rsidRPr="00EB2E0B">
        <w:rPr>
          <w:rFonts w:ascii="Arial" w:hAnsi="Arial" w:cs="Arial"/>
          <w:bCs/>
          <w:sz w:val="24"/>
          <w:szCs w:val="24"/>
        </w:rPr>
        <w:t xml:space="preserve">, de fecha </w:t>
      </w:r>
      <w:r>
        <w:rPr>
          <w:rFonts w:ascii="Arial" w:hAnsi="Arial" w:cs="Arial"/>
          <w:bCs/>
          <w:sz w:val="24"/>
          <w:szCs w:val="24"/>
        </w:rPr>
        <w:t>veintiocho de juli</w:t>
      </w:r>
      <w:r w:rsidRPr="00EB2E0B">
        <w:rPr>
          <w:rFonts w:ascii="Arial" w:hAnsi="Arial" w:cs="Arial"/>
          <w:bCs/>
          <w:sz w:val="24"/>
          <w:szCs w:val="24"/>
        </w:rPr>
        <w:t xml:space="preserve">o de dos mil veintiuno, expedida por el Jefe del Departamento de Salarios y Prestaciones de la Dirección de Recursos Humanos de la Secretaría de Administración del Poder Ejecutivo del Estado de Oaxaca; </w:t>
      </w:r>
      <w:r>
        <w:rPr>
          <w:rFonts w:ascii="Arial" w:hAnsi="Arial" w:cs="Arial"/>
          <w:sz w:val="24"/>
          <w:szCs w:val="24"/>
        </w:rPr>
        <w:t xml:space="preserve">6. La documental consistente en copia certificada del aviso de baja con número de folio </w:t>
      </w:r>
      <w:r w:rsidR="001E20BF">
        <w:rPr>
          <w:rFonts w:ascii="Arial" w:eastAsia="Times New Roman" w:hAnsi="Arial" w:cs="Arial"/>
          <w:bCs/>
          <w:iCs/>
          <w:kern w:val="2"/>
          <w:sz w:val="24"/>
          <w:szCs w:val="24"/>
          <w:lang w:val="es-ES_tradnl" w:eastAsia="es-ES"/>
        </w:rPr>
        <w:t>**********</w:t>
      </w:r>
      <w:r>
        <w:rPr>
          <w:rFonts w:ascii="Arial" w:hAnsi="Arial" w:cs="Arial"/>
          <w:sz w:val="24"/>
          <w:szCs w:val="24"/>
        </w:rPr>
        <w:t xml:space="preserve"> 7.</w:t>
      </w:r>
      <w:r w:rsidRPr="00EB2E0B">
        <w:rPr>
          <w:rFonts w:ascii="Arial" w:hAnsi="Arial" w:cs="Arial"/>
          <w:sz w:val="24"/>
          <w:szCs w:val="24"/>
        </w:rPr>
        <w:t xml:space="preserve">La instrumental de actuaciones; </w:t>
      </w:r>
      <w:r w:rsidRPr="00EB2E0B">
        <w:rPr>
          <w:rFonts w:ascii="Arial" w:hAnsi="Arial" w:cs="Arial"/>
          <w:bCs/>
          <w:sz w:val="24"/>
          <w:szCs w:val="24"/>
        </w:rPr>
        <w:t xml:space="preserve">y </w:t>
      </w:r>
      <w:r>
        <w:rPr>
          <w:rFonts w:ascii="Arial" w:hAnsi="Arial" w:cs="Arial"/>
          <w:sz w:val="24"/>
          <w:szCs w:val="24"/>
        </w:rPr>
        <w:t xml:space="preserve"> 8. La presunción legal y humana;  </w:t>
      </w:r>
      <w:r w:rsidRPr="00881B44">
        <w:rPr>
          <w:rFonts w:ascii="Arial" w:eastAsia="Times New Roman" w:hAnsi="Arial" w:cs="Arial"/>
          <w:sz w:val="24"/>
          <w:szCs w:val="24"/>
          <w:lang w:val="es-ES" w:eastAsia="es-ES"/>
        </w:rPr>
        <w:t xml:space="preserve">las pruebas señaladas con los números del 1 al </w:t>
      </w:r>
      <w:r>
        <w:rPr>
          <w:rFonts w:ascii="Arial" w:eastAsia="Times New Roman" w:hAnsi="Arial" w:cs="Arial"/>
          <w:sz w:val="24"/>
          <w:szCs w:val="24"/>
          <w:lang w:val="es-ES" w:eastAsia="es-ES"/>
        </w:rPr>
        <w:t>6</w:t>
      </w:r>
      <w:r w:rsidRPr="00881B44">
        <w:rPr>
          <w:rFonts w:ascii="Arial" w:eastAsia="Times New Roman" w:hAnsi="Arial" w:cs="Arial"/>
          <w:sz w:val="24"/>
          <w:szCs w:val="24"/>
          <w:lang w:val="es-ES" w:eastAsia="es-ES"/>
        </w:rPr>
        <w:t xml:space="preserve">, hacen prueba plena al haber sido expedidas por funcionarios públicos en ejercicio de su encargo y las pruebas marcadas con los números </w:t>
      </w:r>
      <w:r>
        <w:rPr>
          <w:rFonts w:ascii="Arial" w:eastAsia="Times New Roman" w:hAnsi="Arial" w:cs="Arial"/>
          <w:sz w:val="24"/>
          <w:szCs w:val="24"/>
          <w:lang w:val="es-ES" w:eastAsia="es-ES"/>
        </w:rPr>
        <w:t>7</w:t>
      </w:r>
      <w:r w:rsidRPr="00881B44">
        <w:rPr>
          <w:rFonts w:ascii="Arial" w:eastAsia="Times New Roman" w:hAnsi="Arial" w:cs="Arial"/>
          <w:sz w:val="24"/>
          <w:szCs w:val="24"/>
          <w:lang w:val="es-ES" w:eastAsia="es-ES"/>
        </w:rPr>
        <w:t xml:space="preserve"> y </w:t>
      </w:r>
      <w:r>
        <w:rPr>
          <w:rFonts w:ascii="Arial" w:eastAsia="Times New Roman" w:hAnsi="Arial" w:cs="Arial"/>
          <w:sz w:val="24"/>
          <w:szCs w:val="24"/>
          <w:lang w:val="es-ES" w:eastAsia="es-ES"/>
        </w:rPr>
        <w:t>8</w:t>
      </w:r>
      <w:r w:rsidRPr="00881B44">
        <w:rPr>
          <w:rFonts w:ascii="Arial" w:eastAsia="Times New Roman" w:hAnsi="Arial" w:cs="Arial"/>
          <w:sz w:val="24"/>
          <w:szCs w:val="24"/>
          <w:lang w:val="es-ES" w:eastAsia="es-ES"/>
        </w:rPr>
        <w:t xml:space="preserve">, se desahogan por su propia y especial naturaleza en </w:t>
      </w:r>
      <w:r w:rsidRPr="00881B44">
        <w:rPr>
          <w:rFonts w:ascii="Arial" w:hAnsi="Arial" w:cs="Arial"/>
          <w:sz w:val="24"/>
          <w:szCs w:val="24"/>
        </w:rPr>
        <w:t xml:space="preserve">términos de las fracciones I y II del artículo 203 de la Ley de Procedimiento y Justicia Administrativa para el Estado. </w:t>
      </w:r>
    </w:p>
    <w:p w14:paraId="1783C5AF" w14:textId="37AF40B0" w:rsidR="00BB2BB4" w:rsidRPr="00881B44" w:rsidRDefault="00BB2BB4" w:rsidP="00BB2BB4">
      <w:pPr>
        <w:spacing w:after="0" w:line="360" w:lineRule="auto"/>
        <w:ind w:firstLine="567"/>
        <w:jc w:val="both"/>
        <w:rPr>
          <w:rFonts w:ascii="Arial" w:hAnsi="Arial" w:cs="Arial"/>
          <w:b/>
          <w:bCs/>
          <w:snapToGrid w:val="0"/>
          <w:sz w:val="24"/>
          <w:szCs w:val="24"/>
        </w:rPr>
      </w:pPr>
      <w:r w:rsidRPr="00E84D71">
        <w:rPr>
          <w:rFonts w:ascii="Arial" w:hAnsi="Arial" w:cs="Arial"/>
          <w:b/>
          <w:snapToGrid w:val="0"/>
          <w:sz w:val="24"/>
          <w:szCs w:val="24"/>
        </w:rPr>
        <w:t xml:space="preserve">SÉPTIMO. </w:t>
      </w:r>
      <w:r w:rsidRPr="00881B44">
        <w:rPr>
          <w:rFonts w:ascii="Arial" w:eastAsia="Times New Roman" w:hAnsi="Arial" w:cs="Arial"/>
          <w:b/>
          <w:sz w:val="24"/>
          <w:szCs w:val="24"/>
          <w:lang w:val="es-ES_tradnl" w:eastAsia="es-ES"/>
        </w:rPr>
        <w:t xml:space="preserve">Análisis del fondo del asunto. </w:t>
      </w:r>
      <w:r>
        <w:rPr>
          <w:rFonts w:ascii="Arial" w:hAnsi="Arial" w:cs="Arial"/>
          <w:bCs/>
          <w:snapToGrid w:val="0"/>
          <w:sz w:val="24"/>
          <w:szCs w:val="24"/>
        </w:rPr>
        <w:t xml:space="preserve">El actor </w:t>
      </w:r>
      <w:r w:rsidR="001E20BF">
        <w:rPr>
          <w:rFonts w:ascii="Arial" w:eastAsia="Times New Roman" w:hAnsi="Arial" w:cs="Arial"/>
          <w:bCs/>
          <w:iCs/>
          <w:kern w:val="2"/>
          <w:sz w:val="24"/>
          <w:szCs w:val="24"/>
          <w:lang w:val="es-ES_tradnl" w:eastAsia="es-ES"/>
        </w:rPr>
        <w:t>**********</w:t>
      </w:r>
      <w:r w:rsidR="001E20BF">
        <w:rPr>
          <w:rFonts w:ascii="Arial" w:eastAsia="Times New Roman" w:hAnsi="Arial" w:cs="Arial"/>
          <w:bCs/>
          <w:iCs/>
          <w:kern w:val="2"/>
          <w:sz w:val="24"/>
          <w:szCs w:val="24"/>
          <w:lang w:val="es-ES_tradnl" w:eastAsia="es-ES"/>
        </w:rPr>
        <w:t xml:space="preserve"> </w:t>
      </w:r>
      <w:r w:rsidRPr="00881B44">
        <w:rPr>
          <w:rFonts w:ascii="Arial" w:hAnsi="Arial" w:cs="Arial"/>
          <w:bCs/>
          <w:snapToGrid w:val="0"/>
          <w:sz w:val="24"/>
          <w:szCs w:val="24"/>
        </w:rPr>
        <w:t xml:space="preserve">por su propio derecho, demandó la nulidad </w:t>
      </w:r>
      <w:r>
        <w:rPr>
          <w:rFonts w:ascii="Arial" w:eastAsia="Times New Roman" w:hAnsi="Arial" w:cs="Arial"/>
          <w:sz w:val="24"/>
          <w:szCs w:val="24"/>
          <w:lang w:val="es-ES_tradnl" w:eastAsia="es-ES"/>
        </w:rPr>
        <w:t xml:space="preserve">del oficio número </w:t>
      </w:r>
      <w:r w:rsidR="001E20BF">
        <w:rPr>
          <w:rFonts w:ascii="Arial" w:eastAsia="Times New Roman" w:hAnsi="Arial" w:cs="Arial"/>
          <w:bCs/>
          <w:iCs/>
          <w:kern w:val="2"/>
          <w:sz w:val="24"/>
          <w:szCs w:val="24"/>
          <w:lang w:val="es-ES_tradnl" w:eastAsia="es-ES"/>
        </w:rPr>
        <w:t>**********</w:t>
      </w:r>
      <w:r>
        <w:rPr>
          <w:rFonts w:ascii="Arial" w:eastAsia="Times New Roman" w:hAnsi="Arial" w:cs="Arial"/>
          <w:bCs/>
          <w:iCs/>
          <w:kern w:val="2"/>
          <w:sz w:val="24"/>
          <w:szCs w:val="24"/>
          <w:lang w:val="es-ES_tradnl" w:eastAsia="es-ES"/>
        </w:rPr>
        <w:t>, de cinco de octubre de dos mil veintiuno</w:t>
      </w:r>
      <w:r w:rsidRPr="00881B44">
        <w:rPr>
          <w:rFonts w:ascii="Arial" w:hAnsi="Arial" w:cs="Arial"/>
          <w:bCs/>
          <w:snapToGrid w:val="0"/>
          <w:sz w:val="24"/>
          <w:szCs w:val="24"/>
        </w:rPr>
        <w:t>, emitido por el Director General de la Oficina de Pensiones el Gobierno del Estado de Oaxaca, en virtud de que, a su consideración, este se emitió en contravención a las disposiciones legales, causándole así un perjuicio directo.</w:t>
      </w:r>
    </w:p>
    <w:p w14:paraId="354392A9" w14:textId="77777777" w:rsidR="00BB2BB4" w:rsidRDefault="00BB2BB4" w:rsidP="00BB2BB4">
      <w:pPr>
        <w:spacing w:after="0" w:line="240" w:lineRule="auto"/>
        <w:ind w:firstLine="708"/>
        <w:jc w:val="both"/>
        <w:rPr>
          <w:rFonts w:ascii="Arial" w:hAnsi="Arial" w:cs="Arial"/>
          <w:bCs/>
          <w:snapToGrid w:val="0"/>
          <w:sz w:val="24"/>
          <w:szCs w:val="24"/>
        </w:rPr>
      </w:pPr>
    </w:p>
    <w:p w14:paraId="7C5E1DD4" w14:textId="77777777" w:rsidR="00BB2BB4" w:rsidRPr="00881B44" w:rsidRDefault="00BB2BB4" w:rsidP="00BB2BB4">
      <w:pPr>
        <w:spacing w:after="0" w:line="360" w:lineRule="auto"/>
        <w:ind w:firstLine="708"/>
        <w:jc w:val="both"/>
        <w:rPr>
          <w:rFonts w:ascii="Arial" w:eastAsia="Times New Roman" w:hAnsi="Arial" w:cs="Arial"/>
          <w:sz w:val="24"/>
          <w:szCs w:val="24"/>
          <w:lang w:val="es-ES" w:eastAsia="es-ES"/>
        </w:rPr>
      </w:pPr>
      <w:r w:rsidRPr="00881B44">
        <w:rPr>
          <w:rFonts w:ascii="Arial" w:hAnsi="Arial" w:cs="Arial"/>
          <w:bCs/>
          <w:snapToGrid w:val="0"/>
          <w:sz w:val="24"/>
          <w:szCs w:val="24"/>
        </w:rPr>
        <w:t>En ese tenor, el actor argumenta en sus conceptos de impugnación, que se debe declarar la nulidad del acto impugnado en razón de que carece de los elementos y requisitos de validez exigidos por el artículo 17, de la Ley de Procedimiento y Justicia Administrativa para el Estado de Oaxaca, de</w:t>
      </w:r>
      <w:r w:rsidRPr="00881B44">
        <w:rPr>
          <w:rFonts w:ascii="Arial" w:eastAsia="Times New Roman" w:hAnsi="Arial" w:cs="Arial"/>
          <w:sz w:val="24"/>
          <w:szCs w:val="24"/>
          <w:lang w:val="es-ES" w:eastAsia="es-ES"/>
        </w:rPr>
        <w:t xml:space="preserve"> lo transcrito se advierte, que la autoridad demandada, omitió citar como fundamento de su resolución los artículos 53 y 54, de la Ley de Pensiones para los Trabajadores del Gobierno del Estado, mismos que para una mejor comprensión se transcriben:</w:t>
      </w:r>
    </w:p>
    <w:p w14:paraId="41AB564F" w14:textId="77777777" w:rsidR="00BB2BB4" w:rsidRPr="00881B44" w:rsidRDefault="00BB2BB4" w:rsidP="00BB2BB4">
      <w:pPr>
        <w:spacing w:after="0" w:line="276" w:lineRule="auto"/>
        <w:ind w:left="851" w:right="283"/>
        <w:jc w:val="both"/>
        <w:rPr>
          <w:rFonts w:ascii="Arial" w:eastAsia="Times New Roman" w:hAnsi="Arial" w:cs="Arial"/>
          <w:b/>
          <w:i/>
          <w:sz w:val="21"/>
          <w:szCs w:val="21"/>
          <w:lang w:val="es-ES" w:eastAsia="es-ES"/>
        </w:rPr>
      </w:pPr>
    </w:p>
    <w:p w14:paraId="651AFE1F" w14:textId="77777777" w:rsidR="00BB2BB4" w:rsidRPr="00881B44" w:rsidRDefault="00BB2BB4" w:rsidP="00BB2BB4">
      <w:pPr>
        <w:spacing w:after="0" w:line="276" w:lineRule="auto"/>
        <w:ind w:left="851" w:right="706"/>
        <w:jc w:val="both"/>
        <w:rPr>
          <w:rFonts w:ascii="Arial" w:eastAsia="Times New Roman" w:hAnsi="Arial" w:cs="Arial"/>
          <w:bCs/>
          <w:i/>
          <w:sz w:val="21"/>
          <w:szCs w:val="21"/>
          <w:lang w:val="es-ES" w:eastAsia="es-ES"/>
        </w:rPr>
      </w:pPr>
      <w:r w:rsidRPr="00881B44">
        <w:rPr>
          <w:rFonts w:ascii="Arial" w:eastAsia="Times New Roman" w:hAnsi="Arial" w:cs="Arial"/>
          <w:b/>
          <w:i/>
          <w:sz w:val="21"/>
          <w:szCs w:val="21"/>
          <w:lang w:val="es-ES" w:eastAsia="es-ES"/>
        </w:rPr>
        <w:t xml:space="preserve">“Artículo 53.- </w:t>
      </w:r>
      <w:r w:rsidRPr="00881B44">
        <w:rPr>
          <w:rFonts w:ascii="Arial" w:eastAsia="Times New Roman" w:hAnsi="Arial" w:cs="Arial"/>
          <w:bCs/>
          <w:i/>
          <w:sz w:val="21"/>
          <w:szCs w:val="21"/>
          <w:lang w:val="es-ES" w:eastAsia="es-ES"/>
        </w:rPr>
        <w:t>El monto de las pensiones que se concedan, con excepción de las derivadas de riesgos de trabajo, se calculará promediando el sueldo base del último año cotizado como Trabajador activo. Las pensiones derivadas de riesgos de trabajo se calcularán considerando el sueldo base registrado en la última cotización del trabajador.</w:t>
      </w:r>
    </w:p>
    <w:p w14:paraId="5793DAE7" w14:textId="77777777" w:rsidR="00BB2BB4" w:rsidRPr="00881B44" w:rsidRDefault="00BB2BB4" w:rsidP="00BB2BB4">
      <w:pPr>
        <w:spacing w:after="0" w:line="276" w:lineRule="auto"/>
        <w:ind w:left="851" w:right="706"/>
        <w:jc w:val="both"/>
        <w:rPr>
          <w:rFonts w:ascii="Arial" w:eastAsia="Times New Roman" w:hAnsi="Arial" w:cs="Arial"/>
          <w:bCs/>
          <w:i/>
          <w:sz w:val="21"/>
          <w:szCs w:val="21"/>
          <w:lang w:val="es-ES" w:eastAsia="es-ES"/>
        </w:rPr>
      </w:pPr>
      <w:r w:rsidRPr="00881B44">
        <w:rPr>
          <w:rFonts w:ascii="Arial" w:eastAsia="Times New Roman" w:hAnsi="Arial" w:cs="Arial"/>
          <w:bCs/>
          <w:i/>
          <w:sz w:val="21"/>
          <w:szCs w:val="21"/>
          <w:lang w:val="es-ES" w:eastAsia="es-ES"/>
        </w:rPr>
        <w:t>Todas las pensiones se incrementarán por acuerdo del Consejo Directivo; dicho incremento será igual al incremento porcentual otorgado al salario base de los trabajadores activos en el año en que se trate.</w:t>
      </w:r>
    </w:p>
    <w:p w14:paraId="5E41C27B" w14:textId="77777777" w:rsidR="00BB2BB4" w:rsidRPr="00881B44" w:rsidRDefault="00BB2BB4" w:rsidP="00BB2BB4">
      <w:pPr>
        <w:spacing w:after="0" w:line="276" w:lineRule="auto"/>
        <w:ind w:left="851" w:right="706"/>
        <w:jc w:val="both"/>
        <w:rPr>
          <w:rFonts w:ascii="Arial" w:eastAsia="Times New Roman" w:hAnsi="Arial" w:cs="Arial"/>
          <w:b/>
          <w:i/>
          <w:sz w:val="21"/>
          <w:szCs w:val="21"/>
          <w:lang w:val="es-ES" w:eastAsia="es-ES"/>
        </w:rPr>
      </w:pPr>
    </w:p>
    <w:p w14:paraId="1BCEDE79" w14:textId="77777777" w:rsidR="00BB2BB4" w:rsidRPr="00881B44" w:rsidRDefault="00BB2BB4" w:rsidP="00BB2BB4">
      <w:pPr>
        <w:spacing w:after="0" w:line="276" w:lineRule="auto"/>
        <w:ind w:left="851" w:right="706"/>
        <w:jc w:val="both"/>
        <w:rPr>
          <w:rFonts w:ascii="Arial" w:eastAsia="Times New Roman" w:hAnsi="Arial" w:cs="Arial"/>
          <w:i/>
          <w:sz w:val="21"/>
          <w:szCs w:val="21"/>
          <w:lang w:val="es-ES" w:eastAsia="es-ES"/>
        </w:rPr>
      </w:pPr>
      <w:r w:rsidRPr="00881B44">
        <w:rPr>
          <w:rFonts w:ascii="Arial" w:eastAsia="Times New Roman" w:hAnsi="Arial" w:cs="Arial"/>
          <w:b/>
          <w:i/>
          <w:sz w:val="21"/>
          <w:szCs w:val="21"/>
          <w:lang w:val="es-ES" w:eastAsia="es-ES"/>
        </w:rPr>
        <w:t xml:space="preserve">Artículo 54. </w:t>
      </w:r>
      <w:r w:rsidRPr="00881B44">
        <w:rPr>
          <w:rFonts w:ascii="Arial" w:eastAsia="Times New Roman" w:hAnsi="Arial" w:cs="Arial"/>
          <w:i/>
          <w:sz w:val="21"/>
          <w:szCs w:val="21"/>
          <w:lang w:val="es-ES" w:eastAsia="es-ES"/>
        </w:rPr>
        <w:t>Al monto resultante de la pensión señalada en el artículo anterior se integrarán las prestaciones siguientes:</w:t>
      </w:r>
    </w:p>
    <w:p w14:paraId="6A39901C" w14:textId="77777777" w:rsidR="00BB2BB4" w:rsidRPr="00D85349" w:rsidRDefault="00BB2BB4" w:rsidP="00BB2BB4">
      <w:pPr>
        <w:spacing w:after="0" w:line="276" w:lineRule="auto"/>
        <w:ind w:left="851" w:right="706"/>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I. Jubilados: tratándose solo de aquéllos que fueron trabajadores de base o</w:t>
      </w:r>
    </w:p>
    <w:p w14:paraId="3D5A7F4D" w14:textId="77777777" w:rsidR="00BB2BB4" w:rsidRPr="00D85349" w:rsidRDefault="00BB2BB4" w:rsidP="00BB2BB4">
      <w:pPr>
        <w:spacing w:after="0" w:line="276" w:lineRule="auto"/>
        <w:ind w:left="851" w:right="706"/>
        <w:jc w:val="both"/>
        <w:rPr>
          <w:rFonts w:ascii="Arial" w:eastAsia="Times New Roman" w:hAnsi="Arial" w:cs="Arial"/>
          <w:i/>
          <w:sz w:val="21"/>
          <w:szCs w:val="21"/>
          <w:lang w:val="es-ES" w:eastAsia="es-ES"/>
        </w:rPr>
      </w:pPr>
      <w:proofErr w:type="gramStart"/>
      <w:r w:rsidRPr="00D85349">
        <w:rPr>
          <w:rFonts w:ascii="Arial" w:eastAsia="Times New Roman" w:hAnsi="Arial" w:cs="Arial"/>
          <w:i/>
          <w:sz w:val="21"/>
          <w:szCs w:val="21"/>
          <w:lang w:val="es-ES" w:eastAsia="es-ES"/>
        </w:rPr>
        <w:t>confianza</w:t>
      </w:r>
      <w:proofErr w:type="gramEnd"/>
      <w:r w:rsidRPr="00D85349">
        <w:rPr>
          <w:rFonts w:ascii="Arial" w:eastAsia="Times New Roman" w:hAnsi="Arial" w:cs="Arial"/>
          <w:i/>
          <w:sz w:val="21"/>
          <w:szCs w:val="21"/>
          <w:lang w:val="es-ES" w:eastAsia="es-ES"/>
        </w:rPr>
        <w:t xml:space="preserve"> se integrarán la previsión social múltiple, despensa, vida cara,</w:t>
      </w:r>
    </w:p>
    <w:p w14:paraId="53D293D9" w14:textId="77777777" w:rsidR="00BB2BB4" w:rsidRPr="00D85349" w:rsidRDefault="00BB2BB4" w:rsidP="00BB2BB4">
      <w:pPr>
        <w:spacing w:after="0" w:line="276" w:lineRule="auto"/>
        <w:ind w:left="851" w:right="706"/>
        <w:jc w:val="both"/>
        <w:rPr>
          <w:rFonts w:ascii="Arial" w:eastAsia="Times New Roman" w:hAnsi="Arial" w:cs="Arial"/>
          <w:i/>
          <w:sz w:val="21"/>
          <w:szCs w:val="21"/>
          <w:lang w:val="es-ES" w:eastAsia="es-ES"/>
        </w:rPr>
      </w:pPr>
      <w:proofErr w:type="gramStart"/>
      <w:r w:rsidRPr="00D85349">
        <w:rPr>
          <w:rFonts w:ascii="Arial" w:eastAsia="Times New Roman" w:hAnsi="Arial" w:cs="Arial"/>
          <w:i/>
          <w:sz w:val="21"/>
          <w:szCs w:val="21"/>
          <w:lang w:val="es-ES" w:eastAsia="es-ES"/>
        </w:rPr>
        <w:t>quinquenios</w:t>
      </w:r>
      <w:proofErr w:type="gramEnd"/>
      <w:r w:rsidRPr="00D85349">
        <w:rPr>
          <w:rFonts w:ascii="Arial" w:eastAsia="Times New Roman" w:hAnsi="Arial" w:cs="Arial"/>
          <w:i/>
          <w:sz w:val="21"/>
          <w:szCs w:val="21"/>
          <w:lang w:val="es-ES" w:eastAsia="es-ES"/>
        </w:rPr>
        <w:t>, aguinaldo, estímulo del día del jubilado, día de las madres y canasta</w:t>
      </w:r>
    </w:p>
    <w:p w14:paraId="507ED4BB" w14:textId="77777777" w:rsidR="00BB2BB4" w:rsidRDefault="00BB2BB4" w:rsidP="00BB2BB4">
      <w:pPr>
        <w:spacing w:after="0" w:line="276" w:lineRule="auto"/>
        <w:ind w:left="851" w:right="706"/>
        <w:jc w:val="both"/>
        <w:rPr>
          <w:rFonts w:ascii="Arial" w:eastAsia="Times New Roman" w:hAnsi="Arial" w:cs="Arial"/>
          <w:i/>
          <w:sz w:val="21"/>
          <w:szCs w:val="21"/>
          <w:lang w:val="es-ES" w:eastAsia="es-ES"/>
        </w:rPr>
      </w:pPr>
      <w:proofErr w:type="gramStart"/>
      <w:r w:rsidRPr="00D85349">
        <w:rPr>
          <w:rFonts w:ascii="Arial" w:eastAsia="Times New Roman" w:hAnsi="Arial" w:cs="Arial"/>
          <w:i/>
          <w:sz w:val="21"/>
          <w:szCs w:val="21"/>
          <w:lang w:val="es-ES" w:eastAsia="es-ES"/>
        </w:rPr>
        <w:t>navideña</w:t>
      </w:r>
      <w:proofErr w:type="gramEnd"/>
      <w:r w:rsidRPr="00D85349">
        <w:rPr>
          <w:rFonts w:ascii="Arial" w:eastAsia="Times New Roman" w:hAnsi="Arial" w:cs="Arial"/>
          <w:i/>
          <w:sz w:val="21"/>
          <w:szCs w:val="21"/>
          <w:lang w:val="es-ES" w:eastAsia="es-ES"/>
        </w:rPr>
        <w:t>.</w:t>
      </w:r>
    </w:p>
    <w:p w14:paraId="2CB3EF2A" w14:textId="77777777" w:rsidR="00BB2BB4" w:rsidRPr="00D85349" w:rsidRDefault="00BB2BB4" w:rsidP="00BB2BB4">
      <w:pPr>
        <w:spacing w:after="0" w:line="276" w:lineRule="auto"/>
        <w:ind w:left="851" w:right="706"/>
        <w:jc w:val="both"/>
        <w:rPr>
          <w:rFonts w:ascii="Arial" w:eastAsia="Times New Roman" w:hAnsi="Arial" w:cs="Arial"/>
          <w:i/>
          <w:sz w:val="21"/>
          <w:szCs w:val="21"/>
          <w:lang w:val="es-ES" w:eastAsia="es-ES"/>
        </w:rPr>
      </w:pPr>
    </w:p>
    <w:p w14:paraId="0DEAE0F3" w14:textId="77777777" w:rsidR="00BB2BB4" w:rsidRPr="00D85349" w:rsidRDefault="00BB2BB4" w:rsidP="00BB2BB4">
      <w:pPr>
        <w:spacing w:line="276" w:lineRule="auto"/>
        <w:ind w:left="851" w:right="706"/>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El aguinaldo para jubilados será equivalente a 70 días de la cuantía diaria; y</w:t>
      </w:r>
    </w:p>
    <w:p w14:paraId="06C470B8" w14:textId="77777777" w:rsidR="00BB2BB4" w:rsidRPr="00D85349" w:rsidRDefault="00BB2BB4" w:rsidP="00BB2BB4">
      <w:pPr>
        <w:spacing w:after="0" w:line="276" w:lineRule="auto"/>
        <w:ind w:left="851" w:right="706"/>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II. Pensionados y pensionistas: canasta navideña.</w:t>
      </w:r>
    </w:p>
    <w:p w14:paraId="3924FD4A" w14:textId="77777777" w:rsidR="00BB2BB4" w:rsidRPr="00D85349" w:rsidRDefault="00BB2BB4" w:rsidP="00BB2BB4">
      <w:pPr>
        <w:spacing w:after="0" w:line="276" w:lineRule="auto"/>
        <w:ind w:left="851" w:right="706"/>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Los montos de las prestaciones señaladas en las fracciones anteriores serán</w:t>
      </w:r>
    </w:p>
    <w:p w14:paraId="5B15CD6F" w14:textId="77777777" w:rsidR="00BB2BB4" w:rsidRPr="00D85349" w:rsidRDefault="00BB2BB4" w:rsidP="00BB2BB4">
      <w:pPr>
        <w:spacing w:after="0" w:line="276" w:lineRule="auto"/>
        <w:ind w:left="851" w:right="706"/>
        <w:jc w:val="both"/>
        <w:rPr>
          <w:rFonts w:ascii="Arial" w:eastAsia="Times New Roman" w:hAnsi="Arial" w:cs="Arial"/>
          <w:i/>
          <w:sz w:val="21"/>
          <w:szCs w:val="21"/>
          <w:lang w:val="es-ES" w:eastAsia="es-ES"/>
        </w:rPr>
      </w:pPr>
      <w:proofErr w:type="gramStart"/>
      <w:r w:rsidRPr="00D85349">
        <w:rPr>
          <w:rFonts w:ascii="Arial" w:eastAsia="Times New Roman" w:hAnsi="Arial" w:cs="Arial"/>
          <w:i/>
          <w:sz w:val="21"/>
          <w:szCs w:val="21"/>
          <w:lang w:val="es-ES" w:eastAsia="es-ES"/>
        </w:rPr>
        <w:t>determinados</w:t>
      </w:r>
      <w:proofErr w:type="gramEnd"/>
      <w:r w:rsidRPr="00D85349">
        <w:rPr>
          <w:rFonts w:ascii="Arial" w:eastAsia="Times New Roman" w:hAnsi="Arial" w:cs="Arial"/>
          <w:i/>
          <w:sz w:val="21"/>
          <w:szCs w:val="21"/>
          <w:lang w:val="es-ES" w:eastAsia="es-ES"/>
        </w:rPr>
        <w:t xml:space="preserve"> por acuerdo del Consejo Directivo, mismos que no deberán ser</w:t>
      </w:r>
    </w:p>
    <w:p w14:paraId="6E76F516" w14:textId="77777777" w:rsidR="00BB2BB4" w:rsidRDefault="00BB2BB4" w:rsidP="00BB2BB4">
      <w:pPr>
        <w:spacing w:after="0" w:line="276" w:lineRule="auto"/>
        <w:ind w:left="851" w:right="706"/>
        <w:jc w:val="both"/>
        <w:rPr>
          <w:rFonts w:ascii="Arial" w:eastAsia="Times New Roman" w:hAnsi="Arial" w:cs="Arial"/>
          <w:i/>
          <w:sz w:val="21"/>
          <w:szCs w:val="21"/>
          <w:lang w:val="es-ES" w:eastAsia="es-ES"/>
        </w:rPr>
      </w:pPr>
      <w:proofErr w:type="gramStart"/>
      <w:r w:rsidRPr="00D85349">
        <w:rPr>
          <w:rFonts w:ascii="Arial" w:eastAsia="Times New Roman" w:hAnsi="Arial" w:cs="Arial"/>
          <w:i/>
          <w:sz w:val="21"/>
          <w:szCs w:val="21"/>
          <w:lang w:val="es-ES" w:eastAsia="es-ES"/>
        </w:rPr>
        <w:t>superiores</w:t>
      </w:r>
      <w:proofErr w:type="gramEnd"/>
      <w:r w:rsidRPr="00D85349">
        <w:rPr>
          <w:rFonts w:ascii="Arial" w:eastAsia="Times New Roman" w:hAnsi="Arial" w:cs="Arial"/>
          <w:i/>
          <w:sz w:val="21"/>
          <w:szCs w:val="21"/>
          <w:lang w:val="es-ES" w:eastAsia="es-ES"/>
        </w:rPr>
        <w:t xml:space="preserve"> a los montos que se otorguen a los trabajadores activos.</w:t>
      </w:r>
    </w:p>
    <w:p w14:paraId="64A53E0F" w14:textId="77777777" w:rsidR="00BB2BB4" w:rsidRPr="00D85349" w:rsidRDefault="00BB2BB4" w:rsidP="00BB2BB4">
      <w:pPr>
        <w:spacing w:after="0" w:line="276" w:lineRule="auto"/>
        <w:ind w:left="851" w:right="706"/>
        <w:jc w:val="both"/>
        <w:rPr>
          <w:rFonts w:ascii="Arial" w:eastAsia="Times New Roman" w:hAnsi="Arial" w:cs="Arial"/>
          <w:i/>
          <w:sz w:val="21"/>
          <w:szCs w:val="21"/>
          <w:lang w:val="es-ES" w:eastAsia="es-ES"/>
        </w:rPr>
      </w:pPr>
    </w:p>
    <w:p w14:paraId="324AA309" w14:textId="77777777" w:rsidR="00BB2BB4" w:rsidRPr="00D85349" w:rsidRDefault="00BB2BB4" w:rsidP="00BB2BB4">
      <w:pPr>
        <w:spacing w:after="0" w:line="276" w:lineRule="auto"/>
        <w:ind w:left="851" w:right="706"/>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Asimismo, no podrán otorgarse nuevas prestaciones con cargo al fondo de</w:t>
      </w:r>
    </w:p>
    <w:p w14:paraId="745D6516" w14:textId="77777777" w:rsidR="00BB2BB4" w:rsidRPr="00D85349" w:rsidRDefault="00BB2BB4" w:rsidP="00BB2BB4">
      <w:pPr>
        <w:spacing w:after="0" w:line="276" w:lineRule="auto"/>
        <w:ind w:left="851" w:right="706"/>
        <w:jc w:val="both"/>
        <w:rPr>
          <w:rFonts w:ascii="Arial" w:eastAsia="Times New Roman" w:hAnsi="Arial" w:cs="Arial"/>
          <w:i/>
          <w:sz w:val="21"/>
          <w:szCs w:val="21"/>
          <w:lang w:val="es-ES" w:eastAsia="es-ES"/>
        </w:rPr>
      </w:pPr>
      <w:proofErr w:type="gramStart"/>
      <w:r w:rsidRPr="00D85349">
        <w:rPr>
          <w:rFonts w:ascii="Arial" w:eastAsia="Times New Roman" w:hAnsi="Arial" w:cs="Arial"/>
          <w:i/>
          <w:sz w:val="21"/>
          <w:szCs w:val="21"/>
          <w:lang w:val="es-ES" w:eastAsia="es-ES"/>
        </w:rPr>
        <w:t>pensiones</w:t>
      </w:r>
      <w:proofErr w:type="gramEnd"/>
      <w:r w:rsidRPr="00D85349">
        <w:rPr>
          <w:rFonts w:ascii="Arial" w:eastAsia="Times New Roman" w:hAnsi="Arial" w:cs="Arial"/>
          <w:i/>
          <w:sz w:val="21"/>
          <w:szCs w:val="21"/>
          <w:lang w:val="es-ES" w:eastAsia="es-ES"/>
        </w:rPr>
        <w:t>, si llegase a ocurrir su otorgamiento, su costo deberá ser cubierto con el</w:t>
      </w:r>
    </w:p>
    <w:p w14:paraId="3DFBEE82" w14:textId="77777777" w:rsidR="00BB2BB4" w:rsidRPr="00D85349" w:rsidRDefault="00BB2BB4" w:rsidP="00BB2BB4">
      <w:pPr>
        <w:spacing w:after="0" w:line="276" w:lineRule="auto"/>
        <w:ind w:left="851" w:right="706"/>
        <w:jc w:val="both"/>
        <w:rPr>
          <w:rFonts w:ascii="Arial" w:eastAsia="Times New Roman" w:hAnsi="Arial" w:cs="Arial"/>
          <w:i/>
          <w:sz w:val="21"/>
          <w:szCs w:val="21"/>
          <w:lang w:val="es-ES" w:eastAsia="es-ES"/>
        </w:rPr>
      </w:pPr>
      <w:proofErr w:type="gramStart"/>
      <w:r w:rsidRPr="00D85349">
        <w:rPr>
          <w:rFonts w:ascii="Arial" w:eastAsia="Times New Roman" w:hAnsi="Arial" w:cs="Arial"/>
          <w:i/>
          <w:sz w:val="21"/>
          <w:szCs w:val="21"/>
          <w:lang w:val="es-ES" w:eastAsia="es-ES"/>
        </w:rPr>
        <w:t>presupuesto</w:t>
      </w:r>
      <w:proofErr w:type="gramEnd"/>
      <w:r w:rsidRPr="00D85349">
        <w:rPr>
          <w:rFonts w:ascii="Arial" w:eastAsia="Times New Roman" w:hAnsi="Arial" w:cs="Arial"/>
          <w:i/>
          <w:sz w:val="21"/>
          <w:szCs w:val="21"/>
          <w:lang w:val="es-ES" w:eastAsia="es-ES"/>
        </w:rPr>
        <w:t xml:space="preserve"> de egresos autorizado en el Decreto de Presupuesto de Egresos del</w:t>
      </w:r>
    </w:p>
    <w:p w14:paraId="04F9D243" w14:textId="77777777" w:rsidR="00BB2BB4" w:rsidRPr="00D85349" w:rsidRDefault="00BB2BB4" w:rsidP="00BB2BB4">
      <w:pPr>
        <w:spacing w:after="0" w:line="276" w:lineRule="auto"/>
        <w:ind w:left="851" w:right="706"/>
        <w:jc w:val="both"/>
        <w:rPr>
          <w:rFonts w:ascii="Arial" w:eastAsia="Times New Roman" w:hAnsi="Arial" w:cs="Arial"/>
          <w:i/>
          <w:sz w:val="21"/>
          <w:szCs w:val="21"/>
          <w:lang w:val="es-ES" w:eastAsia="es-ES"/>
        </w:rPr>
      </w:pPr>
      <w:r w:rsidRPr="00D85349">
        <w:rPr>
          <w:rFonts w:ascii="Arial" w:eastAsia="Times New Roman" w:hAnsi="Arial" w:cs="Arial"/>
          <w:i/>
          <w:sz w:val="21"/>
          <w:szCs w:val="21"/>
          <w:lang w:val="es-ES" w:eastAsia="es-ES"/>
        </w:rPr>
        <w:t>Estado para el ejercicio fiscal correspondiente.</w:t>
      </w:r>
    </w:p>
    <w:p w14:paraId="6F329030" w14:textId="77777777" w:rsidR="00D509CB" w:rsidRDefault="00D509CB" w:rsidP="00BB2BB4">
      <w:pPr>
        <w:spacing w:after="0" w:line="360" w:lineRule="auto"/>
        <w:ind w:firstLine="708"/>
        <w:jc w:val="both"/>
        <w:rPr>
          <w:rFonts w:ascii="Arial" w:hAnsi="Arial" w:cs="Arial"/>
          <w:bCs/>
          <w:snapToGrid w:val="0"/>
          <w:sz w:val="24"/>
          <w:szCs w:val="24"/>
        </w:rPr>
      </w:pPr>
    </w:p>
    <w:p w14:paraId="59F73FB9" w14:textId="77777777" w:rsidR="00BB2BB4" w:rsidRDefault="00BB2BB4" w:rsidP="00BB2BB4">
      <w:pPr>
        <w:spacing w:after="0" w:line="360" w:lineRule="auto"/>
        <w:ind w:firstLine="708"/>
        <w:jc w:val="both"/>
        <w:rPr>
          <w:rFonts w:ascii="Arial" w:hAnsi="Arial" w:cs="Arial"/>
          <w:bCs/>
          <w:i/>
          <w:snapToGrid w:val="0"/>
        </w:rPr>
      </w:pPr>
      <w:r w:rsidRPr="00881B44">
        <w:rPr>
          <w:rFonts w:ascii="Arial" w:hAnsi="Arial" w:cs="Arial"/>
          <w:bCs/>
          <w:snapToGrid w:val="0"/>
          <w:sz w:val="24"/>
          <w:szCs w:val="24"/>
        </w:rPr>
        <w:t xml:space="preserve">Por su parte la autoridad demandada al dar contestación a la demanda argumentó que: </w:t>
      </w:r>
      <w:r w:rsidRPr="00881B44">
        <w:rPr>
          <w:rFonts w:ascii="Arial" w:hAnsi="Arial" w:cs="Arial"/>
          <w:bCs/>
          <w:i/>
          <w:snapToGrid w:val="0"/>
        </w:rPr>
        <w:t>“SE NIEGA que al administrado le asista la razón para reclamar la nulidad de la resolución administrativa dictada por mi poderdante, (…) pues dicho acto administrativo cumple cabalmente con los elementos y requisitos que la ley prevé, de conformidad con lo dispuesto por el artículo 17 de la Ley de Procedimiento y Justicia Administrativa para el Estado de Oaxaca…”</w:t>
      </w:r>
    </w:p>
    <w:p w14:paraId="7D548E78" w14:textId="77777777" w:rsidR="00BB2BB4" w:rsidRDefault="00BB2BB4" w:rsidP="00BB2BB4">
      <w:pPr>
        <w:spacing w:after="0" w:line="360" w:lineRule="auto"/>
        <w:ind w:firstLine="708"/>
        <w:jc w:val="both"/>
        <w:rPr>
          <w:rFonts w:ascii="Arial" w:hAnsi="Arial" w:cs="Arial"/>
          <w:bCs/>
          <w:i/>
          <w:snapToGrid w:val="0"/>
        </w:rPr>
      </w:pPr>
    </w:p>
    <w:p w14:paraId="2FEA91DF" w14:textId="293A94D2" w:rsidR="00BB2BB4" w:rsidRDefault="00BB2BB4" w:rsidP="00EC6CB1">
      <w:pPr>
        <w:spacing w:after="0" w:line="360" w:lineRule="auto"/>
        <w:ind w:firstLine="567"/>
        <w:jc w:val="both"/>
        <w:rPr>
          <w:rFonts w:ascii="Arial" w:eastAsia="Times New Roman" w:hAnsi="Arial" w:cs="Arial"/>
          <w:sz w:val="24"/>
          <w:szCs w:val="24"/>
          <w:lang w:val="es-ES" w:eastAsia="es-ES"/>
        </w:rPr>
      </w:pPr>
      <w:r>
        <w:rPr>
          <w:rFonts w:ascii="Arial" w:hAnsi="Arial" w:cs="Arial"/>
          <w:bCs/>
          <w:iCs/>
          <w:snapToGrid w:val="0"/>
        </w:rPr>
        <w:t xml:space="preserve">Ahora, </w:t>
      </w:r>
      <w:r>
        <w:rPr>
          <w:rFonts w:ascii="Arial" w:eastAsia="Times New Roman" w:hAnsi="Arial" w:cs="Arial"/>
          <w:sz w:val="24"/>
          <w:szCs w:val="24"/>
          <w:lang w:val="es-ES" w:eastAsia="es-ES"/>
        </w:rPr>
        <w:t xml:space="preserve">en atención a la reforma de los artículos 52 y la fracción I del </w:t>
      </w:r>
      <w:r w:rsidR="00EC6CB1">
        <w:rPr>
          <w:rFonts w:ascii="Arial" w:eastAsia="Times New Roman" w:hAnsi="Arial" w:cs="Arial"/>
          <w:sz w:val="24"/>
          <w:szCs w:val="24"/>
          <w:lang w:val="es-ES" w:eastAsia="es-ES"/>
        </w:rPr>
        <w:t>artículo</w:t>
      </w:r>
      <w:r>
        <w:rPr>
          <w:rFonts w:ascii="Arial" w:eastAsia="Times New Roman" w:hAnsi="Arial" w:cs="Arial"/>
          <w:sz w:val="24"/>
          <w:szCs w:val="24"/>
          <w:lang w:val="es-ES" w:eastAsia="es-ES"/>
        </w:rPr>
        <w:t xml:space="preserve"> 54, mediante decreto número 2770 publicado en el P.O. el 23 de octubre de 2021, específicamente, se incluyó a los trabajadores de confianza, otorgándole el mismo derecho que un trabajador de base, relativo a recibir las prestaciones que determina la disposición en concreto. </w:t>
      </w:r>
    </w:p>
    <w:p w14:paraId="3349FEF0" w14:textId="77777777" w:rsidR="00EC6CB1" w:rsidRDefault="00EC6CB1" w:rsidP="00EC6CB1">
      <w:pPr>
        <w:spacing w:after="0" w:line="360" w:lineRule="auto"/>
        <w:ind w:firstLine="708"/>
        <w:jc w:val="both"/>
        <w:rPr>
          <w:rFonts w:ascii="Arial" w:eastAsia="Times New Roman" w:hAnsi="Arial" w:cs="Arial"/>
          <w:sz w:val="24"/>
          <w:szCs w:val="24"/>
          <w:lang w:val="es-ES" w:eastAsia="es-ES"/>
        </w:rPr>
      </w:pPr>
    </w:p>
    <w:p w14:paraId="541F0BEF" w14:textId="642EAD64" w:rsidR="00BB2BB4" w:rsidRDefault="00BB2BB4" w:rsidP="00BB2BB4">
      <w:pPr>
        <w:spacing w:after="100" w:afterAutospacing="1"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De conformidad que en los transitorios de la reforma aludida no se estableció ninguna prohibición expresa a la aplicación retroactiva de la modificación o adición de la categoría: </w:t>
      </w:r>
      <w:r w:rsidRPr="0028447E">
        <w:rPr>
          <w:rFonts w:ascii="Arial" w:eastAsia="Times New Roman" w:hAnsi="Arial" w:cs="Arial"/>
          <w:b/>
          <w:bCs/>
          <w:sz w:val="24"/>
          <w:szCs w:val="24"/>
          <w:lang w:val="es-ES" w:eastAsia="es-ES"/>
        </w:rPr>
        <w:t>“Trabajador de Confianza”</w:t>
      </w:r>
      <w:r>
        <w:rPr>
          <w:rFonts w:ascii="Arial" w:eastAsia="Times New Roman" w:hAnsi="Arial" w:cs="Arial"/>
          <w:sz w:val="24"/>
          <w:szCs w:val="24"/>
          <w:lang w:val="es-ES" w:eastAsia="es-ES"/>
        </w:rPr>
        <w:t xml:space="preserve"> y es procedente determinar que el actor tiene el derecho de percibir las prestaciones dispuestas en la fracción I del </w:t>
      </w:r>
      <w:r w:rsidR="00EC6CB1">
        <w:rPr>
          <w:rFonts w:ascii="Arial" w:eastAsia="Times New Roman" w:hAnsi="Arial" w:cs="Arial"/>
          <w:sz w:val="24"/>
          <w:szCs w:val="24"/>
          <w:lang w:val="es-ES" w:eastAsia="es-ES"/>
        </w:rPr>
        <w:t>artículo</w:t>
      </w:r>
      <w:r>
        <w:rPr>
          <w:rFonts w:ascii="Arial" w:eastAsia="Times New Roman" w:hAnsi="Arial" w:cs="Arial"/>
          <w:sz w:val="24"/>
          <w:szCs w:val="24"/>
          <w:lang w:val="es-ES" w:eastAsia="es-ES"/>
        </w:rPr>
        <w:t xml:space="preserve"> 54 de la Ley de pensiones para los Trabajadores del Gobierno del Estado, con fundamento en el </w:t>
      </w:r>
      <w:r w:rsidR="00EC6CB1">
        <w:rPr>
          <w:rFonts w:ascii="Arial" w:eastAsia="Times New Roman" w:hAnsi="Arial" w:cs="Arial"/>
          <w:sz w:val="24"/>
          <w:szCs w:val="24"/>
          <w:lang w:val="es-ES" w:eastAsia="es-ES"/>
        </w:rPr>
        <w:t>artículo</w:t>
      </w:r>
      <w:r>
        <w:rPr>
          <w:rFonts w:ascii="Arial" w:eastAsia="Times New Roman" w:hAnsi="Arial" w:cs="Arial"/>
          <w:sz w:val="24"/>
          <w:szCs w:val="24"/>
          <w:lang w:val="es-ES" w:eastAsia="es-ES"/>
        </w:rPr>
        <w:t xml:space="preserve"> 14 de la Constitución Política de los Estados Unidos Mexicanos interpretado a contrario sensu y con base en el principio de la ley benéfica y el principio </w:t>
      </w:r>
      <w:proofErr w:type="spellStart"/>
      <w:r>
        <w:rPr>
          <w:rFonts w:ascii="Arial" w:eastAsia="Times New Roman" w:hAnsi="Arial" w:cs="Arial"/>
          <w:sz w:val="24"/>
          <w:szCs w:val="24"/>
          <w:lang w:val="es-ES" w:eastAsia="es-ES"/>
        </w:rPr>
        <w:t>propersona</w:t>
      </w:r>
      <w:proofErr w:type="spellEnd"/>
      <w:r>
        <w:rPr>
          <w:rFonts w:ascii="Arial" w:eastAsia="Times New Roman" w:hAnsi="Arial" w:cs="Arial"/>
          <w:sz w:val="24"/>
          <w:szCs w:val="24"/>
          <w:lang w:val="es-ES" w:eastAsia="es-ES"/>
        </w:rPr>
        <w:t>.</w:t>
      </w:r>
    </w:p>
    <w:p w14:paraId="4619C4CA" w14:textId="77777777" w:rsidR="00BB2BB4" w:rsidRDefault="00BB2BB4" w:rsidP="00BB2BB4">
      <w:pPr>
        <w:spacing w:line="360" w:lineRule="auto"/>
        <w:ind w:firstLine="567"/>
        <w:jc w:val="both"/>
        <w:rPr>
          <w:rFonts w:ascii="Arial" w:eastAsia="Times New Roman" w:hAnsi="Arial" w:cs="Arial"/>
          <w:color w:val="000000"/>
          <w:sz w:val="24"/>
          <w:szCs w:val="24"/>
          <w:lang w:val="es-ES_tradnl" w:eastAsia="es-ES"/>
        </w:rPr>
      </w:pPr>
      <w:r>
        <w:rPr>
          <w:rFonts w:ascii="Arial" w:hAnsi="Arial" w:cs="Arial"/>
          <w:sz w:val="24"/>
          <w:szCs w:val="24"/>
        </w:rPr>
        <w:t>Sirve</w:t>
      </w:r>
      <w:r>
        <w:rPr>
          <w:rFonts w:ascii="Arial" w:eastAsia="Times New Roman" w:hAnsi="Arial" w:cs="Arial"/>
          <w:sz w:val="24"/>
          <w:szCs w:val="24"/>
          <w:lang w:val="es-ES" w:eastAsia="es-ES"/>
        </w:rPr>
        <w:t xml:space="preserve"> de fundamento a lo anterior, l</w:t>
      </w:r>
      <w:r>
        <w:rPr>
          <w:rFonts w:ascii="Arial" w:eastAsia="Times New Roman" w:hAnsi="Arial" w:cs="Arial"/>
          <w:color w:val="000000"/>
          <w:sz w:val="24"/>
          <w:szCs w:val="24"/>
          <w:lang w:val="es-ES_tradnl" w:eastAsia="es-ES"/>
        </w:rPr>
        <w:t xml:space="preserve">a jurisprudencia de la Suprema Corte de Justica, con número de registro 2002000, de la décima época, Primera Sala, Semanario Judicial de la Federación y su Gaceta, Libro XIII, octubre de 2012, tomo 2, materia constitucional, tesis: 1a./J. 107/2012 (10a.), página: 799, con el rubro y texto siguiente: </w:t>
      </w:r>
    </w:p>
    <w:p w14:paraId="659F419D" w14:textId="77777777" w:rsidR="00BB2BB4" w:rsidRDefault="00BB2BB4" w:rsidP="00EC6CB1">
      <w:pPr>
        <w:spacing w:after="0" w:line="276" w:lineRule="auto"/>
        <w:ind w:left="851" w:right="495"/>
        <w:jc w:val="both"/>
        <w:rPr>
          <w:rFonts w:ascii="Arial" w:eastAsia="Times New Roman" w:hAnsi="Arial" w:cs="Arial"/>
          <w:i/>
          <w:color w:val="000000"/>
          <w:sz w:val="21"/>
          <w:szCs w:val="21"/>
          <w:lang w:val="es-ES_tradnl" w:eastAsia="es-ES"/>
        </w:rPr>
      </w:pPr>
      <w:r>
        <w:rPr>
          <w:rFonts w:ascii="Arial" w:eastAsia="Times New Roman" w:hAnsi="Arial" w:cs="Arial"/>
          <w:b/>
          <w:i/>
          <w:color w:val="000000"/>
          <w:sz w:val="21"/>
          <w:szCs w:val="21"/>
          <w:lang w:val="es-ES_tradnl" w:eastAsia="es-ES"/>
        </w:rPr>
        <w:lastRenderedPageBreak/>
        <w:t>“PRINCIPIO PRO PERSONA. CRITERIO DE SELECCIÓN DE LA NORMA DE DERECHO FUNDAMENTAL APLICABLE.</w:t>
      </w:r>
      <w:r>
        <w:rPr>
          <w:rFonts w:ascii="Arial" w:eastAsia="Times New Roman" w:hAnsi="Arial" w:cs="Arial"/>
          <w:i/>
          <w:color w:val="000000"/>
          <w:sz w:val="21"/>
          <w:szCs w:val="21"/>
          <w:lang w:val="es-ES_tradnl" w:eastAsia="es-ES"/>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Pr>
          <w:rFonts w:ascii="Arial" w:eastAsia="Times New Roman" w:hAnsi="Arial" w:cs="Arial"/>
          <w:b/>
          <w:i/>
          <w:color w:val="000000"/>
          <w:sz w:val="21"/>
          <w:szCs w:val="21"/>
          <w:lang w:val="es-ES_tradnl" w:eastAsia="es-ES"/>
        </w:rPr>
        <w:t>a)</w:t>
      </w:r>
      <w:r>
        <w:rPr>
          <w:rFonts w:ascii="Arial" w:eastAsia="Times New Roman" w:hAnsi="Arial" w:cs="Arial"/>
          <w:i/>
          <w:color w:val="000000"/>
          <w:sz w:val="21"/>
          <w:szCs w:val="21"/>
          <w:lang w:val="es-ES_tradnl" w:eastAsia="es-ES"/>
        </w:rPr>
        <w:t xml:space="preserve"> los derechos fundamentales reconocidos en la Constitución Política de los Estados Unidos Mexicanos; y </w:t>
      </w:r>
      <w:r>
        <w:rPr>
          <w:rFonts w:ascii="Arial" w:eastAsia="Times New Roman" w:hAnsi="Arial" w:cs="Arial"/>
          <w:b/>
          <w:i/>
          <w:color w:val="000000"/>
          <w:sz w:val="21"/>
          <w:szCs w:val="21"/>
          <w:lang w:val="es-ES_tradnl" w:eastAsia="es-ES"/>
        </w:rPr>
        <w:t>b)</w:t>
      </w:r>
      <w:r>
        <w:rPr>
          <w:rFonts w:ascii="Arial" w:eastAsia="Times New Roman" w:hAnsi="Arial" w:cs="Arial"/>
          <w:i/>
          <w:color w:val="000000"/>
          <w:sz w:val="21"/>
          <w:szCs w:val="21"/>
          <w:lang w:val="es-ES_tradnl" w:eastAsia="es-ES"/>
        </w:rPr>
        <w:t xml:space="preserve">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Pr>
          <w:rFonts w:ascii="Arial" w:eastAsia="Times New Roman" w:hAnsi="Arial" w:cs="Arial"/>
          <w:i/>
          <w:color w:val="000000"/>
          <w:sz w:val="21"/>
          <w:szCs w:val="21"/>
          <w:lang w:val="es-ES_tradnl" w:eastAsia="es-ES"/>
        </w:rPr>
        <w:t>pro</w:t>
      </w:r>
      <w:proofErr w:type="spellEnd"/>
      <w:r>
        <w:rPr>
          <w:rFonts w:ascii="Arial" w:eastAsia="Times New Roman" w:hAnsi="Arial" w:cs="Arial"/>
          <w:i/>
          <w:color w:val="000000"/>
          <w:sz w:val="21"/>
          <w:szCs w:val="21"/>
          <w:lang w:val="es-ES_tradnl" w:eastAsia="es-ES"/>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p>
    <w:p w14:paraId="29A501C6" w14:textId="77777777" w:rsidR="00BB2BB4" w:rsidRDefault="00BB2BB4" w:rsidP="00BB2BB4">
      <w:pPr>
        <w:spacing w:after="0" w:line="360" w:lineRule="auto"/>
        <w:ind w:firstLine="708"/>
        <w:jc w:val="both"/>
        <w:rPr>
          <w:rFonts w:ascii="Arial" w:eastAsia="Times New Roman" w:hAnsi="Arial" w:cs="Arial"/>
          <w:sz w:val="24"/>
          <w:szCs w:val="24"/>
          <w:lang w:val="es-ES" w:eastAsia="es-ES"/>
        </w:rPr>
      </w:pPr>
    </w:p>
    <w:p w14:paraId="3A41C553" w14:textId="21DFA553" w:rsidR="00BB2BB4" w:rsidRPr="00AC4E9D" w:rsidRDefault="00BB2BB4" w:rsidP="00BB2BB4">
      <w:pPr>
        <w:spacing w:after="100" w:afterAutospacing="1" w:line="360" w:lineRule="auto"/>
        <w:ind w:firstLine="708"/>
        <w:jc w:val="both"/>
        <w:rPr>
          <w:rFonts w:ascii="Arial" w:eastAsia="Times New Roman" w:hAnsi="Arial" w:cs="Arial"/>
          <w:sz w:val="24"/>
          <w:szCs w:val="24"/>
          <w:lang w:val="es-ES" w:eastAsia="es-ES"/>
        </w:rPr>
      </w:pPr>
      <w:r w:rsidRPr="00881B44">
        <w:rPr>
          <w:rFonts w:ascii="Arial" w:eastAsia="Times New Roman" w:hAnsi="Arial" w:cs="Arial"/>
          <w:sz w:val="24"/>
          <w:szCs w:val="24"/>
          <w:lang w:val="es-ES" w:eastAsia="es-ES"/>
        </w:rPr>
        <w:t xml:space="preserve">De acuerdo con </w:t>
      </w:r>
      <w:r>
        <w:rPr>
          <w:rFonts w:ascii="Arial" w:eastAsia="Times New Roman" w:hAnsi="Arial" w:cs="Arial"/>
          <w:sz w:val="24"/>
          <w:szCs w:val="24"/>
          <w:lang w:val="es-ES" w:eastAsia="es-ES"/>
        </w:rPr>
        <w:t xml:space="preserve">la </w:t>
      </w:r>
      <w:r w:rsidRPr="00881B44">
        <w:rPr>
          <w:rFonts w:ascii="Arial" w:eastAsia="Times New Roman" w:hAnsi="Arial" w:cs="Arial"/>
          <w:sz w:val="24"/>
          <w:szCs w:val="24"/>
          <w:lang w:val="es-ES" w:eastAsia="es-ES"/>
        </w:rPr>
        <w:t xml:space="preserve">fracción I de este artículo 54 citado, sólo los </w:t>
      </w:r>
      <w:r w:rsidRPr="00881B44">
        <w:rPr>
          <w:rFonts w:ascii="Arial" w:eastAsia="Times New Roman" w:hAnsi="Arial" w:cs="Arial"/>
          <w:b/>
          <w:sz w:val="24"/>
          <w:szCs w:val="24"/>
          <w:lang w:val="es-ES" w:eastAsia="es-ES"/>
        </w:rPr>
        <w:t>trabajadores de base</w:t>
      </w:r>
      <w:r>
        <w:rPr>
          <w:rFonts w:ascii="Arial" w:eastAsia="Times New Roman" w:hAnsi="Arial" w:cs="Arial"/>
          <w:b/>
          <w:sz w:val="24"/>
          <w:szCs w:val="24"/>
          <w:lang w:val="es-ES" w:eastAsia="es-ES"/>
        </w:rPr>
        <w:t xml:space="preserve"> o confianza</w:t>
      </w:r>
      <w:r w:rsidRPr="00881B44">
        <w:rPr>
          <w:rFonts w:ascii="Arial" w:eastAsia="Times New Roman" w:hAnsi="Arial" w:cs="Arial"/>
          <w:sz w:val="24"/>
          <w:szCs w:val="24"/>
          <w:lang w:val="es-ES" w:eastAsia="es-ES"/>
        </w:rPr>
        <w:t xml:space="preserve"> tienen derecho a que el monto de su pensión por jubilación, se integre con las prestaciones de previsión social múltiple, despensa, vida cara, quinquenios, aguinaldo, estímulo del día jubilado, día de las madres y canasta navideña, lo cual </w:t>
      </w:r>
      <w:r>
        <w:rPr>
          <w:rFonts w:ascii="Arial" w:eastAsia="Times New Roman" w:hAnsi="Arial" w:cs="Arial"/>
          <w:sz w:val="24"/>
          <w:szCs w:val="24"/>
          <w:lang w:val="es-ES" w:eastAsia="es-ES"/>
        </w:rPr>
        <w:t>también</w:t>
      </w:r>
      <w:r w:rsidRPr="00881B44">
        <w:rPr>
          <w:rFonts w:ascii="Arial" w:eastAsia="Times New Roman" w:hAnsi="Arial" w:cs="Arial"/>
          <w:sz w:val="24"/>
          <w:szCs w:val="24"/>
          <w:lang w:val="es-ES" w:eastAsia="es-ES"/>
        </w:rPr>
        <w:t xml:space="preserve"> ocurre en los </w:t>
      </w:r>
      <w:r w:rsidRPr="00881B44">
        <w:rPr>
          <w:rFonts w:ascii="Arial" w:eastAsia="Times New Roman" w:hAnsi="Arial" w:cs="Arial"/>
          <w:b/>
          <w:sz w:val="24"/>
          <w:szCs w:val="24"/>
          <w:lang w:val="es-ES" w:eastAsia="es-ES"/>
        </w:rPr>
        <w:t>trabajadores de confianza</w:t>
      </w:r>
      <w:r w:rsidRPr="00881B44">
        <w:rPr>
          <w:rFonts w:ascii="Arial" w:eastAsia="Times New Roman" w:hAnsi="Arial" w:cs="Arial"/>
          <w:sz w:val="24"/>
          <w:szCs w:val="24"/>
          <w:lang w:val="es-ES" w:eastAsia="es-ES"/>
        </w:rPr>
        <w:t xml:space="preserve">, categoría que tenía el trabajador </w:t>
      </w:r>
      <w:r w:rsidR="001E20BF">
        <w:rPr>
          <w:rFonts w:ascii="Arial" w:eastAsia="Times New Roman" w:hAnsi="Arial" w:cs="Arial"/>
          <w:bCs/>
          <w:iCs/>
          <w:kern w:val="2"/>
          <w:sz w:val="24"/>
          <w:szCs w:val="24"/>
          <w:lang w:val="es-ES_tradnl" w:eastAsia="es-ES"/>
        </w:rPr>
        <w:t>**********</w:t>
      </w:r>
      <w:r>
        <w:rPr>
          <w:rFonts w:ascii="Arial" w:eastAsia="Times New Roman" w:hAnsi="Arial" w:cs="Arial"/>
          <w:sz w:val="24"/>
          <w:szCs w:val="24"/>
          <w:lang w:val="es-ES" w:eastAsia="es-ES"/>
        </w:rPr>
        <w:t>.</w:t>
      </w:r>
    </w:p>
    <w:p w14:paraId="083BC411" w14:textId="03AD9EF1" w:rsidR="00BB2BB4" w:rsidRPr="00881B44" w:rsidRDefault="00BB2BB4" w:rsidP="00BB2BB4">
      <w:pPr>
        <w:spacing w:after="0" w:line="360" w:lineRule="auto"/>
        <w:ind w:firstLine="567"/>
        <w:jc w:val="both"/>
        <w:rPr>
          <w:rFonts w:ascii="Arial" w:eastAsia="Times New Roman" w:hAnsi="Arial" w:cs="Arial"/>
          <w:sz w:val="24"/>
          <w:szCs w:val="24"/>
          <w:lang w:val="es-ES" w:eastAsia="es-ES"/>
        </w:rPr>
      </w:pPr>
      <w:r w:rsidRPr="00881B44">
        <w:rPr>
          <w:rFonts w:ascii="Arial" w:hAnsi="Arial" w:cs="Arial"/>
          <w:sz w:val="24"/>
          <w:szCs w:val="24"/>
        </w:rPr>
        <w:t xml:space="preserve">Por lo tanto, para respetar los derechos fundamentales del actor </w:t>
      </w:r>
      <w:r w:rsidR="001E20BF">
        <w:rPr>
          <w:rFonts w:ascii="Arial" w:eastAsia="Times New Roman" w:hAnsi="Arial" w:cs="Arial"/>
          <w:bCs/>
          <w:iCs/>
          <w:kern w:val="2"/>
          <w:sz w:val="24"/>
          <w:szCs w:val="24"/>
          <w:lang w:val="es-ES_tradnl" w:eastAsia="es-ES"/>
        </w:rPr>
        <w:t>**********</w:t>
      </w:r>
      <w:r w:rsidRPr="00881B44">
        <w:rPr>
          <w:rFonts w:ascii="Arial" w:eastAsia="Times New Roman" w:hAnsi="Arial" w:cs="Arial"/>
          <w:color w:val="000000"/>
          <w:sz w:val="24"/>
          <w:szCs w:val="24"/>
          <w:lang w:val="es-ES_tradnl" w:eastAsia="es-ES"/>
        </w:rPr>
        <w:t xml:space="preserve">, </w:t>
      </w:r>
      <w:r w:rsidRPr="00881B44">
        <w:rPr>
          <w:rFonts w:ascii="Arial" w:hAnsi="Arial" w:cs="Arial"/>
          <w:b/>
          <w:sz w:val="24"/>
          <w:szCs w:val="24"/>
        </w:rPr>
        <w:t>trabajador</w:t>
      </w:r>
      <w:r w:rsidRPr="00881B44">
        <w:rPr>
          <w:rFonts w:ascii="Arial" w:hAnsi="Arial" w:cs="Arial"/>
          <w:sz w:val="24"/>
          <w:szCs w:val="24"/>
        </w:rPr>
        <w:t xml:space="preserve"> </w:t>
      </w:r>
      <w:r w:rsidRPr="00881B44">
        <w:rPr>
          <w:rFonts w:ascii="Arial" w:hAnsi="Arial" w:cs="Arial"/>
          <w:b/>
          <w:sz w:val="24"/>
          <w:szCs w:val="24"/>
        </w:rPr>
        <w:t xml:space="preserve">de confianza </w:t>
      </w:r>
      <w:r w:rsidRPr="00881B44">
        <w:rPr>
          <w:rFonts w:ascii="Arial" w:hAnsi="Arial" w:cs="Arial"/>
          <w:sz w:val="24"/>
          <w:szCs w:val="24"/>
        </w:rPr>
        <w:t xml:space="preserve">del Gobierno del Estado, </w:t>
      </w:r>
      <w:r w:rsidRPr="00881B44">
        <w:rPr>
          <w:rFonts w:ascii="Arial" w:hAnsi="Arial" w:cs="Arial"/>
          <w:b/>
          <w:sz w:val="24"/>
          <w:szCs w:val="24"/>
        </w:rPr>
        <w:t xml:space="preserve">se le deberá aplicar </w:t>
      </w:r>
      <w:r>
        <w:rPr>
          <w:rFonts w:ascii="Arial" w:hAnsi="Arial" w:cs="Arial"/>
          <w:b/>
          <w:sz w:val="24"/>
          <w:szCs w:val="24"/>
        </w:rPr>
        <w:t>la reforma a</w:t>
      </w:r>
      <w:r w:rsidRPr="00881B44">
        <w:rPr>
          <w:rFonts w:ascii="Arial" w:hAnsi="Arial" w:cs="Arial"/>
          <w:b/>
          <w:sz w:val="24"/>
          <w:szCs w:val="24"/>
        </w:rPr>
        <w:t xml:space="preserve"> la fracción I del artículo 54 de la Ley de Pensiones de los Trabajadores del Estado</w:t>
      </w:r>
      <w:r>
        <w:rPr>
          <w:rFonts w:ascii="Arial" w:hAnsi="Arial" w:cs="Arial"/>
          <w:b/>
          <w:sz w:val="24"/>
          <w:szCs w:val="24"/>
        </w:rPr>
        <w:t xml:space="preserve"> de Oaxaca (reformada el 23 de octubre de dos mil veintiuno)</w:t>
      </w:r>
      <w:r w:rsidRPr="00881B44">
        <w:rPr>
          <w:rFonts w:ascii="Arial" w:hAnsi="Arial" w:cs="Arial"/>
          <w:sz w:val="24"/>
          <w:szCs w:val="24"/>
        </w:rPr>
        <w:t xml:space="preserve">, y otorgarle las prestaciones a que tiene derecho </w:t>
      </w:r>
      <w:r>
        <w:rPr>
          <w:rFonts w:ascii="Arial" w:hAnsi="Arial" w:cs="Arial"/>
          <w:sz w:val="24"/>
          <w:szCs w:val="24"/>
        </w:rPr>
        <w:t>conforme a la ley</w:t>
      </w:r>
      <w:r w:rsidRPr="00881B44">
        <w:rPr>
          <w:rFonts w:ascii="Arial" w:hAnsi="Arial" w:cs="Arial"/>
          <w:sz w:val="24"/>
          <w:szCs w:val="24"/>
        </w:rPr>
        <w:t xml:space="preserve">, es decir, las de </w:t>
      </w:r>
      <w:r w:rsidRPr="00881B44">
        <w:rPr>
          <w:rFonts w:ascii="Arial" w:eastAsia="Times New Roman" w:hAnsi="Arial" w:cs="Arial"/>
          <w:sz w:val="24"/>
          <w:szCs w:val="24"/>
          <w:lang w:val="es-ES" w:eastAsia="es-ES"/>
        </w:rPr>
        <w:t>previsión social múltiple, despensa, vida cara, quinquenios, aguinaldo, estímulo del día jubilado, día de las madres, canasta navideña y el aguinaldo; prestaciones que deberán ser cubiertas al actor, a partir de la fecha en que obtuvo la calidad de jubilado, por lo que a partir de esa fecha fue dejado de considerarse como Trabajador activo y obtuvo la calidad de jubilado.</w:t>
      </w:r>
    </w:p>
    <w:p w14:paraId="77DD7B84" w14:textId="77777777" w:rsidR="00BB2BB4" w:rsidRPr="00881B44" w:rsidRDefault="00BB2BB4" w:rsidP="00BB2BB4">
      <w:pPr>
        <w:spacing w:after="0" w:line="360" w:lineRule="auto"/>
        <w:ind w:firstLine="567"/>
        <w:jc w:val="both"/>
        <w:rPr>
          <w:rFonts w:ascii="Arial" w:eastAsia="Times New Roman" w:hAnsi="Arial" w:cs="Arial"/>
          <w:sz w:val="24"/>
          <w:szCs w:val="24"/>
          <w:lang w:val="es-ES" w:eastAsia="es-ES"/>
        </w:rPr>
      </w:pPr>
    </w:p>
    <w:p w14:paraId="06D871C4" w14:textId="77777777" w:rsidR="00BB2BB4" w:rsidRPr="00B0298A" w:rsidRDefault="00BB2BB4" w:rsidP="00BB2BB4">
      <w:pPr>
        <w:spacing w:after="100" w:afterAutospacing="1" w:line="360" w:lineRule="auto"/>
        <w:ind w:firstLine="567"/>
        <w:jc w:val="both"/>
        <w:rPr>
          <w:rFonts w:ascii="Arial" w:eastAsia="Times New Roman" w:hAnsi="Arial" w:cs="Arial"/>
          <w:bCs/>
          <w:color w:val="000000"/>
          <w:sz w:val="24"/>
          <w:szCs w:val="24"/>
          <w:lang w:val="es-ES" w:eastAsia="es-ES"/>
        </w:rPr>
      </w:pPr>
      <w:r w:rsidRPr="00881B44">
        <w:rPr>
          <w:rFonts w:ascii="Arial" w:eastAsia="Times New Roman" w:hAnsi="Arial" w:cs="Arial"/>
          <w:sz w:val="24"/>
          <w:szCs w:val="24"/>
          <w:lang w:val="es-ES" w:eastAsia="es-ES"/>
        </w:rPr>
        <w:t>Por último y por lo que respecta a la pretensión del actor, consistente en q</w:t>
      </w:r>
      <w:r w:rsidRPr="00881B44">
        <w:rPr>
          <w:rFonts w:ascii="Arial" w:eastAsia="Times New Roman" w:hAnsi="Arial" w:cs="Arial"/>
          <w:bCs/>
          <w:color w:val="000000"/>
          <w:sz w:val="24"/>
          <w:szCs w:val="24"/>
          <w:lang w:val="es-ES" w:eastAsia="es-ES"/>
        </w:rPr>
        <w:t>ue</w:t>
      </w:r>
      <w:r w:rsidRPr="00881B44">
        <w:rPr>
          <w:rFonts w:ascii="Arial" w:eastAsia="Times New Roman" w:hAnsi="Arial" w:cs="Arial"/>
          <w:b/>
          <w:bCs/>
          <w:color w:val="000000"/>
          <w:sz w:val="24"/>
          <w:szCs w:val="24"/>
          <w:lang w:val="es-ES" w:eastAsia="es-ES"/>
        </w:rPr>
        <w:t xml:space="preserve"> </w:t>
      </w:r>
      <w:r w:rsidRPr="00881B44">
        <w:rPr>
          <w:rFonts w:ascii="Arial" w:eastAsia="Times New Roman" w:hAnsi="Arial" w:cs="Arial"/>
          <w:bCs/>
          <w:color w:val="000000"/>
          <w:sz w:val="24"/>
          <w:szCs w:val="24"/>
          <w:lang w:val="es-ES" w:eastAsia="es-ES"/>
        </w:rPr>
        <w:t>se le deje de descontar el 9% de su pensión por jubilación que está disfrutando para el Fondo de Pensiones</w:t>
      </w:r>
      <w:r>
        <w:rPr>
          <w:rFonts w:ascii="Arial" w:eastAsia="Times New Roman" w:hAnsi="Arial" w:cs="Arial"/>
          <w:bCs/>
          <w:color w:val="000000"/>
          <w:sz w:val="24"/>
          <w:szCs w:val="24"/>
          <w:lang w:val="es-ES" w:eastAsia="es-ES"/>
        </w:rPr>
        <w:t xml:space="preserve">, </w:t>
      </w:r>
      <w:r w:rsidRPr="00B0298A">
        <w:rPr>
          <w:rFonts w:ascii="Arial" w:hAnsi="Arial" w:cs="Arial"/>
          <w:sz w:val="24"/>
          <w:szCs w:val="24"/>
        </w:rPr>
        <w:t>debemos de tomar en consideración lo dispuesto en la reforma al</w:t>
      </w:r>
      <w:r>
        <w:rPr>
          <w:rFonts w:ascii="Arial" w:hAnsi="Arial" w:cs="Arial"/>
          <w:sz w:val="24"/>
          <w:szCs w:val="24"/>
        </w:rPr>
        <w:t xml:space="preserve"> primer párrafo del artículo 64, de la Ley de Pensiones para los Trabajadores del Gobierno del Estado de Oaxaca, mediante decreto número 1605, publicada en el Periódico Oficial del Estado el cinco de septiembre del dos mil veinte, </w:t>
      </w:r>
      <w:r w:rsidRPr="00E03BA5">
        <w:rPr>
          <w:rFonts w:ascii="Arial" w:hAnsi="Arial" w:cs="Arial"/>
          <w:sz w:val="24"/>
          <w:szCs w:val="24"/>
        </w:rPr>
        <w:t>que señala:</w:t>
      </w:r>
    </w:p>
    <w:p w14:paraId="38911497" w14:textId="77777777" w:rsidR="00BB2BB4" w:rsidRPr="00A40222" w:rsidRDefault="00BB2BB4" w:rsidP="00BB2BB4">
      <w:pPr>
        <w:pStyle w:val="Textoindependienteprimerasangra"/>
        <w:spacing w:after="0" w:line="276" w:lineRule="auto"/>
        <w:ind w:left="567" w:right="567" w:firstLine="0"/>
        <w:jc w:val="both"/>
        <w:rPr>
          <w:rFonts w:ascii="Arial" w:hAnsi="Arial" w:cs="Arial"/>
          <w:i/>
          <w:szCs w:val="24"/>
        </w:rPr>
      </w:pPr>
      <w:r w:rsidRPr="00824E7A">
        <w:rPr>
          <w:rFonts w:ascii="Arial" w:hAnsi="Arial" w:cs="Arial"/>
          <w:i/>
          <w:szCs w:val="24"/>
        </w:rPr>
        <w:lastRenderedPageBreak/>
        <w:t>“</w:t>
      </w:r>
      <w:r w:rsidRPr="00A40222">
        <w:rPr>
          <w:rFonts w:ascii="Arial" w:hAnsi="Arial" w:cs="Arial"/>
          <w:b/>
          <w:i/>
          <w:szCs w:val="24"/>
        </w:rPr>
        <w:t>Artículo 64</w:t>
      </w:r>
      <w:r>
        <w:rPr>
          <w:rFonts w:ascii="Arial" w:hAnsi="Arial" w:cs="Arial"/>
          <w:b/>
          <w:i/>
          <w:szCs w:val="24"/>
        </w:rPr>
        <w:t xml:space="preserve">. </w:t>
      </w:r>
      <w:r>
        <w:rPr>
          <w:rFonts w:ascii="Arial" w:hAnsi="Arial" w:cs="Arial"/>
          <w:i/>
          <w:szCs w:val="24"/>
        </w:rPr>
        <w:t>El trabajador de base o de confianza, que no tenga derecho a pensión y se separe, o sea separado definitivamente del servicio, tendrá derecho a que se le devuelvan los descuentos que se le hubieren hecho para el Fondo de Pensiones, deducidos los adeudos que tuviere pendientes con la Oficina de Pensiones”</w:t>
      </w:r>
    </w:p>
    <w:p w14:paraId="30CFBB06" w14:textId="77777777" w:rsidR="00BB2BB4" w:rsidRPr="00881B44" w:rsidRDefault="00BB2BB4" w:rsidP="00BB2BB4">
      <w:pPr>
        <w:spacing w:after="0" w:line="360" w:lineRule="auto"/>
        <w:jc w:val="both"/>
        <w:rPr>
          <w:rFonts w:ascii="Arial" w:hAnsi="Arial" w:cs="Arial"/>
          <w:bCs/>
          <w:snapToGrid w:val="0"/>
          <w:sz w:val="24"/>
          <w:szCs w:val="24"/>
        </w:rPr>
      </w:pPr>
    </w:p>
    <w:p w14:paraId="2C46AAAD" w14:textId="2E763154" w:rsidR="00BB2BB4" w:rsidRDefault="00BB2BB4" w:rsidP="00BB2BB4">
      <w:pPr>
        <w:spacing w:line="360" w:lineRule="auto"/>
        <w:ind w:firstLine="708"/>
        <w:jc w:val="both"/>
        <w:rPr>
          <w:rFonts w:ascii="Arial" w:hAnsi="Arial" w:cs="Arial"/>
          <w:sz w:val="24"/>
          <w:szCs w:val="24"/>
        </w:rPr>
      </w:pPr>
      <w:r>
        <w:rPr>
          <w:rFonts w:ascii="Arial" w:hAnsi="Arial" w:cs="Arial"/>
          <w:sz w:val="24"/>
          <w:szCs w:val="24"/>
        </w:rPr>
        <w:t xml:space="preserve">Por lo que se </w:t>
      </w:r>
      <w:r w:rsidRPr="00881B44">
        <w:rPr>
          <w:rFonts w:ascii="Arial" w:hAnsi="Arial" w:cs="Arial"/>
          <w:sz w:val="24"/>
          <w:szCs w:val="24"/>
        </w:rPr>
        <w:t>procede</w:t>
      </w:r>
      <w:r>
        <w:rPr>
          <w:rFonts w:ascii="Arial" w:hAnsi="Arial" w:cs="Arial"/>
          <w:sz w:val="24"/>
          <w:szCs w:val="24"/>
        </w:rPr>
        <w:t xml:space="preserve"> a transcribir la parte conducente del acto impugnado contenido en el </w:t>
      </w:r>
      <w:r>
        <w:rPr>
          <w:rFonts w:ascii="Arial" w:eastAsia="Times New Roman" w:hAnsi="Arial" w:cs="Arial"/>
          <w:sz w:val="24"/>
          <w:szCs w:val="24"/>
          <w:lang w:val="es-ES_tradnl" w:eastAsia="es-ES"/>
        </w:rPr>
        <w:t xml:space="preserve">oficio número </w:t>
      </w:r>
      <w:r w:rsidR="001E20BF">
        <w:rPr>
          <w:rFonts w:ascii="Arial" w:eastAsia="Times New Roman" w:hAnsi="Arial" w:cs="Arial"/>
          <w:bCs/>
          <w:iCs/>
          <w:kern w:val="2"/>
          <w:sz w:val="24"/>
          <w:szCs w:val="24"/>
          <w:lang w:val="es-ES_tradnl" w:eastAsia="es-ES"/>
        </w:rPr>
        <w:t>**********</w:t>
      </w:r>
      <w:r>
        <w:rPr>
          <w:rFonts w:ascii="Arial" w:eastAsia="Times New Roman" w:hAnsi="Arial" w:cs="Arial"/>
          <w:bCs/>
          <w:iCs/>
          <w:kern w:val="2"/>
          <w:sz w:val="24"/>
          <w:szCs w:val="24"/>
          <w:lang w:val="es-ES_tradnl" w:eastAsia="es-ES"/>
        </w:rPr>
        <w:t>, de cinco de octubre de dos mil veintiuno</w:t>
      </w:r>
      <w:r w:rsidRPr="00881B44">
        <w:rPr>
          <w:rFonts w:ascii="Arial" w:hAnsi="Arial" w:cs="Arial"/>
          <w:sz w:val="24"/>
          <w:szCs w:val="24"/>
        </w:rPr>
        <w:t>, emitido por el Director General de la Oficina de Pensiones del Estado, con la finalidad de determinar la procedencia legal de la pretensión</w:t>
      </w:r>
      <w:r>
        <w:rPr>
          <w:rFonts w:ascii="Arial" w:hAnsi="Arial" w:cs="Arial"/>
          <w:sz w:val="24"/>
          <w:szCs w:val="24"/>
        </w:rPr>
        <w:t xml:space="preserve"> en cuanto a que no se le descuente el 9% de su pensión por jubilación:</w:t>
      </w:r>
    </w:p>
    <w:p w14:paraId="2E0E6BFE" w14:textId="77777777" w:rsidR="00BB2BB4" w:rsidRDefault="00BB2BB4" w:rsidP="00BB2BB4">
      <w:pPr>
        <w:spacing w:line="360" w:lineRule="auto"/>
        <w:ind w:left="567" w:right="565"/>
        <w:jc w:val="both"/>
        <w:rPr>
          <w:rFonts w:ascii="Arial" w:hAnsi="Arial" w:cs="Arial"/>
          <w:sz w:val="24"/>
          <w:szCs w:val="24"/>
        </w:rPr>
      </w:pPr>
      <w:r w:rsidRPr="0066715A">
        <w:rPr>
          <w:rFonts w:ascii="Arial" w:hAnsi="Arial" w:cs="Arial"/>
          <w:i/>
          <w:iCs/>
          <w:sz w:val="24"/>
          <w:szCs w:val="24"/>
        </w:rPr>
        <w:t>“</w:t>
      </w:r>
      <w:r w:rsidRPr="0066715A">
        <w:rPr>
          <w:rFonts w:ascii="Arial" w:hAnsi="Arial" w:cs="Arial"/>
          <w:b/>
          <w:i/>
          <w:iCs/>
          <w:sz w:val="24"/>
          <w:szCs w:val="24"/>
        </w:rPr>
        <w:t>CUARTO</w:t>
      </w:r>
      <w:r w:rsidRPr="0066715A">
        <w:rPr>
          <w:rFonts w:ascii="Arial" w:hAnsi="Arial" w:cs="Arial"/>
          <w:i/>
          <w:iCs/>
          <w:sz w:val="24"/>
          <w:szCs w:val="24"/>
        </w:rPr>
        <w:t xml:space="preserve">. - Tomando en consideración que de las constancias presentadas en su solicitud acredita plenamente ser un trabajador incorporado antes de la vigencia de la ley de Pensiones para los Trabajadores del Gobierno del Estado de Oaxaca; con fundamento en los dispuestos por los artículos 6fraccion </w:t>
      </w:r>
      <w:proofErr w:type="spellStart"/>
      <w:r w:rsidRPr="0066715A">
        <w:rPr>
          <w:rFonts w:ascii="Arial" w:hAnsi="Arial" w:cs="Arial"/>
          <w:i/>
          <w:iCs/>
          <w:sz w:val="24"/>
          <w:szCs w:val="24"/>
        </w:rPr>
        <w:t>lll</w:t>
      </w:r>
      <w:proofErr w:type="spellEnd"/>
      <w:r w:rsidRPr="0066715A">
        <w:rPr>
          <w:rFonts w:ascii="Arial" w:hAnsi="Arial" w:cs="Arial"/>
          <w:i/>
          <w:iCs/>
          <w:sz w:val="24"/>
          <w:szCs w:val="24"/>
        </w:rPr>
        <w:t>, 18 párrafo segundo y octavo transitorio de la Ley de Pensiones para los Trabajadores del Gobierno del Estado de Oaxaca, se ordena que la Oficina de Pensiones, del importe del</w:t>
      </w:r>
      <w:r>
        <w:rPr>
          <w:rFonts w:ascii="Arial" w:hAnsi="Arial" w:cs="Arial"/>
          <w:i/>
          <w:iCs/>
          <w:sz w:val="24"/>
          <w:szCs w:val="24"/>
        </w:rPr>
        <w:t xml:space="preserve"> </w:t>
      </w:r>
      <w:r w:rsidRPr="0066715A">
        <w:rPr>
          <w:rFonts w:ascii="Arial" w:hAnsi="Arial" w:cs="Arial"/>
          <w:i/>
          <w:iCs/>
          <w:sz w:val="24"/>
          <w:szCs w:val="24"/>
        </w:rPr>
        <w:t xml:space="preserve">monto de su pensión por jubilación, le descuente el 9% por concepto de </w:t>
      </w:r>
      <w:proofErr w:type="spellStart"/>
      <w:r w:rsidRPr="0066715A">
        <w:rPr>
          <w:rFonts w:ascii="Arial" w:hAnsi="Arial" w:cs="Arial"/>
          <w:i/>
          <w:iCs/>
          <w:sz w:val="24"/>
          <w:szCs w:val="24"/>
        </w:rPr>
        <w:t>cuata</w:t>
      </w:r>
      <w:proofErr w:type="spellEnd"/>
      <w:r w:rsidRPr="0066715A">
        <w:rPr>
          <w:rFonts w:ascii="Arial" w:hAnsi="Arial" w:cs="Arial"/>
          <w:i/>
          <w:iCs/>
          <w:sz w:val="24"/>
          <w:szCs w:val="24"/>
        </w:rPr>
        <w:t xml:space="preserve"> al Fondo de Pensiones, por ser lo que jurídicamente corresponde.”</w:t>
      </w:r>
    </w:p>
    <w:p w14:paraId="7A51AB23" w14:textId="77777777" w:rsidR="00BB2BB4" w:rsidRDefault="00BB2BB4" w:rsidP="00BB2BB4">
      <w:pPr>
        <w:spacing w:line="360" w:lineRule="auto"/>
        <w:ind w:left="567" w:right="565"/>
        <w:jc w:val="both"/>
        <w:rPr>
          <w:rFonts w:ascii="Arial" w:hAnsi="Arial" w:cs="Arial"/>
          <w:sz w:val="24"/>
          <w:szCs w:val="24"/>
        </w:rPr>
      </w:pPr>
      <w:r>
        <w:rPr>
          <w:rFonts w:ascii="Arial" w:hAnsi="Arial" w:cs="Arial"/>
          <w:sz w:val="24"/>
          <w:szCs w:val="24"/>
        </w:rPr>
        <w:t>En la contestación de la demanda, la autoridad demandada declaró:</w:t>
      </w:r>
    </w:p>
    <w:p w14:paraId="2A1F62F0" w14:textId="77777777" w:rsidR="00BB2BB4" w:rsidRDefault="00BB2BB4" w:rsidP="00BB2BB4">
      <w:pPr>
        <w:spacing w:line="360" w:lineRule="auto"/>
        <w:ind w:left="567" w:right="565"/>
        <w:jc w:val="both"/>
        <w:rPr>
          <w:rFonts w:ascii="Arial" w:hAnsi="Arial" w:cs="Arial"/>
          <w:sz w:val="24"/>
          <w:szCs w:val="24"/>
        </w:rPr>
      </w:pPr>
      <w:r w:rsidRPr="0066715A">
        <w:rPr>
          <w:rFonts w:ascii="Arial" w:hAnsi="Arial" w:cs="Arial"/>
          <w:i/>
          <w:iCs/>
          <w:sz w:val="24"/>
          <w:szCs w:val="24"/>
        </w:rPr>
        <w:t>“</w:t>
      </w:r>
      <w:r>
        <w:rPr>
          <w:rFonts w:ascii="Arial" w:hAnsi="Arial" w:cs="Arial"/>
          <w:i/>
          <w:iCs/>
          <w:sz w:val="24"/>
          <w:szCs w:val="24"/>
        </w:rPr>
        <w:t>… es falso que se le haya descontado lo equivalente al 9% del monto de la pensión mensual que le fue autorizado, en razón de que jamás se le ha realizado descuento alguno ni se le descontará...</w:t>
      </w:r>
      <w:r w:rsidRPr="0066715A">
        <w:rPr>
          <w:rFonts w:ascii="Arial" w:hAnsi="Arial" w:cs="Arial"/>
          <w:i/>
          <w:iCs/>
          <w:sz w:val="24"/>
          <w:szCs w:val="24"/>
        </w:rPr>
        <w:t>”</w:t>
      </w:r>
    </w:p>
    <w:p w14:paraId="11236988" w14:textId="02B2E31C" w:rsidR="00BB2BB4" w:rsidRPr="0066715A" w:rsidRDefault="00BB2BB4" w:rsidP="00BB2BB4">
      <w:pPr>
        <w:spacing w:line="360" w:lineRule="auto"/>
        <w:ind w:firstLine="708"/>
        <w:jc w:val="both"/>
        <w:rPr>
          <w:rFonts w:ascii="Arial" w:hAnsi="Arial" w:cs="Arial"/>
          <w:sz w:val="24"/>
          <w:szCs w:val="24"/>
        </w:rPr>
      </w:pPr>
      <w:r w:rsidRPr="00E21192">
        <w:rPr>
          <w:rFonts w:ascii="Arial" w:eastAsia="Times New Roman" w:hAnsi="Arial" w:cs="Arial"/>
          <w:bCs/>
          <w:color w:val="000000"/>
          <w:sz w:val="24"/>
          <w:szCs w:val="24"/>
          <w:lang w:val="es-ES" w:eastAsia="es-ES"/>
        </w:rPr>
        <w:t xml:space="preserve">En este sentido, en consideración que la autoridad demandada exhibió el comprobante de pago correspondiente al mes de febrero de 2022 y en el mismo la autoridad demandada no realizo el descuento del 9% de la pensión por jubilación que está disfrutando </w:t>
      </w:r>
      <w:r w:rsidR="001E20BF">
        <w:rPr>
          <w:rFonts w:ascii="Arial" w:eastAsia="Times New Roman" w:hAnsi="Arial" w:cs="Arial"/>
          <w:bCs/>
          <w:iCs/>
          <w:kern w:val="2"/>
          <w:sz w:val="24"/>
          <w:szCs w:val="24"/>
          <w:lang w:val="es-ES_tradnl" w:eastAsia="es-ES"/>
        </w:rPr>
        <w:t>**********</w:t>
      </w:r>
      <w:r w:rsidRPr="00E21192">
        <w:rPr>
          <w:rFonts w:ascii="Arial" w:hAnsi="Arial" w:cs="Arial"/>
          <w:bCs/>
          <w:sz w:val="24"/>
          <w:szCs w:val="24"/>
        </w:rPr>
        <w:t xml:space="preserve">, </w:t>
      </w:r>
      <w:r w:rsidRPr="00E21192">
        <w:rPr>
          <w:rFonts w:ascii="Arial" w:eastAsia="Times New Roman" w:hAnsi="Arial" w:cs="Arial"/>
          <w:bCs/>
          <w:color w:val="000000"/>
          <w:sz w:val="24"/>
          <w:szCs w:val="24"/>
          <w:lang w:val="es-ES" w:eastAsia="es-ES"/>
        </w:rPr>
        <w:t xml:space="preserve">para el Fondo de Pensiones. En consecuencia, no se acreditó el descuento referido en su pretensión, por lo tanto, </w:t>
      </w:r>
      <w:r>
        <w:rPr>
          <w:rFonts w:ascii="Arial" w:eastAsia="Times New Roman" w:hAnsi="Arial" w:cs="Arial"/>
          <w:bCs/>
          <w:color w:val="000000"/>
          <w:sz w:val="24"/>
          <w:szCs w:val="24"/>
          <w:lang w:val="es-ES" w:eastAsia="es-ES"/>
        </w:rPr>
        <w:t xml:space="preserve">resulta improcedente lo solicitado por </w:t>
      </w:r>
      <w:r w:rsidR="004D7BA7">
        <w:rPr>
          <w:rFonts w:ascii="Arial" w:eastAsia="Times New Roman" w:hAnsi="Arial" w:cs="Arial"/>
          <w:bCs/>
          <w:color w:val="000000"/>
          <w:sz w:val="24"/>
          <w:szCs w:val="24"/>
          <w:lang w:val="es-ES" w:eastAsia="es-ES"/>
        </w:rPr>
        <w:t>l</w:t>
      </w:r>
      <w:r>
        <w:rPr>
          <w:rFonts w:ascii="Arial" w:eastAsia="Times New Roman" w:hAnsi="Arial" w:cs="Arial"/>
          <w:bCs/>
          <w:color w:val="000000"/>
          <w:sz w:val="24"/>
          <w:szCs w:val="24"/>
          <w:lang w:val="es-ES" w:eastAsia="es-ES"/>
        </w:rPr>
        <w:t xml:space="preserve">a </w:t>
      </w:r>
      <w:r w:rsidR="004D7BA7">
        <w:rPr>
          <w:rFonts w:ascii="Arial" w:eastAsia="Times New Roman" w:hAnsi="Arial" w:cs="Arial"/>
          <w:bCs/>
          <w:color w:val="000000"/>
          <w:sz w:val="24"/>
          <w:szCs w:val="24"/>
          <w:lang w:val="es-ES" w:eastAsia="es-ES"/>
        </w:rPr>
        <w:t xml:space="preserve"> parte </w:t>
      </w:r>
      <w:r>
        <w:rPr>
          <w:rFonts w:ascii="Arial" w:eastAsia="Times New Roman" w:hAnsi="Arial" w:cs="Arial"/>
          <w:bCs/>
          <w:color w:val="000000"/>
          <w:sz w:val="24"/>
          <w:szCs w:val="24"/>
          <w:lang w:val="es-ES" w:eastAsia="es-ES"/>
        </w:rPr>
        <w:t>actora.</w:t>
      </w:r>
    </w:p>
    <w:p w14:paraId="16943FCE" w14:textId="69A186A9" w:rsidR="00BB2BB4" w:rsidRDefault="00BB2BB4" w:rsidP="00BB2BB4">
      <w:pPr>
        <w:spacing w:after="100" w:afterAutospacing="1" w:line="360" w:lineRule="auto"/>
        <w:ind w:firstLine="567"/>
        <w:jc w:val="both"/>
        <w:rPr>
          <w:rFonts w:ascii="Arial" w:eastAsia="Times New Roman" w:hAnsi="Arial" w:cs="Arial"/>
          <w:sz w:val="24"/>
          <w:szCs w:val="24"/>
          <w:lang w:val="es-ES" w:eastAsia="es-ES"/>
        </w:rPr>
      </w:pPr>
      <w:r w:rsidRPr="00881B44">
        <w:rPr>
          <w:rFonts w:ascii="Arial" w:eastAsia="Times New Roman" w:hAnsi="Arial" w:cs="Arial"/>
          <w:sz w:val="24"/>
          <w:szCs w:val="24"/>
          <w:lang w:val="es-ES" w:eastAsia="es-ES"/>
        </w:rPr>
        <w:t>En consecuencia, al no reunir la resolución impugnada los requisitos que establece el artículo 17 fracción V de la Ley de Procedimiento y Justicia Administrativa para el Estado de Oaxaca, este juzgador procede declarar la</w:t>
      </w:r>
      <w:r w:rsidRPr="00881B44">
        <w:rPr>
          <w:rFonts w:ascii="Arial" w:eastAsia="Times New Roman" w:hAnsi="Arial" w:cs="Arial"/>
          <w:b/>
          <w:sz w:val="24"/>
          <w:szCs w:val="24"/>
          <w:lang w:val="es-ES" w:eastAsia="es-ES"/>
        </w:rPr>
        <w:t xml:space="preserve"> NULIDAD </w:t>
      </w:r>
      <w:r w:rsidRPr="00881B44">
        <w:rPr>
          <w:rFonts w:ascii="Arial" w:eastAsia="Times New Roman" w:hAnsi="Arial" w:cs="Arial"/>
          <w:sz w:val="24"/>
          <w:szCs w:val="24"/>
          <w:lang w:val="es-ES" w:eastAsia="es-ES"/>
        </w:rPr>
        <w:t xml:space="preserve">del acto administrativo impugnado </w:t>
      </w:r>
      <w:r w:rsidRPr="00881B44">
        <w:rPr>
          <w:rFonts w:ascii="Arial" w:eastAsia="Times New Roman" w:hAnsi="Arial" w:cs="Arial"/>
          <w:b/>
          <w:sz w:val="24"/>
          <w:szCs w:val="24"/>
          <w:lang w:val="es-ES" w:eastAsia="es-ES"/>
        </w:rPr>
        <w:t xml:space="preserve">PARA EL EFECTO </w:t>
      </w:r>
      <w:r w:rsidRPr="00881B44">
        <w:rPr>
          <w:rFonts w:ascii="Arial" w:eastAsia="Times New Roman" w:hAnsi="Arial" w:cs="Arial"/>
          <w:sz w:val="24"/>
          <w:szCs w:val="24"/>
          <w:lang w:val="es-ES" w:eastAsia="es-ES"/>
        </w:rPr>
        <w:t xml:space="preserve">de que la autoridad demandada </w:t>
      </w:r>
      <w:r w:rsidRPr="00881B44">
        <w:rPr>
          <w:rFonts w:ascii="Arial" w:eastAsia="Times New Roman" w:hAnsi="Arial" w:cs="Arial"/>
          <w:b/>
          <w:bCs/>
          <w:sz w:val="24"/>
          <w:szCs w:val="24"/>
          <w:lang w:val="es-ES" w:eastAsia="es-ES"/>
        </w:rPr>
        <w:t xml:space="preserve">Consejo Directivo de Pensiones del Gobierno del Estado </w:t>
      </w:r>
      <w:r w:rsidRPr="00881B44">
        <w:rPr>
          <w:rFonts w:ascii="Arial" w:eastAsia="Times New Roman" w:hAnsi="Arial" w:cs="Arial"/>
          <w:sz w:val="24"/>
          <w:szCs w:val="24"/>
          <w:lang w:val="es-ES" w:eastAsia="es-ES"/>
        </w:rPr>
        <w:t xml:space="preserve">a través del </w:t>
      </w:r>
      <w:r w:rsidRPr="00881B44">
        <w:rPr>
          <w:rFonts w:ascii="Arial" w:eastAsia="Times New Roman" w:hAnsi="Arial" w:cs="Arial"/>
          <w:b/>
          <w:bCs/>
          <w:sz w:val="24"/>
          <w:szCs w:val="24"/>
          <w:lang w:val="es-ES" w:eastAsia="es-ES"/>
        </w:rPr>
        <w:t>Director General de la Oficina de Pensiones del Estado</w:t>
      </w:r>
      <w:r w:rsidRPr="00881B44">
        <w:rPr>
          <w:rFonts w:ascii="Arial" w:eastAsia="Times New Roman" w:hAnsi="Arial" w:cs="Arial"/>
          <w:sz w:val="24"/>
          <w:szCs w:val="24"/>
          <w:lang w:val="es-ES" w:eastAsia="es-ES"/>
        </w:rPr>
        <w:t>:</w:t>
      </w:r>
      <w:r>
        <w:rPr>
          <w:rFonts w:ascii="Arial" w:eastAsia="Times New Roman" w:hAnsi="Arial" w:cs="Arial"/>
          <w:sz w:val="24"/>
          <w:szCs w:val="24"/>
          <w:lang w:val="es-ES" w:eastAsia="es-ES"/>
        </w:rPr>
        <w:t xml:space="preserve"> </w:t>
      </w:r>
      <w:r w:rsidRPr="00881B44">
        <w:rPr>
          <w:rFonts w:ascii="Arial" w:hAnsi="Arial" w:cs="Arial"/>
          <w:b/>
          <w:sz w:val="24"/>
          <w:szCs w:val="24"/>
        </w:rPr>
        <w:t xml:space="preserve">a) </w:t>
      </w:r>
      <w:r w:rsidRPr="00881B44">
        <w:rPr>
          <w:rFonts w:ascii="Arial" w:hAnsi="Arial" w:cs="Arial"/>
          <w:sz w:val="24"/>
          <w:szCs w:val="24"/>
        </w:rPr>
        <w:t xml:space="preserve">Deje sin efectos la resolución contenida </w:t>
      </w:r>
      <w:r>
        <w:rPr>
          <w:rFonts w:ascii="Arial" w:eastAsia="Times New Roman" w:hAnsi="Arial" w:cs="Arial"/>
          <w:sz w:val="24"/>
          <w:szCs w:val="24"/>
          <w:lang w:val="es-ES_tradnl" w:eastAsia="es-ES"/>
        </w:rPr>
        <w:t xml:space="preserve">en el oficio número </w:t>
      </w:r>
      <w:r w:rsidR="001E20BF">
        <w:rPr>
          <w:rFonts w:ascii="Arial" w:eastAsia="Times New Roman" w:hAnsi="Arial" w:cs="Arial"/>
          <w:bCs/>
          <w:iCs/>
          <w:kern w:val="2"/>
          <w:sz w:val="24"/>
          <w:szCs w:val="24"/>
          <w:lang w:val="es-ES_tradnl" w:eastAsia="es-ES"/>
        </w:rPr>
        <w:t>**********</w:t>
      </w:r>
      <w:r>
        <w:rPr>
          <w:rFonts w:ascii="Arial" w:eastAsia="Times New Roman" w:hAnsi="Arial" w:cs="Arial"/>
          <w:bCs/>
          <w:iCs/>
          <w:kern w:val="2"/>
          <w:sz w:val="24"/>
          <w:szCs w:val="24"/>
          <w:lang w:val="es-ES_tradnl" w:eastAsia="es-ES"/>
        </w:rPr>
        <w:t>, de cinco de octubre de dos mil veintiuno</w:t>
      </w:r>
      <w:r w:rsidRPr="00881B44">
        <w:rPr>
          <w:rFonts w:ascii="Arial" w:hAnsi="Arial" w:cs="Arial"/>
          <w:sz w:val="24"/>
          <w:szCs w:val="24"/>
        </w:rPr>
        <w:t xml:space="preserve">; </w:t>
      </w:r>
      <w:r w:rsidRPr="00881B44">
        <w:rPr>
          <w:rFonts w:ascii="Arial" w:hAnsi="Arial" w:cs="Arial"/>
          <w:b/>
          <w:sz w:val="24"/>
          <w:szCs w:val="24"/>
        </w:rPr>
        <w:t xml:space="preserve">b) </w:t>
      </w:r>
      <w:r w:rsidRPr="00881B44">
        <w:rPr>
          <w:rFonts w:ascii="Arial" w:hAnsi="Arial" w:cs="Arial"/>
          <w:sz w:val="24"/>
          <w:szCs w:val="24"/>
        </w:rPr>
        <w:t xml:space="preserve">Dicte otro debidamente fundado y motivado en la que se le otorgue al actor </w:t>
      </w:r>
      <w:r w:rsidR="001E20BF">
        <w:rPr>
          <w:rFonts w:ascii="Arial" w:eastAsia="Times New Roman" w:hAnsi="Arial" w:cs="Arial"/>
          <w:bCs/>
          <w:iCs/>
          <w:kern w:val="2"/>
          <w:sz w:val="24"/>
          <w:szCs w:val="24"/>
          <w:lang w:val="es-ES_tradnl" w:eastAsia="es-ES"/>
        </w:rPr>
        <w:t>**********</w:t>
      </w:r>
      <w:r w:rsidRPr="00881B44">
        <w:rPr>
          <w:rFonts w:ascii="Arial" w:hAnsi="Arial" w:cs="Arial"/>
          <w:b/>
          <w:bCs/>
          <w:sz w:val="24"/>
          <w:szCs w:val="24"/>
        </w:rPr>
        <w:t xml:space="preserve">, trabajador de confianza, </w:t>
      </w:r>
      <w:r w:rsidRPr="00881B44">
        <w:rPr>
          <w:rFonts w:ascii="Arial" w:hAnsi="Arial" w:cs="Arial"/>
          <w:sz w:val="24"/>
          <w:szCs w:val="24"/>
        </w:rPr>
        <w:t>la pensión por jubilación con los beneficios</w:t>
      </w:r>
      <w:r>
        <w:rPr>
          <w:rFonts w:ascii="Arial" w:hAnsi="Arial" w:cs="Arial"/>
          <w:sz w:val="24"/>
          <w:szCs w:val="24"/>
        </w:rPr>
        <w:t xml:space="preserve"> </w:t>
      </w:r>
      <w:r w:rsidRPr="00881B44">
        <w:rPr>
          <w:rFonts w:ascii="Arial" w:hAnsi="Arial" w:cs="Arial"/>
          <w:sz w:val="24"/>
          <w:szCs w:val="24"/>
        </w:rPr>
        <w:t xml:space="preserve"> contenidos en la fracción I del artículo 54, de la Ley de Pensiones para los </w:t>
      </w:r>
      <w:r w:rsidRPr="0097021C">
        <w:rPr>
          <w:rFonts w:ascii="Arial" w:hAnsi="Arial" w:cs="Arial"/>
          <w:sz w:val="24"/>
          <w:szCs w:val="24"/>
        </w:rPr>
        <w:t>Trabajadores</w:t>
      </w:r>
      <w:r w:rsidRPr="00881B44">
        <w:rPr>
          <w:rFonts w:ascii="Arial" w:hAnsi="Arial" w:cs="Arial"/>
          <w:b/>
          <w:sz w:val="24"/>
          <w:szCs w:val="24"/>
        </w:rPr>
        <w:t xml:space="preserve"> </w:t>
      </w:r>
      <w:r w:rsidRPr="00881B44">
        <w:rPr>
          <w:rFonts w:ascii="Arial" w:hAnsi="Arial" w:cs="Arial"/>
          <w:sz w:val="24"/>
          <w:szCs w:val="24"/>
        </w:rPr>
        <w:t>del Gobierno del Estado</w:t>
      </w:r>
      <w:r>
        <w:rPr>
          <w:rFonts w:ascii="Arial" w:hAnsi="Arial" w:cs="Arial"/>
          <w:sz w:val="24"/>
          <w:szCs w:val="24"/>
        </w:rPr>
        <w:t xml:space="preserve"> de Oaxaca</w:t>
      </w:r>
      <w:r w:rsidRPr="00881B44">
        <w:rPr>
          <w:rFonts w:ascii="Arial" w:hAnsi="Arial" w:cs="Arial"/>
          <w:sz w:val="24"/>
          <w:szCs w:val="24"/>
        </w:rPr>
        <w:t xml:space="preserve">, esto es, previsión social múltiple, despensa, vida </w:t>
      </w:r>
      <w:r w:rsidRPr="00881B44">
        <w:rPr>
          <w:rFonts w:ascii="Arial" w:hAnsi="Arial" w:cs="Arial"/>
          <w:sz w:val="24"/>
          <w:szCs w:val="24"/>
        </w:rPr>
        <w:lastRenderedPageBreak/>
        <w:t xml:space="preserve">cara, quinquenios, estímulo del día jubilado, día de las madres, canasta navideña y aguinaldo; </w:t>
      </w:r>
      <w:r w:rsidRPr="00881B44">
        <w:rPr>
          <w:rFonts w:ascii="Arial" w:hAnsi="Arial" w:cs="Arial"/>
          <w:b/>
          <w:sz w:val="24"/>
          <w:szCs w:val="24"/>
        </w:rPr>
        <w:t xml:space="preserve">c) </w:t>
      </w:r>
      <w:r w:rsidRPr="00881B44">
        <w:rPr>
          <w:rFonts w:ascii="Arial" w:hAnsi="Arial" w:cs="Arial"/>
          <w:sz w:val="24"/>
          <w:szCs w:val="24"/>
        </w:rPr>
        <w:t>Que realice el pago de manera retroactiva de las prestaciones antes referidas</w:t>
      </w:r>
      <w:r>
        <w:rPr>
          <w:rFonts w:ascii="Arial" w:hAnsi="Arial" w:cs="Arial"/>
          <w:sz w:val="24"/>
          <w:szCs w:val="24"/>
        </w:rPr>
        <w:t>, desde el momento en que el actor adquirió la calidad de jubilado.</w:t>
      </w:r>
    </w:p>
    <w:p w14:paraId="50607A8E" w14:textId="77777777" w:rsidR="00BB2BB4" w:rsidRPr="00881B44" w:rsidRDefault="00BB2BB4" w:rsidP="00BB2BB4">
      <w:pPr>
        <w:spacing w:line="360" w:lineRule="auto"/>
        <w:ind w:firstLine="567"/>
        <w:jc w:val="both"/>
        <w:rPr>
          <w:rFonts w:ascii="Arial" w:eastAsia="Times New Roman" w:hAnsi="Arial" w:cs="Arial"/>
          <w:kern w:val="2"/>
          <w:sz w:val="24"/>
          <w:szCs w:val="24"/>
          <w:lang w:val="es-ES" w:eastAsia="ar-SA"/>
        </w:rPr>
      </w:pPr>
      <w:r w:rsidRPr="00881B44">
        <w:rPr>
          <w:rFonts w:ascii="Arial" w:eastAsia="Times New Roman" w:hAnsi="Arial" w:cs="Arial"/>
          <w:sz w:val="24"/>
          <w:szCs w:val="24"/>
          <w:lang w:val="es-ES" w:eastAsia="es-ES"/>
        </w:rPr>
        <w:t>Por todo lo anteriormente expuesto y con fundamento en los artículos 207 fracciones I, II, III, 208 fracción VI, de la Ley de Procedimiento y Justicia Administrativa para el Estado de Oaxaca</w:t>
      </w:r>
      <w:r w:rsidRPr="00881B44">
        <w:rPr>
          <w:rFonts w:ascii="Arial" w:eastAsia="Times New Roman" w:hAnsi="Arial" w:cs="Arial"/>
          <w:kern w:val="2"/>
          <w:sz w:val="24"/>
          <w:szCs w:val="24"/>
          <w:lang w:val="es-ES" w:eastAsia="ar-SA"/>
        </w:rPr>
        <w:t xml:space="preserve">, se; - - - - - - - - - - - - - - - - - - - - - - - - - - - - - - - - - - - - - - - </w:t>
      </w:r>
    </w:p>
    <w:p w14:paraId="204A86AF" w14:textId="77777777" w:rsidR="00BB2BB4" w:rsidRPr="00881B44" w:rsidRDefault="00BB2BB4" w:rsidP="00BB2BB4">
      <w:pPr>
        <w:spacing w:line="360" w:lineRule="auto"/>
        <w:ind w:right="-1134"/>
        <w:jc w:val="center"/>
        <w:rPr>
          <w:rFonts w:ascii="Arial" w:eastAsia="Times New Roman" w:hAnsi="Arial" w:cs="Arial"/>
          <w:b/>
          <w:sz w:val="24"/>
          <w:szCs w:val="24"/>
          <w:lang w:val="es-ES_tradnl" w:eastAsia="es-ES"/>
        </w:rPr>
      </w:pPr>
      <w:r w:rsidRPr="00881B44">
        <w:rPr>
          <w:rFonts w:ascii="Arial" w:eastAsia="Times New Roman" w:hAnsi="Arial" w:cs="Arial"/>
          <w:b/>
          <w:sz w:val="24"/>
          <w:szCs w:val="24"/>
          <w:lang w:val="es-ES_tradnl" w:eastAsia="es-ES"/>
        </w:rPr>
        <w:t>R E S U E L V E:</w:t>
      </w:r>
    </w:p>
    <w:p w14:paraId="661DAD08" w14:textId="77777777" w:rsidR="00BB2BB4" w:rsidRPr="00881B44" w:rsidRDefault="00BB2BB4" w:rsidP="00BB2BB4">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sidRPr="00881B44">
        <w:rPr>
          <w:rFonts w:ascii="Arial" w:eastAsia="Arial Unicode MS" w:hAnsi="Arial" w:cs="Arial"/>
          <w:b/>
          <w:bCs/>
          <w:kern w:val="2"/>
          <w:sz w:val="24"/>
          <w:szCs w:val="24"/>
          <w:lang w:eastAsia="ar-SA"/>
        </w:rPr>
        <w:t>.</w:t>
      </w:r>
      <w:r w:rsidRPr="00881B44">
        <w:rPr>
          <w:rFonts w:ascii="Arial" w:eastAsia="Arial Unicode MS" w:hAnsi="Arial" w:cs="Arial"/>
          <w:kern w:val="2"/>
          <w:sz w:val="24"/>
          <w:szCs w:val="24"/>
          <w:lang w:eastAsia="ar-SA"/>
        </w:rPr>
        <w:t xml:space="preserve"> Esta Cuarta Sala Unitaria fue </w:t>
      </w:r>
      <w:r w:rsidRPr="00881B44">
        <w:rPr>
          <w:rFonts w:ascii="Arial" w:eastAsia="Arial Unicode MS" w:hAnsi="Arial" w:cs="Arial"/>
          <w:b/>
          <w:kern w:val="2"/>
          <w:sz w:val="24"/>
          <w:szCs w:val="24"/>
          <w:lang w:eastAsia="ar-SA"/>
        </w:rPr>
        <w:t>competente</w:t>
      </w:r>
      <w:r w:rsidRPr="00881B44">
        <w:rPr>
          <w:rFonts w:ascii="Arial" w:eastAsia="Arial Unicode MS" w:hAnsi="Arial" w:cs="Arial"/>
          <w:kern w:val="2"/>
          <w:sz w:val="24"/>
          <w:szCs w:val="24"/>
          <w:lang w:eastAsia="ar-SA"/>
        </w:rPr>
        <w:t xml:space="preserve"> para conocer y resolver del presente asunto. - - - - - - - - - - - - - - - - - - - - - - - - - - - - - - - - - - - - - - - - - - - - - - </w:t>
      </w:r>
    </w:p>
    <w:p w14:paraId="1B83F45C" w14:textId="77777777" w:rsidR="00BB2BB4" w:rsidRPr="00881B44" w:rsidRDefault="00BB2BB4" w:rsidP="00BB2BB4">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881B44">
        <w:rPr>
          <w:rFonts w:ascii="Arial" w:eastAsia="Arial Unicode MS" w:hAnsi="Arial" w:cs="Arial"/>
          <w:b/>
          <w:kern w:val="2"/>
          <w:sz w:val="24"/>
          <w:szCs w:val="24"/>
          <w:lang w:val="es-ES_tradnl" w:eastAsia="ar-SA"/>
        </w:rPr>
        <w:t xml:space="preserve">SEGUNDO. </w:t>
      </w:r>
      <w:r w:rsidRPr="00881B44">
        <w:rPr>
          <w:rFonts w:ascii="Arial" w:eastAsia="Arial Unicode MS" w:hAnsi="Arial" w:cs="Arial"/>
          <w:kern w:val="2"/>
          <w:sz w:val="24"/>
          <w:szCs w:val="24"/>
          <w:lang w:val="es-ES_tradnl" w:eastAsia="ar-SA"/>
        </w:rPr>
        <w:t xml:space="preserve">La </w:t>
      </w:r>
      <w:r w:rsidRPr="00881B44">
        <w:rPr>
          <w:rFonts w:ascii="Arial" w:eastAsia="Arial Unicode MS" w:hAnsi="Arial" w:cs="Arial"/>
          <w:b/>
          <w:kern w:val="2"/>
          <w:sz w:val="24"/>
          <w:szCs w:val="24"/>
          <w:lang w:val="es-ES_tradnl" w:eastAsia="ar-SA"/>
        </w:rPr>
        <w:t xml:space="preserve">personalidad </w:t>
      </w:r>
      <w:r w:rsidRPr="00881B44">
        <w:rPr>
          <w:rFonts w:ascii="Arial" w:eastAsia="Arial Unicode MS" w:hAnsi="Arial" w:cs="Arial"/>
          <w:kern w:val="2"/>
          <w:sz w:val="24"/>
          <w:szCs w:val="24"/>
          <w:lang w:val="es-ES_tradnl" w:eastAsia="ar-SA"/>
        </w:rPr>
        <w:t>de las partes qued</w:t>
      </w:r>
      <w:r>
        <w:rPr>
          <w:rFonts w:ascii="Arial" w:eastAsia="Arial Unicode MS" w:hAnsi="Arial" w:cs="Arial"/>
          <w:kern w:val="2"/>
          <w:sz w:val="24"/>
          <w:szCs w:val="24"/>
          <w:lang w:val="es-ES_tradnl" w:eastAsia="ar-SA"/>
        </w:rPr>
        <w:t>ó</w:t>
      </w:r>
      <w:r w:rsidRPr="00881B44">
        <w:rPr>
          <w:rFonts w:ascii="Arial" w:eastAsia="Arial Unicode MS" w:hAnsi="Arial" w:cs="Arial"/>
          <w:kern w:val="2"/>
          <w:sz w:val="24"/>
          <w:szCs w:val="24"/>
          <w:lang w:val="es-ES_tradnl" w:eastAsia="ar-SA"/>
        </w:rPr>
        <w:t xml:space="preserve"> acreditada en autos. - - - - - </w:t>
      </w:r>
    </w:p>
    <w:p w14:paraId="304228D7" w14:textId="77777777" w:rsidR="00BB2BB4" w:rsidRDefault="00BB2BB4" w:rsidP="00BB2BB4">
      <w:pPr>
        <w:widowControl w:val="0"/>
        <w:suppressAutoHyphens/>
        <w:spacing w:line="360" w:lineRule="auto"/>
        <w:ind w:right="51" w:firstLine="567"/>
        <w:jc w:val="both"/>
        <w:rPr>
          <w:rFonts w:ascii="Arial" w:eastAsia="Arial Unicode MS" w:hAnsi="Arial" w:cs="Arial"/>
          <w:kern w:val="2"/>
          <w:sz w:val="24"/>
          <w:szCs w:val="24"/>
          <w:lang w:eastAsia="ar-SA"/>
        </w:rPr>
      </w:pPr>
      <w:r w:rsidRPr="00881B44">
        <w:rPr>
          <w:rFonts w:ascii="Arial" w:eastAsia="Arial Unicode MS" w:hAnsi="Arial" w:cs="Arial"/>
          <w:b/>
          <w:kern w:val="2"/>
          <w:sz w:val="24"/>
          <w:szCs w:val="24"/>
          <w:lang w:eastAsia="ar-SA"/>
        </w:rPr>
        <w:t xml:space="preserve">TERCERO. </w:t>
      </w:r>
      <w:r w:rsidRPr="00881B44">
        <w:rPr>
          <w:rFonts w:ascii="Arial" w:eastAsia="Arial Unicode MS" w:hAnsi="Arial" w:cs="Arial"/>
          <w:kern w:val="2"/>
          <w:sz w:val="24"/>
          <w:szCs w:val="24"/>
          <w:lang w:eastAsia="ar-SA"/>
        </w:rPr>
        <w:t xml:space="preserve">No se actualizó la causal de improcedencia hecha valer por la autoridad demandada, en consecuencia, </w:t>
      </w:r>
      <w:r w:rsidRPr="00881B44">
        <w:rPr>
          <w:rFonts w:ascii="Arial" w:eastAsia="Arial Unicode MS" w:hAnsi="Arial" w:cs="Arial"/>
          <w:b/>
          <w:kern w:val="2"/>
          <w:sz w:val="24"/>
          <w:szCs w:val="24"/>
          <w:lang w:eastAsia="ar-SA"/>
        </w:rPr>
        <w:t>NO SE SOBRESEE</w:t>
      </w:r>
      <w:r w:rsidRPr="00881B44">
        <w:rPr>
          <w:rFonts w:ascii="Arial" w:eastAsia="Arial Unicode MS" w:hAnsi="Arial" w:cs="Arial"/>
          <w:kern w:val="2"/>
          <w:sz w:val="24"/>
          <w:szCs w:val="24"/>
          <w:lang w:eastAsia="ar-SA"/>
        </w:rPr>
        <w:t xml:space="preserve"> el juicio. - - - - - - - - - - </w:t>
      </w:r>
    </w:p>
    <w:p w14:paraId="75259B84" w14:textId="31974DA5" w:rsidR="00BB2BB4" w:rsidRPr="00881B44" w:rsidRDefault="00BB2BB4" w:rsidP="00BB2BB4">
      <w:pPr>
        <w:widowControl w:val="0"/>
        <w:suppressAutoHyphens/>
        <w:spacing w:line="360" w:lineRule="auto"/>
        <w:ind w:right="51" w:firstLine="567"/>
        <w:jc w:val="both"/>
        <w:rPr>
          <w:rFonts w:ascii="Arial" w:eastAsia="Times New Roman" w:hAnsi="Arial" w:cs="Arial"/>
          <w:sz w:val="24"/>
          <w:szCs w:val="24"/>
          <w:lang w:val="es-ES" w:eastAsia="es-ES"/>
        </w:rPr>
      </w:pPr>
      <w:r w:rsidRPr="00881B44">
        <w:rPr>
          <w:rFonts w:ascii="Arial" w:eastAsia="Times New Roman" w:hAnsi="Arial" w:cs="Arial"/>
          <w:b/>
          <w:sz w:val="24"/>
          <w:szCs w:val="24"/>
          <w:lang w:val="es-ES_tradnl" w:eastAsia="es-ES"/>
        </w:rPr>
        <w:t xml:space="preserve">CUARTO. </w:t>
      </w:r>
      <w:r w:rsidRPr="00881B44">
        <w:rPr>
          <w:rFonts w:ascii="Arial" w:eastAsia="Times New Roman" w:hAnsi="Arial" w:cs="Arial"/>
          <w:sz w:val="24"/>
          <w:szCs w:val="24"/>
          <w:lang w:val="es-ES_tradnl" w:eastAsia="es-ES"/>
        </w:rPr>
        <w:t xml:space="preserve">Se declara la </w:t>
      </w:r>
      <w:r w:rsidRPr="00881B44">
        <w:rPr>
          <w:rFonts w:ascii="Arial" w:eastAsia="Times New Roman" w:hAnsi="Arial" w:cs="Arial"/>
          <w:b/>
          <w:sz w:val="24"/>
          <w:szCs w:val="24"/>
          <w:lang w:val="es-ES_tradnl" w:eastAsia="es-ES"/>
        </w:rPr>
        <w:t xml:space="preserve">NULIDAD </w:t>
      </w:r>
      <w:r w:rsidRPr="00881B44">
        <w:rPr>
          <w:rFonts w:ascii="Arial" w:eastAsia="Times New Roman" w:hAnsi="Arial" w:cs="Arial"/>
          <w:sz w:val="24"/>
          <w:szCs w:val="24"/>
          <w:lang w:val="es-ES_tradnl" w:eastAsia="es-ES"/>
        </w:rPr>
        <w:t xml:space="preserve">de la resolución contenida </w:t>
      </w:r>
      <w:r>
        <w:rPr>
          <w:rFonts w:ascii="Arial" w:eastAsia="Times New Roman" w:hAnsi="Arial" w:cs="Arial"/>
          <w:sz w:val="24"/>
          <w:szCs w:val="24"/>
          <w:lang w:val="es-ES_tradnl" w:eastAsia="es-ES"/>
        </w:rPr>
        <w:t xml:space="preserve">en el oficio número </w:t>
      </w:r>
      <w:r w:rsidR="001E20BF">
        <w:rPr>
          <w:rFonts w:ascii="Arial" w:eastAsia="Times New Roman" w:hAnsi="Arial" w:cs="Arial"/>
          <w:bCs/>
          <w:iCs/>
          <w:kern w:val="2"/>
          <w:sz w:val="24"/>
          <w:szCs w:val="24"/>
          <w:lang w:val="es-ES_tradnl" w:eastAsia="es-ES"/>
        </w:rPr>
        <w:t>**********</w:t>
      </w:r>
      <w:r>
        <w:rPr>
          <w:rFonts w:ascii="Arial" w:eastAsia="Times New Roman" w:hAnsi="Arial" w:cs="Arial"/>
          <w:bCs/>
          <w:iCs/>
          <w:kern w:val="2"/>
          <w:sz w:val="24"/>
          <w:szCs w:val="24"/>
          <w:lang w:val="es-ES_tradnl" w:eastAsia="es-ES"/>
        </w:rPr>
        <w:t>, de cinco de octubre de dos mil veintiuno</w:t>
      </w:r>
      <w:r w:rsidRPr="00881B44">
        <w:rPr>
          <w:rFonts w:ascii="Arial" w:eastAsia="Times New Roman" w:hAnsi="Arial" w:cs="Arial"/>
          <w:bCs/>
          <w:color w:val="000000"/>
          <w:sz w:val="24"/>
          <w:szCs w:val="24"/>
          <w:lang w:val="es-ES" w:eastAsia="es-ES"/>
        </w:rPr>
        <w:t xml:space="preserve">, </w:t>
      </w:r>
      <w:r w:rsidRPr="00881B44">
        <w:rPr>
          <w:rFonts w:ascii="Arial" w:hAnsi="Arial" w:cs="Arial"/>
          <w:sz w:val="24"/>
          <w:szCs w:val="24"/>
        </w:rPr>
        <w:t xml:space="preserve">emitido por el </w:t>
      </w:r>
      <w:r w:rsidRPr="00881B44">
        <w:rPr>
          <w:rFonts w:ascii="Arial" w:hAnsi="Arial" w:cs="Arial"/>
          <w:b/>
          <w:bCs/>
          <w:sz w:val="24"/>
          <w:szCs w:val="24"/>
        </w:rPr>
        <w:t>Director General de la Oficina de Pensiones del Estado</w:t>
      </w:r>
      <w:r w:rsidRPr="00881B44">
        <w:rPr>
          <w:rFonts w:ascii="Arial" w:hAnsi="Arial" w:cs="Arial"/>
          <w:sz w:val="24"/>
          <w:szCs w:val="24"/>
        </w:rPr>
        <w:t xml:space="preserve">, </w:t>
      </w:r>
      <w:r w:rsidRPr="00881B44">
        <w:rPr>
          <w:rFonts w:ascii="Arial" w:eastAsia="Times New Roman" w:hAnsi="Arial" w:cs="Arial"/>
          <w:b/>
          <w:sz w:val="24"/>
          <w:szCs w:val="24"/>
          <w:lang w:val="es-ES_tradnl" w:eastAsia="es-ES"/>
        </w:rPr>
        <w:t>PARA EL EFECTO</w:t>
      </w:r>
      <w:r>
        <w:rPr>
          <w:rFonts w:ascii="Arial" w:eastAsia="Times New Roman" w:hAnsi="Arial" w:cs="Arial"/>
          <w:sz w:val="24"/>
          <w:szCs w:val="24"/>
          <w:lang w:val="es-ES_tradnl" w:eastAsia="es-ES"/>
        </w:rPr>
        <w:t xml:space="preserve"> precisado en los incisos del a) al c) del penúltimo párrafo del considerando </w:t>
      </w:r>
      <w:r w:rsidR="00D509CB">
        <w:rPr>
          <w:rFonts w:ascii="Arial" w:eastAsia="Times New Roman" w:hAnsi="Arial" w:cs="Arial"/>
          <w:b/>
          <w:bCs/>
          <w:sz w:val="24"/>
          <w:szCs w:val="24"/>
          <w:lang w:val="es-ES_tradnl" w:eastAsia="es-ES"/>
        </w:rPr>
        <w:t xml:space="preserve">séptimo </w:t>
      </w:r>
      <w:r>
        <w:rPr>
          <w:rFonts w:ascii="Arial" w:eastAsia="Times New Roman" w:hAnsi="Arial" w:cs="Arial"/>
          <w:sz w:val="24"/>
          <w:szCs w:val="24"/>
          <w:lang w:val="es-ES_tradnl" w:eastAsia="es-ES"/>
        </w:rPr>
        <w:t xml:space="preserve">de esta sentencia. - - - - - - - - - - </w:t>
      </w:r>
      <w:r w:rsidRPr="00881B44">
        <w:rPr>
          <w:rFonts w:ascii="Arial" w:eastAsia="Times New Roman" w:hAnsi="Arial" w:cs="Arial"/>
          <w:sz w:val="24"/>
          <w:szCs w:val="24"/>
          <w:lang w:val="es-ES" w:eastAsia="es-ES"/>
        </w:rPr>
        <w:t xml:space="preserve">- - - </w:t>
      </w:r>
      <w:r>
        <w:rPr>
          <w:rFonts w:ascii="Arial" w:eastAsia="Times New Roman" w:hAnsi="Arial" w:cs="Arial"/>
          <w:sz w:val="24"/>
          <w:szCs w:val="24"/>
          <w:lang w:val="es-ES" w:eastAsia="es-ES"/>
        </w:rPr>
        <w:t xml:space="preserve">- - - - - - - - - - - - - - - - - - - - - - - - - - - - - - - - - - - </w:t>
      </w:r>
      <w:r w:rsidR="001E20BF">
        <w:rPr>
          <w:rFonts w:ascii="Arial" w:eastAsia="Times New Roman" w:hAnsi="Arial" w:cs="Arial"/>
          <w:sz w:val="24"/>
          <w:szCs w:val="24"/>
          <w:lang w:val="es-ES" w:eastAsia="es-ES"/>
        </w:rPr>
        <w:t xml:space="preserve">- - - - - </w:t>
      </w:r>
    </w:p>
    <w:p w14:paraId="3ECC07DF" w14:textId="77777777" w:rsidR="00BB2BB4" w:rsidRPr="00AE3A0C" w:rsidRDefault="00BB2BB4" w:rsidP="00BB2BB4">
      <w:pPr>
        <w:spacing w:before="240" w:after="240" w:line="360" w:lineRule="auto"/>
        <w:ind w:firstLine="567"/>
        <w:jc w:val="both"/>
        <w:rPr>
          <w:rFonts w:ascii="Arial" w:eastAsia="Calibri" w:hAnsi="Arial" w:cs="Arial"/>
          <w:sz w:val="24"/>
          <w:szCs w:val="24"/>
        </w:rPr>
      </w:pPr>
      <w:r w:rsidRPr="00881B44">
        <w:rPr>
          <w:rFonts w:ascii="Arial" w:eastAsia="Times New Roman" w:hAnsi="Arial" w:cs="Arial"/>
          <w:b/>
          <w:bCs/>
          <w:sz w:val="24"/>
          <w:szCs w:val="24"/>
          <w:lang w:val="es-ES" w:eastAsia="es-ES"/>
        </w:rPr>
        <w:t xml:space="preserve">QUINTO. </w:t>
      </w:r>
      <w:r w:rsidRPr="00881B44">
        <w:rPr>
          <w:rFonts w:ascii="Arial" w:eastAsia="Calibri" w:hAnsi="Arial" w:cs="Arial"/>
          <w:b/>
          <w:sz w:val="24"/>
          <w:szCs w:val="24"/>
        </w:rPr>
        <w:t xml:space="preserve">Notifíquese personalmente a la parte </w:t>
      </w:r>
      <w:bookmarkStart w:id="0" w:name="_GoBack"/>
      <w:r w:rsidRPr="00881B44">
        <w:rPr>
          <w:rFonts w:ascii="Arial" w:eastAsia="Calibri" w:hAnsi="Arial" w:cs="Arial"/>
          <w:b/>
          <w:sz w:val="24"/>
          <w:szCs w:val="24"/>
        </w:rPr>
        <w:t>actor</w:t>
      </w:r>
      <w:bookmarkEnd w:id="0"/>
      <w:r w:rsidRPr="00881B44">
        <w:rPr>
          <w:rFonts w:ascii="Arial" w:eastAsia="Calibri" w:hAnsi="Arial" w:cs="Arial"/>
          <w:b/>
          <w:sz w:val="24"/>
          <w:szCs w:val="24"/>
        </w:rPr>
        <w:t>a y mediante oficio a la autoridad demandada</w:t>
      </w:r>
      <w:r w:rsidRPr="00881B44">
        <w:rPr>
          <w:rFonts w:ascii="Arial" w:eastAsia="Calibri" w:hAnsi="Arial" w:cs="Arial"/>
          <w:sz w:val="24"/>
          <w:szCs w:val="24"/>
        </w:rPr>
        <w:t xml:space="preserve">, en términos de los artículos 172 fracción I y 173 fracciones I y II, de la Ley de Procedimiento y Justicia Administrativa para el Estado. - - - - - - - - </w:t>
      </w:r>
    </w:p>
    <w:p w14:paraId="3456C5A9" w14:textId="1E13A060" w:rsidR="00BB2BB4" w:rsidRPr="00881B44" w:rsidRDefault="00BB2BB4" w:rsidP="00BB2BB4">
      <w:pPr>
        <w:spacing w:after="240" w:line="360" w:lineRule="auto"/>
        <w:ind w:firstLine="567"/>
        <w:jc w:val="both"/>
        <w:rPr>
          <w:rFonts w:ascii="Arial" w:hAnsi="Arial" w:cs="Arial"/>
          <w:bCs/>
          <w:snapToGrid w:val="0"/>
          <w:sz w:val="24"/>
          <w:szCs w:val="24"/>
        </w:rPr>
      </w:pPr>
      <w:r w:rsidRPr="00881B44">
        <w:rPr>
          <w:rFonts w:ascii="Arial" w:hAnsi="Arial" w:cs="Arial"/>
          <w:sz w:val="24"/>
          <w:szCs w:val="24"/>
        </w:rPr>
        <w:t xml:space="preserve">Así lo resolvió y firma la Licenciada Alejandra Georgina Villacaña Abascal, </w:t>
      </w:r>
      <w:r w:rsidRPr="00881B44">
        <w:rPr>
          <w:rFonts w:ascii="Arial" w:eastAsia="Calibri" w:hAnsi="Arial" w:cs="Arial"/>
          <w:sz w:val="24"/>
          <w:szCs w:val="24"/>
        </w:rPr>
        <w:t>Magistrada Titular de la Cuarta Sala Unitaria de Primera Instancia del Tribunal de Justicia Administrativa del Estado, quien actúa legalmente con la Licenciada Monserrat García Altamirano, Secretaria de Acuerdos de esta Sala, quien autoriza y da fe</w:t>
      </w:r>
      <w:r>
        <w:rPr>
          <w:rFonts w:ascii="Arial" w:eastAsia="Calibri" w:hAnsi="Arial" w:cs="Arial"/>
          <w:sz w:val="24"/>
          <w:szCs w:val="24"/>
        </w:rPr>
        <w:t>, hasta el día de hoy en que así lo permitieron las labores de este tribunal</w:t>
      </w:r>
      <w:r w:rsidR="007B6C9F">
        <w:rPr>
          <w:rFonts w:ascii="Arial" w:eastAsia="Calibri" w:hAnsi="Arial" w:cs="Arial"/>
          <w:sz w:val="24"/>
          <w:szCs w:val="24"/>
        </w:rPr>
        <w:t>. - - - -</w:t>
      </w:r>
    </w:p>
    <w:sectPr w:rsidR="00BB2BB4" w:rsidRPr="00881B44" w:rsidSect="000D58E5">
      <w:headerReference w:type="default" r:id="rId6"/>
      <w:footerReference w:type="default" r:id="rId7"/>
      <w:pgSz w:w="12240" w:h="20160" w:code="5"/>
      <w:pgMar w:top="1440" w:right="1440" w:bottom="1440" w:left="180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88738D" w14:textId="77777777" w:rsidR="00A037ED" w:rsidRDefault="00A037ED">
      <w:pPr>
        <w:spacing w:after="0" w:line="240" w:lineRule="auto"/>
      </w:pPr>
      <w:r>
        <w:separator/>
      </w:r>
    </w:p>
  </w:endnote>
  <w:endnote w:type="continuationSeparator" w:id="0">
    <w:p w14:paraId="46C9027C" w14:textId="77777777" w:rsidR="00A037ED" w:rsidRDefault="00A03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A52B5D" w14:textId="77777777" w:rsidR="00FB3AB6" w:rsidRDefault="00A037ED">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C712F8" w14:textId="77777777" w:rsidR="00A037ED" w:rsidRDefault="00A037ED">
      <w:pPr>
        <w:spacing w:after="0" w:line="240" w:lineRule="auto"/>
      </w:pPr>
      <w:r>
        <w:separator/>
      </w:r>
    </w:p>
  </w:footnote>
  <w:footnote w:type="continuationSeparator" w:id="0">
    <w:p w14:paraId="3D4E338D" w14:textId="77777777" w:rsidR="00A037ED" w:rsidRDefault="00A037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5986241"/>
      <w:docPartObj>
        <w:docPartGallery w:val="Page Numbers (Top of Page)"/>
        <w:docPartUnique/>
      </w:docPartObj>
    </w:sdtPr>
    <w:sdtEndPr/>
    <w:sdtContent>
      <w:p w14:paraId="7FE9C174" w14:textId="7A888980" w:rsidR="001665AB" w:rsidRDefault="00D509CB">
        <w:pPr>
          <w:pStyle w:val="Encabezado"/>
          <w:jc w:val="center"/>
        </w:pPr>
        <w:r>
          <w:fldChar w:fldCharType="begin"/>
        </w:r>
        <w:r>
          <w:instrText>PAGE   \* MERGEFORMAT</w:instrText>
        </w:r>
        <w:r>
          <w:fldChar w:fldCharType="separate"/>
        </w:r>
        <w:r w:rsidR="007B6C9F" w:rsidRPr="007B6C9F">
          <w:rPr>
            <w:noProof/>
            <w:lang w:val="es-ES"/>
          </w:rPr>
          <w:t>8</w:t>
        </w:r>
        <w:r>
          <w:fldChar w:fldCharType="end"/>
        </w:r>
      </w:p>
    </w:sdtContent>
  </w:sdt>
  <w:p w14:paraId="45AF6FE8" w14:textId="630FDF8B" w:rsidR="00B45F36" w:rsidRDefault="004C2501">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2797E407" wp14:editId="3B784A4D">
              <wp:simplePos x="0" y="0"/>
              <wp:positionH relativeFrom="column">
                <wp:posOffset>-842010</wp:posOffset>
              </wp:positionH>
              <wp:positionV relativeFrom="paragraph">
                <wp:posOffset>3557039</wp:posOffset>
              </wp:positionV>
              <wp:extent cx="824865" cy="1640840"/>
              <wp:effectExtent l="0" t="0" r="13335" b="1651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1D667EA4" w14:textId="77777777" w:rsidR="004C2501" w:rsidRDefault="004C2501" w:rsidP="004C2501">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97E407" id="_x0000_t202" coordsize="21600,21600" o:spt="202" path="m,l,21600r21600,l21600,xe">
              <v:stroke joinstyle="miter"/>
              <v:path gradientshapeok="t" o:connecttype="rect"/>
            </v:shapetype>
            <v:shape id="Cuadro de texto 6" o:spid="_x0000_s1027" type="#_x0000_t202" style="position:absolute;left:0;text-align:left;margin-left:-66.3pt;margin-top:280.1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">
              <v:textbox>
                <w:txbxContent>
                  <w:p w14:paraId="1D667EA4" w14:textId="77777777" w:rsidR="004C2501" w:rsidRDefault="004C2501" w:rsidP="004C2501">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BB4"/>
    <w:rsid w:val="001E20BF"/>
    <w:rsid w:val="004C2501"/>
    <w:rsid w:val="004D7BA7"/>
    <w:rsid w:val="006E7084"/>
    <w:rsid w:val="00717B0F"/>
    <w:rsid w:val="007B6C9F"/>
    <w:rsid w:val="007D7962"/>
    <w:rsid w:val="00A037ED"/>
    <w:rsid w:val="00BB2BB4"/>
    <w:rsid w:val="00CB14B1"/>
    <w:rsid w:val="00D509CB"/>
    <w:rsid w:val="00EC6CB1"/>
    <w:rsid w:val="00F941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564962"/>
  <w15:chartTrackingRefBased/>
  <w15:docId w15:val="{99AFA779-4AA5-48FA-AEE6-C18FDC996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2BB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B2BB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B2BB4"/>
  </w:style>
  <w:style w:type="paragraph" w:styleId="Textoindependiente">
    <w:name w:val="Body Text"/>
    <w:basedOn w:val="Normal"/>
    <w:link w:val="TextoindependienteCar"/>
    <w:uiPriority w:val="99"/>
    <w:semiHidden/>
    <w:unhideWhenUsed/>
    <w:rsid w:val="00BB2BB4"/>
    <w:pPr>
      <w:spacing w:after="120"/>
    </w:pPr>
  </w:style>
  <w:style w:type="character" w:customStyle="1" w:styleId="TextoindependienteCar">
    <w:name w:val="Texto independiente Car"/>
    <w:basedOn w:val="Fuentedeprrafopredeter"/>
    <w:link w:val="Textoindependiente"/>
    <w:uiPriority w:val="99"/>
    <w:semiHidden/>
    <w:rsid w:val="00BB2BB4"/>
  </w:style>
  <w:style w:type="paragraph" w:styleId="Textoindependienteprimerasangra">
    <w:name w:val="Body Text First Indent"/>
    <w:basedOn w:val="Textoindependiente"/>
    <w:link w:val="TextoindependienteprimerasangraCar"/>
    <w:uiPriority w:val="99"/>
    <w:unhideWhenUsed/>
    <w:rsid w:val="00BB2BB4"/>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BB2BB4"/>
  </w:style>
  <w:style w:type="paragraph" w:styleId="Piedepgina">
    <w:name w:val="footer"/>
    <w:basedOn w:val="Normal"/>
    <w:link w:val="PiedepginaCar"/>
    <w:uiPriority w:val="99"/>
    <w:unhideWhenUsed/>
    <w:rsid w:val="00BB2BB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B2BB4"/>
  </w:style>
  <w:style w:type="paragraph" w:styleId="Textodeglobo">
    <w:name w:val="Balloon Text"/>
    <w:basedOn w:val="Normal"/>
    <w:link w:val="TextodegloboCar"/>
    <w:uiPriority w:val="99"/>
    <w:semiHidden/>
    <w:unhideWhenUsed/>
    <w:rsid w:val="00717B0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17B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8</Pages>
  <Words>3528</Words>
  <Characters>19404</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TCA-Personal</cp:lastModifiedBy>
  <cp:revision>10</cp:revision>
  <cp:lastPrinted>2022-10-25T16:32:00Z</cp:lastPrinted>
  <dcterms:created xsi:type="dcterms:W3CDTF">2022-10-19T19:03:00Z</dcterms:created>
  <dcterms:modified xsi:type="dcterms:W3CDTF">2023-01-10T16:46:00Z</dcterms:modified>
</cp:coreProperties>
</file>