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201F" w:rsidRDefault="006B201F" w:rsidP="006B201F">
      <w:pPr>
        <w:spacing w:line="240" w:lineRule="auto"/>
        <w:ind w:left="2127" w:right="497"/>
        <w:jc w:val="both"/>
        <w:rPr>
          <w:rFonts w:ascii="Arial" w:hAnsi="Arial" w:cs="Arial"/>
          <w:b/>
          <w:color w:val="FF0000"/>
          <w:sz w:val="26"/>
          <w:szCs w:val="26"/>
        </w:rPr>
      </w:pPr>
      <w:r>
        <w:rPr>
          <w:rFonts w:ascii="Arial" w:hAnsi="Arial" w:cs="Arial"/>
          <w:b/>
          <w:sz w:val="26"/>
          <w:szCs w:val="26"/>
        </w:rPr>
        <w:t>SALA SUPERIOR DEL T</w:t>
      </w:r>
      <w:r w:rsidR="007438F9">
        <w:rPr>
          <w:rFonts w:ascii="Arial" w:hAnsi="Arial" w:cs="Arial"/>
          <w:b/>
          <w:sz w:val="26"/>
          <w:szCs w:val="26"/>
        </w:rPr>
        <w:t>RIBUNAL DE JUSTICIA ADMINISTRAT</w:t>
      </w:r>
      <w:r>
        <w:rPr>
          <w:rFonts w:ascii="Arial" w:hAnsi="Arial" w:cs="Arial"/>
          <w:b/>
          <w:sz w:val="26"/>
          <w:szCs w:val="26"/>
        </w:rPr>
        <w:t>IVA DEL ESTADO DE OAXACA</w:t>
      </w:r>
      <w:r>
        <w:rPr>
          <w:rFonts w:ascii="Arial" w:hAnsi="Arial" w:cs="Arial"/>
          <w:b/>
          <w:color w:val="FF0000"/>
          <w:sz w:val="26"/>
          <w:szCs w:val="26"/>
        </w:rPr>
        <w:t>.</w:t>
      </w:r>
    </w:p>
    <w:p w:rsidR="006B201F" w:rsidRDefault="006B201F" w:rsidP="006B201F">
      <w:pPr>
        <w:spacing w:after="0" w:line="36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2</w:t>
      </w:r>
      <w:r w:rsidR="00423D4E">
        <w:rPr>
          <w:rFonts w:ascii="Arial" w:hAnsi="Arial" w:cs="Arial"/>
          <w:b/>
          <w:sz w:val="26"/>
          <w:szCs w:val="26"/>
        </w:rPr>
        <w:t>12</w:t>
      </w:r>
      <w:r>
        <w:rPr>
          <w:rFonts w:ascii="Arial" w:hAnsi="Arial" w:cs="Arial"/>
          <w:b/>
          <w:sz w:val="26"/>
          <w:szCs w:val="26"/>
        </w:rPr>
        <w:t>/2018</w:t>
      </w:r>
    </w:p>
    <w:p w:rsidR="006B201F" w:rsidRDefault="00423D4E" w:rsidP="006B201F">
      <w:pPr>
        <w:spacing w:after="0" w:line="36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079</w:t>
      </w:r>
      <w:r w:rsidR="006B201F">
        <w:rPr>
          <w:rFonts w:ascii="Arial" w:hAnsi="Arial" w:cs="Arial"/>
          <w:b/>
          <w:sz w:val="26"/>
          <w:szCs w:val="26"/>
        </w:rPr>
        <w:t>/2017</w:t>
      </w:r>
      <w:r w:rsidR="00B70FD1">
        <w:rPr>
          <w:rFonts w:ascii="Arial" w:hAnsi="Arial" w:cs="Arial"/>
          <w:b/>
          <w:sz w:val="26"/>
          <w:szCs w:val="26"/>
        </w:rPr>
        <w:t xml:space="preserve"> DE LA </w:t>
      </w:r>
      <w:r w:rsidR="006B201F">
        <w:rPr>
          <w:rFonts w:ascii="Arial" w:hAnsi="Arial" w:cs="Arial"/>
          <w:b/>
          <w:sz w:val="26"/>
          <w:szCs w:val="26"/>
        </w:rPr>
        <w:t xml:space="preserve"> </w:t>
      </w:r>
      <w:r>
        <w:rPr>
          <w:rFonts w:ascii="Arial" w:hAnsi="Arial" w:cs="Arial"/>
          <w:b/>
          <w:sz w:val="26"/>
          <w:szCs w:val="26"/>
        </w:rPr>
        <w:t>SEXTA</w:t>
      </w:r>
      <w:r w:rsidR="006B201F">
        <w:rPr>
          <w:rFonts w:ascii="Arial" w:hAnsi="Arial" w:cs="Arial"/>
          <w:b/>
          <w:sz w:val="26"/>
          <w:szCs w:val="26"/>
        </w:rPr>
        <w:t xml:space="preserve"> SALA UNITARIA DE PRIMERA INSTANCIA</w:t>
      </w:r>
    </w:p>
    <w:p w:rsidR="006B201F" w:rsidRDefault="006B201F" w:rsidP="006B201F">
      <w:pPr>
        <w:spacing w:line="360" w:lineRule="auto"/>
        <w:ind w:left="2124"/>
        <w:jc w:val="both"/>
        <w:rPr>
          <w:rFonts w:ascii="Arial" w:hAnsi="Arial" w:cs="Arial"/>
          <w:b/>
          <w:sz w:val="26"/>
          <w:szCs w:val="26"/>
        </w:rPr>
      </w:pPr>
      <w:r>
        <w:rPr>
          <w:rFonts w:ascii="Arial" w:hAnsi="Arial" w:cs="Arial"/>
          <w:b/>
          <w:sz w:val="26"/>
          <w:szCs w:val="26"/>
        </w:rPr>
        <w:t>PONENTE: MAGISTRADA MARÍA ELENA VILLA DE JARQUIN.</w:t>
      </w:r>
    </w:p>
    <w:p w:rsidR="006B201F" w:rsidRDefault="007438F9" w:rsidP="006B201F">
      <w:pPr>
        <w:spacing w:after="0" w:line="360" w:lineRule="auto"/>
        <w:jc w:val="both"/>
        <w:rPr>
          <w:rFonts w:ascii="Arial" w:hAnsi="Arial" w:cs="Arial"/>
          <w:b/>
          <w:sz w:val="26"/>
          <w:szCs w:val="26"/>
        </w:rPr>
      </w:pPr>
      <w:r>
        <w:rPr>
          <w:rFonts w:ascii="Arial" w:hAnsi="Arial" w:cs="Arial"/>
          <w:b/>
          <w:sz w:val="26"/>
          <w:szCs w:val="26"/>
        </w:rPr>
        <w:t xml:space="preserve">OAXACA DE JUÁREZ, OAXACA, CATORCE </w:t>
      </w:r>
      <w:r w:rsidR="006B201F">
        <w:rPr>
          <w:rFonts w:ascii="Arial" w:hAnsi="Arial" w:cs="Arial"/>
          <w:b/>
          <w:sz w:val="26"/>
          <w:szCs w:val="26"/>
        </w:rPr>
        <w:t xml:space="preserve">DE </w:t>
      </w:r>
      <w:r w:rsidR="00B70FD1">
        <w:rPr>
          <w:rFonts w:ascii="Arial" w:hAnsi="Arial" w:cs="Arial"/>
          <w:b/>
          <w:sz w:val="26"/>
          <w:szCs w:val="26"/>
        </w:rPr>
        <w:t xml:space="preserve">NOVIEMBRE </w:t>
      </w:r>
      <w:r>
        <w:rPr>
          <w:rFonts w:ascii="Arial" w:hAnsi="Arial" w:cs="Arial"/>
          <w:b/>
          <w:sz w:val="26"/>
          <w:szCs w:val="26"/>
        </w:rPr>
        <w:t>DE DOS MIL DIECIOCHO.</w:t>
      </w:r>
    </w:p>
    <w:p w:rsidR="006B201F" w:rsidRDefault="006B201F" w:rsidP="006B201F">
      <w:pPr>
        <w:spacing w:line="360" w:lineRule="auto"/>
        <w:ind w:firstLine="708"/>
        <w:jc w:val="both"/>
        <w:rPr>
          <w:rFonts w:ascii="Arial" w:hAnsi="Arial" w:cs="Arial"/>
          <w:sz w:val="26"/>
          <w:szCs w:val="26"/>
        </w:rPr>
      </w:pPr>
      <w:r>
        <w:rPr>
          <w:rFonts w:ascii="Arial" w:hAnsi="Arial" w:cs="Arial"/>
          <w:sz w:val="26"/>
          <w:szCs w:val="26"/>
        </w:rPr>
        <w:t xml:space="preserve">Por recibido el Cuaderno de Revisión </w:t>
      </w:r>
      <w:r w:rsidR="00423D4E">
        <w:rPr>
          <w:rFonts w:ascii="Arial" w:hAnsi="Arial" w:cs="Arial"/>
          <w:b/>
          <w:sz w:val="26"/>
          <w:szCs w:val="26"/>
        </w:rPr>
        <w:t>212</w:t>
      </w:r>
      <w:r>
        <w:rPr>
          <w:rFonts w:ascii="Arial" w:hAnsi="Arial" w:cs="Arial"/>
          <w:b/>
          <w:sz w:val="26"/>
          <w:szCs w:val="26"/>
        </w:rPr>
        <w:t>/2018</w:t>
      </w:r>
      <w:r>
        <w:rPr>
          <w:rFonts w:ascii="Arial" w:hAnsi="Arial" w:cs="Arial"/>
          <w:sz w:val="26"/>
          <w:szCs w:val="26"/>
        </w:rPr>
        <w:t>, que remite la Secretaría General de Acuerdos, con motivo del recu</w:t>
      </w:r>
      <w:r w:rsidR="00666715">
        <w:rPr>
          <w:rFonts w:ascii="Arial" w:hAnsi="Arial" w:cs="Arial"/>
          <w:sz w:val="26"/>
          <w:szCs w:val="26"/>
        </w:rPr>
        <w:t xml:space="preserve">rso de revisión interpuesto por </w:t>
      </w:r>
      <w:r w:rsidR="00423D4E">
        <w:rPr>
          <w:rFonts w:ascii="Arial" w:hAnsi="Arial" w:cs="Arial"/>
          <w:b/>
          <w:sz w:val="26"/>
          <w:szCs w:val="26"/>
        </w:rPr>
        <w:t xml:space="preserve">JAZMIN AURORA QUINTERO DE PABLO TESORERA </w:t>
      </w:r>
      <w:r w:rsidR="00AD2EF4">
        <w:rPr>
          <w:rFonts w:ascii="Arial" w:hAnsi="Arial" w:cs="Arial"/>
          <w:b/>
          <w:sz w:val="26"/>
          <w:szCs w:val="26"/>
        </w:rPr>
        <w:t>MUNICIPAL</w:t>
      </w:r>
      <w:r w:rsidR="00666715">
        <w:rPr>
          <w:rFonts w:ascii="Arial" w:hAnsi="Arial" w:cs="Arial"/>
          <w:b/>
          <w:sz w:val="26"/>
          <w:szCs w:val="26"/>
        </w:rPr>
        <w:t xml:space="preserve"> DE OAXACA DE JUAREZ</w:t>
      </w:r>
      <w:r>
        <w:rPr>
          <w:rFonts w:ascii="Arial" w:hAnsi="Arial" w:cs="Arial"/>
          <w:b/>
          <w:sz w:val="26"/>
          <w:szCs w:val="26"/>
        </w:rPr>
        <w:t xml:space="preserve">, </w:t>
      </w:r>
      <w:r>
        <w:rPr>
          <w:rFonts w:ascii="Arial" w:hAnsi="Arial" w:cs="Arial"/>
          <w:sz w:val="26"/>
          <w:szCs w:val="26"/>
        </w:rPr>
        <w:t xml:space="preserve">en contra de la sentencia de </w:t>
      </w:r>
      <w:r w:rsidR="00423D4E">
        <w:rPr>
          <w:rFonts w:ascii="Arial" w:hAnsi="Arial" w:cs="Arial"/>
          <w:sz w:val="26"/>
          <w:szCs w:val="26"/>
        </w:rPr>
        <w:t xml:space="preserve">once de mayo </w:t>
      </w:r>
      <w:r w:rsidR="00666715">
        <w:rPr>
          <w:rFonts w:ascii="Arial" w:hAnsi="Arial" w:cs="Arial"/>
          <w:sz w:val="26"/>
          <w:szCs w:val="26"/>
        </w:rPr>
        <w:t>de</w:t>
      </w:r>
      <w:r>
        <w:rPr>
          <w:rFonts w:ascii="Arial" w:hAnsi="Arial" w:cs="Arial"/>
          <w:sz w:val="26"/>
          <w:szCs w:val="26"/>
        </w:rPr>
        <w:t xml:space="preserve"> dos mil dieciocho, dictada en el expediente </w:t>
      </w:r>
      <w:r w:rsidR="00423D4E">
        <w:rPr>
          <w:rFonts w:ascii="Arial" w:hAnsi="Arial" w:cs="Arial"/>
          <w:b/>
          <w:sz w:val="26"/>
          <w:szCs w:val="26"/>
        </w:rPr>
        <w:t>079</w:t>
      </w:r>
      <w:r>
        <w:rPr>
          <w:rFonts w:ascii="Arial" w:hAnsi="Arial" w:cs="Arial"/>
          <w:b/>
          <w:sz w:val="26"/>
          <w:szCs w:val="26"/>
        </w:rPr>
        <w:t>/2017,</w:t>
      </w:r>
      <w:r>
        <w:rPr>
          <w:rFonts w:ascii="Arial" w:hAnsi="Arial" w:cs="Arial"/>
          <w:sz w:val="26"/>
          <w:szCs w:val="26"/>
        </w:rPr>
        <w:t xml:space="preserve"> de la </w:t>
      </w:r>
      <w:r w:rsidR="00423D4E">
        <w:rPr>
          <w:rFonts w:ascii="Arial" w:hAnsi="Arial" w:cs="Arial"/>
          <w:sz w:val="26"/>
          <w:szCs w:val="26"/>
        </w:rPr>
        <w:t>Sexta</w:t>
      </w:r>
      <w:r>
        <w:rPr>
          <w:rFonts w:ascii="Arial" w:hAnsi="Arial" w:cs="Arial"/>
          <w:sz w:val="26"/>
          <w:szCs w:val="26"/>
        </w:rPr>
        <w:t xml:space="preserve"> Sala Unitaria de Primera Instancia, relativo al juicio de nulidad promovido por </w:t>
      </w:r>
      <w:r w:rsidR="0044192B">
        <w:rPr>
          <w:rFonts w:ascii="Arial" w:hAnsi="Arial" w:cs="Arial"/>
          <w:b/>
          <w:sz w:val="26"/>
          <w:szCs w:val="26"/>
        </w:rPr>
        <w:t>**********</w:t>
      </w:r>
      <w:r>
        <w:rPr>
          <w:rFonts w:ascii="Arial" w:hAnsi="Arial" w:cs="Arial"/>
          <w:sz w:val="26"/>
          <w:szCs w:val="26"/>
        </w:rPr>
        <w:t>,</w:t>
      </w:r>
      <w:r>
        <w:rPr>
          <w:rFonts w:ascii="Arial" w:hAnsi="Arial" w:cs="Arial"/>
          <w:b/>
          <w:sz w:val="26"/>
          <w:szCs w:val="26"/>
        </w:rPr>
        <w:t xml:space="preserve"> </w:t>
      </w:r>
      <w:r w:rsidR="00423D4E">
        <w:rPr>
          <w:rFonts w:ascii="Arial" w:hAnsi="Arial" w:cs="Arial"/>
          <w:sz w:val="26"/>
          <w:szCs w:val="26"/>
        </w:rPr>
        <w:t xml:space="preserve">en contra de </w:t>
      </w:r>
      <w:r w:rsidR="00423D4E">
        <w:rPr>
          <w:rFonts w:ascii="Arial" w:hAnsi="Arial" w:cs="Arial"/>
          <w:b/>
          <w:sz w:val="26"/>
          <w:szCs w:val="26"/>
        </w:rPr>
        <w:t>ENRIQUE GARCIA POLICIA VIAL CON NÚMERO ESTADISTICO PV 158</w:t>
      </w:r>
      <w:r w:rsidR="00B17E88">
        <w:rPr>
          <w:rFonts w:ascii="Arial" w:hAnsi="Arial" w:cs="Arial"/>
          <w:b/>
          <w:sz w:val="26"/>
          <w:szCs w:val="26"/>
        </w:rPr>
        <w:t>,</w:t>
      </w:r>
      <w:r w:rsidR="00423D4E">
        <w:rPr>
          <w:rFonts w:ascii="Arial" w:hAnsi="Arial" w:cs="Arial"/>
          <w:b/>
          <w:sz w:val="26"/>
          <w:szCs w:val="26"/>
        </w:rPr>
        <w:t xml:space="preserve"> ADSCRITO A LA COMISIÓN DE SEGURIDAD PÚBLICA Y VIALIDAD MUNICIPAL </w:t>
      </w:r>
      <w:r w:rsidR="00666715">
        <w:rPr>
          <w:rFonts w:ascii="Arial" w:hAnsi="Arial" w:cs="Arial"/>
          <w:b/>
          <w:sz w:val="26"/>
          <w:szCs w:val="26"/>
        </w:rPr>
        <w:t>DE OAXACA DE JUAREZ Y TESORERA MUNICIPAL DEL OAXACA DE JUAREZ</w:t>
      </w:r>
      <w:r>
        <w:rPr>
          <w:rFonts w:ascii="Arial" w:hAnsi="Arial" w:cs="Arial"/>
          <w:b/>
          <w:sz w:val="26"/>
          <w:szCs w:val="26"/>
        </w:rPr>
        <w:t xml:space="preserve">; </w:t>
      </w:r>
      <w:r>
        <w:rPr>
          <w:rFonts w:ascii="Arial" w:hAnsi="Arial" w:cs="Arial"/>
          <w:sz w:val="26"/>
          <w:szCs w:val="26"/>
        </w:rPr>
        <w:t>por lo que con fundamento en los artículos 207 y 208, de la Ley de Justicia Administrativa para el Estado de Oaxaca, vigente hasta el veinte de octubre de dos mil diecisiete, se admite. En consecuencia, se procede a dictar resolución en los siguientes términos:</w:t>
      </w:r>
    </w:p>
    <w:p w:rsidR="006B201F" w:rsidRDefault="006B201F" w:rsidP="006B201F">
      <w:pPr>
        <w:spacing w:line="360" w:lineRule="auto"/>
        <w:jc w:val="center"/>
        <w:rPr>
          <w:rFonts w:ascii="Arial" w:hAnsi="Arial" w:cs="Arial"/>
          <w:b/>
          <w:bCs/>
          <w:sz w:val="26"/>
          <w:szCs w:val="26"/>
        </w:rPr>
      </w:pPr>
      <w:r>
        <w:rPr>
          <w:rFonts w:ascii="Arial" w:hAnsi="Arial" w:cs="Arial"/>
          <w:b/>
          <w:bCs/>
          <w:sz w:val="26"/>
          <w:szCs w:val="26"/>
        </w:rPr>
        <w:t xml:space="preserve">R E S U L T A N D O </w:t>
      </w:r>
    </w:p>
    <w:p w:rsidR="006B201F" w:rsidRDefault="006B201F" w:rsidP="006B201F">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Inconforme con sentencia de</w:t>
      </w:r>
      <w:r w:rsidR="00423D4E">
        <w:rPr>
          <w:rFonts w:ascii="Arial" w:hAnsi="Arial" w:cs="Arial"/>
          <w:sz w:val="26"/>
          <w:szCs w:val="26"/>
        </w:rPr>
        <w:t xml:space="preserve"> once de mayo </w:t>
      </w:r>
      <w:r>
        <w:rPr>
          <w:rFonts w:ascii="Arial" w:hAnsi="Arial" w:cs="Arial"/>
          <w:sz w:val="26"/>
          <w:szCs w:val="26"/>
        </w:rPr>
        <w:t xml:space="preserve">de dos mil dieciocho, dictada por la </w:t>
      </w:r>
      <w:r w:rsidR="00423D4E">
        <w:rPr>
          <w:rFonts w:ascii="Arial" w:hAnsi="Arial" w:cs="Arial"/>
          <w:sz w:val="26"/>
          <w:szCs w:val="26"/>
        </w:rPr>
        <w:t>Sexta</w:t>
      </w:r>
      <w:r>
        <w:rPr>
          <w:rFonts w:ascii="Arial" w:hAnsi="Arial" w:cs="Arial"/>
          <w:sz w:val="26"/>
          <w:szCs w:val="26"/>
        </w:rPr>
        <w:t xml:space="preserve"> Sala Unitaria de Primera Instancia, </w:t>
      </w:r>
      <w:r w:rsidR="00423D4E">
        <w:rPr>
          <w:rFonts w:ascii="Arial" w:hAnsi="Arial" w:cs="Arial"/>
          <w:b/>
          <w:sz w:val="26"/>
          <w:szCs w:val="26"/>
        </w:rPr>
        <w:t>JAZMIN AURORA QUINTERO DE PABLO</w:t>
      </w:r>
      <w:r w:rsidR="00666715">
        <w:rPr>
          <w:rFonts w:ascii="Arial" w:hAnsi="Arial" w:cs="Arial"/>
          <w:b/>
          <w:sz w:val="26"/>
          <w:szCs w:val="26"/>
        </w:rPr>
        <w:t>,</w:t>
      </w:r>
      <w:r w:rsidR="00423D4E">
        <w:rPr>
          <w:rFonts w:ascii="Arial" w:hAnsi="Arial" w:cs="Arial"/>
          <w:b/>
          <w:sz w:val="26"/>
          <w:szCs w:val="26"/>
        </w:rPr>
        <w:t xml:space="preserve"> TESORERA M</w:t>
      </w:r>
      <w:r w:rsidR="00666715">
        <w:rPr>
          <w:rFonts w:ascii="Arial" w:hAnsi="Arial" w:cs="Arial"/>
          <w:b/>
          <w:sz w:val="26"/>
          <w:szCs w:val="26"/>
        </w:rPr>
        <w:t>UNICIPAL</w:t>
      </w:r>
      <w:r>
        <w:rPr>
          <w:rFonts w:ascii="Arial" w:hAnsi="Arial" w:cs="Arial"/>
          <w:b/>
          <w:sz w:val="26"/>
          <w:szCs w:val="26"/>
        </w:rPr>
        <w:t>,</w:t>
      </w:r>
      <w:r>
        <w:rPr>
          <w:rFonts w:ascii="Arial" w:hAnsi="Arial" w:cs="Arial"/>
          <w:sz w:val="26"/>
          <w:szCs w:val="26"/>
        </w:rPr>
        <w:t xml:space="preserve"> interpuso en su contra recurso de revisión.</w:t>
      </w:r>
    </w:p>
    <w:p w:rsidR="006B201F" w:rsidRDefault="006B201F" w:rsidP="006B201F">
      <w:pPr>
        <w:spacing w:line="360" w:lineRule="auto"/>
        <w:ind w:firstLine="708"/>
        <w:jc w:val="both"/>
        <w:rPr>
          <w:rFonts w:ascii="Arial" w:hAnsi="Arial" w:cs="Arial"/>
          <w:sz w:val="26"/>
          <w:szCs w:val="26"/>
        </w:rPr>
      </w:pPr>
      <w:r>
        <w:rPr>
          <w:rFonts w:ascii="Arial" w:hAnsi="Arial" w:cs="Arial"/>
          <w:b/>
          <w:bCs/>
          <w:sz w:val="26"/>
          <w:szCs w:val="26"/>
        </w:rPr>
        <w:t xml:space="preserve">SEGUNDO. </w:t>
      </w:r>
      <w:r w:rsidR="00666715">
        <w:rPr>
          <w:rFonts w:ascii="Arial" w:hAnsi="Arial" w:cs="Arial"/>
          <w:sz w:val="26"/>
          <w:szCs w:val="26"/>
        </w:rPr>
        <w:t xml:space="preserve">Los puntos resolutivos de la sentencia son del </w:t>
      </w:r>
      <w:r>
        <w:rPr>
          <w:rFonts w:ascii="Arial" w:hAnsi="Arial" w:cs="Arial"/>
          <w:sz w:val="26"/>
          <w:szCs w:val="26"/>
        </w:rPr>
        <w:t xml:space="preserve"> tenor literal siguiente:</w:t>
      </w:r>
    </w:p>
    <w:p w:rsidR="006B201F" w:rsidRDefault="006B201F" w:rsidP="00C91D1A">
      <w:pPr>
        <w:spacing w:after="0" w:line="360" w:lineRule="auto"/>
        <w:ind w:left="1134" w:right="566"/>
        <w:jc w:val="both"/>
        <w:rPr>
          <w:rFonts w:ascii="Arial" w:eastAsia="Calibri" w:hAnsi="Arial" w:cs="Arial"/>
          <w:bCs/>
          <w:color w:val="000000" w:themeColor="text1"/>
        </w:rPr>
      </w:pPr>
      <w:r>
        <w:rPr>
          <w:rFonts w:ascii="Arial" w:eastAsia="Calibri" w:hAnsi="Arial" w:cs="Arial"/>
          <w:b/>
          <w:bCs/>
          <w:color w:val="000000" w:themeColor="text1"/>
        </w:rPr>
        <w:t xml:space="preserve">PRIMERO.- </w:t>
      </w:r>
      <w:r w:rsidR="00C91D1A">
        <w:rPr>
          <w:rFonts w:ascii="Arial" w:eastAsia="Calibri" w:hAnsi="Arial" w:cs="Arial"/>
          <w:bCs/>
          <w:color w:val="000000" w:themeColor="text1"/>
        </w:rPr>
        <w:t xml:space="preserve">Esta Sexta Sala Unitaria fue competente para conocer y resolver del presente asunto.- - - - - - - - - - - - - - - - - - - - - - - - - - </w:t>
      </w:r>
    </w:p>
    <w:p w:rsidR="00666715" w:rsidRDefault="00666715" w:rsidP="00C91D1A">
      <w:pPr>
        <w:spacing w:after="0" w:line="360" w:lineRule="auto"/>
        <w:ind w:left="1134" w:right="566"/>
        <w:jc w:val="both"/>
        <w:rPr>
          <w:rFonts w:ascii="Arial" w:eastAsia="Calibri" w:hAnsi="Arial" w:cs="Arial"/>
          <w:bCs/>
          <w:color w:val="000000" w:themeColor="text1"/>
        </w:rPr>
      </w:pPr>
    </w:p>
    <w:p w:rsidR="00C91D1A" w:rsidRDefault="00C91D1A" w:rsidP="00C91D1A">
      <w:pPr>
        <w:spacing w:after="0" w:line="360" w:lineRule="auto"/>
        <w:ind w:left="1134" w:right="566"/>
        <w:jc w:val="both"/>
        <w:rPr>
          <w:rFonts w:ascii="Arial" w:eastAsia="Calibri" w:hAnsi="Arial" w:cs="Arial"/>
          <w:bCs/>
          <w:color w:val="000000" w:themeColor="text1"/>
        </w:rPr>
      </w:pPr>
      <w:r>
        <w:rPr>
          <w:rFonts w:ascii="Arial" w:eastAsia="Calibri" w:hAnsi="Arial" w:cs="Arial"/>
          <w:b/>
          <w:bCs/>
          <w:color w:val="000000" w:themeColor="text1"/>
        </w:rPr>
        <w:t xml:space="preserve">SEGUNDO.- </w:t>
      </w:r>
      <w:r>
        <w:rPr>
          <w:rFonts w:ascii="Arial" w:eastAsia="Calibri" w:hAnsi="Arial" w:cs="Arial"/>
          <w:bCs/>
          <w:color w:val="000000" w:themeColor="text1"/>
        </w:rPr>
        <w:t xml:space="preserve">La personalidad de la parte actora quedó acreditada en autos y no así la de la autoridad demandada.- - - - - - - - - - - - - - </w:t>
      </w:r>
    </w:p>
    <w:p w:rsidR="00C91D1A" w:rsidRDefault="00C91D1A" w:rsidP="00C91D1A">
      <w:pPr>
        <w:spacing w:after="0" w:line="360" w:lineRule="auto"/>
        <w:ind w:left="1134" w:right="566"/>
        <w:jc w:val="both"/>
        <w:rPr>
          <w:rFonts w:ascii="Arial" w:eastAsia="Calibri" w:hAnsi="Arial" w:cs="Arial"/>
          <w:bCs/>
          <w:color w:val="000000" w:themeColor="text1"/>
        </w:rPr>
      </w:pPr>
      <w:r>
        <w:rPr>
          <w:rFonts w:ascii="Arial" w:eastAsia="Calibri" w:hAnsi="Arial" w:cs="Arial"/>
          <w:b/>
          <w:bCs/>
          <w:color w:val="000000" w:themeColor="text1"/>
        </w:rPr>
        <w:lastRenderedPageBreak/>
        <w:t>TERCERO.</w:t>
      </w:r>
      <w:r>
        <w:rPr>
          <w:rFonts w:ascii="Arial" w:eastAsia="Calibri" w:hAnsi="Arial" w:cs="Arial"/>
          <w:bCs/>
          <w:color w:val="000000" w:themeColor="text1"/>
        </w:rPr>
        <w:t xml:space="preserve">- No se actualizaron causales de improcedencia y sobreseimiento.- - - - - - - - - - - - - - - - - - - - - - - - - - - - - - - - - - - - - </w:t>
      </w:r>
    </w:p>
    <w:p w:rsidR="00666715" w:rsidRDefault="00666715" w:rsidP="00C91D1A">
      <w:pPr>
        <w:spacing w:after="0" w:line="360" w:lineRule="auto"/>
        <w:ind w:left="1134" w:right="566"/>
        <w:jc w:val="both"/>
        <w:rPr>
          <w:rFonts w:ascii="Arial" w:eastAsia="Calibri" w:hAnsi="Arial" w:cs="Arial"/>
          <w:bCs/>
          <w:color w:val="000000" w:themeColor="text1"/>
        </w:rPr>
      </w:pPr>
    </w:p>
    <w:p w:rsidR="00C91D1A" w:rsidRDefault="00C91D1A" w:rsidP="00C91D1A">
      <w:pPr>
        <w:spacing w:after="0" w:line="360" w:lineRule="auto"/>
        <w:ind w:left="1134" w:right="566"/>
        <w:jc w:val="both"/>
        <w:rPr>
          <w:rFonts w:ascii="Arial" w:eastAsia="Calibri" w:hAnsi="Arial" w:cs="Arial"/>
          <w:bCs/>
          <w:color w:val="000000" w:themeColor="text1"/>
        </w:rPr>
      </w:pPr>
      <w:r>
        <w:rPr>
          <w:rFonts w:ascii="Arial" w:eastAsia="Calibri" w:hAnsi="Arial" w:cs="Arial"/>
          <w:b/>
          <w:bCs/>
          <w:color w:val="000000" w:themeColor="text1"/>
        </w:rPr>
        <w:t>CUARTO.</w:t>
      </w:r>
      <w:r>
        <w:rPr>
          <w:rFonts w:ascii="Arial" w:eastAsia="Calibri" w:hAnsi="Arial" w:cs="Arial"/>
          <w:bCs/>
          <w:color w:val="000000" w:themeColor="text1"/>
        </w:rPr>
        <w:t xml:space="preserve">- Se declara la </w:t>
      </w:r>
      <w:r>
        <w:rPr>
          <w:rFonts w:ascii="Arial" w:eastAsia="Calibri" w:hAnsi="Arial" w:cs="Arial"/>
          <w:b/>
          <w:bCs/>
          <w:color w:val="000000" w:themeColor="text1"/>
        </w:rPr>
        <w:t>NULIDAD LISA Y LLANA</w:t>
      </w:r>
      <w:r>
        <w:rPr>
          <w:rFonts w:ascii="Arial" w:eastAsia="Calibri" w:hAnsi="Arial" w:cs="Arial"/>
          <w:bCs/>
          <w:color w:val="000000" w:themeColor="text1"/>
        </w:rPr>
        <w:t xml:space="preserve"> del acta de infracción de tránsito folio </w:t>
      </w:r>
      <w:r w:rsidR="0044192B">
        <w:rPr>
          <w:rFonts w:ascii="Arial" w:eastAsia="Calibri" w:hAnsi="Arial" w:cs="Arial"/>
          <w:bCs/>
          <w:color w:val="000000" w:themeColor="text1"/>
        </w:rPr>
        <w:t>**********</w:t>
      </w:r>
      <w:r>
        <w:rPr>
          <w:rFonts w:ascii="Arial" w:eastAsia="Calibri" w:hAnsi="Arial" w:cs="Arial"/>
          <w:bCs/>
          <w:color w:val="000000" w:themeColor="text1"/>
        </w:rPr>
        <w:t xml:space="preserve"> de fecha 9 de agosto del 2017 dos mil diecisiete relacionada con el vehículo particular marca NISSAN tipo SEDAN, placas </w:t>
      </w:r>
      <w:r w:rsidR="0044192B">
        <w:rPr>
          <w:rFonts w:ascii="Arial" w:eastAsia="Calibri" w:hAnsi="Arial" w:cs="Arial"/>
          <w:bCs/>
          <w:color w:val="000000" w:themeColor="text1"/>
        </w:rPr>
        <w:t>**********</w:t>
      </w:r>
      <w:r>
        <w:rPr>
          <w:rFonts w:ascii="Arial" w:eastAsia="Calibri" w:hAnsi="Arial" w:cs="Arial"/>
          <w:bCs/>
          <w:color w:val="000000" w:themeColor="text1"/>
        </w:rPr>
        <w:t xml:space="preserve">y en consecuencia se le restituye en el pleno goce de sus derechos afectados.- - - - - - - - - - </w:t>
      </w:r>
    </w:p>
    <w:p w:rsidR="00666715" w:rsidRDefault="00666715" w:rsidP="00C91D1A">
      <w:pPr>
        <w:spacing w:after="0" w:line="360" w:lineRule="auto"/>
        <w:ind w:left="1134" w:right="566"/>
        <w:jc w:val="both"/>
        <w:rPr>
          <w:rFonts w:ascii="Arial" w:eastAsia="Calibri" w:hAnsi="Arial" w:cs="Arial"/>
          <w:bCs/>
          <w:color w:val="000000" w:themeColor="text1"/>
        </w:rPr>
      </w:pPr>
    </w:p>
    <w:p w:rsidR="00C91D1A" w:rsidRDefault="00C91D1A" w:rsidP="00C91D1A">
      <w:pPr>
        <w:spacing w:after="0" w:line="360" w:lineRule="auto"/>
        <w:ind w:left="1134" w:right="566"/>
        <w:jc w:val="both"/>
        <w:rPr>
          <w:rFonts w:ascii="Arial" w:eastAsia="Calibri" w:hAnsi="Arial" w:cs="Arial"/>
          <w:bCs/>
          <w:color w:val="000000" w:themeColor="text1"/>
        </w:rPr>
      </w:pPr>
      <w:r>
        <w:rPr>
          <w:rFonts w:ascii="Arial" w:eastAsia="Calibri" w:hAnsi="Arial" w:cs="Arial"/>
          <w:b/>
          <w:bCs/>
          <w:color w:val="000000" w:themeColor="text1"/>
        </w:rPr>
        <w:t>QUINTO.</w:t>
      </w:r>
      <w:r>
        <w:rPr>
          <w:rFonts w:ascii="Arial" w:eastAsia="Calibri" w:hAnsi="Arial" w:cs="Arial"/>
          <w:bCs/>
          <w:color w:val="000000" w:themeColor="text1"/>
        </w:rPr>
        <w:t xml:space="preserve">- </w:t>
      </w:r>
      <w:r>
        <w:rPr>
          <w:rFonts w:ascii="Arial" w:eastAsia="Calibri" w:hAnsi="Arial" w:cs="Arial"/>
          <w:b/>
          <w:bCs/>
          <w:color w:val="000000" w:themeColor="text1"/>
        </w:rPr>
        <w:t>Se ORDENA al Tesorero Municipal del Municipio de Oaxaca de Juárez,</w:t>
      </w:r>
      <w:r>
        <w:rPr>
          <w:rFonts w:ascii="Arial" w:eastAsia="Calibri" w:hAnsi="Arial" w:cs="Arial"/>
          <w:bCs/>
          <w:color w:val="000000" w:themeColor="text1"/>
        </w:rPr>
        <w:t xml:space="preserve"> haga la devolución al actor </w:t>
      </w:r>
      <w:r w:rsidR="0044192B">
        <w:rPr>
          <w:rFonts w:ascii="Arial" w:eastAsia="Calibri" w:hAnsi="Arial" w:cs="Arial"/>
          <w:bCs/>
          <w:color w:val="000000" w:themeColor="text1"/>
        </w:rPr>
        <w:t>**********</w:t>
      </w:r>
      <w:r>
        <w:rPr>
          <w:rFonts w:ascii="Arial" w:eastAsia="Calibri" w:hAnsi="Arial" w:cs="Arial"/>
          <w:bCs/>
          <w:color w:val="000000" w:themeColor="text1"/>
        </w:rPr>
        <w:t xml:space="preserve">, </w:t>
      </w:r>
      <w:r>
        <w:rPr>
          <w:rFonts w:ascii="Arial" w:eastAsia="Calibri" w:hAnsi="Arial" w:cs="Arial"/>
          <w:b/>
          <w:bCs/>
          <w:color w:val="000000" w:themeColor="text1"/>
        </w:rPr>
        <w:t xml:space="preserve">de la cantidad de </w:t>
      </w:r>
      <w:r>
        <w:rPr>
          <w:rFonts w:ascii="Arial" w:eastAsia="Calibri" w:hAnsi="Arial" w:cs="Arial"/>
          <w:bCs/>
          <w:color w:val="000000" w:themeColor="text1"/>
        </w:rPr>
        <w:t>$</w:t>
      </w:r>
      <w:r w:rsidR="0044192B">
        <w:rPr>
          <w:rFonts w:ascii="Arial" w:eastAsia="Calibri" w:hAnsi="Arial" w:cs="Arial"/>
          <w:bCs/>
          <w:color w:val="000000" w:themeColor="text1"/>
        </w:rPr>
        <w:t>**********</w:t>
      </w:r>
      <w:r>
        <w:rPr>
          <w:rFonts w:ascii="Arial" w:eastAsia="Calibri" w:hAnsi="Arial" w:cs="Arial"/>
          <w:bCs/>
          <w:color w:val="000000" w:themeColor="text1"/>
        </w:rPr>
        <w:t>,</w:t>
      </w:r>
      <w:r>
        <w:rPr>
          <w:rFonts w:ascii="Arial" w:eastAsia="Calibri" w:hAnsi="Arial" w:cs="Arial"/>
          <w:b/>
          <w:bCs/>
          <w:color w:val="000000" w:themeColor="text1"/>
        </w:rPr>
        <w:t xml:space="preserve"> que se indica en el recibo oficial con número de folio </w:t>
      </w:r>
      <w:r w:rsidR="0044192B">
        <w:rPr>
          <w:rFonts w:ascii="Arial" w:eastAsia="Calibri" w:hAnsi="Arial" w:cs="Arial"/>
          <w:bCs/>
          <w:color w:val="000000" w:themeColor="text1"/>
        </w:rPr>
        <w:t>**********</w:t>
      </w:r>
      <w:r>
        <w:rPr>
          <w:rFonts w:ascii="Arial" w:eastAsia="Calibri" w:hAnsi="Arial" w:cs="Arial"/>
          <w:bCs/>
          <w:color w:val="000000" w:themeColor="text1"/>
        </w:rPr>
        <w:t xml:space="preserve"> de fecha 22 veintidós de agosto del 2017 dos mil diecisiete.- - - - - - - - - - - - - - - </w:t>
      </w:r>
    </w:p>
    <w:p w:rsidR="00666715" w:rsidRDefault="00666715" w:rsidP="00C91D1A">
      <w:pPr>
        <w:spacing w:after="0" w:line="360" w:lineRule="auto"/>
        <w:ind w:left="1134" w:right="566"/>
        <w:jc w:val="both"/>
        <w:rPr>
          <w:rFonts w:ascii="Arial" w:eastAsia="Calibri" w:hAnsi="Arial" w:cs="Arial"/>
          <w:bCs/>
          <w:color w:val="000000" w:themeColor="text1"/>
        </w:rPr>
      </w:pPr>
    </w:p>
    <w:p w:rsidR="00C91D1A" w:rsidRPr="00C91D1A" w:rsidRDefault="00C91D1A" w:rsidP="00C91D1A">
      <w:pPr>
        <w:spacing w:after="0" w:line="360" w:lineRule="auto"/>
        <w:ind w:left="1134" w:right="566"/>
        <w:jc w:val="both"/>
        <w:rPr>
          <w:rFonts w:ascii="Arial" w:eastAsia="Calibri" w:hAnsi="Arial" w:cs="Arial"/>
          <w:b/>
          <w:bCs/>
          <w:color w:val="000000" w:themeColor="text1"/>
        </w:rPr>
      </w:pPr>
      <w:r>
        <w:rPr>
          <w:rFonts w:ascii="Arial" w:eastAsia="Calibri" w:hAnsi="Arial" w:cs="Arial"/>
          <w:b/>
          <w:bCs/>
          <w:color w:val="000000" w:themeColor="text1"/>
        </w:rPr>
        <w:t>SEXTO.</w:t>
      </w:r>
      <w:r>
        <w:rPr>
          <w:rFonts w:ascii="Arial" w:eastAsia="Calibri" w:hAnsi="Arial" w:cs="Arial"/>
          <w:bCs/>
          <w:color w:val="000000" w:themeColor="text1"/>
        </w:rPr>
        <w:t xml:space="preserve">- </w:t>
      </w:r>
      <w:r>
        <w:rPr>
          <w:rFonts w:ascii="Arial" w:eastAsia="Calibri" w:hAnsi="Arial" w:cs="Arial"/>
          <w:b/>
          <w:bCs/>
          <w:color w:val="000000" w:themeColor="text1"/>
        </w:rPr>
        <w:t xml:space="preserve">NOTIFÍQUESE PERSONALMENTE AL ACTOR Y POR OFICIO A LA AUTORIDAD DEMANDADA Y AL TESORERO MUNICIPAL DEL MUNICIPIO DE OAXACA DE JUÁREZ, </w:t>
      </w:r>
      <w:r>
        <w:rPr>
          <w:rFonts w:ascii="Arial" w:eastAsia="Calibri" w:hAnsi="Arial" w:cs="Arial"/>
          <w:bCs/>
          <w:color w:val="000000" w:themeColor="text1"/>
        </w:rPr>
        <w:t xml:space="preserve">con copia de la presente con fundamento en los artículos 142 fracción I y 143 fracciones I y II, de la Ley de Justicia Administrativa y de Cuentas para el Estado de Oaxaca.- </w:t>
      </w:r>
      <w:r>
        <w:rPr>
          <w:rFonts w:ascii="Arial" w:eastAsia="Calibri" w:hAnsi="Arial" w:cs="Arial"/>
          <w:b/>
          <w:bCs/>
          <w:color w:val="000000" w:themeColor="text1"/>
        </w:rPr>
        <w:t xml:space="preserve">CÚMPLASE.- - - - - - - - - - - - </w:t>
      </w:r>
      <w:r w:rsidR="00666715">
        <w:rPr>
          <w:rFonts w:ascii="Arial" w:eastAsia="Calibri" w:hAnsi="Arial" w:cs="Arial"/>
          <w:b/>
          <w:bCs/>
          <w:color w:val="000000" w:themeColor="text1"/>
        </w:rPr>
        <w:t>…”</w:t>
      </w:r>
    </w:p>
    <w:p w:rsidR="006B201F" w:rsidRDefault="006B201F" w:rsidP="006B201F">
      <w:pPr>
        <w:spacing w:after="0" w:line="360" w:lineRule="auto"/>
        <w:ind w:left="1134" w:right="566"/>
        <w:jc w:val="both"/>
        <w:rPr>
          <w:rFonts w:ascii="Arial" w:eastAsia="Calibri" w:hAnsi="Arial" w:cs="Arial"/>
          <w:b/>
          <w:bCs/>
          <w:color w:val="000000" w:themeColor="text1"/>
        </w:rPr>
      </w:pPr>
    </w:p>
    <w:p w:rsidR="006B201F" w:rsidRDefault="006B201F" w:rsidP="006B201F">
      <w:pPr>
        <w:spacing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rsidR="00C002BD" w:rsidRDefault="00C002BD" w:rsidP="00666715">
      <w:pPr>
        <w:spacing w:before="240" w:line="360" w:lineRule="auto"/>
        <w:ind w:firstLine="708"/>
        <w:jc w:val="both"/>
        <w:rPr>
          <w:rFonts w:ascii="Arial" w:hAnsi="Arial" w:cs="Arial"/>
          <w:b/>
          <w:bCs/>
          <w:iCs/>
          <w:sz w:val="26"/>
          <w:szCs w:val="26"/>
        </w:rPr>
      </w:pPr>
      <w:r>
        <w:rPr>
          <w:rFonts w:ascii="Arial" w:hAnsi="Arial" w:cs="Arial"/>
          <w:b/>
          <w:bCs/>
          <w:iCs/>
          <w:sz w:val="26"/>
          <w:szCs w:val="26"/>
        </w:rPr>
        <w:t xml:space="preserve">PRIMERO. </w:t>
      </w:r>
      <w:r>
        <w:rPr>
          <w:rFonts w:ascii="Arial" w:hAnsi="Arial" w:cs="Arial"/>
          <w:bCs/>
          <w:iCs/>
          <w:sz w:val="26"/>
          <w:szCs w:val="26"/>
        </w:rPr>
        <w:t xml:space="preserve">Esta Sala Superior es competente para conocer del presente asunto, </w:t>
      </w:r>
      <w:r>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Pr>
          <w:rFonts w:ascii="Arial" w:hAnsi="Arial" w:cs="Arial"/>
          <w:bCs/>
          <w:iCs/>
          <w:sz w:val="26"/>
          <w:szCs w:val="26"/>
        </w:rPr>
        <w:t xml:space="preserve"> así como los diversos 86, 88, 92, 93, fracción I, 94, 201, 206 y 208, de la Ley de Justicia Administrativa para el Estado de Oaxaca, vigente hasta el 20 veinte de octubre de 2017 dos mil diecisiete,</w:t>
      </w:r>
      <w:r>
        <w:rPr>
          <w:rFonts w:ascii="Arial" w:hAnsi="Arial" w:cs="Arial"/>
          <w:sz w:val="26"/>
          <w:szCs w:val="26"/>
        </w:rPr>
        <w:t xml:space="preserve"> </w:t>
      </w:r>
      <w:r>
        <w:rPr>
          <w:rFonts w:ascii="Arial" w:hAnsi="Arial" w:cs="Arial"/>
          <w:bCs/>
          <w:iCs/>
          <w:sz w:val="26"/>
          <w:szCs w:val="26"/>
        </w:rPr>
        <w:t xml:space="preserve">dado que se trata de un Recurso de Revisión interpuesto en contra de la sentencia de </w:t>
      </w:r>
      <w:r w:rsidR="00B17E88">
        <w:rPr>
          <w:rFonts w:ascii="Arial" w:hAnsi="Arial" w:cs="Arial"/>
          <w:bCs/>
          <w:iCs/>
          <w:sz w:val="26"/>
          <w:szCs w:val="26"/>
        </w:rPr>
        <w:t>once de mayo</w:t>
      </w:r>
      <w:r>
        <w:rPr>
          <w:rFonts w:ascii="Arial" w:hAnsi="Arial" w:cs="Arial"/>
          <w:bCs/>
          <w:iCs/>
          <w:sz w:val="26"/>
          <w:szCs w:val="26"/>
        </w:rPr>
        <w:t xml:space="preserve"> de 2018 dos mil dieciocho, dictado por la Sexta Sala Unitaria de Primera Instancia, en el expediente </w:t>
      </w:r>
      <w:r>
        <w:rPr>
          <w:rFonts w:ascii="Arial" w:hAnsi="Arial" w:cs="Arial"/>
          <w:b/>
          <w:bCs/>
          <w:iCs/>
          <w:sz w:val="26"/>
          <w:szCs w:val="26"/>
        </w:rPr>
        <w:t>079/2017.</w:t>
      </w:r>
    </w:p>
    <w:p w:rsidR="006B201F" w:rsidRPr="00666715" w:rsidRDefault="006B201F" w:rsidP="00666715">
      <w:pPr>
        <w:spacing w:before="240" w:line="360" w:lineRule="auto"/>
        <w:ind w:firstLine="708"/>
        <w:jc w:val="both"/>
        <w:rPr>
          <w:rFonts w:ascii="Arial" w:hAnsi="Arial" w:cs="Arial"/>
          <w:bCs/>
          <w:color w:val="000000"/>
          <w:sz w:val="26"/>
          <w:szCs w:val="26"/>
          <w:lang w:val="es-MX"/>
        </w:rPr>
      </w:pPr>
      <w:r>
        <w:rPr>
          <w:rFonts w:ascii="Arial" w:hAnsi="Arial" w:cs="Arial"/>
          <w:b/>
          <w:bCs/>
          <w:sz w:val="26"/>
          <w:szCs w:val="26"/>
        </w:rPr>
        <w:t>SEGUNDO.</w:t>
      </w:r>
      <w:r w:rsidR="00666715">
        <w:rPr>
          <w:rFonts w:ascii="Arial" w:hAnsi="Arial" w:cs="Arial"/>
          <w:bCs/>
          <w:color w:val="000000"/>
          <w:sz w:val="26"/>
          <w:szCs w:val="26"/>
          <w:lang w:val="es-MX"/>
        </w:rPr>
        <w:t xml:space="preserve"> </w:t>
      </w:r>
      <w:r>
        <w:rPr>
          <w:rFonts w:ascii="Arial" w:hAnsi="Arial" w:cs="Arial"/>
          <w:bCs/>
          <w:color w:val="000000"/>
          <w:sz w:val="26"/>
          <w:szCs w:val="26"/>
          <w:lang w:val="es-MX"/>
        </w:rPr>
        <w:t>De las constancias que integran el expediente principal, así como del cuaderno del presente recurso de revisión, a las que se les otorga pleno valor probatorio conforme a lo dispuesto por el artículo 173, fracción I, de la</w:t>
      </w:r>
      <w:r w:rsidR="00B17E88">
        <w:rPr>
          <w:rFonts w:ascii="Arial" w:hAnsi="Arial" w:cs="Arial"/>
          <w:bCs/>
          <w:color w:val="000000"/>
          <w:sz w:val="26"/>
          <w:szCs w:val="26"/>
          <w:lang w:val="es-MX"/>
        </w:rPr>
        <w:t xml:space="preserve"> reformada</w:t>
      </w:r>
      <w:r>
        <w:rPr>
          <w:rFonts w:ascii="Arial" w:hAnsi="Arial" w:cs="Arial"/>
          <w:bCs/>
          <w:color w:val="000000"/>
          <w:sz w:val="26"/>
          <w:szCs w:val="26"/>
          <w:lang w:val="es-MX"/>
        </w:rPr>
        <w:t xml:space="preserve"> Ley de Justicia Administrativa </w:t>
      </w:r>
      <w:r>
        <w:rPr>
          <w:rFonts w:ascii="Arial" w:hAnsi="Arial" w:cs="Arial"/>
          <w:bCs/>
          <w:color w:val="000000"/>
          <w:sz w:val="26"/>
          <w:szCs w:val="26"/>
          <w:lang w:val="es-MX"/>
        </w:rPr>
        <w:lastRenderedPageBreak/>
        <w:t xml:space="preserve">para el Estado de Oaxaca, por tratarse de actuaciones judiciales, se advierte que: </w:t>
      </w:r>
      <w:r w:rsidR="006D3A7E">
        <w:rPr>
          <w:rFonts w:ascii="Arial" w:hAnsi="Arial" w:cs="Arial"/>
          <w:b/>
          <w:color w:val="000000"/>
          <w:sz w:val="26"/>
          <w:szCs w:val="26"/>
          <w:lang w:val="es-MX"/>
        </w:rPr>
        <w:t>JAZMIN AURORA QUINTERO DE PABLO</w:t>
      </w:r>
      <w:r w:rsidR="00AD2EF4">
        <w:rPr>
          <w:rFonts w:ascii="Arial" w:hAnsi="Arial" w:cs="Arial"/>
          <w:b/>
          <w:color w:val="000000"/>
          <w:sz w:val="26"/>
          <w:szCs w:val="26"/>
          <w:lang w:val="es-MX"/>
        </w:rPr>
        <w:t>,</w:t>
      </w:r>
      <w:r w:rsidR="006D3A7E">
        <w:rPr>
          <w:rFonts w:ascii="Arial" w:hAnsi="Arial" w:cs="Arial"/>
          <w:b/>
          <w:color w:val="000000"/>
          <w:sz w:val="26"/>
          <w:szCs w:val="26"/>
          <w:lang w:val="es-MX"/>
        </w:rPr>
        <w:t xml:space="preserve"> TESORERA </w:t>
      </w:r>
      <w:r w:rsidR="00666715">
        <w:rPr>
          <w:rFonts w:ascii="Arial" w:hAnsi="Arial" w:cs="Arial"/>
          <w:b/>
          <w:color w:val="000000"/>
          <w:sz w:val="26"/>
          <w:szCs w:val="26"/>
          <w:lang w:val="es-MX"/>
        </w:rPr>
        <w:t>MUNICIPAL DE OAXACA DE JUAREZ</w:t>
      </w:r>
      <w:r>
        <w:rPr>
          <w:rFonts w:ascii="Arial" w:hAnsi="Arial" w:cs="Arial"/>
          <w:sz w:val="26"/>
          <w:szCs w:val="26"/>
        </w:rPr>
        <w:t xml:space="preserve">, </w:t>
      </w:r>
      <w:r>
        <w:rPr>
          <w:rFonts w:ascii="Arial" w:hAnsi="Arial" w:cs="Arial"/>
          <w:color w:val="000000"/>
          <w:sz w:val="26"/>
          <w:szCs w:val="26"/>
          <w:lang w:val="es-MX"/>
        </w:rPr>
        <w:t xml:space="preserve">presentó el escrito del recurso de revisión en contra de la sentencia de </w:t>
      </w:r>
      <w:r w:rsidR="006D3A7E">
        <w:rPr>
          <w:rFonts w:ascii="Arial" w:hAnsi="Arial" w:cs="Arial"/>
          <w:color w:val="000000"/>
          <w:sz w:val="26"/>
          <w:szCs w:val="26"/>
          <w:lang w:val="es-MX"/>
        </w:rPr>
        <w:t>11 once de mayo de 2018 dos mil dieciocho</w:t>
      </w:r>
      <w:r>
        <w:rPr>
          <w:rFonts w:ascii="Arial" w:hAnsi="Arial" w:cs="Arial"/>
          <w:color w:val="000000"/>
          <w:sz w:val="26"/>
          <w:szCs w:val="26"/>
          <w:lang w:val="es-MX"/>
        </w:rPr>
        <w:t xml:space="preserve">, el cual fue recibido en la Oficialía de Partes el </w:t>
      </w:r>
      <w:r w:rsidR="006D3A7E">
        <w:rPr>
          <w:rFonts w:ascii="Arial" w:hAnsi="Arial" w:cs="Arial"/>
          <w:color w:val="000000"/>
          <w:sz w:val="26"/>
          <w:szCs w:val="26"/>
          <w:lang w:val="es-MX"/>
        </w:rPr>
        <w:t xml:space="preserve">31 treinta y uno de mayo </w:t>
      </w:r>
      <w:r>
        <w:rPr>
          <w:rFonts w:ascii="Arial" w:hAnsi="Arial" w:cs="Arial"/>
          <w:color w:val="000000"/>
          <w:sz w:val="26"/>
          <w:szCs w:val="26"/>
          <w:lang w:val="es-MX"/>
        </w:rPr>
        <w:t>de 2018 dos mil dieciocho.</w:t>
      </w:r>
    </w:p>
    <w:p w:rsidR="006B201F" w:rsidRDefault="006B201F" w:rsidP="006B201F">
      <w:pPr>
        <w:spacing w:line="360" w:lineRule="auto"/>
        <w:jc w:val="both"/>
        <w:rPr>
          <w:rFonts w:ascii="Arial" w:hAnsi="Arial" w:cs="Arial"/>
          <w:color w:val="000000"/>
          <w:sz w:val="26"/>
          <w:szCs w:val="26"/>
          <w:lang w:val="es-MX"/>
        </w:rPr>
      </w:pPr>
      <w:r>
        <w:rPr>
          <w:rFonts w:ascii="Arial" w:hAnsi="Arial" w:cs="Arial"/>
          <w:color w:val="000000"/>
          <w:sz w:val="26"/>
          <w:szCs w:val="26"/>
          <w:lang w:val="es-MX"/>
        </w:rPr>
        <w:tab/>
        <w:t>Ahora, el artículo 207 de la</w:t>
      </w:r>
      <w:r w:rsidR="00B17E88">
        <w:rPr>
          <w:rFonts w:ascii="Arial" w:hAnsi="Arial" w:cs="Arial"/>
          <w:color w:val="000000"/>
          <w:sz w:val="26"/>
          <w:szCs w:val="26"/>
          <w:lang w:val="es-MX"/>
        </w:rPr>
        <w:t xml:space="preserve"> citada</w:t>
      </w:r>
      <w:r>
        <w:rPr>
          <w:rFonts w:ascii="Arial" w:hAnsi="Arial" w:cs="Arial"/>
          <w:color w:val="000000"/>
          <w:sz w:val="26"/>
          <w:szCs w:val="26"/>
          <w:lang w:val="es-MX"/>
        </w:rPr>
        <w:t xml:space="preserve"> Ley de Justicia Administrativa para el Estado de Oaxaca, establece:</w:t>
      </w:r>
    </w:p>
    <w:p w:rsidR="006B201F" w:rsidRDefault="006B201F" w:rsidP="006B201F">
      <w:pPr>
        <w:tabs>
          <w:tab w:val="left" w:pos="7938"/>
        </w:tabs>
        <w:spacing w:before="240" w:after="0" w:line="360" w:lineRule="auto"/>
        <w:ind w:left="1134" w:right="476"/>
        <w:jc w:val="both"/>
        <w:rPr>
          <w:rFonts w:ascii="Arial" w:hAnsi="Arial" w:cs="Arial"/>
          <w:color w:val="000000"/>
          <w:sz w:val="20"/>
          <w:szCs w:val="20"/>
          <w:lang w:val="es-MX"/>
        </w:rPr>
      </w:pPr>
      <w:r>
        <w:rPr>
          <w:rFonts w:ascii="Arial" w:hAnsi="Arial" w:cs="Arial"/>
          <w:color w:val="000000"/>
          <w:sz w:val="20"/>
          <w:szCs w:val="20"/>
          <w:lang w:val="es-MX"/>
        </w:rPr>
        <w:t xml:space="preserve"> “</w:t>
      </w:r>
      <w:r>
        <w:rPr>
          <w:rFonts w:ascii="Arial" w:hAnsi="Arial" w:cs="Arial"/>
          <w:b/>
          <w:color w:val="000000"/>
          <w:sz w:val="20"/>
          <w:szCs w:val="20"/>
          <w:lang w:val="es-MX"/>
        </w:rPr>
        <w:t>ARTÍCULO 207</w:t>
      </w:r>
      <w:r>
        <w:rPr>
          <w:rFonts w:ascii="Arial" w:hAnsi="Arial" w:cs="Arial"/>
          <w:color w:val="000000"/>
          <w:sz w:val="20"/>
          <w:szCs w:val="20"/>
          <w:lang w:val="es-MX"/>
        </w:rPr>
        <w:t>.- El recurso de revisión se presentará por escrito con expresión de agravios ante el Juzgado que dictó el acuerdo o resolución que se impugna, dentro de los cinco días siguientes a la notificación de la resolución recurrida.”</w:t>
      </w:r>
    </w:p>
    <w:p w:rsidR="006B201F" w:rsidRDefault="006B201F" w:rsidP="006B201F">
      <w:pPr>
        <w:spacing w:before="240" w:after="0" w:line="360" w:lineRule="auto"/>
        <w:ind w:right="476"/>
        <w:jc w:val="both"/>
        <w:rPr>
          <w:rFonts w:ascii="Arial" w:hAnsi="Arial" w:cs="Arial"/>
          <w:color w:val="000000"/>
          <w:sz w:val="26"/>
          <w:szCs w:val="26"/>
          <w:lang w:val="es-MX"/>
        </w:rPr>
      </w:pPr>
      <w:r>
        <w:rPr>
          <w:rFonts w:ascii="Arial" w:hAnsi="Arial" w:cs="Arial"/>
          <w:color w:val="000000"/>
          <w:sz w:val="26"/>
          <w:szCs w:val="26"/>
          <w:lang w:val="es-MX"/>
        </w:rPr>
        <w:t xml:space="preserve"> </w:t>
      </w:r>
      <w:r>
        <w:rPr>
          <w:rFonts w:ascii="Arial" w:hAnsi="Arial" w:cs="Arial"/>
          <w:color w:val="000000"/>
          <w:sz w:val="26"/>
          <w:szCs w:val="26"/>
          <w:lang w:val="es-MX"/>
        </w:rPr>
        <w:tab/>
        <w:t>Y, el diverso artículo 140, segundo párrafo de la citada Ley, señala:</w:t>
      </w:r>
    </w:p>
    <w:p w:rsidR="006B201F" w:rsidRDefault="006B201F" w:rsidP="006B201F">
      <w:pPr>
        <w:tabs>
          <w:tab w:val="left" w:pos="7938"/>
        </w:tabs>
        <w:spacing w:after="0" w:line="360" w:lineRule="auto"/>
        <w:ind w:left="1134" w:right="476"/>
        <w:jc w:val="both"/>
        <w:rPr>
          <w:rFonts w:ascii="Arial" w:hAnsi="Arial" w:cs="Arial"/>
          <w:color w:val="000000"/>
          <w:sz w:val="20"/>
          <w:szCs w:val="20"/>
          <w:lang w:val="es-MX"/>
        </w:rPr>
      </w:pPr>
      <w:r>
        <w:rPr>
          <w:rFonts w:ascii="Arial" w:hAnsi="Arial" w:cs="Arial"/>
          <w:color w:val="000000"/>
          <w:sz w:val="20"/>
          <w:szCs w:val="20"/>
          <w:lang w:val="es-MX"/>
        </w:rPr>
        <w:t xml:space="preserve"> “</w:t>
      </w:r>
      <w:r>
        <w:rPr>
          <w:rFonts w:ascii="Arial" w:hAnsi="Arial" w:cs="Arial"/>
          <w:b/>
          <w:color w:val="000000"/>
          <w:sz w:val="20"/>
          <w:szCs w:val="20"/>
          <w:lang w:val="es-MX"/>
        </w:rPr>
        <w:t>ARTÍCULO 140</w:t>
      </w:r>
      <w:r>
        <w:rPr>
          <w:rFonts w:ascii="Arial" w:hAnsi="Arial" w:cs="Arial"/>
          <w:color w:val="000000"/>
          <w:sz w:val="20"/>
          <w:szCs w:val="20"/>
          <w:lang w:val="es-MX"/>
        </w:rPr>
        <w:t>.-…</w:t>
      </w:r>
    </w:p>
    <w:p w:rsidR="006B201F" w:rsidRDefault="006B201F" w:rsidP="006B201F">
      <w:pPr>
        <w:tabs>
          <w:tab w:val="left" w:pos="7938"/>
        </w:tabs>
        <w:spacing w:after="0" w:line="360" w:lineRule="auto"/>
        <w:ind w:left="1134" w:right="476"/>
        <w:jc w:val="both"/>
        <w:rPr>
          <w:rFonts w:ascii="Arial" w:hAnsi="Arial" w:cs="Arial"/>
          <w:color w:val="000000"/>
          <w:sz w:val="20"/>
          <w:szCs w:val="20"/>
          <w:lang w:val="es-MX"/>
        </w:rPr>
      </w:pPr>
      <w:r>
        <w:rPr>
          <w:rFonts w:ascii="Arial" w:hAnsi="Arial" w:cs="Arial"/>
          <w:color w:val="000000"/>
          <w:sz w:val="20"/>
          <w:szCs w:val="20"/>
          <w:lang w:val="es-MX"/>
        </w:rPr>
        <w:t>Las notificaciones surtirán sus efectos el día hábil siguiente de aquel en que se realicen.”</w:t>
      </w:r>
    </w:p>
    <w:p w:rsidR="006B201F" w:rsidRDefault="006B201F" w:rsidP="006B201F">
      <w:pPr>
        <w:spacing w:before="240" w:after="0" w:line="360" w:lineRule="auto"/>
        <w:jc w:val="both"/>
        <w:rPr>
          <w:rFonts w:ascii="Arial" w:eastAsia="Calibri" w:hAnsi="Arial" w:cs="Arial"/>
          <w:color w:val="000000"/>
          <w:sz w:val="26"/>
          <w:szCs w:val="26"/>
          <w:lang w:val="es-MX"/>
        </w:rPr>
      </w:pPr>
      <w:r>
        <w:rPr>
          <w:rFonts w:ascii="Arial" w:hAnsi="Arial" w:cs="Arial"/>
          <w:color w:val="000000"/>
          <w:sz w:val="26"/>
          <w:szCs w:val="26"/>
          <w:lang w:val="es-MX"/>
        </w:rPr>
        <w:tab/>
        <w:t>Así, se tiene que dicha resolución le fue notificada el 22</w:t>
      </w:r>
      <w:r w:rsidR="006D3A7E">
        <w:rPr>
          <w:rFonts w:ascii="Arial" w:hAnsi="Arial" w:cs="Arial"/>
          <w:color w:val="000000"/>
          <w:sz w:val="26"/>
          <w:szCs w:val="26"/>
          <w:lang w:val="es-MX"/>
        </w:rPr>
        <w:t xml:space="preserve"> veintidós</w:t>
      </w:r>
      <w:r>
        <w:rPr>
          <w:rFonts w:ascii="Arial" w:hAnsi="Arial" w:cs="Arial"/>
          <w:color w:val="000000"/>
          <w:sz w:val="26"/>
          <w:szCs w:val="26"/>
          <w:lang w:val="es-MX"/>
        </w:rPr>
        <w:t xml:space="preserve"> de mayo de 2018 dos mil dieciocho, como consta en diligencia de notificación correspondiente (folio </w:t>
      </w:r>
      <w:r w:rsidR="006D3A7E">
        <w:rPr>
          <w:rFonts w:ascii="Arial" w:hAnsi="Arial" w:cs="Arial"/>
          <w:color w:val="000000"/>
          <w:sz w:val="26"/>
          <w:szCs w:val="26"/>
          <w:lang w:val="es-MX"/>
        </w:rPr>
        <w:t>42), y surtiendo efectos el 23</w:t>
      </w:r>
      <w:r>
        <w:rPr>
          <w:rFonts w:ascii="Arial" w:hAnsi="Arial" w:cs="Arial"/>
          <w:color w:val="000000"/>
          <w:sz w:val="26"/>
          <w:szCs w:val="26"/>
          <w:lang w:val="es-MX"/>
        </w:rPr>
        <w:t xml:space="preserve"> veint</w:t>
      </w:r>
      <w:r w:rsidR="006D3A7E">
        <w:rPr>
          <w:rFonts w:ascii="Arial" w:hAnsi="Arial" w:cs="Arial"/>
          <w:color w:val="000000"/>
          <w:sz w:val="26"/>
          <w:szCs w:val="26"/>
          <w:lang w:val="es-MX"/>
        </w:rPr>
        <w:t>itrés de mayo del presente</w:t>
      </w:r>
      <w:r>
        <w:rPr>
          <w:rFonts w:ascii="Arial" w:hAnsi="Arial" w:cs="Arial"/>
          <w:color w:val="000000"/>
          <w:sz w:val="26"/>
          <w:szCs w:val="26"/>
          <w:lang w:val="es-MX"/>
        </w:rPr>
        <w:t xml:space="preserve"> año, del día hábil siguiente a la realización de la referida notificación, por lo que el plazo aludido transcurrió del 24 veinticuatro de mayo de 2018 dos mil dieciocho al 30 treinta de mayo del 2018 dos mil dieci</w:t>
      </w:r>
      <w:r w:rsidR="006D3A7E">
        <w:rPr>
          <w:rFonts w:ascii="Arial" w:hAnsi="Arial" w:cs="Arial"/>
          <w:color w:val="000000"/>
          <w:sz w:val="26"/>
          <w:szCs w:val="26"/>
          <w:lang w:val="es-MX"/>
        </w:rPr>
        <w:t>ocho, descontándose los días</w:t>
      </w:r>
      <w:r>
        <w:rPr>
          <w:rFonts w:ascii="Arial" w:hAnsi="Arial" w:cs="Arial"/>
          <w:color w:val="000000"/>
          <w:sz w:val="26"/>
          <w:szCs w:val="26"/>
          <w:lang w:val="es-MX"/>
        </w:rPr>
        <w:t xml:space="preserve"> 26 y 27 de mayo, </w:t>
      </w:r>
      <w:r>
        <w:rPr>
          <w:rFonts w:ascii="Arial" w:eastAsia="Calibri" w:hAnsi="Arial" w:cs="Arial"/>
          <w:color w:val="000000"/>
          <w:sz w:val="26"/>
          <w:szCs w:val="26"/>
          <w:lang w:val="es-MX"/>
        </w:rPr>
        <w:t>por corresponder a días inhábiles; lo anterior, conforme  a lo dispuesto en los artículos 135 y 138 de la Ley de Justicia Administrativa para el Estado de Oaxaca, los cuales establecen:</w:t>
      </w:r>
    </w:p>
    <w:p w:rsidR="006B201F" w:rsidRDefault="006B201F" w:rsidP="006B201F">
      <w:pPr>
        <w:spacing w:before="240" w:after="0" w:line="360" w:lineRule="auto"/>
        <w:ind w:left="1134" w:right="616"/>
        <w:jc w:val="both"/>
        <w:rPr>
          <w:rFonts w:ascii="Arial" w:hAnsi="Arial" w:cs="Arial"/>
          <w:color w:val="000000"/>
          <w:sz w:val="20"/>
          <w:szCs w:val="20"/>
          <w:lang w:val="es-MX"/>
        </w:rPr>
      </w:pPr>
      <w:r>
        <w:rPr>
          <w:rFonts w:ascii="Arial" w:hAnsi="Arial" w:cs="Arial"/>
          <w:color w:val="000000"/>
          <w:sz w:val="20"/>
          <w:szCs w:val="20"/>
          <w:lang w:val="es-MX"/>
        </w:rPr>
        <w:t xml:space="preserve"> “</w:t>
      </w:r>
      <w:r>
        <w:rPr>
          <w:rFonts w:ascii="Arial" w:hAnsi="Arial" w:cs="Arial"/>
          <w:b/>
          <w:color w:val="000000"/>
          <w:sz w:val="20"/>
          <w:szCs w:val="20"/>
          <w:lang w:val="es-MX"/>
        </w:rPr>
        <w:t>ARTICULO 135</w:t>
      </w:r>
      <w:r>
        <w:rPr>
          <w:rFonts w:ascii="Arial" w:hAnsi="Arial" w:cs="Arial"/>
          <w:color w:val="000000"/>
          <w:sz w:val="20"/>
          <w:szCs w:val="20"/>
          <w:lang w:val="es-MX"/>
        </w:rPr>
        <w:t>.- Son días hábiles para la promoción, substanciación y resolución del juicio contencioso administrativo, todos los días del año, con exclusión de los sábados y domingos, así como los señalados en el calendario oficial del Tribunal.”</w:t>
      </w:r>
    </w:p>
    <w:p w:rsidR="006B201F" w:rsidRDefault="006B201F" w:rsidP="006B201F">
      <w:pPr>
        <w:spacing w:before="240" w:after="0" w:line="360" w:lineRule="auto"/>
        <w:ind w:left="1134" w:right="616"/>
        <w:jc w:val="both"/>
        <w:rPr>
          <w:rFonts w:ascii="Arial" w:hAnsi="Arial" w:cs="Arial"/>
          <w:color w:val="000000"/>
          <w:sz w:val="20"/>
          <w:szCs w:val="20"/>
          <w:lang w:val="es-MX"/>
        </w:rPr>
      </w:pPr>
      <w:r>
        <w:rPr>
          <w:rFonts w:ascii="Arial" w:hAnsi="Arial" w:cs="Arial"/>
          <w:color w:val="000000"/>
          <w:sz w:val="20"/>
          <w:szCs w:val="20"/>
          <w:lang w:val="es-MX"/>
        </w:rPr>
        <w:t>“</w:t>
      </w:r>
      <w:r>
        <w:rPr>
          <w:rFonts w:ascii="Arial" w:hAnsi="Arial" w:cs="Arial"/>
          <w:b/>
          <w:color w:val="000000"/>
          <w:sz w:val="20"/>
          <w:szCs w:val="20"/>
          <w:lang w:val="es-MX"/>
        </w:rPr>
        <w:t>ARTICULO 138</w:t>
      </w:r>
      <w:r>
        <w:rPr>
          <w:rFonts w:ascii="Arial" w:hAnsi="Arial" w:cs="Arial"/>
          <w:color w:val="000000"/>
          <w:sz w:val="20"/>
          <w:szCs w:val="20"/>
          <w:lang w:val="es-MX"/>
        </w:rPr>
        <w:t>.- Los plazos serán improrrogables y su cómputo se sujetará a las reglas siguientes:</w:t>
      </w:r>
    </w:p>
    <w:p w:rsidR="006B201F" w:rsidRDefault="006B201F" w:rsidP="006B201F">
      <w:pPr>
        <w:spacing w:before="240" w:after="0" w:line="360" w:lineRule="auto"/>
        <w:ind w:left="1134" w:right="616"/>
        <w:jc w:val="both"/>
        <w:rPr>
          <w:rFonts w:ascii="Arial" w:hAnsi="Arial" w:cs="Arial"/>
          <w:color w:val="000000"/>
          <w:sz w:val="20"/>
          <w:szCs w:val="20"/>
          <w:lang w:val="es-MX"/>
        </w:rPr>
      </w:pPr>
      <w:r>
        <w:rPr>
          <w:rFonts w:ascii="Arial" w:hAnsi="Arial" w:cs="Arial"/>
          <w:color w:val="000000"/>
          <w:sz w:val="20"/>
          <w:szCs w:val="20"/>
          <w:lang w:val="es-MX"/>
        </w:rPr>
        <w:t>I. Empezarán a correr a partir del día siguiente a aquél en que surta efectos la notificación y se incluirá en ellos el día del vencimiento, y</w:t>
      </w:r>
    </w:p>
    <w:p w:rsidR="006B201F" w:rsidRDefault="006B201F" w:rsidP="006B201F">
      <w:pPr>
        <w:spacing w:after="0" w:line="360" w:lineRule="auto"/>
        <w:ind w:left="1134" w:right="616"/>
        <w:jc w:val="both"/>
        <w:rPr>
          <w:rFonts w:ascii="Arial" w:hAnsi="Arial" w:cs="Arial"/>
          <w:color w:val="000000"/>
          <w:sz w:val="20"/>
          <w:szCs w:val="20"/>
          <w:lang w:val="es-MX"/>
        </w:rPr>
      </w:pPr>
      <w:r>
        <w:rPr>
          <w:rFonts w:ascii="Arial" w:hAnsi="Arial" w:cs="Arial"/>
          <w:color w:val="000000"/>
          <w:sz w:val="20"/>
          <w:szCs w:val="20"/>
          <w:lang w:val="es-MX"/>
        </w:rPr>
        <w:t>II. Los plazos se contarán por días hábiles.”</w:t>
      </w:r>
    </w:p>
    <w:p w:rsidR="006B201F" w:rsidRDefault="006B201F" w:rsidP="00B17E88">
      <w:pPr>
        <w:spacing w:after="0" w:line="360" w:lineRule="auto"/>
        <w:ind w:right="616"/>
        <w:jc w:val="both"/>
        <w:rPr>
          <w:rFonts w:ascii="Arial" w:hAnsi="Arial" w:cs="Arial"/>
          <w:color w:val="000000"/>
          <w:sz w:val="20"/>
          <w:szCs w:val="20"/>
          <w:lang w:val="es-MX"/>
        </w:rPr>
      </w:pPr>
    </w:p>
    <w:p w:rsidR="006B201F" w:rsidRDefault="006B201F" w:rsidP="006B201F">
      <w:pPr>
        <w:widowControl w:val="0"/>
        <w:tabs>
          <w:tab w:val="left" w:pos="7938"/>
          <w:tab w:val="left" w:pos="8222"/>
        </w:tabs>
        <w:spacing w:after="0" w:line="360" w:lineRule="auto"/>
        <w:ind w:right="49"/>
        <w:jc w:val="both"/>
        <w:rPr>
          <w:rFonts w:ascii="Arial" w:eastAsia="Calibri" w:hAnsi="Arial" w:cs="Arial"/>
          <w:sz w:val="26"/>
          <w:szCs w:val="26"/>
          <w:lang w:val="es-MX"/>
        </w:rPr>
      </w:pPr>
      <w:r>
        <w:rPr>
          <w:rFonts w:ascii="Arial" w:hAnsi="Arial" w:cs="Arial"/>
          <w:color w:val="000000"/>
          <w:sz w:val="26"/>
          <w:szCs w:val="26"/>
          <w:lang w:val="es-MX"/>
        </w:rPr>
        <w:t xml:space="preserve">            Por tanto, al haberse presentado el escrito del recurso de </w:t>
      </w:r>
      <w:r>
        <w:rPr>
          <w:rFonts w:ascii="Arial" w:hAnsi="Arial" w:cs="Arial"/>
          <w:color w:val="000000"/>
          <w:sz w:val="26"/>
          <w:szCs w:val="26"/>
          <w:lang w:val="es-MX"/>
        </w:rPr>
        <w:lastRenderedPageBreak/>
        <w:t xml:space="preserve">revisión el </w:t>
      </w:r>
      <w:r w:rsidR="006D3A7E">
        <w:rPr>
          <w:rFonts w:ascii="Arial" w:hAnsi="Arial" w:cs="Arial"/>
          <w:color w:val="000000"/>
          <w:sz w:val="26"/>
          <w:szCs w:val="26"/>
          <w:lang w:val="es-MX"/>
        </w:rPr>
        <w:t xml:space="preserve">31 treinta y uno de mayo </w:t>
      </w:r>
      <w:r>
        <w:rPr>
          <w:rFonts w:ascii="Arial" w:hAnsi="Arial" w:cs="Arial"/>
          <w:color w:val="000000"/>
          <w:sz w:val="26"/>
          <w:szCs w:val="26"/>
          <w:lang w:val="es-MX"/>
        </w:rPr>
        <w:t xml:space="preserve">de 2018 dos mil dieciocho, como consta del sello de recepción de la Oficialía de Partes de este Tribunal, es evidente que se realizó fuera del plazo, que dispone el artículo 207 de la Ley en comento, lo que impone </w:t>
      </w:r>
      <w:r>
        <w:rPr>
          <w:rFonts w:ascii="Arial" w:hAnsi="Arial" w:cs="Arial"/>
          <w:b/>
          <w:color w:val="000000"/>
          <w:sz w:val="26"/>
          <w:szCs w:val="26"/>
          <w:lang w:val="es-MX"/>
        </w:rPr>
        <w:t>DESECHARLO</w:t>
      </w:r>
      <w:r>
        <w:rPr>
          <w:rFonts w:ascii="Arial" w:hAnsi="Arial" w:cs="Arial"/>
          <w:color w:val="000000"/>
          <w:sz w:val="26"/>
          <w:szCs w:val="26"/>
          <w:lang w:val="es-MX"/>
        </w:rPr>
        <w:t xml:space="preserve"> por </w:t>
      </w:r>
      <w:r>
        <w:rPr>
          <w:rFonts w:ascii="Arial" w:hAnsi="Arial" w:cs="Arial"/>
          <w:b/>
          <w:color w:val="000000"/>
          <w:sz w:val="26"/>
          <w:szCs w:val="26"/>
          <w:lang w:val="es-MX"/>
        </w:rPr>
        <w:t xml:space="preserve">EXTEMPORÁNEO. </w:t>
      </w:r>
      <w:r>
        <w:rPr>
          <w:rFonts w:ascii="Arial" w:eastAsia="Calibri" w:hAnsi="Arial" w:cs="Arial"/>
          <w:sz w:val="26"/>
          <w:szCs w:val="26"/>
          <w:lang w:val="es-MX"/>
        </w:rPr>
        <w:t>En mérito de lo anterior, con fundamento en los artículos 207 y 208 de la Ley de Justicia Administrativa para el Estado,</w:t>
      </w:r>
      <w:r w:rsidR="00B17E88">
        <w:rPr>
          <w:rFonts w:ascii="Arial" w:eastAsia="Calibri" w:hAnsi="Arial" w:cs="Arial"/>
          <w:sz w:val="26"/>
          <w:szCs w:val="26"/>
          <w:lang w:val="es-MX"/>
        </w:rPr>
        <w:t xml:space="preserve"> vigente al inicio del juicio principal,</w:t>
      </w:r>
      <w:r>
        <w:rPr>
          <w:rFonts w:ascii="Arial" w:eastAsia="Calibri" w:hAnsi="Arial" w:cs="Arial"/>
          <w:sz w:val="26"/>
          <w:szCs w:val="26"/>
          <w:lang w:val="es-MX"/>
        </w:rPr>
        <w:t xml:space="preserve"> se:</w:t>
      </w:r>
    </w:p>
    <w:p w:rsidR="006B201F" w:rsidRDefault="006B201F" w:rsidP="006B201F">
      <w:pPr>
        <w:spacing w:before="240" w:line="360" w:lineRule="auto"/>
        <w:jc w:val="center"/>
        <w:rPr>
          <w:rFonts w:ascii="Arial" w:hAnsi="Arial" w:cs="Arial"/>
          <w:b/>
          <w:sz w:val="24"/>
          <w:szCs w:val="24"/>
        </w:rPr>
      </w:pPr>
      <w:r>
        <w:rPr>
          <w:rFonts w:ascii="Arial" w:hAnsi="Arial" w:cs="Arial"/>
          <w:b/>
          <w:sz w:val="24"/>
          <w:szCs w:val="24"/>
        </w:rPr>
        <w:t>R E S U E L V E</w:t>
      </w:r>
    </w:p>
    <w:p w:rsidR="006B201F" w:rsidRDefault="006B201F" w:rsidP="006B201F">
      <w:pPr>
        <w:spacing w:after="0" w:line="360" w:lineRule="auto"/>
        <w:jc w:val="both"/>
        <w:rPr>
          <w:rFonts w:ascii="Arial" w:hAnsi="Arial" w:cs="Arial"/>
          <w:sz w:val="26"/>
          <w:szCs w:val="26"/>
          <w:lang w:val="es-MX"/>
        </w:rPr>
      </w:pPr>
      <w:r>
        <w:rPr>
          <w:rFonts w:ascii="Arial" w:hAnsi="Arial" w:cs="Arial"/>
          <w:b/>
          <w:sz w:val="26"/>
          <w:szCs w:val="26"/>
        </w:rPr>
        <w:tab/>
        <w:t>PRIMERO</w:t>
      </w:r>
      <w:r>
        <w:rPr>
          <w:rFonts w:ascii="Arial" w:hAnsi="Arial" w:cs="Arial"/>
          <w:sz w:val="26"/>
          <w:szCs w:val="26"/>
          <w:lang w:val="es-MX"/>
        </w:rPr>
        <w:t xml:space="preserve">. Se </w:t>
      </w:r>
      <w:r>
        <w:rPr>
          <w:rFonts w:ascii="Arial" w:hAnsi="Arial" w:cs="Arial"/>
          <w:b/>
          <w:sz w:val="26"/>
          <w:szCs w:val="26"/>
          <w:lang w:val="es-MX"/>
        </w:rPr>
        <w:t>DESECHA</w:t>
      </w:r>
      <w:r>
        <w:rPr>
          <w:rFonts w:ascii="Arial" w:hAnsi="Arial" w:cs="Arial"/>
          <w:sz w:val="26"/>
          <w:szCs w:val="26"/>
          <w:lang w:val="es-MX"/>
        </w:rPr>
        <w:t xml:space="preserve"> por </w:t>
      </w:r>
      <w:r>
        <w:rPr>
          <w:rFonts w:ascii="Arial" w:hAnsi="Arial" w:cs="Arial"/>
          <w:b/>
          <w:sz w:val="26"/>
          <w:szCs w:val="26"/>
          <w:lang w:val="es-MX"/>
        </w:rPr>
        <w:t>EXTEMPORÁNEO</w:t>
      </w:r>
      <w:r>
        <w:rPr>
          <w:rFonts w:ascii="Arial" w:hAnsi="Arial" w:cs="Arial"/>
          <w:sz w:val="26"/>
          <w:szCs w:val="26"/>
          <w:lang w:val="es-MX"/>
        </w:rPr>
        <w:t xml:space="preserve">, el recurso de revisión interpuesto en contra de la sentencia </w:t>
      </w:r>
      <w:r w:rsidR="006D3A7E">
        <w:rPr>
          <w:rFonts w:ascii="Arial" w:hAnsi="Arial" w:cs="Arial"/>
          <w:sz w:val="26"/>
          <w:szCs w:val="26"/>
          <w:lang w:val="es-MX"/>
        </w:rPr>
        <w:t xml:space="preserve">de once de mayo </w:t>
      </w:r>
      <w:r>
        <w:rPr>
          <w:rFonts w:ascii="Arial" w:hAnsi="Arial" w:cs="Arial"/>
          <w:sz w:val="26"/>
          <w:szCs w:val="26"/>
          <w:lang w:val="es-MX"/>
        </w:rPr>
        <w:t>de dos mil dieciocho, por las razones expuestas en el Considerando que antecede.</w:t>
      </w:r>
    </w:p>
    <w:p w:rsidR="006B201F" w:rsidRDefault="006B201F" w:rsidP="006B201F">
      <w:pPr>
        <w:spacing w:line="360" w:lineRule="auto"/>
        <w:ind w:firstLine="708"/>
        <w:jc w:val="both"/>
        <w:rPr>
          <w:rFonts w:ascii="Arial" w:hAnsi="Arial" w:cs="Arial"/>
          <w:sz w:val="26"/>
          <w:szCs w:val="26"/>
        </w:rPr>
      </w:pPr>
      <w:r>
        <w:rPr>
          <w:rFonts w:ascii="Arial" w:hAnsi="Arial" w:cs="Arial"/>
          <w:b/>
          <w:sz w:val="26"/>
          <w:szCs w:val="26"/>
        </w:rPr>
        <w:t>SEGUNDO.- NOTIFÍQUESE Y CÚMPLASE,</w:t>
      </w:r>
      <w:r>
        <w:rPr>
          <w:rFonts w:ascii="Arial" w:hAnsi="Arial" w:cs="Arial"/>
          <w:sz w:val="26"/>
          <w:szCs w:val="26"/>
        </w:rPr>
        <w:t xml:space="preserve"> con copia certificada de la presente resolución, vuelvan las constancias remitidas a la </w:t>
      </w:r>
      <w:r w:rsidR="006D3A7E">
        <w:rPr>
          <w:rFonts w:ascii="Arial" w:hAnsi="Arial" w:cs="Arial"/>
          <w:sz w:val="26"/>
          <w:szCs w:val="26"/>
        </w:rPr>
        <w:t>Sexta</w:t>
      </w:r>
      <w:r>
        <w:rPr>
          <w:rFonts w:ascii="Arial" w:hAnsi="Arial" w:cs="Arial"/>
          <w:sz w:val="26"/>
          <w:szCs w:val="26"/>
        </w:rPr>
        <w:t xml:space="preserve"> Sala Unitaria de Primera Instancia, y en su oportunidad archívese el cuader</w:t>
      </w:r>
      <w:r w:rsidR="00B17E88">
        <w:rPr>
          <w:rFonts w:ascii="Arial" w:hAnsi="Arial" w:cs="Arial"/>
          <w:sz w:val="26"/>
          <w:szCs w:val="26"/>
        </w:rPr>
        <w:t>no de revisión como concluido.</w:t>
      </w:r>
    </w:p>
    <w:p w:rsidR="00B17E88" w:rsidRDefault="00B17E88" w:rsidP="00B17E88">
      <w:pPr>
        <w:pStyle w:val="Sinespaciado"/>
        <w:spacing w:before="240" w:line="360" w:lineRule="auto"/>
        <w:ind w:firstLine="708"/>
        <w:jc w:val="both"/>
        <w:rPr>
          <w:rFonts w:ascii="Arial" w:eastAsiaTheme="minorEastAsia" w:hAnsi="Arial" w:cs="Arial"/>
          <w:sz w:val="26"/>
          <w:szCs w:val="26"/>
          <w:lang w:val="es-MX" w:eastAsia="es-MX"/>
        </w:rPr>
      </w:pPr>
      <w:r>
        <w:rPr>
          <w:rFonts w:ascii="Arial" w:eastAsiaTheme="minorEastAsia" w:hAnsi="Arial" w:cs="Arial"/>
          <w:sz w:val="26"/>
          <w:szCs w:val="26"/>
          <w:lang w:val="es-MX"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B17E88" w:rsidRDefault="00B17E88" w:rsidP="00B17E88">
      <w:pPr>
        <w:pStyle w:val="Sinespaciado"/>
        <w:spacing w:before="240" w:line="360" w:lineRule="auto"/>
        <w:ind w:firstLine="708"/>
        <w:jc w:val="both"/>
        <w:rPr>
          <w:rFonts w:ascii="Arial" w:eastAsiaTheme="minorEastAsia" w:hAnsi="Arial" w:cs="Arial"/>
          <w:sz w:val="26"/>
          <w:szCs w:val="26"/>
          <w:lang w:val="es-MX" w:eastAsia="es-MX"/>
        </w:rPr>
      </w:pPr>
    </w:p>
    <w:p w:rsidR="00B17E88" w:rsidRDefault="00B17E88" w:rsidP="00B17E88">
      <w:pPr>
        <w:pStyle w:val="Sinespaciado"/>
        <w:spacing w:before="240" w:line="360" w:lineRule="auto"/>
        <w:ind w:firstLine="708"/>
        <w:jc w:val="both"/>
        <w:rPr>
          <w:rFonts w:ascii="Arial" w:eastAsiaTheme="minorEastAsia" w:hAnsi="Arial" w:cs="Arial"/>
          <w:sz w:val="26"/>
          <w:szCs w:val="26"/>
          <w:lang w:val="es-MX" w:eastAsia="es-MX"/>
        </w:rPr>
      </w:pPr>
    </w:p>
    <w:p w:rsidR="00B17E88" w:rsidRDefault="00B17E88" w:rsidP="00B17E88">
      <w:pPr>
        <w:pStyle w:val="Sinespaciado"/>
        <w:spacing w:before="240" w:line="360" w:lineRule="auto"/>
        <w:ind w:firstLine="708"/>
        <w:jc w:val="both"/>
        <w:rPr>
          <w:rFonts w:ascii="Arial" w:eastAsiaTheme="minorEastAsia" w:hAnsi="Arial" w:cs="Arial"/>
          <w:sz w:val="26"/>
          <w:szCs w:val="26"/>
          <w:lang w:val="es-MX" w:eastAsia="es-MX"/>
        </w:rPr>
      </w:pPr>
    </w:p>
    <w:p w:rsidR="00B17E88" w:rsidRDefault="00B17E88" w:rsidP="00B17E88">
      <w:pPr>
        <w:pStyle w:val="Sinespaciado"/>
        <w:spacing w:before="240" w:line="360" w:lineRule="auto"/>
        <w:ind w:firstLine="708"/>
        <w:jc w:val="both"/>
        <w:rPr>
          <w:rFonts w:ascii="Arial" w:eastAsiaTheme="minorEastAsia" w:hAnsi="Arial" w:cs="Arial"/>
          <w:sz w:val="26"/>
          <w:szCs w:val="26"/>
          <w:lang w:val="es-MX" w:eastAsia="es-MX"/>
        </w:rPr>
      </w:pPr>
      <w:bookmarkStart w:id="0" w:name="_GoBack"/>
      <w:bookmarkEnd w:id="0"/>
    </w:p>
    <w:p w:rsidR="00B17E88" w:rsidRPr="0007468A" w:rsidRDefault="00B17E88" w:rsidP="00B17E88">
      <w:pPr>
        <w:spacing w:after="0" w:line="240" w:lineRule="auto"/>
        <w:ind w:left="142" w:firstLine="709"/>
        <w:jc w:val="center"/>
        <w:rPr>
          <w:rFonts w:ascii="Arial" w:eastAsia="Calibri" w:hAnsi="Arial" w:cs="Arial"/>
          <w:sz w:val="26"/>
          <w:szCs w:val="26"/>
        </w:rPr>
      </w:pPr>
      <w:r w:rsidRPr="0007468A">
        <w:rPr>
          <w:rFonts w:ascii="Arial" w:eastAsia="Calibri" w:hAnsi="Arial" w:cs="Arial"/>
          <w:sz w:val="26"/>
          <w:szCs w:val="26"/>
        </w:rPr>
        <w:t>MAGISTRADO ADRIÁN QUIROGA AVENDAÑO</w:t>
      </w:r>
    </w:p>
    <w:p w:rsidR="00B17E88" w:rsidRPr="0007468A" w:rsidRDefault="00B17E88" w:rsidP="00B17E88">
      <w:pPr>
        <w:tabs>
          <w:tab w:val="left" w:pos="3765"/>
        </w:tabs>
        <w:spacing w:after="0" w:line="240" w:lineRule="auto"/>
        <w:ind w:right="-72" w:firstLine="709"/>
        <w:jc w:val="center"/>
        <w:rPr>
          <w:rFonts w:ascii="Arial" w:eastAsia="Arial" w:hAnsi="Arial" w:cs="Arial"/>
          <w:bCs/>
          <w:sz w:val="26"/>
          <w:szCs w:val="26"/>
        </w:rPr>
      </w:pPr>
      <w:r w:rsidRPr="0007468A">
        <w:rPr>
          <w:rFonts w:ascii="Arial" w:eastAsia="Arial" w:hAnsi="Arial" w:cs="Arial"/>
          <w:bCs/>
          <w:sz w:val="26"/>
          <w:szCs w:val="26"/>
        </w:rPr>
        <w:t>PRESIDENTE</w:t>
      </w:r>
    </w:p>
    <w:p w:rsidR="00B17E88" w:rsidRDefault="00B17E88" w:rsidP="00B17E88">
      <w:pPr>
        <w:spacing w:before="240" w:line="360" w:lineRule="auto"/>
        <w:rPr>
          <w:rFonts w:ascii="Arial" w:eastAsia="Calibri" w:hAnsi="Arial" w:cs="Arial"/>
          <w:sz w:val="26"/>
          <w:szCs w:val="26"/>
        </w:rPr>
      </w:pPr>
    </w:p>
    <w:p w:rsidR="00B17E88" w:rsidRDefault="00B17E88" w:rsidP="00B17E88">
      <w:pPr>
        <w:spacing w:before="240" w:line="360" w:lineRule="auto"/>
        <w:rPr>
          <w:rFonts w:ascii="Arial" w:eastAsia="Calibri" w:hAnsi="Arial" w:cs="Arial"/>
          <w:sz w:val="26"/>
          <w:szCs w:val="26"/>
        </w:rPr>
      </w:pPr>
    </w:p>
    <w:p w:rsidR="00B17E88" w:rsidRDefault="00B17E88" w:rsidP="00B17E88">
      <w:pPr>
        <w:spacing w:before="240" w:line="360" w:lineRule="auto"/>
        <w:rPr>
          <w:rFonts w:ascii="Arial" w:eastAsia="Calibri" w:hAnsi="Arial" w:cs="Arial"/>
          <w:sz w:val="26"/>
          <w:szCs w:val="26"/>
        </w:rPr>
      </w:pPr>
    </w:p>
    <w:p w:rsidR="00B17E88" w:rsidRDefault="00B17E88" w:rsidP="00B17E88">
      <w:pPr>
        <w:spacing w:before="240" w:line="360" w:lineRule="auto"/>
        <w:rPr>
          <w:rFonts w:ascii="Arial" w:eastAsia="Calibri" w:hAnsi="Arial" w:cs="Arial"/>
          <w:sz w:val="26"/>
          <w:szCs w:val="26"/>
        </w:rPr>
      </w:pPr>
      <w:r>
        <w:rPr>
          <w:rFonts w:ascii="Arial" w:eastAsia="Calibri" w:hAnsi="Arial" w:cs="Arial"/>
          <w:sz w:val="26"/>
          <w:szCs w:val="26"/>
        </w:rPr>
        <w:t xml:space="preserve">                          MAGISTRADO HUGO VILLEGAS AQUINO</w:t>
      </w:r>
    </w:p>
    <w:p w:rsidR="00B17E88" w:rsidRDefault="00B17E88" w:rsidP="00B17E88">
      <w:pPr>
        <w:spacing w:after="0"/>
        <w:jc w:val="center"/>
        <w:rPr>
          <w:rFonts w:ascii="Arial" w:eastAsia="Calibri" w:hAnsi="Arial" w:cs="Arial"/>
          <w:sz w:val="26"/>
          <w:szCs w:val="26"/>
        </w:rPr>
      </w:pPr>
    </w:p>
    <w:p w:rsidR="00B17E88" w:rsidRDefault="00B17E88" w:rsidP="00B17E88">
      <w:pPr>
        <w:spacing w:after="0"/>
        <w:jc w:val="center"/>
        <w:rPr>
          <w:rFonts w:ascii="Arial" w:eastAsia="Calibri" w:hAnsi="Arial" w:cs="Arial"/>
          <w:sz w:val="26"/>
          <w:szCs w:val="26"/>
        </w:rPr>
      </w:pPr>
    </w:p>
    <w:p w:rsidR="00B17E88" w:rsidRDefault="00B17E88" w:rsidP="00B17E88">
      <w:pPr>
        <w:spacing w:after="0"/>
        <w:jc w:val="center"/>
        <w:rPr>
          <w:rFonts w:ascii="Arial" w:eastAsia="Calibri" w:hAnsi="Arial" w:cs="Arial"/>
          <w:sz w:val="26"/>
          <w:szCs w:val="26"/>
        </w:rPr>
      </w:pPr>
    </w:p>
    <w:p w:rsidR="00B17E88" w:rsidRDefault="00B17E88" w:rsidP="00B17E88">
      <w:pPr>
        <w:spacing w:after="0"/>
        <w:jc w:val="center"/>
        <w:rPr>
          <w:rFonts w:ascii="Arial" w:eastAsia="Calibri" w:hAnsi="Arial" w:cs="Arial"/>
          <w:sz w:val="26"/>
          <w:szCs w:val="26"/>
        </w:rPr>
      </w:pPr>
    </w:p>
    <w:p w:rsidR="00B17E88" w:rsidRDefault="00B17E88" w:rsidP="00B17E88">
      <w:pPr>
        <w:spacing w:after="0"/>
        <w:jc w:val="center"/>
        <w:rPr>
          <w:rFonts w:ascii="Arial" w:eastAsia="Calibri" w:hAnsi="Arial" w:cs="Arial"/>
          <w:sz w:val="26"/>
          <w:szCs w:val="26"/>
        </w:rPr>
      </w:pPr>
    </w:p>
    <w:p w:rsidR="00B17E88" w:rsidRDefault="00B17E88" w:rsidP="00B17E88">
      <w:pPr>
        <w:spacing w:after="0"/>
        <w:jc w:val="center"/>
        <w:rPr>
          <w:rFonts w:ascii="Arial" w:eastAsia="Calibri" w:hAnsi="Arial" w:cs="Arial"/>
          <w:sz w:val="26"/>
          <w:szCs w:val="26"/>
        </w:rPr>
      </w:pPr>
      <w:r>
        <w:rPr>
          <w:rFonts w:ascii="Arial" w:eastAsia="Calibri" w:hAnsi="Arial" w:cs="Arial"/>
          <w:sz w:val="26"/>
          <w:szCs w:val="26"/>
        </w:rPr>
        <w:t xml:space="preserve">    </w:t>
      </w:r>
      <w:r w:rsidRPr="0007468A">
        <w:rPr>
          <w:rFonts w:ascii="Arial" w:eastAsia="Calibri" w:hAnsi="Arial" w:cs="Arial"/>
          <w:sz w:val="26"/>
          <w:szCs w:val="26"/>
        </w:rPr>
        <w:t>MAGISTRADO ENRIQUE PACHECO MARTÍNEZ</w:t>
      </w:r>
    </w:p>
    <w:p w:rsidR="00B17E88" w:rsidRPr="00DC4C8F" w:rsidRDefault="00B17E88" w:rsidP="00B17E88">
      <w:pPr>
        <w:spacing w:after="0"/>
        <w:jc w:val="center"/>
        <w:rPr>
          <w:rFonts w:ascii="Arial" w:eastAsia="Calibri" w:hAnsi="Arial" w:cs="Arial"/>
          <w:b/>
          <w:sz w:val="14"/>
          <w:szCs w:val="26"/>
        </w:rPr>
      </w:pPr>
      <w:r w:rsidRPr="00DC4C8F">
        <w:rPr>
          <w:rFonts w:ascii="Arial" w:eastAsia="Calibri" w:hAnsi="Arial" w:cs="Arial"/>
          <w:b/>
          <w:sz w:val="14"/>
          <w:szCs w:val="26"/>
        </w:rPr>
        <w:lastRenderedPageBreak/>
        <w:t>LAS PRESENTES FIRMAS CORRESPONDEN AL RECURSO DE REVISI</w:t>
      </w:r>
      <w:r>
        <w:rPr>
          <w:rFonts w:ascii="Arial" w:eastAsia="Calibri" w:hAnsi="Arial" w:cs="Arial"/>
          <w:b/>
          <w:sz w:val="14"/>
          <w:szCs w:val="26"/>
        </w:rPr>
        <w:t>ÓN 212</w:t>
      </w:r>
      <w:r w:rsidRPr="00DC4C8F">
        <w:rPr>
          <w:rFonts w:ascii="Arial" w:eastAsia="Calibri" w:hAnsi="Arial" w:cs="Arial"/>
          <w:b/>
          <w:sz w:val="14"/>
          <w:szCs w:val="26"/>
        </w:rPr>
        <w:t xml:space="preserve">/2018 </w:t>
      </w:r>
    </w:p>
    <w:p w:rsidR="00B17E88" w:rsidRPr="00DC4C8F" w:rsidRDefault="00B17E88" w:rsidP="00B17E88">
      <w:pPr>
        <w:spacing w:after="0"/>
        <w:jc w:val="center"/>
        <w:rPr>
          <w:rFonts w:ascii="Arial" w:eastAsia="Calibri" w:hAnsi="Arial" w:cs="Arial"/>
          <w:b/>
          <w:sz w:val="14"/>
          <w:szCs w:val="26"/>
        </w:rPr>
      </w:pPr>
    </w:p>
    <w:p w:rsidR="00B17E88" w:rsidRDefault="00B17E88" w:rsidP="00B17E88">
      <w:pPr>
        <w:spacing w:after="0"/>
        <w:jc w:val="center"/>
        <w:rPr>
          <w:rFonts w:ascii="Arial" w:eastAsia="Calibri" w:hAnsi="Arial" w:cs="Arial"/>
          <w:sz w:val="26"/>
          <w:szCs w:val="26"/>
        </w:rPr>
      </w:pPr>
    </w:p>
    <w:p w:rsidR="00B17E88" w:rsidRDefault="00B17E88" w:rsidP="00B17E88">
      <w:pPr>
        <w:spacing w:after="0"/>
        <w:jc w:val="center"/>
        <w:rPr>
          <w:rFonts w:ascii="Arial" w:eastAsia="Calibri" w:hAnsi="Arial" w:cs="Arial"/>
          <w:sz w:val="26"/>
          <w:szCs w:val="26"/>
        </w:rPr>
      </w:pPr>
    </w:p>
    <w:p w:rsidR="00B17E88" w:rsidRDefault="00B17E88" w:rsidP="00B17E88">
      <w:pPr>
        <w:spacing w:after="0"/>
        <w:jc w:val="center"/>
        <w:rPr>
          <w:rFonts w:ascii="Arial" w:eastAsia="Calibri" w:hAnsi="Arial" w:cs="Arial"/>
          <w:sz w:val="26"/>
          <w:szCs w:val="26"/>
        </w:rPr>
      </w:pPr>
    </w:p>
    <w:p w:rsidR="00B17E88" w:rsidRDefault="00B17E88" w:rsidP="00B17E88">
      <w:pPr>
        <w:spacing w:after="0"/>
        <w:jc w:val="center"/>
        <w:rPr>
          <w:rFonts w:ascii="Arial" w:eastAsia="Calibri" w:hAnsi="Arial" w:cs="Arial"/>
          <w:sz w:val="26"/>
          <w:szCs w:val="26"/>
        </w:rPr>
      </w:pPr>
    </w:p>
    <w:p w:rsidR="00B17E88" w:rsidRDefault="00B17E88" w:rsidP="00B17E88">
      <w:pPr>
        <w:spacing w:after="0"/>
        <w:jc w:val="center"/>
        <w:rPr>
          <w:rFonts w:ascii="Arial" w:eastAsia="Calibri" w:hAnsi="Arial" w:cs="Arial"/>
          <w:sz w:val="26"/>
          <w:szCs w:val="26"/>
        </w:rPr>
      </w:pPr>
    </w:p>
    <w:p w:rsidR="00B17E88" w:rsidRDefault="00B17E88" w:rsidP="00B17E88">
      <w:pPr>
        <w:spacing w:after="0"/>
        <w:jc w:val="center"/>
        <w:rPr>
          <w:rFonts w:ascii="Arial" w:eastAsia="Calibri" w:hAnsi="Arial" w:cs="Arial"/>
          <w:sz w:val="26"/>
          <w:szCs w:val="26"/>
        </w:rPr>
      </w:pPr>
    </w:p>
    <w:p w:rsidR="00B17E88" w:rsidRDefault="00B17E88" w:rsidP="00B17E88">
      <w:pPr>
        <w:spacing w:after="0" w:line="240" w:lineRule="auto"/>
        <w:ind w:right="-72"/>
        <w:jc w:val="center"/>
        <w:rPr>
          <w:rFonts w:ascii="Arial" w:hAnsi="Arial" w:cs="Arial"/>
          <w:sz w:val="26"/>
          <w:szCs w:val="26"/>
        </w:rPr>
      </w:pPr>
      <w:r w:rsidRPr="0007468A">
        <w:rPr>
          <w:rFonts w:ascii="Arial" w:hAnsi="Arial" w:cs="Arial"/>
          <w:sz w:val="26"/>
          <w:szCs w:val="26"/>
        </w:rPr>
        <w:t>MAGISTRADA MARÍA ELENA VILLA DE JARQUÍN</w:t>
      </w:r>
    </w:p>
    <w:p w:rsidR="00B17E88" w:rsidRDefault="00B17E88" w:rsidP="00B17E88">
      <w:pPr>
        <w:spacing w:after="0" w:line="240" w:lineRule="auto"/>
        <w:ind w:right="-72"/>
        <w:jc w:val="center"/>
        <w:rPr>
          <w:rFonts w:ascii="Arial" w:hAnsi="Arial" w:cs="Arial"/>
          <w:sz w:val="26"/>
          <w:szCs w:val="26"/>
        </w:rPr>
      </w:pPr>
    </w:p>
    <w:p w:rsidR="00B17E88" w:rsidRDefault="00B17E88" w:rsidP="00B17E88">
      <w:pPr>
        <w:spacing w:after="0" w:line="240" w:lineRule="auto"/>
        <w:ind w:right="-72"/>
        <w:jc w:val="center"/>
        <w:rPr>
          <w:rFonts w:ascii="Arial" w:hAnsi="Arial" w:cs="Arial"/>
          <w:sz w:val="26"/>
          <w:szCs w:val="26"/>
        </w:rPr>
      </w:pPr>
    </w:p>
    <w:p w:rsidR="00B17E88" w:rsidRDefault="00B17E88" w:rsidP="00B17E88">
      <w:pPr>
        <w:spacing w:after="0" w:line="240" w:lineRule="auto"/>
        <w:ind w:right="-72"/>
        <w:jc w:val="center"/>
        <w:rPr>
          <w:rFonts w:ascii="Arial" w:hAnsi="Arial" w:cs="Arial"/>
          <w:sz w:val="26"/>
          <w:szCs w:val="26"/>
        </w:rPr>
      </w:pPr>
    </w:p>
    <w:p w:rsidR="00B17E88" w:rsidRDefault="00B17E88" w:rsidP="00B17E88">
      <w:pPr>
        <w:spacing w:after="0" w:line="240" w:lineRule="auto"/>
        <w:ind w:right="-72"/>
        <w:jc w:val="center"/>
        <w:rPr>
          <w:rFonts w:ascii="Arial" w:hAnsi="Arial" w:cs="Arial"/>
          <w:sz w:val="26"/>
          <w:szCs w:val="26"/>
        </w:rPr>
      </w:pPr>
    </w:p>
    <w:p w:rsidR="00B17E88" w:rsidRDefault="00B17E88" w:rsidP="00B17E88">
      <w:pPr>
        <w:spacing w:after="0" w:line="240" w:lineRule="auto"/>
        <w:ind w:right="-72"/>
        <w:jc w:val="center"/>
        <w:rPr>
          <w:rFonts w:ascii="Arial" w:hAnsi="Arial" w:cs="Arial"/>
          <w:sz w:val="26"/>
          <w:szCs w:val="26"/>
        </w:rPr>
      </w:pPr>
    </w:p>
    <w:p w:rsidR="00B17E88" w:rsidRDefault="00B17E88" w:rsidP="00B17E88">
      <w:pPr>
        <w:spacing w:after="0" w:line="240" w:lineRule="auto"/>
        <w:ind w:right="-72"/>
        <w:jc w:val="center"/>
        <w:rPr>
          <w:rFonts w:ascii="Arial" w:hAnsi="Arial" w:cs="Arial"/>
          <w:sz w:val="26"/>
          <w:szCs w:val="26"/>
        </w:rPr>
      </w:pPr>
    </w:p>
    <w:p w:rsidR="00B17E88" w:rsidRPr="0007468A" w:rsidRDefault="00B17E88" w:rsidP="00B17E88">
      <w:pPr>
        <w:spacing w:after="0" w:line="240" w:lineRule="auto"/>
        <w:ind w:right="-72"/>
        <w:jc w:val="center"/>
        <w:rPr>
          <w:rFonts w:ascii="Arial" w:hAnsi="Arial" w:cs="Arial"/>
          <w:sz w:val="26"/>
          <w:szCs w:val="26"/>
        </w:rPr>
      </w:pPr>
    </w:p>
    <w:p w:rsidR="00B17E88" w:rsidRDefault="00B17E88" w:rsidP="00B17E88">
      <w:pPr>
        <w:spacing w:after="0"/>
        <w:jc w:val="center"/>
        <w:rPr>
          <w:rFonts w:ascii="Arial" w:eastAsia="Calibri" w:hAnsi="Arial" w:cs="Arial"/>
          <w:sz w:val="26"/>
          <w:szCs w:val="26"/>
        </w:rPr>
      </w:pPr>
      <w:r>
        <w:rPr>
          <w:rFonts w:ascii="Arial" w:eastAsia="Calibri" w:hAnsi="Arial" w:cs="Arial"/>
          <w:sz w:val="26"/>
          <w:szCs w:val="26"/>
        </w:rPr>
        <w:t xml:space="preserve"> </w:t>
      </w:r>
    </w:p>
    <w:p w:rsidR="00B17E88" w:rsidRDefault="00B17E88" w:rsidP="00B17E88">
      <w:pPr>
        <w:spacing w:after="0"/>
        <w:jc w:val="center"/>
        <w:rPr>
          <w:rFonts w:ascii="Arial" w:eastAsia="Calibri" w:hAnsi="Arial" w:cs="Arial"/>
          <w:sz w:val="26"/>
          <w:szCs w:val="26"/>
        </w:rPr>
      </w:pPr>
      <w:r>
        <w:rPr>
          <w:rFonts w:ascii="Arial" w:eastAsia="Calibri" w:hAnsi="Arial" w:cs="Arial"/>
          <w:sz w:val="26"/>
          <w:szCs w:val="26"/>
        </w:rPr>
        <w:t>MAGISTRADO MANUEL VELASCO ALCANTARA</w:t>
      </w:r>
    </w:p>
    <w:p w:rsidR="00B17E88" w:rsidRDefault="00B17E88" w:rsidP="00B17E88">
      <w:pPr>
        <w:spacing w:after="0"/>
        <w:jc w:val="center"/>
        <w:rPr>
          <w:rFonts w:ascii="Arial" w:eastAsia="Calibri" w:hAnsi="Arial" w:cs="Arial"/>
          <w:sz w:val="26"/>
          <w:szCs w:val="26"/>
        </w:rPr>
      </w:pPr>
    </w:p>
    <w:p w:rsidR="00B17E88" w:rsidRDefault="00B17E88" w:rsidP="00B17E88">
      <w:pPr>
        <w:spacing w:after="0"/>
        <w:jc w:val="center"/>
        <w:rPr>
          <w:rFonts w:ascii="Arial" w:eastAsia="Calibri" w:hAnsi="Arial" w:cs="Arial"/>
          <w:sz w:val="26"/>
          <w:szCs w:val="26"/>
        </w:rPr>
      </w:pPr>
    </w:p>
    <w:p w:rsidR="00B17E88" w:rsidRDefault="00B17E88" w:rsidP="00B17E88">
      <w:pPr>
        <w:spacing w:after="0"/>
        <w:jc w:val="center"/>
        <w:rPr>
          <w:rFonts w:ascii="Arial" w:eastAsia="Calibri" w:hAnsi="Arial" w:cs="Arial"/>
          <w:sz w:val="26"/>
          <w:szCs w:val="26"/>
        </w:rPr>
      </w:pPr>
    </w:p>
    <w:p w:rsidR="00B17E88" w:rsidRDefault="00B17E88" w:rsidP="00B17E88">
      <w:pPr>
        <w:spacing w:after="0"/>
        <w:jc w:val="center"/>
        <w:rPr>
          <w:rFonts w:ascii="Arial" w:eastAsia="Calibri" w:hAnsi="Arial" w:cs="Arial"/>
          <w:sz w:val="26"/>
          <w:szCs w:val="26"/>
        </w:rPr>
      </w:pPr>
    </w:p>
    <w:p w:rsidR="00B17E88" w:rsidRDefault="00B17E88" w:rsidP="00B17E88">
      <w:pPr>
        <w:spacing w:after="0"/>
        <w:jc w:val="center"/>
        <w:rPr>
          <w:rFonts w:ascii="Arial" w:eastAsia="Calibri" w:hAnsi="Arial" w:cs="Arial"/>
          <w:sz w:val="26"/>
          <w:szCs w:val="26"/>
        </w:rPr>
      </w:pPr>
    </w:p>
    <w:p w:rsidR="00B17E88" w:rsidRDefault="00B17E88" w:rsidP="00B17E88">
      <w:pPr>
        <w:spacing w:after="0"/>
        <w:jc w:val="center"/>
        <w:rPr>
          <w:rFonts w:ascii="Arial" w:eastAsia="Calibri" w:hAnsi="Arial" w:cs="Arial"/>
          <w:sz w:val="26"/>
          <w:szCs w:val="26"/>
        </w:rPr>
      </w:pPr>
    </w:p>
    <w:p w:rsidR="00B17E88" w:rsidRPr="0007468A" w:rsidRDefault="00B17E88" w:rsidP="00B17E88">
      <w:pPr>
        <w:spacing w:after="0"/>
        <w:jc w:val="center"/>
        <w:rPr>
          <w:rFonts w:ascii="Arial" w:eastAsia="Calibri" w:hAnsi="Arial" w:cs="Arial"/>
          <w:sz w:val="26"/>
          <w:szCs w:val="26"/>
        </w:rPr>
      </w:pPr>
    </w:p>
    <w:p w:rsidR="00B17E88" w:rsidRPr="0007468A" w:rsidRDefault="00B17E88" w:rsidP="00B17E88">
      <w:pPr>
        <w:spacing w:after="0"/>
        <w:jc w:val="center"/>
        <w:rPr>
          <w:rFonts w:ascii="Arial" w:eastAsia="Calibri" w:hAnsi="Arial" w:cs="Arial"/>
          <w:sz w:val="26"/>
          <w:szCs w:val="26"/>
        </w:rPr>
      </w:pPr>
      <w:r w:rsidRPr="0007468A">
        <w:rPr>
          <w:rFonts w:ascii="Arial" w:eastAsia="Calibri" w:hAnsi="Arial" w:cs="Arial"/>
          <w:sz w:val="26"/>
          <w:szCs w:val="26"/>
        </w:rPr>
        <w:t>LICENCIADA SANDRA PÉREZ CRUZ</w:t>
      </w:r>
    </w:p>
    <w:p w:rsidR="00B17E88" w:rsidRPr="0007468A" w:rsidRDefault="00B17E88" w:rsidP="00B17E88">
      <w:pPr>
        <w:spacing w:after="0"/>
        <w:jc w:val="center"/>
        <w:rPr>
          <w:rFonts w:ascii="Arial" w:eastAsia="Calibri" w:hAnsi="Arial" w:cs="Arial"/>
          <w:sz w:val="26"/>
          <w:szCs w:val="26"/>
        </w:rPr>
      </w:pPr>
      <w:r w:rsidRPr="0007468A">
        <w:rPr>
          <w:rFonts w:ascii="Arial" w:eastAsia="Calibri" w:hAnsi="Arial" w:cs="Arial"/>
          <w:sz w:val="26"/>
          <w:szCs w:val="26"/>
        </w:rPr>
        <w:t>SECRETARIA GENERAL DE ACUERDOS</w:t>
      </w:r>
    </w:p>
    <w:p w:rsidR="00B17E88" w:rsidRPr="0089276A" w:rsidRDefault="00B17E88" w:rsidP="00B17E88">
      <w:pPr>
        <w:pStyle w:val="Sinespaciado"/>
        <w:spacing w:before="240" w:line="360" w:lineRule="auto"/>
        <w:ind w:firstLine="708"/>
        <w:jc w:val="both"/>
        <w:rPr>
          <w:rFonts w:ascii="Arial" w:eastAsiaTheme="minorEastAsia" w:hAnsi="Arial" w:cs="Arial"/>
          <w:sz w:val="26"/>
          <w:szCs w:val="26"/>
          <w:lang w:eastAsia="es-MX"/>
        </w:rPr>
      </w:pPr>
    </w:p>
    <w:p w:rsidR="00F57E57" w:rsidRDefault="00F57E57" w:rsidP="00B17E88">
      <w:pPr>
        <w:pStyle w:val="Sinespaciado"/>
        <w:spacing w:line="360" w:lineRule="auto"/>
        <w:jc w:val="both"/>
        <w:rPr>
          <w:rFonts w:ascii="Arial" w:eastAsiaTheme="minorEastAsia" w:hAnsi="Arial" w:cs="Arial"/>
          <w:sz w:val="26"/>
          <w:szCs w:val="26"/>
          <w:lang w:val="es-MX" w:eastAsia="es-MX"/>
        </w:rPr>
      </w:pPr>
    </w:p>
    <w:p w:rsidR="0023434D" w:rsidRPr="00C60EB1" w:rsidRDefault="0023434D" w:rsidP="00C60EB1"/>
    <w:sectPr w:rsidR="0023434D" w:rsidRPr="00C60EB1" w:rsidSect="001D7FCD">
      <w:headerReference w:type="even" r:id="rId9"/>
      <w:headerReference w:type="default" r:id="rId10"/>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14E0" w:rsidRDefault="00F914E0">
      <w:pPr>
        <w:spacing w:after="0" w:line="240" w:lineRule="auto"/>
      </w:pPr>
      <w:r>
        <w:separator/>
      </w:r>
    </w:p>
  </w:endnote>
  <w:endnote w:type="continuationSeparator" w:id="0">
    <w:p w:rsidR="00F914E0" w:rsidRDefault="00F914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14E0" w:rsidRDefault="00F914E0">
      <w:pPr>
        <w:spacing w:after="0" w:line="240" w:lineRule="auto"/>
      </w:pPr>
      <w:r>
        <w:separator/>
      </w:r>
    </w:p>
  </w:footnote>
  <w:footnote w:type="continuationSeparator" w:id="0">
    <w:p w:rsidR="00F914E0" w:rsidRDefault="00F914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353580"/>
      <w:docPartObj>
        <w:docPartGallery w:val="Page Numbers (Top of Page)"/>
        <w:docPartUnique/>
      </w:docPartObj>
    </w:sdtPr>
    <w:sdtEndPr/>
    <w:sdtContent>
      <w:p w:rsidR="00E61AB6" w:rsidRDefault="001B0EF2" w:rsidP="00D25099">
        <w:pPr>
          <w:pStyle w:val="Encabezado"/>
          <w:jc w:val="center"/>
        </w:pPr>
        <w:r>
          <w:rPr>
            <w:noProof/>
            <w:lang w:val="es-MX" w:eastAsia="es-MX"/>
          </w:rPr>
          <w:drawing>
            <wp:anchor distT="0" distB="0" distL="114300" distR="114300" simplePos="0" relativeHeight="251661312" behindDoc="0" locked="0" layoutInCell="1" allowOverlap="1" wp14:anchorId="5F2CBDE1" wp14:editId="527D376E">
              <wp:simplePos x="0" y="0"/>
              <wp:positionH relativeFrom="column">
                <wp:posOffset>5737860</wp:posOffset>
              </wp:positionH>
              <wp:positionV relativeFrom="paragraph">
                <wp:posOffset>5459095</wp:posOffset>
              </wp:positionV>
              <wp:extent cx="923925" cy="885825"/>
              <wp:effectExtent l="0" t="0" r="9525" b="9525"/>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r w:rsidR="00E61AB6">
          <w:fldChar w:fldCharType="begin"/>
        </w:r>
        <w:r w:rsidR="00E61AB6">
          <w:instrText>PAGE   \* MERGEFORMAT</w:instrText>
        </w:r>
        <w:r w:rsidR="00E61AB6">
          <w:fldChar w:fldCharType="separate"/>
        </w:r>
        <w:r w:rsidR="00344FAE">
          <w:rPr>
            <w:noProof/>
          </w:rPr>
          <w:t>4</w:t>
        </w:r>
        <w:r w:rsidR="00E61AB6">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483066"/>
      <w:docPartObj>
        <w:docPartGallery w:val="Page Numbers (Top of Page)"/>
        <w:docPartUnique/>
      </w:docPartObj>
    </w:sdtPr>
    <w:sdtEndPr/>
    <w:sdtContent>
      <w:p w:rsidR="00E61AB6" w:rsidRDefault="00E61AB6" w:rsidP="00206B99">
        <w:pPr>
          <w:pStyle w:val="Encabezado"/>
          <w:jc w:val="center"/>
          <w:rPr>
            <w:noProof/>
          </w:rPr>
        </w:pPr>
        <w:r>
          <w:fldChar w:fldCharType="begin"/>
        </w:r>
        <w:r>
          <w:instrText xml:space="preserve"> PAGE   \* MERGEFORMAT </w:instrText>
        </w:r>
        <w:r>
          <w:fldChar w:fldCharType="separate"/>
        </w:r>
        <w:r w:rsidR="00344FAE">
          <w:rPr>
            <w:noProof/>
          </w:rPr>
          <w:t>3</w:t>
        </w:r>
        <w:r>
          <w:rPr>
            <w:noProof/>
          </w:rPr>
          <w:fldChar w:fldCharType="end"/>
        </w:r>
      </w:p>
      <w:p w:rsidR="00E61AB6" w:rsidRDefault="00F914E0" w:rsidP="008C74CA">
        <w:pPr>
          <w:pStyle w:val="Encabezado"/>
          <w:jc w:val="center"/>
        </w:pPr>
      </w:p>
    </w:sdtContent>
  </w:sdt>
  <w:p w:rsidR="00E61AB6" w:rsidRDefault="00E61AB6" w:rsidP="00256B01">
    <w:pPr>
      <w:pStyle w:val="Encabezado"/>
      <w:jc w:val="center"/>
    </w:pPr>
  </w:p>
  <w:p w:rsidR="00E61AB6" w:rsidRDefault="001B0EF2" w:rsidP="00256B01">
    <w:pPr>
      <w:pStyle w:val="Encabezado"/>
      <w:jc w:val="center"/>
    </w:pPr>
    <w:r>
      <w:rPr>
        <w:noProof/>
        <w:lang w:val="es-MX" w:eastAsia="es-MX"/>
      </w:rPr>
      <w:drawing>
        <wp:anchor distT="0" distB="0" distL="114300" distR="114300" simplePos="0" relativeHeight="251659264" behindDoc="0" locked="0" layoutInCell="1" allowOverlap="1" wp14:anchorId="7D274DDC" wp14:editId="67E2DB3F">
          <wp:simplePos x="0" y="0"/>
          <wp:positionH relativeFrom="column">
            <wp:posOffset>-1285875</wp:posOffset>
          </wp:positionH>
          <wp:positionV relativeFrom="paragraph">
            <wp:posOffset>5104765</wp:posOffset>
          </wp:positionV>
          <wp:extent cx="923925" cy="885825"/>
          <wp:effectExtent l="0" t="0" r="9525" b="9525"/>
          <wp:wrapNone/>
          <wp:docPr id="4" name="Imagen 4"/>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8">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9"/>
  </w:num>
  <w:num w:numId="2">
    <w:abstractNumId w:val="1"/>
  </w:num>
  <w:num w:numId="3">
    <w:abstractNumId w:val="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3"/>
  </w:num>
  <w:num w:numId="7">
    <w:abstractNumId w:val="2"/>
  </w:num>
  <w:num w:numId="8">
    <w:abstractNumId w:val="6"/>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mirrorMargins/>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69A3"/>
    <w:rsid w:val="00017C09"/>
    <w:rsid w:val="00021DF1"/>
    <w:rsid w:val="0002236D"/>
    <w:rsid w:val="00026C11"/>
    <w:rsid w:val="000330FB"/>
    <w:rsid w:val="0003331C"/>
    <w:rsid w:val="00035047"/>
    <w:rsid w:val="00035379"/>
    <w:rsid w:val="00036D01"/>
    <w:rsid w:val="000410A1"/>
    <w:rsid w:val="00041D15"/>
    <w:rsid w:val="00042B31"/>
    <w:rsid w:val="0004575F"/>
    <w:rsid w:val="00045A11"/>
    <w:rsid w:val="00050B7F"/>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1361"/>
    <w:rsid w:val="000822AF"/>
    <w:rsid w:val="00083BEB"/>
    <w:rsid w:val="00085132"/>
    <w:rsid w:val="00085F69"/>
    <w:rsid w:val="00090B95"/>
    <w:rsid w:val="00094546"/>
    <w:rsid w:val="0009618C"/>
    <w:rsid w:val="000961D2"/>
    <w:rsid w:val="000A1494"/>
    <w:rsid w:val="000A4E40"/>
    <w:rsid w:val="000A6360"/>
    <w:rsid w:val="000A6EC7"/>
    <w:rsid w:val="000A7BA9"/>
    <w:rsid w:val="000B0E70"/>
    <w:rsid w:val="000B1A06"/>
    <w:rsid w:val="000B2654"/>
    <w:rsid w:val="000B3B3B"/>
    <w:rsid w:val="000B4122"/>
    <w:rsid w:val="000C1F7C"/>
    <w:rsid w:val="000C313C"/>
    <w:rsid w:val="000C3DBF"/>
    <w:rsid w:val="000D0E1D"/>
    <w:rsid w:val="000D1BD0"/>
    <w:rsid w:val="000D29A1"/>
    <w:rsid w:val="000D2FDE"/>
    <w:rsid w:val="000E12D3"/>
    <w:rsid w:val="000E218B"/>
    <w:rsid w:val="000E2E24"/>
    <w:rsid w:val="000E322A"/>
    <w:rsid w:val="000F018A"/>
    <w:rsid w:val="000F54B0"/>
    <w:rsid w:val="000F5D12"/>
    <w:rsid w:val="000F62C3"/>
    <w:rsid w:val="000F7CF6"/>
    <w:rsid w:val="00103FE7"/>
    <w:rsid w:val="001058D3"/>
    <w:rsid w:val="00105DF0"/>
    <w:rsid w:val="0010644A"/>
    <w:rsid w:val="00111B33"/>
    <w:rsid w:val="00111BFC"/>
    <w:rsid w:val="001144A1"/>
    <w:rsid w:val="00114AC5"/>
    <w:rsid w:val="00116579"/>
    <w:rsid w:val="00120740"/>
    <w:rsid w:val="001208F4"/>
    <w:rsid w:val="00121600"/>
    <w:rsid w:val="0012217B"/>
    <w:rsid w:val="00122F5E"/>
    <w:rsid w:val="00126F80"/>
    <w:rsid w:val="00127839"/>
    <w:rsid w:val="00127D14"/>
    <w:rsid w:val="00130500"/>
    <w:rsid w:val="001308D4"/>
    <w:rsid w:val="00131CDF"/>
    <w:rsid w:val="00133C57"/>
    <w:rsid w:val="00133D64"/>
    <w:rsid w:val="00136897"/>
    <w:rsid w:val="0014067A"/>
    <w:rsid w:val="00141175"/>
    <w:rsid w:val="001417D2"/>
    <w:rsid w:val="00142893"/>
    <w:rsid w:val="001438A5"/>
    <w:rsid w:val="001441D3"/>
    <w:rsid w:val="0014484E"/>
    <w:rsid w:val="00146509"/>
    <w:rsid w:val="00147A8B"/>
    <w:rsid w:val="00151D48"/>
    <w:rsid w:val="00152A17"/>
    <w:rsid w:val="00152D3F"/>
    <w:rsid w:val="00152EF4"/>
    <w:rsid w:val="0015351E"/>
    <w:rsid w:val="00154584"/>
    <w:rsid w:val="00154C09"/>
    <w:rsid w:val="0015751B"/>
    <w:rsid w:val="00164061"/>
    <w:rsid w:val="00164BAD"/>
    <w:rsid w:val="00171831"/>
    <w:rsid w:val="00172205"/>
    <w:rsid w:val="00172B29"/>
    <w:rsid w:val="001761CB"/>
    <w:rsid w:val="00180F55"/>
    <w:rsid w:val="001827CF"/>
    <w:rsid w:val="001843E8"/>
    <w:rsid w:val="00184B23"/>
    <w:rsid w:val="00190DE9"/>
    <w:rsid w:val="00191A27"/>
    <w:rsid w:val="00192287"/>
    <w:rsid w:val="00194A88"/>
    <w:rsid w:val="00194C5C"/>
    <w:rsid w:val="0019600D"/>
    <w:rsid w:val="001A2DD1"/>
    <w:rsid w:val="001A2EEB"/>
    <w:rsid w:val="001A3755"/>
    <w:rsid w:val="001A5951"/>
    <w:rsid w:val="001A5B4D"/>
    <w:rsid w:val="001A608E"/>
    <w:rsid w:val="001A7D56"/>
    <w:rsid w:val="001B0EF2"/>
    <w:rsid w:val="001B1297"/>
    <w:rsid w:val="001B40F8"/>
    <w:rsid w:val="001B469D"/>
    <w:rsid w:val="001B6227"/>
    <w:rsid w:val="001C0740"/>
    <w:rsid w:val="001C085D"/>
    <w:rsid w:val="001C1FCF"/>
    <w:rsid w:val="001C3488"/>
    <w:rsid w:val="001C4AAC"/>
    <w:rsid w:val="001C6A1B"/>
    <w:rsid w:val="001D0A5A"/>
    <w:rsid w:val="001D2397"/>
    <w:rsid w:val="001D27A6"/>
    <w:rsid w:val="001D3995"/>
    <w:rsid w:val="001D3B81"/>
    <w:rsid w:val="001D68F4"/>
    <w:rsid w:val="001D694C"/>
    <w:rsid w:val="001D730F"/>
    <w:rsid w:val="001D7FCD"/>
    <w:rsid w:val="001E1758"/>
    <w:rsid w:val="001E3B11"/>
    <w:rsid w:val="001E503D"/>
    <w:rsid w:val="001E631B"/>
    <w:rsid w:val="001E680E"/>
    <w:rsid w:val="001F03C6"/>
    <w:rsid w:val="001F72DF"/>
    <w:rsid w:val="00200843"/>
    <w:rsid w:val="0020247E"/>
    <w:rsid w:val="00203FD3"/>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62666"/>
    <w:rsid w:val="00263720"/>
    <w:rsid w:val="0026762A"/>
    <w:rsid w:val="00267A88"/>
    <w:rsid w:val="00271A24"/>
    <w:rsid w:val="002729E4"/>
    <w:rsid w:val="00273171"/>
    <w:rsid w:val="00274366"/>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542B"/>
    <w:rsid w:val="00296748"/>
    <w:rsid w:val="002A0B1C"/>
    <w:rsid w:val="002A28E5"/>
    <w:rsid w:val="002A2985"/>
    <w:rsid w:val="002A4088"/>
    <w:rsid w:val="002A411F"/>
    <w:rsid w:val="002A5510"/>
    <w:rsid w:val="002A6EF0"/>
    <w:rsid w:val="002A72DF"/>
    <w:rsid w:val="002B2AF4"/>
    <w:rsid w:val="002B3CD7"/>
    <w:rsid w:val="002B5C82"/>
    <w:rsid w:val="002B73F3"/>
    <w:rsid w:val="002B7422"/>
    <w:rsid w:val="002B79C4"/>
    <w:rsid w:val="002C01EA"/>
    <w:rsid w:val="002C0324"/>
    <w:rsid w:val="002C291C"/>
    <w:rsid w:val="002C7363"/>
    <w:rsid w:val="002D1979"/>
    <w:rsid w:val="002D2BC6"/>
    <w:rsid w:val="002D3B49"/>
    <w:rsid w:val="002D7BCE"/>
    <w:rsid w:val="002E07CB"/>
    <w:rsid w:val="002E26EB"/>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0EFD"/>
    <w:rsid w:val="00312470"/>
    <w:rsid w:val="003124A7"/>
    <w:rsid w:val="00315C76"/>
    <w:rsid w:val="0031730E"/>
    <w:rsid w:val="00321AAB"/>
    <w:rsid w:val="00321C10"/>
    <w:rsid w:val="003253CA"/>
    <w:rsid w:val="003312FD"/>
    <w:rsid w:val="00331836"/>
    <w:rsid w:val="0033426E"/>
    <w:rsid w:val="00335EF4"/>
    <w:rsid w:val="00337583"/>
    <w:rsid w:val="0034180B"/>
    <w:rsid w:val="00342CE5"/>
    <w:rsid w:val="00344FAE"/>
    <w:rsid w:val="003462AA"/>
    <w:rsid w:val="003505C2"/>
    <w:rsid w:val="00355E72"/>
    <w:rsid w:val="00360A0B"/>
    <w:rsid w:val="00362E0E"/>
    <w:rsid w:val="003633B9"/>
    <w:rsid w:val="003646B9"/>
    <w:rsid w:val="003708D3"/>
    <w:rsid w:val="003731F5"/>
    <w:rsid w:val="00375176"/>
    <w:rsid w:val="003779D8"/>
    <w:rsid w:val="00380BAC"/>
    <w:rsid w:val="003818BD"/>
    <w:rsid w:val="00381DC3"/>
    <w:rsid w:val="00382FD0"/>
    <w:rsid w:val="003873E7"/>
    <w:rsid w:val="00387C97"/>
    <w:rsid w:val="00395802"/>
    <w:rsid w:val="003965ED"/>
    <w:rsid w:val="003A0ACC"/>
    <w:rsid w:val="003A1F55"/>
    <w:rsid w:val="003A3A38"/>
    <w:rsid w:val="003B1512"/>
    <w:rsid w:val="003B20F0"/>
    <w:rsid w:val="003B2E9F"/>
    <w:rsid w:val="003B2FF4"/>
    <w:rsid w:val="003B373B"/>
    <w:rsid w:val="003B4BAF"/>
    <w:rsid w:val="003B68EA"/>
    <w:rsid w:val="003B6C7E"/>
    <w:rsid w:val="003B7C7A"/>
    <w:rsid w:val="003C0AC1"/>
    <w:rsid w:val="003C3C72"/>
    <w:rsid w:val="003C4A93"/>
    <w:rsid w:val="003C63BE"/>
    <w:rsid w:val="003D1C8C"/>
    <w:rsid w:val="003D1EF2"/>
    <w:rsid w:val="003D5E2A"/>
    <w:rsid w:val="003D707F"/>
    <w:rsid w:val="003D7F85"/>
    <w:rsid w:val="003E0B3C"/>
    <w:rsid w:val="003E0F2A"/>
    <w:rsid w:val="003E15CF"/>
    <w:rsid w:val="003E2B2E"/>
    <w:rsid w:val="003E2C06"/>
    <w:rsid w:val="003E4484"/>
    <w:rsid w:val="003E52CC"/>
    <w:rsid w:val="003E5B1E"/>
    <w:rsid w:val="003E5FDE"/>
    <w:rsid w:val="003E7801"/>
    <w:rsid w:val="003E7C2E"/>
    <w:rsid w:val="003E7C91"/>
    <w:rsid w:val="003F09E7"/>
    <w:rsid w:val="003F47AD"/>
    <w:rsid w:val="003F5E8A"/>
    <w:rsid w:val="00400164"/>
    <w:rsid w:val="0040457E"/>
    <w:rsid w:val="00404D0E"/>
    <w:rsid w:val="00407B2F"/>
    <w:rsid w:val="00411707"/>
    <w:rsid w:val="00412972"/>
    <w:rsid w:val="0041349D"/>
    <w:rsid w:val="004138D3"/>
    <w:rsid w:val="0041760B"/>
    <w:rsid w:val="00423A9D"/>
    <w:rsid w:val="00423D4E"/>
    <w:rsid w:val="00424229"/>
    <w:rsid w:val="00427081"/>
    <w:rsid w:val="00433FAD"/>
    <w:rsid w:val="004365BF"/>
    <w:rsid w:val="004407BC"/>
    <w:rsid w:val="0044192B"/>
    <w:rsid w:val="00441D6B"/>
    <w:rsid w:val="004426E6"/>
    <w:rsid w:val="00444733"/>
    <w:rsid w:val="004503A6"/>
    <w:rsid w:val="00454494"/>
    <w:rsid w:val="004547D3"/>
    <w:rsid w:val="004567C7"/>
    <w:rsid w:val="00457CC7"/>
    <w:rsid w:val="004633DC"/>
    <w:rsid w:val="004715AF"/>
    <w:rsid w:val="00472E19"/>
    <w:rsid w:val="00474E30"/>
    <w:rsid w:val="0047763B"/>
    <w:rsid w:val="00485388"/>
    <w:rsid w:val="004870D8"/>
    <w:rsid w:val="00491DA5"/>
    <w:rsid w:val="004961AD"/>
    <w:rsid w:val="00496E71"/>
    <w:rsid w:val="00497E3B"/>
    <w:rsid w:val="004A2326"/>
    <w:rsid w:val="004A319F"/>
    <w:rsid w:val="004A4ECC"/>
    <w:rsid w:val="004A54A3"/>
    <w:rsid w:val="004B3A33"/>
    <w:rsid w:val="004B3D2E"/>
    <w:rsid w:val="004B483F"/>
    <w:rsid w:val="004B6F87"/>
    <w:rsid w:val="004B748E"/>
    <w:rsid w:val="004B74CE"/>
    <w:rsid w:val="004B7A3D"/>
    <w:rsid w:val="004C10F3"/>
    <w:rsid w:val="004C20AC"/>
    <w:rsid w:val="004C3E7C"/>
    <w:rsid w:val="004C4306"/>
    <w:rsid w:val="004C456C"/>
    <w:rsid w:val="004C489E"/>
    <w:rsid w:val="004C57A9"/>
    <w:rsid w:val="004D316A"/>
    <w:rsid w:val="004D3AC9"/>
    <w:rsid w:val="004D3ADD"/>
    <w:rsid w:val="004D5713"/>
    <w:rsid w:val="004D5934"/>
    <w:rsid w:val="004D6FEE"/>
    <w:rsid w:val="004D7564"/>
    <w:rsid w:val="004E154D"/>
    <w:rsid w:val="004E16A4"/>
    <w:rsid w:val="004E661E"/>
    <w:rsid w:val="004F03BE"/>
    <w:rsid w:val="004F1CDA"/>
    <w:rsid w:val="004F4970"/>
    <w:rsid w:val="004F4B8D"/>
    <w:rsid w:val="004F5821"/>
    <w:rsid w:val="004F674E"/>
    <w:rsid w:val="00501DFC"/>
    <w:rsid w:val="00501EAB"/>
    <w:rsid w:val="005043E1"/>
    <w:rsid w:val="005053FA"/>
    <w:rsid w:val="005068F2"/>
    <w:rsid w:val="00510956"/>
    <w:rsid w:val="00510C9F"/>
    <w:rsid w:val="005115C3"/>
    <w:rsid w:val="00512FF2"/>
    <w:rsid w:val="0051428C"/>
    <w:rsid w:val="00515E05"/>
    <w:rsid w:val="00516F56"/>
    <w:rsid w:val="00517C59"/>
    <w:rsid w:val="00520000"/>
    <w:rsid w:val="00526DC4"/>
    <w:rsid w:val="005300DF"/>
    <w:rsid w:val="00531A5A"/>
    <w:rsid w:val="00531A6D"/>
    <w:rsid w:val="00531B0F"/>
    <w:rsid w:val="00531B2A"/>
    <w:rsid w:val="00531DE3"/>
    <w:rsid w:val="0053422E"/>
    <w:rsid w:val="00534C95"/>
    <w:rsid w:val="0053715D"/>
    <w:rsid w:val="005410B3"/>
    <w:rsid w:val="00541ACF"/>
    <w:rsid w:val="00541B18"/>
    <w:rsid w:val="00542671"/>
    <w:rsid w:val="005443FC"/>
    <w:rsid w:val="00544A76"/>
    <w:rsid w:val="00545D35"/>
    <w:rsid w:val="005478F9"/>
    <w:rsid w:val="00551263"/>
    <w:rsid w:val="00551897"/>
    <w:rsid w:val="00553578"/>
    <w:rsid w:val="00557727"/>
    <w:rsid w:val="005609AA"/>
    <w:rsid w:val="00563B9C"/>
    <w:rsid w:val="00565465"/>
    <w:rsid w:val="00567E8E"/>
    <w:rsid w:val="0057052D"/>
    <w:rsid w:val="005707BD"/>
    <w:rsid w:val="00571B02"/>
    <w:rsid w:val="005720EB"/>
    <w:rsid w:val="005758AC"/>
    <w:rsid w:val="005770F4"/>
    <w:rsid w:val="005776B9"/>
    <w:rsid w:val="00580F64"/>
    <w:rsid w:val="005817AB"/>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AA7"/>
    <w:rsid w:val="005C414F"/>
    <w:rsid w:val="005C770C"/>
    <w:rsid w:val="005C7C2F"/>
    <w:rsid w:val="005D1684"/>
    <w:rsid w:val="005D3F0B"/>
    <w:rsid w:val="005D4300"/>
    <w:rsid w:val="005D536A"/>
    <w:rsid w:val="005D62CD"/>
    <w:rsid w:val="005D65FC"/>
    <w:rsid w:val="005D74CC"/>
    <w:rsid w:val="005D751A"/>
    <w:rsid w:val="005E18B0"/>
    <w:rsid w:val="005E3275"/>
    <w:rsid w:val="005E40A8"/>
    <w:rsid w:val="005E5273"/>
    <w:rsid w:val="005E76E1"/>
    <w:rsid w:val="005F0B76"/>
    <w:rsid w:val="005F1575"/>
    <w:rsid w:val="005F35AE"/>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50FB"/>
    <w:rsid w:val="00621035"/>
    <w:rsid w:val="00621070"/>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66715"/>
    <w:rsid w:val="00670A3B"/>
    <w:rsid w:val="006735F6"/>
    <w:rsid w:val="00674D05"/>
    <w:rsid w:val="00675661"/>
    <w:rsid w:val="00676DFB"/>
    <w:rsid w:val="00681F17"/>
    <w:rsid w:val="00682164"/>
    <w:rsid w:val="006826DA"/>
    <w:rsid w:val="0068325D"/>
    <w:rsid w:val="00683DC9"/>
    <w:rsid w:val="00685A2A"/>
    <w:rsid w:val="00687B92"/>
    <w:rsid w:val="006921D8"/>
    <w:rsid w:val="00692778"/>
    <w:rsid w:val="00696616"/>
    <w:rsid w:val="00696F11"/>
    <w:rsid w:val="00697ECB"/>
    <w:rsid w:val="006A141D"/>
    <w:rsid w:val="006A4C24"/>
    <w:rsid w:val="006A5F24"/>
    <w:rsid w:val="006A6FE7"/>
    <w:rsid w:val="006B0915"/>
    <w:rsid w:val="006B0B08"/>
    <w:rsid w:val="006B10A8"/>
    <w:rsid w:val="006B119B"/>
    <w:rsid w:val="006B201F"/>
    <w:rsid w:val="006B26D3"/>
    <w:rsid w:val="006B3BEA"/>
    <w:rsid w:val="006B4FD6"/>
    <w:rsid w:val="006B52CD"/>
    <w:rsid w:val="006B78C5"/>
    <w:rsid w:val="006C1383"/>
    <w:rsid w:val="006C2F23"/>
    <w:rsid w:val="006C31AF"/>
    <w:rsid w:val="006C3540"/>
    <w:rsid w:val="006D1203"/>
    <w:rsid w:val="006D3A7E"/>
    <w:rsid w:val="006D4142"/>
    <w:rsid w:val="006D4B71"/>
    <w:rsid w:val="006D7AAA"/>
    <w:rsid w:val="006E04EF"/>
    <w:rsid w:val="006E19FC"/>
    <w:rsid w:val="006E1B16"/>
    <w:rsid w:val="006E22F2"/>
    <w:rsid w:val="006E27BA"/>
    <w:rsid w:val="006E43D3"/>
    <w:rsid w:val="006E44A9"/>
    <w:rsid w:val="006E6519"/>
    <w:rsid w:val="006F0897"/>
    <w:rsid w:val="006F0D29"/>
    <w:rsid w:val="006F2412"/>
    <w:rsid w:val="006F3363"/>
    <w:rsid w:val="006F53BB"/>
    <w:rsid w:val="006F5760"/>
    <w:rsid w:val="006F6BE0"/>
    <w:rsid w:val="00700013"/>
    <w:rsid w:val="0070099B"/>
    <w:rsid w:val="00701FA5"/>
    <w:rsid w:val="00702862"/>
    <w:rsid w:val="00702D97"/>
    <w:rsid w:val="00703F64"/>
    <w:rsid w:val="00704CD1"/>
    <w:rsid w:val="0070679D"/>
    <w:rsid w:val="00707019"/>
    <w:rsid w:val="00707245"/>
    <w:rsid w:val="00710E5B"/>
    <w:rsid w:val="00712EE0"/>
    <w:rsid w:val="0071697F"/>
    <w:rsid w:val="0071716F"/>
    <w:rsid w:val="0072215B"/>
    <w:rsid w:val="0072271C"/>
    <w:rsid w:val="00723286"/>
    <w:rsid w:val="00727C09"/>
    <w:rsid w:val="00733866"/>
    <w:rsid w:val="007372AF"/>
    <w:rsid w:val="007372F0"/>
    <w:rsid w:val="007402AF"/>
    <w:rsid w:val="00742461"/>
    <w:rsid w:val="00742758"/>
    <w:rsid w:val="0074315B"/>
    <w:rsid w:val="007438F9"/>
    <w:rsid w:val="00745F93"/>
    <w:rsid w:val="00747AB7"/>
    <w:rsid w:val="00752052"/>
    <w:rsid w:val="00752B02"/>
    <w:rsid w:val="00755251"/>
    <w:rsid w:val="007568F4"/>
    <w:rsid w:val="007569A2"/>
    <w:rsid w:val="0075724E"/>
    <w:rsid w:val="0076494C"/>
    <w:rsid w:val="00766389"/>
    <w:rsid w:val="0077356E"/>
    <w:rsid w:val="007737E8"/>
    <w:rsid w:val="00773DC9"/>
    <w:rsid w:val="007758EE"/>
    <w:rsid w:val="00776E5E"/>
    <w:rsid w:val="0077739D"/>
    <w:rsid w:val="007806D4"/>
    <w:rsid w:val="0078132A"/>
    <w:rsid w:val="00782019"/>
    <w:rsid w:val="0078202A"/>
    <w:rsid w:val="00785325"/>
    <w:rsid w:val="00787152"/>
    <w:rsid w:val="00790C1A"/>
    <w:rsid w:val="00790E52"/>
    <w:rsid w:val="00792E46"/>
    <w:rsid w:val="007931B7"/>
    <w:rsid w:val="00795CE3"/>
    <w:rsid w:val="007A0DD5"/>
    <w:rsid w:val="007A1ABA"/>
    <w:rsid w:val="007A25A8"/>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E0F"/>
    <w:rsid w:val="007D55DA"/>
    <w:rsid w:val="007D6D8D"/>
    <w:rsid w:val="007D7972"/>
    <w:rsid w:val="007E1BC3"/>
    <w:rsid w:val="007E32FC"/>
    <w:rsid w:val="007E503E"/>
    <w:rsid w:val="007E52F1"/>
    <w:rsid w:val="007E6F05"/>
    <w:rsid w:val="007E7DD4"/>
    <w:rsid w:val="007F1451"/>
    <w:rsid w:val="007F3488"/>
    <w:rsid w:val="007F4057"/>
    <w:rsid w:val="007F43B4"/>
    <w:rsid w:val="007F4ED0"/>
    <w:rsid w:val="007F566C"/>
    <w:rsid w:val="007F5AE4"/>
    <w:rsid w:val="007F64F9"/>
    <w:rsid w:val="007F7B65"/>
    <w:rsid w:val="007F7F91"/>
    <w:rsid w:val="0080043A"/>
    <w:rsid w:val="00801F35"/>
    <w:rsid w:val="0080399F"/>
    <w:rsid w:val="00805C67"/>
    <w:rsid w:val="00807736"/>
    <w:rsid w:val="00807D70"/>
    <w:rsid w:val="00815878"/>
    <w:rsid w:val="0082010D"/>
    <w:rsid w:val="00821C04"/>
    <w:rsid w:val="0083002A"/>
    <w:rsid w:val="00830884"/>
    <w:rsid w:val="00831537"/>
    <w:rsid w:val="00832757"/>
    <w:rsid w:val="00832BFA"/>
    <w:rsid w:val="00832FE5"/>
    <w:rsid w:val="0084114B"/>
    <w:rsid w:val="00841573"/>
    <w:rsid w:val="00841CA9"/>
    <w:rsid w:val="00842ED4"/>
    <w:rsid w:val="00845EA4"/>
    <w:rsid w:val="00847A1D"/>
    <w:rsid w:val="00847F39"/>
    <w:rsid w:val="008550F0"/>
    <w:rsid w:val="00855650"/>
    <w:rsid w:val="008561AA"/>
    <w:rsid w:val="00857BD3"/>
    <w:rsid w:val="00860037"/>
    <w:rsid w:val="00860FEF"/>
    <w:rsid w:val="008618D9"/>
    <w:rsid w:val="0086361E"/>
    <w:rsid w:val="008649E5"/>
    <w:rsid w:val="00864F72"/>
    <w:rsid w:val="008738A1"/>
    <w:rsid w:val="00873D60"/>
    <w:rsid w:val="00874C23"/>
    <w:rsid w:val="00874D05"/>
    <w:rsid w:val="00875CD2"/>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6B4E"/>
    <w:rsid w:val="008B1D4F"/>
    <w:rsid w:val="008B2E64"/>
    <w:rsid w:val="008B2FDE"/>
    <w:rsid w:val="008B4B2E"/>
    <w:rsid w:val="008B4EBC"/>
    <w:rsid w:val="008B5E35"/>
    <w:rsid w:val="008C297E"/>
    <w:rsid w:val="008C380D"/>
    <w:rsid w:val="008C508D"/>
    <w:rsid w:val="008C74CA"/>
    <w:rsid w:val="008D04B8"/>
    <w:rsid w:val="008D1236"/>
    <w:rsid w:val="008D38EC"/>
    <w:rsid w:val="008E215F"/>
    <w:rsid w:val="008E4231"/>
    <w:rsid w:val="008E586E"/>
    <w:rsid w:val="008E5A8E"/>
    <w:rsid w:val="008F05C2"/>
    <w:rsid w:val="008F52F4"/>
    <w:rsid w:val="008F6A42"/>
    <w:rsid w:val="008F7D31"/>
    <w:rsid w:val="00900115"/>
    <w:rsid w:val="009007FC"/>
    <w:rsid w:val="00900A88"/>
    <w:rsid w:val="0090282D"/>
    <w:rsid w:val="009031EC"/>
    <w:rsid w:val="00903BE5"/>
    <w:rsid w:val="009049BE"/>
    <w:rsid w:val="009073DD"/>
    <w:rsid w:val="00907FE3"/>
    <w:rsid w:val="009111EA"/>
    <w:rsid w:val="0091170B"/>
    <w:rsid w:val="00912837"/>
    <w:rsid w:val="0091304F"/>
    <w:rsid w:val="009133A9"/>
    <w:rsid w:val="009159DA"/>
    <w:rsid w:val="00920D15"/>
    <w:rsid w:val="009210A6"/>
    <w:rsid w:val="009233B3"/>
    <w:rsid w:val="00926FCD"/>
    <w:rsid w:val="00927607"/>
    <w:rsid w:val="00931E3D"/>
    <w:rsid w:val="0094005B"/>
    <w:rsid w:val="00943709"/>
    <w:rsid w:val="00943B62"/>
    <w:rsid w:val="009443A6"/>
    <w:rsid w:val="0094607A"/>
    <w:rsid w:val="00947785"/>
    <w:rsid w:val="00956CD1"/>
    <w:rsid w:val="009623FA"/>
    <w:rsid w:val="00963968"/>
    <w:rsid w:val="00964969"/>
    <w:rsid w:val="00964A87"/>
    <w:rsid w:val="00965794"/>
    <w:rsid w:val="00965870"/>
    <w:rsid w:val="00970BC4"/>
    <w:rsid w:val="00973D8D"/>
    <w:rsid w:val="009752F6"/>
    <w:rsid w:val="009758DB"/>
    <w:rsid w:val="009768B5"/>
    <w:rsid w:val="0097768E"/>
    <w:rsid w:val="00983201"/>
    <w:rsid w:val="00984197"/>
    <w:rsid w:val="00986534"/>
    <w:rsid w:val="00991B75"/>
    <w:rsid w:val="00995692"/>
    <w:rsid w:val="00996B6C"/>
    <w:rsid w:val="00997217"/>
    <w:rsid w:val="00997F96"/>
    <w:rsid w:val="009A33AC"/>
    <w:rsid w:val="009A33BE"/>
    <w:rsid w:val="009A5AE2"/>
    <w:rsid w:val="009A5D8D"/>
    <w:rsid w:val="009B1106"/>
    <w:rsid w:val="009B1EAF"/>
    <w:rsid w:val="009B38C8"/>
    <w:rsid w:val="009B3FAA"/>
    <w:rsid w:val="009B4DEF"/>
    <w:rsid w:val="009C4221"/>
    <w:rsid w:val="009D1ED8"/>
    <w:rsid w:val="009D4A0A"/>
    <w:rsid w:val="009D6659"/>
    <w:rsid w:val="009D7058"/>
    <w:rsid w:val="009E0336"/>
    <w:rsid w:val="009E10EC"/>
    <w:rsid w:val="009E3A9A"/>
    <w:rsid w:val="009E5841"/>
    <w:rsid w:val="009F50FA"/>
    <w:rsid w:val="00A022D9"/>
    <w:rsid w:val="00A033BB"/>
    <w:rsid w:val="00A0357E"/>
    <w:rsid w:val="00A045F4"/>
    <w:rsid w:val="00A05B4F"/>
    <w:rsid w:val="00A10387"/>
    <w:rsid w:val="00A21B13"/>
    <w:rsid w:val="00A2508C"/>
    <w:rsid w:val="00A2572E"/>
    <w:rsid w:val="00A25FC0"/>
    <w:rsid w:val="00A262B6"/>
    <w:rsid w:val="00A26D41"/>
    <w:rsid w:val="00A27138"/>
    <w:rsid w:val="00A3359F"/>
    <w:rsid w:val="00A33A89"/>
    <w:rsid w:val="00A3709C"/>
    <w:rsid w:val="00A3728F"/>
    <w:rsid w:val="00A4105D"/>
    <w:rsid w:val="00A442A4"/>
    <w:rsid w:val="00A4466C"/>
    <w:rsid w:val="00A4628E"/>
    <w:rsid w:val="00A51216"/>
    <w:rsid w:val="00A5314A"/>
    <w:rsid w:val="00A57F60"/>
    <w:rsid w:val="00A61A6E"/>
    <w:rsid w:val="00A65B8D"/>
    <w:rsid w:val="00A67424"/>
    <w:rsid w:val="00A703CE"/>
    <w:rsid w:val="00A7188F"/>
    <w:rsid w:val="00A7216C"/>
    <w:rsid w:val="00A7622C"/>
    <w:rsid w:val="00A77949"/>
    <w:rsid w:val="00A8007D"/>
    <w:rsid w:val="00A80B43"/>
    <w:rsid w:val="00A8244C"/>
    <w:rsid w:val="00A83D36"/>
    <w:rsid w:val="00A85B97"/>
    <w:rsid w:val="00A86899"/>
    <w:rsid w:val="00A870FA"/>
    <w:rsid w:val="00A87174"/>
    <w:rsid w:val="00A923D9"/>
    <w:rsid w:val="00A93F22"/>
    <w:rsid w:val="00A94D13"/>
    <w:rsid w:val="00A94E2C"/>
    <w:rsid w:val="00A977D1"/>
    <w:rsid w:val="00AA0100"/>
    <w:rsid w:val="00AA0A4A"/>
    <w:rsid w:val="00AA27AB"/>
    <w:rsid w:val="00AA29E9"/>
    <w:rsid w:val="00AA38C5"/>
    <w:rsid w:val="00AA3DF2"/>
    <w:rsid w:val="00AA512C"/>
    <w:rsid w:val="00AB00F1"/>
    <w:rsid w:val="00AB0764"/>
    <w:rsid w:val="00AB10A6"/>
    <w:rsid w:val="00AB19C6"/>
    <w:rsid w:val="00AB1E7B"/>
    <w:rsid w:val="00AB4741"/>
    <w:rsid w:val="00AB628D"/>
    <w:rsid w:val="00AB641E"/>
    <w:rsid w:val="00AB6F46"/>
    <w:rsid w:val="00AC1530"/>
    <w:rsid w:val="00AC1D64"/>
    <w:rsid w:val="00AC2BA3"/>
    <w:rsid w:val="00AD1E25"/>
    <w:rsid w:val="00AD2EF4"/>
    <w:rsid w:val="00AD38ED"/>
    <w:rsid w:val="00AD4282"/>
    <w:rsid w:val="00AD77FD"/>
    <w:rsid w:val="00AE1A7A"/>
    <w:rsid w:val="00AE4894"/>
    <w:rsid w:val="00AE5AC8"/>
    <w:rsid w:val="00AF6B54"/>
    <w:rsid w:val="00AF6F6A"/>
    <w:rsid w:val="00B049EC"/>
    <w:rsid w:val="00B04DD6"/>
    <w:rsid w:val="00B078A6"/>
    <w:rsid w:val="00B10264"/>
    <w:rsid w:val="00B10FF6"/>
    <w:rsid w:val="00B1153A"/>
    <w:rsid w:val="00B1212B"/>
    <w:rsid w:val="00B14213"/>
    <w:rsid w:val="00B15800"/>
    <w:rsid w:val="00B173E2"/>
    <w:rsid w:val="00B177F2"/>
    <w:rsid w:val="00B17E88"/>
    <w:rsid w:val="00B216FE"/>
    <w:rsid w:val="00B219F8"/>
    <w:rsid w:val="00B244A4"/>
    <w:rsid w:val="00B26CCB"/>
    <w:rsid w:val="00B31114"/>
    <w:rsid w:val="00B31B5C"/>
    <w:rsid w:val="00B34D98"/>
    <w:rsid w:val="00B35503"/>
    <w:rsid w:val="00B37C1A"/>
    <w:rsid w:val="00B37E5F"/>
    <w:rsid w:val="00B408F8"/>
    <w:rsid w:val="00B45AA5"/>
    <w:rsid w:val="00B461BE"/>
    <w:rsid w:val="00B466DA"/>
    <w:rsid w:val="00B5088E"/>
    <w:rsid w:val="00B517B3"/>
    <w:rsid w:val="00B51D39"/>
    <w:rsid w:val="00B53176"/>
    <w:rsid w:val="00B55C20"/>
    <w:rsid w:val="00B60F70"/>
    <w:rsid w:val="00B61D3E"/>
    <w:rsid w:val="00B61F76"/>
    <w:rsid w:val="00B626F5"/>
    <w:rsid w:val="00B64A03"/>
    <w:rsid w:val="00B64AED"/>
    <w:rsid w:val="00B66885"/>
    <w:rsid w:val="00B7058E"/>
    <w:rsid w:val="00B70873"/>
    <w:rsid w:val="00B70EC1"/>
    <w:rsid w:val="00B70FD1"/>
    <w:rsid w:val="00B7103E"/>
    <w:rsid w:val="00B71315"/>
    <w:rsid w:val="00B7173A"/>
    <w:rsid w:val="00B72FDD"/>
    <w:rsid w:val="00B737DD"/>
    <w:rsid w:val="00B73E27"/>
    <w:rsid w:val="00B758E5"/>
    <w:rsid w:val="00B76F62"/>
    <w:rsid w:val="00B77236"/>
    <w:rsid w:val="00B77B2E"/>
    <w:rsid w:val="00B8098C"/>
    <w:rsid w:val="00B81A09"/>
    <w:rsid w:val="00B83381"/>
    <w:rsid w:val="00B8390D"/>
    <w:rsid w:val="00B860B7"/>
    <w:rsid w:val="00B87E94"/>
    <w:rsid w:val="00B90D57"/>
    <w:rsid w:val="00B90ED9"/>
    <w:rsid w:val="00B91207"/>
    <w:rsid w:val="00B94DC9"/>
    <w:rsid w:val="00B95F1A"/>
    <w:rsid w:val="00BA05BF"/>
    <w:rsid w:val="00BA0DB3"/>
    <w:rsid w:val="00BA0E31"/>
    <w:rsid w:val="00BA2FEE"/>
    <w:rsid w:val="00BA42E0"/>
    <w:rsid w:val="00BB1EC2"/>
    <w:rsid w:val="00BB2686"/>
    <w:rsid w:val="00BB62D7"/>
    <w:rsid w:val="00BB7BCF"/>
    <w:rsid w:val="00BC05E2"/>
    <w:rsid w:val="00BC0C9A"/>
    <w:rsid w:val="00BC7BD0"/>
    <w:rsid w:val="00BD08FE"/>
    <w:rsid w:val="00BD249F"/>
    <w:rsid w:val="00BD5CAE"/>
    <w:rsid w:val="00BD7208"/>
    <w:rsid w:val="00BD7C52"/>
    <w:rsid w:val="00BE01B0"/>
    <w:rsid w:val="00BE1BBE"/>
    <w:rsid w:val="00BE32C7"/>
    <w:rsid w:val="00BE4652"/>
    <w:rsid w:val="00BE4A75"/>
    <w:rsid w:val="00BE4FDC"/>
    <w:rsid w:val="00BE5C36"/>
    <w:rsid w:val="00BF01B4"/>
    <w:rsid w:val="00BF0DCB"/>
    <w:rsid w:val="00BF1EC0"/>
    <w:rsid w:val="00BF2AD9"/>
    <w:rsid w:val="00BF2F98"/>
    <w:rsid w:val="00C002BD"/>
    <w:rsid w:val="00C00D17"/>
    <w:rsid w:val="00C02A64"/>
    <w:rsid w:val="00C06278"/>
    <w:rsid w:val="00C06502"/>
    <w:rsid w:val="00C06661"/>
    <w:rsid w:val="00C11344"/>
    <w:rsid w:val="00C1297D"/>
    <w:rsid w:val="00C12FA3"/>
    <w:rsid w:val="00C14017"/>
    <w:rsid w:val="00C148AE"/>
    <w:rsid w:val="00C14B07"/>
    <w:rsid w:val="00C1506F"/>
    <w:rsid w:val="00C22D01"/>
    <w:rsid w:val="00C22D64"/>
    <w:rsid w:val="00C25ED1"/>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52510"/>
    <w:rsid w:val="00C539E3"/>
    <w:rsid w:val="00C55168"/>
    <w:rsid w:val="00C56885"/>
    <w:rsid w:val="00C57680"/>
    <w:rsid w:val="00C57997"/>
    <w:rsid w:val="00C57C9F"/>
    <w:rsid w:val="00C57DE8"/>
    <w:rsid w:val="00C607C9"/>
    <w:rsid w:val="00C60EB1"/>
    <w:rsid w:val="00C6230B"/>
    <w:rsid w:val="00C625C8"/>
    <w:rsid w:val="00C669B9"/>
    <w:rsid w:val="00C70AD4"/>
    <w:rsid w:val="00C725E6"/>
    <w:rsid w:val="00C72D55"/>
    <w:rsid w:val="00C732C5"/>
    <w:rsid w:val="00C734EC"/>
    <w:rsid w:val="00C747C2"/>
    <w:rsid w:val="00C80261"/>
    <w:rsid w:val="00C80FE1"/>
    <w:rsid w:val="00C8246A"/>
    <w:rsid w:val="00C830CA"/>
    <w:rsid w:val="00C83120"/>
    <w:rsid w:val="00C8387E"/>
    <w:rsid w:val="00C83BAB"/>
    <w:rsid w:val="00C84197"/>
    <w:rsid w:val="00C84663"/>
    <w:rsid w:val="00C904A0"/>
    <w:rsid w:val="00C9115E"/>
    <w:rsid w:val="00C9167C"/>
    <w:rsid w:val="00C91D1A"/>
    <w:rsid w:val="00C926A1"/>
    <w:rsid w:val="00C9405A"/>
    <w:rsid w:val="00C94AA0"/>
    <w:rsid w:val="00C95207"/>
    <w:rsid w:val="00C962CF"/>
    <w:rsid w:val="00CA1B76"/>
    <w:rsid w:val="00CA4E8C"/>
    <w:rsid w:val="00CA6573"/>
    <w:rsid w:val="00CA7887"/>
    <w:rsid w:val="00CB27A4"/>
    <w:rsid w:val="00CB621B"/>
    <w:rsid w:val="00CB65EC"/>
    <w:rsid w:val="00CB6E8A"/>
    <w:rsid w:val="00CC1DB1"/>
    <w:rsid w:val="00CC7CEF"/>
    <w:rsid w:val="00CD0468"/>
    <w:rsid w:val="00CD1491"/>
    <w:rsid w:val="00CD64DE"/>
    <w:rsid w:val="00CD6EC0"/>
    <w:rsid w:val="00CE50AD"/>
    <w:rsid w:val="00CE5195"/>
    <w:rsid w:val="00CE51E4"/>
    <w:rsid w:val="00CF10FC"/>
    <w:rsid w:val="00CF1E45"/>
    <w:rsid w:val="00CF5631"/>
    <w:rsid w:val="00CF6971"/>
    <w:rsid w:val="00CF7993"/>
    <w:rsid w:val="00D00AC1"/>
    <w:rsid w:val="00D014AF"/>
    <w:rsid w:val="00D03926"/>
    <w:rsid w:val="00D03B93"/>
    <w:rsid w:val="00D12214"/>
    <w:rsid w:val="00D12D3B"/>
    <w:rsid w:val="00D1615A"/>
    <w:rsid w:val="00D16225"/>
    <w:rsid w:val="00D16547"/>
    <w:rsid w:val="00D2010F"/>
    <w:rsid w:val="00D20368"/>
    <w:rsid w:val="00D22035"/>
    <w:rsid w:val="00D24260"/>
    <w:rsid w:val="00D2489A"/>
    <w:rsid w:val="00D24BE6"/>
    <w:rsid w:val="00D25099"/>
    <w:rsid w:val="00D309C0"/>
    <w:rsid w:val="00D33C66"/>
    <w:rsid w:val="00D34A5A"/>
    <w:rsid w:val="00D35A50"/>
    <w:rsid w:val="00D35BF1"/>
    <w:rsid w:val="00D3635F"/>
    <w:rsid w:val="00D378CF"/>
    <w:rsid w:val="00D434D5"/>
    <w:rsid w:val="00D44218"/>
    <w:rsid w:val="00D4494B"/>
    <w:rsid w:val="00D45843"/>
    <w:rsid w:val="00D5482F"/>
    <w:rsid w:val="00D566F5"/>
    <w:rsid w:val="00D56752"/>
    <w:rsid w:val="00D56F54"/>
    <w:rsid w:val="00D5720A"/>
    <w:rsid w:val="00D62375"/>
    <w:rsid w:val="00D63A6F"/>
    <w:rsid w:val="00D70AB8"/>
    <w:rsid w:val="00D7104A"/>
    <w:rsid w:val="00D718E2"/>
    <w:rsid w:val="00D73B5B"/>
    <w:rsid w:val="00D74FDC"/>
    <w:rsid w:val="00D81429"/>
    <w:rsid w:val="00D82506"/>
    <w:rsid w:val="00D871A9"/>
    <w:rsid w:val="00D9154A"/>
    <w:rsid w:val="00D91AF2"/>
    <w:rsid w:val="00D927CA"/>
    <w:rsid w:val="00D93271"/>
    <w:rsid w:val="00D96319"/>
    <w:rsid w:val="00DA0CA2"/>
    <w:rsid w:val="00DA158D"/>
    <w:rsid w:val="00DA30A9"/>
    <w:rsid w:val="00DA4B87"/>
    <w:rsid w:val="00DB03CE"/>
    <w:rsid w:val="00DB0766"/>
    <w:rsid w:val="00DB225F"/>
    <w:rsid w:val="00DB31F5"/>
    <w:rsid w:val="00DB4D86"/>
    <w:rsid w:val="00DB53F2"/>
    <w:rsid w:val="00DB55B5"/>
    <w:rsid w:val="00DB5D12"/>
    <w:rsid w:val="00DB685F"/>
    <w:rsid w:val="00DC0207"/>
    <w:rsid w:val="00DC1DD2"/>
    <w:rsid w:val="00DC3F3A"/>
    <w:rsid w:val="00DC638A"/>
    <w:rsid w:val="00DC68E2"/>
    <w:rsid w:val="00DC691A"/>
    <w:rsid w:val="00DC6A6C"/>
    <w:rsid w:val="00DC6CDC"/>
    <w:rsid w:val="00DC6D72"/>
    <w:rsid w:val="00DC71EE"/>
    <w:rsid w:val="00DC76BD"/>
    <w:rsid w:val="00DC7E64"/>
    <w:rsid w:val="00DD0702"/>
    <w:rsid w:val="00DD1BAF"/>
    <w:rsid w:val="00DD4CC6"/>
    <w:rsid w:val="00DD4E98"/>
    <w:rsid w:val="00DD58B8"/>
    <w:rsid w:val="00DD664B"/>
    <w:rsid w:val="00DE06FD"/>
    <w:rsid w:val="00DE2129"/>
    <w:rsid w:val="00DE28BF"/>
    <w:rsid w:val="00DE44E9"/>
    <w:rsid w:val="00DE5048"/>
    <w:rsid w:val="00DE6690"/>
    <w:rsid w:val="00DE7637"/>
    <w:rsid w:val="00DF09B8"/>
    <w:rsid w:val="00DF15EE"/>
    <w:rsid w:val="00DF2313"/>
    <w:rsid w:val="00DF53EA"/>
    <w:rsid w:val="00E006B6"/>
    <w:rsid w:val="00E013E9"/>
    <w:rsid w:val="00E02840"/>
    <w:rsid w:val="00E02932"/>
    <w:rsid w:val="00E1020C"/>
    <w:rsid w:val="00E1033E"/>
    <w:rsid w:val="00E10F14"/>
    <w:rsid w:val="00E11F28"/>
    <w:rsid w:val="00E12B19"/>
    <w:rsid w:val="00E14744"/>
    <w:rsid w:val="00E14816"/>
    <w:rsid w:val="00E1487F"/>
    <w:rsid w:val="00E154AB"/>
    <w:rsid w:val="00E164E7"/>
    <w:rsid w:val="00E16654"/>
    <w:rsid w:val="00E21CDD"/>
    <w:rsid w:val="00E22360"/>
    <w:rsid w:val="00E23669"/>
    <w:rsid w:val="00E25425"/>
    <w:rsid w:val="00E25B8B"/>
    <w:rsid w:val="00E25C3E"/>
    <w:rsid w:val="00E31D43"/>
    <w:rsid w:val="00E32EEE"/>
    <w:rsid w:val="00E33520"/>
    <w:rsid w:val="00E34B2A"/>
    <w:rsid w:val="00E3623E"/>
    <w:rsid w:val="00E37775"/>
    <w:rsid w:val="00E40BC0"/>
    <w:rsid w:val="00E41A8D"/>
    <w:rsid w:val="00E427DF"/>
    <w:rsid w:val="00E43435"/>
    <w:rsid w:val="00E475A6"/>
    <w:rsid w:val="00E47828"/>
    <w:rsid w:val="00E52305"/>
    <w:rsid w:val="00E57493"/>
    <w:rsid w:val="00E60ED0"/>
    <w:rsid w:val="00E61AB6"/>
    <w:rsid w:val="00E61CDE"/>
    <w:rsid w:val="00E65459"/>
    <w:rsid w:val="00E66951"/>
    <w:rsid w:val="00E67D3C"/>
    <w:rsid w:val="00E7006D"/>
    <w:rsid w:val="00E705F5"/>
    <w:rsid w:val="00E75BB5"/>
    <w:rsid w:val="00E808D6"/>
    <w:rsid w:val="00E80E37"/>
    <w:rsid w:val="00E83450"/>
    <w:rsid w:val="00E8389D"/>
    <w:rsid w:val="00E86739"/>
    <w:rsid w:val="00E90E54"/>
    <w:rsid w:val="00E91FF2"/>
    <w:rsid w:val="00E94929"/>
    <w:rsid w:val="00E94FF3"/>
    <w:rsid w:val="00E9514D"/>
    <w:rsid w:val="00EA0F7F"/>
    <w:rsid w:val="00EA2C19"/>
    <w:rsid w:val="00EA379C"/>
    <w:rsid w:val="00EA37E1"/>
    <w:rsid w:val="00EA4780"/>
    <w:rsid w:val="00EA4997"/>
    <w:rsid w:val="00EA4DC3"/>
    <w:rsid w:val="00EA4F63"/>
    <w:rsid w:val="00EA5167"/>
    <w:rsid w:val="00EA7123"/>
    <w:rsid w:val="00EB37B1"/>
    <w:rsid w:val="00EB4DFF"/>
    <w:rsid w:val="00EC2DA8"/>
    <w:rsid w:val="00EC45FC"/>
    <w:rsid w:val="00EC4A4E"/>
    <w:rsid w:val="00EC6A8E"/>
    <w:rsid w:val="00EC6BCB"/>
    <w:rsid w:val="00ED073E"/>
    <w:rsid w:val="00ED2E55"/>
    <w:rsid w:val="00ED54D9"/>
    <w:rsid w:val="00ED5DDA"/>
    <w:rsid w:val="00ED7D48"/>
    <w:rsid w:val="00EE1352"/>
    <w:rsid w:val="00EE3E2A"/>
    <w:rsid w:val="00EE480B"/>
    <w:rsid w:val="00EE695C"/>
    <w:rsid w:val="00F0156D"/>
    <w:rsid w:val="00F02DE0"/>
    <w:rsid w:val="00F0430C"/>
    <w:rsid w:val="00F053FC"/>
    <w:rsid w:val="00F06CB3"/>
    <w:rsid w:val="00F079CC"/>
    <w:rsid w:val="00F07A83"/>
    <w:rsid w:val="00F07FC2"/>
    <w:rsid w:val="00F123A4"/>
    <w:rsid w:val="00F13DD5"/>
    <w:rsid w:val="00F1519C"/>
    <w:rsid w:val="00F16359"/>
    <w:rsid w:val="00F21698"/>
    <w:rsid w:val="00F24A07"/>
    <w:rsid w:val="00F2514D"/>
    <w:rsid w:val="00F27F68"/>
    <w:rsid w:val="00F321E1"/>
    <w:rsid w:val="00F3568E"/>
    <w:rsid w:val="00F35DBE"/>
    <w:rsid w:val="00F36D77"/>
    <w:rsid w:val="00F37880"/>
    <w:rsid w:val="00F42116"/>
    <w:rsid w:val="00F4377C"/>
    <w:rsid w:val="00F4392A"/>
    <w:rsid w:val="00F4491E"/>
    <w:rsid w:val="00F466A1"/>
    <w:rsid w:val="00F469C7"/>
    <w:rsid w:val="00F46C66"/>
    <w:rsid w:val="00F512B9"/>
    <w:rsid w:val="00F530D1"/>
    <w:rsid w:val="00F54415"/>
    <w:rsid w:val="00F54463"/>
    <w:rsid w:val="00F54E38"/>
    <w:rsid w:val="00F551B0"/>
    <w:rsid w:val="00F57E57"/>
    <w:rsid w:val="00F62D24"/>
    <w:rsid w:val="00F6398A"/>
    <w:rsid w:val="00F668B1"/>
    <w:rsid w:val="00F72E7B"/>
    <w:rsid w:val="00F762D5"/>
    <w:rsid w:val="00F76381"/>
    <w:rsid w:val="00F7668F"/>
    <w:rsid w:val="00F81765"/>
    <w:rsid w:val="00F82312"/>
    <w:rsid w:val="00F83C99"/>
    <w:rsid w:val="00F841EA"/>
    <w:rsid w:val="00F8426B"/>
    <w:rsid w:val="00F8623A"/>
    <w:rsid w:val="00F8652F"/>
    <w:rsid w:val="00F90B7E"/>
    <w:rsid w:val="00F90CCF"/>
    <w:rsid w:val="00F914E0"/>
    <w:rsid w:val="00F92334"/>
    <w:rsid w:val="00F93506"/>
    <w:rsid w:val="00F972BF"/>
    <w:rsid w:val="00FA0211"/>
    <w:rsid w:val="00FA0F1F"/>
    <w:rsid w:val="00FA17DB"/>
    <w:rsid w:val="00FA26F7"/>
    <w:rsid w:val="00FA3C84"/>
    <w:rsid w:val="00FA4E53"/>
    <w:rsid w:val="00FB0E2A"/>
    <w:rsid w:val="00FB1E09"/>
    <w:rsid w:val="00FB4039"/>
    <w:rsid w:val="00FB409B"/>
    <w:rsid w:val="00FB4892"/>
    <w:rsid w:val="00FB6C65"/>
    <w:rsid w:val="00FB6DF3"/>
    <w:rsid w:val="00FC0ED3"/>
    <w:rsid w:val="00FC1289"/>
    <w:rsid w:val="00FC15D5"/>
    <w:rsid w:val="00FC479D"/>
    <w:rsid w:val="00FC7940"/>
    <w:rsid w:val="00FD0CFA"/>
    <w:rsid w:val="00FD0F89"/>
    <w:rsid w:val="00FD41C0"/>
    <w:rsid w:val="00FD46BA"/>
    <w:rsid w:val="00FD5D4A"/>
    <w:rsid w:val="00FD7489"/>
    <w:rsid w:val="00FE09B0"/>
    <w:rsid w:val="00FE0F9D"/>
    <w:rsid w:val="00FE10E6"/>
    <w:rsid w:val="00FE1705"/>
    <w:rsid w:val="00FE48CB"/>
    <w:rsid w:val="00FE6F33"/>
    <w:rsid w:val="00FF1D19"/>
    <w:rsid w:val="00FF24FD"/>
    <w:rsid w:val="00FF36BC"/>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380373520">
      <w:bodyDiv w:val="1"/>
      <w:marLeft w:val="0"/>
      <w:marRight w:val="0"/>
      <w:marTop w:val="0"/>
      <w:marBottom w:val="0"/>
      <w:divBdr>
        <w:top w:val="none" w:sz="0" w:space="0" w:color="auto"/>
        <w:left w:val="none" w:sz="0" w:space="0" w:color="auto"/>
        <w:bottom w:val="none" w:sz="0" w:space="0" w:color="auto"/>
        <w:right w:val="none" w:sz="0" w:space="0" w:color="auto"/>
      </w:divBdr>
    </w:div>
    <w:div w:id="382799004">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722055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D047DA-2405-4282-82F6-2557348EA8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1</Pages>
  <Words>1203</Words>
  <Characters>6621</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7809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TCA-Admin</cp:lastModifiedBy>
  <cp:revision>10</cp:revision>
  <cp:lastPrinted>2018-10-11T14:54:00Z</cp:lastPrinted>
  <dcterms:created xsi:type="dcterms:W3CDTF">2018-10-10T18:21:00Z</dcterms:created>
  <dcterms:modified xsi:type="dcterms:W3CDTF">2019-01-30T21:02:00Z</dcterms:modified>
</cp:coreProperties>
</file>