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807" w:rsidRPr="00CB6405" w:rsidRDefault="00DC6807" w:rsidP="00DC6807">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DC6807" w:rsidRPr="00CB6405" w:rsidRDefault="00DC6807" w:rsidP="00DC6807">
      <w:pPr>
        <w:spacing w:line="240" w:lineRule="auto"/>
        <w:ind w:left="2124"/>
        <w:jc w:val="both"/>
        <w:rPr>
          <w:rFonts w:ascii="Arial" w:hAnsi="Arial" w:cs="Arial"/>
          <w:b/>
          <w:sz w:val="26"/>
          <w:szCs w:val="26"/>
        </w:rPr>
      </w:pPr>
      <w:r w:rsidRPr="00CB6405">
        <w:rPr>
          <w:rFonts w:ascii="Arial" w:hAnsi="Arial" w:cs="Arial"/>
          <w:b/>
          <w:sz w:val="26"/>
          <w:szCs w:val="26"/>
        </w:rPr>
        <w:t>RECURSO</w:t>
      </w:r>
      <w:r w:rsidR="003D57C6">
        <w:rPr>
          <w:rFonts w:ascii="Arial" w:hAnsi="Arial" w:cs="Arial"/>
          <w:b/>
          <w:sz w:val="26"/>
          <w:szCs w:val="26"/>
        </w:rPr>
        <w:t>S</w:t>
      </w:r>
      <w:r w:rsidRPr="00CB6405">
        <w:rPr>
          <w:rFonts w:ascii="Arial" w:hAnsi="Arial" w:cs="Arial"/>
          <w:b/>
          <w:sz w:val="26"/>
          <w:szCs w:val="26"/>
        </w:rPr>
        <w:t xml:space="preserve"> DE REVISIÓN:</w:t>
      </w:r>
      <w:r w:rsidRPr="00CB6405">
        <w:rPr>
          <w:rFonts w:ascii="Arial" w:hAnsi="Arial" w:cs="Arial"/>
          <w:b/>
          <w:sz w:val="26"/>
          <w:szCs w:val="26"/>
        </w:rPr>
        <w:tab/>
        <w:t>0</w:t>
      </w:r>
      <w:r>
        <w:rPr>
          <w:rFonts w:ascii="Arial" w:hAnsi="Arial" w:cs="Arial"/>
          <w:b/>
          <w:sz w:val="26"/>
          <w:szCs w:val="26"/>
        </w:rPr>
        <w:t>215</w:t>
      </w:r>
      <w:r w:rsidRPr="00CB6405">
        <w:rPr>
          <w:rFonts w:ascii="Arial" w:hAnsi="Arial" w:cs="Arial"/>
          <w:b/>
          <w:sz w:val="26"/>
          <w:szCs w:val="26"/>
        </w:rPr>
        <w:t>/201</w:t>
      </w:r>
      <w:r>
        <w:rPr>
          <w:rFonts w:ascii="Arial" w:hAnsi="Arial" w:cs="Arial"/>
          <w:b/>
          <w:sz w:val="26"/>
          <w:szCs w:val="26"/>
        </w:rPr>
        <w:t>8</w:t>
      </w:r>
      <w:r w:rsidR="00F03632">
        <w:rPr>
          <w:rFonts w:ascii="Arial" w:hAnsi="Arial" w:cs="Arial"/>
          <w:b/>
          <w:sz w:val="26"/>
          <w:szCs w:val="26"/>
        </w:rPr>
        <w:t xml:space="preserve"> </w:t>
      </w:r>
      <w:r w:rsidR="003D57C6">
        <w:rPr>
          <w:rFonts w:ascii="Arial" w:hAnsi="Arial" w:cs="Arial"/>
          <w:b/>
          <w:sz w:val="26"/>
          <w:szCs w:val="26"/>
        </w:rPr>
        <w:t>Y</w:t>
      </w:r>
      <w:r w:rsidR="00F03632">
        <w:rPr>
          <w:rFonts w:ascii="Arial" w:hAnsi="Arial" w:cs="Arial"/>
          <w:b/>
          <w:sz w:val="26"/>
          <w:szCs w:val="26"/>
        </w:rPr>
        <w:t xml:space="preserve"> </w:t>
      </w:r>
      <w:r w:rsidR="003D57C6">
        <w:rPr>
          <w:rFonts w:ascii="Arial" w:hAnsi="Arial" w:cs="Arial"/>
          <w:b/>
          <w:sz w:val="26"/>
          <w:szCs w:val="26"/>
        </w:rPr>
        <w:t>0217/2018</w:t>
      </w:r>
    </w:p>
    <w:p w:rsidR="00DC6807" w:rsidRPr="00CB6405" w:rsidRDefault="00DC6807" w:rsidP="00DC6807">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066/</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PRIMERA INSTANCIA</w:t>
      </w:r>
    </w:p>
    <w:p w:rsidR="00DC6807" w:rsidRPr="00CB6405" w:rsidRDefault="00DC6807" w:rsidP="00DC6807">
      <w:pPr>
        <w:spacing w:line="240" w:lineRule="auto"/>
        <w:ind w:left="2124"/>
        <w:jc w:val="both"/>
        <w:rPr>
          <w:rFonts w:ascii="Arial" w:hAnsi="Arial" w:cs="Arial"/>
          <w:b/>
          <w:sz w:val="26"/>
          <w:szCs w:val="26"/>
        </w:rPr>
      </w:pPr>
      <w:r>
        <w:rPr>
          <w:rFonts w:ascii="Arial" w:hAnsi="Arial" w:cs="Arial"/>
          <w:b/>
          <w:sz w:val="26"/>
          <w:szCs w:val="26"/>
        </w:rPr>
        <w:t>PONENTE: MAGISTRADA</w:t>
      </w:r>
      <w:r w:rsidRPr="00CB6405">
        <w:rPr>
          <w:rFonts w:ascii="Arial" w:hAnsi="Arial" w:cs="Arial"/>
          <w:b/>
          <w:sz w:val="26"/>
          <w:szCs w:val="26"/>
        </w:rPr>
        <w:t xml:space="preserve"> </w:t>
      </w:r>
      <w:r>
        <w:rPr>
          <w:rFonts w:ascii="Arial" w:hAnsi="Arial" w:cs="Arial"/>
          <w:b/>
          <w:sz w:val="26"/>
          <w:szCs w:val="26"/>
        </w:rPr>
        <w:t>MARÍA ELENA VILLA DE JARQUÍN.</w:t>
      </w:r>
    </w:p>
    <w:p w:rsidR="00DC6807" w:rsidRDefault="000F67F7" w:rsidP="00DC6807">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753D81">
        <w:rPr>
          <w:rFonts w:ascii="Arial" w:hAnsi="Arial" w:cs="Arial"/>
          <w:b/>
          <w:sz w:val="26"/>
          <w:szCs w:val="26"/>
        </w:rPr>
        <w:t>DIEZ</w:t>
      </w:r>
      <w:r w:rsidR="00846CAD">
        <w:rPr>
          <w:rFonts w:ascii="Arial" w:hAnsi="Arial" w:cs="Arial"/>
          <w:b/>
          <w:sz w:val="26"/>
          <w:szCs w:val="26"/>
        </w:rPr>
        <w:t xml:space="preserve"> </w:t>
      </w:r>
      <w:r w:rsidR="00DC6807">
        <w:rPr>
          <w:rFonts w:ascii="Arial" w:hAnsi="Arial" w:cs="Arial"/>
          <w:b/>
          <w:sz w:val="26"/>
          <w:szCs w:val="26"/>
        </w:rPr>
        <w:t>DE</w:t>
      </w:r>
      <w:r w:rsidR="00846CAD">
        <w:rPr>
          <w:rFonts w:ascii="Arial" w:hAnsi="Arial" w:cs="Arial"/>
          <w:b/>
          <w:sz w:val="26"/>
          <w:szCs w:val="26"/>
        </w:rPr>
        <w:t xml:space="preserve"> OCTUBRE DE DOS MIL DIECINUEVE.</w:t>
      </w:r>
    </w:p>
    <w:p w:rsidR="00DC6807" w:rsidRPr="00CB6405" w:rsidRDefault="00DC6807" w:rsidP="00DC6807">
      <w:pPr>
        <w:spacing w:line="360" w:lineRule="auto"/>
        <w:ind w:firstLine="708"/>
        <w:jc w:val="both"/>
        <w:rPr>
          <w:rFonts w:ascii="Arial" w:hAnsi="Arial" w:cs="Arial"/>
          <w:sz w:val="26"/>
          <w:szCs w:val="26"/>
        </w:rPr>
      </w:pPr>
      <w:r w:rsidRPr="00CB6405">
        <w:rPr>
          <w:rFonts w:ascii="Arial" w:hAnsi="Arial" w:cs="Arial"/>
          <w:sz w:val="26"/>
          <w:szCs w:val="26"/>
        </w:rPr>
        <w:t xml:space="preserve">Por recibido </w:t>
      </w:r>
      <w:r w:rsidR="003D57C6">
        <w:rPr>
          <w:rFonts w:ascii="Arial" w:hAnsi="Arial" w:cs="Arial"/>
          <w:sz w:val="26"/>
          <w:szCs w:val="26"/>
        </w:rPr>
        <w:t>los</w:t>
      </w:r>
      <w:r w:rsidRPr="00CB6405">
        <w:rPr>
          <w:rFonts w:ascii="Arial" w:hAnsi="Arial" w:cs="Arial"/>
          <w:sz w:val="26"/>
          <w:szCs w:val="26"/>
        </w:rPr>
        <w:t xml:space="preserve"> Cuaderno</w:t>
      </w:r>
      <w:r w:rsidR="003D57C6">
        <w:rPr>
          <w:rFonts w:ascii="Arial" w:hAnsi="Arial" w:cs="Arial"/>
          <w:sz w:val="26"/>
          <w:szCs w:val="26"/>
        </w:rPr>
        <w:t>s</w:t>
      </w:r>
      <w:r w:rsidRPr="00CB6405">
        <w:rPr>
          <w:rFonts w:ascii="Arial" w:hAnsi="Arial" w:cs="Arial"/>
          <w:sz w:val="26"/>
          <w:szCs w:val="26"/>
        </w:rPr>
        <w:t xml:space="preserve"> de Revisión </w:t>
      </w:r>
      <w:r w:rsidRPr="00CB6405">
        <w:rPr>
          <w:rFonts w:ascii="Arial" w:hAnsi="Arial" w:cs="Arial"/>
          <w:b/>
          <w:sz w:val="26"/>
          <w:szCs w:val="26"/>
        </w:rPr>
        <w:t>0</w:t>
      </w:r>
      <w:r>
        <w:rPr>
          <w:rFonts w:ascii="Arial" w:hAnsi="Arial" w:cs="Arial"/>
          <w:b/>
          <w:sz w:val="26"/>
          <w:szCs w:val="26"/>
        </w:rPr>
        <w:t>215</w:t>
      </w:r>
      <w:r w:rsidRPr="00CB6405">
        <w:rPr>
          <w:rFonts w:ascii="Arial" w:hAnsi="Arial" w:cs="Arial"/>
          <w:b/>
          <w:sz w:val="26"/>
          <w:szCs w:val="26"/>
        </w:rPr>
        <w:t>/201</w:t>
      </w:r>
      <w:r>
        <w:rPr>
          <w:rFonts w:ascii="Arial" w:hAnsi="Arial" w:cs="Arial"/>
          <w:b/>
          <w:sz w:val="26"/>
          <w:szCs w:val="26"/>
        </w:rPr>
        <w:t>8</w:t>
      </w:r>
      <w:r w:rsidR="003D57C6">
        <w:rPr>
          <w:rFonts w:ascii="Arial" w:hAnsi="Arial" w:cs="Arial"/>
          <w:b/>
          <w:sz w:val="26"/>
          <w:szCs w:val="26"/>
        </w:rPr>
        <w:t xml:space="preserve"> y 0217/2018</w:t>
      </w:r>
      <w:r w:rsidRPr="00CB6405">
        <w:rPr>
          <w:rFonts w:ascii="Arial" w:hAnsi="Arial" w:cs="Arial"/>
          <w:sz w:val="26"/>
          <w:szCs w:val="26"/>
        </w:rPr>
        <w:t>, que remite la Secretaría General de Acuerdos, con motivo de</w:t>
      </w:r>
      <w:r w:rsidR="003D57C6">
        <w:rPr>
          <w:rFonts w:ascii="Arial" w:hAnsi="Arial" w:cs="Arial"/>
          <w:sz w:val="26"/>
          <w:szCs w:val="26"/>
        </w:rPr>
        <w:t xml:space="preserve"> </w:t>
      </w:r>
      <w:r w:rsidRPr="00CB6405">
        <w:rPr>
          <w:rFonts w:ascii="Arial" w:hAnsi="Arial" w:cs="Arial"/>
          <w:sz w:val="26"/>
          <w:szCs w:val="26"/>
        </w:rPr>
        <w:t>l</w:t>
      </w:r>
      <w:r w:rsidR="003D57C6">
        <w:rPr>
          <w:rFonts w:ascii="Arial" w:hAnsi="Arial" w:cs="Arial"/>
          <w:sz w:val="26"/>
          <w:szCs w:val="26"/>
        </w:rPr>
        <w:t>os</w:t>
      </w:r>
      <w:r w:rsidRPr="00CB6405">
        <w:rPr>
          <w:rFonts w:ascii="Arial" w:hAnsi="Arial" w:cs="Arial"/>
          <w:sz w:val="26"/>
          <w:szCs w:val="26"/>
        </w:rPr>
        <w:t xml:space="preserve"> recurso</w:t>
      </w:r>
      <w:r w:rsidR="003D57C6">
        <w:rPr>
          <w:rFonts w:ascii="Arial" w:hAnsi="Arial" w:cs="Arial"/>
          <w:sz w:val="26"/>
          <w:szCs w:val="26"/>
        </w:rPr>
        <w:t>s</w:t>
      </w:r>
      <w:r w:rsidRPr="00CB6405">
        <w:rPr>
          <w:rFonts w:ascii="Arial" w:hAnsi="Arial" w:cs="Arial"/>
          <w:sz w:val="26"/>
          <w:szCs w:val="26"/>
        </w:rPr>
        <w:t xml:space="preserve"> de revisión interpuesto</w:t>
      </w:r>
      <w:r w:rsidR="003D57C6">
        <w:rPr>
          <w:rFonts w:ascii="Arial" w:hAnsi="Arial" w:cs="Arial"/>
          <w:sz w:val="26"/>
          <w:szCs w:val="26"/>
        </w:rPr>
        <w:t>s</w:t>
      </w:r>
      <w:r w:rsidRPr="00CB6405">
        <w:rPr>
          <w:rFonts w:ascii="Arial" w:hAnsi="Arial" w:cs="Arial"/>
          <w:sz w:val="26"/>
          <w:szCs w:val="26"/>
        </w:rPr>
        <w:t xml:space="preserve"> por</w:t>
      </w:r>
      <w:r>
        <w:rPr>
          <w:rFonts w:ascii="Arial" w:hAnsi="Arial" w:cs="Arial"/>
          <w:sz w:val="26"/>
          <w:szCs w:val="26"/>
        </w:rPr>
        <w:t xml:space="preserve"> el </w:t>
      </w:r>
      <w:r>
        <w:rPr>
          <w:rFonts w:ascii="Arial" w:hAnsi="Arial" w:cs="Arial"/>
          <w:b/>
          <w:sz w:val="26"/>
          <w:szCs w:val="26"/>
        </w:rPr>
        <w:t>COORDINAD</w:t>
      </w:r>
      <w:r w:rsidR="003D57C6">
        <w:rPr>
          <w:rFonts w:ascii="Arial" w:hAnsi="Arial" w:cs="Arial"/>
          <w:b/>
          <w:sz w:val="26"/>
          <w:szCs w:val="26"/>
        </w:rPr>
        <w:t>OR DE FINANZAS Y ADMINISTRACIÓN, así como por la RECAUDADORA DE RENTAS, ambos del</w:t>
      </w:r>
      <w:r w:rsidRPr="00A700C1">
        <w:rPr>
          <w:rFonts w:ascii="Arial" w:hAnsi="Arial" w:cs="Arial"/>
          <w:b/>
          <w:sz w:val="26"/>
          <w:szCs w:val="26"/>
        </w:rPr>
        <w:t xml:space="preserve"> MUNICIPIO DE OAXACA</w:t>
      </w:r>
      <w:r>
        <w:rPr>
          <w:rFonts w:ascii="Arial" w:hAnsi="Arial" w:cs="Arial"/>
          <w:sz w:val="26"/>
          <w:szCs w:val="26"/>
        </w:rPr>
        <w:t xml:space="preserve"> </w:t>
      </w:r>
      <w:r w:rsidRPr="003E2B2E">
        <w:rPr>
          <w:rFonts w:ascii="Arial" w:hAnsi="Arial" w:cs="Arial"/>
          <w:b/>
          <w:sz w:val="26"/>
          <w:szCs w:val="26"/>
        </w:rPr>
        <w:t>DE JUÁREZ</w:t>
      </w:r>
      <w:r>
        <w:rPr>
          <w:rFonts w:ascii="Arial" w:hAnsi="Arial" w:cs="Arial"/>
          <w:b/>
          <w:sz w:val="26"/>
          <w:szCs w:val="26"/>
        </w:rPr>
        <w:t>, OAXACA</w:t>
      </w:r>
      <w:r w:rsidRPr="00CB6405">
        <w:rPr>
          <w:rFonts w:ascii="Arial" w:hAnsi="Arial" w:cs="Arial"/>
          <w:sz w:val="26"/>
          <w:szCs w:val="26"/>
        </w:rPr>
        <w:t>, en contra de</w:t>
      </w:r>
      <w:r>
        <w:rPr>
          <w:rFonts w:ascii="Arial" w:hAnsi="Arial" w:cs="Arial"/>
          <w:sz w:val="26"/>
          <w:szCs w:val="26"/>
        </w:rPr>
        <w:t xml:space="preserve"> la sentencia de </w:t>
      </w:r>
      <w:r w:rsidR="00EA1761">
        <w:rPr>
          <w:rFonts w:ascii="Arial" w:hAnsi="Arial" w:cs="Arial"/>
          <w:sz w:val="26"/>
          <w:szCs w:val="26"/>
        </w:rPr>
        <w:t xml:space="preserve">17 </w:t>
      </w:r>
      <w:r>
        <w:rPr>
          <w:rFonts w:ascii="Arial" w:hAnsi="Arial" w:cs="Arial"/>
          <w:sz w:val="26"/>
          <w:szCs w:val="26"/>
        </w:rPr>
        <w:t xml:space="preserve">diecisiete de enero de </w:t>
      </w:r>
      <w:r w:rsidR="00EA1761">
        <w:rPr>
          <w:rFonts w:ascii="Arial" w:hAnsi="Arial" w:cs="Arial"/>
          <w:sz w:val="26"/>
          <w:szCs w:val="26"/>
        </w:rPr>
        <w:t xml:space="preserve">2018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Pr>
          <w:rFonts w:ascii="Arial" w:hAnsi="Arial" w:cs="Arial"/>
          <w:b/>
          <w:sz w:val="26"/>
          <w:szCs w:val="26"/>
        </w:rPr>
        <w:t>66</w:t>
      </w:r>
      <w:r w:rsidRPr="00CB6405">
        <w:rPr>
          <w:rFonts w:ascii="Arial" w:hAnsi="Arial" w:cs="Arial"/>
          <w:b/>
          <w:sz w:val="26"/>
          <w:szCs w:val="26"/>
        </w:rPr>
        <w:t>/201</w:t>
      </w:r>
      <w:r>
        <w:rPr>
          <w:rFonts w:ascii="Arial" w:hAnsi="Arial" w:cs="Arial"/>
          <w:b/>
          <w:sz w:val="26"/>
          <w:szCs w:val="26"/>
        </w:rPr>
        <w:t>7</w:t>
      </w:r>
      <w:r w:rsidRPr="00CB6405">
        <w:rPr>
          <w:rFonts w:ascii="Arial" w:hAnsi="Arial" w:cs="Arial"/>
          <w:sz w:val="26"/>
          <w:szCs w:val="26"/>
        </w:rPr>
        <w:t xml:space="preserve"> de la </w:t>
      </w:r>
      <w:r>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Pr>
          <w:rFonts w:ascii="Arial" w:hAnsi="Arial" w:cs="Arial"/>
          <w:b/>
          <w:sz w:val="26"/>
          <w:szCs w:val="26"/>
        </w:rPr>
        <w:t xml:space="preserve"> </w:t>
      </w:r>
      <w:r w:rsidR="00882D7A">
        <w:rPr>
          <w:rFonts w:ascii="Arial" w:hAnsi="Arial" w:cs="Arial"/>
          <w:b/>
          <w:sz w:val="26"/>
          <w:szCs w:val="26"/>
        </w:rPr>
        <w:t>**********</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POLICÍA </w:t>
      </w:r>
      <w:r w:rsidRPr="006B3BEA">
        <w:rPr>
          <w:rFonts w:ascii="Arial" w:hAnsi="Arial" w:cs="Arial"/>
          <w:b/>
          <w:sz w:val="26"/>
          <w:szCs w:val="26"/>
        </w:rPr>
        <w:t>VIAL PV-</w:t>
      </w:r>
      <w:r>
        <w:rPr>
          <w:rFonts w:ascii="Arial" w:hAnsi="Arial" w:cs="Arial"/>
          <w:b/>
          <w:sz w:val="26"/>
          <w:szCs w:val="26"/>
        </w:rPr>
        <w:t>116, adscrito</w:t>
      </w:r>
      <w:r w:rsidRPr="006B3BEA">
        <w:rPr>
          <w:rFonts w:ascii="Arial" w:hAnsi="Arial" w:cs="Arial"/>
          <w:b/>
          <w:sz w:val="26"/>
          <w:szCs w:val="26"/>
        </w:rPr>
        <w:t xml:space="preserve"> a la COMIS</w:t>
      </w:r>
      <w:r>
        <w:rPr>
          <w:rFonts w:ascii="Arial" w:hAnsi="Arial" w:cs="Arial"/>
          <w:b/>
          <w:sz w:val="26"/>
          <w:szCs w:val="26"/>
        </w:rPr>
        <w:t xml:space="preserve">ARÍA DE VIALIDAD DEL MUNICIPIO DE OAXACA DE JUÁREZ, OAXACA </w:t>
      </w:r>
      <w:r w:rsidR="00550290">
        <w:rPr>
          <w:rFonts w:ascii="Arial" w:hAnsi="Arial" w:cs="Arial"/>
          <w:b/>
          <w:sz w:val="26"/>
          <w:szCs w:val="26"/>
        </w:rPr>
        <w:t xml:space="preserve">y </w:t>
      </w:r>
      <w:r>
        <w:rPr>
          <w:rFonts w:ascii="Arial" w:hAnsi="Arial" w:cs="Arial"/>
          <w:b/>
          <w:sz w:val="26"/>
          <w:szCs w:val="26"/>
        </w:rPr>
        <w:t>otro</w:t>
      </w:r>
      <w:r w:rsidR="00550290">
        <w:rPr>
          <w:rFonts w:ascii="Arial" w:hAnsi="Arial" w:cs="Arial"/>
          <w:b/>
          <w:sz w:val="26"/>
          <w:szCs w:val="26"/>
        </w:rPr>
        <w:t>s</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EA1761">
        <w:rPr>
          <w:rFonts w:ascii="Arial" w:hAnsi="Arial" w:cs="Arial"/>
          <w:sz w:val="26"/>
          <w:szCs w:val="26"/>
        </w:rPr>
        <w:t>0</w:t>
      </w:r>
      <w:r w:rsidRPr="00CB6405">
        <w:rPr>
          <w:rFonts w:ascii="Arial" w:hAnsi="Arial" w:cs="Arial"/>
          <w:sz w:val="26"/>
          <w:szCs w:val="26"/>
        </w:rPr>
        <w:t>7 y 2</w:t>
      </w:r>
      <w:r w:rsidR="00EA1761">
        <w:rPr>
          <w:rFonts w:ascii="Arial" w:hAnsi="Arial" w:cs="Arial"/>
          <w:sz w:val="26"/>
          <w:szCs w:val="26"/>
        </w:rPr>
        <w:t>0</w:t>
      </w:r>
      <w:r w:rsidRPr="00CB6405">
        <w:rPr>
          <w:rFonts w:ascii="Arial" w:hAnsi="Arial" w:cs="Arial"/>
          <w:sz w:val="26"/>
          <w:szCs w:val="26"/>
        </w:rPr>
        <w:t xml:space="preserve">8 de la Ley de </w:t>
      </w:r>
      <w:r w:rsidR="00EA1761">
        <w:rPr>
          <w:rFonts w:ascii="Arial" w:hAnsi="Arial" w:cs="Arial"/>
          <w:sz w:val="26"/>
          <w:szCs w:val="26"/>
        </w:rPr>
        <w:t>Justicia Administrativa para el Estado de Oaxaca</w:t>
      </w:r>
      <w:r w:rsidRPr="00CB6405">
        <w:rPr>
          <w:rFonts w:ascii="Arial" w:hAnsi="Arial" w:cs="Arial"/>
          <w:sz w:val="26"/>
          <w:szCs w:val="26"/>
        </w:rPr>
        <w:t xml:space="preserve">, </w:t>
      </w:r>
      <w:r w:rsidR="00EA1761">
        <w:rPr>
          <w:rFonts w:ascii="Arial" w:hAnsi="Arial" w:cs="Arial"/>
          <w:sz w:val="26"/>
          <w:szCs w:val="26"/>
        </w:rPr>
        <w:t xml:space="preserve">aplicable por ser la que estaba vigente al inicio del juicio natural en el mes de julio de 2017 dos mil diecisiete, </w:t>
      </w:r>
      <w:r w:rsidRPr="00CB6405">
        <w:rPr>
          <w:rFonts w:ascii="Arial" w:hAnsi="Arial" w:cs="Arial"/>
          <w:sz w:val="26"/>
          <w:szCs w:val="26"/>
        </w:rPr>
        <w:t>se admite. En consecuencia, se procede a dictar resolución en los siguientes términos:</w:t>
      </w:r>
    </w:p>
    <w:p w:rsidR="00DC6807" w:rsidRPr="00CB6405" w:rsidRDefault="00DC6807" w:rsidP="00DC6807">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DC6807" w:rsidRPr="00CB6405" w:rsidRDefault="00DC6807" w:rsidP="00DC6807">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EA1761">
        <w:rPr>
          <w:rFonts w:ascii="Arial" w:hAnsi="Arial" w:cs="Arial"/>
          <w:sz w:val="26"/>
          <w:szCs w:val="26"/>
        </w:rPr>
        <w:t xml:space="preserve">17 </w:t>
      </w:r>
      <w:r>
        <w:rPr>
          <w:rFonts w:ascii="Arial" w:hAnsi="Arial" w:cs="Arial"/>
          <w:sz w:val="26"/>
          <w:szCs w:val="26"/>
        </w:rPr>
        <w:t xml:space="preserve">diecisiete de enero de </w:t>
      </w:r>
      <w:r w:rsidR="00EA1761">
        <w:rPr>
          <w:rFonts w:ascii="Arial" w:hAnsi="Arial" w:cs="Arial"/>
          <w:sz w:val="26"/>
          <w:szCs w:val="26"/>
        </w:rPr>
        <w:t xml:space="preserve">2018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 xml:space="preserve">Sala Unitaria de Primera Instancia, </w:t>
      </w:r>
      <w:r>
        <w:rPr>
          <w:rFonts w:ascii="Arial" w:hAnsi="Arial" w:cs="Arial"/>
          <w:sz w:val="26"/>
          <w:szCs w:val="26"/>
        </w:rPr>
        <w:t xml:space="preserve">el </w:t>
      </w:r>
      <w:r w:rsidR="003D57C6">
        <w:rPr>
          <w:rFonts w:ascii="Arial" w:hAnsi="Arial" w:cs="Arial"/>
          <w:b/>
          <w:sz w:val="26"/>
          <w:szCs w:val="26"/>
        </w:rPr>
        <w:t>COORDINADOR DE FINANZAS Y ADMINISTRACIÓN, así como por la RECAUDADORA DE RENTAS, ambos del</w:t>
      </w:r>
      <w:r w:rsidR="003D57C6" w:rsidRPr="00A700C1">
        <w:rPr>
          <w:rFonts w:ascii="Arial" w:hAnsi="Arial" w:cs="Arial"/>
          <w:b/>
          <w:sz w:val="26"/>
          <w:szCs w:val="26"/>
        </w:rPr>
        <w:t xml:space="preserve"> MUNICIPIO DE OAXACA</w:t>
      </w:r>
      <w:r w:rsidR="003D57C6">
        <w:rPr>
          <w:rFonts w:ascii="Arial" w:hAnsi="Arial" w:cs="Arial"/>
          <w:sz w:val="26"/>
          <w:szCs w:val="26"/>
        </w:rPr>
        <w:t xml:space="preserve"> </w:t>
      </w:r>
      <w:r w:rsidR="003D57C6" w:rsidRPr="003E2B2E">
        <w:rPr>
          <w:rFonts w:ascii="Arial" w:hAnsi="Arial" w:cs="Arial"/>
          <w:b/>
          <w:sz w:val="26"/>
          <w:szCs w:val="26"/>
        </w:rPr>
        <w:t>DE JUÁREZ</w:t>
      </w:r>
      <w:r w:rsidR="003D57C6">
        <w:rPr>
          <w:rFonts w:ascii="Arial" w:hAnsi="Arial" w:cs="Arial"/>
          <w:b/>
          <w:sz w:val="26"/>
          <w:szCs w:val="26"/>
        </w:rPr>
        <w:t>, OAXACA</w:t>
      </w:r>
      <w:r w:rsidRPr="00CB6405">
        <w:rPr>
          <w:rFonts w:ascii="Arial" w:hAnsi="Arial" w:cs="Arial"/>
          <w:sz w:val="26"/>
          <w:szCs w:val="26"/>
        </w:rPr>
        <w:t>, interpuso en su contra recurso de revisión.</w:t>
      </w:r>
    </w:p>
    <w:p w:rsidR="00DC6807" w:rsidRDefault="00DC6807" w:rsidP="00DC6807">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DC6807" w:rsidRPr="000F67F7" w:rsidRDefault="00DC6807" w:rsidP="00DC6807">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0F67F7">
        <w:rPr>
          <w:rFonts w:ascii="Arial" w:eastAsia="Times New Roman" w:hAnsi="Arial" w:cs="Arial"/>
          <w:bCs/>
          <w:i/>
          <w:iCs/>
          <w:lang w:eastAsia="es-ES"/>
        </w:rPr>
        <w:t>“</w:t>
      </w:r>
      <w:r w:rsidRPr="000F67F7">
        <w:rPr>
          <w:rFonts w:ascii="Arial" w:eastAsia="Times New Roman" w:hAnsi="Arial" w:cs="Arial"/>
          <w:b/>
          <w:bCs/>
          <w:i/>
          <w:iCs/>
          <w:lang w:eastAsia="es-ES"/>
        </w:rPr>
        <w:t xml:space="preserve">PRIMERO. </w:t>
      </w:r>
      <w:r w:rsidRPr="000F67F7">
        <w:rPr>
          <w:rFonts w:ascii="Arial" w:eastAsia="Times New Roman" w:hAnsi="Arial" w:cs="Arial"/>
          <w:bCs/>
          <w:i/>
          <w:iCs/>
          <w:lang w:eastAsia="es-ES"/>
        </w:rPr>
        <w:t xml:space="preserve">Esta Cuarta Sala Unitaria del Tribunal de Justicia Administrativa del Estado de Oaxaca, es competente para conocer </w:t>
      </w:r>
      <w:r w:rsidR="00F03632">
        <w:rPr>
          <w:rFonts w:ascii="Arial" w:eastAsia="Times New Roman" w:hAnsi="Arial" w:cs="Arial"/>
          <w:bCs/>
          <w:i/>
          <w:iCs/>
          <w:lang w:eastAsia="es-ES"/>
        </w:rPr>
        <w:lastRenderedPageBreak/>
        <w:t>y resolver el presente asunt</w:t>
      </w:r>
      <w:r w:rsidRPr="000F67F7">
        <w:rPr>
          <w:rFonts w:ascii="Arial" w:eastAsia="Times New Roman" w:hAnsi="Arial" w:cs="Arial"/>
          <w:bCs/>
          <w:i/>
          <w:iCs/>
          <w:lang w:eastAsia="es-ES"/>
        </w:rPr>
        <w:t>o.- - - - - - - - - - - - - -</w:t>
      </w:r>
      <w:r w:rsidR="000F67F7">
        <w:rPr>
          <w:rFonts w:ascii="Arial" w:eastAsia="Times New Roman" w:hAnsi="Arial" w:cs="Arial"/>
          <w:bCs/>
          <w:i/>
          <w:iCs/>
          <w:lang w:eastAsia="es-ES"/>
        </w:rPr>
        <w:t xml:space="preserve"> - - - - - - - -</w:t>
      </w:r>
      <w:r w:rsidRPr="000F67F7">
        <w:rPr>
          <w:rFonts w:ascii="Arial" w:eastAsia="Times New Roman" w:hAnsi="Arial" w:cs="Arial"/>
          <w:bCs/>
          <w:i/>
          <w:iCs/>
          <w:lang w:eastAsia="es-ES"/>
        </w:rPr>
        <w:t xml:space="preserve"> </w:t>
      </w:r>
      <w:r w:rsidRPr="000F67F7">
        <w:rPr>
          <w:rFonts w:ascii="Arial" w:eastAsia="Times New Roman" w:hAnsi="Arial" w:cs="Arial"/>
          <w:b/>
          <w:bCs/>
          <w:i/>
          <w:iCs/>
          <w:lang w:eastAsia="es-ES"/>
        </w:rPr>
        <w:t xml:space="preserve">SEGUNDO. </w:t>
      </w:r>
      <w:r w:rsidRPr="000F67F7">
        <w:rPr>
          <w:rFonts w:ascii="Arial" w:eastAsia="Times New Roman" w:hAnsi="Arial" w:cs="Arial"/>
          <w:bCs/>
          <w:i/>
          <w:iCs/>
          <w:lang w:eastAsia="es-ES"/>
        </w:rPr>
        <w:t xml:space="preserve">La personalidad de las partes quedo acreditada en autos, no así la personalidad de la autoridad demandada </w:t>
      </w:r>
      <w:r w:rsidRPr="000F67F7">
        <w:rPr>
          <w:rFonts w:ascii="Arial" w:eastAsia="Times New Roman" w:hAnsi="Arial" w:cs="Arial"/>
          <w:b/>
          <w:bCs/>
          <w:i/>
          <w:iCs/>
          <w:lang w:eastAsia="es-ES"/>
        </w:rPr>
        <w:t>Coordinador de Finanzas y Administración Municipal de Oaxaca de Juárez Oaxaca</w:t>
      </w:r>
      <w:r w:rsidRPr="000F67F7">
        <w:rPr>
          <w:rFonts w:ascii="Arial" w:eastAsia="Times New Roman" w:hAnsi="Arial" w:cs="Arial"/>
          <w:bCs/>
          <w:i/>
          <w:iCs/>
          <w:lang w:eastAsia="es-ES"/>
        </w:rPr>
        <w:t xml:space="preserve">.- - - - - - - - - - - - - - - - - - - - - - - -  </w:t>
      </w:r>
      <w:r w:rsidRPr="000F67F7">
        <w:rPr>
          <w:rFonts w:ascii="Arial" w:eastAsia="Times New Roman" w:hAnsi="Arial" w:cs="Arial"/>
          <w:b/>
          <w:bCs/>
          <w:i/>
          <w:iCs/>
          <w:lang w:eastAsia="es-ES"/>
        </w:rPr>
        <w:t xml:space="preserve">TERCERO. </w:t>
      </w:r>
      <w:r w:rsidR="0024200F">
        <w:rPr>
          <w:rFonts w:ascii="Arial" w:eastAsia="Times New Roman" w:hAnsi="Arial" w:cs="Arial"/>
          <w:bCs/>
          <w:i/>
          <w:iCs/>
          <w:lang w:eastAsia="es-ES"/>
        </w:rPr>
        <w:t xml:space="preserve">No se actualizaron las causales de improcedencia hechas valer por la autoridad demandada </w:t>
      </w:r>
      <w:proofErr w:type="spellStart"/>
      <w:r w:rsidR="0024200F">
        <w:rPr>
          <w:rFonts w:ascii="Arial" w:eastAsia="Times New Roman" w:hAnsi="Arial" w:cs="Arial"/>
          <w:bCs/>
          <w:i/>
          <w:iCs/>
          <w:lang w:eastAsia="es-ES"/>
        </w:rPr>
        <w:t>Policia</w:t>
      </w:r>
      <w:proofErr w:type="spellEnd"/>
      <w:r w:rsidR="0024200F">
        <w:rPr>
          <w:rFonts w:ascii="Arial" w:eastAsia="Times New Roman" w:hAnsi="Arial" w:cs="Arial"/>
          <w:bCs/>
          <w:i/>
          <w:iCs/>
          <w:lang w:eastAsia="es-ES"/>
        </w:rPr>
        <w:t xml:space="preserve"> Vial con número estadístico PV-116, de la Comisaría  de Vialidad Municipal de Oaxaca de Juárez, Oaxaca, por lo que </w:t>
      </w:r>
      <w:r w:rsidRPr="000F67F7">
        <w:rPr>
          <w:rFonts w:ascii="Arial" w:eastAsia="Times New Roman" w:hAnsi="Arial" w:cs="Arial"/>
          <w:b/>
          <w:bCs/>
          <w:i/>
          <w:iCs/>
          <w:lang w:eastAsia="es-ES"/>
        </w:rPr>
        <w:t>NO SE SOBRESEE</w:t>
      </w:r>
      <w:r w:rsidR="0024200F">
        <w:rPr>
          <w:rFonts w:ascii="Arial" w:eastAsia="Times New Roman" w:hAnsi="Arial" w:cs="Arial"/>
          <w:b/>
          <w:bCs/>
          <w:i/>
          <w:iCs/>
          <w:lang w:eastAsia="es-ES"/>
        </w:rPr>
        <w:t xml:space="preserve"> EL JUICIO</w:t>
      </w:r>
      <w:r w:rsidR="000F67F7" w:rsidRPr="000F67F7">
        <w:rPr>
          <w:rFonts w:ascii="Arial" w:eastAsia="Times New Roman" w:hAnsi="Arial" w:cs="Arial"/>
          <w:bCs/>
          <w:i/>
          <w:iCs/>
          <w:lang w:eastAsia="es-ES"/>
        </w:rPr>
        <w:t xml:space="preserve">.- - - - - - - - </w:t>
      </w:r>
      <w:r w:rsidR="000F67F7">
        <w:rPr>
          <w:rFonts w:ascii="Arial" w:eastAsia="Times New Roman" w:hAnsi="Arial" w:cs="Arial"/>
          <w:bCs/>
          <w:i/>
          <w:iCs/>
          <w:lang w:eastAsia="es-ES"/>
        </w:rPr>
        <w:t>- - - - - - - - - - - -</w:t>
      </w:r>
      <w:r w:rsidR="0024200F">
        <w:rPr>
          <w:rFonts w:ascii="Arial" w:eastAsia="Times New Roman" w:hAnsi="Arial" w:cs="Arial"/>
          <w:bCs/>
          <w:i/>
          <w:iCs/>
          <w:lang w:eastAsia="es-ES"/>
        </w:rPr>
        <w:t xml:space="preserve"> - - - - - - - - - - - - - - -  -</w:t>
      </w:r>
      <w:r w:rsidRPr="000F67F7">
        <w:rPr>
          <w:rFonts w:ascii="Arial" w:eastAsia="Times New Roman" w:hAnsi="Arial" w:cs="Arial"/>
          <w:b/>
          <w:bCs/>
          <w:i/>
          <w:iCs/>
          <w:lang w:eastAsia="es-ES"/>
        </w:rPr>
        <w:t xml:space="preserve">CUARTO. </w:t>
      </w:r>
      <w:r w:rsidRPr="000F67F7">
        <w:rPr>
          <w:rFonts w:ascii="Arial" w:eastAsia="Times New Roman" w:hAnsi="Arial" w:cs="Arial"/>
          <w:bCs/>
          <w:i/>
          <w:iCs/>
          <w:lang w:eastAsia="es-ES"/>
        </w:rPr>
        <w:t xml:space="preserve">Se declara </w:t>
      </w:r>
      <w:r w:rsidRPr="000F67F7">
        <w:rPr>
          <w:rFonts w:ascii="Arial" w:eastAsia="Times New Roman" w:hAnsi="Arial" w:cs="Arial"/>
          <w:b/>
          <w:bCs/>
          <w:i/>
          <w:iCs/>
          <w:lang w:eastAsia="es-ES"/>
        </w:rPr>
        <w:t>LA</w:t>
      </w:r>
      <w:r w:rsidRPr="000F67F7">
        <w:rPr>
          <w:rFonts w:ascii="Arial" w:eastAsia="Times New Roman" w:hAnsi="Arial" w:cs="Arial"/>
          <w:bCs/>
          <w:i/>
          <w:iCs/>
          <w:lang w:eastAsia="es-ES"/>
        </w:rPr>
        <w:t xml:space="preserve"> </w:t>
      </w:r>
      <w:r w:rsidRPr="000F67F7">
        <w:rPr>
          <w:rFonts w:ascii="Arial" w:eastAsia="Times New Roman" w:hAnsi="Arial" w:cs="Arial"/>
          <w:b/>
          <w:bCs/>
          <w:i/>
          <w:iCs/>
          <w:lang w:eastAsia="es-ES"/>
        </w:rPr>
        <w:t>NULIDAD</w:t>
      </w:r>
      <w:r w:rsidRPr="000F67F7">
        <w:rPr>
          <w:rFonts w:ascii="Arial" w:eastAsia="Times New Roman" w:hAnsi="Arial" w:cs="Arial"/>
          <w:bCs/>
          <w:i/>
          <w:iCs/>
          <w:lang w:eastAsia="es-ES"/>
        </w:rPr>
        <w:t xml:space="preserve"> </w:t>
      </w:r>
      <w:r w:rsidRPr="000F67F7">
        <w:rPr>
          <w:rFonts w:ascii="Arial" w:eastAsia="Times New Roman" w:hAnsi="Arial" w:cs="Arial"/>
          <w:b/>
          <w:bCs/>
          <w:i/>
          <w:iCs/>
          <w:lang w:eastAsia="es-ES"/>
        </w:rPr>
        <w:t xml:space="preserve">LISA Y LLANA </w:t>
      </w:r>
      <w:r w:rsidRPr="000F67F7">
        <w:rPr>
          <w:rFonts w:ascii="Arial" w:eastAsia="Times New Roman" w:hAnsi="Arial" w:cs="Arial"/>
          <w:bCs/>
          <w:i/>
          <w:iCs/>
          <w:lang w:eastAsia="es-ES"/>
        </w:rPr>
        <w:t xml:space="preserve">del acta de infracción con número de folio </w:t>
      </w:r>
      <w:r w:rsidR="00882D7A">
        <w:rPr>
          <w:rFonts w:ascii="Arial" w:hAnsi="Arial" w:cs="Arial"/>
          <w:b/>
          <w:sz w:val="26"/>
          <w:szCs w:val="26"/>
        </w:rPr>
        <w:t>**********</w:t>
      </w:r>
      <w:r w:rsidRPr="000F67F7">
        <w:rPr>
          <w:rFonts w:ascii="Arial" w:eastAsia="Times New Roman" w:hAnsi="Arial" w:cs="Arial"/>
          <w:b/>
          <w:bCs/>
          <w:i/>
          <w:iCs/>
          <w:lang w:eastAsia="es-ES"/>
        </w:rPr>
        <w:t xml:space="preserve"> de fecha 23 veintitrés de mayo de dos mil 2017 diecisiete, </w:t>
      </w:r>
      <w:r w:rsidRPr="000F67F7">
        <w:rPr>
          <w:rFonts w:ascii="Arial" w:eastAsia="Times New Roman" w:hAnsi="Arial" w:cs="Arial"/>
          <w:bCs/>
          <w:i/>
          <w:iCs/>
          <w:lang w:eastAsia="es-ES"/>
        </w:rPr>
        <w:t xml:space="preserve">emitida por </w:t>
      </w:r>
      <w:r w:rsidR="00A40F78" w:rsidRPr="000F67F7">
        <w:rPr>
          <w:rFonts w:ascii="Arial" w:eastAsia="Times New Roman" w:hAnsi="Arial" w:cs="Arial"/>
          <w:b/>
          <w:bCs/>
          <w:i/>
          <w:iCs/>
          <w:lang w:eastAsia="es-ES"/>
        </w:rPr>
        <w:t>Policía Vial con número estadístico</w:t>
      </w:r>
      <w:r w:rsidRPr="000F67F7">
        <w:rPr>
          <w:rFonts w:ascii="Arial" w:eastAsia="Times New Roman" w:hAnsi="Arial" w:cs="Arial"/>
          <w:b/>
          <w:bCs/>
          <w:i/>
          <w:iCs/>
          <w:lang w:eastAsia="es-ES"/>
        </w:rPr>
        <w:t xml:space="preserve"> PV-116</w:t>
      </w:r>
      <w:r w:rsidR="00A40F78">
        <w:rPr>
          <w:rFonts w:ascii="Arial" w:eastAsia="Times New Roman" w:hAnsi="Arial" w:cs="Arial"/>
          <w:b/>
          <w:bCs/>
          <w:i/>
          <w:iCs/>
          <w:lang w:eastAsia="es-ES"/>
        </w:rPr>
        <w:t xml:space="preserve">, de la </w:t>
      </w:r>
      <w:r w:rsidR="00A40F78" w:rsidRPr="000F67F7">
        <w:rPr>
          <w:rFonts w:ascii="Arial" w:eastAsia="Times New Roman" w:hAnsi="Arial" w:cs="Arial"/>
          <w:b/>
          <w:bCs/>
          <w:i/>
          <w:iCs/>
          <w:lang w:eastAsia="es-ES"/>
        </w:rPr>
        <w:t>C</w:t>
      </w:r>
      <w:r w:rsidR="00A40F78">
        <w:rPr>
          <w:rFonts w:ascii="Arial" w:eastAsia="Times New Roman" w:hAnsi="Arial" w:cs="Arial"/>
          <w:b/>
          <w:bCs/>
          <w:i/>
          <w:iCs/>
          <w:lang w:eastAsia="es-ES"/>
        </w:rPr>
        <w:t>omisaría de Vialidad Municipal de Oaxaca d</w:t>
      </w:r>
      <w:r w:rsidR="00A40F78" w:rsidRPr="000F67F7">
        <w:rPr>
          <w:rFonts w:ascii="Arial" w:eastAsia="Times New Roman" w:hAnsi="Arial" w:cs="Arial"/>
          <w:b/>
          <w:bCs/>
          <w:i/>
          <w:iCs/>
          <w:lang w:eastAsia="es-ES"/>
        </w:rPr>
        <w:t>e Juárez</w:t>
      </w:r>
      <w:r w:rsidRPr="000F67F7">
        <w:rPr>
          <w:rFonts w:ascii="Arial" w:eastAsia="Times New Roman" w:hAnsi="Arial" w:cs="Arial"/>
          <w:b/>
          <w:bCs/>
          <w:i/>
          <w:iCs/>
          <w:lang w:eastAsia="es-ES"/>
        </w:rPr>
        <w:t xml:space="preserve">, </w:t>
      </w:r>
      <w:r w:rsidRPr="000F67F7">
        <w:rPr>
          <w:rFonts w:ascii="Arial" w:eastAsia="Times New Roman" w:hAnsi="Arial" w:cs="Arial"/>
          <w:bCs/>
          <w:i/>
          <w:iCs/>
          <w:lang w:eastAsia="es-ES"/>
        </w:rPr>
        <w:t xml:space="preserve">como quedo precisado en el considerando cuarto de esta sentencia.- - - - - - - - - - - - - - </w:t>
      </w:r>
      <w:r w:rsidR="000F67F7">
        <w:rPr>
          <w:rFonts w:ascii="Arial" w:eastAsia="Times New Roman" w:hAnsi="Arial" w:cs="Arial"/>
          <w:bCs/>
          <w:i/>
          <w:iCs/>
          <w:lang w:eastAsia="es-ES"/>
        </w:rPr>
        <w:t xml:space="preserve">- </w:t>
      </w:r>
      <w:bookmarkStart w:id="0" w:name="_GoBack"/>
      <w:bookmarkEnd w:id="0"/>
      <w:r w:rsidR="000F67F7">
        <w:rPr>
          <w:rFonts w:ascii="Arial" w:eastAsia="Times New Roman" w:hAnsi="Arial" w:cs="Arial"/>
          <w:bCs/>
          <w:i/>
          <w:iCs/>
          <w:lang w:eastAsia="es-ES"/>
        </w:rPr>
        <w:t xml:space="preserve">- - - - - </w:t>
      </w:r>
      <w:r w:rsidRPr="000F67F7">
        <w:rPr>
          <w:rFonts w:ascii="Arial" w:eastAsia="Times New Roman" w:hAnsi="Arial" w:cs="Arial"/>
          <w:b/>
          <w:bCs/>
          <w:i/>
          <w:iCs/>
          <w:lang w:eastAsia="es-ES"/>
        </w:rPr>
        <w:t xml:space="preserve">QUINTO. </w:t>
      </w:r>
      <w:r w:rsidRPr="000F67F7">
        <w:rPr>
          <w:rFonts w:ascii="Arial" w:eastAsia="Times New Roman" w:hAnsi="Arial" w:cs="Arial"/>
          <w:bCs/>
          <w:i/>
          <w:iCs/>
          <w:lang w:eastAsia="es-ES"/>
        </w:rPr>
        <w:t>En consecuencia</w:t>
      </w:r>
      <w:r w:rsidRPr="000F67F7">
        <w:rPr>
          <w:rFonts w:ascii="Arial" w:eastAsia="Times New Roman" w:hAnsi="Arial" w:cs="Arial"/>
          <w:b/>
          <w:bCs/>
          <w:i/>
          <w:iCs/>
          <w:lang w:eastAsia="es-ES"/>
        </w:rPr>
        <w:t xml:space="preserve">, </w:t>
      </w:r>
      <w:r w:rsidRPr="000F67F7">
        <w:rPr>
          <w:rFonts w:ascii="Arial" w:eastAsia="Times New Roman" w:hAnsi="Arial" w:cs="Arial"/>
          <w:bCs/>
          <w:i/>
          <w:iCs/>
          <w:lang w:eastAsia="es-ES"/>
        </w:rPr>
        <w:t xml:space="preserve">se ordena al </w:t>
      </w:r>
      <w:r w:rsidRPr="000F67F7">
        <w:rPr>
          <w:rFonts w:ascii="Arial" w:eastAsia="Times New Roman" w:hAnsi="Arial" w:cs="Arial"/>
          <w:b/>
          <w:bCs/>
          <w:i/>
          <w:iCs/>
          <w:lang w:eastAsia="es-ES"/>
        </w:rPr>
        <w:t xml:space="preserve">Recaudador de Rentas de la Coordinación de Finanzas y Administración Municipal de Oaxaca de Juárez, Oaxaca, </w:t>
      </w:r>
      <w:r w:rsidRPr="000F67F7">
        <w:rPr>
          <w:rFonts w:ascii="Arial" w:eastAsia="Times New Roman" w:hAnsi="Arial" w:cs="Arial"/>
          <w:bCs/>
          <w:i/>
          <w:iCs/>
          <w:lang w:eastAsia="es-ES"/>
        </w:rPr>
        <w:t xml:space="preserve">haga la devolución a </w:t>
      </w:r>
      <w:r w:rsidR="00882D7A">
        <w:rPr>
          <w:rFonts w:ascii="Arial" w:hAnsi="Arial" w:cs="Arial"/>
          <w:b/>
          <w:sz w:val="26"/>
          <w:szCs w:val="26"/>
        </w:rPr>
        <w:t>**********</w:t>
      </w:r>
      <w:r w:rsidRPr="000F67F7">
        <w:rPr>
          <w:rFonts w:ascii="Arial" w:eastAsia="Times New Roman" w:hAnsi="Arial" w:cs="Arial"/>
          <w:b/>
          <w:bCs/>
          <w:i/>
          <w:iCs/>
          <w:lang w:eastAsia="es-ES"/>
        </w:rPr>
        <w:t xml:space="preserve">, </w:t>
      </w:r>
      <w:r w:rsidRPr="000F67F7">
        <w:rPr>
          <w:rFonts w:ascii="Arial" w:eastAsia="Times New Roman" w:hAnsi="Arial" w:cs="Arial"/>
          <w:bCs/>
          <w:i/>
          <w:iCs/>
          <w:lang w:eastAsia="es-ES"/>
        </w:rPr>
        <w:t xml:space="preserve">de la cantidad pagada por concepto de multa, consignada en el recibo oficial de pago </w:t>
      </w:r>
      <w:r w:rsidR="00882D7A">
        <w:rPr>
          <w:rFonts w:ascii="Arial" w:hAnsi="Arial" w:cs="Arial"/>
          <w:b/>
          <w:sz w:val="26"/>
          <w:szCs w:val="26"/>
        </w:rPr>
        <w:t>**********</w:t>
      </w:r>
      <w:r w:rsidRPr="000F67F7">
        <w:rPr>
          <w:rFonts w:ascii="Arial" w:eastAsia="Times New Roman" w:hAnsi="Arial" w:cs="Arial"/>
          <w:bCs/>
          <w:i/>
          <w:iCs/>
          <w:lang w:eastAsia="es-ES"/>
        </w:rPr>
        <w:t>, de 29 veintinueve de mayo de 2017 dos mil diecisiete, como quedo precisado en el considerando quinto de esta sentencia.</w:t>
      </w:r>
      <w:r w:rsidR="000F67F7" w:rsidRPr="000F67F7">
        <w:rPr>
          <w:rFonts w:ascii="Arial" w:eastAsia="Times New Roman" w:hAnsi="Arial" w:cs="Arial"/>
          <w:b/>
          <w:bCs/>
          <w:i/>
          <w:iCs/>
          <w:lang w:eastAsia="es-ES"/>
        </w:rPr>
        <w:t>- - - -</w:t>
      </w:r>
      <w:r w:rsidR="000F67F7">
        <w:rPr>
          <w:rFonts w:ascii="Arial" w:eastAsia="Times New Roman" w:hAnsi="Arial" w:cs="Arial"/>
          <w:b/>
          <w:bCs/>
          <w:i/>
          <w:iCs/>
          <w:lang w:eastAsia="es-ES"/>
        </w:rPr>
        <w:t xml:space="preserve"> - - - - - - - - - - - - - - - - - - - - - - - - - - </w:t>
      </w:r>
    </w:p>
    <w:p w:rsidR="00DC6807" w:rsidRPr="000F67F7" w:rsidRDefault="00DC6807" w:rsidP="00DC6807">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0F67F7">
        <w:rPr>
          <w:rFonts w:ascii="Arial" w:eastAsia="Times New Roman" w:hAnsi="Arial" w:cs="Arial"/>
          <w:b/>
          <w:bCs/>
          <w:i/>
          <w:iCs/>
          <w:lang w:eastAsia="es-ES"/>
        </w:rPr>
        <w:t>SEXTO.</w:t>
      </w:r>
      <w:r w:rsidRPr="000F67F7">
        <w:rPr>
          <w:rFonts w:ascii="Arial" w:eastAsia="Times New Roman" w:hAnsi="Arial" w:cs="Arial"/>
          <w:bCs/>
          <w:i/>
          <w:iCs/>
          <w:lang w:eastAsia="es-ES"/>
        </w:rPr>
        <w:t xml:space="preserve"> </w:t>
      </w:r>
      <w:r w:rsidRPr="000F67F7">
        <w:rPr>
          <w:rFonts w:ascii="Arial" w:eastAsia="Times New Roman" w:hAnsi="Arial" w:cs="Arial"/>
          <w:b/>
          <w:bCs/>
          <w:i/>
          <w:iCs/>
          <w:lang w:eastAsia="es-ES"/>
        </w:rPr>
        <w:t>NOTIFIQUESE PERSONALMENTE A LA ACTORA Y POR OFICIO A LAS AUTORIDADES DEMANDADAS</w:t>
      </w:r>
      <w:r w:rsidRPr="000F67F7">
        <w:rPr>
          <w:rFonts w:ascii="Arial" w:eastAsia="Times New Roman" w:hAnsi="Arial" w:cs="Arial"/>
          <w:bCs/>
          <w:i/>
          <w:iCs/>
          <w:lang w:eastAsia="es-ES"/>
        </w:rPr>
        <w:t xml:space="preserve">, con fundamento en los artículos </w:t>
      </w:r>
      <w:r w:rsidR="00A40F78">
        <w:rPr>
          <w:rFonts w:ascii="Arial" w:eastAsia="Times New Roman" w:hAnsi="Arial" w:cs="Arial"/>
          <w:bCs/>
          <w:i/>
          <w:iCs/>
          <w:lang w:eastAsia="es-ES"/>
        </w:rPr>
        <w:t>142 y 14</w:t>
      </w:r>
      <w:r w:rsidRPr="000F67F7">
        <w:rPr>
          <w:rFonts w:ascii="Arial" w:eastAsia="Times New Roman" w:hAnsi="Arial" w:cs="Arial"/>
          <w:bCs/>
          <w:i/>
          <w:iCs/>
          <w:lang w:eastAsia="es-ES"/>
        </w:rPr>
        <w:t>3, de la Ley de Justicia Administ</w:t>
      </w:r>
      <w:r w:rsidR="00A40F78">
        <w:rPr>
          <w:rFonts w:ascii="Arial" w:eastAsia="Times New Roman" w:hAnsi="Arial" w:cs="Arial"/>
          <w:bCs/>
          <w:i/>
          <w:iCs/>
          <w:lang w:eastAsia="es-ES"/>
        </w:rPr>
        <w:t>rativa para el Estado de Oaxaca</w:t>
      </w:r>
      <w:r w:rsidRPr="000F67F7">
        <w:rPr>
          <w:rFonts w:ascii="Arial" w:eastAsia="Times New Roman" w:hAnsi="Arial" w:cs="Arial"/>
          <w:bCs/>
          <w:i/>
          <w:iCs/>
          <w:lang w:eastAsia="es-ES"/>
        </w:rPr>
        <w:t>. - - - - -</w:t>
      </w:r>
      <w:r w:rsidR="000F67F7">
        <w:rPr>
          <w:rFonts w:ascii="Arial" w:eastAsia="Times New Roman" w:hAnsi="Arial" w:cs="Arial"/>
          <w:bCs/>
          <w:i/>
          <w:iCs/>
          <w:lang w:eastAsia="es-ES"/>
        </w:rPr>
        <w:t xml:space="preserve"> - - - - - - - - - - - -</w:t>
      </w:r>
      <w:r w:rsidRPr="000F67F7">
        <w:rPr>
          <w:rFonts w:ascii="Arial" w:eastAsia="Times New Roman" w:hAnsi="Arial" w:cs="Arial"/>
          <w:bCs/>
          <w:i/>
          <w:iCs/>
          <w:lang w:eastAsia="es-ES"/>
        </w:rPr>
        <w:t xml:space="preserve"> ”</w:t>
      </w:r>
    </w:p>
    <w:p w:rsidR="00DC6807" w:rsidRPr="00CB6405" w:rsidRDefault="00DC6807" w:rsidP="00DC6807">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DC6807" w:rsidRPr="00CB6405" w:rsidRDefault="00DC6807" w:rsidP="00DC6807">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w:t>
      </w:r>
      <w:r w:rsidR="00EA1761">
        <w:rPr>
          <w:rFonts w:ascii="Arial" w:hAnsi="Arial" w:cs="Arial"/>
          <w:bCs/>
          <w:iCs/>
          <w:sz w:val="26"/>
          <w:szCs w:val="26"/>
          <w:lang w:eastAsia="es-ES"/>
        </w:rPr>
        <w:t xml:space="preserve">86, 88, 92, 93 fracción I, 94, 201, 206 y 208 </w:t>
      </w:r>
      <w:r>
        <w:rPr>
          <w:rFonts w:ascii="Arial" w:hAnsi="Arial" w:cs="Arial"/>
          <w:bCs/>
          <w:iCs/>
          <w:sz w:val="26"/>
          <w:szCs w:val="26"/>
        </w:rPr>
        <w:t xml:space="preserve">de la Ley de </w:t>
      </w:r>
      <w:r w:rsidR="00EA1761">
        <w:rPr>
          <w:rFonts w:ascii="Arial" w:hAnsi="Arial" w:cs="Arial"/>
          <w:bCs/>
          <w:iCs/>
          <w:sz w:val="26"/>
          <w:szCs w:val="26"/>
        </w:rPr>
        <w:t xml:space="preserve">Justicia Administrativa para el </w:t>
      </w:r>
      <w:r>
        <w:rPr>
          <w:rFonts w:ascii="Arial" w:hAnsi="Arial" w:cs="Arial"/>
          <w:bCs/>
          <w:iCs/>
          <w:sz w:val="26"/>
          <w:szCs w:val="26"/>
        </w:rPr>
        <w:t xml:space="preserve">Estado de Oaxaca, </w:t>
      </w:r>
      <w:r w:rsidR="00EA1761">
        <w:rPr>
          <w:rFonts w:ascii="Arial" w:hAnsi="Arial" w:cs="Arial"/>
          <w:bCs/>
          <w:iCs/>
          <w:sz w:val="26"/>
          <w:szCs w:val="26"/>
        </w:rPr>
        <w:t xml:space="preserve">aplicable por ser la que estaba vigente al inicio del juicio natural en el mes de julio de dos mil 2017 diecisiete, y al tratarse de un </w:t>
      </w:r>
      <w:r w:rsidRPr="00CB6405">
        <w:rPr>
          <w:rFonts w:ascii="Arial" w:hAnsi="Arial" w:cs="Arial"/>
          <w:bCs/>
          <w:iCs/>
          <w:sz w:val="26"/>
          <w:szCs w:val="26"/>
        </w:rPr>
        <w:t>Recurso de Revisión interpuesto en contra de</w:t>
      </w:r>
      <w:r>
        <w:rPr>
          <w:rFonts w:ascii="Arial" w:hAnsi="Arial" w:cs="Arial"/>
          <w:bCs/>
          <w:iCs/>
          <w:sz w:val="26"/>
          <w:szCs w:val="26"/>
        </w:rPr>
        <w:t xml:space="preserve"> la sentencia de </w:t>
      </w:r>
      <w:r w:rsidR="00EA1761">
        <w:rPr>
          <w:rFonts w:ascii="Arial" w:hAnsi="Arial" w:cs="Arial"/>
          <w:bCs/>
          <w:iCs/>
          <w:sz w:val="26"/>
          <w:szCs w:val="26"/>
        </w:rPr>
        <w:t xml:space="preserve">17 </w:t>
      </w:r>
      <w:r>
        <w:rPr>
          <w:rFonts w:ascii="Arial" w:hAnsi="Arial" w:cs="Arial"/>
          <w:sz w:val="26"/>
          <w:szCs w:val="26"/>
        </w:rPr>
        <w:t>diecis</w:t>
      </w:r>
      <w:r w:rsidR="00EA1761">
        <w:rPr>
          <w:rFonts w:ascii="Arial" w:hAnsi="Arial" w:cs="Arial"/>
          <w:sz w:val="26"/>
          <w:szCs w:val="26"/>
        </w:rPr>
        <w:t xml:space="preserve">iete </w:t>
      </w:r>
      <w:r>
        <w:rPr>
          <w:rFonts w:ascii="Arial" w:hAnsi="Arial" w:cs="Arial"/>
          <w:sz w:val="26"/>
          <w:szCs w:val="26"/>
        </w:rPr>
        <w:t xml:space="preserve">de enero de </w:t>
      </w:r>
      <w:r w:rsidR="00EA1761">
        <w:rPr>
          <w:rFonts w:ascii="Arial" w:hAnsi="Arial" w:cs="Arial"/>
          <w:sz w:val="26"/>
          <w:szCs w:val="26"/>
        </w:rPr>
        <w:t xml:space="preserve">2018 </w:t>
      </w:r>
      <w:r w:rsidRPr="00CB6405">
        <w:rPr>
          <w:rFonts w:ascii="Arial" w:hAnsi="Arial" w:cs="Arial"/>
          <w:sz w:val="26"/>
          <w:szCs w:val="26"/>
        </w:rPr>
        <w:t>dos mil dieci</w:t>
      </w:r>
      <w:r>
        <w:rPr>
          <w:rFonts w:ascii="Arial" w:hAnsi="Arial" w:cs="Arial"/>
          <w:sz w:val="26"/>
          <w:szCs w:val="26"/>
        </w:rPr>
        <w:t>ocho</w:t>
      </w:r>
      <w:r>
        <w:rPr>
          <w:rFonts w:ascii="Arial" w:hAnsi="Arial" w:cs="Arial"/>
          <w:bCs/>
          <w:iCs/>
          <w:sz w:val="26"/>
          <w:szCs w:val="26"/>
        </w:rPr>
        <w:t xml:space="preserve">, dictada </w:t>
      </w:r>
      <w:r w:rsidRPr="00CB6405">
        <w:rPr>
          <w:rFonts w:ascii="Arial" w:hAnsi="Arial" w:cs="Arial"/>
          <w:bCs/>
          <w:iCs/>
          <w:sz w:val="26"/>
          <w:szCs w:val="26"/>
        </w:rPr>
        <w:t xml:space="preserve">por la </w:t>
      </w:r>
      <w:r>
        <w:rPr>
          <w:rFonts w:ascii="Arial" w:hAnsi="Arial" w:cs="Arial"/>
          <w:bCs/>
          <w:iCs/>
          <w:sz w:val="26"/>
          <w:szCs w:val="26"/>
        </w:rPr>
        <w:t xml:space="preserve">Cuarta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066/2017</w:t>
      </w:r>
      <w:r w:rsidRPr="00CB6405">
        <w:rPr>
          <w:rFonts w:ascii="Arial" w:hAnsi="Arial" w:cs="Arial"/>
          <w:sz w:val="26"/>
          <w:szCs w:val="26"/>
        </w:rPr>
        <w:t>.</w:t>
      </w:r>
    </w:p>
    <w:p w:rsidR="00DC6807" w:rsidRDefault="00DC6807" w:rsidP="00DC6807">
      <w:pPr>
        <w:pStyle w:val="NormalWeb"/>
        <w:spacing w:line="360" w:lineRule="auto"/>
        <w:ind w:firstLine="708"/>
        <w:jc w:val="both"/>
        <w:rPr>
          <w:rFonts w:ascii="Arial" w:eastAsia="Calibri" w:hAnsi="Arial" w:cs="Arial"/>
          <w:b/>
          <w:bCs/>
          <w:sz w:val="26"/>
          <w:szCs w:val="26"/>
        </w:rPr>
      </w:pPr>
      <w:r w:rsidRPr="00CB6405">
        <w:rPr>
          <w:rFonts w:ascii="Arial" w:hAnsi="Arial" w:cs="Arial"/>
          <w:b/>
          <w:sz w:val="26"/>
          <w:szCs w:val="26"/>
        </w:rPr>
        <w:t>SEGUNDO</w:t>
      </w:r>
      <w:r w:rsidRPr="00CB6405">
        <w:rPr>
          <w:rFonts w:ascii="Arial" w:hAnsi="Arial" w:cs="Arial"/>
          <w:sz w:val="26"/>
          <w:szCs w:val="26"/>
        </w:rPr>
        <w:t>.</w:t>
      </w:r>
      <w:r w:rsidRPr="00372D3D">
        <w:rPr>
          <w:rFonts w:ascii="Arial" w:eastAsia="Calibri" w:hAnsi="Arial" w:cs="Arial"/>
          <w:b/>
          <w:bCs/>
          <w:sz w:val="26"/>
          <w:szCs w:val="26"/>
        </w:rPr>
        <w:t xml:space="preserve"> </w:t>
      </w:r>
      <w:r w:rsidRPr="00453A1C">
        <w:rPr>
          <w:rFonts w:ascii="Arial" w:eastAsia="Calibri" w:hAnsi="Arial" w:cs="Arial"/>
          <w:bCs/>
          <w:sz w:val="26"/>
          <w:szCs w:val="26"/>
        </w:rPr>
        <w:t xml:space="preserve">Se </w:t>
      </w:r>
      <w:r w:rsidR="003D57C6">
        <w:rPr>
          <w:rFonts w:ascii="Arial" w:eastAsia="Calibri" w:hAnsi="Arial" w:cs="Arial"/>
          <w:bCs/>
          <w:sz w:val="26"/>
          <w:szCs w:val="26"/>
        </w:rPr>
        <w:t xml:space="preserve">trabajan en una sola resolución ambos recursos de revisión, dada la similitud de los agravios planteados y por las razones que más adelante se expondrán; se </w:t>
      </w:r>
      <w:r w:rsidRPr="00453A1C">
        <w:rPr>
          <w:rFonts w:ascii="Arial" w:eastAsia="Calibri" w:hAnsi="Arial" w:cs="Arial"/>
          <w:bCs/>
          <w:sz w:val="26"/>
          <w:szCs w:val="26"/>
        </w:rPr>
        <w:t>aclara que si bien l</w:t>
      </w:r>
      <w:r w:rsidR="003D57C6">
        <w:rPr>
          <w:rFonts w:ascii="Arial" w:eastAsia="Calibri" w:hAnsi="Arial" w:cs="Arial"/>
          <w:bCs/>
          <w:sz w:val="26"/>
          <w:szCs w:val="26"/>
        </w:rPr>
        <w:t>os</w:t>
      </w:r>
      <w:r w:rsidRPr="00453A1C">
        <w:rPr>
          <w:rFonts w:ascii="Arial" w:eastAsia="Calibri" w:hAnsi="Arial" w:cs="Arial"/>
          <w:bCs/>
          <w:sz w:val="26"/>
          <w:szCs w:val="26"/>
        </w:rPr>
        <w:t xml:space="preserve"> </w:t>
      </w:r>
      <w:r w:rsidRPr="00453A1C">
        <w:rPr>
          <w:rFonts w:ascii="Arial" w:eastAsia="Calibri" w:hAnsi="Arial" w:cs="Arial"/>
          <w:bCs/>
          <w:sz w:val="26"/>
          <w:szCs w:val="26"/>
        </w:rPr>
        <w:lastRenderedPageBreak/>
        <w:t>recurrente</w:t>
      </w:r>
      <w:r w:rsidR="003D57C6">
        <w:rPr>
          <w:rFonts w:ascii="Arial" w:eastAsia="Calibri" w:hAnsi="Arial" w:cs="Arial"/>
          <w:bCs/>
          <w:sz w:val="26"/>
          <w:szCs w:val="26"/>
        </w:rPr>
        <w:t>s</w:t>
      </w:r>
      <w:r w:rsidRPr="00453A1C">
        <w:rPr>
          <w:rFonts w:ascii="Arial" w:eastAsia="Calibri" w:hAnsi="Arial" w:cs="Arial"/>
          <w:bCs/>
          <w:sz w:val="26"/>
          <w:szCs w:val="26"/>
        </w:rPr>
        <w:t xml:space="preserve"> </w:t>
      </w:r>
      <w:r w:rsidR="003D57C6">
        <w:rPr>
          <w:rFonts w:ascii="Arial" w:eastAsia="Calibri" w:hAnsi="Arial" w:cs="Arial"/>
          <w:bCs/>
          <w:sz w:val="26"/>
          <w:szCs w:val="26"/>
        </w:rPr>
        <w:t xml:space="preserve">aducen </w:t>
      </w:r>
      <w:r w:rsidRPr="00453A1C">
        <w:rPr>
          <w:rFonts w:ascii="Arial" w:eastAsia="Calibri" w:hAnsi="Arial" w:cs="Arial"/>
          <w:bCs/>
          <w:sz w:val="26"/>
          <w:szCs w:val="26"/>
        </w:rPr>
        <w:t>en el proemio de su escrito de revisión</w:t>
      </w:r>
      <w:r>
        <w:rPr>
          <w:rFonts w:ascii="Arial" w:eastAsia="Calibri" w:hAnsi="Arial" w:cs="Arial"/>
          <w:bCs/>
          <w:sz w:val="26"/>
          <w:szCs w:val="26"/>
        </w:rPr>
        <w:t>, que interpone</w:t>
      </w:r>
      <w:r w:rsidR="003D57C6">
        <w:rPr>
          <w:rFonts w:ascii="Arial" w:eastAsia="Calibri" w:hAnsi="Arial" w:cs="Arial"/>
          <w:bCs/>
          <w:sz w:val="26"/>
          <w:szCs w:val="26"/>
        </w:rPr>
        <w:t>n</w:t>
      </w:r>
      <w:r>
        <w:rPr>
          <w:rFonts w:ascii="Arial" w:eastAsia="Calibri" w:hAnsi="Arial" w:cs="Arial"/>
          <w:bCs/>
          <w:sz w:val="26"/>
          <w:szCs w:val="26"/>
        </w:rPr>
        <w:t xml:space="preserve"> el presente medio de impugnación en contra de la </w:t>
      </w:r>
      <w:r w:rsidRPr="00453A1C">
        <w:rPr>
          <w:rFonts w:ascii="Arial" w:eastAsia="Calibri" w:hAnsi="Arial" w:cs="Arial"/>
          <w:bCs/>
          <w:sz w:val="26"/>
          <w:szCs w:val="26"/>
        </w:rPr>
        <w:t xml:space="preserve">sentencia de </w:t>
      </w:r>
      <w:r w:rsidR="00EA1761">
        <w:rPr>
          <w:rFonts w:ascii="Arial" w:eastAsia="Calibri" w:hAnsi="Arial" w:cs="Arial"/>
          <w:bCs/>
          <w:sz w:val="26"/>
          <w:szCs w:val="26"/>
        </w:rPr>
        <w:t xml:space="preserve">13 </w:t>
      </w:r>
      <w:r w:rsidRPr="00453A1C">
        <w:rPr>
          <w:rFonts w:ascii="Arial" w:eastAsia="Calibri" w:hAnsi="Arial" w:cs="Arial"/>
          <w:bCs/>
          <w:sz w:val="26"/>
          <w:szCs w:val="26"/>
        </w:rPr>
        <w:t>trece de abril</w:t>
      </w:r>
      <w:r>
        <w:rPr>
          <w:rFonts w:ascii="Arial" w:eastAsia="Calibri" w:hAnsi="Arial" w:cs="Arial"/>
          <w:b/>
          <w:bCs/>
          <w:sz w:val="26"/>
          <w:szCs w:val="26"/>
        </w:rPr>
        <w:t xml:space="preserve"> </w:t>
      </w:r>
      <w:r w:rsidRPr="008A63AB">
        <w:rPr>
          <w:rFonts w:ascii="Arial" w:eastAsia="Calibri" w:hAnsi="Arial" w:cs="Arial"/>
          <w:bCs/>
          <w:sz w:val="26"/>
          <w:szCs w:val="26"/>
        </w:rPr>
        <w:t xml:space="preserve">de </w:t>
      </w:r>
      <w:r w:rsidR="00EA1761">
        <w:rPr>
          <w:rFonts w:ascii="Arial" w:eastAsia="Calibri" w:hAnsi="Arial" w:cs="Arial"/>
          <w:bCs/>
          <w:sz w:val="26"/>
          <w:szCs w:val="26"/>
        </w:rPr>
        <w:t xml:space="preserve">2018 </w:t>
      </w:r>
      <w:r>
        <w:rPr>
          <w:rFonts w:ascii="Arial" w:eastAsia="Calibri" w:hAnsi="Arial" w:cs="Arial"/>
          <w:bCs/>
          <w:sz w:val="26"/>
          <w:szCs w:val="26"/>
        </w:rPr>
        <w:t>dos mil dieciocho,</w:t>
      </w:r>
      <w:r w:rsidRPr="00A93B9A">
        <w:rPr>
          <w:rFonts w:ascii="Arial" w:hAnsi="Arial" w:cs="Arial"/>
          <w:color w:val="000000"/>
          <w:sz w:val="26"/>
          <w:szCs w:val="26"/>
        </w:rPr>
        <w:t xml:space="preserve"> </w:t>
      </w:r>
      <w:r>
        <w:rPr>
          <w:rFonts w:ascii="Arial" w:hAnsi="Arial" w:cs="Arial"/>
          <w:color w:val="000000"/>
          <w:sz w:val="26"/>
          <w:szCs w:val="26"/>
        </w:rPr>
        <w:t xml:space="preserve">de constancias de autos a las que por tratarse de actuaciones judiciales se les otorga pleno valor probatorio conforme lo establece el artículo </w:t>
      </w:r>
      <w:r w:rsidR="00EA1761">
        <w:rPr>
          <w:rFonts w:ascii="Arial" w:hAnsi="Arial" w:cs="Arial"/>
          <w:color w:val="000000"/>
          <w:sz w:val="26"/>
          <w:szCs w:val="26"/>
        </w:rPr>
        <w:t>173</w:t>
      </w:r>
      <w:r>
        <w:rPr>
          <w:rFonts w:ascii="Arial" w:hAnsi="Arial" w:cs="Arial"/>
          <w:color w:val="000000"/>
          <w:sz w:val="26"/>
          <w:szCs w:val="26"/>
        </w:rPr>
        <w:t xml:space="preserve"> fracción I</w:t>
      </w:r>
      <w:r>
        <w:rPr>
          <w:rStyle w:val="Refdenotaalpie"/>
          <w:rFonts w:ascii="Arial" w:hAnsi="Arial" w:cs="Arial"/>
          <w:color w:val="000000"/>
          <w:sz w:val="26"/>
          <w:szCs w:val="26"/>
        </w:rPr>
        <w:footnoteReference w:id="1"/>
      </w:r>
      <w:r>
        <w:rPr>
          <w:rFonts w:ascii="Arial" w:hAnsi="Arial" w:cs="Arial"/>
          <w:color w:val="000000"/>
          <w:sz w:val="26"/>
          <w:szCs w:val="26"/>
        </w:rPr>
        <w:t xml:space="preserve"> de la Ley de </w:t>
      </w:r>
      <w:r w:rsidR="00EA1761">
        <w:rPr>
          <w:rFonts w:ascii="Arial" w:hAnsi="Arial" w:cs="Arial"/>
          <w:color w:val="000000"/>
          <w:sz w:val="26"/>
          <w:szCs w:val="26"/>
        </w:rPr>
        <w:t xml:space="preserve">Justicia Administrativa para el </w:t>
      </w:r>
      <w:r>
        <w:rPr>
          <w:rFonts w:ascii="Arial" w:hAnsi="Arial" w:cs="Arial"/>
          <w:color w:val="000000"/>
          <w:sz w:val="26"/>
          <w:szCs w:val="26"/>
        </w:rPr>
        <w:t xml:space="preserve">Estado de Oaxaca, </w:t>
      </w:r>
      <w:r>
        <w:rPr>
          <w:rFonts w:ascii="Arial" w:eastAsia="Calibri" w:hAnsi="Arial" w:cs="Arial"/>
          <w:bCs/>
          <w:sz w:val="26"/>
          <w:szCs w:val="26"/>
        </w:rPr>
        <w:t xml:space="preserve">se advierte que la sentencia recurrida es de fecha </w:t>
      </w:r>
      <w:r w:rsidR="00EA1761">
        <w:rPr>
          <w:rFonts w:ascii="Arial" w:eastAsia="Calibri" w:hAnsi="Arial" w:cs="Arial"/>
          <w:bCs/>
          <w:sz w:val="26"/>
          <w:szCs w:val="26"/>
        </w:rPr>
        <w:t xml:space="preserve">17 </w:t>
      </w:r>
      <w:r>
        <w:rPr>
          <w:rFonts w:ascii="Arial" w:eastAsia="Calibri" w:hAnsi="Arial" w:cs="Arial"/>
          <w:bCs/>
          <w:sz w:val="26"/>
          <w:szCs w:val="26"/>
        </w:rPr>
        <w:t xml:space="preserve">diecisiete de enero de </w:t>
      </w:r>
      <w:r w:rsidR="00EA1761">
        <w:rPr>
          <w:rFonts w:ascii="Arial" w:eastAsia="Calibri" w:hAnsi="Arial" w:cs="Arial"/>
          <w:bCs/>
          <w:sz w:val="26"/>
          <w:szCs w:val="26"/>
        </w:rPr>
        <w:t xml:space="preserve">2018 </w:t>
      </w:r>
      <w:r>
        <w:rPr>
          <w:rFonts w:ascii="Arial" w:eastAsia="Calibri" w:hAnsi="Arial" w:cs="Arial"/>
          <w:bCs/>
          <w:sz w:val="26"/>
          <w:szCs w:val="26"/>
        </w:rPr>
        <w:t>dos mil dieciocho; reiterándose de la lectura de sus agravios, que en efecto se duele</w:t>
      </w:r>
      <w:r w:rsidR="003D57C6">
        <w:rPr>
          <w:rFonts w:ascii="Arial" w:eastAsia="Calibri" w:hAnsi="Arial" w:cs="Arial"/>
          <w:bCs/>
          <w:sz w:val="26"/>
          <w:szCs w:val="26"/>
        </w:rPr>
        <w:t>n</w:t>
      </w:r>
      <w:r>
        <w:rPr>
          <w:rFonts w:ascii="Arial" w:eastAsia="Calibri" w:hAnsi="Arial" w:cs="Arial"/>
          <w:bCs/>
          <w:sz w:val="26"/>
          <w:szCs w:val="26"/>
        </w:rPr>
        <w:t xml:space="preserve"> de la referida sentencia y no del acuerdo de trece de abril.</w:t>
      </w:r>
    </w:p>
    <w:p w:rsidR="00DC6807" w:rsidRDefault="00DC6807" w:rsidP="00DC6807">
      <w:pPr>
        <w:pStyle w:val="NormalWeb"/>
        <w:spacing w:line="360" w:lineRule="auto"/>
        <w:ind w:firstLine="708"/>
        <w:jc w:val="both"/>
        <w:rPr>
          <w:rFonts w:ascii="Arial" w:eastAsia="Calibri" w:hAnsi="Arial" w:cs="Arial"/>
          <w:bCs/>
          <w:sz w:val="26"/>
          <w:szCs w:val="26"/>
        </w:rPr>
      </w:pPr>
      <w:r w:rsidRPr="00D75DC7">
        <w:rPr>
          <w:rFonts w:ascii="Arial" w:eastAsia="Calibri" w:hAnsi="Arial" w:cs="Arial"/>
          <w:bCs/>
          <w:sz w:val="26"/>
          <w:szCs w:val="26"/>
        </w:rPr>
        <w:t>E</w:t>
      </w:r>
      <w:r w:rsidR="00EA1761">
        <w:rPr>
          <w:rFonts w:ascii="Arial" w:eastAsia="Calibri" w:hAnsi="Arial" w:cs="Arial"/>
          <w:bCs/>
          <w:sz w:val="26"/>
          <w:szCs w:val="26"/>
        </w:rPr>
        <w:t>l artículo 20</w:t>
      </w:r>
      <w:r>
        <w:rPr>
          <w:rFonts w:ascii="Arial" w:eastAsia="Calibri" w:hAnsi="Arial" w:cs="Arial"/>
          <w:bCs/>
          <w:sz w:val="26"/>
          <w:szCs w:val="26"/>
        </w:rPr>
        <w:t>6</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 xml:space="preserve">de la Ley de </w:t>
      </w:r>
      <w:r w:rsidR="00EA1761">
        <w:rPr>
          <w:rFonts w:ascii="Arial" w:eastAsia="Calibri" w:hAnsi="Arial" w:cs="Arial"/>
          <w:bCs/>
          <w:sz w:val="26"/>
          <w:szCs w:val="26"/>
        </w:rPr>
        <w:t xml:space="preserve">Justicia Administrativa para el </w:t>
      </w:r>
      <w:r>
        <w:rPr>
          <w:rFonts w:ascii="Arial" w:eastAsia="Calibri" w:hAnsi="Arial" w:cs="Arial"/>
          <w:bCs/>
          <w:sz w:val="26"/>
          <w:szCs w:val="26"/>
        </w:rPr>
        <w:t>Estado de Oaxaca, establece que los acuerdos y resoluciones de la primera instancia, podrán ser impugnadas por las partes; y, de conformidad con</w:t>
      </w:r>
      <w:r w:rsidR="00246A19">
        <w:rPr>
          <w:rFonts w:ascii="Arial" w:eastAsia="Calibri" w:hAnsi="Arial" w:cs="Arial"/>
          <w:bCs/>
          <w:sz w:val="26"/>
          <w:szCs w:val="26"/>
        </w:rPr>
        <w:t xml:space="preserve"> lo estatuido por el artículo 13</w:t>
      </w:r>
      <w:r>
        <w:rPr>
          <w:rFonts w:ascii="Arial" w:eastAsia="Calibri" w:hAnsi="Arial" w:cs="Arial"/>
          <w:bCs/>
          <w:sz w:val="26"/>
          <w:szCs w:val="26"/>
        </w:rPr>
        <w:t>3</w:t>
      </w:r>
      <w:r>
        <w:rPr>
          <w:rStyle w:val="Refdenotaalpie"/>
          <w:rFonts w:ascii="Arial" w:eastAsia="Calibri" w:hAnsi="Arial" w:cs="Arial"/>
          <w:sz w:val="26"/>
          <w:szCs w:val="26"/>
        </w:rPr>
        <w:footnoteReference w:id="3"/>
      </w:r>
      <w:r w:rsidRPr="00DC6CDC">
        <w:rPr>
          <w:rFonts w:ascii="Arial" w:eastAsia="Calibri" w:hAnsi="Arial" w:cs="Arial"/>
          <w:bCs/>
          <w:sz w:val="26"/>
          <w:szCs w:val="26"/>
        </w:rPr>
        <w:t xml:space="preserve"> </w:t>
      </w:r>
      <w:r>
        <w:rPr>
          <w:rFonts w:ascii="Arial" w:eastAsia="Calibri" w:hAnsi="Arial" w:cs="Arial"/>
          <w:bCs/>
          <w:sz w:val="26"/>
          <w:szCs w:val="26"/>
        </w:rPr>
        <w:t>de la Ley de la materia, son partes en el juicio contencioso; el actor, la autoridad demandada y el tercero afectado.</w:t>
      </w:r>
    </w:p>
    <w:p w:rsidR="00DC6807" w:rsidRDefault="00DC6807" w:rsidP="00DC6807">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Ahora, de constancias que integran el expediente de Primera Instancia, a las que ya se les ha otorgado pleno valor probatorio, se observa que el </w:t>
      </w:r>
      <w:r w:rsidR="003D57C6" w:rsidRPr="003D57C6">
        <w:rPr>
          <w:rFonts w:ascii="Arial" w:hAnsi="Arial" w:cs="Arial"/>
          <w:sz w:val="26"/>
          <w:szCs w:val="26"/>
        </w:rPr>
        <w:t>Coordinador de Finanzas y Administración, así como por la Recaudadora de Rentas, ambos del Municipio de Oaxaca de Juárez, Oaxaca</w:t>
      </w:r>
      <w:r>
        <w:rPr>
          <w:rFonts w:ascii="Arial" w:eastAsia="Calibri" w:hAnsi="Arial" w:cs="Arial"/>
          <w:bCs/>
          <w:sz w:val="26"/>
          <w:szCs w:val="26"/>
        </w:rPr>
        <w:t xml:space="preserve">, </w:t>
      </w:r>
      <w:r w:rsidR="003D57C6">
        <w:rPr>
          <w:rFonts w:ascii="Arial" w:eastAsia="Calibri" w:hAnsi="Arial" w:cs="Arial"/>
          <w:bCs/>
          <w:sz w:val="26"/>
          <w:szCs w:val="26"/>
        </w:rPr>
        <w:t>son</w:t>
      </w:r>
      <w:r>
        <w:rPr>
          <w:rFonts w:ascii="Arial" w:eastAsia="Calibri" w:hAnsi="Arial" w:cs="Arial"/>
          <w:bCs/>
          <w:sz w:val="26"/>
          <w:szCs w:val="26"/>
        </w:rPr>
        <w:t xml:space="preserve"> autoridad</w:t>
      </w:r>
      <w:r w:rsidR="003D57C6">
        <w:rPr>
          <w:rFonts w:ascii="Arial" w:eastAsia="Calibri" w:hAnsi="Arial" w:cs="Arial"/>
          <w:bCs/>
          <w:sz w:val="26"/>
          <w:szCs w:val="26"/>
        </w:rPr>
        <w:t>es</w:t>
      </w:r>
      <w:r>
        <w:rPr>
          <w:rFonts w:ascii="Arial" w:eastAsia="Calibri" w:hAnsi="Arial" w:cs="Arial"/>
          <w:bCs/>
          <w:sz w:val="26"/>
          <w:szCs w:val="26"/>
        </w:rPr>
        <w:t xml:space="preserve"> demandada</w:t>
      </w:r>
      <w:r w:rsidR="003D57C6">
        <w:rPr>
          <w:rFonts w:ascii="Arial" w:eastAsia="Calibri" w:hAnsi="Arial" w:cs="Arial"/>
          <w:bCs/>
          <w:sz w:val="26"/>
          <w:szCs w:val="26"/>
        </w:rPr>
        <w:t>s</w:t>
      </w:r>
      <w:r>
        <w:rPr>
          <w:rFonts w:ascii="Arial" w:eastAsia="Calibri" w:hAnsi="Arial" w:cs="Arial"/>
          <w:bCs/>
          <w:sz w:val="26"/>
          <w:szCs w:val="26"/>
        </w:rPr>
        <w:t xml:space="preserve">; sin embargo, el acto impugnado y del cual se declaró su nulidad lo constituye el acta de infracción folio </w:t>
      </w:r>
      <w:r w:rsidR="00C54F9F">
        <w:rPr>
          <w:rFonts w:ascii="Arial" w:hAnsi="Arial" w:cs="Arial"/>
          <w:b/>
          <w:sz w:val="26"/>
          <w:szCs w:val="26"/>
        </w:rPr>
        <w:t>**********</w:t>
      </w:r>
      <w:r>
        <w:rPr>
          <w:rFonts w:ascii="Arial" w:eastAsia="Calibri" w:hAnsi="Arial" w:cs="Arial"/>
          <w:bCs/>
          <w:sz w:val="26"/>
          <w:szCs w:val="26"/>
        </w:rPr>
        <w:t xml:space="preserve"> de veintitrés de mayo de dos mil diecisiete.</w:t>
      </w:r>
    </w:p>
    <w:p w:rsidR="00DC6807" w:rsidRDefault="00DC6807" w:rsidP="00DC6807">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 xml:space="preserve">Acto que fue atribuido a autoridad diversa a la que hoy recurre, como así fue determinado en la sentencia en revisión, al indicar que fue elaborada por el Policía Vial con número estadístico PV-116, adscrito a la Comisaría de Vialidad Municipal de Oaxaca de Juárez, Oaxaca; de donde, aun cuando el </w:t>
      </w:r>
      <w:r w:rsidR="003D57C6" w:rsidRPr="003D57C6">
        <w:rPr>
          <w:rFonts w:ascii="Arial" w:hAnsi="Arial" w:cs="Arial"/>
          <w:sz w:val="26"/>
          <w:szCs w:val="26"/>
        </w:rPr>
        <w:t xml:space="preserve">Coordinador de Finanzas y </w:t>
      </w:r>
      <w:r w:rsidR="003D57C6" w:rsidRPr="003D57C6">
        <w:rPr>
          <w:rFonts w:ascii="Arial" w:hAnsi="Arial" w:cs="Arial"/>
          <w:sz w:val="26"/>
          <w:szCs w:val="26"/>
        </w:rPr>
        <w:lastRenderedPageBreak/>
        <w:t>Administración, así como por la Recaudadora de Rentas, ambos del Municipio de Oaxaca de Juárez, Oaxaca</w:t>
      </w:r>
      <w:r>
        <w:rPr>
          <w:rFonts w:ascii="Arial" w:eastAsia="Calibri" w:hAnsi="Arial" w:cs="Arial"/>
          <w:bCs/>
          <w:sz w:val="26"/>
          <w:szCs w:val="26"/>
        </w:rPr>
        <w:t>, fue</w:t>
      </w:r>
      <w:r w:rsidR="003D57C6">
        <w:rPr>
          <w:rFonts w:ascii="Arial" w:eastAsia="Calibri" w:hAnsi="Arial" w:cs="Arial"/>
          <w:bCs/>
          <w:sz w:val="26"/>
          <w:szCs w:val="26"/>
        </w:rPr>
        <w:t>ron</w:t>
      </w:r>
      <w:r>
        <w:rPr>
          <w:rFonts w:ascii="Arial" w:eastAsia="Calibri" w:hAnsi="Arial" w:cs="Arial"/>
          <w:bCs/>
          <w:sz w:val="26"/>
          <w:szCs w:val="26"/>
        </w:rPr>
        <w:t xml:space="preserve"> autoridad</w:t>
      </w:r>
      <w:r w:rsidR="003D57C6">
        <w:rPr>
          <w:rFonts w:ascii="Arial" w:eastAsia="Calibri" w:hAnsi="Arial" w:cs="Arial"/>
          <w:bCs/>
          <w:sz w:val="26"/>
          <w:szCs w:val="26"/>
        </w:rPr>
        <w:t>es</w:t>
      </w:r>
      <w:r>
        <w:rPr>
          <w:rFonts w:ascii="Arial" w:eastAsia="Calibri" w:hAnsi="Arial" w:cs="Arial"/>
          <w:bCs/>
          <w:sz w:val="26"/>
          <w:szCs w:val="26"/>
        </w:rPr>
        <w:t xml:space="preserve"> demandada</w:t>
      </w:r>
      <w:r w:rsidR="003D57C6">
        <w:rPr>
          <w:rFonts w:ascii="Arial" w:eastAsia="Calibri" w:hAnsi="Arial" w:cs="Arial"/>
          <w:bCs/>
          <w:sz w:val="26"/>
          <w:szCs w:val="26"/>
        </w:rPr>
        <w:t>s</w:t>
      </w:r>
      <w:r>
        <w:rPr>
          <w:rFonts w:ascii="Arial" w:eastAsia="Calibri" w:hAnsi="Arial" w:cs="Arial"/>
          <w:bCs/>
          <w:sz w:val="26"/>
          <w:szCs w:val="26"/>
        </w:rPr>
        <w:t>, lo cierto es que, no cuenta</w:t>
      </w:r>
      <w:r w:rsidR="003D57C6">
        <w:rPr>
          <w:rFonts w:ascii="Arial" w:eastAsia="Calibri" w:hAnsi="Arial" w:cs="Arial"/>
          <w:bCs/>
          <w:sz w:val="26"/>
          <w:szCs w:val="26"/>
        </w:rPr>
        <w:t>n</w:t>
      </w:r>
      <w:r>
        <w:rPr>
          <w:rFonts w:ascii="Arial" w:eastAsia="Calibri" w:hAnsi="Arial" w:cs="Arial"/>
          <w:bCs/>
          <w:sz w:val="26"/>
          <w:szCs w:val="26"/>
        </w:rPr>
        <w:t xml:space="preserve"> con legitimación para impugnar la determinación de declarar nulo ese acto de autoridad diversa.</w:t>
      </w:r>
    </w:p>
    <w:p w:rsidR="00DC6807" w:rsidRDefault="00DC6807" w:rsidP="00DC6807">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DC6807" w:rsidRDefault="00DC6807" w:rsidP="00DC6807">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De tal manera, que si como sucede en la especie, la nulidad decretada fue respecto del acta de infracción levantada por el Policía Vial con número estadístico</w:t>
      </w:r>
      <w:r w:rsidRPr="007D55DA">
        <w:rPr>
          <w:rFonts w:ascii="Arial" w:eastAsia="Calibri" w:hAnsi="Arial" w:cs="Arial"/>
          <w:bCs/>
          <w:sz w:val="26"/>
          <w:szCs w:val="26"/>
        </w:rPr>
        <w:t xml:space="preserve"> </w:t>
      </w:r>
      <w:r>
        <w:rPr>
          <w:rFonts w:ascii="Arial" w:eastAsia="Calibri" w:hAnsi="Arial" w:cs="Arial"/>
          <w:bCs/>
          <w:sz w:val="26"/>
          <w:szCs w:val="26"/>
        </w:rPr>
        <w:t>PV-116, de la Comisaría de Vialidad Municipal de Oaxaca de Juárez, Oaxaca, sólo a dicha autoridad corresponde la legitimación para impugnarla en lo atinente a tal declaración de nulidad y sus efectos.</w:t>
      </w:r>
    </w:p>
    <w:p w:rsidR="00DC6807" w:rsidRDefault="00DC6807" w:rsidP="00DC6807">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DC6807" w:rsidRDefault="00DC6807" w:rsidP="00DC6807">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w:t>
      </w:r>
      <w:r w:rsidRPr="00DC6CDC">
        <w:rPr>
          <w:rFonts w:ascii="Arial" w:eastAsia="Calibri" w:hAnsi="Arial" w:cs="Arial"/>
          <w:bCs/>
          <w:i/>
          <w:sz w:val="24"/>
          <w:szCs w:val="24"/>
        </w:rPr>
        <w:lastRenderedPageBreak/>
        <w:t>que se justifica su interés en que sea modificada o revocada.</w:t>
      </w:r>
      <w:r>
        <w:rPr>
          <w:rFonts w:ascii="Arial" w:eastAsia="Calibri" w:hAnsi="Arial" w:cs="Arial"/>
          <w:bCs/>
          <w:sz w:val="24"/>
          <w:szCs w:val="24"/>
        </w:rPr>
        <w:t>”</w:t>
      </w:r>
    </w:p>
    <w:p w:rsidR="00DC6807" w:rsidRPr="009632BE" w:rsidRDefault="00DC6807" w:rsidP="00DC6807">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causam.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causam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DC6807" w:rsidRPr="00F01450" w:rsidRDefault="00DC6807" w:rsidP="00F01450">
      <w:pPr>
        <w:spacing w:after="0"/>
        <w:ind w:left="1134" w:right="778"/>
        <w:jc w:val="both"/>
        <w:rPr>
          <w:rFonts w:ascii="Arial" w:eastAsia="Calibri" w:hAnsi="Arial" w:cs="Arial"/>
          <w:bCs/>
          <w:i/>
        </w:rPr>
      </w:pPr>
      <w:r w:rsidRPr="00F01450">
        <w:rPr>
          <w:rFonts w:ascii="Arial" w:hAnsi="Arial" w:cs="Arial"/>
          <w:i/>
        </w:rPr>
        <w:t>“</w:t>
      </w:r>
      <w:r w:rsidRPr="00F01450">
        <w:rPr>
          <w:rFonts w:ascii="Arial" w:hAnsi="Arial" w:cs="Arial"/>
          <w:b/>
          <w:i/>
        </w:rPr>
        <w:t>LEGITIMACIÓN EN LA CAUSA. SÓLO PUEDE ESTUDIARSE EN LA SENTENCIA DEFINITIVA</w:t>
      </w:r>
      <w:r w:rsidRPr="00F01450">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F01450">
        <w:rPr>
          <w:rFonts w:ascii="Arial" w:hAnsi="Arial" w:cs="Arial"/>
          <w:i/>
        </w:rPr>
        <w:t>procesum</w:t>
      </w:r>
      <w:proofErr w:type="spellEnd"/>
      <w:r w:rsidRPr="00F01450">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 </w:t>
      </w:r>
    </w:p>
    <w:p w:rsidR="00DC6807" w:rsidRPr="009632BE" w:rsidRDefault="00DC6807" w:rsidP="00DC6807">
      <w:pPr>
        <w:spacing w:before="240" w:line="360" w:lineRule="auto"/>
        <w:ind w:firstLine="708"/>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w:t>
      </w:r>
      <w:r>
        <w:rPr>
          <w:rFonts w:ascii="Arial" w:hAnsi="Arial" w:cs="Arial"/>
          <w:sz w:val="26"/>
          <w:szCs w:val="26"/>
        </w:rPr>
        <w:lastRenderedPageBreak/>
        <w:t>también emitida en la novena ép</w:t>
      </w:r>
      <w:r w:rsidRPr="009632BE">
        <w:rPr>
          <w:rFonts w:ascii="Arial" w:hAnsi="Arial" w:cs="Arial"/>
          <w:sz w:val="26"/>
          <w:szCs w:val="26"/>
        </w:rPr>
        <w:t>oca. Semanario Judicial de la Federación y su Gaceta. Tomo VII, Enero de 1998, Pág. 351.</w:t>
      </w:r>
    </w:p>
    <w:p w:rsidR="00DC6807" w:rsidRPr="00F01450" w:rsidRDefault="00DC6807" w:rsidP="00F01450">
      <w:pPr>
        <w:ind w:left="1134" w:right="778"/>
        <w:jc w:val="both"/>
        <w:rPr>
          <w:rFonts w:ascii="Arial" w:eastAsia="Calibri" w:hAnsi="Arial" w:cs="Arial"/>
          <w:bCs/>
          <w:i/>
        </w:rPr>
      </w:pPr>
      <w:r w:rsidRPr="00F01450">
        <w:rPr>
          <w:rFonts w:ascii="Arial" w:hAnsi="Arial" w:cs="Arial"/>
          <w:i/>
        </w:rPr>
        <w:t>“</w:t>
      </w:r>
      <w:r w:rsidRPr="00F01450">
        <w:rPr>
          <w:rFonts w:ascii="Arial" w:hAnsi="Arial" w:cs="Arial"/>
          <w:b/>
          <w:i/>
        </w:rPr>
        <w:t>LEGITIMACIÓN PROCESAL ACTIVA. CONCEPTO.</w:t>
      </w:r>
      <w:r w:rsidRPr="00F01450">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F01450">
        <w:rPr>
          <w:rFonts w:ascii="Arial" w:hAnsi="Arial" w:cs="Arial"/>
          <w:i/>
        </w:rPr>
        <w:t>procesum</w:t>
      </w:r>
      <w:proofErr w:type="spellEnd"/>
      <w:r w:rsidRPr="00F01450">
        <w:rPr>
          <w:rFonts w:ascii="Arial" w:hAnsi="Arial" w:cs="Arial"/>
          <w:i/>
        </w:rPr>
        <w:t xml:space="preserve">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F01450">
        <w:rPr>
          <w:rFonts w:ascii="Arial" w:hAnsi="Arial" w:cs="Arial"/>
          <w:i/>
        </w:rPr>
        <w:t>procesum</w:t>
      </w:r>
      <w:proofErr w:type="spellEnd"/>
      <w:r w:rsidRPr="00F01450">
        <w:rPr>
          <w:rFonts w:ascii="Arial" w:hAnsi="Arial" w:cs="Arial"/>
          <w:i/>
        </w:rPr>
        <w:t xml:space="preserve"> es requisito para la procedencia del juicio, mientras que la ad causam, lo es para que se pronuncie sentencia favorable.”</w:t>
      </w:r>
    </w:p>
    <w:p w:rsidR="00DC6807" w:rsidRDefault="00DC6807" w:rsidP="00DC6807">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ante las anteriores consideraciones, procede </w:t>
      </w:r>
      <w:r w:rsidRPr="0053094B">
        <w:rPr>
          <w:rFonts w:ascii="Arial" w:eastAsia="Calibri" w:hAnsi="Arial" w:cs="Arial"/>
          <w:b/>
          <w:bCs/>
          <w:sz w:val="26"/>
          <w:szCs w:val="26"/>
        </w:rPr>
        <w:t>DESECHAR</w:t>
      </w:r>
      <w:r>
        <w:rPr>
          <w:rFonts w:ascii="Arial" w:eastAsia="Calibri" w:hAnsi="Arial" w:cs="Arial"/>
          <w:bCs/>
          <w:sz w:val="26"/>
          <w:szCs w:val="26"/>
        </w:rPr>
        <w:t xml:space="preserve"> el presente recurso de revisión, al no estar legitimada</w:t>
      </w:r>
      <w:r w:rsidR="005A0749">
        <w:rPr>
          <w:rFonts w:ascii="Arial" w:eastAsia="Calibri" w:hAnsi="Arial" w:cs="Arial"/>
          <w:bCs/>
          <w:sz w:val="26"/>
          <w:szCs w:val="26"/>
        </w:rPr>
        <w:t>s</w:t>
      </w:r>
      <w:r>
        <w:rPr>
          <w:rFonts w:ascii="Arial" w:eastAsia="Calibri" w:hAnsi="Arial" w:cs="Arial"/>
          <w:bCs/>
          <w:sz w:val="26"/>
          <w:szCs w:val="26"/>
        </w:rPr>
        <w:t xml:space="preserve"> la</w:t>
      </w:r>
      <w:r w:rsidR="005A0749">
        <w:rPr>
          <w:rFonts w:ascii="Arial" w:eastAsia="Calibri" w:hAnsi="Arial" w:cs="Arial"/>
          <w:bCs/>
          <w:sz w:val="26"/>
          <w:szCs w:val="26"/>
        </w:rPr>
        <w:t>s</w:t>
      </w:r>
      <w:r>
        <w:rPr>
          <w:rFonts w:ascii="Arial" w:eastAsia="Calibri" w:hAnsi="Arial" w:cs="Arial"/>
          <w:bCs/>
          <w:sz w:val="26"/>
          <w:szCs w:val="26"/>
        </w:rPr>
        <w:t xml:space="preserve"> recurrente</w:t>
      </w:r>
      <w:r w:rsidR="005A0749">
        <w:rPr>
          <w:rFonts w:ascii="Arial" w:eastAsia="Calibri" w:hAnsi="Arial" w:cs="Arial"/>
          <w:bCs/>
          <w:sz w:val="26"/>
          <w:szCs w:val="26"/>
        </w:rPr>
        <w:t>s</w:t>
      </w:r>
      <w:r>
        <w:rPr>
          <w:rFonts w:ascii="Arial" w:eastAsia="Calibri" w:hAnsi="Arial" w:cs="Arial"/>
          <w:bCs/>
          <w:sz w:val="26"/>
          <w:szCs w:val="26"/>
        </w:rPr>
        <w:t xml:space="preserve"> para impugnar la sentencia en los términos planteados y </w:t>
      </w:r>
      <w:r>
        <w:rPr>
          <w:rFonts w:ascii="Arial" w:hAnsi="Arial" w:cs="Arial"/>
          <w:sz w:val="26"/>
          <w:szCs w:val="26"/>
        </w:rPr>
        <w:t>co</w:t>
      </w:r>
      <w:r w:rsidR="00246A19">
        <w:rPr>
          <w:rFonts w:ascii="Arial" w:hAnsi="Arial" w:cs="Arial"/>
          <w:sz w:val="26"/>
          <w:szCs w:val="26"/>
        </w:rPr>
        <w:t>n fundamento en los artículos 207 y 20</w:t>
      </w:r>
      <w:r>
        <w:rPr>
          <w:rFonts w:ascii="Arial" w:hAnsi="Arial" w:cs="Arial"/>
          <w:sz w:val="26"/>
          <w:szCs w:val="26"/>
        </w:rPr>
        <w:t xml:space="preserve">8 de la Ley de </w:t>
      </w:r>
      <w:r w:rsidR="00246A19">
        <w:rPr>
          <w:rFonts w:ascii="Arial" w:hAnsi="Arial" w:cs="Arial"/>
          <w:sz w:val="26"/>
          <w:szCs w:val="26"/>
        </w:rPr>
        <w:t xml:space="preserve">Justicia Administrativa </w:t>
      </w:r>
      <w:r>
        <w:rPr>
          <w:rFonts w:ascii="Arial" w:hAnsi="Arial" w:cs="Arial"/>
          <w:sz w:val="26"/>
          <w:szCs w:val="26"/>
        </w:rPr>
        <w:t>para el Estado,</w:t>
      </w:r>
      <w:r w:rsidR="00570E05">
        <w:rPr>
          <w:rFonts w:ascii="Arial" w:hAnsi="Arial" w:cs="Arial"/>
          <w:sz w:val="26"/>
          <w:szCs w:val="26"/>
        </w:rPr>
        <w:t xml:space="preserve"> vigente al inicio del juicio principal,</w:t>
      </w:r>
      <w:r>
        <w:rPr>
          <w:rFonts w:ascii="Arial" w:hAnsi="Arial" w:cs="Arial"/>
          <w:sz w:val="26"/>
          <w:szCs w:val="26"/>
        </w:rPr>
        <w:t xml:space="preserve"> se:</w:t>
      </w:r>
    </w:p>
    <w:p w:rsidR="00DC6807" w:rsidRDefault="00DC6807" w:rsidP="00DC680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DC6807" w:rsidRDefault="00DC6807" w:rsidP="00DC680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F01450" w:rsidRDefault="00DC6807" w:rsidP="00DC6807">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Pr>
          <w:rFonts w:ascii="Arial" w:hAnsi="Arial" w:cs="Arial"/>
          <w:b/>
          <w:sz w:val="26"/>
          <w:szCs w:val="26"/>
        </w:rPr>
        <w:t xml:space="preserve">SEGUNDO.- </w:t>
      </w:r>
      <w:r w:rsidR="00F01450" w:rsidRPr="00F01450">
        <w:rPr>
          <w:rFonts w:ascii="Arial" w:hAnsi="Arial" w:cs="Arial"/>
          <w:sz w:val="26"/>
          <w:szCs w:val="26"/>
        </w:rPr>
        <w:t>Glósese copia de la presente resolución al Recurso de revisión 217/2018</w:t>
      </w:r>
      <w:r w:rsidR="00F01450">
        <w:rPr>
          <w:rFonts w:ascii="Arial" w:hAnsi="Arial" w:cs="Arial"/>
          <w:sz w:val="26"/>
          <w:szCs w:val="26"/>
        </w:rPr>
        <w:t>.</w:t>
      </w:r>
    </w:p>
    <w:p w:rsidR="00F01450" w:rsidRDefault="00F01450" w:rsidP="00DC6807">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Pr>
          <w:rFonts w:ascii="Arial" w:hAnsi="Arial" w:cs="Arial"/>
          <w:b/>
          <w:sz w:val="26"/>
          <w:szCs w:val="26"/>
        </w:rPr>
        <w:t xml:space="preserve">TERCERO.- </w:t>
      </w:r>
      <w:r w:rsidR="00DC6807" w:rsidRPr="007B1E95">
        <w:rPr>
          <w:rFonts w:ascii="Arial" w:hAnsi="Arial" w:cs="Arial"/>
          <w:b/>
          <w:sz w:val="26"/>
          <w:szCs w:val="26"/>
        </w:rPr>
        <w:t>N</w:t>
      </w:r>
      <w:r w:rsidR="00DC6807" w:rsidRPr="006E349D">
        <w:rPr>
          <w:rFonts w:ascii="Arial" w:hAnsi="Arial" w:cs="Arial"/>
          <w:b/>
          <w:sz w:val="26"/>
          <w:szCs w:val="26"/>
        </w:rPr>
        <w:t>OTIFÍQUESE</w:t>
      </w:r>
      <w:r w:rsidR="00DC6807">
        <w:rPr>
          <w:rFonts w:ascii="Arial" w:hAnsi="Arial" w:cs="Arial"/>
          <w:b/>
          <w:sz w:val="26"/>
          <w:szCs w:val="26"/>
        </w:rPr>
        <w:t xml:space="preserve"> Y CÚMPLASE,</w:t>
      </w:r>
      <w:r w:rsidR="00DC6807" w:rsidRPr="00986534">
        <w:rPr>
          <w:rFonts w:ascii="Arial" w:hAnsi="Arial" w:cs="Arial"/>
          <w:sz w:val="26"/>
          <w:szCs w:val="26"/>
        </w:rPr>
        <w:t xml:space="preserve"> </w:t>
      </w:r>
      <w:r w:rsidR="00DC6807">
        <w:rPr>
          <w:rFonts w:ascii="Arial" w:hAnsi="Arial" w:cs="Arial"/>
          <w:sz w:val="26"/>
          <w:szCs w:val="26"/>
        </w:rPr>
        <w:t>remítase copia certificada de la presente resolución a la Cuarta Sala Unitaria de Primera Instancia de este Tribunal y en su oportunidad archívese el presente cuaderno de revisión como asunto concluido.</w:t>
      </w:r>
    </w:p>
    <w:p w:rsidR="00F2590E" w:rsidRPr="00745144" w:rsidRDefault="00F01450" w:rsidP="00F2590E">
      <w:pPr>
        <w:pStyle w:val="corte4fondo"/>
        <w:tabs>
          <w:tab w:val="left" w:pos="0"/>
        </w:tabs>
        <w:ind w:right="51" w:firstLine="0"/>
        <w:rPr>
          <w:rFonts w:eastAsia="Calibri"/>
          <w:sz w:val="26"/>
          <w:szCs w:val="26"/>
        </w:rPr>
      </w:pPr>
      <w:r>
        <w:rPr>
          <w:rFonts w:eastAsia="Calibri"/>
          <w:sz w:val="26"/>
          <w:szCs w:val="26"/>
        </w:rPr>
        <w:tab/>
      </w:r>
      <w:r w:rsidR="00F2590E" w:rsidRPr="00745144">
        <w:rPr>
          <w:rFonts w:eastAsia="Calibri"/>
          <w:sz w:val="26"/>
          <w:szCs w:val="26"/>
        </w:rPr>
        <w:t xml:space="preserve">Así por </w:t>
      </w:r>
      <w:r w:rsidR="00F2590E">
        <w:rPr>
          <w:rFonts w:eastAsia="Calibri"/>
          <w:sz w:val="26"/>
          <w:szCs w:val="26"/>
        </w:rPr>
        <w:t xml:space="preserve">unanimidad </w:t>
      </w:r>
      <w:r w:rsidR="00F2590E" w:rsidRPr="00745144">
        <w:rPr>
          <w:rFonts w:eastAsia="Calibri"/>
          <w:sz w:val="26"/>
          <w:szCs w:val="26"/>
        </w:rPr>
        <w:t>de votos, lo resolvieron y firmaron los Magistrados integrantes de la Sala Superior del Tribunal de Justi</w:t>
      </w:r>
      <w:r w:rsidR="00F2590E">
        <w:rPr>
          <w:rFonts w:eastAsia="Calibri"/>
          <w:sz w:val="26"/>
          <w:szCs w:val="26"/>
        </w:rPr>
        <w:t xml:space="preserve">cia Administrativa del Estado, </w:t>
      </w:r>
      <w:r w:rsidR="00F2590E" w:rsidRPr="00745144">
        <w:rPr>
          <w:rFonts w:eastAsia="Calibri"/>
          <w:sz w:val="26"/>
          <w:szCs w:val="26"/>
        </w:rPr>
        <w:t>quienes actúan con la Secretaria General de Acuerdos de este Tribunal, que autoriza y da fe.</w:t>
      </w:r>
    </w:p>
    <w:p w:rsidR="00F2590E" w:rsidRPr="00C10385" w:rsidRDefault="00F2590E" w:rsidP="00F2590E">
      <w:pPr>
        <w:spacing w:line="360" w:lineRule="auto"/>
        <w:rPr>
          <w:rFonts w:ascii="Arial" w:hAnsi="Arial" w:cs="Arial"/>
          <w:sz w:val="26"/>
          <w:szCs w:val="26"/>
          <w:lang w:val="es-ES_tradnl"/>
        </w:rPr>
      </w:pPr>
    </w:p>
    <w:p w:rsidR="00F2590E" w:rsidRDefault="00F2590E" w:rsidP="00F2590E">
      <w:pPr>
        <w:spacing w:line="360" w:lineRule="auto"/>
        <w:rPr>
          <w:rFonts w:ascii="Arial" w:hAnsi="Arial" w:cs="Arial"/>
          <w:sz w:val="26"/>
          <w:szCs w:val="26"/>
        </w:rPr>
      </w:pPr>
    </w:p>
    <w:p w:rsidR="00F2590E" w:rsidRDefault="00F2590E" w:rsidP="00F2590E">
      <w:pPr>
        <w:spacing w:line="360" w:lineRule="auto"/>
        <w:rPr>
          <w:rFonts w:ascii="Arial" w:hAnsi="Arial" w:cs="Arial"/>
          <w:sz w:val="26"/>
          <w:szCs w:val="26"/>
        </w:rPr>
      </w:pPr>
    </w:p>
    <w:p w:rsidR="00F2590E" w:rsidRDefault="00F2590E" w:rsidP="00F2590E">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F2590E" w:rsidRDefault="00F2590E" w:rsidP="00F2590E">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F01450" w:rsidRDefault="00F01450" w:rsidP="00F2590E">
      <w:pPr>
        <w:spacing w:after="0" w:line="240" w:lineRule="auto"/>
        <w:jc w:val="center"/>
        <w:rPr>
          <w:rFonts w:ascii="Arial" w:eastAsia="Calibri" w:hAnsi="Arial" w:cs="Arial"/>
          <w:sz w:val="26"/>
          <w:szCs w:val="26"/>
        </w:rPr>
      </w:pPr>
    </w:p>
    <w:p w:rsidR="00F01450" w:rsidRPr="00DA3B49" w:rsidRDefault="00F01450" w:rsidP="00F01450">
      <w:pPr>
        <w:spacing w:after="0" w:line="360" w:lineRule="auto"/>
        <w:jc w:val="center"/>
        <w:rPr>
          <w:rFonts w:ascii="Arial" w:eastAsia="Calibri" w:hAnsi="Arial" w:cs="Arial"/>
          <w:b/>
          <w:sz w:val="14"/>
          <w:szCs w:val="26"/>
        </w:rPr>
      </w:pPr>
      <w:r w:rsidRPr="00DA3B49">
        <w:rPr>
          <w:rFonts w:ascii="Arial" w:eastAsia="Calibri" w:hAnsi="Arial" w:cs="Arial"/>
          <w:b/>
          <w:sz w:val="14"/>
          <w:szCs w:val="26"/>
        </w:rPr>
        <w:lastRenderedPageBreak/>
        <w:t>LAS PRESENTES FIRMAS CORRESP</w:t>
      </w:r>
      <w:r>
        <w:rPr>
          <w:rFonts w:ascii="Arial" w:eastAsia="Calibri" w:hAnsi="Arial" w:cs="Arial"/>
          <w:b/>
          <w:sz w:val="14"/>
          <w:szCs w:val="26"/>
        </w:rPr>
        <w:t>ONDEN</w:t>
      </w:r>
      <w:r w:rsidR="00570E05">
        <w:rPr>
          <w:rFonts w:ascii="Arial" w:eastAsia="Calibri" w:hAnsi="Arial" w:cs="Arial"/>
          <w:b/>
          <w:sz w:val="14"/>
          <w:szCs w:val="26"/>
        </w:rPr>
        <w:t xml:space="preserve"> AL RECURSO DE REVISIÓN 215/2018</w:t>
      </w:r>
    </w:p>
    <w:p w:rsidR="00F01450" w:rsidRDefault="00F01450" w:rsidP="00F01450">
      <w:pPr>
        <w:spacing w:after="0" w:line="360" w:lineRule="auto"/>
        <w:jc w:val="center"/>
        <w:rPr>
          <w:rFonts w:ascii="Arial" w:eastAsia="Calibri" w:hAnsi="Arial" w:cs="Arial"/>
          <w:sz w:val="26"/>
          <w:szCs w:val="26"/>
        </w:rPr>
      </w:pPr>
    </w:p>
    <w:p w:rsidR="00F2590E" w:rsidRPr="009803CF" w:rsidRDefault="00F2590E" w:rsidP="00F2590E">
      <w:pPr>
        <w:spacing w:after="0" w:line="360" w:lineRule="auto"/>
        <w:rPr>
          <w:rFonts w:ascii="Arial" w:eastAsiaTheme="minorEastAsia" w:hAnsi="Arial" w:cs="Arial"/>
          <w:sz w:val="26"/>
          <w:szCs w:val="26"/>
          <w:lang w:eastAsia="es-MX"/>
        </w:rPr>
      </w:pPr>
    </w:p>
    <w:p w:rsidR="00F2590E" w:rsidRPr="009803CF" w:rsidRDefault="00F2590E" w:rsidP="00F2590E">
      <w:pPr>
        <w:spacing w:after="0" w:line="360" w:lineRule="auto"/>
        <w:rPr>
          <w:rFonts w:ascii="Arial" w:eastAsiaTheme="minorEastAsia" w:hAnsi="Arial" w:cs="Arial"/>
          <w:sz w:val="26"/>
          <w:szCs w:val="26"/>
          <w:lang w:eastAsia="es-MX"/>
        </w:rPr>
      </w:pPr>
    </w:p>
    <w:p w:rsidR="00F2590E" w:rsidRDefault="00F2590E" w:rsidP="00F2590E">
      <w:pPr>
        <w:spacing w:after="0" w:line="360" w:lineRule="auto"/>
        <w:rPr>
          <w:rFonts w:ascii="Arial" w:eastAsiaTheme="minorEastAsia" w:hAnsi="Arial" w:cs="Arial"/>
          <w:sz w:val="26"/>
          <w:szCs w:val="26"/>
          <w:lang w:val="es-MX" w:eastAsia="es-MX"/>
        </w:rPr>
      </w:pPr>
    </w:p>
    <w:p w:rsidR="00F2590E" w:rsidRDefault="00F2590E" w:rsidP="00F2590E">
      <w:pPr>
        <w:spacing w:after="0" w:line="360" w:lineRule="auto"/>
        <w:rPr>
          <w:rFonts w:ascii="Arial" w:eastAsiaTheme="minorEastAsia" w:hAnsi="Arial" w:cs="Arial"/>
          <w:sz w:val="26"/>
          <w:szCs w:val="26"/>
          <w:lang w:val="es-MX" w:eastAsia="es-MX"/>
        </w:rPr>
      </w:pPr>
    </w:p>
    <w:p w:rsidR="00F2590E" w:rsidRPr="00B466B9" w:rsidRDefault="00F2590E" w:rsidP="00F2590E">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F2590E" w:rsidRPr="00DA3B49" w:rsidRDefault="00F2590E" w:rsidP="00F2590E">
      <w:pPr>
        <w:spacing w:after="0" w:line="360" w:lineRule="auto"/>
        <w:jc w:val="center"/>
        <w:rPr>
          <w:rFonts w:ascii="Arial" w:eastAsia="Calibri" w:hAnsi="Arial" w:cs="Arial"/>
          <w:b/>
          <w:sz w:val="14"/>
          <w:szCs w:val="26"/>
        </w:rPr>
      </w:pPr>
    </w:p>
    <w:p w:rsidR="00F2590E" w:rsidRDefault="00F2590E" w:rsidP="00F2590E">
      <w:pPr>
        <w:spacing w:after="0" w:line="360" w:lineRule="auto"/>
        <w:rPr>
          <w:rFonts w:ascii="Arial" w:eastAsia="Calibri" w:hAnsi="Arial" w:cs="Arial"/>
          <w:sz w:val="26"/>
          <w:szCs w:val="26"/>
        </w:rPr>
      </w:pPr>
    </w:p>
    <w:p w:rsidR="00F2590E" w:rsidRDefault="00F2590E" w:rsidP="00F01450">
      <w:pPr>
        <w:spacing w:after="0" w:line="360" w:lineRule="auto"/>
        <w:rPr>
          <w:rFonts w:ascii="Arial" w:eastAsia="Calibri" w:hAnsi="Arial" w:cs="Arial"/>
          <w:sz w:val="26"/>
          <w:szCs w:val="26"/>
        </w:rPr>
      </w:pPr>
    </w:p>
    <w:p w:rsidR="00F2590E" w:rsidRDefault="00F2590E" w:rsidP="00F2590E">
      <w:pPr>
        <w:spacing w:after="0" w:line="360" w:lineRule="auto"/>
        <w:rPr>
          <w:rFonts w:ascii="Arial" w:eastAsia="Calibri" w:hAnsi="Arial" w:cs="Arial"/>
          <w:sz w:val="26"/>
          <w:szCs w:val="26"/>
        </w:rPr>
      </w:pPr>
    </w:p>
    <w:p w:rsidR="00F2590E" w:rsidRDefault="00F2590E" w:rsidP="00F2590E">
      <w:pPr>
        <w:tabs>
          <w:tab w:val="center" w:pos="4135"/>
          <w:tab w:val="left" w:pos="7515"/>
        </w:tabs>
        <w:spacing w:line="360" w:lineRule="auto"/>
        <w:jc w:val="center"/>
        <w:rPr>
          <w:rFonts w:ascii="Arial" w:hAnsi="Arial" w:cs="Arial"/>
          <w:sz w:val="26"/>
          <w:szCs w:val="26"/>
        </w:rPr>
      </w:pPr>
    </w:p>
    <w:p w:rsidR="00F2590E" w:rsidRDefault="00F2590E" w:rsidP="00F2590E">
      <w:pPr>
        <w:jc w:val="center"/>
        <w:rPr>
          <w:rFonts w:ascii="Arial" w:hAnsi="Arial" w:cs="Arial"/>
          <w:sz w:val="26"/>
          <w:szCs w:val="26"/>
        </w:rPr>
      </w:pPr>
      <w:r>
        <w:rPr>
          <w:rFonts w:ascii="Arial" w:hAnsi="Arial" w:cs="Arial"/>
          <w:sz w:val="26"/>
          <w:szCs w:val="26"/>
        </w:rPr>
        <w:t>MAGISTRADO RAÚL PALOMARES PALOMINO</w:t>
      </w:r>
    </w:p>
    <w:p w:rsidR="00F2590E" w:rsidRDefault="00F2590E" w:rsidP="00F2590E">
      <w:pPr>
        <w:jc w:val="center"/>
        <w:rPr>
          <w:rFonts w:ascii="Arial" w:hAnsi="Arial" w:cs="Arial"/>
          <w:sz w:val="26"/>
          <w:szCs w:val="26"/>
        </w:rPr>
      </w:pPr>
    </w:p>
    <w:p w:rsidR="00F2590E" w:rsidRDefault="00F2590E" w:rsidP="00F01450">
      <w:pPr>
        <w:spacing w:after="0" w:line="360" w:lineRule="auto"/>
        <w:rPr>
          <w:rFonts w:ascii="Arial" w:eastAsia="Calibri" w:hAnsi="Arial" w:cs="Arial"/>
          <w:sz w:val="26"/>
          <w:szCs w:val="26"/>
        </w:rPr>
      </w:pPr>
    </w:p>
    <w:p w:rsidR="00F2590E" w:rsidRDefault="00F2590E" w:rsidP="00F2590E">
      <w:pPr>
        <w:spacing w:after="0" w:line="360" w:lineRule="auto"/>
        <w:jc w:val="center"/>
        <w:rPr>
          <w:rFonts w:ascii="Arial" w:eastAsia="Calibri" w:hAnsi="Arial" w:cs="Arial"/>
          <w:sz w:val="26"/>
          <w:szCs w:val="26"/>
        </w:rPr>
      </w:pPr>
    </w:p>
    <w:p w:rsidR="00F2590E" w:rsidRDefault="00F2590E" w:rsidP="00F2590E">
      <w:pPr>
        <w:spacing w:after="0" w:line="360" w:lineRule="auto"/>
        <w:jc w:val="center"/>
        <w:rPr>
          <w:rFonts w:ascii="Arial" w:eastAsia="Calibri" w:hAnsi="Arial" w:cs="Arial"/>
          <w:sz w:val="26"/>
          <w:szCs w:val="26"/>
        </w:rPr>
      </w:pPr>
    </w:p>
    <w:p w:rsidR="00F2590E" w:rsidRDefault="00F2590E" w:rsidP="00F2590E">
      <w:pPr>
        <w:tabs>
          <w:tab w:val="center" w:pos="4135"/>
          <w:tab w:val="left" w:pos="7515"/>
        </w:tabs>
        <w:spacing w:line="360" w:lineRule="auto"/>
        <w:rPr>
          <w:rFonts w:ascii="Arial" w:hAnsi="Arial" w:cs="Arial"/>
          <w:sz w:val="26"/>
          <w:szCs w:val="26"/>
        </w:rPr>
      </w:pPr>
    </w:p>
    <w:p w:rsidR="00F2590E" w:rsidRDefault="00F2590E" w:rsidP="00F2590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F2590E" w:rsidRDefault="00F2590E" w:rsidP="00F2590E">
      <w:pPr>
        <w:tabs>
          <w:tab w:val="left" w:pos="1680"/>
          <w:tab w:val="center" w:pos="4277"/>
        </w:tabs>
        <w:spacing w:line="360" w:lineRule="auto"/>
        <w:jc w:val="center"/>
        <w:rPr>
          <w:rFonts w:ascii="Arial" w:hAnsi="Arial" w:cs="Arial"/>
          <w:sz w:val="26"/>
          <w:szCs w:val="26"/>
        </w:rPr>
      </w:pPr>
    </w:p>
    <w:p w:rsidR="00F2590E" w:rsidRDefault="00F2590E" w:rsidP="00F2590E">
      <w:pPr>
        <w:tabs>
          <w:tab w:val="left" w:pos="1680"/>
          <w:tab w:val="center" w:pos="4277"/>
        </w:tabs>
        <w:spacing w:line="360" w:lineRule="auto"/>
        <w:jc w:val="center"/>
        <w:rPr>
          <w:rFonts w:ascii="Arial" w:hAnsi="Arial" w:cs="Arial"/>
          <w:sz w:val="26"/>
          <w:szCs w:val="26"/>
        </w:rPr>
      </w:pPr>
    </w:p>
    <w:p w:rsidR="00F2590E" w:rsidRDefault="00F2590E" w:rsidP="00F2590E">
      <w:pPr>
        <w:tabs>
          <w:tab w:val="left" w:pos="1680"/>
          <w:tab w:val="center" w:pos="4277"/>
        </w:tabs>
        <w:spacing w:line="360" w:lineRule="auto"/>
        <w:jc w:val="center"/>
        <w:rPr>
          <w:rFonts w:ascii="Arial" w:hAnsi="Arial" w:cs="Arial"/>
          <w:sz w:val="26"/>
          <w:szCs w:val="26"/>
        </w:rPr>
      </w:pPr>
    </w:p>
    <w:p w:rsidR="00F2590E" w:rsidRDefault="00F2590E" w:rsidP="00F2590E">
      <w:pPr>
        <w:tabs>
          <w:tab w:val="left" w:pos="1680"/>
          <w:tab w:val="center" w:pos="4277"/>
        </w:tabs>
        <w:spacing w:line="360" w:lineRule="auto"/>
        <w:jc w:val="center"/>
        <w:rPr>
          <w:rFonts w:ascii="Arial" w:hAnsi="Arial" w:cs="Arial"/>
          <w:sz w:val="26"/>
          <w:szCs w:val="26"/>
        </w:rPr>
      </w:pPr>
    </w:p>
    <w:p w:rsidR="00F2590E" w:rsidRDefault="00F2590E" w:rsidP="00F2590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F2590E" w:rsidRDefault="00F2590E" w:rsidP="00F2590E">
      <w:pPr>
        <w:tabs>
          <w:tab w:val="left" w:pos="1680"/>
          <w:tab w:val="center" w:pos="4277"/>
        </w:tabs>
        <w:spacing w:line="360" w:lineRule="auto"/>
        <w:jc w:val="center"/>
        <w:rPr>
          <w:rFonts w:ascii="Arial" w:hAnsi="Arial" w:cs="Arial"/>
          <w:sz w:val="26"/>
          <w:szCs w:val="26"/>
        </w:rPr>
      </w:pPr>
    </w:p>
    <w:p w:rsidR="00F2590E" w:rsidRDefault="00F2590E" w:rsidP="00F2590E">
      <w:pPr>
        <w:tabs>
          <w:tab w:val="left" w:pos="1680"/>
          <w:tab w:val="center" w:pos="4277"/>
        </w:tabs>
        <w:spacing w:line="360" w:lineRule="auto"/>
        <w:jc w:val="center"/>
        <w:rPr>
          <w:rFonts w:ascii="Arial" w:hAnsi="Arial" w:cs="Arial"/>
          <w:sz w:val="26"/>
          <w:szCs w:val="26"/>
        </w:rPr>
      </w:pPr>
    </w:p>
    <w:p w:rsidR="00F2590E" w:rsidRDefault="00F2590E" w:rsidP="00F2590E">
      <w:pPr>
        <w:tabs>
          <w:tab w:val="left" w:pos="1680"/>
          <w:tab w:val="center" w:pos="4277"/>
        </w:tabs>
        <w:spacing w:line="360" w:lineRule="auto"/>
        <w:jc w:val="center"/>
        <w:rPr>
          <w:rFonts w:ascii="Arial" w:hAnsi="Arial" w:cs="Arial"/>
          <w:sz w:val="26"/>
          <w:szCs w:val="26"/>
        </w:rPr>
      </w:pPr>
    </w:p>
    <w:p w:rsidR="00F2590E" w:rsidRDefault="00F2590E" w:rsidP="00F2590E">
      <w:pPr>
        <w:jc w:val="center"/>
        <w:rPr>
          <w:rFonts w:ascii="Arial" w:hAnsi="Arial" w:cs="Arial"/>
          <w:sz w:val="26"/>
          <w:szCs w:val="26"/>
        </w:rPr>
      </w:pPr>
    </w:p>
    <w:p w:rsidR="00F2590E" w:rsidRPr="00ED4360" w:rsidRDefault="00F2590E" w:rsidP="00F2590E">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F2590E" w:rsidRPr="00ED4360" w:rsidRDefault="00F2590E" w:rsidP="00F2590E">
      <w:pPr>
        <w:pStyle w:val="Sinespaciado"/>
        <w:jc w:val="center"/>
        <w:rPr>
          <w:rFonts w:ascii="Arial" w:hAnsi="Arial" w:cs="Arial"/>
          <w:sz w:val="26"/>
          <w:szCs w:val="26"/>
        </w:rPr>
      </w:pPr>
      <w:r w:rsidRPr="00ED4360">
        <w:rPr>
          <w:rFonts w:ascii="Arial" w:hAnsi="Arial" w:cs="Arial"/>
          <w:sz w:val="26"/>
          <w:szCs w:val="26"/>
        </w:rPr>
        <w:t>SECRETARIA GENERAL DE ACUERDOS</w:t>
      </w:r>
    </w:p>
    <w:p w:rsidR="00F2590E" w:rsidRDefault="00F2590E" w:rsidP="00F2590E">
      <w:pPr>
        <w:pStyle w:val="Sinespaciado"/>
        <w:jc w:val="center"/>
        <w:rPr>
          <w:rFonts w:ascii="Arial" w:hAnsi="Arial" w:cs="Arial"/>
          <w:sz w:val="26"/>
          <w:szCs w:val="26"/>
        </w:rPr>
      </w:pPr>
    </w:p>
    <w:p w:rsidR="00F2590E" w:rsidRPr="00ED4360" w:rsidRDefault="00F2590E" w:rsidP="00F2590E">
      <w:pPr>
        <w:pStyle w:val="Sinespaciado"/>
        <w:jc w:val="center"/>
        <w:rPr>
          <w:rFonts w:ascii="Arial" w:hAnsi="Arial" w:cs="Arial"/>
          <w:sz w:val="26"/>
          <w:szCs w:val="26"/>
        </w:rPr>
      </w:pPr>
    </w:p>
    <w:p w:rsidR="00DC6807" w:rsidRDefault="00DC6807" w:rsidP="00F2590E">
      <w:pPr>
        <w:spacing w:before="240" w:after="0" w:line="360" w:lineRule="auto"/>
        <w:ind w:firstLine="708"/>
        <w:jc w:val="both"/>
        <w:rPr>
          <w:sz w:val="26"/>
          <w:szCs w:val="26"/>
        </w:rPr>
      </w:pPr>
    </w:p>
    <w:sectPr w:rsidR="00DC6807"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721" w:rsidRDefault="00481721">
      <w:pPr>
        <w:spacing w:after="0" w:line="240" w:lineRule="auto"/>
      </w:pPr>
      <w:r>
        <w:separator/>
      </w:r>
    </w:p>
  </w:endnote>
  <w:endnote w:type="continuationSeparator" w:id="0">
    <w:p w:rsidR="00481721" w:rsidRDefault="00481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721" w:rsidRDefault="00481721">
      <w:pPr>
        <w:spacing w:after="0" w:line="240" w:lineRule="auto"/>
      </w:pPr>
      <w:r>
        <w:separator/>
      </w:r>
    </w:p>
  </w:footnote>
  <w:footnote w:type="continuationSeparator" w:id="0">
    <w:p w:rsidR="00481721" w:rsidRDefault="00481721">
      <w:pPr>
        <w:spacing w:after="0" w:line="240" w:lineRule="auto"/>
      </w:pPr>
      <w:r>
        <w:continuationSeparator/>
      </w:r>
    </w:p>
  </w:footnote>
  <w:footnote w:id="1">
    <w:p w:rsidR="00DC6807" w:rsidRDefault="00DC6807" w:rsidP="00DC6807">
      <w:pPr>
        <w:pStyle w:val="Textonotapie"/>
        <w:jc w:val="both"/>
        <w:rPr>
          <w:lang w:val="es-MX"/>
        </w:rPr>
      </w:pPr>
      <w:r>
        <w:rPr>
          <w:rStyle w:val="Refdenotaalpie"/>
        </w:rPr>
        <w:footnoteRef/>
      </w:r>
      <w:r>
        <w:t xml:space="preserve"> </w:t>
      </w:r>
      <w:r>
        <w:rPr>
          <w:lang w:val="es-MX"/>
        </w:rPr>
        <w:t>“</w:t>
      </w:r>
      <w:r w:rsidR="00264B5C">
        <w:rPr>
          <w:b/>
          <w:lang w:val="es-MX"/>
        </w:rPr>
        <w:t>ARTÍCULO 173</w:t>
      </w:r>
      <w:r>
        <w:rPr>
          <w:b/>
          <w:lang w:val="es-MX"/>
        </w:rPr>
        <w:t xml:space="preserve">.- </w:t>
      </w:r>
      <w:r>
        <w:rPr>
          <w:lang w:val="es-MX"/>
        </w:rPr>
        <w:t>La valoración de las pruebas se hará de acuerdo con las siguientes reglas:</w:t>
      </w:r>
    </w:p>
    <w:p w:rsidR="00DC6807" w:rsidRDefault="00DC6807" w:rsidP="00DC6807">
      <w:pPr>
        <w:pStyle w:val="Textonotapie"/>
        <w:jc w:val="both"/>
        <w:rPr>
          <w:lang w:val="es-MX"/>
        </w:rPr>
      </w:pPr>
      <w:r>
        <w:rPr>
          <w:lang w:val="es-MX"/>
        </w:rPr>
        <w:t xml:space="preserve">   I. Harán prueba plena la confesión expresa de las partes y los actos contenidos en documentos públicos, si en éstos últimos se conteniente declaraciones de verdad o manifestaciones de hechos de particulares; y</w:t>
      </w:r>
    </w:p>
    <w:p w:rsidR="00DC6807" w:rsidRPr="002E365A" w:rsidRDefault="00DC6807" w:rsidP="00DC6807">
      <w:pPr>
        <w:pStyle w:val="Textonotapie"/>
        <w:jc w:val="both"/>
        <w:rPr>
          <w:lang w:val="es-MX"/>
        </w:rPr>
      </w:pPr>
      <w:r>
        <w:rPr>
          <w:lang w:val="es-MX"/>
        </w:rPr>
        <w:t xml:space="preserve">   …”</w:t>
      </w:r>
    </w:p>
  </w:footnote>
  <w:footnote w:id="2">
    <w:p w:rsidR="00DC6807" w:rsidRPr="009829E3" w:rsidRDefault="00DC6807" w:rsidP="00DC6807">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00264B5C">
        <w:rPr>
          <w:rFonts w:ascii="Arial" w:hAnsi="Arial" w:cs="Arial"/>
          <w:b/>
          <w:sz w:val="18"/>
          <w:szCs w:val="18"/>
        </w:rPr>
        <w:t>ARTICULO 206</w:t>
      </w:r>
      <w:r w:rsidRPr="009829E3">
        <w:rPr>
          <w:rFonts w:ascii="Arial" w:hAnsi="Arial" w:cs="Arial"/>
          <w:sz w:val="18"/>
          <w:szCs w:val="18"/>
        </w:rPr>
        <w:t>.- Contra los acuerdos y resoluciones dictados por los Jueces de Primera Instancia, procede el recurso de revisión, cuyo conocimiento y resolución corresponde a la Sala Superior.</w:t>
      </w:r>
    </w:p>
    <w:p w:rsidR="00DC6807" w:rsidRPr="009829E3" w:rsidRDefault="00DC6807" w:rsidP="00DC6807">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DC6807" w:rsidRPr="009829E3" w:rsidRDefault="00DC6807" w:rsidP="00DC6807">
      <w:pPr>
        <w:pStyle w:val="Textonotapie"/>
        <w:jc w:val="both"/>
        <w:rPr>
          <w:rFonts w:ascii="Arial" w:hAnsi="Arial" w:cs="Arial"/>
          <w:sz w:val="18"/>
          <w:szCs w:val="18"/>
        </w:rPr>
      </w:pPr>
      <w:r w:rsidRPr="009829E3">
        <w:rPr>
          <w:rFonts w:ascii="Arial" w:hAnsi="Arial" w:cs="Arial"/>
          <w:sz w:val="18"/>
          <w:szCs w:val="18"/>
        </w:rPr>
        <w:t xml:space="preserve">   …”</w:t>
      </w:r>
    </w:p>
  </w:footnote>
  <w:footnote w:id="3">
    <w:p w:rsidR="00DC6807" w:rsidRPr="009829E3" w:rsidRDefault="00DC6807" w:rsidP="00DC6807">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1</w:t>
      </w:r>
      <w:r w:rsidR="00264B5C">
        <w:rPr>
          <w:rFonts w:ascii="Arial" w:hAnsi="Arial" w:cs="Arial"/>
          <w:b/>
          <w:sz w:val="18"/>
          <w:szCs w:val="18"/>
        </w:rPr>
        <w:t>33</w:t>
      </w:r>
      <w:r w:rsidRPr="009829E3">
        <w:rPr>
          <w:rFonts w:ascii="Arial" w:hAnsi="Arial" w:cs="Arial"/>
          <w:sz w:val="18"/>
          <w:szCs w:val="18"/>
        </w:rPr>
        <w:t>.- Son partes en el juicio contencioso administrativo:</w:t>
      </w:r>
    </w:p>
    <w:p w:rsidR="00DC6807" w:rsidRPr="009829E3" w:rsidRDefault="00DC6807" w:rsidP="00DC6807">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DC6807" w:rsidRPr="009829E3" w:rsidRDefault="00DC6807" w:rsidP="00DC6807">
      <w:pPr>
        <w:pStyle w:val="Sinespaciado"/>
        <w:rPr>
          <w:rFonts w:ascii="Arial" w:hAnsi="Arial" w:cs="Arial"/>
          <w:sz w:val="18"/>
          <w:szCs w:val="18"/>
        </w:rPr>
      </w:pPr>
      <w:r w:rsidRPr="009829E3">
        <w:rPr>
          <w:rFonts w:ascii="Arial" w:hAnsi="Arial" w:cs="Arial"/>
          <w:sz w:val="18"/>
          <w:szCs w:val="18"/>
        </w:rPr>
        <w:t xml:space="preserve">   …</w:t>
      </w:r>
    </w:p>
    <w:p w:rsidR="00DC6807" w:rsidRPr="009829E3" w:rsidRDefault="00DC6807" w:rsidP="00DC6807">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DC6807" w:rsidRPr="009829E3" w:rsidRDefault="00DC6807" w:rsidP="00DC6807">
      <w:pPr>
        <w:pStyle w:val="Sinespaciado"/>
        <w:rPr>
          <w:rFonts w:ascii="Arial" w:hAnsi="Arial" w:cs="Arial"/>
          <w:sz w:val="18"/>
          <w:szCs w:val="18"/>
        </w:rPr>
      </w:pPr>
      <w:r w:rsidRPr="009829E3">
        <w:rPr>
          <w:rFonts w:ascii="Arial" w:hAnsi="Arial" w:cs="Arial"/>
          <w:sz w:val="18"/>
          <w:szCs w:val="18"/>
        </w:rPr>
        <w:t xml:space="preserve">   ….</w:t>
      </w:r>
    </w:p>
    <w:p w:rsidR="00DC6807" w:rsidRPr="009829E3" w:rsidRDefault="00DC6807" w:rsidP="00DC6807">
      <w:pPr>
        <w:pStyle w:val="Sinespaciado"/>
        <w:rPr>
          <w:sz w:val="18"/>
          <w:szCs w:val="18"/>
        </w:rPr>
      </w:pPr>
      <w:r w:rsidRPr="009829E3">
        <w:rPr>
          <w:rFonts w:ascii="Arial" w:hAnsi="Arial" w:cs="Arial"/>
          <w:sz w:val="18"/>
          <w:szCs w:val="18"/>
        </w:rPr>
        <w:t xml:space="preserve">   III. El tercero afectado,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8E20B4" w:rsidRDefault="00E6022C" w:rsidP="00D25099">
        <w:pPr>
          <w:pStyle w:val="Encabezado"/>
          <w:jc w:val="center"/>
        </w:pPr>
        <w:r>
          <w:rPr>
            <w:noProof/>
            <w:lang w:val="es-MX" w:eastAsia="es-MX"/>
          </w:rPr>
          <w:drawing>
            <wp:anchor distT="0" distB="0" distL="114300" distR="114300" simplePos="0" relativeHeight="251662336" behindDoc="0" locked="0" layoutInCell="1" allowOverlap="1" wp14:anchorId="0359FE98" wp14:editId="2E88BD40">
              <wp:simplePos x="0" y="0"/>
              <wp:positionH relativeFrom="column">
                <wp:posOffset>5581650</wp:posOffset>
              </wp:positionH>
              <wp:positionV relativeFrom="paragraph">
                <wp:posOffset>5504815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8E20B4">
          <w:fldChar w:fldCharType="begin"/>
        </w:r>
        <w:r w:rsidR="008E20B4">
          <w:instrText>PAGE   \* MERGEFORMAT</w:instrText>
        </w:r>
        <w:r w:rsidR="008E20B4">
          <w:fldChar w:fldCharType="separate"/>
        </w:r>
        <w:r>
          <w:rPr>
            <w:noProof/>
          </w:rPr>
          <w:t>6</w:t>
        </w:r>
        <w:r w:rsidR="008E20B4">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8E20B4" w:rsidRDefault="008E20B4" w:rsidP="00206B99">
        <w:pPr>
          <w:pStyle w:val="Encabezado"/>
          <w:jc w:val="center"/>
          <w:rPr>
            <w:noProof/>
          </w:rPr>
        </w:pPr>
        <w:r>
          <w:fldChar w:fldCharType="begin"/>
        </w:r>
        <w:r>
          <w:instrText xml:space="preserve"> PAGE   \* MERGEFORMAT </w:instrText>
        </w:r>
        <w:r>
          <w:fldChar w:fldCharType="separate"/>
        </w:r>
        <w:r w:rsidR="00E6022C">
          <w:rPr>
            <w:noProof/>
          </w:rPr>
          <w:t>7</w:t>
        </w:r>
        <w:r>
          <w:rPr>
            <w:noProof/>
          </w:rPr>
          <w:fldChar w:fldCharType="end"/>
        </w:r>
      </w:p>
      <w:p w:rsidR="008E20B4" w:rsidRDefault="00E6022C" w:rsidP="008C74CA">
        <w:pPr>
          <w:pStyle w:val="Encabezado"/>
          <w:jc w:val="center"/>
        </w:pPr>
      </w:p>
    </w:sdtContent>
  </w:sdt>
  <w:p w:rsidR="008E20B4" w:rsidRDefault="008E20B4" w:rsidP="00256B01">
    <w:pPr>
      <w:pStyle w:val="Encabezado"/>
      <w:jc w:val="center"/>
    </w:pPr>
  </w:p>
  <w:p w:rsidR="008E20B4" w:rsidRDefault="00E6022C" w:rsidP="00256B01">
    <w:pPr>
      <w:pStyle w:val="Encabezado"/>
      <w:jc w:val="center"/>
    </w:pPr>
    <w:r>
      <w:rPr>
        <w:noProof/>
        <w:lang w:val="es-MX" w:eastAsia="es-MX"/>
      </w:rPr>
      <w:drawing>
        <wp:anchor distT="0" distB="0" distL="114300" distR="114300" simplePos="0" relativeHeight="251660288" behindDoc="0" locked="0" layoutInCell="1" allowOverlap="1" wp14:anchorId="2E1FC930" wp14:editId="14760963">
          <wp:simplePos x="0" y="0"/>
          <wp:positionH relativeFrom="column">
            <wp:posOffset>-1085850</wp:posOffset>
          </wp:positionH>
          <wp:positionV relativeFrom="paragraph">
            <wp:posOffset>3338830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8E20B4">
      <w:rPr>
        <w:noProof/>
        <w:lang w:val="es-MX" w:eastAsia="es-MX"/>
      </w:rPr>
      <w:drawing>
        <wp:anchor distT="0" distB="0" distL="114300" distR="114300" simplePos="0" relativeHeight="251658240" behindDoc="1" locked="0" layoutInCell="1" allowOverlap="1" wp14:anchorId="2C4912D9" wp14:editId="0A64ECB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20B4" w:rsidRPr="003E6AD7">
      <w:rPr>
        <w:noProof/>
        <w:lang w:val="es-MX" w:eastAsia="es-MX"/>
      </w:rPr>
      <w:drawing>
        <wp:anchor distT="0" distB="0" distL="114300" distR="114300" simplePos="0" relativeHeight="251655168" behindDoc="0" locked="0" layoutInCell="1" allowOverlap="1" wp14:anchorId="5CDA192C" wp14:editId="36048E04">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244"/>
    <w:rsid w:val="00002F5A"/>
    <w:rsid w:val="000042DC"/>
    <w:rsid w:val="000047CC"/>
    <w:rsid w:val="00004A31"/>
    <w:rsid w:val="0000725B"/>
    <w:rsid w:val="00011594"/>
    <w:rsid w:val="000169A3"/>
    <w:rsid w:val="00017C09"/>
    <w:rsid w:val="00021DF1"/>
    <w:rsid w:val="0002236D"/>
    <w:rsid w:val="00026C1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DB1"/>
    <w:rsid w:val="000612E4"/>
    <w:rsid w:val="000616B5"/>
    <w:rsid w:val="00061CE8"/>
    <w:rsid w:val="00067E31"/>
    <w:rsid w:val="00070777"/>
    <w:rsid w:val="000737BF"/>
    <w:rsid w:val="0007458B"/>
    <w:rsid w:val="000752E9"/>
    <w:rsid w:val="00076CEA"/>
    <w:rsid w:val="000803AB"/>
    <w:rsid w:val="00081361"/>
    <w:rsid w:val="000822AF"/>
    <w:rsid w:val="00083BEB"/>
    <w:rsid w:val="00085132"/>
    <w:rsid w:val="00085F6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3B"/>
    <w:rsid w:val="000B4122"/>
    <w:rsid w:val="000C1F7C"/>
    <w:rsid w:val="000C2197"/>
    <w:rsid w:val="000C313C"/>
    <w:rsid w:val="000C3DBF"/>
    <w:rsid w:val="000D0E1D"/>
    <w:rsid w:val="000D1BD0"/>
    <w:rsid w:val="000D29A1"/>
    <w:rsid w:val="000D2FDE"/>
    <w:rsid w:val="000D595D"/>
    <w:rsid w:val="000E0116"/>
    <w:rsid w:val="000E0AB1"/>
    <w:rsid w:val="000E12D3"/>
    <w:rsid w:val="000E218B"/>
    <w:rsid w:val="000E2E24"/>
    <w:rsid w:val="000E322A"/>
    <w:rsid w:val="000E3C08"/>
    <w:rsid w:val="000F00A6"/>
    <w:rsid w:val="000F018A"/>
    <w:rsid w:val="000F3FF9"/>
    <w:rsid w:val="000F54B0"/>
    <w:rsid w:val="000F5D12"/>
    <w:rsid w:val="000F61E2"/>
    <w:rsid w:val="000F62C3"/>
    <w:rsid w:val="000F67F7"/>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1600"/>
    <w:rsid w:val="0012217B"/>
    <w:rsid w:val="00122F5E"/>
    <w:rsid w:val="00126F80"/>
    <w:rsid w:val="00127839"/>
    <w:rsid w:val="00127D14"/>
    <w:rsid w:val="00130500"/>
    <w:rsid w:val="001308D4"/>
    <w:rsid w:val="00131CDF"/>
    <w:rsid w:val="00133A60"/>
    <w:rsid w:val="00133C57"/>
    <w:rsid w:val="00133D64"/>
    <w:rsid w:val="0013523E"/>
    <w:rsid w:val="00136897"/>
    <w:rsid w:val="00137BA4"/>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465C"/>
    <w:rsid w:val="00226A03"/>
    <w:rsid w:val="0023003B"/>
    <w:rsid w:val="002310A8"/>
    <w:rsid w:val="002327AF"/>
    <w:rsid w:val="00233034"/>
    <w:rsid w:val="00233214"/>
    <w:rsid w:val="0023434D"/>
    <w:rsid w:val="00236064"/>
    <w:rsid w:val="002366C4"/>
    <w:rsid w:val="002378DE"/>
    <w:rsid w:val="0024200F"/>
    <w:rsid w:val="00242891"/>
    <w:rsid w:val="00243181"/>
    <w:rsid w:val="0024497C"/>
    <w:rsid w:val="00245BAC"/>
    <w:rsid w:val="00246862"/>
    <w:rsid w:val="00246915"/>
    <w:rsid w:val="00246A19"/>
    <w:rsid w:val="00246F70"/>
    <w:rsid w:val="00247875"/>
    <w:rsid w:val="00247D11"/>
    <w:rsid w:val="00254ED2"/>
    <w:rsid w:val="00256B01"/>
    <w:rsid w:val="00261CC6"/>
    <w:rsid w:val="00262666"/>
    <w:rsid w:val="00263720"/>
    <w:rsid w:val="00264B5C"/>
    <w:rsid w:val="0026762A"/>
    <w:rsid w:val="00267A88"/>
    <w:rsid w:val="00271A24"/>
    <w:rsid w:val="002729E4"/>
    <w:rsid w:val="00273171"/>
    <w:rsid w:val="002731E8"/>
    <w:rsid w:val="0027339B"/>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C96"/>
    <w:rsid w:val="002C291C"/>
    <w:rsid w:val="002C7363"/>
    <w:rsid w:val="002D1979"/>
    <w:rsid w:val="002D2BC6"/>
    <w:rsid w:val="002D3B49"/>
    <w:rsid w:val="002D7BCE"/>
    <w:rsid w:val="002E07CB"/>
    <w:rsid w:val="002E26EB"/>
    <w:rsid w:val="002E796C"/>
    <w:rsid w:val="002F19AF"/>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138"/>
    <w:rsid w:val="00342CE5"/>
    <w:rsid w:val="003462AA"/>
    <w:rsid w:val="003505C2"/>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6D6B"/>
    <w:rsid w:val="003873E7"/>
    <w:rsid w:val="00387C97"/>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3C72"/>
    <w:rsid w:val="003C4A93"/>
    <w:rsid w:val="003C522D"/>
    <w:rsid w:val="003C63BE"/>
    <w:rsid w:val="003D1C8C"/>
    <w:rsid w:val="003D1EF2"/>
    <w:rsid w:val="003D293A"/>
    <w:rsid w:val="003D3FF6"/>
    <w:rsid w:val="003D57C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21CE"/>
    <w:rsid w:val="0040457E"/>
    <w:rsid w:val="004045E1"/>
    <w:rsid w:val="00404D0E"/>
    <w:rsid w:val="00407B2F"/>
    <w:rsid w:val="00411707"/>
    <w:rsid w:val="00412972"/>
    <w:rsid w:val="0041349D"/>
    <w:rsid w:val="004138D3"/>
    <w:rsid w:val="004140AA"/>
    <w:rsid w:val="00416DB0"/>
    <w:rsid w:val="0041760B"/>
    <w:rsid w:val="00423A9D"/>
    <w:rsid w:val="00424229"/>
    <w:rsid w:val="00427081"/>
    <w:rsid w:val="00433FAD"/>
    <w:rsid w:val="00435B66"/>
    <w:rsid w:val="004365BF"/>
    <w:rsid w:val="004407BC"/>
    <w:rsid w:val="00441D6B"/>
    <w:rsid w:val="004426E6"/>
    <w:rsid w:val="00444733"/>
    <w:rsid w:val="004503A6"/>
    <w:rsid w:val="00454494"/>
    <w:rsid w:val="004547D3"/>
    <w:rsid w:val="004567C7"/>
    <w:rsid w:val="00457CC7"/>
    <w:rsid w:val="004610B7"/>
    <w:rsid w:val="004616FE"/>
    <w:rsid w:val="004633DC"/>
    <w:rsid w:val="004647A3"/>
    <w:rsid w:val="00467A8D"/>
    <w:rsid w:val="004715AF"/>
    <w:rsid w:val="00472E19"/>
    <w:rsid w:val="00474E30"/>
    <w:rsid w:val="004774DD"/>
    <w:rsid w:val="0047763B"/>
    <w:rsid w:val="00481721"/>
    <w:rsid w:val="00485388"/>
    <w:rsid w:val="004870D8"/>
    <w:rsid w:val="00491DA5"/>
    <w:rsid w:val="00493195"/>
    <w:rsid w:val="004961AD"/>
    <w:rsid w:val="004963BC"/>
    <w:rsid w:val="00496E71"/>
    <w:rsid w:val="00497AD8"/>
    <w:rsid w:val="00497E3B"/>
    <w:rsid w:val="004A2326"/>
    <w:rsid w:val="004A234C"/>
    <w:rsid w:val="004A319F"/>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25D4"/>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D67"/>
    <w:rsid w:val="004E5474"/>
    <w:rsid w:val="004E661E"/>
    <w:rsid w:val="004F03BE"/>
    <w:rsid w:val="004F05C1"/>
    <w:rsid w:val="004F1CDA"/>
    <w:rsid w:val="004F4815"/>
    <w:rsid w:val="004F4970"/>
    <w:rsid w:val="004F4B8D"/>
    <w:rsid w:val="004F5821"/>
    <w:rsid w:val="004F674E"/>
    <w:rsid w:val="004F716C"/>
    <w:rsid w:val="004F7708"/>
    <w:rsid w:val="005001F5"/>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374B"/>
    <w:rsid w:val="005250D5"/>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0290"/>
    <w:rsid w:val="00551263"/>
    <w:rsid w:val="00551897"/>
    <w:rsid w:val="00553578"/>
    <w:rsid w:val="00557727"/>
    <w:rsid w:val="005609AA"/>
    <w:rsid w:val="00563B9C"/>
    <w:rsid w:val="00565465"/>
    <w:rsid w:val="00566567"/>
    <w:rsid w:val="00567E8E"/>
    <w:rsid w:val="0057003C"/>
    <w:rsid w:val="0057052D"/>
    <w:rsid w:val="005707BD"/>
    <w:rsid w:val="00570E05"/>
    <w:rsid w:val="00571B02"/>
    <w:rsid w:val="005720EB"/>
    <w:rsid w:val="005758AC"/>
    <w:rsid w:val="005770F4"/>
    <w:rsid w:val="005776B9"/>
    <w:rsid w:val="00580F64"/>
    <w:rsid w:val="005817AB"/>
    <w:rsid w:val="00584047"/>
    <w:rsid w:val="005864C3"/>
    <w:rsid w:val="005903F7"/>
    <w:rsid w:val="005913ED"/>
    <w:rsid w:val="00593333"/>
    <w:rsid w:val="00594670"/>
    <w:rsid w:val="00595186"/>
    <w:rsid w:val="00597C5A"/>
    <w:rsid w:val="005A0749"/>
    <w:rsid w:val="005A0A32"/>
    <w:rsid w:val="005A0D5F"/>
    <w:rsid w:val="005A1C28"/>
    <w:rsid w:val="005A3800"/>
    <w:rsid w:val="005A415D"/>
    <w:rsid w:val="005A493F"/>
    <w:rsid w:val="005B13A7"/>
    <w:rsid w:val="005B2365"/>
    <w:rsid w:val="005B6157"/>
    <w:rsid w:val="005B74A1"/>
    <w:rsid w:val="005C0B46"/>
    <w:rsid w:val="005C2C8E"/>
    <w:rsid w:val="005C32A7"/>
    <w:rsid w:val="005C3AA7"/>
    <w:rsid w:val="005C414F"/>
    <w:rsid w:val="005C770C"/>
    <w:rsid w:val="005C7C2F"/>
    <w:rsid w:val="005D01DC"/>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23E0"/>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5661"/>
    <w:rsid w:val="00676DFB"/>
    <w:rsid w:val="00677BEF"/>
    <w:rsid w:val="00681F17"/>
    <w:rsid w:val="00681FC6"/>
    <w:rsid w:val="00682164"/>
    <w:rsid w:val="006826DA"/>
    <w:rsid w:val="0068325D"/>
    <w:rsid w:val="00683DC9"/>
    <w:rsid w:val="0068469B"/>
    <w:rsid w:val="006855C5"/>
    <w:rsid w:val="00685A2A"/>
    <w:rsid w:val="00687B92"/>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BAC"/>
    <w:rsid w:val="006C2F23"/>
    <w:rsid w:val="006C31AF"/>
    <w:rsid w:val="006C3540"/>
    <w:rsid w:val="006D1203"/>
    <w:rsid w:val="006D4142"/>
    <w:rsid w:val="006D4B71"/>
    <w:rsid w:val="006D7AAA"/>
    <w:rsid w:val="006E04EF"/>
    <w:rsid w:val="006E19FC"/>
    <w:rsid w:val="006E1B16"/>
    <w:rsid w:val="006E2197"/>
    <w:rsid w:val="006E22F2"/>
    <w:rsid w:val="006E27BA"/>
    <w:rsid w:val="006E2F9F"/>
    <w:rsid w:val="006E43D3"/>
    <w:rsid w:val="006E44A9"/>
    <w:rsid w:val="006E6519"/>
    <w:rsid w:val="006F0897"/>
    <w:rsid w:val="006F0D29"/>
    <w:rsid w:val="006F1538"/>
    <w:rsid w:val="006F2412"/>
    <w:rsid w:val="006F3363"/>
    <w:rsid w:val="006F53BB"/>
    <w:rsid w:val="006F5760"/>
    <w:rsid w:val="006F6BE0"/>
    <w:rsid w:val="00700013"/>
    <w:rsid w:val="0070099B"/>
    <w:rsid w:val="00701FA5"/>
    <w:rsid w:val="00702862"/>
    <w:rsid w:val="00702D97"/>
    <w:rsid w:val="00703F64"/>
    <w:rsid w:val="00704CD1"/>
    <w:rsid w:val="007066CF"/>
    <w:rsid w:val="0070679D"/>
    <w:rsid w:val="00707019"/>
    <w:rsid w:val="00707245"/>
    <w:rsid w:val="00710E5B"/>
    <w:rsid w:val="00712EE0"/>
    <w:rsid w:val="0071697F"/>
    <w:rsid w:val="0071716F"/>
    <w:rsid w:val="0072005D"/>
    <w:rsid w:val="0072215B"/>
    <w:rsid w:val="0072271C"/>
    <w:rsid w:val="00723286"/>
    <w:rsid w:val="00724DC6"/>
    <w:rsid w:val="00727C09"/>
    <w:rsid w:val="00733866"/>
    <w:rsid w:val="007372AF"/>
    <w:rsid w:val="007372F0"/>
    <w:rsid w:val="007402AF"/>
    <w:rsid w:val="00742461"/>
    <w:rsid w:val="00742758"/>
    <w:rsid w:val="0074315B"/>
    <w:rsid w:val="00745F93"/>
    <w:rsid w:val="00747AB7"/>
    <w:rsid w:val="00752052"/>
    <w:rsid w:val="00752B02"/>
    <w:rsid w:val="00753D81"/>
    <w:rsid w:val="00755251"/>
    <w:rsid w:val="007568F4"/>
    <w:rsid w:val="007569A2"/>
    <w:rsid w:val="0075724E"/>
    <w:rsid w:val="007573DC"/>
    <w:rsid w:val="007635EA"/>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CC0"/>
    <w:rsid w:val="007B0E0D"/>
    <w:rsid w:val="007B29E4"/>
    <w:rsid w:val="007B448D"/>
    <w:rsid w:val="007B6958"/>
    <w:rsid w:val="007C0D88"/>
    <w:rsid w:val="007C4D7C"/>
    <w:rsid w:val="007C4FC7"/>
    <w:rsid w:val="007C5134"/>
    <w:rsid w:val="007C65BA"/>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35E08"/>
    <w:rsid w:val="0084114B"/>
    <w:rsid w:val="00841573"/>
    <w:rsid w:val="00841CA9"/>
    <w:rsid w:val="00842ED4"/>
    <w:rsid w:val="00845EA4"/>
    <w:rsid w:val="00846CAD"/>
    <w:rsid w:val="00847A1D"/>
    <w:rsid w:val="00847F39"/>
    <w:rsid w:val="008550F0"/>
    <w:rsid w:val="00855650"/>
    <w:rsid w:val="008561AA"/>
    <w:rsid w:val="00857BD3"/>
    <w:rsid w:val="00860037"/>
    <w:rsid w:val="00860FEF"/>
    <w:rsid w:val="008618D9"/>
    <w:rsid w:val="00862B0E"/>
    <w:rsid w:val="0086361E"/>
    <w:rsid w:val="008649E5"/>
    <w:rsid w:val="00864F72"/>
    <w:rsid w:val="008738A1"/>
    <w:rsid w:val="00873D60"/>
    <w:rsid w:val="00874C23"/>
    <w:rsid w:val="00874D05"/>
    <w:rsid w:val="00875CD2"/>
    <w:rsid w:val="00881FFB"/>
    <w:rsid w:val="00882D7A"/>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74CA"/>
    <w:rsid w:val="008D04B8"/>
    <w:rsid w:val="008D1236"/>
    <w:rsid w:val="008D38EC"/>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041C"/>
    <w:rsid w:val="00943709"/>
    <w:rsid w:val="00943B62"/>
    <w:rsid w:val="009443A6"/>
    <w:rsid w:val="0094607A"/>
    <w:rsid w:val="00947785"/>
    <w:rsid w:val="00956CD1"/>
    <w:rsid w:val="00962084"/>
    <w:rsid w:val="009623FA"/>
    <w:rsid w:val="00963968"/>
    <w:rsid w:val="00964069"/>
    <w:rsid w:val="00964969"/>
    <w:rsid w:val="00964A87"/>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4221"/>
    <w:rsid w:val="009D0710"/>
    <w:rsid w:val="009D1ED8"/>
    <w:rsid w:val="009D4A0A"/>
    <w:rsid w:val="009D56DE"/>
    <w:rsid w:val="009D6659"/>
    <w:rsid w:val="009D7058"/>
    <w:rsid w:val="009E0336"/>
    <w:rsid w:val="009E10EC"/>
    <w:rsid w:val="009E3A9A"/>
    <w:rsid w:val="009E42B9"/>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0F61"/>
    <w:rsid w:val="00A3359F"/>
    <w:rsid w:val="00A33A89"/>
    <w:rsid w:val="00A3709C"/>
    <w:rsid w:val="00A3728F"/>
    <w:rsid w:val="00A3744D"/>
    <w:rsid w:val="00A40F78"/>
    <w:rsid w:val="00A4105D"/>
    <w:rsid w:val="00A442A4"/>
    <w:rsid w:val="00A4466C"/>
    <w:rsid w:val="00A450A9"/>
    <w:rsid w:val="00A4628E"/>
    <w:rsid w:val="00A51216"/>
    <w:rsid w:val="00A5314A"/>
    <w:rsid w:val="00A57F60"/>
    <w:rsid w:val="00A61A6E"/>
    <w:rsid w:val="00A65B8D"/>
    <w:rsid w:val="00A67424"/>
    <w:rsid w:val="00A703CE"/>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4282"/>
    <w:rsid w:val="00AD4671"/>
    <w:rsid w:val="00AD77FD"/>
    <w:rsid w:val="00AD7D17"/>
    <w:rsid w:val="00AE1A7A"/>
    <w:rsid w:val="00AE26AF"/>
    <w:rsid w:val="00AE4894"/>
    <w:rsid w:val="00AE5AC8"/>
    <w:rsid w:val="00AF107D"/>
    <w:rsid w:val="00AF1ED3"/>
    <w:rsid w:val="00AF30AF"/>
    <w:rsid w:val="00AF3A91"/>
    <w:rsid w:val="00AF6667"/>
    <w:rsid w:val="00AF6B54"/>
    <w:rsid w:val="00AF6F6A"/>
    <w:rsid w:val="00AF75DD"/>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60F70"/>
    <w:rsid w:val="00B61D3E"/>
    <w:rsid w:val="00B61F76"/>
    <w:rsid w:val="00B626F5"/>
    <w:rsid w:val="00B64A03"/>
    <w:rsid w:val="00B64AED"/>
    <w:rsid w:val="00B66885"/>
    <w:rsid w:val="00B66BAB"/>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254"/>
    <w:rsid w:val="00B8098C"/>
    <w:rsid w:val="00B81A09"/>
    <w:rsid w:val="00B83381"/>
    <w:rsid w:val="00B8390D"/>
    <w:rsid w:val="00B860B7"/>
    <w:rsid w:val="00B87E72"/>
    <w:rsid w:val="00B87E94"/>
    <w:rsid w:val="00B90D57"/>
    <w:rsid w:val="00B90ED9"/>
    <w:rsid w:val="00B91207"/>
    <w:rsid w:val="00B94DC9"/>
    <w:rsid w:val="00B95F1A"/>
    <w:rsid w:val="00BA05BF"/>
    <w:rsid w:val="00BA0DB3"/>
    <w:rsid w:val="00BA0E31"/>
    <w:rsid w:val="00BA1726"/>
    <w:rsid w:val="00BA212A"/>
    <w:rsid w:val="00BA2D8E"/>
    <w:rsid w:val="00BA2FEE"/>
    <w:rsid w:val="00BA42E0"/>
    <w:rsid w:val="00BA6F5F"/>
    <w:rsid w:val="00BB1D5F"/>
    <w:rsid w:val="00BB1EC2"/>
    <w:rsid w:val="00BB2686"/>
    <w:rsid w:val="00BB62D7"/>
    <w:rsid w:val="00BB7BCF"/>
    <w:rsid w:val="00BC05E2"/>
    <w:rsid w:val="00BC0C9A"/>
    <w:rsid w:val="00BC2BF5"/>
    <w:rsid w:val="00BC3F2F"/>
    <w:rsid w:val="00BC6D43"/>
    <w:rsid w:val="00BC7BD0"/>
    <w:rsid w:val="00BD08FE"/>
    <w:rsid w:val="00BD12B6"/>
    <w:rsid w:val="00BD1887"/>
    <w:rsid w:val="00BD249F"/>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C00D17"/>
    <w:rsid w:val="00C02A64"/>
    <w:rsid w:val="00C02B83"/>
    <w:rsid w:val="00C06278"/>
    <w:rsid w:val="00C06502"/>
    <w:rsid w:val="00C06661"/>
    <w:rsid w:val="00C11344"/>
    <w:rsid w:val="00C11B8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4F9F"/>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76FF1"/>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621B"/>
    <w:rsid w:val="00CB65EC"/>
    <w:rsid w:val="00CB6E8A"/>
    <w:rsid w:val="00CB7070"/>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A50"/>
    <w:rsid w:val="00D35BF1"/>
    <w:rsid w:val="00D3635F"/>
    <w:rsid w:val="00D378CF"/>
    <w:rsid w:val="00D434D5"/>
    <w:rsid w:val="00D44218"/>
    <w:rsid w:val="00D44849"/>
    <w:rsid w:val="00D4494B"/>
    <w:rsid w:val="00D45394"/>
    <w:rsid w:val="00D45843"/>
    <w:rsid w:val="00D47287"/>
    <w:rsid w:val="00D5482F"/>
    <w:rsid w:val="00D566F5"/>
    <w:rsid w:val="00D56752"/>
    <w:rsid w:val="00D56F54"/>
    <w:rsid w:val="00D5720A"/>
    <w:rsid w:val="00D62375"/>
    <w:rsid w:val="00D63A6F"/>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07"/>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2C51"/>
    <w:rsid w:val="00DE44E9"/>
    <w:rsid w:val="00DE5048"/>
    <w:rsid w:val="00DE6690"/>
    <w:rsid w:val="00DE7637"/>
    <w:rsid w:val="00DF09B8"/>
    <w:rsid w:val="00DF15EE"/>
    <w:rsid w:val="00DF2313"/>
    <w:rsid w:val="00DF526D"/>
    <w:rsid w:val="00DF53EA"/>
    <w:rsid w:val="00DF61CB"/>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22C"/>
    <w:rsid w:val="00E60ED0"/>
    <w:rsid w:val="00E61AB6"/>
    <w:rsid w:val="00E61CDE"/>
    <w:rsid w:val="00E65459"/>
    <w:rsid w:val="00E66951"/>
    <w:rsid w:val="00E67D3C"/>
    <w:rsid w:val="00E7006D"/>
    <w:rsid w:val="00E705F5"/>
    <w:rsid w:val="00E74076"/>
    <w:rsid w:val="00E75BB5"/>
    <w:rsid w:val="00E808D6"/>
    <w:rsid w:val="00E80E37"/>
    <w:rsid w:val="00E8107F"/>
    <w:rsid w:val="00E8196A"/>
    <w:rsid w:val="00E83450"/>
    <w:rsid w:val="00E8389D"/>
    <w:rsid w:val="00E86739"/>
    <w:rsid w:val="00E90CF8"/>
    <w:rsid w:val="00E90E54"/>
    <w:rsid w:val="00E91FF2"/>
    <w:rsid w:val="00E94929"/>
    <w:rsid w:val="00E94FF3"/>
    <w:rsid w:val="00E9514D"/>
    <w:rsid w:val="00EA05A9"/>
    <w:rsid w:val="00EA0F7F"/>
    <w:rsid w:val="00EA15C2"/>
    <w:rsid w:val="00EA1761"/>
    <w:rsid w:val="00EA2C19"/>
    <w:rsid w:val="00EA379C"/>
    <w:rsid w:val="00EA37E1"/>
    <w:rsid w:val="00EA4780"/>
    <w:rsid w:val="00EA4997"/>
    <w:rsid w:val="00EA4DC3"/>
    <w:rsid w:val="00EA4F63"/>
    <w:rsid w:val="00EA5167"/>
    <w:rsid w:val="00EA7123"/>
    <w:rsid w:val="00EB02A1"/>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76DE"/>
    <w:rsid w:val="00F01450"/>
    <w:rsid w:val="00F0156D"/>
    <w:rsid w:val="00F02DE0"/>
    <w:rsid w:val="00F03632"/>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514D"/>
    <w:rsid w:val="00F2590E"/>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2010"/>
    <w:rsid w:val="00F82312"/>
    <w:rsid w:val="00F83C99"/>
    <w:rsid w:val="00F841EA"/>
    <w:rsid w:val="00F8426B"/>
    <w:rsid w:val="00F85615"/>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56C7B372-BABD-4853-8F1C-0B79C438E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F2590E"/>
    <w:rPr>
      <w:rFonts w:ascii="Arial" w:hAnsi="Arial" w:cs="Arial"/>
      <w:sz w:val="30"/>
      <w:szCs w:val="30"/>
      <w:lang w:val="es-ES_tradnl"/>
    </w:rPr>
  </w:style>
  <w:style w:type="paragraph" w:customStyle="1" w:styleId="corte4fondo">
    <w:name w:val="corte4 fondo"/>
    <w:basedOn w:val="Normal"/>
    <w:link w:val="corte4fondoCar3"/>
    <w:qFormat/>
    <w:rsid w:val="00F2590E"/>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D6E1E-DF0C-4AE0-BB91-34DC1827C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7</Pages>
  <Words>2103</Words>
  <Characters>11569</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32</cp:revision>
  <cp:lastPrinted>2019-10-15T15:13:00Z</cp:lastPrinted>
  <dcterms:created xsi:type="dcterms:W3CDTF">2019-09-26T16:16:00Z</dcterms:created>
  <dcterms:modified xsi:type="dcterms:W3CDTF">2020-01-14T20:06:00Z</dcterms:modified>
</cp:coreProperties>
</file>