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F0942"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3A2ECEF" w14:textId="2A0A7EE1"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E454AB">
        <w:rPr>
          <w:rFonts w:ascii="Arial" w:hAnsi="Arial" w:cs="Arial"/>
          <w:b/>
          <w:sz w:val="24"/>
          <w:szCs w:val="24"/>
        </w:rPr>
        <w:t>VEINTIDÓS</w:t>
      </w:r>
      <w:r w:rsidR="00177DE1">
        <w:rPr>
          <w:rFonts w:ascii="Arial" w:hAnsi="Arial" w:cs="Arial"/>
          <w:b/>
          <w:sz w:val="24"/>
          <w:szCs w:val="24"/>
        </w:rPr>
        <w:t xml:space="preserve"> D</w:t>
      </w:r>
      <w:r w:rsidR="003152D9">
        <w:rPr>
          <w:rFonts w:ascii="Arial" w:hAnsi="Arial" w:cs="Arial"/>
          <w:b/>
          <w:sz w:val="24"/>
          <w:szCs w:val="24"/>
        </w:rPr>
        <w:t>E</w:t>
      </w:r>
      <w:r w:rsidR="00177DE1">
        <w:rPr>
          <w:rFonts w:ascii="Arial" w:hAnsi="Arial" w:cs="Arial"/>
          <w:b/>
          <w:sz w:val="24"/>
          <w:szCs w:val="24"/>
        </w:rPr>
        <w:t xml:space="preserve"> </w:t>
      </w:r>
      <w:r w:rsidR="003152D9">
        <w:rPr>
          <w:rFonts w:ascii="Arial" w:hAnsi="Arial" w:cs="Arial"/>
          <w:b/>
          <w:sz w:val="24"/>
          <w:szCs w:val="24"/>
        </w:rPr>
        <w:t>MARZO</w:t>
      </w:r>
      <w:r>
        <w:rPr>
          <w:rFonts w:ascii="Arial" w:hAnsi="Arial" w:cs="Arial"/>
          <w:b/>
          <w:sz w:val="24"/>
          <w:szCs w:val="24"/>
        </w:rPr>
        <w:t xml:space="preserve"> DEL AÑO DOS MIL VEINT</w:t>
      </w:r>
      <w:r w:rsidR="003D0850">
        <w:rPr>
          <w:rFonts w:ascii="Arial" w:hAnsi="Arial" w:cs="Arial"/>
          <w:b/>
          <w:sz w:val="24"/>
          <w:szCs w:val="24"/>
        </w:rPr>
        <w:t>IUNO</w:t>
      </w:r>
      <w:r>
        <w:rPr>
          <w:rFonts w:ascii="Arial" w:hAnsi="Arial" w:cs="Arial"/>
          <w:b/>
          <w:sz w:val="24"/>
          <w:szCs w:val="24"/>
        </w:rPr>
        <w:t xml:space="preserve"> (</w:t>
      </w:r>
      <w:r w:rsidR="00E454AB">
        <w:rPr>
          <w:rFonts w:ascii="Arial" w:hAnsi="Arial" w:cs="Arial"/>
          <w:b/>
          <w:sz w:val="24"/>
          <w:szCs w:val="24"/>
        </w:rPr>
        <w:t>22</w:t>
      </w:r>
      <w:r>
        <w:rPr>
          <w:rFonts w:ascii="Arial" w:hAnsi="Arial" w:cs="Arial"/>
          <w:b/>
          <w:sz w:val="24"/>
          <w:szCs w:val="24"/>
        </w:rPr>
        <w:t>/</w:t>
      </w:r>
      <w:r w:rsidR="003D0850">
        <w:rPr>
          <w:rFonts w:ascii="Arial" w:hAnsi="Arial" w:cs="Arial"/>
          <w:b/>
          <w:sz w:val="24"/>
          <w:szCs w:val="24"/>
        </w:rPr>
        <w:t>0</w:t>
      </w:r>
      <w:r w:rsidR="003152D9">
        <w:rPr>
          <w:rFonts w:ascii="Arial" w:hAnsi="Arial" w:cs="Arial"/>
          <w:b/>
          <w:sz w:val="24"/>
          <w:szCs w:val="24"/>
        </w:rPr>
        <w:t>3</w:t>
      </w:r>
      <w:r>
        <w:rPr>
          <w:rFonts w:ascii="Arial" w:hAnsi="Arial" w:cs="Arial"/>
          <w:b/>
          <w:sz w:val="24"/>
          <w:szCs w:val="24"/>
        </w:rPr>
        <w:t>/202</w:t>
      </w:r>
      <w:r w:rsidR="003D0850">
        <w:rPr>
          <w:rFonts w:ascii="Arial" w:hAnsi="Arial" w:cs="Arial"/>
          <w:b/>
          <w:sz w:val="24"/>
          <w:szCs w:val="24"/>
        </w:rPr>
        <w:t>1</w:t>
      </w:r>
      <w:r>
        <w:rPr>
          <w:rFonts w:ascii="Arial" w:hAnsi="Arial" w:cs="Arial"/>
          <w:b/>
          <w:sz w:val="24"/>
          <w:szCs w:val="24"/>
        </w:rPr>
        <w:t xml:space="preserve">). - - - - - - - - - - - - - - - - - - - - - - - - - - - - - - </w:t>
      </w:r>
    </w:p>
    <w:p w14:paraId="7C68835B" w14:textId="4351101C"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9A3CC5">
        <w:rPr>
          <w:rFonts w:ascii="Arial" w:hAnsi="Arial" w:cs="Arial"/>
          <w:sz w:val="24"/>
          <w:szCs w:val="24"/>
        </w:rPr>
        <w:t xml:space="preserve"> autos del Juicio de Nulidad 0</w:t>
      </w:r>
      <w:r w:rsidR="007859C6">
        <w:rPr>
          <w:rFonts w:ascii="Arial" w:hAnsi="Arial" w:cs="Arial"/>
          <w:sz w:val="24"/>
          <w:szCs w:val="24"/>
        </w:rPr>
        <w:t>86</w:t>
      </w:r>
      <w:r w:rsidR="009A3CC5">
        <w:rPr>
          <w:rFonts w:ascii="Arial" w:hAnsi="Arial" w:cs="Arial"/>
          <w:sz w:val="24"/>
          <w:szCs w:val="24"/>
        </w:rPr>
        <w:t>/20</w:t>
      </w:r>
      <w:r w:rsidR="008202E8">
        <w:rPr>
          <w:rFonts w:ascii="Arial" w:hAnsi="Arial" w:cs="Arial"/>
          <w:sz w:val="24"/>
          <w:szCs w:val="24"/>
        </w:rPr>
        <w:t>19</w:t>
      </w:r>
      <w:r w:rsidRPr="001042B6">
        <w:rPr>
          <w:rFonts w:ascii="Arial" w:hAnsi="Arial" w:cs="Arial"/>
          <w:sz w:val="24"/>
          <w:szCs w:val="24"/>
        </w:rPr>
        <w:t xml:space="preserve">, promovido por </w:t>
      </w:r>
      <w:r w:rsidR="00356F72">
        <w:rPr>
          <w:rFonts w:ascii="Arial" w:hAnsi="Arial" w:cs="Arial"/>
          <w:sz w:val="24"/>
          <w:szCs w:val="24"/>
        </w:rPr>
        <w:t>***** ***** ***** *****</w:t>
      </w:r>
      <w:r w:rsidRPr="001042B6">
        <w:rPr>
          <w:rFonts w:ascii="Arial" w:hAnsi="Arial" w:cs="Arial"/>
          <w:sz w:val="24"/>
          <w:szCs w:val="24"/>
        </w:rPr>
        <w:t xml:space="preserve">, solicitando la nulidad de la resolución contenida en el oficio </w:t>
      </w:r>
      <w:r w:rsidRPr="00CC1556">
        <w:rPr>
          <w:rFonts w:ascii="Arial" w:hAnsi="Arial" w:cs="Arial"/>
          <w:sz w:val="24"/>
          <w:szCs w:val="24"/>
        </w:rPr>
        <w:t xml:space="preserve">número </w:t>
      </w:r>
      <w:r w:rsidR="00356F72">
        <w:rPr>
          <w:rFonts w:ascii="Arial" w:hAnsi="Arial" w:cs="Arial"/>
          <w:sz w:val="24"/>
          <w:szCs w:val="24"/>
        </w:rPr>
        <w:t>OP/DG/****/2019</w:t>
      </w:r>
      <w:r w:rsidRPr="00CC1556">
        <w:rPr>
          <w:rFonts w:ascii="Arial" w:hAnsi="Arial" w:cs="Arial"/>
          <w:sz w:val="24"/>
          <w:szCs w:val="24"/>
        </w:rPr>
        <w:t xml:space="preserve">, de fecha </w:t>
      </w:r>
      <w:r w:rsidR="00356F72">
        <w:rPr>
          <w:rFonts w:ascii="Arial" w:hAnsi="Arial" w:cs="Arial"/>
          <w:sz w:val="24"/>
          <w:szCs w:val="24"/>
        </w:rPr>
        <w:t>***** de ***** de dos mil diecinueve (**/**/2019)</w:t>
      </w:r>
      <w:r w:rsidRPr="00CC1556">
        <w:rPr>
          <w:rFonts w:ascii="Arial" w:hAnsi="Arial" w:cs="Arial"/>
          <w:sz w:val="24"/>
          <w:szCs w:val="24"/>
        </w:rPr>
        <w:t>, emitid</w:t>
      </w:r>
      <w:r w:rsidR="008202E8">
        <w:rPr>
          <w:rFonts w:ascii="Arial" w:hAnsi="Arial" w:cs="Arial"/>
          <w:sz w:val="24"/>
          <w:szCs w:val="24"/>
        </w:rPr>
        <w:t>o</w:t>
      </w:r>
      <w:r w:rsidRPr="00CC1556">
        <w:rPr>
          <w:rFonts w:ascii="Arial" w:hAnsi="Arial" w:cs="Arial"/>
          <w:sz w:val="24"/>
          <w:szCs w:val="24"/>
        </w:rPr>
        <w:t xml:space="preserve"> por el </w:t>
      </w:r>
      <w:proofErr w:type="gramStart"/>
      <w:r w:rsidRPr="00CC1556">
        <w:rPr>
          <w:rFonts w:ascii="Arial" w:hAnsi="Arial" w:cs="Arial"/>
          <w:sz w:val="24"/>
          <w:szCs w:val="24"/>
        </w:rPr>
        <w:t>Director General</w:t>
      </w:r>
      <w:proofErr w:type="gramEnd"/>
      <w:r w:rsidRPr="00CC1556">
        <w:rPr>
          <w:rFonts w:ascii="Arial" w:hAnsi="Arial" w:cs="Arial"/>
          <w:sz w:val="24"/>
          <w:szCs w:val="24"/>
        </w:rPr>
        <w:t xml:space="preserve"> de la Oficina de Pensiones del Estado de Oaxaca</w:t>
      </w:r>
      <w:r w:rsidRPr="001042B6">
        <w:rPr>
          <w:rFonts w:ascii="Arial" w:hAnsi="Arial" w:cs="Arial"/>
          <w:sz w:val="24"/>
          <w:szCs w:val="24"/>
        </w:rPr>
        <w:t xml:space="preserve">; y, - - - - - - - - - - </w:t>
      </w:r>
      <w:r>
        <w:rPr>
          <w:rFonts w:ascii="Arial" w:hAnsi="Arial" w:cs="Arial"/>
          <w:sz w:val="24"/>
          <w:szCs w:val="24"/>
        </w:rPr>
        <w:t>- - - - - - - -</w:t>
      </w:r>
      <w:r w:rsidR="008202E8">
        <w:rPr>
          <w:rFonts w:ascii="Arial" w:hAnsi="Arial" w:cs="Arial"/>
          <w:sz w:val="24"/>
          <w:szCs w:val="24"/>
        </w:rPr>
        <w:t xml:space="preserve"> - - - -</w:t>
      </w:r>
      <w:r w:rsidR="00356F72">
        <w:rPr>
          <w:rFonts w:ascii="Arial" w:hAnsi="Arial" w:cs="Arial"/>
          <w:sz w:val="24"/>
          <w:szCs w:val="24"/>
        </w:rPr>
        <w:t xml:space="preserve"> </w:t>
      </w:r>
      <w:r w:rsidR="00356F72">
        <w:rPr>
          <w:rFonts w:ascii="Arial" w:hAnsi="Arial" w:cs="Arial"/>
          <w:sz w:val="24"/>
          <w:szCs w:val="24"/>
        </w:rPr>
        <w:t>- - - - - - - - - - - - - - - - -</w:t>
      </w:r>
      <w:r w:rsidR="00356F72">
        <w:rPr>
          <w:rFonts w:ascii="Arial" w:hAnsi="Arial" w:cs="Arial"/>
          <w:sz w:val="24"/>
          <w:szCs w:val="24"/>
        </w:rPr>
        <w:t xml:space="preserve"> - </w:t>
      </w:r>
    </w:p>
    <w:p w14:paraId="508447E6"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7DC7168C" w14:textId="29F22287" w:rsidR="007C7B26" w:rsidRPr="001042B6" w:rsidRDefault="00D50DB8" w:rsidP="007C7B26">
      <w:pPr>
        <w:spacing w:line="360" w:lineRule="auto"/>
        <w:ind w:firstLine="708"/>
        <w:jc w:val="both"/>
        <w:rPr>
          <w:rFonts w:ascii="Arial" w:hAnsi="Arial" w:cs="Arial"/>
          <w:sz w:val="24"/>
          <w:szCs w:val="24"/>
        </w:rPr>
      </w:pPr>
      <w:r w:rsidRPr="001042B6">
        <w:rPr>
          <w:rFonts w:ascii="Arial" w:hAnsi="Arial" w:cs="Arial"/>
          <w:b/>
          <w:sz w:val="24"/>
          <w:szCs w:val="24"/>
        </w:rPr>
        <w:t>PRIMERO.-</w:t>
      </w:r>
      <w:r w:rsidR="007C7B26" w:rsidRPr="001042B6">
        <w:rPr>
          <w:rFonts w:ascii="Arial" w:hAnsi="Arial" w:cs="Arial"/>
          <w:b/>
          <w:sz w:val="24"/>
          <w:szCs w:val="24"/>
        </w:rPr>
        <w:t xml:space="preserve"> </w:t>
      </w:r>
      <w:r w:rsidR="00CC1556">
        <w:rPr>
          <w:rFonts w:ascii="Arial" w:hAnsi="Arial" w:cs="Arial"/>
          <w:sz w:val="24"/>
          <w:szCs w:val="24"/>
        </w:rPr>
        <w:t xml:space="preserve">Con fecha </w:t>
      </w:r>
      <w:r w:rsidR="00D72868">
        <w:rPr>
          <w:rFonts w:ascii="Arial" w:hAnsi="Arial" w:cs="Arial"/>
          <w:sz w:val="24"/>
          <w:szCs w:val="24"/>
        </w:rPr>
        <w:t>veintisiete</w:t>
      </w:r>
      <w:r>
        <w:rPr>
          <w:rFonts w:ascii="Arial" w:hAnsi="Arial" w:cs="Arial"/>
          <w:sz w:val="24"/>
          <w:szCs w:val="24"/>
        </w:rPr>
        <w:t xml:space="preserve"> </w:t>
      </w:r>
      <w:r w:rsidR="007C7B26" w:rsidRPr="001042B6">
        <w:rPr>
          <w:rFonts w:ascii="Arial" w:hAnsi="Arial" w:cs="Arial"/>
          <w:sz w:val="24"/>
          <w:szCs w:val="24"/>
        </w:rPr>
        <w:t xml:space="preserve">de </w:t>
      </w:r>
      <w:r w:rsidR="00CC1556">
        <w:rPr>
          <w:rFonts w:ascii="Arial" w:hAnsi="Arial" w:cs="Arial"/>
          <w:sz w:val="24"/>
          <w:szCs w:val="24"/>
        </w:rPr>
        <w:t>agosto</w:t>
      </w:r>
      <w:r w:rsidR="007C7B26" w:rsidRPr="001042B6">
        <w:rPr>
          <w:rFonts w:ascii="Arial" w:hAnsi="Arial" w:cs="Arial"/>
          <w:sz w:val="24"/>
          <w:szCs w:val="24"/>
        </w:rPr>
        <w:t xml:space="preserve"> de dos mil</w:t>
      </w:r>
      <w:r w:rsidR="00CC1556">
        <w:rPr>
          <w:rFonts w:ascii="Arial" w:hAnsi="Arial" w:cs="Arial"/>
          <w:sz w:val="24"/>
          <w:szCs w:val="24"/>
        </w:rPr>
        <w:t xml:space="preserve"> </w:t>
      </w:r>
      <w:r>
        <w:rPr>
          <w:rFonts w:ascii="Arial" w:hAnsi="Arial" w:cs="Arial"/>
          <w:sz w:val="24"/>
          <w:szCs w:val="24"/>
        </w:rPr>
        <w:t>diecinueve (2</w:t>
      </w:r>
      <w:r w:rsidR="00D72868">
        <w:rPr>
          <w:rFonts w:ascii="Arial" w:hAnsi="Arial" w:cs="Arial"/>
          <w:sz w:val="24"/>
          <w:szCs w:val="24"/>
        </w:rPr>
        <w:t>7</w:t>
      </w:r>
      <w:r>
        <w:rPr>
          <w:rFonts w:ascii="Arial" w:hAnsi="Arial" w:cs="Arial"/>
          <w:sz w:val="24"/>
          <w:szCs w:val="24"/>
        </w:rPr>
        <w:t>/08/2019)</w:t>
      </w:r>
      <w:r w:rsidR="007C7B26" w:rsidRPr="001042B6">
        <w:rPr>
          <w:rFonts w:ascii="Arial" w:hAnsi="Arial" w:cs="Arial"/>
          <w:sz w:val="24"/>
          <w:szCs w:val="24"/>
        </w:rPr>
        <w:t>, se recibió el escrito de demanda en la Oficialía de Partes de este Tribunal y con fecha</w:t>
      </w:r>
      <w:r w:rsidR="00D72868">
        <w:rPr>
          <w:rFonts w:ascii="Arial" w:hAnsi="Arial" w:cs="Arial"/>
          <w:sz w:val="24"/>
          <w:szCs w:val="24"/>
        </w:rPr>
        <w:t xml:space="preserve"> veintiocho</w:t>
      </w:r>
      <w:r>
        <w:rPr>
          <w:rFonts w:ascii="Arial" w:hAnsi="Arial" w:cs="Arial"/>
          <w:sz w:val="24"/>
          <w:szCs w:val="24"/>
        </w:rPr>
        <w:t xml:space="preserve"> </w:t>
      </w:r>
      <w:r w:rsidR="00CC1556">
        <w:rPr>
          <w:rFonts w:ascii="Arial" w:hAnsi="Arial" w:cs="Arial"/>
          <w:sz w:val="24"/>
          <w:szCs w:val="24"/>
        </w:rPr>
        <w:t>del mismo mes y año (2</w:t>
      </w:r>
      <w:r w:rsidR="00D72868">
        <w:rPr>
          <w:rFonts w:ascii="Arial" w:hAnsi="Arial" w:cs="Arial"/>
          <w:sz w:val="24"/>
          <w:szCs w:val="24"/>
        </w:rPr>
        <w:t>8</w:t>
      </w:r>
      <w:r w:rsidR="00CC1556">
        <w:rPr>
          <w:rFonts w:ascii="Arial" w:hAnsi="Arial" w:cs="Arial"/>
          <w:sz w:val="24"/>
          <w:szCs w:val="24"/>
        </w:rPr>
        <w:t>/08/20</w:t>
      </w:r>
      <w:r>
        <w:rPr>
          <w:rFonts w:ascii="Arial" w:hAnsi="Arial" w:cs="Arial"/>
          <w:sz w:val="24"/>
          <w:szCs w:val="24"/>
        </w:rPr>
        <w:t>19</w:t>
      </w:r>
      <w:r w:rsidR="007C7B26" w:rsidRPr="001042B6">
        <w:rPr>
          <w:rFonts w:ascii="Arial" w:hAnsi="Arial" w:cs="Arial"/>
          <w:sz w:val="24"/>
          <w:szCs w:val="24"/>
        </w:rPr>
        <w:t xml:space="preserve">), se tuvo por admitida a trámite, ordenándose emplazar a Juicio a la autoridad demandada. - - - - - - - </w:t>
      </w:r>
      <w:r>
        <w:rPr>
          <w:rFonts w:ascii="Arial" w:hAnsi="Arial" w:cs="Arial"/>
          <w:sz w:val="24"/>
          <w:szCs w:val="24"/>
        </w:rPr>
        <w:t xml:space="preserve">- - - - - - - - - - - - - - - - - - - - - - - - - - - - - - - - - - - - - - - - </w:t>
      </w:r>
    </w:p>
    <w:p w14:paraId="59B8EA73" w14:textId="5F7CC21E"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7C1FD6">
        <w:rPr>
          <w:rFonts w:ascii="Arial" w:hAnsi="Arial" w:cs="Arial"/>
          <w:sz w:val="24"/>
          <w:szCs w:val="24"/>
        </w:rPr>
        <w:t xml:space="preserve">Con fecha </w:t>
      </w:r>
      <w:r w:rsidR="007841FB">
        <w:rPr>
          <w:rFonts w:ascii="Arial" w:hAnsi="Arial" w:cs="Arial"/>
          <w:sz w:val="24"/>
          <w:szCs w:val="24"/>
        </w:rPr>
        <w:t xml:space="preserve">diez de diciembre </w:t>
      </w:r>
      <w:r w:rsidR="007C1FD6">
        <w:rPr>
          <w:rFonts w:ascii="Arial" w:hAnsi="Arial" w:cs="Arial"/>
          <w:sz w:val="24"/>
          <w:szCs w:val="24"/>
        </w:rPr>
        <w:t xml:space="preserve">de </w:t>
      </w:r>
      <w:r w:rsidR="007841FB">
        <w:rPr>
          <w:rFonts w:ascii="Arial" w:hAnsi="Arial" w:cs="Arial"/>
          <w:sz w:val="24"/>
          <w:szCs w:val="24"/>
        </w:rPr>
        <w:t xml:space="preserve">dos mil diecinueve (10/12/2019), </w:t>
      </w:r>
      <w:r w:rsidRPr="001042B6">
        <w:rPr>
          <w:rFonts w:ascii="Arial" w:hAnsi="Arial" w:cs="Arial"/>
          <w:sz w:val="24"/>
          <w:szCs w:val="24"/>
        </w:rPr>
        <w:t xml:space="preserve">se tuvo a la autoridad demandada Director General de la Oficina de Pensiones del Estado de Oaxaca, contestando en tiempo la demanda, además se señaló fecha y hora para el desahogo de la audiencia final. - - - - - - - - - - - - - - - - - - - - - - - - - - - - - - - - - - - - - - - - - - - - - - - - - - - </w:t>
      </w:r>
      <w:r>
        <w:rPr>
          <w:rFonts w:ascii="Arial" w:hAnsi="Arial" w:cs="Arial"/>
          <w:sz w:val="24"/>
          <w:szCs w:val="24"/>
        </w:rPr>
        <w:t xml:space="preserve">- </w:t>
      </w:r>
    </w:p>
    <w:p w14:paraId="5A6F951E" w14:textId="014ECB81" w:rsidR="007841FB"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054E46">
        <w:rPr>
          <w:rFonts w:ascii="Arial" w:hAnsi="Arial" w:cs="Arial"/>
          <w:sz w:val="24"/>
          <w:szCs w:val="24"/>
        </w:rPr>
        <w:t>veintiuno</w:t>
      </w:r>
      <w:r w:rsidR="00D72868">
        <w:rPr>
          <w:rFonts w:ascii="Arial" w:hAnsi="Arial" w:cs="Arial"/>
          <w:sz w:val="24"/>
          <w:szCs w:val="24"/>
        </w:rPr>
        <w:t xml:space="preserve"> de enero de dos mil veinte (2</w:t>
      </w:r>
      <w:r w:rsidR="00054E46">
        <w:rPr>
          <w:rFonts w:ascii="Arial" w:hAnsi="Arial" w:cs="Arial"/>
          <w:sz w:val="24"/>
          <w:szCs w:val="24"/>
        </w:rPr>
        <w:t>1</w:t>
      </w:r>
      <w:r w:rsidR="007841FB">
        <w:rPr>
          <w:rFonts w:ascii="Arial" w:hAnsi="Arial" w:cs="Arial"/>
          <w:sz w:val="24"/>
          <w:szCs w:val="24"/>
        </w:rPr>
        <w:t xml:space="preserve">/01/2020),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no se recibió escrito de alegatos, quedando el asunto integrado y en estado de resolución</w:t>
      </w:r>
      <w:r w:rsidR="007841FB">
        <w:rPr>
          <w:rFonts w:ascii="Arial" w:hAnsi="Arial" w:cs="Arial"/>
          <w:sz w:val="24"/>
          <w:szCs w:val="24"/>
        </w:rPr>
        <w:t xml:space="preserve">.- - - - - - - - - - - - - - - - - - - - - - - - - </w:t>
      </w:r>
    </w:p>
    <w:p w14:paraId="2347BCD7" w14:textId="77777777" w:rsidR="00E03337" w:rsidRDefault="00362A8C" w:rsidP="00E03337">
      <w:pPr>
        <w:spacing w:line="360" w:lineRule="auto"/>
        <w:ind w:firstLine="708"/>
        <w:jc w:val="both"/>
        <w:rPr>
          <w:rFonts w:ascii="Arial" w:hAnsi="Arial" w:cs="Arial"/>
          <w:sz w:val="24"/>
          <w:szCs w:val="24"/>
        </w:rPr>
      </w:pPr>
      <w:r w:rsidRPr="00362A8C">
        <w:rPr>
          <w:rFonts w:ascii="Arial" w:hAnsi="Arial" w:cs="Arial"/>
          <w:b/>
          <w:bCs/>
          <w:sz w:val="24"/>
          <w:szCs w:val="24"/>
        </w:rPr>
        <w:t xml:space="preserve">CUARTO.- </w:t>
      </w:r>
      <w:r w:rsidR="00E03337">
        <w:rPr>
          <w:rFonts w:ascii="Arial" w:hAnsi="Arial" w:cs="Arial"/>
          <w:sz w:val="24"/>
          <w:szCs w:val="24"/>
        </w:rPr>
        <w:t xml:space="preserve">Del diecinueve de marzo al siete de agosto de dos mil veinte, </w:t>
      </w:r>
      <w:r w:rsidR="00E03337"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E03337">
        <w:rPr>
          <w:rFonts w:ascii="Arial" w:hAnsi="Arial"/>
          <w:sz w:val="24"/>
          <w:szCs w:val="24"/>
        </w:rPr>
        <w:t>04/2020,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05/2020,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06/2020, </w:t>
      </w:r>
      <w:r w:rsidR="00E03337" w:rsidRPr="002D1853">
        <w:rPr>
          <w:rFonts w:ascii="Arial" w:hAnsi="Arial"/>
          <w:sz w:val="24"/>
          <w:szCs w:val="24"/>
        </w:rPr>
        <w:t>AG/TJAO/</w:t>
      </w:r>
      <w:r w:rsidR="00E03337">
        <w:rPr>
          <w:rFonts w:ascii="Arial" w:hAnsi="Arial"/>
          <w:sz w:val="24"/>
          <w:szCs w:val="24"/>
        </w:rPr>
        <w:t>08/2020,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09/2020,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10/2020,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11/2020, y </w:t>
      </w:r>
      <w:r w:rsidR="00E03337" w:rsidRPr="002D1853">
        <w:rPr>
          <w:rFonts w:ascii="Arial" w:hAnsi="Arial"/>
          <w:sz w:val="24"/>
          <w:szCs w:val="24"/>
        </w:rPr>
        <w:t>AG/TJAO/</w:t>
      </w:r>
      <w:r w:rsidR="00E03337">
        <w:rPr>
          <w:rFonts w:ascii="Arial" w:hAnsi="Arial"/>
          <w:sz w:val="24"/>
          <w:szCs w:val="24"/>
        </w:rPr>
        <w:t>12/2020.</w:t>
      </w:r>
    </w:p>
    <w:p w14:paraId="16913178" w14:textId="77777777" w:rsidR="00E03337" w:rsidRDefault="00E03337" w:rsidP="00E03337">
      <w:pPr>
        <w:spacing w:line="360" w:lineRule="auto"/>
        <w:ind w:firstLine="708"/>
        <w:jc w:val="both"/>
        <w:rPr>
          <w:rFonts w:ascii="Arial" w:hAnsi="Arial" w:cs="Arial"/>
          <w:sz w:val="24"/>
          <w:szCs w:val="24"/>
        </w:rPr>
      </w:pPr>
      <w:r>
        <w:rPr>
          <w:rFonts w:ascii="Arial" w:hAnsi="Arial" w:cs="Arial"/>
          <w:sz w:val="24"/>
          <w:szCs w:val="24"/>
        </w:rPr>
        <w:t>Del veintitrés de octubre al dos de noviembre de dos mil veinte,</w:t>
      </w:r>
      <w:r w:rsidRPr="00031F53">
        <w:rPr>
          <w:rFonts w:ascii="Arial" w:hAnsi="Arial"/>
          <w:sz w:val="24"/>
          <w:szCs w:val="24"/>
        </w:rPr>
        <w:t xml:space="preserve"> </w:t>
      </w:r>
      <w:r w:rsidRPr="002D1853">
        <w:rPr>
          <w:rFonts w:ascii="Arial" w:hAnsi="Arial"/>
          <w:sz w:val="24"/>
          <w:szCs w:val="24"/>
        </w:rPr>
        <w:t xml:space="preserve">fueron suspendidas las actividades en este Tribunal, como medida sanitaria necesaria para limitar la propagación y contagio del virus SARS-Cov2 </w:t>
      </w:r>
      <w:r w:rsidRPr="002D1853">
        <w:rPr>
          <w:rFonts w:ascii="Arial" w:hAnsi="Arial"/>
          <w:sz w:val="24"/>
          <w:szCs w:val="24"/>
        </w:rPr>
        <w:lastRenderedPageBreak/>
        <w:t>(COVID19),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5B2395D8" w14:textId="6A5F2C5F" w:rsidR="00E03337" w:rsidRDefault="00E03337" w:rsidP="00E03337">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 correspondieron al segundo periodo vacacional de este Tribunal del año dos mil veinte, determinado mediante acuerdo de pleno AG/TJAO/01/2020, y del cinco de enero al doce de febrero de dos mil veintiuno,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corrieron términos y plazos procesales</w:t>
      </w:r>
      <w:r>
        <w:rPr>
          <w:rFonts w:ascii="Arial" w:hAnsi="Arial"/>
          <w:sz w:val="24"/>
          <w:szCs w:val="24"/>
        </w:rPr>
        <w:t xml:space="preserve">; </w:t>
      </w:r>
      <w:r w:rsidRPr="00A41950">
        <w:rPr>
          <w:rFonts w:ascii="Arial" w:hAnsi="Arial" w:cs="Arial"/>
          <w:sz w:val="24"/>
          <w:szCs w:val="24"/>
        </w:rPr>
        <w:t>quedando integrado</w:t>
      </w:r>
      <w:r>
        <w:rPr>
          <w:rFonts w:ascii="Arial" w:hAnsi="Arial" w:cs="Arial"/>
          <w:sz w:val="24"/>
          <w:szCs w:val="24"/>
        </w:rPr>
        <w:t xml:space="preserve"> el presente </w:t>
      </w:r>
      <w:r w:rsidR="00FA2254">
        <w:rPr>
          <w:rFonts w:ascii="Arial" w:hAnsi="Arial" w:cs="Arial"/>
          <w:sz w:val="24"/>
          <w:szCs w:val="24"/>
        </w:rPr>
        <w:t>asunto</w:t>
      </w:r>
      <w:r>
        <w:rPr>
          <w:rFonts w:ascii="Arial" w:hAnsi="Arial" w:cs="Arial"/>
          <w:sz w:val="24"/>
          <w:szCs w:val="24"/>
        </w:rPr>
        <w:t xml:space="preserve"> </w:t>
      </w:r>
      <w:r w:rsidRPr="00A41950">
        <w:rPr>
          <w:rFonts w:ascii="Arial" w:hAnsi="Arial" w:cs="Arial"/>
          <w:sz w:val="24"/>
          <w:szCs w:val="24"/>
        </w:rPr>
        <w:t xml:space="preserve">y en estado de resolución; y, - </w:t>
      </w:r>
      <w:r>
        <w:rPr>
          <w:rFonts w:ascii="Arial" w:hAnsi="Arial" w:cs="Arial"/>
          <w:sz w:val="24"/>
          <w:szCs w:val="24"/>
        </w:rPr>
        <w:t>- - - - - - - - - - - - - - - - - - - - - - - - - - - -</w:t>
      </w:r>
    </w:p>
    <w:p w14:paraId="7B3E41C1"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E6D8160"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A0907E1" w14:textId="4577E333"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6F710" w14:textId="65DF3AA7" w:rsidR="00FA2254" w:rsidRPr="000C5909" w:rsidRDefault="007C7B26" w:rsidP="000C5909">
      <w:pPr>
        <w:spacing w:line="360" w:lineRule="auto"/>
        <w:ind w:firstLine="708"/>
        <w:jc w:val="both"/>
        <w:rPr>
          <w:rFonts w:ascii="Arial" w:hAnsi="Arial" w:cs="Arial"/>
          <w:sz w:val="24"/>
          <w:szCs w:val="24"/>
        </w:rPr>
      </w:pPr>
      <w:r w:rsidRPr="001042B6">
        <w:rPr>
          <w:rFonts w:ascii="Arial" w:hAnsi="Arial" w:cs="Arial"/>
          <w:sz w:val="24"/>
          <w:szCs w:val="24"/>
        </w:rPr>
        <w:lastRenderedPageBreak/>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356F72">
        <w:rPr>
          <w:rFonts w:ascii="Arial" w:hAnsi="Arial" w:cs="Arial"/>
          <w:sz w:val="24"/>
          <w:szCs w:val="24"/>
        </w:rPr>
        <w:t>***** ***** ***** *****</w:t>
      </w:r>
      <w:r w:rsidRPr="001042B6">
        <w:rPr>
          <w:rFonts w:ascii="Arial" w:hAnsi="Arial" w:cs="Arial"/>
          <w:sz w:val="24"/>
          <w:szCs w:val="24"/>
        </w:rPr>
        <w:t>, consiste</w:t>
      </w:r>
      <w:r w:rsidR="003A72D1">
        <w:rPr>
          <w:rFonts w:ascii="Arial" w:hAnsi="Arial" w:cs="Arial"/>
          <w:sz w:val="24"/>
          <w:szCs w:val="24"/>
        </w:rPr>
        <w:t>n</w:t>
      </w:r>
      <w:r w:rsidRPr="001042B6">
        <w:rPr>
          <w:rFonts w:ascii="Arial" w:hAnsi="Arial" w:cs="Arial"/>
          <w:sz w:val="24"/>
          <w:szCs w:val="24"/>
        </w:rPr>
        <w:t xml:space="preserve"> en</w:t>
      </w:r>
      <w:r w:rsidR="006F1BDC">
        <w:rPr>
          <w:rFonts w:ascii="Arial" w:hAnsi="Arial" w:cs="Arial"/>
          <w:sz w:val="24"/>
          <w:szCs w:val="24"/>
        </w:rPr>
        <w:t>:</w:t>
      </w:r>
      <w:r w:rsidR="006F1BDC" w:rsidRPr="00FA2254">
        <w:rPr>
          <w:rFonts w:ascii="Arial" w:hAnsi="Arial" w:cs="Arial"/>
          <w:b/>
          <w:bCs/>
          <w:sz w:val="24"/>
          <w:szCs w:val="24"/>
        </w:rPr>
        <w:t xml:space="preserve"> 1.-</w:t>
      </w:r>
      <w:r w:rsidR="00160131">
        <w:rPr>
          <w:rFonts w:ascii="Arial" w:hAnsi="Arial" w:cs="Arial"/>
          <w:sz w:val="24"/>
          <w:szCs w:val="24"/>
        </w:rPr>
        <w:t xml:space="preserve"> Original de oficio número </w:t>
      </w:r>
      <w:r w:rsidR="00356F72">
        <w:rPr>
          <w:rFonts w:ascii="Arial" w:hAnsi="Arial" w:cs="Arial"/>
          <w:sz w:val="24"/>
          <w:szCs w:val="24"/>
        </w:rPr>
        <w:t>OP/DG/****/2019</w:t>
      </w:r>
      <w:r w:rsidR="003A72D1">
        <w:rPr>
          <w:rFonts w:ascii="Arial" w:hAnsi="Arial" w:cs="Arial"/>
          <w:sz w:val="24"/>
          <w:szCs w:val="24"/>
        </w:rPr>
        <w:t>,</w:t>
      </w:r>
      <w:r w:rsidR="00FA2254">
        <w:rPr>
          <w:rFonts w:ascii="Arial" w:hAnsi="Arial" w:cs="Arial"/>
          <w:sz w:val="24"/>
          <w:szCs w:val="24"/>
        </w:rPr>
        <w:t xml:space="preserve"> </w:t>
      </w:r>
      <w:r w:rsidR="00160131">
        <w:rPr>
          <w:rFonts w:ascii="Arial" w:hAnsi="Arial" w:cs="Arial"/>
          <w:sz w:val="24"/>
          <w:szCs w:val="24"/>
        </w:rPr>
        <w:t xml:space="preserve">fechado el </w:t>
      </w:r>
      <w:r w:rsidR="00356F72">
        <w:rPr>
          <w:rFonts w:ascii="Arial" w:hAnsi="Arial" w:cs="Arial"/>
          <w:sz w:val="24"/>
          <w:szCs w:val="24"/>
        </w:rPr>
        <w:t>***** de ***** de dos mil diecinueve (**/**/2019)</w:t>
      </w:r>
      <w:r w:rsidR="00FA2254">
        <w:rPr>
          <w:rFonts w:ascii="Arial" w:hAnsi="Arial" w:cs="Arial"/>
          <w:sz w:val="24"/>
          <w:szCs w:val="24"/>
        </w:rPr>
        <w:t xml:space="preserve">, </w:t>
      </w:r>
      <w:r w:rsidR="00160131">
        <w:rPr>
          <w:rFonts w:ascii="Arial" w:hAnsi="Arial" w:cs="Arial"/>
          <w:sz w:val="24"/>
          <w:szCs w:val="24"/>
        </w:rPr>
        <w:t xml:space="preserve">suscrito </w:t>
      </w:r>
      <w:r w:rsidR="00FA2254">
        <w:rPr>
          <w:rFonts w:ascii="Arial" w:hAnsi="Arial" w:cs="Arial"/>
          <w:sz w:val="24"/>
          <w:szCs w:val="24"/>
        </w:rPr>
        <w:t>p</w:t>
      </w:r>
      <w:r w:rsidR="00160131">
        <w:rPr>
          <w:rFonts w:ascii="Arial" w:hAnsi="Arial" w:cs="Arial"/>
          <w:sz w:val="24"/>
          <w:szCs w:val="24"/>
        </w:rPr>
        <w:t xml:space="preserve">or el Director General de la Oficina de Pensiones del Estado de Oaxaca (acto impugnado); </w:t>
      </w:r>
      <w:r w:rsidR="00160131" w:rsidRPr="00FA2254">
        <w:rPr>
          <w:rFonts w:ascii="Arial" w:hAnsi="Arial" w:cs="Arial"/>
          <w:b/>
          <w:bCs/>
          <w:sz w:val="24"/>
          <w:szCs w:val="24"/>
        </w:rPr>
        <w:t>2.</w:t>
      </w:r>
      <w:r w:rsidR="00160131">
        <w:rPr>
          <w:rFonts w:ascii="Arial" w:hAnsi="Arial" w:cs="Arial"/>
          <w:sz w:val="24"/>
          <w:szCs w:val="24"/>
        </w:rPr>
        <w:t xml:space="preserve">- </w:t>
      </w:r>
      <w:r w:rsidR="00FA2254">
        <w:rPr>
          <w:rFonts w:ascii="Arial" w:hAnsi="Arial" w:cs="Arial"/>
          <w:sz w:val="24"/>
          <w:szCs w:val="24"/>
        </w:rPr>
        <w:t xml:space="preserve">Escrito que contiene un sello de recibido original de la Dirección General de la Oficina de Pensiones, de fecha cinco de agosto de dos mil diecinueve (05/08/2019), </w:t>
      </w:r>
      <w:r w:rsidR="000C5909">
        <w:rPr>
          <w:rFonts w:ascii="Arial" w:hAnsi="Arial" w:cs="Arial"/>
          <w:sz w:val="24"/>
          <w:szCs w:val="24"/>
        </w:rPr>
        <w:t>con el que la actora solicitó al Director General de la Oficina de Pensiones del Gobierno del Estado de Oaxaca, la devolución del descuento realizado a su pensión en el mes de agosto de dos mil diecinueve</w:t>
      </w:r>
      <w:r w:rsidR="003A72D1">
        <w:rPr>
          <w:rFonts w:ascii="Arial" w:hAnsi="Arial" w:cs="Arial"/>
          <w:sz w:val="24"/>
          <w:szCs w:val="24"/>
        </w:rPr>
        <w:t>,</w:t>
      </w:r>
      <w:r w:rsidR="000C5909">
        <w:rPr>
          <w:rFonts w:ascii="Arial" w:hAnsi="Arial" w:cs="Arial"/>
          <w:sz w:val="24"/>
          <w:szCs w:val="24"/>
        </w:rPr>
        <w:t xml:space="preserve"> por concepto de seguro de vida, así como la desincorporación de dicho concepto; </w:t>
      </w:r>
      <w:r w:rsidR="000C5909">
        <w:rPr>
          <w:rFonts w:ascii="Arial" w:hAnsi="Arial" w:cs="Arial"/>
          <w:b/>
          <w:bCs/>
          <w:sz w:val="24"/>
          <w:szCs w:val="24"/>
        </w:rPr>
        <w:t xml:space="preserve">3.- </w:t>
      </w:r>
      <w:r w:rsidR="000C5909">
        <w:rPr>
          <w:rFonts w:ascii="Arial" w:hAnsi="Arial" w:cs="Arial"/>
          <w:sz w:val="24"/>
          <w:szCs w:val="24"/>
        </w:rPr>
        <w:t xml:space="preserve">Original de acta de notificación efectuada a la actora respecto del oficio número </w:t>
      </w:r>
      <w:r w:rsidR="00356F72">
        <w:rPr>
          <w:rFonts w:ascii="Arial" w:hAnsi="Arial" w:cs="Arial"/>
          <w:sz w:val="24"/>
          <w:szCs w:val="24"/>
        </w:rPr>
        <w:t>OP/DG/****/2019</w:t>
      </w:r>
      <w:r w:rsidR="003A72D1">
        <w:rPr>
          <w:rFonts w:ascii="Arial" w:hAnsi="Arial" w:cs="Arial"/>
          <w:sz w:val="24"/>
          <w:szCs w:val="24"/>
        </w:rPr>
        <w:t>,</w:t>
      </w:r>
      <w:r w:rsidR="000C5909">
        <w:rPr>
          <w:rFonts w:ascii="Arial" w:hAnsi="Arial" w:cs="Arial"/>
          <w:sz w:val="24"/>
          <w:szCs w:val="24"/>
        </w:rPr>
        <w:t xml:space="preserve"> fechado el </w:t>
      </w:r>
      <w:r w:rsidR="00356F72">
        <w:rPr>
          <w:rFonts w:ascii="Arial" w:hAnsi="Arial" w:cs="Arial"/>
          <w:sz w:val="24"/>
          <w:szCs w:val="24"/>
        </w:rPr>
        <w:t>***** de ***** de dos mil diecinueve (**/**/2019)</w:t>
      </w:r>
      <w:r w:rsidR="000C5909">
        <w:rPr>
          <w:rFonts w:ascii="Arial" w:hAnsi="Arial" w:cs="Arial"/>
          <w:sz w:val="24"/>
          <w:szCs w:val="24"/>
        </w:rPr>
        <w:t xml:space="preserve">; </w:t>
      </w:r>
      <w:r w:rsidR="000C5909">
        <w:rPr>
          <w:rFonts w:ascii="Arial" w:hAnsi="Arial" w:cs="Arial"/>
          <w:b/>
          <w:bCs/>
          <w:sz w:val="24"/>
          <w:szCs w:val="24"/>
        </w:rPr>
        <w:t xml:space="preserve">4.- </w:t>
      </w:r>
      <w:r w:rsidR="000C5909" w:rsidRPr="000C5909">
        <w:rPr>
          <w:rFonts w:ascii="Arial" w:hAnsi="Arial" w:cs="Arial"/>
          <w:sz w:val="24"/>
          <w:szCs w:val="24"/>
        </w:rPr>
        <w:t xml:space="preserve">Cuadernillo compuesto de </w:t>
      </w:r>
      <w:r w:rsidR="007C6706">
        <w:rPr>
          <w:rFonts w:ascii="Arial" w:hAnsi="Arial" w:cs="Arial"/>
          <w:sz w:val="24"/>
          <w:szCs w:val="24"/>
        </w:rPr>
        <w:t>siete</w:t>
      </w:r>
      <w:r w:rsidR="000C5909" w:rsidRPr="000C5909">
        <w:rPr>
          <w:rFonts w:ascii="Arial" w:hAnsi="Arial" w:cs="Arial"/>
          <w:sz w:val="24"/>
          <w:szCs w:val="24"/>
        </w:rPr>
        <w:t xml:space="preserve"> fojas útiles certificadas</w:t>
      </w:r>
      <w:r w:rsidR="000C5909">
        <w:rPr>
          <w:rFonts w:ascii="Arial" w:hAnsi="Arial" w:cs="Arial"/>
          <w:sz w:val="24"/>
          <w:szCs w:val="24"/>
        </w:rPr>
        <w:t>, correspondientes al trámite para la emisión de dictamen de pensión por jubilación otorgada a la actora</w:t>
      </w:r>
      <w:r w:rsidR="003A72D1">
        <w:rPr>
          <w:rFonts w:ascii="Arial" w:hAnsi="Arial" w:cs="Arial"/>
          <w:sz w:val="24"/>
          <w:szCs w:val="24"/>
        </w:rPr>
        <w:t>,</w:t>
      </w:r>
      <w:r w:rsidR="000C5909">
        <w:rPr>
          <w:rFonts w:ascii="Arial" w:hAnsi="Arial" w:cs="Arial"/>
          <w:sz w:val="24"/>
          <w:szCs w:val="24"/>
        </w:rPr>
        <w:t xml:space="preserve"> con fecha </w:t>
      </w:r>
      <w:r w:rsidR="00E9447F">
        <w:rPr>
          <w:rFonts w:ascii="Arial" w:hAnsi="Arial" w:cs="Arial"/>
          <w:sz w:val="24"/>
          <w:szCs w:val="24"/>
        </w:rPr>
        <w:t>siete de febrero de dos mil cinco (07/02/2005)</w:t>
      </w:r>
      <w:r w:rsidR="000C5909">
        <w:rPr>
          <w:rFonts w:ascii="Arial" w:hAnsi="Arial" w:cs="Arial"/>
          <w:sz w:val="24"/>
          <w:szCs w:val="24"/>
        </w:rPr>
        <w:t>.</w:t>
      </w:r>
      <w:r w:rsidR="000C5909">
        <w:rPr>
          <w:rFonts w:ascii="Arial" w:hAnsi="Arial" w:cs="Arial"/>
          <w:b/>
          <w:bCs/>
          <w:sz w:val="24"/>
          <w:szCs w:val="24"/>
        </w:rPr>
        <w:t xml:space="preserve"> </w:t>
      </w:r>
    </w:p>
    <w:p w14:paraId="5C270BDB" w14:textId="2B2165DE" w:rsidR="00F6663A" w:rsidRPr="00F6663A"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Director General de la Oficina de Pensiones del Gobierno del Estado,</w:t>
      </w:r>
      <w:r w:rsidR="00F6663A">
        <w:rPr>
          <w:rFonts w:ascii="Arial" w:hAnsi="Arial" w:cs="Arial"/>
          <w:sz w:val="24"/>
          <w:szCs w:val="24"/>
        </w:rPr>
        <w:t xml:space="preserve"> se le admitieron las </w:t>
      </w:r>
      <w:r w:rsidR="00F6663A" w:rsidRPr="00F6663A">
        <w:rPr>
          <w:rFonts w:ascii="Arial" w:hAnsi="Arial" w:cs="Arial"/>
          <w:b/>
          <w:bCs/>
          <w:sz w:val="24"/>
          <w:szCs w:val="24"/>
        </w:rPr>
        <w:t>DOCUMENTALES</w:t>
      </w:r>
      <w:r w:rsidR="00F6663A">
        <w:rPr>
          <w:rFonts w:ascii="Arial" w:hAnsi="Arial" w:cs="Arial"/>
          <w:sz w:val="24"/>
          <w:szCs w:val="24"/>
        </w:rPr>
        <w:t xml:space="preserve"> consistentes en: </w:t>
      </w:r>
      <w:r w:rsidR="00F6663A">
        <w:rPr>
          <w:rFonts w:ascii="Arial" w:hAnsi="Arial" w:cs="Arial"/>
          <w:b/>
          <w:bCs/>
          <w:sz w:val="24"/>
          <w:szCs w:val="24"/>
        </w:rPr>
        <w:t xml:space="preserve">1.- </w:t>
      </w:r>
      <w:r w:rsidR="00F6663A" w:rsidRPr="00F6663A">
        <w:rPr>
          <w:rFonts w:ascii="Arial" w:hAnsi="Arial" w:cs="Arial"/>
          <w:sz w:val="24"/>
          <w:szCs w:val="24"/>
        </w:rPr>
        <w:t xml:space="preserve">Copia </w:t>
      </w:r>
      <w:r w:rsidR="00F6663A">
        <w:rPr>
          <w:rFonts w:ascii="Arial" w:hAnsi="Arial" w:cs="Arial"/>
          <w:sz w:val="24"/>
          <w:szCs w:val="24"/>
        </w:rPr>
        <w:t xml:space="preserve">certificada del oficio número </w:t>
      </w:r>
      <w:r w:rsidR="00356F72">
        <w:rPr>
          <w:rFonts w:ascii="Arial" w:hAnsi="Arial" w:cs="Arial"/>
          <w:sz w:val="24"/>
          <w:szCs w:val="24"/>
        </w:rPr>
        <w:t>OP/DG/****/2019</w:t>
      </w:r>
      <w:r w:rsidR="003A72D1">
        <w:rPr>
          <w:rFonts w:ascii="Arial" w:hAnsi="Arial" w:cs="Arial"/>
          <w:sz w:val="24"/>
          <w:szCs w:val="24"/>
        </w:rPr>
        <w:t>,</w:t>
      </w:r>
      <w:r w:rsidR="00F6663A">
        <w:rPr>
          <w:rFonts w:ascii="Arial" w:hAnsi="Arial" w:cs="Arial"/>
          <w:sz w:val="24"/>
          <w:szCs w:val="24"/>
        </w:rPr>
        <w:t xml:space="preserve"> fechado el </w:t>
      </w:r>
      <w:r w:rsidR="00356F72">
        <w:rPr>
          <w:rFonts w:ascii="Arial" w:hAnsi="Arial" w:cs="Arial"/>
          <w:sz w:val="24"/>
          <w:szCs w:val="24"/>
        </w:rPr>
        <w:t>***** de ***** de dos mil diecinueve (**/**/2019)</w:t>
      </w:r>
      <w:r w:rsidR="00F6663A">
        <w:rPr>
          <w:rFonts w:ascii="Arial" w:hAnsi="Arial" w:cs="Arial"/>
          <w:sz w:val="24"/>
          <w:szCs w:val="24"/>
        </w:rPr>
        <w:t xml:space="preserve">, suscrito por el Director General de la Oficina de Pensiones del Estado de Oaxaca, con su respectiva diligencia de notificación; </w:t>
      </w:r>
      <w:r w:rsidR="00F6663A">
        <w:rPr>
          <w:rFonts w:ascii="Arial" w:hAnsi="Arial" w:cs="Arial"/>
          <w:b/>
          <w:bCs/>
          <w:sz w:val="24"/>
          <w:szCs w:val="24"/>
        </w:rPr>
        <w:t xml:space="preserve">2.-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doce de marzo de dos mil diecinueve (12/03/2019); </w:t>
      </w:r>
      <w:r w:rsidR="00F6663A">
        <w:rPr>
          <w:rFonts w:ascii="Arial" w:hAnsi="Arial" w:cs="Arial"/>
          <w:b/>
          <w:bCs/>
          <w:sz w:val="24"/>
          <w:szCs w:val="24"/>
        </w:rPr>
        <w:t xml:space="preserve">3.-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nueve de julio de dos mil diecinueve (09/07/2019);</w:t>
      </w:r>
      <w:r w:rsidR="00C33976">
        <w:rPr>
          <w:rFonts w:ascii="Arial" w:hAnsi="Arial" w:cs="Arial"/>
          <w:sz w:val="24"/>
          <w:szCs w:val="24"/>
        </w:rPr>
        <w:t xml:space="preserve"> </w:t>
      </w:r>
      <w:r w:rsidR="00E9447F" w:rsidRPr="00E9447F">
        <w:rPr>
          <w:rFonts w:ascii="Arial" w:hAnsi="Arial" w:cs="Arial"/>
          <w:b/>
          <w:sz w:val="24"/>
          <w:szCs w:val="24"/>
        </w:rPr>
        <w:t>4.-</w:t>
      </w:r>
      <w:r w:rsidR="00E9447F">
        <w:rPr>
          <w:rFonts w:ascii="Arial" w:hAnsi="Arial" w:cs="Arial"/>
          <w:sz w:val="24"/>
          <w:szCs w:val="24"/>
        </w:rPr>
        <w:t xml:space="preserve"> </w:t>
      </w:r>
      <w:r w:rsidR="00C33976">
        <w:rPr>
          <w:rFonts w:ascii="Arial" w:hAnsi="Arial" w:cs="Arial"/>
          <w:sz w:val="24"/>
          <w:szCs w:val="24"/>
        </w:rPr>
        <w:t xml:space="preserve">Copia certificada de nueve pólizas de cheques, expedidos por la Oficina de Pensiones del Estado de Oaxaca, por concepto de pago de seguro de vida de los finados </w:t>
      </w:r>
      <w:r w:rsidR="00931A23">
        <w:rPr>
          <w:rFonts w:ascii="Arial" w:hAnsi="Arial" w:cs="Arial"/>
          <w:sz w:val="24"/>
          <w:szCs w:val="24"/>
        </w:rPr>
        <w:t>***** ***** ***** *****</w:t>
      </w:r>
      <w:r w:rsidR="00EE185D">
        <w:rPr>
          <w:rFonts w:ascii="Arial" w:hAnsi="Arial" w:cs="Arial"/>
          <w:sz w:val="24"/>
          <w:szCs w:val="24"/>
        </w:rPr>
        <w:t xml:space="preserve">, </w:t>
      </w:r>
      <w:r w:rsidR="00931A23">
        <w:rPr>
          <w:rFonts w:ascii="Arial" w:hAnsi="Arial" w:cs="Arial"/>
          <w:sz w:val="24"/>
          <w:szCs w:val="24"/>
        </w:rPr>
        <w:t>***** ***** ***** *****</w:t>
      </w:r>
      <w:r w:rsidR="00C33976">
        <w:rPr>
          <w:rFonts w:ascii="Arial" w:hAnsi="Arial" w:cs="Arial"/>
          <w:sz w:val="24"/>
          <w:szCs w:val="24"/>
        </w:rPr>
        <w:t xml:space="preserve">, </w:t>
      </w:r>
      <w:r w:rsidR="00931A23">
        <w:rPr>
          <w:rFonts w:ascii="Arial" w:hAnsi="Arial" w:cs="Arial"/>
          <w:sz w:val="24"/>
          <w:szCs w:val="24"/>
        </w:rPr>
        <w:t>***** ***** ***** *****</w:t>
      </w:r>
      <w:r w:rsidR="00C33976">
        <w:rPr>
          <w:rFonts w:ascii="Arial" w:hAnsi="Arial" w:cs="Arial"/>
          <w:sz w:val="24"/>
          <w:szCs w:val="24"/>
        </w:rPr>
        <w:t xml:space="preserve">, </w:t>
      </w:r>
      <w:r w:rsidR="00931A23">
        <w:rPr>
          <w:rFonts w:ascii="Arial" w:hAnsi="Arial" w:cs="Arial"/>
          <w:sz w:val="24"/>
          <w:szCs w:val="24"/>
        </w:rPr>
        <w:t>***** ***** ***** *****</w:t>
      </w:r>
      <w:r w:rsidR="00C33976">
        <w:rPr>
          <w:rFonts w:ascii="Arial" w:hAnsi="Arial" w:cs="Arial"/>
          <w:sz w:val="24"/>
          <w:szCs w:val="24"/>
        </w:rPr>
        <w:t xml:space="preserve"> y </w:t>
      </w:r>
      <w:r w:rsidR="00931A23">
        <w:rPr>
          <w:rFonts w:ascii="Arial" w:hAnsi="Arial" w:cs="Arial"/>
          <w:sz w:val="24"/>
          <w:szCs w:val="24"/>
        </w:rPr>
        <w:t>***** ***** ***** *****</w:t>
      </w:r>
      <w:r w:rsidR="00C33976">
        <w:rPr>
          <w:rFonts w:ascii="Arial" w:hAnsi="Arial" w:cs="Arial"/>
          <w:sz w:val="24"/>
          <w:szCs w:val="24"/>
        </w:rPr>
        <w:t>.</w:t>
      </w:r>
    </w:p>
    <w:p w14:paraId="12A57364" w14:textId="1A513077" w:rsidR="0045333D" w:rsidRDefault="00C33976" w:rsidP="0045333D">
      <w:pPr>
        <w:spacing w:line="360" w:lineRule="auto"/>
        <w:ind w:firstLine="708"/>
        <w:jc w:val="both"/>
        <w:rPr>
          <w:rFonts w:ascii="Arial" w:hAnsi="Arial" w:cs="Arial"/>
          <w:sz w:val="24"/>
          <w:szCs w:val="24"/>
        </w:rPr>
      </w:pPr>
      <w:r>
        <w:rPr>
          <w:rFonts w:ascii="Arial" w:hAnsi="Arial" w:cs="Arial"/>
          <w:sz w:val="24"/>
          <w:szCs w:val="24"/>
        </w:rPr>
        <w:t>Todas l</w:t>
      </w:r>
      <w:r w:rsidR="007C7B26">
        <w:rPr>
          <w:rFonts w:ascii="Arial" w:hAnsi="Arial" w:cs="Arial"/>
          <w:sz w:val="24"/>
          <w:szCs w:val="24"/>
        </w:rPr>
        <w:t>as</w:t>
      </w:r>
      <w:r w:rsidR="007C7B26" w:rsidRPr="001042B6">
        <w:rPr>
          <w:rFonts w:ascii="Arial" w:hAnsi="Arial" w:cs="Arial"/>
          <w:sz w:val="24"/>
          <w:szCs w:val="24"/>
        </w:rPr>
        <w:t xml:space="preserve"> pruebas aportadas al Juicio</w:t>
      </w:r>
      <w:r>
        <w:rPr>
          <w:rFonts w:ascii="Arial" w:hAnsi="Arial" w:cs="Arial"/>
          <w:sz w:val="24"/>
          <w:szCs w:val="24"/>
        </w:rPr>
        <w:t xml:space="preserve"> descritas en líneas anteriores</w:t>
      </w:r>
      <w:r w:rsidR="007C7B26" w:rsidRPr="001042B6">
        <w:rPr>
          <w:rFonts w:ascii="Arial" w:hAnsi="Arial" w:cs="Arial"/>
          <w:sz w:val="24"/>
          <w:szCs w:val="24"/>
        </w:rPr>
        <w:t xml:space="preserve">, </w:t>
      </w:r>
      <w:r>
        <w:rPr>
          <w:rFonts w:ascii="Arial" w:hAnsi="Arial" w:cs="Arial"/>
          <w:sz w:val="24"/>
          <w:szCs w:val="24"/>
        </w:rPr>
        <w:t xml:space="preserve">tienen </w:t>
      </w:r>
      <w:r w:rsidR="007C7B26" w:rsidRPr="001042B6">
        <w:rPr>
          <w:rFonts w:ascii="Arial" w:hAnsi="Arial" w:cs="Arial"/>
          <w:b/>
          <w:sz w:val="24"/>
          <w:szCs w:val="24"/>
        </w:rPr>
        <w:t>valor probatorio pleno</w:t>
      </w:r>
      <w:r w:rsidR="007C7B26" w:rsidRPr="001042B6">
        <w:rPr>
          <w:rFonts w:ascii="Arial" w:hAnsi="Arial" w:cs="Arial"/>
          <w:sz w:val="24"/>
          <w:szCs w:val="24"/>
        </w:rPr>
        <w:t>, porque</w:t>
      </w:r>
      <w:r>
        <w:rPr>
          <w:rFonts w:ascii="Arial" w:hAnsi="Arial" w:cs="Arial"/>
          <w:sz w:val="24"/>
          <w:szCs w:val="24"/>
        </w:rPr>
        <w:t xml:space="preserve"> entre ellas se </w:t>
      </w:r>
      <w:r w:rsidR="00256028">
        <w:rPr>
          <w:rFonts w:ascii="Arial" w:hAnsi="Arial" w:cs="Arial"/>
          <w:sz w:val="24"/>
          <w:szCs w:val="24"/>
        </w:rPr>
        <w:t xml:space="preserve">observan </w:t>
      </w:r>
      <w:r>
        <w:rPr>
          <w:rFonts w:ascii="Arial" w:hAnsi="Arial" w:cs="Arial"/>
          <w:sz w:val="24"/>
          <w:szCs w:val="24"/>
        </w:rPr>
        <w:t>documentos</w:t>
      </w:r>
      <w:r w:rsidR="00256028">
        <w:rPr>
          <w:rFonts w:ascii="Arial" w:hAnsi="Arial" w:cs="Arial"/>
          <w:sz w:val="24"/>
          <w:szCs w:val="24"/>
        </w:rPr>
        <w:t xml:space="preserve"> públicos</w:t>
      </w:r>
      <w:r>
        <w:rPr>
          <w:rFonts w:ascii="Arial" w:hAnsi="Arial" w:cs="Arial"/>
          <w:sz w:val="24"/>
          <w:szCs w:val="24"/>
        </w:rPr>
        <w:t xml:space="preserve"> originales</w:t>
      </w:r>
      <w:r w:rsidR="00256028">
        <w:rPr>
          <w:rFonts w:ascii="Arial" w:hAnsi="Arial" w:cs="Arial"/>
          <w:sz w:val="24"/>
          <w:szCs w:val="24"/>
        </w:rPr>
        <w:t>,</w:t>
      </w:r>
      <w:r>
        <w:rPr>
          <w:rFonts w:ascii="Arial" w:hAnsi="Arial" w:cs="Arial"/>
          <w:sz w:val="24"/>
          <w:szCs w:val="24"/>
        </w:rPr>
        <w:t xml:space="preserve"> en los que se advierte el nombre, cargo y firma de los servidores públicos que lo</w:t>
      </w:r>
      <w:r w:rsidR="00256028">
        <w:rPr>
          <w:rFonts w:ascii="Arial" w:hAnsi="Arial" w:cs="Arial"/>
          <w:sz w:val="24"/>
          <w:szCs w:val="24"/>
        </w:rPr>
        <w:t>s</w:t>
      </w:r>
      <w:r>
        <w:rPr>
          <w:rFonts w:ascii="Arial" w:hAnsi="Arial" w:cs="Arial"/>
          <w:sz w:val="24"/>
          <w:szCs w:val="24"/>
        </w:rPr>
        <w:t xml:space="preserve"> emiten; y respecto a las copias certificadas, estas fueron expedidas por personas con plenas facultades para ello, como son el Notario Público Número Treinta y Ocho en el Estado </w:t>
      </w:r>
      <w:r w:rsidR="00061290">
        <w:rPr>
          <w:rFonts w:ascii="Arial" w:hAnsi="Arial" w:cs="Arial"/>
          <w:sz w:val="24"/>
          <w:szCs w:val="24"/>
        </w:rPr>
        <w:t xml:space="preserve">y el Jefe del </w:t>
      </w:r>
      <w:r w:rsidR="00061290">
        <w:rPr>
          <w:rFonts w:ascii="Arial" w:hAnsi="Arial" w:cs="Arial"/>
          <w:sz w:val="24"/>
          <w:szCs w:val="24"/>
        </w:rPr>
        <w:lastRenderedPageBreak/>
        <w:t xml:space="preserve">Departamento Jurídico de la Oficina de Pensiones, quienes actuaron de conformidad con lo dispuesto en los artículos </w:t>
      </w:r>
      <w:r w:rsidR="00061290" w:rsidRPr="001042B6">
        <w:rPr>
          <w:rFonts w:ascii="Arial" w:hAnsi="Arial" w:cs="Arial"/>
          <w:sz w:val="24"/>
          <w:szCs w:val="24"/>
        </w:rPr>
        <w:t>2 y 87, ambos de la Ley del Notariado para el Estado de Oaxaca</w:t>
      </w:r>
      <w:r w:rsidR="00061290">
        <w:rPr>
          <w:rFonts w:ascii="Arial" w:hAnsi="Arial" w:cs="Arial"/>
          <w:sz w:val="24"/>
          <w:szCs w:val="24"/>
        </w:rPr>
        <w:t xml:space="preserve"> y 7 del Reglamento Interno de la Oficina de Pensiones del Estado de Oaxaca,</w:t>
      </w:r>
      <w:r w:rsidR="00256028">
        <w:rPr>
          <w:rFonts w:ascii="Arial" w:hAnsi="Arial" w:cs="Arial"/>
          <w:sz w:val="24"/>
          <w:szCs w:val="24"/>
        </w:rPr>
        <w:t xml:space="preserve"> respectivamente,</w:t>
      </w:r>
      <w:r w:rsidR="00061290">
        <w:rPr>
          <w:rFonts w:ascii="Arial" w:hAnsi="Arial" w:cs="Arial"/>
          <w:sz w:val="24"/>
          <w:szCs w:val="24"/>
        </w:rPr>
        <w:t xml:space="preserve"> de ahí la convicción sobre la existencia y veracidad del contenido de dichos documentos. </w:t>
      </w:r>
      <w:r w:rsidR="0045333D">
        <w:rPr>
          <w:rFonts w:ascii="Arial" w:hAnsi="Arial" w:cs="Arial"/>
          <w:sz w:val="24"/>
          <w:szCs w:val="24"/>
        </w:rPr>
        <w:t xml:space="preserve">Sirve de apoyo a lo anterior </w:t>
      </w:r>
      <w:r w:rsidR="0045333D"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45333D" w:rsidRPr="001042B6">
        <w:rPr>
          <w:rFonts w:ascii="Arial" w:hAnsi="Arial" w:cs="Arial"/>
          <w:i/>
          <w:sz w:val="24"/>
          <w:szCs w:val="24"/>
        </w:rPr>
        <w:t>CERTIFICACIÓN DE COPIAS FOTOSTÁTICAS. ALCANCE DE LA EXPRESIÓN</w:t>
      </w:r>
      <w:r w:rsidR="0045333D" w:rsidRPr="001042B6">
        <w:rPr>
          <w:rFonts w:ascii="Arial" w:hAnsi="Arial" w:cs="Arial"/>
          <w:sz w:val="24"/>
          <w:szCs w:val="24"/>
        </w:rPr>
        <w:t xml:space="preserve"> “</w:t>
      </w:r>
      <w:r w:rsidR="0045333D"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5333D" w:rsidRPr="001042B6">
        <w:rPr>
          <w:rFonts w:ascii="Arial" w:hAnsi="Arial" w:cs="Arial"/>
          <w:sz w:val="24"/>
          <w:szCs w:val="24"/>
        </w:rPr>
        <w:t>”</w:t>
      </w:r>
    </w:p>
    <w:p w14:paraId="47415D95" w14:textId="07FD1A46"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31AFE6A2"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DF7C84">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442FB5F5" w14:textId="49A3804A"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w:t>
      </w:r>
      <w:r w:rsidR="00886C02">
        <w:rPr>
          <w:rFonts w:ascii="Arial" w:hAnsi="Arial" w:cs="Arial"/>
          <w:sz w:val="24"/>
          <w:szCs w:val="24"/>
        </w:rPr>
        <w:t>,</w:t>
      </w:r>
      <w:r w:rsidRPr="001042B6">
        <w:rPr>
          <w:rFonts w:ascii="Arial" w:hAnsi="Arial" w:cs="Arial"/>
          <w:sz w:val="24"/>
          <w:szCs w:val="24"/>
        </w:rPr>
        <w:t xml:space="preserve"> también ofrecida por la </w:t>
      </w:r>
      <w:r w:rsidR="00DF7C8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7564616D" w14:textId="74552531"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2F6A1D">
        <w:rPr>
          <w:rFonts w:ascii="Arial" w:hAnsi="Arial" w:cs="Arial"/>
          <w:sz w:val="24"/>
        </w:rPr>
        <w:t>Esta</w:t>
      </w:r>
      <w:r w:rsidRPr="001042B6">
        <w:rPr>
          <w:rFonts w:ascii="Arial" w:hAnsi="Arial" w:cs="Arial"/>
          <w:sz w:val="24"/>
        </w:rPr>
        <w:t xml:space="preserve"> Juzgador</w:t>
      </w:r>
      <w:r w:rsidR="002F6A1D">
        <w:rPr>
          <w:rFonts w:ascii="Arial" w:hAnsi="Arial" w:cs="Arial"/>
          <w:sz w:val="24"/>
        </w:rPr>
        <w:t>a</w:t>
      </w:r>
      <w:r w:rsidRPr="001042B6">
        <w:rPr>
          <w:rFonts w:ascii="Arial" w:hAnsi="Arial" w:cs="Arial"/>
          <w:sz w:val="24"/>
        </w:rPr>
        <w:t>,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w:t>
      </w:r>
      <w:r w:rsidRPr="001042B6">
        <w:rPr>
          <w:rFonts w:ascii="Arial" w:hAnsi="Arial" w:cs="Arial"/>
          <w:sz w:val="24"/>
        </w:rPr>
        <w:lastRenderedPageBreak/>
        <w:t xml:space="preserve">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26FA823E" w14:textId="2F30A22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1A2E7B">
        <w:rPr>
          <w:rFonts w:ascii="Arial" w:hAnsi="Arial" w:cs="Arial"/>
          <w:sz w:val="24"/>
          <w:szCs w:val="24"/>
        </w:rPr>
        <w:t xml:space="preserve"> </w:t>
      </w:r>
      <w:r w:rsidRPr="001042B6">
        <w:rPr>
          <w:rFonts w:ascii="Arial" w:hAnsi="Arial" w:cs="Arial"/>
          <w:sz w:val="24"/>
          <w:szCs w:val="24"/>
        </w:rPr>
        <w:t>l</w:t>
      </w:r>
      <w:r w:rsidR="001A2E7B">
        <w:rPr>
          <w:rFonts w:ascii="Arial" w:hAnsi="Arial" w:cs="Arial"/>
          <w:sz w:val="24"/>
          <w:szCs w:val="24"/>
        </w:rPr>
        <w:t>a</w:t>
      </w:r>
      <w:r w:rsidRPr="001042B6">
        <w:rPr>
          <w:rFonts w:ascii="Arial" w:hAnsi="Arial" w:cs="Arial"/>
          <w:sz w:val="24"/>
          <w:szCs w:val="24"/>
        </w:rPr>
        <w:t xml:space="preserve"> actor</w:t>
      </w:r>
      <w:r w:rsidR="001A2E7B">
        <w:rPr>
          <w:rFonts w:ascii="Arial" w:hAnsi="Arial" w:cs="Arial"/>
          <w:sz w:val="24"/>
          <w:szCs w:val="24"/>
        </w:rPr>
        <w:t>a</w:t>
      </w:r>
      <w:r w:rsidRPr="001042B6">
        <w:rPr>
          <w:rFonts w:ascii="Arial" w:hAnsi="Arial" w:cs="Arial"/>
          <w:sz w:val="24"/>
          <w:szCs w:val="24"/>
        </w:rPr>
        <w:t xml:space="preserve"> </w:t>
      </w:r>
      <w:r w:rsidR="00356F72">
        <w:rPr>
          <w:rFonts w:ascii="Arial" w:hAnsi="Arial" w:cs="Arial"/>
          <w:sz w:val="24"/>
          <w:szCs w:val="24"/>
        </w:rPr>
        <w:t>***** *****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 xml:space="preserve">negando </w:t>
      </w:r>
      <w:r w:rsidR="00AA169B">
        <w:rPr>
          <w:rFonts w:ascii="Arial" w:hAnsi="Arial" w:cs="Arial"/>
          <w:sz w:val="24"/>
          <w:szCs w:val="24"/>
        </w:rPr>
        <w:t>la devolución solicitada y la eliminación del descuento de seguro de vida de su pensión</w:t>
      </w:r>
      <w:r w:rsidRPr="001042B6">
        <w:rPr>
          <w:rFonts w:ascii="Arial" w:hAnsi="Arial" w:cs="Arial"/>
          <w:sz w:val="24"/>
          <w:szCs w:val="24"/>
        </w:rPr>
        <w:t>, surgiendo así la afectación a su esfera jurídica, por lo que sin duda quedó justificada su personalidad jurídica y legítima en el presente Juicio.</w:t>
      </w:r>
    </w:p>
    <w:p w14:paraId="736350DF"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 - - - - - - - - </w:t>
      </w:r>
      <w:r w:rsidR="005247FF">
        <w:rPr>
          <w:rFonts w:ascii="Arial" w:hAnsi="Arial" w:cs="Arial"/>
          <w:sz w:val="24"/>
        </w:rPr>
        <w:t xml:space="preserve">- - - - - - - - </w:t>
      </w:r>
    </w:p>
    <w:p w14:paraId="44227EBC"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A64D8B8" w14:textId="6B616B66" w:rsidR="007C7B26" w:rsidRPr="001042B6" w:rsidRDefault="007C7B26" w:rsidP="00C10464">
      <w:pPr>
        <w:tabs>
          <w:tab w:val="center" w:pos="4574"/>
        </w:tabs>
        <w:spacing w:line="360" w:lineRule="auto"/>
        <w:ind w:firstLine="708"/>
        <w:jc w:val="both"/>
        <w:rPr>
          <w:rFonts w:cs="Arial"/>
          <w:bCs/>
          <w:sz w:val="24"/>
        </w:rPr>
      </w:pPr>
      <w:r w:rsidRPr="00AA169B">
        <w:rPr>
          <w:rFonts w:ascii="Arial" w:hAnsi="Arial" w:cs="Arial"/>
          <w:bCs/>
          <w:sz w:val="24"/>
        </w:rPr>
        <w:t>La autoridad demanda</w:t>
      </w:r>
      <w:r w:rsidR="00C20A30" w:rsidRPr="00AA169B">
        <w:rPr>
          <w:rFonts w:ascii="Arial" w:hAnsi="Arial" w:cs="Arial"/>
          <w:bCs/>
          <w:sz w:val="24"/>
        </w:rPr>
        <w:t xml:space="preserve"> hizo valer </w:t>
      </w:r>
      <w:r w:rsidR="00AA169B" w:rsidRPr="00AA169B">
        <w:rPr>
          <w:rFonts w:ascii="Arial" w:hAnsi="Arial" w:cs="Arial"/>
          <w:bCs/>
          <w:sz w:val="24"/>
        </w:rPr>
        <w:t xml:space="preserve">dos </w:t>
      </w:r>
      <w:r w:rsidR="00C20A30" w:rsidRPr="00AA169B">
        <w:rPr>
          <w:rFonts w:ascii="Arial" w:hAnsi="Arial" w:cs="Arial"/>
          <w:bCs/>
          <w:sz w:val="24"/>
        </w:rPr>
        <w:t>causales de improcedencia,</w:t>
      </w:r>
      <w:r w:rsidR="00AA169B" w:rsidRPr="00AA169B">
        <w:rPr>
          <w:rFonts w:ascii="Arial" w:hAnsi="Arial" w:cs="Arial"/>
          <w:bCs/>
          <w:sz w:val="24"/>
        </w:rPr>
        <w:t xml:space="preserve"> la</w:t>
      </w:r>
      <w:r w:rsidR="00C10464">
        <w:rPr>
          <w:rFonts w:ascii="Arial" w:hAnsi="Arial" w:cs="Arial"/>
          <w:bCs/>
          <w:sz w:val="24"/>
        </w:rPr>
        <w:t>s</w:t>
      </w:r>
      <w:r w:rsidR="00AA169B" w:rsidRPr="00AA169B">
        <w:rPr>
          <w:rFonts w:ascii="Arial" w:hAnsi="Arial" w:cs="Arial"/>
          <w:bCs/>
          <w:sz w:val="24"/>
        </w:rPr>
        <w:t xml:space="preserve"> consistentes en </w:t>
      </w:r>
      <w:r w:rsidR="00C10464">
        <w:rPr>
          <w:rFonts w:ascii="Arial" w:hAnsi="Arial" w:cs="Arial"/>
          <w:bCs/>
          <w:sz w:val="24"/>
        </w:rPr>
        <w:t xml:space="preserve">la </w:t>
      </w:r>
      <w:r w:rsidR="00AA169B" w:rsidRPr="00AA169B">
        <w:rPr>
          <w:rFonts w:ascii="Arial" w:hAnsi="Arial" w:cs="Arial"/>
          <w:bCs/>
          <w:sz w:val="24"/>
        </w:rPr>
        <w:t>FALTA DE ACC</w:t>
      </w:r>
      <w:r w:rsidR="00054E46">
        <w:rPr>
          <w:rFonts w:ascii="Arial" w:hAnsi="Arial" w:cs="Arial"/>
          <w:bCs/>
          <w:sz w:val="24"/>
        </w:rPr>
        <w:t>I</w:t>
      </w:r>
      <w:r w:rsidR="00AA169B" w:rsidRPr="00AA169B">
        <w:rPr>
          <w:rFonts w:ascii="Arial" w:hAnsi="Arial" w:cs="Arial"/>
          <w:bCs/>
          <w:sz w:val="24"/>
        </w:rPr>
        <w:t>ÓN Y DERECHO y la de FALSEDAD DE LOS HECHOS, ambas resultando improcedentes, esto es así, pues respecto de la falta de acción y derecho, en el considerando que antecede</w:t>
      </w:r>
      <w:r w:rsidR="00AA169B">
        <w:rPr>
          <w:rFonts w:ascii="Arial" w:hAnsi="Arial" w:cs="Arial"/>
          <w:bCs/>
          <w:sz w:val="24"/>
        </w:rPr>
        <w:t xml:space="preserve">, se advirtió </w:t>
      </w:r>
      <w:r w:rsidR="00AA169B">
        <w:rPr>
          <w:rFonts w:ascii="Arial" w:hAnsi="Arial" w:cs="Arial"/>
          <w:sz w:val="24"/>
          <w:szCs w:val="24"/>
        </w:rPr>
        <w:t>que</w:t>
      </w:r>
      <w:r w:rsidR="00AA169B" w:rsidRPr="00AA169B">
        <w:rPr>
          <w:rFonts w:ascii="Arial" w:hAnsi="Arial" w:cs="Arial"/>
          <w:sz w:val="24"/>
          <w:szCs w:val="24"/>
        </w:rPr>
        <w:t xml:space="preserve"> la autoridad demandada dio respuesta a </w:t>
      </w:r>
      <w:r w:rsidR="00AA169B">
        <w:rPr>
          <w:rFonts w:ascii="Arial" w:hAnsi="Arial" w:cs="Arial"/>
          <w:sz w:val="24"/>
          <w:szCs w:val="24"/>
        </w:rPr>
        <w:t>la</w:t>
      </w:r>
      <w:r w:rsidR="00AA169B" w:rsidRPr="00AA169B">
        <w:rPr>
          <w:rFonts w:ascii="Arial" w:hAnsi="Arial" w:cs="Arial"/>
          <w:sz w:val="24"/>
          <w:szCs w:val="24"/>
        </w:rPr>
        <w:t xml:space="preserve"> petición</w:t>
      </w:r>
      <w:r w:rsidR="00AA169B">
        <w:rPr>
          <w:rFonts w:ascii="Arial" w:hAnsi="Arial" w:cs="Arial"/>
          <w:sz w:val="24"/>
          <w:szCs w:val="24"/>
        </w:rPr>
        <w:t xml:space="preserve"> de la actora con fecha </w:t>
      </w:r>
      <w:r w:rsidR="00356F72">
        <w:rPr>
          <w:rFonts w:ascii="Arial" w:hAnsi="Arial" w:cs="Arial"/>
          <w:sz w:val="24"/>
          <w:szCs w:val="24"/>
        </w:rPr>
        <w:t>***** de ***** de dos mil diecinueve (**/**/2019)</w:t>
      </w:r>
      <w:r w:rsidR="00AA169B">
        <w:rPr>
          <w:rFonts w:ascii="Arial" w:hAnsi="Arial" w:cs="Arial"/>
          <w:sz w:val="24"/>
          <w:szCs w:val="24"/>
        </w:rPr>
        <w:t>,</w:t>
      </w:r>
      <w:r w:rsidR="00AA169B" w:rsidRPr="00AA169B">
        <w:rPr>
          <w:rFonts w:ascii="Arial" w:hAnsi="Arial" w:cs="Arial"/>
          <w:sz w:val="24"/>
          <w:szCs w:val="24"/>
        </w:rPr>
        <w:t xml:space="preserve"> negando la devolución solicitada y la eliminación del descuento de seguro de vida de su pensión, surgiendo así la afectación a su esfera jurídica, </w:t>
      </w:r>
      <w:r w:rsidR="00AA169B">
        <w:rPr>
          <w:rFonts w:ascii="Arial" w:hAnsi="Arial" w:cs="Arial"/>
          <w:sz w:val="24"/>
          <w:szCs w:val="24"/>
        </w:rPr>
        <w:t xml:space="preserve">y con ello su derecho a ejercitar la acción ante este Tribunal, en busca de proteger los derechos que </w:t>
      </w:r>
      <w:r w:rsidR="00AA169B">
        <w:rPr>
          <w:rFonts w:ascii="Arial" w:hAnsi="Arial" w:cs="Arial"/>
          <w:sz w:val="24"/>
          <w:szCs w:val="24"/>
        </w:rPr>
        <w:lastRenderedPageBreak/>
        <w:t>considera afectados; y respecto de la FALSEDAD DE LOS HECHOS, tampoco se ac</w:t>
      </w:r>
      <w:r w:rsidR="00C10464">
        <w:rPr>
          <w:rFonts w:ascii="Arial" w:hAnsi="Arial" w:cs="Arial"/>
          <w:sz w:val="24"/>
          <w:szCs w:val="24"/>
        </w:rPr>
        <w:t>tualiza</w:t>
      </w:r>
      <w:r w:rsidR="00AA169B">
        <w:rPr>
          <w:rFonts w:ascii="Arial" w:hAnsi="Arial" w:cs="Arial"/>
          <w:sz w:val="24"/>
          <w:szCs w:val="24"/>
        </w:rPr>
        <w:t>, pues la actora justificó con los documentos aportados al juicio</w:t>
      </w:r>
      <w:r w:rsidR="00C10464">
        <w:rPr>
          <w:rFonts w:ascii="Arial" w:hAnsi="Arial" w:cs="Arial"/>
          <w:sz w:val="24"/>
          <w:szCs w:val="24"/>
        </w:rPr>
        <w:t>,</w:t>
      </w:r>
      <w:r w:rsidR="00054E46">
        <w:rPr>
          <w:rFonts w:ascii="Arial" w:hAnsi="Arial" w:cs="Arial"/>
          <w:sz w:val="24"/>
          <w:szCs w:val="24"/>
        </w:rPr>
        <w:t xml:space="preserve"> el trá</w:t>
      </w:r>
      <w:r w:rsidR="00AA169B">
        <w:rPr>
          <w:rFonts w:ascii="Arial" w:hAnsi="Arial" w:cs="Arial"/>
          <w:sz w:val="24"/>
          <w:szCs w:val="24"/>
        </w:rPr>
        <w:t>mite que realizó previo a la emisión del dictamen de pensión por jubilación que</w:t>
      </w:r>
      <w:r w:rsidR="00C10464">
        <w:rPr>
          <w:rFonts w:ascii="Arial" w:hAnsi="Arial" w:cs="Arial"/>
          <w:sz w:val="24"/>
          <w:szCs w:val="24"/>
        </w:rPr>
        <w:t xml:space="preserve"> </w:t>
      </w:r>
      <w:r w:rsidR="00AA169B">
        <w:rPr>
          <w:rFonts w:ascii="Arial" w:hAnsi="Arial" w:cs="Arial"/>
          <w:sz w:val="24"/>
          <w:szCs w:val="24"/>
        </w:rPr>
        <w:t>le fue otorgado, así como el descuento del que fue objeto</w:t>
      </w:r>
      <w:r w:rsidR="00C10464">
        <w:rPr>
          <w:rFonts w:ascii="Arial" w:hAnsi="Arial" w:cs="Arial"/>
          <w:sz w:val="24"/>
          <w:szCs w:val="24"/>
        </w:rPr>
        <w:t xml:space="preserve"> posteriormente </w:t>
      </w:r>
      <w:r w:rsidR="00AA169B">
        <w:rPr>
          <w:rFonts w:ascii="Arial" w:hAnsi="Arial" w:cs="Arial"/>
          <w:sz w:val="24"/>
          <w:szCs w:val="24"/>
        </w:rPr>
        <w:t>por concepto de seguro de vida, luego entonces, los hechos que describió en su escrito de demanda</w:t>
      </w:r>
      <w:r w:rsidR="00C10464">
        <w:rPr>
          <w:rFonts w:ascii="Arial" w:hAnsi="Arial" w:cs="Arial"/>
          <w:sz w:val="24"/>
          <w:szCs w:val="24"/>
        </w:rPr>
        <w:t>,</w:t>
      </w:r>
      <w:r w:rsidR="00AA169B">
        <w:rPr>
          <w:rFonts w:ascii="Arial" w:hAnsi="Arial" w:cs="Arial"/>
          <w:sz w:val="24"/>
          <w:szCs w:val="24"/>
        </w:rPr>
        <w:t xml:space="preserve"> fueron justificados en este asunto, de ahí la improcedencia de </w:t>
      </w:r>
      <w:r w:rsidR="00AA169B" w:rsidRPr="00C10464">
        <w:rPr>
          <w:rFonts w:ascii="Arial" w:hAnsi="Arial" w:cs="Arial"/>
          <w:sz w:val="24"/>
          <w:szCs w:val="24"/>
        </w:rPr>
        <w:t>las causales invocadas</w:t>
      </w:r>
      <w:r w:rsidR="00C10464" w:rsidRPr="00C10464">
        <w:rPr>
          <w:rFonts w:ascii="Arial" w:hAnsi="Arial" w:cs="Arial"/>
          <w:sz w:val="24"/>
          <w:szCs w:val="24"/>
        </w:rPr>
        <w:t xml:space="preserve">, </w:t>
      </w:r>
      <w:r w:rsidR="002F6A1D">
        <w:rPr>
          <w:rFonts w:ascii="Arial" w:hAnsi="Arial" w:cs="Arial"/>
          <w:bCs/>
          <w:sz w:val="24"/>
        </w:rPr>
        <w:t>y toda vez que esta</w:t>
      </w:r>
      <w:r w:rsidR="00C20A30" w:rsidRPr="00C10464">
        <w:rPr>
          <w:rFonts w:ascii="Arial" w:hAnsi="Arial" w:cs="Arial"/>
          <w:bCs/>
          <w:sz w:val="24"/>
        </w:rPr>
        <w:t xml:space="preserve"> Juzgador</w:t>
      </w:r>
      <w:r w:rsidR="002F6A1D">
        <w:rPr>
          <w:rFonts w:ascii="Arial" w:hAnsi="Arial" w:cs="Arial"/>
          <w:bCs/>
          <w:sz w:val="24"/>
        </w:rPr>
        <w:t>a</w:t>
      </w:r>
      <w:r w:rsidR="00C20A30" w:rsidRPr="00C10464">
        <w:rPr>
          <w:rFonts w:ascii="Arial" w:hAnsi="Arial" w:cs="Arial"/>
          <w:bCs/>
          <w:sz w:val="24"/>
        </w:rPr>
        <w:t xml:space="preserve"> no advierte </w:t>
      </w:r>
      <w:r w:rsidR="008C66A4">
        <w:rPr>
          <w:rFonts w:ascii="Arial" w:hAnsi="Arial" w:cs="Arial"/>
          <w:bCs/>
          <w:sz w:val="24"/>
        </w:rPr>
        <w:t>s</w:t>
      </w:r>
      <w:r w:rsidR="00C20A30" w:rsidRPr="00C10464">
        <w:rPr>
          <w:rFonts w:ascii="Arial" w:hAnsi="Arial" w:cs="Arial"/>
          <w:bCs/>
          <w:sz w:val="24"/>
        </w:rPr>
        <w:t>e actualice alguna</w:t>
      </w:r>
      <w:r w:rsidR="00C10464">
        <w:rPr>
          <w:rFonts w:ascii="Arial" w:hAnsi="Arial" w:cs="Arial"/>
          <w:bCs/>
          <w:sz w:val="24"/>
        </w:rPr>
        <w:t xml:space="preserve"> otra</w:t>
      </w:r>
      <w:r w:rsidR="00C20A30" w:rsidRPr="00C10464">
        <w:rPr>
          <w:rFonts w:ascii="Arial" w:hAnsi="Arial" w:cs="Arial"/>
          <w:bCs/>
          <w:sz w:val="24"/>
        </w:rPr>
        <w:t xml:space="preserve"> causa que impida conocer el fondo de este asunto, consecuentemente, </w:t>
      </w:r>
      <w:r w:rsidRPr="00C10464">
        <w:rPr>
          <w:rFonts w:ascii="Arial" w:hAnsi="Arial" w:cs="Arial"/>
          <w:bCs/>
          <w:sz w:val="24"/>
        </w:rPr>
        <w:t xml:space="preserve">este Juicio de Nulidad </w:t>
      </w:r>
      <w:r w:rsidRPr="006242A2">
        <w:rPr>
          <w:rFonts w:ascii="Arial" w:hAnsi="Arial" w:cs="Arial"/>
          <w:b/>
          <w:sz w:val="24"/>
        </w:rPr>
        <w:t xml:space="preserve">NO SE SOBRESEE.- </w:t>
      </w:r>
      <w:r w:rsidRPr="00C10464">
        <w:rPr>
          <w:rFonts w:ascii="Arial" w:hAnsi="Arial" w:cs="Arial"/>
          <w:bCs/>
          <w:sz w:val="24"/>
        </w:rPr>
        <w:t>- - - - - - - - -</w:t>
      </w:r>
      <w:r w:rsidR="00C20A30" w:rsidRPr="00C10464">
        <w:rPr>
          <w:rFonts w:ascii="Arial" w:hAnsi="Arial" w:cs="Arial"/>
          <w:bCs/>
          <w:sz w:val="24"/>
        </w:rPr>
        <w:t xml:space="preserve"> - - - - - - - - - - - - - - - - - - - - - - - - -</w:t>
      </w:r>
      <w:r w:rsidR="00C20A30">
        <w:rPr>
          <w:rFonts w:cs="Arial"/>
          <w:bCs/>
          <w:sz w:val="24"/>
        </w:rPr>
        <w:t xml:space="preserve"> </w:t>
      </w:r>
      <w:r w:rsidR="00C10464">
        <w:rPr>
          <w:rFonts w:cs="Arial"/>
          <w:bCs/>
          <w:sz w:val="24"/>
        </w:rPr>
        <w:t xml:space="preserve">- - - - - - - </w:t>
      </w:r>
    </w:p>
    <w:p w14:paraId="09DB16AA" w14:textId="514D1C23"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w:t>
      </w:r>
      <w:r w:rsidR="002F6A1D">
        <w:rPr>
          <w:rFonts w:ascii="Arial" w:hAnsi="Arial" w:cs="Arial"/>
          <w:sz w:val="24"/>
          <w:szCs w:val="24"/>
        </w:rPr>
        <w:t>a</w:t>
      </w:r>
      <w:r w:rsidRPr="001042B6">
        <w:rPr>
          <w:rFonts w:ascii="Arial" w:hAnsi="Arial" w:cs="Arial"/>
          <w:sz w:val="24"/>
          <w:szCs w:val="24"/>
        </w:rPr>
        <w:t xml:space="preserve"> Juzgador</w:t>
      </w:r>
      <w:r w:rsidR="002F6A1D">
        <w:rPr>
          <w:rFonts w:ascii="Arial" w:hAnsi="Arial" w:cs="Arial"/>
          <w:sz w:val="24"/>
          <w:szCs w:val="24"/>
        </w:rPr>
        <w:t>a</w:t>
      </w:r>
      <w:r w:rsidRPr="001042B6">
        <w:rPr>
          <w:rFonts w:ascii="Arial" w:hAnsi="Arial" w:cs="Arial"/>
          <w:sz w:val="24"/>
          <w:szCs w:val="24"/>
        </w:rPr>
        <w:t xml:space="preserve"> toma en cuenta los argumentos y pruebas ofrecidas por las partes, con los que arriba a la siguiente conclusión:</w:t>
      </w:r>
    </w:p>
    <w:p w14:paraId="1C51CFA7" w14:textId="2828828D" w:rsidR="002733A5" w:rsidRDefault="002733A5"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acertadamente lo refirió la autoridad demandada en este asunto, las facultades del Director General de la </w:t>
      </w:r>
      <w:r w:rsidR="0058781D">
        <w:rPr>
          <w:rFonts w:ascii="Arial" w:hAnsi="Arial" w:cs="Arial"/>
          <w:sz w:val="24"/>
          <w:szCs w:val="24"/>
        </w:rPr>
        <w:t xml:space="preserve">Oficina </w:t>
      </w:r>
      <w:r>
        <w:rPr>
          <w:rFonts w:ascii="Arial" w:hAnsi="Arial" w:cs="Arial"/>
          <w:sz w:val="24"/>
          <w:szCs w:val="24"/>
        </w:rPr>
        <w:t xml:space="preserve">de Pensiones se encuentran prescritas en los artículos </w:t>
      </w:r>
      <w:r w:rsidR="00EB2F31">
        <w:rPr>
          <w:rFonts w:ascii="Arial" w:hAnsi="Arial" w:cs="Arial"/>
          <w:sz w:val="24"/>
          <w:szCs w:val="24"/>
        </w:rPr>
        <w:t>89 de la Ley de Pensiones para los Trabajadores del Gobierno del Estado, que para mayor comprensión de transcribe:</w:t>
      </w:r>
    </w:p>
    <w:p w14:paraId="12149B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b/>
          <w:bCs/>
          <w:i/>
          <w:iCs/>
          <w:sz w:val="24"/>
          <w:szCs w:val="24"/>
        </w:rPr>
        <w:t>“ARTÍCULO 89.-</w:t>
      </w:r>
      <w:r w:rsidRPr="00EB2F31">
        <w:rPr>
          <w:rFonts w:ascii="Arial" w:hAnsi="Arial" w:cs="Arial"/>
          <w:i/>
          <w:iCs/>
          <w:sz w:val="24"/>
          <w:szCs w:val="24"/>
        </w:rPr>
        <w:t xml:space="preserve"> El Director General de la Oficina de Pensiones tendrá las facultades y obligaciones siguientes: </w:t>
      </w:r>
    </w:p>
    <w:p w14:paraId="692C171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 Ejecutar los acuerdos del Consejo Directivo; y </w:t>
      </w:r>
    </w:p>
    <w:p w14:paraId="697AC7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 Presentar a la consideración del Consejo Directivo: </w:t>
      </w:r>
    </w:p>
    <w:p w14:paraId="4EFF93A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a) El plan de inversiones; </w:t>
      </w:r>
    </w:p>
    <w:p w14:paraId="67BECDEE"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b) El proyecto de presupuesto anual de egresos de la Oficina de Pensiones; </w:t>
      </w:r>
    </w:p>
    <w:p w14:paraId="78E7B18F"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c) Las propuestas para la designación del personal de la Oficina de Pensiones; </w:t>
      </w:r>
    </w:p>
    <w:p w14:paraId="1AF31633"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d) Los estados financieros mensuales, así como los cortes de caja; </w:t>
      </w:r>
    </w:p>
    <w:p w14:paraId="02C31D35"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e) Los estudios y proposiciones para que se dictamine sobre las pensiones; y f) Los estudios y propuesta para el otorgamiento de créditos hipotecarios. </w:t>
      </w:r>
    </w:p>
    <w:p w14:paraId="5EB7984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III. Realizar los movimientos del personal para el buen funcionamiento de la Oficina de Pensiones; </w:t>
      </w:r>
    </w:p>
    <w:p w14:paraId="59DA96A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IV. Nombrar el personal de confianza de la Oficina de Pensiones; </w:t>
      </w:r>
    </w:p>
    <w:p w14:paraId="07C6EFC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V. Informar cada año al finalizar el ejercicio, al Jefe del Ejecutivo del Estado, sobre el monto del Fondo de Pensiones, emitiendo su opinión sobre la suficiencia o insuficiencia del mismo;</w:t>
      </w:r>
    </w:p>
    <w:p w14:paraId="2649DC91"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 Representar a la Oficina de Pensiones con el carácter de mandatario general, para que a nombre de ésta administre sus bienes y ejercite actos de dominio, así como para que en defensa de sus derechos tenga capacidad jurídica en pleitos y cobranzas, usando de facultades generales y aún de aquellas que se requieran cláusula especial, sin limitación alguna;</w:t>
      </w:r>
    </w:p>
    <w:p w14:paraId="6B6678EE" w14:textId="75E9D2D3"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VII. Despachar con su firma los acuerdos y la correspondencia del Consejo Directivo y de la Oficina de Pensiones;</w:t>
      </w:r>
    </w:p>
    <w:p w14:paraId="39332D2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VIII. Organizar y vigilar la buena administración de la Oficina de Pensiones, dando cuenta periódicamente al Consejo Directivo, por lo menos una vez al año; y </w:t>
      </w:r>
    </w:p>
    <w:p w14:paraId="0A32475F" w14:textId="3DC7E89A"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IX. Someter al acuerdo del Consejo Directivo los demás asuntos que sean de su competencia.”</w:t>
      </w:r>
    </w:p>
    <w:p w14:paraId="10251FAC" w14:textId="491AB4F1" w:rsidR="00EB2F31" w:rsidRDefault="00EB2F31"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Y en el artículo 5 del Reglamento Interno de la Oficina de Pensiones del Estado de Oaxaca, el cual dispone:</w:t>
      </w:r>
    </w:p>
    <w:p w14:paraId="209C67D5" w14:textId="3F3BACF4" w:rsidR="00EB2F31" w:rsidRPr="00C91313" w:rsidRDefault="00C91313" w:rsidP="00C91313">
      <w:pPr>
        <w:tabs>
          <w:tab w:val="left" w:pos="284"/>
          <w:tab w:val="left" w:pos="567"/>
        </w:tabs>
        <w:spacing w:before="240" w:line="240" w:lineRule="auto"/>
        <w:jc w:val="both"/>
        <w:rPr>
          <w:rFonts w:ascii="Arial" w:hAnsi="Arial" w:cs="Arial"/>
          <w:i/>
          <w:iCs/>
          <w:sz w:val="24"/>
          <w:szCs w:val="24"/>
        </w:rPr>
      </w:pPr>
      <w:r>
        <w:rPr>
          <w:rFonts w:ascii="Arial" w:hAnsi="Arial" w:cs="Arial"/>
          <w:b/>
          <w:bCs/>
          <w:sz w:val="24"/>
          <w:szCs w:val="24"/>
        </w:rPr>
        <w:t>“</w:t>
      </w:r>
      <w:r w:rsidRPr="00C91313">
        <w:rPr>
          <w:rFonts w:ascii="Arial" w:hAnsi="Arial" w:cs="Arial"/>
          <w:b/>
          <w:bCs/>
          <w:i/>
          <w:iCs/>
          <w:sz w:val="24"/>
          <w:szCs w:val="24"/>
        </w:rPr>
        <w:t xml:space="preserve">ARTÍCULO </w:t>
      </w:r>
      <w:r w:rsidR="00EB2F31" w:rsidRPr="00C91313">
        <w:rPr>
          <w:rFonts w:ascii="Arial" w:hAnsi="Arial" w:cs="Arial"/>
          <w:b/>
          <w:bCs/>
          <w:i/>
          <w:iCs/>
          <w:sz w:val="24"/>
          <w:szCs w:val="24"/>
        </w:rPr>
        <w:t>5</w:t>
      </w:r>
      <w:r w:rsidR="00EB2F31" w:rsidRPr="00C91313">
        <w:rPr>
          <w:rFonts w:ascii="Arial" w:hAnsi="Arial" w:cs="Arial"/>
          <w:i/>
          <w:iCs/>
          <w:sz w:val="24"/>
          <w:szCs w:val="24"/>
        </w:rPr>
        <w:t>. En términos de la Ley de Pensiones, habrá un Director General quien independientemente de las atribuciones que le otorga la Ley de Pensiones y demás disposiciones normativas aplicables, tendrá las siguientes:</w:t>
      </w:r>
    </w:p>
    <w:p w14:paraId="46C36682" w14:textId="6123A833"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 Dirigir la administración de los recursos humanos, materiales, financieros y servicios de apoyo para el buen funcionamiento de la Oficina de Pensiones;</w:t>
      </w:r>
    </w:p>
    <w:p w14:paraId="2FF8A636" w14:textId="5696D217"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 Planear, organizar y controlar las acciones de la Oficina de Pensiones, de conformidad con la Ley de Pensiones y demás ordenamientos jurídicos </w:t>
      </w:r>
      <w:r w:rsidR="00C91313" w:rsidRPr="00C91313">
        <w:rPr>
          <w:rFonts w:ascii="Arial" w:hAnsi="Arial" w:cs="Arial"/>
          <w:i/>
          <w:iCs/>
          <w:sz w:val="24"/>
          <w:szCs w:val="24"/>
        </w:rPr>
        <w:t>aplicables</w:t>
      </w:r>
      <w:r w:rsidRPr="00C91313">
        <w:rPr>
          <w:rFonts w:ascii="Arial" w:hAnsi="Arial" w:cs="Arial"/>
          <w:i/>
          <w:iCs/>
          <w:sz w:val="24"/>
          <w:szCs w:val="24"/>
        </w:rPr>
        <w:t>, en el ámbito de su competencia;</w:t>
      </w:r>
    </w:p>
    <w:p w14:paraId="42AA9DBD" w14:textId="2B8C2537"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III.- Presentar los presupuestos anuales de egresos y el </w:t>
      </w:r>
      <w:r w:rsidR="00C91313" w:rsidRPr="00C91313">
        <w:rPr>
          <w:rFonts w:ascii="Arial" w:hAnsi="Arial" w:cs="Arial"/>
          <w:i/>
          <w:iCs/>
          <w:sz w:val="24"/>
          <w:szCs w:val="24"/>
        </w:rPr>
        <w:t>presupuesto</w:t>
      </w:r>
      <w:r w:rsidRPr="00C91313">
        <w:rPr>
          <w:rFonts w:ascii="Arial" w:hAnsi="Arial" w:cs="Arial"/>
          <w:i/>
          <w:iCs/>
          <w:sz w:val="24"/>
          <w:szCs w:val="24"/>
        </w:rPr>
        <w:t xml:space="preserve"> </w:t>
      </w:r>
      <w:r w:rsidR="00C91313" w:rsidRPr="00C91313">
        <w:rPr>
          <w:rFonts w:ascii="Arial" w:hAnsi="Arial" w:cs="Arial"/>
          <w:i/>
          <w:iCs/>
          <w:sz w:val="24"/>
          <w:szCs w:val="24"/>
        </w:rPr>
        <w:t>complementario</w:t>
      </w:r>
      <w:r w:rsidRPr="00C91313">
        <w:rPr>
          <w:rFonts w:ascii="Arial" w:hAnsi="Arial" w:cs="Arial"/>
          <w:i/>
          <w:iCs/>
          <w:sz w:val="24"/>
          <w:szCs w:val="24"/>
        </w:rPr>
        <w:t xml:space="preserve"> de la oficina de Pensiones para su validación y autorización ante las instancias correspondientes;</w:t>
      </w:r>
    </w:p>
    <w:p w14:paraId="2A0CD95A" w14:textId="0FC35AA4"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IV.- Supervisar el pago oportuno de las pensiones a los jubilados, pensionados y pensionistas de conformidad con la Ley de Pensiones y de </w:t>
      </w:r>
      <w:r w:rsidR="00C91313" w:rsidRPr="00C91313">
        <w:rPr>
          <w:rFonts w:ascii="Arial" w:hAnsi="Arial" w:cs="Arial"/>
          <w:i/>
          <w:iCs/>
          <w:sz w:val="24"/>
          <w:szCs w:val="24"/>
        </w:rPr>
        <w:t>acuerdo</w:t>
      </w:r>
      <w:r w:rsidRPr="00C91313">
        <w:rPr>
          <w:rFonts w:ascii="Arial" w:hAnsi="Arial" w:cs="Arial"/>
          <w:i/>
          <w:iCs/>
          <w:sz w:val="24"/>
          <w:szCs w:val="24"/>
        </w:rPr>
        <w:t xml:space="preserve"> a los </w:t>
      </w:r>
      <w:r w:rsidR="00C91313" w:rsidRPr="00C91313">
        <w:rPr>
          <w:rFonts w:ascii="Arial" w:hAnsi="Arial" w:cs="Arial"/>
          <w:i/>
          <w:iCs/>
          <w:sz w:val="24"/>
          <w:szCs w:val="24"/>
        </w:rPr>
        <w:t>dictámenes</w:t>
      </w:r>
      <w:r w:rsidRPr="00C91313">
        <w:rPr>
          <w:rFonts w:ascii="Arial" w:hAnsi="Arial" w:cs="Arial"/>
          <w:i/>
          <w:iCs/>
          <w:sz w:val="24"/>
          <w:szCs w:val="24"/>
        </w:rPr>
        <w:t xml:space="preserve"> emitidos por el Consejo Directivo;</w:t>
      </w:r>
    </w:p>
    <w:p w14:paraId="50B2DDDC" w14:textId="0B3159EB"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 Asegura</w:t>
      </w:r>
      <w:r w:rsidR="00054E46">
        <w:rPr>
          <w:rFonts w:ascii="Arial" w:hAnsi="Arial" w:cs="Arial"/>
          <w:i/>
          <w:iCs/>
          <w:sz w:val="24"/>
          <w:szCs w:val="24"/>
        </w:rPr>
        <w:t>r la entrega oportuna de los pré</w:t>
      </w:r>
      <w:r w:rsidRPr="00C91313">
        <w:rPr>
          <w:rFonts w:ascii="Arial" w:hAnsi="Arial" w:cs="Arial"/>
          <w:i/>
          <w:iCs/>
          <w:sz w:val="24"/>
          <w:szCs w:val="24"/>
        </w:rPr>
        <w:t xml:space="preserve">stamos </w:t>
      </w:r>
      <w:r w:rsidR="00C91313" w:rsidRPr="00C91313">
        <w:rPr>
          <w:rFonts w:ascii="Arial" w:hAnsi="Arial" w:cs="Arial"/>
          <w:i/>
          <w:iCs/>
          <w:sz w:val="24"/>
          <w:szCs w:val="24"/>
        </w:rPr>
        <w:t>hipotecarios</w:t>
      </w:r>
      <w:r w:rsidRPr="00C91313">
        <w:rPr>
          <w:rFonts w:ascii="Arial" w:hAnsi="Arial" w:cs="Arial"/>
          <w:i/>
          <w:iCs/>
          <w:sz w:val="24"/>
          <w:szCs w:val="24"/>
        </w:rPr>
        <w:t xml:space="preserve"> autorizados por el Consejo Directivo;</w:t>
      </w:r>
    </w:p>
    <w:p w14:paraId="5561FECA" w14:textId="1A3CFAA9" w:rsidR="009A72FF" w:rsidRPr="00C91313" w:rsidRDefault="00054E46" w:rsidP="00C91313">
      <w:pPr>
        <w:tabs>
          <w:tab w:val="left" w:pos="284"/>
          <w:tab w:val="left" w:pos="567"/>
        </w:tabs>
        <w:spacing w:before="240" w:line="240" w:lineRule="auto"/>
        <w:jc w:val="both"/>
        <w:rPr>
          <w:rFonts w:ascii="Arial" w:hAnsi="Arial" w:cs="Arial"/>
          <w:i/>
          <w:iCs/>
          <w:sz w:val="24"/>
          <w:szCs w:val="24"/>
        </w:rPr>
      </w:pPr>
      <w:r>
        <w:rPr>
          <w:rFonts w:ascii="Arial" w:hAnsi="Arial" w:cs="Arial"/>
          <w:i/>
          <w:iCs/>
          <w:sz w:val="24"/>
          <w:szCs w:val="24"/>
        </w:rPr>
        <w:t>VI.- Autorizar: Los pré</w:t>
      </w:r>
      <w:r w:rsidR="009A72FF" w:rsidRPr="00C91313">
        <w:rPr>
          <w:rFonts w:ascii="Arial" w:hAnsi="Arial" w:cs="Arial"/>
          <w:i/>
          <w:iCs/>
          <w:sz w:val="24"/>
          <w:szCs w:val="24"/>
        </w:rPr>
        <w:t xml:space="preserve">stamos </w:t>
      </w:r>
      <w:proofErr w:type="spellStart"/>
      <w:r w:rsidR="009A72FF" w:rsidRPr="00C91313">
        <w:rPr>
          <w:rFonts w:ascii="Arial" w:hAnsi="Arial" w:cs="Arial"/>
          <w:i/>
          <w:iCs/>
          <w:sz w:val="24"/>
          <w:szCs w:val="24"/>
        </w:rPr>
        <w:t>quirográficos</w:t>
      </w:r>
      <w:proofErr w:type="spellEnd"/>
      <w:r w:rsidR="009A72FF" w:rsidRPr="00C91313">
        <w:rPr>
          <w:rFonts w:ascii="Arial" w:hAnsi="Arial" w:cs="Arial"/>
          <w:i/>
          <w:iCs/>
          <w:sz w:val="24"/>
          <w:szCs w:val="24"/>
        </w:rPr>
        <w:t xml:space="preserve">, el pago de gastos de funeral y las </w:t>
      </w:r>
      <w:r w:rsidR="00C91313" w:rsidRPr="00C91313">
        <w:rPr>
          <w:rFonts w:ascii="Arial" w:hAnsi="Arial" w:cs="Arial"/>
          <w:i/>
          <w:iCs/>
          <w:sz w:val="24"/>
          <w:szCs w:val="24"/>
        </w:rPr>
        <w:t>devoluciones</w:t>
      </w:r>
      <w:r w:rsidR="009A72FF" w:rsidRPr="00C91313">
        <w:rPr>
          <w:rFonts w:ascii="Arial" w:hAnsi="Arial" w:cs="Arial"/>
          <w:i/>
          <w:iCs/>
          <w:sz w:val="24"/>
          <w:szCs w:val="24"/>
        </w:rPr>
        <w:t xml:space="preserve"> del Fondo de Pensiones conforme a las </w:t>
      </w:r>
      <w:r w:rsidR="00C91313" w:rsidRPr="00C91313">
        <w:rPr>
          <w:rFonts w:ascii="Arial" w:hAnsi="Arial" w:cs="Arial"/>
          <w:i/>
          <w:iCs/>
          <w:sz w:val="24"/>
          <w:szCs w:val="24"/>
        </w:rPr>
        <w:t>disposiciones</w:t>
      </w:r>
      <w:r w:rsidR="009A72FF" w:rsidRPr="00C91313">
        <w:rPr>
          <w:rFonts w:ascii="Arial" w:hAnsi="Arial" w:cs="Arial"/>
          <w:i/>
          <w:iCs/>
          <w:sz w:val="24"/>
          <w:szCs w:val="24"/>
        </w:rPr>
        <w:t xml:space="preserve"> previstas en la Ley de Pensiones;</w:t>
      </w:r>
    </w:p>
    <w:p w14:paraId="0953071B" w14:textId="0B5C81B6"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VII.- Suscribir los cheques para el pago de los seguros de vida, autorizados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acuerdo a lo dispuesto en la Ley de Pensiones;</w:t>
      </w:r>
    </w:p>
    <w:p w14:paraId="14314824" w14:textId="6234EA4B"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VIII.- Ordenar que se apliquen los descuentos de los prestamos otorgados a los </w:t>
      </w:r>
      <w:r w:rsidR="00C91313" w:rsidRPr="00C91313">
        <w:rPr>
          <w:rFonts w:ascii="Arial" w:hAnsi="Arial" w:cs="Arial"/>
          <w:i/>
          <w:iCs/>
          <w:sz w:val="24"/>
          <w:szCs w:val="24"/>
        </w:rPr>
        <w:t>trabajadores</w:t>
      </w:r>
      <w:r w:rsidRPr="00C91313">
        <w:rPr>
          <w:rFonts w:ascii="Arial" w:hAnsi="Arial" w:cs="Arial"/>
          <w:i/>
          <w:iCs/>
          <w:sz w:val="24"/>
          <w:szCs w:val="24"/>
        </w:rPr>
        <w:t>, así como, a los jubilados, pensionados y pensionistas;</w:t>
      </w:r>
    </w:p>
    <w:p w14:paraId="5996579E" w14:textId="1ADAC900"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IX.- Suscribir los con</w:t>
      </w:r>
      <w:r w:rsidR="00CF5161" w:rsidRPr="00C91313">
        <w:rPr>
          <w:rFonts w:ascii="Arial" w:hAnsi="Arial" w:cs="Arial"/>
          <w:i/>
          <w:iCs/>
          <w:sz w:val="24"/>
          <w:szCs w:val="24"/>
        </w:rPr>
        <w:t>venios y contratos que sean necesarios para el cumplimiento de sus atribuciones;</w:t>
      </w:r>
    </w:p>
    <w:p w14:paraId="565DB3E7" w14:textId="6C8F26C9"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 Someter a la consideración del Consejo Directivo, el proyecto de Manual de Organización, de procedimientos, de servicios y demás instrumentos normativos y administrativos de la Oficina de Pensiones para </w:t>
      </w:r>
      <w:proofErr w:type="spellStart"/>
      <w:r w:rsidRPr="00C91313">
        <w:rPr>
          <w:rFonts w:ascii="Arial" w:hAnsi="Arial" w:cs="Arial"/>
          <w:i/>
          <w:iCs/>
          <w:sz w:val="24"/>
          <w:szCs w:val="24"/>
        </w:rPr>
        <w:t>eficientar</w:t>
      </w:r>
      <w:proofErr w:type="spellEnd"/>
      <w:r w:rsidRPr="00C91313">
        <w:rPr>
          <w:rFonts w:ascii="Arial" w:hAnsi="Arial" w:cs="Arial"/>
          <w:i/>
          <w:iCs/>
          <w:sz w:val="24"/>
          <w:szCs w:val="24"/>
        </w:rPr>
        <w:t xml:space="preserve"> su operación;</w:t>
      </w:r>
    </w:p>
    <w:p w14:paraId="4ACFCF53" w14:textId="2D246DFB"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 Determinar la forma en que deberán coordinarse las áreas administrativas de la oficina de Pensiones, para el mejor desempeño de sus funciones;</w:t>
      </w:r>
    </w:p>
    <w:p w14:paraId="699C005C" w14:textId="091946E1"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 Supervisar que los servicios que se presta en la Oficina de Pensiones se realicen con eficacia</w:t>
      </w:r>
      <w:r w:rsidR="00CF625A" w:rsidRPr="00C91313">
        <w:rPr>
          <w:rFonts w:ascii="Arial" w:hAnsi="Arial" w:cs="Arial"/>
          <w:i/>
          <w:iCs/>
          <w:sz w:val="24"/>
          <w:szCs w:val="24"/>
        </w:rPr>
        <w:t xml:space="preserve"> y eficiencia;</w:t>
      </w:r>
    </w:p>
    <w:p w14:paraId="29C0E7C0" w14:textId="73900C9B"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XIII.- Cumplir y hacer cumplir los acuerdos dictados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la Oficina de Pensiones;</w:t>
      </w:r>
    </w:p>
    <w:p w14:paraId="25297C64" w14:textId="2515F5C4"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XIV.- Ejecutar las operaciones de inversión, autorizadas por el Consejo Directivo;</w:t>
      </w:r>
    </w:p>
    <w:p w14:paraId="56821627" w14:textId="58F96B23"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 Fungir como Secretario </w:t>
      </w:r>
      <w:r w:rsidR="00C91313" w:rsidRPr="00C91313">
        <w:rPr>
          <w:rFonts w:ascii="Arial" w:hAnsi="Arial" w:cs="Arial"/>
          <w:i/>
          <w:iCs/>
          <w:sz w:val="24"/>
          <w:szCs w:val="24"/>
        </w:rPr>
        <w:t>Técnico</w:t>
      </w:r>
      <w:r w:rsidRPr="00C91313">
        <w:rPr>
          <w:rFonts w:ascii="Arial" w:hAnsi="Arial" w:cs="Arial"/>
          <w:i/>
          <w:iCs/>
          <w:sz w:val="24"/>
          <w:szCs w:val="24"/>
        </w:rPr>
        <w:t xml:space="preserve"> ante el Consejo </w:t>
      </w:r>
      <w:r w:rsidR="00C91313" w:rsidRPr="00C91313">
        <w:rPr>
          <w:rFonts w:ascii="Arial" w:hAnsi="Arial" w:cs="Arial"/>
          <w:i/>
          <w:iCs/>
          <w:sz w:val="24"/>
          <w:szCs w:val="24"/>
        </w:rPr>
        <w:t>Directivo</w:t>
      </w:r>
      <w:r w:rsidRPr="00C91313">
        <w:rPr>
          <w:rFonts w:ascii="Arial" w:hAnsi="Arial" w:cs="Arial"/>
          <w:i/>
          <w:iCs/>
          <w:sz w:val="24"/>
          <w:szCs w:val="24"/>
        </w:rPr>
        <w:t>;</w:t>
      </w:r>
    </w:p>
    <w:p w14:paraId="40D16C06" w14:textId="27AA4B02"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lastRenderedPageBreak/>
        <w:t>XVI.- Conceder audiencias al público por asuntos relacionados con la competencia de la oficina de Pensiones;</w:t>
      </w:r>
    </w:p>
    <w:p w14:paraId="4B0C5BC0" w14:textId="5CD5E655"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XVII.-Resolver los recursos </w:t>
      </w:r>
      <w:r w:rsidR="00C91313" w:rsidRPr="00C91313">
        <w:rPr>
          <w:rFonts w:ascii="Arial" w:hAnsi="Arial" w:cs="Arial"/>
          <w:i/>
          <w:iCs/>
          <w:sz w:val="24"/>
          <w:szCs w:val="24"/>
        </w:rPr>
        <w:t>administrativos</w:t>
      </w:r>
      <w:r w:rsidRPr="00C91313">
        <w:rPr>
          <w:rFonts w:ascii="Arial" w:hAnsi="Arial" w:cs="Arial"/>
          <w:i/>
          <w:iCs/>
          <w:sz w:val="24"/>
          <w:szCs w:val="24"/>
        </w:rPr>
        <w:t xml:space="preserve"> que sean de su competencia;</w:t>
      </w:r>
    </w:p>
    <w:p w14:paraId="31543CBA" w14:textId="6862583A"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XVIII.- Expedir los documentos, constancias y credenciales de </w:t>
      </w:r>
      <w:r w:rsidR="00C91313" w:rsidRPr="00C91313">
        <w:rPr>
          <w:rFonts w:ascii="Arial" w:hAnsi="Arial" w:cs="Arial"/>
          <w:i/>
          <w:iCs/>
          <w:sz w:val="24"/>
          <w:szCs w:val="24"/>
        </w:rPr>
        <w:t>identificación</w:t>
      </w:r>
      <w:r w:rsidRPr="00C91313">
        <w:rPr>
          <w:rFonts w:ascii="Arial" w:hAnsi="Arial" w:cs="Arial"/>
          <w:i/>
          <w:iCs/>
          <w:sz w:val="24"/>
          <w:szCs w:val="24"/>
        </w:rPr>
        <w:t xml:space="preserve"> a los servidores públicos de la Oficina de Pensiones, así como, de los jubilados, pensionados y pensionistas que les pe</w:t>
      </w:r>
      <w:r w:rsidR="00C91313" w:rsidRPr="00C91313">
        <w:rPr>
          <w:rFonts w:ascii="Arial" w:hAnsi="Arial" w:cs="Arial"/>
          <w:i/>
          <w:iCs/>
          <w:sz w:val="24"/>
          <w:szCs w:val="24"/>
        </w:rPr>
        <w:t>r</w:t>
      </w:r>
      <w:r w:rsidRPr="00C91313">
        <w:rPr>
          <w:rFonts w:ascii="Arial" w:hAnsi="Arial" w:cs="Arial"/>
          <w:i/>
          <w:iCs/>
          <w:sz w:val="24"/>
          <w:szCs w:val="24"/>
        </w:rPr>
        <w:t>mita acreditar tal carácter, y</w:t>
      </w:r>
    </w:p>
    <w:p w14:paraId="75EF5707" w14:textId="243FCA70"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XIX.- Las que señale la Ley, el Consejo Directivo y demás disposiciones normativas aplicables.</w:t>
      </w:r>
      <w:r w:rsidR="00C91313">
        <w:rPr>
          <w:rFonts w:ascii="Arial" w:hAnsi="Arial" w:cs="Arial"/>
          <w:i/>
          <w:iCs/>
          <w:sz w:val="24"/>
          <w:szCs w:val="24"/>
        </w:rPr>
        <w:t>”</w:t>
      </w:r>
    </w:p>
    <w:p w14:paraId="22C54FFD" w14:textId="331E0B7E" w:rsidR="00A70CF2" w:rsidRDefault="00C91313"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w:t>
      </w:r>
      <w:r w:rsidRPr="00116FE0">
        <w:rPr>
          <w:rFonts w:ascii="Arial" w:hAnsi="Arial" w:cs="Arial"/>
          <w:b/>
          <w:bCs/>
          <w:sz w:val="24"/>
          <w:szCs w:val="24"/>
        </w:rPr>
        <w:t>no se advierte como facultad de Director General de la Oficina de Pensiones,</w:t>
      </w:r>
      <w:r w:rsidR="005720F0">
        <w:rPr>
          <w:rFonts w:ascii="Arial" w:hAnsi="Arial" w:cs="Arial"/>
          <w:sz w:val="24"/>
          <w:szCs w:val="24"/>
        </w:rPr>
        <w:t xml:space="preserve"> la de</w:t>
      </w:r>
      <w:r>
        <w:rPr>
          <w:rFonts w:ascii="Arial" w:hAnsi="Arial" w:cs="Arial"/>
          <w:sz w:val="24"/>
          <w:szCs w:val="24"/>
        </w:rPr>
        <w:t xml:space="preserve"> otorgar devoluciones por conceptos de seguro de vida, y tampoco la </w:t>
      </w:r>
      <w:r w:rsidR="00116FE0">
        <w:rPr>
          <w:rFonts w:ascii="Arial" w:hAnsi="Arial" w:cs="Arial"/>
          <w:sz w:val="24"/>
          <w:szCs w:val="24"/>
        </w:rPr>
        <w:t>de</w:t>
      </w:r>
      <w:r>
        <w:rPr>
          <w:rFonts w:ascii="Arial" w:hAnsi="Arial" w:cs="Arial"/>
          <w:sz w:val="24"/>
          <w:szCs w:val="24"/>
        </w:rPr>
        <w:t xml:space="preserve"> elimina</w:t>
      </w:r>
      <w:r w:rsidR="00116FE0">
        <w:rPr>
          <w:rFonts w:ascii="Arial" w:hAnsi="Arial" w:cs="Arial"/>
          <w:sz w:val="24"/>
          <w:szCs w:val="24"/>
        </w:rPr>
        <w:t>r</w:t>
      </w:r>
      <w:r>
        <w:rPr>
          <w:rFonts w:ascii="Arial" w:hAnsi="Arial" w:cs="Arial"/>
          <w:sz w:val="24"/>
          <w:szCs w:val="24"/>
        </w:rPr>
        <w:t xml:space="preserve"> algún descuento de las pensiones otorgadas a los jubilados, lo cual implicaría</w:t>
      </w:r>
      <w:r w:rsidR="00116FE0">
        <w:rPr>
          <w:rFonts w:ascii="Arial" w:hAnsi="Arial" w:cs="Arial"/>
          <w:sz w:val="24"/>
          <w:szCs w:val="24"/>
        </w:rPr>
        <w:t>,</w:t>
      </w:r>
      <w:r>
        <w:rPr>
          <w:rFonts w:ascii="Arial" w:hAnsi="Arial" w:cs="Arial"/>
          <w:sz w:val="24"/>
          <w:szCs w:val="24"/>
        </w:rPr>
        <w:t xml:space="preserve"> </w:t>
      </w:r>
      <w:r w:rsidR="005720F0">
        <w:rPr>
          <w:rFonts w:ascii="Arial" w:hAnsi="Arial" w:cs="Arial"/>
          <w:sz w:val="24"/>
          <w:szCs w:val="24"/>
        </w:rPr>
        <w:t>incluso</w:t>
      </w:r>
      <w:r w:rsidR="00116FE0">
        <w:rPr>
          <w:rFonts w:ascii="Arial" w:hAnsi="Arial" w:cs="Arial"/>
          <w:sz w:val="24"/>
          <w:szCs w:val="24"/>
        </w:rPr>
        <w:t>,</w:t>
      </w:r>
      <w:r w:rsidR="005720F0">
        <w:rPr>
          <w:rFonts w:ascii="Arial" w:hAnsi="Arial" w:cs="Arial"/>
          <w:sz w:val="24"/>
          <w:szCs w:val="24"/>
        </w:rPr>
        <w:t xml:space="preserve"> </w:t>
      </w:r>
      <w:r>
        <w:rPr>
          <w:rFonts w:ascii="Arial" w:hAnsi="Arial" w:cs="Arial"/>
          <w:sz w:val="24"/>
          <w:szCs w:val="24"/>
        </w:rPr>
        <w:t xml:space="preserve">la revisión de la pensión otorgada a la actora </w:t>
      </w:r>
      <w:r w:rsidR="00356F72">
        <w:rPr>
          <w:rFonts w:ascii="Arial" w:hAnsi="Arial" w:cs="Arial"/>
          <w:sz w:val="24"/>
          <w:szCs w:val="24"/>
        </w:rPr>
        <w:t>***** ***** ***** *****</w:t>
      </w:r>
      <w:r>
        <w:rPr>
          <w:rFonts w:ascii="Arial" w:hAnsi="Arial" w:cs="Arial"/>
          <w:sz w:val="24"/>
          <w:szCs w:val="24"/>
        </w:rPr>
        <w:t xml:space="preserve">, </w:t>
      </w:r>
      <w:r w:rsidR="005720F0">
        <w:rPr>
          <w:rFonts w:ascii="Arial" w:hAnsi="Arial" w:cs="Arial"/>
          <w:sz w:val="24"/>
          <w:szCs w:val="24"/>
        </w:rPr>
        <w:t>por lo que la facultad del Director General de la Oficina de Pensiones</w:t>
      </w:r>
      <w:r w:rsidR="00116FE0">
        <w:rPr>
          <w:rFonts w:ascii="Arial" w:hAnsi="Arial" w:cs="Arial"/>
          <w:sz w:val="24"/>
          <w:szCs w:val="24"/>
        </w:rPr>
        <w:t>,</w:t>
      </w:r>
      <w:r w:rsidR="005720F0">
        <w:rPr>
          <w:rFonts w:ascii="Arial" w:hAnsi="Arial" w:cs="Arial"/>
          <w:sz w:val="24"/>
          <w:szCs w:val="24"/>
        </w:rPr>
        <w:t xml:space="preserve"> ante la petición de la actora</w:t>
      </w:r>
      <w:r w:rsidR="00837199">
        <w:rPr>
          <w:rFonts w:ascii="Arial" w:hAnsi="Arial" w:cs="Arial"/>
          <w:sz w:val="24"/>
          <w:szCs w:val="24"/>
        </w:rPr>
        <w:t>,</w:t>
      </w:r>
      <w:r w:rsidR="005720F0">
        <w:rPr>
          <w:rFonts w:ascii="Arial" w:hAnsi="Arial" w:cs="Arial"/>
          <w:sz w:val="24"/>
          <w:szCs w:val="24"/>
        </w:rPr>
        <w:t xml:space="preserve"> se deb</w:t>
      </w:r>
      <w:r w:rsidR="00321783">
        <w:rPr>
          <w:rFonts w:ascii="Arial" w:hAnsi="Arial" w:cs="Arial"/>
          <w:sz w:val="24"/>
          <w:szCs w:val="24"/>
        </w:rPr>
        <w:t>ió</w:t>
      </w:r>
      <w:r w:rsidR="005720F0">
        <w:rPr>
          <w:rFonts w:ascii="Arial" w:hAnsi="Arial" w:cs="Arial"/>
          <w:sz w:val="24"/>
          <w:szCs w:val="24"/>
        </w:rPr>
        <w:t xml:space="preserve"> centrar</w:t>
      </w:r>
      <w:r w:rsidR="00116FE0">
        <w:rPr>
          <w:rFonts w:ascii="Arial" w:hAnsi="Arial" w:cs="Arial"/>
          <w:sz w:val="24"/>
          <w:szCs w:val="24"/>
        </w:rPr>
        <w:t>,</w:t>
      </w:r>
      <w:r w:rsidR="005720F0">
        <w:rPr>
          <w:rFonts w:ascii="Arial" w:hAnsi="Arial" w:cs="Arial"/>
          <w:sz w:val="24"/>
          <w:szCs w:val="24"/>
        </w:rPr>
        <w:t xml:space="preserve"> en someter al acuerdo del Consejo Directivo de Pensiones</w:t>
      </w:r>
      <w:r w:rsidR="00503CA3">
        <w:rPr>
          <w:rFonts w:ascii="Arial" w:hAnsi="Arial" w:cs="Arial"/>
          <w:sz w:val="24"/>
          <w:szCs w:val="24"/>
        </w:rPr>
        <w:t xml:space="preserve"> </w:t>
      </w:r>
      <w:r w:rsidR="00837199">
        <w:rPr>
          <w:rFonts w:ascii="Arial" w:hAnsi="Arial" w:cs="Arial"/>
          <w:sz w:val="24"/>
          <w:szCs w:val="24"/>
        </w:rPr>
        <w:t xml:space="preserve">dicha </w:t>
      </w:r>
      <w:r w:rsidR="00503CA3">
        <w:rPr>
          <w:rFonts w:ascii="Arial" w:hAnsi="Arial" w:cs="Arial"/>
          <w:sz w:val="24"/>
          <w:szCs w:val="24"/>
        </w:rPr>
        <w:t xml:space="preserve">petición, </w:t>
      </w:r>
      <w:r w:rsidR="00B04CD1">
        <w:rPr>
          <w:rFonts w:ascii="Arial" w:hAnsi="Arial" w:cs="Arial"/>
          <w:sz w:val="24"/>
          <w:szCs w:val="24"/>
        </w:rPr>
        <w:t xml:space="preserve">como lo dispone el artículo 89 fracción IX de la Ley de Pensiones para los </w:t>
      </w:r>
      <w:r w:rsidR="0058781D">
        <w:rPr>
          <w:rFonts w:ascii="Arial" w:hAnsi="Arial" w:cs="Arial"/>
          <w:sz w:val="24"/>
          <w:szCs w:val="24"/>
        </w:rPr>
        <w:t xml:space="preserve">Trabajadores </w:t>
      </w:r>
      <w:r w:rsidR="00B04CD1">
        <w:rPr>
          <w:rFonts w:ascii="Arial" w:hAnsi="Arial" w:cs="Arial"/>
          <w:sz w:val="24"/>
          <w:szCs w:val="24"/>
        </w:rPr>
        <w:t xml:space="preserve">del Gobierno del Estado de Oaxaca, </w:t>
      </w:r>
      <w:r w:rsidR="00837199">
        <w:rPr>
          <w:rFonts w:ascii="Arial" w:hAnsi="Arial" w:cs="Arial"/>
          <w:sz w:val="24"/>
          <w:szCs w:val="24"/>
        </w:rPr>
        <w:t>para que este a su vez</w:t>
      </w:r>
      <w:r w:rsidR="00116FE0">
        <w:rPr>
          <w:rFonts w:ascii="Arial" w:hAnsi="Arial" w:cs="Arial"/>
          <w:sz w:val="24"/>
          <w:szCs w:val="24"/>
        </w:rPr>
        <w:t>,</w:t>
      </w:r>
      <w:r w:rsidR="00837199">
        <w:rPr>
          <w:rFonts w:ascii="Arial" w:hAnsi="Arial" w:cs="Arial"/>
          <w:sz w:val="24"/>
          <w:szCs w:val="24"/>
        </w:rPr>
        <w:t xml:space="preserve"> ejer</w:t>
      </w:r>
      <w:r w:rsidR="00321783">
        <w:rPr>
          <w:rFonts w:ascii="Arial" w:hAnsi="Arial" w:cs="Arial"/>
          <w:sz w:val="24"/>
          <w:szCs w:val="24"/>
        </w:rPr>
        <w:t>ciera</w:t>
      </w:r>
      <w:r w:rsidR="00837199">
        <w:rPr>
          <w:rFonts w:ascii="Arial" w:hAnsi="Arial" w:cs="Arial"/>
          <w:sz w:val="24"/>
          <w:szCs w:val="24"/>
        </w:rPr>
        <w:t xml:space="preserve"> las facultades que le impone el artículo 88 fracción V de dicha  normatividad, es decir, la de revisar la pensi</w:t>
      </w:r>
      <w:r w:rsidR="00116FE0">
        <w:rPr>
          <w:rFonts w:ascii="Arial" w:hAnsi="Arial" w:cs="Arial"/>
          <w:sz w:val="24"/>
          <w:szCs w:val="24"/>
        </w:rPr>
        <w:t>ó</w:t>
      </w:r>
      <w:r w:rsidR="00837199">
        <w:rPr>
          <w:rFonts w:ascii="Arial" w:hAnsi="Arial" w:cs="Arial"/>
          <w:sz w:val="24"/>
          <w:szCs w:val="24"/>
        </w:rPr>
        <w:t>n de la actora</w:t>
      </w:r>
      <w:r w:rsidR="00116FE0">
        <w:rPr>
          <w:rFonts w:ascii="Arial" w:hAnsi="Arial" w:cs="Arial"/>
          <w:sz w:val="24"/>
          <w:szCs w:val="24"/>
        </w:rPr>
        <w:t xml:space="preserve">, </w:t>
      </w:r>
      <w:r w:rsidR="00945DAD">
        <w:rPr>
          <w:rFonts w:ascii="Arial" w:hAnsi="Arial" w:cs="Arial"/>
          <w:sz w:val="24"/>
          <w:szCs w:val="24"/>
        </w:rPr>
        <w:t>de ahí que el multicitado Director resulte incompetente para dar respuesta a la petición que presentó la actora el día cinco de agosto de dos mil diecinueve (05/08/2019)</w:t>
      </w:r>
      <w:r w:rsidR="00321783">
        <w:rPr>
          <w:rFonts w:ascii="Arial" w:hAnsi="Arial" w:cs="Arial"/>
          <w:sz w:val="24"/>
          <w:szCs w:val="24"/>
        </w:rPr>
        <w:t xml:space="preserve"> en la Dirección General de la Oficina de Pensiones del Estado de Oaxaca</w:t>
      </w:r>
      <w:r w:rsidR="00945DAD">
        <w:rPr>
          <w:rFonts w:ascii="Arial" w:hAnsi="Arial" w:cs="Arial"/>
          <w:sz w:val="24"/>
          <w:szCs w:val="24"/>
        </w:rPr>
        <w:t xml:space="preserve">, por lo que al emitir el oficio </w:t>
      </w:r>
      <w:r w:rsidR="00356F72">
        <w:rPr>
          <w:rFonts w:ascii="Arial" w:hAnsi="Arial" w:cs="Arial"/>
          <w:sz w:val="24"/>
          <w:szCs w:val="24"/>
        </w:rPr>
        <w:t>OP/DG/****/2019</w:t>
      </w:r>
      <w:r w:rsidR="00945DAD">
        <w:rPr>
          <w:rFonts w:ascii="Arial" w:hAnsi="Arial" w:cs="Arial"/>
          <w:sz w:val="24"/>
          <w:szCs w:val="24"/>
        </w:rPr>
        <w:t xml:space="preserve"> de fecha </w:t>
      </w:r>
      <w:r w:rsidR="00356F72">
        <w:rPr>
          <w:rFonts w:ascii="Arial" w:hAnsi="Arial" w:cs="Arial"/>
          <w:sz w:val="24"/>
          <w:szCs w:val="24"/>
        </w:rPr>
        <w:t>***** de ***** de dos mil diecinueve (**/**/2019)</w:t>
      </w:r>
      <w:r w:rsidR="00945DAD">
        <w:rPr>
          <w:rFonts w:ascii="Arial" w:hAnsi="Arial" w:cs="Arial"/>
          <w:sz w:val="24"/>
          <w:szCs w:val="24"/>
        </w:rPr>
        <w:t xml:space="preserve">, </w:t>
      </w:r>
      <w:r w:rsidR="00A70CF2">
        <w:rPr>
          <w:rFonts w:ascii="Arial" w:hAnsi="Arial" w:cs="Arial"/>
          <w:sz w:val="24"/>
          <w:szCs w:val="24"/>
        </w:rPr>
        <w:t>y negar la devolución solicitada por la actora</w:t>
      </w:r>
      <w:r w:rsidR="0058781D">
        <w:rPr>
          <w:rFonts w:ascii="Arial" w:hAnsi="Arial" w:cs="Arial"/>
          <w:sz w:val="24"/>
          <w:szCs w:val="24"/>
        </w:rPr>
        <w:t>,</w:t>
      </w:r>
      <w:r w:rsidR="00A70CF2">
        <w:rPr>
          <w:rFonts w:ascii="Arial" w:hAnsi="Arial" w:cs="Arial"/>
          <w:sz w:val="24"/>
          <w:szCs w:val="24"/>
        </w:rPr>
        <w:t xml:space="preserve"> </w:t>
      </w:r>
      <w:r w:rsidR="00D145FB">
        <w:rPr>
          <w:rFonts w:ascii="Arial" w:hAnsi="Arial" w:cs="Arial"/>
          <w:sz w:val="24"/>
          <w:szCs w:val="24"/>
        </w:rPr>
        <w:t xml:space="preserve">además de </w:t>
      </w:r>
      <w:r w:rsidR="00A70CF2">
        <w:rPr>
          <w:rFonts w:ascii="Arial" w:hAnsi="Arial" w:cs="Arial"/>
          <w:sz w:val="24"/>
          <w:szCs w:val="24"/>
        </w:rPr>
        <w:t>declarar improcedente la eliminación del descuento por concepto de seguro de vida de la pensión de</w:t>
      </w:r>
      <w:r w:rsidR="00D145FB">
        <w:rPr>
          <w:rFonts w:ascii="Arial" w:hAnsi="Arial" w:cs="Arial"/>
          <w:sz w:val="24"/>
          <w:szCs w:val="24"/>
        </w:rPr>
        <w:t xml:space="preserve"> aquella</w:t>
      </w:r>
      <w:r w:rsidR="00A70CF2">
        <w:rPr>
          <w:rFonts w:ascii="Arial" w:hAnsi="Arial" w:cs="Arial"/>
          <w:sz w:val="24"/>
          <w:szCs w:val="24"/>
        </w:rPr>
        <w:t>, se arrogó una facultad que no le competía</w:t>
      </w:r>
      <w:r w:rsidR="00D145FB">
        <w:rPr>
          <w:rFonts w:ascii="Arial" w:hAnsi="Arial" w:cs="Arial"/>
          <w:sz w:val="24"/>
          <w:szCs w:val="24"/>
        </w:rPr>
        <w:t>,</w:t>
      </w:r>
      <w:r w:rsidR="00A70CF2">
        <w:rPr>
          <w:rFonts w:ascii="Arial" w:hAnsi="Arial" w:cs="Arial"/>
          <w:sz w:val="24"/>
          <w:szCs w:val="24"/>
        </w:rPr>
        <w:t xml:space="preserve"> violentando lo dispuesto en el artículo 17 fracción I de la Ley de Procedimiento y Justicia Administrativa para el Estado de Oaxaca, en consecuencia, se declara la </w:t>
      </w:r>
      <w:r w:rsidR="00A70CF2" w:rsidRPr="00D145FB">
        <w:rPr>
          <w:rFonts w:ascii="Arial" w:hAnsi="Arial" w:cs="Arial"/>
          <w:b/>
          <w:bCs/>
          <w:sz w:val="24"/>
          <w:szCs w:val="24"/>
        </w:rPr>
        <w:t>NULIDAD</w:t>
      </w:r>
      <w:r w:rsidR="00A70CF2">
        <w:rPr>
          <w:rFonts w:ascii="Arial" w:hAnsi="Arial" w:cs="Arial"/>
          <w:sz w:val="24"/>
          <w:szCs w:val="24"/>
        </w:rPr>
        <w:t xml:space="preserve"> del oficio </w:t>
      </w:r>
      <w:r w:rsidR="00356F72">
        <w:rPr>
          <w:rFonts w:ascii="Arial" w:hAnsi="Arial" w:cs="Arial"/>
          <w:sz w:val="24"/>
          <w:szCs w:val="24"/>
        </w:rPr>
        <w:t>OP/DG/****/2019</w:t>
      </w:r>
      <w:r w:rsidR="00A70CF2">
        <w:rPr>
          <w:rFonts w:ascii="Arial" w:hAnsi="Arial" w:cs="Arial"/>
          <w:sz w:val="24"/>
          <w:szCs w:val="24"/>
        </w:rPr>
        <w:t xml:space="preserve">, expedido con fecha </w:t>
      </w:r>
      <w:r w:rsidR="00356F72">
        <w:rPr>
          <w:rFonts w:ascii="Arial" w:hAnsi="Arial" w:cs="Arial"/>
          <w:sz w:val="24"/>
          <w:szCs w:val="24"/>
        </w:rPr>
        <w:t>***** de ***** de dos mil diecinueve (**/**/2019)</w:t>
      </w:r>
      <w:r w:rsidR="00A70CF2">
        <w:rPr>
          <w:rFonts w:ascii="Arial" w:hAnsi="Arial" w:cs="Arial"/>
          <w:sz w:val="24"/>
          <w:szCs w:val="24"/>
        </w:rPr>
        <w:t>, por el Director General de la Oficina de Pensiones del Estado de Oaxaca</w:t>
      </w:r>
      <w:r w:rsidR="00D145FB">
        <w:rPr>
          <w:rFonts w:ascii="Arial" w:hAnsi="Arial" w:cs="Arial"/>
          <w:sz w:val="24"/>
          <w:szCs w:val="24"/>
        </w:rPr>
        <w:t>,</w:t>
      </w:r>
      <w:r w:rsidR="00A70CF2">
        <w:rPr>
          <w:rFonts w:ascii="Arial" w:hAnsi="Arial" w:cs="Arial"/>
          <w:sz w:val="24"/>
          <w:szCs w:val="24"/>
        </w:rPr>
        <w:t xml:space="preserve"> </w:t>
      </w:r>
      <w:r w:rsidR="00A70CF2" w:rsidRPr="00D145FB">
        <w:rPr>
          <w:rFonts w:ascii="Arial" w:hAnsi="Arial" w:cs="Arial"/>
          <w:b/>
          <w:bCs/>
          <w:sz w:val="24"/>
          <w:szCs w:val="24"/>
        </w:rPr>
        <w:t>PARA EL EFECTO</w:t>
      </w:r>
      <w:r w:rsidR="00A70CF2">
        <w:rPr>
          <w:rFonts w:ascii="Arial" w:hAnsi="Arial" w:cs="Arial"/>
          <w:sz w:val="24"/>
          <w:szCs w:val="24"/>
        </w:rPr>
        <w:t xml:space="preserve"> de que la citada autoridad</w:t>
      </w:r>
      <w:r w:rsidR="00D145FB">
        <w:rPr>
          <w:rFonts w:ascii="Arial" w:hAnsi="Arial" w:cs="Arial"/>
          <w:sz w:val="24"/>
          <w:szCs w:val="24"/>
        </w:rPr>
        <w:t>,</w:t>
      </w:r>
      <w:r w:rsidR="00A70CF2">
        <w:rPr>
          <w:rFonts w:ascii="Arial" w:hAnsi="Arial" w:cs="Arial"/>
          <w:sz w:val="24"/>
          <w:szCs w:val="24"/>
        </w:rPr>
        <w:t xml:space="preserve"> dicte otro</w:t>
      </w:r>
      <w:r w:rsidR="00D145FB">
        <w:rPr>
          <w:rFonts w:ascii="Arial" w:hAnsi="Arial" w:cs="Arial"/>
          <w:sz w:val="24"/>
          <w:szCs w:val="24"/>
        </w:rPr>
        <w:t>,</w:t>
      </w:r>
      <w:r w:rsidR="00A70CF2">
        <w:rPr>
          <w:rFonts w:ascii="Arial" w:hAnsi="Arial" w:cs="Arial"/>
          <w:sz w:val="24"/>
          <w:szCs w:val="24"/>
        </w:rPr>
        <w:t xml:space="preserve"> en el que se declare incompetente para conocer de la petición de la actora y remita dicha petición al órgano colegiado competente, como es el Consejo Directivo de Pensiones del Gobierno del Estado de Oaxaca, lo anterior de conformidad con lo dispuesto en los artículos 208 fracción I y ultimo párrafo y 209 ambos de la </w:t>
      </w:r>
      <w:r w:rsidR="00D145FB">
        <w:rPr>
          <w:rFonts w:ascii="Arial" w:hAnsi="Arial" w:cs="Arial"/>
          <w:sz w:val="24"/>
          <w:szCs w:val="24"/>
        </w:rPr>
        <w:t xml:space="preserve">Ley </w:t>
      </w:r>
      <w:r w:rsidR="00A70CF2">
        <w:rPr>
          <w:rFonts w:ascii="Arial" w:hAnsi="Arial" w:cs="Arial"/>
          <w:sz w:val="24"/>
          <w:szCs w:val="24"/>
        </w:rPr>
        <w:t xml:space="preserve">de Procedimiento y Justicia Administrativa para el Estado de Oaxaca. </w:t>
      </w:r>
    </w:p>
    <w:p w14:paraId="1651C8EC" w14:textId="7B734BFB" w:rsidR="00A70CF2" w:rsidRDefault="007C58AC"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A70CF2">
        <w:rPr>
          <w:rFonts w:ascii="Arial" w:hAnsi="Arial" w:cs="Arial"/>
          <w:sz w:val="24"/>
          <w:szCs w:val="24"/>
        </w:rPr>
        <w:t xml:space="preserve">Sirve de apoyo a lo anterior la Jurisprudencia con datos de identificación: Gaceta del Semanario Judicial de la Federación, Número 77, Mayo de 1994, Octava Época, pág. 12, número de registro 205463, Jurisprudencia Común, Pleno, y bajo el rubro: </w:t>
      </w:r>
      <w:r w:rsidR="00A70CF2" w:rsidRPr="00B95CF4">
        <w:rPr>
          <w:rFonts w:ascii="Arial" w:hAnsi="Arial" w:cs="Arial"/>
          <w:sz w:val="24"/>
          <w:szCs w:val="24"/>
        </w:rPr>
        <w:t>“</w:t>
      </w:r>
      <w:r w:rsidR="00A70CF2" w:rsidRPr="00B95CF4">
        <w:rPr>
          <w:rFonts w:ascii="Arial" w:hAnsi="Arial" w:cs="Arial"/>
          <w:i/>
          <w:sz w:val="24"/>
          <w:szCs w:val="24"/>
        </w:rPr>
        <w:t>COMPETENCIA. SU FUNDAMENTACIÓN ES REQU</w:t>
      </w:r>
      <w:r w:rsidR="00A70CF2">
        <w:rPr>
          <w:rFonts w:ascii="Arial" w:hAnsi="Arial" w:cs="Arial"/>
          <w:i/>
          <w:sz w:val="24"/>
          <w:szCs w:val="24"/>
        </w:rPr>
        <w:t>I</w:t>
      </w:r>
      <w:r w:rsidR="00A70CF2" w:rsidRPr="00B95CF4">
        <w:rPr>
          <w:rFonts w:ascii="Arial" w:hAnsi="Arial" w:cs="Arial"/>
          <w:i/>
          <w:sz w:val="24"/>
          <w:szCs w:val="24"/>
        </w:rPr>
        <w:t>SITO ESENCIAL DEL ACTO DE AUTORIDAD.”</w:t>
      </w:r>
    </w:p>
    <w:p w14:paraId="5124F71C" w14:textId="5A09F2E5" w:rsidR="007C58AC" w:rsidRDefault="002F6A1D" w:rsidP="007C58AC">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w:t>
      </w:r>
      <w:r w:rsidR="007C58AC">
        <w:rPr>
          <w:rFonts w:ascii="Arial" w:hAnsi="Arial" w:cs="Arial"/>
          <w:sz w:val="24"/>
          <w:szCs w:val="24"/>
        </w:rPr>
        <w:t xml:space="preserve"> resolutor</w:t>
      </w:r>
      <w:r>
        <w:rPr>
          <w:rFonts w:ascii="Arial" w:hAnsi="Arial" w:cs="Arial"/>
          <w:sz w:val="24"/>
          <w:szCs w:val="24"/>
        </w:rPr>
        <w:t>a</w:t>
      </w:r>
      <w:r w:rsidR="007C58AC">
        <w:rPr>
          <w:rFonts w:ascii="Arial" w:hAnsi="Arial" w:cs="Arial"/>
          <w:sz w:val="24"/>
          <w:szCs w:val="24"/>
        </w:rPr>
        <w:t xml:space="preserve"> considera innecesario analizar los conceptos de impugnación vertidos por la actora, pues a nada práctico conduciría, porque al resultar fundado el ya estudiado, se consideró suficiente para declarar la nulidad del acto impugnado. Lo anterior encuentra apoyo en la Jurisprudencia 1.2°.AJ./23 del Segundo Tribunal Colegiado en materia Administrativa del Primer Circuito, publicada en el semanario Judicial de la Federación, del mes de agosto de 1999, página 647, de rubro: </w:t>
      </w:r>
      <w:r w:rsidR="007C58AC">
        <w:rPr>
          <w:rFonts w:ascii="Arial" w:hAnsi="Arial" w:cs="Arial"/>
          <w:i/>
          <w:sz w:val="24"/>
          <w:szCs w:val="24"/>
        </w:rPr>
        <w:t xml:space="preserve">“CONCEPTOS </w:t>
      </w:r>
      <w:r w:rsidR="007C58AC" w:rsidRPr="005D3888">
        <w:rPr>
          <w:rFonts w:ascii="Arial" w:hAnsi="Arial" w:cs="Arial"/>
          <w:i/>
          <w:sz w:val="24"/>
          <w:szCs w:val="24"/>
        </w:rPr>
        <w:t>DE ANULACIÓN. LA EXIGENCIA DE EXAMINARLOS EXHAUSTIVAMENTE DEBE PONDERARSE A LA LUZ DE CADA CONTROVERSIA EN PARTICULAR</w:t>
      </w:r>
      <w:r w:rsidR="007C58AC">
        <w:rPr>
          <w:rFonts w:ascii="Arial" w:hAnsi="Arial" w:cs="Arial"/>
          <w:i/>
          <w:sz w:val="24"/>
          <w:szCs w:val="24"/>
        </w:rPr>
        <w:t>”</w:t>
      </w:r>
      <w:r w:rsidR="007C58AC">
        <w:rPr>
          <w:rFonts w:ascii="Arial" w:hAnsi="Arial" w:cs="Arial"/>
          <w:sz w:val="24"/>
          <w:szCs w:val="24"/>
        </w:rPr>
        <w:t>.</w:t>
      </w:r>
    </w:p>
    <w:p w14:paraId="3D0D9C78"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E388301"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906AE47"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4058CFBB"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A260F07" w14:textId="2EF263ED" w:rsidR="007C7B26" w:rsidRDefault="007C7B26" w:rsidP="007C7B2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D12DC7">
        <w:rPr>
          <w:rFonts w:ascii="Arial" w:hAnsi="Arial" w:cs="Arial"/>
          <w:sz w:val="24"/>
          <w:szCs w:val="24"/>
        </w:rPr>
        <w:t xml:space="preserve"> del Oficio </w:t>
      </w:r>
      <w:r w:rsidR="00356F72">
        <w:rPr>
          <w:rFonts w:ascii="Arial" w:hAnsi="Arial" w:cs="Arial"/>
          <w:sz w:val="24"/>
          <w:szCs w:val="24"/>
        </w:rPr>
        <w:t>OP/DG/****/2019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356F72">
        <w:rPr>
          <w:rFonts w:ascii="Arial" w:hAnsi="Arial" w:cs="Arial"/>
          <w:color w:val="000000"/>
          <w:sz w:val="24"/>
          <w:szCs w:val="24"/>
        </w:rPr>
        <w:t>***** de ***** de dos mil diecinueve (**/**/2019)</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w:t>
      </w:r>
      <w:r w:rsidR="006679A8">
        <w:rPr>
          <w:rFonts w:ascii="Arial" w:hAnsi="Arial" w:cs="Arial"/>
          <w:sz w:val="24"/>
          <w:szCs w:val="24"/>
        </w:rPr>
        <w:t>de que la citada autoridad, dicte otro, en el que se declare incompetente para conocer de la petición de la actora presentada el día cinco de agosto de dos mil diecinueve</w:t>
      </w:r>
      <w:r w:rsidR="00332155">
        <w:rPr>
          <w:rFonts w:ascii="Arial" w:hAnsi="Arial" w:cs="Arial"/>
          <w:sz w:val="24"/>
          <w:szCs w:val="24"/>
        </w:rPr>
        <w:t xml:space="preserve"> (05/08/2019)</w:t>
      </w:r>
      <w:r w:rsidR="006679A8">
        <w:rPr>
          <w:rFonts w:ascii="Arial" w:hAnsi="Arial" w:cs="Arial"/>
          <w:sz w:val="24"/>
          <w:szCs w:val="24"/>
        </w:rPr>
        <w:t xml:space="preserve"> en la Dirección General de la </w:t>
      </w:r>
      <w:r w:rsidR="00332155">
        <w:rPr>
          <w:rFonts w:ascii="Arial" w:hAnsi="Arial" w:cs="Arial"/>
          <w:sz w:val="24"/>
          <w:szCs w:val="24"/>
        </w:rPr>
        <w:t xml:space="preserve">Oficina </w:t>
      </w:r>
      <w:r w:rsidR="006679A8">
        <w:rPr>
          <w:rFonts w:ascii="Arial" w:hAnsi="Arial" w:cs="Arial"/>
          <w:sz w:val="24"/>
          <w:szCs w:val="24"/>
        </w:rPr>
        <w:t xml:space="preserve">de </w:t>
      </w:r>
      <w:r w:rsidR="00332155">
        <w:rPr>
          <w:rFonts w:ascii="Arial" w:hAnsi="Arial" w:cs="Arial"/>
          <w:sz w:val="24"/>
          <w:szCs w:val="24"/>
        </w:rPr>
        <w:t xml:space="preserve">Pensiones </w:t>
      </w:r>
      <w:r w:rsidR="006679A8">
        <w:rPr>
          <w:rFonts w:ascii="Arial" w:hAnsi="Arial" w:cs="Arial"/>
          <w:sz w:val="24"/>
          <w:szCs w:val="24"/>
        </w:rPr>
        <w:t>del Gobierno del Estado de Oaxaca</w:t>
      </w:r>
      <w:r w:rsidR="00332155">
        <w:rPr>
          <w:rFonts w:ascii="Arial" w:hAnsi="Arial" w:cs="Arial"/>
          <w:sz w:val="24"/>
          <w:szCs w:val="24"/>
        </w:rPr>
        <w:t>,</w:t>
      </w:r>
      <w:r w:rsidR="006679A8">
        <w:rPr>
          <w:rFonts w:ascii="Arial" w:hAnsi="Arial" w:cs="Arial"/>
          <w:sz w:val="24"/>
          <w:szCs w:val="24"/>
        </w:rPr>
        <w:t xml:space="preserve"> y remita dicha petición al órgano colegiado competente, como es el Consejo Directivo de Pensiones del Gobierno del Estado de Oaxaca</w:t>
      </w:r>
      <w:r>
        <w:rPr>
          <w:rFonts w:ascii="Arial" w:hAnsi="Arial" w:cs="Arial"/>
          <w:sz w:val="24"/>
          <w:szCs w:val="24"/>
        </w:rPr>
        <w:t xml:space="preserve">; lo anterior en términos precisados en el considerando SEXTO de esta resolución. - - - - - - - </w:t>
      </w:r>
      <w:r w:rsidR="006679A8">
        <w:rPr>
          <w:rFonts w:ascii="Arial" w:hAnsi="Arial" w:cs="Arial"/>
          <w:sz w:val="24"/>
          <w:szCs w:val="24"/>
        </w:rPr>
        <w:t xml:space="preserve">- - - - - - - </w:t>
      </w:r>
    </w:p>
    <w:p w14:paraId="111B4E12" w14:textId="77777777" w:rsidR="0039484D" w:rsidRDefault="007C7B26" w:rsidP="0039484D">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5F8EC9CD" w14:textId="7408760B" w:rsidR="00B544E2" w:rsidRPr="00961528" w:rsidRDefault="00B544E2" w:rsidP="00B544E2">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sidR="005C4C82">
        <w:rPr>
          <w:rFonts w:ascii="Arial" w:hAnsi="Arial" w:cs="Arial"/>
          <w:sz w:val="24"/>
          <w:szCs w:val="24"/>
        </w:rPr>
        <w:t xml:space="preserve">Licenciada TANIA RAMOS MARTÍNEZ, Magistrada Titular de la Tercera </w:t>
      </w:r>
      <w:r w:rsidR="005C4C82" w:rsidRPr="006F33F8">
        <w:rPr>
          <w:rFonts w:ascii="Arial" w:hAnsi="Arial" w:cs="Arial"/>
          <w:sz w:val="24"/>
          <w:szCs w:val="24"/>
        </w:rPr>
        <w:t>Sala Unitaria de Prim</w:t>
      </w:r>
      <w:r w:rsidR="005C4C82">
        <w:rPr>
          <w:rFonts w:ascii="Arial" w:hAnsi="Arial" w:cs="Arial"/>
          <w:sz w:val="24"/>
          <w:szCs w:val="24"/>
        </w:rPr>
        <w:t xml:space="preserve">era Instancia, </w:t>
      </w:r>
      <w:r w:rsidR="005C4C82" w:rsidRPr="006F33F8">
        <w:rPr>
          <w:rFonts w:ascii="Arial" w:hAnsi="Arial" w:cs="Arial"/>
          <w:sz w:val="24"/>
          <w:szCs w:val="24"/>
        </w:rPr>
        <w:t>quien actúa l</w:t>
      </w:r>
      <w:r w:rsidR="005C4C82">
        <w:rPr>
          <w:rFonts w:ascii="Arial" w:hAnsi="Arial" w:cs="Arial"/>
          <w:sz w:val="24"/>
          <w:szCs w:val="24"/>
        </w:rPr>
        <w:t>egalmente con el</w:t>
      </w:r>
      <w:r w:rsidR="005C4C82" w:rsidRPr="006F33F8">
        <w:rPr>
          <w:rFonts w:ascii="Arial" w:hAnsi="Arial" w:cs="Arial"/>
          <w:sz w:val="24"/>
          <w:szCs w:val="24"/>
        </w:rPr>
        <w:t xml:space="preserve"> Licenciad</w:t>
      </w:r>
      <w:r w:rsidR="005C4C82">
        <w:rPr>
          <w:rFonts w:ascii="Arial" w:hAnsi="Arial" w:cs="Arial"/>
          <w:sz w:val="24"/>
          <w:szCs w:val="24"/>
        </w:rPr>
        <w:t xml:space="preserve">o ERNESTO GARCÍA GONZÁLEZ, Secretario de Acuerdos de Sala, </w:t>
      </w:r>
      <w:r w:rsidR="005C4C82" w:rsidRPr="006F33F8">
        <w:rPr>
          <w:rFonts w:ascii="Arial" w:hAnsi="Arial" w:cs="Arial"/>
          <w:sz w:val="24"/>
          <w:szCs w:val="24"/>
        </w:rPr>
        <w:t>que autoriza y da fe</w:t>
      </w:r>
      <w:r w:rsidRPr="006F33F8">
        <w:rPr>
          <w:rFonts w:ascii="Arial" w:hAnsi="Arial" w:cs="Arial"/>
          <w:sz w:val="24"/>
          <w:szCs w:val="24"/>
        </w:rPr>
        <w:t xml:space="preserve">. - - - - - </w:t>
      </w:r>
      <w:r>
        <w:rPr>
          <w:rFonts w:ascii="Arial" w:hAnsi="Arial" w:cs="Arial"/>
          <w:sz w:val="24"/>
          <w:szCs w:val="24"/>
        </w:rPr>
        <w:t xml:space="preserve">- - - - - - - - - - - - </w:t>
      </w:r>
    </w:p>
    <w:p w14:paraId="5B4D3BE5" w14:textId="77777777" w:rsidR="00EB0680" w:rsidRPr="00B544E2" w:rsidRDefault="00EB0680" w:rsidP="00B544E2"/>
    <w:sectPr w:rsidR="00EB0680" w:rsidRPr="00B544E2"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1FA9" w14:textId="77777777" w:rsidR="00BD2E39" w:rsidRDefault="00BD2E39" w:rsidP="007A5B5E">
      <w:pPr>
        <w:spacing w:after="0" w:line="240" w:lineRule="auto"/>
      </w:pPr>
      <w:r>
        <w:separator/>
      </w:r>
    </w:p>
  </w:endnote>
  <w:endnote w:type="continuationSeparator" w:id="0">
    <w:p w14:paraId="45DFE3FF"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58A8F3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E256FC9" wp14:editId="0D3E53A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4E46" w:rsidRPr="00054E46">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56FC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054E46" w:rsidRPr="00054E46">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ACFD" w14:textId="77777777" w:rsidR="00BD2E39" w:rsidRDefault="00BD2E39" w:rsidP="007A5B5E">
      <w:pPr>
        <w:spacing w:after="0" w:line="240" w:lineRule="auto"/>
      </w:pPr>
      <w:r>
        <w:separator/>
      </w:r>
    </w:p>
  </w:footnote>
  <w:footnote w:type="continuationSeparator" w:id="0">
    <w:p w14:paraId="7ECB0B7D"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55AE" w14:textId="77777777" w:rsidR="00BD2E39" w:rsidRDefault="00931A23">
    <w:pPr>
      <w:pStyle w:val="Encabezado"/>
    </w:pPr>
    <w:r>
      <w:rPr>
        <w:noProof/>
        <w:lang w:eastAsia="es-MX"/>
      </w:rPr>
      <w:pict w14:anchorId="77B49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C6D3" w14:textId="75A68671"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5680" behindDoc="0" locked="0" layoutInCell="1" allowOverlap="1" wp14:anchorId="66D3AA89" wp14:editId="62DF19B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3AA8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C7B26">
      <w:rPr>
        <w:rFonts w:ascii="Bookman Old Style" w:hAnsi="Bookman Old Style"/>
        <w:b/>
        <w:sz w:val="24"/>
        <w:szCs w:val="24"/>
      </w:rPr>
      <w:t>0</w:t>
    </w:r>
    <w:r w:rsidR="003152D9">
      <w:rPr>
        <w:rFonts w:ascii="Bookman Old Style" w:hAnsi="Bookman Old Style"/>
        <w:b/>
        <w:sz w:val="24"/>
        <w:szCs w:val="24"/>
      </w:rPr>
      <w:t>86</w:t>
    </w:r>
    <w:r w:rsidRPr="00391F24">
      <w:rPr>
        <w:rFonts w:ascii="Bookman Old Style" w:hAnsi="Bookman Old Style"/>
        <w:b/>
        <w:sz w:val="24"/>
        <w:szCs w:val="24"/>
      </w:rPr>
      <w:t>/</w:t>
    </w:r>
    <w:r w:rsidR="00B544E2">
      <w:rPr>
        <w:rFonts w:ascii="Bookman Old Style" w:hAnsi="Bookman Old Style"/>
        <w:b/>
        <w:sz w:val="24"/>
        <w:szCs w:val="24"/>
      </w:rPr>
      <w:t>20</w:t>
    </w:r>
    <w:r w:rsidR="003D0850">
      <w:rPr>
        <w:rFonts w:ascii="Bookman Old Style" w:hAnsi="Bookman Old Style"/>
        <w:b/>
        <w:sz w:val="24"/>
        <w:szCs w:val="24"/>
      </w:rPr>
      <w:t>19</w:t>
    </w:r>
  </w:p>
  <w:p w14:paraId="2AD278B3" w14:textId="1080928B" w:rsidR="00BD2E39" w:rsidRPr="00071C38" w:rsidRDefault="00356F72"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752" behindDoc="1" locked="0" layoutInCell="1" allowOverlap="1" wp14:anchorId="2DC8CD69" wp14:editId="0556F473">
              <wp:simplePos x="0" y="0"/>
              <wp:positionH relativeFrom="column">
                <wp:posOffset>-1295400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E3739C7" w14:textId="77777777" w:rsidR="00356F72" w:rsidRPr="003B6E97" w:rsidRDefault="00356F72" w:rsidP="00356F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C8CD69" id="Cuadro de texto 3" o:spid="_x0000_s1027" type="#_x0000_t202" style="position:absolute;left:0;text-align:left;margin-left:-102pt;margin-top:323.25pt;width:93pt;height:125.2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">
              <v:textbox>
                <w:txbxContent>
                  <w:p w14:paraId="4E3739C7" w14:textId="77777777" w:rsidR="00356F72" w:rsidRPr="003B6E97" w:rsidRDefault="00356F72" w:rsidP="00356F72">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46CC2AC0" wp14:editId="2190E171">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1C3B" w14:textId="77777777" w:rsidR="00BD2E39" w:rsidRDefault="00931A23">
    <w:pPr>
      <w:pStyle w:val="Encabezado"/>
    </w:pPr>
    <w:r>
      <w:rPr>
        <w:noProof/>
        <w:lang w:eastAsia="es-MX"/>
      </w:rPr>
      <w:pict w14:anchorId="2B1BF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342"/>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4E46"/>
    <w:rsid w:val="00056EEE"/>
    <w:rsid w:val="000575BB"/>
    <w:rsid w:val="000606E5"/>
    <w:rsid w:val="00060A65"/>
    <w:rsid w:val="00061290"/>
    <w:rsid w:val="0006273F"/>
    <w:rsid w:val="00062DC6"/>
    <w:rsid w:val="00066A1F"/>
    <w:rsid w:val="000679B2"/>
    <w:rsid w:val="00067DE1"/>
    <w:rsid w:val="00073453"/>
    <w:rsid w:val="00073DA8"/>
    <w:rsid w:val="000740B4"/>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909"/>
    <w:rsid w:val="000C5A57"/>
    <w:rsid w:val="000D03A5"/>
    <w:rsid w:val="000D332F"/>
    <w:rsid w:val="000D6626"/>
    <w:rsid w:val="000D6D16"/>
    <w:rsid w:val="000D7002"/>
    <w:rsid w:val="000D7442"/>
    <w:rsid w:val="000E0164"/>
    <w:rsid w:val="000E1CF8"/>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6FE0"/>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77DE1"/>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B56B6"/>
    <w:rsid w:val="001C0584"/>
    <w:rsid w:val="001C194C"/>
    <w:rsid w:val="001C1E6B"/>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1F7943"/>
    <w:rsid w:val="002019F1"/>
    <w:rsid w:val="00204439"/>
    <w:rsid w:val="00204FDA"/>
    <w:rsid w:val="002053BA"/>
    <w:rsid w:val="00205BAF"/>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028"/>
    <w:rsid w:val="00256213"/>
    <w:rsid w:val="00260406"/>
    <w:rsid w:val="00261905"/>
    <w:rsid w:val="00264161"/>
    <w:rsid w:val="00264419"/>
    <w:rsid w:val="00266D60"/>
    <w:rsid w:val="002679C5"/>
    <w:rsid w:val="002723B8"/>
    <w:rsid w:val="00272998"/>
    <w:rsid w:val="00273025"/>
    <w:rsid w:val="002733A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6A1D"/>
    <w:rsid w:val="002F7E67"/>
    <w:rsid w:val="002F7E96"/>
    <w:rsid w:val="00300D5A"/>
    <w:rsid w:val="00310B88"/>
    <w:rsid w:val="00314069"/>
    <w:rsid w:val="003152D9"/>
    <w:rsid w:val="00315E00"/>
    <w:rsid w:val="003171EB"/>
    <w:rsid w:val="00321363"/>
    <w:rsid w:val="00321783"/>
    <w:rsid w:val="0032191E"/>
    <w:rsid w:val="003232EF"/>
    <w:rsid w:val="00324531"/>
    <w:rsid w:val="0032672E"/>
    <w:rsid w:val="00327FE7"/>
    <w:rsid w:val="00331366"/>
    <w:rsid w:val="00332155"/>
    <w:rsid w:val="003328A1"/>
    <w:rsid w:val="00334280"/>
    <w:rsid w:val="003370E1"/>
    <w:rsid w:val="00337702"/>
    <w:rsid w:val="003416F3"/>
    <w:rsid w:val="0034172C"/>
    <w:rsid w:val="00345B0C"/>
    <w:rsid w:val="0034623D"/>
    <w:rsid w:val="003464E0"/>
    <w:rsid w:val="003525C9"/>
    <w:rsid w:val="003528A6"/>
    <w:rsid w:val="00354AAF"/>
    <w:rsid w:val="0035595B"/>
    <w:rsid w:val="00356F72"/>
    <w:rsid w:val="003605D0"/>
    <w:rsid w:val="00362621"/>
    <w:rsid w:val="00362A8C"/>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599B"/>
    <w:rsid w:val="003A6F4F"/>
    <w:rsid w:val="003A72D1"/>
    <w:rsid w:val="003A766C"/>
    <w:rsid w:val="003B1785"/>
    <w:rsid w:val="003B1E1B"/>
    <w:rsid w:val="003B3C3C"/>
    <w:rsid w:val="003B4F0A"/>
    <w:rsid w:val="003B7E4D"/>
    <w:rsid w:val="003C07A2"/>
    <w:rsid w:val="003C2345"/>
    <w:rsid w:val="003C38DB"/>
    <w:rsid w:val="003C5391"/>
    <w:rsid w:val="003C5C1B"/>
    <w:rsid w:val="003D0850"/>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333D"/>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304"/>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3CA3"/>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45"/>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0F0"/>
    <w:rsid w:val="00572C64"/>
    <w:rsid w:val="0057749A"/>
    <w:rsid w:val="00580EEB"/>
    <w:rsid w:val="0058166F"/>
    <w:rsid w:val="0058281B"/>
    <w:rsid w:val="00586280"/>
    <w:rsid w:val="0058781D"/>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4C82"/>
    <w:rsid w:val="005C50FF"/>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42A2"/>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679A8"/>
    <w:rsid w:val="006706D9"/>
    <w:rsid w:val="00671276"/>
    <w:rsid w:val="006715DA"/>
    <w:rsid w:val="006720CF"/>
    <w:rsid w:val="00674769"/>
    <w:rsid w:val="00674CC7"/>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054"/>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1FB"/>
    <w:rsid w:val="007846E5"/>
    <w:rsid w:val="0078531B"/>
    <w:rsid w:val="00785927"/>
    <w:rsid w:val="007859C6"/>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58AC"/>
    <w:rsid w:val="007C6008"/>
    <w:rsid w:val="007C6706"/>
    <w:rsid w:val="007C6B9D"/>
    <w:rsid w:val="007C6EFA"/>
    <w:rsid w:val="007C76B6"/>
    <w:rsid w:val="007C7B26"/>
    <w:rsid w:val="007C7BB1"/>
    <w:rsid w:val="007C7D73"/>
    <w:rsid w:val="007D1333"/>
    <w:rsid w:val="007D36E5"/>
    <w:rsid w:val="007D51B8"/>
    <w:rsid w:val="007D55ED"/>
    <w:rsid w:val="007D6515"/>
    <w:rsid w:val="007D712D"/>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02E8"/>
    <w:rsid w:val="0082288F"/>
    <w:rsid w:val="00825252"/>
    <w:rsid w:val="00825D59"/>
    <w:rsid w:val="0083187D"/>
    <w:rsid w:val="00832355"/>
    <w:rsid w:val="00836BB6"/>
    <w:rsid w:val="00836D58"/>
    <w:rsid w:val="00836D84"/>
    <w:rsid w:val="00837199"/>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86C02"/>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66A4"/>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1A23"/>
    <w:rsid w:val="0093785B"/>
    <w:rsid w:val="00937EAC"/>
    <w:rsid w:val="00941643"/>
    <w:rsid w:val="00944386"/>
    <w:rsid w:val="00944597"/>
    <w:rsid w:val="00945DAD"/>
    <w:rsid w:val="009468AA"/>
    <w:rsid w:val="00947085"/>
    <w:rsid w:val="00952BBB"/>
    <w:rsid w:val="00952DA2"/>
    <w:rsid w:val="00953189"/>
    <w:rsid w:val="009575F5"/>
    <w:rsid w:val="00957E9D"/>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A72FF"/>
    <w:rsid w:val="009B16EC"/>
    <w:rsid w:val="009B1AA6"/>
    <w:rsid w:val="009B20BA"/>
    <w:rsid w:val="009B3A19"/>
    <w:rsid w:val="009B6097"/>
    <w:rsid w:val="009B7578"/>
    <w:rsid w:val="009B7B93"/>
    <w:rsid w:val="009C3349"/>
    <w:rsid w:val="009C5272"/>
    <w:rsid w:val="009C5F23"/>
    <w:rsid w:val="009C5F78"/>
    <w:rsid w:val="009C6190"/>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2FA2"/>
    <w:rsid w:val="00A03414"/>
    <w:rsid w:val="00A045F3"/>
    <w:rsid w:val="00A057F6"/>
    <w:rsid w:val="00A068EB"/>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21C9"/>
    <w:rsid w:val="00A54C1E"/>
    <w:rsid w:val="00A56A2F"/>
    <w:rsid w:val="00A57E36"/>
    <w:rsid w:val="00A62BB9"/>
    <w:rsid w:val="00A640B9"/>
    <w:rsid w:val="00A659DE"/>
    <w:rsid w:val="00A70CF2"/>
    <w:rsid w:val="00A75971"/>
    <w:rsid w:val="00A76574"/>
    <w:rsid w:val="00A765DB"/>
    <w:rsid w:val="00A778B8"/>
    <w:rsid w:val="00A8034D"/>
    <w:rsid w:val="00A811AE"/>
    <w:rsid w:val="00A83C18"/>
    <w:rsid w:val="00A8529D"/>
    <w:rsid w:val="00A85B88"/>
    <w:rsid w:val="00A872B9"/>
    <w:rsid w:val="00A879E4"/>
    <w:rsid w:val="00A87BD8"/>
    <w:rsid w:val="00A917BE"/>
    <w:rsid w:val="00A968B7"/>
    <w:rsid w:val="00A96E44"/>
    <w:rsid w:val="00A97BC6"/>
    <w:rsid w:val="00AA00F8"/>
    <w:rsid w:val="00AA0710"/>
    <w:rsid w:val="00AA169B"/>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CD1"/>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420"/>
    <w:rsid w:val="00BB1732"/>
    <w:rsid w:val="00BB3D8B"/>
    <w:rsid w:val="00BB4F0B"/>
    <w:rsid w:val="00BB6225"/>
    <w:rsid w:val="00BC5175"/>
    <w:rsid w:val="00BC5D03"/>
    <w:rsid w:val="00BC7B55"/>
    <w:rsid w:val="00BD0DA4"/>
    <w:rsid w:val="00BD254D"/>
    <w:rsid w:val="00BD28DD"/>
    <w:rsid w:val="00BD2E39"/>
    <w:rsid w:val="00BD3684"/>
    <w:rsid w:val="00BD37EC"/>
    <w:rsid w:val="00BD39E3"/>
    <w:rsid w:val="00BD4AC2"/>
    <w:rsid w:val="00BD7507"/>
    <w:rsid w:val="00BE1154"/>
    <w:rsid w:val="00BE18B1"/>
    <w:rsid w:val="00BE1DD4"/>
    <w:rsid w:val="00BE26D9"/>
    <w:rsid w:val="00BE3865"/>
    <w:rsid w:val="00BE52B6"/>
    <w:rsid w:val="00BE7135"/>
    <w:rsid w:val="00BE7483"/>
    <w:rsid w:val="00BF0E86"/>
    <w:rsid w:val="00BF1A88"/>
    <w:rsid w:val="00BF1B60"/>
    <w:rsid w:val="00BF2E0E"/>
    <w:rsid w:val="00BF76D7"/>
    <w:rsid w:val="00C006F9"/>
    <w:rsid w:val="00C011CA"/>
    <w:rsid w:val="00C04195"/>
    <w:rsid w:val="00C046EC"/>
    <w:rsid w:val="00C057DF"/>
    <w:rsid w:val="00C070B3"/>
    <w:rsid w:val="00C10464"/>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976"/>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313"/>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161"/>
    <w:rsid w:val="00CF5F21"/>
    <w:rsid w:val="00CF625A"/>
    <w:rsid w:val="00CF64E5"/>
    <w:rsid w:val="00D02545"/>
    <w:rsid w:val="00D03237"/>
    <w:rsid w:val="00D035CE"/>
    <w:rsid w:val="00D0449D"/>
    <w:rsid w:val="00D05055"/>
    <w:rsid w:val="00D06A86"/>
    <w:rsid w:val="00D06B91"/>
    <w:rsid w:val="00D11FEF"/>
    <w:rsid w:val="00D12DC7"/>
    <w:rsid w:val="00D145FB"/>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DB8"/>
    <w:rsid w:val="00D5194F"/>
    <w:rsid w:val="00D52AE9"/>
    <w:rsid w:val="00D53B00"/>
    <w:rsid w:val="00D54036"/>
    <w:rsid w:val="00D54271"/>
    <w:rsid w:val="00D54B83"/>
    <w:rsid w:val="00D55CA1"/>
    <w:rsid w:val="00D60C60"/>
    <w:rsid w:val="00D67F35"/>
    <w:rsid w:val="00D714AE"/>
    <w:rsid w:val="00D72868"/>
    <w:rsid w:val="00D80489"/>
    <w:rsid w:val="00D8282E"/>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337"/>
    <w:rsid w:val="00E05E49"/>
    <w:rsid w:val="00E07258"/>
    <w:rsid w:val="00E16656"/>
    <w:rsid w:val="00E16FB5"/>
    <w:rsid w:val="00E202EB"/>
    <w:rsid w:val="00E206B9"/>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54AB"/>
    <w:rsid w:val="00E47551"/>
    <w:rsid w:val="00E475C5"/>
    <w:rsid w:val="00E502E1"/>
    <w:rsid w:val="00E502F4"/>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447F"/>
    <w:rsid w:val="00E974F8"/>
    <w:rsid w:val="00E97896"/>
    <w:rsid w:val="00EA20B7"/>
    <w:rsid w:val="00EA2229"/>
    <w:rsid w:val="00EA5B8C"/>
    <w:rsid w:val="00EA6D91"/>
    <w:rsid w:val="00EA6EFA"/>
    <w:rsid w:val="00EA6F8F"/>
    <w:rsid w:val="00EB0680"/>
    <w:rsid w:val="00EB268D"/>
    <w:rsid w:val="00EB2F31"/>
    <w:rsid w:val="00EB6911"/>
    <w:rsid w:val="00EC07DF"/>
    <w:rsid w:val="00EC616C"/>
    <w:rsid w:val="00ED0200"/>
    <w:rsid w:val="00ED0588"/>
    <w:rsid w:val="00ED0959"/>
    <w:rsid w:val="00ED20A6"/>
    <w:rsid w:val="00ED2A23"/>
    <w:rsid w:val="00ED48CB"/>
    <w:rsid w:val="00ED5611"/>
    <w:rsid w:val="00ED5F8D"/>
    <w:rsid w:val="00EE1573"/>
    <w:rsid w:val="00EE185D"/>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3B87"/>
    <w:rsid w:val="00F57AB8"/>
    <w:rsid w:val="00F60516"/>
    <w:rsid w:val="00F652B5"/>
    <w:rsid w:val="00F65989"/>
    <w:rsid w:val="00F6663A"/>
    <w:rsid w:val="00F668A7"/>
    <w:rsid w:val="00F66942"/>
    <w:rsid w:val="00F66A57"/>
    <w:rsid w:val="00F67054"/>
    <w:rsid w:val="00F675CF"/>
    <w:rsid w:val="00F67A11"/>
    <w:rsid w:val="00F729BA"/>
    <w:rsid w:val="00F72F2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254"/>
    <w:rsid w:val="00FA2DE8"/>
    <w:rsid w:val="00FA6AE7"/>
    <w:rsid w:val="00FB7682"/>
    <w:rsid w:val="00FC3095"/>
    <w:rsid w:val="00FC3F22"/>
    <w:rsid w:val="00FC45EE"/>
    <w:rsid w:val="00FC47E6"/>
    <w:rsid w:val="00FC4F6A"/>
    <w:rsid w:val="00FC6458"/>
    <w:rsid w:val="00FD3894"/>
    <w:rsid w:val="00FD6A8A"/>
    <w:rsid w:val="00FD78DB"/>
    <w:rsid w:val="00FD79EC"/>
    <w:rsid w:val="00FE00C8"/>
    <w:rsid w:val="00FE2437"/>
    <w:rsid w:val="00FE34A4"/>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14A79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10B43A-C114-4566-A645-1BCCC9FE1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2034</TotalTime>
  <Pages>10</Pages>
  <Words>3609</Words>
  <Characters>19851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1268</cp:revision>
  <cp:lastPrinted>2021-02-15T17:27:00Z</cp:lastPrinted>
  <dcterms:created xsi:type="dcterms:W3CDTF">2019-07-08T16:38:00Z</dcterms:created>
  <dcterms:modified xsi:type="dcterms:W3CDTF">2021-06-30T19:26:00Z</dcterms:modified>
</cp:coreProperties>
</file>