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DDE73C" w14:textId="77777777" w:rsidR="009678E1" w:rsidRDefault="009678E1" w:rsidP="003D0359">
      <w:pPr>
        <w:pStyle w:val="corte3centro"/>
        <w:ind w:right="-518"/>
        <w:jc w:val="both"/>
        <w:rPr>
          <w:rFonts w:cs="Arial"/>
          <w:sz w:val="24"/>
          <w:szCs w:val="24"/>
        </w:rPr>
      </w:pPr>
    </w:p>
    <w:p w14:paraId="4F8610FE" w14:textId="263E3E04" w:rsidR="003D0359" w:rsidRPr="00DE198A" w:rsidRDefault="003D0359" w:rsidP="003D0359">
      <w:pPr>
        <w:pStyle w:val="corte3centro"/>
        <w:ind w:right="-518"/>
        <w:jc w:val="both"/>
        <w:rPr>
          <w:rFonts w:cs="Arial"/>
          <w:b w:val="0"/>
          <w:bCs/>
          <w:sz w:val="24"/>
          <w:szCs w:val="24"/>
        </w:rPr>
      </w:pPr>
      <w:r w:rsidRPr="00D66193">
        <w:rPr>
          <w:rFonts w:cs="Arial"/>
          <w:sz w:val="24"/>
          <w:szCs w:val="24"/>
        </w:rPr>
        <w:t>OAXACA DE JUÁREZ, OAXACA, A</w:t>
      </w:r>
      <w:r w:rsidR="00F934FC">
        <w:rPr>
          <w:rFonts w:cs="Arial"/>
          <w:sz w:val="24"/>
          <w:szCs w:val="24"/>
        </w:rPr>
        <w:t xml:space="preserve"> ONCE</w:t>
      </w:r>
      <w:r w:rsidRPr="00D66193">
        <w:rPr>
          <w:rFonts w:cs="Arial"/>
          <w:sz w:val="24"/>
          <w:szCs w:val="24"/>
        </w:rPr>
        <w:t xml:space="preserve"> DE </w:t>
      </w:r>
      <w:r w:rsidR="00F934FC">
        <w:rPr>
          <w:rFonts w:cs="Arial"/>
          <w:sz w:val="24"/>
          <w:szCs w:val="24"/>
        </w:rPr>
        <w:t>OCTUBRE</w:t>
      </w:r>
      <w:r w:rsidRPr="00D66193">
        <w:rPr>
          <w:rFonts w:cs="Arial"/>
          <w:sz w:val="24"/>
          <w:szCs w:val="24"/>
        </w:rPr>
        <w:t xml:space="preserve"> DE DOS MIL VEINTIDÓS. - - - - - - - - - - - - - - - - - - - - - - - - - - - - - - - - - - - - - - - - - - - - - - - - - -</w:t>
      </w:r>
      <w:r w:rsidRPr="00DE198A">
        <w:rPr>
          <w:rFonts w:cs="Arial"/>
          <w:sz w:val="24"/>
          <w:szCs w:val="24"/>
        </w:rPr>
        <w:t xml:space="preserve"> </w:t>
      </w:r>
    </w:p>
    <w:p w14:paraId="6546C965" w14:textId="77777777" w:rsidR="003D0359" w:rsidRDefault="003D0359" w:rsidP="003D0359">
      <w:pPr>
        <w:spacing w:line="360" w:lineRule="auto"/>
        <w:ind w:right="-518" w:firstLine="708"/>
        <w:jc w:val="both"/>
        <w:rPr>
          <w:rFonts w:ascii="Arial" w:hAnsi="Arial" w:cs="Arial"/>
          <w:b/>
          <w:bCs/>
        </w:rPr>
      </w:pPr>
    </w:p>
    <w:p w14:paraId="67A921D3" w14:textId="74B0F560" w:rsidR="003D0359" w:rsidRPr="00DE198A" w:rsidRDefault="003D0359" w:rsidP="003D0359">
      <w:pPr>
        <w:spacing w:line="360" w:lineRule="auto"/>
        <w:ind w:right="-518" w:firstLine="708"/>
        <w:jc w:val="both"/>
        <w:rPr>
          <w:rFonts w:ascii="Arial" w:hAnsi="Arial" w:cs="Arial"/>
        </w:rPr>
      </w:pPr>
      <w:r w:rsidRPr="00DE198A">
        <w:rPr>
          <w:rFonts w:ascii="Arial" w:hAnsi="Arial" w:cs="Arial"/>
          <w:b/>
          <w:bCs/>
        </w:rPr>
        <w:t>VISTOS,</w:t>
      </w:r>
      <w:r w:rsidRPr="00DE198A">
        <w:rPr>
          <w:rFonts w:ascii="Arial" w:hAnsi="Arial" w:cs="Arial"/>
        </w:rPr>
        <w:t xml:space="preserve"> para resolver los autos del juicio de nulidad número </w:t>
      </w:r>
      <w:r>
        <w:rPr>
          <w:rFonts w:ascii="Arial" w:hAnsi="Arial" w:cs="Arial"/>
          <w:b/>
          <w:bCs/>
        </w:rPr>
        <w:t>22</w:t>
      </w:r>
      <w:r w:rsidRPr="00DE198A">
        <w:rPr>
          <w:rFonts w:ascii="Arial" w:hAnsi="Arial" w:cs="Arial"/>
          <w:b/>
          <w:bCs/>
        </w:rPr>
        <w:t>/2021</w:t>
      </w:r>
      <w:r w:rsidRPr="00DE198A">
        <w:rPr>
          <w:rFonts w:ascii="Arial" w:hAnsi="Arial" w:cs="Arial"/>
        </w:rPr>
        <w:t xml:space="preserve">, promovido por </w:t>
      </w:r>
      <w:r w:rsidR="005E5717">
        <w:rPr>
          <w:rFonts w:ascii="Arial" w:hAnsi="Arial" w:cs="Arial"/>
          <w:b/>
          <w:bCs/>
        </w:rPr>
        <w:t>**********</w:t>
      </w:r>
      <w:r w:rsidRPr="00DE198A">
        <w:rPr>
          <w:rFonts w:ascii="Arial" w:hAnsi="Arial" w:cs="Arial"/>
        </w:rPr>
        <w:t>, en contra de</w:t>
      </w:r>
      <w:r>
        <w:rPr>
          <w:rFonts w:ascii="Arial" w:hAnsi="Arial" w:cs="Arial"/>
        </w:rPr>
        <w:t>l</w:t>
      </w:r>
      <w:r w:rsidRPr="00DE198A">
        <w:rPr>
          <w:rFonts w:ascii="Arial" w:hAnsi="Arial" w:cs="Arial"/>
        </w:rPr>
        <w:t xml:space="preserve"> </w:t>
      </w:r>
      <w:bookmarkStart w:id="0" w:name="_Hlk93584390"/>
      <w:r>
        <w:rPr>
          <w:rFonts w:ascii="Arial" w:hAnsi="Arial" w:cs="Arial"/>
        </w:rPr>
        <w:t xml:space="preserve">subsecretario de responsabilidades administrativas y anticorrupción </w:t>
      </w:r>
      <w:r w:rsidRPr="00DE198A">
        <w:rPr>
          <w:rFonts w:ascii="Arial" w:hAnsi="Arial" w:cs="Arial"/>
        </w:rPr>
        <w:t>de la Secretaría de la Contraloría y Transparencia Gubernamental del Poder Ejecutivo del Estado de Oaxaca</w:t>
      </w:r>
      <w:bookmarkEnd w:id="0"/>
      <w:r w:rsidRPr="00DE198A">
        <w:rPr>
          <w:rFonts w:ascii="Arial" w:hAnsi="Arial" w:cs="Arial"/>
          <w:b/>
          <w:bCs/>
        </w:rPr>
        <w:t>:</w:t>
      </w:r>
    </w:p>
    <w:p w14:paraId="5E837856" w14:textId="77777777" w:rsidR="003D0359" w:rsidRPr="00DE198A" w:rsidRDefault="003D0359" w:rsidP="003D0359">
      <w:pPr>
        <w:spacing w:line="360" w:lineRule="auto"/>
        <w:ind w:right="-518" w:firstLine="708"/>
        <w:jc w:val="both"/>
        <w:rPr>
          <w:rFonts w:ascii="Arial" w:hAnsi="Arial" w:cs="Arial"/>
          <w:b/>
          <w:bCs/>
          <w:lang w:val="es-ES"/>
        </w:rPr>
      </w:pPr>
    </w:p>
    <w:p w14:paraId="74AC6F87" w14:textId="77777777" w:rsidR="003D0359" w:rsidRPr="00DE198A" w:rsidRDefault="003D0359" w:rsidP="003D0359">
      <w:pPr>
        <w:spacing w:line="360" w:lineRule="auto"/>
        <w:ind w:right="-518"/>
        <w:jc w:val="center"/>
        <w:rPr>
          <w:rFonts w:ascii="Arial" w:hAnsi="Arial" w:cs="Arial"/>
          <w:b/>
        </w:rPr>
      </w:pPr>
      <w:r w:rsidRPr="00DE198A">
        <w:rPr>
          <w:rFonts w:ascii="Arial" w:hAnsi="Arial" w:cs="Arial"/>
          <w:b/>
          <w:bCs/>
          <w:lang w:val="es-ES"/>
        </w:rPr>
        <w:t>R E S U L T A N D O</w:t>
      </w:r>
    </w:p>
    <w:p w14:paraId="163F8AA7" w14:textId="77777777" w:rsidR="003D0359" w:rsidRPr="00DE198A" w:rsidRDefault="003D0359" w:rsidP="003D0359">
      <w:pPr>
        <w:spacing w:line="360" w:lineRule="auto"/>
        <w:jc w:val="both"/>
        <w:rPr>
          <w:rFonts w:ascii="Arial" w:hAnsi="Arial" w:cs="Arial"/>
          <w:b/>
        </w:rPr>
      </w:pPr>
    </w:p>
    <w:p w14:paraId="1EB6DED8" w14:textId="58689B17" w:rsidR="003D0359" w:rsidRPr="00DE198A" w:rsidRDefault="006A1687" w:rsidP="003D0359">
      <w:pPr>
        <w:spacing w:line="360" w:lineRule="auto"/>
        <w:ind w:right="-567"/>
        <w:jc w:val="both"/>
        <w:rPr>
          <w:rFonts w:ascii="Arial" w:hAnsi="Arial" w:cs="Arial"/>
          <w:color w:val="000000"/>
        </w:rPr>
      </w:pPr>
      <w:r>
        <w:rPr>
          <w:noProof/>
          <w:lang w:eastAsia="es-MX"/>
        </w:rPr>
        <mc:AlternateContent>
          <mc:Choice Requires="wps">
            <w:drawing>
              <wp:anchor distT="0" distB="0" distL="114300" distR="114300" simplePos="0" relativeHeight="251659264" behindDoc="0" locked="0" layoutInCell="1" allowOverlap="1" wp14:anchorId="4763714D" wp14:editId="039E3357">
                <wp:simplePos x="0" y="0"/>
                <wp:positionH relativeFrom="leftMargin">
                  <wp:align>right</wp:align>
                </wp:positionH>
                <wp:positionV relativeFrom="paragraph">
                  <wp:posOffset>648402</wp:posOffset>
                </wp:positionV>
                <wp:extent cx="895350" cy="952500"/>
                <wp:effectExtent l="0" t="0" r="1905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952500"/>
                        </a:xfrm>
                        <a:prstGeom prst="rect">
                          <a:avLst/>
                        </a:prstGeom>
                        <a:solidFill>
                          <a:srgbClr val="FFFFFF"/>
                        </a:solidFill>
                        <a:ln w="9525">
                          <a:solidFill>
                            <a:srgbClr val="000000"/>
                          </a:solidFill>
                          <a:miter lim="800000"/>
                          <a:headEnd/>
                          <a:tailEnd/>
                        </a:ln>
                      </wps:spPr>
                      <wps:txbx>
                        <w:txbxContent>
                          <w:p w14:paraId="4CFE777B" w14:textId="77777777" w:rsidR="006A1687" w:rsidRDefault="006A1687" w:rsidP="006A1687">
                            <w:pPr>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63714D" id="_x0000_t202" coordsize="21600,21600" o:spt="202" path="m,l,21600r21600,l21600,xe">
                <v:stroke joinstyle="miter"/>
                <v:path gradientshapeok="t" o:connecttype="rect"/>
              </v:shapetype>
              <v:shape id="Cuadro de texto 4" o:spid="_x0000_s1026" type="#_x0000_t202" style="position:absolute;left:0;text-align:left;margin-left:19.3pt;margin-top:51.05pt;width:70.5pt;height:75pt;z-index:25165926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">
                <v:textbox>
                  <w:txbxContent>
                    <w:p w14:paraId="4CFE777B" w14:textId="77777777" w:rsidR="006A1687" w:rsidRDefault="006A1687" w:rsidP="006A1687">
                      <w:pPr>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3D0359" w:rsidRPr="00DE198A">
        <w:rPr>
          <w:rFonts w:ascii="Arial" w:hAnsi="Arial" w:cs="Arial"/>
          <w:b/>
          <w:bCs/>
          <w:color w:val="000000"/>
          <w:lang w:val="es-ES"/>
        </w:rPr>
        <w:t xml:space="preserve">           PRIMERO. </w:t>
      </w:r>
      <w:r w:rsidR="003D0359" w:rsidRPr="00DE198A">
        <w:rPr>
          <w:rFonts w:ascii="Arial" w:hAnsi="Arial" w:cs="Arial"/>
          <w:bCs/>
        </w:rPr>
        <w:t xml:space="preserve">Por auto de </w:t>
      </w:r>
      <w:r w:rsidR="003D0359">
        <w:rPr>
          <w:rFonts w:ascii="Arial" w:hAnsi="Arial" w:cs="Arial"/>
          <w:bCs/>
        </w:rPr>
        <w:t>once</w:t>
      </w:r>
      <w:r w:rsidR="003D0359" w:rsidRPr="00DE198A">
        <w:rPr>
          <w:rFonts w:ascii="Arial" w:hAnsi="Arial" w:cs="Arial"/>
          <w:bCs/>
        </w:rPr>
        <w:t xml:space="preserve"> de </w:t>
      </w:r>
      <w:r w:rsidR="003D0359">
        <w:rPr>
          <w:rFonts w:ascii="Arial" w:hAnsi="Arial" w:cs="Arial"/>
          <w:bCs/>
        </w:rPr>
        <w:t>octubre</w:t>
      </w:r>
      <w:r w:rsidR="003D0359" w:rsidRPr="00DE198A">
        <w:rPr>
          <w:rFonts w:ascii="Arial" w:hAnsi="Arial" w:cs="Arial"/>
          <w:bCs/>
        </w:rPr>
        <w:t xml:space="preserve"> de dos mil veintiuno, se </w:t>
      </w:r>
      <w:r w:rsidR="003D0359" w:rsidRPr="00DE198A">
        <w:rPr>
          <w:rFonts w:ascii="Arial" w:hAnsi="Arial" w:cs="Arial"/>
          <w:b/>
        </w:rPr>
        <w:t>admitió a trámite</w:t>
      </w:r>
      <w:r w:rsidR="003D0359" w:rsidRPr="00DE198A">
        <w:rPr>
          <w:rFonts w:ascii="Arial" w:hAnsi="Arial" w:cs="Arial"/>
          <w:bCs/>
        </w:rPr>
        <w:t xml:space="preserve"> la demanda (foja </w:t>
      </w:r>
      <w:r w:rsidR="00F85599">
        <w:rPr>
          <w:rFonts w:ascii="Arial" w:hAnsi="Arial" w:cs="Arial"/>
          <w:bCs/>
        </w:rPr>
        <w:t>72</w:t>
      </w:r>
      <w:r w:rsidR="003D0359" w:rsidRPr="00DE198A">
        <w:rPr>
          <w:rFonts w:ascii="Arial" w:hAnsi="Arial" w:cs="Arial"/>
          <w:bCs/>
        </w:rPr>
        <w:t xml:space="preserve">– </w:t>
      </w:r>
      <w:r w:rsidR="00F85599">
        <w:rPr>
          <w:rFonts w:ascii="Arial" w:hAnsi="Arial" w:cs="Arial"/>
          <w:bCs/>
        </w:rPr>
        <w:t>74</w:t>
      </w:r>
      <w:r w:rsidR="003D0359" w:rsidRPr="00DE198A">
        <w:rPr>
          <w:rFonts w:ascii="Arial" w:hAnsi="Arial" w:cs="Arial"/>
          <w:bCs/>
        </w:rPr>
        <w:t xml:space="preserve"> del juicio de nulidad), en contra de la </w:t>
      </w:r>
      <w:r w:rsidR="00F85599" w:rsidRPr="00F85599">
        <w:rPr>
          <w:rFonts w:ascii="Arial" w:hAnsi="Arial" w:cs="Arial"/>
          <w:bCs/>
        </w:rPr>
        <w:t xml:space="preserve">resolución veintiuno de junio de dos mil veintiuno, dictado en el recurso de revocación </w:t>
      </w:r>
      <w:r w:rsidR="00863A1E">
        <w:rPr>
          <w:rFonts w:ascii="Arial" w:hAnsi="Arial" w:cs="Arial"/>
          <w:bCs/>
        </w:rPr>
        <w:t>*********</w:t>
      </w:r>
      <w:r w:rsidR="00F85599" w:rsidRPr="00F85599">
        <w:rPr>
          <w:rFonts w:ascii="Arial" w:hAnsi="Arial" w:cs="Arial"/>
          <w:bCs/>
        </w:rPr>
        <w:t xml:space="preserve"> </w:t>
      </w:r>
      <w:r w:rsidR="003D0359" w:rsidRPr="001B547B">
        <w:rPr>
          <w:rFonts w:ascii="Arial" w:hAnsi="Arial" w:cs="Arial"/>
          <w:bCs/>
        </w:rPr>
        <w:t xml:space="preserve">(foja </w:t>
      </w:r>
      <w:r w:rsidR="00F85599">
        <w:rPr>
          <w:rFonts w:ascii="Arial" w:hAnsi="Arial" w:cs="Arial"/>
          <w:bCs/>
        </w:rPr>
        <w:t>22</w:t>
      </w:r>
      <w:r w:rsidR="003D0359" w:rsidRPr="001B547B">
        <w:rPr>
          <w:rFonts w:ascii="Arial" w:hAnsi="Arial" w:cs="Arial"/>
          <w:bCs/>
        </w:rPr>
        <w:t xml:space="preserve"> – 36 del juicio de nulidad),</w:t>
      </w:r>
      <w:r w:rsidR="003D0359" w:rsidRPr="00DE198A">
        <w:rPr>
          <w:rFonts w:ascii="Arial" w:hAnsi="Arial" w:cs="Arial"/>
          <w:bCs/>
        </w:rPr>
        <w:t xml:space="preserve"> interpuesta por </w:t>
      </w:r>
      <w:bookmarkStart w:id="1" w:name="_GoBack"/>
      <w:bookmarkEnd w:id="1"/>
      <w:r w:rsidR="005E5717">
        <w:rPr>
          <w:rFonts w:ascii="Arial" w:hAnsi="Arial" w:cs="Arial"/>
          <w:b/>
          <w:bCs/>
        </w:rPr>
        <w:t>**********</w:t>
      </w:r>
      <w:r w:rsidR="003D0359" w:rsidRPr="00DE198A">
        <w:rPr>
          <w:rFonts w:ascii="Arial" w:hAnsi="Arial" w:cs="Arial"/>
          <w:bCs/>
        </w:rPr>
        <w:t xml:space="preserve">quien por su propio derecho </w:t>
      </w:r>
      <w:r w:rsidR="003D0359" w:rsidRPr="00DE198A">
        <w:rPr>
          <w:rFonts w:ascii="Arial" w:hAnsi="Arial" w:cs="Arial"/>
          <w:b/>
        </w:rPr>
        <w:t>demandó la nulidad de la resolución que antecede</w:t>
      </w:r>
      <w:r w:rsidR="003D0359" w:rsidRPr="00DE198A">
        <w:rPr>
          <w:rFonts w:ascii="Arial" w:hAnsi="Arial" w:cs="Arial"/>
          <w:bCs/>
        </w:rPr>
        <w:t xml:space="preserve">, y con copia de la demanda y anexos correspondientes, se ordenó notificar, correr traslado y emplazar a la autoridad demandada, para que dentro del plazo de nueve días, compareciera ante esta autoridad por escrito a dar contestación a la demanda, </w:t>
      </w:r>
      <w:r w:rsidR="003D0359" w:rsidRPr="00DE198A">
        <w:rPr>
          <w:rFonts w:ascii="Arial" w:hAnsi="Arial" w:cs="Arial"/>
        </w:rPr>
        <w:t xml:space="preserve">apercibida que de no hacerlo, se declararía precluido su derecho y se le tendría por contestada la demanda en sentido afirmativo, salvo </w:t>
      </w:r>
      <w:r w:rsidR="003D0359" w:rsidRPr="00DE198A">
        <w:rPr>
          <w:rFonts w:ascii="Arial" w:hAnsi="Arial" w:cs="Arial"/>
          <w:color w:val="000000"/>
        </w:rPr>
        <w:t xml:space="preserve">prueba en contrario; igualmente, se admitieron las pruebas ofrecidas. - - - </w:t>
      </w:r>
      <w:r w:rsidR="003D0359">
        <w:rPr>
          <w:rFonts w:ascii="Arial" w:hAnsi="Arial" w:cs="Arial"/>
          <w:color w:val="000000"/>
        </w:rPr>
        <w:t xml:space="preserve">- - - - - - - </w:t>
      </w:r>
      <w:r w:rsidR="00F934FC">
        <w:rPr>
          <w:rFonts w:ascii="Arial" w:hAnsi="Arial" w:cs="Arial"/>
          <w:color w:val="000000"/>
        </w:rPr>
        <w:t>- - - - - - - - - - - - - - -</w:t>
      </w:r>
    </w:p>
    <w:p w14:paraId="688FC475" w14:textId="4B31E01F" w:rsidR="003D0359" w:rsidRPr="00DE198A" w:rsidRDefault="003D0359" w:rsidP="003D0359">
      <w:pPr>
        <w:spacing w:line="360" w:lineRule="auto"/>
        <w:ind w:right="-567"/>
        <w:jc w:val="both"/>
        <w:rPr>
          <w:rFonts w:ascii="Arial" w:hAnsi="Arial" w:cs="Arial"/>
          <w:color w:val="000000"/>
        </w:rPr>
      </w:pPr>
    </w:p>
    <w:p w14:paraId="6E709AFC" w14:textId="2EAFAD8F" w:rsidR="003D0359" w:rsidRPr="00DE198A" w:rsidRDefault="003D0359" w:rsidP="003D0359">
      <w:pPr>
        <w:spacing w:line="360" w:lineRule="auto"/>
        <w:ind w:right="-567" w:firstLine="708"/>
        <w:jc w:val="both"/>
        <w:rPr>
          <w:rFonts w:ascii="Arial" w:hAnsi="Arial" w:cs="Arial"/>
          <w:color w:val="000000"/>
        </w:rPr>
      </w:pPr>
      <w:r w:rsidRPr="00DE198A">
        <w:rPr>
          <w:rFonts w:ascii="Arial" w:hAnsi="Arial" w:cs="Arial"/>
          <w:b/>
          <w:color w:val="000000"/>
        </w:rPr>
        <w:t xml:space="preserve">SEGUNDO. </w:t>
      </w:r>
      <w:r w:rsidRPr="00DE198A">
        <w:rPr>
          <w:rFonts w:ascii="Arial" w:hAnsi="Arial" w:cs="Arial"/>
          <w:color w:val="000000"/>
        </w:rPr>
        <w:t xml:space="preserve">Por acuerdo de </w:t>
      </w:r>
      <w:r>
        <w:rPr>
          <w:rFonts w:ascii="Arial" w:hAnsi="Arial" w:cs="Arial"/>
          <w:color w:val="000000"/>
        </w:rPr>
        <w:t>quince</w:t>
      </w:r>
      <w:r w:rsidRPr="00DE198A">
        <w:rPr>
          <w:rFonts w:ascii="Arial" w:hAnsi="Arial" w:cs="Arial"/>
          <w:color w:val="000000"/>
        </w:rPr>
        <w:t xml:space="preserve"> de </w:t>
      </w:r>
      <w:r w:rsidR="00F85599">
        <w:rPr>
          <w:rFonts w:ascii="Arial" w:hAnsi="Arial" w:cs="Arial"/>
          <w:color w:val="000000"/>
        </w:rPr>
        <w:t>diciembre</w:t>
      </w:r>
      <w:r w:rsidRPr="00DE198A">
        <w:rPr>
          <w:rFonts w:ascii="Arial" w:hAnsi="Arial" w:cs="Arial"/>
          <w:color w:val="000000"/>
        </w:rPr>
        <w:t xml:space="preserve"> de </w:t>
      </w:r>
      <w:proofErr w:type="gramStart"/>
      <w:r w:rsidRPr="00DE198A">
        <w:rPr>
          <w:rFonts w:ascii="Arial" w:hAnsi="Arial" w:cs="Arial"/>
          <w:color w:val="000000"/>
        </w:rPr>
        <w:t>dos mil veintiuno</w:t>
      </w:r>
      <w:proofErr w:type="gramEnd"/>
      <w:r w:rsidRPr="00DE198A">
        <w:rPr>
          <w:rFonts w:ascii="Arial" w:hAnsi="Arial" w:cs="Arial"/>
          <w:color w:val="000000"/>
        </w:rPr>
        <w:t xml:space="preserve"> (foja </w:t>
      </w:r>
      <w:r w:rsidR="00F85599">
        <w:rPr>
          <w:rFonts w:ascii="Arial" w:hAnsi="Arial" w:cs="Arial"/>
          <w:color w:val="000000"/>
        </w:rPr>
        <w:t>90</w:t>
      </w:r>
      <w:r>
        <w:rPr>
          <w:rFonts w:ascii="Arial" w:hAnsi="Arial" w:cs="Arial"/>
          <w:color w:val="000000"/>
        </w:rPr>
        <w:t xml:space="preserve"> </w:t>
      </w:r>
      <w:r w:rsidRPr="00DE198A">
        <w:rPr>
          <w:rFonts w:ascii="Arial" w:hAnsi="Arial" w:cs="Arial"/>
          <w:color w:val="000000"/>
        </w:rPr>
        <w:t>–</w:t>
      </w:r>
      <w:r w:rsidR="00F85599">
        <w:rPr>
          <w:rFonts w:ascii="Arial" w:hAnsi="Arial" w:cs="Arial"/>
          <w:color w:val="000000"/>
        </w:rPr>
        <w:t>91</w:t>
      </w:r>
      <w:r w:rsidRPr="00DE198A">
        <w:rPr>
          <w:rFonts w:ascii="Arial" w:hAnsi="Arial" w:cs="Arial"/>
          <w:color w:val="000000"/>
        </w:rPr>
        <w:t xml:space="preserve"> del juicio de nulidad), se tuvo al director jurídico de la Secretaría de la Contraloría y Transparencia Gubernamental del Poder Ejecutivo del Estado de Oaxaca</w:t>
      </w:r>
      <w:r>
        <w:rPr>
          <w:rFonts w:ascii="Arial" w:hAnsi="Arial" w:cs="Arial"/>
          <w:color w:val="000000"/>
        </w:rPr>
        <w:t>,</w:t>
      </w:r>
      <w:r w:rsidRPr="00DE198A">
        <w:rPr>
          <w:rFonts w:ascii="Arial" w:hAnsi="Arial" w:cs="Arial"/>
          <w:color w:val="000000"/>
        </w:rPr>
        <w:t xml:space="preserve"> acreditando su personalidad, </w:t>
      </w:r>
      <w:r w:rsidRPr="00DE198A">
        <w:rPr>
          <w:rFonts w:ascii="Arial" w:hAnsi="Arial" w:cs="Arial"/>
          <w:b/>
          <w:bCs/>
          <w:color w:val="000000"/>
        </w:rPr>
        <w:t xml:space="preserve">contestando la demanda </w:t>
      </w:r>
      <w:r w:rsidRPr="00DE198A">
        <w:rPr>
          <w:rFonts w:ascii="Arial" w:hAnsi="Arial" w:cs="Arial"/>
          <w:color w:val="000000"/>
        </w:rPr>
        <w:t xml:space="preserve">en representación de la autoridad demandada, haciendo valer sus argumentos y defensas y ofreciendo pruebas. - - </w:t>
      </w:r>
      <w:r w:rsidR="00F934FC">
        <w:rPr>
          <w:rFonts w:ascii="Arial" w:hAnsi="Arial" w:cs="Arial"/>
          <w:color w:val="000000"/>
        </w:rPr>
        <w:t xml:space="preserve">- - - - - - - - - - - - -- - - - - - - - - - - - - - - - - - - - - - - - - - - - - - - - - - - - - - - </w:t>
      </w:r>
    </w:p>
    <w:p w14:paraId="70F6B79F" w14:textId="77777777" w:rsidR="003D0359" w:rsidRPr="00DE198A" w:rsidRDefault="003D0359" w:rsidP="003D0359">
      <w:pPr>
        <w:spacing w:line="360" w:lineRule="auto"/>
        <w:ind w:right="-567"/>
        <w:jc w:val="both"/>
        <w:rPr>
          <w:rFonts w:ascii="Arial" w:hAnsi="Arial" w:cs="Arial"/>
          <w:color w:val="000000"/>
        </w:rPr>
      </w:pPr>
    </w:p>
    <w:p w14:paraId="43EF3530" w14:textId="1E0C358E" w:rsidR="003D0359" w:rsidRPr="00305256" w:rsidRDefault="003D0359" w:rsidP="003D0359">
      <w:pPr>
        <w:spacing w:line="360" w:lineRule="auto"/>
        <w:ind w:right="-567" w:firstLine="708"/>
        <w:jc w:val="both"/>
        <w:rPr>
          <w:rFonts w:ascii="Arial" w:hAnsi="Arial" w:cs="Arial"/>
          <w:bCs/>
          <w:lang w:val="es-ES"/>
        </w:rPr>
      </w:pPr>
      <w:r w:rsidRPr="00DE198A">
        <w:rPr>
          <w:rFonts w:ascii="Arial" w:hAnsi="Arial" w:cs="Arial"/>
          <w:b/>
        </w:rPr>
        <w:t>TERCERO</w:t>
      </w:r>
      <w:r w:rsidRPr="00DE198A">
        <w:rPr>
          <w:rFonts w:ascii="Arial" w:hAnsi="Arial" w:cs="Arial"/>
        </w:rPr>
        <w:t xml:space="preserve">. </w:t>
      </w:r>
      <w:r w:rsidRPr="00DE198A">
        <w:rPr>
          <w:rFonts w:ascii="Arial" w:hAnsi="Arial" w:cs="Arial"/>
          <w:b/>
          <w:bCs/>
        </w:rPr>
        <w:t>La audiencia final</w:t>
      </w:r>
      <w:r w:rsidRPr="00DE198A">
        <w:rPr>
          <w:rFonts w:ascii="Arial" w:hAnsi="Arial" w:cs="Arial"/>
        </w:rPr>
        <w:t xml:space="preserve"> se celebró el </w:t>
      </w:r>
      <w:r w:rsidR="00F85599">
        <w:rPr>
          <w:rFonts w:ascii="Arial" w:hAnsi="Arial" w:cs="Arial"/>
        </w:rPr>
        <w:t>ocho</w:t>
      </w:r>
      <w:r w:rsidRPr="00DE198A">
        <w:rPr>
          <w:rFonts w:ascii="Arial" w:hAnsi="Arial" w:cs="Arial"/>
        </w:rPr>
        <w:t xml:space="preserve"> de </w:t>
      </w:r>
      <w:r w:rsidR="00F85599">
        <w:rPr>
          <w:rFonts w:ascii="Arial" w:hAnsi="Arial" w:cs="Arial"/>
        </w:rPr>
        <w:t>marzo</w:t>
      </w:r>
      <w:r w:rsidRPr="00DE198A">
        <w:rPr>
          <w:rFonts w:ascii="Arial" w:hAnsi="Arial" w:cs="Arial"/>
        </w:rPr>
        <w:t xml:space="preserve"> de dos mil </w:t>
      </w:r>
      <w:r w:rsidR="00F85599">
        <w:rPr>
          <w:rFonts w:ascii="Arial" w:hAnsi="Arial" w:cs="Arial"/>
        </w:rPr>
        <w:t>veintidós</w:t>
      </w:r>
      <w:r w:rsidRPr="00DE198A">
        <w:rPr>
          <w:rFonts w:ascii="Arial" w:hAnsi="Arial" w:cs="Arial"/>
        </w:rPr>
        <w:t xml:space="preserve"> (foja </w:t>
      </w:r>
      <w:r>
        <w:rPr>
          <w:rFonts w:ascii="Arial" w:hAnsi="Arial" w:cs="Arial"/>
        </w:rPr>
        <w:t>1</w:t>
      </w:r>
      <w:r w:rsidR="00F85599">
        <w:rPr>
          <w:rFonts w:ascii="Arial" w:hAnsi="Arial" w:cs="Arial"/>
        </w:rPr>
        <w:t>0</w:t>
      </w:r>
      <w:r>
        <w:rPr>
          <w:rFonts w:ascii="Arial" w:hAnsi="Arial" w:cs="Arial"/>
        </w:rPr>
        <w:t>4</w:t>
      </w:r>
      <w:r w:rsidRPr="00DE198A">
        <w:rPr>
          <w:rFonts w:ascii="Arial" w:hAnsi="Arial" w:cs="Arial"/>
        </w:rPr>
        <w:t xml:space="preserve"> del </w:t>
      </w:r>
      <w:r w:rsidR="00F85599">
        <w:rPr>
          <w:rFonts w:ascii="Arial" w:hAnsi="Arial" w:cs="Arial"/>
        </w:rPr>
        <w:t>juicio de nulidad</w:t>
      </w:r>
      <w:r w:rsidRPr="00DE198A">
        <w:rPr>
          <w:rFonts w:ascii="Arial" w:hAnsi="Arial" w:cs="Arial"/>
        </w:rPr>
        <w:t xml:space="preserve">), sin la asistencia de las partes, ni persona alguna que legalmente las representara, </w:t>
      </w:r>
      <w:r w:rsidRPr="00DE198A">
        <w:rPr>
          <w:rFonts w:ascii="Arial" w:hAnsi="Arial" w:cs="Arial"/>
          <w:bCs/>
          <w:lang w:val="es-ES"/>
        </w:rPr>
        <w:t>desahogándose las pruebas ofrecidas y admitidas en el juicio; se abrió el periodo de alegatos en el que se tuvo a</w:t>
      </w:r>
      <w:r>
        <w:rPr>
          <w:rFonts w:ascii="Arial" w:hAnsi="Arial" w:cs="Arial"/>
          <w:bCs/>
          <w:lang w:val="es-ES"/>
        </w:rPr>
        <w:t xml:space="preserve">l director </w:t>
      </w:r>
      <w:r>
        <w:rPr>
          <w:rFonts w:ascii="Arial" w:hAnsi="Arial" w:cs="Arial"/>
          <w:bCs/>
          <w:lang w:val="es-ES"/>
        </w:rPr>
        <w:lastRenderedPageBreak/>
        <w:t xml:space="preserve">jurídico de la Secretaría de la Contraloría y Transparencia Gubernamental del Poder Ejecutivo del Estado de Oaxaca </w:t>
      </w:r>
      <w:r w:rsidR="00EB2099">
        <w:rPr>
          <w:rFonts w:ascii="Arial" w:hAnsi="Arial" w:cs="Arial"/>
          <w:bCs/>
          <w:lang w:val="es-ES"/>
        </w:rPr>
        <w:t xml:space="preserve">formulándolos, </w:t>
      </w:r>
      <w:r w:rsidRPr="00DE198A">
        <w:rPr>
          <w:rFonts w:ascii="Arial" w:hAnsi="Arial" w:cs="Arial"/>
          <w:bCs/>
        </w:rPr>
        <w:t xml:space="preserve">mismos que se agregaron a autos, y esta Sala citó a las partes para oír sentencia, misma que ahora se dicta. - - - - - - </w:t>
      </w:r>
    </w:p>
    <w:p w14:paraId="4AD857F7" w14:textId="77777777" w:rsidR="003D0359" w:rsidRPr="00DE198A" w:rsidRDefault="003D0359" w:rsidP="003D0359">
      <w:pPr>
        <w:spacing w:line="360" w:lineRule="auto"/>
        <w:ind w:right="-567" w:firstLine="708"/>
        <w:jc w:val="both"/>
        <w:rPr>
          <w:rFonts w:ascii="Arial" w:hAnsi="Arial" w:cs="Arial"/>
          <w:bCs/>
        </w:rPr>
      </w:pPr>
    </w:p>
    <w:p w14:paraId="68B37D4A" w14:textId="77777777" w:rsidR="003D0359" w:rsidRPr="00DE198A" w:rsidRDefault="003D0359" w:rsidP="003D0359">
      <w:pPr>
        <w:spacing w:line="360" w:lineRule="auto"/>
        <w:ind w:right="-567" w:firstLine="708"/>
        <w:jc w:val="center"/>
        <w:rPr>
          <w:rFonts w:ascii="Arial" w:hAnsi="Arial" w:cs="Arial"/>
          <w:b/>
          <w:bCs/>
        </w:rPr>
      </w:pPr>
    </w:p>
    <w:p w14:paraId="48DA6290" w14:textId="77777777" w:rsidR="003D0359" w:rsidRPr="00DE198A" w:rsidRDefault="003D0359" w:rsidP="003D0359">
      <w:pPr>
        <w:spacing w:line="360" w:lineRule="auto"/>
        <w:ind w:right="-567" w:firstLine="708"/>
        <w:jc w:val="center"/>
        <w:rPr>
          <w:rFonts w:ascii="Arial" w:hAnsi="Arial" w:cs="Arial"/>
          <w:b/>
          <w:bCs/>
        </w:rPr>
      </w:pPr>
      <w:r w:rsidRPr="00DE198A">
        <w:rPr>
          <w:rFonts w:ascii="Arial" w:hAnsi="Arial" w:cs="Arial"/>
          <w:b/>
          <w:bCs/>
        </w:rPr>
        <w:t>C O N S I D E R A N D O</w:t>
      </w:r>
    </w:p>
    <w:p w14:paraId="7D04109D" w14:textId="77777777" w:rsidR="003D0359" w:rsidRPr="00DE198A" w:rsidRDefault="003D0359" w:rsidP="003D0359">
      <w:pPr>
        <w:spacing w:line="360" w:lineRule="auto"/>
        <w:ind w:right="-567" w:firstLine="708"/>
        <w:jc w:val="both"/>
        <w:rPr>
          <w:rFonts w:ascii="Arial" w:hAnsi="Arial" w:cs="Arial"/>
          <w:b/>
          <w:bCs/>
          <w:color w:val="000000"/>
        </w:rPr>
      </w:pPr>
    </w:p>
    <w:p w14:paraId="1FFE633A" w14:textId="77777777" w:rsidR="003D0359" w:rsidRPr="00DE198A" w:rsidRDefault="003D0359" w:rsidP="003D0359">
      <w:pPr>
        <w:spacing w:line="360" w:lineRule="auto"/>
        <w:ind w:right="-567"/>
        <w:jc w:val="both"/>
        <w:rPr>
          <w:rFonts w:ascii="Arial" w:hAnsi="Arial" w:cs="Arial"/>
          <w:b/>
          <w:bCs/>
        </w:rPr>
      </w:pPr>
      <w:r w:rsidRPr="00DE198A">
        <w:rPr>
          <w:rFonts w:ascii="Arial" w:hAnsi="Arial" w:cs="Arial"/>
          <w:b/>
          <w:bCs/>
          <w:color w:val="000000"/>
        </w:rPr>
        <w:t xml:space="preserve">PRIMERO. </w:t>
      </w:r>
      <w:r w:rsidRPr="00DE198A">
        <w:rPr>
          <w:rFonts w:ascii="Arial" w:hAnsi="Arial" w:cs="Arial"/>
          <w:color w:val="000000"/>
        </w:rPr>
        <w:t xml:space="preserve">Esta Sala Especializada en Materia de Responsabilidades Administrativas y Combate a la Corrupción del Tribunal de Justicia Administrativa del Estado de Oaxaca, </w:t>
      </w:r>
      <w:r w:rsidRPr="00DE198A">
        <w:rPr>
          <w:rFonts w:ascii="Arial" w:hAnsi="Arial" w:cs="Arial"/>
          <w:b/>
          <w:bCs/>
          <w:color w:val="000000"/>
        </w:rPr>
        <w:t>es legalmente competente para conocer y resolver este juicio de nulidad,</w:t>
      </w:r>
      <w:r w:rsidRPr="00DE198A">
        <w:rPr>
          <w:rFonts w:ascii="Arial" w:hAnsi="Arial" w:cs="Arial"/>
          <w:color w:val="000000"/>
        </w:rPr>
        <w:t xml:space="preserve"> en términos de l</w:t>
      </w:r>
      <w:r w:rsidRPr="00DE198A">
        <w:rPr>
          <w:rFonts w:ascii="Arial" w:hAnsi="Arial" w:cs="Arial"/>
          <w:color w:val="000000"/>
          <w:lang w:val="es-ES_tradnl"/>
        </w:rPr>
        <w:t xml:space="preserve">os artículos 109 párrafo primero de la fracción V, de la Constitución Política de los Estados Unidos Mexicanos, 114 QUÁTER, párrafo primero, inciso B) fracción VI, de la Constitución Política del Estado Libre y Soberano del Estado de Oaxaca, </w:t>
      </w:r>
      <w:bookmarkStart w:id="2" w:name="_Hlk89243835"/>
      <w:r w:rsidRPr="00DE198A">
        <w:rPr>
          <w:rFonts w:ascii="Arial" w:hAnsi="Arial" w:cs="Arial"/>
          <w:color w:val="FF0000"/>
          <w:lang w:val="es-ES_tradnl"/>
        </w:rPr>
        <w:t xml:space="preserve">35 fracciones I, II </w:t>
      </w:r>
      <w:bookmarkEnd w:id="2"/>
      <w:r w:rsidRPr="00DE198A">
        <w:rPr>
          <w:rFonts w:ascii="Arial" w:hAnsi="Arial" w:cs="Arial"/>
          <w:color w:val="000000"/>
          <w:lang w:val="es-ES_tradnl"/>
        </w:rPr>
        <w:t>de la Ley Orgánica del Tribunal de Justicia Administrativa del Estado de Oaxaca, 132 fracción I, II, 206, de la Ley de Procedimiento y Justicia Administrativa para el Estado de Oaxaca, artículo segundo, párrafo segundo, inciso b), del Acuerdo General AG/TJAO/13/2020, dictado por el Pleno del Tribunal de Justicia Administrativa del Estado de Oaxaca, publicado en el Boletín Jurisdiccional de este Tribunal, el doce de agosto de dos mil veinte</w:t>
      </w:r>
      <w:r w:rsidRPr="00DE198A">
        <w:rPr>
          <w:rFonts w:ascii="Arial" w:hAnsi="Arial" w:cs="Arial"/>
        </w:rPr>
        <w:t xml:space="preserve">. - - - - - - - - - - - - - - - - - - - - - - - - - - - - - - - </w:t>
      </w:r>
      <w:r w:rsidRPr="00DE198A">
        <w:rPr>
          <w:rFonts w:ascii="Arial" w:hAnsi="Arial" w:cs="Arial"/>
          <w:color w:val="000000"/>
        </w:rPr>
        <w:t>- - - - - - - - - - - - - - - - - - - - - - - -</w:t>
      </w:r>
    </w:p>
    <w:p w14:paraId="7D317C36" w14:textId="77777777" w:rsidR="003D0359" w:rsidRPr="00DE198A" w:rsidRDefault="003D0359" w:rsidP="003D0359">
      <w:pPr>
        <w:spacing w:line="360" w:lineRule="auto"/>
        <w:ind w:right="-567" w:firstLine="708"/>
        <w:jc w:val="both"/>
        <w:rPr>
          <w:rFonts w:ascii="Arial" w:hAnsi="Arial" w:cs="Arial"/>
          <w:b/>
          <w:bCs/>
        </w:rPr>
      </w:pPr>
    </w:p>
    <w:p w14:paraId="6E772325" w14:textId="6FC98CE5" w:rsidR="003D0359" w:rsidRPr="00DE198A" w:rsidRDefault="003D0359" w:rsidP="003D0359">
      <w:pPr>
        <w:spacing w:line="360" w:lineRule="auto"/>
        <w:ind w:right="-567" w:firstLine="708"/>
        <w:jc w:val="both"/>
        <w:rPr>
          <w:rFonts w:ascii="Arial" w:hAnsi="Arial" w:cs="Arial"/>
          <w:b/>
        </w:rPr>
      </w:pPr>
      <w:r w:rsidRPr="00DE198A">
        <w:rPr>
          <w:rFonts w:ascii="Arial" w:hAnsi="Arial" w:cs="Arial"/>
          <w:b/>
          <w:bCs/>
        </w:rPr>
        <w:t xml:space="preserve">SEGUNDO. Personalidad </w:t>
      </w:r>
      <w:r w:rsidRPr="00DE198A">
        <w:rPr>
          <w:rFonts w:ascii="Arial" w:hAnsi="Arial" w:cs="Arial"/>
        </w:rPr>
        <w:t xml:space="preserve">de las partes, quedó acreditada en términos del artículo 148 párrafos primero y segundo y 151 de la Ley de Procedimiento y Justicia Administrativa para el Estado de Oaxaca, </w:t>
      </w:r>
      <w:r w:rsidRPr="00DE198A">
        <w:rPr>
          <w:rFonts w:ascii="Arial" w:hAnsi="Arial" w:cs="Arial"/>
          <w:bCs/>
          <w:color w:val="000000"/>
        </w:rPr>
        <w:t xml:space="preserve">ya que el actor </w:t>
      </w:r>
      <w:r w:rsidR="005E5717">
        <w:rPr>
          <w:rFonts w:ascii="Arial" w:hAnsi="Arial" w:cs="Arial"/>
          <w:b/>
          <w:color w:val="000000"/>
        </w:rPr>
        <w:t>**********</w:t>
      </w:r>
      <w:r w:rsidRPr="00DE198A">
        <w:rPr>
          <w:rFonts w:ascii="Arial" w:hAnsi="Arial" w:cs="Arial"/>
          <w:b/>
          <w:color w:val="000000"/>
        </w:rPr>
        <w:t>,</w:t>
      </w:r>
      <w:r w:rsidRPr="00DE198A">
        <w:rPr>
          <w:rFonts w:ascii="Arial" w:hAnsi="Arial" w:cs="Arial"/>
          <w:bCs/>
          <w:color w:val="000000"/>
        </w:rPr>
        <w:t xml:space="preserve">  </w:t>
      </w:r>
      <w:r w:rsidRPr="00DE198A">
        <w:rPr>
          <w:rFonts w:ascii="Arial" w:hAnsi="Arial" w:cs="Arial"/>
        </w:rPr>
        <w:t>promovió por su propio derecho</w:t>
      </w:r>
      <w:r w:rsidRPr="00DE198A">
        <w:rPr>
          <w:rFonts w:ascii="Arial" w:hAnsi="Arial" w:cs="Arial"/>
          <w:bCs/>
        </w:rPr>
        <w:t xml:space="preserve"> y el </w:t>
      </w:r>
      <w:r w:rsidRPr="00DE198A">
        <w:rPr>
          <w:rFonts w:ascii="Arial" w:hAnsi="Arial" w:cs="Arial"/>
          <w:b/>
        </w:rPr>
        <w:t>director jurídico</w:t>
      </w:r>
      <w:r w:rsidRPr="00DE198A">
        <w:rPr>
          <w:rFonts w:ascii="Arial" w:hAnsi="Arial" w:cs="Arial"/>
          <w:bCs/>
        </w:rPr>
        <w:t xml:space="preserve"> de la Secretaría de la Contraloría y Transparencia Gubernamental del Poder Ejecutivo del Estado de Oaxaca</w:t>
      </w:r>
      <w:r w:rsidR="007659D9">
        <w:rPr>
          <w:rFonts w:ascii="Arial" w:hAnsi="Arial" w:cs="Arial"/>
          <w:bCs/>
        </w:rPr>
        <w:t>,</w:t>
      </w:r>
      <w:r>
        <w:rPr>
          <w:rFonts w:ascii="Arial" w:hAnsi="Arial" w:cs="Arial"/>
          <w:bCs/>
        </w:rPr>
        <w:t xml:space="preserve"> </w:t>
      </w:r>
      <w:r w:rsidRPr="00DE198A">
        <w:rPr>
          <w:rFonts w:ascii="Arial" w:hAnsi="Arial" w:cs="Arial"/>
          <w:bCs/>
        </w:rPr>
        <w:t>en representación legal de las autoridades demandadas, para lo cual e</w:t>
      </w:r>
      <w:r w:rsidRPr="00DE198A">
        <w:rPr>
          <w:rFonts w:ascii="Arial" w:hAnsi="Arial" w:cs="Arial"/>
          <w:bCs/>
          <w:color w:val="000000"/>
        </w:rPr>
        <w:t>xhibi</w:t>
      </w:r>
      <w:r>
        <w:rPr>
          <w:rFonts w:ascii="Arial" w:hAnsi="Arial" w:cs="Arial"/>
          <w:bCs/>
          <w:color w:val="000000"/>
        </w:rPr>
        <w:t>eron</w:t>
      </w:r>
      <w:r w:rsidRPr="00DE198A">
        <w:rPr>
          <w:rFonts w:ascii="Arial" w:hAnsi="Arial" w:cs="Arial"/>
          <w:bCs/>
          <w:color w:val="000000"/>
        </w:rPr>
        <w:t xml:space="preserve"> copia certificada del documento en donde consta su nombramiento y protesta de ley, </w:t>
      </w:r>
      <w:r w:rsidRPr="00DE198A">
        <w:rPr>
          <w:rFonts w:ascii="Arial" w:hAnsi="Arial" w:cs="Arial"/>
          <w:bCs/>
        </w:rPr>
        <w:t>con el que justifica</w:t>
      </w:r>
      <w:r>
        <w:rPr>
          <w:rFonts w:ascii="Arial" w:hAnsi="Arial" w:cs="Arial"/>
          <w:bCs/>
        </w:rPr>
        <w:t>n</w:t>
      </w:r>
      <w:r w:rsidRPr="00DE198A">
        <w:rPr>
          <w:rFonts w:ascii="Arial" w:hAnsi="Arial" w:cs="Arial"/>
          <w:bCs/>
        </w:rPr>
        <w:t xml:space="preserve"> su personalidad</w:t>
      </w:r>
      <w:r>
        <w:rPr>
          <w:rFonts w:ascii="Arial" w:hAnsi="Arial" w:cs="Arial"/>
          <w:bCs/>
        </w:rPr>
        <w:t>,</w:t>
      </w:r>
      <w:r w:rsidRPr="00DE198A">
        <w:rPr>
          <w:rFonts w:ascii="Arial" w:hAnsi="Arial" w:cs="Arial"/>
          <w:bCs/>
        </w:rPr>
        <w:t xml:space="preserve"> documento que al ser expedido por un servidor público en ejercicio de sus funciones </w:t>
      </w:r>
      <w:r w:rsidRPr="00DE198A">
        <w:rPr>
          <w:rFonts w:ascii="Arial" w:hAnsi="Arial" w:cs="Arial"/>
        </w:rPr>
        <w:t xml:space="preserve">y no haber sido objetada por parte del promovente, se le concede pleno valor probatorio, conforme a lo dispuesto por el artículo 203, fracción I de la Ley en mención.  - - - - - - - - - - - - </w:t>
      </w:r>
      <w:r w:rsidR="005E5717">
        <w:rPr>
          <w:rFonts w:ascii="Arial" w:hAnsi="Arial" w:cs="Arial"/>
        </w:rPr>
        <w:t xml:space="preserve">- - - - - - - - - - - - - - - </w:t>
      </w:r>
    </w:p>
    <w:p w14:paraId="6B8C2246" w14:textId="77777777" w:rsidR="003D0359" w:rsidRPr="00DE198A" w:rsidRDefault="003D0359" w:rsidP="003D0359">
      <w:pPr>
        <w:spacing w:line="360" w:lineRule="auto"/>
        <w:ind w:right="-567" w:firstLine="708"/>
        <w:jc w:val="both"/>
        <w:rPr>
          <w:rFonts w:ascii="Arial" w:hAnsi="Arial" w:cs="Arial"/>
          <w:b/>
          <w:bCs/>
          <w:color w:val="000000"/>
          <w:lang w:val="es-ES"/>
        </w:rPr>
      </w:pPr>
    </w:p>
    <w:p w14:paraId="7A0BBD8E" w14:textId="39A505F9" w:rsidR="003D0359" w:rsidRPr="00DF6AD9" w:rsidRDefault="003D0359" w:rsidP="003D0359">
      <w:pPr>
        <w:spacing w:line="360" w:lineRule="auto"/>
        <w:ind w:right="-567" w:firstLine="708"/>
        <w:jc w:val="both"/>
        <w:rPr>
          <w:rFonts w:ascii="Arial" w:hAnsi="Arial" w:cs="Arial"/>
          <w:color w:val="000000"/>
          <w:lang w:val="es-ES"/>
        </w:rPr>
      </w:pPr>
      <w:r w:rsidRPr="00DF6AD9">
        <w:rPr>
          <w:rFonts w:ascii="Arial" w:hAnsi="Arial" w:cs="Arial"/>
          <w:b/>
          <w:bCs/>
          <w:color w:val="000000"/>
          <w:lang w:val="es-ES"/>
        </w:rPr>
        <w:t xml:space="preserve">TERCERO. Oportunidad para la presentación de la demanda. </w:t>
      </w:r>
      <w:r w:rsidRPr="00DF6AD9">
        <w:rPr>
          <w:rFonts w:ascii="Arial" w:hAnsi="Arial" w:cs="Arial"/>
          <w:color w:val="000000"/>
          <w:lang w:val="es-ES"/>
        </w:rPr>
        <w:t xml:space="preserve">Señala el actor, en su escrito de demanda que </w:t>
      </w:r>
      <w:r w:rsidRPr="00DF6AD9">
        <w:rPr>
          <w:rFonts w:ascii="Arial" w:hAnsi="Arial" w:cs="Arial"/>
          <w:i/>
          <w:iCs/>
          <w:color w:val="000000"/>
          <w:lang w:val="es-ES"/>
        </w:rPr>
        <w:t>tuvo conocimiento</w:t>
      </w:r>
      <w:r w:rsidRPr="00DF6AD9">
        <w:rPr>
          <w:rFonts w:ascii="Arial" w:hAnsi="Arial" w:cs="Arial"/>
          <w:color w:val="000000"/>
          <w:lang w:val="es-ES"/>
        </w:rPr>
        <w:t xml:space="preserve"> de la resolución impugnada, </w:t>
      </w:r>
      <w:r w:rsidRPr="00DF6AD9">
        <w:rPr>
          <w:rFonts w:ascii="Arial" w:hAnsi="Arial" w:cs="Arial"/>
          <w:i/>
          <w:iCs/>
          <w:color w:val="000000"/>
          <w:lang w:val="es-ES"/>
        </w:rPr>
        <w:t xml:space="preserve">el </w:t>
      </w:r>
      <w:r w:rsidR="007659D9">
        <w:rPr>
          <w:rFonts w:ascii="Arial" w:hAnsi="Arial" w:cs="Arial"/>
          <w:i/>
          <w:iCs/>
          <w:color w:val="000000"/>
          <w:lang w:val="es-ES"/>
        </w:rPr>
        <w:t>veintiuno</w:t>
      </w:r>
      <w:r>
        <w:rPr>
          <w:rFonts w:ascii="Arial" w:hAnsi="Arial" w:cs="Arial"/>
          <w:i/>
          <w:iCs/>
          <w:color w:val="000000"/>
          <w:lang w:val="es-ES"/>
        </w:rPr>
        <w:t xml:space="preserve"> de </w:t>
      </w:r>
      <w:r w:rsidR="007659D9">
        <w:rPr>
          <w:rFonts w:ascii="Arial" w:hAnsi="Arial" w:cs="Arial"/>
          <w:i/>
          <w:iCs/>
          <w:color w:val="000000"/>
          <w:lang w:val="es-ES"/>
        </w:rPr>
        <w:t>junio</w:t>
      </w:r>
      <w:r>
        <w:rPr>
          <w:rFonts w:ascii="Arial" w:hAnsi="Arial" w:cs="Arial"/>
          <w:i/>
          <w:iCs/>
          <w:color w:val="000000"/>
          <w:lang w:val="es-ES"/>
        </w:rPr>
        <w:t xml:space="preserve"> de dos mil veint</w:t>
      </w:r>
      <w:r w:rsidR="007659D9">
        <w:rPr>
          <w:rFonts w:ascii="Arial" w:hAnsi="Arial" w:cs="Arial"/>
          <w:i/>
          <w:iCs/>
          <w:color w:val="000000"/>
          <w:lang w:val="es-ES"/>
        </w:rPr>
        <w:t>iuno</w:t>
      </w:r>
      <w:r w:rsidRPr="00DF6AD9">
        <w:rPr>
          <w:rFonts w:ascii="Arial" w:hAnsi="Arial" w:cs="Arial"/>
          <w:color w:val="000000"/>
          <w:lang w:val="es-ES"/>
        </w:rPr>
        <w:t xml:space="preserve">; </w:t>
      </w:r>
      <w:r w:rsidR="00275C3F">
        <w:rPr>
          <w:rFonts w:ascii="Arial" w:hAnsi="Arial" w:cs="Arial"/>
          <w:color w:val="000000"/>
          <w:lang w:val="es-ES"/>
        </w:rPr>
        <w:t xml:space="preserve">lo que se corrobora con la fecha de la resolución </w:t>
      </w:r>
      <w:r w:rsidRPr="00DF6AD9">
        <w:rPr>
          <w:rFonts w:ascii="Arial" w:hAnsi="Arial" w:cs="Arial"/>
          <w:color w:val="000000"/>
          <w:lang w:val="es-ES"/>
        </w:rPr>
        <w:t>de igual manera</w:t>
      </w:r>
      <w:r w:rsidR="00275C3F">
        <w:rPr>
          <w:rFonts w:ascii="Arial" w:hAnsi="Arial" w:cs="Arial"/>
          <w:color w:val="000000"/>
          <w:lang w:val="es-ES"/>
        </w:rPr>
        <w:t xml:space="preserve"> el conocimiento del acto reclamado, no fue objetado por las partes</w:t>
      </w:r>
      <w:r w:rsidRPr="00DF6AD9">
        <w:rPr>
          <w:rFonts w:ascii="Arial" w:hAnsi="Arial" w:cs="Arial"/>
          <w:color w:val="000000"/>
          <w:lang w:val="es-ES"/>
        </w:rPr>
        <w:t>, Por consiguiente, se tuvo</w:t>
      </w:r>
      <w:r w:rsidRPr="00DF6AD9">
        <w:rPr>
          <w:rFonts w:ascii="Arial" w:hAnsi="Arial" w:cs="Arial"/>
          <w:b/>
          <w:bCs/>
          <w:color w:val="000000"/>
          <w:lang w:val="es-ES"/>
        </w:rPr>
        <w:t xml:space="preserve"> hecha la notificación</w:t>
      </w:r>
      <w:r w:rsidRPr="00DF6AD9">
        <w:rPr>
          <w:rFonts w:ascii="Arial" w:hAnsi="Arial" w:cs="Arial"/>
          <w:color w:val="000000"/>
          <w:lang w:val="es-ES"/>
        </w:rPr>
        <w:t xml:space="preserve"> de la resolución impugnada el </w:t>
      </w:r>
      <w:r>
        <w:rPr>
          <w:rFonts w:ascii="Arial" w:hAnsi="Arial" w:cs="Arial"/>
          <w:color w:val="000000"/>
          <w:lang w:val="es-ES"/>
        </w:rPr>
        <w:t xml:space="preserve">veinticinco de noviembre de dos mil veinte </w:t>
      </w:r>
      <w:r w:rsidRPr="00DF6AD9">
        <w:rPr>
          <w:rFonts w:ascii="Arial" w:hAnsi="Arial" w:cs="Arial"/>
          <w:color w:val="000000"/>
          <w:lang w:val="es-ES"/>
        </w:rPr>
        <w:t xml:space="preserve">y </w:t>
      </w:r>
      <w:r w:rsidRPr="00DF6AD9">
        <w:rPr>
          <w:rFonts w:ascii="Arial" w:hAnsi="Arial" w:cs="Arial"/>
          <w:b/>
          <w:bCs/>
          <w:color w:val="000000"/>
          <w:lang w:val="es-ES"/>
        </w:rPr>
        <w:t>surtió sus efectos</w:t>
      </w:r>
      <w:r w:rsidRPr="00DF6AD9">
        <w:rPr>
          <w:rFonts w:ascii="Arial" w:hAnsi="Arial" w:cs="Arial"/>
          <w:color w:val="000000"/>
          <w:lang w:val="es-ES"/>
        </w:rPr>
        <w:t xml:space="preserve"> el día hábil siguiente, es decir, el </w:t>
      </w:r>
      <w:r w:rsidR="00275C3F">
        <w:rPr>
          <w:rFonts w:ascii="Arial" w:hAnsi="Arial" w:cs="Arial"/>
          <w:color w:val="000000"/>
          <w:lang w:val="es-ES"/>
        </w:rPr>
        <w:t>veintidós</w:t>
      </w:r>
      <w:r w:rsidRPr="00DF6AD9">
        <w:rPr>
          <w:rFonts w:ascii="Arial" w:hAnsi="Arial" w:cs="Arial"/>
          <w:color w:val="000000"/>
          <w:lang w:val="es-ES"/>
        </w:rPr>
        <w:t xml:space="preserve"> de </w:t>
      </w:r>
      <w:r w:rsidR="00275C3F">
        <w:rPr>
          <w:rFonts w:ascii="Arial" w:hAnsi="Arial" w:cs="Arial"/>
          <w:color w:val="000000"/>
          <w:lang w:val="es-ES"/>
        </w:rPr>
        <w:t>junio</w:t>
      </w:r>
      <w:r w:rsidRPr="00DF6AD9">
        <w:rPr>
          <w:rFonts w:ascii="Arial" w:hAnsi="Arial" w:cs="Arial"/>
          <w:color w:val="000000"/>
          <w:lang w:val="es-ES"/>
        </w:rPr>
        <w:t xml:space="preserve"> de dos mil veint</w:t>
      </w:r>
      <w:r w:rsidR="00275C3F">
        <w:rPr>
          <w:rFonts w:ascii="Arial" w:hAnsi="Arial" w:cs="Arial"/>
          <w:color w:val="000000"/>
          <w:lang w:val="es-ES"/>
        </w:rPr>
        <w:t>iuno</w:t>
      </w:r>
      <w:r w:rsidRPr="00DF6AD9">
        <w:rPr>
          <w:rFonts w:ascii="Arial" w:hAnsi="Arial" w:cs="Arial"/>
          <w:color w:val="000000"/>
          <w:lang w:val="es-ES"/>
        </w:rPr>
        <w:t xml:space="preserve">. - - - - - - - - - </w:t>
      </w:r>
    </w:p>
    <w:p w14:paraId="2F73E09B" w14:textId="77777777" w:rsidR="003D0359" w:rsidRPr="00DF6AD9" w:rsidRDefault="003D0359" w:rsidP="003D0359">
      <w:pPr>
        <w:spacing w:line="360" w:lineRule="auto"/>
        <w:ind w:right="-567" w:firstLine="708"/>
        <w:jc w:val="both"/>
        <w:rPr>
          <w:rFonts w:ascii="Arial" w:hAnsi="Arial" w:cs="Arial"/>
          <w:color w:val="000000"/>
          <w:lang w:val="es-ES"/>
        </w:rPr>
      </w:pPr>
    </w:p>
    <w:p w14:paraId="0B7C6311" w14:textId="1B4867B8" w:rsidR="003D0359" w:rsidRPr="00DF6AD9" w:rsidRDefault="003D0359" w:rsidP="00EC6427">
      <w:pPr>
        <w:spacing w:line="360" w:lineRule="auto"/>
        <w:ind w:right="-567" w:firstLine="708"/>
        <w:jc w:val="both"/>
        <w:rPr>
          <w:rFonts w:ascii="Arial" w:hAnsi="Arial" w:cs="Arial"/>
          <w:color w:val="000000"/>
          <w:lang w:val="es-ES"/>
        </w:rPr>
      </w:pPr>
      <w:r w:rsidRPr="00DF6AD9">
        <w:rPr>
          <w:rFonts w:ascii="Arial" w:hAnsi="Arial" w:cs="Arial"/>
          <w:color w:val="000000"/>
          <w:lang w:val="es-ES"/>
        </w:rPr>
        <w:lastRenderedPageBreak/>
        <w:t xml:space="preserve">Por lo que, el </w:t>
      </w:r>
      <w:r w:rsidRPr="00DF6AD9">
        <w:rPr>
          <w:rFonts w:ascii="Arial" w:hAnsi="Arial" w:cs="Arial"/>
          <w:i/>
          <w:iCs/>
          <w:color w:val="000000"/>
          <w:u w:val="single"/>
          <w:lang w:val="es-ES"/>
        </w:rPr>
        <w:t>plazo de treinta días hábiles</w:t>
      </w:r>
      <w:r w:rsidRPr="00DF6AD9">
        <w:rPr>
          <w:rFonts w:ascii="Arial" w:hAnsi="Arial" w:cs="Arial"/>
          <w:color w:val="000000"/>
          <w:lang w:val="es-ES"/>
        </w:rPr>
        <w:t xml:space="preserve"> que señala el artículo 166 de la ley de procedimiento y justicia citada</w:t>
      </w:r>
      <w:r w:rsidRPr="00DF6AD9">
        <w:rPr>
          <w:rFonts w:ascii="Arial" w:hAnsi="Arial" w:cs="Arial"/>
          <w:b/>
          <w:bCs/>
          <w:color w:val="000000"/>
          <w:lang w:val="es-ES"/>
        </w:rPr>
        <w:t>,</w:t>
      </w:r>
      <w:r w:rsidRPr="00DF6AD9">
        <w:rPr>
          <w:rFonts w:ascii="Arial" w:hAnsi="Arial" w:cs="Arial"/>
          <w:color w:val="000000"/>
          <w:lang w:val="es-ES"/>
        </w:rPr>
        <w:t xml:space="preserve"> </w:t>
      </w:r>
      <w:r w:rsidRPr="00DF6AD9">
        <w:rPr>
          <w:rFonts w:ascii="Arial" w:hAnsi="Arial" w:cs="Arial"/>
          <w:b/>
          <w:bCs/>
          <w:color w:val="000000"/>
          <w:lang w:val="es-ES"/>
        </w:rPr>
        <w:t xml:space="preserve">transcurrió </w:t>
      </w:r>
      <w:r w:rsidRPr="00DF6AD9">
        <w:rPr>
          <w:rFonts w:ascii="Arial" w:hAnsi="Arial" w:cs="Arial"/>
          <w:i/>
          <w:iCs/>
          <w:color w:val="000000"/>
          <w:lang w:val="es-ES"/>
        </w:rPr>
        <w:t xml:space="preserve">del </w:t>
      </w:r>
      <w:r w:rsidR="002642CF">
        <w:rPr>
          <w:rFonts w:ascii="Arial" w:hAnsi="Arial" w:cs="Arial"/>
          <w:i/>
          <w:iCs/>
          <w:color w:val="000000"/>
          <w:lang w:val="es-ES"/>
        </w:rPr>
        <w:t>veintitrés</w:t>
      </w:r>
      <w:r w:rsidRPr="00DF6AD9">
        <w:rPr>
          <w:rFonts w:ascii="Arial" w:hAnsi="Arial" w:cs="Arial"/>
          <w:i/>
          <w:iCs/>
          <w:color w:val="000000"/>
          <w:lang w:val="es-ES"/>
        </w:rPr>
        <w:t xml:space="preserve"> de </w:t>
      </w:r>
      <w:r w:rsidR="002642CF">
        <w:rPr>
          <w:rFonts w:ascii="Arial" w:hAnsi="Arial" w:cs="Arial"/>
          <w:i/>
          <w:iCs/>
          <w:color w:val="000000"/>
          <w:lang w:val="es-ES"/>
        </w:rPr>
        <w:t>junio</w:t>
      </w:r>
      <w:r>
        <w:rPr>
          <w:rFonts w:ascii="Arial" w:hAnsi="Arial" w:cs="Arial"/>
          <w:i/>
          <w:iCs/>
          <w:color w:val="000000"/>
          <w:lang w:val="es-ES"/>
        </w:rPr>
        <w:t xml:space="preserve"> </w:t>
      </w:r>
      <w:r w:rsidR="002642CF">
        <w:rPr>
          <w:rFonts w:ascii="Arial" w:hAnsi="Arial" w:cs="Arial"/>
          <w:i/>
          <w:iCs/>
          <w:color w:val="000000"/>
          <w:lang w:val="es-ES"/>
        </w:rPr>
        <w:t>al seis de octubre</w:t>
      </w:r>
      <w:r>
        <w:rPr>
          <w:rFonts w:ascii="Arial" w:hAnsi="Arial" w:cs="Arial"/>
          <w:i/>
          <w:iCs/>
          <w:color w:val="000000"/>
          <w:lang w:val="es-ES"/>
        </w:rPr>
        <w:t xml:space="preserve"> de dos mil veintiuno</w:t>
      </w:r>
      <w:r w:rsidRPr="00DF6AD9">
        <w:rPr>
          <w:rFonts w:ascii="Arial" w:hAnsi="Arial" w:cs="Arial"/>
          <w:i/>
          <w:iCs/>
          <w:color w:val="000000"/>
          <w:lang w:val="es-ES"/>
        </w:rPr>
        <w:t>,</w:t>
      </w:r>
      <w:r w:rsidRPr="00DF6AD9">
        <w:rPr>
          <w:rFonts w:ascii="Arial" w:hAnsi="Arial" w:cs="Arial"/>
          <w:color w:val="000000"/>
          <w:lang w:val="es-ES"/>
        </w:rPr>
        <w:t xml:space="preserve"> </w:t>
      </w:r>
      <w:r w:rsidRPr="00DF6AD9">
        <w:rPr>
          <w:rFonts w:ascii="Arial" w:hAnsi="Arial" w:cs="Arial"/>
          <w:b/>
          <w:bCs/>
          <w:color w:val="000000"/>
          <w:lang w:val="es-ES"/>
        </w:rPr>
        <w:t>excluyéndose</w:t>
      </w:r>
      <w:r w:rsidRPr="00DF6AD9">
        <w:rPr>
          <w:rFonts w:ascii="Arial" w:hAnsi="Arial" w:cs="Arial"/>
          <w:color w:val="000000"/>
          <w:lang w:val="es-ES"/>
        </w:rPr>
        <w:t xml:space="preserve"> del citado plazo,</w:t>
      </w:r>
      <w:r>
        <w:rPr>
          <w:rFonts w:ascii="Arial" w:hAnsi="Arial" w:cs="Arial"/>
          <w:color w:val="000000"/>
          <w:lang w:val="es-ES"/>
        </w:rPr>
        <w:t xml:space="preserve"> del dieciséis </w:t>
      </w:r>
      <w:r w:rsidR="002642CF">
        <w:rPr>
          <w:rFonts w:ascii="Arial" w:hAnsi="Arial" w:cs="Arial"/>
          <w:color w:val="000000"/>
          <w:lang w:val="es-ES"/>
        </w:rPr>
        <w:t xml:space="preserve">de julio al dos de agosto de dos mil veintiuno, por corresponder al primer periodo vacacional del personal del tribunal, conforme </w:t>
      </w:r>
      <w:r>
        <w:rPr>
          <w:rFonts w:ascii="Arial" w:hAnsi="Arial" w:cs="Arial"/>
          <w:color w:val="000000"/>
          <w:lang w:val="es-ES"/>
        </w:rPr>
        <w:t>al Acuerdo General AG/TJAO/0</w:t>
      </w:r>
      <w:r w:rsidR="002642CF">
        <w:rPr>
          <w:rFonts w:ascii="Arial" w:hAnsi="Arial" w:cs="Arial"/>
          <w:color w:val="000000"/>
          <w:lang w:val="es-ES"/>
        </w:rPr>
        <w:t>2</w:t>
      </w:r>
      <w:r>
        <w:rPr>
          <w:rFonts w:ascii="Arial" w:hAnsi="Arial" w:cs="Arial"/>
          <w:color w:val="000000"/>
          <w:lang w:val="es-ES"/>
        </w:rPr>
        <w:t>/202</w:t>
      </w:r>
      <w:r w:rsidR="002642CF">
        <w:rPr>
          <w:rFonts w:ascii="Arial" w:hAnsi="Arial" w:cs="Arial"/>
          <w:color w:val="000000"/>
          <w:lang w:val="es-ES"/>
        </w:rPr>
        <w:t>1</w:t>
      </w:r>
      <w:r>
        <w:rPr>
          <w:rFonts w:ascii="Arial" w:hAnsi="Arial" w:cs="Arial"/>
          <w:color w:val="000000"/>
          <w:lang w:val="es-ES"/>
        </w:rPr>
        <w:t xml:space="preserve"> </w:t>
      </w:r>
      <w:r w:rsidRPr="00DF6AD9">
        <w:rPr>
          <w:rFonts w:ascii="Arial" w:hAnsi="Arial" w:cs="Arial"/>
          <w:color w:val="000000"/>
          <w:lang w:val="es-ES"/>
        </w:rPr>
        <w:t xml:space="preserve">emitido por el Pleno del Tribunal de Justicia Administrativa para el Estado de Oaxaca, publicado en el Boletín Oficial el </w:t>
      </w:r>
      <w:r w:rsidR="0048601D">
        <w:rPr>
          <w:rFonts w:ascii="Arial" w:hAnsi="Arial" w:cs="Arial"/>
          <w:color w:val="000000"/>
          <w:lang w:val="es-ES"/>
        </w:rPr>
        <w:t>cuatro</w:t>
      </w:r>
      <w:r w:rsidRPr="00DF6AD9">
        <w:rPr>
          <w:rFonts w:ascii="Arial" w:hAnsi="Arial" w:cs="Arial"/>
          <w:color w:val="000000"/>
          <w:lang w:val="es-ES"/>
        </w:rPr>
        <w:t xml:space="preserve"> de enero del dos mil veint</w:t>
      </w:r>
      <w:r w:rsidR="0048601D">
        <w:rPr>
          <w:rFonts w:ascii="Arial" w:hAnsi="Arial" w:cs="Arial"/>
          <w:color w:val="000000"/>
          <w:lang w:val="es-ES"/>
        </w:rPr>
        <w:t>iuno</w:t>
      </w:r>
      <w:r w:rsidRPr="00DF6AD9">
        <w:rPr>
          <w:rFonts w:ascii="Arial" w:hAnsi="Arial" w:cs="Arial"/>
          <w:color w:val="000000"/>
          <w:lang w:val="es-ES"/>
        </w:rPr>
        <w:t xml:space="preserve">, asimismo se </w:t>
      </w:r>
      <w:r w:rsidRPr="00DF6AD9">
        <w:rPr>
          <w:rFonts w:ascii="Arial" w:hAnsi="Arial" w:cs="Arial"/>
          <w:b/>
          <w:bCs/>
          <w:color w:val="000000"/>
          <w:lang w:val="es-ES"/>
        </w:rPr>
        <w:t>excluyen</w:t>
      </w:r>
      <w:r w:rsidRPr="00DF6AD9">
        <w:rPr>
          <w:rFonts w:ascii="Arial" w:hAnsi="Arial" w:cs="Arial"/>
          <w:color w:val="000000"/>
          <w:lang w:val="es-ES"/>
        </w:rPr>
        <w:t xml:space="preserve"> </w:t>
      </w:r>
      <w:r w:rsidRPr="00DF6AD9">
        <w:rPr>
          <w:rFonts w:ascii="Arial" w:hAnsi="Arial" w:cs="Arial"/>
          <w:i/>
          <w:iCs/>
          <w:color w:val="000000"/>
          <w:lang w:val="es-ES"/>
        </w:rPr>
        <w:t xml:space="preserve">del </w:t>
      </w:r>
      <w:r w:rsidR="0048601D">
        <w:rPr>
          <w:rFonts w:ascii="Arial" w:hAnsi="Arial" w:cs="Arial"/>
          <w:i/>
          <w:iCs/>
          <w:color w:val="000000"/>
          <w:lang w:val="es-ES"/>
        </w:rPr>
        <w:t>tres</w:t>
      </w:r>
      <w:r>
        <w:rPr>
          <w:rFonts w:ascii="Arial" w:hAnsi="Arial" w:cs="Arial"/>
          <w:i/>
          <w:iCs/>
          <w:color w:val="000000"/>
          <w:lang w:val="es-ES"/>
        </w:rPr>
        <w:t xml:space="preserve"> de </w:t>
      </w:r>
      <w:r w:rsidR="0048601D">
        <w:rPr>
          <w:rFonts w:ascii="Arial" w:hAnsi="Arial" w:cs="Arial"/>
          <w:i/>
          <w:iCs/>
          <w:color w:val="000000"/>
          <w:lang w:val="es-ES"/>
        </w:rPr>
        <w:t>agosto</w:t>
      </w:r>
      <w:r>
        <w:rPr>
          <w:rFonts w:ascii="Arial" w:hAnsi="Arial" w:cs="Arial"/>
          <w:i/>
          <w:iCs/>
          <w:color w:val="000000"/>
          <w:lang w:val="es-ES"/>
        </w:rPr>
        <w:t xml:space="preserve"> al </w:t>
      </w:r>
      <w:r w:rsidR="0048601D">
        <w:rPr>
          <w:rFonts w:ascii="Arial" w:hAnsi="Arial" w:cs="Arial"/>
          <w:i/>
          <w:iCs/>
          <w:color w:val="000000"/>
          <w:lang w:val="es-ES"/>
        </w:rPr>
        <w:t>catorce</w:t>
      </w:r>
      <w:r>
        <w:rPr>
          <w:rFonts w:ascii="Arial" w:hAnsi="Arial" w:cs="Arial"/>
          <w:i/>
          <w:iCs/>
          <w:color w:val="000000"/>
          <w:lang w:val="es-ES"/>
        </w:rPr>
        <w:t xml:space="preserve"> de </w:t>
      </w:r>
      <w:r w:rsidR="0048601D">
        <w:rPr>
          <w:rFonts w:ascii="Arial" w:hAnsi="Arial" w:cs="Arial"/>
          <w:i/>
          <w:iCs/>
          <w:color w:val="000000"/>
          <w:lang w:val="es-ES"/>
        </w:rPr>
        <w:t>septiembre</w:t>
      </w:r>
      <w:r>
        <w:rPr>
          <w:rFonts w:ascii="Arial" w:hAnsi="Arial" w:cs="Arial"/>
          <w:i/>
          <w:iCs/>
          <w:color w:val="000000"/>
          <w:lang w:val="es-ES"/>
        </w:rPr>
        <w:t xml:space="preserve"> de dos mil veintiuno</w:t>
      </w:r>
      <w:r w:rsidRPr="00DF6AD9">
        <w:rPr>
          <w:rFonts w:ascii="Arial" w:hAnsi="Arial" w:cs="Arial"/>
          <w:color w:val="000000"/>
          <w:vertAlign w:val="superscript"/>
          <w:lang w:val="es-ES"/>
        </w:rPr>
        <w:footnoteReference w:id="1"/>
      </w:r>
      <w:r w:rsidRPr="00DF6AD9">
        <w:rPr>
          <w:rFonts w:ascii="Arial" w:hAnsi="Arial" w:cs="Arial"/>
          <w:color w:val="000000"/>
          <w:lang w:val="es-ES"/>
        </w:rPr>
        <w:t xml:space="preserve">, periodos que se decretó la suspensión de plazos y términos, como medida necesaria para limitar la propagación y el contagio generado por el SARS-CoV2 (COVID-19); de igual manera se </w:t>
      </w:r>
      <w:r w:rsidRPr="00DF6AD9">
        <w:rPr>
          <w:rFonts w:ascii="Arial" w:hAnsi="Arial" w:cs="Arial"/>
          <w:b/>
          <w:bCs/>
          <w:color w:val="000000"/>
          <w:lang w:val="es-ES"/>
        </w:rPr>
        <w:t xml:space="preserve">excluyen </w:t>
      </w:r>
      <w:r w:rsidRPr="00DF6AD9">
        <w:rPr>
          <w:rFonts w:ascii="Arial" w:hAnsi="Arial" w:cs="Arial"/>
          <w:color w:val="000000"/>
          <w:lang w:val="es-ES"/>
        </w:rPr>
        <w:t xml:space="preserve">los días </w:t>
      </w:r>
      <w:r w:rsidR="009801C3">
        <w:rPr>
          <w:rFonts w:ascii="Arial" w:hAnsi="Arial" w:cs="Arial"/>
          <w:color w:val="000000"/>
          <w:lang w:val="es-ES"/>
        </w:rPr>
        <w:t>veintiséis</w:t>
      </w:r>
      <w:r>
        <w:rPr>
          <w:rFonts w:ascii="Arial" w:hAnsi="Arial" w:cs="Arial"/>
          <w:color w:val="000000"/>
          <w:lang w:val="es-ES"/>
        </w:rPr>
        <w:t xml:space="preserve">, </w:t>
      </w:r>
      <w:r w:rsidR="009801C3">
        <w:rPr>
          <w:rFonts w:ascii="Arial" w:hAnsi="Arial" w:cs="Arial"/>
          <w:color w:val="000000"/>
          <w:lang w:val="es-ES"/>
        </w:rPr>
        <w:t>veintisiete</w:t>
      </w:r>
      <w:r>
        <w:rPr>
          <w:rFonts w:ascii="Arial" w:hAnsi="Arial" w:cs="Arial"/>
          <w:color w:val="000000"/>
          <w:lang w:val="es-ES"/>
        </w:rPr>
        <w:t xml:space="preserve"> de </w:t>
      </w:r>
      <w:r w:rsidR="009801C3">
        <w:rPr>
          <w:rFonts w:ascii="Arial" w:hAnsi="Arial" w:cs="Arial"/>
          <w:color w:val="000000"/>
          <w:lang w:val="es-ES"/>
        </w:rPr>
        <w:t>junio</w:t>
      </w:r>
      <w:r>
        <w:rPr>
          <w:rFonts w:ascii="Arial" w:hAnsi="Arial" w:cs="Arial"/>
          <w:color w:val="000000"/>
          <w:lang w:val="es-ES"/>
        </w:rPr>
        <w:t xml:space="preserve">, </w:t>
      </w:r>
      <w:r w:rsidR="009801C3">
        <w:rPr>
          <w:rFonts w:ascii="Arial" w:hAnsi="Arial" w:cs="Arial"/>
          <w:color w:val="000000"/>
          <w:lang w:val="es-ES"/>
        </w:rPr>
        <w:t>tres</w:t>
      </w:r>
      <w:r>
        <w:rPr>
          <w:rFonts w:ascii="Arial" w:hAnsi="Arial" w:cs="Arial"/>
          <w:color w:val="000000"/>
          <w:lang w:val="es-ES"/>
        </w:rPr>
        <w:t xml:space="preserve">, </w:t>
      </w:r>
      <w:r w:rsidR="009801C3">
        <w:rPr>
          <w:rFonts w:ascii="Arial" w:hAnsi="Arial" w:cs="Arial"/>
          <w:color w:val="000000"/>
          <w:lang w:val="es-ES"/>
        </w:rPr>
        <w:t>cuatro</w:t>
      </w:r>
      <w:r>
        <w:rPr>
          <w:rFonts w:ascii="Arial" w:hAnsi="Arial" w:cs="Arial"/>
          <w:color w:val="000000"/>
          <w:lang w:val="es-ES"/>
        </w:rPr>
        <w:t xml:space="preserve">, </w:t>
      </w:r>
      <w:r w:rsidR="009801C3">
        <w:rPr>
          <w:rFonts w:ascii="Arial" w:hAnsi="Arial" w:cs="Arial"/>
          <w:color w:val="000000"/>
          <w:lang w:val="es-ES"/>
        </w:rPr>
        <w:t>diez</w:t>
      </w:r>
      <w:r>
        <w:rPr>
          <w:rFonts w:ascii="Arial" w:hAnsi="Arial" w:cs="Arial"/>
          <w:color w:val="000000"/>
          <w:lang w:val="es-ES"/>
        </w:rPr>
        <w:t xml:space="preserve">, </w:t>
      </w:r>
      <w:r w:rsidR="009801C3">
        <w:rPr>
          <w:rFonts w:ascii="Arial" w:hAnsi="Arial" w:cs="Arial"/>
          <w:color w:val="000000"/>
          <w:lang w:val="es-ES"/>
        </w:rPr>
        <w:t>once</w:t>
      </w:r>
      <w:r>
        <w:rPr>
          <w:rFonts w:ascii="Arial" w:hAnsi="Arial" w:cs="Arial"/>
          <w:color w:val="000000"/>
          <w:lang w:val="es-ES"/>
        </w:rPr>
        <w:t xml:space="preserve"> de </w:t>
      </w:r>
      <w:r w:rsidR="009801C3">
        <w:rPr>
          <w:rFonts w:ascii="Arial" w:hAnsi="Arial" w:cs="Arial"/>
          <w:color w:val="000000"/>
          <w:lang w:val="es-ES"/>
        </w:rPr>
        <w:t>julio, veintiuno y veintidós de agosto, cuatro, cinco, dieciocho, diecinueve, veinticinco y veintiséis de septiembre y dos y tres de octubre</w:t>
      </w:r>
      <w:r>
        <w:rPr>
          <w:rFonts w:ascii="Arial" w:hAnsi="Arial" w:cs="Arial"/>
          <w:color w:val="000000"/>
          <w:lang w:val="es-ES"/>
        </w:rPr>
        <w:t xml:space="preserve"> de dos mil veintiuno</w:t>
      </w:r>
      <w:r w:rsidRPr="00DF6AD9">
        <w:rPr>
          <w:rFonts w:ascii="Arial" w:hAnsi="Arial" w:cs="Arial"/>
          <w:color w:val="000000"/>
          <w:lang w:val="es-ES"/>
        </w:rPr>
        <w:t xml:space="preserve">, por ser días inhábiles para este Tribunal, al corresponder a </w:t>
      </w:r>
      <w:r w:rsidRPr="00DF6AD9">
        <w:rPr>
          <w:rFonts w:ascii="Arial" w:hAnsi="Arial" w:cs="Arial"/>
          <w:i/>
          <w:iCs/>
          <w:color w:val="000000"/>
          <w:lang w:val="es-ES"/>
        </w:rPr>
        <w:t>sábados y domingos,</w:t>
      </w:r>
      <w:r w:rsidRPr="00DF6AD9">
        <w:rPr>
          <w:rFonts w:ascii="Arial" w:hAnsi="Arial" w:cs="Arial"/>
          <w:color w:val="000000"/>
          <w:lang w:val="es-ES"/>
        </w:rPr>
        <w:t xml:space="preserve"> conforme al artículo 165 de la Ley de Procedimiento y Justicia Administrativa para el Estado de Oaxaca</w:t>
      </w:r>
      <w:r>
        <w:rPr>
          <w:rFonts w:ascii="Arial" w:hAnsi="Arial" w:cs="Arial"/>
          <w:color w:val="000000"/>
          <w:lang w:val="es-ES"/>
        </w:rPr>
        <w:t>, finalmente, se excluye</w:t>
      </w:r>
      <w:r w:rsidR="00EC6427">
        <w:rPr>
          <w:rFonts w:ascii="Arial" w:hAnsi="Arial" w:cs="Arial"/>
          <w:color w:val="000000"/>
          <w:lang w:val="es-ES"/>
        </w:rPr>
        <w:t xml:space="preserve"> quince, dieciséis y diecisiete de septiembre de dos mil veintiuno</w:t>
      </w:r>
      <w:r>
        <w:rPr>
          <w:rFonts w:ascii="Arial" w:hAnsi="Arial" w:cs="Arial"/>
          <w:color w:val="000000"/>
          <w:lang w:val="es-ES"/>
        </w:rPr>
        <w:t xml:space="preserve">, al haber sido inhábil en conmemoración </w:t>
      </w:r>
      <w:r w:rsidR="00EC6427">
        <w:rPr>
          <w:rFonts w:ascii="Arial" w:hAnsi="Arial" w:cs="Arial"/>
          <w:color w:val="000000"/>
          <w:lang w:val="es-ES"/>
        </w:rPr>
        <w:t>del aniversario de la independencia.</w:t>
      </w:r>
      <w:r>
        <w:rPr>
          <w:rStyle w:val="Refdenotaalpie"/>
          <w:rFonts w:ascii="Arial" w:hAnsi="Arial" w:cs="Arial"/>
          <w:color w:val="000000"/>
          <w:lang w:val="es-ES"/>
        </w:rPr>
        <w:footnoteReference w:id="2"/>
      </w:r>
      <w:r w:rsidRPr="00DF6AD9">
        <w:rPr>
          <w:rFonts w:ascii="Arial" w:hAnsi="Arial" w:cs="Arial"/>
          <w:color w:val="000000"/>
          <w:lang w:val="es-ES"/>
        </w:rPr>
        <w:t xml:space="preserve">- - </w:t>
      </w:r>
      <w:r w:rsidR="00F934FC">
        <w:rPr>
          <w:rFonts w:ascii="Arial" w:hAnsi="Arial" w:cs="Arial"/>
          <w:color w:val="000000"/>
          <w:lang w:val="es-ES"/>
        </w:rPr>
        <w:t>- - - - - - - - - - - - - - - - - - - - - - - - - - - - - - - - - -</w:t>
      </w:r>
    </w:p>
    <w:p w14:paraId="3DF144F7" w14:textId="0FE6942B" w:rsidR="003D0359" w:rsidRPr="00DF6AD9" w:rsidRDefault="006A1687" w:rsidP="003D0359">
      <w:pPr>
        <w:spacing w:line="360" w:lineRule="auto"/>
        <w:ind w:right="-567" w:firstLine="708"/>
        <w:jc w:val="both"/>
        <w:rPr>
          <w:rFonts w:ascii="Arial" w:hAnsi="Arial" w:cs="Arial"/>
          <w:color w:val="000000"/>
          <w:lang w:val="es-ES"/>
        </w:rPr>
      </w:pPr>
      <w:r>
        <w:rPr>
          <w:noProof/>
          <w:lang w:eastAsia="es-MX"/>
        </w:rPr>
        <mc:AlternateContent>
          <mc:Choice Requires="wps">
            <w:drawing>
              <wp:anchor distT="0" distB="0" distL="114300" distR="114300" simplePos="0" relativeHeight="251661312" behindDoc="0" locked="0" layoutInCell="1" allowOverlap="1" wp14:anchorId="67431749" wp14:editId="1BCEDD69">
                <wp:simplePos x="0" y="0"/>
                <wp:positionH relativeFrom="leftMargin">
                  <wp:align>right</wp:align>
                </wp:positionH>
                <wp:positionV relativeFrom="paragraph">
                  <wp:posOffset>166637</wp:posOffset>
                </wp:positionV>
                <wp:extent cx="895350" cy="952500"/>
                <wp:effectExtent l="0" t="0" r="1905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952500"/>
                        </a:xfrm>
                        <a:prstGeom prst="rect">
                          <a:avLst/>
                        </a:prstGeom>
                        <a:solidFill>
                          <a:srgbClr val="FFFFFF"/>
                        </a:solidFill>
                        <a:ln w="9525">
                          <a:solidFill>
                            <a:srgbClr val="000000"/>
                          </a:solidFill>
                          <a:miter lim="800000"/>
                          <a:headEnd/>
                          <a:tailEnd/>
                        </a:ln>
                      </wps:spPr>
                      <wps:txbx>
                        <w:txbxContent>
                          <w:p w14:paraId="3B66F3AB" w14:textId="77777777" w:rsidR="006A1687" w:rsidRDefault="006A1687" w:rsidP="006A1687">
                            <w:pPr>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431749" id="Cuadro de texto 2" o:spid="_x0000_s1027" type="#_x0000_t202" style="position:absolute;left:0;text-align:left;margin-left:19.3pt;margin-top:13.1pt;width:70.5pt;height:75pt;z-index:25166131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">
                <v:textbox>
                  <w:txbxContent>
                    <w:p w14:paraId="3B66F3AB" w14:textId="77777777" w:rsidR="006A1687" w:rsidRDefault="006A1687" w:rsidP="006A1687">
                      <w:pPr>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p>
    <w:p w14:paraId="6BEF7DA3" w14:textId="0178BC90" w:rsidR="003D0359" w:rsidRPr="002154AB" w:rsidRDefault="003D0359" w:rsidP="003D0359">
      <w:pPr>
        <w:spacing w:line="360" w:lineRule="auto"/>
        <w:ind w:right="-567" w:firstLine="708"/>
        <w:jc w:val="both"/>
        <w:rPr>
          <w:rFonts w:ascii="Arial" w:hAnsi="Arial" w:cs="Arial"/>
          <w:color w:val="000000"/>
          <w:lang w:val="es-ES"/>
        </w:rPr>
      </w:pPr>
      <w:r w:rsidRPr="00DF6AD9">
        <w:rPr>
          <w:rFonts w:ascii="Arial" w:hAnsi="Arial" w:cs="Arial"/>
          <w:color w:val="000000"/>
          <w:lang w:val="es-ES"/>
        </w:rPr>
        <w:t xml:space="preserve">Por otra parte, se advierte del sello y razón del personal de la </w:t>
      </w:r>
      <w:r w:rsidRPr="00DF6AD9">
        <w:rPr>
          <w:rFonts w:ascii="Arial" w:hAnsi="Arial" w:cs="Arial"/>
          <w:bCs/>
          <w:color w:val="000000"/>
          <w:lang w:val="es-ES"/>
        </w:rPr>
        <w:t xml:space="preserve">Oficialía de Partes Común de este Tribunal, que se recibió la </w:t>
      </w:r>
      <w:r w:rsidRPr="00DF6AD9">
        <w:rPr>
          <w:rFonts w:ascii="Arial" w:hAnsi="Arial" w:cs="Arial"/>
          <w:b/>
          <w:color w:val="000000"/>
          <w:lang w:val="es-ES"/>
        </w:rPr>
        <w:t>demanda de nulidad</w:t>
      </w:r>
      <w:r w:rsidRPr="00DF6AD9">
        <w:rPr>
          <w:rFonts w:ascii="Arial" w:hAnsi="Arial" w:cs="Arial"/>
          <w:bCs/>
          <w:color w:val="000000"/>
          <w:lang w:val="es-ES"/>
        </w:rPr>
        <w:t xml:space="preserve"> el </w:t>
      </w:r>
      <w:r>
        <w:rPr>
          <w:rFonts w:ascii="Arial" w:hAnsi="Arial" w:cs="Arial"/>
          <w:bCs/>
          <w:color w:val="000000"/>
          <w:lang w:val="es-ES"/>
        </w:rPr>
        <w:t>cinco</w:t>
      </w:r>
      <w:r w:rsidRPr="00DF6AD9">
        <w:rPr>
          <w:rFonts w:ascii="Arial" w:hAnsi="Arial" w:cs="Arial"/>
          <w:bCs/>
          <w:color w:val="000000"/>
          <w:lang w:val="es-ES"/>
        </w:rPr>
        <w:t xml:space="preserve"> de </w:t>
      </w:r>
      <w:r>
        <w:rPr>
          <w:rFonts w:ascii="Arial" w:hAnsi="Arial" w:cs="Arial"/>
          <w:bCs/>
          <w:color w:val="000000"/>
          <w:lang w:val="es-ES"/>
        </w:rPr>
        <w:t>marzo</w:t>
      </w:r>
      <w:r w:rsidRPr="00DF6AD9">
        <w:rPr>
          <w:rFonts w:ascii="Arial" w:hAnsi="Arial" w:cs="Arial"/>
          <w:bCs/>
          <w:color w:val="000000"/>
          <w:lang w:val="es-ES"/>
        </w:rPr>
        <w:t xml:space="preserve"> de </w:t>
      </w:r>
      <w:proofErr w:type="gramStart"/>
      <w:r w:rsidRPr="00DF6AD9">
        <w:rPr>
          <w:rFonts w:ascii="Arial" w:hAnsi="Arial" w:cs="Arial"/>
          <w:bCs/>
          <w:color w:val="000000"/>
          <w:lang w:val="es-ES"/>
        </w:rPr>
        <w:t xml:space="preserve">dos mil </w:t>
      </w:r>
      <w:r>
        <w:rPr>
          <w:rFonts w:ascii="Arial" w:hAnsi="Arial" w:cs="Arial"/>
          <w:bCs/>
          <w:color w:val="000000"/>
          <w:lang w:val="es-ES"/>
        </w:rPr>
        <w:t>veintiuno</w:t>
      </w:r>
      <w:proofErr w:type="gramEnd"/>
      <w:r w:rsidRPr="00DF6AD9">
        <w:rPr>
          <w:rFonts w:ascii="Arial" w:hAnsi="Arial" w:cs="Arial"/>
          <w:bCs/>
          <w:color w:val="000000"/>
          <w:lang w:val="es-ES"/>
        </w:rPr>
        <w:t xml:space="preserve">, por tal motivo fue </w:t>
      </w:r>
      <w:r w:rsidRPr="00DF6AD9">
        <w:rPr>
          <w:rFonts w:ascii="Arial" w:hAnsi="Arial" w:cs="Arial"/>
          <w:b/>
          <w:color w:val="000000"/>
          <w:lang w:val="es-ES"/>
        </w:rPr>
        <w:t>presentada</w:t>
      </w:r>
      <w:r w:rsidRPr="00DF6AD9">
        <w:rPr>
          <w:rFonts w:ascii="Arial" w:hAnsi="Arial" w:cs="Arial"/>
          <w:bCs/>
          <w:color w:val="000000"/>
          <w:lang w:val="es-ES"/>
        </w:rPr>
        <w:t xml:space="preserve"> </w:t>
      </w:r>
      <w:r w:rsidRPr="00DF6AD9">
        <w:rPr>
          <w:rFonts w:ascii="Arial" w:hAnsi="Arial" w:cs="Arial"/>
          <w:b/>
          <w:color w:val="000000"/>
          <w:lang w:val="es-ES"/>
        </w:rPr>
        <w:t>dentro</w:t>
      </w:r>
      <w:r w:rsidRPr="00DF6AD9">
        <w:rPr>
          <w:rFonts w:ascii="Arial" w:hAnsi="Arial" w:cs="Arial"/>
          <w:bCs/>
          <w:color w:val="000000"/>
          <w:lang w:val="es-ES"/>
        </w:rPr>
        <w:t xml:space="preserve"> del término de los treinta días hábiles, tal como lo prevé el artículo 166 párrafo segundo de la Ley de Procedimiento y Justicia Administrativa para el Estado de Oaxaca</w:t>
      </w:r>
      <w:r w:rsidRPr="00DF6AD9">
        <w:rPr>
          <w:rFonts w:ascii="Arial" w:hAnsi="Arial" w:cs="Arial"/>
          <w:color w:val="000000"/>
          <w:lang w:val="es-ES"/>
        </w:rPr>
        <w:t xml:space="preserve">. - - - - - </w:t>
      </w:r>
      <w:r>
        <w:rPr>
          <w:rFonts w:ascii="Arial" w:hAnsi="Arial" w:cs="Arial"/>
          <w:color w:val="000000"/>
          <w:lang w:val="es-ES"/>
        </w:rPr>
        <w:t xml:space="preserve">- - - - </w:t>
      </w:r>
    </w:p>
    <w:p w14:paraId="5DB3C21C" w14:textId="77777777" w:rsidR="003D0359" w:rsidRDefault="003D0359" w:rsidP="003D0359">
      <w:pPr>
        <w:spacing w:line="360" w:lineRule="auto"/>
        <w:ind w:right="-567" w:firstLine="708"/>
        <w:jc w:val="both"/>
        <w:rPr>
          <w:rFonts w:ascii="Arial" w:hAnsi="Arial" w:cs="Arial"/>
          <w:color w:val="000000"/>
        </w:rPr>
      </w:pPr>
    </w:p>
    <w:p w14:paraId="542A9B97" w14:textId="77777777" w:rsidR="003D0359" w:rsidRPr="00DE198A" w:rsidRDefault="003D0359" w:rsidP="003D0359">
      <w:pPr>
        <w:spacing w:line="360" w:lineRule="auto"/>
        <w:ind w:right="-567" w:firstLine="708"/>
        <w:jc w:val="both"/>
        <w:rPr>
          <w:rFonts w:ascii="Arial" w:hAnsi="Arial" w:cs="Arial"/>
          <w:color w:val="FF0000"/>
        </w:rPr>
      </w:pPr>
      <w:r w:rsidRPr="00DE198A">
        <w:rPr>
          <w:rFonts w:ascii="Arial" w:hAnsi="Arial" w:cs="Arial"/>
          <w:b/>
          <w:color w:val="000000"/>
        </w:rPr>
        <w:t xml:space="preserve">CUARTO. Causales de Improcedencia. </w:t>
      </w:r>
      <w:r w:rsidRPr="00DE198A">
        <w:rPr>
          <w:rFonts w:ascii="Arial" w:hAnsi="Arial" w:cs="Arial"/>
          <w:color w:val="000000"/>
        </w:rPr>
        <w:t xml:space="preserve">Previo al estudio de fondo del asunto, esta sala procede analizar, si se actualiza alguna causal de improcedencia del juicio de nulidad, </w:t>
      </w:r>
      <w:r w:rsidRPr="00DE198A">
        <w:rPr>
          <w:rFonts w:ascii="Arial" w:hAnsi="Arial" w:cs="Arial"/>
        </w:rPr>
        <w:t xml:space="preserve">que haya sido invocado por las partes o que esta autoridad de oficio advierta una causal de sobreseimiento </w:t>
      </w:r>
      <w:r w:rsidRPr="00DE198A">
        <w:rPr>
          <w:rFonts w:ascii="Arial" w:hAnsi="Arial" w:cs="Arial"/>
          <w:color w:val="000000"/>
        </w:rPr>
        <w:t xml:space="preserve">que impida la resolución del fondo del asunto </w:t>
      </w:r>
      <w:r w:rsidRPr="00DE198A">
        <w:rPr>
          <w:rFonts w:ascii="Arial" w:hAnsi="Arial" w:cs="Arial"/>
        </w:rPr>
        <w:t xml:space="preserve">y deba decretarse su sobreseimiento en </w:t>
      </w:r>
      <w:r w:rsidRPr="00DE198A">
        <w:rPr>
          <w:rFonts w:ascii="Arial" w:hAnsi="Arial" w:cs="Arial"/>
          <w:color w:val="000000"/>
        </w:rPr>
        <w:t xml:space="preserve">términos de los artículos 161 y 162 de la Ley Procedimiento y Justicia Administrativa para el Estado de Oaxaca. - - - - - </w:t>
      </w:r>
    </w:p>
    <w:p w14:paraId="019FCD85" w14:textId="77777777" w:rsidR="003D0359" w:rsidRPr="00DE198A" w:rsidRDefault="003D0359" w:rsidP="003D0359">
      <w:pPr>
        <w:spacing w:line="360" w:lineRule="auto"/>
        <w:ind w:right="-567"/>
        <w:jc w:val="both"/>
        <w:rPr>
          <w:rFonts w:ascii="Arial" w:hAnsi="Arial" w:cs="Arial"/>
          <w:color w:val="000000"/>
        </w:rPr>
      </w:pPr>
      <w:r w:rsidRPr="00DE198A">
        <w:rPr>
          <w:rFonts w:ascii="Arial" w:hAnsi="Arial" w:cs="Arial"/>
          <w:color w:val="000000"/>
        </w:rPr>
        <w:t xml:space="preserve">        </w:t>
      </w:r>
    </w:p>
    <w:p w14:paraId="6A9C1CBD" w14:textId="77777777" w:rsidR="003D0359" w:rsidRPr="00DE198A" w:rsidRDefault="003D0359" w:rsidP="003D0359">
      <w:pPr>
        <w:spacing w:line="360" w:lineRule="auto"/>
        <w:ind w:right="-567"/>
        <w:jc w:val="both"/>
        <w:rPr>
          <w:rFonts w:ascii="Arial" w:hAnsi="Arial" w:cs="Arial"/>
          <w:bCs/>
          <w:color w:val="000000"/>
        </w:rPr>
      </w:pPr>
      <w:r w:rsidRPr="00DE198A">
        <w:rPr>
          <w:rFonts w:ascii="Arial" w:hAnsi="Arial" w:cs="Arial"/>
          <w:color w:val="000000"/>
        </w:rPr>
        <w:t xml:space="preserve"> </w:t>
      </w:r>
      <w:r w:rsidRPr="00DE198A">
        <w:rPr>
          <w:rFonts w:ascii="Arial" w:hAnsi="Arial" w:cs="Arial"/>
          <w:color w:val="000000"/>
        </w:rPr>
        <w:tab/>
        <w:t xml:space="preserve">En el caso, las autoridades demandadas, </w:t>
      </w:r>
      <w:r>
        <w:rPr>
          <w:rFonts w:ascii="Arial" w:hAnsi="Arial" w:cs="Arial"/>
        </w:rPr>
        <w:t xml:space="preserve">subsecretario de responsabilidades administrativas y anticorrupción, </w:t>
      </w:r>
      <w:r w:rsidRPr="00DE198A">
        <w:rPr>
          <w:rFonts w:ascii="Arial" w:hAnsi="Arial" w:cs="Arial"/>
          <w:b/>
          <w:bCs/>
        </w:rPr>
        <w:t>directora</w:t>
      </w:r>
      <w:r w:rsidRPr="00DE198A">
        <w:rPr>
          <w:rFonts w:ascii="Arial" w:hAnsi="Arial" w:cs="Arial"/>
        </w:rPr>
        <w:t xml:space="preserve"> de responsabilidades administrativas y situación patrimonial ambos de la Secretaría de la Contraloría y Transparencia Gubernamental del Poder Ejecutivo del Estado de Oaxaca</w:t>
      </w:r>
      <w:r>
        <w:rPr>
          <w:rFonts w:ascii="Arial" w:hAnsi="Arial" w:cs="Arial"/>
        </w:rPr>
        <w:t xml:space="preserve"> y el director del Registro Civil del Estado de Oaxaca</w:t>
      </w:r>
      <w:r w:rsidRPr="00DE198A">
        <w:rPr>
          <w:rFonts w:ascii="Arial" w:hAnsi="Arial" w:cs="Arial"/>
          <w:color w:val="000000"/>
        </w:rPr>
        <w:t xml:space="preserve">, no hicieron valer causal de improcedencia alguna; asimismo, de oficio este Juzgador estima que en el asunto, </w:t>
      </w:r>
      <w:r w:rsidRPr="00DE198A">
        <w:rPr>
          <w:rFonts w:ascii="Arial" w:hAnsi="Arial" w:cs="Arial"/>
          <w:color w:val="000000"/>
        </w:rPr>
        <w:lastRenderedPageBreak/>
        <w:t xml:space="preserve">no se actualiza alguna de las hipótesis previstas en el artículo 161 de la Ley que rige este Tribunal, por lo tanto </w:t>
      </w:r>
      <w:r w:rsidRPr="00DE198A">
        <w:rPr>
          <w:rFonts w:ascii="Arial" w:hAnsi="Arial" w:cs="Arial"/>
          <w:b/>
          <w:color w:val="000000"/>
        </w:rPr>
        <w:t>NO SE SOBRESEE EL JUICIO</w:t>
      </w:r>
      <w:r w:rsidRPr="00DE198A">
        <w:rPr>
          <w:rFonts w:ascii="Arial" w:hAnsi="Arial" w:cs="Arial"/>
          <w:bCs/>
          <w:color w:val="000000"/>
        </w:rPr>
        <w:t xml:space="preserve">.- - - - - - - - - - - </w:t>
      </w:r>
      <w:r>
        <w:rPr>
          <w:rFonts w:ascii="Arial" w:hAnsi="Arial" w:cs="Arial"/>
          <w:bCs/>
          <w:color w:val="000000"/>
        </w:rPr>
        <w:t xml:space="preserve">- - - </w:t>
      </w:r>
    </w:p>
    <w:p w14:paraId="02076C10" w14:textId="77777777" w:rsidR="003D0359" w:rsidRPr="00DE198A" w:rsidRDefault="003D0359" w:rsidP="003D0359">
      <w:pPr>
        <w:spacing w:line="360" w:lineRule="auto"/>
        <w:ind w:right="-567"/>
        <w:jc w:val="both"/>
        <w:rPr>
          <w:rFonts w:ascii="Arial" w:hAnsi="Arial" w:cs="Arial"/>
          <w:b/>
        </w:rPr>
      </w:pPr>
    </w:p>
    <w:p w14:paraId="4E5E6750" w14:textId="172FEDD9" w:rsidR="000F40D2" w:rsidRPr="005F2958" w:rsidRDefault="003D0359" w:rsidP="000F40D2">
      <w:pPr>
        <w:spacing w:line="360" w:lineRule="auto"/>
        <w:ind w:right="-567" w:firstLine="708"/>
        <w:jc w:val="both"/>
        <w:rPr>
          <w:rFonts w:ascii="Arial" w:hAnsi="Arial" w:cs="Arial"/>
          <w:lang w:val="es-ES"/>
        </w:rPr>
      </w:pPr>
      <w:r w:rsidRPr="00DE198A">
        <w:rPr>
          <w:rFonts w:ascii="Arial" w:hAnsi="Arial" w:cs="Arial"/>
          <w:b/>
        </w:rPr>
        <w:t>QUINTO.</w:t>
      </w:r>
      <w:r w:rsidRPr="00DE198A">
        <w:rPr>
          <w:rFonts w:ascii="Arial" w:hAnsi="Arial" w:cs="Arial"/>
        </w:rPr>
        <w:t xml:space="preserve"> </w:t>
      </w:r>
      <w:r w:rsidR="000F40D2" w:rsidRPr="005F2958">
        <w:rPr>
          <w:rFonts w:ascii="Arial" w:hAnsi="Arial" w:cs="Arial"/>
          <w:b/>
          <w:bCs/>
          <w:lang w:val="es-ES"/>
        </w:rPr>
        <w:t>No se transcriben los conceptos de impugnación,</w:t>
      </w:r>
      <w:r w:rsidR="000F40D2" w:rsidRPr="005F2958">
        <w:rPr>
          <w:rFonts w:ascii="Arial" w:hAnsi="Arial" w:cs="Arial"/>
          <w:lang w:val="es-ES"/>
        </w:rPr>
        <w:t xml:space="preserve"> en virtud de que esto no implica una transgresión a derecho alguno, ni tampoco existe disposición expresa que obligue a hacerlo a esta Sala, de acuerdo con el criterio de rubro: “CONCEPTOS DE VIOLACIÓN O AGRAVIOS. PARA CUMPLIR CON LOS PRINCIPIOS DE CONGRUENCIA Y EXHAUSTIVIDAD EN LAS SENTENCIAS DE AMPARO ES INNECESARIA SU TRANSCRIPCIÓN”</w:t>
      </w:r>
      <w:r w:rsidR="000F40D2" w:rsidRPr="005F2958">
        <w:rPr>
          <w:rFonts w:ascii="Arial" w:hAnsi="Arial" w:cs="Arial"/>
          <w:vertAlign w:val="superscript"/>
          <w:lang w:val="es-ES"/>
        </w:rPr>
        <w:footnoteReference w:id="3"/>
      </w:r>
      <w:r w:rsidR="000F40D2" w:rsidRPr="005F2958">
        <w:rPr>
          <w:rFonts w:ascii="Arial" w:hAnsi="Arial" w:cs="Arial"/>
          <w:lang w:val="es-ES"/>
        </w:rPr>
        <w:t xml:space="preserve">: - - - - - - </w:t>
      </w:r>
      <w:r w:rsidR="000F40D2">
        <w:rPr>
          <w:rFonts w:ascii="Arial" w:hAnsi="Arial" w:cs="Arial"/>
          <w:lang w:val="es-ES"/>
        </w:rPr>
        <w:t xml:space="preserve">- - - - - - - - - - - - - - </w:t>
      </w:r>
    </w:p>
    <w:p w14:paraId="165823B4" w14:textId="36F4E326" w:rsidR="000F40D2" w:rsidRDefault="000F40D2" w:rsidP="006066D7">
      <w:pPr>
        <w:spacing w:line="360" w:lineRule="auto"/>
        <w:ind w:right="-567"/>
        <w:jc w:val="both"/>
        <w:rPr>
          <w:rFonts w:ascii="Arial" w:hAnsi="Arial" w:cs="Arial"/>
        </w:rPr>
      </w:pPr>
    </w:p>
    <w:p w14:paraId="59276FEC" w14:textId="7E6EF605" w:rsidR="00D50410" w:rsidRDefault="006066D7" w:rsidP="003D0359">
      <w:pPr>
        <w:spacing w:line="360" w:lineRule="auto"/>
        <w:ind w:right="-567" w:firstLine="708"/>
        <w:jc w:val="both"/>
        <w:rPr>
          <w:rFonts w:ascii="Arial" w:hAnsi="Arial" w:cs="Arial"/>
          <w:bCs/>
        </w:rPr>
      </w:pPr>
      <w:r w:rsidRPr="006066D7">
        <w:rPr>
          <w:rFonts w:ascii="Arial" w:hAnsi="Arial" w:cs="Arial"/>
          <w:b/>
        </w:rPr>
        <w:t>SEXTO.</w:t>
      </w:r>
      <w:r>
        <w:rPr>
          <w:rFonts w:ascii="Arial" w:hAnsi="Arial" w:cs="Arial"/>
          <w:b/>
        </w:rPr>
        <w:t xml:space="preserve"> </w:t>
      </w:r>
      <w:r w:rsidR="003D0359">
        <w:rPr>
          <w:rFonts w:ascii="Arial" w:hAnsi="Arial" w:cs="Arial"/>
          <w:bCs/>
        </w:rPr>
        <w:t xml:space="preserve">Son </w:t>
      </w:r>
      <w:r w:rsidR="00D66193">
        <w:rPr>
          <w:rFonts w:ascii="Arial" w:hAnsi="Arial" w:cs="Arial"/>
          <w:b/>
        </w:rPr>
        <w:t>infundados</w:t>
      </w:r>
      <w:r w:rsidR="00F934FC">
        <w:rPr>
          <w:rFonts w:ascii="Arial" w:hAnsi="Arial" w:cs="Arial"/>
          <w:b/>
        </w:rPr>
        <w:t xml:space="preserve"> e inoperantes</w:t>
      </w:r>
      <w:r w:rsidR="00D50410">
        <w:rPr>
          <w:rFonts w:ascii="Arial" w:hAnsi="Arial" w:cs="Arial"/>
          <w:bCs/>
        </w:rPr>
        <w:t xml:space="preserve"> los conceptos de impugnación </w:t>
      </w:r>
      <w:r w:rsidR="005E5717">
        <w:rPr>
          <w:rFonts w:ascii="Arial" w:hAnsi="Arial" w:cs="Arial"/>
          <w:bCs/>
        </w:rPr>
        <w:t>**********</w:t>
      </w:r>
      <w:r w:rsidR="00D50410">
        <w:rPr>
          <w:rFonts w:ascii="Arial" w:hAnsi="Arial" w:cs="Arial"/>
          <w:bCs/>
        </w:rPr>
        <w:t xml:space="preserve">, en contra de la resolución de veintiuno de junio de </w:t>
      </w:r>
      <w:proofErr w:type="gramStart"/>
      <w:r w:rsidR="00D50410">
        <w:rPr>
          <w:rFonts w:ascii="Arial" w:hAnsi="Arial" w:cs="Arial"/>
          <w:bCs/>
        </w:rPr>
        <w:t>dos mil veintiuno</w:t>
      </w:r>
      <w:proofErr w:type="gramEnd"/>
      <w:r w:rsidR="00D50410">
        <w:rPr>
          <w:rFonts w:ascii="Arial" w:hAnsi="Arial" w:cs="Arial"/>
          <w:bCs/>
        </w:rPr>
        <w:t xml:space="preserve">, dictada en el recurso de revocación </w:t>
      </w:r>
      <w:r w:rsidR="00863A1E">
        <w:rPr>
          <w:rFonts w:ascii="Arial" w:hAnsi="Arial" w:cs="Arial"/>
          <w:bCs/>
        </w:rPr>
        <w:t>**********</w:t>
      </w:r>
      <w:r w:rsidR="00D50410">
        <w:rPr>
          <w:rFonts w:ascii="Arial" w:hAnsi="Arial" w:cs="Arial"/>
          <w:bCs/>
        </w:rPr>
        <w:t>. - - - - - - - - - - - - - - - - -</w:t>
      </w:r>
      <w:r w:rsidR="00F934FC">
        <w:rPr>
          <w:rFonts w:ascii="Arial" w:hAnsi="Arial" w:cs="Arial"/>
          <w:bCs/>
        </w:rPr>
        <w:t xml:space="preserve"> </w:t>
      </w:r>
    </w:p>
    <w:p w14:paraId="3D1E09C3" w14:textId="44694339" w:rsidR="00DC7C8A" w:rsidRDefault="00DC7C8A" w:rsidP="003D0359">
      <w:pPr>
        <w:spacing w:line="360" w:lineRule="auto"/>
        <w:ind w:right="-567" w:firstLine="708"/>
        <w:jc w:val="both"/>
        <w:rPr>
          <w:rFonts w:ascii="Arial" w:hAnsi="Arial" w:cs="Arial"/>
          <w:bCs/>
        </w:rPr>
      </w:pPr>
    </w:p>
    <w:p w14:paraId="22F0E690" w14:textId="1F26123F" w:rsidR="00B253AA" w:rsidRDefault="00F934FC" w:rsidP="00467D4E">
      <w:pPr>
        <w:spacing w:line="360" w:lineRule="auto"/>
        <w:ind w:right="-567" w:firstLine="708"/>
        <w:jc w:val="both"/>
        <w:rPr>
          <w:rFonts w:ascii="Arial" w:hAnsi="Arial" w:cs="Arial"/>
          <w:bCs/>
        </w:rPr>
      </w:pPr>
      <w:r>
        <w:rPr>
          <w:rFonts w:ascii="Arial" w:hAnsi="Arial" w:cs="Arial"/>
          <w:bCs/>
        </w:rPr>
        <w:t>En</w:t>
      </w:r>
      <w:r w:rsidR="00DC7C8A">
        <w:rPr>
          <w:rFonts w:ascii="Arial" w:hAnsi="Arial" w:cs="Arial"/>
          <w:bCs/>
        </w:rPr>
        <w:t xml:space="preserve"> su primer concepto de impugnación manifestó que la competencia de la autoridad</w:t>
      </w:r>
      <w:r w:rsidR="009B174A">
        <w:rPr>
          <w:rFonts w:ascii="Arial" w:hAnsi="Arial" w:cs="Arial"/>
          <w:bCs/>
        </w:rPr>
        <w:t xml:space="preserve"> se encuentra indebidamente fundada</w:t>
      </w:r>
      <w:r w:rsidR="002158E7">
        <w:rPr>
          <w:rFonts w:ascii="Arial" w:hAnsi="Arial" w:cs="Arial"/>
          <w:bCs/>
        </w:rPr>
        <w:t>, en atención a que son insuficientes los preceptos que invoc</w:t>
      </w:r>
      <w:r w:rsidR="00467D4E">
        <w:rPr>
          <w:rFonts w:ascii="Arial" w:hAnsi="Arial" w:cs="Arial"/>
          <w:bCs/>
        </w:rPr>
        <w:t xml:space="preserve">a, toda vez que se </w:t>
      </w:r>
      <w:proofErr w:type="spellStart"/>
      <w:r w:rsidR="00467D4E">
        <w:rPr>
          <w:rFonts w:ascii="Arial" w:hAnsi="Arial" w:cs="Arial"/>
          <w:bCs/>
        </w:rPr>
        <w:t>fundo</w:t>
      </w:r>
      <w:proofErr w:type="spellEnd"/>
      <w:r w:rsidR="00467D4E">
        <w:rPr>
          <w:rFonts w:ascii="Arial" w:hAnsi="Arial" w:cs="Arial"/>
          <w:bCs/>
        </w:rPr>
        <w:t xml:space="preserve"> genéricamente la competencia. </w:t>
      </w:r>
      <w:r>
        <w:rPr>
          <w:rFonts w:ascii="Arial" w:hAnsi="Arial" w:cs="Arial"/>
          <w:bCs/>
        </w:rPr>
        <w:t xml:space="preserve">- - </w:t>
      </w:r>
    </w:p>
    <w:p w14:paraId="2AD26574" w14:textId="0CEA4221" w:rsidR="003D2C8F" w:rsidRDefault="003D2C8F" w:rsidP="00467D4E">
      <w:pPr>
        <w:spacing w:line="360" w:lineRule="auto"/>
        <w:ind w:right="-567" w:firstLine="708"/>
        <w:jc w:val="both"/>
        <w:rPr>
          <w:rFonts w:ascii="Arial" w:hAnsi="Arial" w:cs="Arial"/>
          <w:bCs/>
        </w:rPr>
      </w:pPr>
    </w:p>
    <w:p w14:paraId="00B54188" w14:textId="7B0798F2" w:rsidR="003D2C8F" w:rsidRDefault="003D2C8F" w:rsidP="003D2C8F">
      <w:pPr>
        <w:spacing w:line="360" w:lineRule="auto"/>
        <w:ind w:right="-567" w:firstLine="708"/>
        <w:jc w:val="both"/>
        <w:rPr>
          <w:rFonts w:ascii="Arial" w:hAnsi="Arial" w:cs="Arial"/>
          <w:bCs/>
        </w:rPr>
      </w:pPr>
      <w:r>
        <w:rPr>
          <w:rFonts w:ascii="Arial" w:hAnsi="Arial" w:cs="Arial"/>
          <w:bCs/>
        </w:rPr>
        <w:t xml:space="preserve">Sobre lo anterior, la autoridad demanda fundó su competencia en los artículos 1, 2, 3 fracción II, 55 y 79 fracción III in fine de la Ley de Responsabilidades de los Servidores Públicos del Estado y Municipios de Oaxaca, vigente hasta antes del veintiséis de diciembre de dos mil quince. Y el particular se duele de que lo anterior, corresponde a </w:t>
      </w:r>
      <w:r w:rsidR="00E017D4">
        <w:rPr>
          <w:rFonts w:ascii="Arial" w:hAnsi="Arial" w:cs="Arial"/>
          <w:bCs/>
        </w:rPr>
        <w:t xml:space="preserve">la fundamentación de </w:t>
      </w:r>
      <w:r>
        <w:rPr>
          <w:rFonts w:ascii="Arial" w:hAnsi="Arial" w:cs="Arial"/>
          <w:bCs/>
        </w:rPr>
        <w:t>una competencia genérica</w:t>
      </w:r>
      <w:r w:rsidR="00E017D4">
        <w:rPr>
          <w:rFonts w:ascii="Arial" w:hAnsi="Arial" w:cs="Arial"/>
          <w:bCs/>
        </w:rPr>
        <w:t xml:space="preserve">, pues sostiene que no cita la fracción que le concede la facultad de emitir el acto administrativo que nos ocupa, igualmente, manifestó que la autoridad demanda no determinó cual es el decreto por medio del cual se le otorga competencia actual para resolver un asunto cuya temporalidad corresponde a la ley vigente antes del veintiséis de diciembre de dos mil quince. </w:t>
      </w:r>
      <w:r w:rsidR="00336135">
        <w:rPr>
          <w:rFonts w:ascii="Arial" w:hAnsi="Arial" w:cs="Arial"/>
          <w:bCs/>
        </w:rPr>
        <w:t>- - - - - - - - - - - - - -</w:t>
      </w:r>
      <w:r w:rsidR="00F934FC">
        <w:rPr>
          <w:rFonts w:ascii="Arial" w:hAnsi="Arial" w:cs="Arial"/>
          <w:bCs/>
        </w:rPr>
        <w:t xml:space="preserve"> - - - - - - - - - - - - - - - -</w:t>
      </w:r>
    </w:p>
    <w:p w14:paraId="7CACD508" w14:textId="0D759AB5" w:rsidR="00E4478B" w:rsidRDefault="00E4478B" w:rsidP="003D2C8F">
      <w:pPr>
        <w:spacing w:line="360" w:lineRule="auto"/>
        <w:ind w:right="-567" w:firstLine="708"/>
        <w:jc w:val="both"/>
        <w:rPr>
          <w:rFonts w:ascii="Arial" w:hAnsi="Arial" w:cs="Arial"/>
          <w:bCs/>
        </w:rPr>
      </w:pPr>
    </w:p>
    <w:p w14:paraId="73BCBC89" w14:textId="2FCB457B" w:rsidR="00E4478B" w:rsidRDefault="00E4478B" w:rsidP="003D2C8F">
      <w:pPr>
        <w:spacing w:line="360" w:lineRule="auto"/>
        <w:ind w:right="-567" w:firstLine="708"/>
        <w:jc w:val="both"/>
        <w:rPr>
          <w:rFonts w:ascii="Arial" w:hAnsi="Arial" w:cs="Arial"/>
          <w:bCs/>
        </w:rPr>
      </w:pPr>
      <w:r>
        <w:rPr>
          <w:rFonts w:ascii="Arial" w:hAnsi="Arial" w:cs="Arial"/>
          <w:bCs/>
        </w:rPr>
        <w:t xml:space="preserve">Lo anterior es infundado, del análisis realizado por esta autoridad, se encontró que la competencia está fundada y motivada debidamente, </w:t>
      </w:r>
      <w:r w:rsidR="00336135">
        <w:rPr>
          <w:rFonts w:ascii="Arial" w:hAnsi="Arial" w:cs="Arial"/>
          <w:bCs/>
        </w:rPr>
        <w:t>en atención a que los artículos citados por la autoridad relatan y facultan la competencia para dictar dicha resolución</w:t>
      </w:r>
      <w:r w:rsidR="00FB536D">
        <w:rPr>
          <w:rFonts w:ascii="Arial" w:hAnsi="Arial" w:cs="Arial"/>
          <w:bCs/>
        </w:rPr>
        <w:t xml:space="preserve">. </w:t>
      </w:r>
      <w:r w:rsidR="00F934FC">
        <w:rPr>
          <w:rFonts w:ascii="Arial" w:hAnsi="Arial" w:cs="Arial"/>
          <w:bCs/>
        </w:rPr>
        <w:t xml:space="preserve">- - - - - - - - - - - - - - - - - - - - - - - - - - - - - - - - - - - - - - - - - - </w:t>
      </w:r>
    </w:p>
    <w:p w14:paraId="2BDDF0B1" w14:textId="77777777" w:rsidR="00F934FC" w:rsidRDefault="00F934FC" w:rsidP="003D2C8F">
      <w:pPr>
        <w:spacing w:line="360" w:lineRule="auto"/>
        <w:ind w:right="-567" w:firstLine="708"/>
        <w:jc w:val="both"/>
        <w:rPr>
          <w:rFonts w:ascii="Arial" w:hAnsi="Arial" w:cs="Arial"/>
          <w:bCs/>
        </w:rPr>
      </w:pPr>
    </w:p>
    <w:p w14:paraId="1B82182A" w14:textId="24354D29" w:rsidR="00FB536D" w:rsidRDefault="00FB536D" w:rsidP="003D2C8F">
      <w:pPr>
        <w:spacing w:line="360" w:lineRule="auto"/>
        <w:ind w:right="-567" w:firstLine="708"/>
        <w:jc w:val="both"/>
        <w:rPr>
          <w:rFonts w:ascii="Arial" w:hAnsi="Arial" w:cs="Arial"/>
          <w:bCs/>
        </w:rPr>
      </w:pPr>
      <w:r>
        <w:rPr>
          <w:rFonts w:ascii="Arial" w:hAnsi="Arial" w:cs="Arial"/>
          <w:bCs/>
        </w:rPr>
        <w:t xml:space="preserve">En primer término, el artículo 1: </w:t>
      </w:r>
    </w:p>
    <w:p w14:paraId="05BB1044" w14:textId="77777777" w:rsidR="00FB536D" w:rsidRPr="00FB536D" w:rsidRDefault="00FB536D" w:rsidP="00FB536D">
      <w:pPr>
        <w:spacing w:line="360" w:lineRule="auto"/>
        <w:ind w:right="-567" w:firstLine="708"/>
        <w:jc w:val="both"/>
        <w:rPr>
          <w:rFonts w:ascii="Arial" w:hAnsi="Arial" w:cs="Arial"/>
          <w:bCs/>
        </w:rPr>
      </w:pPr>
    </w:p>
    <w:p w14:paraId="6364D4F3" w14:textId="76B935D9" w:rsidR="00FB536D" w:rsidRPr="00824697" w:rsidRDefault="00FB536D" w:rsidP="00FB536D">
      <w:pPr>
        <w:spacing w:line="360" w:lineRule="auto"/>
        <w:ind w:right="-567" w:firstLine="708"/>
        <w:jc w:val="both"/>
        <w:rPr>
          <w:rFonts w:ascii="Arial" w:hAnsi="Arial" w:cs="Arial"/>
          <w:bCs/>
          <w:i/>
          <w:iCs/>
          <w:sz w:val="20"/>
          <w:szCs w:val="20"/>
        </w:rPr>
      </w:pPr>
      <w:r w:rsidRPr="00824697">
        <w:rPr>
          <w:rFonts w:ascii="Arial" w:hAnsi="Arial" w:cs="Arial"/>
          <w:bCs/>
          <w:i/>
          <w:iCs/>
          <w:sz w:val="20"/>
          <w:szCs w:val="20"/>
        </w:rPr>
        <w:t>Artículo 1º.- Esta Ley tiene por objeto reglamentar el Título Quinto de la Constitución Política del Estado Libre y Soberano de Oaxaca, en materia de:</w:t>
      </w:r>
    </w:p>
    <w:p w14:paraId="2E4A5A66" w14:textId="77777777" w:rsidR="00FB536D" w:rsidRPr="00824697" w:rsidRDefault="00FB536D" w:rsidP="00FB536D">
      <w:pPr>
        <w:spacing w:line="360" w:lineRule="auto"/>
        <w:ind w:right="-567" w:firstLine="708"/>
        <w:jc w:val="both"/>
        <w:rPr>
          <w:rFonts w:ascii="Arial" w:hAnsi="Arial" w:cs="Arial"/>
          <w:bCs/>
          <w:i/>
          <w:iCs/>
          <w:sz w:val="20"/>
          <w:szCs w:val="20"/>
        </w:rPr>
      </w:pPr>
    </w:p>
    <w:p w14:paraId="04E43FC1" w14:textId="3A53C1B0" w:rsidR="00FB536D" w:rsidRPr="00824697" w:rsidRDefault="00FB536D" w:rsidP="00FB536D">
      <w:pPr>
        <w:spacing w:line="360" w:lineRule="auto"/>
        <w:ind w:right="-567" w:firstLine="708"/>
        <w:jc w:val="both"/>
        <w:rPr>
          <w:rFonts w:ascii="Arial" w:hAnsi="Arial" w:cs="Arial"/>
          <w:bCs/>
          <w:i/>
          <w:iCs/>
          <w:sz w:val="20"/>
          <w:szCs w:val="20"/>
        </w:rPr>
      </w:pPr>
      <w:r w:rsidRPr="00824697">
        <w:rPr>
          <w:rFonts w:ascii="Arial" w:hAnsi="Arial" w:cs="Arial"/>
          <w:bCs/>
          <w:i/>
          <w:iCs/>
          <w:sz w:val="20"/>
          <w:szCs w:val="20"/>
        </w:rPr>
        <w:t>I.- Los sujetos de responsabilidad en el servicio público estatal y municipal;</w:t>
      </w:r>
    </w:p>
    <w:p w14:paraId="020D671A" w14:textId="3A3A6085" w:rsidR="00FB536D" w:rsidRPr="00824697" w:rsidRDefault="00FB536D" w:rsidP="00FB536D">
      <w:pPr>
        <w:spacing w:line="360" w:lineRule="auto"/>
        <w:ind w:right="-567" w:firstLine="708"/>
        <w:jc w:val="both"/>
        <w:rPr>
          <w:rFonts w:ascii="Arial" w:hAnsi="Arial" w:cs="Arial"/>
          <w:bCs/>
          <w:i/>
          <w:iCs/>
          <w:sz w:val="20"/>
          <w:szCs w:val="20"/>
        </w:rPr>
      </w:pPr>
      <w:r w:rsidRPr="00824697">
        <w:rPr>
          <w:rFonts w:ascii="Arial" w:hAnsi="Arial" w:cs="Arial"/>
          <w:bCs/>
          <w:i/>
          <w:iCs/>
          <w:sz w:val="20"/>
          <w:szCs w:val="20"/>
        </w:rPr>
        <w:lastRenderedPageBreak/>
        <w:t>II.- Las obligaciones en dicho servicio público;</w:t>
      </w:r>
    </w:p>
    <w:p w14:paraId="00DB197B" w14:textId="13E21FED" w:rsidR="00FB536D" w:rsidRPr="00824697" w:rsidRDefault="00FB536D" w:rsidP="00FB536D">
      <w:pPr>
        <w:spacing w:line="360" w:lineRule="auto"/>
        <w:ind w:right="-567" w:firstLine="708"/>
        <w:jc w:val="both"/>
        <w:rPr>
          <w:rFonts w:ascii="Arial" w:hAnsi="Arial" w:cs="Arial"/>
          <w:bCs/>
          <w:i/>
          <w:iCs/>
          <w:sz w:val="20"/>
          <w:szCs w:val="20"/>
        </w:rPr>
      </w:pPr>
      <w:r w:rsidRPr="00824697">
        <w:rPr>
          <w:rFonts w:ascii="Arial" w:hAnsi="Arial" w:cs="Arial"/>
          <w:bCs/>
          <w:i/>
          <w:iCs/>
          <w:sz w:val="20"/>
          <w:szCs w:val="20"/>
        </w:rPr>
        <w:t>III.- Las responsabilidades y sus sanciones tanto las de naturaleza administrativa disciplinaria y resarcitoria, como las que se deban resolver mediante juicio político;</w:t>
      </w:r>
    </w:p>
    <w:p w14:paraId="3BE4155A" w14:textId="6F4015F5" w:rsidR="00FB536D" w:rsidRPr="00824697" w:rsidRDefault="00FB536D" w:rsidP="00FB536D">
      <w:pPr>
        <w:spacing w:line="360" w:lineRule="auto"/>
        <w:ind w:right="-567" w:firstLine="708"/>
        <w:jc w:val="both"/>
        <w:rPr>
          <w:rFonts w:ascii="Arial" w:hAnsi="Arial" w:cs="Arial"/>
          <w:bCs/>
          <w:i/>
          <w:iCs/>
          <w:sz w:val="20"/>
          <w:szCs w:val="20"/>
        </w:rPr>
      </w:pPr>
      <w:r w:rsidRPr="00824697">
        <w:rPr>
          <w:rFonts w:ascii="Arial" w:hAnsi="Arial" w:cs="Arial"/>
          <w:bCs/>
          <w:i/>
          <w:iCs/>
          <w:sz w:val="20"/>
          <w:szCs w:val="20"/>
        </w:rPr>
        <w:t>IV.- Las autoridades competentes y los procedimientos para aplicar las sanciones a que se refiere esta Ley;</w:t>
      </w:r>
    </w:p>
    <w:p w14:paraId="77C972C4" w14:textId="77777777" w:rsidR="00016C1C" w:rsidRPr="00824697" w:rsidRDefault="00FB536D" w:rsidP="00016C1C">
      <w:pPr>
        <w:spacing w:line="360" w:lineRule="auto"/>
        <w:ind w:right="-567" w:firstLine="708"/>
        <w:jc w:val="both"/>
        <w:rPr>
          <w:rFonts w:ascii="Arial" w:hAnsi="Arial" w:cs="Arial"/>
          <w:bCs/>
          <w:i/>
          <w:iCs/>
          <w:sz w:val="20"/>
          <w:szCs w:val="20"/>
        </w:rPr>
      </w:pPr>
      <w:r w:rsidRPr="00824697">
        <w:rPr>
          <w:rFonts w:ascii="Arial" w:hAnsi="Arial" w:cs="Arial"/>
          <w:bCs/>
          <w:i/>
          <w:iCs/>
          <w:sz w:val="20"/>
          <w:szCs w:val="20"/>
        </w:rPr>
        <w:t>V.- Las autoridades competentes y los procedimientos para declarar la procedencia del enjuiciamiento penal de los servidores públicos que gozan de protección constitucional; y,</w:t>
      </w:r>
    </w:p>
    <w:p w14:paraId="14F6EFF7" w14:textId="65F4B4D0" w:rsidR="00FB536D" w:rsidRPr="00824697" w:rsidRDefault="00FB536D" w:rsidP="00016C1C">
      <w:pPr>
        <w:spacing w:line="360" w:lineRule="auto"/>
        <w:ind w:right="-567" w:firstLine="708"/>
        <w:jc w:val="both"/>
        <w:rPr>
          <w:rFonts w:ascii="Arial" w:hAnsi="Arial" w:cs="Arial"/>
          <w:bCs/>
          <w:i/>
          <w:iCs/>
          <w:sz w:val="20"/>
          <w:szCs w:val="20"/>
        </w:rPr>
      </w:pPr>
      <w:r w:rsidRPr="00824697">
        <w:rPr>
          <w:rFonts w:ascii="Arial" w:hAnsi="Arial" w:cs="Arial"/>
          <w:bCs/>
          <w:i/>
          <w:iCs/>
          <w:sz w:val="20"/>
          <w:szCs w:val="20"/>
        </w:rPr>
        <w:t>VI.- El registro patrimonial de los servidores públicos del Estado y de los Municipios.</w:t>
      </w:r>
    </w:p>
    <w:p w14:paraId="3DE13DB8" w14:textId="77777777" w:rsidR="00FB536D" w:rsidRDefault="00FB536D" w:rsidP="00FB536D">
      <w:pPr>
        <w:spacing w:line="360" w:lineRule="auto"/>
        <w:ind w:right="-567" w:firstLine="708"/>
        <w:jc w:val="both"/>
        <w:rPr>
          <w:rFonts w:ascii="Arial" w:hAnsi="Arial" w:cs="Arial"/>
          <w:bCs/>
        </w:rPr>
      </w:pPr>
    </w:p>
    <w:p w14:paraId="62DF3539" w14:textId="5AA5E54E" w:rsidR="008B1630" w:rsidRDefault="006A1687" w:rsidP="00DC442C">
      <w:pPr>
        <w:spacing w:line="360" w:lineRule="auto"/>
        <w:ind w:right="-567" w:firstLine="708"/>
        <w:jc w:val="both"/>
        <w:rPr>
          <w:rFonts w:ascii="Arial" w:hAnsi="Arial" w:cs="Arial"/>
          <w:bCs/>
        </w:rPr>
      </w:pPr>
      <w:r>
        <w:rPr>
          <w:noProof/>
          <w:lang w:eastAsia="es-MX"/>
        </w:rPr>
        <mc:AlternateContent>
          <mc:Choice Requires="wps">
            <w:drawing>
              <wp:anchor distT="0" distB="0" distL="114300" distR="114300" simplePos="0" relativeHeight="251663360" behindDoc="0" locked="0" layoutInCell="1" allowOverlap="1" wp14:anchorId="6C0852F7" wp14:editId="41FB0FA1">
                <wp:simplePos x="0" y="0"/>
                <wp:positionH relativeFrom="leftMargin">
                  <wp:posOffset>682057</wp:posOffset>
                </wp:positionH>
                <wp:positionV relativeFrom="paragraph">
                  <wp:posOffset>2600191</wp:posOffset>
                </wp:positionV>
                <wp:extent cx="895350" cy="952500"/>
                <wp:effectExtent l="0" t="0" r="19050"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952500"/>
                        </a:xfrm>
                        <a:prstGeom prst="rect">
                          <a:avLst/>
                        </a:prstGeom>
                        <a:solidFill>
                          <a:srgbClr val="FFFFFF"/>
                        </a:solidFill>
                        <a:ln w="9525">
                          <a:solidFill>
                            <a:srgbClr val="000000"/>
                          </a:solidFill>
                          <a:miter lim="800000"/>
                          <a:headEnd/>
                          <a:tailEnd/>
                        </a:ln>
                      </wps:spPr>
                      <wps:txbx>
                        <w:txbxContent>
                          <w:p w14:paraId="21530E0A" w14:textId="77777777" w:rsidR="006A1687" w:rsidRDefault="006A1687" w:rsidP="006A1687">
                            <w:pPr>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0852F7" id="Cuadro de texto 3" o:spid="_x0000_s1028" type="#_x0000_t202" style="position:absolute;left:0;text-align:left;margin-left:53.7pt;margin-top:204.75pt;width:70.5pt;height:75pt;z-index:2516633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">
                <v:textbox>
                  <w:txbxContent>
                    <w:p w14:paraId="21530E0A" w14:textId="77777777" w:rsidR="006A1687" w:rsidRDefault="006A1687" w:rsidP="006A1687">
                      <w:pPr>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016C1C">
        <w:rPr>
          <w:rFonts w:ascii="Arial" w:hAnsi="Arial" w:cs="Arial"/>
          <w:bCs/>
        </w:rPr>
        <w:t xml:space="preserve">De este artículo se desprende el objeto de la ley, que permite al administrado conocer cuáles son los temas que </w:t>
      </w:r>
      <w:r w:rsidR="000C3137">
        <w:rPr>
          <w:rFonts w:ascii="Arial" w:hAnsi="Arial" w:cs="Arial"/>
          <w:bCs/>
        </w:rPr>
        <w:t xml:space="preserve">toca la ley de responsabilidades administrativas y que involucra </w:t>
      </w:r>
      <w:r w:rsidR="00256D4B">
        <w:rPr>
          <w:rFonts w:ascii="Arial" w:hAnsi="Arial" w:cs="Arial"/>
          <w:bCs/>
        </w:rPr>
        <w:t>a servidores</w:t>
      </w:r>
      <w:r w:rsidR="000C3137">
        <w:rPr>
          <w:rFonts w:ascii="Arial" w:hAnsi="Arial" w:cs="Arial"/>
          <w:bCs/>
        </w:rPr>
        <w:t xml:space="preserve"> públicos, </w:t>
      </w:r>
      <w:r w:rsidR="005D6383">
        <w:rPr>
          <w:rFonts w:ascii="Arial" w:hAnsi="Arial" w:cs="Arial"/>
          <w:bCs/>
        </w:rPr>
        <w:t>para que conozca quienes son las personas que están sujetas a esa ley, sus obligaciones, quienes son las autoridades competentes para desahogar los procedimientos de aplicación de sanciones</w:t>
      </w:r>
      <w:r w:rsidR="00256D4B">
        <w:rPr>
          <w:rFonts w:ascii="Arial" w:hAnsi="Arial" w:cs="Arial"/>
          <w:bCs/>
        </w:rPr>
        <w:t xml:space="preserve">. Esto a efecto de que los temas administrativos no son excluyentes los unos de otros, es decir, se interrelacionan, un ejemplo es este caso en particular, en donde se cuenta con un servidor público estatal (fracción I), quien tenía la obligación de presentar su declaración patrimonial (fracciones II y VI), quien no la presentó por lo que se le sometió a un procedimiento disciplinario (fracción II), por parte de la Secretaría de la Contraloría (fracción V). De lo anterior, es evidente que la cita del artículo 1, tiene por objeto </w:t>
      </w:r>
      <w:r w:rsidR="008B1630">
        <w:rPr>
          <w:rFonts w:ascii="Arial" w:hAnsi="Arial" w:cs="Arial"/>
          <w:bCs/>
        </w:rPr>
        <w:t xml:space="preserve">hacer del conocimiento del actor qué regula esta ley. </w:t>
      </w:r>
      <w:r w:rsidR="00DC442C">
        <w:rPr>
          <w:rFonts w:ascii="Arial" w:hAnsi="Arial" w:cs="Arial"/>
          <w:bCs/>
        </w:rPr>
        <w:t>- - - - - - - - - - - - - -</w:t>
      </w:r>
    </w:p>
    <w:p w14:paraId="29C13788" w14:textId="1ECDDD0C" w:rsidR="008B1630" w:rsidRPr="00824697" w:rsidRDefault="008B1630" w:rsidP="008B1630">
      <w:pPr>
        <w:spacing w:line="360" w:lineRule="auto"/>
        <w:ind w:right="-567" w:firstLine="708"/>
        <w:jc w:val="both"/>
        <w:rPr>
          <w:rFonts w:ascii="Arial" w:hAnsi="Arial" w:cs="Arial"/>
          <w:bCs/>
          <w:sz w:val="22"/>
          <w:szCs w:val="22"/>
        </w:rPr>
      </w:pPr>
    </w:p>
    <w:p w14:paraId="23BC4696" w14:textId="7BFFEF35" w:rsidR="008B1630" w:rsidRPr="00824697" w:rsidRDefault="008B1630" w:rsidP="008B1630">
      <w:pPr>
        <w:spacing w:line="360" w:lineRule="auto"/>
        <w:ind w:right="-567" w:firstLine="708"/>
        <w:jc w:val="both"/>
        <w:rPr>
          <w:rFonts w:ascii="Arial" w:hAnsi="Arial" w:cs="Arial"/>
          <w:bCs/>
          <w:i/>
          <w:iCs/>
          <w:sz w:val="20"/>
          <w:szCs w:val="20"/>
        </w:rPr>
      </w:pPr>
      <w:r w:rsidRPr="00824697">
        <w:rPr>
          <w:rFonts w:ascii="Arial" w:hAnsi="Arial" w:cs="Arial"/>
          <w:bCs/>
          <w:i/>
          <w:iCs/>
          <w:sz w:val="20"/>
          <w:szCs w:val="20"/>
        </w:rPr>
        <w:t>Artículo 2º.- Son sujetos de esta Ley, toda persona que desempeñe un empleo, cargo o comisión de cualquier naturaleza en la Administración Pública Estatal o Municipal y en los Poderes Legislativo y Judicial del Estado, sea cual fuera la naturaleza de su nombramiento, designación o elección.</w:t>
      </w:r>
    </w:p>
    <w:p w14:paraId="02A9F69F" w14:textId="3FEB675E" w:rsidR="008B1630" w:rsidRPr="00824697" w:rsidRDefault="008B1630" w:rsidP="008B1630">
      <w:pPr>
        <w:spacing w:line="360" w:lineRule="auto"/>
        <w:ind w:right="-567" w:firstLine="708"/>
        <w:jc w:val="both"/>
        <w:rPr>
          <w:rFonts w:ascii="Arial" w:hAnsi="Arial" w:cs="Arial"/>
          <w:bCs/>
          <w:i/>
          <w:iCs/>
          <w:sz w:val="20"/>
          <w:szCs w:val="20"/>
        </w:rPr>
      </w:pPr>
      <w:r w:rsidRPr="00824697">
        <w:rPr>
          <w:rFonts w:ascii="Arial" w:hAnsi="Arial" w:cs="Arial"/>
          <w:bCs/>
          <w:i/>
          <w:iCs/>
          <w:sz w:val="20"/>
          <w:szCs w:val="20"/>
        </w:rPr>
        <w:t>También quedan sujetos a esta Ley, todas aquellas personas que manejen, recauden, apliquen, administren o resguarden recursos económicos estatales, municipales, concertados o convenidos por el Estado con la Federación o con sus Municipios.</w:t>
      </w:r>
    </w:p>
    <w:p w14:paraId="190BF066" w14:textId="29940B79" w:rsidR="008B1630" w:rsidRPr="00824697" w:rsidRDefault="008B1630" w:rsidP="008B1630">
      <w:pPr>
        <w:spacing w:line="360" w:lineRule="auto"/>
        <w:ind w:right="-567" w:firstLine="708"/>
        <w:jc w:val="both"/>
        <w:rPr>
          <w:rFonts w:ascii="Arial" w:hAnsi="Arial" w:cs="Arial"/>
          <w:bCs/>
          <w:i/>
          <w:iCs/>
          <w:sz w:val="20"/>
          <w:szCs w:val="20"/>
        </w:rPr>
      </w:pPr>
      <w:r w:rsidRPr="00824697">
        <w:rPr>
          <w:rFonts w:ascii="Arial" w:hAnsi="Arial" w:cs="Arial"/>
          <w:bCs/>
          <w:i/>
          <w:iCs/>
          <w:sz w:val="20"/>
          <w:szCs w:val="20"/>
        </w:rPr>
        <w:t xml:space="preserve">Igualmente, se sujetan a </w:t>
      </w:r>
      <w:proofErr w:type="gramStart"/>
      <w:r w:rsidRPr="00824697">
        <w:rPr>
          <w:rFonts w:ascii="Arial" w:hAnsi="Arial" w:cs="Arial"/>
          <w:bCs/>
          <w:i/>
          <w:iCs/>
          <w:sz w:val="20"/>
          <w:szCs w:val="20"/>
        </w:rPr>
        <w:t>ésta</w:t>
      </w:r>
      <w:proofErr w:type="gramEnd"/>
      <w:r w:rsidRPr="00824697">
        <w:rPr>
          <w:rFonts w:ascii="Arial" w:hAnsi="Arial" w:cs="Arial"/>
          <w:bCs/>
          <w:i/>
          <w:iCs/>
          <w:sz w:val="20"/>
          <w:szCs w:val="20"/>
        </w:rPr>
        <w:t xml:space="preserve"> Ley, aquellas personas que en los términos del artículo 83 de este Ordenamiento, se beneficien con adquisiciones, enajenaciones, arrendamientos, mantenimientos y construcción de obras públicas, así como prestación de servicios relacionados, que deriven de actos o contratos que se realicen con cargo a los recursos a que se refiere el párrafo anterior.</w:t>
      </w:r>
    </w:p>
    <w:p w14:paraId="56BA892E" w14:textId="2F88E4B2" w:rsidR="00256D4B" w:rsidRDefault="00256D4B" w:rsidP="003D2C8F">
      <w:pPr>
        <w:spacing w:line="360" w:lineRule="auto"/>
        <w:ind w:right="-567" w:firstLine="708"/>
        <w:jc w:val="both"/>
        <w:rPr>
          <w:rFonts w:ascii="Arial" w:hAnsi="Arial" w:cs="Arial"/>
          <w:bCs/>
        </w:rPr>
      </w:pPr>
    </w:p>
    <w:p w14:paraId="31BA3BEF" w14:textId="74317F01" w:rsidR="008B1630" w:rsidRDefault="009F7FC4" w:rsidP="003D2C8F">
      <w:pPr>
        <w:spacing w:line="360" w:lineRule="auto"/>
        <w:ind w:right="-567" w:firstLine="708"/>
        <w:jc w:val="both"/>
        <w:rPr>
          <w:rFonts w:ascii="Arial" w:hAnsi="Arial" w:cs="Arial"/>
          <w:bCs/>
        </w:rPr>
      </w:pPr>
      <w:r>
        <w:rPr>
          <w:rFonts w:ascii="Arial" w:hAnsi="Arial" w:cs="Arial"/>
          <w:bCs/>
        </w:rPr>
        <w:t xml:space="preserve">Del artículo anterior, queda establecido quienes son las personas sujetas a </w:t>
      </w:r>
      <w:r w:rsidR="000A4DB8">
        <w:rPr>
          <w:rFonts w:ascii="Arial" w:hAnsi="Arial" w:cs="Arial"/>
          <w:bCs/>
        </w:rPr>
        <w:t xml:space="preserve">la ley en mención, lo que permite que el actor tenga conocimiento pleno de que tal normatividad le es aplicable. </w:t>
      </w:r>
      <w:r w:rsidR="00DC442C">
        <w:rPr>
          <w:rFonts w:ascii="Arial" w:hAnsi="Arial" w:cs="Arial"/>
          <w:bCs/>
        </w:rPr>
        <w:t xml:space="preserve">- - - - - - - - - - - - - - - - - - - - - - - - - - - - - - - - - - - - - - - </w:t>
      </w:r>
    </w:p>
    <w:p w14:paraId="54B94D05" w14:textId="63CC914E" w:rsidR="000A4DB8" w:rsidRDefault="000A4DB8" w:rsidP="003D2C8F">
      <w:pPr>
        <w:spacing w:line="360" w:lineRule="auto"/>
        <w:ind w:right="-567" w:firstLine="708"/>
        <w:jc w:val="both"/>
        <w:rPr>
          <w:rFonts w:ascii="Arial" w:hAnsi="Arial" w:cs="Arial"/>
          <w:bCs/>
        </w:rPr>
      </w:pPr>
    </w:p>
    <w:p w14:paraId="39EF4B08" w14:textId="0A93FFDA" w:rsidR="000A4DB8" w:rsidRPr="00FE669C" w:rsidRDefault="000A4DB8" w:rsidP="000A4DB8">
      <w:pPr>
        <w:spacing w:line="360" w:lineRule="auto"/>
        <w:ind w:left="708" w:right="-567"/>
        <w:jc w:val="both"/>
        <w:rPr>
          <w:rFonts w:ascii="Arial" w:hAnsi="Arial" w:cs="Arial"/>
          <w:bCs/>
          <w:i/>
          <w:iCs/>
          <w:sz w:val="20"/>
          <w:szCs w:val="20"/>
        </w:rPr>
      </w:pPr>
      <w:r w:rsidRPr="00FE669C">
        <w:rPr>
          <w:rFonts w:ascii="Arial" w:hAnsi="Arial" w:cs="Arial"/>
          <w:bCs/>
          <w:i/>
          <w:iCs/>
          <w:sz w:val="20"/>
          <w:szCs w:val="20"/>
        </w:rPr>
        <w:t>Artículo 3º.- Las autoridades competentes para aplicar la presente Ley serán:</w:t>
      </w:r>
      <w:r w:rsidRPr="00FE669C">
        <w:rPr>
          <w:i/>
          <w:iCs/>
          <w:sz w:val="20"/>
          <w:szCs w:val="20"/>
        </w:rPr>
        <w:t xml:space="preserve"> </w:t>
      </w:r>
      <w:r w:rsidRPr="00FE669C">
        <w:rPr>
          <w:rFonts w:ascii="Arial" w:hAnsi="Arial" w:cs="Arial"/>
          <w:bCs/>
          <w:i/>
          <w:iCs/>
          <w:sz w:val="20"/>
          <w:szCs w:val="20"/>
        </w:rPr>
        <w:t>II.- La Secretaría de la Contraloría.</w:t>
      </w:r>
    </w:p>
    <w:p w14:paraId="5BD26085" w14:textId="6ACAFD8C" w:rsidR="000A4DB8" w:rsidRDefault="000A4DB8" w:rsidP="003D2C8F">
      <w:pPr>
        <w:spacing w:line="360" w:lineRule="auto"/>
        <w:ind w:right="-567" w:firstLine="708"/>
        <w:jc w:val="both"/>
        <w:rPr>
          <w:rFonts w:ascii="Arial" w:hAnsi="Arial" w:cs="Arial"/>
          <w:bCs/>
        </w:rPr>
      </w:pPr>
    </w:p>
    <w:p w14:paraId="086DDC46" w14:textId="69F13070" w:rsidR="000A4DB8" w:rsidRDefault="000A4DB8" w:rsidP="003D2C8F">
      <w:pPr>
        <w:spacing w:line="360" w:lineRule="auto"/>
        <w:ind w:right="-567" w:firstLine="708"/>
        <w:jc w:val="both"/>
        <w:rPr>
          <w:rFonts w:ascii="Arial" w:hAnsi="Arial" w:cs="Arial"/>
          <w:bCs/>
        </w:rPr>
      </w:pPr>
      <w:r>
        <w:rPr>
          <w:rFonts w:ascii="Arial" w:hAnsi="Arial" w:cs="Arial"/>
          <w:bCs/>
        </w:rPr>
        <w:t xml:space="preserve">Hace mención expresa que la Secretaría de la Contraloría es competente para aplicar la ley mencionada. </w:t>
      </w:r>
      <w:r w:rsidR="00DC442C">
        <w:rPr>
          <w:rFonts w:ascii="Arial" w:hAnsi="Arial" w:cs="Arial"/>
          <w:bCs/>
        </w:rPr>
        <w:t xml:space="preserve">- - - - - - - - - - - - - - - - - - - - - - - - - - - - - - - - - - - - - </w:t>
      </w:r>
    </w:p>
    <w:p w14:paraId="271A0224" w14:textId="2BD0F4B9" w:rsidR="000A4DB8" w:rsidRDefault="000A4DB8" w:rsidP="003D2C8F">
      <w:pPr>
        <w:spacing w:line="360" w:lineRule="auto"/>
        <w:ind w:right="-567" w:firstLine="708"/>
        <w:jc w:val="both"/>
        <w:rPr>
          <w:rFonts w:ascii="Arial" w:hAnsi="Arial" w:cs="Arial"/>
          <w:bCs/>
        </w:rPr>
      </w:pPr>
    </w:p>
    <w:p w14:paraId="308A4427" w14:textId="77777777" w:rsidR="000A4DB8" w:rsidRPr="000A4DB8" w:rsidRDefault="000A4DB8" w:rsidP="000A4DB8">
      <w:pPr>
        <w:spacing w:line="360" w:lineRule="auto"/>
        <w:ind w:right="-567" w:firstLine="708"/>
        <w:jc w:val="both"/>
        <w:rPr>
          <w:rFonts w:ascii="Arial" w:hAnsi="Arial" w:cs="Arial"/>
          <w:bCs/>
        </w:rPr>
      </w:pPr>
    </w:p>
    <w:p w14:paraId="6B8613F6" w14:textId="011540C4" w:rsidR="000A4DB8" w:rsidRPr="00FE669C" w:rsidRDefault="000A4DB8" w:rsidP="00FE669C">
      <w:pPr>
        <w:spacing w:line="360" w:lineRule="auto"/>
        <w:ind w:left="284" w:right="-257" w:firstLine="708"/>
        <w:jc w:val="both"/>
        <w:rPr>
          <w:rFonts w:ascii="Arial" w:hAnsi="Arial" w:cs="Arial"/>
          <w:bCs/>
          <w:i/>
          <w:iCs/>
          <w:sz w:val="20"/>
          <w:szCs w:val="20"/>
        </w:rPr>
      </w:pPr>
      <w:r w:rsidRPr="00FE669C">
        <w:rPr>
          <w:rFonts w:ascii="Arial" w:hAnsi="Arial" w:cs="Arial"/>
          <w:bCs/>
          <w:i/>
          <w:iCs/>
          <w:sz w:val="20"/>
          <w:szCs w:val="20"/>
        </w:rPr>
        <w:t>Artículo 55.- Los servidores públicos y las personas a que se refiere el párrafo segundo del artículo 2º de esta Ley, serán sujetos de responsabilidad administrativa disciplinaria, cuando incumplan las obligaciones a que se refiere el artículo 56 de esta Ley.</w:t>
      </w:r>
    </w:p>
    <w:p w14:paraId="0A49284A" w14:textId="2762560D" w:rsidR="000A4DB8" w:rsidRDefault="000A4DB8" w:rsidP="003D2C8F">
      <w:pPr>
        <w:spacing w:line="360" w:lineRule="auto"/>
        <w:ind w:right="-567" w:firstLine="708"/>
        <w:jc w:val="both"/>
        <w:rPr>
          <w:rFonts w:ascii="Arial" w:hAnsi="Arial" w:cs="Arial"/>
          <w:bCs/>
        </w:rPr>
      </w:pPr>
    </w:p>
    <w:p w14:paraId="6D474CB6" w14:textId="29B28D41" w:rsidR="009A2475" w:rsidRDefault="000A4DB8" w:rsidP="00FE669C">
      <w:pPr>
        <w:spacing w:line="360" w:lineRule="auto"/>
        <w:ind w:right="-567" w:firstLine="708"/>
        <w:jc w:val="both"/>
        <w:rPr>
          <w:rFonts w:ascii="Arial" w:hAnsi="Arial" w:cs="Arial"/>
          <w:bCs/>
        </w:rPr>
      </w:pPr>
      <w:r>
        <w:rPr>
          <w:rFonts w:ascii="Arial" w:hAnsi="Arial" w:cs="Arial"/>
          <w:bCs/>
        </w:rPr>
        <w:t xml:space="preserve">Este artículo es referente a la consecuencia de incumplir con alguna de las obligaciones a las que están sujetos los servidores públicos, </w:t>
      </w:r>
      <w:r w:rsidR="009A2475">
        <w:rPr>
          <w:rFonts w:ascii="Arial" w:hAnsi="Arial" w:cs="Arial"/>
          <w:bCs/>
        </w:rPr>
        <w:t xml:space="preserve">como lo es no presentar la declaración patrimonial dentro de la temporalidad que establece la normatividad. </w:t>
      </w:r>
      <w:r w:rsidR="00DC442C">
        <w:rPr>
          <w:rFonts w:ascii="Arial" w:hAnsi="Arial" w:cs="Arial"/>
          <w:bCs/>
        </w:rPr>
        <w:t xml:space="preserve">- - - - - - - - - - - - - - - - - - - - - - - - - - - - - - - - - - - - - - - - - - - - - - - - - - </w:t>
      </w:r>
    </w:p>
    <w:p w14:paraId="61D671AE" w14:textId="77777777" w:rsidR="009A2475" w:rsidRPr="009A2475" w:rsidRDefault="009A2475" w:rsidP="009A2475">
      <w:pPr>
        <w:spacing w:line="360" w:lineRule="auto"/>
        <w:ind w:right="-567" w:firstLine="708"/>
        <w:jc w:val="both"/>
        <w:rPr>
          <w:rFonts w:ascii="Arial" w:hAnsi="Arial" w:cs="Arial"/>
          <w:bCs/>
        </w:rPr>
      </w:pPr>
    </w:p>
    <w:p w14:paraId="2AC74E62" w14:textId="088EE5AC" w:rsidR="009A2475" w:rsidRPr="00FE669C" w:rsidRDefault="009A2475" w:rsidP="00FE669C">
      <w:pPr>
        <w:spacing w:line="360" w:lineRule="auto"/>
        <w:ind w:left="284" w:right="-257" w:firstLine="708"/>
        <w:jc w:val="both"/>
        <w:rPr>
          <w:rFonts w:ascii="Arial" w:hAnsi="Arial" w:cs="Arial"/>
          <w:bCs/>
          <w:i/>
          <w:iCs/>
          <w:sz w:val="20"/>
          <w:szCs w:val="20"/>
        </w:rPr>
      </w:pPr>
      <w:r w:rsidRPr="00FE669C">
        <w:rPr>
          <w:rFonts w:ascii="Arial" w:hAnsi="Arial" w:cs="Arial"/>
          <w:bCs/>
          <w:i/>
          <w:iCs/>
          <w:sz w:val="20"/>
          <w:szCs w:val="20"/>
        </w:rPr>
        <w:t>Artículo 79.- Las resoluciones por las que se impongan sanciones administrativas podrán ser impugnadas por el servidor público, ante la Contraloría o el órgano de control interno competente, mediante el recurso de revisión tratándose de resolución emitida por las Delegaciones de Contraloría de dependencias y entidades y mediante el recurso de revocación, tratándose de resoluciones emitidas por la propia Contraloría. Dichos recursos se interpondrán dentro de los diez días hábiles siguientes a la fecha en que surta efectos la notificación recurrida.</w:t>
      </w:r>
    </w:p>
    <w:p w14:paraId="77F4E1DF" w14:textId="6D0DB6F2" w:rsidR="009A2475" w:rsidRPr="00FE669C" w:rsidRDefault="009A2475" w:rsidP="00FE669C">
      <w:pPr>
        <w:spacing w:line="360" w:lineRule="auto"/>
        <w:ind w:left="284" w:right="-257" w:firstLine="708"/>
        <w:jc w:val="both"/>
        <w:rPr>
          <w:rFonts w:ascii="Arial" w:hAnsi="Arial" w:cs="Arial"/>
          <w:bCs/>
          <w:i/>
          <w:iCs/>
          <w:sz w:val="20"/>
          <w:szCs w:val="20"/>
        </w:rPr>
      </w:pPr>
      <w:r w:rsidRPr="00FE669C">
        <w:rPr>
          <w:rFonts w:ascii="Arial" w:hAnsi="Arial" w:cs="Arial"/>
          <w:bCs/>
          <w:i/>
          <w:iCs/>
          <w:sz w:val="20"/>
          <w:szCs w:val="20"/>
        </w:rPr>
        <w:t>La tramitación de los recursos de revisión y revocación se sujetarán a las normas siguientes:</w:t>
      </w:r>
    </w:p>
    <w:p w14:paraId="0EA61897" w14:textId="4C46542F" w:rsidR="009A2475" w:rsidRPr="00FE669C" w:rsidRDefault="009A2475" w:rsidP="00FE669C">
      <w:pPr>
        <w:spacing w:line="360" w:lineRule="auto"/>
        <w:ind w:left="284" w:right="-257" w:firstLine="708"/>
        <w:jc w:val="both"/>
        <w:rPr>
          <w:rFonts w:ascii="Arial" w:hAnsi="Arial" w:cs="Arial"/>
          <w:bCs/>
          <w:i/>
          <w:iCs/>
          <w:sz w:val="20"/>
          <w:szCs w:val="20"/>
        </w:rPr>
      </w:pPr>
      <w:r w:rsidRPr="00FE669C">
        <w:rPr>
          <w:rFonts w:ascii="Arial" w:hAnsi="Arial" w:cs="Arial"/>
          <w:bCs/>
          <w:i/>
          <w:iCs/>
          <w:sz w:val="20"/>
          <w:szCs w:val="20"/>
        </w:rPr>
        <w:t>III.- Concluido el período probatorio, el superior jerárquico emitirá resolución en el acto, o dentro de los diez días hábiles siguientes, notificándola al interesado dentro de las setenta y dos horas siguientes.</w:t>
      </w:r>
    </w:p>
    <w:p w14:paraId="3BF85C87" w14:textId="5F69B718" w:rsidR="009A2475" w:rsidRPr="00FE669C" w:rsidRDefault="009A2475" w:rsidP="00FE669C">
      <w:pPr>
        <w:spacing w:line="360" w:lineRule="auto"/>
        <w:ind w:left="284" w:right="-257" w:firstLine="708"/>
        <w:jc w:val="both"/>
        <w:rPr>
          <w:rFonts w:ascii="Arial" w:hAnsi="Arial" w:cs="Arial"/>
          <w:bCs/>
          <w:i/>
          <w:iCs/>
          <w:sz w:val="20"/>
          <w:szCs w:val="20"/>
        </w:rPr>
      </w:pPr>
      <w:r w:rsidRPr="00FE669C">
        <w:rPr>
          <w:rFonts w:ascii="Arial" w:hAnsi="Arial" w:cs="Arial"/>
          <w:bCs/>
          <w:i/>
          <w:iCs/>
          <w:sz w:val="20"/>
          <w:szCs w:val="20"/>
        </w:rPr>
        <w:t>La resolución que se dicte con motivo de la sustanciación de los recursos a que se refiere este artículo será inimpugnable.</w:t>
      </w:r>
    </w:p>
    <w:p w14:paraId="16AB3BBF" w14:textId="77777777" w:rsidR="009A2475" w:rsidRDefault="009A2475" w:rsidP="003D2C8F">
      <w:pPr>
        <w:spacing w:line="360" w:lineRule="auto"/>
        <w:ind w:right="-567" w:firstLine="708"/>
        <w:jc w:val="both"/>
        <w:rPr>
          <w:rFonts w:ascii="Arial" w:hAnsi="Arial" w:cs="Arial"/>
          <w:bCs/>
        </w:rPr>
      </w:pPr>
    </w:p>
    <w:p w14:paraId="687CCBEC" w14:textId="376B1A92" w:rsidR="008D5E22" w:rsidRDefault="00FE669C" w:rsidP="00BC688F">
      <w:pPr>
        <w:spacing w:line="360" w:lineRule="auto"/>
        <w:ind w:right="-567" w:firstLine="708"/>
        <w:jc w:val="both"/>
        <w:rPr>
          <w:rFonts w:ascii="Arial" w:hAnsi="Arial" w:cs="Arial"/>
          <w:bCs/>
        </w:rPr>
      </w:pPr>
      <w:r>
        <w:rPr>
          <w:rFonts w:ascii="Arial" w:hAnsi="Arial" w:cs="Arial"/>
          <w:bCs/>
        </w:rPr>
        <w:t>De esto se encontró que, r</w:t>
      </w:r>
      <w:r w:rsidR="009A2475">
        <w:rPr>
          <w:rFonts w:ascii="Arial" w:hAnsi="Arial" w:cs="Arial"/>
          <w:bCs/>
        </w:rPr>
        <w:t xml:space="preserve">ealizó una justificación específica a la resolución del recurso de revocación, </w:t>
      </w:r>
      <w:r w:rsidR="00A3597C">
        <w:rPr>
          <w:rFonts w:ascii="Arial" w:hAnsi="Arial" w:cs="Arial"/>
          <w:bCs/>
        </w:rPr>
        <w:t xml:space="preserve">determinando cuál es el procedimiento que siguió este recurso, </w:t>
      </w:r>
      <w:r w:rsidR="009A2475">
        <w:rPr>
          <w:rFonts w:ascii="Arial" w:hAnsi="Arial" w:cs="Arial"/>
          <w:bCs/>
        </w:rPr>
        <w:t>igualmente, de la resolución que se combate, se encontró que l</w:t>
      </w:r>
      <w:r w:rsidR="00E930C3">
        <w:rPr>
          <w:rFonts w:ascii="Arial" w:hAnsi="Arial" w:cs="Arial"/>
          <w:bCs/>
        </w:rPr>
        <w:t xml:space="preserve">a autoridad demandada complemento su fundamentación con </w:t>
      </w:r>
      <w:r w:rsidR="00E930C3" w:rsidRPr="00A3597C">
        <w:rPr>
          <w:rFonts w:ascii="Arial" w:hAnsi="Arial" w:cs="Arial"/>
          <w:bCs/>
          <w:i/>
          <w:iCs/>
        </w:rPr>
        <w:t>los artículos 1, 5, 1.3 y 59 fracción XIII del Reglamento Interno de la Secretaría de la Contraloría y Transparencia Gubernamental publicado en el Periódico Oficial del Gobierno del Estado de Oaxaca el día 02 de enero de 2018</w:t>
      </w:r>
      <w:r w:rsidR="00A3597C">
        <w:rPr>
          <w:rFonts w:ascii="Arial" w:hAnsi="Arial" w:cs="Arial"/>
          <w:bCs/>
          <w:i/>
          <w:iCs/>
        </w:rPr>
        <w:t>,</w:t>
      </w:r>
      <w:r w:rsidR="00E930C3">
        <w:rPr>
          <w:rFonts w:ascii="Arial" w:hAnsi="Arial" w:cs="Arial"/>
          <w:bCs/>
        </w:rPr>
        <w:t xml:space="preserve"> </w:t>
      </w:r>
      <w:r w:rsidR="00A3597C">
        <w:rPr>
          <w:rFonts w:ascii="Arial" w:hAnsi="Arial" w:cs="Arial"/>
          <w:bCs/>
        </w:rPr>
        <w:t xml:space="preserve">es decir, complementó su actuación con la normatividad reglamentaria de dicha secretaría, que es el instrumento por medio del cual se desglosan las </w:t>
      </w:r>
      <w:r w:rsidR="008D5E22">
        <w:rPr>
          <w:rFonts w:ascii="Arial" w:hAnsi="Arial" w:cs="Arial"/>
          <w:bCs/>
        </w:rPr>
        <w:t xml:space="preserve">unidades que conforman la misma y que dividen las facultades y funciones para poder obtener un mejor desempeño. De la misma forma, de estos artículos </w:t>
      </w:r>
      <w:r w:rsidR="00A3597C">
        <w:rPr>
          <w:rFonts w:ascii="Arial" w:hAnsi="Arial" w:cs="Arial"/>
          <w:bCs/>
        </w:rPr>
        <w:t xml:space="preserve">se desprende que existe una subsecretaría de responsabilidades administrativas y </w:t>
      </w:r>
      <w:r w:rsidR="008D5E22">
        <w:rPr>
          <w:rFonts w:ascii="Arial" w:hAnsi="Arial" w:cs="Arial"/>
          <w:bCs/>
        </w:rPr>
        <w:t>anticorrupción que</w:t>
      </w:r>
      <w:r w:rsidR="00A3597C">
        <w:rPr>
          <w:rFonts w:ascii="Arial" w:hAnsi="Arial" w:cs="Arial"/>
          <w:bCs/>
        </w:rPr>
        <w:t xml:space="preserve"> tiene como facultad resolver los recursos de revocación que se le presentan. </w:t>
      </w:r>
      <w:r w:rsidR="008D5E22">
        <w:rPr>
          <w:rFonts w:ascii="Arial" w:hAnsi="Arial" w:cs="Arial"/>
          <w:bCs/>
        </w:rPr>
        <w:t xml:space="preserve">Y que conforme a la firma de del Maestro Jorge Antonio Benítez Calva, fungió como titular de la subsecretaría en mención. Por lo tanto, el acto que se combate </w:t>
      </w:r>
      <w:r w:rsidR="00622032">
        <w:rPr>
          <w:rFonts w:ascii="Arial" w:hAnsi="Arial" w:cs="Arial"/>
          <w:bCs/>
        </w:rPr>
        <w:t xml:space="preserve">cumplió con lo determinado por el artículo 16 Constitucional, en relación con el 17 de la Ley de Procedimiento y Justicia Administrativa para el Estado de Oaxaca. </w:t>
      </w:r>
      <w:r w:rsidR="00871A0E">
        <w:rPr>
          <w:rFonts w:ascii="Arial" w:hAnsi="Arial" w:cs="Arial"/>
          <w:bCs/>
        </w:rPr>
        <w:t xml:space="preserve">Lo que, a su vez, cumple </w:t>
      </w:r>
      <w:r w:rsidR="00BC688F">
        <w:rPr>
          <w:rFonts w:ascii="Arial" w:hAnsi="Arial" w:cs="Arial"/>
          <w:bCs/>
        </w:rPr>
        <w:t xml:space="preserve">con lo dispuesto por el criterio jurisprudencial </w:t>
      </w:r>
      <w:r w:rsidR="00BC688F" w:rsidRPr="00B316D9">
        <w:rPr>
          <w:rFonts w:ascii="Arial" w:hAnsi="Arial" w:cs="Arial"/>
          <w:bCs/>
        </w:rPr>
        <w:t xml:space="preserve">COMPETENCIA DE LAS AUTORIDADES ADMINISTRATIVAS. EN EL MANDAMIENTO ESCRITO QUE CONTIENE EL </w:t>
      </w:r>
      <w:r w:rsidR="00BC688F" w:rsidRPr="00B316D9">
        <w:rPr>
          <w:rFonts w:ascii="Arial" w:hAnsi="Arial" w:cs="Arial"/>
          <w:bCs/>
        </w:rPr>
        <w:lastRenderedPageBreak/>
        <w:t>ACTO DE MOLESTIA, DEBE SEÑALARSE CON PRECISIÓN EL PRECEPTO LEGAL QUE LES OTORGUE LA ATRIBUCIÓN EJERCIDA Y, EN SU CASO, LA RESPECTIVA FRACCIÓN, INCISO Y SUBINCISO</w:t>
      </w:r>
      <w:r w:rsidR="00CA79C3">
        <w:rPr>
          <w:rStyle w:val="Refdenotaalpie"/>
          <w:rFonts w:ascii="Arial" w:hAnsi="Arial" w:cs="Arial"/>
          <w:bCs/>
        </w:rPr>
        <w:footnoteReference w:id="4"/>
      </w:r>
      <w:r w:rsidR="00BC688F" w:rsidRPr="00B316D9">
        <w:rPr>
          <w:rFonts w:ascii="Arial" w:hAnsi="Arial" w:cs="Arial"/>
          <w:bCs/>
        </w:rPr>
        <w:t>.</w:t>
      </w:r>
      <w:r w:rsidR="00BC688F">
        <w:rPr>
          <w:rFonts w:ascii="Arial" w:hAnsi="Arial" w:cs="Arial"/>
          <w:bCs/>
        </w:rPr>
        <w:t xml:space="preserve"> Pues de la simple lectura </w:t>
      </w:r>
      <w:r w:rsidR="00CA79C3">
        <w:rPr>
          <w:rFonts w:ascii="Arial" w:hAnsi="Arial" w:cs="Arial"/>
          <w:bCs/>
        </w:rPr>
        <w:t xml:space="preserve">se desprende que la autoridad sí citó los artículos, fracciones e incisos correspondientes. </w:t>
      </w:r>
      <w:r w:rsidR="00DC442C">
        <w:rPr>
          <w:rFonts w:ascii="Arial" w:hAnsi="Arial" w:cs="Arial"/>
          <w:bCs/>
        </w:rPr>
        <w:t>- - - - - - - - - - - - - - - - - - - - - - - - - - - - - - - - - - - - - - - - - - - - - -</w:t>
      </w:r>
    </w:p>
    <w:p w14:paraId="5E064933" w14:textId="77777777" w:rsidR="000A4DB8" w:rsidRDefault="000A4DB8" w:rsidP="003D2C8F">
      <w:pPr>
        <w:spacing w:line="360" w:lineRule="auto"/>
        <w:ind w:right="-567" w:firstLine="708"/>
        <w:jc w:val="both"/>
        <w:rPr>
          <w:rFonts w:ascii="Arial" w:hAnsi="Arial" w:cs="Arial"/>
          <w:bCs/>
        </w:rPr>
      </w:pPr>
    </w:p>
    <w:p w14:paraId="2D675DED" w14:textId="7FBB8275" w:rsidR="00B316D9" w:rsidRDefault="00CA79C3" w:rsidP="00CA79C3">
      <w:pPr>
        <w:spacing w:line="360" w:lineRule="auto"/>
        <w:ind w:right="-567" w:firstLine="708"/>
        <w:jc w:val="both"/>
        <w:rPr>
          <w:rFonts w:ascii="Arial" w:hAnsi="Arial" w:cs="Arial"/>
          <w:bCs/>
        </w:rPr>
      </w:pPr>
      <w:r>
        <w:rPr>
          <w:rFonts w:ascii="Arial" w:hAnsi="Arial" w:cs="Arial"/>
          <w:bCs/>
        </w:rPr>
        <w:t xml:space="preserve">De la misma forma, </w:t>
      </w:r>
      <w:r w:rsidR="00954B48">
        <w:rPr>
          <w:rFonts w:ascii="Arial" w:hAnsi="Arial" w:cs="Arial"/>
          <w:bCs/>
        </w:rPr>
        <w:t xml:space="preserve"> el actor </w:t>
      </w:r>
      <w:r w:rsidR="00954B48" w:rsidRPr="006263F7">
        <w:rPr>
          <w:rFonts w:ascii="Arial" w:hAnsi="Arial" w:cs="Arial"/>
          <w:b/>
        </w:rPr>
        <w:t>no expresó</w:t>
      </w:r>
      <w:r w:rsidR="00954B48">
        <w:rPr>
          <w:rFonts w:ascii="Arial" w:hAnsi="Arial" w:cs="Arial"/>
          <w:bCs/>
        </w:rPr>
        <w:t xml:space="preserve"> motivo específico o argumento legal concreto respecto de qué es lo que le falta a la resolución respecto de la fundamentación y motivación</w:t>
      </w:r>
      <w:r>
        <w:rPr>
          <w:rFonts w:ascii="Arial" w:hAnsi="Arial" w:cs="Arial"/>
          <w:bCs/>
        </w:rPr>
        <w:t xml:space="preserve"> de la competencia</w:t>
      </w:r>
      <w:r w:rsidR="00954B48">
        <w:rPr>
          <w:rFonts w:ascii="Arial" w:hAnsi="Arial" w:cs="Arial"/>
          <w:bCs/>
        </w:rPr>
        <w:t>, se limit</w:t>
      </w:r>
      <w:r w:rsidR="0099395F">
        <w:rPr>
          <w:rFonts w:ascii="Arial" w:hAnsi="Arial" w:cs="Arial"/>
          <w:bCs/>
        </w:rPr>
        <w:t>ó</w:t>
      </w:r>
      <w:r w:rsidR="00954B48">
        <w:rPr>
          <w:rFonts w:ascii="Arial" w:hAnsi="Arial" w:cs="Arial"/>
          <w:bCs/>
        </w:rPr>
        <w:t xml:space="preserve"> a hacer manifestaciones respecto de se violó su seguridad  jurídica sin que manifieste cuál es el daño específico que supuestamente se le causó, por lo que no es suficiente la manifestación de que existe una violación a un derecho, sino que es necesario determinar cuál es el punto específico del que deriva tal acto, el agravio que se le causa al particular y el nexo causal entre ambos. - - - - - - - - - - - - - - - - </w:t>
      </w:r>
      <w:r w:rsidR="0099395F">
        <w:rPr>
          <w:rFonts w:ascii="Arial" w:hAnsi="Arial" w:cs="Arial"/>
          <w:bCs/>
        </w:rPr>
        <w:t xml:space="preserve">- - - - - - - - </w:t>
      </w:r>
    </w:p>
    <w:p w14:paraId="0173D0F3" w14:textId="166320DC" w:rsidR="0099395F" w:rsidRDefault="006A1687" w:rsidP="00CA79C3">
      <w:pPr>
        <w:spacing w:line="360" w:lineRule="auto"/>
        <w:ind w:right="-567" w:firstLine="708"/>
        <w:jc w:val="both"/>
        <w:rPr>
          <w:rFonts w:ascii="Arial" w:hAnsi="Arial" w:cs="Arial"/>
          <w:bCs/>
        </w:rPr>
      </w:pPr>
      <w:r>
        <w:rPr>
          <w:noProof/>
          <w:lang w:eastAsia="es-MX"/>
        </w:rPr>
        <mc:AlternateContent>
          <mc:Choice Requires="wps">
            <w:drawing>
              <wp:anchor distT="0" distB="0" distL="114300" distR="114300" simplePos="0" relativeHeight="251665408" behindDoc="0" locked="0" layoutInCell="1" allowOverlap="1" wp14:anchorId="380DBE30" wp14:editId="71384B72">
                <wp:simplePos x="0" y="0"/>
                <wp:positionH relativeFrom="leftMargin">
                  <wp:posOffset>489519</wp:posOffset>
                </wp:positionH>
                <wp:positionV relativeFrom="paragraph">
                  <wp:posOffset>286050</wp:posOffset>
                </wp:positionV>
                <wp:extent cx="895350" cy="952500"/>
                <wp:effectExtent l="0" t="0" r="1905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952500"/>
                        </a:xfrm>
                        <a:prstGeom prst="rect">
                          <a:avLst/>
                        </a:prstGeom>
                        <a:solidFill>
                          <a:srgbClr val="FFFFFF"/>
                        </a:solidFill>
                        <a:ln w="9525">
                          <a:solidFill>
                            <a:srgbClr val="000000"/>
                          </a:solidFill>
                          <a:miter lim="800000"/>
                          <a:headEnd/>
                          <a:tailEnd/>
                        </a:ln>
                      </wps:spPr>
                      <wps:txbx>
                        <w:txbxContent>
                          <w:p w14:paraId="57935B91" w14:textId="77777777" w:rsidR="006A1687" w:rsidRDefault="006A1687" w:rsidP="006A1687">
                            <w:pPr>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0DBE30" id="Cuadro de texto 5" o:spid="_x0000_s1029" type="#_x0000_t202" style="position:absolute;left:0;text-align:left;margin-left:38.55pt;margin-top:22.5pt;width:70.5pt;height:75pt;z-index:2516654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">
                <v:textbox>
                  <w:txbxContent>
                    <w:p w14:paraId="57935B91" w14:textId="77777777" w:rsidR="006A1687" w:rsidRDefault="006A1687" w:rsidP="006A1687">
                      <w:pPr>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p>
    <w:p w14:paraId="1B772F29" w14:textId="6F2FC345" w:rsidR="0099395F" w:rsidRDefault="00BD54DB" w:rsidP="00CA79C3">
      <w:pPr>
        <w:spacing w:line="360" w:lineRule="auto"/>
        <w:ind w:right="-567" w:firstLine="708"/>
        <w:jc w:val="both"/>
        <w:rPr>
          <w:rFonts w:ascii="Arial" w:hAnsi="Arial" w:cs="Arial"/>
          <w:bCs/>
        </w:rPr>
      </w:pPr>
      <w:r>
        <w:rPr>
          <w:rFonts w:ascii="Arial" w:hAnsi="Arial" w:cs="Arial"/>
          <w:bCs/>
        </w:rPr>
        <w:t xml:space="preserve">Respecto del segundo punto que presente, también es </w:t>
      </w:r>
      <w:r w:rsidRPr="00DC442C">
        <w:rPr>
          <w:rFonts w:ascii="Arial" w:hAnsi="Arial" w:cs="Arial"/>
          <w:b/>
        </w:rPr>
        <w:t>infundado</w:t>
      </w:r>
      <w:r w:rsidR="00DC442C">
        <w:rPr>
          <w:rFonts w:ascii="Arial" w:hAnsi="Arial" w:cs="Arial"/>
          <w:bCs/>
        </w:rPr>
        <w:t xml:space="preserve"> e </w:t>
      </w:r>
      <w:r w:rsidR="00DC442C" w:rsidRPr="00DC442C">
        <w:rPr>
          <w:rFonts w:ascii="Arial" w:hAnsi="Arial" w:cs="Arial"/>
          <w:b/>
        </w:rPr>
        <w:t>inoperante</w:t>
      </w:r>
      <w:r>
        <w:rPr>
          <w:rFonts w:ascii="Arial" w:hAnsi="Arial" w:cs="Arial"/>
          <w:bCs/>
        </w:rPr>
        <w:t xml:space="preserve">, </w:t>
      </w:r>
      <w:r w:rsidR="00C87F23">
        <w:rPr>
          <w:rFonts w:ascii="Arial" w:hAnsi="Arial" w:cs="Arial"/>
          <w:bCs/>
        </w:rPr>
        <w:t xml:space="preserve">el actor manifestó que la resolución </w:t>
      </w:r>
      <w:r w:rsidR="00FF71E9">
        <w:rPr>
          <w:rFonts w:ascii="Arial" w:hAnsi="Arial" w:cs="Arial"/>
          <w:bCs/>
        </w:rPr>
        <w:t>adolece</w:t>
      </w:r>
      <w:r w:rsidR="00C87F23">
        <w:rPr>
          <w:rFonts w:ascii="Arial" w:hAnsi="Arial" w:cs="Arial"/>
          <w:bCs/>
        </w:rPr>
        <w:t xml:space="preserve"> de una debida fundamentación y </w:t>
      </w:r>
      <w:r w:rsidR="00DC442C">
        <w:rPr>
          <w:rFonts w:ascii="Arial" w:hAnsi="Arial" w:cs="Arial"/>
          <w:bCs/>
        </w:rPr>
        <w:t>motivación, violentándose</w:t>
      </w:r>
      <w:r w:rsidR="006F666F">
        <w:rPr>
          <w:rFonts w:ascii="Arial" w:hAnsi="Arial" w:cs="Arial"/>
          <w:bCs/>
        </w:rPr>
        <w:t xml:space="preserve"> su derecho a la seguridad jurídica</w:t>
      </w:r>
      <w:r w:rsidR="00824697">
        <w:rPr>
          <w:rFonts w:ascii="Arial" w:hAnsi="Arial" w:cs="Arial"/>
          <w:bCs/>
        </w:rPr>
        <w:t xml:space="preserve">, bajo el argumento de que la falta por la que se le condenó no se encontraba calificada como grave, por lo tanto, la imposición de </w:t>
      </w:r>
      <w:r w:rsidR="00EC438D">
        <w:rPr>
          <w:rFonts w:ascii="Arial" w:hAnsi="Arial" w:cs="Arial"/>
          <w:bCs/>
        </w:rPr>
        <w:t xml:space="preserve">una sanción económica era excesivo. </w:t>
      </w:r>
      <w:r w:rsidR="00DC442C">
        <w:rPr>
          <w:rFonts w:ascii="Arial" w:hAnsi="Arial" w:cs="Arial"/>
          <w:bCs/>
        </w:rPr>
        <w:t xml:space="preserve">- - </w:t>
      </w:r>
    </w:p>
    <w:p w14:paraId="2947033B" w14:textId="2453C0A2" w:rsidR="00EC438D" w:rsidRDefault="00EC438D" w:rsidP="00CA79C3">
      <w:pPr>
        <w:spacing w:line="360" w:lineRule="auto"/>
        <w:ind w:right="-567" w:firstLine="708"/>
        <w:jc w:val="both"/>
        <w:rPr>
          <w:rFonts w:ascii="Arial" w:hAnsi="Arial" w:cs="Arial"/>
          <w:bCs/>
        </w:rPr>
      </w:pPr>
    </w:p>
    <w:p w14:paraId="5E7310B5" w14:textId="620C85F5" w:rsidR="00AD6DCD" w:rsidRDefault="00EC438D" w:rsidP="00CA79C3">
      <w:pPr>
        <w:spacing w:line="360" w:lineRule="auto"/>
        <w:ind w:right="-567" w:firstLine="708"/>
        <w:jc w:val="both"/>
        <w:rPr>
          <w:rFonts w:ascii="Arial" w:hAnsi="Arial" w:cs="Arial"/>
          <w:bCs/>
        </w:rPr>
      </w:pPr>
      <w:r>
        <w:rPr>
          <w:rFonts w:ascii="Arial" w:hAnsi="Arial" w:cs="Arial"/>
          <w:bCs/>
        </w:rPr>
        <w:t xml:space="preserve">Lo anterior, tomando en consideración que el listado de faltas graves contemplado por el artículo 57 de la Ley de Responsabilidades de los Servidores </w:t>
      </w:r>
      <w:proofErr w:type="spellStart"/>
      <w:r>
        <w:rPr>
          <w:rFonts w:ascii="Arial" w:hAnsi="Arial" w:cs="Arial"/>
          <w:bCs/>
        </w:rPr>
        <w:t>Pùblicos</w:t>
      </w:r>
      <w:proofErr w:type="spellEnd"/>
      <w:r>
        <w:rPr>
          <w:rFonts w:ascii="Arial" w:hAnsi="Arial" w:cs="Arial"/>
          <w:bCs/>
        </w:rPr>
        <w:t xml:space="preserve"> del Estado y Municipios de Oaxaca, vigente antes del dos mil quince</w:t>
      </w:r>
      <w:r w:rsidR="00B74F46">
        <w:rPr>
          <w:rFonts w:ascii="Arial" w:hAnsi="Arial" w:cs="Arial"/>
          <w:bCs/>
        </w:rPr>
        <w:t xml:space="preserve">, no incluye la presentación de la declaración fuera de tiempo, que fue la conducta por la cual se inició el procedimiento y por la que se condenó al particular, y se le impuso una multa por $4,714.66 (cuatro mil </w:t>
      </w:r>
      <w:proofErr w:type="spellStart"/>
      <w:r w:rsidR="00B74F46">
        <w:rPr>
          <w:rFonts w:ascii="Arial" w:hAnsi="Arial" w:cs="Arial"/>
          <w:bCs/>
        </w:rPr>
        <w:t>setescientos</w:t>
      </w:r>
      <w:proofErr w:type="spellEnd"/>
      <w:r w:rsidR="00B74F46">
        <w:rPr>
          <w:rFonts w:ascii="Arial" w:hAnsi="Arial" w:cs="Arial"/>
          <w:bCs/>
        </w:rPr>
        <w:t xml:space="preserve"> catorce pesos 66/100 </w:t>
      </w:r>
      <w:proofErr w:type="spellStart"/>
      <w:r w:rsidR="00B74F46">
        <w:rPr>
          <w:rFonts w:ascii="Arial" w:hAnsi="Arial" w:cs="Arial"/>
          <w:bCs/>
        </w:rPr>
        <w:t>m.n</w:t>
      </w:r>
      <w:proofErr w:type="spellEnd"/>
      <w:r w:rsidR="00B74F46">
        <w:rPr>
          <w:rFonts w:ascii="Arial" w:hAnsi="Arial" w:cs="Arial"/>
          <w:bCs/>
        </w:rPr>
        <w:t xml:space="preserve">). </w:t>
      </w:r>
      <w:r w:rsidR="00DC442C">
        <w:rPr>
          <w:rFonts w:ascii="Arial" w:hAnsi="Arial" w:cs="Arial"/>
          <w:bCs/>
        </w:rPr>
        <w:t xml:space="preserve">- - - - </w:t>
      </w:r>
    </w:p>
    <w:p w14:paraId="77360ACE" w14:textId="77777777" w:rsidR="00AD6DCD" w:rsidRDefault="00AD6DCD" w:rsidP="00CA79C3">
      <w:pPr>
        <w:spacing w:line="360" w:lineRule="auto"/>
        <w:ind w:right="-567" w:firstLine="708"/>
        <w:jc w:val="both"/>
        <w:rPr>
          <w:rFonts w:ascii="Arial" w:hAnsi="Arial" w:cs="Arial"/>
          <w:bCs/>
        </w:rPr>
      </w:pPr>
    </w:p>
    <w:p w14:paraId="550C03CE" w14:textId="06AD4797" w:rsidR="00DB7C89" w:rsidRDefault="00AD6DCD" w:rsidP="00CA79C3">
      <w:pPr>
        <w:spacing w:line="360" w:lineRule="auto"/>
        <w:ind w:right="-567" w:firstLine="708"/>
        <w:jc w:val="both"/>
        <w:rPr>
          <w:rFonts w:ascii="Arial" w:hAnsi="Arial" w:cs="Arial"/>
          <w:bCs/>
        </w:rPr>
      </w:pPr>
      <w:r>
        <w:rPr>
          <w:rFonts w:ascii="Arial" w:hAnsi="Arial" w:cs="Arial"/>
          <w:bCs/>
        </w:rPr>
        <w:t xml:space="preserve">No obstante, de lo anterior, de la resolución que se analiza, se encontró que la multa se cuantificó no por la gravedad de la </w:t>
      </w:r>
      <w:r w:rsidR="00DB7C89">
        <w:rPr>
          <w:rFonts w:ascii="Arial" w:hAnsi="Arial" w:cs="Arial"/>
          <w:bCs/>
        </w:rPr>
        <w:t xml:space="preserve">tipificación de la conducta, sino por la reincidencia del incumplimiento de las obligaciones a las que estaba sujeto el servidor público. </w:t>
      </w:r>
      <w:r w:rsidR="00DC442C">
        <w:rPr>
          <w:rFonts w:ascii="Arial" w:hAnsi="Arial" w:cs="Arial"/>
          <w:bCs/>
        </w:rPr>
        <w:t>- - - - - - - - - - - - - - - - - - - - - - - - - - - - - - - - - - - - - - - - - - - - - - - -</w:t>
      </w:r>
    </w:p>
    <w:p w14:paraId="16E58CCA" w14:textId="77777777" w:rsidR="00A4191F" w:rsidRDefault="00A4191F" w:rsidP="00CA79C3">
      <w:pPr>
        <w:spacing w:line="360" w:lineRule="auto"/>
        <w:ind w:right="-567" w:firstLine="708"/>
        <w:jc w:val="both"/>
        <w:rPr>
          <w:rFonts w:ascii="Arial" w:hAnsi="Arial" w:cs="Arial"/>
          <w:bCs/>
        </w:rPr>
      </w:pPr>
    </w:p>
    <w:p w14:paraId="4BC52637" w14:textId="3A4F4200" w:rsidR="00DB7C89" w:rsidRDefault="00713628" w:rsidP="00CA79C3">
      <w:pPr>
        <w:spacing w:line="360" w:lineRule="auto"/>
        <w:ind w:right="-567" w:firstLine="708"/>
        <w:jc w:val="both"/>
        <w:rPr>
          <w:rFonts w:ascii="Arial" w:hAnsi="Arial" w:cs="Arial"/>
          <w:bCs/>
        </w:rPr>
      </w:pPr>
      <w:r>
        <w:rPr>
          <w:rFonts w:ascii="Arial" w:hAnsi="Arial" w:cs="Arial"/>
          <w:bCs/>
        </w:rPr>
        <w:t xml:space="preserve">La autoridad, válidamente tipificó la conducta conforme al artículo </w:t>
      </w:r>
      <w:r w:rsidR="006B315C">
        <w:rPr>
          <w:rFonts w:ascii="Arial" w:hAnsi="Arial" w:cs="Arial"/>
          <w:bCs/>
        </w:rPr>
        <w:t>45 fracción I y 56 fracción XXVII de la Ley de Responsabilidades de los Servidores Públicos del Estado y Municipios de Oaxaca, vigente en la época en que realizó la falta administrativa</w:t>
      </w:r>
      <w:r w:rsidR="009678E1">
        <w:rPr>
          <w:rFonts w:ascii="Arial" w:hAnsi="Arial" w:cs="Arial"/>
          <w:bCs/>
        </w:rPr>
        <w:t>:</w:t>
      </w:r>
    </w:p>
    <w:p w14:paraId="0DA3D6FD" w14:textId="77777777" w:rsidR="009678E1" w:rsidRDefault="009678E1" w:rsidP="00CA79C3">
      <w:pPr>
        <w:spacing w:line="360" w:lineRule="auto"/>
        <w:ind w:right="-567" w:firstLine="708"/>
        <w:jc w:val="both"/>
        <w:rPr>
          <w:rFonts w:ascii="Arial" w:hAnsi="Arial" w:cs="Arial"/>
          <w:bCs/>
        </w:rPr>
      </w:pPr>
    </w:p>
    <w:p w14:paraId="4DEDD0C2" w14:textId="77777777" w:rsidR="00A75B72" w:rsidRPr="005C2493" w:rsidRDefault="00A75B72" w:rsidP="00A75B72">
      <w:pPr>
        <w:spacing w:line="360" w:lineRule="auto"/>
        <w:ind w:right="-567" w:firstLine="708"/>
        <w:jc w:val="both"/>
        <w:rPr>
          <w:rFonts w:ascii="Arial" w:hAnsi="Arial" w:cs="Arial"/>
          <w:bCs/>
          <w:i/>
          <w:iCs/>
          <w:sz w:val="20"/>
          <w:szCs w:val="20"/>
        </w:rPr>
      </w:pPr>
      <w:r w:rsidRPr="005C2493">
        <w:rPr>
          <w:rFonts w:ascii="Arial" w:hAnsi="Arial" w:cs="Arial"/>
          <w:bCs/>
          <w:i/>
          <w:iCs/>
          <w:sz w:val="20"/>
          <w:szCs w:val="20"/>
        </w:rPr>
        <w:lastRenderedPageBreak/>
        <w:t>Artículo 45.- La declaración de situación patrimonial deberá presentarse en los siguientes plazos:</w:t>
      </w:r>
    </w:p>
    <w:p w14:paraId="3C11C44B" w14:textId="376E7054" w:rsidR="00EC438D" w:rsidRPr="005C2493" w:rsidRDefault="00A75B72" w:rsidP="00A75B72">
      <w:pPr>
        <w:spacing w:line="360" w:lineRule="auto"/>
        <w:ind w:right="-567" w:firstLine="708"/>
        <w:jc w:val="both"/>
        <w:rPr>
          <w:rFonts w:ascii="Arial" w:hAnsi="Arial" w:cs="Arial"/>
          <w:bCs/>
          <w:i/>
          <w:iCs/>
          <w:sz w:val="20"/>
          <w:szCs w:val="20"/>
        </w:rPr>
      </w:pPr>
      <w:r w:rsidRPr="005C2493">
        <w:rPr>
          <w:rFonts w:ascii="Arial" w:hAnsi="Arial" w:cs="Arial"/>
          <w:bCs/>
          <w:i/>
          <w:iCs/>
          <w:sz w:val="20"/>
          <w:szCs w:val="20"/>
        </w:rPr>
        <w:t>I.- Dentro de los sesenta días naturales siguientes a la toma de posesión;</w:t>
      </w:r>
      <w:r w:rsidR="00AD6DCD" w:rsidRPr="005C2493">
        <w:rPr>
          <w:rFonts w:ascii="Arial" w:hAnsi="Arial" w:cs="Arial"/>
          <w:bCs/>
          <w:i/>
          <w:iCs/>
          <w:sz w:val="20"/>
          <w:szCs w:val="20"/>
        </w:rPr>
        <w:t xml:space="preserve"> </w:t>
      </w:r>
      <w:r w:rsidR="00B74F46" w:rsidRPr="005C2493">
        <w:rPr>
          <w:rFonts w:ascii="Arial" w:hAnsi="Arial" w:cs="Arial"/>
          <w:bCs/>
          <w:i/>
          <w:iCs/>
          <w:sz w:val="20"/>
          <w:szCs w:val="20"/>
        </w:rPr>
        <w:t xml:space="preserve"> </w:t>
      </w:r>
    </w:p>
    <w:p w14:paraId="56C8C6F7" w14:textId="77777777" w:rsidR="00A75B72" w:rsidRDefault="00A75B72" w:rsidP="00A75B72">
      <w:pPr>
        <w:spacing w:line="360" w:lineRule="auto"/>
        <w:ind w:right="-567" w:firstLine="708"/>
        <w:jc w:val="both"/>
        <w:rPr>
          <w:rFonts w:ascii="Arial" w:hAnsi="Arial" w:cs="Arial"/>
          <w:bCs/>
        </w:rPr>
      </w:pPr>
    </w:p>
    <w:p w14:paraId="74D62462" w14:textId="7A14F41E" w:rsidR="00A75B72" w:rsidRDefault="00A75B72" w:rsidP="00A75B72">
      <w:pPr>
        <w:spacing w:line="360" w:lineRule="auto"/>
        <w:ind w:right="-567" w:firstLine="708"/>
        <w:jc w:val="both"/>
        <w:rPr>
          <w:rFonts w:ascii="Arial" w:hAnsi="Arial" w:cs="Arial"/>
          <w:bCs/>
        </w:rPr>
      </w:pPr>
      <w:r>
        <w:rPr>
          <w:rFonts w:ascii="Arial" w:hAnsi="Arial" w:cs="Arial"/>
          <w:bCs/>
        </w:rPr>
        <w:t xml:space="preserve">En relación con el artículo 56 fracción XXVII: </w:t>
      </w:r>
    </w:p>
    <w:p w14:paraId="351701AE" w14:textId="4EA837B1" w:rsidR="00A75B72" w:rsidRDefault="00A75B72" w:rsidP="00A75B72">
      <w:pPr>
        <w:spacing w:line="360" w:lineRule="auto"/>
        <w:ind w:right="-567" w:firstLine="708"/>
        <w:jc w:val="both"/>
        <w:rPr>
          <w:rFonts w:ascii="Arial" w:hAnsi="Arial" w:cs="Arial"/>
          <w:bCs/>
        </w:rPr>
      </w:pPr>
    </w:p>
    <w:p w14:paraId="659B74F4" w14:textId="77777777" w:rsidR="00A75B72" w:rsidRPr="005C2493" w:rsidRDefault="00A75B72" w:rsidP="003D0359">
      <w:pPr>
        <w:spacing w:line="360" w:lineRule="auto"/>
        <w:ind w:right="-567" w:firstLine="708"/>
        <w:jc w:val="both"/>
        <w:rPr>
          <w:rFonts w:ascii="Arial" w:hAnsi="Arial" w:cs="Arial"/>
          <w:bCs/>
          <w:i/>
          <w:iCs/>
          <w:sz w:val="20"/>
          <w:szCs w:val="20"/>
        </w:rPr>
      </w:pPr>
      <w:r w:rsidRPr="005C2493">
        <w:rPr>
          <w:rFonts w:ascii="Arial" w:hAnsi="Arial" w:cs="Arial"/>
          <w:bCs/>
          <w:i/>
          <w:iCs/>
          <w:sz w:val="20"/>
          <w:szCs w:val="20"/>
        </w:rPr>
        <w:t>Artículo 56.- Todo servidor público independientemente de las obligaciones específicas que corresponden al empleo, cargo o comisión, para salvaguardar la legalidad, honradez, lealtad, imparcialidad y eficiencia que deben ser observadas en el desempeño del servicio público, tendrá las siguientes obligaciones de carácter general, cuyo incumplimiento generará que se incurra en responsabilidad administrativa, dando lugar a la instrucción del procedimiento administrativo ante los órganos disciplinarios y a la aplicación de las sanciones que esta Ley consigna, atendiendo a la naturaleza de la obligación que se transgreda, sin perjuicio de sus derechos laborales previstos en las normas específicas.</w:t>
      </w:r>
    </w:p>
    <w:p w14:paraId="6F1855F3" w14:textId="77777777" w:rsidR="00A75B72" w:rsidRPr="005C2493" w:rsidRDefault="00A75B72" w:rsidP="003D0359">
      <w:pPr>
        <w:spacing w:line="360" w:lineRule="auto"/>
        <w:ind w:right="-567" w:firstLine="708"/>
        <w:jc w:val="both"/>
        <w:rPr>
          <w:rFonts w:ascii="Arial" w:hAnsi="Arial" w:cs="Arial"/>
          <w:bCs/>
          <w:i/>
          <w:iCs/>
          <w:sz w:val="20"/>
          <w:szCs w:val="20"/>
        </w:rPr>
      </w:pPr>
    </w:p>
    <w:p w14:paraId="6ABF210E" w14:textId="7C786B8D" w:rsidR="00A75B72" w:rsidRPr="005C2493" w:rsidRDefault="00A75B72" w:rsidP="003D0359">
      <w:pPr>
        <w:spacing w:line="360" w:lineRule="auto"/>
        <w:ind w:right="-567" w:firstLine="708"/>
        <w:jc w:val="both"/>
        <w:rPr>
          <w:rFonts w:ascii="Arial" w:hAnsi="Arial" w:cs="Arial"/>
          <w:bCs/>
          <w:i/>
          <w:iCs/>
          <w:sz w:val="20"/>
          <w:szCs w:val="20"/>
        </w:rPr>
      </w:pPr>
      <w:r w:rsidRPr="005C2493">
        <w:rPr>
          <w:rFonts w:ascii="Arial" w:hAnsi="Arial" w:cs="Arial"/>
          <w:bCs/>
          <w:i/>
          <w:iCs/>
          <w:sz w:val="20"/>
          <w:szCs w:val="20"/>
        </w:rPr>
        <w:t>XXVII.- Presentar con oportunidad y veracidad las declaraciones de situación patrimonial en los términos que señala esta Ley;</w:t>
      </w:r>
    </w:p>
    <w:p w14:paraId="0D2122A2" w14:textId="77777777" w:rsidR="005C2493" w:rsidRDefault="005C2493" w:rsidP="003D0359">
      <w:pPr>
        <w:spacing w:line="360" w:lineRule="auto"/>
        <w:ind w:right="-567" w:firstLine="708"/>
        <w:jc w:val="both"/>
        <w:rPr>
          <w:rFonts w:ascii="Arial" w:hAnsi="Arial" w:cs="Arial"/>
          <w:bCs/>
        </w:rPr>
      </w:pPr>
    </w:p>
    <w:p w14:paraId="328AC22D" w14:textId="5A9F76F3" w:rsidR="00A75B72" w:rsidRDefault="00A75B72" w:rsidP="00E25788">
      <w:pPr>
        <w:spacing w:line="360" w:lineRule="auto"/>
        <w:ind w:right="-567" w:firstLine="708"/>
        <w:jc w:val="both"/>
        <w:rPr>
          <w:rFonts w:ascii="Arial" w:hAnsi="Arial" w:cs="Arial"/>
          <w:bCs/>
        </w:rPr>
      </w:pPr>
      <w:r>
        <w:rPr>
          <w:rFonts w:ascii="Arial" w:hAnsi="Arial" w:cs="Arial"/>
          <w:bCs/>
        </w:rPr>
        <w:t xml:space="preserve">Aquí se estableció la obligación del servidor público de presentar su declaración dentro de los sesenta días naturales siguientes a la toma de posesión, </w:t>
      </w:r>
      <w:r w:rsidR="00E25788">
        <w:rPr>
          <w:rFonts w:ascii="Arial" w:hAnsi="Arial" w:cs="Arial"/>
          <w:bCs/>
        </w:rPr>
        <w:t xml:space="preserve">y que conforme a los hechos materia del procedimiento, no presentó dentro de la temporalidad de ley su declaración inicial al cargo de Coordinador de Zona I, Dependiente del </w:t>
      </w:r>
      <w:r w:rsidR="005E5717">
        <w:rPr>
          <w:rFonts w:ascii="Arial" w:hAnsi="Arial" w:cs="Arial"/>
          <w:bCs/>
        </w:rPr>
        <w:t>**********</w:t>
      </w:r>
      <w:r w:rsidR="00E25788">
        <w:rPr>
          <w:rFonts w:ascii="Arial" w:hAnsi="Arial" w:cs="Arial"/>
          <w:bCs/>
        </w:rPr>
        <w:t xml:space="preserve">, por lo que se concluyó que incurrió en sanción a la norma y por lo tanto se le encontró responsable, teniendo como consecuencia que se aplicara la sanción. </w:t>
      </w:r>
      <w:r w:rsidR="00450FFF">
        <w:rPr>
          <w:rFonts w:ascii="Arial" w:hAnsi="Arial" w:cs="Arial"/>
          <w:bCs/>
        </w:rPr>
        <w:t xml:space="preserve">Esto cumplió </w:t>
      </w:r>
      <w:r w:rsidR="000C30B3">
        <w:rPr>
          <w:rFonts w:ascii="Arial" w:hAnsi="Arial" w:cs="Arial"/>
          <w:bCs/>
        </w:rPr>
        <w:t xml:space="preserve">con lo establecido por el siguiente criterio: </w:t>
      </w:r>
    </w:p>
    <w:p w14:paraId="2996250F" w14:textId="77777777" w:rsidR="009E4DF2" w:rsidRPr="009E4DF2" w:rsidRDefault="009E4DF2" w:rsidP="009E4DF2">
      <w:pPr>
        <w:spacing w:line="360" w:lineRule="auto"/>
        <w:ind w:right="-567" w:firstLine="708"/>
        <w:jc w:val="both"/>
        <w:rPr>
          <w:rFonts w:ascii="Arial" w:hAnsi="Arial" w:cs="Arial"/>
          <w:bCs/>
        </w:rPr>
      </w:pPr>
    </w:p>
    <w:p w14:paraId="00187769" w14:textId="044F8AF7" w:rsidR="009E4DF2" w:rsidRPr="000C30B3" w:rsidRDefault="009E4DF2" w:rsidP="009E4DF2">
      <w:pPr>
        <w:spacing w:line="360" w:lineRule="auto"/>
        <w:ind w:right="-567" w:firstLine="708"/>
        <w:jc w:val="both"/>
        <w:rPr>
          <w:rFonts w:ascii="Arial" w:hAnsi="Arial" w:cs="Arial"/>
          <w:bCs/>
          <w:i/>
          <w:iCs/>
          <w:sz w:val="20"/>
          <w:szCs w:val="20"/>
        </w:rPr>
      </w:pPr>
      <w:r w:rsidRPr="000C30B3">
        <w:rPr>
          <w:rFonts w:ascii="Arial" w:hAnsi="Arial" w:cs="Arial"/>
          <w:bCs/>
          <w:i/>
          <w:iCs/>
          <w:sz w:val="20"/>
          <w:szCs w:val="20"/>
        </w:rPr>
        <w:t>DISPOSICIONES ADMINISTRATIVAS SANCIONADORAS. CONDICIONES PARA LA VALIDEZ CONSTITUCIONAL DE SU APLICACIÓN, EN RELACIÓN CON EL PRINCIPIO DE TIPICIDAD</w:t>
      </w:r>
      <w:r w:rsidR="000C30B3" w:rsidRPr="000C30B3">
        <w:rPr>
          <w:rStyle w:val="Refdenotaalpie"/>
          <w:rFonts w:ascii="Arial" w:hAnsi="Arial" w:cs="Arial"/>
          <w:bCs/>
          <w:i/>
          <w:iCs/>
          <w:sz w:val="20"/>
          <w:szCs w:val="20"/>
        </w:rPr>
        <w:footnoteReference w:id="5"/>
      </w:r>
      <w:r w:rsidRPr="000C30B3">
        <w:rPr>
          <w:rFonts w:ascii="Arial" w:hAnsi="Arial" w:cs="Arial"/>
          <w:bCs/>
          <w:i/>
          <w:iCs/>
          <w:sz w:val="20"/>
          <w:szCs w:val="20"/>
        </w:rPr>
        <w:t>.</w:t>
      </w:r>
    </w:p>
    <w:p w14:paraId="45A9AB25" w14:textId="77777777" w:rsidR="009E4DF2" w:rsidRPr="000C30B3" w:rsidRDefault="009E4DF2" w:rsidP="009E4DF2">
      <w:pPr>
        <w:spacing w:line="360" w:lineRule="auto"/>
        <w:ind w:right="-567" w:firstLine="708"/>
        <w:jc w:val="both"/>
        <w:rPr>
          <w:rFonts w:ascii="Arial" w:hAnsi="Arial" w:cs="Arial"/>
          <w:bCs/>
          <w:i/>
          <w:iCs/>
          <w:sz w:val="20"/>
          <w:szCs w:val="20"/>
        </w:rPr>
      </w:pPr>
    </w:p>
    <w:p w14:paraId="19178688" w14:textId="77777777" w:rsidR="009E4DF2" w:rsidRPr="000C30B3" w:rsidRDefault="009E4DF2" w:rsidP="009E4DF2">
      <w:pPr>
        <w:spacing w:line="360" w:lineRule="auto"/>
        <w:ind w:right="-567" w:firstLine="708"/>
        <w:jc w:val="both"/>
        <w:rPr>
          <w:rFonts w:ascii="Arial" w:hAnsi="Arial" w:cs="Arial"/>
          <w:bCs/>
          <w:i/>
          <w:iCs/>
          <w:sz w:val="20"/>
          <w:szCs w:val="20"/>
        </w:rPr>
      </w:pPr>
      <w:r w:rsidRPr="000C30B3">
        <w:rPr>
          <w:rFonts w:ascii="Arial" w:hAnsi="Arial" w:cs="Arial"/>
          <w:bCs/>
          <w:i/>
          <w:iCs/>
          <w:sz w:val="20"/>
          <w:szCs w:val="20"/>
        </w:rPr>
        <w:t xml:space="preserve">El mandato de tipificación es una fórmula técnica que integra las condiciones de previsión y certeza de la disposición normativa. Así, las infracciones y las sanciones no sólo tienen que estar previstas con anterioridad a que se produzca la conducta enjuiciable (lex previa), sino que deben tener un grado de precisión tal (lex </w:t>
      </w:r>
      <w:proofErr w:type="spellStart"/>
      <w:r w:rsidRPr="000C30B3">
        <w:rPr>
          <w:rFonts w:ascii="Arial" w:hAnsi="Arial" w:cs="Arial"/>
          <w:bCs/>
          <w:i/>
          <w:iCs/>
          <w:sz w:val="20"/>
          <w:szCs w:val="20"/>
        </w:rPr>
        <w:t>certa</w:t>
      </w:r>
      <w:proofErr w:type="spellEnd"/>
      <w:r w:rsidRPr="000C30B3">
        <w:rPr>
          <w:rFonts w:ascii="Arial" w:hAnsi="Arial" w:cs="Arial"/>
          <w:bCs/>
          <w:i/>
          <w:iCs/>
          <w:sz w:val="20"/>
          <w:szCs w:val="20"/>
        </w:rPr>
        <w:t xml:space="preserve">), que hagan innecesaria la actividad del operador jurídico, tendente a determinar los elementos del tipo, ya sea con ánimo creativo, de complementación, en una interpretación basada en la analogía, o en un desvío del texto legal. No obstante, en el derecho administrativo sancionador la tipificación normativa no llega a ser inexcusablemente precisa y directa, sino que es habitual que se practique indirectamente o por remisión, cuando la conducta de reproche puede desprenderse de las disposiciones legales o reglamentarias que complementen las técnicas normativas utilizadas por el legislador, como pudieran ser los conceptos jurídicos indeterminados y, en general, los conceptos cuya delimitación permite un margen de apreciación. Además, si bien es cierto que en la vertiente sancionatoria del modelo del Estado regulador, el principio de reserva de ley adquiere una expresión mínima, también lo es que subsiste el de tipicidad, como la exigencia de que la conducta, que es condición de la sanción, se contenga en una </w:t>
      </w:r>
      <w:r w:rsidRPr="000C30B3">
        <w:rPr>
          <w:rFonts w:ascii="Arial" w:hAnsi="Arial" w:cs="Arial"/>
          <w:bCs/>
          <w:i/>
          <w:iCs/>
          <w:sz w:val="20"/>
          <w:szCs w:val="20"/>
        </w:rPr>
        <w:lastRenderedPageBreak/>
        <w:t>predeterminación inteligible, sin importar la fuente jurídica de la que derive la obligación, la cual debe ser individualizable de forma precisa, para permitir a las personas la previsibilidad de las conductas infractoras y evitar la arbitrariedad de la autoridad. En este contexto, la administración colabora en la precisión del tipo a través de la tarea de subsunción en el primer proceso de aplicación de la norma, mediante el denominado silogismo de determinación de la consecuencia jurídica, que conlleva la constatación de los hechos, la interpretación del supuesto de hecho del texto normativo, la subsunción de los hechos en el supuesto fáctico y la determinación de la consecuencia jurídica. Por tanto, la validez constitucional de la aplicación de las disposiciones administrativas sancionadoras dependerá del respeto a la literalidad del enunciado normativo y a su previsibilidad, en la medida en que eviten la emisión de resoluciones que impidan a los gobernados programar sus comportamientos sin temor a posibles condenas por actos no tipificados previamente.</w:t>
      </w:r>
    </w:p>
    <w:p w14:paraId="385DCE56" w14:textId="01C17E7B" w:rsidR="00E25788" w:rsidRDefault="00E25788" w:rsidP="009678E1">
      <w:pPr>
        <w:spacing w:line="360" w:lineRule="auto"/>
        <w:ind w:right="-567"/>
        <w:jc w:val="both"/>
        <w:rPr>
          <w:rFonts w:ascii="Arial" w:hAnsi="Arial" w:cs="Arial"/>
          <w:bCs/>
        </w:rPr>
      </w:pPr>
    </w:p>
    <w:p w14:paraId="771DE1DD" w14:textId="66CDE713" w:rsidR="00E25788" w:rsidRDefault="005E5717" w:rsidP="003D0359">
      <w:pPr>
        <w:spacing w:line="360" w:lineRule="auto"/>
        <w:ind w:right="-567" w:firstLine="708"/>
        <w:jc w:val="both"/>
        <w:rPr>
          <w:rFonts w:ascii="Arial" w:hAnsi="Arial" w:cs="Arial"/>
          <w:bCs/>
        </w:rPr>
      </w:pPr>
      <w:r>
        <w:rPr>
          <w:rFonts w:ascii="Arial" w:hAnsi="Arial" w:cs="Arial"/>
          <w:bCs/>
        </w:rPr>
        <w:t>Después</w:t>
      </w:r>
      <w:r w:rsidR="00E25788">
        <w:rPr>
          <w:rFonts w:ascii="Arial" w:hAnsi="Arial" w:cs="Arial"/>
          <w:bCs/>
        </w:rPr>
        <w:t xml:space="preserve"> de estas consideraciones, se determinó la sanción, conforme al artículo 74 de la Ley de Responsabilidades de los Servidores Públicos del Estado y Municipios de Oaxaca, precisamente las fracciones I, II, III, IV, V, VI y VII, y que se transcribe a continu</w:t>
      </w:r>
      <w:r w:rsidR="00D13BFD">
        <w:rPr>
          <w:rFonts w:ascii="Arial" w:hAnsi="Arial" w:cs="Arial"/>
          <w:bCs/>
        </w:rPr>
        <w:t>a</w:t>
      </w:r>
      <w:r w:rsidR="00E25788">
        <w:rPr>
          <w:rFonts w:ascii="Arial" w:hAnsi="Arial" w:cs="Arial"/>
          <w:bCs/>
        </w:rPr>
        <w:t>ción</w:t>
      </w:r>
      <w:r w:rsidR="00A4191F">
        <w:rPr>
          <w:rFonts w:ascii="Arial" w:hAnsi="Arial" w:cs="Arial"/>
          <w:bCs/>
        </w:rPr>
        <w:t xml:space="preserve">: </w:t>
      </w:r>
    </w:p>
    <w:p w14:paraId="106D3B82" w14:textId="5411A49F" w:rsidR="00A4191F" w:rsidRDefault="00A4191F" w:rsidP="003D0359">
      <w:pPr>
        <w:spacing w:line="360" w:lineRule="auto"/>
        <w:ind w:right="-567" w:firstLine="708"/>
        <w:jc w:val="both"/>
        <w:rPr>
          <w:rFonts w:ascii="Arial" w:hAnsi="Arial" w:cs="Arial"/>
          <w:bCs/>
        </w:rPr>
      </w:pPr>
    </w:p>
    <w:p w14:paraId="2C06EC62" w14:textId="295FC646" w:rsidR="00D13BFD" w:rsidRPr="00D13BFD" w:rsidRDefault="00D13BFD" w:rsidP="009678E1">
      <w:pPr>
        <w:spacing w:line="360" w:lineRule="auto"/>
        <w:ind w:right="-567"/>
        <w:jc w:val="both"/>
        <w:rPr>
          <w:rFonts w:ascii="Arial" w:hAnsi="Arial" w:cs="Arial"/>
          <w:bCs/>
          <w:i/>
          <w:iCs/>
          <w:sz w:val="20"/>
          <w:szCs w:val="20"/>
        </w:rPr>
      </w:pPr>
      <w:r w:rsidRPr="00D13BFD">
        <w:rPr>
          <w:rFonts w:ascii="Arial" w:hAnsi="Arial" w:cs="Arial"/>
          <w:bCs/>
          <w:i/>
          <w:iCs/>
          <w:sz w:val="20"/>
          <w:szCs w:val="20"/>
        </w:rPr>
        <w:t>Artículo 74.- Las sanciones administrativas se impondrán tomando en cuenta las siguientes circunstancias:</w:t>
      </w:r>
    </w:p>
    <w:p w14:paraId="20A730C3" w14:textId="43E5572E" w:rsidR="00D13BFD" w:rsidRPr="00D13BFD" w:rsidRDefault="006A1687" w:rsidP="009678E1">
      <w:pPr>
        <w:spacing w:line="360" w:lineRule="auto"/>
        <w:ind w:right="-567"/>
        <w:jc w:val="both"/>
        <w:rPr>
          <w:rFonts w:ascii="Arial" w:hAnsi="Arial" w:cs="Arial"/>
          <w:bCs/>
          <w:i/>
          <w:iCs/>
          <w:sz w:val="20"/>
          <w:szCs w:val="20"/>
        </w:rPr>
      </w:pPr>
      <w:r>
        <w:rPr>
          <w:noProof/>
          <w:lang w:eastAsia="es-MX"/>
        </w:rPr>
        <mc:AlternateContent>
          <mc:Choice Requires="wps">
            <w:drawing>
              <wp:anchor distT="0" distB="0" distL="114300" distR="114300" simplePos="0" relativeHeight="251667456" behindDoc="0" locked="0" layoutInCell="1" allowOverlap="1" wp14:anchorId="761CC4A6" wp14:editId="33C79FF1">
                <wp:simplePos x="0" y="0"/>
                <wp:positionH relativeFrom="leftMargin">
                  <wp:posOffset>513014</wp:posOffset>
                </wp:positionH>
                <wp:positionV relativeFrom="paragraph">
                  <wp:posOffset>28541</wp:posOffset>
                </wp:positionV>
                <wp:extent cx="895350" cy="952500"/>
                <wp:effectExtent l="0" t="0" r="19050" b="1905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952500"/>
                        </a:xfrm>
                        <a:prstGeom prst="rect">
                          <a:avLst/>
                        </a:prstGeom>
                        <a:solidFill>
                          <a:srgbClr val="FFFFFF"/>
                        </a:solidFill>
                        <a:ln w="9525">
                          <a:solidFill>
                            <a:srgbClr val="000000"/>
                          </a:solidFill>
                          <a:miter lim="800000"/>
                          <a:headEnd/>
                          <a:tailEnd/>
                        </a:ln>
                      </wps:spPr>
                      <wps:txbx>
                        <w:txbxContent>
                          <w:p w14:paraId="17B34BC7" w14:textId="77777777" w:rsidR="006A1687" w:rsidRDefault="006A1687" w:rsidP="006A1687">
                            <w:pPr>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1CC4A6" id="Cuadro de texto 6" o:spid="_x0000_s1030" type="#_x0000_t202" style="position:absolute;left:0;text-align:left;margin-left:40.4pt;margin-top:2.25pt;width:70.5pt;height:75pt;z-index:2516674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">
                <v:textbox>
                  <w:txbxContent>
                    <w:p w14:paraId="17B34BC7" w14:textId="77777777" w:rsidR="006A1687" w:rsidRDefault="006A1687" w:rsidP="006A1687">
                      <w:pPr>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r w:rsidR="00D13BFD" w:rsidRPr="00D13BFD">
        <w:rPr>
          <w:rFonts w:ascii="Arial" w:hAnsi="Arial" w:cs="Arial"/>
          <w:bCs/>
          <w:i/>
          <w:iCs/>
          <w:sz w:val="20"/>
          <w:szCs w:val="20"/>
        </w:rPr>
        <w:t>I.- La gravedad de la responsabilidad en que se incurra y la conveniencia de suprimir prácticas que infrinjan, en cualquier forma, las disposiciones de esta Ley o las que se dicten con base en ella;</w:t>
      </w:r>
    </w:p>
    <w:p w14:paraId="4906756B" w14:textId="7AECCE2C" w:rsidR="00D13BFD" w:rsidRPr="00D13BFD" w:rsidRDefault="00D13BFD" w:rsidP="009678E1">
      <w:pPr>
        <w:spacing w:line="360" w:lineRule="auto"/>
        <w:ind w:right="-567"/>
        <w:jc w:val="both"/>
        <w:rPr>
          <w:rFonts w:ascii="Arial" w:hAnsi="Arial" w:cs="Arial"/>
          <w:bCs/>
          <w:i/>
          <w:iCs/>
          <w:sz w:val="20"/>
          <w:szCs w:val="20"/>
        </w:rPr>
      </w:pPr>
      <w:r w:rsidRPr="00D13BFD">
        <w:rPr>
          <w:rFonts w:ascii="Arial" w:hAnsi="Arial" w:cs="Arial"/>
          <w:bCs/>
          <w:i/>
          <w:iCs/>
          <w:sz w:val="20"/>
          <w:szCs w:val="20"/>
        </w:rPr>
        <w:t>II.- Las circunstancias socioeconómicas del servidor público;</w:t>
      </w:r>
    </w:p>
    <w:p w14:paraId="17D355C7" w14:textId="77777777" w:rsidR="00D13BFD" w:rsidRPr="00D13BFD" w:rsidRDefault="00D13BFD" w:rsidP="009678E1">
      <w:pPr>
        <w:spacing w:line="360" w:lineRule="auto"/>
        <w:ind w:right="-567"/>
        <w:jc w:val="both"/>
        <w:rPr>
          <w:rFonts w:ascii="Arial" w:hAnsi="Arial" w:cs="Arial"/>
          <w:bCs/>
          <w:i/>
          <w:iCs/>
          <w:sz w:val="20"/>
          <w:szCs w:val="20"/>
        </w:rPr>
      </w:pPr>
      <w:r w:rsidRPr="00D13BFD">
        <w:rPr>
          <w:rFonts w:ascii="Arial" w:hAnsi="Arial" w:cs="Arial"/>
          <w:bCs/>
          <w:i/>
          <w:iCs/>
          <w:sz w:val="20"/>
          <w:szCs w:val="20"/>
        </w:rPr>
        <w:t>III.- El nivel jerárquico, los antecedentes y las condiciones del infractor;</w:t>
      </w:r>
    </w:p>
    <w:p w14:paraId="218E66D9" w14:textId="77777777" w:rsidR="00D13BFD" w:rsidRPr="00D13BFD" w:rsidRDefault="00D13BFD" w:rsidP="009678E1">
      <w:pPr>
        <w:spacing w:line="360" w:lineRule="auto"/>
        <w:ind w:right="-567"/>
        <w:jc w:val="both"/>
        <w:rPr>
          <w:rFonts w:ascii="Arial" w:hAnsi="Arial" w:cs="Arial"/>
          <w:bCs/>
          <w:i/>
          <w:iCs/>
          <w:sz w:val="20"/>
          <w:szCs w:val="20"/>
        </w:rPr>
      </w:pPr>
      <w:r w:rsidRPr="00D13BFD">
        <w:rPr>
          <w:rFonts w:ascii="Arial" w:hAnsi="Arial" w:cs="Arial"/>
          <w:bCs/>
          <w:i/>
          <w:iCs/>
          <w:sz w:val="20"/>
          <w:szCs w:val="20"/>
        </w:rPr>
        <w:t>IV.- Las condiciones exteriores y los medios de ejecución;</w:t>
      </w:r>
    </w:p>
    <w:p w14:paraId="6F0C451B" w14:textId="77777777" w:rsidR="00D13BFD" w:rsidRPr="00D13BFD" w:rsidRDefault="00D13BFD" w:rsidP="009678E1">
      <w:pPr>
        <w:spacing w:line="360" w:lineRule="auto"/>
        <w:ind w:right="-567"/>
        <w:jc w:val="both"/>
        <w:rPr>
          <w:rFonts w:ascii="Arial" w:hAnsi="Arial" w:cs="Arial"/>
          <w:bCs/>
          <w:i/>
          <w:iCs/>
          <w:sz w:val="20"/>
          <w:szCs w:val="20"/>
        </w:rPr>
      </w:pPr>
      <w:r w:rsidRPr="00D13BFD">
        <w:rPr>
          <w:rFonts w:ascii="Arial" w:hAnsi="Arial" w:cs="Arial"/>
          <w:bCs/>
          <w:i/>
          <w:iCs/>
          <w:sz w:val="20"/>
          <w:szCs w:val="20"/>
        </w:rPr>
        <w:t xml:space="preserve">V.- La </w:t>
      </w:r>
      <w:proofErr w:type="spellStart"/>
      <w:r w:rsidRPr="00D13BFD">
        <w:rPr>
          <w:rFonts w:ascii="Arial" w:hAnsi="Arial" w:cs="Arial"/>
          <w:bCs/>
          <w:i/>
          <w:iCs/>
          <w:sz w:val="20"/>
          <w:szCs w:val="20"/>
        </w:rPr>
        <w:t>antigüedad</w:t>
      </w:r>
      <w:proofErr w:type="spellEnd"/>
      <w:r w:rsidRPr="00D13BFD">
        <w:rPr>
          <w:rFonts w:ascii="Arial" w:hAnsi="Arial" w:cs="Arial"/>
          <w:bCs/>
          <w:i/>
          <w:iCs/>
          <w:sz w:val="20"/>
          <w:szCs w:val="20"/>
        </w:rPr>
        <w:t xml:space="preserve"> del servicio;</w:t>
      </w:r>
    </w:p>
    <w:p w14:paraId="44C41871" w14:textId="77777777" w:rsidR="00D13BFD" w:rsidRPr="00D13BFD" w:rsidRDefault="00D13BFD" w:rsidP="009678E1">
      <w:pPr>
        <w:spacing w:line="360" w:lineRule="auto"/>
        <w:ind w:right="-567"/>
        <w:jc w:val="both"/>
        <w:rPr>
          <w:rFonts w:ascii="Arial" w:hAnsi="Arial" w:cs="Arial"/>
          <w:bCs/>
          <w:i/>
          <w:iCs/>
          <w:sz w:val="20"/>
          <w:szCs w:val="20"/>
        </w:rPr>
      </w:pPr>
      <w:r w:rsidRPr="00D13BFD">
        <w:rPr>
          <w:rFonts w:ascii="Arial" w:hAnsi="Arial" w:cs="Arial"/>
          <w:bCs/>
          <w:i/>
          <w:iCs/>
          <w:sz w:val="20"/>
          <w:szCs w:val="20"/>
        </w:rPr>
        <w:t>VI.- La reincidencia en el incumplimiento de obligaciones, y</w:t>
      </w:r>
    </w:p>
    <w:p w14:paraId="351D0D92" w14:textId="31EA75CD" w:rsidR="00A75B72" w:rsidRPr="00D13BFD" w:rsidRDefault="00D13BFD" w:rsidP="009678E1">
      <w:pPr>
        <w:spacing w:line="360" w:lineRule="auto"/>
        <w:ind w:right="-567"/>
        <w:jc w:val="both"/>
        <w:rPr>
          <w:rFonts w:ascii="Arial" w:hAnsi="Arial" w:cs="Arial"/>
          <w:bCs/>
          <w:i/>
          <w:iCs/>
          <w:sz w:val="20"/>
          <w:szCs w:val="20"/>
        </w:rPr>
      </w:pPr>
      <w:r w:rsidRPr="00D13BFD">
        <w:rPr>
          <w:rFonts w:ascii="Arial" w:hAnsi="Arial" w:cs="Arial"/>
          <w:bCs/>
          <w:i/>
          <w:iCs/>
          <w:sz w:val="20"/>
          <w:szCs w:val="20"/>
        </w:rPr>
        <w:t>VII.- El monto del beneficio, daño o perjuicio económico derivado del incumplimiento de obligaciones.</w:t>
      </w:r>
    </w:p>
    <w:p w14:paraId="778873A4" w14:textId="0AB60FA5" w:rsidR="00A75B72" w:rsidRDefault="00A75B72" w:rsidP="003D0359">
      <w:pPr>
        <w:spacing w:line="360" w:lineRule="auto"/>
        <w:ind w:right="-567" w:firstLine="708"/>
        <w:jc w:val="both"/>
        <w:rPr>
          <w:rFonts w:ascii="Arial" w:hAnsi="Arial" w:cs="Arial"/>
          <w:bCs/>
        </w:rPr>
      </w:pPr>
    </w:p>
    <w:p w14:paraId="402636B1" w14:textId="7F831964" w:rsidR="008B1961" w:rsidRDefault="00D13BFD" w:rsidP="00EB16C8">
      <w:pPr>
        <w:spacing w:line="360" w:lineRule="auto"/>
        <w:ind w:right="-567" w:firstLine="708"/>
        <w:jc w:val="both"/>
        <w:rPr>
          <w:rFonts w:ascii="Arial" w:hAnsi="Arial" w:cs="Arial"/>
          <w:bCs/>
        </w:rPr>
      </w:pPr>
      <w:r>
        <w:rPr>
          <w:rFonts w:ascii="Arial" w:hAnsi="Arial" w:cs="Arial"/>
          <w:bCs/>
        </w:rPr>
        <w:t>Y conforme a la resolución que condenó al servidor público</w:t>
      </w:r>
      <w:r w:rsidR="00DA449E">
        <w:rPr>
          <w:rFonts w:ascii="Arial" w:hAnsi="Arial" w:cs="Arial"/>
          <w:bCs/>
        </w:rPr>
        <w:t xml:space="preserve">, la gravedad de la falta, se </w:t>
      </w:r>
      <w:r w:rsidR="005E5717">
        <w:rPr>
          <w:rFonts w:ascii="Arial" w:hAnsi="Arial" w:cs="Arial"/>
          <w:bCs/>
        </w:rPr>
        <w:t>basó</w:t>
      </w:r>
      <w:r w:rsidR="00DA449E">
        <w:rPr>
          <w:rFonts w:ascii="Arial" w:hAnsi="Arial" w:cs="Arial"/>
          <w:bCs/>
        </w:rPr>
        <w:t xml:space="preserve"> en la conducta como tal, no en la calificativa, es decir, a que el servidor público, conociendo su obligación, no presentó su declaración inicial hasta que fue requerido para ello</w:t>
      </w:r>
      <w:r w:rsidR="00DA0565">
        <w:rPr>
          <w:rFonts w:ascii="Arial" w:hAnsi="Arial" w:cs="Arial"/>
          <w:bCs/>
        </w:rPr>
        <w:t xml:space="preserve">, en relación con la fracción VI, en atención a que de autos se desprendió que ya tenía registrada una sanción </w:t>
      </w:r>
      <w:r w:rsidR="005E5717">
        <w:rPr>
          <w:rFonts w:ascii="Arial" w:hAnsi="Arial" w:cs="Arial"/>
          <w:bCs/>
        </w:rPr>
        <w:t>previa</w:t>
      </w:r>
      <w:r w:rsidR="00DA0565">
        <w:rPr>
          <w:rFonts w:ascii="Arial" w:hAnsi="Arial" w:cs="Arial"/>
          <w:bCs/>
        </w:rPr>
        <w:t xml:space="preserve">, </w:t>
      </w:r>
      <w:r w:rsidR="008B1961">
        <w:rPr>
          <w:rFonts w:ascii="Arial" w:hAnsi="Arial" w:cs="Arial"/>
          <w:bCs/>
        </w:rPr>
        <w:t xml:space="preserve">una amonestación privada de fecha veintiuno de noviembre de dos mil doce, como consecuencia del expediente de responsabilidad administrativa número </w:t>
      </w:r>
      <w:r w:rsidR="00863A1E">
        <w:rPr>
          <w:rFonts w:ascii="Arial" w:hAnsi="Arial" w:cs="Arial"/>
          <w:bCs/>
        </w:rPr>
        <w:t>**********</w:t>
      </w:r>
      <w:r w:rsidR="008B1961">
        <w:rPr>
          <w:rFonts w:ascii="Arial" w:hAnsi="Arial" w:cs="Arial"/>
          <w:bCs/>
        </w:rPr>
        <w:t xml:space="preserve">. Es decir, el actor fue reincidente en el cumplimiento de sus obligaciones. </w:t>
      </w:r>
      <w:r w:rsidR="00DC442C">
        <w:rPr>
          <w:rFonts w:ascii="Arial" w:hAnsi="Arial" w:cs="Arial"/>
          <w:bCs/>
        </w:rPr>
        <w:t>- - - - - - - - - - - - - - - -</w:t>
      </w:r>
    </w:p>
    <w:p w14:paraId="2D33EBA0" w14:textId="77777777" w:rsidR="008B1961" w:rsidRDefault="008B1961" w:rsidP="00EB16C8">
      <w:pPr>
        <w:spacing w:line="360" w:lineRule="auto"/>
        <w:ind w:right="-567" w:firstLine="708"/>
        <w:jc w:val="both"/>
        <w:rPr>
          <w:rFonts w:ascii="Arial" w:hAnsi="Arial" w:cs="Arial"/>
          <w:bCs/>
        </w:rPr>
      </w:pPr>
    </w:p>
    <w:p w14:paraId="23221BE7" w14:textId="11D761C4" w:rsidR="00EB16C8" w:rsidRDefault="008B1961" w:rsidP="00EB16C8">
      <w:pPr>
        <w:spacing w:line="360" w:lineRule="auto"/>
        <w:ind w:right="-567" w:firstLine="708"/>
        <w:jc w:val="both"/>
        <w:rPr>
          <w:rFonts w:ascii="Arial" w:hAnsi="Arial" w:cs="Arial"/>
          <w:bCs/>
        </w:rPr>
      </w:pPr>
      <w:r>
        <w:rPr>
          <w:rFonts w:ascii="Arial" w:hAnsi="Arial" w:cs="Arial"/>
          <w:bCs/>
        </w:rPr>
        <w:t xml:space="preserve">Igualmente, la sanción económica </w:t>
      </w:r>
      <w:r w:rsidR="000D06AA">
        <w:rPr>
          <w:rFonts w:ascii="Arial" w:hAnsi="Arial" w:cs="Arial"/>
          <w:bCs/>
        </w:rPr>
        <w:t xml:space="preserve">resultó proporcionada pues se estipuló conforme al artículo 57 fracción V, de la multicitada ley de responsabilidades, que permite imponer una sanción económica, entre diez y cien días de sueldo base, eligiéndose el </w:t>
      </w:r>
      <w:r w:rsidR="00E91AE7">
        <w:rPr>
          <w:rFonts w:ascii="Arial" w:hAnsi="Arial" w:cs="Arial"/>
          <w:bCs/>
        </w:rPr>
        <w:t>mínimo</w:t>
      </w:r>
      <w:r w:rsidR="00994E81">
        <w:rPr>
          <w:rFonts w:ascii="Arial" w:hAnsi="Arial" w:cs="Arial"/>
          <w:bCs/>
        </w:rPr>
        <w:t xml:space="preserve">; ahora bien, al momento de los hechos el actor tenía un salario mensual, de $14,140.00 (catorce mil ciento cuarenta pesos 00/100 M.N), en consecuencia, la multa fue de $4,714.66 (cuatro mil setecientos catorce pesos 66/100), correspondiente al mínimo, diez días de salario, totalmente conforme a la normatividad aplicable. </w:t>
      </w:r>
      <w:r w:rsidR="00DC442C">
        <w:rPr>
          <w:rFonts w:ascii="Arial" w:hAnsi="Arial" w:cs="Arial"/>
          <w:bCs/>
        </w:rPr>
        <w:t xml:space="preserve">- - - - - - - - - - - - - - - - - - - - - - - - - - - - - - - - - - - - - - - - - - - </w:t>
      </w:r>
    </w:p>
    <w:p w14:paraId="366B5DB4" w14:textId="4FF69ABB" w:rsidR="00994E81" w:rsidRDefault="00994E81" w:rsidP="00EB16C8">
      <w:pPr>
        <w:spacing w:line="360" w:lineRule="auto"/>
        <w:ind w:right="-567" w:firstLine="708"/>
        <w:jc w:val="both"/>
        <w:rPr>
          <w:rFonts w:ascii="Arial" w:hAnsi="Arial" w:cs="Arial"/>
          <w:bCs/>
        </w:rPr>
      </w:pPr>
    </w:p>
    <w:p w14:paraId="429AD7B1" w14:textId="563FEBD9" w:rsidR="00994E81" w:rsidRDefault="00994E81" w:rsidP="00EB16C8">
      <w:pPr>
        <w:spacing w:line="360" w:lineRule="auto"/>
        <w:ind w:right="-567" w:firstLine="708"/>
        <w:jc w:val="both"/>
        <w:rPr>
          <w:rFonts w:ascii="Arial" w:hAnsi="Arial" w:cs="Arial"/>
          <w:bCs/>
        </w:rPr>
      </w:pPr>
      <w:r>
        <w:rPr>
          <w:rFonts w:ascii="Arial" w:hAnsi="Arial" w:cs="Arial"/>
          <w:bCs/>
        </w:rPr>
        <w:t>En consecuencia, la autoridad fund</w:t>
      </w:r>
      <w:r w:rsidR="00DC442C">
        <w:rPr>
          <w:rFonts w:ascii="Arial" w:hAnsi="Arial" w:cs="Arial"/>
          <w:bCs/>
        </w:rPr>
        <w:t>ó</w:t>
      </w:r>
      <w:r>
        <w:rPr>
          <w:rFonts w:ascii="Arial" w:hAnsi="Arial" w:cs="Arial"/>
          <w:bCs/>
        </w:rPr>
        <w:t xml:space="preserve"> y motivó correctamente su determinación, pues como quedó establecido, la falta administrativa no es grave conforme a la calificativa </w:t>
      </w:r>
      <w:r w:rsidR="0039200B">
        <w:rPr>
          <w:rFonts w:ascii="Arial" w:hAnsi="Arial" w:cs="Arial"/>
          <w:bCs/>
        </w:rPr>
        <w:t xml:space="preserve">de ley, sino en atención a la conducta que desplegó, y la sanción económica impuesta </w:t>
      </w:r>
      <w:r w:rsidR="00DC442C">
        <w:rPr>
          <w:rFonts w:ascii="Arial" w:hAnsi="Arial" w:cs="Arial"/>
          <w:bCs/>
        </w:rPr>
        <w:t>no</w:t>
      </w:r>
      <w:r w:rsidR="0039200B">
        <w:rPr>
          <w:rFonts w:ascii="Arial" w:hAnsi="Arial" w:cs="Arial"/>
          <w:bCs/>
        </w:rPr>
        <w:t xml:space="preserve"> se impuso en atención a que la conducta se haya calificado como grave, sino en atención a considerársele como reincidente en el cumplimiento de sus obligaciones, como así lo dejó determinado con claridad la autoridad demandada en la resolución del recurso de revocación</w:t>
      </w:r>
      <w:r w:rsidR="00F934FC">
        <w:rPr>
          <w:rFonts w:ascii="Arial" w:hAnsi="Arial" w:cs="Arial"/>
          <w:bCs/>
        </w:rPr>
        <w:t xml:space="preserve"> 06/2015 del expediente</w:t>
      </w:r>
      <w:r w:rsidR="0039200B">
        <w:rPr>
          <w:rFonts w:ascii="Arial" w:hAnsi="Arial" w:cs="Arial"/>
          <w:bCs/>
        </w:rPr>
        <w:t xml:space="preserve"> </w:t>
      </w:r>
      <w:r w:rsidR="00863A1E">
        <w:rPr>
          <w:rFonts w:ascii="Arial" w:hAnsi="Arial" w:cs="Arial"/>
          <w:bCs/>
        </w:rPr>
        <w:t>**********</w:t>
      </w:r>
      <w:r w:rsidR="0039200B">
        <w:rPr>
          <w:rFonts w:ascii="Arial" w:hAnsi="Arial" w:cs="Arial"/>
          <w:bCs/>
        </w:rPr>
        <w:t xml:space="preserve">. </w:t>
      </w:r>
      <w:r w:rsidR="00DC442C">
        <w:rPr>
          <w:rFonts w:ascii="Arial" w:hAnsi="Arial" w:cs="Arial"/>
          <w:bCs/>
        </w:rPr>
        <w:t>- - - - - - - - - - - - - - - - - - - - - - - - - - - - - - - - - - - - - - - - - -</w:t>
      </w:r>
    </w:p>
    <w:p w14:paraId="567E30EC" w14:textId="77777777" w:rsidR="003D0359" w:rsidRDefault="003D0359" w:rsidP="003D0359">
      <w:pPr>
        <w:spacing w:line="360" w:lineRule="auto"/>
        <w:ind w:right="-567"/>
        <w:jc w:val="both"/>
        <w:rPr>
          <w:rFonts w:ascii="Arial" w:hAnsi="Arial" w:cs="Arial"/>
          <w:bCs/>
        </w:rPr>
      </w:pPr>
    </w:p>
    <w:p w14:paraId="4227BF67" w14:textId="7BD0149D" w:rsidR="003D0359" w:rsidRPr="00F934FC" w:rsidRDefault="003D0359" w:rsidP="00F934FC">
      <w:pPr>
        <w:spacing w:line="360" w:lineRule="auto"/>
        <w:ind w:right="-567" w:firstLine="708"/>
        <w:jc w:val="both"/>
        <w:rPr>
          <w:rFonts w:ascii="Arial" w:hAnsi="Arial" w:cs="Arial"/>
          <w:bCs/>
        </w:rPr>
      </w:pPr>
      <w:r>
        <w:rPr>
          <w:rFonts w:ascii="Arial" w:hAnsi="Arial" w:cs="Arial"/>
          <w:bCs/>
        </w:rPr>
        <w:t xml:space="preserve"> En consecuencia, por las razones jurídicas y fundamentos expresados, se encuentra que los conceptos de impugnación presentados por el actor son infundados e inoperantes, y no desvirtúan la presunción de validez del acto administrativo consistente en </w:t>
      </w:r>
      <w:r w:rsidRPr="00DE198A">
        <w:rPr>
          <w:rFonts w:ascii="Arial" w:hAnsi="Arial" w:cs="Arial"/>
          <w:bCs/>
        </w:rPr>
        <w:t xml:space="preserve">la resolución de </w:t>
      </w:r>
      <w:r w:rsidR="002C3ED7">
        <w:rPr>
          <w:rFonts w:ascii="Arial" w:hAnsi="Arial" w:cs="Arial"/>
          <w:bCs/>
        </w:rPr>
        <w:t>veintiuno</w:t>
      </w:r>
      <w:r w:rsidRPr="00DE198A">
        <w:rPr>
          <w:rFonts w:ascii="Arial" w:hAnsi="Arial" w:cs="Arial"/>
          <w:bCs/>
        </w:rPr>
        <w:t xml:space="preserve"> de </w:t>
      </w:r>
      <w:r w:rsidR="002C3ED7">
        <w:rPr>
          <w:rFonts w:ascii="Arial" w:hAnsi="Arial" w:cs="Arial"/>
          <w:bCs/>
        </w:rPr>
        <w:t>junio</w:t>
      </w:r>
      <w:r w:rsidRPr="00DE198A">
        <w:rPr>
          <w:rFonts w:ascii="Arial" w:hAnsi="Arial" w:cs="Arial"/>
          <w:bCs/>
        </w:rPr>
        <w:t xml:space="preserve"> de dos mil </w:t>
      </w:r>
      <w:r w:rsidR="002C3ED7">
        <w:rPr>
          <w:rFonts w:ascii="Arial" w:hAnsi="Arial" w:cs="Arial"/>
          <w:bCs/>
        </w:rPr>
        <w:t>veintiuno</w:t>
      </w:r>
      <w:r w:rsidRPr="00DE198A">
        <w:rPr>
          <w:rFonts w:ascii="Arial" w:hAnsi="Arial" w:cs="Arial"/>
          <w:bCs/>
        </w:rPr>
        <w:t xml:space="preserve">, dictada en el </w:t>
      </w:r>
      <w:r w:rsidR="00F934FC">
        <w:rPr>
          <w:rFonts w:ascii="Arial" w:hAnsi="Arial" w:cs="Arial"/>
          <w:bCs/>
        </w:rPr>
        <w:t xml:space="preserve">recurso de revocación </w:t>
      </w:r>
      <w:r w:rsidR="00863A1E">
        <w:rPr>
          <w:rFonts w:ascii="Arial" w:hAnsi="Arial" w:cs="Arial"/>
          <w:bCs/>
        </w:rPr>
        <w:t>*********</w:t>
      </w:r>
      <w:r w:rsidR="00F934FC">
        <w:rPr>
          <w:rFonts w:ascii="Arial" w:hAnsi="Arial" w:cs="Arial"/>
          <w:bCs/>
        </w:rPr>
        <w:t xml:space="preserve"> del expediente </w:t>
      </w:r>
      <w:r w:rsidR="00863A1E">
        <w:rPr>
          <w:rFonts w:ascii="Arial" w:hAnsi="Arial" w:cs="Arial"/>
          <w:bCs/>
        </w:rPr>
        <w:t>**********</w:t>
      </w:r>
      <w:r>
        <w:rPr>
          <w:rFonts w:ascii="Arial" w:hAnsi="Arial" w:cs="Arial"/>
          <w:bCs/>
        </w:rPr>
        <w:t xml:space="preserve">, emitida por </w:t>
      </w:r>
      <w:r w:rsidR="00F934FC">
        <w:rPr>
          <w:rFonts w:ascii="Arial" w:hAnsi="Arial" w:cs="Arial"/>
          <w:bCs/>
        </w:rPr>
        <w:t xml:space="preserve">el </w:t>
      </w:r>
      <w:r w:rsidR="00F934FC">
        <w:rPr>
          <w:rFonts w:ascii="Arial" w:hAnsi="Arial" w:cs="Arial"/>
        </w:rPr>
        <w:t xml:space="preserve">subsecretario de responsabilidades administrativas y anticorrupción </w:t>
      </w:r>
      <w:r w:rsidR="00F934FC" w:rsidRPr="00DE198A">
        <w:rPr>
          <w:rFonts w:ascii="Arial" w:hAnsi="Arial" w:cs="Arial"/>
        </w:rPr>
        <w:t>de la Secretaría de la Contraloría y Transparencia Gubernamental del Poder Ejecutivo del Estado de Oaxaca</w:t>
      </w:r>
      <w:r>
        <w:rPr>
          <w:rFonts w:ascii="Arial" w:hAnsi="Arial" w:cs="Arial"/>
        </w:rPr>
        <w:t xml:space="preserve">, en consecuencia se </w:t>
      </w:r>
      <w:r w:rsidRPr="0070163A">
        <w:rPr>
          <w:rFonts w:ascii="Arial" w:hAnsi="Arial" w:cs="Arial"/>
          <w:b/>
          <w:bCs/>
        </w:rPr>
        <w:t>reconoce</w:t>
      </w:r>
      <w:r>
        <w:rPr>
          <w:rFonts w:ascii="Arial" w:hAnsi="Arial" w:cs="Arial"/>
          <w:b/>
          <w:bCs/>
        </w:rPr>
        <w:t xml:space="preserve"> y se declara</w:t>
      </w:r>
      <w:r w:rsidRPr="0070163A">
        <w:rPr>
          <w:rFonts w:ascii="Arial" w:hAnsi="Arial" w:cs="Arial"/>
          <w:b/>
          <w:bCs/>
        </w:rPr>
        <w:t xml:space="preserve"> la legalidad y validez</w:t>
      </w:r>
      <w:r>
        <w:rPr>
          <w:rFonts w:ascii="Arial" w:hAnsi="Arial" w:cs="Arial"/>
        </w:rPr>
        <w:t xml:space="preserve"> de la resolución en mención, por la que se sanciona al servidor público </w:t>
      </w:r>
      <w:r w:rsidR="005E5717">
        <w:rPr>
          <w:rFonts w:ascii="Arial" w:hAnsi="Arial" w:cs="Arial"/>
        </w:rPr>
        <w:t>**********</w:t>
      </w:r>
      <w:r>
        <w:rPr>
          <w:rFonts w:ascii="Arial" w:hAnsi="Arial" w:cs="Arial"/>
        </w:rPr>
        <w:t xml:space="preserve">.  - - - </w:t>
      </w:r>
      <w:r w:rsidR="00DC442C">
        <w:rPr>
          <w:rFonts w:ascii="Arial" w:hAnsi="Arial" w:cs="Arial"/>
        </w:rPr>
        <w:t>- - - - - - - - - - - - - - - - - - - - - - - - - - - - - - - - - - -</w:t>
      </w:r>
    </w:p>
    <w:p w14:paraId="09E69AF4" w14:textId="77777777" w:rsidR="003D0359" w:rsidRPr="00DE198A" w:rsidRDefault="003D0359" w:rsidP="003D0359">
      <w:pPr>
        <w:spacing w:line="360" w:lineRule="auto"/>
        <w:ind w:right="-567"/>
        <w:jc w:val="both"/>
        <w:rPr>
          <w:rFonts w:ascii="Arial" w:hAnsi="Arial" w:cs="Arial"/>
        </w:rPr>
      </w:pPr>
    </w:p>
    <w:p w14:paraId="6ED32F85" w14:textId="77777777" w:rsidR="003D0359" w:rsidRPr="00DE198A" w:rsidRDefault="003D0359" w:rsidP="003D0359">
      <w:pPr>
        <w:spacing w:line="360" w:lineRule="auto"/>
        <w:ind w:right="-518" w:firstLine="567"/>
        <w:jc w:val="both"/>
        <w:rPr>
          <w:rFonts w:ascii="Arial" w:hAnsi="Arial" w:cs="Arial"/>
          <w:lang w:val="es-ES"/>
        </w:rPr>
      </w:pPr>
    </w:p>
    <w:p w14:paraId="36D2F9F4" w14:textId="77777777" w:rsidR="003D0359" w:rsidRDefault="003D0359" w:rsidP="003D0359">
      <w:pPr>
        <w:spacing w:line="360" w:lineRule="auto"/>
        <w:ind w:right="-518" w:firstLine="567"/>
        <w:jc w:val="both"/>
        <w:rPr>
          <w:rFonts w:ascii="Arial" w:hAnsi="Arial" w:cs="Arial"/>
          <w:lang w:val="es-ES"/>
        </w:rPr>
      </w:pPr>
      <w:r w:rsidRPr="00DE198A">
        <w:rPr>
          <w:rFonts w:ascii="Arial" w:hAnsi="Arial" w:cs="Arial"/>
          <w:lang w:val="es-ES"/>
        </w:rPr>
        <w:t xml:space="preserve">Por lo antes expuesto y con fundamento en los artículos </w:t>
      </w:r>
      <w:r>
        <w:rPr>
          <w:rFonts w:ascii="Arial" w:hAnsi="Arial" w:cs="Arial"/>
          <w:lang w:val="es-ES"/>
        </w:rPr>
        <w:t>179</w:t>
      </w:r>
      <w:r w:rsidRPr="00DE198A">
        <w:rPr>
          <w:rFonts w:ascii="Arial" w:hAnsi="Arial" w:cs="Arial"/>
          <w:lang w:val="es-ES"/>
        </w:rPr>
        <w:t xml:space="preserve"> de la Ley de Procedimiento y Justicia Administrativa para el Estado de Oaxaca, se </w:t>
      </w:r>
    </w:p>
    <w:p w14:paraId="56CBCA33" w14:textId="77777777" w:rsidR="003D0359" w:rsidRPr="00DE198A" w:rsidRDefault="003D0359" w:rsidP="003D0359">
      <w:pPr>
        <w:spacing w:line="360" w:lineRule="auto"/>
        <w:ind w:right="-518" w:firstLine="567"/>
        <w:jc w:val="both"/>
        <w:rPr>
          <w:rFonts w:ascii="Arial" w:hAnsi="Arial" w:cs="Arial"/>
          <w:b/>
        </w:rPr>
      </w:pPr>
    </w:p>
    <w:p w14:paraId="6318E815" w14:textId="77777777" w:rsidR="003D0359" w:rsidRPr="00DE198A" w:rsidRDefault="003D0359" w:rsidP="003D0359">
      <w:pPr>
        <w:spacing w:line="360" w:lineRule="auto"/>
        <w:ind w:firstLine="360"/>
        <w:jc w:val="center"/>
        <w:rPr>
          <w:rFonts w:ascii="Arial" w:hAnsi="Arial" w:cs="Arial"/>
          <w:b/>
        </w:rPr>
      </w:pPr>
      <w:r w:rsidRPr="00DE198A">
        <w:rPr>
          <w:rFonts w:ascii="Arial" w:hAnsi="Arial" w:cs="Arial"/>
          <w:b/>
        </w:rPr>
        <w:t xml:space="preserve">R E S U E L V </w:t>
      </w:r>
      <w:proofErr w:type="gramStart"/>
      <w:r w:rsidRPr="00DE198A">
        <w:rPr>
          <w:rFonts w:ascii="Arial" w:hAnsi="Arial" w:cs="Arial"/>
          <w:b/>
        </w:rPr>
        <w:t>E :</w:t>
      </w:r>
      <w:proofErr w:type="gramEnd"/>
    </w:p>
    <w:p w14:paraId="4D8C5A80" w14:textId="77777777" w:rsidR="003D0359" w:rsidRPr="00DE198A" w:rsidRDefault="003D0359" w:rsidP="003D0359">
      <w:pPr>
        <w:spacing w:line="360" w:lineRule="auto"/>
        <w:ind w:firstLine="360"/>
        <w:jc w:val="center"/>
        <w:rPr>
          <w:rFonts w:ascii="Arial" w:hAnsi="Arial" w:cs="Arial"/>
          <w:b/>
        </w:rPr>
      </w:pPr>
    </w:p>
    <w:p w14:paraId="1C78B76B" w14:textId="77777777" w:rsidR="003D0359" w:rsidRPr="00DE198A" w:rsidRDefault="003D0359" w:rsidP="003D0359">
      <w:pPr>
        <w:spacing w:line="360" w:lineRule="auto"/>
        <w:ind w:right="-518" w:firstLine="708"/>
        <w:jc w:val="both"/>
        <w:rPr>
          <w:rFonts w:ascii="Arial" w:hAnsi="Arial" w:cs="Arial"/>
          <w:bCs/>
          <w:color w:val="000000"/>
        </w:rPr>
      </w:pPr>
      <w:r w:rsidRPr="00DE198A">
        <w:rPr>
          <w:rFonts w:ascii="Arial" w:hAnsi="Arial" w:cs="Arial"/>
          <w:b/>
          <w:bCs/>
          <w:color w:val="000000"/>
        </w:rPr>
        <w:t>PRIMERO.</w:t>
      </w:r>
      <w:r w:rsidRPr="00DE198A">
        <w:rPr>
          <w:rFonts w:ascii="Arial" w:hAnsi="Arial" w:cs="Arial"/>
          <w:bCs/>
          <w:color w:val="000000"/>
        </w:rPr>
        <w:t xml:space="preserve"> Esta Sala Especializada en Materia de Responsabilidades Administrativas y Combate a la Corrupción del Tribunal de Justicia Administrativa del Estado de Oaxaca, es competente para conocer y resolver del presente asunto. </w:t>
      </w:r>
    </w:p>
    <w:p w14:paraId="5E215252" w14:textId="77777777" w:rsidR="003D0359" w:rsidRPr="00DE198A" w:rsidRDefault="003D0359" w:rsidP="003D0359">
      <w:pPr>
        <w:spacing w:line="360" w:lineRule="auto"/>
        <w:ind w:right="-518" w:firstLine="708"/>
        <w:jc w:val="both"/>
        <w:rPr>
          <w:rFonts w:ascii="Arial" w:hAnsi="Arial" w:cs="Arial"/>
          <w:b/>
          <w:bCs/>
          <w:color w:val="000000"/>
        </w:rPr>
      </w:pPr>
    </w:p>
    <w:p w14:paraId="3F5FF472" w14:textId="77777777" w:rsidR="003D0359" w:rsidRPr="00DE198A" w:rsidRDefault="003D0359" w:rsidP="003D0359">
      <w:pPr>
        <w:spacing w:line="360" w:lineRule="auto"/>
        <w:ind w:right="-518" w:firstLine="708"/>
        <w:jc w:val="both"/>
        <w:rPr>
          <w:rFonts w:ascii="Arial" w:hAnsi="Arial" w:cs="Arial"/>
          <w:bCs/>
          <w:color w:val="000000"/>
        </w:rPr>
      </w:pPr>
      <w:r w:rsidRPr="00DE198A">
        <w:rPr>
          <w:rFonts w:ascii="Arial" w:hAnsi="Arial" w:cs="Arial"/>
          <w:b/>
          <w:bCs/>
          <w:color w:val="000000"/>
        </w:rPr>
        <w:t>SEGUNDO.</w:t>
      </w:r>
      <w:r w:rsidRPr="00DE198A">
        <w:rPr>
          <w:rFonts w:ascii="Arial" w:hAnsi="Arial" w:cs="Arial"/>
          <w:bCs/>
          <w:color w:val="000000"/>
        </w:rPr>
        <w:t xml:space="preserve"> La personalidad de las partes quedó acreditada en autos. - - - - </w:t>
      </w:r>
    </w:p>
    <w:p w14:paraId="5F319F64" w14:textId="77777777" w:rsidR="003D0359" w:rsidRPr="00DE198A" w:rsidRDefault="003D0359" w:rsidP="003D0359">
      <w:pPr>
        <w:spacing w:line="360" w:lineRule="auto"/>
        <w:ind w:right="-660" w:firstLine="708"/>
        <w:jc w:val="both"/>
        <w:rPr>
          <w:rFonts w:ascii="Arial" w:hAnsi="Arial" w:cs="Arial"/>
          <w:b/>
          <w:bCs/>
        </w:rPr>
      </w:pPr>
    </w:p>
    <w:p w14:paraId="0DBCA156" w14:textId="77777777" w:rsidR="003D0359" w:rsidRPr="00DE198A" w:rsidRDefault="003D0359" w:rsidP="003D0359">
      <w:pPr>
        <w:spacing w:line="360" w:lineRule="auto"/>
        <w:ind w:right="-660" w:firstLine="708"/>
        <w:jc w:val="both"/>
        <w:rPr>
          <w:rFonts w:ascii="Arial" w:hAnsi="Arial" w:cs="Arial"/>
        </w:rPr>
      </w:pPr>
      <w:r w:rsidRPr="00DE198A">
        <w:rPr>
          <w:rFonts w:ascii="Arial" w:hAnsi="Arial" w:cs="Arial"/>
          <w:b/>
          <w:bCs/>
        </w:rPr>
        <w:t>TERCERO.</w:t>
      </w:r>
      <w:r w:rsidRPr="00DE198A">
        <w:rPr>
          <w:rFonts w:ascii="Arial" w:hAnsi="Arial" w:cs="Arial"/>
        </w:rPr>
        <w:t xml:space="preserve"> No se actualizó ninguna causal de improcedencia, por lo que </w:t>
      </w:r>
      <w:r w:rsidRPr="00DE198A">
        <w:rPr>
          <w:rFonts w:ascii="Arial" w:hAnsi="Arial" w:cs="Arial"/>
          <w:b/>
          <w:bCs/>
        </w:rPr>
        <w:t>NO SE SOBRESEE EL JUICIO.</w:t>
      </w:r>
      <w:r w:rsidRPr="00DE198A">
        <w:rPr>
          <w:rFonts w:ascii="Arial" w:hAnsi="Arial" w:cs="Arial"/>
        </w:rPr>
        <w:t xml:space="preserve"> - - - - - - - - - - - - - - - - - - - - - - - - - - - - - - - - - - - - - - - - </w:t>
      </w:r>
    </w:p>
    <w:p w14:paraId="18862A33" w14:textId="77777777" w:rsidR="003D0359" w:rsidRPr="00DE198A" w:rsidRDefault="003D0359" w:rsidP="003D0359">
      <w:pPr>
        <w:spacing w:line="360" w:lineRule="auto"/>
        <w:ind w:right="-660" w:firstLine="708"/>
        <w:jc w:val="both"/>
        <w:rPr>
          <w:rFonts w:ascii="Arial" w:hAnsi="Arial" w:cs="Arial"/>
          <w:b/>
          <w:bCs/>
        </w:rPr>
      </w:pPr>
    </w:p>
    <w:p w14:paraId="6E0DA4B7" w14:textId="1543EEA5" w:rsidR="003D0359" w:rsidRPr="00DE198A" w:rsidRDefault="003D0359" w:rsidP="003D0359">
      <w:pPr>
        <w:spacing w:line="360" w:lineRule="auto"/>
        <w:ind w:right="-660" w:firstLine="708"/>
        <w:jc w:val="both"/>
        <w:rPr>
          <w:rFonts w:ascii="Arial" w:hAnsi="Arial" w:cs="Arial"/>
        </w:rPr>
      </w:pPr>
      <w:r w:rsidRPr="00DE198A">
        <w:rPr>
          <w:rFonts w:ascii="Arial" w:hAnsi="Arial" w:cs="Arial"/>
          <w:b/>
          <w:bCs/>
        </w:rPr>
        <w:t>CUARTO</w:t>
      </w:r>
      <w:r w:rsidRPr="00DE198A">
        <w:rPr>
          <w:rFonts w:ascii="Arial" w:hAnsi="Arial" w:cs="Arial"/>
        </w:rPr>
        <w:t>. Se</w:t>
      </w:r>
      <w:r>
        <w:rPr>
          <w:rFonts w:ascii="Arial" w:hAnsi="Arial" w:cs="Arial"/>
        </w:rPr>
        <w:t xml:space="preserve"> </w:t>
      </w:r>
      <w:bookmarkStart w:id="3" w:name="_Hlk93585051"/>
      <w:r w:rsidRPr="0070163A">
        <w:rPr>
          <w:rFonts w:ascii="Arial" w:hAnsi="Arial" w:cs="Arial"/>
          <w:b/>
          <w:bCs/>
        </w:rPr>
        <w:t>reconoce</w:t>
      </w:r>
      <w:r>
        <w:rPr>
          <w:rFonts w:ascii="Arial" w:hAnsi="Arial" w:cs="Arial"/>
          <w:b/>
          <w:bCs/>
        </w:rPr>
        <w:t xml:space="preserve"> y se declara</w:t>
      </w:r>
      <w:r w:rsidRPr="0070163A">
        <w:rPr>
          <w:rFonts w:ascii="Arial" w:hAnsi="Arial" w:cs="Arial"/>
          <w:b/>
          <w:bCs/>
        </w:rPr>
        <w:t xml:space="preserve"> la legalidad y validez</w:t>
      </w:r>
      <w:r w:rsidRPr="00DE198A">
        <w:rPr>
          <w:rFonts w:ascii="Arial" w:hAnsi="Arial" w:cs="Arial"/>
        </w:rPr>
        <w:t xml:space="preserve"> </w:t>
      </w:r>
      <w:bookmarkEnd w:id="3"/>
      <w:r w:rsidRPr="00DE198A">
        <w:rPr>
          <w:rFonts w:ascii="Arial" w:hAnsi="Arial" w:cs="Arial"/>
        </w:rPr>
        <w:t xml:space="preserve">de </w:t>
      </w:r>
      <w:r>
        <w:rPr>
          <w:rFonts w:ascii="Arial" w:hAnsi="Arial" w:cs="Arial"/>
        </w:rPr>
        <w:t xml:space="preserve">la resolución </w:t>
      </w:r>
      <w:r w:rsidR="00DC442C">
        <w:rPr>
          <w:rFonts w:ascii="Arial" w:hAnsi="Arial" w:cs="Arial"/>
          <w:bCs/>
        </w:rPr>
        <w:t>veintiuno</w:t>
      </w:r>
      <w:r w:rsidR="00DC442C" w:rsidRPr="00DE198A">
        <w:rPr>
          <w:rFonts w:ascii="Arial" w:hAnsi="Arial" w:cs="Arial"/>
          <w:bCs/>
        </w:rPr>
        <w:t xml:space="preserve"> de </w:t>
      </w:r>
      <w:r w:rsidR="00DC442C">
        <w:rPr>
          <w:rFonts w:ascii="Arial" w:hAnsi="Arial" w:cs="Arial"/>
          <w:bCs/>
        </w:rPr>
        <w:t>junio</w:t>
      </w:r>
      <w:r w:rsidR="00DC442C" w:rsidRPr="00DE198A">
        <w:rPr>
          <w:rFonts w:ascii="Arial" w:hAnsi="Arial" w:cs="Arial"/>
          <w:bCs/>
        </w:rPr>
        <w:t xml:space="preserve"> de </w:t>
      </w:r>
      <w:proofErr w:type="gramStart"/>
      <w:r w:rsidR="00DC442C" w:rsidRPr="00DE198A">
        <w:rPr>
          <w:rFonts w:ascii="Arial" w:hAnsi="Arial" w:cs="Arial"/>
          <w:bCs/>
        </w:rPr>
        <w:t xml:space="preserve">dos mil </w:t>
      </w:r>
      <w:r w:rsidR="00DC442C">
        <w:rPr>
          <w:rFonts w:ascii="Arial" w:hAnsi="Arial" w:cs="Arial"/>
          <w:bCs/>
        </w:rPr>
        <w:t>veintiuno</w:t>
      </w:r>
      <w:proofErr w:type="gramEnd"/>
      <w:r w:rsidR="00DC442C" w:rsidRPr="00DE198A">
        <w:rPr>
          <w:rFonts w:ascii="Arial" w:hAnsi="Arial" w:cs="Arial"/>
          <w:bCs/>
        </w:rPr>
        <w:t xml:space="preserve">, dictada en el </w:t>
      </w:r>
      <w:r w:rsidR="00DC442C">
        <w:rPr>
          <w:rFonts w:ascii="Arial" w:hAnsi="Arial" w:cs="Arial"/>
          <w:bCs/>
        </w:rPr>
        <w:t xml:space="preserve">recurso de revocación </w:t>
      </w:r>
      <w:r w:rsidR="00863A1E">
        <w:rPr>
          <w:rFonts w:ascii="Arial" w:hAnsi="Arial" w:cs="Arial"/>
          <w:bCs/>
        </w:rPr>
        <w:t>*********</w:t>
      </w:r>
      <w:r w:rsidR="00DC442C">
        <w:rPr>
          <w:rFonts w:ascii="Arial" w:hAnsi="Arial" w:cs="Arial"/>
          <w:bCs/>
        </w:rPr>
        <w:t xml:space="preserve"> del expediente </w:t>
      </w:r>
      <w:r w:rsidR="00863A1E">
        <w:rPr>
          <w:rFonts w:ascii="Arial" w:hAnsi="Arial" w:cs="Arial"/>
          <w:bCs/>
        </w:rPr>
        <w:t>**********</w:t>
      </w:r>
      <w:r>
        <w:rPr>
          <w:rFonts w:ascii="Arial" w:hAnsi="Arial" w:cs="Arial"/>
          <w:bCs/>
        </w:rPr>
        <w:t xml:space="preserve">, </w:t>
      </w:r>
      <w:r w:rsidRPr="00DE198A">
        <w:rPr>
          <w:rFonts w:ascii="Arial" w:hAnsi="Arial" w:cs="Arial"/>
          <w:bCs/>
        </w:rPr>
        <w:t xml:space="preserve">en términos del considerando </w:t>
      </w:r>
      <w:r w:rsidR="009678E1">
        <w:rPr>
          <w:rFonts w:ascii="Arial" w:hAnsi="Arial" w:cs="Arial"/>
          <w:bCs/>
        </w:rPr>
        <w:t>sexto</w:t>
      </w:r>
      <w:r w:rsidRPr="00DE198A">
        <w:rPr>
          <w:rFonts w:ascii="Arial" w:hAnsi="Arial" w:cs="Arial"/>
          <w:bCs/>
        </w:rPr>
        <w:t xml:space="preserve"> de la presente sentencia. - - </w:t>
      </w:r>
      <w:r>
        <w:rPr>
          <w:rFonts w:ascii="Arial" w:hAnsi="Arial" w:cs="Arial"/>
          <w:bCs/>
        </w:rPr>
        <w:t>- - - - - - - - - - - - - - - - - - - - - - - - -</w:t>
      </w:r>
      <w:r w:rsidR="00DC442C">
        <w:rPr>
          <w:rFonts w:ascii="Arial" w:hAnsi="Arial" w:cs="Arial"/>
          <w:bCs/>
        </w:rPr>
        <w:t xml:space="preserve"> - - - - - - - - - - - - - - - - - - - - - - - - - - </w:t>
      </w:r>
    </w:p>
    <w:p w14:paraId="1C74F78B" w14:textId="77777777" w:rsidR="003D0359" w:rsidRPr="00DE198A" w:rsidRDefault="003D0359" w:rsidP="003D0359">
      <w:pPr>
        <w:spacing w:line="360" w:lineRule="auto"/>
        <w:ind w:right="-660" w:firstLine="708"/>
        <w:jc w:val="both"/>
        <w:rPr>
          <w:rFonts w:ascii="Arial" w:hAnsi="Arial" w:cs="Arial"/>
          <w:b/>
        </w:rPr>
      </w:pPr>
    </w:p>
    <w:p w14:paraId="4E495B19" w14:textId="0AE4913B" w:rsidR="003D0359" w:rsidRPr="00DE198A" w:rsidRDefault="003D0359" w:rsidP="003D0359">
      <w:pPr>
        <w:spacing w:line="360" w:lineRule="auto"/>
        <w:ind w:right="-660" w:firstLine="708"/>
        <w:jc w:val="both"/>
        <w:rPr>
          <w:rFonts w:ascii="Arial" w:hAnsi="Arial" w:cs="Arial"/>
          <w:bCs/>
          <w:color w:val="000000"/>
        </w:rPr>
      </w:pPr>
      <w:r w:rsidRPr="00DE198A">
        <w:rPr>
          <w:rFonts w:ascii="Arial" w:hAnsi="Arial" w:cs="Arial"/>
          <w:b/>
        </w:rPr>
        <w:lastRenderedPageBreak/>
        <w:t>QUINTO.</w:t>
      </w:r>
      <w:r w:rsidRPr="00DE198A">
        <w:rPr>
          <w:rFonts w:ascii="Arial" w:hAnsi="Arial" w:cs="Arial"/>
        </w:rPr>
        <w:t xml:space="preserve"> </w:t>
      </w:r>
      <w:r w:rsidRPr="00DE198A">
        <w:rPr>
          <w:rFonts w:ascii="Arial" w:hAnsi="Arial" w:cs="Arial"/>
          <w:bCs/>
          <w:color w:val="000000"/>
        </w:rPr>
        <w:t xml:space="preserve">Conforme a lo dispuesto en los artículos 172, fracción I y 173, fracciones I y II, de la Ley de Procedimiento y Justicia Administrativa para el Estado de Oaxaca, </w:t>
      </w:r>
      <w:r w:rsidRPr="00DE198A">
        <w:rPr>
          <w:rFonts w:ascii="Arial" w:hAnsi="Arial" w:cs="Arial"/>
          <w:b/>
          <w:bCs/>
          <w:color w:val="000000"/>
        </w:rPr>
        <w:t>NOTIFÍQUESE PERSONALMENTE A LA PARTE ACTORA Y POR OFICIO A LA AUTORIDAD DEMANDADA</w:t>
      </w:r>
      <w:r w:rsidR="00DC442C">
        <w:rPr>
          <w:rFonts w:ascii="Arial" w:hAnsi="Arial" w:cs="Arial"/>
          <w:b/>
          <w:bCs/>
          <w:color w:val="000000"/>
        </w:rPr>
        <w:t xml:space="preserve"> a través de su representante legal</w:t>
      </w:r>
      <w:r w:rsidRPr="00DE198A">
        <w:rPr>
          <w:rFonts w:ascii="Arial" w:hAnsi="Arial" w:cs="Arial"/>
          <w:b/>
          <w:bCs/>
          <w:color w:val="000000"/>
        </w:rPr>
        <w:t>.</w:t>
      </w:r>
      <w:r w:rsidRPr="00DE198A">
        <w:rPr>
          <w:rFonts w:ascii="Arial" w:hAnsi="Arial" w:cs="Arial"/>
          <w:bCs/>
          <w:color w:val="000000"/>
        </w:rPr>
        <w:t xml:space="preserve"> </w:t>
      </w:r>
      <w:r w:rsidRPr="00DE198A">
        <w:rPr>
          <w:rFonts w:ascii="Arial" w:hAnsi="Arial" w:cs="Arial"/>
          <w:b/>
          <w:bCs/>
          <w:color w:val="000000"/>
        </w:rPr>
        <w:t xml:space="preserve">CÚMPLASE. - - - - - - - - - - - - - - - - - - - </w:t>
      </w:r>
      <w:r w:rsidR="009678E1">
        <w:rPr>
          <w:rFonts w:ascii="Arial" w:hAnsi="Arial" w:cs="Arial"/>
          <w:b/>
          <w:bCs/>
          <w:color w:val="000000"/>
        </w:rPr>
        <w:t xml:space="preserve">- - - - - - - - - - - - - - - - - - - - - - - - - - - - - - - - </w:t>
      </w:r>
    </w:p>
    <w:p w14:paraId="6F38B27C" w14:textId="77777777" w:rsidR="003D0359" w:rsidRPr="00DE198A" w:rsidRDefault="003D0359" w:rsidP="003D0359">
      <w:pPr>
        <w:spacing w:line="360" w:lineRule="auto"/>
        <w:ind w:right="-539" w:firstLine="567"/>
        <w:jc w:val="both"/>
        <w:rPr>
          <w:rFonts w:ascii="Arial" w:eastAsia="Batang" w:hAnsi="Arial" w:cs="Arial"/>
        </w:rPr>
      </w:pPr>
      <w:r w:rsidRPr="00DE198A">
        <w:rPr>
          <w:rFonts w:ascii="Arial" w:eastAsia="Batang" w:hAnsi="Arial" w:cs="Arial"/>
        </w:rPr>
        <w:t xml:space="preserve">   </w:t>
      </w:r>
    </w:p>
    <w:p w14:paraId="6D24282B" w14:textId="77777777" w:rsidR="003D0359" w:rsidRPr="00DE198A" w:rsidRDefault="003D0359" w:rsidP="003D0359">
      <w:pPr>
        <w:spacing w:line="360" w:lineRule="auto"/>
        <w:ind w:right="-801"/>
        <w:jc w:val="both"/>
        <w:rPr>
          <w:rFonts w:ascii="Arial" w:eastAsia="Batang" w:hAnsi="Arial" w:cs="Arial"/>
          <w:lang w:val="es-ES"/>
        </w:rPr>
      </w:pPr>
      <w:r w:rsidRPr="00DE198A">
        <w:rPr>
          <w:rFonts w:ascii="Arial" w:eastAsia="Batang" w:hAnsi="Arial" w:cs="Arial"/>
          <w:lang w:val="es-ES_tradnl"/>
        </w:rPr>
        <w:t xml:space="preserve">         </w:t>
      </w:r>
      <w:r w:rsidRPr="00DE198A">
        <w:rPr>
          <w:rFonts w:ascii="Arial" w:eastAsia="Batang" w:hAnsi="Arial" w:cs="Arial"/>
          <w:lang w:val="es-ES"/>
        </w:rPr>
        <w:t xml:space="preserve">Así lo resolvió y firma el licenciado Eduardo Calvo </w:t>
      </w:r>
      <w:proofErr w:type="spellStart"/>
      <w:r w:rsidRPr="00DE198A">
        <w:rPr>
          <w:rFonts w:ascii="Arial" w:eastAsia="Batang" w:hAnsi="Arial" w:cs="Arial"/>
          <w:lang w:val="es-ES"/>
        </w:rPr>
        <w:t>Ziga</w:t>
      </w:r>
      <w:proofErr w:type="spellEnd"/>
      <w:r w:rsidRPr="00DE198A">
        <w:rPr>
          <w:rFonts w:ascii="Arial" w:eastAsia="Batang" w:hAnsi="Arial" w:cs="Arial"/>
          <w:lang w:val="es-ES"/>
        </w:rPr>
        <w:t xml:space="preserve">, Magistrado de la Sala Especializada en Materia de Responsabilidades Administrativas y Combate a la Corrupción, del Tribunal de Justicia Administrativa del Estado de Oaxaca, quien actúa con el secretario de acuerdos de sala licenciado Juan Carlos Rivera Huerta, que autoriza y da fe.- - - - - - - - </w:t>
      </w:r>
      <w:r w:rsidRPr="00DE198A">
        <w:rPr>
          <w:rFonts w:ascii="Arial" w:hAnsi="Arial" w:cs="Arial"/>
          <w:lang w:val="es-ES"/>
        </w:rPr>
        <w:t xml:space="preserve">- - - </w:t>
      </w:r>
      <w:r w:rsidRPr="00DE198A">
        <w:rPr>
          <w:rFonts w:ascii="Arial" w:hAnsi="Arial" w:cs="Arial"/>
          <w:color w:val="000000"/>
        </w:rPr>
        <w:t>- - - - - - - - - - - - - - - - - - - - - - - - - - - - - - -</w:t>
      </w:r>
      <w:r>
        <w:rPr>
          <w:rFonts w:ascii="Arial" w:hAnsi="Arial" w:cs="Arial"/>
          <w:color w:val="000000"/>
        </w:rPr>
        <w:t xml:space="preserve"> - - - - - - - - </w:t>
      </w:r>
    </w:p>
    <w:p w14:paraId="1F25F3D5" w14:textId="77777777" w:rsidR="003D0359" w:rsidRPr="00DE198A" w:rsidRDefault="003D0359" w:rsidP="003D0359">
      <w:pPr>
        <w:spacing w:line="360" w:lineRule="auto"/>
        <w:ind w:right="-801"/>
        <w:jc w:val="both"/>
        <w:rPr>
          <w:lang w:val="es-ES"/>
        </w:rPr>
      </w:pPr>
    </w:p>
    <w:p w14:paraId="0E07EFC0" w14:textId="77777777" w:rsidR="003D0359" w:rsidRPr="00EB22E1" w:rsidRDefault="003D0359" w:rsidP="003D0359">
      <w:pPr>
        <w:rPr>
          <w:lang w:val="es-ES"/>
        </w:rPr>
      </w:pPr>
    </w:p>
    <w:p w14:paraId="61854328" w14:textId="77777777" w:rsidR="003D0359" w:rsidRPr="00A8287D" w:rsidRDefault="003D0359" w:rsidP="003D0359">
      <w:pPr>
        <w:rPr>
          <w:lang w:val="es-ES"/>
        </w:rPr>
      </w:pPr>
    </w:p>
    <w:p w14:paraId="3433D4AA" w14:textId="44B00E01" w:rsidR="009803CD" w:rsidRDefault="006A1687">
      <w:r>
        <w:rPr>
          <w:noProof/>
          <w:lang w:eastAsia="es-MX"/>
        </w:rPr>
        <mc:AlternateContent>
          <mc:Choice Requires="wps">
            <w:drawing>
              <wp:anchor distT="0" distB="0" distL="114300" distR="114300" simplePos="0" relativeHeight="251669504" behindDoc="0" locked="0" layoutInCell="1" allowOverlap="1" wp14:anchorId="31161DB2" wp14:editId="6DC734AD">
                <wp:simplePos x="0" y="0"/>
                <wp:positionH relativeFrom="leftMargin">
                  <wp:align>right</wp:align>
                </wp:positionH>
                <wp:positionV relativeFrom="paragraph">
                  <wp:posOffset>770022</wp:posOffset>
                </wp:positionV>
                <wp:extent cx="895350" cy="952500"/>
                <wp:effectExtent l="0" t="0" r="19050" b="1905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952500"/>
                        </a:xfrm>
                        <a:prstGeom prst="rect">
                          <a:avLst/>
                        </a:prstGeom>
                        <a:solidFill>
                          <a:srgbClr val="FFFFFF"/>
                        </a:solidFill>
                        <a:ln w="9525">
                          <a:solidFill>
                            <a:srgbClr val="000000"/>
                          </a:solidFill>
                          <a:miter lim="800000"/>
                          <a:headEnd/>
                          <a:tailEnd/>
                        </a:ln>
                      </wps:spPr>
                      <wps:txbx>
                        <w:txbxContent>
                          <w:p w14:paraId="504E5D5F" w14:textId="77777777" w:rsidR="006A1687" w:rsidRDefault="006A1687" w:rsidP="006A1687">
                            <w:pPr>
                              <w:rPr>
                                <w:sz w:val="16"/>
                                <w:szCs w:val="16"/>
                              </w:rPr>
                            </w:pPr>
                            <w:r>
                              <w:rPr>
                                <w:rFonts w:ascii="Arial" w:hAnsi="Arial" w:cs="Arial"/>
                                <w:sz w:val="16"/>
                                <w:szCs w:val="16"/>
                              </w:rPr>
                              <w:t>Datos personales protegidos por el Art. 116 de la LGTAIP y el Art. 61 de la LTAIPBGEO</w:t>
                            </w:r>
                            <w:r>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161DB2" id="Cuadro de texto 7" o:spid="_x0000_s1031" type="#_x0000_t202" style="position:absolute;margin-left:19.3pt;margin-top:60.65pt;width:70.5pt;height:75pt;z-index:25166950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">
                <v:textbox>
                  <w:txbxContent>
                    <w:p w14:paraId="504E5D5F" w14:textId="77777777" w:rsidR="006A1687" w:rsidRDefault="006A1687" w:rsidP="006A1687">
                      <w:pPr>
                        <w:rPr>
                          <w:sz w:val="16"/>
                          <w:szCs w:val="16"/>
                        </w:rPr>
                      </w:pPr>
                      <w:r>
                        <w:rPr>
                          <w:rFonts w:ascii="Arial" w:hAnsi="Arial" w:cs="Arial"/>
                          <w:sz w:val="16"/>
                          <w:szCs w:val="16"/>
                        </w:rPr>
                        <w:t>Datos personales protegidos por el Art. 116 de la LGTAIP y el Art. 61 de la LTAIPBGEO</w:t>
                      </w:r>
                      <w:r>
                        <w:rPr>
                          <w:sz w:val="16"/>
                          <w:szCs w:val="16"/>
                        </w:rPr>
                        <w:t>.</w:t>
                      </w:r>
                    </w:p>
                  </w:txbxContent>
                </v:textbox>
                <w10:wrap anchorx="margin"/>
              </v:shape>
            </w:pict>
          </mc:Fallback>
        </mc:AlternateContent>
      </w:r>
    </w:p>
    <w:sectPr w:rsidR="009803CD" w:rsidSect="00F934FC">
      <w:headerReference w:type="even" r:id="rId8"/>
      <w:headerReference w:type="default" r:id="rId9"/>
      <w:footerReference w:type="even" r:id="rId10"/>
      <w:footerReference w:type="default" r:id="rId11"/>
      <w:headerReference w:type="first" r:id="rId12"/>
      <w:pgSz w:w="12240" w:h="20160" w:code="5"/>
      <w:pgMar w:top="1418" w:right="1440" w:bottom="1440" w:left="1418" w:header="709" w:footer="709" w:gutter="113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A152BB" w14:textId="77777777" w:rsidR="00C45308" w:rsidRDefault="00C45308" w:rsidP="003D0359">
      <w:r>
        <w:separator/>
      </w:r>
    </w:p>
  </w:endnote>
  <w:endnote w:type="continuationSeparator" w:id="0">
    <w:p w14:paraId="331F56C3" w14:textId="77777777" w:rsidR="00C45308" w:rsidRDefault="00C45308" w:rsidP="003D03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855E58" w14:textId="77777777" w:rsidR="00811EAF" w:rsidRDefault="006A1FB3">
    <w:pPr>
      <w:pStyle w:val="Piedepgina"/>
      <w:jc w:val="center"/>
    </w:pPr>
  </w:p>
  <w:p w14:paraId="62812A56" w14:textId="77777777" w:rsidR="00811EAF" w:rsidRDefault="006A1FB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3712660"/>
      <w:docPartObj>
        <w:docPartGallery w:val="Page Numbers (Bottom of Page)"/>
        <w:docPartUnique/>
      </w:docPartObj>
    </w:sdtPr>
    <w:sdtEndPr/>
    <w:sdtContent>
      <w:p w14:paraId="51EBB762" w14:textId="77777777" w:rsidR="00811EAF" w:rsidRDefault="006A1FB3">
        <w:pPr>
          <w:pStyle w:val="Piedepgina"/>
          <w:jc w:val="center"/>
        </w:pPr>
        <w:r>
          <w:fldChar w:fldCharType="begin"/>
        </w:r>
        <w:r>
          <w:instrText>PAGE   \* MERGEFORMAT</w:instrText>
        </w:r>
        <w:r>
          <w:fldChar w:fldCharType="separate"/>
        </w:r>
        <w:r>
          <w:rPr>
            <w:noProof/>
          </w:rPr>
          <w:t>7</w:t>
        </w:r>
        <w:r>
          <w:fldChar w:fldCharType="end"/>
        </w:r>
      </w:p>
    </w:sdtContent>
  </w:sdt>
  <w:p w14:paraId="5AE703D7" w14:textId="77777777" w:rsidR="00811EAF" w:rsidRDefault="006A1FB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25B2A0" w14:textId="77777777" w:rsidR="00C45308" w:rsidRDefault="00C45308" w:rsidP="003D0359">
      <w:r>
        <w:separator/>
      </w:r>
    </w:p>
  </w:footnote>
  <w:footnote w:type="continuationSeparator" w:id="0">
    <w:p w14:paraId="158862AC" w14:textId="77777777" w:rsidR="00C45308" w:rsidRDefault="00C45308" w:rsidP="003D0359">
      <w:r>
        <w:continuationSeparator/>
      </w:r>
    </w:p>
  </w:footnote>
  <w:footnote w:id="1">
    <w:p w14:paraId="506E4E64" w14:textId="2BEED382" w:rsidR="003D0359" w:rsidRPr="00ED7220" w:rsidRDefault="003D0359" w:rsidP="003D0359">
      <w:pPr>
        <w:pStyle w:val="Textonotapie"/>
        <w:jc w:val="both"/>
        <w:rPr>
          <w:rFonts w:ascii="Arial" w:hAnsi="Arial" w:cs="Arial"/>
          <w:sz w:val="16"/>
          <w:szCs w:val="16"/>
        </w:rPr>
      </w:pPr>
      <w:r>
        <w:rPr>
          <w:rStyle w:val="Refdenotaalpie"/>
        </w:rPr>
        <w:footnoteRef/>
      </w:r>
      <w:r>
        <w:t xml:space="preserve"> </w:t>
      </w:r>
      <w:r w:rsidRPr="00172376">
        <w:rPr>
          <w:rFonts w:ascii="Arial" w:hAnsi="Arial" w:cs="Arial"/>
          <w:sz w:val="16"/>
          <w:szCs w:val="16"/>
        </w:rPr>
        <w:t>Acuerdo</w:t>
      </w:r>
      <w:r>
        <w:rPr>
          <w:rFonts w:ascii="Arial" w:hAnsi="Arial" w:cs="Arial"/>
          <w:sz w:val="16"/>
          <w:szCs w:val="16"/>
        </w:rPr>
        <w:t>s</w:t>
      </w:r>
      <w:r w:rsidRPr="00172376">
        <w:rPr>
          <w:rFonts w:ascii="Arial" w:hAnsi="Arial" w:cs="Arial"/>
          <w:sz w:val="16"/>
          <w:szCs w:val="16"/>
        </w:rPr>
        <w:t xml:space="preserve"> General</w:t>
      </w:r>
      <w:r>
        <w:rPr>
          <w:rFonts w:ascii="Arial" w:hAnsi="Arial" w:cs="Arial"/>
          <w:sz w:val="16"/>
          <w:szCs w:val="16"/>
        </w:rPr>
        <w:t>es</w:t>
      </w:r>
      <w:r w:rsidRPr="00172376">
        <w:rPr>
          <w:rFonts w:ascii="Arial" w:hAnsi="Arial" w:cs="Arial"/>
          <w:sz w:val="16"/>
          <w:szCs w:val="16"/>
        </w:rPr>
        <w:t xml:space="preserve"> AG/TJAO/</w:t>
      </w:r>
      <w:r>
        <w:rPr>
          <w:rFonts w:ascii="Arial" w:hAnsi="Arial" w:cs="Arial"/>
          <w:sz w:val="16"/>
          <w:szCs w:val="16"/>
        </w:rPr>
        <w:t>0</w:t>
      </w:r>
      <w:r w:rsidR="009801C3">
        <w:rPr>
          <w:rFonts w:ascii="Arial" w:hAnsi="Arial" w:cs="Arial"/>
          <w:sz w:val="16"/>
          <w:szCs w:val="16"/>
        </w:rPr>
        <w:t>7</w:t>
      </w:r>
      <w:r w:rsidRPr="00172376">
        <w:rPr>
          <w:rFonts w:ascii="Arial" w:hAnsi="Arial" w:cs="Arial"/>
          <w:sz w:val="16"/>
          <w:szCs w:val="16"/>
        </w:rPr>
        <w:t>/202</w:t>
      </w:r>
      <w:r>
        <w:rPr>
          <w:rFonts w:ascii="Arial" w:hAnsi="Arial" w:cs="Arial"/>
          <w:sz w:val="16"/>
          <w:szCs w:val="16"/>
        </w:rPr>
        <w:t xml:space="preserve">1, </w:t>
      </w:r>
      <w:r w:rsidRPr="00172376">
        <w:rPr>
          <w:rFonts w:ascii="Arial" w:hAnsi="Arial" w:cs="Arial"/>
          <w:sz w:val="16"/>
          <w:szCs w:val="16"/>
        </w:rPr>
        <w:t>AG/TJAO/</w:t>
      </w:r>
      <w:r>
        <w:rPr>
          <w:rFonts w:ascii="Arial" w:hAnsi="Arial" w:cs="Arial"/>
          <w:sz w:val="16"/>
          <w:szCs w:val="16"/>
        </w:rPr>
        <w:t>0</w:t>
      </w:r>
      <w:r w:rsidR="009801C3">
        <w:rPr>
          <w:rFonts w:ascii="Arial" w:hAnsi="Arial" w:cs="Arial"/>
          <w:sz w:val="16"/>
          <w:szCs w:val="16"/>
        </w:rPr>
        <w:t>8</w:t>
      </w:r>
      <w:r>
        <w:rPr>
          <w:rFonts w:ascii="Arial" w:hAnsi="Arial" w:cs="Arial"/>
          <w:sz w:val="16"/>
          <w:szCs w:val="16"/>
        </w:rPr>
        <w:t>/</w:t>
      </w:r>
      <w:r w:rsidRPr="00172376">
        <w:rPr>
          <w:rFonts w:ascii="Arial" w:hAnsi="Arial" w:cs="Arial"/>
          <w:sz w:val="16"/>
          <w:szCs w:val="16"/>
        </w:rPr>
        <w:t>202</w:t>
      </w:r>
      <w:r>
        <w:rPr>
          <w:rFonts w:ascii="Arial" w:hAnsi="Arial" w:cs="Arial"/>
          <w:sz w:val="16"/>
          <w:szCs w:val="16"/>
        </w:rPr>
        <w:t xml:space="preserve">1 y </w:t>
      </w:r>
      <w:r w:rsidRPr="00172376">
        <w:rPr>
          <w:rFonts w:ascii="Arial" w:hAnsi="Arial" w:cs="Arial"/>
          <w:sz w:val="16"/>
          <w:szCs w:val="16"/>
        </w:rPr>
        <w:t>AG/TJAO/</w:t>
      </w:r>
      <w:r>
        <w:rPr>
          <w:rFonts w:ascii="Arial" w:hAnsi="Arial" w:cs="Arial"/>
          <w:sz w:val="16"/>
          <w:szCs w:val="16"/>
        </w:rPr>
        <w:t>0</w:t>
      </w:r>
      <w:r w:rsidR="009801C3">
        <w:rPr>
          <w:rFonts w:ascii="Arial" w:hAnsi="Arial" w:cs="Arial"/>
          <w:sz w:val="16"/>
          <w:szCs w:val="16"/>
        </w:rPr>
        <w:t>9</w:t>
      </w:r>
      <w:r w:rsidRPr="00172376">
        <w:rPr>
          <w:rFonts w:ascii="Arial" w:hAnsi="Arial" w:cs="Arial"/>
          <w:sz w:val="16"/>
          <w:szCs w:val="16"/>
        </w:rPr>
        <w:t>/202</w:t>
      </w:r>
      <w:r>
        <w:rPr>
          <w:rFonts w:ascii="Arial" w:hAnsi="Arial" w:cs="Arial"/>
          <w:sz w:val="16"/>
          <w:szCs w:val="16"/>
        </w:rPr>
        <w:t>1, emitidos por el</w:t>
      </w:r>
      <w:r w:rsidRPr="00172376">
        <w:rPr>
          <w:rFonts w:ascii="Arial" w:hAnsi="Arial" w:cs="Arial"/>
          <w:sz w:val="16"/>
          <w:szCs w:val="16"/>
        </w:rPr>
        <w:t xml:space="preserve"> Pleno del Tribunal de Justicia Administrativa del Estado de Oaxaca, publicado</w:t>
      </w:r>
      <w:r>
        <w:rPr>
          <w:rFonts w:ascii="Arial" w:hAnsi="Arial" w:cs="Arial"/>
          <w:sz w:val="16"/>
          <w:szCs w:val="16"/>
        </w:rPr>
        <w:t>s</w:t>
      </w:r>
      <w:r w:rsidRPr="00172376">
        <w:rPr>
          <w:rFonts w:ascii="Arial" w:hAnsi="Arial" w:cs="Arial"/>
          <w:sz w:val="16"/>
          <w:szCs w:val="16"/>
        </w:rPr>
        <w:t xml:space="preserve"> </w:t>
      </w:r>
      <w:r>
        <w:rPr>
          <w:rFonts w:ascii="Arial" w:hAnsi="Arial" w:cs="Arial"/>
          <w:sz w:val="16"/>
          <w:szCs w:val="16"/>
        </w:rPr>
        <w:t>en el</w:t>
      </w:r>
      <w:r w:rsidRPr="00172376">
        <w:rPr>
          <w:rFonts w:ascii="Arial" w:hAnsi="Arial" w:cs="Arial"/>
          <w:sz w:val="16"/>
          <w:szCs w:val="16"/>
        </w:rPr>
        <w:t xml:space="preserve"> Boletín Jurisdiccional e</w:t>
      </w:r>
      <w:r>
        <w:rPr>
          <w:rFonts w:ascii="Arial" w:hAnsi="Arial" w:cs="Arial"/>
          <w:sz w:val="16"/>
          <w:szCs w:val="16"/>
        </w:rPr>
        <w:t xml:space="preserve">l </w:t>
      </w:r>
      <w:r w:rsidR="009801C3">
        <w:rPr>
          <w:rFonts w:ascii="Arial" w:hAnsi="Arial" w:cs="Arial"/>
          <w:sz w:val="16"/>
          <w:szCs w:val="16"/>
        </w:rPr>
        <w:t xml:space="preserve">treinta de julio, diecinueve de agosto y dos de septiembre de </w:t>
      </w:r>
      <w:proofErr w:type="gramStart"/>
      <w:r w:rsidR="009801C3">
        <w:rPr>
          <w:rFonts w:ascii="Arial" w:hAnsi="Arial" w:cs="Arial"/>
          <w:sz w:val="16"/>
          <w:szCs w:val="16"/>
        </w:rPr>
        <w:t>dos mil veintiuno</w:t>
      </w:r>
      <w:proofErr w:type="gramEnd"/>
      <w:r w:rsidR="009801C3">
        <w:rPr>
          <w:rFonts w:ascii="Arial" w:hAnsi="Arial" w:cs="Arial"/>
          <w:sz w:val="16"/>
          <w:szCs w:val="16"/>
        </w:rPr>
        <w:t xml:space="preserve">. </w:t>
      </w:r>
      <w:r>
        <w:rPr>
          <w:rFonts w:ascii="Arial" w:hAnsi="Arial" w:cs="Arial"/>
          <w:sz w:val="16"/>
          <w:szCs w:val="16"/>
        </w:rPr>
        <w:t xml:space="preserve"> </w:t>
      </w:r>
    </w:p>
  </w:footnote>
  <w:footnote w:id="2">
    <w:p w14:paraId="32C22BA5" w14:textId="27AED161" w:rsidR="003D0359" w:rsidRPr="00E64D87" w:rsidRDefault="003D0359" w:rsidP="003D0359">
      <w:pPr>
        <w:pStyle w:val="Textonotapie"/>
        <w:jc w:val="both"/>
      </w:pPr>
      <w:r>
        <w:rPr>
          <w:rStyle w:val="Refdenotaalpie"/>
        </w:rPr>
        <w:footnoteRef/>
      </w:r>
      <w:r>
        <w:t xml:space="preserve"> </w:t>
      </w:r>
      <w:r w:rsidRPr="00E64D87">
        <w:rPr>
          <w:rFonts w:ascii="Arial" w:hAnsi="Arial" w:cs="Arial"/>
          <w:sz w:val="16"/>
          <w:szCs w:val="16"/>
        </w:rPr>
        <w:t>Conforme al Acuerdo General AG/TJAO/0</w:t>
      </w:r>
      <w:r w:rsidR="00EC6427">
        <w:rPr>
          <w:rFonts w:ascii="Arial" w:hAnsi="Arial" w:cs="Arial"/>
          <w:sz w:val="16"/>
          <w:szCs w:val="16"/>
        </w:rPr>
        <w:t>2</w:t>
      </w:r>
      <w:r w:rsidRPr="00E64D87">
        <w:rPr>
          <w:rFonts w:ascii="Arial" w:hAnsi="Arial" w:cs="Arial"/>
          <w:sz w:val="16"/>
          <w:szCs w:val="16"/>
        </w:rPr>
        <w:t>/202</w:t>
      </w:r>
      <w:r w:rsidR="00EC6427">
        <w:rPr>
          <w:rFonts w:ascii="Arial" w:hAnsi="Arial" w:cs="Arial"/>
          <w:sz w:val="16"/>
          <w:szCs w:val="16"/>
        </w:rPr>
        <w:t>1</w:t>
      </w:r>
      <w:r w:rsidRPr="00E64D87">
        <w:rPr>
          <w:rFonts w:ascii="Arial" w:hAnsi="Arial" w:cs="Arial"/>
          <w:sz w:val="16"/>
          <w:szCs w:val="16"/>
        </w:rPr>
        <w:t xml:space="preserve"> emitidos por el Pleno del Tribunal de Justicia Administrativa del Estado de Oaxaca, publicados en el Boletín Jurisdiccional el cuatro de enero de </w:t>
      </w:r>
      <w:proofErr w:type="gramStart"/>
      <w:r w:rsidRPr="00E64D87">
        <w:rPr>
          <w:rFonts w:ascii="Arial" w:hAnsi="Arial" w:cs="Arial"/>
          <w:sz w:val="16"/>
          <w:szCs w:val="16"/>
        </w:rPr>
        <w:t>dos mil veintiuno</w:t>
      </w:r>
      <w:proofErr w:type="gramEnd"/>
      <w:r w:rsidRPr="00E64D87">
        <w:rPr>
          <w:rFonts w:ascii="Arial" w:hAnsi="Arial" w:cs="Arial"/>
          <w:sz w:val="16"/>
          <w:szCs w:val="16"/>
        </w:rPr>
        <w:t>.</w:t>
      </w:r>
      <w:r>
        <w:rPr>
          <w:rFonts w:ascii="Arial" w:hAnsi="Arial" w:cs="Arial"/>
          <w:sz w:val="16"/>
          <w:szCs w:val="16"/>
        </w:rPr>
        <w:t xml:space="preserve"> </w:t>
      </w:r>
    </w:p>
  </w:footnote>
  <w:footnote w:id="3">
    <w:p w14:paraId="6BBB0843" w14:textId="77777777" w:rsidR="000F40D2" w:rsidRPr="00631A69" w:rsidRDefault="000F40D2" w:rsidP="000F40D2">
      <w:pPr>
        <w:pStyle w:val="Textonotapie"/>
        <w:ind w:right="-660"/>
        <w:jc w:val="both"/>
        <w:rPr>
          <w:rFonts w:ascii="Arial" w:hAnsi="Arial" w:cs="Arial"/>
          <w:sz w:val="16"/>
          <w:szCs w:val="16"/>
        </w:rPr>
      </w:pPr>
      <w:r w:rsidRPr="00631A69">
        <w:rPr>
          <w:rStyle w:val="Refdenotaalpie"/>
          <w:rFonts w:ascii="Arial" w:hAnsi="Arial" w:cs="Arial"/>
          <w:sz w:val="16"/>
          <w:szCs w:val="16"/>
        </w:rPr>
        <w:footnoteRef/>
      </w:r>
      <w:r w:rsidRPr="00631A69">
        <w:rPr>
          <w:rFonts w:ascii="Arial" w:hAnsi="Arial" w:cs="Arial"/>
          <w:sz w:val="16"/>
          <w:szCs w:val="16"/>
        </w:rPr>
        <w:t xml:space="preserve">Registro digital: 164618, Instancia: Segunda Sala, Novena Época, Materia(s): Común, Tesis: 2a./J. 58/2010, Fuente: Semanario Judicial de la Federación y su Gaceta. Tomo XXXI, </w:t>
      </w:r>
      <w:proofErr w:type="gramStart"/>
      <w:r w:rsidRPr="00631A69">
        <w:rPr>
          <w:rFonts w:ascii="Arial" w:hAnsi="Arial" w:cs="Arial"/>
          <w:sz w:val="16"/>
          <w:szCs w:val="16"/>
        </w:rPr>
        <w:t>Mayo</w:t>
      </w:r>
      <w:proofErr w:type="gramEnd"/>
      <w:r w:rsidRPr="00631A69">
        <w:rPr>
          <w:rFonts w:ascii="Arial" w:hAnsi="Arial" w:cs="Arial"/>
          <w:sz w:val="16"/>
          <w:szCs w:val="16"/>
        </w:rPr>
        <w:t xml:space="preserve"> de 2010, página 830. Consultada el quince de julio de </w:t>
      </w:r>
      <w:proofErr w:type="gramStart"/>
      <w:r w:rsidRPr="00631A69">
        <w:rPr>
          <w:rFonts w:ascii="Arial" w:hAnsi="Arial" w:cs="Arial"/>
          <w:sz w:val="16"/>
          <w:szCs w:val="16"/>
        </w:rPr>
        <w:t>dos mil veintiuno</w:t>
      </w:r>
      <w:proofErr w:type="gramEnd"/>
      <w:r w:rsidRPr="00631A69">
        <w:rPr>
          <w:rFonts w:ascii="Arial" w:hAnsi="Arial" w:cs="Arial"/>
          <w:sz w:val="16"/>
          <w:szCs w:val="16"/>
        </w:rPr>
        <w:t xml:space="preserve"> de: </w:t>
      </w:r>
      <w:hyperlink r:id="rId1" w:history="1">
        <w:r w:rsidRPr="00631A69">
          <w:rPr>
            <w:rStyle w:val="Hipervnculo"/>
            <w:rFonts w:ascii="Arial" w:hAnsi="Arial" w:cs="Arial"/>
            <w:sz w:val="16"/>
            <w:szCs w:val="16"/>
          </w:rPr>
          <w:t>https://sjf2.scjn.gob.mx/detalle/tesis/164618</w:t>
        </w:r>
      </w:hyperlink>
      <w:r w:rsidRPr="00631A69">
        <w:rPr>
          <w:rFonts w:ascii="Arial" w:hAnsi="Arial" w:cs="Arial"/>
          <w:sz w:val="16"/>
          <w:szCs w:val="16"/>
        </w:rPr>
        <w:t xml:space="preserve"> </w:t>
      </w:r>
    </w:p>
  </w:footnote>
  <w:footnote w:id="4">
    <w:p w14:paraId="37617685" w14:textId="5ADAAD8E" w:rsidR="00CA79C3" w:rsidRPr="00CA79C3" w:rsidRDefault="00CA79C3" w:rsidP="00CA79C3">
      <w:pPr>
        <w:pStyle w:val="Textonotapie"/>
        <w:jc w:val="both"/>
        <w:rPr>
          <w:rFonts w:ascii="Arial" w:hAnsi="Arial" w:cs="Arial"/>
        </w:rPr>
      </w:pPr>
      <w:r w:rsidRPr="00CA79C3">
        <w:rPr>
          <w:rStyle w:val="Refdenotaalpie"/>
          <w:rFonts w:ascii="Arial" w:hAnsi="Arial" w:cs="Arial"/>
          <w:sz w:val="18"/>
          <w:szCs w:val="18"/>
        </w:rPr>
        <w:footnoteRef/>
      </w:r>
      <w:r w:rsidRPr="00CA79C3">
        <w:rPr>
          <w:rFonts w:ascii="Arial" w:hAnsi="Arial" w:cs="Arial"/>
          <w:sz w:val="18"/>
          <w:szCs w:val="18"/>
        </w:rPr>
        <w:t xml:space="preserve"> Suprema Corte de Justicia de la Nación, Registro digital: 188432, Instancia: Segunda Sala, Novena Época, Materias(s): Administrativa, Tesis: 2a./J. 57/2001, Fuente: Semanario Judicial de la Federación y su Gaceta. Tomo XIV, noviembre de 2001, página 31, Tipo: Jurisprudencia</w:t>
      </w:r>
    </w:p>
  </w:footnote>
  <w:footnote w:id="5">
    <w:p w14:paraId="7A92D921" w14:textId="362345C4" w:rsidR="000C30B3" w:rsidRDefault="000C30B3" w:rsidP="000C30B3">
      <w:pPr>
        <w:pStyle w:val="Textonotapie"/>
      </w:pPr>
      <w:r>
        <w:rPr>
          <w:rStyle w:val="Refdenotaalpie"/>
        </w:rPr>
        <w:footnoteRef/>
      </w:r>
      <w:r>
        <w:t xml:space="preserve"> Suprema Corte de Justicia de la Nación Registro digital: 2016087 Instancia: Tribunales Colegiados de Circuito Décima Época Materias(s): Constitucional, Administrativa Tesis: I.1o.A.E.221 A (10a.) Fuente: Gaceta del Semanario Judicial de la Federación. Libro 50, </w:t>
      </w:r>
      <w:proofErr w:type="gramStart"/>
      <w:r>
        <w:t>Enero</w:t>
      </w:r>
      <w:proofErr w:type="gramEnd"/>
      <w:r>
        <w:t xml:space="preserve"> de 2018, Tomo IV, página 2112 Tipo: Aislada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42195D" w14:textId="77777777" w:rsidR="00811EAF" w:rsidRDefault="006A1FB3" w:rsidP="00811EAF">
    <w:pPr>
      <w:pStyle w:val="Encabezado"/>
      <w:tabs>
        <w:tab w:val="clear" w:pos="4252"/>
        <w:tab w:val="clear" w:pos="8504"/>
        <w:tab w:val="left" w:pos="4140"/>
        <w:tab w:val="left" w:pos="7025"/>
      </w:tabs>
      <w:jc w:val="both"/>
      <w:rPr>
        <w:sz w:val="18"/>
        <w:szCs w:val="18"/>
        <w:lang w:val="es-ES_tradnl"/>
      </w:rPr>
    </w:pPr>
  </w:p>
  <w:p w14:paraId="3ED400DE" w14:textId="77777777" w:rsidR="00811EAF" w:rsidRDefault="006A1FB3" w:rsidP="00811EAF">
    <w:pPr>
      <w:pStyle w:val="Encabezado"/>
      <w:tabs>
        <w:tab w:val="clear" w:pos="4252"/>
        <w:tab w:val="clear" w:pos="8504"/>
        <w:tab w:val="left" w:pos="4140"/>
        <w:tab w:val="left" w:pos="7025"/>
      </w:tabs>
      <w:jc w:val="both"/>
      <w:rPr>
        <w:sz w:val="18"/>
        <w:szCs w:val="18"/>
        <w:lang w:val="es-ES_tradnl"/>
      </w:rPr>
    </w:pPr>
  </w:p>
  <w:p w14:paraId="663216B1" w14:textId="77777777" w:rsidR="00811EAF" w:rsidRDefault="006A1FB3" w:rsidP="00811EAF">
    <w:pPr>
      <w:pStyle w:val="Encabezado"/>
      <w:tabs>
        <w:tab w:val="clear" w:pos="4252"/>
        <w:tab w:val="clear" w:pos="8504"/>
        <w:tab w:val="left" w:pos="4140"/>
        <w:tab w:val="left" w:pos="7025"/>
      </w:tabs>
      <w:jc w:val="both"/>
      <w:rPr>
        <w:sz w:val="18"/>
        <w:szCs w:val="18"/>
        <w:lang w:val="es-ES_tradnl"/>
      </w:rPr>
    </w:pPr>
  </w:p>
  <w:p w14:paraId="2A9D8089" w14:textId="77777777" w:rsidR="00811EAF" w:rsidRDefault="006A1FB3" w:rsidP="00811EAF">
    <w:pPr>
      <w:pStyle w:val="Encabezado"/>
      <w:tabs>
        <w:tab w:val="clear" w:pos="4252"/>
        <w:tab w:val="clear" w:pos="8504"/>
        <w:tab w:val="left" w:pos="4140"/>
        <w:tab w:val="left" w:pos="7025"/>
      </w:tabs>
      <w:jc w:val="both"/>
      <w:rPr>
        <w:sz w:val="18"/>
        <w:szCs w:val="18"/>
        <w:lang w:val="es-ES_tradnl"/>
      </w:rPr>
    </w:pPr>
  </w:p>
  <w:p w14:paraId="7758C163" w14:textId="77777777" w:rsidR="00811EAF" w:rsidRPr="009F7F62" w:rsidRDefault="006A1FB3" w:rsidP="00811EAF">
    <w:pPr>
      <w:pStyle w:val="Encabezado"/>
      <w:tabs>
        <w:tab w:val="clear" w:pos="4252"/>
        <w:tab w:val="clear" w:pos="8504"/>
        <w:tab w:val="left" w:pos="4140"/>
        <w:tab w:val="left" w:pos="7025"/>
      </w:tabs>
      <w:jc w:val="both"/>
      <w:rPr>
        <w:sz w:val="18"/>
        <w:szCs w:val="18"/>
        <w:lang w:val="es-ES_tradnl"/>
      </w:rPr>
    </w:pPr>
  </w:p>
  <w:p w14:paraId="22FFE6F5" w14:textId="77777777" w:rsidR="00811EAF" w:rsidRPr="00860C07" w:rsidRDefault="006A1FB3">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0CC75" w14:textId="08F6EEFF" w:rsidR="00427158" w:rsidRPr="00F3486D" w:rsidRDefault="006A1FB3" w:rsidP="00F3486D">
    <w:pPr>
      <w:pStyle w:val="Encabezado"/>
      <w:tabs>
        <w:tab w:val="clear" w:pos="4252"/>
        <w:tab w:val="clear" w:pos="8504"/>
        <w:tab w:val="left" w:pos="2895"/>
      </w:tabs>
      <w:jc w:val="right"/>
      <w:rPr>
        <w:sz w:val="20"/>
        <w:szCs w:val="20"/>
      </w:rPr>
    </w:pPr>
    <w:r w:rsidRPr="00F3486D">
      <w:rPr>
        <w:sz w:val="20"/>
        <w:szCs w:val="20"/>
      </w:rPr>
      <w:t xml:space="preserve">JUICIO DE NULIDAD </w:t>
    </w:r>
    <w:r w:rsidR="00F85599">
      <w:rPr>
        <w:sz w:val="20"/>
        <w:szCs w:val="20"/>
      </w:rPr>
      <w:t>22</w:t>
    </w:r>
    <w:r w:rsidRPr="00F3486D">
      <w:rPr>
        <w:sz w:val="20"/>
        <w:szCs w:val="20"/>
      </w:rPr>
      <w:t>/202</w:t>
    </w:r>
    <w:r>
      <w:rPr>
        <w:sz w:val="20"/>
        <w:szCs w:val="20"/>
      </w:rPr>
      <w:t>1</w:t>
    </w:r>
  </w:p>
  <w:p w14:paraId="52008263" w14:textId="77777777" w:rsidR="001E57C8" w:rsidRDefault="006A1FB3" w:rsidP="00811EAF">
    <w:pPr>
      <w:pStyle w:val="Encabezado"/>
      <w:tabs>
        <w:tab w:val="clear" w:pos="4252"/>
        <w:tab w:val="clear" w:pos="8504"/>
        <w:tab w:val="left" w:pos="6234"/>
      </w:tabs>
      <w:jc w:val="both"/>
    </w:pPr>
  </w:p>
  <w:p w14:paraId="789700A7" w14:textId="77777777" w:rsidR="007C34EC" w:rsidRPr="007C34EC" w:rsidRDefault="006A1FB3" w:rsidP="00811EAF">
    <w:pPr>
      <w:pStyle w:val="Encabezado"/>
      <w:tabs>
        <w:tab w:val="clear" w:pos="4252"/>
        <w:tab w:val="clear" w:pos="8504"/>
        <w:tab w:val="left" w:pos="6234"/>
      </w:tabs>
      <w:jc w:val="both"/>
      <w:rPr>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9A2778" w14:textId="358A3D6C" w:rsidR="00FE07B5" w:rsidRDefault="003D0359">
    <w:pPr>
      <w:pStyle w:val="Encabezado"/>
    </w:pPr>
    <w:r>
      <w:rPr>
        <w:noProof/>
        <w:sz w:val="18"/>
        <w:szCs w:val="18"/>
        <w:lang w:val="es-MX" w:eastAsia="es-MX"/>
      </w:rPr>
      <mc:AlternateContent>
        <mc:Choice Requires="wps">
          <w:drawing>
            <wp:anchor distT="45720" distB="45720" distL="114300" distR="114300" simplePos="0" relativeHeight="251659264" behindDoc="0" locked="0" layoutInCell="1" allowOverlap="1" wp14:anchorId="177F3E9B" wp14:editId="18A9428A">
              <wp:simplePos x="0" y="0"/>
              <wp:positionH relativeFrom="column">
                <wp:posOffset>2349795</wp:posOffset>
              </wp:positionH>
              <wp:positionV relativeFrom="paragraph">
                <wp:posOffset>-199242</wp:posOffset>
              </wp:positionV>
              <wp:extent cx="3159125" cy="2447925"/>
              <wp:effectExtent l="0" t="0" r="3175" b="952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9125" cy="2447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06B223" w14:textId="77777777" w:rsidR="003D0359" w:rsidRPr="00183CBD" w:rsidRDefault="003D0359" w:rsidP="003D0359">
                          <w:pPr>
                            <w:jc w:val="both"/>
                            <w:rPr>
                              <w:rFonts w:ascii="Arial" w:hAnsi="Arial" w:cs="Arial"/>
                              <w:sz w:val="18"/>
                              <w:szCs w:val="18"/>
                            </w:rPr>
                          </w:pPr>
                          <w:r w:rsidRPr="00183CBD">
                            <w:rPr>
                              <w:rFonts w:ascii="Arial" w:hAnsi="Arial" w:cs="Arial"/>
                              <w:b/>
                              <w:sz w:val="18"/>
                              <w:szCs w:val="18"/>
                            </w:rPr>
                            <w:t>SALA ESPECIALIZADA</w:t>
                          </w:r>
                          <w:r w:rsidRPr="00183CBD">
                            <w:rPr>
                              <w:rFonts w:ascii="Arial" w:hAnsi="Arial" w:cs="Arial"/>
                              <w:sz w:val="18"/>
                              <w:szCs w:val="18"/>
                            </w:rPr>
                            <w:t xml:space="preserve"> EN MATERIA DE RESPONSABILIDADES ADMINISTRATIVAS Y COMBATE A LA CORRUPCIÓN DEL TRIBUNAL DE JUSTICIA ADMINISTRATIVA DEL ESTADO DE OAXACA</w:t>
                          </w:r>
                        </w:p>
                        <w:p w14:paraId="3CEC930D" w14:textId="77777777" w:rsidR="003D0359" w:rsidRPr="00183CBD" w:rsidRDefault="003D0359" w:rsidP="003D0359">
                          <w:pPr>
                            <w:jc w:val="both"/>
                            <w:rPr>
                              <w:rFonts w:ascii="Arial" w:hAnsi="Arial" w:cs="Arial"/>
                              <w:b/>
                              <w:sz w:val="18"/>
                              <w:szCs w:val="18"/>
                            </w:rPr>
                          </w:pPr>
                          <w:r w:rsidRPr="00183CBD">
                            <w:rPr>
                              <w:rFonts w:ascii="Arial" w:hAnsi="Arial" w:cs="Arial"/>
                              <w:b/>
                              <w:sz w:val="18"/>
                              <w:szCs w:val="18"/>
                            </w:rPr>
                            <w:t>EXPEDIENTE</w:t>
                          </w:r>
                          <w:r>
                            <w:rPr>
                              <w:rFonts w:ascii="Arial" w:hAnsi="Arial" w:cs="Arial"/>
                              <w:b/>
                              <w:sz w:val="18"/>
                              <w:szCs w:val="18"/>
                            </w:rPr>
                            <w:t>: 22</w:t>
                          </w:r>
                          <w:r w:rsidRPr="00183CBD">
                            <w:rPr>
                              <w:rFonts w:ascii="Arial" w:hAnsi="Arial" w:cs="Arial"/>
                              <w:b/>
                              <w:sz w:val="18"/>
                              <w:szCs w:val="18"/>
                            </w:rPr>
                            <w:t>/202</w:t>
                          </w:r>
                          <w:r>
                            <w:rPr>
                              <w:rFonts w:ascii="Arial" w:hAnsi="Arial" w:cs="Arial"/>
                              <w:b/>
                              <w:sz w:val="18"/>
                              <w:szCs w:val="18"/>
                            </w:rPr>
                            <w:t>1</w:t>
                          </w:r>
                          <w:r w:rsidRPr="00C15DB5">
                            <w:rPr>
                              <w:rFonts w:ascii="Arial" w:hAnsi="Arial" w:cs="Arial"/>
                              <w:sz w:val="18"/>
                              <w:szCs w:val="18"/>
                            </w:rPr>
                            <w:t xml:space="preserve"> </w:t>
                          </w:r>
                          <w:r>
                            <w:rPr>
                              <w:rFonts w:ascii="Arial" w:hAnsi="Arial" w:cs="Arial"/>
                              <w:sz w:val="18"/>
                              <w:szCs w:val="18"/>
                            </w:rPr>
                            <w:t>(JUIC</w:t>
                          </w:r>
                          <w:r w:rsidRPr="00311D63">
                            <w:rPr>
                              <w:rFonts w:ascii="Arial" w:hAnsi="Arial" w:cs="Arial"/>
                              <w:sz w:val="18"/>
                              <w:szCs w:val="18"/>
                            </w:rPr>
                            <w:t>IO DE NULIDAD</w:t>
                          </w:r>
                          <w:r>
                            <w:rPr>
                              <w:rFonts w:ascii="Arial" w:hAnsi="Arial" w:cs="Arial"/>
                              <w:sz w:val="18"/>
                              <w:szCs w:val="18"/>
                            </w:rPr>
                            <w:t>)</w:t>
                          </w:r>
                        </w:p>
                        <w:p w14:paraId="5AD22540" w14:textId="4A9D0A5F" w:rsidR="003D0359" w:rsidRPr="00183CBD" w:rsidRDefault="003D0359" w:rsidP="003D0359">
                          <w:pPr>
                            <w:jc w:val="both"/>
                            <w:rPr>
                              <w:rFonts w:ascii="Arial" w:hAnsi="Arial" w:cs="Arial"/>
                              <w:b/>
                              <w:sz w:val="18"/>
                              <w:szCs w:val="18"/>
                            </w:rPr>
                          </w:pPr>
                          <w:r w:rsidRPr="00183CBD">
                            <w:rPr>
                              <w:rFonts w:ascii="Arial" w:hAnsi="Arial" w:cs="Arial"/>
                              <w:b/>
                              <w:sz w:val="18"/>
                              <w:szCs w:val="18"/>
                            </w:rPr>
                            <w:t xml:space="preserve">ACTOR: </w:t>
                          </w:r>
                          <w:r w:rsidR="005E5717">
                            <w:rPr>
                              <w:rFonts w:ascii="Arial" w:hAnsi="Arial" w:cs="Arial"/>
                              <w:bCs/>
                              <w:sz w:val="18"/>
                              <w:szCs w:val="18"/>
                            </w:rPr>
                            <w:t>**********</w:t>
                          </w:r>
                          <w:r>
                            <w:rPr>
                              <w:rFonts w:ascii="Arial" w:hAnsi="Arial" w:cs="Arial"/>
                              <w:sz w:val="18"/>
                              <w:szCs w:val="18"/>
                            </w:rPr>
                            <w:t>.</w:t>
                          </w:r>
                        </w:p>
                        <w:p w14:paraId="4AEBE5AF" w14:textId="77777777" w:rsidR="003D0359" w:rsidRPr="00183CBD" w:rsidRDefault="003D0359" w:rsidP="003D0359">
                          <w:pPr>
                            <w:jc w:val="both"/>
                            <w:rPr>
                              <w:rFonts w:ascii="Arial" w:hAnsi="Arial" w:cs="Arial"/>
                              <w:sz w:val="18"/>
                              <w:szCs w:val="18"/>
                            </w:rPr>
                          </w:pPr>
                          <w:r w:rsidRPr="00183CBD">
                            <w:rPr>
                              <w:rFonts w:ascii="Arial" w:hAnsi="Arial" w:cs="Arial"/>
                              <w:b/>
                              <w:bCs/>
                              <w:sz w:val="18"/>
                              <w:szCs w:val="18"/>
                            </w:rPr>
                            <w:t>AUTORIDAD DEMANDADA:</w:t>
                          </w:r>
                          <w:r>
                            <w:rPr>
                              <w:rFonts w:ascii="Arial" w:hAnsi="Arial" w:cs="Arial"/>
                              <w:bCs/>
                              <w:sz w:val="18"/>
                              <w:szCs w:val="18"/>
                            </w:rPr>
                            <w:t xml:space="preserve"> TITULAR DE LA SUBSECRETARIA DE RESPONSABILIDADES ADMINISTRATIVAS Y ANTICORRUPCIÓN DE LA SECRETARÍA</w:t>
                          </w:r>
                          <w:r w:rsidRPr="00183CBD">
                            <w:rPr>
                              <w:rFonts w:ascii="Arial" w:hAnsi="Arial" w:cs="Arial"/>
                              <w:bCs/>
                              <w:sz w:val="18"/>
                              <w:szCs w:val="18"/>
                            </w:rPr>
                            <w:t xml:space="preserve"> DE</w:t>
                          </w:r>
                          <w:r>
                            <w:rPr>
                              <w:rFonts w:ascii="Arial" w:hAnsi="Arial" w:cs="Arial"/>
                              <w:bCs/>
                              <w:sz w:val="18"/>
                              <w:szCs w:val="18"/>
                            </w:rPr>
                            <w:t xml:space="preserve"> LA CONTRALORÍA Y TRANSPARENCIA GUBERNAMENTAL DEL ESTADO DE OAXACA</w:t>
                          </w:r>
                        </w:p>
                        <w:p w14:paraId="56D757D2" w14:textId="77777777" w:rsidR="003D0359" w:rsidRDefault="003D0359" w:rsidP="003D0359">
                          <w:pPr>
                            <w:jc w:val="both"/>
                            <w:rPr>
                              <w:rFonts w:ascii="Arial" w:hAnsi="Arial" w:cs="Arial"/>
                              <w:sz w:val="18"/>
                              <w:szCs w:val="18"/>
                            </w:rPr>
                          </w:pPr>
                          <w:r w:rsidRPr="00EE1A45">
                            <w:rPr>
                              <w:rFonts w:ascii="Arial" w:hAnsi="Arial" w:cs="Arial"/>
                              <w:b/>
                              <w:sz w:val="18"/>
                              <w:szCs w:val="18"/>
                            </w:rPr>
                            <w:t>RESOLUCIÓN IMPUGNADA:</w:t>
                          </w:r>
                          <w:r w:rsidRPr="00183CBD">
                            <w:rPr>
                              <w:rFonts w:ascii="Arial" w:hAnsi="Arial" w:cs="Arial"/>
                              <w:sz w:val="18"/>
                              <w:szCs w:val="18"/>
                            </w:rPr>
                            <w:t xml:space="preserve"> </w:t>
                          </w:r>
                          <w:r>
                            <w:rPr>
                              <w:rFonts w:ascii="Arial" w:hAnsi="Arial" w:cs="Arial"/>
                              <w:sz w:val="18"/>
                              <w:szCs w:val="18"/>
                            </w:rPr>
                            <w:t>RESOLUCIÓN DE VEINTIUNO DE JUNIO DE DOS MIL VEINTIUNO, DICTADO EN EL RECURSO DE REVOCACIÓN 06/2015</w:t>
                          </w:r>
                        </w:p>
                        <w:p w14:paraId="1E50E6B0" w14:textId="77777777" w:rsidR="003D0359" w:rsidRDefault="003D0359" w:rsidP="003D0359">
                          <w:pPr>
                            <w:jc w:val="both"/>
                            <w:rPr>
                              <w:rFonts w:ascii="Arial" w:hAnsi="Arial" w:cs="Arial"/>
                              <w:sz w:val="18"/>
                              <w:szCs w:val="18"/>
                            </w:rPr>
                          </w:pPr>
                          <w:r>
                            <w:rPr>
                              <w:rFonts w:ascii="Arial" w:hAnsi="Arial" w:cs="Arial"/>
                              <w:sz w:val="18"/>
                              <w:szCs w:val="18"/>
                            </w:rPr>
                            <w:t xml:space="preserve">CORREO ELECTRÓNICO DE ESTA SALA: </w:t>
                          </w:r>
                        </w:p>
                        <w:p w14:paraId="20AEA7C9" w14:textId="77777777" w:rsidR="003D0359" w:rsidRPr="00130810" w:rsidRDefault="006A1FB3" w:rsidP="003D0359">
                          <w:pPr>
                            <w:jc w:val="both"/>
                            <w:rPr>
                              <w:rFonts w:ascii="Arial" w:hAnsi="Arial" w:cs="Arial"/>
                              <w:sz w:val="18"/>
                              <w:szCs w:val="18"/>
                              <w:lang w:val="en-US"/>
                            </w:rPr>
                          </w:pPr>
                          <w:r>
                            <w:fldChar w:fldCharType="begin"/>
                          </w:r>
                          <w:r w:rsidRPr="006A1687">
                            <w:rPr>
                              <w:lang w:val="en-US"/>
                            </w:rPr>
                            <w:instrText xml:space="preserve"> HYPERLINK "mailto:salaespecializadaanticorrupcion@tjaoaxaca.gob.mx" </w:instrText>
                          </w:r>
                          <w:r>
                            <w:fldChar w:fldCharType="separate"/>
                          </w:r>
                          <w:r w:rsidR="003D0359" w:rsidRPr="00130810">
                            <w:rPr>
                              <w:rStyle w:val="Hipervnculo"/>
                              <w:rFonts w:ascii="Arial" w:hAnsi="Arial" w:cs="Arial"/>
                              <w:sz w:val="18"/>
                              <w:szCs w:val="18"/>
                              <w:lang w:val="en-US"/>
                            </w:rPr>
                            <w:t>salaespecializadaanticorrupcion@tjaoaxaca.gob.mx</w:t>
                          </w:r>
                          <w:r>
                            <w:rPr>
                              <w:rStyle w:val="Hipervnculo"/>
                              <w:rFonts w:ascii="Arial" w:hAnsi="Arial" w:cs="Arial"/>
                              <w:sz w:val="18"/>
                              <w:szCs w:val="18"/>
                              <w:lang w:val="en-US"/>
                            </w:rPr>
                            <w:fldChar w:fldCharType="end"/>
                          </w:r>
                        </w:p>
                        <w:p w14:paraId="6767862F" w14:textId="77777777" w:rsidR="003D0359" w:rsidRPr="00130810" w:rsidRDefault="003D0359" w:rsidP="003D0359">
                          <w:pPr>
                            <w:jc w:val="both"/>
                            <w:rPr>
                              <w:rFonts w:ascii="Arial" w:hAnsi="Arial" w:cs="Arial"/>
                              <w:sz w:val="18"/>
                              <w:szCs w:val="18"/>
                              <w:lang w:val="en-US"/>
                            </w:rPr>
                          </w:pPr>
                          <w:proofErr w:type="spellStart"/>
                          <w:r w:rsidRPr="00130810">
                            <w:rPr>
                              <w:rFonts w:ascii="Arial" w:hAnsi="Arial" w:cs="Arial"/>
                              <w:sz w:val="18"/>
                              <w:szCs w:val="18"/>
                              <w:lang w:val="en-US"/>
                            </w:rPr>
                            <w:t>Teléfonos</w:t>
                          </w:r>
                          <w:proofErr w:type="spellEnd"/>
                          <w:r w:rsidRPr="00130810">
                            <w:rPr>
                              <w:rFonts w:ascii="Arial" w:hAnsi="Arial" w:cs="Arial"/>
                              <w:sz w:val="18"/>
                              <w:szCs w:val="18"/>
                              <w:lang w:val="en-US"/>
                            </w:rPr>
                            <w:t xml:space="preserve"> 9514383270, 9515025936 ext. 220.</w:t>
                          </w:r>
                        </w:p>
                        <w:p w14:paraId="0993B3CF" w14:textId="77777777" w:rsidR="003D0359" w:rsidRPr="00130810" w:rsidRDefault="003D0359" w:rsidP="003D0359">
                          <w:pPr>
                            <w:jc w:val="both"/>
                            <w:rPr>
                              <w:rFonts w:ascii="Arial" w:hAnsi="Arial" w:cs="Arial"/>
                              <w:sz w:val="18"/>
                              <w:szCs w:val="18"/>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7F3E9B" id="_x0000_t202" coordsize="21600,21600" o:spt="202" path="m,l,21600r21600,l21600,xe">
              <v:stroke joinstyle="miter"/>
              <v:path gradientshapeok="t" o:connecttype="rect"/>
            </v:shapetype>
            <v:shape id="_x0000_s1032" type="#_x0000_t202" style="position:absolute;margin-left:185pt;margin-top:-15.7pt;width:248.75pt;height:192.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" stroked="f">
              <v:textbox>
                <w:txbxContent>
                  <w:p w14:paraId="1506B223" w14:textId="77777777" w:rsidR="003D0359" w:rsidRPr="00183CBD" w:rsidRDefault="003D0359" w:rsidP="003D0359">
                    <w:pPr>
                      <w:jc w:val="both"/>
                      <w:rPr>
                        <w:rFonts w:ascii="Arial" w:hAnsi="Arial" w:cs="Arial"/>
                        <w:sz w:val="18"/>
                        <w:szCs w:val="18"/>
                      </w:rPr>
                    </w:pPr>
                    <w:r w:rsidRPr="00183CBD">
                      <w:rPr>
                        <w:rFonts w:ascii="Arial" w:hAnsi="Arial" w:cs="Arial"/>
                        <w:b/>
                        <w:sz w:val="18"/>
                        <w:szCs w:val="18"/>
                      </w:rPr>
                      <w:t>SALA ESPECIALIZADA</w:t>
                    </w:r>
                    <w:r w:rsidRPr="00183CBD">
                      <w:rPr>
                        <w:rFonts w:ascii="Arial" w:hAnsi="Arial" w:cs="Arial"/>
                        <w:sz w:val="18"/>
                        <w:szCs w:val="18"/>
                      </w:rPr>
                      <w:t xml:space="preserve"> EN MATERIA DE RESPONSABILIDADES ADMINISTRATIVAS Y COMBATE A LA CORRUPCIÓN DEL TRIBUNAL DE JUSTICIA ADMINISTRATIVA DEL ESTADO DE OAXACA</w:t>
                    </w:r>
                  </w:p>
                  <w:p w14:paraId="3CEC930D" w14:textId="77777777" w:rsidR="003D0359" w:rsidRPr="00183CBD" w:rsidRDefault="003D0359" w:rsidP="003D0359">
                    <w:pPr>
                      <w:jc w:val="both"/>
                      <w:rPr>
                        <w:rFonts w:ascii="Arial" w:hAnsi="Arial" w:cs="Arial"/>
                        <w:b/>
                        <w:sz w:val="18"/>
                        <w:szCs w:val="18"/>
                      </w:rPr>
                    </w:pPr>
                    <w:r w:rsidRPr="00183CBD">
                      <w:rPr>
                        <w:rFonts w:ascii="Arial" w:hAnsi="Arial" w:cs="Arial"/>
                        <w:b/>
                        <w:sz w:val="18"/>
                        <w:szCs w:val="18"/>
                      </w:rPr>
                      <w:t>EXPEDIENTE</w:t>
                    </w:r>
                    <w:r>
                      <w:rPr>
                        <w:rFonts w:ascii="Arial" w:hAnsi="Arial" w:cs="Arial"/>
                        <w:b/>
                        <w:sz w:val="18"/>
                        <w:szCs w:val="18"/>
                      </w:rPr>
                      <w:t>: 22</w:t>
                    </w:r>
                    <w:r w:rsidRPr="00183CBD">
                      <w:rPr>
                        <w:rFonts w:ascii="Arial" w:hAnsi="Arial" w:cs="Arial"/>
                        <w:b/>
                        <w:sz w:val="18"/>
                        <w:szCs w:val="18"/>
                      </w:rPr>
                      <w:t>/202</w:t>
                    </w:r>
                    <w:r>
                      <w:rPr>
                        <w:rFonts w:ascii="Arial" w:hAnsi="Arial" w:cs="Arial"/>
                        <w:b/>
                        <w:sz w:val="18"/>
                        <w:szCs w:val="18"/>
                      </w:rPr>
                      <w:t>1</w:t>
                    </w:r>
                    <w:r w:rsidRPr="00C15DB5">
                      <w:rPr>
                        <w:rFonts w:ascii="Arial" w:hAnsi="Arial" w:cs="Arial"/>
                        <w:sz w:val="18"/>
                        <w:szCs w:val="18"/>
                      </w:rPr>
                      <w:t xml:space="preserve"> </w:t>
                    </w:r>
                    <w:r>
                      <w:rPr>
                        <w:rFonts w:ascii="Arial" w:hAnsi="Arial" w:cs="Arial"/>
                        <w:sz w:val="18"/>
                        <w:szCs w:val="18"/>
                      </w:rPr>
                      <w:t>(JUIC</w:t>
                    </w:r>
                    <w:r w:rsidRPr="00311D63">
                      <w:rPr>
                        <w:rFonts w:ascii="Arial" w:hAnsi="Arial" w:cs="Arial"/>
                        <w:sz w:val="18"/>
                        <w:szCs w:val="18"/>
                      </w:rPr>
                      <w:t>IO DE NULIDAD</w:t>
                    </w:r>
                    <w:r>
                      <w:rPr>
                        <w:rFonts w:ascii="Arial" w:hAnsi="Arial" w:cs="Arial"/>
                        <w:sz w:val="18"/>
                        <w:szCs w:val="18"/>
                      </w:rPr>
                      <w:t>)</w:t>
                    </w:r>
                  </w:p>
                  <w:p w14:paraId="5AD22540" w14:textId="4A9D0A5F" w:rsidR="003D0359" w:rsidRPr="00183CBD" w:rsidRDefault="003D0359" w:rsidP="003D0359">
                    <w:pPr>
                      <w:jc w:val="both"/>
                      <w:rPr>
                        <w:rFonts w:ascii="Arial" w:hAnsi="Arial" w:cs="Arial"/>
                        <w:b/>
                        <w:sz w:val="18"/>
                        <w:szCs w:val="18"/>
                      </w:rPr>
                    </w:pPr>
                    <w:r w:rsidRPr="00183CBD">
                      <w:rPr>
                        <w:rFonts w:ascii="Arial" w:hAnsi="Arial" w:cs="Arial"/>
                        <w:b/>
                        <w:sz w:val="18"/>
                        <w:szCs w:val="18"/>
                      </w:rPr>
                      <w:t xml:space="preserve">ACTOR: </w:t>
                    </w:r>
                    <w:r w:rsidR="005E5717">
                      <w:rPr>
                        <w:rFonts w:ascii="Arial" w:hAnsi="Arial" w:cs="Arial"/>
                        <w:bCs/>
                        <w:sz w:val="18"/>
                        <w:szCs w:val="18"/>
                      </w:rPr>
                      <w:t>**********</w:t>
                    </w:r>
                    <w:r>
                      <w:rPr>
                        <w:rFonts w:ascii="Arial" w:hAnsi="Arial" w:cs="Arial"/>
                        <w:sz w:val="18"/>
                        <w:szCs w:val="18"/>
                      </w:rPr>
                      <w:t>.</w:t>
                    </w:r>
                  </w:p>
                  <w:p w14:paraId="4AEBE5AF" w14:textId="77777777" w:rsidR="003D0359" w:rsidRPr="00183CBD" w:rsidRDefault="003D0359" w:rsidP="003D0359">
                    <w:pPr>
                      <w:jc w:val="both"/>
                      <w:rPr>
                        <w:rFonts w:ascii="Arial" w:hAnsi="Arial" w:cs="Arial"/>
                        <w:sz w:val="18"/>
                        <w:szCs w:val="18"/>
                      </w:rPr>
                    </w:pPr>
                    <w:r w:rsidRPr="00183CBD">
                      <w:rPr>
                        <w:rFonts w:ascii="Arial" w:hAnsi="Arial" w:cs="Arial"/>
                        <w:b/>
                        <w:bCs/>
                        <w:sz w:val="18"/>
                        <w:szCs w:val="18"/>
                      </w:rPr>
                      <w:t>AUTORIDAD DEMANDADA:</w:t>
                    </w:r>
                    <w:r>
                      <w:rPr>
                        <w:rFonts w:ascii="Arial" w:hAnsi="Arial" w:cs="Arial"/>
                        <w:bCs/>
                        <w:sz w:val="18"/>
                        <w:szCs w:val="18"/>
                      </w:rPr>
                      <w:t xml:space="preserve"> TITULAR DE LA SUBSECRETARIA DE RESPONSABILIDADES ADMINISTRATIVAS Y ANTICORRUPCIÓN DE LA SECRETARÍA</w:t>
                    </w:r>
                    <w:r w:rsidRPr="00183CBD">
                      <w:rPr>
                        <w:rFonts w:ascii="Arial" w:hAnsi="Arial" w:cs="Arial"/>
                        <w:bCs/>
                        <w:sz w:val="18"/>
                        <w:szCs w:val="18"/>
                      </w:rPr>
                      <w:t xml:space="preserve"> DE</w:t>
                    </w:r>
                    <w:r>
                      <w:rPr>
                        <w:rFonts w:ascii="Arial" w:hAnsi="Arial" w:cs="Arial"/>
                        <w:bCs/>
                        <w:sz w:val="18"/>
                        <w:szCs w:val="18"/>
                      </w:rPr>
                      <w:t xml:space="preserve"> LA CONTRALORÍA Y TRANSPARENCIA GUBERNAMENTAL DEL ESTADO DE OAXACA</w:t>
                    </w:r>
                  </w:p>
                  <w:p w14:paraId="56D757D2" w14:textId="77777777" w:rsidR="003D0359" w:rsidRDefault="003D0359" w:rsidP="003D0359">
                    <w:pPr>
                      <w:jc w:val="both"/>
                      <w:rPr>
                        <w:rFonts w:ascii="Arial" w:hAnsi="Arial" w:cs="Arial"/>
                        <w:sz w:val="18"/>
                        <w:szCs w:val="18"/>
                      </w:rPr>
                    </w:pPr>
                    <w:r w:rsidRPr="00EE1A45">
                      <w:rPr>
                        <w:rFonts w:ascii="Arial" w:hAnsi="Arial" w:cs="Arial"/>
                        <w:b/>
                        <w:sz w:val="18"/>
                        <w:szCs w:val="18"/>
                      </w:rPr>
                      <w:t>RESOLUCIÓN IMPUGNADA:</w:t>
                    </w:r>
                    <w:r w:rsidRPr="00183CBD">
                      <w:rPr>
                        <w:rFonts w:ascii="Arial" w:hAnsi="Arial" w:cs="Arial"/>
                        <w:sz w:val="18"/>
                        <w:szCs w:val="18"/>
                      </w:rPr>
                      <w:t xml:space="preserve"> </w:t>
                    </w:r>
                    <w:r>
                      <w:rPr>
                        <w:rFonts w:ascii="Arial" w:hAnsi="Arial" w:cs="Arial"/>
                        <w:sz w:val="18"/>
                        <w:szCs w:val="18"/>
                      </w:rPr>
                      <w:t>RESOLUCIÓN DE VEINTIUNO DE JUNIO DE DOS MIL VEINTIUNO, DICTADO EN EL RECURSO DE REVOCACIÓN 06/2015</w:t>
                    </w:r>
                  </w:p>
                  <w:p w14:paraId="1E50E6B0" w14:textId="77777777" w:rsidR="003D0359" w:rsidRDefault="003D0359" w:rsidP="003D0359">
                    <w:pPr>
                      <w:jc w:val="both"/>
                      <w:rPr>
                        <w:rFonts w:ascii="Arial" w:hAnsi="Arial" w:cs="Arial"/>
                        <w:sz w:val="18"/>
                        <w:szCs w:val="18"/>
                      </w:rPr>
                    </w:pPr>
                    <w:r>
                      <w:rPr>
                        <w:rFonts w:ascii="Arial" w:hAnsi="Arial" w:cs="Arial"/>
                        <w:sz w:val="18"/>
                        <w:szCs w:val="18"/>
                      </w:rPr>
                      <w:t xml:space="preserve">CORREO ELECTRÓNICO DE ESTA SALA: </w:t>
                    </w:r>
                  </w:p>
                  <w:p w14:paraId="20AEA7C9" w14:textId="77777777" w:rsidR="003D0359" w:rsidRPr="00130810" w:rsidRDefault="006A1FB3" w:rsidP="003D0359">
                    <w:pPr>
                      <w:jc w:val="both"/>
                      <w:rPr>
                        <w:rFonts w:ascii="Arial" w:hAnsi="Arial" w:cs="Arial"/>
                        <w:sz w:val="18"/>
                        <w:szCs w:val="18"/>
                        <w:lang w:val="en-US"/>
                      </w:rPr>
                    </w:pPr>
                    <w:r>
                      <w:fldChar w:fldCharType="begin"/>
                    </w:r>
                    <w:r w:rsidRPr="006A1687">
                      <w:rPr>
                        <w:lang w:val="en-US"/>
                      </w:rPr>
                      <w:instrText xml:space="preserve"> HYPERLINK "mailto:salaespecializadaanticorrupcion@tjaoaxaca.gob.mx" </w:instrText>
                    </w:r>
                    <w:r>
                      <w:fldChar w:fldCharType="separate"/>
                    </w:r>
                    <w:r w:rsidR="003D0359" w:rsidRPr="00130810">
                      <w:rPr>
                        <w:rStyle w:val="Hipervnculo"/>
                        <w:rFonts w:ascii="Arial" w:hAnsi="Arial" w:cs="Arial"/>
                        <w:sz w:val="18"/>
                        <w:szCs w:val="18"/>
                        <w:lang w:val="en-US"/>
                      </w:rPr>
                      <w:t>salaespecializadaanticorrupcion@tjaoaxaca.gob.mx</w:t>
                    </w:r>
                    <w:r>
                      <w:rPr>
                        <w:rStyle w:val="Hipervnculo"/>
                        <w:rFonts w:ascii="Arial" w:hAnsi="Arial" w:cs="Arial"/>
                        <w:sz w:val="18"/>
                        <w:szCs w:val="18"/>
                        <w:lang w:val="en-US"/>
                      </w:rPr>
                      <w:fldChar w:fldCharType="end"/>
                    </w:r>
                  </w:p>
                  <w:p w14:paraId="6767862F" w14:textId="77777777" w:rsidR="003D0359" w:rsidRPr="00130810" w:rsidRDefault="003D0359" w:rsidP="003D0359">
                    <w:pPr>
                      <w:jc w:val="both"/>
                      <w:rPr>
                        <w:rFonts w:ascii="Arial" w:hAnsi="Arial" w:cs="Arial"/>
                        <w:sz w:val="18"/>
                        <w:szCs w:val="18"/>
                        <w:lang w:val="en-US"/>
                      </w:rPr>
                    </w:pPr>
                    <w:proofErr w:type="spellStart"/>
                    <w:r w:rsidRPr="00130810">
                      <w:rPr>
                        <w:rFonts w:ascii="Arial" w:hAnsi="Arial" w:cs="Arial"/>
                        <w:sz w:val="18"/>
                        <w:szCs w:val="18"/>
                        <w:lang w:val="en-US"/>
                      </w:rPr>
                      <w:t>Teléfonos</w:t>
                    </w:r>
                    <w:proofErr w:type="spellEnd"/>
                    <w:r w:rsidRPr="00130810">
                      <w:rPr>
                        <w:rFonts w:ascii="Arial" w:hAnsi="Arial" w:cs="Arial"/>
                        <w:sz w:val="18"/>
                        <w:szCs w:val="18"/>
                        <w:lang w:val="en-US"/>
                      </w:rPr>
                      <w:t xml:space="preserve"> 9514383270, 9515025936 ext. 220.</w:t>
                    </w:r>
                  </w:p>
                  <w:p w14:paraId="0993B3CF" w14:textId="77777777" w:rsidR="003D0359" w:rsidRPr="00130810" w:rsidRDefault="003D0359" w:rsidP="003D0359">
                    <w:pPr>
                      <w:jc w:val="both"/>
                      <w:rPr>
                        <w:rFonts w:ascii="Arial" w:hAnsi="Arial" w:cs="Arial"/>
                        <w:sz w:val="18"/>
                        <w:szCs w:val="18"/>
                        <w:lang w:val="en-US"/>
                      </w:rPr>
                    </w:pPr>
                  </w:p>
                </w:txbxContent>
              </v:textbox>
              <w10:wrap type="square"/>
            </v:shape>
          </w:pict>
        </mc:Fallback>
      </mc:AlternateContent>
    </w:r>
  </w:p>
  <w:p w14:paraId="72E91842" w14:textId="69F34AD2" w:rsidR="00FE07B5" w:rsidRDefault="006A1FB3">
    <w:pPr>
      <w:pStyle w:val="Encabezado"/>
    </w:pPr>
  </w:p>
  <w:p w14:paraId="73548ADE" w14:textId="77777777" w:rsidR="00FE07B5" w:rsidRDefault="006A1FB3">
    <w:pPr>
      <w:pStyle w:val="Encabezado"/>
    </w:pPr>
  </w:p>
  <w:p w14:paraId="0D606043" w14:textId="77777777" w:rsidR="00FE07B5" w:rsidRDefault="006A1FB3">
    <w:pPr>
      <w:pStyle w:val="Encabezado"/>
    </w:pPr>
  </w:p>
  <w:p w14:paraId="45599653" w14:textId="77777777" w:rsidR="00FE07B5" w:rsidRDefault="006A1FB3">
    <w:pPr>
      <w:pStyle w:val="Encabezado"/>
    </w:pPr>
  </w:p>
  <w:p w14:paraId="18E8B988" w14:textId="77777777" w:rsidR="00FE07B5" w:rsidRDefault="006A1FB3">
    <w:pPr>
      <w:pStyle w:val="Encabezado"/>
    </w:pPr>
  </w:p>
  <w:p w14:paraId="332265E8" w14:textId="77777777" w:rsidR="00FE07B5" w:rsidRDefault="006A1FB3">
    <w:pPr>
      <w:pStyle w:val="Encabezado"/>
    </w:pPr>
  </w:p>
  <w:p w14:paraId="49AC4468" w14:textId="77777777" w:rsidR="00FE07B5" w:rsidRDefault="006A1FB3">
    <w:pPr>
      <w:pStyle w:val="Encabezado"/>
    </w:pPr>
  </w:p>
  <w:p w14:paraId="70C91C6D" w14:textId="77777777" w:rsidR="00FE07B5" w:rsidRDefault="006A1FB3">
    <w:pPr>
      <w:pStyle w:val="Encabezado"/>
    </w:pPr>
  </w:p>
  <w:p w14:paraId="6E5468D9" w14:textId="77777777" w:rsidR="00EB22E1" w:rsidRDefault="006A1FB3">
    <w:pPr>
      <w:pStyle w:val="Encabezado"/>
    </w:pPr>
  </w:p>
  <w:p w14:paraId="3747325C" w14:textId="77777777" w:rsidR="00EB22E1" w:rsidRDefault="006A1FB3">
    <w:pPr>
      <w:pStyle w:val="Encabezado"/>
    </w:pPr>
  </w:p>
  <w:p w14:paraId="4163D20E" w14:textId="77777777" w:rsidR="00FE07B5" w:rsidRDefault="006A1FB3">
    <w:pPr>
      <w:pStyle w:val="Encabezado"/>
    </w:pPr>
  </w:p>
  <w:p w14:paraId="2D7E4CBC" w14:textId="77777777" w:rsidR="00FE07B5" w:rsidRDefault="006A1FB3">
    <w:pPr>
      <w:pStyle w:val="Encabezado"/>
    </w:pPr>
  </w:p>
  <w:p w14:paraId="6152A67B" w14:textId="77777777" w:rsidR="000A7DB9" w:rsidRDefault="006A1FB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7250C3"/>
    <w:multiLevelType w:val="hybridMultilevel"/>
    <w:tmpl w:val="136A306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proofState w:spelling="clean" w:grammar="clean"/>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359"/>
    <w:rsid w:val="00016C1C"/>
    <w:rsid w:val="00024EAF"/>
    <w:rsid w:val="0003461E"/>
    <w:rsid w:val="0008206F"/>
    <w:rsid w:val="000A4DB8"/>
    <w:rsid w:val="000C30B3"/>
    <w:rsid w:val="000C3137"/>
    <w:rsid w:val="000D06AA"/>
    <w:rsid w:val="000F07F5"/>
    <w:rsid w:val="000F40D2"/>
    <w:rsid w:val="00116C34"/>
    <w:rsid w:val="002158E7"/>
    <w:rsid w:val="0023358D"/>
    <w:rsid w:val="00256D4B"/>
    <w:rsid w:val="002642CF"/>
    <w:rsid w:val="00275C3F"/>
    <w:rsid w:val="002C3ED7"/>
    <w:rsid w:val="00336135"/>
    <w:rsid w:val="00343677"/>
    <w:rsid w:val="00375317"/>
    <w:rsid w:val="003806F0"/>
    <w:rsid w:val="0039200B"/>
    <w:rsid w:val="003D0359"/>
    <w:rsid w:val="003D2C8F"/>
    <w:rsid w:val="00427B36"/>
    <w:rsid w:val="00434A81"/>
    <w:rsid w:val="00450FFF"/>
    <w:rsid w:val="00467D4E"/>
    <w:rsid w:val="0048601D"/>
    <w:rsid w:val="00567A58"/>
    <w:rsid w:val="005C2493"/>
    <w:rsid w:val="005D6383"/>
    <w:rsid w:val="005E5717"/>
    <w:rsid w:val="006066D7"/>
    <w:rsid w:val="00622032"/>
    <w:rsid w:val="006506BE"/>
    <w:rsid w:val="006A1687"/>
    <w:rsid w:val="006B315C"/>
    <w:rsid w:val="006F666F"/>
    <w:rsid w:val="00713628"/>
    <w:rsid w:val="007659D9"/>
    <w:rsid w:val="00770665"/>
    <w:rsid w:val="00777539"/>
    <w:rsid w:val="007B5464"/>
    <w:rsid w:val="007C0B9A"/>
    <w:rsid w:val="007F328F"/>
    <w:rsid w:val="00824697"/>
    <w:rsid w:val="00857632"/>
    <w:rsid w:val="00863A1E"/>
    <w:rsid w:val="00871A0E"/>
    <w:rsid w:val="008A4BF2"/>
    <w:rsid w:val="008B1630"/>
    <w:rsid w:val="008B1961"/>
    <w:rsid w:val="008D5E22"/>
    <w:rsid w:val="009411C0"/>
    <w:rsid w:val="00954B48"/>
    <w:rsid w:val="009678E1"/>
    <w:rsid w:val="009801C3"/>
    <w:rsid w:val="009803CD"/>
    <w:rsid w:val="0099395F"/>
    <w:rsid w:val="00994E81"/>
    <w:rsid w:val="009A2475"/>
    <w:rsid w:val="009B174A"/>
    <w:rsid w:val="009D2D5A"/>
    <w:rsid w:val="009E4DF2"/>
    <w:rsid w:val="009F7FC4"/>
    <w:rsid w:val="00A3597C"/>
    <w:rsid w:val="00A4191F"/>
    <w:rsid w:val="00A50466"/>
    <w:rsid w:val="00A5563C"/>
    <w:rsid w:val="00A75B72"/>
    <w:rsid w:val="00A77D9D"/>
    <w:rsid w:val="00AD6DCD"/>
    <w:rsid w:val="00B15C5E"/>
    <w:rsid w:val="00B253AA"/>
    <w:rsid w:val="00B316D9"/>
    <w:rsid w:val="00B50D88"/>
    <w:rsid w:val="00B74F46"/>
    <w:rsid w:val="00BC688F"/>
    <w:rsid w:val="00BD54DB"/>
    <w:rsid w:val="00C01C8E"/>
    <w:rsid w:val="00C45308"/>
    <w:rsid w:val="00C51F97"/>
    <w:rsid w:val="00C87F23"/>
    <w:rsid w:val="00CA79C3"/>
    <w:rsid w:val="00D13BFD"/>
    <w:rsid w:val="00D21368"/>
    <w:rsid w:val="00D50410"/>
    <w:rsid w:val="00D66193"/>
    <w:rsid w:val="00D95DBD"/>
    <w:rsid w:val="00DA0565"/>
    <w:rsid w:val="00DA449E"/>
    <w:rsid w:val="00DB7C89"/>
    <w:rsid w:val="00DC442C"/>
    <w:rsid w:val="00DC7C8A"/>
    <w:rsid w:val="00E017D4"/>
    <w:rsid w:val="00E25788"/>
    <w:rsid w:val="00E4478B"/>
    <w:rsid w:val="00E91AE7"/>
    <w:rsid w:val="00E930C3"/>
    <w:rsid w:val="00EB16C8"/>
    <w:rsid w:val="00EB2099"/>
    <w:rsid w:val="00EC438D"/>
    <w:rsid w:val="00EC6427"/>
    <w:rsid w:val="00F15425"/>
    <w:rsid w:val="00F31C98"/>
    <w:rsid w:val="00F4042D"/>
    <w:rsid w:val="00F757C9"/>
    <w:rsid w:val="00F85599"/>
    <w:rsid w:val="00F934FC"/>
    <w:rsid w:val="00FB536D"/>
    <w:rsid w:val="00FE669C"/>
    <w:rsid w:val="00FF71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098084C"/>
  <w15:chartTrackingRefBased/>
  <w15:docId w15:val="{17795CB7-BE80-487E-B3EE-6F80CA795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4FC"/>
    <w:pPr>
      <w:spacing w:after="0" w:line="240" w:lineRule="auto"/>
    </w:pPr>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3D0359"/>
    <w:pPr>
      <w:tabs>
        <w:tab w:val="center" w:pos="4252"/>
        <w:tab w:val="right" w:pos="8504"/>
      </w:tabs>
    </w:pPr>
    <w:rPr>
      <w:rFonts w:ascii="Times New Roman" w:eastAsia="Times New Roman" w:hAnsi="Times New Roman" w:cs="Times New Roman"/>
      <w:lang w:val="es-ES" w:eastAsia="es-ES"/>
    </w:rPr>
  </w:style>
  <w:style w:type="character" w:customStyle="1" w:styleId="EncabezadoCar">
    <w:name w:val="Encabezado Car"/>
    <w:basedOn w:val="Fuentedeprrafopredeter"/>
    <w:link w:val="Encabezado"/>
    <w:rsid w:val="003D0359"/>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3D0359"/>
    <w:pPr>
      <w:tabs>
        <w:tab w:val="center" w:pos="4252"/>
        <w:tab w:val="right" w:pos="8504"/>
      </w:tabs>
    </w:pPr>
    <w:rPr>
      <w:rFonts w:ascii="Times New Roman" w:eastAsia="Times New Roman" w:hAnsi="Times New Roman" w:cs="Times New Roman"/>
      <w:lang w:val="es-ES" w:eastAsia="es-ES"/>
    </w:rPr>
  </w:style>
  <w:style w:type="character" w:customStyle="1" w:styleId="PiedepginaCar">
    <w:name w:val="Pie de página Car"/>
    <w:basedOn w:val="Fuentedeprrafopredeter"/>
    <w:link w:val="Piedepgina"/>
    <w:uiPriority w:val="99"/>
    <w:rsid w:val="003D0359"/>
    <w:rPr>
      <w:rFonts w:ascii="Times New Roman" w:eastAsia="Times New Roman" w:hAnsi="Times New Roman" w:cs="Times New Roman"/>
      <w:sz w:val="24"/>
      <w:szCs w:val="24"/>
      <w:lang w:val="es-ES" w:eastAsia="es-ES"/>
    </w:rPr>
  </w:style>
  <w:style w:type="paragraph" w:customStyle="1" w:styleId="corte3centro">
    <w:name w:val="corte3 centro"/>
    <w:basedOn w:val="Normal"/>
    <w:link w:val="corte3centroCar"/>
    <w:rsid w:val="003D0359"/>
    <w:pPr>
      <w:spacing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3D0359"/>
    <w:rPr>
      <w:rFonts w:ascii="Arial" w:eastAsia="Times New Roman" w:hAnsi="Arial" w:cs="Times New Roman"/>
      <w:b/>
      <w:sz w:val="30"/>
      <w:szCs w:val="20"/>
      <w:lang w:val="es-ES_tradnl" w:eastAsia="es-ES"/>
    </w:rPr>
  </w:style>
  <w:style w:type="paragraph" w:styleId="Textonotapie">
    <w:name w:val="footnote text"/>
    <w:basedOn w:val="Normal"/>
    <w:link w:val="TextonotapieCar"/>
    <w:uiPriority w:val="99"/>
    <w:unhideWhenUsed/>
    <w:rsid w:val="003D0359"/>
    <w:rPr>
      <w:sz w:val="20"/>
      <w:szCs w:val="20"/>
    </w:rPr>
  </w:style>
  <w:style w:type="character" w:customStyle="1" w:styleId="TextonotapieCar">
    <w:name w:val="Texto nota pie Car"/>
    <w:basedOn w:val="Fuentedeprrafopredeter"/>
    <w:link w:val="Textonotapie"/>
    <w:uiPriority w:val="99"/>
    <w:rsid w:val="003D0359"/>
    <w:rPr>
      <w:sz w:val="20"/>
      <w:szCs w:val="20"/>
    </w:rPr>
  </w:style>
  <w:style w:type="character" w:styleId="Refdenotaalpie">
    <w:name w:val="footnote reference"/>
    <w:basedOn w:val="Fuentedeprrafopredeter"/>
    <w:uiPriority w:val="99"/>
    <w:semiHidden/>
    <w:unhideWhenUsed/>
    <w:rsid w:val="003D0359"/>
    <w:rPr>
      <w:vertAlign w:val="superscript"/>
    </w:rPr>
  </w:style>
  <w:style w:type="paragraph" w:styleId="Prrafodelista">
    <w:name w:val="List Paragraph"/>
    <w:basedOn w:val="Normal"/>
    <w:uiPriority w:val="34"/>
    <w:qFormat/>
    <w:rsid w:val="003D0359"/>
    <w:pPr>
      <w:ind w:left="720"/>
      <w:contextualSpacing/>
    </w:pPr>
  </w:style>
  <w:style w:type="character" w:styleId="Hipervnculo">
    <w:name w:val="Hyperlink"/>
    <w:basedOn w:val="Fuentedeprrafopredeter"/>
    <w:uiPriority w:val="99"/>
    <w:unhideWhenUsed/>
    <w:rsid w:val="003D035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sjf2.scjn.gob.mx/detalle/tesis/16461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D4D645-4172-41D8-9C59-001733DC7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4440</Words>
  <Characters>24425</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Oficialia</dc:creator>
  <cp:keywords/>
  <dc:description/>
  <cp:lastModifiedBy>TCA-PERSONAL</cp:lastModifiedBy>
  <cp:revision>2</cp:revision>
  <dcterms:created xsi:type="dcterms:W3CDTF">2023-07-11T19:23:00Z</dcterms:created>
  <dcterms:modified xsi:type="dcterms:W3CDTF">2023-07-11T19:23:00Z</dcterms:modified>
</cp:coreProperties>
</file>