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5459" w:rsidRPr="007B0581" w:rsidRDefault="00C85459" w:rsidP="00C85459">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C85459" w:rsidRPr="007B0581" w:rsidRDefault="00C85459" w:rsidP="00C85459">
      <w:pPr>
        <w:pStyle w:val="corte4fondo"/>
        <w:spacing w:line="276" w:lineRule="auto"/>
        <w:ind w:left="3544" w:right="-521" w:firstLine="0"/>
        <w:rPr>
          <w:rFonts w:cs="Arial"/>
          <w:b/>
          <w:sz w:val="24"/>
          <w:szCs w:val="24"/>
        </w:rPr>
      </w:pPr>
    </w:p>
    <w:p w:rsidR="00C85459" w:rsidRPr="007B0581" w:rsidRDefault="00C85459" w:rsidP="00C85459">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022</w:t>
      </w:r>
      <w:r w:rsidRPr="007B0581">
        <w:rPr>
          <w:rFonts w:cs="Arial"/>
          <w:b/>
          <w:bCs/>
          <w:sz w:val="24"/>
          <w:szCs w:val="24"/>
        </w:rPr>
        <w:t>/20</w:t>
      </w:r>
      <w:r>
        <w:rPr>
          <w:rFonts w:cs="Arial"/>
          <w:b/>
          <w:bCs/>
          <w:sz w:val="24"/>
          <w:szCs w:val="24"/>
        </w:rPr>
        <w:t>22</w:t>
      </w:r>
      <w:r w:rsidRPr="007B0581">
        <w:rPr>
          <w:rFonts w:cs="Arial"/>
          <w:sz w:val="24"/>
          <w:szCs w:val="24"/>
        </w:rPr>
        <w:t xml:space="preserve">. </w:t>
      </w:r>
    </w:p>
    <w:p w:rsidR="00C85459" w:rsidRPr="007B0581" w:rsidRDefault="00C85459" w:rsidP="00C85459">
      <w:pPr>
        <w:pStyle w:val="corte4fondo"/>
        <w:spacing w:line="276" w:lineRule="auto"/>
        <w:ind w:left="3544" w:right="-521" w:firstLine="0"/>
        <w:rPr>
          <w:rFonts w:cs="Arial"/>
          <w:sz w:val="24"/>
          <w:szCs w:val="24"/>
        </w:rPr>
      </w:pPr>
    </w:p>
    <w:p w:rsidR="00C85459" w:rsidRPr="007B0581" w:rsidRDefault="00C85459" w:rsidP="00C85459">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 xml:space="preserve">**********. </w:t>
      </w:r>
    </w:p>
    <w:p w:rsidR="00C85459" w:rsidRPr="007B0581" w:rsidRDefault="00C85459" w:rsidP="00C85459">
      <w:pPr>
        <w:pStyle w:val="corte4fondo"/>
        <w:spacing w:line="276" w:lineRule="auto"/>
        <w:ind w:left="3544" w:right="-521" w:firstLine="0"/>
        <w:rPr>
          <w:rFonts w:cs="Arial"/>
          <w:b/>
          <w:i/>
          <w:sz w:val="24"/>
          <w:szCs w:val="24"/>
        </w:rPr>
      </w:pPr>
      <w:r w:rsidRPr="007B0581">
        <w:rPr>
          <w:rFonts w:cs="Arial"/>
          <w:b/>
          <w:i/>
          <w:sz w:val="24"/>
          <w:szCs w:val="24"/>
        </w:rPr>
        <w:t xml:space="preserve"> </w:t>
      </w:r>
    </w:p>
    <w:p w:rsidR="00C85459" w:rsidRPr="007B0581" w:rsidRDefault="00C85459" w:rsidP="00C85459">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POLICIA VÍAL MUNICIPAL, ADSCRITO A LA DIRECCIÓN DE MOVILIDAD DEL MUNICIPIO DE OAXACA DE JUÁREZ, </w:t>
      </w:r>
      <w:r w:rsidR="004E0E96">
        <w:rPr>
          <w:rFonts w:cs="Arial"/>
          <w:b/>
          <w:sz w:val="24"/>
          <w:szCs w:val="24"/>
        </w:rPr>
        <w:t>**********</w:t>
      </w:r>
      <w:r w:rsidR="004E0E96">
        <w:rPr>
          <w:rFonts w:cs="Arial"/>
          <w:b/>
          <w:sz w:val="24"/>
          <w:szCs w:val="24"/>
        </w:rPr>
        <w:t xml:space="preserve"> </w:t>
      </w:r>
      <w:r>
        <w:rPr>
          <w:rFonts w:cs="Arial"/>
          <w:b/>
          <w:sz w:val="24"/>
          <w:szCs w:val="24"/>
        </w:rPr>
        <w:t>PV-226</w:t>
      </w:r>
      <w:r w:rsidRPr="007B0581">
        <w:rPr>
          <w:rFonts w:cs="Arial"/>
          <w:bCs/>
          <w:sz w:val="24"/>
          <w:szCs w:val="24"/>
        </w:rPr>
        <w:t>.</w:t>
      </w:r>
    </w:p>
    <w:p w:rsidR="00C85459" w:rsidRPr="007B0581" w:rsidRDefault="00C85459" w:rsidP="00C85459">
      <w:pPr>
        <w:pStyle w:val="corte4fondo"/>
        <w:spacing w:line="276" w:lineRule="auto"/>
        <w:ind w:left="3544" w:right="51" w:firstLine="0"/>
        <w:rPr>
          <w:rFonts w:cs="Arial"/>
          <w:bCs/>
          <w:sz w:val="24"/>
          <w:szCs w:val="24"/>
        </w:rPr>
      </w:pPr>
    </w:p>
    <w:p w:rsidR="00C85459" w:rsidRPr="007B0581" w:rsidRDefault="00C85459" w:rsidP="00C85459">
      <w:pPr>
        <w:pStyle w:val="corte4fondo"/>
        <w:spacing w:line="276" w:lineRule="auto"/>
        <w:ind w:left="3544" w:right="51" w:firstLine="0"/>
        <w:rPr>
          <w:rFonts w:cs="Arial"/>
          <w:bCs/>
          <w:sz w:val="24"/>
          <w:szCs w:val="24"/>
        </w:rPr>
      </w:pPr>
    </w:p>
    <w:p w:rsidR="00C85459" w:rsidRDefault="00C85459" w:rsidP="00C85459">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DOCE DE JULIO</w:t>
      </w:r>
      <w:r w:rsidRPr="007B0581">
        <w:rPr>
          <w:rFonts w:ascii="Arial" w:hAnsi="Arial" w:cs="Arial"/>
          <w:b/>
          <w:sz w:val="24"/>
          <w:szCs w:val="24"/>
        </w:rPr>
        <w:t xml:space="preserve"> DE DOS MIL VEINTI</w:t>
      </w:r>
      <w:r>
        <w:rPr>
          <w:rFonts w:ascii="Arial" w:hAnsi="Arial" w:cs="Arial"/>
          <w:b/>
          <w:sz w:val="24"/>
          <w:szCs w:val="24"/>
        </w:rPr>
        <w:t>DÓS</w:t>
      </w:r>
      <w:r w:rsidRPr="007B0581">
        <w:rPr>
          <w:rFonts w:ascii="Arial" w:hAnsi="Arial" w:cs="Arial"/>
          <w:b/>
          <w:sz w:val="24"/>
          <w:szCs w:val="24"/>
        </w:rPr>
        <w:t xml:space="preserve">. </w:t>
      </w:r>
    </w:p>
    <w:p w:rsidR="00C85459" w:rsidRDefault="00C85459" w:rsidP="00C85459">
      <w:pPr>
        <w:spacing w:line="360" w:lineRule="auto"/>
        <w:jc w:val="both"/>
        <w:rPr>
          <w:rFonts w:ascii="Arial" w:hAnsi="Arial" w:cs="Arial"/>
          <w:b/>
          <w:sz w:val="24"/>
          <w:szCs w:val="24"/>
        </w:rPr>
      </w:pPr>
      <w:r w:rsidRPr="007B0581">
        <w:rPr>
          <w:rFonts w:ascii="Arial" w:hAnsi="Arial" w:cs="Arial"/>
          <w:b/>
          <w:sz w:val="24"/>
          <w:szCs w:val="24"/>
        </w:rPr>
        <w:t xml:space="preserve"> </w:t>
      </w:r>
    </w:p>
    <w:p w:rsidR="00C85459" w:rsidRPr="007B0581" w:rsidRDefault="00C85459" w:rsidP="00C85459">
      <w:pPr>
        <w:contextualSpacing/>
        <w:jc w:val="both"/>
        <w:rPr>
          <w:rFonts w:ascii="Arial" w:hAnsi="Arial" w:cs="Arial"/>
          <w:b/>
          <w:sz w:val="24"/>
          <w:szCs w:val="24"/>
        </w:rPr>
      </w:pPr>
    </w:p>
    <w:p w:rsidR="00C85459" w:rsidRDefault="00C85459" w:rsidP="00C85459">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0022</w:t>
      </w:r>
      <w:r w:rsidRPr="001A7D4E">
        <w:rPr>
          <w:rFonts w:ascii="Arial" w:hAnsi="Arial" w:cs="Arial"/>
          <w:b/>
          <w:bCs/>
          <w:sz w:val="24"/>
          <w:szCs w:val="24"/>
        </w:rPr>
        <w:t>/20</w:t>
      </w:r>
      <w:r>
        <w:rPr>
          <w:rFonts w:ascii="Arial" w:hAnsi="Arial" w:cs="Arial"/>
          <w:b/>
          <w:bCs/>
          <w:sz w:val="24"/>
          <w:szCs w:val="24"/>
        </w:rPr>
        <w:t>22</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0" w:name="_Hlk83640314"/>
      <w:r>
        <w:rPr>
          <w:rFonts w:ascii="Arial" w:hAnsi="Arial" w:cs="Arial"/>
          <w:sz w:val="24"/>
          <w:szCs w:val="24"/>
        </w:rPr>
        <w:t>con número de folio</w:t>
      </w:r>
      <w:r>
        <w:rPr>
          <w:rFonts w:ascii="Arial" w:hAnsi="Arial" w:cs="Arial"/>
          <w:sz w:val="24"/>
          <w:szCs w:val="24"/>
        </w:rPr>
        <w:t xml:space="preserve"> </w:t>
      </w:r>
      <w:r>
        <w:rPr>
          <w:rFonts w:cs="Arial"/>
          <w:b/>
          <w:sz w:val="24"/>
          <w:szCs w:val="24"/>
        </w:rPr>
        <w:t>**********</w:t>
      </w:r>
      <w:r>
        <w:rPr>
          <w:rFonts w:ascii="Arial" w:hAnsi="Arial" w:cs="Arial"/>
          <w:sz w:val="24"/>
          <w:szCs w:val="24"/>
        </w:rPr>
        <w:t xml:space="preserve"> </w:t>
      </w:r>
      <w:r>
        <w:rPr>
          <w:rFonts w:ascii="Arial" w:hAnsi="Arial" w:cs="Arial"/>
          <w:b/>
          <w:bCs/>
          <w:sz w:val="24"/>
          <w:szCs w:val="24"/>
        </w:rPr>
        <w:t xml:space="preserve"> </w:t>
      </w:r>
      <w:r w:rsidRPr="007B0581">
        <w:rPr>
          <w:rFonts w:ascii="Arial" w:hAnsi="Arial" w:cs="Arial"/>
          <w:sz w:val="24"/>
          <w:szCs w:val="24"/>
        </w:rPr>
        <w:t xml:space="preserve">de </w:t>
      </w:r>
      <w:r>
        <w:rPr>
          <w:rFonts w:ascii="Arial" w:hAnsi="Arial" w:cs="Arial"/>
          <w:sz w:val="24"/>
          <w:szCs w:val="24"/>
        </w:rPr>
        <w:t>cuatro de febrero de dos mil veintidós</w:t>
      </w:r>
      <w:r w:rsidRPr="007B0581">
        <w:rPr>
          <w:rFonts w:ascii="Arial" w:hAnsi="Arial" w:cs="Arial"/>
          <w:sz w:val="24"/>
          <w:szCs w:val="24"/>
        </w:rPr>
        <w:t xml:space="preserve">, </w:t>
      </w:r>
      <w:bookmarkStart w:id="1" w:name="_Hlk84505151"/>
      <w:r w:rsidRPr="007B0581">
        <w:rPr>
          <w:rFonts w:ascii="Arial" w:hAnsi="Arial" w:cs="Arial"/>
          <w:sz w:val="24"/>
          <w:szCs w:val="24"/>
        </w:rPr>
        <w:t xml:space="preserve">signado por </w:t>
      </w:r>
      <w:bookmarkEnd w:id="0"/>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b/>
          <w:bCs/>
          <w:sz w:val="24"/>
          <w:szCs w:val="24"/>
        </w:rPr>
        <w:t xml:space="preserve"> Municipal</w:t>
      </w:r>
      <w:r w:rsidRPr="00187FC0">
        <w:rPr>
          <w:rFonts w:ascii="Arial" w:hAnsi="Arial" w:cs="Arial"/>
          <w:b/>
          <w:bCs/>
          <w:sz w:val="24"/>
          <w:szCs w:val="24"/>
        </w:rPr>
        <w:t xml:space="preserve"> </w:t>
      </w:r>
      <w:r>
        <w:rPr>
          <w:rFonts w:ascii="Arial" w:hAnsi="Arial" w:cs="Arial"/>
          <w:sz w:val="24"/>
          <w:szCs w:val="24"/>
        </w:rPr>
        <w:t xml:space="preserve">con número estadístico PV-226, adscrito a la Dirección de Movilidad del Municipio de Oaxaca de Juárez, </w:t>
      </w:r>
      <w:r w:rsidR="004E0E96">
        <w:rPr>
          <w:rFonts w:cs="Arial"/>
          <w:b/>
          <w:sz w:val="24"/>
          <w:szCs w:val="24"/>
        </w:rPr>
        <w:t>**********</w:t>
      </w:r>
      <w:r w:rsidRPr="007B0581">
        <w:rPr>
          <w:rFonts w:ascii="Arial" w:hAnsi="Arial" w:cs="Arial"/>
          <w:sz w:val="24"/>
          <w:szCs w:val="24"/>
        </w:rPr>
        <w:t>, y;</w:t>
      </w:r>
      <w:r w:rsidRPr="007B0581">
        <w:rPr>
          <w:rFonts w:ascii="Arial" w:hAnsi="Arial" w:cs="Arial"/>
          <w:b/>
          <w:bCs/>
          <w:sz w:val="24"/>
          <w:szCs w:val="24"/>
        </w:rPr>
        <w:t xml:space="preserve"> </w:t>
      </w:r>
      <w:bookmarkStart w:id="2" w:name="_GoBack"/>
      <w:bookmarkEnd w:id="2"/>
    </w:p>
    <w:p w:rsidR="00C85459" w:rsidRPr="007B0581" w:rsidRDefault="00C85459" w:rsidP="00C85459">
      <w:pPr>
        <w:spacing w:line="360" w:lineRule="auto"/>
        <w:jc w:val="both"/>
        <w:rPr>
          <w:rFonts w:ascii="Arial" w:hAnsi="Arial" w:cs="Arial"/>
          <w:b/>
          <w:bCs/>
          <w:sz w:val="24"/>
          <w:szCs w:val="24"/>
        </w:rPr>
      </w:pPr>
    </w:p>
    <w:bookmarkEnd w:id="1"/>
    <w:p w:rsidR="00C85459" w:rsidRPr="007B0581" w:rsidRDefault="00C85459" w:rsidP="00C85459">
      <w:pPr>
        <w:contextualSpacing/>
        <w:jc w:val="both"/>
        <w:rPr>
          <w:rFonts w:ascii="Arial" w:hAnsi="Arial" w:cs="Arial"/>
          <w:sz w:val="24"/>
          <w:szCs w:val="24"/>
        </w:rPr>
      </w:pPr>
    </w:p>
    <w:p w:rsidR="00C85459" w:rsidRDefault="00C85459" w:rsidP="00C85459">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Pr>
          <w:rFonts w:ascii="Arial" w:hAnsi="Arial" w:cs="Arial"/>
          <w:b/>
          <w:spacing w:val="-3"/>
          <w:sz w:val="24"/>
          <w:szCs w:val="24"/>
          <w:lang w:val="es-ES_tradnl"/>
        </w:rPr>
        <w:t xml:space="preserve"> S U L T A N D O</w:t>
      </w:r>
    </w:p>
    <w:p w:rsidR="00C85459" w:rsidRPr="007B0581" w:rsidRDefault="00C85459" w:rsidP="00C85459">
      <w:pPr>
        <w:spacing w:line="360" w:lineRule="auto"/>
        <w:ind w:firstLine="708"/>
        <w:jc w:val="center"/>
        <w:rPr>
          <w:rFonts w:ascii="Arial" w:hAnsi="Arial" w:cs="Arial"/>
          <w:b/>
          <w:spacing w:val="-3"/>
          <w:sz w:val="24"/>
          <w:szCs w:val="24"/>
          <w:lang w:val="es-ES_tradnl"/>
        </w:rPr>
      </w:pPr>
    </w:p>
    <w:p w:rsidR="00C85459" w:rsidRPr="007B0581" w:rsidRDefault="00C85459" w:rsidP="00C85459">
      <w:pPr>
        <w:contextualSpacing/>
        <w:jc w:val="both"/>
        <w:rPr>
          <w:rFonts w:ascii="Arial" w:hAnsi="Arial" w:cs="Arial"/>
          <w:b/>
          <w:spacing w:val="-3"/>
          <w:sz w:val="24"/>
          <w:szCs w:val="24"/>
          <w:lang w:val="es-ES_tradnl"/>
        </w:rPr>
      </w:pPr>
    </w:p>
    <w:p w:rsidR="00C85459" w:rsidRPr="007B0581" w:rsidRDefault="00C85459" w:rsidP="00C85459">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veinticuatro de marzo de dos mil veintidós</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demandó la nulidad de</w:t>
      </w:r>
      <w:r>
        <w:rPr>
          <w:rFonts w:ascii="Arial" w:hAnsi="Arial" w:cs="Arial"/>
          <w:sz w:val="24"/>
          <w:szCs w:val="24"/>
        </w:rPr>
        <w:t>l</w:t>
      </w:r>
      <w:r w:rsidRPr="007B0581">
        <w:rPr>
          <w:rFonts w:ascii="Arial" w:hAnsi="Arial" w:cs="Arial"/>
          <w:sz w:val="24"/>
          <w:szCs w:val="24"/>
        </w:rPr>
        <w:t xml:space="preserve"> </w:t>
      </w:r>
      <w:bookmarkStart w:id="3" w:name="_Hlk83725409"/>
      <w:r>
        <w:rPr>
          <w:rFonts w:ascii="Arial" w:hAnsi="Arial" w:cs="Arial"/>
          <w:sz w:val="24"/>
          <w:szCs w:val="24"/>
        </w:rPr>
        <w:t xml:space="preserve">acta de infracción con número de folio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cuatro de febrero de dos mil veintidós</w:t>
      </w:r>
      <w:r w:rsidRPr="007B0581">
        <w:rPr>
          <w:rFonts w:ascii="Arial" w:hAnsi="Arial" w:cs="Arial"/>
          <w:sz w:val="24"/>
          <w:szCs w:val="24"/>
        </w:rPr>
        <w:t xml:space="preserve">, signado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b/>
          <w:bCs/>
          <w:sz w:val="24"/>
          <w:szCs w:val="24"/>
        </w:rPr>
        <w:t xml:space="preserve"> Municipal</w:t>
      </w:r>
      <w:r w:rsidRPr="00187FC0">
        <w:rPr>
          <w:rFonts w:ascii="Arial" w:hAnsi="Arial" w:cs="Arial"/>
          <w:b/>
          <w:bCs/>
          <w:sz w:val="24"/>
          <w:szCs w:val="24"/>
        </w:rPr>
        <w:t xml:space="preserve"> </w:t>
      </w:r>
      <w:r>
        <w:rPr>
          <w:rFonts w:ascii="Arial" w:hAnsi="Arial" w:cs="Arial"/>
          <w:sz w:val="24"/>
          <w:szCs w:val="24"/>
        </w:rPr>
        <w:t xml:space="preserve">con número estadístico PV-226, adscrito a la Dirección de Movilidad del Municipio de Oaxaca de Juárez, </w:t>
      </w:r>
      <w:r w:rsidR="004E0E96">
        <w:rPr>
          <w:rFonts w:cs="Arial"/>
          <w:b/>
          <w:sz w:val="24"/>
          <w:szCs w:val="24"/>
        </w:rPr>
        <w:t>**********</w:t>
      </w:r>
      <w:r w:rsidRPr="007B0581">
        <w:rPr>
          <w:rFonts w:ascii="Arial" w:hAnsi="Arial" w:cs="Arial"/>
          <w:sz w:val="24"/>
          <w:szCs w:val="24"/>
        </w:rPr>
        <w:t xml:space="preserve">. </w:t>
      </w:r>
    </w:p>
    <w:bookmarkEnd w:id="3"/>
    <w:p w:rsidR="00C85459" w:rsidRPr="007B0581" w:rsidRDefault="00C85459" w:rsidP="00C85459">
      <w:pPr>
        <w:contextualSpacing/>
        <w:jc w:val="both"/>
        <w:rPr>
          <w:rFonts w:ascii="Arial" w:hAnsi="Arial" w:cs="Arial"/>
          <w:sz w:val="24"/>
          <w:szCs w:val="24"/>
        </w:rPr>
      </w:pPr>
    </w:p>
    <w:p w:rsidR="00C85459" w:rsidRPr="007B0581" w:rsidRDefault="00C85459" w:rsidP="00C85459">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 xml:space="preserve">veinticinco de marzo de dos mil veintidós, </w:t>
      </w:r>
      <w:r w:rsidRPr="007B0581">
        <w:rPr>
          <w:rFonts w:ascii="Arial" w:hAnsi="Arial" w:cs="Arial"/>
          <w:sz w:val="24"/>
          <w:szCs w:val="24"/>
        </w:rPr>
        <w:t xml:space="preserve">se admitió a trámite la demanda, ordenándose notificar, emplazar y correr traslado a la autoridad demandada, para que produjera su contestación en los términos de ley. </w:t>
      </w:r>
    </w:p>
    <w:p w:rsidR="00C85459" w:rsidRPr="007B0581" w:rsidRDefault="00C85459" w:rsidP="00C85459">
      <w:pPr>
        <w:pStyle w:val="corte4fondo"/>
        <w:spacing w:line="240" w:lineRule="auto"/>
        <w:ind w:right="51" w:firstLine="567"/>
        <w:contextualSpacing/>
        <w:rPr>
          <w:rFonts w:cs="Arial"/>
          <w:bCs/>
          <w:sz w:val="24"/>
          <w:szCs w:val="24"/>
        </w:rPr>
      </w:pPr>
      <w:r w:rsidRPr="007B0581">
        <w:rPr>
          <w:rFonts w:cs="Arial"/>
          <w:bCs/>
          <w:sz w:val="24"/>
          <w:szCs w:val="24"/>
        </w:rPr>
        <w:tab/>
      </w:r>
    </w:p>
    <w:p w:rsidR="00C85459" w:rsidRDefault="00C85459" w:rsidP="00C85459">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 Por acuerdo de </w:t>
      </w:r>
      <w:r>
        <w:rPr>
          <w:rFonts w:cs="Arial"/>
          <w:bCs/>
          <w:sz w:val="24"/>
          <w:szCs w:val="24"/>
        </w:rPr>
        <w:t>veintiséis de abril de dos mil veintidós</w:t>
      </w:r>
      <w:r w:rsidRPr="007B0581">
        <w:rPr>
          <w:rFonts w:cs="Arial"/>
          <w:bCs/>
          <w:sz w:val="24"/>
          <w:szCs w:val="24"/>
        </w:rPr>
        <w:t>, se tuvo</w:t>
      </w:r>
      <w:r>
        <w:rPr>
          <w:rFonts w:cs="Arial"/>
          <w:bCs/>
          <w:sz w:val="24"/>
          <w:szCs w:val="24"/>
        </w:rPr>
        <w:t xml:space="preserve"> a la autoridad demandada</w:t>
      </w:r>
      <w:r w:rsidRPr="007B0581">
        <w:rPr>
          <w:rFonts w:cs="Arial"/>
          <w:sz w:val="24"/>
          <w:szCs w:val="24"/>
        </w:rPr>
        <w:t xml:space="preserve"> </w:t>
      </w:r>
      <w:r>
        <w:rPr>
          <w:rFonts w:cs="Arial"/>
          <w:b/>
          <w:bCs/>
          <w:sz w:val="24"/>
          <w:szCs w:val="24"/>
        </w:rPr>
        <w:t>P</w:t>
      </w:r>
      <w:r w:rsidRPr="00187FC0">
        <w:rPr>
          <w:rFonts w:cs="Arial"/>
          <w:b/>
          <w:bCs/>
          <w:sz w:val="24"/>
          <w:szCs w:val="24"/>
        </w:rPr>
        <w:t>olicía Vial</w:t>
      </w:r>
      <w:r>
        <w:rPr>
          <w:rFonts w:cs="Arial"/>
          <w:b/>
          <w:bCs/>
          <w:sz w:val="24"/>
          <w:szCs w:val="24"/>
        </w:rPr>
        <w:t xml:space="preserve"> Municipal</w:t>
      </w:r>
      <w:r w:rsidRPr="00187FC0">
        <w:rPr>
          <w:rFonts w:cs="Arial"/>
          <w:b/>
          <w:bCs/>
          <w:sz w:val="24"/>
          <w:szCs w:val="24"/>
        </w:rPr>
        <w:t xml:space="preserve"> </w:t>
      </w:r>
      <w:r w:rsidRPr="002778A5">
        <w:rPr>
          <w:rFonts w:cs="Arial"/>
          <w:sz w:val="24"/>
          <w:szCs w:val="24"/>
        </w:rPr>
        <w:t>con número estadístico</w:t>
      </w:r>
      <w:r>
        <w:rPr>
          <w:rFonts w:cs="Arial"/>
          <w:b/>
          <w:bCs/>
          <w:sz w:val="24"/>
          <w:szCs w:val="24"/>
        </w:rPr>
        <w:t xml:space="preserve"> </w:t>
      </w:r>
      <w:r w:rsidRPr="00234557">
        <w:rPr>
          <w:rFonts w:cs="Arial"/>
          <w:b/>
          <w:bCs/>
          <w:sz w:val="24"/>
          <w:szCs w:val="24"/>
        </w:rPr>
        <w:t>PV-</w:t>
      </w:r>
      <w:r>
        <w:rPr>
          <w:rFonts w:cs="Arial"/>
          <w:b/>
          <w:bCs/>
          <w:sz w:val="24"/>
          <w:szCs w:val="24"/>
        </w:rPr>
        <w:t xml:space="preserve">226, </w:t>
      </w:r>
      <w:r w:rsidR="004E0E96">
        <w:rPr>
          <w:rFonts w:cs="Arial"/>
          <w:b/>
          <w:sz w:val="24"/>
          <w:szCs w:val="24"/>
        </w:rPr>
        <w:t>**********</w:t>
      </w:r>
      <w:r w:rsidRPr="007B0581">
        <w:rPr>
          <w:rFonts w:cs="Arial"/>
          <w:bCs/>
          <w:sz w:val="24"/>
          <w:szCs w:val="24"/>
        </w:rPr>
        <w:t xml:space="preserve">, </w:t>
      </w:r>
      <w:r w:rsidRPr="007B0581">
        <w:rPr>
          <w:rFonts w:cs="Arial"/>
          <w:sz w:val="24"/>
          <w:szCs w:val="24"/>
        </w:rPr>
        <w:t>dando contestación a la demanda en tiempo y forma, por acreditada la 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 y por admitidas las pruebas ofrecidas, ordenándose correr traslado a la parte actora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 xml:space="preserve">. Asimismo, se señalaron las </w:t>
      </w:r>
      <w:r>
        <w:rPr>
          <w:rFonts w:cs="Arial"/>
          <w:sz w:val="24"/>
          <w:szCs w:val="24"/>
        </w:rPr>
        <w:lastRenderedPageBreak/>
        <w:t xml:space="preserve">ONCE HORAS del día VEINTINUEVE DE JUNIO DE DOS MIL VEINTIDÓS, para la celebración de la audiencia final. </w:t>
      </w:r>
    </w:p>
    <w:p w:rsidR="00C85459" w:rsidRDefault="00C85459" w:rsidP="00C85459">
      <w:pPr>
        <w:pStyle w:val="corte4fondo"/>
        <w:ind w:right="51" w:firstLine="567"/>
        <w:rPr>
          <w:rFonts w:cs="Arial"/>
          <w:sz w:val="24"/>
          <w:szCs w:val="24"/>
        </w:rPr>
      </w:pPr>
    </w:p>
    <w:p w:rsidR="00C85459" w:rsidRPr="007B0581" w:rsidRDefault="00C85459" w:rsidP="00C85459">
      <w:pPr>
        <w:pStyle w:val="corte4fondo"/>
        <w:ind w:right="51" w:firstLine="567"/>
        <w:rPr>
          <w:rFonts w:cs="Arial"/>
          <w:b/>
          <w:bCs/>
          <w:sz w:val="24"/>
          <w:szCs w:val="24"/>
        </w:rPr>
      </w:pPr>
      <w:r w:rsidRPr="007B0581">
        <w:rPr>
          <w:rFonts w:cs="Arial"/>
          <w:b/>
          <w:bCs/>
          <w:sz w:val="24"/>
          <w:szCs w:val="24"/>
        </w:rPr>
        <w:t xml:space="preserve">CUARTO. </w:t>
      </w:r>
      <w:r>
        <w:rPr>
          <w:rFonts w:cs="Arial"/>
          <w:b/>
          <w:bCs/>
          <w:sz w:val="24"/>
          <w:szCs w:val="24"/>
        </w:rPr>
        <w:t xml:space="preserve">- </w:t>
      </w:r>
      <w:r>
        <w:rPr>
          <w:rFonts w:cs="Arial"/>
          <w:sz w:val="24"/>
          <w:szCs w:val="24"/>
        </w:rPr>
        <w:t>E</w:t>
      </w:r>
      <w:r w:rsidRPr="007B0581">
        <w:rPr>
          <w:rFonts w:cs="Arial"/>
          <w:sz w:val="24"/>
          <w:szCs w:val="24"/>
          <w:lang w:val="es-ES"/>
        </w:rPr>
        <w:t xml:space="preserve">l </w:t>
      </w:r>
      <w:r>
        <w:rPr>
          <w:rFonts w:cs="Arial"/>
          <w:sz w:val="24"/>
          <w:szCs w:val="24"/>
          <w:lang w:val="es-ES"/>
        </w:rPr>
        <w:t>veintinueve de junio de dos mil veintidós</w:t>
      </w:r>
      <w:r w:rsidRPr="007B0581">
        <w:rPr>
          <w:rFonts w:cs="Arial"/>
          <w:bCs/>
          <w:sz w:val="24"/>
          <w:szCs w:val="24"/>
          <w:lang w:val="es-ES"/>
        </w:rPr>
        <w:t xml:space="preserve">, se llevó a cabo la audiencia final, </w:t>
      </w:r>
      <w:r w:rsidRPr="007B0581">
        <w:rPr>
          <w:rFonts w:cs="Arial"/>
          <w:sz w:val="24"/>
          <w:szCs w:val="24"/>
          <w:lang w:val="es-ES"/>
        </w:rPr>
        <w:t>sin la asistencia de las partes, ni persona alguna que legalmente las representara</w:t>
      </w:r>
      <w:r w:rsidRPr="007B0581">
        <w:rPr>
          <w:rFonts w:cs="Arial"/>
          <w:bCs/>
          <w:sz w:val="24"/>
          <w:szCs w:val="24"/>
          <w:lang w:val="es-ES"/>
        </w:rPr>
        <w:t xml:space="preserve">, </w:t>
      </w:r>
      <w:r w:rsidRPr="00402863">
        <w:rPr>
          <w:rFonts w:cs="Arial"/>
          <w:sz w:val="24"/>
          <w:szCs w:val="24"/>
        </w:rPr>
        <w:t>asentando la Secretaria de Acuerdos de esta Sala, que</w:t>
      </w:r>
      <w:r>
        <w:rPr>
          <w:rFonts w:cs="Arial"/>
          <w:sz w:val="24"/>
          <w:szCs w:val="24"/>
        </w:rPr>
        <w:t xml:space="preserve"> el actor formuló alegatos por escrito, </w:t>
      </w:r>
      <w:r w:rsidRPr="004012A8">
        <w:rPr>
          <w:rFonts w:cs="Arial"/>
          <w:sz w:val="24"/>
          <w:szCs w:val="24"/>
        </w:rPr>
        <w:t>por conducto de su autorizada</w:t>
      </w:r>
      <w:r>
        <w:rPr>
          <w:rFonts w:cs="Arial"/>
          <w:sz w:val="24"/>
          <w:szCs w:val="24"/>
        </w:rPr>
        <w:t xml:space="preserve"> legal</w:t>
      </w:r>
      <w:r w:rsidRPr="00402863">
        <w:rPr>
          <w:rFonts w:cs="Arial"/>
          <w:sz w:val="24"/>
          <w:szCs w:val="24"/>
        </w:rPr>
        <w:t>, por lo que se ordenó citar a l</w:t>
      </w:r>
      <w:r>
        <w:rPr>
          <w:rFonts w:cs="Arial"/>
          <w:sz w:val="24"/>
          <w:szCs w:val="24"/>
        </w:rPr>
        <w:t>as partes</w:t>
      </w:r>
      <w:r w:rsidRPr="00402863">
        <w:rPr>
          <w:rFonts w:cs="Arial"/>
          <w:sz w:val="24"/>
          <w:szCs w:val="24"/>
        </w:rPr>
        <w:t xml:space="preserve"> a oír sentencia dentro del término de ley, misma que ahora se pronuncia</w:t>
      </w:r>
      <w:r>
        <w:rPr>
          <w:rFonts w:cs="Arial"/>
          <w:sz w:val="24"/>
          <w:szCs w:val="24"/>
        </w:rPr>
        <w:t>, y</w:t>
      </w:r>
      <w:r w:rsidRPr="007B0581">
        <w:rPr>
          <w:rFonts w:cs="Arial"/>
          <w:sz w:val="24"/>
          <w:szCs w:val="24"/>
        </w:rPr>
        <w:t>;</w:t>
      </w:r>
      <w:r w:rsidRPr="007B0581">
        <w:rPr>
          <w:rFonts w:cs="Arial"/>
          <w:bCs/>
          <w:sz w:val="24"/>
          <w:szCs w:val="24"/>
          <w:lang w:val="es-ES"/>
        </w:rPr>
        <w:t xml:space="preserve"> </w:t>
      </w:r>
    </w:p>
    <w:p w:rsidR="00C85459" w:rsidRDefault="00C85459" w:rsidP="00C85459">
      <w:pPr>
        <w:pStyle w:val="corte4fondo"/>
        <w:ind w:right="51" w:firstLine="567"/>
        <w:rPr>
          <w:rFonts w:cs="Arial"/>
          <w:b/>
          <w:spacing w:val="-3"/>
          <w:sz w:val="24"/>
          <w:szCs w:val="24"/>
        </w:rPr>
      </w:pPr>
    </w:p>
    <w:p w:rsidR="00C85459" w:rsidRPr="007B0581" w:rsidRDefault="00C85459" w:rsidP="00C85459">
      <w:pPr>
        <w:pStyle w:val="corte4fondo"/>
        <w:ind w:right="51" w:firstLine="567"/>
        <w:rPr>
          <w:rFonts w:cs="Arial"/>
          <w:b/>
          <w:spacing w:val="-3"/>
          <w:sz w:val="24"/>
          <w:szCs w:val="24"/>
        </w:rPr>
      </w:pPr>
    </w:p>
    <w:p w:rsidR="00C85459" w:rsidRDefault="00C85459" w:rsidP="00C85459">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C85459" w:rsidRDefault="00C85459" w:rsidP="00C85459">
      <w:pPr>
        <w:pStyle w:val="corte4fondo"/>
        <w:ind w:right="51" w:firstLine="567"/>
        <w:jc w:val="center"/>
        <w:rPr>
          <w:rFonts w:cs="Arial"/>
          <w:b/>
          <w:spacing w:val="-3"/>
          <w:sz w:val="24"/>
          <w:szCs w:val="24"/>
        </w:rPr>
      </w:pPr>
    </w:p>
    <w:p w:rsidR="00C85459" w:rsidRPr="007B0581" w:rsidRDefault="00C85459" w:rsidP="00C85459">
      <w:pPr>
        <w:pStyle w:val="corte4fondo"/>
        <w:spacing w:line="240" w:lineRule="auto"/>
        <w:ind w:right="51" w:firstLine="567"/>
        <w:contextualSpacing/>
        <w:rPr>
          <w:rFonts w:cs="Arial"/>
          <w:bCs/>
          <w:sz w:val="24"/>
          <w:szCs w:val="24"/>
        </w:rPr>
      </w:pPr>
    </w:p>
    <w:p w:rsidR="00C85459" w:rsidRPr="007B0581" w:rsidRDefault="00C85459" w:rsidP="00C85459">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Pr>
          <w:rFonts w:ascii="Arial" w:hAnsi="Arial" w:cs="Arial"/>
          <w:sz w:val="24"/>
          <w:szCs w:val="24"/>
        </w:rPr>
        <w:t xml:space="preserve"> la autoridad Municipal</w:t>
      </w:r>
      <w:r w:rsidRPr="007B0581">
        <w:rPr>
          <w:rFonts w:ascii="Arial" w:hAnsi="Arial" w:cs="Arial"/>
          <w:sz w:val="24"/>
          <w:szCs w:val="24"/>
        </w:rPr>
        <w:t xml:space="preserve">, con fundamento en el artículo 114 QUATER, párrafo primero, inciso B, </w:t>
      </w:r>
      <w:r w:rsidRPr="004012A8">
        <w:rPr>
          <w:rFonts w:ascii="Arial" w:hAnsi="Arial" w:cs="Arial"/>
          <w:sz w:val="24"/>
          <w:szCs w:val="24"/>
        </w:rPr>
        <w:t>fracción VII</w:t>
      </w:r>
      <w:r w:rsidRPr="009730A5">
        <w:rPr>
          <w:rFonts w:ascii="Arial" w:hAnsi="Arial" w:cs="Arial"/>
          <w:sz w:val="24"/>
          <w:szCs w:val="24"/>
        </w:rPr>
        <w:t xml:space="preserve"> d</w:t>
      </w:r>
      <w:r w:rsidRPr="007B0581">
        <w:rPr>
          <w:rFonts w:ascii="Arial" w:hAnsi="Arial" w:cs="Arial"/>
          <w:sz w:val="24"/>
          <w:szCs w:val="24"/>
        </w:rPr>
        <w:t>e la Constitución Política del Estado Libre y Soberano de Oaxaca; 120, fracción I</w:t>
      </w:r>
      <w:r>
        <w:rPr>
          <w:rFonts w:ascii="Arial" w:hAnsi="Arial" w:cs="Arial"/>
          <w:sz w:val="24"/>
          <w:szCs w:val="24"/>
        </w:rPr>
        <w:t>V</w:t>
      </w:r>
      <w:r w:rsidRPr="007B0581">
        <w:rPr>
          <w:rFonts w:ascii="Arial" w:hAnsi="Arial" w:cs="Arial"/>
          <w:sz w:val="24"/>
          <w:szCs w:val="24"/>
        </w:rPr>
        <w:t xml:space="preserve">, 132 fracciones I y II, 133 fracción I, 146 y 147 de la Ley de Procedimiento y Justicia Administrativa para el Estado de Oaxaca. </w:t>
      </w:r>
    </w:p>
    <w:p w:rsidR="00C85459" w:rsidRPr="007B0581" w:rsidRDefault="00C85459" w:rsidP="00C85459">
      <w:pPr>
        <w:spacing w:line="360" w:lineRule="auto"/>
        <w:jc w:val="both"/>
        <w:rPr>
          <w:rFonts w:ascii="Arial" w:hAnsi="Arial" w:cs="Arial"/>
          <w:sz w:val="24"/>
          <w:szCs w:val="24"/>
        </w:rPr>
      </w:pPr>
      <w:r w:rsidRPr="007B0581">
        <w:rPr>
          <w:rFonts w:ascii="Arial" w:hAnsi="Arial" w:cs="Arial"/>
          <w:sz w:val="24"/>
          <w:szCs w:val="24"/>
        </w:rPr>
        <w:t xml:space="preserve"> </w:t>
      </w:r>
    </w:p>
    <w:p w:rsidR="00C85459" w:rsidRDefault="00C85459" w:rsidP="00C85459">
      <w:pPr>
        <w:spacing w:line="360" w:lineRule="auto"/>
        <w:ind w:right="51" w:firstLine="709"/>
        <w:jc w:val="both"/>
        <w:rPr>
          <w:rFonts w:ascii="Arial" w:hAnsi="Arial" w:cs="Arial"/>
          <w:snapToGrid w:val="0"/>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e</w:t>
      </w:r>
      <w:r w:rsidRPr="007B0581">
        <w:rPr>
          <w:rFonts w:ascii="Arial" w:hAnsi="Arial" w:cs="Arial"/>
          <w:sz w:val="24"/>
          <w:szCs w:val="24"/>
        </w:rPr>
        <w:t>l actor promueve por su propio derecho y</w:t>
      </w:r>
      <w:r>
        <w:rPr>
          <w:rFonts w:ascii="Arial" w:hAnsi="Arial" w:cs="Arial"/>
          <w:sz w:val="24"/>
          <w:szCs w:val="24"/>
        </w:rPr>
        <w:t xml:space="preserve"> la</w:t>
      </w:r>
      <w:r w:rsidRPr="007B0581">
        <w:rPr>
          <w:rFonts w:ascii="Arial" w:hAnsi="Arial" w:cs="Arial"/>
          <w:sz w:val="24"/>
          <w:szCs w:val="24"/>
        </w:rPr>
        <w:t xml:space="preserve"> </w:t>
      </w:r>
      <w:r>
        <w:rPr>
          <w:rFonts w:ascii="Arial" w:hAnsi="Arial" w:cs="Arial"/>
          <w:sz w:val="24"/>
          <w:szCs w:val="24"/>
        </w:rPr>
        <w:t>de la autoridad demandada con copia de su nombramiento y, en términos de</w:t>
      </w:r>
      <w:r w:rsidRPr="007B0581">
        <w:rPr>
          <w:rFonts w:ascii="Arial" w:hAnsi="Arial" w:cs="Arial"/>
          <w:sz w:val="24"/>
          <w:szCs w:val="24"/>
        </w:rPr>
        <w:t xml:space="preserve"> lo establecido en </w:t>
      </w:r>
      <w:r>
        <w:rPr>
          <w:rFonts w:ascii="Arial" w:hAnsi="Arial" w:cs="Arial"/>
          <w:sz w:val="24"/>
          <w:szCs w:val="24"/>
        </w:rPr>
        <w:t>los</w:t>
      </w:r>
      <w:r w:rsidRPr="007B0581">
        <w:rPr>
          <w:rFonts w:ascii="Arial" w:hAnsi="Arial" w:cs="Arial"/>
          <w:sz w:val="24"/>
          <w:szCs w:val="24"/>
        </w:rPr>
        <w:t xml:space="preserve"> artículo</w:t>
      </w:r>
      <w:r>
        <w:rPr>
          <w:rFonts w:ascii="Arial" w:hAnsi="Arial" w:cs="Arial"/>
          <w:sz w:val="24"/>
          <w:szCs w:val="24"/>
        </w:rPr>
        <w:t>s 148 y,</w:t>
      </w:r>
      <w:r w:rsidRPr="007B0581">
        <w:rPr>
          <w:rFonts w:ascii="Arial" w:hAnsi="Arial" w:cs="Arial"/>
          <w:sz w:val="24"/>
          <w:szCs w:val="24"/>
        </w:rPr>
        <w:t xml:space="preserve"> </w:t>
      </w:r>
      <w:r>
        <w:rPr>
          <w:rFonts w:ascii="Arial" w:hAnsi="Arial" w:cs="Arial"/>
          <w:sz w:val="24"/>
          <w:szCs w:val="24"/>
        </w:rPr>
        <w:t xml:space="preserve">151 </w:t>
      </w:r>
      <w:r w:rsidRPr="007B0581">
        <w:rPr>
          <w:rFonts w:ascii="Arial" w:hAnsi="Arial" w:cs="Arial"/>
          <w:snapToGrid w:val="0"/>
          <w:sz w:val="24"/>
          <w:szCs w:val="24"/>
        </w:rPr>
        <w:t>de la Ley de Procedimiento y Justicia Administrativa para el Estado de Oaxaca</w:t>
      </w:r>
      <w:r>
        <w:rPr>
          <w:rFonts w:ascii="Arial" w:hAnsi="Arial" w:cs="Arial"/>
          <w:snapToGrid w:val="0"/>
          <w:sz w:val="24"/>
          <w:szCs w:val="24"/>
        </w:rPr>
        <w:t>.</w:t>
      </w:r>
      <w:r w:rsidRPr="007B0581">
        <w:rPr>
          <w:rFonts w:ascii="Arial" w:hAnsi="Arial" w:cs="Arial"/>
          <w:snapToGrid w:val="0"/>
          <w:sz w:val="24"/>
          <w:szCs w:val="24"/>
        </w:rPr>
        <w:t xml:space="preserve">  </w:t>
      </w:r>
    </w:p>
    <w:p w:rsidR="00C85459" w:rsidRPr="007B0581" w:rsidRDefault="00C85459" w:rsidP="00C85459">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C85459" w:rsidRDefault="00C85459" w:rsidP="00C85459">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Pr>
          <w:rFonts w:cs="Arial"/>
          <w:sz w:val="24"/>
          <w:szCs w:val="24"/>
        </w:rPr>
        <w:t>a</w:t>
      </w:r>
      <w:r w:rsidRPr="007B0581">
        <w:rPr>
          <w:rFonts w:cs="Arial"/>
          <w:sz w:val="24"/>
          <w:szCs w:val="24"/>
        </w:rPr>
        <w:t xml:space="preserve"> juzgador</w:t>
      </w:r>
      <w:r>
        <w:rPr>
          <w:rFonts w:cs="Arial"/>
          <w:sz w:val="24"/>
          <w:szCs w:val="24"/>
        </w:rPr>
        <w:t>a</w:t>
      </w:r>
      <w:r w:rsidRPr="007B0581">
        <w:rPr>
          <w:rFonts w:cs="Arial"/>
          <w:sz w:val="24"/>
          <w:szCs w:val="24"/>
        </w:rPr>
        <w:t>, lo cual conlleve a decretar el sobreseimiento del mismo, de conformidad con lo establecido en los artículos 161 y 162 de la Ley de Procedimiento y Justicia Administrativa para el Estado de Oaxaca;</w:t>
      </w:r>
      <w:r>
        <w:rPr>
          <w:rFonts w:cs="Arial"/>
          <w:sz w:val="24"/>
          <w:szCs w:val="24"/>
        </w:rPr>
        <w:t xml:space="preserve"> en ese sentido la autoridad demandada refiere que se actualiza la causal de improcedencia establecida en el artículo 161, fracciones V, VI, y X de la ley en cita que a la letra dice:</w:t>
      </w:r>
    </w:p>
    <w:p w:rsidR="00C85459" w:rsidRDefault="00C85459" w:rsidP="00C85459">
      <w:pPr>
        <w:pStyle w:val="corte4fondo"/>
        <w:ind w:right="51" w:firstLine="567"/>
        <w:rPr>
          <w:rFonts w:cs="Arial"/>
          <w:sz w:val="24"/>
          <w:szCs w:val="24"/>
        </w:rPr>
      </w:pPr>
    </w:p>
    <w:p w:rsidR="00C85459" w:rsidRPr="00B4265D" w:rsidRDefault="00C85459" w:rsidP="00C85459">
      <w:pPr>
        <w:pStyle w:val="corte4fondo"/>
        <w:ind w:right="51" w:firstLine="567"/>
        <w:rPr>
          <w:rFonts w:cs="Arial"/>
          <w:i/>
          <w:iCs/>
          <w:sz w:val="24"/>
          <w:szCs w:val="24"/>
        </w:rPr>
      </w:pPr>
      <w:r w:rsidRPr="00B4265D">
        <w:rPr>
          <w:rFonts w:cs="Arial"/>
          <w:i/>
          <w:iCs/>
          <w:sz w:val="24"/>
          <w:szCs w:val="24"/>
        </w:rPr>
        <w:t>“ARTÍCULO 161.- Es improcedente el juicio ante el Tribunal contra actos:</w:t>
      </w:r>
    </w:p>
    <w:p w:rsidR="00C85459" w:rsidRPr="00B4265D" w:rsidRDefault="00C85459" w:rsidP="00C85459">
      <w:pPr>
        <w:pStyle w:val="corte4fondo"/>
        <w:ind w:right="51" w:firstLine="567"/>
        <w:rPr>
          <w:rFonts w:cs="Arial"/>
          <w:i/>
          <w:iCs/>
          <w:sz w:val="24"/>
          <w:szCs w:val="24"/>
        </w:rPr>
      </w:pPr>
      <w:r w:rsidRPr="00B4265D">
        <w:rPr>
          <w:rFonts w:cs="Arial"/>
          <w:i/>
          <w:iCs/>
          <w:sz w:val="24"/>
          <w:szCs w:val="24"/>
        </w:rPr>
        <w:lastRenderedPageBreak/>
        <w:t>V. Contra actos consumados de un modo irreparable;</w:t>
      </w:r>
    </w:p>
    <w:p w:rsidR="00C85459" w:rsidRPr="00B4265D" w:rsidRDefault="00C85459" w:rsidP="00C85459">
      <w:pPr>
        <w:pStyle w:val="corte4fondo"/>
        <w:ind w:right="51" w:firstLine="567"/>
        <w:rPr>
          <w:rFonts w:cs="Arial"/>
          <w:i/>
          <w:iCs/>
          <w:sz w:val="24"/>
          <w:szCs w:val="24"/>
        </w:rPr>
      </w:pPr>
      <w:r w:rsidRPr="00B4265D">
        <w:rPr>
          <w:rFonts w:cs="Arial"/>
          <w:i/>
          <w:iCs/>
          <w:sz w:val="24"/>
          <w:szCs w:val="24"/>
        </w:rPr>
        <w:t>VI. Contra actos consentidos expresamente o por manifestaciones de voluntad que entrañen ese consentimiento, entendiéndose por éstos últimos, en contra de los cuales no se promueva el juicio dentro del término que para tal efecto señale esta Ley;</w:t>
      </w:r>
    </w:p>
    <w:p w:rsidR="00C85459" w:rsidRPr="00B4265D" w:rsidRDefault="00C85459" w:rsidP="00C85459">
      <w:pPr>
        <w:pStyle w:val="corte4fondo"/>
        <w:ind w:right="51" w:firstLine="567"/>
        <w:rPr>
          <w:rFonts w:cs="Arial"/>
          <w:i/>
          <w:iCs/>
          <w:sz w:val="24"/>
          <w:szCs w:val="24"/>
        </w:rPr>
      </w:pPr>
      <w:r w:rsidRPr="00B4265D">
        <w:rPr>
          <w:rFonts w:cs="Arial"/>
          <w:i/>
          <w:iCs/>
          <w:sz w:val="24"/>
          <w:szCs w:val="24"/>
        </w:rPr>
        <w:t>X. En los demás casos en que la improcedencia resulte de alguna disposición de esta Ley o de cualquiera otra de naturaleza fiscal o administrativa.”</w:t>
      </w:r>
    </w:p>
    <w:p w:rsidR="00C85459" w:rsidRDefault="00C85459" w:rsidP="00C85459">
      <w:pPr>
        <w:pStyle w:val="corte4fondo"/>
        <w:ind w:right="51" w:firstLine="567"/>
        <w:rPr>
          <w:rFonts w:cs="Arial"/>
          <w:sz w:val="24"/>
          <w:szCs w:val="24"/>
        </w:rPr>
      </w:pPr>
    </w:p>
    <w:p w:rsidR="00C85459" w:rsidRDefault="00C85459" w:rsidP="00C85459">
      <w:pPr>
        <w:pStyle w:val="corte4fondo"/>
        <w:ind w:right="51" w:firstLine="567"/>
        <w:rPr>
          <w:rFonts w:cs="Arial"/>
          <w:sz w:val="24"/>
          <w:szCs w:val="24"/>
        </w:rPr>
      </w:pPr>
      <w:r>
        <w:rPr>
          <w:rFonts w:cs="Arial"/>
          <w:sz w:val="24"/>
          <w:szCs w:val="24"/>
        </w:rPr>
        <w:t xml:space="preserve">Del numeral antes transcrito se tiene que la fracción V del citado ordenamiento legal hace alusión a actos consumados de un modo irreparable, entendiéndose éste como el acto que fue ejecutado y no existe ninguna manera de restituir al administrado en el goce del derecho vulnerado y en el presente asunto de llegarse a declarar la nulidad del acto impugnado si se podría restituir al actor el goce de su derecho vulnerando, esto es, se dejaría de hacer el cobro que origino la infracción impugnada. </w:t>
      </w:r>
    </w:p>
    <w:p w:rsidR="00C85459" w:rsidRDefault="00C85459" w:rsidP="00C85459">
      <w:pPr>
        <w:pStyle w:val="corte4fondo"/>
        <w:ind w:right="51" w:firstLine="567"/>
        <w:rPr>
          <w:rFonts w:cs="Arial"/>
          <w:sz w:val="24"/>
          <w:szCs w:val="24"/>
        </w:rPr>
      </w:pPr>
    </w:p>
    <w:p w:rsidR="00C85459" w:rsidRDefault="00C85459" w:rsidP="00C85459">
      <w:pPr>
        <w:pStyle w:val="corte4fondo"/>
        <w:ind w:right="51" w:firstLine="567"/>
        <w:rPr>
          <w:rFonts w:cs="Arial"/>
          <w:sz w:val="24"/>
          <w:szCs w:val="24"/>
        </w:rPr>
      </w:pPr>
      <w:r>
        <w:rPr>
          <w:rFonts w:cs="Arial"/>
          <w:sz w:val="24"/>
          <w:szCs w:val="24"/>
        </w:rPr>
        <w:t>Ahora bien, la fracción VI, señala el consentimiento expreso o por manifestación de voluntad, entendiéndose por ésta, cuando no se promueva el juicio de nulidad dentro del plazo de treinta días que para tal efecto señala la ley de la Materia, y en el presente asunto si se promovió el juicio de nulidad respectivo en tiempo, dado que el plazo de treinta días hábiles que tenía el actor para interponer el Juicio Contencioso Administrativo, comenzó a transcurrir a partir del veintidós de febrero y feneció el cinco de abril de la presente anualidad, descontándose los días sábados y domingos, del siete al dieciocho de febrero del año en curso, y veintiuno de marzo, por ser inhábiles, de conformidad con lo establecido en los artículos 165, 166 y 168 de la Ley de Procedimiento y Justicia Administrativa para el Estado de Oaxaca y Acuerdos Generales números AG/TJAO/02/2021, AG/TJAO/11/2021, AG/TJAO/12/2021, AG/TJAO/01/2022, AG/TJAO/02/2022 Y AG/TJAO/03/2022, aprobados por el Pleno de este órgano jurisdiccional, mismo que hizo va</w:t>
      </w:r>
      <w:r w:rsidRPr="005A1B8E">
        <w:rPr>
          <w:rFonts w:cs="Arial"/>
          <w:sz w:val="24"/>
          <w:szCs w:val="24"/>
        </w:rPr>
        <w:t>le</w:t>
      </w:r>
      <w:r>
        <w:rPr>
          <w:rFonts w:cs="Arial"/>
          <w:sz w:val="24"/>
          <w:szCs w:val="24"/>
        </w:rPr>
        <w:t xml:space="preserve">r mediante escrito de veintitrés de marzo de dos mil veintidós y recibido en la Oficialía de Partes Común de este órgano jurisdiccional el veinticuatro siguiente, por lo que resulta incorrecta la apreciación de la autoridad demandada. </w:t>
      </w:r>
      <w:r w:rsidRPr="007B0581">
        <w:rPr>
          <w:rFonts w:cs="Arial"/>
          <w:sz w:val="24"/>
          <w:szCs w:val="24"/>
        </w:rPr>
        <w:t xml:space="preserve">En consecuencia, </w:t>
      </w:r>
      <w:r w:rsidRPr="007B0581">
        <w:rPr>
          <w:rFonts w:cs="Arial"/>
          <w:b/>
          <w:bCs/>
          <w:sz w:val="24"/>
          <w:szCs w:val="24"/>
        </w:rPr>
        <w:t xml:space="preserve">NO SE SOBRESEE </w:t>
      </w:r>
      <w:r w:rsidRPr="007B0581">
        <w:rPr>
          <w:rFonts w:cs="Arial"/>
          <w:sz w:val="24"/>
          <w:szCs w:val="24"/>
        </w:rPr>
        <w:t>el presente juicio.</w:t>
      </w:r>
    </w:p>
    <w:p w:rsidR="00C85459" w:rsidRPr="007B0581" w:rsidRDefault="00C85459" w:rsidP="00C85459">
      <w:pPr>
        <w:pStyle w:val="corte4fondo"/>
        <w:ind w:right="51" w:firstLine="567"/>
        <w:rPr>
          <w:rFonts w:cs="Arial"/>
          <w:sz w:val="24"/>
          <w:szCs w:val="24"/>
        </w:rPr>
      </w:pPr>
    </w:p>
    <w:p w:rsidR="00C85459" w:rsidRDefault="00C85459" w:rsidP="00C85459">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e</w:t>
      </w:r>
      <w:r w:rsidRPr="007B0581">
        <w:rPr>
          <w:rFonts w:ascii="Arial" w:hAnsi="Arial" w:cs="Arial"/>
          <w:bCs/>
          <w:sz w:val="24"/>
          <w:szCs w:val="24"/>
        </w:rPr>
        <w:t xml:space="preserve">l actor se encuentran expuestos en su escrito inicial de demanda, por lo que no existe necesidad de transcribirlos, al no transgredírsele derecho alguno, como tampoco se </w:t>
      </w:r>
      <w:r w:rsidRPr="007B0581">
        <w:rPr>
          <w:rFonts w:ascii="Arial" w:hAnsi="Arial" w:cs="Arial"/>
          <w:bCs/>
          <w:sz w:val="24"/>
          <w:szCs w:val="24"/>
        </w:rPr>
        <w:lastRenderedPageBreak/>
        <w:t>vulnera disposición expresa que imponga tal obligación</w:t>
      </w:r>
      <w:r w:rsidRPr="007B0581">
        <w:rPr>
          <w:rFonts w:ascii="Arial" w:hAnsi="Arial" w:cs="Arial"/>
          <w:sz w:val="24"/>
          <w:szCs w:val="24"/>
        </w:rPr>
        <w:t xml:space="preserve">; no obstante ello, serán valorados en el cuerpo de esta sentencia. </w:t>
      </w:r>
    </w:p>
    <w:p w:rsidR="00C85459" w:rsidRPr="007B0581" w:rsidRDefault="00C85459" w:rsidP="00C85459">
      <w:pPr>
        <w:spacing w:line="360" w:lineRule="auto"/>
        <w:jc w:val="both"/>
        <w:rPr>
          <w:rFonts w:ascii="Arial" w:hAnsi="Arial" w:cs="Arial"/>
          <w:sz w:val="24"/>
          <w:szCs w:val="24"/>
        </w:rPr>
      </w:pPr>
    </w:p>
    <w:p w:rsidR="00C85459" w:rsidRDefault="00C85459" w:rsidP="00C85459">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C85459" w:rsidRPr="007B0581" w:rsidRDefault="00C85459" w:rsidP="00C85459">
      <w:pPr>
        <w:pStyle w:val="Textonotapie"/>
        <w:widowControl w:val="0"/>
        <w:spacing w:line="360" w:lineRule="auto"/>
        <w:ind w:firstLine="708"/>
        <w:jc w:val="both"/>
        <w:rPr>
          <w:rFonts w:ascii="Arial" w:hAnsi="Arial" w:cs="Arial"/>
          <w:sz w:val="24"/>
          <w:szCs w:val="24"/>
          <w:lang w:eastAsia="es-MX"/>
        </w:rPr>
      </w:pPr>
    </w:p>
    <w:p w:rsidR="00C85459" w:rsidRPr="007B0581" w:rsidRDefault="00C85459" w:rsidP="00C85459">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C85459" w:rsidRPr="007B0581" w:rsidRDefault="00C85459" w:rsidP="00C85459">
      <w:pPr>
        <w:pStyle w:val="Textonotapie"/>
        <w:widowControl w:val="0"/>
        <w:spacing w:line="360" w:lineRule="auto"/>
        <w:ind w:left="1701" w:right="1469"/>
        <w:jc w:val="both"/>
        <w:rPr>
          <w:rFonts w:ascii="Arial" w:hAnsi="Arial" w:cs="Arial"/>
          <w:b/>
          <w:sz w:val="24"/>
          <w:szCs w:val="24"/>
          <w:lang w:eastAsia="es-MX"/>
        </w:rPr>
      </w:pPr>
    </w:p>
    <w:p w:rsidR="00C85459" w:rsidRDefault="00C85459" w:rsidP="00C85459">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 actor</w:t>
      </w:r>
      <w:r w:rsidRPr="007B0581">
        <w:rPr>
          <w:rFonts w:ascii="Arial" w:hAnsi="Arial" w:cs="Arial"/>
          <w:sz w:val="24"/>
          <w:szCs w:val="24"/>
        </w:rPr>
        <w:t xml:space="preserve"> </w:t>
      </w:r>
      <w:r w:rsidR="004E0E96">
        <w:rPr>
          <w:rFonts w:cs="Arial"/>
          <w:b/>
          <w:sz w:val="24"/>
          <w:szCs w:val="24"/>
        </w:rPr>
        <w:t>**********</w:t>
      </w:r>
      <w:r w:rsidRPr="007B0581">
        <w:rPr>
          <w:rFonts w:ascii="Arial" w:hAnsi="Arial" w:cs="Arial"/>
          <w:sz w:val="24"/>
          <w:szCs w:val="24"/>
        </w:rPr>
        <w:t xml:space="preserve">, demandó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sidR="004E0E96">
        <w:rPr>
          <w:rFonts w:cs="Arial"/>
          <w:b/>
          <w:sz w:val="24"/>
          <w:szCs w:val="24"/>
        </w:rPr>
        <w:t>**********</w:t>
      </w:r>
      <w:r>
        <w:rPr>
          <w:rFonts w:ascii="Arial" w:hAnsi="Arial" w:cs="Arial"/>
          <w:b/>
          <w:bCs/>
          <w:sz w:val="24"/>
          <w:szCs w:val="24"/>
        </w:rPr>
        <w:t xml:space="preserve"> </w:t>
      </w:r>
      <w:r w:rsidRPr="007B0581">
        <w:rPr>
          <w:rFonts w:ascii="Arial" w:hAnsi="Arial" w:cs="Arial"/>
          <w:sz w:val="24"/>
          <w:szCs w:val="24"/>
        </w:rPr>
        <w:t xml:space="preserve">de </w:t>
      </w:r>
      <w:r>
        <w:rPr>
          <w:rFonts w:ascii="Arial" w:hAnsi="Arial" w:cs="Arial"/>
          <w:sz w:val="24"/>
          <w:szCs w:val="24"/>
        </w:rPr>
        <w:t>cuatro de febrero de dos mil veintidós</w:t>
      </w:r>
      <w:r w:rsidRPr="007B0581">
        <w:rPr>
          <w:rFonts w:ascii="Arial" w:hAnsi="Arial" w:cs="Arial"/>
          <w:sz w:val="24"/>
          <w:szCs w:val="24"/>
        </w:rPr>
        <w:t xml:space="preserve">, signado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b/>
          <w:bCs/>
          <w:sz w:val="24"/>
          <w:szCs w:val="24"/>
        </w:rPr>
        <w:t xml:space="preserve"> Municipal</w:t>
      </w:r>
      <w:r w:rsidRPr="00187FC0">
        <w:rPr>
          <w:rFonts w:ascii="Arial" w:hAnsi="Arial" w:cs="Arial"/>
          <w:b/>
          <w:bCs/>
          <w:sz w:val="24"/>
          <w:szCs w:val="24"/>
        </w:rPr>
        <w:t xml:space="preserve"> </w:t>
      </w:r>
      <w:r>
        <w:rPr>
          <w:rFonts w:ascii="Arial" w:hAnsi="Arial" w:cs="Arial"/>
          <w:sz w:val="24"/>
          <w:szCs w:val="24"/>
        </w:rPr>
        <w:t xml:space="preserve">con número estadístico PV-226, adscrito a la Dirección de Movilidad del Municipio de Oaxaca de Juárez, </w:t>
      </w:r>
      <w:r w:rsidR="004E0E96">
        <w:rPr>
          <w:rFonts w:cs="Arial"/>
          <w:b/>
          <w:sz w:val="24"/>
          <w:szCs w:val="24"/>
        </w:rPr>
        <w:t>**********</w:t>
      </w:r>
      <w:r>
        <w:rPr>
          <w:rFonts w:ascii="Arial" w:hAnsi="Arial" w:cs="Arial"/>
          <w:sz w:val="24"/>
          <w:szCs w:val="24"/>
        </w:rPr>
        <w:t xml:space="preserve">, </w:t>
      </w:r>
      <w:r w:rsidRPr="007B0581">
        <w:rPr>
          <w:rFonts w:ascii="Arial" w:hAnsi="Arial" w:cs="Arial"/>
          <w:sz w:val="24"/>
          <w:szCs w:val="24"/>
        </w:rPr>
        <w:t>por</w:t>
      </w:r>
      <w:r>
        <w:rPr>
          <w:rFonts w:ascii="Arial" w:hAnsi="Arial" w:cs="Arial"/>
          <w:sz w:val="24"/>
          <w:szCs w:val="24"/>
        </w:rPr>
        <w:t xml:space="preserve"> considerar que no satisface los requisitos de debida</w:t>
      </w:r>
      <w:r w:rsidRPr="007B0581">
        <w:rPr>
          <w:rFonts w:ascii="Arial" w:hAnsi="Arial" w:cs="Arial"/>
          <w:sz w:val="24"/>
          <w:szCs w:val="24"/>
        </w:rPr>
        <w:t xml:space="preserve"> fundamentación y motivación</w:t>
      </w:r>
      <w:r>
        <w:rPr>
          <w:rFonts w:ascii="Arial" w:hAnsi="Arial" w:cs="Arial"/>
          <w:sz w:val="24"/>
          <w:szCs w:val="24"/>
        </w:rPr>
        <w:t xml:space="preserve"> conforme lo dispuesto por el artículo 16 de la Constitución Política de los Estados Unidos Mexicanos y la fracción II y V del numeral 17 de la Ley de Procedimiento y Justicia Administrativa para el Estado de Oaxaca, pues para que una multa por infracción al Reglamento de Vialidad para el Municipio de Oaxaca de Juárez, se encuentre debidamente fundada y motivada, se requiere que se haga la descripción clara y completa de la conducta que satisface la hipótesis legal invocada con la debida precisión tanto del artículo, como de la fracción e inciso en cada caso en particular; hecho que definitivamente no ocurrió en la especie.</w:t>
      </w:r>
    </w:p>
    <w:p w:rsidR="00C85459" w:rsidRDefault="00C85459" w:rsidP="00C85459">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p>
    <w:p w:rsidR="00C85459" w:rsidRDefault="00C85459" w:rsidP="00C85459">
      <w:pPr>
        <w:spacing w:line="360" w:lineRule="auto"/>
        <w:ind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 xml:space="preserve">or su parte, la autoridad demandada </w:t>
      </w:r>
      <w:r w:rsidRPr="009901D5">
        <w:rPr>
          <w:rFonts w:ascii="Arial" w:hAnsi="Arial" w:cs="Arial"/>
          <w:b/>
          <w:bCs/>
          <w:sz w:val="24"/>
          <w:szCs w:val="24"/>
        </w:rPr>
        <w:t>P</w:t>
      </w:r>
      <w:r w:rsidRPr="00187FC0">
        <w:rPr>
          <w:rFonts w:ascii="Arial" w:hAnsi="Arial" w:cs="Arial"/>
          <w:b/>
          <w:bCs/>
          <w:sz w:val="24"/>
          <w:szCs w:val="24"/>
        </w:rPr>
        <w:t>olicía</w:t>
      </w:r>
      <w:r>
        <w:rPr>
          <w:rFonts w:cs="Arial"/>
          <w:b/>
          <w:bCs/>
          <w:sz w:val="24"/>
          <w:szCs w:val="24"/>
        </w:rPr>
        <w:t xml:space="preserve"> </w:t>
      </w:r>
      <w:r w:rsidRPr="00187FC0">
        <w:rPr>
          <w:rFonts w:ascii="Arial" w:hAnsi="Arial" w:cs="Arial"/>
          <w:b/>
          <w:bCs/>
          <w:sz w:val="24"/>
          <w:szCs w:val="24"/>
        </w:rPr>
        <w:t>Vial</w:t>
      </w:r>
      <w:r>
        <w:rPr>
          <w:rFonts w:ascii="Arial" w:hAnsi="Arial" w:cs="Arial"/>
          <w:b/>
          <w:bCs/>
          <w:sz w:val="24"/>
          <w:szCs w:val="24"/>
        </w:rPr>
        <w:t xml:space="preserve"> Municipal </w:t>
      </w:r>
      <w:r>
        <w:rPr>
          <w:rFonts w:ascii="Arial" w:hAnsi="Arial" w:cs="Arial"/>
          <w:sz w:val="24"/>
          <w:szCs w:val="24"/>
        </w:rPr>
        <w:t>con número estadístico PV-226,</w:t>
      </w:r>
      <w:r>
        <w:rPr>
          <w:rFonts w:cs="Arial"/>
          <w:b/>
          <w:bCs/>
          <w:sz w:val="24"/>
          <w:szCs w:val="24"/>
        </w:rPr>
        <w:t xml:space="preserve"> </w:t>
      </w:r>
      <w:r w:rsidR="004E0E96">
        <w:rPr>
          <w:rFonts w:cs="Arial"/>
          <w:b/>
          <w:sz w:val="24"/>
          <w:szCs w:val="24"/>
        </w:rPr>
        <w:t>**********</w:t>
      </w:r>
      <w:r w:rsidRPr="007B0581">
        <w:rPr>
          <w:rFonts w:ascii="Arial" w:hAnsi="Arial" w:cs="Arial"/>
          <w:sz w:val="24"/>
          <w:szCs w:val="24"/>
        </w:rPr>
        <w:t>,</w:t>
      </w:r>
      <w:r>
        <w:rPr>
          <w:rFonts w:ascii="Arial" w:hAnsi="Arial" w:cs="Arial"/>
          <w:sz w:val="24"/>
          <w:szCs w:val="24"/>
        </w:rPr>
        <w:t xml:space="preserve"> indica que el acta de infracción se encuentra debidamente fundada y motivada, pues se citaron las disposiciones legales exactamente aplicables al caso concreto, asimismo se expresaron los motivos o razones que se tuvieron para imponer la infracción correspondiente. </w:t>
      </w:r>
    </w:p>
    <w:p w:rsidR="00C85459" w:rsidRDefault="00C85459" w:rsidP="00C85459">
      <w:pPr>
        <w:spacing w:line="360" w:lineRule="auto"/>
        <w:ind w:firstLine="708"/>
        <w:jc w:val="both"/>
        <w:rPr>
          <w:rFonts w:ascii="Arial" w:hAnsi="Arial" w:cs="Arial"/>
          <w:color w:val="FF0000"/>
          <w:sz w:val="24"/>
          <w:szCs w:val="24"/>
        </w:rPr>
      </w:pPr>
      <w:r>
        <w:rPr>
          <w:rFonts w:ascii="Arial" w:hAnsi="Arial" w:cs="Arial"/>
          <w:sz w:val="24"/>
          <w:szCs w:val="24"/>
        </w:rPr>
        <w:t xml:space="preserve"> </w:t>
      </w:r>
    </w:p>
    <w:p w:rsidR="00C85459" w:rsidRDefault="00C85459" w:rsidP="00C85459">
      <w:pPr>
        <w:spacing w:line="360" w:lineRule="auto"/>
        <w:ind w:firstLine="708"/>
        <w:jc w:val="both"/>
        <w:rPr>
          <w:rFonts w:ascii="Arial" w:hAnsi="Arial" w:cs="Arial"/>
          <w:bCs/>
          <w:sz w:val="24"/>
          <w:szCs w:val="24"/>
        </w:rPr>
      </w:pPr>
      <w:r w:rsidRPr="007B0581">
        <w:rPr>
          <w:rFonts w:ascii="Arial" w:hAnsi="Arial" w:cs="Arial"/>
          <w:color w:val="FF0000"/>
          <w:sz w:val="24"/>
          <w:szCs w:val="24"/>
        </w:rPr>
        <w:t xml:space="preserve"> </w:t>
      </w:r>
      <w:r w:rsidRPr="00772A00">
        <w:rPr>
          <w:rFonts w:ascii="Arial" w:hAnsi="Arial" w:cs="Arial"/>
          <w:sz w:val="24"/>
          <w:szCs w:val="24"/>
        </w:rPr>
        <w:t>Ah</w:t>
      </w:r>
      <w:r w:rsidRPr="007B0581">
        <w:rPr>
          <w:rFonts w:ascii="Arial" w:hAnsi="Arial" w:cs="Arial"/>
          <w:sz w:val="24"/>
          <w:szCs w:val="24"/>
        </w:rPr>
        <w:t xml:space="preserve">ora bien, esta juzgadora </w:t>
      </w:r>
      <w:r>
        <w:rPr>
          <w:rFonts w:ascii="Arial" w:hAnsi="Arial" w:cs="Arial"/>
          <w:sz w:val="24"/>
          <w:szCs w:val="24"/>
        </w:rPr>
        <w:t>después de haber realizado el</w:t>
      </w:r>
      <w:r w:rsidRPr="007B0581">
        <w:rPr>
          <w:rFonts w:ascii="Arial" w:hAnsi="Arial" w:cs="Arial"/>
          <w:sz w:val="24"/>
          <w:szCs w:val="24"/>
        </w:rPr>
        <w:t xml:space="preserve"> estudio al contenido del </w:t>
      </w:r>
      <w:r>
        <w:rPr>
          <w:rFonts w:ascii="Arial" w:hAnsi="Arial" w:cs="Arial"/>
          <w:sz w:val="24"/>
          <w:szCs w:val="24"/>
        </w:rPr>
        <w:t>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sidR="004E0E96">
        <w:rPr>
          <w:rFonts w:cs="Arial"/>
          <w:b/>
          <w:sz w:val="24"/>
          <w:szCs w:val="24"/>
        </w:rPr>
        <w:t>**********</w:t>
      </w:r>
      <w:r w:rsidR="004E0E96">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cuatro de febrero de dos mil veintidós</w:t>
      </w:r>
      <w:r w:rsidRPr="007B0581">
        <w:rPr>
          <w:rFonts w:ascii="Arial" w:hAnsi="Arial" w:cs="Arial"/>
          <w:sz w:val="24"/>
          <w:szCs w:val="24"/>
        </w:rPr>
        <w:t xml:space="preserve">, signado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b/>
          <w:bCs/>
          <w:sz w:val="24"/>
          <w:szCs w:val="24"/>
        </w:rPr>
        <w:t xml:space="preserve"> Municipal</w:t>
      </w:r>
      <w:r w:rsidRPr="00187FC0">
        <w:rPr>
          <w:rFonts w:ascii="Arial" w:hAnsi="Arial" w:cs="Arial"/>
          <w:b/>
          <w:bCs/>
          <w:sz w:val="24"/>
          <w:szCs w:val="24"/>
        </w:rPr>
        <w:t xml:space="preserve"> </w:t>
      </w:r>
      <w:r>
        <w:rPr>
          <w:rFonts w:ascii="Arial" w:hAnsi="Arial" w:cs="Arial"/>
          <w:sz w:val="24"/>
          <w:szCs w:val="24"/>
        </w:rPr>
        <w:t xml:space="preserve">con número estadístico PV-226, adscrito a la Dirección de Movilidad del Municipio de Oaxaca de Juárez, </w:t>
      </w:r>
      <w:r w:rsidR="004E0E96">
        <w:rPr>
          <w:rFonts w:cs="Arial"/>
          <w:b/>
          <w:sz w:val="24"/>
          <w:szCs w:val="24"/>
        </w:rPr>
        <w:t>**********</w:t>
      </w:r>
      <w:r>
        <w:rPr>
          <w:rFonts w:ascii="Arial" w:hAnsi="Arial" w:cs="Arial"/>
          <w:sz w:val="24"/>
          <w:szCs w:val="24"/>
        </w:rPr>
        <w:t>,</w:t>
      </w:r>
      <w:r>
        <w:rPr>
          <w:rFonts w:ascii="Arial" w:hAnsi="Arial" w:cs="Arial"/>
          <w:b/>
          <w:bCs/>
          <w:sz w:val="24"/>
          <w:szCs w:val="24"/>
        </w:rPr>
        <w:t xml:space="preserve"> </w:t>
      </w:r>
      <w:r>
        <w:rPr>
          <w:rFonts w:ascii="Arial" w:hAnsi="Arial" w:cs="Arial"/>
          <w:sz w:val="24"/>
          <w:szCs w:val="24"/>
        </w:rPr>
        <w:t xml:space="preserve">advierte que el acta de infracción recurrida se trata de un formato </w:t>
      </w:r>
      <w:r>
        <w:rPr>
          <w:rFonts w:ascii="Arial" w:hAnsi="Arial" w:cs="Arial"/>
          <w:sz w:val="24"/>
          <w:szCs w:val="24"/>
        </w:rPr>
        <w:lastRenderedPageBreak/>
        <w:t xml:space="preserve">preestablecido que cuenta con los siguientes apartados: faltas administrativas contempladas en el Reglamento de Vialidad para el Municipio de Oaxaca de Juárez. Características y tipo de vehículo, datos personales del infractor, fecha y hora, </w:t>
      </w:r>
      <w:r w:rsidRPr="00185950">
        <w:rPr>
          <w:rFonts w:ascii="Arial" w:hAnsi="Arial" w:cs="Arial"/>
          <w:sz w:val="24"/>
          <w:szCs w:val="24"/>
        </w:rPr>
        <w:t>así como un espacio con líneas con la razón de motivación</w:t>
      </w:r>
      <w:r>
        <w:rPr>
          <w:rFonts w:ascii="Arial" w:hAnsi="Arial" w:cs="Arial"/>
          <w:sz w:val="24"/>
          <w:szCs w:val="24"/>
        </w:rPr>
        <w:t xml:space="preserve"> y por último el apartado de nombre y firma tanto de la autoridad como de la parte infractora, en ese sentido el acta de infracción en estudio cuenta con lo siguiente número de licencia </w:t>
      </w:r>
      <w:r w:rsidR="004E0E96">
        <w:rPr>
          <w:rFonts w:cs="Arial"/>
          <w:b/>
          <w:sz w:val="24"/>
          <w:szCs w:val="24"/>
        </w:rPr>
        <w:t>**********</w:t>
      </w:r>
      <w:r>
        <w:rPr>
          <w:rFonts w:ascii="Arial" w:hAnsi="Arial" w:cs="Arial"/>
          <w:sz w:val="24"/>
          <w:szCs w:val="24"/>
        </w:rPr>
        <w:t xml:space="preserve">, clasificación B, placa de circulación </w:t>
      </w:r>
      <w:r w:rsidR="004E0E96">
        <w:rPr>
          <w:rFonts w:cs="Arial"/>
          <w:b/>
          <w:sz w:val="24"/>
          <w:szCs w:val="24"/>
        </w:rPr>
        <w:t>**********</w:t>
      </w:r>
      <w:r>
        <w:rPr>
          <w:rFonts w:ascii="Arial" w:hAnsi="Arial" w:cs="Arial"/>
          <w:sz w:val="24"/>
          <w:szCs w:val="24"/>
        </w:rPr>
        <w:t xml:space="preserve"> del estado de Guerrero, vehículo marca </w:t>
      </w:r>
      <w:r w:rsidR="004E0E96">
        <w:rPr>
          <w:rFonts w:cs="Arial"/>
          <w:b/>
          <w:sz w:val="24"/>
          <w:szCs w:val="24"/>
        </w:rPr>
        <w:t>**********</w:t>
      </w:r>
      <w:r>
        <w:rPr>
          <w:rFonts w:ascii="Arial" w:hAnsi="Arial" w:cs="Arial"/>
          <w:sz w:val="24"/>
          <w:szCs w:val="24"/>
        </w:rPr>
        <w:t xml:space="preserve">, tipo </w:t>
      </w:r>
      <w:r w:rsidR="004E0E96">
        <w:rPr>
          <w:rFonts w:cs="Arial"/>
          <w:b/>
          <w:sz w:val="24"/>
          <w:szCs w:val="24"/>
        </w:rPr>
        <w:t>**********</w:t>
      </w:r>
      <w:r>
        <w:rPr>
          <w:rFonts w:ascii="Arial" w:hAnsi="Arial" w:cs="Arial"/>
          <w:sz w:val="24"/>
          <w:szCs w:val="24"/>
        </w:rPr>
        <w:t xml:space="preserve"> color </w:t>
      </w:r>
      <w:r w:rsidR="004E0E96">
        <w:rPr>
          <w:rFonts w:cs="Arial"/>
          <w:b/>
          <w:sz w:val="24"/>
          <w:szCs w:val="24"/>
        </w:rPr>
        <w:t>**********</w:t>
      </w:r>
      <w:r>
        <w:rPr>
          <w:rFonts w:ascii="Arial" w:hAnsi="Arial" w:cs="Arial"/>
          <w:sz w:val="24"/>
          <w:szCs w:val="24"/>
        </w:rPr>
        <w:t xml:space="preserve">, modelo </w:t>
      </w:r>
      <w:r w:rsidR="004E0E96">
        <w:rPr>
          <w:rFonts w:cs="Arial"/>
          <w:b/>
          <w:sz w:val="24"/>
          <w:szCs w:val="24"/>
        </w:rPr>
        <w:t>**********</w:t>
      </w:r>
      <w:r>
        <w:rPr>
          <w:rFonts w:ascii="Arial" w:hAnsi="Arial" w:cs="Arial"/>
          <w:sz w:val="24"/>
          <w:szCs w:val="24"/>
        </w:rPr>
        <w:t xml:space="preserve">, del servicio particular, ubicación del lugar donde se cometió la infracción, calle Antequera y calzada de la república de la colonia </w:t>
      </w:r>
      <w:proofErr w:type="spellStart"/>
      <w:r>
        <w:rPr>
          <w:rFonts w:ascii="Arial" w:hAnsi="Arial" w:cs="Arial"/>
          <w:sz w:val="24"/>
          <w:szCs w:val="24"/>
        </w:rPr>
        <w:t>Jalatlaco</w:t>
      </w:r>
      <w:proofErr w:type="spellEnd"/>
      <w:r>
        <w:rPr>
          <w:rFonts w:ascii="Arial" w:hAnsi="Arial" w:cs="Arial"/>
          <w:sz w:val="24"/>
          <w:szCs w:val="24"/>
        </w:rPr>
        <w:t xml:space="preserve"> del Municipio de Oaxaca de Juárez, aconteciendo a las doce horas con diez minutos del día cuatro de febrero de dos mil veintidós, por cuanto hace a la motivación si bien es cierto la demandada manifestó que el conductor se pasó el semáforo en color rojo, también lo es que, en los apartados de faltas administrativas contempladas en el Reglamento de Vialidad para el Municipio de Oaxaca de Juárez y observaciones, la autoridad demandada Policía Vial, </w:t>
      </w:r>
      <w:r w:rsidR="004E0E96">
        <w:rPr>
          <w:rFonts w:cs="Arial"/>
          <w:b/>
          <w:sz w:val="24"/>
          <w:szCs w:val="24"/>
        </w:rPr>
        <w:t>**********</w:t>
      </w:r>
      <w:r w:rsidR="004E0E96">
        <w:rPr>
          <w:rFonts w:cs="Arial"/>
          <w:b/>
          <w:sz w:val="24"/>
          <w:szCs w:val="24"/>
        </w:rPr>
        <w:t xml:space="preserve"> </w:t>
      </w:r>
      <w:r>
        <w:rPr>
          <w:rFonts w:ascii="Arial" w:hAnsi="Arial" w:cs="Arial"/>
          <w:sz w:val="24"/>
          <w:szCs w:val="24"/>
        </w:rPr>
        <w:t>marcó y plasmó de puño y letra las establecidas en el artículo 59, fracción I, incisos  C y D del citado Reglamento</w:t>
      </w:r>
      <w:r>
        <w:rPr>
          <w:rFonts w:ascii="Arial" w:hAnsi="Arial" w:cs="Arial"/>
          <w:bCs/>
          <w:sz w:val="24"/>
          <w:szCs w:val="24"/>
        </w:rPr>
        <w:t xml:space="preserve">, el cual establece lo siguiente: </w:t>
      </w:r>
    </w:p>
    <w:p w:rsidR="00C85459" w:rsidRDefault="00C85459" w:rsidP="00C85459">
      <w:pPr>
        <w:spacing w:line="360" w:lineRule="auto"/>
        <w:ind w:firstLine="709"/>
        <w:contextualSpacing/>
        <w:jc w:val="both"/>
        <w:rPr>
          <w:rFonts w:ascii="Arial" w:hAnsi="Arial" w:cs="Arial"/>
          <w:bCs/>
          <w:sz w:val="24"/>
          <w:szCs w:val="24"/>
        </w:rPr>
      </w:pPr>
    </w:p>
    <w:p w:rsidR="00C85459" w:rsidRPr="004F10EB" w:rsidRDefault="00C85459" w:rsidP="00C85459">
      <w:pPr>
        <w:autoSpaceDE w:val="0"/>
        <w:autoSpaceDN w:val="0"/>
        <w:adjustRightInd w:val="0"/>
        <w:spacing w:line="360" w:lineRule="auto"/>
        <w:ind w:firstLine="708"/>
        <w:rPr>
          <w:rFonts w:ascii="Arial" w:eastAsiaTheme="minorHAnsi" w:hAnsi="Arial" w:cs="Arial"/>
          <w:i/>
          <w:iCs/>
          <w:sz w:val="24"/>
          <w:szCs w:val="24"/>
          <w:lang w:val="es-MX" w:eastAsia="en-US"/>
        </w:rPr>
      </w:pPr>
      <w:r w:rsidRPr="00DC78DA">
        <w:rPr>
          <w:rFonts w:ascii="Arial" w:eastAsiaTheme="minorHAnsi" w:hAnsi="Arial" w:cs="Arial"/>
          <w:i/>
          <w:iCs/>
          <w:sz w:val="22"/>
          <w:szCs w:val="22"/>
          <w:lang w:val="es-MX" w:eastAsia="en-US"/>
        </w:rPr>
        <w:t>“</w:t>
      </w:r>
      <w:r w:rsidRPr="004F10EB">
        <w:rPr>
          <w:rFonts w:ascii="Arial" w:eastAsiaTheme="minorHAnsi" w:hAnsi="Arial" w:cs="Arial"/>
          <w:i/>
          <w:iCs/>
          <w:sz w:val="24"/>
          <w:szCs w:val="24"/>
          <w:lang w:val="es-MX" w:eastAsia="en-US"/>
        </w:rPr>
        <w:t>ARTÍCULO 59.-</w:t>
      </w:r>
      <w:r w:rsidRPr="004F10EB">
        <w:rPr>
          <w:rFonts w:ascii="Arial" w:eastAsiaTheme="minorHAnsi" w:hAnsi="Arial" w:cs="Arial"/>
          <w:b/>
          <w:bCs/>
          <w:i/>
          <w:iCs/>
          <w:sz w:val="24"/>
          <w:szCs w:val="24"/>
          <w:lang w:val="es-MX" w:eastAsia="en-US"/>
        </w:rPr>
        <w:t xml:space="preserve"> </w:t>
      </w:r>
      <w:r w:rsidRPr="004F10EB">
        <w:rPr>
          <w:rFonts w:ascii="Arial" w:eastAsiaTheme="minorHAnsi" w:hAnsi="Arial" w:cs="Arial"/>
          <w:i/>
          <w:iCs/>
          <w:sz w:val="24"/>
          <w:szCs w:val="24"/>
          <w:lang w:val="es-MX" w:eastAsia="en-US"/>
        </w:rPr>
        <w:t>Son obligaciones de los conductores de vehículos automotores para que puedan circular libremente en la jurisdicción del Municipio de Oaxaca de Juárez:</w:t>
      </w:r>
    </w:p>
    <w:p w:rsidR="00C85459" w:rsidRPr="00DC78DA" w:rsidRDefault="00C85459" w:rsidP="00C85459">
      <w:pPr>
        <w:autoSpaceDE w:val="0"/>
        <w:autoSpaceDN w:val="0"/>
        <w:adjustRightInd w:val="0"/>
        <w:rPr>
          <w:rFonts w:ascii="Arial" w:eastAsiaTheme="minorHAnsi" w:hAnsi="Arial" w:cs="Arial"/>
          <w:i/>
          <w:iCs/>
          <w:sz w:val="22"/>
          <w:szCs w:val="22"/>
          <w:lang w:val="es-MX" w:eastAsia="en-US"/>
        </w:rPr>
      </w:pPr>
    </w:p>
    <w:p w:rsidR="00C85459" w:rsidRPr="00DC78DA" w:rsidRDefault="00C85459" w:rsidP="00C85459">
      <w:pPr>
        <w:spacing w:line="360" w:lineRule="auto"/>
        <w:ind w:firstLine="709"/>
        <w:contextualSpacing/>
        <w:jc w:val="both"/>
        <w:rPr>
          <w:rFonts w:ascii="Arial" w:hAnsi="Arial" w:cs="Arial"/>
          <w:bCs/>
          <w:i/>
          <w:iCs/>
          <w:sz w:val="24"/>
          <w:szCs w:val="24"/>
        </w:rPr>
      </w:pPr>
      <w:r w:rsidRPr="00DC78DA">
        <w:rPr>
          <w:rFonts w:ascii="Arial" w:eastAsiaTheme="minorHAnsi" w:hAnsi="Arial" w:cs="Arial"/>
          <w:b/>
          <w:bCs/>
          <w:i/>
          <w:iCs/>
          <w:sz w:val="22"/>
          <w:szCs w:val="22"/>
          <w:lang w:val="es-MX" w:eastAsia="en-US"/>
        </w:rPr>
        <w:t xml:space="preserve">I. </w:t>
      </w:r>
      <w:r w:rsidRPr="004F10EB">
        <w:rPr>
          <w:rFonts w:ascii="Arial" w:eastAsiaTheme="minorHAnsi" w:hAnsi="Arial" w:cs="Arial"/>
          <w:i/>
          <w:iCs/>
          <w:sz w:val="24"/>
          <w:szCs w:val="24"/>
          <w:lang w:val="es-MX" w:eastAsia="en-US"/>
        </w:rPr>
        <w:t>Obedecer las indicaciones de los semáforos para vehículos, de la siguiente manera:</w:t>
      </w:r>
    </w:p>
    <w:p w:rsidR="00C85459" w:rsidRPr="00DC78DA" w:rsidRDefault="00C85459" w:rsidP="00C85459">
      <w:pPr>
        <w:spacing w:line="360" w:lineRule="auto"/>
        <w:ind w:firstLine="709"/>
        <w:contextualSpacing/>
        <w:jc w:val="both"/>
        <w:rPr>
          <w:rFonts w:ascii="Arial" w:hAnsi="Arial" w:cs="Arial"/>
          <w:bCs/>
          <w:i/>
          <w:iCs/>
          <w:sz w:val="24"/>
          <w:szCs w:val="24"/>
        </w:rPr>
      </w:pPr>
      <w:r w:rsidRPr="00DC78DA">
        <w:rPr>
          <w:rFonts w:ascii="Arial" w:hAnsi="Arial" w:cs="Arial"/>
          <w:bCs/>
          <w:i/>
          <w:iCs/>
          <w:sz w:val="24"/>
          <w:szCs w:val="24"/>
        </w:rPr>
        <w:t>c) Ante la indicación de luz amarilla del semáforo, los peatones y conductores no deberán entrar a la intersección, excepto que el vehículo se encuentre ya en ella o el detenerlo signifique por su velocidad, peligro a terceros y obstrucción al tránsito, en estos casos el conductor completará el cruce con las precauciones debidas;</w:t>
      </w:r>
    </w:p>
    <w:p w:rsidR="00C85459" w:rsidRPr="00DC78DA" w:rsidRDefault="00C85459" w:rsidP="00C85459">
      <w:pPr>
        <w:spacing w:line="360" w:lineRule="auto"/>
        <w:ind w:firstLine="709"/>
        <w:contextualSpacing/>
        <w:jc w:val="both"/>
        <w:rPr>
          <w:rFonts w:ascii="Arial" w:hAnsi="Arial" w:cs="Arial"/>
          <w:bCs/>
          <w:i/>
          <w:iCs/>
          <w:sz w:val="24"/>
          <w:szCs w:val="24"/>
        </w:rPr>
      </w:pPr>
      <w:r w:rsidRPr="00DC78DA">
        <w:rPr>
          <w:rFonts w:ascii="Arial" w:hAnsi="Arial" w:cs="Arial"/>
          <w:bCs/>
          <w:i/>
          <w:iCs/>
          <w:sz w:val="24"/>
          <w:szCs w:val="24"/>
        </w:rPr>
        <w:t xml:space="preserve">d) Frente a una indicación de luz roja del semáforo, los conductores deberán detener la marcha antes de la raya de alto total, respetando los señalamientos del paso peatonal o en su caso de no existir los señalamientos de alto total y cruce peatonal el conductor deberá dejar un espacio transversal entre los límites extremos de las banquetas el espacio suficiente para el cruce de peatones;”   </w:t>
      </w:r>
    </w:p>
    <w:p w:rsidR="00C85459" w:rsidRDefault="00C85459" w:rsidP="00C85459">
      <w:pPr>
        <w:spacing w:line="360" w:lineRule="auto"/>
        <w:ind w:firstLine="709"/>
        <w:contextualSpacing/>
        <w:jc w:val="both"/>
        <w:rPr>
          <w:rFonts w:ascii="Arial" w:hAnsi="Arial" w:cs="Arial"/>
          <w:bCs/>
          <w:sz w:val="24"/>
          <w:szCs w:val="24"/>
        </w:rPr>
      </w:pPr>
    </w:p>
    <w:p w:rsidR="00C85459" w:rsidRPr="007B0581" w:rsidRDefault="00C85459" w:rsidP="00C85459">
      <w:pPr>
        <w:widowControl w:val="0"/>
        <w:spacing w:line="360" w:lineRule="auto"/>
        <w:ind w:firstLine="708"/>
        <w:jc w:val="both"/>
        <w:rPr>
          <w:rFonts w:ascii="Arial" w:hAnsi="Arial" w:cs="Arial"/>
          <w:sz w:val="24"/>
          <w:szCs w:val="24"/>
          <w:lang w:val="es-MX"/>
        </w:rPr>
      </w:pPr>
      <w:r>
        <w:rPr>
          <w:rFonts w:ascii="Arial" w:hAnsi="Arial" w:cs="Arial"/>
          <w:bCs/>
          <w:sz w:val="24"/>
          <w:szCs w:val="24"/>
        </w:rPr>
        <w:t xml:space="preserve">Del numeral antes transcrito se advierte que, dichos incisos se contraponen en virtud que regulan supuestos diferentes, pues el inciso C) regula el supuesto en luz amarilla del semáforo mientras que el inciso D) regula el supuesto de la luz roja del semáforo, dejando con ello en incertidumbre jurídica al actor al no saber cuál de los dos supuesto de la norma contenida en el Reglamento de Vialidad para el </w:t>
      </w:r>
      <w:r>
        <w:rPr>
          <w:rFonts w:ascii="Arial" w:hAnsi="Arial" w:cs="Arial"/>
          <w:bCs/>
          <w:sz w:val="24"/>
          <w:szCs w:val="24"/>
        </w:rPr>
        <w:lastRenderedPageBreak/>
        <w:t>Municipio de Oaxaca de Juárez, fue el que supuestamente infringió, y en su oportunidad efectuar su de</w:t>
      </w:r>
      <w:r w:rsidRPr="0077380F">
        <w:rPr>
          <w:rFonts w:ascii="Arial" w:hAnsi="Arial" w:cs="Arial"/>
          <w:bCs/>
          <w:sz w:val="24"/>
          <w:szCs w:val="24"/>
        </w:rPr>
        <w:t>fensa</w:t>
      </w:r>
      <w:r>
        <w:rPr>
          <w:rFonts w:ascii="Arial" w:hAnsi="Arial" w:cs="Arial"/>
          <w:bCs/>
          <w:sz w:val="24"/>
          <w:szCs w:val="24"/>
        </w:rPr>
        <w:t>, en consecuencia</w:t>
      </w:r>
      <w:r w:rsidRPr="000D673A">
        <w:rPr>
          <w:rFonts w:ascii="Arial" w:hAnsi="Arial" w:cs="Arial"/>
          <w:sz w:val="24"/>
          <w:szCs w:val="24"/>
        </w:rPr>
        <w:t xml:space="preserve"> resulta </w:t>
      </w:r>
      <w:r w:rsidRPr="000D673A">
        <w:rPr>
          <w:rFonts w:ascii="Arial" w:hAnsi="Arial" w:cs="Arial"/>
          <w:b/>
          <w:bCs/>
          <w:sz w:val="24"/>
          <w:szCs w:val="24"/>
        </w:rPr>
        <w:t>fundado</w:t>
      </w:r>
      <w:r w:rsidRPr="000D673A">
        <w:rPr>
          <w:rFonts w:ascii="Arial" w:hAnsi="Arial" w:cs="Arial"/>
          <w:sz w:val="24"/>
          <w:szCs w:val="24"/>
        </w:rPr>
        <w:t xml:space="preserve"> el concepto de impugnación primero hecho valer por el actor en el sentido que el acto impugnado </w:t>
      </w:r>
      <w:r w:rsidRPr="000D673A">
        <w:rPr>
          <w:rFonts w:ascii="Arial" w:hAnsi="Arial" w:cs="Arial"/>
          <w:bCs/>
          <w:sz w:val="24"/>
          <w:szCs w:val="24"/>
        </w:rPr>
        <w:t xml:space="preserve">carece de la debida fundamentación, </w:t>
      </w:r>
      <w:r>
        <w:rPr>
          <w:rFonts w:ascii="Arial" w:hAnsi="Arial" w:cs="Arial"/>
          <w:bCs/>
          <w:sz w:val="24"/>
          <w:szCs w:val="24"/>
        </w:rPr>
        <w:t>de conformidad con lo dispuesto en el artículo 17, fracción V, de la Ley de Procedimiento y Justicia Administrativa.</w:t>
      </w:r>
    </w:p>
    <w:p w:rsidR="00C85459" w:rsidRPr="00D848EC" w:rsidRDefault="00C85459" w:rsidP="00C85459">
      <w:pPr>
        <w:spacing w:line="360" w:lineRule="auto"/>
        <w:ind w:firstLine="709"/>
        <w:contextualSpacing/>
        <w:jc w:val="both"/>
        <w:rPr>
          <w:rFonts w:ascii="Arial" w:hAnsi="Arial" w:cs="Arial"/>
          <w:bCs/>
          <w:sz w:val="24"/>
          <w:szCs w:val="24"/>
          <w:lang w:val="es-MX"/>
        </w:rPr>
      </w:pPr>
    </w:p>
    <w:p w:rsidR="00C85459" w:rsidRDefault="00C85459" w:rsidP="00C85459">
      <w:pPr>
        <w:spacing w:line="360" w:lineRule="auto"/>
        <w:ind w:firstLine="709"/>
        <w:contextualSpacing/>
        <w:jc w:val="both"/>
        <w:rPr>
          <w:rFonts w:ascii="Arial" w:hAnsi="Arial" w:cs="Arial"/>
          <w:bCs/>
          <w:sz w:val="24"/>
          <w:szCs w:val="24"/>
        </w:rPr>
      </w:pPr>
      <w:r w:rsidRPr="00BB7DA2">
        <w:rPr>
          <w:rFonts w:ascii="Arial" w:hAnsi="Arial" w:cs="Arial"/>
          <w:sz w:val="24"/>
          <w:szCs w:val="24"/>
        </w:rPr>
        <w:t>Por lo que concierne a la</w:t>
      </w:r>
      <w:r>
        <w:rPr>
          <w:rFonts w:ascii="Arial" w:hAnsi="Arial" w:cs="Arial"/>
          <w:sz w:val="24"/>
          <w:szCs w:val="24"/>
        </w:rPr>
        <w:t>s</w:t>
      </w:r>
      <w:r w:rsidRPr="00BB7DA2">
        <w:rPr>
          <w:rFonts w:ascii="Arial" w:hAnsi="Arial" w:cs="Arial"/>
          <w:sz w:val="24"/>
          <w:szCs w:val="24"/>
        </w:rPr>
        <w:t xml:space="preserve"> prueba</w:t>
      </w:r>
      <w:r>
        <w:rPr>
          <w:rFonts w:ascii="Arial" w:hAnsi="Arial" w:cs="Arial"/>
          <w:sz w:val="24"/>
          <w:szCs w:val="24"/>
        </w:rPr>
        <w:t>s</w:t>
      </w:r>
      <w:r w:rsidRPr="00BB7DA2">
        <w:rPr>
          <w:rFonts w:ascii="Arial" w:hAnsi="Arial" w:cs="Arial"/>
          <w:sz w:val="24"/>
          <w:szCs w:val="24"/>
        </w:rPr>
        <w:t xml:space="preserve"> objetada</w:t>
      </w:r>
      <w:r>
        <w:rPr>
          <w:rFonts w:ascii="Arial" w:hAnsi="Arial" w:cs="Arial"/>
          <w:sz w:val="24"/>
          <w:szCs w:val="24"/>
        </w:rPr>
        <w:t>s</w:t>
      </w:r>
      <w:r w:rsidRPr="00BB7DA2">
        <w:rPr>
          <w:rFonts w:ascii="Arial" w:hAnsi="Arial" w:cs="Arial"/>
          <w:sz w:val="24"/>
          <w:szCs w:val="24"/>
        </w:rPr>
        <w:t xml:space="preserve"> por la autoridad demandada</w:t>
      </w:r>
      <w:r>
        <w:rPr>
          <w:rFonts w:ascii="Arial" w:hAnsi="Arial" w:cs="Arial"/>
          <w:sz w:val="24"/>
          <w:szCs w:val="24"/>
        </w:rPr>
        <w:t xml:space="preserve"> </w:t>
      </w:r>
      <w:r w:rsidRPr="00BA2BFD">
        <w:rPr>
          <w:rFonts w:ascii="Arial" w:hAnsi="Arial" w:cs="Arial"/>
          <w:sz w:val="24"/>
          <w:szCs w:val="24"/>
        </w:rPr>
        <w:t>Policía Vial</w:t>
      </w:r>
      <w:r>
        <w:rPr>
          <w:rFonts w:ascii="Arial" w:hAnsi="Arial" w:cs="Arial"/>
          <w:b/>
          <w:bCs/>
          <w:sz w:val="24"/>
          <w:szCs w:val="24"/>
        </w:rPr>
        <w:t xml:space="preserve"> </w:t>
      </w:r>
      <w:r w:rsidRPr="00EF6CD1">
        <w:rPr>
          <w:rFonts w:ascii="Arial" w:hAnsi="Arial" w:cs="Arial"/>
          <w:sz w:val="24"/>
          <w:szCs w:val="24"/>
        </w:rPr>
        <w:t>con número estadístico</w:t>
      </w:r>
      <w:r w:rsidRPr="00187FC0">
        <w:rPr>
          <w:rFonts w:ascii="Arial" w:hAnsi="Arial" w:cs="Arial"/>
          <w:b/>
          <w:bCs/>
          <w:sz w:val="24"/>
          <w:szCs w:val="24"/>
        </w:rPr>
        <w:t xml:space="preserve"> </w:t>
      </w:r>
      <w:r>
        <w:rPr>
          <w:rFonts w:ascii="Arial" w:hAnsi="Arial" w:cs="Arial"/>
          <w:sz w:val="24"/>
          <w:szCs w:val="24"/>
        </w:rPr>
        <w:t xml:space="preserve">PV-226, adscrito a la Dirección de Movilidad del Municipio de Oaxaca de Juárez, </w:t>
      </w:r>
      <w:r w:rsidR="004E0E96">
        <w:rPr>
          <w:rFonts w:cs="Arial"/>
          <w:b/>
          <w:sz w:val="24"/>
          <w:szCs w:val="24"/>
        </w:rPr>
        <w:t>**********</w:t>
      </w:r>
      <w:r w:rsidR="004E0E96">
        <w:rPr>
          <w:rFonts w:cs="Arial"/>
          <w:b/>
          <w:sz w:val="24"/>
          <w:szCs w:val="24"/>
        </w:rPr>
        <w:t xml:space="preserve"> </w:t>
      </w:r>
      <w:r w:rsidRPr="00BB7DA2">
        <w:rPr>
          <w:rFonts w:ascii="Arial" w:hAnsi="Arial" w:cs="Arial"/>
          <w:sz w:val="24"/>
          <w:szCs w:val="24"/>
        </w:rPr>
        <w:t xml:space="preserve">, </w:t>
      </w:r>
      <w:r>
        <w:rPr>
          <w:rFonts w:ascii="Arial" w:hAnsi="Arial" w:cs="Arial"/>
          <w:sz w:val="24"/>
          <w:szCs w:val="24"/>
        </w:rPr>
        <w:t xml:space="preserve">descritas en auto </w:t>
      </w:r>
      <w:proofErr w:type="spellStart"/>
      <w:r>
        <w:rPr>
          <w:rFonts w:ascii="Arial" w:hAnsi="Arial" w:cs="Arial"/>
          <w:sz w:val="24"/>
          <w:szCs w:val="24"/>
        </w:rPr>
        <w:t>admisorio</w:t>
      </w:r>
      <w:proofErr w:type="spellEnd"/>
      <w:r>
        <w:rPr>
          <w:rFonts w:ascii="Arial" w:hAnsi="Arial" w:cs="Arial"/>
          <w:sz w:val="24"/>
          <w:szCs w:val="24"/>
        </w:rPr>
        <w:t xml:space="preserve"> de veinticinco de marzo de dos mil veintidós</w:t>
      </w:r>
      <w:r w:rsidRPr="00BB7DA2">
        <w:rPr>
          <w:rFonts w:ascii="Arial" w:hAnsi="Arial" w:cs="Arial"/>
          <w:sz w:val="24"/>
          <w:szCs w:val="24"/>
        </w:rPr>
        <w:t>, no ha lugar a su petición, en virtud que la</w:t>
      </w:r>
      <w:r>
        <w:rPr>
          <w:rFonts w:ascii="Arial" w:hAnsi="Arial" w:cs="Arial"/>
          <w:sz w:val="24"/>
          <w:szCs w:val="24"/>
        </w:rPr>
        <w:t xml:space="preserve"> autoridad</w:t>
      </w:r>
      <w:r w:rsidRPr="00BB7DA2">
        <w:rPr>
          <w:rFonts w:ascii="Arial" w:hAnsi="Arial" w:cs="Arial"/>
          <w:sz w:val="24"/>
          <w:szCs w:val="24"/>
        </w:rPr>
        <w:t xml:space="preserve"> demandada solo hace referencia a objetar la</w:t>
      </w:r>
      <w:r>
        <w:rPr>
          <w:rFonts w:ascii="Arial" w:hAnsi="Arial" w:cs="Arial"/>
          <w:sz w:val="24"/>
          <w:szCs w:val="24"/>
        </w:rPr>
        <w:t>s</w:t>
      </w:r>
      <w:r w:rsidRPr="00BB7DA2">
        <w:rPr>
          <w:rFonts w:ascii="Arial" w:hAnsi="Arial" w:cs="Arial"/>
          <w:sz w:val="24"/>
          <w:szCs w:val="24"/>
        </w:rPr>
        <w:t xml:space="preserve"> documental exhibida</w:t>
      </w:r>
      <w:r>
        <w:rPr>
          <w:rFonts w:ascii="Arial" w:hAnsi="Arial" w:cs="Arial"/>
          <w:sz w:val="24"/>
          <w:szCs w:val="24"/>
        </w:rPr>
        <w:t>s</w:t>
      </w:r>
      <w:r w:rsidRPr="00BB7DA2">
        <w:rPr>
          <w:rFonts w:ascii="Arial" w:hAnsi="Arial" w:cs="Arial"/>
          <w:sz w:val="24"/>
          <w:szCs w:val="24"/>
        </w:rPr>
        <w:t xml:space="preserve"> por </w:t>
      </w:r>
      <w:r>
        <w:rPr>
          <w:rFonts w:ascii="Arial" w:hAnsi="Arial" w:cs="Arial"/>
          <w:sz w:val="24"/>
          <w:szCs w:val="24"/>
        </w:rPr>
        <w:t xml:space="preserve">el </w:t>
      </w:r>
      <w:r w:rsidRPr="00BB7DA2">
        <w:rPr>
          <w:rFonts w:ascii="Arial" w:hAnsi="Arial" w:cs="Arial"/>
          <w:sz w:val="24"/>
          <w:szCs w:val="24"/>
        </w:rPr>
        <w:t>actor y, en el presente asunto no se advierte prueba alguna fehaciente para desvirtuar el contenido de dich</w:t>
      </w:r>
      <w:r>
        <w:rPr>
          <w:rFonts w:ascii="Arial" w:hAnsi="Arial" w:cs="Arial"/>
          <w:sz w:val="24"/>
          <w:szCs w:val="24"/>
        </w:rPr>
        <w:t>as</w:t>
      </w:r>
      <w:r w:rsidRPr="00BB7DA2">
        <w:rPr>
          <w:rFonts w:ascii="Arial" w:hAnsi="Arial" w:cs="Arial"/>
          <w:sz w:val="24"/>
          <w:szCs w:val="24"/>
        </w:rPr>
        <w:t xml:space="preserve"> document</w:t>
      </w:r>
      <w:r>
        <w:rPr>
          <w:rFonts w:ascii="Arial" w:hAnsi="Arial" w:cs="Arial"/>
          <w:sz w:val="24"/>
          <w:szCs w:val="24"/>
        </w:rPr>
        <w:t>ales</w:t>
      </w:r>
      <w:r w:rsidRPr="00BB7DA2">
        <w:rPr>
          <w:rFonts w:ascii="Arial" w:hAnsi="Arial" w:cs="Arial"/>
          <w:sz w:val="24"/>
          <w:szCs w:val="24"/>
        </w:rPr>
        <w:t>.</w:t>
      </w:r>
    </w:p>
    <w:p w:rsidR="00C85459" w:rsidRPr="001C1650" w:rsidRDefault="00C85459" w:rsidP="00C85459">
      <w:pPr>
        <w:spacing w:line="360" w:lineRule="auto"/>
        <w:ind w:firstLine="709"/>
        <w:contextualSpacing/>
        <w:jc w:val="both"/>
        <w:rPr>
          <w:rFonts w:ascii="Arial" w:hAnsi="Arial" w:cs="Arial"/>
          <w:bCs/>
          <w:sz w:val="24"/>
          <w:szCs w:val="24"/>
        </w:rPr>
      </w:pPr>
      <w:r>
        <w:rPr>
          <w:rFonts w:ascii="Arial" w:hAnsi="Arial" w:cs="Arial"/>
          <w:bCs/>
          <w:sz w:val="24"/>
          <w:szCs w:val="24"/>
        </w:rPr>
        <w:t xml:space="preserve"> </w:t>
      </w:r>
    </w:p>
    <w:p w:rsidR="00C85459" w:rsidRDefault="00C85459" w:rsidP="00C85459">
      <w:pPr>
        <w:spacing w:line="360" w:lineRule="auto"/>
        <w:ind w:firstLine="709"/>
        <w:contextualSpacing/>
        <w:jc w:val="both"/>
        <w:rPr>
          <w:rFonts w:ascii="Arial" w:hAnsi="Arial" w:cs="Arial"/>
          <w:sz w:val="24"/>
          <w:szCs w:val="24"/>
        </w:rPr>
      </w:pPr>
      <w:r>
        <w:rPr>
          <w:rFonts w:ascii="Arial" w:hAnsi="Arial" w:cs="Arial"/>
          <w:bCs/>
          <w:i/>
          <w:iCs/>
          <w:sz w:val="24"/>
          <w:szCs w:val="24"/>
        </w:rPr>
        <w:t xml:space="preserve"> </w:t>
      </w:r>
      <w:bookmarkStart w:id="4" w:name="_Hlk84507859"/>
      <w:r w:rsidRPr="00DC78DA">
        <w:rPr>
          <w:rFonts w:ascii="Arial" w:hAnsi="Arial" w:cs="Arial"/>
          <w:bCs/>
          <w:sz w:val="24"/>
          <w:szCs w:val="24"/>
        </w:rPr>
        <w:t>De lo</w:t>
      </w:r>
      <w:r w:rsidRPr="00BB5812">
        <w:rPr>
          <w:rFonts w:ascii="Arial" w:hAnsi="Arial" w:cs="Arial"/>
          <w:bCs/>
          <w:sz w:val="24"/>
          <w:szCs w:val="24"/>
        </w:rPr>
        <w:t xml:space="preserve"> que se concluye que </w:t>
      </w:r>
      <w:r>
        <w:rPr>
          <w:rFonts w:ascii="Arial" w:hAnsi="Arial" w:cs="Arial"/>
          <w:bCs/>
          <w:sz w:val="24"/>
          <w:szCs w:val="24"/>
        </w:rPr>
        <w:t xml:space="preserve">al no existir una adecuada fundamentación en el acto que se combate, en términos del artículo 17, fracción V, de la </w:t>
      </w:r>
      <w:r w:rsidRPr="00A84B6D">
        <w:rPr>
          <w:rFonts w:ascii="Arial" w:hAnsi="Arial" w:cs="Arial"/>
          <w:sz w:val="24"/>
          <w:szCs w:val="24"/>
        </w:rPr>
        <w:t>Ley de Procedimiento y Justicia Administrativa para el Estado de  Oaxaca</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Pr>
          <w:rFonts w:ascii="Arial" w:hAnsi="Arial" w:cs="Arial"/>
          <w:bCs/>
          <w:sz w:val="24"/>
          <w:szCs w:val="24"/>
        </w:rPr>
        <w:t xml:space="preserve">l </w:t>
      </w:r>
      <w:r w:rsidRPr="00BB5812">
        <w:rPr>
          <w:rFonts w:ascii="Arial" w:hAnsi="Arial" w:cs="Arial"/>
          <w:bCs/>
          <w:sz w:val="24"/>
          <w:szCs w:val="24"/>
        </w:rPr>
        <w:t xml:space="preserve">actor, al no tener la certeza jurídica del motivo por el cual </w:t>
      </w:r>
      <w:r>
        <w:rPr>
          <w:rFonts w:ascii="Arial" w:hAnsi="Arial" w:cs="Arial"/>
          <w:bCs/>
          <w:sz w:val="24"/>
          <w:szCs w:val="24"/>
        </w:rPr>
        <w:t xml:space="preserve">se le infraccionó, </w:t>
      </w:r>
      <w:r w:rsidRPr="00A84B6D">
        <w:rPr>
          <w:rFonts w:ascii="Arial" w:hAnsi="Arial" w:cs="Arial"/>
          <w:sz w:val="24"/>
          <w:szCs w:val="24"/>
        </w:rPr>
        <w:t>y</w:t>
      </w:r>
      <w:r>
        <w:rPr>
          <w:rFonts w:ascii="Arial" w:hAnsi="Arial" w:cs="Arial"/>
          <w:sz w:val="24"/>
          <w:szCs w:val="24"/>
        </w:rPr>
        <w:t>a</w:t>
      </w:r>
      <w:r w:rsidRPr="00A84B6D">
        <w:rPr>
          <w:rFonts w:ascii="Arial" w:hAnsi="Arial" w:cs="Arial"/>
          <w:sz w:val="24"/>
          <w:szCs w:val="24"/>
        </w:rPr>
        <w:t xml:space="preserve"> </w:t>
      </w:r>
      <w:r>
        <w:rPr>
          <w:rFonts w:ascii="Arial" w:hAnsi="Arial" w:cs="Arial"/>
          <w:sz w:val="24"/>
          <w:szCs w:val="24"/>
        </w:rPr>
        <w:t>que la autoridad demandada no fundo adecuadamente</w:t>
      </w:r>
      <w:r w:rsidRPr="00A84B6D">
        <w:rPr>
          <w:rFonts w:ascii="Arial" w:hAnsi="Arial" w:cs="Arial"/>
          <w:sz w:val="24"/>
          <w:szCs w:val="24"/>
        </w:rPr>
        <w:t xml:space="preserve"> su actuar, provocando con ello la ilegalidad del acto combatido; con fundamento en lo dispuesto por el artículo 208</w:t>
      </w:r>
      <w:r>
        <w:rPr>
          <w:rFonts w:ascii="Arial" w:hAnsi="Arial" w:cs="Arial"/>
          <w:sz w:val="24"/>
          <w:szCs w:val="24"/>
        </w:rPr>
        <w:t>,</w:t>
      </w:r>
      <w:r w:rsidRPr="00A84B6D">
        <w:rPr>
          <w:rFonts w:ascii="Arial" w:hAnsi="Arial" w:cs="Arial"/>
          <w:sz w:val="24"/>
          <w:szCs w:val="24"/>
        </w:rPr>
        <w:t xml:space="preserve"> fracci</w:t>
      </w:r>
      <w:r>
        <w:rPr>
          <w:rFonts w:ascii="Arial" w:hAnsi="Arial" w:cs="Arial"/>
          <w:sz w:val="24"/>
          <w:szCs w:val="24"/>
        </w:rPr>
        <w:t>ones II y</w:t>
      </w:r>
      <w:r w:rsidRPr="00A84B6D">
        <w:rPr>
          <w:rFonts w:ascii="Arial" w:hAnsi="Arial" w:cs="Arial"/>
          <w:sz w:val="24"/>
          <w:szCs w:val="24"/>
        </w:rPr>
        <w:t xml:space="preserve"> VI, de la Ley de </w:t>
      </w:r>
      <w:r>
        <w:rPr>
          <w:rFonts w:ascii="Arial" w:hAnsi="Arial" w:cs="Arial"/>
          <w:sz w:val="24"/>
          <w:szCs w:val="24"/>
        </w:rPr>
        <w:t>la Materia</w:t>
      </w:r>
      <w:r w:rsidRPr="00A84B6D">
        <w:rPr>
          <w:rFonts w:ascii="Arial" w:hAnsi="Arial" w:cs="Arial"/>
          <w:sz w:val="24"/>
          <w:szCs w:val="24"/>
        </w:rPr>
        <w:t xml:space="preserve">,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sidR="004E0E96">
        <w:rPr>
          <w:rFonts w:cs="Arial"/>
          <w:b/>
          <w:sz w:val="24"/>
          <w:szCs w:val="24"/>
        </w:rPr>
        <w:t>**********</w:t>
      </w:r>
      <w:r w:rsidRPr="00A84B6D">
        <w:rPr>
          <w:rFonts w:ascii="Arial" w:hAnsi="Arial" w:cs="Arial"/>
          <w:sz w:val="24"/>
          <w:szCs w:val="24"/>
        </w:rPr>
        <w:t xml:space="preserve"> </w:t>
      </w:r>
      <w:r>
        <w:rPr>
          <w:rFonts w:ascii="Arial" w:hAnsi="Arial" w:cs="Arial"/>
          <w:sz w:val="24"/>
          <w:szCs w:val="24"/>
        </w:rPr>
        <w:t xml:space="preserve">de cuatro de febrero de dos mil veintidós, </w:t>
      </w:r>
      <w:r w:rsidRPr="00A84B6D">
        <w:rPr>
          <w:rFonts w:ascii="Arial" w:hAnsi="Arial" w:cs="Arial"/>
          <w:sz w:val="24"/>
          <w:szCs w:val="24"/>
        </w:rPr>
        <w:t>emitida por</w:t>
      </w:r>
      <w:r>
        <w:rPr>
          <w:rFonts w:ascii="Arial" w:hAnsi="Arial" w:cs="Arial"/>
          <w:sz w:val="24"/>
          <w:szCs w:val="24"/>
        </w:rPr>
        <w:t xml:space="preserve"> 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b/>
          <w:bCs/>
          <w:sz w:val="24"/>
          <w:szCs w:val="24"/>
        </w:rPr>
        <w:t xml:space="preserve"> Municipal</w:t>
      </w:r>
      <w:r>
        <w:rPr>
          <w:rFonts w:ascii="Arial" w:hAnsi="Arial" w:cs="Arial"/>
          <w:sz w:val="24"/>
          <w:szCs w:val="24"/>
        </w:rPr>
        <w:t xml:space="preserve"> con número estadístico PV-226, </w:t>
      </w:r>
      <w:r w:rsidR="004E0E96">
        <w:rPr>
          <w:rFonts w:cs="Arial"/>
          <w:b/>
          <w:sz w:val="24"/>
          <w:szCs w:val="24"/>
        </w:rPr>
        <w:t>**********</w:t>
      </w:r>
      <w:r w:rsidRPr="00A84B6D">
        <w:rPr>
          <w:rFonts w:ascii="Arial" w:hAnsi="Arial" w:cs="Arial"/>
          <w:bCs/>
          <w:sz w:val="24"/>
          <w:szCs w:val="24"/>
        </w:rPr>
        <w:t xml:space="preserve">, </w:t>
      </w:r>
      <w:r w:rsidRPr="00A84B6D">
        <w:rPr>
          <w:rFonts w:ascii="Arial" w:hAnsi="Arial" w:cs="Arial"/>
          <w:sz w:val="24"/>
          <w:szCs w:val="24"/>
        </w:rPr>
        <w:t>adscrit</w:t>
      </w:r>
      <w:r>
        <w:rPr>
          <w:rFonts w:ascii="Arial" w:hAnsi="Arial" w:cs="Arial"/>
          <w:sz w:val="24"/>
          <w:szCs w:val="24"/>
        </w:rPr>
        <w:t>o</w:t>
      </w:r>
      <w:r w:rsidRPr="00A84B6D">
        <w:rPr>
          <w:rFonts w:ascii="Arial" w:hAnsi="Arial" w:cs="Arial"/>
          <w:sz w:val="24"/>
          <w:szCs w:val="24"/>
        </w:rPr>
        <w:t xml:space="preserve"> a la </w:t>
      </w:r>
      <w:r>
        <w:rPr>
          <w:rFonts w:ascii="Arial" w:hAnsi="Arial" w:cs="Arial"/>
          <w:sz w:val="24"/>
          <w:szCs w:val="24"/>
        </w:rPr>
        <w:t>Dirección de  Movilidad del Municipio de Oaxaca de Juárez</w:t>
      </w:r>
      <w:r w:rsidRPr="00A84B6D">
        <w:rPr>
          <w:rFonts w:ascii="Arial" w:hAnsi="Arial" w:cs="Arial"/>
          <w:sz w:val="24"/>
          <w:szCs w:val="24"/>
        </w:rPr>
        <w:t xml:space="preserve">, </w:t>
      </w:r>
      <w:r w:rsidRPr="00A84B6D">
        <w:rPr>
          <w:rFonts w:ascii="Arial" w:hAnsi="Arial" w:cs="Arial"/>
          <w:bCs/>
          <w:sz w:val="24"/>
          <w:szCs w:val="24"/>
        </w:rPr>
        <w:t xml:space="preserve">ordenándose dar de baja el acto impugnado </w:t>
      </w:r>
      <w:r>
        <w:rPr>
          <w:rFonts w:ascii="Arial" w:hAnsi="Arial" w:cs="Arial"/>
          <w:bCs/>
          <w:sz w:val="24"/>
          <w:szCs w:val="24"/>
        </w:rPr>
        <w:t>de</w:t>
      </w:r>
      <w:r w:rsidRPr="00A84B6D">
        <w:rPr>
          <w:rFonts w:ascii="Arial" w:hAnsi="Arial" w:cs="Arial"/>
          <w:bCs/>
          <w:sz w:val="24"/>
          <w:szCs w:val="24"/>
        </w:rPr>
        <w:t xml:space="preserve"> los registros correspondientes de la autoridad demandada.</w:t>
      </w:r>
    </w:p>
    <w:p w:rsidR="00C85459" w:rsidRDefault="00C85459" w:rsidP="00C85459">
      <w:pPr>
        <w:spacing w:line="360" w:lineRule="auto"/>
        <w:ind w:firstLine="709"/>
        <w:contextualSpacing/>
        <w:jc w:val="both"/>
        <w:rPr>
          <w:rFonts w:ascii="Arial" w:hAnsi="Arial" w:cs="Arial"/>
          <w:sz w:val="24"/>
          <w:szCs w:val="24"/>
        </w:rPr>
      </w:pPr>
    </w:p>
    <w:p w:rsidR="00C85459" w:rsidRPr="000D673A" w:rsidRDefault="00C85459" w:rsidP="00C85459">
      <w:pPr>
        <w:spacing w:line="360" w:lineRule="auto"/>
        <w:ind w:firstLine="708"/>
        <w:jc w:val="both"/>
        <w:rPr>
          <w:rFonts w:ascii="Arial" w:hAnsi="Arial" w:cs="Arial"/>
          <w:color w:val="FF0000"/>
          <w:sz w:val="24"/>
          <w:szCs w:val="24"/>
        </w:rPr>
      </w:pPr>
      <w:r w:rsidRPr="009761C8">
        <w:rPr>
          <w:rFonts w:ascii="Arial" w:hAnsi="Arial" w:cs="Arial"/>
          <w:bCs/>
          <w:color w:val="000000"/>
          <w:sz w:val="24"/>
          <w:szCs w:val="24"/>
        </w:rPr>
        <w:t xml:space="preserve">Cabe señalar que, si bien es cierto que, los Tribunales deben ocuparse de todos los planteamientos formulados por las partes; al haberse declarado la nulidad del acto impugnado, </w:t>
      </w:r>
      <w:r w:rsidRPr="009761C8">
        <w:rPr>
          <w:rFonts w:ascii="Arial" w:hAnsi="Arial" w:cs="Arial"/>
          <w:sz w:val="24"/>
          <w:szCs w:val="24"/>
        </w:rPr>
        <w:t xml:space="preserve">resulta innecesario </w:t>
      </w:r>
      <w:r w:rsidRPr="009761C8">
        <w:rPr>
          <w:rFonts w:ascii="Arial" w:hAnsi="Arial" w:cs="Arial"/>
          <w:bCs/>
          <w:color w:val="000000"/>
          <w:sz w:val="24"/>
          <w:szCs w:val="24"/>
        </w:rPr>
        <w:t xml:space="preserve">el análisis de los demás planteamientos formulados por </w:t>
      </w:r>
      <w:r>
        <w:rPr>
          <w:rFonts w:ascii="Arial" w:hAnsi="Arial" w:cs="Arial"/>
          <w:bCs/>
          <w:color w:val="000000"/>
          <w:sz w:val="24"/>
          <w:szCs w:val="24"/>
        </w:rPr>
        <w:t>el</w:t>
      </w:r>
      <w:r w:rsidRPr="009761C8">
        <w:rPr>
          <w:rFonts w:ascii="Arial" w:hAnsi="Arial" w:cs="Arial"/>
          <w:bCs/>
          <w:color w:val="000000"/>
          <w:sz w:val="24"/>
          <w:szCs w:val="24"/>
        </w:rPr>
        <w:t xml:space="preserve"> actor,</w:t>
      </w:r>
      <w:r w:rsidRPr="009761C8">
        <w:rPr>
          <w:rFonts w:ascii="Arial" w:hAnsi="Arial" w:cs="Arial"/>
          <w:sz w:val="24"/>
          <w:szCs w:val="24"/>
        </w:rPr>
        <w:t xml:space="preserve"> virtud a que a nada práctico conduciría, toda vez que </w:t>
      </w:r>
      <w:r w:rsidRPr="009761C8">
        <w:rPr>
          <w:rFonts w:ascii="Arial" w:hAnsi="Arial" w:cs="Arial"/>
          <w:bCs/>
          <w:color w:val="000000"/>
          <w:sz w:val="24"/>
          <w:szCs w:val="24"/>
        </w:rPr>
        <w:t>lo analizado fue suficiente para declarar la nulidad lisa y llana del mismo, pretensión principal de</w:t>
      </w:r>
      <w:r>
        <w:rPr>
          <w:rFonts w:ascii="Arial" w:hAnsi="Arial" w:cs="Arial"/>
          <w:bCs/>
          <w:color w:val="000000"/>
          <w:sz w:val="24"/>
          <w:szCs w:val="24"/>
        </w:rPr>
        <w:t>l</w:t>
      </w:r>
      <w:r w:rsidRPr="009761C8">
        <w:rPr>
          <w:rFonts w:ascii="Arial" w:hAnsi="Arial" w:cs="Arial"/>
          <w:bCs/>
          <w:color w:val="000000"/>
          <w:sz w:val="24"/>
          <w:szCs w:val="24"/>
        </w:rPr>
        <w:t xml:space="preserve"> actor</w:t>
      </w:r>
      <w:r w:rsidRPr="009761C8">
        <w:rPr>
          <w:rFonts w:ascii="Arial" w:hAnsi="Arial" w:cs="Arial"/>
          <w:sz w:val="24"/>
          <w:szCs w:val="24"/>
        </w:rPr>
        <w:t xml:space="preserve">. </w:t>
      </w:r>
      <w:r w:rsidRPr="009761C8">
        <w:rPr>
          <w:rFonts w:ascii="Arial" w:hAnsi="Arial" w:cs="Arial"/>
          <w:bCs/>
          <w:sz w:val="24"/>
          <w:szCs w:val="24"/>
        </w:rPr>
        <w:t xml:space="preserve">Resulta aplicable la Jurisprudencia de la Novena Época, con número de Registro </w:t>
      </w:r>
      <w:r w:rsidRPr="009761C8">
        <w:rPr>
          <w:rFonts w:ascii="Arial" w:hAnsi="Arial" w:cs="Arial"/>
          <w:color w:val="212529"/>
          <w:sz w:val="24"/>
          <w:szCs w:val="24"/>
          <w:shd w:val="clear" w:color="auto" w:fill="FFFFFF"/>
        </w:rPr>
        <w:t>174974</w:t>
      </w:r>
      <w:r w:rsidRPr="009761C8">
        <w:rPr>
          <w:rFonts w:ascii="Arial" w:hAnsi="Arial" w:cs="Arial"/>
          <w:bCs/>
          <w:sz w:val="24"/>
          <w:szCs w:val="24"/>
        </w:rPr>
        <w:t>, sustentada por el Cuarto Tribunal Colegiado en materia Administrativa del Primer Circuito, publicada en el Semanario Judicial de la Federación y su Gaceta, Tomo XXIII, Mayo de 2006, visible en la página 1646, bajo el siguiente rubro</w:t>
      </w:r>
      <w:r w:rsidRPr="009761C8">
        <w:rPr>
          <w:rFonts w:ascii="Arial" w:hAnsi="Arial" w:cs="Arial"/>
          <w:bCs/>
          <w:i/>
          <w:sz w:val="24"/>
          <w:szCs w:val="24"/>
        </w:rPr>
        <w:t>:</w:t>
      </w:r>
      <w:r w:rsidRPr="009761C8">
        <w:rPr>
          <w:rFonts w:ascii="Arial" w:hAnsi="Arial" w:cs="Arial"/>
          <w:b/>
          <w:bCs/>
          <w:sz w:val="24"/>
          <w:szCs w:val="24"/>
        </w:rPr>
        <w:t xml:space="preserve"> </w:t>
      </w:r>
      <w:r>
        <w:rPr>
          <w:rFonts w:ascii="Arial" w:hAnsi="Arial" w:cs="Arial"/>
          <w:b/>
          <w:bCs/>
          <w:sz w:val="24"/>
          <w:szCs w:val="24"/>
        </w:rPr>
        <w:t>“</w:t>
      </w:r>
      <w:r w:rsidRPr="000D673A">
        <w:rPr>
          <w:rFonts w:ascii="Arial" w:hAnsi="Arial" w:cs="Arial"/>
          <w:sz w:val="24"/>
          <w:szCs w:val="24"/>
        </w:rPr>
        <w:t xml:space="preserve">SENTENCIAS DEL TRIBUNAL FEDERAL DE JUSTICIA FISCAL Y ADMINISTRATIVA. EN ATENCIÓN AL ORDEN QUE SEÑALA EL CÓDIGO FISCAL DE LA FEDERACIÓN PARA EL ESTUDIO DE LOS </w:t>
      </w:r>
      <w:r w:rsidRPr="000D673A">
        <w:rPr>
          <w:rFonts w:ascii="Arial" w:hAnsi="Arial" w:cs="Arial"/>
          <w:sz w:val="24"/>
          <w:szCs w:val="24"/>
        </w:rPr>
        <w:lastRenderedPageBreak/>
        <w:t>CONCEPTOS DE ANULACIÓN, DEBEN ANALIZARSE EN PRIMER LUGAR AQUELLOS QUE LLEVEN A DECLARAR LA NULIDAD MÁS BENÉFICA PARA EL ACTOR.</w:t>
      </w:r>
      <w:r>
        <w:rPr>
          <w:rFonts w:ascii="Arial" w:hAnsi="Arial" w:cs="Arial"/>
          <w:sz w:val="24"/>
          <w:szCs w:val="24"/>
        </w:rPr>
        <w:t>”</w:t>
      </w:r>
    </w:p>
    <w:p w:rsidR="00C85459" w:rsidRPr="007B0581" w:rsidRDefault="00C85459" w:rsidP="00C85459">
      <w:pPr>
        <w:spacing w:line="360" w:lineRule="auto"/>
        <w:ind w:firstLine="709"/>
        <w:contextualSpacing/>
        <w:jc w:val="both"/>
        <w:rPr>
          <w:rFonts w:ascii="Arial" w:hAnsi="Arial" w:cs="Arial"/>
          <w:color w:val="FF0000"/>
          <w:sz w:val="24"/>
          <w:szCs w:val="24"/>
        </w:rPr>
      </w:pPr>
    </w:p>
    <w:bookmarkEnd w:id="4"/>
    <w:p w:rsidR="00C85459" w:rsidRPr="007B0581" w:rsidRDefault="00C85459" w:rsidP="00C85459">
      <w:pPr>
        <w:spacing w:line="360" w:lineRule="auto"/>
        <w:ind w:right="-93" w:firstLine="708"/>
        <w:jc w:val="both"/>
        <w:rPr>
          <w:rFonts w:ascii="Arial" w:hAnsi="Arial" w:cs="Arial"/>
          <w:sz w:val="24"/>
          <w:szCs w:val="24"/>
        </w:rPr>
      </w:pPr>
      <w:r w:rsidRPr="007B0581">
        <w:rPr>
          <w:rFonts w:ascii="Arial" w:hAnsi="Arial" w:cs="Arial"/>
          <w:color w:val="FF0000"/>
          <w:sz w:val="24"/>
          <w:szCs w:val="24"/>
        </w:rPr>
        <w:t>.</w:t>
      </w: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C85459" w:rsidRPr="007B0581" w:rsidRDefault="00C85459" w:rsidP="00C85459">
      <w:pPr>
        <w:spacing w:line="360" w:lineRule="auto"/>
        <w:ind w:right="-93" w:firstLine="708"/>
        <w:jc w:val="both"/>
        <w:rPr>
          <w:rFonts w:ascii="Arial" w:eastAsia="Calibri" w:hAnsi="Arial" w:cs="Arial"/>
          <w:color w:val="000000"/>
          <w:sz w:val="24"/>
          <w:szCs w:val="24"/>
          <w:lang w:val="es-MX" w:eastAsia="en-US"/>
        </w:rPr>
      </w:pPr>
    </w:p>
    <w:p w:rsidR="00C85459" w:rsidRDefault="00C85459" w:rsidP="00C85459">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C85459" w:rsidRPr="007B0581" w:rsidRDefault="00C85459" w:rsidP="00C85459">
      <w:pPr>
        <w:spacing w:line="360" w:lineRule="auto"/>
        <w:ind w:firstLine="708"/>
        <w:jc w:val="both"/>
        <w:rPr>
          <w:rFonts w:ascii="Arial" w:eastAsia="Calibri" w:hAnsi="Arial" w:cs="Arial"/>
          <w:color w:val="000000"/>
          <w:sz w:val="24"/>
          <w:szCs w:val="24"/>
          <w:lang w:val="es-MX" w:eastAsia="en-US"/>
        </w:rPr>
      </w:pPr>
    </w:p>
    <w:p w:rsidR="00C85459" w:rsidRDefault="00C85459" w:rsidP="00C85459">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C85459" w:rsidRPr="007B0581" w:rsidRDefault="00C85459" w:rsidP="00C85459">
      <w:pPr>
        <w:tabs>
          <w:tab w:val="left" w:pos="3786"/>
        </w:tabs>
        <w:spacing w:line="360" w:lineRule="auto"/>
        <w:ind w:firstLine="708"/>
        <w:jc w:val="both"/>
        <w:rPr>
          <w:rFonts w:ascii="Arial" w:hAnsi="Arial" w:cs="Arial"/>
          <w:b/>
          <w:sz w:val="24"/>
          <w:szCs w:val="24"/>
        </w:rPr>
      </w:pPr>
    </w:p>
    <w:p w:rsidR="00C85459" w:rsidRPr="007B0581" w:rsidRDefault="00C85459" w:rsidP="00C85459">
      <w:pPr>
        <w:tabs>
          <w:tab w:val="left" w:pos="3932"/>
        </w:tabs>
        <w:jc w:val="both"/>
        <w:rPr>
          <w:rFonts w:ascii="Arial" w:hAnsi="Arial" w:cs="Arial"/>
          <w:b/>
          <w:sz w:val="24"/>
          <w:szCs w:val="24"/>
        </w:rPr>
      </w:pPr>
      <w:r w:rsidRPr="007B0581">
        <w:rPr>
          <w:rFonts w:ascii="Arial" w:hAnsi="Arial" w:cs="Arial"/>
          <w:b/>
          <w:sz w:val="24"/>
          <w:szCs w:val="24"/>
        </w:rPr>
        <w:tab/>
      </w:r>
    </w:p>
    <w:p w:rsidR="00C85459" w:rsidRPr="007B0581" w:rsidRDefault="00C85459" w:rsidP="00C85459">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C85459" w:rsidRPr="007B0581" w:rsidRDefault="00C85459" w:rsidP="00C85459">
      <w:pPr>
        <w:pStyle w:val="Textoindependiente"/>
        <w:ind w:firstLine="709"/>
        <w:contextualSpacing/>
        <w:jc w:val="both"/>
        <w:rPr>
          <w:rFonts w:ascii="Arial" w:hAnsi="Arial" w:cs="Arial"/>
          <w:b/>
          <w:sz w:val="24"/>
          <w:szCs w:val="24"/>
        </w:rPr>
      </w:pPr>
    </w:p>
    <w:p w:rsidR="00C85459" w:rsidRPr="007B0581" w:rsidRDefault="00C85459" w:rsidP="00C85459">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C85459" w:rsidRPr="007B0581" w:rsidRDefault="00C85459" w:rsidP="00C85459">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C85459" w:rsidRPr="007B0581" w:rsidRDefault="00C85459" w:rsidP="00C85459">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C85459" w:rsidRPr="007B0581" w:rsidRDefault="00C85459" w:rsidP="00C85459">
      <w:pPr>
        <w:ind w:right="51"/>
        <w:contextualSpacing/>
        <w:jc w:val="both"/>
        <w:rPr>
          <w:rFonts w:ascii="Arial" w:hAnsi="Arial" w:cs="Arial"/>
          <w:sz w:val="24"/>
          <w:szCs w:val="24"/>
          <w:lang w:val="es-MX"/>
        </w:rPr>
      </w:pPr>
    </w:p>
    <w:p w:rsidR="00C85459" w:rsidRPr="007B0581" w:rsidRDefault="00C85459" w:rsidP="00C85459">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772A00">
        <w:rPr>
          <w:rFonts w:ascii="Arial" w:hAnsi="Arial" w:cs="Arial"/>
          <w:bCs/>
          <w:sz w:val="24"/>
          <w:szCs w:val="24"/>
        </w:rPr>
        <w:t>del</w:t>
      </w:r>
      <w:r>
        <w:rPr>
          <w:rFonts w:ascii="Arial" w:hAnsi="Arial" w:cs="Arial"/>
          <w:b/>
          <w:sz w:val="24"/>
          <w:szCs w:val="24"/>
        </w:rPr>
        <w:t xml:space="preserve"> </w:t>
      </w:r>
      <w:r w:rsidRPr="00BB5812">
        <w:rPr>
          <w:rFonts w:ascii="Arial" w:hAnsi="Arial" w:cs="Arial"/>
          <w:bCs/>
          <w:sz w:val="24"/>
          <w:szCs w:val="24"/>
        </w:rPr>
        <w:t xml:space="preserve">acta de infracción con número de folio </w:t>
      </w:r>
      <w:r w:rsidR="004E0E96">
        <w:rPr>
          <w:rFonts w:cs="Arial"/>
          <w:b/>
          <w:sz w:val="24"/>
          <w:szCs w:val="24"/>
        </w:rPr>
        <w:t>**********</w:t>
      </w:r>
      <w:r w:rsidRPr="00A84B6D">
        <w:rPr>
          <w:rFonts w:ascii="Arial" w:hAnsi="Arial" w:cs="Arial"/>
          <w:sz w:val="24"/>
          <w:szCs w:val="24"/>
        </w:rPr>
        <w:t xml:space="preserve"> </w:t>
      </w:r>
      <w:r>
        <w:rPr>
          <w:rFonts w:ascii="Arial" w:hAnsi="Arial" w:cs="Arial"/>
          <w:sz w:val="24"/>
          <w:szCs w:val="24"/>
        </w:rPr>
        <w:t xml:space="preserve">de cuatro de febrero de dos mil veintidós, </w:t>
      </w:r>
      <w:r w:rsidRPr="00A84B6D">
        <w:rPr>
          <w:rFonts w:ascii="Arial" w:hAnsi="Arial" w:cs="Arial"/>
          <w:sz w:val="24"/>
          <w:szCs w:val="24"/>
        </w:rPr>
        <w:t>emitida por</w:t>
      </w:r>
      <w:r>
        <w:rPr>
          <w:rFonts w:ascii="Arial" w:hAnsi="Arial" w:cs="Arial"/>
          <w:sz w:val="24"/>
          <w:szCs w:val="24"/>
        </w:rPr>
        <w:t xml:space="preserve"> 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b/>
          <w:bCs/>
          <w:sz w:val="24"/>
          <w:szCs w:val="24"/>
        </w:rPr>
        <w:t xml:space="preserve"> Municipal</w:t>
      </w:r>
      <w:r>
        <w:rPr>
          <w:rFonts w:ascii="Arial" w:hAnsi="Arial" w:cs="Arial"/>
          <w:sz w:val="24"/>
          <w:szCs w:val="24"/>
        </w:rPr>
        <w:t xml:space="preserve"> con número estadístico PV-226, </w:t>
      </w:r>
      <w:r w:rsidR="004E0E96">
        <w:rPr>
          <w:rFonts w:cs="Arial"/>
          <w:b/>
          <w:sz w:val="24"/>
          <w:szCs w:val="24"/>
        </w:rPr>
        <w:t>**********</w:t>
      </w:r>
      <w:r w:rsidRPr="00A84B6D">
        <w:rPr>
          <w:rFonts w:ascii="Arial" w:hAnsi="Arial" w:cs="Arial"/>
          <w:bCs/>
          <w:sz w:val="24"/>
          <w:szCs w:val="24"/>
        </w:rPr>
        <w:t xml:space="preserve">, </w:t>
      </w:r>
      <w:r w:rsidRPr="00A84B6D">
        <w:rPr>
          <w:rFonts w:ascii="Arial" w:hAnsi="Arial" w:cs="Arial"/>
          <w:sz w:val="24"/>
          <w:szCs w:val="24"/>
        </w:rPr>
        <w:t>adscrit</w:t>
      </w:r>
      <w:r>
        <w:rPr>
          <w:rFonts w:ascii="Arial" w:hAnsi="Arial" w:cs="Arial"/>
          <w:sz w:val="24"/>
          <w:szCs w:val="24"/>
        </w:rPr>
        <w:t>o</w:t>
      </w:r>
      <w:r w:rsidRPr="00A84B6D">
        <w:rPr>
          <w:rFonts w:ascii="Arial" w:hAnsi="Arial" w:cs="Arial"/>
          <w:sz w:val="24"/>
          <w:szCs w:val="24"/>
        </w:rPr>
        <w:t xml:space="preserve"> a la </w:t>
      </w:r>
      <w:r>
        <w:rPr>
          <w:rFonts w:ascii="Arial" w:hAnsi="Arial" w:cs="Arial"/>
          <w:sz w:val="24"/>
          <w:szCs w:val="24"/>
        </w:rPr>
        <w:t>Dirección de Movilidad del Municipio de Oaxaca de Juárez</w:t>
      </w:r>
      <w:r>
        <w:rPr>
          <w:rFonts w:ascii="Arial" w:hAnsi="Arial" w:cs="Arial"/>
          <w:bCs/>
          <w:sz w:val="24"/>
          <w:szCs w:val="24"/>
        </w:rPr>
        <w:t>,</w:t>
      </w:r>
      <w:r w:rsidRPr="00BB5812">
        <w:rPr>
          <w:rFonts w:ascii="Arial" w:hAnsi="Arial" w:cs="Arial"/>
          <w:bCs/>
          <w:sz w:val="24"/>
          <w:szCs w:val="24"/>
        </w:rPr>
        <w:t xml:space="preserve"> </w:t>
      </w:r>
      <w:r>
        <w:rPr>
          <w:rFonts w:ascii="Arial" w:hAnsi="Arial" w:cs="Arial"/>
          <w:sz w:val="24"/>
          <w:szCs w:val="24"/>
        </w:rPr>
        <w:t xml:space="preserve">en los términos establecidos </w:t>
      </w:r>
      <w:r w:rsidRPr="00BB5812">
        <w:rPr>
          <w:rFonts w:ascii="Arial" w:hAnsi="Arial" w:cs="Arial"/>
          <w:bCs/>
          <w:sz w:val="24"/>
          <w:szCs w:val="24"/>
        </w:rPr>
        <w:t>en l</w:t>
      </w:r>
      <w:r>
        <w:rPr>
          <w:rFonts w:ascii="Arial" w:hAnsi="Arial" w:cs="Arial"/>
          <w:bCs/>
          <w:sz w:val="24"/>
          <w:szCs w:val="24"/>
        </w:rPr>
        <w:t>a parte final del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sentencia.</w:t>
      </w:r>
      <w:r w:rsidRPr="007B0581">
        <w:rPr>
          <w:rFonts w:ascii="Arial" w:hAnsi="Arial" w:cs="Arial"/>
          <w:sz w:val="24"/>
          <w:szCs w:val="24"/>
        </w:rPr>
        <w:t xml:space="preserve"> </w:t>
      </w:r>
    </w:p>
    <w:p w:rsidR="00C85459" w:rsidRPr="007B0581" w:rsidRDefault="00C85459" w:rsidP="00C85459">
      <w:pPr>
        <w:ind w:right="51" w:firstLine="567"/>
        <w:contextualSpacing/>
        <w:jc w:val="both"/>
        <w:rPr>
          <w:rFonts w:ascii="Arial" w:hAnsi="Arial" w:cs="Arial"/>
          <w:sz w:val="24"/>
          <w:szCs w:val="24"/>
        </w:rPr>
      </w:pPr>
    </w:p>
    <w:p w:rsidR="00C85459" w:rsidRDefault="00C85459" w:rsidP="00C85459">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lastRenderedPageBreak/>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C85459" w:rsidRPr="007B0581" w:rsidRDefault="00C85459" w:rsidP="00C85459">
      <w:pPr>
        <w:spacing w:line="360" w:lineRule="auto"/>
        <w:ind w:right="51" w:firstLine="567"/>
        <w:jc w:val="both"/>
        <w:rPr>
          <w:rFonts w:ascii="Arial" w:eastAsia="Calibri" w:hAnsi="Arial" w:cs="Arial"/>
          <w:b/>
          <w:color w:val="000000"/>
          <w:sz w:val="24"/>
          <w:szCs w:val="24"/>
          <w:lang w:val="es-MX" w:eastAsia="en-US"/>
        </w:rPr>
      </w:pPr>
    </w:p>
    <w:p w:rsidR="00C85459" w:rsidRDefault="00C85459" w:rsidP="00C85459">
      <w:pPr>
        <w:widowControl w:val="0"/>
        <w:spacing w:line="360" w:lineRule="auto"/>
        <w:jc w:val="both"/>
        <w:rPr>
          <w:rFonts w:ascii="Arial" w:hAnsi="Arial" w:cs="Arial"/>
          <w:sz w:val="24"/>
          <w:szCs w:val="24"/>
        </w:rPr>
      </w:pPr>
    </w:p>
    <w:p w:rsidR="00C85459" w:rsidRDefault="00C85459" w:rsidP="00C85459">
      <w:pPr>
        <w:widowControl w:val="0"/>
        <w:spacing w:line="360" w:lineRule="auto"/>
        <w:jc w:val="both"/>
        <w:rPr>
          <w:rFonts w:ascii="Arial" w:hAnsi="Arial" w:cs="Arial"/>
          <w:sz w:val="24"/>
          <w:szCs w:val="24"/>
          <w:lang w:eastAsia="es-ES"/>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C85459" w:rsidRDefault="00C85459" w:rsidP="00C85459">
      <w:pPr>
        <w:widowControl w:val="0"/>
        <w:spacing w:line="360" w:lineRule="auto"/>
        <w:jc w:val="both"/>
        <w:rPr>
          <w:rFonts w:ascii="Arial" w:hAnsi="Arial" w:cs="Arial"/>
          <w:sz w:val="24"/>
          <w:szCs w:val="24"/>
          <w:lang w:eastAsia="es-ES"/>
        </w:rPr>
      </w:pPr>
    </w:p>
    <w:p w:rsidR="00C85459" w:rsidRDefault="00C85459" w:rsidP="00C85459">
      <w:pPr>
        <w:widowControl w:val="0"/>
        <w:spacing w:line="360" w:lineRule="auto"/>
        <w:jc w:val="both"/>
        <w:rPr>
          <w:rFonts w:ascii="Arial" w:hAnsi="Arial" w:cs="Arial"/>
          <w:sz w:val="24"/>
          <w:szCs w:val="24"/>
          <w:lang w:eastAsia="es-ES"/>
        </w:rPr>
      </w:pPr>
    </w:p>
    <w:p w:rsidR="00C85459" w:rsidRDefault="00C85459" w:rsidP="00C85459">
      <w:pPr>
        <w:widowControl w:val="0"/>
        <w:spacing w:line="360" w:lineRule="auto"/>
        <w:jc w:val="both"/>
        <w:rPr>
          <w:rFonts w:ascii="Arial" w:hAnsi="Arial" w:cs="Arial"/>
          <w:sz w:val="24"/>
          <w:szCs w:val="24"/>
          <w:lang w:eastAsia="es-ES"/>
        </w:rPr>
      </w:pPr>
    </w:p>
    <w:p w:rsidR="00C85459" w:rsidRDefault="00C85459" w:rsidP="00C85459">
      <w:pPr>
        <w:widowControl w:val="0"/>
        <w:spacing w:line="360" w:lineRule="auto"/>
        <w:jc w:val="both"/>
        <w:rPr>
          <w:rFonts w:ascii="Arial" w:hAnsi="Arial" w:cs="Arial"/>
          <w:sz w:val="24"/>
          <w:szCs w:val="24"/>
          <w:lang w:eastAsia="es-ES"/>
        </w:rPr>
      </w:pPr>
    </w:p>
    <w:p w:rsidR="00294EC6" w:rsidRDefault="00294EC6"/>
    <w:sectPr w:rsidR="00294EC6" w:rsidSect="007229F4">
      <w:headerReference w:type="default" r:id="rId6"/>
      <w:footerReference w:type="default" r:id="rId7"/>
      <w:headerReference w:type="first" r:id="rId8"/>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5459" w:rsidRDefault="00C85459" w:rsidP="00C85459">
      <w:r>
        <w:separator/>
      </w:r>
    </w:p>
  </w:endnote>
  <w:endnote w:type="continuationSeparator" w:id="0">
    <w:p w:rsidR="00C85459" w:rsidRDefault="00C85459" w:rsidP="00C85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4E0E96">
        <w:pPr>
          <w:pStyle w:val="Piedepgina"/>
          <w:jc w:val="center"/>
        </w:pPr>
        <w:r>
          <w:fldChar w:fldCharType="begin"/>
        </w:r>
        <w:r>
          <w:instrText>PAGE   \* MERGEFORMAT</w:instrText>
        </w:r>
        <w:r>
          <w:fldChar w:fldCharType="separate"/>
        </w:r>
        <w:r>
          <w:rPr>
            <w:noProof/>
          </w:rPr>
          <w:t>8</w:t>
        </w:r>
        <w:r>
          <w:fldChar w:fldCharType="end"/>
        </w:r>
      </w:p>
    </w:sdtContent>
  </w:sdt>
  <w:p w:rsidR="009525A3" w:rsidRDefault="004E0E9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5459" w:rsidRDefault="00C85459" w:rsidP="00C85459">
      <w:r>
        <w:separator/>
      </w:r>
    </w:p>
  </w:footnote>
  <w:footnote w:type="continuationSeparator" w:id="0">
    <w:p w:rsidR="00C85459" w:rsidRDefault="00C85459" w:rsidP="00C854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C85459" w:rsidP="00A73AD7">
    <w:pPr>
      <w:pStyle w:val="Encabezado"/>
      <w:jc w:val="right"/>
      <w:rPr>
        <w:rFonts w:ascii="Arial" w:hAnsi="Arial" w:cs="Arial"/>
      </w:rPr>
    </w:pPr>
    <w:r w:rsidRPr="00DF7ACC">
      <w:rPr>
        <w:rFonts w:eastAsia="Calibri"/>
        <w:noProof/>
        <w:lang w:val="es-MX"/>
      </w:rPr>
      <mc:AlternateContent>
        <mc:Choice Requires="wps">
          <w:drawing>
            <wp:anchor distT="45720" distB="45720" distL="114300" distR="114300" simplePos="0" relativeHeight="251663360" behindDoc="1" locked="0" layoutInCell="1" allowOverlap="1" wp14:anchorId="143E5944" wp14:editId="36F34205">
              <wp:simplePos x="0" y="0"/>
              <wp:positionH relativeFrom="leftMargin">
                <wp:posOffset>265803</wp:posOffset>
              </wp:positionH>
              <wp:positionV relativeFrom="paragraph">
                <wp:posOffset>5638240</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C85459" w:rsidRDefault="00C85459" w:rsidP="00C85459">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3E5944" id="_x0000_t202" coordsize="21600,21600" o:spt="202" path="m,l,21600r21600,l21600,xe">
              <v:stroke joinstyle="miter"/>
              <v:path gradientshapeok="t" o:connecttype="rect"/>
            </v:shapetype>
            <v:shape id="Cuadro de texto 4" o:spid="_x0000_s1026" type="#_x0000_t202" style="position:absolute;left:0;text-align:left;margin-left:20.95pt;margin-top:443.9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">
              <v:textbox>
                <w:txbxContent>
                  <w:p w:rsidR="00C85459" w:rsidRDefault="00C85459" w:rsidP="00C85459">
                    <w:pPr>
                      <w:jc w:val="center"/>
                    </w:pPr>
                    <w:r>
                      <w:t>DATOS PERSONALES PROTEGIDOS POR EL ART.- 116 DE LA LGTAIP Y EL ART.- 61 DE LA LTAIPEO</w:t>
                    </w:r>
                  </w:p>
                </w:txbxContent>
              </v:textbox>
              <w10:wrap anchorx="margin"/>
            </v:shape>
          </w:pict>
        </mc:Fallback>
      </mc:AlternateContent>
    </w:r>
    <w:r w:rsidR="004E0E96" w:rsidRPr="00A73AD7">
      <w:rPr>
        <w:rFonts w:ascii="Arial" w:hAnsi="Arial" w:cs="Arial"/>
        <w:noProof/>
        <w:sz w:val="18"/>
        <w:szCs w:val="18"/>
        <w:lang w:val="es-MX"/>
      </w:rPr>
      <w:drawing>
        <wp:anchor distT="0" distB="0" distL="114300" distR="114300" simplePos="0" relativeHeight="251659264" behindDoc="1" locked="0" layoutInCell="1" allowOverlap="1" wp14:anchorId="60A803F3" wp14:editId="28AC6F46">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0E96">
      <w:rPr>
        <w:rFonts w:ascii="Arial" w:hAnsi="Arial" w:cs="Arial"/>
      </w:rPr>
      <w:t>0</w:t>
    </w:r>
    <w:r w:rsidR="004E0E96">
      <w:rPr>
        <w:rFonts w:ascii="Arial" w:hAnsi="Arial" w:cs="Arial"/>
      </w:rPr>
      <w:t>02</w:t>
    </w:r>
    <w:r w:rsidR="004E0E96">
      <w:rPr>
        <w:rFonts w:ascii="Arial" w:hAnsi="Arial" w:cs="Arial"/>
      </w:rPr>
      <w:t>2</w:t>
    </w:r>
    <w:r w:rsidR="004E0E96" w:rsidRPr="00A73AD7">
      <w:rPr>
        <w:rFonts w:ascii="Arial" w:hAnsi="Arial" w:cs="Arial"/>
      </w:rPr>
      <w:t>/20</w:t>
    </w:r>
    <w:r w:rsidR="004E0E96">
      <w:rPr>
        <w:rFonts w:ascii="Arial" w:hAnsi="Arial" w:cs="Arial"/>
      </w:rPr>
      <w:t>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C85459">
    <w:pPr>
      <w:pStyle w:val="Encabezado"/>
    </w:pPr>
    <w:r w:rsidRPr="00DF7ACC">
      <w:rPr>
        <w:rFonts w:eastAsia="Calibri"/>
        <w:noProof/>
        <w:lang w:val="es-MX"/>
      </w:rPr>
      <mc:AlternateContent>
        <mc:Choice Requires="wps">
          <w:drawing>
            <wp:anchor distT="45720" distB="45720" distL="114300" distR="114300" simplePos="0" relativeHeight="251665408" behindDoc="1" locked="0" layoutInCell="1" allowOverlap="1" wp14:anchorId="67CC3380" wp14:editId="1FE09F60">
              <wp:simplePos x="0" y="0"/>
              <wp:positionH relativeFrom="leftMargin">
                <wp:posOffset>212015</wp:posOffset>
              </wp:positionH>
              <wp:positionV relativeFrom="paragraph">
                <wp:posOffset>5278867</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C85459" w:rsidRDefault="00C85459" w:rsidP="00C85459">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CC3380" id="_x0000_t202" coordsize="21600,21600" o:spt="202" path="m,l,21600r21600,l21600,xe">
              <v:stroke joinstyle="miter"/>
              <v:path gradientshapeok="t" o:connecttype="rect"/>
            </v:shapetype>
            <v:shape id="Cuadro de texto 5" o:spid="_x0000_s1027" type="#_x0000_t202" style="position:absolute;margin-left:16.7pt;margin-top:415.6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">
              <v:textbox>
                <w:txbxContent>
                  <w:p w:rsidR="00C85459" w:rsidRDefault="00C85459" w:rsidP="00C85459">
                    <w:pPr>
                      <w:jc w:val="center"/>
                    </w:pPr>
                    <w:r>
                      <w:t>DATOS PERSONALES PROTEGIDOS POR EL ART.- 116 DE LA LGTAIP Y EL ART.- 61 DE LA LTAIPEO</w:t>
                    </w:r>
                  </w:p>
                </w:txbxContent>
              </v:textbox>
              <w10:wrap anchorx="margin"/>
            </v:shape>
          </w:pict>
        </mc:Fallback>
      </mc:AlternateContent>
    </w:r>
    <w:r w:rsidR="004E0E96">
      <w:rPr>
        <w:noProof/>
        <w:lang w:val="es-MX"/>
      </w:rPr>
      <w:drawing>
        <wp:anchor distT="0" distB="0" distL="114300" distR="114300" simplePos="0" relativeHeight="251661312" behindDoc="1" locked="0" layoutInCell="1" allowOverlap="1" wp14:anchorId="2AF186FF" wp14:editId="0ED4A467">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4E0E96">
      <w:rPr>
        <w:noProof/>
        <w:lang w:val="es-MX"/>
      </w:rPr>
      <w:drawing>
        <wp:anchor distT="0" distB="0" distL="114300" distR="114300" simplePos="0" relativeHeight="251660288" behindDoc="1" locked="0" layoutInCell="1" allowOverlap="1" wp14:anchorId="0EB3CD00" wp14:editId="22CC3AB7">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459"/>
    <w:rsid w:val="00294EC6"/>
    <w:rsid w:val="004B1DB0"/>
    <w:rsid w:val="004E0E96"/>
    <w:rsid w:val="005223BF"/>
    <w:rsid w:val="00685BC3"/>
    <w:rsid w:val="00AC77AC"/>
    <w:rsid w:val="00C8545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2118A0F-CD57-43E1-BAC6-4D4088CC0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5459"/>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C85459"/>
    <w:pPr>
      <w:spacing w:after="120"/>
    </w:pPr>
    <w:rPr>
      <w:lang w:val="x-none"/>
    </w:rPr>
  </w:style>
  <w:style w:type="character" w:customStyle="1" w:styleId="TextoindependienteCar">
    <w:name w:val="Texto independiente Car"/>
    <w:basedOn w:val="Fuentedeprrafopredeter"/>
    <w:link w:val="Textoindependiente"/>
    <w:uiPriority w:val="99"/>
    <w:rsid w:val="00C85459"/>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C85459"/>
    <w:pPr>
      <w:autoSpaceDE w:val="0"/>
      <w:autoSpaceDN w:val="0"/>
    </w:pPr>
    <w:rPr>
      <w:lang w:eastAsia="es-ES"/>
    </w:rPr>
  </w:style>
  <w:style w:type="character" w:customStyle="1" w:styleId="TextonotapieCar">
    <w:name w:val="Texto nota pie Car"/>
    <w:basedOn w:val="Fuentedeprrafopredeter"/>
    <w:link w:val="Textonotapie"/>
    <w:uiPriority w:val="99"/>
    <w:rsid w:val="00C85459"/>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C85459"/>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C85459"/>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C85459"/>
    <w:pPr>
      <w:tabs>
        <w:tab w:val="center" w:pos="4419"/>
        <w:tab w:val="right" w:pos="8838"/>
      </w:tabs>
    </w:pPr>
  </w:style>
  <w:style w:type="character" w:customStyle="1" w:styleId="EncabezadoCar">
    <w:name w:val="Encabezado Car"/>
    <w:basedOn w:val="Fuentedeprrafopredeter"/>
    <w:link w:val="Encabezado"/>
    <w:uiPriority w:val="99"/>
    <w:rsid w:val="00C85459"/>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85459"/>
    <w:pPr>
      <w:tabs>
        <w:tab w:val="center" w:pos="4419"/>
        <w:tab w:val="right" w:pos="8838"/>
      </w:tabs>
    </w:pPr>
  </w:style>
  <w:style w:type="character" w:customStyle="1" w:styleId="PiedepginaCar">
    <w:name w:val="Pie de página Car"/>
    <w:basedOn w:val="Fuentedeprrafopredeter"/>
    <w:link w:val="Piedepgina"/>
    <w:uiPriority w:val="99"/>
    <w:rsid w:val="00C85459"/>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FC8"/>
    <w:rsid w:val="009D7FC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9179E0191DDD43A2931CA7E21FC37DD0">
    <w:name w:val="9179E0191DDD43A2931CA7E21FC37DD0"/>
    <w:rsid w:val="009D7F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8</Pages>
  <Words>2603</Words>
  <Characters>14317</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2023-04-12T21:33:00Z</dcterms:created>
  <dcterms:modified xsi:type="dcterms:W3CDTF">2023-04-12T21:58:00Z</dcterms:modified>
</cp:coreProperties>
</file>