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347F" w:rsidRPr="007B0581" w:rsidRDefault="00DF347F" w:rsidP="00DF347F">
      <w:pPr>
        <w:pStyle w:val="corte4fondo"/>
        <w:spacing w:line="276" w:lineRule="auto"/>
        <w:ind w:left="3544" w:right="51" w:firstLine="0"/>
        <w:rPr>
          <w:rFonts w:cs="Arial"/>
          <w:b/>
          <w:sz w:val="24"/>
          <w:szCs w:val="24"/>
        </w:rPr>
      </w:pPr>
      <w:r w:rsidRPr="007B0581">
        <w:rPr>
          <w:rFonts w:cs="Arial"/>
          <w:b/>
          <w:sz w:val="24"/>
          <w:szCs w:val="24"/>
        </w:rPr>
        <w:t>QUINTA SALA UNITARIA DE PRIMERA INSTANCIA DEL TRIBUNAL DE JUSTICIA ADMINISTRATIVA DEL ESTADO DE OAXACA.</w:t>
      </w:r>
    </w:p>
    <w:p w:rsidR="00DF347F" w:rsidRPr="007B0581" w:rsidRDefault="00DF347F" w:rsidP="00DF347F">
      <w:pPr>
        <w:pStyle w:val="corte4fondo"/>
        <w:spacing w:line="276" w:lineRule="auto"/>
        <w:ind w:left="3544" w:right="-521" w:firstLine="0"/>
        <w:rPr>
          <w:rFonts w:cs="Arial"/>
          <w:b/>
          <w:sz w:val="24"/>
          <w:szCs w:val="24"/>
        </w:rPr>
      </w:pPr>
    </w:p>
    <w:p w:rsidR="00DF347F" w:rsidRPr="007B0581" w:rsidRDefault="00DF347F" w:rsidP="00DF347F">
      <w:pPr>
        <w:pStyle w:val="corte4fondo"/>
        <w:spacing w:line="276" w:lineRule="auto"/>
        <w:ind w:left="3544" w:right="-521" w:firstLine="0"/>
        <w:rPr>
          <w:rFonts w:cs="Arial"/>
          <w:sz w:val="24"/>
          <w:szCs w:val="24"/>
        </w:rPr>
      </w:pPr>
      <w:r w:rsidRPr="007B0581">
        <w:rPr>
          <w:rFonts w:cs="Arial"/>
          <w:b/>
          <w:sz w:val="24"/>
          <w:szCs w:val="24"/>
        </w:rPr>
        <w:t>JUICIO DE NULIDAD</w:t>
      </w:r>
      <w:r w:rsidRPr="007B0581">
        <w:rPr>
          <w:rFonts w:cs="Arial"/>
          <w:sz w:val="24"/>
          <w:szCs w:val="24"/>
        </w:rPr>
        <w:t xml:space="preserve">: </w:t>
      </w:r>
      <w:r w:rsidRPr="007B0581">
        <w:rPr>
          <w:rFonts w:cs="Arial"/>
          <w:b/>
          <w:bCs/>
          <w:sz w:val="24"/>
          <w:szCs w:val="24"/>
        </w:rPr>
        <w:t>0</w:t>
      </w:r>
      <w:r>
        <w:rPr>
          <w:rFonts w:cs="Arial"/>
          <w:b/>
          <w:bCs/>
          <w:sz w:val="24"/>
          <w:szCs w:val="24"/>
        </w:rPr>
        <w:t>022</w:t>
      </w:r>
      <w:r w:rsidRPr="007B0581">
        <w:rPr>
          <w:rFonts w:cs="Arial"/>
          <w:b/>
          <w:bCs/>
          <w:sz w:val="24"/>
          <w:szCs w:val="24"/>
        </w:rPr>
        <w:t>/20</w:t>
      </w:r>
      <w:r>
        <w:rPr>
          <w:rFonts w:cs="Arial"/>
          <w:b/>
          <w:bCs/>
          <w:sz w:val="24"/>
          <w:szCs w:val="24"/>
        </w:rPr>
        <w:t>23</w:t>
      </w:r>
      <w:r w:rsidRPr="007B0581">
        <w:rPr>
          <w:rFonts w:cs="Arial"/>
          <w:sz w:val="24"/>
          <w:szCs w:val="24"/>
        </w:rPr>
        <w:t xml:space="preserve">. </w:t>
      </w:r>
    </w:p>
    <w:p w:rsidR="00DF347F" w:rsidRPr="007B0581" w:rsidRDefault="00DF347F" w:rsidP="00DF347F">
      <w:pPr>
        <w:pStyle w:val="corte4fondo"/>
        <w:spacing w:line="276" w:lineRule="auto"/>
        <w:ind w:left="3544" w:right="-521" w:firstLine="0"/>
        <w:rPr>
          <w:rFonts w:cs="Arial"/>
          <w:sz w:val="24"/>
          <w:szCs w:val="24"/>
        </w:rPr>
      </w:pPr>
    </w:p>
    <w:p w:rsidR="00DF347F" w:rsidRPr="007B0581" w:rsidRDefault="00DF347F" w:rsidP="00DF347F">
      <w:pPr>
        <w:pStyle w:val="corte4fondo"/>
        <w:spacing w:line="276" w:lineRule="auto"/>
        <w:ind w:left="3544" w:right="51" w:firstLine="0"/>
        <w:rPr>
          <w:rFonts w:cs="Arial"/>
          <w:sz w:val="24"/>
          <w:szCs w:val="24"/>
        </w:rPr>
      </w:pPr>
      <w:r w:rsidRPr="007B0581">
        <w:rPr>
          <w:rFonts w:cs="Arial"/>
          <w:b/>
          <w:sz w:val="24"/>
          <w:szCs w:val="24"/>
        </w:rPr>
        <w:t>ACTOR</w:t>
      </w:r>
      <w:r>
        <w:rPr>
          <w:rFonts w:cs="Arial"/>
          <w:b/>
          <w:sz w:val="24"/>
          <w:szCs w:val="24"/>
        </w:rPr>
        <w:t>ES</w:t>
      </w:r>
      <w:r w:rsidRPr="007B0581">
        <w:rPr>
          <w:rFonts w:cs="Arial"/>
          <w:b/>
          <w:sz w:val="24"/>
          <w:szCs w:val="24"/>
        </w:rPr>
        <w:t xml:space="preserve">: </w:t>
      </w:r>
      <w:r>
        <w:rPr>
          <w:rFonts w:cs="Arial"/>
          <w:b/>
          <w:sz w:val="24"/>
          <w:szCs w:val="24"/>
        </w:rPr>
        <w:t xml:space="preserve">**********. </w:t>
      </w:r>
    </w:p>
    <w:p w:rsidR="00DF347F" w:rsidRPr="007B0581" w:rsidRDefault="00DF347F" w:rsidP="00DF347F">
      <w:pPr>
        <w:pStyle w:val="corte4fondo"/>
        <w:spacing w:line="276" w:lineRule="auto"/>
        <w:ind w:left="3544" w:right="-521" w:firstLine="0"/>
        <w:rPr>
          <w:rFonts w:cs="Arial"/>
          <w:b/>
          <w:i/>
          <w:sz w:val="24"/>
          <w:szCs w:val="24"/>
        </w:rPr>
      </w:pPr>
      <w:r w:rsidRPr="007B0581">
        <w:rPr>
          <w:rFonts w:cs="Arial"/>
          <w:b/>
          <w:i/>
          <w:sz w:val="24"/>
          <w:szCs w:val="24"/>
        </w:rPr>
        <w:t xml:space="preserve"> </w:t>
      </w:r>
    </w:p>
    <w:p w:rsidR="00DF347F" w:rsidRPr="007B0581" w:rsidRDefault="00DF347F" w:rsidP="00DF347F">
      <w:pPr>
        <w:pStyle w:val="corte4fondo"/>
        <w:spacing w:line="276" w:lineRule="auto"/>
        <w:ind w:left="3544" w:right="51" w:firstLine="0"/>
        <w:rPr>
          <w:rFonts w:cs="Arial"/>
          <w:bCs/>
          <w:sz w:val="24"/>
          <w:szCs w:val="24"/>
        </w:rPr>
      </w:pPr>
      <w:r w:rsidRPr="007B0581">
        <w:rPr>
          <w:rFonts w:cs="Arial"/>
          <w:b/>
          <w:sz w:val="24"/>
          <w:szCs w:val="24"/>
        </w:rPr>
        <w:t>AUTORIDAD</w:t>
      </w:r>
      <w:r>
        <w:rPr>
          <w:rFonts w:cs="Arial"/>
          <w:b/>
          <w:sz w:val="24"/>
          <w:szCs w:val="24"/>
        </w:rPr>
        <w:t>ES</w:t>
      </w:r>
      <w:r w:rsidRPr="007B0581">
        <w:rPr>
          <w:rFonts w:cs="Arial"/>
          <w:b/>
          <w:sz w:val="24"/>
          <w:szCs w:val="24"/>
        </w:rPr>
        <w:t xml:space="preserve"> DEMANDADA</w:t>
      </w:r>
      <w:r>
        <w:rPr>
          <w:rFonts w:cs="Arial"/>
          <w:b/>
          <w:sz w:val="24"/>
          <w:szCs w:val="24"/>
        </w:rPr>
        <w:t>S</w:t>
      </w:r>
      <w:r w:rsidRPr="007B0581">
        <w:rPr>
          <w:rFonts w:cs="Arial"/>
          <w:b/>
          <w:sz w:val="24"/>
          <w:szCs w:val="24"/>
        </w:rPr>
        <w:t>:</w:t>
      </w:r>
      <w:r>
        <w:rPr>
          <w:rFonts w:cs="Arial"/>
          <w:b/>
          <w:sz w:val="24"/>
          <w:szCs w:val="24"/>
        </w:rPr>
        <w:t xml:space="preserve"> POLICIA VÍAL MUNICIPAL DE SANTA CRUZ AMILPAS, OAXACA, HONORABLE AYUNTAMIENTO CONSTITUCIONAL Y COMISIÓN DE SEGURIDAD PÚBLICA Y POLICÍA VIAL DEL CITADO MUNICIPIO.</w:t>
      </w:r>
    </w:p>
    <w:p w:rsidR="00DF347F" w:rsidRPr="007B0581" w:rsidRDefault="00DF347F" w:rsidP="00DF347F">
      <w:pPr>
        <w:pStyle w:val="corte4fondo"/>
        <w:spacing w:line="276" w:lineRule="auto"/>
        <w:ind w:left="3544" w:right="51" w:firstLine="0"/>
        <w:rPr>
          <w:rFonts w:cs="Arial"/>
          <w:bCs/>
          <w:sz w:val="24"/>
          <w:szCs w:val="24"/>
        </w:rPr>
      </w:pPr>
    </w:p>
    <w:p w:rsidR="00DF347F" w:rsidRPr="007B0581" w:rsidRDefault="00DF347F" w:rsidP="00DF347F">
      <w:pPr>
        <w:pStyle w:val="corte4fondo"/>
        <w:spacing w:line="276" w:lineRule="auto"/>
        <w:ind w:left="3544" w:right="51" w:firstLine="0"/>
        <w:rPr>
          <w:rFonts w:cs="Arial"/>
          <w:bCs/>
          <w:sz w:val="24"/>
          <w:szCs w:val="24"/>
        </w:rPr>
      </w:pPr>
    </w:p>
    <w:p w:rsidR="00DF347F" w:rsidRDefault="00DF347F" w:rsidP="00DF347F">
      <w:pPr>
        <w:spacing w:line="360" w:lineRule="auto"/>
        <w:jc w:val="both"/>
        <w:rPr>
          <w:rFonts w:ascii="Arial" w:hAnsi="Arial" w:cs="Arial"/>
          <w:b/>
          <w:sz w:val="24"/>
          <w:szCs w:val="24"/>
        </w:rPr>
      </w:pPr>
      <w:r w:rsidRPr="007B0581">
        <w:rPr>
          <w:rFonts w:ascii="Arial" w:hAnsi="Arial" w:cs="Arial"/>
          <w:b/>
          <w:sz w:val="24"/>
          <w:szCs w:val="24"/>
        </w:rPr>
        <w:t>OAXACA DE JUAREZ, OAXACA</w:t>
      </w:r>
      <w:r>
        <w:rPr>
          <w:rFonts w:ascii="Arial" w:hAnsi="Arial" w:cs="Arial"/>
          <w:b/>
          <w:sz w:val="24"/>
          <w:szCs w:val="24"/>
        </w:rPr>
        <w:t>,</w:t>
      </w:r>
      <w:r w:rsidRPr="007B0581">
        <w:rPr>
          <w:rFonts w:ascii="Arial" w:hAnsi="Arial" w:cs="Arial"/>
          <w:b/>
          <w:sz w:val="24"/>
          <w:szCs w:val="24"/>
        </w:rPr>
        <w:t xml:space="preserve"> A </w:t>
      </w:r>
      <w:r>
        <w:rPr>
          <w:rFonts w:ascii="Arial" w:hAnsi="Arial" w:cs="Arial"/>
          <w:b/>
          <w:sz w:val="24"/>
          <w:szCs w:val="24"/>
        </w:rPr>
        <w:t>TREINTA DE MAYO DE DOS MIL VEINTITRÉS</w:t>
      </w:r>
      <w:r w:rsidRPr="007B0581">
        <w:rPr>
          <w:rFonts w:ascii="Arial" w:hAnsi="Arial" w:cs="Arial"/>
          <w:b/>
          <w:sz w:val="24"/>
          <w:szCs w:val="24"/>
        </w:rPr>
        <w:t xml:space="preserve">. </w:t>
      </w:r>
    </w:p>
    <w:p w:rsidR="00DF347F" w:rsidRDefault="00DF347F" w:rsidP="00DF347F">
      <w:pPr>
        <w:spacing w:line="360" w:lineRule="auto"/>
        <w:jc w:val="both"/>
        <w:rPr>
          <w:rFonts w:ascii="Arial" w:hAnsi="Arial" w:cs="Arial"/>
          <w:b/>
          <w:sz w:val="24"/>
          <w:szCs w:val="24"/>
        </w:rPr>
      </w:pPr>
    </w:p>
    <w:p w:rsidR="00DF347F" w:rsidRPr="007B0581" w:rsidRDefault="00DF347F" w:rsidP="00DF347F">
      <w:pPr>
        <w:spacing w:line="360" w:lineRule="auto"/>
        <w:jc w:val="both"/>
        <w:rPr>
          <w:rFonts w:ascii="Arial" w:hAnsi="Arial" w:cs="Arial"/>
          <w:b/>
          <w:bCs/>
          <w:sz w:val="24"/>
          <w:szCs w:val="24"/>
        </w:rPr>
      </w:pPr>
      <w:r w:rsidRPr="007B0581">
        <w:rPr>
          <w:rFonts w:ascii="Arial" w:hAnsi="Arial" w:cs="Arial"/>
          <w:b/>
          <w:sz w:val="24"/>
          <w:szCs w:val="24"/>
        </w:rPr>
        <w:t xml:space="preserve">           V I S T O S</w:t>
      </w:r>
      <w:r w:rsidRPr="007B0581">
        <w:rPr>
          <w:rFonts w:ascii="Arial" w:hAnsi="Arial" w:cs="Arial"/>
          <w:sz w:val="24"/>
          <w:szCs w:val="24"/>
        </w:rPr>
        <w:t xml:space="preserve"> para resolver los autos del juicio de nulidad </w:t>
      </w:r>
      <w:r>
        <w:rPr>
          <w:rFonts w:ascii="Arial" w:hAnsi="Arial" w:cs="Arial"/>
          <w:b/>
          <w:bCs/>
          <w:sz w:val="24"/>
          <w:szCs w:val="24"/>
        </w:rPr>
        <w:t>0022</w:t>
      </w:r>
      <w:r w:rsidRPr="001A7D4E">
        <w:rPr>
          <w:rFonts w:ascii="Arial" w:hAnsi="Arial" w:cs="Arial"/>
          <w:b/>
          <w:bCs/>
          <w:sz w:val="24"/>
          <w:szCs w:val="24"/>
        </w:rPr>
        <w:t>/20</w:t>
      </w:r>
      <w:r>
        <w:rPr>
          <w:rFonts w:ascii="Arial" w:hAnsi="Arial" w:cs="Arial"/>
          <w:b/>
          <w:bCs/>
          <w:sz w:val="24"/>
          <w:szCs w:val="24"/>
        </w:rPr>
        <w:t>23</w:t>
      </w:r>
      <w:r w:rsidRPr="007B0581">
        <w:rPr>
          <w:rFonts w:ascii="Arial" w:hAnsi="Arial" w:cs="Arial"/>
          <w:sz w:val="24"/>
          <w:szCs w:val="24"/>
        </w:rPr>
        <w:t xml:space="preserve">, promovido por </w:t>
      </w:r>
      <w:r>
        <w:rPr>
          <w:rFonts w:cs="Arial"/>
          <w:b/>
          <w:sz w:val="24"/>
          <w:szCs w:val="24"/>
        </w:rPr>
        <w:t>**********</w:t>
      </w:r>
      <w:r w:rsidRPr="007B0581">
        <w:rPr>
          <w:rFonts w:ascii="Arial" w:hAnsi="Arial" w:cs="Arial"/>
          <w:sz w:val="24"/>
          <w:szCs w:val="24"/>
        </w:rPr>
        <w:t>, en contra del</w:t>
      </w:r>
      <w:r>
        <w:rPr>
          <w:rFonts w:ascii="Arial" w:hAnsi="Arial" w:cs="Arial"/>
          <w:sz w:val="24"/>
          <w:szCs w:val="24"/>
        </w:rPr>
        <w:t xml:space="preserve"> acta de</w:t>
      </w:r>
      <w:r w:rsidRPr="007B0581">
        <w:rPr>
          <w:rFonts w:ascii="Arial" w:hAnsi="Arial" w:cs="Arial"/>
          <w:sz w:val="24"/>
          <w:szCs w:val="24"/>
        </w:rPr>
        <w:t xml:space="preserve"> </w:t>
      </w:r>
      <w:r>
        <w:rPr>
          <w:rFonts w:ascii="Arial" w:hAnsi="Arial" w:cs="Arial"/>
          <w:sz w:val="24"/>
          <w:szCs w:val="24"/>
        </w:rPr>
        <w:t>infracción</w:t>
      </w:r>
      <w:r w:rsidRPr="007B0581">
        <w:rPr>
          <w:rFonts w:ascii="Arial" w:hAnsi="Arial" w:cs="Arial"/>
          <w:sz w:val="24"/>
          <w:szCs w:val="24"/>
        </w:rPr>
        <w:t xml:space="preserve"> </w:t>
      </w:r>
      <w:bookmarkStart w:id="0" w:name="_Hlk83640314"/>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veinticuatro de febrero de dos mil veintitrés</w:t>
      </w:r>
      <w:r w:rsidRPr="007B0581">
        <w:rPr>
          <w:rFonts w:ascii="Arial" w:hAnsi="Arial" w:cs="Arial"/>
          <w:sz w:val="24"/>
          <w:szCs w:val="24"/>
        </w:rPr>
        <w:t xml:space="preserve">, </w:t>
      </w:r>
      <w:bookmarkStart w:id="1" w:name="_Hlk84505151"/>
      <w:r>
        <w:rPr>
          <w:rFonts w:ascii="Arial" w:hAnsi="Arial" w:cs="Arial"/>
          <w:sz w:val="24"/>
          <w:szCs w:val="24"/>
        </w:rPr>
        <w:t>emitida</w:t>
      </w:r>
      <w:r w:rsidRPr="007B0581">
        <w:rPr>
          <w:rFonts w:ascii="Arial" w:hAnsi="Arial" w:cs="Arial"/>
          <w:sz w:val="24"/>
          <w:szCs w:val="24"/>
        </w:rPr>
        <w:t xml:space="preserve"> por</w:t>
      </w:r>
      <w:r>
        <w:rPr>
          <w:rFonts w:ascii="Arial" w:hAnsi="Arial" w:cs="Arial"/>
          <w:sz w:val="24"/>
          <w:szCs w:val="24"/>
        </w:rPr>
        <w:t xml:space="preserve"> </w:t>
      </w:r>
      <w:r>
        <w:rPr>
          <w:rFonts w:cs="Arial"/>
          <w:b/>
          <w:sz w:val="24"/>
          <w:szCs w:val="24"/>
        </w:rPr>
        <w:t>**********</w:t>
      </w:r>
      <w:r>
        <w:rPr>
          <w:rFonts w:ascii="Arial" w:hAnsi="Arial" w:cs="Arial"/>
          <w:sz w:val="24"/>
          <w:szCs w:val="24"/>
        </w:rPr>
        <w:t>,</w:t>
      </w:r>
      <w:bookmarkEnd w:id="0"/>
      <w:r>
        <w:rPr>
          <w:rFonts w:ascii="Arial" w:hAnsi="Arial" w:cs="Arial"/>
          <w:sz w:val="24"/>
          <w:szCs w:val="24"/>
        </w:rPr>
        <w:t xml:space="preserve"> </w:t>
      </w:r>
      <w:r w:rsidRPr="0095313C">
        <w:rPr>
          <w:rFonts w:ascii="Arial" w:hAnsi="Arial" w:cs="Arial"/>
          <w:sz w:val="24"/>
          <w:szCs w:val="24"/>
        </w:rPr>
        <w:t>Policía Vial</w:t>
      </w:r>
      <w:r>
        <w:rPr>
          <w:rFonts w:ascii="Arial" w:hAnsi="Arial" w:cs="Arial"/>
          <w:sz w:val="24"/>
          <w:szCs w:val="24"/>
        </w:rPr>
        <w:t xml:space="preserve"> Municipal de Santa Cruz Amilpas, Oaxaca, así como en contra del Honorable Ayuntamiento Constitucional y la Comisión de Seguridad Pública y Policía Vial del citado Municipio, </w:t>
      </w:r>
      <w:r w:rsidRPr="007B0581">
        <w:rPr>
          <w:rFonts w:ascii="Arial" w:hAnsi="Arial" w:cs="Arial"/>
          <w:sz w:val="24"/>
          <w:szCs w:val="24"/>
        </w:rPr>
        <w:t>y;</w:t>
      </w:r>
      <w:r w:rsidRPr="007B0581">
        <w:rPr>
          <w:rFonts w:ascii="Arial" w:hAnsi="Arial" w:cs="Arial"/>
          <w:b/>
          <w:bCs/>
          <w:sz w:val="24"/>
          <w:szCs w:val="24"/>
        </w:rPr>
        <w:t xml:space="preserve"> </w:t>
      </w:r>
    </w:p>
    <w:bookmarkEnd w:id="1"/>
    <w:p w:rsidR="00DF347F" w:rsidRDefault="00DF347F" w:rsidP="00DF347F">
      <w:pPr>
        <w:contextualSpacing/>
        <w:jc w:val="both"/>
        <w:rPr>
          <w:rFonts w:ascii="Arial" w:hAnsi="Arial" w:cs="Arial"/>
          <w:sz w:val="24"/>
          <w:szCs w:val="24"/>
        </w:rPr>
      </w:pPr>
    </w:p>
    <w:p w:rsidR="00DF347F" w:rsidRDefault="00DF347F" w:rsidP="00DF347F">
      <w:pPr>
        <w:spacing w:line="360" w:lineRule="auto"/>
        <w:ind w:firstLine="708"/>
        <w:jc w:val="center"/>
        <w:rPr>
          <w:rFonts w:ascii="Arial" w:hAnsi="Arial" w:cs="Arial"/>
          <w:b/>
          <w:spacing w:val="-3"/>
          <w:sz w:val="24"/>
          <w:szCs w:val="24"/>
          <w:lang w:val="es-ES_tradnl"/>
        </w:rPr>
      </w:pPr>
      <w:r w:rsidRPr="007B0581">
        <w:rPr>
          <w:rFonts w:ascii="Arial" w:hAnsi="Arial" w:cs="Arial"/>
          <w:b/>
          <w:sz w:val="24"/>
          <w:szCs w:val="24"/>
        </w:rPr>
        <w:t>R E</w:t>
      </w:r>
      <w:r w:rsidRPr="007B0581">
        <w:rPr>
          <w:rFonts w:ascii="Arial" w:hAnsi="Arial" w:cs="Arial"/>
          <w:b/>
          <w:spacing w:val="-3"/>
          <w:sz w:val="24"/>
          <w:szCs w:val="24"/>
          <w:lang w:val="es-ES_tradnl"/>
        </w:rPr>
        <w:t xml:space="preserve"> S U L T A N D O</w:t>
      </w:r>
    </w:p>
    <w:p w:rsidR="00DF347F" w:rsidRDefault="00DF347F" w:rsidP="00DF347F">
      <w:pPr>
        <w:spacing w:line="360" w:lineRule="auto"/>
        <w:ind w:firstLine="708"/>
        <w:jc w:val="center"/>
        <w:rPr>
          <w:rFonts w:ascii="Arial" w:hAnsi="Arial" w:cs="Arial"/>
          <w:b/>
          <w:spacing w:val="-3"/>
          <w:sz w:val="24"/>
          <w:szCs w:val="24"/>
          <w:lang w:val="es-ES_tradnl"/>
        </w:rPr>
      </w:pPr>
    </w:p>
    <w:p w:rsidR="00DF347F" w:rsidRDefault="00DF347F" w:rsidP="00DF347F">
      <w:pPr>
        <w:spacing w:line="360" w:lineRule="auto"/>
        <w:jc w:val="both"/>
        <w:rPr>
          <w:rFonts w:ascii="Arial" w:hAnsi="Arial" w:cs="Arial"/>
          <w:sz w:val="24"/>
          <w:szCs w:val="24"/>
        </w:rPr>
      </w:pPr>
      <w:r w:rsidRPr="007B0581">
        <w:rPr>
          <w:rFonts w:ascii="Arial" w:hAnsi="Arial" w:cs="Arial"/>
          <w:b/>
          <w:spacing w:val="-3"/>
          <w:sz w:val="24"/>
          <w:szCs w:val="24"/>
          <w:lang w:val="es-ES_tradnl"/>
        </w:rPr>
        <w:tab/>
        <w:t>PRIMERO. -</w:t>
      </w:r>
      <w:r w:rsidRPr="007B0581">
        <w:rPr>
          <w:rFonts w:ascii="Arial" w:hAnsi="Arial" w:cs="Arial"/>
          <w:sz w:val="24"/>
          <w:szCs w:val="24"/>
        </w:rPr>
        <w:t xml:space="preserve"> Mediante escrito</w:t>
      </w:r>
      <w:r>
        <w:rPr>
          <w:rFonts w:ascii="Arial" w:hAnsi="Arial" w:cs="Arial"/>
          <w:sz w:val="24"/>
          <w:szCs w:val="24"/>
        </w:rPr>
        <w:t>s</w:t>
      </w:r>
      <w:r w:rsidRPr="007B0581">
        <w:rPr>
          <w:rFonts w:ascii="Arial" w:hAnsi="Arial" w:cs="Arial"/>
          <w:sz w:val="24"/>
          <w:szCs w:val="24"/>
        </w:rPr>
        <w:t xml:space="preserve"> recibido</w:t>
      </w:r>
      <w:r>
        <w:rPr>
          <w:rFonts w:ascii="Arial" w:hAnsi="Arial" w:cs="Arial"/>
          <w:sz w:val="24"/>
          <w:szCs w:val="24"/>
        </w:rPr>
        <w:t>s</w:t>
      </w:r>
      <w:r w:rsidRPr="007B0581">
        <w:rPr>
          <w:rFonts w:ascii="Arial" w:hAnsi="Arial" w:cs="Arial"/>
          <w:sz w:val="24"/>
          <w:szCs w:val="24"/>
        </w:rPr>
        <w:t xml:space="preserve"> </w:t>
      </w:r>
      <w:r>
        <w:rPr>
          <w:rFonts w:ascii="Arial" w:hAnsi="Arial" w:cs="Arial"/>
          <w:sz w:val="24"/>
          <w:szCs w:val="24"/>
        </w:rPr>
        <w:t>dos y tres de marzo de dos mil veintitrés respectivamente</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w:t>
      </w:r>
      <w:r w:rsidRPr="007B0581">
        <w:rPr>
          <w:rFonts w:ascii="Arial" w:hAnsi="Arial" w:cs="Arial"/>
          <w:spacing w:val="-3"/>
          <w:sz w:val="24"/>
          <w:szCs w:val="24"/>
          <w:lang w:val="es-ES_tradnl"/>
        </w:rPr>
        <w:t xml:space="preserve"> </w:t>
      </w:r>
      <w:r w:rsidRPr="007B0581">
        <w:rPr>
          <w:rFonts w:ascii="Arial" w:hAnsi="Arial" w:cs="Arial"/>
          <w:bCs/>
          <w:sz w:val="24"/>
          <w:szCs w:val="24"/>
          <w:lang w:val="es-MX"/>
        </w:rPr>
        <w:t xml:space="preserve">por su propio derecho, </w:t>
      </w:r>
      <w:r w:rsidRPr="007B0581">
        <w:rPr>
          <w:rFonts w:ascii="Arial" w:hAnsi="Arial" w:cs="Arial"/>
          <w:sz w:val="24"/>
          <w:szCs w:val="24"/>
        </w:rPr>
        <w:t>demand</w:t>
      </w:r>
      <w:r>
        <w:rPr>
          <w:rFonts w:ascii="Arial" w:hAnsi="Arial" w:cs="Arial"/>
          <w:sz w:val="24"/>
          <w:szCs w:val="24"/>
        </w:rPr>
        <w:t>aron</w:t>
      </w:r>
      <w:r w:rsidRPr="007B0581">
        <w:rPr>
          <w:rFonts w:ascii="Arial" w:hAnsi="Arial" w:cs="Arial"/>
          <w:sz w:val="24"/>
          <w:szCs w:val="24"/>
        </w:rPr>
        <w:t xml:space="preserve"> la nulidad de</w:t>
      </w:r>
      <w:r>
        <w:rPr>
          <w:rFonts w:ascii="Arial" w:hAnsi="Arial" w:cs="Arial"/>
          <w:sz w:val="24"/>
          <w:szCs w:val="24"/>
        </w:rPr>
        <w:t>l</w:t>
      </w:r>
      <w:r w:rsidRPr="007B0581">
        <w:rPr>
          <w:rFonts w:ascii="Arial" w:hAnsi="Arial" w:cs="Arial"/>
          <w:sz w:val="24"/>
          <w:szCs w:val="24"/>
        </w:rPr>
        <w:t xml:space="preserve"> </w:t>
      </w:r>
      <w:bookmarkStart w:id="2" w:name="_Hlk83725409"/>
      <w:r>
        <w:rPr>
          <w:rFonts w:ascii="Arial" w:hAnsi="Arial" w:cs="Arial"/>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veinticuatro de febrero de dos mil veintitrés</w:t>
      </w:r>
      <w:r w:rsidRPr="007B0581">
        <w:rPr>
          <w:rFonts w:ascii="Arial" w:hAnsi="Arial" w:cs="Arial"/>
          <w:sz w:val="24"/>
          <w:szCs w:val="24"/>
        </w:rPr>
        <w:t xml:space="preserve">, </w:t>
      </w:r>
      <w:r>
        <w:rPr>
          <w:rFonts w:ascii="Arial" w:hAnsi="Arial" w:cs="Arial"/>
          <w:sz w:val="24"/>
          <w:szCs w:val="24"/>
        </w:rPr>
        <w:t>emitida</w:t>
      </w:r>
      <w:r w:rsidRPr="007B0581">
        <w:rPr>
          <w:rFonts w:ascii="Arial" w:hAnsi="Arial" w:cs="Arial"/>
          <w:sz w:val="24"/>
          <w:szCs w:val="24"/>
        </w:rPr>
        <w:t xml:space="preserve"> por</w:t>
      </w:r>
      <w:r>
        <w:rPr>
          <w:rFonts w:ascii="Arial" w:hAnsi="Arial" w:cs="Arial"/>
          <w:sz w:val="24"/>
          <w:szCs w:val="24"/>
        </w:rPr>
        <w:t xml:space="preserve"> </w:t>
      </w:r>
      <w:r>
        <w:rPr>
          <w:rFonts w:cs="Arial"/>
          <w:b/>
          <w:sz w:val="24"/>
          <w:szCs w:val="24"/>
        </w:rPr>
        <w:t>**********</w:t>
      </w:r>
      <w:r>
        <w:rPr>
          <w:rFonts w:ascii="Arial" w:hAnsi="Arial" w:cs="Arial"/>
          <w:sz w:val="24"/>
          <w:szCs w:val="24"/>
        </w:rPr>
        <w:t xml:space="preserve">, </w:t>
      </w:r>
      <w:r w:rsidRPr="0095313C">
        <w:rPr>
          <w:rFonts w:ascii="Arial" w:hAnsi="Arial" w:cs="Arial"/>
          <w:sz w:val="24"/>
          <w:szCs w:val="24"/>
        </w:rPr>
        <w:t>Policía Vial</w:t>
      </w:r>
      <w:r>
        <w:rPr>
          <w:rFonts w:ascii="Arial" w:hAnsi="Arial" w:cs="Arial"/>
          <w:sz w:val="24"/>
          <w:szCs w:val="24"/>
        </w:rPr>
        <w:t xml:space="preserve"> Municipal de Santa Cruz Amilpas, Oaxaca, así como en contra del Honorable Ayuntamiento Constitucional y la Comisión de Seguridad Pública y Policía Vial del citado Municipio y Secretario de Vialidad y Transporte del Gobierno del Estado de Oaxaca</w:t>
      </w:r>
      <w:r w:rsidRPr="007B0581">
        <w:rPr>
          <w:rFonts w:ascii="Arial" w:hAnsi="Arial" w:cs="Arial"/>
          <w:sz w:val="24"/>
          <w:szCs w:val="24"/>
        </w:rPr>
        <w:t>.</w:t>
      </w:r>
    </w:p>
    <w:p w:rsidR="00DF347F" w:rsidRPr="007B0581" w:rsidRDefault="00DF347F" w:rsidP="00DF347F">
      <w:pPr>
        <w:spacing w:line="360" w:lineRule="auto"/>
        <w:jc w:val="both"/>
        <w:rPr>
          <w:rFonts w:ascii="Arial" w:hAnsi="Arial" w:cs="Arial"/>
          <w:sz w:val="24"/>
          <w:szCs w:val="24"/>
        </w:rPr>
      </w:pPr>
      <w:r w:rsidRPr="007B0581">
        <w:rPr>
          <w:rFonts w:ascii="Arial" w:hAnsi="Arial" w:cs="Arial"/>
          <w:sz w:val="24"/>
          <w:szCs w:val="24"/>
        </w:rPr>
        <w:t xml:space="preserve"> </w:t>
      </w:r>
    </w:p>
    <w:bookmarkEnd w:id="2"/>
    <w:p w:rsidR="00DF347F" w:rsidRDefault="00DF347F" w:rsidP="00DF347F">
      <w:pPr>
        <w:spacing w:line="360" w:lineRule="auto"/>
        <w:ind w:firstLine="567"/>
        <w:jc w:val="both"/>
        <w:rPr>
          <w:rFonts w:ascii="Arial" w:hAnsi="Arial" w:cs="Arial"/>
          <w:sz w:val="24"/>
          <w:szCs w:val="24"/>
        </w:rPr>
      </w:pPr>
      <w:r w:rsidRPr="007B0581">
        <w:rPr>
          <w:rFonts w:ascii="Arial" w:hAnsi="Arial" w:cs="Arial"/>
          <w:b/>
          <w:sz w:val="24"/>
          <w:szCs w:val="24"/>
        </w:rPr>
        <w:t>SEGUNDO. -</w:t>
      </w:r>
      <w:r w:rsidRPr="007B0581">
        <w:rPr>
          <w:rFonts w:ascii="Arial" w:hAnsi="Arial" w:cs="Arial"/>
          <w:sz w:val="24"/>
          <w:szCs w:val="24"/>
        </w:rPr>
        <w:t xml:space="preserve"> Por acuerdo de </w:t>
      </w:r>
      <w:r>
        <w:rPr>
          <w:rFonts w:ascii="Arial" w:hAnsi="Arial" w:cs="Arial"/>
          <w:sz w:val="24"/>
          <w:szCs w:val="24"/>
        </w:rPr>
        <w:t>tres de marzo de dos mil veintitrés</w:t>
      </w:r>
      <w:r w:rsidRPr="007B0581">
        <w:rPr>
          <w:rFonts w:ascii="Arial" w:hAnsi="Arial" w:cs="Arial"/>
          <w:sz w:val="24"/>
          <w:szCs w:val="24"/>
        </w:rPr>
        <w:t>, se admitió a trámite la demanda, ordenándose notificar, emplazar y correr traslado a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 xml:space="preserve">s, </w:t>
      </w:r>
      <w:r w:rsidRPr="007B0581">
        <w:rPr>
          <w:rFonts w:ascii="Arial" w:hAnsi="Arial" w:cs="Arial"/>
          <w:sz w:val="24"/>
          <w:szCs w:val="24"/>
        </w:rPr>
        <w:t>para que produjera</w:t>
      </w:r>
      <w:r>
        <w:rPr>
          <w:rFonts w:ascii="Arial" w:hAnsi="Arial" w:cs="Arial"/>
          <w:sz w:val="24"/>
          <w:szCs w:val="24"/>
        </w:rPr>
        <w:t>n</w:t>
      </w:r>
      <w:r w:rsidRPr="007B0581">
        <w:rPr>
          <w:rFonts w:ascii="Arial" w:hAnsi="Arial" w:cs="Arial"/>
          <w:sz w:val="24"/>
          <w:szCs w:val="24"/>
        </w:rPr>
        <w:t xml:space="preserve"> su contestación en los términos de ley</w:t>
      </w:r>
      <w:r>
        <w:rPr>
          <w:rFonts w:ascii="Arial" w:hAnsi="Arial" w:cs="Arial"/>
          <w:sz w:val="24"/>
          <w:szCs w:val="24"/>
        </w:rPr>
        <w:t>, apercibidas que de no hacerlo se tendría por precluído su derecho</w:t>
      </w:r>
      <w:r w:rsidRPr="007B0581">
        <w:rPr>
          <w:rFonts w:ascii="Arial" w:hAnsi="Arial" w:cs="Arial"/>
          <w:sz w:val="24"/>
          <w:szCs w:val="24"/>
        </w:rPr>
        <w:t xml:space="preserve">. </w:t>
      </w:r>
      <w:r>
        <w:rPr>
          <w:rFonts w:ascii="Arial" w:hAnsi="Arial" w:cs="Arial"/>
          <w:sz w:val="24"/>
          <w:szCs w:val="24"/>
        </w:rPr>
        <w:t xml:space="preserve">Asimismo, </w:t>
      </w:r>
      <w:r>
        <w:rPr>
          <w:rFonts w:ascii="Arial" w:hAnsi="Arial" w:cs="Arial"/>
          <w:sz w:val="24"/>
          <w:szCs w:val="24"/>
        </w:rPr>
        <w:lastRenderedPageBreak/>
        <w:t>no se admitió la demanda por cuanto hace a la autoridad demandada Secretario de Vialidad y Transporte del Gobierno del Estado de Oaxaca, por no revestirle el carácter de parte. Así también, se formó por cuerda separada cuaderno de suspensión.</w:t>
      </w:r>
    </w:p>
    <w:p w:rsidR="00DF347F" w:rsidRPr="007B0581" w:rsidRDefault="00DF347F" w:rsidP="00DF347F">
      <w:pPr>
        <w:spacing w:line="360" w:lineRule="auto"/>
        <w:ind w:firstLine="567"/>
        <w:jc w:val="both"/>
        <w:rPr>
          <w:rFonts w:ascii="Arial" w:hAnsi="Arial" w:cs="Arial"/>
          <w:sz w:val="24"/>
          <w:szCs w:val="24"/>
        </w:rPr>
      </w:pPr>
    </w:p>
    <w:p w:rsidR="00DF347F" w:rsidRDefault="00DF347F" w:rsidP="00DF347F">
      <w:pPr>
        <w:pStyle w:val="corte4fondo"/>
        <w:ind w:right="51" w:firstLine="567"/>
        <w:contextualSpacing/>
        <w:rPr>
          <w:rFonts w:cs="Arial"/>
          <w:sz w:val="24"/>
          <w:szCs w:val="24"/>
        </w:rPr>
      </w:pPr>
      <w:r w:rsidRPr="007B0581">
        <w:rPr>
          <w:rFonts w:cs="Arial"/>
          <w:b/>
          <w:bCs/>
          <w:sz w:val="24"/>
          <w:szCs w:val="24"/>
        </w:rPr>
        <w:t>TERCERO</w:t>
      </w:r>
      <w:r w:rsidRPr="007B0581">
        <w:rPr>
          <w:rFonts w:cs="Arial"/>
          <w:bCs/>
          <w:sz w:val="24"/>
          <w:szCs w:val="24"/>
        </w:rPr>
        <w:t>. - Por a</w:t>
      </w:r>
      <w:r>
        <w:rPr>
          <w:rFonts w:cs="Arial"/>
          <w:bCs/>
          <w:sz w:val="24"/>
          <w:szCs w:val="24"/>
        </w:rPr>
        <w:t>uto</w:t>
      </w:r>
      <w:r w:rsidRPr="007B0581">
        <w:rPr>
          <w:rFonts w:cs="Arial"/>
          <w:bCs/>
          <w:sz w:val="24"/>
          <w:szCs w:val="24"/>
        </w:rPr>
        <w:t xml:space="preserve"> de </w:t>
      </w:r>
      <w:r>
        <w:rPr>
          <w:rFonts w:cs="Arial"/>
          <w:bCs/>
          <w:sz w:val="24"/>
          <w:szCs w:val="24"/>
        </w:rPr>
        <w:t>doce de abril de dos mil veintitrés</w:t>
      </w:r>
      <w:r w:rsidRPr="007B0581">
        <w:rPr>
          <w:rFonts w:cs="Arial"/>
          <w:bCs/>
          <w:sz w:val="24"/>
          <w:szCs w:val="24"/>
        </w:rPr>
        <w:t>, se tuvo</w:t>
      </w:r>
      <w:r>
        <w:rPr>
          <w:rFonts w:cs="Arial"/>
          <w:bCs/>
          <w:sz w:val="24"/>
          <w:szCs w:val="24"/>
        </w:rPr>
        <w:t xml:space="preserve"> a la Síndica Municipal del Honorable Ayuntamiento de Santa Cruz Amilpas, Oaxaca en representación legal de las autoridades demandadas, </w:t>
      </w:r>
      <w:r w:rsidRPr="007B0581">
        <w:rPr>
          <w:rFonts w:cs="Arial"/>
          <w:sz w:val="24"/>
          <w:szCs w:val="24"/>
        </w:rPr>
        <w:t>dando contestación a la demanda en tiempo y forma, por acreditada la personalidad con la que comparec</w:t>
      </w:r>
      <w:r>
        <w:rPr>
          <w:rFonts w:cs="Arial"/>
          <w:sz w:val="24"/>
          <w:szCs w:val="24"/>
        </w:rPr>
        <w:t xml:space="preserve">ió, </w:t>
      </w:r>
      <w:r w:rsidRPr="007B0581">
        <w:rPr>
          <w:rFonts w:cs="Arial"/>
          <w:sz w:val="24"/>
          <w:szCs w:val="24"/>
        </w:rPr>
        <w:t>haciendo valer sus excepciones</w:t>
      </w:r>
      <w:r>
        <w:rPr>
          <w:rFonts w:cs="Arial"/>
          <w:sz w:val="24"/>
          <w:szCs w:val="24"/>
        </w:rPr>
        <w:t xml:space="preserve"> y</w:t>
      </w:r>
      <w:r w:rsidRPr="007B0581">
        <w:rPr>
          <w:rFonts w:cs="Arial"/>
          <w:sz w:val="24"/>
          <w:szCs w:val="24"/>
        </w:rPr>
        <w:t xml:space="preserve"> defensas</w:t>
      </w:r>
      <w:r>
        <w:rPr>
          <w:rFonts w:cs="Arial"/>
          <w:sz w:val="24"/>
          <w:szCs w:val="24"/>
        </w:rPr>
        <w:t>. A</w:t>
      </w:r>
      <w:r w:rsidRPr="002E7742">
        <w:rPr>
          <w:rFonts w:cs="Arial"/>
          <w:sz w:val="24"/>
          <w:szCs w:val="24"/>
        </w:rPr>
        <w:t>si</w:t>
      </w:r>
      <w:r>
        <w:rPr>
          <w:rFonts w:cs="Arial"/>
          <w:sz w:val="24"/>
          <w:szCs w:val="24"/>
        </w:rPr>
        <w:t>mismo, se señalaron las ONCE HORAS del día NUEVE DE MAYO DE DOS MIL VEINTITRÉS, para la celebración de la audiencia final.</w:t>
      </w:r>
    </w:p>
    <w:p w:rsidR="00DF347F" w:rsidRDefault="00DF347F" w:rsidP="00DF347F">
      <w:pPr>
        <w:pStyle w:val="corte4fondo"/>
        <w:ind w:right="51" w:firstLine="567"/>
        <w:rPr>
          <w:rFonts w:cs="Arial"/>
          <w:sz w:val="24"/>
          <w:szCs w:val="24"/>
        </w:rPr>
      </w:pPr>
    </w:p>
    <w:p w:rsidR="00DF347F" w:rsidRPr="007B0581" w:rsidRDefault="00DF347F" w:rsidP="00DF347F">
      <w:pPr>
        <w:pStyle w:val="corte4fondo"/>
        <w:ind w:right="51" w:firstLine="567"/>
        <w:rPr>
          <w:rFonts w:cs="Arial"/>
          <w:b/>
          <w:bCs/>
          <w:sz w:val="24"/>
          <w:szCs w:val="24"/>
        </w:rPr>
      </w:pPr>
      <w:r w:rsidRPr="00D313E2">
        <w:rPr>
          <w:rFonts w:cs="Arial"/>
          <w:b/>
          <w:bCs/>
          <w:sz w:val="24"/>
          <w:szCs w:val="24"/>
        </w:rPr>
        <w:t xml:space="preserve">CUARTO. </w:t>
      </w:r>
      <w:r>
        <w:rPr>
          <w:rFonts w:cs="Arial"/>
          <w:b/>
          <w:bCs/>
          <w:sz w:val="24"/>
          <w:szCs w:val="24"/>
        </w:rPr>
        <w:t xml:space="preserve">- </w:t>
      </w:r>
      <w:r w:rsidRPr="007B0581">
        <w:rPr>
          <w:rFonts w:cs="Arial"/>
          <w:sz w:val="24"/>
          <w:szCs w:val="24"/>
          <w:lang w:val="es-ES"/>
        </w:rPr>
        <w:t xml:space="preserve">El </w:t>
      </w:r>
      <w:r>
        <w:rPr>
          <w:rFonts w:cs="Arial"/>
          <w:sz w:val="24"/>
          <w:szCs w:val="24"/>
          <w:lang w:val="es-ES"/>
        </w:rPr>
        <w:t>nueve de mayo de dos mil veintitrés</w:t>
      </w:r>
      <w:r w:rsidRPr="007B0581">
        <w:rPr>
          <w:rFonts w:cs="Arial"/>
          <w:bCs/>
          <w:sz w:val="24"/>
          <w:szCs w:val="24"/>
          <w:lang w:val="es-ES"/>
        </w:rPr>
        <w:t>, se llevó a cabo la audiencia final</w:t>
      </w:r>
      <w:r>
        <w:rPr>
          <w:rFonts w:cs="Arial"/>
          <w:bCs/>
          <w:sz w:val="24"/>
          <w:szCs w:val="24"/>
          <w:lang w:val="es-ES"/>
        </w:rPr>
        <w:t>,</w:t>
      </w:r>
      <w:r w:rsidRPr="007B0581">
        <w:rPr>
          <w:rFonts w:cs="Arial"/>
          <w:bCs/>
          <w:sz w:val="24"/>
          <w:szCs w:val="24"/>
          <w:lang w:val="es-ES"/>
        </w:rPr>
        <w:t xml:space="preserve"> </w:t>
      </w:r>
      <w:r w:rsidRPr="00F11AF4">
        <w:rPr>
          <w:rFonts w:cs="Arial"/>
          <w:sz w:val="24"/>
          <w:szCs w:val="24"/>
          <w:lang w:val="es-ES"/>
        </w:rPr>
        <w:t>sin la asistencia de las partes, ni persona alguna que legalmente las representara</w:t>
      </w:r>
      <w:r w:rsidRPr="00F11AF4">
        <w:rPr>
          <w:rFonts w:cs="Arial"/>
          <w:bCs/>
          <w:sz w:val="24"/>
          <w:szCs w:val="24"/>
          <w:lang w:val="es-ES"/>
        </w:rPr>
        <w:t xml:space="preserve">, </w:t>
      </w:r>
      <w:r w:rsidRPr="00F11AF4">
        <w:rPr>
          <w:rFonts w:cs="Arial"/>
          <w:sz w:val="24"/>
          <w:szCs w:val="24"/>
        </w:rPr>
        <w:t>asentando la Secretaria de Acuerdos de esta Sala, que</w:t>
      </w:r>
      <w:r>
        <w:rPr>
          <w:rFonts w:cs="Arial"/>
          <w:sz w:val="24"/>
          <w:szCs w:val="24"/>
        </w:rPr>
        <w:t xml:space="preserve"> las partes no formularon </w:t>
      </w:r>
      <w:r w:rsidRPr="00F11AF4">
        <w:rPr>
          <w:rFonts w:cs="Arial"/>
          <w:sz w:val="24"/>
          <w:szCs w:val="24"/>
        </w:rPr>
        <w:t>alegatos</w:t>
      </w:r>
      <w:r>
        <w:rPr>
          <w:rFonts w:cs="Arial"/>
          <w:sz w:val="24"/>
          <w:szCs w:val="24"/>
        </w:rPr>
        <w:t>,</w:t>
      </w:r>
      <w:r w:rsidRPr="00402863">
        <w:rPr>
          <w:rFonts w:cs="Arial"/>
          <w:sz w:val="24"/>
          <w:szCs w:val="24"/>
        </w:rPr>
        <w:t xml:space="preserve"> por lo que se ordenó citar a l</w:t>
      </w:r>
      <w:r>
        <w:rPr>
          <w:rFonts w:cs="Arial"/>
          <w:sz w:val="24"/>
          <w:szCs w:val="24"/>
        </w:rPr>
        <w:t>as partes</w:t>
      </w:r>
      <w:r w:rsidRPr="00402863">
        <w:rPr>
          <w:rFonts w:cs="Arial"/>
          <w:sz w:val="24"/>
          <w:szCs w:val="24"/>
        </w:rPr>
        <w:t xml:space="preserve"> a oír sentencia dentro del término de ley, misma que ahora se pronuncia</w:t>
      </w:r>
      <w:r>
        <w:rPr>
          <w:rFonts w:cs="Arial"/>
          <w:sz w:val="24"/>
          <w:szCs w:val="24"/>
        </w:rPr>
        <w:t>, y</w:t>
      </w:r>
      <w:r w:rsidRPr="007B0581">
        <w:rPr>
          <w:rFonts w:cs="Arial"/>
          <w:sz w:val="24"/>
          <w:szCs w:val="24"/>
        </w:rPr>
        <w:t>;</w:t>
      </w:r>
      <w:r w:rsidRPr="007B0581">
        <w:rPr>
          <w:rFonts w:cs="Arial"/>
          <w:bCs/>
          <w:sz w:val="24"/>
          <w:szCs w:val="24"/>
          <w:lang w:val="es-ES"/>
        </w:rPr>
        <w:t xml:space="preserve"> </w:t>
      </w:r>
    </w:p>
    <w:p w:rsidR="00DF347F" w:rsidRPr="007B0581" w:rsidRDefault="00DF347F" w:rsidP="00DF347F">
      <w:pPr>
        <w:pStyle w:val="corte4fondo"/>
        <w:ind w:right="51" w:firstLine="567"/>
        <w:rPr>
          <w:rFonts w:cs="Arial"/>
          <w:b/>
          <w:spacing w:val="-3"/>
          <w:sz w:val="24"/>
          <w:szCs w:val="24"/>
        </w:rPr>
      </w:pPr>
    </w:p>
    <w:p w:rsidR="00DF347F" w:rsidRPr="007B0581" w:rsidRDefault="00DF347F" w:rsidP="00DF347F">
      <w:pPr>
        <w:pStyle w:val="corte4fondo"/>
        <w:ind w:right="51" w:firstLine="567"/>
        <w:jc w:val="center"/>
        <w:rPr>
          <w:rFonts w:cs="Arial"/>
          <w:b/>
          <w:spacing w:val="-3"/>
          <w:sz w:val="24"/>
          <w:szCs w:val="24"/>
        </w:rPr>
      </w:pPr>
      <w:r w:rsidRPr="007B0581">
        <w:rPr>
          <w:rFonts w:cs="Arial"/>
          <w:b/>
          <w:spacing w:val="-3"/>
          <w:sz w:val="24"/>
          <w:szCs w:val="24"/>
        </w:rPr>
        <w:t>C O N S I D E R A N D O</w:t>
      </w:r>
    </w:p>
    <w:p w:rsidR="00DF347F" w:rsidRDefault="00DF347F" w:rsidP="00DF347F">
      <w:pPr>
        <w:pStyle w:val="corte4fondo"/>
        <w:spacing w:line="240" w:lineRule="auto"/>
        <w:ind w:right="51" w:firstLine="567"/>
        <w:contextualSpacing/>
        <w:rPr>
          <w:rFonts w:cs="Arial"/>
          <w:bCs/>
          <w:sz w:val="24"/>
          <w:szCs w:val="24"/>
        </w:rPr>
      </w:pPr>
    </w:p>
    <w:p w:rsidR="00DF347F" w:rsidRPr="007B0581" w:rsidRDefault="00DF347F" w:rsidP="00DF347F">
      <w:pPr>
        <w:spacing w:line="360" w:lineRule="auto"/>
        <w:ind w:hanging="426"/>
        <w:jc w:val="both"/>
        <w:rPr>
          <w:rFonts w:ascii="Arial" w:hAnsi="Arial" w:cs="Arial"/>
          <w:sz w:val="24"/>
          <w:szCs w:val="24"/>
        </w:rPr>
      </w:pPr>
      <w:r w:rsidRPr="007B0581">
        <w:rPr>
          <w:rFonts w:ascii="Arial" w:hAnsi="Arial" w:cs="Arial"/>
          <w:b/>
          <w:sz w:val="24"/>
          <w:szCs w:val="24"/>
        </w:rPr>
        <w:t xml:space="preserve">      </w:t>
      </w:r>
      <w:r w:rsidRPr="007B0581">
        <w:rPr>
          <w:rFonts w:ascii="Arial" w:hAnsi="Arial" w:cs="Arial"/>
          <w:b/>
          <w:sz w:val="24"/>
          <w:szCs w:val="24"/>
        </w:rPr>
        <w:tab/>
      </w:r>
      <w:r w:rsidRPr="007B0581">
        <w:rPr>
          <w:rFonts w:ascii="Arial" w:hAnsi="Arial" w:cs="Arial"/>
          <w:b/>
          <w:sz w:val="24"/>
          <w:szCs w:val="24"/>
        </w:rPr>
        <w:tab/>
        <w:t xml:space="preserve">PRIMERO.- </w:t>
      </w:r>
      <w:r w:rsidRPr="007B0581">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w:t>
      </w:r>
      <w:r>
        <w:rPr>
          <w:rFonts w:ascii="Arial" w:hAnsi="Arial" w:cs="Arial"/>
          <w:sz w:val="24"/>
          <w:szCs w:val="24"/>
        </w:rPr>
        <w:t>a la autoridad Municipal</w:t>
      </w:r>
      <w:r w:rsidRPr="007B0581">
        <w:rPr>
          <w:rFonts w:ascii="Arial" w:hAnsi="Arial" w:cs="Arial"/>
          <w:sz w:val="24"/>
          <w:szCs w:val="24"/>
        </w:rPr>
        <w:t xml:space="preserve">, con fundamento en el artículo 114 QUATER, párrafo primero, inciso B, </w:t>
      </w:r>
      <w:r w:rsidRPr="0091051C">
        <w:rPr>
          <w:rFonts w:ascii="Arial" w:hAnsi="Arial" w:cs="Arial"/>
          <w:sz w:val="24"/>
          <w:szCs w:val="24"/>
        </w:rPr>
        <w:t xml:space="preserve">fracción </w:t>
      </w:r>
      <w:r w:rsidRPr="007B194D">
        <w:rPr>
          <w:rFonts w:ascii="Arial" w:hAnsi="Arial" w:cs="Arial"/>
          <w:sz w:val="24"/>
          <w:szCs w:val="24"/>
        </w:rPr>
        <w:t>VII</w:t>
      </w:r>
      <w:r w:rsidRPr="00E85A31">
        <w:rPr>
          <w:rFonts w:ascii="Arial" w:hAnsi="Arial" w:cs="Arial"/>
          <w:sz w:val="24"/>
          <w:szCs w:val="24"/>
        </w:rPr>
        <w:t xml:space="preserve"> de</w:t>
      </w:r>
      <w:r w:rsidRPr="007B0581">
        <w:rPr>
          <w:rFonts w:ascii="Arial" w:hAnsi="Arial" w:cs="Arial"/>
          <w:sz w:val="24"/>
          <w:szCs w:val="24"/>
        </w:rPr>
        <w:t xml:space="preserve"> la Constitución Política del Estado Libre y Soberano de Oaxaca; 132 fracciones I y II, 133 </w:t>
      </w:r>
      <w:r w:rsidRPr="00F31EFC">
        <w:rPr>
          <w:rFonts w:ascii="Arial" w:hAnsi="Arial" w:cs="Arial"/>
          <w:sz w:val="24"/>
          <w:szCs w:val="24"/>
        </w:rPr>
        <w:t>fracción I</w:t>
      </w:r>
      <w:r w:rsidRPr="007B0581">
        <w:rPr>
          <w:rFonts w:ascii="Arial" w:hAnsi="Arial" w:cs="Arial"/>
          <w:sz w:val="24"/>
          <w:szCs w:val="24"/>
        </w:rPr>
        <w:t xml:space="preserve">, 146 y 147 de la Ley de Procedimiento y Justicia Administrativa para el Estado de Oaxaca. </w:t>
      </w:r>
    </w:p>
    <w:p w:rsidR="00DF347F" w:rsidRPr="007B0581" w:rsidRDefault="00DF347F" w:rsidP="00DF347F">
      <w:pPr>
        <w:spacing w:line="360" w:lineRule="auto"/>
        <w:jc w:val="both"/>
        <w:rPr>
          <w:rFonts w:ascii="Arial" w:hAnsi="Arial" w:cs="Arial"/>
          <w:sz w:val="24"/>
          <w:szCs w:val="24"/>
        </w:rPr>
      </w:pPr>
      <w:r w:rsidRPr="007B0581">
        <w:rPr>
          <w:rFonts w:ascii="Arial" w:hAnsi="Arial" w:cs="Arial"/>
          <w:sz w:val="24"/>
          <w:szCs w:val="24"/>
        </w:rPr>
        <w:t xml:space="preserve"> </w:t>
      </w:r>
    </w:p>
    <w:p w:rsidR="00DF347F" w:rsidRDefault="00DF347F" w:rsidP="00DF347F">
      <w:pPr>
        <w:spacing w:line="360" w:lineRule="auto"/>
        <w:ind w:right="51" w:firstLine="709"/>
        <w:jc w:val="both"/>
        <w:rPr>
          <w:rFonts w:ascii="Arial" w:hAnsi="Arial" w:cs="Arial"/>
          <w:sz w:val="24"/>
          <w:szCs w:val="24"/>
        </w:rPr>
      </w:pPr>
      <w:r w:rsidRPr="007B0581">
        <w:rPr>
          <w:rFonts w:ascii="Arial" w:hAnsi="Arial" w:cs="Arial"/>
          <w:b/>
          <w:snapToGrid w:val="0"/>
          <w:sz w:val="24"/>
          <w:szCs w:val="24"/>
        </w:rPr>
        <w:t xml:space="preserve">SEGUNDO. - </w:t>
      </w:r>
      <w:r w:rsidRPr="007B0581">
        <w:rPr>
          <w:rFonts w:ascii="Arial" w:hAnsi="Arial" w:cs="Arial"/>
          <w:sz w:val="24"/>
          <w:szCs w:val="24"/>
        </w:rPr>
        <w:t xml:space="preserve">La personalidad jurídica de las partes quedó acreditada en autos, en virtud que </w:t>
      </w:r>
      <w:r>
        <w:rPr>
          <w:rFonts w:ascii="Arial" w:hAnsi="Arial" w:cs="Arial"/>
          <w:sz w:val="24"/>
          <w:szCs w:val="24"/>
        </w:rPr>
        <w:t>los</w:t>
      </w:r>
      <w:r w:rsidRPr="007B0581">
        <w:rPr>
          <w:rFonts w:ascii="Arial" w:hAnsi="Arial" w:cs="Arial"/>
          <w:sz w:val="24"/>
          <w:szCs w:val="24"/>
        </w:rPr>
        <w:t xml:space="preserve"> actor</w:t>
      </w:r>
      <w:r>
        <w:rPr>
          <w:rFonts w:ascii="Arial" w:hAnsi="Arial" w:cs="Arial"/>
          <w:sz w:val="24"/>
          <w:szCs w:val="24"/>
        </w:rPr>
        <w:t>es</w:t>
      </w:r>
      <w:r w:rsidRPr="007B0581">
        <w:rPr>
          <w:rFonts w:ascii="Arial" w:hAnsi="Arial" w:cs="Arial"/>
          <w:sz w:val="24"/>
          <w:szCs w:val="24"/>
        </w:rPr>
        <w:t xml:space="preserve"> promueve</w:t>
      </w:r>
      <w:r>
        <w:rPr>
          <w:rFonts w:ascii="Arial" w:hAnsi="Arial" w:cs="Arial"/>
          <w:sz w:val="24"/>
          <w:szCs w:val="24"/>
        </w:rPr>
        <w:t>n</w:t>
      </w:r>
      <w:r w:rsidRPr="007B0581">
        <w:rPr>
          <w:rFonts w:ascii="Arial" w:hAnsi="Arial" w:cs="Arial"/>
          <w:sz w:val="24"/>
          <w:szCs w:val="24"/>
        </w:rPr>
        <w:t xml:space="preserve"> por su propio derecho y </w:t>
      </w:r>
      <w:r>
        <w:rPr>
          <w:rFonts w:ascii="Arial" w:hAnsi="Arial" w:cs="Arial"/>
          <w:sz w:val="24"/>
          <w:szCs w:val="24"/>
        </w:rPr>
        <w:t xml:space="preserve">la de la </w:t>
      </w:r>
      <w:r w:rsidRPr="002E7742">
        <w:rPr>
          <w:rFonts w:ascii="Arial" w:hAnsi="Arial" w:cs="Arial"/>
          <w:bCs/>
          <w:sz w:val="24"/>
          <w:szCs w:val="24"/>
        </w:rPr>
        <w:t>Síndica Municipal del Honorable Ayuntamiento de Santa Cruz Amilpas, Oaxaca</w:t>
      </w:r>
      <w:r>
        <w:rPr>
          <w:rFonts w:ascii="Arial" w:hAnsi="Arial" w:cs="Arial"/>
          <w:bCs/>
          <w:sz w:val="24"/>
          <w:szCs w:val="24"/>
        </w:rPr>
        <w:t xml:space="preserve">, </w:t>
      </w:r>
      <w:r>
        <w:rPr>
          <w:rFonts w:ascii="Arial" w:hAnsi="Arial" w:cs="Arial"/>
          <w:sz w:val="24"/>
          <w:szCs w:val="24"/>
        </w:rPr>
        <w:t xml:space="preserve">representante legal de las </w:t>
      </w:r>
      <w:r w:rsidRPr="00757E5F">
        <w:rPr>
          <w:rFonts w:ascii="Arial" w:hAnsi="Arial" w:cs="Arial"/>
          <w:sz w:val="24"/>
          <w:szCs w:val="24"/>
        </w:rPr>
        <w:t>autoridades</w:t>
      </w:r>
      <w:r>
        <w:rPr>
          <w:rFonts w:ascii="Arial" w:hAnsi="Arial" w:cs="Arial"/>
          <w:sz w:val="24"/>
          <w:szCs w:val="24"/>
        </w:rPr>
        <w:t xml:space="preserve"> demandadas, en términos</w:t>
      </w:r>
      <w:r w:rsidRPr="007B0581">
        <w:rPr>
          <w:rFonts w:ascii="Arial" w:hAnsi="Arial" w:cs="Arial"/>
          <w:sz w:val="24"/>
          <w:szCs w:val="24"/>
        </w:rPr>
        <w:t xml:space="preserve"> </w:t>
      </w:r>
      <w:r>
        <w:rPr>
          <w:rFonts w:ascii="Arial" w:hAnsi="Arial" w:cs="Arial"/>
          <w:sz w:val="24"/>
          <w:szCs w:val="24"/>
        </w:rPr>
        <w:t>de</w:t>
      </w:r>
      <w:r w:rsidRPr="007B0581">
        <w:rPr>
          <w:rFonts w:ascii="Arial" w:hAnsi="Arial" w:cs="Arial"/>
          <w:sz w:val="24"/>
          <w:szCs w:val="24"/>
        </w:rPr>
        <w:t xml:space="preserve"> lo establecido en</w:t>
      </w:r>
      <w:r>
        <w:rPr>
          <w:rFonts w:ascii="Arial" w:hAnsi="Arial" w:cs="Arial"/>
          <w:sz w:val="24"/>
          <w:szCs w:val="24"/>
        </w:rPr>
        <w:t xml:space="preserve"> los artículos 148 y</w:t>
      </w:r>
      <w:r w:rsidRPr="007B0581">
        <w:rPr>
          <w:rFonts w:ascii="Arial" w:hAnsi="Arial" w:cs="Arial"/>
          <w:sz w:val="24"/>
          <w:szCs w:val="24"/>
        </w:rPr>
        <w:t xml:space="preserve"> </w:t>
      </w:r>
      <w:r>
        <w:rPr>
          <w:rFonts w:ascii="Arial" w:hAnsi="Arial" w:cs="Arial"/>
          <w:sz w:val="24"/>
          <w:szCs w:val="24"/>
        </w:rPr>
        <w:t>151,</w:t>
      </w:r>
      <w:r w:rsidRPr="007B0581">
        <w:rPr>
          <w:rFonts w:ascii="Arial" w:hAnsi="Arial" w:cs="Arial"/>
          <w:sz w:val="24"/>
          <w:szCs w:val="24"/>
        </w:rPr>
        <w:t xml:space="preserve"> </w:t>
      </w:r>
      <w:r w:rsidRPr="007B0581">
        <w:rPr>
          <w:rFonts w:ascii="Arial" w:hAnsi="Arial" w:cs="Arial"/>
          <w:snapToGrid w:val="0"/>
          <w:sz w:val="24"/>
          <w:szCs w:val="24"/>
        </w:rPr>
        <w:t xml:space="preserve">de la Ley de Procedimiento y Justicia Administrativa para el Estado de Oaxaca. </w:t>
      </w:r>
      <w:r w:rsidRPr="007B0581">
        <w:rPr>
          <w:rFonts w:ascii="Arial" w:hAnsi="Arial" w:cs="Arial"/>
          <w:sz w:val="24"/>
          <w:szCs w:val="24"/>
        </w:rPr>
        <w:t xml:space="preserve"> </w:t>
      </w:r>
    </w:p>
    <w:p w:rsidR="00DF347F" w:rsidRPr="007B0581" w:rsidRDefault="00DF347F" w:rsidP="00DF347F">
      <w:pPr>
        <w:spacing w:line="360" w:lineRule="auto"/>
        <w:ind w:right="51" w:firstLine="709"/>
        <w:jc w:val="both"/>
        <w:rPr>
          <w:rFonts w:ascii="Arial" w:hAnsi="Arial" w:cs="Arial"/>
          <w:sz w:val="24"/>
          <w:szCs w:val="24"/>
        </w:rPr>
      </w:pPr>
    </w:p>
    <w:p w:rsidR="00DF347F" w:rsidRDefault="00DF347F" w:rsidP="00DF347F">
      <w:pPr>
        <w:pStyle w:val="corte4fondo"/>
        <w:ind w:right="51" w:firstLine="567"/>
        <w:rPr>
          <w:rFonts w:cs="Arial"/>
          <w:bCs/>
          <w:sz w:val="24"/>
          <w:szCs w:val="24"/>
        </w:rPr>
      </w:pPr>
      <w:r w:rsidRPr="007B0581">
        <w:rPr>
          <w:rFonts w:cs="Arial"/>
          <w:sz w:val="24"/>
          <w:szCs w:val="24"/>
        </w:rPr>
        <w:tab/>
      </w:r>
      <w:r w:rsidRPr="00633733">
        <w:rPr>
          <w:rFonts w:cs="Arial"/>
          <w:b/>
          <w:sz w:val="24"/>
          <w:szCs w:val="24"/>
        </w:rPr>
        <w:t>TERCERO</w:t>
      </w:r>
      <w:r w:rsidRPr="00DD419E">
        <w:rPr>
          <w:rFonts w:cs="Arial"/>
          <w:b/>
          <w:sz w:val="24"/>
          <w:szCs w:val="24"/>
        </w:rPr>
        <w:t>.</w:t>
      </w:r>
      <w:r>
        <w:rPr>
          <w:rFonts w:cs="Arial"/>
          <w:b/>
          <w:sz w:val="24"/>
          <w:szCs w:val="24"/>
        </w:rPr>
        <w:t xml:space="preserve"> -</w:t>
      </w:r>
      <w:r w:rsidRPr="007B0581">
        <w:rPr>
          <w:rFonts w:cs="Arial"/>
          <w:sz w:val="24"/>
          <w:szCs w:val="24"/>
        </w:rPr>
        <w:t xml:space="preserve"> </w:t>
      </w:r>
      <w:r w:rsidRPr="00D4142D">
        <w:rPr>
          <w:rFonts w:cs="Arial"/>
          <w:sz w:val="24"/>
          <w:szCs w:val="24"/>
        </w:rPr>
        <w:t xml:space="preserve">Esta Sala </w:t>
      </w:r>
      <w:r w:rsidRPr="00D4142D">
        <w:rPr>
          <w:rFonts w:cs="Arial"/>
          <w:bCs/>
          <w:sz w:val="24"/>
          <w:szCs w:val="24"/>
        </w:rPr>
        <w:t>previo al estudio de fondo del asunto procede analizar</w:t>
      </w:r>
      <w:r>
        <w:rPr>
          <w:rFonts w:cs="Arial"/>
          <w:bCs/>
          <w:sz w:val="24"/>
          <w:szCs w:val="24"/>
        </w:rPr>
        <w:t xml:space="preserve"> la causal de improcedencia invocada por las autoridades demandadas, </w:t>
      </w:r>
      <w:r>
        <w:rPr>
          <w:rFonts w:cs="Arial"/>
          <w:bCs/>
          <w:sz w:val="24"/>
          <w:szCs w:val="24"/>
        </w:rPr>
        <w:lastRenderedPageBreak/>
        <w:t>descrita en la fracción IV, del artículo 162, de la Ley de Procedimiento y Justicia Administrativa para el Estado de Oaxaca, que establece:</w:t>
      </w:r>
    </w:p>
    <w:p w:rsidR="00DF347F" w:rsidRDefault="00DF347F" w:rsidP="00DF347F">
      <w:pPr>
        <w:pStyle w:val="corte4fondo"/>
        <w:ind w:right="51" w:firstLine="567"/>
        <w:rPr>
          <w:rFonts w:cs="Arial"/>
          <w:bCs/>
          <w:sz w:val="24"/>
          <w:szCs w:val="24"/>
        </w:rPr>
      </w:pPr>
    </w:p>
    <w:p w:rsidR="00DF347F" w:rsidRDefault="00DF347F" w:rsidP="00DF347F">
      <w:pPr>
        <w:pStyle w:val="corte4fondo"/>
        <w:ind w:right="51" w:firstLine="567"/>
        <w:rPr>
          <w:rFonts w:cs="Arial"/>
          <w:bCs/>
          <w:i/>
          <w:iCs/>
          <w:sz w:val="24"/>
          <w:szCs w:val="24"/>
        </w:rPr>
      </w:pPr>
      <w:r w:rsidRPr="009F0E06">
        <w:rPr>
          <w:rFonts w:cs="Arial"/>
          <w:bCs/>
          <w:i/>
          <w:iCs/>
          <w:sz w:val="24"/>
          <w:szCs w:val="24"/>
        </w:rPr>
        <w:t>“</w:t>
      </w:r>
      <w:r w:rsidRPr="009F0E06">
        <w:rPr>
          <w:rFonts w:cs="Arial"/>
          <w:b/>
          <w:i/>
          <w:iCs/>
          <w:sz w:val="24"/>
          <w:szCs w:val="24"/>
        </w:rPr>
        <w:t>ARTÍCULO 162.-</w:t>
      </w:r>
      <w:r w:rsidRPr="009F0E06">
        <w:rPr>
          <w:rFonts w:cs="Arial"/>
          <w:bCs/>
          <w:i/>
          <w:iCs/>
          <w:sz w:val="24"/>
          <w:szCs w:val="24"/>
        </w:rPr>
        <w:t xml:space="preserve"> Procede el sobreseimiento del juicio:</w:t>
      </w:r>
    </w:p>
    <w:p w:rsidR="00DF347F" w:rsidRDefault="00DF347F" w:rsidP="00DF347F">
      <w:pPr>
        <w:pStyle w:val="corte4fondo"/>
        <w:ind w:right="51" w:firstLine="567"/>
        <w:rPr>
          <w:rFonts w:cs="Arial"/>
          <w:sz w:val="24"/>
          <w:szCs w:val="24"/>
        </w:rPr>
      </w:pPr>
      <w:r w:rsidRPr="009F0E06">
        <w:rPr>
          <w:rFonts w:cs="Arial"/>
          <w:bCs/>
          <w:i/>
          <w:iCs/>
          <w:sz w:val="24"/>
          <w:szCs w:val="24"/>
        </w:rPr>
        <w:t>IV. Cuando la autoridad demandada deje sin efectos el acto impugnado o haya satisfecho la pretensión del actor”</w:t>
      </w:r>
      <w:r w:rsidRPr="00563CB4">
        <w:rPr>
          <w:rFonts w:cs="Arial"/>
          <w:bCs/>
          <w:sz w:val="24"/>
          <w:szCs w:val="24"/>
        </w:rPr>
        <w:t>;</w:t>
      </w:r>
      <w:r>
        <w:rPr>
          <w:rFonts w:cs="Arial"/>
          <w:bCs/>
          <w:sz w:val="24"/>
          <w:szCs w:val="24"/>
        </w:rPr>
        <w:t xml:space="preserve"> en esa conjetura, si bien es cierto que la autoridad demandada realizó la devolución de la unidad de motor retenida a la parte actora, en atención a la </w:t>
      </w:r>
      <w:r>
        <w:rPr>
          <w:rFonts w:cs="Arial"/>
          <w:sz w:val="24"/>
          <w:szCs w:val="24"/>
        </w:rPr>
        <w:t>medida cautelar concedida a éstos</w:t>
      </w:r>
      <w:r>
        <w:rPr>
          <w:rFonts w:cs="Arial"/>
          <w:bCs/>
          <w:sz w:val="24"/>
          <w:szCs w:val="24"/>
        </w:rPr>
        <w:t xml:space="preserve"> y por eso considera que se satisfizo la pretensión de los administrados, también lo es que la pretensión de los actores es que se declare la nulidad del acta de infracción impugnada para que no persista en los registros de la autoridad demandada sanción alguna, por lo cual debe realizarse el estudio de fondo del asunto y determinar la validez o no del acto reclamado</w:t>
      </w:r>
      <w:r>
        <w:rPr>
          <w:rFonts w:cs="Arial"/>
          <w:sz w:val="24"/>
          <w:szCs w:val="24"/>
        </w:rPr>
        <w:t>. Por las consideraciones antes vertidas,</w:t>
      </w:r>
      <w:r w:rsidRPr="007B0581">
        <w:rPr>
          <w:rFonts w:cs="Arial"/>
          <w:sz w:val="24"/>
          <w:szCs w:val="24"/>
        </w:rPr>
        <w:t xml:space="preserve"> no se configura causal alguna de improcedencia. En consecuencia, </w:t>
      </w:r>
      <w:r w:rsidRPr="007B0581">
        <w:rPr>
          <w:rFonts w:cs="Arial"/>
          <w:b/>
          <w:bCs/>
          <w:sz w:val="24"/>
          <w:szCs w:val="24"/>
        </w:rPr>
        <w:t xml:space="preserve">NO SE SOBRESEE </w:t>
      </w:r>
      <w:r w:rsidRPr="007B0581">
        <w:rPr>
          <w:rFonts w:cs="Arial"/>
          <w:sz w:val="24"/>
          <w:szCs w:val="24"/>
        </w:rPr>
        <w:t>el presente juicio.</w:t>
      </w:r>
    </w:p>
    <w:p w:rsidR="00DF347F" w:rsidRDefault="00DF347F" w:rsidP="00DF347F">
      <w:pPr>
        <w:pStyle w:val="corte4fondo"/>
        <w:ind w:right="51" w:firstLine="567"/>
        <w:rPr>
          <w:rFonts w:cs="Arial"/>
          <w:sz w:val="24"/>
          <w:szCs w:val="24"/>
        </w:rPr>
      </w:pPr>
    </w:p>
    <w:p w:rsidR="00DF347F" w:rsidRPr="004626A0" w:rsidRDefault="00DF347F" w:rsidP="00DF347F">
      <w:pPr>
        <w:spacing w:line="360" w:lineRule="auto"/>
        <w:ind w:firstLine="567"/>
        <w:jc w:val="both"/>
        <w:rPr>
          <w:rFonts w:ascii="Arial" w:hAnsi="Arial" w:cs="Arial"/>
          <w:sz w:val="24"/>
          <w:szCs w:val="24"/>
        </w:rPr>
      </w:pPr>
      <w:r w:rsidRPr="008B3508">
        <w:rPr>
          <w:rFonts w:ascii="Arial" w:hAnsi="Arial" w:cs="Arial"/>
          <w:b/>
          <w:sz w:val="24"/>
          <w:szCs w:val="24"/>
        </w:rPr>
        <w:t>CUARTO</w:t>
      </w:r>
      <w:r w:rsidRPr="007B0581">
        <w:rPr>
          <w:rFonts w:ascii="Arial" w:hAnsi="Arial" w:cs="Arial"/>
          <w:b/>
          <w:sz w:val="24"/>
          <w:szCs w:val="24"/>
        </w:rPr>
        <w:t xml:space="preserve">. </w:t>
      </w:r>
      <w:r>
        <w:rPr>
          <w:rFonts w:ascii="Arial" w:hAnsi="Arial" w:cs="Arial"/>
          <w:b/>
          <w:sz w:val="24"/>
          <w:szCs w:val="24"/>
        </w:rPr>
        <w:t xml:space="preserve">- </w:t>
      </w:r>
      <w:r>
        <w:rPr>
          <w:rFonts w:ascii="Arial" w:hAnsi="Arial" w:cs="Arial"/>
          <w:sz w:val="24"/>
          <w:szCs w:val="24"/>
        </w:rPr>
        <w:t xml:space="preserve">La autoridad demandada en su escrito de contestación de demanda manifestó en el apartado de excepciones, la falta de interés jurídico del actor. Cabe </w:t>
      </w:r>
      <w:r w:rsidRPr="0014476E">
        <w:rPr>
          <w:rFonts w:ascii="Arial" w:hAnsi="Arial" w:cs="Arial"/>
          <w:sz w:val="24"/>
          <w:szCs w:val="24"/>
        </w:rPr>
        <w:t xml:space="preserve">señalar que </w:t>
      </w:r>
      <w:r>
        <w:rPr>
          <w:rFonts w:ascii="Arial" w:hAnsi="Arial" w:cs="Arial"/>
          <w:sz w:val="24"/>
          <w:szCs w:val="24"/>
        </w:rPr>
        <w:t xml:space="preserve">el interés jurídico y legítimo del administrado quedó acreditado en el presente asunto con la copia del acta de infracción aquí impugnada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 xml:space="preserve">veinticuatro de febrero de dos mil </w:t>
      </w:r>
      <w:r w:rsidRPr="00F01034">
        <w:rPr>
          <w:rFonts w:ascii="Arial" w:hAnsi="Arial" w:cs="Arial"/>
          <w:sz w:val="24"/>
          <w:szCs w:val="24"/>
        </w:rPr>
        <w:t>veintitrés</w:t>
      </w:r>
      <w:r>
        <w:rPr>
          <w:rFonts w:ascii="Arial" w:hAnsi="Arial" w:cs="Arial"/>
          <w:sz w:val="24"/>
          <w:szCs w:val="24"/>
        </w:rPr>
        <w:t xml:space="preserve"> a nombre de éste, así como con la copia simple de la licencia para conducir con número de folio </w:t>
      </w:r>
      <w:r>
        <w:rPr>
          <w:rFonts w:cs="Arial"/>
          <w:b/>
          <w:sz w:val="24"/>
          <w:szCs w:val="24"/>
        </w:rPr>
        <w:t>**********</w:t>
      </w:r>
      <w:r>
        <w:rPr>
          <w:rFonts w:ascii="Arial" w:hAnsi="Arial" w:cs="Arial"/>
          <w:sz w:val="24"/>
          <w:szCs w:val="24"/>
        </w:rPr>
        <w:t xml:space="preserve"> emitida a favor del a</w:t>
      </w:r>
      <w:r w:rsidRPr="00877B1D">
        <w:rPr>
          <w:rFonts w:ascii="Arial" w:hAnsi="Arial" w:cs="Arial"/>
          <w:sz w:val="24"/>
          <w:szCs w:val="24"/>
        </w:rPr>
        <w:t>ctor</w:t>
      </w:r>
      <w:r>
        <w:rPr>
          <w:rFonts w:ascii="Arial" w:hAnsi="Arial" w:cs="Arial"/>
          <w:sz w:val="24"/>
          <w:szCs w:val="24"/>
        </w:rPr>
        <w:t xml:space="preserve">, documentales a las cuales se le otorga valor probatorio pleno, de conformidad con el artículo 203, </w:t>
      </w:r>
      <w:r w:rsidRPr="00FE0F73">
        <w:rPr>
          <w:rFonts w:ascii="Arial" w:hAnsi="Arial" w:cs="Arial"/>
          <w:sz w:val="24"/>
          <w:szCs w:val="24"/>
        </w:rPr>
        <w:t>fracción I</w:t>
      </w:r>
      <w:r>
        <w:rPr>
          <w:rFonts w:ascii="Arial" w:hAnsi="Arial" w:cs="Arial"/>
          <w:sz w:val="24"/>
          <w:szCs w:val="24"/>
        </w:rPr>
        <w:t xml:space="preserve">, de la Ley de Procedimiento y Justicia Administrativa para el Estado de Oaxaca, lo anterior en razón </w:t>
      </w:r>
      <w:r w:rsidRPr="007927A2">
        <w:rPr>
          <w:rFonts w:ascii="Arial" w:hAnsi="Arial" w:cs="Arial"/>
          <w:sz w:val="24"/>
          <w:szCs w:val="24"/>
        </w:rPr>
        <w:t>que</w:t>
      </w:r>
      <w:r>
        <w:rPr>
          <w:rFonts w:ascii="Arial" w:hAnsi="Arial" w:cs="Arial"/>
          <w:sz w:val="24"/>
          <w:szCs w:val="24"/>
        </w:rPr>
        <w:t xml:space="preserve"> </w:t>
      </w:r>
      <w:r w:rsidRPr="007927A2">
        <w:rPr>
          <w:rFonts w:ascii="Arial" w:hAnsi="Arial" w:cs="Arial"/>
          <w:color w:val="212529"/>
          <w:sz w:val="24"/>
          <w:szCs w:val="24"/>
          <w:shd w:val="clear" w:color="auto" w:fill="FFFFFF"/>
        </w:rPr>
        <w:t>para la procedencia del juicio administrativo basta con que el acto de autoridad impugnado afecte la esfera jurídica del actor, para que le asista un interés legítimo para demandar la nulidad de ese acto, pues</w:t>
      </w:r>
      <w:r w:rsidRPr="007927A2">
        <w:rPr>
          <w:rFonts w:ascii="Arial" w:hAnsi="Arial" w:cs="Arial"/>
          <w:sz w:val="24"/>
          <w:szCs w:val="24"/>
        </w:rPr>
        <w:t xml:space="preserve"> </w:t>
      </w:r>
      <w:r>
        <w:rPr>
          <w:rFonts w:ascii="Arial" w:hAnsi="Arial" w:cs="Arial"/>
          <w:sz w:val="24"/>
          <w:szCs w:val="24"/>
        </w:rPr>
        <w:t>el</w:t>
      </w:r>
      <w:r w:rsidRPr="007927A2">
        <w:rPr>
          <w:rFonts w:ascii="Arial" w:hAnsi="Arial" w:cs="Arial"/>
          <w:sz w:val="24"/>
          <w:szCs w:val="24"/>
        </w:rPr>
        <w:t xml:space="preserve"> </w:t>
      </w:r>
      <w:r w:rsidRPr="007927A2">
        <w:rPr>
          <w:rFonts w:ascii="Arial" w:hAnsi="Arial" w:cs="Arial"/>
          <w:color w:val="212529"/>
          <w:sz w:val="24"/>
          <w:szCs w:val="24"/>
          <w:shd w:val="clear" w:color="auto" w:fill="FFFFFF"/>
        </w:rPr>
        <w:t> interés que debe justificar el a</w:t>
      </w:r>
      <w:r>
        <w:rPr>
          <w:rFonts w:ascii="Arial" w:hAnsi="Arial" w:cs="Arial"/>
          <w:color w:val="212529"/>
          <w:sz w:val="24"/>
          <w:szCs w:val="24"/>
          <w:shd w:val="clear" w:color="auto" w:fill="FFFFFF"/>
        </w:rPr>
        <w:t>dministrado</w:t>
      </w:r>
      <w:r w:rsidRPr="007927A2">
        <w:rPr>
          <w:rFonts w:ascii="Arial" w:hAnsi="Arial" w:cs="Arial"/>
          <w:color w:val="212529"/>
          <w:sz w:val="24"/>
          <w:szCs w:val="24"/>
          <w:shd w:val="clear" w:color="auto" w:fill="FFFFFF"/>
        </w:rPr>
        <w:t xml:space="preserve"> no es el relativo a acreditar su pretensión, sino el que le asiste para iniciar la acción. En efecto, la procedencia o improcedencia del juicio administrativo, a los presupuestos de admisibilidad de la acción ante</w:t>
      </w:r>
      <w:r>
        <w:rPr>
          <w:rFonts w:ascii="Arial" w:hAnsi="Arial" w:cs="Arial"/>
          <w:color w:val="212529"/>
          <w:sz w:val="24"/>
          <w:szCs w:val="24"/>
          <w:shd w:val="clear" w:color="auto" w:fill="FFFFFF"/>
        </w:rPr>
        <w:t xml:space="preserve"> este</w:t>
      </w:r>
      <w:r w:rsidRPr="007927A2">
        <w:rPr>
          <w:rFonts w:ascii="Arial" w:hAnsi="Arial" w:cs="Arial"/>
          <w:color w:val="212529"/>
          <w:sz w:val="24"/>
          <w:szCs w:val="24"/>
          <w:shd w:val="clear" w:color="auto" w:fill="FFFFFF"/>
        </w:rPr>
        <w:t xml:space="preserve"> Tribunal</w:t>
      </w:r>
      <w:r>
        <w:rPr>
          <w:rFonts w:ascii="Arial" w:hAnsi="Arial" w:cs="Arial"/>
          <w:color w:val="212529"/>
          <w:sz w:val="24"/>
          <w:szCs w:val="24"/>
          <w:shd w:val="clear" w:color="auto" w:fill="FFFFFF"/>
        </w:rPr>
        <w:t>,</w:t>
      </w:r>
      <w:r w:rsidRPr="007927A2">
        <w:rPr>
          <w:rFonts w:ascii="Arial" w:hAnsi="Arial" w:cs="Arial"/>
          <w:color w:val="212529"/>
          <w:sz w:val="24"/>
          <w:szCs w:val="24"/>
          <w:shd w:val="clear" w:color="auto" w:fill="FFFFFF"/>
        </w:rPr>
        <w:t xml:space="preserve"> es una cuestión de legitimación para ejercer la acción, mas no el deber del actor de acreditar el derecho que alegue que le asiste, pues esto último es una cuestión que atañe al fondo del asunto</w:t>
      </w:r>
      <w:r>
        <w:rPr>
          <w:rFonts w:ascii="Arial" w:hAnsi="Arial" w:cs="Arial"/>
          <w:color w:val="212529"/>
          <w:sz w:val="24"/>
          <w:szCs w:val="24"/>
          <w:shd w:val="clear" w:color="auto" w:fill="FFFFFF"/>
        </w:rPr>
        <w:t xml:space="preserve">. Sirva de criterio orientador la jurisprudencia de la Novena Época, publicada en el Semanario Judicial de la Federación y su Gaceta, tomo XVI, diciembre 2002, página 242, con número de registro 185376, de rubro siguiente: </w:t>
      </w:r>
      <w:r w:rsidRPr="00A044E7">
        <w:rPr>
          <w:rFonts w:ascii="Arial" w:hAnsi="Arial" w:cs="Arial"/>
          <w:i/>
          <w:iCs/>
          <w:color w:val="212529"/>
          <w:sz w:val="24"/>
          <w:szCs w:val="24"/>
          <w:shd w:val="clear" w:color="auto" w:fill="FFFFFF"/>
        </w:rPr>
        <w:t>“INTERÉS LEGÍTIMO, NOCIÓN DE, PARA LA PROCEDENCIA DEL JUICIO ANTE EL TRIBUNAL DE LO CONTENCIOSO ADMINISTRATIVO DEL DISTRITO FEDERAL</w:t>
      </w:r>
      <w:r w:rsidRPr="002B3F54">
        <w:rPr>
          <w:rFonts w:ascii="Arial" w:hAnsi="Arial" w:cs="Arial"/>
          <w:i/>
          <w:iCs/>
          <w:color w:val="212529"/>
          <w:sz w:val="24"/>
          <w:szCs w:val="24"/>
          <w:shd w:val="clear" w:color="auto" w:fill="FFFFFF"/>
        </w:rPr>
        <w:t>”.</w:t>
      </w:r>
      <w:r>
        <w:rPr>
          <w:rFonts w:ascii="Arial" w:hAnsi="Arial" w:cs="Arial"/>
          <w:i/>
          <w:iCs/>
          <w:color w:val="212529"/>
          <w:sz w:val="24"/>
          <w:szCs w:val="24"/>
          <w:shd w:val="clear" w:color="auto" w:fill="FFFFFF"/>
        </w:rPr>
        <w:t xml:space="preserve"> </w:t>
      </w:r>
      <w:r>
        <w:rPr>
          <w:rFonts w:ascii="Arial" w:hAnsi="Arial" w:cs="Arial"/>
          <w:color w:val="212529"/>
          <w:sz w:val="24"/>
          <w:szCs w:val="24"/>
          <w:shd w:val="clear" w:color="auto" w:fill="FFFFFF"/>
        </w:rPr>
        <w:t>Ahora,</w:t>
      </w:r>
      <w:r w:rsidRPr="00F217F8">
        <w:rPr>
          <w:rFonts w:ascii="Arial" w:hAnsi="Arial" w:cs="Arial"/>
          <w:color w:val="212529"/>
          <w:sz w:val="24"/>
          <w:szCs w:val="24"/>
          <w:shd w:val="clear" w:color="auto" w:fill="FFFFFF"/>
        </w:rPr>
        <w:t xml:space="preserve"> si bien es cierto que las</w:t>
      </w:r>
      <w:r>
        <w:rPr>
          <w:rFonts w:ascii="Arial" w:hAnsi="Arial" w:cs="Arial"/>
          <w:color w:val="212529"/>
          <w:sz w:val="24"/>
          <w:szCs w:val="24"/>
          <w:shd w:val="clear" w:color="auto" w:fill="FFFFFF"/>
        </w:rPr>
        <w:t xml:space="preserve"> copias simples carecen </w:t>
      </w:r>
      <w:r w:rsidRPr="009F259F">
        <w:rPr>
          <w:rFonts w:ascii="Arial" w:hAnsi="Arial" w:cs="Arial"/>
          <w:color w:val="212529"/>
          <w:sz w:val="24"/>
          <w:szCs w:val="24"/>
          <w:shd w:val="clear" w:color="auto" w:fill="FFFFFF"/>
        </w:rPr>
        <w:t>por sí mismas de valor probatorio</w:t>
      </w:r>
      <w:r>
        <w:rPr>
          <w:rFonts w:ascii="Arial" w:hAnsi="Arial" w:cs="Arial"/>
          <w:color w:val="212529"/>
          <w:sz w:val="24"/>
          <w:szCs w:val="24"/>
          <w:shd w:val="clear" w:color="auto" w:fill="FFFFFF"/>
        </w:rPr>
        <w:t xml:space="preserve"> pleno,</w:t>
      </w:r>
      <w:r w:rsidRPr="00F217F8">
        <w:rPr>
          <w:rFonts w:ascii="Arial" w:hAnsi="Arial" w:cs="Arial"/>
          <w:color w:val="212529"/>
          <w:sz w:val="24"/>
          <w:szCs w:val="24"/>
          <w:shd w:val="clear" w:color="auto" w:fill="FFFFFF"/>
        </w:rPr>
        <w:t xml:space="preserve"> también lo es que</w:t>
      </w:r>
      <w:r>
        <w:rPr>
          <w:rFonts w:ascii="Arial" w:hAnsi="Arial" w:cs="Arial"/>
          <w:color w:val="212529"/>
          <w:sz w:val="24"/>
          <w:szCs w:val="24"/>
          <w:shd w:val="clear" w:color="auto" w:fill="FFFFFF"/>
        </w:rPr>
        <w:t xml:space="preserve"> </w:t>
      </w:r>
      <w:r w:rsidRPr="00C7561F">
        <w:rPr>
          <w:rFonts w:ascii="Arial" w:hAnsi="Arial" w:cs="Arial"/>
          <w:color w:val="212529"/>
          <w:sz w:val="24"/>
          <w:szCs w:val="24"/>
          <w:shd w:val="clear" w:color="auto" w:fill="FFFFFF"/>
        </w:rPr>
        <w:t xml:space="preserve">éstas generan la presunción de </w:t>
      </w:r>
      <w:r w:rsidRPr="00C7561F">
        <w:rPr>
          <w:rFonts w:ascii="Arial" w:hAnsi="Arial" w:cs="Arial"/>
          <w:color w:val="212529"/>
          <w:sz w:val="24"/>
          <w:szCs w:val="24"/>
          <w:shd w:val="clear" w:color="auto" w:fill="FFFFFF"/>
        </w:rPr>
        <w:lastRenderedPageBreak/>
        <w:t>existencia de los documentos que reproducen</w:t>
      </w:r>
      <w:r>
        <w:rPr>
          <w:rFonts w:ascii="Arial" w:hAnsi="Arial" w:cs="Arial"/>
          <w:color w:val="212529"/>
          <w:sz w:val="24"/>
          <w:szCs w:val="24"/>
          <w:shd w:val="clear" w:color="auto" w:fill="FFFFFF"/>
        </w:rPr>
        <w:t xml:space="preserve">. </w:t>
      </w:r>
      <w:r w:rsidRPr="00C7561F">
        <w:rPr>
          <w:rFonts w:ascii="Arial" w:hAnsi="Arial" w:cs="Arial"/>
          <w:color w:val="212529"/>
          <w:sz w:val="24"/>
          <w:szCs w:val="24"/>
          <w:shd w:val="clear" w:color="auto" w:fill="FFFFFF"/>
        </w:rPr>
        <w:t xml:space="preserve">En ese orden, de exhibirse en un juicio copias fotostáticas simples de las que se pueda presumir la existencia del derecho subjetivo que se pretende tutelar, debe concluirse que dichas constancias son suficientes para tener por acreditado el interés </w:t>
      </w:r>
      <w:r>
        <w:rPr>
          <w:rFonts w:ascii="Arial" w:hAnsi="Arial" w:cs="Arial"/>
          <w:color w:val="212529"/>
          <w:sz w:val="24"/>
          <w:szCs w:val="24"/>
          <w:shd w:val="clear" w:color="auto" w:fill="FFFFFF"/>
        </w:rPr>
        <w:t>jurídico</w:t>
      </w:r>
      <w:r w:rsidRPr="00C7561F">
        <w:rPr>
          <w:rFonts w:ascii="Arial" w:hAnsi="Arial" w:cs="Arial"/>
          <w:color w:val="212529"/>
          <w:sz w:val="24"/>
          <w:szCs w:val="24"/>
          <w:shd w:val="clear" w:color="auto" w:fill="FFFFFF"/>
        </w:rPr>
        <w:t xml:space="preserve"> de la parte quejosa</w:t>
      </w:r>
      <w:r>
        <w:rPr>
          <w:rFonts w:ascii="Arial" w:hAnsi="Arial" w:cs="Arial"/>
          <w:color w:val="212529"/>
          <w:sz w:val="24"/>
          <w:szCs w:val="24"/>
          <w:shd w:val="clear" w:color="auto" w:fill="FFFFFF"/>
        </w:rPr>
        <w:t>, máxime, si f</w:t>
      </w:r>
      <w:r>
        <w:rPr>
          <w:rFonts w:ascii="Arial" w:hAnsi="Arial" w:cs="Arial"/>
          <w:sz w:val="24"/>
          <w:szCs w:val="24"/>
        </w:rPr>
        <w:t xml:space="preserve">ueron emitidas por autoridades en uso de sus funciones, </w:t>
      </w:r>
      <w:r w:rsidRPr="00C7561F">
        <w:rPr>
          <w:rFonts w:ascii="Arial" w:hAnsi="Arial" w:cs="Arial"/>
          <w:color w:val="212529"/>
          <w:sz w:val="24"/>
          <w:szCs w:val="24"/>
          <w:shd w:val="clear" w:color="auto" w:fill="FFFFFF"/>
        </w:rPr>
        <w:t>cuya falsedad podría ser constitutivo de un delito si se demostrara tal falsedad; de ahí que, no asista razón lógica para negarles aunque sea el valor probatorio de indicio, al ya encontrarse sancionada su falsedad por la propia ley</w:t>
      </w:r>
      <w:r w:rsidRPr="00C7561F">
        <w:rPr>
          <w:rFonts w:ascii="Arial" w:hAnsi="Arial" w:cs="Arial"/>
          <w:sz w:val="24"/>
          <w:szCs w:val="24"/>
        </w:rPr>
        <w:t>.</w:t>
      </w:r>
      <w:r>
        <w:rPr>
          <w:rFonts w:ascii="Arial" w:hAnsi="Arial" w:cs="Arial"/>
          <w:sz w:val="24"/>
          <w:szCs w:val="24"/>
        </w:rPr>
        <w:t xml:space="preserve"> Sirva de criterio orientador la </w:t>
      </w:r>
      <w:r w:rsidRPr="004626A0">
        <w:rPr>
          <w:rStyle w:val="bold"/>
          <w:rFonts w:ascii="Arial" w:hAnsi="Arial" w:cs="Arial"/>
          <w:color w:val="212529"/>
          <w:sz w:val="24"/>
          <w:szCs w:val="24"/>
          <w:shd w:val="clear" w:color="auto" w:fill="FFFFFF"/>
        </w:rPr>
        <w:t>Tesis:</w:t>
      </w:r>
      <w:r w:rsidRPr="004626A0">
        <w:rPr>
          <w:rStyle w:val="bold"/>
          <w:rFonts w:ascii="Arial" w:hAnsi="Arial" w:cs="Arial"/>
          <w:b/>
          <w:bCs/>
          <w:color w:val="212529"/>
          <w:sz w:val="24"/>
          <w:szCs w:val="24"/>
          <w:shd w:val="clear" w:color="auto" w:fill="FFFFFF"/>
        </w:rPr>
        <w:t> </w:t>
      </w:r>
      <w:r w:rsidRPr="004626A0">
        <w:rPr>
          <w:rFonts w:ascii="Arial" w:hAnsi="Arial" w:cs="Arial"/>
          <w:color w:val="212529"/>
          <w:sz w:val="24"/>
          <w:szCs w:val="24"/>
          <w:shd w:val="clear" w:color="auto" w:fill="FFFFFF"/>
        </w:rPr>
        <w:t>I.3o.C.27 K (10a.)</w:t>
      </w:r>
      <w:r>
        <w:rPr>
          <w:rFonts w:ascii="Arial" w:hAnsi="Arial" w:cs="Arial"/>
          <w:color w:val="212529"/>
          <w:sz w:val="24"/>
          <w:szCs w:val="24"/>
          <w:shd w:val="clear" w:color="auto" w:fill="FFFFFF"/>
        </w:rPr>
        <w:t xml:space="preserve">, publicada en el Semanario Judicial de la Federación y su Gaceta, </w:t>
      </w:r>
      <w:r w:rsidRPr="004626A0">
        <w:rPr>
          <w:rFonts w:ascii="Arial" w:hAnsi="Arial" w:cs="Arial"/>
          <w:color w:val="212529"/>
          <w:sz w:val="24"/>
          <w:szCs w:val="24"/>
          <w:shd w:val="clear" w:color="auto" w:fill="FFFFFF"/>
        </w:rPr>
        <w:t>Libro XVIII, Marzo de 2013, Tomo 3, página 1979</w:t>
      </w:r>
      <w:r>
        <w:rPr>
          <w:rFonts w:ascii="Arial" w:hAnsi="Arial" w:cs="Arial"/>
          <w:color w:val="212529"/>
          <w:sz w:val="24"/>
          <w:szCs w:val="24"/>
          <w:shd w:val="clear" w:color="auto" w:fill="FFFFFF"/>
        </w:rPr>
        <w:t xml:space="preserve">, Décima Época, con número de registro 2003006, de rubro siguiente: </w:t>
      </w:r>
      <w:r w:rsidRPr="00C7561F">
        <w:rPr>
          <w:rFonts w:ascii="Arial" w:hAnsi="Arial" w:cs="Arial"/>
          <w:i/>
          <w:iCs/>
          <w:color w:val="212529"/>
          <w:sz w:val="24"/>
          <w:szCs w:val="24"/>
          <w:shd w:val="clear" w:color="auto" w:fill="FFFFFF"/>
        </w:rPr>
        <w:t>“COPIAS SIMPLES DE DOCUMENTOS PÚBLICOS. TIENEN VALOR INDICIARIO SUFICIENTE PARA ACREDITAR EL INTERÉS SUSPENSIONAL”</w:t>
      </w:r>
      <w:r w:rsidRPr="004626A0">
        <w:rPr>
          <w:rFonts w:ascii="Arial" w:hAnsi="Arial" w:cs="Arial"/>
          <w:color w:val="212529"/>
          <w:sz w:val="24"/>
          <w:szCs w:val="24"/>
          <w:shd w:val="clear" w:color="auto" w:fill="FFFFFF"/>
        </w:rPr>
        <w:t>.</w:t>
      </w:r>
    </w:p>
    <w:p w:rsidR="00DF347F" w:rsidRDefault="00DF347F" w:rsidP="00DF347F">
      <w:pPr>
        <w:spacing w:line="360" w:lineRule="auto"/>
        <w:ind w:firstLine="567"/>
        <w:jc w:val="both"/>
        <w:rPr>
          <w:rFonts w:ascii="Arial" w:hAnsi="Arial" w:cs="Arial"/>
          <w:b/>
          <w:sz w:val="24"/>
          <w:szCs w:val="24"/>
        </w:rPr>
      </w:pPr>
    </w:p>
    <w:p w:rsidR="00DF347F" w:rsidRDefault="00DF347F" w:rsidP="00DF347F">
      <w:pPr>
        <w:spacing w:line="360" w:lineRule="auto"/>
        <w:ind w:firstLine="567"/>
        <w:jc w:val="both"/>
        <w:rPr>
          <w:rFonts w:ascii="Arial" w:hAnsi="Arial" w:cs="Arial"/>
          <w:sz w:val="24"/>
          <w:szCs w:val="24"/>
        </w:rPr>
      </w:pPr>
      <w:r w:rsidRPr="0037769C">
        <w:rPr>
          <w:rFonts w:ascii="Arial" w:hAnsi="Arial" w:cs="Arial"/>
          <w:b/>
          <w:sz w:val="24"/>
          <w:szCs w:val="24"/>
        </w:rPr>
        <w:t>QUINTO. -</w:t>
      </w:r>
      <w:r>
        <w:rPr>
          <w:rFonts w:ascii="Arial" w:hAnsi="Arial" w:cs="Arial"/>
          <w:sz w:val="24"/>
          <w:szCs w:val="24"/>
        </w:rPr>
        <w:t xml:space="preserve"> </w:t>
      </w:r>
      <w:r w:rsidRPr="00720CC7">
        <w:rPr>
          <w:rFonts w:ascii="Arial" w:hAnsi="Arial" w:cs="Arial"/>
          <w:sz w:val="24"/>
          <w:szCs w:val="24"/>
        </w:rPr>
        <w:t>Estudio de los Conceptos de Impugnación y pruebas ofrecidas por la parte actora</w:t>
      </w:r>
      <w:r w:rsidRPr="007B0581">
        <w:rPr>
          <w:rFonts w:ascii="Arial" w:hAnsi="Arial" w:cs="Arial"/>
          <w:b/>
          <w:bCs/>
          <w:sz w:val="24"/>
          <w:szCs w:val="24"/>
        </w:rPr>
        <w:t xml:space="preserve">. </w:t>
      </w:r>
      <w:r w:rsidRPr="007B0581">
        <w:rPr>
          <w:rFonts w:ascii="Arial" w:hAnsi="Arial" w:cs="Arial"/>
          <w:bCs/>
          <w:sz w:val="24"/>
          <w:szCs w:val="24"/>
        </w:rPr>
        <w:t xml:space="preserve">Los conceptos de impugnación hechos valer por </w:t>
      </w:r>
      <w:r>
        <w:rPr>
          <w:rFonts w:ascii="Arial" w:hAnsi="Arial" w:cs="Arial"/>
          <w:bCs/>
          <w:sz w:val="24"/>
          <w:szCs w:val="24"/>
        </w:rPr>
        <w:t xml:space="preserve">los </w:t>
      </w:r>
      <w:r w:rsidRPr="007B0581">
        <w:rPr>
          <w:rFonts w:ascii="Arial" w:hAnsi="Arial" w:cs="Arial"/>
          <w:bCs/>
          <w:sz w:val="24"/>
          <w:szCs w:val="24"/>
        </w:rPr>
        <w:t>actor</w:t>
      </w:r>
      <w:r>
        <w:rPr>
          <w:rFonts w:ascii="Arial" w:hAnsi="Arial" w:cs="Arial"/>
          <w:bCs/>
          <w:sz w:val="24"/>
          <w:szCs w:val="24"/>
        </w:rPr>
        <w:t>es</w:t>
      </w:r>
      <w:r w:rsidRPr="007B0581">
        <w:rPr>
          <w:rFonts w:ascii="Arial" w:hAnsi="Arial" w:cs="Arial"/>
          <w:bCs/>
          <w:sz w:val="24"/>
          <w:szCs w:val="24"/>
        </w:rPr>
        <w:t xml:space="preserve"> se encuentran expuestos en su</w:t>
      </w:r>
      <w:r>
        <w:rPr>
          <w:rFonts w:ascii="Arial" w:hAnsi="Arial" w:cs="Arial"/>
          <w:bCs/>
          <w:sz w:val="24"/>
          <w:szCs w:val="24"/>
        </w:rPr>
        <w:t>s</w:t>
      </w:r>
      <w:r w:rsidRPr="007B0581">
        <w:rPr>
          <w:rFonts w:ascii="Arial" w:hAnsi="Arial" w:cs="Arial"/>
          <w:bCs/>
          <w:sz w:val="24"/>
          <w:szCs w:val="24"/>
        </w:rPr>
        <w:t xml:space="preserve"> escrito</w:t>
      </w:r>
      <w:r>
        <w:rPr>
          <w:rFonts w:ascii="Arial" w:hAnsi="Arial" w:cs="Arial"/>
          <w:bCs/>
          <w:sz w:val="24"/>
          <w:szCs w:val="24"/>
        </w:rPr>
        <w:t>s</w:t>
      </w:r>
      <w:r w:rsidRPr="007B0581">
        <w:rPr>
          <w:rFonts w:ascii="Arial" w:hAnsi="Arial" w:cs="Arial"/>
          <w:bCs/>
          <w:sz w:val="24"/>
          <w:szCs w:val="24"/>
        </w:rPr>
        <w:t xml:space="preserve"> de demanda, por lo que no existe necesidad de transcribirlos, al no transgredírsele derecho alguno, como tampoco se vulnera disposición expresa que imponga tal obligación</w:t>
      </w:r>
      <w:r w:rsidRPr="007B0581">
        <w:rPr>
          <w:rFonts w:ascii="Arial" w:hAnsi="Arial" w:cs="Arial"/>
          <w:sz w:val="24"/>
          <w:szCs w:val="24"/>
        </w:rPr>
        <w:t xml:space="preserve">; no obstante ello, serán valorados en el cuerpo de esta sentencia. </w:t>
      </w:r>
    </w:p>
    <w:p w:rsidR="00DF347F" w:rsidRPr="007B0581" w:rsidRDefault="00DF347F" w:rsidP="00DF347F">
      <w:pPr>
        <w:spacing w:line="360" w:lineRule="auto"/>
        <w:ind w:firstLine="567"/>
        <w:jc w:val="both"/>
        <w:rPr>
          <w:rFonts w:ascii="Arial" w:hAnsi="Arial" w:cs="Arial"/>
          <w:sz w:val="24"/>
          <w:szCs w:val="24"/>
        </w:rPr>
      </w:pPr>
    </w:p>
    <w:p w:rsidR="00DF347F" w:rsidRDefault="00DF347F" w:rsidP="00DF347F">
      <w:pPr>
        <w:pStyle w:val="Textonotapie"/>
        <w:widowControl w:val="0"/>
        <w:spacing w:line="360" w:lineRule="auto"/>
        <w:ind w:firstLine="708"/>
        <w:jc w:val="both"/>
        <w:rPr>
          <w:rFonts w:ascii="Arial" w:hAnsi="Arial" w:cs="Arial"/>
          <w:sz w:val="24"/>
          <w:szCs w:val="24"/>
          <w:lang w:eastAsia="es-MX"/>
        </w:rPr>
      </w:pPr>
      <w:r w:rsidRPr="007B0581">
        <w:rPr>
          <w:rFonts w:ascii="Arial" w:hAnsi="Arial" w:cs="Arial"/>
          <w:sz w:val="24"/>
          <w:szCs w:val="24"/>
          <w:lang w:val="es-MX" w:eastAsia="es-MX"/>
        </w:rPr>
        <w:t>Al respecto resulta aplicable</w:t>
      </w:r>
      <w:r w:rsidRPr="007B0581">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7B0581">
        <w:rPr>
          <w:rFonts w:ascii="Arial" w:hAnsi="Arial" w:cs="Arial"/>
          <w:i/>
          <w:sz w:val="24"/>
          <w:szCs w:val="24"/>
          <w:lang w:eastAsia="es-MX"/>
        </w:rPr>
        <w:t>Semanario Judicial de la Federación y su Gaceta</w:t>
      </w:r>
      <w:r w:rsidRPr="007B0581">
        <w:rPr>
          <w:rFonts w:ascii="Arial" w:hAnsi="Arial" w:cs="Arial"/>
          <w:sz w:val="24"/>
          <w:szCs w:val="24"/>
          <w:lang w:eastAsia="es-MX"/>
        </w:rPr>
        <w:t>, Tomo XXXI, mayo de 2010, página 830, de rubro:</w:t>
      </w:r>
    </w:p>
    <w:p w:rsidR="00DF347F" w:rsidRDefault="00DF347F" w:rsidP="00DF347F">
      <w:pPr>
        <w:pStyle w:val="Textonotapie"/>
        <w:widowControl w:val="0"/>
        <w:spacing w:line="360" w:lineRule="auto"/>
        <w:ind w:left="1701" w:right="1469"/>
        <w:jc w:val="both"/>
        <w:rPr>
          <w:rFonts w:ascii="Arial" w:hAnsi="Arial" w:cs="Arial"/>
          <w:b/>
          <w:sz w:val="24"/>
          <w:szCs w:val="24"/>
          <w:lang w:eastAsia="es-MX"/>
        </w:rPr>
      </w:pPr>
      <w:r w:rsidRPr="007B0581">
        <w:rPr>
          <w:rFonts w:ascii="Arial" w:hAnsi="Arial" w:cs="Arial"/>
          <w:b/>
          <w:bCs/>
          <w:sz w:val="24"/>
          <w:szCs w:val="24"/>
          <w:lang w:eastAsia="es-MX"/>
        </w:rPr>
        <w:t>“CONCEPTOS</w:t>
      </w:r>
      <w:r w:rsidRPr="007B0581">
        <w:rPr>
          <w:rFonts w:ascii="Arial" w:hAnsi="Arial" w:cs="Arial"/>
          <w:b/>
          <w:sz w:val="24"/>
          <w:szCs w:val="24"/>
          <w:lang w:eastAsia="es-MX"/>
        </w:rPr>
        <w:t xml:space="preserve"> DE VIOLACIÓN O AGRAVIOS. PARA CUMPLIR CON LOS PRINCIPIOS DE CONGRUENCIA Y EXHAUSTIVIDAD EN LAS SENTENCIAS DE AMPARO ES INNECESARIA SU TRANSCRIPCIÓN.”</w:t>
      </w:r>
    </w:p>
    <w:p w:rsidR="00DF347F" w:rsidRDefault="00DF347F" w:rsidP="00DF347F">
      <w:pPr>
        <w:pStyle w:val="Textonotapie"/>
        <w:widowControl w:val="0"/>
        <w:spacing w:line="360" w:lineRule="auto"/>
        <w:ind w:left="1701" w:right="1469"/>
        <w:jc w:val="both"/>
        <w:rPr>
          <w:rFonts w:ascii="Arial" w:hAnsi="Arial" w:cs="Arial"/>
          <w:b/>
          <w:sz w:val="24"/>
          <w:szCs w:val="24"/>
          <w:lang w:eastAsia="es-MX"/>
        </w:rPr>
      </w:pPr>
    </w:p>
    <w:p w:rsidR="00DF347F" w:rsidRDefault="00DF347F" w:rsidP="00DF347F">
      <w:pPr>
        <w:pStyle w:val="Textonotapie"/>
        <w:widowControl w:val="0"/>
        <w:spacing w:line="360" w:lineRule="auto"/>
        <w:ind w:right="49" w:firstLine="708"/>
        <w:jc w:val="both"/>
        <w:rPr>
          <w:rFonts w:ascii="Arial" w:hAnsi="Arial" w:cs="Arial"/>
          <w:sz w:val="24"/>
          <w:szCs w:val="24"/>
        </w:rPr>
      </w:pPr>
      <w:r>
        <w:rPr>
          <w:rFonts w:ascii="Arial" w:hAnsi="Arial" w:cs="Arial"/>
          <w:sz w:val="24"/>
          <w:szCs w:val="24"/>
        </w:rPr>
        <w:t>Los actores</w:t>
      </w:r>
      <w:r w:rsidRPr="007B0581">
        <w:rPr>
          <w:rFonts w:ascii="Arial" w:hAnsi="Arial" w:cs="Arial"/>
          <w:sz w:val="24"/>
          <w:szCs w:val="24"/>
        </w:rPr>
        <w:t xml:space="preserve"> </w:t>
      </w:r>
      <w:r>
        <w:rPr>
          <w:rFonts w:cs="Arial"/>
          <w:b/>
          <w:sz w:val="24"/>
          <w:szCs w:val="24"/>
        </w:rPr>
        <w:t>**********</w:t>
      </w:r>
      <w:r w:rsidRPr="007B0581">
        <w:rPr>
          <w:rFonts w:ascii="Arial" w:hAnsi="Arial" w:cs="Arial"/>
          <w:sz w:val="24"/>
          <w:szCs w:val="24"/>
        </w:rPr>
        <w:t>, demand</w:t>
      </w:r>
      <w:r>
        <w:rPr>
          <w:rFonts w:ascii="Arial" w:hAnsi="Arial" w:cs="Arial"/>
          <w:sz w:val="24"/>
          <w:szCs w:val="24"/>
        </w:rPr>
        <w:t>aron</w:t>
      </w:r>
      <w:r w:rsidRPr="007B0581">
        <w:rPr>
          <w:rFonts w:ascii="Arial" w:hAnsi="Arial" w:cs="Arial"/>
          <w:sz w:val="24"/>
          <w:szCs w:val="24"/>
        </w:rPr>
        <w:t xml:space="preserve"> la nulidad del </w:t>
      </w:r>
      <w:r>
        <w:rPr>
          <w:rFonts w:ascii="Arial" w:hAnsi="Arial" w:cs="Arial"/>
          <w:sz w:val="24"/>
          <w:szCs w:val="24"/>
        </w:rPr>
        <w:t>acta de infracció</w:t>
      </w:r>
      <w:r w:rsidRPr="00146E21">
        <w:rPr>
          <w:rFonts w:ascii="Arial" w:hAnsi="Arial" w:cs="Arial"/>
          <w:sz w:val="24"/>
          <w:szCs w:val="24"/>
        </w:rPr>
        <w:t>n</w:t>
      </w:r>
      <w:r w:rsidRPr="007B0581">
        <w:rPr>
          <w:rFonts w:ascii="Arial" w:hAnsi="Arial" w:cs="Arial"/>
          <w:sz w:val="24"/>
          <w:szCs w:val="24"/>
        </w:rPr>
        <w:t xml:space="preserve"> </w:t>
      </w:r>
      <w:r>
        <w:rPr>
          <w:rFonts w:ascii="Arial" w:hAnsi="Arial" w:cs="Arial"/>
          <w:sz w:val="24"/>
          <w:szCs w:val="24"/>
        </w:rPr>
        <w:t xml:space="preserve">con número de folio </w:t>
      </w:r>
      <w:r>
        <w:rPr>
          <w:rFonts w:cs="Arial"/>
          <w:b/>
          <w:sz w:val="24"/>
          <w:szCs w:val="24"/>
        </w:rPr>
        <w:t>**********</w:t>
      </w:r>
      <w:r w:rsidRPr="007B0581">
        <w:rPr>
          <w:rFonts w:ascii="Arial" w:hAnsi="Arial" w:cs="Arial"/>
          <w:sz w:val="24"/>
          <w:szCs w:val="24"/>
        </w:rPr>
        <w:t xml:space="preserve">de </w:t>
      </w:r>
      <w:r>
        <w:rPr>
          <w:rFonts w:ascii="Arial" w:hAnsi="Arial" w:cs="Arial"/>
          <w:sz w:val="24"/>
          <w:szCs w:val="24"/>
        </w:rPr>
        <w:t>veinticuatro de febrero de dos mil veintitrés</w:t>
      </w:r>
      <w:r w:rsidRPr="007B0581">
        <w:rPr>
          <w:rFonts w:ascii="Arial" w:hAnsi="Arial" w:cs="Arial"/>
          <w:sz w:val="24"/>
          <w:szCs w:val="24"/>
        </w:rPr>
        <w:t xml:space="preserve">, </w:t>
      </w:r>
      <w:r>
        <w:rPr>
          <w:rFonts w:ascii="Arial" w:hAnsi="Arial" w:cs="Arial"/>
          <w:sz w:val="24"/>
          <w:szCs w:val="24"/>
        </w:rPr>
        <w:t>emitida</w:t>
      </w:r>
      <w:r w:rsidRPr="007B0581">
        <w:rPr>
          <w:rFonts w:ascii="Arial" w:hAnsi="Arial" w:cs="Arial"/>
          <w:sz w:val="24"/>
          <w:szCs w:val="24"/>
        </w:rPr>
        <w:t xml:space="preserve"> por</w:t>
      </w:r>
      <w:r>
        <w:rPr>
          <w:rFonts w:ascii="Arial" w:hAnsi="Arial" w:cs="Arial"/>
          <w:sz w:val="24"/>
          <w:szCs w:val="24"/>
        </w:rPr>
        <w:t xml:space="preserve"> </w:t>
      </w:r>
      <w:r>
        <w:rPr>
          <w:rFonts w:cs="Arial"/>
          <w:b/>
          <w:sz w:val="24"/>
          <w:szCs w:val="24"/>
        </w:rPr>
        <w:t>**********</w:t>
      </w:r>
      <w:r>
        <w:rPr>
          <w:rFonts w:ascii="Arial" w:hAnsi="Arial" w:cs="Arial"/>
          <w:sz w:val="24"/>
          <w:szCs w:val="24"/>
        </w:rPr>
        <w:t xml:space="preserve">, </w:t>
      </w:r>
      <w:r w:rsidRPr="0095313C">
        <w:rPr>
          <w:rFonts w:ascii="Arial" w:hAnsi="Arial" w:cs="Arial"/>
          <w:sz w:val="24"/>
          <w:szCs w:val="24"/>
        </w:rPr>
        <w:t>Policía Vial</w:t>
      </w:r>
      <w:r>
        <w:rPr>
          <w:rFonts w:ascii="Arial" w:hAnsi="Arial" w:cs="Arial"/>
          <w:sz w:val="24"/>
          <w:szCs w:val="24"/>
        </w:rPr>
        <w:t xml:space="preserve"> Municipal de Santa Cruz Amilpas, Oaxaca, así como en contra del Honorable Ayuntamiento Constitucional y la Comisión de Seguridad Pública y Policía Vial del citado Municipio, </w:t>
      </w:r>
      <w:r w:rsidRPr="007B0581">
        <w:rPr>
          <w:rFonts w:ascii="Arial" w:hAnsi="Arial" w:cs="Arial"/>
          <w:sz w:val="24"/>
          <w:szCs w:val="24"/>
        </w:rPr>
        <w:t>por</w:t>
      </w:r>
      <w:r>
        <w:rPr>
          <w:rFonts w:ascii="Arial" w:hAnsi="Arial" w:cs="Arial"/>
          <w:sz w:val="24"/>
          <w:szCs w:val="24"/>
        </w:rPr>
        <w:t xml:space="preserve"> considerar que es ilegal.</w:t>
      </w:r>
    </w:p>
    <w:p w:rsidR="00DF347F" w:rsidRDefault="00DF347F" w:rsidP="00DF347F">
      <w:pPr>
        <w:spacing w:line="360" w:lineRule="auto"/>
        <w:ind w:firstLine="708"/>
        <w:jc w:val="both"/>
        <w:rPr>
          <w:rFonts w:ascii="Arial" w:hAnsi="Arial" w:cs="Arial"/>
          <w:sz w:val="24"/>
          <w:szCs w:val="24"/>
        </w:rPr>
      </w:pPr>
      <w:r w:rsidRPr="00772A00">
        <w:rPr>
          <w:rFonts w:ascii="Arial" w:hAnsi="Arial" w:cs="Arial"/>
          <w:sz w:val="24"/>
          <w:szCs w:val="24"/>
        </w:rPr>
        <w:t>P</w:t>
      </w:r>
      <w:r w:rsidRPr="007B0581">
        <w:rPr>
          <w:rFonts w:ascii="Arial" w:hAnsi="Arial" w:cs="Arial"/>
          <w:sz w:val="24"/>
          <w:szCs w:val="24"/>
        </w:rPr>
        <w:t>or su parte,</w:t>
      </w:r>
      <w:r>
        <w:rPr>
          <w:rFonts w:ascii="Arial" w:hAnsi="Arial" w:cs="Arial"/>
          <w:sz w:val="24"/>
          <w:szCs w:val="24"/>
        </w:rPr>
        <w:t xml:space="preserve"> la </w:t>
      </w:r>
      <w:r w:rsidRPr="002E7742">
        <w:rPr>
          <w:rFonts w:ascii="Arial" w:hAnsi="Arial" w:cs="Arial"/>
          <w:bCs/>
          <w:sz w:val="24"/>
          <w:szCs w:val="24"/>
        </w:rPr>
        <w:t>Síndica Municipal del Honorable Ayuntamiento de Santa Cruz Amilpas, Oaxaca</w:t>
      </w:r>
      <w:r>
        <w:rPr>
          <w:rFonts w:ascii="Arial" w:hAnsi="Arial" w:cs="Arial"/>
          <w:bCs/>
          <w:sz w:val="24"/>
          <w:szCs w:val="24"/>
        </w:rPr>
        <w:t>, en representación jurídica de</w:t>
      </w:r>
      <w:r w:rsidRPr="007B0581">
        <w:rPr>
          <w:rFonts w:ascii="Arial" w:hAnsi="Arial" w:cs="Arial"/>
          <w:sz w:val="24"/>
          <w:szCs w:val="24"/>
        </w:rPr>
        <w:t xml:space="preserve"> la</w:t>
      </w:r>
      <w:r>
        <w:rPr>
          <w:rFonts w:ascii="Arial" w:hAnsi="Arial" w:cs="Arial"/>
          <w:sz w:val="24"/>
          <w:szCs w:val="24"/>
        </w:rPr>
        <w:t>s</w:t>
      </w:r>
      <w:r w:rsidRPr="007B0581">
        <w:rPr>
          <w:rFonts w:ascii="Arial" w:hAnsi="Arial" w:cs="Arial"/>
          <w:sz w:val="24"/>
          <w:szCs w:val="24"/>
        </w:rPr>
        <w:t xml:space="preserve"> autoridad</w:t>
      </w:r>
      <w:r>
        <w:rPr>
          <w:rFonts w:ascii="Arial" w:hAnsi="Arial" w:cs="Arial"/>
          <w:sz w:val="24"/>
          <w:szCs w:val="24"/>
        </w:rPr>
        <w:t>es</w:t>
      </w:r>
      <w:r w:rsidRPr="007B0581">
        <w:rPr>
          <w:rFonts w:ascii="Arial" w:hAnsi="Arial" w:cs="Arial"/>
          <w:sz w:val="24"/>
          <w:szCs w:val="24"/>
        </w:rPr>
        <w:t xml:space="preserve"> demandada</w:t>
      </w:r>
      <w:r>
        <w:rPr>
          <w:rFonts w:ascii="Arial" w:hAnsi="Arial" w:cs="Arial"/>
          <w:sz w:val="24"/>
          <w:szCs w:val="24"/>
        </w:rPr>
        <w:t>s</w:t>
      </w:r>
      <w:r w:rsidRPr="007B0581">
        <w:rPr>
          <w:rFonts w:ascii="Arial" w:hAnsi="Arial" w:cs="Arial"/>
          <w:sz w:val="24"/>
          <w:szCs w:val="24"/>
        </w:rPr>
        <w:t xml:space="preserve"> </w:t>
      </w:r>
      <w:r>
        <w:rPr>
          <w:rFonts w:ascii="Arial" w:hAnsi="Arial" w:cs="Arial"/>
          <w:sz w:val="24"/>
          <w:szCs w:val="24"/>
        </w:rPr>
        <w:lastRenderedPageBreak/>
        <w:t xml:space="preserve">manifestó que el acto impugnado satisface el requisito de debida fundamentación, pues la misma tiene sustento en lo dispuesto por los artículos 189 y 195 del Reglamento de Tránsito, Vialidad y Movilidad del Municipio de Santa Cruz Amilpas, Oaxaca. </w:t>
      </w:r>
    </w:p>
    <w:p w:rsidR="00DF347F" w:rsidRDefault="00DF347F" w:rsidP="00DF347F">
      <w:pPr>
        <w:spacing w:line="360" w:lineRule="auto"/>
        <w:ind w:firstLine="709"/>
        <w:contextualSpacing/>
        <w:jc w:val="both"/>
        <w:rPr>
          <w:rFonts w:ascii="Arial" w:hAnsi="Arial" w:cs="Arial"/>
          <w:sz w:val="24"/>
          <w:szCs w:val="24"/>
          <w:highlight w:val="yellow"/>
        </w:rPr>
      </w:pPr>
    </w:p>
    <w:p w:rsidR="00DF347F" w:rsidRDefault="00DF347F" w:rsidP="00DF347F">
      <w:pPr>
        <w:spacing w:line="360" w:lineRule="auto"/>
        <w:ind w:firstLine="709"/>
        <w:contextualSpacing/>
        <w:jc w:val="both"/>
        <w:rPr>
          <w:rFonts w:ascii="Arial" w:hAnsi="Arial" w:cs="Arial"/>
          <w:bCs/>
          <w:sz w:val="24"/>
          <w:szCs w:val="24"/>
        </w:rPr>
      </w:pPr>
      <w:r w:rsidRPr="009020D3">
        <w:rPr>
          <w:rFonts w:ascii="Arial" w:hAnsi="Arial" w:cs="Arial"/>
          <w:sz w:val="24"/>
          <w:szCs w:val="24"/>
        </w:rPr>
        <w:t>Ahora bien,</w:t>
      </w:r>
      <w:r w:rsidRPr="007B0581">
        <w:rPr>
          <w:rFonts w:ascii="Arial" w:hAnsi="Arial" w:cs="Arial"/>
          <w:sz w:val="24"/>
          <w:szCs w:val="24"/>
        </w:rPr>
        <w:t xml:space="preserve"> </w:t>
      </w:r>
      <w:r>
        <w:rPr>
          <w:rFonts w:ascii="Arial" w:hAnsi="Arial" w:cs="Arial"/>
          <w:sz w:val="24"/>
          <w:szCs w:val="24"/>
        </w:rPr>
        <w:t>una vez analizada el acta de infracción combatida, esta juzgadora advierte que el acto impugnado carece de la debida fundamentación y motivación</w:t>
      </w:r>
      <w:r>
        <w:rPr>
          <w:rFonts w:ascii="Arial" w:hAnsi="Arial" w:cs="Arial"/>
          <w:bCs/>
          <w:sz w:val="24"/>
          <w:szCs w:val="24"/>
        </w:rPr>
        <w:t xml:space="preserve">. Se dice lo anterior en razón que, la autoridad demandada para fundar su actuar plasmó de puño y letra el artículo 13 del Reglamento de Tránsito, Vialidad y Movilidad del Municipio de Santa Cruz Amilpas, Oaxaca, sin embargo, éste contempla ocho supuestos en los que los Policías Viales tienen facultades para asegurar y resguardar vehículos, siendo omisa la autoridad demandada de señalar específicamente el supuesto en el que se ubicó el actor, siendo imperioso para la autoridad el plasmar además de la ley, artículo, la fracción aplicable al caso concreto cuando la norma contemple diversos supuestos, como lo es en el presente asunto, por lo que, toda vez que la demandada no citó la fracción que regula la supuesta conducta infractora del actor, </w:t>
      </w:r>
      <w:r w:rsidRPr="00B41498">
        <w:rPr>
          <w:rFonts w:ascii="Arial" w:hAnsi="Arial" w:cs="Arial"/>
          <w:bCs/>
          <w:sz w:val="24"/>
          <w:szCs w:val="24"/>
        </w:rPr>
        <w:t>dej</w:t>
      </w:r>
      <w:r>
        <w:rPr>
          <w:rFonts w:ascii="Arial" w:hAnsi="Arial" w:cs="Arial"/>
          <w:bCs/>
          <w:sz w:val="24"/>
          <w:szCs w:val="24"/>
        </w:rPr>
        <w:t>ó a éste en incertidumbre jurídica al no saber cuál de los ocho supuestos que contempla la norma contenida en el Reglamento de Tránsito, Vialidad y Movilidad del Municipio de Santa Cruz Amilpas, Oaxaca, fue el que supuestamente infringió, y en su oportunidad efectuar su de</w:t>
      </w:r>
      <w:r w:rsidRPr="0077380F">
        <w:rPr>
          <w:rFonts w:ascii="Arial" w:hAnsi="Arial" w:cs="Arial"/>
          <w:bCs/>
          <w:sz w:val="24"/>
          <w:szCs w:val="24"/>
        </w:rPr>
        <w:t>fensa</w:t>
      </w:r>
      <w:r>
        <w:rPr>
          <w:rFonts w:ascii="Arial" w:hAnsi="Arial" w:cs="Arial"/>
          <w:bCs/>
          <w:sz w:val="24"/>
          <w:szCs w:val="24"/>
        </w:rPr>
        <w:t>.</w:t>
      </w:r>
    </w:p>
    <w:p w:rsidR="00DF347F" w:rsidRDefault="00DF347F" w:rsidP="00DF347F">
      <w:pPr>
        <w:spacing w:line="360" w:lineRule="auto"/>
        <w:ind w:firstLine="709"/>
        <w:contextualSpacing/>
        <w:jc w:val="both"/>
        <w:rPr>
          <w:rFonts w:ascii="Arial" w:hAnsi="Arial" w:cs="Arial"/>
          <w:bCs/>
          <w:sz w:val="24"/>
          <w:szCs w:val="24"/>
        </w:rPr>
      </w:pPr>
    </w:p>
    <w:p w:rsidR="00DF347F" w:rsidRDefault="00DF347F" w:rsidP="00DF347F">
      <w:pPr>
        <w:spacing w:line="360" w:lineRule="auto"/>
        <w:ind w:firstLine="709"/>
        <w:contextualSpacing/>
        <w:jc w:val="both"/>
        <w:rPr>
          <w:rFonts w:ascii="Arial" w:hAnsi="Arial" w:cs="Arial"/>
          <w:bCs/>
          <w:sz w:val="24"/>
          <w:szCs w:val="24"/>
        </w:rPr>
      </w:pPr>
      <w:r>
        <w:rPr>
          <w:rFonts w:ascii="Arial" w:hAnsi="Arial" w:cs="Arial"/>
          <w:bCs/>
          <w:sz w:val="24"/>
          <w:szCs w:val="24"/>
        </w:rPr>
        <w:t>Por otra parte, si bien es cierto que la autoridad demandada también plasmó como fundamentación el artículo 195, fracción IV, del Reglamento de Tránsito, Vialidad y Movilidad del Municipio de Santa Cruz Amilpas, Oaxaca, se transcribe para mayor ilustración:</w:t>
      </w:r>
    </w:p>
    <w:p w:rsidR="00DF347F" w:rsidRDefault="00DF347F" w:rsidP="00DF347F">
      <w:pPr>
        <w:spacing w:line="360" w:lineRule="auto"/>
        <w:ind w:firstLine="709"/>
        <w:contextualSpacing/>
        <w:jc w:val="both"/>
        <w:rPr>
          <w:rFonts w:ascii="Arial" w:hAnsi="Arial" w:cs="Arial"/>
          <w:bCs/>
          <w:sz w:val="24"/>
          <w:szCs w:val="24"/>
        </w:rPr>
      </w:pPr>
    </w:p>
    <w:p w:rsidR="00DF347F" w:rsidRPr="00774383" w:rsidRDefault="00DF347F" w:rsidP="00DF347F">
      <w:pPr>
        <w:spacing w:line="360" w:lineRule="auto"/>
        <w:ind w:firstLine="709"/>
        <w:contextualSpacing/>
        <w:jc w:val="both"/>
        <w:rPr>
          <w:rFonts w:ascii="Arial" w:hAnsi="Arial" w:cs="Arial"/>
          <w:bCs/>
          <w:i/>
          <w:iCs/>
          <w:sz w:val="24"/>
          <w:szCs w:val="24"/>
        </w:rPr>
      </w:pPr>
      <w:r w:rsidRPr="00750645">
        <w:rPr>
          <w:rFonts w:ascii="Arial" w:hAnsi="Arial" w:cs="Arial"/>
          <w:bCs/>
          <w:i/>
          <w:iCs/>
          <w:sz w:val="24"/>
          <w:szCs w:val="24"/>
        </w:rPr>
        <w:t>“</w:t>
      </w:r>
      <w:r w:rsidRPr="00774383">
        <w:rPr>
          <w:rFonts w:ascii="Arial" w:hAnsi="Arial" w:cs="Arial"/>
          <w:bCs/>
          <w:i/>
          <w:iCs/>
          <w:sz w:val="24"/>
          <w:szCs w:val="24"/>
        </w:rPr>
        <w:t xml:space="preserve">ARTÍCULO 195.- El Comisario y los policías viales están facultados para asegurar vehículos y proceder a su traslado al encierro, en los siguientes casos:  </w:t>
      </w:r>
    </w:p>
    <w:p w:rsidR="00DF347F" w:rsidRPr="00774383" w:rsidRDefault="00DF347F" w:rsidP="00DF347F">
      <w:pPr>
        <w:spacing w:line="360" w:lineRule="auto"/>
        <w:ind w:firstLine="709"/>
        <w:contextualSpacing/>
        <w:jc w:val="both"/>
        <w:rPr>
          <w:rFonts w:ascii="Arial" w:hAnsi="Arial" w:cs="Arial"/>
          <w:bCs/>
          <w:i/>
          <w:iCs/>
          <w:sz w:val="24"/>
          <w:szCs w:val="24"/>
        </w:rPr>
      </w:pPr>
    </w:p>
    <w:p w:rsidR="00DF347F" w:rsidRDefault="00DF347F" w:rsidP="00DF347F">
      <w:pPr>
        <w:spacing w:line="360" w:lineRule="auto"/>
        <w:ind w:firstLine="709"/>
        <w:contextualSpacing/>
        <w:jc w:val="both"/>
        <w:rPr>
          <w:rFonts w:ascii="Arial" w:hAnsi="Arial" w:cs="Arial"/>
          <w:bCs/>
          <w:sz w:val="24"/>
          <w:szCs w:val="24"/>
        </w:rPr>
      </w:pPr>
      <w:r w:rsidRPr="00774383">
        <w:rPr>
          <w:rFonts w:ascii="Arial" w:hAnsi="Arial" w:cs="Arial"/>
          <w:bCs/>
          <w:i/>
          <w:iCs/>
          <w:sz w:val="24"/>
          <w:szCs w:val="24"/>
        </w:rPr>
        <w:t xml:space="preserve">IV. Cuando el vehículo circule sin placas, las lleve ocultas o alteradas. Se estimará que un vehículo no lleva placas, cuando no se hubieren canjeado y no se encuentren vigentes a pesar de haber transcurrido el plazo o prórroga concedidos para ello. </w:t>
      </w:r>
      <w:r w:rsidRPr="00DB0878">
        <w:rPr>
          <w:rFonts w:ascii="Arial" w:hAnsi="Arial" w:cs="Arial"/>
          <w:bCs/>
          <w:i/>
          <w:iCs/>
          <w:sz w:val="24"/>
          <w:szCs w:val="24"/>
        </w:rPr>
        <w:t>Se</w:t>
      </w:r>
      <w:r w:rsidRPr="00774383">
        <w:rPr>
          <w:rFonts w:ascii="Arial" w:hAnsi="Arial" w:cs="Arial"/>
          <w:bCs/>
          <w:i/>
          <w:iCs/>
          <w:sz w:val="24"/>
          <w:szCs w:val="24"/>
        </w:rPr>
        <w:t xml:space="preserve"> exceptúa de lo anterior cuando se justifique con documento idóneo la falta de una placa por causas ajenas a su voluntad. En el caso de que se detecten indicios de alteraciones en números de identificación del vehículo, la policía vial pondrá el vehículo y al conductor a disposición de la autoridad competente para que determine lo procedente;”</w:t>
      </w:r>
      <w:r>
        <w:rPr>
          <w:rFonts w:ascii="Arial" w:hAnsi="Arial" w:cs="Arial"/>
          <w:bCs/>
          <w:i/>
          <w:iCs/>
          <w:sz w:val="24"/>
          <w:szCs w:val="24"/>
        </w:rPr>
        <w:t xml:space="preserve">, </w:t>
      </w:r>
      <w:r>
        <w:rPr>
          <w:rFonts w:ascii="Arial" w:hAnsi="Arial" w:cs="Arial"/>
          <w:bCs/>
          <w:sz w:val="24"/>
          <w:szCs w:val="24"/>
        </w:rPr>
        <w:t xml:space="preserve">también lo es que no plasmó los motivos o las razones por las cuales consideró que, a pesar de que el actor le exhibió la orden de pago y le manifestó que la Secretaría de Movilidad no contaba con placas de circulación, </w:t>
      </w:r>
      <w:r w:rsidRPr="001440F8">
        <w:rPr>
          <w:rFonts w:ascii="Arial" w:hAnsi="Arial" w:cs="Arial"/>
          <w:bCs/>
          <w:sz w:val="24"/>
          <w:szCs w:val="24"/>
        </w:rPr>
        <w:lastRenderedPageBreak/>
        <w:t>dicha d</w:t>
      </w:r>
      <w:r>
        <w:rPr>
          <w:rFonts w:ascii="Arial" w:hAnsi="Arial" w:cs="Arial"/>
          <w:bCs/>
          <w:sz w:val="24"/>
          <w:szCs w:val="24"/>
        </w:rPr>
        <w:t>ocumental</w:t>
      </w:r>
      <w:r w:rsidRPr="001440F8">
        <w:rPr>
          <w:rFonts w:ascii="Arial" w:hAnsi="Arial" w:cs="Arial"/>
          <w:bCs/>
          <w:sz w:val="24"/>
          <w:szCs w:val="24"/>
        </w:rPr>
        <w:t xml:space="preserve"> no era suficiente para desvirtuar, </w:t>
      </w:r>
      <w:r w:rsidRPr="006D7AA0">
        <w:rPr>
          <w:rFonts w:ascii="Arial" w:hAnsi="Arial" w:cs="Arial"/>
          <w:bCs/>
          <w:sz w:val="24"/>
          <w:szCs w:val="24"/>
        </w:rPr>
        <w:t>y en</w:t>
      </w:r>
      <w:r w:rsidRPr="001440F8">
        <w:rPr>
          <w:rFonts w:ascii="Arial" w:hAnsi="Arial" w:cs="Arial"/>
          <w:bCs/>
          <w:sz w:val="24"/>
          <w:szCs w:val="24"/>
        </w:rPr>
        <w:t xml:space="preserve"> su caso, considerar que el actor</w:t>
      </w:r>
      <w:r>
        <w:rPr>
          <w:rFonts w:ascii="Arial" w:hAnsi="Arial" w:cs="Arial"/>
          <w:bCs/>
          <w:sz w:val="24"/>
          <w:szCs w:val="24"/>
        </w:rPr>
        <w:t xml:space="preserve"> Carlos Pinacho Reyes infringía el precepto legal antes invocado, ante la falta de la placa, conducta que plasmó en el apartado de “FUNDAMENTACIÓN Y MOTIVACIÓN”, </w:t>
      </w:r>
      <w:r w:rsidRPr="006D7AA0">
        <w:rPr>
          <w:rFonts w:ascii="Arial" w:hAnsi="Arial" w:cs="Arial"/>
          <w:bCs/>
          <w:sz w:val="24"/>
          <w:szCs w:val="24"/>
        </w:rPr>
        <w:t>manifestación que realizó la parte actora en su escrito inicial de demanda y que la autoridad demandada no controvirtió</w:t>
      </w:r>
      <w:r>
        <w:rPr>
          <w:rFonts w:ascii="Arial" w:hAnsi="Arial" w:cs="Arial"/>
          <w:bCs/>
          <w:sz w:val="24"/>
          <w:szCs w:val="24"/>
        </w:rPr>
        <w:t xml:space="preserve">, aunado a que el numeral y fracción en cita exceptúa la falta de placa cuando se justifique con documento idóneo por causas ajenas a la voluntad de los administrados. </w:t>
      </w:r>
      <w:proofErr w:type="gramStart"/>
      <w:r>
        <w:rPr>
          <w:rFonts w:ascii="Arial" w:hAnsi="Arial" w:cs="Arial"/>
          <w:sz w:val="24"/>
          <w:szCs w:val="24"/>
        </w:rPr>
        <w:t>siendo</w:t>
      </w:r>
      <w:proofErr w:type="gramEnd"/>
      <w:r>
        <w:rPr>
          <w:rFonts w:ascii="Arial" w:hAnsi="Arial" w:cs="Arial"/>
          <w:sz w:val="24"/>
          <w:szCs w:val="24"/>
        </w:rPr>
        <w:t xml:space="preserve"> la motivación requisito indispensable para poder presumirse la validez de cualquier acto administrativo. </w:t>
      </w:r>
      <w:r w:rsidRPr="000B6BF7">
        <w:rPr>
          <w:rFonts w:ascii="Arial" w:hAnsi="Arial" w:cs="Arial"/>
          <w:sz w:val="24"/>
          <w:szCs w:val="24"/>
        </w:rPr>
        <w:t xml:space="preserve">Sirve de sustento la siguiente Jurisprudencia VI. 2o. J/248v, de la Octava Época, emitida por los Tribunales Colegiados de Circuito, publicada en la Gaceta del Semanario Judicial de la Federación, número 64, abril de 1993, página 43, </w:t>
      </w:r>
      <w:r>
        <w:rPr>
          <w:rFonts w:ascii="Arial" w:hAnsi="Arial" w:cs="Arial"/>
          <w:sz w:val="24"/>
          <w:szCs w:val="24"/>
        </w:rPr>
        <w:t>de rubro</w:t>
      </w:r>
      <w:r w:rsidRPr="000B6BF7">
        <w:rPr>
          <w:rFonts w:ascii="Arial" w:hAnsi="Arial" w:cs="Arial"/>
          <w:sz w:val="24"/>
          <w:szCs w:val="24"/>
        </w:rPr>
        <w:t xml:space="preserve"> </w:t>
      </w:r>
      <w:r>
        <w:rPr>
          <w:rFonts w:ascii="Arial" w:hAnsi="Arial" w:cs="Arial"/>
          <w:sz w:val="24"/>
          <w:szCs w:val="24"/>
        </w:rPr>
        <w:t>siguiente</w:t>
      </w:r>
      <w:r w:rsidRPr="000B6BF7">
        <w:rPr>
          <w:rFonts w:ascii="Arial" w:hAnsi="Arial" w:cs="Arial"/>
          <w:sz w:val="24"/>
          <w:szCs w:val="24"/>
        </w:rPr>
        <w:t xml:space="preserve">: </w:t>
      </w:r>
      <w:r>
        <w:rPr>
          <w:rFonts w:ascii="Arial" w:hAnsi="Arial" w:cs="Arial"/>
          <w:sz w:val="24"/>
          <w:szCs w:val="24"/>
        </w:rPr>
        <w:t>“</w:t>
      </w:r>
      <w:r w:rsidRPr="000B6BF7">
        <w:rPr>
          <w:rFonts w:ascii="Arial" w:hAnsi="Arial" w:cs="Arial"/>
          <w:i/>
          <w:sz w:val="24"/>
          <w:szCs w:val="24"/>
        </w:rPr>
        <w:t>FUNDAMENTACION Y MOTIVACION DE LOS ACTOS ADMINISTRATIVOS.</w:t>
      </w:r>
      <w:r>
        <w:rPr>
          <w:rFonts w:ascii="Arial" w:hAnsi="Arial" w:cs="Arial"/>
          <w:i/>
          <w:sz w:val="24"/>
          <w:szCs w:val="24"/>
        </w:rPr>
        <w:t>”</w:t>
      </w:r>
    </w:p>
    <w:p w:rsidR="00DF347F" w:rsidRDefault="00DF347F" w:rsidP="00DF347F">
      <w:pPr>
        <w:spacing w:line="360" w:lineRule="auto"/>
        <w:ind w:firstLine="709"/>
        <w:contextualSpacing/>
        <w:jc w:val="both"/>
        <w:rPr>
          <w:rFonts w:ascii="Arial" w:hAnsi="Arial" w:cs="Arial"/>
          <w:bCs/>
          <w:sz w:val="24"/>
          <w:szCs w:val="24"/>
        </w:rPr>
      </w:pPr>
    </w:p>
    <w:p w:rsidR="00DF347F" w:rsidRDefault="00DF347F" w:rsidP="00DF347F">
      <w:pPr>
        <w:spacing w:line="360" w:lineRule="auto"/>
        <w:ind w:firstLine="709"/>
        <w:contextualSpacing/>
        <w:jc w:val="both"/>
        <w:rPr>
          <w:rFonts w:ascii="Arial" w:hAnsi="Arial" w:cs="Arial"/>
          <w:sz w:val="24"/>
          <w:szCs w:val="24"/>
        </w:rPr>
      </w:pPr>
      <w:r>
        <w:rPr>
          <w:rFonts w:ascii="Arial" w:hAnsi="Arial" w:cs="Arial"/>
          <w:sz w:val="24"/>
          <w:szCs w:val="24"/>
        </w:rPr>
        <w:t xml:space="preserve">En razón de lo antes expuesto,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 y, por ende, producir efectos jurídicos, en términos del artículo 17, fracción V, de la Ley de Procedimiento y Justicia Administrativa para el Estado de Oaxaca; </w:t>
      </w:r>
      <w:r w:rsidRPr="00A84B6D">
        <w:rPr>
          <w:rFonts w:ascii="Arial" w:hAnsi="Arial" w:cs="Arial"/>
          <w:sz w:val="24"/>
          <w:szCs w:val="24"/>
        </w:rPr>
        <w:t>con fundamento en lo dispuesto por el artículo 208</w:t>
      </w:r>
      <w:r>
        <w:rPr>
          <w:rFonts w:ascii="Arial" w:hAnsi="Arial" w:cs="Arial"/>
          <w:sz w:val="24"/>
          <w:szCs w:val="24"/>
        </w:rPr>
        <w:t>,</w:t>
      </w:r>
      <w:r w:rsidRPr="00A84B6D">
        <w:rPr>
          <w:rFonts w:ascii="Arial" w:hAnsi="Arial" w:cs="Arial"/>
          <w:sz w:val="24"/>
          <w:szCs w:val="24"/>
        </w:rPr>
        <w:t xml:space="preserve"> </w:t>
      </w:r>
      <w:r w:rsidRPr="005655B3">
        <w:rPr>
          <w:rFonts w:ascii="Arial" w:hAnsi="Arial" w:cs="Arial"/>
          <w:sz w:val="24"/>
          <w:szCs w:val="24"/>
        </w:rPr>
        <w:t>fracciones II y VI,</w:t>
      </w:r>
      <w:r w:rsidRPr="00A84B6D">
        <w:rPr>
          <w:rFonts w:ascii="Arial" w:hAnsi="Arial" w:cs="Arial"/>
          <w:sz w:val="24"/>
          <w:szCs w:val="24"/>
        </w:rPr>
        <w:t xml:space="preserve"> de la Ley </w:t>
      </w:r>
      <w:r>
        <w:rPr>
          <w:rFonts w:ascii="Arial" w:hAnsi="Arial" w:cs="Arial"/>
          <w:sz w:val="24"/>
          <w:szCs w:val="24"/>
        </w:rPr>
        <w:t>de la Materia</w:t>
      </w:r>
      <w:r w:rsidRPr="00A84B6D">
        <w:rPr>
          <w:rFonts w:ascii="Arial" w:hAnsi="Arial" w:cs="Arial"/>
          <w:sz w:val="24"/>
          <w:szCs w:val="24"/>
        </w:rPr>
        <w:t xml:space="preserve">, se declara la </w:t>
      </w:r>
      <w:r w:rsidRPr="00A84B6D">
        <w:rPr>
          <w:rFonts w:ascii="Arial" w:hAnsi="Arial" w:cs="Arial"/>
          <w:b/>
          <w:sz w:val="24"/>
          <w:szCs w:val="24"/>
        </w:rPr>
        <w:t>NULIDAD LISA Y LLANA</w:t>
      </w:r>
      <w:r w:rsidRPr="00A84B6D">
        <w:rPr>
          <w:rFonts w:ascii="Arial" w:hAnsi="Arial" w:cs="Arial"/>
          <w:sz w:val="24"/>
          <w:szCs w:val="24"/>
        </w:rPr>
        <w:t xml:space="preserve"> del 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veinticuatro de febrero de dos mil veintitrés</w:t>
      </w:r>
      <w:r w:rsidRPr="007B0581">
        <w:rPr>
          <w:rFonts w:ascii="Arial" w:hAnsi="Arial" w:cs="Arial"/>
          <w:sz w:val="24"/>
          <w:szCs w:val="24"/>
        </w:rPr>
        <w:t>, signado por</w:t>
      </w:r>
      <w:r>
        <w:rPr>
          <w:rFonts w:ascii="Arial" w:hAnsi="Arial" w:cs="Arial"/>
          <w:sz w:val="24"/>
          <w:szCs w:val="24"/>
        </w:rPr>
        <w:t xml:space="preserve"> </w:t>
      </w:r>
      <w:r>
        <w:rPr>
          <w:rFonts w:cs="Arial"/>
          <w:b/>
          <w:sz w:val="24"/>
          <w:szCs w:val="24"/>
        </w:rPr>
        <w:t>**********</w:t>
      </w:r>
      <w:r>
        <w:rPr>
          <w:rFonts w:ascii="Arial" w:hAnsi="Arial" w:cs="Arial"/>
          <w:bCs/>
          <w:sz w:val="24"/>
          <w:szCs w:val="24"/>
        </w:rPr>
        <w:t xml:space="preserve">, </w:t>
      </w:r>
      <w:r w:rsidRPr="0095313C">
        <w:rPr>
          <w:rFonts w:ascii="Arial" w:hAnsi="Arial" w:cs="Arial"/>
          <w:sz w:val="24"/>
          <w:szCs w:val="24"/>
        </w:rPr>
        <w:t>Policía Vial</w:t>
      </w:r>
      <w:r>
        <w:rPr>
          <w:rFonts w:ascii="Arial" w:hAnsi="Arial" w:cs="Arial"/>
          <w:sz w:val="24"/>
          <w:szCs w:val="24"/>
        </w:rPr>
        <w:t xml:space="preserve"> Municipal de Santa Cruz Amilpas, Oaxaca</w:t>
      </w:r>
      <w:r w:rsidRPr="00A84B6D">
        <w:rPr>
          <w:rFonts w:ascii="Arial" w:hAnsi="Arial" w:cs="Arial"/>
          <w:bCs/>
          <w:sz w:val="24"/>
          <w:szCs w:val="24"/>
        </w:rPr>
        <w:t>,</w:t>
      </w:r>
      <w:r>
        <w:rPr>
          <w:rFonts w:ascii="Arial" w:hAnsi="Arial" w:cs="Arial"/>
          <w:bCs/>
          <w:sz w:val="24"/>
          <w:szCs w:val="24"/>
        </w:rPr>
        <w:t xml:space="preserve"> por las razones y consideraciones emitidas en el presente considerando</w:t>
      </w:r>
      <w:r>
        <w:rPr>
          <w:rFonts w:ascii="Arial" w:hAnsi="Arial" w:cs="Arial"/>
          <w:sz w:val="24"/>
          <w:szCs w:val="24"/>
        </w:rPr>
        <w:t>.</w:t>
      </w:r>
    </w:p>
    <w:p w:rsidR="00DF347F" w:rsidRDefault="00DF347F" w:rsidP="00DF347F">
      <w:pPr>
        <w:spacing w:line="360" w:lineRule="auto"/>
        <w:ind w:firstLine="709"/>
        <w:contextualSpacing/>
        <w:jc w:val="both"/>
        <w:rPr>
          <w:rFonts w:ascii="Arial" w:hAnsi="Arial" w:cs="Arial"/>
          <w:sz w:val="24"/>
          <w:szCs w:val="24"/>
        </w:rPr>
      </w:pPr>
    </w:p>
    <w:p w:rsidR="00DF347F" w:rsidRDefault="00DF347F" w:rsidP="00DF347F">
      <w:pPr>
        <w:spacing w:line="360" w:lineRule="auto"/>
        <w:ind w:firstLine="709"/>
        <w:contextualSpacing/>
        <w:jc w:val="both"/>
        <w:rPr>
          <w:rFonts w:ascii="Arial" w:hAnsi="Arial" w:cs="Arial"/>
          <w:sz w:val="24"/>
          <w:szCs w:val="24"/>
        </w:rPr>
      </w:pPr>
      <w:r>
        <w:rPr>
          <w:rFonts w:ascii="Arial" w:hAnsi="Arial" w:cs="Arial"/>
          <w:sz w:val="24"/>
          <w:szCs w:val="24"/>
        </w:rPr>
        <w:t xml:space="preserve">Cabe señalar que, como consecuencia de la nulidad decretada, se ordena a la autoridad demandada </w:t>
      </w:r>
      <w:r w:rsidRPr="00B319C8">
        <w:rPr>
          <w:rFonts w:ascii="Arial" w:hAnsi="Arial" w:cs="Arial"/>
          <w:sz w:val="24"/>
          <w:szCs w:val="24"/>
        </w:rPr>
        <w:t>Comisario</w:t>
      </w:r>
      <w:r>
        <w:rPr>
          <w:rFonts w:ascii="Arial" w:hAnsi="Arial" w:cs="Arial"/>
          <w:sz w:val="24"/>
          <w:szCs w:val="24"/>
        </w:rPr>
        <w:t xml:space="preserve"> de la Policía Vial Municipal del citado Municipio, superior jerárquico de la autoridad demandada Policía Vial Municipal </w:t>
      </w:r>
      <w:r>
        <w:rPr>
          <w:rFonts w:cs="Arial"/>
          <w:b/>
          <w:sz w:val="24"/>
          <w:szCs w:val="24"/>
        </w:rPr>
        <w:t>**********</w:t>
      </w:r>
      <w:r>
        <w:rPr>
          <w:rFonts w:ascii="Arial" w:hAnsi="Arial" w:cs="Arial"/>
          <w:sz w:val="24"/>
          <w:szCs w:val="24"/>
        </w:rPr>
        <w:t xml:space="preserve">, </w:t>
      </w:r>
      <w:r w:rsidRPr="00A84B6D">
        <w:rPr>
          <w:rFonts w:ascii="Arial" w:hAnsi="Arial" w:cs="Arial"/>
          <w:bCs/>
          <w:sz w:val="24"/>
          <w:szCs w:val="24"/>
        </w:rPr>
        <w:t xml:space="preserve">dar de baja el acto impugnado </w:t>
      </w:r>
      <w:r>
        <w:rPr>
          <w:rFonts w:ascii="Arial" w:hAnsi="Arial" w:cs="Arial"/>
          <w:bCs/>
          <w:sz w:val="24"/>
          <w:szCs w:val="24"/>
        </w:rPr>
        <w:t>de</w:t>
      </w:r>
      <w:r w:rsidRPr="00A84B6D">
        <w:rPr>
          <w:rFonts w:ascii="Arial" w:hAnsi="Arial" w:cs="Arial"/>
          <w:bCs/>
          <w:sz w:val="24"/>
          <w:szCs w:val="24"/>
        </w:rPr>
        <w:t xml:space="preserve"> los registros </w:t>
      </w:r>
      <w:r w:rsidRPr="006940A5">
        <w:rPr>
          <w:rFonts w:ascii="Arial" w:hAnsi="Arial" w:cs="Arial"/>
          <w:bCs/>
          <w:sz w:val="24"/>
          <w:szCs w:val="24"/>
        </w:rPr>
        <w:t>correspondientes</w:t>
      </w:r>
      <w:r w:rsidRPr="006940A5">
        <w:rPr>
          <w:rFonts w:ascii="Arial" w:hAnsi="Arial" w:cs="Arial"/>
          <w:sz w:val="24"/>
          <w:szCs w:val="24"/>
        </w:rPr>
        <w:t>.</w:t>
      </w:r>
      <w:r>
        <w:rPr>
          <w:rFonts w:ascii="Arial" w:hAnsi="Arial" w:cs="Arial"/>
          <w:sz w:val="24"/>
          <w:szCs w:val="24"/>
        </w:rPr>
        <w:t xml:space="preserve"> </w:t>
      </w:r>
    </w:p>
    <w:p w:rsidR="00DF347F" w:rsidRDefault="00DF347F" w:rsidP="00DF347F">
      <w:pPr>
        <w:spacing w:line="360" w:lineRule="auto"/>
        <w:ind w:firstLine="709"/>
        <w:contextualSpacing/>
        <w:jc w:val="both"/>
        <w:rPr>
          <w:rFonts w:ascii="Arial" w:hAnsi="Arial" w:cs="Arial"/>
          <w:sz w:val="24"/>
          <w:szCs w:val="24"/>
        </w:rPr>
      </w:pPr>
    </w:p>
    <w:p w:rsidR="00DF347F" w:rsidRDefault="00DF347F" w:rsidP="00DF347F">
      <w:pPr>
        <w:spacing w:line="360" w:lineRule="auto"/>
        <w:ind w:firstLine="709"/>
        <w:contextualSpacing/>
        <w:jc w:val="both"/>
        <w:rPr>
          <w:rFonts w:ascii="Arial" w:hAnsi="Arial" w:cs="Arial"/>
          <w:sz w:val="24"/>
          <w:szCs w:val="24"/>
        </w:rPr>
      </w:pPr>
      <w:r>
        <w:rPr>
          <w:rFonts w:ascii="Arial" w:hAnsi="Arial" w:cs="Arial"/>
          <w:sz w:val="24"/>
          <w:szCs w:val="24"/>
        </w:rPr>
        <w:t xml:space="preserve">Por cuanto hace a la devolución de la unidad de motor retenida a la parte actora, de autos del cuaderno de suspensión se advierte que la medida cautelar ha sido cumplida por la autoridad demandada a través de la Síndica Municipal de Santa Cruz Amilpas, Oaxaca, mediante proveído de doce de abril de dos mil veintitrés. </w:t>
      </w:r>
    </w:p>
    <w:p w:rsidR="00DF347F" w:rsidRDefault="00DF347F" w:rsidP="00DF347F">
      <w:pPr>
        <w:spacing w:line="360" w:lineRule="auto"/>
        <w:ind w:firstLine="709"/>
        <w:contextualSpacing/>
        <w:jc w:val="both"/>
        <w:rPr>
          <w:rFonts w:ascii="Arial" w:hAnsi="Arial" w:cs="Arial"/>
          <w:bCs/>
          <w:sz w:val="24"/>
          <w:szCs w:val="24"/>
        </w:rPr>
      </w:pPr>
    </w:p>
    <w:p w:rsidR="00DF347F" w:rsidRDefault="00DF347F" w:rsidP="00DF347F">
      <w:pPr>
        <w:spacing w:line="360" w:lineRule="auto"/>
        <w:ind w:right="-93" w:firstLine="708"/>
        <w:jc w:val="both"/>
        <w:rPr>
          <w:rFonts w:ascii="Arial" w:hAnsi="Arial" w:cs="Arial"/>
          <w:sz w:val="24"/>
          <w:szCs w:val="24"/>
        </w:rPr>
      </w:pPr>
      <w:r>
        <w:rPr>
          <w:rFonts w:ascii="Arial" w:hAnsi="Arial" w:cs="Arial"/>
          <w:b/>
          <w:sz w:val="24"/>
          <w:szCs w:val="24"/>
        </w:rPr>
        <w:t>SEXTO</w:t>
      </w:r>
      <w:r w:rsidRPr="00516A40">
        <w:rPr>
          <w:rFonts w:ascii="Arial" w:hAnsi="Arial" w:cs="Arial"/>
          <w:b/>
          <w:sz w:val="24"/>
          <w:szCs w:val="24"/>
        </w:rPr>
        <w:t>.-</w:t>
      </w:r>
      <w:r w:rsidRPr="007B0581">
        <w:rPr>
          <w:rFonts w:ascii="Arial" w:hAnsi="Arial" w:cs="Arial"/>
          <w:sz w:val="24"/>
          <w:szCs w:val="24"/>
        </w:rPr>
        <w:t xml:space="preserve"> Como la parte actora en el presente juicio,</w:t>
      </w:r>
      <w:r w:rsidRPr="007B0581">
        <w:rPr>
          <w:rFonts w:ascii="Arial" w:hAnsi="Arial" w:cs="Arial"/>
          <w:b/>
          <w:sz w:val="24"/>
          <w:szCs w:val="24"/>
        </w:rPr>
        <w:t xml:space="preserve"> </w:t>
      </w:r>
      <w:r>
        <w:rPr>
          <w:rFonts w:ascii="Arial" w:hAnsi="Arial" w:cs="Arial"/>
          <w:b/>
          <w:sz w:val="24"/>
          <w:szCs w:val="24"/>
        </w:rPr>
        <w:t xml:space="preserve">no </w:t>
      </w:r>
      <w:r w:rsidRPr="007B0581">
        <w:rPr>
          <w:rFonts w:ascii="Arial" w:hAnsi="Arial" w:cs="Arial"/>
          <w:b/>
          <w:sz w:val="24"/>
          <w:szCs w:val="24"/>
        </w:rPr>
        <w:t>se opuso a la publicación de sus datos personales</w:t>
      </w:r>
      <w:r w:rsidRPr="007B0581">
        <w:rPr>
          <w:rFonts w:ascii="Arial" w:hAnsi="Arial" w:cs="Arial"/>
          <w:sz w:val="24"/>
          <w:szCs w:val="24"/>
        </w:rPr>
        <w:t xml:space="preserve"> y al encontrarse obligad</w:t>
      </w:r>
      <w:r>
        <w:rPr>
          <w:rFonts w:ascii="Arial" w:hAnsi="Arial" w:cs="Arial"/>
          <w:sz w:val="24"/>
          <w:szCs w:val="24"/>
        </w:rPr>
        <w:t>a</w:t>
      </w:r>
      <w:r w:rsidRPr="007B0581">
        <w:rPr>
          <w:rFonts w:ascii="Arial" w:hAnsi="Arial" w:cs="Arial"/>
          <w:sz w:val="24"/>
          <w:szCs w:val="24"/>
        </w:rPr>
        <w:t xml:space="preserve"> est</w:t>
      </w:r>
      <w:r>
        <w:rPr>
          <w:rFonts w:ascii="Arial" w:hAnsi="Arial" w:cs="Arial"/>
          <w:sz w:val="24"/>
          <w:szCs w:val="24"/>
        </w:rPr>
        <w:t>a</w:t>
      </w:r>
      <w:r w:rsidRPr="007B0581">
        <w:rPr>
          <w:rFonts w:ascii="Arial" w:hAnsi="Arial" w:cs="Arial"/>
          <w:sz w:val="24"/>
          <w:szCs w:val="24"/>
        </w:rPr>
        <w:t xml:space="preserve"> juzgador</w:t>
      </w:r>
      <w:r>
        <w:rPr>
          <w:rFonts w:ascii="Arial" w:hAnsi="Arial" w:cs="Arial"/>
          <w:sz w:val="24"/>
          <w:szCs w:val="24"/>
        </w:rPr>
        <w:t>a</w:t>
      </w:r>
      <w:r w:rsidRPr="007B0581">
        <w:rPr>
          <w:rFonts w:ascii="Arial" w:hAnsi="Arial" w:cs="Arial"/>
          <w:sz w:val="24"/>
          <w:szCs w:val="24"/>
        </w:rPr>
        <w:t xml:space="preserve"> a proteger dicha información</w:t>
      </w:r>
      <w:r w:rsidRPr="007B0581">
        <w:rPr>
          <w:rFonts w:ascii="Arial" w:hAnsi="Arial" w:cs="Arial"/>
          <w:b/>
          <w:sz w:val="24"/>
          <w:szCs w:val="24"/>
        </w:rPr>
        <w:t xml:space="preserve"> </w:t>
      </w:r>
      <w:r w:rsidRPr="007B0581">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w:t>
      </w:r>
      <w:r w:rsidRPr="007B0581">
        <w:rPr>
          <w:rFonts w:ascii="Arial" w:hAnsi="Arial" w:cs="Arial"/>
          <w:sz w:val="24"/>
          <w:szCs w:val="24"/>
        </w:rPr>
        <w:lastRenderedPageBreak/>
        <w:t xml:space="preserve">de Transparencia y Acceso a la Información Pública para el Estado de Oaxaca, </w:t>
      </w:r>
      <w:r w:rsidRPr="007B0581">
        <w:rPr>
          <w:rFonts w:ascii="Arial" w:hAnsi="Arial" w:cs="Arial"/>
          <w:b/>
          <w:sz w:val="24"/>
          <w:szCs w:val="24"/>
        </w:rPr>
        <w:t xml:space="preserve">se ordena la publicación de la sentencia, </w:t>
      </w:r>
      <w:r w:rsidRPr="007B0581">
        <w:rPr>
          <w:rFonts w:ascii="Arial" w:hAnsi="Arial" w:cs="Arial"/>
          <w:sz w:val="24"/>
          <w:szCs w:val="24"/>
        </w:rPr>
        <w:t xml:space="preserve">con la supresión de datos personales identificables, procurándose que no se impida conocer el criterio sostenido por este órgano jurisdiccional. </w:t>
      </w:r>
    </w:p>
    <w:p w:rsidR="00DF347F" w:rsidRPr="007B0581" w:rsidRDefault="00DF347F" w:rsidP="00DF347F">
      <w:pPr>
        <w:spacing w:line="360" w:lineRule="auto"/>
        <w:ind w:right="-93" w:firstLine="708"/>
        <w:jc w:val="both"/>
        <w:rPr>
          <w:rFonts w:ascii="Arial" w:hAnsi="Arial" w:cs="Arial"/>
          <w:sz w:val="24"/>
          <w:szCs w:val="24"/>
        </w:rPr>
      </w:pPr>
    </w:p>
    <w:p w:rsidR="00DF347F" w:rsidRDefault="00DF347F" w:rsidP="00DF347F">
      <w:pPr>
        <w:spacing w:line="360" w:lineRule="auto"/>
        <w:ind w:firstLine="708"/>
        <w:jc w:val="both"/>
        <w:rPr>
          <w:rFonts w:ascii="Arial" w:eastAsia="Calibri" w:hAnsi="Arial" w:cs="Arial"/>
          <w:color w:val="000000"/>
          <w:sz w:val="24"/>
          <w:szCs w:val="24"/>
          <w:lang w:val="es-MX" w:eastAsia="en-US"/>
        </w:rPr>
      </w:pPr>
      <w:r w:rsidRPr="007B0581">
        <w:rPr>
          <w:rFonts w:ascii="Arial" w:eastAsia="Calibri" w:hAnsi="Arial" w:cs="Arial"/>
          <w:color w:val="000000"/>
          <w:sz w:val="24"/>
          <w:szCs w:val="24"/>
          <w:lang w:val="es-MX" w:eastAsia="en-US"/>
        </w:rPr>
        <w:t xml:space="preserve">Por lo expuesto y con </w:t>
      </w:r>
      <w:r>
        <w:rPr>
          <w:rFonts w:ascii="Arial" w:eastAsia="Calibri" w:hAnsi="Arial" w:cs="Arial"/>
          <w:color w:val="000000"/>
          <w:sz w:val="24"/>
          <w:szCs w:val="24"/>
          <w:lang w:val="es-MX" w:eastAsia="en-US"/>
        </w:rPr>
        <w:t xml:space="preserve">fundamento en los artículos 207, </w:t>
      </w:r>
      <w:r w:rsidRPr="00A84B6D">
        <w:rPr>
          <w:rFonts w:ascii="Arial" w:hAnsi="Arial" w:cs="Arial"/>
          <w:sz w:val="24"/>
          <w:szCs w:val="24"/>
        </w:rPr>
        <w:t>208</w:t>
      </w:r>
      <w:r>
        <w:rPr>
          <w:rFonts w:ascii="Arial" w:hAnsi="Arial" w:cs="Arial"/>
          <w:sz w:val="24"/>
          <w:szCs w:val="24"/>
        </w:rPr>
        <w:t>,</w:t>
      </w:r>
      <w:r w:rsidRPr="00A84B6D">
        <w:rPr>
          <w:rFonts w:ascii="Arial" w:hAnsi="Arial" w:cs="Arial"/>
          <w:sz w:val="24"/>
          <w:szCs w:val="24"/>
        </w:rPr>
        <w:t xml:space="preserve"> </w:t>
      </w:r>
      <w:r w:rsidRPr="005655B3">
        <w:rPr>
          <w:rFonts w:ascii="Arial" w:hAnsi="Arial" w:cs="Arial"/>
          <w:sz w:val="24"/>
          <w:szCs w:val="24"/>
        </w:rPr>
        <w:t>fracciones II y VI</w:t>
      </w:r>
      <w:r w:rsidRPr="007B0581">
        <w:rPr>
          <w:rFonts w:ascii="Arial" w:eastAsia="Calibri" w:hAnsi="Arial" w:cs="Arial"/>
          <w:color w:val="000000"/>
          <w:sz w:val="24"/>
          <w:szCs w:val="24"/>
          <w:lang w:val="es-MX" w:eastAsia="en-US"/>
        </w:rPr>
        <w:t xml:space="preserve"> y 209, de la Ley de Procedimiento y Justicia Administrativa para el Estado de Oaxaca, se; </w:t>
      </w:r>
    </w:p>
    <w:p w:rsidR="00DF347F" w:rsidRPr="007B0581" w:rsidRDefault="00DF347F" w:rsidP="00DF347F">
      <w:pPr>
        <w:spacing w:line="360" w:lineRule="auto"/>
        <w:ind w:firstLine="708"/>
        <w:jc w:val="both"/>
        <w:rPr>
          <w:rFonts w:ascii="Arial" w:eastAsia="Calibri" w:hAnsi="Arial" w:cs="Arial"/>
          <w:color w:val="000000"/>
          <w:sz w:val="24"/>
          <w:szCs w:val="24"/>
          <w:lang w:val="es-MX" w:eastAsia="en-US"/>
        </w:rPr>
      </w:pPr>
    </w:p>
    <w:p w:rsidR="00DF347F" w:rsidRDefault="00DF347F" w:rsidP="00DF347F">
      <w:pPr>
        <w:tabs>
          <w:tab w:val="left" w:pos="3786"/>
        </w:tabs>
        <w:spacing w:line="360" w:lineRule="auto"/>
        <w:ind w:firstLine="708"/>
        <w:jc w:val="both"/>
        <w:rPr>
          <w:rFonts w:ascii="Arial" w:hAnsi="Arial" w:cs="Arial"/>
          <w:b/>
          <w:sz w:val="24"/>
          <w:szCs w:val="24"/>
        </w:rPr>
      </w:pPr>
      <w:r w:rsidRPr="007B0581">
        <w:rPr>
          <w:rFonts w:ascii="Arial" w:eastAsia="Calibri" w:hAnsi="Arial" w:cs="Arial"/>
          <w:color w:val="000000"/>
          <w:sz w:val="24"/>
          <w:szCs w:val="24"/>
          <w:lang w:val="es-MX" w:eastAsia="en-US"/>
        </w:rPr>
        <w:tab/>
      </w:r>
      <w:r w:rsidRPr="007B0581">
        <w:rPr>
          <w:rFonts w:ascii="Arial" w:hAnsi="Arial" w:cs="Arial"/>
          <w:b/>
          <w:sz w:val="24"/>
          <w:szCs w:val="24"/>
        </w:rPr>
        <w:t>R E S U E L V E</w:t>
      </w:r>
    </w:p>
    <w:p w:rsidR="00DF347F" w:rsidRPr="007B0581" w:rsidRDefault="00DF347F" w:rsidP="00DF347F">
      <w:pPr>
        <w:tabs>
          <w:tab w:val="left" w:pos="3932"/>
        </w:tabs>
        <w:jc w:val="both"/>
        <w:rPr>
          <w:rFonts w:ascii="Arial" w:hAnsi="Arial" w:cs="Arial"/>
          <w:b/>
          <w:sz w:val="24"/>
          <w:szCs w:val="24"/>
        </w:rPr>
      </w:pPr>
    </w:p>
    <w:p w:rsidR="00DF347F" w:rsidRDefault="00DF347F" w:rsidP="00DF347F">
      <w:pPr>
        <w:spacing w:line="360" w:lineRule="auto"/>
        <w:ind w:firstLine="708"/>
        <w:jc w:val="both"/>
        <w:rPr>
          <w:rFonts w:ascii="Arial" w:eastAsia="Calibri" w:hAnsi="Arial" w:cs="Arial"/>
          <w:color w:val="000000"/>
          <w:sz w:val="24"/>
          <w:szCs w:val="24"/>
          <w:lang w:val="es-MX" w:eastAsia="en-US"/>
        </w:rPr>
      </w:pPr>
      <w:r w:rsidRPr="007B0581">
        <w:rPr>
          <w:rFonts w:ascii="Arial" w:hAnsi="Arial" w:cs="Arial"/>
          <w:b/>
          <w:sz w:val="24"/>
          <w:szCs w:val="24"/>
        </w:rPr>
        <w:t>PRIMERO. -</w:t>
      </w:r>
      <w:r w:rsidRPr="007B0581">
        <w:rPr>
          <w:rFonts w:ascii="Arial" w:hAnsi="Arial" w:cs="Arial"/>
          <w:sz w:val="24"/>
          <w:szCs w:val="24"/>
        </w:rPr>
        <w:t xml:space="preserve"> </w:t>
      </w:r>
      <w:r w:rsidRPr="007B0581">
        <w:rPr>
          <w:rFonts w:ascii="Arial" w:eastAsia="Calibri" w:hAnsi="Arial" w:cs="Arial"/>
          <w:color w:val="000000"/>
          <w:sz w:val="24"/>
          <w:szCs w:val="24"/>
          <w:lang w:val="es-MX" w:eastAsia="en-US"/>
        </w:rPr>
        <w:t xml:space="preserve">Esta Quinta Sala Unitaria del Tribunal de Justicia Administrativa del Estado de Oaxaca, es competente para conocer y resolver el presente juicio. </w:t>
      </w:r>
    </w:p>
    <w:p w:rsidR="00DF347F" w:rsidRPr="007B0581" w:rsidRDefault="00DF347F" w:rsidP="00DF347F">
      <w:pPr>
        <w:spacing w:line="360" w:lineRule="auto"/>
        <w:ind w:firstLine="708"/>
        <w:jc w:val="both"/>
        <w:rPr>
          <w:rFonts w:ascii="Arial" w:eastAsia="Calibri" w:hAnsi="Arial" w:cs="Arial"/>
          <w:color w:val="000000"/>
          <w:sz w:val="24"/>
          <w:szCs w:val="24"/>
          <w:lang w:val="es-MX" w:eastAsia="en-US"/>
        </w:rPr>
      </w:pPr>
    </w:p>
    <w:p w:rsidR="00DF347F" w:rsidRDefault="00DF347F" w:rsidP="00DF347F">
      <w:pPr>
        <w:pStyle w:val="Textoindependiente"/>
        <w:spacing w:line="360" w:lineRule="auto"/>
        <w:ind w:firstLine="708"/>
        <w:jc w:val="both"/>
        <w:rPr>
          <w:rFonts w:ascii="Arial" w:eastAsia="Arial Unicode MS" w:hAnsi="Arial" w:cs="Arial"/>
          <w:kern w:val="1"/>
          <w:sz w:val="24"/>
          <w:szCs w:val="24"/>
          <w:lang w:val="es-MX" w:eastAsia="ar-SA"/>
        </w:rPr>
      </w:pPr>
      <w:r w:rsidRPr="007B0581">
        <w:rPr>
          <w:rFonts w:ascii="Arial" w:hAnsi="Arial" w:cs="Arial"/>
          <w:b/>
          <w:sz w:val="24"/>
          <w:szCs w:val="24"/>
        </w:rPr>
        <w:t>SEGUNDO.-</w:t>
      </w:r>
      <w:r w:rsidRPr="007B0581">
        <w:rPr>
          <w:rFonts w:ascii="Arial" w:hAnsi="Arial" w:cs="Arial"/>
          <w:sz w:val="24"/>
          <w:szCs w:val="24"/>
        </w:rPr>
        <w:t xml:space="preserve"> </w:t>
      </w:r>
      <w:r w:rsidRPr="007B0581">
        <w:rPr>
          <w:rFonts w:ascii="Arial" w:eastAsia="Arial Unicode MS" w:hAnsi="Arial" w:cs="Arial"/>
          <w:kern w:val="1"/>
          <w:sz w:val="24"/>
          <w:szCs w:val="24"/>
          <w:lang w:eastAsia="ar-SA"/>
        </w:rPr>
        <w:t>La personalidad</w:t>
      </w:r>
      <w:r>
        <w:rPr>
          <w:rFonts w:ascii="Arial" w:eastAsia="Arial Unicode MS" w:hAnsi="Arial" w:cs="Arial"/>
          <w:kern w:val="1"/>
          <w:sz w:val="24"/>
          <w:szCs w:val="24"/>
          <w:lang w:val="es-MX" w:eastAsia="ar-SA"/>
        </w:rPr>
        <w:t xml:space="preserve"> jurídica</w:t>
      </w:r>
      <w:r w:rsidRPr="007B0581">
        <w:rPr>
          <w:rFonts w:ascii="Arial" w:eastAsia="Arial Unicode MS" w:hAnsi="Arial" w:cs="Arial"/>
          <w:kern w:val="1"/>
          <w:sz w:val="24"/>
          <w:szCs w:val="24"/>
          <w:lang w:eastAsia="ar-SA"/>
        </w:rPr>
        <w:t xml:space="preserve"> de las partes quedó acreditada en autos.</w:t>
      </w:r>
      <w:r w:rsidRPr="007B0581">
        <w:rPr>
          <w:rFonts w:ascii="Arial" w:eastAsia="Arial Unicode MS" w:hAnsi="Arial" w:cs="Arial"/>
          <w:kern w:val="1"/>
          <w:sz w:val="24"/>
          <w:szCs w:val="24"/>
          <w:lang w:val="es-MX" w:eastAsia="ar-SA"/>
        </w:rPr>
        <w:t xml:space="preserve"> </w:t>
      </w:r>
    </w:p>
    <w:p w:rsidR="00DF347F" w:rsidRDefault="00DF347F" w:rsidP="00DF347F">
      <w:pPr>
        <w:spacing w:line="360" w:lineRule="auto"/>
        <w:ind w:right="51" w:firstLine="567"/>
        <w:contextualSpacing/>
        <w:jc w:val="both"/>
        <w:rPr>
          <w:rFonts w:ascii="Arial" w:eastAsia="Calibri" w:hAnsi="Arial" w:cs="Arial"/>
          <w:color w:val="000000"/>
          <w:sz w:val="24"/>
          <w:szCs w:val="24"/>
          <w:lang w:val="es-MX" w:eastAsia="en-US"/>
        </w:rPr>
      </w:pPr>
      <w:r w:rsidRPr="007B0581">
        <w:rPr>
          <w:rFonts w:ascii="Arial" w:hAnsi="Arial" w:cs="Arial"/>
          <w:sz w:val="24"/>
          <w:szCs w:val="24"/>
          <w:lang w:val="es-MX"/>
        </w:rPr>
        <w:t xml:space="preserve"> </w:t>
      </w:r>
      <w:r w:rsidRPr="00CB1A70">
        <w:rPr>
          <w:rFonts w:ascii="Arial" w:hAnsi="Arial" w:cs="Arial"/>
          <w:b/>
          <w:sz w:val="24"/>
          <w:szCs w:val="24"/>
        </w:rPr>
        <w:t>TERCERO</w:t>
      </w:r>
      <w:r w:rsidRPr="007B0581">
        <w:rPr>
          <w:rFonts w:ascii="Arial" w:hAnsi="Arial" w:cs="Arial"/>
          <w:b/>
          <w:sz w:val="24"/>
          <w:szCs w:val="24"/>
        </w:rPr>
        <w:t>. -</w:t>
      </w:r>
      <w:r w:rsidRPr="007B0581">
        <w:rPr>
          <w:rFonts w:ascii="Arial" w:hAnsi="Arial" w:cs="Arial"/>
          <w:b/>
          <w:sz w:val="24"/>
          <w:szCs w:val="24"/>
          <w:lang w:val="es-MX"/>
        </w:rPr>
        <w:t xml:space="preserve"> </w:t>
      </w:r>
      <w:r w:rsidRPr="007B0581">
        <w:rPr>
          <w:rFonts w:ascii="Arial" w:eastAsia="Calibri" w:hAnsi="Arial" w:cs="Arial"/>
          <w:color w:val="000000"/>
          <w:sz w:val="24"/>
          <w:szCs w:val="24"/>
          <w:lang w:val="es-MX" w:eastAsia="en-US"/>
        </w:rPr>
        <w:t>No se actualizó causal</w:t>
      </w:r>
      <w:r>
        <w:rPr>
          <w:rFonts w:ascii="Arial" w:eastAsia="Calibri" w:hAnsi="Arial" w:cs="Arial"/>
          <w:color w:val="000000"/>
          <w:sz w:val="24"/>
          <w:szCs w:val="24"/>
          <w:lang w:val="es-MX" w:eastAsia="en-US"/>
        </w:rPr>
        <w:t xml:space="preserve"> alguna</w:t>
      </w:r>
      <w:r w:rsidRPr="007B0581">
        <w:rPr>
          <w:rFonts w:ascii="Arial" w:eastAsia="Calibri" w:hAnsi="Arial" w:cs="Arial"/>
          <w:color w:val="000000"/>
          <w:sz w:val="24"/>
          <w:szCs w:val="24"/>
          <w:lang w:val="es-MX" w:eastAsia="en-US"/>
        </w:rPr>
        <w:t xml:space="preserve"> de improcedencia </w:t>
      </w:r>
      <w:r>
        <w:rPr>
          <w:rFonts w:ascii="Arial" w:eastAsia="Calibri" w:hAnsi="Arial" w:cs="Arial"/>
          <w:color w:val="000000"/>
          <w:sz w:val="24"/>
          <w:szCs w:val="24"/>
          <w:lang w:val="es-MX" w:eastAsia="en-US"/>
        </w:rPr>
        <w:t xml:space="preserve">en </w:t>
      </w:r>
      <w:r w:rsidRPr="007B0581">
        <w:rPr>
          <w:rFonts w:ascii="Arial" w:eastAsia="Calibri" w:hAnsi="Arial" w:cs="Arial"/>
          <w:color w:val="000000"/>
          <w:sz w:val="24"/>
          <w:szCs w:val="24"/>
          <w:lang w:val="es-MX" w:eastAsia="en-US"/>
        </w:rPr>
        <w:t xml:space="preserve">el juicio, en consecuencia, </w:t>
      </w:r>
      <w:r w:rsidRPr="00DE6826">
        <w:rPr>
          <w:rFonts w:ascii="Arial" w:eastAsia="Calibri" w:hAnsi="Arial" w:cs="Arial"/>
          <w:b/>
          <w:bCs/>
          <w:color w:val="000000"/>
          <w:sz w:val="24"/>
          <w:szCs w:val="24"/>
          <w:lang w:val="es-MX" w:eastAsia="en-US"/>
        </w:rPr>
        <w:t>NO SE SOBRESEE</w:t>
      </w:r>
      <w:r w:rsidRPr="007B0581">
        <w:rPr>
          <w:rFonts w:ascii="Arial" w:eastAsia="Calibri" w:hAnsi="Arial" w:cs="Arial"/>
          <w:color w:val="000000"/>
          <w:sz w:val="24"/>
          <w:szCs w:val="24"/>
          <w:lang w:val="es-MX" w:eastAsia="en-US"/>
        </w:rPr>
        <w:t>.</w:t>
      </w:r>
    </w:p>
    <w:p w:rsidR="00DF347F" w:rsidRPr="007B0581" w:rsidRDefault="00DF347F" w:rsidP="00DF347F">
      <w:pPr>
        <w:spacing w:line="360" w:lineRule="auto"/>
        <w:ind w:right="51" w:firstLine="567"/>
        <w:contextualSpacing/>
        <w:jc w:val="both"/>
        <w:rPr>
          <w:rFonts w:ascii="Arial" w:hAnsi="Arial" w:cs="Arial"/>
          <w:sz w:val="24"/>
          <w:szCs w:val="24"/>
          <w:lang w:val="es-MX"/>
        </w:rPr>
      </w:pPr>
    </w:p>
    <w:p w:rsidR="00DF347F" w:rsidRDefault="00DF347F" w:rsidP="00DF347F">
      <w:pPr>
        <w:spacing w:line="360" w:lineRule="auto"/>
        <w:ind w:right="51" w:firstLine="567"/>
        <w:jc w:val="both"/>
        <w:rPr>
          <w:rFonts w:ascii="Arial" w:hAnsi="Arial" w:cs="Arial"/>
          <w:sz w:val="24"/>
          <w:szCs w:val="24"/>
        </w:rPr>
      </w:pPr>
      <w:r w:rsidRPr="007B0581">
        <w:rPr>
          <w:rFonts w:ascii="Arial" w:hAnsi="Arial" w:cs="Arial"/>
          <w:b/>
          <w:sz w:val="24"/>
          <w:szCs w:val="24"/>
          <w:lang w:val="es-MX"/>
        </w:rPr>
        <w:t>CUARTO. -</w:t>
      </w:r>
      <w:r w:rsidRPr="007B0581">
        <w:rPr>
          <w:rFonts w:ascii="Arial" w:hAnsi="Arial" w:cs="Arial"/>
          <w:sz w:val="24"/>
          <w:szCs w:val="24"/>
          <w:lang w:val="es-MX"/>
        </w:rPr>
        <w:t xml:space="preserve"> </w:t>
      </w:r>
      <w:r w:rsidRPr="00BB5812">
        <w:rPr>
          <w:rFonts w:ascii="Arial" w:hAnsi="Arial" w:cs="Arial"/>
          <w:b/>
          <w:bCs/>
          <w:sz w:val="24"/>
          <w:szCs w:val="24"/>
        </w:rPr>
        <w:t>SE</w:t>
      </w:r>
      <w:r w:rsidRPr="00BB5812">
        <w:rPr>
          <w:rFonts w:ascii="Arial" w:hAnsi="Arial" w:cs="Arial"/>
          <w:sz w:val="24"/>
          <w:szCs w:val="24"/>
        </w:rPr>
        <w:t xml:space="preserve"> </w:t>
      </w:r>
      <w:r w:rsidRPr="00BB5812">
        <w:rPr>
          <w:rFonts w:ascii="Arial" w:hAnsi="Arial" w:cs="Arial"/>
          <w:b/>
          <w:sz w:val="24"/>
          <w:szCs w:val="24"/>
        </w:rPr>
        <w:t xml:space="preserve">DECLARA LA NULIDAD LISA Y LLANA </w:t>
      </w:r>
      <w:r w:rsidRPr="00772A00">
        <w:rPr>
          <w:rFonts w:ascii="Arial" w:hAnsi="Arial" w:cs="Arial"/>
          <w:bCs/>
          <w:sz w:val="24"/>
          <w:szCs w:val="24"/>
        </w:rPr>
        <w:t>del</w:t>
      </w:r>
      <w:r>
        <w:rPr>
          <w:rFonts w:ascii="Arial" w:hAnsi="Arial" w:cs="Arial"/>
          <w:b/>
          <w:sz w:val="24"/>
          <w:szCs w:val="24"/>
        </w:rPr>
        <w:t xml:space="preserve"> </w:t>
      </w:r>
      <w:r w:rsidRPr="00BB5812">
        <w:rPr>
          <w:rFonts w:ascii="Arial" w:hAnsi="Arial" w:cs="Arial"/>
          <w:bCs/>
          <w:sz w:val="24"/>
          <w:szCs w:val="24"/>
        </w:rPr>
        <w:t xml:space="preserve">acta de infracción con número de folio </w:t>
      </w:r>
      <w:r>
        <w:rPr>
          <w:rFonts w:cs="Arial"/>
          <w:b/>
          <w:sz w:val="24"/>
          <w:szCs w:val="24"/>
        </w:rPr>
        <w:t>**********</w:t>
      </w:r>
      <w:r w:rsidRPr="007B0581">
        <w:rPr>
          <w:rFonts w:ascii="Arial" w:hAnsi="Arial" w:cs="Arial"/>
          <w:sz w:val="24"/>
          <w:szCs w:val="24"/>
        </w:rPr>
        <w:t xml:space="preserve"> de </w:t>
      </w:r>
      <w:r>
        <w:rPr>
          <w:rFonts w:ascii="Arial" w:hAnsi="Arial" w:cs="Arial"/>
          <w:sz w:val="24"/>
          <w:szCs w:val="24"/>
        </w:rPr>
        <w:t>veinticuatro de febrero de dos mil veintitrés</w:t>
      </w:r>
      <w:r w:rsidRPr="007B0581">
        <w:rPr>
          <w:rFonts w:ascii="Arial" w:hAnsi="Arial" w:cs="Arial"/>
          <w:sz w:val="24"/>
          <w:szCs w:val="24"/>
        </w:rPr>
        <w:t xml:space="preserve">, signado por </w:t>
      </w:r>
      <w:r>
        <w:rPr>
          <w:rFonts w:ascii="Arial" w:hAnsi="Arial" w:cs="Arial"/>
          <w:sz w:val="24"/>
          <w:szCs w:val="24"/>
        </w:rPr>
        <w:t xml:space="preserve">el </w:t>
      </w:r>
      <w:r w:rsidRPr="0095313C">
        <w:rPr>
          <w:rFonts w:ascii="Arial" w:hAnsi="Arial" w:cs="Arial"/>
          <w:sz w:val="24"/>
          <w:szCs w:val="24"/>
        </w:rPr>
        <w:t>Policía Vial</w:t>
      </w:r>
      <w:r>
        <w:rPr>
          <w:rFonts w:ascii="Arial" w:hAnsi="Arial" w:cs="Arial"/>
          <w:sz w:val="24"/>
          <w:szCs w:val="24"/>
        </w:rPr>
        <w:t xml:space="preserve"> Municipal de Santa Cruz Amilpas, Oaxaca, </w:t>
      </w:r>
      <w:r>
        <w:rPr>
          <w:rFonts w:cs="Arial"/>
          <w:b/>
          <w:sz w:val="24"/>
          <w:szCs w:val="24"/>
        </w:rPr>
        <w:t>**********</w:t>
      </w:r>
      <w:bookmarkStart w:id="3" w:name="_GoBack"/>
      <w:bookmarkEnd w:id="3"/>
      <w:r>
        <w:rPr>
          <w:rFonts w:ascii="Arial" w:hAnsi="Arial" w:cs="Arial"/>
          <w:bCs/>
          <w:sz w:val="24"/>
          <w:szCs w:val="24"/>
        </w:rPr>
        <w:t>,</w:t>
      </w:r>
      <w:r w:rsidRPr="00BB5812">
        <w:rPr>
          <w:rFonts w:ascii="Arial" w:hAnsi="Arial" w:cs="Arial"/>
          <w:bCs/>
          <w:sz w:val="24"/>
          <w:szCs w:val="24"/>
        </w:rPr>
        <w:t xml:space="preserve"> </w:t>
      </w:r>
      <w:r>
        <w:rPr>
          <w:rFonts w:ascii="Arial" w:hAnsi="Arial" w:cs="Arial"/>
          <w:sz w:val="24"/>
          <w:szCs w:val="24"/>
        </w:rPr>
        <w:t xml:space="preserve">en los términos establecidos </w:t>
      </w:r>
      <w:r w:rsidRPr="00BB5812">
        <w:rPr>
          <w:rFonts w:ascii="Arial" w:hAnsi="Arial" w:cs="Arial"/>
          <w:bCs/>
          <w:sz w:val="24"/>
          <w:szCs w:val="24"/>
        </w:rPr>
        <w:t>en l</w:t>
      </w:r>
      <w:r>
        <w:rPr>
          <w:rFonts w:ascii="Arial" w:hAnsi="Arial" w:cs="Arial"/>
          <w:bCs/>
          <w:sz w:val="24"/>
          <w:szCs w:val="24"/>
        </w:rPr>
        <w:t>a parte final del</w:t>
      </w:r>
      <w:r w:rsidRPr="00BB5812">
        <w:rPr>
          <w:rFonts w:ascii="Arial" w:hAnsi="Arial" w:cs="Arial"/>
          <w:bCs/>
          <w:sz w:val="24"/>
          <w:szCs w:val="24"/>
        </w:rPr>
        <w:t xml:space="preserve"> considerando </w:t>
      </w:r>
      <w:r w:rsidRPr="00B319C8">
        <w:rPr>
          <w:rFonts w:ascii="Arial" w:hAnsi="Arial" w:cs="Arial"/>
          <w:b/>
          <w:sz w:val="24"/>
          <w:szCs w:val="24"/>
        </w:rPr>
        <w:t>QUINTO</w:t>
      </w:r>
      <w:r>
        <w:rPr>
          <w:rFonts w:ascii="Arial" w:hAnsi="Arial" w:cs="Arial"/>
          <w:bCs/>
          <w:sz w:val="24"/>
          <w:szCs w:val="24"/>
        </w:rPr>
        <w:t xml:space="preserve"> de esta resolución.</w:t>
      </w:r>
      <w:r w:rsidRPr="007B0581">
        <w:rPr>
          <w:rFonts w:ascii="Arial" w:hAnsi="Arial" w:cs="Arial"/>
          <w:sz w:val="24"/>
          <w:szCs w:val="24"/>
        </w:rPr>
        <w:t xml:space="preserve"> </w:t>
      </w:r>
    </w:p>
    <w:p w:rsidR="00DF347F" w:rsidRDefault="00DF347F" w:rsidP="00DF347F">
      <w:pPr>
        <w:spacing w:line="360" w:lineRule="auto"/>
        <w:ind w:right="51" w:firstLine="567"/>
        <w:jc w:val="both"/>
        <w:rPr>
          <w:rFonts w:ascii="Arial" w:hAnsi="Arial" w:cs="Arial"/>
          <w:sz w:val="24"/>
          <w:szCs w:val="24"/>
        </w:rPr>
      </w:pPr>
    </w:p>
    <w:p w:rsidR="00DF347F" w:rsidRDefault="00DF347F" w:rsidP="00DF347F">
      <w:pPr>
        <w:spacing w:line="360" w:lineRule="auto"/>
        <w:ind w:right="51" w:firstLine="567"/>
        <w:jc w:val="both"/>
        <w:rPr>
          <w:rFonts w:ascii="Arial" w:eastAsia="Calibri" w:hAnsi="Arial" w:cs="Arial"/>
          <w:b/>
          <w:color w:val="000000"/>
          <w:sz w:val="24"/>
          <w:szCs w:val="24"/>
          <w:lang w:val="es-MX" w:eastAsia="en-US"/>
        </w:rPr>
      </w:pPr>
      <w:r w:rsidRPr="007B0581">
        <w:rPr>
          <w:rFonts w:ascii="Arial" w:hAnsi="Arial" w:cs="Arial"/>
          <w:b/>
          <w:sz w:val="24"/>
          <w:szCs w:val="24"/>
        </w:rPr>
        <w:t xml:space="preserve">QUINTO. - </w:t>
      </w:r>
      <w:r w:rsidRPr="007B0581">
        <w:rPr>
          <w:rFonts w:ascii="Arial" w:eastAsia="Calibri" w:hAnsi="Arial" w:cs="Arial"/>
          <w:color w:val="000000"/>
          <w:sz w:val="24"/>
          <w:szCs w:val="24"/>
          <w:lang w:val="es-MX" w:eastAsia="en-US"/>
        </w:rPr>
        <w:t xml:space="preserve">Con fundamento en lo dispuesto por los artículos 172 y 173 de la Ley de Procedimiento y Justicia Administrativa para el Estado de Oaxaca, </w:t>
      </w:r>
      <w:r w:rsidRPr="007B0581">
        <w:rPr>
          <w:rFonts w:ascii="Arial" w:eastAsia="Calibri" w:hAnsi="Arial" w:cs="Arial"/>
          <w:b/>
          <w:color w:val="000000"/>
          <w:sz w:val="24"/>
          <w:szCs w:val="24"/>
          <w:lang w:val="es-MX" w:eastAsia="en-US"/>
        </w:rPr>
        <w:t>NOTIFÍQUESE</w:t>
      </w:r>
      <w:r w:rsidRPr="007B0581">
        <w:rPr>
          <w:rFonts w:ascii="Arial" w:eastAsia="Calibri" w:hAnsi="Arial" w:cs="Arial"/>
          <w:color w:val="000000"/>
          <w:sz w:val="24"/>
          <w:szCs w:val="24"/>
          <w:lang w:val="es-MX" w:eastAsia="en-US"/>
        </w:rPr>
        <w:t xml:space="preserve"> personalmente a la parte actora y por oficio a la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autoridad</w:t>
      </w:r>
      <w:r>
        <w:rPr>
          <w:rFonts w:ascii="Arial" w:eastAsia="Calibri" w:hAnsi="Arial" w:cs="Arial"/>
          <w:color w:val="000000"/>
          <w:sz w:val="24"/>
          <w:szCs w:val="24"/>
          <w:lang w:val="es-MX" w:eastAsia="en-US"/>
        </w:rPr>
        <w:t>es</w:t>
      </w:r>
      <w:r w:rsidRPr="007B0581">
        <w:rPr>
          <w:rFonts w:ascii="Arial" w:eastAsia="Calibri" w:hAnsi="Arial" w:cs="Arial"/>
          <w:color w:val="000000"/>
          <w:sz w:val="24"/>
          <w:szCs w:val="24"/>
          <w:lang w:val="es-MX" w:eastAsia="en-US"/>
        </w:rPr>
        <w:t xml:space="preserve"> demandada</w:t>
      </w:r>
      <w:r>
        <w:rPr>
          <w:rFonts w:ascii="Arial" w:eastAsia="Calibri" w:hAnsi="Arial" w:cs="Arial"/>
          <w:color w:val="000000"/>
          <w:sz w:val="24"/>
          <w:szCs w:val="24"/>
          <w:lang w:val="es-MX" w:eastAsia="en-US"/>
        </w:rPr>
        <w:t>s</w:t>
      </w:r>
      <w:r w:rsidRPr="007B0581">
        <w:rPr>
          <w:rFonts w:ascii="Arial" w:eastAsia="Calibri" w:hAnsi="Arial" w:cs="Arial"/>
          <w:color w:val="000000"/>
          <w:sz w:val="24"/>
          <w:szCs w:val="24"/>
          <w:lang w:val="es-MX" w:eastAsia="en-US"/>
        </w:rPr>
        <w:t xml:space="preserve">. -  </w:t>
      </w:r>
      <w:r w:rsidRPr="007B0581">
        <w:rPr>
          <w:rFonts w:ascii="Arial" w:eastAsia="Calibri" w:hAnsi="Arial" w:cs="Arial"/>
          <w:b/>
          <w:color w:val="000000"/>
          <w:sz w:val="24"/>
          <w:szCs w:val="24"/>
          <w:lang w:val="es-MX" w:eastAsia="en-US"/>
        </w:rPr>
        <w:t>CÚMPLASE.</w:t>
      </w:r>
      <w:r>
        <w:rPr>
          <w:rFonts w:ascii="Arial" w:eastAsia="Calibri" w:hAnsi="Arial" w:cs="Arial"/>
          <w:b/>
          <w:color w:val="000000"/>
          <w:sz w:val="24"/>
          <w:szCs w:val="24"/>
          <w:lang w:val="es-MX" w:eastAsia="en-US"/>
        </w:rPr>
        <w:t xml:space="preserve"> </w:t>
      </w:r>
    </w:p>
    <w:p w:rsidR="00DF347F" w:rsidRDefault="00DF347F" w:rsidP="00DF347F">
      <w:pPr>
        <w:widowControl w:val="0"/>
        <w:spacing w:line="360" w:lineRule="auto"/>
        <w:ind w:firstLine="567"/>
        <w:jc w:val="both"/>
        <w:rPr>
          <w:rFonts w:ascii="Arial" w:hAnsi="Arial" w:cs="Arial"/>
          <w:sz w:val="24"/>
          <w:szCs w:val="24"/>
          <w:lang w:eastAsia="es-ES"/>
        </w:rPr>
      </w:pPr>
      <w:r w:rsidRPr="007B0581">
        <w:rPr>
          <w:rFonts w:ascii="Arial" w:hAnsi="Arial" w:cs="Arial"/>
          <w:sz w:val="24"/>
          <w:szCs w:val="24"/>
          <w:lang w:eastAsia="es-ES"/>
        </w:rPr>
        <w:t xml:space="preserve">Así lo resolvió y firma la Magistrada Virginia Hernández </w:t>
      </w:r>
      <w:proofErr w:type="spellStart"/>
      <w:r w:rsidRPr="007B0581">
        <w:rPr>
          <w:rFonts w:ascii="Arial" w:hAnsi="Arial" w:cs="Arial"/>
          <w:sz w:val="24"/>
          <w:szCs w:val="24"/>
          <w:lang w:eastAsia="es-ES"/>
        </w:rPr>
        <w:t>Hernández</w:t>
      </w:r>
      <w:proofErr w:type="spellEnd"/>
      <w:r w:rsidRPr="007B0581">
        <w:rPr>
          <w:rFonts w:ascii="Arial" w:hAnsi="Arial" w:cs="Arial"/>
          <w:sz w:val="24"/>
          <w:szCs w:val="24"/>
          <w:lang w:eastAsia="es-ES"/>
        </w:rPr>
        <w:t xml:space="preserve">, </w:t>
      </w:r>
      <w:r>
        <w:rPr>
          <w:rFonts w:ascii="Arial" w:hAnsi="Arial" w:cs="Arial"/>
          <w:sz w:val="24"/>
          <w:szCs w:val="24"/>
          <w:lang w:eastAsia="es-ES"/>
        </w:rPr>
        <w:t>T</w:t>
      </w:r>
      <w:r w:rsidRPr="007B0581">
        <w:rPr>
          <w:rFonts w:ascii="Arial" w:hAnsi="Arial" w:cs="Arial"/>
          <w:sz w:val="24"/>
          <w:szCs w:val="24"/>
          <w:lang w:eastAsia="es-ES"/>
        </w:rPr>
        <w:t xml:space="preserve">itular de la Quinta Sala Unitaria de Primera Instancia del Tribunal de Justicia Administrativa del Estado de Oaxaca, quien actúa con la Licenciada Marissa Ignacio Valencia, secretaria de Acuerdos, que autoriza y da fe. </w:t>
      </w:r>
    </w:p>
    <w:p w:rsidR="00294EC6" w:rsidRDefault="00294EC6"/>
    <w:sectPr w:rsidR="00294EC6" w:rsidSect="0003697E">
      <w:headerReference w:type="default" r:id="rId6"/>
      <w:footerReference w:type="default" r:id="rId7"/>
      <w:headerReference w:type="first" r:id="rId8"/>
      <w:footerReference w:type="first" r:id="rId9"/>
      <w:pgSz w:w="12240" w:h="20160" w:code="5"/>
      <w:pgMar w:top="1701" w:right="1134" w:bottom="2268" w:left="2268" w:header="709" w:footer="124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347F" w:rsidRDefault="00DF347F" w:rsidP="00DF347F">
      <w:r>
        <w:separator/>
      </w:r>
    </w:p>
  </w:endnote>
  <w:endnote w:type="continuationSeparator" w:id="0">
    <w:p w:rsidR="00DF347F" w:rsidRDefault="00DF347F" w:rsidP="00DF3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85604502"/>
      <w:docPartObj>
        <w:docPartGallery w:val="Page Numbers (Bottom of Page)"/>
        <w:docPartUnique/>
      </w:docPartObj>
    </w:sdtPr>
    <w:sdtEndPr/>
    <w:sdtContent>
      <w:p w:rsidR="00A73AD7" w:rsidRDefault="00DF347F">
        <w:pPr>
          <w:pStyle w:val="Piedepgina"/>
          <w:jc w:val="center"/>
        </w:pPr>
        <w:r>
          <w:fldChar w:fldCharType="begin"/>
        </w:r>
        <w:r>
          <w:instrText>PAGE   \* MERGEFORMAT</w:instrText>
        </w:r>
        <w:r>
          <w:fldChar w:fldCharType="separate"/>
        </w:r>
        <w:r>
          <w:rPr>
            <w:noProof/>
          </w:rPr>
          <w:t>7</w:t>
        </w:r>
        <w:r>
          <w:fldChar w:fldCharType="end"/>
        </w:r>
      </w:p>
    </w:sdtContent>
  </w:sdt>
  <w:p w:rsidR="009525A3" w:rsidRDefault="00DF347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347F" w:rsidRDefault="00DF347F">
    <w:pPr>
      <w:pStyle w:val="Piedepgina"/>
    </w:pPr>
    <w:r w:rsidRPr="00DF347F">
      <w:rPr>
        <w:rFonts w:eastAsia="Calibri"/>
        <w:noProof/>
        <w:lang w:val="es-MX"/>
      </w:rPr>
      <mc:AlternateContent>
        <mc:Choice Requires="wps">
          <w:drawing>
            <wp:anchor distT="45720" distB="45720" distL="114300" distR="114300" simplePos="0" relativeHeight="251665408" behindDoc="1" locked="0" layoutInCell="1" allowOverlap="1" wp14:anchorId="6C8B66E9" wp14:editId="3AF7D93A">
              <wp:simplePos x="0" y="0"/>
              <wp:positionH relativeFrom="page">
                <wp:posOffset>288388</wp:posOffset>
              </wp:positionH>
              <wp:positionV relativeFrom="paragraph">
                <wp:posOffset>-5442389</wp:posOffset>
              </wp:positionV>
              <wp:extent cx="1046480" cy="1504950"/>
              <wp:effectExtent l="0" t="0" r="20320" b="1905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F347F" w:rsidRDefault="00DF347F" w:rsidP="00DF347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8B66E9" id="_x0000_t202" coordsize="21600,21600" o:spt="202" path="m,l,21600r21600,l21600,xe">
              <v:stroke joinstyle="miter"/>
              <v:path gradientshapeok="t" o:connecttype="rect"/>
            </v:shapetype>
            <v:shape id="Cuadro de texto 5" o:spid="_x0000_s1027" type="#_x0000_t202" style="position:absolute;margin-left:22.7pt;margin-top:-428.55pt;width:82.4pt;height:118.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">
              <v:textbox>
                <w:txbxContent>
                  <w:p w:rsidR="00DF347F" w:rsidRDefault="00DF347F" w:rsidP="00DF347F">
                    <w:pPr>
                      <w:jc w:val="center"/>
                    </w:pPr>
                    <w:r>
                      <w:t>DATOS PERSONALES PROTEGIDOS POR EL ART.- 116 DE LA LGTAIP Y EL ART.- 61 DE LA LTAIPEO</w:t>
                    </w:r>
                  </w:p>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347F" w:rsidRDefault="00DF347F" w:rsidP="00DF347F">
      <w:r>
        <w:separator/>
      </w:r>
    </w:p>
  </w:footnote>
  <w:footnote w:type="continuationSeparator" w:id="0">
    <w:p w:rsidR="00DF347F" w:rsidRDefault="00DF347F" w:rsidP="00DF34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2D0D" w:rsidRPr="00A73AD7" w:rsidRDefault="00DF347F" w:rsidP="00A73AD7">
    <w:pPr>
      <w:pStyle w:val="Encabezado"/>
      <w:jc w:val="right"/>
      <w:rPr>
        <w:rFonts w:ascii="Arial" w:hAnsi="Arial" w:cs="Arial"/>
      </w:rPr>
    </w:pPr>
    <w:r w:rsidRPr="00DF347F">
      <w:rPr>
        <w:rFonts w:eastAsia="Calibri"/>
        <w:noProof/>
        <w:lang w:val="es-MX"/>
      </w:rPr>
      <mc:AlternateContent>
        <mc:Choice Requires="wps">
          <w:drawing>
            <wp:anchor distT="45720" distB="45720" distL="114300" distR="114300" simplePos="0" relativeHeight="251663360" behindDoc="1" locked="0" layoutInCell="1" allowOverlap="1" wp14:anchorId="33A1E45D" wp14:editId="64C28977">
              <wp:simplePos x="0" y="0"/>
              <wp:positionH relativeFrom="page">
                <wp:posOffset>226841</wp:posOffset>
              </wp:positionH>
              <wp:positionV relativeFrom="paragraph">
                <wp:posOffset>3649931</wp:posOffset>
              </wp:positionV>
              <wp:extent cx="1046480" cy="1504950"/>
              <wp:effectExtent l="0" t="0" r="20320" b="1905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DF347F" w:rsidRDefault="00DF347F" w:rsidP="00DF347F">
                          <w:pPr>
                            <w:jc w:val="center"/>
                          </w:pPr>
                          <w:r>
                            <w:t>DATOS PERSONALES PROTEGIDOS POR EL ART.- 116 DE LA LGTAIP Y EL ART.- 61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3A1E45D" id="_x0000_t202" coordsize="21600,21600" o:spt="202" path="m,l,21600r21600,l21600,xe">
              <v:stroke joinstyle="miter"/>
              <v:path gradientshapeok="t" o:connecttype="rect"/>
            </v:shapetype>
            <v:shape id="Cuadro de texto 4" o:spid="_x0000_s1026" type="#_x0000_t202" style="position:absolute;left:0;text-align:left;margin-left:17.85pt;margin-top:287.4pt;width:82.4pt;height:118.5pt;z-index:-2516531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">
              <v:textbox>
                <w:txbxContent>
                  <w:p w:rsidR="00DF347F" w:rsidRDefault="00DF347F" w:rsidP="00DF347F">
                    <w:pPr>
                      <w:jc w:val="center"/>
                    </w:pPr>
                    <w:r>
                      <w:t>DATOS PERSONALES PROTEGIDOS POR EL ART.- 116 DE LA LGTAIP Y EL ART.- 61 DE LA LTAIPEO</w:t>
                    </w:r>
                  </w:p>
                </w:txbxContent>
              </v:textbox>
              <w10:wrap anchorx="page"/>
            </v:shape>
          </w:pict>
        </mc:Fallback>
      </mc:AlternateContent>
    </w:r>
    <w:r w:rsidRPr="00A73AD7">
      <w:rPr>
        <w:rFonts w:ascii="Arial" w:hAnsi="Arial" w:cs="Arial"/>
        <w:noProof/>
        <w:sz w:val="18"/>
        <w:szCs w:val="18"/>
        <w:lang w:val="es-MX"/>
      </w:rPr>
      <w:drawing>
        <wp:anchor distT="0" distB="0" distL="114300" distR="114300" simplePos="0" relativeHeight="251659264" behindDoc="1" locked="0" layoutInCell="1" allowOverlap="1" wp14:anchorId="1ED5C69B" wp14:editId="0A30D92A">
          <wp:simplePos x="0" y="0"/>
          <wp:positionH relativeFrom="page">
            <wp:posOffset>2457450</wp:posOffset>
          </wp:positionH>
          <wp:positionV relativeFrom="paragraph">
            <wp:posOffset>4350385</wp:posOffset>
          </wp:positionV>
          <wp:extent cx="2428875" cy="2428875"/>
          <wp:effectExtent l="0" t="0" r="9525" b="952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428875" cy="242887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rPr>
      <w:t>00</w:t>
    </w:r>
    <w:r>
      <w:rPr>
        <w:rFonts w:ascii="Arial" w:hAnsi="Arial" w:cs="Arial"/>
      </w:rPr>
      <w:t>22</w:t>
    </w:r>
    <w:r w:rsidRPr="00A73AD7">
      <w:rPr>
        <w:rFonts w:ascii="Arial" w:hAnsi="Arial" w:cs="Arial"/>
      </w:rPr>
      <w:t>/20</w:t>
    </w:r>
    <w:r>
      <w:rPr>
        <w:rFonts w:ascii="Arial" w:hAnsi="Arial" w:cs="Arial"/>
      </w:rPr>
      <w:t>2</w:t>
    </w:r>
    <w:r>
      <w:rPr>
        <w:rFonts w:ascii="Arial" w:hAnsi="Arial" w:cs="Arial"/>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664" w:rsidRDefault="00DF347F">
    <w:pPr>
      <w:pStyle w:val="Encabezado"/>
    </w:pPr>
    <w:r>
      <w:rPr>
        <w:noProof/>
        <w:lang w:val="es-MX"/>
      </w:rPr>
      <w:drawing>
        <wp:anchor distT="0" distB="0" distL="114300" distR="114300" simplePos="0" relativeHeight="251661312" behindDoc="1" locked="0" layoutInCell="1" allowOverlap="1" wp14:anchorId="3A61927A" wp14:editId="4C3D3513">
          <wp:simplePos x="0" y="0"/>
          <wp:positionH relativeFrom="margin">
            <wp:align>left</wp:align>
          </wp:positionH>
          <wp:positionV relativeFrom="paragraph">
            <wp:posOffset>626110</wp:posOffset>
          </wp:positionV>
          <wp:extent cx="838200" cy="838200"/>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MX"/>
      </w:rPr>
      <w:drawing>
        <wp:anchor distT="0" distB="0" distL="114300" distR="114300" simplePos="0" relativeHeight="251660288" behindDoc="1" locked="0" layoutInCell="1" allowOverlap="1" wp14:anchorId="632A032D" wp14:editId="5DC8B70D">
          <wp:simplePos x="0" y="0"/>
          <wp:positionH relativeFrom="page">
            <wp:posOffset>3219450</wp:posOffset>
          </wp:positionH>
          <wp:positionV relativeFrom="paragraph">
            <wp:posOffset>4836160</wp:posOffset>
          </wp:positionV>
          <wp:extent cx="1781175" cy="178117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81175" cy="17811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47F"/>
    <w:rsid w:val="00294EC6"/>
    <w:rsid w:val="004B1DB0"/>
    <w:rsid w:val="005223BF"/>
    <w:rsid w:val="00685BC3"/>
    <w:rsid w:val="00AC77AC"/>
    <w:rsid w:val="00DF347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881478DD-6569-4569-9F56-5A3780B83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347F"/>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DF347F"/>
    <w:pPr>
      <w:spacing w:after="120"/>
    </w:pPr>
    <w:rPr>
      <w:lang w:val="x-none"/>
    </w:rPr>
  </w:style>
  <w:style w:type="character" w:customStyle="1" w:styleId="TextoindependienteCar">
    <w:name w:val="Texto independiente Car"/>
    <w:basedOn w:val="Fuentedeprrafopredeter"/>
    <w:link w:val="Textoindependiente"/>
    <w:uiPriority w:val="99"/>
    <w:rsid w:val="00DF347F"/>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DF347F"/>
    <w:pPr>
      <w:autoSpaceDE w:val="0"/>
      <w:autoSpaceDN w:val="0"/>
    </w:pPr>
    <w:rPr>
      <w:lang w:eastAsia="es-ES"/>
    </w:rPr>
  </w:style>
  <w:style w:type="character" w:customStyle="1" w:styleId="TextonotapieCar">
    <w:name w:val="Texto nota pie Car"/>
    <w:basedOn w:val="Fuentedeprrafopredeter"/>
    <w:link w:val="Textonotapie"/>
    <w:uiPriority w:val="99"/>
    <w:rsid w:val="00DF347F"/>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DF347F"/>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DF347F"/>
    <w:rPr>
      <w:rFonts w:ascii="Arial" w:eastAsia="Times New Roman" w:hAnsi="Arial" w:cs="Times New Roman"/>
      <w:sz w:val="30"/>
      <w:szCs w:val="20"/>
      <w:lang w:val="es-ES_tradnl" w:eastAsia="es-ES"/>
    </w:rPr>
  </w:style>
  <w:style w:type="paragraph" w:styleId="Encabezado">
    <w:name w:val="header"/>
    <w:basedOn w:val="Normal"/>
    <w:link w:val="EncabezadoCar"/>
    <w:uiPriority w:val="99"/>
    <w:unhideWhenUsed/>
    <w:rsid w:val="00DF347F"/>
    <w:pPr>
      <w:tabs>
        <w:tab w:val="center" w:pos="4419"/>
        <w:tab w:val="right" w:pos="8838"/>
      </w:tabs>
    </w:pPr>
  </w:style>
  <w:style w:type="character" w:customStyle="1" w:styleId="EncabezadoCar">
    <w:name w:val="Encabezado Car"/>
    <w:basedOn w:val="Fuentedeprrafopredeter"/>
    <w:link w:val="Encabezado"/>
    <w:uiPriority w:val="99"/>
    <w:rsid w:val="00DF347F"/>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DF347F"/>
    <w:pPr>
      <w:tabs>
        <w:tab w:val="center" w:pos="4419"/>
        <w:tab w:val="right" w:pos="8838"/>
      </w:tabs>
    </w:pPr>
  </w:style>
  <w:style w:type="character" w:customStyle="1" w:styleId="PiedepginaCar">
    <w:name w:val="Pie de página Car"/>
    <w:basedOn w:val="Fuentedeprrafopredeter"/>
    <w:link w:val="Piedepgina"/>
    <w:uiPriority w:val="99"/>
    <w:rsid w:val="00DF347F"/>
    <w:rPr>
      <w:rFonts w:ascii="Times New Roman" w:eastAsia="Times New Roman" w:hAnsi="Times New Roman" w:cs="Times New Roman"/>
      <w:sz w:val="20"/>
      <w:szCs w:val="20"/>
      <w:lang w:val="es-ES" w:eastAsia="es-MX"/>
    </w:rPr>
  </w:style>
  <w:style w:type="character" w:customStyle="1" w:styleId="bold">
    <w:name w:val="bold"/>
    <w:basedOn w:val="Fuentedeprrafopredeter"/>
    <w:rsid w:val="00DF3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glossaryDocument" Target="glossary/document.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4DE5"/>
    <w:rsid w:val="00CE4DE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60ABF12145DA472BB50899965F4FDF7A">
    <w:name w:val="60ABF12145DA472BB50899965F4FDF7A"/>
    <w:rsid w:val="00CE4DE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7</Pages>
  <Words>2510</Words>
  <Characters>13808</Characters>
  <Application>Microsoft Office Word</Application>
  <DocSecurity>0</DocSecurity>
  <Lines>115</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1</cp:revision>
  <dcterms:created xsi:type="dcterms:W3CDTF">2023-07-14T18:24:00Z</dcterms:created>
  <dcterms:modified xsi:type="dcterms:W3CDTF">2023-07-14T18:30:00Z</dcterms:modified>
</cp:coreProperties>
</file>