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90025" w14:textId="77777777" w:rsidR="00107437" w:rsidRPr="00985E09" w:rsidRDefault="00107437" w:rsidP="00107437">
      <w:pPr>
        <w:spacing w:line="240" w:lineRule="auto"/>
        <w:ind w:left="2124"/>
        <w:jc w:val="both"/>
        <w:rPr>
          <w:rFonts w:ascii="Arial" w:hAnsi="Arial" w:cs="Arial"/>
          <w:b/>
          <w:sz w:val="26"/>
          <w:szCs w:val="26"/>
        </w:rPr>
      </w:pPr>
      <w:r w:rsidRPr="00985E09">
        <w:rPr>
          <w:rFonts w:ascii="Arial" w:hAnsi="Arial" w:cs="Arial"/>
          <w:b/>
          <w:sz w:val="26"/>
          <w:szCs w:val="26"/>
        </w:rPr>
        <w:t>SALA SUPERIOR DEL TRIBUNAL DE JUSTICIA ADMINISTRATIVA DEL ESTADO DE OAXACA</w:t>
      </w:r>
    </w:p>
    <w:p w14:paraId="099757DF" w14:textId="5A4B4034" w:rsidR="00107437" w:rsidRPr="00985E09" w:rsidRDefault="00107437" w:rsidP="00107437">
      <w:pPr>
        <w:spacing w:line="240" w:lineRule="auto"/>
        <w:ind w:left="2124"/>
        <w:jc w:val="both"/>
        <w:rPr>
          <w:rFonts w:ascii="Arial" w:hAnsi="Arial" w:cs="Arial"/>
          <w:b/>
          <w:sz w:val="26"/>
          <w:szCs w:val="26"/>
        </w:rPr>
      </w:pPr>
      <w:r w:rsidRPr="00985E09">
        <w:rPr>
          <w:rFonts w:ascii="Arial" w:hAnsi="Arial" w:cs="Arial"/>
          <w:b/>
          <w:sz w:val="26"/>
          <w:szCs w:val="26"/>
        </w:rPr>
        <w:t xml:space="preserve">RECURSO DE REVISIÓN:   </w:t>
      </w:r>
      <w:r w:rsidR="00E02133" w:rsidRPr="00985E09">
        <w:rPr>
          <w:rFonts w:ascii="Arial" w:hAnsi="Arial" w:cs="Arial"/>
          <w:b/>
          <w:sz w:val="26"/>
          <w:szCs w:val="26"/>
        </w:rPr>
        <w:t>0</w:t>
      </w:r>
      <w:r w:rsidR="00B6634D" w:rsidRPr="00985E09">
        <w:rPr>
          <w:rFonts w:ascii="Arial" w:hAnsi="Arial" w:cs="Arial"/>
          <w:b/>
          <w:sz w:val="26"/>
          <w:szCs w:val="26"/>
        </w:rPr>
        <w:t>220</w:t>
      </w:r>
      <w:r w:rsidRPr="00985E09">
        <w:rPr>
          <w:rFonts w:ascii="Arial" w:hAnsi="Arial" w:cs="Arial"/>
          <w:b/>
          <w:sz w:val="26"/>
          <w:szCs w:val="26"/>
        </w:rPr>
        <w:t>/20</w:t>
      </w:r>
      <w:r w:rsidR="008C61DA" w:rsidRPr="00985E09">
        <w:rPr>
          <w:rFonts w:ascii="Arial" w:hAnsi="Arial" w:cs="Arial"/>
          <w:b/>
          <w:sz w:val="26"/>
          <w:szCs w:val="26"/>
        </w:rPr>
        <w:t>20</w:t>
      </w:r>
    </w:p>
    <w:p w14:paraId="0E12C3FB" w14:textId="19815D8E" w:rsidR="00107437" w:rsidRPr="00985E09" w:rsidRDefault="00107437" w:rsidP="00AC0C32">
      <w:pPr>
        <w:spacing w:line="240" w:lineRule="auto"/>
        <w:ind w:left="2124"/>
        <w:jc w:val="both"/>
        <w:rPr>
          <w:rFonts w:ascii="Arial" w:hAnsi="Arial" w:cs="Arial"/>
          <w:b/>
          <w:sz w:val="26"/>
          <w:szCs w:val="26"/>
        </w:rPr>
      </w:pPr>
      <w:r w:rsidRPr="00985E09">
        <w:rPr>
          <w:rFonts w:ascii="Arial" w:hAnsi="Arial" w:cs="Arial"/>
          <w:b/>
          <w:sz w:val="26"/>
          <w:szCs w:val="26"/>
        </w:rPr>
        <w:t>EXPEDIENTE:</w:t>
      </w:r>
      <w:r w:rsidR="00252CA0" w:rsidRPr="00985E09">
        <w:rPr>
          <w:rFonts w:ascii="Arial" w:hAnsi="Arial" w:cs="Arial"/>
          <w:b/>
          <w:sz w:val="26"/>
          <w:szCs w:val="26"/>
        </w:rPr>
        <w:t xml:space="preserve"> </w:t>
      </w:r>
      <w:r w:rsidR="00E02133" w:rsidRPr="00985E09">
        <w:rPr>
          <w:rFonts w:ascii="Arial" w:hAnsi="Arial" w:cs="Arial"/>
          <w:b/>
          <w:sz w:val="26"/>
          <w:szCs w:val="26"/>
        </w:rPr>
        <w:t>0</w:t>
      </w:r>
      <w:r w:rsidR="00B6634D" w:rsidRPr="00985E09">
        <w:rPr>
          <w:rFonts w:ascii="Arial" w:hAnsi="Arial" w:cs="Arial"/>
          <w:b/>
          <w:sz w:val="26"/>
          <w:szCs w:val="26"/>
        </w:rPr>
        <w:t>014</w:t>
      </w:r>
      <w:r w:rsidR="00252CA0" w:rsidRPr="00985E09">
        <w:rPr>
          <w:rFonts w:ascii="Arial" w:hAnsi="Arial" w:cs="Arial"/>
          <w:b/>
          <w:sz w:val="26"/>
          <w:szCs w:val="26"/>
        </w:rPr>
        <w:t>/2020</w:t>
      </w:r>
      <w:r w:rsidR="00AC0C32" w:rsidRPr="00985E09">
        <w:rPr>
          <w:rFonts w:ascii="Arial" w:hAnsi="Arial" w:cs="Arial"/>
          <w:b/>
          <w:sz w:val="26"/>
          <w:szCs w:val="26"/>
        </w:rPr>
        <w:t xml:space="preserve"> DE LA </w:t>
      </w:r>
      <w:r w:rsidR="00B6634D" w:rsidRPr="00985E09">
        <w:rPr>
          <w:rFonts w:ascii="Arial" w:hAnsi="Arial" w:cs="Arial"/>
          <w:b/>
          <w:sz w:val="26"/>
          <w:szCs w:val="26"/>
        </w:rPr>
        <w:t>QUINTA</w:t>
      </w:r>
      <w:r w:rsidRPr="00985E09">
        <w:rPr>
          <w:rFonts w:ascii="Arial" w:hAnsi="Arial" w:cs="Arial"/>
          <w:b/>
          <w:sz w:val="26"/>
          <w:szCs w:val="26"/>
        </w:rPr>
        <w:t xml:space="preserve"> SALA UNITARIA DE PRIMERA INSTANCIA</w:t>
      </w:r>
      <w:r w:rsidR="00B6634D" w:rsidRPr="00985E09">
        <w:rPr>
          <w:rFonts w:ascii="Arial" w:hAnsi="Arial" w:cs="Arial"/>
          <w:b/>
          <w:sz w:val="26"/>
          <w:szCs w:val="26"/>
        </w:rPr>
        <w:t>.</w:t>
      </w:r>
    </w:p>
    <w:p w14:paraId="00F52FFB" w14:textId="746312C2" w:rsidR="00107437" w:rsidRPr="00985E09" w:rsidRDefault="00107437" w:rsidP="00107437">
      <w:pPr>
        <w:spacing w:line="240" w:lineRule="auto"/>
        <w:ind w:left="2124"/>
        <w:jc w:val="both"/>
        <w:rPr>
          <w:rFonts w:ascii="Arial" w:hAnsi="Arial" w:cs="Arial"/>
          <w:b/>
          <w:sz w:val="26"/>
          <w:szCs w:val="26"/>
        </w:rPr>
      </w:pPr>
      <w:r w:rsidRPr="00985E09">
        <w:rPr>
          <w:rFonts w:ascii="Arial" w:hAnsi="Arial" w:cs="Arial"/>
          <w:b/>
          <w:sz w:val="26"/>
          <w:szCs w:val="26"/>
        </w:rPr>
        <w:t>PONENTE: MAGISTRADO ABRAHAM SANTIAGO SORIANO.</w:t>
      </w:r>
    </w:p>
    <w:p w14:paraId="17D38C46" w14:textId="77777777" w:rsidR="00F45E0D" w:rsidRPr="00985E09" w:rsidRDefault="00F45E0D" w:rsidP="00107437">
      <w:pPr>
        <w:spacing w:line="240" w:lineRule="auto"/>
        <w:ind w:left="2124"/>
        <w:jc w:val="both"/>
        <w:rPr>
          <w:rFonts w:ascii="Arial" w:hAnsi="Arial" w:cs="Arial"/>
          <w:b/>
          <w:sz w:val="26"/>
          <w:szCs w:val="26"/>
        </w:rPr>
      </w:pPr>
    </w:p>
    <w:p w14:paraId="593E61B6" w14:textId="27B1949F" w:rsidR="00107437" w:rsidRPr="00985E09" w:rsidRDefault="00107437" w:rsidP="00107437">
      <w:pPr>
        <w:spacing w:before="240" w:line="360" w:lineRule="auto"/>
        <w:jc w:val="both"/>
        <w:rPr>
          <w:rFonts w:ascii="Arial" w:hAnsi="Arial" w:cs="Arial"/>
          <w:b/>
          <w:sz w:val="26"/>
          <w:szCs w:val="26"/>
        </w:rPr>
      </w:pPr>
      <w:r w:rsidRPr="00985E09">
        <w:rPr>
          <w:rFonts w:ascii="Arial" w:hAnsi="Arial" w:cs="Arial"/>
          <w:b/>
          <w:sz w:val="26"/>
          <w:szCs w:val="26"/>
        </w:rPr>
        <w:t xml:space="preserve">OAXACA DE JUÁREZ, OAXACA, A </w:t>
      </w:r>
      <w:r w:rsidR="00DA6C48">
        <w:rPr>
          <w:rFonts w:ascii="Arial" w:hAnsi="Arial" w:cs="Arial"/>
          <w:b/>
          <w:sz w:val="26"/>
          <w:szCs w:val="26"/>
        </w:rPr>
        <w:t>VEINTINUEVE</w:t>
      </w:r>
      <w:r w:rsidR="00AC0C32" w:rsidRPr="00985E09">
        <w:rPr>
          <w:rFonts w:ascii="Arial" w:hAnsi="Arial" w:cs="Arial"/>
          <w:b/>
          <w:sz w:val="26"/>
          <w:szCs w:val="26"/>
        </w:rPr>
        <w:t xml:space="preserve"> DE</w:t>
      </w:r>
      <w:r w:rsidR="00252CA0" w:rsidRPr="00985E09">
        <w:rPr>
          <w:rFonts w:ascii="Arial" w:hAnsi="Arial" w:cs="Arial"/>
          <w:b/>
          <w:sz w:val="26"/>
          <w:szCs w:val="26"/>
        </w:rPr>
        <w:t xml:space="preserve"> </w:t>
      </w:r>
      <w:r w:rsidR="00E23A1A">
        <w:rPr>
          <w:rFonts w:ascii="Arial" w:hAnsi="Arial" w:cs="Arial"/>
          <w:b/>
          <w:sz w:val="26"/>
          <w:szCs w:val="26"/>
        </w:rPr>
        <w:t>SEPTIEMBRE</w:t>
      </w:r>
      <w:r w:rsidRPr="00985E09">
        <w:rPr>
          <w:rFonts w:ascii="Arial" w:hAnsi="Arial" w:cs="Arial"/>
          <w:b/>
          <w:sz w:val="26"/>
          <w:szCs w:val="26"/>
        </w:rPr>
        <w:t xml:space="preserve"> DE DOS MIL VEINT</w:t>
      </w:r>
      <w:r w:rsidR="00AC0C32" w:rsidRPr="00985E09">
        <w:rPr>
          <w:rFonts w:ascii="Arial" w:hAnsi="Arial" w:cs="Arial"/>
          <w:b/>
          <w:sz w:val="26"/>
          <w:szCs w:val="26"/>
        </w:rPr>
        <w:t>IUNO</w:t>
      </w:r>
      <w:r w:rsidRPr="00985E09">
        <w:rPr>
          <w:rFonts w:ascii="Arial" w:hAnsi="Arial" w:cs="Arial"/>
          <w:b/>
          <w:sz w:val="26"/>
          <w:szCs w:val="26"/>
        </w:rPr>
        <w:t xml:space="preserve">. - - - - - - - - - - - - - - - - - - - - - - - - - - - - - - - - - </w:t>
      </w:r>
    </w:p>
    <w:p w14:paraId="49375F6E" w14:textId="6D950907" w:rsidR="00107437" w:rsidRPr="00985E09" w:rsidRDefault="00107437" w:rsidP="00107437">
      <w:pPr>
        <w:spacing w:line="360" w:lineRule="auto"/>
        <w:ind w:firstLine="708"/>
        <w:jc w:val="both"/>
        <w:rPr>
          <w:rFonts w:ascii="Arial" w:hAnsi="Arial" w:cs="Arial"/>
          <w:b/>
          <w:sz w:val="26"/>
          <w:szCs w:val="26"/>
        </w:rPr>
      </w:pPr>
      <w:r w:rsidRPr="00985E09">
        <w:rPr>
          <w:rFonts w:ascii="Arial" w:hAnsi="Arial" w:cs="Arial"/>
          <w:sz w:val="26"/>
          <w:szCs w:val="26"/>
        </w:rPr>
        <w:t xml:space="preserve">Por recibido el Cuaderno de Revisión </w:t>
      </w:r>
      <w:r w:rsidR="00E02133" w:rsidRPr="00985E09">
        <w:rPr>
          <w:rFonts w:ascii="Arial" w:hAnsi="Arial" w:cs="Arial"/>
          <w:b/>
          <w:sz w:val="26"/>
          <w:szCs w:val="26"/>
        </w:rPr>
        <w:t>0</w:t>
      </w:r>
      <w:r w:rsidR="00B6634D" w:rsidRPr="00985E09">
        <w:rPr>
          <w:rFonts w:ascii="Arial" w:hAnsi="Arial" w:cs="Arial"/>
          <w:b/>
          <w:sz w:val="26"/>
          <w:szCs w:val="26"/>
        </w:rPr>
        <w:t>220</w:t>
      </w:r>
      <w:r w:rsidRPr="00985E09">
        <w:rPr>
          <w:rFonts w:ascii="Arial" w:hAnsi="Arial" w:cs="Arial"/>
          <w:b/>
          <w:sz w:val="26"/>
          <w:szCs w:val="26"/>
        </w:rPr>
        <w:t>/20</w:t>
      </w:r>
      <w:r w:rsidR="00934FA4" w:rsidRPr="00985E09">
        <w:rPr>
          <w:rFonts w:ascii="Arial" w:hAnsi="Arial" w:cs="Arial"/>
          <w:b/>
          <w:sz w:val="26"/>
          <w:szCs w:val="26"/>
        </w:rPr>
        <w:t>20</w:t>
      </w:r>
      <w:r w:rsidRPr="00985E09">
        <w:rPr>
          <w:rFonts w:ascii="Arial" w:hAnsi="Arial" w:cs="Arial"/>
          <w:sz w:val="26"/>
          <w:szCs w:val="26"/>
        </w:rPr>
        <w:t>, que remite la Secretaría General de Acuerdos, con motivo del recurso de revisión interpuesto por</w:t>
      </w:r>
      <w:r w:rsidR="00745397" w:rsidRPr="00985E09">
        <w:rPr>
          <w:rFonts w:ascii="Arial" w:hAnsi="Arial" w:cs="Arial"/>
          <w:sz w:val="26"/>
          <w:szCs w:val="26"/>
        </w:rPr>
        <w:t xml:space="preserve"> </w:t>
      </w:r>
      <w:r w:rsidR="00B93419">
        <w:rPr>
          <w:rFonts w:ascii="Arial" w:hAnsi="Arial" w:cs="Arial"/>
          <w:b/>
          <w:sz w:val="26"/>
          <w:szCs w:val="26"/>
        </w:rPr>
        <w:t>***********</w:t>
      </w:r>
      <w:r w:rsidRPr="00985E09">
        <w:rPr>
          <w:rFonts w:ascii="Arial" w:hAnsi="Arial" w:cs="Arial"/>
          <w:sz w:val="26"/>
          <w:szCs w:val="26"/>
        </w:rPr>
        <w:t>,</w:t>
      </w:r>
      <w:r w:rsidR="00745397" w:rsidRPr="00985E09">
        <w:rPr>
          <w:rFonts w:ascii="Arial" w:hAnsi="Arial" w:cs="Arial"/>
          <w:sz w:val="26"/>
          <w:szCs w:val="26"/>
        </w:rPr>
        <w:t xml:space="preserve"> </w:t>
      </w:r>
      <w:r w:rsidRPr="00985E09">
        <w:rPr>
          <w:rFonts w:ascii="Arial" w:hAnsi="Arial" w:cs="Arial"/>
          <w:sz w:val="26"/>
          <w:szCs w:val="26"/>
        </w:rPr>
        <w:t>en contra de</w:t>
      </w:r>
      <w:r w:rsidR="00B6634D" w:rsidRPr="00985E09">
        <w:rPr>
          <w:rFonts w:ascii="Arial" w:hAnsi="Arial" w:cs="Arial"/>
          <w:sz w:val="26"/>
          <w:szCs w:val="26"/>
        </w:rPr>
        <w:t xml:space="preserve">l </w:t>
      </w:r>
      <w:r w:rsidR="00B6634D" w:rsidRPr="00E4583C">
        <w:rPr>
          <w:rFonts w:ascii="Arial" w:hAnsi="Arial" w:cs="Arial"/>
          <w:sz w:val="26"/>
          <w:szCs w:val="26"/>
        </w:rPr>
        <w:t>acuerdo</w:t>
      </w:r>
      <w:r w:rsidR="00B6634D" w:rsidRPr="00985E09">
        <w:rPr>
          <w:rFonts w:ascii="Arial" w:hAnsi="Arial" w:cs="Arial"/>
          <w:sz w:val="26"/>
          <w:szCs w:val="26"/>
        </w:rPr>
        <w:t xml:space="preserve"> de</w:t>
      </w:r>
      <w:r w:rsidRPr="00985E09">
        <w:rPr>
          <w:rFonts w:ascii="Arial" w:hAnsi="Arial" w:cs="Arial"/>
          <w:sz w:val="26"/>
          <w:szCs w:val="26"/>
        </w:rPr>
        <w:t xml:space="preserve"> fecha </w:t>
      </w:r>
      <w:r w:rsidR="008C61DA" w:rsidRPr="00985E09">
        <w:rPr>
          <w:rFonts w:ascii="Arial" w:hAnsi="Arial" w:cs="Arial"/>
          <w:sz w:val="26"/>
          <w:szCs w:val="26"/>
        </w:rPr>
        <w:t>diecisi</w:t>
      </w:r>
      <w:r w:rsidR="00B6634D" w:rsidRPr="00985E09">
        <w:rPr>
          <w:rFonts w:ascii="Arial" w:hAnsi="Arial" w:cs="Arial"/>
          <w:sz w:val="26"/>
          <w:szCs w:val="26"/>
        </w:rPr>
        <w:t>ete de marzo</w:t>
      </w:r>
      <w:r w:rsidR="008C61DA" w:rsidRPr="00985E09">
        <w:rPr>
          <w:rFonts w:ascii="Arial" w:hAnsi="Arial" w:cs="Arial"/>
          <w:sz w:val="26"/>
          <w:szCs w:val="26"/>
        </w:rPr>
        <w:t xml:space="preserve"> de dos mil veinte</w:t>
      </w:r>
      <w:r w:rsidRPr="00985E09">
        <w:rPr>
          <w:rFonts w:ascii="Arial" w:hAnsi="Arial" w:cs="Arial"/>
          <w:sz w:val="26"/>
          <w:szCs w:val="26"/>
        </w:rPr>
        <w:t>,</w:t>
      </w:r>
      <w:r w:rsidR="00252CA0" w:rsidRPr="00985E09">
        <w:rPr>
          <w:rFonts w:ascii="Arial" w:hAnsi="Arial" w:cs="Arial"/>
          <w:sz w:val="26"/>
          <w:szCs w:val="26"/>
        </w:rPr>
        <w:t xml:space="preserve"> dictad</w:t>
      </w:r>
      <w:r w:rsidR="00B6634D" w:rsidRPr="00985E09">
        <w:rPr>
          <w:rFonts w:ascii="Arial" w:hAnsi="Arial" w:cs="Arial"/>
          <w:sz w:val="26"/>
          <w:szCs w:val="26"/>
        </w:rPr>
        <w:t>o</w:t>
      </w:r>
      <w:r w:rsidR="00252CA0" w:rsidRPr="00985E09">
        <w:rPr>
          <w:rFonts w:ascii="Arial" w:hAnsi="Arial" w:cs="Arial"/>
          <w:bCs/>
          <w:sz w:val="26"/>
          <w:szCs w:val="26"/>
        </w:rPr>
        <w:t xml:space="preserve"> por la </w:t>
      </w:r>
      <w:r w:rsidR="00B6634D" w:rsidRPr="00985E09">
        <w:rPr>
          <w:rFonts w:ascii="Arial" w:hAnsi="Arial" w:cs="Arial"/>
          <w:bCs/>
          <w:sz w:val="26"/>
          <w:szCs w:val="26"/>
        </w:rPr>
        <w:t>Quinta</w:t>
      </w:r>
      <w:r w:rsidR="00252CA0" w:rsidRPr="00985E09">
        <w:rPr>
          <w:rFonts w:ascii="Arial" w:hAnsi="Arial" w:cs="Arial"/>
          <w:bCs/>
          <w:sz w:val="26"/>
          <w:szCs w:val="26"/>
        </w:rPr>
        <w:t xml:space="preserve"> Sala Unitaria de Primera Instancia en el expediente de nulidad número </w:t>
      </w:r>
      <w:r w:rsidR="00313998" w:rsidRPr="00985E09">
        <w:rPr>
          <w:rFonts w:ascii="Arial" w:hAnsi="Arial" w:cs="Arial"/>
          <w:bCs/>
          <w:sz w:val="26"/>
          <w:szCs w:val="26"/>
        </w:rPr>
        <w:t>0</w:t>
      </w:r>
      <w:r w:rsidR="00B6634D" w:rsidRPr="00985E09">
        <w:rPr>
          <w:rFonts w:ascii="Arial" w:hAnsi="Arial" w:cs="Arial"/>
          <w:bCs/>
          <w:sz w:val="26"/>
          <w:szCs w:val="26"/>
        </w:rPr>
        <w:t>014/2020</w:t>
      </w:r>
      <w:r w:rsidRPr="00985E09">
        <w:rPr>
          <w:rFonts w:ascii="Arial" w:hAnsi="Arial" w:cs="Arial"/>
          <w:sz w:val="26"/>
          <w:szCs w:val="26"/>
        </w:rPr>
        <w:t xml:space="preserve"> promovido por</w:t>
      </w:r>
      <w:r w:rsidRPr="00985E09">
        <w:rPr>
          <w:rFonts w:ascii="Arial" w:hAnsi="Arial" w:cs="Arial"/>
          <w:b/>
          <w:sz w:val="26"/>
          <w:szCs w:val="26"/>
        </w:rPr>
        <w:t xml:space="preserve"> </w:t>
      </w:r>
      <w:r w:rsidR="00B6634D" w:rsidRPr="00985E09">
        <w:rPr>
          <w:rFonts w:ascii="Arial" w:hAnsi="Arial" w:cs="Arial"/>
          <w:b/>
          <w:sz w:val="26"/>
          <w:szCs w:val="26"/>
        </w:rPr>
        <w:t>LA</w:t>
      </w:r>
      <w:r w:rsidR="008C61DA" w:rsidRPr="00985E09">
        <w:rPr>
          <w:rFonts w:ascii="Arial" w:hAnsi="Arial" w:cs="Arial"/>
          <w:b/>
          <w:sz w:val="26"/>
          <w:szCs w:val="26"/>
        </w:rPr>
        <w:t xml:space="preserve"> RECURRENTE</w:t>
      </w:r>
      <w:r w:rsidR="00403C41" w:rsidRPr="00985E09">
        <w:rPr>
          <w:rFonts w:ascii="Arial" w:hAnsi="Arial" w:cs="Arial"/>
          <w:b/>
          <w:sz w:val="26"/>
          <w:szCs w:val="26"/>
        </w:rPr>
        <w:t xml:space="preserve"> </w:t>
      </w:r>
      <w:r w:rsidRPr="00985E09">
        <w:rPr>
          <w:rFonts w:ascii="Arial" w:hAnsi="Arial" w:cs="Arial"/>
          <w:sz w:val="26"/>
          <w:szCs w:val="26"/>
        </w:rPr>
        <w:t>en contra de</w:t>
      </w:r>
      <w:r w:rsidR="00B6634D" w:rsidRPr="00985E09">
        <w:rPr>
          <w:rFonts w:ascii="Arial" w:hAnsi="Arial" w:cs="Arial"/>
          <w:sz w:val="26"/>
          <w:szCs w:val="26"/>
        </w:rPr>
        <w:t>l</w:t>
      </w:r>
      <w:r w:rsidR="008C61DA" w:rsidRPr="00985E09">
        <w:rPr>
          <w:rFonts w:ascii="Arial" w:hAnsi="Arial" w:cs="Arial"/>
          <w:sz w:val="26"/>
          <w:szCs w:val="26"/>
        </w:rPr>
        <w:t xml:space="preserve"> </w:t>
      </w:r>
      <w:r w:rsidR="00B6634D" w:rsidRPr="00985E09">
        <w:rPr>
          <w:rFonts w:ascii="Arial" w:hAnsi="Arial" w:cs="Arial"/>
          <w:b/>
          <w:sz w:val="26"/>
          <w:szCs w:val="26"/>
        </w:rPr>
        <w:t>SECRETARIO DE FINANZAS DEL GOBIERNO DEL ESTADO DE</w:t>
      </w:r>
      <w:r w:rsidR="008C61DA" w:rsidRPr="00985E09">
        <w:rPr>
          <w:rFonts w:ascii="Arial" w:hAnsi="Arial" w:cs="Arial"/>
          <w:b/>
          <w:sz w:val="26"/>
          <w:szCs w:val="26"/>
        </w:rPr>
        <w:t xml:space="preserve"> OAXACA</w:t>
      </w:r>
      <w:r w:rsidR="00F714CD" w:rsidRPr="00985E09">
        <w:rPr>
          <w:rFonts w:ascii="Arial" w:hAnsi="Arial" w:cs="Arial"/>
          <w:b/>
          <w:sz w:val="26"/>
          <w:szCs w:val="26"/>
        </w:rPr>
        <w:t>.</w:t>
      </w:r>
      <w:r w:rsidRPr="00985E09">
        <w:rPr>
          <w:rFonts w:ascii="Arial" w:hAnsi="Arial" w:cs="Arial"/>
          <w:b/>
          <w:sz w:val="26"/>
          <w:szCs w:val="26"/>
        </w:rPr>
        <w:t xml:space="preserve"> </w:t>
      </w:r>
      <w:r w:rsidR="00F714CD" w:rsidRPr="00985E09">
        <w:rPr>
          <w:rFonts w:ascii="Arial" w:hAnsi="Arial" w:cs="Arial"/>
          <w:sz w:val="26"/>
          <w:szCs w:val="26"/>
        </w:rPr>
        <w:t>En tal virtud,</w:t>
      </w:r>
      <w:r w:rsidRPr="00985E09">
        <w:rPr>
          <w:rFonts w:ascii="Arial" w:hAnsi="Arial" w:cs="Arial"/>
          <w:sz w:val="26"/>
          <w:szCs w:val="26"/>
        </w:rPr>
        <w:t xml:space="preserve"> con fundamento en los artículos 236</w:t>
      </w:r>
      <w:r w:rsidR="00C33B1E">
        <w:rPr>
          <w:rFonts w:ascii="Arial" w:hAnsi="Arial" w:cs="Arial"/>
          <w:sz w:val="26"/>
          <w:szCs w:val="26"/>
        </w:rPr>
        <w:t xml:space="preserve"> </w:t>
      </w:r>
      <w:r w:rsidRPr="00985E09">
        <w:rPr>
          <w:rFonts w:ascii="Arial" w:hAnsi="Arial" w:cs="Arial"/>
          <w:sz w:val="26"/>
          <w:szCs w:val="26"/>
        </w:rPr>
        <w:t>y 238</w:t>
      </w:r>
      <w:r w:rsidR="00F714CD" w:rsidRPr="00985E09">
        <w:rPr>
          <w:rFonts w:ascii="Arial" w:hAnsi="Arial" w:cs="Arial"/>
          <w:sz w:val="26"/>
          <w:szCs w:val="26"/>
        </w:rPr>
        <w:t>,</w:t>
      </w:r>
      <w:r w:rsidRPr="00985E09">
        <w:rPr>
          <w:rFonts w:ascii="Arial" w:hAnsi="Arial" w:cs="Arial"/>
          <w:sz w:val="26"/>
          <w:szCs w:val="26"/>
        </w:rPr>
        <w:t xml:space="preserve"> de la Ley de Procedimiento y Justicia Administrativa para el Estado de Oaxaca, se admite</w:t>
      </w:r>
      <w:r w:rsidR="008C61DA" w:rsidRPr="00985E09">
        <w:rPr>
          <w:rFonts w:ascii="Arial" w:hAnsi="Arial" w:cs="Arial"/>
          <w:sz w:val="26"/>
          <w:szCs w:val="26"/>
        </w:rPr>
        <w:t>;</w:t>
      </w:r>
      <w:r w:rsidR="00F714CD" w:rsidRPr="00985E09">
        <w:rPr>
          <w:rFonts w:ascii="Arial" w:hAnsi="Arial" w:cs="Arial"/>
          <w:sz w:val="26"/>
          <w:szCs w:val="26"/>
        </w:rPr>
        <w:t xml:space="preserve"> </w:t>
      </w:r>
      <w:r w:rsidR="008C61DA" w:rsidRPr="00985E09">
        <w:rPr>
          <w:rFonts w:ascii="Arial" w:hAnsi="Arial" w:cs="Arial"/>
          <w:sz w:val="26"/>
          <w:szCs w:val="26"/>
        </w:rPr>
        <w:t>e</w:t>
      </w:r>
      <w:r w:rsidRPr="00985E09">
        <w:rPr>
          <w:rFonts w:ascii="Arial" w:hAnsi="Arial" w:cs="Arial"/>
          <w:sz w:val="26"/>
          <w:szCs w:val="26"/>
        </w:rPr>
        <w:t>n consecuencia, se procede a dictar resolución en los siguientes términos:</w:t>
      </w:r>
      <w:r w:rsidR="00C33B1E">
        <w:rPr>
          <w:rFonts w:ascii="Arial" w:hAnsi="Arial" w:cs="Arial"/>
          <w:sz w:val="26"/>
          <w:szCs w:val="26"/>
        </w:rPr>
        <w:t xml:space="preserve"> - - - - - - - - - - </w:t>
      </w:r>
      <w:r w:rsidR="00B93419">
        <w:rPr>
          <w:rFonts w:ascii="Arial" w:hAnsi="Arial" w:cs="Arial"/>
          <w:sz w:val="26"/>
          <w:szCs w:val="26"/>
        </w:rPr>
        <w:t xml:space="preserve"> </w:t>
      </w:r>
    </w:p>
    <w:p w14:paraId="6C54DBDF" w14:textId="7D4DC4E1" w:rsidR="00107437" w:rsidRPr="00985E09" w:rsidRDefault="00107437" w:rsidP="00107437">
      <w:pPr>
        <w:spacing w:line="360" w:lineRule="auto"/>
        <w:jc w:val="center"/>
        <w:rPr>
          <w:rFonts w:ascii="Arial" w:hAnsi="Arial" w:cs="Arial"/>
          <w:b/>
          <w:bCs/>
          <w:sz w:val="26"/>
          <w:szCs w:val="26"/>
        </w:rPr>
      </w:pPr>
      <w:r w:rsidRPr="00985E09">
        <w:rPr>
          <w:rFonts w:ascii="Arial" w:hAnsi="Arial" w:cs="Arial"/>
          <w:b/>
          <w:bCs/>
          <w:sz w:val="26"/>
          <w:szCs w:val="26"/>
        </w:rPr>
        <w:t>R E S U L T A N D O</w:t>
      </w:r>
      <w:r w:rsidR="00F714CD" w:rsidRPr="00985E09">
        <w:rPr>
          <w:rFonts w:ascii="Arial" w:hAnsi="Arial" w:cs="Arial"/>
          <w:b/>
          <w:bCs/>
          <w:sz w:val="26"/>
          <w:szCs w:val="26"/>
        </w:rPr>
        <w:t xml:space="preserve"> </w:t>
      </w:r>
    </w:p>
    <w:p w14:paraId="0E83DCD8" w14:textId="0E4F7416" w:rsidR="00107437" w:rsidRPr="00985E09" w:rsidRDefault="00107437" w:rsidP="00107437">
      <w:pPr>
        <w:spacing w:line="360" w:lineRule="auto"/>
        <w:ind w:firstLine="708"/>
        <w:jc w:val="both"/>
        <w:rPr>
          <w:rFonts w:ascii="Arial" w:hAnsi="Arial" w:cs="Arial"/>
          <w:sz w:val="26"/>
          <w:szCs w:val="26"/>
        </w:rPr>
      </w:pPr>
      <w:r w:rsidRPr="00985E09">
        <w:rPr>
          <w:rFonts w:ascii="Arial" w:hAnsi="Arial" w:cs="Arial"/>
          <w:b/>
          <w:bCs/>
          <w:sz w:val="26"/>
          <w:szCs w:val="26"/>
        </w:rPr>
        <w:t xml:space="preserve">PRIMERO. </w:t>
      </w:r>
      <w:r w:rsidRPr="00985E09">
        <w:rPr>
          <w:rFonts w:ascii="Arial" w:hAnsi="Arial" w:cs="Arial"/>
          <w:sz w:val="26"/>
          <w:szCs w:val="26"/>
        </w:rPr>
        <w:t xml:space="preserve">Inconforme con </w:t>
      </w:r>
      <w:r w:rsidR="00B6634D" w:rsidRPr="00985E09">
        <w:rPr>
          <w:rFonts w:ascii="Arial" w:hAnsi="Arial" w:cs="Arial"/>
          <w:sz w:val="26"/>
          <w:szCs w:val="26"/>
        </w:rPr>
        <w:t>el acuerdo</w:t>
      </w:r>
      <w:r w:rsidR="00AC0C32" w:rsidRPr="00985E09">
        <w:rPr>
          <w:rFonts w:ascii="Arial" w:hAnsi="Arial" w:cs="Arial"/>
          <w:sz w:val="26"/>
          <w:szCs w:val="26"/>
        </w:rPr>
        <w:t xml:space="preserve"> de </w:t>
      </w:r>
      <w:r w:rsidR="008C61DA" w:rsidRPr="00985E09">
        <w:rPr>
          <w:rFonts w:ascii="Arial" w:hAnsi="Arial" w:cs="Arial"/>
          <w:sz w:val="26"/>
          <w:szCs w:val="26"/>
        </w:rPr>
        <w:t xml:space="preserve">diecisiete de </w:t>
      </w:r>
      <w:r w:rsidR="00B6634D" w:rsidRPr="00985E09">
        <w:rPr>
          <w:rFonts w:ascii="Arial" w:hAnsi="Arial" w:cs="Arial"/>
          <w:sz w:val="26"/>
          <w:szCs w:val="26"/>
        </w:rPr>
        <w:t>marzo</w:t>
      </w:r>
      <w:r w:rsidR="008C61DA" w:rsidRPr="00985E09">
        <w:rPr>
          <w:rFonts w:ascii="Arial" w:hAnsi="Arial" w:cs="Arial"/>
          <w:sz w:val="26"/>
          <w:szCs w:val="26"/>
        </w:rPr>
        <w:t xml:space="preserve"> de dos mil veinte</w:t>
      </w:r>
      <w:r w:rsidRPr="00985E09">
        <w:rPr>
          <w:rFonts w:ascii="Arial" w:hAnsi="Arial" w:cs="Arial"/>
          <w:sz w:val="26"/>
          <w:szCs w:val="26"/>
        </w:rPr>
        <w:t>, dictad</w:t>
      </w:r>
      <w:r w:rsidR="00B6634D" w:rsidRPr="00985E09">
        <w:rPr>
          <w:rFonts w:ascii="Arial" w:hAnsi="Arial" w:cs="Arial"/>
          <w:sz w:val="26"/>
          <w:szCs w:val="26"/>
        </w:rPr>
        <w:t>o</w:t>
      </w:r>
      <w:r w:rsidRPr="00985E09">
        <w:rPr>
          <w:rFonts w:ascii="Arial" w:hAnsi="Arial" w:cs="Arial"/>
          <w:sz w:val="26"/>
          <w:szCs w:val="26"/>
        </w:rPr>
        <w:t xml:space="preserve"> por </w:t>
      </w:r>
      <w:r w:rsidR="00B6634D" w:rsidRPr="00985E09">
        <w:rPr>
          <w:rFonts w:ascii="Arial" w:hAnsi="Arial" w:cs="Arial"/>
          <w:sz w:val="26"/>
          <w:szCs w:val="26"/>
        </w:rPr>
        <w:t>la Quinta</w:t>
      </w:r>
      <w:r w:rsidRPr="00985E09">
        <w:rPr>
          <w:rFonts w:ascii="Arial" w:hAnsi="Arial" w:cs="Arial"/>
          <w:sz w:val="26"/>
          <w:szCs w:val="26"/>
        </w:rPr>
        <w:t xml:space="preserve"> Sala Unitaria de Primera Instancia,</w:t>
      </w:r>
      <w:r w:rsidR="00403C41" w:rsidRPr="00985E09">
        <w:rPr>
          <w:rFonts w:ascii="Arial" w:hAnsi="Arial" w:cs="Arial"/>
          <w:sz w:val="26"/>
          <w:szCs w:val="26"/>
        </w:rPr>
        <w:t xml:space="preserve"> </w:t>
      </w:r>
      <w:r w:rsidR="00B6634D" w:rsidRPr="00985E09">
        <w:rPr>
          <w:rFonts w:ascii="Arial" w:hAnsi="Arial" w:cs="Arial"/>
          <w:sz w:val="26"/>
          <w:szCs w:val="26"/>
        </w:rPr>
        <w:t xml:space="preserve">la </w:t>
      </w:r>
      <w:r w:rsidR="00403C41" w:rsidRPr="00985E09">
        <w:rPr>
          <w:rFonts w:ascii="Arial" w:hAnsi="Arial" w:cs="Arial"/>
          <w:sz w:val="26"/>
          <w:szCs w:val="26"/>
        </w:rPr>
        <w:t>actor</w:t>
      </w:r>
      <w:r w:rsidR="00B6634D" w:rsidRPr="00985E09">
        <w:rPr>
          <w:rFonts w:ascii="Arial" w:hAnsi="Arial" w:cs="Arial"/>
          <w:sz w:val="26"/>
          <w:szCs w:val="26"/>
        </w:rPr>
        <w:t>a</w:t>
      </w:r>
      <w:r w:rsidR="00403C41" w:rsidRPr="00985E09">
        <w:rPr>
          <w:rFonts w:ascii="Arial" w:hAnsi="Arial" w:cs="Arial"/>
          <w:sz w:val="26"/>
          <w:szCs w:val="26"/>
        </w:rPr>
        <w:t xml:space="preserve"> </w:t>
      </w:r>
      <w:r w:rsidR="00B93419">
        <w:rPr>
          <w:rFonts w:ascii="Arial" w:hAnsi="Arial" w:cs="Arial"/>
          <w:b/>
          <w:sz w:val="26"/>
          <w:szCs w:val="26"/>
        </w:rPr>
        <w:t>***********</w:t>
      </w:r>
      <w:r w:rsidR="00403C41" w:rsidRPr="00985E09">
        <w:rPr>
          <w:rFonts w:ascii="Arial" w:hAnsi="Arial" w:cs="Arial"/>
          <w:sz w:val="26"/>
          <w:szCs w:val="26"/>
        </w:rPr>
        <w:t xml:space="preserve"> </w:t>
      </w:r>
      <w:r w:rsidRPr="00985E09">
        <w:rPr>
          <w:rFonts w:ascii="Arial" w:hAnsi="Arial" w:cs="Arial"/>
          <w:sz w:val="26"/>
          <w:szCs w:val="26"/>
        </w:rPr>
        <w:t xml:space="preserve">interpuso en su contra recurso de revisión. </w:t>
      </w:r>
      <w:r w:rsidR="008C61DA" w:rsidRPr="00985E09">
        <w:rPr>
          <w:rFonts w:ascii="Arial" w:hAnsi="Arial" w:cs="Arial"/>
          <w:sz w:val="26"/>
          <w:szCs w:val="26"/>
        </w:rPr>
        <w:t xml:space="preserve">- - - - - - - </w:t>
      </w:r>
      <w:r w:rsidR="00B93419">
        <w:rPr>
          <w:rFonts w:ascii="Arial" w:hAnsi="Arial" w:cs="Arial"/>
          <w:sz w:val="26"/>
          <w:szCs w:val="26"/>
        </w:rPr>
        <w:t xml:space="preserve"> </w:t>
      </w:r>
    </w:p>
    <w:p w14:paraId="73BC146C" w14:textId="4742C3C9" w:rsidR="00107437" w:rsidRDefault="00107437" w:rsidP="00107437">
      <w:pPr>
        <w:spacing w:after="0" w:line="360" w:lineRule="auto"/>
        <w:jc w:val="both"/>
        <w:rPr>
          <w:rFonts w:ascii="Arial" w:hAnsi="Arial" w:cs="Arial"/>
          <w:sz w:val="26"/>
          <w:szCs w:val="26"/>
        </w:rPr>
      </w:pPr>
      <w:r w:rsidRPr="00985E09">
        <w:rPr>
          <w:rFonts w:ascii="Arial" w:hAnsi="Arial" w:cs="Arial"/>
          <w:b/>
          <w:bCs/>
          <w:sz w:val="26"/>
          <w:szCs w:val="26"/>
        </w:rPr>
        <w:t xml:space="preserve">   SEGUNDO. </w:t>
      </w:r>
      <w:r w:rsidR="00B6634D" w:rsidRPr="00985E09">
        <w:rPr>
          <w:rFonts w:ascii="Arial" w:hAnsi="Arial" w:cs="Arial"/>
          <w:sz w:val="26"/>
          <w:szCs w:val="26"/>
        </w:rPr>
        <w:t>El acuerdo impugnado es el</w:t>
      </w:r>
      <w:r w:rsidRPr="00985E09">
        <w:rPr>
          <w:rFonts w:ascii="Arial" w:hAnsi="Arial" w:cs="Arial"/>
          <w:sz w:val="26"/>
          <w:szCs w:val="26"/>
        </w:rPr>
        <w:t xml:space="preserve"> siguiente:</w:t>
      </w:r>
      <w:r w:rsidR="008872EB">
        <w:rPr>
          <w:rFonts w:ascii="Arial" w:hAnsi="Arial" w:cs="Arial"/>
          <w:sz w:val="26"/>
          <w:szCs w:val="26"/>
        </w:rPr>
        <w:t xml:space="preserve"> - - - - - - - - - - - - - -</w:t>
      </w:r>
    </w:p>
    <w:p w14:paraId="675DDB05" w14:textId="77777777" w:rsidR="008872EB" w:rsidRPr="00985E09" w:rsidRDefault="008872EB" w:rsidP="008872EB">
      <w:pPr>
        <w:pStyle w:val="Sinespaciado"/>
      </w:pPr>
    </w:p>
    <w:p w14:paraId="33C511EF" w14:textId="047FEC92" w:rsidR="008C6241" w:rsidRPr="00985E09" w:rsidRDefault="00107437"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Cs/>
          <w:i/>
          <w:iCs/>
          <w:sz w:val="24"/>
          <w:szCs w:val="24"/>
          <w:lang w:eastAsia="es-ES"/>
        </w:rPr>
        <w:t>“(…)</w:t>
      </w:r>
      <w:r w:rsidR="00DD416F" w:rsidRPr="00985E09">
        <w:rPr>
          <w:rFonts w:ascii="Arial" w:eastAsia="Times New Roman" w:hAnsi="Arial" w:cs="Arial"/>
          <w:bCs/>
          <w:i/>
          <w:iCs/>
          <w:sz w:val="24"/>
          <w:szCs w:val="24"/>
          <w:lang w:eastAsia="es-ES"/>
        </w:rPr>
        <w:t xml:space="preserve"> </w:t>
      </w:r>
      <w:bookmarkStart w:id="0" w:name="_Hlk76046886"/>
      <w:r w:rsidR="00B6634D" w:rsidRPr="00985E09">
        <w:rPr>
          <w:rFonts w:ascii="Arial" w:eastAsia="Times New Roman" w:hAnsi="Arial" w:cs="Arial"/>
          <w:bCs/>
          <w:i/>
          <w:iCs/>
          <w:sz w:val="24"/>
          <w:szCs w:val="24"/>
          <w:lang w:eastAsia="es-ES"/>
        </w:rPr>
        <w:t>Glósese a los</w:t>
      </w:r>
      <w:r w:rsidR="007F4F4F" w:rsidRPr="00985E09">
        <w:rPr>
          <w:rFonts w:ascii="Arial" w:eastAsia="Times New Roman" w:hAnsi="Arial" w:cs="Arial"/>
          <w:bCs/>
          <w:i/>
          <w:iCs/>
          <w:sz w:val="24"/>
          <w:szCs w:val="24"/>
          <w:lang w:eastAsia="es-ES"/>
        </w:rPr>
        <w:t xml:space="preserve"> presentes</w:t>
      </w:r>
      <w:r w:rsidR="00B6634D" w:rsidRPr="00985E09">
        <w:rPr>
          <w:rFonts w:ascii="Arial" w:eastAsia="Times New Roman" w:hAnsi="Arial" w:cs="Arial"/>
          <w:bCs/>
          <w:i/>
          <w:iCs/>
          <w:sz w:val="24"/>
          <w:szCs w:val="24"/>
          <w:lang w:eastAsia="es-ES"/>
        </w:rPr>
        <w:t xml:space="preserve"> autos, el oficio número SF/SI/PF/DC/JR/1223/2020 datado el diecisiete</w:t>
      </w:r>
      <w:r w:rsidR="007F4F4F" w:rsidRPr="00985E09">
        <w:rPr>
          <w:rFonts w:ascii="Arial" w:eastAsia="Times New Roman" w:hAnsi="Arial" w:cs="Arial"/>
          <w:bCs/>
          <w:i/>
          <w:iCs/>
          <w:sz w:val="24"/>
          <w:szCs w:val="24"/>
          <w:lang w:eastAsia="es-ES"/>
        </w:rPr>
        <w:t xml:space="preserve"> </w:t>
      </w:r>
      <w:r w:rsidR="00B6634D" w:rsidRPr="00985E09">
        <w:rPr>
          <w:rFonts w:ascii="Arial" w:eastAsia="Times New Roman" w:hAnsi="Arial" w:cs="Arial"/>
          <w:bCs/>
          <w:i/>
          <w:iCs/>
          <w:sz w:val="24"/>
          <w:szCs w:val="24"/>
          <w:lang w:eastAsia="es-ES"/>
        </w:rPr>
        <w:t>de febrero de dos mil veinte y</w:t>
      </w:r>
      <w:r w:rsidR="007F4F4F" w:rsidRPr="00985E09">
        <w:rPr>
          <w:rFonts w:ascii="Arial" w:eastAsia="Times New Roman" w:hAnsi="Arial" w:cs="Arial"/>
          <w:bCs/>
          <w:i/>
          <w:iCs/>
          <w:sz w:val="24"/>
          <w:szCs w:val="24"/>
          <w:lang w:eastAsia="es-ES"/>
        </w:rPr>
        <w:t xml:space="preserve"> </w:t>
      </w:r>
      <w:r w:rsidR="00B6634D" w:rsidRPr="00985E09">
        <w:rPr>
          <w:rFonts w:ascii="Arial" w:eastAsia="Times New Roman" w:hAnsi="Arial" w:cs="Arial"/>
          <w:bCs/>
          <w:i/>
          <w:iCs/>
          <w:sz w:val="24"/>
          <w:szCs w:val="24"/>
          <w:lang w:eastAsia="es-ES"/>
        </w:rPr>
        <w:t>anexos, presentados ante (sic) Oficialía de Partes Común de este Tribunal el dieciocho del mismo mes y</w:t>
      </w:r>
      <w:r w:rsidR="007F4F4F" w:rsidRPr="00985E09">
        <w:rPr>
          <w:rFonts w:ascii="Arial" w:eastAsia="Times New Roman" w:hAnsi="Arial" w:cs="Arial"/>
          <w:bCs/>
          <w:i/>
          <w:iCs/>
          <w:sz w:val="24"/>
          <w:szCs w:val="24"/>
          <w:lang w:eastAsia="es-ES"/>
        </w:rPr>
        <w:t xml:space="preserve"> </w:t>
      </w:r>
      <w:r w:rsidR="00B6634D" w:rsidRPr="00985E09">
        <w:rPr>
          <w:rFonts w:ascii="Arial" w:eastAsia="Times New Roman" w:hAnsi="Arial" w:cs="Arial"/>
          <w:bCs/>
          <w:i/>
          <w:iCs/>
          <w:sz w:val="24"/>
          <w:szCs w:val="24"/>
          <w:lang w:eastAsia="es-ES"/>
        </w:rPr>
        <w:t>año, signado por el Director de lo Contencioso de la Procuraduría Fiscal</w:t>
      </w:r>
      <w:r w:rsidR="00B071A8" w:rsidRPr="00985E09">
        <w:rPr>
          <w:rFonts w:ascii="Arial" w:eastAsia="Times New Roman" w:hAnsi="Arial" w:cs="Arial"/>
          <w:bCs/>
          <w:i/>
          <w:iCs/>
          <w:sz w:val="24"/>
          <w:szCs w:val="24"/>
          <w:lang w:eastAsia="es-ES"/>
        </w:rPr>
        <w:t xml:space="preserve">, dependiente de la </w:t>
      </w:r>
      <w:r w:rsidR="007F4F4F" w:rsidRPr="00985E09">
        <w:rPr>
          <w:rFonts w:ascii="Arial" w:eastAsia="Times New Roman" w:hAnsi="Arial" w:cs="Arial"/>
          <w:bCs/>
          <w:i/>
          <w:iCs/>
          <w:sz w:val="24"/>
          <w:szCs w:val="24"/>
          <w:lang w:eastAsia="es-ES"/>
        </w:rPr>
        <w:t>Subsecretaría</w:t>
      </w:r>
      <w:r w:rsidR="00B071A8" w:rsidRPr="00985E09">
        <w:rPr>
          <w:rFonts w:ascii="Arial" w:eastAsia="Times New Roman" w:hAnsi="Arial" w:cs="Arial"/>
          <w:bCs/>
          <w:i/>
          <w:iCs/>
          <w:sz w:val="24"/>
          <w:szCs w:val="24"/>
          <w:lang w:eastAsia="es-ES"/>
        </w:rPr>
        <w:t xml:space="preserve"> de Ingresos de la Secretaría de Finanzas del Poder </w:t>
      </w:r>
      <w:r w:rsidR="007F4F4F" w:rsidRPr="00985E09">
        <w:rPr>
          <w:rFonts w:ascii="Arial" w:eastAsia="Times New Roman" w:hAnsi="Arial" w:cs="Arial"/>
          <w:bCs/>
          <w:i/>
          <w:iCs/>
          <w:sz w:val="24"/>
          <w:szCs w:val="24"/>
          <w:lang w:eastAsia="es-ES"/>
        </w:rPr>
        <w:t>Ejecutivo</w:t>
      </w:r>
      <w:r w:rsidR="00B071A8" w:rsidRPr="00985E09">
        <w:rPr>
          <w:rFonts w:ascii="Arial" w:eastAsia="Times New Roman" w:hAnsi="Arial" w:cs="Arial"/>
          <w:bCs/>
          <w:i/>
          <w:iCs/>
          <w:sz w:val="24"/>
          <w:szCs w:val="24"/>
          <w:lang w:eastAsia="es-ES"/>
        </w:rPr>
        <w:t xml:space="preserve"> del Estado; visto su contenido, téngase a la citada autoridad por </w:t>
      </w:r>
      <w:r w:rsidR="007F4F4F" w:rsidRPr="00985E09">
        <w:rPr>
          <w:rFonts w:ascii="Arial" w:eastAsia="Times New Roman" w:hAnsi="Arial" w:cs="Arial"/>
          <w:bCs/>
          <w:i/>
          <w:iCs/>
          <w:sz w:val="24"/>
          <w:szCs w:val="24"/>
          <w:lang w:eastAsia="es-ES"/>
        </w:rPr>
        <w:t>acreditada</w:t>
      </w:r>
      <w:r w:rsidR="00B071A8" w:rsidRPr="00985E09">
        <w:rPr>
          <w:rFonts w:ascii="Arial" w:eastAsia="Times New Roman" w:hAnsi="Arial" w:cs="Arial"/>
          <w:bCs/>
          <w:i/>
          <w:iCs/>
          <w:sz w:val="24"/>
          <w:szCs w:val="24"/>
          <w:lang w:eastAsia="es-ES"/>
        </w:rPr>
        <w:t xml:space="preserve"> la personalidad con la que comparece</w:t>
      </w:r>
      <w:r w:rsidR="008C6241" w:rsidRPr="00985E09">
        <w:rPr>
          <w:rFonts w:ascii="Arial" w:eastAsia="Times New Roman" w:hAnsi="Arial" w:cs="Arial"/>
          <w:bCs/>
          <w:i/>
          <w:iCs/>
          <w:sz w:val="24"/>
          <w:szCs w:val="24"/>
          <w:lang w:eastAsia="es-ES"/>
        </w:rPr>
        <w:t>,</w:t>
      </w:r>
      <w:r w:rsidR="00E872C0">
        <w:rPr>
          <w:rFonts w:ascii="Arial" w:eastAsia="Times New Roman" w:hAnsi="Arial" w:cs="Arial"/>
          <w:bCs/>
          <w:i/>
          <w:iCs/>
          <w:sz w:val="24"/>
          <w:szCs w:val="24"/>
          <w:lang w:eastAsia="es-ES"/>
        </w:rPr>
        <w:t xml:space="preserve"> </w:t>
      </w:r>
      <w:r w:rsidR="008C6241" w:rsidRPr="00985E09">
        <w:rPr>
          <w:rFonts w:ascii="Arial" w:eastAsia="Times New Roman" w:hAnsi="Arial" w:cs="Arial"/>
          <w:bCs/>
          <w:i/>
          <w:iCs/>
          <w:sz w:val="24"/>
          <w:szCs w:val="24"/>
          <w:lang w:eastAsia="es-ES"/>
        </w:rPr>
        <w:t xml:space="preserve">dando contestación a la demanda dentro del plazo legal concedido, en representación legal del Secretario de Finanzas del </w:t>
      </w:r>
      <w:r w:rsidR="007F4F4F" w:rsidRPr="00985E09">
        <w:rPr>
          <w:rFonts w:ascii="Arial" w:eastAsia="Times New Roman" w:hAnsi="Arial" w:cs="Arial"/>
          <w:bCs/>
          <w:i/>
          <w:iCs/>
          <w:sz w:val="24"/>
          <w:szCs w:val="24"/>
          <w:lang w:eastAsia="es-ES"/>
        </w:rPr>
        <w:t>Gobierno</w:t>
      </w:r>
      <w:r w:rsidR="008C6241" w:rsidRPr="00985E09">
        <w:rPr>
          <w:rFonts w:ascii="Arial" w:eastAsia="Times New Roman" w:hAnsi="Arial" w:cs="Arial"/>
          <w:bCs/>
          <w:i/>
          <w:iCs/>
          <w:sz w:val="24"/>
          <w:szCs w:val="24"/>
          <w:lang w:eastAsia="es-ES"/>
        </w:rPr>
        <w:t xml:space="preserve"> del Estado de Oaxaca, de conformidad con lo </w:t>
      </w:r>
      <w:r w:rsidR="007F4F4F" w:rsidRPr="00985E09">
        <w:rPr>
          <w:rFonts w:ascii="Arial" w:eastAsia="Times New Roman" w:hAnsi="Arial" w:cs="Arial"/>
          <w:bCs/>
          <w:i/>
          <w:iCs/>
          <w:sz w:val="24"/>
          <w:szCs w:val="24"/>
          <w:lang w:eastAsia="es-ES"/>
        </w:rPr>
        <w:t>dispuesto</w:t>
      </w:r>
      <w:r w:rsidR="008C6241" w:rsidRPr="00985E09">
        <w:rPr>
          <w:rFonts w:ascii="Arial" w:eastAsia="Times New Roman" w:hAnsi="Arial" w:cs="Arial"/>
          <w:bCs/>
          <w:i/>
          <w:iCs/>
          <w:sz w:val="24"/>
          <w:szCs w:val="24"/>
          <w:lang w:eastAsia="es-ES"/>
        </w:rPr>
        <w:t xml:space="preserve"> en el cuarto párrafo del artículo 148 y 151 de la Ley de </w:t>
      </w:r>
      <w:r w:rsidR="007F4F4F" w:rsidRPr="00985E09">
        <w:rPr>
          <w:rFonts w:ascii="Arial" w:eastAsia="Times New Roman" w:hAnsi="Arial" w:cs="Arial"/>
          <w:bCs/>
          <w:i/>
          <w:iCs/>
          <w:sz w:val="24"/>
          <w:szCs w:val="24"/>
          <w:lang w:eastAsia="es-ES"/>
        </w:rPr>
        <w:t>Procedimiento</w:t>
      </w:r>
      <w:r w:rsidR="008C6241" w:rsidRPr="00985E09">
        <w:rPr>
          <w:rFonts w:ascii="Arial" w:eastAsia="Times New Roman" w:hAnsi="Arial" w:cs="Arial"/>
          <w:bCs/>
          <w:i/>
          <w:iCs/>
          <w:sz w:val="24"/>
          <w:szCs w:val="24"/>
          <w:lang w:eastAsia="es-ES"/>
        </w:rPr>
        <w:t xml:space="preserve"> y Justicia Administrativa para el Estado de Oaxaca, haciendo valer sus argumentos excepciones y defensas, mismos que serán analizados en el</w:t>
      </w:r>
      <w:r w:rsidR="007F4F4F" w:rsidRPr="00985E09">
        <w:rPr>
          <w:rFonts w:ascii="Arial" w:eastAsia="Times New Roman" w:hAnsi="Arial" w:cs="Arial"/>
          <w:bCs/>
          <w:i/>
          <w:iCs/>
          <w:sz w:val="24"/>
          <w:szCs w:val="24"/>
          <w:lang w:eastAsia="es-ES"/>
        </w:rPr>
        <w:t xml:space="preserve"> </w:t>
      </w:r>
      <w:r w:rsidR="008C6241" w:rsidRPr="00985E09">
        <w:rPr>
          <w:rFonts w:ascii="Arial" w:eastAsia="Times New Roman" w:hAnsi="Arial" w:cs="Arial"/>
          <w:bCs/>
          <w:i/>
          <w:iCs/>
          <w:sz w:val="24"/>
          <w:szCs w:val="24"/>
          <w:lang w:eastAsia="es-ES"/>
        </w:rPr>
        <w:t xml:space="preserve">momento procesal </w:t>
      </w:r>
      <w:r w:rsidR="007F4F4F" w:rsidRPr="00985E09">
        <w:rPr>
          <w:rFonts w:ascii="Arial" w:eastAsia="Times New Roman" w:hAnsi="Arial" w:cs="Arial"/>
          <w:bCs/>
          <w:i/>
          <w:iCs/>
          <w:sz w:val="24"/>
          <w:szCs w:val="24"/>
          <w:lang w:eastAsia="es-ES"/>
        </w:rPr>
        <w:t>oportuno</w:t>
      </w:r>
      <w:r w:rsidR="008C6241" w:rsidRPr="00985E09">
        <w:rPr>
          <w:rFonts w:ascii="Arial" w:eastAsia="Times New Roman" w:hAnsi="Arial" w:cs="Arial"/>
          <w:bCs/>
          <w:i/>
          <w:iCs/>
          <w:sz w:val="24"/>
          <w:szCs w:val="24"/>
          <w:lang w:eastAsia="es-ES"/>
        </w:rPr>
        <w:t>.</w:t>
      </w:r>
      <w:r w:rsidR="0038209E">
        <w:rPr>
          <w:rFonts w:ascii="Arial" w:eastAsia="Times New Roman" w:hAnsi="Arial" w:cs="Arial"/>
          <w:bCs/>
          <w:i/>
          <w:iCs/>
          <w:sz w:val="24"/>
          <w:szCs w:val="24"/>
          <w:lang w:eastAsia="es-ES"/>
        </w:rPr>
        <w:t xml:space="preserve"> - - - - - - - - - - - - - - - - - - - - - - - - -</w:t>
      </w:r>
    </w:p>
    <w:p w14:paraId="2578B206" w14:textId="7B23CEFF" w:rsidR="008C6241" w:rsidRPr="00985E09" w:rsidRDefault="008C6241"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Cs/>
          <w:i/>
          <w:iCs/>
          <w:sz w:val="24"/>
          <w:szCs w:val="24"/>
          <w:lang w:eastAsia="es-ES"/>
        </w:rPr>
        <w:lastRenderedPageBreak/>
        <w:t xml:space="preserve">Con fundamento en lo dispuesto por el artículo 180 de la Ley de </w:t>
      </w:r>
      <w:r w:rsidR="007F4F4F" w:rsidRPr="00985E09">
        <w:rPr>
          <w:rFonts w:ascii="Arial" w:eastAsia="Times New Roman" w:hAnsi="Arial" w:cs="Arial"/>
          <w:bCs/>
          <w:i/>
          <w:iCs/>
          <w:sz w:val="24"/>
          <w:szCs w:val="24"/>
          <w:lang w:eastAsia="es-ES"/>
        </w:rPr>
        <w:t>Procedimiento</w:t>
      </w:r>
      <w:r w:rsidRPr="00985E09">
        <w:rPr>
          <w:rFonts w:ascii="Arial" w:eastAsia="Times New Roman" w:hAnsi="Arial" w:cs="Arial"/>
          <w:bCs/>
          <w:i/>
          <w:iCs/>
          <w:sz w:val="24"/>
          <w:szCs w:val="24"/>
          <w:lang w:eastAsia="es-ES"/>
        </w:rPr>
        <w:t xml:space="preserve"> y Justicia Administrativa para el Estado de Oaxaca, </w:t>
      </w:r>
      <w:r w:rsidRPr="00985E09">
        <w:rPr>
          <w:rFonts w:ascii="Arial" w:eastAsia="Times New Roman" w:hAnsi="Arial" w:cs="Arial"/>
          <w:b/>
          <w:i/>
          <w:iCs/>
          <w:sz w:val="24"/>
          <w:szCs w:val="24"/>
          <w:lang w:eastAsia="es-ES"/>
        </w:rPr>
        <w:t>córrase traslado</w:t>
      </w:r>
      <w:r w:rsidRPr="00985E09">
        <w:rPr>
          <w:rFonts w:ascii="Arial" w:eastAsia="Times New Roman" w:hAnsi="Arial" w:cs="Arial"/>
          <w:bCs/>
          <w:i/>
          <w:iCs/>
          <w:sz w:val="24"/>
          <w:szCs w:val="24"/>
          <w:lang w:eastAsia="es-ES"/>
        </w:rPr>
        <w:t xml:space="preserve"> a la parte actora, de la contestación que efectúa la autoridad demandada, para que dentro del plazo de 5 días hábiles, contados a partir del </w:t>
      </w:r>
      <w:r w:rsidR="007F4F4F" w:rsidRPr="00985E09">
        <w:rPr>
          <w:rFonts w:ascii="Arial" w:eastAsia="Times New Roman" w:hAnsi="Arial" w:cs="Arial"/>
          <w:bCs/>
          <w:i/>
          <w:iCs/>
          <w:sz w:val="24"/>
          <w:szCs w:val="24"/>
          <w:lang w:eastAsia="es-ES"/>
        </w:rPr>
        <w:t>día</w:t>
      </w:r>
      <w:r w:rsidRPr="00985E09">
        <w:rPr>
          <w:rFonts w:ascii="Arial" w:eastAsia="Times New Roman" w:hAnsi="Arial" w:cs="Arial"/>
          <w:bCs/>
          <w:i/>
          <w:iCs/>
          <w:sz w:val="24"/>
          <w:szCs w:val="24"/>
          <w:lang w:eastAsia="es-ES"/>
        </w:rPr>
        <w:t xml:space="preserve"> hábil siguiente en que surta efectos la notificación del presente proveído, amplíe su demanda, </w:t>
      </w:r>
      <w:r w:rsidRPr="00985E09">
        <w:rPr>
          <w:rFonts w:ascii="Arial" w:eastAsia="Times New Roman" w:hAnsi="Arial" w:cs="Arial"/>
          <w:b/>
          <w:i/>
          <w:iCs/>
          <w:sz w:val="24"/>
          <w:szCs w:val="24"/>
          <w:lang w:eastAsia="es-ES"/>
        </w:rPr>
        <w:t>apercibiéndole</w:t>
      </w:r>
      <w:r w:rsidRPr="00985E09">
        <w:rPr>
          <w:rFonts w:ascii="Arial" w:eastAsia="Times New Roman" w:hAnsi="Arial" w:cs="Arial"/>
          <w:bCs/>
          <w:i/>
          <w:iCs/>
          <w:sz w:val="24"/>
          <w:szCs w:val="24"/>
          <w:lang w:eastAsia="es-ES"/>
        </w:rPr>
        <w:t xml:space="preserve"> que de no hacerlo se tendrá por </w:t>
      </w:r>
      <w:proofErr w:type="spellStart"/>
      <w:r w:rsidR="00D5602A" w:rsidRPr="00985E09">
        <w:rPr>
          <w:rFonts w:ascii="Arial" w:eastAsia="Times New Roman" w:hAnsi="Arial" w:cs="Arial"/>
          <w:bCs/>
          <w:i/>
          <w:iCs/>
          <w:sz w:val="24"/>
          <w:szCs w:val="24"/>
          <w:lang w:eastAsia="es-ES"/>
        </w:rPr>
        <w:t>preclu</w:t>
      </w:r>
      <w:r w:rsidR="00D5602A">
        <w:rPr>
          <w:rFonts w:ascii="Arial" w:eastAsia="Times New Roman" w:hAnsi="Arial" w:cs="Arial"/>
          <w:bCs/>
          <w:i/>
          <w:iCs/>
          <w:sz w:val="24"/>
          <w:szCs w:val="24"/>
          <w:lang w:eastAsia="es-ES"/>
        </w:rPr>
        <w:t>í</w:t>
      </w:r>
      <w:r w:rsidR="00D5602A" w:rsidRPr="00985E09">
        <w:rPr>
          <w:rFonts w:ascii="Arial" w:eastAsia="Times New Roman" w:hAnsi="Arial" w:cs="Arial"/>
          <w:bCs/>
          <w:i/>
          <w:iCs/>
          <w:sz w:val="24"/>
          <w:szCs w:val="24"/>
          <w:lang w:eastAsia="es-ES"/>
        </w:rPr>
        <w:t>do</w:t>
      </w:r>
      <w:proofErr w:type="spellEnd"/>
      <w:r w:rsidRPr="00985E09">
        <w:rPr>
          <w:rFonts w:ascii="Arial" w:eastAsia="Times New Roman" w:hAnsi="Arial" w:cs="Arial"/>
          <w:bCs/>
          <w:i/>
          <w:iCs/>
          <w:sz w:val="24"/>
          <w:szCs w:val="24"/>
          <w:lang w:eastAsia="es-ES"/>
        </w:rPr>
        <w:t xml:space="preserve"> su derecho.</w:t>
      </w:r>
      <w:r w:rsidR="0038209E">
        <w:rPr>
          <w:rFonts w:ascii="Arial" w:eastAsia="Times New Roman" w:hAnsi="Arial" w:cs="Arial"/>
          <w:bCs/>
          <w:i/>
          <w:iCs/>
          <w:sz w:val="24"/>
          <w:szCs w:val="24"/>
          <w:lang w:eastAsia="es-ES"/>
        </w:rPr>
        <w:t xml:space="preserve"> - - - - - - - - - - - - - - - - - - - - - - - - - - - - - - - - - - - - - - - - - - - -</w:t>
      </w:r>
    </w:p>
    <w:p w14:paraId="45FB2ABD" w14:textId="02650514" w:rsidR="00442FE4" w:rsidRPr="00985E09" w:rsidRDefault="008C6241"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Cs/>
          <w:i/>
          <w:iCs/>
          <w:sz w:val="24"/>
          <w:szCs w:val="24"/>
          <w:lang w:eastAsia="es-ES"/>
        </w:rPr>
        <w:t xml:space="preserve">De conformidad con lo establecido en los </w:t>
      </w:r>
      <w:r w:rsidR="007F4F4F" w:rsidRPr="00985E09">
        <w:rPr>
          <w:rFonts w:ascii="Arial" w:eastAsia="Times New Roman" w:hAnsi="Arial" w:cs="Arial"/>
          <w:bCs/>
          <w:i/>
          <w:iCs/>
          <w:sz w:val="24"/>
          <w:szCs w:val="24"/>
          <w:lang w:eastAsia="es-ES"/>
        </w:rPr>
        <w:t>artículos</w:t>
      </w:r>
      <w:r w:rsidRPr="00985E09">
        <w:rPr>
          <w:rFonts w:ascii="Arial" w:eastAsia="Times New Roman" w:hAnsi="Arial" w:cs="Arial"/>
          <w:bCs/>
          <w:i/>
          <w:iCs/>
          <w:sz w:val="24"/>
          <w:szCs w:val="24"/>
          <w:lang w:eastAsia="es-ES"/>
        </w:rPr>
        <w:t xml:space="preserve"> 188 y 189 de la citada ley, téngase por </w:t>
      </w:r>
      <w:r w:rsidR="007F4F4F" w:rsidRPr="00985E09">
        <w:rPr>
          <w:rFonts w:ascii="Arial" w:eastAsia="Times New Roman" w:hAnsi="Arial" w:cs="Arial"/>
          <w:bCs/>
          <w:i/>
          <w:iCs/>
          <w:sz w:val="24"/>
          <w:szCs w:val="24"/>
          <w:lang w:eastAsia="es-ES"/>
        </w:rPr>
        <w:t>admitidas</w:t>
      </w:r>
      <w:r w:rsidRPr="00985E09">
        <w:rPr>
          <w:rFonts w:ascii="Arial" w:eastAsia="Times New Roman" w:hAnsi="Arial" w:cs="Arial"/>
          <w:bCs/>
          <w:i/>
          <w:iCs/>
          <w:sz w:val="24"/>
          <w:szCs w:val="24"/>
          <w:lang w:eastAsia="es-ES"/>
        </w:rPr>
        <w:t xml:space="preserve"> las </w:t>
      </w:r>
      <w:r w:rsidR="007F4F4F" w:rsidRPr="00985E09">
        <w:rPr>
          <w:rFonts w:ascii="Arial" w:eastAsia="Times New Roman" w:hAnsi="Arial" w:cs="Arial"/>
          <w:bCs/>
          <w:i/>
          <w:iCs/>
          <w:sz w:val="24"/>
          <w:szCs w:val="24"/>
          <w:lang w:eastAsia="es-ES"/>
        </w:rPr>
        <w:t>pruebas</w:t>
      </w:r>
      <w:r w:rsidRPr="00985E09">
        <w:rPr>
          <w:rFonts w:ascii="Arial" w:eastAsia="Times New Roman" w:hAnsi="Arial" w:cs="Arial"/>
          <w:bCs/>
          <w:i/>
          <w:iCs/>
          <w:sz w:val="24"/>
          <w:szCs w:val="24"/>
          <w:lang w:eastAsia="es-ES"/>
        </w:rPr>
        <w:t xml:space="preserve"> ofrecidas por la demandada, consistentes en: </w:t>
      </w:r>
      <w:r w:rsidRPr="00985E09">
        <w:rPr>
          <w:rFonts w:ascii="Arial" w:eastAsia="Times New Roman" w:hAnsi="Arial" w:cs="Arial"/>
          <w:b/>
          <w:i/>
          <w:iCs/>
          <w:sz w:val="24"/>
          <w:szCs w:val="24"/>
          <w:lang w:eastAsia="es-ES"/>
        </w:rPr>
        <w:t>1.-</w:t>
      </w:r>
      <w:r w:rsidRPr="00985E09">
        <w:rPr>
          <w:rFonts w:ascii="Arial" w:eastAsia="Times New Roman" w:hAnsi="Arial" w:cs="Arial"/>
          <w:bCs/>
          <w:i/>
          <w:iCs/>
          <w:sz w:val="24"/>
          <w:szCs w:val="24"/>
          <w:lang w:eastAsia="es-ES"/>
        </w:rPr>
        <w:t xml:space="preserve"> Cuadernillo certificado constante de tres fojas útiles que contiene Multa por </w:t>
      </w:r>
      <w:r w:rsidR="007F4F4F" w:rsidRPr="00985E09">
        <w:rPr>
          <w:rFonts w:ascii="Arial" w:eastAsia="Times New Roman" w:hAnsi="Arial" w:cs="Arial"/>
          <w:bCs/>
          <w:i/>
          <w:iCs/>
          <w:sz w:val="24"/>
          <w:szCs w:val="24"/>
          <w:lang w:eastAsia="es-ES"/>
        </w:rPr>
        <w:t>infracción</w:t>
      </w:r>
      <w:r w:rsidRPr="00985E09">
        <w:rPr>
          <w:rFonts w:ascii="Arial" w:eastAsia="Times New Roman" w:hAnsi="Arial" w:cs="Arial"/>
          <w:bCs/>
          <w:i/>
          <w:iCs/>
          <w:sz w:val="24"/>
          <w:szCs w:val="24"/>
          <w:lang w:eastAsia="es-ES"/>
        </w:rPr>
        <w:t xml:space="preserve">  relacionada con la presentación de Declaraciones de Impuesto </w:t>
      </w:r>
      <w:r w:rsidR="007F4F4F" w:rsidRPr="00985E09">
        <w:rPr>
          <w:rFonts w:ascii="Arial" w:eastAsia="Times New Roman" w:hAnsi="Arial" w:cs="Arial"/>
          <w:bCs/>
          <w:i/>
          <w:iCs/>
          <w:sz w:val="24"/>
          <w:szCs w:val="24"/>
          <w:lang w:eastAsia="es-ES"/>
        </w:rPr>
        <w:t>Cedular</w:t>
      </w:r>
      <w:r w:rsidRPr="00985E09">
        <w:rPr>
          <w:rFonts w:ascii="Arial" w:eastAsia="Times New Roman" w:hAnsi="Arial" w:cs="Arial"/>
          <w:bCs/>
          <w:i/>
          <w:iCs/>
          <w:sz w:val="24"/>
          <w:szCs w:val="24"/>
          <w:lang w:eastAsia="es-ES"/>
        </w:rPr>
        <w:t xml:space="preserve"> a</w:t>
      </w:r>
      <w:r w:rsidR="007F4F4F"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los Ingresos por el Otorgamiento  del Uso o Goce Temporal de Bienes Inmuebles con número de control  08MO15CD191015 de veinte de febrero de dos mil diecinueve, y su respectiva  constancia de notificación efectuada</w:t>
      </w:r>
      <w:r w:rsidR="007F4F4F"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 xml:space="preserve">por (sic) </w:t>
      </w:r>
      <w:r w:rsidR="007F4F4F" w:rsidRPr="00985E09">
        <w:rPr>
          <w:rFonts w:ascii="Arial" w:eastAsia="Times New Roman" w:hAnsi="Arial" w:cs="Arial"/>
          <w:bCs/>
          <w:i/>
          <w:iCs/>
          <w:sz w:val="24"/>
          <w:szCs w:val="24"/>
          <w:lang w:eastAsia="es-ES"/>
        </w:rPr>
        <w:t>Servicio</w:t>
      </w:r>
      <w:r w:rsidRPr="00985E09">
        <w:rPr>
          <w:rFonts w:ascii="Arial" w:eastAsia="Times New Roman" w:hAnsi="Arial" w:cs="Arial"/>
          <w:bCs/>
          <w:i/>
          <w:iCs/>
          <w:sz w:val="24"/>
          <w:szCs w:val="24"/>
          <w:lang w:eastAsia="es-ES"/>
        </w:rPr>
        <w:t xml:space="preserve"> Postal Mexicano; </w:t>
      </w:r>
      <w:r w:rsidRPr="00985E09">
        <w:rPr>
          <w:rFonts w:ascii="Arial" w:eastAsia="Times New Roman" w:hAnsi="Arial" w:cs="Arial"/>
          <w:b/>
          <w:i/>
          <w:iCs/>
          <w:sz w:val="24"/>
          <w:szCs w:val="24"/>
          <w:lang w:eastAsia="es-ES"/>
        </w:rPr>
        <w:t>2.-</w:t>
      </w:r>
      <w:r w:rsidRPr="00985E09">
        <w:rPr>
          <w:rFonts w:ascii="Arial" w:eastAsia="Times New Roman" w:hAnsi="Arial" w:cs="Arial"/>
          <w:bCs/>
          <w:i/>
          <w:iCs/>
          <w:sz w:val="24"/>
          <w:szCs w:val="24"/>
          <w:lang w:eastAsia="es-ES"/>
        </w:rPr>
        <w:t xml:space="preserve"> Cuadernillo certificado constante de diez fojas útiles que</w:t>
      </w:r>
      <w:r w:rsidR="007F4F4F"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contiene</w:t>
      </w:r>
      <w:r w:rsidR="007F4F4F" w:rsidRPr="00985E09">
        <w:rPr>
          <w:rFonts w:ascii="Arial" w:eastAsia="Times New Roman" w:hAnsi="Arial" w:cs="Arial"/>
          <w:bCs/>
          <w:i/>
          <w:iCs/>
          <w:sz w:val="24"/>
          <w:szCs w:val="24"/>
          <w:lang w:eastAsia="es-ES"/>
        </w:rPr>
        <w:t xml:space="preserve"> (sic)</w:t>
      </w:r>
      <w:r w:rsidRPr="00985E09">
        <w:rPr>
          <w:rFonts w:ascii="Arial" w:eastAsia="Times New Roman" w:hAnsi="Arial" w:cs="Arial"/>
          <w:bCs/>
          <w:i/>
          <w:iCs/>
          <w:sz w:val="24"/>
          <w:szCs w:val="24"/>
          <w:lang w:eastAsia="es-ES"/>
        </w:rPr>
        <w:t xml:space="preserve"> oficio número SF/SI/PF/DC/JR/</w:t>
      </w:r>
      <w:r w:rsidR="00442FE4" w:rsidRPr="00985E09">
        <w:rPr>
          <w:rFonts w:ascii="Arial" w:eastAsia="Times New Roman" w:hAnsi="Arial" w:cs="Arial"/>
          <w:bCs/>
          <w:i/>
          <w:iCs/>
          <w:sz w:val="24"/>
          <w:szCs w:val="24"/>
          <w:lang w:eastAsia="es-ES"/>
        </w:rPr>
        <w:t>0807/2020 de quince de enero de dos mil veinte, emitida en el expediente</w:t>
      </w:r>
      <w:r w:rsidR="007F4F4F"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22/2019 por el Director de lo Contencioso de la Procuraduría Fiscal, </w:t>
      </w:r>
      <w:r w:rsidR="007F4F4F" w:rsidRPr="00985E09">
        <w:rPr>
          <w:rFonts w:ascii="Arial" w:eastAsia="Times New Roman" w:hAnsi="Arial" w:cs="Arial"/>
          <w:bCs/>
          <w:i/>
          <w:iCs/>
          <w:sz w:val="24"/>
          <w:szCs w:val="24"/>
          <w:lang w:eastAsia="es-ES"/>
        </w:rPr>
        <w:t>dependiente</w:t>
      </w:r>
      <w:r w:rsidR="00442FE4" w:rsidRPr="00985E09">
        <w:rPr>
          <w:rFonts w:ascii="Arial" w:eastAsia="Times New Roman" w:hAnsi="Arial" w:cs="Arial"/>
          <w:bCs/>
          <w:i/>
          <w:iCs/>
          <w:sz w:val="24"/>
          <w:szCs w:val="24"/>
          <w:lang w:eastAsia="es-ES"/>
        </w:rPr>
        <w:t xml:space="preserve"> de la Subsecretaría de Ingresos de la Secretaría de Finanzas del Poder </w:t>
      </w:r>
      <w:r w:rsidR="007F4F4F" w:rsidRPr="00985E09">
        <w:rPr>
          <w:rFonts w:ascii="Arial" w:eastAsia="Times New Roman" w:hAnsi="Arial" w:cs="Arial"/>
          <w:bCs/>
          <w:i/>
          <w:iCs/>
          <w:sz w:val="24"/>
          <w:szCs w:val="24"/>
          <w:lang w:eastAsia="es-ES"/>
        </w:rPr>
        <w:t>Ejecutivo</w:t>
      </w:r>
      <w:r w:rsidR="00442FE4" w:rsidRPr="00985E09">
        <w:rPr>
          <w:rFonts w:ascii="Arial" w:eastAsia="Times New Roman" w:hAnsi="Arial" w:cs="Arial"/>
          <w:bCs/>
          <w:i/>
          <w:iCs/>
          <w:sz w:val="24"/>
          <w:szCs w:val="24"/>
          <w:lang w:eastAsia="es-ES"/>
        </w:rPr>
        <w:t xml:space="preserve"> del Estado y</w:t>
      </w:r>
      <w:r w:rsidR="007F4F4F"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su </w:t>
      </w:r>
      <w:r w:rsidR="007F4F4F" w:rsidRPr="00985E09">
        <w:rPr>
          <w:rFonts w:ascii="Arial" w:eastAsia="Times New Roman" w:hAnsi="Arial" w:cs="Arial"/>
          <w:bCs/>
          <w:i/>
          <w:iCs/>
          <w:sz w:val="24"/>
          <w:szCs w:val="24"/>
          <w:lang w:eastAsia="es-ES"/>
        </w:rPr>
        <w:t>respectiva</w:t>
      </w:r>
      <w:r w:rsidR="00442FE4" w:rsidRPr="00985E09">
        <w:rPr>
          <w:rFonts w:ascii="Arial" w:eastAsia="Times New Roman" w:hAnsi="Arial" w:cs="Arial"/>
          <w:bCs/>
          <w:i/>
          <w:iCs/>
          <w:sz w:val="24"/>
          <w:szCs w:val="24"/>
          <w:lang w:eastAsia="es-ES"/>
        </w:rPr>
        <w:t xml:space="preserve"> acta</w:t>
      </w:r>
      <w:r w:rsidR="007F4F4F"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de </w:t>
      </w:r>
      <w:r w:rsidR="007F4F4F" w:rsidRPr="00985E09">
        <w:rPr>
          <w:rFonts w:ascii="Arial" w:eastAsia="Times New Roman" w:hAnsi="Arial" w:cs="Arial"/>
          <w:bCs/>
          <w:i/>
          <w:iCs/>
          <w:sz w:val="24"/>
          <w:szCs w:val="24"/>
          <w:lang w:eastAsia="es-ES"/>
        </w:rPr>
        <w:t>notificación</w:t>
      </w:r>
      <w:r w:rsidR="00442FE4"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
          <w:i/>
          <w:iCs/>
          <w:sz w:val="24"/>
          <w:szCs w:val="24"/>
          <w:lang w:eastAsia="es-ES"/>
        </w:rPr>
        <w:t>3.-</w:t>
      </w:r>
      <w:r w:rsidR="00442FE4" w:rsidRPr="00985E09">
        <w:rPr>
          <w:rFonts w:ascii="Arial" w:eastAsia="Times New Roman" w:hAnsi="Arial" w:cs="Arial"/>
          <w:bCs/>
          <w:i/>
          <w:iCs/>
          <w:sz w:val="24"/>
          <w:szCs w:val="24"/>
          <w:lang w:eastAsia="es-ES"/>
        </w:rPr>
        <w:t xml:space="preserve"> La Presuncional Legal y</w:t>
      </w:r>
      <w:r w:rsidR="007F4F4F"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Humana, y; </w:t>
      </w:r>
      <w:r w:rsidR="00442FE4" w:rsidRPr="00985E09">
        <w:rPr>
          <w:rFonts w:ascii="Arial" w:eastAsia="Times New Roman" w:hAnsi="Arial" w:cs="Arial"/>
          <w:b/>
          <w:i/>
          <w:iCs/>
          <w:sz w:val="24"/>
          <w:szCs w:val="24"/>
          <w:lang w:eastAsia="es-ES"/>
        </w:rPr>
        <w:t>4.-</w:t>
      </w:r>
      <w:r w:rsidR="00442FE4" w:rsidRPr="00985E09">
        <w:rPr>
          <w:rFonts w:ascii="Arial" w:eastAsia="Times New Roman" w:hAnsi="Arial" w:cs="Arial"/>
          <w:bCs/>
          <w:i/>
          <w:iCs/>
          <w:sz w:val="24"/>
          <w:szCs w:val="24"/>
          <w:lang w:eastAsia="es-ES"/>
        </w:rPr>
        <w:t xml:space="preserve"> La Instrumental de Actuaciones.</w:t>
      </w:r>
    </w:p>
    <w:p w14:paraId="1F26166C" w14:textId="64BB85C8" w:rsidR="00442FE4" w:rsidRPr="00985E09" w:rsidRDefault="007F4F4F"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Cs/>
          <w:i/>
          <w:iCs/>
          <w:sz w:val="24"/>
          <w:szCs w:val="24"/>
          <w:lang w:eastAsia="es-ES"/>
        </w:rPr>
        <w:t>Téngase</w:t>
      </w:r>
      <w:r w:rsidR="00442FE4" w:rsidRPr="00985E09">
        <w:rPr>
          <w:rFonts w:ascii="Arial" w:eastAsia="Times New Roman" w:hAnsi="Arial" w:cs="Arial"/>
          <w:bCs/>
          <w:i/>
          <w:iCs/>
          <w:sz w:val="24"/>
          <w:szCs w:val="24"/>
          <w:lang w:eastAsia="es-ES"/>
        </w:rPr>
        <w:t xml:space="preserve"> como </w:t>
      </w:r>
      <w:r w:rsidRPr="00985E09">
        <w:rPr>
          <w:rFonts w:ascii="Arial" w:eastAsia="Times New Roman" w:hAnsi="Arial" w:cs="Arial"/>
          <w:bCs/>
          <w:i/>
          <w:iCs/>
          <w:sz w:val="24"/>
          <w:szCs w:val="24"/>
          <w:lang w:eastAsia="es-ES"/>
        </w:rPr>
        <w:t>domicilio</w:t>
      </w:r>
      <w:r w:rsidR="00442FE4" w:rsidRPr="00985E09">
        <w:rPr>
          <w:rFonts w:ascii="Arial" w:eastAsia="Times New Roman" w:hAnsi="Arial" w:cs="Arial"/>
          <w:bCs/>
          <w:i/>
          <w:iCs/>
          <w:sz w:val="24"/>
          <w:szCs w:val="24"/>
          <w:lang w:eastAsia="es-ES"/>
        </w:rPr>
        <w:t xml:space="preserve"> para </w:t>
      </w:r>
      <w:r w:rsidRPr="00985E09">
        <w:rPr>
          <w:rFonts w:ascii="Arial" w:eastAsia="Times New Roman" w:hAnsi="Arial" w:cs="Arial"/>
          <w:bCs/>
          <w:i/>
          <w:iCs/>
          <w:sz w:val="24"/>
          <w:szCs w:val="24"/>
          <w:lang w:eastAsia="es-ES"/>
        </w:rPr>
        <w:t>o</w:t>
      </w:r>
      <w:r w:rsidR="00442FE4" w:rsidRPr="00985E09">
        <w:rPr>
          <w:rFonts w:ascii="Arial" w:eastAsia="Times New Roman" w:hAnsi="Arial" w:cs="Arial"/>
          <w:bCs/>
          <w:i/>
          <w:iCs/>
          <w:sz w:val="24"/>
          <w:szCs w:val="24"/>
          <w:lang w:eastAsia="es-ES"/>
        </w:rPr>
        <w:t xml:space="preserve">ír y recibir notificaciones de la autoridad demandada, el ubicado en las oficinas de la </w:t>
      </w:r>
      <w:r w:rsidRPr="00985E09">
        <w:rPr>
          <w:rFonts w:ascii="Arial" w:eastAsia="Times New Roman" w:hAnsi="Arial" w:cs="Arial"/>
          <w:bCs/>
          <w:i/>
          <w:iCs/>
          <w:sz w:val="24"/>
          <w:szCs w:val="24"/>
          <w:lang w:eastAsia="es-ES"/>
        </w:rPr>
        <w:t>Secretaría</w:t>
      </w:r>
      <w:r w:rsidR="00442FE4" w:rsidRPr="00985E09">
        <w:rPr>
          <w:rFonts w:ascii="Arial" w:eastAsia="Times New Roman" w:hAnsi="Arial" w:cs="Arial"/>
          <w:bCs/>
          <w:i/>
          <w:iCs/>
          <w:sz w:val="24"/>
          <w:szCs w:val="24"/>
          <w:lang w:eastAsia="es-ES"/>
        </w:rPr>
        <w:t xml:space="preserve"> de</w:t>
      </w:r>
      <w:r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Finanzas del Poder </w:t>
      </w:r>
      <w:r w:rsidRPr="00985E09">
        <w:rPr>
          <w:rFonts w:ascii="Arial" w:eastAsia="Times New Roman" w:hAnsi="Arial" w:cs="Arial"/>
          <w:bCs/>
          <w:i/>
          <w:iCs/>
          <w:sz w:val="24"/>
          <w:szCs w:val="24"/>
          <w:lang w:eastAsia="es-ES"/>
        </w:rPr>
        <w:t>Ejecutivo</w:t>
      </w:r>
      <w:r w:rsidR="00442FE4" w:rsidRPr="00985E09">
        <w:rPr>
          <w:rFonts w:ascii="Arial" w:eastAsia="Times New Roman" w:hAnsi="Arial" w:cs="Arial"/>
          <w:bCs/>
          <w:i/>
          <w:iCs/>
          <w:sz w:val="24"/>
          <w:szCs w:val="24"/>
          <w:lang w:eastAsia="es-ES"/>
        </w:rPr>
        <w:t xml:space="preserve"> del Estado, ubicadas</w:t>
      </w:r>
      <w:r w:rsidRPr="00985E09">
        <w:rPr>
          <w:rFonts w:ascii="Arial" w:eastAsia="Times New Roman" w:hAnsi="Arial" w:cs="Arial"/>
          <w:bCs/>
          <w:i/>
          <w:iCs/>
          <w:sz w:val="24"/>
          <w:szCs w:val="24"/>
          <w:lang w:eastAsia="es-ES"/>
        </w:rPr>
        <w:t xml:space="preserve"> </w:t>
      </w:r>
      <w:r w:rsidR="00442FE4" w:rsidRPr="00985E09">
        <w:rPr>
          <w:rFonts w:ascii="Arial" w:eastAsia="Times New Roman" w:hAnsi="Arial" w:cs="Arial"/>
          <w:bCs/>
          <w:i/>
          <w:iCs/>
          <w:sz w:val="24"/>
          <w:szCs w:val="24"/>
          <w:lang w:eastAsia="es-ES"/>
        </w:rPr>
        <w:t xml:space="preserve">en el </w:t>
      </w:r>
      <w:r w:rsidRPr="00985E09">
        <w:rPr>
          <w:rFonts w:ascii="Arial" w:eastAsia="Times New Roman" w:hAnsi="Arial" w:cs="Arial"/>
          <w:bCs/>
          <w:i/>
          <w:iCs/>
          <w:sz w:val="24"/>
          <w:szCs w:val="24"/>
          <w:lang w:eastAsia="es-ES"/>
        </w:rPr>
        <w:t>Centro</w:t>
      </w:r>
      <w:r w:rsidR="00442FE4" w:rsidRPr="00985E09">
        <w:rPr>
          <w:rFonts w:ascii="Arial" w:eastAsia="Times New Roman" w:hAnsi="Arial" w:cs="Arial"/>
          <w:bCs/>
          <w:i/>
          <w:iCs/>
          <w:sz w:val="24"/>
          <w:szCs w:val="24"/>
          <w:lang w:eastAsia="es-ES"/>
        </w:rPr>
        <w:t xml:space="preserve"> Administrativo del Poder </w:t>
      </w:r>
      <w:r w:rsidRPr="00985E09">
        <w:rPr>
          <w:rFonts w:ascii="Arial" w:eastAsia="Times New Roman" w:hAnsi="Arial" w:cs="Arial"/>
          <w:bCs/>
          <w:i/>
          <w:iCs/>
          <w:sz w:val="24"/>
          <w:szCs w:val="24"/>
          <w:lang w:eastAsia="es-ES"/>
        </w:rPr>
        <w:t>Ejecutivo</w:t>
      </w:r>
      <w:r w:rsidR="00442FE4" w:rsidRPr="00985E09">
        <w:rPr>
          <w:rFonts w:ascii="Arial" w:eastAsia="Times New Roman" w:hAnsi="Arial" w:cs="Arial"/>
          <w:bCs/>
          <w:i/>
          <w:iCs/>
          <w:sz w:val="24"/>
          <w:szCs w:val="24"/>
          <w:lang w:eastAsia="es-ES"/>
        </w:rPr>
        <w:t xml:space="preserve"> y Judicial “</w:t>
      </w:r>
      <w:r w:rsidRPr="00985E09">
        <w:rPr>
          <w:rFonts w:ascii="Arial" w:eastAsia="Times New Roman" w:hAnsi="Arial" w:cs="Arial"/>
          <w:bCs/>
          <w:i/>
          <w:iCs/>
          <w:sz w:val="24"/>
          <w:szCs w:val="24"/>
          <w:lang w:eastAsia="es-ES"/>
        </w:rPr>
        <w:t>General</w:t>
      </w:r>
      <w:r w:rsidR="00442FE4" w:rsidRPr="00985E09">
        <w:rPr>
          <w:rFonts w:ascii="Arial" w:eastAsia="Times New Roman" w:hAnsi="Arial" w:cs="Arial"/>
          <w:bCs/>
          <w:i/>
          <w:iCs/>
          <w:sz w:val="24"/>
          <w:szCs w:val="24"/>
          <w:lang w:eastAsia="es-ES"/>
        </w:rPr>
        <w:t xml:space="preserve"> Porfirio Díaz Soldado de la Patria”, Edificio Saúl </w:t>
      </w:r>
      <w:r w:rsidRPr="00985E09">
        <w:rPr>
          <w:rFonts w:ascii="Arial" w:eastAsia="Times New Roman" w:hAnsi="Arial" w:cs="Arial"/>
          <w:bCs/>
          <w:i/>
          <w:iCs/>
          <w:sz w:val="24"/>
          <w:szCs w:val="24"/>
          <w:lang w:eastAsia="es-ES"/>
        </w:rPr>
        <w:t>Martínez</w:t>
      </w:r>
      <w:r w:rsidR="00442FE4" w:rsidRPr="00985E09">
        <w:rPr>
          <w:rFonts w:ascii="Arial" w:eastAsia="Times New Roman" w:hAnsi="Arial" w:cs="Arial"/>
          <w:bCs/>
          <w:i/>
          <w:iCs/>
          <w:sz w:val="24"/>
          <w:szCs w:val="24"/>
          <w:lang w:eastAsia="es-ES"/>
        </w:rPr>
        <w:t xml:space="preserve">, sito en Avenida </w:t>
      </w:r>
      <w:r w:rsidRPr="00985E09">
        <w:rPr>
          <w:rFonts w:ascii="Arial" w:eastAsia="Times New Roman" w:hAnsi="Arial" w:cs="Arial"/>
          <w:bCs/>
          <w:i/>
          <w:iCs/>
          <w:sz w:val="24"/>
          <w:szCs w:val="24"/>
          <w:lang w:eastAsia="es-ES"/>
        </w:rPr>
        <w:t>Gerardo</w:t>
      </w:r>
      <w:r w:rsidR="00442FE4" w:rsidRPr="00985E09">
        <w:rPr>
          <w:rFonts w:ascii="Arial" w:eastAsia="Times New Roman" w:hAnsi="Arial" w:cs="Arial"/>
          <w:bCs/>
          <w:i/>
          <w:iCs/>
          <w:sz w:val="24"/>
          <w:szCs w:val="24"/>
          <w:lang w:eastAsia="es-ES"/>
        </w:rPr>
        <w:t xml:space="preserve"> </w:t>
      </w:r>
      <w:proofErr w:type="spellStart"/>
      <w:r w:rsidR="00442FE4" w:rsidRPr="00985E09">
        <w:rPr>
          <w:rFonts w:ascii="Arial" w:eastAsia="Times New Roman" w:hAnsi="Arial" w:cs="Arial"/>
          <w:bCs/>
          <w:i/>
          <w:iCs/>
          <w:sz w:val="24"/>
          <w:szCs w:val="24"/>
          <w:lang w:eastAsia="es-ES"/>
        </w:rPr>
        <w:t>Pandal</w:t>
      </w:r>
      <w:proofErr w:type="spellEnd"/>
      <w:r w:rsidR="00442FE4" w:rsidRPr="00985E09">
        <w:rPr>
          <w:rFonts w:ascii="Arial" w:eastAsia="Times New Roman" w:hAnsi="Arial" w:cs="Arial"/>
          <w:bCs/>
          <w:i/>
          <w:iCs/>
          <w:sz w:val="24"/>
          <w:szCs w:val="24"/>
          <w:lang w:eastAsia="es-ES"/>
        </w:rPr>
        <w:t xml:space="preserve"> </w:t>
      </w:r>
      <w:proofErr w:type="spellStart"/>
      <w:r w:rsidR="00442FE4" w:rsidRPr="00985E09">
        <w:rPr>
          <w:rFonts w:ascii="Arial" w:eastAsia="Times New Roman" w:hAnsi="Arial" w:cs="Arial"/>
          <w:bCs/>
          <w:i/>
          <w:iCs/>
          <w:sz w:val="24"/>
          <w:szCs w:val="24"/>
          <w:lang w:eastAsia="es-ES"/>
        </w:rPr>
        <w:t>Graff</w:t>
      </w:r>
      <w:proofErr w:type="spellEnd"/>
      <w:r w:rsidR="00442FE4" w:rsidRPr="00985E09">
        <w:rPr>
          <w:rFonts w:ascii="Arial" w:eastAsia="Times New Roman" w:hAnsi="Arial" w:cs="Arial"/>
          <w:bCs/>
          <w:i/>
          <w:iCs/>
          <w:sz w:val="24"/>
          <w:szCs w:val="24"/>
          <w:lang w:eastAsia="es-ES"/>
        </w:rPr>
        <w:t xml:space="preserve">, número uno, </w:t>
      </w:r>
      <w:r w:rsidRPr="00985E09">
        <w:rPr>
          <w:rFonts w:ascii="Arial" w:eastAsia="Times New Roman" w:hAnsi="Arial" w:cs="Arial"/>
          <w:bCs/>
          <w:i/>
          <w:iCs/>
          <w:sz w:val="24"/>
          <w:szCs w:val="24"/>
          <w:lang w:eastAsia="es-ES"/>
        </w:rPr>
        <w:t>Reyes</w:t>
      </w:r>
      <w:r w:rsidR="00442FE4"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Mantecón</w:t>
      </w:r>
      <w:r w:rsidR="00442FE4" w:rsidRPr="00985E09">
        <w:rPr>
          <w:rFonts w:ascii="Arial" w:eastAsia="Times New Roman" w:hAnsi="Arial" w:cs="Arial"/>
          <w:bCs/>
          <w:i/>
          <w:iCs/>
          <w:sz w:val="24"/>
          <w:szCs w:val="24"/>
          <w:lang w:eastAsia="es-ES"/>
        </w:rPr>
        <w:t xml:space="preserve">, San Bartolo </w:t>
      </w:r>
      <w:r w:rsidRPr="00985E09">
        <w:rPr>
          <w:rFonts w:ascii="Arial" w:eastAsia="Times New Roman" w:hAnsi="Arial" w:cs="Arial"/>
          <w:bCs/>
          <w:i/>
          <w:iCs/>
          <w:sz w:val="24"/>
          <w:szCs w:val="24"/>
          <w:lang w:eastAsia="es-ES"/>
        </w:rPr>
        <w:t>Coyotepec</w:t>
      </w:r>
      <w:r w:rsidR="00442FE4" w:rsidRPr="00985E09">
        <w:rPr>
          <w:rFonts w:ascii="Arial" w:eastAsia="Times New Roman" w:hAnsi="Arial" w:cs="Arial"/>
          <w:bCs/>
          <w:i/>
          <w:iCs/>
          <w:sz w:val="24"/>
          <w:szCs w:val="24"/>
          <w:lang w:eastAsia="es-ES"/>
        </w:rPr>
        <w:t>, Oaxaca y por autorizados para reci</w:t>
      </w:r>
      <w:r w:rsidRPr="00985E09">
        <w:rPr>
          <w:rFonts w:ascii="Arial" w:eastAsia="Times New Roman" w:hAnsi="Arial" w:cs="Arial"/>
          <w:bCs/>
          <w:i/>
          <w:iCs/>
          <w:sz w:val="24"/>
          <w:szCs w:val="24"/>
          <w:lang w:eastAsia="es-ES"/>
        </w:rPr>
        <w:t>bi</w:t>
      </w:r>
      <w:r w:rsidR="00442FE4" w:rsidRPr="00985E09">
        <w:rPr>
          <w:rFonts w:ascii="Arial" w:eastAsia="Times New Roman" w:hAnsi="Arial" w:cs="Arial"/>
          <w:bCs/>
          <w:i/>
          <w:iCs/>
          <w:sz w:val="24"/>
          <w:szCs w:val="24"/>
          <w:lang w:eastAsia="es-ES"/>
        </w:rPr>
        <w:t xml:space="preserve">rlas a Guadalupe Margarita </w:t>
      </w:r>
      <w:r w:rsidRPr="00985E09">
        <w:rPr>
          <w:rFonts w:ascii="Arial" w:eastAsia="Times New Roman" w:hAnsi="Arial" w:cs="Arial"/>
          <w:bCs/>
          <w:i/>
          <w:iCs/>
          <w:sz w:val="24"/>
          <w:szCs w:val="24"/>
          <w:lang w:eastAsia="es-ES"/>
        </w:rPr>
        <w:t>Sandoval</w:t>
      </w:r>
      <w:r w:rsidR="00442FE4"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Martínez</w:t>
      </w:r>
      <w:r w:rsidR="00442FE4" w:rsidRPr="00985E09">
        <w:rPr>
          <w:rFonts w:ascii="Arial" w:eastAsia="Times New Roman" w:hAnsi="Arial" w:cs="Arial"/>
          <w:bCs/>
          <w:i/>
          <w:iCs/>
          <w:sz w:val="24"/>
          <w:szCs w:val="24"/>
          <w:lang w:eastAsia="es-ES"/>
        </w:rPr>
        <w:t xml:space="preserve">, Alma Delia García Espinoza, Noemí León Santiago, Roselia Grisel Cruz Flores, </w:t>
      </w:r>
      <w:proofErr w:type="spellStart"/>
      <w:r w:rsidR="00442FE4" w:rsidRPr="00985E09">
        <w:rPr>
          <w:rFonts w:ascii="Arial" w:eastAsia="Times New Roman" w:hAnsi="Arial" w:cs="Arial"/>
          <w:bCs/>
          <w:i/>
          <w:iCs/>
          <w:sz w:val="24"/>
          <w:szCs w:val="24"/>
          <w:lang w:eastAsia="es-ES"/>
        </w:rPr>
        <w:t>Nantlitl</w:t>
      </w:r>
      <w:proofErr w:type="spellEnd"/>
      <w:r w:rsidR="00442FE4"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Martínez</w:t>
      </w:r>
      <w:r w:rsidR="00442FE4" w:rsidRPr="00985E09">
        <w:rPr>
          <w:rFonts w:ascii="Arial" w:eastAsia="Times New Roman" w:hAnsi="Arial" w:cs="Arial"/>
          <w:bCs/>
          <w:i/>
          <w:iCs/>
          <w:sz w:val="24"/>
          <w:szCs w:val="24"/>
          <w:lang w:eastAsia="es-ES"/>
        </w:rPr>
        <w:t xml:space="preserve"> Rosado y/o Mariam </w:t>
      </w:r>
      <w:r w:rsidRPr="00985E09">
        <w:rPr>
          <w:rFonts w:ascii="Arial" w:eastAsia="Times New Roman" w:hAnsi="Arial" w:cs="Arial"/>
          <w:bCs/>
          <w:i/>
          <w:iCs/>
          <w:sz w:val="24"/>
          <w:szCs w:val="24"/>
          <w:lang w:eastAsia="es-ES"/>
        </w:rPr>
        <w:t>Benítez</w:t>
      </w:r>
      <w:r w:rsidR="00442FE4" w:rsidRPr="00985E09">
        <w:rPr>
          <w:rFonts w:ascii="Arial" w:eastAsia="Times New Roman" w:hAnsi="Arial" w:cs="Arial"/>
          <w:bCs/>
          <w:i/>
          <w:iCs/>
          <w:sz w:val="24"/>
          <w:szCs w:val="24"/>
          <w:lang w:eastAsia="es-ES"/>
        </w:rPr>
        <w:t xml:space="preserve"> Santos.</w:t>
      </w:r>
      <w:r w:rsidR="0021137A">
        <w:rPr>
          <w:rFonts w:ascii="Arial" w:eastAsia="Times New Roman" w:hAnsi="Arial" w:cs="Arial"/>
          <w:bCs/>
          <w:i/>
          <w:iCs/>
          <w:sz w:val="24"/>
          <w:szCs w:val="24"/>
          <w:lang w:eastAsia="es-ES"/>
        </w:rPr>
        <w:t xml:space="preserve"> - - - - - - - - - - - - - - - - - - - - - - - - - - - - - - - - -</w:t>
      </w:r>
    </w:p>
    <w:p w14:paraId="3003145E" w14:textId="289F6871" w:rsidR="00442FE4" w:rsidRPr="00985E09" w:rsidRDefault="00442FE4"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Cs/>
          <w:i/>
          <w:iCs/>
          <w:sz w:val="24"/>
          <w:szCs w:val="24"/>
          <w:lang w:eastAsia="es-ES"/>
        </w:rPr>
        <w:t xml:space="preserve">Por último, </w:t>
      </w:r>
      <w:r w:rsidR="007F4F4F" w:rsidRPr="00985E09">
        <w:rPr>
          <w:rFonts w:ascii="Arial" w:eastAsia="Times New Roman" w:hAnsi="Arial" w:cs="Arial"/>
          <w:bCs/>
          <w:i/>
          <w:iCs/>
          <w:sz w:val="24"/>
          <w:szCs w:val="24"/>
          <w:lang w:eastAsia="es-ES"/>
        </w:rPr>
        <w:t>devuélvase</w:t>
      </w:r>
      <w:r w:rsidRPr="00985E09">
        <w:rPr>
          <w:rFonts w:ascii="Arial" w:eastAsia="Times New Roman" w:hAnsi="Arial" w:cs="Arial"/>
          <w:bCs/>
          <w:i/>
          <w:iCs/>
          <w:sz w:val="24"/>
          <w:szCs w:val="24"/>
          <w:lang w:eastAsia="es-ES"/>
        </w:rPr>
        <w:t xml:space="preserve"> al Director de lo Contencioso, la copia certificada del nombramiento exhibido, previo cotejo, razón de entrega y certificación correspondientes; la cual podrá recoger</w:t>
      </w:r>
      <w:r w:rsidR="007F4F4F"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ante esta</w:t>
      </w:r>
      <w:r w:rsidR="007F4F4F"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Sala en días y horas hábiles.</w:t>
      </w:r>
      <w:r w:rsidR="00E7285F">
        <w:rPr>
          <w:rFonts w:ascii="Arial" w:eastAsia="Times New Roman" w:hAnsi="Arial" w:cs="Arial"/>
          <w:bCs/>
          <w:i/>
          <w:iCs/>
          <w:sz w:val="24"/>
          <w:szCs w:val="24"/>
          <w:lang w:eastAsia="es-ES"/>
        </w:rPr>
        <w:t xml:space="preserve"> - - - - - - - - - - - - - - - - - - - - - - - - - - - - - - - - -</w:t>
      </w:r>
    </w:p>
    <w:p w14:paraId="5CA7E4A4" w14:textId="1BF96392" w:rsidR="00DD416F" w:rsidRPr="00985E09" w:rsidRDefault="007F4F4F" w:rsidP="00B6634D">
      <w:pPr>
        <w:ind w:left="567" w:right="333"/>
        <w:jc w:val="both"/>
        <w:rPr>
          <w:rFonts w:ascii="Arial" w:eastAsia="Times New Roman" w:hAnsi="Arial" w:cs="Arial"/>
          <w:bCs/>
          <w:i/>
          <w:iCs/>
          <w:sz w:val="24"/>
          <w:szCs w:val="24"/>
          <w:lang w:eastAsia="es-ES"/>
        </w:rPr>
      </w:pPr>
      <w:r w:rsidRPr="00985E09">
        <w:rPr>
          <w:rFonts w:ascii="Arial" w:eastAsia="Times New Roman" w:hAnsi="Arial" w:cs="Arial"/>
          <w:b/>
          <w:i/>
          <w:iCs/>
          <w:sz w:val="24"/>
          <w:szCs w:val="24"/>
          <w:lang w:eastAsia="es-ES"/>
        </w:rPr>
        <w:t>Notifíquese</w:t>
      </w:r>
      <w:r w:rsidR="00442FE4" w:rsidRPr="00985E09">
        <w:rPr>
          <w:rFonts w:ascii="Arial" w:eastAsia="Times New Roman" w:hAnsi="Arial" w:cs="Arial"/>
          <w:bCs/>
          <w:i/>
          <w:iCs/>
          <w:sz w:val="24"/>
          <w:szCs w:val="24"/>
          <w:lang w:eastAsia="es-ES"/>
        </w:rPr>
        <w:t xml:space="preserve"> </w:t>
      </w:r>
      <w:r w:rsidRPr="00985E09">
        <w:rPr>
          <w:rFonts w:ascii="Arial" w:eastAsia="Times New Roman" w:hAnsi="Arial" w:cs="Arial"/>
          <w:bCs/>
          <w:i/>
          <w:iCs/>
          <w:sz w:val="24"/>
          <w:szCs w:val="24"/>
          <w:lang w:eastAsia="es-ES"/>
        </w:rPr>
        <w:t>personalmente</w:t>
      </w:r>
      <w:r w:rsidR="00442FE4" w:rsidRPr="00985E09">
        <w:rPr>
          <w:rFonts w:ascii="Arial" w:eastAsia="Times New Roman" w:hAnsi="Arial" w:cs="Arial"/>
          <w:bCs/>
          <w:i/>
          <w:iCs/>
          <w:sz w:val="24"/>
          <w:szCs w:val="24"/>
          <w:lang w:eastAsia="es-ES"/>
        </w:rPr>
        <w:t xml:space="preserve"> a la actora y por oficio a la autoridad demandada, tal y </w:t>
      </w:r>
      <w:r w:rsidRPr="00985E09">
        <w:rPr>
          <w:rFonts w:ascii="Arial" w:eastAsia="Times New Roman" w:hAnsi="Arial" w:cs="Arial"/>
          <w:bCs/>
          <w:i/>
          <w:iCs/>
          <w:sz w:val="24"/>
          <w:szCs w:val="24"/>
          <w:lang w:eastAsia="es-ES"/>
        </w:rPr>
        <w:t>como lo</w:t>
      </w:r>
      <w:r w:rsidR="00442FE4" w:rsidRPr="00985E09">
        <w:rPr>
          <w:rFonts w:ascii="Arial" w:eastAsia="Times New Roman" w:hAnsi="Arial" w:cs="Arial"/>
          <w:bCs/>
          <w:i/>
          <w:iCs/>
          <w:sz w:val="24"/>
          <w:szCs w:val="24"/>
          <w:lang w:eastAsia="es-ES"/>
        </w:rPr>
        <w:t xml:space="preserve"> disponen los </w:t>
      </w:r>
      <w:r w:rsidRPr="00985E09">
        <w:rPr>
          <w:rFonts w:ascii="Arial" w:eastAsia="Times New Roman" w:hAnsi="Arial" w:cs="Arial"/>
          <w:bCs/>
          <w:i/>
          <w:iCs/>
          <w:sz w:val="24"/>
          <w:szCs w:val="24"/>
          <w:lang w:eastAsia="es-ES"/>
        </w:rPr>
        <w:t>artículos</w:t>
      </w:r>
      <w:r w:rsidR="00442FE4" w:rsidRPr="00985E09">
        <w:rPr>
          <w:rFonts w:ascii="Arial" w:eastAsia="Times New Roman" w:hAnsi="Arial" w:cs="Arial"/>
          <w:bCs/>
          <w:i/>
          <w:iCs/>
          <w:sz w:val="24"/>
          <w:szCs w:val="24"/>
          <w:lang w:eastAsia="es-ES"/>
        </w:rPr>
        <w:t xml:space="preserve"> 170, 172 y 173 de la Ley de </w:t>
      </w:r>
      <w:r w:rsidRPr="00985E09">
        <w:rPr>
          <w:rFonts w:ascii="Arial" w:eastAsia="Times New Roman" w:hAnsi="Arial" w:cs="Arial"/>
          <w:bCs/>
          <w:i/>
          <w:iCs/>
          <w:sz w:val="24"/>
          <w:szCs w:val="24"/>
          <w:lang w:eastAsia="es-ES"/>
        </w:rPr>
        <w:t>Procedimiento</w:t>
      </w:r>
      <w:r w:rsidR="00442FE4" w:rsidRPr="00985E09">
        <w:rPr>
          <w:rFonts w:ascii="Arial" w:eastAsia="Times New Roman" w:hAnsi="Arial" w:cs="Arial"/>
          <w:bCs/>
          <w:i/>
          <w:iCs/>
          <w:sz w:val="24"/>
          <w:szCs w:val="24"/>
          <w:lang w:eastAsia="es-ES"/>
        </w:rPr>
        <w:t xml:space="preserve"> y </w:t>
      </w:r>
      <w:r w:rsidRPr="00985E09">
        <w:rPr>
          <w:rFonts w:ascii="Arial" w:eastAsia="Times New Roman" w:hAnsi="Arial" w:cs="Arial"/>
          <w:bCs/>
          <w:i/>
          <w:iCs/>
          <w:sz w:val="24"/>
          <w:szCs w:val="24"/>
          <w:lang w:eastAsia="es-ES"/>
        </w:rPr>
        <w:t>Justicia</w:t>
      </w:r>
      <w:r w:rsidR="00442FE4" w:rsidRPr="00985E09">
        <w:rPr>
          <w:rFonts w:ascii="Arial" w:eastAsia="Times New Roman" w:hAnsi="Arial" w:cs="Arial"/>
          <w:bCs/>
          <w:i/>
          <w:iCs/>
          <w:sz w:val="24"/>
          <w:szCs w:val="24"/>
          <w:lang w:eastAsia="es-ES"/>
        </w:rPr>
        <w:t xml:space="preserve"> Administrativa para el Estado de Oaxaca. </w:t>
      </w:r>
      <w:r w:rsidRPr="00985E09">
        <w:rPr>
          <w:rFonts w:ascii="Arial" w:eastAsia="Times New Roman" w:hAnsi="Arial" w:cs="Arial"/>
          <w:b/>
          <w:i/>
          <w:iCs/>
          <w:sz w:val="24"/>
          <w:szCs w:val="24"/>
          <w:lang w:eastAsia="es-ES"/>
        </w:rPr>
        <w:t>Cúmplase</w:t>
      </w:r>
      <w:bookmarkEnd w:id="0"/>
      <w:r w:rsidRPr="00985E09">
        <w:rPr>
          <w:rFonts w:ascii="Arial" w:eastAsia="Times New Roman" w:hAnsi="Arial" w:cs="Arial"/>
          <w:bCs/>
          <w:i/>
          <w:iCs/>
          <w:sz w:val="24"/>
          <w:szCs w:val="24"/>
          <w:lang w:eastAsia="es-ES"/>
        </w:rPr>
        <w:t xml:space="preserve"> (</w:t>
      </w:r>
      <w:r w:rsidR="00DD416F" w:rsidRPr="00985E09">
        <w:rPr>
          <w:rFonts w:ascii="Arial" w:eastAsia="Times New Roman" w:hAnsi="Arial" w:cs="Arial"/>
          <w:bCs/>
          <w:i/>
          <w:iCs/>
          <w:sz w:val="24"/>
          <w:szCs w:val="24"/>
          <w:lang w:eastAsia="es-ES"/>
        </w:rPr>
        <w:t>…)</w:t>
      </w:r>
      <w:r w:rsidR="00584148" w:rsidRPr="00985E09">
        <w:rPr>
          <w:rFonts w:ascii="Arial" w:eastAsia="Times New Roman" w:hAnsi="Arial" w:cs="Arial"/>
          <w:bCs/>
          <w:i/>
          <w:iCs/>
          <w:sz w:val="24"/>
          <w:szCs w:val="24"/>
          <w:lang w:eastAsia="es-ES"/>
        </w:rPr>
        <w:t>”.</w:t>
      </w:r>
      <w:r w:rsidRPr="00985E09">
        <w:rPr>
          <w:rFonts w:ascii="Arial" w:eastAsia="Times New Roman" w:hAnsi="Arial" w:cs="Arial"/>
          <w:bCs/>
          <w:i/>
          <w:iCs/>
          <w:sz w:val="24"/>
          <w:szCs w:val="24"/>
          <w:lang w:eastAsia="es-ES"/>
        </w:rPr>
        <w:t xml:space="preserve"> </w:t>
      </w:r>
    </w:p>
    <w:p w14:paraId="7B27FDE5" w14:textId="2B86DED4" w:rsidR="00107437" w:rsidRPr="00985E09" w:rsidRDefault="00107437" w:rsidP="00107437">
      <w:pPr>
        <w:spacing w:before="240" w:line="360" w:lineRule="auto"/>
        <w:ind w:left="851" w:right="616"/>
        <w:jc w:val="center"/>
        <w:rPr>
          <w:rFonts w:ascii="Arial" w:eastAsia="Calibri" w:hAnsi="Arial" w:cs="Arial"/>
          <w:b/>
          <w:bCs/>
          <w:sz w:val="26"/>
          <w:szCs w:val="26"/>
        </w:rPr>
      </w:pPr>
      <w:r w:rsidRPr="00985E09">
        <w:rPr>
          <w:rFonts w:ascii="Arial" w:eastAsia="Calibri" w:hAnsi="Arial" w:cs="Arial"/>
          <w:b/>
          <w:bCs/>
          <w:sz w:val="26"/>
          <w:szCs w:val="26"/>
        </w:rPr>
        <w:t>C O N S I D E R A N D O</w:t>
      </w:r>
      <w:r w:rsidR="005F18C5" w:rsidRPr="00985E09">
        <w:rPr>
          <w:rFonts w:ascii="Arial" w:eastAsia="Calibri" w:hAnsi="Arial" w:cs="Arial"/>
          <w:b/>
          <w:bCs/>
          <w:sz w:val="26"/>
          <w:szCs w:val="26"/>
        </w:rPr>
        <w:t xml:space="preserve"> </w:t>
      </w:r>
    </w:p>
    <w:p w14:paraId="484435E6" w14:textId="4C4D1DAB" w:rsidR="00107437" w:rsidRPr="00985E09" w:rsidRDefault="00CC748D" w:rsidP="00107437">
      <w:pPr>
        <w:spacing w:before="240" w:line="360" w:lineRule="auto"/>
        <w:ind w:firstLine="708"/>
        <w:jc w:val="both"/>
        <w:rPr>
          <w:rFonts w:ascii="Arial" w:eastAsiaTheme="minorHAnsi" w:hAnsi="Arial" w:cs="Arial"/>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 xml:space="preserve">23, 24 fracción I, 25 fracción I, 26 y 27 de la Ley Orgánica del Tribunal de Justicia Administrativa del Estado de </w:t>
      </w:r>
      <w:r>
        <w:rPr>
          <w:rFonts w:ascii="Arial" w:hAnsi="Arial" w:cs="Arial"/>
          <w:bCs/>
          <w:iCs/>
          <w:sz w:val="26"/>
          <w:szCs w:val="26"/>
        </w:rPr>
        <w:lastRenderedPageBreak/>
        <w:t>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fracción, VII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w:t>
      </w:r>
      <w:r w:rsidR="00403C41" w:rsidRPr="00985E09">
        <w:rPr>
          <w:rFonts w:ascii="Arial" w:hAnsi="Arial" w:cs="Arial"/>
          <w:bCs/>
          <w:iCs/>
          <w:sz w:val="26"/>
          <w:szCs w:val="26"/>
        </w:rPr>
        <w:t>; dado que se trata de un</w:t>
      </w:r>
      <w:r w:rsidR="00107437" w:rsidRPr="00985E09">
        <w:rPr>
          <w:rFonts w:ascii="Arial" w:hAnsi="Arial" w:cs="Arial"/>
          <w:bCs/>
          <w:iCs/>
          <w:sz w:val="26"/>
          <w:szCs w:val="26"/>
        </w:rPr>
        <w:t xml:space="preserve"> </w:t>
      </w:r>
      <w:r w:rsidR="00403C41" w:rsidRPr="00985E09">
        <w:rPr>
          <w:rFonts w:ascii="Arial" w:hAnsi="Arial" w:cs="Arial"/>
          <w:bCs/>
          <w:iCs/>
          <w:sz w:val="26"/>
          <w:szCs w:val="26"/>
        </w:rPr>
        <w:t>r</w:t>
      </w:r>
      <w:r w:rsidR="00107437" w:rsidRPr="00985E09">
        <w:rPr>
          <w:rFonts w:ascii="Arial" w:hAnsi="Arial" w:cs="Arial"/>
          <w:bCs/>
          <w:iCs/>
          <w:sz w:val="26"/>
          <w:szCs w:val="26"/>
        </w:rPr>
        <w:t xml:space="preserve">ecurso de </w:t>
      </w:r>
      <w:r w:rsidR="00403C41" w:rsidRPr="00985E09">
        <w:rPr>
          <w:rFonts w:ascii="Arial" w:hAnsi="Arial" w:cs="Arial"/>
          <w:bCs/>
          <w:iCs/>
          <w:sz w:val="26"/>
          <w:szCs w:val="26"/>
        </w:rPr>
        <w:t>r</w:t>
      </w:r>
      <w:r w:rsidR="00107437" w:rsidRPr="00985E09">
        <w:rPr>
          <w:rFonts w:ascii="Arial" w:hAnsi="Arial" w:cs="Arial"/>
          <w:bCs/>
          <w:iCs/>
          <w:sz w:val="26"/>
          <w:szCs w:val="26"/>
        </w:rPr>
        <w:t>evisión interpuesto en contra de</w:t>
      </w:r>
      <w:r w:rsidR="00EC1AD6" w:rsidRPr="00985E09">
        <w:rPr>
          <w:rFonts w:ascii="Arial" w:hAnsi="Arial" w:cs="Arial"/>
          <w:bCs/>
          <w:iCs/>
          <w:sz w:val="26"/>
          <w:szCs w:val="26"/>
        </w:rPr>
        <w:t>l acuerdo de diecisiete de marzo</w:t>
      </w:r>
      <w:r w:rsidR="00DB31E9" w:rsidRPr="00985E09">
        <w:rPr>
          <w:rFonts w:ascii="Arial" w:hAnsi="Arial" w:cs="Arial"/>
          <w:bCs/>
          <w:iCs/>
          <w:sz w:val="26"/>
          <w:szCs w:val="26"/>
        </w:rPr>
        <w:t xml:space="preserve"> de dos mil veinte</w:t>
      </w:r>
      <w:r w:rsidR="00107437" w:rsidRPr="00985E09">
        <w:rPr>
          <w:rFonts w:ascii="Arial" w:hAnsi="Arial" w:cs="Arial"/>
          <w:bCs/>
          <w:iCs/>
          <w:sz w:val="26"/>
          <w:szCs w:val="26"/>
        </w:rPr>
        <w:t>, dictad</w:t>
      </w:r>
      <w:r w:rsidR="005C60B7" w:rsidRPr="00985E09">
        <w:rPr>
          <w:rFonts w:ascii="Arial" w:hAnsi="Arial" w:cs="Arial"/>
          <w:bCs/>
          <w:iCs/>
          <w:sz w:val="26"/>
          <w:szCs w:val="26"/>
        </w:rPr>
        <w:t>a</w:t>
      </w:r>
      <w:r w:rsidR="00107437" w:rsidRPr="00985E09">
        <w:rPr>
          <w:rFonts w:ascii="Arial" w:hAnsi="Arial" w:cs="Arial"/>
          <w:bCs/>
          <w:iCs/>
          <w:sz w:val="26"/>
          <w:szCs w:val="26"/>
        </w:rPr>
        <w:t xml:space="preserve"> </w:t>
      </w:r>
      <w:r w:rsidR="00EC1AD6" w:rsidRPr="00985E09">
        <w:rPr>
          <w:rFonts w:ascii="Arial" w:hAnsi="Arial" w:cs="Arial"/>
          <w:bCs/>
          <w:iCs/>
          <w:sz w:val="26"/>
          <w:szCs w:val="26"/>
        </w:rPr>
        <w:t>por la Quinta</w:t>
      </w:r>
      <w:r w:rsidR="00107437" w:rsidRPr="00985E09">
        <w:rPr>
          <w:rFonts w:ascii="Arial" w:hAnsi="Arial" w:cs="Arial"/>
          <w:bCs/>
          <w:iCs/>
          <w:sz w:val="26"/>
          <w:szCs w:val="26"/>
        </w:rPr>
        <w:t xml:space="preserve"> Sala Unitaria de Primera Instancia de este Tribunal, en el expediente </w:t>
      </w:r>
      <w:r w:rsidR="00403C41" w:rsidRPr="00985E09">
        <w:rPr>
          <w:rFonts w:ascii="Arial" w:hAnsi="Arial" w:cs="Arial"/>
          <w:b/>
          <w:bCs/>
          <w:iCs/>
          <w:sz w:val="26"/>
          <w:szCs w:val="26"/>
        </w:rPr>
        <w:t>0</w:t>
      </w:r>
      <w:r w:rsidR="00EC1AD6" w:rsidRPr="00985E09">
        <w:rPr>
          <w:rFonts w:ascii="Arial" w:hAnsi="Arial" w:cs="Arial"/>
          <w:b/>
          <w:bCs/>
          <w:iCs/>
          <w:sz w:val="26"/>
          <w:szCs w:val="26"/>
        </w:rPr>
        <w:t>014</w:t>
      </w:r>
      <w:r w:rsidR="00107437" w:rsidRPr="00985E09">
        <w:rPr>
          <w:rFonts w:ascii="Arial" w:hAnsi="Arial" w:cs="Arial"/>
          <w:b/>
          <w:bCs/>
          <w:iCs/>
          <w:sz w:val="26"/>
          <w:szCs w:val="26"/>
        </w:rPr>
        <w:t>/20</w:t>
      </w:r>
      <w:r w:rsidR="00EC1AD6" w:rsidRPr="00985E09">
        <w:rPr>
          <w:rFonts w:ascii="Arial" w:hAnsi="Arial" w:cs="Arial"/>
          <w:b/>
          <w:bCs/>
          <w:iCs/>
          <w:sz w:val="26"/>
          <w:szCs w:val="26"/>
        </w:rPr>
        <w:t xml:space="preserve">20. </w:t>
      </w:r>
      <w:r w:rsidR="00EC1AD6" w:rsidRPr="00985E09">
        <w:rPr>
          <w:rFonts w:ascii="Arial" w:hAnsi="Arial" w:cs="Arial"/>
          <w:iCs/>
          <w:sz w:val="26"/>
          <w:szCs w:val="26"/>
        </w:rPr>
        <w:t>- - - - - - - - - - - -</w:t>
      </w:r>
    </w:p>
    <w:p w14:paraId="7BD48E32" w14:textId="0E084A19" w:rsidR="00107437" w:rsidRPr="00985E09" w:rsidRDefault="00107437" w:rsidP="00107437">
      <w:pPr>
        <w:spacing w:line="360" w:lineRule="auto"/>
        <w:ind w:firstLine="708"/>
        <w:jc w:val="both"/>
        <w:rPr>
          <w:rFonts w:ascii="Arial" w:hAnsi="Arial" w:cs="Arial"/>
          <w:sz w:val="26"/>
          <w:szCs w:val="26"/>
        </w:rPr>
      </w:pPr>
      <w:r w:rsidRPr="00985E09">
        <w:rPr>
          <w:rFonts w:ascii="Arial" w:hAnsi="Arial" w:cs="Arial"/>
          <w:b/>
          <w:sz w:val="26"/>
          <w:szCs w:val="26"/>
        </w:rPr>
        <w:t>SEGUNDO.</w:t>
      </w:r>
      <w:r w:rsidRPr="00985E09">
        <w:rPr>
          <w:rFonts w:ascii="Arial" w:hAnsi="Arial" w:cs="Arial"/>
          <w:sz w:val="26"/>
          <w:szCs w:val="26"/>
        </w:rPr>
        <w:t xml:space="preserve"> </w:t>
      </w:r>
      <w:r w:rsidR="00EC1AD6" w:rsidRPr="00985E09">
        <w:rPr>
          <w:rFonts w:ascii="Arial" w:hAnsi="Arial" w:cs="Arial"/>
          <w:bCs/>
          <w:sz w:val="26"/>
          <w:szCs w:val="26"/>
        </w:rPr>
        <w:t>El</w:t>
      </w:r>
      <w:r w:rsidRPr="00985E09">
        <w:rPr>
          <w:rFonts w:ascii="Arial" w:hAnsi="Arial" w:cs="Arial"/>
          <w:bCs/>
          <w:sz w:val="26"/>
          <w:szCs w:val="26"/>
        </w:rPr>
        <w:t xml:space="preserve"> agravio hecho valer se encuentra expuesto en el escrito respectivo de</w:t>
      </w:r>
      <w:r w:rsidR="00313998" w:rsidRPr="00985E09">
        <w:rPr>
          <w:rFonts w:ascii="Arial" w:hAnsi="Arial" w:cs="Arial"/>
          <w:bCs/>
          <w:sz w:val="26"/>
          <w:szCs w:val="26"/>
        </w:rPr>
        <w:t>l</w:t>
      </w:r>
      <w:r w:rsidRPr="00985E09">
        <w:rPr>
          <w:rFonts w:ascii="Arial" w:hAnsi="Arial" w:cs="Arial"/>
          <w:bCs/>
          <w:sz w:val="26"/>
          <w:szCs w:val="26"/>
        </w:rPr>
        <w:t xml:space="preserve"> recurrente, por lo que no existe necesidad de transcribirlo, al no transgredirse derecho alguno, como tampoco se vulnera disposición expresa que imponga tal obligación</w:t>
      </w:r>
      <w:r w:rsidRPr="00985E09">
        <w:rPr>
          <w:rFonts w:ascii="Arial" w:hAnsi="Arial" w:cs="Arial"/>
          <w:sz w:val="26"/>
          <w:szCs w:val="26"/>
        </w:rPr>
        <w:t>. En apoyo a lo anterior, se invoca el criterio Jurisprudencial</w:t>
      </w:r>
      <w:r w:rsidRPr="00985E09">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257650">
        <w:rPr>
          <w:rFonts w:ascii="Arial" w:hAnsi="Arial" w:cs="Arial"/>
          <w:bCs/>
          <w:color w:val="000000"/>
          <w:sz w:val="26"/>
          <w:szCs w:val="26"/>
        </w:rPr>
        <w:t xml:space="preserve"> - - - - - - - - - - - - - - - </w:t>
      </w:r>
    </w:p>
    <w:p w14:paraId="2460059C" w14:textId="77777777" w:rsidR="00107437" w:rsidRPr="00985E09" w:rsidRDefault="00107437" w:rsidP="00257650">
      <w:pPr>
        <w:spacing w:before="240"/>
        <w:ind w:left="567" w:right="900"/>
        <w:jc w:val="both"/>
        <w:rPr>
          <w:rFonts w:ascii="Arial" w:eastAsia="Calibri" w:hAnsi="Arial" w:cs="Arial"/>
          <w:b/>
          <w:bCs/>
          <w:i/>
        </w:rPr>
      </w:pPr>
      <w:r w:rsidRPr="00985E09">
        <w:rPr>
          <w:rFonts w:ascii="Arial" w:eastAsia="Calibri" w:hAnsi="Arial" w:cs="Arial"/>
          <w:b/>
          <w:bCs/>
          <w:i/>
        </w:rPr>
        <w:t xml:space="preserve">“CONCEPTOS DE VIOLACIÓN O AGRAVIOS. PARA CUMPLIR CON LOS PRINCIPIOS DE CONGRUENCIA Y EXHAUSTIVIDAD EN LAS SENTENCIAS DE AMPARO ES INNECESARIA SU TRANSCRIPCIÓN. </w:t>
      </w:r>
      <w:r w:rsidRPr="00985E09">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4778D1" w14:textId="08583267" w:rsidR="00615333" w:rsidRPr="00985E09" w:rsidRDefault="00107437" w:rsidP="00EC1AD6">
      <w:pPr>
        <w:spacing w:before="240" w:line="360" w:lineRule="auto"/>
        <w:ind w:firstLine="708"/>
        <w:jc w:val="both"/>
        <w:rPr>
          <w:rFonts w:ascii="Arial" w:eastAsia="Calibri" w:hAnsi="Arial" w:cs="Arial"/>
          <w:i/>
          <w:iCs/>
          <w:sz w:val="26"/>
          <w:szCs w:val="26"/>
        </w:rPr>
      </w:pPr>
      <w:r w:rsidRPr="00985E09">
        <w:rPr>
          <w:rFonts w:ascii="Arial" w:eastAsia="Calibri" w:hAnsi="Arial" w:cs="Arial"/>
          <w:b/>
          <w:bCs/>
          <w:sz w:val="26"/>
          <w:szCs w:val="26"/>
        </w:rPr>
        <w:t xml:space="preserve">TERCERO. </w:t>
      </w:r>
      <w:r w:rsidR="00EC1AD6" w:rsidRPr="00985E09">
        <w:rPr>
          <w:rFonts w:ascii="Arial" w:eastAsia="Calibri" w:hAnsi="Arial" w:cs="Arial"/>
          <w:b/>
          <w:bCs/>
          <w:sz w:val="26"/>
          <w:szCs w:val="26"/>
        </w:rPr>
        <w:t>En su único agravio</w:t>
      </w:r>
      <w:r w:rsidR="00EC1AD6" w:rsidRPr="00B12318">
        <w:rPr>
          <w:rFonts w:ascii="Arial" w:eastAsia="Calibri" w:hAnsi="Arial" w:cs="Arial"/>
          <w:b/>
          <w:bCs/>
          <w:sz w:val="26"/>
          <w:szCs w:val="26"/>
        </w:rPr>
        <w:t xml:space="preserve">, </w:t>
      </w:r>
      <w:r w:rsidR="00B771C6" w:rsidRPr="00B12318">
        <w:rPr>
          <w:rFonts w:ascii="Arial" w:eastAsia="Calibri" w:hAnsi="Arial" w:cs="Arial"/>
          <w:sz w:val="26"/>
          <w:szCs w:val="26"/>
        </w:rPr>
        <w:t>la</w:t>
      </w:r>
      <w:r w:rsidR="00EC1AD6" w:rsidRPr="00B12318">
        <w:rPr>
          <w:rFonts w:ascii="Arial" w:eastAsia="Calibri" w:hAnsi="Arial" w:cs="Arial"/>
          <w:sz w:val="26"/>
          <w:szCs w:val="26"/>
        </w:rPr>
        <w:t xml:space="preserve"> recurrente</w:t>
      </w:r>
      <w:r w:rsidR="00EC1AD6" w:rsidRPr="00985E09">
        <w:rPr>
          <w:rFonts w:ascii="Arial" w:eastAsia="Calibri" w:hAnsi="Arial" w:cs="Arial"/>
          <w:sz w:val="26"/>
          <w:szCs w:val="26"/>
        </w:rPr>
        <w:t xml:space="preserve"> alega que es ilegal el acto que impugna y viola en su perjuicio lo dispuesto en el artículo 184, fracción II, de la Ley de Procedimiento y Justicia Administrativa para el Estado de Oaxaca y carece de motivación, al ser antijur</w:t>
      </w:r>
      <w:r w:rsidR="007443EF">
        <w:rPr>
          <w:rFonts w:ascii="Arial" w:eastAsia="Calibri" w:hAnsi="Arial" w:cs="Arial"/>
          <w:sz w:val="26"/>
          <w:szCs w:val="26"/>
        </w:rPr>
        <w:t>í</w:t>
      </w:r>
      <w:r w:rsidR="00EC1AD6" w:rsidRPr="00985E09">
        <w:rPr>
          <w:rFonts w:ascii="Arial" w:eastAsia="Calibri" w:hAnsi="Arial" w:cs="Arial"/>
          <w:sz w:val="26"/>
          <w:szCs w:val="26"/>
        </w:rPr>
        <w:t>dico el acuerdo al expresar: “</w:t>
      </w:r>
      <w:r w:rsidR="00EC1AD6" w:rsidRPr="00985E09">
        <w:rPr>
          <w:rFonts w:ascii="Arial" w:eastAsia="Calibri" w:hAnsi="Arial" w:cs="Arial"/>
          <w:i/>
          <w:iCs/>
          <w:sz w:val="26"/>
          <w:szCs w:val="26"/>
        </w:rPr>
        <w:t xml:space="preserve">…téngase a la citada autoridad,…dando contestación a la demanda … haciendo valer argumentos , excepciones y defensas, mismos que serán analizados en el momento procesal oportuno.”; </w:t>
      </w:r>
      <w:r w:rsidR="00B771C6" w:rsidRPr="00B771C6">
        <w:rPr>
          <w:rFonts w:ascii="Arial" w:eastAsia="Calibri" w:hAnsi="Arial" w:cs="Arial"/>
          <w:sz w:val="26"/>
          <w:szCs w:val="26"/>
        </w:rPr>
        <w:t>señala</w:t>
      </w:r>
      <w:r w:rsidR="00B771C6">
        <w:rPr>
          <w:rFonts w:ascii="Arial" w:eastAsia="Calibri" w:hAnsi="Arial" w:cs="Arial"/>
          <w:i/>
          <w:iCs/>
          <w:sz w:val="26"/>
          <w:szCs w:val="26"/>
        </w:rPr>
        <w:t xml:space="preserve"> </w:t>
      </w:r>
      <w:r w:rsidR="00EC1AD6" w:rsidRPr="00985E09">
        <w:rPr>
          <w:rFonts w:ascii="Arial" w:eastAsia="Calibri" w:hAnsi="Arial" w:cs="Arial"/>
          <w:sz w:val="26"/>
          <w:szCs w:val="26"/>
        </w:rPr>
        <w:t xml:space="preserve"> incorrecto lo expresado y rompe el equilibrio de las </w:t>
      </w:r>
      <w:r w:rsidR="00EC1AD6" w:rsidRPr="00985E09">
        <w:rPr>
          <w:rFonts w:ascii="Arial" w:eastAsia="Calibri" w:hAnsi="Arial" w:cs="Arial"/>
          <w:sz w:val="26"/>
          <w:szCs w:val="26"/>
        </w:rPr>
        <w:lastRenderedPageBreak/>
        <w:t>partes, porque como consta en la contestación de demanda, ésta no opuso excepciones</w:t>
      </w:r>
      <w:r w:rsidR="00EC1AD6" w:rsidRPr="00985E09">
        <w:rPr>
          <w:rFonts w:ascii="Arial" w:eastAsia="Calibri" w:hAnsi="Arial" w:cs="Arial"/>
          <w:i/>
          <w:iCs/>
          <w:sz w:val="26"/>
          <w:szCs w:val="26"/>
        </w:rPr>
        <w:t>.</w:t>
      </w:r>
      <w:r w:rsidR="00EE203C" w:rsidRPr="00985E09">
        <w:rPr>
          <w:rFonts w:ascii="Arial" w:eastAsia="Calibri" w:hAnsi="Arial" w:cs="Arial"/>
          <w:i/>
          <w:iCs/>
          <w:sz w:val="26"/>
          <w:szCs w:val="26"/>
        </w:rPr>
        <w:t xml:space="preserve"> - - - -- - - - - -</w:t>
      </w:r>
      <w:r w:rsidR="00B93419">
        <w:rPr>
          <w:rFonts w:ascii="Arial" w:eastAsia="Calibri" w:hAnsi="Arial" w:cs="Arial"/>
          <w:i/>
          <w:iCs/>
          <w:sz w:val="26"/>
          <w:szCs w:val="26"/>
        </w:rPr>
        <w:t xml:space="preserve"> - </w:t>
      </w:r>
      <w:bookmarkStart w:id="1" w:name="_GoBack"/>
      <w:bookmarkEnd w:id="1"/>
      <w:r w:rsidR="00EE203C" w:rsidRPr="00985E09">
        <w:rPr>
          <w:rFonts w:ascii="Arial" w:eastAsia="Calibri" w:hAnsi="Arial" w:cs="Arial"/>
          <w:i/>
          <w:iCs/>
          <w:sz w:val="26"/>
          <w:szCs w:val="26"/>
        </w:rPr>
        <w:t>- - - - - - - - - - - - - - - - - - - - - - - - - - -</w:t>
      </w:r>
    </w:p>
    <w:p w14:paraId="611E3AB5" w14:textId="7C475365" w:rsidR="00EE203C" w:rsidRPr="00985E09" w:rsidRDefault="00EC1AD6" w:rsidP="00EC1AD6">
      <w:pPr>
        <w:spacing w:before="240" w:line="360" w:lineRule="auto"/>
        <w:ind w:firstLine="708"/>
        <w:jc w:val="both"/>
        <w:rPr>
          <w:rFonts w:ascii="Arial" w:eastAsia="Calibri" w:hAnsi="Arial" w:cs="Arial"/>
          <w:sz w:val="26"/>
          <w:szCs w:val="26"/>
        </w:rPr>
      </w:pPr>
      <w:r w:rsidRPr="00985E09">
        <w:rPr>
          <w:rFonts w:ascii="Arial" w:eastAsia="Calibri" w:hAnsi="Arial" w:cs="Arial"/>
          <w:sz w:val="26"/>
          <w:szCs w:val="26"/>
        </w:rPr>
        <w:t>Continúa exponiendo la agraviada que, con lo anterior el Tribunal debió tener por perdido el</w:t>
      </w:r>
      <w:r w:rsidR="00EE203C" w:rsidRPr="00985E09">
        <w:rPr>
          <w:rFonts w:ascii="Arial" w:eastAsia="Calibri" w:hAnsi="Arial" w:cs="Arial"/>
          <w:sz w:val="26"/>
          <w:szCs w:val="26"/>
        </w:rPr>
        <w:t xml:space="preserve"> </w:t>
      </w:r>
      <w:r w:rsidRPr="00985E09">
        <w:rPr>
          <w:rFonts w:ascii="Arial" w:eastAsia="Calibri" w:hAnsi="Arial" w:cs="Arial"/>
          <w:sz w:val="26"/>
          <w:szCs w:val="26"/>
        </w:rPr>
        <w:t xml:space="preserve">derecho de la autoridad demandada al </w:t>
      </w:r>
      <w:r w:rsidR="00EE203C" w:rsidRPr="00985E09">
        <w:rPr>
          <w:rFonts w:ascii="Arial" w:eastAsia="Calibri" w:hAnsi="Arial" w:cs="Arial"/>
          <w:sz w:val="26"/>
          <w:szCs w:val="26"/>
        </w:rPr>
        <w:t>haberse</w:t>
      </w:r>
      <w:r w:rsidRPr="00985E09">
        <w:rPr>
          <w:rFonts w:ascii="Arial" w:eastAsia="Calibri" w:hAnsi="Arial" w:cs="Arial"/>
          <w:sz w:val="26"/>
          <w:szCs w:val="26"/>
        </w:rPr>
        <w:t xml:space="preserve"> excedido el</w:t>
      </w:r>
      <w:r w:rsidR="00EE203C" w:rsidRPr="00985E09">
        <w:rPr>
          <w:rFonts w:ascii="Arial" w:eastAsia="Calibri" w:hAnsi="Arial" w:cs="Arial"/>
          <w:sz w:val="26"/>
          <w:szCs w:val="26"/>
        </w:rPr>
        <w:t xml:space="preserve"> plazo</w:t>
      </w:r>
      <w:r w:rsidRPr="00985E09">
        <w:rPr>
          <w:rFonts w:ascii="Arial" w:eastAsia="Calibri" w:hAnsi="Arial" w:cs="Arial"/>
          <w:sz w:val="26"/>
          <w:szCs w:val="26"/>
        </w:rPr>
        <w:t xml:space="preserve"> para la </w:t>
      </w:r>
      <w:r w:rsidR="00EE203C" w:rsidRPr="00985E09">
        <w:rPr>
          <w:rFonts w:ascii="Arial" w:eastAsia="Calibri" w:hAnsi="Arial" w:cs="Arial"/>
          <w:sz w:val="26"/>
          <w:szCs w:val="26"/>
        </w:rPr>
        <w:t>contestación</w:t>
      </w:r>
      <w:r w:rsidRPr="00985E09">
        <w:rPr>
          <w:rFonts w:ascii="Arial" w:eastAsia="Calibri" w:hAnsi="Arial" w:cs="Arial"/>
          <w:sz w:val="26"/>
          <w:szCs w:val="26"/>
        </w:rPr>
        <w:t xml:space="preserve"> de demanda</w:t>
      </w:r>
      <w:r w:rsidR="00EE203C" w:rsidRPr="00985E09">
        <w:rPr>
          <w:rFonts w:ascii="Arial" w:eastAsia="Calibri" w:hAnsi="Arial" w:cs="Arial"/>
          <w:sz w:val="26"/>
          <w:szCs w:val="26"/>
        </w:rPr>
        <w:t xml:space="preserve"> y proceder en términos del artículo 276 del Código de Procedimientos Civiles para el Estado de Oaxaca, toda vez que no existe controversia al no haberse expresado por parte de la demandada sus excepciones. - - - - - - - - - - -</w:t>
      </w:r>
    </w:p>
    <w:p w14:paraId="4CFA5CC6" w14:textId="5F168B9F" w:rsidR="00EC1AD6" w:rsidRPr="00985E09" w:rsidRDefault="00EE203C" w:rsidP="00271C0B">
      <w:pPr>
        <w:spacing w:before="240" w:line="360" w:lineRule="auto"/>
        <w:ind w:firstLine="708"/>
        <w:jc w:val="both"/>
        <w:rPr>
          <w:rFonts w:ascii="Arial" w:eastAsia="Calibri" w:hAnsi="Arial" w:cs="Arial"/>
          <w:sz w:val="26"/>
          <w:szCs w:val="26"/>
        </w:rPr>
      </w:pPr>
      <w:r w:rsidRPr="00985E09">
        <w:rPr>
          <w:rFonts w:ascii="Arial" w:eastAsia="Calibri" w:hAnsi="Arial" w:cs="Arial"/>
          <w:sz w:val="26"/>
          <w:szCs w:val="26"/>
        </w:rPr>
        <w:t>Agrega la recurrente que, el acuerdo que impugna viola en su perjuicio lo dispuesto por el artículo 18 de la Declaración Americana de los Derechos del Hombre y el articulo 8 punto 1, de la Convención de Derechos Humanos, porque con dicho acuerdo, no se le está impartiendo justicia, a lo que tiene derecho, al resultar un acto ilegal, porque ha cumplido con las obligaciones que en materia de impuestos le corresponden; y, está faltando a la obligación constitucional que le impone el artículo 1° de la Constitución Federal, precepto que le impone la obligación de proteger a la persona. - - - - - - - - - - - - - - - - - - - - - - - -</w:t>
      </w:r>
    </w:p>
    <w:p w14:paraId="5BD867E3" w14:textId="55E2553D" w:rsidR="00271C0B" w:rsidRPr="00461C07" w:rsidRDefault="004A0DE0" w:rsidP="00461C07">
      <w:pPr>
        <w:pStyle w:val="Sinespaciado"/>
        <w:tabs>
          <w:tab w:val="left" w:pos="5235"/>
        </w:tabs>
        <w:spacing w:before="240" w:after="240" w:line="360" w:lineRule="auto"/>
        <w:jc w:val="both"/>
        <w:rPr>
          <w:rFonts w:ascii="Arial" w:hAnsi="Arial" w:cs="Arial"/>
          <w:i/>
          <w:iCs/>
          <w:sz w:val="24"/>
          <w:szCs w:val="24"/>
          <w:lang w:val="es-MX"/>
        </w:rPr>
      </w:pPr>
      <w:r w:rsidRPr="00985E09">
        <w:rPr>
          <w:rFonts w:ascii="Arial" w:hAnsi="Arial" w:cs="Arial"/>
          <w:sz w:val="26"/>
          <w:szCs w:val="26"/>
          <w:lang w:val="es-MX"/>
        </w:rPr>
        <w:t xml:space="preserve">     </w:t>
      </w:r>
      <w:r w:rsidRPr="00A048BF">
        <w:rPr>
          <w:rFonts w:ascii="Arial" w:hAnsi="Arial" w:cs="Arial"/>
          <w:b/>
          <w:bCs/>
          <w:sz w:val="26"/>
          <w:szCs w:val="26"/>
          <w:lang w:val="es-MX"/>
        </w:rPr>
        <w:t>CUARTO.</w:t>
      </w:r>
      <w:r w:rsidRPr="00A048BF">
        <w:rPr>
          <w:rFonts w:ascii="Arial" w:hAnsi="Arial" w:cs="Arial"/>
          <w:sz w:val="26"/>
          <w:szCs w:val="26"/>
          <w:lang w:val="es-MX"/>
        </w:rPr>
        <w:t xml:space="preserve"> </w:t>
      </w:r>
      <w:r w:rsidR="007B749D" w:rsidRPr="00A048BF">
        <w:rPr>
          <w:rFonts w:ascii="Arial" w:hAnsi="Arial" w:cs="Arial"/>
          <w:b/>
          <w:sz w:val="26"/>
          <w:szCs w:val="26"/>
          <w:lang w:val="es-MX"/>
        </w:rPr>
        <w:t xml:space="preserve"> Ahora</w:t>
      </w:r>
      <w:r w:rsidR="007B749D" w:rsidRPr="00461C07">
        <w:rPr>
          <w:rFonts w:ascii="Arial" w:hAnsi="Arial" w:cs="Arial"/>
          <w:b/>
          <w:sz w:val="26"/>
          <w:szCs w:val="26"/>
          <w:lang w:val="es-MX"/>
        </w:rPr>
        <w:t xml:space="preserve"> bien</w:t>
      </w:r>
      <w:r w:rsidR="007B749D" w:rsidRPr="00985E09">
        <w:rPr>
          <w:rFonts w:ascii="Arial" w:hAnsi="Arial" w:cs="Arial"/>
          <w:sz w:val="26"/>
          <w:szCs w:val="26"/>
          <w:lang w:val="es-MX"/>
        </w:rPr>
        <w:t xml:space="preserve">, de la confrontación realizada entre </w:t>
      </w:r>
      <w:r w:rsidR="00271C0B" w:rsidRPr="00985E09">
        <w:rPr>
          <w:rFonts w:ascii="Arial" w:hAnsi="Arial" w:cs="Arial"/>
          <w:sz w:val="26"/>
          <w:szCs w:val="26"/>
          <w:lang w:val="es-MX"/>
        </w:rPr>
        <w:t>el</w:t>
      </w:r>
      <w:r w:rsidR="007B749D" w:rsidRPr="00985E09">
        <w:rPr>
          <w:rFonts w:ascii="Arial" w:hAnsi="Arial" w:cs="Arial"/>
          <w:sz w:val="26"/>
          <w:szCs w:val="26"/>
          <w:lang w:val="es-MX"/>
        </w:rPr>
        <w:t xml:space="preserve"> agravio expuesto por </w:t>
      </w:r>
      <w:r w:rsidR="00271C0B" w:rsidRPr="00985E09">
        <w:rPr>
          <w:rFonts w:ascii="Arial" w:hAnsi="Arial" w:cs="Arial"/>
          <w:sz w:val="26"/>
          <w:szCs w:val="26"/>
          <w:lang w:val="es-MX"/>
        </w:rPr>
        <w:t>la</w:t>
      </w:r>
      <w:r w:rsidR="007B749D" w:rsidRPr="00985E09">
        <w:rPr>
          <w:rFonts w:ascii="Arial" w:hAnsi="Arial" w:cs="Arial"/>
          <w:sz w:val="26"/>
          <w:szCs w:val="26"/>
          <w:lang w:val="es-MX"/>
        </w:rPr>
        <w:t xml:space="preserve"> ahora recurrente y </w:t>
      </w:r>
      <w:r w:rsidR="00271C0B" w:rsidRPr="00985E09">
        <w:rPr>
          <w:rFonts w:ascii="Arial" w:hAnsi="Arial" w:cs="Arial"/>
          <w:sz w:val="26"/>
          <w:szCs w:val="26"/>
          <w:lang w:val="es-MX"/>
        </w:rPr>
        <w:t>lo expresado</w:t>
      </w:r>
      <w:r w:rsidR="007B749D" w:rsidRPr="00985E09">
        <w:rPr>
          <w:rFonts w:ascii="Arial" w:hAnsi="Arial" w:cs="Arial"/>
          <w:sz w:val="26"/>
          <w:szCs w:val="26"/>
          <w:lang w:val="es-MX"/>
        </w:rPr>
        <w:t xml:space="preserve"> por la Sala </w:t>
      </w:r>
      <w:r w:rsidR="004D4B7B" w:rsidRPr="00985E09">
        <w:rPr>
          <w:rFonts w:ascii="Arial" w:hAnsi="Arial" w:cs="Arial"/>
          <w:sz w:val="26"/>
          <w:szCs w:val="26"/>
          <w:lang w:val="es-MX"/>
        </w:rPr>
        <w:t>Unitaria en</w:t>
      </w:r>
      <w:r w:rsidR="00271C0B" w:rsidRPr="00985E09">
        <w:rPr>
          <w:rFonts w:ascii="Arial" w:hAnsi="Arial" w:cs="Arial"/>
          <w:sz w:val="26"/>
          <w:szCs w:val="26"/>
          <w:lang w:val="es-MX"/>
        </w:rPr>
        <w:t xml:space="preserve"> el acuerdo que</w:t>
      </w:r>
      <w:r w:rsidR="004D4B7B" w:rsidRPr="00985E09">
        <w:rPr>
          <w:rFonts w:ascii="Arial" w:hAnsi="Arial" w:cs="Arial"/>
          <w:sz w:val="26"/>
          <w:szCs w:val="26"/>
          <w:lang w:val="es-MX"/>
        </w:rPr>
        <w:t xml:space="preserve"> impugna, </w:t>
      </w:r>
      <w:r w:rsidR="00271C0B" w:rsidRPr="00985E09">
        <w:rPr>
          <w:rFonts w:ascii="Arial" w:hAnsi="Arial" w:cs="Arial"/>
          <w:sz w:val="26"/>
          <w:szCs w:val="26"/>
          <w:lang w:val="es-MX"/>
        </w:rPr>
        <w:t>se califica como</w:t>
      </w:r>
      <w:r w:rsidR="004D4B7B" w:rsidRPr="00985E09">
        <w:rPr>
          <w:rFonts w:ascii="Arial" w:hAnsi="Arial" w:cs="Arial"/>
          <w:b/>
          <w:bCs/>
          <w:sz w:val="26"/>
          <w:szCs w:val="26"/>
          <w:lang w:val="es-MX"/>
        </w:rPr>
        <w:t xml:space="preserve"> FUNDADO</w:t>
      </w:r>
      <w:r w:rsidR="00271C0B" w:rsidRPr="00985E09">
        <w:rPr>
          <w:rFonts w:ascii="Arial" w:hAnsi="Arial" w:cs="Arial"/>
          <w:b/>
          <w:bCs/>
          <w:sz w:val="26"/>
          <w:szCs w:val="26"/>
          <w:lang w:val="es-MX"/>
        </w:rPr>
        <w:t xml:space="preserve"> PERO INOPERANTE</w:t>
      </w:r>
      <w:r w:rsidR="00A06F0E" w:rsidRPr="00985E09">
        <w:rPr>
          <w:rFonts w:ascii="Arial" w:hAnsi="Arial" w:cs="Arial"/>
          <w:b/>
          <w:bCs/>
          <w:sz w:val="26"/>
          <w:szCs w:val="26"/>
          <w:lang w:val="es-MX"/>
        </w:rPr>
        <w:t xml:space="preserve"> </w:t>
      </w:r>
      <w:r w:rsidR="00A06F0E" w:rsidRPr="00985E09">
        <w:rPr>
          <w:rFonts w:ascii="Arial" w:hAnsi="Arial" w:cs="Arial"/>
          <w:sz w:val="26"/>
          <w:szCs w:val="26"/>
          <w:lang w:val="es-MX"/>
        </w:rPr>
        <w:t>el motivo de inconformidad esgrimido por la ahora recurrente</w:t>
      </w:r>
      <w:r w:rsidR="00271C0B" w:rsidRPr="00985E09">
        <w:rPr>
          <w:rFonts w:ascii="Arial" w:eastAsia="Calibri" w:hAnsi="Arial" w:cs="Arial"/>
          <w:sz w:val="26"/>
          <w:szCs w:val="26"/>
        </w:rPr>
        <w:t>. - - - - - - - - - - - - - - - - - - - - - - -</w:t>
      </w:r>
      <w:r w:rsidR="004F2DC8">
        <w:rPr>
          <w:rFonts w:ascii="Arial" w:eastAsia="Calibri" w:hAnsi="Arial" w:cs="Arial"/>
          <w:sz w:val="26"/>
          <w:szCs w:val="26"/>
        </w:rPr>
        <w:t xml:space="preserve"> - - - - - - - - - - - - - - - - - - -</w:t>
      </w:r>
      <w:r w:rsidR="00461C07">
        <w:rPr>
          <w:rFonts w:ascii="Arial" w:eastAsia="Calibri" w:hAnsi="Arial" w:cs="Arial"/>
          <w:sz w:val="26"/>
          <w:szCs w:val="26"/>
        </w:rPr>
        <w:t xml:space="preserve"> - -</w:t>
      </w:r>
    </w:p>
    <w:p w14:paraId="39A3A1E7" w14:textId="13879F2B" w:rsidR="00C33F87" w:rsidRPr="00985E09" w:rsidRDefault="00271C0B" w:rsidP="00E628A4">
      <w:pPr>
        <w:pStyle w:val="Sinespaciado"/>
        <w:tabs>
          <w:tab w:val="left" w:pos="5235"/>
        </w:tabs>
        <w:spacing w:before="240" w:after="240" w:line="360" w:lineRule="auto"/>
        <w:ind w:right="333"/>
        <w:jc w:val="both"/>
        <w:rPr>
          <w:rFonts w:ascii="Arial" w:eastAsia="Calibri" w:hAnsi="Arial" w:cs="Arial"/>
          <w:sz w:val="26"/>
          <w:szCs w:val="26"/>
        </w:rPr>
      </w:pPr>
      <w:r w:rsidRPr="00985E09">
        <w:rPr>
          <w:rFonts w:ascii="Arial" w:eastAsia="Calibri" w:hAnsi="Arial" w:cs="Arial"/>
          <w:b/>
          <w:bCs/>
          <w:sz w:val="26"/>
          <w:szCs w:val="26"/>
        </w:rPr>
        <w:t xml:space="preserve">   </w:t>
      </w:r>
      <w:r w:rsidR="00A06F0E" w:rsidRPr="00985E09">
        <w:rPr>
          <w:rFonts w:ascii="Arial" w:eastAsia="Calibri" w:hAnsi="Arial" w:cs="Arial"/>
          <w:b/>
          <w:bCs/>
          <w:sz w:val="26"/>
          <w:szCs w:val="26"/>
        </w:rPr>
        <w:t xml:space="preserve">   </w:t>
      </w:r>
      <w:r w:rsidRPr="00985E09">
        <w:rPr>
          <w:rFonts w:ascii="Arial" w:eastAsia="Calibri" w:hAnsi="Arial" w:cs="Arial"/>
          <w:b/>
          <w:bCs/>
          <w:sz w:val="26"/>
          <w:szCs w:val="26"/>
        </w:rPr>
        <w:t>E</w:t>
      </w:r>
      <w:r w:rsidR="00A06F0E" w:rsidRPr="00985E09">
        <w:rPr>
          <w:rFonts w:ascii="Arial" w:eastAsia="Calibri" w:hAnsi="Arial" w:cs="Arial"/>
          <w:b/>
          <w:bCs/>
          <w:sz w:val="26"/>
          <w:szCs w:val="26"/>
        </w:rPr>
        <w:t>S</w:t>
      </w:r>
      <w:r w:rsidRPr="00985E09">
        <w:rPr>
          <w:rFonts w:ascii="Arial" w:eastAsia="Calibri" w:hAnsi="Arial" w:cs="Arial"/>
          <w:b/>
          <w:bCs/>
          <w:sz w:val="26"/>
          <w:szCs w:val="26"/>
        </w:rPr>
        <w:t xml:space="preserve"> FUNDADO</w:t>
      </w:r>
      <w:r w:rsidRPr="00985E09">
        <w:rPr>
          <w:rFonts w:ascii="Arial" w:eastAsia="Calibri" w:hAnsi="Arial" w:cs="Arial"/>
          <w:sz w:val="26"/>
          <w:szCs w:val="26"/>
        </w:rPr>
        <w:t xml:space="preserve">, </w:t>
      </w:r>
      <w:r w:rsidR="00A06F0E" w:rsidRPr="00985E09">
        <w:rPr>
          <w:rFonts w:ascii="Arial" w:eastAsia="Calibri" w:hAnsi="Arial" w:cs="Arial"/>
          <w:sz w:val="26"/>
          <w:szCs w:val="26"/>
        </w:rPr>
        <w:t>porque del</w:t>
      </w:r>
      <w:r w:rsidRPr="00985E09">
        <w:rPr>
          <w:rFonts w:ascii="Arial" w:eastAsia="Calibri" w:hAnsi="Arial" w:cs="Arial"/>
          <w:sz w:val="26"/>
          <w:szCs w:val="26"/>
        </w:rPr>
        <w:t xml:space="preserve"> estudio de las constancias que obran en el expediente natural, con valor probatorio pleno, al estar contendidas en documentos públicos, de conformidad en el artículo 203, fracción I, de la Ley de Procedimiento y Justicia Administrativa para el Estado de Oaxaca, </w:t>
      </w:r>
      <w:r w:rsidR="00A06F0E" w:rsidRPr="00985E09">
        <w:rPr>
          <w:rFonts w:ascii="Arial" w:eastAsia="Calibri" w:hAnsi="Arial" w:cs="Arial"/>
          <w:sz w:val="26"/>
          <w:szCs w:val="26"/>
        </w:rPr>
        <w:t>se desprende que en la parte final del segundo párrafo del acuerdo de fecha diecisiete de marzo de dos mil veint</w:t>
      </w:r>
      <w:r w:rsidR="00BB5A39" w:rsidRPr="00985E09">
        <w:rPr>
          <w:rFonts w:ascii="Arial" w:eastAsia="Calibri" w:hAnsi="Arial" w:cs="Arial"/>
          <w:sz w:val="26"/>
          <w:szCs w:val="26"/>
        </w:rPr>
        <w:t>e</w:t>
      </w:r>
      <w:r w:rsidR="00A255B1" w:rsidRPr="00985E09">
        <w:rPr>
          <w:rStyle w:val="Refdenotaalpie"/>
          <w:rFonts w:ascii="Arial" w:eastAsia="Calibri" w:hAnsi="Arial" w:cs="Arial"/>
          <w:sz w:val="26"/>
          <w:szCs w:val="26"/>
        </w:rPr>
        <w:footnoteReference w:id="1"/>
      </w:r>
      <w:r w:rsidR="00A06F0E" w:rsidRPr="00985E09">
        <w:rPr>
          <w:rFonts w:ascii="Arial" w:eastAsia="Calibri" w:hAnsi="Arial" w:cs="Arial"/>
          <w:sz w:val="26"/>
          <w:szCs w:val="26"/>
        </w:rPr>
        <w:t>,</w:t>
      </w:r>
      <w:r w:rsidRPr="00985E09">
        <w:rPr>
          <w:rFonts w:ascii="Arial" w:eastAsia="Calibri" w:hAnsi="Arial" w:cs="Arial"/>
          <w:sz w:val="26"/>
          <w:szCs w:val="26"/>
        </w:rPr>
        <w:t xml:space="preserve"> la Quinta Sala Uni</w:t>
      </w:r>
      <w:r w:rsidR="00A06F0E" w:rsidRPr="00985E09">
        <w:rPr>
          <w:rFonts w:ascii="Arial" w:eastAsia="Calibri" w:hAnsi="Arial" w:cs="Arial"/>
          <w:sz w:val="26"/>
          <w:szCs w:val="26"/>
        </w:rPr>
        <w:t>taria de Primera Instancia</w:t>
      </w:r>
      <w:r w:rsidRPr="00985E09">
        <w:rPr>
          <w:rFonts w:ascii="Arial" w:eastAsia="Calibri" w:hAnsi="Arial" w:cs="Arial"/>
          <w:sz w:val="26"/>
          <w:szCs w:val="26"/>
        </w:rPr>
        <w:t xml:space="preserve"> </w:t>
      </w:r>
      <w:r w:rsidR="00A06F0E" w:rsidRPr="00985E09">
        <w:rPr>
          <w:rFonts w:ascii="Arial" w:eastAsia="Calibri" w:hAnsi="Arial" w:cs="Arial"/>
          <w:sz w:val="26"/>
          <w:szCs w:val="26"/>
        </w:rPr>
        <w:t xml:space="preserve">señaló: </w:t>
      </w:r>
      <w:r w:rsidR="00A06F0E" w:rsidRPr="00985E09">
        <w:rPr>
          <w:rFonts w:ascii="Arial" w:eastAsia="Calibri" w:hAnsi="Arial" w:cs="Arial"/>
          <w:i/>
          <w:iCs/>
          <w:sz w:val="26"/>
          <w:szCs w:val="26"/>
        </w:rPr>
        <w:t>“…haciendo valer sus argumentos, excepciones y defensas, mismos que serán analizados en el momento procesal oportuno…”</w:t>
      </w:r>
      <w:r w:rsidR="00A06F0E" w:rsidRPr="00985E09">
        <w:rPr>
          <w:rFonts w:ascii="Arial" w:eastAsia="Calibri" w:hAnsi="Arial" w:cs="Arial"/>
          <w:sz w:val="26"/>
          <w:szCs w:val="26"/>
        </w:rPr>
        <w:t xml:space="preserve">; enunciado en </w:t>
      </w:r>
      <w:r w:rsidR="00A06F0E" w:rsidRPr="00B771C6">
        <w:rPr>
          <w:rFonts w:ascii="Arial" w:eastAsia="Calibri" w:hAnsi="Arial" w:cs="Arial"/>
          <w:sz w:val="26"/>
          <w:szCs w:val="26"/>
        </w:rPr>
        <w:t xml:space="preserve">el </w:t>
      </w:r>
      <w:r w:rsidR="00AA5BF2" w:rsidRPr="00B771C6">
        <w:rPr>
          <w:rFonts w:ascii="Arial" w:eastAsia="Calibri" w:hAnsi="Arial" w:cs="Arial"/>
          <w:sz w:val="26"/>
          <w:szCs w:val="26"/>
        </w:rPr>
        <w:t>cual</w:t>
      </w:r>
      <w:r w:rsidR="00A06F0E" w:rsidRPr="00985E09">
        <w:rPr>
          <w:rFonts w:ascii="Arial" w:eastAsia="Calibri" w:hAnsi="Arial" w:cs="Arial"/>
          <w:sz w:val="26"/>
          <w:szCs w:val="26"/>
        </w:rPr>
        <w:t xml:space="preserve"> indica que la autoridad demandada hizo valer entre otras, sus excepciones, </w:t>
      </w:r>
      <w:r w:rsidR="00A06F0E" w:rsidRPr="00985E09">
        <w:rPr>
          <w:rFonts w:ascii="Arial" w:eastAsia="Calibri" w:hAnsi="Arial" w:cs="Arial"/>
          <w:b/>
          <w:bCs/>
          <w:sz w:val="26"/>
          <w:szCs w:val="26"/>
        </w:rPr>
        <w:t>lo cual deviene in</w:t>
      </w:r>
      <w:r w:rsidR="00911CD5" w:rsidRPr="00985E09">
        <w:rPr>
          <w:rFonts w:ascii="Arial" w:eastAsia="Calibri" w:hAnsi="Arial" w:cs="Arial"/>
          <w:b/>
          <w:bCs/>
          <w:sz w:val="26"/>
          <w:szCs w:val="26"/>
        </w:rPr>
        <w:t>exacto</w:t>
      </w:r>
      <w:r w:rsidR="009F33BA" w:rsidRPr="00985E09">
        <w:rPr>
          <w:rFonts w:ascii="Arial" w:eastAsia="Calibri" w:hAnsi="Arial" w:cs="Arial"/>
          <w:sz w:val="26"/>
          <w:szCs w:val="26"/>
        </w:rPr>
        <w:t xml:space="preserve">, dado que </w:t>
      </w:r>
      <w:r w:rsidR="00C33F87" w:rsidRPr="00985E09">
        <w:rPr>
          <w:rFonts w:ascii="Arial" w:eastAsia="Calibri" w:hAnsi="Arial" w:cs="Arial"/>
          <w:sz w:val="26"/>
          <w:szCs w:val="26"/>
        </w:rPr>
        <w:t xml:space="preserve">de la lectura del oficio SF/SI/PF/DC/JR/1223/2020 de fecha diecisiete de </w:t>
      </w:r>
      <w:r w:rsidR="00C33F87" w:rsidRPr="00985E09">
        <w:rPr>
          <w:rFonts w:ascii="Arial" w:eastAsia="Calibri" w:hAnsi="Arial" w:cs="Arial"/>
          <w:sz w:val="26"/>
          <w:szCs w:val="26"/>
        </w:rPr>
        <w:lastRenderedPageBreak/>
        <w:t>febrero de dos mil veinte</w:t>
      </w:r>
      <w:r w:rsidR="00513F6D" w:rsidRPr="00985E09">
        <w:rPr>
          <w:rStyle w:val="Refdenotaalpie"/>
          <w:rFonts w:ascii="Arial" w:eastAsia="Calibri" w:hAnsi="Arial" w:cs="Arial"/>
          <w:sz w:val="26"/>
          <w:szCs w:val="26"/>
        </w:rPr>
        <w:footnoteReference w:id="2"/>
      </w:r>
      <w:r w:rsidR="00C33F87" w:rsidRPr="00985E09">
        <w:rPr>
          <w:rFonts w:ascii="Arial" w:eastAsia="Calibri" w:hAnsi="Arial" w:cs="Arial"/>
          <w:sz w:val="26"/>
          <w:szCs w:val="26"/>
        </w:rPr>
        <w:t xml:space="preserve"> </w:t>
      </w:r>
      <w:r w:rsidR="00BB5A39" w:rsidRPr="00985E09">
        <w:rPr>
          <w:rFonts w:ascii="Arial" w:eastAsia="Calibri" w:hAnsi="Arial" w:cs="Arial"/>
          <w:sz w:val="26"/>
          <w:szCs w:val="26"/>
        </w:rPr>
        <w:t xml:space="preserve">mediante el cual contestó la demanda, </w:t>
      </w:r>
      <w:r w:rsidR="00C33F87" w:rsidRPr="00985E09">
        <w:rPr>
          <w:rFonts w:ascii="Arial" w:eastAsia="Calibri" w:hAnsi="Arial" w:cs="Arial"/>
          <w:sz w:val="26"/>
          <w:szCs w:val="26"/>
        </w:rPr>
        <w:t>se advierte que la demandada no formula excepciones de su parte</w:t>
      </w:r>
      <w:r w:rsidR="00A255B1" w:rsidRPr="00985E09">
        <w:rPr>
          <w:rFonts w:ascii="Arial" w:eastAsia="Calibri" w:hAnsi="Arial" w:cs="Arial"/>
          <w:sz w:val="26"/>
          <w:szCs w:val="26"/>
        </w:rPr>
        <w:t>, como lo prevé la fracción II</w:t>
      </w:r>
      <w:r w:rsidR="00A255B1" w:rsidRPr="00985E09">
        <w:rPr>
          <w:rStyle w:val="Refdenotaalpie"/>
          <w:rFonts w:ascii="Arial" w:eastAsia="Calibri" w:hAnsi="Arial" w:cs="Arial"/>
          <w:sz w:val="26"/>
          <w:szCs w:val="26"/>
        </w:rPr>
        <w:footnoteReference w:id="3"/>
      </w:r>
      <w:r w:rsidR="00A255B1" w:rsidRPr="00985E09">
        <w:rPr>
          <w:rFonts w:ascii="Arial" w:eastAsia="Calibri" w:hAnsi="Arial" w:cs="Arial"/>
          <w:sz w:val="26"/>
          <w:szCs w:val="26"/>
        </w:rPr>
        <w:t>, del artículo 184, de la Ley de Procedimiento y Justicia Administrativa para el Estado de Oaxaca</w:t>
      </w:r>
      <w:r w:rsidR="00C33F87" w:rsidRPr="00985E09">
        <w:rPr>
          <w:rFonts w:ascii="Arial" w:eastAsia="Calibri" w:hAnsi="Arial" w:cs="Arial"/>
          <w:sz w:val="26"/>
          <w:szCs w:val="26"/>
        </w:rPr>
        <w:t xml:space="preserve">, </w:t>
      </w:r>
      <w:r w:rsidR="00A255B1" w:rsidRPr="00985E09">
        <w:rPr>
          <w:rFonts w:ascii="Arial" w:eastAsia="Calibri" w:hAnsi="Arial" w:cs="Arial"/>
          <w:sz w:val="26"/>
          <w:szCs w:val="26"/>
        </w:rPr>
        <w:t>las cu</w:t>
      </w:r>
      <w:r w:rsidR="00513F6D" w:rsidRPr="00985E09">
        <w:rPr>
          <w:rFonts w:ascii="Arial" w:eastAsia="Calibri" w:hAnsi="Arial" w:cs="Arial"/>
          <w:sz w:val="26"/>
          <w:szCs w:val="26"/>
        </w:rPr>
        <w:t>á</w:t>
      </w:r>
      <w:r w:rsidR="00A255B1" w:rsidRPr="00985E09">
        <w:rPr>
          <w:rFonts w:ascii="Arial" w:eastAsia="Calibri" w:hAnsi="Arial" w:cs="Arial"/>
          <w:sz w:val="26"/>
          <w:szCs w:val="26"/>
        </w:rPr>
        <w:t>les</w:t>
      </w:r>
      <w:r w:rsidR="00C33F87" w:rsidRPr="00985E09">
        <w:rPr>
          <w:rFonts w:ascii="Arial" w:eastAsia="Calibri" w:hAnsi="Arial" w:cs="Arial"/>
          <w:sz w:val="26"/>
          <w:szCs w:val="26"/>
        </w:rPr>
        <w:t xml:space="preserve"> </w:t>
      </w:r>
      <w:r w:rsidR="004F2DC8">
        <w:rPr>
          <w:rFonts w:ascii="Arial" w:eastAsia="Calibri" w:hAnsi="Arial" w:cs="Arial"/>
          <w:sz w:val="26"/>
          <w:szCs w:val="26"/>
        </w:rPr>
        <w:t xml:space="preserve">las precisa </w:t>
      </w:r>
      <w:r w:rsidR="00A255B1" w:rsidRPr="00985E09">
        <w:rPr>
          <w:rFonts w:ascii="Arial" w:eastAsia="Calibri" w:hAnsi="Arial" w:cs="Arial"/>
          <w:sz w:val="26"/>
          <w:szCs w:val="26"/>
        </w:rPr>
        <w:t xml:space="preserve">el </w:t>
      </w:r>
      <w:r w:rsidR="00C33F87" w:rsidRPr="00985E09">
        <w:rPr>
          <w:rFonts w:ascii="Arial" w:eastAsia="Calibri" w:hAnsi="Arial" w:cs="Arial"/>
          <w:sz w:val="26"/>
          <w:szCs w:val="26"/>
        </w:rPr>
        <w:t xml:space="preserve">artículo 35, del Código de Procedimientos Civiles para el Estado de Oaxaca, aplicado supletoriamente a la Ley de Procedimiento y Justicia Administrativa para el Estado de Oaxaca,  </w:t>
      </w:r>
      <w:r w:rsidR="00A255B1" w:rsidRPr="00985E09">
        <w:rPr>
          <w:rFonts w:ascii="Arial" w:eastAsia="Calibri" w:hAnsi="Arial" w:cs="Arial"/>
          <w:sz w:val="26"/>
          <w:szCs w:val="26"/>
        </w:rPr>
        <w:t>de la siguiente manera:</w:t>
      </w:r>
      <w:r w:rsidR="00553FE8">
        <w:rPr>
          <w:rFonts w:ascii="Arial" w:eastAsia="Calibri" w:hAnsi="Arial" w:cs="Arial"/>
          <w:sz w:val="26"/>
          <w:szCs w:val="26"/>
        </w:rPr>
        <w:t xml:space="preserve"> - - - - - - - - - - - - - - - - - - - - - - - - - - - - - - - - - - -</w:t>
      </w:r>
    </w:p>
    <w:p w14:paraId="536F3E8B" w14:textId="70947E37" w:rsidR="00C33F87" w:rsidRPr="00985E09" w:rsidRDefault="00C33F87" w:rsidP="00C33F87">
      <w:pPr>
        <w:pStyle w:val="Sinespaciado"/>
        <w:tabs>
          <w:tab w:val="left" w:pos="5235"/>
        </w:tabs>
        <w:spacing w:before="240" w:after="240" w:line="276" w:lineRule="auto"/>
        <w:ind w:left="284" w:right="758"/>
        <w:jc w:val="both"/>
        <w:rPr>
          <w:rFonts w:ascii="Arial" w:eastAsia="Calibri" w:hAnsi="Arial" w:cs="Arial"/>
          <w:i/>
          <w:iCs/>
          <w:sz w:val="24"/>
          <w:szCs w:val="24"/>
        </w:rPr>
      </w:pPr>
      <w:r w:rsidRPr="00985E09">
        <w:rPr>
          <w:rFonts w:ascii="Arial" w:eastAsia="Calibri" w:hAnsi="Arial" w:cs="Arial"/>
          <w:i/>
          <w:iCs/>
          <w:sz w:val="24"/>
          <w:szCs w:val="24"/>
        </w:rPr>
        <w:t>“</w:t>
      </w:r>
      <w:r w:rsidRPr="00985E09">
        <w:rPr>
          <w:rFonts w:ascii="Arial" w:eastAsia="Calibri" w:hAnsi="Arial" w:cs="Arial"/>
          <w:b/>
          <w:bCs/>
          <w:i/>
          <w:iCs/>
          <w:sz w:val="24"/>
          <w:szCs w:val="24"/>
        </w:rPr>
        <w:t>Artículo 35.-</w:t>
      </w:r>
      <w:r w:rsidRPr="00985E09">
        <w:rPr>
          <w:rFonts w:ascii="Arial" w:eastAsia="Calibri" w:hAnsi="Arial" w:cs="Arial"/>
          <w:i/>
          <w:iCs/>
          <w:sz w:val="24"/>
          <w:szCs w:val="24"/>
        </w:rPr>
        <w:t xml:space="preserve"> Son excepciones dilatorias las siguientes:  I. La incompetencia del juez; II. La litispendencia; III. La conexidad de la causa; IV. La falta de personalidad o de capacidad; V. La falta de cumplimiento del plazo o de la condición a que esté sujeta la acción intentada; VI. La división; VII. La excusión; VIII. Las demás a que dieren ese carácter las leyes.  </w:t>
      </w:r>
    </w:p>
    <w:p w14:paraId="02C6C866" w14:textId="48824DE7" w:rsidR="00C33F87" w:rsidRPr="00985E09" w:rsidRDefault="00C33F87" w:rsidP="00C33F87">
      <w:pPr>
        <w:pStyle w:val="Sinespaciado"/>
        <w:tabs>
          <w:tab w:val="left" w:pos="5235"/>
        </w:tabs>
        <w:spacing w:before="240" w:after="240" w:line="276" w:lineRule="auto"/>
        <w:ind w:left="284" w:right="758"/>
        <w:jc w:val="both"/>
        <w:rPr>
          <w:rFonts w:ascii="Arial" w:eastAsia="Calibri" w:hAnsi="Arial" w:cs="Arial"/>
          <w:i/>
          <w:iCs/>
          <w:sz w:val="24"/>
          <w:szCs w:val="24"/>
        </w:rPr>
      </w:pPr>
      <w:r w:rsidRPr="00985E09">
        <w:rPr>
          <w:rFonts w:ascii="Arial" w:eastAsia="Calibri" w:hAnsi="Arial" w:cs="Arial"/>
          <w:i/>
          <w:iCs/>
          <w:sz w:val="24"/>
          <w:szCs w:val="24"/>
        </w:rPr>
        <w:t>Todas las excepciones dilatorias se resolverán en la sentencia salvo disposición en contrario.”</w:t>
      </w:r>
    </w:p>
    <w:p w14:paraId="45AACD58" w14:textId="14121F2B" w:rsidR="00C33F87" w:rsidRPr="00985E09" w:rsidRDefault="00BB5A39" w:rsidP="00E628A4">
      <w:pPr>
        <w:pStyle w:val="Sinespaciado"/>
        <w:tabs>
          <w:tab w:val="left" w:pos="5235"/>
        </w:tabs>
        <w:spacing w:before="240" w:after="240" w:line="360" w:lineRule="auto"/>
        <w:ind w:right="333"/>
        <w:jc w:val="both"/>
        <w:rPr>
          <w:rFonts w:ascii="Arial" w:eastAsia="Calibri" w:hAnsi="Arial" w:cs="Arial"/>
          <w:sz w:val="26"/>
          <w:szCs w:val="26"/>
        </w:rPr>
      </w:pPr>
      <w:r w:rsidRPr="00985E09">
        <w:rPr>
          <w:rFonts w:ascii="Arial" w:eastAsia="Calibri" w:hAnsi="Arial" w:cs="Arial"/>
          <w:sz w:val="26"/>
          <w:szCs w:val="26"/>
        </w:rPr>
        <w:t xml:space="preserve">       Realizando así la Sala </w:t>
      </w:r>
      <w:r w:rsidR="004F2DC8">
        <w:rPr>
          <w:rFonts w:ascii="Arial" w:eastAsia="Calibri" w:hAnsi="Arial" w:cs="Arial"/>
          <w:sz w:val="26"/>
          <w:szCs w:val="26"/>
        </w:rPr>
        <w:t>de Primera Instancia</w:t>
      </w:r>
      <w:r w:rsidRPr="00985E09">
        <w:rPr>
          <w:rFonts w:ascii="Arial" w:eastAsia="Calibri" w:hAnsi="Arial" w:cs="Arial"/>
          <w:sz w:val="26"/>
          <w:szCs w:val="26"/>
        </w:rPr>
        <w:t>, una equivocada lectura de lo expuesto por la demandada, en su contestación de demanda.</w:t>
      </w:r>
      <w:r w:rsidR="00513F6D" w:rsidRPr="00985E09">
        <w:rPr>
          <w:rFonts w:ascii="Arial" w:eastAsia="Calibri" w:hAnsi="Arial" w:cs="Arial"/>
          <w:sz w:val="26"/>
          <w:szCs w:val="26"/>
        </w:rPr>
        <w:t xml:space="preserve"> - - - - -</w:t>
      </w:r>
      <w:r w:rsidR="004F2DC8">
        <w:rPr>
          <w:rFonts w:ascii="Arial" w:eastAsia="Calibri" w:hAnsi="Arial" w:cs="Arial"/>
          <w:sz w:val="26"/>
          <w:szCs w:val="26"/>
        </w:rPr>
        <w:t xml:space="preserve"> - - - - - - - - - - - - - - - - - - - - - - - - - - - - - - - - - - - - - -</w:t>
      </w:r>
    </w:p>
    <w:p w14:paraId="77BB907A" w14:textId="384653BC" w:rsidR="00C87EBA" w:rsidRPr="004F2DC8" w:rsidRDefault="00BB5A39" w:rsidP="00C87EBA">
      <w:pPr>
        <w:pStyle w:val="Sinespaciado"/>
        <w:tabs>
          <w:tab w:val="left" w:pos="5235"/>
        </w:tabs>
        <w:spacing w:before="240" w:after="240" w:line="360" w:lineRule="auto"/>
        <w:ind w:right="333"/>
        <w:jc w:val="both"/>
        <w:rPr>
          <w:rFonts w:ascii="Arial" w:eastAsia="Calibri" w:hAnsi="Arial" w:cs="Arial"/>
          <w:sz w:val="26"/>
          <w:szCs w:val="26"/>
        </w:rPr>
      </w:pPr>
      <w:r w:rsidRPr="00985E09">
        <w:rPr>
          <w:rFonts w:ascii="Arial" w:eastAsia="Calibri" w:hAnsi="Arial" w:cs="Arial"/>
          <w:sz w:val="26"/>
          <w:szCs w:val="26"/>
        </w:rPr>
        <w:t xml:space="preserve">     </w:t>
      </w:r>
      <w:r w:rsidR="00B80C6A" w:rsidRPr="00985E09">
        <w:rPr>
          <w:rFonts w:ascii="Arial" w:eastAsia="Calibri" w:hAnsi="Arial" w:cs="Arial"/>
          <w:sz w:val="26"/>
          <w:szCs w:val="26"/>
        </w:rPr>
        <w:t xml:space="preserve"> </w:t>
      </w:r>
      <w:r w:rsidRPr="00553FE8">
        <w:rPr>
          <w:rFonts w:ascii="Arial" w:eastAsia="Calibri" w:hAnsi="Arial" w:cs="Arial"/>
          <w:b/>
          <w:bCs/>
          <w:sz w:val="26"/>
          <w:szCs w:val="26"/>
        </w:rPr>
        <w:t>Sin emb</w:t>
      </w:r>
      <w:r w:rsidR="00B771C6" w:rsidRPr="00553FE8">
        <w:rPr>
          <w:rFonts w:ascii="Arial" w:eastAsia="Calibri" w:hAnsi="Arial" w:cs="Arial"/>
          <w:b/>
          <w:bCs/>
          <w:sz w:val="26"/>
          <w:szCs w:val="26"/>
        </w:rPr>
        <w:t>argo</w:t>
      </w:r>
      <w:r w:rsidRPr="00553FE8">
        <w:rPr>
          <w:rFonts w:ascii="Arial" w:eastAsia="Calibri" w:hAnsi="Arial" w:cs="Arial"/>
          <w:b/>
          <w:bCs/>
          <w:sz w:val="26"/>
          <w:szCs w:val="26"/>
        </w:rPr>
        <w:t>, el agravio deviene INOPERANTE</w:t>
      </w:r>
      <w:r w:rsidRPr="00553FE8">
        <w:rPr>
          <w:rFonts w:ascii="Arial" w:eastAsia="Calibri" w:hAnsi="Arial" w:cs="Arial"/>
          <w:sz w:val="26"/>
          <w:szCs w:val="26"/>
        </w:rPr>
        <w:t>, dado que la in</w:t>
      </w:r>
      <w:r w:rsidR="00911CD5" w:rsidRPr="00553FE8">
        <w:rPr>
          <w:rFonts w:ascii="Arial" w:eastAsia="Calibri" w:hAnsi="Arial" w:cs="Arial"/>
          <w:sz w:val="26"/>
          <w:szCs w:val="26"/>
        </w:rPr>
        <w:t xml:space="preserve">exacta </w:t>
      </w:r>
      <w:r w:rsidRPr="00553FE8">
        <w:rPr>
          <w:rFonts w:ascii="Arial" w:eastAsia="Calibri" w:hAnsi="Arial" w:cs="Arial"/>
          <w:sz w:val="26"/>
          <w:szCs w:val="26"/>
        </w:rPr>
        <w:t xml:space="preserve">apreciación de la Sala de </w:t>
      </w:r>
      <w:r w:rsidR="00461C07" w:rsidRPr="00553FE8">
        <w:rPr>
          <w:rFonts w:ascii="Arial" w:eastAsia="Calibri" w:hAnsi="Arial" w:cs="Arial"/>
          <w:sz w:val="26"/>
          <w:szCs w:val="26"/>
        </w:rPr>
        <w:t>P</w:t>
      </w:r>
      <w:r w:rsidRPr="00553FE8">
        <w:rPr>
          <w:rFonts w:ascii="Arial" w:eastAsia="Calibri" w:hAnsi="Arial" w:cs="Arial"/>
          <w:sz w:val="26"/>
          <w:szCs w:val="26"/>
        </w:rPr>
        <w:t xml:space="preserve">rimera </w:t>
      </w:r>
      <w:r w:rsidR="00461C07" w:rsidRPr="00553FE8">
        <w:rPr>
          <w:rFonts w:ascii="Arial" w:eastAsia="Calibri" w:hAnsi="Arial" w:cs="Arial"/>
          <w:sz w:val="26"/>
          <w:szCs w:val="26"/>
        </w:rPr>
        <w:t>I</w:t>
      </w:r>
      <w:r w:rsidRPr="00553FE8">
        <w:rPr>
          <w:rFonts w:ascii="Arial" w:eastAsia="Calibri" w:hAnsi="Arial" w:cs="Arial"/>
          <w:sz w:val="26"/>
          <w:szCs w:val="26"/>
        </w:rPr>
        <w:t>nstancia no genera afectación alguna</w:t>
      </w:r>
      <w:r w:rsidR="00985E09" w:rsidRPr="00553FE8">
        <w:rPr>
          <w:rFonts w:ascii="Arial" w:eastAsia="Calibri" w:hAnsi="Arial" w:cs="Arial"/>
          <w:sz w:val="26"/>
          <w:szCs w:val="26"/>
        </w:rPr>
        <w:t>,</w:t>
      </w:r>
      <w:r w:rsidRPr="00553FE8">
        <w:rPr>
          <w:rFonts w:ascii="Arial" w:eastAsia="Calibri" w:hAnsi="Arial" w:cs="Arial"/>
          <w:sz w:val="26"/>
          <w:szCs w:val="26"/>
        </w:rPr>
        <w:t xml:space="preserve"> </w:t>
      </w:r>
      <w:r w:rsidR="00463C3F" w:rsidRPr="00553FE8">
        <w:rPr>
          <w:rFonts w:ascii="Arial" w:eastAsia="Calibri" w:hAnsi="Arial" w:cs="Arial"/>
          <w:sz w:val="26"/>
          <w:szCs w:val="26"/>
        </w:rPr>
        <w:t>pues al expresar que los argumentos, excepciones</w:t>
      </w:r>
      <w:r w:rsidR="00463C3F">
        <w:rPr>
          <w:rFonts w:ascii="Arial" w:eastAsia="Calibri" w:hAnsi="Arial" w:cs="Arial"/>
          <w:sz w:val="26"/>
          <w:szCs w:val="26"/>
        </w:rPr>
        <w:t xml:space="preserve"> y defensas serán analizados en el momento procesal oportuno, se interpret</w:t>
      </w:r>
      <w:r w:rsidR="00FC28B4">
        <w:rPr>
          <w:rFonts w:ascii="Arial" w:eastAsia="Calibri" w:hAnsi="Arial" w:cs="Arial"/>
          <w:sz w:val="26"/>
          <w:szCs w:val="26"/>
        </w:rPr>
        <w:t>a que</w:t>
      </w:r>
      <w:r w:rsidR="00463C3F" w:rsidRPr="00985E09">
        <w:rPr>
          <w:rFonts w:ascii="Arial" w:eastAsia="Calibri" w:hAnsi="Arial" w:cs="Arial"/>
          <w:sz w:val="26"/>
          <w:szCs w:val="26"/>
        </w:rPr>
        <w:t xml:space="preserve"> serán analizadas por la juzgadora de primera instancia al momento de dictar la sentencia en el juicio de nulidad de origen, como lo </w:t>
      </w:r>
      <w:r w:rsidR="00FC28B4">
        <w:rPr>
          <w:rFonts w:ascii="Arial" w:eastAsia="Calibri" w:hAnsi="Arial" w:cs="Arial"/>
          <w:sz w:val="26"/>
          <w:szCs w:val="26"/>
        </w:rPr>
        <w:t>dispone</w:t>
      </w:r>
      <w:r w:rsidR="00463C3F" w:rsidRPr="00985E09">
        <w:rPr>
          <w:rFonts w:ascii="Arial" w:eastAsia="Calibri" w:hAnsi="Arial" w:cs="Arial"/>
          <w:sz w:val="26"/>
          <w:szCs w:val="26"/>
        </w:rPr>
        <w:t xml:space="preserve"> el artículo 262</w:t>
      </w:r>
      <w:r w:rsidR="00463C3F" w:rsidRPr="00985E09">
        <w:rPr>
          <w:rStyle w:val="Refdenotaalpie"/>
          <w:rFonts w:ascii="Arial" w:eastAsia="Calibri" w:hAnsi="Arial" w:cs="Arial"/>
          <w:sz w:val="26"/>
          <w:szCs w:val="26"/>
        </w:rPr>
        <w:footnoteReference w:id="4"/>
      </w:r>
      <w:r w:rsidR="00463C3F" w:rsidRPr="00985E09">
        <w:rPr>
          <w:rFonts w:ascii="Arial" w:eastAsia="Calibri" w:hAnsi="Arial" w:cs="Arial"/>
          <w:sz w:val="26"/>
          <w:szCs w:val="26"/>
        </w:rPr>
        <w:t xml:space="preserve">, del Código de Procedimiento Civiles para el Estado de Oaxaca, aplicado supletoriamente a la Ley de la materia, </w:t>
      </w:r>
      <w:r w:rsidR="00FC28B4">
        <w:rPr>
          <w:rFonts w:ascii="Arial" w:eastAsia="Calibri" w:hAnsi="Arial" w:cs="Arial"/>
          <w:sz w:val="26"/>
          <w:szCs w:val="26"/>
        </w:rPr>
        <w:t>es decir,</w:t>
      </w:r>
      <w:r w:rsidR="00463C3F" w:rsidRPr="00985E09">
        <w:rPr>
          <w:rFonts w:ascii="Arial" w:eastAsia="Calibri" w:hAnsi="Arial" w:cs="Arial"/>
          <w:sz w:val="26"/>
          <w:szCs w:val="26"/>
        </w:rPr>
        <w:t xml:space="preserve"> verificará la existencia de excepciones </w:t>
      </w:r>
      <w:r w:rsidR="00FC28B4">
        <w:rPr>
          <w:rFonts w:ascii="Arial" w:eastAsia="Calibri" w:hAnsi="Arial" w:cs="Arial"/>
          <w:sz w:val="26"/>
          <w:szCs w:val="26"/>
        </w:rPr>
        <w:t>formuladas por la autoridad demandada en</w:t>
      </w:r>
      <w:r w:rsidR="00463C3F" w:rsidRPr="00985E09">
        <w:rPr>
          <w:rFonts w:ascii="Arial" w:eastAsia="Calibri" w:hAnsi="Arial" w:cs="Arial"/>
          <w:sz w:val="26"/>
          <w:szCs w:val="26"/>
        </w:rPr>
        <w:t xml:space="preserve"> la contestación de demanda</w:t>
      </w:r>
      <w:r w:rsidR="00C87EBA">
        <w:rPr>
          <w:rFonts w:ascii="Arial" w:eastAsia="Calibri" w:hAnsi="Arial" w:cs="Arial"/>
          <w:sz w:val="26"/>
          <w:szCs w:val="26"/>
        </w:rPr>
        <w:t xml:space="preserve"> y se pronunciará al respecto</w:t>
      </w:r>
      <w:r w:rsidR="004F2DC8">
        <w:rPr>
          <w:rFonts w:ascii="Arial" w:eastAsia="Calibri" w:hAnsi="Arial" w:cs="Arial"/>
          <w:sz w:val="26"/>
          <w:szCs w:val="26"/>
        </w:rPr>
        <w:t>; aunado que,</w:t>
      </w:r>
      <w:r w:rsidR="00463C3F" w:rsidRPr="00985E09">
        <w:rPr>
          <w:rFonts w:ascii="Arial" w:eastAsia="Calibri" w:hAnsi="Arial" w:cs="Arial"/>
          <w:sz w:val="26"/>
          <w:szCs w:val="26"/>
        </w:rPr>
        <w:t xml:space="preserve"> tanto la Ley de Procedimiento y Justicia Administrativa para el Estado de </w:t>
      </w:r>
      <w:r w:rsidR="00463C3F" w:rsidRPr="00E30E06">
        <w:rPr>
          <w:rFonts w:ascii="Arial" w:eastAsia="Calibri" w:hAnsi="Arial" w:cs="Arial"/>
          <w:sz w:val="26"/>
          <w:szCs w:val="26"/>
        </w:rPr>
        <w:t>Oaxaca</w:t>
      </w:r>
      <w:r w:rsidR="00461C07" w:rsidRPr="00E30E06">
        <w:rPr>
          <w:rFonts w:ascii="Arial" w:eastAsia="Calibri" w:hAnsi="Arial" w:cs="Arial"/>
          <w:sz w:val="26"/>
          <w:szCs w:val="26"/>
        </w:rPr>
        <w:t>,</w:t>
      </w:r>
      <w:r w:rsidR="00B771C6" w:rsidRPr="00E30E06">
        <w:rPr>
          <w:rFonts w:ascii="Arial" w:eastAsia="Calibri" w:hAnsi="Arial" w:cs="Arial"/>
          <w:sz w:val="26"/>
          <w:szCs w:val="26"/>
        </w:rPr>
        <w:t xml:space="preserve"> como</w:t>
      </w:r>
      <w:r w:rsidR="00463C3F" w:rsidRPr="00E30E06">
        <w:rPr>
          <w:rFonts w:ascii="Arial" w:eastAsia="Calibri" w:hAnsi="Arial" w:cs="Arial"/>
          <w:sz w:val="26"/>
          <w:szCs w:val="26"/>
        </w:rPr>
        <w:t xml:space="preserve"> el</w:t>
      </w:r>
      <w:r w:rsidR="00463C3F" w:rsidRPr="00985E09">
        <w:rPr>
          <w:rFonts w:ascii="Arial" w:eastAsia="Calibri" w:hAnsi="Arial" w:cs="Arial"/>
          <w:sz w:val="26"/>
          <w:szCs w:val="26"/>
        </w:rPr>
        <w:t xml:space="preserve"> Código de Procedimientos Civiles para el Estado de Oaxaca, que se aplica supletoriamente, no establecen sanción procedimental alguna para el </w:t>
      </w:r>
      <w:r w:rsidR="00463C3F" w:rsidRPr="00985E09">
        <w:rPr>
          <w:rFonts w:ascii="Arial" w:eastAsia="Calibri" w:hAnsi="Arial" w:cs="Arial"/>
          <w:sz w:val="26"/>
          <w:szCs w:val="26"/>
        </w:rPr>
        <w:lastRenderedPageBreak/>
        <w:t>caso, de que las autoridades demandadas no formulen excepciones en sus contestaciones de demanda</w:t>
      </w:r>
      <w:r w:rsidR="009A577F">
        <w:rPr>
          <w:rFonts w:ascii="Arial" w:eastAsia="Calibri" w:hAnsi="Arial" w:cs="Arial"/>
          <w:sz w:val="26"/>
          <w:szCs w:val="26"/>
        </w:rPr>
        <w:t>. - - - - - - - - - - - - - - - - - - - - - - - -</w:t>
      </w:r>
    </w:p>
    <w:p w14:paraId="2D81A69A" w14:textId="516C2DB0" w:rsidR="00C87EBA" w:rsidRDefault="00C87EBA" w:rsidP="00C87EBA">
      <w:pPr>
        <w:pStyle w:val="Sinespaciado"/>
        <w:tabs>
          <w:tab w:val="left" w:pos="5235"/>
        </w:tabs>
        <w:spacing w:before="240" w:after="240" w:line="360" w:lineRule="auto"/>
        <w:ind w:right="333"/>
        <w:jc w:val="both"/>
        <w:rPr>
          <w:rFonts w:ascii="Arial" w:hAnsi="Arial" w:cs="Arial"/>
          <w:bCs/>
          <w:sz w:val="26"/>
          <w:szCs w:val="26"/>
        </w:rPr>
      </w:pPr>
      <w:r>
        <w:rPr>
          <w:rFonts w:ascii="Arial" w:hAnsi="Arial" w:cs="Arial"/>
          <w:bCs/>
          <w:sz w:val="26"/>
          <w:szCs w:val="26"/>
        </w:rPr>
        <w:t xml:space="preserve">   </w:t>
      </w:r>
      <w:r w:rsidR="007443EF">
        <w:rPr>
          <w:rFonts w:ascii="Arial" w:hAnsi="Arial" w:cs="Arial"/>
          <w:bCs/>
          <w:sz w:val="26"/>
          <w:szCs w:val="26"/>
        </w:rPr>
        <w:t xml:space="preserve">  </w:t>
      </w:r>
      <w:r>
        <w:rPr>
          <w:rFonts w:ascii="Arial" w:hAnsi="Arial" w:cs="Arial"/>
          <w:bCs/>
          <w:sz w:val="26"/>
          <w:szCs w:val="26"/>
        </w:rPr>
        <w:t xml:space="preserve">  Ante tales consideraciones, se advierte que la inexacta apreciación de la Sala Unitaria al dictar el acuerdo impugnado,</w:t>
      </w:r>
      <w:r>
        <w:rPr>
          <w:rFonts w:ascii="Arial" w:eastAsia="Calibri" w:hAnsi="Arial" w:cs="Arial"/>
          <w:sz w:val="26"/>
          <w:szCs w:val="26"/>
        </w:rPr>
        <w:t xml:space="preserve"> no deja en estado</w:t>
      </w:r>
      <w:r w:rsidR="007443EF">
        <w:rPr>
          <w:rFonts w:ascii="Arial" w:eastAsia="Calibri" w:hAnsi="Arial" w:cs="Arial"/>
          <w:sz w:val="26"/>
          <w:szCs w:val="26"/>
        </w:rPr>
        <w:t xml:space="preserve"> de</w:t>
      </w:r>
      <w:r>
        <w:rPr>
          <w:rFonts w:ascii="Arial" w:eastAsia="Calibri" w:hAnsi="Arial" w:cs="Arial"/>
          <w:sz w:val="26"/>
          <w:szCs w:val="26"/>
        </w:rPr>
        <w:t xml:space="preserve"> indefensión a la actora, dado que no se</w:t>
      </w:r>
      <w:r>
        <w:rPr>
          <w:rFonts w:ascii="Arial" w:hAnsi="Arial" w:cs="Arial"/>
          <w:bCs/>
          <w:sz w:val="26"/>
          <w:szCs w:val="26"/>
        </w:rPr>
        <w:t xml:space="preserve"> actualiza</w:t>
      </w:r>
      <w:r w:rsidRPr="00985E09">
        <w:rPr>
          <w:rFonts w:ascii="Arial" w:hAnsi="Arial" w:cs="Arial"/>
          <w:bCs/>
          <w:sz w:val="26"/>
          <w:szCs w:val="26"/>
        </w:rPr>
        <w:t xml:space="preserve"> irregularidad de difícil reparación o de derechos humanos</w:t>
      </w:r>
      <w:r>
        <w:rPr>
          <w:rFonts w:ascii="Arial" w:hAnsi="Arial" w:cs="Arial"/>
          <w:bCs/>
          <w:sz w:val="26"/>
          <w:szCs w:val="26"/>
        </w:rPr>
        <w:t xml:space="preserve"> en su perjuicio; por lo que a nada práctico llevaría modificar el acuerdo de diecisiete de marzo de dos mil veinte, únicamente para señalar que la demandada no opuso excepciones de su parte, de ahí lo inoperante de su agravio.- - - - - - - - - - - - - - - - - - - </w:t>
      </w:r>
      <w:r w:rsidR="00461C07">
        <w:rPr>
          <w:rFonts w:ascii="Arial" w:hAnsi="Arial" w:cs="Arial"/>
          <w:bCs/>
          <w:sz w:val="26"/>
          <w:szCs w:val="26"/>
        </w:rPr>
        <w:t>- - - - - - - - - - - - - - - - - - - - -</w:t>
      </w:r>
    </w:p>
    <w:p w14:paraId="01AA2905" w14:textId="2345CA9B" w:rsidR="0088061D" w:rsidRPr="0088061D" w:rsidRDefault="0088061D" w:rsidP="00C87EBA">
      <w:pPr>
        <w:pStyle w:val="Sinespaciado"/>
        <w:tabs>
          <w:tab w:val="left" w:pos="5235"/>
        </w:tabs>
        <w:spacing w:before="240" w:after="240" w:line="360" w:lineRule="auto"/>
        <w:ind w:right="333"/>
        <w:jc w:val="both"/>
        <w:rPr>
          <w:rFonts w:ascii="Arial" w:eastAsia="Calibri" w:hAnsi="Arial" w:cs="Arial"/>
          <w:sz w:val="26"/>
          <w:szCs w:val="26"/>
        </w:rPr>
      </w:pPr>
      <w:r w:rsidRPr="00985E09">
        <w:rPr>
          <w:rFonts w:ascii="Arial" w:eastAsia="Calibri" w:hAnsi="Arial" w:cs="Arial"/>
          <w:sz w:val="26"/>
          <w:szCs w:val="26"/>
        </w:rPr>
        <w:t xml:space="preserve">     </w:t>
      </w:r>
      <w:r>
        <w:rPr>
          <w:rFonts w:ascii="Arial" w:eastAsia="Calibri" w:hAnsi="Arial" w:cs="Arial"/>
          <w:sz w:val="26"/>
          <w:szCs w:val="26"/>
        </w:rPr>
        <w:t>Por otra parte</w:t>
      </w:r>
      <w:r w:rsidRPr="00985E09">
        <w:rPr>
          <w:rFonts w:ascii="Arial" w:eastAsia="Calibri" w:hAnsi="Arial" w:cs="Arial"/>
          <w:sz w:val="26"/>
          <w:szCs w:val="26"/>
        </w:rPr>
        <w:t>, cabe destacar que</w:t>
      </w:r>
      <w:r>
        <w:rPr>
          <w:rFonts w:ascii="Arial" w:eastAsia="Calibri" w:hAnsi="Arial" w:cs="Arial"/>
          <w:sz w:val="26"/>
          <w:szCs w:val="26"/>
        </w:rPr>
        <w:t xml:space="preserve"> contrario a lo manifestado por la ahora recurrente,</w:t>
      </w:r>
      <w:r w:rsidRPr="00985E09">
        <w:rPr>
          <w:rFonts w:ascii="Arial" w:eastAsia="Calibri" w:hAnsi="Arial" w:cs="Arial"/>
          <w:sz w:val="26"/>
          <w:szCs w:val="26"/>
        </w:rPr>
        <w:t xml:space="preserve"> la autoridad demandada presentó de manera oportuna su contestación de demanda</w:t>
      </w:r>
      <w:r>
        <w:rPr>
          <w:rFonts w:ascii="Arial" w:eastAsia="Calibri" w:hAnsi="Arial" w:cs="Arial"/>
          <w:sz w:val="26"/>
          <w:szCs w:val="26"/>
        </w:rPr>
        <w:t xml:space="preserve">, esto es así, porque </w:t>
      </w:r>
      <w:r w:rsidRPr="00985E09">
        <w:rPr>
          <w:rFonts w:ascii="Arial" w:eastAsia="Calibri" w:hAnsi="Arial" w:cs="Arial"/>
          <w:sz w:val="26"/>
          <w:szCs w:val="26"/>
        </w:rPr>
        <w:t>le fue notificada la admisión de demanda y emplazamiento a juicio el día cuatro de febrero del mismo año</w:t>
      </w:r>
      <w:r w:rsidRPr="00985E09">
        <w:rPr>
          <w:rStyle w:val="Refdenotaalpie"/>
          <w:rFonts w:ascii="Arial" w:eastAsia="Calibri" w:hAnsi="Arial" w:cs="Arial"/>
          <w:sz w:val="26"/>
          <w:szCs w:val="26"/>
        </w:rPr>
        <w:footnoteReference w:id="5"/>
      </w:r>
      <w:r w:rsidRPr="00985E09">
        <w:rPr>
          <w:rFonts w:ascii="Arial" w:eastAsia="Calibri" w:hAnsi="Arial" w:cs="Arial"/>
          <w:sz w:val="26"/>
          <w:szCs w:val="26"/>
        </w:rPr>
        <w:t xml:space="preserve">, surtiendo efecto el día hábil siguiente, </w:t>
      </w:r>
      <w:r w:rsidRPr="002364C0">
        <w:rPr>
          <w:rFonts w:ascii="Arial" w:eastAsia="Calibri" w:hAnsi="Arial" w:cs="Arial"/>
          <w:sz w:val="26"/>
          <w:szCs w:val="26"/>
        </w:rPr>
        <w:t>por lo que</w:t>
      </w:r>
      <w:r w:rsidR="00B771C6" w:rsidRPr="002364C0">
        <w:rPr>
          <w:rFonts w:ascii="Arial" w:eastAsia="Calibri" w:hAnsi="Arial" w:cs="Arial"/>
          <w:sz w:val="26"/>
          <w:szCs w:val="26"/>
        </w:rPr>
        <w:t xml:space="preserve"> el </w:t>
      </w:r>
      <w:r w:rsidRPr="002364C0">
        <w:rPr>
          <w:rFonts w:ascii="Arial" w:eastAsia="Calibri" w:hAnsi="Arial" w:cs="Arial"/>
          <w:sz w:val="26"/>
          <w:szCs w:val="26"/>
        </w:rPr>
        <w:t xml:space="preserve"> plazo de</w:t>
      </w:r>
      <w:r>
        <w:rPr>
          <w:rFonts w:ascii="Arial" w:eastAsia="Calibri" w:hAnsi="Arial" w:cs="Arial"/>
          <w:sz w:val="26"/>
          <w:szCs w:val="26"/>
        </w:rPr>
        <w:t xml:space="preserve"> nueve días </w:t>
      </w:r>
      <w:r w:rsidRPr="00985E09">
        <w:rPr>
          <w:rFonts w:ascii="Arial" w:eastAsia="Calibri" w:hAnsi="Arial" w:cs="Arial"/>
          <w:sz w:val="26"/>
          <w:szCs w:val="26"/>
        </w:rPr>
        <w:t>que establece el artículo 183, primer párrafo</w:t>
      </w:r>
      <w:r w:rsidRPr="00985E09">
        <w:rPr>
          <w:rStyle w:val="Refdenotaalpie"/>
          <w:rFonts w:ascii="Arial" w:eastAsia="Calibri" w:hAnsi="Arial" w:cs="Arial"/>
          <w:sz w:val="26"/>
          <w:szCs w:val="26"/>
        </w:rPr>
        <w:footnoteReference w:id="6"/>
      </w:r>
      <w:r w:rsidRPr="00985E09">
        <w:rPr>
          <w:rFonts w:ascii="Arial" w:eastAsia="Calibri" w:hAnsi="Arial" w:cs="Arial"/>
          <w:sz w:val="26"/>
          <w:szCs w:val="26"/>
        </w:rPr>
        <w:t>, de la Ley de Procedimiento y Justicia Administrativa para el Estado de Oaxaca, transcu</w:t>
      </w:r>
      <w:r>
        <w:rPr>
          <w:rFonts w:ascii="Arial" w:eastAsia="Calibri" w:hAnsi="Arial" w:cs="Arial"/>
          <w:sz w:val="26"/>
          <w:szCs w:val="26"/>
        </w:rPr>
        <w:t>rrió</w:t>
      </w:r>
      <w:r w:rsidRPr="00985E09">
        <w:rPr>
          <w:rFonts w:ascii="Arial" w:eastAsia="Calibri" w:hAnsi="Arial" w:cs="Arial"/>
          <w:sz w:val="26"/>
          <w:szCs w:val="26"/>
        </w:rPr>
        <w:t xml:space="preserve"> del seis al dieciocho de febrero del año próximo pasado</w:t>
      </w:r>
      <w:r>
        <w:rPr>
          <w:rFonts w:ascii="Arial" w:eastAsia="Calibri" w:hAnsi="Arial" w:cs="Arial"/>
          <w:sz w:val="26"/>
          <w:szCs w:val="26"/>
        </w:rPr>
        <w:t>, descontándose los días ocho, nueve, quince y dieciséis del mismo mes y año por ser sábados y domingos, como lo dispone el artículo 165</w:t>
      </w:r>
      <w:r>
        <w:rPr>
          <w:rStyle w:val="Refdenotaalpie"/>
          <w:rFonts w:ascii="Arial" w:eastAsia="Calibri" w:hAnsi="Arial" w:cs="Arial"/>
          <w:sz w:val="26"/>
          <w:szCs w:val="26"/>
        </w:rPr>
        <w:footnoteReference w:id="7"/>
      </w:r>
      <w:r>
        <w:rPr>
          <w:rFonts w:ascii="Arial" w:eastAsia="Calibri" w:hAnsi="Arial" w:cs="Arial"/>
          <w:sz w:val="26"/>
          <w:szCs w:val="26"/>
        </w:rPr>
        <w:t xml:space="preserve"> de la Ley invocada; y, acredita</w:t>
      </w:r>
      <w:r w:rsidRPr="00985E09">
        <w:rPr>
          <w:rFonts w:ascii="Arial" w:eastAsia="Calibri" w:hAnsi="Arial" w:cs="Arial"/>
          <w:sz w:val="26"/>
          <w:szCs w:val="26"/>
        </w:rPr>
        <w:t xml:space="preserve"> habe</w:t>
      </w:r>
      <w:r>
        <w:rPr>
          <w:rFonts w:ascii="Arial" w:eastAsia="Calibri" w:hAnsi="Arial" w:cs="Arial"/>
          <w:sz w:val="26"/>
          <w:szCs w:val="26"/>
        </w:rPr>
        <w:t>r</w:t>
      </w:r>
      <w:r w:rsidRPr="00985E09">
        <w:rPr>
          <w:rFonts w:ascii="Arial" w:eastAsia="Calibri" w:hAnsi="Arial" w:cs="Arial"/>
          <w:sz w:val="26"/>
          <w:szCs w:val="26"/>
        </w:rPr>
        <w:t xml:space="preserve"> presentado </w:t>
      </w:r>
      <w:r>
        <w:rPr>
          <w:rFonts w:ascii="Arial" w:eastAsia="Calibri" w:hAnsi="Arial" w:cs="Arial"/>
          <w:sz w:val="26"/>
          <w:szCs w:val="26"/>
        </w:rPr>
        <w:t xml:space="preserve">la contestación de demanda </w:t>
      </w:r>
      <w:r w:rsidRPr="00985E09">
        <w:rPr>
          <w:rFonts w:ascii="Arial" w:eastAsia="Calibri" w:hAnsi="Arial" w:cs="Arial"/>
          <w:sz w:val="26"/>
          <w:szCs w:val="26"/>
        </w:rPr>
        <w:t>ante la Oficialía de Partes Común de este Tribunal el día dieciocho de febrero de dos mil veinte</w:t>
      </w:r>
      <w:r>
        <w:rPr>
          <w:rFonts w:ascii="Arial" w:eastAsia="Calibri" w:hAnsi="Arial" w:cs="Arial"/>
          <w:sz w:val="26"/>
          <w:szCs w:val="26"/>
        </w:rPr>
        <w:t xml:space="preserve">. - - - - - - - - - - - - - - - - - - - - - - - - - - - - - - - - - - - - - </w:t>
      </w:r>
    </w:p>
    <w:p w14:paraId="6DC505FA" w14:textId="28D88D47" w:rsidR="00C87EBA" w:rsidRPr="00985E09" w:rsidRDefault="00C87EBA" w:rsidP="00C87EBA">
      <w:pPr>
        <w:spacing w:after="0" w:line="360" w:lineRule="auto"/>
        <w:jc w:val="both"/>
        <w:rPr>
          <w:rFonts w:ascii="Arial" w:hAnsi="Arial" w:cs="Arial"/>
          <w:bCs/>
          <w:iCs/>
          <w:sz w:val="26"/>
          <w:szCs w:val="26"/>
        </w:rPr>
      </w:pPr>
      <w:r w:rsidRPr="00985E09">
        <w:rPr>
          <w:rFonts w:ascii="Arial" w:hAnsi="Arial" w:cs="Arial"/>
          <w:bCs/>
          <w:iCs/>
          <w:sz w:val="26"/>
          <w:szCs w:val="26"/>
        </w:rPr>
        <w:t xml:space="preserve">     Sirve de apoyo </w:t>
      </w:r>
      <w:r w:rsidR="0088061D">
        <w:rPr>
          <w:rFonts w:ascii="Arial" w:hAnsi="Arial" w:cs="Arial"/>
          <w:bCs/>
          <w:iCs/>
          <w:sz w:val="26"/>
          <w:szCs w:val="26"/>
        </w:rPr>
        <w:t>para esta resolución</w:t>
      </w:r>
      <w:r w:rsidRPr="00985E09">
        <w:rPr>
          <w:rFonts w:ascii="Arial" w:hAnsi="Arial" w:cs="Arial"/>
          <w:bCs/>
          <w:iCs/>
          <w:sz w:val="26"/>
          <w:szCs w:val="26"/>
        </w:rPr>
        <w:t>, la jurisprudencia I.3o.C. J/32, de los Tribunales Colegiados de Circuito, publicada en el Semanario Judicial de la Federación y su Gaceta, Tomo XX, julio de 2004, visible a página 1396, Novena Época, con registro digital 181186, de rubro y texto siguiente:</w:t>
      </w:r>
      <w:r w:rsidR="002364C0">
        <w:rPr>
          <w:rFonts w:ascii="Arial" w:hAnsi="Arial" w:cs="Arial"/>
          <w:bCs/>
          <w:iCs/>
          <w:sz w:val="26"/>
          <w:szCs w:val="26"/>
        </w:rPr>
        <w:t xml:space="preserve"> - - - - - - - - - - - - - - - - - - - - - - - - - - - - - - - - - - - - - - - - - - - - -</w:t>
      </w:r>
    </w:p>
    <w:p w14:paraId="3A832ED9" w14:textId="77777777" w:rsidR="00C87EBA" w:rsidRPr="00985E09" w:rsidRDefault="00C87EBA" w:rsidP="00C87EBA">
      <w:pPr>
        <w:spacing w:after="0" w:line="360" w:lineRule="auto"/>
        <w:jc w:val="both"/>
        <w:rPr>
          <w:rFonts w:ascii="Arial" w:hAnsi="Arial" w:cs="Arial"/>
          <w:bCs/>
          <w:iCs/>
          <w:sz w:val="26"/>
          <w:szCs w:val="26"/>
        </w:rPr>
      </w:pPr>
    </w:p>
    <w:p w14:paraId="363DEFBA" w14:textId="5797E28B" w:rsidR="00985E09" w:rsidRPr="00C87EBA" w:rsidRDefault="00C87EBA" w:rsidP="002364C0">
      <w:pPr>
        <w:spacing w:after="0" w:line="240" w:lineRule="auto"/>
        <w:ind w:left="426" w:right="616"/>
        <w:jc w:val="both"/>
        <w:rPr>
          <w:rFonts w:ascii="Arial" w:hAnsi="Arial" w:cs="Arial"/>
          <w:b/>
          <w:bCs/>
          <w:i/>
          <w:iCs/>
          <w:sz w:val="24"/>
          <w:szCs w:val="24"/>
        </w:rPr>
      </w:pPr>
      <w:r w:rsidRPr="00985E09">
        <w:rPr>
          <w:rFonts w:ascii="Arial" w:hAnsi="Arial" w:cs="Arial"/>
          <w:b/>
          <w:bCs/>
          <w:i/>
          <w:iCs/>
          <w:sz w:val="24"/>
          <w:szCs w:val="24"/>
        </w:rPr>
        <w:lastRenderedPageBreak/>
        <w:t xml:space="preserve">“CONCEPTOS DE VIOLACIÓN FUNDADOS PERO INOPERANTES. DEBEN DECLARARSE ASÍ, CUANDO EXISTA SEGURIDAD ABSOLUTA EN CUANTO A LA IRRELEVANCIA DE LA OMISIÓN EN QUE INCURRIÓ LA AUTORIDAD RESPONSABLE Y NO SEA NECESARIO SUSTITUIRSE EN SU ARBITRIO PARA DEFINIR CUESTIONES DE FONDO. </w:t>
      </w:r>
      <w:r w:rsidRPr="00985E09">
        <w:rPr>
          <w:rFonts w:ascii="Arial" w:hAnsi="Arial" w:cs="Arial"/>
          <w:bCs/>
          <w:i/>
          <w:iCs/>
          <w:sz w:val="24"/>
          <w:szCs w:val="24"/>
        </w:rPr>
        <w:t xml:space="preserve">Conforme a la jurisprudencia de la Tercera Sala de la anterior integración de la Suprema Corte de Justicia de la Nación, cuyo rubro es: "CONCEPTOS DE VIOLACIÓN FUNDADOS, PERO INOPERANTES.", cuando en un juicio de amparo se considere fundado un concepto de violación por razones de incongruencia por omisión, pero a la vez se advierta que tal cuestión no es apta para resolver el asunto en forma favorable a los intereses del quejoso, el concepto aducido, aun cuando sea fundado, debe declararse inoperante, por razones de economía procesal, atendiendo a que a </w:t>
      </w:r>
      <w:bookmarkStart w:id="2" w:name="_Hlk73104497"/>
      <w:r w:rsidRPr="00985E09">
        <w:rPr>
          <w:rFonts w:ascii="Arial" w:hAnsi="Arial" w:cs="Arial"/>
          <w:bCs/>
          <w:i/>
          <w:iCs/>
          <w:sz w:val="24"/>
          <w:szCs w:val="24"/>
        </w:rPr>
        <w:t>nada práctico conduciría conceder el amparo y protección de la Justicia Federal para el efecto de que se analizara una cuestión innecesaria, dado que el sentido del fondo del asunto seguiría siendo el mismo</w:t>
      </w:r>
      <w:bookmarkEnd w:id="2"/>
      <w:r w:rsidRPr="00985E09">
        <w:rPr>
          <w:rFonts w:ascii="Arial" w:hAnsi="Arial" w:cs="Arial"/>
          <w:bCs/>
          <w:i/>
          <w:iCs/>
          <w:sz w:val="24"/>
          <w:szCs w:val="24"/>
        </w:rPr>
        <w:t>, en detrimento del principio de economía procesal y la pronta administración de justicia que establece el artículo 17 constitucional. Sobre esas bases, el tribunal de amparo debe pronunciarse respecto de los puntos que no fueron abordados por la autoridad de la instancia, porque de concederse la protección federal para que se subsanen no cambiaría el sentido del acto reclamado. Por tanto, es improcedente esa declaración de inoperancia cuando no existe la seguridad absoluta de la irrelevancia de la omisión en que haya incurrido la autoridad común al ser necesario el ejercicio de su arbitrio jurisdiccional para dilucidar aspectos de fondo, ya sea en valoración de pruebas, apreciación de hechos, interpretación y aplicación de normas o de contratos, porque en estos supuestos invariablemente corresponde a la autoridad ocuparse del análisis de las cuestiones omitidas, pues de lo contrario, la potestad de amparo podría dejar inaudita a una de las partes; de ahí que la determinación de que un concepto de violación es fundado pero inoperante, únicamente es adecuada ante una clara y evidente solución del asunto, pero no cuando se requiere de mayores reflexiones en ejercicio del aludido arbitrio jurisdiccional.”</w:t>
      </w:r>
    </w:p>
    <w:p w14:paraId="568B4741" w14:textId="0280AAB7" w:rsidR="00107437" w:rsidRPr="00985E09" w:rsidRDefault="004C6E17" w:rsidP="004A3B0E">
      <w:pPr>
        <w:widowControl w:val="0"/>
        <w:tabs>
          <w:tab w:val="left" w:pos="0"/>
        </w:tabs>
        <w:spacing w:before="240" w:after="0" w:line="360" w:lineRule="auto"/>
        <w:ind w:right="18"/>
        <w:jc w:val="both"/>
        <w:rPr>
          <w:rFonts w:ascii="Arial" w:hAnsi="Arial" w:cs="Arial"/>
          <w:sz w:val="26"/>
          <w:szCs w:val="26"/>
          <w:lang w:val="es-ES"/>
        </w:rPr>
      </w:pPr>
      <w:r w:rsidRPr="00985E09">
        <w:rPr>
          <w:rFonts w:ascii="Arial" w:eastAsia="Calibri" w:hAnsi="Arial" w:cs="Arial"/>
          <w:bCs/>
          <w:sz w:val="26"/>
          <w:szCs w:val="26"/>
        </w:rPr>
        <w:tab/>
        <w:t xml:space="preserve">En consecuencia, </w:t>
      </w:r>
      <w:r w:rsidR="00513F6D" w:rsidRPr="00E8157F">
        <w:rPr>
          <w:rFonts w:ascii="Arial" w:eastAsia="Calibri" w:hAnsi="Arial" w:cs="Arial"/>
          <w:bCs/>
          <w:sz w:val="26"/>
          <w:szCs w:val="26"/>
        </w:rPr>
        <w:t>al resultar</w:t>
      </w:r>
      <w:r w:rsidR="006301A3" w:rsidRPr="00E8157F">
        <w:rPr>
          <w:rFonts w:ascii="Arial" w:eastAsia="Calibri" w:hAnsi="Arial" w:cs="Arial"/>
          <w:b/>
          <w:sz w:val="26"/>
          <w:szCs w:val="26"/>
        </w:rPr>
        <w:t xml:space="preserve"> </w:t>
      </w:r>
      <w:r w:rsidR="00373717" w:rsidRPr="00E8157F">
        <w:rPr>
          <w:rFonts w:ascii="Arial" w:eastAsia="Calibri" w:hAnsi="Arial" w:cs="Arial"/>
          <w:b/>
          <w:sz w:val="26"/>
          <w:szCs w:val="26"/>
        </w:rPr>
        <w:t>FUNDADO</w:t>
      </w:r>
      <w:r w:rsidR="00373717" w:rsidRPr="00985E09">
        <w:rPr>
          <w:rFonts w:ascii="Arial" w:eastAsia="Calibri" w:hAnsi="Arial" w:cs="Arial"/>
          <w:b/>
          <w:sz w:val="26"/>
          <w:szCs w:val="26"/>
        </w:rPr>
        <w:t xml:space="preserve"> PERO INOPERANTE</w:t>
      </w:r>
      <w:r w:rsidR="00373717" w:rsidRPr="00985E09">
        <w:rPr>
          <w:rFonts w:ascii="Arial" w:eastAsia="Calibri" w:hAnsi="Arial" w:cs="Arial"/>
          <w:b/>
          <w:bCs/>
          <w:sz w:val="26"/>
          <w:szCs w:val="26"/>
        </w:rPr>
        <w:t xml:space="preserve"> </w:t>
      </w:r>
      <w:r w:rsidRPr="00985E09">
        <w:rPr>
          <w:rFonts w:ascii="Arial" w:eastAsia="Calibri" w:hAnsi="Arial" w:cs="Arial"/>
          <w:bCs/>
          <w:sz w:val="26"/>
          <w:szCs w:val="26"/>
        </w:rPr>
        <w:t>e</w:t>
      </w:r>
      <w:r w:rsidR="001544F6" w:rsidRPr="00985E09">
        <w:rPr>
          <w:rFonts w:ascii="Arial" w:eastAsia="Calibri" w:hAnsi="Arial" w:cs="Arial"/>
          <w:bCs/>
          <w:sz w:val="26"/>
          <w:szCs w:val="26"/>
        </w:rPr>
        <w:t>l</w:t>
      </w:r>
      <w:r w:rsidRPr="00985E09">
        <w:rPr>
          <w:rFonts w:ascii="Arial" w:eastAsia="Calibri" w:hAnsi="Arial" w:cs="Arial"/>
          <w:bCs/>
          <w:sz w:val="26"/>
          <w:szCs w:val="26"/>
        </w:rPr>
        <w:t xml:space="preserve"> agravio</w:t>
      </w:r>
      <w:r w:rsidR="001544F6" w:rsidRPr="00985E09">
        <w:rPr>
          <w:rFonts w:ascii="Arial" w:eastAsia="Calibri" w:hAnsi="Arial" w:cs="Arial"/>
          <w:bCs/>
          <w:sz w:val="26"/>
          <w:szCs w:val="26"/>
        </w:rPr>
        <w:t xml:space="preserve"> </w:t>
      </w:r>
      <w:r w:rsidRPr="00985E09">
        <w:rPr>
          <w:rFonts w:ascii="Arial" w:eastAsia="Calibri" w:hAnsi="Arial" w:cs="Arial"/>
          <w:bCs/>
          <w:sz w:val="26"/>
          <w:szCs w:val="26"/>
        </w:rPr>
        <w:t xml:space="preserve">planteado, lo procedente es </w:t>
      </w:r>
      <w:r w:rsidR="001544F6" w:rsidRPr="00985E09">
        <w:rPr>
          <w:rFonts w:ascii="Arial" w:eastAsia="Calibri" w:hAnsi="Arial" w:cs="Arial"/>
          <w:b/>
          <w:bCs/>
          <w:sz w:val="26"/>
          <w:szCs w:val="26"/>
        </w:rPr>
        <w:t>CONFIRMAR</w:t>
      </w:r>
      <w:r w:rsidRPr="00985E09">
        <w:rPr>
          <w:rFonts w:ascii="Arial" w:eastAsia="Calibri" w:hAnsi="Arial" w:cs="Arial"/>
          <w:b/>
          <w:bCs/>
          <w:sz w:val="26"/>
          <w:szCs w:val="26"/>
        </w:rPr>
        <w:t xml:space="preserve"> </w:t>
      </w:r>
      <w:r w:rsidR="001544F6" w:rsidRPr="00985E09">
        <w:rPr>
          <w:rFonts w:ascii="Arial" w:eastAsia="Calibri" w:hAnsi="Arial" w:cs="Arial"/>
          <w:bCs/>
          <w:sz w:val="26"/>
          <w:szCs w:val="26"/>
        </w:rPr>
        <w:t>el acuerdo impugnado</w:t>
      </w:r>
      <w:r w:rsidRPr="00985E09">
        <w:rPr>
          <w:rFonts w:ascii="Arial" w:eastAsia="Calibri" w:hAnsi="Arial" w:cs="Arial"/>
          <w:bCs/>
          <w:sz w:val="26"/>
          <w:szCs w:val="26"/>
        </w:rPr>
        <w:t xml:space="preserve">; y </w:t>
      </w:r>
      <w:r w:rsidRPr="00985E09">
        <w:rPr>
          <w:rFonts w:ascii="Arial" w:hAnsi="Arial" w:cs="Arial"/>
          <w:sz w:val="26"/>
          <w:szCs w:val="26"/>
        </w:rPr>
        <w:t xml:space="preserve">con fundamento en los en los artículos 237 y 238 de la Ley de Procedimiento y Justicia Administrativa para el Estado de Oaxaca, se: </w:t>
      </w:r>
      <w:r w:rsidR="00CC551E">
        <w:rPr>
          <w:rFonts w:ascii="Arial" w:hAnsi="Arial" w:cs="Arial"/>
          <w:sz w:val="26"/>
          <w:szCs w:val="26"/>
        </w:rPr>
        <w:t xml:space="preserve"> - - - - - - - - - - - - - - - - - - - - - - - - - - - - - - - - - - - - - - - - - - -</w:t>
      </w:r>
    </w:p>
    <w:p w14:paraId="3839720A" w14:textId="77777777" w:rsidR="00107437" w:rsidRPr="00CC551E" w:rsidRDefault="00107437" w:rsidP="00107437">
      <w:pPr>
        <w:pStyle w:val="Sinespaciado"/>
        <w:spacing w:before="240" w:line="360" w:lineRule="auto"/>
        <w:jc w:val="center"/>
        <w:rPr>
          <w:rFonts w:ascii="Arial" w:hAnsi="Arial" w:cs="Arial"/>
          <w:b/>
          <w:sz w:val="26"/>
          <w:szCs w:val="26"/>
        </w:rPr>
      </w:pPr>
      <w:r w:rsidRPr="00CC551E">
        <w:rPr>
          <w:rFonts w:ascii="Arial" w:hAnsi="Arial" w:cs="Arial"/>
          <w:b/>
          <w:sz w:val="26"/>
          <w:szCs w:val="26"/>
        </w:rPr>
        <w:t>R E S U E L V E</w:t>
      </w:r>
    </w:p>
    <w:p w14:paraId="0ED8B2EA" w14:textId="4A76341F" w:rsidR="00107437" w:rsidRPr="00985E09" w:rsidRDefault="002533A3" w:rsidP="00107437">
      <w:pPr>
        <w:spacing w:before="240" w:line="360" w:lineRule="auto"/>
        <w:jc w:val="both"/>
        <w:rPr>
          <w:rFonts w:ascii="Arial" w:eastAsia="Calibri" w:hAnsi="Arial" w:cs="Arial"/>
          <w:bCs/>
          <w:sz w:val="26"/>
          <w:szCs w:val="26"/>
        </w:rPr>
      </w:pPr>
      <w:r w:rsidRPr="00985E09">
        <w:rPr>
          <w:rFonts w:ascii="Arial" w:hAnsi="Arial" w:cs="Arial"/>
          <w:b/>
          <w:color w:val="000000"/>
          <w:sz w:val="26"/>
          <w:szCs w:val="26"/>
        </w:rPr>
        <w:t xml:space="preserve">          </w:t>
      </w:r>
      <w:r w:rsidR="00107437" w:rsidRPr="00985E09">
        <w:rPr>
          <w:rFonts w:ascii="Arial" w:hAnsi="Arial" w:cs="Arial"/>
          <w:b/>
          <w:color w:val="000000"/>
          <w:sz w:val="26"/>
          <w:szCs w:val="26"/>
        </w:rPr>
        <w:t>PRIMERO.</w:t>
      </w:r>
      <w:r w:rsidR="00107437" w:rsidRPr="00985E09">
        <w:rPr>
          <w:rFonts w:ascii="Arial" w:hAnsi="Arial" w:cs="Arial"/>
          <w:color w:val="000000"/>
          <w:sz w:val="26"/>
          <w:szCs w:val="26"/>
        </w:rPr>
        <w:t xml:space="preserve"> Se </w:t>
      </w:r>
      <w:r w:rsidR="001544F6" w:rsidRPr="00985E09">
        <w:rPr>
          <w:rFonts w:ascii="Arial" w:hAnsi="Arial" w:cs="Arial"/>
          <w:b/>
          <w:color w:val="000000"/>
          <w:sz w:val="26"/>
          <w:szCs w:val="26"/>
        </w:rPr>
        <w:t>CONFIRMA</w:t>
      </w:r>
      <w:r w:rsidR="004A3B0E" w:rsidRPr="00985E09">
        <w:rPr>
          <w:rFonts w:ascii="Arial" w:hAnsi="Arial" w:cs="Arial"/>
          <w:b/>
          <w:color w:val="000000"/>
          <w:sz w:val="26"/>
          <w:szCs w:val="26"/>
        </w:rPr>
        <w:t xml:space="preserve"> </w:t>
      </w:r>
      <w:r w:rsidR="001544F6" w:rsidRPr="00985E09">
        <w:rPr>
          <w:rFonts w:ascii="Arial" w:hAnsi="Arial" w:cs="Arial"/>
          <w:color w:val="000000"/>
          <w:sz w:val="26"/>
          <w:szCs w:val="26"/>
        </w:rPr>
        <w:t>el acuerdo</w:t>
      </w:r>
      <w:r w:rsidR="004A3B0E" w:rsidRPr="00985E09">
        <w:rPr>
          <w:rFonts w:ascii="Arial" w:hAnsi="Arial" w:cs="Arial"/>
          <w:color w:val="000000"/>
          <w:sz w:val="26"/>
          <w:szCs w:val="26"/>
        </w:rPr>
        <w:t xml:space="preserve"> de fecha </w:t>
      </w:r>
      <w:r w:rsidR="006301A3" w:rsidRPr="00985E09">
        <w:rPr>
          <w:rFonts w:ascii="Arial" w:hAnsi="Arial" w:cs="Arial"/>
          <w:color w:val="000000"/>
          <w:sz w:val="26"/>
          <w:szCs w:val="26"/>
        </w:rPr>
        <w:t xml:space="preserve">diecisiete de </w:t>
      </w:r>
      <w:r w:rsidR="001544F6" w:rsidRPr="00985E09">
        <w:rPr>
          <w:rFonts w:ascii="Arial" w:hAnsi="Arial" w:cs="Arial"/>
          <w:color w:val="000000"/>
          <w:sz w:val="26"/>
          <w:szCs w:val="26"/>
        </w:rPr>
        <w:t>marzo</w:t>
      </w:r>
      <w:r w:rsidR="006301A3" w:rsidRPr="00985E09">
        <w:rPr>
          <w:rFonts w:ascii="Arial" w:hAnsi="Arial" w:cs="Arial"/>
          <w:color w:val="000000"/>
          <w:sz w:val="26"/>
          <w:szCs w:val="26"/>
        </w:rPr>
        <w:t xml:space="preserve"> de dos mil veinte</w:t>
      </w:r>
      <w:r w:rsidR="004A3B0E" w:rsidRPr="00985E09">
        <w:rPr>
          <w:rFonts w:ascii="Arial" w:hAnsi="Arial" w:cs="Arial"/>
          <w:color w:val="000000"/>
          <w:sz w:val="26"/>
          <w:szCs w:val="26"/>
        </w:rPr>
        <w:t>, dictad</w:t>
      </w:r>
      <w:r w:rsidR="001544F6" w:rsidRPr="00985E09">
        <w:rPr>
          <w:rFonts w:ascii="Arial" w:hAnsi="Arial" w:cs="Arial"/>
          <w:color w:val="000000"/>
          <w:sz w:val="26"/>
          <w:szCs w:val="26"/>
        </w:rPr>
        <w:t xml:space="preserve">o en la Quinta </w:t>
      </w:r>
      <w:r w:rsidR="004A3B0E" w:rsidRPr="00985E09">
        <w:rPr>
          <w:rFonts w:ascii="Arial" w:hAnsi="Arial" w:cs="Arial"/>
          <w:color w:val="000000"/>
          <w:sz w:val="26"/>
          <w:szCs w:val="26"/>
        </w:rPr>
        <w:t xml:space="preserve">Sala Unitaria de Primera Instancia, por las razones expuestas en esta resolución. - - - </w:t>
      </w:r>
      <w:r w:rsidRPr="00985E09">
        <w:rPr>
          <w:rFonts w:ascii="Arial" w:hAnsi="Arial" w:cs="Arial"/>
          <w:color w:val="000000"/>
          <w:sz w:val="26"/>
          <w:szCs w:val="26"/>
        </w:rPr>
        <w:t xml:space="preserve">- - - - - - - - </w:t>
      </w:r>
    </w:p>
    <w:p w14:paraId="14332E8B" w14:textId="7FC4FEFC" w:rsidR="0024672A" w:rsidRPr="00985E09" w:rsidRDefault="00107437" w:rsidP="001544F6">
      <w:pPr>
        <w:pStyle w:val="Sinespaciado"/>
        <w:spacing w:before="240" w:line="360" w:lineRule="auto"/>
        <w:ind w:firstLine="708"/>
        <w:jc w:val="both"/>
        <w:rPr>
          <w:rFonts w:ascii="Arial" w:hAnsi="Arial" w:cs="Arial"/>
          <w:b/>
          <w:sz w:val="26"/>
          <w:szCs w:val="26"/>
        </w:rPr>
      </w:pPr>
      <w:r w:rsidRPr="00985E09">
        <w:rPr>
          <w:rFonts w:ascii="Arial" w:hAnsi="Arial" w:cs="Arial"/>
          <w:b/>
          <w:sz w:val="26"/>
          <w:szCs w:val="26"/>
        </w:rPr>
        <w:t>SEGUNDO.</w:t>
      </w:r>
      <w:r w:rsidR="00622615" w:rsidRPr="00985E09">
        <w:rPr>
          <w:rFonts w:ascii="Arial" w:hAnsi="Arial" w:cs="Arial"/>
          <w:b/>
          <w:sz w:val="26"/>
          <w:szCs w:val="26"/>
        </w:rPr>
        <w:t xml:space="preserve"> </w:t>
      </w:r>
      <w:r w:rsidRPr="00985E09">
        <w:rPr>
          <w:rFonts w:ascii="Arial" w:hAnsi="Arial" w:cs="Arial"/>
          <w:b/>
          <w:sz w:val="26"/>
          <w:szCs w:val="26"/>
        </w:rPr>
        <w:t>NOTIFÍQUESE Y CÚMPLASE,</w:t>
      </w:r>
      <w:r w:rsidRPr="00985E09">
        <w:rPr>
          <w:rFonts w:ascii="Arial" w:hAnsi="Arial" w:cs="Arial"/>
          <w:sz w:val="26"/>
          <w:szCs w:val="26"/>
        </w:rPr>
        <w:t xml:space="preserve"> remítase copia certificada de la presente resolución a la</w:t>
      </w:r>
      <w:r w:rsidR="001544F6" w:rsidRPr="00985E09">
        <w:rPr>
          <w:rFonts w:ascii="Arial" w:hAnsi="Arial" w:cs="Arial"/>
          <w:sz w:val="26"/>
          <w:szCs w:val="26"/>
        </w:rPr>
        <w:t xml:space="preserve"> Quinta</w:t>
      </w:r>
      <w:r w:rsidRPr="00985E09">
        <w:rPr>
          <w:rFonts w:ascii="Arial" w:hAnsi="Arial" w:cs="Arial"/>
          <w:sz w:val="26"/>
          <w:szCs w:val="26"/>
        </w:rPr>
        <w:t xml:space="preserve"> Sala Unitaria de Primera Instancia de este Tribunal y en su oportunidad archívese el presente cuaderno de revisión como asunto concluido. - - - - - - - - - - - -</w:t>
      </w:r>
      <w:r w:rsidR="001544F6" w:rsidRPr="00985E09">
        <w:rPr>
          <w:rFonts w:ascii="Arial" w:hAnsi="Arial" w:cs="Arial"/>
          <w:sz w:val="26"/>
          <w:szCs w:val="26"/>
        </w:rPr>
        <w:t xml:space="preserve"> - - - - - - -</w:t>
      </w:r>
    </w:p>
    <w:p w14:paraId="633AFFA5" w14:textId="77777777" w:rsidR="002A2C90" w:rsidRDefault="002A2C90" w:rsidP="002A2C90">
      <w:pPr>
        <w:pStyle w:val="Sinespaciado"/>
        <w:spacing w:before="240" w:line="360" w:lineRule="auto"/>
        <w:ind w:firstLine="708"/>
        <w:jc w:val="both"/>
        <w:rPr>
          <w:rFonts w:ascii="Arial" w:eastAsiaTheme="minorHAnsi" w:hAnsi="Arial" w:cs="Arial"/>
          <w:sz w:val="26"/>
          <w:szCs w:val="26"/>
        </w:rPr>
      </w:pPr>
      <w:r>
        <w:rPr>
          <w:rFonts w:ascii="Arial" w:eastAsia="Calibri" w:hAnsi="Arial" w:cs="Arial"/>
          <w:sz w:val="26"/>
          <w:szCs w:val="26"/>
        </w:rPr>
        <w:lastRenderedPageBreak/>
        <w:t xml:space="preserve">Así por unanimidad de votos, lo resolvieron y firmaron </w:t>
      </w:r>
      <w:r>
        <w:rPr>
          <w:rFonts w:ascii="Arial" w:hAnsi="Arial" w:cs="Arial"/>
          <w:sz w:val="26"/>
          <w:szCs w:val="26"/>
        </w:rPr>
        <w:t xml:space="preserve">los Magistrados integrantes de la Sala Superior, Manuel Velasco Alcántara, 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actúan con el Secretario General de Acuerdos de este Tribunal, que autoriza y da fe. - - - - - - - - - - - - - - - - - - - - - - - - - - - - - - - - - - - - - - - -  </w:t>
      </w:r>
    </w:p>
    <w:p w14:paraId="696E4CF5" w14:textId="77777777" w:rsidR="002A2C90" w:rsidRDefault="002A2C90" w:rsidP="002A2C90">
      <w:pPr>
        <w:spacing w:after="0" w:line="360" w:lineRule="auto"/>
        <w:ind w:right="51" w:firstLine="567"/>
        <w:jc w:val="both"/>
        <w:rPr>
          <w:rFonts w:ascii="Arial" w:eastAsia="Calibri" w:hAnsi="Arial" w:cs="Arial"/>
          <w:bCs/>
          <w:sz w:val="26"/>
          <w:szCs w:val="26"/>
        </w:rPr>
      </w:pPr>
    </w:p>
    <w:p w14:paraId="478B420C" w14:textId="77777777" w:rsidR="002A2C90" w:rsidRDefault="002A2C90" w:rsidP="002A2C90">
      <w:pPr>
        <w:spacing w:after="0" w:line="360" w:lineRule="auto"/>
        <w:ind w:right="51"/>
        <w:jc w:val="center"/>
        <w:rPr>
          <w:rFonts w:ascii="Arial" w:eastAsia="Calibri" w:hAnsi="Arial" w:cs="Arial"/>
          <w:bCs/>
          <w:sz w:val="20"/>
          <w:szCs w:val="20"/>
        </w:rPr>
      </w:pPr>
    </w:p>
    <w:p w14:paraId="2985AC5D" w14:textId="77777777" w:rsidR="002A2C90" w:rsidRDefault="002A2C90" w:rsidP="00365F04">
      <w:pPr>
        <w:spacing w:after="0" w:line="240" w:lineRule="auto"/>
        <w:rPr>
          <w:rFonts w:ascii="Arial" w:eastAsia="Times New Roman" w:hAnsi="Arial" w:cs="Arial"/>
          <w:sz w:val="26"/>
          <w:szCs w:val="26"/>
        </w:rPr>
      </w:pPr>
    </w:p>
    <w:p w14:paraId="0832410F" w14:textId="77777777" w:rsidR="002A2C90" w:rsidRDefault="002A2C90" w:rsidP="002A2C90">
      <w:pPr>
        <w:spacing w:after="0" w:line="240" w:lineRule="auto"/>
        <w:ind w:firstLine="567"/>
        <w:jc w:val="center"/>
        <w:rPr>
          <w:rFonts w:ascii="Arial" w:eastAsia="Times New Roman" w:hAnsi="Arial" w:cs="Arial"/>
          <w:sz w:val="26"/>
          <w:szCs w:val="26"/>
        </w:rPr>
      </w:pPr>
    </w:p>
    <w:p w14:paraId="0AF684B0" w14:textId="77777777" w:rsidR="002A2C90" w:rsidRDefault="002A2C90" w:rsidP="002A2C90">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E4D1C2B" w14:textId="77777777" w:rsidR="002A2C90" w:rsidRDefault="002A2C90" w:rsidP="002A2C90">
      <w:pPr>
        <w:spacing w:after="0" w:line="240" w:lineRule="auto"/>
        <w:ind w:firstLine="567"/>
        <w:jc w:val="center"/>
        <w:rPr>
          <w:rFonts w:ascii="Arial" w:hAnsi="Arial" w:cs="Arial"/>
          <w:sz w:val="26"/>
          <w:szCs w:val="26"/>
        </w:rPr>
      </w:pPr>
      <w:r>
        <w:rPr>
          <w:rFonts w:ascii="Arial" w:hAnsi="Arial" w:cs="Arial"/>
          <w:sz w:val="26"/>
          <w:szCs w:val="26"/>
        </w:rPr>
        <w:t>PRESIDENTE</w:t>
      </w:r>
    </w:p>
    <w:p w14:paraId="5F3E7B5B" w14:textId="77777777" w:rsidR="002A2C90" w:rsidRDefault="002A2C90" w:rsidP="002A2C90">
      <w:pPr>
        <w:jc w:val="center"/>
        <w:rPr>
          <w:rFonts w:ascii="Arial" w:hAnsi="Arial" w:cs="Arial"/>
          <w:sz w:val="26"/>
          <w:szCs w:val="26"/>
        </w:rPr>
      </w:pPr>
    </w:p>
    <w:p w14:paraId="1169F8D7" w14:textId="77777777" w:rsidR="002A2C90" w:rsidRDefault="002A2C90" w:rsidP="00365F04">
      <w:pPr>
        <w:rPr>
          <w:rFonts w:ascii="Arial" w:hAnsi="Arial" w:cs="Arial"/>
          <w:sz w:val="26"/>
          <w:szCs w:val="26"/>
        </w:rPr>
      </w:pPr>
    </w:p>
    <w:p w14:paraId="297C0B86" w14:textId="77777777" w:rsidR="002A2C90" w:rsidRDefault="002A2C90" w:rsidP="002A2C90">
      <w:pPr>
        <w:jc w:val="center"/>
        <w:rPr>
          <w:rFonts w:ascii="Arial" w:hAnsi="Arial" w:cs="Arial"/>
          <w:sz w:val="26"/>
          <w:szCs w:val="26"/>
        </w:rPr>
      </w:pPr>
    </w:p>
    <w:p w14:paraId="16D2EF18" w14:textId="77777777" w:rsidR="002A2C90" w:rsidRDefault="002A2C90" w:rsidP="002A2C90">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352B3646" w14:textId="77777777" w:rsidR="002A2C90" w:rsidRDefault="002A2C90" w:rsidP="002A2C90">
      <w:pPr>
        <w:jc w:val="center"/>
        <w:rPr>
          <w:rFonts w:ascii="Arial" w:hAnsi="Arial" w:cs="Arial"/>
          <w:sz w:val="26"/>
          <w:szCs w:val="26"/>
        </w:rPr>
      </w:pPr>
    </w:p>
    <w:p w14:paraId="55CDEB01" w14:textId="77777777" w:rsidR="002A2C90" w:rsidRDefault="002A2C90" w:rsidP="002A2C90">
      <w:pPr>
        <w:jc w:val="center"/>
        <w:rPr>
          <w:rFonts w:ascii="Arial" w:hAnsi="Arial" w:cs="Arial"/>
          <w:sz w:val="26"/>
          <w:szCs w:val="26"/>
        </w:rPr>
      </w:pPr>
    </w:p>
    <w:p w14:paraId="166A6608" w14:textId="06F1C5E7" w:rsidR="002A2C90" w:rsidRDefault="00365F04" w:rsidP="00365F04">
      <w:pPr>
        <w:rPr>
          <w:rFonts w:ascii="Arial" w:hAnsi="Arial" w:cs="Arial"/>
          <w:sz w:val="26"/>
          <w:szCs w:val="26"/>
        </w:rPr>
      </w:pPr>
      <w:r>
        <w:rPr>
          <w:rFonts w:ascii="Arial" w:hAnsi="Arial" w:cs="Arial"/>
          <w:sz w:val="26"/>
          <w:szCs w:val="26"/>
        </w:rPr>
        <w:t xml:space="preserve"> </w:t>
      </w:r>
    </w:p>
    <w:p w14:paraId="0AD9022C" w14:textId="01F32830" w:rsidR="002A2C90" w:rsidRDefault="00365F04" w:rsidP="002A2C90">
      <w:pPr>
        <w:jc w:val="center"/>
        <w:rPr>
          <w:rFonts w:ascii="Arial" w:hAnsi="Arial" w:cs="Arial"/>
          <w:sz w:val="26"/>
          <w:szCs w:val="26"/>
        </w:rPr>
      </w:pPr>
      <w:r>
        <w:rPr>
          <w:rFonts w:ascii="Arial" w:hAnsi="Arial" w:cs="Arial"/>
          <w:sz w:val="26"/>
          <w:szCs w:val="26"/>
        </w:rPr>
        <w:t xml:space="preserve">    </w:t>
      </w:r>
      <w:r w:rsidR="002A2C90">
        <w:rPr>
          <w:rFonts w:ascii="Arial" w:hAnsi="Arial" w:cs="Arial"/>
          <w:sz w:val="26"/>
          <w:szCs w:val="26"/>
        </w:rPr>
        <w:t xml:space="preserve">  MAGISTRADO RAÚL PALOMARES PALOMINO</w:t>
      </w:r>
    </w:p>
    <w:p w14:paraId="42350D7A" w14:textId="77777777" w:rsidR="002A2C90" w:rsidRDefault="002A2C90" w:rsidP="002A2C90">
      <w:pPr>
        <w:jc w:val="center"/>
        <w:rPr>
          <w:rFonts w:ascii="Arial" w:hAnsi="Arial" w:cs="Arial"/>
          <w:sz w:val="26"/>
          <w:szCs w:val="26"/>
        </w:rPr>
      </w:pPr>
    </w:p>
    <w:p w14:paraId="6EF636D2" w14:textId="77777777" w:rsidR="002A2C90" w:rsidRDefault="002A2C90" w:rsidP="00365F04">
      <w:pPr>
        <w:rPr>
          <w:rFonts w:ascii="Arial" w:hAnsi="Arial" w:cs="Arial"/>
          <w:sz w:val="26"/>
          <w:szCs w:val="26"/>
        </w:rPr>
      </w:pPr>
    </w:p>
    <w:p w14:paraId="76A20C99" w14:textId="77777777" w:rsidR="002A2C90" w:rsidRDefault="002A2C90" w:rsidP="002A2C90">
      <w:pPr>
        <w:jc w:val="center"/>
        <w:rPr>
          <w:rFonts w:ascii="Arial" w:hAnsi="Arial" w:cs="Arial"/>
          <w:sz w:val="26"/>
          <w:szCs w:val="26"/>
        </w:rPr>
      </w:pPr>
    </w:p>
    <w:p w14:paraId="41CA4297" w14:textId="53B3205C" w:rsidR="002A2C90" w:rsidRDefault="00365F04" w:rsidP="002A2C90">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2A2C90">
        <w:rPr>
          <w:rFonts w:ascii="Arial" w:hAnsi="Arial" w:cs="Arial"/>
          <w:sz w:val="26"/>
          <w:szCs w:val="26"/>
        </w:rPr>
        <w:t xml:space="preserve"> MAGISTRADA GLORIA DEL CARMEN CAMACHO MEZA</w:t>
      </w:r>
    </w:p>
    <w:p w14:paraId="0769822F" w14:textId="77777777" w:rsidR="002A2C90" w:rsidRDefault="002A2C90" w:rsidP="002A2C90">
      <w:pPr>
        <w:tabs>
          <w:tab w:val="left" w:pos="1680"/>
          <w:tab w:val="center" w:pos="4277"/>
        </w:tabs>
        <w:spacing w:line="360" w:lineRule="auto"/>
        <w:jc w:val="center"/>
        <w:rPr>
          <w:rFonts w:ascii="Arial" w:hAnsi="Arial" w:cs="Arial"/>
          <w:sz w:val="26"/>
          <w:szCs w:val="26"/>
        </w:rPr>
      </w:pPr>
    </w:p>
    <w:p w14:paraId="36C5F7A7" w14:textId="19ED3F24" w:rsidR="002A2C90" w:rsidRDefault="002A2C90" w:rsidP="00365F04">
      <w:pPr>
        <w:tabs>
          <w:tab w:val="left" w:pos="1680"/>
          <w:tab w:val="center" w:pos="4277"/>
        </w:tabs>
        <w:spacing w:line="360" w:lineRule="auto"/>
        <w:rPr>
          <w:rFonts w:ascii="Arial" w:hAnsi="Arial" w:cs="Arial"/>
          <w:sz w:val="26"/>
          <w:szCs w:val="26"/>
        </w:rPr>
      </w:pPr>
    </w:p>
    <w:p w14:paraId="3D9C1A20" w14:textId="77777777" w:rsidR="00365F04" w:rsidRDefault="00365F04" w:rsidP="00365F04">
      <w:pPr>
        <w:tabs>
          <w:tab w:val="left" w:pos="1680"/>
          <w:tab w:val="center" w:pos="4277"/>
        </w:tabs>
        <w:spacing w:line="360" w:lineRule="auto"/>
        <w:rPr>
          <w:rFonts w:ascii="Arial" w:hAnsi="Arial" w:cs="Arial"/>
          <w:sz w:val="26"/>
          <w:szCs w:val="26"/>
        </w:rPr>
      </w:pPr>
    </w:p>
    <w:p w14:paraId="63BA804E" w14:textId="77777777" w:rsidR="002A2C90" w:rsidRDefault="002A2C90" w:rsidP="002A2C9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4D92AD9" w14:textId="77777777" w:rsidR="002A2C90" w:rsidRDefault="002A2C90" w:rsidP="002A2C90">
      <w:pPr>
        <w:tabs>
          <w:tab w:val="left" w:pos="1680"/>
          <w:tab w:val="center" w:pos="4277"/>
        </w:tabs>
        <w:spacing w:line="360" w:lineRule="auto"/>
        <w:jc w:val="center"/>
        <w:rPr>
          <w:rFonts w:ascii="Arial" w:hAnsi="Arial" w:cs="Arial"/>
          <w:sz w:val="26"/>
          <w:szCs w:val="26"/>
        </w:rPr>
      </w:pPr>
    </w:p>
    <w:p w14:paraId="132FA8C2" w14:textId="77777777" w:rsidR="00365F04" w:rsidRDefault="00365F04" w:rsidP="002A2C90">
      <w:pPr>
        <w:spacing w:after="0" w:line="240" w:lineRule="auto"/>
        <w:jc w:val="center"/>
        <w:rPr>
          <w:rFonts w:ascii="Arial" w:hAnsi="Arial" w:cs="Arial"/>
          <w:sz w:val="26"/>
          <w:szCs w:val="26"/>
        </w:rPr>
      </w:pPr>
    </w:p>
    <w:p w14:paraId="47FA0E2D" w14:textId="77777777" w:rsidR="00365F04" w:rsidRDefault="00365F04" w:rsidP="002A2C90">
      <w:pPr>
        <w:spacing w:after="0" w:line="240" w:lineRule="auto"/>
        <w:jc w:val="center"/>
        <w:rPr>
          <w:rFonts w:ascii="Arial" w:hAnsi="Arial" w:cs="Arial"/>
          <w:sz w:val="26"/>
          <w:szCs w:val="26"/>
        </w:rPr>
      </w:pPr>
    </w:p>
    <w:p w14:paraId="1B6D2EE3" w14:textId="5EFEC14B" w:rsidR="002A2C90" w:rsidRDefault="002A2C90" w:rsidP="002A2C90">
      <w:pPr>
        <w:spacing w:after="0" w:line="240" w:lineRule="auto"/>
        <w:jc w:val="center"/>
        <w:rPr>
          <w:rFonts w:ascii="Arial" w:hAnsi="Arial" w:cs="Arial"/>
          <w:sz w:val="26"/>
          <w:szCs w:val="26"/>
        </w:rPr>
      </w:pPr>
      <w:r>
        <w:rPr>
          <w:rFonts w:ascii="Arial" w:hAnsi="Arial" w:cs="Arial"/>
          <w:sz w:val="26"/>
          <w:szCs w:val="26"/>
        </w:rPr>
        <w:t>LIC. JUAN EDY GARCÍA CORONADO.</w:t>
      </w:r>
    </w:p>
    <w:p w14:paraId="46AC8551" w14:textId="77777777" w:rsidR="002A2C90" w:rsidRDefault="002A2C90" w:rsidP="002A2C90">
      <w:pPr>
        <w:spacing w:after="0" w:line="240" w:lineRule="auto"/>
        <w:jc w:val="center"/>
      </w:pPr>
      <w:r>
        <w:rPr>
          <w:rFonts w:ascii="Arial" w:hAnsi="Arial" w:cs="Arial"/>
          <w:sz w:val="26"/>
          <w:szCs w:val="26"/>
        </w:rPr>
        <w:t>SECRETARIO GENERAL DE ACUERDOS</w:t>
      </w:r>
    </w:p>
    <w:p w14:paraId="5B792A7E" w14:textId="77777777" w:rsidR="004A3B0E" w:rsidRPr="00321A32" w:rsidRDefault="004A3B0E" w:rsidP="004A3B0E">
      <w:pPr>
        <w:spacing w:after="0" w:line="240" w:lineRule="auto"/>
        <w:ind w:firstLine="708"/>
        <w:jc w:val="both"/>
        <w:rPr>
          <w:rFonts w:ascii="Arial" w:hAnsi="Arial" w:cs="Arial"/>
          <w:sz w:val="26"/>
          <w:szCs w:val="26"/>
        </w:rPr>
      </w:pPr>
    </w:p>
    <w:p w14:paraId="52600C13" w14:textId="77777777" w:rsidR="004A3B0E" w:rsidRDefault="004A3B0E" w:rsidP="004A3B0E">
      <w:pPr>
        <w:spacing w:line="360" w:lineRule="auto"/>
        <w:ind w:firstLine="708"/>
        <w:jc w:val="both"/>
        <w:rPr>
          <w:sz w:val="26"/>
          <w:szCs w:val="26"/>
        </w:rPr>
      </w:pPr>
    </w:p>
    <w:p w14:paraId="49BC08BF" w14:textId="77777777" w:rsidR="004A3B0E" w:rsidRPr="00FF0215" w:rsidRDefault="004A3B0E" w:rsidP="004A3B0E"/>
    <w:p w14:paraId="50453FE0" w14:textId="197A691C" w:rsidR="00BA258A" w:rsidRPr="00156F22" w:rsidRDefault="00BA258A" w:rsidP="00D73C07">
      <w:pPr>
        <w:spacing w:after="0" w:line="240" w:lineRule="auto"/>
        <w:ind w:firstLine="708"/>
        <w:jc w:val="both"/>
        <w:rPr>
          <w:rFonts w:ascii="Arial" w:hAnsi="Arial" w:cs="Arial"/>
          <w:sz w:val="14"/>
          <w:szCs w:val="26"/>
        </w:rPr>
      </w:pPr>
    </w:p>
    <w:sectPr w:rsidR="00BA258A" w:rsidRPr="00156F22" w:rsidSect="00257650">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943A9" w14:textId="77777777" w:rsidR="00D44931" w:rsidRDefault="00D44931">
      <w:pPr>
        <w:spacing w:after="0" w:line="240" w:lineRule="auto"/>
      </w:pPr>
      <w:r>
        <w:separator/>
      </w:r>
    </w:p>
  </w:endnote>
  <w:endnote w:type="continuationSeparator" w:id="0">
    <w:p w14:paraId="14AE156F" w14:textId="77777777" w:rsidR="00D44931" w:rsidRDefault="00D4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7B70F" w14:textId="77777777" w:rsidR="00D44931" w:rsidRDefault="00D44931">
      <w:pPr>
        <w:spacing w:after="0" w:line="240" w:lineRule="auto"/>
      </w:pPr>
      <w:r>
        <w:separator/>
      </w:r>
    </w:p>
  </w:footnote>
  <w:footnote w:type="continuationSeparator" w:id="0">
    <w:p w14:paraId="5B15F517" w14:textId="77777777" w:rsidR="00D44931" w:rsidRDefault="00D44931">
      <w:pPr>
        <w:spacing w:after="0" w:line="240" w:lineRule="auto"/>
      </w:pPr>
      <w:r>
        <w:continuationSeparator/>
      </w:r>
    </w:p>
  </w:footnote>
  <w:footnote w:id="1">
    <w:p w14:paraId="7241008A" w14:textId="58F15428" w:rsidR="00A255B1" w:rsidRDefault="00A255B1" w:rsidP="00A255B1">
      <w:pPr>
        <w:pStyle w:val="Textonotapie"/>
        <w:jc w:val="both"/>
      </w:pPr>
      <w:r>
        <w:rPr>
          <w:rStyle w:val="Refdenotaalpie"/>
        </w:rPr>
        <w:footnoteRef/>
      </w:r>
      <w:r>
        <w:t xml:space="preserve"> Visible a foja 18 del cuadernillo de copias certificadas derivadas del expediente natural, remitidas a la Sala Superior para la resolución del presente recurso de revisión.</w:t>
      </w:r>
    </w:p>
  </w:footnote>
  <w:footnote w:id="2">
    <w:p w14:paraId="057F1183" w14:textId="42DDFAF5" w:rsidR="00513F6D" w:rsidRDefault="00513F6D">
      <w:pPr>
        <w:pStyle w:val="Textonotapie"/>
      </w:pPr>
      <w:r>
        <w:rPr>
          <w:rStyle w:val="Refdenotaalpie"/>
        </w:rPr>
        <w:footnoteRef/>
      </w:r>
      <w:r>
        <w:t xml:space="preserve"> Visible de foja 19 a 35 del expediente natural.</w:t>
      </w:r>
    </w:p>
  </w:footnote>
  <w:footnote w:id="3">
    <w:p w14:paraId="0E58CB30" w14:textId="6C3AC447" w:rsidR="00A255B1" w:rsidRDefault="00A255B1" w:rsidP="00A255B1">
      <w:pPr>
        <w:pStyle w:val="Textonotapie"/>
        <w:jc w:val="both"/>
      </w:pPr>
      <w:r>
        <w:rPr>
          <w:rStyle w:val="Refdenotaalpie"/>
        </w:rPr>
        <w:footnoteRef/>
      </w:r>
      <w:r>
        <w:t xml:space="preserve"> “</w:t>
      </w:r>
      <w:r w:rsidRPr="00A255B1">
        <w:rPr>
          <w:b/>
          <w:bCs/>
        </w:rPr>
        <w:t>ARTÍCULO 184.-</w:t>
      </w:r>
      <w:r>
        <w:t xml:space="preserve"> La autoridad demandada, en su contestación o en la que haga la contestación de la ampliación de la demanda expresará: (…)</w:t>
      </w:r>
    </w:p>
    <w:p w14:paraId="6C0BB215" w14:textId="2C2CB0CD" w:rsidR="00A255B1" w:rsidRDefault="00A255B1" w:rsidP="00A255B1">
      <w:pPr>
        <w:pStyle w:val="Textonotapie"/>
        <w:jc w:val="both"/>
      </w:pPr>
      <w:r w:rsidRPr="00A255B1">
        <w:rPr>
          <w:b/>
          <w:bCs/>
        </w:rPr>
        <w:t>II.</w:t>
      </w:r>
      <w:r>
        <w:t xml:space="preserve"> Las excepciones, cualquiera que sea su naturaleza, excepto cuando se apoyan en pruebas supervenientes y éstas hayan sido ofrecidas y admitidas como tales; (…)”.</w:t>
      </w:r>
    </w:p>
  </w:footnote>
  <w:footnote w:id="4">
    <w:p w14:paraId="30C1B904" w14:textId="77777777" w:rsidR="00463C3F" w:rsidRDefault="00463C3F" w:rsidP="00463C3F">
      <w:pPr>
        <w:pStyle w:val="Textonotapie"/>
        <w:jc w:val="both"/>
      </w:pPr>
      <w:r>
        <w:rPr>
          <w:rStyle w:val="Refdenotaalpie"/>
        </w:rPr>
        <w:footnoteRef/>
      </w:r>
      <w:r>
        <w:t xml:space="preserve"> “</w:t>
      </w:r>
      <w:r w:rsidRPr="00D52370">
        <w:rPr>
          <w:b/>
          <w:bCs/>
        </w:rPr>
        <w:t>Artículo 262.-</w:t>
      </w:r>
      <w:r w:rsidRPr="00D52370">
        <w:t xml:space="preserve"> Las excepciones y la reconvención se discutirán al propio tiempo y se decidirán en la misma sentencia.</w:t>
      </w:r>
      <w:r>
        <w:t>”</w:t>
      </w:r>
    </w:p>
  </w:footnote>
  <w:footnote w:id="5">
    <w:p w14:paraId="7173A35E" w14:textId="77777777" w:rsidR="0088061D" w:rsidRDefault="0088061D" w:rsidP="0088061D">
      <w:pPr>
        <w:pStyle w:val="Textonotapie"/>
      </w:pPr>
      <w:r>
        <w:rPr>
          <w:rStyle w:val="Refdenotaalpie"/>
        </w:rPr>
        <w:footnoteRef/>
      </w:r>
      <w:r>
        <w:t>Constancia visible a foja 14 del expediente natural.</w:t>
      </w:r>
    </w:p>
  </w:footnote>
  <w:footnote w:id="6">
    <w:p w14:paraId="7C4F4A5A" w14:textId="77777777" w:rsidR="0088061D" w:rsidRDefault="0088061D" w:rsidP="0088061D">
      <w:pPr>
        <w:pStyle w:val="Textonotapie"/>
        <w:jc w:val="both"/>
      </w:pPr>
      <w:r>
        <w:rPr>
          <w:rStyle w:val="Refdenotaalpie"/>
        </w:rPr>
        <w:footnoteRef/>
      </w:r>
      <w:r>
        <w:t xml:space="preserve"> “</w:t>
      </w:r>
      <w:r w:rsidRPr="00DB19E6">
        <w:rPr>
          <w:b/>
          <w:bCs/>
        </w:rPr>
        <w:t>ARTÍCULO 183.-</w:t>
      </w:r>
      <w:r w:rsidRPr="00DB19E6">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r>
        <w:t>”</w:t>
      </w:r>
    </w:p>
  </w:footnote>
  <w:footnote w:id="7">
    <w:p w14:paraId="08E44C9E" w14:textId="77777777" w:rsidR="0088061D" w:rsidRDefault="0088061D" w:rsidP="0088061D">
      <w:pPr>
        <w:pStyle w:val="Textonotapie"/>
        <w:jc w:val="both"/>
      </w:pPr>
      <w:r>
        <w:rPr>
          <w:rStyle w:val="Refdenotaalpie"/>
        </w:rPr>
        <w:footnoteRef/>
      </w:r>
      <w:r>
        <w:t>“</w:t>
      </w:r>
      <w:r w:rsidRPr="009229BC">
        <w:rPr>
          <w:b/>
          <w:bCs/>
        </w:rPr>
        <w:t>ARTÍCULO 165.-</w:t>
      </w:r>
      <w:r>
        <w:t xml:space="preserve"> Son días hábiles para la promoción, substanciación y resolución del juicio contencioso administrativo, todos los días del año, con exclusión de los sábados y domingos, así como los señalados en el calendario oficial del Tribunal.  </w:t>
      </w:r>
    </w:p>
    <w:p w14:paraId="395C0EDC" w14:textId="77777777" w:rsidR="0088061D" w:rsidRDefault="0088061D" w:rsidP="0088061D">
      <w:pPr>
        <w:pStyle w:val="Textonotapie"/>
        <w:jc w:val="both"/>
      </w:pPr>
      <w:r>
        <w:t>Se suspenderán las labores y no correrán los plazos, en los días referidos en el artículo 39 y todos aquellos que acuerde el Tribunal.”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B9341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93419">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B9341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93419">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D9A14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9341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2E2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0F11"/>
    <w:rsid w:val="000910E0"/>
    <w:rsid w:val="00091B93"/>
    <w:rsid w:val="000939DB"/>
    <w:rsid w:val="00093C95"/>
    <w:rsid w:val="00094EB2"/>
    <w:rsid w:val="00094F15"/>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31C"/>
    <w:rsid w:val="000B674B"/>
    <w:rsid w:val="000B6B86"/>
    <w:rsid w:val="000B6EF2"/>
    <w:rsid w:val="000B71FE"/>
    <w:rsid w:val="000B77B4"/>
    <w:rsid w:val="000B7A3A"/>
    <w:rsid w:val="000C02A9"/>
    <w:rsid w:val="000C0569"/>
    <w:rsid w:val="000C1E6B"/>
    <w:rsid w:val="000C238B"/>
    <w:rsid w:val="000C2764"/>
    <w:rsid w:val="000C3DC9"/>
    <w:rsid w:val="000C4139"/>
    <w:rsid w:val="000C44B6"/>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44E5"/>
    <w:rsid w:val="000F50E8"/>
    <w:rsid w:val="000F54B0"/>
    <w:rsid w:val="000F5C41"/>
    <w:rsid w:val="000F5DE0"/>
    <w:rsid w:val="000F62C3"/>
    <w:rsid w:val="000F75AF"/>
    <w:rsid w:val="000F77DE"/>
    <w:rsid w:val="001002F5"/>
    <w:rsid w:val="001019F2"/>
    <w:rsid w:val="001025E5"/>
    <w:rsid w:val="00102AFD"/>
    <w:rsid w:val="00103898"/>
    <w:rsid w:val="001041F6"/>
    <w:rsid w:val="0010644A"/>
    <w:rsid w:val="0010698C"/>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17A89"/>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1D8"/>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4F6"/>
    <w:rsid w:val="00155B0B"/>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676"/>
    <w:rsid w:val="001826D0"/>
    <w:rsid w:val="0018345B"/>
    <w:rsid w:val="0018356C"/>
    <w:rsid w:val="0018358B"/>
    <w:rsid w:val="0018454F"/>
    <w:rsid w:val="001846BB"/>
    <w:rsid w:val="001854BD"/>
    <w:rsid w:val="00185DC5"/>
    <w:rsid w:val="00186701"/>
    <w:rsid w:val="00186FB3"/>
    <w:rsid w:val="001872F7"/>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02F"/>
    <w:rsid w:val="001B7EF3"/>
    <w:rsid w:val="001C0151"/>
    <w:rsid w:val="001C0C36"/>
    <w:rsid w:val="001C100F"/>
    <w:rsid w:val="001C1402"/>
    <w:rsid w:val="001C1FDF"/>
    <w:rsid w:val="001C2557"/>
    <w:rsid w:val="001C2644"/>
    <w:rsid w:val="001C2B0B"/>
    <w:rsid w:val="001C2B81"/>
    <w:rsid w:val="001C36D8"/>
    <w:rsid w:val="001C38A4"/>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7A"/>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4C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6F0"/>
    <w:rsid w:val="00250E2D"/>
    <w:rsid w:val="00252528"/>
    <w:rsid w:val="00252CA0"/>
    <w:rsid w:val="002530F3"/>
    <w:rsid w:val="00253130"/>
    <w:rsid w:val="002533A3"/>
    <w:rsid w:val="00253A1C"/>
    <w:rsid w:val="002541B3"/>
    <w:rsid w:val="00256B3C"/>
    <w:rsid w:val="00256E7D"/>
    <w:rsid w:val="00256F27"/>
    <w:rsid w:val="00257650"/>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C0B"/>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2C90"/>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62"/>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98"/>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4D99"/>
    <w:rsid w:val="003364DB"/>
    <w:rsid w:val="00336A8D"/>
    <w:rsid w:val="00337583"/>
    <w:rsid w:val="003379FB"/>
    <w:rsid w:val="00337DF6"/>
    <w:rsid w:val="0034068D"/>
    <w:rsid w:val="003408BF"/>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F04"/>
    <w:rsid w:val="003660A9"/>
    <w:rsid w:val="00366829"/>
    <w:rsid w:val="003668C0"/>
    <w:rsid w:val="0036711C"/>
    <w:rsid w:val="00370629"/>
    <w:rsid w:val="003708D3"/>
    <w:rsid w:val="00371249"/>
    <w:rsid w:val="003726E1"/>
    <w:rsid w:val="00373717"/>
    <w:rsid w:val="00374012"/>
    <w:rsid w:val="003743D7"/>
    <w:rsid w:val="003749C0"/>
    <w:rsid w:val="003750D6"/>
    <w:rsid w:val="003752B5"/>
    <w:rsid w:val="0037599C"/>
    <w:rsid w:val="00375FDD"/>
    <w:rsid w:val="003804A7"/>
    <w:rsid w:val="00381DC3"/>
    <w:rsid w:val="0038209E"/>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739"/>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C4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2FE4"/>
    <w:rsid w:val="00443487"/>
    <w:rsid w:val="0044467E"/>
    <w:rsid w:val="0044496C"/>
    <w:rsid w:val="00444F46"/>
    <w:rsid w:val="0044520F"/>
    <w:rsid w:val="004468EC"/>
    <w:rsid w:val="00446A05"/>
    <w:rsid w:val="00446B69"/>
    <w:rsid w:val="004502C5"/>
    <w:rsid w:val="004509CE"/>
    <w:rsid w:val="004515BE"/>
    <w:rsid w:val="00452B43"/>
    <w:rsid w:val="00452BA5"/>
    <w:rsid w:val="00454957"/>
    <w:rsid w:val="004557F7"/>
    <w:rsid w:val="00455A62"/>
    <w:rsid w:val="00456294"/>
    <w:rsid w:val="004572E7"/>
    <w:rsid w:val="00457778"/>
    <w:rsid w:val="00457FE0"/>
    <w:rsid w:val="00461033"/>
    <w:rsid w:val="00461308"/>
    <w:rsid w:val="00461C07"/>
    <w:rsid w:val="00461FB3"/>
    <w:rsid w:val="0046279F"/>
    <w:rsid w:val="00463325"/>
    <w:rsid w:val="00463C3F"/>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DE0"/>
    <w:rsid w:val="004A1A63"/>
    <w:rsid w:val="004A2326"/>
    <w:rsid w:val="004A2A39"/>
    <w:rsid w:val="004A319F"/>
    <w:rsid w:val="004A32F1"/>
    <w:rsid w:val="004A363B"/>
    <w:rsid w:val="004A36A8"/>
    <w:rsid w:val="004A3B0E"/>
    <w:rsid w:val="004A5CE5"/>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6E17"/>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B7B"/>
    <w:rsid w:val="004D500B"/>
    <w:rsid w:val="004D5713"/>
    <w:rsid w:val="004D5934"/>
    <w:rsid w:val="004D5E04"/>
    <w:rsid w:val="004D6148"/>
    <w:rsid w:val="004D66F7"/>
    <w:rsid w:val="004D79AB"/>
    <w:rsid w:val="004E0DB7"/>
    <w:rsid w:val="004E13BA"/>
    <w:rsid w:val="004E1A6E"/>
    <w:rsid w:val="004E1B12"/>
    <w:rsid w:val="004E2CD6"/>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DC8"/>
    <w:rsid w:val="004F2E5D"/>
    <w:rsid w:val="004F2E7C"/>
    <w:rsid w:val="004F421C"/>
    <w:rsid w:val="004F4289"/>
    <w:rsid w:val="004F48BF"/>
    <w:rsid w:val="004F5821"/>
    <w:rsid w:val="004F5E2A"/>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F6D"/>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2FDE"/>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3FE8"/>
    <w:rsid w:val="00554C70"/>
    <w:rsid w:val="0055538E"/>
    <w:rsid w:val="0055560D"/>
    <w:rsid w:val="0055566D"/>
    <w:rsid w:val="005558DD"/>
    <w:rsid w:val="00555A41"/>
    <w:rsid w:val="0055695F"/>
    <w:rsid w:val="00556D72"/>
    <w:rsid w:val="00557727"/>
    <w:rsid w:val="00557C7D"/>
    <w:rsid w:val="00557EEB"/>
    <w:rsid w:val="00560145"/>
    <w:rsid w:val="0056061C"/>
    <w:rsid w:val="0056084D"/>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E94"/>
    <w:rsid w:val="00580176"/>
    <w:rsid w:val="005802AF"/>
    <w:rsid w:val="00581327"/>
    <w:rsid w:val="005817AB"/>
    <w:rsid w:val="00582C57"/>
    <w:rsid w:val="00584148"/>
    <w:rsid w:val="00584BAB"/>
    <w:rsid w:val="00584EFB"/>
    <w:rsid w:val="0058621D"/>
    <w:rsid w:val="00586D72"/>
    <w:rsid w:val="00586E4F"/>
    <w:rsid w:val="00587330"/>
    <w:rsid w:val="00587984"/>
    <w:rsid w:val="00587A84"/>
    <w:rsid w:val="00590AF7"/>
    <w:rsid w:val="00592360"/>
    <w:rsid w:val="00593333"/>
    <w:rsid w:val="00593847"/>
    <w:rsid w:val="005960D3"/>
    <w:rsid w:val="005973A7"/>
    <w:rsid w:val="005A0825"/>
    <w:rsid w:val="005A09A3"/>
    <w:rsid w:val="005A1D9A"/>
    <w:rsid w:val="005A1FEE"/>
    <w:rsid w:val="005A273F"/>
    <w:rsid w:val="005A3583"/>
    <w:rsid w:val="005A4118"/>
    <w:rsid w:val="005A453F"/>
    <w:rsid w:val="005A493F"/>
    <w:rsid w:val="005A6A9E"/>
    <w:rsid w:val="005A752F"/>
    <w:rsid w:val="005B1E3B"/>
    <w:rsid w:val="005B1E67"/>
    <w:rsid w:val="005B2365"/>
    <w:rsid w:val="005B296A"/>
    <w:rsid w:val="005B3184"/>
    <w:rsid w:val="005B36F5"/>
    <w:rsid w:val="005B3BB9"/>
    <w:rsid w:val="005B3F3B"/>
    <w:rsid w:val="005B5FC8"/>
    <w:rsid w:val="005B6E2C"/>
    <w:rsid w:val="005B7761"/>
    <w:rsid w:val="005B7E64"/>
    <w:rsid w:val="005C08BA"/>
    <w:rsid w:val="005C0DC0"/>
    <w:rsid w:val="005C194D"/>
    <w:rsid w:val="005C1AF6"/>
    <w:rsid w:val="005C21B5"/>
    <w:rsid w:val="005C3179"/>
    <w:rsid w:val="005C464F"/>
    <w:rsid w:val="005C565F"/>
    <w:rsid w:val="005C5B71"/>
    <w:rsid w:val="005C60B7"/>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8C5"/>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33"/>
    <w:rsid w:val="00615362"/>
    <w:rsid w:val="006157B6"/>
    <w:rsid w:val="00615A62"/>
    <w:rsid w:val="00615EBC"/>
    <w:rsid w:val="00616F1D"/>
    <w:rsid w:val="00616FA1"/>
    <w:rsid w:val="00617C77"/>
    <w:rsid w:val="0062006E"/>
    <w:rsid w:val="00620357"/>
    <w:rsid w:val="00620FB8"/>
    <w:rsid w:val="006214D7"/>
    <w:rsid w:val="00621B71"/>
    <w:rsid w:val="00622615"/>
    <w:rsid w:val="00622BEF"/>
    <w:rsid w:val="0062386E"/>
    <w:rsid w:val="00624802"/>
    <w:rsid w:val="00624F20"/>
    <w:rsid w:val="00625F4E"/>
    <w:rsid w:val="006279BE"/>
    <w:rsid w:val="006301A3"/>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34F"/>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08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9C7"/>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DD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19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63E0"/>
    <w:rsid w:val="00727C09"/>
    <w:rsid w:val="00727D9C"/>
    <w:rsid w:val="00730089"/>
    <w:rsid w:val="00730250"/>
    <w:rsid w:val="00730453"/>
    <w:rsid w:val="0073182F"/>
    <w:rsid w:val="0073212F"/>
    <w:rsid w:val="007324A9"/>
    <w:rsid w:val="007332CB"/>
    <w:rsid w:val="00734300"/>
    <w:rsid w:val="0073439D"/>
    <w:rsid w:val="00734795"/>
    <w:rsid w:val="00736B35"/>
    <w:rsid w:val="00736F71"/>
    <w:rsid w:val="00740D93"/>
    <w:rsid w:val="007426D1"/>
    <w:rsid w:val="00743E50"/>
    <w:rsid w:val="00743F9C"/>
    <w:rsid w:val="007443EF"/>
    <w:rsid w:val="00744DC2"/>
    <w:rsid w:val="00744E48"/>
    <w:rsid w:val="00744EED"/>
    <w:rsid w:val="00745397"/>
    <w:rsid w:val="00746015"/>
    <w:rsid w:val="00746730"/>
    <w:rsid w:val="00751760"/>
    <w:rsid w:val="00752C85"/>
    <w:rsid w:val="00752CFC"/>
    <w:rsid w:val="0075436B"/>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743"/>
    <w:rsid w:val="007656A2"/>
    <w:rsid w:val="00766389"/>
    <w:rsid w:val="007677CD"/>
    <w:rsid w:val="00767CE8"/>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322"/>
    <w:rsid w:val="007927EC"/>
    <w:rsid w:val="00792E46"/>
    <w:rsid w:val="00792E5F"/>
    <w:rsid w:val="00793C07"/>
    <w:rsid w:val="00795A12"/>
    <w:rsid w:val="00796315"/>
    <w:rsid w:val="00796538"/>
    <w:rsid w:val="00796AB8"/>
    <w:rsid w:val="00796CE5"/>
    <w:rsid w:val="007A0C87"/>
    <w:rsid w:val="007A0DD5"/>
    <w:rsid w:val="007A0F80"/>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1DE"/>
    <w:rsid w:val="007B452B"/>
    <w:rsid w:val="007B4EEE"/>
    <w:rsid w:val="007B5EBB"/>
    <w:rsid w:val="007B65D2"/>
    <w:rsid w:val="007B6AD5"/>
    <w:rsid w:val="007B749D"/>
    <w:rsid w:val="007B7D31"/>
    <w:rsid w:val="007C04A2"/>
    <w:rsid w:val="007C1271"/>
    <w:rsid w:val="007C2C30"/>
    <w:rsid w:val="007C313D"/>
    <w:rsid w:val="007C3B2E"/>
    <w:rsid w:val="007C405D"/>
    <w:rsid w:val="007C4D7C"/>
    <w:rsid w:val="007C5545"/>
    <w:rsid w:val="007C587A"/>
    <w:rsid w:val="007C77C5"/>
    <w:rsid w:val="007C79F5"/>
    <w:rsid w:val="007C7A6B"/>
    <w:rsid w:val="007D0829"/>
    <w:rsid w:val="007D0A0F"/>
    <w:rsid w:val="007D113C"/>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4F4F"/>
    <w:rsid w:val="007F5B11"/>
    <w:rsid w:val="007F7CB7"/>
    <w:rsid w:val="007F7F91"/>
    <w:rsid w:val="00801A10"/>
    <w:rsid w:val="00801F35"/>
    <w:rsid w:val="00803391"/>
    <w:rsid w:val="008034A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3F89"/>
    <w:rsid w:val="008357D2"/>
    <w:rsid w:val="008370CF"/>
    <w:rsid w:val="008371F1"/>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06B"/>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61D"/>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2EB"/>
    <w:rsid w:val="00887311"/>
    <w:rsid w:val="00887B04"/>
    <w:rsid w:val="00890833"/>
    <w:rsid w:val="00890841"/>
    <w:rsid w:val="00890BC5"/>
    <w:rsid w:val="00890E9C"/>
    <w:rsid w:val="00891864"/>
    <w:rsid w:val="008927FE"/>
    <w:rsid w:val="00893B24"/>
    <w:rsid w:val="00894002"/>
    <w:rsid w:val="008946EA"/>
    <w:rsid w:val="00894A6C"/>
    <w:rsid w:val="00894D4A"/>
    <w:rsid w:val="0089545F"/>
    <w:rsid w:val="0089557F"/>
    <w:rsid w:val="008959BA"/>
    <w:rsid w:val="00895C2F"/>
    <w:rsid w:val="00896821"/>
    <w:rsid w:val="00896D6A"/>
    <w:rsid w:val="00896F48"/>
    <w:rsid w:val="008A0BA3"/>
    <w:rsid w:val="008A12C7"/>
    <w:rsid w:val="008A23DD"/>
    <w:rsid w:val="008A249E"/>
    <w:rsid w:val="008A4138"/>
    <w:rsid w:val="008A4EE6"/>
    <w:rsid w:val="008A56EC"/>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AF4"/>
    <w:rsid w:val="008C61DA"/>
    <w:rsid w:val="008C6241"/>
    <w:rsid w:val="008C65C9"/>
    <w:rsid w:val="008C6771"/>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1CD5"/>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9BC"/>
    <w:rsid w:val="00922FD0"/>
    <w:rsid w:val="0092383C"/>
    <w:rsid w:val="00923E83"/>
    <w:rsid w:val="00923FD8"/>
    <w:rsid w:val="009250CB"/>
    <w:rsid w:val="00926AC7"/>
    <w:rsid w:val="00926FCD"/>
    <w:rsid w:val="00927607"/>
    <w:rsid w:val="00931D14"/>
    <w:rsid w:val="009322BE"/>
    <w:rsid w:val="00933060"/>
    <w:rsid w:val="00933673"/>
    <w:rsid w:val="00934282"/>
    <w:rsid w:val="009345F4"/>
    <w:rsid w:val="00934719"/>
    <w:rsid w:val="00934B4F"/>
    <w:rsid w:val="00934FA4"/>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9FE"/>
    <w:rsid w:val="00976FCC"/>
    <w:rsid w:val="0097768E"/>
    <w:rsid w:val="009818A2"/>
    <w:rsid w:val="009829E2"/>
    <w:rsid w:val="00983525"/>
    <w:rsid w:val="009844CE"/>
    <w:rsid w:val="00984590"/>
    <w:rsid w:val="00984F92"/>
    <w:rsid w:val="00984FB7"/>
    <w:rsid w:val="009855CB"/>
    <w:rsid w:val="00985932"/>
    <w:rsid w:val="00985E09"/>
    <w:rsid w:val="009868FC"/>
    <w:rsid w:val="00986D6A"/>
    <w:rsid w:val="00990013"/>
    <w:rsid w:val="00990D44"/>
    <w:rsid w:val="00991E94"/>
    <w:rsid w:val="00992712"/>
    <w:rsid w:val="00993E7E"/>
    <w:rsid w:val="0099690A"/>
    <w:rsid w:val="00997136"/>
    <w:rsid w:val="009971A7"/>
    <w:rsid w:val="009A33BE"/>
    <w:rsid w:val="009A3F67"/>
    <w:rsid w:val="009A577F"/>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3BA"/>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8BF"/>
    <w:rsid w:val="00A04D47"/>
    <w:rsid w:val="00A06A2F"/>
    <w:rsid w:val="00A06D1F"/>
    <w:rsid w:val="00A06F0E"/>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B1"/>
    <w:rsid w:val="00A257A4"/>
    <w:rsid w:val="00A258BB"/>
    <w:rsid w:val="00A27138"/>
    <w:rsid w:val="00A30D30"/>
    <w:rsid w:val="00A31158"/>
    <w:rsid w:val="00A3215A"/>
    <w:rsid w:val="00A32881"/>
    <w:rsid w:val="00A3359F"/>
    <w:rsid w:val="00A33F3B"/>
    <w:rsid w:val="00A352E3"/>
    <w:rsid w:val="00A35446"/>
    <w:rsid w:val="00A3583F"/>
    <w:rsid w:val="00A35DAB"/>
    <w:rsid w:val="00A36936"/>
    <w:rsid w:val="00A37825"/>
    <w:rsid w:val="00A3784C"/>
    <w:rsid w:val="00A4105D"/>
    <w:rsid w:val="00A41757"/>
    <w:rsid w:val="00A417FE"/>
    <w:rsid w:val="00A41FA8"/>
    <w:rsid w:val="00A426F3"/>
    <w:rsid w:val="00A42E01"/>
    <w:rsid w:val="00A44166"/>
    <w:rsid w:val="00A448E0"/>
    <w:rsid w:val="00A456F5"/>
    <w:rsid w:val="00A45C71"/>
    <w:rsid w:val="00A4628E"/>
    <w:rsid w:val="00A47209"/>
    <w:rsid w:val="00A47455"/>
    <w:rsid w:val="00A501A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332"/>
    <w:rsid w:val="00A77448"/>
    <w:rsid w:val="00A77B65"/>
    <w:rsid w:val="00A77EC2"/>
    <w:rsid w:val="00A8007D"/>
    <w:rsid w:val="00A80761"/>
    <w:rsid w:val="00A80AC2"/>
    <w:rsid w:val="00A80DC8"/>
    <w:rsid w:val="00A812F5"/>
    <w:rsid w:val="00A814C5"/>
    <w:rsid w:val="00A81C21"/>
    <w:rsid w:val="00A82953"/>
    <w:rsid w:val="00A82B2C"/>
    <w:rsid w:val="00A833A8"/>
    <w:rsid w:val="00A83D36"/>
    <w:rsid w:val="00A83FF9"/>
    <w:rsid w:val="00A8427B"/>
    <w:rsid w:val="00A84B23"/>
    <w:rsid w:val="00A84B4C"/>
    <w:rsid w:val="00A85897"/>
    <w:rsid w:val="00A86E22"/>
    <w:rsid w:val="00A87174"/>
    <w:rsid w:val="00A87279"/>
    <w:rsid w:val="00A873F2"/>
    <w:rsid w:val="00A87E95"/>
    <w:rsid w:val="00A900FE"/>
    <w:rsid w:val="00A92C9A"/>
    <w:rsid w:val="00A9370A"/>
    <w:rsid w:val="00A94E2C"/>
    <w:rsid w:val="00A94F2D"/>
    <w:rsid w:val="00A9550A"/>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BF2"/>
    <w:rsid w:val="00AA61B7"/>
    <w:rsid w:val="00AA689B"/>
    <w:rsid w:val="00AA7023"/>
    <w:rsid w:val="00AB00F1"/>
    <w:rsid w:val="00AB0CE7"/>
    <w:rsid w:val="00AB11B8"/>
    <w:rsid w:val="00AB19CF"/>
    <w:rsid w:val="00AB3569"/>
    <w:rsid w:val="00AB511E"/>
    <w:rsid w:val="00AB5C16"/>
    <w:rsid w:val="00AB5C8E"/>
    <w:rsid w:val="00AB628D"/>
    <w:rsid w:val="00AC00B1"/>
    <w:rsid w:val="00AC0229"/>
    <w:rsid w:val="00AC0C32"/>
    <w:rsid w:val="00AC12CF"/>
    <w:rsid w:val="00AC154D"/>
    <w:rsid w:val="00AC1942"/>
    <w:rsid w:val="00AC2548"/>
    <w:rsid w:val="00AC3C32"/>
    <w:rsid w:val="00AC3DB8"/>
    <w:rsid w:val="00AC7CE2"/>
    <w:rsid w:val="00AD100C"/>
    <w:rsid w:val="00AD2540"/>
    <w:rsid w:val="00AD38ED"/>
    <w:rsid w:val="00AD39D6"/>
    <w:rsid w:val="00AD3C97"/>
    <w:rsid w:val="00AD4282"/>
    <w:rsid w:val="00AD5A42"/>
    <w:rsid w:val="00AD7073"/>
    <w:rsid w:val="00AD77FD"/>
    <w:rsid w:val="00AD79E2"/>
    <w:rsid w:val="00AD7F57"/>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1A8"/>
    <w:rsid w:val="00B0768C"/>
    <w:rsid w:val="00B10264"/>
    <w:rsid w:val="00B1212B"/>
    <w:rsid w:val="00B12318"/>
    <w:rsid w:val="00B125A0"/>
    <w:rsid w:val="00B13177"/>
    <w:rsid w:val="00B13DE4"/>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5C2A"/>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34D"/>
    <w:rsid w:val="00B6786A"/>
    <w:rsid w:val="00B67AA4"/>
    <w:rsid w:val="00B7058E"/>
    <w:rsid w:val="00B70EC1"/>
    <w:rsid w:val="00B70F1D"/>
    <w:rsid w:val="00B7103E"/>
    <w:rsid w:val="00B72097"/>
    <w:rsid w:val="00B72FDD"/>
    <w:rsid w:val="00B735DA"/>
    <w:rsid w:val="00B73AD3"/>
    <w:rsid w:val="00B759C6"/>
    <w:rsid w:val="00B766B9"/>
    <w:rsid w:val="00B76E0C"/>
    <w:rsid w:val="00B771C6"/>
    <w:rsid w:val="00B7789B"/>
    <w:rsid w:val="00B77DF2"/>
    <w:rsid w:val="00B8020F"/>
    <w:rsid w:val="00B8071F"/>
    <w:rsid w:val="00B80C6A"/>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419"/>
    <w:rsid w:val="00B93BE3"/>
    <w:rsid w:val="00B95FE2"/>
    <w:rsid w:val="00B962EE"/>
    <w:rsid w:val="00B968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4DB"/>
    <w:rsid w:val="00BA65C8"/>
    <w:rsid w:val="00BA6A89"/>
    <w:rsid w:val="00BA6F7A"/>
    <w:rsid w:val="00BA79B7"/>
    <w:rsid w:val="00BB0D35"/>
    <w:rsid w:val="00BB13C5"/>
    <w:rsid w:val="00BB1812"/>
    <w:rsid w:val="00BB23CB"/>
    <w:rsid w:val="00BB2532"/>
    <w:rsid w:val="00BB2686"/>
    <w:rsid w:val="00BB37EA"/>
    <w:rsid w:val="00BB3A96"/>
    <w:rsid w:val="00BB4D08"/>
    <w:rsid w:val="00BB5354"/>
    <w:rsid w:val="00BB5A39"/>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840"/>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BF7DA6"/>
    <w:rsid w:val="00C006E1"/>
    <w:rsid w:val="00C00E23"/>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4DC8"/>
    <w:rsid w:val="00C25A02"/>
    <w:rsid w:val="00C268F6"/>
    <w:rsid w:val="00C27D1A"/>
    <w:rsid w:val="00C31200"/>
    <w:rsid w:val="00C31A08"/>
    <w:rsid w:val="00C31BE7"/>
    <w:rsid w:val="00C32229"/>
    <w:rsid w:val="00C32DE7"/>
    <w:rsid w:val="00C32F73"/>
    <w:rsid w:val="00C32FD3"/>
    <w:rsid w:val="00C33B1E"/>
    <w:rsid w:val="00C33F87"/>
    <w:rsid w:val="00C34151"/>
    <w:rsid w:val="00C341CB"/>
    <w:rsid w:val="00C3542E"/>
    <w:rsid w:val="00C35B5E"/>
    <w:rsid w:val="00C370A0"/>
    <w:rsid w:val="00C4017A"/>
    <w:rsid w:val="00C404FF"/>
    <w:rsid w:val="00C40770"/>
    <w:rsid w:val="00C4126F"/>
    <w:rsid w:val="00C41357"/>
    <w:rsid w:val="00C41799"/>
    <w:rsid w:val="00C4244D"/>
    <w:rsid w:val="00C42C2F"/>
    <w:rsid w:val="00C43B8F"/>
    <w:rsid w:val="00C4486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A6A"/>
    <w:rsid w:val="00C87EBA"/>
    <w:rsid w:val="00C9106C"/>
    <w:rsid w:val="00C9111E"/>
    <w:rsid w:val="00C91446"/>
    <w:rsid w:val="00C919AB"/>
    <w:rsid w:val="00C92681"/>
    <w:rsid w:val="00C931E2"/>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384"/>
    <w:rsid w:val="00CC2AA8"/>
    <w:rsid w:val="00CC367C"/>
    <w:rsid w:val="00CC3FEE"/>
    <w:rsid w:val="00CC416D"/>
    <w:rsid w:val="00CC45E5"/>
    <w:rsid w:val="00CC466F"/>
    <w:rsid w:val="00CC551E"/>
    <w:rsid w:val="00CC55E8"/>
    <w:rsid w:val="00CC5DF0"/>
    <w:rsid w:val="00CC71C6"/>
    <w:rsid w:val="00CC748D"/>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955"/>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3B5"/>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931"/>
    <w:rsid w:val="00D44BD1"/>
    <w:rsid w:val="00D45359"/>
    <w:rsid w:val="00D47AB6"/>
    <w:rsid w:val="00D47C05"/>
    <w:rsid w:val="00D503AC"/>
    <w:rsid w:val="00D507D9"/>
    <w:rsid w:val="00D50BC3"/>
    <w:rsid w:val="00D52370"/>
    <w:rsid w:val="00D52E63"/>
    <w:rsid w:val="00D53E86"/>
    <w:rsid w:val="00D545A8"/>
    <w:rsid w:val="00D548A5"/>
    <w:rsid w:val="00D548E5"/>
    <w:rsid w:val="00D55BD9"/>
    <w:rsid w:val="00D5602A"/>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2EB"/>
    <w:rsid w:val="00D82C07"/>
    <w:rsid w:val="00D82CE9"/>
    <w:rsid w:val="00D82D0A"/>
    <w:rsid w:val="00D8317A"/>
    <w:rsid w:val="00D84AEE"/>
    <w:rsid w:val="00D8502A"/>
    <w:rsid w:val="00D850ED"/>
    <w:rsid w:val="00D85E53"/>
    <w:rsid w:val="00D865D9"/>
    <w:rsid w:val="00D86B99"/>
    <w:rsid w:val="00D9154A"/>
    <w:rsid w:val="00D923F4"/>
    <w:rsid w:val="00D93271"/>
    <w:rsid w:val="00D936AE"/>
    <w:rsid w:val="00D93F15"/>
    <w:rsid w:val="00D9475D"/>
    <w:rsid w:val="00D96319"/>
    <w:rsid w:val="00D977F4"/>
    <w:rsid w:val="00DA020A"/>
    <w:rsid w:val="00DA07B6"/>
    <w:rsid w:val="00DA0CA2"/>
    <w:rsid w:val="00DA158D"/>
    <w:rsid w:val="00DA1D14"/>
    <w:rsid w:val="00DA3B52"/>
    <w:rsid w:val="00DA4151"/>
    <w:rsid w:val="00DA4B87"/>
    <w:rsid w:val="00DA5129"/>
    <w:rsid w:val="00DA54E7"/>
    <w:rsid w:val="00DA5795"/>
    <w:rsid w:val="00DA5945"/>
    <w:rsid w:val="00DA63A9"/>
    <w:rsid w:val="00DA6C48"/>
    <w:rsid w:val="00DA717D"/>
    <w:rsid w:val="00DA7986"/>
    <w:rsid w:val="00DA7A5F"/>
    <w:rsid w:val="00DB0453"/>
    <w:rsid w:val="00DB05C4"/>
    <w:rsid w:val="00DB0766"/>
    <w:rsid w:val="00DB07C2"/>
    <w:rsid w:val="00DB0E2F"/>
    <w:rsid w:val="00DB0F5D"/>
    <w:rsid w:val="00DB1351"/>
    <w:rsid w:val="00DB16DB"/>
    <w:rsid w:val="00DB19E6"/>
    <w:rsid w:val="00DB2AE9"/>
    <w:rsid w:val="00DB2C6D"/>
    <w:rsid w:val="00DB3037"/>
    <w:rsid w:val="00DB31E9"/>
    <w:rsid w:val="00DB45FD"/>
    <w:rsid w:val="00DB48F6"/>
    <w:rsid w:val="00DB4D86"/>
    <w:rsid w:val="00DB516F"/>
    <w:rsid w:val="00DB6A81"/>
    <w:rsid w:val="00DB77AF"/>
    <w:rsid w:val="00DB7F38"/>
    <w:rsid w:val="00DC09F8"/>
    <w:rsid w:val="00DC0D1A"/>
    <w:rsid w:val="00DC193E"/>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16F"/>
    <w:rsid w:val="00DD476F"/>
    <w:rsid w:val="00DD4E98"/>
    <w:rsid w:val="00DD5490"/>
    <w:rsid w:val="00DD58B8"/>
    <w:rsid w:val="00DD5EFB"/>
    <w:rsid w:val="00DD618F"/>
    <w:rsid w:val="00DD6784"/>
    <w:rsid w:val="00DD78C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133"/>
    <w:rsid w:val="00E0267C"/>
    <w:rsid w:val="00E02932"/>
    <w:rsid w:val="00E02CE1"/>
    <w:rsid w:val="00E03B4B"/>
    <w:rsid w:val="00E043FA"/>
    <w:rsid w:val="00E04ACE"/>
    <w:rsid w:val="00E06918"/>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3A1A"/>
    <w:rsid w:val="00E24415"/>
    <w:rsid w:val="00E24D01"/>
    <w:rsid w:val="00E25521"/>
    <w:rsid w:val="00E25917"/>
    <w:rsid w:val="00E261E0"/>
    <w:rsid w:val="00E26580"/>
    <w:rsid w:val="00E2721C"/>
    <w:rsid w:val="00E27B4B"/>
    <w:rsid w:val="00E30E06"/>
    <w:rsid w:val="00E311CE"/>
    <w:rsid w:val="00E31D2B"/>
    <w:rsid w:val="00E31E30"/>
    <w:rsid w:val="00E31E40"/>
    <w:rsid w:val="00E330B5"/>
    <w:rsid w:val="00E33520"/>
    <w:rsid w:val="00E33741"/>
    <w:rsid w:val="00E33BB6"/>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83C"/>
    <w:rsid w:val="00E45DF0"/>
    <w:rsid w:val="00E45F05"/>
    <w:rsid w:val="00E47A30"/>
    <w:rsid w:val="00E50E09"/>
    <w:rsid w:val="00E540CA"/>
    <w:rsid w:val="00E54462"/>
    <w:rsid w:val="00E54583"/>
    <w:rsid w:val="00E55F46"/>
    <w:rsid w:val="00E5633C"/>
    <w:rsid w:val="00E56E97"/>
    <w:rsid w:val="00E56EE4"/>
    <w:rsid w:val="00E603D9"/>
    <w:rsid w:val="00E60A17"/>
    <w:rsid w:val="00E621FE"/>
    <w:rsid w:val="00E628A4"/>
    <w:rsid w:val="00E62CBA"/>
    <w:rsid w:val="00E648F7"/>
    <w:rsid w:val="00E64CC9"/>
    <w:rsid w:val="00E65E40"/>
    <w:rsid w:val="00E67861"/>
    <w:rsid w:val="00E67D3C"/>
    <w:rsid w:val="00E702B9"/>
    <w:rsid w:val="00E71269"/>
    <w:rsid w:val="00E71EAE"/>
    <w:rsid w:val="00E7285F"/>
    <w:rsid w:val="00E75146"/>
    <w:rsid w:val="00E755AB"/>
    <w:rsid w:val="00E75B19"/>
    <w:rsid w:val="00E75BB5"/>
    <w:rsid w:val="00E7676F"/>
    <w:rsid w:val="00E7767C"/>
    <w:rsid w:val="00E77805"/>
    <w:rsid w:val="00E77C72"/>
    <w:rsid w:val="00E801F8"/>
    <w:rsid w:val="00E8157F"/>
    <w:rsid w:val="00E8167D"/>
    <w:rsid w:val="00E81BCF"/>
    <w:rsid w:val="00E8217A"/>
    <w:rsid w:val="00E82708"/>
    <w:rsid w:val="00E8399A"/>
    <w:rsid w:val="00E839A4"/>
    <w:rsid w:val="00E839CE"/>
    <w:rsid w:val="00E83AB6"/>
    <w:rsid w:val="00E85DC1"/>
    <w:rsid w:val="00E86711"/>
    <w:rsid w:val="00E86798"/>
    <w:rsid w:val="00E872C0"/>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20"/>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AD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4AF"/>
    <w:rsid w:val="00ED7AA8"/>
    <w:rsid w:val="00EE057C"/>
    <w:rsid w:val="00EE0858"/>
    <w:rsid w:val="00EE203C"/>
    <w:rsid w:val="00EE236A"/>
    <w:rsid w:val="00EE2649"/>
    <w:rsid w:val="00EE3015"/>
    <w:rsid w:val="00EE31AF"/>
    <w:rsid w:val="00EE34A1"/>
    <w:rsid w:val="00EE41A1"/>
    <w:rsid w:val="00EE50C5"/>
    <w:rsid w:val="00EE536C"/>
    <w:rsid w:val="00EE53E7"/>
    <w:rsid w:val="00EE71BF"/>
    <w:rsid w:val="00EE73E5"/>
    <w:rsid w:val="00EE7532"/>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187"/>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2644"/>
    <w:rsid w:val="00F334EB"/>
    <w:rsid w:val="00F34DC1"/>
    <w:rsid w:val="00F34DEA"/>
    <w:rsid w:val="00F35DBE"/>
    <w:rsid w:val="00F36501"/>
    <w:rsid w:val="00F36B23"/>
    <w:rsid w:val="00F370C9"/>
    <w:rsid w:val="00F37101"/>
    <w:rsid w:val="00F377CE"/>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4CD"/>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8B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DA8"/>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78E"/>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70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17517551">
      <w:bodyDiv w:val="1"/>
      <w:marLeft w:val="0"/>
      <w:marRight w:val="0"/>
      <w:marTop w:val="0"/>
      <w:marBottom w:val="0"/>
      <w:divBdr>
        <w:top w:val="none" w:sz="0" w:space="0" w:color="auto"/>
        <w:left w:val="none" w:sz="0" w:space="0" w:color="auto"/>
        <w:bottom w:val="none" w:sz="0" w:space="0" w:color="auto"/>
        <w:right w:val="none" w:sz="0" w:space="0" w:color="auto"/>
      </w:divBdr>
    </w:div>
    <w:div w:id="1279606956">
      <w:bodyDiv w:val="1"/>
      <w:marLeft w:val="0"/>
      <w:marRight w:val="0"/>
      <w:marTop w:val="0"/>
      <w:marBottom w:val="0"/>
      <w:divBdr>
        <w:top w:val="none" w:sz="0" w:space="0" w:color="auto"/>
        <w:left w:val="none" w:sz="0" w:space="0" w:color="auto"/>
        <w:bottom w:val="none" w:sz="0" w:space="0" w:color="auto"/>
        <w:right w:val="none" w:sz="0" w:space="0" w:color="auto"/>
      </w:divBdr>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BBA99-A848-4DF0-9C1E-8C3C672F6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2908</Words>
  <Characters>15994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50</cp:revision>
  <cp:lastPrinted>2021-07-02T16:54:00Z</cp:lastPrinted>
  <dcterms:created xsi:type="dcterms:W3CDTF">2021-07-02T14:53:00Z</dcterms:created>
  <dcterms:modified xsi:type="dcterms:W3CDTF">2022-02-03T18:49:00Z</dcterms:modified>
</cp:coreProperties>
</file>