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tcPr>
          <w:p w:rsidR="00C8387E" w:rsidRPr="00866FC7" w:rsidRDefault="00C8387E" w:rsidP="007824A1">
            <w:pPr>
              <w:tabs>
                <w:tab w:val="left" w:pos="3103"/>
              </w:tabs>
              <w:spacing w:after="0" w:line="240" w:lineRule="auto"/>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rsidR="00C8387E" w:rsidRPr="00866FC7" w:rsidRDefault="00C8387E" w:rsidP="00D074FD">
            <w:pPr>
              <w:tabs>
                <w:tab w:val="left" w:pos="3103"/>
              </w:tabs>
              <w:spacing w:after="0" w:line="240" w:lineRule="auto"/>
              <w:ind w:left="905" w:right="568" w:hanging="1119"/>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r w:rsidRPr="00866FC7">
              <w:rPr>
                <w:rFonts w:ascii="Arial" w:eastAsia="Calibri" w:hAnsi="Arial" w:cs="Arial"/>
                <w:b/>
                <w:iCs/>
                <w:caps/>
                <w:sz w:val="26"/>
                <w:szCs w:val="26"/>
              </w:rPr>
              <w:t xml:space="preserve">SALA SUPERIOR DEL TRIBUNAL DE </w:t>
            </w:r>
            <w:r w:rsidR="00D074FD">
              <w:rPr>
                <w:rFonts w:ascii="Arial" w:eastAsia="Calibri" w:hAnsi="Arial" w:cs="Arial"/>
                <w:b/>
                <w:iCs/>
                <w:caps/>
                <w:sz w:val="26"/>
                <w:szCs w:val="26"/>
              </w:rPr>
              <w:t>JUSTICIA ADMINISTRATIVA</w:t>
            </w:r>
            <w:r w:rsidRPr="00866FC7">
              <w:rPr>
                <w:rFonts w:ascii="Arial" w:eastAsia="Calibri" w:hAnsi="Arial" w:cs="Arial"/>
                <w:b/>
                <w:iCs/>
                <w:caps/>
                <w:sz w:val="26"/>
                <w:szCs w:val="26"/>
              </w:rPr>
              <w:t xml:space="preserve">  </w:t>
            </w:r>
            <w:r>
              <w:rPr>
                <w:rFonts w:ascii="Arial" w:eastAsia="Calibri" w:hAnsi="Arial" w:cs="Arial"/>
                <w:b/>
                <w:iCs/>
                <w:caps/>
                <w:sz w:val="26"/>
                <w:szCs w:val="26"/>
              </w:rPr>
              <w:t xml:space="preserve">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rsidR="00C8387E" w:rsidRPr="00866FC7" w:rsidRDefault="00C8387E" w:rsidP="00D074FD">
            <w:pPr>
              <w:tabs>
                <w:tab w:val="right" w:pos="8504"/>
              </w:tabs>
              <w:spacing w:after="0" w:line="240" w:lineRule="auto"/>
              <w:ind w:left="905" w:right="568"/>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C8387E" w:rsidRPr="00866FC7" w:rsidRDefault="00D074FD" w:rsidP="00D074FD">
            <w:pPr>
              <w:tabs>
                <w:tab w:val="right" w:pos="8504"/>
              </w:tabs>
              <w:spacing w:after="0" w:line="240" w:lineRule="auto"/>
              <w:ind w:right="568"/>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007C3A14">
              <w:rPr>
                <w:rFonts w:ascii="Arial" w:eastAsia="PMingLiU" w:hAnsi="Arial" w:cs="Arial"/>
                <w:b/>
                <w:iCs/>
                <w:caps/>
                <w:sz w:val="26"/>
                <w:szCs w:val="26"/>
                <w:lang w:eastAsia="zh-TW"/>
              </w:rPr>
              <w:t xml:space="preserve"> RECURSO DE REVISIÓN:  0223</w:t>
            </w:r>
            <w:r w:rsidR="00C8387E">
              <w:rPr>
                <w:rFonts w:ascii="Arial" w:eastAsia="PMingLiU" w:hAnsi="Arial" w:cs="Arial"/>
                <w:b/>
                <w:iCs/>
                <w:caps/>
                <w:sz w:val="26"/>
                <w:szCs w:val="26"/>
                <w:lang w:eastAsia="zh-TW"/>
              </w:rPr>
              <w:t>/2018</w:t>
            </w:r>
          </w:p>
          <w:p w:rsidR="00C8387E" w:rsidRPr="00866FC7" w:rsidRDefault="00C8387E" w:rsidP="00D074FD">
            <w:pPr>
              <w:tabs>
                <w:tab w:val="right" w:pos="8504"/>
              </w:tabs>
              <w:spacing w:after="0" w:line="240" w:lineRule="auto"/>
              <w:ind w:left="905" w:right="568" w:hanging="111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EXPEDIENT</w:t>
            </w:r>
            <w:r w:rsidR="007C3A14">
              <w:rPr>
                <w:rFonts w:ascii="Arial" w:eastAsia="PMingLiU" w:hAnsi="Arial" w:cs="Arial"/>
                <w:b/>
                <w:iCs/>
                <w:caps/>
                <w:sz w:val="26"/>
                <w:szCs w:val="26"/>
                <w:lang w:eastAsia="zh-TW"/>
              </w:rPr>
              <w:t>E: 055</w:t>
            </w:r>
            <w:r w:rsidR="00D074FD">
              <w:rPr>
                <w:rFonts w:ascii="Arial" w:eastAsia="PMingLiU" w:hAnsi="Arial" w:cs="Arial"/>
                <w:b/>
                <w:iCs/>
                <w:caps/>
                <w:sz w:val="26"/>
                <w:szCs w:val="26"/>
                <w:lang w:eastAsia="zh-TW"/>
              </w:rPr>
              <w:t>/2017 DE LA</w:t>
            </w:r>
            <w:r w:rsidR="00D074FD">
              <w:rPr>
                <w:rFonts w:ascii="Arial" w:eastAsia="PMingLiU" w:hAnsi="Arial" w:cs="Arial"/>
                <w:b/>
                <w:iCs/>
                <w:sz w:val="26"/>
                <w:szCs w:val="26"/>
                <w:lang w:eastAsia="zh-TW"/>
              </w:rPr>
              <w:t xml:space="preserve"> SÉPTIMA </w:t>
            </w:r>
            <w:r w:rsidR="00D074FD">
              <w:rPr>
                <w:rFonts w:ascii="Arial" w:eastAsia="PMingLiU" w:hAnsi="Arial" w:cs="Arial"/>
                <w:b/>
                <w:iCs/>
                <w:caps/>
                <w:sz w:val="26"/>
                <w:szCs w:val="26"/>
                <w:lang w:eastAsia="zh-TW"/>
              </w:rPr>
              <w:t xml:space="preserve">salA </w:t>
            </w:r>
            <w:r w:rsidRPr="00866FC7">
              <w:rPr>
                <w:rFonts w:ascii="Arial" w:eastAsia="PMingLiU" w:hAnsi="Arial" w:cs="Arial"/>
                <w:b/>
                <w:iCs/>
                <w:caps/>
                <w:sz w:val="26"/>
                <w:szCs w:val="26"/>
                <w:lang w:eastAsia="zh-TW"/>
              </w:rPr>
              <w:t xml:space="preserve">UNITARIA de primera instancia. </w:t>
            </w:r>
          </w:p>
          <w:p w:rsidR="00C8387E" w:rsidRPr="00866FC7" w:rsidRDefault="00C8387E" w:rsidP="00D074FD">
            <w:pPr>
              <w:tabs>
                <w:tab w:val="right" w:pos="8504"/>
              </w:tabs>
              <w:spacing w:after="0" w:line="240" w:lineRule="auto"/>
              <w:ind w:left="905" w:right="568"/>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C8387E" w:rsidRPr="00866FC7" w:rsidRDefault="003730DB" w:rsidP="00ED15E6">
            <w:pPr>
              <w:tabs>
                <w:tab w:val="right" w:pos="8504"/>
              </w:tabs>
              <w:spacing w:after="0" w:line="240" w:lineRule="auto"/>
              <w:ind w:left="905" w:right="568" w:hanging="1134"/>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00C8387E">
              <w:rPr>
                <w:rFonts w:ascii="Arial" w:eastAsia="PMingLiU" w:hAnsi="Arial" w:cs="Arial"/>
                <w:b/>
                <w:iCs/>
                <w:caps/>
                <w:sz w:val="26"/>
                <w:szCs w:val="26"/>
                <w:lang w:eastAsia="zh-TW"/>
              </w:rPr>
              <w:t xml:space="preserve">ponente: </w:t>
            </w:r>
            <w:r w:rsidR="00D074FD">
              <w:rPr>
                <w:rFonts w:ascii="Arial" w:eastAsia="PMingLiU" w:hAnsi="Arial" w:cs="Arial"/>
                <w:b/>
                <w:iCs/>
                <w:caps/>
                <w:sz w:val="26"/>
                <w:szCs w:val="26"/>
                <w:lang w:eastAsia="zh-TW"/>
              </w:rPr>
              <w:t xml:space="preserve">MAGISTRADA </w:t>
            </w:r>
            <w:r w:rsidR="00C8387E">
              <w:rPr>
                <w:rFonts w:ascii="Arial" w:eastAsia="PMingLiU" w:hAnsi="Arial" w:cs="Arial"/>
                <w:b/>
                <w:iCs/>
                <w:caps/>
                <w:sz w:val="26"/>
                <w:szCs w:val="26"/>
                <w:lang w:eastAsia="zh-TW"/>
              </w:rPr>
              <w:t>MARÍA ELENA VILLA DE JARQUÍ</w:t>
            </w:r>
            <w:r w:rsidR="00ED15E6">
              <w:rPr>
                <w:rFonts w:ascii="Arial" w:eastAsia="PMingLiU" w:hAnsi="Arial" w:cs="Arial"/>
                <w:b/>
                <w:iCs/>
                <w:caps/>
                <w:sz w:val="26"/>
                <w:szCs w:val="26"/>
                <w:lang w:eastAsia="zh-TW"/>
              </w:rPr>
              <w:t>N</w:t>
            </w:r>
          </w:p>
        </w:tc>
      </w:tr>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hideMark/>
          </w:tcPr>
          <w:p w:rsidR="00C8387E" w:rsidRPr="00866FC7" w:rsidRDefault="00C8387E" w:rsidP="007824A1">
            <w:pPr>
              <w:tabs>
                <w:tab w:val="left" w:pos="3103"/>
              </w:tabs>
              <w:spacing w:after="0" w:line="240" w:lineRule="auto"/>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tcPr>
          <w:p w:rsidR="00C8387E" w:rsidRPr="00866FC7" w:rsidRDefault="00C8387E" w:rsidP="007824A1">
            <w:pPr>
              <w:tabs>
                <w:tab w:val="left" w:pos="3103"/>
              </w:tabs>
              <w:spacing w:after="0" w:line="240" w:lineRule="auto"/>
              <w:ind w:left="2961" w:hanging="2961"/>
              <w:jc w:val="both"/>
              <w:rPr>
                <w:rFonts w:ascii="Arial" w:eastAsia="Calibri" w:hAnsi="Arial" w:cs="Arial"/>
                <w:b/>
                <w:iCs/>
                <w:caps/>
                <w:sz w:val="26"/>
                <w:szCs w:val="26"/>
              </w:rPr>
            </w:pPr>
          </w:p>
        </w:tc>
      </w:tr>
    </w:tbl>
    <w:p w:rsidR="00C8387E" w:rsidRDefault="00C8387E" w:rsidP="00C8387E">
      <w:pPr>
        <w:spacing w:line="360" w:lineRule="auto"/>
        <w:jc w:val="both"/>
        <w:rPr>
          <w:rFonts w:ascii="Arial" w:eastAsia="Calibri" w:hAnsi="Arial" w:cs="Arial"/>
          <w:b/>
          <w:sz w:val="26"/>
          <w:szCs w:val="26"/>
          <w:lang w:val="es-MX"/>
        </w:rPr>
      </w:pPr>
      <w:r w:rsidRPr="00866FC7">
        <w:rPr>
          <w:rFonts w:ascii="Arial" w:eastAsia="Calibri" w:hAnsi="Arial" w:cs="Arial"/>
          <w:b/>
          <w:sz w:val="26"/>
          <w:szCs w:val="26"/>
          <w:lang w:val="es-MX"/>
        </w:rPr>
        <w:t>O</w:t>
      </w:r>
      <w:r w:rsidR="003730DB">
        <w:rPr>
          <w:rFonts w:ascii="Arial" w:eastAsia="Calibri" w:hAnsi="Arial" w:cs="Arial"/>
          <w:b/>
          <w:sz w:val="26"/>
          <w:szCs w:val="26"/>
          <w:lang w:val="es-MX"/>
        </w:rPr>
        <w:t xml:space="preserve">AXACA DE JUÁREZ, OAXACA, VEINTE </w:t>
      </w:r>
      <w:r w:rsidR="003F78DC">
        <w:rPr>
          <w:rFonts w:ascii="Arial" w:eastAsia="Calibri" w:hAnsi="Arial" w:cs="Arial"/>
          <w:b/>
          <w:sz w:val="26"/>
          <w:szCs w:val="26"/>
          <w:lang w:val="es-MX"/>
        </w:rPr>
        <w:t xml:space="preserve">DE </w:t>
      </w:r>
      <w:r w:rsidR="007C3A14">
        <w:rPr>
          <w:rFonts w:ascii="Arial" w:eastAsia="Calibri" w:hAnsi="Arial" w:cs="Arial"/>
          <w:b/>
          <w:sz w:val="26"/>
          <w:szCs w:val="26"/>
          <w:lang w:val="es-MX"/>
        </w:rPr>
        <w:t xml:space="preserve">SEPTIEMBRE </w:t>
      </w:r>
      <w:r>
        <w:rPr>
          <w:rFonts w:ascii="Arial" w:eastAsia="Calibri" w:hAnsi="Arial" w:cs="Arial"/>
          <w:b/>
          <w:sz w:val="26"/>
          <w:szCs w:val="26"/>
          <w:lang w:val="es-MX"/>
        </w:rPr>
        <w:t xml:space="preserve">DE DOS MIL DIECIOCHO.   </w:t>
      </w:r>
    </w:p>
    <w:p w:rsidR="00C8387E" w:rsidRPr="00866FC7" w:rsidRDefault="00C8387E" w:rsidP="00C8387E">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7C3A14">
        <w:rPr>
          <w:rFonts w:ascii="Arial" w:hAnsi="Arial" w:cs="Arial"/>
          <w:b/>
          <w:sz w:val="26"/>
          <w:szCs w:val="26"/>
        </w:rPr>
        <w:t>0223</w:t>
      </w:r>
      <w:r w:rsidRPr="00866FC7">
        <w:rPr>
          <w:rFonts w:ascii="Arial" w:hAnsi="Arial" w:cs="Arial"/>
          <w:b/>
          <w:sz w:val="26"/>
          <w:szCs w:val="26"/>
        </w:rPr>
        <w:t>/201</w:t>
      </w:r>
      <w:r w:rsidR="007C3A14">
        <w:rPr>
          <w:rFonts w:ascii="Arial" w:hAnsi="Arial" w:cs="Arial"/>
          <w:b/>
          <w:sz w:val="26"/>
          <w:szCs w:val="26"/>
        </w:rPr>
        <w:t>8</w:t>
      </w:r>
      <w:r w:rsidRPr="00866FC7">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w:t>
      </w:r>
      <w:r w:rsidR="001E0C7B">
        <w:rPr>
          <w:rFonts w:ascii="Arial" w:hAnsi="Arial" w:cs="Arial"/>
          <w:b/>
          <w:sz w:val="26"/>
          <w:szCs w:val="26"/>
        </w:rPr>
        <w:t xml:space="preserve">LA </w:t>
      </w:r>
      <w:r>
        <w:rPr>
          <w:rFonts w:ascii="Arial" w:hAnsi="Arial" w:cs="Arial"/>
          <w:b/>
          <w:sz w:val="26"/>
          <w:szCs w:val="26"/>
        </w:rPr>
        <w:t xml:space="preserve">RECAUDADORA DE RENTAS </w:t>
      </w:r>
      <w:r w:rsidR="00ED15E6">
        <w:rPr>
          <w:rFonts w:ascii="Arial" w:hAnsi="Arial" w:cs="Arial"/>
          <w:b/>
          <w:sz w:val="26"/>
          <w:szCs w:val="26"/>
        </w:rPr>
        <w:t xml:space="preserve">DEL MUNICIPIO </w:t>
      </w:r>
      <w:r>
        <w:rPr>
          <w:rFonts w:ascii="Arial" w:hAnsi="Arial" w:cs="Arial"/>
          <w:b/>
          <w:sz w:val="26"/>
          <w:szCs w:val="26"/>
        </w:rPr>
        <w:t>DE OAXACA DE JUÁREZ</w:t>
      </w:r>
      <w:r w:rsidRPr="00866FC7">
        <w:rPr>
          <w:rFonts w:ascii="Arial" w:hAnsi="Arial" w:cs="Arial"/>
          <w:b/>
          <w:sz w:val="26"/>
          <w:szCs w:val="26"/>
        </w:rPr>
        <w:t>,</w:t>
      </w:r>
      <w:r w:rsidRPr="00866FC7">
        <w:rPr>
          <w:rFonts w:ascii="Arial" w:hAnsi="Arial" w:cs="Arial"/>
          <w:sz w:val="26"/>
          <w:szCs w:val="26"/>
        </w:rPr>
        <w:t xml:space="preserve"> en contra </w:t>
      </w:r>
      <w:r>
        <w:rPr>
          <w:rFonts w:ascii="Arial" w:hAnsi="Arial" w:cs="Arial"/>
          <w:sz w:val="26"/>
          <w:szCs w:val="26"/>
        </w:rPr>
        <w:t>de la sentencia de</w:t>
      </w:r>
      <w:r w:rsidR="007C3A14">
        <w:rPr>
          <w:rFonts w:ascii="Arial" w:hAnsi="Arial" w:cs="Arial"/>
          <w:sz w:val="26"/>
          <w:szCs w:val="26"/>
        </w:rPr>
        <w:t xml:space="preserve"> veintitrés de abril de dos mil dieciocho</w:t>
      </w:r>
      <w:r>
        <w:rPr>
          <w:rFonts w:ascii="Arial" w:hAnsi="Arial" w:cs="Arial"/>
          <w:sz w:val="26"/>
          <w:szCs w:val="26"/>
        </w:rPr>
        <w:t>, dictada</w:t>
      </w:r>
      <w:r w:rsidRPr="00866FC7">
        <w:rPr>
          <w:rFonts w:ascii="Arial" w:hAnsi="Arial" w:cs="Arial"/>
          <w:sz w:val="26"/>
          <w:szCs w:val="26"/>
        </w:rPr>
        <w:t xml:space="preserve"> en el expediente </w:t>
      </w:r>
      <w:r w:rsidR="007C3A14">
        <w:rPr>
          <w:rFonts w:ascii="Arial" w:hAnsi="Arial" w:cs="Arial"/>
          <w:b/>
          <w:sz w:val="26"/>
          <w:szCs w:val="26"/>
        </w:rPr>
        <w:t>0055</w:t>
      </w:r>
      <w:r>
        <w:rPr>
          <w:rFonts w:ascii="Arial" w:hAnsi="Arial" w:cs="Arial"/>
          <w:b/>
          <w:sz w:val="26"/>
          <w:szCs w:val="26"/>
        </w:rPr>
        <w:t>/2017</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Pr>
          <w:rFonts w:ascii="Arial" w:hAnsi="Arial" w:cs="Arial"/>
          <w:sz w:val="26"/>
          <w:szCs w:val="26"/>
        </w:rPr>
        <w:t xml:space="preserve">Séptima Sala </w:t>
      </w:r>
      <w:r w:rsidRPr="00866FC7">
        <w:rPr>
          <w:rFonts w:ascii="Arial" w:hAnsi="Arial" w:cs="Arial"/>
          <w:sz w:val="26"/>
          <w:szCs w:val="26"/>
        </w:rPr>
        <w:t>Unitaria de Primera Instancia, relativo al juicio</w:t>
      </w:r>
      <w:r>
        <w:rPr>
          <w:rFonts w:ascii="Arial" w:hAnsi="Arial" w:cs="Arial"/>
          <w:sz w:val="26"/>
          <w:szCs w:val="26"/>
        </w:rPr>
        <w:t xml:space="preserve"> de nulidad promovido por</w:t>
      </w:r>
      <w:r w:rsidR="007C3A14">
        <w:rPr>
          <w:rFonts w:ascii="Arial" w:hAnsi="Arial" w:cs="Arial"/>
          <w:sz w:val="26"/>
          <w:szCs w:val="26"/>
        </w:rPr>
        <w:t xml:space="preserve"> </w:t>
      </w:r>
      <w:r w:rsidR="004C4586">
        <w:rPr>
          <w:rFonts w:ascii="Arial" w:hAnsi="Arial" w:cs="Arial"/>
          <w:b/>
          <w:sz w:val="26"/>
          <w:szCs w:val="26"/>
        </w:rPr>
        <w:t>**********</w:t>
      </w:r>
      <w:r w:rsidRPr="00866FC7">
        <w:rPr>
          <w:rFonts w:ascii="Arial" w:hAnsi="Arial" w:cs="Arial"/>
          <w:b/>
          <w:sz w:val="26"/>
          <w:szCs w:val="26"/>
        </w:rPr>
        <w:t xml:space="preserve">, </w:t>
      </w:r>
      <w:r w:rsidRPr="00866FC7">
        <w:rPr>
          <w:rFonts w:ascii="Arial" w:hAnsi="Arial" w:cs="Arial"/>
          <w:sz w:val="26"/>
          <w:szCs w:val="26"/>
        </w:rPr>
        <w:t>en contra de</w:t>
      </w:r>
      <w:r w:rsidR="007C3A14">
        <w:rPr>
          <w:rFonts w:ascii="Arial" w:hAnsi="Arial" w:cs="Arial"/>
          <w:sz w:val="26"/>
          <w:szCs w:val="26"/>
        </w:rPr>
        <w:t xml:space="preserve"> </w:t>
      </w:r>
      <w:r w:rsidR="007C3A14">
        <w:rPr>
          <w:rFonts w:ascii="Arial" w:hAnsi="Arial" w:cs="Arial"/>
          <w:b/>
          <w:sz w:val="26"/>
          <w:szCs w:val="26"/>
        </w:rPr>
        <w:t>MIRIAM HERNANDEZ CASANOVA</w:t>
      </w:r>
      <w:r w:rsidR="001E392C">
        <w:rPr>
          <w:rFonts w:ascii="Arial" w:hAnsi="Arial" w:cs="Arial"/>
          <w:b/>
          <w:sz w:val="26"/>
          <w:szCs w:val="26"/>
        </w:rPr>
        <w:t xml:space="preserve">, POLICÍA VIAL </w:t>
      </w:r>
      <w:r w:rsidR="007C3A14">
        <w:rPr>
          <w:rFonts w:ascii="Arial" w:hAnsi="Arial" w:cs="Arial"/>
          <w:b/>
          <w:sz w:val="26"/>
          <w:szCs w:val="26"/>
        </w:rPr>
        <w:t>CON NÚMERO ESTADISTICO PV 28</w:t>
      </w:r>
      <w:r w:rsidR="00ED0EC9">
        <w:rPr>
          <w:rFonts w:ascii="Arial" w:hAnsi="Arial" w:cs="Arial"/>
          <w:b/>
          <w:sz w:val="26"/>
          <w:szCs w:val="26"/>
        </w:rPr>
        <w:t>0</w:t>
      </w:r>
      <w:r w:rsidR="007C3A14">
        <w:rPr>
          <w:rFonts w:ascii="Arial" w:hAnsi="Arial" w:cs="Arial"/>
          <w:b/>
          <w:sz w:val="26"/>
          <w:szCs w:val="26"/>
        </w:rPr>
        <w:t>,</w:t>
      </w:r>
      <w:r>
        <w:rPr>
          <w:rFonts w:ascii="Arial" w:hAnsi="Arial" w:cs="Arial"/>
          <w:b/>
          <w:sz w:val="26"/>
          <w:szCs w:val="26"/>
        </w:rPr>
        <w:t xml:space="preserve"> ADSCRITO A LA COMISIÓN DE SEGURIDAD PÚBLICA Y VIALIDAD MUNICIPAL DE OAXACA DE JUÁREZ Y</w:t>
      </w:r>
      <w:r w:rsidR="001E0C7B">
        <w:rPr>
          <w:rFonts w:ascii="Arial" w:hAnsi="Arial" w:cs="Arial"/>
          <w:b/>
          <w:sz w:val="26"/>
          <w:szCs w:val="26"/>
        </w:rPr>
        <w:t xml:space="preserve"> LA RECAUDADORA DE RENTAS DEL MUNICIPIO DE OAXACA DE JUÁREZ</w:t>
      </w:r>
      <w:r>
        <w:rPr>
          <w:rFonts w:ascii="Arial" w:hAnsi="Arial" w:cs="Arial"/>
          <w:b/>
          <w:sz w:val="26"/>
          <w:szCs w:val="26"/>
        </w:rPr>
        <w:t xml:space="preserve">, </w:t>
      </w:r>
      <w:r w:rsidRPr="00866FC7">
        <w:rPr>
          <w:rFonts w:ascii="Arial" w:hAnsi="Arial" w:cs="Arial"/>
          <w:sz w:val="26"/>
          <w:szCs w:val="26"/>
        </w:rPr>
        <w:t xml:space="preserve">por lo que con fundamento en los artículos 207 y 208 de la reformada Ley de Justicia Administrativa para el Estado de Oaxaca, </w:t>
      </w:r>
      <w:r w:rsidR="007C3A14">
        <w:rPr>
          <w:rFonts w:ascii="Arial" w:hAnsi="Arial" w:cs="Arial"/>
          <w:sz w:val="26"/>
          <w:szCs w:val="26"/>
        </w:rPr>
        <w:t xml:space="preserve">vigente hasta el veinte de octubre de dos mil diecisiete </w:t>
      </w:r>
      <w:r w:rsidRPr="00866FC7">
        <w:rPr>
          <w:rFonts w:ascii="Arial" w:hAnsi="Arial" w:cs="Arial"/>
          <w:sz w:val="26"/>
          <w:szCs w:val="26"/>
        </w:rPr>
        <w:t>se admite. En consecuencia, se procede a dictar resolución en los siguientes términos:</w:t>
      </w:r>
    </w:p>
    <w:p w:rsidR="00C8387E" w:rsidRPr="00866FC7" w:rsidRDefault="00C8387E" w:rsidP="00C8387E">
      <w:pPr>
        <w:spacing w:line="360" w:lineRule="auto"/>
        <w:jc w:val="center"/>
        <w:rPr>
          <w:rFonts w:ascii="Arial" w:eastAsia="Calibri" w:hAnsi="Arial" w:cs="Arial"/>
          <w:b/>
          <w:bCs/>
          <w:sz w:val="26"/>
          <w:szCs w:val="26"/>
          <w:lang w:val="es-MX"/>
        </w:rPr>
      </w:pPr>
      <w:r w:rsidRPr="00866FC7">
        <w:rPr>
          <w:rFonts w:ascii="Arial" w:eastAsia="Calibri" w:hAnsi="Arial" w:cs="Arial"/>
          <w:b/>
          <w:bCs/>
          <w:sz w:val="26"/>
          <w:szCs w:val="26"/>
          <w:lang w:val="es-MX"/>
        </w:rPr>
        <w:t>R E S U L T A N D O</w:t>
      </w:r>
    </w:p>
    <w:p w:rsidR="00C8387E" w:rsidRPr="00457D03" w:rsidRDefault="00C8387E" w:rsidP="00C8387E">
      <w:pPr>
        <w:spacing w:line="360" w:lineRule="auto"/>
        <w:ind w:firstLine="709"/>
        <w:jc w:val="both"/>
        <w:rPr>
          <w:rFonts w:ascii="Arial" w:eastAsia="Calibri" w:hAnsi="Arial" w:cs="Arial"/>
          <w:b/>
          <w:sz w:val="26"/>
          <w:szCs w:val="26"/>
          <w:lang w:val="es-MX"/>
        </w:rPr>
      </w:pPr>
      <w:r w:rsidRPr="00866FC7">
        <w:rPr>
          <w:rFonts w:ascii="Arial" w:eastAsia="Calibri" w:hAnsi="Arial" w:cs="Arial"/>
          <w:b/>
          <w:bCs/>
          <w:sz w:val="26"/>
          <w:szCs w:val="26"/>
          <w:lang w:val="es-MX"/>
        </w:rPr>
        <w:t xml:space="preserve">PRIMERO. </w:t>
      </w:r>
      <w:r w:rsidR="003730DB">
        <w:rPr>
          <w:rFonts w:ascii="Arial" w:eastAsia="Calibri" w:hAnsi="Arial" w:cs="Arial"/>
          <w:sz w:val="26"/>
          <w:szCs w:val="26"/>
          <w:lang w:val="es-MX"/>
        </w:rPr>
        <w:t xml:space="preserve">Inconforme con la sentencia de </w:t>
      </w:r>
      <w:r w:rsidR="007C3A14">
        <w:rPr>
          <w:rFonts w:ascii="Arial" w:eastAsia="Calibri" w:hAnsi="Arial" w:cs="Arial"/>
          <w:sz w:val="26"/>
          <w:szCs w:val="26"/>
          <w:lang w:val="es-MX"/>
        </w:rPr>
        <w:t xml:space="preserve">veintitrés de abril de  </w:t>
      </w:r>
      <w:proofErr w:type="spellStart"/>
      <w:r w:rsidR="007C3A14">
        <w:rPr>
          <w:rFonts w:ascii="Arial" w:eastAsia="Calibri" w:hAnsi="Arial" w:cs="Arial"/>
          <w:sz w:val="26"/>
          <w:szCs w:val="26"/>
          <w:lang w:val="es-MX"/>
        </w:rPr>
        <w:t>de</w:t>
      </w:r>
      <w:proofErr w:type="spellEnd"/>
      <w:r w:rsidR="007C3A14">
        <w:rPr>
          <w:rFonts w:ascii="Arial" w:eastAsia="Calibri" w:hAnsi="Arial" w:cs="Arial"/>
          <w:sz w:val="26"/>
          <w:szCs w:val="26"/>
          <w:lang w:val="es-MX"/>
        </w:rPr>
        <w:t xml:space="preserve"> dos mil dieciocho</w:t>
      </w:r>
      <w:r>
        <w:rPr>
          <w:rFonts w:ascii="Arial" w:eastAsia="Calibri" w:hAnsi="Arial" w:cs="Arial"/>
          <w:sz w:val="26"/>
          <w:szCs w:val="26"/>
          <w:lang w:val="es-MX"/>
        </w:rPr>
        <w:t>, dictado por la Séptima Sala Unitaria, de primera instancia,</w:t>
      </w:r>
      <w:r w:rsidRPr="003730DB">
        <w:rPr>
          <w:rFonts w:ascii="Arial" w:eastAsia="Calibri" w:hAnsi="Arial" w:cs="Arial"/>
          <w:b/>
          <w:sz w:val="26"/>
          <w:szCs w:val="26"/>
          <w:lang w:val="es-MX"/>
        </w:rPr>
        <w:t xml:space="preserve"> </w:t>
      </w:r>
      <w:r w:rsidR="001E0C7B" w:rsidRPr="003730DB">
        <w:rPr>
          <w:rFonts w:ascii="Arial" w:eastAsia="Calibri" w:hAnsi="Arial" w:cs="Arial"/>
          <w:b/>
          <w:sz w:val="26"/>
          <w:szCs w:val="26"/>
          <w:lang w:val="es-MX"/>
        </w:rPr>
        <w:t>LA</w:t>
      </w:r>
      <w:r w:rsidR="001E0C7B">
        <w:rPr>
          <w:rFonts w:ascii="Arial" w:eastAsia="Calibri" w:hAnsi="Arial" w:cs="Arial"/>
          <w:sz w:val="26"/>
          <w:szCs w:val="26"/>
          <w:lang w:val="es-MX"/>
        </w:rPr>
        <w:t xml:space="preserve"> </w:t>
      </w:r>
      <w:r>
        <w:rPr>
          <w:rFonts w:ascii="Arial" w:eastAsia="Calibri" w:hAnsi="Arial" w:cs="Arial"/>
          <w:b/>
          <w:sz w:val="26"/>
          <w:szCs w:val="26"/>
          <w:lang w:val="es-MX"/>
        </w:rPr>
        <w:t>RECAUDADORA DE RENTAS</w:t>
      </w:r>
      <w:r w:rsidR="00ED15E6">
        <w:rPr>
          <w:rFonts w:ascii="Arial" w:eastAsia="Calibri" w:hAnsi="Arial" w:cs="Arial"/>
          <w:b/>
          <w:sz w:val="26"/>
          <w:szCs w:val="26"/>
          <w:lang w:val="es-MX"/>
        </w:rPr>
        <w:t xml:space="preserve"> DEL MUNICIPIO  </w:t>
      </w:r>
      <w:r>
        <w:rPr>
          <w:rFonts w:ascii="Arial" w:eastAsia="Calibri" w:hAnsi="Arial" w:cs="Arial"/>
          <w:b/>
          <w:sz w:val="26"/>
          <w:szCs w:val="26"/>
          <w:lang w:val="es-MX"/>
        </w:rPr>
        <w:t xml:space="preserve">DE OAXACA DE JUÁREZ, OAXACA, </w:t>
      </w:r>
      <w:r>
        <w:rPr>
          <w:rFonts w:ascii="Arial" w:eastAsia="Calibri" w:hAnsi="Arial" w:cs="Arial"/>
          <w:sz w:val="26"/>
          <w:szCs w:val="26"/>
          <w:lang w:val="es-MX"/>
        </w:rPr>
        <w:t xml:space="preserve">interpuso en su contra recurso de revisión.  </w:t>
      </w:r>
    </w:p>
    <w:p w:rsidR="00C8387E" w:rsidRDefault="00C8387E" w:rsidP="00C8387E">
      <w:pPr>
        <w:spacing w:after="0" w:line="360" w:lineRule="auto"/>
        <w:jc w:val="both"/>
        <w:rPr>
          <w:rFonts w:ascii="Arial" w:eastAsia="Calibri" w:hAnsi="Arial" w:cs="Arial"/>
          <w:bCs/>
          <w:sz w:val="26"/>
          <w:szCs w:val="26"/>
          <w:lang w:val="es-MX"/>
        </w:rPr>
      </w:pPr>
      <w:r w:rsidRPr="00866FC7">
        <w:rPr>
          <w:rFonts w:ascii="Arial" w:eastAsia="Calibri" w:hAnsi="Arial" w:cs="Arial"/>
          <w:b/>
          <w:bCs/>
          <w:sz w:val="26"/>
          <w:szCs w:val="26"/>
          <w:lang w:val="es-MX"/>
        </w:rPr>
        <w:tab/>
        <w:t>SEGUNDO.</w:t>
      </w:r>
      <w:r>
        <w:rPr>
          <w:rFonts w:ascii="Arial" w:eastAsia="Calibri" w:hAnsi="Arial" w:cs="Arial"/>
          <w:b/>
          <w:bCs/>
          <w:sz w:val="26"/>
          <w:szCs w:val="26"/>
          <w:lang w:val="es-MX"/>
        </w:rPr>
        <w:t xml:space="preserve"> </w:t>
      </w:r>
      <w:r w:rsidR="001E392C">
        <w:rPr>
          <w:rFonts w:ascii="Arial" w:eastAsia="Calibri" w:hAnsi="Arial" w:cs="Arial"/>
          <w:bCs/>
          <w:sz w:val="26"/>
          <w:szCs w:val="26"/>
          <w:lang w:val="es-MX"/>
        </w:rPr>
        <w:t xml:space="preserve">Los puntos resolutivos de </w:t>
      </w:r>
      <w:r>
        <w:rPr>
          <w:rFonts w:ascii="Arial" w:eastAsia="Calibri" w:hAnsi="Arial" w:cs="Arial"/>
          <w:bCs/>
          <w:sz w:val="26"/>
          <w:szCs w:val="26"/>
          <w:lang w:val="es-MX"/>
        </w:rPr>
        <w:t xml:space="preserve">la sentencia recurrida </w:t>
      </w:r>
      <w:r w:rsidR="001E392C">
        <w:rPr>
          <w:rFonts w:ascii="Arial" w:eastAsia="Calibri" w:hAnsi="Arial" w:cs="Arial"/>
          <w:bCs/>
          <w:sz w:val="26"/>
          <w:szCs w:val="26"/>
          <w:lang w:val="es-MX"/>
        </w:rPr>
        <w:t>son</w:t>
      </w:r>
      <w:r>
        <w:rPr>
          <w:rFonts w:ascii="Arial" w:eastAsia="Calibri" w:hAnsi="Arial" w:cs="Arial"/>
          <w:bCs/>
          <w:sz w:val="26"/>
          <w:szCs w:val="26"/>
          <w:lang w:val="es-MX"/>
        </w:rPr>
        <w:t xml:space="preserve"> </w:t>
      </w:r>
      <w:r w:rsidR="001E392C">
        <w:rPr>
          <w:rFonts w:ascii="Arial" w:eastAsia="Calibri" w:hAnsi="Arial" w:cs="Arial"/>
          <w:bCs/>
          <w:sz w:val="26"/>
          <w:szCs w:val="26"/>
          <w:lang w:val="es-MX"/>
        </w:rPr>
        <w:t>del ten</w:t>
      </w:r>
      <w:r>
        <w:rPr>
          <w:rFonts w:ascii="Arial" w:eastAsia="Calibri" w:hAnsi="Arial" w:cs="Arial"/>
          <w:bCs/>
          <w:sz w:val="26"/>
          <w:szCs w:val="26"/>
          <w:lang w:val="es-MX"/>
        </w:rPr>
        <w:t>or siguiente:</w:t>
      </w:r>
    </w:p>
    <w:p w:rsidR="001E392C" w:rsidRDefault="001E392C" w:rsidP="00C8387E">
      <w:pPr>
        <w:spacing w:after="0" w:line="360" w:lineRule="auto"/>
        <w:jc w:val="both"/>
        <w:rPr>
          <w:rFonts w:ascii="Arial" w:eastAsia="Calibri" w:hAnsi="Arial" w:cs="Arial"/>
          <w:bCs/>
          <w:sz w:val="26"/>
          <w:szCs w:val="26"/>
          <w:lang w:val="es-MX"/>
        </w:rPr>
      </w:pPr>
    </w:p>
    <w:p w:rsidR="00C8387E" w:rsidRPr="001E392C" w:rsidRDefault="00C8387E" w:rsidP="001E392C">
      <w:pPr>
        <w:spacing w:after="0" w:line="360" w:lineRule="auto"/>
        <w:ind w:left="993" w:right="191"/>
        <w:jc w:val="both"/>
        <w:rPr>
          <w:rFonts w:ascii="Arial" w:eastAsia="Calibri" w:hAnsi="Arial" w:cs="Arial"/>
          <w:bCs/>
          <w:lang w:val="es-MX"/>
        </w:rPr>
      </w:pPr>
      <w:r w:rsidRPr="001E392C">
        <w:rPr>
          <w:rFonts w:ascii="Arial" w:eastAsia="Calibri" w:hAnsi="Arial" w:cs="Arial"/>
          <w:b/>
          <w:bCs/>
          <w:lang w:val="es-MX"/>
        </w:rPr>
        <w:t xml:space="preserve">PRIMERO.- </w:t>
      </w:r>
      <w:r w:rsidRPr="001E392C">
        <w:rPr>
          <w:rFonts w:ascii="Arial" w:eastAsia="Calibri" w:hAnsi="Arial" w:cs="Arial"/>
          <w:bCs/>
          <w:lang w:val="es-MX"/>
        </w:rPr>
        <w:t xml:space="preserve">Esta séptima Sala de Primera Instancia del Tribunal de lo Contencioso Administrativo y de Cuentas del Poder Judicial del Estado, </w:t>
      </w:r>
      <w:r w:rsidRPr="001E392C">
        <w:rPr>
          <w:rFonts w:ascii="Arial" w:eastAsia="Calibri" w:hAnsi="Arial" w:cs="Arial"/>
          <w:bCs/>
          <w:lang w:val="es-MX"/>
        </w:rPr>
        <w:lastRenderedPageBreak/>
        <w:t xml:space="preserve">es legalmente competente para conocer y resolver del presente Juicio de Nulidad.- - - - - - - - - - - - - </w:t>
      </w:r>
      <w:r w:rsidR="00FF21A6">
        <w:rPr>
          <w:rFonts w:ascii="Arial" w:eastAsia="Calibri" w:hAnsi="Arial" w:cs="Arial"/>
          <w:bCs/>
          <w:lang w:val="es-MX"/>
        </w:rPr>
        <w:t>- - - - - - - - - - - - - - - - - - - - - - - - - - - - - - -</w:t>
      </w:r>
    </w:p>
    <w:p w:rsidR="00C8387E" w:rsidRPr="001E392C" w:rsidRDefault="00C8387E" w:rsidP="003730DB">
      <w:pPr>
        <w:spacing w:after="0" w:line="360" w:lineRule="auto"/>
        <w:ind w:left="993" w:right="191"/>
        <w:jc w:val="both"/>
        <w:rPr>
          <w:rFonts w:ascii="Arial" w:hAnsi="Arial" w:cs="Arial"/>
        </w:rPr>
      </w:pPr>
      <w:r w:rsidRPr="001E392C">
        <w:rPr>
          <w:rFonts w:ascii="Arial" w:eastAsia="Calibri" w:hAnsi="Arial" w:cs="Arial"/>
          <w:b/>
          <w:bCs/>
          <w:lang w:val="es-MX"/>
        </w:rPr>
        <w:t>SEGUNDO.-</w:t>
      </w:r>
      <w:r w:rsidRPr="001E392C">
        <w:t xml:space="preserve"> </w:t>
      </w:r>
      <w:r w:rsidRPr="001E392C">
        <w:rPr>
          <w:rFonts w:ascii="Arial" w:hAnsi="Arial" w:cs="Arial"/>
        </w:rPr>
        <w:t xml:space="preserve">No se actualizó causal de improcedencia alguna, por lo que NO SE SOBRESEE EL JUICIO, en términos del considerando QUINTO de esta resolución.- </w:t>
      </w:r>
      <w:r w:rsidR="00FF21A6">
        <w:rPr>
          <w:rFonts w:ascii="Arial" w:hAnsi="Arial" w:cs="Arial"/>
        </w:rPr>
        <w:t xml:space="preserve"> - - - - - - - - - - - - - - - - -  - - - - - - - - - - - - - </w:t>
      </w:r>
    </w:p>
    <w:p w:rsidR="00C8387E" w:rsidRPr="001E392C" w:rsidRDefault="00C8387E" w:rsidP="001E392C">
      <w:pPr>
        <w:spacing w:after="0" w:line="360" w:lineRule="auto"/>
        <w:ind w:left="993" w:right="191"/>
        <w:jc w:val="both"/>
        <w:rPr>
          <w:rFonts w:ascii="Arial" w:hAnsi="Arial" w:cs="Arial"/>
        </w:rPr>
      </w:pPr>
      <w:r w:rsidRPr="001E392C">
        <w:rPr>
          <w:rFonts w:ascii="Arial" w:hAnsi="Arial" w:cs="Arial"/>
          <w:b/>
        </w:rPr>
        <w:t xml:space="preserve">TERCERO.- </w:t>
      </w:r>
      <w:r w:rsidRPr="001E392C">
        <w:rPr>
          <w:rFonts w:ascii="Arial" w:hAnsi="Arial" w:cs="Arial"/>
        </w:rPr>
        <w:t xml:space="preserve">Se declara la NULIDAD LISA Y LLANA del acta de infracción de tránsito con número de folio </w:t>
      </w:r>
      <w:r w:rsidR="007C3A14">
        <w:rPr>
          <w:rFonts w:ascii="Arial" w:hAnsi="Arial" w:cs="Arial"/>
          <w:b/>
        </w:rPr>
        <w:t>8059</w:t>
      </w:r>
      <w:r w:rsidRPr="001E392C">
        <w:rPr>
          <w:rFonts w:ascii="Arial" w:hAnsi="Arial" w:cs="Arial"/>
          <w:b/>
        </w:rPr>
        <w:t>, de cinco de</w:t>
      </w:r>
      <w:r w:rsidR="007C3A14">
        <w:rPr>
          <w:rFonts w:ascii="Arial" w:hAnsi="Arial" w:cs="Arial"/>
          <w:b/>
        </w:rPr>
        <w:t xml:space="preserve"> mayo</w:t>
      </w:r>
      <w:r w:rsidRPr="001E392C">
        <w:rPr>
          <w:rFonts w:ascii="Arial" w:hAnsi="Arial" w:cs="Arial"/>
          <w:b/>
        </w:rPr>
        <w:t xml:space="preserve"> de </w:t>
      </w:r>
      <w:r w:rsidR="007C3A14">
        <w:rPr>
          <w:rFonts w:ascii="Arial" w:hAnsi="Arial" w:cs="Arial"/>
          <w:b/>
        </w:rPr>
        <w:t>dos mil diecisiete (05/05</w:t>
      </w:r>
      <w:r w:rsidRPr="001E392C">
        <w:rPr>
          <w:rFonts w:ascii="Arial" w:hAnsi="Arial" w:cs="Arial"/>
          <w:b/>
        </w:rPr>
        <w:t xml:space="preserve">/2017), </w:t>
      </w:r>
      <w:r w:rsidRPr="001E392C">
        <w:rPr>
          <w:rFonts w:ascii="Arial" w:hAnsi="Arial" w:cs="Arial"/>
        </w:rPr>
        <w:t>relacionada al vehícu</w:t>
      </w:r>
      <w:r w:rsidR="007C3A14">
        <w:rPr>
          <w:rFonts w:ascii="Arial" w:hAnsi="Arial" w:cs="Arial"/>
        </w:rPr>
        <w:t>lo con placas de circulación TLK-48-50</w:t>
      </w:r>
      <w:r w:rsidRPr="001E392C">
        <w:rPr>
          <w:rFonts w:ascii="Arial" w:hAnsi="Arial" w:cs="Arial"/>
        </w:rPr>
        <w:t xml:space="preserve"> del Estado, emitida por la C.</w:t>
      </w:r>
      <w:r w:rsidR="007C3A14">
        <w:rPr>
          <w:rFonts w:ascii="Arial" w:hAnsi="Arial" w:cs="Arial"/>
        </w:rPr>
        <w:t>MIRIAM HERNANDEZ CASANOVA</w:t>
      </w:r>
      <w:r w:rsidRPr="001E392C">
        <w:rPr>
          <w:rFonts w:ascii="Arial" w:hAnsi="Arial" w:cs="Arial"/>
        </w:rPr>
        <w:t>, Policía</w:t>
      </w:r>
      <w:r w:rsidR="007C3A14">
        <w:rPr>
          <w:rFonts w:ascii="Arial" w:hAnsi="Arial" w:cs="Arial"/>
        </w:rPr>
        <w:t xml:space="preserve"> Vial con número estadístico 280</w:t>
      </w:r>
      <w:r w:rsidRPr="001E392C">
        <w:rPr>
          <w:rFonts w:ascii="Arial" w:hAnsi="Arial" w:cs="Arial"/>
        </w:rPr>
        <w:t xml:space="preserve"> de la Comisaría de Vialidad del Municipio de Oaxaca de Juárez; y como la Comisaría de Vialidad del Municipio de Oaxaca de Juárez; y como consecuencia se </w:t>
      </w:r>
      <w:r w:rsidRPr="001E392C">
        <w:rPr>
          <w:rFonts w:ascii="Arial" w:hAnsi="Arial" w:cs="Arial"/>
          <w:b/>
        </w:rPr>
        <w:t>ordena</w:t>
      </w:r>
      <w:r w:rsidRPr="001E392C">
        <w:rPr>
          <w:rFonts w:ascii="Arial" w:hAnsi="Arial" w:cs="Arial"/>
        </w:rPr>
        <w:t xml:space="preserve"> a la </w:t>
      </w:r>
      <w:r w:rsidR="00ED0EC9">
        <w:rPr>
          <w:rFonts w:ascii="Arial" w:hAnsi="Arial" w:cs="Arial"/>
        </w:rPr>
        <w:t xml:space="preserve">autoridad </w:t>
      </w:r>
      <w:r w:rsidRPr="001E392C">
        <w:rPr>
          <w:rFonts w:ascii="Arial" w:hAnsi="Arial" w:cs="Arial"/>
        </w:rPr>
        <w:t>demanda Recaudadora de Rentas del</w:t>
      </w:r>
      <w:r w:rsidR="00ED0EC9">
        <w:rPr>
          <w:rFonts w:ascii="Arial" w:hAnsi="Arial" w:cs="Arial"/>
        </w:rPr>
        <w:t xml:space="preserve"> Municipio de Oaxaca de Juárez</w:t>
      </w:r>
      <w:r w:rsidRPr="001E392C">
        <w:rPr>
          <w:rFonts w:ascii="Arial" w:hAnsi="Arial" w:cs="Arial"/>
        </w:rPr>
        <w:t>; realice la devolución a la actora C.</w:t>
      </w:r>
      <w:r w:rsidR="004C4586" w:rsidRPr="004C4586">
        <w:rPr>
          <w:rFonts w:ascii="Arial" w:hAnsi="Arial" w:cs="Arial"/>
          <w:b/>
          <w:sz w:val="26"/>
          <w:szCs w:val="26"/>
        </w:rPr>
        <w:t xml:space="preserve"> </w:t>
      </w:r>
      <w:r w:rsidR="004C4586">
        <w:rPr>
          <w:rFonts w:ascii="Arial" w:hAnsi="Arial" w:cs="Arial"/>
          <w:b/>
          <w:sz w:val="26"/>
          <w:szCs w:val="26"/>
        </w:rPr>
        <w:t>**********</w:t>
      </w:r>
      <w:r w:rsidRPr="001E392C">
        <w:rPr>
          <w:rFonts w:ascii="Arial" w:hAnsi="Arial" w:cs="Arial"/>
        </w:rPr>
        <w:t>, de la cantidad de $</w:t>
      </w:r>
      <w:r w:rsidR="004C4586">
        <w:rPr>
          <w:rFonts w:ascii="Arial" w:hAnsi="Arial" w:cs="Arial"/>
          <w:b/>
          <w:sz w:val="26"/>
          <w:szCs w:val="26"/>
        </w:rPr>
        <w:t>**********</w:t>
      </w:r>
      <w:r w:rsidR="004C4586" w:rsidRPr="001E392C">
        <w:rPr>
          <w:rFonts w:ascii="Arial" w:hAnsi="Arial" w:cs="Arial"/>
        </w:rPr>
        <w:t xml:space="preserve"> </w:t>
      </w:r>
      <w:r w:rsidRPr="001E392C">
        <w:rPr>
          <w:rFonts w:ascii="Arial" w:hAnsi="Arial" w:cs="Arial"/>
        </w:rPr>
        <w:t>(</w:t>
      </w:r>
      <w:r w:rsidR="004C4586">
        <w:rPr>
          <w:rFonts w:ascii="Arial" w:hAnsi="Arial" w:cs="Arial"/>
          <w:b/>
          <w:sz w:val="26"/>
          <w:szCs w:val="26"/>
        </w:rPr>
        <w:t>**********</w:t>
      </w:r>
      <w:r w:rsidRPr="001E392C">
        <w:rPr>
          <w:rFonts w:ascii="Arial" w:hAnsi="Arial" w:cs="Arial"/>
        </w:rPr>
        <w:t>PESOS 00/100 M.N.)</w:t>
      </w:r>
      <w:r w:rsidR="007C3A14">
        <w:rPr>
          <w:rFonts w:ascii="Arial" w:hAnsi="Arial" w:cs="Arial"/>
        </w:rPr>
        <w:t xml:space="preserve">, misma cantidad que erogo para </w:t>
      </w:r>
      <w:r w:rsidR="00627FF8">
        <w:rPr>
          <w:rFonts w:ascii="Arial" w:hAnsi="Arial" w:cs="Arial"/>
        </w:rPr>
        <w:t>que</w:t>
      </w:r>
      <w:r w:rsidR="007C3A14">
        <w:rPr>
          <w:rFonts w:ascii="Arial" w:hAnsi="Arial" w:cs="Arial"/>
        </w:rPr>
        <w:t xml:space="preserve"> le devolvieran la placa de </w:t>
      </w:r>
      <w:r w:rsidR="00627FF8">
        <w:rPr>
          <w:rFonts w:ascii="Arial" w:hAnsi="Arial" w:cs="Arial"/>
        </w:rPr>
        <w:t>circulación</w:t>
      </w:r>
      <w:r w:rsidR="007C3A14">
        <w:rPr>
          <w:rFonts w:ascii="Arial" w:hAnsi="Arial" w:cs="Arial"/>
        </w:rPr>
        <w:t xml:space="preserve"> trasera de su </w:t>
      </w:r>
      <w:r w:rsidR="00627FF8">
        <w:rPr>
          <w:rFonts w:ascii="Arial" w:hAnsi="Arial" w:cs="Arial"/>
        </w:rPr>
        <w:t>vehículo</w:t>
      </w:r>
      <w:r w:rsidR="007C3A14">
        <w:rPr>
          <w:rFonts w:ascii="Arial" w:hAnsi="Arial" w:cs="Arial"/>
        </w:rPr>
        <w:t xml:space="preserve">; lo anterior en términos precisados en el considerando SEXTO de esta resolución </w:t>
      </w:r>
      <w:r w:rsidRPr="001E392C">
        <w:rPr>
          <w:rFonts w:ascii="Arial" w:hAnsi="Arial" w:cs="Arial"/>
        </w:rPr>
        <w:t xml:space="preserve">.- - - - - - </w:t>
      </w:r>
      <w:r w:rsidR="00627FF8">
        <w:rPr>
          <w:rFonts w:ascii="Arial" w:hAnsi="Arial" w:cs="Arial"/>
        </w:rPr>
        <w:t>- - - - - - - - - - - - - - -  …”</w:t>
      </w:r>
    </w:p>
    <w:p w:rsidR="00C8387E" w:rsidRDefault="00C8387E" w:rsidP="003730DB">
      <w:pPr>
        <w:widowControl w:val="0"/>
        <w:tabs>
          <w:tab w:val="left" w:pos="7938"/>
        </w:tabs>
        <w:spacing w:after="0" w:line="360" w:lineRule="auto"/>
        <w:ind w:right="616"/>
        <w:jc w:val="both"/>
        <w:rPr>
          <w:rFonts w:ascii="Arial" w:eastAsia="Times New Roman" w:hAnsi="Arial" w:cs="Arial"/>
          <w:b/>
          <w:bCs/>
          <w:i/>
          <w:iCs/>
          <w:lang w:eastAsia="es-ES"/>
        </w:rPr>
      </w:pPr>
    </w:p>
    <w:p w:rsidR="00C8387E" w:rsidRDefault="00C8387E" w:rsidP="00C8387E">
      <w:pPr>
        <w:widowControl w:val="0"/>
        <w:tabs>
          <w:tab w:val="left" w:pos="2835"/>
          <w:tab w:val="left" w:pos="7938"/>
        </w:tabs>
        <w:spacing w:after="0" w:line="360" w:lineRule="auto"/>
        <w:ind w:right="17"/>
        <w:jc w:val="center"/>
        <w:rPr>
          <w:rFonts w:ascii="Arial" w:eastAsia="Times New Roman" w:hAnsi="Arial" w:cs="Arial"/>
          <w:b/>
          <w:bCs/>
          <w:sz w:val="26"/>
          <w:szCs w:val="26"/>
          <w:lang w:val="es-MX" w:eastAsia="es-ES"/>
        </w:rPr>
      </w:pPr>
      <w:r w:rsidRPr="00866FC7">
        <w:rPr>
          <w:rFonts w:ascii="Arial" w:eastAsia="Times New Roman" w:hAnsi="Arial" w:cs="Arial"/>
          <w:b/>
          <w:bCs/>
          <w:sz w:val="26"/>
          <w:szCs w:val="26"/>
          <w:lang w:val="es-MX" w:eastAsia="es-ES"/>
        </w:rPr>
        <w:t>C O N S I D E R A N D O</w:t>
      </w:r>
    </w:p>
    <w:p w:rsidR="001E392C" w:rsidRPr="00866FC7" w:rsidRDefault="001E392C" w:rsidP="00C8387E">
      <w:pPr>
        <w:widowControl w:val="0"/>
        <w:tabs>
          <w:tab w:val="left" w:pos="2835"/>
          <w:tab w:val="left" w:pos="7938"/>
        </w:tabs>
        <w:spacing w:after="0" w:line="360" w:lineRule="auto"/>
        <w:ind w:right="17"/>
        <w:jc w:val="center"/>
        <w:rPr>
          <w:rFonts w:ascii="Arial" w:eastAsia="Times New Roman" w:hAnsi="Arial" w:cs="Arial"/>
          <w:bCs/>
          <w:iCs/>
          <w:lang w:eastAsia="es-ES"/>
        </w:rPr>
      </w:pPr>
    </w:p>
    <w:p w:rsidR="00C8387E" w:rsidRPr="004A3315" w:rsidRDefault="00102326" w:rsidP="004A3315">
      <w:pPr>
        <w:widowControl w:val="0"/>
        <w:tabs>
          <w:tab w:val="left" w:pos="7938"/>
        </w:tabs>
        <w:spacing w:line="360" w:lineRule="auto"/>
        <w:ind w:right="18"/>
        <w:jc w:val="both"/>
        <w:rPr>
          <w:rFonts w:ascii="Arial" w:hAnsi="Arial" w:cs="Arial"/>
          <w:b/>
          <w:bCs/>
          <w:iCs/>
          <w:sz w:val="26"/>
          <w:szCs w:val="26"/>
          <w:lang w:eastAsia="es-ES"/>
        </w:rPr>
      </w:pPr>
      <w:r>
        <w:rPr>
          <w:noProof/>
          <w:lang w:val="es-MX" w:eastAsia="es-MX"/>
        </w:rPr>
        <mc:AlternateContent>
          <mc:Choice Requires="wps">
            <w:drawing>
              <wp:anchor distT="0" distB="0" distL="114300" distR="114300" simplePos="0" relativeHeight="251659264" behindDoc="0" locked="0" layoutInCell="1" allowOverlap="1" wp14:anchorId="40CBA421" wp14:editId="5F646B5D">
                <wp:simplePos x="0" y="0"/>
                <wp:positionH relativeFrom="column">
                  <wp:posOffset>5660390</wp:posOffset>
                </wp:positionH>
                <wp:positionV relativeFrom="paragraph">
                  <wp:posOffset>2731770</wp:posOffset>
                </wp:positionV>
                <wp:extent cx="1076325" cy="657225"/>
                <wp:effectExtent l="0" t="0" r="28575"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02326" w:rsidRDefault="00102326" w:rsidP="0010232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5.7pt;margin-top:215.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OahKwIAAFc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">
                <v:textbox>
                  <w:txbxContent>
                    <w:p w:rsidR="00102326" w:rsidRDefault="00102326" w:rsidP="00102326">
                      <w:pPr>
                        <w:rPr>
                          <w:sz w:val="16"/>
                          <w:szCs w:val="16"/>
                        </w:rPr>
                      </w:pPr>
                      <w:r>
                        <w:rPr>
                          <w:sz w:val="16"/>
                          <w:szCs w:val="16"/>
                        </w:rPr>
                        <w:t>Datos personales protegidos por el Art. 116 de la LGTAIP y el Art. 56 de la LTAIPEO</w:t>
                      </w:r>
                    </w:p>
                  </w:txbxContent>
                </v:textbox>
              </v:shape>
            </w:pict>
          </mc:Fallback>
        </mc:AlternateContent>
      </w:r>
      <w:r w:rsidR="003730DB" w:rsidRPr="006E349D">
        <w:rPr>
          <w:rFonts w:ascii="Arial" w:hAnsi="Arial" w:cs="Arial"/>
          <w:b/>
          <w:bCs/>
          <w:iCs/>
          <w:sz w:val="26"/>
          <w:szCs w:val="26"/>
        </w:rPr>
        <w:t xml:space="preserve">PRIMERO. </w:t>
      </w:r>
      <w:r w:rsidR="003730DB" w:rsidRPr="0073338E">
        <w:rPr>
          <w:rFonts w:ascii="Arial" w:hAnsi="Arial" w:cs="Arial"/>
          <w:bCs/>
          <w:iCs/>
          <w:sz w:val="26"/>
          <w:szCs w:val="26"/>
        </w:rPr>
        <w:t xml:space="preserve">Esta Sala Superior es competente para conocer del presente asunto, </w:t>
      </w:r>
      <w:r w:rsidR="003730DB"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003730DB" w:rsidRPr="00F66D81">
        <w:rPr>
          <w:rFonts w:ascii="Arial" w:hAnsi="Arial" w:cs="Arial"/>
          <w:bCs/>
          <w:iCs/>
          <w:sz w:val="26"/>
          <w:szCs w:val="26"/>
          <w:lang w:eastAsia="es-ES"/>
        </w:rPr>
        <w:t xml:space="preserve">en el Extra del Periódico Oficial del Gobierno del Estado el 16 dieciséis de enero de 2018 dos mil dieciocho, </w:t>
      </w:r>
      <w:r w:rsidR="003730DB" w:rsidRPr="00F66D81">
        <w:rPr>
          <w:rFonts w:ascii="Arial" w:hAnsi="Arial" w:cs="Arial"/>
          <w:bCs/>
          <w:iCs/>
          <w:sz w:val="26"/>
          <w:szCs w:val="26"/>
        </w:rPr>
        <w:t xml:space="preserve">86, 88, 92, 93, fracción I, 94, 201, 206 y 208, de la Ley de Justicia Administrativa para el Estado de Oaxaca, vigente hasta el </w:t>
      </w:r>
      <w:r w:rsidR="003730DB">
        <w:rPr>
          <w:rFonts w:ascii="Arial" w:hAnsi="Arial" w:cs="Arial"/>
          <w:bCs/>
          <w:iCs/>
          <w:sz w:val="26"/>
          <w:szCs w:val="26"/>
        </w:rPr>
        <w:t xml:space="preserve">veinte de octubre de </w:t>
      </w:r>
      <w:r w:rsidR="003730DB" w:rsidRPr="00F66D81">
        <w:rPr>
          <w:rFonts w:ascii="Arial" w:hAnsi="Arial" w:cs="Arial"/>
          <w:bCs/>
          <w:iCs/>
          <w:sz w:val="26"/>
          <w:szCs w:val="26"/>
        </w:rPr>
        <w:t>dos mil diecisiete</w:t>
      </w:r>
      <w:r w:rsidR="003730DB" w:rsidRPr="00983363">
        <w:rPr>
          <w:rFonts w:ascii="Arial" w:hAnsi="Arial" w:cs="Arial"/>
          <w:bCs/>
          <w:iCs/>
          <w:sz w:val="26"/>
          <w:szCs w:val="26"/>
        </w:rPr>
        <w:t>,</w:t>
      </w:r>
      <w:r w:rsidR="003730DB">
        <w:rPr>
          <w:rFonts w:ascii="Arial" w:hAnsi="Arial" w:cs="Arial"/>
          <w:bCs/>
          <w:iCs/>
          <w:sz w:val="26"/>
          <w:szCs w:val="26"/>
        </w:rPr>
        <w:t xml:space="preserve"> </w:t>
      </w:r>
      <w:r w:rsidR="001E392C" w:rsidRPr="009E2306">
        <w:rPr>
          <w:rFonts w:ascii="Arial" w:hAnsi="Arial" w:cs="Arial"/>
          <w:bCs/>
          <w:iCs/>
          <w:sz w:val="26"/>
          <w:szCs w:val="26"/>
          <w:lang w:eastAsia="es-ES"/>
        </w:rPr>
        <w:t>dado que se trata de un Recurso de Revisión interpuesto en contra de</w:t>
      </w:r>
      <w:r w:rsidR="00FF21A6">
        <w:rPr>
          <w:rFonts w:ascii="Arial" w:hAnsi="Arial" w:cs="Arial"/>
          <w:bCs/>
          <w:iCs/>
          <w:sz w:val="26"/>
          <w:szCs w:val="26"/>
          <w:lang w:eastAsia="es-ES"/>
        </w:rPr>
        <w:t xml:space="preserve"> </w:t>
      </w:r>
      <w:r w:rsidR="001E392C" w:rsidRPr="009E2306">
        <w:rPr>
          <w:rFonts w:ascii="Arial" w:hAnsi="Arial" w:cs="Arial"/>
          <w:bCs/>
          <w:iCs/>
          <w:sz w:val="26"/>
          <w:szCs w:val="26"/>
          <w:lang w:eastAsia="es-ES"/>
        </w:rPr>
        <w:t>l</w:t>
      </w:r>
      <w:r w:rsidR="00FF21A6">
        <w:rPr>
          <w:rFonts w:ascii="Arial" w:hAnsi="Arial" w:cs="Arial"/>
          <w:bCs/>
          <w:iCs/>
          <w:sz w:val="26"/>
          <w:szCs w:val="26"/>
          <w:lang w:eastAsia="es-ES"/>
        </w:rPr>
        <w:t>a</w:t>
      </w:r>
      <w:r w:rsidR="001E392C" w:rsidRPr="009E2306">
        <w:rPr>
          <w:rFonts w:ascii="Arial" w:hAnsi="Arial" w:cs="Arial"/>
          <w:bCs/>
          <w:iCs/>
          <w:sz w:val="26"/>
          <w:szCs w:val="26"/>
          <w:lang w:eastAsia="es-ES"/>
        </w:rPr>
        <w:t xml:space="preserve"> </w:t>
      </w:r>
      <w:r w:rsidR="008F4796">
        <w:rPr>
          <w:rFonts w:ascii="Arial" w:hAnsi="Arial" w:cs="Arial"/>
          <w:bCs/>
          <w:iCs/>
          <w:sz w:val="26"/>
          <w:szCs w:val="26"/>
          <w:lang w:eastAsia="es-ES"/>
        </w:rPr>
        <w:t xml:space="preserve">sentencia </w:t>
      </w:r>
      <w:r w:rsidR="00627FF8">
        <w:rPr>
          <w:rFonts w:ascii="Arial" w:hAnsi="Arial" w:cs="Arial"/>
          <w:bCs/>
          <w:iCs/>
          <w:sz w:val="26"/>
          <w:szCs w:val="26"/>
          <w:lang w:eastAsia="es-ES"/>
        </w:rPr>
        <w:t>de veintitrés de abril de dos mil dieciocho</w:t>
      </w:r>
      <w:r w:rsidR="001E392C" w:rsidRPr="009E2306">
        <w:rPr>
          <w:rFonts w:ascii="Arial" w:hAnsi="Arial" w:cs="Arial"/>
          <w:bCs/>
          <w:iCs/>
          <w:sz w:val="26"/>
          <w:szCs w:val="26"/>
          <w:lang w:eastAsia="es-ES"/>
        </w:rPr>
        <w:t xml:space="preserve">, dictado por la </w:t>
      </w:r>
      <w:r w:rsidR="00FF21A6">
        <w:rPr>
          <w:rFonts w:ascii="Arial" w:hAnsi="Arial" w:cs="Arial"/>
          <w:bCs/>
          <w:iCs/>
          <w:sz w:val="26"/>
          <w:szCs w:val="26"/>
          <w:lang w:eastAsia="es-ES"/>
        </w:rPr>
        <w:t xml:space="preserve">Séptima </w:t>
      </w:r>
      <w:r w:rsidR="001E392C" w:rsidRPr="009E2306">
        <w:rPr>
          <w:rFonts w:ascii="Arial" w:hAnsi="Arial" w:cs="Arial"/>
          <w:bCs/>
          <w:iCs/>
          <w:sz w:val="26"/>
          <w:szCs w:val="26"/>
          <w:lang w:eastAsia="es-ES"/>
        </w:rPr>
        <w:t>Sala Unitaria de Primera Instancia de este Tribunal</w:t>
      </w:r>
      <w:r w:rsidR="001E0C7B">
        <w:rPr>
          <w:rFonts w:ascii="Arial" w:hAnsi="Arial" w:cs="Arial"/>
          <w:bCs/>
          <w:iCs/>
          <w:sz w:val="26"/>
          <w:szCs w:val="26"/>
          <w:lang w:eastAsia="es-ES"/>
        </w:rPr>
        <w:t xml:space="preserve">, </w:t>
      </w:r>
      <w:r w:rsidR="001E392C" w:rsidRPr="009E2306">
        <w:rPr>
          <w:rFonts w:ascii="Arial" w:hAnsi="Arial" w:cs="Arial"/>
          <w:bCs/>
          <w:iCs/>
          <w:sz w:val="26"/>
          <w:szCs w:val="26"/>
          <w:lang w:eastAsia="es-ES"/>
        </w:rPr>
        <w:t xml:space="preserve">dentro del expediente </w:t>
      </w:r>
      <w:r w:rsidR="001E392C" w:rsidRPr="009E2306">
        <w:rPr>
          <w:rFonts w:ascii="Arial" w:hAnsi="Arial" w:cs="Arial"/>
          <w:b/>
          <w:bCs/>
          <w:iCs/>
          <w:sz w:val="26"/>
          <w:szCs w:val="26"/>
          <w:lang w:eastAsia="es-ES"/>
        </w:rPr>
        <w:t>0</w:t>
      </w:r>
      <w:r w:rsidR="00627FF8">
        <w:rPr>
          <w:rFonts w:ascii="Arial" w:hAnsi="Arial" w:cs="Arial"/>
          <w:b/>
          <w:bCs/>
          <w:iCs/>
          <w:sz w:val="26"/>
          <w:szCs w:val="26"/>
          <w:lang w:eastAsia="es-ES"/>
        </w:rPr>
        <w:t>055</w:t>
      </w:r>
      <w:r w:rsidR="001E392C">
        <w:rPr>
          <w:rFonts w:ascii="Arial" w:hAnsi="Arial" w:cs="Arial"/>
          <w:b/>
          <w:bCs/>
          <w:iCs/>
          <w:sz w:val="26"/>
          <w:szCs w:val="26"/>
          <w:lang w:eastAsia="es-ES"/>
        </w:rPr>
        <w:t>/2017</w:t>
      </w:r>
      <w:r w:rsidR="001E392C" w:rsidRPr="009E2306">
        <w:rPr>
          <w:rFonts w:ascii="Arial" w:hAnsi="Arial" w:cs="Arial"/>
          <w:b/>
          <w:bCs/>
          <w:iCs/>
          <w:sz w:val="26"/>
          <w:szCs w:val="26"/>
          <w:lang w:eastAsia="es-ES"/>
        </w:rPr>
        <w:t>.</w:t>
      </w:r>
    </w:p>
    <w:p w:rsidR="00FF21A6" w:rsidRDefault="00FF21A6" w:rsidP="00FF21A6">
      <w:pPr>
        <w:spacing w:line="360" w:lineRule="auto"/>
        <w:ind w:firstLine="708"/>
        <w:jc w:val="both"/>
        <w:rPr>
          <w:rFonts w:ascii="Arial" w:hAnsi="Arial" w:cs="Arial"/>
          <w:sz w:val="26"/>
          <w:szCs w:val="26"/>
        </w:rPr>
      </w:pPr>
      <w:r w:rsidRPr="00E57CA4">
        <w:rPr>
          <w:rFonts w:ascii="Arial" w:hAnsi="Arial" w:cs="Arial"/>
          <w:b/>
          <w:bCs/>
          <w:sz w:val="26"/>
          <w:szCs w:val="26"/>
        </w:rPr>
        <w:t>SEGUNDO.</w:t>
      </w:r>
      <w:r w:rsidRPr="00E57CA4">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E57CA4">
        <w:rPr>
          <w:rFonts w:ascii="Arial" w:hAnsi="Arial" w:cs="Arial"/>
          <w:sz w:val="26"/>
          <w:szCs w:val="26"/>
        </w:rPr>
        <w:t>.</w:t>
      </w:r>
    </w:p>
    <w:p w:rsidR="00FF21A6" w:rsidRPr="00E57CA4" w:rsidRDefault="00FF21A6" w:rsidP="00FF21A6">
      <w:pPr>
        <w:spacing w:line="360" w:lineRule="auto"/>
        <w:ind w:firstLine="708"/>
        <w:jc w:val="both"/>
        <w:rPr>
          <w:rFonts w:ascii="Arial" w:hAnsi="Arial" w:cs="Arial"/>
          <w:sz w:val="26"/>
          <w:szCs w:val="26"/>
        </w:rPr>
      </w:pPr>
    </w:p>
    <w:p w:rsidR="00FF21A6" w:rsidRDefault="00FF21A6" w:rsidP="00FF21A6">
      <w:pPr>
        <w:spacing w:line="360" w:lineRule="auto"/>
        <w:ind w:firstLine="567"/>
        <w:jc w:val="both"/>
        <w:rPr>
          <w:rFonts w:ascii="Arial" w:eastAsia="Calibri" w:hAnsi="Arial" w:cs="Arial"/>
          <w:bCs/>
          <w:sz w:val="26"/>
          <w:szCs w:val="26"/>
        </w:rPr>
      </w:pPr>
      <w:r w:rsidRPr="00E57CA4">
        <w:rPr>
          <w:rFonts w:ascii="Arial" w:hAnsi="Arial" w:cs="Arial"/>
          <w:b/>
          <w:bCs/>
          <w:sz w:val="26"/>
          <w:szCs w:val="26"/>
        </w:rPr>
        <w:lastRenderedPageBreak/>
        <w:t>TERCERO</w:t>
      </w:r>
      <w:r>
        <w:rPr>
          <w:rFonts w:ascii="Arial" w:hAnsi="Arial" w:cs="Arial"/>
          <w:b/>
          <w:bCs/>
          <w:sz w:val="26"/>
          <w:szCs w:val="26"/>
        </w:rPr>
        <w:t xml:space="preserve">. </w:t>
      </w:r>
      <w:r w:rsidRPr="009632BE">
        <w:rPr>
          <w:rFonts w:ascii="Arial" w:eastAsia="Calibri" w:hAnsi="Arial" w:cs="Arial"/>
          <w:bCs/>
          <w:sz w:val="26"/>
          <w:szCs w:val="26"/>
        </w:rPr>
        <w:t>El artículo 206 de la Ley de Justicia Administrativa  para el Estado de Oaxaca</w:t>
      </w:r>
      <w:r>
        <w:rPr>
          <w:rFonts w:ascii="Arial" w:eastAsia="Calibri" w:hAnsi="Arial" w:cs="Arial"/>
          <w:bCs/>
          <w:sz w:val="26"/>
          <w:szCs w:val="26"/>
        </w:rPr>
        <w:t>,</w:t>
      </w:r>
      <w:r w:rsidRPr="009632BE">
        <w:rPr>
          <w:rFonts w:ascii="Arial" w:eastAsia="Calibri" w:hAnsi="Arial" w:cs="Arial"/>
          <w:bCs/>
          <w:sz w:val="26"/>
          <w:szCs w:val="26"/>
        </w:rPr>
        <w:t xml:space="preserve"> </w:t>
      </w:r>
      <w:r w:rsidR="003730DB">
        <w:rPr>
          <w:rFonts w:ascii="Arial" w:eastAsia="Calibri" w:hAnsi="Arial" w:cs="Arial"/>
          <w:bCs/>
          <w:sz w:val="26"/>
          <w:szCs w:val="26"/>
        </w:rPr>
        <w:t xml:space="preserve">vigente hasta el veinte de octubre de dos mil diecisiete, </w:t>
      </w:r>
      <w:r w:rsidRPr="009632BE">
        <w:rPr>
          <w:rFonts w:ascii="Arial" w:eastAsia="Calibri" w:hAnsi="Arial" w:cs="Arial"/>
          <w:bCs/>
          <w:sz w:val="26"/>
          <w:szCs w:val="26"/>
        </w:rPr>
        <w:t xml:space="preserve">dispone que  los acuerdos y resoluciones de la Primera Instancia, </w:t>
      </w:r>
      <w:proofErr w:type="gramStart"/>
      <w:r w:rsidRPr="009632BE">
        <w:rPr>
          <w:rFonts w:ascii="Arial" w:eastAsia="Calibri" w:hAnsi="Arial" w:cs="Arial"/>
          <w:bCs/>
          <w:sz w:val="26"/>
          <w:szCs w:val="26"/>
        </w:rPr>
        <w:t>podrán</w:t>
      </w:r>
      <w:proofErr w:type="gramEnd"/>
      <w:r w:rsidRPr="009632BE">
        <w:rPr>
          <w:rFonts w:ascii="Arial" w:eastAsia="Calibri" w:hAnsi="Arial" w:cs="Arial"/>
          <w:bCs/>
          <w:sz w:val="26"/>
          <w:szCs w:val="26"/>
        </w:rPr>
        <w:t xml:space="preserve"> ser impugnadas por las partes.</w:t>
      </w:r>
    </w:p>
    <w:p w:rsidR="00FF21A6" w:rsidRDefault="00FF21A6" w:rsidP="00FF21A6">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 </w:t>
      </w:r>
      <w:r w:rsidRPr="009632BE">
        <w:rPr>
          <w:rFonts w:ascii="Arial" w:eastAsia="Calibri" w:hAnsi="Arial" w:cs="Arial"/>
          <w:bCs/>
          <w:sz w:val="26"/>
          <w:szCs w:val="26"/>
        </w:rPr>
        <w:t>Ahora, si bien es cierto que resulta ser parte en el juicio contencioso el actor, la autoridad demandada y el tercero afectado, de conformidad con lo establecido con el artículo 133 de la Ley de la materia, y de</w:t>
      </w:r>
      <w:r>
        <w:rPr>
          <w:rFonts w:ascii="Arial" w:eastAsia="Calibri" w:hAnsi="Arial" w:cs="Arial"/>
          <w:bCs/>
          <w:sz w:val="26"/>
          <w:szCs w:val="26"/>
        </w:rPr>
        <w:t xml:space="preserve">l análisis de </w:t>
      </w:r>
      <w:r w:rsidRPr="009632BE">
        <w:rPr>
          <w:rFonts w:ascii="Arial" w:eastAsia="Calibri" w:hAnsi="Arial" w:cs="Arial"/>
          <w:bCs/>
          <w:sz w:val="26"/>
          <w:szCs w:val="26"/>
        </w:rPr>
        <w:t xml:space="preserve">las constancias que integran el expediente de Primera Instancia, que merecen pleno valor probatorio de conformidad con lo dispuesto por el artículo 173 fracción I de la Ley de Justicia Administrativa para el Estado, </w:t>
      </w:r>
      <w:r>
        <w:rPr>
          <w:rFonts w:ascii="Arial" w:eastAsia="Calibri" w:hAnsi="Arial" w:cs="Arial"/>
          <w:bCs/>
          <w:sz w:val="26"/>
          <w:szCs w:val="26"/>
        </w:rPr>
        <w:t xml:space="preserve">vigente hasta el veinte de octubre de dos mil diecisiete, </w:t>
      </w:r>
      <w:r w:rsidRPr="009632BE">
        <w:rPr>
          <w:rFonts w:ascii="Arial" w:eastAsia="Calibri" w:hAnsi="Arial" w:cs="Arial"/>
          <w:bCs/>
          <w:sz w:val="26"/>
          <w:szCs w:val="26"/>
        </w:rPr>
        <w:t>se establece que</w:t>
      </w:r>
      <w:r>
        <w:rPr>
          <w:rFonts w:ascii="Arial" w:eastAsia="Calibri" w:hAnsi="Arial" w:cs="Arial"/>
          <w:bCs/>
          <w:sz w:val="26"/>
          <w:szCs w:val="26"/>
        </w:rPr>
        <w:t xml:space="preserve"> la </w:t>
      </w:r>
      <w:r>
        <w:rPr>
          <w:rFonts w:ascii="Arial" w:eastAsia="Calibri" w:hAnsi="Arial" w:cs="Arial"/>
          <w:b/>
          <w:sz w:val="24"/>
          <w:szCs w:val="24"/>
        </w:rPr>
        <w:t>RECAUDADORA DE RENTAS DEL MUNICIPIO DE OAXACA DE JUÁREZ</w:t>
      </w:r>
      <w:r w:rsidRPr="009632BE">
        <w:rPr>
          <w:rFonts w:ascii="Arial" w:eastAsia="Calibri" w:hAnsi="Arial" w:cs="Arial"/>
          <w:bCs/>
          <w:sz w:val="26"/>
          <w:szCs w:val="26"/>
        </w:rPr>
        <w:t>, resulta ser autori</w:t>
      </w:r>
      <w:r w:rsidR="001E0C7B">
        <w:rPr>
          <w:rFonts w:ascii="Arial" w:eastAsia="Calibri" w:hAnsi="Arial" w:cs="Arial"/>
          <w:bCs/>
          <w:sz w:val="26"/>
          <w:szCs w:val="26"/>
        </w:rPr>
        <w:t>dad demandada; también lo es</w:t>
      </w:r>
      <w:r w:rsidRPr="009632BE">
        <w:rPr>
          <w:rFonts w:ascii="Arial" w:eastAsia="Calibri" w:hAnsi="Arial" w:cs="Arial"/>
          <w:bCs/>
          <w:sz w:val="26"/>
          <w:szCs w:val="26"/>
        </w:rPr>
        <w:t xml:space="preserve"> que el acto impugnado que se declaró su nulidad lo constituye el acta de infracción de folio </w:t>
      </w:r>
      <w:r w:rsidR="00627FF8">
        <w:rPr>
          <w:rFonts w:ascii="Arial" w:eastAsia="Calibri" w:hAnsi="Arial" w:cs="Arial"/>
          <w:bCs/>
          <w:sz w:val="26"/>
          <w:szCs w:val="26"/>
        </w:rPr>
        <w:t>8059</w:t>
      </w:r>
      <w:r>
        <w:rPr>
          <w:rFonts w:ascii="Arial" w:eastAsia="Calibri" w:hAnsi="Arial" w:cs="Arial"/>
          <w:bCs/>
          <w:sz w:val="26"/>
          <w:szCs w:val="26"/>
        </w:rPr>
        <w:t xml:space="preserve"> de </w:t>
      </w:r>
      <w:r w:rsidR="00D074FD">
        <w:rPr>
          <w:rFonts w:ascii="Arial" w:eastAsia="Calibri" w:hAnsi="Arial" w:cs="Arial"/>
          <w:bCs/>
          <w:sz w:val="26"/>
          <w:szCs w:val="26"/>
        </w:rPr>
        <w:t xml:space="preserve"> cinco de </w:t>
      </w:r>
      <w:r w:rsidR="00627FF8">
        <w:rPr>
          <w:rFonts w:ascii="Arial" w:eastAsia="Calibri" w:hAnsi="Arial" w:cs="Arial"/>
          <w:bCs/>
          <w:sz w:val="26"/>
          <w:szCs w:val="26"/>
        </w:rPr>
        <w:t xml:space="preserve">mayo </w:t>
      </w:r>
      <w:r>
        <w:rPr>
          <w:rFonts w:ascii="Arial" w:eastAsia="Calibri" w:hAnsi="Arial" w:cs="Arial"/>
          <w:bCs/>
          <w:sz w:val="26"/>
          <w:szCs w:val="26"/>
        </w:rPr>
        <w:t>de  dos mil diecisiete</w:t>
      </w:r>
      <w:r w:rsidRPr="009632BE">
        <w:rPr>
          <w:rFonts w:ascii="Arial" w:eastAsia="Calibri" w:hAnsi="Arial" w:cs="Arial"/>
          <w:bCs/>
          <w:sz w:val="26"/>
          <w:szCs w:val="26"/>
        </w:rPr>
        <w:t>.</w:t>
      </w:r>
    </w:p>
    <w:p w:rsidR="00FF21A6" w:rsidRDefault="00FF21A6" w:rsidP="00FF21A6">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Acto que fue atribuido a autoridad diversa a la que hoy recurre, como así fue determinado en la sentencia en revisión, al indicar que fue</w:t>
      </w:r>
      <w:r>
        <w:rPr>
          <w:rFonts w:ascii="Arial" w:eastAsia="Calibri" w:hAnsi="Arial" w:cs="Arial"/>
          <w:bCs/>
          <w:sz w:val="26"/>
          <w:szCs w:val="26"/>
        </w:rPr>
        <w:t xml:space="preserve"> emitida</w:t>
      </w:r>
      <w:r w:rsidRPr="009632BE">
        <w:rPr>
          <w:rFonts w:ascii="Arial" w:eastAsia="Calibri" w:hAnsi="Arial" w:cs="Arial"/>
          <w:bCs/>
          <w:sz w:val="26"/>
          <w:szCs w:val="26"/>
        </w:rPr>
        <w:t xml:space="preserve"> por el  Policía Vial</w:t>
      </w:r>
      <w:r>
        <w:rPr>
          <w:rFonts w:ascii="Arial" w:eastAsia="Calibri" w:hAnsi="Arial" w:cs="Arial"/>
          <w:bCs/>
          <w:sz w:val="26"/>
          <w:szCs w:val="26"/>
        </w:rPr>
        <w:t xml:space="preserve"> con número estadístico PV-</w:t>
      </w:r>
      <w:r w:rsidR="00627FF8">
        <w:rPr>
          <w:rFonts w:ascii="Arial" w:eastAsia="Calibri" w:hAnsi="Arial" w:cs="Arial"/>
          <w:bCs/>
          <w:sz w:val="26"/>
          <w:szCs w:val="26"/>
        </w:rPr>
        <w:t>280</w:t>
      </w:r>
      <w:r w:rsidRPr="009632BE">
        <w:rPr>
          <w:rFonts w:ascii="Arial" w:eastAsia="Calibri" w:hAnsi="Arial" w:cs="Arial"/>
          <w:bCs/>
          <w:sz w:val="26"/>
          <w:szCs w:val="26"/>
        </w:rPr>
        <w:t>, en donde aun cuando</w:t>
      </w:r>
      <w:r>
        <w:rPr>
          <w:rFonts w:ascii="Arial" w:eastAsia="Calibri" w:hAnsi="Arial" w:cs="Arial"/>
          <w:bCs/>
          <w:sz w:val="26"/>
          <w:szCs w:val="26"/>
        </w:rPr>
        <w:t xml:space="preserve"> la </w:t>
      </w:r>
      <w:r>
        <w:rPr>
          <w:rFonts w:ascii="Arial" w:eastAsia="Calibri" w:hAnsi="Arial" w:cs="Arial"/>
          <w:b/>
          <w:sz w:val="24"/>
          <w:szCs w:val="24"/>
        </w:rPr>
        <w:t>RECAUDADORA DE RENTAS DEL MUNICIPIO DE OAXACA DE JUÁREZ</w:t>
      </w:r>
      <w:r>
        <w:rPr>
          <w:rFonts w:ascii="Arial" w:eastAsia="Calibri" w:hAnsi="Arial" w:cs="Arial"/>
          <w:bCs/>
          <w:sz w:val="26"/>
          <w:szCs w:val="26"/>
        </w:rPr>
        <w:t>, fue parte como a</w:t>
      </w:r>
      <w:r w:rsidRPr="009632BE">
        <w:rPr>
          <w:rFonts w:ascii="Arial" w:eastAsia="Calibri" w:hAnsi="Arial" w:cs="Arial"/>
          <w:bCs/>
          <w:sz w:val="26"/>
          <w:szCs w:val="26"/>
        </w:rPr>
        <w:t>utoridad demandada, lo cierto es que no cuenta con legitimación para impugnar la determinación de declarar nulo es</w:t>
      </w:r>
      <w:r>
        <w:rPr>
          <w:rFonts w:ascii="Arial" w:eastAsia="Calibri" w:hAnsi="Arial" w:cs="Arial"/>
          <w:bCs/>
          <w:sz w:val="26"/>
          <w:szCs w:val="26"/>
        </w:rPr>
        <w:t>e</w:t>
      </w:r>
      <w:r w:rsidRPr="009632BE">
        <w:rPr>
          <w:rFonts w:ascii="Arial" w:eastAsia="Calibri" w:hAnsi="Arial" w:cs="Arial"/>
          <w:bCs/>
          <w:sz w:val="26"/>
          <w:szCs w:val="26"/>
        </w:rPr>
        <w:t xml:space="preserv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para así ver justificado su interés en que sea modificada o revocada esa decisión</w:t>
      </w:r>
      <w:r>
        <w:rPr>
          <w:rFonts w:ascii="Arial" w:eastAsia="Calibri" w:hAnsi="Arial" w:cs="Arial"/>
          <w:bCs/>
          <w:sz w:val="26"/>
          <w:szCs w:val="26"/>
        </w:rPr>
        <w:t>.</w:t>
      </w:r>
    </w:p>
    <w:p w:rsidR="00FF21A6" w:rsidRDefault="00FF21A6" w:rsidP="00FF21A6">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 xml:space="preserve">De tal manera, que como sucede en la especie, la nulidad decretada fue respecto del acta de infracción emitida por </w:t>
      </w:r>
      <w:r>
        <w:rPr>
          <w:rFonts w:ascii="Arial" w:eastAsia="Calibri" w:hAnsi="Arial" w:cs="Arial"/>
          <w:bCs/>
          <w:sz w:val="26"/>
          <w:szCs w:val="26"/>
        </w:rPr>
        <w:t>el Policía Vial</w:t>
      </w:r>
      <w:r w:rsidRPr="003A02AD">
        <w:rPr>
          <w:rFonts w:ascii="Arial" w:eastAsia="Calibri" w:hAnsi="Arial" w:cs="Arial"/>
          <w:bCs/>
          <w:sz w:val="26"/>
          <w:szCs w:val="26"/>
        </w:rPr>
        <w:t xml:space="preserve"> </w:t>
      </w:r>
      <w:r w:rsidR="00627FF8">
        <w:rPr>
          <w:rFonts w:ascii="Arial" w:eastAsia="Calibri" w:hAnsi="Arial" w:cs="Arial"/>
          <w:bCs/>
          <w:sz w:val="26"/>
          <w:szCs w:val="26"/>
        </w:rPr>
        <w:t>con número estadístico PV-280</w:t>
      </w:r>
      <w:r w:rsidRPr="009632BE">
        <w:rPr>
          <w:rFonts w:ascii="Arial" w:eastAsia="Calibri" w:hAnsi="Arial" w:cs="Arial"/>
          <w:bCs/>
          <w:sz w:val="26"/>
          <w:szCs w:val="26"/>
        </w:rPr>
        <w:t xml:space="preserve">, </w:t>
      </w:r>
      <w:r w:rsidRPr="003A02AD">
        <w:rPr>
          <w:rFonts w:ascii="Arial" w:eastAsia="Calibri" w:hAnsi="Arial" w:cs="Arial"/>
          <w:bCs/>
          <w:sz w:val="26"/>
          <w:szCs w:val="26"/>
        </w:rPr>
        <w:t>por lo que</w:t>
      </w:r>
      <w:r w:rsidRPr="009632BE">
        <w:rPr>
          <w:rFonts w:ascii="Arial" w:eastAsia="Calibri" w:hAnsi="Arial" w:cs="Arial"/>
          <w:b/>
          <w:bCs/>
          <w:sz w:val="26"/>
          <w:szCs w:val="26"/>
        </w:rPr>
        <w:t xml:space="preserve"> </w:t>
      </w:r>
      <w:r w:rsidRPr="009632BE">
        <w:rPr>
          <w:rFonts w:ascii="Arial" w:eastAsia="Calibri" w:hAnsi="Arial" w:cs="Arial"/>
          <w:bCs/>
          <w:sz w:val="26"/>
          <w:szCs w:val="26"/>
        </w:rPr>
        <w:t xml:space="preserve">solo a dicha autoridad corresponde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para impugnarla en lo atinente a tal declaración de nulidad y sus efectos.</w:t>
      </w:r>
    </w:p>
    <w:p w:rsidR="00FF21A6" w:rsidRPr="003A02AD" w:rsidRDefault="00FF21A6" w:rsidP="00FF21A6">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 xml:space="preserve">Sirve de apoyo el criterio que en similar visión jurídica emitió el Octavo Tribunal Colegiado en Materia Administrativa del Primer </w:t>
      </w:r>
      <w:r w:rsidRPr="009632BE">
        <w:rPr>
          <w:rFonts w:ascii="Arial" w:eastAsia="Calibri" w:hAnsi="Arial" w:cs="Arial"/>
          <w:bCs/>
          <w:sz w:val="26"/>
          <w:szCs w:val="26"/>
        </w:rPr>
        <w:lastRenderedPageBreak/>
        <w:t>Circuito, en su Novena Época, publicada en el Gaceta del Semanario Judicial de la Federación, Tomo XXIX en mayo de 2009, consultable a página 1119, registro 167181, cuyo y rubro y texto son los siguientes:</w:t>
      </w:r>
    </w:p>
    <w:p w:rsidR="00FF21A6" w:rsidRPr="003730DB" w:rsidRDefault="00FF21A6" w:rsidP="003730DB">
      <w:pPr>
        <w:spacing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 xml:space="preserve">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32226">
        <w:rPr>
          <w:rFonts w:ascii="Arial" w:eastAsia="Calibri" w:hAnsi="Arial" w:cs="Arial"/>
          <w:i/>
        </w:rPr>
        <w:t>promovente</w:t>
      </w:r>
      <w:proofErr w:type="spellEnd"/>
      <w:r w:rsidRPr="00D32226">
        <w:rPr>
          <w:rFonts w:ascii="Arial" w:eastAsia="Calibri" w:hAnsi="Arial" w:cs="Arial"/>
          <w:i/>
        </w:rPr>
        <w:t xml:space="preserve"> sea autoridad, sino también que la sentencia impugnada le agravie, con lo que se justifica su interés en que sea modificada o revocada”.</w:t>
      </w:r>
      <w:r>
        <w:rPr>
          <w:rFonts w:ascii="Arial" w:eastAsia="Calibri" w:hAnsi="Arial" w:cs="Arial"/>
          <w:bCs/>
          <w:sz w:val="24"/>
          <w:szCs w:val="24"/>
        </w:rPr>
        <w:tab/>
      </w:r>
    </w:p>
    <w:p w:rsidR="00FF21A6" w:rsidRDefault="00FF21A6" w:rsidP="00FF21A6">
      <w:pPr>
        <w:spacing w:line="360" w:lineRule="auto"/>
        <w:jc w:val="both"/>
        <w:rPr>
          <w:rFonts w:ascii="Arial" w:eastAsia="Calibri" w:hAnsi="Arial" w:cs="Arial"/>
          <w:bCs/>
          <w:sz w:val="26"/>
          <w:szCs w:val="26"/>
        </w:rPr>
      </w:pPr>
      <w:r>
        <w:rPr>
          <w:rFonts w:ascii="Arial" w:eastAsia="Calibri" w:hAnsi="Arial" w:cs="Arial"/>
          <w:bCs/>
          <w:sz w:val="26"/>
          <w:szCs w:val="26"/>
        </w:rPr>
        <w:t xml:space="preserve">         </w:t>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w:t>
      </w:r>
    </w:p>
    <w:p w:rsidR="00FF21A6" w:rsidRPr="009632BE" w:rsidRDefault="00102326" w:rsidP="00FF21A6">
      <w:pPr>
        <w:spacing w:line="360" w:lineRule="auto"/>
        <w:ind w:firstLine="708"/>
        <w:jc w:val="both"/>
        <w:rPr>
          <w:rFonts w:ascii="Arial" w:hAnsi="Arial" w:cs="Arial"/>
          <w:sz w:val="26"/>
          <w:szCs w:val="26"/>
        </w:rPr>
      </w:pPr>
      <w:r>
        <w:rPr>
          <w:noProof/>
          <w:lang w:val="es-MX" w:eastAsia="es-MX"/>
        </w:rPr>
        <mc:AlternateContent>
          <mc:Choice Requires="wps">
            <w:drawing>
              <wp:anchor distT="0" distB="0" distL="114300" distR="114300" simplePos="0" relativeHeight="251661312" behindDoc="0" locked="0" layoutInCell="1" allowOverlap="1" wp14:anchorId="1E5C0068" wp14:editId="4A885FBC">
                <wp:simplePos x="0" y="0"/>
                <wp:positionH relativeFrom="column">
                  <wp:posOffset>5622290</wp:posOffset>
                </wp:positionH>
                <wp:positionV relativeFrom="paragraph">
                  <wp:posOffset>348615</wp:posOffset>
                </wp:positionV>
                <wp:extent cx="1076325" cy="657225"/>
                <wp:effectExtent l="0" t="0" r="28575"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02326" w:rsidRDefault="00102326" w:rsidP="0010232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42.7pt;margin-top:27.4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t8x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">
                <v:textbox>
                  <w:txbxContent>
                    <w:p w:rsidR="00102326" w:rsidRDefault="00102326" w:rsidP="00102326">
                      <w:pPr>
                        <w:rPr>
                          <w:sz w:val="16"/>
                          <w:szCs w:val="16"/>
                        </w:rPr>
                      </w:pPr>
                      <w:r>
                        <w:rPr>
                          <w:sz w:val="16"/>
                          <w:szCs w:val="16"/>
                        </w:rPr>
                        <w:t>Datos personales protegidos por el Art. 116 de la LGTAIP y el Art. 56 de la LTAIPEO</w:t>
                      </w:r>
                    </w:p>
                  </w:txbxContent>
                </v:textbox>
              </v:shape>
            </w:pict>
          </mc:Fallback>
        </mc:AlternateContent>
      </w:r>
      <w:r w:rsidR="00FF21A6" w:rsidRPr="009632BE">
        <w:rPr>
          <w:rFonts w:ascii="Arial" w:eastAsia="Calibri" w:hAnsi="Arial" w:cs="Arial"/>
          <w:bCs/>
          <w:sz w:val="26"/>
          <w:szCs w:val="26"/>
        </w:rPr>
        <w:t xml:space="preserve">De tal suerte, que por esta legitimación ad </w:t>
      </w:r>
      <w:proofErr w:type="spellStart"/>
      <w:r w:rsidR="00FF21A6" w:rsidRPr="009632BE">
        <w:rPr>
          <w:rFonts w:ascii="Arial" w:eastAsia="Calibri" w:hAnsi="Arial" w:cs="Arial"/>
          <w:bCs/>
          <w:sz w:val="26"/>
          <w:szCs w:val="26"/>
        </w:rPr>
        <w:t>procesum</w:t>
      </w:r>
      <w:proofErr w:type="spellEnd"/>
      <w:r w:rsidR="00FF21A6" w:rsidRPr="009632BE">
        <w:rPr>
          <w:rFonts w:ascii="Arial" w:eastAsia="Calibri" w:hAnsi="Arial" w:cs="Arial"/>
          <w:bCs/>
          <w:sz w:val="26"/>
          <w:szCs w:val="26"/>
        </w:rPr>
        <w:t xml:space="preserve"> se está en la posibilidad de actuar dentro del procedimiento. Mientras tanto, la legitimación </w:t>
      </w:r>
      <w:r w:rsidR="00FF21A6" w:rsidRPr="009632BE">
        <w:rPr>
          <w:rFonts w:ascii="Arial" w:eastAsia="Calibri" w:hAnsi="Arial" w:cs="Arial"/>
          <w:b/>
          <w:bCs/>
          <w:i/>
          <w:sz w:val="26"/>
          <w:szCs w:val="26"/>
        </w:rPr>
        <w:t xml:space="preserve">ad </w:t>
      </w:r>
      <w:proofErr w:type="spellStart"/>
      <w:r w:rsidR="00FF21A6" w:rsidRPr="009632BE">
        <w:rPr>
          <w:rFonts w:ascii="Arial" w:eastAsia="Calibri" w:hAnsi="Arial" w:cs="Arial"/>
          <w:b/>
          <w:bCs/>
          <w:i/>
          <w:sz w:val="26"/>
          <w:szCs w:val="26"/>
        </w:rPr>
        <w:t>causam</w:t>
      </w:r>
      <w:proofErr w:type="spellEnd"/>
      <w:r w:rsidR="00FF21A6" w:rsidRPr="009632BE">
        <w:rPr>
          <w:rFonts w:ascii="Arial" w:eastAsia="Calibri" w:hAnsi="Arial" w:cs="Arial"/>
          <w:b/>
          <w:bCs/>
          <w:i/>
          <w:sz w:val="26"/>
          <w:szCs w:val="26"/>
        </w:rPr>
        <w:t xml:space="preserve"> </w:t>
      </w:r>
      <w:r w:rsidR="00FF21A6"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00FF21A6"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sidR="00FF21A6">
        <w:rPr>
          <w:rFonts w:ascii="Arial" w:hAnsi="Arial" w:cs="Arial"/>
          <w:sz w:val="26"/>
          <w:szCs w:val="26"/>
        </w:rPr>
        <w:t xml:space="preserve"> </w:t>
      </w:r>
    </w:p>
    <w:p w:rsidR="00FF21A6" w:rsidRPr="003730DB" w:rsidRDefault="00FF21A6" w:rsidP="003730DB">
      <w:pPr>
        <w:spacing w:line="360" w:lineRule="auto"/>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w:t>
      </w:r>
      <w:r w:rsidRPr="00D32226">
        <w:rPr>
          <w:rFonts w:ascii="Arial" w:hAnsi="Arial" w:cs="Arial"/>
          <w:i/>
        </w:rPr>
        <w:lastRenderedPageBreak/>
        <w:t xml:space="preserve">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w:t>
      </w:r>
    </w:p>
    <w:p w:rsidR="00FF21A6" w:rsidRPr="009632BE" w:rsidRDefault="00FF21A6" w:rsidP="00FF21A6">
      <w:pPr>
        <w:spacing w:line="360" w:lineRule="auto"/>
        <w:jc w:val="both"/>
        <w:rPr>
          <w:rFonts w:ascii="Arial" w:eastAsia="Calibri" w:hAnsi="Arial" w:cs="Arial"/>
          <w:bCs/>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también emitida en la novena </w:t>
      </w:r>
      <w:proofErr w:type="spellStart"/>
      <w:r w:rsidRPr="009632BE">
        <w:rPr>
          <w:rFonts w:ascii="Arial" w:hAnsi="Arial" w:cs="Arial"/>
          <w:sz w:val="26"/>
          <w:szCs w:val="26"/>
        </w:rPr>
        <w:t>épooca</w:t>
      </w:r>
      <w:proofErr w:type="spellEnd"/>
      <w:r w:rsidRPr="009632BE">
        <w:rPr>
          <w:rFonts w:ascii="Arial" w:hAnsi="Arial" w:cs="Arial"/>
          <w:sz w:val="26"/>
          <w:szCs w:val="26"/>
        </w:rPr>
        <w:t>. Semanario Judicial de la Federación y su Gaceta. Tomo VII, Enero de 1998, Pág. 351.</w:t>
      </w:r>
    </w:p>
    <w:p w:rsidR="00FF21A6" w:rsidRPr="00D32226" w:rsidRDefault="00FF21A6" w:rsidP="00FF21A6">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r>
        <w:rPr>
          <w:rFonts w:ascii="Arial" w:hAnsi="Arial" w:cs="Arial"/>
          <w:i/>
        </w:rPr>
        <w:t xml:space="preserve"> </w:t>
      </w:r>
    </w:p>
    <w:p w:rsidR="00FF21A6" w:rsidRDefault="00FF21A6" w:rsidP="00FF21A6">
      <w:pPr>
        <w:spacing w:line="360" w:lineRule="auto"/>
        <w:jc w:val="both"/>
        <w:rPr>
          <w:rFonts w:ascii="Arial" w:eastAsia="Calibri" w:hAnsi="Arial" w:cs="Arial"/>
          <w:bCs/>
        </w:rPr>
      </w:pPr>
    </w:p>
    <w:p w:rsidR="00FF21A6" w:rsidRPr="009632BE" w:rsidRDefault="00FF21A6" w:rsidP="00FF21A6">
      <w:pPr>
        <w:spacing w:line="360" w:lineRule="auto"/>
        <w:ind w:firstLine="708"/>
        <w:jc w:val="both"/>
        <w:rPr>
          <w:rFonts w:ascii="Arial" w:eastAsia="Calibri" w:hAnsi="Arial" w:cs="Arial"/>
          <w:sz w:val="26"/>
          <w:szCs w:val="26"/>
        </w:rPr>
      </w:pPr>
      <w:r w:rsidRPr="009632BE">
        <w:rPr>
          <w:rFonts w:ascii="Arial" w:eastAsia="Calibri" w:hAnsi="Arial" w:cs="Arial"/>
          <w:sz w:val="26"/>
          <w:szCs w:val="26"/>
        </w:rPr>
        <w:t>Se reitera, en e</w:t>
      </w:r>
      <w:r>
        <w:rPr>
          <w:rFonts w:ascii="Arial" w:eastAsia="Calibri" w:hAnsi="Arial" w:cs="Arial"/>
          <w:sz w:val="26"/>
          <w:szCs w:val="26"/>
        </w:rPr>
        <w:t>l caso no le asiste la razón a la</w:t>
      </w:r>
      <w:r>
        <w:rPr>
          <w:rFonts w:ascii="Arial" w:eastAsia="Calibri" w:hAnsi="Arial" w:cs="Arial"/>
          <w:bCs/>
          <w:sz w:val="26"/>
          <w:szCs w:val="26"/>
        </w:rPr>
        <w:t xml:space="preserve"> </w:t>
      </w:r>
      <w:r w:rsidRPr="00BC3EA3">
        <w:rPr>
          <w:rFonts w:ascii="Arial" w:eastAsia="Calibri" w:hAnsi="Arial" w:cs="Arial"/>
          <w:b/>
          <w:sz w:val="24"/>
          <w:szCs w:val="24"/>
        </w:rPr>
        <w:t>RECAUDADORA DE RENTAS DEL MUNICIPIO DE OAXACA DE JUÁREZ</w:t>
      </w:r>
      <w:r w:rsidRPr="00BC3EA3">
        <w:rPr>
          <w:rFonts w:ascii="Arial" w:eastAsia="Calibri" w:hAnsi="Arial" w:cs="Arial"/>
          <w:b/>
          <w:sz w:val="26"/>
          <w:szCs w:val="26"/>
        </w:rPr>
        <w:t xml:space="preserve"> </w:t>
      </w:r>
      <w:r w:rsidRPr="009632BE">
        <w:rPr>
          <w:rFonts w:ascii="Arial" w:eastAsia="Calibri" w:hAnsi="Arial" w:cs="Arial"/>
          <w:sz w:val="26"/>
          <w:szCs w:val="26"/>
        </w:rPr>
        <w:t xml:space="preserve">para recurrir la </w:t>
      </w:r>
      <w:r w:rsidRPr="009632BE">
        <w:rPr>
          <w:rFonts w:ascii="Arial" w:eastAsia="Calibri" w:hAnsi="Arial" w:cs="Arial"/>
          <w:sz w:val="26"/>
          <w:szCs w:val="26"/>
        </w:rPr>
        <w:lastRenderedPageBreak/>
        <w:t xml:space="preserve">sentencia en los términos en que lo hace, por las siguientes razones: </w:t>
      </w:r>
      <w:r w:rsidRPr="009632BE">
        <w:rPr>
          <w:rFonts w:ascii="Arial" w:eastAsia="Calibri" w:hAnsi="Arial" w:cs="Arial"/>
          <w:b/>
          <w:sz w:val="26"/>
          <w:szCs w:val="26"/>
        </w:rPr>
        <w:t xml:space="preserve">a) </w:t>
      </w:r>
      <w:r w:rsidRPr="009632BE">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9632BE">
        <w:rPr>
          <w:rFonts w:ascii="Arial" w:eastAsia="Calibri" w:hAnsi="Arial" w:cs="Arial"/>
          <w:b/>
          <w:sz w:val="26"/>
          <w:szCs w:val="26"/>
        </w:rPr>
        <w:t xml:space="preserve">b) </w:t>
      </w:r>
      <w:r w:rsidRPr="009632BE">
        <w:rPr>
          <w:rFonts w:ascii="Arial" w:eastAsia="Calibri" w:hAnsi="Arial" w:cs="Arial"/>
          <w:sz w:val="26"/>
          <w:szCs w:val="26"/>
        </w:rPr>
        <w:t xml:space="preserve">el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9632BE">
        <w:rPr>
          <w:rFonts w:ascii="Arial" w:eastAsia="Calibri" w:hAnsi="Arial" w:cs="Arial"/>
          <w:b/>
          <w:sz w:val="26"/>
          <w:szCs w:val="26"/>
        </w:rPr>
        <w:t xml:space="preserve">c)  </w:t>
      </w:r>
      <w:r w:rsidRPr="009632BE">
        <w:rPr>
          <w:rFonts w:ascii="Arial" w:eastAsia="Calibri" w:hAnsi="Arial" w:cs="Arial"/>
          <w:sz w:val="26"/>
          <w:szCs w:val="26"/>
        </w:rPr>
        <w:t>en la sentencia se decretó la nulidad del acta de infracción combatida y no la nulidad de la actuación del aquí disconforme.</w:t>
      </w:r>
    </w:p>
    <w:p w:rsidR="00FF21A6" w:rsidRPr="009632BE" w:rsidRDefault="00FF21A6" w:rsidP="00FF21A6">
      <w:pPr>
        <w:spacing w:line="360" w:lineRule="auto"/>
        <w:ind w:firstLine="708"/>
        <w:jc w:val="both"/>
        <w:rPr>
          <w:rFonts w:ascii="Arial" w:eastAsia="Calibri" w:hAnsi="Arial" w:cs="Arial"/>
          <w:bCs/>
          <w:sz w:val="26"/>
          <w:szCs w:val="26"/>
        </w:rPr>
      </w:pPr>
      <w:r w:rsidRPr="009632BE">
        <w:rPr>
          <w:rFonts w:ascii="Arial" w:eastAsia="Calibri" w:hAnsi="Arial" w:cs="Arial"/>
          <w:sz w:val="26"/>
          <w:szCs w:val="26"/>
        </w:rPr>
        <w:t>De ahí, que aun cua</w:t>
      </w:r>
      <w:r>
        <w:rPr>
          <w:rFonts w:ascii="Arial" w:eastAsia="Calibri" w:hAnsi="Arial" w:cs="Arial"/>
          <w:sz w:val="26"/>
          <w:szCs w:val="26"/>
        </w:rPr>
        <w:t>ndo de autos se desprende que la</w:t>
      </w:r>
      <w:r>
        <w:rPr>
          <w:rFonts w:ascii="Arial" w:eastAsia="Calibri" w:hAnsi="Arial" w:cs="Arial"/>
          <w:bCs/>
          <w:sz w:val="26"/>
          <w:szCs w:val="26"/>
        </w:rPr>
        <w:t xml:space="preserve"> </w:t>
      </w:r>
      <w:r>
        <w:rPr>
          <w:rFonts w:ascii="Arial" w:eastAsia="Calibri" w:hAnsi="Arial" w:cs="Arial"/>
          <w:b/>
          <w:sz w:val="24"/>
          <w:szCs w:val="24"/>
        </w:rPr>
        <w:t>RECAUDADORA DE RENTAS DEL MUNICIPIO DE OAXACA DE JUÁREZ</w:t>
      </w:r>
      <w:r>
        <w:rPr>
          <w:rFonts w:ascii="Arial" w:eastAsia="Calibri" w:hAnsi="Arial" w:cs="Arial"/>
          <w:sz w:val="26"/>
          <w:szCs w:val="26"/>
        </w:rPr>
        <w:t xml:space="preserve">, </w:t>
      </w:r>
      <w:r w:rsidRPr="009632BE">
        <w:rPr>
          <w:rFonts w:ascii="Arial" w:eastAsia="Calibri" w:hAnsi="Arial" w:cs="Arial"/>
          <w:sz w:val="26"/>
          <w:szCs w:val="26"/>
        </w:rPr>
        <w:t>es parte en el juicio al haber sido señalado como demandado, también lo es que ese carácter le resultó por vía de consecuencia, por el cobr</w:t>
      </w:r>
      <w:r>
        <w:rPr>
          <w:rFonts w:ascii="Arial" w:eastAsia="Calibri" w:hAnsi="Arial" w:cs="Arial"/>
          <w:sz w:val="26"/>
          <w:szCs w:val="26"/>
        </w:rPr>
        <w:t>o de la cantidad que aparece en el recibo de pago que fue anexado</w:t>
      </w:r>
      <w:r w:rsidRPr="009632BE">
        <w:rPr>
          <w:rFonts w:ascii="Arial" w:eastAsia="Calibri" w:hAnsi="Arial" w:cs="Arial"/>
          <w:sz w:val="26"/>
          <w:szCs w:val="26"/>
        </w:rPr>
        <w:t xml:space="preserve"> a la demanda, </w:t>
      </w:r>
      <w:r w:rsidRPr="00C51941">
        <w:rPr>
          <w:rFonts w:ascii="Arial" w:eastAsia="Calibri" w:hAnsi="Arial" w:cs="Arial"/>
          <w:b/>
          <w:sz w:val="26"/>
          <w:szCs w:val="26"/>
        </w:rPr>
        <w:t>pues así fue considerado por la Primera Instancia en el fallo recurrido</w:t>
      </w:r>
      <w:r w:rsidRPr="009632BE">
        <w:rPr>
          <w:rFonts w:ascii="Arial" w:eastAsia="Calibri" w:hAnsi="Arial" w:cs="Arial"/>
          <w:sz w:val="26"/>
          <w:szCs w:val="26"/>
        </w:rPr>
        <w:t xml:space="preserve"> y no, de primera mano, por haber emitido el acto combatido </w:t>
      </w:r>
      <w:r w:rsidRPr="00BC3EA3">
        <w:rPr>
          <w:rFonts w:ascii="Arial" w:eastAsia="Calibri" w:hAnsi="Arial" w:cs="Arial"/>
          <w:b/>
          <w:sz w:val="26"/>
          <w:szCs w:val="26"/>
        </w:rPr>
        <w:t>(</w:t>
      </w:r>
      <w:r w:rsidRPr="00BC3EA3">
        <w:rPr>
          <w:rFonts w:ascii="Arial" w:eastAsia="Calibri" w:hAnsi="Arial" w:cs="Arial"/>
          <w:b/>
          <w:bCs/>
          <w:sz w:val="26"/>
          <w:szCs w:val="26"/>
        </w:rPr>
        <w:t xml:space="preserve">acta infracción de folios </w:t>
      </w:r>
      <w:r w:rsidR="00627FF8">
        <w:rPr>
          <w:rFonts w:ascii="Arial" w:eastAsia="Calibri" w:hAnsi="Arial" w:cs="Arial"/>
          <w:b/>
          <w:bCs/>
          <w:sz w:val="26"/>
          <w:szCs w:val="26"/>
        </w:rPr>
        <w:t xml:space="preserve">8059 de </w:t>
      </w:r>
      <w:r w:rsidRPr="00BC3EA3">
        <w:rPr>
          <w:rFonts w:ascii="Arial" w:eastAsia="Calibri" w:hAnsi="Arial" w:cs="Arial"/>
          <w:b/>
          <w:bCs/>
          <w:sz w:val="26"/>
          <w:szCs w:val="26"/>
        </w:rPr>
        <w:t xml:space="preserve"> cinco de </w:t>
      </w:r>
      <w:r w:rsidR="00627FF8">
        <w:rPr>
          <w:rFonts w:ascii="Arial" w:eastAsia="Calibri" w:hAnsi="Arial" w:cs="Arial"/>
          <w:b/>
          <w:bCs/>
          <w:sz w:val="26"/>
          <w:szCs w:val="26"/>
        </w:rPr>
        <w:t xml:space="preserve">mayo de </w:t>
      </w:r>
      <w:r w:rsidRPr="00BC3EA3">
        <w:rPr>
          <w:rFonts w:ascii="Arial" w:eastAsia="Calibri" w:hAnsi="Arial" w:cs="Arial"/>
          <w:b/>
          <w:bCs/>
          <w:sz w:val="26"/>
          <w:szCs w:val="26"/>
        </w:rPr>
        <w:t xml:space="preserve"> dos mil diecisiete)</w:t>
      </w:r>
      <w:r w:rsidRPr="009632BE">
        <w:rPr>
          <w:rFonts w:ascii="Arial" w:eastAsia="Calibri" w:hAnsi="Arial" w:cs="Arial"/>
          <w:bCs/>
          <w:sz w:val="26"/>
          <w:szCs w:val="26"/>
        </w:rPr>
        <w:t xml:space="preserve"> </w:t>
      </w:r>
      <w:r w:rsidRPr="006A7271">
        <w:rPr>
          <w:rFonts w:ascii="Arial" w:eastAsia="Calibri" w:hAnsi="Arial" w:cs="Arial"/>
          <w:bCs/>
          <w:sz w:val="26"/>
          <w:szCs w:val="26"/>
        </w:rPr>
        <w:t>por tanto,</w:t>
      </w:r>
      <w:r w:rsidRPr="009632BE">
        <w:rPr>
          <w:rFonts w:ascii="Arial" w:eastAsia="Calibri" w:hAnsi="Arial" w:cs="Arial"/>
          <w:b/>
          <w:bCs/>
          <w:sz w:val="26"/>
          <w:szCs w:val="26"/>
        </w:rPr>
        <w:t xml:space="preserve"> </w:t>
      </w:r>
      <w:r w:rsidRPr="009632BE">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FF21A6" w:rsidRPr="003730DB" w:rsidRDefault="00102326" w:rsidP="003730DB">
      <w:pPr>
        <w:spacing w:line="360" w:lineRule="auto"/>
        <w:ind w:firstLine="708"/>
        <w:jc w:val="both"/>
        <w:rPr>
          <w:rFonts w:ascii="Arial" w:eastAsia="Calibri" w:hAnsi="Arial" w:cs="Arial"/>
          <w:sz w:val="26"/>
          <w:szCs w:val="26"/>
        </w:rPr>
      </w:pPr>
      <w:r>
        <w:rPr>
          <w:noProof/>
          <w:lang w:val="es-MX" w:eastAsia="es-MX"/>
        </w:rPr>
        <mc:AlternateContent>
          <mc:Choice Requires="wps">
            <w:drawing>
              <wp:anchor distT="0" distB="0" distL="114300" distR="114300" simplePos="0" relativeHeight="251663360" behindDoc="0" locked="0" layoutInCell="1" allowOverlap="1" wp14:anchorId="4827A8AE" wp14:editId="347EF7AC">
                <wp:simplePos x="0" y="0"/>
                <wp:positionH relativeFrom="column">
                  <wp:posOffset>5698490</wp:posOffset>
                </wp:positionH>
                <wp:positionV relativeFrom="paragraph">
                  <wp:posOffset>603250</wp:posOffset>
                </wp:positionV>
                <wp:extent cx="1076325" cy="657225"/>
                <wp:effectExtent l="0" t="0" r="28575" b="28575"/>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02326" w:rsidRDefault="00102326" w:rsidP="00102326">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48.7pt;margin-top:4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">
                <v:textbox>
                  <w:txbxContent>
                    <w:p w:rsidR="00102326" w:rsidRDefault="00102326" w:rsidP="00102326">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FF21A6" w:rsidRPr="009632BE">
        <w:rPr>
          <w:rFonts w:ascii="Arial" w:eastAsia="Calibri" w:hAnsi="Arial" w:cs="Arial"/>
          <w:sz w:val="26"/>
          <w:szCs w:val="26"/>
        </w:rPr>
        <w:t xml:space="preserve">En consecuencia ante </w:t>
      </w:r>
      <w:r w:rsidR="00FF21A6">
        <w:rPr>
          <w:rFonts w:ascii="Arial" w:eastAsia="Calibri" w:hAnsi="Arial" w:cs="Arial"/>
          <w:sz w:val="26"/>
          <w:szCs w:val="26"/>
        </w:rPr>
        <w:t xml:space="preserve">las anteriores consideraciones, </w:t>
      </w:r>
      <w:r w:rsidR="00FF21A6" w:rsidRPr="009632BE">
        <w:rPr>
          <w:rFonts w:ascii="Arial" w:eastAsia="Calibri" w:hAnsi="Arial" w:cs="Arial"/>
          <w:sz w:val="26"/>
          <w:szCs w:val="26"/>
        </w:rPr>
        <w:t xml:space="preserve">procede </w:t>
      </w:r>
      <w:r w:rsidR="00FF21A6" w:rsidRPr="009632BE">
        <w:rPr>
          <w:rFonts w:ascii="Arial" w:eastAsia="Calibri" w:hAnsi="Arial" w:cs="Arial"/>
          <w:b/>
          <w:sz w:val="26"/>
          <w:szCs w:val="26"/>
        </w:rPr>
        <w:t>CONFIRMAR</w:t>
      </w:r>
      <w:r w:rsidR="00FF21A6" w:rsidRPr="009632BE">
        <w:rPr>
          <w:rFonts w:ascii="Arial" w:eastAsia="Calibri" w:hAnsi="Arial" w:cs="Arial"/>
          <w:sz w:val="26"/>
          <w:szCs w:val="26"/>
        </w:rPr>
        <w:t xml:space="preserve"> la sentencia recurrida y con fundamento en los artículos 207 y 208 de la Ley de Justicia Administrativa para el Estado,</w:t>
      </w:r>
      <w:r w:rsidR="003730DB">
        <w:rPr>
          <w:rFonts w:ascii="Arial" w:eastAsia="Calibri" w:hAnsi="Arial" w:cs="Arial"/>
          <w:sz w:val="26"/>
          <w:szCs w:val="26"/>
        </w:rPr>
        <w:t xml:space="preserve"> </w:t>
      </w:r>
      <w:r w:rsidR="00FF21A6">
        <w:rPr>
          <w:rFonts w:ascii="Arial" w:eastAsia="Calibri" w:hAnsi="Arial" w:cs="Arial"/>
          <w:sz w:val="26"/>
          <w:szCs w:val="26"/>
        </w:rPr>
        <w:t xml:space="preserve">vigente hasta el veinte de octubre de dos mil diecisiete, </w:t>
      </w:r>
      <w:r w:rsidR="00FF21A6" w:rsidRPr="009632BE">
        <w:rPr>
          <w:rFonts w:ascii="Arial" w:eastAsia="Calibri" w:hAnsi="Arial" w:cs="Arial"/>
          <w:sz w:val="26"/>
          <w:szCs w:val="26"/>
        </w:rPr>
        <w:t xml:space="preserve"> se:</w:t>
      </w:r>
    </w:p>
    <w:p w:rsidR="00FF21A6" w:rsidRDefault="00FF21A6" w:rsidP="00FF21A6">
      <w:pPr>
        <w:spacing w:line="360" w:lineRule="auto"/>
        <w:ind w:firstLine="708"/>
        <w:jc w:val="center"/>
        <w:rPr>
          <w:rFonts w:ascii="Arial" w:hAnsi="Arial" w:cs="Arial"/>
          <w:b/>
          <w:sz w:val="24"/>
          <w:szCs w:val="24"/>
        </w:rPr>
      </w:pPr>
      <w:r w:rsidRPr="00CB6E8A">
        <w:rPr>
          <w:rFonts w:ascii="Arial" w:hAnsi="Arial" w:cs="Arial"/>
          <w:b/>
          <w:sz w:val="24"/>
          <w:szCs w:val="24"/>
        </w:rPr>
        <w:t>R E S U E L V E</w:t>
      </w:r>
    </w:p>
    <w:p w:rsidR="00FF21A6" w:rsidRDefault="00FF21A6" w:rsidP="003730DB">
      <w:pPr>
        <w:spacing w:line="360" w:lineRule="auto"/>
        <w:ind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Pr="009632BE">
        <w:rPr>
          <w:rFonts w:ascii="Arial" w:eastAsia="Calibri" w:hAnsi="Arial" w:cs="Arial"/>
          <w:b/>
          <w:sz w:val="26"/>
          <w:szCs w:val="26"/>
        </w:rPr>
        <w:t>CONFIRMA</w:t>
      </w:r>
      <w:r>
        <w:rPr>
          <w:rFonts w:ascii="Arial" w:hAnsi="Arial" w:cs="Arial"/>
          <w:b/>
          <w:color w:val="000000"/>
          <w:sz w:val="26"/>
          <w:szCs w:val="26"/>
        </w:rPr>
        <w:t xml:space="preserve"> </w:t>
      </w:r>
      <w:r>
        <w:rPr>
          <w:rFonts w:ascii="Arial" w:hAnsi="Arial" w:cs="Arial"/>
          <w:color w:val="000000"/>
          <w:sz w:val="26"/>
          <w:szCs w:val="26"/>
        </w:rPr>
        <w:t xml:space="preserve">la </w:t>
      </w:r>
      <w:r w:rsidR="00D074FD">
        <w:rPr>
          <w:rFonts w:ascii="Arial" w:hAnsi="Arial" w:cs="Arial"/>
          <w:sz w:val="26"/>
          <w:szCs w:val="26"/>
        </w:rPr>
        <w:t xml:space="preserve">sentencia de </w:t>
      </w:r>
      <w:r w:rsidR="00B607E9">
        <w:rPr>
          <w:rFonts w:ascii="Arial" w:hAnsi="Arial" w:cs="Arial"/>
          <w:sz w:val="26"/>
          <w:szCs w:val="26"/>
        </w:rPr>
        <w:t xml:space="preserve"> </w:t>
      </w:r>
      <w:r w:rsidR="00627FF8">
        <w:rPr>
          <w:rFonts w:ascii="Arial" w:hAnsi="Arial" w:cs="Arial"/>
          <w:sz w:val="26"/>
          <w:szCs w:val="26"/>
        </w:rPr>
        <w:t>veintitrés de abril de dos mil dieciocho</w:t>
      </w:r>
      <w:r>
        <w:rPr>
          <w:rFonts w:ascii="Arial" w:hAnsi="Arial" w:cs="Arial"/>
          <w:color w:val="000000"/>
          <w:sz w:val="26"/>
          <w:szCs w:val="26"/>
        </w:rPr>
        <w:t xml:space="preserve">, por las razones expuestas en el Considerando que antecede. </w:t>
      </w:r>
    </w:p>
    <w:p w:rsidR="00FF21A6" w:rsidRDefault="00FF21A6" w:rsidP="00D074FD">
      <w:pPr>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Pr="00103E39">
        <w:rPr>
          <w:rFonts w:ascii="Arial" w:hAnsi="Arial" w:cs="Arial"/>
          <w:sz w:val="26"/>
          <w:szCs w:val="26"/>
        </w:rPr>
        <w:t>remítase copia certificad</w:t>
      </w:r>
      <w:r>
        <w:rPr>
          <w:rFonts w:ascii="Arial" w:hAnsi="Arial" w:cs="Arial"/>
          <w:sz w:val="26"/>
          <w:szCs w:val="26"/>
        </w:rPr>
        <w:t xml:space="preserve">a de la presente resolución, a la </w:t>
      </w:r>
      <w:r w:rsidR="00D074FD">
        <w:rPr>
          <w:rFonts w:ascii="Arial" w:hAnsi="Arial" w:cs="Arial"/>
          <w:sz w:val="26"/>
          <w:szCs w:val="26"/>
        </w:rPr>
        <w:t xml:space="preserve">Séptima </w:t>
      </w:r>
      <w:r>
        <w:rPr>
          <w:rFonts w:ascii="Arial" w:hAnsi="Arial" w:cs="Arial"/>
          <w:sz w:val="26"/>
          <w:szCs w:val="26"/>
        </w:rPr>
        <w:t xml:space="preserve">Sala Unitaria de </w:t>
      </w:r>
      <w:r w:rsidRPr="00103E39">
        <w:rPr>
          <w:rFonts w:ascii="Arial" w:hAnsi="Arial" w:cs="Arial"/>
          <w:sz w:val="26"/>
          <w:szCs w:val="26"/>
        </w:rPr>
        <w:t>Primera Instancia, y en su oportunidad archívese el presente cuaderno de revisión c</w:t>
      </w:r>
      <w:r>
        <w:rPr>
          <w:rFonts w:ascii="Arial" w:hAnsi="Arial" w:cs="Arial"/>
          <w:sz w:val="26"/>
          <w:szCs w:val="26"/>
        </w:rPr>
        <w:t>omo asunto concluido.</w:t>
      </w:r>
    </w:p>
    <w:p w:rsidR="003730DB" w:rsidRDefault="003730DB" w:rsidP="003730DB">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 da fe.</w:t>
      </w:r>
    </w:p>
    <w:p w:rsidR="003730DB" w:rsidRDefault="003730DB" w:rsidP="003730DB">
      <w:pPr>
        <w:spacing w:line="360" w:lineRule="auto"/>
        <w:rPr>
          <w:rFonts w:ascii="Arial" w:hAnsi="Arial" w:cs="Arial"/>
          <w:sz w:val="26"/>
          <w:szCs w:val="26"/>
        </w:rPr>
      </w:pPr>
    </w:p>
    <w:p w:rsidR="003730DB" w:rsidRDefault="003730DB" w:rsidP="003730DB">
      <w:pPr>
        <w:spacing w:line="360" w:lineRule="auto"/>
        <w:rPr>
          <w:rFonts w:ascii="Arial" w:hAnsi="Arial" w:cs="Arial"/>
          <w:sz w:val="26"/>
          <w:szCs w:val="26"/>
        </w:rPr>
      </w:pPr>
    </w:p>
    <w:p w:rsidR="003730DB" w:rsidRDefault="003730DB" w:rsidP="003730DB">
      <w:pPr>
        <w:spacing w:after="0"/>
        <w:jc w:val="center"/>
        <w:rPr>
          <w:rFonts w:ascii="Arial" w:hAnsi="Arial" w:cs="Arial"/>
          <w:sz w:val="26"/>
          <w:szCs w:val="26"/>
        </w:rPr>
      </w:pPr>
      <w:r>
        <w:rPr>
          <w:rFonts w:ascii="Arial" w:hAnsi="Arial" w:cs="Arial"/>
          <w:sz w:val="26"/>
          <w:szCs w:val="26"/>
        </w:rPr>
        <w:t>MAGISTRADO ADRIÁN QUIROGA AVENDAÑO.</w:t>
      </w:r>
    </w:p>
    <w:p w:rsidR="003730DB" w:rsidRDefault="003730DB" w:rsidP="003730DB">
      <w:pPr>
        <w:spacing w:after="0"/>
        <w:jc w:val="center"/>
        <w:rPr>
          <w:rFonts w:ascii="Arial" w:hAnsi="Arial" w:cs="Arial"/>
          <w:sz w:val="26"/>
          <w:szCs w:val="26"/>
        </w:rPr>
      </w:pPr>
      <w:r>
        <w:rPr>
          <w:rFonts w:ascii="Arial" w:hAnsi="Arial" w:cs="Arial"/>
          <w:sz w:val="26"/>
          <w:szCs w:val="26"/>
        </w:rPr>
        <w:t>PRESIDENTE</w:t>
      </w:r>
    </w:p>
    <w:p w:rsidR="003730DB" w:rsidRDefault="003730DB" w:rsidP="003730DB">
      <w:pPr>
        <w:spacing w:line="360" w:lineRule="auto"/>
        <w:rPr>
          <w:rFonts w:ascii="Arial" w:hAnsi="Arial" w:cs="Arial"/>
          <w:sz w:val="26"/>
          <w:szCs w:val="26"/>
        </w:rPr>
      </w:pPr>
    </w:p>
    <w:p w:rsidR="003730DB" w:rsidRDefault="003730DB" w:rsidP="003730DB">
      <w:pPr>
        <w:spacing w:line="360" w:lineRule="auto"/>
        <w:rPr>
          <w:rFonts w:ascii="Arial" w:hAnsi="Arial" w:cs="Arial"/>
          <w:sz w:val="26"/>
          <w:szCs w:val="26"/>
        </w:rPr>
      </w:pPr>
    </w:p>
    <w:p w:rsidR="003730DB" w:rsidRDefault="003730DB" w:rsidP="003730DB">
      <w:pPr>
        <w:spacing w:line="360" w:lineRule="auto"/>
        <w:rPr>
          <w:rFonts w:ascii="Arial" w:hAnsi="Arial" w:cs="Arial"/>
          <w:sz w:val="26"/>
          <w:szCs w:val="26"/>
        </w:rPr>
      </w:pPr>
    </w:p>
    <w:p w:rsidR="003730DB" w:rsidRDefault="003730DB" w:rsidP="003730DB">
      <w:pPr>
        <w:spacing w:line="360" w:lineRule="auto"/>
        <w:jc w:val="center"/>
        <w:rPr>
          <w:rFonts w:ascii="Arial" w:hAnsi="Arial" w:cs="Arial"/>
          <w:sz w:val="26"/>
          <w:szCs w:val="26"/>
        </w:rPr>
      </w:pPr>
      <w:r>
        <w:rPr>
          <w:rFonts w:ascii="Arial" w:hAnsi="Arial" w:cs="Arial"/>
          <w:sz w:val="26"/>
          <w:szCs w:val="26"/>
        </w:rPr>
        <w:t>MAGISTRADO HUGO VILLEGAS AQUINO.</w:t>
      </w:r>
    </w:p>
    <w:p w:rsidR="003730DB" w:rsidRDefault="003730DB" w:rsidP="003730DB">
      <w:pPr>
        <w:spacing w:line="360" w:lineRule="auto"/>
        <w:rPr>
          <w:rFonts w:ascii="Arial" w:hAnsi="Arial" w:cs="Arial"/>
          <w:sz w:val="26"/>
          <w:szCs w:val="26"/>
        </w:rPr>
      </w:pPr>
    </w:p>
    <w:p w:rsidR="003730DB" w:rsidRDefault="003730DB" w:rsidP="003730DB">
      <w:pPr>
        <w:spacing w:line="360" w:lineRule="auto"/>
        <w:rPr>
          <w:rFonts w:ascii="Arial" w:hAnsi="Arial" w:cs="Arial"/>
          <w:sz w:val="26"/>
          <w:szCs w:val="26"/>
        </w:rPr>
      </w:pPr>
    </w:p>
    <w:p w:rsidR="003730DB" w:rsidRDefault="003730DB" w:rsidP="003730DB">
      <w:pPr>
        <w:spacing w:line="360" w:lineRule="auto"/>
        <w:rPr>
          <w:rFonts w:ascii="Arial" w:hAnsi="Arial" w:cs="Arial"/>
          <w:sz w:val="26"/>
          <w:szCs w:val="26"/>
        </w:rPr>
      </w:pPr>
    </w:p>
    <w:p w:rsidR="003730DB" w:rsidRDefault="003730DB" w:rsidP="003730DB">
      <w:pPr>
        <w:spacing w:line="360" w:lineRule="auto"/>
        <w:jc w:val="center"/>
        <w:rPr>
          <w:rFonts w:ascii="Arial" w:hAnsi="Arial" w:cs="Arial"/>
          <w:sz w:val="26"/>
          <w:szCs w:val="26"/>
        </w:rPr>
      </w:pPr>
      <w:r>
        <w:rPr>
          <w:rFonts w:ascii="Arial" w:hAnsi="Arial" w:cs="Arial"/>
          <w:sz w:val="26"/>
          <w:szCs w:val="26"/>
        </w:rPr>
        <w:t>MAGISTRADO ENRIQUE PACHECO MARTÍNEZ.</w:t>
      </w:r>
    </w:p>
    <w:p w:rsidR="003730DB" w:rsidRDefault="003730DB" w:rsidP="003730DB">
      <w:pPr>
        <w:spacing w:line="360" w:lineRule="auto"/>
        <w:rPr>
          <w:rFonts w:ascii="Arial" w:hAnsi="Arial" w:cs="Arial"/>
          <w:sz w:val="26"/>
          <w:szCs w:val="26"/>
        </w:rPr>
      </w:pPr>
    </w:p>
    <w:p w:rsidR="003730DB" w:rsidRDefault="003730DB" w:rsidP="003730DB">
      <w:pPr>
        <w:spacing w:line="360" w:lineRule="auto"/>
        <w:rPr>
          <w:rFonts w:ascii="Arial" w:hAnsi="Arial" w:cs="Arial"/>
          <w:sz w:val="26"/>
          <w:szCs w:val="26"/>
        </w:rPr>
      </w:pPr>
    </w:p>
    <w:p w:rsidR="003730DB" w:rsidRDefault="003730DB" w:rsidP="003730DB">
      <w:pPr>
        <w:spacing w:line="360" w:lineRule="auto"/>
        <w:rPr>
          <w:rFonts w:ascii="Arial" w:hAnsi="Arial" w:cs="Arial"/>
          <w:sz w:val="26"/>
          <w:szCs w:val="26"/>
        </w:rPr>
      </w:pPr>
    </w:p>
    <w:p w:rsidR="003730DB" w:rsidRDefault="003730DB" w:rsidP="003730DB">
      <w:pPr>
        <w:spacing w:line="360" w:lineRule="auto"/>
        <w:jc w:val="center"/>
        <w:rPr>
          <w:rFonts w:ascii="Arial" w:hAnsi="Arial" w:cs="Arial"/>
          <w:sz w:val="26"/>
          <w:szCs w:val="26"/>
        </w:rPr>
      </w:pPr>
      <w:r>
        <w:rPr>
          <w:rFonts w:ascii="Arial" w:hAnsi="Arial" w:cs="Arial"/>
          <w:sz w:val="26"/>
          <w:szCs w:val="26"/>
        </w:rPr>
        <w:t>MAGISTRADA MARÍA ELENA VILLA DE JARQUÍN</w:t>
      </w:r>
    </w:p>
    <w:p w:rsidR="003730DB" w:rsidRDefault="003730DB" w:rsidP="003730DB">
      <w:pPr>
        <w:rPr>
          <w:rFonts w:ascii="Arial" w:eastAsiaTheme="minorEastAsia" w:hAnsi="Arial" w:cs="Arial"/>
          <w:sz w:val="26"/>
          <w:szCs w:val="26"/>
          <w:lang w:eastAsia="es-MX"/>
        </w:rPr>
      </w:pPr>
    </w:p>
    <w:p w:rsidR="003730DB" w:rsidRDefault="003730DB" w:rsidP="003730DB">
      <w:pPr>
        <w:rPr>
          <w:rFonts w:ascii="Arial" w:eastAsiaTheme="minorEastAsia" w:hAnsi="Arial" w:cs="Arial"/>
          <w:sz w:val="26"/>
          <w:szCs w:val="26"/>
          <w:lang w:eastAsia="es-MX"/>
        </w:rPr>
      </w:pPr>
    </w:p>
    <w:p w:rsidR="003730DB" w:rsidRDefault="003730DB" w:rsidP="003730DB">
      <w:pPr>
        <w:jc w:val="center"/>
        <w:rPr>
          <w:rFonts w:ascii="Arial" w:eastAsiaTheme="minorEastAsia" w:hAnsi="Arial" w:cs="Arial"/>
          <w:sz w:val="26"/>
          <w:szCs w:val="26"/>
          <w:lang w:eastAsia="es-MX"/>
        </w:rPr>
      </w:pPr>
    </w:p>
    <w:p w:rsidR="003730DB" w:rsidRDefault="003730DB" w:rsidP="003730DB">
      <w:pPr>
        <w:jc w:val="center"/>
        <w:rPr>
          <w:rFonts w:ascii="Arial" w:eastAsiaTheme="minorEastAsia" w:hAnsi="Arial" w:cs="Arial"/>
          <w:sz w:val="26"/>
          <w:szCs w:val="26"/>
          <w:lang w:eastAsia="es-MX"/>
        </w:rPr>
      </w:pPr>
    </w:p>
    <w:p w:rsidR="003730DB" w:rsidRDefault="003730DB" w:rsidP="003730DB">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3730DB" w:rsidRDefault="003730DB" w:rsidP="003730DB">
      <w:pPr>
        <w:rPr>
          <w:rFonts w:ascii="Arial" w:hAnsi="Arial" w:cs="Arial"/>
          <w:sz w:val="26"/>
          <w:szCs w:val="26"/>
        </w:rPr>
      </w:pPr>
    </w:p>
    <w:p w:rsidR="003730DB" w:rsidRDefault="003730DB" w:rsidP="003730DB">
      <w:pPr>
        <w:rPr>
          <w:rFonts w:ascii="Arial" w:hAnsi="Arial" w:cs="Arial"/>
          <w:sz w:val="26"/>
          <w:szCs w:val="26"/>
        </w:rPr>
      </w:pPr>
    </w:p>
    <w:p w:rsidR="003730DB" w:rsidRDefault="003730DB" w:rsidP="003730DB">
      <w:pPr>
        <w:rPr>
          <w:rFonts w:ascii="Arial" w:hAnsi="Arial" w:cs="Arial"/>
          <w:sz w:val="26"/>
          <w:szCs w:val="26"/>
        </w:rPr>
      </w:pPr>
    </w:p>
    <w:p w:rsidR="003730DB" w:rsidRDefault="003730DB" w:rsidP="003730DB">
      <w:pPr>
        <w:spacing w:after="0"/>
        <w:jc w:val="center"/>
        <w:rPr>
          <w:rFonts w:ascii="Arial" w:hAnsi="Arial" w:cs="Arial"/>
          <w:sz w:val="26"/>
          <w:szCs w:val="26"/>
        </w:rPr>
      </w:pPr>
      <w:r>
        <w:rPr>
          <w:rFonts w:ascii="Arial" w:hAnsi="Arial" w:cs="Arial"/>
          <w:sz w:val="26"/>
          <w:szCs w:val="26"/>
        </w:rPr>
        <w:t>LICENCIADA SANDRA PÉREZ CRUZ.</w:t>
      </w:r>
    </w:p>
    <w:p w:rsidR="003730DB" w:rsidRDefault="003730DB" w:rsidP="003730DB">
      <w:pPr>
        <w:spacing w:after="0"/>
        <w:jc w:val="center"/>
        <w:rPr>
          <w:rFonts w:ascii="Arial" w:hAnsi="Arial" w:cs="Arial"/>
          <w:sz w:val="26"/>
          <w:szCs w:val="26"/>
        </w:rPr>
      </w:pPr>
      <w:r>
        <w:rPr>
          <w:rFonts w:ascii="Arial" w:hAnsi="Arial" w:cs="Arial"/>
          <w:sz w:val="26"/>
          <w:szCs w:val="26"/>
        </w:rPr>
        <w:t>SECRETARIA GENERAL DE ACUERDOS.</w:t>
      </w:r>
    </w:p>
    <w:p w:rsidR="0023434D" w:rsidRDefault="0023434D" w:rsidP="003730DB">
      <w:pPr>
        <w:spacing w:line="360" w:lineRule="auto"/>
        <w:jc w:val="both"/>
        <w:rPr>
          <w:rFonts w:ascii="Arial" w:eastAsiaTheme="minorEastAsia" w:hAnsi="Arial" w:cs="Arial"/>
          <w:sz w:val="26"/>
          <w:szCs w:val="26"/>
          <w:lang w:val="es-MX" w:eastAsia="es-MX"/>
        </w:rPr>
      </w:pPr>
    </w:p>
    <w:sectPr w:rsidR="0023434D" w:rsidSect="003730DB">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E59" w:rsidRDefault="00390E59">
      <w:pPr>
        <w:spacing w:after="0" w:line="240" w:lineRule="auto"/>
      </w:pPr>
      <w:r>
        <w:separator/>
      </w:r>
    </w:p>
  </w:endnote>
  <w:endnote w:type="continuationSeparator" w:id="0">
    <w:p w:rsidR="00390E59" w:rsidRDefault="00390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326" w:rsidRDefault="00102326">
    <w:pPr>
      <w:pStyle w:val="Piedepgina"/>
    </w:pPr>
    <w:r>
      <w:rPr>
        <w:noProof/>
        <w:lang w:val="es-MX" w:eastAsia="es-MX"/>
      </w:rPr>
      <mc:AlternateContent>
        <mc:Choice Requires="wps">
          <w:drawing>
            <wp:anchor distT="0" distB="0" distL="114300" distR="114300" simplePos="0" relativeHeight="251662336" behindDoc="0" locked="0" layoutInCell="1" allowOverlap="1" wp14:anchorId="26369DD7" wp14:editId="185203B8">
              <wp:simplePos x="0" y="0"/>
              <wp:positionH relativeFrom="column">
                <wp:posOffset>-1391920</wp:posOffset>
              </wp:positionH>
              <wp:positionV relativeFrom="paragraph">
                <wp:posOffset>-3587115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02326" w:rsidRDefault="00102326" w:rsidP="00186DB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109.6pt;margin-top:-282.45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">
              <v:textbox>
                <w:txbxContent>
                  <w:p w:rsidR="00102326" w:rsidRDefault="00102326" w:rsidP="00186DB7">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E59" w:rsidRDefault="00390E59">
      <w:pPr>
        <w:spacing w:after="0" w:line="240" w:lineRule="auto"/>
      </w:pPr>
      <w:r>
        <w:separator/>
      </w:r>
    </w:p>
  </w:footnote>
  <w:footnote w:type="continuationSeparator" w:id="0">
    <w:p w:rsidR="00390E59" w:rsidRDefault="00390E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102326">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102326">
          <w:rPr>
            <w:noProof/>
          </w:rPr>
          <w:t>7</w:t>
        </w:r>
        <w:r>
          <w:rPr>
            <w:noProof/>
          </w:rPr>
          <w:fldChar w:fldCharType="end"/>
        </w:r>
      </w:p>
      <w:p w:rsidR="00E61AB6" w:rsidRDefault="00102326"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770C9"/>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0E0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232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0C7B"/>
    <w:rsid w:val="001E1758"/>
    <w:rsid w:val="001E392C"/>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0DB"/>
    <w:rsid w:val="003731F5"/>
    <w:rsid w:val="00375176"/>
    <w:rsid w:val="003779D8"/>
    <w:rsid w:val="00380BAC"/>
    <w:rsid w:val="003818BD"/>
    <w:rsid w:val="00381DC3"/>
    <w:rsid w:val="00382FD0"/>
    <w:rsid w:val="003873E7"/>
    <w:rsid w:val="00387C97"/>
    <w:rsid w:val="00390E59"/>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068"/>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3F78DC"/>
    <w:rsid w:val="00400164"/>
    <w:rsid w:val="0040457E"/>
    <w:rsid w:val="00404D0E"/>
    <w:rsid w:val="00407B2F"/>
    <w:rsid w:val="00411707"/>
    <w:rsid w:val="00412972"/>
    <w:rsid w:val="0041349D"/>
    <w:rsid w:val="004138D3"/>
    <w:rsid w:val="0041760B"/>
    <w:rsid w:val="00423A9D"/>
    <w:rsid w:val="00424229"/>
    <w:rsid w:val="00427081"/>
    <w:rsid w:val="00433FAD"/>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85388"/>
    <w:rsid w:val="004870D8"/>
    <w:rsid w:val="00491DA5"/>
    <w:rsid w:val="004961AD"/>
    <w:rsid w:val="00496E71"/>
    <w:rsid w:val="00497E3B"/>
    <w:rsid w:val="004A2326"/>
    <w:rsid w:val="004A319F"/>
    <w:rsid w:val="004A3315"/>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586"/>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27FF8"/>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3A14"/>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F05C2"/>
    <w:rsid w:val="008F4796"/>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7E9"/>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3EA3"/>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074FD"/>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0EC9"/>
    <w:rsid w:val="00ED15E6"/>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0E1"/>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68B1"/>
    <w:rsid w:val="00F72E7B"/>
    <w:rsid w:val="00F762D5"/>
    <w:rsid w:val="00F76381"/>
    <w:rsid w:val="00F7668F"/>
    <w:rsid w:val="00F81765"/>
    <w:rsid w:val="00F81FF6"/>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1A6"/>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D15E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ED15E6"/>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D15E6"/>
    <w:rPr>
      <w:rFonts w:asciiTheme="majorHAnsi" w:eastAsiaTheme="majorEastAsia" w:hAnsiTheme="majorHAnsi" w:cstheme="majorBidi"/>
      <w:b/>
      <w:bCs/>
      <w:color w:val="4F81BD" w:themeColor="accent1"/>
      <w:sz w:val="26"/>
      <w:szCs w:val="26"/>
      <w:lang w:val="es-ES"/>
    </w:rPr>
  </w:style>
  <w:style w:type="character" w:customStyle="1" w:styleId="Ttulo3Car">
    <w:name w:val="Título 3 Car"/>
    <w:basedOn w:val="Fuentedeprrafopredeter"/>
    <w:link w:val="Ttulo3"/>
    <w:uiPriority w:val="9"/>
    <w:rsid w:val="00ED15E6"/>
    <w:rPr>
      <w:rFonts w:asciiTheme="majorHAnsi" w:eastAsiaTheme="majorEastAsia" w:hAnsiTheme="majorHAnsi" w:cstheme="majorBidi"/>
      <w:b/>
      <w:bCs/>
      <w:color w:val="4F81BD" w:themeColor="accent1"/>
      <w:lang w:val="es-ES"/>
    </w:rPr>
  </w:style>
  <w:style w:type="paragraph" w:styleId="Textoindependiente">
    <w:name w:val="Body Text"/>
    <w:basedOn w:val="Normal"/>
    <w:link w:val="TextoindependienteCar"/>
    <w:uiPriority w:val="99"/>
    <w:unhideWhenUsed/>
    <w:rsid w:val="00ED15E6"/>
    <w:pPr>
      <w:spacing w:after="120"/>
    </w:pPr>
  </w:style>
  <w:style w:type="character" w:customStyle="1" w:styleId="TextoindependienteCar">
    <w:name w:val="Texto independiente Car"/>
    <w:basedOn w:val="Fuentedeprrafopredeter"/>
    <w:link w:val="Textoindependiente"/>
    <w:uiPriority w:val="99"/>
    <w:rsid w:val="00ED15E6"/>
    <w:rPr>
      <w:lang w:val="es-ES"/>
    </w:rPr>
  </w:style>
  <w:style w:type="paragraph" w:styleId="Textoindependienteprimerasangra">
    <w:name w:val="Body Text First Indent"/>
    <w:basedOn w:val="Textoindependiente"/>
    <w:link w:val="TextoindependienteprimerasangraCar"/>
    <w:uiPriority w:val="99"/>
    <w:unhideWhenUsed/>
    <w:rsid w:val="00ED15E6"/>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D15E6"/>
    <w:rPr>
      <w:lang w:val="es-ES"/>
    </w:rPr>
  </w:style>
  <w:style w:type="paragraph" w:styleId="Sangradetextonormal">
    <w:name w:val="Body Text Indent"/>
    <w:basedOn w:val="Normal"/>
    <w:link w:val="SangradetextonormalCar"/>
    <w:uiPriority w:val="99"/>
    <w:semiHidden/>
    <w:unhideWhenUsed/>
    <w:rsid w:val="00ED15E6"/>
    <w:pPr>
      <w:spacing w:after="120"/>
      <w:ind w:left="283"/>
    </w:pPr>
  </w:style>
  <w:style w:type="character" w:customStyle="1" w:styleId="SangradetextonormalCar">
    <w:name w:val="Sangría de texto normal Car"/>
    <w:basedOn w:val="Fuentedeprrafopredeter"/>
    <w:link w:val="Sangradetextonormal"/>
    <w:uiPriority w:val="99"/>
    <w:semiHidden/>
    <w:rsid w:val="00ED15E6"/>
    <w:rPr>
      <w:lang w:val="es-ES"/>
    </w:rPr>
  </w:style>
  <w:style w:type="paragraph" w:styleId="Textoindependienteprimerasangra2">
    <w:name w:val="Body Text First Indent 2"/>
    <w:basedOn w:val="Sangradetextonormal"/>
    <w:link w:val="Textoindependienteprimerasangra2Car"/>
    <w:uiPriority w:val="99"/>
    <w:unhideWhenUsed/>
    <w:rsid w:val="00ED15E6"/>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D15E6"/>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D15E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ED15E6"/>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D15E6"/>
    <w:rPr>
      <w:rFonts w:asciiTheme="majorHAnsi" w:eastAsiaTheme="majorEastAsia" w:hAnsiTheme="majorHAnsi" w:cstheme="majorBidi"/>
      <w:b/>
      <w:bCs/>
      <w:color w:val="4F81BD" w:themeColor="accent1"/>
      <w:sz w:val="26"/>
      <w:szCs w:val="26"/>
      <w:lang w:val="es-ES"/>
    </w:rPr>
  </w:style>
  <w:style w:type="character" w:customStyle="1" w:styleId="Ttulo3Car">
    <w:name w:val="Título 3 Car"/>
    <w:basedOn w:val="Fuentedeprrafopredeter"/>
    <w:link w:val="Ttulo3"/>
    <w:uiPriority w:val="9"/>
    <w:rsid w:val="00ED15E6"/>
    <w:rPr>
      <w:rFonts w:asciiTheme="majorHAnsi" w:eastAsiaTheme="majorEastAsia" w:hAnsiTheme="majorHAnsi" w:cstheme="majorBidi"/>
      <w:b/>
      <w:bCs/>
      <w:color w:val="4F81BD" w:themeColor="accent1"/>
      <w:lang w:val="es-ES"/>
    </w:rPr>
  </w:style>
  <w:style w:type="paragraph" w:styleId="Textoindependiente">
    <w:name w:val="Body Text"/>
    <w:basedOn w:val="Normal"/>
    <w:link w:val="TextoindependienteCar"/>
    <w:uiPriority w:val="99"/>
    <w:unhideWhenUsed/>
    <w:rsid w:val="00ED15E6"/>
    <w:pPr>
      <w:spacing w:after="120"/>
    </w:pPr>
  </w:style>
  <w:style w:type="character" w:customStyle="1" w:styleId="TextoindependienteCar">
    <w:name w:val="Texto independiente Car"/>
    <w:basedOn w:val="Fuentedeprrafopredeter"/>
    <w:link w:val="Textoindependiente"/>
    <w:uiPriority w:val="99"/>
    <w:rsid w:val="00ED15E6"/>
    <w:rPr>
      <w:lang w:val="es-ES"/>
    </w:rPr>
  </w:style>
  <w:style w:type="paragraph" w:styleId="Textoindependienteprimerasangra">
    <w:name w:val="Body Text First Indent"/>
    <w:basedOn w:val="Textoindependiente"/>
    <w:link w:val="TextoindependienteprimerasangraCar"/>
    <w:uiPriority w:val="99"/>
    <w:unhideWhenUsed/>
    <w:rsid w:val="00ED15E6"/>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D15E6"/>
    <w:rPr>
      <w:lang w:val="es-ES"/>
    </w:rPr>
  </w:style>
  <w:style w:type="paragraph" w:styleId="Sangradetextonormal">
    <w:name w:val="Body Text Indent"/>
    <w:basedOn w:val="Normal"/>
    <w:link w:val="SangradetextonormalCar"/>
    <w:uiPriority w:val="99"/>
    <w:semiHidden/>
    <w:unhideWhenUsed/>
    <w:rsid w:val="00ED15E6"/>
    <w:pPr>
      <w:spacing w:after="120"/>
      <w:ind w:left="283"/>
    </w:pPr>
  </w:style>
  <w:style w:type="character" w:customStyle="1" w:styleId="SangradetextonormalCar">
    <w:name w:val="Sangría de texto normal Car"/>
    <w:basedOn w:val="Fuentedeprrafopredeter"/>
    <w:link w:val="Sangradetextonormal"/>
    <w:uiPriority w:val="99"/>
    <w:semiHidden/>
    <w:rsid w:val="00ED15E6"/>
    <w:rPr>
      <w:lang w:val="es-ES"/>
    </w:rPr>
  </w:style>
  <w:style w:type="paragraph" w:styleId="Textoindependienteprimerasangra2">
    <w:name w:val="Body Text First Indent 2"/>
    <w:basedOn w:val="Sangradetextonormal"/>
    <w:link w:val="Textoindependienteprimerasangra2Car"/>
    <w:uiPriority w:val="99"/>
    <w:unhideWhenUsed/>
    <w:rsid w:val="00ED15E6"/>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D15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164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B0BA9-8435-45AF-A526-4F68FB4A5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2218</Words>
  <Characters>12204</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2018-09-07T18:17:00Z</cp:lastPrinted>
  <dcterms:created xsi:type="dcterms:W3CDTF">2018-09-07T18:18:00Z</dcterms:created>
  <dcterms:modified xsi:type="dcterms:W3CDTF">2018-12-10T20:18:00Z</dcterms:modified>
</cp:coreProperties>
</file>