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D1DB2" w:rsidRPr="006D1DB2" w14:paraId="3E6A0440" w14:textId="77777777" w:rsidTr="00D23405">
        <w:tc>
          <w:tcPr>
            <w:tcW w:w="2356" w:type="dxa"/>
          </w:tcPr>
          <w:p w14:paraId="3BCA4E8B" w14:textId="77777777" w:rsidR="006D1DB2" w:rsidRPr="006D1DB2" w:rsidRDefault="006D1DB2" w:rsidP="006D1DB2">
            <w:pPr>
              <w:spacing w:after="0" w:line="240" w:lineRule="auto"/>
              <w:rPr>
                <w:rFonts w:ascii="Arial" w:eastAsiaTheme="minorHAnsi" w:hAnsi="Arial" w:cs="Arial"/>
                <w:b/>
                <w:sz w:val="26"/>
                <w:szCs w:val="26"/>
                <w:lang w:val="es-ES" w:eastAsia="en-US"/>
              </w:rPr>
            </w:pPr>
          </w:p>
        </w:tc>
        <w:tc>
          <w:tcPr>
            <w:tcW w:w="7426" w:type="dxa"/>
          </w:tcPr>
          <w:p w14:paraId="5B33FDAA" w14:textId="77777777" w:rsidR="006D1DB2" w:rsidRPr="006D1DB2" w:rsidRDefault="006D1DB2" w:rsidP="006D1DB2">
            <w:pPr>
              <w:tabs>
                <w:tab w:val="left" w:pos="3103"/>
              </w:tabs>
              <w:spacing w:after="0" w:line="240" w:lineRule="auto"/>
              <w:ind w:left="1119" w:right="709" w:hanging="1119"/>
              <w:jc w:val="both"/>
              <w:rPr>
                <w:rFonts w:ascii="Arial" w:eastAsiaTheme="minorHAnsi" w:hAnsi="Arial" w:cs="Arial"/>
                <w:b/>
                <w:iCs/>
                <w:caps/>
                <w:sz w:val="26"/>
                <w:szCs w:val="26"/>
                <w:lang w:eastAsia="en-US"/>
              </w:rPr>
            </w:pPr>
            <w:r w:rsidRPr="006D1DB2">
              <w:rPr>
                <w:rFonts w:ascii="Arial" w:eastAsiaTheme="minorHAnsi" w:hAnsi="Arial" w:cs="Arial"/>
                <w:b/>
                <w:i/>
                <w:iCs/>
                <w:caps/>
                <w:sz w:val="26"/>
                <w:szCs w:val="26"/>
                <w:lang w:val="es-ES" w:eastAsia="en-US"/>
              </w:rPr>
              <w:t xml:space="preserve">               </w:t>
            </w:r>
            <w:r w:rsidRPr="006D1DB2">
              <w:rPr>
                <w:rFonts w:ascii="Arial" w:eastAsiaTheme="minorHAnsi" w:hAnsi="Arial" w:cs="Arial"/>
                <w:b/>
                <w:iCs/>
                <w:caps/>
                <w:sz w:val="26"/>
                <w:szCs w:val="26"/>
                <w:lang w:val="es-ES" w:eastAsia="en-US"/>
              </w:rPr>
              <w:t>SALA SUPERIOR DEL TRIBUNAL DE justicia administrativa DEL ESTADO de oaxaca.</w:t>
            </w:r>
          </w:p>
          <w:p w14:paraId="7497546C" w14:textId="77777777" w:rsidR="006D1DB2" w:rsidRPr="006D1DB2" w:rsidRDefault="006D1DB2" w:rsidP="006D1DB2">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6D1DB2">
              <w:rPr>
                <w:rFonts w:ascii="Arial" w:eastAsia="PMingLiU" w:hAnsi="Arial" w:cs="Arial"/>
                <w:b/>
                <w:iCs/>
                <w:caps/>
                <w:sz w:val="26"/>
                <w:szCs w:val="26"/>
                <w:lang w:val="es-PE" w:eastAsia="zh-TW"/>
              </w:rPr>
              <w:t xml:space="preserve">               </w:t>
            </w:r>
          </w:p>
          <w:p w14:paraId="6C8EA220" w14:textId="1D325CEF" w:rsidR="006D1DB2" w:rsidRPr="006D1DB2" w:rsidRDefault="006D1DB2" w:rsidP="006D1DB2">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6D1DB2">
              <w:rPr>
                <w:rFonts w:ascii="Arial" w:eastAsia="PMingLiU" w:hAnsi="Arial" w:cs="Arial"/>
                <w:b/>
                <w:iCs/>
                <w:caps/>
                <w:sz w:val="26"/>
                <w:szCs w:val="26"/>
                <w:lang w:val="es-PE" w:eastAsia="zh-TW"/>
              </w:rPr>
              <w:t xml:space="preserve">               RECURSO DE REVISIÓN: </w:t>
            </w:r>
            <w:r w:rsidR="00866568">
              <w:rPr>
                <w:rFonts w:ascii="Arial" w:eastAsia="PMingLiU" w:hAnsi="Arial" w:cs="Arial"/>
                <w:b/>
                <w:iCs/>
                <w:caps/>
                <w:sz w:val="26"/>
                <w:szCs w:val="26"/>
                <w:lang w:val="es-PE" w:eastAsia="zh-TW"/>
              </w:rPr>
              <w:t>0</w:t>
            </w:r>
            <w:r w:rsidR="006927E4">
              <w:rPr>
                <w:rFonts w:ascii="Arial" w:eastAsia="PMingLiU" w:hAnsi="Arial" w:cs="Arial"/>
                <w:b/>
                <w:iCs/>
                <w:caps/>
                <w:sz w:val="26"/>
                <w:szCs w:val="26"/>
                <w:lang w:val="es-PE" w:eastAsia="zh-TW"/>
              </w:rPr>
              <w:t>2</w:t>
            </w:r>
            <w:r w:rsidR="004A4F95">
              <w:rPr>
                <w:rFonts w:ascii="Arial" w:eastAsia="PMingLiU" w:hAnsi="Arial" w:cs="Arial"/>
                <w:b/>
                <w:iCs/>
                <w:caps/>
                <w:sz w:val="26"/>
                <w:szCs w:val="26"/>
                <w:lang w:val="es-PE" w:eastAsia="zh-TW"/>
              </w:rPr>
              <w:t>25</w:t>
            </w:r>
            <w:r w:rsidRPr="006D1DB2">
              <w:rPr>
                <w:rFonts w:ascii="Arial" w:eastAsia="PMingLiU" w:hAnsi="Arial" w:cs="Arial"/>
                <w:b/>
                <w:iCs/>
                <w:caps/>
                <w:sz w:val="26"/>
                <w:szCs w:val="26"/>
                <w:lang w:val="es-PE" w:eastAsia="zh-TW"/>
              </w:rPr>
              <w:t>/2020</w:t>
            </w:r>
          </w:p>
          <w:p w14:paraId="36EE9F3C" w14:textId="77777777" w:rsidR="006D1DB2" w:rsidRPr="006D1DB2" w:rsidRDefault="006D1DB2" w:rsidP="006D1DB2">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7B5F9324" w14:textId="30240941" w:rsidR="006D1DB2" w:rsidRPr="006D1DB2" w:rsidRDefault="006D1DB2" w:rsidP="006D1DB2">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sidRPr="006D1DB2">
              <w:rPr>
                <w:rFonts w:ascii="Arial" w:eastAsia="PMingLiU" w:hAnsi="Arial" w:cs="Arial"/>
                <w:b/>
                <w:iCs/>
                <w:caps/>
                <w:sz w:val="26"/>
                <w:szCs w:val="26"/>
                <w:lang w:val="es-PE" w:eastAsia="zh-TW"/>
              </w:rPr>
              <w:t xml:space="preserve">                EXPEDIENTE</w:t>
            </w:r>
            <w:r w:rsidRPr="006D1DB2">
              <w:rPr>
                <w:rFonts w:ascii="Arial" w:eastAsia="PMingLiU" w:hAnsi="Arial" w:cs="Arial"/>
                <w:b/>
                <w:iCs/>
                <w:caps/>
                <w:sz w:val="26"/>
                <w:szCs w:val="26"/>
                <w:lang w:val="es-ES" w:eastAsia="zh-TW"/>
              </w:rPr>
              <w:t>:</w:t>
            </w:r>
            <w:r w:rsidRPr="006D1DB2">
              <w:rPr>
                <w:rFonts w:ascii="Arial" w:eastAsia="PMingLiU" w:hAnsi="Arial" w:cs="Arial"/>
                <w:b/>
                <w:iCs/>
                <w:caps/>
                <w:sz w:val="26"/>
                <w:szCs w:val="26"/>
                <w:lang w:val="es-PE" w:eastAsia="zh-TW"/>
              </w:rPr>
              <w:t xml:space="preserve"> </w:t>
            </w:r>
            <w:r w:rsidR="00866568">
              <w:rPr>
                <w:rFonts w:ascii="Arial" w:eastAsia="PMingLiU" w:hAnsi="Arial" w:cs="Arial"/>
                <w:b/>
                <w:iCs/>
                <w:caps/>
                <w:sz w:val="26"/>
                <w:szCs w:val="26"/>
                <w:lang w:val="es-PE" w:eastAsia="zh-TW"/>
              </w:rPr>
              <w:t>0</w:t>
            </w:r>
            <w:r w:rsidR="000171D7">
              <w:rPr>
                <w:rFonts w:ascii="Arial" w:eastAsia="PMingLiU" w:hAnsi="Arial" w:cs="Arial"/>
                <w:b/>
                <w:iCs/>
                <w:caps/>
                <w:sz w:val="26"/>
                <w:szCs w:val="26"/>
                <w:lang w:val="es-PE" w:eastAsia="zh-TW"/>
              </w:rPr>
              <w:t>4</w:t>
            </w:r>
            <w:r w:rsidR="004A4F95">
              <w:rPr>
                <w:rFonts w:ascii="Arial" w:eastAsia="PMingLiU" w:hAnsi="Arial" w:cs="Arial"/>
                <w:b/>
                <w:iCs/>
                <w:caps/>
                <w:sz w:val="26"/>
                <w:szCs w:val="26"/>
                <w:lang w:val="es-PE" w:eastAsia="zh-TW"/>
              </w:rPr>
              <w:t>87</w:t>
            </w:r>
            <w:r w:rsidR="0069649D">
              <w:rPr>
                <w:rFonts w:ascii="Arial" w:eastAsia="PMingLiU" w:hAnsi="Arial" w:cs="Arial"/>
                <w:b/>
                <w:iCs/>
                <w:caps/>
                <w:sz w:val="26"/>
                <w:szCs w:val="26"/>
                <w:lang w:val="es-PE" w:eastAsia="zh-TW"/>
              </w:rPr>
              <w:t>/20</w:t>
            </w:r>
            <w:r w:rsidR="000171D7">
              <w:rPr>
                <w:rFonts w:ascii="Arial" w:eastAsia="PMingLiU" w:hAnsi="Arial" w:cs="Arial"/>
                <w:b/>
                <w:iCs/>
                <w:caps/>
                <w:sz w:val="26"/>
                <w:szCs w:val="26"/>
                <w:lang w:val="es-PE" w:eastAsia="zh-TW"/>
              </w:rPr>
              <w:t>16</w:t>
            </w:r>
            <w:r w:rsidR="0069649D">
              <w:rPr>
                <w:rFonts w:ascii="Arial" w:eastAsia="PMingLiU" w:hAnsi="Arial" w:cs="Arial"/>
                <w:b/>
                <w:iCs/>
                <w:caps/>
                <w:sz w:val="26"/>
                <w:szCs w:val="26"/>
                <w:lang w:val="es-PE" w:eastAsia="zh-TW"/>
              </w:rPr>
              <w:t xml:space="preserve"> de la </w:t>
            </w:r>
            <w:r w:rsidR="004A4F95">
              <w:rPr>
                <w:rFonts w:ascii="Arial" w:eastAsia="PMingLiU" w:hAnsi="Arial" w:cs="Arial"/>
                <w:b/>
                <w:iCs/>
                <w:caps/>
                <w:sz w:val="26"/>
                <w:szCs w:val="26"/>
                <w:lang w:val="es-PE" w:eastAsia="zh-TW"/>
              </w:rPr>
              <w:t>SEGUNDA</w:t>
            </w:r>
            <w:r w:rsidR="0069649D">
              <w:rPr>
                <w:rFonts w:ascii="Arial" w:eastAsia="PMingLiU" w:hAnsi="Arial" w:cs="Arial"/>
                <w:b/>
                <w:iCs/>
                <w:caps/>
                <w:sz w:val="26"/>
                <w:szCs w:val="26"/>
                <w:lang w:val="es-PE" w:eastAsia="zh-TW"/>
              </w:rPr>
              <w:t xml:space="preserve"> sala unitaria de primera instancia.</w:t>
            </w:r>
          </w:p>
          <w:p w14:paraId="1C9CBDD2" w14:textId="77777777" w:rsidR="006D1DB2" w:rsidRPr="006D1DB2" w:rsidRDefault="006D1DB2" w:rsidP="006D1DB2">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442AF0F0" w14:textId="16FBF840" w:rsidR="006D1DB2" w:rsidRPr="006D1DB2" w:rsidRDefault="006D1DB2" w:rsidP="006D1DB2">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sidRPr="006D1DB2">
              <w:rPr>
                <w:rFonts w:ascii="Arial" w:eastAsia="PMingLiU" w:hAnsi="Arial" w:cs="Arial"/>
                <w:b/>
                <w:iCs/>
                <w:caps/>
                <w:sz w:val="26"/>
                <w:szCs w:val="26"/>
                <w:lang w:val="es-PE" w:eastAsia="zh-TW"/>
              </w:rPr>
              <w:t xml:space="preserve">                ponente:</w:t>
            </w:r>
            <w:r>
              <w:rPr>
                <w:rFonts w:ascii="Arial" w:eastAsia="PMingLiU" w:hAnsi="Arial" w:cs="Arial"/>
                <w:b/>
                <w:iCs/>
                <w:caps/>
                <w:sz w:val="26"/>
                <w:szCs w:val="26"/>
                <w:lang w:val="es-PE" w:eastAsia="zh-TW"/>
              </w:rPr>
              <w:t xml:space="preserve"> MAGISTRADO ABRAHAM SANTIAGO SORIANO.</w:t>
            </w:r>
          </w:p>
        </w:tc>
      </w:tr>
      <w:tr w:rsidR="006D1DB2" w:rsidRPr="006D1DB2" w14:paraId="19A33175" w14:textId="77777777" w:rsidTr="00D23405">
        <w:tc>
          <w:tcPr>
            <w:tcW w:w="2356" w:type="dxa"/>
          </w:tcPr>
          <w:p w14:paraId="0431D5A8" w14:textId="77777777" w:rsidR="006D1DB2" w:rsidRPr="006D1DB2" w:rsidRDefault="006D1DB2" w:rsidP="006D1DB2">
            <w:pPr>
              <w:spacing w:after="0" w:line="240" w:lineRule="auto"/>
              <w:rPr>
                <w:rFonts w:ascii="Arial" w:eastAsiaTheme="minorHAnsi" w:hAnsi="Arial" w:cs="Arial"/>
                <w:b/>
                <w:sz w:val="26"/>
                <w:szCs w:val="26"/>
                <w:lang w:val="es-ES" w:eastAsia="en-US"/>
              </w:rPr>
            </w:pPr>
          </w:p>
        </w:tc>
        <w:tc>
          <w:tcPr>
            <w:tcW w:w="7426" w:type="dxa"/>
          </w:tcPr>
          <w:p w14:paraId="06DE4FAC" w14:textId="77777777" w:rsidR="006D1DB2" w:rsidRPr="006D1DB2" w:rsidRDefault="006D1DB2" w:rsidP="006D1DB2">
            <w:pPr>
              <w:tabs>
                <w:tab w:val="left" w:pos="3103"/>
              </w:tabs>
              <w:spacing w:after="0" w:line="240" w:lineRule="auto"/>
              <w:ind w:left="2961" w:hanging="2961"/>
              <w:jc w:val="both"/>
              <w:rPr>
                <w:rFonts w:ascii="Arial" w:eastAsiaTheme="minorHAnsi" w:hAnsi="Arial" w:cs="Arial"/>
                <w:b/>
                <w:iCs/>
                <w:caps/>
                <w:sz w:val="26"/>
                <w:szCs w:val="26"/>
                <w:lang w:val="es-ES" w:eastAsia="en-US"/>
              </w:rPr>
            </w:pPr>
            <w:r w:rsidRPr="006D1DB2">
              <w:rPr>
                <w:rFonts w:ascii="Arial" w:eastAsiaTheme="minorHAnsi" w:hAnsi="Arial" w:cs="Arial"/>
                <w:b/>
                <w:i/>
                <w:iCs/>
                <w:caps/>
                <w:sz w:val="26"/>
                <w:szCs w:val="26"/>
                <w:lang w:val="es-ES" w:eastAsia="en-US"/>
              </w:rPr>
              <w:t xml:space="preserve">                                   </w:t>
            </w:r>
          </w:p>
        </w:tc>
      </w:tr>
      <w:tr w:rsidR="006D1DB2" w:rsidRPr="006D1DB2" w14:paraId="2E221892" w14:textId="77777777" w:rsidTr="00D23405">
        <w:tc>
          <w:tcPr>
            <w:tcW w:w="2356" w:type="dxa"/>
          </w:tcPr>
          <w:p w14:paraId="24AD2348" w14:textId="77777777" w:rsidR="006D1DB2" w:rsidRPr="006D1DB2" w:rsidRDefault="006D1DB2" w:rsidP="006D1DB2">
            <w:pPr>
              <w:spacing w:after="0" w:line="240" w:lineRule="auto"/>
              <w:rPr>
                <w:rFonts w:ascii="Arial" w:eastAsiaTheme="minorHAnsi" w:hAnsi="Arial" w:cs="Arial"/>
                <w:b/>
                <w:sz w:val="26"/>
                <w:szCs w:val="26"/>
                <w:lang w:val="es-ES" w:eastAsia="en-US"/>
              </w:rPr>
            </w:pPr>
          </w:p>
        </w:tc>
        <w:tc>
          <w:tcPr>
            <w:tcW w:w="7426" w:type="dxa"/>
          </w:tcPr>
          <w:p w14:paraId="212F4977" w14:textId="77777777" w:rsidR="006D1DB2" w:rsidRPr="006D1DB2" w:rsidRDefault="006D1DB2" w:rsidP="006D1DB2">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6D1577AC" w14:textId="0B789A80" w:rsidR="006D1DB2" w:rsidRDefault="006D1DB2" w:rsidP="00963266">
      <w:pPr>
        <w:spacing w:after="0" w:line="360" w:lineRule="auto"/>
        <w:jc w:val="both"/>
        <w:rPr>
          <w:rFonts w:ascii="Arial" w:eastAsiaTheme="minorHAnsi" w:hAnsi="Arial" w:cs="Arial"/>
          <w:bCs/>
          <w:sz w:val="26"/>
          <w:szCs w:val="26"/>
          <w:lang w:val="es-ES" w:eastAsia="en-US"/>
        </w:rPr>
      </w:pPr>
      <w:r w:rsidRPr="006D1DB2">
        <w:rPr>
          <w:rFonts w:ascii="Arial" w:eastAsiaTheme="minorHAnsi" w:hAnsi="Arial" w:cs="Arial"/>
          <w:b/>
          <w:sz w:val="26"/>
          <w:szCs w:val="26"/>
          <w:lang w:val="es-ES" w:eastAsia="en-US"/>
        </w:rPr>
        <w:t>OAXACA DE JUÁREZ, OAXACA</w:t>
      </w:r>
      <w:r w:rsidR="005C161B">
        <w:rPr>
          <w:rFonts w:ascii="Arial" w:eastAsiaTheme="minorHAnsi" w:hAnsi="Arial" w:cs="Arial"/>
          <w:b/>
          <w:sz w:val="26"/>
          <w:szCs w:val="26"/>
          <w:lang w:val="es-ES" w:eastAsia="en-US"/>
        </w:rPr>
        <w:t xml:space="preserve">, A </w:t>
      </w:r>
      <w:r w:rsidR="006360F7">
        <w:rPr>
          <w:rFonts w:ascii="Arial" w:eastAsiaTheme="minorHAnsi" w:hAnsi="Arial" w:cs="Arial"/>
          <w:b/>
          <w:sz w:val="26"/>
          <w:szCs w:val="26"/>
          <w:lang w:val="es-ES" w:eastAsia="en-US"/>
        </w:rPr>
        <w:t xml:space="preserve">29 </w:t>
      </w:r>
      <w:r w:rsidR="00F71F28">
        <w:rPr>
          <w:rFonts w:ascii="Arial" w:eastAsiaTheme="minorHAnsi" w:hAnsi="Arial" w:cs="Arial"/>
          <w:b/>
          <w:sz w:val="26"/>
          <w:szCs w:val="26"/>
          <w:lang w:val="es-ES" w:eastAsia="en-US"/>
        </w:rPr>
        <w:t>VEINTINUEVE DE</w:t>
      </w:r>
      <w:r w:rsidR="0084047D">
        <w:rPr>
          <w:rFonts w:ascii="Arial" w:eastAsiaTheme="minorHAnsi" w:hAnsi="Arial" w:cs="Arial"/>
          <w:b/>
          <w:sz w:val="26"/>
          <w:szCs w:val="26"/>
          <w:lang w:val="es-ES" w:eastAsia="en-US"/>
        </w:rPr>
        <w:t xml:space="preserve"> SEPTIEMBRE</w:t>
      </w:r>
      <w:r>
        <w:rPr>
          <w:rFonts w:ascii="Arial" w:eastAsiaTheme="minorHAnsi" w:hAnsi="Arial" w:cs="Arial"/>
          <w:b/>
          <w:sz w:val="26"/>
          <w:szCs w:val="26"/>
          <w:lang w:val="es-ES" w:eastAsia="en-US"/>
        </w:rPr>
        <w:t xml:space="preserve"> DE </w:t>
      </w:r>
      <w:r w:rsidR="006360F7">
        <w:rPr>
          <w:rFonts w:ascii="Arial" w:eastAsiaTheme="minorHAnsi" w:hAnsi="Arial" w:cs="Arial"/>
          <w:b/>
          <w:sz w:val="26"/>
          <w:szCs w:val="26"/>
          <w:lang w:val="es-ES" w:eastAsia="en-US"/>
        </w:rPr>
        <w:t xml:space="preserve">2021 </w:t>
      </w:r>
      <w:r>
        <w:rPr>
          <w:rFonts w:ascii="Arial" w:eastAsiaTheme="minorHAnsi" w:hAnsi="Arial" w:cs="Arial"/>
          <w:b/>
          <w:sz w:val="26"/>
          <w:szCs w:val="26"/>
          <w:lang w:val="es-ES" w:eastAsia="en-US"/>
        </w:rPr>
        <w:t>DOS MIL VEINT</w:t>
      </w:r>
      <w:r w:rsidR="00712009">
        <w:rPr>
          <w:rFonts w:ascii="Arial" w:eastAsiaTheme="minorHAnsi" w:hAnsi="Arial" w:cs="Arial"/>
          <w:b/>
          <w:sz w:val="26"/>
          <w:szCs w:val="26"/>
          <w:lang w:val="es-ES" w:eastAsia="en-US"/>
        </w:rPr>
        <w:t>IUNO.</w:t>
      </w:r>
      <w:r w:rsidR="00691229">
        <w:rPr>
          <w:rFonts w:ascii="Arial" w:eastAsiaTheme="minorHAnsi" w:hAnsi="Arial" w:cs="Arial"/>
          <w:b/>
          <w:sz w:val="26"/>
          <w:szCs w:val="26"/>
          <w:lang w:val="es-ES" w:eastAsia="en-US"/>
        </w:rPr>
        <w:t xml:space="preserve"> </w:t>
      </w:r>
      <w:r w:rsidR="0084047D" w:rsidRPr="0084047D">
        <w:rPr>
          <w:rFonts w:ascii="Arial" w:eastAsiaTheme="minorHAnsi" w:hAnsi="Arial" w:cs="Arial"/>
          <w:bCs/>
          <w:sz w:val="26"/>
          <w:szCs w:val="26"/>
          <w:lang w:val="es-ES" w:eastAsia="en-US"/>
        </w:rPr>
        <w:t xml:space="preserve">- - - - - - - - - - - - - - - - - </w:t>
      </w:r>
    </w:p>
    <w:p w14:paraId="365AB053" w14:textId="77777777" w:rsidR="00963266" w:rsidRPr="006D1DB2" w:rsidRDefault="00963266" w:rsidP="00963266">
      <w:pPr>
        <w:spacing w:after="0" w:line="240" w:lineRule="auto"/>
        <w:jc w:val="both"/>
        <w:rPr>
          <w:rFonts w:ascii="Arial" w:eastAsiaTheme="minorHAnsi" w:hAnsi="Arial" w:cs="Arial"/>
          <w:b/>
          <w:sz w:val="26"/>
          <w:szCs w:val="26"/>
          <w:lang w:val="es-ES" w:eastAsia="en-US"/>
        </w:rPr>
      </w:pPr>
    </w:p>
    <w:p w14:paraId="6B9CEB22" w14:textId="042A8FEB" w:rsidR="006D1DB2" w:rsidRDefault="006D1DB2" w:rsidP="00561E8A">
      <w:pPr>
        <w:spacing w:after="0" w:line="360" w:lineRule="auto"/>
        <w:ind w:firstLine="708"/>
        <w:jc w:val="both"/>
        <w:rPr>
          <w:rFonts w:ascii="Arial" w:eastAsiaTheme="minorHAnsi" w:hAnsi="Arial" w:cs="Arial"/>
          <w:sz w:val="26"/>
          <w:szCs w:val="26"/>
          <w:lang w:eastAsia="en-US"/>
        </w:rPr>
      </w:pPr>
      <w:r w:rsidRPr="006D1DB2">
        <w:rPr>
          <w:rFonts w:ascii="Arial" w:eastAsia="Calibri" w:hAnsi="Arial" w:cs="Arial"/>
          <w:sz w:val="26"/>
          <w:szCs w:val="26"/>
          <w:lang w:eastAsia="en-US"/>
        </w:rPr>
        <w:t xml:space="preserve">Por recibido el Cuaderno de Revisión </w:t>
      </w:r>
      <w:r w:rsidR="00866568" w:rsidRPr="00866568">
        <w:rPr>
          <w:rFonts w:ascii="Arial" w:eastAsia="Calibri" w:hAnsi="Arial" w:cs="Arial"/>
          <w:b/>
          <w:bCs/>
          <w:sz w:val="26"/>
          <w:szCs w:val="26"/>
          <w:lang w:eastAsia="en-US"/>
        </w:rPr>
        <w:t>0</w:t>
      </w:r>
      <w:r w:rsidR="006927E4">
        <w:rPr>
          <w:rFonts w:ascii="Arial" w:eastAsia="PMingLiU" w:hAnsi="Arial" w:cs="Arial"/>
          <w:b/>
          <w:iCs/>
          <w:caps/>
          <w:sz w:val="26"/>
          <w:szCs w:val="26"/>
          <w:lang w:val="es-PE" w:eastAsia="zh-TW"/>
        </w:rPr>
        <w:t>2</w:t>
      </w:r>
      <w:r w:rsidR="004A4F95">
        <w:rPr>
          <w:rFonts w:ascii="Arial" w:eastAsia="PMingLiU" w:hAnsi="Arial" w:cs="Arial"/>
          <w:b/>
          <w:iCs/>
          <w:caps/>
          <w:sz w:val="26"/>
          <w:szCs w:val="26"/>
          <w:lang w:val="es-PE" w:eastAsia="zh-TW"/>
        </w:rPr>
        <w:t>25</w:t>
      </w:r>
      <w:r w:rsidRPr="006D1DB2">
        <w:rPr>
          <w:rFonts w:ascii="Arial" w:eastAsia="PMingLiU" w:hAnsi="Arial" w:cs="Arial"/>
          <w:b/>
          <w:iCs/>
          <w:caps/>
          <w:sz w:val="26"/>
          <w:szCs w:val="26"/>
          <w:lang w:val="es-PE" w:eastAsia="zh-TW"/>
        </w:rPr>
        <w:t xml:space="preserve">/2020 </w:t>
      </w:r>
      <w:r w:rsidRPr="006D1DB2">
        <w:rPr>
          <w:rFonts w:ascii="Arial" w:eastAsia="Calibri" w:hAnsi="Arial" w:cs="Arial"/>
          <w:sz w:val="26"/>
          <w:szCs w:val="26"/>
          <w:lang w:eastAsia="en-US"/>
        </w:rPr>
        <w:t xml:space="preserve">que remite la Secretaría General de Acuerdos, con motivo del recurso de revisión interpuesto por </w:t>
      </w:r>
      <w:r w:rsidR="006B5281" w:rsidRPr="006B5281">
        <w:rPr>
          <w:rFonts w:ascii="Arial" w:eastAsia="Calibri" w:hAnsi="Arial" w:cs="Arial"/>
          <w:b/>
          <w:sz w:val="26"/>
          <w:szCs w:val="26"/>
          <w:lang w:eastAsia="en-US"/>
        </w:rPr>
        <w:t>CARLOS ALBERTO MEIXUEIRO RUIZ,</w:t>
      </w:r>
      <w:r w:rsidR="006927E4">
        <w:rPr>
          <w:rFonts w:ascii="Arial" w:eastAsia="Calibri" w:hAnsi="Arial" w:cs="Arial"/>
          <w:sz w:val="26"/>
          <w:szCs w:val="26"/>
          <w:lang w:eastAsia="en-US"/>
        </w:rPr>
        <w:t xml:space="preserve"> </w:t>
      </w:r>
      <w:bookmarkStart w:id="0" w:name="_Hlk76110251"/>
      <w:r w:rsidR="006927E4">
        <w:rPr>
          <w:rFonts w:ascii="Arial" w:eastAsia="Calibri" w:hAnsi="Arial" w:cs="Arial"/>
          <w:b/>
          <w:sz w:val="26"/>
          <w:szCs w:val="26"/>
          <w:lang w:eastAsia="en-US"/>
        </w:rPr>
        <w:t>DIRECTOR JURÍDIC</w:t>
      </w:r>
      <w:r w:rsidR="004A4F95">
        <w:rPr>
          <w:rFonts w:ascii="Arial" w:eastAsia="Calibri" w:hAnsi="Arial" w:cs="Arial"/>
          <w:b/>
          <w:sz w:val="26"/>
          <w:szCs w:val="26"/>
          <w:lang w:eastAsia="en-US"/>
        </w:rPr>
        <w:t>O</w:t>
      </w:r>
      <w:r w:rsidR="006927E4">
        <w:rPr>
          <w:rFonts w:ascii="Arial" w:eastAsia="Calibri" w:hAnsi="Arial" w:cs="Arial"/>
          <w:b/>
          <w:sz w:val="26"/>
          <w:szCs w:val="26"/>
          <w:lang w:eastAsia="en-US"/>
        </w:rPr>
        <w:t xml:space="preserve"> DE LA SECRETARÍA DE </w:t>
      </w:r>
      <w:r w:rsidR="004A4F95">
        <w:rPr>
          <w:rFonts w:ascii="Arial" w:eastAsia="Calibri" w:hAnsi="Arial" w:cs="Arial"/>
          <w:b/>
          <w:sz w:val="26"/>
          <w:szCs w:val="26"/>
          <w:lang w:eastAsia="en-US"/>
        </w:rPr>
        <w:t>ADMINISTRACIÓN DEL PODER EJECUTIVO DEL ESTADO DE OAXACA</w:t>
      </w:r>
      <w:bookmarkEnd w:id="0"/>
      <w:r w:rsidR="006927E4" w:rsidRPr="006D1DB2">
        <w:rPr>
          <w:rFonts w:ascii="Arial" w:eastAsiaTheme="minorHAnsi" w:hAnsi="Arial" w:cs="Arial"/>
          <w:b/>
          <w:bCs/>
          <w:color w:val="000000"/>
          <w:sz w:val="26"/>
          <w:szCs w:val="26"/>
          <w:lang w:eastAsia="en-US"/>
        </w:rPr>
        <w:t>,</w:t>
      </w:r>
      <w:r w:rsidRPr="006D1DB2">
        <w:rPr>
          <w:rFonts w:ascii="Arial" w:eastAsiaTheme="minorHAnsi" w:hAnsi="Arial" w:cs="Arial"/>
          <w:b/>
          <w:bCs/>
          <w:color w:val="000000"/>
          <w:sz w:val="26"/>
          <w:szCs w:val="26"/>
          <w:lang w:eastAsia="en-US"/>
        </w:rPr>
        <w:t xml:space="preserve"> </w:t>
      </w:r>
      <w:r w:rsidR="000171D7">
        <w:rPr>
          <w:rFonts w:ascii="Arial" w:hAnsi="Arial" w:cs="Arial"/>
          <w:sz w:val="26"/>
          <w:szCs w:val="26"/>
        </w:rPr>
        <w:t xml:space="preserve"> quien </w:t>
      </w:r>
      <w:r w:rsidR="00651037">
        <w:rPr>
          <w:rFonts w:ascii="Arial" w:hAnsi="Arial" w:cs="Arial"/>
          <w:sz w:val="26"/>
          <w:szCs w:val="26"/>
        </w:rPr>
        <w:t>acredita</w:t>
      </w:r>
      <w:r w:rsidR="000171D7">
        <w:rPr>
          <w:rFonts w:ascii="Arial" w:hAnsi="Arial" w:cs="Arial"/>
          <w:sz w:val="26"/>
          <w:szCs w:val="26"/>
        </w:rPr>
        <w:t xml:space="preserve"> la personería del cargo que ostenta, </w:t>
      </w:r>
      <w:r w:rsidR="004773F7">
        <w:rPr>
          <w:rFonts w:ascii="Arial" w:hAnsi="Arial" w:cs="Arial"/>
          <w:sz w:val="26"/>
          <w:szCs w:val="26"/>
        </w:rPr>
        <w:t xml:space="preserve">en representación de la autoridad demandada, </w:t>
      </w:r>
      <w:r w:rsidR="000171D7">
        <w:rPr>
          <w:rFonts w:ascii="Arial" w:hAnsi="Arial" w:cs="Arial"/>
          <w:sz w:val="26"/>
          <w:szCs w:val="26"/>
        </w:rPr>
        <w:t xml:space="preserve"> </w:t>
      </w:r>
      <w:r w:rsidR="00651037">
        <w:rPr>
          <w:rFonts w:ascii="Arial" w:hAnsi="Arial" w:cs="Arial"/>
          <w:sz w:val="26"/>
          <w:szCs w:val="26"/>
        </w:rPr>
        <w:t xml:space="preserve">con </w:t>
      </w:r>
      <w:r w:rsidR="000171D7">
        <w:rPr>
          <w:rFonts w:ascii="Arial" w:hAnsi="Arial" w:cs="Arial"/>
          <w:sz w:val="26"/>
          <w:szCs w:val="26"/>
        </w:rPr>
        <w:t xml:space="preserve">copia </w:t>
      </w:r>
      <w:r w:rsidR="000171D7" w:rsidRPr="00F71F28">
        <w:rPr>
          <w:rFonts w:ascii="Arial" w:hAnsi="Arial" w:cs="Arial"/>
          <w:sz w:val="26"/>
          <w:szCs w:val="26"/>
        </w:rPr>
        <w:t xml:space="preserve">certificada de su nombramiento y toma de protesta de ley, de </w:t>
      </w:r>
      <w:r w:rsidR="00C83309" w:rsidRPr="00F71F28">
        <w:rPr>
          <w:rFonts w:ascii="Arial" w:hAnsi="Arial" w:cs="Arial"/>
          <w:sz w:val="26"/>
          <w:szCs w:val="26"/>
        </w:rPr>
        <w:t>conformidad</w:t>
      </w:r>
      <w:r w:rsidR="000171D7" w:rsidRPr="00F71F28">
        <w:rPr>
          <w:rFonts w:ascii="Arial" w:hAnsi="Arial" w:cs="Arial"/>
          <w:sz w:val="26"/>
          <w:szCs w:val="26"/>
        </w:rPr>
        <w:t xml:space="preserve"> </w:t>
      </w:r>
      <w:r w:rsidR="000508FA" w:rsidRPr="00F71F28">
        <w:rPr>
          <w:rFonts w:ascii="Arial" w:hAnsi="Arial" w:cs="Arial"/>
          <w:sz w:val="26"/>
          <w:szCs w:val="26"/>
        </w:rPr>
        <w:t xml:space="preserve">con los </w:t>
      </w:r>
      <w:r w:rsidR="00C83309" w:rsidRPr="00F71F28">
        <w:rPr>
          <w:rFonts w:ascii="Arial" w:hAnsi="Arial" w:cs="Arial"/>
          <w:sz w:val="26"/>
          <w:szCs w:val="26"/>
        </w:rPr>
        <w:t>artículo</w:t>
      </w:r>
      <w:r w:rsidR="000508FA" w:rsidRPr="00F71F28">
        <w:rPr>
          <w:rFonts w:ascii="Arial" w:hAnsi="Arial" w:cs="Arial"/>
          <w:sz w:val="26"/>
          <w:szCs w:val="26"/>
        </w:rPr>
        <w:t>s 117, cuarto párrafo y</w:t>
      </w:r>
      <w:r w:rsidR="000171D7" w:rsidRPr="00F71F28">
        <w:rPr>
          <w:rFonts w:ascii="Arial" w:hAnsi="Arial" w:cs="Arial"/>
          <w:sz w:val="26"/>
          <w:szCs w:val="26"/>
        </w:rPr>
        <w:t xml:space="preserve"> 120 de la Ley de Justicia Administrativa para el Estado de Oaxaca</w:t>
      </w:r>
      <w:r w:rsidR="005C4207">
        <w:rPr>
          <w:rFonts w:ascii="Arial" w:hAnsi="Arial" w:cs="Arial"/>
          <w:sz w:val="26"/>
          <w:szCs w:val="26"/>
        </w:rPr>
        <w:t>,</w:t>
      </w:r>
      <w:r w:rsidR="000171D7" w:rsidRPr="00F71F28">
        <w:rPr>
          <w:rFonts w:ascii="Arial" w:hAnsi="Arial" w:cs="Arial"/>
          <w:sz w:val="26"/>
          <w:szCs w:val="26"/>
        </w:rPr>
        <w:t xml:space="preserve"> vigente al inicio del juicio natural</w:t>
      </w:r>
      <w:r w:rsidR="00815C7B" w:rsidRPr="00F71F28">
        <w:rPr>
          <w:rFonts w:ascii="Arial" w:hAnsi="Arial" w:cs="Arial"/>
          <w:sz w:val="26"/>
          <w:szCs w:val="26"/>
        </w:rPr>
        <w:t>,</w:t>
      </w:r>
      <w:r w:rsidR="00E315BE" w:rsidRPr="00F71F28">
        <w:rPr>
          <w:rFonts w:ascii="Arial" w:hAnsi="Arial" w:cs="Arial"/>
          <w:sz w:val="26"/>
          <w:szCs w:val="26"/>
        </w:rPr>
        <w:t xml:space="preserve"> </w:t>
      </w:r>
      <w:r w:rsidR="009D112D" w:rsidRPr="00F71F28">
        <w:rPr>
          <w:rFonts w:ascii="Arial" w:hAnsi="Arial" w:cs="Arial"/>
          <w:sz w:val="26"/>
          <w:szCs w:val="26"/>
        </w:rPr>
        <w:t>13</w:t>
      </w:r>
      <w:r w:rsidR="00815C7B" w:rsidRPr="00F71F28">
        <w:rPr>
          <w:rFonts w:ascii="Arial" w:hAnsi="Arial" w:cs="Arial"/>
          <w:sz w:val="26"/>
          <w:szCs w:val="26"/>
        </w:rPr>
        <w:t>, fracción</w:t>
      </w:r>
      <w:r w:rsidR="00E315BE">
        <w:rPr>
          <w:rFonts w:ascii="Arial" w:hAnsi="Arial" w:cs="Arial"/>
          <w:sz w:val="26"/>
          <w:szCs w:val="26"/>
        </w:rPr>
        <w:t xml:space="preserve"> I, del Reglamento Interno de la Secretaría de </w:t>
      </w:r>
      <w:r w:rsidR="009D112D">
        <w:rPr>
          <w:rFonts w:ascii="Arial" w:hAnsi="Arial" w:cs="Arial"/>
          <w:sz w:val="26"/>
          <w:szCs w:val="26"/>
        </w:rPr>
        <w:t>Administración del Poder Ejecutivo del Estado de Oaxaca</w:t>
      </w:r>
      <w:r w:rsidR="00815C7B">
        <w:rPr>
          <w:rFonts w:ascii="Arial" w:hAnsi="Arial" w:cs="Arial"/>
          <w:sz w:val="26"/>
          <w:szCs w:val="26"/>
        </w:rPr>
        <w:t xml:space="preserve"> vigente</w:t>
      </w:r>
      <w:r w:rsidR="00E315BE">
        <w:rPr>
          <w:rFonts w:ascii="Arial" w:hAnsi="Arial" w:cs="Arial"/>
          <w:sz w:val="26"/>
          <w:szCs w:val="26"/>
        </w:rPr>
        <w:t xml:space="preserve">, </w:t>
      </w:r>
      <w:r w:rsidR="004773F7">
        <w:rPr>
          <w:rFonts w:ascii="Arial" w:hAnsi="Arial" w:cs="Arial"/>
          <w:sz w:val="26"/>
          <w:szCs w:val="26"/>
        </w:rPr>
        <w:t>de igual manera</w:t>
      </w:r>
      <w:r w:rsidR="000171D7">
        <w:rPr>
          <w:rFonts w:ascii="Arial" w:hAnsi="Arial" w:cs="Arial"/>
          <w:sz w:val="26"/>
          <w:szCs w:val="26"/>
        </w:rPr>
        <w:t xml:space="preserve"> se tienen por autorizadas a las personas que señala en su escrito de agravios</w:t>
      </w:r>
      <w:r w:rsidR="00C83309">
        <w:rPr>
          <w:rFonts w:ascii="Arial" w:hAnsi="Arial" w:cs="Arial"/>
          <w:sz w:val="26"/>
          <w:szCs w:val="26"/>
        </w:rPr>
        <w:t xml:space="preserve">; </w:t>
      </w:r>
      <w:r w:rsidR="00C83309" w:rsidRPr="00815C7B">
        <w:rPr>
          <w:rFonts w:ascii="Arial" w:hAnsi="Arial" w:cs="Arial"/>
          <w:b/>
          <w:bCs/>
          <w:sz w:val="26"/>
          <w:szCs w:val="26"/>
        </w:rPr>
        <w:t>en</w:t>
      </w:r>
      <w:r w:rsidRPr="00815C7B">
        <w:rPr>
          <w:rFonts w:ascii="Arial" w:eastAsia="Calibri" w:hAnsi="Arial" w:cs="Arial"/>
          <w:b/>
          <w:bCs/>
          <w:sz w:val="26"/>
          <w:szCs w:val="26"/>
          <w:lang w:eastAsia="en-US"/>
        </w:rPr>
        <w:t xml:space="preserve"> contra de la sentencia de fecha </w:t>
      </w:r>
      <w:r w:rsidR="00305B6B">
        <w:rPr>
          <w:rFonts w:ascii="Arial" w:eastAsia="Calibri" w:hAnsi="Arial" w:cs="Arial"/>
          <w:b/>
          <w:bCs/>
          <w:sz w:val="26"/>
          <w:szCs w:val="26"/>
          <w:lang w:eastAsia="en-US"/>
        </w:rPr>
        <w:t xml:space="preserve">28 </w:t>
      </w:r>
      <w:r w:rsidR="009D112D" w:rsidRPr="00815C7B">
        <w:rPr>
          <w:rFonts w:ascii="Arial" w:eastAsia="Calibri" w:hAnsi="Arial" w:cs="Arial"/>
          <w:b/>
          <w:bCs/>
          <w:sz w:val="26"/>
          <w:szCs w:val="26"/>
          <w:lang w:eastAsia="en-US"/>
        </w:rPr>
        <w:t>veintiocho</w:t>
      </w:r>
      <w:r w:rsidR="00C83309" w:rsidRPr="00815C7B">
        <w:rPr>
          <w:rFonts w:ascii="Arial" w:eastAsia="Calibri" w:hAnsi="Arial" w:cs="Arial"/>
          <w:b/>
          <w:bCs/>
          <w:sz w:val="26"/>
          <w:szCs w:val="26"/>
          <w:lang w:eastAsia="en-US"/>
        </w:rPr>
        <w:t xml:space="preserve"> de septiembre de </w:t>
      </w:r>
      <w:r w:rsidR="00305B6B">
        <w:rPr>
          <w:rFonts w:ascii="Arial" w:eastAsia="Calibri" w:hAnsi="Arial" w:cs="Arial"/>
          <w:b/>
          <w:bCs/>
          <w:sz w:val="26"/>
          <w:szCs w:val="26"/>
          <w:lang w:eastAsia="en-US"/>
        </w:rPr>
        <w:t xml:space="preserve">2020 </w:t>
      </w:r>
      <w:r w:rsidR="00C83309" w:rsidRPr="00815C7B">
        <w:rPr>
          <w:rFonts w:ascii="Arial" w:eastAsia="Calibri" w:hAnsi="Arial" w:cs="Arial"/>
          <w:b/>
          <w:bCs/>
          <w:sz w:val="26"/>
          <w:szCs w:val="26"/>
          <w:lang w:eastAsia="en-US"/>
        </w:rPr>
        <w:t>dos mil veinte</w:t>
      </w:r>
      <w:r w:rsidRPr="002E24E8">
        <w:rPr>
          <w:rFonts w:ascii="Arial" w:eastAsia="Calibri" w:hAnsi="Arial" w:cs="Arial"/>
          <w:sz w:val="26"/>
          <w:szCs w:val="26"/>
          <w:lang w:eastAsia="en-US"/>
        </w:rPr>
        <w:t>,</w:t>
      </w:r>
      <w:r w:rsidRPr="006D1DB2">
        <w:rPr>
          <w:rFonts w:ascii="Arial" w:eastAsia="Calibri" w:hAnsi="Arial" w:cs="Arial"/>
          <w:sz w:val="26"/>
          <w:szCs w:val="26"/>
          <w:lang w:eastAsia="en-US"/>
        </w:rPr>
        <w:t xml:space="preserve"> </w:t>
      </w:r>
      <w:r w:rsidR="00305B6B" w:rsidRPr="000508FA">
        <w:rPr>
          <w:rFonts w:ascii="Arial" w:eastAsia="Calibri" w:hAnsi="Arial" w:cs="Arial"/>
          <w:sz w:val="26"/>
          <w:szCs w:val="26"/>
          <w:lang w:eastAsia="en-US"/>
        </w:rPr>
        <w:t>dictada</w:t>
      </w:r>
      <w:r w:rsidR="00305B6B">
        <w:rPr>
          <w:rFonts w:ascii="Arial" w:eastAsia="Calibri" w:hAnsi="Arial" w:cs="Arial"/>
          <w:sz w:val="26"/>
          <w:szCs w:val="26"/>
          <w:lang w:eastAsia="en-US"/>
        </w:rPr>
        <w:t xml:space="preserve"> </w:t>
      </w:r>
      <w:r w:rsidR="009D112D">
        <w:rPr>
          <w:rFonts w:ascii="Arial" w:hAnsi="Arial" w:cs="Arial"/>
          <w:sz w:val="26"/>
          <w:szCs w:val="26"/>
        </w:rPr>
        <w:t>por el resolutor de la Segunda Sala Unitaria de Primera Instancia</w:t>
      </w:r>
      <w:r w:rsidR="0069649D" w:rsidRPr="00D47C05">
        <w:rPr>
          <w:rFonts w:ascii="Arial" w:hAnsi="Arial" w:cs="Arial"/>
          <w:bCs/>
          <w:sz w:val="26"/>
          <w:szCs w:val="26"/>
        </w:rPr>
        <w:t xml:space="preserve"> en el expediente de nulidad número </w:t>
      </w:r>
      <w:r w:rsidR="00866568" w:rsidRPr="00866568">
        <w:rPr>
          <w:rFonts w:ascii="Arial" w:hAnsi="Arial" w:cs="Arial"/>
          <w:b/>
          <w:sz w:val="26"/>
          <w:szCs w:val="26"/>
        </w:rPr>
        <w:t>0</w:t>
      </w:r>
      <w:r w:rsidR="00D27612" w:rsidRPr="00866568">
        <w:rPr>
          <w:rFonts w:ascii="Arial" w:hAnsi="Arial" w:cs="Arial"/>
          <w:b/>
          <w:sz w:val="26"/>
          <w:szCs w:val="26"/>
        </w:rPr>
        <w:t>4</w:t>
      </w:r>
      <w:r w:rsidR="009D112D">
        <w:rPr>
          <w:rFonts w:ascii="Arial" w:hAnsi="Arial" w:cs="Arial"/>
          <w:b/>
          <w:bCs/>
          <w:sz w:val="26"/>
          <w:szCs w:val="26"/>
        </w:rPr>
        <w:t>87</w:t>
      </w:r>
      <w:r w:rsidR="00D27612" w:rsidRPr="005D5AC2">
        <w:rPr>
          <w:rFonts w:ascii="Arial" w:hAnsi="Arial" w:cs="Arial"/>
          <w:b/>
          <w:bCs/>
          <w:sz w:val="26"/>
          <w:szCs w:val="26"/>
        </w:rPr>
        <w:t>/2016</w:t>
      </w:r>
      <w:r w:rsidR="00D27612">
        <w:rPr>
          <w:rFonts w:ascii="Arial" w:hAnsi="Arial" w:cs="Arial"/>
          <w:bCs/>
          <w:sz w:val="26"/>
          <w:szCs w:val="26"/>
        </w:rPr>
        <w:t>,</w:t>
      </w:r>
      <w:r w:rsidRPr="006D1DB2">
        <w:rPr>
          <w:rFonts w:ascii="Arial" w:eastAsia="Calibri" w:hAnsi="Arial" w:cs="Arial"/>
          <w:sz w:val="26"/>
          <w:szCs w:val="26"/>
          <w:lang w:eastAsia="en-US"/>
        </w:rPr>
        <w:t xml:space="preserve"> promovido por </w:t>
      </w:r>
      <w:r w:rsidR="00D5694F">
        <w:rPr>
          <w:rFonts w:ascii="Arial" w:hAnsi="Arial" w:cs="Arial"/>
          <w:b/>
          <w:sz w:val="26"/>
          <w:szCs w:val="26"/>
        </w:rPr>
        <w:t>***********</w:t>
      </w:r>
      <w:r w:rsidRPr="006D1DB2">
        <w:rPr>
          <w:rFonts w:ascii="Arial" w:eastAsia="Calibri" w:hAnsi="Arial" w:cs="Arial"/>
          <w:b/>
          <w:sz w:val="26"/>
          <w:szCs w:val="26"/>
          <w:lang w:eastAsia="en-US"/>
        </w:rPr>
        <w:t xml:space="preserve">, </w:t>
      </w:r>
      <w:r w:rsidRPr="006D1DB2">
        <w:rPr>
          <w:rFonts w:ascii="Arial" w:eastAsia="Calibri" w:hAnsi="Arial" w:cs="Arial"/>
          <w:sz w:val="26"/>
          <w:szCs w:val="26"/>
          <w:lang w:eastAsia="en-US"/>
        </w:rPr>
        <w:t xml:space="preserve">en contra </w:t>
      </w:r>
      <w:r w:rsidR="009D112D" w:rsidRPr="009D112D">
        <w:rPr>
          <w:rFonts w:ascii="Arial" w:eastAsia="Calibri" w:hAnsi="Arial" w:cs="Arial"/>
          <w:b/>
          <w:sz w:val="26"/>
          <w:szCs w:val="26"/>
          <w:lang w:eastAsia="en-US"/>
        </w:rPr>
        <w:t>DE</w:t>
      </w:r>
      <w:r w:rsidR="00815C7B">
        <w:rPr>
          <w:rFonts w:ascii="Arial" w:eastAsia="Calibri" w:hAnsi="Arial" w:cs="Arial"/>
          <w:b/>
          <w:sz w:val="26"/>
          <w:szCs w:val="26"/>
          <w:lang w:eastAsia="en-US"/>
        </w:rPr>
        <w:t xml:space="preserve"> LA AUTORIDAD</w:t>
      </w:r>
      <w:r w:rsidR="009D112D" w:rsidRPr="009D112D">
        <w:rPr>
          <w:rFonts w:ascii="Arial" w:eastAsia="Calibri" w:hAnsi="Arial" w:cs="Arial"/>
          <w:b/>
          <w:sz w:val="26"/>
          <w:szCs w:val="26"/>
          <w:lang w:eastAsia="en-US"/>
        </w:rPr>
        <w:t xml:space="preserve"> RECURRENTE</w:t>
      </w:r>
      <w:r w:rsidR="006927E4" w:rsidRPr="009D112D">
        <w:rPr>
          <w:rFonts w:ascii="Arial" w:eastAsia="Calibri" w:hAnsi="Arial" w:cs="Arial"/>
          <w:b/>
          <w:sz w:val="26"/>
          <w:szCs w:val="26"/>
          <w:lang w:eastAsia="en-US"/>
        </w:rPr>
        <w:t>.</w:t>
      </w:r>
      <w:r w:rsidR="006927E4">
        <w:rPr>
          <w:rFonts w:ascii="Arial" w:eastAsia="Calibri" w:hAnsi="Arial" w:cs="Arial"/>
          <w:b/>
          <w:sz w:val="26"/>
          <w:szCs w:val="26"/>
          <w:lang w:eastAsia="en-US"/>
        </w:rPr>
        <w:t xml:space="preserve"> </w:t>
      </w:r>
      <w:r w:rsidR="006927E4" w:rsidRPr="006927E4">
        <w:rPr>
          <w:rFonts w:ascii="Arial" w:eastAsia="Calibri" w:hAnsi="Arial" w:cs="Arial"/>
          <w:bCs/>
          <w:sz w:val="26"/>
          <w:szCs w:val="26"/>
          <w:lang w:eastAsia="en-US"/>
        </w:rPr>
        <w:t>En tal virtud,</w:t>
      </w:r>
      <w:r w:rsidRPr="006D1DB2">
        <w:rPr>
          <w:rFonts w:ascii="Arial" w:eastAsiaTheme="minorHAnsi" w:hAnsi="Arial" w:cs="Arial"/>
          <w:sz w:val="26"/>
          <w:szCs w:val="26"/>
          <w:lang w:eastAsia="en-US"/>
        </w:rPr>
        <w:t xml:space="preserve"> con fundamento en los artículos </w:t>
      </w:r>
      <w:r w:rsidR="00D27612">
        <w:rPr>
          <w:rFonts w:ascii="Arial" w:eastAsiaTheme="minorHAnsi" w:hAnsi="Arial" w:cs="Arial"/>
          <w:sz w:val="26"/>
          <w:szCs w:val="26"/>
          <w:lang w:eastAsia="en-US"/>
        </w:rPr>
        <w:t>20</w:t>
      </w:r>
      <w:r w:rsidRPr="006D1DB2">
        <w:rPr>
          <w:rFonts w:ascii="Arial" w:eastAsiaTheme="minorHAnsi" w:hAnsi="Arial" w:cs="Arial"/>
          <w:sz w:val="26"/>
          <w:szCs w:val="26"/>
          <w:lang w:eastAsia="en-US"/>
        </w:rPr>
        <w:t>6 y 2</w:t>
      </w:r>
      <w:r w:rsidR="00D27612">
        <w:rPr>
          <w:rFonts w:ascii="Arial" w:eastAsiaTheme="minorHAnsi" w:hAnsi="Arial" w:cs="Arial"/>
          <w:sz w:val="26"/>
          <w:szCs w:val="26"/>
          <w:lang w:eastAsia="en-US"/>
        </w:rPr>
        <w:t>0</w:t>
      </w:r>
      <w:r w:rsidRPr="006D1DB2">
        <w:rPr>
          <w:rFonts w:ascii="Arial" w:eastAsiaTheme="minorHAnsi" w:hAnsi="Arial" w:cs="Arial"/>
          <w:sz w:val="26"/>
          <w:szCs w:val="26"/>
          <w:lang w:eastAsia="en-US"/>
        </w:rPr>
        <w:t>7 de la Ley de</w:t>
      </w:r>
      <w:r w:rsidR="00D27612">
        <w:rPr>
          <w:rFonts w:ascii="Arial" w:eastAsiaTheme="minorHAnsi" w:hAnsi="Arial" w:cs="Arial"/>
          <w:sz w:val="26"/>
          <w:szCs w:val="26"/>
          <w:lang w:eastAsia="en-US"/>
        </w:rPr>
        <w:t xml:space="preserve"> </w:t>
      </w:r>
      <w:r w:rsidRPr="006D1DB2">
        <w:rPr>
          <w:rFonts w:ascii="Arial" w:eastAsiaTheme="minorHAnsi" w:hAnsi="Arial" w:cs="Arial"/>
          <w:sz w:val="26"/>
          <w:szCs w:val="26"/>
          <w:lang w:eastAsia="en-US"/>
        </w:rPr>
        <w:t>Justicia Administrativa para el Estado de Oaxaca, se admite</w:t>
      </w:r>
      <w:r w:rsidR="00815C7B">
        <w:rPr>
          <w:rFonts w:ascii="Arial" w:eastAsiaTheme="minorHAnsi" w:hAnsi="Arial" w:cs="Arial"/>
          <w:sz w:val="26"/>
          <w:szCs w:val="26"/>
          <w:lang w:eastAsia="en-US"/>
        </w:rPr>
        <w:t xml:space="preserve"> y,</w:t>
      </w:r>
      <w:r w:rsidR="00D27612">
        <w:rPr>
          <w:rFonts w:ascii="Arial" w:eastAsiaTheme="minorHAnsi" w:hAnsi="Arial" w:cs="Arial"/>
          <w:sz w:val="26"/>
          <w:szCs w:val="26"/>
          <w:lang w:eastAsia="en-US"/>
        </w:rPr>
        <w:t xml:space="preserve"> </w:t>
      </w:r>
      <w:r w:rsidR="00815C7B">
        <w:rPr>
          <w:rFonts w:ascii="Arial" w:eastAsiaTheme="minorHAnsi" w:hAnsi="Arial" w:cs="Arial"/>
          <w:sz w:val="26"/>
          <w:szCs w:val="26"/>
          <w:lang w:eastAsia="en-US"/>
        </w:rPr>
        <w:t>e</w:t>
      </w:r>
      <w:r w:rsidRPr="006D1DB2">
        <w:rPr>
          <w:rFonts w:ascii="Arial" w:eastAsiaTheme="minorHAnsi" w:hAnsi="Arial" w:cs="Arial"/>
          <w:sz w:val="26"/>
          <w:szCs w:val="26"/>
          <w:lang w:eastAsia="en-US"/>
        </w:rPr>
        <w:t>n consecuencia, se procede a dictar resolución en los siguientes términos:</w:t>
      </w:r>
      <w:r w:rsidR="00C812FE">
        <w:rPr>
          <w:rFonts w:ascii="Arial" w:eastAsiaTheme="minorHAnsi" w:hAnsi="Arial" w:cs="Arial"/>
          <w:sz w:val="26"/>
          <w:szCs w:val="26"/>
          <w:lang w:eastAsia="en-US"/>
        </w:rPr>
        <w:t xml:space="preserve"> - - - - - - - - - - </w:t>
      </w:r>
      <w:r w:rsidR="00D5694F">
        <w:rPr>
          <w:rFonts w:ascii="Arial" w:eastAsiaTheme="minorHAnsi" w:hAnsi="Arial" w:cs="Arial"/>
          <w:sz w:val="26"/>
          <w:szCs w:val="26"/>
          <w:lang w:eastAsia="en-US"/>
        </w:rPr>
        <w:t>- - - - - - - - - - - - - - - - - - - - - - -</w:t>
      </w:r>
    </w:p>
    <w:p w14:paraId="186DA888" w14:textId="77777777" w:rsidR="006927E4" w:rsidRDefault="006927E4" w:rsidP="00691229">
      <w:pPr>
        <w:spacing w:after="0" w:line="360" w:lineRule="auto"/>
        <w:rPr>
          <w:rFonts w:ascii="Arial" w:eastAsiaTheme="minorHAnsi" w:hAnsi="Arial" w:cs="Arial"/>
          <w:sz w:val="26"/>
          <w:szCs w:val="26"/>
          <w:lang w:eastAsia="en-US"/>
        </w:rPr>
      </w:pPr>
    </w:p>
    <w:p w14:paraId="47E50ECA" w14:textId="44C35D0A" w:rsidR="006D1DB2" w:rsidRPr="00691229" w:rsidRDefault="006D1DB2" w:rsidP="006927E4">
      <w:pPr>
        <w:spacing w:after="0" w:line="360" w:lineRule="auto"/>
        <w:jc w:val="center"/>
        <w:rPr>
          <w:rFonts w:ascii="Arial" w:eastAsiaTheme="minorHAnsi" w:hAnsi="Arial" w:cs="Arial"/>
          <w:b/>
          <w:bCs/>
          <w:sz w:val="26"/>
          <w:szCs w:val="26"/>
          <w:lang w:val="es-ES" w:eastAsia="en-US"/>
        </w:rPr>
      </w:pPr>
      <w:r w:rsidRPr="00691229">
        <w:rPr>
          <w:rFonts w:ascii="Arial" w:eastAsiaTheme="minorHAnsi" w:hAnsi="Arial" w:cs="Arial"/>
          <w:b/>
          <w:bCs/>
          <w:sz w:val="26"/>
          <w:szCs w:val="26"/>
          <w:lang w:val="es-ES" w:eastAsia="en-US"/>
        </w:rPr>
        <w:t>R E S U L T A N D O</w:t>
      </w:r>
    </w:p>
    <w:p w14:paraId="39752ABC" w14:textId="3E92B90B" w:rsidR="006D1DB2" w:rsidRDefault="006D1DB2" w:rsidP="00561E8A">
      <w:pPr>
        <w:spacing w:after="0" w:line="360" w:lineRule="auto"/>
        <w:ind w:firstLine="708"/>
        <w:jc w:val="both"/>
        <w:rPr>
          <w:rFonts w:ascii="Arial" w:eastAsiaTheme="minorHAnsi" w:hAnsi="Arial" w:cs="Arial"/>
          <w:sz w:val="26"/>
          <w:szCs w:val="26"/>
          <w:lang w:val="es-ES" w:eastAsia="en-US"/>
        </w:rPr>
      </w:pPr>
      <w:r w:rsidRPr="006D1DB2">
        <w:rPr>
          <w:rFonts w:ascii="Arial" w:eastAsiaTheme="minorHAnsi" w:hAnsi="Arial" w:cs="Arial"/>
          <w:b/>
          <w:bCs/>
          <w:sz w:val="26"/>
          <w:szCs w:val="26"/>
          <w:lang w:val="es-ES" w:eastAsia="en-US"/>
        </w:rPr>
        <w:t xml:space="preserve">PRIMERO. </w:t>
      </w:r>
      <w:r w:rsidRPr="006D1DB2">
        <w:rPr>
          <w:rFonts w:ascii="Arial" w:eastAsiaTheme="minorHAnsi" w:hAnsi="Arial" w:cs="Arial"/>
          <w:sz w:val="26"/>
          <w:szCs w:val="26"/>
          <w:lang w:val="es-ES" w:eastAsia="en-US"/>
        </w:rPr>
        <w:t>Inconforme con la sentencia de</w:t>
      </w:r>
      <w:r w:rsidR="009D112D">
        <w:rPr>
          <w:rFonts w:ascii="Arial" w:eastAsiaTheme="minorHAnsi" w:hAnsi="Arial" w:cs="Arial"/>
          <w:sz w:val="26"/>
          <w:szCs w:val="26"/>
          <w:lang w:val="es-ES" w:eastAsia="en-US"/>
        </w:rPr>
        <w:t xml:space="preserve"> veintiocho de septiembre</w:t>
      </w:r>
      <w:r w:rsidR="00D27612">
        <w:rPr>
          <w:rFonts w:ascii="Arial" w:eastAsia="Calibri" w:hAnsi="Arial" w:cs="Arial"/>
          <w:sz w:val="26"/>
          <w:szCs w:val="26"/>
          <w:lang w:eastAsia="en-US"/>
        </w:rPr>
        <w:t xml:space="preserve"> de dos mil veinte</w:t>
      </w:r>
      <w:r w:rsidRPr="006D1DB2">
        <w:rPr>
          <w:rFonts w:ascii="Arial" w:eastAsiaTheme="minorHAnsi" w:hAnsi="Arial" w:cs="Arial"/>
          <w:sz w:val="26"/>
          <w:szCs w:val="26"/>
          <w:lang w:val="es-ES" w:eastAsia="en-US"/>
        </w:rPr>
        <w:t xml:space="preserve">, dictada por </w:t>
      </w:r>
      <w:r w:rsidR="009D112D">
        <w:rPr>
          <w:rFonts w:ascii="Arial" w:eastAsia="Calibri" w:hAnsi="Arial" w:cs="Arial"/>
          <w:sz w:val="26"/>
          <w:szCs w:val="26"/>
          <w:lang w:eastAsia="en-US"/>
        </w:rPr>
        <w:t>el resolutor de</w:t>
      </w:r>
      <w:r w:rsidR="006927E4">
        <w:rPr>
          <w:rFonts w:ascii="Arial" w:eastAsia="Calibri" w:hAnsi="Arial" w:cs="Arial"/>
          <w:sz w:val="26"/>
          <w:szCs w:val="26"/>
          <w:lang w:eastAsia="en-US"/>
        </w:rPr>
        <w:t xml:space="preserve"> la </w:t>
      </w:r>
      <w:r w:rsidR="009D112D">
        <w:rPr>
          <w:rFonts w:ascii="Arial" w:eastAsia="Calibri" w:hAnsi="Arial" w:cs="Arial"/>
          <w:sz w:val="26"/>
          <w:szCs w:val="26"/>
          <w:lang w:eastAsia="en-US"/>
        </w:rPr>
        <w:t>Segunda</w:t>
      </w:r>
      <w:r w:rsidR="006927E4">
        <w:rPr>
          <w:rFonts w:ascii="Arial" w:eastAsia="Calibri" w:hAnsi="Arial" w:cs="Arial"/>
          <w:sz w:val="26"/>
          <w:szCs w:val="26"/>
          <w:lang w:eastAsia="en-US"/>
        </w:rPr>
        <w:t xml:space="preserve"> </w:t>
      </w:r>
      <w:r w:rsidRPr="006D1DB2">
        <w:rPr>
          <w:rFonts w:ascii="Arial" w:eastAsiaTheme="minorHAnsi" w:hAnsi="Arial" w:cs="Arial"/>
          <w:sz w:val="26"/>
          <w:szCs w:val="26"/>
          <w:lang w:val="es-ES" w:eastAsia="en-US"/>
        </w:rPr>
        <w:t>Sala Unitaria de Primera Instancia de este Tribunal</w:t>
      </w:r>
      <w:r w:rsidRPr="00527569">
        <w:rPr>
          <w:rFonts w:ascii="Arial" w:eastAsiaTheme="minorHAnsi" w:hAnsi="Arial" w:cs="Arial"/>
          <w:sz w:val="26"/>
          <w:szCs w:val="26"/>
          <w:lang w:val="es-ES" w:eastAsia="en-US"/>
        </w:rPr>
        <w:t>,</w:t>
      </w:r>
      <w:r w:rsidR="000508FA" w:rsidRPr="00527569">
        <w:rPr>
          <w:rFonts w:ascii="Arial" w:eastAsiaTheme="minorHAnsi" w:hAnsi="Arial" w:cs="Arial"/>
          <w:sz w:val="26"/>
          <w:szCs w:val="26"/>
          <w:lang w:val="es-ES" w:eastAsia="en-US"/>
        </w:rPr>
        <w:t xml:space="preserve"> el</w:t>
      </w:r>
      <w:r w:rsidR="00651037" w:rsidRPr="00527569">
        <w:rPr>
          <w:rFonts w:ascii="Arial" w:eastAsiaTheme="minorHAnsi" w:hAnsi="Arial" w:cs="Arial"/>
          <w:sz w:val="26"/>
          <w:szCs w:val="26"/>
          <w:lang w:val="es-ES" w:eastAsia="en-US"/>
        </w:rPr>
        <w:t xml:space="preserve"> </w:t>
      </w:r>
      <w:r w:rsidR="00651037" w:rsidRPr="00527569">
        <w:rPr>
          <w:rFonts w:ascii="Arial" w:eastAsia="Calibri" w:hAnsi="Arial" w:cs="Arial"/>
          <w:b/>
          <w:sz w:val="26"/>
          <w:szCs w:val="26"/>
          <w:lang w:eastAsia="en-US"/>
        </w:rPr>
        <w:t>DIRECTOR JURÍDICO</w:t>
      </w:r>
      <w:r w:rsidR="00651037">
        <w:rPr>
          <w:rFonts w:ascii="Arial" w:eastAsia="Calibri" w:hAnsi="Arial" w:cs="Arial"/>
          <w:b/>
          <w:sz w:val="26"/>
          <w:szCs w:val="26"/>
          <w:lang w:eastAsia="en-US"/>
        </w:rPr>
        <w:t xml:space="preserve"> DE LA SECRETARÍA DE ADMINISTRACIÓN DEL PODER </w:t>
      </w:r>
      <w:r w:rsidR="00651037">
        <w:rPr>
          <w:rFonts w:ascii="Arial" w:eastAsia="Calibri" w:hAnsi="Arial" w:cs="Arial"/>
          <w:b/>
          <w:sz w:val="26"/>
          <w:szCs w:val="26"/>
          <w:lang w:eastAsia="en-US"/>
        </w:rPr>
        <w:lastRenderedPageBreak/>
        <w:t>EJECUTIVO DEL ESTADO DE OAXACA</w:t>
      </w:r>
      <w:r w:rsidRPr="006D1DB2">
        <w:rPr>
          <w:rFonts w:ascii="Arial" w:eastAsiaTheme="minorHAnsi" w:hAnsi="Arial" w:cs="Arial"/>
          <w:b/>
          <w:bCs/>
          <w:color w:val="000000"/>
          <w:sz w:val="26"/>
          <w:szCs w:val="26"/>
          <w:lang w:eastAsia="en-US"/>
        </w:rPr>
        <w:t xml:space="preserve"> </w:t>
      </w:r>
      <w:r w:rsidRPr="006D1DB2">
        <w:rPr>
          <w:rFonts w:ascii="Arial" w:eastAsiaTheme="minorHAnsi" w:hAnsi="Arial" w:cs="Arial"/>
          <w:sz w:val="26"/>
          <w:szCs w:val="26"/>
          <w:lang w:val="es-ES" w:eastAsia="en-US"/>
        </w:rPr>
        <w:t xml:space="preserve">interpuso en su contra recurso de </w:t>
      </w:r>
      <w:r w:rsidR="00D27612" w:rsidRPr="006D1DB2">
        <w:rPr>
          <w:rFonts w:ascii="Arial" w:eastAsiaTheme="minorHAnsi" w:hAnsi="Arial" w:cs="Arial"/>
          <w:sz w:val="26"/>
          <w:szCs w:val="26"/>
          <w:lang w:val="es-ES" w:eastAsia="en-US"/>
        </w:rPr>
        <w:t>revisión.</w:t>
      </w:r>
      <w:r w:rsidR="00D27612">
        <w:rPr>
          <w:rFonts w:ascii="Arial" w:eastAsiaTheme="minorHAnsi" w:hAnsi="Arial" w:cs="Arial"/>
          <w:sz w:val="26"/>
          <w:szCs w:val="26"/>
          <w:lang w:val="es-ES" w:eastAsia="en-US"/>
        </w:rPr>
        <w:t xml:space="preserve"> - - - - - - - - -</w:t>
      </w:r>
      <w:r w:rsidR="005D5AC2">
        <w:rPr>
          <w:rFonts w:ascii="Arial" w:eastAsiaTheme="minorHAnsi" w:hAnsi="Arial" w:cs="Arial"/>
          <w:sz w:val="26"/>
          <w:szCs w:val="26"/>
          <w:lang w:val="es-ES" w:eastAsia="en-US"/>
        </w:rPr>
        <w:t xml:space="preserve"> </w:t>
      </w:r>
      <w:r w:rsidR="00651037">
        <w:rPr>
          <w:rFonts w:ascii="Arial" w:eastAsiaTheme="minorHAnsi" w:hAnsi="Arial" w:cs="Arial"/>
          <w:sz w:val="26"/>
          <w:szCs w:val="26"/>
          <w:lang w:val="es-ES" w:eastAsia="en-US"/>
        </w:rPr>
        <w:t>- - - - - - - - - - - - - - - - - - - - - - - - - - - - -</w:t>
      </w:r>
    </w:p>
    <w:p w14:paraId="19F331A7" w14:textId="77777777" w:rsidR="006927E4" w:rsidRPr="006D1DB2" w:rsidRDefault="006927E4" w:rsidP="00734D45">
      <w:pPr>
        <w:spacing w:after="0"/>
        <w:ind w:firstLine="708"/>
        <w:jc w:val="both"/>
        <w:rPr>
          <w:rFonts w:ascii="Arial" w:eastAsiaTheme="minorHAnsi" w:hAnsi="Arial" w:cs="Arial"/>
          <w:sz w:val="26"/>
          <w:szCs w:val="26"/>
          <w:lang w:val="es-ES" w:eastAsia="en-US"/>
        </w:rPr>
      </w:pPr>
    </w:p>
    <w:p w14:paraId="7F2B82EE" w14:textId="7A1BC9D1" w:rsidR="006D1DB2" w:rsidRDefault="006D1DB2" w:rsidP="00561E8A">
      <w:pPr>
        <w:spacing w:after="0" w:line="360" w:lineRule="auto"/>
        <w:ind w:firstLine="708"/>
        <w:jc w:val="both"/>
        <w:rPr>
          <w:rFonts w:ascii="Arial" w:eastAsiaTheme="minorHAnsi" w:hAnsi="Arial" w:cs="Arial"/>
          <w:sz w:val="26"/>
          <w:szCs w:val="26"/>
          <w:lang w:eastAsia="en-US"/>
        </w:rPr>
      </w:pPr>
      <w:r w:rsidRPr="006D1DB2">
        <w:rPr>
          <w:rFonts w:ascii="Arial" w:eastAsiaTheme="minorHAnsi" w:hAnsi="Arial" w:cs="Arial"/>
          <w:b/>
          <w:bCs/>
          <w:sz w:val="26"/>
          <w:szCs w:val="26"/>
          <w:lang w:eastAsia="en-US"/>
        </w:rPr>
        <w:t xml:space="preserve">SEGUNDO. </w:t>
      </w:r>
      <w:r w:rsidRPr="006D1DB2">
        <w:rPr>
          <w:rFonts w:ascii="Arial" w:eastAsiaTheme="minorHAnsi" w:hAnsi="Arial" w:cs="Arial"/>
          <w:sz w:val="26"/>
          <w:szCs w:val="26"/>
          <w:lang w:eastAsia="en-US"/>
        </w:rPr>
        <w:t>Los puntos resolutivos de la sentencia recurrida, son los siguientes</w:t>
      </w:r>
      <w:r w:rsidR="006927E4">
        <w:rPr>
          <w:rFonts w:ascii="Arial" w:eastAsiaTheme="minorHAnsi" w:hAnsi="Arial" w:cs="Arial"/>
          <w:sz w:val="26"/>
          <w:szCs w:val="26"/>
          <w:lang w:eastAsia="en-US"/>
        </w:rPr>
        <w:t>:</w:t>
      </w:r>
      <w:r w:rsidR="005A057D">
        <w:rPr>
          <w:rFonts w:ascii="Arial" w:eastAsiaTheme="minorHAnsi" w:hAnsi="Arial" w:cs="Arial"/>
          <w:sz w:val="26"/>
          <w:szCs w:val="26"/>
          <w:lang w:eastAsia="en-US"/>
        </w:rPr>
        <w:t xml:space="preserve"> - - - - - - - - - - - - - - - - - - - - - - - - - - - - - - - - - - - - - - - - -</w:t>
      </w:r>
    </w:p>
    <w:p w14:paraId="171A5974" w14:textId="77777777" w:rsidR="005A057D" w:rsidRPr="006D1DB2" w:rsidRDefault="005A057D" w:rsidP="005A057D">
      <w:pPr>
        <w:spacing w:after="0"/>
        <w:ind w:firstLine="708"/>
        <w:jc w:val="both"/>
        <w:rPr>
          <w:rFonts w:ascii="Arial" w:eastAsiaTheme="minorHAnsi" w:hAnsi="Arial" w:cs="Arial"/>
          <w:sz w:val="26"/>
          <w:szCs w:val="26"/>
          <w:lang w:eastAsia="en-US"/>
        </w:rPr>
      </w:pPr>
    </w:p>
    <w:p w14:paraId="53703DE8" w14:textId="221988C0" w:rsidR="00A20C8D" w:rsidRPr="00A20C8D" w:rsidRDefault="006D1DB2" w:rsidP="00D27612">
      <w:pPr>
        <w:spacing w:after="0"/>
        <w:ind w:left="1134" w:right="900"/>
        <w:jc w:val="both"/>
        <w:rPr>
          <w:rFonts w:ascii="Arial" w:eastAsia="Calibri" w:hAnsi="Arial" w:cs="Arial"/>
          <w:bCs/>
          <w:i/>
          <w:iCs/>
          <w:color w:val="000000" w:themeColor="text1"/>
          <w:sz w:val="24"/>
          <w:szCs w:val="24"/>
          <w:lang w:eastAsia="en-US"/>
        </w:rPr>
      </w:pPr>
      <w:r w:rsidRPr="00A20C8D">
        <w:rPr>
          <w:rFonts w:ascii="Arial" w:eastAsia="Calibri" w:hAnsi="Arial" w:cs="Arial"/>
          <w:bCs/>
          <w:i/>
          <w:iCs/>
          <w:color w:val="000000" w:themeColor="text1"/>
          <w:sz w:val="24"/>
          <w:szCs w:val="24"/>
          <w:lang w:eastAsia="en-US"/>
        </w:rPr>
        <w:t>“</w:t>
      </w:r>
      <w:r w:rsidR="00A20C8D" w:rsidRPr="00A20C8D">
        <w:rPr>
          <w:rFonts w:ascii="Arial" w:eastAsia="Calibri" w:hAnsi="Arial" w:cs="Arial"/>
          <w:b/>
          <w:bCs/>
          <w:i/>
          <w:iCs/>
          <w:color w:val="000000" w:themeColor="text1"/>
          <w:sz w:val="24"/>
          <w:szCs w:val="24"/>
          <w:lang w:eastAsia="en-US"/>
        </w:rPr>
        <w:t>PRIMERO.</w:t>
      </w:r>
      <w:r w:rsidRPr="00A20C8D">
        <w:rPr>
          <w:rFonts w:ascii="Arial" w:eastAsia="Calibri" w:hAnsi="Arial" w:cs="Arial"/>
          <w:b/>
          <w:bCs/>
          <w:i/>
          <w:iCs/>
          <w:color w:val="000000" w:themeColor="text1"/>
          <w:sz w:val="24"/>
          <w:szCs w:val="24"/>
          <w:lang w:eastAsia="en-US"/>
        </w:rPr>
        <w:t xml:space="preserve"> </w:t>
      </w:r>
      <w:r w:rsidR="00691229" w:rsidRPr="00A20C8D">
        <w:rPr>
          <w:rFonts w:ascii="Arial" w:eastAsia="Calibri" w:hAnsi="Arial" w:cs="Arial"/>
          <w:bCs/>
          <w:i/>
          <w:iCs/>
          <w:color w:val="000000" w:themeColor="text1"/>
          <w:sz w:val="24"/>
          <w:szCs w:val="24"/>
          <w:lang w:eastAsia="en-US"/>
        </w:rPr>
        <w:t xml:space="preserve">Esta </w:t>
      </w:r>
      <w:r w:rsidR="009D112D">
        <w:rPr>
          <w:rFonts w:ascii="Arial" w:eastAsia="Calibri" w:hAnsi="Arial" w:cs="Arial"/>
          <w:bCs/>
          <w:i/>
          <w:iCs/>
          <w:color w:val="000000" w:themeColor="text1"/>
          <w:sz w:val="24"/>
          <w:szCs w:val="24"/>
          <w:lang w:eastAsia="en-US"/>
        </w:rPr>
        <w:t>Segunda</w:t>
      </w:r>
      <w:r w:rsidR="00691229" w:rsidRPr="00A20C8D">
        <w:rPr>
          <w:rFonts w:ascii="Arial" w:eastAsia="Calibri" w:hAnsi="Arial" w:cs="Arial"/>
          <w:bCs/>
          <w:i/>
          <w:iCs/>
          <w:color w:val="000000" w:themeColor="text1"/>
          <w:sz w:val="24"/>
          <w:szCs w:val="24"/>
          <w:lang w:eastAsia="en-US"/>
        </w:rPr>
        <w:t xml:space="preserve"> Sala Unitaria</w:t>
      </w:r>
      <w:r w:rsidR="00A20C8D" w:rsidRPr="00A20C8D">
        <w:rPr>
          <w:rFonts w:ascii="Arial" w:eastAsia="Calibri" w:hAnsi="Arial" w:cs="Arial"/>
          <w:bCs/>
          <w:i/>
          <w:iCs/>
          <w:color w:val="000000" w:themeColor="text1"/>
          <w:sz w:val="24"/>
          <w:szCs w:val="24"/>
          <w:lang w:eastAsia="en-US"/>
        </w:rPr>
        <w:t xml:space="preserve"> del Tribunal de Justicia Administrativa del Estado de Oaxaca, es competente para conocer y resolver el presente </w:t>
      </w:r>
      <w:r w:rsidR="00D27612">
        <w:rPr>
          <w:rFonts w:ascii="Arial" w:eastAsia="Calibri" w:hAnsi="Arial" w:cs="Arial"/>
          <w:bCs/>
          <w:i/>
          <w:iCs/>
          <w:color w:val="000000" w:themeColor="text1"/>
          <w:sz w:val="24"/>
          <w:szCs w:val="24"/>
          <w:lang w:eastAsia="en-US"/>
        </w:rPr>
        <w:t>juicio</w:t>
      </w:r>
      <w:r w:rsidR="00A20C8D" w:rsidRPr="00A20C8D">
        <w:rPr>
          <w:rFonts w:ascii="Arial" w:eastAsia="Calibri" w:hAnsi="Arial" w:cs="Arial"/>
          <w:bCs/>
          <w:i/>
          <w:iCs/>
          <w:color w:val="000000" w:themeColor="text1"/>
          <w:sz w:val="24"/>
          <w:szCs w:val="24"/>
          <w:lang w:eastAsia="en-US"/>
        </w:rPr>
        <w:t>.</w:t>
      </w:r>
      <w:r w:rsidR="00691229" w:rsidRPr="00A20C8D">
        <w:rPr>
          <w:rFonts w:ascii="Arial" w:eastAsia="Calibri" w:hAnsi="Arial" w:cs="Arial"/>
          <w:bCs/>
          <w:i/>
          <w:iCs/>
          <w:color w:val="000000" w:themeColor="text1"/>
          <w:sz w:val="24"/>
          <w:szCs w:val="24"/>
          <w:lang w:eastAsia="en-US"/>
        </w:rPr>
        <w:t xml:space="preserve"> </w:t>
      </w:r>
      <w:r w:rsidR="00D27612">
        <w:rPr>
          <w:rFonts w:ascii="Arial" w:eastAsia="Calibri" w:hAnsi="Arial" w:cs="Arial"/>
          <w:bCs/>
          <w:i/>
          <w:iCs/>
          <w:color w:val="000000" w:themeColor="text1"/>
          <w:sz w:val="24"/>
          <w:szCs w:val="24"/>
          <w:lang w:eastAsia="en-US"/>
        </w:rPr>
        <w:t xml:space="preserve"> </w:t>
      </w:r>
    </w:p>
    <w:p w14:paraId="434AF154" w14:textId="4EC46FFA" w:rsidR="006D1DB2" w:rsidRPr="00A20C8D" w:rsidRDefault="006D1DB2" w:rsidP="00D27612">
      <w:pPr>
        <w:spacing w:after="0"/>
        <w:ind w:left="1134" w:right="900"/>
        <w:jc w:val="both"/>
        <w:rPr>
          <w:rFonts w:ascii="Arial" w:eastAsia="Calibri" w:hAnsi="Arial" w:cs="Arial"/>
          <w:bCs/>
          <w:i/>
          <w:iCs/>
          <w:color w:val="000000" w:themeColor="text1"/>
          <w:sz w:val="24"/>
          <w:szCs w:val="24"/>
          <w:lang w:eastAsia="en-US"/>
        </w:rPr>
      </w:pPr>
      <w:r w:rsidRPr="00A20C8D">
        <w:rPr>
          <w:rFonts w:ascii="Arial" w:eastAsia="Calibri" w:hAnsi="Arial" w:cs="Arial"/>
          <w:bCs/>
          <w:i/>
          <w:iCs/>
          <w:color w:val="000000" w:themeColor="text1"/>
          <w:sz w:val="24"/>
          <w:szCs w:val="24"/>
          <w:lang w:eastAsia="en-US"/>
        </w:rPr>
        <w:t xml:space="preserve"> </w:t>
      </w:r>
      <w:r w:rsidR="00A20C8D" w:rsidRPr="00A20C8D">
        <w:rPr>
          <w:rFonts w:ascii="Arial" w:eastAsia="Calibri" w:hAnsi="Arial" w:cs="Arial"/>
          <w:b/>
          <w:bCs/>
          <w:i/>
          <w:iCs/>
          <w:color w:val="000000" w:themeColor="text1"/>
          <w:sz w:val="24"/>
          <w:szCs w:val="24"/>
          <w:lang w:eastAsia="en-US"/>
        </w:rPr>
        <w:t>SEGUNDO.</w:t>
      </w:r>
      <w:r w:rsidRPr="00A20C8D">
        <w:rPr>
          <w:rFonts w:ascii="Arial" w:eastAsia="Calibri" w:hAnsi="Arial" w:cs="Arial"/>
          <w:b/>
          <w:bCs/>
          <w:i/>
          <w:iCs/>
          <w:color w:val="000000" w:themeColor="text1"/>
          <w:sz w:val="24"/>
          <w:szCs w:val="24"/>
          <w:lang w:eastAsia="en-US"/>
        </w:rPr>
        <w:t xml:space="preserve"> </w:t>
      </w:r>
      <w:r w:rsidR="00D27612">
        <w:rPr>
          <w:rFonts w:ascii="Arial" w:eastAsia="Calibri" w:hAnsi="Arial" w:cs="Arial"/>
          <w:bCs/>
          <w:i/>
          <w:iCs/>
          <w:color w:val="000000" w:themeColor="text1"/>
          <w:sz w:val="24"/>
          <w:szCs w:val="24"/>
          <w:lang w:eastAsia="en-US"/>
        </w:rPr>
        <w:t xml:space="preserve">La personalidad de las partes </w:t>
      </w:r>
      <w:r w:rsidR="00131DC4">
        <w:rPr>
          <w:rFonts w:ascii="Arial" w:eastAsia="Calibri" w:hAnsi="Arial" w:cs="Arial"/>
          <w:bCs/>
          <w:i/>
          <w:iCs/>
          <w:color w:val="000000" w:themeColor="text1"/>
          <w:sz w:val="24"/>
          <w:szCs w:val="24"/>
          <w:lang w:eastAsia="en-US"/>
        </w:rPr>
        <w:t>quedó acreditada</w:t>
      </w:r>
      <w:r w:rsidR="00D27612">
        <w:rPr>
          <w:rFonts w:ascii="Arial" w:eastAsia="Calibri" w:hAnsi="Arial" w:cs="Arial"/>
          <w:bCs/>
          <w:i/>
          <w:iCs/>
          <w:color w:val="000000" w:themeColor="text1"/>
          <w:sz w:val="24"/>
          <w:szCs w:val="24"/>
          <w:lang w:eastAsia="en-US"/>
        </w:rPr>
        <w:t xml:space="preserve"> en autos</w:t>
      </w:r>
      <w:r w:rsidR="00A20C8D" w:rsidRPr="00A20C8D">
        <w:rPr>
          <w:rFonts w:ascii="Arial" w:eastAsia="Calibri" w:hAnsi="Arial" w:cs="Arial"/>
          <w:bCs/>
          <w:i/>
          <w:iCs/>
          <w:color w:val="000000" w:themeColor="text1"/>
          <w:sz w:val="24"/>
          <w:szCs w:val="24"/>
          <w:lang w:eastAsia="en-US"/>
        </w:rPr>
        <w:t xml:space="preserve">. </w:t>
      </w:r>
      <w:r w:rsidRPr="00A20C8D">
        <w:rPr>
          <w:rFonts w:ascii="Arial" w:eastAsia="Calibri" w:hAnsi="Arial" w:cs="Arial"/>
          <w:bCs/>
          <w:i/>
          <w:iCs/>
          <w:color w:val="000000" w:themeColor="text1"/>
          <w:sz w:val="24"/>
          <w:szCs w:val="24"/>
          <w:lang w:eastAsia="en-US"/>
        </w:rPr>
        <w:t xml:space="preserve"> </w:t>
      </w:r>
    </w:p>
    <w:p w14:paraId="62C1F946" w14:textId="5C5F4644" w:rsidR="0056581A" w:rsidRDefault="00D27612" w:rsidP="00A5082D">
      <w:pPr>
        <w:spacing w:after="0"/>
        <w:ind w:left="1134" w:right="900"/>
        <w:jc w:val="both"/>
        <w:rPr>
          <w:rFonts w:ascii="Arial" w:eastAsia="Calibri" w:hAnsi="Arial" w:cs="Arial"/>
          <w:bCs/>
          <w:i/>
          <w:iCs/>
          <w:color w:val="000000" w:themeColor="text1"/>
          <w:sz w:val="24"/>
          <w:szCs w:val="24"/>
          <w:lang w:eastAsia="en-US"/>
        </w:rPr>
      </w:pPr>
      <w:r w:rsidRPr="00A20C8D">
        <w:rPr>
          <w:rFonts w:ascii="Arial" w:eastAsia="Calibri" w:hAnsi="Arial" w:cs="Arial"/>
          <w:b/>
          <w:bCs/>
          <w:i/>
          <w:iCs/>
          <w:color w:val="000000" w:themeColor="text1"/>
          <w:sz w:val="24"/>
          <w:szCs w:val="24"/>
          <w:lang w:eastAsia="en-US"/>
        </w:rPr>
        <w:t>TERCERO.</w:t>
      </w:r>
      <w:r w:rsidR="006D1DB2" w:rsidRPr="00A20C8D">
        <w:rPr>
          <w:rFonts w:ascii="Arial" w:eastAsia="Calibri" w:hAnsi="Arial" w:cs="Arial"/>
          <w:bCs/>
          <w:i/>
          <w:iCs/>
          <w:color w:val="000000" w:themeColor="text1"/>
          <w:sz w:val="24"/>
          <w:szCs w:val="24"/>
          <w:lang w:eastAsia="en-US"/>
        </w:rPr>
        <w:t xml:space="preserve"> </w:t>
      </w:r>
      <w:r w:rsidRPr="000508FA">
        <w:rPr>
          <w:rFonts w:ascii="Arial" w:eastAsia="Calibri" w:hAnsi="Arial" w:cs="Arial"/>
          <w:bCs/>
          <w:i/>
          <w:iCs/>
          <w:color w:val="000000" w:themeColor="text1"/>
          <w:sz w:val="24"/>
          <w:szCs w:val="24"/>
          <w:lang w:eastAsia="en-US"/>
        </w:rPr>
        <w:t>Est</w:t>
      </w:r>
      <w:r w:rsidR="00305B6B" w:rsidRPr="000508FA">
        <w:rPr>
          <w:rFonts w:ascii="Arial" w:eastAsia="Calibri" w:hAnsi="Arial" w:cs="Arial"/>
          <w:bCs/>
          <w:i/>
          <w:iCs/>
          <w:color w:val="000000" w:themeColor="text1"/>
          <w:sz w:val="24"/>
          <w:szCs w:val="24"/>
          <w:lang w:eastAsia="en-US"/>
        </w:rPr>
        <w:t>a</w:t>
      </w:r>
      <w:r>
        <w:rPr>
          <w:rFonts w:ascii="Arial" w:eastAsia="Calibri" w:hAnsi="Arial" w:cs="Arial"/>
          <w:bCs/>
          <w:i/>
          <w:iCs/>
          <w:color w:val="000000" w:themeColor="text1"/>
          <w:sz w:val="24"/>
          <w:szCs w:val="24"/>
          <w:lang w:eastAsia="en-US"/>
        </w:rPr>
        <w:t xml:space="preserve"> </w:t>
      </w:r>
      <w:r w:rsidR="009D112D">
        <w:rPr>
          <w:rFonts w:ascii="Arial" w:eastAsia="Calibri" w:hAnsi="Arial" w:cs="Arial"/>
          <w:bCs/>
          <w:i/>
          <w:iCs/>
          <w:color w:val="000000" w:themeColor="text1"/>
          <w:sz w:val="24"/>
          <w:szCs w:val="24"/>
          <w:lang w:eastAsia="en-US"/>
        </w:rPr>
        <w:t>Sala Unitaria</w:t>
      </w:r>
      <w:r>
        <w:rPr>
          <w:rFonts w:ascii="Arial" w:eastAsia="Calibri" w:hAnsi="Arial" w:cs="Arial"/>
          <w:bCs/>
          <w:i/>
          <w:iCs/>
          <w:color w:val="000000" w:themeColor="text1"/>
          <w:sz w:val="24"/>
          <w:szCs w:val="24"/>
          <w:lang w:eastAsia="en-US"/>
        </w:rPr>
        <w:t xml:space="preserve"> advierte que, en el presente </w:t>
      </w:r>
      <w:r w:rsidR="00A5082D">
        <w:rPr>
          <w:rFonts w:ascii="Arial" w:eastAsia="Calibri" w:hAnsi="Arial" w:cs="Arial"/>
          <w:bCs/>
          <w:i/>
          <w:iCs/>
          <w:color w:val="000000" w:themeColor="text1"/>
          <w:sz w:val="24"/>
          <w:szCs w:val="24"/>
          <w:lang w:eastAsia="en-US"/>
        </w:rPr>
        <w:t>juicio</w:t>
      </w:r>
      <w:r>
        <w:rPr>
          <w:rFonts w:ascii="Arial" w:eastAsia="Calibri" w:hAnsi="Arial" w:cs="Arial"/>
          <w:bCs/>
          <w:i/>
          <w:iCs/>
          <w:color w:val="000000" w:themeColor="text1"/>
          <w:sz w:val="24"/>
          <w:szCs w:val="24"/>
          <w:lang w:eastAsia="en-US"/>
        </w:rPr>
        <w:t xml:space="preserve"> </w:t>
      </w:r>
      <w:r w:rsidR="009D112D">
        <w:rPr>
          <w:rFonts w:ascii="Arial" w:eastAsia="Calibri" w:hAnsi="Arial" w:cs="Arial"/>
          <w:bCs/>
          <w:i/>
          <w:iCs/>
          <w:color w:val="000000" w:themeColor="text1"/>
          <w:sz w:val="24"/>
          <w:szCs w:val="24"/>
          <w:lang w:eastAsia="en-US"/>
        </w:rPr>
        <w:t>no se configura alguna casual de improcedencia o sobreseimiento, por tanto,</w:t>
      </w:r>
      <w:r>
        <w:rPr>
          <w:rFonts w:ascii="Arial" w:eastAsia="Calibri" w:hAnsi="Arial" w:cs="Arial"/>
          <w:bCs/>
          <w:i/>
          <w:iCs/>
          <w:color w:val="000000" w:themeColor="text1"/>
          <w:sz w:val="24"/>
          <w:szCs w:val="24"/>
          <w:lang w:eastAsia="en-US"/>
        </w:rPr>
        <w:t xml:space="preserve"> </w:t>
      </w:r>
      <w:r w:rsidRPr="00A5082D">
        <w:rPr>
          <w:rFonts w:ascii="Arial" w:eastAsia="Calibri" w:hAnsi="Arial" w:cs="Arial"/>
          <w:b/>
          <w:bCs/>
          <w:i/>
          <w:iCs/>
          <w:color w:val="000000" w:themeColor="text1"/>
          <w:sz w:val="24"/>
          <w:szCs w:val="24"/>
          <w:lang w:eastAsia="en-US"/>
        </w:rPr>
        <w:t>NO SE SOBRESEE</w:t>
      </w:r>
      <w:r w:rsidR="009D112D">
        <w:rPr>
          <w:rFonts w:ascii="Arial" w:eastAsia="Calibri" w:hAnsi="Arial" w:cs="Arial"/>
          <w:bCs/>
          <w:i/>
          <w:iCs/>
          <w:color w:val="000000" w:themeColor="text1"/>
          <w:sz w:val="24"/>
          <w:szCs w:val="24"/>
          <w:lang w:eastAsia="en-US"/>
        </w:rPr>
        <w:t>.</w:t>
      </w:r>
    </w:p>
    <w:p w14:paraId="3C84B82B" w14:textId="7676ED05" w:rsidR="00A5082D" w:rsidRDefault="006D1DB2" w:rsidP="00B6273F">
      <w:pPr>
        <w:spacing w:after="0"/>
        <w:ind w:left="1134" w:right="900"/>
        <w:jc w:val="both"/>
        <w:rPr>
          <w:rFonts w:ascii="Arial" w:eastAsia="Calibri" w:hAnsi="Arial" w:cs="Arial"/>
          <w:bCs/>
          <w:i/>
          <w:iCs/>
          <w:color w:val="000000" w:themeColor="text1"/>
          <w:sz w:val="24"/>
          <w:szCs w:val="24"/>
          <w:lang w:eastAsia="en-US"/>
        </w:rPr>
      </w:pPr>
      <w:r w:rsidRPr="00A20C8D">
        <w:rPr>
          <w:rFonts w:ascii="Arial" w:eastAsia="Calibri" w:hAnsi="Arial" w:cs="Arial"/>
          <w:b/>
          <w:bCs/>
          <w:i/>
          <w:iCs/>
          <w:color w:val="000000" w:themeColor="text1"/>
          <w:sz w:val="24"/>
          <w:szCs w:val="24"/>
          <w:lang w:eastAsia="en-US"/>
        </w:rPr>
        <w:t>CUARTO.</w:t>
      </w:r>
      <w:r w:rsidR="00A5082D">
        <w:rPr>
          <w:rFonts w:ascii="Arial" w:eastAsia="Calibri" w:hAnsi="Arial" w:cs="Arial"/>
          <w:b/>
          <w:bCs/>
          <w:i/>
          <w:iCs/>
          <w:color w:val="000000" w:themeColor="text1"/>
          <w:sz w:val="24"/>
          <w:szCs w:val="24"/>
          <w:lang w:eastAsia="en-US"/>
        </w:rPr>
        <w:t xml:space="preserve"> </w:t>
      </w:r>
      <w:r w:rsidR="00A5082D">
        <w:rPr>
          <w:rFonts w:ascii="Arial" w:eastAsia="Calibri" w:hAnsi="Arial" w:cs="Arial"/>
          <w:bCs/>
          <w:i/>
          <w:iCs/>
          <w:color w:val="000000" w:themeColor="text1"/>
          <w:sz w:val="24"/>
          <w:szCs w:val="24"/>
          <w:lang w:eastAsia="en-US"/>
        </w:rPr>
        <w:t xml:space="preserve">Se declara la </w:t>
      </w:r>
      <w:r w:rsidR="00A5082D" w:rsidRPr="005D5AC2">
        <w:rPr>
          <w:rFonts w:ascii="Arial" w:eastAsia="Calibri" w:hAnsi="Arial" w:cs="Arial"/>
          <w:b/>
          <w:bCs/>
          <w:i/>
          <w:iCs/>
          <w:color w:val="000000" w:themeColor="text1"/>
          <w:sz w:val="24"/>
          <w:szCs w:val="24"/>
          <w:lang w:eastAsia="en-US"/>
        </w:rPr>
        <w:t>NULIDAD</w:t>
      </w:r>
      <w:r w:rsidR="00A5082D">
        <w:rPr>
          <w:rFonts w:ascii="Arial" w:eastAsia="Calibri" w:hAnsi="Arial" w:cs="Arial"/>
          <w:bCs/>
          <w:i/>
          <w:iCs/>
          <w:color w:val="000000" w:themeColor="text1"/>
          <w:sz w:val="24"/>
          <w:szCs w:val="24"/>
          <w:lang w:eastAsia="en-US"/>
        </w:rPr>
        <w:t xml:space="preserve"> </w:t>
      </w:r>
      <w:r w:rsidR="009D112D">
        <w:rPr>
          <w:rFonts w:ascii="Arial" w:eastAsia="Calibri" w:hAnsi="Arial" w:cs="Arial"/>
          <w:bCs/>
          <w:i/>
          <w:iCs/>
          <w:color w:val="000000" w:themeColor="text1"/>
          <w:sz w:val="24"/>
          <w:szCs w:val="24"/>
          <w:lang w:eastAsia="en-US"/>
        </w:rPr>
        <w:t xml:space="preserve">del acuerdo de fecha doce de septiembre de dos mil dieciséis, dictado en el expediente 05/1C.4/01/2016, por el Director </w:t>
      </w:r>
      <w:r w:rsidR="00B6273F">
        <w:rPr>
          <w:rFonts w:ascii="Arial" w:eastAsia="Calibri" w:hAnsi="Arial" w:cs="Arial"/>
          <w:bCs/>
          <w:i/>
          <w:iCs/>
          <w:color w:val="000000" w:themeColor="text1"/>
          <w:sz w:val="24"/>
          <w:szCs w:val="24"/>
          <w:lang w:eastAsia="en-US"/>
        </w:rPr>
        <w:t>Jurídico</w:t>
      </w:r>
      <w:r w:rsidR="009D112D">
        <w:rPr>
          <w:rFonts w:ascii="Arial" w:eastAsia="Calibri" w:hAnsi="Arial" w:cs="Arial"/>
          <w:bCs/>
          <w:i/>
          <w:iCs/>
          <w:color w:val="000000" w:themeColor="text1"/>
          <w:sz w:val="24"/>
          <w:szCs w:val="24"/>
          <w:lang w:eastAsia="en-US"/>
        </w:rPr>
        <w:t xml:space="preserve"> de la Secretaría de </w:t>
      </w:r>
      <w:r w:rsidR="00B6273F">
        <w:rPr>
          <w:rFonts w:ascii="Arial" w:eastAsia="Calibri" w:hAnsi="Arial" w:cs="Arial"/>
          <w:bCs/>
          <w:i/>
          <w:iCs/>
          <w:color w:val="000000" w:themeColor="text1"/>
          <w:sz w:val="24"/>
          <w:szCs w:val="24"/>
          <w:lang w:eastAsia="en-US"/>
        </w:rPr>
        <w:t>Administración</w:t>
      </w:r>
      <w:r w:rsidR="009D112D">
        <w:rPr>
          <w:rFonts w:ascii="Arial" w:eastAsia="Calibri" w:hAnsi="Arial" w:cs="Arial"/>
          <w:bCs/>
          <w:i/>
          <w:iCs/>
          <w:color w:val="000000" w:themeColor="text1"/>
          <w:sz w:val="24"/>
          <w:szCs w:val="24"/>
          <w:lang w:eastAsia="en-US"/>
        </w:rPr>
        <w:t xml:space="preserve"> del Poder Ejecutivo del </w:t>
      </w:r>
      <w:r w:rsidR="00B6273F">
        <w:rPr>
          <w:rFonts w:ascii="Arial" w:eastAsia="Calibri" w:hAnsi="Arial" w:cs="Arial"/>
          <w:bCs/>
          <w:i/>
          <w:iCs/>
          <w:color w:val="000000" w:themeColor="text1"/>
          <w:sz w:val="24"/>
          <w:szCs w:val="24"/>
          <w:lang w:eastAsia="en-US"/>
        </w:rPr>
        <w:t>Gobierno</w:t>
      </w:r>
      <w:r w:rsidR="009D112D">
        <w:rPr>
          <w:rFonts w:ascii="Arial" w:eastAsia="Calibri" w:hAnsi="Arial" w:cs="Arial"/>
          <w:bCs/>
          <w:i/>
          <w:iCs/>
          <w:color w:val="000000" w:themeColor="text1"/>
          <w:sz w:val="24"/>
          <w:szCs w:val="24"/>
          <w:lang w:eastAsia="en-US"/>
        </w:rPr>
        <w:t xml:space="preserve"> del Estado de Oaxaca, </w:t>
      </w:r>
      <w:r w:rsidR="009D112D" w:rsidRPr="00B6273F">
        <w:rPr>
          <w:rFonts w:ascii="Arial" w:eastAsia="Calibri" w:hAnsi="Arial" w:cs="Arial"/>
          <w:b/>
          <w:bCs/>
          <w:i/>
          <w:iCs/>
          <w:color w:val="000000" w:themeColor="text1"/>
          <w:sz w:val="24"/>
          <w:szCs w:val="24"/>
          <w:lang w:eastAsia="en-US"/>
        </w:rPr>
        <w:t>PARA EL EFECTO</w:t>
      </w:r>
      <w:r w:rsidR="009D112D">
        <w:rPr>
          <w:rFonts w:ascii="Arial" w:eastAsia="Calibri" w:hAnsi="Arial" w:cs="Arial"/>
          <w:bCs/>
          <w:i/>
          <w:iCs/>
          <w:color w:val="000000" w:themeColor="text1"/>
          <w:sz w:val="24"/>
          <w:szCs w:val="24"/>
          <w:lang w:eastAsia="en-US"/>
        </w:rPr>
        <w:t xml:space="preserve"> de que la autoridad </w:t>
      </w:r>
      <w:r w:rsidR="00B6273F">
        <w:rPr>
          <w:rFonts w:ascii="Arial" w:eastAsia="Calibri" w:hAnsi="Arial" w:cs="Arial"/>
          <w:bCs/>
          <w:i/>
          <w:iCs/>
          <w:color w:val="000000" w:themeColor="text1"/>
          <w:sz w:val="24"/>
          <w:szCs w:val="24"/>
          <w:lang w:eastAsia="en-US"/>
        </w:rPr>
        <w:t>demandada</w:t>
      </w:r>
      <w:r w:rsidR="009D112D">
        <w:rPr>
          <w:rFonts w:ascii="Arial" w:eastAsia="Calibri" w:hAnsi="Arial" w:cs="Arial"/>
          <w:bCs/>
          <w:i/>
          <w:iCs/>
          <w:color w:val="000000" w:themeColor="text1"/>
          <w:sz w:val="24"/>
          <w:szCs w:val="24"/>
          <w:lang w:eastAsia="en-US"/>
        </w:rPr>
        <w:t xml:space="preserve"> deje sin efectos dicho acuerdo, así como </w:t>
      </w:r>
      <w:r w:rsidR="00B6273F">
        <w:rPr>
          <w:rFonts w:ascii="Arial" w:eastAsia="Calibri" w:hAnsi="Arial" w:cs="Arial"/>
          <w:bCs/>
          <w:i/>
          <w:iCs/>
          <w:color w:val="000000" w:themeColor="text1"/>
          <w:sz w:val="24"/>
          <w:szCs w:val="24"/>
          <w:lang w:eastAsia="en-US"/>
        </w:rPr>
        <w:t>los emanados de éste, y dicte otro, en el que requiera al actor, a efecto de que previo a la admisión del recurso de revisión, subsane la omisión de presentar el documento con que justifique  su personalidad,  dentro del plazo dispuesto en el artículo 13 fracción III de la Ley de Justicia Administrativa para el Estado de Oaxaca, y en atención a ello y con la finalidad de verificar el cumplimiento a lo ordenado, la autoridad demandada deberá enviar informes del cumplimiento de lo aquí lo (sic) ordenado, no obstante lo anterior, es pertinente precisarle a la autoridad demandada que de ser contumaz, esta Sala le impondrá uno de los medios de apremio a que se refiere el artículo 124 de la Ley de Justicia Administrativa para el Estado de Oaxaca, por las razones expuestas en el considerando CUARTO de esta sentencia.</w:t>
      </w:r>
    </w:p>
    <w:p w14:paraId="2D18E993" w14:textId="1E118B4B" w:rsidR="006D1DB2" w:rsidRDefault="00B6273F" w:rsidP="00B6273F">
      <w:pPr>
        <w:spacing w:after="0"/>
        <w:ind w:left="1134" w:right="900"/>
        <w:jc w:val="both"/>
        <w:rPr>
          <w:rFonts w:ascii="Arial" w:eastAsia="Calibri" w:hAnsi="Arial" w:cs="Arial"/>
          <w:bCs/>
          <w:i/>
          <w:iCs/>
          <w:color w:val="000000" w:themeColor="text1"/>
          <w:sz w:val="24"/>
          <w:szCs w:val="24"/>
          <w:lang w:eastAsia="en-US"/>
        </w:rPr>
      </w:pPr>
      <w:r>
        <w:rPr>
          <w:rFonts w:ascii="Arial" w:eastAsia="Calibri" w:hAnsi="Arial" w:cs="Arial"/>
          <w:b/>
          <w:bCs/>
          <w:i/>
          <w:iCs/>
          <w:color w:val="000000" w:themeColor="text1"/>
          <w:sz w:val="24"/>
          <w:szCs w:val="24"/>
          <w:lang w:eastAsia="en-US"/>
        </w:rPr>
        <w:t>QUINTO.</w:t>
      </w:r>
      <w:r w:rsidR="00A5082D">
        <w:rPr>
          <w:rFonts w:ascii="Arial" w:eastAsia="Calibri" w:hAnsi="Arial" w:cs="Arial"/>
          <w:bCs/>
          <w:i/>
          <w:iCs/>
          <w:color w:val="000000" w:themeColor="text1"/>
          <w:sz w:val="24"/>
          <w:szCs w:val="24"/>
          <w:lang w:eastAsia="en-US"/>
        </w:rPr>
        <w:t xml:space="preserve"> </w:t>
      </w:r>
      <w:r w:rsidR="00A5082D" w:rsidRPr="00B6273F">
        <w:rPr>
          <w:rFonts w:ascii="Arial" w:eastAsia="Calibri" w:hAnsi="Arial" w:cs="Arial"/>
          <w:b/>
          <w:bCs/>
          <w:i/>
          <w:iCs/>
          <w:color w:val="000000" w:themeColor="text1"/>
          <w:sz w:val="24"/>
          <w:szCs w:val="24"/>
          <w:lang w:eastAsia="en-US"/>
        </w:rPr>
        <w:t xml:space="preserve">NOTIFÍQUESE </w:t>
      </w:r>
      <w:r w:rsidRPr="00B6273F">
        <w:rPr>
          <w:rFonts w:ascii="Arial" w:eastAsia="Calibri" w:hAnsi="Arial" w:cs="Arial"/>
          <w:b/>
          <w:bCs/>
          <w:i/>
          <w:iCs/>
          <w:color w:val="000000" w:themeColor="text1"/>
          <w:sz w:val="24"/>
          <w:szCs w:val="24"/>
          <w:lang w:eastAsia="en-US"/>
        </w:rPr>
        <w:t>y</w:t>
      </w:r>
      <w:r w:rsidR="005D5AC2">
        <w:rPr>
          <w:rFonts w:ascii="Arial" w:eastAsia="Calibri" w:hAnsi="Arial" w:cs="Arial"/>
          <w:bCs/>
          <w:i/>
          <w:iCs/>
          <w:color w:val="000000" w:themeColor="text1"/>
          <w:sz w:val="24"/>
          <w:szCs w:val="24"/>
          <w:lang w:eastAsia="en-US"/>
        </w:rPr>
        <w:t xml:space="preserve"> </w:t>
      </w:r>
      <w:r w:rsidR="005D5AC2" w:rsidRPr="005D5AC2">
        <w:rPr>
          <w:rFonts w:ascii="Arial" w:eastAsia="Calibri" w:hAnsi="Arial" w:cs="Arial"/>
          <w:b/>
          <w:bCs/>
          <w:i/>
          <w:iCs/>
          <w:color w:val="000000" w:themeColor="text1"/>
          <w:sz w:val="24"/>
          <w:szCs w:val="24"/>
          <w:lang w:eastAsia="en-US"/>
        </w:rPr>
        <w:t>CÚMPLASE</w:t>
      </w:r>
      <w:r w:rsidR="006D1DB2" w:rsidRPr="005D5AC2">
        <w:rPr>
          <w:rFonts w:ascii="Arial" w:eastAsia="Calibri" w:hAnsi="Arial" w:cs="Arial"/>
          <w:b/>
          <w:bCs/>
          <w:i/>
          <w:iCs/>
          <w:color w:val="000000" w:themeColor="text1"/>
          <w:sz w:val="24"/>
          <w:szCs w:val="24"/>
          <w:lang w:eastAsia="en-US"/>
        </w:rPr>
        <w:t>.</w:t>
      </w:r>
      <w:r w:rsidR="006D1DB2" w:rsidRPr="00A20C8D">
        <w:rPr>
          <w:rFonts w:ascii="Arial" w:eastAsia="Calibri" w:hAnsi="Arial" w:cs="Arial"/>
          <w:bCs/>
          <w:i/>
          <w:iCs/>
          <w:color w:val="000000" w:themeColor="text1"/>
          <w:sz w:val="24"/>
          <w:szCs w:val="24"/>
          <w:lang w:eastAsia="en-US"/>
        </w:rPr>
        <w:t>”.</w:t>
      </w:r>
    </w:p>
    <w:p w14:paraId="780EC69C" w14:textId="77777777" w:rsidR="00A20C8D" w:rsidRDefault="00A20C8D" w:rsidP="005D5AC2">
      <w:pPr>
        <w:spacing w:after="0" w:line="360" w:lineRule="auto"/>
        <w:rPr>
          <w:rFonts w:ascii="Arial" w:eastAsia="Times New Roman" w:hAnsi="Arial" w:cs="Arial"/>
          <w:b/>
          <w:bCs/>
          <w:sz w:val="26"/>
          <w:szCs w:val="26"/>
          <w:lang w:val="es-ES" w:eastAsia="es-ES"/>
        </w:rPr>
      </w:pPr>
    </w:p>
    <w:p w14:paraId="09D9EBE3" w14:textId="1CA9281C" w:rsidR="00561E8A" w:rsidRDefault="0069649D" w:rsidP="00A20C8D">
      <w:pPr>
        <w:spacing w:after="0" w:line="360" w:lineRule="auto"/>
        <w:ind w:left="72"/>
        <w:jc w:val="center"/>
        <w:rPr>
          <w:rFonts w:ascii="Arial" w:eastAsia="Times New Roman" w:hAnsi="Arial" w:cs="Arial"/>
          <w:b/>
          <w:bCs/>
          <w:sz w:val="26"/>
          <w:szCs w:val="26"/>
          <w:lang w:val="es-ES" w:eastAsia="es-ES"/>
        </w:rPr>
      </w:pPr>
      <w:r>
        <w:rPr>
          <w:rFonts w:ascii="Arial" w:eastAsia="Times New Roman" w:hAnsi="Arial" w:cs="Arial"/>
          <w:b/>
          <w:bCs/>
          <w:sz w:val="26"/>
          <w:szCs w:val="26"/>
          <w:lang w:val="es-ES" w:eastAsia="es-ES"/>
        </w:rPr>
        <w:t xml:space="preserve"> </w:t>
      </w:r>
      <w:r w:rsidR="006D1DB2" w:rsidRPr="00C91E15">
        <w:rPr>
          <w:rFonts w:ascii="Arial" w:eastAsia="Times New Roman" w:hAnsi="Arial" w:cs="Arial"/>
          <w:b/>
          <w:bCs/>
          <w:sz w:val="26"/>
          <w:szCs w:val="26"/>
          <w:lang w:val="es-ES" w:eastAsia="es-ES"/>
        </w:rPr>
        <w:t>C O N S I D E R A N D O</w:t>
      </w:r>
    </w:p>
    <w:p w14:paraId="1917FC0C" w14:textId="56739AB1" w:rsidR="00561E8A" w:rsidRDefault="00561E8A" w:rsidP="00561E8A">
      <w:pPr>
        <w:spacing w:after="0" w:line="360" w:lineRule="auto"/>
        <w:ind w:left="74"/>
        <w:jc w:val="both"/>
        <w:rPr>
          <w:rFonts w:ascii="Arial" w:hAnsi="Arial" w:cs="Arial"/>
          <w:bCs/>
          <w:iCs/>
          <w:sz w:val="26"/>
          <w:szCs w:val="26"/>
        </w:rPr>
      </w:pPr>
      <w:r>
        <w:rPr>
          <w:rFonts w:ascii="Arial" w:eastAsia="Times New Roman" w:hAnsi="Arial" w:cs="Arial"/>
          <w:b/>
          <w:bCs/>
          <w:sz w:val="26"/>
          <w:szCs w:val="26"/>
          <w:lang w:val="es-ES" w:eastAsia="es-ES"/>
        </w:rPr>
        <w:tab/>
      </w:r>
      <w:r w:rsidR="006D1DB2" w:rsidRPr="006D1DB2">
        <w:rPr>
          <w:rFonts w:ascii="Arial" w:eastAsiaTheme="minorHAnsi" w:hAnsi="Arial" w:cs="Arial"/>
          <w:b/>
          <w:bCs/>
          <w:iCs/>
          <w:sz w:val="26"/>
          <w:szCs w:val="26"/>
          <w:lang w:eastAsia="en-US"/>
        </w:rPr>
        <w:t xml:space="preserve">PRIMERO. </w:t>
      </w:r>
      <w:r w:rsidR="0069649D">
        <w:rPr>
          <w:rFonts w:ascii="Arial" w:hAnsi="Arial" w:cs="Arial"/>
          <w:bCs/>
          <w:iCs/>
          <w:sz w:val="26"/>
          <w:szCs w:val="26"/>
        </w:rPr>
        <w:t xml:space="preserve">Esta Sala Superior es competente para conocer del presente asunto, de conformidad con lo dispuesto por los artículos 114 </w:t>
      </w:r>
      <w:r w:rsidR="00014E5A">
        <w:rPr>
          <w:rFonts w:ascii="Arial" w:hAnsi="Arial" w:cs="Arial"/>
          <w:bCs/>
          <w:iCs/>
          <w:sz w:val="26"/>
          <w:szCs w:val="26"/>
        </w:rPr>
        <w:t>QUÁTER</w:t>
      </w:r>
      <w:r w:rsidR="0069649D">
        <w:rPr>
          <w:rFonts w:ascii="Arial" w:hAnsi="Arial" w:cs="Arial"/>
          <w:bCs/>
          <w:iCs/>
          <w:sz w:val="26"/>
          <w:szCs w:val="26"/>
        </w:rPr>
        <w:t xml:space="preserve">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w:t>
      </w:r>
      <w:r w:rsidR="005D5AC2" w:rsidRPr="005D5AC2">
        <w:rPr>
          <w:rFonts w:ascii="Arial" w:hAnsi="Arial" w:cs="Arial"/>
          <w:bCs/>
          <w:iCs/>
          <w:sz w:val="26"/>
          <w:szCs w:val="26"/>
        </w:rPr>
        <w:t xml:space="preserve"> </w:t>
      </w:r>
      <w:r w:rsidR="005D5AC2" w:rsidRPr="00DB04B5">
        <w:rPr>
          <w:rFonts w:ascii="Arial" w:hAnsi="Arial" w:cs="Arial"/>
          <w:bCs/>
          <w:iCs/>
          <w:sz w:val="26"/>
          <w:szCs w:val="26"/>
        </w:rPr>
        <w:t>así como los diversos</w:t>
      </w:r>
      <w:r w:rsidR="005D5AC2">
        <w:rPr>
          <w:rFonts w:ascii="Arial" w:hAnsi="Arial" w:cs="Arial"/>
          <w:bCs/>
          <w:iCs/>
          <w:sz w:val="26"/>
          <w:szCs w:val="26"/>
        </w:rPr>
        <w:t xml:space="preserve"> </w:t>
      </w:r>
      <w:r w:rsidR="005D5AC2" w:rsidRPr="00A14747">
        <w:rPr>
          <w:rFonts w:ascii="Arial" w:hAnsi="Arial" w:cs="Arial"/>
          <w:bCs/>
          <w:iCs/>
          <w:sz w:val="26"/>
          <w:szCs w:val="26"/>
        </w:rPr>
        <w:t>86, 88, 92, 93, fracción I, 94, 201, 206 y 208, de la Ley de Justicia Administrativa para el Estado de Oaxaca,</w:t>
      </w:r>
      <w:r w:rsidR="005D5AC2">
        <w:rPr>
          <w:rFonts w:ascii="Arial" w:hAnsi="Arial" w:cs="Arial"/>
          <w:bCs/>
          <w:iCs/>
          <w:sz w:val="26"/>
          <w:szCs w:val="26"/>
        </w:rPr>
        <w:t xml:space="preserve"> </w:t>
      </w:r>
      <w:r w:rsidR="005D5AC2">
        <w:rPr>
          <w:rFonts w:ascii="Arial" w:hAnsi="Arial" w:cs="Arial"/>
          <w:bCs/>
          <w:iCs/>
          <w:sz w:val="26"/>
          <w:szCs w:val="26"/>
        </w:rPr>
        <w:lastRenderedPageBreak/>
        <w:t>vigente</w:t>
      </w:r>
      <w:r w:rsidR="005D5AC2" w:rsidRPr="00A40958">
        <w:rPr>
          <w:rFonts w:ascii="Arial" w:eastAsia="Calibri" w:hAnsi="Arial" w:cs="Arial"/>
          <w:sz w:val="26"/>
          <w:szCs w:val="26"/>
        </w:rPr>
        <w:t xml:space="preserve"> al inicio del juicio natura</w:t>
      </w:r>
      <w:r w:rsidR="005D5AC2">
        <w:rPr>
          <w:rFonts w:ascii="Arial" w:eastAsia="Calibri" w:hAnsi="Arial" w:cs="Arial"/>
          <w:sz w:val="26"/>
          <w:szCs w:val="26"/>
        </w:rPr>
        <w:t>l</w:t>
      </w:r>
      <w:r w:rsidR="00651037">
        <w:rPr>
          <w:rFonts w:ascii="Arial" w:hAnsi="Arial" w:cs="Arial"/>
          <w:bCs/>
          <w:iCs/>
          <w:sz w:val="26"/>
          <w:szCs w:val="26"/>
        </w:rPr>
        <w:t xml:space="preserve">; </w:t>
      </w:r>
      <w:r w:rsidR="00592E72">
        <w:rPr>
          <w:rFonts w:ascii="Arial" w:hAnsi="Arial" w:cs="Arial"/>
          <w:bCs/>
          <w:iCs/>
          <w:sz w:val="26"/>
          <w:szCs w:val="26"/>
        </w:rPr>
        <w:t>dado que se trata de un</w:t>
      </w:r>
      <w:r w:rsidR="0069649D">
        <w:rPr>
          <w:rFonts w:ascii="Arial" w:hAnsi="Arial" w:cs="Arial"/>
          <w:bCs/>
          <w:iCs/>
          <w:sz w:val="26"/>
          <w:szCs w:val="26"/>
        </w:rPr>
        <w:t xml:space="preserve"> </w:t>
      </w:r>
      <w:r w:rsidR="00651037">
        <w:rPr>
          <w:rFonts w:ascii="Arial" w:hAnsi="Arial" w:cs="Arial"/>
          <w:bCs/>
          <w:iCs/>
          <w:sz w:val="26"/>
          <w:szCs w:val="26"/>
        </w:rPr>
        <w:t>r</w:t>
      </w:r>
      <w:r w:rsidR="0069649D">
        <w:rPr>
          <w:rFonts w:ascii="Arial" w:hAnsi="Arial" w:cs="Arial"/>
          <w:bCs/>
          <w:iCs/>
          <w:sz w:val="26"/>
          <w:szCs w:val="26"/>
        </w:rPr>
        <w:t xml:space="preserve">ecurso de </w:t>
      </w:r>
      <w:r w:rsidR="00651037">
        <w:rPr>
          <w:rFonts w:ascii="Arial" w:hAnsi="Arial" w:cs="Arial"/>
          <w:bCs/>
          <w:iCs/>
          <w:sz w:val="26"/>
          <w:szCs w:val="26"/>
        </w:rPr>
        <w:t>r</w:t>
      </w:r>
      <w:r w:rsidR="0069649D">
        <w:rPr>
          <w:rFonts w:ascii="Arial" w:hAnsi="Arial" w:cs="Arial"/>
          <w:bCs/>
          <w:iCs/>
          <w:sz w:val="26"/>
          <w:szCs w:val="26"/>
        </w:rPr>
        <w:t xml:space="preserve">evisión en contra de la sentencia de </w:t>
      </w:r>
      <w:r w:rsidR="00592E72">
        <w:rPr>
          <w:rFonts w:ascii="Arial" w:hAnsi="Arial" w:cs="Arial"/>
          <w:bCs/>
          <w:iCs/>
          <w:sz w:val="26"/>
          <w:szCs w:val="26"/>
        </w:rPr>
        <w:t xml:space="preserve">28 </w:t>
      </w:r>
      <w:r w:rsidR="00B6273F">
        <w:rPr>
          <w:rFonts w:ascii="Arial" w:hAnsi="Arial" w:cs="Arial"/>
          <w:bCs/>
          <w:iCs/>
          <w:sz w:val="26"/>
          <w:szCs w:val="26"/>
        </w:rPr>
        <w:t>veintiocho</w:t>
      </w:r>
      <w:r w:rsidR="005D5AC2">
        <w:rPr>
          <w:rFonts w:ascii="Arial" w:hAnsi="Arial" w:cs="Arial"/>
          <w:bCs/>
          <w:iCs/>
          <w:sz w:val="26"/>
          <w:szCs w:val="26"/>
        </w:rPr>
        <w:t xml:space="preserve"> de </w:t>
      </w:r>
      <w:r w:rsidR="00B6273F">
        <w:rPr>
          <w:rFonts w:ascii="Arial" w:hAnsi="Arial" w:cs="Arial"/>
          <w:bCs/>
          <w:iCs/>
          <w:sz w:val="26"/>
          <w:szCs w:val="26"/>
        </w:rPr>
        <w:t>septiembre</w:t>
      </w:r>
      <w:r w:rsidR="005D5AC2">
        <w:rPr>
          <w:rFonts w:ascii="Arial" w:hAnsi="Arial" w:cs="Arial"/>
          <w:bCs/>
          <w:iCs/>
          <w:sz w:val="26"/>
          <w:szCs w:val="26"/>
        </w:rPr>
        <w:t xml:space="preserve"> de </w:t>
      </w:r>
      <w:r w:rsidR="00592E72">
        <w:rPr>
          <w:rFonts w:ascii="Arial" w:hAnsi="Arial" w:cs="Arial"/>
          <w:bCs/>
          <w:iCs/>
          <w:sz w:val="26"/>
          <w:szCs w:val="26"/>
        </w:rPr>
        <w:t xml:space="preserve">2020 </w:t>
      </w:r>
      <w:r w:rsidR="005D5AC2">
        <w:rPr>
          <w:rFonts w:ascii="Arial" w:hAnsi="Arial" w:cs="Arial"/>
          <w:bCs/>
          <w:iCs/>
          <w:sz w:val="26"/>
          <w:szCs w:val="26"/>
        </w:rPr>
        <w:t>dos mil veinte</w:t>
      </w:r>
      <w:r w:rsidR="0069649D">
        <w:rPr>
          <w:rFonts w:ascii="Arial" w:hAnsi="Arial" w:cs="Arial"/>
          <w:bCs/>
          <w:iCs/>
          <w:sz w:val="26"/>
          <w:szCs w:val="26"/>
        </w:rPr>
        <w:t xml:space="preserve">, dictada en la </w:t>
      </w:r>
      <w:r w:rsidR="00B6273F">
        <w:rPr>
          <w:rFonts w:ascii="Arial" w:hAnsi="Arial" w:cs="Arial"/>
          <w:bCs/>
          <w:iCs/>
          <w:sz w:val="26"/>
          <w:szCs w:val="26"/>
        </w:rPr>
        <w:t>Segunda</w:t>
      </w:r>
      <w:r w:rsidR="0069649D">
        <w:rPr>
          <w:rFonts w:ascii="Arial" w:hAnsi="Arial" w:cs="Arial"/>
          <w:bCs/>
          <w:iCs/>
          <w:sz w:val="26"/>
          <w:szCs w:val="26"/>
        </w:rPr>
        <w:t xml:space="preserve"> Sala Unitaria de Primera Instancia de este Tribunal, en el expediente </w:t>
      </w:r>
      <w:r w:rsidR="000508FA" w:rsidRPr="00592E72">
        <w:rPr>
          <w:rFonts w:ascii="Arial" w:hAnsi="Arial" w:cs="Arial"/>
          <w:b/>
          <w:iCs/>
          <w:sz w:val="26"/>
          <w:szCs w:val="26"/>
        </w:rPr>
        <w:t>0</w:t>
      </w:r>
      <w:r w:rsidR="005D5AC2" w:rsidRPr="00592E72">
        <w:rPr>
          <w:rFonts w:ascii="Arial" w:hAnsi="Arial" w:cs="Arial"/>
          <w:b/>
          <w:bCs/>
          <w:iCs/>
          <w:sz w:val="26"/>
          <w:szCs w:val="26"/>
        </w:rPr>
        <w:t>4</w:t>
      </w:r>
      <w:r w:rsidR="00B6273F" w:rsidRPr="00592E72">
        <w:rPr>
          <w:rFonts w:ascii="Arial" w:hAnsi="Arial" w:cs="Arial"/>
          <w:b/>
          <w:bCs/>
          <w:iCs/>
          <w:sz w:val="26"/>
          <w:szCs w:val="26"/>
        </w:rPr>
        <w:t>87</w:t>
      </w:r>
      <w:r w:rsidR="005D5AC2" w:rsidRPr="00592E72">
        <w:rPr>
          <w:rFonts w:ascii="Arial" w:hAnsi="Arial" w:cs="Arial"/>
          <w:b/>
          <w:bCs/>
          <w:iCs/>
          <w:sz w:val="26"/>
          <w:szCs w:val="26"/>
        </w:rPr>
        <w:t xml:space="preserve">/2016. </w:t>
      </w:r>
      <w:r w:rsidR="005D5AC2" w:rsidRPr="00592E72">
        <w:rPr>
          <w:rFonts w:ascii="Arial" w:hAnsi="Arial" w:cs="Arial"/>
          <w:bCs/>
          <w:iCs/>
          <w:sz w:val="26"/>
          <w:szCs w:val="26"/>
        </w:rPr>
        <w:t>-</w:t>
      </w:r>
      <w:r w:rsidR="005D5AC2">
        <w:rPr>
          <w:rFonts w:ascii="Arial" w:hAnsi="Arial" w:cs="Arial"/>
          <w:bCs/>
          <w:iCs/>
          <w:sz w:val="26"/>
          <w:szCs w:val="26"/>
        </w:rPr>
        <w:t xml:space="preserve"> - - - - - - - - - - </w:t>
      </w:r>
    </w:p>
    <w:p w14:paraId="2C025883" w14:textId="77777777" w:rsidR="00592E72" w:rsidRPr="005D5AC2" w:rsidRDefault="00592E72" w:rsidP="00592E72">
      <w:pPr>
        <w:pStyle w:val="Sinespaciado"/>
        <w:rPr>
          <w:rFonts w:eastAsiaTheme="minorHAnsi"/>
          <w:lang w:eastAsia="es-ES"/>
        </w:rPr>
      </w:pPr>
    </w:p>
    <w:p w14:paraId="640D0340" w14:textId="4C1C52AA" w:rsidR="0056581A" w:rsidRDefault="006D1DB2" w:rsidP="0056581A">
      <w:pPr>
        <w:spacing w:line="360" w:lineRule="auto"/>
        <w:ind w:firstLine="708"/>
        <w:jc w:val="both"/>
        <w:rPr>
          <w:rFonts w:ascii="Arial" w:hAnsi="Arial" w:cs="Arial"/>
          <w:sz w:val="26"/>
          <w:szCs w:val="26"/>
        </w:rPr>
      </w:pPr>
      <w:r w:rsidRPr="006D1DB2">
        <w:rPr>
          <w:rFonts w:ascii="Arial" w:eastAsiaTheme="minorHAnsi" w:hAnsi="Arial" w:cs="Arial"/>
          <w:b/>
          <w:bCs/>
          <w:sz w:val="26"/>
          <w:szCs w:val="26"/>
          <w:lang w:eastAsia="en-US"/>
        </w:rPr>
        <w:t>SEGUNDO.</w:t>
      </w:r>
      <w:r w:rsidRPr="006D1DB2">
        <w:rPr>
          <w:rFonts w:ascii="Arial" w:eastAsia="Calibri" w:hAnsi="Arial" w:cs="Arial"/>
          <w:bCs/>
          <w:sz w:val="26"/>
          <w:szCs w:val="26"/>
        </w:rPr>
        <w:t xml:space="preserve"> </w:t>
      </w:r>
      <w:r w:rsidR="00651037">
        <w:rPr>
          <w:rFonts w:ascii="Arial" w:hAnsi="Arial" w:cs="Arial"/>
          <w:bCs/>
          <w:sz w:val="26"/>
          <w:szCs w:val="26"/>
        </w:rPr>
        <w:t>El</w:t>
      </w:r>
      <w:r w:rsidR="0056581A">
        <w:rPr>
          <w:rFonts w:ascii="Arial" w:hAnsi="Arial" w:cs="Arial"/>
          <w:bCs/>
          <w:sz w:val="26"/>
          <w:szCs w:val="26"/>
        </w:rPr>
        <w:t xml:space="preserve"> agravio hecho valer se encuentr</w:t>
      </w:r>
      <w:r w:rsidR="00651037">
        <w:rPr>
          <w:rFonts w:ascii="Arial" w:hAnsi="Arial" w:cs="Arial"/>
          <w:bCs/>
          <w:sz w:val="26"/>
          <w:szCs w:val="26"/>
        </w:rPr>
        <w:t>a</w:t>
      </w:r>
      <w:r w:rsidR="0056581A">
        <w:rPr>
          <w:rFonts w:ascii="Arial" w:hAnsi="Arial" w:cs="Arial"/>
          <w:bCs/>
          <w:sz w:val="26"/>
          <w:szCs w:val="26"/>
        </w:rPr>
        <w:t xml:space="preserve"> expuesto en el escrito respectivo de la</w:t>
      </w:r>
      <w:r w:rsidR="00651037">
        <w:rPr>
          <w:rFonts w:ascii="Arial" w:hAnsi="Arial" w:cs="Arial"/>
          <w:bCs/>
          <w:sz w:val="26"/>
          <w:szCs w:val="26"/>
        </w:rPr>
        <w:t xml:space="preserve"> autoridad</w:t>
      </w:r>
      <w:r w:rsidR="0056581A">
        <w:rPr>
          <w:rFonts w:ascii="Arial" w:hAnsi="Arial" w:cs="Arial"/>
          <w:bCs/>
          <w:sz w:val="26"/>
          <w:szCs w:val="26"/>
        </w:rPr>
        <w:t xml:space="preserve"> recurrente, por lo que no existe necesidad de transcribirlo, al no transgredirse derecho alguno, como tampoco se vulnera disposición expresa que imponga tal obligación</w:t>
      </w:r>
      <w:r w:rsidR="0056581A">
        <w:rPr>
          <w:rFonts w:ascii="Arial" w:hAnsi="Arial" w:cs="Arial"/>
          <w:sz w:val="26"/>
          <w:szCs w:val="26"/>
        </w:rPr>
        <w:t xml:space="preserve">. </w:t>
      </w:r>
      <w:r w:rsidR="00651037">
        <w:rPr>
          <w:rFonts w:ascii="Arial" w:hAnsi="Arial" w:cs="Arial"/>
          <w:sz w:val="26"/>
          <w:szCs w:val="26"/>
        </w:rPr>
        <w:t xml:space="preserve">      </w:t>
      </w:r>
      <w:r w:rsidR="0056581A" w:rsidRPr="008E4606">
        <w:rPr>
          <w:rFonts w:ascii="Arial" w:hAnsi="Arial" w:cs="Arial"/>
          <w:sz w:val="26"/>
          <w:szCs w:val="26"/>
        </w:rPr>
        <w:t>En apoyo a lo anterior, se invoca el criterio Jurisprudencial</w:t>
      </w:r>
      <w:r w:rsidR="0056581A" w:rsidRPr="008E4606">
        <w:rPr>
          <w:rFonts w:ascii="Arial" w:hAnsi="Arial" w:cs="Arial"/>
          <w:bCs/>
          <w:color w:val="000000"/>
          <w:sz w:val="26"/>
          <w:szCs w:val="26"/>
        </w:rPr>
        <w:t xml:space="preserve"> 2a./J. 58/2010 emitid</w:t>
      </w:r>
      <w:r w:rsidR="000508FA" w:rsidRPr="008E4606">
        <w:rPr>
          <w:rFonts w:ascii="Arial" w:hAnsi="Arial" w:cs="Arial"/>
          <w:bCs/>
          <w:color w:val="000000"/>
          <w:sz w:val="26"/>
          <w:szCs w:val="26"/>
        </w:rPr>
        <w:t>o</w:t>
      </w:r>
      <w:r w:rsidR="0056581A" w:rsidRPr="008E4606">
        <w:rPr>
          <w:rFonts w:ascii="Arial" w:hAnsi="Arial" w:cs="Arial"/>
          <w:bCs/>
          <w:color w:val="000000"/>
          <w:sz w:val="26"/>
          <w:szCs w:val="26"/>
        </w:rPr>
        <w:t xml:space="preserve"> por la Segunda Sala de la Suprema Corte de Justicia de la Nación, con número de registro 164618, publicad</w:t>
      </w:r>
      <w:r w:rsidR="000508FA" w:rsidRPr="008E4606">
        <w:rPr>
          <w:rFonts w:ascii="Arial" w:hAnsi="Arial" w:cs="Arial"/>
          <w:bCs/>
          <w:color w:val="000000"/>
          <w:sz w:val="26"/>
          <w:szCs w:val="26"/>
        </w:rPr>
        <w:t>o</w:t>
      </w:r>
      <w:r w:rsidR="0056581A" w:rsidRPr="008E4606">
        <w:rPr>
          <w:rFonts w:ascii="Arial" w:hAnsi="Arial" w:cs="Arial"/>
          <w:bCs/>
          <w:color w:val="000000"/>
          <w:sz w:val="26"/>
          <w:szCs w:val="26"/>
        </w:rPr>
        <w:t xml:space="preserve"> en</w:t>
      </w:r>
      <w:r w:rsidR="0056581A">
        <w:rPr>
          <w:rFonts w:ascii="Arial" w:hAnsi="Arial" w:cs="Arial"/>
          <w:bCs/>
          <w:color w:val="000000"/>
          <w:sz w:val="26"/>
          <w:szCs w:val="26"/>
        </w:rPr>
        <w:t xml:space="preserve"> la Gaceta del Semanario Judicial de la Federación, Tomo XXXI, Mayo de 2010, visible a página 830, Novena Época, bajo el rubro y texto siguiente:</w:t>
      </w:r>
      <w:r w:rsidR="00295397">
        <w:rPr>
          <w:rFonts w:ascii="Arial" w:hAnsi="Arial" w:cs="Arial"/>
          <w:bCs/>
          <w:color w:val="000000"/>
          <w:sz w:val="26"/>
          <w:szCs w:val="26"/>
        </w:rPr>
        <w:t xml:space="preserve"> - - - - - - - - </w:t>
      </w:r>
    </w:p>
    <w:p w14:paraId="1CF25707" w14:textId="61E9F02A" w:rsidR="006D1DB2" w:rsidRPr="0056581A" w:rsidRDefault="0056581A" w:rsidP="00F03B3E">
      <w:pPr>
        <w:spacing w:before="240"/>
        <w:ind w:left="567" w:right="900"/>
        <w:jc w:val="both"/>
        <w:rPr>
          <w:rFonts w:ascii="Arial" w:eastAsia="Calibri" w:hAnsi="Arial" w:cs="Arial"/>
          <w:b/>
          <w:bCs/>
          <w:i/>
        </w:rPr>
      </w:pPr>
      <w:r>
        <w:rPr>
          <w:rFonts w:ascii="Arial" w:eastAsia="Calibri" w:hAnsi="Arial" w:cs="Arial"/>
          <w:b/>
          <w:bCs/>
          <w:i/>
        </w:rPr>
        <w:t xml:space="preserve">“CONCEPTOS DE VIOLACIÓN O AGRAVIOS. PARA CUMPLIR CON LOS PRINCIPIOS DE CONGRUENCIA Y EXHAUSTIVIDAD EN LAS SENTENCIAS DE AMPARO ES INNECESARIA SU TRANSCRIPCIÓN. </w:t>
      </w:r>
      <w:r>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FC26FB2" w14:textId="6B8C5B62" w:rsidR="006F39EB" w:rsidRDefault="006D1DB2" w:rsidP="006F39EB">
      <w:pPr>
        <w:spacing w:after="0" w:line="360" w:lineRule="auto"/>
        <w:ind w:firstLine="709"/>
        <w:jc w:val="both"/>
        <w:rPr>
          <w:rFonts w:ascii="Arial" w:eastAsia="Calibri" w:hAnsi="Arial" w:cs="Arial"/>
          <w:bCs/>
          <w:sz w:val="26"/>
          <w:szCs w:val="26"/>
          <w:lang w:eastAsia="en-US"/>
        </w:rPr>
      </w:pPr>
      <w:r w:rsidRPr="004E766C">
        <w:rPr>
          <w:rFonts w:ascii="Arial" w:eastAsia="Calibri" w:hAnsi="Arial" w:cs="Arial"/>
          <w:b/>
          <w:bCs/>
          <w:sz w:val="26"/>
          <w:szCs w:val="26"/>
        </w:rPr>
        <w:t xml:space="preserve">TERCERO. </w:t>
      </w:r>
      <w:r w:rsidR="004773F7" w:rsidRPr="004E766C">
        <w:rPr>
          <w:rFonts w:ascii="Arial" w:eastAsia="Calibri" w:hAnsi="Arial" w:cs="Arial"/>
          <w:b/>
          <w:bCs/>
          <w:sz w:val="26"/>
          <w:szCs w:val="26"/>
          <w:lang w:eastAsia="en-US"/>
        </w:rPr>
        <w:t>En</w:t>
      </w:r>
      <w:r w:rsidR="007E5B25" w:rsidRPr="004E766C">
        <w:rPr>
          <w:rFonts w:ascii="Arial" w:eastAsia="Calibri" w:hAnsi="Arial" w:cs="Arial"/>
          <w:b/>
          <w:bCs/>
          <w:sz w:val="26"/>
          <w:szCs w:val="26"/>
          <w:lang w:eastAsia="en-US"/>
        </w:rPr>
        <w:t xml:space="preserve"> su único agravio</w:t>
      </w:r>
      <w:r w:rsidR="007E5B25" w:rsidRPr="004E766C">
        <w:rPr>
          <w:rFonts w:ascii="Arial" w:eastAsia="Calibri" w:hAnsi="Arial" w:cs="Arial"/>
          <w:bCs/>
          <w:sz w:val="26"/>
          <w:szCs w:val="26"/>
          <w:lang w:eastAsia="en-US"/>
        </w:rPr>
        <w:t>, el recurrente</w:t>
      </w:r>
      <w:r w:rsidR="007E5B25" w:rsidRPr="004E766C">
        <w:rPr>
          <w:rFonts w:ascii="Arial" w:eastAsia="Calibri" w:hAnsi="Arial" w:cs="Arial"/>
          <w:b/>
          <w:bCs/>
          <w:sz w:val="26"/>
          <w:szCs w:val="26"/>
          <w:lang w:eastAsia="en-US"/>
        </w:rPr>
        <w:t xml:space="preserve"> </w:t>
      </w:r>
      <w:r w:rsidR="007E5B25" w:rsidRPr="004E766C">
        <w:rPr>
          <w:rFonts w:ascii="Arial" w:eastAsia="Calibri" w:hAnsi="Arial" w:cs="Arial"/>
          <w:bCs/>
          <w:sz w:val="26"/>
          <w:szCs w:val="26"/>
          <w:lang w:eastAsia="en-US"/>
        </w:rPr>
        <w:t xml:space="preserve">señala que le </w:t>
      </w:r>
      <w:r w:rsidR="000508FA" w:rsidRPr="004E766C">
        <w:rPr>
          <w:rFonts w:ascii="Arial" w:eastAsia="Calibri" w:hAnsi="Arial" w:cs="Arial"/>
          <w:bCs/>
          <w:sz w:val="26"/>
          <w:szCs w:val="26"/>
          <w:lang w:eastAsia="en-US"/>
        </w:rPr>
        <w:t>afecta</w:t>
      </w:r>
      <w:r w:rsidR="007E5B25" w:rsidRPr="004E766C">
        <w:rPr>
          <w:rFonts w:ascii="Arial" w:eastAsia="Calibri" w:hAnsi="Arial" w:cs="Arial"/>
          <w:bCs/>
          <w:sz w:val="26"/>
          <w:szCs w:val="26"/>
          <w:lang w:eastAsia="en-US"/>
        </w:rPr>
        <w:t xml:space="preserve"> el resolutivo cuarto de la sentencia impugnada (transcribe), al nulificar </w:t>
      </w:r>
      <w:r w:rsidR="00F33139" w:rsidRPr="004E766C">
        <w:rPr>
          <w:rFonts w:ascii="Arial" w:eastAsia="Calibri" w:hAnsi="Arial" w:cs="Arial"/>
          <w:bCs/>
          <w:sz w:val="26"/>
          <w:szCs w:val="26"/>
          <w:lang w:eastAsia="en-US"/>
        </w:rPr>
        <w:t>la</w:t>
      </w:r>
      <w:r w:rsidR="007E5B25" w:rsidRPr="004E766C">
        <w:rPr>
          <w:rFonts w:ascii="Arial" w:eastAsia="Calibri" w:hAnsi="Arial" w:cs="Arial"/>
          <w:bCs/>
          <w:sz w:val="26"/>
          <w:szCs w:val="26"/>
          <w:lang w:eastAsia="en-US"/>
        </w:rPr>
        <w:t xml:space="preserve"> </w:t>
      </w:r>
      <w:r w:rsidR="00F33139" w:rsidRPr="004E766C">
        <w:rPr>
          <w:rFonts w:ascii="Arial" w:eastAsia="Calibri" w:hAnsi="Arial" w:cs="Arial"/>
          <w:bCs/>
          <w:sz w:val="26"/>
          <w:szCs w:val="26"/>
          <w:lang w:eastAsia="en-US"/>
        </w:rPr>
        <w:t>Sala</w:t>
      </w:r>
      <w:r w:rsidR="007E5B25" w:rsidRPr="004E766C">
        <w:rPr>
          <w:rFonts w:ascii="Arial" w:eastAsia="Calibri" w:hAnsi="Arial" w:cs="Arial"/>
          <w:bCs/>
          <w:sz w:val="26"/>
          <w:szCs w:val="26"/>
          <w:lang w:eastAsia="en-US"/>
        </w:rPr>
        <w:t xml:space="preserve"> </w:t>
      </w:r>
      <w:r w:rsidR="00F33139" w:rsidRPr="004E766C">
        <w:rPr>
          <w:rFonts w:ascii="Arial" w:eastAsia="Calibri" w:hAnsi="Arial" w:cs="Arial"/>
          <w:bCs/>
          <w:sz w:val="26"/>
          <w:szCs w:val="26"/>
          <w:lang w:eastAsia="en-US"/>
        </w:rPr>
        <w:t>de</w:t>
      </w:r>
      <w:r w:rsidR="007E5B25" w:rsidRPr="004E766C">
        <w:rPr>
          <w:rFonts w:ascii="Arial" w:eastAsia="Calibri" w:hAnsi="Arial" w:cs="Arial"/>
          <w:bCs/>
          <w:sz w:val="26"/>
          <w:szCs w:val="26"/>
          <w:lang w:eastAsia="en-US"/>
        </w:rPr>
        <w:t xml:space="preserve"> </w:t>
      </w:r>
      <w:r w:rsidR="00F33139" w:rsidRPr="004E766C">
        <w:rPr>
          <w:rFonts w:ascii="Arial" w:eastAsia="Calibri" w:hAnsi="Arial" w:cs="Arial"/>
          <w:bCs/>
          <w:sz w:val="26"/>
          <w:szCs w:val="26"/>
          <w:lang w:eastAsia="en-US"/>
        </w:rPr>
        <w:t>Primera</w:t>
      </w:r>
      <w:r w:rsidR="007E5B25" w:rsidRPr="004E766C">
        <w:rPr>
          <w:rFonts w:ascii="Arial" w:eastAsia="Calibri" w:hAnsi="Arial" w:cs="Arial"/>
          <w:bCs/>
          <w:sz w:val="26"/>
          <w:szCs w:val="26"/>
          <w:lang w:eastAsia="en-US"/>
        </w:rPr>
        <w:t xml:space="preserve"> Instancia el acuerdo de fecha doce de septiembre de dos mil dieciséis, </w:t>
      </w:r>
      <w:r w:rsidR="00F33139" w:rsidRPr="004E766C">
        <w:rPr>
          <w:rFonts w:ascii="Arial" w:eastAsia="Calibri" w:hAnsi="Arial" w:cs="Arial"/>
          <w:bCs/>
          <w:sz w:val="26"/>
          <w:szCs w:val="26"/>
          <w:lang w:eastAsia="en-US"/>
        </w:rPr>
        <w:t>violando</w:t>
      </w:r>
      <w:r w:rsidR="007E5B25" w:rsidRPr="004E766C">
        <w:rPr>
          <w:rFonts w:ascii="Arial" w:eastAsia="Calibri" w:hAnsi="Arial" w:cs="Arial"/>
          <w:bCs/>
          <w:sz w:val="26"/>
          <w:szCs w:val="26"/>
          <w:lang w:eastAsia="en-US"/>
        </w:rPr>
        <w:t xml:space="preserve"> el </w:t>
      </w:r>
      <w:r w:rsidR="00F33139" w:rsidRPr="004E766C">
        <w:rPr>
          <w:rFonts w:ascii="Arial" w:eastAsia="Calibri" w:hAnsi="Arial" w:cs="Arial"/>
          <w:bCs/>
          <w:sz w:val="26"/>
          <w:szCs w:val="26"/>
          <w:lang w:eastAsia="en-US"/>
        </w:rPr>
        <w:t>procedimiento</w:t>
      </w:r>
      <w:r w:rsidR="007E5B25" w:rsidRPr="004E766C">
        <w:rPr>
          <w:rFonts w:ascii="Arial" w:eastAsia="Calibri" w:hAnsi="Arial" w:cs="Arial"/>
          <w:bCs/>
          <w:sz w:val="26"/>
          <w:szCs w:val="26"/>
          <w:lang w:eastAsia="en-US"/>
        </w:rPr>
        <w:t xml:space="preserve">, ya que la </w:t>
      </w:r>
      <w:r w:rsidR="00F33139" w:rsidRPr="004E766C">
        <w:rPr>
          <w:rFonts w:ascii="Arial" w:eastAsia="Calibri" w:hAnsi="Arial" w:cs="Arial"/>
          <w:bCs/>
          <w:sz w:val="26"/>
          <w:szCs w:val="26"/>
          <w:lang w:eastAsia="en-US"/>
        </w:rPr>
        <w:t>referida</w:t>
      </w:r>
      <w:r w:rsidR="007E5B25" w:rsidRPr="004E766C">
        <w:rPr>
          <w:rFonts w:ascii="Arial" w:eastAsia="Calibri" w:hAnsi="Arial" w:cs="Arial"/>
          <w:bCs/>
          <w:sz w:val="26"/>
          <w:szCs w:val="26"/>
          <w:lang w:eastAsia="en-US"/>
        </w:rPr>
        <w:t xml:space="preserve"> Sala no citó para </w:t>
      </w:r>
      <w:r w:rsidR="00F33139" w:rsidRPr="004E766C">
        <w:rPr>
          <w:rFonts w:ascii="Arial" w:eastAsia="Calibri" w:hAnsi="Arial" w:cs="Arial"/>
          <w:bCs/>
          <w:sz w:val="26"/>
          <w:szCs w:val="26"/>
          <w:lang w:eastAsia="en-US"/>
        </w:rPr>
        <w:t>oír</w:t>
      </w:r>
      <w:r w:rsidR="007E5B25" w:rsidRPr="004E766C">
        <w:rPr>
          <w:rFonts w:ascii="Arial" w:eastAsia="Calibri" w:hAnsi="Arial" w:cs="Arial"/>
          <w:bCs/>
          <w:sz w:val="26"/>
          <w:szCs w:val="26"/>
          <w:lang w:eastAsia="en-US"/>
        </w:rPr>
        <w:t xml:space="preserve"> sentencia a su </w:t>
      </w:r>
      <w:r w:rsidR="00F33139" w:rsidRPr="004E766C">
        <w:rPr>
          <w:rFonts w:ascii="Arial" w:eastAsia="Calibri" w:hAnsi="Arial" w:cs="Arial"/>
          <w:bCs/>
          <w:sz w:val="26"/>
          <w:szCs w:val="26"/>
          <w:lang w:eastAsia="en-US"/>
        </w:rPr>
        <w:t>representada</w:t>
      </w:r>
      <w:r w:rsidR="007E5B25" w:rsidRPr="004E766C">
        <w:rPr>
          <w:rFonts w:ascii="Arial" w:eastAsia="Calibri" w:hAnsi="Arial" w:cs="Arial"/>
          <w:bCs/>
          <w:sz w:val="26"/>
          <w:szCs w:val="26"/>
          <w:lang w:eastAsia="en-US"/>
        </w:rPr>
        <w:t xml:space="preserve">, como lo establece </w:t>
      </w:r>
      <w:r w:rsidR="000508FA" w:rsidRPr="004E766C">
        <w:rPr>
          <w:rFonts w:ascii="Arial" w:eastAsia="Calibri" w:hAnsi="Arial" w:cs="Arial"/>
          <w:bCs/>
          <w:sz w:val="26"/>
          <w:szCs w:val="26"/>
          <w:lang w:eastAsia="en-US"/>
        </w:rPr>
        <w:t xml:space="preserve">el artículo 205 de </w:t>
      </w:r>
      <w:r w:rsidR="007E5B25" w:rsidRPr="004E766C">
        <w:rPr>
          <w:rFonts w:ascii="Arial" w:eastAsia="Calibri" w:hAnsi="Arial" w:cs="Arial"/>
          <w:bCs/>
          <w:sz w:val="26"/>
          <w:szCs w:val="26"/>
          <w:lang w:eastAsia="en-US"/>
        </w:rPr>
        <w:t xml:space="preserve">la Ley de </w:t>
      </w:r>
      <w:r w:rsidR="00F33139" w:rsidRPr="004E766C">
        <w:rPr>
          <w:rFonts w:ascii="Arial" w:eastAsia="Calibri" w:hAnsi="Arial" w:cs="Arial"/>
          <w:bCs/>
          <w:sz w:val="26"/>
          <w:szCs w:val="26"/>
          <w:lang w:eastAsia="en-US"/>
        </w:rPr>
        <w:t>Procedimiento</w:t>
      </w:r>
      <w:r w:rsidR="007E5B25" w:rsidRPr="004E766C">
        <w:rPr>
          <w:rFonts w:ascii="Arial" w:eastAsia="Calibri" w:hAnsi="Arial" w:cs="Arial"/>
          <w:bCs/>
          <w:sz w:val="26"/>
          <w:szCs w:val="26"/>
          <w:lang w:eastAsia="en-US"/>
        </w:rPr>
        <w:t xml:space="preserve"> </w:t>
      </w:r>
      <w:r w:rsidR="000508FA" w:rsidRPr="004E766C">
        <w:rPr>
          <w:rFonts w:ascii="Arial" w:eastAsia="Calibri" w:hAnsi="Arial" w:cs="Arial"/>
          <w:bCs/>
          <w:sz w:val="26"/>
          <w:szCs w:val="26"/>
          <w:lang w:eastAsia="en-US"/>
        </w:rPr>
        <w:t>y</w:t>
      </w:r>
      <w:r w:rsidR="007E5B25" w:rsidRPr="004E766C">
        <w:rPr>
          <w:rFonts w:ascii="Arial" w:eastAsia="Calibri" w:hAnsi="Arial" w:cs="Arial"/>
          <w:bCs/>
          <w:sz w:val="26"/>
          <w:szCs w:val="26"/>
          <w:lang w:eastAsia="en-US"/>
        </w:rPr>
        <w:t xml:space="preserve"> Justicia Administrativa para el Estado de Oaxaca</w:t>
      </w:r>
      <w:r w:rsidR="006F39EB" w:rsidRPr="004E766C">
        <w:rPr>
          <w:rFonts w:ascii="Arial" w:eastAsia="Calibri" w:hAnsi="Arial" w:cs="Arial"/>
          <w:bCs/>
          <w:sz w:val="26"/>
          <w:szCs w:val="26"/>
          <w:lang w:eastAsia="en-US"/>
        </w:rPr>
        <w:t>, toda vez que existen</w:t>
      </w:r>
      <w:r w:rsidR="006F39EB">
        <w:rPr>
          <w:rFonts w:ascii="Arial" w:eastAsia="Calibri" w:hAnsi="Arial" w:cs="Arial"/>
          <w:bCs/>
          <w:sz w:val="26"/>
          <w:szCs w:val="26"/>
          <w:lang w:eastAsia="en-US"/>
        </w:rPr>
        <w:t xml:space="preserve"> violaciones al</w:t>
      </w:r>
      <w:r w:rsidR="00F33139">
        <w:rPr>
          <w:rFonts w:ascii="Arial" w:eastAsia="Calibri" w:hAnsi="Arial" w:cs="Arial"/>
          <w:bCs/>
          <w:sz w:val="26"/>
          <w:szCs w:val="26"/>
          <w:lang w:eastAsia="en-US"/>
        </w:rPr>
        <w:t xml:space="preserve"> procedimiento</w:t>
      </w:r>
      <w:r w:rsidR="006F39EB">
        <w:rPr>
          <w:rFonts w:ascii="Arial" w:eastAsia="Calibri" w:hAnsi="Arial" w:cs="Arial"/>
          <w:bCs/>
          <w:sz w:val="26"/>
          <w:szCs w:val="26"/>
          <w:lang w:eastAsia="en-US"/>
        </w:rPr>
        <w:t xml:space="preserve">, pues no se emitió ni notificó acuerdo en el que citara a las partes para </w:t>
      </w:r>
      <w:r w:rsidR="00F33139">
        <w:rPr>
          <w:rFonts w:ascii="Arial" w:eastAsia="Calibri" w:hAnsi="Arial" w:cs="Arial"/>
          <w:bCs/>
          <w:sz w:val="26"/>
          <w:szCs w:val="26"/>
          <w:lang w:eastAsia="en-US"/>
        </w:rPr>
        <w:t>oír</w:t>
      </w:r>
      <w:r w:rsidR="006F39EB">
        <w:rPr>
          <w:rFonts w:ascii="Arial" w:eastAsia="Calibri" w:hAnsi="Arial" w:cs="Arial"/>
          <w:bCs/>
          <w:sz w:val="26"/>
          <w:szCs w:val="26"/>
          <w:lang w:eastAsia="en-US"/>
        </w:rPr>
        <w:t xml:space="preserve"> sentencia, de ahí que el </w:t>
      </w:r>
      <w:r w:rsidR="00F33139">
        <w:rPr>
          <w:rFonts w:ascii="Arial" w:eastAsia="Calibri" w:hAnsi="Arial" w:cs="Arial"/>
          <w:bCs/>
          <w:sz w:val="26"/>
          <w:szCs w:val="26"/>
          <w:lang w:eastAsia="en-US"/>
        </w:rPr>
        <w:t>acto</w:t>
      </w:r>
      <w:r w:rsidR="006F39EB">
        <w:rPr>
          <w:rFonts w:ascii="Arial" w:eastAsia="Calibri" w:hAnsi="Arial" w:cs="Arial"/>
          <w:bCs/>
          <w:sz w:val="26"/>
          <w:szCs w:val="26"/>
          <w:lang w:eastAsia="en-US"/>
        </w:rPr>
        <w:t xml:space="preserve"> </w:t>
      </w:r>
      <w:r w:rsidR="00F33139">
        <w:rPr>
          <w:rFonts w:ascii="Arial" w:eastAsia="Calibri" w:hAnsi="Arial" w:cs="Arial"/>
          <w:bCs/>
          <w:sz w:val="26"/>
          <w:szCs w:val="26"/>
          <w:lang w:eastAsia="en-US"/>
        </w:rPr>
        <w:t>reclamado</w:t>
      </w:r>
      <w:r w:rsidR="006F39EB">
        <w:rPr>
          <w:rFonts w:ascii="Arial" w:eastAsia="Calibri" w:hAnsi="Arial" w:cs="Arial"/>
          <w:bCs/>
          <w:sz w:val="26"/>
          <w:szCs w:val="26"/>
          <w:lang w:eastAsia="en-US"/>
        </w:rPr>
        <w:t xml:space="preserve"> debe ser consi</w:t>
      </w:r>
      <w:r w:rsidR="00F33139">
        <w:rPr>
          <w:rFonts w:ascii="Arial" w:eastAsia="Calibri" w:hAnsi="Arial" w:cs="Arial"/>
          <w:bCs/>
          <w:sz w:val="26"/>
          <w:szCs w:val="26"/>
          <w:lang w:eastAsia="en-US"/>
        </w:rPr>
        <w:t>derado</w:t>
      </w:r>
      <w:r w:rsidR="006F39EB">
        <w:rPr>
          <w:rFonts w:ascii="Arial" w:eastAsia="Calibri" w:hAnsi="Arial" w:cs="Arial"/>
          <w:bCs/>
          <w:sz w:val="26"/>
          <w:szCs w:val="26"/>
          <w:lang w:eastAsia="en-US"/>
        </w:rPr>
        <w:t xml:space="preserve"> como una </w:t>
      </w:r>
      <w:r w:rsidR="00F33139">
        <w:rPr>
          <w:rFonts w:ascii="Arial" w:eastAsia="Calibri" w:hAnsi="Arial" w:cs="Arial"/>
          <w:bCs/>
          <w:sz w:val="26"/>
          <w:szCs w:val="26"/>
          <w:lang w:eastAsia="en-US"/>
        </w:rPr>
        <w:t>violación</w:t>
      </w:r>
      <w:r w:rsidR="006F39EB">
        <w:rPr>
          <w:rFonts w:ascii="Arial" w:eastAsia="Calibri" w:hAnsi="Arial" w:cs="Arial"/>
          <w:bCs/>
          <w:sz w:val="26"/>
          <w:szCs w:val="26"/>
          <w:lang w:eastAsia="en-US"/>
        </w:rPr>
        <w:t xml:space="preserve"> procesal cometida durante el </w:t>
      </w:r>
      <w:r w:rsidR="00F33139">
        <w:rPr>
          <w:rFonts w:ascii="Arial" w:eastAsia="Calibri" w:hAnsi="Arial" w:cs="Arial"/>
          <w:bCs/>
          <w:sz w:val="26"/>
          <w:szCs w:val="26"/>
          <w:lang w:eastAsia="en-US"/>
        </w:rPr>
        <w:t>procedimiento</w:t>
      </w:r>
      <w:r w:rsidR="006F39EB">
        <w:rPr>
          <w:rFonts w:ascii="Arial" w:eastAsia="Calibri" w:hAnsi="Arial" w:cs="Arial"/>
          <w:bCs/>
          <w:sz w:val="26"/>
          <w:szCs w:val="26"/>
          <w:lang w:eastAsia="en-US"/>
        </w:rPr>
        <w:t xml:space="preserve">, el cual afecta a su </w:t>
      </w:r>
      <w:r w:rsidR="00F33139">
        <w:rPr>
          <w:rFonts w:ascii="Arial" w:eastAsia="Calibri" w:hAnsi="Arial" w:cs="Arial"/>
          <w:bCs/>
          <w:sz w:val="26"/>
          <w:szCs w:val="26"/>
          <w:lang w:eastAsia="en-US"/>
        </w:rPr>
        <w:t>representada</w:t>
      </w:r>
      <w:r w:rsidR="006F39EB">
        <w:rPr>
          <w:rFonts w:ascii="Arial" w:eastAsia="Calibri" w:hAnsi="Arial" w:cs="Arial"/>
          <w:bCs/>
          <w:sz w:val="26"/>
          <w:szCs w:val="26"/>
          <w:lang w:eastAsia="en-US"/>
        </w:rPr>
        <w:t xml:space="preserve"> </w:t>
      </w:r>
      <w:r w:rsidR="00F33139">
        <w:rPr>
          <w:rFonts w:ascii="Arial" w:eastAsia="Calibri" w:hAnsi="Arial" w:cs="Arial"/>
          <w:bCs/>
          <w:sz w:val="26"/>
          <w:szCs w:val="26"/>
          <w:lang w:eastAsia="en-US"/>
        </w:rPr>
        <w:t>dejándola</w:t>
      </w:r>
      <w:r w:rsidR="006F39EB">
        <w:rPr>
          <w:rFonts w:ascii="Arial" w:eastAsia="Calibri" w:hAnsi="Arial" w:cs="Arial"/>
          <w:bCs/>
          <w:sz w:val="26"/>
          <w:szCs w:val="26"/>
          <w:lang w:eastAsia="en-US"/>
        </w:rPr>
        <w:t xml:space="preserve"> en estado de </w:t>
      </w:r>
      <w:r w:rsidR="00F33139">
        <w:rPr>
          <w:rFonts w:ascii="Arial" w:eastAsia="Calibri" w:hAnsi="Arial" w:cs="Arial"/>
          <w:bCs/>
          <w:sz w:val="26"/>
          <w:szCs w:val="26"/>
          <w:lang w:eastAsia="en-US"/>
        </w:rPr>
        <w:lastRenderedPageBreak/>
        <w:t>indefensión</w:t>
      </w:r>
      <w:r w:rsidR="006F39EB">
        <w:rPr>
          <w:rFonts w:ascii="Arial" w:eastAsia="Calibri" w:hAnsi="Arial" w:cs="Arial"/>
          <w:bCs/>
          <w:sz w:val="26"/>
          <w:szCs w:val="26"/>
          <w:lang w:eastAsia="en-US"/>
        </w:rPr>
        <w:t xml:space="preserve"> al omitir el acto procesal, al no ser citado a </w:t>
      </w:r>
      <w:r w:rsidR="00F33139">
        <w:rPr>
          <w:rFonts w:ascii="Arial" w:eastAsia="Calibri" w:hAnsi="Arial" w:cs="Arial"/>
          <w:bCs/>
          <w:sz w:val="26"/>
          <w:szCs w:val="26"/>
          <w:lang w:eastAsia="en-US"/>
        </w:rPr>
        <w:t>oír</w:t>
      </w:r>
      <w:r w:rsidR="006F39EB">
        <w:rPr>
          <w:rFonts w:ascii="Arial" w:eastAsia="Calibri" w:hAnsi="Arial" w:cs="Arial"/>
          <w:bCs/>
          <w:sz w:val="26"/>
          <w:szCs w:val="26"/>
          <w:lang w:eastAsia="en-US"/>
        </w:rPr>
        <w:t xml:space="preserve"> sentencia del juicio. </w:t>
      </w:r>
      <w:r w:rsidR="00F33139">
        <w:rPr>
          <w:rFonts w:ascii="Arial" w:eastAsia="Calibri" w:hAnsi="Arial" w:cs="Arial"/>
          <w:bCs/>
          <w:sz w:val="26"/>
          <w:szCs w:val="26"/>
          <w:lang w:eastAsia="en-US"/>
        </w:rPr>
        <w:t>- - - - - - - - - - - - - - - - - - - - - - - - - - - - - - - - - - - - - - - - - - - - - - - -</w:t>
      </w:r>
    </w:p>
    <w:p w14:paraId="41973407" w14:textId="59DAF421" w:rsidR="006F39EB" w:rsidRDefault="00572C92" w:rsidP="00572C92">
      <w:pPr>
        <w:spacing w:after="0" w:line="360" w:lineRule="auto"/>
        <w:jc w:val="both"/>
        <w:rPr>
          <w:rFonts w:ascii="Arial" w:eastAsia="Calibri" w:hAnsi="Arial" w:cs="Arial"/>
          <w:bCs/>
          <w:sz w:val="26"/>
          <w:szCs w:val="26"/>
          <w:lang w:eastAsia="en-US"/>
        </w:rPr>
      </w:pPr>
      <w:r>
        <w:rPr>
          <w:rFonts w:ascii="Arial" w:eastAsia="Calibri" w:hAnsi="Arial" w:cs="Arial"/>
          <w:bCs/>
          <w:sz w:val="26"/>
          <w:szCs w:val="26"/>
          <w:lang w:eastAsia="en-US"/>
        </w:rPr>
        <w:t xml:space="preserve">     </w:t>
      </w:r>
      <w:r w:rsidR="006F39EB">
        <w:rPr>
          <w:rFonts w:ascii="Arial" w:eastAsia="Calibri" w:hAnsi="Arial" w:cs="Arial"/>
          <w:bCs/>
          <w:sz w:val="26"/>
          <w:szCs w:val="26"/>
          <w:lang w:eastAsia="en-US"/>
        </w:rPr>
        <w:t xml:space="preserve">Agrega que, para cumplir con la </w:t>
      </w:r>
      <w:r w:rsidR="00F33139">
        <w:rPr>
          <w:rFonts w:ascii="Arial" w:eastAsia="Calibri" w:hAnsi="Arial" w:cs="Arial"/>
          <w:bCs/>
          <w:sz w:val="26"/>
          <w:szCs w:val="26"/>
          <w:lang w:eastAsia="en-US"/>
        </w:rPr>
        <w:t>garantía</w:t>
      </w:r>
      <w:r w:rsidR="006F39EB">
        <w:rPr>
          <w:rFonts w:ascii="Arial" w:eastAsia="Calibri" w:hAnsi="Arial" w:cs="Arial"/>
          <w:bCs/>
          <w:sz w:val="26"/>
          <w:szCs w:val="26"/>
          <w:lang w:eastAsia="en-US"/>
        </w:rPr>
        <w:t xml:space="preserve"> de </w:t>
      </w:r>
      <w:r w:rsidR="00F33139">
        <w:rPr>
          <w:rFonts w:ascii="Arial" w:eastAsia="Calibri" w:hAnsi="Arial" w:cs="Arial"/>
          <w:bCs/>
          <w:sz w:val="26"/>
          <w:szCs w:val="26"/>
          <w:lang w:eastAsia="en-US"/>
        </w:rPr>
        <w:t>audiencia</w:t>
      </w:r>
      <w:r w:rsidR="006F39EB">
        <w:rPr>
          <w:rFonts w:ascii="Arial" w:eastAsia="Calibri" w:hAnsi="Arial" w:cs="Arial"/>
          <w:bCs/>
          <w:sz w:val="26"/>
          <w:szCs w:val="26"/>
          <w:lang w:eastAsia="en-US"/>
        </w:rPr>
        <w:t xml:space="preserve"> consagrada en el </w:t>
      </w:r>
      <w:r w:rsidR="00F33139">
        <w:rPr>
          <w:rFonts w:ascii="Arial" w:eastAsia="Calibri" w:hAnsi="Arial" w:cs="Arial"/>
          <w:bCs/>
          <w:sz w:val="26"/>
          <w:szCs w:val="26"/>
          <w:lang w:eastAsia="en-US"/>
        </w:rPr>
        <w:t>artículo</w:t>
      </w:r>
      <w:r w:rsidR="006F39EB">
        <w:rPr>
          <w:rFonts w:ascii="Arial" w:eastAsia="Calibri" w:hAnsi="Arial" w:cs="Arial"/>
          <w:bCs/>
          <w:sz w:val="26"/>
          <w:szCs w:val="26"/>
          <w:lang w:eastAsia="en-US"/>
        </w:rPr>
        <w:t xml:space="preserve"> 14 de la </w:t>
      </w:r>
      <w:r w:rsidR="00F33139">
        <w:rPr>
          <w:rFonts w:ascii="Arial" w:eastAsia="Calibri" w:hAnsi="Arial" w:cs="Arial"/>
          <w:bCs/>
          <w:sz w:val="26"/>
          <w:szCs w:val="26"/>
          <w:lang w:eastAsia="en-US"/>
        </w:rPr>
        <w:t>Constitución</w:t>
      </w:r>
      <w:r w:rsidR="006F39EB">
        <w:rPr>
          <w:rFonts w:ascii="Arial" w:eastAsia="Calibri" w:hAnsi="Arial" w:cs="Arial"/>
          <w:bCs/>
          <w:sz w:val="26"/>
          <w:szCs w:val="26"/>
          <w:lang w:eastAsia="en-US"/>
        </w:rPr>
        <w:t xml:space="preserve"> </w:t>
      </w:r>
      <w:r w:rsidR="00F33139">
        <w:rPr>
          <w:rFonts w:ascii="Arial" w:eastAsia="Calibri" w:hAnsi="Arial" w:cs="Arial"/>
          <w:bCs/>
          <w:sz w:val="26"/>
          <w:szCs w:val="26"/>
          <w:lang w:eastAsia="en-US"/>
        </w:rPr>
        <w:t>Política</w:t>
      </w:r>
      <w:r w:rsidR="006F39EB">
        <w:rPr>
          <w:rFonts w:ascii="Arial" w:eastAsia="Calibri" w:hAnsi="Arial" w:cs="Arial"/>
          <w:bCs/>
          <w:sz w:val="26"/>
          <w:szCs w:val="26"/>
          <w:lang w:eastAsia="en-US"/>
        </w:rPr>
        <w:t xml:space="preserve"> de los Estados Unidos Mexicanos, debe atenderse aspectos que comprenden los medios establecidos en el propio texto constitucional, </w:t>
      </w:r>
      <w:r>
        <w:rPr>
          <w:rFonts w:ascii="Arial" w:eastAsia="Calibri" w:hAnsi="Arial" w:cs="Arial"/>
          <w:bCs/>
          <w:sz w:val="26"/>
          <w:szCs w:val="26"/>
          <w:lang w:eastAsia="en-US"/>
        </w:rPr>
        <w:t>constituido</w:t>
      </w:r>
      <w:r w:rsidR="006F39EB">
        <w:rPr>
          <w:rFonts w:ascii="Arial" w:eastAsia="Calibri" w:hAnsi="Arial" w:cs="Arial"/>
          <w:bCs/>
          <w:sz w:val="26"/>
          <w:szCs w:val="26"/>
          <w:lang w:eastAsia="en-US"/>
        </w:rPr>
        <w:t xml:space="preserve"> por la existencia de un juicio seguido ante tribunales previamente establecidos, en el que cumplan con las formalidades esenciales del </w:t>
      </w:r>
      <w:r>
        <w:rPr>
          <w:rFonts w:ascii="Arial" w:eastAsia="Calibri" w:hAnsi="Arial" w:cs="Arial"/>
          <w:bCs/>
          <w:sz w:val="26"/>
          <w:szCs w:val="26"/>
          <w:lang w:eastAsia="en-US"/>
        </w:rPr>
        <w:t>procedimiento</w:t>
      </w:r>
      <w:r w:rsidR="006F39EB">
        <w:rPr>
          <w:rFonts w:ascii="Arial" w:eastAsia="Calibri" w:hAnsi="Arial" w:cs="Arial"/>
          <w:bCs/>
          <w:sz w:val="26"/>
          <w:szCs w:val="26"/>
          <w:lang w:eastAsia="en-US"/>
        </w:rPr>
        <w:t>.</w:t>
      </w:r>
    </w:p>
    <w:p w14:paraId="3FD46B8F" w14:textId="77777777" w:rsidR="009F457F" w:rsidRDefault="009F457F" w:rsidP="009F457F">
      <w:pPr>
        <w:spacing w:after="0" w:line="240" w:lineRule="auto"/>
        <w:jc w:val="both"/>
        <w:rPr>
          <w:rFonts w:ascii="Arial" w:eastAsia="Calibri" w:hAnsi="Arial" w:cs="Arial"/>
          <w:bCs/>
          <w:sz w:val="26"/>
          <w:szCs w:val="26"/>
          <w:lang w:eastAsia="en-US"/>
        </w:rPr>
      </w:pPr>
    </w:p>
    <w:p w14:paraId="21E39080" w14:textId="77777777" w:rsidR="009E61F2" w:rsidRDefault="00572C92" w:rsidP="009E61F2">
      <w:pPr>
        <w:spacing w:after="0" w:line="360" w:lineRule="auto"/>
        <w:jc w:val="both"/>
        <w:rPr>
          <w:rFonts w:ascii="Arial" w:eastAsia="Calibri" w:hAnsi="Arial" w:cs="Arial"/>
          <w:b/>
          <w:i/>
          <w:sz w:val="24"/>
          <w:szCs w:val="24"/>
          <w:lang w:eastAsia="en-US"/>
        </w:rPr>
      </w:pPr>
      <w:r>
        <w:rPr>
          <w:rFonts w:ascii="Arial" w:eastAsia="Calibri" w:hAnsi="Arial" w:cs="Arial"/>
          <w:bCs/>
          <w:sz w:val="26"/>
          <w:szCs w:val="26"/>
          <w:lang w:eastAsia="en-US"/>
        </w:rPr>
        <w:t xml:space="preserve">     </w:t>
      </w:r>
      <w:r w:rsidR="006F39EB">
        <w:rPr>
          <w:rFonts w:ascii="Arial" w:eastAsia="Calibri" w:hAnsi="Arial" w:cs="Arial"/>
          <w:bCs/>
          <w:sz w:val="26"/>
          <w:szCs w:val="26"/>
          <w:lang w:eastAsia="en-US"/>
        </w:rPr>
        <w:t>Invoca el criterio jur</w:t>
      </w:r>
      <w:r>
        <w:rPr>
          <w:rFonts w:ascii="Arial" w:eastAsia="Calibri" w:hAnsi="Arial" w:cs="Arial"/>
          <w:bCs/>
          <w:sz w:val="26"/>
          <w:szCs w:val="26"/>
          <w:lang w:eastAsia="en-US"/>
        </w:rPr>
        <w:t>isprudencial</w:t>
      </w:r>
      <w:r w:rsidR="006F39EB">
        <w:rPr>
          <w:rFonts w:ascii="Arial" w:eastAsia="Calibri" w:hAnsi="Arial" w:cs="Arial"/>
          <w:bCs/>
          <w:sz w:val="26"/>
          <w:szCs w:val="26"/>
          <w:lang w:eastAsia="en-US"/>
        </w:rPr>
        <w:t xml:space="preserve"> de rubro siguiente: </w:t>
      </w:r>
      <w:r w:rsidR="006F39EB" w:rsidRPr="009E61F2">
        <w:rPr>
          <w:rFonts w:ascii="Arial" w:eastAsia="Calibri" w:hAnsi="Arial" w:cs="Arial"/>
          <w:b/>
          <w:i/>
          <w:sz w:val="24"/>
          <w:szCs w:val="24"/>
          <w:lang w:eastAsia="en-US"/>
        </w:rPr>
        <w:t>“</w:t>
      </w:r>
      <w:r w:rsidRPr="009E61F2">
        <w:rPr>
          <w:rFonts w:ascii="Arial" w:eastAsia="Calibri" w:hAnsi="Arial" w:cs="Arial"/>
          <w:b/>
          <w:i/>
          <w:sz w:val="24"/>
          <w:szCs w:val="24"/>
          <w:lang w:eastAsia="en-US"/>
        </w:rPr>
        <w:t>REPOSICIÓN</w:t>
      </w:r>
      <w:r w:rsidR="006F39EB" w:rsidRPr="009E61F2">
        <w:rPr>
          <w:rFonts w:ascii="Arial" w:eastAsia="Calibri" w:hAnsi="Arial" w:cs="Arial"/>
          <w:b/>
          <w:i/>
          <w:sz w:val="24"/>
          <w:szCs w:val="24"/>
          <w:lang w:eastAsia="en-US"/>
        </w:rPr>
        <w:t xml:space="preserve"> DEL JUICIO CONTENCIOSO </w:t>
      </w:r>
      <w:r w:rsidRPr="009E61F2">
        <w:rPr>
          <w:rFonts w:ascii="Arial" w:eastAsia="Calibri" w:hAnsi="Arial" w:cs="Arial"/>
          <w:b/>
          <w:i/>
          <w:sz w:val="24"/>
          <w:szCs w:val="24"/>
          <w:lang w:eastAsia="en-US"/>
        </w:rPr>
        <w:t>ADMINISTRATIVO</w:t>
      </w:r>
      <w:r w:rsidR="006F39EB" w:rsidRPr="009E61F2">
        <w:rPr>
          <w:rFonts w:ascii="Arial" w:eastAsia="Calibri" w:hAnsi="Arial" w:cs="Arial"/>
          <w:b/>
          <w:i/>
          <w:sz w:val="24"/>
          <w:szCs w:val="24"/>
          <w:lang w:eastAsia="en-US"/>
        </w:rPr>
        <w:t xml:space="preserve"> LOCAL. EN EJERCICIO DEL CONTROL DIFUSO DE CONSTITUCIONALIDAD, EL TRIBUNAL DE JUSTICIA ADMINISTRATIVA DEL ESTADO DE GUANAJUATO, AL RESOLVER EL RECURSO DE REVISIÓN RELATIVO, DEBE ORDENARLA CUANDO ADVIERTA UNA VIOLACIÓN MANIFIESTA DE LA LEY QUE TRASCENDIÓ AL RESULTADO DEL FALLO.”</w:t>
      </w:r>
      <w:bookmarkStart w:id="1" w:name="_Hlk39776426"/>
    </w:p>
    <w:p w14:paraId="3EC16EA3" w14:textId="77777777" w:rsidR="009E61F2" w:rsidRDefault="009E61F2" w:rsidP="008F4A52">
      <w:pPr>
        <w:pStyle w:val="Sinespaciado"/>
        <w:rPr>
          <w:rFonts w:eastAsia="Calibri"/>
          <w:lang w:eastAsia="en-US"/>
        </w:rPr>
      </w:pPr>
    </w:p>
    <w:p w14:paraId="4CAE96C9" w14:textId="1835E3D9" w:rsidR="009728C0" w:rsidRDefault="009E61F2" w:rsidP="000868C2">
      <w:pPr>
        <w:spacing w:after="0" w:line="360" w:lineRule="auto"/>
        <w:jc w:val="both"/>
        <w:rPr>
          <w:rFonts w:ascii="Arial" w:eastAsia="Calibri" w:hAnsi="Arial" w:cs="Arial"/>
          <w:bCs/>
          <w:sz w:val="26"/>
          <w:szCs w:val="26"/>
          <w:lang w:eastAsia="en-US"/>
        </w:rPr>
      </w:pPr>
      <w:r>
        <w:rPr>
          <w:rFonts w:ascii="Arial" w:eastAsia="Calibri" w:hAnsi="Arial" w:cs="Arial"/>
          <w:b/>
          <w:i/>
          <w:sz w:val="24"/>
          <w:szCs w:val="24"/>
          <w:lang w:eastAsia="en-US"/>
        </w:rPr>
        <w:t xml:space="preserve">       </w:t>
      </w:r>
      <w:r w:rsidR="002A2DB9" w:rsidRPr="00ED1C1A">
        <w:rPr>
          <w:rFonts w:ascii="Arial" w:eastAsia="Calibri" w:hAnsi="Arial" w:cs="Arial"/>
          <w:b/>
          <w:bCs/>
          <w:sz w:val="26"/>
          <w:szCs w:val="26"/>
        </w:rPr>
        <w:t>Ahora,</w:t>
      </w:r>
      <w:r w:rsidR="002A2DB9">
        <w:rPr>
          <w:rFonts w:ascii="Arial" w:eastAsia="Calibri" w:hAnsi="Arial" w:cs="Arial"/>
          <w:b/>
          <w:bCs/>
          <w:sz w:val="26"/>
          <w:szCs w:val="26"/>
        </w:rPr>
        <w:t xml:space="preserve"> </w:t>
      </w:r>
      <w:r w:rsidR="002A2DB9" w:rsidRPr="002A2DB9">
        <w:rPr>
          <w:rFonts w:ascii="Arial" w:eastAsia="Calibri" w:hAnsi="Arial" w:cs="Arial"/>
          <w:sz w:val="26"/>
          <w:szCs w:val="26"/>
        </w:rPr>
        <w:t>d</w:t>
      </w:r>
      <w:r w:rsidR="0052112A" w:rsidRPr="002A2DB9">
        <w:rPr>
          <w:rFonts w:ascii="Arial" w:eastAsia="Calibri" w:hAnsi="Arial" w:cs="Arial"/>
          <w:sz w:val="26"/>
          <w:szCs w:val="26"/>
        </w:rPr>
        <w:t>e</w:t>
      </w:r>
      <w:r w:rsidR="006D1DB2" w:rsidRPr="002A2DB9">
        <w:rPr>
          <w:rFonts w:ascii="Arial" w:eastAsia="Calibri" w:hAnsi="Arial" w:cs="Arial"/>
          <w:sz w:val="26"/>
          <w:szCs w:val="26"/>
          <w:lang w:eastAsia="en-US"/>
        </w:rPr>
        <w:t xml:space="preserve"> </w:t>
      </w:r>
      <w:r w:rsidR="006D1DB2" w:rsidRPr="006D1DB2">
        <w:rPr>
          <w:rFonts w:ascii="Arial" w:eastAsia="Calibri" w:hAnsi="Arial" w:cs="Arial"/>
          <w:bCs/>
          <w:sz w:val="26"/>
          <w:szCs w:val="26"/>
          <w:lang w:eastAsia="en-US"/>
        </w:rPr>
        <w:t>análisis de las</w:t>
      </w:r>
      <w:r w:rsidR="002D36FD">
        <w:rPr>
          <w:rFonts w:ascii="Arial" w:eastAsia="Calibri" w:hAnsi="Arial" w:cs="Arial"/>
          <w:bCs/>
          <w:sz w:val="26"/>
          <w:szCs w:val="26"/>
          <w:lang w:eastAsia="en-US"/>
        </w:rPr>
        <w:t xml:space="preserve"> citadas alegaciones y de las</w:t>
      </w:r>
      <w:r w:rsidR="006D1DB2" w:rsidRPr="006D1DB2">
        <w:rPr>
          <w:rFonts w:ascii="Arial" w:eastAsia="Calibri" w:hAnsi="Arial" w:cs="Arial"/>
          <w:bCs/>
          <w:sz w:val="26"/>
          <w:szCs w:val="26"/>
          <w:lang w:eastAsia="en-US"/>
        </w:rPr>
        <w:t xml:space="preserve"> constancias </w:t>
      </w:r>
      <w:r w:rsidR="006D1DB2" w:rsidRPr="006D1DB2">
        <w:rPr>
          <w:rFonts w:ascii="Arial" w:eastAsiaTheme="minorHAnsi" w:hAnsi="Arial" w:cs="Arial"/>
          <w:color w:val="000000"/>
          <w:sz w:val="26"/>
          <w:szCs w:val="26"/>
          <w:lang w:eastAsia="en-US"/>
        </w:rPr>
        <w:t xml:space="preserve">que integran el expediente de Primera Instancia remitido para la substanciación del presente recurso, </w:t>
      </w:r>
      <w:r w:rsidR="002A2DB9">
        <w:rPr>
          <w:rFonts w:ascii="Arial" w:eastAsiaTheme="minorHAnsi" w:hAnsi="Arial" w:cs="Arial"/>
          <w:color w:val="000000"/>
          <w:sz w:val="26"/>
          <w:szCs w:val="26"/>
          <w:lang w:eastAsia="en-US"/>
        </w:rPr>
        <w:t>con</w:t>
      </w:r>
      <w:r w:rsidR="006D1DB2" w:rsidRPr="006D1DB2">
        <w:rPr>
          <w:rFonts w:ascii="Arial" w:eastAsiaTheme="minorHAnsi" w:hAnsi="Arial" w:cs="Arial"/>
          <w:color w:val="000000"/>
          <w:sz w:val="26"/>
          <w:szCs w:val="26"/>
          <w:lang w:eastAsia="en-US"/>
        </w:rPr>
        <w:t xml:space="preserve"> valor probatorio </w:t>
      </w:r>
      <w:r w:rsidR="002A2DB9">
        <w:rPr>
          <w:rFonts w:ascii="Arial" w:eastAsiaTheme="minorHAnsi" w:hAnsi="Arial" w:cs="Arial"/>
          <w:color w:val="000000"/>
          <w:sz w:val="26"/>
          <w:szCs w:val="26"/>
          <w:lang w:eastAsia="en-US"/>
        </w:rPr>
        <w:t xml:space="preserve">pleno </w:t>
      </w:r>
      <w:r w:rsidR="006D1DB2" w:rsidRPr="006D1DB2">
        <w:rPr>
          <w:rFonts w:ascii="Arial" w:eastAsiaTheme="minorHAnsi" w:hAnsi="Arial" w:cs="Arial"/>
          <w:color w:val="000000"/>
          <w:sz w:val="26"/>
          <w:szCs w:val="26"/>
          <w:lang w:eastAsia="en-US"/>
        </w:rPr>
        <w:t xml:space="preserve">por tratarse de actuaciones procesales, conforme a lo dispuesto por el artículo </w:t>
      </w:r>
      <w:r w:rsidR="00DC0950">
        <w:rPr>
          <w:rFonts w:ascii="Arial" w:eastAsiaTheme="minorHAnsi" w:hAnsi="Arial" w:cs="Arial"/>
          <w:color w:val="000000"/>
          <w:sz w:val="26"/>
          <w:szCs w:val="26"/>
          <w:lang w:eastAsia="en-US"/>
        </w:rPr>
        <w:t>173,</w:t>
      </w:r>
      <w:r w:rsidR="006D1DB2" w:rsidRPr="006D1DB2">
        <w:rPr>
          <w:rFonts w:ascii="Arial" w:eastAsiaTheme="minorHAnsi" w:hAnsi="Arial" w:cs="Arial"/>
          <w:color w:val="000000"/>
          <w:sz w:val="26"/>
          <w:szCs w:val="26"/>
          <w:lang w:eastAsia="en-US"/>
        </w:rPr>
        <w:t xml:space="preserve"> fracción I de la Ley de Justicia Administrativa para el Estado de Oaxaca</w:t>
      </w:r>
      <w:r w:rsidR="00DC0950">
        <w:rPr>
          <w:rFonts w:ascii="Arial" w:eastAsiaTheme="minorHAnsi" w:hAnsi="Arial" w:cs="Arial"/>
          <w:color w:val="000000"/>
          <w:sz w:val="26"/>
          <w:szCs w:val="26"/>
          <w:lang w:eastAsia="en-US"/>
        </w:rPr>
        <w:t xml:space="preserve"> vigente al inicio del juicio natural</w:t>
      </w:r>
      <w:r w:rsidR="00810697">
        <w:rPr>
          <w:rFonts w:ascii="Arial" w:eastAsiaTheme="minorHAnsi" w:hAnsi="Arial" w:cs="Arial"/>
          <w:color w:val="000000"/>
          <w:sz w:val="26"/>
          <w:szCs w:val="26"/>
          <w:lang w:eastAsia="en-US"/>
        </w:rPr>
        <w:t>;</w:t>
      </w:r>
      <w:r w:rsidR="006D1DB2" w:rsidRPr="006D1DB2">
        <w:rPr>
          <w:rFonts w:ascii="Arial" w:eastAsiaTheme="minorHAnsi" w:hAnsi="Arial" w:cs="Arial"/>
          <w:color w:val="000000"/>
          <w:sz w:val="26"/>
          <w:szCs w:val="26"/>
          <w:lang w:eastAsia="en-US"/>
        </w:rPr>
        <w:t xml:space="preserve"> </w:t>
      </w:r>
      <w:bookmarkEnd w:id="1"/>
      <w:r w:rsidR="008F0860" w:rsidRPr="008F0860">
        <w:rPr>
          <w:rFonts w:ascii="Arial" w:eastAsia="Calibri" w:hAnsi="Arial" w:cs="Arial"/>
          <w:iCs/>
          <w:sz w:val="26"/>
          <w:szCs w:val="26"/>
          <w:lang w:eastAsia="en-US"/>
        </w:rPr>
        <w:t>se declara</w:t>
      </w:r>
      <w:r w:rsidR="00E8517E" w:rsidRPr="008F0860">
        <w:rPr>
          <w:rFonts w:ascii="Arial" w:eastAsia="Calibri" w:hAnsi="Arial" w:cs="Arial"/>
          <w:b/>
          <w:sz w:val="26"/>
          <w:szCs w:val="26"/>
          <w:lang w:eastAsia="en-US"/>
        </w:rPr>
        <w:t xml:space="preserve"> INFUNDADO</w:t>
      </w:r>
      <w:r w:rsidR="00E8517E" w:rsidRPr="008F0860">
        <w:rPr>
          <w:rFonts w:ascii="Arial" w:eastAsia="Calibri" w:hAnsi="Arial" w:cs="Arial"/>
          <w:bCs/>
          <w:sz w:val="26"/>
          <w:szCs w:val="26"/>
          <w:lang w:eastAsia="en-US"/>
        </w:rPr>
        <w:t xml:space="preserve"> </w:t>
      </w:r>
      <w:r w:rsidR="00E8517E" w:rsidRPr="008F0860">
        <w:rPr>
          <w:rFonts w:ascii="Arial" w:eastAsia="Calibri" w:hAnsi="Arial" w:cs="Arial"/>
          <w:b/>
          <w:sz w:val="26"/>
          <w:szCs w:val="26"/>
          <w:lang w:eastAsia="en-US"/>
        </w:rPr>
        <w:t>el agravio expuesto por el ahora recurrente</w:t>
      </w:r>
      <w:r w:rsidR="009728C0" w:rsidRPr="008F0860">
        <w:rPr>
          <w:rFonts w:ascii="Arial" w:eastAsia="Calibri" w:hAnsi="Arial" w:cs="Arial"/>
          <w:b/>
          <w:sz w:val="26"/>
          <w:szCs w:val="26"/>
          <w:lang w:eastAsia="en-US"/>
        </w:rPr>
        <w:t>.</w:t>
      </w:r>
      <w:r w:rsidR="00AF5D07">
        <w:rPr>
          <w:rFonts w:ascii="Arial" w:eastAsia="Calibri" w:hAnsi="Arial" w:cs="Arial"/>
          <w:b/>
          <w:sz w:val="26"/>
          <w:szCs w:val="26"/>
          <w:lang w:eastAsia="en-US"/>
        </w:rPr>
        <w:t xml:space="preserve"> </w:t>
      </w:r>
      <w:r w:rsidR="00AF5D07">
        <w:rPr>
          <w:rFonts w:ascii="Arial" w:eastAsia="Calibri" w:hAnsi="Arial" w:cs="Arial"/>
          <w:bCs/>
          <w:sz w:val="26"/>
          <w:szCs w:val="26"/>
          <w:lang w:eastAsia="en-US"/>
        </w:rPr>
        <w:t xml:space="preserve">- - - - - - - - - - - - - - - - - - - - </w:t>
      </w:r>
    </w:p>
    <w:p w14:paraId="6672B0BB" w14:textId="77777777" w:rsidR="000868C2" w:rsidRPr="009E61F2" w:rsidRDefault="000868C2" w:rsidP="009E61F2">
      <w:pPr>
        <w:spacing w:after="0"/>
        <w:jc w:val="both"/>
        <w:rPr>
          <w:rFonts w:ascii="Arial" w:eastAsia="Calibri" w:hAnsi="Arial" w:cs="Arial"/>
          <w:b/>
          <w:i/>
          <w:sz w:val="24"/>
          <w:szCs w:val="24"/>
          <w:lang w:eastAsia="en-US"/>
        </w:rPr>
      </w:pPr>
    </w:p>
    <w:p w14:paraId="7BC5AF3E" w14:textId="1714AED7" w:rsidR="005A7A0C" w:rsidRDefault="009728C0" w:rsidP="003B7FC4">
      <w:pPr>
        <w:spacing w:after="120" w:line="360" w:lineRule="auto"/>
        <w:jc w:val="both"/>
        <w:rPr>
          <w:rFonts w:ascii="Arial" w:eastAsia="Calibri" w:hAnsi="Arial" w:cs="Arial"/>
          <w:bCs/>
          <w:sz w:val="26"/>
          <w:szCs w:val="26"/>
          <w:lang w:eastAsia="en-US"/>
        </w:rPr>
      </w:pPr>
      <w:r w:rsidRPr="009728C0">
        <w:rPr>
          <w:rFonts w:ascii="Arial" w:eastAsia="Calibri" w:hAnsi="Arial" w:cs="Arial"/>
          <w:b/>
          <w:sz w:val="26"/>
          <w:szCs w:val="26"/>
          <w:lang w:eastAsia="en-US"/>
        </w:rPr>
        <w:t xml:space="preserve">    </w:t>
      </w:r>
      <w:r w:rsidR="00651037">
        <w:rPr>
          <w:rFonts w:ascii="Arial" w:eastAsia="Calibri" w:hAnsi="Arial" w:cs="Arial"/>
          <w:b/>
          <w:sz w:val="26"/>
          <w:szCs w:val="26"/>
          <w:lang w:eastAsia="en-US"/>
        </w:rPr>
        <w:t xml:space="preserve">   </w:t>
      </w:r>
      <w:r w:rsidRPr="009728C0">
        <w:rPr>
          <w:rFonts w:ascii="Arial" w:eastAsia="Calibri" w:hAnsi="Arial" w:cs="Arial"/>
          <w:b/>
          <w:sz w:val="26"/>
          <w:szCs w:val="26"/>
          <w:lang w:eastAsia="en-US"/>
        </w:rPr>
        <w:t xml:space="preserve"> En primer lugar</w:t>
      </w:r>
      <w:r>
        <w:rPr>
          <w:rFonts w:ascii="Arial" w:eastAsia="Calibri" w:hAnsi="Arial" w:cs="Arial"/>
          <w:bCs/>
          <w:sz w:val="26"/>
          <w:szCs w:val="26"/>
          <w:lang w:eastAsia="en-US"/>
        </w:rPr>
        <w:t xml:space="preserve">, </w:t>
      </w:r>
      <w:r w:rsidR="00B832F3">
        <w:rPr>
          <w:rFonts w:ascii="Arial" w:eastAsia="Calibri" w:hAnsi="Arial" w:cs="Arial"/>
          <w:bCs/>
          <w:sz w:val="26"/>
          <w:szCs w:val="26"/>
          <w:lang w:eastAsia="en-US"/>
        </w:rPr>
        <w:t>es necesario precisar que el recurrente</w:t>
      </w:r>
      <w:r>
        <w:rPr>
          <w:rFonts w:ascii="Arial" w:eastAsia="Calibri" w:hAnsi="Arial" w:cs="Arial"/>
          <w:bCs/>
          <w:sz w:val="26"/>
          <w:szCs w:val="26"/>
          <w:lang w:eastAsia="en-US"/>
        </w:rPr>
        <w:t xml:space="preserve"> funda de manera incorrecta las alegaciones vertidas en su único agravio</w:t>
      </w:r>
      <w:r w:rsidR="00AF5D07">
        <w:rPr>
          <w:rFonts w:ascii="Arial" w:eastAsia="Calibri" w:hAnsi="Arial" w:cs="Arial"/>
          <w:bCs/>
          <w:sz w:val="26"/>
          <w:szCs w:val="26"/>
          <w:lang w:eastAsia="en-US"/>
        </w:rPr>
        <w:t xml:space="preserve"> </w:t>
      </w:r>
      <w:r w:rsidR="00B574E7">
        <w:rPr>
          <w:rFonts w:ascii="Arial" w:eastAsia="Calibri" w:hAnsi="Arial" w:cs="Arial"/>
          <w:bCs/>
          <w:sz w:val="26"/>
          <w:szCs w:val="26"/>
          <w:lang w:eastAsia="en-US"/>
        </w:rPr>
        <w:t>conforme a la</w:t>
      </w:r>
      <w:r>
        <w:rPr>
          <w:rFonts w:ascii="Arial" w:eastAsia="Calibri" w:hAnsi="Arial" w:cs="Arial"/>
          <w:bCs/>
          <w:sz w:val="26"/>
          <w:szCs w:val="26"/>
          <w:lang w:eastAsia="en-US"/>
        </w:rPr>
        <w:t xml:space="preserve"> Ley de Procedimiento y Justicia Administrativa para el Estado de Oaxaca publicada en el </w:t>
      </w:r>
      <w:r w:rsidR="005A7A0C">
        <w:rPr>
          <w:rFonts w:ascii="Arial" w:eastAsia="Calibri" w:hAnsi="Arial" w:cs="Arial"/>
          <w:bCs/>
          <w:sz w:val="26"/>
          <w:szCs w:val="26"/>
          <w:lang w:eastAsia="en-US"/>
        </w:rPr>
        <w:t>Periódico</w:t>
      </w:r>
      <w:r>
        <w:rPr>
          <w:rFonts w:ascii="Arial" w:eastAsia="Calibri" w:hAnsi="Arial" w:cs="Arial"/>
          <w:bCs/>
          <w:sz w:val="26"/>
          <w:szCs w:val="26"/>
          <w:lang w:eastAsia="en-US"/>
        </w:rPr>
        <w:t xml:space="preserve"> Oficial del </w:t>
      </w:r>
      <w:r w:rsidR="005A7A0C">
        <w:rPr>
          <w:rFonts w:ascii="Arial" w:eastAsia="Calibri" w:hAnsi="Arial" w:cs="Arial"/>
          <w:bCs/>
          <w:sz w:val="26"/>
          <w:szCs w:val="26"/>
          <w:lang w:eastAsia="en-US"/>
        </w:rPr>
        <w:t>Gobierno</w:t>
      </w:r>
      <w:r>
        <w:rPr>
          <w:rFonts w:ascii="Arial" w:eastAsia="Calibri" w:hAnsi="Arial" w:cs="Arial"/>
          <w:bCs/>
          <w:sz w:val="26"/>
          <w:szCs w:val="26"/>
          <w:lang w:eastAsia="en-US"/>
        </w:rPr>
        <w:t xml:space="preserve"> del Estado de Oaxaca el </w:t>
      </w:r>
      <w:r w:rsidR="005A7A0C">
        <w:rPr>
          <w:rFonts w:ascii="Arial" w:eastAsia="Calibri" w:hAnsi="Arial" w:cs="Arial"/>
          <w:bCs/>
          <w:sz w:val="26"/>
          <w:szCs w:val="26"/>
          <w:lang w:eastAsia="en-US"/>
        </w:rPr>
        <w:t>veinte de octubre de dos mil diecisiete</w:t>
      </w:r>
      <w:r>
        <w:rPr>
          <w:rFonts w:ascii="Arial" w:eastAsia="Calibri" w:hAnsi="Arial" w:cs="Arial"/>
          <w:bCs/>
          <w:sz w:val="26"/>
          <w:szCs w:val="26"/>
          <w:lang w:eastAsia="en-US"/>
        </w:rPr>
        <w:t>, siendo inaplicable en el caso</w:t>
      </w:r>
      <w:r w:rsidR="005A7A0C">
        <w:rPr>
          <w:rFonts w:ascii="Arial" w:eastAsia="Calibri" w:hAnsi="Arial" w:cs="Arial"/>
          <w:bCs/>
          <w:sz w:val="26"/>
          <w:szCs w:val="26"/>
          <w:lang w:eastAsia="en-US"/>
        </w:rPr>
        <w:t xml:space="preserve"> </w:t>
      </w:r>
      <w:r>
        <w:rPr>
          <w:rFonts w:ascii="Arial" w:eastAsia="Calibri" w:hAnsi="Arial" w:cs="Arial"/>
          <w:bCs/>
          <w:sz w:val="26"/>
          <w:szCs w:val="26"/>
          <w:lang w:eastAsia="en-US"/>
        </w:rPr>
        <w:t>concret</w:t>
      </w:r>
      <w:r w:rsidR="005A7A0C">
        <w:rPr>
          <w:rFonts w:ascii="Arial" w:eastAsia="Calibri" w:hAnsi="Arial" w:cs="Arial"/>
          <w:bCs/>
          <w:sz w:val="26"/>
          <w:szCs w:val="26"/>
          <w:lang w:eastAsia="en-US"/>
        </w:rPr>
        <w:t>o</w:t>
      </w:r>
      <w:r w:rsidR="00B574E7">
        <w:rPr>
          <w:rFonts w:ascii="Arial" w:eastAsia="Calibri" w:hAnsi="Arial" w:cs="Arial"/>
          <w:bCs/>
          <w:sz w:val="26"/>
          <w:szCs w:val="26"/>
          <w:lang w:eastAsia="en-US"/>
        </w:rPr>
        <w:t xml:space="preserve">, dado que el escrito inicial de demanda fue presentado ante la Oficialía de Partes Común del otrora Tribunal de lo Contencioso </w:t>
      </w:r>
      <w:r w:rsidR="00B574E7" w:rsidRPr="00717849">
        <w:rPr>
          <w:rFonts w:ascii="Arial" w:eastAsia="Calibri" w:hAnsi="Arial" w:cs="Arial"/>
          <w:bCs/>
          <w:sz w:val="26"/>
          <w:szCs w:val="26"/>
          <w:lang w:eastAsia="en-US"/>
        </w:rPr>
        <w:t xml:space="preserve">Administrativo y de Cuentas del Poder Judicial del Estado de Oaxaca el </w:t>
      </w:r>
      <w:r w:rsidR="00305B6B" w:rsidRPr="00717849">
        <w:rPr>
          <w:rFonts w:ascii="Arial" w:eastAsia="Calibri" w:hAnsi="Arial" w:cs="Arial"/>
          <w:bCs/>
          <w:sz w:val="26"/>
          <w:szCs w:val="26"/>
          <w:lang w:eastAsia="en-US"/>
        </w:rPr>
        <w:t xml:space="preserve">9 </w:t>
      </w:r>
      <w:r w:rsidR="00B574E7" w:rsidRPr="00717849">
        <w:rPr>
          <w:rFonts w:ascii="Arial" w:eastAsia="Calibri" w:hAnsi="Arial" w:cs="Arial"/>
          <w:bCs/>
          <w:sz w:val="26"/>
          <w:szCs w:val="26"/>
          <w:lang w:eastAsia="en-US"/>
        </w:rPr>
        <w:t>nueve de noviembre de</w:t>
      </w:r>
      <w:r w:rsidR="00305B6B" w:rsidRPr="00717849">
        <w:rPr>
          <w:rFonts w:ascii="Arial" w:eastAsia="Calibri" w:hAnsi="Arial" w:cs="Arial"/>
          <w:bCs/>
          <w:sz w:val="26"/>
          <w:szCs w:val="26"/>
          <w:lang w:eastAsia="en-US"/>
        </w:rPr>
        <w:t xml:space="preserve"> 2016</w:t>
      </w:r>
      <w:r w:rsidR="00B574E7" w:rsidRPr="00717849">
        <w:rPr>
          <w:rFonts w:ascii="Arial" w:eastAsia="Calibri" w:hAnsi="Arial" w:cs="Arial"/>
          <w:bCs/>
          <w:sz w:val="26"/>
          <w:szCs w:val="26"/>
          <w:lang w:eastAsia="en-US"/>
        </w:rPr>
        <w:t xml:space="preserve"> dos mil dieciséis, </w:t>
      </w:r>
      <w:r w:rsidR="00305B6B" w:rsidRPr="00717849">
        <w:rPr>
          <w:rFonts w:ascii="Arial" w:eastAsia="Calibri" w:hAnsi="Arial" w:cs="Arial"/>
          <w:bCs/>
          <w:sz w:val="26"/>
          <w:szCs w:val="26"/>
          <w:lang w:eastAsia="en-US"/>
        </w:rPr>
        <w:t xml:space="preserve">siendo </w:t>
      </w:r>
      <w:r w:rsidR="00B574E7" w:rsidRPr="00717849">
        <w:rPr>
          <w:rFonts w:ascii="Arial" w:eastAsia="Calibri" w:hAnsi="Arial" w:cs="Arial"/>
          <w:bCs/>
          <w:sz w:val="26"/>
          <w:szCs w:val="26"/>
          <w:lang w:eastAsia="en-US"/>
        </w:rPr>
        <w:t>aplicable en ese momento</w:t>
      </w:r>
      <w:r w:rsidR="005A7A0C" w:rsidRPr="00717849">
        <w:rPr>
          <w:rFonts w:ascii="Arial" w:eastAsia="Calibri" w:hAnsi="Arial" w:cs="Arial"/>
          <w:bCs/>
          <w:sz w:val="26"/>
          <w:szCs w:val="26"/>
          <w:lang w:eastAsia="en-US"/>
        </w:rPr>
        <w:t xml:space="preserve"> la Ley de Justicia Administrativa para el Estado de Oaxaca, publicada en el Periódico Oficial del Gobierno del Estado de Oaxaca el </w:t>
      </w:r>
      <w:r w:rsidR="00305B6B" w:rsidRPr="00717849">
        <w:rPr>
          <w:rFonts w:ascii="Arial" w:eastAsia="Calibri" w:hAnsi="Arial" w:cs="Arial"/>
          <w:bCs/>
          <w:sz w:val="26"/>
          <w:szCs w:val="26"/>
          <w:lang w:eastAsia="en-US"/>
        </w:rPr>
        <w:t xml:space="preserve">31 </w:t>
      </w:r>
      <w:r w:rsidR="005A7A0C" w:rsidRPr="00717849">
        <w:rPr>
          <w:rFonts w:ascii="Arial" w:eastAsia="Calibri" w:hAnsi="Arial" w:cs="Arial"/>
          <w:bCs/>
          <w:sz w:val="26"/>
          <w:szCs w:val="26"/>
          <w:lang w:eastAsia="en-US"/>
        </w:rPr>
        <w:t xml:space="preserve">treinta y uno de diciembre de </w:t>
      </w:r>
      <w:r w:rsidR="00305B6B" w:rsidRPr="00717849">
        <w:rPr>
          <w:rFonts w:ascii="Arial" w:eastAsia="Calibri" w:hAnsi="Arial" w:cs="Arial"/>
          <w:bCs/>
          <w:sz w:val="26"/>
          <w:szCs w:val="26"/>
          <w:lang w:eastAsia="en-US"/>
        </w:rPr>
        <w:t xml:space="preserve">2005 </w:t>
      </w:r>
      <w:r w:rsidR="005A7A0C" w:rsidRPr="00717849">
        <w:rPr>
          <w:rFonts w:ascii="Arial" w:eastAsia="Calibri" w:hAnsi="Arial" w:cs="Arial"/>
          <w:bCs/>
          <w:sz w:val="26"/>
          <w:szCs w:val="26"/>
          <w:lang w:eastAsia="en-US"/>
        </w:rPr>
        <w:t>dos mil cinco</w:t>
      </w:r>
      <w:r w:rsidR="00B574E7" w:rsidRPr="00717849">
        <w:rPr>
          <w:rFonts w:ascii="Arial" w:eastAsia="Calibri" w:hAnsi="Arial" w:cs="Arial"/>
          <w:bCs/>
          <w:sz w:val="26"/>
          <w:szCs w:val="26"/>
          <w:lang w:eastAsia="en-US"/>
        </w:rPr>
        <w:t>.</w:t>
      </w:r>
      <w:r w:rsidR="00B574E7">
        <w:rPr>
          <w:rFonts w:ascii="Arial" w:eastAsia="Calibri" w:hAnsi="Arial" w:cs="Arial"/>
          <w:bCs/>
          <w:sz w:val="26"/>
          <w:szCs w:val="26"/>
          <w:lang w:eastAsia="en-US"/>
        </w:rPr>
        <w:t xml:space="preserve"> - - - - - - - - - - - - - -</w:t>
      </w:r>
    </w:p>
    <w:p w14:paraId="57744D51" w14:textId="537D5281" w:rsidR="00855694" w:rsidRPr="00005E38" w:rsidRDefault="005A7A0C" w:rsidP="00855694">
      <w:pPr>
        <w:spacing w:after="120" w:line="360" w:lineRule="auto"/>
        <w:jc w:val="both"/>
        <w:rPr>
          <w:rFonts w:ascii="Arial" w:eastAsia="Calibri" w:hAnsi="Arial" w:cs="Arial"/>
          <w:bCs/>
          <w:sz w:val="26"/>
          <w:szCs w:val="26"/>
          <w:lang w:eastAsia="en-US"/>
        </w:rPr>
      </w:pPr>
      <w:r>
        <w:rPr>
          <w:rFonts w:ascii="Arial" w:eastAsia="Calibri" w:hAnsi="Arial" w:cs="Arial"/>
          <w:bCs/>
          <w:sz w:val="26"/>
          <w:szCs w:val="26"/>
          <w:lang w:eastAsia="en-US"/>
        </w:rPr>
        <w:t xml:space="preserve">     </w:t>
      </w:r>
      <w:r w:rsidR="00651037">
        <w:rPr>
          <w:rFonts w:ascii="Arial" w:eastAsia="Calibri" w:hAnsi="Arial" w:cs="Arial"/>
          <w:bCs/>
          <w:sz w:val="26"/>
          <w:szCs w:val="26"/>
          <w:lang w:eastAsia="en-US"/>
        </w:rPr>
        <w:t xml:space="preserve">  </w:t>
      </w:r>
      <w:r>
        <w:rPr>
          <w:rFonts w:ascii="Arial" w:eastAsia="Calibri" w:hAnsi="Arial" w:cs="Arial"/>
          <w:bCs/>
          <w:sz w:val="26"/>
          <w:szCs w:val="26"/>
          <w:lang w:eastAsia="en-US"/>
        </w:rPr>
        <w:t xml:space="preserve"> </w:t>
      </w:r>
      <w:r w:rsidR="00855694">
        <w:rPr>
          <w:rFonts w:ascii="Arial" w:eastAsia="Calibri" w:hAnsi="Arial" w:cs="Arial"/>
          <w:b/>
          <w:sz w:val="26"/>
          <w:szCs w:val="26"/>
          <w:lang w:eastAsia="en-US"/>
        </w:rPr>
        <w:t xml:space="preserve"> </w:t>
      </w:r>
      <w:r w:rsidR="00855694" w:rsidRPr="00005E38">
        <w:rPr>
          <w:rFonts w:ascii="Arial" w:eastAsia="Calibri" w:hAnsi="Arial" w:cs="Arial"/>
          <w:bCs/>
          <w:sz w:val="26"/>
          <w:szCs w:val="26"/>
          <w:lang w:eastAsia="en-US"/>
        </w:rPr>
        <w:t xml:space="preserve">Asimismo, es de resaltarse que mediante proveído de fecha 7 siete de abril de 2017 dos mil diecisiete, la Sala primigenia señaló las doce </w:t>
      </w:r>
      <w:r w:rsidR="00855694" w:rsidRPr="00005E38">
        <w:rPr>
          <w:rFonts w:ascii="Arial" w:eastAsia="Calibri" w:hAnsi="Arial" w:cs="Arial"/>
          <w:bCs/>
          <w:sz w:val="26"/>
          <w:szCs w:val="26"/>
          <w:lang w:eastAsia="en-US"/>
        </w:rPr>
        <w:lastRenderedPageBreak/>
        <w:t xml:space="preserve">horas del 19 diecinueve de junio de 2017 dos mil diecisiete para que tuviera verificativo </w:t>
      </w:r>
      <w:r w:rsidR="00855694" w:rsidRPr="00005E38">
        <w:rPr>
          <w:rFonts w:ascii="Arial" w:eastAsia="Calibri" w:hAnsi="Arial" w:cs="Arial"/>
          <w:bCs/>
          <w:i/>
          <w:iCs/>
          <w:sz w:val="26"/>
          <w:szCs w:val="26"/>
          <w:lang w:eastAsia="en-US"/>
        </w:rPr>
        <w:t>“la audiencia final”</w:t>
      </w:r>
      <w:r w:rsidR="00855694" w:rsidRPr="00005E38">
        <w:rPr>
          <w:rFonts w:ascii="Arial" w:eastAsia="Calibri" w:hAnsi="Arial" w:cs="Arial"/>
          <w:bCs/>
          <w:sz w:val="26"/>
          <w:szCs w:val="26"/>
          <w:lang w:eastAsia="en-US"/>
        </w:rPr>
        <w:t xml:space="preserve"> de conformidad en los artículos 157</w:t>
      </w:r>
      <w:r w:rsidR="00855694" w:rsidRPr="00005E38">
        <w:rPr>
          <w:rStyle w:val="Refdenotaalpie"/>
          <w:rFonts w:ascii="Arial" w:eastAsia="Calibri" w:hAnsi="Arial" w:cs="Arial"/>
          <w:bCs/>
          <w:sz w:val="26"/>
          <w:szCs w:val="26"/>
          <w:lang w:eastAsia="en-US"/>
        </w:rPr>
        <w:footnoteReference w:id="1"/>
      </w:r>
      <w:r w:rsidR="00855694" w:rsidRPr="00005E38">
        <w:rPr>
          <w:rFonts w:ascii="Arial" w:eastAsia="Calibri" w:hAnsi="Arial" w:cs="Arial"/>
          <w:bCs/>
          <w:sz w:val="26"/>
          <w:szCs w:val="26"/>
          <w:lang w:eastAsia="en-US"/>
        </w:rPr>
        <w:t xml:space="preserve"> y 174</w:t>
      </w:r>
      <w:r w:rsidR="00855694" w:rsidRPr="00005E38">
        <w:rPr>
          <w:rStyle w:val="Refdenotaalpie"/>
          <w:rFonts w:ascii="Arial" w:eastAsia="Calibri" w:hAnsi="Arial" w:cs="Arial"/>
          <w:bCs/>
          <w:sz w:val="26"/>
          <w:szCs w:val="26"/>
          <w:lang w:eastAsia="en-US"/>
        </w:rPr>
        <w:footnoteReference w:id="2"/>
      </w:r>
      <w:r w:rsidR="00855694" w:rsidRPr="00005E38">
        <w:rPr>
          <w:rFonts w:ascii="Arial" w:eastAsia="Calibri" w:hAnsi="Arial" w:cs="Arial"/>
          <w:bCs/>
          <w:sz w:val="26"/>
          <w:szCs w:val="26"/>
          <w:lang w:eastAsia="en-US"/>
        </w:rPr>
        <w:t xml:space="preserve"> de la Ley de Justicia Administrativa para el Estado de Oaxaca, el cual le fue notificado a la Dirección Jurídica de la Secretaría de Administración del Poder Ejecutivo del Gobierno del Estado de Oaxaca mediante el oficio TCAC2°SU/663/2017 con fecha 27 veintisiete de abril de 2017 dos mil diecisiete; acreditándose con ello, que la autoridad ahora recurrente tenía pleno conocimiento de la fecha en que se iba a desahogar o celebrar la audiencia de ley -en la que se citó para oír sentencia-,</w:t>
      </w:r>
      <w:r w:rsidR="00855694" w:rsidRPr="00005E38">
        <w:rPr>
          <w:rFonts w:ascii="Arial" w:eastAsia="Calibri" w:hAnsi="Arial" w:cs="Arial"/>
          <w:b/>
          <w:sz w:val="26"/>
          <w:szCs w:val="26"/>
          <w:lang w:eastAsia="en-US"/>
        </w:rPr>
        <w:t>constando</w:t>
      </w:r>
      <w:r w:rsidR="00855694" w:rsidRPr="00005E38">
        <w:rPr>
          <w:rFonts w:ascii="Arial" w:eastAsia="Calibri" w:hAnsi="Arial" w:cs="Arial"/>
          <w:bCs/>
          <w:sz w:val="26"/>
          <w:szCs w:val="26"/>
          <w:lang w:eastAsia="en-US"/>
        </w:rPr>
        <w:t xml:space="preserve"> en la misma y en el </w:t>
      </w:r>
      <w:r w:rsidR="00855694" w:rsidRPr="00005E38">
        <w:rPr>
          <w:rFonts w:ascii="Arial" w:eastAsia="Calibri" w:hAnsi="Arial" w:cs="Arial"/>
          <w:bCs/>
          <w:i/>
          <w:iCs/>
          <w:sz w:val="26"/>
          <w:szCs w:val="26"/>
          <w:lang w:eastAsia="en-US"/>
        </w:rPr>
        <w:t xml:space="preserve">“RESULTANDO: … CUARTO” </w:t>
      </w:r>
      <w:r w:rsidR="00855694" w:rsidRPr="00005E38">
        <w:rPr>
          <w:rFonts w:ascii="Arial" w:eastAsia="Calibri" w:hAnsi="Arial" w:cs="Arial"/>
          <w:bCs/>
          <w:sz w:val="26"/>
          <w:szCs w:val="26"/>
          <w:lang w:eastAsia="en-US"/>
        </w:rPr>
        <w:t xml:space="preserve">de la sentencia de fecha 28 veintiocho de septiembre de 2020 dos mil veinte, </w:t>
      </w:r>
      <w:r w:rsidR="00855694" w:rsidRPr="00005E38">
        <w:rPr>
          <w:rFonts w:ascii="Arial" w:eastAsia="Calibri" w:hAnsi="Arial" w:cs="Arial"/>
          <w:b/>
          <w:sz w:val="26"/>
          <w:szCs w:val="26"/>
          <w:lang w:eastAsia="en-US"/>
        </w:rPr>
        <w:t>la inasistencia de las partes en el juicio y la no formulación de alegatos</w:t>
      </w:r>
      <w:r w:rsidR="00855694" w:rsidRPr="00005E38">
        <w:rPr>
          <w:rFonts w:ascii="Arial" w:eastAsia="Calibri" w:hAnsi="Arial" w:cs="Arial"/>
          <w:bCs/>
          <w:sz w:val="26"/>
          <w:szCs w:val="26"/>
          <w:lang w:eastAsia="en-US"/>
        </w:rPr>
        <w:t xml:space="preserve">. - - - - - - - - - - - - - - - - - - - - - - - - - - - - - - - - - </w:t>
      </w:r>
    </w:p>
    <w:p w14:paraId="23C7039B" w14:textId="0C19C3E8" w:rsidR="00855694" w:rsidRDefault="00855694" w:rsidP="00855694">
      <w:pPr>
        <w:spacing w:after="120" w:line="360" w:lineRule="auto"/>
        <w:jc w:val="both"/>
        <w:rPr>
          <w:rFonts w:ascii="Arial" w:eastAsia="Calibri" w:hAnsi="Arial" w:cs="Arial"/>
          <w:bCs/>
          <w:sz w:val="26"/>
          <w:szCs w:val="26"/>
          <w:lang w:eastAsia="en-US"/>
        </w:rPr>
      </w:pPr>
      <w:r w:rsidRPr="00005E38">
        <w:rPr>
          <w:rFonts w:ascii="Arial" w:eastAsia="Calibri" w:hAnsi="Arial" w:cs="Arial"/>
          <w:b/>
          <w:sz w:val="26"/>
          <w:szCs w:val="26"/>
          <w:lang w:eastAsia="en-US"/>
        </w:rPr>
        <w:t xml:space="preserve">      </w:t>
      </w:r>
      <w:r w:rsidR="00717849" w:rsidRPr="00005E38">
        <w:rPr>
          <w:rFonts w:ascii="Arial" w:eastAsia="Calibri" w:hAnsi="Arial" w:cs="Arial"/>
          <w:bCs/>
          <w:sz w:val="26"/>
          <w:szCs w:val="26"/>
          <w:lang w:eastAsia="en-US"/>
        </w:rPr>
        <w:t>C</w:t>
      </w:r>
      <w:r w:rsidRPr="00005E38">
        <w:rPr>
          <w:rFonts w:ascii="Arial" w:eastAsia="Calibri" w:hAnsi="Arial" w:cs="Arial"/>
          <w:bCs/>
          <w:sz w:val="26"/>
          <w:szCs w:val="26"/>
          <w:lang w:eastAsia="en-US"/>
        </w:rPr>
        <w:t>abe destacar que</w:t>
      </w:r>
      <w:r w:rsidR="00717849" w:rsidRPr="00005E38">
        <w:rPr>
          <w:rFonts w:ascii="Arial" w:eastAsia="Calibri" w:hAnsi="Arial" w:cs="Arial"/>
          <w:bCs/>
          <w:sz w:val="26"/>
          <w:szCs w:val="26"/>
          <w:lang w:eastAsia="en-US"/>
        </w:rPr>
        <w:t>,</w:t>
      </w:r>
      <w:r w:rsidRPr="00005E38">
        <w:rPr>
          <w:rFonts w:ascii="Arial" w:eastAsia="Calibri" w:hAnsi="Arial" w:cs="Arial"/>
          <w:bCs/>
          <w:sz w:val="26"/>
          <w:szCs w:val="26"/>
          <w:lang w:eastAsia="en-US"/>
        </w:rPr>
        <w:t xml:space="preserve"> de una interpretación armónica entre los artículos 174 y 175</w:t>
      </w:r>
      <w:r w:rsidRPr="00005E38">
        <w:rPr>
          <w:rStyle w:val="Refdenotaalpie"/>
          <w:rFonts w:ascii="Arial" w:eastAsia="Calibri" w:hAnsi="Arial" w:cs="Arial"/>
          <w:bCs/>
          <w:sz w:val="26"/>
          <w:szCs w:val="26"/>
          <w:lang w:eastAsia="en-US"/>
        </w:rPr>
        <w:footnoteReference w:id="3"/>
      </w:r>
      <w:r w:rsidRPr="00005E38">
        <w:rPr>
          <w:rFonts w:ascii="Arial" w:eastAsia="Calibri" w:hAnsi="Arial" w:cs="Arial"/>
          <w:bCs/>
          <w:sz w:val="26"/>
          <w:szCs w:val="26"/>
          <w:lang w:eastAsia="en-US"/>
        </w:rPr>
        <w:t xml:space="preserve"> de la Ley de Justicia Administrativa para el Estado de Oaxaca y, tomando como orientación y analogía la primera parte de la tesis aislada III.1o.P. 10 K de la Novena Época, emitida por los Tribunales Colegiados de Circuito, con registro digital 187316</w:t>
      </w:r>
      <w:r w:rsidRPr="00005E38">
        <w:rPr>
          <w:rStyle w:val="Refdenotaalpie"/>
          <w:rFonts w:ascii="Arial" w:eastAsia="Calibri" w:hAnsi="Arial" w:cs="Arial"/>
          <w:bCs/>
          <w:sz w:val="26"/>
          <w:szCs w:val="26"/>
          <w:lang w:eastAsia="en-US"/>
        </w:rPr>
        <w:footnoteReference w:id="4"/>
      </w:r>
      <w:r w:rsidRPr="00005E38">
        <w:rPr>
          <w:rFonts w:ascii="Arial" w:eastAsia="Calibri" w:hAnsi="Arial" w:cs="Arial"/>
          <w:bCs/>
          <w:sz w:val="26"/>
          <w:szCs w:val="26"/>
          <w:lang w:eastAsia="en-US"/>
        </w:rPr>
        <w:t xml:space="preserve">, se </w:t>
      </w:r>
      <w:r w:rsidRPr="00005E38">
        <w:rPr>
          <w:rFonts w:ascii="Arial" w:eastAsia="Calibri" w:hAnsi="Arial" w:cs="Arial"/>
          <w:bCs/>
          <w:sz w:val="26"/>
          <w:szCs w:val="26"/>
          <w:lang w:eastAsia="en-US"/>
        </w:rPr>
        <w:lastRenderedPageBreak/>
        <w:t>desprende que la Audiencia de Ley comprende tres periodos, como lo son: a) el periodo de pruebas, b) formulación de alegatos y, c) dictado de la sentencia; lo que significa que se trata de un solo acto procesal en el procedimiento judicial, rigiéndose por los principios fundamentales de concentración, continuidad y unidad, por lo que no es susceptible que se notifique de manera autónoma. - - - - - - - - - - - - - - - - - - - - - - - - - - - - -</w:t>
      </w:r>
      <w:r>
        <w:rPr>
          <w:rFonts w:ascii="Arial" w:eastAsia="Calibri" w:hAnsi="Arial" w:cs="Arial"/>
          <w:bCs/>
          <w:sz w:val="26"/>
          <w:szCs w:val="26"/>
          <w:lang w:eastAsia="en-US"/>
        </w:rPr>
        <w:t xml:space="preserve"> </w:t>
      </w:r>
    </w:p>
    <w:p w14:paraId="2B10CA40" w14:textId="43310B4B" w:rsidR="00B574E7" w:rsidRDefault="00855694" w:rsidP="003B7FC4">
      <w:pPr>
        <w:spacing w:after="120" w:line="360" w:lineRule="auto"/>
        <w:jc w:val="both"/>
        <w:rPr>
          <w:rFonts w:ascii="Arial" w:eastAsia="Calibri" w:hAnsi="Arial" w:cs="Arial"/>
          <w:bCs/>
          <w:sz w:val="26"/>
          <w:szCs w:val="26"/>
          <w:lang w:eastAsia="en-US"/>
        </w:rPr>
      </w:pPr>
      <w:r>
        <w:rPr>
          <w:rFonts w:ascii="Arial" w:eastAsia="Calibri" w:hAnsi="Arial" w:cs="Arial"/>
          <w:b/>
          <w:sz w:val="26"/>
          <w:szCs w:val="26"/>
          <w:lang w:eastAsia="en-US"/>
        </w:rPr>
        <w:t xml:space="preserve">     </w:t>
      </w:r>
      <w:r w:rsidR="005A7A0C" w:rsidRPr="005A7A0C">
        <w:rPr>
          <w:rFonts w:ascii="Arial" w:eastAsia="Calibri" w:hAnsi="Arial" w:cs="Arial"/>
          <w:b/>
          <w:sz w:val="26"/>
          <w:szCs w:val="26"/>
          <w:lang w:eastAsia="en-US"/>
        </w:rPr>
        <w:t>En segundo lugar</w:t>
      </w:r>
      <w:r w:rsidR="005A7A0C">
        <w:rPr>
          <w:rFonts w:ascii="Arial" w:eastAsia="Calibri" w:hAnsi="Arial" w:cs="Arial"/>
          <w:bCs/>
          <w:sz w:val="26"/>
          <w:szCs w:val="26"/>
          <w:lang w:eastAsia="en-US"/>
        </w:rPr>
        <w:t>,</w:t>
      </w:r>
      <w:r w:rsidR="003B7FC4">
        <w:rPr>
          <w:rFonts w:ascii="Arial" w:eastAsia="Calibri" w:hAnsi="Arial" w:cs="Arial"/>
          <w:bCs/>
          <w:sz w:val="26"/>
          <w:szCs w:val="26"/>
          <w:lang w:eastAsia="en-US"/>
        </w:rPr>
        <w:t xml:space="preserve"> </w:t>
      </w:r>
      <w:r w:rsidR="00B574E7">
        <w:rPr>
          <w:rFonts w:ascii="Arial" w:eastAsia="Calibri" w:hAnsi="Arial" w:cs="Arial"/>
          <w:bCs/>
          <w:sz w:val="26"/>
          <w:szCs w:val="26"/>
          <w:lang w:eastAsia="en-US"/>
        </w:rPr>
        <w:t xml:space="preserve">porque </w:t>
      </w:r>
      <w:r w:rsidR="00447D3A">
        <w:rPr>
          <w:rFonts w:ascii="Arial" w:eastAsia="Calibri" w:hAnsi="Arial" w:cs="Arial"/>
          <w:bCs/>
          <w:sz w:val="26"/>
          <w:szCs w:val="26"/>
          <w:lang w:eastAsia="en-US"/>
        </w:rPr>
        <w:t xml:space="preserve">contrario a lo manifestado por el recurrente, </w:t>
      </w:r>
      <w:r w:rsidR="00AF5D07">
        <w:rPr>
          <w:rFonts w:ascii="Arial" w:eastAsia="Calibri" w:hAnsi="Arial" w:cs="Arial"/>
          <w:bCs/>
          <w:sz w:val="26"/>
          <w:szCs w:val="26"/>
          <w:lang w:eastAsia="en-US"/>
        </w:rPr>
        <w:t xml:space="preserve">la Sala de primera instancia </w:t>
      </w:r>
      <w:r w:rsidR="00447D3A">
        <w:rPr>
          <w:rFonts w:ascii="Arial" w:eastAsia="Calibri" w:hAnsi="Arial" w:cs="Arial"/>
          <w:bCs/>
          <w:sz w:val="26"/>
          <w:szCs w:val="26"/>
          <w:lang w:eastAsia="en-US"/>
        </w:rPr>
        <w:t>sí citó para oír sentencia</w:t>
      </w:r>
      <w:r w:rsidR="00AF5D07">
        <w:rPr>
          <w:rFonts w:ascii="Arial" w:eastAsia="Calibri" w:hAnsi="Arial" w:cs="Arial"/>
          <w:bCs/>
          <w:sz w:val="26"/>
          <w:szCs w:val="26"/>
          <w:lang w:eastAsia="en-US"/>
        </w:rPr>
        <w:t xml:space="preserve"> a las partes en el juicio</w:t>
      </w:r>
      <w:r w:rsidR="00447D3A">
        <w:rPr>
          <w:rFonts w:ascii="Arial" w:eastAsia="Calibri" w:hAnsi="Arial" w:cs="Arial"/>
          <w:bCs/>
          <w:sz w:val="26"/>
          <w:szCs w:val="26"/>
          <w:lang w:eastAsia="en-US"/>
        </w:rPr>
        <w:t xml:space="preserve">, como se aprecia </w:t>
      </w:r>
      <w:r w:rsidR="002D36FD">
        <w:rPr>
          <w:rFonts w:ascii="Arial" w:eastAsia="Calibri" w:hAnsi="Arial" w:cs="Arial"/>
          <w:bCs/>
          <w:sz w:val="26"/>
          <w:szCs w:val="26"/>
          <w:lang w:eastAsia="en-US"/>
        </w:rPr>
        <w:t xml:space="preserve">en </w:t>
      </w:r>
      <w:r w:rsidR="00447D3A">
        <w:rPr>
          <w:rFonts w:ascii="Arial" w:eastAsia="Calibri" w:hAnsi="Arial" w:cs="Arial"/>
          <w:bCs/>
          <w:sz w:val="26"/>
          <w:szCs w:val="26"/>
          <w:lang w:eastAsia="en-US"/>
        </w:rPr>
        <w:t xml:space="preserve">el penúltimo párrafo de la audiencia </w:t>
      </w:r>
      <w:r w:rsidR="002D36FD">
        <w:rPr>
          <w:rFonts w:ascii="Arial" w:eastAsia="Calibri" w:hAnsi="Arial" w:cs="Arial"/>
          <w:bCs/>
          <w:sz w:val="26"/>
          <w:szCs w:val="26"/>
          <w:lang w:eastAsia="en-US"/>
        </w:rPr>
        <w:t>de ley</w:t>
      </w:r>
      <w:r w:rsidR="002D36FD">
        <w:rPr>
          <w:rStyle w:val="Refdenotaalpie"/>
          <w:rFonts w:ascii="Arial" w:eastAsia="Calibri" w:hAnsi="Arial" w:cs="Arial"/>
          <w:bCs/>
          <w:sz w:val="26"/>
          <w:szCs w:val="26"/>
          <w:lang w:eastAsia="en-US"/>
        </w:rPr>
        <w:footnoteReference w:id="5"/>
      </w:r>
      <w:r w:rsidR="00447D3A">
        <w:rPr>
          <w:rFonts w:ascii="Arial" w:eastAsia="Calibri" w:hAnsi="Arial" w:cs="Arial"/>
          <w:bCs/>
          <w:sz w:val="26"/>
          <w:szCs w:val="26"/>
          <w:lang w:eastAsia="en-US"/>
        </w:rPr>
        <w:t xml:space="preserve">, que se transcribe a continuación: </w:t>
      </w:r>
      <w:r w:rsidR="00691AD0">
        <w:rPr>
          <w:rFonts w:ascii="Arial" w:eastAsia="Calibri" w:hAnsi="Arial" w:cs="Arial"/>
          <w:bCs/>
          <w:sz w:val="26"/>
          <w:szCs w:val="26"/>
          <w:lang w:eastAsia="en-US"/>
        </w:rPr>
        <w:t>- - - - - - - - - - - - - - -</w:t>
      </w:r>
    </w:p>
    <w:p w14:paraId="227C2AAD" w14:textId="46FEDDFA" w:rsidR="00447D3A" w:rsidRDefault="00447D3A" w:rsidP="00447D3A">
      <w:pPr>
        <w:spacing w:after="120"/>
        <w:ind w:left="284" w:right="616"/>
        <w:jc w:val="both"/>
        <w:rPr>
          <w:rFonts w:ascii="Arial" w:eastAsia="Calibri" w:hAnsi="Arial" w:cs="Arial"/>
          <w:bCs/>
          <w:i/>
          <w:sz w:val="24"/>
          <w:szCs w:val="24"/>
          <w:lang w:eastAsia="en-US"/>
        </w:rPr>
      </w:pPr>
      <w:r w:rsidRPr="00810697">
        <w:rPr>
          <w:rFonts w:ascii="Arial" w:eastAsia="Calibri" w:hAnsi="Arial" w:cs="Arial"/>
          <w:bCs/>
          <w:i/>
          <w:sz w:val="24"/>
          <w:szCs w:val="24"/>
          <w:lang w:eastAsia="en-US"/>
        </w:rPr>
        <w:t>“</w:t>
      </w:r>
      <w:r>
        <w:rPr>
          <w:rFonts w:ascii="Arial" w:eastAsia="Calibri" w:hAnsi="Arial" w:cs="Arial"/>
          <w:bCs/>
          <w:i/>
          <w:sz w:val="24"/>
          <w:szCs w:val="24"/>
          <w:lang w:eastAsia="en-US"/>
        </w:rPr>
        <w:t xml:space="preserve">En Oaxaca de Juárez, Oaxaca, siendo las doce horas del </w:t>
      </w:r>
      <w:r w:rsidRPr="00E8517E">
        <w:rPr>
          <w:rFonts w:ascii="Arial" w:eastAsia="Calibri" w:hAnsi="Arial" w:cs="Arial"/>
          <w:bCs/>
          <w:i/>
          <w:sz w:val="24"/>
          <w:szCs w:val="24"/>
          <w:u w:val="single"/>
          <w:lang w:eastAsia="en-US"/>
        </w:rPr>
        <w:t>19 diecinueve de junio la (sic) presente anualidad</w:t>
      </w:r>
      <w:r>
        <w:rPr>
          <w:rFonts w:ascii="Arial" w:eastAsia="Calibri" w:hAnsi="Arial" w:cs="Arial"/>
          <w:bCs/>
          <w:i/>
          <w:sz w:val="24"/>
          <w:szCs w:val="24"/>
          <w:lang w:eastAsia="en-US"/>
        </w:rPr>
        <w:t xml:space="preserve">, día y hora señalado para la celebración de la </w:t>
      </w:r>
      <w:r w:rsidRPr="00E8517E">
        <w:rPr>
          <w:rFonts w:ascii="Arial" w:eastAsia="Calibri" w:hAnsi="Arial" w:cs="Arial"/>
          <w:b/>
          <w:i/>
          <w:sz w:val="24"/>
          <w:szCs w:val="24"/>
          <w:u w:val="single"/>
          <w:lang w:eastAsia="en-US"/>
        </w:rPr>
        <w:t>AUDIENCIA FINAL</w:t>
      </w:r>
      <w:r>
        <w:rPr>
          <w:rFonts w:ascii="Arial" w:eastAsia="Calibri" w:hAnsi="Arial" w:cs="Arial"/>
          <w:bCs/>
          <w:i/>
          <w:sz w:val="24"/>
          <w:szCs w:val="24"/>
          <w:lang w:eastAsia="en-US"/>
        </w:rPr>
        <w:t xml:space="preserve">, por acuerdo de 7 siete de abril de 2017 dos mil diecisiete, en el expediente en que se actúa, encontrándose presente la Doctora Xóchitl Raquel G. Pérez Cruz, Magistrada Titular de la Segunda Sala Unitaria de Primera Instancia del Tribunal de lo Contencioso Administrativo  y de Cuentas, del Poder Judicial del Estado, quien actúa con la Licenciada Ángeles </w:t>
      </w:r>
      <w:proofErr w:type="spellStart"/>
      <w:r>
        <w:rPr>
          <w:rFonts w:ascii="Arial" w:eastAsia="Calibri" w:hAnsi="Arial" w:cs="Arial"/>
          <w:bCs/>
          <w:i/>
          <w:sz w:val="24"/>
          <w:szCs w:val="24"/>
          <w:lang w:eastAsia="en-US"/>
        </w:rPr>
        <w:t>Mariann</w:t>
      </w:r>
      <w:proofErr w:type="spellEnd"/>
      <w:r>
        <w:rPr>
          <w:rFonts w:ascii="Arial" w:eastAsia="Calibri" w:hAnsi="Arial" w:cs="Arial"/>
          <w:bCs/>
          <w:i/>
          <w:sz w:val="24"/>
          <w:szCs w:val="24"/>
          <w:lang w:eastAsia="en-US"/>
        </w:rPr>
        <w:t xml:space="preserve"> Castillo Santiago, Secretaria de Acuerdos de esta Sala; acorde a lo dispuesto por el artículo 174, de la Ley de Justicia Administrativa para el Estado de Oaxaca, se declara abierta la Audiencia haciendo constar la inasistencia de las partes o de autorizado legal.</w:t>
      </w:r>
      <w:r w:rsidR="008547EF">
        <w:rPr>
          <w:rFonts w:ascii="Arial" w:eastAsia="Calibri" w:hAnsi="Arial" w:cs="Arial"/>
          <w:bCs/>
          <w:i/>
          <w:sz w:val="24"/>
          <w:szCs w:val="24"/>
          <w:lang w:eastAsia="en-US"/>
        </w:rPr>
        <w:t xml:space="preserve"> - - - - - - - -</w:t>
      </w:r>
    </w:p>
    <w:p w14:paraId="107E064B" w14:textId="60AB8B77" w:rsidR="00447D3A" w:rsidRDefault="00447D3A" w:rsidP="00447D3A">
      <w:pPr>
        <w:spacing w:after="120"/>
        <w:ind w:left="284" w:right="616"/>
        <w:jc w:val="both"/>
        <w:rPr>
          <w:rFonts w:ascii="Arial" w:eastAsia="Calibri" w:hAnsi="Arial" w:cs="Arial"/>
          <w:bCs/>
          <w:i/>
          <w:sz w:val="24"/>
          <w:szCs w:val="24"/>
          <w:lang w:eastAsia="en-US"/>
        </w:rPr>
      </w:pPr>
      <w:r>
        <w:rPr>
          <w:rFonts w:ascii="Arial" w:eastAsia="Calibri" w:hAnsi="Arial" w:cs="Arial"/>
          <w:bCs/>
          <w:i/>
          <w:sz w:val="24"/>
          <w:szCs w:val="24"/>
          <w:lang w:eastAsia="en-US"/>
        </w:rPr>
        <w:t xml:space="preserve">A continuación, </w:t>
      </w:r>
      <w:r w:rsidRPr="00E8517E">
        <w:rPr>
          <w:rFonts w:ascii="Arial" w:eastAsia="Calibri" w:hAnsi="Arial" w:cs="Arial"/>
          <w:b/>
          <w:i/>
          <w:sz w:val="24"/>
          <w:szCs w:val="24"/>
          <w:lang w:eastAsia="en-US"/>
        </w:rPr>
        <w:t>SE ABRE EL PERIODO DE DESAHOGO DE PRUEBAS</w:t>
      </w:r>
      <w:r>
        <w:rPr>
          <w:rFonts w:ascii="Arial" w:eastAsia="Calibri" w:hAnsi="Arial" w:cs="Arial"/>
          <w:bCs/>
          <w:i/>
          <w:sz w:val="24"/>
          <w:szCs w:val="24"/>
          <w:lang w:eastAsia="en-US"/>
        </w:rPr>
        <w:t xml:space="preserve">, de conformidad con el artículo 159 de la Ley de la materia, por lo que la Secretaria de Acuerdos da cuenta con las pruebas admitidas a la parte actora por acuerdo de 10 diez de noviembre de 2016 dos mil dieciséis; </w:t>
      </w:r>
      <w:r w:rsidRPr="00E8517E">
        <w:rPr>
          <w:rFonts w:ascii="Arial" w:eastAsia="Calibri" w:hAnsi="Arial" w:cs="Arial"/>
          <w:b/>
          <w:i/>
          <w:sz w:val="24"/>
          <w:szCs w:val="24"/>
          <w:lang w:eastAsia="en-US"/>
        </w:rPr>
        <w:t>consistentes a)</w:t>
      </w:r>
      <w:r>
        <w:rPr>
          <w:rFonts w:ascii="Arial" w:eastAsia="Calibri" w:hAnsi="Arial" w:cs="Arial"/>
          <w:bCs/>
          <w:i/>
          <w:sz w:val="24"/>
          <w:szCs w:val="24"/>
          <w:lang w:eastAsia="en-US"/>
        </w:rPr>
        <w:t xml:space="preserve"> copia certificada del </w:t>
      </w:r>
      <w:r w:rsidR="00D5694F">
        <w:rPr>
          <w:rFonts w:ascii="Arial" w:eastAsia="Calibri" w:hAnsi="Arial" w:cs="Arial"/>
          <w:bCs/>
          <w:i/>
          <w:sz w:val="24"/>
          <w:szCs w:val="24"/>
          <w:lang w:eastAsia="en-US"/>
        </w:rPr>
        <w:lastRenderedPageBreak/>
        <w:t>instrumento notarial  número</w:t>
      </w:r>
      <w:r>
        <w:rPr>
          <w:rFonts w:ascii="Arial" w:eastAsia="Calibri" w:hAnsi="Arial" w:cs="Arial"/>
          <w:bCs/>
          <w:i/>
          <w:sz w:val="24"/>
          <w:szCs w:val="24"/>
          <w:lang w:eastAsia="en-US"/>
        </w:rPr>
        <w:t xml:space="preserve"> </w:t>
      </w:r>
      <w:r w:rsidR="00D5694F">
        <w:rPr>
          <w:rFonts w:ascii="Arial" w:hAnsi="Arial" w:cs="Arial"/>
          <w:b/>
          <w:sz w:val="26"/>
          <w:szCs w:val="26"/>
        </w:rPr>
        <w:t>***********</w:t>
      </w:r>
      <w:r>
        <w:rPr>
          <w:rFonts w:ascii="Arial" w:eastAsia="Calibri" w:hAnsi="Arial" w:cs="Arial"/>
          <w:bCs/>
          <w:i/>
          <w:sz w:val="24"/>
          <w:szCs w:val="24"/>
          <w:lang w:eastAsia="en-US"/>
        </w:rPr>
        <w:t xml:space="preserve">, libro </w:t>
      </w:r>
      <w:r w:rsidR="00D5694F">
        <w:rPr>
          <w:rFonts w:ascii="Arial" w:hAnsi="Arial" w:cs="Arial"/>
          <w:b/>
          <w:sz w:val="26"/>
          <w:szCs w:val="26"/>
        </w:rPr>
        <w:t>***********</w:t>
      </w:r>
      <w:r>
        <w:rPr>
          <w:rFonts w:ascii="Arial" w:eastAsia="Calibri" w:hAnsi="Arial" w:cs="Arial"/>
          <w:bCs/>
          <w:i/>
          <w:sz w:val="24"/>
          <w:szCs w:val="24"/>
          <w:lang w:eastAsia="en-US"/>
        </w:rPr>
        <w:t xml:space="preserve"> pasado ante</w:t>
      </w:r>
      <w:r w:rsidR="0018006A">
        <w:rPr>
          <w:rFonts w:ascii="Arial" w:eastAsia="Calibri" w:hAnsi="Arial" w:cs="Arial"/>
          <w:bCs/>
          <w:i/>
          <w:sz w:val="24"/>
          <w:szCs w:val="24"/>
          <w:lang w:eastAsia="en-US"/>
        </w:rPr>
        <w:t xml:space="preserve"> </w:t>
      </w:r>
      <w:r>
        <w:rPr>
          <w:rFonts w:ascii="Arial" w:eastAsia="Calibri" w:hAnsi="Arial" w:cs="Arial"/>
          <w:bCs/>
          <w:i/>
          <w:sz w:val="24"/>
          <w:szCs w:val="24"/>
          <w:lang w:eastAsia="en-US"/>
        </w:rPr>
        <w:t xml:space="preserve">la fe de la licenciada </w:t>
      </w:r>
      <w:r w:rsidR="00D5694F">
        <w:rPr>
          <w:rFonts w:ascii="Arial" w:hAnsi="Arial" w:cs="Arial"/>
          <w:b/>
          <w:sz w:val="26"/>
          <w:szCs w:val="26"/>
        </w:rPr>
        <w:t>***********</w:t>
      </w:r>
      <w:r>
        <w:rPr>
          <w:rFonts w:ascii="Arial" w:eastAsia="Calibri" w:hAnsi="Arial" w:cs="Arial"/>
          <w:bCs/>
          <w:i/>
          <w:sz w:val="24"/>
          <w:szCs w:val="24"/>
          <w:lang w:eastAsia="en-US"/>
        </w:rPr>
        <w:t xml:space="preserve">, Titular de la Notaría  Pública  número </w:t>
      </w:r>
      <w:r w:rsidR="00D5694F">
        <w:rPr>
          <w:rFonts w:ascii="Arial" w:hAnsi="Arial" w:cs="Arial"/>
          <w:b/>
          <w:sz w:val="26"/>
          <w:szCs w:val="26"/>
        </w:rPr>
        <w:t>***********</w:t>
      </w:r>
      <w:r w:rsidR="00D5694F">
        <w:rPr>
          <w:rFonts w:ascii="Arial" w:hAnsi="Arial" w:cs="Arial"/>
          <w:b/>
          <w:sz w:val="26"/>
          <w:szCs w:val="26"/>
        </w:rPr>
        <w:t xml:space="preserve"> </w:t>
      </w:r>
      <w:r>
        <w:rPr>
          <w:rFonts w:ascii="Arial" w:eastAsia="Calibri" w:hAnsi="Arial" w:cs="Arial"/>
          <w:bCs/>
          <w:i/>
          <w:sz w:val="24"/>
          <w:szCs w:val="24"/>
          <w:lang w:eastAsia="en-US"/>
        </w:rPr>
        <w:t xml:space="preserve">de la Undécima Demarcación Notarial con residencia  en el Municipio de Emiliano Zapata, Veracruz de Ignacio de la Llave, (folio </w:t>
      </w:r>
      <w:r w:rsidR="00D5694F">
        <w:rPr>
          <w:rFonts w:ascii="Arial" w:hAnsi="Arial" w:cs="Arial"/>
          <w:b/>
          <w:sz w:val="26"/>
          <w:szCs w:val="26"/>
        </w:rPr>
        <w:t>***********</w:t>
      </w:r>
      <w:r>
        <w:rPr>
          <w:rFonts w:ascii="Arial" w:eastAsia="Calibri" w:hAnsi="Arial" w:cs="Arial"/>
          <w:bCs/>
          <w:i/>
          <w:sz w:val="24"/>
          <w:szCs w:val="24"/>
          <w:lang w:eastAsia="en-US"/>
        </w:rPr>
        <w:t xml:space="preserve"> a </w:t>
      </w:r>
      <w:r w:rsidR="00D5694F">
        <w:rPr>
          <w:rFonts w:ascii="Arial" w:hAnsi="Arial" w:cs="Arial"/>
          <w:b/>
          <w:sz w:val="26"/>
          <w:szCs w:val="26"/>
        </w:rPr>
        <w:t>***********</w:t>
      </w:r>
      <w:r>
        <w:rPr>
          <w:rFonts w:ascii="Arial" w:eastAsia="Calibri" w:hAnsi="Arial" w:cs="Arial"/>
          <w:bCs/>
          <w:i/>
          <w:sz w:val="24"/>
          <w:szCs w:val="24"/>
          <w:lang w:eastAsia="en-US"/>
        </w:rPr>
        <w:t xml:space="preserve">) </w:t>
      </w:r>
      <w:r w:rsidRPr="00E8517E">
        <w:rPr>
          <w:rFonts w:ascii="Arial" w:eastAsia="Calibri" w:hAnsi="Arial" w:cs="Arial"/>
          <w:b/>
          <w:i/>
          <w:sz w:val="24"/>
          <w:szCs w:val="24"/>
          <w:lang w:eastAsia="en-US"/>
        </w:rPr>
        <w:t>b)</w:t>
      </w:r>
      <w:r>
        <w:rPr>
          <w:rFonts w:ascii="Arial" w:eastAsia="Calibri" w:hAnsi="Arial" w:cs="Arial"/>
          <w:bCs/>
          <w:i/>
          <w:sz w:val="24"/>
          <w:szCs w:val="24"/>
          <w:lang w:eastAsia="en-US"/>
        </w:rPr>
        <w:t xml:space="preserve"> acuse  de recibo del escrito del actor de fecha 14 catorce de agosto de 2015 dos mil quince, en la Dirección de Recursos Humanos (sic) Materiales de la Secretaría de Administración, mediante el cual interpuso recurso de revisión, en contra del oficio  número SA/DRM/UA/DABS/</w:t>
      </w:r>
      <w:r w:rsidR="00D6517B">
        <w:rPr>
          <w:rFonts w:ascii="Arial" w:eastAsia="Calibri" w:hAnsi="Arial" w:cs="Arial"/>
          <w:bCs/>
          <w:i/>
          <w:sz w:val="24"/>
          <w:szCs w:val="24"/>
          <w:lang w:eastAsia="en-US"/>
        </w:rPr>
        <w:t>1534/</w:t>
      </w:r>
      <w:r>
        <w:rPr>
          <w:rFonts w:ascii="Arial" w:eastAsia="Calibri" w:hAnsi="Arial" w:cs="Arial"/>
          <w:bCs/>
          <w:i/>
          <w:sz w:val="24"/>
          <w:szCs w:val="24"/>
          <w:lang w:eastAsia="en-US"/>
        </w:rPr>
        <w:t xml:space="preserve">2015, (folio 21 a 24)          </w:t>
      </w:r>
      <w:r w:rsidRPr="00E8517E">
        <w:rPr>
          <w:rFonts w:ascii="Arial" w:eastAsia="Calibri" w:hAnsi="Arial" w:cs="Arial"/>
          <w:b/>
          <w:i/>
          <w:sz w:val="24"/>
          <w:szCs w:val="24"/>
          <w:lang w:eastAsia="en-US"/>
        </w:rPr>
        <w:t>c)</w:t>
      </w:r>
      <w:r>
        <w:rPr>
          <w:rFonts w:ascii="Arial" w:eastAsia="Calibri" w:hAnsi="Arial" w:cs="Arial"/>
          <w:bCs/>
          <w:i/>
          <w:sz w:val="24"/>
          <w:szCs w:val="24"/>
          <w:lang w:eastAsia="en-US"/>
        </w:rPr>
        <w:t xml:space="preserve"> oficio  número SA/DJ/DPJ/2946/2016 de 19 diecinueve de septiembre de 2016 dos mil dieciséis, mediante el cual se le notifica el acuerdo del 12 doce de septiembre  de 2016 dos mil dieciséis, dictado por el Director Jurídico de la Secretaría de Administración (folio 25 a 26) </w:t>
      </w:r>
      <w:r w:rsidRPr="00E8517E">
        <w:rPr>
          <w:rFonts w:ascii="Arial" w:eastAsia="Calibri" w:hAnsi="Arial" w:cs="Arial"/>
          <w:b/>
          <w:i/>
          <w:sz w:val="24"/>
          <w:szCs w:val="24"/>
          <w:lang w:eastAsia="en-US"/>
        </w:rPr>
        <w:t>d)</w:t>
      </w:r>
      <w:r>
        <w:rPr>
          <w:rFonts w:ascii="Arial" w:eastAsia="Calibri" w:hAnsi="Arial" w:cs="Arial"/>
          <w:bCs/>
          <w:i/>
          <w:sz w:val="24"/>
          <w:szCs w:val="24"/>
          <w:lang w:eastAsia="en-US"/>
        </w:rPr>
        <w:t xml:space="preserve"> oficio SA/DJ/DPJ/334/2016  de 21 veintiuno de octubre de 2016 dos mil dieciséis, mediante el cual se le notifica al actor el acuerdo de 12 doce de octubre de 2016 dos mil dieciséis, dictado por el Director Jurídico de la Secretaría de Administración (folio 27 a 28) </w:t>
      </w:r>
      <w:r w:rsidRPr="00E8517E">
        <w:rPr>
          <w:rFonts w:ascii="Arial" w:eastAsia="Calibri" w:hAnsi="Arial" w:cs="Arial"/>
          <w:b/>
          <w:i/>
          <w:sz w:val="24"/>
          <w:szCs w:val="24"/>
          <w:lang w:eastAsia="en-US"/>
        </w:rPr>
        <w:t>e)</w:t>
      </w:r>
      <w:r>
        <w:rPr>
          <w:rFonts w:ascii="Arial" w:eastAsia="Calibri" w:hAnsi="Arial" w:cs="Arial"/>
          <w:bCs/>
          <w:i/>
          <w:sz w:val="24"/>
          <w:szCs w:val="24"/>
          <w:lang w:eastAsia="en-US"/>
        </w:rPr>
        <w:t xml:space="preserve"> instrumental de actuaciones y </w:t>
      </w:r>
      <w:r w:rsidRPr="00E8517E">
        <w:rPr>
          <w:rFonts w:ascii="Arial" w:eastAsia="Calibri" w:hAnsi="Arial" w:cs="Arial"/>
          <w:b/>
          <w:i/>
          <w:sz w:val="24"/>
          <w:szCs w:val="24"/>
          <w:lang w:eastAsia="en-US"/>
        </w:rPr>
        <w:t>f)</w:t>
      </w:r>
      <w:r>
        <w:rPr>
          <w:rFonts w:ascii="Arial" w:eastAsia="Calibri" w:hAnsi="Arial" w:cs="Arial"/>
          <w:bCs/>
          <w:i/>
          <w:sz w:val="24"/>
          <w:szCs w:val="24"/>
          <w:lang w:eastAsia="en-US"/>
        </w:rPr>
        <w:t xml:space="preserve"> la presuncional en su doble aspecto.</w:t>
      </w:r>
      <w:r w:rsidR="008547EF">
        <w:rPr>
          <w:rFonts w:ascii="Arial" w:eastAsia="Calibri" w:hAnsi="Arial" w:cs="Arial"/>
          <w:bCs/>
          <w:i/>
          <w:sz w:val="24"/>
          <w:szCs w:val="24"/>
          <w:lang w:eastAsia="en-US"/>
        </w:rPr>
        <w:t xml:space="preserve"> - - - - - - - - - - - - - - - - - - - - - - - - - - - - - - - - - - - - - </w:t>
      </w:r>
    </w:p>
    <w:p w14:paraId="4DC41DBF" w14:textId="3D841D4E" w:rsidR="00447D3A" w:rsidRDefault="00447D3A" w:rsidP="00447D3A">
      <w:pPr>
        <w:spacing w:after="120"/>
        <w:ind w:left="284" w:right="616"/>
        <w:jc w:val="both"/>
        <w:rPr>
          <w:rFonts w:ascii="Arial" w:eastAsia="Calibri" w:hAnsi="Arial" w:cs="Arial"/>
          <w:bCs/>
          <w:i/>
          <w:sz w:val="24"/>
          <w:szCs w:val="24"/>
          <w:lang w:eastAsia="en-US"/>
        </w:rPr>
      </w:pPr>
      <w:r>
        <w:rPr>
          <w:rFonts w:ascii="Arial" w:eastAsia="Calibri" w:hAnsi="Arial" w:cs="Arial"/>
          <w:bCs/>
          <w:i/>
          <w:sz w:val="24"/>
          <w:szCs w:val="24"/>
          <w:lang w:eastAsia="en-US"/>
        </w:rPr>
        <w:t xml:space="preserve">Siendo todas las pruebas admitidas al </w:t>
      </w:r>
      <w:r w:rsidRPr="00E8517E">
        <w:rPr>
          <w:rFonts w:ascii="Arial" w:eastAsia="Calibri" w:hAnsi="Arial" w:cs="Arial"/>
          <w:b/>
          <w:i/>
          <w:sz w:val="24"/>
          <w:szCs w:val="24"/>
          <w:lang w:eastAsia="en-US"/>
        </w:rPr>
        <w:t>acto</w:t>
      </w:r>
      <w:r>
        <w:rPr>
          <w:rFonts w:ascii="Arial" w:eastAsia="Calibri" w:hAnsi="Arial" w:cs="Arial"/>
          <w:bCs/>
          <w:i/>
          <w:sz w:val="24"/>
          <w:szCs w:val="24"/>
          <w:lang w:eastAsia="en-US"/>
        </w:rPr>
        <w:t>r; en este acto la Magistrada Titular de ésta Segunda Sala, con fundamento en lo dispuesto en el tercer párrafo del artículo 174, de la Ley en cita, las declara desahogadas por su propia y especial naturaleza.</w:t>
      </w:r>
      <w:r w:rsidR="008547EF">
        <w:rPr>
          <w:rFonts w:ascii="Arial" w:eastAsia="Calibri" w:hAnsi="Arial" w:cs="Arial"/>
          <w:bCs/>
          <w:i/>
          <w:sz w:val="24"/>
          <w:szCs w:val="24"/>
          <w:lang w:eastAsia="en-US"/>
        </w:rPr>
        <w:t xml:space="preserve"> - - - - - - - -</w:t>
      </w:r>
    </w:p>
    <w:p w14:paraId="77B6128F" w14:textId="06F66F44" w:rsidR="00447D3A" w:rsidRDefault="00447D3A" w:rsidP="00447D3A">
      <w:pPr>
        <w:spacing w:after="120"/>
        <w:ind w:left="284" w:right="616"/>
        <w:jc w:val="both"/>
        <w:rPr>
          <w:rFonts w:ascii="Arial" w:eastAsia="Calibri" w:hAnsi="Arial" w:cs="Arial"/>
          <w:bCs/>
          <w:i/>
          <w:sz w:val="24"/>
          <w:szCs w:val="24"/>
          <w:lang w:eastAsia="en-US"/>
        </w:rPr>
      </w:pPr>
      <w:r>
        <w:rPr>
          <w:rFonts w:ascii="Arial" w:eastAsia="Calibri" w:hAnsi="Arial" w:cs="Arial"/>
          <w:bCs/>
          <w:i/>
          <w:sz w:val="24"/>
          <w:szCs w:val="24"/>
          <w:lang w:eastAsia="en-US"/>
        </w:rPr>
        <w:t xml:space="preserve">A la autoridad Director Jurídico de la Secretaría de Administración del Poder Ejecutivo del Gobierno del Estado de Oaxaca, por auto de 7 siete de abril de 2017 dos mil diecisiete, se le hizo efectivo el apercibimiento decretado  en proveído de 10 </w:t>
      </w:r>
      <w:r w:rsidR="008547EF">
        <w:rPr>
          <w:rFonts w:ascii="Arial" w:eastAsia="Calibri" w:hAnsi="Arial" w:cs="Arial"/>
          <w:bCs/>
          <w:i/>
          <w:sz w:val="24"/>
          <w:szCs w:val="24"/>
          <w:lang w:eastAsia="en-US"/>
        </w:rPr>
        <w:t xml:space="preserve">diez </w:t>
      </w:r>
      <w:r>
        <w:rPr>
          <w:rFonts w:ascii="Arial" w:eastAsia="Calibri" w:hAnsi="Arial" w:cs="Arial"/>
          <w:bCs/>
          <w:i/>
          <w:sz w:val="24"/>
          <w:szCs w:val="24"/>
          <w:lang w:eastAsia="en-US"/>
        </w:rPr>
        <w:t xml:space="preserve">de noviembre de 2016 dos mil dieciséis; se declaró la preclusión de su derecho para producir contestación expresa y </w:t>
      </w:r>
      <w:r w:rsidRPr="00E8517E">
        <w:rPr>
          <w:rFonts w:ascii="Arial" w:eastAsia="Calibri" w:hAnsi="Arial" w:cs="Arial"/>
          <w:b/>
          <w:i/>
          <w:sz w:val="24"/>
          <w:szCs w:val="24"/>
          <w:lang w:eastAsia="en-US"/>
        </w:rPr>
        <w:t>se le tuvo contestando la demanda hecha en su contra, en sentido afirmativo</w:t>
      </w:r>
      <w:r>
        <w:rPr>
          <w:rFonts w:ascii="Arial" w:eastAsia="Calibri" w:hAnsi="Arial" w:cs="Arial"/>
          <w:bCs/>
          <w:i/>
          <w:sz w:val="24"/>
          <w:szCs w:val="24"/>
          <w:lang w:eastAsia="en-US"/>
        </w:rPr>
        <w:t>, acorde a lo establecido en el artículo 153 segundo párrafo de la Ley de Justicia Administrativa para el Estado; en consecuencia, no se le admitieron pruebas.</w:t>
      </w:r>
      <w:r w:rsidR="008547EF">
        <w:rPr>
          <w:rFonts w:ascii="Arial" w:eastAsia="Calibri" w:hAnsi="Arial" w:cs="Arial"/>
          <w:bCs/>
          <w:i/>
          <w:sz w:val="24"/>
          <w:szCs w:val="24"/>
          <w:lang w:eastAsia="en-US"/>
        </w:rPr>
        <w:t xml:space="preserve"> - - - - - </w:t>
      </w:r>
    </w:p>
    <w:p w14:paraId="1EF2E08D" w14:textId="7ACB330C" w:rsidR="00447D3A" w:rsidRDefault="00447D3A" w:rsidP="00447D3A">
      <w:pPr>
        <w:spacing w:after="120"/>
        <w:ind w:left="284" w:right="616"/>
        <w:jc w:val="both"/>
        <w:rPr>
          <w:rFonts w:ascii="Arial" w:eastAsia="Calibri" w:hAnsi="Arial" w:cs="Arial"/>
          <w:bCs/>
          <w:i/>
          <w:sz w:val="24"/>
          <w:szCs w:val="24"/>
          <w:lang w:eastAsia="en-US"/>
        </w:rPr>
      </w:pPr>
      <w:r>
        <w:rPr>
          <w:rFonts w:ascii="Arial" w:eastAsia="Calibri" w:hAnsi="Arial" w:cs="Arial"/>
          <w:bCs/>
          <w:i/>
          <w:sz w:val="24"/>
          <w:szCs w:val="24"/>
          <w:lang w:eastAsia="en-US"/>
        </w:rPr>
        <w:t>En tales términos se cierra dicho periodo.</w:t>
      </w:r>
      <w:r w:rsidR="001C6C17">
        <w:rPr>
          <w:rFonts w:ascii="Arial" w:eastAsia="Calibri" w:hAnsi="Arial" w:cs="Arial"/>
          <w:bCs/>
          <w:i/>
          <w:sz w:val="24"/>
          <w:szCs w:val="24"/>
          <w:lang w:eastAsia="en-US"/>
        </w:rPr>
        <w:t xml:space="preserve"> - - - - - - - - - - - - - - - - - - - - </w:t>
      </w:r>
    </w:p>
    <w:p w14:paraId="669D4A93" w14:textId="44932BED" w:rsidR="00447D3A" w:rsidRDefault="00447D3A" w:rsidP="00447D3A">
      <w:pPr>
        <w:spacing w:after="120"/>
        <w:ind w:left="284" w:right="616"/>
        <w:jc w:val="both"/>
        <w:rPr>
          <w:rFonts w:ascii="Arial" w:eastAsia="Calibri" w:hAnsi="Arial" w:cs="Arial"/>
          <w:bCs/>
          <w:i/>
          <w:sz w:val="24"/>
          <w:szCs w:val="24"/>
          <w:lang w:eastAsia="en-US"/>
        </w:rPr>
      </w:pPr>
      <w:r>
        <w:rPr>
          <w:rFonts w:ascii="Arial" w:eastAsia="Calibri" w:hAnsi="Arial" w:cs="Arial"/>
          <w:bCs/>
          <w:i/>
          <w:sz w:val="24"/>
          <w:szCs w:val="24"/>
          <w:lang w:eastAsia="en-US"/>
        </w:rPr>
        <w:t xml:space="preserve">A </w:t>
      </w:r>
      <w:r w:rsidR="00FA7FCF">
        <w:rPr>
          <w:rFonts w:ascii="Arial" w:eastAsia="Calibri" w:hAnsi="Arial" w:cs="Arial"/>
          <w:bCs/>
          <w:i/>
          <w:sz w:val="24"/>
          <w:szCs w:val="24"/>
          <w:lang w:eastAsia="en-US"/>
        </w:rPr>
        <w:t>continuación,</w:t>
      </w:r>
      <w:r>
        <w:rPr>
          <w:rFonts w:ascii="Arial" w:eastAsia="Calibri" w:hAnsi="Arial" w:cs="Arial"/>
          <w:bCs/>
          <w:i/>
          <w:sz w:val="24"/>
          <w:szCs w:val="24"/>
          <w:lang w:eastAsia="en-US"/>
        </w:rPr>
        <w:t xml:space="preserve"> se </w:t>
      </w:r>
      <w:r w:rsidRPr="00E8517E">
        <w:rPr>
          <w:rFonts w:ascii="Arial" w:eastAsia="Calibri" w:hAnsi="Arial" w:cs="Arial"/>
          <w:b/>
          <w:i/>
          <w:sz w:val="24"/>
          <w:szCs w:val="24"/>
          <w:lang w:eastAsia="en-US"/>
        </w:rPr>
        <w:t>ABRE PERIODO DE ALEGATOS</w:t>
      </w:r>
      <w:r>
        <w:rPr>
          <w:rFonts w:ascii="Arial" w:eastAsia="Calibri" w:hAnsi="Arial" w:cs="Arial"/>
          <w:bCs/>
          <w:i/>
          <w:sz w:val="24"/>
          <w:szCs w:val="24"/>
          <w:lang w:eastAsia="en-US"/>
        </w:rPr>
        <w:t>, en el que la Secretaria de Acuerdos da cuenta que no fue exhibido escrito alguno por el que las partes formulen alegatos; por lo que la Magistrada Titular de la Sala acuerda: Que no habiendo escrito pendiente en que las partes procesales formulen alegatos, tiene por formalizada la etapa de juicio, por lo que se cierra dicho periodo.</w:t>
      </w:r>
    </w:p>
    <w:p w14:paraId="3B42E2F0" w14:textId="114A0E9C" w:rsidR="00447D3A" w:rsidRPr="00412752" w:rsidRDefault="00447D3A" w:rsidP="00447D3A">
      <w:pPr>
        <w:spacing w:after="120"/>
        <w:ind w:left="284" w:right="616"/>
        <w:jc w:val="both"/>
        <w:rPr>
          <w:rFonts w:ascii="Arial" w:eastAsia="Calibri" w:hAnsi="Arial" w:cs="Arial"/>
          <w:bCs/>
          <w:i/>
          <w:sz w:val="24"/>
          <w:szCs w:val="24"/>
          <w:lang w:eastAsia="en-US"/>
        </w:rPr>
      </w:pPr>
      <w:r w:rsidRPr="00412752">
        <w:rPr>
          <w:rFonts w:ascii="Arial" w:eastAsia="Calibri" w:hAnsi="Arial" w:cs="Arial"/>
          <w:bCs/>
          <w:i/>
          <w:sz w:val="24"/>
          <w:szCs w:val="24"/>
          <w:u w:val="single"/>
          <w:lang w:eastAsia="en-US"/>
        </w:rPr>
        <w:t>Acorde a lo dispuesto por el artículo 175 de la Ley de Justicia Administrativa para el Estado de Oaxaca, quedan citadas las partes para oír sentencia que se dictará en el plazo a que dicho numeral se refiere</w:t>
      </w:r>
      <w:r w:rsidRPr="00412752">
        <w:rPr>
          <w:rFonts w:ascii="Arial" w:eastAsia="Calibri" w:hAnsi="Arial" w:cs="Arial"/>
          <w:bCs/>
          <w:i/>
          <w:sz w:val="24"/>
          <w:szCs w:val="24"/>
          <w:lang w:eastAsia="en-US"/>
        </w:rPr>
        <w:t>.</w:t>
      </w:r>
      <w:r w:rsidR="001C6C17" w:rsidRPr="00412752">
        <w:rPr>
          <w:rFonts w:ascii="Arial" w:eastAsia="Calibri" w:hAnsi="Arial" w:cs="Arial"/>
          <w:bCs/>
          <w:i/>
          <w:sz w:val="24"/>
          <w:szCs w:val="24"/>
          <w:lang w:eastAsia="en-US"/>
        </w:rPr>
        <w:t xml:space="preserve"> - - - - - - - - - - - - - - - - - - - - - - - - - - - - - - - - - - - - - - - - - - -  - </w:t>
      </w:r>
    </w:p>
    <w:p w14:paraId="592C7E34" w14:textId="48440EC2" w:rsidR="00651037" w:rsidRPr="00305B6B" w:rsidRDefault="00447D3A" w:rsidP="00305B6B">
      <w:pPr>
        <w:spacing w:after="120"/>
        <w:ind w:left="284" w:right="616"/>
        <w:jc w:val="both"/>
        <w:rPr>
          <w:rFonts w:ascii="Arial" w:eastAsia="Calibri" w:hAnsi="Arial" w:cs="Arial"/>
          <w:i/>
          <w:sz w:val="24"/>
          <w:szCs w:val="24"/>
          <w:lang w:eastAsia="en-US"/>
        </w:rPr>
      </w:pPr>
      <w:r>
        <w:rPr>
          <w:rFonts w:ascii="Arial" w:eastAsia="Calibri" w:hAnsi="Arial" w:cs="Arial"/>
          <w:bCs/>
          <w:i/>
          <w:sz w:val="24"/>
          <w:szCs w:val="24"/>
          <w:lang w:eastAsia="en-US"/>
        </w:rPr>
        <w:t>En consecuencia, siendo las trece horas del mismo día de su inicio, se declara concluida la presente diligencia que firman la Doctora Xóchitl Raquel G. Pérez Cruz, Magistrada Titular de la Segunda Sala Unitaria de Primera Instancia de este Tribunal, en unión</w:t>
      </w:r>
      <w:r w:rsidR="00D5694F">
        <w:rPr>
          <w:rFonts w:ascii="Arial" w:eastAsia="Calibri" w:hAnsi="Arial" w:cs="Arial"/>
          <w:bCs/>
          <w:i/>
          <w:sz w:val="24"/>
          <w:szCs w:val="24"/>
          <w:lang w:eastAsia="en-US"/>
        </w:rPr>
        <w:t xml:space="preserve"> de la licenciada Ángeles Maria</w:t>
      </w:r>
      <w:bookmarkStart w:id="2" w:name="_GoBack"/>
      <w:bookmarkEnd w:id="2"/>
      <w:r>
        <w:rPr>
          <w:rFonts w:ascii="Arial" w:eastAsia="Calibri" w:hAnsi="Arial" w:cs="Arial"/>
          <w:bCs/>
          <w:i/>
          <w:sz w:val="24"/>
          <w:szCs w:val="24"/>
          <w:lang w:eastAsia="en-US"/>
        </w:rPr>
        <w:t>n Castillo Santiago, Secretaria de Acuerdos que autoriza y da fe.”</w:t>
      </w:r>
      <w:r w:rsidR="00651037">
        <w:rPr>
          <w:rFonts w:ascii="Arial" w:eastAsia="Calibri" w:hAnsi="Arial" w:cs="Arial"/>
          <w:bCs/>
          <w:i/>
          <w:sz w:val="24"/>
          <w:szCs w:val="24"/>
          <w:lang w:eastAsia="en-US"/>
        </w:rPr>
        <w:t xml:space="preserve">    -el subrayado es nuestro-</w:t>
      </w:r>
    </w:p>
    <w:p w14:paraId="0BC14913" w14:textId="5702D8B0" w:rsidR="00F62357" w:rsidRPr="007464A3" w:rsidRDefault="007310F3" w:rsidP="00996535">
      <w:pPr>
        <w:spacing w:after="120" w:line="360" w:lineRule="auto"/>
        <w:jc w:val="both"/>
        <w:rPr>
          <w:rFonts w:ascii="Arial" w:eastAsia="Calibri" w:hAnsi="Arial" w:cs="Arial"/>
          <w:bCs/>
          <w:sz w:val="26"/>
          <w:szCs w:val="26"/>
          <w:lang w:eastAsia="en-US"/>
        </w:rPr>
      </w:pPr>
      <w:r>
        <w:rPr>
          <w:rFonts w:ascii="Arial" w:eastAsia="Calibri" w:hAnsi="Arial" w:cs="Arial"/>
          <w:bCs/>
          <w:sz w:val="26"/>
          <w:szCs w:val="26"/>
          <w:lang w:eastAsia="en-US"/>
        </w:rPr>
        <w:lastRenderedPageBreak/>
        <w:t xml:space="preserve">     </w:t>
      </w:r>
      <w:r w:rsidR="00DF4249">
        <w:rPr>
          <w:rFonts w:ascii="Arial" w:eastAsia="Calibri" w:hAnsi="Arial" w:cs="Arial"/>
          <w:bCs/>
          <w:sz w:val="26"/>
          <w:szCs w:val="26"/>
          <w:lang w:eastAsia="en-US"/>
        </w:rPr>
        <w:t xml:space="preserve"> Consecuentemente, a</w:t>
      </w:r>
      <w:r>
        <w:rPr>
          <w:rFonts w:ascii="Arial" w:eastAsia="Calibri" w:hAnsi="Arial" w:cs="Arial"/>
          <w:bCs/>
          <w:sz w:val="26"/>
          <w:szCs w:val="26"/>
          <w:lang w:eastAsia="en-US"/>
        </w:rPr>
        <w:t>nte tales consideraciones se evidencia que no se actualiza la violación procesal alegada por la autoridad recurrente</w:t>
      </w:r>
      <w:r w:rsidR="00F62357">
        <w:rPr>
          <w:rFonts w:ascii="Arial" w:eastAsia="Calibri" w:hAnsi="Arial" w:cs="Arial"/>
          <w:bCs/>
          <w:sz w:val="26"/>
          <w:szCs w:val="26"/>
          <w:lang w:eastAsia="en-US"/>
        </w:rPr>
        <w:t xml:space="preserve">; </w:t>
      </w:r>
      <w:r w:rsidR="00F62357" w:rsidRPr="007464A3">
        <w:rPr>
          <w:rFonts w:ascii="Arial" w:eastAsia="Calibri" w:hAnsi="Arial" w:cs="Arial"/>
          <w:bCs/>
          <w:sz w:val="26"/>
          <w:szCs w:val="26"/>
          <w:lang w:eastAsia="en-US"/>
        </w:rPr>
        <w:t>dado que, no se dejó sin defensa al recurrente, al no trascender la supuesta omisión</w:t>
      </w:r>
      <w:r w:rsidR="00855694" w:rsidRPr="007464A3">
        <w:rPr>
          <w:rFonts w:ascii="Arial" w:eastAsia="Calibri" w:hAnsi="Arial" w:cs="Arial"/>
          <w:bCs/>
          <w:sz w:val="26"/>
          <w:szCs w:val="26"/>
          <w:lang w:eastAsia="en-US"/>
        </w:rPr>
        <w:t xml:space="preserve"> </w:t>
      </w:r>
      <w:r w:rsidR="0051762D" w:rsidRPr="007464A3">
        <w:rPr>
          <w:rFonts w:ascii="Arial" w:eastAsia="Calibri" w:hAnsi="Arial" w:cs="Arial"/>
          <w:bCs/>
          <w:sz w:val="26"/>
          <w:szCs w:val="26"/>
          <w:lang w:eastAsia="en-US"/>
        </w:rPr>
        <w:t>señalada,</w:t>
      </w:r>
      <w:r w:rsidR="00F62357" w:rsidRPr="007464A3">
        <w:rPr>
          <w:rFonts w:ascii="Arial" w:eastAsia="Calibri" w:hAnsi="Arial" w:cs="Arial"/>
          <w:bCs/>
          <w:sz w:val="26"/>
          <w:szCs w:val="26"/>
          <w:lang w:eastAsia="en-US"/>
        </w:rPr>
        <w:t xml:space="preserve"> al sentido de la sentencia.</w:t>
      </w:r>
      <w:r w:rsidR="00855694" w:rsidRPr="007464A3">
        <w:rPr>
          <w:rFonts w:ascii="Arial" w:eastAsia="Calibri" w:hAnsi="Arial" w:cs="Arial"/>
          <w:bCs/>
          <w:sz w:val="26"/>
          <w:szCs w:val="26"/>
          <w:lang w:eastAsia="en-US"/>
        </w:rPr>
        <w:t xml:space="preserve"> - - - - - - - - - </w:t>
      </w:r>
      <w:r w:rsidR="0051762D" w:rsidRPr="007464A3">
        <w:rPr>
          <w:rFonts w:ascii="Arial" w:eastAsia="Calibri" w:hAnsi="Arial" w:cs="Arial"/>
          <w:bCs/>
          <w:sz w:val="26"/>
          <w:szCs w:val="26"/>
          <w:lang w:eastAsia="en-US"/>
        </w:rPr>
        <w:t xml:space="preserve">- - - </w:t>
      </w:r>
    </w:p>
    <w:p w14:paraId="25A0B34E" w14:textId="1F364C07" w:rsidR="00A3112A" w:rsidRPr="007464A3" w:rsidRDefault="00A3112A" w:rsidP="00A3112A">
      <w:pPr>
        <w:spacing w:after="0" w:line="360" w:lineRule="auto"/>
        <w:jc w:val="both"/>
        <w:rPr>
          <w:rFonts w:ascii="Arial" w:eastAsia="Calibri" w:hAnsi="Arial" w:cs="Arial"/>
          <w:sz w:val="26"/>
          <w:szCs w:val="26"/>
        </w:rPr>
      </w:pPr>
      <w:r w:rsidRPr="007464A3">
        <w:rPr>
          <w:rFonts w:ascii="Arial" w:eastAsia="Calibri" w:hAnsi="Arial" w:cs="Arial"/>
          <w:bCs/>
          <w:sz w:val="26"/>
          <w:szCs w:val="26"/>
          <w:lang w:eastAsia="en-US"/>
        </w:rPr>
        <w:t xml:space="preserve">      </w:t>
      </w:r>
      <w:r w:rsidRPr="007464A3">
        <w:rPr>
          <w:rFonts w:ascii="Arial" w:eastAsia="Calibri" w:hAnsi="Arial" w:cs="Arial"/>
          <w:sz w:val="26"/>
          <w:szCs w:val="26"/>
        </w:rPr>
        <w:t xml:space="preserve">Por último, </w:t>
      </w:r>
      <w:r w:rsidR="00CA406B" w:rsidRPr="007464A3">
        <w:rPr>
          <w:rFonts w:ascii="Arial" w:eastAsia="Calibri" w:hAnsi="Arial" w:cs="Arial"/>
          <w:sz w:val="26"/>
          <w:szCs w:val="26"/>
        </w:rPr>
        <w:t>de las constancias que conforman el expediente de nulidad de origen, se advierte que</w:t>
      </w:r>
      <w:r w:rsidR="00661837" w:rsidRPr="007464A3">
        <w:rPr>
          <w:rFonts w:ascii="Arial" w:eastAsia="Calibri" w:hAnsi="Arial" w:cs="Arial"/>
          <w:sz w:val="26"/>
          <w:szCs w:val="26"/>
        </w:rPr>
        <w:t xml:space="preserve"> la sentencia ahora impugnada, fue emitida en el expediente de nulidad 0487/2016 con fecha 28 veintiocho de septiembre de 2020 dos mil veinte y, la Audiencia de Ley fue desahogada el 7 siete de abril de 2017 dos mil diecisiete</w:t>
      </w:r>
      <w:r w:rsidR="0064215C" w:rsidRPr="007464A3">
        <w:rPr>
          <w:rFonts w:ascii="Arial" w:eastAsia="Calibri" w:hAnsi="Arial" w:cs="Arial"/>
          <w:sz w:val="26"/>
          <w:szCs w:val="26"/>
        </w:rPr>
        <w:t>;</w:t>
      </w:r>
      <w:r w:rsidR="00CA406B" w:rsidRPr="007464A3">
        <w:rPr>
          <w:rFonts w:ascii="Arial" w:eastAsia="Calibri" w:hAnsi="Arial" w:cs="Arial"/>
          <w:sz w:val="26"/>
          <w:szCs w:val="26"/>
        </w:rPr>
        <w:t xml:space="preserve"> </w:t>
      </w:r>
      <w:r w:rsidR="00CA406B" w:rsidRPr="007464A3">
        <w:rPr>
          <w:rFonts w:ascii="Arial" w:eastAsia="Calibri" w:hAnsi="Arial" w:cs="Arial"/>
          <w:b/>
          <w:bCs/>
          <w:sz w:val="26"/>
          <w:szCs w:val="26"/>
        </w:rPr>
        <w:t xml:space="preserve">transcurriendo </w:t>
      </w:r>
      <w:r w:rsidR="0064215C" w:rsidRPr="007464A3">
        <w:rPr>
          <w:rFonts w:ascii="Arial" w:eastAsia="Calibri" w:hAnsi="Arial" w:cs="Arial"/>
          <w:b/>
          <w:bCs/>
          <w:sz w:val="26"/>
          <w:szCs w:val="26"/>
        </w:rPr>
        <w:t>3</w:t>
      </w:r>
      <w:r w:rsidR="00CA406B" w:rsidRPr="007464A3">
        <w:rPr>
          <w:rFonts w:ascii="Arial" w:eastAsia="Calibri" w:hAnsi="Arial" w:cs="Arial"/>
          <w:b/>
          <w:bCs/>
          <w:sz w:val="26"/>
          <w:szCs w:val="26"/>
        </w:rPr>
        <w:t xml:space="preserve"> años y </w:t>
      </w:r>
      <w:r w:rsidR="0064215C" w:rsidRPr="007464A3">
        <w:rPr>
          <w:rFonts w:ascii="Arial" w:eastAsia="Calibri" w:hAnsi="Arial" w:cs="Arial"/>
          <w:b/>
          <w:bCs/>
          <w:sz w:val="26"/>
          <w:szCs w:val="26"/>
        </w:rPr>
        <w:t>5</w:t>
      </w:r>
      <w:r w:rsidR="00CA406B" w:rsidRPr="007464A3">
        <w:rPr>
          <w:rFonts w:ascii="Arial" w:eastAsia="Calibri" w:hAnsi="Arial" w:cs="Arial"/>
          <w:b/>
          <w:bCs/>
          <w:sz w:val="26"/>
          <w:szCs w:val="26"/>
        </w:rPr>
        <w:t xml:space="preserve"> meses</w:t>
      </w:r>
      <w:r w:rsidR="00CA406B" w:rsidRPr="007464A3">
        <w:rPr>
          <w:rFonts w:ascii="Arial" w:eastAsia="Calibri" w:hAnsi="Arial" w:cs="Arial"/>
          <w:sz w:val="26"/>
          <w:szCs w:val="26"/>
        </w:rPr>
        <w:t xml:space="preserve"> para emitir la resolución correspondiente</w:t>
      </w:r>
      <w:r w:rsidR="00CA406B" w:rsidRPr="007464A3">
        <w:rPr>
          <w:rFonts w:ascii="Arial" w:eastAsia="Calibri" w:hAnsi="Arial" w:cs="Arial"/>
          <w:bCs/>
          <w:sz w:val="26"/>
          <w:szCs w:val="26"/>
        </w:rPr>
        <w:t>,</w:t>
      </w:r>
      <w:r w:rsidR="00CA406B" w:rsidRPr="007464A3">
        <w:rPr>
          <w:rFonts w:ascii="Arial" w:eastAsia="Calibri" w:hAnsi="Arial" w:cs="Arial"/>
          <w:b/>
          <w:sz w:val="26"/>
          <w:szCs w:val="26"/>
        </w:rPr>
        <w:t xml:space="preserve"> </w:t>
      </w:r>
      <w:r w:rsidR="00CA406B" w:rsidRPr="007464A3">
        <w:rPr>
          <w:rFonts w:ascii="Arial" w:eastAsia="Calibri" w:hAnsi="Arial" w:cs="Arial"/>
          <w:sz w:val="26"/>
          <w:szCs w:val="26"/>
        </w:rPr>
        <w:t xml:space="preserve">lo que da como resultado </w:t>
      </w:r>
      <w:r w:rsidR="0064215C" w:rsidRPr="007464A3">
        <w:rPr>
          <w:rFonts w:ascii="Arial" w:eastAsia="Calibri" w:hAnsi="Arial" w:cs="Arial"/>
          <w:sz w:val="26"/>
          <w:szCs w:val="26"/>
        </w:rPr>
        <w:t>dilación</w:t>
      </w:r>
      <w:r w:rsidR="00CA406B" w:rsidRPr="007464A3">
        <w:rPr>
          <w:rFonts w:ascii="Arial" w:eastAsia="Calibri" w:hAnsi="Arial" w:cs="Arial"/>
          <w:sz w:val="26"/>
          <w:szCs w:val="26"/>
        </w:rPr>
        <w:t xml:space="preserve"> a la impartición de justicia</w:t>
      </w:r>
      <w:r w:rsidR="00917196" w:rsidRPr="007464A3">
        <w:rPr>
          <w:rFonts w:ascii="Arial" w:eastAsia="Calibri" w:hAnsi="Arial" w:cs="Arial"/>
          <w:sz w:val="26"/>
          <w:szCs w:val="26"/>
        </w:rPr>
        <w:t>, en contravención</w:t>
      </w:r>
      <w:r w:rsidR="00CA406B" w:rsidRPr="007464A3">
        <w:rPr>
          <w:rFonts w:ascii="Arial" w:eastAsia="Calibri" w:hAnsi="Arial" w:cs="Arial"/>
          <w:sz w:val="26"/>
          <w:szCs w:val="26"/>
        </w:rPr>
        <w:t xml:space="preserve"> a lo previsto en el artículo 17, de la Constitución Política de los Estados Unidos Mexicanos; por lo que, </w:t>
      </w:r>
      <w:r w:rsidR="00CA406B" w:rsidRPr="007464A3">
        <w:rPr>
          <w:rFonts w:ascii="Arial" w:eastAsia="Calibri" w:hAnsi="Arial" w:cs="Arial"/>
          <w:b/>
          <w:bCs/>
          <w:sz w:val="26"/>
          <w:szCs w:val="26"/>
        </w:rPr>
        <w:t>se exhorta</w:t>
      </w:r>
      <w:r w:rsidRPr="007464A3">
        <w:rPr>
          <w:rFonts w:ascii="Arial" w:eastAsia="Calibri" w:hAnsi="Arial" w:cs="Arial"/>
          <w:b/>
          <w:sz w:val="26"/>
          <w:szCs w:val="26"/>
        </w:rPr>
        <w:t xml:space="preserve"> al Magistrado Titular de la Segunda  Sala Unitaria de Primera Instancia</w:t>
      </w:r>
      <w:r w:rsidRPr="007464A3">
        <w:rPr>
          <w:rFonts w:ascii="Arial" w:eastAsia="Calibri" w:hAnsi="Arial" w:cs="Arial"/>
          <w:sz w:val="26"/>
          <w:szCs w:val="26"/>
        </w:rPr>
        <w:t xml:space="preserve">, </w:t>
      </w:r>
      <w:r w:rsidR="00A23FCA" w:rsidRPr="007464A3">
        <w:rPr>
          <w:rFonts w:ascii="Arial" w:eastAsia="Calibri" w:hAnsi="Arial" w:cs="Arial"/>
          <w:sz w:val="26"/>
          <w:szCs w:val="26"/>
        </w:rPr>
        <w:t>a fin de que</w:t>
      </w:r>
      <w:r w:rsidRPr="007464A3">
        <w:rPr>
          <w:rFonts w:ascii="Arial" w:eastAsia="Calibri" w:hAnsi="Arial" w:cs="Arial"/>
          <w:sz w:val="26"/>
          <w:szCs w:val="26"/>
        </w:rPr>
        <w:t xml:space="preserve"> en lo sucesivo dicte en un tiempo prudente los asuntos disponibles para su resolución</w:t>
      </w:r>
      <w:r w:rsidR="00CA406B" w:rsidRPr="007464A3">
        <w:rPr>
          <w:rFonts w:ascii="Arial" w:eastAsia="Calibri" w:hAnsi="Arial" w:cs="Arial"/>
          <w:sz w:val="26"/>
          <w:szCs w:val="26"/>
        </w:rPr>
        <w:t>. - - - - - - - - - - - - - -</w:t>
      </w:r>
      <w:r w:rsidR="0064215C" w:rsidRPr="007464A3">
        <w:rPr>
          <w:rFonts w:ascii="Arial" w:eastAsia="Calibri" w:hAnsi="Arial" w:cs="Arial"/>
          <w:sz w:val="26"/>
          <w:szCs w:val="26"/>
        </w:rPr>
        <w:t xml:space="preserve"> </w:t>
      </w:r>
    </w:p>
    <w:p w14:paraId="5D1B59E9" w14:textId="77777777" w:rsidR="00A23FCA" w:rsidRPr="007464A3" w:rsidRDefault="00A23FCA" w:rsidP="007464A3">
      <w:pPr>
        <w:spacing w:after="0"/>
        <w:jc w:val="both"/>
        <w:rPr>
          <w:rFonts w:ascii="Arial" w:eastAsia="Calibri" w:hAnsi="Arial" w:cs="Arial"/>
          <w:sz w:val="26"/>
          <w:szCs w:val="26"/>
        </w:rPr>
      </w:pPr>
    </w:p>
    <w:p w14:paraId="72BE6D6E" w14:textId="4BA96262" w:rsidR="00CD11BB" w:rsidRDefault="00A23FCA" w:rsidP="00DD3ED7">
      <w:pPr>
        <w:spacing w:after="0" w:line="360" w:lineRule="auto"/>
        <w:ind w:right="51"/>
        <w:jc w:val="both"/>
        <w:rPr>
          <w:rFonts w:ascii="Arial" w:eastAsiaTheme="minorHAnsi" w:hAnsi="Arial" w:cs="Arial"/>
          <w:b/>
          <w:sz w:val="24"/>
          <w:szCs w:val="24"/>
          <w:lang w:eastAsia="en-US"/>
        </w:rPr>
      </w:pPr>
      <w:r w:rsidRPr="007464A3">
        <w:rPr>
          <w:rFonts w:ascii="Arial" w:eastAsia="Calibri" w:hAnsi="Arial" w:cs="Arial"/>
          <w:bCs/>
          <w:sz w:val="26"/>
          <w:szCs w:val="26"/>
          <w:lang w:eastAsia="en-US"/>
        </w:rPr>
        <w:t xml:space="preserve">     </w:t>
      </w:r>
      <w:r w:rsidR="00DF4249" w:rsidRPr="007464A3">
        <w:rPr>
          <w:rFonts w:ascii="Arial" w:eastAsia="Calibri" w:hAnsi="Arial" w:cs="Arial"/>
          <w:bCs/>
          <w:sz w:val="26"/>
          <w:szCs w:val="26"/>
          <w:lang w:eastAsia="en-US"/>
        </w:rPr>
        <w:t xml:space="preserve"> </w:t>
      </w:r>
      <w:r w:rsidR="006D1DB2" w:rsidRPr="007464A3">
        <w:rPr>
          <w:rFonts w:ascii="Arial" w:eastAsia="Calibri" w:hAnsi="Arial" w:cs="Arial"/>
          <w:bCs/>
          <w:sz w:val="26"/>
          <w:szCs w:val="26"/>
          <w:lang w:eastAsia="en-US"/>
        </w:rPr>
        <w:t xml:space="preserve">En consecuencia, ante lo </w:t>
      </w:r>
      <w:r w:rsidR="007310F3" w:rsidRPr="007464A3">
        <w:rPr>
          <w:rFonts w:ascii="Arial" w:eastAsia="Calibri" w:hAnsi="Arial" w:cs="Arial"/>
          <w:b/>
          <w:bCs/>
          <w:sz w:val="26"/>
          <w:szCs w:val="26"/>
          <w:lang w:eastAsia="en-US"/>
        </w:rPr>
        <w:t>INFUNDADO</w:t>
      </w:r>
      <w:r w:rsidR="00D07985" w:rsidRPr="007464A3">
        <w:rPr>
          <w:rFonts w:ascii="Arial" w:eastAsia="Calibri" w:hAnsi="Arial" w:cs="Arial"/>
          <w:bCs/>
          <w:sz w:val="26"/>
          <w:szCs w:val="26"/>
          <w:lang w:eastAsia="en-US"/>
        </w:rPr>
        <w:t xml:space="preserve"> de</w:t>
      </w:r>
      <w:r w:rsidR="00CD11BB" w:rsidRPr="007464A3">
        <w:rPr>
          <w:rFonts w:ascii="Arial" w:eastAsia="Calibri" w:hAnsi="Arial" w:cs="Arial"/>
          <w:bCs/>
          <w:sz w:val="26"/>
          <w:szCs w:val="26"/>
          <w:lang w:eastAsia="en-US"/>
        </w:rPr>
        <w:t>l</w:t>
      </w:r>
      <w:r w:rsidR="006D1DB2" w:rsidRPr="007464A3">
        <w:rPr>
          <w:rFonts w:ascii="Arial" w:eastAsia="Calibri" w:hAnsi="Arial" w:cs="Arial"/>
          <w:bCs/>
          <w:sz w:val="26"/>
          <w:szCs w:val="26"/>
          <w:lang w:eastAsia="en-US"/>
        </w:rPr>
        <w:t xml:space="preserve"> agravio planteado</w:t>
      </w:r>
      <w:r w:rsidR="006D1DB2" w:rsidRPr="006D1DB2">
        <w:rPr>
          <w:rFonts w:ascii="Arial" w:eastAsia="Calibri" w:hAnsi="Arial" w:cs="Arial"/>
          <w:bCs/>
          <w:sz w:val="26"/>
          <w:szCs w:val="26"/>
          <w:lang w:eastAsia="en-US"/>
        </w:rPr>
        <w:t xml:space="preserve">, lo procedente es </w:t>
      </w:r>
      <w:r w:rsidR="006D1DB2" w:rsidRPr="006D1DB2">
        <w:rPr>
          <w:rFonts w:ascii="Arial" w:eastAsia="Calibri" w:hAnsi="Arial" w:cs="Arial"/>
          <w:b/>
          <w:bCs/>
          <w:sz w:val="26"/>
          <w:szCs w:val="26"/>
          <w:lang w:eastAsia="en-US"/>
        </w:rPr>
        <w:t xml:space="preserve">CONFIRMAR </w:t>
      </w:r>
      <w:r w:rsidR="006D1DB2" w:rsidRPr="006D1DB2">
        <w:rPr>
          <w:rFonts w:ascii="Arial" w:eastAsia="Calibri" w:hAnsi="Arial" w:cs="Arial"/>
          <w:bCs/>
          <w:sz w:val="26"/>
          <w:szCs w:val="26"/>
          <w:lang w:eastAsia="en-US"/>
        </w:rPr>
        <w:t>la sentencia</w:t>
      </w:r>
      <w:r w:rsidR="00793502">
        <w:rPr>
          <w:rFonts w:ascii="Arial" w:eastAsia="Calibri" w:hAnsi="Arial" w:cs="Arial"/>
          <w:bCs/>
          <w:sz w:val="26"/>
          <w:szCs w:val="26"/>
          <w:lang w:eastAsia="en-US"/>
        </w:rPr>
        <w:t xml:space="preserve"> </w:t>
      </w:r>
      <w:r w:rsidR="007310F3">
        <w:rPr>
          <w:rFonts w:ascii="Arial" w:eastAsia="Calibri" w:hAnsi="Arial" w:cs="Arial"/>
          <w:bCs/>
          <w:sz w:val="26"/>
          <w:szCs w:val="26"/>
          <w:lang w:eastAsia="en-US"/>
        </w:rPr>
        <w:t>impugnada en el presente recurso de revisión</w:t>
      </w:r>
      <w:r w:rsidR="006D1DB2" w:rsidRPr="006D1DB2">
        <w:rPr>
          <w:rFonts w:ascii="Arial" w:eastAsia="Calibri" w:hAnsi="Arial" w:cs="Arial"/>
          <w:bCs/>
          <w:sz w:val="26"/>
          <w:szCs w:val="26"/>
          <w:lang w:eastAsia="en-US"/>
        </w:rPr>
        <w:t xml:space="preserve">; y </w:t>
      </w:r>
      <w:r w:rsidR="006D1DB2" w:rsidRPr="006D1DB2">
        <w:rPr>
          <w:rFonts w:ascii="Arial" w:eastAsiaTheme="minorHAnsi" w:hAnsi="Arial" w:cs="Arial"/>
          <w:sz w:val="26"/>
          <w:szCs w:val="26"/>
          <w:lang w:eastAsia="en-US"/>
        </w:rPr>
        <w:t xml:space="preserve">con </w:t>
      </w:r>
      <w:r w:rsidR="00BD2AC1" w:rsidRPr="00EE2E2F">
        <w:rPr>
          <w:rFonts w:ascii="Arial" w:eastAsia="Calibri" w:hAnsi="Arial" w:cs="Arial"/>
          <w:bCs/>
          <w:sz w:val="26"/>
          <w:szCs w:val="26"/>
        </w:rPr>
        <w:t>fundamento en los artículos 207 y 208 de la Ley de Justicia Administrativa para el Estado de Oaxaca, vigente al inicio del juicio principal, se:</w:t>
      </w:r>
      <w:r w:rsidR="00BD2AC1" w:rsidRPr="000A4AA9">
        <w:rPr>
          <w:rFonts w:ascii="Arial" w:hAnsi="Arial" w:cs="Arial"/>
          <w:sz w:val="26"/>
          <w:szCs w:val="26"/>
        </w:rPr>
        <w:t xml:space="preserve"> </w:t>
      </w:r>
      <w:r w:rsidR="00BD2AC1" w:rsidRPr="00EE2E2F">
        <w:rPr>
          <w:rFonts w:ascii="Arial" w:hAnsi="Arial" w:cs="Arial"/>
          <w:sz w:val="26"/>
          <w:szCs w:val="26"/>
        </w:rPr>
        <w:t>- - - - - - - - - - - - - - - - - - - - - - - -</w:t>
      </w:r>
      <w:r w:rsidR="00BD2AC1">
        <w:rPr>
          <w:rFonts w:ascii="Arial" w:hAnsi="Arial" w:cs="Arial"/>
          <w:sz w:val="26"/>
          <w:szCs w:val="26"/>
        </w:rPr>
        <w:t xml:space="preserve"> - - - - - - - </w:t>
      </w:r>
    </w:p>
    <w:p w14:paraId="20A696E0" w14:textId="77777777" w:rsidR="00BD2AC1" w:rsidRDefault="00BD2AC1" w:rsidP="009A2635">
      <w:pPr>
        <w:pStyle w:val="Sinespaciado"/>
        <w:rPr>
          <w:rFonts w:eastAsiaTheme="minorHAnsi"/>
          <w:lang w:eastAsia="en-US"/>
        </w:rPr>
      </w:pPr>
    </w:p>
    <w:p w14:paraId="6A59A2B6" w14:textId="3C303679" w:rsidR="00793502" w:rsidRDefault="006D1DB2" w:rsidP="00CD11BB">
      <w:pPr>
        <w:spacing w:after="0" w:line="360" w:lineRule="auto"/>
        <w:ind w:right="51"/>
        <w:jc w:val="center"/>
        <w:rPr>
          <w:rFonts w:ascii="Arial" w:eastAsiaTheme="minorHAnsi" w:hAnsi="Arial" w:cs="Arial"/>
          <w:b/>
          <w:sz w:val="26"/>
          <w:szCs w:val="26"/>
          <w:lang w:eastAsia="en-US"/>
        </w:rPr>
      </w:pPr>
      <w:r w:rsidRPr="00A16498">
        <w:rPr>
          <w:rFonts w:ascii="Arial" w:eastAsiaTheme="minorHAnsi" w:hAnsi="Arial" w:cs="Arial"/>
          <w:b/>
          <w:sz w:val="26"/>
          <w:szCs w:val="26"/>
          <w:lang w:eastAsia="en-US"/>
        </w:rPr>
        <w:t>R E S U E L V E</w:t>
      </w:r>
    </w:p>
    <w:p w14:paraId="5C38FF5D" w14:textId="77777777" w:rsidR="00FF14D7" w:rsidRDefault="00FF14D7" w:rsidP="009A2635">
      <w:pPr>
        <w:pStyle w:val="Sinespaciado"/>
        <w:rPr>
          <w:rFonts w:eastAsiaTheme="minorHAnsi"/>
          <w:lang w:eastAsia="en-US"/>
        </w:rPr>
      </w:pPr>
    </w:p>
    <w:p w14:paraId="6CD903C9" w14:textId="6300B462" w:rsidR="00793502" w:rsidRDefault="00793502" w:rsidP="00793502">
      <w:pPr>
        <w:spacing w:after="0" w:line="360" w:lineRule="auto"/>
        <w:ind w:right="51"/>
        <w:jc w:val="both"/>
        <w:rPr>
          <w:rFonts w:ascii="Arial" w:eastAsiaTheme="minorHAnsi" w:hAnsi="Arial" w:cs="Arial"/>
          <w:sz w:val="26"/>
          <w:szCs w:val="26"/>
          <w:lang w:eastAsia="en-US"/>
        </w:rPr>
      </w:pPr>
      <w:r>
        <w:rPr>
          <w:rFonts w:ascii="Arial" w:eastAsiaTheme="minorHAnsi" w:hAnsi="Arial" w:cs="Arial"/>
          <w:b/>
          <w:sz w:val="26"/>
          <w:szCs w:val="26"/>
          <w:lang w:eastAsia="en-US"/>
        </w:rPr>
        <w:tab/>
      </w:r>
      <w:r w:rsidR="006D1DB2" w:rsidRPr="006D1DB2">
        <w:rPr>
          <w:rFonts w:ascii="Arial" w:eastAsiaTheme="minorHAnsi" w:hAnsi="Arial" w:cs="Arial"/>
          <w:b/>
          <w:sz w:val="26"/>
          <w:szCs w:val="26"/>
          <w:lang w:eastAsia="en-US"/>
        </w:rPr>
        <w:t>PRIMERO.</w:t>
      </w:r>
      <w:r w:rsidR="006D1DB2" w:rsidRPr="006D1DB2">
        <w:rPr>
          <w:rFonts w:ascii="Arial" w:eastAsiaTheme="minorHAnsi" w:hAnsi="Arial" w:cs="Arial"/>
          <w:sz w:val="26"/>
          <w:szCs w:val="26"/>
          <w:lang w:eastAsia="en-US"/>
        </w:rPr>
        <w:t xml:space="preserve"> Se </w:t>
      </w:r>
      <w:r w:rsidR="006D1DB2" w:rsidRPr="006D1DB2">
        <w:rPr>
          <w:rFonts w:ascii="Arial" w:eastAsiaTheme="minorHAnsi" w:hAnsi="Arial" w:cs="Arial"/>
          <w:b/>
          <w:sz w:val="26"/>
          <w:szCs w:val="26"/>
          <w:lang w:eastAsia="en-US"/>
        </w:rPr>
        <w:t xml:space="preserve">CONFIRMA </w:t>
      </w:r>
      <w:r w:rsidR="006D1DB2" w:rsidRPr="006D1DB2">
        <w:rPr>
          <w:rFonts w:ascii="Arial" w:eastAsiaTheme="minorHAnsi" w:hAnsi="Arial" w:cs="Arial"/>
          <w:sz w:val="26"/>
          <w:szCs w:val="26"/>
          <w:lang w:eastAsia="en-US"/>
        </w:rPr>
        <w:t xml:space="preserve">la sentencia de fecha </w:t>
      </w:r>
      <w:r w:rsidR="00305B6B">
        <w:rPr>
          <w:rFonts w:ascii="Arial" w:eastAsiaTheme="minorHAnsi" w:hAnsi="Arial" w:cs="Arial"/>
          <w:sz w:val="26"/>
          <w:szCs w:val="26"/>
          <w:lang w:eastAsia="en-US"/>
        </w:rPr>
        <w:t xml:space="preserve">28 </w:t>
      </w:r>
      <w:r w:rsidR="00CD11BB">
        <w:rPr>
          <w:rFonts w:ascii="Arial" w:eastAsiaTheme="minorHAnsi" w:hAnsi="Arial" w:cs="Arial"/>
          <w:bCs/>
          <w:iCs/>
          <w:sz w:val="26"/>
          <w:szCs w:val="26"/>
          <w:lang w:eastAsia="es-ES"/>
        </w:rPr>
        <w:t>vei</w:t>
      </w:r>
      <w:r w:rsidR="007310F3">
        <w:rPr>
          <w:rFonts w:ascii="Arial" w:eastAsiaTheme="minorHAnsi" w:hAnsi="Arial" w:cs="Arial"/>
          <w:bCs/>
          <w:iCs/>
          <w:sz w:val="26"/>
          <w:szCs w:val="26"/>
          <w:lang w:eastAsia="es-ES"/>
        </w:rPr>
        <w:t xml:space="preserve">ntiocho de septiembre de </w:t>
      </w:r>
      <w:r w:rsidR="00305B6B">
        <w:rPr>
          <w:rFonts w:ascii="Arial" w:eastAsiaTheme="minorHAnsi" w:hAnsi="Arial" w:cs="Arial"/>
          <w:bCs/>
          <w:iCs/>
          <w:sz w:val="26"/>
          <w:szCs w:val="26"/>
          <w:lang w:eastAsia="es-ES"/>
        </w:rPr>
        <w:t xml:space="preserve">2020 </w:t>
      </w:r>
      <w:r w:rsidR="007310F3">
        <w:rPr>
          <w:rFonts w:ascii="Arial" w:eastAsiaTheme="minorHAnsi" w:hAnsi="Arial" w:cs="Arial"/>
          <w:bCs/>
          <w:iCs/>
          <w:sz w:val="26"/>
          <w:szCs w:val="26"/>
          <w:lang w:eastAsia="es-ES"/>
        </w:rPr>
        <w:t>dos mil veinte</w:t>
      </w:r>
      <w:r w:rsidR="00D353AA">
        <w:rPr>
          <w:rFonts w:ascii="Arial" w:eastAsiaTheme="minorHAnsi" w:hAnsi="Arial" w:cs="Arial"/>
          <w:bCs/>
          <w:iCs/>
          <w:sz w:val="26"/>
          <w:szCs w:val="26"/>
          <w:lang w:eastAsia="es-ES"/>
        </w:rPr>
        <w:t>,</w:t>
      </w:r>
      <w:r w:rsidR="007310F3">
        <w:rPr>
          <w:rFonts w:ascii="Arial" w:eastAsiaTheme="minorHAnsi" w:hAnsi="Arial" w:cs="Arial"/>
          <w:bCs/>
          <w:iCs/>
          <w:sz w:val="26"/>
          <w:szCs w:val="26"/>
          <w:lang w:eastAsia="es-ES"/>
        </w:rPr>
        <w:t xml:space="preserve"> dictada en la Segunda Sala Unitaria de Primera Instancia de </w:t>
      </w:r>
      <w:r w:rsidR="00305B6B">
        <w:rPr>
          <w:rFonts w:ascii="Arial" w:eastAsiaTheme="minorHAnsi" w:hAnsi="Arial" w:cs="Arial"/>
          <w:bCs/>
          <w:iCs/>
          <w:sz w:val="26"/>
          <w:szCs w:val="26"/>
          <w:lang w:eastAsia="es-ES"/>
        </w:rPr>
        <w:t>este</w:t>
      </w:r>
      <w:r w:rsidR="007310F3">
        <w:rPr>
          <w:rFonts w:ascii="Arial" w:eastAsiaTheme="minorHAnsi" w:hAnsi="Arial" w:cs="Arial"/>
          <w:bCs/>
          <w:iCs/>
          <w:sz w:val="26"/>
          <w:szCs w:val="26"/>
          <w:lang w:eastAsia="es-ES"/>
        </w:rPr>
        <w:t xml:space="preserve"> Tribunal</w:t>
      </w:r>
      <w:r w:rsidR="006D1DB2" w:rsidRPr="006D1DB2">
        <w:rPr>
          <w:rFonts w:ascii="Arial" w:eastAsiaTheme="minorHAnsi" w:hAnsi="Arial" w:cs="Arial"/>
          <w:bCs/>
          <w:iCs/>
          <w:sz w:val="26"/>
          <w:szCs w:val="26"/>
          <w:lang w:eastAsia="es-ES"/>
        </w:rPr>
        <w:t>,</w:t>
      </w:r>
      <w:r w:rsidR="006D1DB2" w:rsidRPr="006D1DB2">
        <w:rPr>
          <w:rFonts w:ascii="Arial" w:eastAsiaTheme="minorHAnsi" w:hAnsi="Arial" w:cs="Arial"/>
          <w:sz w:val="26"/>
          <w:szCs w:val="26"/>
          <w:lang w:eastAsia="en-US"/>
        </w:rPr>
        <w:t xml:space="preserve"> por las razones </w:t>
      </w:r>
      <w:r w:rsidR="00CD11BB">
        <w:rPr>
          <w:rFonts w:ascii="Arial" w:eastAsiaTheme="minorHAnsi" w:hAnsi="Arial" w:cs="Arial"/>
          <w:sz w:val="26"/>
          <w:szCs w:val="26"/>
          <w:lang w:eastAsia="en-US"/>
        </w:rPr>
        <w:t>expuestas en</w:t>
      </w:r>
      <w:r w:rsidR="006D1DB2" w:rsidRPr="006D1DB2">
        <w:rPr>
          <w:rFonts w:ascii="Arial" w:eastAsiaTheme="minorHAnsi" w:hAnsi="Arial" w:cs="Arial"/>
          <w:sz w:val="26"/>
          <w:szCs w:val="26"/>
          <w:lang w:eastAsia="en-US"/>
        </w:rPr>
        <w:t xml:space="preserve"> esta </w:t>
      </w:r>
      <w:r w:rsidR="00CD11BB" w:rsidRPr="006D1DB2">
        <w:rPr>
          <w:rFonts w:ascii="Arial" w:eastAsiaTheme="minorHAnsi" w:hAnsi="Arial" w:cs="Arial"/>
          <w:sz w:val="26"/>
          <w:szCs w:val="26"/>
          <w:lang w:eastAsia="en-US"/>
        </w:rPr>
        <w:t>resolución.</w:t>
      </w:r>
      <w:r w:rsidR="00CD11BB">
        <w:rPr>
          <w:rFonts w:ascii="Arial" w:eastAsiaTheme="minorHAnsi" w:hAnsi="Arial" w:cs="Arial"/>
          <w:sz w:val="26"/>
          <w:szCs w:val="26"/>
          <w:lang w:eastAsia="en-US"/>
        </w:rPr>
        <w:t xml:space="preserve"> -</w:t>
      </w:r>
      <w:r w:rsidR="00A16498">
        <w:rPr>
          <w:rFonts w:ascii="Arial" w:eastAsiaTheme="minorHAnsi" w:hAnsi="Arial" w:cs="Arial"/>
          <w:sz w:val="26"/>
          <w:szCs w:val="26"/>
          <w:lang w:eastAsia="en-US"/>
        </w:rPr>
        <w:t xml:space="preserve"> - - - - - - - - - - - - - - - - - - - - - - - - - - - - - </w:t>
      </w:r>
    </w:p>
    <w:p w14:paraId="36D466E6" w14:textId="74B039AA" w:rsidR="00793502" w:rsidRDefault="00793502" w:rsidP="00793502">
      <w:pPr>
        <w:spacing w:after="0" w:line="360" w:lineRule="auto"/>
        <w:ind w:right="51"/>
        <w:jc w:val="both"/>
        <w:rPr>
          <w:rFonts w:ascii="Arial" w:eastAsiaTheme="minorHAnsi" w:hAnsi="Arial" w:cs="Arial"/>
          <w:sz w:val="26"/>
          <w:szCs w:val="26"/>
          <w:lang w:eastAsia="en-US"/>
        </w:rPr>
      </w:pPr>
      <w:r>
        <w:rPr>
          <w:rFonts w:ascii="Arial" w:eastAsiaTheme="minorHAnsi" w:hAnsi="Arial" w:cs="Arial"/>
          <w:sz w:val="26"/>
          <w:szCs w:val="26"/>
          <w:lang w:eastAsia="en-US"/>
        </w:rPr>
        <w:tab/>
      </w:r>
      <w:r w:rsidR="006D1DB2" w:rsidRPr="006D1DB2">
        <w:rPr>
          <w:rFonts w:ascii="Arial" w:eastAsia="Calibri" w:hAnsi="Arial" w:cs="Arial"/>
          <w:b/>
          <w:sz w:val="26"/>
          <w:szCs w:val="26"/>
          <w:lang w:eastAsia="en-US"/>
        </w:rPr>
        <w:t xml:space="preserve">SEGUNDO. </w:t>
      </w:r>
      <w:r w:rsidR="006D1DB2" w:rsidRPr="006D1DB2">
        <w:rPr>
          <w:rFonts w:ascii="Arial" w:eastAsiaTheme="minorHAnsi" w:hAnsi="Arial" w:cs="Arial"/>
          <w:b/>
          <w:sz w:val="26"/>
          <w:szCs w:val="26"/>
          <w:lang w:eastAsia="en-US"/>
        </w:rPr>
        <w:t xml:space="preserve">NOTIFÍQUESE Y CÚMPLASE, </w:t>
      </w:r>
      <w:r w:rsidR="006D1DB2" w:rsidRPr="006D1DB2">
        <w:rPr>
          <w:rFonts w:ascii="Arial" w:eastAsiaTheme="minorHAnsi" w:hAnsi="Arial" w:cs="Arial"/>
          <w:sz w:val="26"/>
          <w:szCs w:val="26"/>
          <w:lang w:eastAsia="en-US"/>
        </w:rPr>
        <w:t>remítase copia certificada de la presente resolución a la</w:t>
      </w:r>
      <w:r w:rsidR="0011656E">
        <w:rPr>
          <w:rFonts w:ascii="Arial" w:eastAsiaTheme="minorHAnsi" w:hAnsi="Arial" w:cs="Arial"/>
          <w:sz w:val="26"/>
          <w:szCs w:val="26"/>
          <w:lang w:eastAsia="en-US"/>
        </w:rPr>
        <w:t xml:space="preserve"> Segunda</w:t>
      </w:r>
      <w:r w:rsidR="006D1DB2" w:rsidRPr="006D1DB2">
        <w:rPr>
          <w:rFonts w:ascii="Arial" w:eastAsiaTheme="minorHAnsi" w:hAnsi="Arial" w:cs="Arial"/>
          <w:sz w:val="26"/>
          <w:szCs w:val="26"/>
          <w:lang w:eastAsia="en-US"/>
        </w:rPr>
        <w:t xml:space="preserve"> Sala Unitaria de Primera Instancia de este Tribunal y en su oportunidad archívese el presente cuaderno de revisión como asunto </w:t>
      </w:r>
      <w:r w:rsidR="0011656E" w:rsidRPr="006D1DB2">
        <w:rPr>
          <w:rFonts w:ascii="Arial" w:eastAsiaTheme="minorHAnsi" w:hAnsi="Arial" w:cs="Arial"/>
          <w:sz w:val="26"/>
          <w:szCs w:val="26"/>
          <w:lang w:eastAsia="en-US"/>
        </w:rPr>
        <w:t>concluido.</w:t>
      </w:r>
      <w:r w:rsidR="0011656E">
        <w:rPr>
          <w:rFonts w:ascii="Arial" w:eastAsiaTheme="minorHAnsi" w:hAnsi="Arial" w:cs="Arial"/>
          <w:sz w:val="26"/>
          <w:szCs w:val="26"/>
          <w:lang w:eastAsia="en-US"/>
        </w:rPr>
        <w:t xml:space="preserve"> -</w:t>
      </w:r>
      <w:r w:rsidR="00A16498">
        <w:rPr>
          <w:rFonts w:ascii="Arial" w:eastAsiaTheme="minorHAnsi" w:hAnsi="Arial" w:cs="Arial"/>
          <w:sz w:val="26"/>
          <w:szCs w:val="26"/>
          <w:lang w:eastAsia="en-US"/>
        </w:rPr>
        <w:t xml:space="preserve"> - - - - - - - - - - - </w:t>
      </w:r>
    </w:p>
    <w:p w14:paraId="45F4E57C" w14:textId="77777777" w:rsidR="00ED3409" w:rsidRDefault="00ED3409" w:rsidP="00ED3409">
      <w:pPr>
        <w:pStyle w:val="Sinespaciado"/>
        <w:spacing w:before="240" w:line="360" w:lineRule="auto"/>
        <w:ind w:firstLine="708"/>
        <w:jc w:val="both"/>
        <w:rPr>
          <w:rFonts w:ascii="Arial" w:eastAsiaTheme="minorHAnsi"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w:t>
      </w:r>
      <w:r>
        <w:rPr>
          <w:rFonts w:ascii="Arial" w:hAnsi="Arial" w:cs="Arial"/>
          <w:b/>
          <w:bCs/>
          <w:sz w:val="26"/>
          <w:szCs w:val="26"/>
        </w:rPr>
        <w:t>(ponente)</w:t>
      </w:r>
      <w:r>
        <w:rPr>
          <w:rFonts w:ascii="Arial" w:hAnsi="Arial" w:cs="Arial"/>
          <w:sz w:val="26"/>
          <w:szCs w:val="26"/>
        </w:rPr>
        <w:t xml:space="preserve">, Raúl Palomares Palomino, Gloria del Carmen Camacho Meza y Paulo José Luis Tapia Palacios, quienes </w:t>
      </w:r>
      <w:r>
        <w:rPr>
          <w:rFonts w:ascii="Arial" w:hAnsi="Arial" w:cs="Arial"/>
          <w:sz w:val="26"/>
          <w:szCs w:val="26"/>
        </w:rPr>
        <w:lastRenderedPageBreak/>
        <w:t xml:space="preserve">actúan con el Secretario General de Acuerdos de este Tribunal, que autoriza y da fe. - - - - - - - - - - - - - - - - - - - - - - - - - - - - - - - - - - - - - - - -  </w:t>
      </w:r>
    </w:p>
    <w:p w14:paraId="5F14AAD3" w14:textId="77777777" w:rsidR="00ED3409" w:rsidRDefault="00ED3409" w:rsidP="00ED3409">
      <w:pPr>
        <w:spacing w:after="0" w:line="360" w:lineRule="auto"/>
        <w:ind w:right="51" w:firstLine="567"/>
        <w:jc w:val="both"/>
        <w:rPr>
          <w:rFonts w:ascii="Arial" w:eastAsia="Calibri" w:hAnsi="Arial" w:cs="Arial"/>
          <w:bCs/>
          <w:sz w:val="26"/>
          <w:szCs w:val="26"/>
        </w:rPr>
      </w:pPr>
    </w:p>
    <w:p w14:paraId="56139265" w14:textId="77777777" w:rsidR="003F645D" w:rsidRDefault="003F645D" w:rsidP="003F645D">
      <w:pPr>
        <w:spacing w:after="0" w:line="360" w:lineRule="auto"/>
        <w:ind w:right="51"/>
        <w:jc w:val="center"/>
        <w:rPr>
          <w:rFonts w:ascii="Arial" w:eastAsia="Calibri" w:hAnsi="Arial" w:cs="Arial"/>
          <w:bCs/>
          <w:sz w:val="20"/>
          <w:szCs w:val="20"/>
        </w:rPr>
      </w:pPr>
    </w:p>
    <w:p w14:paraId="54961124" w14:textId="4D15BD7F" w:rsidR="00ED3409" w:rsidRPr="003F645D" w:rsidRDefault="003F645D" w:rsidP="003F645D">
      <w:pPr>
        <w:spacing w:after="0" w:line="360" w:lineRule="auto"/>
        <w:ind w:right="51"/>
        <w:jc w:val="center"/>
        <w:rPr>
          <w:rFonts w:ascii="Arial" w:eastAsia="Calibri" w:hAnsi="Arial" w:cs="Arial"/>
          <w:b/>
          <w:sz w:val="18"/>
          <w:szCs w:val="18"/>
        </w:rPr>
      </w:pPr>
      <w:r w:rsidRPr="003F645D">
        <w:rPr>
          <w:rFonts w:ascii="Arial" w:eastAsia="Calibri" w:hAnsi="Arial" w:cs="Arial"/>
          <w:b/>
          <w:sz w:val="18"/>
          <w:szCs w:val="18"/>
        </w:rPr>
        <w:t>LAS PRESENTES FIRMAS CORRESPONDEN AL RECURSO DE REVISIÓN 0225/2020</w:t>
      </w:r>
    </w:p>
    <w:p w14:paraId="1C1C70A4" w14:textId="77777777" w:rsidR="00ED3409" w:rsidRDefault="00ED3409" w:rsidP="00ED3409">
      <w:pPr>
        <w:spacing w:after="0" w:line="240" w:lineRule="auto"/>
        <w:rPr>
          <w:rFonts w:ascii="Arial" w:eastAsia="Times New Roman" w:hAnsi="Arial" w:cs="Arial"/>
          <w:sz w:val="26"/>
          <w:szCs w:val="26"/>
        </w:rPr>
      </w:pPr>
    </w:p>
    <w:p w14:paraId="6023D966" w14:textId="77777777" w:rsidR="00A30584" w:rsidRDefault="00A30584" w:rsidP="00ED3409">
      <w:pPr>
        <w:spacing w:after="0" w:line="240" w:lineRule="auto"/>
        <w:ind w:firstLine="567"/>
        <w:jc w:val="center"/>
        <w:rPr>
          <w:rFonts w:ascii="Arial" w:eastAsia="Times New Roman" w:hAnsi="Arial" w:cs="Arial"/>
          <w:sz w:val="26"/>
          <w:szCs w:val="26"/>
        </w:rPr>
      </w:pPr>
    </w:p>
    <w:p w14:paraId="7F06D8BE" w14:textId="77777777" w:rsidR="00A30584" w:rsidRDefault="00A30584" w:rsidP="00ED3409">
      <w:pPr>
        <w:spacing w:after="0" w:line="240" w:lineRule="auto"/>
        <w:ind w:firstLine="567"/>
        <w:jc w:val="center"/>
        <w:rPr>
          <w:rFonts w:ascii="Arial" w:eastAsia="Times New Roman" w:hAnsi="Arial" w:cs="Arial"/>
          <w:sz w:val="26"/>
          <w:szCs w:val="26"/>
        </w:rPr>
      </w:pPr>
    </w:p>
    <w:p w14:paraId="13DCE545" w14:textId="77777777" w:rsidR="00A30584" w:rsidRDefault="00A30584" w:rsidP="00ED3409">
      <w:pPr>
        <w:spacing w:after="0" w:line="240" w:lineRule="auto"/>
        <w:ind w:firstLine="567"/>
        <w:jc w:val="center"/>
        <w:rPr>
          <w:rFonts w:ascii="Arial" w:eastAsia="Times New Roman" w:hAnsi="Arial" w:cs="Arial"/>
          <w:sz w:val="26"/>
          <w:szCs w:val="26"/>
        </w:rPr>
      </w:pPr>
    </w:p>
    <w:p w14:paraId="6823A228" w14:textId="77777777" w:rsidR="00A30584" w:rsidRDefault="00A30584" w:rsidP="00ED3409">
      <w:pPr>
        <w:spacing w:after="0" w:line="240" w:lineRule="auto"/>
        <w:ind w:firstLine="567"/>
        <w:jc w:val="center"/>
        <w:rPr>
          <w:rFonts w:ascii="Arial" w:eastAsia="Times New Roman" w:hAnsi="Arial" w:cs="Arial"/>
          <w:sz w:val="26"/>
          <w:szCs w:val="26"/>
        </w:rPr>
      </w:pPr>
    </w:p>
    <w:p w14:paraId="2EBA0B1F" w14:textId="77777777" w:rsidR="00A30584" w:rsidRDefault="00A30584" w:rsidP="00ED3409">
      <w:pPr>
        <w:spacing w:after="0" w:line="240" w:lineRule="auto"/>
        <w:ind w:firstLine="567"/>
        <w:jc w:val="center"/>
        <w:rPr>
          <w:rFonts w:ascii="Arial" w:eastAsia="Times New Roman" w:hAnsi="Arial" w:cs="Arial"/>
          <w:sz w:val="26"/>
          <w:szCs w:val="26"/>
        </w:rPr>
      </w:pPr>
    </w:p>
    <w:p w14:paraId="494393EF" w14:textId="77777777" w:rsidR="00A30584" w:rsidRDefault="00A30584" w:rsidP="00A30584">
      <w:pPr>
        <w:spacing w:after="0" w:line="240" w:lineRule="auto"/>
        <w:ind w:firstLine="567"/>
        <w:jc w:val="center"/>
        <w:rPr>
          <w:rFonts w:ascii="Arial" w:eastAsia="Times New Roman" w:hAnsi="Arial" w:cs="Arial"/>
          <w:sz w:val="26"/>
          <w:szCs w:val="26"/>
        </w:rPr>
      </w:pPr>
    </w:p>
    <w:p w14:paraId="0A19FFE6" w14:textId="3249836C" w:rsidR="00ED3409" w:rsidRDefault="00ED3409" w:rsidP="00A30584">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227AD680" w14:textId="77777777" w:rsidR="00ED3409" w:rsidRDefault="00ED3409" w:rsidP="00A30584">
      <w:pPr>
        <w:spacing w:after="0" w:line="240" w:lineRule="auto"/>
        <w:ind w:firstLine="567"/>
        <w:jc w:val="center"/>
        <w:rPr>
          <w:rFonts w:ascii="Arial" w:hAnsi="Arial" w:cs="Arial"/>
          <w:sz w:val="26"/>
          <w:szCs w:val="26"/>
        </w:rPr>
      </w:pPr>
      <w:r>
        <w:rPr>
          <w:rFonts w:ascii="Arial" w:hAnsi="Arial" w:cs="Arial"/>
          <w:sz w:val="26"/>
          <w:szCs w:val="26"/>
        </w:rPr>
        <w:t>PRESIDENTE</w:t>
      </w:r>
    </w:p>
    <w:p w14:paraId="5D83ABF6" w14:textId="77777777" w:rsidR="00ED3409" w:rsidRDefault="00ED3409" w:rsidP="00A30584">
      <w:pPr>
        <w:jc w:val="center"/>
        <w:rPr>
          <w:rFonts w:ascii="Arial" w:hAnsi="Arial" w:cs="Arial"/>
          <w:sz w:val="26"/>
          <w:szCs w:val="26"/>
        </w:rPr>
      </w:pPr>
    </w:p>
    <w:p w14:paraId="1F68F6CD" w14:textId="77777777" w:rsidR="00ED3409" w:rsidRDefault="00ED3409" w:rsidP="00A30584">
      <w:pPr>
        <w:jc w:val="center"/>
        <w:rPr>
          <w:rFonts w:ascii="Arial" w:hAnsi="Arial" w:cs="Arial"/>
          <w:sz w:val="26"/>
          <w:szCs w:val="26"/>
        </w:rPr>
      </w:pPr>
    </w:p>
    <w:p w14:paraId="18D0E8AC" w14:textId="77777777" w:rsidR="00ED3409" w:rsidRDefault="00ED3409" w:rsidP="00A30584">
      <w:pPr>
        <w:jc w:val="center"/>
        <w:rPr>
          <w:rFonts w:ascii="Arial" w:hAnsi="Arial" w:cs="Arial"/>
          <w:sz w:val="26"/>
          <w:szCs w:val="26"/>
        </w:rPr>
      </w:pPr>
    </w:p>
    <w:p w14:paraId="217ACBEE" w14:textId="77777777" w:rsidR="00ED3409" w:rsidRDefault="00ED3409" w:rsidP="00A30584">
      <w:pPr>
        <w:jc w:val="center"/>
        <w:rPr>
          <w:rFonts w:ascii="Arial" w:hAnsi="Arial" w:cs="Arial"/>
          <w:sz w:val="26"/>
          <w:szCs w:val="26"/>
        </w:rPr>
      </w:pPr>
    </w:p>
    <w:p w14:paraId="7EEE1AD6" w14:textId="395A71B8" w:rsidR="00ED3409" w:rsidRDefault="00A30584" w:rsidP="00A30584">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w:t>
      </w:r>
      <w:r w:rsidR="00ED3409">
        <w:rPr>
          <w:rFonts w:ascii="Arial" w:hAnsi="Arial" w:cs="Arial"/>
          <w:sz w:val="26"/>
          <w:szCs w:val="26"/>
        </w:rPr>
        <w:t>MAGISTRADO ABRAHAM SANTIAGO SORIANO</w:t>
      </w:r>
    </w:p>
    <w:p w14:paraId="0F88787C" w14:textId="77777777" w:rsidR="00ED3409" w:rsidRDefault="00ED3409" w:rsidP="00A30584">
      <w:pPr>
        <w:jc w:val="center"/>
        <w:rPr>
          <w:rFonts w:ascii="Arial" w:hAnsi="Arial" w:cs="Arial"/>
          <w:sz w:val="26"/>
          <w:szCs w:val="26"/>
        </w:rPr>
      </w:pPr>
    </w:p>
    <w:p w14:paraId="0182E087" w14:textId="4809596F" w:rsidR="00ED3409" w:rsidRDefault="00ED3409" w:rsidP="00A30584">
      <w:pPr>
        <w:jc w:val="center"/>
        <w:rPr>
          <w:rFonts w:ascii="Arial" w:hAnsi="Arial" w:cs="Arial"/>
          <w:sz w:val="26"/>
          <w:szCs w:val="26"/>
        </w:rPr>
      </w:pPr>
    </w:p>
    <w:p w14:paraId="29B8C3C1" w14:textId="77777777" w:rsidR="00A30584" w:rsidRDefault="00A30584" w:rsidP="00A30584">
      <w:pPr>
        <w:jc w:val="center"/>
        <w:rPr>
          <w:rFonts w:ascii="Arial" w:hAnsi="Arial" w:cs="Arial"/>
          <w:sz w:val="26"/>
          <w:szCs w:val="26"/>
        </w:rPr>
      </w:pPr>
    </w:p>
    <w:p w14:paraId="14EC465B" w14:textId="77777777" w:rsidR="00ED3409" w:rsidRDefault="00ED3409" w:rsidP="00A30584">
      <w:pPr>
        <w:jc w:val="center"/>
        <w:rPr>
          <w:rFonts w:ascii="Arial" w:hAnsi="Arial" w:cs="Arial"/>
          <w:sz w:val="26"/>
          <w:szCs w:val="26"/>
        </w:rPr>
      </w:pPr>
    </w:p>
    <w:p w14:paraId="4753C416" w14:textId="15DDB9C8" w:rsidR="00ED3409" w:rsidRDefault="00A30584" w:rsidP="00A30584">
      <w:pPr>
        <w:jc w:val="center"/>
        <w:rPr>
          <w:rFonts w:ascii="Arial" w:hAnsi="Arial" w:cs="Arial"/>
          <w:sz w:val="26"/>
          <w:szCs w:val="26"/>
        </w:rPr>
      </w:pPr>
      <w:r>
        <w:rPr>
          <w:rFonts w:ascii="Arial" w:hAnsi="Arial" w:cs="Arial"/>
          <w:sz w:val="26"/>
          <w:szCs w:val="26"/>
        </w:rPr>
        <w:t xml:space="preserve">  </w:t>
      </w:r>
      <w:r w:rsidR="00ED3409">
        <w:rPr>
          <w:rFonts w:ascii="Arial" w:hAnsi="Arial" w:cs="Arial"/>
          <w:sz w:val="26"/>
          <w:szCs w:val="26"/>
        </w:rPr>
        <w:t>MAGISTRADO RAÚL PALOMARES PALOMINO</w:t>
      </w:r>
    </w:p>
    <w:p w14:paraId="739659B7" w14:textId="77777777" w:rsidR="00ED3409" w:rsidRDefault="00ED3409" w:rsidP="00A30584">
      <w:pPr>
        <w:jc w:val="center"/>
        <w:rPr>
          <w:rFonts w:ascii="Arial" w:hAnsi="Arial" w:cs="Arial"/>
          <w:sz w:val="26"/>
          <w:szCs w:val="26"/>
        </w:rPr>
      </w:pPr>
    </w:p>
    <w:p w14:paraId="69FCC234" w14:textId="77777777" w:rsidR="00ED3409" w:rsidRDefault="00ED3409" w:rsidP="00A30584">
      <w:pPr>
        <w:jc w:val="center"/>
        <w:rPr>
          <w:rFonts w:ascii="Arial" w:hAnsi="Arial" w:cs="Arial"/>
          <w:sz w:val="26"/>
          <w:szCs w:val="26"/>
        </w:rPr>
      </w:pPr>
    </w:p>
    <w:p w14:paraId="20B3477E" w14:textId="77777777" w:rsidR="00ED3409" w:rsidRDefault="00ED3409" w:rsidP="00A30584">
      <w:pPr>
        <w:jc w:val="center"/>
        <w:rPr>
          <w:rFonts w:ascii="Arial" w:hAnsi="Arial" w:cs="Arial"/>
          <w:sz w:val="26"/>
          <w:szCs w:val="26"/>
        </w:rPr>
      </w:pPr>
    </w:p>
    <w:p w14:paraId="18CA7741" w14:textId="77777777" w:rsidR="00ED3409" w:rsidRDefault="00ED3409" w:rsidP="00A30584">
      <w:pPr>
        <w:jc w:val="center"/>
        <w:rPr>
          <w:rFonts w:ascii="Arial" w:hAnsi="Arial" w:cs="Arial"/>
          <w:sz w:val="26"/>
          <w:szCs w:val="26"/>
        </w:rPr>
      </w:pPr>
    </w:p>
    <w:p w14:paraId="2A4DC138" w14:textId="762CF8CE" w:rsidR="00ED3409" w:rsidRDefault="00A30584" w:rsidP="00A30584">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w:t>
      </w:r>
      <w:r w:rsidR="00ED3409">
        <w:rPr>
          <w:rFonts w:ascii="Arial" w:hAnsi="Arial" w:cs="Arial"/>
          <w:sz w:val="26"/>
          <w:szCs w:val="26"/>
        </w:rPr>
        <w:t>MAGISTRADA GLORIA DEL CARMEN CAMACHO MEZA</w:t>
      </w:r>
    </w:p>
    <w:p w14:paraId="03FA5B90" w14:textId="303A8115" w:rsidR="00ED3409" w:rsidRDefault="00ED3409" w:rsidP="00A30584">
      <w:pPr>
        <w:tabs>
          <w:tab w:val="left" w:pos="1680"/>
          <w:tab w:val="center" w:pos="4277"/>
        </w:tabs>
        <w:spacing w:line="360" w:lineRule="auto"/>
        <w:jc w:val="center"/>
        <w:rPr>
          <w:rFonts w:ascii="Arial" w:hAnsi="Arial" w:cs="Arial"/>
          <w:sz w:val="26"/>
          <w:szCs w:val="26"/>
        </w:rPr>
      </w:pPr>
    </w:p>
    <w:p w14:paraId="4F76BE6C" w14:textId="77777777" w:rsidR="00A30584" w:rsidRDefault="00A30584" w:rsidP="00A30584">
      <w:pPr>
        <w:tabs>
          <w:tab w:val="left" w:pos="1680"/>
          <w:tab w:val="center" w:pos="4277"/>
        </w:tabs>
        <w:spacing w:line="360" w:lineRule="auto"/>
        <w:jc w:val="center"/>
        <w:rPr>
          <w:rFonts w:ascii="Arial" w:hAnsi="Arial" w:cs="Arial"/>
          <w:sz w:val="26"/>
          <w:szCs w:val="26"/>
        </w:rPr>
      </w:pPr>
    </w:p>
    <w:p w14:paraId="36974B1A" w14:textId="77777777" w:rsidR="00ED3409" w:rsidRDefault="00ED3409" w:rsidP="00A30584">
      <w:pPr>
        <w:tabs>
          <w:tab w:val="left" w:pos="1680"/>
          <w:tab w:val="center" w:pos="4277"/>
        </w:tabs>
        <w:spacing w:line="360" w:lineRule="auto"/>
        <w:jc w:val="center"/>
        <w:rPr>
          <w:rFonts w:ascii="Arial" w:hAnsi="Arial" w:cs="Arial"/>
          <w:sz w:val="26"/>
          <w:szCs w:val="26"/>
        </w:rPr>
      </w:pPr>
    </w:p>
    <w:p w14:paraId="6528E93A" w14:textId="77777777" w:rsidR="00ED3409" w:rsidRDefault="00ED3409" w:rsidP="00A30584">
      <w:pPr>
        <w:tabs>
          <w:tab w:val="left" w:pos="1680"/>
          <w:tab w:val="center" w:pos="4277"/>
        </w:tabs>
        <w:spacing w:line="360" w:lineRule="auto"/>
        <w:jc w:val="center"/>
        <w:rPr>
          <w:rFonts w:ascii="Arial" w:hAnsi="Arial" w:cs="Arial"/>
          <w:sz w:val="26"/>
          <w:szCs w:val="26"/>
        </w:rPr>
      </w:pPr>
    </w:p>
    <w:p w14:paraId="6D884C88" w14:textId="77777777" w:rsidR="00ED3409" w:rsidRDefault="00ED3409" w:rsidP="00A30584">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20ECDDEB" w14:textId="4DB94081" w:rsidR="00ED3409" w:rsidRDefault="00ED3409" w:rsidP="00A30584">
      <w:pPr>
        <w:tabs>
          <w:tab w:val="left" w:pos="1680"/>
          <w:tab w:val="center" w:pos="4277"/>
        </w:tabs>
        <w:spacing w:line="360" w:lineRule="auto"/>
        <w:jc w:val="center"/>
        <w:rPr>
          <w:rFonts w:ascii="Arial" w:hAnsi="Arial" w:cs="Arial"/>
          <w:sz w:val="26"/>
          <w:szCs w:val="26"/>
        </w:rPr>
      </w:pPr>
    </w:p>
    <w:p w14:paraId="56EC731F" w14:textId="77777777" w:rsidR="00A30584" w:rsidRDefault="00A30584" w:rsidP="00A30584">
      <w:pPr>
        <w:tabs>
          <w:tab w:val="left" w:pos="1680"/>
          <w:tab w:val="center" w:pos="4277"/>
        </w:tabs>
        <w:spacing w:line="360" w:lineRule="auto"/>
        <w:jc w:val="center"/>
        <w:rPr>
          <w:rFonts w:ascii="Arial" w:hAnsi="Arial" w:cs="Arial"/>
          <w:sz w:val="26"/>
          <w:szCs w:val="26"/>
        </w:rPr>
      </w:pPr>
    </w:p>
    <w:p w14:paraId="3A0A320D" w14:textId="77777777" w:rsidR="00ED3409" w:rsidRDefault="00ED3409" w:rsidP="00A30584">
      <w:pPr>
        <w:tabs>
          <w:tab w:val="left" w:pos="1680"/>
          <w:tab w:val="center" w:pos="4277"/>
        </w:tabs>
        <w:spacing w:line="360" w:lineRule="auto"/>
        <w:jc w:val="center"/>
        <w:rPr>
          <w:rFonts w:ascii="Arial" w:hAnsi="Arial" w:cs="Arial"/>
          <w:sz w:val="26"/>
          <w:szCs w:val="26"/>
        </w:rPr>
      </w:pPr>
    </w:p>
    <w:p w14:paraId="342EE09C" w14:textId="77777777" w:rsidR="00ED3409" w:rsidRDefault="00ED3409" w:rsidP="00A30584">
      <w:pPr>
        <w:spacing w:after="0" w:line="240" w:lineRule="auto"/>
        <w:jc w:val="center"/>
        <w:rPr>
          <w:rFonts w:ascii="Arial" w:hAnsi="Arial" w:cs="Arial"/>
          <w:sz w:val="26"/>
          <w:szCs w:val="26"/>
        </w:rPr>
      </w:pPr>
      <w:r>
        <w:rPr>
          <w:rFonts w:ascii="Arial" w:hAnsi="Arial" w:cs="Arial"/>
          <w:sz w:val="26"/>
          <w:szCs w:val="26"/>
        </w:rPr>
        <w:t>LIC. JUAN EDY GARCÍA CORONADO.</w:t>
      </w:r>
    </w:p>
    <w:p w14:paraId="056B89E1" w14:textId="77777777" w:rsidR="00ED3409" w:rsidRDefault="00ED3409" w:rsidP="00A30584">
      <w:pPr>
        <w:spacing w:after="0" w:line="240" w:lineRule="auto"/>
        <w:jc w:val="center"/>
      </w:pPr>
      <w:r>
        <w:rPr>
          <w:rFonts w:ascii="Arial" w:hAnsi="Arial" w:cs="Arial"/>
          <w:sz w:val="26"/>
          <w:szCs w:val="26"/>
        </w:rPr>
        <w:t>SECRETARIO GENERAL DE ACUERDOS</w:t>
      </w:r>
    </w:p>
    <w:p w14:paraId="099541FA" w14:textId="408F1F86" w:rsidR="00ED3409" w:rsidRDefault="00ED3409" w:rsidP="00A30584">
      <w:pPr>
        <w:jc w:val="center"/>
        <w:rPr>
          <w:lang w:val="es-ES"/>
        </w:rPr>
      </w:pPr>
    </w:p>
    <w:p w14:paraId="5A335A39" w14:textId="596D557E" w:rsidR="00CD11BB" w:rsidRDefault="00CD11BB" w:rsidP="00CD11BB">
      <w:pPr>
        <w:spacing w:after="0" w:line="360" w:lineRule="auto"/>
        <w:ind w:right="51"/>
        <w:jc w:val="both"/>
      </w:pPr>
    </w:p>
    <w:p w14:paraId="50453FE0" w14:textId="1B8372A5" w:rsidR="00BA258A" w:rsidRPr="006D1DB2" w:rsidRDefault="006D1DB2" w:rsidP="007A7BDA">
      <w:r>
        <w:t xml:space="preserve"> </w:t>
      </w:r>
    </w:p>
    <w:sectPr w:rsidR="00BA258A" w:rsidRPr="006D1DB2" w:rsidSect="00963266">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5B0BD6" w14:textId="77777777" w:rsidR="002C3A1B" w:rsidRDefault="002C3A1B">
      <w:pPr>
        <w:spacing w:after="0" w:line="240" w:lineRule="auto"/>
      </w:pPr>
      <w:r>
        <w:separator/>
      </w:r>
    </w:p>
  </w:endnote>
  <w:endnote w:type="continuationSeparator" w:id="0">
    <w:p w14:paraId="647841B8" w14:textId="77777777" w:rsidR="002C3A1B" w:rsidRDefault="002C3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AF1924" w14:textId="77777777" w:rsidR="002C3A1B" w:rsidRDefault="002C3A1B">
      <w:pPr>
        <w:spacing w:after="0" w:line="240" w:lineRule="auto"/>
      </w:pPr>
      <w:r>
        <w:separator/>
      </w:r>
    </w:p>
  </w:footnote>
  <w:footnote w:type="continuationSeparator" w:id="0">
    <w:p w14:paraId="6BFC78A2" w14:textId="77777777" w:rsidR="002C3A1B" w:rsidRDefault="002C3A1B">
      <w:pPr>
        <w:spacing w:after="0" w:line="240" w:lineRule="auto"/>
      </w:pPr>
      <w:r>
        <w:continuationSeparator/>
      </w:r>
    </w:p>
  </w:footnote>
  <w:footnote w:id="1">
    <w:p w14:paraId="0E8DBCCE" w14:textId="77777777" w:rsidR="00855694" w:rsidRDefault="00855694" w:rsidP="00855694">
      <w:pPr>
        <w:pStyle w:val="Textonotapie"/>
        <w:jc w:val="both"/>
      </w:pPr>
      <w:r>
        <w:rPr>
          <w:rStyle w:val="Refdenotaalpie"/>
        </w:rPr>
        <w:footnoteRef/>
      </w:r>
      <w:r>
        <w:t xml:space="preserve"> “</w:t>
      </w:r>
      <w:r w:rsidRPr="003D7666">
        <w:rPr>
          <w:b/>
          <w:bCs/>
        </w:rPr>
        <w:t>ARTICULO 157.-</w:t>
      </w:r>
      <w:r w:rsidRPr="003D7666">
        <w:t xml:space="preserve"> Vencido el plazo para contestación y ampliación de la demanda, en su caso, se hayan o no producido éstas, el Magistrado dictará al siguiente día hábil, un auto en el que se fijen el día y hora en que tendrá lugar la audiencia de ley; la cual deberá celebrarse dentro de los diez días hábiles siguientes a la fecha del auto.</w:t>
      </w:r>
      <w:r>
        <w:t>”</w:t>
      </w:r>
    </w:p>
  </w:footnote>
  <w:footnote w:id="2">
    <w:p w14:paraId="6E90EF05" w14:textId="77777777" w:rsidR="00855694" w:rsidRDefault="00855694" w:rsidP="00855694">
      <w:pPr>
        <w:pStyle w:val="Textonotapie"/>
        <w:jc w:val="both"/>
      </w:pPr>
      <w:r>
        <w:rPr>
          <w:rStyle w:val="Refdenotaalpie"/>
        </w:rPr>
        <w:footnoteRef/>
      </w:r>
      <w:r>
        <w:t xml:space="preserve"> “</w:t>
      </w:r>
      <w:r w:rsidRPr="00F939DE">
        <w:rPr>
          <w:b/>
          <w:bCs/>
        </w:rPr>
        <w:t>ARTICULO 174.-</w:t>
      </w:r>
      <w:r>
        <w:t xml:space="preserve"> La audiencia deberá celebrarse el día y hora señalada para tal efecto, será pública, salvo en los casos que sea reservada conforme a las disposiciones de la Ley Orgánica. </w:t>
      </w:r>
    </w:p>
    <w:p w14:paraId="492E77E5" w14:textId="77777777" w:rsidR="00855694" w:rsidRDefault="00855694" w:rsidP="00855694">
      <w:pPr>
        <w:pStyle w:val="Textonotapie"/>
        <w:jc w:val="both"/>
      </w:pPr>
      <w:r>
        <w:t xml:space="preserve">La sala recibirá en la audiencia todas las pruebas, salvo aquellas que por su naturaleza, deban desahogarse previamente, fuera del local o residencia del Tribunal ya sea por persona comisionado o vía exhorto, en cuyo caso en la audiencia se agregarán las constancias donde conste que aquellas ya fueron desahogadas. </w:t>
      </w:r>
    </w:p>
    <w:p w14:paraId="16BA6762" w14:textId="77777777" w:rsidR="00855694" w:rsidRDefault="00855694" w:rsidP="00855694">
      <w:pPr>
        <w:pStyle w:val="Textonotapie"/>
        <w:jc w:val="both"/>
      </w:pPr>
      <w:r>
        <w:t xml:space="preserve">El hecho de que alguna de las pruebas ofrecidas por las partes no haya sido debidamente preparada el día que tenga verificativo la audiencia, no será causa suficiente para suspenderla. Se desahogarán las pruebas que estén en condiciones, prorrogando la continuación de la audiencia y ordenando la preparación de las pendientes, desahogándose en la fecha que el Juez señale para la continuación y culminación de la misma. </w:t>
      </w:r>
    </w:p>
    <w:p w14:paraId="081CD041" w14:textId="77777777" w:rsidR="00855694" w:rsidRDefault="00855694" w:rsidP="00855694">
      <w:pPr>
        <w:pStyle w:val="Textonotapie"/>
        <w:jc w:val="both"/>
      </w:pPr>
      <w:r>
        <w:t xml:space="preserve">En toda diligencia que se levante fuera del local de los Juzgados del Tribunal, el personal comisionado deberá ceñirse estrictamente a lo ordenado, pudiendo concurrir en su compañía las partes, debiéndose levantar acta circunstanciada del desarrollo de la misma, la cual firmarán los que en ella intervengan y quisieran hacerlo. En caso necesario, se tomarán fotografías del lugar u objeto inspeccionado. </w:t>
      </w:r>
    </w:p>
    <w:p w14:paraId="546E0330" w14:textId="77777777" w:rsidR="00855694" w:rsidRDefault="00855694" w:rsidP="00855694">
      <w:pPr>
        <w:pStyle w:val="Textonotapie"/>
        <w:jc w:val="both"/>
      </w:pPr>
      <w:r>
        <w:t xml:space="preserve">La documental en vía de informe se rendirá por escrito y contendrá la declaración bajo protesta de decir verdad de la cuestión planteada acompañando, en su caso, los documentos que se requieran.  </w:t>
      </w:r>
    </w:p>
    <w:p w14:paraId="1B7D1D69" w14:textId="77777777" w:rsidR="00855694" w:rsidRDefault="00855694" w:rsidP="00855694">
      <w:pPr>
        <w:pStyle w:val="Textonotapie"/>
        <w:jc w:val="both"/>
      </w:pPr>
      <w:r>
        <w:t>Los Jueces podrán formular toda clase de preguntas a las partes, sus representantes, peritos y testigos, respecto de las cuestiones debatidas.</w:t>
      </w:r>
    </w:p>
    <w:p w14:paraId="29DDF7DF" w14:textId="77777777" w:rsidR="00855694" w:rsidRDefault="00855694" w:rsidP="00855694">
      <w:pPr>
        <w:pStyle w:val="Textonotapie"/>
        <w:jc w:val="both"/>
      </w:pPr>
      <w:r>
        <w:t xml:space="preserve">El magistrado de la Sala podrá formular toda clase de preguntas a las partes, sus representantes, peritos y testigos, respecto de las cuestiones debatidas. </w:t>
      </w:r>
    </w:p>
    <w:p w14:paraId="437AFEBA" w14:textId="77777777" w:rsidR="00855694" w:rsidRDefault="00855694" w:rsidP="00855694">
      <w:pPr>
        <w:pStyle w:val="Textonotapie"/>
        <w:jc w:val="both"/>
      </w:pPr>
      <w:r>
        <w:t xml:space="preserve">La audiencia se celebrará aún sin asistencia de las partes, las peticiones y oposiciones que realicen las partes que asistan a la audiencia, se resolverán de plano en el transcurso de ésta.  </w:t>
      </w:r>
    </w:p>
    <w:p w14:paraId="608B01CE" w14:textId="77777777" w:rsidR="00855694" w:rsidRDefault="00855694" w:rsidP="00855694">
      <w:pPr>
        <w:pStyle w:val="Textonotapie"/>
        <w:jc w:val="both"/>
      </w:pPr>
      <w:r>
        <w:t>La audiencia podrá suspenderse, o prorrogarse de oficio o a solicitud de alguna de las partes, cuando exista motivo fundado a juicio del Juez que conoce del asunto.”</w:t>
      </w:r>
    </w:p>
  </w:footnote>
  <w:footnote w:id="3">
    <w:p w14:paraId="4FD12CAD" w14:textId="77777777" w:rsidR="00855694" w:rsidRDefault="00855694" w:rsidP="00855694">
      <w:pPr>
        <w:pStyle w:val="Textonotapie"/>
        <w:jc w:val="both"/>
      </w:pPr>
      <w:r>
        <w:rPr>
          <w:rStyle w:val="Refdenotaalpie"/>
        </w:rPr>
        <w:footnoteRef/>
      </w:r>
      <w:r>
        <w:t xml:space="preserve"> “</w:t>
      </w:r>
      <w:r w:rsidRPr="00C1407F">
        <w:rPr>
          <w:b/>
          <w:bCs/>
        </w:rPr>
        <w:t>ARTICULO 175.-</w:t>
      </w:r>
      <w:r w:rsidRPr="00C1407F">
        <w:t xml:space="preserve"> Formulados los alegatos, se citará para oír sentencia, misma que deberá</w:t>
      </w:r>
      <w:r>
        <w:t xml:space="preserve"> </w:t>
      </w:r>
      <w:r w:rsidRPr="00C1407F">
        <w:t>pronunciarse dentro del plazo de quince días hábiles.</w:t>
      </w:r>
      <w:r>
        <w:t>”</w:t>
      </w:r>
    </w:p>
  </w:footnote>
  <w:footnote w:id="4">
    <w:p w14:paraId="26ABD7D1" w14:textId="77777777" w:rsidR="00855694" w:rsidRDefault="00855694" w:rsidP="00855694">
      <w:pPr>
        <w:pStyle w:val="Textonotapie"/>
        <w:jc w:val="both"/>
      </w:pPr>
      <w:r>
        <w:rPr>
          <w:rStyle w:val="Refdenotaalpie"/>
        </w:rPr>
        <w:footnoteRef/>
      </w:r>
      <w:r>
        <w:t xml:space="preserve"> Sirve de orientación la Tesis Aislada III.1o.P. 10 K, de la Novena Época, publicada en el Semanario Judicial de la Federación y su Gaceta, con registro digital 187316, de rubro y texto siguiente: “</w:t>
      </w:r>
      <w:r w:rsidRPr="00866568">
        <w:rPr>
          <w:b/>
          <w:bCs/>
        </w:rPr>
        <w:t>AUDIENCIA CONSTITUCIONAL. CUÁNDO DEBE REPONERSE EL PROCEDIMIENTO SI FUERON DISTINTOS LOS ÓRGANOS JURISDICCIONALES QUE INTERVINIERON EN SUS ETAPAS.</w:t>
      </w:r>
      <w:r>
        <w:t xml:space="preserve"> De conformidad con lo dispuesto por los artículos 107, fracción VII, constitucional y 155 de la Ley de Amparo, </w:t>
      </w:r>
      <w:r w:rsidRPr="00866568">
        <w:rPr>
          <w:u w:val="single"/>
        </w:rPr>
        <w:t>la audiencia constitucional comprende tres periodos, cuyo orden cronológico y legal para su desahogo es: a) el periodo de pruebas (ofrecimiento, admisión y desahogo de pruebas); b) formulación de alegatos; y, c) dictado de la sentencia de garantías; lo que significa que se trata de un solo acto procesal en el procedimiento judicial, cuyo último periodo va a concluir con el juicio constitucional. Asimismo, la audiencia constitucional, conforme a lo dispuesto en los invocados ordenamientos legales, se rige por tres principios fundamentales que son la concentración, la continuidad y la unidad.</w:t>
      </w:r>
      <w:r>
        <w:t xml:space="preserve"> En efecto, la Constitución General de la República es determinante al establecer que la tramitación del amparo indirecto se rige por el principio de concentración, puesto que ordena que "se limitará al informe de la autoridad, a una audiencia ... se recibirán las pruebas que las partes interesadas ofrezcan y oirán los alegatos, pronunciándose en la misma audiencia la sentencia.". Esta observación se confirma plenamente en la Ley de Amparo donde, como ya se vio, el artículo 155 categóricamente establece, en su primer párrafo: "Abierta la audiencia se procederá a recibir, por su orden, las pruebas, los alegatos por escrito y, en su caso, el pedimento del Ministerio Público; acto continuo, se dictará el fallo que corresponda.". Junto con la señalada característica de la concentración, pueden descubrirse en la audiencia constitucional otros dos rasgos esenciales, que son la continuidad y la unidad, en virtud de que todos los actos se van sucediendo uno tras otro, por regla general de modo inmediato, esto es, al ofrecimiento de pruebas debe recaer el auto admisorio o desechatorio, para seguir con el desahogo de las admitidas, después se pasa al periodo de alegatos y, de inmediato, como culminación de la audiencia, se dicta la sentencia, con lo que se cierra la unidad. En consecuencia, si quien dicta la sentencia es el titular de un Juzgado de Distrito diverso a aquel órgano jurisdiccional que inició el desahogo de la audiencia constitucional, no cabe duda que se rompe con los principios antes detallados, puesto que resulta un absurdo jurídico que un solo acto procesal sea suscrito por titulares de diversos órganos, por más que tengan encomendada la misma labor de control constitucional, máxime que no existe dispositivo legal alguno que permita tal actuación.” -el subrayado es nuestro-</w:t>
      </w:r>
    </w:p>
  </w:footnote>
  <w:footnote w:id="5">
    <w:p w14:paraId="0F2DB4FA" w14:textId="4FE2BA73" w:rsidR="002D36FD" w:rsidRDefault="002D36FD">
      <w:pPr>
        <w:pStyle w:val="Textonotapie"/>
      </w:pPr>
      <w:r>
        <w:rPr>
          <w:rStyle w:val="Refdenotaalpie"/>
        </w:rPr>
        <w:footnoteRef/>
      </w:r>
      <w:r>
        <w:t xml:space="preserve"> Visible a foja 111 del expediente natural.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D5694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D5694F">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0F5C41" w:rsidRDefault="00D5694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D5694F">
          <w:rPr>
            <w:noProof/>
            <w:lang w:val="es-ES"/>
          </w:rPr>
          <w:t>9</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D5694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A22D0"/>
    <w:multiLevelType w:val="hybridMultilevel"/>
    <w:tmpl w:val="6B6A62A4"/>
    <w:lvl w:ilvl="0" w:tplc="A3AC69A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04D1198"/>
    <w:multiLevelType w:val="hybridMultilevel"/>
    <w:tmpl w:val="F146AA4C"/>
    <w:lvl w:ilvl="0" w:tplc="2CD43FB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149081B"/>
    <w:multiLevelType w:val="hybridMultilevel"/>
    <w:tmpl w:val="02106CCA"/>
    <w:lvl w:ilvl="0" w:tplc="DC960F44">
      <w:numFmt w:val="bullet"/>
      <w:lvlText w:val="-"/>
      <w:lvlJc w:val="left"/>
      <w:pPr>
        <w:ind w:left="720" w:hanging="360"/>
      </w:pPr>
      <w:rPr>
        <w:rFonts w:ascii="Arial" w:eastAsia="Times New Roman"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61501783"/>
    <w:multiLevelType w:val="hybridMultilevel"/>
    <w:tmpl w:val="A2229EB2"/>
    <w:lvl w:ilvl="0" w:tplc="231EBC76">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4"/>
  </w:num>
  <w:num w:numId="3">
    <w:abstractNumId w:val="1"/>
  </w:num>
  <w:num w:numId="4">
    <w:abstractNumId w:val="9"/>
  </w:num>
  <w:num w:numId="5">
    <w:abstractNumId w:val="13"/>
  </w:num>
  <w:num w:numId="6">
    <w:abstractNumId w:val="7"/>
  </w:num>
  <w:num w:numId="7">
    <w:abstractNumId w:val="6"/>
  </w:num>
  <w:num w:numId="8">
    <w:abstractNumId w:val="3"/>
  </w:num>
  <w:num w:numId="9">
    <w:abstractNumId w:val="5"/>
  </w:num>
  <w:num w:numId="10">
    <w:abstractNumId w:val="8"/>
  </w:num>
  <w:num w:numId="11">
    <w:abstractNumId w:val="10"/>
  </w:num>
  <w:num w:numId="12">
    <w:abstractNumId w:val="0"/>
  </w:num>
  <w:num w:numId="13">
    <w:abstractNumId w:val="11"/>
  </w:num>
  <w:num w:numId="14">
    <w:abstractNumId w:val="12"/>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D8A"/>
    <w:rsid w:val="00003CC3"/>
    <w:rsid w:val="00004038"/>
    <w:rsid w:val="0000488B"/>
    <w:rsid w:val="00005B69"/>
    <w:rsid w:val="00005BCB"/>
    <w:rsid w:val="00005D78"/>
    <w:rsid w:val="00005E38"/>
    <w:rsid w:val="00005EA0"/>
    <w:rsid w:val="00007105"/>
    <w:rsid w:val="00007296"/>
    <w:rsid w:val="00007E09"/>
    <w:rsid w:val="00007EFD"/>
    <w:rsid w:val="00007FD5"/>
    <w:rsid w:val="000106FE"/>
    <w:rsid w:val="000121A9"/>
    <w:rsid w:val="000126F6"/>
    <w:rsid w:val="00012918"/>
    <w:rsid w:val="00012DC1"/>
    <w:rsid w:val="000130C8"/>
    <w:rsid w:val="000135AF"/>
    <w:rsid w:val="00013B5F"/>
    <w:rsid w:val="00014E5A"/>
    <w:rsid w:val="00014F98"/>
    <w:rsid w:val="0001695E"/>
    <w:rsid w:val="00016C0B"/>
    <w:rsid w:val="00016E88"/>
    <w:rsid w:val="000171D7"/>
    <w:rsid w:val="000174F5"/>
    <w:rsid w:val="00020680"/>
    <w:rsid w:val="00020D86"/>
    <w:rsid w:val="00021989"/>
    <w:rsid w:val="00021B04"/>
    <w:rsid w:val="00021C5F"/>
    <w:rsid w:val="00022BBC"/>
    <w:rsid w:val="00023F33"/>
    <w:rsid w:val="00024545"/>
    <w:rsid w:val="000245D7"/>
    <w:rsid w:val="000259B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592"/>
    <w:rsid w:val="00044C5F"/>
    <w:rsid w:val="000450F5"/>
    <w:rsid w:val="000466B1"/>
    <w:rsid w:val="000466D5"/>
    <w:rsid w:val="000508FA"/>
    <w:rsid w:val="000525F8"/>
    <w:rsid w:val="0005285F"/>
    <w:rsid w:val="00053207"/>
    <w:rsid w:val="0005370C"/>
    <w:rsid w:val="000540E8"/>
    <w:rsid w:val="00054705"/>
    <w:rsid w:val="00054D3C"/>
    <w:rsid w:val="00055248"/>
    <w:rsid w:val="00055950"/>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3849"/>
    <w:rsid w:val="00085132"/>
    <w:rsid w:val="0008514D"/>
    <w:rsid w:val="00085F74"/>
    <w:rsid w:val="000868C2"/>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67C"/>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4B57"/>
    <w:rsid w:val="000B5281"/>
    <w:rsid w:val="000B584E"/>
    <w:rsid w:val="000B5958"/>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6E"/>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0683"/>
    <w:rsid w:val="001312BC"/>
    <w:rsid w:val="00131911"/>
    <w:rsid w:val="00131CDF"/>
    <w:rsid w:val="00131DC4"/>
    <w:rsid w:val="00132391"/>
    <w:rsid w:val="00133BFB"/>
    <w:rsid w:val="00133DCC"/>
    <w:rsid w:val="00134A68"/>
    <w:rsid w:val="00134AB5"/>
    <w:rsid w:val="00135132"/>
    <w:rsid w:val="0013555E"/>
    <w:rsid w:val="00135B0C"/>
    <w:rsid w:val="00136897"/>
    <w:rsid w:val="0013695E"/>
    <w:rsid w:val="00136AF0"/>
    <w:rsid w:val="00136FB8"/>
    <w:rsid w:val="0014043C"/>
    <w:rsid w:val="00140D7E"/>
    <w:rsid w:val="00142417"/>
    <w:rsid w:val="00142BA6"/>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006A"/>
    <w:rsid w:val="001826D0"/>
    <w:rsid w:val="0018345B"/>
    <w:rsid w:val="0018356C"/>
    <w:rsid w:val="0018358B"/>
    <w:rsid w:val="0018454F"/>
    <w:rsid w:val="001846BB"/>
    <w:rsid w:val="00184D29"/>
    <w:rsid w:val="001854BD"/>
    <w:rsid w:val="00185DC5"/>
    <w:rsid w:val="00186701"/>
    <w:rsid w:val="00186FB3"/>
    <w:rsid w:val="0018765B"/>
    <w:rsid w:val="00192287"/>
    <w:rsid w:val="001923AE"/>
    <w:rsid w:val="001924B2"/>
    <w:rsid w:val="00193379"/>
    <w:rsid w:val="00194B7B"/>
    <w:rsid w:val="00194D1F"/>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CDB"/>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609"/>
    <w:rsid w:val="001C502D"/>
    <w:rsid w:val="001C53B0"/>
    <w:rsid w:val="001C6C17"/>
    <w:rsid w:val="001C7394"/>
    <w:rsid w:val="001C7EC3"/>
    <w:rsid w:val="001D07F6"/>
    <w:rsid w:val="001D0DCF"/>
    <w:rsid w:val="001D31A6"/>
    <w:rsid w:val="001D3B81"/>
    <w:rsid w:val="001D40CC"/>
    <w:rsid w:val="001D4D61"/>
    <w:rsid w:val="001D4D8C"/>
    <w:rsid w:val="001D5282"/>
    <w:rsid w:val="001D529D"/>
    <w:rsid w:val="001D577C"/>
    <w:rsid w:val="001D694C"/>
    <w:rsid w:val="001D754A"/>
    <w:rsid w:val="001E0A4C"/>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1A22"/>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3C05"/>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0F0"/>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155"/>
    <w:rsid w:val="00253A1C"/>
    <w:rsid w:val="002541B3"/>
    <w:rsid w:val="00254AA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2C4A"/>
    <w:rsid w:val="00273171"/>
    <w:rsid w:val="002748AA"/>
    <w:rsid w:val="00275418"/>
    <w:rsid w:val="002805AC"/>
    <w:rsid w:val="00280919"/>
    <w:rsid w:val="00280B0A"/>
    <w:rsid w:val="00281661"/>
    <w:rsid w:val="00282C81"/>
    <w:rsid w:val="0028360B"/>
    <w:rsid w:val="00283B3F"/>
    <w:rsid w:val="002841EE"/>
    <w:rsid w:val="002844AF"/>
    <w:rsid w:val="00284891"/>
    <w:rsid w:val="00285B3A"/>
    <w:rsid w:val="00285C95"/>
    <w:rsid w:val="00286C13"/>
    <w:rsid w:val="00286D80"/>
    <w:rsid w:val="00287888"/>
    <w:rsid w:val="002912EF"/>
    <w:rsid w:val="00291333"/>
    <w:rsid w:val="00291341"/>
    <w:rsid w:val="002926B1"/>
    <w:rsid w:val="00292CA5"/>
    <w:rsid w:val="00293B1D"/>
    <w:rsid w:val="00293E41"/>
    <w:rsid w:val="00295397"/>
    <w:rsid w:val="00295E73"/>
    <w:rsid w:val="00296748"/>
    <w:rsid w:val="0029713B"/>
    <w:rsid w:val="00297C79"/>
    <w:rsid w:val="002A0081"/>
    <w:rsid w:val="002A0713"/>
    <w:rsid w:val="002A18E6"/>
    <w:rsid w:val="002A1AAC"/>
    <w:rsid w:val="002A2985"/>
    <w:rsid w:val="002A2DB9"/>
    <w:rsid w:val="002A2E60"/>
    <w:rsid w:val="002A4088"/>
    <w:rsid w:val="002A4403"/>
    <w:rsid w:val="002A4AD1"/>
    <w:rsid w:val="002A4AE9"/>
    <w:rsid w:val="002A4B47"/>
    <w:rsid w:val="002A5750"/>
    <w:rsid w:val="002A657D"/>
    <w:rsid w:val="002A6B3D"/>
    <w:rsid w:val="002A6E86"/>
    <w:rsid w:val="002A6EF0"/>
    <w:rsid w:val="002B0967"/>
    <w:rsid w:val="002B1C00"/>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3A1B"/>
    <w:rsid w:val="002C41D3"/>
    <w:rsid w:val="002C4419"/>
    <w:rsid w:val="002C4824"/>
    <w:rsid w:val="002C509D"/>
    <w:rsid w:val="002C5540"/>
    <w:rsid w:val="002C59AF"/>
    <w:rsid w:val="002C62F6"/>
    <w:rsid w:val="002C6CED"/>
    <w:rsid w:val="002C6F55"/>
    <w:rsid w:val="002D0290"/>
    <w:rsid w:val="002D0C9B"/>
    <w:rsid w:val="002D1979"/>
    <w:rsid w:val="002D268B"/>
    <w:rsid w:val="002D276A"/>
    <w:rsid w:val="002D2CEE"/>
    <w:rsid w:val="002D36FD"/>
    <w:rsid w:val="002D3701"/>
    <w:rsid w:val="002D3CF1"/>
    <w:rsid w:val="002D3F79"/>
    <w:rsid w:val="002D413F"/>
    <w:rsid w:val="002D4B99"/>
    <w:rsid w:val="002D6E4D"/>
    <w:rsid w:val="002D724E"/>
    <w:rsid w:val="002D7BA0"/>
    <w:rsid w:val="002E1666"/>
    <w:rsid w:val="002E24E8"/>
    <w:rsid w:val="002E2968"/>
    <w:rsid w:val="002E3127"/>
    <w:rsid w:val="002E3358"/>
    <w:rsid w:val="002E3511"/>
    <w:rsid w:val="002E3777"/>
    <w:rsid w:val="002E3B43"/>
    <w:rsid w:val="002E3D1C"/>
    <w:rsid w:val="002E5953"/>
    <w:rsid w:val="002E5971"/>
    <w:rsid w:val="002E5EAB"/>
    <w:rsid w:val="002E6032"/>
    <w:rsid w:val="002E60D4"/>
    <w:rsid w:val="002E773F"/>
    <w:rsid w:val="002E791E"/>
    <w:rsid w:val="002F02E0"/>
    <w:rsid w:val="002F1480"/>
    <w:rsid w:val="002F19AF"/>
    <w:rsid w:val="002F1B7B"/>
    <w:rsid w:val="002F1C6A"/>
    <w:rsid w:val="002F1FCB"/>
    <w:rsid w:val="002F20C1"/>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B6B"/>
    <w:rsid w:val="00305D48"/>
    <w:rsid w:val="00306940"/>
    <w:rsid w:val="00307353"/>
    <w:rsid w:val="00307E06"/>
    <w:rsid w:val="0031096E"/>
    <w:rsid w:val="00311560"/>
    <w:rsid w:val="00311708"/>
    <w:rsid w:val="00311BB1"/>
    <w:rsid w:val="00311DCF"/>
    <w:rsid w:val="00312470"/>
    <w:rsid w:val="0031285C"/>
    <w:rsid w:val="00313A44"/>
    <w:rsid w:val="00314F14"/>
    <w:rsid w:val="003150CD"/>
    <w:rsid w:val="003154AB"/>
    <w:rsid w:val="003155CF"/>
    <w:rsid w:val="00315BA3"/>
    <w:rsid w:val="00315D94"/>
    <w:rsid w:val="00316707"/>
    <w:rsid w:val="00317B07"/>
    <w:rsid w:val="00317BDE"/>
    <w:rsid w:val="00317DC3"/>
    <w:rsid w:val="0032088F"/>
    <w:rsid w:val="00321643"/>
    <w:rsid w:val="00321A91"/>
    <w:rsid w:val="00321E0C"/>
    <w:rsid w:val="00321E63"/>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93C"/>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5FE0"/>
    <w:rsid w:val="00386F92"/>
    <w:rsid w:val="003874C3"/>
    <w:rsid w:val="00387725"/>
    <w:rsid w:val="00387C65"/>
    <w:rsid w:val="00390CDE"/>
    <w:rsid w:val="00392B20"/>
    <w:rsid w:val="00394516"/>
    <w:rsid w:val="003961E1"/>
    <w:rsid w:val="003974F9"/>
    <w:rsid w:val="00397ABF"/>
    <w:rsid w:val="00397B72"/>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2F3"/>
    <w:rsid w:val="003B57C3"/>
    <w:rsid w:val="003B609E"/>
    <w:rsid w:val="003B6C7E"/>
    <w:rsid w:val="003B79F9"/>
    <w:rsid w:val="003B7FC4"/>
    <w:rsid w:val="003C0293"/>
    <w:rsid w:val="003C0DF1"/>
    <w:rsid w:val="003C115B"/>
    <w:rsid w:val="003C1936"/>
    <w:rsid w:val="003C268F"/>
    <w:rsid w:val="003C32DC"/>
    <w:rsid w:val="003C32FC"/>
    <w:rsid w:val="003C42AD"/>
    <w:rsid w:val="003C4C9F"/>
    <w:rsid w:val="003C5D9D"/>
    <w:rsid w:val="003C61DE"/>
    <w:rsid w:val="003C7036"/>
    <w:rsid w:val="003C7781"/>
    <w:rsid w:val="003C7FA5"/>
    <w:rsid w:val="003D0C96"/>
    <w:rsid w:val="003D1CAA"/>
    <w:rsid w:val="003D4395"/>
    <w:rsid w:val="003D474C"/>
    <w:rsid w:val="003D5398"/>
    <w:rsid w:val="003D5BAD"/>
    <w:rsid w:val="003D5F20"/>
    <w:rsid w:val="003D6E19"/>
    <w:rsid w:val="003D737D"/>
    <w:rsid w:val="003D7666"/>
    <w:rsid w:val="003D7E33"/>
    <w:rsid w:val="003E0C30"/>
    <w:rsid w:val="003E0F2A"/>
    <w:rsid w:val="003E1CD9"/>
    <w:rsid w:val="003E2CF8"/>
    <w:rsid w:val="003E3169"/>
    <w:rsid w:val="003E35FB"/>
    <w:rsid w:val="003E3999"/>
    <w:rsid w:val="003E43BE"/>
    <w:rsid w:val="003E4A4E"/>
    <w:rsid w:val="003E504F"/>
    <w:rsid w:val="003E5B98"/>
    <w:rsid w:val="003E62FB"/>
    <w:rsid w:val="003E66EC"/>
    <w:rsid w:val="003E6A41"/>
    <w:rsid w:val="003E7801"/>
    <w:rsid w:val="003F0AF5"/>
    <w:rsid w:val="003F14E4"/>
    <w:rsid w:val="003F1FC5"/>
    <w:rsid w:val="003F369B"/>
    <w:rsid w:val="003F3E65"/>
    <w:rsid w:val="003F42FC"/>
    <w:rsid w:val="003F4833"/>
    <w:rsid w:val="003F4B68"/>
    <w:rsid w:val="003F532D"/>
    <w:rsid w:val="003F645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3AD"/>
    <w:rsid w:val="0040758D"/>
    <w:rsid w:val="00407734"/>
    <w:rsid w:val="00407A5C"/>
    <w:rsid w:val="00411707"/>
    <w:rsid w:val="0041258E"/>
    <w:rsid w:val="00412752"/>
    <w:rsid w:val="00412C2F"/>
    <w:rsid w:val="0041486D"/>
    <w:rsid w:val="0041584F"/>
    <w:rsid w:val="00415924"/>
    <w:rsid w:val="004161B2"/>
    <w:rsid w:val="004165A7"/>
    <w:rsid w:val="00416F89"/>
    <w:rsid w:val="00417B7B"/>
    <w:rsid w:val="00420F39"/>
    <w:rsid w:val="004211BE"/>
    <w:rsid w:val="0042205F"/>
    <w:rsid w:val="00423C26"/>
    <w:rsid w:val="00423E43"/>
    <w:rsid w:val="00424839"/>
    <w:rsid w:val="00424D35"/>
    <w:rsid w:val="00424DC8"/>
    <w:rsid w:val="004256FF"/>
    <w:rsid w:val="004258D6"/>
    <w:rsid w:val="004264F9"/>
    <w:rsid w:val="00426777"/>
    <w:rsid w:val="00427031"/>
    <w:rsid w:val="00427142"/>
    <w:rsid w:val="00427899"/>
    <w:rsid w:val="00427DBB"/>
    <w:rsid w:val="00427FBB"/>
    <w:rsid w:val="00430399"/>
    <w:rsid w:val="00430504"/>
    <w:rsid w:val="00430E42"/>
    <w:rsid w:val="0043209C"/>
    <w:rsid w:val="004321BE"/>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47D3A"/>
    <w:rsid w:val="004502C5"/>
    <w:rsid w:val="004509CE"/>
    <w:rsid w:val="00450E5F"/>
    <w:rsid w:val="004515BE"/>
    <w:rsid w:val="004518AA"/>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5E69"/>
    <w:rsid w:val="004668E6"/>
    <w:rsid w:val="004673D5"/>
    <w:rsid w:val="0047274B"/>
    <w:rsid w:val="00472B3D"/>
    <w:rsid w:val="00472D90"/>
    <w:rsid w:val="004733D2"/>
    <w:rsid w:val="00473EB5"/>
    <w:rsid w:val="0047647A"/>
    <w:rsid w:val="004771E5"/>
    <w:rsid w:val="00477357"/>
    <w:rsid w:val="004773F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4F95"/>
    <w:rsid w:val="004A6251"/>
    <w:rsid w:val="004A6CA2"/>
    <w:rsid w:val="004A770C"/>
    <w:rsid w:val="004A781C"/>
    <w:rsid w:val="004A7ECD"/>
    <w:rsid w:val="004B05CE"/>
    <w:rsid w:val="004B0EF8"/>
    <w:rsid w:val="004B117E"/>
    <w:rsid w:val="004B17F7"/>
    <w:rsid w:val="004B1E33"/>
    <w:rsid w:val="004B4654"/>
    <w:rsid w:val="004B5540"/>
    <w:rsid w:val="004B5F62"/>
    <w:rsid w:val="004B6361"/>
    <w:rsid w:val="004B6800"/>
    <w:rsid w:val="004B69CB"/>
    <w:rsid w:val="004B6B98"/>
    <w:rsid w:val="004B748E"/>
    <w:rsid w:val="004B78BF"/>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E766C"/>
    <w:rsid w:val="004F026D"/>
    <w:rsid w:val="004F0402"/>
    <w:rsid w:val="004F07B7"/>
    <w:rsid w:val="004F12C9"/>
    <w:rsid w:val="004F14C7"/>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34CB"/>
    <w:rsid w:val="00504E19"/>
    <w:rsid w:val="005063B6"/>
    <w:rsid w:val="00506A1C"/>
    <w:rsid w:val="0050734D"/>
    <w:rsid w:val="00507AB3"/>
    <w:rsid w:val="00510956"/>
    <w:rsid w:val="00510F23"/>
    <w:rsid w:val="0051133B"/>
    <w:rsid w:val="005115C3"/>
    <w:rsid w:val="00515288"/>
    <w:rsid w:val="00515B21"/>
    <w:rsid w:val="00515CF2"/>
    <w:rsid w:val="00517079"/>
    <w:rsid w:val="0051762D"/>
    <w:rsid w:val="00520023"/>
    <w:rsid w:val="005201C4"/>
    <w:rsid w:val="00520569"/>
    <w:rsid w:val="0052112A"/>
    <w:rsid w:val="005212AE"/>
    <w:rsid w:val="005229B8"/>
    <w:rsid w:val="00522C1A"/>
    <w:rsid w:val="00523091"/>
    <w:rsid w:val="005242CB"/>
    <w:rsid w:val="00524D42"/>
    <w:rsid w:val="00526DC4"/>
    <w:rsid w:val="005274E0"/>
    <w:rsid w:val="00527569"/>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B15"/>
    <w:rsid w:val="00556D72"/>
    <w:rsid w:val="00557727"/>
    <w:rsid w:val="00557C7D"/>
    <w:rsid w:val="00557EEB"/>
    <w:rsid w:val="00560145"/>
    <w:rsid w:val="0056061C"/>
    <w:rsid w:val="005609AA"/>
    <w:rsid w:val="00561AFE"/>
    <w:rsid w:val="00561B8F"/>
    <w:rsid w:val="00561E8A"/>
    <w:rsid w:val="0056210B"/>
    <w:rsid w:val="00562D03"/>
    <w:rsid w:val="005632DA"/>
    <w:rsid w:val="00563692"/>
    <w:rsid w:val="00563B9C"/>
    <w:rsid w:val="00564488"/>
    <w:rsid w:val="0056508D"/>
    <w:rsid w:val="0056581A"/>
    <w:rsid w:val="00567CCF"/>
    <w:rsid w:val="00570608"/>
    <w:rsid w:val="005707BD"/>
    <w:rsid w:val="00570A3B"/>
    <w:rsid w:val="0057187A"/>
    <w:rsid w:val="005720EB"/>
    <w:rsid w:val="0057273D"/>
    <w:rsid w:val="00572C92"/>
    <w:rsid w:val="005731B2"/>
    <w:rsid w:val="00573350"/>
    <w:rsid w:val="00573D28"/>
    <w:rsid w:val="00573E34"/>
    <w:rsid w:val="005740D5"/>
    <w:rsid w:val="005740DA"/>
    <w:rsid w:val="00577656"/>
    <w:rsid w:val="0057772B"/>
    <w:rsid w:val="00580176"/>
    <w:rsid w:val="005802AF"/>
    <w:rsid w:val="00581327"/>
    <w:rsid w:val="005817AB"/>
    <w:rsid w:val="005818C6"/>
    <w:rsid w:val="00582C57"/>
    <w:rsid w:val="00584BAB"/>
    <w:rsid w:val="00584EFB"/>
    <w:rsid w:val="0058621D"/>
    <w:rsid w:val="00586D72"/>
    <w:rsid w:val="00586E4F"/>
    <w:rsid w:val="00587330"/>
    <w:rsid w:val="00587984"/>
    <w:rsid w:val="00587A84"/>
    <w:rsid w:val="00590AF7"/>
    <w:rsid w:val="00592360"/>
    <w:rsid w:val="00592E72"/>
    <w:rsid w:val="00593333"/>
    <w:rsid w:val="005960D3"/>
    <w:rsid w:val="005973A7"/>
    <w:rsid w:val="005A057D"/>
    <w:rsid w:val="005A0825"/>
    <w:rsid w:val="005A09A3"/>
    <w:rsid w:val="005A1AFB"/>
    <w:rsid w:val="005A1FEE"/>
    <w:rsid w:val="005A273F"/>
    <w:rsid w:val="005A3583"/>
    <w:rsid w:val="005A4118"/>
    <w:rsid w:val="005A453F"/>
    <w:rsid w:val="005A493F"/>
    <w:rsid w:val="005A6A9E"/>
    <w:rsid w:val="005A752F"/>
    <w:rsid w:val="005A7A0C"/>
    <w:rsid w:val="005B1E67"/>
    <w:rsid w:val="005B2365"/>
    <w:rsid w:val="005B296A"/>
    <w:rsid w:val="005B3184"/>
    <w:rsid w:val="005B36F5"/>
    <w:rsid w:val="005B3BB9"/>
    <w:rsid w:val="005B3F3B"/>
    <w:rsid w:val="005B5AE0"/>
    <w:rsid w:val="005B5FC8"/>
    <w:rsid w:val="005B6E2C"/>
    <w:rsid w:val="005B7438"/>
    <w:rsid w:val="005B7761"/>
    <w:rsid w:val="005C08BA"/>
    <w:rsid w:val="005C0DC0"/>
    <w:rsid w:val="005C161B"/>
    <w:rsid w:val="005C194D"/>
    <w:rsid w:val="005C21B5"/>
    <w:rsid w:val="005C3179"/>
    <w:rsid w:val="005C4207"/>
    <w:rsid w:val="005C464F"/>
    <w:rsid w:val="005C565F"/>
    <w:rsid w:val="005C5B71"/>
    <w:rsid w:val="005C639C"/>
    <w:rsid w:val="005C7062"/>
    <w:rsid w:val="005C714B"/>
    <w:rsid w:val="005C795A"/>
    <w:rsid w:val="005D1825"/>
    <w:rsid w:val="005D2CDE"/>
    <w:rsid w:val="005D2DDC"/>
    <w:rsid w:val="005D341C"/>
    <w:rsid w:val="005D3A26"/>
    <w:rsid w:val="005D3C96"/>
    <w:rsid w:val="005D4EDA"/>
    <w:rsid w:val="005D58F0"/>
    <w:rsid w:val="005D5AC2"/>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4E2D"/>
    <w:rsid w:val="00615362"/>
    <w:rsid w:val="006157B6"/>
    <w:rsid w:val="00615A62"/>
    <w:rsid w:val="00615EBC"/>
    <w:rsid w:val="00616F1D"/>
    <w:rsid w:val="00616FA1"/>
    <w:rsid w:val="006170B8"/>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1E2"/>
    <w:rsid w:val="00631207"/>
    <w:rsid w:val="00631DC1"/>
    <w:rsid w:val="0063273E"/>
    <w:rsid w:val="00633242"/>
    <w:rsid w:val="00633FA0"/>
    <w:rsid w:val="00634534"/>
    <w:rsid w:val="00634EF5"/>
    <w:rsid w:val="006360F7"/>
    <w:rsid w:val="00636401"/>
    <w:rsid w:val="00636905"/>
    <w:rsid w:val="00636A93"/>
    <w:rsid w:val="0063772A"/>
    <w:rsid w:val="006418C8"/>
    <w:rsid w:val="0064215C"/>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037"/>
    <w:rsid w:val="00651275"/>
    <w:rsid w:val="0065228A"/>
    <w:rsid w:val="0065408C"/>
    <w:rsid w:val="00654244"/>
    <w:rsid w:val="006546B6"/>
    <w:rsid w:val="0065474F"/>
    <w:rsid w:val="006547BB"/>
    <w:rsid w:val="006555CA"/>
    <w:rsid w:val="00655BA3"/>
    <w:rsid w:val="006560E3"/>
    <w:rsid w:val="006564ED"/>
    <w:rsid w:val="00656C6E"/>
    <w:rsid w:val="0066116D"/>
    <w:rsid w:val="00661837"/>
    <w:rsid w:val="00661960"/>
    <w:rsid w:val="00663F47"/>
    <w:rsid w:val="00664AC4"/>
    <w:rsid w:val="00664FB0"/>
    <w:rsid w:val="0066505B"/>
    <w:rsid w:val="00665156"/>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229"/>
    <w:rsid w:val="00691515"/>
    <w:rsid w:val="00691AD0"/>
    <w:rsid w:val="00692778"/>
    <w:rsid w:val="006927E4"/>
    <w:rsid w:val="00692B2A"/>
    <w:rsid w:val="006937A1"/>
    <w:rsid w:val="00693CC2"/>
    <w:rsid w:val="00693F50"/>
    <w:rsid w:val="00694688"/>
    <w:rsid w:val="00694863"/>
    <w:rsid w:val="006948AC"/>
    <w:rsid w:val="00694C91"/>
    <w:rsid w:val="00694D2F"/>
    <w:rsid w:val="00695D24"/>
    <w:rsid w:val="00696139"/>
    <w:rsid w:val="0069649D"/>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5F1"/>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281"/>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D78DA"/>
    <w:rsid w:val="006E0406"/>
    <w:rsid w:val="006E09D6"/>
    <w:rsid w:val="006E1695"/>
    <w:rsid w:val="006E197B"/>
    <w:rsid w:val="006E1AC8"/>
    <w:rsid w:val="006E22C9"/>
    <w:rsid w:val="006E2B27"/>
    <w:rsid w:val="006E58AF"/>
    <w:rsid w:val="006E5EBC"/>
    <w:rsid w:val="006E698C"/>
    <w:rsid w:val="006E6A36"/>
    <w:rsid w:val="006E7F21"/>
    <w:rsid w:val="006F0329"/>
    <w:rsid w:val="006F0771"/>
    <w:rsid w:val="006F0913"/>
    <w:rsid w:val="006F2087"/>
    <w:rsid w:val="006F2412"/>
    <w:rsid w:val="006F3230"/>
    <w:rsid w:val="006F39EB"/>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009"/>
    <w:rsid w:val="0071287D"/>
    <w:rsid w:val="00712D50"/>
    <w:rsid w:val="00713419"/>
    <w:rsid w:val="007135A0"/>
    <w:rsid w:val="00713957"/>
    <w:rsid w:val="00714402"/>
    <w:rsid w:val="00714488"/>
    <w:rsid w:val="00715319"/>
    <w:rsid w:val="00715EBB"/>
    <w:rsid w:val="00717849"/>
    <w:rsid w:val="00717898"/>
    <w:rsid w:val="0072215B"/>
    <w:rsid w:val="00722B88"/>
    <w:rsid w:val="0072304C"/>
    <w:rsid w:val="0072368F"/>
    <w:rsid w:val="00723EC1"/>
    <w:rsid w:val="00724552"/>
    <w:rsid w:val="00724C1C"/>
    <w:rsid w:val="007252A6"/>
    <w:rsid w:val="00727C09"/>
    <w:rsid w:val="00727D9C"/>
    <w:rsid w:val="00730089"/>
    <w:rsid w:val="00730250"/>
    <w:rsid w:val="00730453"/>
    <w:rsid w:val="007310F3"/>
    <w:rsid w:val="0073182F"/>
    <w:rsid w:val="0073212F"/>
    <w:rsid w:val="007324A9"/>
    <w:rsid w:val="00732E5C"/>
    <w:rsid w:val="007332CB"/>
    <w:rsid w:val="0073330B"/>
    <w:rsid w:val="00734300"/>
    <w:rsid w:val="0073439D"/>
    <w:rsid w:val="00734795"/>
    <w:rsid w:val="00734D45"/>
    <w:rsid w:val="00736F71"/>
    <w:rsid w:val="00740D93"/>
    <w:rsid w:val="007426D1"/>
    <w:rsid w:val="00743E50"/>
    <w:rsid w:val="00743F9C"/>
    <w:rsid w:val="00744DC2"/>
    <w:rsid w:val="00744E48"/>
    <w:rsid w:val="00744EED"/>
    <w:rsid w:val="00746015"/>
    <w:rsid w:val="007464A3"/>
    <w:rsid w:val="00746730"/>
    <w:rsid w:val="00751760"/>
    <w:rsid w:val="00752C85"/>
    <w:rsid w:val="00752CFC"/>
    <w:rsid w:val="007544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68"/>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4FD7"/>
    <w:rsid w:val="00786A0E"/>
    <w:rsid w:val="00787328"/>
    <w:rsid w:val="00787ABD"/>
    <w:rsid w:val="00787FF8"/>
    <w:rsid w:val="007904C9"/>
    <w:rsid w:val="00790CF4"/>
    <w:rsid w:val="00790DA7"/>
    <w:rsid w:val="00791F5C"/>
    <w:rsid w:val="007927EC"/>
    <w:rsid w:val="00792E46"/>
    <w:rsid w:val="00792E5F"/>
    <w:rsid w:val="00793502"/>
    <w:rsid w:val="00793C07"/>
    <w:rsid w:val="00795A12"/>
    <w:rsid w:val="00796315"/>
    <w:rsid w:val="00796538"/>
    <w:rsid w:val="00796AB8"/>
    <w:rsid w:val="00796CE5"/>
    <w:rsid w:val="0079747B"/>
    <w:rsid w:val="007A0C87"/>
    <w:rsid w:val="007A0DD5"/>
    <w:rsid w:val="007A1877"/>
    <w:rsid w:val="007A1A79"/>
    <w:rsid w:val="007A367E"/>
    <w:rsid w:val="007A3AF8"/>
    <w:rsid w:val="007A43A0"/>
    <w:rsid w:val="007A47F2"/>
    <w:rsid w:val="007A490A"/>
    <w:rsid w:val="007A530A"/>
    <w:rsid w:val="007A65AF"/>
    <w:rsid w:val="007A6C65"/>
    <w:rsid w:val="007A719C"/>
    <w:rsid w:val="007A726F"/>
    <w:rsid w:val="007A757A"/>
    <w:rsid w:val="007A7BDA"/>
    <w:rsid w:val="007B08F4"/>
    <w:rsid w:val="007B0A40"/>
    <w:rsid w:val="007B14D2"/>
    <w:rsid w:val="007B34BC"/>
    <w:rsid w:val="007B452B"/>
    <w:rsid w:val="007B4EEE"/>
    <w:rsid w:val="007B5EBB"/>
    <w:rsid w:val="007B65D2"/>
    <w:rsid w:val="007B6AD5"/>
    <w:rsid w:val="007B6ED0"/>
    <w:rsid w:val="007C04A2"/>
    <w:rsid w:val="007C1271"/>
    <w:rsid w:val="007C23C0"/>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8EB"/>
    <w:rsid w:val="007D6461"/>
    <w:rsid w:val="007E1CFB"/>
    <w:rsid w:val="007E3210"/>
    <w:rsid w:val="007E32FC"/>
    <w:rsid w:val="007E4266"/>
    <w:rsid w:val="007E4EA5"/>
    <w:rsid w:val="007E5A5C"/>
    <w:rsid w:val="007E5B25"/>
    <w:rsid w:val="007E6F31"/>
    <w:rsid w:val="007E7A9C"/>
    <w:rsid w:val="007F0BA9"/>
    <w:rsid w:val="007F0EB8"/>
    <w:rsid w:val="007F14CC"/>
    <w:rsid w:val="007F17A3"/>
    <w:rsid w:val="007F1A1A"/>
    <w:rsid w:val="007F1ECE"/>
    <w:rsid w:val="007F289D"/>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0697"/>
    <w:rsid w:val="00811182"/>
    <w:rsid w:val="00811407"/>
    <w:rsid w:val="00811B44"/>
    <w:rsid w:val="008122E4"/>
    <w:rsid w:val="00812D5A"/>
    <w:rsid w:val="00813494"/>
    <w:rsid w:val="00813755"/>
    <w:rsid w:val="00815C7B"/>
    <w:rsid w:val="008161D5"/>
    <w:rsid w:val="00817A06"/>
    <w:rsid w:val="00817BE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47D"/>
    <w:rsid w:val="00840C89"/>
    <w:rsid w:val="0084114B"/>
    <w:rsid w:val="00842756"/>
    <w:rsid w:val="008430AD"/>
    <w:rsid w:val="008433AE"/>
    <w:rsid w:val="0084355F"/>
    <w:rsid w:val="00843D17"/>
    <w:rsid w:val="0084471E"/>
    <w:rsid w:val="008460D0"/>
    <w:rsid w:val="0084703C"/>
    <w:rsid w:val="008473A8"/>
    <w:rsid w:val="00847424"/>
    <w:rsid w:val="00847B25"/>
    <w:rsid w:val="00850259"/>
    <w:rsid w:val="008504C8"/>
    <w:rsid w:val="00851000"/>
    <w:rsid w:val="00851789"/>
    <w:rsid w:val="008547EF"/>
    <w:rsid w:val="00854886"/>
    <w:rsid w:val="00855029"/>
    <w:rsid w:val="0085507C"/>
    <w:rsid w:val="0085563E"/>
    <w:rsid w:val="00855694"/>
    <w:rsid w:val="008601DA"/>
    <w:rsid w:val="00861653"/>
    <w:rsid w:val="00861978"/>
    <w:rsid w:val="008625C0"/>
    <w:rsid w:val="00863418"/>
    <w:rsid w:val="008634C5"/>
    <w:rsid w:val="00863FB1"/>
    <w:rsid w:val="00864F72"/>
    <w:rsid w:val="0086586D"/>
    <w:rsid w:val="00865B42"/>
    <w:rsid w:val="0086656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6F0"/>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9DA"/>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97F86"/>
    <w:rsid w:val="008A0BA3"/>
    <w:rsid w:val="008A12C7"/>
    <w:rsid w:val="008A23DD"/>
    <w:rsid w:val="008A249E"/>
    <w:rsid w:val="008A2CE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971"/>
    <w:rsid w:val="008B4EBC"/>
    <w:rsid w:val="008B5073"/>
    <w:rsid w:val="008B5200"/>
    <w:rsid w:val="008B5DFE"/>
    <w:rsid w:val="008B604B"/>
    <w:rsid w:val="008B68E8"/>
    <w:rsid w:val="008B7067"/>
    <w:rsid w:val="008C02B6"/>
    <w:rsid w:val="008C030C"/>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25A8"/>
    <w:rsid w:val="008D2A00"/>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3D86"/>
    <w:rsid w:val="008E4606"/>
    <w:rsid w:val="008E480F"/>
    <w:rsid w:val="008E4A67"/>
    <w:rsid w:val="008F0205"/>
    <w:rsid w:val="008F0860"/>
    <w:rsid w:val="008F0DCC"/>
    <w:rsid w:val="008F1EB2"/>
    <w:rsid w:val="008F284E"/>
    <w:rsid w:val="008F2BAD"/>
    <w:rsid w:val="008F2CAE"/>
    <w:rsid w:val="008F39F2"/>
    <w:rsid w:val="008F45EB"/>
    <w:rsid w:val="008F4A52"/>
    <w:rsid w:val="008F4E1B"/>
    <w:rsid w:val="008F52F4"/>
    <w:rsid w:val="008F743B"/>
    <w:rsid w:val="009011B4"/>
    <w:rsid w:val="0090168E"/>
    <w:rsid w:val="00901AE0"/>
    <w:rsid w:val="009020E0"/>
    <w:rsid w:val="00902DF6"/>
    <w:rsid w:val="00902FFF"/>
    <w:rsid w:val="00903765"/>
    <w:rsid w:val="00903E8E"/>
    <w:rsid w:val="00903F4A"/>
    <w:rsid w:val="00904997"/>
    <w:rsid w:val="00905D8A"/>
    <w:rsid w:val="0090696C"/>
    <w:rsid w:val="00907C15"/>
    <w:rsid w:val="0091170B"/>
    <w:rsid w:val="00911817"/>
    <w:rsid w:val="00912F68"/>
    <w:rsid w:val="009133A9"/>
    <w:rsid w:val="00913418"/>
    <w:rsid w:val="009137F9"/>
    <w:rsid w:val="00913C08"/>
    <w:rsid w:val="00915282"/>
    <w:rsid w:val="0091567A"/>
    <w:rsid w:val="00917196"/>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0702"/>
    <w:rsid w:val="009513AF"/>
    <w:rsid w:val="009514A7"/>
    <w:rsid w:val="00952111"/>
    <w:rsid w:val="009524CE"/>
    <w:rsid w:val="009525E5"/>
    <w:rsid w:val="00952E94"/>
    <w:rsid w:val="00953386"/>
    <w:rsid w:val="00953F56"/>
    <w:rsid w:val="00954F7D"/>
    <w:rsid w:val="00955D30"/>
    <w:rsid w:val="00956727"/>
    <w:rsid w:val="00957E51"/>
    <w:rsid w:val="009608E8"/>
    <w:rsid w:val="00960E04"/>
    <w:rsid w:val="0096112B"/>
    <w:rsid w:val="009629EE"/>
    <w:rsid w:val="0096309B"/>
    <w:rsid w:val="00963266"/>
    <w:rsid w:val="00964A87"/>
    <w:rsid w:val="00964B1E"/>
    <w:rsid w:val="00964CE3"/>
    <w:rsid w:val="00965204"/>
    <w:rsid w:val="00965931"/>
    <w:rsid w:val="00965DB7"/>
    <w:rsid w:val="009663A9"/>
    <w:rsid w:val="00966C28"/>
    <w:rsid w:val="009700BB"/>
    <w:rsid w:val="00971321"/>
    <w:rsid w:val="009728C0"/>
    <w:rsid w:val="00972B61"/>
    <w:rsid w:val="009730F2"/>
    <w:rsid w:val="00974250"/>
    <w:rsid w:val="00974667"/>
    <w:rsid w:val="00974F50"/>
    <w:rsid w:val="009756EC"/>
    <w:rsid w:val="009757EE"/>
    <w:rsid w:val="0097584C"/>
    <w:rsid w:val="00976FCC"/>
    <w:rsid w:val="0097768E"/>
    <w:rsid w:val="009818A2"/>
    <w:rsid w:val="00981BCF"/>
    <w:rsid w:val="009829E2"/>
    <w:rsid w:val="00983525"/>
    <w:rsid w:val="009844CE"/>
    <w:rsid w:val="00984590"/>
    <w:rsid w:val="00984F92"/>
    <w:rsid w:val="00984FB7"/>
    <w:rsid w:val="009855CB"/>
    <w:rsid w:val="00985932"/>
    <w:rsid w:val="009865CA"/>
    <w:rsid w:val="009868FC"/>
    <w:rsid w:val="00986D6A"/>
    <w:rsid w:val="00990013"/>
    <w:rsid w:val="00990D44"/>
    <w:rsid w:val="00991E94"/>
    <w:rsid w:val="00992712"/>
    <w:rsid w:val="00993E7E"/>
    <w:rsid w:val="00996535"/>
    <w:rsid w:val="0099690A"/>
    <w:rsid w:val="00997136"/>
    <w:rsid w:val="009971A7"/>
    <w:rsid w:val="009A1CCA"/>
    <w:rsid w:val="009A2180"/>
    <w:rsid w:val="009A2635"/>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4D0D"/>
    <w:rsid w:val="009C562A"/>
    <w:rsid w:val="009C607A"/>
    <w:rsid w:val="009C6929"/>
    <w:rsid w:val="009C6A52"/>
    <w:rsid w:val="009C72C2"/>
    <w:rsid w:val="009D112D"/>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23E"/>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1F2"/>
    <w:rsid w:val="009E646B"/>
    <w:rsid w:val="009E7B07"/>
    <w:rsid w:val="009F050C"/>
    <w:rsid w:val="009F1587"/>
    <w:rsid w:val="009F344F"/>
    <w:rsid w:val="009F3537"/>
    <w:rsid w:val="009F3962"/>
    <w:rsid w:val="009F3A8E"/>
    <w:rsid w:val="009F3B12"/>
    <w:rsid w:val="009F4300"/>
    <w:rsid w:val="009F457F"/>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98"/>
    <w:rsid w:val="00A164A6"/>
    <w:rsid w:val="00A165FE"/>
    <w:rsid w:val="00A16EFC"/>
    <w:rsid w:val="00A17A7F"/>
    <w:rsid w:val="00A20C8D"/>
    <w:rsid w:val="00A20FD0"/>
    <w:rsid w:val="00A21357"/>
    <w:rsid w:val="00A215C1"/>
    <w:rsid w:val="00A219F6"/>
    <w:rsid w:val="00A21B13"/>
    <w:rsid w:val="00A22381"/>
    <w:rsid w:val="00A23061"/>
    <w:rsid w:val="00A23D23"/>
    <w:rsid w:val="00A23FCA"/>
    <w:rsid w:val="00A243B5"/>
    <w:rsid w:val="00A24A17"/>
    <w:rsid w:val="00A24B73"/>
    <w:rsid w:val="00A257A4"/>
    <w:rsid w:val="00A258BB"/>
    <w:rsid w:val="00A27138"/>
    <w:rsid w:val="00A30584"/>
    <w:rsid w:val="00A30D30"/>
    <w:rsid w:val="00A3112A"/>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082D"/>
    <w:rsid w:val="00A51781"/>
    <w:rsid w:val="00A5203E"/>
    <w:rsid w:val="00A52320"/>
    <w:rsid w:val="00A52762"/>
    <w:rsid w:val="00A537AD"/>
    <w:rsid w:val="00A54A2D"/>
    <w:rsid w:val="00A54AAC"/>
    <w:rsid w:val="00A55915"/>
    <w:rsid w:val="00A55A68"/>
    <w:rsid w:val="00A56094"/>
    <w:rsid w:val="00A5698E"/>
    <w:rsid w:val="00A56B70"/>
    <w:rsid w:val="00A575B4"/>
    <w:rsid w:val="00A605AE"/>
    <w:rsid w:val="00A608CD"/>
    <w:rsid w:val="00A64280"/>
    <w:rsid w:val="00A64C7D"/>
    <w:rsid w:val="00A64E0F"/>
    <w:rsid w:val="00A654A2"/>
    <w:rsid w:val="00A654DF"/>
    <w:rsid w:val="00A655E9"/>
    <w:rsid w:val="00A6601A"/>
    <w:rsid w:val="00A66CB2"/>
    <w:rsid w:val="00A66FF7"/>
    <w:rsid w:val="00A703F5"/>
    <w:rsid w:val="00A71119"/>
    <w:rsid w:val="00A72E3D"/>
    <w:rsid w:val="00A72EE1"/>
    <w:rsid w:val="00A73B00"/>
    <w:rsid w:val="00A73E3E"/>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199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688"/>
    <w:rsid w:val="00AD38ED"/>
    <w:rsid w:val="00AD39D6"/>
    <w:rsid w:val="00AD3C97"/>
    <w:rsid w:val="00AD4282"/>
    <w:rsid w:val="00AD4B5A"/>
    <w:rsid w:val="00AD5A42"/>
    <w:rsid w:val="00AD7073"/>
    <w:rsid w:val="00AD77FD"/>
    <w:rsid w:val="00AD79E2"/>
    <w:rsid w:val="00AD7FFB"/>
    <w:rsid w:val="00AE1C5C"/>
    <w:rsid w:val="00AE271F"/>
    <w:rsid w:val="00AE3826"/>
    <w:rsid w:val="00AE3DF5"/>
    <w:rsid w:val="00AE4CFF"/>
    <w:rsid w:val="00AE4E46"/>
    <w:rsid w:val="00AE52B0"/>
    <w:rsid w:val="00AE54F8"/>
    <w:rsid w:val="00AE595B"/>
    <w:rsid w:val="00AE5C7F"/>
    <w:rsid w:val="00AE607D"/>
    <w:rsid w:val="00AF1629"/>
    <w:rsid w:val="00AF2172"/>
    <w:rsid w:val="00AF3B8C"/>
    <w:rsid w:val="00AF3E80"/>
    <w:rsid w:val="00AF4CB2"/>
    <w:rsid w:val="00AF4E0C"/>
    <w:rsid w:val="00AF4E17"/>
    <w:rsid w:val="00AF5B71"/>
    <w:rsid w:val="00AF5D07"/>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190"/>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4AF3"/>
    <w:rsid w:val="00B453AD"/>
    <w:rsid w:val="00B45776"/>
    <w:rsid w:val="00B462D1"/>
    <w:rsid w:val="00B50446"/>
    <w:rsid w:val="00B51B10"/>
    <w:rsid w:val="00B523E5"/>
    <w:rsid w:val="00B528A3"/>
    <w:rsid w:val="00B52E31"/>
    <w:rsid w:val="00B5349D"/>
    <w:rsid w:val="00B534E9"/>
    <w:rsid w:val="00B54BDD"/>
    <w:rsid w:val="00B54C89"/>
    <w:rsid w:val="00B5501D"/>
    <w:rsid w:val="00B558B6"/>
    <w:rsid w:val="00B55AEC"/>
    <w:rsid w:val="00B55C20"/>
    <w:rsid w:val="00B56166"/>
    <w:rsid w:val="00B565A9"/>
    <w:rsid w:val="00B5681F"/>
    <w:rsid w:val="00B56F11"/>
    <w:rsid w:val="00B574E7"/>
    <w:rsid w:val="00B6034F"/>
    <w:rsid w:val="00B60E54"/>
    <w:rsid w:val="00B6152A"/>
    <w:rsid w:val="00B61A36"/>
    <w:rsid w:val="00B6219D"/>
    <w:rsid w:val="00B6273F"/>
    <w:rsid w:val="00B62B0D"/>
    <w:rsid w:val="00B62E87"/>
    <w:rsid w:val="00B635E2"/>
    <w:rsid w:val="00B636E6"/>
    <w:rsid w:val="00B6381B"/>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2F3"/>
    <w:rsid w:val="00B83A0B"/>
    <w:rsid w:val="00B8477B"/>
    <w:rsid w:val="00B84DE7"/>
    <w:rsid w:val="00B854B7"/>
    <w:rsid w:val="00B8650B"/>
    <w:rsid w:val="00B868FA"/>
    <w:rsid w:val="00B86B3C"/>
    <w:rsid w:val="00B876BF"/>
    <w:rsid w:val="00B87BE7"/>
    <w:rsid w:val="00B87E94"/>
    <w:rsid w:val="00B90116"/>
    <w:rsid w:val="00B90606"/>
    <w:rsid w:val="00B90ED9"/>
    <w:rsid w:val="00B9107D"/>
    <w:rsid w:val="00B91714"/>
    <w:rsid w:val="00B923B6"/>
    <w:rsid w:val="00B9293A"/>
    <w:rsid w:val="00B93021"/>
    <w:rsid w:val="00B9304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395"/>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400"/>
    <w:rsid w:val="00BD2AC1"/>
    <w:rsid w:val="00BD3693"/>
    <w:rsid w:val="00BD438C"/>
    <w:rsid w:val="00BD492B"/>
    <w:rsid w:val="00BD4F9A"/>
    <w:rsid w:val="00BD5E19"/>
    <w:rsid w:val="00BD6D4E"/>
    <w:rsid w:val="00BD71F1"/>
    <w:rsid w:val="00BD74CF"/>
    <w:rsid w:val="00BE00F6"/>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07F"/>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089D"/>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3D8"/>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AC7"/>
    <w:rsid w:val="00C80261"/>
    <w:rsid w:val="00C808D5"/>
    <w:rsid w:val="00C810FC"/>
    <w:rsid w:val="00C812FE"/>
    <w:rsid w:val="00C83309"/>
    <w:rsid w:val="00C83651"/>
    <w:rsid w:val="00C83754"/>
    <w:rsid w:val="00C83F2B"/>
    <w:rsid w:val="00C84998"/>
    <w:rsid w:val="00C855DB"/>
    <w:rsid w:val="00C9111E"/>
    <w:rsid w:val="00C91446"/>
    <w:rsid w:val="00C919AB"/>
    <w:rsid w:val="00C91E15"/>
    <w:rsid w:val="00C92681"/>
    <w:rsid w:val="00C94994"/>
    <w:rsid w:val="00C94C04"/>
    <w:rsid w:val="00C951C1"/>
    <w:rsid w:val="00C95FEF"/>
    <w:rsid w:val="00C9600B"/>
    <w:rsid w:val="00C962CF"/>
    <w:rsid w:val="00C96BE2"/>
    <w:rsid w:val="00C96F6C"/>
    <w:rsid w:val="00C97806"/>
    <w:rsid w:val="00C978B4"/>
    <w:rsid w:val="00CA069E"/>
    <w:rsid w:val="00CA0C7B"/>
    <w:rsid w:val="00CA1A5E"/>
    <w:rsid w:val="00CA1BD1"/>
    <w:rsid w:val="00CA1D49"/>
    <w:rsid w:val="00CA2377"/>
    <w:rsid w:val="00CA265A"/>
    <w:rsid w:val="00CA2D94"/>
    <w:rsid w:val="00CA403B"/>
    <w:rsid w:val="00CA406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1BB"/>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6D8"/>
    <w:rsid w:val="00CE4BF2"/>
    <w:rsid w:val="00CE5D6F"/>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141"/>
    <w:rsid w:val="00D055E6"/>
    <w:rsid w:val="00D0590E"/>
    <w:rsid w:val="00D05CAF"/>
    <w:rsid w:val="00D05E39"/>
    <w:rsid w:val="00D065AD"/>
    <w:rsid w:val="00D06BB8"/>
    <w:rsid w:val="00D072EF"/>
    <w:rsid w:val="00D07394"/>
    <w:rsid w:val="00D07985"/>
    <w:rsid w:val="00D07A9C"/>
    <w:rsid w:val="00D10A14"/>
    <w:rsid w:val="00D113FF"/>
    <w:rsid w:val="00D11E7B"/>
    <w:rsid w:val="00D12C52"/>
    <w:rsid w:val="00D12D84"/>
    <w:rsid w:val="00D14E13"/>
    <w:rsid w:val="00D16547"/>
    <w:rsid w:val="00D20368"/>
    <w:rsid w:val="00D209D8"/>
    <w:rsid w:val="00D20B6C"/>
    <w:rsid w:val="00D20DAB"/>
    <w:rsid w:val="00D2186C"/>
    <w:rsid w:val="00D2301C"/>
    <w:rsid w:val="00D239A5"/>
    <w:rsid w:val="00D24260"/>
    <w:rsid w:val="00D2457A"/>
    <w:rsid w:val="00D25024"/>
    <w:rsid w:val="00D25A36"/>
    <w:rsid w:val="00D26250"/>
    <w:rsid w:val="00D2737B"/>
    <w:rsid w:val="00D27612"/>
    <w:rsid w:val="00D3007F"/>
    <w:rsid w:val="00D30447"/>
    <w:rsid w:val="00D30DBA"/>
    <w:rsid w:val="00D30EC7"/>
    <w:rsid w:val="00D33362"/>
    <w:rsid w:val="00D33C0D"/>
    <w:rsid w:val="00D34C41"/>
    <w:rsid w:val="00D353AA"/>
    <w:rsid w:val="00D35BC6"/>
    <w:rsid w:val="00D3635F"/>
    <w:rsid w:val="00D36532"/>
    <w:rsid w:val="00D367F9"/>
    <w:rsid w:val="00D37FBA"/>
    <w:rsid w:val="00D40A87"/>
    <w:rsid w:val="00D418AA"/>
    <w:rsid w:val="00D41CA2"/>
    <w:rsid w:val="00D42026"/>
    <w:rsid w:val="00D424A2"/>
    <w:rsid w:val="00D4251B"/>
    <w:rsid w:val="00D42ECA"/>
    <w:rsid w:val="00D432F5"/>
    <w:rsid w:val="00D44BD1"/>
    <w:rsid w:val="00D45359"/>
    <w:rsid w:val="00D47AB6"/>
    <w:rsid w:val="00D507D9"/>
    <w:rsid w:val="00D50BC3"/>
    <w:rsid w:val="00D52E63"/>
    <w:rsid w:val="00D53E86"/>
    <w:rsid w:val="00D545A8"/>
    <w:rsid w:val="00D548A5"/>
    <w:rsid w:val="00D548E5"/>
    <w:rsid w:val="00D55BD9"/>
    <w:rsid w:val="00D55F0A"/>
    <w:rsid w:val="00D56163"/>
    <w:rsid w:val="00D5646A"/>
    <w:rsid w:val="00D566F5"/>
    <w:rsid w:val="00D5694F"/>
    <w:rsid w:val="00D56BF3"/>
    <w:rsid w:val="00D60503"/>
    <w:rsid w:val="00D62605"/>
    <w:rsid w:val="00D63073"/>
    <w:rsid w:val="00D6362A"/>
    <w:rsid w:val="00D63DA5"/>
    <w:rsid w:val="00D641C8"/>
    <w:rsid w:val="00D64B3A"/>
    <w:rsid w:val="00D64D09"/>
    <w:rsid w:val="00D6517B"/>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5567"/>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F26"/>
    <w:rsid w:val="00DB6A81"/>
    <w:rsid w:val="00DB77AF"/>
    <w:rsid w:val="00DB7F38"/>
    <w:rsid w:val="00DC0950"/>
    <w:rsid w:val="00DC09F8"/>
    <w:rsid w:val="00DC0D1A"/>
    <w:rsid w:val="00DC1C5C"/>
    <w:rsid w:val="00DC2465"/>
    <w:rsid w:val="00DC252B"/>
    <w:rsid w:val="00DC2811"/>
    <w:rsid w:val="00DC458D"/>
    <w:rsid w:val="00DC459F"/>
    <w:rsid w:val="00DC4BE1"/>
    <w:rsid w:val="00DC5054"/>
    <w:rsid w:val="00DC596B"/>
    <w:rsid w:val="00DC6F7A"/>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3ED7"/>
    <w:rsid w:val="00DD476F"/>
    <w:rsid w:val="00DD4E98"/>
    <w:rsid w:val="00DD5490"/>
    <w:rsid w:val="00DD58B8"/>
    <w:rsid w:val="00DD5EFB"/>
    <w:rsid w:val="00DD618F"/>
    <w:rsid w:val="00DD6784"/>
    <w:rsid w:val="00DD7A5E"/>
    <w:rsid w:val="00DD7A78"/>
    <w:rsid w:val="00DE00F6"/>
    <w:rsid w:val="00DE0E40"/>
    <w:rsid w:val="00DE1132"/>
    <w:rsid w:val="00DE1E31"/>
    <w:rsid w:val="00DE2C26"/>
    <w:rsid w:val="00DE2CFB"/>
    <w:rsid w:val="00DE414D"/>
    <w:rsid w:val="00DE5048"/>
    <w:rsid w:val="00DE68DD"/>
    <w:rsid w:val="00DE77DC"/>
    <w:rsid w:val="00DF0FAE"/>
    <w:rsid w:val="00DF1506"/>
    <w:rsid w:val="00DF1F74"/>
    <w:rsid w:val="00DF2FA1"/>
    <w:rsid w:val="00DF4249"/>
    <w:rsid w:val="00DF4ABE"/>
    <w:rsid w:val="00DF5862"/>
    <w:rsid w:val="00DF5E93"/>
    <w:rsid w:val="00DF66BB"/>
    <w:rsid w:val="00DF7D55"/>
    <w:rsid w:val="00E00E3A"/>
    <w:rsid w:val="00E013E9"/>
    <w:rsid w:val="00E013EF"/>
    <w:rsid w:val="00E017F2"/>
    <w:rsid w:val="00E01B2C"/>
    <w:rsid w:val="00E0267C"/>
    <w:rsid w:val="00E02932"/>
    <w:rsid w:val="00E02CE1"/>
    <w:rsid w:val="00E02D9E"/>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76"/>
    <w:rsid w:val="00E21CDD"/>
    <w:rsid w:val="00E21E11"/>
    <w:rsid w:val="00E233C9"/>
    <w:rsid w:val="00E23438"/>
    <w:rsid w:val="00E24415"/>
    <w:rsid w:val="00E24D01"/>
    <w:rsid w:val="00E25521"/>
    <w:rsid w:val="00E25917"/>
    <w:rsid w:val="00E261E0"/>
    <w:rsid w:val="00E26580"/>
    <w:rsid w:val="00E2721C"/>
    <w:rsid w:val="00E27B4B"/>
    <w:rsid w:val="00E311CE"/>
    <w:rsid w:val="00E315BE"/>
    <w:rsid w:val="00E31D2B"/>
    <w:rsid w:val="00E31E30"/>
    <w:rsid w:val="00E31E40"/>
    <w:rsid w:val="00E33520"/>
    <w:rsid w:val="00E33741"/>
    <w:rsid w:val="00E33D3D"/>
    <w:rsid w:val="00E34A21"/>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073"/>
    <w:rsid w:val="00E621FE"/>
    <w:rsid w:val="00E62CBA"/>
    <w:rsid w:val="00E632C3"/>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517E"/>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E1A"/>
    <w:rsid w:val="00EB2F4D"/>
    <w:rsid w:val="00EB3C52"/>
    <w:rsid w:val="00EB51C7"/>
    <w:rsid w:val="00EB5858"/>
    <w:rsid w:val="00EB5DEF"/>
    <w:rsid w:val="00EB61E5"/>
    <w:rsid w:val="00EB67AA"/>
    <w:rsid w:val="00EB70B5"/>
    <w:rsid w:val="00EB780C"/>
    <w:rsid w:val="00EC2DB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1C1A"/>
    <w:rsid w:val="00ED2378"/>
    <w:rsid w:val="00ED29A6"/>
    <w:rsid w:val="00ED3409"/>
    <w:rsid w:val="00ED35F3"/>
    <w:rsid w:val="00ED525B"/>
    <w:rsid w:val="00ED5337"/>
    <w:rsid w:val="00ED59E7"/>
    <w:rsid w:val="00ED7234"/>
    <w:rsid w:val="00ED7403"/>
    <w:rsid w:val="00ED7AA8"/>
    <w:rsid w:val="00EE057C"/>
    <w:rsid w:val="00EE0858"/>
    <w:rsid w:val="00EE187B"/>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3B3E"/>
    <w:rsid w:val="00F04DD4"/>
    <w:rsid w:val="00F053FC"/>
    <w:rsid w:val="00F05564"/>
    <w:rsid w:val="00F06302"/>
    <w:rsid w:val="00F079CC"/>
    <w:rsid w:val="00F12374"/>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139"/>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5708A"/>
    <w:rsid w:val="00F574ED"/>
    <w:rsid w:val="00F60D33"/>
    <w:rsid w:val="00F61136"/>
    <w:rsid w:val="00F6166A"/>
    <w:rsid w:val="00F62357"/>
    <w:rsid w:val="00F624A5"/>
    <w:rsid w:val="00F62D15"/>
    <w:rsid w:val="00F6398A"/>
    <w:rsid w:val="00F63C51"/>
    <w:rsid w:val="00F64C5A"/>
    <w:rsid w:val="00F66D81"/>
    <w:rsid w:val="00F67C3E"/>
    <w:rsid w:val="00F70281"/>
    <w:rsid w:val="00F707C2"/>
    <w:rsid w:val="00F707EE"/>
    <w:rsid w:val="00F710EA"/>
    <w:rsid w:val="00F71F28"/>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9DE"/>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A7FCF"/>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116"/>
    <w:rsid w:val="00FC6C11"/>
    <w:rsid w:val="00FC6F6C"/>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4D7"/>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E296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94924333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803648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DB7D2-95C9-4263-9C71-9BC98FFBD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10</Pages>
  <Words>2984</Words>
  <Characters>16416</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76</cp:revision>
  <cp:lastPrinted>2021-09-30T17:54:00Z</cp:lastPrinted>
  <dcterms:created xsi:type="dcterms:W3CDTF">2021-06-30T17:58:00Z</dcterms:created>
  <dcterms:modified xsi:type="dcterms:W3CDTF">2022-02-03T18:54:00Z</dcterms:modified>
</cp:coreProperties>
</file>