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1598" w:type="dxa"/>
        <w:tblLayout w:type="fixed"/>
        <w:tblCellMar>
          <w:left w:w="70" w:type="dxa"/>
          <w:right w:w="70" w:type="dxa"/>
        </w:tblCellMar>
        <w:tblLook w:val="0000" w:firstRow="0" w:lastRow="0" w:firstColumn="0" w:lastColumn="0" w:noHBand="0" w:noVBand="0"/>
      </w:tblPr>
      <w:tblGrid>
        <w:gridCol w:w="2356"/>
        <w:gridCol w:w="7426"/>
      </w:tblGrid>
      <w:tr w:rsidR="00B00F73" w:rsidRPr="00B00F73" w:rsidTr="00B00F73">
        <w:tc>
          <w:tcPr>
            <w:tcW w:w="2356" w:type="dxa"/>
          </w:tcPr>
          <w:p w:rsidR="00B00F73" w:rsidRPr="00B00F73" w:rsidRDefault="00B00F73" w:rsidP="002E10B6">
            <w:pPr>
              <w:spacing w:after="0" w:line="240" w:lineRule="auto"/>
              <w:rPr>
                <w:rFonts w:ascii="Arial" w:hAnsi="Arial" w:cs="Arial"/>
                <w:b/>
                <w:sz w:val="26"/>
                <w:szCs w:val="26"/>
              </w:rPr>
            </w:pPr>
            <w:r w:rsidRPr="00B00F73">
              <w:rPr>
                <w:rFonts w:ascii="Arial" w:hAnsi="Arial" w:cs="Arial"/>
                <w:b/>
                <w:sz w:val="26"/>
                <w:szCs w:val="26"/>
              </w:rPr>
              <w:t xml:space="preserve">     </w:t>
            </w:r>
          </w:p>
        </w:tc>
        <w:tc>
          <w:tcPr>
            <w:tcW w:w="7426" w:type="dxa"/>
          </w:tcPr>
          <w:p w:rsidR="00B00F73" w:rsidRPr="00B00F73" w:rsidRDefault="00B00F73" w:rsidP="002E10B6">
            <w:pPr>
              <w:tabs>
                <w:tab w:val="left" w:pos="3103"/>
              </w:tabs>
              <w:spacing w:after="0" w:line="240" w:lineRule="auto"/>
              <w:ind w:left="2394"/>
              <w:jc w:val="both"/>
              <w:rPr>
                <w:rFonts w:ascii="Arial" w:hAnsi="Arial" w:cs="Arial"/>
                <w:b/>
                <w:i/>
                <w:iCs/>
                <w:caps/>
                <w:sz w:val="26"/>
                <w:szCs w:val="26"/>
              </w:rPr>
            </w:pPr>
            <w:r w:rsidRPr="00B00F73">
              <w:rPr>
                <w:rFonts w:ascii="Arial" w:hAnsi="Arial" w:cs="Arial"/>
                <w:b/>
                <w:i/>
                <w:iCs/>
                <w:caps/>
                <w:sz w:val="26"/>
                <w:szCs w:val="26"/>
              </w:rPr>
              <w:t xml:space="preserve">                       </w:t>
            </w:r>
          </w:p>
          <w:p w:rsidR="00B00F73" w:rsidRPr="00B00F73" w:rsidRDefault="00B00F73" w:rsidP="002E10B6">
            <w:pPr>
              <w:tabs>
                <w:tab w:val="left" w:pos="3103"/>
              </w:tabs>
              <w:spacing w:after="0" w:line="240" w:lineRule="auto"/>
              <w:ind w:left="2394"/>
              <w:jc w:val="both"/>
              <w:rPr>
                <w:rFonts w:ascii="Arial" w:hAnsi="Arial" w:cs="Arial"/>
                <w:b/>
                <w:iCs/>
                <w:caps/>
                <w:sz w:val="26"/>
                <w:szCs w:val="26"/>
              </w:rPr>
            </w:pPr>
            <w:r w:rsidRPr="00B00F73">
              <w:rPr>
                <w:rFonts w:ascii="Arial" w:hAnsi="Arial" w:cs="Arial"/>
                <w:b/>
                <w:iCs/>
                <w:caps/>
                <w:sz w:val="26"/>
                <w:szCs w:val="26"/>
              </w:rPr>
              <w:t>SALA SUPERIOR DEL TRIBUNAL DE JUSTICIA ADMINISTRATIVA DEL ESTADO DE OAXACA.</w:t>
            </w: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r w:rsidRPr="00B00F73">
              <w:rPr>
                <w:rFonts w:ascii="Arial" w:hAnsi="Arial" w:cs="Arial"/>
                <w:b/>
                <w:iCs/>
                <w:caps/>
                <w:sz w:val="26"/>
                <w:szCs w:val="26"/>
                <w:lang w:val="es-PE"/>
              </w:rPr>
              <w:t xml:space="preserve">               </w:t>
            </w: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r w:rsidRPr="00B00F73">
              <w:rPr>
                <w:rFonts w:ascii="Arial" w:hAnsi="Arial" w:cs="Arial"/>
                <w:b/>
                <w:iCs/>
                <w:caps/>
                <w:sz w:val="26"/>
                <w:szCs w:val="26"/>
                <w:lang w:val="es-PE"/>
              </w:rPr>
              <w:t xml:space="preserve">RECURSO DE REVISIÓN:   0228/2018 </w:t>
            </w: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r w:rsidRPr="00B00F73">
              <w:rPr>
                <w:rFonts w:ascii="Arial" w:hAnsi="Arial" w:cs="Arial"/>
                <w:b/>
                <w:iCs/>
                <w:caps/>
                <w:sz w:val="26"/>
                <w:szCs w:val="26"/>
                <w:lang w:val="es-PE"/>
              </w:rPr>
              <w:t>EXPEDIENTE: 0154/2017 DE LA CUARTA SALA UNITARIA DE PRIMERA INSTANCIA</w:t>
            </w: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r w:rsidRPr="00B00F73">
              <w:rPr>
                <w:rFonts w:ascii="Arial" w:hAnsi="Arial" w:cs="Arial"/>
                <w:b/>
                <w:iCs/>
                <w:caps/>
                <w:sz w:val="26"/>
                <w:szCs w:val="26"/>
                <w:lang w:val="es-PE"/>
              </w:rPr>
              <w:t xml:space="preserve">       </w:t>
            </w:r>
          </w:p>
          <w:p w:rsidR="00B00F73" w:rsidRPr="00B00F73" w:rsidRDefault="00B00F73" w:rsidP="002E10B6">
            <w:pPr>
              <w:pStyle w:val="Encabezado"/>
              <w:tabs>
                <w:tab w:val="clear" w:pos="4252"/>
              </w:tabs>
              <w:ind w:left="2394" w:right="51"/>
              <w:jc w:val="both"/>
              <w:rPr>
                <w:rFonts w:ascii="Arial" w:hAnsi="Arial" w:cs="Arial"/>
                <w:b/>
                <w:iCs/>
                <w:caps/>
                <w:sz w:val="26"/>
                <w:szCs w:val="26"/>
                <w:lang w:val="es-PE"/>
              </w:rPr>
            </w:pPr>
            <w:r w:rsidRPr="00B00F73">
              <w:rPr>
                <w:rFonts w:ascii="Arial" w:hAnsi="Arial" w:cs="Arial"/>
                <w:b/>
                <w:iCs/>
                <w:caps/>
                <w:sz w:val="26"/>
                <w:szCs w:val="26"/>
                <w:lang w:val="es-PE"/>
              </w:rPr>
              <w:t>ponente: magistrado HUGO VILLEGAS AQUINO</w:t>
            </w:r>
          </w:p>
        </w:tc>
      </w:tr>
      <w:tr w:rsidR="00B00F73" w:rsidRPr="00B00F73" w:rsidTr="00B00F73">
        <w:tc>
          <w:tcPr>
            <w:tcW w:w="2356" w:type="dxa"/>
          </w:tcPr>
          <w:p w:rsidR="00B00F73" w:rsidRPr="00B00F73" w:rsidRDefault="00B00F73" w:rsidP="002E10B6">
            <w:pPr>
              <w:spacing w:after="0" w:line="240" w:lineRule="auto"/>
              <w:rPr>
                <w:rFonts w:ascii="Arial" w:hAnsi="Arial" w:cs="Arial"/>
                <w:b/>
                <w:sz w:val="26"/>
                <w:szCs w:val="26"/>
              </w:rPr>
            </w:pPr>
          </w:p>
        </w:tc>
        <w:tc>
          <w:tcPr>
            <w:tcW w:w="7426" w:type="dxa"/>
          </w:tcPr>
          <w:p w:rsidR="00B00F73" w:rsidRPr="00B00F73" w:rsidRDefault="00B00F73" w:rsidP="002E10B6">
            <w:pPr>
              <w:tabs>
                <w:tab w:val="left" w:pos="3103"/>
              </w:tabs>
              <w:spacing w:after="0" w:line="240" w:lineRule="auto"/>
              <w:ind w:left="2678" w:hanging="2961"/>
              <w:jc w:val="both"/>
              <w:rPr>
                <w:rFonts w:ascii="Arial" w:hAnsi="Arial" w:cs="Arial"/>
                <w:b/>
                <w:iCs/>
                <w:caps/>
                <w:sz w:val="26"/>
                <w:szCs w:val="26"/>
              </w:rPr>
            </w:pPr>
            <w:r w:rsidRPr="00B00F73">
              <w:rPr>
                <w:rFonts w:ascii="Arial" w:hAnsi="Arial" w:cs="Arial"/>
                <w:b/>
                <w:i/>
                <w:iCs/>
                <w:caps/>
                <w:sz w:val="26"/>
                <w:szCs w:val="26"/>
              </w:rPr>
              <w:t xml:space="preserve">                                          </w:t>
            </w:r>
          </w:p>
        </w:tc>
      </w:tr>
      <w:tr w:rsidR="00B00F73" w:rsidRPr="00B00F73" w:rsidTr="00B00F73">
        <w:tc>
          <w:tcPr>
            <w:tcW w:w="2356" w:type="dxa"/>
          </w:tcPr>
          <w:p w:rsidR="00B00F73" w:rsidRPr="00B00F73" w:rsidRDefault="00B00F73" w:rsidP="002E10B6">
            <w:pPr>
              <w:spacing w:after="0" w:line="240" w:lineRule="auto"/>
              <w:rPr>
                <w:rFonts w:ascii="Arial" w:hAnsi="Arial" w:cs="Arial"/>
                <w:b/>
                <w:sz w:val="26"/>
                <w:szCs w:val="26"/>
              </w:rPr>
            </w:pPr>
          </w:p>
        </w:tc>
        <w:tc>
          <w:tcPr>
            <w:tcW w:w="7426" w:type="dxa"/>
          </w:tcPr>
          <w:p w:rsidR="00B00F73" w:rsidRPr="00B00F73" w:rsidRDefault="00B00F73" w:rsidP="002E10B6">
            <w:pPr>
              <w:tabs>
                <w:tab w:val="left" w:pos="3103"/>
              </w:tabs>
              <w:spacing w:after="0" w:line="240" w:lineRule="auto"/>
              <w:ind w:left="2961" w:hanging="2961"/>
              <w:jc w:val="both"/>
              <w:rPr>
                <w:rFonts w:ascii="Arial" w:hAnsi="Arial" w:cs="Arial"/>
                <w:b/>
                <w:i/>
                <w:iCs/>
                <w:caps/>
                <w:sz w:val="26"/>
                <w:szCs w:val="26"/>
              </w:rPr>
            </w:pPr>
          </w:p>
        </w:tc>
      </w:tr>
    </w:tbl>
    <w:p w:rsidR="00B00F73" w:rsidRPr="00B00F73" w:rsidRDefault="00B00F73" w:rsidP="00B00F73">
      <w:pPr>
        <w:spacing w:line="360" w:lineRule="auto"/>
        <w:jc w:val="both"/>
        <w:rPr>
          <w:rFonts w:ascii="Arial" w:hAnsi="Arial" w:cs="Arial"/>
          <w:b/>
          <w:sz w:val="26"/>
          <w:szCs w:val="26"/>
          <w:lang w:val="es-MX"/>
        </w:rPr>
      </w:pPr>
      <w:r w:rsidRPr="00B00F73">
        <w:rPr>
          <w:rFonts w:ascii="Arial" w:hAnsi="Arial" w:cs="Arial"/>
          <w:b/>
          <w:sz w:val="26"/>
          <w:szCs w:val="26"/>
          <w:lang w:val="es-MX"/>
        </w:rPr>
        <w:t xml:space="preserve">OAXACA DE JUÁREZ, OAXACA, VEINTIUNO DE FEBRERO DE DOS MIL DIECINUEVE. </w:t>
      </w:r>
    </w:p>
    <w:p w:rsidR="00B00F73" w:rsidRPr="00B00F73" w:rsidRDefault="00B00F73" w:rsidP="00B00F73">
      <w:pPr>
        <w:spacing w:line="360" w:lineRule="auto"/>
        <w:ind w:firstLine="708"/>
        <w:jc w:val="both"/>
        <w:rPr>
          <w:rFonts w:ascii="Arial" w:hAnsi="Arial" w:cs="Arial"/>
          <w:sz w:val="26"/>
          <w:szCs w:val="26"/>
          <w:lang w:val="es-MX"/>
        </w:rPr>
      </w:pPr>
      <w:r w:rsidRPr="00B00F73">
        <w:rPr>
          <w:rFonts w:ascii="Arial" w:hAnsi="Arial" w:cs="Arial"/>
          <w:sz w:val="26"/>
          <w:szCs w:val="26"/>
          <w:lang w:val="es-MX"/>
        </w:rPr>
        <w:t xml:space="preserve">Por recibido el Cuaderno de Revisión </w:t>
      </w:r>
      <w:r w:rsidRPr="00B00F73">
        <w:rPr>
          <w:rFonts w:ascii="Arial" w:hAnsi="Arial" w:cs="Arial"/>
          <w:b/>
          <w:sz w:val="26"/>
          <w:szCs w:val="26"/>
          <w:lang w:val="es-MX"/>
        </w:rPr>
        <w:t>0228/2018,</w:t>
      </w:r>
      <w:r w:rsidRPr="00B00F73">
        <w:rPr>
          <w:rFonts w:ascii="Arial" w:hAnsi="Arial" w:cs="Arial"/>
          <w:sz w:val="26"/>
          <w:szCs w:val="26"/>
          <w:lang w:val="es-MX"/>
        </w:rPr>
        <w:t xml:space="preserve"> que remite la Secretaría General de Acuerdos, con motivo del recurso de revisión interpuesto por </w:t>
      </w:r>
      <w:r w:rsidRPr="00B00F73">
        <w:rPr>
          <w:rFonts w:ascii="Arial" w:hAnsi="Arial" w:cs="Arial"/>
          <w:b/>
          <w:sz w:val="26"/>
          <w:szCs w:val="26"/>
          <w:lang w:val="es-MX"/>
        </w:rPr>
        <w:t xml:space="preserve">GISELA SUÁREZ ARTERO </w:t>
      </w:r>
      <w:r w:rsidRPr="00B00F73">
        <w:rPr>
          <w:rFonts w:ascii="Arial" w:hAnsi="Arial" w:cs="Arial"/>
          <w:sz w:val="26"/>
          <w:szCs w:val="26"/>
          <w:lang w:val="es-MX"/>
        </w:rPr>
        <w:t xml:space="preserve">como  </w:t>
      </w:r>
      <w:r w:rsidRPr="00B00F73">
        <w:rPr>
          <w:rFonts w:ascii="Arial" w:hAnsi="Arial" w:cs="Arial"/>
          <w:b/>
          <w:sz w:val="26"/>
          <w:szCs w:val="26"/>
          <w:lang w:val="es-MX"/>
        </w:rPr>
        <w:t xml:space="preserve">JEFA DE LA UNIDAD DE RECAUDACIÓN DE RENTAS DEL MUNICIPIO DE OAXACA DE JUÁREZ, OAXACA </w:t>
      </w:r>
      <w:r w:rsidRPr="00B00F73">
        <w:rPr>
          <w:rFonts w:ascii="Arial" w:hAnsi="Arial" w:cs="Arial"/>
          <w:sz w:val="26"/>
          <w:szCs w:val="26"/>
          <w:lang w:val="es-MX"/>
        </w:rPr>
        <w:t xml:space="preserve">y en su calidad de demandada, personalidad que acredita con la copia certificada del documento relativo a su nombramiento y la protesta de Ley al cargo que ostenta, en contra la sentencia de catorce de mayo de dos mil dieciocho, dictada por la Cuarta Sala Unitaria del Tribunal de Justicia Administrativa del Estado de Oaxaca en el expediente </w:t>
      </w:r>
      <w:r w:rsidRPr="00B00F73">
        <w:rPr>
          <w:rFonts w:ascii="Arial" w:hAnsi="Arial" w:cs="Arial"/>
          <w:b/>
          <w:sz w:val="26"/>
          <w:szCs w:val="26"/>
          <w:lang w:val="es-MX"/>
        </w:rPr>
        <w:t>0154/2017</w:t>
      </w:r>
      <w:r w:rsidRPr="00B00F73">
        <w:rPr>
          <w:rFonts w:ascii="Arial" w:hAnsi="Arial" w:cs="Arial"/>
          <w:sz w:val="26"/>
          <w:szCs w:val="26"/>
          <w:lang w:val="es-MX"/>
        </w:rPr>
        <w:t xml:space="preserve"> de su índice, relativo al juicio de nulidad promovido por </w:t>
      </w:r>
      <w:r w:rsidR="00AF0AC7">
        <w:rPr>
          <w:rFonts w:ascii="Arial" w:hAnsi="Arial" w:cs="Arial"/>
          <w:b/>
          <w:sz w:val="26"/>
          <w:szCs w:val="26"/>
          <w:lang w:val="es-MX"/>
        </w:rPr>
        <w:t>**********</w:t>
      </w:r>
      <w:r w:rsidRPr="00B00F73">
        <w:rPr>
          <w:rFonts w:ascii="Arial" w:hAnsi="Arial" w:cs="Arial"/>
          <w:sz w:val="26"/>
          <w:szCs w:val="26"/>
          <w:lang w:val="es-MX"/>
        </w:rPr>
        <w:t xml:space="preserve">en contra de la </w:t>
      </w:r>
      <w:r w:rsidRPr="00B00F73">
        <w:rPr>
          <w:rFonts w:ascii="Arial" w:hAnsi="Arial" w:cs="Arial"/>
          <w:b/>
          <w:sz w:val="26"/>
          <w:szCs w:val="26"/>
          <w:lang w:val="es-MX"/>
        </w:rPr>
        <w:t xml:space="preserve">RECURRENTE y de otra autoridad; </w:t>
      </w:r>
      <w:r w:rsidRPr="00B00F73">
        <w:rPr>
          <w:rFonts w:ascii="Arial" w:hAnsi="Arial" w:cs="Arial"/>
          <w:sz w:val="26"/>
          <w:szCs w:val="26"/>
          <w:lang w:val="es-MX"/>
        </w:rPr>
        <w:t>por lo que con fundamento en los artículos 236 y 237 de la Ley de Procedimiento y Justicia Administrativa para e</w:t>
      </w:r>
      <w:r>
        <w:rPr>
          <w:rFonts w:ascii="Arial" w:hAnsi="Arial" w:cs="Arial"/>
          <w:sz w:val="26"/>
          <w:szCs w:val="26"/>
          <w:lang w:val="es-MX"/>
        </w:rPr>
        <w:t xml:space="preserve">l Estado de Oaxaca, se admite. </w:t>
      </w:r>
      <w:r w:rsidRPr="00B00F73">
        <w:rPr>
          <w:rFonts w:ascii="Arial" w:hAnsi="Arial" w:cs="Arial"/>
          <w:sz w:val="26"/>
          <w:szCs w:val="26"/>
          <w:lang w:val="es-MX"/>
        </w:rPr>
        <w:t>En consecuencia, se procede a dictar resolución en los siguientes términos:</w:t>
      </w:r>
    </w:p>
    <w:p w:rsidR="00B00F73" w:rsidRPr="00B00F73" w:rsidRDefault="00B00F73" w:rsidP="00B00F73">
      <w:pPr>
        <w:spacing w:line="360" w:lineRule="auto"/>
        <w:jc w:val="center"/>
        <w:rPr>
          <w:rFonts w:ascii="Arial" w:hAnsi="Arial" w:cs="Arial"/>
          <w:b/>
          <w:bCs/>
          <w:sz w:val="26"/>
          <w:szCs w:val="26"/>
          <w:lang w:val="es-MX"/>
        </w:rPr>
      </w:pPr>
      <w:r w:rsidRPr="00B00F73">
        <w:rPr>
          <w:rFonts w:ascii="Arial" w:hAnsi="Arial" w:cs="Arial"/>
          <w:b/>
          <w:bCs/>
          <w:sz w:val="26"/>
          <w:szCs w:val="26"/>
          <w:lang w:val="es-MX"/>
        </w:rPr>
        <w:t>R E S U L T A N D O</w:t>
      </w:r>
    </w:p>
    <w:p w:rsidR="00B00F73" w:rsidRPr="00B00F73" w:rsidRDefault="00B00F73" w:rsidP="00B00F73">
      <w:pPr>
        <w:spacing w:line="360" w:lineRule="auto"/>
        <w:ind w:firstLine="709"/>
        <w:jc w:val="both"/>
        <w:rPr>
          <w:rFonts w:ascii="Arial" w:hAnsi="Arial" w:cs="Arial"/>
          <w:sz w:val="26"/>
          <w:szCs w:val="26"/>
          <w:lang w:val="es-MX"/>
        </w:rPr>
      </w:pPr>
      <w:r w:rsidRPr="00B00F73">
        <w:rPr>
          <w:rFonts w:ascii="Arial" w:hAnsi="Arial" w:cs="Arial"/>
          <w:b/>
          <w:bCs/>
          <w:sz w:val="26"/>
          <w:szCs w:val="26"/>
          <w:lang w:val="es-MX"/>
        </w:rPr>
        <w:t xml:space="preserve">PRIMERO. </w:t>
      </w:r>
      <w:r w:rsidRPr="00B00F73">
        <w:rPr>
          <w:rFonts w:ascii="Arial" w:hAnsi="Arial" w:cs="Arial"/>
          <w:sz w:val="26"/>
          <w:szCs w:val="26"/>
          <w:lang w:val="es-MX"/>
        </w:rPr>
        <w:t xml:space="preserve">Inconforme con la sentencia de catorce de mayo de  dos mil dieciocho dictada por la Cuarta Sala Unitaria de Primera Instancia, </w:t>
      </w:r>
      <w:r w:rsidRPr="00B00F73">
        <w:rPr>
          <w:rFonts w:ascii="Arial" w:hAnsi="Arial" w:cs="Arial"/>
          <w:b/>
          <w:sz w:val="26"/>
          <w:szCs w:val="26"/>
          <w:lang w:val="es-MX"/>
        </w:rPr>
        <w:t xml:space="preserve">GISELA SUÁREZ ARTERO </w:t>
      </w:r>
      <w:r w:rsidRPr="00B00F73">
        <w:rPr>
          <w:rFonts w:ascii="Arial" w:hAnsi="Arial" w:cs="Arial"/>
          <w:sz w:val="26"/>
          <w:szCs w:val="26"/>
          <w:lang w:val="es-MX"/>
        </w:rPr>
        <w:t xml:space="preserve">como  </w:t>
      </w:r>
      <w:r w:rsidRPr="00B00F73">
        <w:rPr>
          <w:rFonts w:ascii="Arial" w:hAnsi="Arial" w:cs="Arial"/>
          <w:b/>
          <w:sz w:val="26"/>
          <w:szCs w:val="26"/>
          <w:lang w:val="es-MX"/>
        </w:rPr>
        <w:t xml:space="preserve">JEFE DE LA UNIDAD DE RECAUDACIÓN DE RENTAS DEL MUNICIPIO DE OAXACA DE JUÁREZ, OAXACA </w:t>
      </w:r>
      <w:r w:rsidRPr="00B00F73">
        <w:rPr>
          <w:rFonts w:ascii="Arial" w:hAnsi="Arial" w:cs="Arial"/>
          <w:sz w:val="26"/>
          <w:szCs w:val="26"/>
          <w:lang w:val="es-MX"/>
        </w:rPr>
        <w:t xml:space="preserve">como autoridad demandada interpone en su contra recurso de revisión. </w:t>
      </w:r>
    </w:p>
    <w:p w:rsidR="00B00F73" w:rsidRPr="00B00F73" w:rsidRDefault="00B00F73" w:rsidP="00B00F73">
      <w:pPr>
        <w:spacing w:after="0" w:line="360" w:lineRule="auto"/>
        <w:jc w:val="both"/>
        <w:rPr>
          <w:rFonts w:ascii="Arial" w:eastAsia="Calibri" w:hAnsi="Arial" w:cs="Arial"/>
          <w:sz w:val="26"/>
          <w:szCs w:val="26"/>
        </w:rPr>
      </w:pPr>
      <w:r w:rsidRPr="00B00F73">
        <w:rPr>
          <w:rFonts w:ascii="Arial" w:hAnsi="Arial" w:cs="Arial"/>
          <w:b/>
          <w:bCs/>
          <w:sz w:val="26"/>
          <w:szCs w:val="26"/>
          <w:lang w:val="es-MX"/>
        </w:rPr>
        <w:tab/>
        <w:t xml:space="preserve">SEGUNDO.- </w:t>
      </w:r>
      <w:r w:rsidRPr="00B00F73">
        <w:rPr>
          <w:rFonts w:ascii="Arial" w:eastAsia="Calibri" w:hAnsi="Arial" w:cs="Arial"/>
          <w:sz w:val="26"/>
          <w:szCs w:val="26"/>
        </w:rPr>
        <w:t>Los puntos resolutivos de la sentencia recurrida son los siguientes:</w:t>
      </w:r>
    </w:p>
    <w:p w:rsidR="00B00F73" w:rsidRPr="00195BF9" w:rsidRDefault="00B00F73" w:rsidP="00B00F73">
      <w:pPr>
        <w:spacing w:after="0" w:line="360" w:lineRule="auto"/>
        <w:jc w:val="both"/>
        <w:rPr>
          <w:rFonts w:ascii="Arial" w:eastAsia="Calibri" w:hAnsi="Arial" w:cs="Arial"/>
          <w:sz w:val="24"/>
          <w:szCs w:val="24"/>
        </w:rPr>
      </w:pPr>
      <w:r w:rsidRPr="00195BF9">
        <w:rPr>
          <w:rFonts w:ascii="Arial" w:eastAsia="Calibri" w:hAnsi="Arial" w:cs="Arial"/>
          <w:sz w:val="24"/>
          <w:szCs w:val="24"/>
        </w:rPr>
        <w:lastRenderedPageBreak/>
        <w:t xml:space="preserve">               </w:t>
      </w:r>
    </w:p>
    <w:p w:rsidR="00B00F73" w:rsidRDefault="00B00F73" w:rsidP="00B00F73">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Cuarta Sala Unitaria fue competente para conocer y resolver del presente asunto. - - - - - - - - - - - - - - - - - </w:t>
      </w:r>
    </w:p>
    <w:p w:rsidR="00B00F73" w:rsidRDefault="00B00F73" w:rsidP="00B00F73">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las partes quedo acreditada en autos.  - - - - - - - - - - - - - - - - - - - - - - - - - - - - - - -  - - - - - - - </w:t>
      </w:r>
    </w:p>
    <w:p w:rsidR="00B00F73" w:rsidRPr="0022359F" w:rsidRDefault="00B00F73" w:rsidP="00B00F73">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 No se actualizaron las causales de improcedencia hechas valer por la autoridad demandad Policía Vial con número estadístico PV-340 de la Comisaría de Vialidad Municipal de Oaxaca de Juárez, Oaxaca, por lo que </w:t>
      </w:r>
      <w:r>
        <w:rPr>
          <w:rFonts w:ascii="Arial" w:hAnsi="Arial" w:cs="Arial"/>
          <w:b/>
          <w:bCs/>
          <w:i/>
          <w:iCs/>
        </w:rPr>
        <w:t>NO SE SOBRESEE EL JUICIO</w:t>
      </w:r>
      <w:r>
        <w:rPr>
          <w:rFonts w:ascii="Arial" w:hAnsi="Arial" w:cs="Arial"/>
          <w:bCs/>
          <w:i/>
          <w:iCs/>
        </w:rPr>
        <w:t xml:space="preserve">. - - - - - - - - - - - - - - - - - - - - - - - - - - - - </w:t>
      </w:r>
    </w:p>
    <w:p w:rsidR="00B00F73" w:rsidRDefault="00B00F73" w:rsidP="00B00F73">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w:t>
      </w:r>
      <w:r>
        <w:rPr>
          <w:rFonts w:ascii="Arial" w:hAnsi="Arial" w:cs="Arial"/>
          <w:b/>
          <w:bCs/>
          <w:i/>
          <w:iCs/>
        </w:rPr>
        <w:t xml:space="preserve">NULIDAD LISA Y LLANA </w:t>
      </w:r>
      <w:r>
        <w:rPr>
          <w:rFonts w:ascii="Arial" w:hAnsi="Arial" w:cs="Arial"/>
          <w:bCs/>
          <w:i/>
          <w:iCs/>
        </w:rPr>
        <w:t xml:space="preserve">del acta de infracción con número de folio 36529, de 07 siete de diciembre de 2017 dos mil diecisiete levantada por el </w:t>
      </w:r>
      <w:r>
        <w:rPr>
          <w:rFonts w:ascii="Arial" w:hAnsi="Arial" w:cs="Arial"/>
          <w:b/>
          <w:bCs/>
          <w:i/>
          <w:iCs/>
        </w:rPr>
        <w:t xml:space="preserve">Policía Vial con número estadístico PV-340, de la Comisaría de Vialidad del Municipio de Oaxaca de Juárez, </w:t>
      </w:r>
      <w:r>
        <w:rPr>
          <w:rFonts w:ascii="Arial" w:hAnsi="Arial" w:cs="Arial"/>
          <w:bCs/>
          <w:i/>
          <w:iCs/>
        </w:rPr>
        <w:t xml:space="preserve">como quedo precisado en el considerando cuarto de esta sentencia. - - - - - - - - - - - - - - - - - </w:t>
      </w:r>
    </w:p>
    <w:p w:rsidR="00B00F73" w:rsidRDefault="00B00F73" w:rsidP="00B00F73">
      <w:pPr>
        <w:spacing w:after="0" w:line="360" w:lineRule="auto"/>
        <w:ind w:left="1134" w:right="902"/>
        <w:jc w:val="both"/>
        <w:rPr>
          <w:rFonts w:ascii="Arial" w:hAnsi="Arial" w:cs="Arial"/>
          <w:bCs/>
          <w:i/>
          <w:iCs/>
        </w:rPr>
      </w:pPr>
      <w:r w:rsidRPr="00482A12">
        <w:rPr>
          <w:rFonts w:ascii="Arial" w:hAnsi="Arial" w:cs="Arial"/>
          <w:b/>
          <w:bCs/>
          <w:i/>
          <w:iCs/>
        </w:rPr>
        <w:t>QUINTO</w:t>
      </w:r>
      <w:r>
        <w:rPr>
          <w:rFonts w:ascii="Arial" w:hAnsi="Arial" w:cs="Arial"/>
          <w:b/>
          <w:bCs/>
          <w:i/>
          <w:iCs/>
        </w:rPr>
        <w:t xml:space="preserve">.- </w:t>
      </w:r>
      <w:r>
        <w:rPr>
          <w:rFonts w:ascii="Arial" w:hAnsi="Arial" w:cs="Arial"/>
          <w:bCs/>
          <w:i/>
          <w:iCs/>
        </w:rPr>
        <w:t xml:space="preserve">En consecuencia, se ordena a la </w:t>
      </w:r>
      <w:r>
        <w:rPr>
          <w:rFonts w:ascii="Arial" w:hAnsi="Arial" w:cs="Arial"/>
          <w:b/>
          <w:bCs/>
          <w:i/>
          <w:iCs/>
        </w:rPr>
        <w:t xml:space="preserve">Recaudadora de Rentas de la Coordinación de Finanzas y Administración Municipal de Oaxaca de Juárez, Oaxaca, </w:t>
      </w:r>
      <w:r w:rsidRPr="00F94CAF">
        <w:rPr>
          <w:rFonts w:ascii="Arial" w:hAnsi="Arial" w:cs="Arial"/>
          <w:bCs/>
          <w:i/>
          <w:iCs/>
        </w:rPr>
        <w:t xml:space="preserve">haga la devolución a </w:t>
      </w:r>
      <w:r>
        <w:rPr>
          <w:rFonts w:ascii="Arial" w:hAnsi="Arial" w:cs="Arial"/>
          <w:b/>
          <w:bCs/>
          <w:i/>
          <w:iCs/>
        </w:rPr>
        <w:t xml:space="preserve">Mario Cruz Jiménez, </w:t>
      </w:r>
      <w:r>
        <w:rPr>
          <w:rFonts w:ascii="Arial" w:hAnsi="Arial" w:cs="Arial"/>
          <w:bCs/>
          <w:i/>
          <w:iCs/>
        </w:rPr>
        <w:t xml:space="preserve">de la cantidad pagada por concepto de multa consignada en el recibo oficial de pago TRA02300000336909, de 13 trece de diciembre de 2017 dos mil diecisiete, como quedo precisado en el considerando quinto de esta sentencia. - - - - - - - - - - - - - - - - - - - - - - - - - - - - - - - - - </w:t>
      </w:r>
    </w:p>
    <w:p w:rsidR="00B00F73" w:rsidRPr="007C2A65" w:rsidRDefault="00B00F73" w:rsidP="00B00F73">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w:t>
      </w:r>
      <w:r>
        <w:rPr>
          <w:rFonts w:ascii="Arial" w:hAnsi="Arial" w:cs="Arial"/>
          <w:b/>
          <w:bCs/>
          <w:i/>
          <w:iCs/>
        </w:rPr>
        <w:t xml:space="preserve">NOTIFIQUESE PERSONALMENTE AL ACTOR Y POR OFICIO A LAS AUTORIDADES DEMANDADAS, </w:t>
      </w:r>
      <w:r>
        <w:rPr>
          <w:rFonts w:ascii="Arial" w:hAnsi="Arial" w:cs="Arial"/>
          <w:bCs/>
          <w:i/>
          <w:iCs/>
        </w:rPr>
        <w:t>con fundamento en los artículos 172 fracción I y 173 fracciones I y II, de la Ley de Procedimiento y Justicia Administrativa para el Estado de Oaxaca</w:t>
      </w:r>
      <w:r w:rsidRPr="00942871">
        <w:rPr>
          <w:rFonts w:ascii="Arial" w:hAnsi="Arial" w:cs="Arial"/>
          <w:bCs/>
          <w:i/>
          <w:iCs/>
        </w:rPr>
        <w:t>.- - - -</w:t>
      </w:r>
      <w:r>
        <w:rPr>
          <w:rFonts w:ascii="Arial" w:hAnsi="Arial" w:cs="Arial"/>
          <w:b/>
          <w:bCs/>
          <w:i/>
          <w:iCs/>
        </w:rPr>
        <w:t xml:space="preserve"> </w:t>
      </w:r>
      <w:r w:rsidRPr="00B00F73">
        <w:rPr>
          <w:rFonts w:ascii="Arial" w:hAnsi="Arial" w:cs="Arial"/>
          <w:bCs/>
          <w:i/>
          <w:iCs/>
        </w:rPr>
        <w:t>- - - - - - - - - - - - - - - - - - - - - - - - - - - -</w:t>
      </w:r>
    </w:p>
    <w:p w:rsidR="00B00F73" w:rsidRPr="0072015D" w:rsidRDefault="00B00F73" w:rsidP="00B00F73">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B00F73" w:rsidRPr="00B00F73" w:rsidRDefault="00B00F73" w:rsidP="00B00F73">
      <w:pPr>
        <w:spacing w:before="240" w:line="360" w:lineRule="auto"/>
        <w:jc w:val="center"/>
        <w:rPr>
          <w:rFonts w:ascii="Arial" w:hAnsi="Arial" w:cs="Arial"/>
          <w:b/>
          <w:bCs/>
          <w:sz w:val="26"/>
          <w:szCs w:val="26"/>
          <w:lang w:val="es-MX"/>
        </w:rPr>
      </w:pPr>
      <w:r w:rsidRPr="00B00F73">
        <w:rPr>
          <w:rFonts w:ascii="Arial" w:hAnsi="Arial" w:cs="Arial"/>
          <w:b/>
          <w:bCs/>
          <w:sz w:val="26"/>
          <w:szCs w:val="26"/>
          <w:lang w:val="es-MX"/>
        </w:rPr>
        <w:t>C O N S I D E R A N D O</w:t>
      </w:r>
    </w:p>
    <w:p w:rsidR="00B00F73" w:rsidRPr="00B00F73" w:rsidRDefault="00B00F73" w:rsidP="00B00F73">
      <w:pPr>
        <w:widowControl w:val="0"/>
        <w:tabs>
          <w:tab w:val="left" w:pos="7938"/>
        </w:tabs>
        <w:spacing w:before="240" w:line="360" w:lineRule="auto"/>
        <w:ind w:right="18" w:firstLine="709"/>
        <w:jc w:val="both"/>
        <w:rPr>
          <w:rFonts w:ascii="Arial" w:hAnsi="Arial" w:cs="Arial"/>
          <w:b/>
          <w:bCs/>
          <w:iCs/>
          <w:sz w:val="26"/>
          <w:szCs w:val="26"/>
          <w:lang w:eastAsia="es-ES"/>
        </w:rPr>
      </w:pPr>
      <w:r w:rsidRPr="00B00F73">
        <w:rPr>
          <w:rFonts w:ascii="Arial" w:hAnsi="Arial" w:cs="Arial"/>
          <w:b/>
          <w:bCs/>
          <w:iCs/>
          <w:sz w:val="26"/>
          <w:szCs w:val="26"/>
        </w:rPr>
        <w:t xml:space="preserve">PRIMERO. </w:t>
      </w:r>
      <w:r w:rsidRPr="00B00F73">
        <w:rPr>
          <w:rFonts w:ascii="Arial" w:hAnsi="Arial" w:cs="Arial"/>
          <w:bCs/>
          <w:iCs/>
          <w:sz w:val="26"/>
          <w:szCs w:val="26"/>
        </w:rPr>
        <w:t xml:space="preserve">Esta Sala Superior es competente para conocer del presente asunto, de conformidad con lo dispuesto por los artículos 114 </w:t>
      </w:r>
      <w:proofErr w:type="spellStart"/>
      <w:r w:rsidRPr="00B00F73">
        <w:rPr>
          <w:rFonts w:ascii="Arial" w:hAnsi="Arial" w:cs="Arial"/>
          <w:bCs/>
          <w:iCs/>
          <w:sz w:val="26"/>
          <w:szCs w:val="26"/>
        </w:rPr>
        <w:t>Quáter</w:t>
      </w:r>
      <w:proofErr w:type="spellEnd"/>
      <w:r w:rsidRPr="00B00F73">
        <w:rPr>
          <w:rFonts w:ascii="Arial" w:hAnsi="Arial" w:cs="Arial"/>
          <w:bCs/>
          <w:iCs/>
          <w:sz w:val="26"/>
          <w:szCs w:val="26"/>
        </w:rPr>
        <w:t xml:space="preserve"> de la Constitución Política del Estado Libre y Soberano de Oaxaca;</w:t>
      </w:r>
      <w:r w:rsidRPr="00B00F73">
        <w:rPr>
          <w:rFonts w:ascii="Arial" w:hAnsi="Arial" w:cs="Arial"/>
          <w:bCs/>
          <w:iCs/>
          <w:sz w:val="26"/>
          <w:szCs w:val="26"/>
          <w:lang w:eastAsia="es-ES"/>
        </w:rPr>
        <w:t xml:space="preserve"> 125</w:t>
      </w:r>
      <w:r w:rsidRPr="00B00F73">
        <w:rPr>
          <w:rFonts w:ascii="Arial" w:hAnsi="Arial" w:cs="Arial"/>
          <w:bCs/>
          <w:iCs/>
          <w:sz w:val="26"/>
          <w:szCs w:val="26"/>
        </w:rPr>
        <w:t xml:space="preserve">, 127, 129, 130, fracción I, 131, 231, 236 y 238 de la Ley de Procedimiento y Justicia Administrativa para el Estado de Oaxaca, </w:t>
      </w:r>
      <w:r w:rsidRPr="00B00F73">
        <w:rPr>
          <w:rFonts w:ascii="Arial" w:hAnsi="Arial" w:cs="Arial"/>
          <w:bCs/>
          <w:iCs/>
          <w:sz w:val="26"/>
          <w:szCs w:val="26"/>
          <w:lang w:eastAsia="es-ES"/>
        </w:rPr>
        <w:t xml:space="preserve">dado que se trata de un Recurso de Revisión interpuesto en contra de la sentencia de catorce de mayo de dos mil dieciocho, dictada por la Cuarta Sala Unitaria de Primera Instancia en el juicio </w:t>
      </w:r>
      <w:r w:rsidRPr="00B00F73">
        <w:rPr>
          <w:rFonts w:ascii="Arial" w:hAnsi="Arial" w:cs="Arial"/>
          <w:b/>
          <w:bCs/>
          <w:iCs/>
          <w:sz w:val="26"/>
          <w:szCs w:val="26"/>
          <w:lang w:eastAsia="es-ES"/>
        </w:rPr>
        <w:t>0154/2017.</w:t>
      </w:r>
    </w:p>
    <w:p w:rsidR="00B00F73" w:rsidRPr="00B00F73" w:rsidRDefault="00B00F73" w:rsidP="00B00F73">
      <w:pPr>
        <w:widowControl w:val="0"/>
        <w:tabs>
          <w:tab w:val="left" w:pos="7938"/>
        </w:tabs>
        <w:spacing w:before="240" w:line="360" w:lineRule="auto"/>
        <w:ind w:right="18" w:firstLine="709"/>
        <w:jc w:val="both"/>
        <w:rPr>
          <w:rFonts w:ascii="Arial" w:hAnsi="Arial" w:cs="Arial"/>
          <w:bCs/>
          <w:sz w:val="26"/>
          <w:szCs w:val="26"/>
        </w:rPr>
      </w:pPr>
      <w:r w:rsidRPr="00B00F73">
        <w:rPr>
          <w:rFonts w:ascii="Arial" w:hAnsi="Arial" w:cs="Arial"/>
          <w:b/>
          <w:bCs/>
          <w:sz w:val="26"/>
          <w:szCs w:val="26"/>
          <w:lang w:val="es-MX"/>
        </w:rPr>
        <w:t>SEGUNDO.</w:t>
      </w:r>
      <w:r w:rsidRPr="00B00F73">
        <w:rPr>
          <w:rFonts w:ascii="Arial" w:hAnsi="Arial" w:cs="Arial"/>
          <w:bCs/>
          <w:sz w:val="26"/>
          <w:szCs w:val="26"/>
          <w:lang w:val="es-MX"/>
        </w:rPr>
        <w:t xml:space="preserve"> </w:t>
      </w:r>
      <w:r w:rsidRPr="00B00F7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00F73">
        <w:rPr>
          <w:rFonts w:ascii="Arial" w:hAnsi="Arial" w:cs="Arial"/>
          <w:sz w:val="26"/>
          <w:szCs w:val="26"/>
        </w:rPr>
        <w:t>.</w:t>
      </w:r>
    </w:p>
    <w:p w:rsidR="00B00F73" w:rsidRPr="00B00F73" w:rsidRDefault="00B00F73" w:rsidP="00B00F73">
      <w:pPr>
        <w:spacing w:line="360" w:lineRule="auto"/>
        <w:ind w:firstLine="709"/>
        <w:jc w:val="both"/>
        <w:rPr>
          <w:rFonts w:ascii="Arial" w:hAnsi="Arial" w:cs="Arial"/>
          <w:bCs/>
          <w:sz w:val="26"/>
          <w:szCs w:val="26"/>
          <w:lang w:val="es-MX"/>
        </w:rPr>
      </w:pPr>
      <w:r w:rsidRPr="00B00F73">
        <w:rPr>
          <w:rFonts w:ascii="Arial" w:hAnsi="Arial" w:cs="Arial"/>
          <w:b/>
          <w:bCs/>
          <w:sz w:val="26"/>
          <w:szCs w:val="26"/>
          <w:lang w:val="es-MX"/>
        </w:rPr>
        <w:t xml:space="preserve">TERCERO. </w:t>
      </w:r>
      <w:r w:rsidRPr="00B00F73">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B00F73" w:rsidRPr="00B00F73" w:rsidRDefault="00B00F73" w:rsidP="00B00F73">
      <w:pPr>
        <w:spacing w:line="360" w:lineRule="auto"/>
        <w:ind w:firstLine="709"/>
        <w:jc w:val="both"/>
        <w:rPr>
          <w:rFonts w:ascii="Arial" w:eastAsia="Calibri" w:hAnsi="Arial" w:cs="Arial"/>
          <w:bCs/>
          <w:sz w:val="26"/>
          <w:szCs w:val="26"/>
        </w:rPr>
      </w:pPr>
      <w:r w:rsidRPr="00B00F73">
        <w:rPr>
          <w:rFonts w:ascii="Arial" w:eastAsia="Calibri" w:hAnsi="Arial" w:cs="Arial"/>
          <w:b/>
          <w:bCs/>
          <w:sz w:val="26"/>
          <w:szCs w:val="26"/>
          <w:lang w:val="es-MX"/>
        </w:rPr>
        <w:t xml:space="preserve">CUARTO.- </w:t>
      </w:r>
      <w:r w:rsidRPr="00B00F73">
        <w:rPr>
          <w:rFonts w:ascii="Arial" w:eastAsia="Calibri" w:hAnsi="Arial" w:cs="Arial"/>
          <w:bCs/>
          <w:sz w:val="26"/>
          <w:szCs w:val="26"/>
        </w:rPr>
        <w:t>El artículo 236 de la Ley de Procedimiento y Justicia Administrativa  para el Estado de Oaxaca dispone que  los acuerdos y resoluciones de la primera instancia, podrán ser impugnadas por las partes.</w:t>
      </w:r>
    </w:p>
    <w:p w:rsidR="00B00F73" w:rsidRPr="00B00F73" w:rsidRDefault="00B00F73" w:rsidP="00B00F73">
      <w:pPr>
        <w:spacing w:line="360" w:lineRule="auto"/>
        <w:ind w:firstLine="709"/>
        <w:jc w:val="both"/>
        <w:rPr>
          <w:rFonts w:ascii="Arial" w:eastAsia="Calibri" w:hAnsi="Arial" w:cs="Arial"/>
          <w:bCs/>
          <w:sz w:val="26"/>
          <w:szCs w:val="26"/>
        </w:rPr>
      </w:pPr>
      <w:r w:rsidRPr="00B00F73">
        <w:rPr>
          <w:rFonts w:ascii="Arial" w:eastAsia="Calibri" w:hAnsi="Arial" w:cs="Arial"/>
          <w:bCs/>
          <w:sz w:val="26"/>
          <w:szCs w:val="26"/>
        </w:rPr>
        <w:t xml:space="preserve">Ahora, si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Pr="00B00F73">
        <w:rPr>
          <w:rFonts w:ascii="Arial" w:eastAsia="Calibri" w:hAnsi="Arial" w:cs="Arial"/>
          <w:b/>
          <w:bCs/>
          <w:sz w:val="26"/>
          <w:szCs w:val="26"/>
        </w:rPr>
        <w:t>RECAUDADORA DE RENTAS DE LA COORDINACIÒN DE FINANZAS Y ADMINISTRACIÒN DEL MUNICIPIO DE OAXACA DE JUÁREZ,</w:t>
      </w:r>
      <w:r w:rsidRPr="00B00F73">
        <w:rPr>
          <w:rFonts w:ascii="Arial" w:eastAsia="Calibri" w:hAnsi="Arial" w:cs="Arial"/>
          <w:bCs/>
          <w:sz w:val="26"/>
          <w:szCs w:val="26"/>
        </w:rPr>
        <w:t xml:space="preserve"> resulta ser autoridad demandada y por tanto parte en el juicio; también es cierto que el acto impugnado y del que se declaró su nulidad lo constituye el acta infracción de folio 36529 de siete de diciembre de  dos mil diecisiete, la cual fue emitida por una autoridad diversa, presumiblemente, en el marco de sus atribuciones legales. </w:t>
      </w:r>
    </w:p>
    <w:p w:rsidR="00B00F73" w:rsidRPr="00B00F73" w:rsidRDefault="00B00F73" w:rsidP="00B00F73">
      <w:pPr>
        <w:spacing w:line="360" w:lineRule="auto"/>
        <w:ind w:firstLine="709"/>
        <w:jc w:val="both"/>
        <w:rPr>
          <w:rFonts w:ascii="Arial" w:eastAsia="Calibri" w:hAnsi="Arial" w:cs="Arial"/>
          <w:bCs/>
          <w:sz w:val="26"/>
          <w:szCs w:val="26"/>
        </w:rPr>
      </w:pPr>
      <w:r w:rsidRPr="00B00F73">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la </w:t>
      </w:r>
      <w:r w:rsidRPr="00B00F73">
        <w:rPr>
          <w:rFonts w:ascii="Arial" w:eastAsia="Calibri" w:hAnsi="Arial" w:cs="Arial"/>
          <w:b/>
          <w:bCs/>
          <w:sz w:val="26"/>
          <w:szCs w:val="26"/>
        </w:rPr>
        <w:t>JEFA DE LA UNIDAD DE RECAUDACIÒN DE RENTAS, DEL MUNICIPIO DE OAXACA DE JUAREZ</w:t>
      </w:r>
      <w:r w:rsidRPr="00B00F73">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B00F73" w:rsidRPr="00B00F73" w:rsidRDefault="00B00F73" w:rsidP="00B00F73">
      <w:pPr>
        <w:spacing w:line="360" w:lineRule="auto"/>
        <w:ind w:firstLine="709"/>
        <w:jc w:val="both"/>
        <w:rPr>
          <w:rFonts w:ascii="Arial" w:eastAsia="Calibri" w:hAnsi="Arial" w:cs="Arial"/>
          <w:bCs/>
          <w:sz w:val="26"/>
          <w:szCs w:val="26"/>
        </w:rPr>
      </w:pPr>
      <w:r w:rsidRPr="00B00F73">
        <w:rPr>
          <w:rFonts w:ascii="Arial" w:eastAsia="Calibri" w:hAnsi="Arial" w:cs="Arial"/>
          <w:bCs/>
          <w:sz w:val="26"/>
          <w:szCs w:val="26"/>
        </w:rPr>
        <w:t xml:space="preserve">De tal manera, que como sucede en la especie, la nulidad decretada fue respecto del acta de infracción emitida por POLICÍA VIAL, </w:t>
      </w:r>
      <w:r w:rsidRPr="00B00F73">
        <w:rPr>
          <w:rFonts w:ascii="Arial" w:eastAsia="Calibri" w:hAnsi="Arial" w:cs="Arial"/>
          <w:b/>
          <w:bCs/>
          <w:sz w:val="26"/>
          <w:szCs w:val="26"/>
        </w:rPr>
        <w:t xml:space="preserve">por lo que </w:t>
      </w:r>
      <w:r w:rsidRPr="00B00F73">
        <w:rPr>
          <w:rFonts w:ascii="Arial" w:eastAsia="Calibri" w:hAnsi="Arial" w:cs="Arial"/>
          <w:bCs/>
          <w:sz w:val="26"/>
          <w:szCs w:val="26"/>
        </w:rPr>
        <w:t xml:space="preserve">solo a dicha autoridad corresponde la legitimación ad </w:t>
      </w:r>
      <w:proofErr w:type="spellStart"/>
      <w:r w:rsidRPr="00B00F73">
        <w:rPr>
          <w:rFonts w:ascii="Arial" w:eastAsia="Calibri" w:hAnsi="Arial" w:cs="Arial"/>
          <w:bCs/>
          <w:sz w:val="26"/>
          <w:szCs w:val="26"/>
        </w:rPr>
        <w:t>causam</w:t>
      </w:r>
      <w:proofErr w:type="spellEnd"/>
      <w:r w:rsidRPr="00B00F73">
        <w:rPr>
          <w:rFonts w:ascii="Arial" w:eastAsia="Calibri" w:hAnsi="Arial" w:cs="Arial"/>
          <w:bCs/>
          <w:sz w:val="26"/>
          <w:szCs w:val="26"/>
        </w:rPr>
        <w:t xml:space="preserve"> para impugnarlas en lo atinente a tal declaración de nulidad y sus efectos. </w:t>
      </w:r>
    </w:p>
    <w:p w:rsidR="00B00F73" w:rsidRPr="00B00F73" w:rsidRDefault="00B00F73" w:rsidP="00B00F73">
      <w:pPr>
        <w:spacing w:after="0" w:line="360" w:lineRule="auto"/>
        <w:ind w:firstLine="708"/>
        <w:jc w:val="both"/>
        <w:rPr>
          <w:rFonts w:ascii="Arial" w:eastAsia="Calibri" w:hAnsi="Arial" w:cs="Arial"/>
          <w:bCs/>
          <w:sz w:val="26"/>
          <w:szCs w:val="26"/>
        </w:rPr>
      </w:pPr>
      <w:r w:rsidRPr="00B00F73">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B00F73" w:rsidRPr="00566D23" w:rsidRDefault="00B00F73" w:rsidP="00B00F73">
      <w:pPr>
        <w:spacing w:after="0" w:line="360" w:lineRule="auto"/>
        <w:jc w:val="both"/>
        <w:rPr>
          <w:rFonts w:ascii="Arial" w:eastAsia="Calibri" w:hAnsi="Arial" w:cs="Arial"/>
          <w:sz w:val="26"/>
          <w:szCs w:val="26"/>
        </w:rPr>
      </w:pPr>
    </w:p>
    <w:p w:rsidR="00B00F73" w:rsidRPr="00020A1B" w:rsidRDefault="00B00F73" w:rsidP="00020A1B">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p>
    <w:p w:rsidR="00B00F73" w:rsidRPr="00020A1B" w:rsidRDefault="00B00F73" w:rsidP="00B00F73">
      <w:pPr>
        <w:spacing w:line="360" w:lineRule="auto"/>
        <w:ind w:firstLine="709"/>
        <w:jc w:val="both"/>
        <w:rPr>
          <w:rFonts w:ascii="Arial" w:hAnsi="Arial" w:cs="Arial"/>
          <w:sz w:val="26"/>
          <w:szCs w:val="26"/>
        </w:rPr>
      </w:pPr>
      <w:r w:rsidRPr="00020A1B">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020A1B">
        <w:rPr>
          <w:rFonts w:ascii="Arial" w:eastAsia="Calibri" w:hAnsi="Arial" w:cs="Arial"/>
          <w:bCs/>
          <w:sz w:val="26"/>
          <w:szCs w:val="26"/>
        </w:rPr>
        <w:t>procesum</w:t>
      </w:r>
      <w:proofErr w:type="spellEnd"/>
      <w:r w:rsidRPr="00020A1B">
        <w:rPr>
          <w:rFonts w:ascii="Arial" w:eastAsia="Calibri" w:hAnsi="Arial" w:cs="Arial"/>
          <w:bCs/>
          <w:sz w:val="26"/>
          <w:szCs w:val="26"/>
        </w:rPr>
        <w:t xml:space="preserve"> y la legitimación ad </w:t>
      </w:r>
      <w:proofErr w:type="spellStart"/>
      <w:r w:rsidRPr="00020A1B">
        <w:rPr>
          <w:rFonts w:ascii="Arial" w:eastAsia="Calibri" w:hAnsi="Arial" w:cs="Arial"/>
          <w:bCs/>
          <w:sz w:val="26"/>
          <w:szCs w:val="26"/>
        </w:rPr>
        <w:t>causam</w:t>
      </w:r>
      <w:proofErr w:type="spellEnd"/>
      <w:r w:rsidRPr="00020A1B">
        <w:rPr>
          <w:rFonts w:ascii="Arial" w:eastAsia="Calibri" w:hAnsi="Arial" w:cs="Arial"/>
          <w:bCs/>
          <w:sz w:val="26"/>
          <w:szCs w:val="26"/>
        </w:rPr>
        <w:t xml:space="preserve">. La legitimación </w:t>
      </w:r>
      <w:r w:rsidRPr="00020A1B">
        <w:rPr>
          <w:rFonts w:ascii="Arial" w:eastAsia="Calibri" w:hAnsi="Arial" w:cs="Arial"/>
          <w:b/>
          <w:bCs/>
          <w:i/>
          <w:sz w:val="26"/>
          <w:szCs w:val="26"/>
        </w:rPr>
        <w:t xml:space="preserve">ad </w:t>
      </w:r>
      <w:proofErr w:type="spellStart"/>
      <w:r w:rsidRPr="00020A1B">
        <w:rPr>
          <w:rFonts w:ascii="Arial" w:eastAsia="Calibri" w:hAnsi="Arial" w:cs="Arial"/>
          <w:b/>
          <w:bCs/>
          <w:i/>
          <w:sz w:val="26"/>
          <w:szCs w:val="26"/>
        </w:rPr>
        <w:t>procesum</w:t>
      </w:r>
      <w:proofErr w:type="spellEnd"/>
      <w:r w:rsidRPr="00020A1B">
        <w:rPr>
          <w:rFonts w:ascii="Arial" w:eastAsia="Calibri" w:hAnsi="Arial" w:cs="Arial"/>
          <w:b/>
          <w:bCs/>
          <w:i/>
          <w:sz w:val="26"/>
          <w:szCs w:val="26"/>
        </w:rPr>
        <w:t xml:space="preserve"> </w:t>
      </w:r>
      <w:r w:rsidRPr="00020A1B">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020A1B">
        <w:rPr>
          <w:rFonts w:ascii="Arial" w:eastAsia="Calibri" w:hAnsi="Arial" w:cs="Arial"/>
          <w:bCs/>
          <w:sz w:val="26"/>
          <w:szCs w:val="26"/>
        </w:rPr>
        <w:t>procesum</w:t>
      </w:r>
      <w:proofErr w:type="spellEnd"/>
      <w:r w:rsidRPr="00020A1B">
        <w:rPr>
          <w:rFonts w:ascii="Arial" w:eastAsia="Calibri" w:hAnsi="Arial" w:cs="Arial"/>
          <w:bCs/>
          <w:sz w:val="26"/>
          <w:szCs w:val="26"/>
        </w:rPr>
        <w:t xml:space="preserve"> se está en la posibilidad de actuar dentro del procedimiento. Mientras tanto, la legitimación </w:t>
      </w:r>
      <w:r w:rsidRPr="00020A1B">
        <w:rPr>
          <w:rFonts w:ascii="Arial" w:eastAsia="Calibri" w:hAnsi="Arial" w:cs="Arial"/>
          <w:b/>
          <w:bCs/>
          <w:i/>
          <w:sz w:val="26"/>
          <w:szCs w:val="26"/>
        </w:rPr>
        <w:t xml:space="preserve">ad </w:t>
      </w:r>
      <w:proofErr w:type="spellStart"/>
      <w:r w:rsidRPr="00020A1B">
        <w:rPr>
          <w:rFonts w:ascii="Arial" w:eastAsia="Calibri" w:hAnsi="Arial" w:cs="Arial"/>
          <w:b/>
          <w:bCs/>
          <w:i/>
          <w:sz w:val="26"/>
          <w:szCs w:val="26"/>
        </w:rPr>
        <w:t>causam</w:t>
      </w:r>
      <w:proofErr w:type="spellEnd"/>
      <w:r w:rsidRPr="00020A1B">
        <w:rPr>
          <w:rFonts w:ascii="Arial" w:eastAsia="Calibri" w:hAnsi="Arial" w:cs="Arial"/>
          <w:b/>
          <w:bCs/>
          <w:i/>
          <w:sz w:val="26"/>
          <w:szCs w:val="26"/>
        </w:rPr>
        <w:t xml:space="preserve"> </w:t>
      </w:r>
      <w:r w:rsidRPr="00020A1B">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020A1B">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B00F73" w:rsidRPr="00D32226" w:rsidRDefault="00B00F73" w:rsidP="00B00F73">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B00F73" w:rsidRDefault="00B00F73" w:rsidP="00B00F73">
      <w:pPr>
        <w:spacing w:line="360" w:lineRule="auto"/>
        <w:ind w:firstLine="709"/>
        <w:jc w:val="both"/>
        <w:rPr>
          <w:rFonts w:ascii="Arial" w:eastAsia="Calibri" w:hAnsi="Arial" w:cs="Arial"/>
          <w:bCs/>
          <w:sz w:val="24"/>
          <w:szCs w:val="24"/>
        </w:rPr>
      </w:pPr>
    </w:p>
    <w:p w:rsidR="00B00F73" w:rsidRPr="00020A1B" w:rsidRDefault="00B00F73" w:rsidP="00B00F73">
      <w:pPr>
        <w:spacing w:line="360" w:lineRule="auto"/>
        <w:ind w:firstLine="709"/>
        <w:jc w:val="both"/>
        <w:rPr>
          <w:rFonts w:ascii="Arial" w:eastAsia="Calibri" w:hAnsi="Arial" w:cs="Arial"/>
          <w:bCs/>
          <w:sz w:val="26"/>
          <w:szCs w:val="26"/>
        </w:rPr>
      </w:pPr>
      <w:r w:rsidRPr="00020A1B">
        <w:rPr>
          <w:rFonts w:ascii="Arial" w:hAnsi="Arial" w:cs="Arial"/>
          <w:sz w:val="26"/>
          <w:szCs w:val="26"/>
        </w:rPr>
        <w:t>Así mismo, se ha considerado en la jurisprudencia 2a</w:t>
      </w:r>
      <w:proofErr w:type="gramStart"/>
      <w:r w:rsidRPr="00020A1B">
        <w:rPr>
          <w:rFonts w:ascii="Arial" w:hAnsi="Arial" w:cs="Arial"/>
          <w:sz w:val="26"/>
          <w:szCs w:val="26"/>
        </w:rPr>
        <w:t>./</w:t>
      </w:r>
      <w:proofErr w:type="gramEnd"/>
      <w:r w:rsidRPr="00020A1B">
        <w:rPr>
          <w:rFonts w:ascii="Arial" w:hAnsi="Arial" w:cs="Arial"/>
          <w:sz w:val="26"/>
          <w:szCs w:val="26"/>
        </w:rPr>
        <w:t>J. 75/97 de la  Segunda Sala de la Suprema Corte de Justicia de la Nación, también emitida en la novena época. Semanario Judicial de la Federación y su Gaceta. Tomo VII, Enero de 1998, Pág. 351.</w:t>
      </w:r>
    </w:p>
    <w:p w:rsidR="00B00F73" w:rsidRPr="00D32226" w:rsidRDefault="00B00F73" w:rsidP="00B00F73">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B00F73" w:rsidRDefault="00B00F73" w:rsidP="00B00F73">
      <w:pPr>
        <w:spacing w:after="0" w:line="360" w:lineRule="auto"/>
        <w:ind w:left="708" w:right="616" w:firstLine="1"/>
        <w:jc w:val="both"/>
        <w:rPr>
          <w:rFonts w:ascii="Arial" w:eastAsia="Calibri" w:hAnsi="Arial" w:cs="Arial"/>
          <w:bCs/>
        </w:rPr>
      </w:pPr>
    </w:p>
    <w:p w:rsidR="00B00F73" w:rsidRPr="00020A1B" w:rsidRDefault="00B00F73" w:rsidP="00B00F73">
      <w:pPr>
        <w:spacing w:after="0" w:line="360" w:lineRule="auto"/>
        <w:jc w:val="both"/>
        <w:rPr>
          <w:rFonts w:ascii="Arial" w:eastAsia="Calibri" w:hAnsi="Arial" w:cs="Arial"/>
          <w:b/>
          <w:bCs/>
          <w:sz w:val="26"/>
          <w:szCs w:val="26"/>
        </w:rPr>
      </w:pPr>
      <w:r>
        <w:rPr>
          <w:rFonts w:ascii="Arial" w:eastAsia="Calibri" w:hAnsi="Arial" w:cs="Arial"/>
          <w:sz w:val="24"/>
          <w:szCs w:val="24"/>
        </w:rPr>
        <w:tab/>
      </w:r>
      <w:r w:rsidRPr="00020A1B">
        <w:rPr>
          <w:rFonts w:ascii="Arial" w:eastAsia="Calibri" w:hAnsi="Arial" w:cs="Arial"/>
          <w:sz w:val="26"/>
          <w:szCs w:val="26"/>
        </w:rPr>
        <w:t xml:space="preserve">Se reitera, en el caso no le asiste la razón a la </w:t>
      </w:r>
      <w:r w:rsidRPr="00020A1B">
        <w:rPr>
          <w:rFonts w:ascii="Arial" w:eastAsia="Calibri" w:hAnsi="Arial" w:cs="Arial"/>
          <w:bCs/>
          <w:sz w:val="26"/>
          <w:szCs w:val="26"/>
        </w:rPr>
        <w:t>Jefa de la Unidad de Recaudación de Rentas, del Municipio de Oaxaca de Juárez</w:t>
      </w:r>
      <w:r w:rsidRPr="00020A1B">
        <w:rPr>
          <w:rFonts w:ascii="Arial" w:eastAsia="Calibri" w:hAnsi="Arial" w:cs="Arial"/>
          <w:sz w:val="26"/>
          <w:szCs w:val="26"/>
        </w:rPr>
        <w:t xml:space="preserve">, para recurrir la sentencia en los términos en que lo hace, por las siguientes razones: </w:t>
      </w:r>
      <w:r w:rsidRPr="00020A1B">
        <w:rPr>
          <w:rFonts w:ascii="Arial" w:eastAsia="Calibri" w:hAnsi="Arial" w:cs="Arial"/>
          <w:b/>
          <w:sz w:val="26"/>
          <w:szCs w:val="26"/>
        </w:rPr>
        <w:t xml:space="preserve">a) </w:t>
      </w:r>
      <w:r w:rsidRPr="00020A1B">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020A1B">
        <w:rPr>
          <w:rFonts w:ascii="Arial" w:eastAsia="Calibri" w:hAnsi="Arial" w:cs="Arial"/>
          <w:b/>
          <w:sz w:val="26"/>
          <w:szCs w:val="26"/>
        </w:rPr>
        <w:t xml:space="preserve">b) </w:t>
      </w:r>
      <w:r w:rsidRPr="00020A1B">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020A1B">
        <w:rPr>
          <w:rFonts w:ascii="Arial" w:eastAsia="Calibri" w:hAnsi="Arial" w:cs="Arial"/>
          <w:b/>
          <w:sz w:val="26"/>
          <w:szCs w:val="26"/>
        </w:rPr>
        <w:t xml:space="preserve">c)  </w:t>
      </w:r>
      <w:r w:rsidRPr="00020A1B">
        <w:rPr>
          <w:rFonts w:ascii="Arial" w:eastAsia="Calibri" w:hAnsi="Arial" w:cs="Arial"/>
          <w:sz w:val="26"/>
          <w:szCs w:val="26"/>
        </w:rPr>
        <w:t>en la sentencia se decretó la nulidad del acta de infracción combatida y no la nulidad de la actuación del aquí disconforme.</w:t>
      </w:r>
    </w:p>
    <w:p w:rsidR="00B00F73" w:rsidRPr="00020A1B" w:rsidRDefault="00B00F73" w:rsidP="00B00F73">
      <w:pPr>
        <w:spacing w:after="0" w:line="360" w:lineRule="auto"/>
        <w:jc w:val="both"/>
        <w:rPr>
          <w:rFonts w:ascii="Arial" w:eastAsia="Calibri" w:hAnsi="Arial" w:cs="Arial"/>
          <w:sz w:val="26"/>
          <w:szCs w:val="26"/>
        </w:rPr>
      </w:pPr>
    </w:p>
    <w:p w:rsidR="00B00F73" w:rsidRPr="00020A1B" w:rsidRDefault="00B00F73" w:rsidP="00B00F73">
      <w:pPr>
        <w:spacing w:after="0" w:line="360" w:lineRule="auto"/>
        <w:jc w:val="both"/>
        <w:rPr>
          <w:rFonts w:ascii="Arial" w:eastAsia="Calibri" w:hAnsi="Arial" w:cs="Arial"/>
          <w:sz w:val="26"/>
          <w:szCs w:val="26"/>
        </w:rPr>
      </w:pPr>
      <w:r w:rsidRPr="00020A1B">
        <w:rPr>
          <w:rFonts w:ascii="Arial" w:eastAsia="Calibri" w:hAnsi="Arial" w:cs="Arial"/>
          <w:sz w:val="26"/>
          <w:szCs w:val="26"/>
        </w:rPr>
        <w:tab/>
        <w:t xml:space="preserve">De ahí, que aun cuando de autos se desprende que la </w:t>
      </w:r>
      <w:r w:rsidRPr="00020A1B">
        <w:rPr>
          <w:rFonts w:ascii="Arial" w:eastAsia="Calibri" w:hAnsi="Arial" w:cs="Arial"/>
          <w:bCs/>
          <w:sz w:val="26"/>
          <w:szCs w:val="26"/>
        </w:rPr>
        <w:t>JEFA DE LA UNIDAD DE RECAUDACIÓN DE RENTAS DEL MUNICIPIO DE OAXACA DE JUAREZ</w:t>
      </w:r>
      <w:r w:rsidRPr="00020A1B">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020A1B">
        <w:rPr>
          <w:rFonts w:ascii="Arial" w:eastAsia="Calibri" w:hAnsi="Arial" w:cs="Arial"/>
          <w:b/>
          <w:i/>
          <w:sz w:val="26"/>
          <w:szCs w:val="26"/>
        </w:rPr>
        <w:t>pues así fue considerado por la primera instancia en el fallo recurrido</w:t>
      </w:r>
      <w:r w:rsidRPr="00020A1B">
        <w:rPr>
          <w:rFonts w:ascii="Arial" w:eastAsia="Calibri" w:hAnsi="Arial" w:cs="Arial"/>
          <w:sz w:val="26"/>
          <w:szCs w:val="26"/>
        </w:rPr>
        <w:t xml:space="preserve"> y no, de primera mano, por haber emitido el acto combatido (</w:t>
      </w:r>
      <w:r w:rsidRPr="00020A1B">
        <w:rPr>
          <w:rFonts w:ascii="Arial" w:eastAsia="Calibri" w:hAnsi="Arial" w:cs="Arial"/>
          <w:bCs/>
          <w:sz w:val="26"/>
          <w:szCs w:val="26"/>
        </w:rPr>
        <w:t xml:space="preserve">acta de infracción de folio 36529 de siete de diciembre de dos mil diecisiete) </w:t>
      </w:r>
      <w:r w:rsidRPr="00020A1B">
        <w:rPr>
          <w:rFonts w:ascii="Arial" w:eastAsia="Calibri" w:hAnsi="Arial" w:cs="Arial"/>
          <w:b/>
          <w:bCs/>
          <w:sz w:val="26"/>
          <w:szCs w:val="26"/>
        </w:rPr>
        <w:t xml:space="preserve">por tanto, </w:t>
      </w:r>
      <w:r w:rsidRPr="00020A1B">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B00F73" w:rsidRPr="00020A1B" w:rsidRDefault="00B00F73" w:rsidP="00B00F73">
      <w:pPr>
        <w:spacing w:after="0" w:line="360" w:lineRule="auto"/>
        <w:jc w:val="both"/>
        <w:rPr>
          <w:rFonts w:ascii="Arial" w:eastAsia="Calibri" w:hAnsi="Arial" w:cs="Arial"/>
          <w:sz w:val="26"/>
          <w:szCs w:val="26"/>
        </w:rPr>
      </w:pPr>
      <w:r w:rsidRPr="00020A1B">
        <w:rPr>
          <w:rFonts w:ascii="Arial" w:eastAsia="Calibri" w:hAnsi="Arial" w:cs="Arial"/>
          <w:sz w:val="26"/>
          <w:szCs w:val="26"/>
        </w:rPr>
        <w:tab/>
      </w:r>
    </w:p>
    <w:p w:rsidR="00B00F73" w:rsidRDefault="00B00F73" w:rsidP="007F7601">
      <w:pPr>
        <w:spacing w:after="0" w:line="360" w:lineRule="auto"/>
        <w:ind w:firstLine="708"/>
        <w:jc w:val="both"/>
        <w:rPr>
          <w:rFonts w:ascii="Arial" w:eastAsia="Calibri" w:hAnsi="Arial" w:cs="Arial"/>
          <w:sz w:val="26"/>
          <w:szCs w:val="26"/>
        </w:rPr>
      </w:pPr>
      <w:r w:rsidRPr="00020A1B">
        <w:rPr>
          <w:rFonts w:ascii="Arial" w:eastAsia="Calibri" w:hAnsi="Arial" w:cs="Arial"/>
          <w:sz w:val="26"/>
          <w:szCs w:val="26"/>
        </w:rPr>
        <w:t xml:space="preserve">En consecuencia ante las anteriores consideraciones, procede </w:t>
      </w:r>
      <w:r w:rsidRPr="00020A1B">
        <w:rPr>
          <w:rFonts w:ascii="Arial" w:eastAsia="Calibri" w:hAnsi="Arial" w:cs="Arial"/>
          <w:b/>
          <w:sz w:val="26"/>
          <w:szCs w:val="26"/>
        </w:rPr>
        <w:t xml:space="preserve">DESECHAR </w:t>
      </w:r>
      <w:r w:rsidRPr="00020A1B">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020A1B" w:rsidRPr="00020A1B" w:rsidRDefault="00020A1B" w:rsidP="007F7601">
      <w:pPr>
        <w:spacing w:after="0" w:line="360" w:lineRule="auto"/>
        <w:ind w:firstLine="708"/>
        <w:jc w:val="center"/>
        <w:rPr>
          <w:rFonts w:ascii="Arial" w:eastAsia="Calibri" w:hAnsi="Arial" w:cs="Arial"/>
          <w:sz w:val="26"/>
          <w:szCs w:val="26"/>
        </w:rPr>
      </w:pPr>
    </w:p>
    <w:p w:rsidR="00B00F73" w:rsidRDefault="00B00F73" w:rsidP="007F7601">
      <w:pPr>
        <w:spacing w:after="0" w:line="360" w:lineRule="auto"/>
        <w:ind w:firstLine="708"/>
        <w:jc w:val="center"/>
        <w:rPr>
          <w:rFonts w:ascii="Arial" w:eastAsia="Calibri" w:hAnsi="Arial" w:cs="Arial"/>
          <w:b/>
          <w:sz w:val="26"/>
          <w:szCs w:val="26"/>
        </w:rPr>
      </w:pPr>
      <w:r w:rsidRPr="00020A1B">
        <w:rPr>
          <w:rFonts w:ascii="Arial" w:eastAsia="Calibri" w:hAnsi="Arial" w:cs="Arial"/>
          <w:b/>
          <w:sz w:val="26"/>
          <w:szCs w:val="26"/>
        </w:rPr>
        <w:t>R E S U E L V E</w:t>
      </w:r>
    </w:p>
    <w:p w:rsidR="007F7601" w:rsidRPr="00020A1B" w:rsidRDefault="007F7601" w:rsidP="007F7601">
      <w:pPr>
        <w:spacing w:after="0" w:line="360" w:lineRule="auto"/>
        <w:ind w:firstLine="708"/>
        <w:jc w:val="center"/>
        <w:rPr>
          <w:rFonts w:ascii="Arial" w:eastAsia="Calibri" w:hAnsi="Arial" w:cs="Arial"/>
          <w:b/>
          <w:sz w:val="26"/>
          <w:szCs w:val="26"/>
        </w:rPr>
      </w:pPr>
    </w:p>
    <w:p w:rsidR="00020A1B" w:rsidRDefault="00B00F73" w:rsidP="007F7601">
      <w:pPr>
        <w:spacing w:line="360" w:lineRule="auto"/>
        <w:ind w:firstLine="709"/>
        <w:jc w:val="both"/>
        <w:rPr>
          <w:rFonts w:ascii="Arial" w:eastAsia="Calibri" w:hAnsi="Arial" w:cs="Arial"/>
          <w:sz w:val="26"/>
          <w:szCs w:val="26"/>
        </w:rPr>
      </w:pPr>
      <w:r w:rsidRPr="00020A1B">
        <w:rPr>
          <w:rFonts w:ascii="Arial" w:eastAsia="Calibri" w:hAnsi="Arial" w:cs="Arial"/>
          <w:b/>
          <w:sz w:val="26"/>
          <w:szCs w:val="26"/>
        </w:rPr>
        <w:t>PRIMERO</w:t>
      </w:r>
      <w:r w:rsidRPr="00020A1B">
        <w:rPr>
          <w:rFonts w:ascii="Arial" w:eastAsia="Calibri" w:hAnsi="Arial" w:cs="Arial"/>
          <w:sz w:val="26"/>
          <w:szCs w:val="26"/>
        </w:rPr>
        <w:t xml:space="preserve">. Se </w:t>
      </w:r>
      <w:r w:rsidRPr="00020A1B">
        <w:rPr>
          <w:rFonts w:ascii="Arial" w:eastAsia="Calibri" w:hAnsi="Arial" w:cs="Arial"/>
          <w:b/>
          <w:sz w:val="26"/>
          <w:szCs w:val="26"/>
        </w:rPr>
        <w:t xml:space="preserve">DESECHA </w:t>
      </w:r>
      <w:r w:rsidRPr="00020A1B">
        <w:rPr>
          <w:rFonts w:ascii="Arial" w:eastAsia="Calibri" w:hAnsi="Arial" w:cs="Arial"/>
          <w:sz w:val="26"/>
          <w:szCs w:val="26"/>
        </w:rPr>
        <w:t>su recurso de revisión al no estar legitimada para impugnar</w:t>
      </w:r>
      <w:r w:rsidRPr="00020A1B">
        <w:rPr>
          <w:rFonts w:ascii="Arial" w:eastAsia="Calibri" w:hAnsi="Arial" w:cs="Arial"/>
          <w:b/>
          <w:sz w:val="26"/>
          <w:szCs w:val="26"/>
        </w:rPr>
        <w:t xml:space="preserve"> </w:t>
      </w:r>
      <w:r w:rsidRPr="00020A1B">
        <w:rPr>
          <w:rFonts w:ascii="Arial" w:eastAsia="Calibri" w:hAnsi="Arial" w:cs="Arial"/>
          <w:sz w:val="26"/>
          <w:szCs w:val="26"/>
        </w:rPr>
        <w:t xml:space="preserve">la sentencia en los términos planteados, </w:t>
      </w:r>
      <w:r w:rsidRPr="00020A1B">
        <w:rPr>
          <w:rFonts w:ascii="Arial" w:eastAsia="Calibri" w:hAnsi="Arial" w:cs="Arial"/>
          <w:sz w:val="26"/>
          <w:szCs w:val="26"/>
          <w:lang w:eastAsia="es-ES"/>
        </w:rPr>
        <w:t>por las razones expuestas en el considerando que antecede</w:t>
      </w:r>
      <w:r w:rsidR="00020A1B">
        <w:rPr>
          <w:rFonts w:ascii="Arial" w:eastAsia="Calibri" w:hAnsi="Arial" w:cs="Arial"/>
          <w:sz w:val="26"/>
          <w:szCs w:val="26"/>
        </w:rPr>
        <w:t>.</w:t>
      </w:r>
    </w:p>
    <w:p w:rsidR="00B00F73" w:rsidRPr="00020A1B" w:rsidRDefault="00B00F73" w:rsidP="007F7601">
      <w:pPr>
        <w:spacing w:before="240" w:line="360" w:lineRule="auto"/>
        <w:ind w:firstLine="708"/>
        <w:jc w:val="both"/>
        <w:rPr>
          <w:rFonts w:ascii="Arial" w:eastAsia="Calibri" w:hAnsi="Arial" w:cs="Arial"/>
          <w:sz w:val="26"/>
          <w:szCs w:val="26"/>
        </w:rPr>
      </w:pPr>
      <w:r w:rsidRPr="00020A1B">
        <w:rPr>
          <w:rFonts w:ascii="Arial" w:hAnsi="Arial" w:cs="Arial"/>
          <w:b/>
          <w:sz w:val="26"/>
          <w:szCs w:val="26"/>
        </w:rPr>
        <w:t xml:space="preserve">SEGUNDO. NOTIFÍQUESE </w:t>
      </w:r>
      <w:r w:rsidRPr="00020A1B">
        <w:rPr>
          <w:rFonts w:ascii="Arial" w:hAnsi="Arial" w:cs="Arial"/>
          <w:sz w:val="26"/>
          <w:szCs w:val="26"/>
        </w:rPr>
        <w:t>en los términos precisados en el considerando TERCERO de la presente resolución</w:t>
      </w:r>
      <w:r w:rsidRPr="00020A1B">
        <w:rPr>
          <w:rFonts w:ascii="Arial" w:hAnsi="Arial" w:cs="Arial"/>
          <w:b/>
          <w:sz w:val="26"/>
          <w:szCs w:val="26"/>
        </w:rPr>
        <w:t xml:space="preserve"> y</w:t>
      </w:r>
      <w:r w:rsidR="00020A1B">
        <w:rPr>
          <w:rFonts w:ascii="Arial" w:hAnsi="Arial" w:cs="Arial"/>
          <w:b/>
          <w:sz w:val="26"/>
          <w:szCs w:val="26"/>
        </w:rPr>
        <w:t xml:space="preserve"> CÚ</w:t>
      </w:r>
      <w:r w:rsidRPr="00020A1B">
        <w:rPr>
          <w:rFonts w:ascii="Arial" w:hAnsi="Arial" w:cs="Arial"/>
          <w:b/>
          <w:sz w:val="26"/>
          <w:szCs w:val="26"/>
        </w:rPr>
        <w:t>MPLASE,</w:t>
      </w:r>
      <w:r w:rsidRPr="00020A1B">
        <w:rPr>
          <w:rFonts w:ascii="Arial" w:hAnsi="Arial" w:cs="Arial"/>
          <w:sz w:val="26"/>
          <w:szCs w:val="26"/>
        </w:rPr>
        <w:t xml:space="preserve"> con copia certificada de la presente resolución, vuelvan las constancias remitidas a la Cuarta Sala Unitaria de Primera Instancia, </w:t>
      </w:r>
      <w:r w:rsidRPr="00020A1B">
        <w:rPr>
          <w:rFonts w:ascii="Arial" w:eastAsia="Calibri" w:hAnsi="Arial" w:cs="Arial"/>
          <w:sz w:val="26"/>
          <w:szCs w:val="26"/>
        </w:rPr>
        <w:t>y en su oportunidad archívese el cuade</w:t>
      </w:r>
      <w:r w:rsidR="00020A1B">
        <w:rPr>
          <w:rFonts w:ascii="Arial" w:eastAsia="Calibri" w:hAnsi="Arial" w:cs="Arial"/>
          <w:sz w:val="26"/>
          <w:szCs w:val="26"/>
        </w:rPr>
        <w:t>rno de revisión como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Pr="007F7601" w:rsidRDefault="007F7601" w:rsidP="007F7601">
      <w:pPr>
        <w:spacing w:line="360" w:lineRule="auto"/>
        <w:jc w:val="center"/>
        <w:rPr>
          <w:rFonts w:ascii="Arial" w:eastAsia="Calibri" w:hAnsi="Arial" w:cs="Arial"/>
          <w:b/>
          <w:sz w:val="14"/>
          <w:szCs w:val="26"/>
        </w:rPr>
      </w:pPr>
      <w:r w:rsidRPr="007F7601">
        <w:rPr>
          <w:rFonts w:ascii="Arial" w:eastAsia="Calibri" w:hAnsi="Arial" w:cs="Arial"/>
          <w:b/>
          <w:sz w:val="14"/>
          <w:szCs w:val="26"/>
        </w:rPr>
        <w:t>LAS PRESENTES FIRMAS CORRESPONDEN AL RECURSO DE REVISIÓN 228/2018</w:t>
      </w: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9BD" w:rsidRDefault="004C39B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9BD" w:rsidRDefault="004C39BD">
    <w:pPr>
      <w:pStyle w:val="Piedepgina"/>
    </w:pPr>
    <w:r>
      <w:rPr>
        <w:noProof/>
        <w:lang w:val="es-MX" w:eastAsia="es-MX"/>
      </w:rPr>
      <w:drawing>
        <wp:anchor distT="0" distB="0" distL="114300" distR="114300" simplePos="0" relativeHeight="251668480" behindDoc="0" locked="0" layoutInCell="1" allowOverlap="1" wp14:anchorId="56D1122B" wp14:editId="2DB2ED24">
          <wp:simplePos x="0" y="0"/>
          <wp:positionH relativeFrom="column">
            <wp:posOffset>-1300480</wp:posOffset>
          </wp:positionH>
          <wp:positionV relativeFrom="paragraph">
            <wp:posOffset>-4487672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9BD" w:rsidRDefault="004C39B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4C39BD">
          <w:rPr>
            <w:noProof/>
          </w:rPr>
          <w:t>8</w:t>
        </w:r>
        <w:r>
          <w:fldChar w:fldCharType="end"/>
        </w:r>
      </w:p>
    </w:sdtContent>
  </w:sdt>
  <w:p w:rsidR="00126798" w:rsidRDefault="004C39BD">
    <w:pPr>
      <w:pStyle w:val="Encabezado"/>
    </w:pPr>
    <w:bookmarkStart w:id="0" w:name="_GoBack"/>
    <w:r>
      <w:rPr>
        <w:noProof/>
        <w:lang w:val="es-MX" w:eastAsia="es-MX"/>
      </w:rPr>
      <w:drawing>
        <wp:anchor distT="0" distB="0" distL="114300" distR="114300" simplePos="0" relativeHeight="251673600" behindDoc="0" locked="0" layoutInCell="1" allowOverlap="1" wp14:anchorId="6D2233FB" wp14:editId="543109EF">
          <wp:simplePos x="0" y="0"/>
          <wp:positionH relativeFrom="column">
            <wp:posOffset>5168392</wp:posOffset>
          </wp:positionH>
          <wp:positionV relativeFrom="paragraph">
            <wp:posOffset>4165727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4C39BD">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6FB0F84E" wp14:editId="7332B5CE">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7B7593BF" wp14:editId="68B2069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9BD" w:rsidRDefault="004C39B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0A1B"/>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023"/>
    <w:rsid w:val="004A5232"/>
    <w:rsid w:val="004B0953"/>
    <w:rsid w:val="004B2C8A"/>
    <w:rsid w:val="004B3462"/>
    <w:rsid w:val="004B3D2E"/>
    <w:rsid w:val="004B5666"/>
    <w:rsid w:val="004B6477"/>
    <w:rsid w:val="004B6F87"/>
    <w:rsid w:val="004B748E"/>
    <w:rsid w:val="004C0CF5"/>
    <w:rsid w:val="004C39BD"/>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601"/>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0AC7"/>
    <w:rsid w:val="00AF2678"/>
    <w:rsid w:val="00B00F73"/>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0C2C6-1CE4-4622-A57F-3103B2FD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2833</TotalTime>
  <Pages>8</Pages>
  <Words>2376</Words>
  <Characters>13072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393</cp:revision>
  <cp:lastPrinted>2019-02-20T16:12:00Z</cp:lastPrinted>
  <dcterms:created xsi:type="dcterms:W3CDTF">2018-05-04T17:53:00Z</dcterms:created>
  <dcterms:modified xsi:type="dcterms:W3CDTF">2019-04-08T19:54:00Z</dcterms:modified>
</cp:coreProperties>
</file>