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AA843" w14:textId="77777777"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p>
    <w:p w14:paraId="5AA5E668" w14:textId="77777777"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3736B9">
        <w:rPr>
          <w:rFonts w:ascii="Arial" w:hAnsi="Arial" w:cs="Arial"/>
          <w:b/>
          <w:sz w:val="24"/>
          <w:szCs w:val="24"/>
        </w:rPr>
        <w:t xml:space="preserve">VEINTITRÉS DE ABRIL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VEINTIUNO (23</w:t>
      </w:r>
      <w:r w:rsidR="003736B9">
        <w:rPr>
          <w:rFonts w:ascii="Arial" w:hAnsi="Arial" w:cs="Arial"/>
          <w:b/>
          <w:sz w:val="24"/>
          <w:szCs w:val="24"/>
        </w:rPr>
        <w:t>/04</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F0498">
        <w:rPr>
          <w:rFonts w:ascii="Arial" w:hAnsi="Arial" w:cs="Arial"/>
          <w:b/>
          <w:sz w:val="24"/>
          <w:szCs w:val="24"/>
        </w:rPr>
        <w:t>- - -</w:t>
      </w:r>
    </w:p>
    <w:p w14:paraId="29851C58" w14:textId="77777777" w:rsidR="004953B5" w:rsidRDefault="004953B5" w:rsidP="004953B5">
      <w:pPr>
        <w:spacing w:line="360" w:lineRule="auto"/>
        <w:ind w:firstLine="708"/>
        <w:jc w:val="both"/>
        <w:rPr>
          <w:rFonts w:ascii="Arial" w:hAnsi="Arial" w:cs="Arial"/>
          <w:sz w:val="24"/>
          <w:szCs w:val="24"/>
        </w:rPr>
      </w:pPr>
      <w:r w:rsidRPr="004953B5">
        <w:rPr>
          <w:rFonts w:ascii="Arial" w:hAnsi="Arial" w:cs="Arial"/>
          <w:sz w:val="24"/>
          <w:szCs w:val="24"/>
        </w:rPr>
        <w:t xml:space="preserve">Previo al dictado de la </w:t>
      </w:r>
      <w:r w:rsidR="00EE5703">
        <w:rPr>
          <w:rFonts w:ascii="Arial" w:hAnsi="Arial" w:cs="Arial"/>
          <w:sz w:val="24"/>
          <w:szCs w:val="24"/>
        </w:rPr>
        <w:t>resolución en este asunto</w:t>
      </w:r>
      <w:r w:rsidRPr="004953B5">
        <w:rPr>
          <w:rFonts w:ascii="Arial" w:hAnsi="Arial" w:cs="Arial"/>
          <w:sz w:val="24"/>
          <w:szCs w:val="24"/>
        </w:rPr>
        <w:t xml:space="preserve">, es necesario </w:t>
      </w:r>
      <w:r>
        <w:rPr>
          <w:rFonts w:ascii="Arial" w:hAnsi="Arial" w:cs="Arial"/>
          <w:sz w:val="24"/>
          <w:szCs w:val="24"/>
        </w:rPr>
        <w:t xml:space="preserve">advertir, que con fecha diecisiete de marzo de dos mil veintiuno, la Sexagésima Cuarta Legislatura Constitucional del Estado Libre y Soberado de Oaxaca, ratificó la designación de la Licenciada TANIA RAMOS MARTÍNEZ, como Magistrada de Sala Unitaria de Primera Instancia, del Tribunal de Justicia Administrativa para el Estado de Oaxaca, emitiéndose el decreto número 2451, publicado en el Periódico Oficial del Gobierno del Estado de Oaxaca el día diecinueve de marzo del presente año; motivo por el cual mediante  </w:t>
      </w:r>
      <w:r w:rsidRPr="00B75374">
        <w:rPr>
          <w:rFonts w:ascii="Arial" w:hAnsi="Arial" w:cs="Arial"/>
          <w:sz w:val="24"/>
          <w:szCs w:val="24"/>
        </w:rPr>
        <w:t>ac</w:t>
      </w:r>
      <w:r>
        <w:rPr>
          <w:rFonts w:ascii="Arial" w:hAnsi="Arial" w:cs="Arial"/>
          <w:sz w:val="24"/>
          <w:szCs w:val="24"/>
        </w:rPr>
        <w:t xml:space="preserve">ta de Sesión Solemne de este Órgano Jurisdiccional celebrada el día dieciocho de marzo de dos mil veintiuno, se determinó la incorporación de la Magistrada Licenciada TANIA RAMOS MARTÍNEZ, como Titular de la Tercera Sala Unitaria de Primera Instancia, a partir del diecinueve de marzo de dos mil veintiuno, por ello, a través del oficio número TJAO/SGA/497/2021, de dieciocho de marzo del actual, se comunicó la terminación de la habilitación del Licenciado ERNESTO GARCÍA GONZÁLEZ, para tramitar y resolver los asuntos radicados en la Tercera Sala Unitaria de este Tribunal, circunstancia con la que se ordena </w:t>
      </w:r>
      <w:r w:rsidRPr="00E82475">
        <w:rPr>
          <w:rFonts w:ascii="Arial" w:hAnsi="Arial" w:cs="Arial"/>
          <w:b/>
          <w:sz w:val="24"/>
          <w:szCs w:val="24"/>
        </w:rPr>
        <w:t>dar vista a las partes</w:t>
      </w:r>
      <w:r>
        <w:rPr>
          <w:rFonts w:ascii="Arial" w:hAnsi="Arial" w:cs="Arial"/>
          <w:b/>
          <w:sz w:val="24"/>
          <w:szCs w:val="24"/>
        </w:rPr>
        <w:t>,</w:t>
      </w:r>
      <w:r>
        <w:rPr>
          <w:rFonts w:ascii="Arial" w:hAnsi="Arial" w:cs="Arial"/>
          <w:sz w:val="24"/>
          <w:szCs w:val="24"/>
        </w:rPr>
        <w:t xml:space="preserve"> lo anterior de conformidad con lo dispuesto en los artículos 3 y 168, ambos de la Ley de Procedimiento y Justicia Administrativa para el Estado de Oaxaca y 127 del Código de Procedimientos Civiles para el Estado de Oaxaca, aplicado supletoriamente.</w:t>
      </w:r>
    </w:p>
    <w:p w14:paraId="729D1968" w14:textId="77777777" w:rsidR="004953B5" w:rsidRPr="004953B5" w:rsidRDefault="004953B5" w:rsidP="00413791">
      <w:pPr>
        <w:spacing w:line="360" w:lineRule="auto"/>
        <w:jc w:val="both"/>
        <w:rPr>
          <w:rFonts w:ascii="Arial" w:hAnsi="Arial" w:cs="Arial"/>
          <w:sz w:val="24"/>
          <w:szCs w:val="24"/>
        </w:rPr>
      </w:pPr>
      <w:r>
        <w:rPr>
          <w:rFonts w:ascii="Arial" w:hAnsi="Arial" w:cs="Arial"/>
          <w:b/>
          <w:sz w:val="24"/>
          <w:szCs w:val="24"/>
        </w:rPr>
        <w:tab/>
      </w:r>
      <w:r w:rsidRPr="004953B5">
        <w:rPr>
          <w:rFonts w:ascii="Arial" w:hAnsi="Arial" w:cs="Arial"/>
          <w:sz w:val="24"/>
          <w:szCs w:val="24"/>
        </w:rPr>
        <w:t xml:space="preserve">Ahora, se </w:t>
      </w:r>
      <w:r>
        <w:rPr>
          <w:rFonts w:ascii="Arial" w:hAnsi="Arial" w:cs="Arial"/>
          <w:sz w:val="24"/>
          <w:szCs w:val="24"/>
        </w:rPr>
        <w:t xml:space="preserve">procede al dictado de la resolución </w:t>
      </w:r>
      <w:r w:rsidRPr="004953B5">
        <w:rPr>
          <w:rFonts w:ascii="Arial" w:hAnsi="Arial" w:cs="Arial"/>
          <w:sz w:val="24"/>
          <w:szCs w:val="24"/>
        </w:rPr>
        <w:t>en el presente asunto.</w:t>
      </w:r>
    </w:p>
    <w:p w14:paraId="0FE4A8E4" w14:textId="2310C322"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015/2020</w:t>
      </w:r>
      <w:r w:rsidRPr="001042B6">
        <w:rPr>
          <w:rFonts w:ascii="Arial" w:hAnsi="Arial" w:cs="Arial"/>
          <w:sz w:val="24"/>
          <w:szCs w:val="24"/>
        </w:rPr>
        <w:t xml:space="preserve">, promovido por </w:t>
      </w:r>
      <w:r w:rsidR="00F56903">
        <w:rPr>
          <w:rFonts w:ascii="Arial" w:hAnsi="Arial" w:cs="Arial"/>
          <w:sz w:val="24"/>
          <w:szCs w:val="24"/>
        </w:rPr>
        <w:t>*****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F56903">
        <w:rPr>
          <w:rFonts w:ascii="Arial" w:hAnsi="Arial" w:cs="Arial"/>
          <w:sz w:val="24"/>
          <w:szCs w:val="24"/>
        </w:rPr>
        <w:t>OP/DG/DPE/***/2020</w:t>
      </w:r>
      <w:r w:rsidRPr="001042B6">
        <w:rPr>
          <w:rFonts w:ascii="Arial" w:hAnsi="Arial" w:cs="Arial"/>
          <w:sz w:val="24"/>
          <w:szCs w:val="24"/>
        </w:rPr>
        <w:t xml:space="preserve">, de fecha </w:t>
      </w:r>
      <w:r w:rsidR="00F56903">
        <w:rPr>
          <w:rFonts w:ascii="Arial" w:hAnsi="Arial" w:cs="Arial"/>
          <w:sz w:val="24"/>
          <w:szCs w:val="24"/>
        </w:rPr>
        <w:t>***** de ***** de dos mil veinte (**/**/2020)</w:t>
      </w:r>
      <w:r w:rsidRPr="001042B6">
        <w:rPr>
          <w:rFonts w:ascii="Arial" w:hAnsi="Arial" w:cs="Arial"/>
          <w:sz w:val="24"/>
          <w:szCs w:val="24"/>
        </w:rPr>
        <w:t xml:space="preserve">, emitida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 - - - </w:t>
      </w:r>
      <w:r>
        <w:rPr>
          <w:rFonts w:ascii="Arial" w:hAnsi="Arial" w:cs="Arial"/>
          <w:sz w:val="24"/>
          <w:szCs w:val="24"/>
        </w:rPr>
        <w:t>- - - - - - - -</w:t>
      </w:r>
      <w:r w:rsidR="00FE4939">
        <w:rPr>
          <w:rFonts w:ascii="Arial" w:hAnsi="Arial" w:cs="Arial"/>
          <w:sz w:val="24"/>
          <w:szCs w:val="24"/>
        </w:rPr>
        <w:t xml:space="preserve"> - - - - - - - - - - - -</w:t>
      </w:r>
      <w:r w:rsidR="00F56903">
        <w:rPr>
          <w:rFonts w:ascii="Arial" w:hAnsi="Arial" w:cs="Arial"/>
          <w:sz w:val="24"/>
          <w:szCs w:val="24"/>
        </w:rPr>
        <w:t xml:space="preserve"> - - - - - - - - - - </w:t>
      </w:r>
    </w:p>
    <w:p w14:paraId="522FDAEA"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0EE23AB" w14:textId="77777777"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5E34C0">
        <w:rPr>
          <w:rFonts w:ascii="Arial" w:hAnsi="Arial" w:cs="Arial"/>
          <w:sz w:val="24"/>
          <w:szCs w:val="24"/>
        </w:rPr>
        <w:t>veintidós de enero de dos mil veinte (22/01/2020</w:t>
      </w:r>
      <w:r w:rsidRPr="001042B6">
        <w:rPr>
          <w:rFonts w:ascii="Arial" w:hAnsi="Arial" w:cs="Arial"/>
          <w:sz w:val="24"/>
          <w:szCs w:val="24"/>
        </w:rPr>
        <w:t xml:space="preserve">), se recibió el escrito de demanda en la Oficialía de Partes de este Tribunal y con fecha </w:t>
      </w:r>
      <w:r w:rsidR="005E34C0">
        <w:rPr>
          <w:rFonts w:ascii="Arial" w:hAnsi="Arial" w:cs="Arial"/>
          <w:sz w:val="24"/>
          <w:szCs w:val="24"/>
        </w:rPr>
        <w:t>veintitrés del mismo mes y año (23</w:t>
      </w:r>
      <w:r w:rsidRPr="001042B6">
        <w:rPr>
          <w:rFonts w:ascii="Arial" w:hAnsi="Arial" w:cs="Arial"/>
          <w:sz w:val="24"/>
          <w:szCs w:val="24"/>
        </w:rPr>
        <w:t>/0</w:t>
      </w:r>
      <w:r w:rsidR="005E34C0">
        <w:rPr>
          <w:rFonts w:ascii="Arial" w:hAnsi="Arial" w:cs="Arial"/>
          <w:sz w:val="24"/>
          <w:szCs w:val="24"/>
        </w:rPr>
        <w:t>1/2020</w:t>
      </w:r>
      <w:r w:rsidRPr="001042B6">
        <w:rPr>
          <w:rFonts w:ascii="Arial" w:hAnsi="Arial" w:cs="Arial"/>
          <w:sz w:val="24"/>
          <w:szCs w:val="24"/>
        </w:rPr>
        <w:t xml:space="preserve">), se </w:t>
      </w:r>
      <w:r w:rsidRPr="001042B6">
        <w:rPr>
          <w:rFonts w:ascii="Arial" w:hAnsi="Arial" w:cs="Arial"/>
          <w:sz w:val="24"/>
          <w:szCs w:val="24"/>
        </w:rPr>
        <w:lastRenderedPageBreak/>
        <w:t xml:space="preserve">tuvo por admitida a trámite, ordenándose emplazar a Juicio a la autoridad demandada. - - - - - - - - - - - - - - - - - - - - - - - - - - - - - - - - - - - - - - - - - - - - - </w:t>
      </w:r>
      <w:r>
        <w:rPr>
          <w:rFonts w:ascii="Arial" w:hAnsi="Arial" w:cs="Arial"/>
          <w:sz w:val="24"/>
          <w:szCs w:val="24"/>
        </w:rPr>
        <w:t>- -</w:t>
      </w:r>
    </w:p>
    <w:p w14:paraId="1ADB16BD" w14:textId="77777777"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5E34C0">
        <w:rPr>
          <w:rFonts w:ascii="Arial" w:hAnsi="Arial" w:cs="Arial"/>
          <w:sz w:val="24"/>
          <w:szCs w:val="24"/>
        </w:rPr>
        <w:t>once de marzo de dos mil veinte (11/03/2020)</w:t>
      </w:r>
      <w:r w:rsidRPr="001042B6">
        <w:rPr>
          <w:rFonts w:ascii="Arial" w:hAnsi="Arial" w:cs="Arial"/>
          <w:sz w:val="24"/>
          <w:szCs w:val="24"/>
        </w:rPr>
        <w:t xml:space="preserve">, se tuvo a la autoridad demandada Director General de la Oficina de Pensiones del Estado de Oaxaca, contestando en tiempo la demanda, además se señaló fecha y hora para el desahogo de la audiencia final. - - - - - </w:t>
      </w:r>
    </w:p>
    <w:p w14:paraId="62040C4D"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 xml:space="preserve">El </w:t>
      </w:r>
      <w:r w:rsidR="00D7617B">
        <w:rPr>
          <w:rFonts w:ascii="Arial" w:hAnsi="Arial" w:cs="Arial"/>
          <w:sz w:val="24"/>
          <w:szCs w:val="24"/>
        </w:rPr>
        <w:t>diecisiete de marzo de dos mil veintiuno (17/03/2021</w:t>
      </w:r>
      <w:r w:rsidRPr="001042B6">
        <w:rPr>
          <w:rFonts w:ascii="Arial" w:hAnsi="Arial" w:cs="Arial"/>
          <w:sz w:val="24"/>
          <w:szCs w:val="24"/>
        </w:rPr>
        <w:t>), 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y no se recibió escrito de alegatos, quedando el asunto integrado y en estado de resolución; y, - - - - - - - - - - - - - - - - - - - - - </w:t>
      </w:r>
      <w:r>
        <w:rPr>
          <w:rFonts w:ascii="Arial" w:hAnsi="Arial" w:cs="Arial"/>
          <w:sz w:val="24"/>
          <w:szCs w:val="24"/>
        </w:rPr>
        <w:t xml:space="preserve">- </w:t>
      </w:r>
    </w:p>
    <w:p w14:paraId="5058D64A"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7B21B96F"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p>
    <w:p w14:paraId="57D3CE62"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73A17791" w14:textId="3D1CECC4"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lastRenderedPageBreak/>
        <w:t>La</w:t>
      </w:r>
      <w:r w:rsidR="00A900E5">
        <w:rPr>
          <w:rFonts w:ascii="Arial" w:hAnsi="Arial" w:cs="Arial"/>
          <w:sz w:val="24"/>
          <w:szCs w:val="24"/>
        </w:rPr>
        <w:t>s</w:t>
      </w:r>
      <w:r w:rsidRPr="001042B6">
        <w:rPr>
          <w:rFonts w:ascii="Arial" w:hAnsi="Arial" w:cs="Arial"/>
          <w:sz w:val="24"/>
          <w:szCs w:val="24"/>
        </w:rPr>
        <w:t xml:space="preserve"> prueba</w:t>
      </w:r>
      <w:r w:rsidR="00A900E5">
        <w:rPr>
          <w:rFonts w:ascii="Arial" w:hAnsi="Arial" w:cs="Arial"/>
          <w:sz w:val="24"/>
          <w:szCs w:val="24"/>
        </w:rPr>
        <w:t>s</w:t>
      </w:r>
      <w:r w:rsidRPr="001042B6">
        <w:rPr>
          <w:rFonts w:ascii="Arial" w:hAnsi="Arial" w:cs="Arial"/>
          <w:sz w:val="24"/>
          <w:szCs w:val="24"/>
        </w:rPr>
        <w:t xml:space="preserve"> DOCUMENTAL</w:t>
      </w:r>
      <w:r w:rsidR="00A900E5">
        <w:rPr>
          <w:rFonts w:ascii="Arial" w:hAnsi="Arial" w:cs="Arial"/>
          <w:sz w:val="24"/>
          <w:szCs w:val="24"/>
        </w:rPr>
        <w:t>ES</w:t>
      </w:r>
      <w:r w:rsidRPr="001042B6">
        <w:rPr>
          <w:rFonts w:ascii="Arial" w:hAnsi="Arial" w:cs="Arial"/>
          <w:sz w:val="24"/>
          <w:szCs w:val="24"/>
        </w:rPr>
        <w:t xml:space="preserve"> ofrecida</w:t>
      </w:r>
      <w:r w:rsidR="00A900E5">
        <w:rPr>
          <w:rFonts w:ascii="Arial" w:hAnsi="Arial" w:cs="Arial"/>
          <w:sz w:val="24"/>
          <w:szCs w:val="24"/>
        </w:rPr>
        <w:t>s</w:t>
      </w:r>
      <w:r w:rsidRPr="001042B6">
        <w:rPr>
          <w:rFonts w:ascii="Arial" w:hAnsi="Arial" w:cs="Arial"/>
          <w:sz w:val="24"/>
          <w:szCs w:val="24"/>
        </w:rPr>
        <w:t xml:space="preserve"> y admitida</w:t>
      </w:r>
      <w:r w:rsidR="00A900E5">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F56903">
        <w:rPr>
          <w:rFonts w:ascii="Arial" w:hAnsi="Arial" w:cs="Arial"/>
          <w:sz w:val="24"/>
          <w:szCs w:val="24"/>
        </w:rPr>
        <w:t>***** ***** *****</w:t>
      </w:r>
      <w:r w:rsidRPr="001042B6">
        <w:rPr>
          <w:rFonts w:ascii="Arial" w:hAnsi="Arial" w:cs="Arial"/>
          <w:sz w:val="24"/>
          <w:szCs w:val="24"/>
        </w:rPr>
        <w:t>, consiste</w:t>
      </w:r>
      <w:r w:rsidR="00A900E5">
        <w:rPr>
          <w:rFonts w:ascii="Arial" w:hAnsi="Arial" w:cs="Arial"/>
          <w:sz w:val="24"/>
          <w:szCs w:val="24"/>
        </w:rPr>
        <w:t>n</w:t>
      </w:r>
      <w:r w:rsidRPr="001042B6">
        <w:rPr>
          <w:rFonts w:ascii="Arial" w:hAnsi="Arial" w:cs="Arial"/>
          <w:sz w:val="24"/>
          <w:szCs w:val="24"/>
        </w:rPr>
        <w:t xml:space="preserve"> en</w:t>
      </w:r>
      <w:r w:rsidR="00A900E5">
        <w:rPr>
          <w:rFonts w:ascii="Arial" w:hAnsi="Arial" w:cs="Arial"/>
          <w:sz w:val="24"/>
          <w:szCs w:val="24"/>
        </w:rPr>
        <w:t xml:space="preserve">: </w:t>
      </w:r>
      <w:r w:rsidR="00A900E5" w:rsidRPr="00FC10E9">
        <w:rPr>
          <w:rFonts w:ascii="Arial" w:hAnsi="Arial" w:cs="Arial"/>
          <w:b/>
          <w:sz w:val="24"/>
          <w:szCs w:val="24"/>
        </w:rPr>
        <w:t>1.-</w:t>
      </w:r>
      <w:r w:rsidRPr="001042B6">
        <w:rPr>
          <w:rFonts w:ascii="Arial" w:hAnsi="Arial" w:cs="Arial"/>
          <w:sz w:val="24"/>
          <w:szCs w:val="24"/>
        </w:rPr>
        <w:t xml:space="preserve"> Original del oficio número </w:t>
      </w:r>
      <w:r w:rsidR="00F56903">
        <w:rPr>
          <w:rFonts w:ascii="Arial" w:hAnsi="Arial" w:cs="Arial"/>
          <w:sz w:val="24"/>
          <w:szCs w:val="24"/>
        </w:rPr>
        <w:t>OP/DG/DPE/***/2020</w:t>
      </w:r>
      <w:r w:rsidRPr="001042B6">
        <w:rPr>
          <w:rFonts w:ascii="Arial" w:hAnsi="Arial" w:cs="Arial"/>
          <w:sz w:val="24"/>
          <w:szCs w:val="24"/>
        </w:rPr>
        <w:t xml:space="preserve"> de fecha </w:t>
      </w:r>
      <w:r w:rsidR="00F56903">
        <w:rPr>
          <w:rFonts w:ascii="Arial" w:hAnsi="Arial" w:cs="Arial"/>
          <w:sz w:val="24"/>
          <w:szCs w:val="24"/>
        </w:rPr>
        <w:t>***** de ***** de dos mil veinte (**/**/2020)</w:t>
      </w:r>
      <w:r w:rsidRPr="001042B6">
        <w:rPr>
          <w:rFonts w:ascii="Arial" w:hAnsi="Arial" w:cs="Arial"/>
          <w:sz w:val="24"/>
          <w:szCs w:val="24"/>
        </w:rPr>
        <w:t xml:space="preserve">, suscrito por el Director General de la Oficina de Pensiones del Gobierno del Estado, </w:t>
      </w:r>
      <w:r>
        <w:rPr>
          <w:rFonts w:ascii="Arial" w:hAnsi="Arial" w:cs="Arial"/>
          <w:sz w:val="24"/>
          <w:szCs w:val="24"/>
        </w:rPr>
        <w:t xml:space="preserve">mediante el cual </w:t>
      </w:r>
      <w:r w:rsidRPr="001042B6">
        <w:rPr>
          <w:rFonts w:ascii="Arial" w:hAnsi="Arial" w:cs="Arial"/>
          <w:sz w:val="24"/>
          <w:szCs w:val="24"/>
        </w:rPr>
        <w:t xml:space="preserve">se resolvió la negativa de la devolución de </w:t>
      </w:r>
      <w:r>
        <w:rPr>
          <w:rFonts w:ascii="Arial" w:hAnsi="Arial" w:cs="Arial"/>
          <w:sz w:val="24"/>
          <w:szCs w:val="24"/>
        </w:rPr>
        <w:t>la cuota al Fondo de Pensiones a</w:t>
      </w:r>
      <w:r w:rsidR="00A900E5">
        <w:rPr>
          <w:rFonts w:ascii="Arial" w:hAnsi="Arial" w:cs="Arial"/>
          <w:sz w:val="24"/>
          <w:szCs w:val="24"/>
        </w:rPr>
        <w:t xml:space="preserve"> </w:t>
      </w:r>
      <w:r w:rsidRPr="001042B6">
        <w:rPr>
          <w:rFonts w:ascii="Arial" w:hAnsi="Arial" w:cs="Arial"/>
          <w:sz w:val="24"/>
          <w:szCs w:val="24"/>
        </w:rPr>
        <w:t>l</w:t>
      </w:r>
      <w:r w:rsidR="00A900E5">
        <w:rPr>
          <w:rFonts w:ascii="Arial" w:hAnsi="Arial" w:cs="Arial"/>
          <w:sz w:val="24"/>
          <w:szCs w:val="24"/>
        </w:rPr>
        <w:t>a</w:t>
      </w:r>
      <w:r w:rsidRPr="001042B6">
        <w:rPr>
          <w:rFonts w:ascii="Arial" w:hAnsi="Arial" w:cs="Arial"/>
          <w:sz w:val="24"/>
          <w:szCs w:val="24"/>
        </w:rPr>
        <w:t xml:space="preserve"> actor</w:t>
      </w:r>
      <w:r w:rsidR="00A900E5">
        <w:rPr>
          <w:rFonts w:ascii="Arial" w:hAnsi="Arial" w:cs="Arial"/>
          <w:sz w:val="24"/>
          <w:szCs w:val="24"/>
        </w:rPr>
        <w:t>a</w:t>
      </w:r>
      <w:r w:rsidRPr="001042B6">
        <w:rPr>
          <w:rFonts w:ascii="Arial" w:hAnsi="Arial" w:cs="Arial"/>
          <w:sz w:val="24"/>
          <w:szCs w:val="24"/>
        </w:rPr>
        <w:t xml:space="preserve"> (acto impugnado)</w:t>
      </w:r>
      <w:r w:rsidR="00A900E5">
        <w:rPr>
          <w:rFonts w:ascii="Arial" w:hAnsi="Arial" w:cs="Arial"/>
          <w:sz w:val="24"/>
          <w:szCs w:val="24"/>
        </w:rPr>
        <w:t xml:space="preserve">; </w:t>
      </w:r>
      <w:r w:rsidR="00A900E5" w:rsidRPr="00FC10E9">
        <w:rPr>
          <w:rFonts w:ascii="Arial" w:hAnsi="Arial" w:cs="Arial"/>
          <w:b/>
          <w:sz w:val="24"/>
          <w:szCs w:val="24"/>
        </w:rPr>
        <w:t>2.-</w:t>
      </w:r>
      <w:r w:rsidR="00A900E5">
        <w:rPr>
          <w:rFonts w:ascii="Arial" w:hAnsi="Arial" w:cs="Arial"/>
          <w:sz w:val="24"/>
          <w:szCs w:val="24"/>
        </w:rPr>
        <w:t xml:space="preserve"> Copia simple de </w:t>
      </w:r>
      <w:r w:rsidR="002E6842">
        <w:rPr>
          <w:rFonts w:ascii="Arial" w:hAnsi="Arial" w:cs="Arial"/>
          <w:sz w:val="24"/>
          <w:szCs w:val="24"/>
        </w:rPr>
        <w:t xml:space="preserve">resolución dictada en el </w:t>
      </w:r>
      <w:r w:rsidR="003B24B8">
        <w:rPr>
          <w:rFonts w:ascii="Arial" w:hAnsi="Arial" w:cs="Arial"/>
          <w:sz w:val="24"/>
          <w:szCs w:val="24"/>
        </w:rPr>
        <w:t xml:space="preserve">diverso </w:t>
      </w:r>
      <w:r w:rsidR="002E6842">
        <w:rPr>
          <w:rFonts w:ascii="Arial" w:hAnsi="Arial" w:cs="Arial"/>
          <w:sz w:val="24"/>
          <w:szCs w:val="24"/>
        </w:rPr>
        <w:t xml:space="preserve">Juicio de Nulidad </w:t>
      </w:r>
      <w:r w:rsidR="00F56903">
        <w:rPr>
          <w:rFonts w:ascii="Arial" w:hAnsi="Arial" w:cs="Arial"/>
          <w:sz w:val="24"/>
          <w:szCs w:val="24"/>
        </w:rPr>
        <w:t>***/2018</w:t>
      </w:r>
      <w:r w:rsidR="003B24B8">
        <w:rPr>
          <w:rFonts w:ascii="Arial" w:hAnsi="Arial" w:cs="Arial"/>
          <w:sz w:val="24"/>
          <w:szCs w:val="24"/>
        </w:rPr>
        <w:t>,</w:t>
      </w:r>
      <w:r w:rsidR="002E6842">
        <w:rPr>
          <w:rFonts w:ascii="Arial" w:hAnsi="Arial" w:cs="Arial"/>
          <w:sz w:val="24"/>
          <w:szCs w:val="24"/>
        </w:rPr>
        <w:t xml:space="preserve"> del índice de la entonces Séptima Sala Unitaria de este Órgano Jurisdiccional</w:t>
      </w:r>
      <w:r w:rsidRPr="001042B6">
        <w:rPr>
          <w:rFonts w:ascii="Arial" w:hAnsi="Arial" w:cs="Arial"/>
          <w:sz w:val="24"/>
          <w:szCs w:val="24"/>
        </w:rPr>
        <w:t>.</w:t>
      </w:r>
    </w:p>
    <w:p w14:paraId="1474DA15" w14:textId="77777777" w:rsidR="003B24B8"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 xml:space="preserve">Por lo que respecta a la </w:t>
      </w:r>
      <w:r w:rsidRPr="001042B6">
        <w:rPr>
          <w:rFonts w:ascii="Arial" w:hAnsi="Arial" w:cs="Arial"/>
          <w:b/>
          <w:sz w:val="24"/>
          <w:szCs w:val="24"/>
        </w:rPr>
        <w:t xml:space="preserve">autoridad demandada </w:t>
      </w:r>
      <w:r w:rsidRPr="001042B6">
        <w:rPr>
          <w:rFonts w:ascii="Arial" w:hAnsi="Arial" w:cs="Arial"/>
          <w:sz w:val="24"/>
          <w:szCs w:val="24"/>
        </w:rPr>
        <w:t xml:space="preserve">Director General de la Oficina de Pensiones del Gobierno del Estado, se admitieron las DOCUMENTALES consistentes en: </w:t>
      </w:r>
      <w:r w:rsidRPr="001042B6">
        <w:rPr>
          <w:rFonts w:ascii="Arial" w:hAnsi="Arial" w:cs="Arial"/>
          <w:b/>
          <w:sz w:val="24"/>
          <w:szCs w:val="24"/>
        </w:rPr>
        <w:t>1.-</w:t>
      </w:r>
      <w:r w:rsidRPr="001042B6">
        <w:rPr>
          <w:rFonts w:ascii="Arial" w:hAnsi="Arial" w:cs="Arial"/>
          <w:sz w:val="24"/>
          <w:szCs w:val="24"/>
        </w:rPr>
        <w:t xml:space="preserve"> C</w:t>
      </w:r>
      <w:r w:rsidR="003B24B8">
        <w:rPr>
          <w:rFonts w:ascii="Arial" w:hAnsi="Arial" w:cs="Arial"/>
          <w:sz w:val="24"/>
          <w:szCs w:val="24"/>
        </w:rPr>
        <w:t>uadernillo compuesto de once fojas certificadas consistentes en el expediente administrativo de la actora.</w:t>
      </w:r>
    </w:p>
    <w:p w14:paraId="61DF1A63" w14:textId="77777777"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documentos originales y copias certificadas por </w:t>
      </w:r>
      <w:r>
        <w:rPr>
          <w:rFonts w:ascii="Arial" w:hAnsi="Arial" w:cs="Arial"/>
          <w:sz w:val="24"/>
          <w:szCs w:val="24"/>
        </w:rPr>
        <w:t xml:space="preserve">el </w:t>
      </w:r>
      <w:r w:rsidRPr="001042B6">
        <w:rPr>
          <w:rFonts w:ascii="Arial" w:hAnsi="Arial" w:cs="Arial"/>
          <w:sz w:val="24"/>
          <w:szCs w:val="24"/>
        </w:rPr>
        <w:t>Jefe del Departamento Jurídico de la Oficina de Pensiones del Estado d</w:t>
      </w:r>
      <w:r w:rsidR="003B24B8">
        <w:rPr>
          <w:rFonts w:ascii="Arial" w:hAnsi="Arial" w:cs="Arial"/>
          <w:sz w:val="24"/>
          <w:szCs w:val="24"/>
        </w:rPr>
        <w:t>e Oaxaca, remitidos tanto por la</w:t>
      </w:r>
      <w:r w:rsidRPr="001042B6">
        <w:rPr>
          <w:rFonts w:ascii="Arial" w:hAnsi="Arial" w:cs="Arial"/>
          <w:sz w:val="24"/>
          <w:szCs w:val="24"/>
        </w:rPr>
        <w:t xml:space="preserve"> actor</w:t>
      </w:r>
      <w:r w:rsidR="003B24B8">
        <w:rPr>
          <w:rFonts w:ascii="Arial" w:hAnsi="Arial" w:cs="Arial"/>
          <w:sz w:val="24"/>
          <w:szCs w:val="24"/>
        </w:rPr>
        <w:t>a</w:t>
      </w:r>
      <w:r w:rsidRPr="001042B6">
        <w:rPr>
          <w:rFonts w:ascii="Arial" w:hAnsi="Arial" w:cs="Arial"/>
          <w:sz w:val="24"/>
          <w:szCs w:val="24"/>
        </w:rPr>
        <w:t xml:space="preserve"> como por la demandada, tienen </w:t>
      </w:r>
      <w:r w:rsidRPr="001042B6">
        <w:rPr>
          <w:rFonts w:ascii="Arial" w:hAnsi="Arial" w:cs="Arial"/>
          <w:b/>
          <w:sz w:val="24"/>
          <w:szCs w:val="24"/>
        </w:rPr>
        <w:t>valor probatorio pleno</w:t>
      </w:r>
      <w:r w:rsidRPr="001042B6">
        <w:rPr>
          <w:rFonts w:ascii="Arial" w:hAnsi="Arial" w:cs="Arial"/>
          <w:sz w:val="24"/>
          <w:szCs w:val="24"/>
        </w:rPr>
        <w:t>, porque en el original del oficio impugnado aparece el nombre del servidor público que lo emitió, además del nombre, firma y sello de la dependencia a la que pertenecen</w:t>
      </w:r>
      <w:r>
        <w:rPr>
          <w:rFonts w:ascii="Arial" w:hAnsi="Arial" w:cs="Arial"/>
          <w:sz w:val="24"/>
          <w:szCs w:val="24"/>
        </w:rPr>
        <w:t>;</w:t>
      </w:r>
      <w:r w:rsidR="007B5518">
        <w:rPr>
          <w:rFonts w:ascii="Arial" w:hAnsi="Arial" w:cs="Arial"/>
          <w:sz w:val="24"/>
          <w:szCs w:val="24"/>
        </w:rPr>
        <w:t xml:space="preserve"> y respecto de</w:t>
      </w:r>
      <w:r w:rsidR="003B24B8">
        <w:rPr>
          <w:rFonts w:ascii="Arial" w:hAnsi="Arial" w:cs="Arial"/>
          <w:sz w:val="24"/>
          <w:szCs w:val="24"/>
        </w:rPr>
        <w:t xml:space="preserve"> las copias cert</w:t>
      </w:r>
      <w:r w:rsidR="007B5518">
        <w:rPr>
          <w:rFonts w:ascii="Arial" w:hAnsi="Arial" w:cs="Arial"/>
          <w:sz w:val="24"/>
          <w:szCs w:val="24"/>
        </w:rPr>
        <w:t>i</w:t>
      </w:r>
      <w:r w:rsidR="003B24B8">
        <w:rPr>
          <w:rFonts w:ascii="Arial" w:hAnsi="Arial" w:cs="Arial"/>
          <w:sz w:val="24"/>
          <w:szCs w:val="24"/>
        </w:rPr>
        <w:t xml:space="preserve">ficadas </w:t>
      </w:r>
      <w:r w:rsidRPr="001042B6">
        <w:rPr>
          <w:rFonts w:ascii="Arial" w:hAnsi="Arial" w:cs="Arial"/>
          <w:sz w:val="24"/>
          <w:szCs w:val="24"/>
        </w:rPr>
        <w:t xml:space="preserve">porque </w:t>
      </w:r>
      <w:r w:rsidR="007B5518">
        <w:rPr>
          <w:rFonts w:ascii="Arial" w:hAnsi="Arial" w:cs="Arial"/>
          <w:sz w:val="24"/>
          <w:szCs w:val="24"/>
        </w:rPr>
        <w:t xml:space="preserve">fueron cotejadas por una persona con plenas facultades para ello, </w:t>
      </w:r>
      <w:r w:rsidRPr="001042B6">
        <w:rPr>
          <w:rFonts w:ascii="Arial" w:hAnsi="Arial" w:cs="Arial"/>
          <w:sz w:val="24"/>
          <w:szCs w:val="24"/>
        </w:rPr>
        <w:t xml:space="preserve">de conformidad con lo dispuesto en el artículo 7 fracción X del Reglamento Interno de la Oficina de Pensiones del Estado de Oaxaca, </w:t>
      </w:r>
      <w:r w:rsidR="007B5518">
        <w:rPr>
          <w:rFonts w:ascii="Arial" w:hAnsi="Arial" w:cs="Arial"/>
          <w:sz w:val="24"/>
          <w:szCs w:val="24"/>
        </w:rPr>
        <w:t xml:space="preserve">pues </w:t>
      </w:r>
      <w:r w:rsidRPr="001042B6">
        <w:rPr>
          <w:rFonts w:ascii="Arial" w:hAnsi="Arial" w:cs="Arial"/>
          <w:sz w:val="24"/>
          <w:szCs w:val="24"/>
        </w:rPr>
        <w:t xml:space="preserve">el Director Jurídico </w:t>
      </w:r>
      <w:r w:rsidR="007B5518">
        <w:rPr>
          <w:rFonts w:ascii="Arial" w:hAnsi="Arial" w:cs="Arial"/>
          <w:sz w:val="24"/>
          <w:szCs w:val="24"/>
        </w:rPr>
        <w:t>referido</w:t>
      </w:r>
      <w:r w:rsidRPr="001042B6">
        <w:rPr>
          <w:rFonts w:ascii="Arial" w:hAnsi="Arial" w:cs="Arial"/>
          <w:sz w:val="24"/>
          <w:szCs w:val="24"/>
        </w:rPr>
        <w:t>, es la persona facultada para certificar los documentos que obren en los archivos de esa Oficina, de ahí la convicción sobre su existencia</w:t>
      </w:r>
      <w:r>
        <w:rPr>
          <w:rFonts w:ascii="Arial" w:hAnsi="Arial" w:cs="Arial"/>
          <w:sz w:val="24"/>
          <w:szCs w:val="24"/>
        </w:rPr>
        <w:t xml:space="preserve"> y la veracidad de su contenido;</w:t>
      </w:r>
      <w:r w:rsidRPr="001042B6">
        <w:rPr>
          <w:rFonts w:ascii="Arial" w:hAnsi="Arial" w:cs="Arial"/>
          <w:sz w:val="24"/>
          <w:szCs w:val="24"/>
        </w:rPr>
        <w:t xml:space="preserve">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47044219" w14:textId="27E65781" w:rsidR="006D389F" w:rsidRDefault="006D389F"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la copia simple de la resolución dictada en el diverso Juicio de Nulidad </w:t>
      </w:r>
      <w:r w:rsidR="00F56903">
        <w:rPr>
          <w:rFonts w:ascii="Arial" w:hAnsi="Arial" w:cs="Arial"/>
          <w:sz w:val="24"/>
          <w:szCs w:val="24"/>
        </w:rPr>
        <w:t>***/2018</w:t>
      </w:r>
      <w:r>
        <w:rPr>
          <w:rFonts w:ascii="Arial" w:hAnsi="Arial" w:cs="Arial"/>
          <w:sz w:val="24"/>
          <w:szCs w:val="24"/>
        </w:rPr>
        <w:t xml:space="preserve">, del índice de la entonces Séptima Sala Unitaria de este Órgano Jurisdiccional, también se le concede </w:t>
      </w:r>
      <w:r w:rsidRPr="00087D42">
        <w:rPr>
          <w:rFonts w:ascii="Arial" w:hAnsi="Arial" w:cs="Arial"/>
          <w:b/>
          <w:sz w:val="24"/>
          <w:szCs w:val="24"/>
        </w:rPr>
        <w:t xml:space="preserve">valor probatorio </w:t>
      </w:r>
      <w:r w:rsidRPr="00087D42">
        <w:rPr>
          <w:rFonts w:ascii="Arial" w:hAnsi="Arial" w:cs="Arial"/>
          <w:b/>
          <w:sz w:val="24"/>
          <w:szCs w:val="24"/>
        </w:rPr>
        <w:lastRenderedPageBreak/>
        <w:t>pleno</w:t>
      </w:r>
      <w:r>
        <w:rPr>
          <w:rFonts w:ascii="Arial" w:hAnsi="Arial" w:cs="Arial"/>
          <w:sz w:val="24"/>
          <w:szCs w:val="24"/>
        </w:rPr>
        <w:t>, pues no obstante de que se trata de copia simple del referido documento, lo cierto es que se trata de un documento público emitido por una Sala Unitaria de este Tribunal</w:t>
      </w:r>
      <w:r w:rsidR="00486AED">
        <w:rPr>
          <w:rFonts w:ascii="Arial" w:hAnsi="Arial" w:cs="Arial"/>
          <w:sz w:val="24"/>
          <w:szCs w:val="24"/>
        </w:rPr>
        <w:t>, siendo un hecho notorio</w:t>
      </w:r>
      <w:r>
        <w:rPr>
          <w:rFonts w:ascii="Arial" w:hAnsi="Arial" w:cs="Arial"/>
          <w:sz w:val="24"/>
          <w:szCs w:val="24"/>
        </w:rPr>
        <w:t xml:space="preserve"> las resoluciones dictadas por este Órgano Jurisdiccional</w:t>
      </w:r>
      <w:r w:rsidR="00486AED">
        <w:rPr>
          <w:rFonts w:ascii="Arial" w:hAnsi="Arial" w:cs="Arial"/>
          <w:sz w:val="24"/>
          <w:szCs w:val="24"/>
        </w:rPr>
        <w:t>, lo anterior de conformidad con lo dispuesto en el artículo 190 de La Ley de Procedimiento y Justicia Administrativa para el Estado de Oaxaca. Sirve de apoyo a lo anterior</w:t>
      </w:r>
      <w:r w:rsidR="00087D42">
        <w:rPr>
          <w:rFonts w:ascii="Arial" w:hAnsi="Arial" w:cs="Arial"/>
          <w:sz w:val="24"/>
          <w:szCs w:val="24"/>
        </w:rPr>
        <w:t>,</w:t>
      </w:r>
      <w:r w:rsidR="00486AED">
        <w:rPr>
          <w:rFonts w:ascii="Arial" w:hAnsi="Arial" w:cs="Arial"/>
          <w:sz w:val="24"/>
          <w:szCs w:val="24"/>
        </w:rPr>
        <w:t xml:space="preserve"> la Jurisprudencia con datos de identificación: </w:t>
      </w:r>
      <w:r w:rsidR="008B481A">
        <w:rPr>
          <w:rFonts w:ascii="Arial" w:hAnsi="Arial" w:cs="Arial"/>
          <w:sz w:val="24"/>
          <w:szCs w:val="24"/>
        </w:rPr>
        <w:t>Semanario Judicial de la Federación y su Gaceta, Tomo XXV, Junio de 2007, página 285, Novena Época, registro 172215, Jurisprudencia Común, Segunda Sala, de rubro: “</w:t>
      </w:r>
      <w:r w:rsidR="008B481A" w:rsidRPr="008B481A">
        <w:rPr>
          <w:rFonts w:ascii="Arial" w:hAnsi="Arial" w:cs="Arial"/>
          <w:i/>
          <w:sz w:val="24"/>
          <w:szCs w:val="24"/>
        </w:rPr>
        <w:t>HECHO NOTORIO. PARA QUE SE INVOQUE COMO TAL LA EJECUTORIA DICTADA CON ANTERIORIDAD POR EL PROPIO ÓRGANO JURISDICCIONAL, NO ES NECESARIO QUE LAS CONSTANCIAS RELATIVAS DEBAN CERTIFICARSE</w:t>
      </w:r>
      <w:r w:rsidR="008B481A" w:rsidRPr="008B481A">
        <w:rPr>
          <w:rFonts w:ascii="Arial" w:hAnsi="Arial" w:cs="Arial"/>
          <w:sz w:val="24"/>
          <w:szCs w:val="24"/>
        </w:rPr>
        <w:t>.</w:t>
      </w:r>
      <w:r w:rsidR="008B481A">
        <w:rPr>
          <w:rFonts w:ascii="Arial" w:hAnsi="Arial" w:cs="Arial"/>
          <w:sz w:val="24"/>
          <w:szCs w:val="24"/>
        </w:rPr>
        <w:t>”</w:t>
      </w:r>
    </w:p>
    <w:p w14:paraId="096895C6"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fracción I de la Ley de Procedimiento y Justicia Administrativa para el Estado de Oaxaca.</w:t>
      </w:r>
    </w:p>
    <w:p w14:paraId="0C46747F" w14:textId="77777777"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actora y demandada, se constituye de la totalidad de las pruebas recabadas en el presente Juicio, y con ellas se confirma el contenido del enjuiciamiento, porque los hechos contenidos en las documentales son afirmaciones expresadas por ellas. </w:t>
      </w:r>
    </w:p>
    <w:p w14:paraId="05EFDC05" w14:textId="77777777"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actora y autoridad demandada,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p>
    <w:p w14:paraId="5DD861EA" w14:textId="77777777" w:rsidR="00413791" w:rsidRPr="001042B6" w:rsidRDefault="00413791" w:rsidP="00413791">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00087D42">
        <w:rPr>
          <w:rFonts w:ascii="Arial" w:hAnsi="Arial" w:cs="Arial"/>
          <w:sz w:val="24"/>
        </w:rPr>
        <w:t>Esta</w:t>
      </w:r>
      <w:r w:rsidRPr="001042B6">
        <w:rPr>
          <w:rFonts w:ascii="Arial" w:hAnsi="Arial" w:cs="Arial"/>
          <w:sz w:val="24"/>
        </w:rPr>
        <w:t xml:space="preserve">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 xml:space="preserve">CONCEPTOS DE VIOLACIÓN O AGRAVIOS. PARA CUMPLIR </w:t>
      </w:r>
      <w:r w:rsidRPr="001042B6">
        <w:rPr>
          <w:rFonts w:ascii="Arial" w:hAnsi="Arial" w:cs="Arial"/>
          <w:i/>
          <w:sz w:val="24"/>
        </w:rPr>
        <w:lastRenderedPageBreak/>
        <w:t>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Pr>
          <w:rFonts w:cs="Arial"/>
          <w:sz w:val="24"/>
        </w:rPr>
        <w:t>- -</w:t>
      </w:r>
    </w:p>
    <w:p w14:paraId="51312D64" w14:textId="159C3EAC"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actor</w:t>
      </w:r>
      <w:r w:rsidR="00087D42">
        <w:rPr>
          <w:rFonts w:ascii="Arial" w:hAnsi="Arial" w:cs="Arial"/>
          <w:sz w:val="24"/>
          <w:szCs w:val="24"/>
        </w:rPr>
        <w:t>a</w:t>
      </w:r>
      <w:r w:rsidRPr="001042B6">
        <w:rPr>
          <w:rFonts w:ascii="Arial" w:hAnsi="Arial" w:cs="Arial"/>
          <w:sz w:val="24"/>
          <w:szCs w:val="24"/>
        </w:rPr>
        <w:t xml:space="preserve"> </w:t>
      </w:r>
      <w:r w:rsidR="00F56903">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 xml:space="preserve">demandada dio respuesta a su petición, </w:t>
      </w:r>
      <w:r w:rsidR="00FF40B1">
        <w:rPr>
          <w:rFonts w:ascii="Arial" w:hAnsi="Arial" w:cs="Arial"/>
          <w:sz w:val="24"/>
          <w:szCs w:val="24"/>
        </w:rPr>
        <w:t>negó</w:t>
      </w:r>
      <w:r>
        <w:rPr>
          <w:rFonts w:ascii="Arial" w:hAnsi="Arial" w:cs="Arial"/>
          <w:sz w:val="24"/>
          <w:szCs w:val="24"/>
        </w:rPr>
        <w:t xml:space="preserve"> el pago solicitado</w:t>
      </w:r>
      <w:r w:rsidRPr="001042B6">
        <w:rPr>
          <w:rFonts w:ascii="Arial" w:hAnsi="Arial" w:cs="Arial"/>
          <w:sz w:val="24"/>
          <w:szCs w:val="24"/>
        </w:rPr>
        <w:t>, surgiendo así la afectación a su esfera jurídica, por la cual instaura el presente Juicio, por lo que sin duda quedó justificada su personalidad jurídica y legítima en el presente Juicio.</w:t>
      </w:r>
    </w:p>
    <w:p w14:paraId="66A737EF" w14:textId="77777777"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Director General de la Oficina de Pensiones, se tiene por acreditada su personalidad en términos del artículo 151 de la Ley de Procedimiento y Justicia Administrativa del Estado de Oaxaca, toda vez que ésta no fu</w:t>
      </w:r>
      <w:r w:rsidR="00FF40B1">
        <w:rPr>
          <w:rFonts w:ascii="Arial" w:hAnsi="Arial" w:cs="Arial"/>
          <w:sz w:val="24"/>
        </w:rPr>
        <w:t>e impugnada por la parte actora</w:t>
      </w:r>
      <w:r w:rsidRPr="001042B6">
        <w:rPr>
          <w:rFonts w:ascii="Arial" w:hAnsi="Arial" w:cs="Arial"/>
          <w:sz w:val="24"/>
        </w:rPr>
        <w:t xml:space="preserve">.- </w:t>
      </w:r>
    </w:p>
    <w:p w14:paraId="3819A72A"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B2EB9D8" w14:textId="77777777" w:rsidR="009E5D9C" w:rsidRDefault="00413791" w:rsidP="00413791">
      <w:pPr>
        <w:pStyle w:val="corte4fondoCarCarCar"/>
        <w:spacing w:before="240"/>
        <w:ind w:firstLine="708"/>
        <w:rPr>
          <w:rFonts w:cs="Arial"/>
          <w:bCs/>
          <w:sz w:val="24"/>
        </w:rPr>
      </w:pPr>
      <w:r w:rsidRPr="001042B6">
        <w:rPr>
          <w:rFonts w:cs="Arial"/>
          <w:bCs/>
          <w:sz w:val="24"/>
        </w:rPr>
        <w:t>La autoridad demanda hizo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9E5D9C">
        <w:rPr>
          <w:rFonts w:cs="Arial"/>
          <w:bCs/>
          <w:sz w:val="24"/>
        </w:rPr>
        <w:t>falta de acción y derecho de</w:t>
      </w:r>
      <w:r w:rsidR="009E5D9C" w:rsidRPr="009E5D9C">
        <w:rPr>
          <w:rFonts w:cs="Arial"/>
          <w:bCs/>
          <w:sz w:val="24"/>
        </w:rPr>
        <w:t xml:space="preserve"> </w:t>
      </w:r>
      <w:r w:rsidRPr="009E5D9C">
        <w:rPr>
          <w:rFonts w:cs="Arial"/>
          <w:bCs/>
          <w:sz w:val="24"/>
        </w:rPr>
        <w:t>l</w:t>
      </w:r>
      <w:r w:rsidR="009E5D9C" w:rsidRPr="009E5D9C">
        <w:rPr>
          <w:rFonts w:cs="Arial"/>
          <w:bCs/>
          <w:sz w:val="24"/>
        </w:rPr>
        <w:t>a</w:t>
      </w:r>
      <w:r w:rsidRPr="009E5D9C">
        <w:rPr>
          <w:rFonts w:cs="Arial"/>
          <w:bCs/>
          <w:sz w:val="24"/>
        </w:rPr>
        <w:t xml:space="preserve"> actor</w:t>
      </w:r>
      <w:r w:rsidR="009E5D9C" w:rsidRPr="009E5D9C">
        <w:rPr>
          <w:rFonts w:cs="Arial"/>
          <w:bCs/>
          <w:sz w:val="24"/>
        </w:rPr>
        <w:t>a</w:t>
      </w:r>
      <w:r>
        <w:rPr>
          <w:rFonts w:cs="Arial"/>
          <w:bCs/>
          <w:sz w:val="24"/>
        </w:rPr>
        <w:t>,</w:t>
      </w:r>
      <w:r w:rsidR="009E5D9C">
        <w:rPr>
          <w:rFonts w:cs="Arial"/>
          <w:bCs/>
          <w:sz w:val="24"/>
        </w:rPr>
        <w:t xml:space="preserve"> y la falsedad de los hechos en que funda su demanda; </w:t>
      </w:r>
      <w:r>
        <w:rPr>
          <w:rFonts w:cs="Arial"/>
          <w:bCs/>
          <w:sz w:val="24"/>
        </w:rPr>
        <w:t xml:space="preserve"> basando su</w:t>
      </w:r>
      <w:r w:rsidR="009E5D9C">
        <w:rPr>
          <w:rFonts w:cs="Arial"/>
          <w:bCs/>
          <w:sz w:val="24"/>
        </w:rPr>
        <w:t>s</w:t>
      </w:r>
      <w:r>
        <w:rPr>
          <w:rFonts w:cs="Arial"/>
          <w:bCs/>
          <w:sz w:val="24"/>
        </w:rPr>
        <w:t xml:space="preserve"> argumento</w:t>
      </w:r>
      <w:r w:rsidR="009E5D9C">
        <w:rPr>
          <w:rFonts w:cs="Arial"/>
          <w:bCs/>
          <w:sz w:val="24"/>
        </w:rPr>
        <w:t xml:space="preserve">s respecto de la primera excepción referida, </w:t>
      </w:r>
      <w:r>
        <w:rPr>
          <w:rFonts w:cs="Arial"/>
          <w:bCs/>
          <w:sz w:val="24"/>
        </w:rPr>
        <w:t xml:space="preserve">en que </w:t>
      </w:r>
      <w:r w:rsidRPr="001042B6">
        <w:rPr>
          <w:rFonts w:cs="Arial"/>
          <w:bCs/>
          <w:sz w:val="24"/>
        </w:rPr>
        <w:t>ésta se actualiza</w:t>
      </w:r>
      <w:r w:rsidR="00DF4FFD">
        <w:rPr>
          <w:rFonts w:cs="Arial"/>
          <w:bCs/>
          <w:sz w:val="24"/>
        </w:rPr>
        <w:t>,</w:t>
      </w:r>
      <w:r w:rsidRPr="001042B6">
        <w:rPr>
          <w:rFonts w:cs="Arial"/>
          <w:bCs/>
          <w:sz w:val="24"/>
        </w:rPr>
        <w:t xml:space="preserve"> porque el acto impugnado es </w:t>
      </w:r>
      <w:r w:rsidRPr="00DF4FFD">
        <w:rPr>
          <w:rFonts w:cs="Arial"/>
          <w:bCs/>
          <w:sz w:val="24"/>
        </w:rPr>
        <w:t>válido, de conformidad al artícu</w:t>
      </w:r>
      <w:r w:rsidR="009E5D9C" w:rsidRPr="00DF4FFD">
        <w:rPr>
          <w:rFonts w:cs="Arial"/>
          <w:bCs/>
          <w:sz w:val="24"/>
        </w:rPr>
        <w:t>lo 17 de la Ley de la Materia, sin embargo</w:t>
      </w:r>
      <w:r w:rsidR="00DF4FFD">
        <w:rPr>
          <w:rFonts w:cs="Arial"/>
          <w:bCs/>
          <w:sz w:val="24"/>
        </w:rPr>
        <w:t>,</w:t>
      </w:r>
      <w:r w:rsidR="009E5D9C" w:rsidRPr="00DF4FFD">
        <w:rPr>
          <w:rFonts w:cs="Arial"/>
          <w:bCs/>
          <w:sz w:val="24"/>
        </w:rPr>
        <w:t xml:space="preserve"> como se refirió</w:t>
      </w:r>
      <w:r w:rsidR="009E5D9C">
        <w:rPr>
          <w:rFonts w:cs="Arial"/>
          <w:bCs/>
          <w:sz w:val="24"/>
        </w:rPr>
        <w:t xml:space="preserve"> en el considerando que antecede, </w:t>
      </w:r>
      <w:r w:rsidR="00DF4FFD">
        <w:rPr>
          <w:rFonts w:cs="Arial"/>
          <w:bCs/>
          <w:sz w:val="24"/>
        </w:rPr>
        <w:t>en</w:t>
      </w:r>
      <w:r w:rsidR="009E5D9C">
        <w:rPr>
          <w:rFonts w:cs="Arial"/>
          <w:bCs/>
          <w:sz w:val="24"/>
        </w:rPr>
        <w:t xml:space="preserve"> la resolución emitida por la autoridad demandada</w:t>
      </w:r>
      <w:r w:rsidR="00DF4FFD">
        <w:rPr>
          <w:rFonts w:cs="Arial"/>
          <w:bCs/>
          <w:sz w:val="24"/>
        </w:rPr>
        <w:t xml:space="preserve"> el día trece de enero de dos mil veinte, </w:t>
      </w:r>
      <w:r w:rsidR="009E5D9C">
        <w:rPr>
          <w:rFonts w:cs="Arial"/>
          <w:bCs/>
          <w:sz w:val="24"/>
        </w:rPr>
        <w:t>si bien es cierto se da repuesta a la solicitud de devolución de ap</w:t>
      </w:r>
      <w:r w:rsidR="00DF4FFD">
        <w:rPr>
          <w:rFonts w:cs="Arial"/>
          <w:bCs/>
          <w:sz w:val="24"/>
        </w:rPr>
        <w:t>ortaciones al fondo de pensiones presentado por la actora</w:t>
      </w:r>
      <w:r w:rsidR="009E5D9C">
        <w:rPr>
          <w:rFonts w:cs="Arial"/>
          <w:bCs/>
          <w:sz w:val="24"/>
        </w:rPr>
        <w:t>, lo cierto es</w:t>
      </w:r>
      <w:r w:rsidR="00DF4FFD">
        <w:rPr>
          <w:rFonts w:cs="Arial"/>
          <w:bCs/>
          <w:sz w:val="24"/>
        </w:rPr>
        <w:t>,</w:t>
      </w:r>
      <w:r w:rsidR="009E5D9C">
        <w:rPr>
          <w:rFonts w:cs="Arial"/>
          <w:bCs/>
          <w:sz w:val="24"/>
        </w:rPr>
        <w:t xml:space="preserve"> que esta fue negada, surgiendo así la afectación a su esfera jurídico que implica su derecho a ejercer la acción ante este Tribunal, de ahí que la excepción planteada no se actualice; respecto de la falsedad de los hechos que refiere la autoridad demandada</w:t>
      </w:r>
      <w:r w:rsidR="00F263DA">
        <w:rPr>
          <w:rFonts w:cs="Arial"/>
          <w:bCs/>
          <w:sz w:val="24"/>
        </w:rPr>
        <w:t>,</w:t>
      </w:r>
      <w:r w:rsidR="009E5D9C">
        <w:rPr>
          <w:rFonts w:cs="Arial"/>
          <w:bCs/>
          <w:sz w:val="24"/>
        </w:rPr>
        <w:t xml:space="preserve"> tampoco se actualiza, pues en el escrito de demanda, la actora se concret</w:t>
      </w:r>
      <w:r w:rsidR="00F263DA">
        <w:rPr>
          <w:rFonts w:cs="Arial"/>
          <w:bCs/>
          <w:sz w:val="24"/>
        </w:rPr>
        <w:t xml:space="preserve">ó a </w:t>
      </w:r>
      <w:r w:rsidR="00F263DA">
        <w:rPr>
          <w:rFonts w:cs="Arial"/>
          <w:bCs/>
          <w:sz w:val="24"/>
        </w:rPr>
        <w:lastRenderedPageBreak/>
        <w:t>señalar las fechas en que ingresó</w:t>
      </w:r>
      <w:r w:rsidR="009E5D9C">
        <w:rPr>
          <w:rFonts w:cs="Arial"/>
          <w:bCs/>
          <w:sz w:val="24"/>
        </w:rPr>
        <w:t xml:space="preserve"> a laborar, </w:t>
      </w:r>
      <w:r w:rsidR="00F263DA">
        <w:rPr>
          <w:rFonts w:cs="Arial"/>
          <w:bCs/>
          <w:sz w:val="24"/>
        </w:rPr>
        <w:t xml:space="preserve">aquella </w:t>
      </w:r>
      <w:r w:rsidR="009E5D9C">
        <w:rPr>
          <w:rFonts w:cs="Arial"/>
          <w:bCs/>
          <w:sz w:val="24"/>
        </w:rPr>
        <w:t xml:space="preserve">en que presentó su renuncia, </w:t>
      </w:r>
      <w:r w:rsidR="00F263DA">
        <w:rPr>
          <w:rFonts w:cs="Arial"/>
          <w:bCs/>
          <w:sz w:val="24"/>
        </w:rPr>
        <w:t>y en la cual</w:t>
      </w:r>
      <w:r w:rsidR="009E5D9C">
        <w:rPr>
          <w:rFonts w:cs="Arial"/>
          <w:bCs/>
          <w:sz w:val="24"/>
        </w:rPr>
        <w:t xml:space="preserve"> solicitó la devolución de sus aportaciones al fondo de pensiones</w:t>
      </w:r>
      <w:r w:rsidR="0069780D">
        <w:rPr>
          <w:rFonts w:cs="Arial"/>
          <w:bCs/>
          <w:sz w:val="24"/>
        </w:rPr>
        <w:t>, además de</w:t>
      </w:r>
      <w:r w:rsidR="009E5D9C">
        <w:rPr>
          <w:rFonts w:cs="Arial"/>
          <w:bCs/>
          <w:sz w:val="24"/>
        </w:rPr>
        <w:t xml:space="preserve"> la fecha en que se le dio respuesta, hechos que se advierten plasmados en la resolución aquí impugnada y en el cuadernillo correspondiente al expediente administrativo que remitió la autoridad demandada, de ahí que la excepción planteada no se actualice.</w:t>
      </w:r>
    </w:p>
    <w:p w14:paraId="5A9C672A" w14:textId="77777777"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NO SE SOBRESEE.- - - </w:t>
      </w:r>
      <w:r>
        <w:rPr>
          <w:rFonts w:cs="Arial"/>
          <w:bCs/>
          <w:sz w:val="24"/>
        </w:rPr>
        <w:t>- - - - - - -</w:t>
      </w:r>
      <w:r w:rsidR="00723430">
        <w:rPr>
          <w:rFonts w:cs="Arial"/>
          <w:bCs/>
          <w:sz w:val="24"/>
        </w:rPr>
        <w:t xml:space="preserve"> - - - - - - - - - - - - - - - - - - - - - - - - - - - - - - - - - - - - - </w:t>
      </w:r>
    </w:p>
    <w:p w14:paraId="3D2E8BFA"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SEXTO.-</w:t>
      </w:r>
      <w:r w:rsidRPr="001042B6">
        <w:rPr>
          <w:rFonts w:ascii="Arial" w:hAnsi="Arial" w:cs="Arial"/>
          <w:sz w:val="24"/>
          <w:szCs w:val="24"/>
        </w:rPr>
        <w:tab/>
        <w:t>Ahora bien, esta Juzgadora toma en cuenta los argumentos y pruebas ofrecidas por las partes, con los que arriba a la siguiente conclusión:</w:t>
      </w:r>
    </w:p>
    <w:p w14:paraId="3DBCC7DE"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El punto medular de</w:t>
      </w:r>
      <w:r>
        <w:rPr>
          <w:rFonts w:ascii="Arial" w:hAnsi="Arial" w:cs="Arial"/>
          <w:sz w:val="24"/>
          <w:szCs w:val="24"/>
        </w:rPr>
        <w:t xml:space="preserve"> este asunto </w:t>
      </w:r>
      <w:r w:rsidRPr="001042B6">
        <w:rPr>
          <w:rFonts w:ascii="Arial" w:hAnsi="Arial" w:cs="Arial"/>
          <w:sz w:val="24"/>
          <w:szCs w:val="24"/>
        </w:rPr>
        <w:t xml:space="preserve">se centra, en </w:t>
      </w:r>
      <w:r>
        <w:rPr>
          <w:rFonts w:ascii="Arial" w:hAnsi="Arial" w:cs="Arial"/>
          <w:sz w:val="24"/>
          <w:szCs w:val="24"/>
        </w:rPr>
        <w:t>determinar si resulta procedente l</w:t>
      </w:r>
      <w:r w:rsidR="00926D2F">
        <w:rPr>
          <w:rFonts w:ascii="Arial" w:hAnsi="Arial" w:cs="Arial"/>
          <w:sz w:val="24"/>
          <w:szCs w:val="24"/>
        </w:rPr>
        <w:t xml:space="preserve">a desaplicación solicitada por </w:t>
      </w:r>
      <w:r>
        <w:rPr>
          <w:rFonts w:ascii="Arial" w:hAnsi="Arial" w:cs="Arial"/>
          <w:sz w:val="24"/>
          <w:szCs w:val="24"/>
        </w:rPr>
        <w:t>l</w:t>
      </w:r>
      <w:r w:rsidR="00926D2F">
        <w:rPr>
          <w:rFonts w:ascii="Arial" w:hAnsi="Arial" w:cs="Arial"/>
          <w:sz w:val="24"/>
          <w:szCs w:val="24"/>
        </w:rPr>
        <w:t>a</w:t>
      </w:r>
      <w:r>
        <w:rPr>
          <w:rFonts w:ascii="Arial" w:hAnsi="Arial" w:cs="Arial"/>
          <w:sz w:val="24"/>
          <w:szCs w:val="24"/>
        </w:rPr>
        <w:t xml:space="preserve"> actor</w:t>
      </w:r>
      <w:r w:rsidR="00926D2F">
        <w:rPr>
          <w:rFonts w:ascii="Arial" w:hAnsi="Arial" w:cs="Arial"/>
          <w:sz w:val="24"/>
          <w:szCs w:val="24"/>
        </w:rPr>
        <w:t>a</w:t>
      </w:r>
      <w:r>
        <w:rPr>
          <w:rFonts w:ascii="Arial" w:hAnsi="Arial" w:cs="Arial"/>
          <w:sz w:val="24"/>
          <w:szCs w:val="24"/>
        </w:rPr>
        <w:t xml:space="preserve">, de los artículos 4, 14 y 63 </w:t>
      </w:r>
      <w:r w:rsidRPr="001042B6">
        <w:rPr>
          <w:rFonts w:ascii="Arial" w:hAnsi="Arial" w:cs="Arial"/>
          <w:sz w:val="24"/>
          <w:szCs w:val="24"/>
        </w:rPr>
        <w:t>de la Ley de Pensiones para los Trabajadores del Gobierno del Estado de Oaxaca</w:t>
      </w:r>
      <w:r>
        <w:rPr>
          <w:rFonts w:ascii="Arial" w:hAnsi="Arial" w:cs="Arial"/>
          <w:sz w:val="24"/>
          <w:szCs w:val="24"/>
        </w:rPr>
        <w:t>; específicamente el último de los referidos, que contempla el plazo de tres años como trámite para solicitar la devolución de los descuentos de la Oficina de Pensiones del Gobierno del Estado, porque la autoridad demandada negó dicha devolución, basado en dicha hipótesis</w:t>
      </w:r>
      <w:r w:rsidR="00FC4C77">
        <w:rPr>
          <w:rFonts w:ascii="Arial" w:hAnsi="Arial" w:cs="Arial"/>
          <w:sz w:val="24"/>
          <w:szCs w:val="24"/>
        </w:rPr>
        <w:t>,</w:t>
      </w:r>
      <w:r>
        <w:rPr>
          <w:rFonts w:ascii="Arial" w:hAnsi="Arial" w:cs="Arial"/>
          <w:sz w:val="24"/>
          <w:szCs w:val="24"/>
        </w:rPr>
        <w:t xml:space="preserve"> de que su derecho había prescrito, pues </w:t>
      </w:r>
      <w:r w:rsidR="00FC4C77">
        <w:rPr>
          <w:rFonts w:ascii="Arial" w:hAnsi="Arial" w:cs="Arial"/>
          <w:sz w:val="24"/>
          <w:szCs w:val="24"/>
        </w:rPr>
        <w:t xml:space="preserve">consideró que </w:t>
      </w:r>
      <w:r>
        <w:rPr>
          <w:rFonts w:ascii="Arial" w:hAnsi="Arial" w:cs="Arial"/>
          <w:sz w:val="24"/>
          <w:szCs w:val="24"/>
        </w:rPr>
        <w:t>las aportaciones de</w:t>
      </w:r>
      <w:r w:rsidR="00595200">
        <w:rPr>
          <w:rFonts w:ascii="Arial" w:hAnsi="Arial" w:cs="Arial"/>
          <w:sz w:val="24"/>
          <w:szCs w:val="24"/>
        </w:rPr>
        <w:t xml:space="preserve"> </w:t>
      </w:r>
      <w:r>
        <w:rPr>
          <w:rFonts w:ascii="Arial" w:hAnsi="Arial" w:cs="Arial"/>
          <w:sz w:val="24"/>
          <w:szCs w:val="24"/>
        </w:rPr>
        <w:t>l</w:t>
      </w:r>
      <w:r w:rsidR="00595200">
        <w:rPr>
          <w:rFonts w:ascii="Arial" w:hAnsi="Arial" w:cs="Arial"/>
          <w:sz w:val="24"/>
          <w:szCs w:val="24"/>
        </w:rPr>
        <w:t>a</w:t>
      </w:r>
      <w:r>
        <w:rPr>
          <w:rFonts w:ascii="Arial" w:hAnsi="Arial" w:cs="Arial"/>
          <w:sz w:val="24"/>
          <w:szCs w:val="24"/>
        </w:rPr>
        <w:t xml:space="preserve"> actor</w:t>
      </w:r>
      <w:r w:rsidR="00595200">
        <w:rPr>
          <w:rFonts w:ascii="Arial" w:hAnsi="Arial" w:cs="Arial"/>
          <w:sz w:val="24"/>
          <w:szCs w:val="24"/>
        </w:rPr>
        <w:t>a</w:t>
      </w:r>
      <w:r>
        <w:rPr>
          <w:rFonts w:ascii="Arial" w:hAnsi="Arial" w:cs="Arial"/>
          <w:sz w:val="24"/>
          <w:szCs w:val="24"/>
        </w:rPr>
        <w:t xml:space="preserve"> finalizaron </w:t>
      </w:r>
      <w:r w:rsidRPr="001042B6">
        <w:rPr>
          <w:rFonts w:ascii="Arial" w:hAnsi="Arial" w:cs="Arial"/>
          <w:sz w:val="24"/>
          <w:szCs w:val="24"/>
        </w:rPr>
        <w:t xml:space="preserve">el día </w:t>
      </w:r>
      <w:r w:rsidR="00595200">
        <w:rPr>
          <w:rFonts w:ascii="Arial" w:hAnsi="Arial" w:cs="Arial"/>
          <w:sz w:val="24"/>
          <w:szCs w:val="24"/>
        </w:rPr>
        <w:t xml:space="preserve">quince de febrero de dos mil catorce (15/02/2014), </w:t>
      </w:r>
      <w:r>
        <w:rPr>
          <w:rFonts w:ascii="Arial" w:hAnsi="Arial" w:cs="Arial"/>
          <w:sz w:val="24"/>
          <w:szCs w:val="24"/>
        </w:rPr>
        <w:t xml:space="preserve">por lo que en estricto apego al artículo 63 referido, el </w:t>
      </w:r>
      <w:r w:rsidRPr="001042B6">
        <w:rPr>
          <w:rFonts w:ascii="Arial" w:hAnsi="Arial" w:cs="Arial"/>
          <w:sz w:val="24"/>
          <w:szCs w:val="24"/>
        </w:rPr>
        <w:t xml:space="preserve">plazo para solicitar </w:t>
      </w:r>
      <w:r>
        <w:rPr>
          <w:rFonts w:ascii="Arial" w:hAnsi="Arial" w:cs="Arial"/>
          <w:sz w:val="24"/>
          <w:szCs w:val="24"/>
        </w:rPr>
        <w:t>su</w:t>
      </w:r>
      <w:r w:rsidRPr="001042B6">
        <w:rPr>
          <w:rFonts w:ascii="Arial" w:hAnsi="Arial" w:cs="Arial"/>
          <w:sz w:val="24"/>
          <w:szCs w:val="24"/>
        </w:rPr>
        <w:t xml:space="preserve"> devolución, feneció el día </w:t>
      </w:r>
      <w:r w:rsidR="00C876BE">
        <w:rPr>
          <w:rFonts w:ascii="Arial" w:hAnsi="Arial" w:cs="Arial"/>
          <w:sz w:val="24"/>
          <w:szCs w:val="24"/>
        </w:rPr>
        <w:t>quince de marzo de dos mil diecisiete (15/03/2017)</w:t>
      </w:r>
      <w:r w:rsidRPr="001042B6">
        <w:rPr>
          <w:rFonts w:ascii="Arial" w:hAnsi="Arial" w:cs="Arial"/>
          <w:sz w:val="24"/>
          <w:szCs w:val="24"/>
        </w:rPr>
        <w:t xml:space="preserve">, </w:t>
      </w:r>
      <w:r>
        <w:rPr>
          <w:rFonts w:ascii="Arial" w:hAnsi="Arial" w:cs="Arial"/>
          <w:sz w:val="24"/>
          <w:szCs w:val="24"/>
        </w:rPr>
        <w:t xml:space="preserve">por lo que su </w:t>
      </w:r>
      <w:r w:rsidRPr="001042B6">
        <w:rPr>
          <w:rFonts w:ascii="Arial" w:hAnsi="Arial" w:cs="Arial"/>
          <w:sz w:val="24"/>
          <w:szCs w:val="24"/>
        </w:rPr>
        <w:t>solicitud present</w:t>
      </w:r>
      <w:r>
        <w:rPr>
          <w:rFonts w:ascii="Arial" w:hAnsi="Arial" w:cs="Arial"/>
          <w:sz w:val="24"/>
          <w:szCs w:val="24"/>
        </w:rPr>
        <w:t>ada</w:t>
      </w:r>
      <w:r w:rsidRPr="001042B6">
        <w:rPr>
          <w:rFonts w:ascii="Arial" w:hAnsi="Arial" w:cs="Arial"/>
          <w:sz w:val="24"/>
          <w:szCs w:val="24"/>
        </w:rPr>
        <w:t xml:space="preserve"> el día </w:t>
      </w:r>
      <w:r w:rsidR="00C876BE">
        <w:rPr>
          <w:rFonts w:ascii="Arial" w:hAnsi="Arial" w:cs="Arial"/>
          <w:sz w:val="24"/>
          <w:szCs w:val="24"/>
        </w:rPr>
        <w:t>seis de enero de dos mil veinte (06/01/2020),</w:t>
      </w:r>
      <w:r>
        <w:rPr>
          <w:rFonts w:ascii="Arial" w:hAnsi="Arial" w:cs="Arial"/>
          <w:sz w:val="24"/>
          <w:szCs w:val="24"/>
        </w:rPr>
        <w:t xml:space="preserve"> se encuentra fuera del plazo previsto en la ley</w:t>
      </w:r>
      <w:r w:rsidRPr="001042B6">
        <w:rPr>
          <w:rFonts w:ascii="Arial" w:hAnsi="Arial" w:cs="Arial"/>
          <w:sz w:val="24"/>
          <w:szCs w:val="24"/>
        </w:rPr>
        <w:t>.</w:t>
      </w:r>
    </w:p>
    <w:p w14:paraId="0E4C6585"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Ahora bien, el más alto Tribunal del País, ha </w:t>
      </w:r>
      <w:r>
        <w:rPr>
          <w:rFonts w:ascii="Arial" w:hAnsi="Arial" w:cs="Arial"/>
          <w:sz w:val="24"/>
          <w:szCs w:val="24"/>
        </w:rPr>
        <w:t xml:space="preserve">destacado </w:t>
      </w:r>
      <w:r w:rsidRPr="001042B6">
        <w:rPr>
          <w:rFonts w:ascii="Arial" w:hAnsi="Arial" w:cs="Arial"/>
          <w:sz w:val="24"/>
          <w:szCs w:val="24"/>
        </w:rPr>
        <w:t xml:space="preserve">que los principios de seguridad y certeza jurídica dispuestos en los artículos 14 y 16 de la Constitución Política de los Estados Unidos Mexicanos, se </w:t>
      </w:r>
      <w:r>
        <w:rPr>
          <w:rFonts w:ascii="Arial" w:hAnsi="Arial" w:cs="Arial"/>
          <w:sz w:val="24"/>
          <w:szCs w:val="24"/>
        </w:rPr>
        <w:t xml:space="preserve">deben </w:t>
      </w:r>
      <w:r w:rsidRPr="001042B6">
        <w:rPr>
          <w:rFonts w:ascii="Arial" w:hAnsi="Arial" w:cs="Arial"/>
          <w:sz w:val="24"/>
          <w:szCs w:val="24"/>
        </w:rPr>
        <w:t>respeta</w:t>
      </w:r>
      <w:r>
        <w:rPr>
          <w:rFonts w:ascii="Arial" w:hAnsi="Arial" w:cs="Arial"/>
          <w:sz w:val="24"/>
          <w:szCs w:val="24"/>
        </w:rPr>
        <w:t>r</w:t>
      </w:r>
      <w:r w:rsidRPr="001042B6">
        <w:rPr>
          <w:rFonts w:ascii="Arial" w:hAnsi="Arial" w:cs="Arial"/>
          <w:sz w:val="24"/>
          <w:szCs w:val="24"/>
        </w:rPr>
        <w:t xml:space="preserve"> por las autoridades legislativas,</w:t>
      </w:r>
      <w:r>
        <w:rPr>
          <w:rFonts w:ascii="Arial" w:hAnsi="Arial" w:cs="Arial"/>
          <w:sz w:val="24"/>
          <w:szCs w:val="24"/>
        </w:rPr>
        <w:t xml:space="preserve"> en los siguientes supuestos:</w:t>
      </w:r>
      <w:r w:rsidRPr="001042B6">
        <w:rPr>
          <w:rFonts w:ascii="Arial" w:hAnsi="Arial" w:cs="Arial"/>
          <w:sz w:val="24"/>
          <w:szCs w:val="24"/>
        </w:rPr>
        <w:t xml:space="preserve"> cuando las disposiciones de observancia general que crean</w:t>
      </w:r>
      <w:r>
        <w:rPr>
          <w:rFonts w:ascii="Arial" w:hAnsi="Arial" w:cs="Arial"/>
          <w:sz w:val="24"/>
          <w:szCs w:val="24"/>
        </w:rPr>
        <w:t>, genere</w:t>
      </w:r>
      <w:r w:rsidRPr="001042B6">
        <w:rPr>
          <w:rFonts w:ascii="Arial" w:hAnsi="Arial" w:cs="Arial"/>
          <w:sz w:val="24"/>
          <w:szCs w:val="24"/>
        </w:rPr>
        <w:t>n certidumbre a sus destinatarios sobre las consecu</w:t>
      </w:r>
      <w:r>
        <w:rPr>
          <w:rFonts w:ascii="Arial" w:hAnsi="Arial" w:cs="Arial"/>
          <w:sz w:val="24"/>
          <w:szCs w:val="24"/>
        </w:rPr>
        <w:t>encias jurídicas de su conducta;</w:t>
      </w:r>
      <w:r w:rsidRPr="001042B6">
        <w:rPr>
          <w:rFonts w:ascii="Arial" w:hAnsi="Arial" w:cs="Arial"/>
          <w:sz w:val="24"/>
          <w:szCs w:val="24"/>
        </w:rPr>
        <w:t xml:space="preserve"> </w:t>
      </w:r>
      <w:r>
        <w:rPr>
          <w:rFonts w:ascii="Arial" w:hAnsi="Arial" w:cs="Arial"/>
          <w:sz w:val="24"/>
          <w:szCs w:val="24"/>
        </w:rPr>
        <w:t xml:space="preserve">luego entonces, </w:t>
      </w:r>
      <w:r w:rsidRPr="001042B6">
        <w:rPr>
          <w:rFonts w:ascii="Arial" w:hAnsi="Arial" w:cs="Arial"/>
          <w:sz w:val="24"/>
          <w:szCs w:val="24"/>
        </w:rPr>
        <w:t xml:space="preserve">cuando se configure alguna facultad a </w:t>
      </w:r>
      <w:r>
        <w:rPr>
          <w:rFonts w:ascii="Arial" w:hAnsi="Arial" w:cs="Arial"/>
          <w:sz w:val="24"/>
          <w:szCs w:val="24"/>
        </w:rPr>
        <w:t>la</w:t>
      </w:r>
      <w:r w:rsidRPr="001042B6">
        <w:rPr>
          <w:rFonts w:ascii="Arial" w:hAnsi="Arial" w:cs="Arial"/>
          <w:sz w:val="24"/>
          <w:szCs w:val="24"/>
        </w:rPr>
        <w:t xml:space="preserve"> autoridad, esas garantías se cumplen </w:t>
      </w:r>
      <w:r>
        <w:rPr>
          <w:rFonts w:ascii="Arial" w:hAnsi="Arial" w:cs="Arial"/>
          <w:sz w:val="24"/>
          <w:szCs w:val="24"/>
        </w:rPr>
        <w:t xml:space="preserve">sólo </w:t>
      </w:r>
      <w:r w:rsidRPr="001042B6">
        <w:rPr>
          <w:rFonts w:ascii="Arial" w:hAnsi="Arial" w:cs="Arial"/>
          <w:sz w:val="24"/>
          <w:szCs w:val="24"/>
        </w:rPr>
        <w:t xml:space="preserve">cuando acotan en la medida necesaria y razonable tal atribución, en forma tal que se impida a la autoridad </w:t>
      </w:r>
      <w:proofErr w:type="spellStart"/>
      <w:r w:rsidRPr="001042B6">
        <w:rPr>
          <w:rFonts w:ascii="Arial" w:hAnsi="Arial" w:cs="Arial"/>
          <w:sz w:val="24"/>
          <w:szCs w:val="24"/>
        </w:rPr>
        <w:t>aplicadora</w:t>
      </w:r>
      <w:proofErr w:type="spellEnd"/>
      <w:r w:rsidRPr="001042B6">
        <w:rPr>
          <w:rFonts w:ascii="Arial" w:hAnsi="Arial" w:cs="Arial"/>
          <w:sz w:val="24"/>
          <w:szCs w:val="24"/>
        </w:rPr>
        <w:t xml:space="preserve"> actuar de manera arbitraria. </w:t>
      </w:r>
    </w:p>
    <w:p w14:paraId="23DF58F0" w14:textId="77777777"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lastRenderedPageBreak/>
        <w:tab/>
        <w:t xml:space="preserve">En esas consideraciones, se </w:t>
      </w:r>
      <w:r>
        <w:rPr>
          <w:rFonts w:ascii="Arial" w:hAnsi="Arial" w:cs="Arial"/>
          <w:sz w:val="24"/>
          <w:szCs w:val="24"/>
        </w:rPr>
        <w:t xml:space="preserve">atiende </w:t>
      </w:r>
      <w:r w:rsidRPr="001042B6">
        <w:rPr>
          <w:rFonts w:ascii="Arial" w:hAnsi="Arial" w:cs="Arial"/>
          <w:sz w:val="24"/>
          <w:szCs w:val="24"/>
        </w:rPr>
        <w:t>que</w:t>
      </w:r>
      <w:r>
        <w:rPr>
          <w:rFonts w:ascii="Arial" w:hAnsi="Arial" w:cs="Arial"/>
          <w:sz w:val="24"/>
          <w:szCs w:val="24"/>
        </w:rPr>
        <w:t xml:space="preserve"> el razonamiento de la demandada basado en </w:t>
      </w:r>
      <w:r w:rsidRPr="00D63670">
        <w:rPr>
          <w:rFonts w:ascii="Arial" w:hAnsi="Arial" w:cs="Arial"/>
          <w:b/>
          <w:sz w:val="24"/>
          <w:szCs w:val="24"/>
        </w:rPr>
        <w:t>el artículo 63</w:t>
      </w:r>
      <w:r w:rsidRPr="001042B6">
        <w:rPr>
          <w:rFonts w:ascii="Arial" w:hAnsi="Arial" w:cs="Arial"/>
          <w:sz w:val="24"/>
          <w:szCs w:val="24"/>
        </w:rPr>
        <w:t xml:space="preserve"> de la Ley de Pensiones para los Trabajadores del Gobierno del Estado de Oaxaca, </w:t>
      </w:r>
      <w:r w:rsidRPr="001042B6">
        <w:rPr>
          <w:rFonts w:ascii="Arial" w:hAnsi="Arial" w:cs="Arial"/>
          <w:b/>
          <w:sz w:val="24"/>
          <w:szCs w:val="24"/>
        </w:rPr>
        <w:t>contraviene los principios de seguridad  y certeza jurídica</w:t>
      </w:r>
      <w:r w:rsidRPr="001042B6">
        <w:rPr>
          <w:rFonts w:ascii="Arial" w:hAnsi="Arial" w:cs="Arial"/>
          <w:sz w:val="24"/>
          <w:szCs w:val="24"/>
        </w:rPr>
        <w:t xml:space="preserve">, </w:t>
      </w:r>
      <w:r>
        <w:rPr>
          <w:rFonts w:ascii="Arial" w:hAnsi="Arial" w:cs="Arial"/>
          <w:sz w:val="24"/>
          <w:szCs w:val="24"/>
        </w:rPr>
        <w:t xml:space="preserve">porque </w:t>
      </w:r>
      <w:r w:rsidRPr="001042B6">
        <w:rPr>
          <w:rFonts w:ascii="Arial" w:hAnsi="Arial" w:cs="Arial"/>
          <w:sz w:val="24"/>
          <w:szCs w:val="24"/>
        </w:rPr>
        <w:t>no señala con precisión el momento en que comenzará a contar el plazo de tres años que prescribe, y tampoco prevé que se dé oportun</w:t>
      </w:r>
      <w:r>
        <w:rPr>
          <w:rFonts w:ascii="Arial" w:hAnsi="Arial" w:cs="Arial"/>
          <w:sz w:val="24"/>
          <w:szCs w:val="24"/>
        </w:rPr>
        <w:t>o</w:t>
      </w:r>
      <w:r w:rsidRPr="001042B6">
        <w:rPr>
          <w:rFonts w:ascii="Arial" w:hAnsi="Arial" w:cs="Arial"/>
          <w:sz w:val="24"/>
          <w:szCs w:val="24"/>
        </w:rPr>
        <w:t xml:space="preserve"> aviso al asegurado o a sus beneficiarios, a efecto de evitar que opere la prescripción de </w:t>
      </w:r>
      <w:r>
        <w:rPr>
          <w:rFonts w:ascii="Arial" w:hAnsi="Arial" w:cs="Arial"/>
          <w:sz w:val="24"/>
          <w:szCs w:val="24"/>
        </w:rPr>
        <w:t>ese</w:t>
      </w:r>
      <w:r w:rsidRPr="001042B6">
        <w:rPr>
          <w:rFonts w:ascii="Arial" w:hAnsi="Arial" w:cs="Arial"/>
          <w:sz w:val="24"/>
          <w:szCs w:val="24"/>
        </w:rPr>
        <w:t xml:space="preserve"> derecho a la devolución de los descuentos efectuados por el Fondo de Pensiones, lo que evidencia la </w:t>
      </w:r>
      <w:r w:rsidRPr="0043781C">
        <w:rPr>
          <w:rFonts w:ascii="Arial" w:hAnsi="Arial" w:cs="Arial"/>
          <w:b/>
          <w:sz w:val="24"/>
          <w:szCs w:val="24"/>
        </w:rPr>
        <w:t>incertidumbre jurídica sobre el particular</w:t>
      </w:r>
      <w:r w:rsidRPr="001042B6">
        <w:rPr>
          <w:rFonts w:ascii="Arial" w:hAnsi="Arial" w:cs="Arial"/>
          <w:sz w:val="24"/>
          <w:szCs w:val="24"/>
        </w:rPr>
        <w:t>, pues ante el desconocimiento de tales circunstancias,</w:t>
      </w:r>
      <w:r>
        <w:rPr>
          <w:rFonts w:ascii="Arial" w:hAnsi="Arial" w:cs="Arial"/>
          <w:sz w:val="24"/>
          <w:szCs w:val="24"/>
        </w:rPr>
        <w:t xml:space="preserve"> se</w:t>
      </w:r>
      <w:r w:rsidRPr="001042B6">
        <w:rPr>
          <w:rFonts w:ascii="Arial" w:hAnsi="Arial" w:cs="Arial"/>
          <w:sz w:val="24"/>
          <w:szCs w:val="24"/>
        </w:rPr>
        <w:t xml:space="preserve"> le impide conocer el derecho que tiene a la devolución </w:t>
      </w:r>
      <w:r>
        <w:rPr>
          <w:rFonts w:ascii="Arial" w:hAnsi="Arial" w:cs="Arial"/>
          <w:sz w:val="24"/>
          <w:szCs w:val="24"/>
        </w:rPr>
        <w:t xml:space="preserve">de los descuentos </w:t>
      </w:r>
      <w:r w:rsidRPr="001042B6">
        <w:rPr>
          <w:rFonts w:ascii="Arial" w:hAnsi="Arial" w:cs="Arial"/>
          <w:sz w:val="24"/>
          <w:szCs w:val="24"/>
        </w:rPr>
        <w:t xml:space="preserve">y el momento en que inicia el cómputo para solicitarlo, y con ello la violación al derecho humano a la seguridad social que consagra el artículo 123, Apartado B, </w:t>
      </w:r>
      <w:r w:rsidRPr="002537F6">
        <w:rPr>
          <w:rFonts w:ascii="Arial" w:hAnsi="Arial" w:cs="Arial"/>
          <w:sz w:val="24"/>
          <w:szCs w:val="24"/>
        </w:rPr>
        <w:t>fracción XI, de la Constitución Política de lo</w:t>
      </w:r>
      <w:r>
        <w:rPr>
          <w:rFonts w:ascii="Arial" w:hAnsi="Arial" w:cs="Arial"/>
          <w:sz w:val="24"/>
          <w:szCs w:val="24"/>
        </w:rPr>
        <w:t>s Estados Unidos Mexicanos, estos razonamientos han sido un criterio adoptado por el Pleno de la Suprema Corte de Justicia de la Nación, en la Jurisprudencia con número de registro 165969, y adoptado por la segunda Sala del más alto Tribunal, al resolver el Amparo en Revisión 934/2014.</w:t>
      </w:r>
    </w:p>
    <w:p w14:paraId="4A63BCD0" w14:textId="77777777" w:rsidR="00413791" w:rsidRDefault="00413791"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Ahora bien, sentando lo anterior, también se toma en cuenta</w:t>
      </w:r>
      <w:r w:rsidR="006078B5">
        <w:rPr>
          <w:rFonts w:ascii="Arial" w:hAnsi="Arial" w:cs="Arial"/>
          <w:sz w:val="24"/>
          <w:szCs w:val="24"/>
        </w:rPr>
        <w:t>,</w:t>
      </w:r>
      <w:r>
        <w:rPr>
          <w:rFonts w:ascii="Arial" w:hAnsi="Arial" w:cs="Arial"/>
          <w:sz w:val="24"/>
          <w:szCs w:val="24"/>
        </w:rPr>
        <w:t xml:space="preserve"> que l</w:t>
      </w:r>
      <w:r w:rsidR="006078B5">
        <w:rPr>
          <w:rFonts w:ascii="Arial" w:hAnsi="Arial" w:cs="Arial"/>
          <w:sz w:val="24"/>
          <w:szCs w:val="24"/>
        </w:rPr>
        <w:t xml:space="preserve">as aportaciones realizadas por </w:t>
      </w:r>
      <w:r>
        <w:rPr>
          <w:rFonts w:ascii="Arial" w:hAnsi="Arial" w:cs="Arial"/>
          <w:sz w:val="24"/>
          <w:szCs w:val="24"/>
        </w:rPr>
        <w:t>l</w:t>
      </w:r>
      <w:r w:rsidR="006078B5">
        <w:rPr>
          <w:rFonts w:ascii="Arial" w:hAnsi="Arial" w:cs="Arial"/>
          <w:sz w:val="24"/>
          <w:szCs w:val="24"/>
        </w:rPr>
        <w:t>a</w:t>
      </w:r>
      <w:r>
        <w:rPr>
          <w:rFonts w:ascii="Arial" w:hAnsi="Arial" w:cs="Arial"/>
          <w:sz w:val="24"/>
          <w:szCs w:val="24"/>
        </w:rPr>
        <w:t xml:space="preserve"> actor</w:t>
      </w:r>
      <w:r w:rsidR="006078B5">
        <w:rPr>
          <w:rFonts w:ascii="Arial" w:hAnsi="Arial" w:cs="Arial"/>
          <w:sz w:val="24"/>
          <w:szCs w:val="24"/>
        </w:rPr>
        <w:t>a al Fondo de Pensiones,</w:t>
      </w:r>
      <w:r>
        <w:rPr>
          <w:rFonts w:ascii="Arial" w:hAnsi="Arial" w:cs="Arial"/>
          <w:sz w:val="24"/>
          <w:szCs w:val="24"/>
        </w:rPr>
        <w:t xml:space="preserve"> t</w:t>
      </w:r>
      <w:r w:rsidR="006078B5">
        <w:rPr>
          <w:rFonts w:ascii="Arial" w:hAnsi="Arial" w:cs="Arial"/>
          <w:sz w:val="24"/>
          <w:szCs w:val="24"/>
        </w:rPr>
        <w:t xml:space="preserve">uvieron </w:t>
      </w:r>
      <w:r>
        <w:rPr>
          <w:rFonts w:ascii="Arial" w:hAnsi="Arial" w:cs="Arial"/>
          <w:sz w:val="24"/>
          <w:szCs w:val="24"/>
        </w:rPr>
        <w:t>como finalidad</w:t>
      </w:r>
      <w:r w:rsidR="006078B5">
        <w:rPr>
          <w:rFonts w:ascii="Arial" w:hAnsi="Arial" w:cs="Arial"/>
          <w:sz w:val="24"/>
          <w:szCs w:val="24"/>
        </w:rPr>
        <w:t>,</w:t>
      </w:r>
      <w:r>
        <w:rPr>
          <w:rFonts w:ascii="Arial" w:hAnsi="Arial" w:cs="Arial"/>
          <w:sz w:val="24"/>
          <w:szCs w:val="24"/>
        </w:rPr>
        <w:t xml:space="preserve"> garantizar la protección al derecho a la seguridad social, por lo que no basta desaplicar el artículo 63 de la </w:t>
      </w:r>
      <w:r w:rsidRPr="001042B6">
        <w:rPr>
          <w:rFonts w:ascii="Arial" w:hAnsi="Arial" w:cs="Arial"/>
          <w:sz w:val="24"/>
          <w:szCs w:val="24"/>
        </w:rPr>
        <w:t>Ley de Pensiones para los Trabajadores del Gobierno del Estado de Oaxaca</w:t>
      </w:r>
      <w:r>
        <w:rPr>
          <w:rFonts w:ascii="Arial" w:hAnsi="Arial" w:cs="Arial"/>
          <w:sz w:val="24"/>
          <w:szCs w:val="24"/>
        </w:rPr>
        <w:t>, que se refiere a la restricción del tiempo para la solicitud, sino que además, en el presente asunto</w:t>
      </w:r>
      <w:r w:rsidR="006078B5">
        <w:rPr>
          <w:rFonts w:ascii="Arial" w:hAnsi="Arial" w:cs="Arial"/>
          <w:sz w:val="24"/>
          <w:szCs w:val="24"/>
        </w:rPr>
        <w:t>,</w:t>
      </w:r>
      <w:r>
        <w:rPr>
          <w:rFonts w:ascii="Arial" w:hAnsi="Arial" w:cs="Arial"/>
          <w:sz w:val="24"/>
          <w:szCs w:val="24"/>
        </w:rPr>
        <w:t xml:space="preserve"> existe una restricción mayor, por ser </w:t>
      </w:r>
      <w:r w:rsidRPr="00A17AA5">
        <w:rPr>
          <w:rFonts w:ascii="Arial" w:hAnsi="Arial" w:cs="Arial"/>
          <w:b/>
          <w:sz w:val="24"/>
          <w:szCs w:val="24"/>
        </w:rPr>
        <w:t>t</w:t>
      </w:r>
      <w:r w:rsidRPr="002162D7">
        <w:rPr>
          <w:rFonts w:ascii="Arial" w:hAnsi="Arial" w:cs="Arial"/>
          <w:b/>
          <w:sz w:val="24"/>
          <w:szCs w:val="24"/>
        </w:rPr>
        <w:t>rabajador</w:t>
      </w:r>
      <w:r w:rsidR="006078B5">
        <w:rPr>
          <w:rFonts w:ascii="Arial" w:hAnsi="Arial" w:cs="Arial"/>
          <w:b/>
          <w:sz w:val="24"/>
          <w:szCs w:val="24"/>
        </w:rPr>
        <w:t>a</w:t>
      </w:r>
      <w:r w:rsidRPr="002162D7">
        <w:rPr>
          <w:rFonts w:ascii="Arial" w:hAnsi="Arial" w:cs="Arial"/>
          <w:b/>
          <w:sz w:val="24"/>
          <w:szCs w:val="24"/>
        </w:rPr>
        <w:t xml:space="preserve"> de confianza</w:t>
      </w:r>
      <w:r>
        <w:rPr>
          <w:rFonts w:ascii="Arial" w:hAnsi="Arial" w:cs="Arial"/>
          <w:sz w:val="24"/>
          <w:szCs w:val="24"/>
        </w:rPr>
        <w:t xml:space="preserve">, dato que corroboró la autoridad demanda al adjuntar </w:t>
      </w:r>
      <w:r w:rsidR="006078B5">
        <w:rPr>
          <w:rFonts w:ascii="Arial" w:hAnsi="Arial" w:cs="Arial"/>
          <w:sz w:val="24"/>
          <w:szCs w:val="24"/>
        </w:rPr>
        <w:t xml:space="preserve">el </w:t>
      </w:r>
      <w:r>
        <w:rPr>
          <w:rFonts w:ascii="Arial" w:hAnsi="Arial" w:cs="Arial"/>
          <w:sz w:val="24"/>
          <w:szCs w:val="24"/>
        </w:rPr>
        <w:t>último nombramiento</w:t>
      </w:r>
      <w:r w:rsidR="006078B5">
        <w:rPr>
          <w:rFonts w:ascii="Arial" w:hAnsi="Arial" w:cs="Arial"/>
          <w:sz w:val="24"/>
          <w:szCs w:val="24"/>
        </w:rPr>
        <w:t xml:space="preserve"> de aquella</w:t>
      </w:r>
      <w:r>
        <w:rPr>
          <w:rFonts w:ascii="Arial" w:hAnsi="Arial" w:cs="Arial"/>
          <w:sz w:val="24"/>
          <w:szCs w:val="24"/>
        </w:rPr>
        <w:t>; luego entonces, al ser trabajador</w:t>
      </w:r>
      <w:r w:rsidR="006078B5">
        <w:rPr>
          <w:rFonts w:ascii="Arial" w:hAnsi="Arial" w:cs="Arial"/>
          <w:sz w:val="24"/>
          <w:szCs w:val="24"/>
        </w:rPr>
        <w:t>a</w:t>
      </w:r>
      <w:r>
        <w:rPr>
          <w:rFonts w:ascii="Arial" w:hAnsi="Arial" w:cs="Arial"/>
          <w:sz w:val="24"/>
          <w:szCs w:val="24"/>
        </w:rPr>
        <w:t xml:space="preserve"> d</w:t>
      </w:r>
      <w:r w:rsidR="006078B5">
        <w:rPr>
          <w:rFonts w:ascii="Arial" w:hAnsi="Arial" w:cs="Arial"/>
          <w:sz w:val="24"/>
          <w:szCs w:val="24"/>
        </w:rPr>
        <w:t>e confianza, no está considerada</w:t>
      </w:r>
      <w:r>
        <w:rPr>
          <w:rFonts w:ascii="Arial" w:hAnsi="Arial" w:cs="Arial"/>
          <w:sz w:val="24"/>
          <w:szCs w:val="24"/>
        </w:rPr>
        <w:t xml:space="preserve"> para obtener la devolución de los descuentos</w:t>
      </w:r>
      <w:r w:rsidR="006078B5">
        <w:rPr>
          <w:rFonts w:ascii="Arial" w:hAnsi="Arial" w:cs="Arial"/>
          <w:sz w:val="24"/>
          <w:szCs w:val="24"/>
        </w:rPr>
        <w:t xml:space="preserve"> que solicitó</w:t>
      </w:r>
      <w:r>
        <w:rPr>
          <w:rFonts w:ascii="Arial" w:hAnsi="Arial" w:cs="Arial"/>
          <w:sz w:val="24"/>
          <w:szCs w:val="24"/>
        </w:rPr>
        <w:t>, debido a que el artículo 64 de la Ley de Pensiones multicitada, únicamente tienen ese derecho los trabajadores con la categoría de base,</w:t>
      </w:r>
      <w:r w:rsidR="0027404B">
        <w:rPr>
          <w:rFonts w:ascii="Arial" w:hAnsi="Arial" w:cs="Arial"/>
          <w:sz w:val="24"/>
          <w:szCs w:val="24"/>
        </w:rPr>
        <w:t xml:space="preserve"> como acertadamente lo refirió la actora en el escrito de demanda,</w:t>
      </w:r>
      <w:r>
        <w:rPr>
          <w:rFonts w:ascii="Arial" w:hAnsi="Arial" w:cs="Arial"/>
          <w:sz w:val="24"/>
          <w:szCs w:val="24"/>
        </w:rPr>
        <w:t xml:space="preserve"> </w:t>
      </w:r>
      <w:r w:rsidR="0027404B">
        <w:rPr>
          <w:rFonts w:ascii="Arial" w:hAnsi="Arial" w:cs="Arial"/>
          <w:sz w:val="24"/>
          <w:szCs w:val="24"/>
        </w:rPr>
        <w:t xml:space="preserve">por lo que esta autoridad considera procedente </w:t>
      </w:r>
      <w:r w:rsidRPr="00F57CD2">
        <w:rPr>
          <w:rFonts w:ascii="Arial" w:hAnsi="Arial" w:cs="Arial"/>
          <w:b/>
          <w:sz w:val="24"/>
          <w:szCs w:val="24"/>
        </w:rPr>
        <w:t>AMPLIA</w:t>
      </w:r>
      <w:r w:rsidR="0027404B">
        <w:rPr>
          <w:rFonts w:ascii="Arial" w:hAnsi="Arial" w:cs="Arial"/>
          <w:b/>
          <w:sz w:val="24"/>
          <w:szCs w:val="24"/>
        </w:rPr>
        <w:t>R</w:t>
      </w:r>
      <w:r w:rsidRPr="00F57CD2">
        <w:rPr>
          <w:rFonts w:ascii="Arial" w:hAnsi="Arial" w:cs="Arial"/>
          <w:b/>
          <w:sz w:val="24"/>
          <w:szCs w:val="24"/>
        </w:rPr>
        <w:t xml:space="preserve"> LA PROTECCIÓN DE </w:t>
      </w:r>
      <w:r w:rsidR="0097185F">
        <w:rPr>
          <w:rFonts w:ascii="Arial" w:hAnsi="Arial" w:cs="Arial"/>
          <w:b/>
          <w:sz w:val="24"/>
          <w:szCs w:val="24"/>
        </w:rPr>
        <w:t>SUS</w:t>
      </w:r>
      <w:r w:rsidRPr="00F57CD2">
        <w:rPr>
          <w:rFonts w:ascii="Arial" w:hAnsi="Arial" w:cs="Arial"/>
          <w:b/>
          <w:sz w:val="24"/>
          <w:szCs w:val="24"/>
        </w:rPr>
        <w:t xml:space="preserve"> DERECHOS HUMANOS</w:t>
      </w:r>
      <w:r>
        <w:rPr>
          <w:rFonts w:ascii="Arial" w:hAnsi="Arial" w:cs="Arial"/>
          <w:sz w:val="24"/>
          <w:szCs w:val="24"/>
        </w:rPr>
        <w:t xml:space="preserve">, de conformidad con el segundo párrafo del artículo 1 de la Constitución Política de los Estados Unidos Mexicanos, </w:t>
      </w:r>
      <w:r w:rsidR="0027404B">
        <w:rPr>
          <w:rFonts w:ascii="Arial" w:hAnsi="Arial" w:cs="Arial"/>
          <w:sz w:val="24"/>
          <w:szCs w:val="24"/>
        </w:rPr>
        <w:t xml:space="preserve">por lo que </w:t>
      </w:r>
      <w:r>
        <w:rPr>
          <w:rFonts w:ascii="Arial" w:hAnsi="Arial" w:cs="Arial"/>
          <w:sz w:val="24"/>
          <w:szCs w:val="24"/>
        </w:rPr>
        <w:t xml:space="preserve">esta Juzgadora realiza el análisis respecto a la </w:t>
      </w:r>
      <w:r w:rsidRPr="007D6FD4">
        <w:rPr>
          <w:rFonts w:ascii="Arial" w:hAnsi="Arial" w:cs="Arial"/>
          <w:b/>
          <w:sz w:val="24"/>
          <w:szCs w:val="24"/>
        </w:rPr>
        <w:t>desincorporación del artículo 64</w:t>
      </w:r>
      <w:r>
        <w:rPr>
          <w:rFonts w:ascii="Arial" w:hAnsi="Arial" w:cs="Arial"/>
          <w:sz w:val="24"/>
          <w:szCs w:val="24"/>
        </w:rPr>
        <w:t xml:space="preserve"> citado, de la esfera jurídica de</w:t>
      </w:r>
      <w:r w:rsidR="006078B5">
        <w:rPr>
          <w:rFonts w:ascii="Arial" w:hAnsi="Arial" w:cs="Arial"/>
          <w:sz w:val="24"/>
          <w:szCs w:val="24"/>
        </w:rPr>
        <w:t xml:space="preserve"> </w:t>
      </w:r>
      <w:r>
        <w:rPr>
          <w:rFonts w:ascii="Arial" w:hAnsi="Arial" w:cs="Arial"/>
          <w:sz w:val="24"/>
          <w:szCs w:val="24"/>
        </w:rPr>
        <w:t>l</w:t>
      </w:r>
      <w:r w:rsidR="006078B5">
        <w:rPr>
          <w:rFonts w:ascii="Arial" w:hAnsi="Arial" w:cs="Arial"/>
          <w:sz w:val="24"/>
          <w:szCs w:val="24"/>
        </w:rPr>
        <w:t>a</w:t>
      </w:r>
      <w:r>
        <w:rPr>
          <w:rFonts w:ascii="Arial" w:hAnsi="Arial" w:cs="Arial"/>
          <w:sz w:val="24"/>
          <w:szCs w:val="24"/>
        </w:rPr>
        <w:t xml:space="preserve"> actor</w:t>
      </w:r>
      <w:r w:rsidR="006078B5">
        <w:rPr>
          <w:rFonts w:ascii="Arial" w:hAnsi="Arial" w:cs="Arial"/>
          <w:sz w:val="24"/>
          <w:szCs w:val="24"/>
        </w:rPr>
        <w:t>a</w:t>
      </w:r>
      <w:r>
        <w:rPr>
          <w:rFonts w:ascii="Arial" w:hAnsi="Arial" w:cs="Arial"/>
          <w:sz w:val="24"/>
          <w:szCs w:val="24"/>
        </w:rPr>
        <w:t xml:space="preserve"> al considerar</w:t>
      </w:r>
      <w:r w:rsidR="0027404B">
        <w:rPr>
          <w:rFonts w:ascii="Arial" w:hAnsi="Arial" w:cs="Arial"/>
          <w:sz w:val="24"/>
          <w:szCs w:val="24"/>
        </w:rPr>
        <w:t>lo</w:t>
      </w:r>
      <w:r>
        <w:rPr>
          <w:rFonts w:ascii="Arial" w:hAnsi="Arial" w:cs="Arial"/>
          <w:sz w:val="24"/>
          <w:szCs w:val="24"/>
        </w:rPr>
        <w:t xml:space="preserve"> discriminatorio, como se verá más adelante.</w:t>
      </w:r>
    </w:p>
    <w:p w14:paraId="6F4F584B" w14:textId="77777777" w:rsidR="00413791" w:rsidRDefault="00413791" w:rsidP="00413791">
      <w:pPr>
        <w:tabs>
          <w:tab w:val="left" w:pos="284"/>
          <w:tab w:val="left" w:pos="567"/>
        </w:tabs>
        <w:spacing w:before="240" w:line="360" w:lineRule="auto"/>
        <w:jc w:val="both"/>
        <w:rPr>
          <w:rFonts w:ascii="Arial" w:hAnsi="Arial" w:cs="Arial"/>
          <w:sz w:val="24"/>
          <w:szCs w:val="24"/>
        </w:rPr>
      </w:pPr>
      <w:r w:rsidRPr="007D6FD4">
        <w:rPr>
          <w:rFonts w:ascii="Arial" w:hAnsi="Arial" w:cs="Arial"/>
          <w:sz w:val="24"/>
          <w:szCs w:val="24"/>
        </w:rPr>
        <w:lastRenderedPageBreak/>
        <w:tab/>
        <w:t>Pues bien, los descuentos a cargo del Fondo de Pensiones para el Estado de Oaxaca, tiene como fin brindar certeza jurídica al trabajador sobre los recursos que pagaran su pensión</w:t>
      </w:r>
      <w:r>
        <w:rPr>
          <w:rFonts w:ascii="Arial" w:hAnsi="Arial" w:cs="Arial"/>
          <w:sz w:val="24"/>
          <w:szCs w:val="24"/>
        </w:rPr>
        <w:t>, cuando alcance determinados supuestos</w:t>
      </w:r>
      <w:r w:rsidRPr="007D6FD4">
        <w:rPr>
          <w:rFonts w:ascii="Arial" w:hAnsi="Arial" w:cs="Arial"/>
          <w:sz w:val="24"/>
          <w:szCs w:val="24"/>
        </w:rPr>
        <w:t>,</w:t>
      </w:r>
      <w:r>
        <w:rPr>
          <w:rFonts w:ascii="Arial" w:hAnsi="Arial" w:cs="Arial"/>
          <w:sz w:val="24"/>
          <w:szCs w:val="24"/>
        </w:rPr>
        <w:t xml:space="preserve"> los cuales se encuentran previstos en la Ley de Pensiones multicitada,</w:t>
      </w:r>
      <w:r w:rsidRPr="007D6FD4">
        <w:rPr>
          <w:rFonts w:ascii="Arial" w:hAnsi="Arial" w:cs="Arial"/>
          <w:sz w:val="24"/>
          <w:szCs w:val="24"/>
        </w:rPr>
        <w:t xml:space="preserve"> empero, cuando el trabajador no alcance a cubrir los supuestos para la obtención a una pensión o se separe del servicio, la propia Ley de Pensiones para los Trabajadores del Gobierno del Estado de Oaxaca, en </w:t>
      </w:r>
      <w:r>
        <w:rPr>
          <w:rFonts w:ascii="Arial" w:hAnsi="Arial" w:cs="Arial"/>
          <w:sz w:val="24"/>
          <w:szCs w:val="24"/>
        </w:rPr>
        <w:t xml:space="preserve">el citado </w:t>
      </w:r>
      <w:r w:rsidRPr="007D6FD4">
        <w:rPr>
          <w:rFonts w:ascii="Arial" w:hAnsi="Arial" w:cs="Arial"/>
          <w:sz w:val="24"/>
          <w:szCs w:val="24"/>
        </w:rPr>
        <w:t>artículo 64, contempla las modalidades para que los asegurados puedan obtener la devolución de los descuentos acumulados en el Fondo de Pensiones</w:t>
      </w:r>
      <w:r>
        <w:rPr>
          <w:rFonts w:ascii="Arial" w:hAnsi="Arial" w:cs="Arial"/>
          <w:sz w:val="24"/>
          <w:szCs w:val="24"/>
        </w:rPr>
        <w:t>,</w:t>
      </w:r>
      <w:r w:rsidRPr="007D6FD4">
        <w:rPr>
          <w:rFonts w:ascii="Arial" w:hAnsi="Arial" w:cs="Arial"/>
          <w:sz w:val="24"/>
          <w:szCs w:val="24"/>
        </w:rPr>
        <w:t xml:space="preserve"> y ello obedece sin duda</w:t>
      </w:r>
      <w:r>
        <w:rPr>
          <w:rFonts w:ascii="Arial" w:hAnsi="Arial" w:cs="Arial"/>
          <w:sz w:val="24"/>
          <w:szCs w:val="24"/>
        </w:rPr>
        <w:t>,</w:t>
      </w:r>
      <w:r w:rsidRPr="007D6FD4">
        <w:rPr>
          <w:rFonts w:ascii="Arial" w:hAnsi="Arial" w:cs="Arial"/>
          <w:sz w:val="24"/>
          <w:szCs w:val="24"/>
        </w:rPr>
        <w:t xml:space="preserve"> a la protección al derecho humano y universal a la seguridad social, por lo que la devolución de que se habla, garantiza otros derechos ligados intrínsecamente al de seguridad social, como es el derecho a la salud, a un vida diga etc., pues cuando el trabajador se separe</w:t>
      </w:r>
      <w:r>
        <w:rPr>
          <w:rFonts w:ascii="Arial" w:hAnsi="Arial" w:cs="Arial"/>
          <w:sz w:val="24"/>
          <w:szCs w:val="24"/>
        </w:rPr>
        <w:t>,</w:t>
      </w:r>
      <w:r w:rsidRPr="007D6FD4">
        <w:rPr>
          <w:rFonts w:ascii="Arial" w:hAnsi="Arial" w:cs="Arial"/>
          <w:sz w:val="24"/>
          <w:szCs w:val="24"/>
        </w:rPr>
        <w:t xml:space="preserve"> o sea separado definitivamente del servicio</w:t>
      </w:r>
      <w:r>
        <w:rPr>
          <w:rFonts w:ascii="Arial" w:hAnsi="Arial" w:cs="Arial"/>
          <w:sz w:val="24"/>
          <w:szCs w:val="24"/>
        </w:rPr>
        <w:t>,</w:t>
      </w:r>
      <w:r w:rsidRPr="007D6FD4">
        <w:rPr>
          <w:rFonts w:ascii="Arial" w:hAnsi="Arial" w:cs="Arial"/>
          <w:sz w:val="24"/>
          <w:szCs w:val="24"/>
        </w:rPr>
        <w:t xml:space="preserve"> y no tenga derecho a una pensión, surge el derecho a la devolución de sus aportaciones, las cuáles garantizan que mientras se encuentre en desempleo</w:t>
      </w:r>
      <w:r>
        <w:rPr>
          <w:rFonts w:ascii="Arial" w:hAnsi="Arial" w:cs="Arial"/>
          <w:sz w:val="24"/>
          <w:szCs w:val="24"/>
        </w:rPr>
        <w:t>,</w:t>
      </w:r>
      <w:r w:rsidRPr="007D6FD4">
        <w:rPr>
          <w:rFonts w:ascii="Arial" w:hAnsi="Arial" w:cs="Arial"/>
          <w:sz w:val="24"/>
          <w:szCs w:val="24"/>
        </w:rPr>
        <w:t xml:space="preserve"> tenga los recursos necesarios para subsistir, incluso para la subsistencia y manute</w:t>
      </w:r>
      <w:r>
        <w:rPr>
          <w:rFonts w:ascii="Arial" w:hAnsi="Arial" w:cs="Arial"/>
          <w:sz w:val="24"/>
          <w:szCs w:val="24"/>
        </w:rPr>
        <w:t>nción de los que de él dependan</w:t>
      </w:r>
      <w:r w:rsidRPr="007D6FD4">
        <w:rPr>
          <w:rFonts w:ascii="Arial" w:hAnsi="Arial" w:cs="Arial"/>
          <w:sz w:val="24"/>
          <w:szCs w:val="24"/>
        </w:rPr>
        <w:t>.</w:t>
      </w:r>
      <w:r>
        <w:rPr>
          <w:rFonts w:ascii="Arial" w:hAnsi="Arial" w:cs="Arial"/>
          <w:sz w:val="24"/>
          <w:szCs w:val="24"/>
        </w:rPr>
        <w:t xml:space="preserve"> </w:t>
      </w:r>
    </w:p>
    <w:p w14:paraId="51FB2231" w14:textId="77777777"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7D6FD4">
        <w:rPr>
          <w:rFonts w:ascii="Arial" w:hAnsi="Arial" w:cs="Arial"/>
          <w:sz w:val="24"/>
          <w:szCs w:val="24"/>
        </w:rPr>
        <w:t>Por otra parte, la Organización Internacional del Trabajo</w:t>
      </w:r>
      <w:r>
        <w:rPr>
          <w:rFonts w:ascii="Arial" w:hAnsi="Arial" w:cs="Arial"/>
          <w:sz w:val="24"/>
          <w:szCs w:val="24"/>
        </w:rPr>
        <w:t xml:space="preserve"> (OIT),</w:t>
      </w:r>
      <w:r w:rsidRPr="007D6FD4">
        <w:rPr>
          <w:rFonts w:ascii="Arial" w:hAnsi="Arial" w:cs="Arial"/>
          <w:sz w:val="24"/>
          <w:szCs w:val="24"/>
        </w:rPr>
        <w:t xml:space="preserve"> ha considerado que el derecho humano a la seguridad social</w:t>
      </w:r>
      <w:r>
        <w:rPr>
          <w:rFonts w:ascii="Arial" w:hAnsi="Arial" w:cs="Arial"/>
          <w:sz w:val="24"/>
          <w:szCs w:val="24"/>
        </w:rPr>
        <w:t>,</w:t>
      </w:r>
      <w:r w:rsidRPr="007D6FD4">
        <w:rPr>
          <w:rFonts w:ascii="Arial" w:hAnsi="Arial" w:cs="Arial"/>
          <w:sz w:val="24"/>
          <w:szCs w:val="24"/>
        </w:rPr>
        <w:t xml:space="preserve"> es la protección que una sociedad proporciona a los individuos y los hogares</w:t>
      </w:r>
      <w:r>
        <w:rPr>
          <w:rFonts w:ascii="Arial" w:hAnsi="Arial" w:cs="Arial"/>
          <w:sz w:val="24"/>
          <w:szCs w:val="24"/>
        </w:rPr>
        <w:t>,</w:t>
      </w:r>
      <w:r w:rsidRPr="007D6FD4">
        <w:rPr>
          <w:rFonts w:ascii="Arial" w:hAnsi="Arial" w:cs="Arial"/>
          <w:sz w:val="24"/>
          <w:szCs w:val="24"/>
        </w:rPr>
        <w:t xml:space="preserve"> para asegurar el acceso a la asistencia médica y </w:t>
      </w:r>
      <w:r w:rsidRPr="007D6FD4">
        <w:rPr>
          <w:rFonts w:ascii="Arial" w:hAnsi="Arial" w:cs="Arial"/>
          <w:b/>
          <w:sz w:val="24"/>
          <w:szCs w:val="24"/>
        </w:rPr>
        <w:t>garantizar la seguridad al ingreso</w:t>
      </w:r>
      <w:r w:rsidRPr="007D6FD4">
        <w:rPr>
          <w:rFonts w:ascii="Arial" w:hAnsi="Arial" w:cs="Arial"/>
          <w:sz w:val="24"/>
          <w:szCs w:val="24"/>
        </w:rPr>
        <w:t xml:space="preserve">, en particular en caso de vejez, </w:t>
      </w:r>
      <w:r w:rsidRPr="007D6FD4">
        <w:rPr>
          <w:rFonts w:ascii="Arial" w:hAnsi="Arial" w:cs="Arial"/>
          <w:b/>
          <w:sz w:val="24"/>
          <w:szCs w:val="24"/>
        </w:rPr>
        <w:t>desempleo</w:t>
      </w:r>
      <w:r w:rsidRPr="007D6FD4">
        <w:rPr>
          <w:rFonts w:ascii="Arial" w:hAnsi="Arial" w:cs="Arial"/>
          <w:sz w:val="24"/>
          <w:szCs w:val="24"/>
        </w:rPr>
        <w:t xml:space="preserve">, enfermedad, invalidez, accidentes del trabajo, maternidad o pérdida del sostén de familia (Organización Internacional del Trabajo, Hechos Concretos sobre la Seguridad Social. Suiza, Ginebra, OIT, 200, p.1), además, el Comité de Derechos Económicos Sociales y Culturales en su Observación General No. 9, </w:t>
      </w:r>
      <w:r>
        <w:rPr>
          <w:rFonts w:ascii="Arial" w:hAnsi="Arial" w:cs="Arial"/>
          <w:sz w:val="24"/>
          <w:szCs w:val="24"/>
        </w:rPr>
        <w:t>“</w:t>
      </w:r>
      <w:r w:rsidRPr="007D6FD4">
        <w:rPr>
          <w:rFonts w:ascii="Arial" w:hAnsi="Arial" w:cs="Arial"/>
          <w:sz w:val="24"/>
          <w:szCs w:val="24"/>
        </w:rPr>
        <w:t>El Derecho a la Seguridad Social, artículo 9</w:t>
      </w:r>
      <w:r>
        <w:rPr>
          <w:rFonts w:ascii="Arial" w:hAnsi="Arial" w:cs="Arial"/>
          <w:sz w:val="24"/>
          <w:szCs w:val="24"/>
        </w:rPr>
        <w:t>”</w:t>
      </w:r>
      <w:r w:rsidRPr="007D6FD4">
        <w:rPr>
          <w:rFonts w:ascii="Arial" w:hAnsi="Arial" w:cs="Arial"/>
          <w:sz w:val="24"/>
          <w:szCs w:val="24"/>
        </w:rPr>
        <w:t>, comparte el núcleo esencial precis</w:t>
      </w:r>
      <w:r>
        <w:rPr>
          <w:rFonts w:ascii="Arial" w:hAnsi="Arial" w:cs="Arial"/>
          <w:sz w:val="24"/>
          <w:szCs w:val="24"/>
        </w:rPr>
        <w:t>ado por la OIT, y señala que el</w:t>
      </w:r>
      <w:r w:rsidRPr="007D6FD4">
        <w:rPr>
          <w:rFonts w:ascii="Arial" w:hAnsi="Arial" w:cs="Arial"/>
          <w:sz w:val="24"/>
          <w:szCs w:val="24"/>
        </w:rPr>
        <w:t xml:space="preserve"> derecho humano a la seguridad social también</w:t>
      </w:r>
      <w:r>
        <w:rPr>
          <w:rFonts w:ascii="Arial" w:hAnsi="Arial" w:cs="Arial"/>
          <w:sz w:val="24"/>
          <w:szCs w:val="24"/>
        </w:rPr>
        <w:t>,</w:t>
      </w:r>
      <w:r w:rsidRPr="007D6FD4">
        <w:rPr>
          <w:rFonts w:ascii="Arial" w:hAnsi="Arial" w:cs="Arial"/>
          <w:sz w:val="24"/>
          <w:szCs w:val="24"/>
        </w:rPr>
        <w:t xml:space="preserve"> incluye</w:t>
      </w:r>
      <w:r>
        <w:rPr>
          <w:rFonts w:ascii="Arial" w:hAnsi="Arial" w:cs="Arial"/>
          <w:sz w:val="24"/>
          <w:szCs w:val="24"/>
        </w:rPr>
        <w:t xml:space="preserve"> </w:t>
      </w:r>
      <w:r w:rsidRPr="007D6FD4">
        <w:rPr>
          <w:rFonts w:ascii="Arial" w:hAnsi="Arial" w:cs="Arial"/>
          <w:sz w:val="24"/>
          <w:szCs w:val="24"/>
        </w:rPr>
        <w:t xml:space="preserve">el </w:t>
      </w:r>
      <w:r w:rsidRPr="007D6FD4">
        <w:rPr>
          <w:rFonts w:ascii="Arial" w:hAnsi="Arial" w:cs="Arial"/>
          <w:b/>
          <w:sz w:val="24"/>
          <w:szCs w:val="24"/>
        </w:rPr>
        <w:t>derecho a obtener</w:t>
      </w:r>
      <w:r w:rsidRPr="007D6FD4">
        <w:rPr>
          <w:rFonts w:ascii="Arial" w:hAnsi="Arial" w:cs="Arial"/>
          <w:sz w:val="24"/>
          <w:szCs w:val="24"/>
        </w:rPr>
        <w:t xml:space="preserve"> y mantener </w:t>
      </w:r>
      <w:r w:rsidRPr="007D6FD4">
        <w:rPr>
          <w:rFonts w:ascii="Arial" w:hAnsi="Arial" w:cs="Arial"/>
          <w:b/>
          <w:sz w:val="24"/>
          <w:szCs w:val="24"/>
        </w:rPr>
        <w:t>prestaciones sociales</w:t>
      </w:r>
      <w:r w:rsidRPr="007D6FD4">
        <w:rPr>
          <w:rFonts w:ascii="Arial" w:hAnsi="Arial" w:cs="Arial"/>
          <w:sz w:val="24"/>
          <w:szCs w:val="24"/>
        </w:rPr>
        <w:t xml:space="preserve">, ya sea </w:t>
      </w:r>
      <w:r w:rsidRPr="007D6FD4">
        <w:rPr>
          <w:rFonts w:ascii="Arial" w:hAnsi="Arial" w:cs="Arial"/>
          <w:b/>
          <w:sz w:val="24"/>
          <w:szCs w:val="24"/>
        </w:rPr>
        <w:t>en efectivo</w:t>
      </w:r>
      <w:r w:rsidRPr="007D6FD4">
        <w:rPr>
          <w:rFonts w:ascii="Arial" w:hAnsi="Arial" w:cs="Arial"/>
          <w:sz w:val="24"/>
          <w:szCs w:val="24"/>
        </w:rPr>
        <w:t xml:space="preserve"> o en especie, </w:t>
      </w:r>
      <w:r w:rsidRPr="007D6FD4">
        <w:rPr>
          <w:rFonts w:ascii="Arial" w:hAnsi="Arial" w:cs="Arial"/>
          <w:b/>
          <w:sz w:val="24"/>
          <w:szCs w:val="24"/>
        </w:rPr>
        <w:t>sin discriminación</w:t>
      </w:r>
      <w:r w:rsidRPr="007D6FD4">
        <w:rPr>
          <w:rFonts w:ascii="Arial" w:hAnsi="Arial" w:cs="Arial"/>
          <w:sz w:val="24"/>
          <w:szCs w:val="24"/>
        </w:rPr>
        <w:t xml:space="preserve">, con el fin de obtener protección, en particular, contra: a) la falta de ingresos procedentes del trabajo debido a enfermedad, invalidez, maternidad, accidente laboral, vejez o muerte de un familiar; b) gastos excesivos de atención a la salud; c) apoyo familiar insuficiente, en particular para los hijos y los familiares a cargo (Organización de las Naciones Unidas, Observación General No. 19. El derecho a la seguridad social, artículo 9, Ginebra Suiza, ONU, Consejo Económico y Social, Comité de Derechos Económicos, Sociales y Culturales, 39 periodo </w:t>
      </w:r>
      <w:r w:rsidRPr="007D6FD4">
        <w:rPr>
          <w:rFonts w:ascii="Arial" w:hAnsi="Arial" w:cs="Arial"/>
          <w:sz w:val="24"/>
          <w:szCs w:val="24"/>
        </w:rPr>
        <w:lastRenderedPageBreak/>
        <w:t>de sesiones, 2007, p.2).</w:t>
      </w:r>
      <w:r>
        <w:rPr>
          <w:rFonts w:ascii="Arial" w:hAnsi="Arial" w:cs="Arial"/>
          <w:sz w:val="24"/>
          <w:szCs w:val="24"/>
        </w:rPr>
        <w:t xml:space="preserve"> </w:t>
      </w:r>
      <w:r w:rsidRPr="007D6FD4">
        <w:rPr>
          <w:rFonts w:ascii="Arial" w:hAnsi="Arial" w:cs="Arial"/>
          <w:sz w:val="24"/>
          <w:szCs w:val="24"/>
        </w:rPr>
        <w:t xml:space="preserve">En la legislación Nacional, específicamente en el artículo 123 Apartado B, fracción XI, </w:t>
      </w:r>
      <w:r>
        <w:rPr>
          <w:rFonts w:ascii="Arial" w:hAnsi="Arial" w:cs="Arial"/>
          <w:sz w:val="24"/>
          <w:szCs w:val="24"/>
        </w:rPr>
        <w:t xml:space="preserve">de la Constitución Política de los Estados Unidos Mexicanos, </w:t>
      </w:r>
      <w:r w:rsidRPr="007D6FD4">
        <w:rPr>
          <w:rFonts w:ascii="Arial" w:hAnsi="Arial" w:cs="Arial"/>
          <w:sz w:val="24"/>
          <w:szCs w:val="24"/>
        </w:rPr>
        <w:t>se establecen bases mínimas de la seguridad social, y en ese tenor</w:t>
      </w:r>
      <w:r>
        <w:rPr>
          <w:rFonts w:ascii="Arial" w:hAnsi="Arial" w:cs="Arial"/>
          <w:sz w:val="24"/>
          <w:szCs w:val="24"/>
        </w:rPr>
        <w:t>,</w:t>
      </w:r>
      <w:r w:rsidRPr="007D6FD4">
        <w:rPr>
          <w:rFonts w:ascii="Arial" w:hAnsi="Arial" w:cs="Arial"/>
          <w:sz w:val="24"/>
          <w:szCs w:val="24"/>
        </w:rPr>
        <w:t xml:space="preserve"> resulta indiscutible que el derecho a la seguridad social es un derecho reconocido y protegido tanto por la legislación nacional como la internaciona</w:t>
      </w:r>
      <w:r w:rsidRPr="00AB739D">
        <w:rPr>
          <w:rFonts w:ascii="Arial" w:hAnsi="Arial" w:cs="Arial"/>
          <w:sz w:val="24"/>
          <w:szCs w:val="24"/>
        </w:rPr>
        <w:t>l, que no permite discriminación</w:t>
      </w:r>
      <w:r>
        <w:rPr>
          <w:rFonts w:ascii="Arial" w:hAnsi="Arial" w:cs="Arial"/>
          <w:sz w:val="24"/>
          <w:szCs w:val="24"/>
        </w:rPr>
        <w:t xml:space="preserve"> alguna.</w:t>
      </w:r>
      <w:r w:rsidRPr="001042B6">
        <w:rPr>
          <w:rFonts w:ascii="Arial" w:hAnsi="Arial" w:cs="Arial"/>
          <w:sz w:val="24"/>
          <w:szCs w:val="24"/>
        </w:rPr>
        <w:t xml:space="preserve"> </w:t>
      </w:r>
    </w:p>
    <w:p w14:paraId="2A5B8FD6"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estas razones, es que esta Juzgadora </w:t>
      </w:r>
      <w:r w:rsidR="00902E2C">
        <w:rPr>
          <w:rFonts w:ascii="Arial" w:hAnsi="Arial" w:cs="Arial"/>
          <w:sz w:val="24"/>
          <w:szCs w:val="24"/>
        </w:rPr>
        <w:t>estima</w:t>
      </w:r>
      <w:r>
        <w:rPr>
          <w:rFonts w:ascii="Arial" w:hAnsi="Arial" w:cs="Arial"/>
          <w:sz w:val="24"/>
          <w:szCs w:val="24"/>
        </w:rPr>
        <w:t xml:space="preserve"> que </w:t>
      </w:r>
      <w:r w:rsidR="00902E2C">
        <w:rPr>
          <w:rFonts w:ascii="Arial" w:hAnsi="Arial" w:cs="Arial"/>
          <w:b/>
          <w:sz w:val="24"/>
          <w:szCs w:val="24"/>
        </w:rPr>
        <w:t>de considerarse</w:t>
      </w:r>
      <w:r w:rsidRPr="001042B6">
        <w:rPr>
          <w:rFonts w:ascii="Arial" w:hAnsi="Arial" w:cs="Arial"/>
          <w:sz w:val="24"/>
          <w:szCs w:val="24"/>
        </w:rPr>
        <w:t xml:space="preserve"> que un trabajador de confianza no tiene derecho a la devolución de sus aportaciones, </w:t>
      </w:r>
      <w:r>
        <w:rPr>
          <w:rFonts w:ascii="Arial" w:hAnsi="Arial" w:cs="Arial"/>
          <w:sz w:val="24"/>
          <w:szCs w:val="24"/>
        </w:rPr>
        <w:t xml:space="preserve">sólo </w:t>
      </w:r>
      <w:r w:rsidRPr="001042B6">
        <w:rPr>
          <w:rFonts w:ascii="Arial" w:hAnsi="Arial" w:cs="Arial"/>
          <w:sz w:val="24"/>
          <w:szCs w:val="24"/>
        </w:rPr>
        <w:t xml:space="preserve">los trabajadores de base, </w:t>
      </w:r>
      <w:r w:rsidR="00902E2C">
        <w:rPr>
          <w:rFonts w:ascii="Arial" w:hAnsi="Arial" w:cs="Arial"/>
          <w:sz w:val="24"/>
          <w:szCs w:val="24"/>
        </w:rPr>
        <w:t>se</w:t>
      </w:r>
      <w:r w:rsidRPr="001042B6">
        <w:rPr>
          <w:rFonts w:ascii="Arial" w:hAnsi="Arial" w:cs="Arial"/>
          <w:sz w:val="24"/>
          <w:szCs w:val="24"/>
        </w:rPr>
        <w:t xml:space="preserve"> deja de observar que aun cuando en la Ley de Pensiones para los Trabajadores del Gobierno del Estado</w:t>
      </w:r>
      <w:r>
        <w:rPr>
          <w:rFonts w:ascii="Arial" w:hAnsi="Arial" w:cs="Arial"/>
          <w:sz w:val="24"/>
          <w:szCs w:val="24"/>
        </w:rPr>
        <w:t>,</w:t>
      </w:r>
      <w:r w:rsidRPr="001042B6">
        <w:rPr>
          <w:rFonts w:ascii="Arial" w:hAnsi="Arial" w:cs="Arial"/>
          <w:sz w:val="24"/>
          <w:szCs w:val="24"/>
        </w:rPr>
        <w:t xml:space="preserve"> no se encuentra plasmado expresamente ese derecho, existen disposiciones constitucionales que forman técnicas sustitutivas para brindar respuesta eficaz a la petición de</w:t>
      </w:r>
      <w:r w:rsidR="00902E2C">
        <w:rPr>
          <w:rFonts w:ascii="Arial" w:hAnsi="Arial" w:cs="Arial"/>
          <w:sz w:val="24"/>
          <w:szCs w:val="24"/>
        </w:rPr>
        <w:t xml:space="preserve"> </w:t>
      </w:r>
      <w:r w:rsidRPr="001042B6">
        <w:rPr>
          <w:rFonts w:ascii="Arial" w:hAnsi="Arial" w:cs="Arial"/>
          <w:sz w:val="24"/>
          <w:szCs w:val="24"/>
        </w:rPr>
        <w:t>l</w:t>
      </w:r>
      <w:r w:rsidR="00902E2C">
        <w:rPr>
          <w:rFonts w:ascii="Arial" w:hAnsi="Arial" w:cs="Arial"/>
          <w:sz w:val="24"/>
          <w:szCs w:val="24"/>
        </w:rPr>
        <w:t>a</w:t>
      </w:r>
      <w:r w:rsidRPr="001042B6">
        <w:rPr>
          <w:rFonts w:ascii="Arial" w:hAnsi="Arial" w:cs="Arial"/>
          <w:sz w:val="24"/>
          <w:szCs w:val="24"/>
        </w:rPr>
        <w:t xml:space="preserve"> hoy actor</w:t>
      </w:r>
      <w:r w:rsidR="00902E2C">
        <w:rPr>
          <w:rFonts w:ascii="Arial" w:hAnsi="Arial" w:cs="Arial"/>
          <w:sz w:val="24"/>
          <w:szCs w:val="24"/>
        </w:rPr>
        <w:t>a</w:t>
      </w:r>
      <w:r w:rsidRPr="001042B6">
        <w:rPr>
          <w:rFonts w:ascii="Arial" w:hAnsi="Arial" w:cs="Arial"/>
          <w:sz w:val="24"/>
          <w:szCs w:val="24"/>
        </w:rPr>
        <w:t>, pues es de destacarse</w:t>
      </w:r>
      <w:r>
        <w:rPr>
          <w:rFonts w:ascii="Arial" w:hAnsi="Arial" w:cs="Arial"/>
          <w:sz w:val="24"/>
          <w:szCs w:val="24"/>
        </w:rPr>
        <w:t>,</w:t>
      </w:r>
      <w:r w:rsidRPr="001042B6">
        <w:rPr>
          <w:rFonts w:ascii="Arial" w:hAnsi="Arial" w:cs="Arial"/>
          <w:sz w:val="24"/>
          <w:szCs w:val="24"/>
        </w:rPr>
        <w:t xml:space="preserve"> que las aportaciones reclamadas formaban parte de su salario, y que su deducción se establece con el ánimo de protección y nunca de causarle un perjuicio, aunado a que en la legislación internacional, específicamente en El Protocolo de Reformas a la Carta de la Organización de los Estados Americanos “Protocolo de Buenos Aires”, en su artículo 44</w:t>
      </w:r>
      <w:r>
        <w:rPr>
          <w:rFonts w:ascii="Arial" w:hAnsi="Arial" w:cs="Arial"/>
          <w:sz w:val="24"/>
          <w:szCs w:val="24"/>
        </w:rPr>
        <w:t>, se</w:t>
      </w:r>
      <w:r w:rsidRPr="001042B6">
        <w:rPr>
          <w:rFonts w:ascii="Arial" w:hAnsi="Arial" w:cs="Arial"/>
          <w:sz w:val="24"/>
          <w:szCs w:val="24"/>
        </w:rPr>
        <w:t xml:space="preserve"> establece que los estados miembros</w:t>
      </w:r>
      <w:r>
        <w:rPr>
          <w:rFonts w:ascii="Arial" w:hAnsi="Arial" w:cs="Arial"/>
          <w:sz w:val="24"/>
          <w:szCs w:val="24"/>
        </w:rPr>
        <w:t>,</w:t>
      </w:r>
      <w:r w:rsidRPr="001042B6">
        <w:rPr>
          <w:rFonts w:ascii="Arial" w:hAnsi="Arial" w:cs="Arial"/>
          <w:sz w:val="24"/>
          <w:szCs w:val="24"/>
        </w:rPr>
        <w:t xml:space="preserve"> reconocen que para facilitar el proceso de la integración regional latinoamericana, </w:t>
      </w:r>
      <w:r>
        <w:rPr>
          <w:rFonts w:ascii="Arial" w:hAnsi="Arial" w:cs="Arial"/>
          <w:sz w:val="24"/>
          <w:szCs w:val="24"/>
        </w:rPr>
        <w:t xml:space="preserve">se deberá </w:t>
      </w:r>
      <w:r w:rsidRPr="001042B6">
        <w:rPr>
          <w:rFonts w:ascii="Arial" w:hAnsi="Arial" w:cs="Arial"/>
          <w:sz w:val="24"/>
          <w:szCs w:val="24"/>
        </w:rPr>
        <w:t xml:space="preserve">armonizar la legislación social de los países en desarrollo, especialmente en el campo laboral y de la seguridad social, a fin de que </w:t>
      </w:r>
      <w:r w:rsidRPr="008A3AB2">
        <w:rPr>
          <w:rFonts w:ascii="Arial" w:hAnsi="Arial" w:cs="Arial"/>
          <w:b/>
          <w:sz w:val="24"/>
          <w:szCs w:val="24"/>
        </w:rPr>
        <w:t>los derechos de los trabajadores sean igualmente protegidos</w:t>
      </w:r>
      <w:r w:rsidRPr="001042B6">
        <w:rPr>
          <w:rFonts w:ascii="Arial" w:hAnsi="Arial" w:cs="Arial"/>
          <w:sz w:val="24"/>
          <w:szCs w:val="24"/>
        </w:rPr>
        <w:t xml:space="preserve"> y conviene en realizar los máximos esfuerzos para alcanzar esa finalidad, </w:t>
      </w:r>
      <w:r>
        <w:rPr>
          <w:rFonts w:ascii="Arial" w:hAnsi="Arial" w:cs="Arial"/>
          <w:sz w:val="24"/>
          <w:szCs w:val="24"/>
        </w:rPr>
        <w:t>luego entonces,</w:t>
      </w:r>
      <w:r w:rsidRPr="001042B6">
        <w:rPr>
          <w:rFonts w:ascii="Arial" w:hAnsi="Arial" w:cs="Arial"/>
          <w:sz w:val="24"/>
          <w:szCs w:val="24"/>
        </w:rPr>
        <w:t xml:space="preserve"> </w:t>
      </w:r>
      <w:r w:rsidR="007B38E9">
        <w:rPr>
          <w:rFonts w:ascii="Arial" w:hAnsi="Arial" w:cs="Arial"/>
          <w:sz w:val="24"/>
          <w:szCs w:val="24"/>
        </w:rPr>
        <w:t xml:space="preserve">si bien es cierto, </w:t>
      </w:r>
      <w:r w:rsidRPr="001042B6">
        <w:rPr>
          <w:rFonts w:ascii="Arial" w:hAnsi="Arial" w:cs="Arial"/>
          <w:sz w:val="24"/>
          <w:szCs w:val="24"/>
        </w:rPr>
        <w:t>en la ley de pensiones en vigor, existe el derecho de los trabajadores de base para obtener la devolución de sus aportaciones al fondo de</w:t>
      </w:r>
      <w:r>
        <w:rPr>
          <w:rFonts w:ascii="Arial" w:hAnsi="Arial" w:cs="Arial"/>
          <w:sz w:val="24"/>
          <w:szCs w:val="24"/>
        </w:rPr>
        <w:t xml:space="preserve"> pensiones, cuando aún no cumple</w:t>
      </w:r>
      <w:r w:rsidRPr="001042B6">
        <w:rPr>
          <w:rFonts w:ascii="Arial" w:hAnsi="Arial" w:cs="Arial"/>
          <w:sz w:val="24"/>
          <w:szCs w:val="24"/>
        </w:rPr>
        <w:t xml:space="preserve">n con la antigüedad requerida para la obtención de una pensión (artículo 64 de dicho ordenamiento legal), </w:t>
      </w:r>
      <w:r w:rsidR="007B38E9">
        <w:rPr>
          <w:rFonts w:ascii="Arial" w:hAnsi="Arial" w:cs="Arial"/>
          <w:sz w:val="24"/>
          <w:szCs w:val="24"/>
        </w:rPr>
        <w:t>lo cierto es</w:t>
      </w:r>
      <w:r w:rsidRPr="001042B6">
        <w:rPr>
          <w:rFonts w:ascii="Arial" w:hAnsi="Arial" w:cs="Arial"/>
          <w:sz w:val="24"/>
          <w:szCs w:val="24"/>
        </w:rPr>
        <w:t>,</w:t>
      </w:r>
      <w:r w:rsidR="007B38E9">
        <w:rPr>
          <w:rFonts w:ascii="Arial" w:hAnsi="Arial" w:cs="Arial"/>
          <w:sz w:val="24"/>
          <w:szCs w:val="24"/>
        </w:rPr>
        <w:t xml:space="preserve"> que</w:t>
      </w:r>
      <w:r w:rsidRPr="001042B6">
        <w:rPr>
          <w:rFonts w:ascii="Arial" w:hAnsi="Arial" w:cs="Arial"/>
          <w:sz w:val="24"/>
          <w:szCs w:val="24"/>
        </w:rPr>
        <w:t xml:space="preserve"> ni en dicho artículo, ni en ningún otro de esa Normatividad, existe la prohibición, impedimento o veto, para que los trabajadores de confianza obtengan dicha devolución, </w:t>
      </w:r>
      <w:r>
        <w:rPr>
          <w:rFonts w:ascii="Arial" w:hAnsi="Arial" w:cs="Arial"/>
          <w:sz w:val="24"/>
          <w:szCs w:val="24"/>
        </w:rPr>
        <w:t>pues de ser así</w:t>
      </w:r>
      <w:r w:rsidR="00636647">
        <w:rPr>
          <w:rFonts w:ascii="Arial" w:hAnsi="Arial" w:cs="Arial"/>
          <w:sz w:val="24"/>
          <w:szCs w:val="24"/>
        </w:rPr>
        <w:t>,</w:t>
      </w:r>
      <w:r>
        <w:rPr>
          <w:rFonts w:ascii="Arial" w:hAnsi="Arial" w:cs="Arial"/>
          <w:sz w:val="24"/>
          <w:szCs w:val="24"/>
        </w:rPr>
        <w:t xml:space="preserve"> se les estaría discriminando, </w:t>
      </w:r>
      <w:r w:rsidRPr="001042B6">
        <w:rPr>
          <w:rFonts w:ascii="Arial" w:hAnsi="Arial" w:cs="Arial"/>
          <w:sz w:val="24"/>
          <w:szCs w:val="24"/>
        </w:rPr>
        <w:t xml:space="preserve">consecuentemente, </w:t>
      </w:r>
      <w:r>
        <w:rPr>
          <w:rFonts w:ascii="Arial" w:hAnsi="Arial" w:cs="Arial"/>
          <w:sz w:val="24"/>
          <w:szCs w:val="24"/>
        </w:rPr>
        <w:t xml:space="preserve">ante ese </w:t>
      </w:r>
      <w:r w:rsidRPr="001042B6">
        <w:rPr>
          <w:rFonts w:ascii="Arial" w:hAnsi="Arial" w:cs="Arial"/>
          <w:b/>
          <w:sz w:val="24"/>
          <w:szCs w:val="24"/>
        </w:rPr>
        <w:t>vacío legislativo</w:t>
      </w:r>
      <w:r w:rsidRPr="001042B6">
        <w:rPr>
          <w:rFonts w:ascii="Arial" w:hAnsi="Arial" w:cs="Arial"/>
          <w:sz w:val="24"/>
          <w:szCs w:val="24"/>
        </w:rPr>
        <w:t>, resulta procedente aplica</w:t>
      </w:r>
      <w:r>
        <w:rPr>
          <w:rFonts w:ascii="Arial" w:hAnsi="Arial" w:cs="Arial"/>
          <w:sz w:val="24"/>
          <w:szCs w:val="24"/>
        </w:rPr>
        <w:t xml:space="preserve">r los </w:t>
      </w:r>
      <w:r w:rsidRPr="001042B6">
        <w:rPr>
          <w:rFonts w:ascii="Arial" w:hAnsi="Arial" w:cs="Arial"/>
          <w:sz w:val="24"/>
          <w:szCs w:val="24"/>
        </w:rPr>
        <w:t>Principio</w:t>
      </w:r>
      <w:r>
        <w:rPr>
          <w:rFonts w:ascii="Arial" w:hAnsi="Arial" w:cs="Arial"/>
          <w:sz w:val="24"/>
          <w:szCs w:val="24"/>
        </w:rPr>
        <w:t>s</w:t>
      </w:r>
      <w:r w:rsidRPr="001042B6">
        <w:rPr>
          <w:rFonts w:ascii="Arial" w:hAnsi="Arial" w:cs="Arial"/>
          <w:sz w:val="24"/>
          <w:szCs w:val="24"/>
        </w:rPr>
        <w:t xml:space="preserve"> General</w:t>
      </w:r>
      <w:r>
        <w:rPr>
          <w:rFonts w:ascii="Arial" w:hAnsi="Arial" w:cs="Arial"/>
          <w:sz w:val="24"/>
          <w:szCs w:val="24"/>
        </w:rPr>
        <w:t>es</w:t>
      </w:r>
      <w:r w:rsidRPr="001042B6">
        <w:rPr>
          <w:rFonts w:ascii="Arial" w:hAnsi="Arial" w:cs="Arial"/>
          <w:sz w:val="24"/>
          <w:szCs w:val="24"/>
        </w:rPr>
        <w:t xml:space="preserve"> de Derecho, procura</w:t>
      </w:r>
      <w:r>
        <w:rPr>
          <w:rFonts w:ascii="Arial" w:hAnsi="Arial" w:cs="Arial"/>
          <w:sz w:val="24"/>
          <w:szCs w:val="24"/>
        </w:rPr>
        <w:t>ndo</w:t>
      </w:r>
      <w:r w:rsidRPr="001042B6">
        <w:rPr>
          <w:rFonts w:ascii="Arial" w:hAnsi="Arial" w:cs="Arial"/>
          <w:sz w:val="24"/>
          <w:szCs w:val="24"/>
        </w:rPr>
        <w:t xml:space="preserve"> la protección más amplia de los derechos humanos del gobernado, protección a la que toda autoridad se encuent</w:t>
      </w:r>
      <w:r w:rsidR="00636647">
        <w:rPr>
          <w:rFonts w:ascii="Arial" w:hAnsi="Arial" w:cs="Arial"/>
          <w:sz w:val="24"/>
          <w:szCs w:val="24"/>
        </w:rPr>
        <w:t>ra sujeta</w:t>
      </w:r>
      <w:r w:rsidRPr="001042B6">
        <w:rPr>
          <w:rFonts w:ascii="Arial" w:hAnsi="Arial" w:cs="Arial"/>
          <w:sz w:val="24"/>
          <w:szCs w:val="24"/>
        </w:rPr>
        <w:t xml:space="preserve"> </w:t>
      </w:r>
      <w:r>
        <w:rPr>
          <w:rFonts w:ascii="Arial" w:hAnsi="Arial" w:cs="Arial"/>
          <w:sz w:val="24"/>
          <w:szCs w:val="24"/>
        </w:rPr>
        <w:t>a aplicar</w:t>
      </w:r>
      <w:r w:rsidR="00636647">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como lo prevé el segundo párrafo</w:t>
      </w:r>
      <w:r w:rsidR="00636647">
        <w:rPr>
          <w:rFonts w:ascii="Arial" w:hAnsi="Arial" w:cs="Arial"/>
          <w:sz w:val="24"/>
          <w:szCs w:val="24"/>
        </w:rPr>
        <w:t>,</w:t>
      </w:r>
      <w:r w:rsidRPr="001042B6">
        <w:rPr>
          <w:rFonts w:ascii="Arial" w:hAnsi="Arial" w:cs="Arial"/>
          <w:sz w:val="24"/>
          <w:szCs w:val="24"/>
        </w:rPr>
        <w:t xml:space="preserve"> del artículo 1 de la Constitución Política de los Estados Unidos Mexicanos, luego entonces, la demandada se encuentra constreñida a privilegiar el derecho a la seguridad social de</w:t>
      </w:r>
      <w:r w:rsidR="00636647">
        <w:rPr>
          <w:rFonts w:ascii="Arial" w:hAnsi="Arial" w:cs="Arial"/>
          <w:sz w:val="24"/>
          <w:szCs w:val="24"/>
        </w:rPr>
        <w:t xml:space="preserve"> </w:t>
      </w:r>
      <w:r w:rsidRPr="001042B6">
        <w:rPr>
          <w:rFonts w:ascii="Arial" w:hAnsi="Arial" w:cs="Arial"/>
          <w:sz w:val="24"/>
          <w:szCs w:val="24"/>
        </w:rPr>
        <w:t>l</w:t>
      </w:r>
      <w:r w:rsidR="00636647">
        <w:rPr>
          <w:rFonts w:ascii="Arial" w:hAnsi="Arial" w:cs="Arial"/>
          <w:sz w:val="24"/>
          <w:szCs w:val="24"/>
        </w:rPr>
        <w:t>a</w:t>
      </w:r>
      <w:r w:rsidRPr="001042B6">
        <w:rPr>
          <w:rFonts w:ascii="Arial" w:hAnsi="Arial" w:cs="Arial"/>
          <w:sz w:val="24"/>
          <w:szCs w:val="24"/>
        </w:rPr>
        <w:t xml:space="preserve"> actor</w:t>
      </w:r>
      <w:r w:rsidR="00636647">
        <w:rPr>
          <w:rFonts w:ascii="Arial" w:hAnsi="Arial" w:cs="Arial"/>
          <w:sz w:val="24"/>
          <w:szCs w:val="24"/>
        </w:rPr>
        <w:t>a</w:t>
      </w:r>
      <w:r w:rsidRPr="001042B6">
        <w:rPr>
          <w:rFonts w:ascii="Arial" w:hAnsi="Arial" w:cs="Arial"/>
          <w:sz w:val="24"/>
          <w:szCs w:val="24"/>
        </w:rPr>
        <w:t>.</w:t>
      </w:r>
    </w:p>
    <w:p w14:paraId="15A9DD03"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lastRenderedPageBreak/>
        <w:tab/>
        <w:t xml:space="preserve">A mayor abundamiento, la Suprema Corte de Justicia de la Nación, ha considerado que si bien es cierto el artículo 123 apartado B de la Constitución Política de los Estados Unidos Mexicanos, clasifica a los trabajadores en dos sectores, base y confianza, y que están limitados los derechos de éstos últimos, como el relativo a la estabilidad e inamovilidad del empleo; sin embargo, </w:t>
      </w:r>
      <w:r w:rsidRPr="008A3AB2">
        <w:rPr>
          <w:rFonts w:ascii="Arial" w:hAnsi="Arial" w:cs="Arial"/>
          <w:b/>
          <w:sz w:val="24"/>
          <w:szCs w:val="24"/>
        </w:rPr>
        <w:t>tales limitaciones</w:t>
      </w:r>
      <w:r w:rsidRPr="001042B6">
        <w:rPr>
          <w:rFonts w:ascii="Arial" w:hAnsi="Arial" w:cs="Arial"/>
          <w:sz w:val="24"/>
          <w:szCs w:val="24"/>
        </w:rPr>
        <w:t xml:space="preserve">, son de </w:t>
      </w:r>
      <w:r w:rsidRPr="008A3AB2">
        <w:rPr>
          <w:rFonts w:ascii="Arial" w:hAnsi="Arial" w:cs="Arial"/>
          <w:b/>
          <w:sz w:val="24"/>
          <w:szCs w:val="24"/>
        </w:rPr>
        <w:t>carácter excepcional</w:t>
      </w:r>
      <w:r w:rsidRPr="001042B6">
        <w:rPr>
          <w:rFonts w:ascii="Arial" w:hAnsi="Arial" w:cs="Arial"/>
          <w:sz w:val="24"/>
          <w:szCs w:val="24"/>
        </w:rPr>
        <w:t>, pues los trabajadores de confianza tienen reconocidos sus derechos laborales en la fracción XIV, del citado artículo 123 apartado B, dentro de ellos, a la s</w:t>
      </w:r>
      <w:r w:rsidR="00A16DB7">
        <w:rPr>
          <w:rFonts w:ascii="Arial" w:hAnsi="Arial" w:cs="Arial"/>
          <w:sz w:val="24"/>
          <w:szCs w:val="24"/>
        </w:rPr>
        <w:t xml:space="preserve">eguridad social, circunstancia que </w:t>
      </w:r>
      <w:r>
        <w:rPr>
          <w:rFonts w:ascii="Arial" w:hAnsi="Arial" w:cs="Arial"/>
          <w:sz w:val="24"/>
          <w:szCs w:val="24"/>
        </w:rPr>
        <w:t xml:space="preserve">no fue </w:t>
      </w:r>
      <w:r w:rsidRPr="001042B6">
        <w:rPr>
          <w:rFonts w:ascii="Arial" w:hAnsi="Arial" w:cs="Arial"/>
          <w:sz w:val="24"/>
          <w:szCs w:val="24"/>
        </w:rPr>
        <w:t>observa</w:t>
      </w:r>
      <w:r>
        <w:rPr>
          <w:rFonts w:ascii="Arial" w:hAnsi="Arial" w:cs="Arial"/>
          <w:sz w:val="24"/>
          <w:szCs w:val="24"/>
        </w:rPr>
        <w:t>da por</w:t>
      </w:r>
      <w:r w:rsidRPr="001042B6">
        <w:rPr>
          <w:rFonts w:ascii="Arial" w:hAnsi="Arial" w:cs="Arial"/>
          <w:sz w:val="24"/>
          <w:szCs w:val="24"/>
        </w:rPr>
        <w:t xml:space="preserve"> la autoridad demandada, pues como ya se dijo, la suma que reclama l</w:t>
      </w:r>
      <w:r w:rsidR="00A16DB7">
        <w:rPr>
          <w:rFonts w:ascii="Arial" w:hAnsi="Arial" w:cs="Arial"/>
          <w:sz w:val="24"/>
          <w:szCs w:val="24"/>
        </w:rPr>
        <w:t>a</w:t>
      </w:r>
      <w:r w:rsidRPr="001042B6">
        <w:rPr>
          <w:rFonts w:ascii="Arial" w:hAnsi="Arial" w:cs="Arial"/>
          <w:sz w:val="24"/>
          <w:szCs w:val="24"/>
        </w:rPr>
        <w:t xml:space="preserve"> actor</w:t>
      </w:r>
      <w:r w:rsidR="00A16DB7">
        <w:rPr>
          <w:rFonts w:ascii="Arial" w:hAnsi="Arial" w:cs="Arial"/>
          <w:sz w:val="24"/>
          <w:szCs w:val="24"/>
        </w:rPr>
        <w:t>a</w:t>
      </w:r>
      <w:r w:rsidRPr="001042B6">
        <w:rPr>
          <w:rFonts w:ascii="Arial" w:hAnsi="Arial" w:cs="Arial"/>
          <w:sz w:val="24"/>
          <w:szCs w:val="24"/>
        </w:rPr>
        <w:t>,  formaba parte del salario</w:t>
      </w:r>
      <w:r>
        <w:rPr>
          <w:rFonts w:ascii="Arial" w:hAnsi="Arial" w:cs="Arial"/>
          <w:sz w:val="24"/>
          <w:szCs w:val="24"/>
        </w:rPr>
        <w:t>, el no considerarlo así</w:t>
      </w:r>
      <w:r w:rsidR="00A16DB7">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 xml:space="preserve">resulta </w:t>
      </w:r>
      <w:r w:rsidRPr="001042B6">
        <w:rPr>
          <w:rFonts w:ascii="Arial" w:hAnsi="Arial" w:cs="Arial"/>
          <w:b/>
          <w:sz w:val="24"/>
          <w:szCs w:val="24"/>
        </w:rPr>
        <w:t>discriminatorio</w:t>
      </w:r>
      <w:r w:rsidRPr="001042B6">
        <w:rPr>
          <w:rFonts w:ascii="Arial" w:hAnsi="Arial" w:cs="Arial"/>
          <w:sz w:val="24"/>
          <w:szCs w:val="24"/>
        </w:rPr>
        <w:t xml:space="preserve"> para los trabajadores de confianza; pues el artículo 123 apartado B, fracción XIV, de la Constitución Política de los Estados Unidos Mexicanos, claramente dispone que los trabajadores de confianza gozarán de los beneficios de la seguridad social, por lo que el espíritu del legislador constitucionalista, tiene la intención de no restringir el derecho de los trabajadores de confianza a esa prerrogativa; máxime, que las aportaciones e</w:t>
      </w:r>
      <w:r>
        <w:rPr>
          <w:rFonts w:ascii="Arial" w:hAnsi="Arial" w:cs="Arial"/>
          <w:sz w:val="24"/>
          <w:szCs w:val="24"/>
        </w:rPr>
        <w:t>fectuadas por los trabajadores</w:t>
      </w:r>
      <w:r w:rsidR="00A16DB7">
        <w:rPr>
          <w:rFonts w:ascii="Arial" w:hAnsi="Arial" w:cs="Arial"/>
          <w:sz w:val="24"/>
          <w:szCs w:val="24"/>
        </w:rPr>
        <w:t>,</w:t>
      </w:r>
      <w:r>
        <w:rPr>
          <w:rFonts w:ascii="Arial" w:hAnsi="Arial" w:cs="Arial"/>
          <w:sz w:val="24"/>
          <w:szCs w:val="24"/>
        </w:rPr>
        <w:t xml:space="preserve"> ya sea</w:t>
      </w:r>
      <w:r w:rsidR="00A16DB7">
        <w:rPr>
          <w:rFonts w:ascii="Arial" w:hAnsi="Arial" w:cs="Arial"/>
          <w:sz w:val="24"/>
          <w:szCs w:val="24"/>
        </w:rPr>
        <w:t>n</w:t>
      </w:r>
      <w:r>
        <w:rPr>
          <w:rFonts w:ascii="Arial" w:hAnsi="Arial" w:cs="Arial"/>
          <w:sz w:val="24"/>
          <w:szCs w:val="24"/>
        </w:rPr>
        <w:t xml:space="preserve"> d</w:t>
      </w:r>
      <w:r w:rsidRPr="001042B6">
        <w:rPr>
          <w:rFonts w:ascii="Arial" w:hAnsi="Arial" w:cs="Arial"/>
          <w:sz w:val="24"/>
          <w:szCs w:val="24"/>
        </w:rPr>
        <w:t xml:space="preserve">e base </w:t>
      </w:r>
      <w:r>
        <w:rPr>
          <w:rFonts w:ascii="Arial" w:hAnsi="Arial" w:cs="Arial"/>
          <w:sz w:val="24"/>
          <w:szCs w:val="24"/>
        </w:rPr>
        <w:t>o</w:t>
      </w:r>
      <w:r w:rsidRPr="001042B6">
        <w:rPr>
          <w:rFonts w:ascii="Arial" w:hAnsi="Arial" w:cs="Arial"/>
          <w:sz w:val="24"/>
          <w:szCs w:val="24"/>
        </w:rPr>
        <w:t xml:space="preserve"> confianza, se ubican en un plano de igualdad, en relación al porcentaje de descuento que se les efectúa (9%), como lo dispone el artículo 6 fracción II de la Ley de Pensiones para los Trabajadores del Gobierno del Estado de Oaxaca, el cual no hace distinción entre uno y otro, por lo que si ambos erogan en igualdad porcentual una parte de sus percepciones cuando se encuentren en activo al fondo de pensiones, ubicándose en línea recta ambas categorías (base-confianza), no existe razón para que unos tengan el derecho de obtener la devolución y otros no, cuando </w:t>
      </w:r>
      <w:r>
        <w:rPr>
          <w:rFonts w:ascii="Arial" w:hAnsi="Arial" w:cs="Arial"/>
          <w:sz w:val="24"/>
          <w:szCs w:val="24"/>
        </w:rPr>
        <w:t xml:space="preserve">soliciten la devolución de sus aportaciones y </w:t>
      </w:r>
      <w:r w:rsidRPr="001042B6">
        <w:rPr>
          <w:rFonts w:ascii="Arial" w:hAnsi="Arial" w:cs="Arial"/>
          <w:sz w:val="24"/>
          <w:szCs w:val="24"/>
        </w:rPr>
        <w:t xml:space="preserve">no cumplan la antigüedad requerida para la obtención de una pensión. </w:t>
      </w:r>
    </w:p>
    <w:p w14:paraId="30906E85"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Ahora bien, el artículo 1 reformado de la Constitución Política de los Estados Unidos Mexicanos, dispone:</w:t>
      </w:r>
    </w:p>
    <w:p w14:paraId="2FECA129" w14:textId="77777777" w:rsidR="00413791" w:rsidRPr="001042B6" w:rsidRDefault="00413791" w:rsidP="00413791">
      <w:pPr>
        <w:tabs>
          <w:tab w:val="left" w:pos="284"/>
          <w:tab w:val="left" w:pos="567"/>
        </w:tabs>
        <w:spacing w:before="240" w:line="360" w:lineRule="auto"/>
        <w:jc w:val="both"/>
        <w:rPr>
          <w:rFonts w:ascii="Arial" w:hAnsi="Arial" w:cs="Arial"/>
          <w:i/>
          <w:sz w:val="24"/>
          <w:szCs w:val="24"/>
        </w:rPr>
      </w:pPr>
      <w:r w:rsidRPr="001042B6">
        <w:rPr>
          <w:rFonts w:ascii="Arial" w:hAnsi="Arial" w:cs="Arial"/>
          <w:sz w:val="24"/>
          <w:szCs w:val="24"/>
        </w:rPr>
        <w:tab/>
        <w:t>“</w:t>
      </w:r>
      <w:r w:rsidRPr="001042B6">
        <w:rPr>
          <w:rFonts w:ascii="Arial" w:hAnsi="Arial" w:cs="Arial"/>
          <w:b/>
          <w:i/>
          <w:sz w:val="24"/>
          <w:szCs w:val="24"/>
        </w:rPr>
        <w:t>Artículo 1o.</w:t>
      </w:r>
      <w:r w:rsidRPr="001042B6">
        <w:rPr>
          <w:rFonts w:ascii="Arial" w:hAnsi="Arial" w:cs="Arial"/>
          <w:i/>
          <w:sz w:val="24"/>
          <w:szCs w:val="24"/>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23EF6841" w14:textId="77777777" w:rsidR="00413791" w:rsidRPr="001042B6" w:rsidRDefault="00413791" w:rsidP="00413791">
      <w:pPr>
        <w:tabs>
          <w:tab w:val="left" w:pos="284"/>
          <w:tab w:val="left" w:pos="567"/>
        </w:tabs>
        <w:spacing w:before="240" w:line="360" w:lineRule="auto"/>
        <w:jc w:val="both"/>
        <w:rPr>
          <w:rFonts w:ascii="Arial" w:hAnsi="Arial" w:cs="Arial"/>
          <w:i/>
          <w:sz w:val="24"/>
          <w:szCs w:val="24"/>
        </w:rPr>
      </w:pPr>
      <w:r w:rsidRPr="001042B6">
        <w:rPr>
          <w:rFonts w:ascii="Arial" w:hAnsi="Arial" w:cs="Arial"/>
          <w:i/>
          <w:sz w:val="24"/>
          <w:szCs w:val="24"/>
        </w:rPr>
        <w:t xml:space="preserve">Las normas relativas a los derechos humanos se interpretarán de conformidad con esta Constitución y con los tratados internacionales de la </w:t>
      </w:r>
      <w:r w:rsidRPr="001042B6">
        <w:rPr>
          <w:rFonts w:ascii="Arial" w:hAnsi="Arial" w:cs="Arial"/>
          <w:i/>
          <w:sz w:val="24"/>
          <w:szCs w:val="24"/>
        </w:rPr>
        <w:lastRenderedPageBreak/>
        <w:t>materia favoreciendo en todo tiempo a las personas la protección más amplia.</w:t>
      </w:r>
    </w:p>
    <w:p w14:paraId="327F4E98" w14:textId="77777777" w:rsidR="00413791" w:rsidRPr="001042B6" w:rsidRDefault="00413791" w:rsidP="00413791">
      <w:pPr>
        <w:tabs>
          <w:tab w:val="left" w:pos="284"/>
          <w:tab w:val="left" w:pos="567"/>
        </w:tabs>
        <w:spacing w:before="240" w:line="360" w:lineRule="auto"/>
        <w:jc w:val="both"/>
        <w:rPr>
          <w:rFonts w:ascii="Arial" w:hAnsi="Arial" w:cs="Arial"/>
          <w:i/>
          <w:sz w:val="24"/>
          <w:szCs w:val="24"/>
        </w:rPr>
      </w:pPr>
      <w:r w:rsidRPr="001042B6">
        <w:rPr>
          <w:rFonts w:ascii="Arial" w:hAnsi="Arial" w:cs="Arial"/>
          <w:i/>
          <w:sz w:val="24"/>
          <w:szCs w:val="24"/>
        </w:rPr>
        <w:tab/>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58F6F3E9" w14:textId="77777777" w:rsidR="00413791" w:rsidRPr="001042B6" w:rsidRDefault="00413791" w:rsidP="00413791">
      <w:pPr>
        <w:tabs>
          <w:tab w:val="left" w:pos="284"/>
          <w:tab w:val="left" w:pos="567"/>
        </w:tabs>
        <w:spacing w:before="240" w:line="360" w:lineRule="auto"/>
        <w:jc w:val="both"/>
        <w:rPr>
          <w:rFonts w:ascii="Arial" w:hAnsi="Arial" w:cs="Arial"/>
          <w:i/>
          <w:sz w:val="24"/>
          <w:szCs w:val="24"/>
        </w:rPr>
      </w:pPr>
      <w:r w:rsidRPr="001042B6">
        <w:rPr>
          <w:rFonts w:ascii="Arial" w:hAnsi="Arial" w:cs="Arial"/>
          <w:i/>
          <w:sz w:val="24"/>
          <w:szCs w:val="24"/>
        </w:rPr>
        <w:tab/>
        <w:t>Está prohibida la esclavitud en los Estados Unidos Mexicanos. Los esclavos del extranjero que entren al territorio nacional alcanzarán, por este solo hecho, su libertad y la protección de las leyes.</w:t>
      </w:r>
    </w:p>
    <w:p w14:paraId="14F8118E"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i/>
          <w:sz w:val="24"/>
          <w:szCs w:val="24"/>
        </w:rPr>
        <w:tab/>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1042B6">
        <w:rPr>
          <w:rFonts w:ascii="Arial" w:hAnsi="Arial" w:cs="Arial"/>
          <w:sz w:val="24"/>
          <w:szCs w:val="24"/>
        </w:rPr>
        <w:t>.”</w:t>
      </w:r>
    </w:p>
    <w:p w14:paraId="0BC63B3F"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El más alto Tribunal del País, ha destacado que en dicho precepto constitucional, se establecen éstos criterios:</w:t>
      </w:r>
    </w:p>
    <w:p w14:paraId="4EDB9E60"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5A57B572"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71D8B7D1"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2210D23A"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7A5DB3F0"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Por lo que si bien es cierto, los Jueces Ordinarios no pueden hacer una declaración general sobre invalidez o expulsar del ordenamiento jurídico las normas que consideren contrarias a los derechos humanos contenidos en la </w:t>
      </w:r>
      <w:r w:rsidRPr="001042B6">
        <w:rPr>
          <w:rFonts w:ascii="Arial" w:hAnsi="Arial" w:cs="Arial"/>
          <w:sz w:val="24"/>
          <w:szCs w:val="24"/>
        </w:rPr>
        <w:lastRenderedPageBreak/>
        <w:t xml:space="preserve">Constitución y en los tratados, por ser actividad exclusiva de las vías de control directas establecidas en los artículos 103, 105 y 107 Constitucionales, lo cierto es, que existe la facultad de que todas las autoridades ordinarias, </w:t>
      </w:r>
      <w:r w:rsidRPr="001042B6">
        <w:rPr>
          <w:rFonts w:ascii="Arial" w:hAnsi="Arial" w:cs="Arial"/>
          <w:b/>
          <w:sz w:val="24"/>
          <w:szCs w:val="24"/>
        </w:rPr>
        <w:t>dejen de aplicar normas inferiores,</w:t>
      </w:r>
      <w:r w:rsidRPr="001042B6">
        <w:rPr>
          <w:rFonts w:ascii="Arial" w:hAnsi="Arial" w:cs="Arial"/>
          <w:sz w:val="24"/>
          <w:szCs w:val="24"/>
        </w:rPr>
        <w:t xml:space="preserve"> dando preferencia a los contenidos de la Constitución y de los tratados en la materia.</w:t>
      </w:r>
    </w:p>
    <w:p w14:paraId="77CCF937" w14:textId="25632AA2"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Consecuentemente, para asegurar la primacía, y aplicación efectiva de los derechos humanos establecidos en la Constitución 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esta Juzgadora considera jurídicamente procedente</w:t>
      </w:r>
      <w:r>
        <w:rPr>
          <w:rFonts w:ascii="Arial" w:hAnsi="Arial" w:cs="Arial"/>
          <w:sz w:val="24"/>
          <w:szCs w:val="24"/>
        </w:rPr>
        <w:t>,</w:t>
      </w:r>
      <w:r w:rsidRPr="001042B6">
        <w:rPr>
          <w:rFonts w:ascii="Arial" w:hAnsi="Arial" w:cs="Arial"/>
          <w:sz w:val="24"/>
          <w:szCs w:val="24"/>
        </w:rPr>
        <w:t xml:space="preserve"> para la protección del derecho a la seguridad social de</w:t>
      </w:r>
      <w:r w:rsidR="008E24B9">
        <w:rPr>
          <w:rFonts w:ascii="Arial" w:hAnsi="Arial" w:cs="Arial"/>
          <w:sz w:val="24"/>
          <w:szCs w:val="24"/>
        </w:rPr>
        <w:t xml:space="preserve"> </w:t>
      </w:r>
      <w:r w:rsidRPr="001042B6">
        <w:rPr>
          <w:rFonts w:ascii="Arial" w:hAnsi="Arial" w:cs="Arial"/>
          <w:sz w:val="24"/>
          <w:szCs w:val="24"/>
        </w:rPr>
        <w:t>l</w:t>
      </w:r>
      <w:r w:rsidR="008E24B9">
        <w:rPr>
          <w:rFonts w:ascii="Arial" w:hAnsi="Arial" w:cs="Arial"/>
          <w:sz w:val="24"/>
          <w:szCs w:val="24"/>
        </w:rPr>
        <w:t>a</w:t>
      </w:r>
      <w:r w:rsidRPr="001042B6">
        <w:rPr>
          <w:rFonts w:ascii="Arial" w:hAnsi="Arial" w:cs="Arial"/>
          <w:sz w:val="24"/>
          <w:szCs w:val="24"/>
        </w:rPr>
        <w:t xml:space="preserve"> actor</w:t>
      </w:r>
      <w:r w:rsidR="008E24B9">
        <w:rPr>
          <w:rFonts w:ascii="Arial" w:hAnsi="Arial" w:cs="Arial"/>
          <w:sz w:val="24"/>
          <w:szCs w:val="24"/>
        </w:rPr>
        <w:t>a</w:t>
      </w:r>
      <w:r w:rsidRPr="001042B6">
        <w:rPr>
          <w:rFonts w:ascii="Arial" w:hAnsi="Arial" w:cs="Arial"/>
          <w:sz w:val="24"/>
          <w:szCs w:val="24"/>
        </w:rPr>
        <w:t>, dispuesto en el artículo 123, Apartado B, fracción XI, de la Ley Suprema, el cual encuentra eco en la legislación internacional</w:t>
      </w:r>
      <w:r>
        <w:rPr>
          <w:rFonts w:ascii="Arial" w:hAnsi="Arial" w:cs="Arial"/>
          <w:sz w:val="24"/>
          <w:szCs w:val="24"/>
        </w:rPr>
        <w:t xml:space="preserve"> ya referida y en específico en </w:t>
      </w:r>
      <w:r w:rsidRPr="001042B6">
        <w:rPr>
          <w:rFonts w:ascii="Arial" w:hAnsi="Arial" w:cs="Arial"/>
          <w:sz w:val="24"/>
          <w:szCs w:val="24"/>
        </w:rPr>
        <w:t xml:space="preserve">el Pacto Internacional de los Derechos Económicos, Sociales y Culturales, que en su artículo 9, contempla ese derecho humano a la seguridad social, pacto del cual México es parte a partir del día doce de mayo de mil novecientos ochenta y uno (12/05/1981), </w:t>
      </w:r>
      <w:r w:rsidRPr="001042B6">
        <w:rPr>
          <w:rFonts w:ascii="Arial" w:hAnsi="Arial" w:cs="Arial"/>
          <w:b/>
          <w:sz w:val="24"/>
          <w:szCs w:val="24"/>
        </w:rPr>
        <w:t xml:space="preserve">INAPLICAR </w:t>
      </w:r>
      <w:r>
        <w:rPr>
          <w:rFonts w:ascii="Arial" w:hAnsi="Arial" w:cs="Arial"/>
          <w:b/>
          <w:sz w:val="24"/>
          <w:szCs w:val="24"/>
        </w:rPr>
        <w:t xml:space="preserve">los artículos 63 y </w:t>
      </w:r>
      <w:r w:rsidRPr="00D707F6">
        <w:rPr>
          <w:rFonts w:ascii="Arial" w:hAnsi="Arial" w:cs="Arial"/>
          <w:b/>
          <w:sz w:val="24"/>
          <w:szCs w:val="24"/>
        </w:rPr>
        <w:t>64,</w:t>
      </w:r>
      <w:r w:rsidR="008E24B9">
        <w:rPr>
          <w:rFonts w:ascii="Arial" w:hAnsi="Arial" w:cs="Arial"/>
          <w:sz w:val="24"/>
          <w:szCs w:val="24"/>
        </w:rPr>
        <w:t xml:space="preserve"> ambos</w:t>
      </w:r>
      <w:r w:rsidRPr="001042B6">
        <w:rPr>
          <w:rFonts w:ascii="Arial" w:hAnsi="Arial" w:cs="Arial"/>
          <w:sz w:val="24"/>
          <w:szCs w:val="24"/>
        </w:rPr>
        <w:t xml:space="preserve"> de la Ley de Pensiones para los Trabajadores del Gobierno del Estado, por </w:t>
      </w:r>
      <w:r>
        <w:rPr>
          <w:rFonts w:ascii="Arial" w:hAnsi="Arial" w:cs="Arial"/>
          <w:sz w:val="24"/>
          <w:szCs w:val="24"/>
        </w:rPr>
        <w:t xml:space="preserve">las consideraciones antes esgrimidas, </w:t>
      </w:r>
      <w:r w:rsidR="008E24B9">
        <w:rPr>
          <w:rFonts w:ascii="Arial" w:hAnsi="Arial" w:cs="Arial"/>
          <w:sz w:val="24"/>
          <w:szCs w:val="24"/>
        </w:rPr>
        <w:t xml:space="preserve">pues en el caso particular de </w:t>
      </w:r>
      <w:r w:rsidR="00F56903">
        <w:rPr>
          <w:rFonts w:ascii="Arial" w:hAnsi="Arial" w:cs="Arial"/>
          <w:sz w:val="24"/>
          <w:szCs w:val="24"/>
        </w:rPr>
        <w:t>***** ***** *****</w:t>
      </w:r>
      <w:r w:rsidRPr="001042B6">
        <w:rPr>
          <w:rFonts w:ascii="Arial" w:hAnsi="Arial" w:cs="Arial"/>
          <w:sz w:val="24"/>
          <w:szCs w:val="24"/>
        </w:rPr>
        <w:t xml:space="preserve">, debe obtener la devolución de las aportaciones que efectuó al Fondo de Pensiones; </w:t>
      </w:r>
      <w:r>
        <w:rPr>
          <w:rFonts w:ascii="Arial" w:hAnsi="Arial" w:cs="Arial"/>
          <w:sz w:val="24"/>
          <w:szCs w:val="24"/>
        </w:rPr>
        <w:t>consecuentemente</w:t>
      </w:r>
      <w:r w:rsidRPr="001042B6">
        <w:rPr>
          <w:rFonts w:ascii="Arial" w:hAnsi="Arial" w:cs="Arial"/>
          <w:sz w:val="24"/>
          <w:szCs w:val="24"/>
        </w:rPr>
        <w:t xml:space="preserve">, se declara la </w:t>
      </w:r>
      <w:r w:rsidRPr="001042B6">
        <w:rPr>
          <w:rFonts w:ascii="Arial" w:hAnsi="Arial" w:cs="Arial"/>
          <w:b/>
          <w:sz w:val="24"/>
          <w:szCs w:val="24"/>
        </w:rPr>
        <w:t>NULIDAD</w:t>
      </w:r>
      <w:r w:rsidR="007173F1">
        <w:rPr>
          <w:rFonts w:ascii="Arial" w:hAnsi="Arial" w:cs="Arial"/>
          <w:sz w:val="24"/>
          <w:szCs w:val="24"/>
        </w:rPr>
        <w:t xml:space="preserve"> del oficio </w:t>
      </w:r>
      <w:r w:rsidR="00F56903">
        <w:rPr>
          <w:rFonts w:ascii="Arial" w:hAnsi="Arial" w:cs="Arial"/>
          <w:sz w:val="24"/>
          <w:szCs w:val="24"/>
        </w:rPr>
        <w:t>OP/DG/DPE/***/2020</w:t>
      </w:r>
      <w:r w:rsidRPr="001042B6">
        <w:rPr>
          <w:rFonts w:ascii="Arial" w:hAnsi="Arial" w:cs="Arial"/>
          <w:sz w:val="24"/>
          <w:szCs w:val="24"/>
        </w:rPr>
        <w:t xml:space="preserve">, dictado por el Director General de la Oficina de Pensiones del Estado de </w:t>
      </w:r>
      <w:r w:rsidRPr="00D707F6">
        <w:rPr>
          <w:rFonts w:ascii="Arial" w:hAnsi="Arial" w:cs="Arial"/>
          <w:sz w:val="24"/>
          <w:szCs w:val="24"/>
        </w:rPr>
        <w:t>Oaxaca, el día</w:t>
      </w:r>
      <w:r>
        <w:rPr>
          <w:rFonts w:ascii="Arial" w:hAnsi="Arial" w:cs="Arial"/>
          <w:sz w:val="24"/>
          <w:szCs w:val="24"/>
        </w:rPr>
        <w:t xml:space="preserve"> </w:t>
      </w:r>
      <w:r w:rsidR="00F56903">
        <w:rPr>
          <w:rFonts w:ascii="Arial" w:hAnsi="Arial" w:cs="Arial"/>
          <w:sz w:val="24"/>
          <w:szCs w:val="24"/>
        </w:rPr>
        <w:t>***** de ***** de dos mil veinte (**/**/2020)</w:t>
      </w:r>
      <w:r>
        <w:rPr>
          <w:rFonts w:ascii="Arial" w:hAnsi="Arial" w:cs="Arial"/>
          <w:sz w:val="24"/>
          <w:szCs w:val="24"/>
        </w:rPr>
        <w:t xml:space="preserve">, </w:t>
      </w:r>
      <w:r w:rsidRPr="001042B6">
        <w:rPr>
          <w:rFonts w:ascii="Arial" w:hAnsi="Arial" w:cs="Arial"/>
          <w:sz w:val="24"/>
          <w:szCs w:val="24"/>
        </w:rPr>
        <w:t xml:space="preserve">para el </w:t>
      </w:r>
      <w:r w:rsidRPr="001042B6">
        <w:rPr>
          <w:rFonts w:ascii="Arial" w:hAnsi="Arial" w:cs="Arial"/>
          <w:b/>
          <w:sz w:val="24"/>
          <w:szCs w:val="24"/>
        </w:rPr>
        <w:t>EFECTO</w:t>
      </w:r>
      <w:r w:rsidRPr="001042B6">
        <w:rPr>
          <w:rFonts w:ascii="Arial" w:hAnsi="Arial" w:cs="Arial"/>
          <w:sz w:val="24"/>
          <w:szCs w:val="24"/>
        </w:rPr>
        <w:t xml:space="preserve"> de que la autoridad demandada</w:t>
      </w:r>
      <w:r w:rsidR="007173F1">
        <w:rPr>
          <w:rFonts w:ascii="Arial" w:hAnsi="Arial" w:cs="Arial"/>
          <w:sz w:val="24"/>
          <w:szCs w:val="24"/>
        </w:rPr>
        <w:t>,</w:t>
      </w:r>
      <w:r w:rsidRPr="001042B6">
        <w:rPr>
          <w:rFonts w:ascii="Arial" w:hAnsi="Arial" w:cs="Arial"/>
          <w:sz w:val="24"/>
          <w:szCs w:val="24"/>
        </w:rPr>
        <w:t xml:space="preserve"> dicte otro, en el que conceda la devolución de las aportaciones al fond</w:t>
      </w:r>
      <w:r w:rsidR="007173F1">
        <w:rPr>
          <w:rFonts w:ascii="Arial" w:hAnsi="Arial" w:cs="Arial"/>
          <w:sz w:val="24"/>
          <w:szCs w:val="24"/>
        </w:rPr>
        <w:t xml:space="preserve">o de pensiones solicitadas por </w:t>
      </w:r>
      <w:r w:rsidRPr="001042B6">
        <w:rPr>
          <w:rFonts w:ascii="Arial" w:hAnsi="Arial" w:cs="Arial"/>
          <w:sz w:val="24"/>
          <w:szCs w:val="24"/>
        </w:rPr>
        <w:t>l</w:t>
      </w:r>
      <w:r w:rsidR="007173F1">
        <w:rPr>
          <w:rFonts w:ascii="Arial" w:hAnsi="Arial" w:cs="Arial"/>
          <w:sz w:val="24"/>
          <w:szCs w:val="24"/>
        </w:rPr>
        <w:t>a</w:t>
      </w:r>
      <w:r w:rsidRPr="001042B6">
        <w:rPr>
          <w:rFonts w:ascii="Arial" w:hAnsi="Arial" w:cs="Arial"/>
          <w:sz w:val="24"/>
          <w:szCs w:val="24"/>
        </w:rPr>
        <w:t xml:space="preserve"> actor</w:t>
      </w:r>
      <w:r w:rsidR="007173F1">
        <w:rPr>
          <w:rFonts w:ascii="Arial" w:hAnsi="Arial" w:cs="Arial"/>
          <w:sz w:val="24"/>
          <w:szCs w:val="24"/>
        </w:rPr>
        <w:t>a</w:t>
      </w:r>
      <w:r w:rsidRPr="001042B6">
        <w:rPr>
          <w:rFonts w:ascii="Arial" w:hAnsi="Arial" w:cs="Arial"/>
          <w:sz w:val="24"/>
          <w:szCs w:val="24"/>
        </w:rPr>
        <w:t xml:space="preserve">, lo anterior de conformidad con lo dispuesto en los artículos 207, 208, y 209 de la Ley de Procedimiento y Justicia Administrativa para el Estado de Oaxaca. </w:t>
      </w:r>
    </w:p>
    <w:p w14:paraId="0D81BD14"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Sirven de apoyo a lo anterior, las Jurisprudencias sustentadas por la Suprema Corte de Justicia de la Nación, con datos de identificación: </w:t>
      </w:r>
    </w:p>
    <w:p w14:paraId="453F52C0"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(Por analogía) Semanario Judicial de la Federación y su Gaceta, Tomo XXX, Noviembre de 2009, Novena Época, PÁG. 15, registro número 165969, Jurisprudencia Constitucional, Laboral, Pleno, y de rubro: “</w:t>
      </w:r>
      <w:r w:rsidRPr="001042B6">
        <w:rPr>
          <w:rFonts w:ascii="Arial" w:hAnsi="Arial" w:cs="Arial"/>
          <w:i/>
          <w:sz w:val="24"/>
          <w:szCs w:val="24"/>
        </w:rPr>
        <w:t xml:space="preserve">ISSSTE. EL ARTÍCULO 251 DE LA LEY RELATIVA, AL ESTABLECER UN PLAZO DE DIEZ AÑOS PARA LA PRESCRIPCIÓN DEL DERECHO A RECIBIR LOS </w:t>
      </w:r>
      <w:r w:rsidRPr="001042B6">
        <w:rPr>
          <w:rFonts w:ascii="Arial" w:hAnsi="Arial" w:cs="Arial"/>
          <w:i/>
          <w:sz w:val="24"/>
          <w:szCs w:val="24"/>
        </w:rPr>
        <w:lastRenderedPageBreak/>
        <w:t>RECURSOS DE LA CUENTA INDIVIDUAL DEL TRABAJADOR SIN PRECISAR EL MOMENTO DE SU INICIO, ES VIOLATORIO DE LAS GARANTÍAS DE SEGURIDAD Y CERTEZA JURÍDICA Y SEGURIDAD SOCIAL (LEGISLACIÓN</w:t>
      </w:r>
      <w:r>
        <w:rPr>
          <w:rFonts w:ascii="Arial" w:hAnsi="Arial" w:cs="Arial"/>
          <w:i/>
          <w:sz w:val="24"/>
          <w:szCs w:val="24"/>
        </w:rPr>
        <w:t xml:space="preserve"> </w:t>
      </w:r>
      <w:r w:rsidRPr="001042B6">
        <w:rPr>
          <w:rFonts w:ascii="Arial" w:hAnsi="Arial" w:cs="Arial"/>
          <w:i/>
          <w:sz w:val="24"/>
          <w:szCs w:val="24"/>
        </w:rPr>
        <w:t>VIGENTE A PARTIR DEL 1o. DE ABRIL DE 2007)</w:t>
      </w:r>
      <w:r w:rsidRPr="001042B6">
        <w:rPr>
          <w:rFonts w:ascii="Arial" w:hAnsi="Arial" w:cs="Arial"/>
          <w:sz w:val="24"/>
          <w:szCs w:val="24"/>
        </w:rPr>
        <w:t>.”;</w:t>
      </w:r>
    </w:p>
    <w:p w14:paraId="29566937"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 xml:space="preserve">.” </w:t>
      </w:r>
    </w:p>
    <w:p w14:paraId="730F382C"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Así también, la Tesis con datos de identificación: Gaceta del Semanario Judicial de la Federación, Libro I, Diciembre de 2013, Tomo II, Décima Época, pág. 1189, Tesis Aislada Constitucional, Tribunales Colegiados de Circuito, y de rubro: “</w:t>
      </w:r>
      <w:r w:rsidRPr="001042B6">
        <w:rPr>
          <w:rFonts w:ascii="Arial" w:hAnsi="Arial" w:cs="Arial"/>
          <w:i/>
          <w:sz w:val="24"/>
          <w:szCs w:val="24"/>
        </w:rPr>
        <w:t>LAGUNA JURÍDICA O DEL DERECHO" O "VACÍO LEGISLATIVO". PARA LLENARLO EL JUZGADOR DEBE ACUDIR, PRIMERO, A LA SUPLETORIEDAD O LA ANALOGÍA Y, DESPUÉS, A LOS PRINCIPIOS GENERALES DEL DERECHO</w:t>
      </w:r>
      <w:r w:rsidRPr="001042B6">
        <w:rPr>
          <w:rFonts w:ascii="Arial" w:hAnsi="Arial" w:cs="Arial"/>
          <w:sz w:val="24"/>
          <w:szCs w:val="24"/>
        </w:rPr>
        <w:t>.”; y,</w:t>
      </w:r>
    </w:p>
    <w:p w14:paraId="29EADDFB"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p>
    <w:p w14:paraId="3252B289" w14:textId="07E16EA5" w:rsidR="00D208EE"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De igual manera como criterio orientador, la resolución dictada por la Segunda Sala de la Suprema Corte de Justicia de la Nación</w:t>
      </w:r>
      <w:r>
        <w:rPr>
          <w:rFonts w:ascii="Arial" w:hAnsi="Arial" w:cs="Arial"/>
          <w:sz w:val="24"/>
          <w:szCs w:val="24"/>
        </w:rPr>
        <w:t>,</w:t>
      </w:r>
      <w:r w:rsidRPr="001042B6">
        <w:rPr>
          <w:rFonts w:ascii="Arial" w:hAnsi="Arial" w:cs="Arial"/>
          <w:sz w:val="24"/>
          <w:szCs w:val="24"/>
        </w:rPr>
        <w:t xml:space="preserve"> en el amparo en revisión 934/2014, que retomó y aplicó los criterios adoptados por el Pleno de la Suprema Corte de Justicia de la Nación en </w:t>
      </w:r>
      <w:r>
        <w:rPr>
          <w:rFonts w:ascii="Arial" w:hAnsi="Arial" w:cs="Arial"/>
          <w:sz w:val="24"/>
          <w:szCs w:val="24"/>
        </w:rPr>
        <w:t xml:space="preserve">la Jurisprudencia P./J.158/2008, con registro número 165969, visible en las sinopsis de asuntos destacados de las Salas de la SCJN, en la dirección electrónica </w:t>
      </w:r>
      <w:hyperlink r:id="rId8" w:history="1">
        <w:r w:rsidRPr="00D208EE">
          <w:rPr>
            <w:rStyle w:val="Hipervnculo"/>
            <w:rFonts w:ascii="Arial" w:hAnsi="Arial" w:cs="Arial"/>
            <w:sz w:val="24"/>
            <w:szCs w:val="24"/>
            <w:u w:val="none"/>
          </w:rPr>
          <w:t>https://www.scjn.gob.mx/sites/default/files/sinopsis_asuntos_destacados/documento/2017-01/2S-030615-JFFGS-0934.pdf</w:t>
        </w:r>
      </w:hyperlink>
      <w:r w:rsidR="00D208EE">
        <w:rPr>
          <w:rFonts w:ascii="Arial" w:hAnsi="Arial" w:cs="Arial"/>
          <w:sz w:val="24"/>
          <w:szCs w:val="24"/>
        </w:rPr>
        <w:t xml:space="preserve">; y el criterio adoptado en la resolución dictada el día uno de octubre de dos mil dieciocho (01/10/2018) en el diverso Juicio de Nulidad </w:t>
      </w:r>
      <w:r w:rsidR="00F56903">
        <w:rPr>
          <w:rFonts w:ascii="Arial" w:hAnsi="Arial" w:cs="Arial"/>
          <w:sz w:val="24"/>
          <w:szCs w:val="24"/>
        </w:rPr>
        <w:t>***/2018</w:t>
      </w:r>
      <w:r w:rsidR="00D208EE">
        <w:rPr>
          <w:rFonts w:ascii="Arial" w:hAnsi="Arial" w:cs="Arial"/>
          <w:sz w:val="24"/>
          <w:szCs w:val="24"/>
        </w:rPr>
        <w:t>, del índice de la entonces Séptima Sala Unitaria de este Órgano Jurisdiccional.</w:t>
      </w:r>
    </w:p>
    <w:p w14:paraId="29980F22"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9894B44"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3194738"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6BCE0F2D"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5B291766" w14:textId="5F3F691F" w:rsidR="00413791" w:rsidRDefault="00413791" w:rsidP="00413791">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Se declara la </w:t>
      </w:r>
      <w:r w:rsidRPr="00DE5509">
        <w:rPr>
          <w:rFonts w:ascii="Arial" w:hAnsi="Arial" w:cs="Arial"/>
          <w:b/>
          <w:sz w:val="24"/>
          <w:szCs w:val="24"/>
        </w:rPr>
        <w:t>NULIDAD</w:t>
      </w:r>
      <w:r w:rsidR="006228E8">
        <w:rPr>
          <w:rFonts w:ascii="Arial" w:hAnsi="Arial" w:cs="Arial"/>
          <w:sz w:val="24"/>
          <w:szCs w:val="24"/>
        </w:rPr>
        <w:t xml:space="preserve"> del Oficio </w:t>
      </w:r>
      <w:r w:rsidR="00F56903">
        <w:rPr>
          <w:rFonts w:ascii="Arial" w:hAnsi="Arial" w:cs="Arial"/>
          <w:sz w:val="24"/>
          <w:szCs w:val="24"/>
        </w:rPr>
        <w:t>OP/DG/DPE/***/2020</w:t>
      </w:r>
      <w:r>
        <w:rPr>
          <w:rFonts w:ascii="Arial" w:hAnsi="Arial" w:cs="Arial"/>
          <w:sz w:val="24"/>
          <w:szCs w:val="24"/>
        </w:rPr>
        <w:t>, dictado por el Director General de la Oficina de Pensiones del Estado de Oaxaca,</w:t>
      </w:r>
      <w:r w:rsidRPr="00A8408F">
        <w:rPr>
          <w:rFonts w:ascii="Arial" w:hAnsi="Arial" w:cs="Arial"/>
          <w:color w:val="000000"/>
          <w:sz w:val="24"/>
          <w:szCs w:val="24"/>
        </w:rPr>
        <w:t xml:space="preserve"> </w:t>
      </w:r>
      <w:r>
        <w:rPr>
          <w:rFonts w:ascii="Arial" w:hAnsi="Arial" w:cs="Arial"/>
          <w:color w:val="000000"/>
          <w:sz w:val="24"/>
          <w:szCs w:val="24"/>
        </w:rPr>
        <w:t xml:space="preserve">el día </w:t>
      </w:r>
      <w:r w:rsidR="00F56903">
        <w:rPr>
          <w:rFonts w:ascii="Arial" w:hAnsi="Arial" w:cs="Arial"/>
          <w:color w:val="000000"/>
          <w:sz w:val="24"/>
          <w:szCs w:val="24"/>
        </w:rPr>
        <w:t>***** de ***** de dos mil veinte (**/**/2020)</w:t>
      </w:r>
      <w:r>
        <w:rPr>
          <w:rFonts w:ascii="Arial" w:hAnsi="Arial" w:cs="Arial"/>
          <w:color w:val="000000"/>
          <w:sz w:val="24"/>
          <w:szCs w:val="24"/>
        </w:rPr>
        <w:t xml:space="preserve">, </w:t>
      </w:r>
      <w:r w:rsidRPr="00A24715">
        <w:rPr>
          <w:rFonts w:ascii="Arial" w:hAnsi="Arial" w:cs="Arial"/>
          <w:b/>
          <w:color w:val="000000"/>
          <w:sz w:val="24"/>
          <w:szCs w:val="24"/>
        </w:rPr>
        <w:t>PARA EL EFECTO</w:t>
      </w:r>
      <w:r>
        <w:rPr>
          <w:rFonts w:ascii="Arial" w:hAnsi="Arial" w:cs="Arial"/>
          <w:b/>
          <w:color w:val="000000"/>
          <w:sz w:val="24"/>
          <w:szCs w:val="24"/>
        </w:rPr>
        <w:t>,</w:t>
      </w:r>
      <w:r>
        <w:rPr>
          <w:rFonts w:ascii="Arial" w:hAnsi="Arial" w:cs="Arial"/>
          <w:color w:val="000000"/>
          <w:sz w:val="24"/>
          <w:szCs w:val="24"/>
        </w:rPr>
        <w:t xml:space="preserve"> de que dicte uno nuevo, </w:t>
      </w:r>
      <w:r>
        <w:rPr>
          <w:rFonts w:ascii="Arial" w:hAnsi="Arial" w:cs="Arial"/>
          <w:sz w:val="24"/>
          <w:szCs w:val="24"/>
        </w:rPr>
        <w:t>en el que conceda la devolución de las aportaciones al fond</w:t>
      </w:r>
      <w:r w:rsidR="00DE719E">
        <w:rPr>
          <w:rFonts w:ascii="Arial" w:hAnsi="Arial" w:cs="Arial"/>
          <w:sz w:val="24"/>
          <w:szCs w:val="24"/>
        </w:rPr>
        <w:t xml:space="preserve">o de pensiones solicitadas por </w:t>
      </w:r>
      <w:r>
        <w:rPr>
          <w:rFonts w:ascii="Arial" w:hAnsi="Arial" w:cs="Arial"/>
          <w:sz w:val="24"/>
          <w:szCs w:val="24"/>
        </w:rPr>
        <w:t>l</w:t>
      </w:r>
      <w:r w:rsidR="00DE719E">
        <w:rPr>
          <w:rFonts w:ascii="Arial" w:hAnsi="Arial" w:cs="Arial"/>
          <w:sz w:val="24"/>
          <w:szCs w:val="24"/>
        </w:rPr>
        <w:t>a</w:t>
      </w:r>
      <w:r>
        <w:rPr>
          <w:rFonts w:ascii="Arial" w:hAnsi="Arial" w:cs="Arial"/>
          <w:sz w:val="24"/>
          <w:szCs w:val="24"/>
        </w:rPr>
        <w:t xml:space="preserve"> actor</w:t>
      </w:r>
      <w:r w:rsidR="00DE719E">
        <w:rPr>
          <w:rFonts w:ascii="Arial" w:hAnsi="Arial" w:cs="Arial"/>
          <w:sz w:val="24"/>
          <w:szCs w:val="24"/>
        </w:rPr>
        <w:t>a</w:t>
      </w:r>
      <w:r>
        <w:rPr>
          <w:rFonts w:ascii="Arial" w:hAnsi="Arial" w:cs="Arial"/>
          <w:sz w:val="24"/>
          <w:szCs w:val="24"/>
        </w:rPr>
        <w:t xml:space="preserve">; lo anterior en términos precisados en el considerando SEXTO de esta resolución. - - - - - - - </w:t>
      </w:r>
    </w:p>
    <w:p w14:paraId="52738D2E" w14:textId="77777777" w:rsidR="00413791" w:rsidRDefault="00413791" w:rsidP="0041379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sidR="00247186">
        <w:rPr>
          <w:rFonts w:ascii="Arial" w:hAnsi="Arial" w:cs="Arial"/>
          <w:sz w:val="24"/>
          <w:szCs w:val="24"/>
        </w:rPr>
        <w:t xml:space="preserve">- - - - - - - - - - - - - - - - - - - - - - - - - - - - - - - - - - - - - - - - - - - - - </w:t>
      </w:r>
    </w:p>
    <w:p w14:paraId="35FBF17B" w14:textId="6E5E5BFF"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w:t>
      </w:r>
      <w:r w:rsidR="00F15699">
        <w:rPr>
          <w:rFonts w:ascii="Arial" w:hAnsi="Arial" w:cs="Arial"/>
          <w:sz w:val="24"/>
          <w:szCs w:val="24"/>
        </w:rPr>
        <w:t>jm</w:t>
      </w:r>
      <w:r>
        <w:rPr>
          <w:rFonts w:ascii="Arial" w:hAnsi="Arial" w:cs="Arial"/>
          <w:sz w:val="24"/>
          <w:szCs w:val="24"/>
        </w:rPr>
        <w:t xml:space="preserve">con el Licenciado ERNESTO GARCIA GONZALEZ, Secretario de Acuerdos de esta Sala, quien autoriza y da fe. - - - - - - - - - - - - - - - - - - - - </w:t>
      </w:r>
    </w:p>
    <w:sectPr w:rsidR="00EB0680" w:rsidRPr="0000129F" w:rsidSect="00C27F1A">
      <w:headerReference w:type="even" r:id="rId9"/>
      <w:headerReference w:type="default" r:id="rId10"/>
      <w:footerReference w:type="default" r:id="rId11"/>
      <w:headerReference w:type="first" r:id="rId12"/>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6831F" w14:textId="77777777" w:rsidR="00BD2E39" w:rsidRDefault="00BD2E39" w:rsidP="007A5B5E">
      <w:pPr>
        <w:spacing w:after="0" w:line="240" w:lineRule="auto"/>
      </w:pPr>
      <w:r>
        <w:separator/>
      </w:r>
    </w:p>
  </w:endnote>
  <w:endnote w:type="continuationSeparator" w:id="0">
    <w:p w14:paraId="248D2813"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6726AA9B"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6111FA0" wp14:editId="29F70D13">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64BC62A4"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15699" w:rsidRPr="00F15699">
                                <w:rPr>
                                  <w:noProof/>
                                  <w:color w:val="000000" w:themeColor="text1"/>
                                  <w:lang w:val="es-ES"/>
                                </w:rPr>
                                <w:t>14</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111FA0"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64BC62A4"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15699" w:rsidRPr="00F15699">
                          <w:rPr>
                            <w:noProof/>
                            <w:color w:val="000000" w:themeColor="text1"/>
                            <w:lang w:val="es-ES"/>
                          </w:rPr>
                          <w:t>14</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BD85F" w14:textId="77777777" w:rsidR="00BD2E39" w:rsidRDefault="00BD2E39" w:rsidP="007A5B5E">
      <w:pPr>
        <w:spacing w:after="0" w:line="240" w:lineRule="auto"/>
      </w:pPr>
      <w:r>
        <w:separator/>
      </w:r>
    </w:p>
  </w:footnote>
  <w:footnote w:type="continuationSeparator" w:id="0">
    <w:p w14:paraId="5790D8EE"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18A39" w14:textId="77777777" w:rsidR="00BD2E39" w:rsidRDefault="00F56903">
    <w:pPr>
      <w:pStyle w:val="Encabezado"/>
    </w:pPr>
    <w:r>
      <w:rPr>
        <w:noProof/>
        <w:lang w:eastAsia="es-MX"/>
      </w:rPr>
      <w:pict w14:anchorId="22E09A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189F0" w14:textId="2CA4C03C"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1DA0D245" wp14:editId="71758B8B">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DC4563D" w14:textId="77777777" w:rsidR="00BD2E39" w:rsidRDefault="00BD2E39" w:rsidP="002960E1">
                          <w:r>
                            <w:rPr>
                              <w:noProof/>
                              <w:lang w:eastAsia="es-MX"/>
                            </w:rPr>
                            <w:drawing>
                              <wp:inline distT="0" distB="0" distL="0" distR="0" wp14:anchorId="63DE05FC" wp14:editId="57988B75">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A0D245"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4DC4563D" w14:textId="77777777" w:rsidR="00BD2E39" w:rsidRDefault="00BD2E39" w:rsidP="002960E1">
                    <w:r>
                      <w:rPr>
                        <w:noProof/>
                        <w:lang w:eastAsia="es-MX"/>
                      </w:rPr>
                      <w:drawing>
                        <wp:inline distT="0" distB="0" distL="0" distR="0" wp14:anchorId="63DE05FC" wp14:editId="57988B75">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C0B7E">
      <w:rPr>
        <w:rFonts w:ascii="Bookman Old Style" w:hAnsi="Bookman Old Style"/>
        <w:b/>
        <w:sz w:val="24"/>
        <w:szCs w:val="24"/>
      </w:rPr>
      <w:t>0</w:t>
    </w:r>
    <w:r w:rsidR="005F0498">
      <w:rPr>
        <w:rFonts w:ascii="Bookman Old Style" w:hAnsi="Bookman Old Style"/>
        <w:b/>
        <w:sz w:val="24"/>
        <w:szCs w:val="24"/>
      </w:rPr>
      <w:t>15</w:t>
    </w:r>
    <w:r w:rsidRPr="00391F24">
      <w:rPr>
        <w:rFonts w:ascii="Bookman Old Style" w:hAnsi="Bookman Old Style"/>
        <w:b/>
        <w:sz w:val="24"/>
        <w:szCs w:val="24"/>
      </w:rPr>
      <w:t>/</w:t>
    </w:r>
    <w:r w:rsidR="00B544E2">
      <w:rPr>
        <w:rFonts w:ascii="Bookman Old Style" w:hAnsi="Bookman Old Style"/>
        <w:b/>
        <w:sz w:val="24"/>
        <w:szCs w:val="24"/>
      </w:rPr>
      <w:t>2020</w:t>
    </w:r>
  </w:p>
  <w:p w14:paraId="22B5AAEF" w14:textId="476F8E1F" w:rsidR="00BD2E39" w:rsidRPr="00071C38" w:rsidRDefault="00F56903"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393066F9" wp14:editId="24B3FFC3">
              <wp:simplePos x="0" y="0"/>
              <wp:positionH relativeFrom="column">
                <wp:posOffset>-1285875</wp:posOffset>
              </wp:positionH>
              <wp:positionV relativeFrom="paragraph">
                <wp:posOffset>4105275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3301253" w14:textId="77777777" w:rsidR="00F56903" w:rsidRPr="003B6E97" w:rsidRDefault="00F56903" w:rsidP="00F5690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3066F9" id="Cuadro de texto 3" o:spid="_x0000_s1027" type="#_x0000_t202" style="position:absolute;left:0;text-align:left;margin-left:-101.25pt;margin-top:323.25pt;width:93pt;height:125.2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">
              <v:textbox>
                <w:txbxContent>
                  <w:p w14:paraId="53301253" w14:textId="77777777" w:rsidR="00F56903" w:rsidRPr="003B6E97" w:rsidRDefault="00F56903" w:rsidP="00F5690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r w:rsidR="00BD2E39" w:rsidRPr="003E6AD7">
      <w:rPr>
        <w:noProof/>
        <w:lang w:eastAsia="es-MX"/>
      </w:rPr>
      <w:drawing>
        <wp:anchor distT="0" distB="0" distL="114300" distR="114300" simplePos="0" relativeHeight="251664384" behindDoc="0" locked="0" layoutInCell="1" allowOverlap="1" wp14:anchorId="0C5C1260" wp14:editId="4339A8E5">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3F3C5" w14:textId="77777777" w:rsidR="00BD2E39" w:rsidRDefault="00F56903">
    <w:pPr>
      <w:pStyle w:val="Encabezado"/>
    </w:pPr>
    <w:r>
      <w:rPr>
        <w:noProof/>
        <w:lang w:eastAsia="es-MX"/>
      </w:rPr>
      <w:pict w14:anchorId="05BD64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8BA"/>
    <w:rsid w:val="00037AFB"/>
    <w:rsid w:val="000400C0"/>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87D42"/>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4FAD"/>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186"/>
    <w:rsid w:val="002476D8"/>
    <w:rsid w:val="002505F9"/>
    <w:rsid w:val="00250EDB"/>
    <w:rsid w:val="00251C7F"/>
    <w:rsid w:val="00256213"/>
    <w:rsid w:val="00260406"/>
    <w:rsid w:val="00261905"/>
    <w:rsid w:val="00264161"/>
    <w:rsid w:val="00264419"/>
    <w:rsid w:val="00266D60"/>
    <w:rsid w:val="002679C5"/>
    <w:rsid w:val="002723B8"/>
    <w:rsid w:val="00272998"/>
    <w:rsid w:val="00273025"/>
    <w:rsid w:val="00273681"/>
    <w:rsid w:val="0027404B"/>
    <w:rsid w:val="00274646"/>
    <w:rsid w:val="00274840"/>
    <w:rsid w:val="00275008"/>
    <w:rsid w:val="002777B4"/>
    <w:rsid w:val="00277BF9"/>
    <w:rsid w:val="00277F55"/>
    <w:rsid w:val="00280C38"/>
    <w:rsid w:val="00282C25"/>
    <w:rsid w:val="0028392C"/>
    <w:rsid w:val="00284F95"/>
    <w:rsid w:val="0028642F"/>
    <w:rsid w:val="00287C4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4128"/>
    <w:rsid w:val="002E4589"/>
    <w:rsid w:val="002E45CD"/>
    <w:rsid w:val="002E6842"/>
    <w:rsid w:val="002E7960"/>
    <w:rsid w:val="002F02CC"/>
    <w:rsid w:val="002F0653"/>
    <w:rsid w:val="002F0DE0"/>
    <w:rsid w:val="002F173D"/>
    <w:rsid w:val="002F4152"/>
    <w:rsid w:val="002F510D"/>
    <w:rsid w:val="002F7E67"/>
    <w:rsid w:val="002F7E96"/>
    <w:rsid w:val="00300D5A"/>
    <w:rsid w:val="00310B88"/>
    <w:rsid w:val="00314069"/>
    <w:rsid w:val="00315E00"/>
    <w:rsid w:val="003171EB"/>
    <w:rsid w:val="00321363"/>
    <w:rsid w:val="0032191E"/>
    <w:rsid w:val="003232EF"/>
    <w:rsid w:val="00323A0D"/>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6B9"/>
    <w:rsid w:val="003739C0"/>
    <w:rsid w:val="00374EFB"/>
    <w:rsid w:val="00374F50"/>
    <w:rsid w:val="0037509C"/>
    <w:rsid w:val="00375885"/>
    <w:rsid w:val="00375B6F"/>
    <w:rsid w:val="003763B0"/>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24B8"/>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8C5"/>
    <w:rsid w:val="00480C7E"/>
    <w:rsid w:val="00481558"/>
    <w:rsid w:val="00482137"/>
    <w:rsid w:val="004839B4"/>
    <w:rsid w:val="004847B0"/>
    <w:rsid w:val="00484921"/>
    <w:rsid w:val="00485500"/>
    <w:rsid w:val="0048552C"/>
    <w:rsid w:val="00485BB2"/>
    <w:rsid w:val="0048608F"/>
    <w:rsid w:val="00486AED"/>
    <w:rsid w:val="00493F4D"/>
    <w:rsid w:val="004943A0"/>
    <w:rsid w:val="004953B5"/>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594A"/>
    <w:rsid w:val="004E6A61"/>
    <w:rsid w:val="004E6D38"/>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50E48"/>
    <w:rsid w:val="00553A79"/>
    <w:rsid w:val="00553A88"/>
    <w:rsid w:val="00555EC8"/>
    <w:rsid w:val="005650AD"/>
    <w:rsid w:val="0056582A"/>
    <w:rsid w:val="0056625C"/>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95200"/>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34C0"/>
    <w:rsid w:val="005E583E"/>
    <w:rsid w:val="005E6B1F"/>
    <w:rsid w:val="005E720D"/>
    <w:rsid w:val="005E7791"/>
    <w:rsid w:val="005E788E"/>
    <w:rsid w:val="005F0498"/>
    <w:rsid w:val="005F4676"/>
    <w:rsid w:val="005F76E9"/>
    <w:rsid w:val="00602BEA"/>
    <w:rsid w:val="00604785"/>
    <w:rsid w:val="006050EC"/>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EF2"/>
    <w:rsid w:val="00627280"/>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86A51"/>
    <w:rsid w:val="00692FFF"/>
    <w:rsid w:val="00694E21"/>
    <w:rsid w:val="00694FBA"/>
    <w:rsid w:val="0069526B"/>
    <w:rsid w:val="0069780D"/>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89F"/>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07A54"/>
    <w:rsid w:val="0071474B"/>
    <w:rsid w:val="00714E8F"/>
    <w:rsid w:val="0071537A"/>
    <w:rsid w:val="007171A5"/>
    <w:rsid w:val="007173F1"/>
    <w:rsid w:val="007175DA"/>
    <w:rsid w:val="007200C8"/>
    <w:rsid w:val="00721EC8"/>
    <w:rsid w:val="00723430"/>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8E9"/>
    <w:rsid w:val="007B3EBE"/>
    <w:rsid w:val="007B4C91"/>
    <w:rsid w:val="007B4FFD"/>
    <w:rsid w:val="007B551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40EE"/>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81A"/>
    <w:rsid w:val="008B4928"/>
    <w:rsid w:val="008C0B7E"/>
    <w:rsid w:val="008C2010"/>
    <w:rsid w:val="008C223B"/>
    <w:rsid w:val="008C5CBD"/>
    <w:rsid w:val="008C5FB8"/>
    <w:rsid w:val="008C6592"/>
    <w:rsid w:val="008C7219"/>
    <w:rsid w:val="008D17E8"/>
    <w:rsid w:val="008D2F2D"/>
    <w:rsid w:val="008D6A15"/>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6D2F"/>
    <w:rsid w:val="0092754C"/>
    <w:rsid w:val="0093030F"/>
    <w:rsid w:val="00930BDF"/>
    <w:rsid w:val="0093147D"/>
    <w:rsid w:val="0093785B"/>
    <w:rsid w:val="00937EAC"/>
    <w:rsid w:val="00944386"/>
    <w:rsid w:val="00944597"/>
    <w:rsid w:val="009468AA"/>
    <w:rsid w:val="00947085"/>
    <w:rsid w:val="00952BBB"/>
    <w:rsid w:val="00952DA2"/>
    <w:rsid w:val="00953189"/>
    <w:rsid w:val="00956C6E"/>
    <w:rsid w:val="009575F5"/>
    <w:rsid w:val="00961528"/>
    <w:rsid w:val="00961A42"/>
    <w:rsid w:val="00961AB8"/>
    <w:rsid w:val="009652D6"/>
    <w:rsid w:val="0097185F"/>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5D9C"/>
    <w:rsid w:val="009E7E15"/>
    <w:rsid w:val="009F006E"/>
    <w:rsid w:val="009F2123"/>
    <w:rsid w:val="009F3D2B"/>
    <w:rsid w:val="009F4899"/>
    <w:rsid w:val="009F5B0C"/>
    <w:rsid w:val="00A00586"/>
    <w:rsid w:val="00A00744"/>
    <w:rsid w:val="00A03414"/>
    <w:rsid w:val="00A045F3"/>
    <w:rsid w:val="00A049AD"/>
    <w:rsid w:val="00A057F6"/>
    <w:rsid w:val="00A068EB"/>
    <w:rsid w:val="00A13F37"/>
    <w:rsid w:val="00A154B0"/>
    <w:rsid w:val="00A16DB7"/>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E5"/>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6059"/>
    <w:rsid w:val="00B9140E"/>
    <w:rsid w:val="00B91B88"/>
    <w:rsid w:val="00B92449"/>
    <w:rsid w:val="00B94C99"/>
    <w:rsid w:val="00B96811"/>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4B7"/>
    <w:rsid w:val="00BE3865"/>
    <w:rsid w:val="00BE52B6"/>
    <w:rsid w:val="00BE7135"/>
    <w:rsid w:val="00BF0E86"/>
    <w:rsid w:val="00BF1A88"/>
    <w:rsid w:val="00BF1B60"/>
    <w:rsid w:val="00BF2E0E"/>
    <w:rsid w:val="00BF76D7"/>
    <w:rsid w:val="00C006F9"/>
    <w:rsid w:val="00C011CA"/>
    <w:rsid w:val="00C04195"/>
    <w:rsid w:val="00C046EC"/>
    <w:rsid w:val="00C049F6"/>
    <w:rsid w:val="00C057DF"/>
    <w:rsid w:val="00C070B3"/>
    <w:rsid w:val="00C1368C"/>
    <w:rsid w:val="00C13B09"/>
    <w:rsid w:val="00C13FB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876BE"/>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FEF"/>
    <w:rsid w:val="00D12DC7"/>
    <w:rsid w:val="00D14D1C"/>
    <w:rsid w:val="00D14FD7"/>
    <w:rsid w:val="00D208EE"/>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4AE"/>
    <w:rsid w:val="00D7617B"/>
    <w:rsid w:val="00D80489"/>
    <w:rsid w:val="00D8282E"/>
    <w:rsid w:val="00D841BC"/>
    <w:rsid w:val="00D84AF9"/>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2AAD"/>
    <w:rsid w:val="00DE3267"/>
    <w:rsid w:val="00DE45DF"/>
    <w:rsid w:val="00DE4BFA"/>
    <w:rsid w:val="00DE676E"/>
    <w:rsid w:val="00DE719E"/>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331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5677"/>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15699"/>
    <w:rsid w:val="00F2100B"/>
    <w:rsid w:val="00F21161"/>
    <w:rsid w:val="00F2234C"/>
    <w:rsid w:val="00F228AA"/>
    <w:rsid w:val="00F22EB8"/>
    <w:rsid w:val="00F24188"/>
    <w:rsid w:val="00F24B6D"/>
    <w:rsid w:val="00F251E2"/>
    <w:rsid w:val="00F259C1"/>
    <w:rsid w:val="00F25B5E"/>
    <w:rsid w:val="00F263DA"/>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6903"/>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0E9"/>
    <w:rsid w:val="00FC3F22"/>
    <w:rsid w:val="00FC45EE"/>
    <w:rsid w:val="00FC47E6"/>
    <w:rsid w:val="00FC4C77"/>
    <w:rsid w:val="00FC4F6A"/>
    <w:rsid w:val="00FC6458"/>
    <w:rsid w:val="00FD26EE"/>
    <w:rsid w:val="00FD339D"/>
    <w:rsid w:val="00FD3894"/>
    <w:rsid w:val="00FD6A8A"/>
    <w:rsid w:val="00FD78DB"/>
    <w:rsid w:val="00FD79EC"/>
    <w:rsid w:val="00FE00C8"/>
    <w:rsid w:val="00FE2437"/>
    <w:rsid w:val="00FE4585"/>
    <w:rsid w:val="00FE4939"/>
    <w:rsid w:val="00FE652D"/>
    <w:rsid w:val="00FE673E"/>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397CD2F"/>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jn.gob.mx/sites/default/files/sinopsis_asuntos_destacados/documento/2017-01/2S-030615-JFFGS-0934.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613AA-98F6-4C02-A2C7-D1D69D47E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2011</TotalTime>
  <Pages>14</Pages>
  <Words>5349</Words>
  <Characters>29423</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1295</cp:revision>
  <cp:lastPrinted>2021-04-26T14:41:00Z</cp:lastPrinted>
  <dcterms:created xsi:type="dcterms:W3CDTF">2019-07-08T16:38:00Z</dcterms:created>
  <dcterms:modified xsi:type="dcterms:W3CDTF">2021-06-30T19:41:00Z</dcterms:modified>
</cp:coreProperties>
</file>