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F44B706"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218E8">
        <w:rPr>
          <w:rFonts w:ascii="Arial" w:hAnsi="Arial" w:cs="Arial"/>
          <w:b/>
          <w:sz w:val="26"/>
          <w:szCs w:val="26"/>
        </w:rPr>
        <w:t>0</w:t>
      </w:r>
      <w:r w:rsidR="005C0B02">
        <w:rPr>
          <w:rFonts w:ascii="Arial" w:hAnsi="Arial" w:cs="Arial"/>
          <w:b/>
          <w:sz w:val="26"/>
          <w:szCs w:val="26"/>
        </w:rPr>
        <w:t>23</w:t>
      </w:r>
      <w:r>
        <w:rPr>
          <w:rFonts w:ascii="Arial" w:hAnsi="Arial" w:cs="Arial"/>
          <w:b/>
          <w:sz w:val="26"/>
          <w:szCs w:val="26"/>
        </w:rPr>
        <w:t>/20</w:t>
      </w:r>
      <w:r w:rsidR="000218E8">
        <w:rPr>
          <w:rFonts w:ascii="Arial" w:hAnsi="Arial" w:cs="Arial"/>
          <w:b/>
          <w:sz w:val="26"/>
          <w:szCs w:val="26"/>
        </w:rPr>
        <w:t>21</w:t>
      </w:r>
      <w:r>
        <w:rPr>
          <w:rFonts w:ascii="Arial" w:hAnsi="Arial" w:cs="Arial"/>
          <w:b/>
          <w:sz w:val="26"/>
          <w:szCs w:val="26"/>
        </w:rPr>
        <w:t>.</w:t>
      </w:r>
    </w:p>
    <w:p w14:paraId="4DFA70CD" w14:textId="7A152390"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4468C">
        <w:rPr>
          <w:rFonts w:ascii="Arial" w:hAnsi="Arial" w:cs="Arial"/>
          <w:b/>
          <w:sz w:val="26"/>
          <w:szCs w:val="26"/>
        </w:rPr>
        <w:t>0</w:t>
      </w:r>
      <w:r w:rsidR="000218E8">
        <w:rPr>
          <w:rFonts w:ascii="Arial" w:hAnsi="Arial" w:cs="Arial"/>
          <w:b/>
          <w:sz w:val="26"/>
          <w:szCs w:val="26"/>
        </w:rPr>
        <w:t>030</w:t>
      </w:r>
      <w:r>
        <w:rPr>
          <w:rFonts w:ascii="Arial" w:hAnsi="Arial" w:cs="Arial"/>
          <w:b/>
          <w:sz w:val="26"/>
          <w:szCs w:val="26"/>
        </w:rPr>
        <w:t>/</w:t>
      </w:r>
      <w:r w:rsidR="0034468C">
        <w:rPr>
          <w:rFonts w:ascii="Arial" w:hAnsi="Arial" w:cs="Arial"/>
          <w:b/>
          <w:sz w:val="26"/>
          <w:szCs w:val="26"/>
        </w:rPr>
        <w:t>2020</w:t>
      </w:r>
      <w:r w:rsidRPr="00CB6405">
        <w:rPr>
          <w:rFonts w:ascii="Arial" w:hAnsi="Arial" w:cs="Arial"/>
          <w:b/>
          <w:sz w:val="26"/>
          <w:szCs w:val="26"/>
        </w:rPr>
        <w:t xml:space="preserve"> </w:t>
      </w:r>
      <w:r w:rsidR="006912B6">
        <w:rPr>
          <w:rFonts w:ascii="Arial" w:hAnsi="Arial" w:cs="Arial"/>
          <w:b/>
          <w:sz w:val="26"/>
          <w:szCs w:val="26"/>
        </w:rPr>
        <w:t xml:space="preserve">DE LA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23D93A2F"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641AD9">
        <w:rPr>
          <w:rFonts w:ascii="Arial" w:hAnsi="Arial" w:cs="Arial"/>
          <w:b/>
          <w:sz w:val="26"/>
          <w:szCs w:val="26"/>
        </w:rPr>
        <w:t xml:space="preserve">VEINTIOCHO DE OCTUBRE </w:t>
      </w:r>
      <w:r>
        <w:rPr>
          <w:rFonts w:ascii="Arial" w:hAnsi="Arial" w:cs="Arial"/>
          <w:b/>
          <w:sz w:val="26"/>
          <w:szCs w:val="26"/>
        </w:rPr>
        <w:t xml:space="preserve">DE DOS MIL VEINTIUNO. - - - - - - - - - - - - - - - - - - - - - - - - - - - - - - - - - - - </w:t>
      </w:r>
    </w:p>
    <w:p w14:paraId="655159DA" w14:textId="58A9B800" w:rsidR="003B6CF0" w:rsidRPr="004C1769" w:rsidRDefault="003B6CF0" w:rsidP="0074409C">
      <w:pPr>
        <w:spacing w:line="360" w:lineRule="auto"/>
        <w:ind w:firstLine="708"/>
        <w:jc w:val="both"/>
        <w:rPr>
          <w:rFonts w:ascii="Arial" w:hAnsi="Arial" w:cs="Arial"/>
          <w:b/>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0218E8">
        <w:rPr>
          <w:rFonts w:ascii="Arial" w:hAnsi="Arial" w:cs="Arial"/>
          <w:b/>
          <w:sz w:val="26"/>
          <w:szCs w:val="26"/>
        </w:rPr>
        <w:t>0</w:t>
      </w:r>
      <w:r w:rsidR="005C0B02">
        <w:rPr>
          <w:rFonts w:ascii="Arial" w:hAnsi="Arial" w:cs="Arial"/>
          <w:b/>
          <w:sz w:val="26"/>
          <w:szCs w:val="26"/>
        </w:rPr>
        <w:t>23</w:t>
      </w:r>
      <w:r w:rsidRPr="00CB6405">
        <w:rPr>
          <w:rFonts w:ascii="Arial" w:hAnsi="Arial" w:cs="Arial"/>
          <w:b/>
          <w:sz w:val="26"/>
          <w:szCs w:val="26"/>
        </w:rPr>
        <w:t>/20</w:t>
      </w:r>
      <w:r w:rsidR="000B0179">
        <w:rPr>
          <w:rFonts w:ascii="Arial" w:hAnsi="Arial" w:cs="Arial"/>
          <w:b/>
          <w:sz w:val="26"/>
          <w:szCs w:val="26"/>
        </w:rPr>
        <w:t>2</w:t>
      </w:r>
      <w:r w:rsidR="00964780">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5C0B02">
        <w:rPr>
          <w:rFonts w:ascii="Arial" w:hAnsi="Arial" w:cs="Arial"/>
          <w:b/>
          <w:sz w:val="26"/>
          <w:szCs w:val="26"/>
        </w:rPr>
        <w:t xml:space="preserve"> </w:t>
      </w:r>
      <w:r w:rsidR="00681189">
        <w:rPr>
          <w:rFonts w:ascii="Arial" w:hAnsi="Arial" w:cs="Arial"/>
          <w:b/>
          <w:sz w:val="26"/>
          <w:szCs w:val="26"/>
        </w:rPr>
        <w:t xml:space="preserve">ARMANDO SÁNCHEZ  PÉREZ, </w:t>
      </w:r>
      <w:r w:rsidR="004337F2">
        <w:rPr>
          <w:rFonts w:ascii="Arial" w:hAnsi="Arial" w:cs="Arial"/>
          <w:b/>
          <w:sz w:val="26"/>
          <w:szCs w:val="26"/>
        </w:rPr>
        <w:t xml:space="preserve">en su carácter de </w:t>
      </w:r>
      <w:r w:rsidR="005C0B02">
        <w:rPr>
          <w:rFonts w:ascii="Arial" w:hAnsi="Arial" w:cs="Arial"/>
          <w:b/>
          <w:sz w:val="26"/>
          <w:szCs w:val="26"/>
        </w:rPr>
        <w:t>POLICÍA VI</w:t>
      </w:r>
      <w:r w:rsidR="000218E8">
        <w:rPr>
          <w:rFonts w:ascii="Arial" w:hAnsi="Arial" w:cs="Arial"/>
          <w:b/>
          <w:sz w:val="26"/>
          <w:szCs w:val="26"/>
        </w:rPr>
        <w:t>AL CON NÚMERO ESTADÍSTICO PV-436</w:t>
      </w:r>
      <w:r w:rsidR="005C0B02">
        <w:rPr>
          <w:rFonts w:ascii="Arial" w:hAnsi="Arial" w:cs="Arial"/>
          <w:b/>
          <w:sz w:val="26"/>
          <w:szCs w:val="26"/>
        </w:rPr>
        <w:t xml:space="preserve"> ADSCRITO A LA SUBDIRECCIÓN DE TRÁNSITO Y MOVILIDAD DEL MUNICIPIO DE OAXACA</w:t>
      </w:r>
      <w:r w:rsidR="000218E8">
        <w:rPr>
          <w:rFonts w:ascii="Arial" w:hAnsi="Arial" w:cs="Arial"/>
          <w:b/>
          <w:sz w:val="26"/>
          <w:szCs w:val="26"/>
        </w:rPr>
        <w:t xml:space="preserve"> DE JUÁREZ</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34468C">
        <w:rPr>
          <w:rFonts w:ascii="Arial" w:hAnsi="Arial" w:cs="Arial"/>
          <w:sz w:val="26"/>
          <w:szCs w:val="26"/>
        </w:rPr>
        <w:t xml:space="preserve"> </w:t>
      </w:r>
      <w:r w:rsidR="00A61C6D">
        <w:rPr>
          <w:rFonts w:ascii="Arial" w:hAnsi="Arial" w:cs="Arial"/>
          <w:sz w:val="26"/>
          <w:szCs w:val="26"/>
        </w:rPr>
        <w:t>l</w:t>
      </w:r>
      <w:r w:rsidR="0034468C">
        <w:rPr>
          <w:rFonts w:ascii="Arial" w:hAnsi="Arial" w:cs="Arial"/>
          <w:sz w:val="26"/>
          <w:szCs w:val="26"/>
        </w:rPr>
        <w:t xml:space="preserve">a sentencia </w:t>
      </w:r>
      <w:r w:rsidR="00AC648A">
        <w:rPr>
          <w:rFonts w:ascii="Arial" w:hAnsi="Arial" w:cs="Arial"/>
          <w:sz w:val="26"/>
          <w:szCs w:val="26"/>
        </w:rPr>
        <w:t xml:space="preserve">de </w:t>
      </w:r>
      <w:r w:rsidR="008779CD">
        <w:rPr>
          <w:rFonts w:ascii="Arial" w:hAnsi="Arial" w:cs="Arial"/>
          <w:sz w:val="26"/>
          <w:szCs w:val="26"/>
        </w:rPr>
        <w:t>o</w:t>
      </w:r>
      <w:r w:rsidR="000218E8">
        <w:rPr>
          <w:rFonts w:ascii="Arial" w:hAnsi="Arial" w:cs="Arial"/>
          <w:sz w:val="26"/>
          <w:szCs w:val="26"/>
        </w:rPr>
        <w:t>nce</w:t>
      </w:r>
      <w:r>
        <w:rPr>
          <w:rFonts w:ascii="Arial" w:hAnsi="Arial" w:cs="Arial"/>
          <w:sz w:val="26"/>
          <w:szCs w:val="26"/>
        </w:rPr>
        <w:t xml:space="preserve"> de </w:t>
      </w:r>
      <w:r w:rsidR="008779CD">
        <w:rPr>
          <w:rFonts w:ascii="Arial" w:hAnsi="Arial" w:cs="Arial"/>
          <w:sz w:val="26"/>
          <w:szCs w:val="26"/>
        </w:rPr>
        <w:t>septie</w:t>
      </w:r>
      <w:r w:rsidR="00D3539A">
        <w:rPr>
          <w:rFonts w:ascii="Arial" w:hAnsi="Arial" w:cs="Arial"/>
          <w:sz w:val="26"/>
          <w:szCs w:val="26"/>
        </w:rPr>
        <w:t>mbre</w:t>
      </w:r>
      <w:r>
        <w:rPr>
          <w:rFonts w:ascii="Arial" w:hAnsi="Arial" w:cs="Arial"/>
          <w:sz w:val="26"/>
          <w:szCs w:val="26"/>
        </w:rPr>
        <w:t xml:space="preserve"> de dos mil </w:t>
      </w:r>
      <w:r w:rsidR="008779CD">
        <w:rPr>
          <w:rFonts w:ascii="Arial" w:hAnsi="Arial" w:cs="Arial"/>
          <w:sz w:val="26"/>
          <w:szCs w:val="26"/>
        </w:rPr>
        <w:t>veinte</w:t>
      </w:r>
      <w:r>
        <w:rPr>
          <w:rFonts w:ascii="Arial" w:hAnsi="Arial" w:cs="Arial"/>
          <w:sz w:val="26"/>
          <w:szCs w:val="26"/>
        </w:rPr>
        <w:t>, dictad</w:t>
      </w:r>
      <w:r w:rsidR="0034468C">
        <w:rPr>
          <w:rFonts w:ascii="Arial" w:hAnsi="Arial" w:cs="Arial"/>
          <w:sz w:val="26"/>
          <w:szCs w:val="26"/>
        </w:rPr>
        <w:t>a</w:t>
      </w:r>
      <w:r>
        <w:rPr>
          <w:rFonts w:ascii="Arial" w:hAnsi="Arial" w:cs="Arial"/>
          <w:sz w:val="26"/>
          <w:szCs w:val="26"/>
        </w:rPr>
        <w:t xml:space="preserve"> en el expediente </w:t>
      </w:r>
      <w:r w:rsidR="00D3539A">
        <w:rPr>
          <w:rFonts w:ascii="Arial" w:hAnsi="Arial" w:cs="Arial"/>
          <w:b/>
          <w:sz w:val="26"/>
          <w:szCs w:val="26"/>
        </w:rPr>
        <w:t>0</w:t>
      </w:r>
      <w:r w:rsidR="000218E8">
        <w:rPr>
          <w:rFonts w:ascii="Arial" w:hAnsi="Arial" w:cs="Arial"/>
          <w:b/>
          <w:sz w:val="26"/>
          <w:szCs w:val="26"/>
        </w:rPr>
        <w:t>030</w:t>
      </w:r>
      <w:r w:rsidR="007007A1">
        <w:rPr>
          <w:rFonts w:ascii="Arial" w:hAnsi="Arial" w:cs="Arial"/>
          <w:b/>
          <w:sz w:val="26"/>
          <w:szCs w:val="26"/>
        </w:rPr>
        <w:t>/20</w:t>
      </w:r>
      <w:r w:rsidR="0034468C">
        <w:rPr>
          <w:rFonts w:ascii="Arial" w:hAnsi="Arial" w:cs="Arial"/>
          <w:b/>
          <w:sz w:val="26"/>
          <w:szCs w:val="26"/>
        </w:rPr>
        <w:t>20</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0218E8">
        <w:rPr>
          <w:rFonts w:ascii="Arial" w:hAnsi="Arial" w:cs="Arial"/>
          <w:b/>
          <w:sz w:val="26"/>
          <w:szCs w:val="26"/>
        </w:rPr>
        <w:t xml:space="preserve"> </w:t>
      </w:r>
      <w:r w:rsidR="005E2774">
        <w:rPr>
          <w:rFonts w:ascii="Arial" w:eastAsia="Calibri"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4337F2">
        <w:rPr>
          <w:rFonts w:ascii="Arial" w:hAnsi="Arial" w:cs="Arial"/>
          <w:sz w:val="26"/>
          <w:szCs w:val="26"/>
        </w:rPr>
        <w:t xml:space="preserve"> </w:t>
      </w:r>
      <w:r w:rsidR="004337F2">
        <w:rPr>
          <w:rFonts w:ascii="Arial" w:hAnsi="Arial" w:cs="Arial"/>
          <w:b/>
          <w:sz w:val="26"/>
          <w:szCs w:val="26"/>
        </w:rPr>
        <w:t xml:space="preserve">ARMANDO SÁNCHEZ  PÉREZ, </w:t>
      </w:r>
      <w:r w:rsidR="00110093">
        <w:rPr>
          <w:rFonts w:ascii="Arial" w:hAnsi="Arial" w:cs="Arial"/>
          <w:b/>
          <w:sz w:val="26"/>
          <w:szCs w:val="26"/>
        </w:rPr>
        <w:t>POLICÍA VI</w:t>
      </w:r>
      <w:r w:rsidR="000218E8">
        <w:rPr>
          <w:rFonts w:ascii="Arial" w:hAnsi="Arial" w:cs="Arial"/>
          <w:b/>
          <w:sz w:val="26"/>
          <w:szCs w:val="26"/>
        </w:rPr>
        <w:t>AL CON NÚMERO ESTADÍSTICO PV-436</w:t>
      </w:r>
      <w:r w:rsidR="00110093">
        <w:rPr>
          <w:rFonts w:ascii="Arial" w:hAnsi="Arial" w:cs="Arial"/>
          <w:b/>
          <w:sz w:val="26"/>
          <w:szCs w:val="26"/>
        </w:rPr>
        <w:t xml:space="preserve"> ADSCRITO A LA SUBDIRECCIÓN DE TRÁNSITO Y MOVILIDAD DEL MUNICIPIO DE OAXACA</w:t>
      </w:r>
      <w:r w:rsidR="000218E8">
        <w:rPr>
          <w:rFonts w:ascii="Arial" w:hAnsi="Arial" w:cs="Arial"/>
          <w:b/>
          <w:sz w:val="26"/>
          <w:szCs w:val="26"/>
        </w:rPr>
        <w:t xml:space="preserve"> DE JUÁREZ</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2C4AD6">
        <w:rPr>
          <w:rFonts w:ascii="Arial" w:hAnsi="Arial" w:cs="Arial"/>
          <w:sz w:val="26"/>
          <w:szCs w:val="26"/>
        </w:rPr>
        <w:t>- - - - - - - - - - - - - - - - - - - - - - - - -</w:t>
      </w:r>
      <w:r w:rsidR="005E2774">
        <w:rPr>
          <w:rFonts w:ascii="Arial" w:hAnsi="Arial" w:cs="Arial"/>
          <w:sz w:val="26"/>
          <w:szCs w:val="26"/>
        </w:rPr>
        <w:t xml:space="preserve"> - - - - - - - - - - </w:t>
      </w:r>
    </w:p>
    <w:p w14:paraId="7CF0F441" w14:textId="77777777" w:rsidR="003B6CF0" w:rsidRDefault="003B6CF0" w:rsidP="003B6CF0">
      <w:pPr>
        <w:spacing w:line="360" w:lineRule="auto"/>
        <w:jc w:val="center"/>
        <w:rPr>
          <w:rFonts w:ascii="Arial" w:hAnsi="Arial" w:cs="Arial"/>
          <w:b/>
          <w:bCs/>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AA3563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AC08CD">
        <w:rPr>
          <w:rFonts w:ascii="Arial" w:hAnsi="Arial" w:cs="Arial"/>
          <w:sz w:val="26"/>
          <w:szCs w:val="26"/>
        </w:rPr>
        <w:t xml:space="preserve">la sentencia </w:t>
      </w:r>
      <w:r>
        <w:rPr>
          <w:rFonts w:ascii="Arial" w:hAnsi="Arial" w:cs="Arial"/>
          <w:sz w:val="26"/>
          <w:szCs w:val="26"/>
        </w:rPr>
        <w:t xml:space="preserve">de </w:t>
      </w:r>
      <w:r w:rsidR="00003167">
        <w:rPr>
          <w:rFonts w:ascii="Arial" w:hAnsi="Arial" w:cs="Arial"/>
          <w:sz w:val="26"/>
          <w:szCs w:val="26"/>
        </w:rPr>
        <w:t>o</w:t>
      </w:r>
      <w:r w:rsidR="000218E8">
        <w:rPr>
          <w:rFonts w:ascii="Arial" w:hAnsi="Arial" w:cs="Arial"/>
          <w:sz w:val="26"/>
          <w:szCs w:val="26"/>
        </w:rPr>
        <w:t>nce</w:t>
      </w:r>
      <w:r w:rsidR="00AC08CD">
        <w:rPr>
          <w:rFonts w:ascii="Arial" w:hAnsi="Arial" w:cs="Arial"/>
          <w:sz w:val="26"/>
          <w:szCs w:val="26"/>
        </w:rPr>
        <w:t xml:space="preserve"> de </w:t>
      </w:r>
      <w:r w:rsidR="00003167">
        <w:rPr>
          <w:rFonts w:ascii="Arial" w:hAnsi="Arial" w:cs="Arial"/>
          <w:sz w:val="26"/>
          <w:szCs w:val="26"/>
        </w:rPr>
        <w:t>septi</w:t>
      </w:r>
      <w:r w:rsidR="00AC08CD">
        <w:rPr>
          <w:rFonts w:ascii="Arial" w:hAnsi="Arial" w:cs="Arial"/>
          <w:sz w:val="26"/>
          <w:szCs w:val="26"/>
        </w:rPr>
        <w:t xml:space="preserve">embre </w:t>
      </w:r>
      <w:r w:rsidR="00D3539A">
        <w:rPr>
          <w:rFonts w:ascii="Arial" w:hAnsi="Arial" w:cs="Arial"/>
          <w:sz w:val="26"/>
          <w:szCs w:val="26"/>
        </w:rPr>
        <w:t xml:space="preserve">de dos mil </w:t>
      </w:r>
      <w:r w:rsidR="00003167">
        <w:rPr>
          <w:rFonts w:ascii="Arial" w:hAnsi="Arial" w:cs="Arial"/>
          <w:sz w:val="26"/>
          <w:szCs w:val="26"/>
        </w:rPr>
        <w:t>veinte</w:t>
      </w:r>
      <w:r>
        <w:rPr>
          <w:rFonts w:ascii="Arial" w:hAnsi="Arial" w:cs="Arial"/>
          <w:sz w:val="26"/>
          <w:szCs w:val="26"/>
        </w:rPr>
        <w:t xml:space="preserve">, </w:t>
      </w:r>
      <w:r w:rsidRPr="00CB6405">
        <w:rPr>
          <w:rFonts w:ascii="Arial" w:hAnsi="Arial" w:cs="Arial"/>
          <w:sz w:val="26"/>
          <w:szCs w:val="26"/>
        </w:rPr>
        <w:t>dictad</w:t>
      </w:r>
      <w:r w:rsidR="009E713A">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w:t>
      </w:r>
      <w:r w:rsidR="009E713A">
        <w:rPr>
          <w:rFonts w:ascii="Arial" w:hAnsi="Arial" w:cs="Arial"/>
          <w:sz w:val="26"/>
          <w:szCs w:val="26"/>
        </w:rPr>
        <w:t xml:space="preserve"> </w:t>
      </w:r>
      <w:r>
        <w:rPr>
          <w:rFonts w:ascii="Arial" w:hAnsi="Arial" w:cs="Arial"/>
          <w:sz w:val="26"/>
          <w:szCs w:val="26"/>
        </w:rPr>
        <w:t xml:space="preserve">de Primera Instancia, </w:t>
      </w:r>
      <w:r w:rsidR="004337F2">
        <w:rPr>
          <w:rFonts w:ascii="Arial" w:hAnsi="Arial" w:cs="Arial"/>
          <w:b/>
          <w:sz w:val="26"/>
          <w:szCs w:val="26"/>
        </w:rPr>
        <w:t xml:space="preserve">ARMANDO </w:t>
      </w:r>
      <w:r w:rsidR="00AB5535">
        <w:rPr>
          <w:rFonts w:ascii="Arial" w:hAnsi="Arial" w:cs="Arial"/>
          <w:b/>
          <w:sz w:val="26"/>
          <w:szCs w:val="26"/>
        </w:rPr>
        <w:t>SÁNCHEZ PÉREZ</w:t>
      </w:r>
      <w:r w:rsidR="004337F2">
        <w:rPr>
          <w:rFonts w:ascii="Arial" w:hAnsi="Arial" w:cs="Arial"/>
          <w:b/>
          <w:sz w:val="26"/>
          <w:szCs w:val="26"/>
        </w:rPr>
        <w:t xml:space="preserve">, en su carácter de </w:t>
      </w:r>
      <w:r w:rsidR="005C0B02">
        <w:rPr>
          <w:rFonts w:ascii="Arial" w:hAnsi="Arial" w:cs="Arial"/>
          <w:b/>
          <w:sz w:val="26"/>
          <w:szCs w:val="26"/>
        </w:rPr>
        <w:t>POLICÍA VIAL CON NÚMERO ESTADÍSTICO PV-</w:t>
      </w:r>
      <w:r w:rsidR="000218E8">
        <w:rPr>
          <w:rFonts w:ascii="Arial" w:hAnsi="Arial" w:cs="Arial"/>
          <w:b/>
          <w:sz w:val="26"/>
          <w:szCs w:val="26"/>
        </w:rPr>
        <w:t>436</w:t>
      </w:r>
      <w:r w:rsidR="005C0B02">
        <w:rPr>
          <w:rFonts w:ascii="Arial" w:hAnsi="Arial" w:cs="Arial"/>
          <w:b/>
          <w:sz w:val="26"/>
          <w:szCs w:val="26"/>
        </w:rPr>
        <w:t xml:space="preserve"> ADSCRITO A LA SUBDIRECCIÓN DE TRÁNSITO Y MOVILIDAD DEL MUNICIPIO DE OAXACA</w:t>
      </w:r>
      <w:r w:rsidR="000218E8">
        <w:rPr>
          <w:rFonts w:ascii="Arial" w:hAnsi="Arial" w:cs="Arial"/>
          <w:b/>
          <w:sz w:val="26"/>
          <w:szCs w:val="26"/>
        </w:rPr>
        <w:t xml:space="preserve"> DE JUÁREZ</w:t>
      </w:r>
      <w:r w:rsidR="005C0B02">
        <w:rPr>
          <w:rFonts w:ascii="Arial" w:hAnsi="Arial" w:cs="Arial"/>
          <w:b/>
          <w:sz w:val="26"/>
          <w:szCs w:val="26"/>
        </w:rPr>
        <w:t xml:space="preserve"> </w:t>
      </w:r>
      <w:r w:rsidRPr="00CB6405">
        <w:rPr>
          <w:rFonts w:ascii="Arial" w:hAnsi="Arial" w:cs="Arial"/>
          <w:sz w:val="26"/>
          <w:szCs w:val="26"/>
        </w:rPr>
        <w:t xml:space="preserve">interpuso en su contra recurso de </w:t>
      </w:r>
      <w:r w:rsidR="003A42AB" w:rsidRPr="00CB6405">
        <w:rPr>
          <w:rFonts w:ascii="Arial" w:hAnsi="Arial" w:cs="Arial"/>
          <w:sz w:val="26"/>
          <w:szCs w:val="26"/>
        </w:rPr>
        <w:t>revisión.</w:t>
      </w:r>
      <w:r w:rsidR="003A42AB">
        <w:rPr>
          <w:rFonts w:ascii="Arial" w:hAnsi="Arial" w:cs="Arial"/>
          <w:sz w:val="26"/>
          <w:szCs w:val="26"/>
        </w:rPr>
        <w:t xml:space="preserve"> -</w:t>
      </w:r>
      <w:r w:rsidR="005770B7">
        <w:rPr>
          <w:rFonts w:ascii="Arial" w:hAnsi="Arial" w:cs="Arial"/>
          <w:sz w:val="26"/>
          <w:szCs w:val="26"/>
        </w:rPr>
        <w:t xml:space="preserve"> - - - - - - - - - - - - - </w:t>
      </w:r>
    </w:p>
    <w:p w14:paraId="3FD780B0" w14:textId="623EB978" w:rsidR="005C0B02" w:rsidRDefault="003B6CF0" w:rsidP="005C0B02">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009E713A" w:rsidRPr="003B084B">
        <w:rPr>
          <w:rFonts w:ascii="Arial" w:hAnsi="Arial" w:cs="Arial"/>
          <w:bCs/>
          <w:iCs/>
          <w:sz w:val="26"/>
          <w:szCs w:val="26"/>
        </w:rPr>
        <w:t xml:space="preserve">Los puntos resolutivos de la sentencia recurrida son los </w:t>
      </w:r>
      <w:r w:rsidR="00B3106D" w:rsidRPr="003B084B">
        <w:rPr>
          <w:rFonts w:ascii="Arial" w:hAnsi="Arial" w:cs="Arial"/>
          <w:bCs/>
          <w:iCs/>
          <w:sz w:val="26"/>
          <w:szCs w:val="26"/>
        </w:rPr>
        <w:t>siguientes:</w:t>
      </w:r>
      <w:r w:rsidR="00B3106D">
        <w:rPr>
          <w:rFonts w:ascii="Arial" w:hAnsi="Arial" w:cs="Arial"/>
          <w:bCs/>
          <w:iCs/>
          <w:sz w:val="26"/>
          <w:szCs w:val="26"/>
        </w:rPr>
        <w:t xml:space="preserve"> -</w:t>
      </w:r>
      <w:r w:rsidR="00736FE9">
        <w:rPr>
          <w:rFonts w:ascii="Arial" w:hAnsi="Arial" w:cs="Arial"/>
          <w:bCs/>
          <w:iCs/>
          <w:sz w:val="26"/>
          <w:szCs w:val="26"/>
        </w:rPr>
        <w:t xml:space="preserve"> - - - - - - - - - - - - - - - - - - - - - - - - - - - - - - - - - - - - - - - - -</w:t>
      </w:r>
    </w:p>
    <w:p w14:paraId="3E1EEF8B" w14:textId="77777777" w:rsidR="00736FE9" w:rsidRPr="005C0B02" w:rsidRDefault="00736FE9" w:rsidP="00736FE9">
      <w:pPr>
        <w:pStyle w:val="Sinespaciado"/>
      </w:pPr>
    </w:p>
    <w:p w14:paraId="247877A1" w14:textId="42785CC3" w:rsidR="00E038AF" w:rsidRDefault="005C0B02" w:rsidP="004544B7">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w:t>
      </w:r>
      <w:r w:rsidR="00003167">
        <w:rPr>
          <w:rFonts w:ascii="Arial" w:eastAsia="Times New Roman" w:hAnsi="Arial" w:cs="Arial"/>
          <w:b/>
          <w:bCs/>
          <w:i/>
          <w:iCs/>
          <w:lang w:eastAsia="es-ES"/>
        </w:rPr>
        <w:t xml:space="preserve">PRIMERO. - </w:t>
      </w:r>
      <w:r w:rsidR="00003167">
        <w:rPr>
          <w:rFonts w:ascii="Arial" w:eastAsia="Times New Roman" w:hAnsi="Arial" w:cs="Arial"/>
          <w:bCs/>
          <w:i/>
          <w:iCs/>
          <w:lang w:eastAsia="es-ES"/>
        </w:rPr>
        <w:t>Esta Cuarta Sala Unitaria fue competente para conocer y resolver del presente asunto</w:t>
      </w:r>
      <w:r w:rsidR="009E713A">
        <w:rPr>
          <w:rFonts w:ascii="Arial" w:eastAsia="Times New Roman" w:hAnsi="Arial" w:cs="Arial"/>
          <w:bCs/>
          <w:i/>
          <w:iCs/>
          <w:lang w:eastAsia="es-ES"/>
        </w:rPr>
        <w:t xml:space="preserve">. - - - - - - - - - - - - - - - - - - - - - - - - </w:t>
      </w:r>
    </w:p>
    <w:p w14:paraId="397D999B" w14:textId="227AB3CA" w:rsidR="004544B7" w:rsidRDefault="00645EEA" w:rsidP="004544B7">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sidR="00003167">
        <w:rPr>
          <w:rFonts w:ascii="Arial" w:eastAsia="Times New Roman" w:hAnsi="Arial" w:cs="Arial"/>
          <w:b/>
          <w:bCs/>
          <w:i/>
          <w:iCs/>
          <w:lang w:eastAsia="es-ES"/>
        </w:rPr>
        <w:t>–</w:t>
      </w:r>
      <w:r w:rsidR="00003167">
        <w:rPr>
          <w:rFonts w:ascii="Arial" w:eastAsia="Times New Roman" w:hAnsi="Arial" w:cs="Arial"/>
          <w:bCs/>
          <w:i/>
          <w:iCs/>
          <w:lang w:eastAsia="es-ES"/>
        </w:rPr>
        <w:t xml:space="preserve"> La personalidad de las partes quedo acreditada en autos</w:t>
      </w:r>
      <w:r>
        <w:rPr>
          <w:rFonts w:ascii="Arial" w:eastAsia="Times New Roman" w:hAnsi="Arial" w:cs="Arial"/>
          <w:bCs/>
          <w:i/>
          <w:iCs/>
          <w:lang w:eastAsia="es-ES"/>
        </w:rPr>
        <w:t xml:space="preserve">. - - - - - </w:t>
      </w:r>
      <w:r w:rsidR="004544B7">
        <w:rPr>
          <w:rFonts w:ascii="Arial" w:eastAsia="Times New Roman" w:hAnsi="Arial" w:cs="Arial"/>
          <w:bCs/>
          <w:i/>
          <w:iCs/>
          <w:lang w:eastAsia="es-ES"/>
        </w:rPr>
        <w:t>- - - - - - - - - - - - - - - - - - - - - - - - - - - - - - - - - - - - - - - - - - -</w:t>
      </w:r>
    </w:p>
    <w:p w14:paraId="5E788957" w14:textId="5D5EB622" w:rsidR="009F089C" w:rsidRDefault="00645EEA" w:rsidP="004544B7">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w:t>
      </w:r>
      <w:r w:rsidR="00003167">
        <w:rPr>
          <w:rFonts w:ascii="Arial" w:eastAsia="Times New Roman" w:hAnsi="Arial" w:cs="Arial"/>
          <w:b/>
          <w:bCs/>
          <w:i/>
          <w:iCs/>
          <w:lang w:eastAsia="es-ES"/>
        </w:rPr>
        <w:t>–</w:t>
      </w:r>
      <w:r w:rsidR="00003167">
        <w:rPr>
          <w:rFonts w:ascii="Arial" w:eastAsia="Times New Roman" w:hAnsi="Arial" w:cs="Arial"/>
          <w:bCs/>
          <w:i/>
          <w:iCs/>
          <w:lang w:eastAsia="es-ES"/>
        </w:rPr>
        <w:t xml:space="preserve"> No se actualizaron las causales de improcedencia hechas valer por las autoridades demandada, por lo que </w:t>
      </w:r>
      <w:r w:rsidR="00003167">
        <w:rPr>
          <w:rFonts w:ascii="Arial" w:eastAsia="Times New Roman" w:hAnsi="Arial" w:cs="Arial"/>
          <w:b/>
          <w:bCs/>
          <w:i/>
          <w:iCs/>
          <w:lang w:eastAsia="es-ES"/>
        </w:rPr>
        <w:t>NO SE SOBRESEE EL JUICIO</w:t>
      </w:r>
      <w:r>
        <w:rPr>
          <w:rFonts w:ascii="Arial" w:eastAsia="Times New Roman" w:hAnsi="Arial" w:cs="Arial"/>
          <w:bCs/>
          <w:i/>
          <w:iCs/>
          <w:lang w:eastAsia="es-ES"/>
        </w:rPr>
        <w:t>. - - - -</w:t>
      </w:r>
      <w:r w:rsidR="009F089C">
        <w:rPr>
          <w:rFonts w:ascii="Arial" w:eastAsia="Times New Roman" w:hAnsi="Arial" w:cs="Arial"/>
          <w:bCs/>
          <w:i/>
          <w:iCs/>
          <w:lang w:eastAsia="es-ES"/>
        </w:rPr>
        <w:t xml:space="preserve"> - - </w:t>
      </w:r>
      <w:r w:rsidR="004544B7">
        <w:rPr>
          <w:rFonts w:ascii="Arial" w:eastAsia="Times New Roman" w:hAnsi="Arial" w:cs="Arial"/>
          <w:bCs/>
          <w:i/>
          <w:iCs/>
          <w:lang w:eastAsia="es-ES"/>
        </w:rPr>
        <w:t>- - - - - - - - - - - - - - - - - - - - - - - - - - - - -</w:t>
      </w:r>
    </w:p>
    <w:p w14:paraId="796C73A5" w14:textId="66A51D67" w:rsidR="009F089C" w:rsidRDefault="009F089C" w:rsidP="004544B7">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sidR="00003167">
        <w:rPr>
          <w:rFonts w:ascii="Arial" w:eastAsia="Times New Roman" w:hAnsi="Arial" w:cs="Arial"/>
          <w:b/>
          <w:bCs/>
          <w:i/>
          <w:iCs/>
          <w:lang w:eastAsia="es-ES"/>
        </w:rPr>
        <w:t>–</w:t>
      </w:r>
      <w:r w:rsidR="00003167">
        <w:rPr>
          <w:rFonts w:ascii="Arial" w:eastAsia="Times New Roman" w:hAnsi="Arial" w:cs="Arial"/>
          <w:bCs/>
          <w:i/>
          <w:iCs/>
          <w:lang w:eastAsia="es-ES"/>
        </w:rPr>
        <w:t xml:space="preserve"> Se declara la </w:t>
      </w:r>
      <w:r w:rsidR="00003167">
        <w:rPr>
          <w:rFonts w:ascii="Arial" w:eastAsia="Times New Roman" w:hAnsi="Arial" w:cs="Arial"/>
          <w:b/>
          <w:bCs/>
          <w:i/>
          <w:iCs/>
          <w:lang w:eastAsia="es-ES"/>
        </w:rPr>
        <w:t xml:space="preserve">NULIDAD LISA Y LLANA </w:t>
      </w:r>
      <w:r w:rsidR="00003167">
        <w:rPr>
          <w:rFonts w:ascii="Arial" w:eastAsia="Times New Roman" w:hAnsi="Arial" w:cs="Arial"/>
          <w:bCs/>
          <w:i/>
          <w:iCs/>
          <w:lang w:eastAsia="es-ES"/>
        </w:rPr>
        <w:t>del acta de infr</w:t>
      </w:r>
      <w:r w:rsidR="000218E8">
        <w:rPr>
          <w:rFonts w:ascii="Arial" w:eastAsia="Times New Roman" w:hAnsi="Arial" w:cs="Arial"/>
          <w:bCs/>
          <w:i/>
          <w:iCs/>
          <w:lang w:eastAsia="es-ES"/>
        </w:rPr>
        <w:t xml:space="preserve">acción con número de folio </w:t>
      </w:r>
      <w:r w:rsidR="005E2774">
        <w:rPr>
          <w:rFonts w:ascii="Arial" w:eastAsia="Calibri" w:hAnsi="Arial" w:cs="Arial"/>
          <w:b/>
          <w:sz w:val="26"/>
          <w:szCs w:val="26"/>
        </w:rPr>
        <w:t>***********</w:t>
      </w:r>
      <w:r w:rsidR="000218E8">
        <w:rPr>
          <w:rFonts w:ascii="Arial" w:eastAsia="Times New Roman" w:hAnsi="Arial" w:cs="Arial"/>
          <w:b/>
          <w:bCs/>
          <w:i/>
          <w:iCs/>
          <w:lang w:eastAsia="es-ES"/>
        </w:rPr>
        <w:t xml:space="preserve">, </w:t>
      </w:r>
      <w:r w:rsidR="000218E8">
        <w:rPr>
          <w:rFonts w:ascii="Arial" w:eastAsia="Times New Roman" w:hAnsi="Arial" w:cs="Arial"/>
          <w:bCs/>
          <w:i/>
          <w:iCs/>
          <w:lang w:eastAsia="es-ES"/>
        </w:rPr>
        <w:t>de cinco de febrero de dos mil veinte, emitida</w:t>
      </w:r>
      <w:r w:rsidR="00003167">
        <w:rPr>
          <w:rFonts w:ascii="Arial" w:eastAsia="Times New Roman" w:hAnsi="Arial" w:cs="Arial"/>
          <w:bCs/>
          <w:i/>
          <w:iCs/>
          <w:lang w:eastAsia="es-ES"/>
        </w:rPr>
        <w:t xml:space="preserve"> por el </w:t>
      </w:r>
      <w:r w:rsidR="00003167">
        <w:rPr>
          <w:rFonts w:ascii="Arial" w:eastAsia="Times New Roman" w:hAnsi="Arial" w:cs="Arial"/>
          <w:b/>
          <w:bCs/>
          <w:i/>
          <w:iCs/>
          <w:lang w:eastAsia="es-ES"/>
        </w:rPr>
        <w:t>Policía Vi</w:t>
      </w:r>
      <w:r w:rsidR="000218E8">
        <w:rPr>
          <w:rFonts w:ascii="Arial" w:eastAsia="Times New Roman" w:hAnsi="Arial" w:cs="Arial"/>
          <w:b/>
          <w:bCs/>
          <w:i/>
          <w:iCs/>
          <w:lang w:eastAsia="es-ES"/>
        </w:rPr>
        <w:t>al con número estadístico PV-436</w:t>
      </w:r>
      <w:r w:rsidR="00003167">
        <w:rPr>
          <w:rFonts w:ascii="Arial" w:eastAsia="Times New Roman" w:hAnsi="Arial" w:cs="Arial"/>
          <w:b/>
          <w:bCs/>
          <w:i/>
          <w:iCs/>
          <w:lang w:eastAsia="es-ES"/>
        </w:rPr>
        <w:t xml:space="preserve">, adscrito a la Subdirección de Transito y Movilidad Municipal de Oaxaca de Juárez, </w:t>
      </w:r>
      <w:r w:rsidR="00003167">
        <w:rPr>
          <w:rFonts w:ascii="Arial" w:eastAsia="Times New Roman" w:hAnsi="Arial" w:cs="Arial"/>
          <w:bCs/>
          <w:i/>
          <w:iCs/>
          <w:lang w:eastAsia="es-ES"/>
        </w:rPr>
        <w:t>como quedo precisado en el considerando cuarto de esta sentencia</w:t>
      </w:r>
      <w:r>
        <w:rPr>
          <w:rFonts w:ascii="Arial" w:eastAsia="Times New Roman" w:hAnsi="Arial" w:cs="Arial"/>
          <w:b/>
          <w:bCs/>
          <w:i/>
          <w:iCs/>
          <w:lang w:eastAsia="es-ES"/>
        </w:rPr>
        <w:t>.</w:t>
      </w:r>
      <w:r>
        <w:rPr>
          <w:rFonts w:ascii="Arial" w:eastAsia="Times New Roman" w:hAnsi="Arial" w:cs="Arial"/>
          <w:bCs/>
          <w:i/>
          <w:iCs/>
          <w:lang w:eastAsia="es-ES"/>
        </w:rPr>
        <w:t xml:space="preserve"> - - - - - - - - - - - - - - - - - - - </w:t>
      </w:r>
      <w:r w:rsidR="00003167">
        <w:rPr>
          <w:rFonts w:ascii="Arial" w:eastAsia="Times New Roman" w:hAnsi="Arial" w:cs="Arial"/>
          <w:bCs/>
          <w:i/>
          <w:iCs/>
          <w:lang w:eastAsia="es-ES"/>
        </w:rPr>
        <w:t>- - - - - - - - - - - - - -</w:t>
      </w:r>
      <w:r w:rsidR="004544B7">
        <w:rPr>
          <w:rFonts w:ascii="Arial" w:eastAsia="Times New Roman" w:hAnsi="Arial" w:cs="Arial"/>
          <w:bCs/>
          <w:i/>
          <w:iCs/>
          <w:lang w:eastAsia="es-ES"/>
        </w:rPr>
        <w:t xml:space="preserve"> - - - - - - - -</w:t>
      </w:r>
    </w:p>
    <w:p w14:paraId="217D02E4" w14:textId="53E4B29A" w:rsidR="004544B7" w:rsidRDefault="00003167" w:rsidP="004544B7">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 </w:t>
      </w:r>
      <w:r w:rsidR="000218E8">
        <w:rPr>
          <w:rFonts w:ascii="Arial" w:eastAsia="Times New Roman" w:hAnsi="Arial" w:cs="Arial"/>
          <w:b/>
          <w:bCs/>
          <w:i/>
          <w:iCs/>
          <w:lang w:eastAsia="es-ES"/>
        </w:rPr>
        <w:t xml:space="preserve">NOTIFÍQUESE POR CORREO ELECTRÓNICO A LA PARTE ACTORA Y POR OFICIO MEDIANTE CORREO ELECTRÓNICO A LA AUTORIDAD DEMANDAD </w:t>
      </w:r>
      <w:r w:rsidR="000218E8">
        <w:rPr>
          <w:rFonts w:ascii="Arial" w:eastAsia="Times New Roman" w:hAnsi="Arial" w:cs="Arial"/>
          <w:bCs/>
          <w:i/>
          <w:iCs/>
          <w:lang w:eastAsia="es-ES"/>
        </w:rPr>
        <w:t>con fundamento en los artículos 170, 172 fracción I y 173 fracciones I y II, de la Ley de Procedimiento y Justicia Administrativa para el Estado de Oaxaca; artículo 107 del Código de Procedimientos Civiles del Estado; 50 y 57 del Acuerdo General AG/TJAO/12/2020 del Pleno del Tribunal de Justicia Administrativa del Estado</w:t>
      </w:r>
      <w:r w:rsidR="000D3113">
        <w:rPr>
          <w:rFonts w:ascii="Arial" w:eastAsia="Times New Roman" w:hAnsi="Arial" w:cs="Arial"/>
          <w:bCs/>
          <w:i/>
          <w:iCs/>
          <w:lang w:eastAsia="es-ES"/>
        </w:rPr>
        <w:t>.</w:t>
      </w:r>
      <w:r w:rsidR="004544B7" w:rsidRPr="004544B7">
        <w:rPr>
          <w:rFonts w:ascii="Arial" w:eastAsia="Times New Roman" w:hAnsi="Arial" w:cs="Arial"/>
          <w:bCs/>
          <w:i/>
          <w:iCs/>
          <w:lang w:eastAsia="es-ES"/>
        </w:rPr>
        <w:t xml:space="preserve"> </w:t>
      </w:r>
      <w:r w:rsidR="004544B7">
        <w:rPr>
          <w:rFonts w:ascii="Arial" w:eastAsia="Times New Roman" w:hAnsi="Arial" w:cs="Arial"/>
          <w:bCs/>
          <w:i/>
          <w:iCs/>
          <w:lang w:eastAsia="es-ES"/>
        </w:rPr>
        <w:t>- - - - - - - - - - - - - - - - - - - - - - - - - - - - - - - - -</w:t>
      </w:r>
    </w:p>
    <w:p w14:paraId="1DD2B178" w14:textId="332235D8" w:rsidR="003B6CF0" w:rsidRPr="002614F4" w:rsidRDefault="00905DE7" w:rsidP="004544B7">
      <w:pPr>
        <w:spacing w:after="0" w:line="360" w:lineRule="auto"/>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Secretaría de Acuerdos de est</w:t>
      </w:r>
      <w:r w:rsidR="004544B7">
        <w:rPr>
          <w:rFonts w:ascii="Arial" w:eastAsia="Times New Roman" w:hAnsi="Arial" w:cs="Arial"/>
          <w:bCs/>
          <w:i/>
          <w:iCs/>
          <w:lang w:eastAsia="es-ES"/>
        </w:rPr>
        <w:t>a Sala, quien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r w:rsidR="004544B7">
        <w:rPr>
          <w:rFonts w:ascii="Arial" w:eastAsia="Times New Roman" w:hAnsi="Arial" w:cs="Arial"/>
          <w:b/>
          <w:bCs/>
          <w:i/>
          <w:iCs/>
          <w:lang w:eastAsia="es-ES"/>
        </w:rPr>
        <w:tab/>
      </w:r>
    </w:p>
    <w:p w14:paraId="07A4AC9E" w14:textId="77777777" w:rsidR="004544B7" w:rsidRDefault="004544B7" w:rsidP="00B44570">
      <w:pPr>
        <w:pStyle w:val="Sinespaciado"/>
        <w:rPr>
          <w:rFonts w:eastAsia="Calibri"/>
        </w:rPr>
      </w:pPr>
    </w:p>
    <w:p w14:paraId="36EF0AC2" w14:textId="468D1C4B" w:rsidR="003B6CF0" w:rsidRPr="00CB6405" w:rsidRDefault="004544B7"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03D3DE6B"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w:t>
      </w:r>
      <w:r w:rsidR="004544B7">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9F089C">
        <w:rPr>
          <w:rFonts w:ascii="Arial" w:hAnsi="Arial" w:cs="Arial"/>
          <w:bCs/>
          <w:iCs/>
          <w:sz w:val="26"/>
          <w:szCs w:val="26"/>
        </w:rPr>
        <w:t xml:space="preserve"> la sentencia</w:t>
      </w:r>
      <w:r w:rsidR="006912B6">
        <w:rPr>
          <w:rFonts w:ascii="Arial" w:hAnsi="Arial" w:cs="Arial"/>
          <w:sz w:val="26"/>
          <w:szCs w:val="26"/>
        </w:rPr>
        <w:t xml:space="preserve"> de </w:t>
      </w:r>
      <w:r w:rsidR="00935BF1">
        <w:rPr>
          <w:rFonts w:ascii="Arial" w:hAnsi="Arial" w:cs="Arial"/>
          <w:sz w:val="26"/>
          <w:szCs w:val="26"/>
        </w:rPr>
        <w:t>o</w:t>
      </w:r>
      <w:r w:rsidR="008627E3">
        <w:rPr>
          <w:rFonts w:ascii="Arial" w:hAnsi="Arial" w:cs="Arial"/>
          <w:sz w:val="26"/>
          <w:szCs w:val="26"/>
        </w:rPr>
        <w:t>nce</w:t>
      </w:r>
      <w:r w:rsidR="009F089C">
        <w:rPr>
          <w:rFonts w:ascii="Arial" w:hAnsi="Arial" w:cs="Arial"/>
          <w:sz w:val="26"/>
          <w:szCs w:val="26"/>
        </w:rPr>
        <w:t xml:space="preserve"> de </w:t>
      </w:r>
      <w:r w:rsidR="00935BF1">
        <w:rPr>
          <w:rFonts w:ascii="Arial" w:hAnsi="Arial" w:cs="Arial"/>
          <w:sz w:val="26"/>
          <w:szCs w:val="26"/>
        </w:rPr>
        <w:t>septi</w:t>
      </w:r>
      <w:r w:rsidR="009F089C">
        <w:rPr>
          <w:rFonts w:ascii="Arial" w:hAnsi="Arial" w:cs="Arial"/>
          <w:sz w:val="26"/>
          <w:szCs w:val="26"/>
        </w:rPr>
        <w:t xml:space="preserve">embre de dos mil </w:t>
      </w:r>
      <w:r w:rsidR="00935BF1">
        <w:rPr>
          <w:rFonts w:ascii="Arial" w:hAnsi="Arial" w:cs="Arial"/>
          <w:sz w:val="26"/>
          <w:szCs w:val="26"/>
        </w:rPr>
        <w:t>veinte</w:t>
      </w:r>
      <w:r w:rsidRPr="008E3662">
        <w:rPr>
          <w:rFonts w:ascii="Arial" w:hAnsi="Arial" w:cs="Arial"/>
          <w:bCs/>
          <w:iCs/>
          <w:sz w:val="26"/>
          <w:szCs w:val="26"/>
        </w:rPr>
        <w:t>, dictad</w:t>
      </w:r>
      <w:r w:rsidR="00AC160B">
        <w:rPr>
          <w:rFonts w:ascii="Arial" w:hAnsi="Arial" w:cs="Arial"/>
          <w:bCs/>
          <w:iCs/>
          <w:sz w:val="26"/>
          <w:szCs w:val="26"/>
        </w:rPr>
        <w:t>a</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 xml:space="preserve">a </w:t>
      </w:r>
      <w:r w:rsidRPr="008E3662">
        <w:rPr>
          <w:rFonts w:ascii="Arial" w:hAnsi="Arial" w:cs="Arial"/>
          <w:bCs/>
          <w:iCs/>
          <w:sz w:val="26"/>
          <w:szCs w:val="26"/>
        </w:rPr>
        <w:lastRenderedPageBreak/>
        <w:t>Sala Unitaria</w:t>
      </w:r>
      <w:r w:rsidR="00AC160B">
        <w:rPr>
          <w:rFonts w:ascii="Arial" w:hAnsi="Arial" w:cs="Arial"/>
          <w:bCs/>
          <w:iCs/>
          <w:sz w:val="26"/>
          <w:szCs w:val="26"/>
        </w:rPr>
        <w:t xml:space="preserve"> </w:t>
      </w:r>
      <w:r w:rsidRPr="008E3662">
        <w:rPr>
          <w:rFonts w:ascii="Arial" w:hAnsi="Arial" w:cs="Arial"/>
          <w:bCs/>
          <w:iCs/>
          <w:sz w:val="26"/>
          <w:szCs w:val="26"/>
        </w:rPr>
        <w:t>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8627E3">
        <w:rPr>
          <w:rFonts w:ascii="Arial" w:hAnsi="Arial" w:cs="Arial"/>
          <w:b/>
          <w:bCs/>
          <w:iCs/>
          <w:sz w:val="26"/>
          <w:szCs w:val="26"/>
        </w:rPr>
        <w:t>030</w:t>
      </w:r>
      <w:r w:rsidR="00AC160B">
        <w:rPr>
          <w:rFonts w:ascii="Arial" w:hAnsi="Arial" w:cs="Arial"/>
          <w:b/>
          <w:bCs/>
          <w:iCs/>
          <w:sz w:val="26"/>
          <w:szCs w:val="26"/>
        </w:rPr>
        <w:t>/2020</w:t>
      </w:r>
      <w:r w:rsidRPr="00AE78C3">
        <w:rPr>
          <w:rFonts w:ascii="Arial" w:hAnsi="Arial" w:cs="Arial"/>
          <w:b/>
          <w:bCs/>
          <w:iCs/>
          <w:sz w:val="26"/>
          <w:szCs w:val="26"/>
        </w:rPr>
        <w:t>.</w:t>
      </w:r>
      <w:r w:rsidR="00873DFE">
        <w:rPr>
          <w:rFonts w:ascii="Arial" w:hAnsi="Arial" w:cs="Arial"/>
          <w:b/>
          <w:bCs/>
          <w:iCs/>
          <w:sz w:val="26"/>
          <w:szCs w:val="26"/>
        </w:rPr>
        <w:t xml:space="preserve">- - - - - - - - - - - - - - - - - - - - - - - - - - - - - - - - - - - - - - </w:t>
      </w:r>
    </w:p>
    <w:p w14:paraId="49647B0D" w14:textId="34EC2FA0" w:rsidR="004544B7" w:rsidRPr="002A2D36" w:rsidRDefault="003B6CF0" w:rsidP="004544B7">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4544B7" w:rsidRPr="002A2D36">
        <w:rPr>
          <w:rFonts w:ascii="Arial" w:hAnsi="Arial" w:cs="Arial"/>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004544B7" w:rsidRPr="002A2D36">
        <w:rPr>
          <w:rFonts w:ascii="Arial" w:hAnsi="Arial" w:cs="Arial"/>
          <w:sz w:val="26"/>
          <w:szCs w:val="26"/>
        </w:rPr>
        <w:t>./</w:t>
      </w:r>
      <w:proofErr w:type="gramEnd"/>
      <w:r w:rsidR="004544B7"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AB1828">
        <w:rPr>
          <w:rFonts w:ascii="Arial" w:hAnsi="Arial" w:cs="Arial"/>
          <w:sz w:val="26"/>
          <w:szCs w:val="26"/>
        </w:rPr>
        <w:t>- - - - - - - - - -- - - - - - - - - - - - - - - - - - - - - - - - -</w:t>
      </w:r>
    </w:p>
    <w:p w14:paraId="2ED17A5D" w14:textId="77777777" w:rsidR="004544B7" w:rsidRPr="002A2D36" w:rsidRDefault="004544B7" w:rsidP="004544B7">
      <w:pPr>
        <w:spacing w:before="240" w:after="0" w:line="360" w:lineRule="auto"/>
        <w:ind w:left="567" w:right="616"/>
        <w:jc w:val="both"/>
        <w:rPr>
          <w:rFonts w:ascii="Arial" w:hAnsi="Arial" w:cs="Arial"/>
          <w:b/>
          <w:i/>
        </w:rPr>
      </w:pPr>
      <w:r w:rsidRPr="002A2D36">
        <w:rPr>
          <w:rFonts w:ascii="Arial" w:hAnsi="Arial" w:cs="Arial"/>
          <w:b/>
          <w:i/>
        </w:rPr>
        <w:t>“CONCEPTOS DE VIOLACIÓN O AGRAVIOS. PARA CUMPLIR CON LOS PRINCIPIOS DE CONGRUENCIA Y EXHAUSTIVIDAD EN LAS SENTENCIAS DE AMPARO ES INNECESARIA SU TRANSCRIPCIÓN.</w:t>
      </w:r>
    </w:p>
    <w:p w14:paraId="3550170E" w14:textId="77777777" w:rsidR="004544B7" w:rsidRPr="002A2D36" w:rsidRDefault="004544B7" w:rsidP="004544B7">
      <w:pPr>
        <w:spacing w:before="240" w:after="0" w:line="360" w:lineRule="auto"/>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C9142AF" w14:textId="77777777" w:rsidR="004544B7" w:rsidRPr="002A2D36" w:rsidRDefault="004544B7" w:rsidP="004544B7">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4BB8222B" w14:textId="77777777" w:rsidR="004544B7" w:rsidRPr="00C644DD" w:rsidRDefault="004544B7" w:rsidP="004544B7">
      <w:pPr>
        <w:spacing w:before="240" w:after="0" w:line="360" w:lineRule="auto"/>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48DB9540" w14:textId="43BB37BE" w:rsidR="00102003" w:rsidRDefault="004544B7" w:rsidP="004F5636">
      <w:pPr>
        <w:spacing w:before="240" w:after="0" w:line="360" w:lineRule="auto"/>
        <w:ind w:firstLine="709"/>
        <w:jc w:val="both"/>
        <w:rPr>
          <w:rFonts w:ascii="Arial" w:eastAsia="Calibri" w:hAnsi="Arial" w:cs="Arial"/>
          <w:bCs/>
          <w:sz w:val="26"/>
          <w:szCs w:val="26"/>
        </w:rPr>
      </w:pPr>
      <w:r w:rsidRPr="004544B7">
        <w:rPr>
          <w:rFonts w:ascii="Arial" w:eastAsia="Calibri" w:hAnsi="Arial" w:cs="Arial"/>
          <w:b/>
          <w:bCs/>
          <w:sz w:val="26"/>
          <w:szCs w:val="26"/>
        </w:rPr>
        <w:lastRenderedPageBreak/>
        <w:t>TERCERO.</w:t>
      </w:r>
      <w:r w:rsidRPr="004544B7">
        <w:rPr>
          <w:rFonts w:ascii="Arial" w:eastAsia="Calibri" w:hAnsi="Arial" w:cs="Arial"/>
          <w:bCs/>
          <w:sz w:val="26"/>
          <w:szCs w:val="26"/>
        </w:rPr>
        <w:t xml:space="preserve"> La autoridad inconforme</w:t>
      </w:r>
      <w:r w:rsidR="00E41F76">
        <w:rPr>
          <w:rFonts w:ascii="Arial" w:eastAsia="Calibri" w:hAnsi="Arial" w:cs="Arial"/>
          <w:bCs/>
          <w:sz w:val="26"/>
          <w:szCs w:val="26"/>
        </w:rPr>
        <w:t>,</w:t>
      </w:r>
      <w:r w:rsidRPr="004544B7">
        <w:rPr>
          <w:rFonts w:ascii="Arial" w:eastAsia="Calibri" w:hAnsi="Arial" w:cs="Arial"/>
          <w:bCs/>
          <w:sz w:val="26"/>
          <w:szCs w:val="26"/>
        </w:rPr>
        <w:t xml:space="preserve"> </w:t>
      </w:r>
      <w:r w:rsidR="00EB5DF5">
        <w:rPr>
          <w:rFonts w:ascii="Arial" w:eastAsia="Calibri" w:hAnsi="Arial" w:cs="Arial"/>
          <w:bCs/>
          <w:sz w:val="26"/>
          <w:szCs w:val="26"/>
        </w:rPr>
        <w:t xml:space="preserve">en el agravio señalado como primero del oficio de recurso de revisión número STM/A.J./084/2021 de veintidós de febrero de dos mil veintiuno, </w:t>
      </w:r>
      <w:r w:rsidR="00E41F76" w:rsidRPr="004544B7">
        <w:rPr>
          <w:rFonts w:ascii="Arial" w:eastAsia="Calibri" w:hAnsi="Arial" w:cs="Arial"/>
          <w:bCs/>
          <w:sz w:val="26"/>
          <w:szCs w:val="26"/>
        </w:rPr>
        <w:t>alega</w:t>
      </w:r>
      <w:r w:rsidR="00E41F76">
        <w:rPr>
          <w:rFonts w:ascii="Arial" w:eastAsia="Calibri" w:hAnsi="Arial" w:cs="Arial"/>
          <w:bCs/>
          <w:sz w:val="26"/>
          <w:szCs w:val="26"/>
        </w:rPr>
        <w:t xml:space="preserve"> que mediante sentencia de once de septiembre de dos mil veinte, dictada por el Magistrado de la Cuarta Sala Unitaria de Primera Instancia, específicamente en el considerando cuarto, </w:t>
      </w:r>
      <w:r w:rsidR="006E55F0">
        <w:rPr>
          <w:rFonts w:ascii="Arial" w:eastAsia="Calibri" w:hAnsi="Arial" w:cs="Arial"/>
          <w:bCs/>
          <w:sz w:val="26"/>
          <w:szCs w:val="26"/>
        </w:rPr>
        <w:t xml:space="preserve">el </w:t>
      </w:r>
      <w:r w:rsidR="006E55F0" w:rsidRPr="00F60DE7">
        <w:rPr>
          <w:rFonts w:ascii="Arial" w:eastAsia="Calibri" w:hAnsi="Arial" w:cs="Arial"/>
          <w:bCs/>
          <w:i/>
          <w:iCs/>
          <w:sz w:val="26"/>
          <w:szCs w:val="26"/>
        </w:rPr>
        <w:t>A quo</w:t>
      </w:r>
      <w:r w:rsidR="006E55F0">
        <w:rPr>
          <w:rFonts w:ascii="Arial" w:eastAsia="Calibri" w:hAnsi="Arial" w:cs="Arial"/>
          <w:bCs/>
          <w:sz w:val="26"/>
          <w:szCs w:val="26"/>
        </w:rPr>
        <w:t xml:space="preserve"> debe valorar al momento de resolver la procedencia de nulidad de la boleta de infracción de folio </w:t>
      </w:r>
      <w:r w:rsidR="005E2774">
        <w:rPr>
          <w:rFonts w:ascii="Arial" w:eastAsia="Calibri" w:hAnsi="Arial" w:cs="Arial"/>
          <w:b/>
          <w:sz w:val="26"/>
          <w:szCs w:val="26"/>
        </w:rPr>
        <w:t>***********</w:t>
      </w:r>
      <w:r w:rsidR="005E2774">
        <w:rPr>
          <w:rFonts w:ascii="Arial" w:eastAsia="Calibri" w:hAnsi="Arial" w:cs="Arial"/>
          <w:b/>
          <w:sz w:val="26"/>
          <w:szCs w:val="26"/>
        </w:rPr>
        <w:t xml:space="preserve"> </w:t>
      </w:r>
      <w:r w:rsidR="006E55F0">
        <w:rPr>
          <w:rFonts w:ascii="Arial" w:eastAsia="Calibri" w:hAnsi="Arial" w:cs="Arial"/>
          <w:bCs/>
          <w:sz w:val="26"/>
          <w:szCs w:val="26"/>
        </w:rPr>
        <w:t xml:space="preserve">de cinco de febrero de dos mil veinte, que se le realizó al actor </w:t>
      </w:r>
      <w:r w:rsidR="005E2774">
        <w:rPr>
          <w:rFonts w:ascii="Arial" w:eastAsia="Calibri" w:hAnsi="Arial" w:cs="Arial"/>
          <w:b/>
          <w:sz w:val="26"/>
          <w:szCs w:val="26"/>
        </w:rPr>
        <w:t>***********</w:t>
      </w:r>
      <w:r w:rsidR="005E2774">
        <w:rPr>
          <w:rFonts w:ascii="Arial" w:eastAsia="Calibri" w:hAnsi="Arial" w:cs="Arial"/>
          <w:b/>
          <w:sz w:val="26"/>
          <w:szCs w:val="26"/>
        </w:rPr>
        <w:t>,</w:t>
      </w:r>
      <w:r w:rsidR="006E55F0">
        <w:rPr>
          <w:rFonts w:ascii="Arial" w:eastAsia="Calibri" w:hAnsi="Arial" w:cs="Arial"/>
          <w:bCs/>
          <w:sz w:val="26"/>
          <w:szCs w:val="26"/>
        </w:rPr>
        <w:t xml:space="preserve"> toda vez que el Policía Vial se fundamentó en los artículos 59 fracción I, 130 fracciones V y VII, del Reglamento de Vialidad para el Municipio de Oaxaca de Juárez vigente, contrario a lo que manifiesta el actor; el artículo 11 del Bando de Policía y Gobierno del Municipio de Oaxaca de Juárez, y 7 fracción VIII del </w:t>
      </w:r>
      <w:r w:rsidR="00D01E2F">
        <w:rPr>
          <w:rFonts w:ascii="Arial" w:eastAsia="Calibri" w:hAnsi="Arial" w:cs="Arial"/>
          <w:bCs/>
          <w:sz w:val="26"/>
          <w:szCs w:val="26"/>
        </w:rPr>
        <w:t>Reglamento de Vialidad para el Municipio de Oaxaca de Juárez, motivo por el cual en la contestación del juicio de nulidad, se fundamenta en los artículos 13 fracción III del R</w:t>
      </w:r>
      <w:r w:rsidR="00102003">
        <w:rPr>
          <w:rFonts w:ascii="Arial" w:eastAsia="Calibri" w:hAnsi="Arial" w:cs="Arial"/>
          <w:bCs/>
          <w:sz w:val="26"/>
          <w:szCs w:val="26"/>
        </w:rPr>
        <w:t>eglamento en la materia, lo que se desprende de la boleta de infracción que fue notificada al administrado el día cinc</w:t>
      </w:r>
      <w:r w:rsidR="004F5636">
        <w:rPr>
          <w:rFonts w:ascii="Arial" w:eastAsia="Calibri" w:hAnsi="Arial" w:cs="Arial"/>
          <w:bCs/>
          <w:sz w:val="26"/>
          <w:szCs w:val="26"/>
        </w:rPr>
        <w:t>o de febrero de dos mil veinte.</w:t>
      </w:r>
      <w:r w:rsidR="00CB4789">
        <w:rPr>
          <w:rFonts w:ascii="Arial" w:eastAsia="Calibri" w:hAnsi="Arial" w:cs="Arial"/>
          <w:bCs/>
          <w:sz w:val="26"/>
          <w:szCs w:val="26"/>
        </w:rPr>
        <w:t xml:space="preserve">- - - - </w:t>
      </w:r>
      <w:r w:rsidR="005E2774">
        <w:rPr>
          <w:rFonts w:ascii="Arial" w:eastAsia="Calibri" w:hAnsi="Arial" w:cs="Arial"/>
          <w:bCs/>
          <w:sz w:val="26"/>
          <w:szCs w:val="26"/>
        </w:rPr>
        <w:t xml:space="preserve"> </w:t>
      </w:r>
    </w:p>
    <w:p w14:paraId="49EB84CD" w14:textId="2BDB0E2D" w:rsidR="004F5636" w:rsidRDefault="004F5636" w:rsidP="004F5636">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color w:val="000000"/>
          <w:sz w:val="26"/>
          <w:szCs w:val="26"/>
        </w:rPr>
        <w:tab/>
        <w:t xml:space="preserve">Esta Sala Superior califica como </w:t>
      </w:r>
      <w:r>
        <w:rPr>
          <w:rFonts w:ascii="Arial" w:hAnsi="Arial" w:cs="Arial"/>
          <w:b/>
          <w:bCs/>
          <w:color w:val="000000"/>
          <w:sz w:val="26"/>
          <w:szCs w:val="26"/>
        </w:rPr>
        <w:t xml:space="preserve">inoperante </w:t>
      </w:r>
      <w:r w:rsidRPr="004F5636">
        <w:rPr>
          <w:rFonts w:ascii="Arial" w:hAnsi="Arial" w:cs="Arial"/>
          <w:bCs/>
          <w:color w:val="000000"/>
          <w:sz w:val="26"/>
          <w:szCs w:val="26"/>
        </w:rPr>
        <w:t>el agravio expres</w:t>
      </w:r>
      <w:r w:rsidR="00C20011">
        <w:rPr>
          <w:rFonts w:ascii="Arial" w:hAnsi="Arial" w:cs="Arial"/>
          <w:bCs/>
          <w:color w:val="000000"/>
          <w:sz w:val="26"/>
          <w:szCs w:val="26"/>
        </w:rPr>
        <w:t xml:space="preserve">ado, </w:t>
      </w:r>
      <w:r>
        <w:rPr>
          <w:rFonts w:ascii="Arial" w:hAnsi="Arial" w:cs="Arial"/>
          <w:color w:val="000000"/>
          <w:sz w:val="26"/>
          <w:szCs w:val="26"/>
        </w:rPr>
        <w:t xml:space="preserve">porque </w:t>
      </w:r>
      <w:r>
        <w:rPr>
          <w:rFonts w:ascii="Arial" w:eastAsia="Calibri" w:hAnsi="Arial" w:cs="Arial"/>
          <w:bCs/>
          <w:sz w:val="26"/>
          <w:szCs w:val="26"/>
          <w:lang w:val="es-ES" w:eastAsia="en-US"/>
        </w:rPr>
        <w:t>no</w:t>
      </w:r>
      <w:r w:rsidRPr="00A4490C">
        <w:rPr>
          <w:rFonts w:ascii="Arial" w:eastAsia="Calibri" w:hAnsi="Arial" w:cs="Arial"/>
          <w:bCs/>
          <w:sz w:val="26"/>
          <w:szCs w:val="26"/>
          <w:lang w:val="es-ES" w:eastAsia="en-US"/>
        </w:rPr>
        <w:t xml:space="preserve"> controv</w:t>
      </w:r>
      <w:r>
        <w:rPr>
          <w:rFonts w:ascii="Arial" w:eastAsia="Calibri" w:hAnsi="Arial" w:cs="Arial"/>
          <w:bCs/>
          <w:sz w:val="26"/>
          <w:szCs w:val="26"/>
          <w:lang w:val="es-ES" w:eastAsia="en-US"/>
        </w:rPr>
        <w:t>ierte</w:t>
      </w:r>
      <w:r w:rsidR="00C20011">
        <w:rPr>
          <w:rFonts w:ascii="Arial" w:eastAsia="Calibri" w:hAnsi="Arial" w:cs="Arial"/>
          <w:bCs/>
          <w:sz w:val="26"/>
          <w:szCs w:val="26"/>
          <w:lang w:val="es-ES" w:eastAsia="en-US"/>
        </w:rPr>
        <w:t xml:space="preserve"> los razonamientos </w:t>
      </w:r>
      <w:r>
        <w:rPr>
          <w:rFonts w:ascii="Arial" w:eastAsia="Calibri" w:hAnsi="Arial" w:cs="Arial"/>
          <w:bCs/>
          <w:sz w:val="26"/>
          <w:szCs w:val="26"/>
          <w:lang w:val="es-ES" w:eastAsia="en-US"/>
        </w:rPr>
        <w:t>principales de</w:t>
      </w:r>
      <w:r w:rsidR="001C46BB">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la sentencia </w:t>
      </w:r>
      <w:r w:rsidR="00735D96">
        <w:rPr>
          <w:rFonts w:ascii="Arial" w:eastAsia="Calibri" w:hAnsi="Arial" w:cs="Arial"/>
          <w:bCs/>
          <w:sz w:val="26"/>
          <w:szCs w:val="26"/>
          <w:lang w:val="es-ES" w:eastAsia="en-US"/>
        </w:rPr>
        <w:t>combatida</w:t>
      </w:r>
      <w:r w:rsidR="00C20011">
        <w:rPr>
          <w:rFonts w:ascii="Arial" w:eastAsia="Calibri" w:hAnsi="Arial" w:cs="Arial"/>
          <w:bCs/>
          <w:sz w:val="26"/>
          <w:szCs w:val="26"/>
          <w:lang w:val="es-ES" w:eastAsia="en-US"/>
        </w:rPr>
        <w:t xml:space="preserve"> en la que la Cuarta Sala Unitaria de Primera I</w:t>
      </w:r>
      <w:r w:rsidR="00735D96">
        <w:rPr>
          <w:rFonts w:ascii="Arial" w:eastAsia="Calibri" w:hAnsi="Arial" w:cs="Arial"/>
          <w:bCs/>
          <w:sz w:val="26"/>
          <w:szCs w:val="26"/>
          <w:lang w:val="es-ES" w:eastAsia="en-US"/>
        </w:rPr>
        <w:t xml:space="preserve">nstancia </w:t>
      </w:r>
      <w:r>
        <w:rPr>
          <w:rFonts w:ascii="Arial" w:eastAsia="Calibri" w:hAnsi="Arial" w:cs="Arial"/>
          <w:bCs/>
          <w:sz w:val="26"/>
          <w:szCs w:val="26"/>
          <w:lang w:val="es-ES" w:eastAsia="en-US"/>
        </w:rPr>
        <w:t xml:space="preserve">declaró </w:t>
      </w:r>
      <w:bookmarkStart w:id="0" w:name="_Hlk82123264"/>
      <w:r>
        <w:rPr>
          <w:rFonts w:ascii="Arial" w:eastAsia="Calibri" w:hAnsi="Arial" w:cs="Arial"/>
          <w:bCs/>
          <w:sz w:val="26"/>
          <w:szCs w:val="26"/>
          <w:lang w:val="es-ES" w:eastAsia="en-US"/>
        </w:rPr>
        <w:t xml:space="preserve">la nulidad </w:t>
      </w:r>
      <w:r w:rsidR="00C20011">
        <w:rPr>
          <w:rFonts w:ascii="Arial" w:hAnsi="Arial" w:cs="Arial"/>
          <w:color w:val="000000"/>
          <w:sz w:val="26"/>
          <w:szCs w:val="26"/>
        </w:rPr>
        <w:t xml:space="preserve">lisa y llana del acta de infracción con número de folio </w:t>
      </w:r>
      <w:r w:rsidR="005E2774">
        <w:rPr>
          <w:rFonts w:ascii="Arial" w:eastAsia="Calibri" w:hAnsi="Arial" w:cs="Arial"/>
          <w:b/>
          <w:sz w:val="26"/>
          <w:szCs w:val="26"/>
        </w:rPr>
        <w:t>***********</w:t>
      </w:r>
      <w:bookmarkStart w:id="1" w:name="_GoBack"/>
      <w:bookmarkEnd w:id="1"/>
      <w:r w:rsidR="00C20011">
        <w:rPr>
          <w:rFonts w:ascii="Arial" w:hAnsi="Arial" w:cs="Arial"/>
          <w:color w:val="000000"/>
          <w:sz w:val="26"/>
          <w:szCs w:val="26"/>
        </w:rPr>
        <w:t xml:space="preserve">, de cinco de febrero de dos mil veinte, </w:t>
      </w:r>
      <w:r w:rsidR="00735D96">
        <w:rPr>
          <w:rFonts w:ascii="Arial" w:hAnsi="Arial" w:cs="Arial"/>
          <w:color w:val="000000"/>
          <w:sz w:val="26"/>
          <w:szCs w:val="26"/>
        </w:rPr>
        <w:t xml:space="preserve">ya que </w:t>
      </w:r>
      <w:r w:rsidR="00735D96">
        <w:rPr>
          <w:rFonts w:ascii="Arial" w:hAnsi="Arial" w:cs="Arial"/>
          <w:bCs/>
          <w:color w:val="000000"/>
          <w:sz w:val="26"/>
          <w:szCs w:val="26"/>
        </w:rPr>
        <w:t xml:space="preserve">la autoridad recurrente se limitó a indicar que la </w:t>
      </w:r>
      <w:r w:rsidR="00735D96" w:rsidRPr="00735D96">
        <w:rPr>
          <w:rFonts w:ascii="Arial" w:hAnsi="Arial" w:cs="Arial"/>
          <w:bCs/>
          <w:i/>
          <w:color w:val="000000"/>
          <w:sz w:val="26"/>
          <w:szCs w:val="26"/>
        </w:rPr>
        <w:t>A quo</w:t>
      </w:r>
      <w:r w:rsidR="00735D96">
        <w:rPr>
          <w:rFonts w:ascii="Arial" w:hAnsi="Arial" w:cs="Arial"/>
          <w:bCs/>
          <w:color w:val="000000"/>
          <w:sz w:val="26"/>
          <w:szCs w:val="26"/>
        </w:rPr>
        <w:t xml:space="preserve"> debió haber valorado </w:t>
      </w:r>
      <w:r w:rsidR="00814ECA">
        <w:rPr>
          <w:rFonts w:ascii="Arial" w:hAnsi="Arial" w:cs="Arial"/>
          <w:bCs/>
          <w:color w:val="000000"/>
          <w:sz w:val="26"/>
          <w:szCs w:val="26"/>
        </w:rPr>
        <w:t>la fundamentación del acto impugnado, y señal</w:t>
      </w:r>
      <w:r w:rsidR="00902BD6">
        <w:rPr>
          <w:rFonts w:ascii="Arial" w:hAnsi="Arial" w:cs="Arial"/>
          <w:bCs/>
          <w:color w:val="000000"/>
          <w:sz w:val="26"/>
          <w:szCs w:val="26"/>
        </w:rPr>
        <w:t>ó diversos preceptos legales</w:t>
      </w:r>
      <w:r w:rsidR="00814ECA">
        <w:rPr>
          <w:rFonts w:ascii="Arial" w:hAnsi="Arial" w:cs="Arial"/>
          <w:bCs/>
          <w:color w:val="000000"/>
          <w:sz w:val="26"/>
          <w:szCs w:val="26"/>
        </w:rPr>
        <w:t xml:space="preserve">, sin haber </w:t>
      </w:r>
      <w:r w:rsidR="00F60DE7">
        <w:rPr>
          <w:rFonts w:ascii="Arial" w:hAnsi="Arial" w:cs="Arial"/>
          <w:bCs/>
          <w:color w:val="000000"/>
          <w:sz w:val="26"/>
          <w:szCs w:val="26"/>
        </w:rPr>
        <w:t>pormenorizado</w:t>
      </w:r>
      <w:r w:rsidR="00814ECA">
        <w:rPr>
          <w:rFonts w:ascii="Arial" w:hAnsi="Arial" w:cs="Arial"/>
          <w:bCs/>
          <w:color w:val="000000"/>
          <w:sz w:val="26"/>
          <w:szCs w:val="26"/>
        </w:rPr>
        <w:t xml:space="preserve"> de qué manera debió valorar la Primera Instancia, </w:t>
      </w:r>
      <w:r w:rsidR="00902BD6">
        <w:rPr>
          <w:rFonts w:ascii="Arial" w:hAnsi="Arial" w:cs="Arial"/>
          <w:bCs/>
          <w:color w:val="000000"/>
          <w:sz w:val="26"/>
          <w:szCs w:val="26"/>
        </w:rPr>
        <w:t>los fundamentos a los que hizo referencia</w:t>
      </w:r>
      <w:r w:rsidR="00F60DE7">
        <w:rPr>
          <w:rFonts w:ascii="Arial" w:hAnsi="Arial" w:cs="Arial"/>
          <w:bCs/>
          <w:color w:val="000000"/>
          <w:sz w:val="26"/>
          <w:szCs w:val="26"/>
        </w:rPr>
        <w:t xml:space="preserve"> en el recurso de revisión</w:t>
      </w:r>
      <w:r w:rsidR="00902BD6">
        <w:rPr>
          <w:rFonts w:ascii="Arial" w:hAnsi="Arial" w:cs="Arial"/>
          <w:bCs/>
          <w:color w:val="000000"/>
          <w:sz w:val="26"/>
          <w:szCs w:val="26"/>
        </w:rPr>
        <w:t xml:space="preserve">. </w:t>
      </w:r>
      <w:r w:rsidR="00340936">
        <w:rPr>
          <w:rFonts w:ascii="Arial" w:hAnsi="Arial" w:cs="Arial"/>
          <w:bCs/>
          <w:color w:val="000000"/>
          <w:sz w:val="26"/>
          <w:szCs w:val="26"/>
        </w:rPr>
        <w:t>- - - - - - - - - - - - - - - - - - - - - - - - - - - - - - - - - - - - - -</w:t>
      </w:r>
    </w:p>
    <w:p w14:paraId="1ACBAB16" w14:textId="77777777" w:rsidR="00340936" w:rsidRPr="004F5636" w:rsidRDefault="00340936" w:rsidP="00340936">
      <w:pPr>
        <w:pStyle w:val="Sinespaciado"/>
      </w:pPr>
    </w:p>
    <w:bookmarkEnd w:id="0"/>
    <w:p w14:paraId="58BAF3F0" w14:textId="5D731D5B" w:rsidR="004F5636" w:rsidRDefault="004F5636" w:rsidP="004F5636">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Es pertinente señalar</w:t>
      </w:r>
      <w:r w:rsidRPr="00EC4A1C">
        <w:rPr>
          <w:rFonts w:ascii="Arial" w:eastAsia="Calibri" w:hAnsi="Arial" w:cs="Arial"/>
          <w:bCs/>
          <w:sz w:val="26"/>
          <w:szCs w:val="26"/>
        </w:rPr>
        <w:t xml:space="preserve"> que</w:t>
      </w:r>
      <w:r>
        <w:rPr>
          <w:rFonts w:ascii="Arial" w:eastAsia="Calibri" w:hAnsi="Arial" w:cs="Arial"/>
          <w:bCs/>
          <w:sz w:val="26"/>
          <w:szCs w:val="26"/>
        </w:rPr>
        <w:t>,</w:t>
      </w:r>
      <w:r w:rsidRPr="00EC4A1C">
        <w:rPr>
          <w:rFonts w:ascii="Arial" w:eastAsia="Calibri" w:hAnsi="Arial" w:cs="Arial"/>
          <w:bCs/>
          <w:sz w:val="26"/>
          <w:szCs w:val="26"/>
        </w:rPr>
        <w:t xml:space="preserve"> </w:t>
      </w:r>
      <w:r>
        <w:rPr>
          <w:rFonts w:ascii="Arial" w:eastAsia="Calibri" w:hAnsi="Arial" w:cs="Arial"/>
          <w:bCs/>
          <w:sz w:val="26"/>
          <w:szCs w:val="26"/>
        </w:rPr>
        <w:t xml:space="preserve">tratándose de la interposición del recurso de revisión en la segunda instancia </w:t>
      </w:r>
      <w:r w:rsidRPr="00EC4A1C">
        <w:rPr>
          <w:rFonts w:ascii="Arial" w:eastAsia="Calibri" w:hAnsi="Arial" w:cs="Arial"/>
          <w:bCs/>
          <w:sz w:val="26"/>
          <w:szCs w:val="26"/>
        </w:rPr>
        <w:t xml:space="preserve">es </w:t>
      </w:r>
      <w:r>
        <w:rPr>
          <w:rFonts w:ascii="Arial" w:eastAsia="Calibri" w:hAnsi="Arial" w:cs="Arial"/>
          <w:bCs/>
          <w:sz w:val="26"/>
          <w:szCs w:val="26"/>
        </w:rPr>
        <w:t>indispensable que la autoridad recurrente indique cuál es la lesión que le ocasiona la sentencia combatida, que haga el señalamiento d</w:t>
      </w:r>
      <w:r w:rsidRPr="00EC4A1C">
        <w:rPr>
          <w:rFonts w:ascii="Arial" w:eastAsia="Calibri" w:hAnsi="Arial" w:cs="Arial"/>
          <w:bCs/>
          <w:sz w:val="26"/>
          <w:szCs w:val="26"/>
        </w:rPr>
        <w:t>el precepto legal</w:t>
      </w:r>
      <w:r>
        <w:rPr>
          <w:rFonts w:ascii="Arial" w:eastAsia="Calibri" w:hAnsi="Arial" w:cs="Arial"/>
          <w:bCs/>
          <w:sz w:val="26"/>
          <w:szCs w:val="26"/>
        </w:rPr>
        <w:t xml:space="preserve"> que estima</w:t>
      </w:r>
      <w:r w:rsidRPr="00EC4A1C">
        <w:rPr>
          <w:rFonts w:ascii="Arial" w:eastAsia="Calibri" w:hAnsi="Arial" w:cs="Arial"/>
          <w:bCs/>
          <w:sz w:val="26"/>
          <w:szCs w:val="26"/>
        </w:rPr>
        <w:t xml:space="preserve"> violado y que </w:t>
      </w:r>
      <w:r>
        <w:rPr>
          <w:rFonts w:ascii="Arial" w:eastAsia="Calibri" w:hAnsi="Arial" w:cs="Arial"/>
          <w:bCs/>
          <w:sz w:val="26"/>
          <w:szCs w:val="26"/>
        </w:rPr>
        <w:t xml:space="preserve">argumente de </w:t>
      </w:r>
      <w:r w:rsidRPr="00EC4A1C">
        <w:rPr>
          <w:rFonts w:ascii="Arial" w:eastAsia="Calibri" w:hAnsi="Arial" w:cs="Arial"/>
          <w:bCs/>
          <w:sz w:val="26"/>
          <w:szCs w:val="26"/>
        </w:rPr>
        <w:t xml:space="preserve">qué manera la </w:t>
      </w:r>
      <w:r w:rsidRPr="00462A62">
        <w:rPr>
          <w:rFonts w:ascii="Arial" w:eastAsia="Calibri" w:hAnsi="Arial" w:cs="Arial"/>
          <w:bCs/>
          <w:i/>
          <w:sz w:val="26"/>
          <w:szCs w:val="26"/>
        </w:rPr>
        <w:t>A quo</w:t>
      </w:r>
      <w:r>
        <w:rPr>
          <w:rFonts w:ascii="Arial" w:eastAsia="Calibri" w:hAnsi="Arial" w:cs="Arial"/>
          <w:bCs/>
          <w:sz w:val="26"/>
          <w:szCs w:val="26"/>
        </w:rPr>
        <w:t xml:space="preserve"> le produjo </w:t>
      </w:r>
      <w:r w:rsidRPr="00EC4A1C">
        <w:rPr>
          <w:rFonts w:ascii="Arial" w:eastAsia="Calibri" w:hAnsi="Arial" w:cs="Arial"/>
          <w:bCs/>
          <w:sz w:val="26"/>
          <w:szCs w:val="26"/>
        </w:rPr>
        <w:t>el perjuicio</w:t>
      </w:r>
      <w:r>
        <w:rPr>
          <w:rFonts w:ascii="Arial" w:eastAsia="Calibri" w:hAnsi="Arial" w:cs="Arial"/>
          <w:bCs/>
          <w:sz w:val="26"/>
          <w:szCs w:val="26"/>
        </w:rPr>
        <w:t xml:space="preserve"> alegado, ya que así </w:t>
      </w:r>
      <w:r w:rsidRPr="00EC4A1C">
        <w:rPr>
          <w:rFonts w:ascii="Arial" w:eastAsia="Calibri" w:hAnsi="Arial" w:cs="Arial"/>
          <w:bCs/>
          <w:sz w:val="26"/>
          <w:szCs w:val="26"/>
        </w:rPr>
        <w:t>lo exige la técnica p</w:t>
      </w:r>
      <w:r>
        <w:rPr>
          <w:rFonts w:ascii="Arial" w:eastAsia="Calibri" w:hAnsi="Arial" w:cs="Arial"/>
          <w:bCs/>
          <w:sz w:val="26"/>
          <w:szCs w:val="26"/>
        </w:rPr>
        <w:t xml:space="preserve">rocesal tratándose de recursos, sin que sea válido que el recurrente pretenda realizar sus impugnaciones a través de manifestaciones genéricas en las que afirme que la sentencia </w:t>
      </w:r>
      <w:r>
        <w:rPr>
          <w:rFonts w:ascii="Arial" w:eastAsia="Calibri" w:hAnsi="Arial" w:cs="Arial"/>
          <w:bCs/>
          <w:sz w:val="26"/>
          <w:szCs w:val="26"/>
        </w:rPr>
        <w:lastRenderedPageBreak/>
        <w:t xml:space="preserve">combatida le agravia, </w:t>
      </w:r>
      <w:r w:rsidRPr="00EC4A1C">
        <w:rPr>
          <w:rFonts w:ascii="Arial" w:eastAsia="Calibri" w:hAnsi="Arial" w:cs="Arial"/>
          <w:bCs/>
          <w:sz w:val="26"/>
          <w:szCs w:val="26"/>
        </w:rPr>
        <w:t>pues así</w:t>
      </w:r>
      <w:r>
        <w:rPr>
          <w:rFonts w:ascii="Arial" w:eastAsia="Calibri" w:hAnsi="Arial" w:cs="Arial"/>
          <w:bCs/>
          <w:sz w:val="26"/>
          <w:szCs w:val="26"/>
        </w:rPr>
        <w:t>, no explica de ninguna manera</w:t>
      </w:r>
      <w:r w:rsidRPr="00EC4A1C">
        <w:rPr>
          <w:rFonts w:ascii="Arial" w:eastAsia="Calibri" w:hAnsi="Arial" w:cs="Arial"/>
          <w:bCs/>
          <w:sz w:val="26"/>
          <w:szCs w:val="26"/>
        </w:rPr>
        <w:t xml:space="preserve"> el daño sufrido</w:t>
      </w:r>
      <w:r>
        <w:rPr>
          <w:rFonts w:ascii="Arial" w:eastAsia="Calibri" w:hAnsi="Arial" w:cs="Arial"/>
          <w:bCs/>
          <w:sz w:val="26"/>
          <w:szCs w:val="26"/>
        </w:rPr>
        <w:t>.</w:t>
      </w:r>
      <w:r w:rsidR="00D5217D">
        <w:rPr>
          <w:rFonts w:ascii="Arial" w:eastAsia="Calibri" w:hAnsi="Arial" w:cs="Arial"/>
          <w:bCs/>
          <w:sz w:val="26"/>
          <w:szCs w:val="26"/>
        </w:rPr>
        <w:t>- - - - - - - - - - - - - - - - - - - - - - - - - - - - - - - - - - - - - - - - - - - - - - -</w:t>
      </w:r>
    </w:p>
    <w:p w14:paraId="243A0B38" w14:textId="77777777" w:rsidR="00D5217D" w:rsidRDefault="00D5217D" w:rsidP="004F5636">
      <w:pPr>
        <w:spacing w:after="0" w:line="360" w:lineRule="auto"/>
        <w:ind w:firstLine="567"/>
        <w:jc w:val="both"/>
        <w:rPr>
          <w:rFonts w:ascii="Arial" w:eastAsia="Calibri" w:hAnsi="Arial" w:cs="Arial"/>
          <w:bCs/>
          <w:sz w:val="26"/>
          <w:szCs w:val="26"/>
        </w:rPr>
      </w:pPr>
    </w:p>
    <w:p w14:paraId="172D3267" w14:textId="2718DF55" w:rsidR="004F5636" w:rsidRDefault="004F5636" w:rsidP="004F5636">
      <w:pPr>
        <w:spacing w:after="0" w:line="360" w:lineRule="auto"/>
        <w:ind w:firstLine="708"/>
        <w:jc w:val="both"/>
        <w:rPr>
          <w:rFonts w:ascii="Arial" w:eastAsia="Calibri" w:hAnsi="Arial" w:cs="Arial"/>
          <w:bCs/>
          <w:sz w:val="26"/>
          <w:szCs w:val="26"/>
          <w:lang w:val="es-ES" w:eastAsia="en-US"/>
        </w:rPr>
      </w:pPr>
      <w:r w:rsidRPr="0057470F">
        <w:rPr>
          <w:rFonts w:ascii="Arial" w:eastAsia="Calibri" w:hAnsi="Arial" w:cs="Arial"/>
          <w:bCs/>
          <w:sz w:val="26"/>
          <w:szCs w:val="26"/>
          <w:lang w:val="es-ES" w:eastAsia="en-US"/>
        </w:rPr>
        <w:t xml:space="preserve">En apoyo a lo anterior, se invoca la jurisprudencia IV.3o.J/12, con número de registro 218411, emitida por el Tercer Tribunal Colegiado del Cuarto Circuito en la Octava Época, visible en la Gaceta del Semanario Judicial de la Federación, número 57, de septiembre de 1992, de rubro y texto siguiente: </w:t>
      </w:r>
      <w:r w:rsidR="00D5217D">
        <w:rPr>
          <w:rFonts w:ascii="Arial" w:eastAsia="Calibri" w:hAnsi="Arial" w:cs="Arial"/>
          <w:bCs/>
          <w:sz w:val="26"/>
          <w:szCs w:val="26"/>
          <w:lang w:val="es-ES" w:eastAsia="en-US"/>
        </w:rPr>
        <w:t>- - - - - - - - - - - - - - - - - - - - - - - - - - - - - - - - - - - - - - - -</w:t>
      </w:r>
    </w:p>
    <w:p w14:paraId="003C7A54" w14:textId="77777777" w:rsidR="00D5217D" w:rsidRPr="0057470F" w:rsidRDefault="00D5217D" w:rsidP="004F5636">
      <w:pPr>
        <w:spacing w:after="0" w:line="360" w:lineRule="auto"/>
        <w:ind w:firstLine="708"/>
        <w:jc w:val="both"/>
        <w:rPr>
          <w:rFonts w:ascii="Arial" w:eastAsia="Calibri" w:hAnsi="Arial" w:cs="Arial"/>
          <w:bCs/>
          <w:sz w:val="26"/>
          <w:szCs w:val="26"/>
          <w:lang w:val="es-ES" w:eastAsia="en-US"/>
        </w:rPr>
      </w:pPr>
    </w:p>
    <w:p w14:paraId="3BF368B1" w14:textId="77777777" w:rsidR="004F5636" w:rsidRPr="0057470F" w:rsidRDefault="004F5636" w:rsidP="004F5636">
      <w:pPr>
        <w:spacing w:after="120" w:line="360" w:lineRule="auto"/>
        <w:ind w:left="709" w:right="902"/>
        <w:jc w:val="both"/>
        <w:rPr>
          <w:rFonts w:ascii="Arial" w:eastAsia="Calibri" w:hAnsi="Arial" w:cs="Arial"/>
          <w:bCs/>
          <w:i/>
          <w:lang w:val="es-ES" w:eastAsia="en-US"/>
        </w:rPr>
      </w:pPr>
      <w:r w:rsidRPr="0057470F">
        <w:rPr>
          <w:rFonts w:ascii="Arial" w:eastAsia="Calibri" w:hAnsi="Arial" w:cs="Arial"/>
          <w:b/>
          <w:bCs/>
          <w:i/>
          <w:lang w:val="es-ES" w:eastAsia="en-US"/>
        </w:rPr>
        <w:t xml:space="preserve">AGRAVIOS. DEBEN DE IMPUGNAR LA ILEGALIDAD DEL FALLO RECURRIDO. </w:t>
      </w:r>
      <w:r w:rsidRPr="0057470F">
        <w:rPr>
          <w:rFonts w:ascii="Arial" w:eastAsia="Calibri" w:hAnsi="Arial" w:cs="Arial"/>
          <w:bCs/>
          <w:i/>
          <w:lang w:val="es-ES" w:eastAsia="en-US"/>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04042EE3" w14:textId="77777777" w:rsidR="004F5636" w:rsidRDefault="004F5636" w:rsidP="004F5636">
      <w:pPr>
        <w:spacing w:after="120" w:line="360" w:lineRule="auto"/>
        <w:ind w:left="709" w:right="902"/>
        <w:jc w:val="both"/>
        <w:rPr>
          <w:rFonts w:ascii="Arial" w:eastAsia="Calibri" w:hAnsi="Arial" w:cs="Arial"/>
          <w:b/>
          <w:bCs/>
          <w:i/>
          <w:lang w:val="es-ES" w:eastAsia="en-US"/>
        </w:rPr>
      </w:pPr>
      <w:r w:rsidRPr="0057470F">
        <w:rPr>
          <w:rFonts w:ascii="Arial" w:eastAsia="Calibri" w:hAnsi="Arial" w:cs="Arial"/>
          <w:b/>
          <w:bCs/>
          <w:i/>
          <w:lang w:val="es-ES" w:eastAsia="en-US"/>
        </w:rPr>
        <w:t>TERCER TRIBUNAL COLEGIADO DEL CUARTO CIRCUITO.</w:t>
      </w:r>
    </w:p>
    <w:p w14:paraId="23034EFA" w14:textId="331EDB1A" w:rsidR="004F5636" w:rsidRDefault="004F5636" w:rsidP="004F5636">
      <w:pPr>
        <w:spacing w:before="240" w:after="0" w:line="360" w:lineRule="auto"/>
        <w:ind w:right="-234" w:firstLine="567"/>
        <w:jc w:val="both"/>
        <w:rPr>
          <w:rFonts w:ascii="Arial" w:hAnsi="Arial" w:cs="Arial"/>
          <w:sz w:val="26"/>
          <w:szCs w:val="26"/>
        </w:rPr>
      </w:pPr>
      <w:r>
        <w:rPr>
          <w:rFonts w:ascii="Arial" w:hAnsi="Arial" w:cs="Arial"/>
          <w:sz w:val="26"/>
          <w:szCs w:val="26"/>
        </w:rPr>
        <w:t>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Pr="005752D4">
        <w:rPr>
          <w:rFonts w:ascii="Arial" w:hAnsi="Arial" w:cs="Arial"/>
          <w:b/>
          <w:sz w:val="26"/>
          <w:szCs w:val="26"/>
        </w:rPr>
        <w:t>inoperante</w:t>
      </w:r>
      <w:r>
        <w:rPr>
          <w:rFonts w:ascii="Arial" w:hAnsi="Arial" w:cs="Arial"/>
          <w:sz w:val="26"/>
          <w:szCs w:val="26"/>
        </w:rPr>
        <w:t xml:space="preserve"> de</w:t>
      </w:r>
      <w:r w:rsidR="00902BD6">
        <w:rPr>
          <w:rFonts w:ascii="Arial" w:hAnsi="Arial" w:cs="Arial"/>
          <w:sz w:val="26"/>
          <w:szCs w:val="26"/>
        </w:rPr>
        <w:t>l</w:t>
      </w:r>
      <w:r>
        <w:rPr>
          <w:rFonts w:ascii="Arial" w:hAnsi="Arial" w:cs="Arial"/>
          <w:sz w:val="26"/>
          <w:szCs w:val="26"/>
        </w:rPr>
        <w:t xml:space="preserve"> </w:t>
      </w:r>
      <w:r w:rsidR="00902BD6">
        <w:rPr>
          <w:rFonts w:ascii="Arial" w:hAnsi="Arial" w:cs="Arial"/>
          <w:sz w:val="26"/>
          <w:szCs w:val="26"/>
        </w:rPr>
        <w:t>agravio formulado</w:t>
      </w:r>
      <w:r>
        <w:rPr>
          <w:rFonts w:ascii="Arial" w:hAnsi="Arial" w:cs="Arial"/>
          <w:sz w:val="26"/>
          <w:szCs w:val="26"/>
        </w:rPr>
        <w:t xml:space="preserve"> por la autoridad inconforme,</w:t>
      </w:r>
      <w:r w:rsidRPr="00403CFB">
        <w:rPr>
          <w:rFonts w:ascii="Arial" w:hAnsi="Arial" w:cs="Arial"/>
          <w:sz w:val="26"/>
          <w:szCs w:val="26"/>
        </w:rPr>
        <w:t xml:space="preserve"> </w:t>
      </w:r>
      <w:r w:rsidR="00902BD6">
        <w:rPr>
          <w:rFonts w:ascii="Arial" w:hAnsi="Arial" w:cs="Arial"/>
          <w:sz w:val="26"/>
          <w:szCs w:val="26"/>
        </w:rPr>
        <w:t xml:space="preserve">es </w:t>
      </w:r>
      <w:r w:rsidRPr="00403CFB">
        <w:rPr>
          <w:rFonts w:ascii="Arial" w:hAnsi="Arial" w:cs="Arial"/>
          <w:sz w:val="26"/>
          <w:szCs w:val="26"/>
        </w:rPr>
        <w:t>procede</w:t>
      </w:r>
      <w:r w:rsidR="00902BD6">
        <w:rPr>
          <w:rFonts w:ascii="Arial" w:hAnsi="Arial" w:cs="Arial"/>
          <w:sz w:val="26"/>
          <w:szCs w:val="26"/>
        </w:rPr>
        <w:t>nte</w:t>
      </w:r>
      <w:r w:rsidRPr="00403CFB">
        <w:rPr>
          <w:rFonts w:ascii="Arial" w:hAnsi="Arial" w:cs="Arial"/>
          <w:sz w:val="26"/>
          <w:szCs w:val="26"/>
        </w:rPr>
        <w:t xml:space="preserv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r w:rsidR="00986998">
        <w:rPr>
          <w:rFonts w:ascii="Arial" w:hAnsi="Arial" w:cs="Arial"/>
          <w:sz w:val="26"/>
          <w:szCs w:val="26"/>
        </w:rPr>
        <w:t xml:space="preserve">- - - - - - - - - - - - - - - - - - - - - - - - - - - - - - - - - - - -- - - - - - - </w:t>
      </w:r>
    </w:p>
    <w:p w14:paraId="50F99A5F" w14:textId="77777777" w:rsidR="004F5636" w:rsidRPr="00986998" w:rsidRDefault="004F5636" w:rsidP="004F5636">
      <w:pPr>
        <w:pStyle w:val="Sinespaciado"/>
        <w:spacing w:before="240" w:line="360" w:lineRule="auto"/>
        <w:jc w:val="center"/>
        <w:rPr>
          <w:rFonts w:ascii="Arial" w:hAnsi="Arial" w:cs="Arial"/>
          <w:b/>
          <w:sz w:val="26"/>
          <w:szCs w:val="26"/>
        </w:rPr>
      </w:pPr>
      <w:r w:rsidRPr="00986998">
        <w:rPr>
          <w:rFonts w:ascii="Arial" w:hAnsi="Arial" w:cs="Arial"/>
          <w:b/>
          <w:sz w:val="26"/>
          <w:szCs w:val="26"/>
        </w:rPr>
        <w:t>R E S U E L V E</w:t>
      </w:r>
    </w:p>
    <w:p w14:paraId="12A40847" w14:textId="77777777" w:rsidR="004F5636" w:rsidRDefault="004F5636" w:rsidP="004F5636">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p>
    <w:p w14:paraId="39DE567F" w14:textId="4FD7DBFA" w:rsidR="004F5636" w:rsidRDefault="004F5636" w:rsidP="004F5636">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w:t>
      </w:r>
      <w:r w:rsidR="00AD4CCC">
        <w:rPr>
          <w:rFonts w:ascii="Arial" w:hAnsi="Arial" w:cs="Arial"/>
          <w:sz w:val="26"/>
          <w:szCs w:val="26"/>
        </w:rPr>
        <w:t>a presente resolución a la Cuarta</w:t>
      </w:r>
      <w:r>
        <w:rPr>
          <w:rFonts w:ascii="Arial" w:hAnsi="Arial" w:cs="Arial"/>
          <w:sz w:val="26"/>
          <w:szCs w:val="26"/>
        </w:rPr>
        <w:t xml:space="preserve"> Sala Unitaria de Primera Instancia de este Tribunal y en su oportunidad archívese el presente cuaderno de revisión como asunto concluido.</w:t>
      </w:r>
    </w:p>
    <w:p w14:paraId="35135427" w14:textId="52A78A44" w:rsidR="00986998" w:rsidRDefault="00986998" w:rsidP="00986998">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eastAsia="Calibri" w:hAnsi="Arial" w:cs="Arial"/>
          <w:sz w:val="26"/>
          <w:szCs w:val="26"/>
        </w:rPr>
        <w:t xml:space="preserve">          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w:t>
      </w:r>
      <w:r>
        <w:rPr>
          <w:rFonts w:ascii="Arial" w:hAnsi="Arial" w:cs="Arial"/>
          <w:b/>
          <w:bCs/>
          <w:sz w:val="26"/>
          <w:szCs w:val="26"/>
        </w:rPr>
        <w:t>(ponente)</w:t>
      </w:r>
      <w:r>
        <w:rPr>
          <w:rFonts w:ascii="Arial" w:hAnsi="Arial" w:cs="Arial"/>
          <w:sz w:val="26"/>
          <w:szCs w:val="26"/>
        </w:rPr>
        <w:t xml:space="preserve">, Gloria del Carmen Camacho Meza y Paulo José Luis Tapia Palacios, quienes actúan con el Licenciado Juan Edy García Coronado, </w:t>
      </w:r>
      <w:r>
        <w:rPr>
          <w:rFonts w:ascii="Arial" w:hAnsi="Arial" w:cs="Arial"/>
          <w:sz w:val="26"/>
          <w:szCs w:val="26"/>
        </w:rPr>
        <w:lastRenderedPageBreak/>
        <w:t xml:space="preserve">Secretario General de Acuerdos de este Tribunal, que autoriza y da </w:t>
      </w:r>
      <w:r w:rsidR="005C4B66">
        <w:rPr>
          <w:rFonts w:ascii="Arial" w:hAnsi="Arial" w:cs="Arial"/>
          <w:sz w:val="26"/>
          <w:szCs w:val="26"/>
        </w:rPr>
        <w:t xml:space="preserve">fe. </w:t>
      </w:r>
    </w:p>
    <w:p w14:paraId="41903110" w14:textId="77777777" w:rsidR="00986998" w:rsidRDefault="00986998" w:rsidP="00986998">
      <w:pPr>
        <w:spacing w:after="0" w:line="240" w:lineRule="auto"/>
        <w:rPr>
          <w:rFonts w:ascii="Arial" w:eastAsia="Times New Roman" w:hAnsi="Arial" w:cs="Arial"/>
          <w:sz w:val="26"/>
          <w:szCs w:val="26"/>
        </w:rPr>
      </w:pPr>
    </w:p>
    <w:p w14:paraId="53B704EF" w14:textId="77777777" w:rsidR="00986998" w:rsidRDefault="00986998" w:rsidP="00986998">
      <w:pPr>
        <w:spacing w:after="0" w:line="240" w:lineRule="auto"/>
        <w:rPr>
          <w:rFonts w:ascii="Arial" w:eastAsia="Times New Roman" w:hAnsi="Arial" w:cs="Arial"/>
          <w:sz w:val="26"/>
          <w:szCs w:val="26"/>
        </w:rPr>
      </w:pPr>
    </w:p>
    <w:p w14:paraId="2F4521A9" w14:textId="77777777" w:rsidR="00986998" w:rsidRDefault="00986998" w:rsidP="00986998">
      <w:pPr>
        <w:spacing w:after="0" w:line="240" w:lineRule="auto"/>
        <w:rPr>
          <w:rFonts w:ascii="Arial" w:eastAsia="Times New Roman" w:hAnsi="Arial" w:cs="Arial"/>
          <w:sz w:val="26"/>
          <w:szCs w:val="26"/>
        </w:rPr>
      </w:pPr>
    </w:p>
    <w:p w14:paraId="0A292C43" w14:textId="77777777" w:rsidR="00986998" w:rsidRDefault="00986998" w:rsidP="00986998">
      <w:pPr>
        <w:spacing w:after="0" w:line="240" w:lineRule="auto"/>
        <w:rPr>
          <w:rFonts w:ascii="Arial" w:eastAsia="Times New Roman" w:hAnsi="Arial" w:cs="Arial"/>
          <w:sz w:val="26"/>
          <w:szCs w:val="26"/>
        </w:rPr>
      </w:pPr>
    </w:p>
    <w:p w14:paraId="6893ADFA" w14:textId="77777777" w:rsidR="00986998" w:rsidRDefault="00986998" w:rsidP="00986998">
      <w:pPr>
        <w:spacing w:after="0" w:line="240" w:lineRule="auto"/>
        <w:ind w:firstLine="567"/>
        <w:jc w:val="center"/>
        <w:rPr>
          <w:rFonts w:ascii="Arial" w:eastAsia="Times New Roman" w:hAnsi="Arial" w:cs="Arial"/>
          <w:sz w:val="26"/>
          <w:szCs w:val="26"/>
        </w:rPr>
      </w:pPr>
    </w:p>
    <w:p w14:paraId="04862D09" w14:textId="77777777" w:rsidR="00986998" w:rsidRDefault="00986998" w:rsidP="00986998">
      <w:pPr>
        <w:spacing w:after="0" w:line="240" w:lineRule="auto"/>
        <w:ind w:firstLine="567"/>
        <w:jc w:val="center"/>
        <w:rPr>
          <w:rFonts w:ascii="Arial" w:eastAsiaTheme="minorHAnsi" w:hAnsi="Arial" w:cs="Arial"/>
          <w:b/>
          <w:sz w:val="14"/>
          <w:szCs w:val="26"/>
        </w:rPr>
      </w:pPr>
      <w:r>
        <w:rPr>
          <w:rFonts w:ascii="Arial" w:eastAsia="Times New Roman" w:hAnsi="Arial" w:cs="Arial"/>
          <w:sz w:val="26"/>
          <w:szCs w:val="26"/>
        </w:rPr>
        <w:t>MAGISTRADO MANUEL VELASCO ALCÁNTARA</w:t>
      </w:r>
    </w:p>
    <w:p w14:paraId="2A7A6440" w14:textId="77777777" w:rsidR="00986998" w:rsidRDefault="00986998" w:rsidP="00986998">
      <w:pPr>
        <w:spacing w:after="0" w:line="240" w:lineRule="auto"/>
        <w:ind w:firstLine="567"/>
        <w:jc w:val="center"/>
        <w:rPr>
          <w:rFonts w:ascii="Arial" w:hAnsi="Arial" w:cs="Arial"/>
          <w:sz w:val="26"/>
          <w:szCs w:val="26"/>
        </w:rPr>
      </w:pPr>
      <w:r>
        <w:rPr>
          <w:rFonts w:ascii="Arial" w:hAnsi="Arial" w:cs="Arial"/>
          <w:sz w:val="26"/>
          <w:szCs w:val="26"/>
        </w:rPr>
        <w:t>PRESIDENTE</w:t>
      </w:r>
    </w:p>
    <w:p w14:paraId="3464A4A5" w14:textId="77777777" w:rsidR="00986998" w:rsidRDefault="00986998" w:rsidP="00986998">
      <w:pPr>
        <w:jc w:val="center"/>
        <w:rPr>
          <w:rFonts w:ascii="Arial" w:eastAsiaTheme="minorHAnsi" w:hAnsi="Arial" w:cs="Arial"/>
          <w:sz w:val="26"/>
          <w:szCs w:val="26"/>
          <w:lang w:eastAsia="en-US"/>
        </w:rPr>
      </w:pPr>
    </w:p>
    <w:p w14:paraId="140D2D07" w14:textId="77777777" w:rsidR="00986998" w:rsidRDefault="00986998" w:rsidP="00986998">
      <w:pPr>
        <w:rPr>
          <w:rFonts w:ascii="Arial" w:hAnsi="Arial" w:cs="Arial"/>
          <w:sz w:val="26"/>
          <w:szCs w:val="26"/>
        </w:rPr>
      </w:pPr>
    </w:p>
    <w:p w14:paraId="58852C46" w14:textId="77777777" w:rsidR="00986998" w:rsidRDefault="00986998" w:rsidP="00986998">
      <w:pPr>
        <w:rPr>
          <w:rFonts w:ascii="Arial" w:hAnsi="Arial" w:cs="Arial"/>
          <w:sz w:val="26"/>
          <w:szCs w:val="26"/>
        </w:rPr>
      </w:pPr>
    </w:p>
    <w:p w14:paraId="08006541" w14:textId="77777777" w:rsidR="00986998" w:rsidRDefault="00986998" w:rsidP="00986998">
      <w:pPr>
        <w:jc w:val="center"/>
        <w:rPr>
          <w:rFonts w:ascii="Arial" w:hAnsi="Arial" w:cs="Arial"/>
          <w:sz w:val="26"/>
          <w:szCs w:val="26"/>
        </w:rPr>
      </w:pPr>
    </w:p>
    <w:p w14:paraId="123930B4" w14:textId="77777777" w:rsidR="00986998" w:rsidRDefault="00986998" w:rsidP="00986998">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370E24CF" w14:textId="77777777" w:rsidR="00986998" w:rsidRDefault="00986998" w:rsidP="00986998">
      <w:pPr>
        <w:rPr>
          <w:rFonts w:ascii="Arial" w:hAnsi="Arial" w:cs="Arial"/>
          <w:sz w:val="26"/>
          <w:szCs w:val="26"/>
        </w:rPr>
      </w:pPr>
    </w:p>
    <w:p w14:paraId="34A6F49D" w14:textId="77777777" w:rsidR="00986998" w:rsidRDefault="00986998" w:rsidP="00986998">
      <w:pPr>
        <w:rPr>
          <w:rFonts w:ascii="Arial" w:hAnsi="Arial" w:cs="Arial"/>
          <w:sz w:val="26"/>
          <w:szCs w:val="26"/>
        </w:rPr>
      </w:pPr>
    </w:p>
    <w:p w14:paraId="0402F598" w14:textId="77777777" w:rsidR="00986998" w:rsidRDefault="00986998" w:rsidP="00986998">
      <w:pPr>
        <w:rPr>
          <w:rFonts w:ascii="Arial" w:hAnsi="Arial" w:cs="Arial"/>
          <w:sz w:val="26"/>
          <w:szCs w:val="26"/>
        </w:rPr>
      </w:pPr>
    </w:p>
    <w:p w14:paraId="0094716F" w14:textId="77777777" w:rsidR="00986998" w:rsidRDefault="00986998" w:rsidP="00986998">
      <w:pPr>
        <w:rPr>
          <w:rFonts w:ascii="Arial" w:hAnsi="Arial" w:cs="Arial"/>
          <w:sz w:val="26"/>
          <w:szCs w:val="26"/>
        </w:rPr>
      </w:pPr>
    </w:p>
    <w:p w14:paraId="59D05F0D" w14:textId="77777777" w:rsidR="00986998" w:rsidRDefault="00986998" w:rsidP="00986998">
      <w:pPr>
        <w:rPr>
          <w:rFonts w:ascii="Arial" w:hAnsi="Arial" w:cs="Arial"/>
          <w:sz w:val="26"/>
          <w:szCs w:val="26"/>
        </w:rPr>
      </w:pPr>
      <w:r>
        <w:rPr>
          <w:rFonts w:ascii="Arial" w:hAnsi="Arial" w:cs="Arial"/>
          <w:sz w:val="26"/>
          <w:szCs w:val="26"/>
        </w:rPr>
        <w:t xml:space="preserve">                   MAGISTRADO RAÚL PALOMARES PALOMINO</w:t>
      </w:r>
    </w:p>
    <w:p w14:paraId="29DB6A9D" w14:textId="77777777" w:rsidR="00986998" w:rsidRDefault="00986998" w:rsidP="00986998">
      <w:pPr>
        <w:rPr>
          <w:rFonts w:ascii="Arial" w:hAnsi="Arial" w:cs="Arial"/>
          <w:sz w:val="26"/>
          <w:szCs w:val="26"/>
        </w:rPr>
      </w:pPr>
    </w:p>
    <w:p w14:paraId="6195D5C3" w14:textId="77777777" w:rsidR="00986998" w:rsidRDefault="00986998" w:rsidP="00986998">
      <w:pPr>
        <w:rPr>
          <w:rFonts w:ascii="Arial" w:hAnsi="Arial" w:cs="Arial"/>
          <w:sz w:val="26"/>
          <w:szCs w:val="26"/>
        </w:rPr>
      </w:pPr>
    </w:p>
    <w:p w14:paraId="4C3673AE" w14:textId="77777777" w:rsidR="00986998" w:rsidRDefault="00986998" w:rsidP="00986998">
      <w:pPr>
        <w:rPr>
          <w:rFonts w:ascii="Arial" w:hAnsi="Arial" w:cs="Arial"/>
          <w:sz w:val="26"/>
          <w:szCs w:val="26"/>
        </w:rPr>
      </w:pPr>
    </w:p>
    <w:p w14:paraId="6000ABE2" w14:textId="77777777" w:rsidR="00986998" w:rsidRDefault="00986998" w:rsidP="00986998">
      <w:pPr>
        <w:rPr>
          <w:rFonts w:ascii="Arial" w:hAnsi="Arial" w:cs="Arial"/>
          <w:b/>
          <w:bCs/>
          <w:sz w:val="20"/>
          <w:szCs w:val="20"/>
        </w:rPr>
      </w:pPr>
    </w:p>
    <w:p w14:paraId="14CED67E" w14:textId="77777777" w:rsidR="00986998" w:rsidRDefault="00986998" w:rsidP="00986998">
      <w:pPr>
        <w:jc w:val="center"/>
        <w:rPr>
          <w:rFonts w:ascii="Arial" w:hAnsi="Arial" w:cs="Arial"/>
          <w:sz w:val="26"/>
          <w:szCs w:val="26"/>
        </w:rPr>
      </w:pPr>
      <w:r>
        <w:rPr>
          <w:rFonts w:ascii="Arial" w:hAnsi="Arial" w:cs="Arial"/>
          <w:sz w:val="26"/>
          <w:szCs w:val="26"/>
        </w:rPr>
        <w:t>MAGISTRADA GLORIA DEL CARMEN CAMACHO MEZA</w:t>
      </w:r>
    </w:p>
    <w:p w14:paraId="5E076DFF" w14:textId="77777777" w:rsidR="00986998" w:rsidRDefault="00986998" w:rsidP="00986998">
      <w:pPr>
        <w:rPr>
          <w:rFonts w:ascii="Arial" w:hAnsi="Arial" w:cs="Arial"/>
          <w:sz w:val="26"/>
          <w:szCs w:val="26"/>
        </w:rPr>
      </w:pPr>
    </w:p>
    <w:p w14:paraId="5E13C1C0" w14:textId="77777777" w:rsidR="00986998" w:rsidRDefault="00986998" w:rsidP="00986998">
      <w:pPr>
        <w:rPr>
          <w:rFonts w:ascii="Arial" w:hAnsi="Arial" w:cs="Arial"/>
          <w:sz w:val="26"/>
          <w:szCs w:val="26"/>
        </w:rPr>
      </w:pPr>
    </w:p>
    <w:p w14:paraId="36FCD517" w14:textId="77777777" w:rsidR="00986998" w:rsidRDefault="00986998" w:rsidP="00986998">
      <w:pPr>
        <w:rPr>
          <w:rFonts w:ascii="Arial" w:hAnsi="Arial" w:cs="Arial"/>
          <w:sz w:val="26"/>
          <w:szCs w:val="26"/>
        </w:rPr>
      </w:pPr>
    </w:p>
    <w:p w14:paraId="1C87B43E" w14:textId="77777777" w:rsidR="00986998" w:rsidRDefault="00986998" w:rsidP="00986998">
      <w:pPr>
        <w:tabs>
          <w:tab w:val="left" w:pos="1680"/>
          <w:tab w:val="center" w:pos="4277"/>
        </w:tabs>
        <w:spacing w:line="360" w:lineRule="auto"/>
        <w:rPr>
          <w:rFonts w:ascii="Arial" w:hAnsi="Arial" w:cs="Arial"/>
          <w:b/>
          <w:bCs/>
          <w:sz w:val="18"/>
          <w:szCs w:val="18"/>
        </w:rPr>
      </w:pPr>
    </w:p>
    <w:p w14:paraId="1D1A5CAF" w14:textId="77777777" w:rsidR="00986998" w:rsidRDefault="00986998" w:rsidP="0098699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176254DB" w14:textId="0998743B" w:rsidR="00986998" w:rsidRDefault="00986998" w:rsidP="00986998">
      <w:pPr>
        <w:tabs>
          <w:tab w:val="left" w:pos="1680"/>
          <w:tab w:val="center" w:pos="4277"/>
        </w:tabs>
        <w:spacing w:line="360" w:lineRule="auto"/>
        <w:rPr>
          <w:rFonts w:ascii="Arial" w:hAnsi="Arial" w:cs="Arial"/>
          <w:sz w:val="26"/>
          <w:szCs w:val="26"/>
        </w:rPr>
      </w:pPr>
    </w:p>
    <w:p w14:paraId="1473AA43" w14:textId="77777777" w:rsidR="0065658C" w:rsidRDefault="0065658C" w:rsidP="00986998">
      <w:pPr>
        <w:tabs>
          <w:tab w:val="left" w:pos="1680"/>
          <w:tab w:val="center" w:pos="4277"/>
        </w:tabs>
        <w:spacing w:line="360" w:lineRule="auto"/>
        <w:rPr>
          <w:rFonts w:ascii="Arial" w:hAnsi="Arial" w:cs="Arial"/>
          <w:sz w:val="26"/>
          <w:szCs w:val="26"/>
        </w:rPr>
      </w:pPr>
    </w:p>
    <w:p w14:paraId="325E20A3" w14:textId="77777777" w:rsidR="00986998" w:rsidRDefault="00986998" w:rsidP="00986998">
      <w:pPr>
        <w:tabs>
          <w:tab w:val="left" w:pos="1680"/>
          <w:tab w:val="center" w:pos="4277"/>
        </w:tabs>
        <w:spacing w:line="360" w:lineRule="auto"/>
        <w:jc w:val="center"/>
        <w:rPr>
          <w:rFonts w:ascii="Arial" w:hAnsi="Arial" w:cs="Arial"/>
          <w:sz w:val="26"/>
          <w:szCs w:val="26"/>
        </w:rPr>
      </w:pPr>
    </w:p>
    <w:p w14:paraId="6016E734" w14:textId="77777777" w:rsidR="00986998" w:rsidRDefault="00986998" w:rsidP="00986998">
      <w:pPr>
        <w:spacing w:after="0" w:line="240" w:lineRule="auto"/>
        <w:jc w:val="center"/>
        <w:rPr>
          <w:rFonts w:ascii="Arial" w:hAnsi="Arial" w:cs="Arial"/>
          <w:sz w:val="26"/>
          <w:szCs w:val="26"/>
        </w:rPr>
      </w:pPr>
      <w:r>
        <w:rPr>
          <w:rFonts w:ascii="Arial" w:hAnsi="Arial" w:cs="Arial"/>
          <w:sz w:val="26"/>
          <w:szCs w:val="26"/>
        </w:rPr>
        <w:t>LICENCIADO JUAN EDY GARCÍA CORONADO.</w:t>
      </w:r>
    </w:p>
    <w:p w14:paraId="69B0957F" w14:textId="77777777" w:rsidR="00986998" w:rsidRDefault="00986998" w:rsidP="00986998">
      <w:pPr>
        <w:spacing w:after="0" w:line="240" w:lineRule="auto"/>
        <w:jc w:val="center"/>
      </w:pPr>
      <w:r>
        <w:rPr>
          <w:rFonts w:ascii="Arial" w:hAnsi="Arial" w:cs="Arial"/>
          <w:sz w:val="26"/>
          <w:szCs w:val="26"/>
        </w:rPr>
        <w:t>SECRETARIO GENERAL DE ACUERDOS</w:t>
      </w:r>
    </w:p>
    <w:p w14:paraId="366420A6" w14:textId="77777777" w:rsidR="00986998" w:rsidRDefault="00986998" w:rsidP="00986998">
      <w:r>
        <w:t xml:space="preserve"> </w:t>
      </w:r>
    </w:p>
    <w:p w14:paraId="49CF62BB" w14:textId="77777777" w:rsidR="004F5636" w:rsidRPr="004F5636" w:rsidRDefault="004F5636" w:rsidP="004F5636">
      <w:pPr>
        <w:spacing w:before="240" w:after="0" w:line="360" w:lineRule="auto"/>
        <w:ind w:firstLine="709"/>
        <w:jc w:val="both"/>
        <w:rPr>
          <w:rFonts w:ascii="Arial" w:eastAsia="Calibri" w:hAnsi="Arial" w:cs="Arial"/>
          <w:bCs/>
          <w:sz w:val="26"/>
          <w:szCs w:val="26"/>
          <w:lang w:val="es-ES"/>
        </w:rPr>
      </w:pPr>
    </w:p>
    <w:p w14:paraId="3B0D0DB1"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986998">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659AFA" w14:textId="77777777" w:rsidR="00BE056B" w:rsidRDefault="00BE056B">
      <w:pPr>
        <w:spacing w:after="0" w:line="240" w:lineRule="auto"/>
      </w:pPr>
      <w:r>
        <w:separator/>
      </w:r>
    </w:p>
  </w:endnote>
  <w:endnote w:type="continuationSeparator" w:id="0">
    <w:p w14:paraId="28A34EA9" w14:textId="77777777" w:rsidR="00BE056B" w:rsidRDefault="00BE0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E9DF6A" w14:textId="77777777" w:rsidR="00BE056B" w:rsidRDefault="00BE056B">
      <w:pPr>
        <w:spacing w:after="0" w:line="240" w:lineRule="auto"/>
      </w:pPr>
      <w:r>
        <w:separator/>
      </w:r>
    </w:p>
  </w:footnote>
  <w:footnote w:type="continuationSeparator" w:id="0">
    <w:p w14:paraId="18FB6174" w14:textId="77777777" w:rsidR="00BE056B" w:rsidRDefault="00BE0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0694434" w:rsidR="000F5C41" w:rsidRDefault="005E277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E2774">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BE5A10D" w:rsidR="000F5C41" w:rsidRDefault="005E277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E2774">
          <w:rPr>
            <w:noProof/>
            <w:lang w:val="es-ES"/>
          </w:rPr>
          <w:t>5</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E277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67"/>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8E8"/>
    <w:rsid w:val="00021989"/>
    <w:rsid w:val="00021B04"/>
    <w:rsid w:val="00021C5F"/>
    <w:rsid w:val="00022BBC"/>
    <w:rsid w:val="00023F33"/>
    <w:rsid w:val="00024545"/>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79"/>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113"/>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003"/>
    <w:rsid w:val="001025E5"/>
    <w:rsid w:val="00102AFD"/>
    <w:rsid w:val="001041F6"/>
    <w:rsid w:val="0010644A"/>
    <w:rsid w:val="0010719A"/>
    <w:rsid w:val="00110093"/>
    <w:rsid w:val="001108F3"/>
    <w:rsid w:val="00110B09"/>
    <w:rsid w:val="00110C32"/>
    <w:rsid w:val="00110C97"/>
    <w:rsid w:val="0011131A"/>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6B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41FB"/>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2EA0"/>
    <w:rsid w:val="002A4088"/>
    <w:rsid w:val="002A436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4AD6"/>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0936"/>
    <w:rsid w:val="0034180B"/>
    <w:rsid w:val="00341A52"/>
    <w:rsid w:val="00342184"/>
    <w:rsid w:val="0034266B"/>
    <w:rsid w:val="00342740"/>
    <w:rsid w:val="00342B26"/>
    <w:rsid w:val="00342CE5"/>
    <w:rsid w:val="00343592"/>
    <w:rsid w:val="00343BE2"/>
    <w:rsid w:val="0034468C"/>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42AB"/>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37F2"/>
    <w:rsid w:val="004340BA"/>
    <w:rsid w:val="004348C5"/>
    <w:rsid w:val="00436B6F"/>
    <w:rsid w:val="00437D5A"/>
    <w:rsid w:val="0044044F"/>
    <w:rsid w:val="0044096D"/>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4B7"/>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769"/>
    <w:rsid w:val="004C1927"/>
    <w:rsid w:val="004C2276"/>
    <w:rsid w:val="004C3A42"/>
    <w:rsid w:val="004C4721"/>
    <w:rsid w:val="004C4B13"/>
    <w:rsid w:val="004C4B5E"/>
    <w:rsid w:val="004C4C61"/>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636"/>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F09"/>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4E"/>
    <w:rsid w:val="005740D5"/>
    <w:rsid w:val="005740DA"/>
    <w:rsid w:val="005770B7"/>
    <w:rsid w:val="00577656"/>
    <w:rsid w:val="0057772B"/>
    <w:rsid w:val="00580176"/>
    <w:rsid w:val="005802AF"/>
    <w:rsid w:val="00581327"/>
    <w:rsid w:val="005817AB"/>
    <w:rsid w:val="00582C57"/>
    <w:rsid w:val="00584BAB"/>
    <w:rsid w:val="00584EFB"/>
    <w:rsid w:val="0058621D"/>
    <w:rsid w:val="00586D72"/>
    <w:rsid w:val="00586E4F"/>
    <w:rsid w:val="00587330"/>
    <w:rsid w:val="005875BE"/>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B02"/>
    <w:rsid w:val="005C0DC0"/>
    <w:rsid w:val="005C194D"/>
    <w:rsid w:val="005C21B5"/>
    <w:rsid w:val="005C3179"/>
    <w:rsid w:val="005C464F"/>
    <w:rsid w:val="005C4B66"/>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1635"/>
    <w:rsid w:val="005E2774"/>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42A"/>
    <w:rsid w:val="0060505B"/>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1AD9"/>
    <w:rsid w:val="006427D9"/>
    <w:rsid w:val="00642BAE"/>
    <w:rsid w:val="00642CAD"/>
    <w:rsid w:val="00643498"/>
    <w:rsid w:val="00643D25"/>
    <w:rsid w:val="006448DB"/>
    <w:rsid w:val="00644D3E"/>
    <w:rsid w:val="00645AB9"/>
    <w:rsid w:val="00645E2A"/>
    <w:rsid w:val="00645EE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58C"/>
    <w:rsid w:val="00656C6E"/>
    <w:rsid w:val="0066116D"/>
    <w:rsid w:val="00663F47"/>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189"/>
    <w:rsid w:val="00681AC1"/>
    <w:rsid w:val="00681EE7"/>
    <w:rsid w:val="00682165"/>
    <w:rsid w:val="00683178"/>
    <w:rsid w:val="0068325D"/>
    <w:rsid w:val="00684F50"/>
    <w:rsid w:val="00685785"/>
    <w:rsid w:val="00686F6A"/>
    <w:rsid w:val="00687828"/>
    <w:rsid w:val="00687BEB"/>
    <w:rsid w:val="006912B6"/>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5F0"/>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D96"/>
    <w:rsid w:val="00736F71"/>
    <w:rsid w:val="00736FE9"/>
    <w:rsid w:val="00740D93"/>
    <w:rsid w:val="007426D1"/>
    <w:rsid w:val="00743E50"/>
    <w:rsid w:val="00743F9C"/>
    <w:rsid w:val="007440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BC6"/>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4ECA"/>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27E3"/>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3DFE"/>
    <w:rsid w:val="008740F9"/>
    <w:rsid w:val="00875679"/>
    <w:rsid w:val="008757CB"/>
    <w:rsid w:val="0087759D"/>
    <w:rsid w:val="008779C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1D60"/>
    <w:rsid w:val="009020E0"/>
    <w:rsid w:val="00902BD6"/>
    <w:rsid w:val="00902FFF"/>
    <w:rsid w:val="00903765"/>
    <w:rsid w:val="00903E8E"/>
    <w:rsid w:val="00904997"/>
    <w:rsid w:val="00905D8A"/>
    <w:rsid w:val="00905DE7"/>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BF1"/>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780"/>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998"/>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13A"/>
    <w:rsid w:val="009E7B07"/>
    <w:rsid w:val="009F050C"/>
    <w:rsid w:val="009F089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6795"/>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A64"/>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28"/>
    <w:rsid w:val="00AB22DC"/>
    <w:rsid w:val="00AB3569"/>
    <w:rsid w:val="00AB45BF"/>
    <w:rsid w:val="00AB511E"/>
    <w:rsid w:val="00AB5535"/>
    <w:rsid w:val="00AB5C16"/>
    <w:rsid w:val="00AB5C8E"/>
    <w:rsid w:val="00AB628D"/>
    <w:rsid w:val="00AC00B1"/>
    <w:rsid w:val="00AC0229"/>
    <w:rsid w:val="00AC08CD"/>
    <w:rsid w:val="00AC12CF"/>
    <w:rsid w:val="00AC154D"/>
    <w:rsid w:val="00AC160B"/>
    <w:rsid w:val="00AC2548"/>
    <w:rsid w:val="00AC3C32"/>
    <w:rsid w:val="00AC3DB8"/>
    <w:rsid w:val="00AC648A"/>
    <w:rsid w:val="00AD100C"/>
    <w:rsid w:val="00AD2540"/>
    <w:rsid w:val="00AD38ED"/>
    <w:rsid w:val="00AD39D6"/>
    <w:rsid w:val="00AD3C97"/>
    <w:rsid w:val="00AD4282"/>
    <w:rsid w:val="00AD4CCC"/>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06D"/>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4570"/>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056B"/>
    <w:rsid w:val="00BE1BBE"/>
    <w:rsid w:val="00BE2C9F"/>
    <w:rsid w:val="00BE36D5"/>
    <w:rsid w:val="00BE3BBA"/>
    <w:rsid w:val="00BE4FDC"/>
    <w:rsid w:val="00BE6056"/>
    <w:rsid w:val="00BE6217"/>
    <w:rsid w:val="00BE7C10"/>
    <w:rsid w:val="00BF01B9"/>
    <w:rsid w:val="00BF0D1D"/>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11"/>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1742"/>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4789"/>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E2F"/>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17D"/>
    <w:rsid w:val="00D52E63"/>
    <w:rsid w:val="00D53E86"/>
    <w:rsid w:val="00D545A8"/>
    <w:rsid w:val="00D548A5"/>
    <w:rsid w:val="00D548E5"/>
    <w:rsid w:val="00D55BD9"/>
    <w:rsid w:val="00D56163"/>
    <w:rsid w:val="00D566F5"/>
    <w:rsid w:val="00D56BF3"/>
    <w:rsid w:val="00D60503"/>
    <w:rsid w:val="00D62605"/>
    <w:rsid w:val="00D63073"/>
    <w:rsid w:val="00D6362A"/>
    <w:rsid w:val="00D6373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3900"/>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1F76"/>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987"/>
    <w:rsid w:val="00EB1BF9"/>
    <w:rsid w:val="00EB1D2C"/>
    <w:rsid w:val="00EB2497"/>
    <w:rsid w:val="00EB2A4F"/>
    <w:rsid w:val="00EB2ACC"/>
    <w:rsid w:val="00EB2D9B"/>
    <w:rsid w:val="00EB2F4D"/>
    <w:rsid w:val="00EB3C52"/>
    <w:rsid w:val="00EB51C7"/>
    <w:rsid w:val="00EB5858"/>
    <w:rsid w:val="00EB5DEF"/>
    <w:rsid w:val="00EB5DF5"/>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0DE7"/>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656DA-43DC-40DC-8E74-C6E9BA152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1874</Words>
  <Characters>10309</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47</cp:revision>
  <cp:lastPrinted>2021-11-29T16:59:00Z</cp:lastPrinted>
  <dcterms:created xsi:type="dcterms:W3CDTF">2021-10-15T19:14:00Z</dcterms:created>
  <dcterms:modified xsi:type="dcterms:W3CDTF">2022-02-08T19:42:00Z</dcterms:modified>
</cp:coreProperties>
</file>