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25B148" w14:textId="77777777" w:rsidR="008571B9" w:rsidRDefault="008571B9" w:rsidP="001A7716">
      <w:pPr>
        <w:spacing w:line="240" w:lineRule="auto"/>
        <w:ind w:left="2977"/>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w:t>
      </w:r>
    </w:p>
    <w:p w14:paraId="530EDD83" w14:textId="77777777" w:rsidR="008571B9" w:rsidRPr="00CB6405" w:rsidRDefault="008571B9" w:rsidP="001A7716">
      <w:pPr>
        <w:spacing w:line="240" w:lineRule="auto"/>
        <w:ind w:left="2977"/>
        <w:jc w:val="both"/>
        <w:rPr>
          <w:rFonts w:ascii="Arial" w:hAnsi="Arial" w:cs="Arial"/>
          <w:b/>
          <w:sz w:val="26"/>
          <w:szCs w:val="26"/>
        </w:rPr>
      </w:pPr>
      <w:r w:rsidRPr="00CB6405">
        <w:rPr>
          <w:rFonts w:ascii="Arial" w:hAnsi="Arial" w:cs="Arial"/>
          <w:b/>
          <w:sz w:val="26"/>
          <w:szCs w:val="26"/>
        </w:rPr>
        <w:t>DEL ESTADO DE OAXACA</w:t>
      </w:r>
    </w:p>
    <w:p w14:paraId="7C54D9EE" w14:textId="77777777" w:rsidR="008571B9" w:rsidRPr="00A240AA" w:rsidRDefault="008571B9" w:rsidP="001A7716">
      <w:pPr>
        <w:spacing w:line="240" w:lineRule="auto"/>
        <w:ind w:left="2977"/>
        <w:jc w:val="both"/>
        <w:rPr>
          <w:rFonts w:ascii="Arial" w:hAnsi="Arial" w:cs="Arial"/>
          <w:b/>
          <w:sz w:val="26"/>
          <w:szCs w:val="26"/>
        </w:rPr>
      </w:pPr>
      <w:r>
        <w:rPr>
          <w:rFonts w:ascii="Arial" w:hAnsi="Arial" w:cs="Arial"/>
          <w:b/>
          <w:sz w:val="26"/>
          <w:szCs w:val="26"/>
        </w:rPr>
        <w:t>RECURSO DE REVISIÓN: 0235/2020.</w:t>
      </w:r>
    </w:p>
    <w:p w14:paraId="5E397C84" w14:textId="77777777" w:rsidR="008571B9" w:rsidRPr="00D2687A" w:rsidRDefault="008571B9" w:rsidP="001A7716">
      <w:pPr>
        <w:spacing w:line="240" w:lineRule="auto"/>
        <w:ind w:left="2977"/>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Pr>
          <w:rFonts w:ascii="Arial" w:hAnsi="Arial" w:cs="Arial"/>
          <w:b/>
          <w:iCs/>
          <w:caps/>
          <w:sz w:val="26"/>
          <w:szCs w:val="26"/>
        </w:rPr>
        <w:t xml:space="preserve">0129/2019 </w:t>
      </w:r>
      <w:r>
        <w:rPr>
          <w:rFonts w:ascii="Arial" w:hAnsi="Arial" w:cs="Arial"/>
          <w:b/>
          <w:iCs/>
          <w:caps/>
          <w:sz w:val="26"/>
          <w:szCs w:val="26"/>
        </w:rPr>
        <w:tab/>
        <w:t>QUINTa</w:t>
      </w:r>
      <w:r w:rsidRPr="002C2607">
        <w:rPr>
          <w:rFonts w:ascii="Arial" w:hAnsi="Arial" w:cs="Arial"/>
          <w:b/>
          <w:iCs/>
          <w:caps/>
          <w:sz w:val="26"/>
          <w:szCs w:val="26"/>
        </w:rPr>
        <w:t xml:space="preserve"> </w:t>
      </w:r>
      <w:r>
        <w:rPr>
          <w:rFonts w:ascii="Arial" w:hAnsi="Arial" w:cs="Arial"/>
          <w:b/>
          <w:iCs/>
          <w:caps/>
          <w:sz w:val="26"/>
          <w:szCs w:val="26"/>
        </w:rPr>
        <w:t>s</w:t>
      </w:r>
      <w:r w:rsidRPr="00CB6405">
        <w:rPr>
          <w:rFonts w:ascii="Arial" w:hAnsi="Arial" w:cs="Arial"/>
          <w:b/>
          <w:sz w:val="26"/>
          <w:szCs w:val="26"/>
        </w:rPr>
        <w:t xml:space="preserve">ALA UNITARIA DE PRIMERA </w:t>
      </w:r>
      <w:r w:rsidRPr="00D2687A">
        <w:rPr>
          <w:rFonts w:ascii="Arial" w:hAnsi="Arial" w:cs="Arial"/>
          <w:b/>
          <w:sz w:val="26"/>
          <w:szCs w:val="26"/>
        </w:rPr>
        <w:t>INSTANCIA.</w:t>
      </w:r>
    </w:p>
    <w:p w14:paraId="5E6AB3EF" w14:textId="77777777" w:rsidR="008571B9" w:rsidRPr="00D2687A" w:rsidRDefault="008571B9" w:rsidP="001A7716">
      <w:pPr>
        <w:spacing w:line="240" w:lineRule="auto"/>
        <w:ind w:left="2977"/>
        <w:jc w:val="both"/>
        <w:rPr>
          <w:rFonts w:ascii="Arial" w:hAnsi="Arial" w:cs="Arial"/>
          <w:b/>
          <w:sz w:val="26"/>
          <w:szCs w:val="26"/>
        </w:rPr>
      </w:pPr>
      <w:r w:rsidRPr="00D2687A">
        <w:rPr>
          <w:rFonts w:ascii="Arial" w:hAnsi="Arial" w:cs="Arial"/>
          <w:b/>
          <w:sz w:val="26"/>
          <w:szCs w:val="26"/>
        </w:rPr>
        <w:t>PONENTE: MAGISTRADO MANUEL VELASCO ALCÁNTARA.</w:t>
      </w:r>
    </w:p>
    <w:p w14:paraId="3E85CBD0" w14:textId="77777777" w:rsidR="008571B9" w:rsidRPr="00D2687A" w:rsidRDefault="008571B9" w:rsidP="008571B9">
      <w:pPr>
        <w:tabs>
          <w:tab w:val="left" w:pos="7482"/>
        </w:tabs>
        <w:spacing w:line="240" w:lineRule="auto"/>
        <w:ind w:left="2124"/>
        <w:jc w:val="both"/>
        <w:rPr>
          <w:rFonts w:ascii="Arial" w:hAnsi="Arial" w:cs="Arial"/>
          <w:b/>
          <w:sz w:val="26"/>
          <w:szCs w:val="26"/>
        </w:rPr>
      </w:pPr>
    </w:p>
    <w:p w14:paraId="2DE8CB4C" w14:textId="5A5D7E0D" w:rsidR="008571B9" w:rsidRPr="00D2687A" w:rsidRDefault="008571B9" w:rsidP="008571B9">
      <w:pPr>
        <w:spacing w:line="360" w:lineRule="auto"/>
        <w:jc w:val="both"/>
        <w:rPr>
          <w:rFonts w:ascii="Arial" w:hAnsi="Arial" w:cs="Arial"/>
          <w:b/>
          <w:sz w:val="26"/>
          <w:szCs w:val="26"/>
        </w:rPr>
      </w:pPr>
      <w:r w:rsidRPr="00D2687A">
        <w:rPr>
          <w:rFonts w:ascii="Arial" w:hAnsi="Arial" w:cs="Arial"/>
          <w:b/>
          <w:sz w:val="26"/>
          <w:szCs w:val="26"/>
        </w:rPr>
        <w:t xml:space="preserve">OAXACA DE JUÁREZ, OAXACA, </w:t>
      </w:r>
      <w:r w:rsidR="001A7716">
        <w:rPr>
          <w:rFonts w:ascii="Arial" w:hAnsi="Arial" w:cs="Arial"/>
          <w:b/>
          <w:sz w:val="26"/>
          <w:szCs w:val="26"/>
        </w:rPr>
        <w:t xml:space="preserve">A DIEZ DE JUNIO </w:t>
      </w:r>
      <w:r w:rsidRPr="00D2687A">
        <w:rPr>
          <w:rFonts w:ascii="Arial" w:hAnsi="Arial" w:cs="Arial"/>
          <w:b/>
          <w:sz w:val="26"/>
          <w:szCs w:val="26"/>
        </w:rPr>
        <w:t xml:space="preserve">DEL AÑO DOS MIL VEINTIUNO. - - - - - - - - - - - - - - - - - - - - - - - - - - - - - - - </w:t>
      </w:r>
      <w:r w:rsidR="001A7716">
        <w:rPr>
          <w:rFonts w:ascii="Arial" w:hAnsi="Arial" w:cs="Arial"/>
          <w:b/>
          <w:sz w:val="26"/>
          <w:szCs w:val="26"/>
        </w:rPr>
        <w:t xml:space="preserve">- - - - - - - - </w:t>
      </w:r>
    </w:p>
    <w:p w14:paraId="56CBE931" w14:textId="3522C152" w:rsidR="008571B9" w:rsidRPr="00D2687A" w:rsidRDefault="008571B9" w:rsidP="008571B9">
      <w:pPr>
        <w:spacing w:line="360" w:lineRule="auto"/>
        <w:ind w:firstLine="708"/>
        <w:jc w:val="both"/>
        <w:rPr>
          <w:rFonts w:ascii="Arial" w:hAnsi="Arial" w:cs="Arial"/>
          <w:sz w:val="26"/>
          <w:szCs w:val="26"/>
        </w:rPr>
      </w:pPr>
      <w:r w:rsidRPr="00D2687A">
        <w:rPr>
          <w:rFonts w:ascii="Arial" w:hAnsi="Arial" w:cs="Arial"/>
          <w:sz w:val="26"/>
          <w:szCs w:val="26"/>
        </w:rPr>
        <w:t xml:space="preserve">Por recibido el Cuaderno Revisión </w:t>
      </w:r>
      <w:r w:rsidRPr="00D2687A">
        <w:rPr>
          <w:rFonts w:ascii="Arial" w:hAnsi="Arial" w:cs="Arial"/>
          <w:b/>
          <w:sz w:val="26"/>
          <w:szCs w:val="26"/>
        </w:rPr>
        <w:t>235/2020</w:t>
      </w:r>
      <w:r w:rsidRPr="00D2687A">
        <w:rPr>
          <w:rFonts w:ascii="Arial" w:hAnsi="Arial" w:cs="Arial"/>
          <w:sz w:val="26"/>
          <w:szCs w:val="26"/>
        </w:rPr>
        <w:t>, que remite la Secretaría General de Acuerdos, con motivo del recurso de revisión interpuesto por</w:t>
      </w:r>
      <w:r w:rsidRPr="00D2687A">
        <w:rPr>
          <w:rFonts w:ascii="Arial" w:hAnsi="Arial" w:cs="Arial"/>
          <w:b/>
          <w:sz w:val="26"/>
          <w:szCs w:val="26"/>
        </w:rPr>
        <w:t xml:space="preserve"> </w:t>
      </w:r>
      <w:bookmarkStart w:id="0" w:name="_Hlk74211747"/>
      <w:r w:rsidR="00A84743" w:rsidRPr="00D2687A">
        <w:rPr>
          <w:rFonts w:ascii="Arial" w:hAnsi="Arial" w:cs="Arial"/>
          <w:b/>
          <w:sz w:val="26"/>
          <w:szCs w:val="26"/>
        </w:rPr>
        <w:t>V</w:t>
      </w:r>
      <w:r w:rsidR="00F83DCB" w:rsidRPr="00D2687A">
        <w:rPr>
          <w:rFonts w:ascii="Arial" w:hAnsi="Arial" w:cs="Arial"/>
          <w:b/>
          <w:sz w:val="26"/>
          <w:szCs w:val="26"/>
        </w:rPr>
        <w:t>Í</w:t>
      </w:r>
      <w:r w:rsidR="00A84743" w:rsidRPr="00D2687A">
        <w:rPr>
          <w:rFonts w:ascii="Arial" w:hAnsi="Arial" w:cs="Arial"/>
          <w:b/>
          <w:sz w:val="26"/>
          <w:szCs w:val="26"/>
        </w:rPr>
        <w:t>CTOR</w:t>
      </w:r>
      <w:bookmarkEnd w:id="0"/>
      <w:r w:rsidR="00A84743" w:rsidRPr="00D2687A">
        <w:rPr>
          <w:rFonts w:ascii="Arial" w:hAnsi="Arial" w:cs="Arial"/>
          <w:b/>
          <w:sz w:val="26"/>
          <w:szCs w:val="26"/>
        </w:rPr>
        <w:t xml:space="preserve"> ARNULFO OSORIO CRUZ</w:t>
      </w:r>
      <w:r w:rsidR="00F86D4B" w:rsidRPr="00D2687A">
        <w:rPr>
          <w:rFonts w:ascii="Arial" w:hAnsi="Arial" w:cs="Arial"/>
          <w:b/>
          <w:sz w:val="26"/>
          <w:szCs w:val="26"/>
        </w:rPr>
        <w:t>,</w:t>
      </w:r>
      <w:r w:rsidR="00A84743" w:rsidRPr="00D2687A">
        <w:rPr>
          <w:rFonts w:ascii="Arial" w:hAnsi="Arial" w:cs="Arial"/>
          <w:b/>
          <w:sz w:val="26"/>
          <w:szCs w:val="26"/>
        </w:rPr>
        <w:t xml:space="preserve"> POLICÍA VIAL CON NÚMERO ESTADÍSTICO PV-68</w:t>
      </w:r>
      <w:r w:rsidRPr="00D2687A">
        <w:rPr>
          <w:rFonts w:ascii="Arial" w:hAnsi="Arial" w:cs="Arial"/>
          <w:b/>
          <w:sz w:val="26"/>
          <w:szCs w:val="26"/>
        </w:rPr>
        <w:t xml:space="preserve">, ADSCRITO A LA SUBDIRECCIÓN DE TRÁNSITO Y MOVILIDAD DEL MUNICIPIO DE OAXACA DE JUÁREZ, OAXACA; </w:t>
      </w:r>
      <w:r w:rsidRPr="00D2687A">
        <w:rPr>
          <w:rFonts w:ascii="Arial" w:hAnsi="Arial" w:cs="Arial"/>
          <w:sz w:val="26"/>
          <w:szCs w:val="26"/>
        </w:rPr>
        <w:t xml:space="preserve">promovido en contra de la sentencia de catorce de octubre de dos mil veinte, dictada en el expediente </w:t>
      </w:r>
      <w:r w:rsidRPr="00D2687A">
        <w:rPr>
          <w:rFonts w:ascii="Arial" w:hAnsi="Arial" w:cs="Arial"/>
          <w:b/>
          <w:iCs/>
          <w:caps/>
          <w:sz w:val="26"/>
          <w:szCs w:val="26"/>
        </w:rPr>
        <w:t>0129/2019</w:t>
      </w:r>
      <w:r w:rsidRPr="00D2687A">
        <w:rPr>
          <w:rFonts w:ascii="Arial" w:hAnsi="Arial" w:cs="Arial"/>
          <w:b/>
          <w:sz w:val="26"/>
          <w:szCs w:val="26"/>
        </w:rPr>
        <w:t>,</w:t>
      </w:r>
      <w:r w:rsidRPr="00D2687A">
        <w:rPr>
          <w:rFonts w:ascii="Arial" w:hAnsi="Arial" w:cs="Arial"/>
          <w:sz w:val="26"/>
          <w:szCs w:val="26"/>
        </w:rPr>
        <w:t xml:space="preserve"> de la Quinta Sala Unitaria de Primera Instancia de este Tribunal, relativo al juicio de nulidad promovido por </w:t>
      </w:r>
      <w:r w:rsidR="00C523CE">
        <w:rPr>
          <w:rFonts w:ascii="Arial" w:hAnsi="Arial" w:cs="Arial"/>
          <w:b/>
          <w:sz w:val="26"/>
          <w:szCs w:val="26"/>
        </w:rPr>
        <w:t>***********</w:t>
      </w:r>
      <w:r w:rsidRPr="00D2687A">
        <w:rPr>
          <w:rFonts w:ascii="Arial" w:hAnsi="Arial" w:cs="Arial"/>
          <w:b/>
          <w:sz w:val="26"/>
          <w:szCs w:val="26"/>
        </w:rPr>
        <w:t xml:space="preserve">, </w:t>
      </w:r>
      <w:r w:rsidRPr="00D2687A">
        <w:rPr>
          <w:rFonts w:ascii="Arial" w:hAnsi="Arial" w:cs="Arial"/>
          <w:sz w:val="26"/>
          <w:szCs w:val="26"/>
        </w:rPr>
        <w:t xml:space="preserve">en contra de </w:t>
      </w:r>
      <w:r w:rsidR="00F83DCB" w:rsidRPr="00D2687A">
        <w:rPr>
          <w:rFonts w:ascii="Arial" w:hAnsi="Arial" w:cs="Arial"/>
          <w:b/>
          <w:sz w:val="26"/>
          <w:szCs w:val="26"/>
        </w:rPr>
        <w:t>VÍCTOR</w:t>
      </w:r>
      <w:r w:rsidR="00EE482D" w:rsidRPr="00D2687A">
        <w:rPr>
          <w:rFonts w:ascii="Arial" w:hAnsi="Arial" w:cs="Arial"/>
          <w:b/>
          <w:sz w:val="26"/>
          <w:szCs w:val="26"/>
        </w:rPr>
        <w:t xml:space="preserve"> ARNULFO OSORIO CRUZ</w:t>
      </w:r>
      <w:r w:rsidR="00F86D4B" w:rsidRPr="00D2687A">
        <w:rPr>
          <w:rFonts w:ascii="Arial" w:hAnsi="Arial" w:cs="Arial"/>
          <w:b/>
          <w:sz w:val="26"/>
          <w:szCs w:val="26"/>
        </w:rPr>
        <w:t>,</w:t>
      </w:r>
      <w:r w:rsidR="00EE482D" w:rsidRPr="00D2687A">
        <w:rPr>
          <w:rFonts w:ascii="Arial" w:hAnsi="Arial" w:cs="Arial"/>
          <w:b/>
          <w:sz w:val="26"/>
          <w:szCs w:val="26"/>
        </w:rPr>
        <w:t xml:space="preserve"> POLICÍA VIAL CON NÚMERO ESTADÍSTICO PV-68, ADSCRITO A LA SUBDIRECCIÓN DE TRÁNSITO Y MOVILIDAD DEL MUNICIPIO DE OAXACA DE JUÁREZ, OAXACA</w:t>
      </w:r>
      <w:r w:rsidRPr="00D2687A">
        <w:rPr>
          <w:rFonts w:ascii="Arial" w:hAnsi="Arial" w:cs="Arial"/>
          <w:b/>
          <w:sz w:val="26"/>
          <w:szCs w:val="26"/>
        </w:rPr>
        <w:t xml:space="preserve">; </w:t>
      </w:r>
      <w:r w:rsidRPr="00D2687A">
        <w:rPr>
          <w:rFonts w:ascii="Arial" w:hAnsi="Arial" w:cs="Arial"/>
          <w:sz w:val="26"/>
          <w:szCs w:val="26"/>
        </w:rPr>
        <w:t xml:space="preserve">por lo que, con fundamento en </w:t>
      </w:r>
      <w:r w:rsidR="00EE482D" w:rsidRPr="00D2687A">
        <w:rPr>
          <w:rFonts w:ascii="Arial" w:hAnsi="Arial" w:cs="Arial"/>
          <w:sz w:val="26"/>
          <w:szCs w:val="26"/>
        </w:rPr>
        <w:t xml:space="preserve">lo dispuesto por </w:t>
      </w:r>
      <w:r w:rsidRPr="00D2687A">
        <w:rPr>
          <w:rFonts w:ascii="Arial" w:hAnsi="Arial" w:cs="Arial"/>
          <w:sz w:val="26"/>
          <w:szCs w:val="26"/>
        </w:rPr>
        <w:t xml:space="preserve">los artículos 236 y 238 de la Ley de Procedimiento y Justicia Administrativa para el Estado de Oaxaca, se admite. En consecuencia, se procede a dictar resolución en los siguientes </w:t>
      </w:r>
      <w:r w:rsidR="001E2D70" w:rsidRPr="00D2687A">
        <w:rPr>
          <w:rFonts w:ascii="Arial" w:hAnsi="Arial" w:cs="Arial"/>
          <w:sz w:val="26"/>
          <w:szCs w:val="26"/>
        </w:rPr>
        <w:t>términos:</w:t>
      </w:r>
      <w:r w:rsidR="001E2D70">
        <w:rPr>
          <w:rFonts w:ascii="Arial" w:hAnsi="Arial" w:cs="Arial"/>
          <w:sz w:val="26"/>
          <w:szCs w:val="26"/>
        </w:rPr>
        <w:t xml:space="preserve"> - - - - - - - - - - - - - - - - - - - - - - - - - </w:t>
      </w:r>
      <w:r w:rsidR="00C523CE">
        <w:rPr>
          <w:rFonts w:ascii="Arial" w:hAnsi="Arial" w:cs="Arial"/>
          <w:sz w:val="26"/>
          <w:szCs w:val="26"/>
        </w:rPr>
        <w:t xml:space="preserve"> </w:t>
      </w:r>
      <w:r w:rsidR="001E2D70">
        <w:rPr>
          <w:rFonts w:ascii="Arial" w:hAnsi="Arial" w:cs="Arial"/>
          <w:sz w:val="26"/>
          <w:szCs w:val="26"/>
        </w:rPr>
        <w:t xml:space="preserve"> </w:t>
      </w:r>
    </w:p>
    <w:p w14:paraId="67BDDAAF" w14:textId="77777777" w:rsidR="008571B9" w:rsidRPr="00D2687A" w:rsidRDefault="008571B9" w:rsidP="008571B9">
      <w:pPr>
        <w:spacing w:line="360" w:lineRule="auto"/>
        <w:jc w:val="center"/>
        <w:rPr>
          <w:rFonts w:ascii="Arial" w:hAnsi="Arial" w:cs="Arial"/>
          <w:b/>
          <w:bCs/>
          <w:sz w:val="26"/>
          <w:szCs w:val="26"/>
        </w:rPr>
      </w:pPr>
      <w:r w:rsidRPr="00D2687A">
        <w:rPr>
          <w:rFonts w:ascii="Arial" w:hAnsi="Arial" w:cs="Arial"/>
          <w:b/>
          <w:bCs/>
          <w:sz w:val="26"/>
          <w:szCs w:val="26"/>
        </w:rPr>
        <w:t>R E S U L T A N D O</w:t>
      </w:r>
    </w:p>
    <w:p w14:paraId="797B5C43" w14:textId="175CB0DE" w:rsidR="008571B9" w:rsidRPr="00D2687A" w:rsidRDefault="008571B9" w:rsidP="008571B9">
      <w:pPr>
        <w:spacing w:line="360" w:lineRule="auto"/>
        <w:ind w:firstLine="708"/>
        <w:jc w:val="both"/>
        <w:rPr>
          <w:rFonts w:ascii="Arial" w:hAnsi="Arial" w:cs="Arial"/>
          <w:sz w:val="26"/>
          <w:szCs w:val="26"/>
        </w:rPr>
      </w:pPr>
      <w:r w:rsidRPr="00D2687A">
        <w:rPr>
          <w:rFonts w:ascii="Arial" w:hAnsi="Arial" w:cs="Arial"/>
          <w:b/>
          <w:bCs/>
          <w:sz w:val="26"/>
          <w:szCs w:val="26"/>
        </w:rPr>
        <w:t xml:space="preserve">PRIMERO. </w:t>
      </w:r>
      <w:r w:rsidRPr="00D2687A">
        <w:rPr>
          <w:rFonts w:ascii="Arial" w:hAnsi="Arial" w:cs="Arial"/>
          <w:sz w:val="26"/>
          <w:szCs w:val="26"/>
        </w:rPr>
        <w:t xml:space="preserve">Inconforme con la sentencia </w:t>
      </w:r>
      <w:r w:rsidR="00EE482D" w:rsidRPr="00D2687A">
        <w:rPr>
          <w:rFonts w:ascii="Arial" w:hAnsi="Arial" w:cs="Arial"/>
          <w:sz w:val="26"/>
          <w:szCs w:val="26"/>
        </w:rPr>
        <w:t>de catorce</w:t>
      </w:r>
      <w:r w:rsidRPr="00D2687A">
        <w:rPr>
          <w:rFonts w:ascii="Arial" w:hAnsi="Arial" w:cs="Arial"/>
          <w:sz w:val="26"/>
          <w:szCs w:val="26"/>
        </w:rPr>
        <w:t xml:space="preserve"> de octubre de dos mil </w:t>
      </w:r>
      <w:r w:rsidR="00EE482D" w:rsidRPr="00D2687A">
        <w:rPr>
          <w:rFonts w:ascii="Arial" w:hAnsi="Arial" w:cs="Arial"/>
          <w:sz w:val="26"/>
          <w:szCs w:val="26"/>
        </w:rPr>
        <w:t>veinte</w:t>
      </w:r>
      <w:r w:rsidRPr="00D2687A">
        <w:rPr>
          <w:rFonts w:ascii="Arial" w:hAnsi="Arial" w:cs="Arial"/>
          <w:sz w:val="26"/>
          <w:szCs w:val="26"/>
        </w:rPr>
        <w:t xml:space="preserve">, dictada por la Quinta Sala Unitaria de Primera Instancia, el demandado </w:t>
      </w:r>
      <w:r w:rsidR="00F83DCB" w:rsidRPr="00D2687A">
        <w:rPr>
          <w:rFonts w:ascii="Arial" w:hAnsi="Arial" w:cs="Arial"/>
          <w:b/>
          <w:sz w:val="26"/>
          <w:szCs w:val="26"/>
        </w:rPr>
        <w:t>VÍCTOR</w:t>
      </w:r>
      <w:r w:rsidR="00EE482D" w:rsidRPr="00D2687A">
        <w:rPr>
          <w:rFonts w:ascii="Arial" w:hAnsi="Arial" w:cs="Arial"/>
          <w:b/>
          <w:sz w:val="26"/>
          <w:szCs w:val="26"/>
        </w:rPr>
        <w:t xml:space="preserve"> ARNULFO OSORIO CRUZ</w:t>
      </w:r>
      <w:r w:rsidR="00F86D4B" w:rsidRPr="00D2687A">
        <w:rPr>
          <w:rFonts w:ascii="Arial" w:hAnsi="Arial" w:cs="Arial"/>
          <w:b/>
          <w:sz w:val="26"/>
          <w:szCs w:val="26"/>
        </w:rPr>
        <w:t>,</w:t>
      </w:r>
      <w:r w:rsidR="00EE482D" w:rsidRPr="00D2687A">
        <w:rPr>
          <w:rFonts w:ascii="Arial" w:hAnsi="Arial" w:cs="Arial"/>
          <w:b/>
          <w:sz w:val="26"/>
          <w:szCs w:val="26"/>
        </w:rPr>
        <w:t xml:space="preserve"> POLICÍA VIAL CON NÚMERO ESTADÍSTICO PV-68, ADSCRITO A LA SUBDIRECCIÓN DE TRÁNSITO Y MOVILIDAD DEL MUNICIPIO DE OAXACA DE JUÁREZ, OAXACA</w:t>
      </w:r>
      <w:r w:rsidR="006C208E" w:rsidRPr="00D2687A">
        <w:rPr>
          <w:rFonts w:ascii="Arial" w:hAnsi="Arial" w:cs="Arial"/>
          <w:b/>
          <w:sz w:val="26"/>
          <w:szCs w:val="26"/>
        </w:rPr>
        <w:t>;</w:t>
      </w:r>
      <w:r w:rsidRPr="00D2687A">
        <w:rPr>
          <w:rFonts w:ascii="Arial" w:hAnsi="Arial" w:cs="Arial"/>
          <w:b/>
          <w:sz w:val="26"/>
          <w:szCs w:val="26"/>
        </w:rPr>
        <w:t xml:space="preserve"> </w:t>
      </w:r>
      <w:r w:rsidRPr="00D2687A">
        <w:rPr>
          <w:rFonts w:ascii="Arial" w:hAnsi="Arial" w:cs="Arial"/>
          <w:sz w:val="26"/>
          <w:szCs w:val="26"/>
        </w:rPr>
        <w:t>interpuso en su contra recurso de revisión.</w:t>
      </w:r>
      <w:r w:rsidR="001E2D70" w:rsidRPr="001E2D70">
        <w:rPr>
          <w:rFonts w:ascii="Arial" w:hAnsi="Arial" w:cs="Arial"/>
          <w:sz w:val="26"/>
          <w:szCs w:val="26"/>
        </w:rPr>
        <w:t xml:space="preserve"> </w:t>
      </w:r>
      <w:r w:rsidR="001E2D70">
        <w:rPr>
          <w:rFonts w:ascii="Arial" w:hAnsi="Arial" w:cs="Arial"/>
          <w:sz w:val="26"/>
          <w:szCs w:val="26"/>
        </w:rPr>
        <w:t>- - - - - - - - - - - - - - - - - - - - - - - - - - - - - - - - - - - - - - - - - - - - - -</w:t>
      </w:r>
    </w:p>
    <w:p w14:paraId="0C8F7DBD" w14:textId="15911007" w:rsidR="008571B9" w:rsidRDefault="008571B9" w:rsidP="008571B9">
      <w:pPr>
        <w:spacing w:after="0" w:line="360" w:lineRule="auto"/>
        <w:ind w:firstLine="708"/>
        <w:jc w:val="both"/>
        <w:rPr>
          <w:rFonts w:ascii="Arial" w:hAnsi="Arial" w:cs="Arial"/>
          <w:sz w:val="26"/>
          <w:szCs w:val="26"/>
        </w:rPr>
      </w:pPr>
      <w:r w:rsidRPr="00D2687A">
        <w:rPr>
          <w:rFonts w:ascii="Arial" w:hAnsi="Arial" w:cs="Arial"/>
          <w:b/>
          <w:bCs/>
          <w:sz w:val="26"/>
          <w:szCs w:val="26"/>
        </w:rPr>
        <w:t xml:space="preserve">SEGUNDO. </w:t>
      </w:r>
      <w:r w:rsidRPr="00D2687A">
        <w:rPr>
          <w:rFonts w:ascii="Arial" w:hAnsi="Arial" w:cs="Arial"/>
          <w:bCs/>
          <w:sz w:val="26"/>
          <w:szCs w:val="26"/>
        </w:rPr>
        <w:t>Los puntos resolutivos de la sentencia recurrida son los siguientes:</w:t>
      </w:r>
      <w:r w:rsidR="001E2D70" w:rsidRPr="001E2D70">
        <w:rPr>
          <w:rFonts w:ascii="Arial" w:hAnsi="Arial" w:cs="Arial"/>
          <w:sz w:val="26"/>
          <w:szCs w:val="26"/>
        </w:rPr>
        <w:t xml:space="preserve"> </w:t>
      </w:r>
      <w:r w:rsidR="001E2D70">
        <w:rPr>
          <w:rFonts w:ascii="Arial" w:hAnsi="Arial" w:cs="Arial"/>
          <w:sz w:val="26"/>
          <w:szCs w:val="26"/>
        </w:rPr>
        <w:t>- - - - - - - - - - - - - - - - - - - - - - - - - - - - - - - - - - - - - - - - - -</w:t>
      </w:r>
    </w:p>
    <w:p w14:paraId="7920921D" w14:textId="77777777" w:rsidR="001E2D70" w:rsidRPr="00D2687A" w:rsidRDefault="001E2D70" w:rsidP="001E2D70">
      <w:pPr>
        <w:pStyle w:val="Sinespaciado"/>
      </w:pPr>
    </w:p>
    <w:p w14:paraId="77D777D3" w14:textId="77777777" w:rsidR="008571B9" w:rsidRPr="007D113C" w:rsidRDefault="008571B9" w:rsidP="001E2D70">
      <w:pPr>
        <w:spacing w:after="0" w:line="360" w:lineRule="auto"/>
        <w:ind w:left="567" w:right="474" w:firstLine="141"/>
        <w:jc w:val="both"/>
        <w:rPr>
          <w:rFonts w:ascii="Arial" w:hAnsi="Arial" w:cs="Arial"/>
          <w:i/>
          <w:iCs/>
        </w:rPr>
      </w:pPr>
      <w:r w:rsidRPr="007D113C">
        <w:rPr>
          <w:rFonts w:ascii="Arial" w:hAnsi="Arial" w:cs="Arial"/>
          <w:b/>
          <w:i/>
          <w:iCs/>
        </w:rPr>
        <w:t xml:space="preserve">“PRIMERO.- </w:t>
      </w:r>
      <w:r w:rsidRPr="007D113C">
        <w:rPr>
          <w:rFonts w:ascii="Arial" w:hAnsi="Arial" w:cs="Arial"/>
          <w:i/>
          <w:iCs/>
        </w:rPr>
        <w:t xml:space="preserve">Esta Quinta Sala Unitaria del Tribunal de Justicia Administrativa del Estado de Oaxaca, es competente para conocer y resolver el presente juicio. </w:t>
      </w:r>
    </w:p>
    <w:p w14:paraId="201CD463" w14:textId="77777777" w:rsidR="008571B9" w:rsidRPr="007D113C" w:rsidRDefault="008571B9" w:rsidP="001E2D70">
      <w:pPr>
        <w:spacing w:after="0" w:line="360" w:lineRule="auto"/>
        <w:ind w:left="567" w:right="474" w:firstLine="141"/>
        <w:jc w:val="both"/>
        <w:rPr>
          <w:rFonts w:ascii="Arial" w:hAnsi="Arial" w:cs="Arial"/>
          <w:b/>
          <w:i/>
          <w:iCs/>
        </w:rPr>
      </w:pPr>
      <w:r w:rsidRPr="007D113C">
        <w:rPr>
          <w:rFonts w:ascii="Arial" w:hAnsi="Arial" w:cs="Arial"/>
          <w:b/>
          <w:i/>
          <w:iCs/>
        </w:rPr>
        <w:t xml:space="preserve">SEGUNDO.- </w:t>
      </w:r>
      <w:r w:rsidRPr="007D113C">
        <w:rPr>
          <w:rFonts w:ascii="Arial" w:hAnsi="Arial" w:cs="Arial"/>
          <w:i/>
          <w:iCs/>
        </w:rPr>
        <w:t>La personalidad de las partes quedaron (sic) debidamente acreditadas en autos.</w:t>
      </w:r>
      <w:r w:rsidRPr="007D113C">
        <w:rPr>
          <w:rFonts w:ascii="Arial" w:hAnsi="Arial" w:cs="Arial"/>
          <w:b/>
          <w:i/>
          <w:iCs/>
        </w:rPr>
        <w:t xml:space="preserve"> </w:t>
      </w:r>
    </w:p>
    <w:p w14:paraId="0D0CA1D3" w14:textId="77777777" w:rsidR="008571B9" w:rsidRPr="007D113C" w:rsidRDefault="008571B9" w:rsidP="001E2D70">
      <w:pPr>
        <w:spacing w:after="0" w:line="360" w:lineRule="auto"/>
        <w:ind w:left="567" w:right="474" w:firstLine="141"/>
        <w:jc w:val="both"/>
        <w:rPr>
          <w:rFonts w:ascii="Arial" w:hAnsi="Arial" w:cs="Arial"/>
          <w:i/>
          <w:iCs/>
        </w:rPr>
      </w:pPr>
      <w:r w:rsidRPr="007D113C">
        <w:rPr>
          <w:rFonts w:ascii="Arial" w:hAnsi="Arial" w:cs="Arial"/>
          <w:b/>
          <w:i/>
          <w:iCs/>
        </w:rPr>
        <w:t>TERCERO.-</w:t>
      </w:r>
      <w:r w:rsidRPr="007D113C">
        <w:rPr>
          <w:rFonts w:ascii="Arial" w:hAnsi="Arial" w:cs="Arial"/>
          <w:i/>
          <w:iCs/>
        </w:rPr>
        <w:t xml:space="preserve"> Esta Juzgadora advierte que, en el presente juicio no se configura ninguna causal de improcedente (sic) o sobreseimiento; por lo que</w:t>
      </w:r>
      <w:r w:rsidRPr="007D113C">
        <w:rPr>
          <w:rFonts w:ascii="Arial" w:hAnsi="Arial" w:cs="Arial"/>
          <w:b/>
          <w:i/>
          <w:iCs/>
        </w:rPr>
        <w:t xml:space="preserve"> NO SE SOBRESEE, </w:t>
      </w:r>
      <w:r w:rsidRPr="007D113C">
        <w:rPr>
          <w:rFonts w:ascii="Arial" w:hAnsi="Arial" w:cs="Arial"/>
          <w:i/>
          <w:iCs/>
        </w:rPr>
        <w:t xml:space="preserve">el presente juicio en términos del considerando </w:t>
      </w:r>
      <w:r w:rsidRPr="007D113C">
        <w:rPr>
          <w:rFonts w:ascii="Arial" w:hAnsi="Arial" w:cs="Arial"/>
          <w:b/>
          <w:i/>
          <w:iCs/>
        </w:rPr>
        <w:t xml:space="preserve">TERCERO </w:t>
      </w:r>
      <w:r w:rsidRPr="007D113C">
        <w:rPr>
          <w:rFonts w:ascii="Arial" w:hAnsi="Arial" w:cs="Arial"/>
          <w:i/>
          <w:iCs/>
        </w:rPr>
        <w:t xml:space="preserve">de este fallo. </w:t>
      </w:r>
    </w:p>
    <w:p w14:paraId="38A8D68C" w14:textId="0DEE123B" w:rsidR="008571B9" w:rsidRPr="007D113C" w:rsidRDefault="008571B9" w:rsidP="001E2D70">
      <w:pPr>
        <w:spacing w:after="0" w:line="360" w:lineRule="auto"/>
        <w:ind w:left="567" w:right="474" w:firstLine="141"/>
        <w:jc w:val="both"/>
        <w:rPr>
          <w:rFonts w:ascii="Arial" w:hAnsi="Arial" w:cs="Arial"/>
          <w:i/>
          <w:iCs/>
        </w:rPr>
      </w:pPr>
      <w:r w:rsidRPr="007D113C">
        <w:rPr>
          <w:rFonts w:ascii="Arial" w:hAnsi="Arial" w:cs="Arial"/>
          <w:b/>
          <w:i/>
          <w:iCs/>
        </w:rPr>
        <w:t xml:space="preserve">CUARTO.- SE DECLARA LA NULIDAD LISA Y LLANA </w:t>
      </w:r>
      <w:r w:rsidRPr="007D113C">
        <w:rPr>
          <w:rFonts w:ascii="Arial" w:hAnsi="Arial" w:cs="Arial"/>
          <w:bCs/>
          <w:i/>
          <w:iCs/>
        </w:rPr>
        <w:t>a</w:t>
      </w:r>
      <w:r w:rsidRPr="007D113C">
        <w:rPr>
          <w:rFonts w:ascii="Arial" w:hAnsi="Arial" w:cs="Arial"/>
          <w:i/>
          <w:iCs/>
        </w:rPr>
        <w:t xml:space="preserve">cta </w:t>
      </w:r>
      <w:r w:rsidR="00321D66" w:rsidRPr="007D113C">
        <w:rPr>
          <w:rFonts w:ascii="Arial" w:hAnsi="Arial" w:cs="Arial"/>
          <w:i/>
          <w:iCs/>
        </w:rPr>
        <w:t xml:space="preserve">(sic) </w:t>
      </w:r>
      <w:r w:rsidRPr="007D113C">
        <w:rPr>
          <w:rFonts w:ascii="Arial" w:hAnsi="Arial" w:cs="Arial"/>
          <w:i/>
          <w:iCs/>
        </w:rPr>
        <w:t>de infracción con número de folio</w:t>
      </w:r>
      <w:r w:rsidRPr="007D113C">
        <w:rPr>
          <w:rFonts w:ascii="Arial" w:hAnsi="Arial" w:cs="Arial"/>
          <w:b/>
          <w:i/>
          <w:iCs/>
        </w:rPr>
        <w:t xml:space="preserve"> </w:t>
      </w:r>
      <w:r w:rsidR="00C523CE">
        <w:rPr>
          <w:rFonts w:ascii="Arial" w:hAnsi="Arial" w:cs="Arial"/>
          <w:b/>
          <w:sz w:val="26"/>
          <w:szCs w:val="26"/>
        </w:rPr>
        <w:t>***********</w:t>
      </w:r>
      <w:r w:rsidRPr="007D113C">
        <w:rPr>
          <w:rFonts w:ascii="Arial" w:hAnsi="Arial" w:cs="Arial"/>
          <w:b/>
          <w:i/>
          <w:iCs/>
        </w:rPr>
        <w:t xml:space="preserve"> </w:t>
      </w:r>
      <w:r w:rsidRPr="007D113C">
        <w:rPr>
          <w:rFonts w:ascii="Arial" w:hAnsi="Arial" w:cs="Arial"/>
          <w:i/>
          <w:iCs/>
        </w:rPr>
        <w:t>de veintinueve de octubre de dos mil diecinueve, emitida por Víctor Arnulfo Osorio Cruz, Policía Vial Municipal de Oaxaca de Juárez, con número estadístico</w:t>
      </w:r>
      <w:r w:rsidRPr="007D113C">
        <w:rPr>
          <w:rFonts w:ascii="Arial" w:hAnsi="Arial" w:cs="Arial"/>
          <w:b/>
          <w:i/>
          <w:iCs/>
        </w:rPr>
        <w:t xml:space="preserve"> PV-68, </w:t>
      </w:r>
      <w:r w:rsidRPr="007D113C">
        <w:rPr>
          <w:rFonts w:ascii="Arial" w:hAnsi="Arial" w:cs="Arial"/>
          <w:i/>
          <w:iCs/>
        </w:rPr>
        <w:t xml:space="preserve">elemento adscrito a la Subdirección de Tránsito y Movilidad del Municipio de Oaxaca de Juárez, Oaxaca, por las razones esgrimidas en el considerando </w:t>
      </w:r>
      <w:r w:rsidRPr="007D113C">
        <w:rPr>
          <w:rFonts w:ascii="Arial" w:hAnsi="Arial" w:cs="Arial"/>
          <w:b/>
          <w:i/>
          <w:iCs/>
        </w:rPr>
        <w:t xml:space="preserve">CUARTO </w:t>
      </w:r>
      <w:r w:rsidRPr="007D113C">
        <w:rPr>
          <w:rFonts w:ascii="Arial" w:hAnsi="Arial" w:cs="Arial"/>
          <w:i/>
          <w:iCs/>
        </w:rPr>
        <w:t>de esta sentencia, ordenándose dar de baja el acto impugnado en los registros correspondientes de la autoridad demandada.</w:t>
      </w:r>
    </w:p>
    <w:p w14:paraId="403B89DB" w14:textId="77777777" w:rsidR="008571B9" w:rsidRPr="007D113C" w:rsidRDefault="008571B9" w:rsidP="001E2D70">
      <w:pPr>
        <w:spacing w:after="0" w:line="360" w:lineRule="auto"/>
        <w:ind w:left="567" w:right="474" w:firstLine="141"/>
        <w:jc w:val="both"/>
        <w:rPr>
          <w:rFonts w:ascii="Arial" w:hAnsi="Arial" w:cs="Arial"/>
          <w:b/>
          <w:i/>
          <w:iCs/>
        </w:rPr>
      </w:pPr>
      <w:r w:rsidRPr="007D113C">
        <w:rPr>
          <w:rFonts w:ascii="Arial" w:hAnsi="Arial" w:cs="Arial"/>
          <w:b/>
          <w:i/>
          <w:iCs/>
        </w:rPr>
        <w:t>…</w:t>
      </w:r>
      <w:r w:rsidRPr="007D113C">
        <w:rPr>
          <w:rFonts w:ascii="Arial" w:hAnsi="Arial" w:cs="Arial"/>
          <w:i/>
          <w:iCs/>
        </w:rPr>
        <w:t>”</w:t>
      </w:r>
    </w:p>
    <w:p w14:paraId="47247DF6" w14:textId="62BC7235" w:rsidR="008571B9" w:rsidRPr="00D2687A" w:rsidRDefault="008571B9" w:rsidP="008571B9">
      <w:pPr>
        <w:ind w:left="851" w:right="758"/>
        <w:jc w:val="center"/>
        <w:rPr>
          <w:rFonts w:ascii="Arial" w:hAnsi="Arial" w:cs="Arial"/>
          <w:b/>
          <w:bCs/>
          <w:sz w:val="26"/>
          <w:szCs w:val="26"/>
        </w:rPr>
      </w:pPr>
      <w:r w:rsidRPr="00D2687A">
        <w:rPr>
          <w:rFonts w:ascii="Arial" w:hAnsi="Arial" w:cs="Arial"/>
          <w:b/>
          <w:bCs/>
          <w:sz w:val="26"/>
          <w:szCs w:val="26"/>
        </w:rPr>
        <w:t>C O N S I D E R A N D O</w:t>
      </w:r>
    </w:p>
    <w:p w14:paraId="5E011351" w14:textId="5D816F38" w:rsidR="008571B9" w:rsidRPr="00D2687A" w:rsidRDefault="008571B9" w:rsidP="008571B9">
      <w:pPr>
        <w:pStyle w:val="Textoindependiente21"/>
        <w:spacing w:before="240" w:line="360" w:lineRule="auto"/>
        <w:ind w:right="18" w:firstLine="708"/>
        <w:rPr>
          <w:rFonts w:ascii="Arial" w:hAnsi="Arial" w:cs="Arial"/>
          <w:bCs/>
          <w:iCs/>
          <w:sz w:val="26"/>
          <w:szCs w:val="26"/>
        </w:rPr>
      </w:pPr>
      <w:r w:rsidRPr="00D2687A">
        <w:rPr>
          <w:rFonts w:ascii="Arial" w:hAnsi="Arial" w:cs="Arial"/>
          <w:b/>
          <w:bCs/>
          <w:iCs/>
          <w:sz w:val="26"/>
          <w:szCs w:val="26"/>
        </w:rPr>
        <w:t xml:space="preserve">PRIMERO. </w:t>
      </w:r>
      <w:r w:rsidRPr="00D2687A">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w:t>
      </w:r>
      <w:r w:rsidR="00EE482D" w:rsidRPr="00D2687A">
        <w:rPr>
          <w:rFonts w:ascii="Arial" w:hAnsi="Arial" w:cs="Arial"/>
          <w:bCs/>
          <w:iCs/>
          <w:sz w:val="26"/>
          <w:szCs w:val="26"/>
        </w:rPr>
        <w:t>,</w:t>
      </w:r>
      <w:r w:rsidRPr="00D2687A">
        <w:rPr>
          <w:rFonts w:ascii="Arial" w:hAnsi="Arial" w:cs="Arial"/>
          <w:bCs/>
          <w:iCs/>
          <w:sz w:val="26"/>
          <w:szCs w:val="26"/>
        </w:rPr>
        <w:t xml:space="preserve"> de la Ley Orgánica del Tribunal de Justicia Administrativa del Estado de Oaxaca, publicada en el Periódico Oficial del Estado de Oaxaca, el siete de noviembre de dos mil diecinueve; así como los diversos 125, 127, 129, 130, fracción I, 131, 231, 236, fracción I y 238, de la Ley de Procedimiento y Justicia Administrativa para el Estado de Oaxaca, dado que se trata de recurso de revisión interpuesto en contra de la sentencia de </w:t>
      </w:r>
      <w:r w:rsidR="00FF07B6" w:rsidRPr="00D2687A">
        <w:rPr>
          <w:rFonts w:ascii="Arial" w:hAnsi="Arial" w:cs="Arial"/>
          <w:bCs/>
          <w:iCs/>
          <w:sz w:val="26"/>
          <w:szCs w:val="26"/>
        </w:rPr>
        <w:t xml:space="preserve">catorce </w:t>
      </w:r>
      <w:r w:rsidRPr="00D2687A">
        <w:rPr>
          <w:rFonts w:ascii="Arial" w:hAnsi="Arial" w:cs="Arial"/>
          <w:bCs/>
          <w:iCs/>
          <w:sz w:val="26"/>
          <w:szCs w:val="26"/>
        </w:rPr>
        <w:t xml:space="preserve">de octubre de dos mil </w:t>
      </w:r>
      <w:r w:rsidR="00FF07B6" w:rsidRPr="00D2687A">
        <w:rPr>
          <w:rFonts w:ascii="Arial" w:hAnsi="Arial" w:cs="Arial"/>
          <w:bCs/>
          <w:iCs/>
          <w:sz w:val="26"/>
          <w:szCs w:val="26"/>
        </w:rPr>
        <w:t>veinte</w:t>
      </w:r>
      <w:r w:rsidRPr="00D2687A">
        <w:rPr>
          <w:rFonts w:ascii="Arial" w:hAnsi="Arial" w:cs="Arial"/>
          <w:sz w:val="26"/>
          <w:szCs w:val="26"/>
        </w:rPr>
        <w:t xml:space="preserve">, dictada por la Quinta Sala Unitaria de Primera Instancia </w:t>
      </w:r>
      <w:r w:rsidRPr="00D2687A">
        <w:rPr>
          <w:rFonts w:ascii="Arial" w:hAnsi="Arial" w:cs="Arial"/>
          <w:bCs/>
          <w:iCs/>
          <w:sz w:val="26"/>
          <w:szCs w:val="26"/>
        </w:rPr>
        <w:t xml:space="preserve">de este Tribunal, en el expediente número </w:t>
      </w:r>
      <w:r w:rsidRPr="00D2687A">
        <w:rPr>
          <w:rFonts w:ascii="Arial" w:hAnsi="Arial" w:cs="Arial"/>
          <w:b/>
          <w:bCs/>
          <w:iCs/>
          <w:sz w:val="26"/>
          <w:szCs w:val="26"/>
        </w:rPr>
        <w:t>0129/2019</w:t>
      </w:r>
      <w:r w:rsidRPr="00D2687A">
        <w:rPr>
          <w:rFonts w:ascii="Arial" w:hAnsi="Arial" w:cs="Arial"/>
          <w:bCs/>
          <w:iCs/>
          <w:sz w:val="26"/>
          <w:szCs w:val="26"/>
        </w:rPr>
        <w:t xml:space="preserve">. </w:t>
      </w:r>
      <w:r w:rsidR="001E2D70">
        <w:rPr>
          <w:rFonts w:ascii="Arial" w:hAnsi="Arial" w:cs="Arial"/>
          <w:bCs/>
          <w:iCs/>
          <w:sz w:val="26"/>
          <w:szCs w:val="26"/>
        </w:rPr>
        <w:t xml:space="preserve">- - - - - </w:t>
      </w:r>
    </w:p>
    <w:p w14:paraId="6A4EF92B" w14:textId="4932C38F" w:rsidR="008571B9" w:rsidRPr="00D2687A" w:rsidRDefault="008571B9" w:rsidP="008571B9">
      <w:pPr>
        <w:widowControl w:val="0"/>
        <w:tabs>
          <w:tab w:val="left" w:pos="7938"/>
          <w:tab w:val="left" w:pos="8222"/>
        </w:tabs>
        <w:spacing w:before="240" w:line="360" w:lineRule="auto"/>
        <w:ind w:right="49" w:firstLine="851"/>
        <w:jc w:val="both"/>
        <w:rPr>
          <w:rFonts w:ascii="Arial" w:hAnsi="Arial" w:cs="Arial"/>
          <w:bCs/>
          <w:color w:val="000000"/>
          <w:sz w:val="26"/>
          <w:szCs w:val="26"/>
        </w:rPr>
      </w:pPr>
      <w:r w:rsidRPr="00D2687A">
        <w:rPr>
          <w:rFonts w:ascii="Arial" w:hAnsi="Arial" w:cs="Arial"/>
          <w:b/>
          <w:bCs/>
          <w:sz w:val="26"/>
          <w:szCs w:val="26"/>
        </w:rPr>
        <w:t xml:space="preserve">SEGUNDO. </w:t>
      </w:r>
      <w:r w:rsidRPr="00D2687A">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D2687A">
        <w:rPr>
          <w:rFonts w:ascii="Arial" w:hAnsi="Arial" w:cs="Arial"/>
          <w:sz w:val="26"/>
          <w:szCs w:val="26"/>
        </w:rPr>
        <w:t>.</w:t>
      </w:r>
      <w:r w:rsidRPr="00D2687A">
        <w:rPr>
          <w:rFonts w:ascii="Arial" w:hAnsi="Arial" w:cs="Arial"/>
          <w:bCs/>
          <w:color w:val="000000"/>
          <w:sz w:val="26"/>
          <w:szCs w:val="26"/>
        </w:rPr>
        <w:t xml:space="preserve">  </w:t>
      </w:r>
      <w:r w:rsidR="001E2D70">
        <w:rPr>
          <w:rFonts w:ascii="Arial" w:hAnsi="Arial" w:cs="Arial"/>
          <w:sz w:val="26"/>
          <w:szCs w:val="26"/>
        </w:rPr>
        <w:t xml:space="preserve">- - - - - - - - - - - - - - - - - - - - - - - - - - - - - - - </w:t>
      </w:r>
    </w:p>
    <w:p w14:paraId="72B9D24A" w14:textId="7F622160" w:rsidR="008571B9" w:rsidRPr="00D2687A" w:rsidRDefault="008571B9" w:rsidP="008571B9">
      <w:pPr>
        <w:widowControl w:val="0"/>
        <w:tabs>
          <w:tab w:val="left" w:pos="7938"/>
          <w:tab w:val="left" w:pos="8222"/>
        </w:tabs>
        <w:spacing w:before="240" w:line="360" w:lineRule="auto"/>
        <w:ind w:right="49" w:firstLine="851"/>
        <w:jc w:val="both"/>
        <w:rPr>
          <w:rFonts w:ascii="Arial" w:hAnsi="Arial" w:cs="Arial"/>
          <w:bCs/>
          <w:sz w:val="26"/>
          <w:szCs w:val="26"/>
        </w:rPr>
      </w:pPr>
      <w:r w:rsidRPr="00D2687A">
        <w:rPr>
          <w:rFonts w:ascii="Arial" w:hAnsi="Arial" w:cs="Arial"/>
          <w:bCs/>
          <w:sz w:val="26"/>
          <w:szCs w:val="26"/>
        </w:rPr>
        <w:t xml:space="preserve">Se invoca en apoyo, la jurisprudencia en materia común, número </w:t>
      </w:r>
      <w:r w:rsidRPr="00D2687A">
        <w:rPr>
          <w:rFonts w:ascii="Arial" w:eastAsia="Times New Roman" w:hAnsi="Arial" w:cs="Arial"/>
          <w:sz w:val="26"/>
          <w:szCs w:val="26"/>
        </w:rPr>
        <w:t xml:space="preserve">2a./J. 58/2010, de la Novena Época, emitida por la Segunda Sala de la </w:t>
      </w:r>
      <w:r w:rsidRPr="00D2687A">
        <w:rPr>
          <w:rFonts w:ascii="Arial" w:eastAsia="Times New Roman" w:hAnsi="Arial" w:cs="Arial"/>
          <w:sz w:val="26"/>
          <w:szCs w:val="26"/>
        </w:rPr>
        <w:lastRenderedPageBreak/>
        <w:t xml:space="preserve">Suprema Corte de Justicia de la Nación, </w:t>
      </w:r>
      <w:r w:rsidRPr="00D2687A">
        <w:rPr>
          <w:rFonts w:ascii="Arial" w:hAnsi="Arial" w:cs="Arial"/>
          <w:bCs/>
          <w:sz w:val="26"/>
          <w:szCs w:val="26"/>
        </w:rPr>
        <w:t xml:space="preserve">con número de registro digital </w:t>
      </w:r>
      <w:r w:rsidRPr="00D2687A">
        <w:rPr>
          <w:rFonts w:ascii="Arial" w:eastAsia="Times New Roman" w:hAnsi="Arial" w:cs="Arial"/>
          <w:sz w:val="26"/>
          <w:szCs w:val="26"/>
        </w:rPr>
        <w:t xml:space="preserve">164618, publicada en el Semanario Judicial de la Federación y su Gaceta. En el Tomo XXXI, Mayo de 2010, visible a página 830, </w:t>
      </w:r>
      <w:r w:rsidRPr="00D2687A">
        <w:rPr>
          <w:rFonts w:ascii="Arial" w:hAnsi="Arial" w:cs="Arial"/>
          <w:bCs/>
          <w:sz w:val="26"/>
          <w:szCs w:val="26"/>
        </w:rPr>
        <w:t xml:space="preserve">bajo el rubro y texto siguiente: </w:t>
      </w:r>
      <w:r w:rsidR="001E2D70">
        <w:rPr>
          <w:rFonts w:ascii="Arial" w:hAnsi="Arial" w:cs="Arial"/>
          <w:sz w:val="26"/>
          <w:szCs w:val="26"/>
        </w:rPr>
        <w:t xml:space="preserve">- - - - - - - - - - - - - - - - - - - - - - - - - - - - - - - - - - - </w:t>
      </w:r>
    </w:p>
    <w:p w14:paraId="7844397F" w14:textId="654705C0" w:rsidR="008571B9" w:rsidRDefault="008571B9" w:rsidP="001E2D70">
      <w:pPr>
        <w:spacing w:before="240" w:after="0" w:line="240" w:lineRule="auto"/>
        <w:ind w:left="709" w:right="616"/>
        <w:jc w:val="both"/>
        <w:rPr>
          <w:rFonts w:ascii="Arial" w:eastAsia="Times New Roman" w:hAnsi="Arial" w:cs="Arial"/>
          <w:i/>
          <w:iCs/>
        </w:rPr>
      </w:pPr>
      <w:r w:rsidRPr="001E2D70">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1E2D70">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70B4851E" w14:textId="77777777" w:rsidR="001E2D70" w:rsidRPr="001E2D70" w:rsidRDefault="001E2D70" w:rsidP="001E2D70">
      <w:pPr>
        <w:pStyle w:val="Sinespaciado"/>
        <w:rPr>
          <w:rFonts w:eastAsia="Times New Roman"/>
        </w:rPr>
      </w:pPr>
    </w:p>
    <w:p w14:paraId="6C5EBE29" w14:textId="2B10F3CF" w:rsidR="008571B9" w:rsidRPr="00D2687A" w:rsidRDefault="008571B9" w:rsidP="008571B9">
      <w:pPr>
        <w:widowControl w:val="0"/>
        <w:autoSpaceDE w:val="0"/>
        <w:autoSpaceDN w:val="0"/>
        <w:adjustRightInd w:val="0"/>
        <w:spacing w:before="240" w:after="0" w:line="360" w:lineRule="auto"/>
        <w:ind w:right="49" w:firstLine="708"/>
        <w:jc w:val="both"/>
        <w:rPr>
          <w:rFonts w:ascii="Arial" w:hAnsi="Arial" w:cs="Arial"/>
          <w:bCs/>
          <w:color w:val="000000"/>
          <w:sz w:val="26"/>
          <w:szCs w:val="26"/>
        </w:rPr>
      </w:pPr>
      <w:r w:rsidRPr="00D2687A">
        <w:rPr>
          <w:rFonts w:ascii="Arial" w:hAnsi="Arial" w:cs="Arial"/>
          <w:b/>
          <w:bCs/>
          <w:sz w:val="26"/>
          <w:szCs w:val="26"/>
        </w:rPr>
        <w:t xml:space="preserve">TERCERO. </w:t>
      </w:r>
      <w:r w:rsidRPr="00D2687A">
        <w:rPr>
          <w:rFonts w:ascii="Arial" w:hAnsi="Arial" w:cs="Arial"/>
          <w:sz w:val="26"/>
          <w:szCs w:val="26"/>
        </w:rPr>
        <w:t>Arguye</w:t>
      </w:r>
      <w:r w:rsidRPr="00D2687A">
        <w:rPr>
          <w:rFonts w:ascii="Arial" w:hAnsi="Arial" w:cs="Arial"/>
          <w:bCs/>
          <w:sz w:val="26"/>
          <w:szCs w:val="26"/>
        </w:rPr>
        <w:t xml:space="preserve"> el recurrente que </w:t>
      </w:r>
      <w:r w:rsidRPr="00D2687A">
        <w:rPr>
          <w:rFonts w:ascii="Arial" w:hAnsi="Arial" w:cs="Arial"/>
          <w:bCs/>
          <w:color w:val="000000"/>
          <w:sz w:val="26"/>
          <w:szCs w:val="26"/>
        </w:rPr>
        <w:t>le causa agravio el considerando CUARTO de la sentencia, ya que la citada resolución no se encuentra debidamente fundada y motivada, de acuerdo a lo previsto por el artículo 16 de la Constitución Política de los Estados Unidos Mexicanos.</w:t>
      </w:r>
      <w:r w:rsidR="001E2D70" w:rsidRPr="001E2D70">
        <w:rPr>
          <w:rFonts w:ascii="Arial" w:hAnsi="Arial" w:cs="Arial"/>
          <w:sz w:val="26"/>
          <w:szCs w:val="26"/>
        </w:rPr>
        <w:t xml:space="preserve"> </w:t>
      </w:r>
      <w:r w:rsidR="001E2D70">
        <w:rPr>
          <w:rFonts w:ascii="Arial" w:hAnsi="Arial" w:cs="Arial"/>
          <w:sz w:val="26"/>
          <w:szCs w:val="26"/>
        </w:rPr>
        <w:t xml:space="preserve">- </w:t>
      </w:r>
      <w:bookmarkStart w:id="1" w:name="_Hlk74308265"/>
      <w:r w:rsidR="001E2D70">
        <w:rPr>
          <w:rFonts w:ascii="Arial" w:hAnsi="Arial" w:cs="Arial"/>
          <w:sz w:val="26"/>
          <w:szCs w:val="26"/>
        </w:rPr>
        <w:t xml:space="preserve">- - - - - - - - - - - - - - - - - - - - - - - - - - - - - - - - - - - - - - - - - - </w:t>
      </w:r>
      <w:bookmarkEnd w:id="1"/>
    </w:p>
    <w:p w14:paraId="09B22302" w14:textId="1FF3A238" w:rsidR="008571B9" w:rsidRPr="00D2687A" w:rsidRDefault="008571B9" w:rsidP="008571B9">
      <w:pPr>
        <w:widowControl w:val="0"/>
        <w:autoSpaceDE w:val="0"/>
        <w:autoSpaceDN w:val="0"/>
        <w:adjustRightInd w:val="0"/>
        <w:spacing w:before="240" w:after="0" w:line="360" w:lineRule="auto"/>
        <w:ind w:right="49" w:firstLine="708"/>
        <w:jc w:val="both"/>
        <w:rPr>
          <w:rFonts w:ascii="Arial" w:hAnsi="Arial" w:cs="Arial"/>
          <w:bCs/>
          <w:color w:val="000000"/>
          <w:sz w:val="26"/>
          <w:szCs w:val="26"/>
        </w:rPr>
      </w:pPr>
      <w:r w:rsidRPr="00D2687A">
        <w:rPr>
          <w:rFonts w:ascii="Arial" w:hAnsi="Arial" w:cs="Arial"/>
          <w:sz w:val="26"/>
          <w:szCs w:val="26"/>
        </w:rPr>
        <w:t>Alega</w:t>
      </w:r>
      <w:r w:rsidRPr="00D2687A">
        <w:rPr>
          <w:rFonts w:ascii="Arial" w:hAnsi="Arial" w:cs="Arial"/>
          <w:b/>
          <w:sz w:val="26"/>
          <w:szCs w:val="26"/>
        </w:rPr>
        <w:t xml:space="preserve"> </w:t>
      </w:r>
      <w:r w:rsidRPr="00D2687A">
        <w:rPr>
          <w:rFonts w:ascii="Arial" w:hAnsi="Arial" w:cs="Arial"/>
          <w:bCs/>
          <w:sz w:val="26"/>
          <w:szCs w:val="26"/>
        </w:rPr>
        <w:t>que al trata</w:t>
      </w:r>
      <w:r w:rsidR="00F83DCB" w:rsidRPr="00D2687A">
        <w:rPr>
          <w:rFonts w:ascii="Arial" w:hAnsi="Arial" w:cs="Arial"/>
          <w:bCs/>
          <w:sz w:val="26"/>
          <w:szCs w:val="26"/>
        </w:rPr>
        <w:t>r</w:t>
      </w:r>
      <w:r w:rsidRPr="00D2687A">
        <w:rPr>
          <w:rFonts w:ascii="Arial" w:hAnsi="Arial" w:cs="Arial"/>
          <w:bCs/>
          <w:sz w:val="26"/>
          <w:szCs w:val="26"/>
        </w:rPr>
        <w:t xml:space="preserve">se de un juicio de naturaleza administrativa, no admite suplencia de la queja, por lo que la juzgadora de primera instancia de manera oficiosa no debió intervenir y suplir deficiencias, ya que considera se resolvió contrario a lo permitido por la Ley, contraviniendo disposiciones de orden público, de interés social y observancia general, de acuerdo al artículo 2 de la Constitución Estatal, ya que la autoridad solamente puede hacer lo que la Ley le permite, </w:t>
      </w:r>
      <w:r w:rsidRPr="00D2687A">
        <w:rPr>
          <w:rFonts w:ascii="Arial" w:hAnsi="Arial" w:cs="Arial"/>
          <w:bCs/>
          <w:color w:val="000000"/>
          <w:sz w:val="26"/>
          <w:szCs w:val="26"/>
        </w:rPr>
        <w:t>y la Ley de la materia no faculta a la autoridad jurisdiccional para declarar insubsistente lo actuado por ella misma y ordenar la reposición del procedimiento, por lo que de existir violaciones procesales, son las partes quienes deben pronunciarse al respecto y no el órgano jurisdiccional de oficio, retrasando con ello la impartición de justicia.</w:t>
      </w:r>
      <w:r w:rsidR="001E2D70">
        <w:rPr>
          <w:rFonts w:ascii="Arial" w:hAnsi="Arial" w:cs="Arial"/>
          <w:bCs/>
          <w:color w:val="000000"/>
          <w:sz w:val="26"/>
          <w:szCs w:val="26"/>
        </w:rPr>
        <w:t>- - -</w:t>
      </w:r>
    </w:p>
    <w:p w14:paraId="1B7F0C2F" w14:textId="74D0F899" w:rsidR="008571B9" w:rsidRPr="00D2687A" w:rsidRDefault="008571B9" w:rsidP="008571B9">
      <w:pPr>
        <w:spacing w:before="240" w:after="240" w:line="360" w:lineRule="auto"/>
        <w:ind w:firstLine="708"/>
        <w:jc w:val="both"/>
        <w:rPr>
          <w:rFonts w:ascii="Arial" w:hAnsi="Arial" w:cs="Arial"/>
          <w:sz w:val="26"/>
          <w:szCs w:val="26"/>
        </w:rPr>
      </w:pPr>
      <w:r w:rsidRPr="00D2687A">
        <w:rPr>
          <w:rFonts w:ascii="Arial" w:hAnsi="Arial" w:cs="Arial"/>
          <w:bCs/>
          <w:color w:val="000000"/>
          <w:sz w:val="26"/>
          <w:szCs w:val="26"/>
        </w:rPr>
        <w:t xml:space="preserve">Son </w:t>
      </w:r>
      <w:r w:rsidRPr="00D2687A">
        <w:rPr>
          <w:rFonts w:ascii="Arial" w:hAnsi="Arial" w:cs="Arial"/>
          <w:b/>
          <w:color w:val="000000"/>
          <w:sz w:val="26"/>
          <w:szCs w:val="26"/>
        </w:rPr>
        <w:t>IN</w:t>
      </w:r>
      <w:r w:rsidR="00F83DCB" w:rsidRPr="00D2687A">
        <w:rPr>
          <w:rFonts w:ascii="Arial" w:hAnsi="Arial" w:cs="Arial"/>
          <w:b/>
          <w:color w:val="000000"/>
          <w:sz w:val="26"/>
          <w:szCs w:val="26"/>
        </w:rPr>
        <w:t>FUNDADO</w:t>
      </w:r>
      <w:r w:rsidRPr="00D2687A">
        <w:rPr>
          <w:rFonts w:ascii="Arial" w:hAnsi="Arial" w:cs="Arial"/>
          <w:bCs/>
          <w:color w:val="000000"/>
          <w:sz w:val="26"/>
          <w:szCs w:val="26"/>
        </w:rPr>
        <w:t xml:space="preserve"> los agravios expuestos por el inconforme, </w:t>
      </w:r>
      <w:r w:rsidRPr="00D2687A">
        <w:rPr>
          <w:rFonts w:ascii="Arial" w:hAnsi="Arial" w:cs="Arial"/>
          <w:bCs/>
          <w:sz w:val="26"/>
          <w:szCs w:val="26"/>
        </w:rPr>
        <w:t>porque d</w:t>
      </w:r>
      <w:r w:rsidRPr="00D2687A">
        <w:rPr>
          <w:rFonts w:ascii="Arial" w:hAnsi="Arial" w:cs="Arial"/>
          <w:sz w:val="26"/>
          <w:szCs w:val="26"/>
        </w:rPr>
        <w:t xml:space="preserve">e las constancias de autos que fueron remitidas para la substanciación del presente asunto, que hacen prueba plena en </w:t>
      </w:r>
      <w:r w:rsidRPr="00D2687A">
        <w:rPr>
          <w:rFonts w:ascii="Arial" w:hAnsi="Arial" w:cs="Arial"/>
          <w:sz w:val="26"/>
          <w:szCs w:val="26"/>
        </w:rPr>
        <w:lastRenderedPageBreak/>
        <w:t xml:space="preserve">términos del artículo 203, fracción I, de la Ley de Procedimiento y Justicia Administrativa para el Estado de Oaxaca, por tratarse de actuaciones judiciales; se advierte que la primera instancia en el considerando cuarto de la sentencia impugnada determinó: </w:t>
      </w:r>
      <w:r w:rsidR="001E2D70">
        <w:rPr>
          <w:rFonts w:ascii="Arial" w:hAnsi="Arial" w:cs="Arial"/>
          <w:sz w:val="26"/>
          <w:szCs w:val="26"/>
        </w:rPr>
        <w:t xml:space="preserve">- - - - - - - - - - - - - - - - - - - - - - - - </w:t>
      </w:r>
    </w:p>
    <w:p w14:paraId="74032F14" w14:textId="77777777" w:rsidR="008571B9" w:rsidRPr="008B5F08" w:rsidRDefault="008571B9" w:rsidP="001E2D70">
      <w:pPr>
        <w:spacing w:after="0"/>
        <w:ind w:left="567" w:right="474" w:firstLine="141"/>
        <w:jc w:val="both"/>
        <w:rPr>
          <w:rFonts w:ascii="Arial" w:hAnsi="Arial" w:cs="Arial"/>
          <w:bCs/>
          <w:i/>
          <w:iCs/>
        </w:rPr>
      </w:pPr>
      <w:r w:rsidRPr="008B5F08">
        <w:rPr>
          <w:rFonts w:ascii="Arial" w:hAnsi="Arial" w:cs="Arial"/>
          <w:i/>
          <w:iCs/>
        </w:rPr>
        <w:t>“</w:t>
      </w:r>
      <w:r w:rsidRPr="008B5F08">
        <w:rPr>
          <w:rFonts w:ascii="Arial" w:hAnsi="Arial" w:cs="Arial"/>
          <w:b/>
          <w:i/>
          <w:iCs/>
        </w:rPr>
        <w:t>CUARTO. - Estudio de los conceptos de impugnación y pruebas ofrecidas por la parte actora</w:t>
      </w:r>
      <w:r w:rsidRPr="008B5F08">
        <w:rPr>
          <w:rFonts w:ascii="Arial" w:hAnsi="Arial" w:cs="Arial"/>
          <w:bCs/>
          <w:i/>
          <w:iCs/>
        </w:rPr>
        <w:t>. …</w:t>
      </w:r>
    </w:p>
    <w:p w14:paraId="39320176" w14:textId="35A51A8D" w:rsidR="008571B9" w:rsidRPr="008B5F08" w:rsidRDefault="008571B9" w:rsidP="001E2D70">
      <w:pPr>
        <w:spacing w:after="0"/>
        <w:ind w:left="567" w:right="474" w:firstLine="141"/>
        <w:jc w:val="both"/>
        <w:rPr>
          <w:rFonts w:ascii="Arial" w:hAnsi="Arial" w:cs="Arial"/>
          <w:i/>
          <w:iCs/>
        </w:rPr>
      </w:pPr>
      <w:r w:rsidRPr="008B5F08">
        <w:rPr>
          <w:rFonts w:ascii="Arial" w:hAnsi="Arial" w:cs="Arial"/>
          <w:i/>
          <w:iCs/>
        </w:rPr>
        <w:t xml:space="preserve">Ahora bien, el actor </w:t>
      </w:r>
      <w:r w:rsidR="00C523CE">
        <w:rPr>
          <w:rFonts w:ascii="Arial" w:hAnsi="Arial" w:cs="Arial"/>
          <w:b/>
          <w:sz w:val="26"/>
          <w:szCs w:val="26"/>
        </w:rPr>
        <w:t>***********</w:t>
      </w:r>
      <w:r w:rsidRPr="008B5F08">
        <w:rPr>
          <w:rFonts w:ascii="Arial" w:hAnsi="Arial" w:cs="Arial"/>
          <w:b/>
          <w:i/>
          <w:iCs/>
        </w:rPr>
        <w:t xml:space="preserve">, </w:t>
      </w:r>
      <w:r w:rsidRPr="008B5F08">
        <w:rPr>
          <w:rFonts w:ascii="Arial" w:hAnsi="Arial" w:cs="Arial"/>
          <w:i/>
          <w:iCs/>
        </w:rPr>
        <w:t xml:space="preserve">demandó la nulidad del acta de infracción con número de folio </w:t>
      </w:r>
      <w:r w:rsidR="00C523CE">
        <w:rPr>
          <w:rFonts w:ascii="Arial" w:hAnsi="Arial" w:cs="Arial"/>
          <w:b/>
          <w:sz w:val="26"/>
          <w:szCs w:val="26"/>
        </w:rPr>
        <w:t>***********</w:t>
      </w:r>
      <w:r w:rsidRPr="008B5F08">
        <w:rPr>
          <w:rFonts w:ascii="Arial" w:hAnsi="Arial" w:cs="Arial"/>
          <w:i/>
          <w:iCs/>
        </w:rPr>
        <w:t xml:space="preserve">, de veintinueve de octubre de dos mil diecinueve, emitida por Víctor Arnulfo Osorio Cruz, </w:t>
      </w:r>
      <w:r w:rsidRPr="008B5F08">
        <w:rPr>
          <w:rFonts w:ascii="Arial" w:hAnsi="Arial" w:cs="Arial"/>
          <w:b/>
          <w:i/>
          <w:iCs/>
        </w:rPr>
        <w:t xml:space="preserve">POLICÍA VIAL MUNICIPAL DE OAXACA DE JUÁREZ, </w:t>
      </w:r>
      <w:r w:rsidRPr="008B5F08">
        <w:rPr>
          <w:rFonts w:ascii="Arial" w:hAnsi="Arial" w:cs="Arial"/>
          <w:i/>
          <w:iCs/>
        </w:rPr>
        <w:t xml:space="preserve">con número estadístico PV-68, de la cual refiere su legalidad porque ésta no satisface los requisitos de debida fundamentación y motivación conforme a lo dispuesto por el artículo 16 Constitucional, ya que no se precisaron con exactitud las razones particulares, causas inmediatas y circunstancias especiales que llevaran a determinar que el actor se colocó en el hecho generador de la infracción, tampoco se precisó cómo ocurrieron los hechos, dejándolo en estado de indefensión al cumplir con la obligación de fundar y motivar el acto administrativo, tal y como lo impone el artículo 17, fracción V de la Ley de Procedimiento y Justicia Administrativa para el Estado de Oaxaca. </w:t>
      </w:r>
    </w:p>
    <w:p w14:paraId="4E6ED49F" w14:textId="57D4AA45" w:rsidR="008571B9" w:rsidRPr="008B5F08" w:rsidRDefault="008571B9" w:rsidP="001E2D70">
      <w:pPr>
        <w:spacing w:after="0"/>
        <w:ind w:left="567" w:right="474" w:firstLine="141"/>
        <w:jc w:val="both"/>
        <w:rPr>
          <w:rFonts w:ascii="Arial" w:hAnsi="Arial" w:cs="Arial"/>
          <w:i/>
          <w:iCs/>
        </w:rPr>
      </w:pPr>
      <w:r w:rsidRPr="008B5F08">
        <w:rPr>
          <w:rFonts w:ascii="Arial" w:hAnsi="Arial" w:cs="Arial"/>
          <w:i/>
          <w:iCs/>
        </w:rPr>
        <w:t>Por su parte, la autoridad demandada, en su escrito de contestación refirió que el acto impugnado se encuentra fundado y motivado, cumpliéndose con los requisitos de validez de conformidad con l</w:t>
      </w:r>
      <w:r w:rsidR="00FD6558" w:rsidRPr="008B5F08">
        <w:rPr>
          <w:rFonts w:ascii="Arial" w:hAnsi="Arial" w:cs="Arial"/>
          <w:i/>
          <w:iCs/>
        </w:rPr>
        <w:t>o</w:t>
      </w:r>
      <w:r w:rsidRPr="008B5F08">
        <w:rPr>
          <w:rFonts w:ascii="Arial" w:hAnsi="Arial" w:cs="Arial"/>
          <w:i/>
          <w:iCs/>
        </w:rPr>
        <w:t xml:space="preserve"> establecido en el artículo 17 de la Ley antes invocada y que el acta de infracción es totalmente legal, pues se citaron los artículos correspondientes y se circunstanció el acto administrativo. </w:t>
      </w:r>
    </w:p>
    <w:p w14:paraId="0CDFBFEA" w14:textId="77777777" w:rsidR="008571B9" w:rsidRPr="008B5F08" w:rsidRDefault="008571B9" w:rsidP="001E2D70">
      <w:pPr>
        <w:spacing w:after="0"/>
        <w:ind w:left="567" w:right="474" w:firstLine="141"/>
        <w:jc w:val="both"/>
        <w:rPr>
          <w:rFonts w:ascii="Arial" w:hAnsi="Arial" w:cs="Arial"/>
          <w:i/>
          <w:iCs/>
        </w:rPr>
      </w:pPr>
      <w:r w:rsidRPr="008B5F08">
        <w:rPr>
          <w:rFonts w:ascii="Arial" w:hAnsi="Arial" w:cs="Arial"/>
          <w:i/>
          <w:iCs/>
        </w:rPr>
        <w:t xml:space="preserve">Ahora bien, una vez analizada el acta de infracción combatida y de las manifestaciones vertidas por las partes, esta juzgadora determina que resulta </w:t>
      </w:r>
      <w:r w:rsidRPr="008B5F08">
        <w:rPr>
          <w:rFonts w:ascii="Arial" w:hAnsi="Arial" w:cs="Arial"/>
          <w:b/>
          <w:i/>
          <w:iCs/>
        </w:rPr>
        <w:t xml:space="preserve">fundado </w:t>
      </w:r>
      <w:r w:rsidRPr="008B5F08">
        <w:rPr>
          <w:rFonts w:ascii="Arial" w:hAnsi="Arial" w:cs="Arial"/>
          <w:i/>
          <w:iCs/>
        </w:rPr>
        <w:t xml:space="preserve">el concepto de impugnación hecho valer por el actor en el sentido que el acto impugnado carece de la debida  motivación y fundamentación, en virtud que el acta de infracción no contiene la motivación que ahora alega la autoridad demandada, y que no es viable variarse en la contestación que efectúa, de conformidad con lo establecido en el artículo 186 de la Ley de Procedimiento y Justicia Administrativa para el Estado de Oaxaca. </w:t>
      </w:r>
    </w:p>
    <w:p w14:paraId="7ED239EA" w14:textId="77777777" w:rsidR="008571B9" w:rsidRPr="008B5F08" w:rsidRDefault="008571B9" w:rsidP="001E2D70">
      <w:pPr>
        <w:spacing w:after="0"/>
        <w:ind w:left="567" w:right="474" w:firstLine="141"/>
        <w:jc w:val="both"/>
        <w:rPr>
          <w:rFonts w:ascii="Arial" w:hAnsi="Arial" w:cs="Arial"/>
          <w:i/>
          <w:iCs/>
        </w:rPr>
      </w:pPr>
      <w:r w:rsidRPr="008B5F08">
        <w:rPr>
          <w:rFonts w:ascii="Arial" w:hAnsi="Arial" w:cs="Arial"/>
          <w:i/>
          <w:iCs/>
        </w:rPr>
        <w:t xml:space="preserve">Se dice lo anterior en razón que contrario a lo que manifiesta la demandada, en el apartado de Motivación del acta de infracción preimpresa que ahora se combate, el Policía Vial sólo asentó “Por conducir sin precaución”, sin asentar el más mínimo razonamiento de las razones por las cuales arribó a la conclusión que la conducta desplegada por el actor, se adecuaba a la hipótesis legal normativa, la cual conllevaba, a su juicio, a levantar el acta de infracción que hoy se combate, dejando a aquel en estado de indefensión.  Más aún cuando la normativa legal que plasmó la autoridad demandada fue el “Artículo 59, fracción II DEL REGLAMENTO DE VIALIDAD PARA EL MUNICIPIO DE OAXACA DE JUÁREZ…” el (sic)      cual se transcribe para mayor comprensión: </w:t>
      </w:r>
    </w:p>
    <w:p w14:paraId="6204B1E7" w14:textId="77777777" w:rsidR="008571B9" w:rsidRPr="008B5F08" w:rsidRDefault="008571B9" w:rsidP="001E2D70">
      <w:pPr>
        <w:spacing w:after="0"/>
        <w:ind w:left="567" w:right="474" w:firstLine="141"/>
        <w:jc w:val="both"/>
        <w:rPr>
          <w:rFonts w:ascii="Arial" w:hAnsi="Arial" w:cs="Arial"/>
          <w:i/>
          <w:iCs/>
        </w:rPr>
      </w:pPr>
      <w:r w:rsidRPr="008B5F08">
        <w:rPr>
          <w:rFonts w:ascii="Arial" w:hAnsi="Arial" w:cs="Arial"/>
          <w:b/>
          <w:i/>
          <w:iCs/>
        </w:rPr>
        <w:t xml:space="preserve">“Artículo 59.- </w:t>
      </w:r>
      <w:r w:rsidRPr="008B5F08">
        <w:rPr>
          <w:rFonts w:ascii="Arial" w:hAnsi="Arial" w:cs="Arial"/>
          <w:i/>
          <w:iCs/>
        </w:rPr>
        <w:t>- Son obligaciones de los conductores de vehículos automotores para que puedan circular libremente en la jurisdicción del Municipio de Oaxaca de Juárez:</w:t>
      </w:r>
    </w:p>
    <w:p w14:paraId="6929DA56" w14:textId="77777777" w:rsidR="008571B9" w:rsidRPr="008B5F08" w:rsidRDefault="008571B9" w:rsidP="001E2D70">
      <w:pPr>
        <w:spacing w:after="0"/>
        <w:ind w:left="567" w:right="474" w:firstLine="141"/>
        <w:jc w:val="both"/>
        <w:rPr>
          <w:rFonts w:ascii="Arial" w:hAnsi="Arial" w:cs="Arial"/>
          <w:i/>
          <w:iCs/>
        </w:rPr>
      </w:pPr>
      <w:r w:rsidRPr="008B5F08">
        <w:rPr>
          <w:rFonts w:ascii="Arial" w:hAnsi="Arial" w:cs="Arial"/>
          <w:b/>
          <w:i/>
          <w:iCs/>
        </w:rPr>
        <w:t xml:space="preserve">IV.- (sic) </w:t>
      </w:r>
      <w:r w:rsidRPr="008B5F08">
        <w:rPr>
          <w:rFonts w:ascii="Arial" w:hAnsi="Arial" w:cs="Arial"/>
          <w:i/>
          <w:iCs/>
        </w:rPr>
        <w:t>Conducir con precaución, en pleno uso de sus facultades físicas y mentales, sin llevar en los brazos a personas, mascotas en la ventanilla, u objeto alguno.”</w:t>
      </w:r>
    </w:p>
    <w:p w14:paraId="05A9F2E8" w14:textId="14950963" w:rsidR="008571B9" w:rsidRPr="008B5F08" w:rsidRDefault="008571B9" w:rsidP="001E2D70">
      <w:pPr>
        <w:spacing w:after="0"/>
        <w:ind w:left="567" w:right="474" w:firstLine="141"/>
        <w:jc w:val="both"/>
        <w:rPr>
          <w:rFonts w:ascii="Arial" w:hAnsi="Arial" w:cs="Arial"/>
          <w:i/>
          <w:iCs/>
        </w:rPr>
      </w:pPr>
      <w:r w:rsidRPr="008B5F08">
        <w:rPr>
          <w:rFonts w:ascii="Arial" w:hAnsi="Arial" w:cs="Arial"/>
          <w:i/>
          <w:iCs/>
        </w:rPr>
        <w:t xml:space="preserve">Advirtiéndose que era menester que la autoridad demandada efectuara un mínimo razonamiento para considerar que la conducta del actor contravenía lo establecido en la normativa legal que asentó en el acta de infracción, esto es, que arribara a la conclusión que éste no conducía con </w:t>
      </w:r>
      <w:r w:rsidRPr="008B5F08">
        <w:rPr>
          <w:rFonts w:ascii="Arial" w:hAnsi="Arial" w:cs="Arial"/>
          <w:i/>
          <w:iCs/>
        </w:rPr>
        <w:lastRenderedPageBreak/>
        <w:t>precaución, en pleno uso de sus facultades físicas y mentales, o bien llevar</w:t>
      </w:r>
      <w:r w:rsidR="00FD6558" w:rsidRPr="008B5F08">
        <w:rPr>
          <w:rFonts w:ascii="Arial" w:hAnsi="Arial" w:cs="Arial"/>
          <w:i/>
          <w:iCs/>
        </w:rPr>
        <w:t>a</w:t>
      </w:r>
      <w:r w:rsidRPr="008B5F08">
        <w:rPr>
          <w:rFonts w:ascii="Arial" w:hAnsi="Arial" w:cs="Arial"/>
          <w:i/>
          <w:iCs/>
        </w:rPr>
        <w:t xml:space="preserve"> en brazos a persona, mascota en la ventanilla u objeto alguno que le impidiera conducir la unidad de motor con la debida diligencia, o bien, estuviera poniendo en riesgo la integridad tanto de sí mismo como de las personas que circulaban o transitaban por la vía pública. Sirve de sustento la siguiente Jurisprudencia VI. 2º.  J/248v, de la Octava Época, emitida por los Tribunales Colegiados de Circuito, publicada en la Gaceta del Semanario Judicial de la Federación, número 64, abril de 1993, página 43, que al rubro dice: “FUNDAMENTACION (SIC) Y MOTIVACION (SIC) DE LOS ACTOS ADMINISTRATIVOS.”</w:t>
      </w:r>
    </w:p>
    <w:p w14:paraId="63D863B4" w14:textId="67AA95DE" w:rsidR="008571B9" w:rsidRPr="008B5F08" w:rsidRDefault="008571B9" w:rsidP="001E2D70">
      <w:pPr>
        <w:spacing w:after="0"/>
        <w:ind w:left="567" w:right="474" w:firstLine="708"/>
        <w:jc w:val="both"/>
        <w:rPr>
          <w:rFonts w:ascii="Arial" w:hAnsi="Arial" w:cs="Arial"/>
          <w:i/>
          <w:iCs/>
        </w:rPr>
      </w:pPr>
      <w:r w:rsidRPr="008B5F08">
        <w:rPr>
          <w:rFonts w:ascii="Arial" w:hAnsi="Arial" w:cs="Arial"/>
          <w:i/>
          <w:iCs/>
        </w:rPr>
        <w:t xml:space="preserve">En razón de lo antes vertido, al carecer el acto impugnado de los requisitos de validez que todo acto administrativo debe contener, y por ende, producir efectos jurídicos lo procedente es </w:t>
      </w:r>
      <w:r w:rsidRPr="008B5F08">
        <w:rPr>
          <w:rFonts w:ascii="Arial" w:hAnsi="Arial" w:cs="Arial"/>
          <w:b/>
          <w:i/>
          <w:iCs/>
        </w:rPr>
        <w:t xml:space="preserve">declarar la NULIDAD LISA Y LLANA del acto reclamado, </w:t>
      </w:r>
      <w:r w:rsidRPr="008B5F08">
        <w:rPr>
          <w:rFonts w:ascii="Arial" w:hAnsi="Arial" w:cs="Arial"/>
          <w:i/>
          <w:iCs/>
        </w:rPr>
        <w:t xml:space="preserve">consistente en el Acta de Infracción con número de folio </w:t>
      </w:r>
      <w:r w:rsidR="00C523CE">
        <w:rPr>
          <w:rFonts w:ascii="Arial" w:hAnsi="Arial" w:cs="Arial"/>
          <w:b/>
          <w:sz w:val="26"/>
          <w:szCs w:val="26"/>
        </w:rPr>
        <w:t>***********</w:t>
      </w:r>
      <w:r w:rsidRPr="008B5F08">
        <w:rPr>
          <w:rFonts w:ascii="Arial" w:hAnsi="Arial" w:cs="Arial"/>
          <w:i/>
          <w:iCs/>
        </w:rPr>
        <w:t xml:space="preserve"> de veintinueve de octubre de dos mil diecinueve, emitida por Víctor Arnulfo Osorio Cruz, Policía Vial Municipal de Oaxaca de Juárez, con número estadístico PV-68, elemento adscrito a la Subdirección de Transito y Movilidad del Municipio de Oaxaca de Juárez, Oaxaca, por las razones emitidas en el presente considerando.</w:t>
      </w:r>
    </w:p>
    <w:p w14:paraId="7F75DDC8" w14:textId="77777777" w:rsidR="008571B9" w:rsidRPr="008B5F08" w:rsidRDefault="008571B9" w:rsidP="008571B9">
      <w:pPr>
        <w:spacing w:after="0" w:line="240" w:lineRule="auto"/>
        <w:ind w:left="567" w:right="474" w:firstLine="708"/>
        <w:jc w:val="both"/>
        <w:rPr>
          <w:rFonts w:ascii="Arial" w:hAnsi="Arial" w:cs="Arial"/>
          <w:bCs/>
          <w:i/>
          <w:iCs/>
          <w:color w:val="000000"/>
          <w:sz w:val="26"/>
          <w:szCs w:val="26"/>
        </w:rPr>
      </w:pPr>
      <w:r w:rsidRPr="008B5F08">
        <w:rPr>
          <w:i/>
          <w:iCs/>
        </w:rPr>
        <w:t>…</w:t>
      </w:r>
      <w:r w:rsidRPr="008B5F08">
        <w:rPr>
          <w:b/>
          <w:i/>
          <w:iCs/>
        </w:rPr>
        <w:t>”</w:t>
      </w:r>
    </w:p>
    <w:p w14:paraId="67CA4959" w14:textId="77777777" w:rsidR="008571B9" w:rsidRPr="008B5F08" w:rsidRDefault="008571B9" w:rsidP="001E2D70">
      <w:pPr>
        <w:pStyle w:val="Sinespaciado"/>
        <w:rPr>
          <w:i/>
          <w:iCs/>
        </w:rPr>
      </w:pPr>
    </w:p>
    <w:p w14:paraId="566CD9BC" w14:textId="2B0370AF" w:rsidR="008571B9" w:rsidRPr="00D2687A" w:rsidRDefault="008571B9" w:rsidP="008571B9">
      <w:pPr>
        <w:spacing w:line="360" w:lineRule="auto"/>
        <w:ind w:firstLine="708"/>
        <w:jc w:val="both"/>
        <w:rPr>
          <w:rFonts w:ascii="Arial" w:eastAsia="Calibri" w:hAnsi="Arial" w:cs="Arial"/>
          <w:bCs/>
          <w:sz w:val="24"/>
          <w:szCs w:val="24"/>
        </w:rPr>
      </w:pPr>
      <w:r w:rsidRPr="00D2687A">
        <w:rPr>
          <w:rFonts w:ascii="Arial" w:hAnsi="Arial" w:cs="Arial"/>
          <w:bCs/>
          <w:color w:val="000000"/>
          <w:sz w:val="26"/>
          <w:szCs w:val="26"/>
        </w:rPr>
        <w:t xml:space="preserve">De lo anteriormente transcrito se advierte </w:t>
      </w:r>
      <w:r w:rsidR="008452F9" w:rsidRPr="00D2687A">
        <w:rPr>
          <w:rFonts w:ascii="Arial" w:hAnsi="Arial" w:cs="Arial"/>
          <w:bCs/>
          <w:color w:val="000000"/>
          <w:sz w:val="26"/>
          <w:szCs w:val="26"/>
        </w:rPr>
        <w:t>que</w:t>
      </w:r>
      <w:r w:rsidRPr="00D2687A">
        <w:rPr>
          <w:rFonts w:ascii="Arial" w:hAnsi="Arial" w:cs="Arial"/>
          <w:bCs/>
          <w:color w:val="000000"/>
          <w:sz w:val="26"/>
          <w:szCs w:val="26"/>
        </w:rPr>
        <w:t xml:space="preserve"> </w:t>
      </w:r>
      <w:r w:rsidRPr="00D2687A">
        <w:rPr>
          <w:rFonts w:ascii="Arial" w:hAnsi="Arial" w:cs="Arial"/>
          <w:bCs/>
          <w:sz w:val="26"/>
          <w:szCs w:val="26"/>
        </w:rPr>
        <w:t xml:space="preserve">la primera instancia sí analizó el acta de infracción motivo del juicio de nulidad, por lo que, </w:t>
      </w:r>
      <w:r w:rsidRPr="00D2687A">
        <w:rPr>
          <w:rFonts w:ascii="Arial" w:hAnsi="Arial" w:cs="Arial"/>
          <w:sz w:val="26"/>
          <w:szCs w:val="26"/>
        </w:rPr>
        <w:t xml:space="preserve">sin hacer uso de su facultad para suplir la deficiencia de la queja, </w:t>
      </w:r>
      <w:r w:rsidRPr="00D2687A">
        <w:rPr>
          <w:rFonts w:ascii="Arial" w:hAnsi="Arial" w:cs="Arial"/>
          <w:bCs/>
          <w:sz w:val="26"/>
          <w:szCs w:val="26"/>
        </w:rPr>
        <w:t xml:space="preserve">vertió en la sentencia impugnada, los </w:t>
      </w:r>
      <w:r w:rsidRPr="00D2687A">
        <w:rPr>
          <w:rFonts w:ascii="Arial" w:hAnsi="Arial" w:cs="Arial"/>
          <w:sz w:val="26"/>
          <w:szCs w:val="26"/>
        </w:rPr>
        <w:t xml:space="preserve">razonamientos lógico jurídicos, debidamente fundados y motivados, mismos que la llevaron a determinar la nulidad lisa y llana del referido acto de autoridad; por lo que no </w:t>
      </w:r>
      <w:r w:rsidRPr="00D2687A">
        <w:rPr>
          <w:rFonts w:ascii="Arial" w:eastAsia="Calibri" w:hAnsi="Arial" w:cs="Arial"/>
          <w:bCs/>
          <w:sz w:val="26"/>
          <w:szCs w:val="26"/>
        </w:rPr>
        <w:t xml:space="preserve">basta que el inconforme exprese de forma genérica y abstracta, que en la sentencia en estudio se incurrió en indebida fundamentación y motivación, además </w:t>
      </w:r>
      <w:r w:rsidRPr="00D2687A">
        <w:rPr>
          <w:rFonts w:ascii="Arial" w:hAnsi="Arial" w:cs="Arial"/>
          <w:bCs/>
          <w:color w:val="000000"/>
          <w:sz w:val="26"/>
          <w:szCs w:val="26"/>
        </w:rPr>
        <w:t>de haber suplido deficiencias para resolver de forma distinta a lo permitido</w:t>
      </w:r>
      <w:r w:rsidRPr="00D2687A">
        <w:rPr>
          <w:rFonts w:ascii="Arial" w:eastAsia="Calibri" w:hAnsi="Arial" w:cs="Arial"/>
          <w:bCs/>
          <w:sz w:val="26"/>
          <w:szCs w:val="26"/>
        </w:rPr>
        <w:t xml:space="preserve">; sino que, debe </w:t>
      </w:r>
      <w:r w:rsidRPr="00D2687A">
        <w:rPr>
          <w:rFonts w:ascii="Arial" w:hAnsi="Arial" w:cs="Arial"/>
          <w:sz w:val="26"/>
          <w:szCs w:val="26"/>
        </w:rPr>
        <w:t xml:space="preserve">exponer en forma precisa y razonada, los motivos concretos en los que explique el porqué de sus aseveraciones; es decir, debe </w:t>
      </w:r>
      <w:r w:rsidRPr="00D2687A">
        <w:rPr>
          <w:rFonts w:ascii="Arial" w:eastAsia="Calibri" w:hAnsi="Arial" w:cs="Arial"/>
          <w:bCs/>
          <w:sz w:val="26"/>
          <w:szCs w:val="26"/>
        </w:rPr>
        <w:t xml:space="preserve">señalar cual es el pronunciamiento específico de la sentencia en la que se incurrió en indebida fundamentación y motivación, e indicar donde se suplió la deficiencia de la queja a favor de su contraparte, debiendo relacionar tales razones con el perjuicio que se le cause, </w:t>
      </w:r>
      <w:r w:rsidRPr="00D2687A">
        <w:rPr>
          <w:rFonts w:ascii="Arial" w:hAnsi="Arial" w:cs="Arial"/>
          <w:sz w:val="26"/>
          <w:szCs w:val="26"/>
          <w:shd w:val="clear" w:color="auto" w:fill="FFFFFF"/>
        </w:rPr>
        <w:t>pues es obvio que al hoy recurrente, como autoridad demandada en el juicio natural, le corresponde exponer razonadamente, por</w:t>
      </w:r>
      <w:r w:rsidR="00CB74D3" w:rsidRPr="00D2687A">
        <w:rPr>
          <w:rFonts w:ascii="Arial" w:hAnsi="Arial" w:cs="Arial"/>
          <w:sz w:val="26"/>
          <w:szCs w:val="26"/>
          <w:shd w:val="clear" w:color="auto" w:fill="FFFFFF"/>
        </w:rPr>
        <w:t xml:space="preserve"> </w:t>
      </w:r>
      <w:r w:rsidRPr="00D2687A">
        <w:rPr>
          <w:rFonts w:ascii="Arial" w:hAnsi="Arial" w:cs="Arial"/>
          <w:sz w:val="26"/>
          <w:szCs w:val="26"/>
          <w:shd w:val="clear" w:color="auto" w:fill="FFFFFF"/>
        </w:rPr>
        <w:t xml:space="preserve">qué estima ilegal el acto que recurre, debiendo señalar la parte de la sentencia que considera se encuentra indebidamente fundada, motivada y suplida en deficiencia, consecuentemente al no controvertir </w:t>
      </w:r>
      <w:r w:rsidRPr="00D2687A">
        <w:rPr>
          <w:rFonts w:ascii="Arial" w:eastAsia="Calibri" w:hAnsi="Arial" w:cs="Arial"/>
          <w:bCs/>
          <w:sz w:val="26"/>
          <w:szCs w:val="26"/>
        </w:rPr>
        <w:t xml:space="preserve">de forma adecuada los fundamentos legales y las consideraciones de la Primera Instancia plasmadas en la sentencia impugnada, es que resultan </w:t>
      </w:r>
      <w:r w:rsidRPr="00D2687A">
        <w:rPr>
          <w:rFonts w:ascii="Arial" w:eastAsia="Calibri" w:hAnsi="Arial" w:cs="Arial"/>
          <w:b/>
          <w:sz w:val="26"/>
          <w:szCs w:val="26"/>
        </w:rPr>
        <w:t>in</w:t>
      </w:r>
      <w:r w:rsidR="00CB74D3" w:rsidRPr="00D2687A">
        <w:rPr>
          <w:rFonts w:ascii="Arial" w:eastAsia="Calibri" w:hAnsi="Arial" w:cs="Arial"/>
          <w:b/>
          <w:sz w:val="26"/>
          <w:szCs w:val="26"/>
        </w:rPr>
        <w:t>fundados</w:t>
      </w:r>
      <w:r w:rsidRPr="00D2687A">
        <w:rPr>
          <w:rFonts w:ascii="Arial" w:eastAsia="Calibri" w:hAnsi="Arial" w:cs="Arial"/>
          <w:bCs/>
          <w:sz w:val="26"/>
          <w:szCs w:val="26"/>
        </w:rPr>
        <w:t xml:space="preserve"> los agravios expresados por el recurrente.</w:t>
      </w:r>
      <w:r w:rsidR="001E2D70" w:rsidRPr="001E2D70">
        <w:rPr>
          <w:rFonts w:ascii="Arial" w:hAnsi="Arial" w:cs="Arial"/>
          <w:sz w:val="26"/>
          <w:szCs w:val="26"/>
        </w:rPr>
        <w:t xml:space="preserve"> </w:t>
      </w:r>
      <w:r w:rsidR="001E2D70">
        <w:rPr>
          <w:rFonts w:ascii="Arial" w:hAnsi="Arial" w:cs="Arial"/>
          <w:sz w:val="26"/>
          <w:szCs w:val="26"/>
        </w:rPr>
        <w:t xml:space="preserve">- - - - - - - - - - - - - - - - - - - - - - - - </w:t>
      </w:r>
    </w:p>
    <w:p w14:paraId="742B32E8" w14:textId="5485309F" w:rsidR="00CB74D3" w:rsidRPr="00D2687A" w:rsidRDefault="00CB74D3" w:rsidP="00CB74D3">
      <w:pPr>
        <w:spacing w:before="240" w:line="360" w:lineRule="auto"/>
        <w:ind w:firstLine="708"/>
        <w:jc w:val="both"/>
        <w:rPr>
          <w:rFonts w:ascii="Arial" w:eastAsia="Calibri" w:hAnsi="Arial" w:cs="Arial"/>
          <w:bCs/>
          <w:sz w:val="26"/>
          <w:szCs w:val="26"/>
        </w:rPr>
      </w:pPr>
      <w:r w:rsidRPr="00D2687A">
        <w:rPr>
          <w:rFonts w:ascii="Arial" w:eastAsia="Calibri" w:hAnsi="Arial" w:cs="Arial"/>
          <w:bCs/>
          <w:sz w:val="26"/>
          <w:szCs w:val="26"/>
        </w:rPr>
        <w:lastRenderedPageBreak/>
        <w:t>Es aplicable al presente caso, la jurisprudencia IV.3o.J/12 emitida por el Tercer Tribunal Colegiado del Cuarto Circuito, visible en la Gaceta del Semanario Judicial de la Federación, perteneciente a la Octava Época, Septiembre de 1992, consultable a página 57, de rubro y texto siguientes:</w:t>
      </w:r>
      <w:r w:rsidR="001E2D70" w:rsidRPr="001E2D70">
        <w:rPr>
          <w:rFonts w:ascii="Arial" w:hAnsi="Arial" w:cs="Arial"/>
          <w:sz w:val="26"/>
          <w:szCs w:val="26"/>
        </w:rPr>
        <w:t xml:space="preserve"> </w:t>
      </w:r>
      <w:r w:rsidR="001E2D70">
        <w:rPr>
          <w:rFonts w:ascii="Arial" w:hAnsi="Arial" w:cs="Arial"/>
          <w:sz w:val="26"/>
          <w:szCs w:val="26"/>
        </w:rPr>
        <w:t xml:space="preserve">- - - - - - - - - - - - - - - - - - - - - - - - - - - - - - - - - - - - - - - - - - - - </w:t>
      </w:r>
    </w:p>
    <w:p w14:paraId="384CF275" w14:textId="77777777" w:rsidR="00CB74D3" w:rsidRPr="00D2687A" w:rsidRDefault="00CB74D3" w:rsidP="00E83B8D">
      <w:pPr>
        <w:spacing w:before="240"/>
        <w:ind w:left="567" w:right="616"/>
        <w:jc w:val="both"/>
        <w:rPr>
          <w:rFonts w:ascii="Arial" w:eastAsia="Calibri" w:hAnsi="Arial" w:cs="Arial"/>
          <w:bCs/>
          <w:i/>
        </w:rPr>
      </w:pPr>
      <w:r w:rsidRPr="00D2687A">
        <w:rPr>
          <w:rFonts w:ascii="Arial" w:eastAsia="Calibri" w:hAnsi="Arial" w:cs="Arial"/>
          <w:bCs/>
          <w:i/>
        </w:rPr>
        <w:t>“</w:t>
      </w:r>
      <w:r w:rsidRPr="00D2687A">
        <w:rPr>
          <w:rFonts w:ascii="Arial" w:eastAsia="Calibri" w:hAnsi="Arial" w:cs="Arial"/>
          <w:b/>
          <w:bCs/>
          <w:i/>
        </w:rPr>
        <w:t>AGRAVIOS. DEBEN DE IMPUGNAR LA ILEGALIDAD DEL FALLO RECURRIDO.</w:t>
      </w:r>
      <w:r w:rsidRPr="00D2687A">
        <w:rPr>
          <w:rFonts w:ascii="Arial" w:eastAsia="Calibri" w:hAnsi="Arial" w:cs="Arial"/>
          <w:bCs/>
          <w:i/>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7A698A27" w14:textId="0C73E81A" w:rsidR="008452F9" w:rsidRPr="00D2687A" w:rsidRDefault="008452F9" w:rsidP="008452F9">
      <w:pPr>
        <w:spacing w:before="240" w:line="360" w:lineRule="auto"/>
        <w:ind w:firstLine="708"/>
        <w:jc w:val="both"/>
        <w:rPr>
          <w:rFonts w:ascii="Arial" w:hAnsi="Arial" w:cs="Arial"/>
          <w:bCs/>
          <w:color w:val="000000"/>
          <w:sz w:val="26"/>
          <w:szCs w:val="26"/>
        </w:rPr>
      </w:pPr>
      <w:r w:rsidRPr="00D2687A">
        <w:rPr>
          <w:rFonts w:ascii="Arial" w:hAnsi="Arial" w:cs="Arial"/>
          <w:sz w:val="26"/>
          <w:szCs w:val="26"/>
        </w:rPr>
        <w:t>Debate</w:t>
      </w:r>
      <w:r w:rsidRPr="00D2687A">
        <w:rPr>
          <w:rFonts w:ascii="Arial" w:hAnsi="Arial" w:cs="Arial"/>
          <w:bCs/>
          <w:sz w:val="26"/>
          <w:szCs w:val="26"/>
        </w:rPr>
        <w:t xml:space="preserve"> el recurrente, que en el acto impugnado plasmó las razones, motivos y circunstancias para elaborar el acta de infracción con número de folio 10263</w:t>
      </w:r>
      <w:r w:rsidR="00501839" w:rsidRPr="00D2687A">
        <w:rPr>
          <w:rFonts w:ascii="Arial" w:hAnsi="Arial" w:cs="Arial"/>
          <w:bCs/>
          <w:sz w:val="26"/>
          <w:szCs w:val="26"/>
        </w:rPr>
        <w:t>,</w:t>
      </w:r>
      <w:r w:rsidRPr="00D2687A">
        <w:rPr>
          <w:rFonts w:ascii="Arial" w:hAnsi="Arial" w:cs="Arial"/>
          <w:bCs/>
          <w:sz w:val="26"/>
          <w:szCs w:val="26"/>
        </w:rPr>
        <w:t xml:space="preserve"> de veintinueve de octubre de dos mil diecinueve, pues en la misma se encuentran plasmados los artículos y reglamentos que en materia de vialidad prevén la conducta ilegal, ordenamiento que es de orden público y obligatorio, que en el caso, la multa a la que se hizo acreedor el actor, es consecuencia de su conducta por la comisión de la infracción, de donde se desprende la legalidad </w:t>
      </w:r>
      <w:r w:rsidRPr="00D2687A">
        <w:rPr>
          <w:rFonts w:ascii="Arial" w:hAnsi="Arial" w:cs="Arial"/>
          <w:bCs/>
          <w:color w:val="000000"/>
          <w:sz w:val="26"/>
          <w:szCs w:val="26"/>
        </w:rPr>
        <w:t xml:space="preserve">de la multa. </w:t>
      </w:r>
      <w:r w:rsidR="001E2D70">
        <w:rPr>
          <w:rFonts w:ascii="Arial" w:hAnsi="Arial" w:cs="Arial"/>
          <w:bCs/>
          <w:color w:val="000000"/>
          <w:sz w:val="26"/>
          <w:szCs w:val="26"/>
        </w:rPr>
        <w:t xml:space="preserve">- - - - - </w:t>
      </w:r>
    </w:p>
    <w:p w14:paraId="20940869" w14:textId="15E21953" w:rsidR="008571B9" w:rsidRPr="00D2687A" w:rsidRDefault="008571B9" w:rsidP="008571B9">
      <w:pPr>
        <w:widowControl w:val="0"/>
        <w:tabs>
          <w:tab w:val="left" w:pos="0"/>
        </w:tabs>
        <w:spacing w:before="240" w:after="0" w:line="360" w:lineRule="auto"/>
        <w:ind w:right="18"/>
        <w:jc w:val="both"/>
        <w:rPr>
          <w:rFonts w:ascii="Arial" w:eastAsia="Times New Roman" w:hAnsi="Arial" w:cs="Arial"/>
          <w:color w:val="000000"/>
          <w:sz w:val="26"/>
          <w:szCs w:val="26"/>
        </w:rPr>
      </w:pPr>
      <w:r w:rsidRPr="00D2687A">
        <w:rPr>
          <w:rFonts w:ascii="Arial" w:hAnsi="Arial" w:cs="Arial"/>
          <w:bCs/>
          <w:color w:val="000000"/>
          <w:sz w:val="26"/>
          <w:szCs w:val="26"/>
        </w:rPr>
        <w:tab/>
      </w:r>
      <w:r w:rsidR="00CA1FBD" w:rsidRPr="00D2687A">
        <w:rPr>
          <w:rFonts w:ascii="Arial" w:hAnsi="Arial" w:cs="Arial"/>
          <w:bCs/>
          <w:color w:val="000000"/>
          <w:sz w:val="26"/>
          <w:szCs w:val="26"/>
        </w:rPr>
        <w:t xml:space="preserve">Es </w:t>
      </w:r>
      <w:r w:rsidR="00CA1FBD" w:rsidRPr="00D2687A">
        <w:rPr>
          <w:rFonts w:ascii="Arial" w:hAnsi="Arial" w:cs="Arial"/>
          <w:b/>
          <w:color w:val="000000"/>
          <w:sz w:val="26"/>
          <w:szCs w:val="26"/>
        </w:rPr>
        <w:t>INOPERANTE</w:t>
      </w:r>
      <w:r w:rsidR="00CA1FBD" w:rsidRPr="00D2687A">
        <w:rPr>
          <w:rFonts w:ascii="Arial" w:hAnsi="Arial" w:cs="Arial"/>
          <w:bCs/>
          <w:color w:val="000000"/>
          <w:sz w:val="26"/>
          <w:szCs w:val="26"/>
        </w:rPr>
        <w:t xml:space="preserve"> </w:t>
      </w:r>
      <w:r w:rsidR="00CA1FBD" w:rsidRPr="00D2687A">
        <w:rPr>
          <w:rFonts w:ascii="Arial" w:hAnsi="Arial" w:cs="Arial"/>
          <w:sz w:val="26"/>
          <w:szCs w:val="26"/>
        </w:rPr>
        <w:t>el agra</w:t>
      </w:r>
      <w:r w:rsidRPr="00D2687A">
        <w:rPr>
          <w:rFonts w:ascii="Arial" w:hAnsi="Arial" w:cs="Arial"/>
          <w:sz w:val="26"/>
          <w:szCs w:val="26"/>
        </w:rPr>
        <w:t>vio</w:t>
      </w:r>
      <w:r w:rsidR="00CA1FBD" w:rsidRPr="00D2687A">
        <w:rPr>
          <w:rFonts w:ascii="Arial" w:hAnsi="Arial" w:cs="Arial"/>
          <w:sz w:val="26"/>
          <w:szCs w:val="26"/>
        </w:rPr>
        <w:t xml:space="preserve"> expuesto, porque con su argumento </w:t>
      </w:r>
      <w:r w:rsidRPr="00D2687A">
        <w:rPr>
          <w:rFonts w:ascii="Arial" w:hAnsi="Arial" w:cs="Arial"/>
          <w:sz w:val="26"/>
          <w:szCs w:val="26"/>
        </w:rPr>
        <w:t xml:space="preserve">el recurrente no debate las consideraciones torales de la sentencia alzada; dado que con sus manifestaciones intenta combatir el considerando cuarto de la sentencia que impugna, mas no refuta los razonamientos vertidos por la Sala Unitaria en esa parte de la sentencia en que se fundó y motivó la determinación final del juicio; por lo que al no exponer razonamientos lógico jurídicos que controviertan las consideraciones en que se sustenta el fallo alzado, </w:t>
      </w:r>
      <w:r w:rsidRPr="00D2687A">
        <w:rPr>
          <w:rFonts w:ascii="Arial" w:eastAsia="Times New Roman" w:hAnsi="Arial" w:cs="Arial"/>
          <w:color w:val="000000"/>
          <w:sz w:val="26"/>
          <w:szCs w:val="26"/>
        </w:rPr>
        <w:t>ni se precisen argumentos tendentes a evidenciar la ilegalidad de la sentencia recurrida, con el referido agravio no combate los fundamentos legales y las consideraciones torales en que se sustenta la sentencia</w:t>
      </w:r>
      <w:r w:rsidRPr="00D2687A">
        <w:rPr>
          <w:rFonts w:ascii="Arial" w:hAnsi="Arial" w:cs="Arial"/>
          <w:bCs/>
          <w:sz w:val="26"/>
          <w:szCs w:val="26"/>
        </w:rPr>
        <w:t xml:space="preserve">, por tanto, </w:t>
      </w:r>
      <w:r w:rsidRPr="00D2687A">
        <w:rPr>
          <w:rFonts w:ascii="Arial" w:hAnsi="Arial" w:cs="Arial"/>
          <w:sz w:val="26"/>
          <w:szCs w:val="26"/>
        </w:rPr>
        <w:t>lo determinado por la Primera Instancia sigue rigiendo el sentido de la sentencia recurrida, debido a que el inconforme con sus manifestaciones no destruye esas consideraciones, lo que era menester que hiciera, ya que fue precisamente en atención a ellas que la Primera Instancia, declaró</w:t>
      </w:r>
      <w:r w:rsidRPr="00D2687A">
        <w:rPr>
          <w:rFonts w:ascii="Arial" w:hAnsi="Arial" w:cs="Arial"/>
          <w:bCs/>
          <w:sz w:val="26"/>
          <w:szCs w:val="26"/>
        </w:rPr>
        <w:t xml:space="preserve"> </w:t>
      </w:r>
      <w:r w:rsidRPr="00D2687A">
        <w:rPr>
          <w:rFonts w:ascii="Arial" w:hAnsi="Arial" w:cs="Arial"/>
          <w:sz w:val="26"/>
          <w:szCs w:val="26"/>
        </w:rPr>
        <w:t xml:space="preserve">la </w:t>
      </w:r>
      <w:r w:rsidRPr="00D2687A">
        <w:rPr>
          <w:rFonts w:ascii="Arial" w:hAnsi="Arial" w:cs="Arial"/>
          <w:b/>
          <w:sz w:val="26"/>
          <w:szCs w:val="26"/>
        </w:rPr>
        <w:t xml:space="preserve">NULIDAD LISA Y LLANA </w:t>
      </w:r>
      <w:r w:rsidRPr="00D2687A">
        <w:rPr>
          <w:rFonts w:ascii="Arial" w:hAnsi="Arial" w:cs="Arial"/>
          <w:sz w:val="26"/>
          <w:szCs w:val="26"/>
        </w:rPr>
        <w:t xml:space="preserve">del acta de infracción con número de folio </w:t>
      </w:r>
      <w:r w:rsidR="00C523CE">
        <w:rPr>
          <w:rFonts w:ascii="Arial" w:hAnsi="Arial" w:cs="Arial"/>
          <w:b/>
          <w:sz w:val="26"/>
          <w:szCs w:val="26"/>
        </w:rPr>
        <w:t>***********</w:t>
      </w:r>
      <w:r w:rsidR="00CA1FBD" w:rsidRPr="00D2687A">
        <w:rPr>
          <w:rFonts w:ascii="Arial" w:hAnsi="Arial" w:cs="Arial"/>
          <w:b/>
          <w:sz w:val="26"/>
          <w:szCs w:val="26"/>
        </w:rPr>
        <w:t>,</w:t>
      </w:r>
      <w:r w:rsidRPr="00D2687A">
        <w:rPr>
          <w:rFonts w:ascii="Arial" w:hAnsi="Arial" w:cs="Arial"/>
          <w:sz w:val="26"/>
          <w:szCs w:val="26"/>
        </w:rPr>
        <w:t xml:space="preserve"> de veintinueve de octubre de dos mil diecinueve, </w:t>
      </w:r>
      <w:r w:rsidRPr="00D2687A">
        <w:rPr>
          <w:rFonts w:ascii="Arial" w:hAnsi="Arial" w:cs="Arial"/>
          <w:sz w:val="26"/>
          <w:szCs w:val="26"/>
        </w:rPr>
        <w:lastRenderedPageBreak/>
        <w:t>emitida por Víctor Arnulfo Osorio Cruz, Policía Vial Municipal con número estadístico PV-68, adscrito a la Subdirección de Tránsito y Movilidad del Municipio de Oaxaca de Juárez, Oaxaca.</w:t>
      </w:r>
      <w:r w:rsidR="001E2D70" w:rsidRPr="001E2D70">
        <w:rPr>
          <w:rFonts w:ascii="Arial" w:hAnsi="Arial" w:cs="Arial"/>
          <w:sz w:val="26"/>
          <w:szCs w:val="26"/>
        </w:rPr>
        <w:t xml:space="preserve"> </w:t>
      </w:r>
      <w:r w:rsidR="001E2D70">
        <w:rPr>
          <w:rFonts w:ascii="Arial" w:hAnsi="Arial" w:cs="Arial"/>
          <w:sz w:val="26"/>
          <w:szCs w:val="26"/>
        </w:rPr>
        <w:t xml:space="preserve">- - - - - - - - - - - - </w:t>
      </w:r>
      <w:r w:rsidR="00C523CE">
        <w:rPr>
          <w:rFonts w:ascii="Arial" w:hAnsi="Arial" w:cs="Arial"/>
          <w:sz w:val="26"/>
          <w:szCs w:val="26"/>
        </w:rPr>
        <w:t xml:space="preserve"> </w:t>
      </w:r>
      <w:r w:rsidR="001E2D70">
        <w:rPr>
          <w:rFonts w:ascii="Arial" w:hAnsi="Arial" w:cs="Arial"/>
          <w:sz w:val="26"/>
          <w:szCs w:val="26"/>
        </w:rPr>
        <w:t xml:space="preserve"> </w:t>
      </w:r>
    </w:p>
    <w:p w14:paraId="6A1377B0" w14:textId="77777777" w:rsidR="008571B9" w:rsidRPr="00D2687A" w:rsidRDefault="008571B9" w:rsidP="008571B9">
      <w:pPr>
        <w:spacing w:after="0" w:line="240" w:lineRule="auto"/>
        <w:ind w:firstLine="708"/>
        <w:jc w:val="both"/>
        <w:rPr>
          <w:rFonts w:ascii="Arial" w:hAnsi="Arial" w:cs="Arial"/>
          <w:bCs/>
          <w:sz w:val="26"/>
          <w:szCs w:val="26"/>
        </w:rPr>
      </w:pPr>
    </w:p>
    <w:p w14:paraId="07E38916" w14:textId="391ADAC0" w:rsidR="008571B9" w:rsidRPr="00D2687A" w:rsidRDefault="008571B9" w:rsidP="008571B9">
      <w:pPr>
        <w:spacing w:after="0" w:line="360" w:lineRule="auto"/>
        <w:ind w:firstLine="708"/>
        <w:jc w:val="both"/>
        <w:rPr>
          <w:rFonts w:ascii="Arial" w:eastAsia="Times New Roman" w:hAnsi="Arial"/>
          <w:color w:val="000000"/>
          <w:sz w:val="26"/>
          <w:szCs w:val="26"/>
        </w:rPr>
      </w:pPr>
      <w:r w:rsidRPr="00D2687A">
        <w:rPr>
          <w:rFonts w:ascii="Arial" w:eastAsia="Times New Roman" w:hAnsi="Arial" w:cs="Arial"/>
          <w:color w:val="000000"/>
          <w:sz w:val="26"/>
          <w:szCs w:val="26"/>
        </w:rPr>
        <w:t xml:space="preserve">Sirve de sustento legal la siguiente Jurisprudencia, Novena Época, </w:t>
      </w:r>
      <w:r w:rsidRPr="00D2687A">
        <w:rPr>
          <w:rFonts w:ascii="Arial" w:eastAsia="Times New Roman" w:hAnsi="Arial"/>
          <w:color w:val="000000"/>
          <w:sz w:val="26"/>
          <w:szCs w:val="26"/>
        </w:rPr>
        <w:t>Registro: 188892, Instancia: Tribunales Colegiados de Circuito, Fuente: Semanario Judicial de la Federación y su Gaceta, Tomo XIV, Septiembre de 2001, Materia(s): Común, Tesis: XXI.3o./J/2, Página: 1120.</w:t>
      </w:r>
      <w:r w:rsidR="001E2D70">
        <w:rPr>
          <w:rFonts w:ascii="Arial" w:eastAsia="Times New Roman" w:hAnsi="Arial"/>
          <w:color w:val="000000"/>
          <w:sz w:val="26"/>
          <w:szCs w:val="26"/>
        </w:rPr>
        <w:t xml:space="preserve">- - - - - - - </w:t>
      </w:r>
    </w:p>
    <w:p w14:paraId="3F0EC4EB" w14:textId="77777777" w:rsidR="008571B9" w:rsidRPr="00D372C6" w:rsidRDefault="008571B9" w:rsidP="00D372C6">
      <w:pPr>
        <w:widowControl w:val="0"/>
        <w:tabs>
          <w:tab w:val="left" w:pos="567"/>
        </w:tabs>
        <w:spacing w:before="240" w:after="0"/>
        <w:ind w:left="567" w:right="616"/>
        <w:jc w:val="both"/>
        <w:rPr>
          <w:rFonts w:ascii="Arial" w:hAnsi="Arial" w:cs="Arial"/>
          <w:bCs/>
          <w:color w:val="000000"/>
          <w:sz w:val="26"/>
          <w:szCs w:val="26"/>
        </w:rPr>
      </w:pPr>
      <w:r w:rsidRPr="00D372C6">
        <w:rPr>
          <w:rFonts w:ascii="Arial" w:eastAsia="Times New Roman" w:hAnsi="Arial" w:cs="Arial"/>
          <w:b/>
          <w:i/>
          <w:color w:val="000000"/>
        </w:rPr>
        <w:t xml:space="preserve">“AGRAVIOS EN LA RECLAMACIÓN. SON INOPERANTES CUANDO NO CONTROVIERTEN LAS CONSIDERACIONES QUE RIGEN EL AUTO COMBATIDO. </w:t>
      </w:r>
      <w:r w:rsidRPr="00D372C6">
        <w:rPr>
          <w:rFonts w:ascii="Arial" w:eastAsia="Times New Roman" w:hAnsi="Arial" w:cs="Arial"/>
          <w:i/>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14:paraId="34A5407E" w14:textId="637FFACC" w:rsidR="008571B9" w:rsidRPr="00D2687A" w:rsidRDefault="008571B9" w:rsidP="008571B9">
      <w:pPr>
        <w:widowControl w:val="0"/>
        <w:autoSpaceDE w:val="0"/>
        <w:autoSpaceDN w:val="0"/>
        <w:adjustRightInd w:val="0"/>
        <w:spacing w:before="240" w:after="0" w:line="360" w:lineRule="auto"/>
        <w:ind w:firstLine="567"/>
        <w:jc w:val="both"/>
        <w:rPr>
          <w:rFonts w:ascii="Arial" w:eastAsia="Calibri" w:hAnsi="Arial" w:cs="Arial"/>
          <w:bCs/>
          <w:sz w:val="26"/>
          <w:szCs w:val="26"/>
        </w:rPr>
      </w:pPr>
      <w:r w:rsidRPr="00D2687A">
        <w:rPr>
          <w:rFonts w:ascii="Arial" w:eastAsia="Calibri" w:hAnsi="Arial" w:cs="Arial"/>
          <w:sz w:val="26"/>
          <w:szCs w:val="26"/>
        </w:rPr>
        <w:t>Esgrime</w:t>
      </w:r>
      <w:r w:rsidRPr="00D2687A">
        <w:rPr>
          <w:rFonts w:ascii="Arial" w:eastAsia="Calibri" w:hAnsi="Arial" w:cs="Arial"/>
          <w:bCs/>
          <w:sz w:val="26"/>
          <w:szCs w:val="26"/>
        </w:rPr>
        <w:t xml:space="preserve"> que en el acta de infracción citó circunstancias de modo, tiempo y lugar, para cumplir con el requisito de fundamentación exigido por  la fracción V del artículo 7 de la Ley de Justicia Administrativa para el Estado de Oaxaca, ya que señaló las normas legales aplicables por las que emitió la infracción en pugna, con lo que el actor tuvo conocimiento de la causa que lo hizo acreedor a la infracción consistente en  CONDUCIR SIN PRECAUCIÓN; que en ningún momento dejó en estado de indefensión al actor, aunado </w:t>
      </w:r>
      <w:r w:rsidR="00C8148C" w:rsidRPr="00D2687A">
        <w:rPr>
          <w:rFonts w:ascii="Arial" w:eastAsia="Calibri" w:hAnsi="Arial" w:cs="Arial"/>
          <w:bCs/>
          <w:sz w:val="26"/>
          <w:szCs w:val="26"/>
        </w:rPr>
        <w:t>a</w:t>
      </w:r>
      <w:r w:rsidRPr="00D2687A">
        <w:rPr>
          <w:rFonts w:ascii="Arial" w:eastAsia="Calibri" w:hAnsi="Arial" w:cs="Arial"/>
          <w:bCs/>
          <w:sz w:val="26"/>
          <w:szCs w:val="26"/>
        </w:rPr>
        <w:t>l hecho de que fue sorprendido en flagrancia, además de que señaló el artículo 59 fracción II del Reglamento de Vialidad del Municipio de Oaxaca de Juárez , obligación para las autoridades de fundar y motivar sus actos, y dicha obligación se satisfizo desde el punto de vista formal, cuando se expresan las normas legales aplicables, y los hechos que hacen que el caso encaje en las hipótesis normativas; bastando que quede claro el razonamiento sustancial al respecto sin que pueda exigirse  formalmente mayor amplitud o abundancia que la expresión de  lo estrictamente necesario, para que sustancialmente se comprenda el argumento</w:t>
      </w:r>
      <w:r w:rsidR="00501839" w:rsidRPr="00D2687A">
        <w:rPr>
          <w:rFonts w:ascii="Arial" w:eastAsia="Calibri" w:hAnsi="Arial" w:cs="Arial"/>
          <w:bCs/>
          <w:sz w:val="26"/>
          <w:szCs w:val="26"/>
        </w:rPr>
        <w:t xml:space="preserve"> </w:t>
      </w:r>
      <w:r w:rsidRPr="00D2687A">
        <w:rPr>
          <w:rFonts w:ascii="Arial" w:eastAsia="Calibri" w:hAnsi="Arial" w:cs="Arial"/>
          <w:bCs/>
          <w:sz w:val="26"/>
          <w:szCs w:val="26"/>
        </w:rPr>
        <w:t>expresado, así que el acto impugnado se encuentra debidamente fundado y motivado sin que el juzgador lo haya tomado en cuenta; por tal razón no hizo una valoración correcta de las pruebas que obra en el acta de infracción, porque si lo hubiera hecho habría llegado a la conclusión de que el mismo cumple con los requisitos del artículo 7 de la Ley de Justicia Administrativa del Estado de Oaxaca.</w:t>
      </w:r>
      <w:r w:rsidR="00D372C6" w:rsidRPr="00D372C6">
        <w:rPr>
          <w:rFonts w:ascii="Arial" w:hAnsi="Arial" w:cs="Arial"/>
          <w:sz w:val="26"/>
          <w:szCs w:val="26"/>
        </w:rPr>
        <w:t xml:space="preserve"> </w:t>
      </w:r>
      <w:r w:rsidR="00D372C6">
        <w:rPr>
          <w:rFonts w:ascii="Arial" w:hAnsi="Arial" w:cs="Arial"/>
          <w:sz w:val="26"/>
          <w:szCs w:val="26"/>
        </w:rPr>
        <w:t xml:space="preserve">- - - - - - - - - - - - - - - - - - - - - - - - - </w:t>
      </w:r>
    </w:p>
    <w:p w14:paraId="42A7E270" w14:textId="102ADF52" w:rsidR="008571B9" w:rsidRPr="00D2687A" w:rsidRDefault="008571B9" w:rsidP="008571B9">
      <w:pPr>
        <w:widowControl w:val="0"/>
        <w:autoSpaceDE w:val="0"/>
        <w:autoSpaceDN w:val="0"/>
        <w:adjustRightInd w:val="0"/>
        <w:spacing w:before="240" w:after="0" w:line="360" w:lineRule="auto"/>
        <w:ind w:firstLine="567"/>
        <w:jc w:val="both"/>
        <w:rPr>
          <w:rFonts w:ascii="Arial" w:eastAsia="Calibri" w:hAnsi="Arial" w:cs="Arial"/>
          <w:bCs/>
          <w:sz w:val="26"/>
          <w:szCs w:val="26"/>
        </w:rPr>
      </w:pPr>
      <w:r w:rsidRPr="00D2687A">
        <w:rPr>
          <w:rFonts w:ascii="Arial" w:eastAsia="Calibri" w:hAnsi="Arial" w:cs="Arial"/>
          <w:sz w:val="26"/>
          <w:szCs w:val="26"/>
        </w:rPr>
        <w:lastRenderedPageBreak/>
        <w:t>Refiere</w:t>
      </w:r>
      <w:r w:rsidRPr="00D2687A">
        <w:rPr>
          <w:rFonts w:ascii="Arial" w:eastAsia="Calibri" w:hAnsi="Arial" w:cs="Arial"/>
          <w:bCs/>
          <w:sz w:val="26"/>
          <w:szCs w:val="26"/>
        </w:rPr>
        <w:t xml:space="preserve"> que la fundamentación en el acta de infracción con número de folio </w:t>
      </w:r>
      <w:bookmarkStart w:id="2" w:name="_Hlk72322345"/>
      <w:r w:rsidRPr="00D2687A">
        <w:rPr>
          <w:rFonts w:ascii="Arial" w:eastAsia="Calibri" w:hAnsi="Arial" w:cs="Arial"/>
          <w:bCs/>
          <w:sz w:val="26"/>
          <w:szCs w:val="26"/>
        </w:rPr>
        <w:t xml:space="preserve">10263, de </w:t>
      </w:r>
      <w:bookmarkEnd w:id="2"/>
      <w:r w:rsidRPr="00D2687A">
        <w:rPr>
          <w:rFonts w:ascii="Arial" w:eastAsia="Calibri" w:hAnsi="Arial" w:cs="Arial"/>
          <w:bCs/>
          <w:sz w:val="26"/>
          <w:szCs w:val="26"/>
        </w:rPr>
        <w:t xml:space="preserve">veintinueve de octubre de dos mil diecinueve, fue correcta y los preceptos legales citados son aplicables al caso particular, máxime que el hecho de la infracción se dio en vía pública y en situación de flagrancia, al cometer la infracción consistente en estacionarse en lugar prohibido y los artículos que invocó fueron suficientes para cumplir con el requisito de motivación que exige el artículo 7  fracción V de la Ley de Justicia Administrativa. </w:t>
      </w:r>
      <w:r w:rsidR="00D372C6">
        <w:rPr>
          <w:rFonts w:ascii="Arial" w:hAnsi="Arial" w:cs="Arial"/>
          <w:sz w:val="26"/>
          <w:szCs w:val="26"/>
        </w:rPr>
        <w:t xml:space="preserve">- - - - - - - - - - - - - - - - - - - - - - - - - - - - - - </w:t>
      </w:r>
    </w:p>
    <w:p w14:paraId="3DA6B329" w14:textId="14FD7777" w:rsidR="008571B9" w:rsidRPr="00D2687A" w:rsidRDefault="008571B9" w:rsidP="008571B9">
      <w:pPr>
        <w:widowControl w:val="0"/>
        <w:autoSpaceDE w:val="0"/>
        <w:autoSpaceDN w:val="0"/>
        <w:adjustRightInd w:val="0"/>
        <w:spacing w:before="240" w:line="360" w:lineRule="auto"/>
        <w:ind w:firstLine="567"/>
        <w:jc w:val="both"/>
        <w:rPr>
          <w:rFonts w:ascii="Arial" w:eastAsia="Calibri" w:hAnsi="Arial" w:cs="Arial"/>
          <w:bCs/>
          <w:sz w:val="26"/>
          <w:szCs w:val="26"/>
        </w:rPr>
      </w:pPr>
      <w:r w:rsidRPr="00D2687A">
        <w:rPr>
          <w:rFonts w:ascii="Arial" w:eastAsia="Calibri" w:hAnsi="Arial" w:cs="Arial"/>
          <w:sz w:val="26"/>
          <w:szCs w:val="26"/>
        </w:rPr>
        <w:t>Expone</w:t>
      </w:r>
      <w:r w:rsidRPr="00D2687A">
        <w:rPr>
          <w:rFonts w:ascii="Arial" w:eastAsia="Calibri" w:hAnsi="Arial" w:cs="Arial"/>
          <w:bCs/>
          <w:sz w:val="26"/>
          <w:szCs w:val="26"/>
        </w:rPr>
        <w:t xml:space="preserve"> que el acta de infracción sí se encuentra fundada y motivada, pues </w:t>
      </w:r>
      <w:r w:rsidR="00501839" w:rsidRPr="00D2687A">
        <w:rPr>
          <w:rFonts w:ascii="Arial" w:eastAsia="Calibri" w:hAnsi="Arial" w:cs="Arial"/>
          <w:bCs/>
          <w:sz w:val="26"/>
          <w:szCs w:val="26"/>
        </w:rPr>
        <w:t xml:space="preserve">como </w:t>
      </w:r>
      <w:r w:rsidRPr="00D2687A">
        <w:rPr>
          <w:rFonts w:ascii="Arial" w:eastAsia="Calibri" w:hAnsi="Arial" w:cs="Arial"/>
          <w:bCs/>
          <w:sz w:val="26"/>
          <w:szCs w:val="26"/>
        </w:rPr>
        <w:t>policía vial</w:t>
      </w:r>
      <w:r w:rsidR="00501839" w:rsidRPr="00D2687A">
        <w:rPr>
          <w:rFonts w:ascii="Arial" w:eastAsia="Calibri" w:hAnsi="Arial" w:cs="Arial"/>
          <w:bCs/>
          <w:sz w:val="26"/>
          <w:szCs w:val="26"/>
        </w:rPr>
        <w:t xml:space="preserve">, </w:t>
      </w:r>
      <w:r w:rsidRPr="00D2687A">
        <w:rPr>
          <w:rFonts w:ascii="Arial" w:eastAsia="Calibri" w:hAnsi="Arial" w:cs="Arial"/>
          <w:bCs/>
          <w:sz w:val="26"/>
          <w:szCs w:val="26"/>
        </w:rPr>
        <w:t>plasmó en el acta en estudio, el artículo que contempla la conducta sancionada, como es el numeral 59 fracción II y 137 del Reglamento de Vialidad para el Municipio de Oaxaca de Juárez, por lo que correspondía a la parte actora desvirtuar esa premisa, lo cual no ocurrió, pues su dicho quedó aislado porque ninguna prueba aportó al juicio que justificara dicha circunstancia, consecuentemente subsiste los plasmado por su autoridad como policía vial, por lo que el hecho total del acta de infracción impugnada se considera fundado y motivado; máxime que es un hecho notorio que conducir sin precaución, puede provocar algún tipo de accidente en el lugar.</w:t>
      </w:r>
      <w:r w:rsidR="00D372C6" w:rsidRPr="00D372C6">
        <w:rPr>
          <w:rFonts w:ascii="Arial" w:hAnsi="Arial" w:cs="Arial"/>
          <w:sz w:val="26"/>
          <w:szCs w:val="26"/>
        </w:rPr>
        <w:t xml:space="preserve"> </w:t>
      </w:r>
      <w:r w:rsidR="00D372C6">
        <w:rPr>
          <w:rFonts w:ascii="Arial" w:hAnsi="Arial" w:cs="Arial"/>
          <w:sz w:val="26"/>
          <w:szCs w:val="26"/>
        </w:rPr>
        <w:t xml:space="preserve">- - - - - - - - - - - - - - - </w:t>
      </w:r>
    </w:p>
    <w:p w14:paraId="4A458989" w14:textId="1D6FF96B" w:rsidR="008571B9" w:rsidRDefault="008571B9" w:rsidP="00501839">
      <w:pPr>
        <w:spacing w:before="240" w:after="0" w:line="360" w:lineRule="auto"/>
        <w:ind w:firstLine="708"/>
        <w:jc w:val="both"/>
        <w:rPr>
          <w:rFonts w:ascii="Arial" w:hAnsi="Arial" w:cs="Arial"/>
          <w:sz w:val="26"/>
          <w:szCs w:val="26"/>
        </w:rPr>
      </w:pPr>
      <w:r w:rsidRPr="00D2687A">
        <w:rPr>
          <w:rFonts w:ascii="Arial" w:hAnsi="Arial" w:cs="Arial"/>
          <w:sz w:val="26"/>
          <w:szCs w:val="26"/>
        </w:rPr>
        <w:t xml:space="preserve">Son </w:t>
      </w:r>
      <w:r w:rsidRPr="00D2687A">
        <w:rPr>
          <w:rFonts w:ascii="Arial" w:hAnsi="Arial" w:cs="Arial"/>
          <w:b/>
          <w:sz w:val="26"/>
          <w:szCs w:val="26"/>
        </w:rPr>
        <w:t xml:space="preserve">INFUNDADOS </w:t>
      </w:r>
      <w:r w:rsidRPr="00D2687A">
        <w:rPr>
          <w:rFonts w:ascii="Arial" w:hAnsi="Arial" w:cs="Arial"/>
          <w:sz w:val="26"/>
          <w:szCs w:val="26"/>
        </w:rPr>
        <w:t>los agravios del recurrente</w:t>
      </w:r>
      <w:r w:rsidR="00501839" w:rsidRPr="00D2687A">
        <w:rPr>
          <w:rFonts w:ascii="Arial" w:hAnsi="Arial" w:cs="Arial"/>
          <w:sz w:val="26"/>
          <w:szCs w:val="26"/>
        </w:rPr>
        <w:t>, porque d</w:t>
      </w:r>
      <w:r w:rsidRPr="00D2687A">
        <w:rPr>
          <w:rFonts w:ascii="Arial" w:hAnsi="Arial" w:cs="Arial"/>
          <w:sz w:val="26"/>
          <w:szCs w:val="26"/>
        </w:rPr>
        <w:t xml:space="preserve">e las constancias de autos que fueron remitidas para la substanciación del presente asunto, que hacen prueba plena en términos del artículo 203, fracción I, de la Ley de Procedimiento y Justicia Administrativa para el Estado de Oaxaca, por tratarse de actuaciones judiciales; se advierte que fue correcta la valoración de la Primera Instancia, del acta de infracción número 10263, de fecha veintinueve de octubre de dos mil diecinueve, emitida por Víctor Arnulfo Osorio Cruz, Policía Vial Municipal con número estadístico PV-68, adscrito a la Subdirección de Tránsito y Movilidad, del Municipio de Oaxaca de Juárez, Oaxaca; ya que si bien, el hoy revisionista menciona que la fundamentación y motivación del acta de infracción en estudio se encuentra justificada, lo cierto es que, visible a foja ocho de los autos, obra glosado el acta de infracción motivo del juicio de nulidad, de cuyo texto del formato, se advierte que en el apartado relativo a Hechos de Tránsito Artículo 116 del Reglamento de Vialidad para el Municipio de Oaxaca de Juárez (sic) y en el de Faltas Administrativas en Relación al Reglamento de Vialidad para el Municipio de Oaxaca de Juárez (sic), la autoridad vial, no señaló ninguna de las </w:t>
      </w:r>
      <w:r w:rsidRPr="00D2687A">
        <w:rPr>
          <w:rFonts w:ascii="Arial" w:hAnsi="Arial" w:cs="Arial"/>
          <w:sz w:val="26"/>
          <w:szCs w:val="26"/>
        </w:rPr>
        <w:lastRenderedPageBreak/>
        <w:t>hipótesis descritas en ambos apartados; es decir, no señaló ninguno de los recuadros que indican las hipótesis consideradas como hechos de tránsito, como tampoco indicó el recuadro correspondiente a los supuestos preestablecidos como faltas administrativas que pudo haber cometido el supuesto infractor; no obstante que, en el espacio reservado para la Motivación del acta de infracción, plasmó:</w:t>
      </w:r>
      <w:r w:rsidR="00D372C6" w:rsidRPr="00D372C6">
        <w:rPr>
          <w:rFonts w:ascii="Arial" w:hAnsi="Arial" w:cs="Arial"/>
          <w:sz w:val="26"/>
          <w:szCs w:val="26"/>
        </w:rPr>
        <w:t xml:space="preserve"> </w:t>
      </w:r>
      <w:r w:rsidR="00D372C6">
        <w:rPr>
          <w:rFonts w:ascii="Arial" w:hAnsi="Arial" w:cs="Arial"/>
          <w:sz w:val="26"/>
          <w:szCs w:val="26"/>
        </w:rPr>
        <w:t xml:space="preserve">- - - - - - - - - - - - - - - - </w:t>
      </w:r>
    </w:p>
    <w:p w14:paraId="6BC04AAC" w14:textId="77777777" w:rsidR="00D372C6" w:rsidRPr="00D2687A" w:rsidRDefault="00D372C6" w:rsidP="00D372C6">
      <w:pPr>
        <w:pStyle w:val="Sinespaciado"/>
      </w:pPr>
    </w:p>
    <w:p w14:paraId="68BA38E4" w14:textId="77777777" w:rsidR="008571B9" w:rsidRPr="00BF0B68" w:rsidRDefault="008571B9" w:rsidP="008571B9">
      <w:pPr>
        <w:spacing w:line="360" w:lineRule="auto"/>
        <w:ind w:firstLine="708"/>
        <w:jc w:val="both"/>
        <w:rPr>
          <w:rFonts w:ascii="Arial" w:hAnsi="Arial" w:cs="Arial"/>
          <w:i/>
          <w:iCs/>
          <w:sz w:val="26"/>
          <w:szCs w:val="26"/>
        </w:rPr>
      </w:pPr>
      <w:r w:rsidRPr="00BF0B68">
        <w:rPr>
          <w:rFonts w:ascii="Arial" w:hAnsi="Arial" w:cs="Arial"/>
          <w:i/>
          <w:iCs/>
          <w:sz w:val="26"/>
          <w:szCs w:val="26"/>
        </w:rPr>
        <w:t>“Por conducir sin precaución”</w:t>
      </w:r>
    </w:p>
    <w:p w14:paraId="1EE5D671" w14:textId="7D0F1684" w:rsidR="00F839B7" w:rsidRPr="00D2687A" w:rsidRDefault="008571B9" w:rsidP="008571B9">
      <w:pPr>
        <w:spacing w:before="240" w:after="0" w:line="360" w:lineRule="auto"/>
        <w:ind w:firstLine="708"/>
        <w:jc w:val="both"/>
        <w:rPr>
          <w:rFonts w:ascii="Arial" w:hAnsi="Arial" w:cs="Arial"/>
          <w:sz w:val="26"/>
          <w:szCs w:val="26"/>
        </w:rPr>
      </w:pPr>
      <w:r w:rsidRPr="00D2687A">
        <w:rPr>
          <w:rFonts w:ascii="Arial" w:hAnsi="Arial" w:cs="Arial"/>
          <w:sz w:val="26"/>
          <w:szCs w:val="26"/>
        </w:rPr>
        <w:t xml:space="preserve">Sin que dicha frase anotada, explique el motivo por el cual </w:t>
      </w:r>
      <w:r w:rsidR="00871C5E" w:rsidRPr="00D2687A">
        <w:rPr>
          <w:rFonts w:ascii="Arial" w:hAnsi="Arial" w:cs="Arial"/>
          <w:sz w:val="26"/>
          <w:szCs w:val="26"/>
        </w:rPr>
        <w:t xml:space="preserve">el Policía Vial Municipal se cercioró que el </w:t>
      </w:r>
      <w:r w:rsidRPr="00D2687A">
        <w:rPr>
          <w:rFonts w:ascii="Arial" w:hAnsi="Arial" w:cs="Arial"/>
          <w:sz w:val="26"/>
          <w:szCs w:val="26"/>
        </w:rPr>
        <w:t xml:space="preserve">supuesto infractor </w:t>
      </w:r>
      <w:r w:rsidR="00871C5E" w:rsidRPr="00D2687A">
        <w:rPr>
          <w:rFonts w:ascii="Arial" w:hAnsi="Arial" w:cs="Arial"/>
          <w:sz w:val="26"/>
          <w:szCs w:val="26"/>
        </w:rPr>
        <w:t xml:space="preserve">conducía sin precaución, y sin que dicha conducta se ajustara a </w:t>
      </w:r>
      <w:r w:rsidRPr="00D2687A">
        <w:rPr>
          <w:rFonts w:ascii="Arial" w:hAnsi="Arial" w:cs="Arial"/>
          <w:sz w:val="26"/>
          <w:szCs w:val="26"/>
        </w:rPr>
        <w:t>la</w:t>
      </w:r>
      <w:r w:rsidR="00871C5E" w:rsidRPr="00D2687A">
        <w:rPr>
          <w:rFonts w:ascii="Arial" w:hAnsi="Arial" w:cs="Arial"/>
          <w:sz w:val="26"/>
          <w:szCs w:val="26"/>
        </w:rPr>
        <w:t xml:space="preserve">s hipótesis señaladas como </w:t>
      </w:r>
      <w:r w:rsidRPr="00D2687A">
        <w:rPr>
          <w:rFonts w:ascii="Arial" w:hAnsi="Arial" w:cs="Arial"/>
          <w:sz w:val="26"/>
          <w:szCs w:val="26"/>
        </w:rPr>
        <w:t>falta</w:t>
      </w:r>
      <w:r w:rsidR="00871C5E" w:rsidRPr="00D2687A">
        <w:rPr>
          <w:rFonts w:ascii="Arial" w:hAnsi="Arial" w:cs="Arial"/>
          <w:sz w:val="26"/>
          <w:szCs w:val="26"/>
        </w:rPr>
        <w:t>s</w:t>
      </w:r>
      <w:r w:rsidRPr="00D2687A">
        <w:rPr>
          <w:rFonts w:ascii="Arial" w:hAnsi="Arial" w:cs="Arial"/>
          <w:sz w:val="26"/>
          <w:szCs w:val="26"/>
        </w:rPr>
        <w:t xml:space="preserve"> administrativa</w:t>
      </w:r>
      <w:r w:rsidR="00871C5E" w:rsidRPr="00D2687A">
        <w:rPr>
          <w:rFonts w:ascii="Arial" w:hAnsi="Arial" w:cs="Arial"/>
          <w:sz w:val="26"/>
          <w:szCs w:val="26"/>
        </w:rPr>
        <w:t>s</w:t>
      </w:r>
      <w:r w:rsidRPr="00D2687A">
        <w:rPr>
          <w:rFonts w:ascii="Arial" w:hAnsi="Arial" w:cs="Arial"/>
          <w:sz w:val="26"/>
          <w:szCs w:val="26"/>
        </w:rPr>
        <w:t xml:space="preserve"> que no </w:t>
      </w:r>
      <w:r w:rsidR="00871C5E" w:rsidRPr="00D2687A">
        <w:rPr>
          <w:rFonts w:ascii="Arial" w:hAnsi="Arial" w:cs="Arial"/>
          <w:sz w:val="26"/>
          <w:szCs w:val="26"/>
        </w:rPr>
        <w:t>indic</w:t>
      </w:r>
      <w:r w:rsidRPr="00D2687A">
        <w:rPr>
          <w:rFonts w:ascii="Arial" w:hAnsi="Arial" w:cs="Arial"/>
          <w:sz w:val="26"/>
          <w:szCs w:val="26"/>
        </w:rPr>
        <w:t>ó en el formato del acta de referencia, por consiguiente, la motivación descrita no se adecúa a la hipótesis normativa aplicable al caso, ya que, el hoy recurrente asentó el artículo 59, fracción II del Reglamento de Vialidad para el Municipio de Oaxaca de Juárez, Oaxaca</w:t>
      </w:r>
      <w:r w:rsidR="00F839B7" w:rsidRPr="00D2687A">
        <w:rPr>
          <w:rFonts w:ascii="Arial" w:hAnsi="Arial" w:cs="Arial"/>
          <w:sz w:val="26"/>
          <w:szCs w:val="26"/>
        </w:rPr>
        <w:t>, que establece:</w:t>
      </w:r>
      <w:r w:rsidR="00D372C6" w:rsidRPr="00D372C6">
        <w:rPr>
          <w:rFonts w:ascii="Arial" w:hAnsi="Arial" w:cs="Arial"/>
          <w:sz w:val="26"/>
          <w:szCs w:val="26"/>
        </w:rPr>
        <w:t xml:space="preserve"> </w:t>
      </w:r>
      <w:r w:rsidR="00D372C6">
        <w:rPr>
          <w:rFonts w:ascii="Arial" w:hAnsi="Arial" w:cs="Arial"/>
          <w:sz w:val="26"/>
          <w:szCs w:val="26"/>
        </w:rPr>
        <w:t xml:space="preserve">- - - - - - - - - - - </w:t>
      </w:r>
    </w:p>
    <w:p w14:paraId="6884B230" w14:textId="74054B82" w:rsidR="00F839B7" w:rsidRPr="00BF0B68" w:rsidRDefault="00F839B7" w:rsidP="00F839B7">
      <w:pPr>
        <w:spacing w:before="240" w:after="0" w:line="360" w:lineRule="auto"/>
        <w:ind w:left="567" w:right="616"/>
        <w:jc w:val="both"/>
        <w:rPr>
          <w:rFonts w:ascii="Arial" w:hAnsi="Arial" w:cs="Arial"/>
          <w:i/>
          <w:iCs/>
        </w:rPr>
      </w:pPr>
      <w:r w:rsidRPr="00BF0B68">
        <w:rPr>
          <w:rFonts w:ascii="Arial" w:hAnsi="Arial" w:cs="Arial"/>
          <w:b/>
          <w:bCs/>
          <w:i/>
          <w:iCs/>
        </w:rPr>
        <w:t>“ARTÍCULO 59.-</w:t>
      </w:r>
      <w:r w:rsidRPr="00BF0B68">
        <w:rPr>
          <w:rFonts w:ascii="Arial" w:hAnsi="Arial" w:cs="Arial"/>
          <w:i/>
          <w:iCs/>
        </w:rPr>
        <w:t xml:space="preserve"> Son obligaciones de los conductores de vehículos automotores para que puedan circular libremente en la jurisdicción del Municipio de Oaxaca de Juárez:</w:t>
      </w:r>
    </w:p>
    <w:p w14:paraId="0A2EB51D" w14:textId="2BF1A66E" w:rsidR="00F839B7" w:rsidRPr="00BF0B68" w:rsidRDefault="00F839B7" w:rsidP="00F839B7">
      <w:pPr>
        <w:spacing w:before="240" w:after="0" w:line="360" w:lineRule="auto"/>
        <w:ind w:left="567" w:right="616"/>
        <w:jc w:val="both"/>
        <w:rPr>
          <w:rFonts w:ascii="Arial" w:hAnsi="Arial" w:cs="Arial"/>
          <w:i/>
          <w:iCs/>
          <w:sz w:val="26"/>
          <w:szCs w:val="26"/>
        </w:rPr>
      </w:pPr>
      <w:r w:rsidRPr="00BF0B68">
        <w:rPr>
          <w:rFonts w:ascii="Arial" w:hAnsi="Arial" w:cs="Arial"/>
          <w:i/>
          <w:iCs/>
        </w:rPr>
        <w:t>…</w:t>
      </w:r>
    </w:p>
    <w:p w14:paraId="7894737E" w14:textId="708A9BC8" w:rsidR="00F839B7" w:rsidRPr="00BF0B68" w:rsidRDefault="00F839B7" w:rsidP="00F839B7">
      <w:pPr>
        <w:spacing w:before="240" w:after="0" w:line="360" w:lineRule="auto"/>
        <w:ind w:left="567" w:right="616"/>
        <w:jc w:val="both"/>
        <w:rPr>
          <w:rFonts w:ascii="Arial" w:hAnsi="Arial" w:cs="Arial"/>
          <w:i/>
          <w:iCs/>
        </w:rPr>
      </w:pPr>
      <w:r w:rsidRPr="00BF0B68">
        <w:rPr>
          <w:rFonts w:ascii="Arial" w:hAnsi="Arial" w:cs="Arial"/>
          <w:i/>
          <w:iCs/>
        </w:rPr>
        <w:t>II. Conducir con precaución, en pleno uso de sus facultades físicas y mentales, sin llevar en los brazos a personas, mascotas en la ventanilla, u objeto alguno;</w:t>
      </w:r>
    </w:p>
    <w:p w14:paraId="10872EFC" w14:textId="4B8A0A0B" w:rsidR="00F839B7" w:rsidRPr="00BF0B68" w:rsidRDefault="00F839B7" w:rsidP="00F839B7">
      <w:pPr>
        <w:spacing w:before="240" w:after="0" w:line="360" w:lineRule="auto"/>
        <w:ind w:left="567" w:right="616"/>
        <w:jc w:val="both"/>
        <w:rPr>
          <w:rFonts w:ascii="Arial" w:hAnsi="Arial" w:cs="Arial"/>
          <w:i/>
          <w:iCs/>
          <w:sz w:val="26"/>
          <w:szCs w:val="26"/>
        </w:rPr>
      </w:pPr>
      <w:r w:rsidRPr="00BF0B68">
        <w:rPr>
          <w:rFonts w:ascii="Arial" w:hAnsi="Arial" w:cs="Arial"/>
          <w:i/>
          <w:iCs/>
        </w:rPr>
        <w:t>…”</w:t>
      </w:r>
    </w:p>
    <w:p w14:paraId="4B2560CA" w14:textId="5AC739AF" w:rsidR="008571B9" w:rsidRPr="00D2687A" w:rsidRDefault="008860BD" w:rsidP="002C171A">
      <w:pPr>
        <w:spacing w:before="240" w:after="0" w:line="360" w:lineRule="auto"/>
        <w:ind w:firstLine="567"/>
        <w:jc w:val="both"/>
        <w:rPr>
          <w:rFonts w:ascii="Arial" w:hAnsi="Arial" w:cs="Arial"/>
          <w:sz w:val="26"/>
          <w:szCs w:val="26"/>
        </w:rPr>
      </w:pPr>
      <w:r w:rsidRPr="00D2687A">
        <w:rPr>
          <w:rFonts w:ascii="Arial" w:hAnsi="Arial" w:cs="Arial"/>
          <w:sz w:val="26"/>
          <w:szCs w:val="26"/>
        </w:rPr>
        <w:t xml:space="preserve">Dado que la fracción II del artículo transcrito, señala que el primer supuesto obligatorio, para circular libremente en la jurisdicción del Municipio de Oaxaca de Juárez, Oaxaca; es el de conducir </w:t>
      </w:r>
      <w:r w:rsidR="008F396C" w:rsidRPr="00D2687A">
        <w:rPr>
          <w:rFonts w:ascii="Arial" w:hAnsi="Arial" w:cs="Arial"/>
          <w:sz w:val="26"/>
          <w:szCs w:val="26"/>
        </w:rPr>
        <w:t>con</w:t>
      </w:r>
      <w:r w:rsidRPr="00D2687A">
        <w:rPr>
          <w:rFonts w:ascii="Arial" w:hAnsi="Arial" w:cs="Arial"/>
          <w:sz w:val="26"/>
          <w:szCs w:val="26"/>
        </w:rPr>
        <w:t xml:space="preserve"> precaución, el Policía Vial demandado debió señalar la razón por la cual advirtió que el supuesto infractor, no cumplió con tal obligación al conducir, pues no basta </w:t>
      </w:r>
      <w:r w:rsidR="008F396C" w:rsidRPr="00D2687A">
        <w:rPr>
          <w:rFonts w:ascii="Arial" w:hAnsi="Arial" w:cs="Arial"/>
          <w:sz w:val="26"/>
          <w:szCs w:val="26"/>
        </w:rPr>
        <w:t xml:space="preserve">su sola </w:t>
      </w:r>
      <w:r w:rsidRPr="00D2687A">
        <w:rPr>
          <w:rFonts w:ascii="Arial" w:hAnsi="Arial" w:cs="Arial"/>
          <w:sz w:val="26"/>
          <w:szCs w:val="26"/>
        </w:rPr>
        <w:t xml:space="preserve">afirmación </w:t>
      </w:r>
      <w:r w:rsidR="0069216D" w:rsidRPr="00D2687A">
        <w:rPr>
          <w:rFonts w:ascii="Arial" w:hAnsi="Arial" w:cs="Arial"/>
          <w:sz w:val="26"/>
          <w:szCs w:val="26"/>
        </w:rPr>
        <w:t>al decir que el supuesto infractor c</w:t>
      </w:r>
      <w:r w:rsidR="008F396C" w:rsidRPr="00D2687A">
        <w:rPr>
          <w:rFonts w:ascii="Arial" w:hAnsi="Arial" w:cs="Arial"/>
          <w:sz w:val="26"/>
          <w:szCs w:val="26"/>
        </w:rPr>
        <w:t>onduc</w:t>
      </w:r>
      <w:r w:rsidR="0069216D" w:rsidRPr="00D2687A">
        <w:rPr>
          <w:rFonts w:ascii="Arial" w:hAnsi="Arial" w:cs="Arial"/>
          <w:sz w:val="26"/>
          <w:szCs w:val="26"/>
        </w:rPr>
        <w:t xml:space="preserve">ía </w:t>
      </w:r>
      <w:r w:rsidR="008F396C" w:rsidRPr="00D2687A">
        <w:rPr>
          <w:rFonts w:ascii="Arial" w:hAnsi="Arial" w:cs="Arial"/>
          <w:sz w:val="26"/>
          <w:szCs w:val="26"/>
        </w:rPr>
        <w:t xml:space="preserve">sin precaución, </w:t>
      </w:r>
      <w:r w:rsidRPr="00D2687A">
        <w:rPr>
          <w:rFonts w:ascii="Arial" w:hAnsi="Arial" w:cs="Arial"/>
          <w:sz w:val="26"/>
          <w:szCs w:val="26"/>
        </w:rPr>
        <w:t xml:space="preserve">si no </w:t>
      </w:r>
      <w:r w:rsidR="0069216D" w:rsidRPr="00D2687A">
        <w:rPr>
          <w:rFonts w:ascii="Arial" w:hAnsi="Arial" w:cs="Arial"/>
          <w:sz w:val="26"/>
          <w:szCs w:val="26"/>
        </w:rPr>
        <w:t xml:space="preserve">explica </w:t>
      </w:r>
      <w:r w:rsidRPr="00D2687A">
        <w:rPr>
          <w:rFonts w:ascii="Arial" w:hAnsi="Arial" w:cs="Arial"/>
          <w:sz w:val="26"/>
          <w:szCs w:val="26"/>
        </w:rPr>
        <w:t xml:space="preserve">la forma como se percató </w:t>
      </w:r>
      <w:r w:rsidR="0069216D" w:rsidRPr="00D2687A">
        <w:rPr>
          <w:rFonts w:ascii="Arial" w:hAnsi="Arial" w:cs="Arial"/>
          <w:sz w:val="26"/>
          <w:szCs w:val="26"/>
        </w:rPr>
        <w:t xml:space="preserve">de tal hecho </w:t>
      </w:r>
      <w:r w:rsidR="002C171A" w:rsidRPr="00D2687A">
        <w:rPr>
          <w:rFonts w:ascii="Arial" w:hAnsi="Arial" w:cs="Arial"/>
          <w:sz w:val="26"/>
          <w:szCs w:val="26"/>
        </w:rPr>
        <w:t xml:space="preserve">en el apartado de motivación del acta de infracción, </w:t>
      </w:r>
      <w:r w:rsidR="008571B9" w:rsidRPr="00D2687A">
        <w:rPr>
          <w:rFonts w:ascii="Arial" w:hAnsi="Arial" w:cs="Arial"/>
          <w:sz w:val="26"/>
          <w:szCs w:val="26"/>
        </w:rPr>
        <w:t xml:space="preserve">lo cual es suficiente para tener por indebidamente fundado el acto de autoridad, al no existir certeza respecto al motivo por el cual incumplió </w:t>
      </w:r>
      <w:r w:rsidR="0069216D" w:rsidRPr="00D2687A">
        <w:rPr>
          <w:rFonts w:ascii="Arial" w:hAnsi="Arial" w:cs="Arial"/>
          <w:sz w:val="26"/>
          <w:szCs w:val="26"/>
        </w:rPr>
        <w:t xml:space="preserve">la obligación de conducir, contemplada </w:t>
      </w:r>
      <w:r w:rsidR="008571B9" w:rsidRPr="00D2687A">
        <w:rPr>
          <w:rFonts w:ascii="Arial" w:hAnsi="Arial" w:cs="Arial"/>
          <w:sz w:val="26"/>
          <w:szCs w:val="26"/>
        </w:rPr>
        <w:t>el precepto legal anotado en el apartado de la fundamentación del acta de infracción</w:t>
      </w:r>
      <w:r w:rsidR="0069216D" w:rsidRPr="00D2687A">
        <w:rPr>
          <w:rFonts w:ascii="Arial" w:hAnsi="Arial" w:cs="Arial"/>
          <w:sz w:val="26"/>
          <w:szCs w:val="26"/>
        </w:rPr>
        <w:t>; razón por la que fue</w:t>
      </w:r>
      <w:r w:rsidR="008571B9" w:rsidRPr="00D2687A">
        <w:rPr>
          <w:rFonts w:ascii="Arial" w:hAnsi="Arial" w:cs="Arial"/>
          <w:sz w:val="26"/>
          <w:szCs w:val="26"/>
        </w:rPr>
        <w:t xml:space="preserve"> correcta la valoración vertida por la primera instancia en la sentencia impugnada, al </w:t>
      </w:r>
      <w:r w:rsidR="008571B9" w:rsidRPr="00D2687A">
        <w:rPr>
          <w:rFonts w:ascii="Arial" w:hAnsi="Arial" w:cs="Arial"/>
          <w:sz w:val="26"/>
          <w:szCs w:val="26"/>
        </w:rPr>
        <w:lastRenderedPageBreak/>
        <w:t>haber señalado que la autoridad demandada omitió asentar un mínimo razonamiento para considerar que la conducta del actor contravenía lo establecido en la normativa legal que asentó en el acta de infracción, esto es, que arribara a la conclusión que éste no conducía con precaución, en pleno uso de sus facultades físicas y mentales, o bien llevar en brazos a persona, mascota en la ventanilla u objeto alguno que le impidiera conducir la unidad de motor con la debida diligencia, o bien, estuviera poniendo en riesgo la integridad tanto de sí mismo como de las personas que circulaban o transitaban por la vía pública; sin embargo al no haberlo plasmado en el acta de infracción en estudio, la autoridad vial dejó a</w:t>
      </w:r>
      <w:r w:rsidR="002C171A" w:rsidRPr="00D2687A">
        <w:rPr>
          <w:rFonts w:ascii="Arial" w:hAnsi="Arial" w:cs="Arial"/>
          <w:sz w:val="26"/>
          <w:szCs w:val="26"/>
        </w:rPr>
        <w:t xml:space="preserve">l supuesto infractor </w:t>
      </w:r>
      <w:r w:rsidR="008571B9" w:rsidRPr="00D2687A">
        <w:rPr>
          <w:rFonts w:ascii="Arial" w:hAnsi="Arial" w:cs="Arial"/>
          <w:sz w:val="26"/>
          <w:szCs w:val="26"/>
        </w:rPr>
        <w:t>en estado de indefensión.</w:t>
      </w:r>
      <w:r w:rsidR="00D372C6" w:rsidRPr="00D372C6">
        <w:rPr>
          <w:rFonts w:ascii="Arial" w:hAnsi="Arial" w:cs="Arial"/>
          <w:sz w:val="26"/>
          <w:szCs w:val="26"/>
        </w:rPr>
        <w:t xml:space="preserve"> </w:t>
      </w:r>
      <w:r w:rsidR="00D372C6">
        <w:rPr>
          <w:rFonts w:ascii="Arial" w:hAnsi="Arial" w:cs="Arial"/>
          <w:sz w:val="26"/>
          <w:szCs w:val="26"/>
        </w:rPr>
        <w:t xml:space="preserve">- - - - - - - - - - - - </w:t>
      </w:r>
    </w:p>
    <w:p w14:paraId="73FEF6AD" w14:textId="3D4683B6" w:rsidR="008571B9" w:rsidRPr="00D2687A" w:rsidRDefault="008571B9" w:rsidP="008571B9">
      <w:pPr>
        <w:spacing w:before="240" w:line="360" w:lineRule="auto"/>
        <w:ind w:firstLine="708"/>
        <w:jc w:val="both"/>
        <w:rPr>
          <w:rFonts w:ascii="Arial" w:hAnsi="Arial" w:cs="Arial"/>
          <w:color w:val="000000"/>
          <w:sz w:val="26"/>
          <w:szCs w:val="26"/>
        </w:rPr>
      </w:pPr>
      <w:r w:rsidRPr="00D2687A">
        <w:rPr>
          <w:rFonts w:ascii="Arial" w:hAnsi="Arial" w:cs="Arial"/>
          <w:sz w:val="26"/>
          <w:szCs w:val="26"/>
        </w:rPr>
        <w:t xml:space="preserve">Por lo anterior, se concluye que, el agente de </w:t>
      </w:r>
      <w:r w:rsidR="00C8148C" w:rsidRPr="00D2687A">
        <w:rPr>
          <w:rFonts w:ascii="Arial" w:hAnsi="Arial" w:cs="Arial"/>
          <w:sz w:val="26"/>
          <w:szCs w:val="26"/>
        </w:rPr>
        <w:t>P</w:t>
      </w:r>
      <w:r w:rsidRPr="00D2687A">
        <w:rPr>
          <w:rFonts w:ascii="Arial" w:hAnsi="Arial" w:cs="Arial"/>
          <w:sz w:val="26"/>
          <w:szCs w:val="26"/>
        </w:rPr>
        <w:t xml:space="preserve">olicía </w:t>
      </w:r>
      <w:r w:rsidR="00C8148C" w:rsidRPr="00D2687A">
        <w:rPr>
          <w:rFonts w:ascii="Arial" w:hAnsi="Arial" w:cs="Arial"/>
          <w:sz w:val="26"/>
          <w:szCs w:val="26"/>
        </w:rPr>
        <w:t>V</w:t>
      </w:r>
      <w:r w:rsidRPr="00D2687A">
        <w:rPr>
          <w:rFonts w:ascii="Arial" w:hAnsi="Arial" w:cs="Arial"/>
          <w:sz w:val="26"/>
          <w:szCs w:val="26"/>
        </w:rPr>
        <w:t>ial recurrente, tiene la obligación de emitir actos debidamente fundados y motivados para legitimar su actuación como autoridad, debiendo para ello precisar</w:t>
      </w:r>
      <w:r w:rsidR="002C171A" w:rsidRPr="00D2687A">
        <w:rPr>
          <w:rFonts w:ascii="Arial" w:hAnsi="Arial" w:cs="Arial"/>
          <w:sz w:val="26"/>
          <w:szCs w:val="26"/>
        </w:rPr>
        <w:t xml:space="preserve"> </w:t>
      </w:r>
      <w:r w:rsidRPr="00D2687A">
        <w:rPr>
          <w:rFonts w:ascii="Arial" w:hAnsi="Arial" w:cs="Arial"/>
          <w:sz w:val="26"/>
          <w:szCs w:val="26"/>
        </w:rPr>
        <w:t xml:space="preserve">los numerales de la legislación aplicable al caso (fundamentación); y especificar las circunstancias de tiempo, modo y lugar, así como las razones particulares, causas inmediatas, motivos o circunstancias especiales, que justifiquen la aplicación de los artículos al acto de molestia (motivación); es decir, debió </w:t>
      </w:r>
      <w:r w:rsidRPr="00D2687A">
        <w:rPr>
          <w:rFonts w:ascii="Arial" w:hAnsi="Arial" w:cs="Arial"/>
          <w:color w:val="000000"/>
          <w:sz w:val="26"/>
          <w:szCs w:val="26"/>
        </w:rPr>
        <w:t xml:space="preserve">expresar el argumento que explicara su actuación como autoridad para infraccionar y sancionar al afectado, </w:t>
      </w:r>
      <w:r w:rsidRPr="00D2687A">
        <w:rPr>
          <w:rFonts w:ascii="Arial" w:hAnsi="Arial" w:cs="Arial"/>
          <w:sz w:val="26"/>
          <w:szCs w:val="26"/>
        </w:rPr>
        <w:t xml:space="preserve">en términos del artículo 17, fracción V, de la Ley de Procedimiento y Justicia Administrativa para el Estado de Oaxaca. Pues no basta con que el revisionista intente subsanar la indebida fundamentación dentro del acta de infracción número 10263 de fecha veintinueve de octubre de dos mil diecinueve, bajo el argumento de que su contraparte no aportó pruebas para desvirtuar su conducta infractora, ya que como bien razonó la </w:t>
      </w:r>
      <w:r w:rsidR="00C8148C" w:rsidRPr="00D2687A">
        <w:rPr>
          <w:rFonts w:ascii="Arial" w:hAnsi="Arial" w:cs="Arial"/>
          <w:sz w:val="26"/>
          <w:szCs w:val="26"/>
        </w:rPr>
        <w:t>P</w:t>
      </w:r>
      <w:r w:rsidRPr="00D2687A">
        <w:rPr>
          <w:rFonts w:ascii="Arial" w:hAnsi="Arial" w:cs="Arial"/>
          <w:sz w:val="26"/>
          <w:szCs w:val="26"/>
        </w:rPr>
        <w:t xml:space="preserve">rimera </w:t>
      </w:r>
      <w:r w:rsidR="00C8148C" w:rsidRPr="00D2687A">
        <w:rPr>
          <w:rFonts w:ascii="Arial" w:hAnsi="Arial" w:cs="Arial"/>
          <w:sz w:val="26"/>
          <w:szCs w:val="26"/>
        </w:rPr>
        <w:t>I</w:t>
      </w:r>
      <w:r w:rsidRPr="00D2687A">
        <w:rPr>
          <w:rFonts w:ascii="Arial" w:hAnsi="Arial" w:cs="Arial"/>
          <w:sz w:val="26"/>
          <w:szCs w:val="26"/>
        </w:rPr>
        <w:t xml:space="preserve">nstancia, el agente de </w:t>
      </w:r>
      <w:r w:rsidR="00C8148C" w:rsidRPr="00D2687A">
        <w:rPr>
          <w:rFonts w:ascii="Arial" w:hAnsi="Arial" w:cs="Arial"/>
          <w:sz w:val="26"/>
          <w:szCs w:val="26"/>
        </w:rPr>
        <w:t>P</w:t>
      </w:r>
      <w:r w:rsidRPr="00D2687A">
        <w:rPr>
          <w:rFonts w:ascii="Arial" w:hAnsi="Arial" w:cs="Arial"/>
          <w:sz w:val="26"/>
          <w:szCs w:val="26"/>
        </w:rPr>
        <w:t xml:space="preserve">olicía </w:t>
      </w:r>
      <w:r w:rsidR="00C8148C" w:rsidRPr="00D2687A">
        <w:rPr>
          <w:rFonts w:ascii="Arial" w:hAnsi="Arial" w:cs="Arial"/>
          <w:sz w:val="26"/>
          <w:szCs w:val="26"/>
        </w:rPr>
        <w:t>V</w:t>
      </w:r>
      <w:r w:rsidRPr="00D2687A">
        <w:rPr>
          <w:rFonts w:ascii="Arial" w:hAnsi="Arial" w:cs="Arial"/>
          <w:sz w:val="26"/>
          <w:szCs w:val="26"/>
        </w:rPr>
        <w:t xml:space="preserve">ial, por su investidura, tiene la obligación de emitir actos de autoridad debidamente fundados y motivados, para cumplir los requisitos exigidos por el artículo 17, fracción V, de la Ley de Procedimiento y Justicia Administrativa para el Estado de Oaxaca, así como salvaguardar el principio de legalidad contenido del artículo 16 de la Constitución Política de los Estados Unidos Mexicanos, de lo contrario, coloca al afectado en estado de indefensión, por desconocer los motivos y fundamentos por los que fue sancionado, </w:t>
      </w:r>
      <w:r w:rsidR="008F396C" w:rsidRPr="00D2687A">
        <w:rPr>
          <w:rFonts w:ascii="Arial" w:hAnsi="Arial" w:cs="Arial"/>
          <w:sz w:val="26"/>
          <w:szCs w:val="26"/>
        </w:rPr>
        <w:t xml:space="preserve">para </w:t>
      </w:r>
      <w:r w:rsidRPr="00D2687A">
        <w:rPr>
          <w:rFonts w:ascii="Arial" w:hAnsi="Arial" w:cs="Arial"/>
          <w:sz w:val="26"/>
          <w:szCs w:val="26"/>
        </w:rPr>
        <w:t>poder impugnar dicho acto de autoridad</w:t>
      </w:r>
      <w:r w:rsidRPr="00D2687A">
        <w:rPr>
          <w:rFonts w:ascii="Arial" w:hAnsi="Arial" w:cs="Arial"/>
          <w:color w:val="000000"/>
          <w:sz w:val="26"/>
          <w:szCs w:val="26"/>
        </w:rPr>
        <w:t>. De ahí lo infundado de los agravios relacionados.</w:t>
      </w:r>
      <w:r w:rsidR="00D372C6" w:rsidRPr="00D372C6">
        <w:rPr>
          <w:rFonts w:ascii="Arial" w:hAnsi="Arial" w:cs="Arial"/>
          <w:sz w:val="26"/>
          <w:szCs w:val="26"/>
        </w:rPr>
        <w:t xml:space="preserve"> </w:t>
      </w:r>
      <w:r w:rsidR="00D372C6">
        <w:rPr>
          <w:rFonts w:ascii="Arial" w:hAnsi="Arial" w:cs="Arial"/>
          <w:sz w:val="26"/>
          <w:szCs w:val="26"/>
        </w:rPr>
        <w:t xml:space="preserve">- - - - - - - - - - - - - - - - </w:t>
      </w:r>
    </w:p>
    <w:p w14:paraId="174A4E20" w14:textId="6CDFA31C" w:rsidR="008571B9" w:rsidRPr="00D2687A" w:rsidRDefault="008571B9" w:rsidP="008571B9">
      <w:pPr>
        <w:shd w:val="clear" w:color="auto" w:fill="FFFFFF"/>
        <w:spacing w:line="360" w:lineRule="auto"/>
        <w:ind w:firstLine="708"/>
        <w:jc w:val="both"/>
        <w:rPr>
          <w:rFonts w:ascii="Arial" w:eastAsia="Times New Roman" w:hAnsi="Arial" w:cs="Arial"/>
          <w:sz w:val="26"/>
          <w:szCs w:val="26"/>
        </w:rPr>
      </w:pPr>
      <w:r w:rsidRPr="00D2687A">
        <w:rPr>
          <w:rFonts w:ascii="Arial" w:hAnsi="Arial" w:cs="Arial"/>
          <w:sz w:val="26"/>
          <w:szCs w:val="26"/>
        </w:rPr>
        <w:lastRenderedPageBreak/>
        <w:t xml:space="preserve">Resulta aplicable al caso la jurisprudencia en materia común </w:t>
      </w:r>
      <w:r w:rsidRPr="00D2687A">
        <w:rPr>
          <w:rFonts w:ascii="Arial" w:eastAsia="Times New Roman" w:hAnsi="Arial" w:cs="Arial"/>
          <w:sz w:val="26"/>
          <w:szCs w:val="26"/>
        </w:rPr>
        <w:t>IV.2o.C. J/12, con número de registro digital 162826, de los Tribunales Colegiados de Circuito, de la Novena época, publicado en el Semanario Judicial de la Federación y su Gaceta.</w:t>
      </w:r>
      <w:r w:rsidRPr="00D2687A">
        <w:rPr>
          <w:rFonts w:ascii="Arial" w:eastAsia="Times New Roman" w:hAnsi="Arial" w:cs="Arial"/>
          <w:sz w:val="26"/>
          <w:szCs w:val="26"/>
        </w:rPr>
        <w:br/>
        <w:t xml:space="preserve">Tomo XXXIII, Febrero de 2011, página 2053, cuyo rubro y texto es el siguiente: </w:t>
      </w:r>
      <w:r w:rsidR="00D372C6">
        <w:rPr>
          <w:rFonts w:ascii="Arial" w:hAnsi="Arial" w:cs="Arial"/>
          <w:sz w:val="26"/>
          <w:szCs w:val="26"/>
        </w:rPr>
        <w:t xml:space="preserve">- - - - - - - - - - - - - - - - - - - - - - - - - - - - - - - - - - - - - - - - - - - - - </w:t>
      </w:r>
    </w:p>
    <w:p w14:paraId="18A3DE18" w14:textId="77777777" w:rsidR="008571B9" w:rsidRPr="00BF0B68" w:rsidRDefault="008571B9" w:rsidP="00BF0B68">
      <w:pPr>
        <w:shd w:val="clear" w:color="auto" w:fill="FFFFFF"/>
        <w:spacing w:before="100" w:beforeAutospacing="1" w:after="100" w:afterAutospacing="1"/>
        <w:ind w:left="993" w:right="900"/>
        <w:jc w:val="both"/>
        <w:rPr>
          <w:rFonts w:ascii="Arial" w:eastAsia="Times New Roman" w:hAnsi="Arial" w:cs="Arial"/>
          <w:i/>
          <w:iCs/>
        </w:rPr>
      </w:pPr>
      <w:r w:rsidRPr="00BF0B68">
        <w:rPr>
          <w:rFonts w:ascii="Arial" w:eastAsia="Times New Roman" w:hAnsi="Arial" w:cs="Arial"/>
          <w:b/>
          <w:bCs/>
          <w:i/>
          <w:iCs/>
        </w:rPr>
        <w:t xml:space="preserve">“FUNDAMENTACIÓN Y MOTIVACIÓN. ARGUMENTOS QUE DEBEN EXAMINARSE PARA DETERMINAR LO FUNDADO O INFUNDADO DE UNA INCONFORMIDAD CUANDO SE ALEGA LA AUSENCIA DE AQUÉLLA O SE TACHA DE INDEBIDA. </w:t>
      </w:r>
      <w:r w:rsidRPr="00BF0B68">
        <w:rPr>
          <w:rFonts w:ascii="Arial" w:eastAsia="Times New Roman" w:hAnsi="Arial" w:cs="Arial"/>
          <w:i/>
          <w:iCs/>
        </w:rPr>
        <w:t>Al atender un motivo de desacuerdo relacionado con la fundamentación y motivación, para producir una respuesta congruente debe, del contexto integral de la argumentación del inconforme, advertirse si lo que imputa es ausencia de aquélla, o solamente la tacha de indebida, pues en la primera hipótesis bastará observar si la resolución contiene o no argumentos apoyados en la cita de preceptos legales para quedar en aptitud de declarar fundado o infundado el atinente motivo de desacuerdo. En cambio, en el segundo supuesto, cuando la fundamentación y motivación se tachan de indebidas, es menester apreciar los argumentos del motivo de desacuerdo, expresados para explicar por qué la invocación de preceptos legales se estima errónea, o por qué la motivación es incorrecta o insuficiente, pues será a la luz de tales razones que pueda establecerse lo fundado o infundado de la inconformidad.”</w:t>
      </w:r>
    </w:p>
    <w:p w14:paraId="618C0899" w14:textId="79BF7FC9" w:rsidR="008571B9" w:rsidRDefault="008571B9" w:rsidP="008571B9">
      <w:pPr>
        <w:widowControl w:val="0"/>
        <w:autoSpaceDE w:val="0"/>
        <w:autoSpaceDN w:val="0"/>
        <w:adjustRightInd w:val="0"/>
        <w:spacing w:before="240" w:after="0" w:line="360" w:lineRule="auto"/>
        <w:ind w:right="49" w:firstLine="708"/>
        <w:jc w:val="both"/>
        <w:rPr>
          <w:rFonts w:ascii="Arial" w:hAnsi="Arial" w:cs="Arial"/>
          <w:sz w:val="26"/>
          <w:szCs w:val="26"/>
        </w:rPr>
      </w:pPr>
      <w:r w:rsidRPr="00D2687A">
        <w:rPr>
          <w:rFonts w:ascii="Arial" w:hAnsi="Arial" w:cs="Arial"/>
          <w:sz w:val="26"/>
          <w:szCs w:val="26"/>
        </w:rPr>
        <w:t>Alega</w:t>
      </w:r>
      <w:r w:rsidRPr="00D2687A">
        <w:rPr>
          <w:rFonts w:ascii="Arial" w:hAnsi="Arial" w:cs="Arial"/>
          <w:bCs/>
          <w:sz w:val="26"/>
          <w:szCs w:val="26"/>
        </w:rPr>
        <w:t xml:space="preserve"> el revisionista que, se viola en su perjuicio el artículo 179, de la Ley de la materia - lo transcribió – porque de dicho precepto no se desprende que la sentencia deba tener el sentido en que la autoridad emana, ya que la autoridad está obligada en el ámbito de su competencia a regir su actuación por el margen que la propia ley le permite.</w:t>
      </w:r>
      <w:r w:rsidR="00055276" w:rsidRPr="00055276">
        <w:rPr>
          <w:rFonts w:ascii="Arial" w:hAnsi="Arial" w:cs="Arial"/>
          <w:sz w:val="26"/>
          <w:szCs w:val="26"/>
        </w:rPr>
        <w:t xml:space="preserve"> </w:t>
      </w:r>
      <w:r w:rsidR="00055276">
        <w:rPr>
          <w:rFonts w:ascii="Arial" w:hAnsi="Arial" w:cs="Arial"/>
          <w:sz w:val="26"/>
          <w:szCs w:val="26"/>
        </w:rPr>
        <w:t xml:space="preserve">- - - - - - - - - - - - - - - - - - - - - - - - - - - - - - - - - - - - - - - - - - - - - </w:t>
      </w:r>
    </w:p>
    <w:p w14:paraId="42962F7D" w14:textId="77777777" w:rsidR="00055276" w:rsidRPr="00D2687A" w:rsidRDefault="00055276" w:rsidP="00055276">
      <w:pPr>
        <w:pStyle w:val="Sinespaciado"/>
        <w:rPr>
          <w:rFonts w:eastAsia="Calibri"/>
        </w:rPr>
      </w:pPr>
    </w:p>
    <w:p w14:paraId="5432B32B" w14:textId="7D9425E9" w:rsidR="008571B9" w:rsidRPr="00D2687A" w:rsidRDefault="008571B9" w:rsidP="008571B9">
      <w:pPr>
        <w:spacing w:line="360" w:lineRule="auto"/>
        <w:ind w:firstLine="708"/>
        <w:jc w:val="both"/>
        <w:rPr>
          <w:rFonts w:ascii="Arial" w:hAnsi="Arial" w:cs="Arial"/>
          <w:bCs/>
          <w:sz w:val="26"/>
          <w:szCs w:val="26"/>
        </w:rPr>
      </w:pPr>
      <w:r w:rsidRPr="00D2687A">
        <w:rPr>
          <w:rFonts w:ascii="Arial" w:hAnsi="Arial" w:cs="Arial"/>
          <w:sz w:val="26"/>
          <w:szCs w:val="26"/>
        </w:rPr>
        <w:t xml:space="preserve">Es </w:t>
      </w:r>
      <w:r w:rsidR="0069216D" w:rsidRPr="00D2687A">
        <w:rPr>
          <w:rFonts w:ascii="Arial" w:hAnsi="Arial" w:cs="Arial"/>
          <w:b/>
          <w:bCs/>
          <w:sz w:val="26"/>
          <w:szCs w:val="26"/>
        </w:rPr>
        <w:t>INFUNDADO</w:t>
      </w:r>
      <w:r w:rsidRPr="00D2687A">
        <w:rPr>
          <w:rFonts w:ascii="Arial" w:hAnsi="Arial" w:cs="Arial"/>
          <w:sz w:val="26"/>
          <w:szCs w:val="26"/>
        </w:rPr>
        <w:t xml:space="preserve"> el agravio, virtud que </w:t>
      </w:r>
      <w:r w:rsidRPr="00D2687A">
        <w:rPr>
          <w:rFonts w:ascii="Arial" w:hAnsi="Arial" w:cs="Arial"/>
          <w:bCs/>
          <w:sz w:val="26"/>
          <w:szCs w:val="26"/>
        </w:rPr>
        <w:t>del análisis minucioso efectuado al cuerpo de la sentencia, se advierte que la Sala Unitaria no invocó el artículo 179 de la Ley de Procedimiento y Justicia Administrativa para el Estado de Oaxaca, como parte de la fundamentación de los razonamientos torales vertidos por la primera instancia en la sentencia impugnada, pues dicho dispositivo no es aplicable en la fundamentación para la emisión de sentencias, como tampoco se relaciona con el sentido de la sentencia alzada, pues dicho dispositivo establece lo siguiente:</w:t>
      </w:r>
      <w:r w:rsidR="00055276" w:rsidRPr="00055276">
        <w:rPr>
          <w:rFonts w:ascii="Arial" w:hAnsi="Arial" w:cs="Arial"/>
          <w:sz w:val="26"/>
          <w:szCs w:val="26"/>
        </w:rPr>
        <w:t xml:space="preserve"> </w:t>
      </w:r>
      <w:r w:rsidR="00055276">
        <w:rPr>
          <w:rFonts w:ascii="Arial" w:hAnsi="Arial" w:cs="Arial"/>
          <w:sz w:val="26"/>
          <w:szCs w:val="26"/>
        </w:rPr>
        <w:t xml:space="preserve">- - - - - - - - - - - - - - - - - - - - - - - - - - - - </w:t>
      </w:r>
    </w:p>
    <w:p w14:paraId="38104D71" w14:textId="77777777" w:rsidR="008571B9" w:rsidRPr="004A445F" w:rsidRDefault="008571B9" w:rsidP="004E6F70">
      <w:pPr>
        <w:ind w:left="567" w:right="616"/>
        <w:jc w:val="both"/>
        <w:rPr>
          <w:rFonts w:ascii="Arial" w:hAnsi="Arial" w:cs="Arial"/>
          <w:bCs/>
          <w:i/>
          <w:iCs/>
          <w:sz w:val="26"/>
          <w:szCs w:val="26"/>
        </w:rPr>
      </w:pPr>
      <w:r w:rsidRPr="004A445F">
        <w:rPr>
          <w:rFonts w:ascii="Arial" w:hAnsi="Arial" w:cs="Arial"/>
          <w:i/>
          <w:iCs/>
        </w:rPr>
        <w:t>“</w:t>
      </w:r>
      <w:r w:rsidRPr="004A445F">
        <w:rPr>
          <w:rFonts w:ascii="Arial" w:hAnsi="Arial" w:cs="Arial"/>
          <w:b/>
          <w:i/>
          <w:iCs/>
        </w:rPr>
        <w:t>ARTÍCULO 179.-</w:t>
      </w:r>
      <w:r w:rsidRPr="004A445F">
        <w:rPr>
          <w:rFonts w:ascii="Arial" w:hAnsi="Arial" w:cs="Arial"/>
          <w:i/>
          <w:iCs/>
        </w:rPr>
        <w:t xml:space="preserve"> Cuando no se satisfaga alguno de los requisitos de la demanda, cuando fuere obscura o imprecisa, o cuando no se anexen los documentos a que se refieren los artículos anteriores la Sala debe requerir al actor para que en el plazo de tres días hábiles subsane las </w:t>
      </w:r>
      <w:r w:rsidRPr="004A445F">
        <w:rPr>
          <w:rFonts w:ascii="Arial" w:hAnsi="Arial" w:cs="Arial"/>
          <w:i/>
          <w:iCs/>
        </w:rPr>
        <w:lastRenderedPageBreak/>
        <w:t>omisiones y formule las aclaraciones correspondientes; apercibiéndole que de no hacerlo se desechará la demanda.”</w:t>
      </w:r>
    </w:p>
    <w:p w14:paraId="6477B334" w14:textId="535BB391" w:rsidR="008571B9" w:rsidRPr="00D2687A" w:rsidRDefault="008571B9" w:rsidP="008571B9">
      <w:pPr>
        <w:spacing w:line="360" w:lineRule="auto"/>
        <w:ind w:firstLine="708"/>
        <w:jc w:val="both"/>
        <w:rPr>
          <w:rFonts w:ascii="Arial" w:hAnsi="Arial" w:cs="Arial"/>
          <w:bCs/>
          <w:sz w:val="26"/>
          <w:szCs w:val="26"/>
        </w:rPr>
      </w:pPr>
      <w:r w:rsidRPr="00D2687A">
        <w:rPr>
          <w:rFonts w:ascii="Arial" w:hAnsi="Arial" w:cs="Arial"/>
          <w:bCs/>
          <w:sz w:val="26"/>
          <w:szCs w:val="26"/>
        </w:rPr>
        <w:t>De lo anterior, se advierte que, el citado artículo es aplicable en la etapa inicial del procedimiento, en el supuesto de que la demanda no contenga alguno de los requisitos necesarios para su admisión; tomando en consideración que el juicio de nulidad se desarrolló de forma expedita; por tanto, es evidente que lo establecido en dicho numeral no fue materia de estudio en la sentencia combatida. De ahí lo infundado de su agravio.</w:t>
      </w:r>
      <w:r w:rsidR="00055276" w:rsidRPr="00055276">
        <w:rPr>
          <w:rFonts w:ascii="Arial" w:hAnsi="Arial" w:cs="Arial"/>
          <w:sz w:val="26"/>
          <w:szCs w:val="26"/>
        </w:rPr>
        <w:t xml:space="preserve"> </w:t>
      </w:r>
      <w:r w:rsidR="00055276">
        <w:rPr>
          <w:rFonts w:ascii="Arial" w:hAnsi="Arial" w:cs="Arial"/>
          <w:sz w:val="26"/>
          <w:szCs w:val="26"/>
        </w:rPr>
        <w:t>- - - - - - - - - - - - - - - - - - - - - - - - - - - - - - - - - - - - - - - - - -</w:t>
      </w:r>
    </w:p>
    <w:p w14:paraId="5F22B2D9" w14:textId="4FFA1BF5" w:rsidR="008571B9" w:rsidRDefault="008571B9" w:rsidP="008571B9">
      <w:pPr>
        <w:widowControl w:val="0"/>
        <w:autoSpaceDE w:val="0"/>
        <w:autoSpaceDN w:val="0"/>
        <w:adjustRightInd w:val="0"/>
        <w:spacing w:before="240" w:after="0" w:line="360" w:lineRule="auto"/>
        <w:ind w:firstLine="567"/>
        <w:jc w:val="both"/>
        <w:rPr>
          <w:rFonts w:ascii="Arial" w:eastAsia="Calibri" w:hAnsi="Arial" w:cs="Arial"/>
          <w:bCs/>
          <w:sz w:val="26"/>
          <w:szCs w:val="26"/>
        </w:rPr>
      </w:pPr>
      <w:r w:rsidRPr="00D2687A">
        <w:rPr>
          <w:rFonts w:ascii="Arial" w:eastAsia="Calibri" w:hAnsi="Arial" w:cs="Arial"/>
          <w:sz w:val="26"/>
          <w:szCs w:val="26"/>
        </w:rPr>
        <w:t>Concluye</w:t>
      </w:r>
      <w:r w:rsidRPr="00D2687A">
        <w:rPr>
          <w:rFonts w:ascii="Arial" w:eastAsia="Calibri" w:hAnsi="Arial" w:cs="Arial"/>
          <w:bCs/>
          <w:sz w:val="26"/>
          <w:szCs w:val="26"/>
        </w:rPr>
        <w:t xml:space="preserve"> el recurrente que, si el acta de infracción impugnada carece del requisito de motivación, la Sala de Primera Instancia debió declarar una nulidad para efectos, en caso de que el acto impugnado contenga vicios subsanables, y la consecuencia jurídica de dicha determinación obliga a la autoridad a subsanar tales ilicitudes, ya sea reponiendo el procedimiento o dictando una nueva determinación; por lo que la falta de motivación como lo indica en los considerandos  de la sentencia que hoy se debate, debió declararse la nulidad para efectos y no lisa y llana como lo resolvió la Primera Instancia en la sentencia que hoy se combate.</w:t>
      </w:r>
      <w:r w:rsidR="00055276" w:rsidRPr="00055276">
        <w:rPr>
          <w:rFonts w:ascii="Arial" w:hAnsi="Arial" w:cs="Arial"/>
          <w:sz w:val="26"/>
          <w:szCs w:val="26"/>
        </w:rPr>
        <w:t xml:space="preserve"> </w:t>
      </w:r>
      <w:r w:rsidR="00055276">
        <w:rPr>
          <w:rFonts w:ascii="Arial" w:hAnsi="Arial" w:cs="Arial"/>
          <w:sz w:val="26"/>
          <w:szCs w:val="26"/>
        </w:rPr>
        <w:t xml:space="preserve">- - - - - - - - - - - - - - - - - - - - - - - - - - - - - - - - - - - - - - - - </w:t>
      </w:r>
    </w:p>
    <w:p w14:paraId="4CB4DE47" w14:textId="77777777" w:rsidR="00055276" w:rsidRPr="00D2687A" w:rsidRDefault="00055276" w:rsidP="00055276">
      <w:pPr>
        <w:pStyle w:val="Sinespaciado"/>
        <w:rPr>
          <w:rFonts w:eastAsia="Calibri"/>
        </w:rPr>
      </w:pPr>
    </w:p>
    <w:p w14:paraId="51340A52" w14:textId="172BA0DF" w:rsidR="008571B9" w:rsidRPr="00D2687A" w:rsidRDefault="0069216D" w:rsidP="008571B9">
      <w:pPr>
        <w:spacing w:line="360" w:lineRule="auto"/>
        <w:ind w:firstLine="708"/>
        <w:jc w:val="both"/>
        <w:rPr>
          <w:rFonts w:ascii="Arial" w:hAnsi="Arial" w:cs="Arial"/>
          <w:bCs/>
          <w:sz w:val="26"/>
          <w:szCs w:val="26"/>
        </w:rPr>
      </w:pPr>
      <w:r w:rsidRPr="00D2687A">
        <w:rPr>
          <w:rFonts w:ascii="Arial" w:hAnsi="Arial" w:cs="Arial"/>
          <w:bCs/>
          <w:sz w:val="26"/>
          <w:szCs w:val="26"/>
        </w:rPr>
        <w:t>E</w:t>
      </w:r>
      <w:r w:rsidR="008571B9" w:rsidRPr="00D2687A">
        <w:rPr>
          <w:rFonts w:ascii="Arial" w:hAnsi="Arial" w:cs="Arial"/>
          <w:bCs/>
          <w:sz w:val="26"/>
          <w:szCs w:val="26"/>
        </w:rPr>
        <w:t xml:space="preserve">s </w:t>
      </w:r>
      <w:r w:rsidRPr="00D2687A">
        <w:rPr>
          <w:rFonts w:ascii="Arial" w:hAnsi="Arial" w:cs="Arial"/>
          <w:b/>
          <w:sz w:val="26"/>
          <w:szCs w:val="26"/>
        </w:rPr>
        <w:t>INFUNDADO</w:t>
      </w:r>
      <w:r w:rsidR="008571B9" w:rsidRPr="00D2687A">
        <w:rPr>
          <w:rFonts w:ascii="Arial" w:hAnsi="Arial" w:cs="Arial"/>
          <w:bCs/>
          <w:sz w:val="26"/>
          <w:szCs w:val="26"/>
        </w:rPr>
        <w:t xml:space="preserve"> el agravio, dado que </w:t>
      </w:r>
      <w:r w:rsidR="008571B9" w:rsidRPr="00D2687A">
        <w:rPr>
          <w:rFonts w:ascii="Arial" w:hAnsi="Arial" w:cs="Arial"/>
          <w:sz w:val="26"/>
          <w:szCs w:val="26"/>
        </w:rPr>
        <w:t xml:space="preserve">el acto de autoridad plasmado  en el acta de infracción número </w:t>
      </w:r>
      <w:r w:rsidR="005534DF">
        <w:rPr>
          <w:rFonts w:ascii="Arial" w:hAnsi="Arial" w:cs="Arial"/>
          <w:b/>
          <w:bCs/>
          <w:sz w:val="26"/>
          <w:szCs w:val="26"/>
        </w:rPr>
        <w:t>***********</w:t>
      </w:r>
      <w:r w:rsidR="008571B9" w:rsidRPr="00D2687A">
        <w:rPr>
          <w:rFonts w:ascii="Arial" w:hAnsi="Arial" w:cs="Arial"/>
          <w:sz w:val="26"/>
          <w:szCs w:val="26"/>
        </w:rPr>
        <w:t xml:space="preserve">, de veintinueve de octubre de dos mil diecinueve, emitida por Víctor Arnulfo Osorio Cruz, Policía Vial Municipal con número estadístico PV-68, adscrito a la Subdirección de Tránsito y Movilidad del Municipio de Oaxaca de Juárez, Oaxaca; se efectuó en un solo momento con consecuencia inmediata, de ordenar su reposición o dictar una nueva determinación en el que la autoridad demandada funde y motive correctamente el acto impugnado, dará lugar a un acto distinto que nuevamente dejará en estado de indefensión al afectado, retrasando con ello la impartición de justicia. Por ello, resulta infundado el agravio esgrimido. </w:t>
      </w:r>
      <w:r w:rsidR="00055276">
        <w:rPr>
          <w:rFonts w:ascii="Arial" w:hAnsi="Arial" w:cs="Arial"/>
          <w:sz w:val="26"/>
          <w:szCs w:val="26"/>
        </w:rPr>
        <w:t>- - - - - - - - - - -</w:t>
      </w:r>
    </w:p>
    <w:p w14:paraId="547CBD4F" w14:textId="77777777" w:rsidR="008571B9" w:rsidRPr="00D2687A" w:rsidRDefault="008571B9" w:rsidP="008571B9">
      <w:pPr>
        <w:spacing w:before="240" w:after="0" w:line="360" w:lineRule="auto"/>
        <w:ind w:firstLine="708"/>
        <w:jc w:val="both"/>
        <w:rPr>
          <w:rFonts w:ascii="Arial" w:hAnsi="Arial" w:cs="Arial"/>
          <w:vanish/>
        </w:rPr>
      </w:pPr>
      <w:r w:rsidRPr="00D2687A">
        <w:rPr>
          <w:rFonts w:ascii="Arial" w:eastAsia="Times New Roman" w:hAnsi="Arial" w:cs="Arial"/>
          <w:bCs/>
          <w:sz w:val="26"/>
          <w:szCs w:val="26"/>
        </w:rPr>
        <w:t xml:space="preserve">Es </w:t>
      </w:r>
      <w:r w:rsidRPr="00D2687A">
        <w:rPr>
          <w:rFonts w:ascii="Arial" w:hAnsi="Arial" w:cs="Arial"/>
          <w:sz w:val="26"/>
          <w:szCs w:val="26"/>
        </w:rPr>
        <w:t xml:space="preserve">aplicable al caso la jurisprudencia en materia administrativa </w:t>
      </w:r>
      <w:r w:rsidRPr="00D2687A">
        <w:rPr>
          <w:rFonts w:ascii="Arial" w:hAnsi="Arial" w:cs="Arial"/>
          <w:vanish/>
        </w:rPr>
        <w:t xml:space="preserve"> </w:t>
      </w:r>
    </w:p>
    <w:p w14:paraId="50777184" w14:textId="5FB682B5" w:rsidR="008571B9" w:rsidRPr="00D2687A" w:rsidRDefault="008571B9" w:rsidP="008571B9">
      <w:pPr>
        <w:shd w:val="clear" w:color="auto" w:fill="FFFFFF"/>
        <w:spacing w:after="0" w:line="360" w:lineRule="auto"/>
        <w:rPr>
          <w:rFonts w:ascii="Arial" w:eastAsia="Times New Roman" w:hAnsi="Arial" w:cs="Arial"/>
          <w:b/>
          <w:bCs/>
          <w:sz w:val="26"/>
          <w:szCs w:val="26"/>
        </w:rPr>
      </w:pPr>
      <w:r w:rsidRPr="00D2687A">
        <w:rPr>
          <w:rFonts w:ascii="Arial" w:hAnsi="Arial" w:cs="Arial"/>
          <w:sz w:val="26"/>
          <w:szCs w:val="26"/>
        </w:rPr>
        <w:t xml:space="preserve"> </w:t>
      </w:r>
      <w:r w:rsidRPr="00D2687A">
        <w:rPr>
          <w:rFonts w:ascii="Arial" w:eastAsia="Times New Roman" w:hAnsi="Arial" w:cs="Arial"/>
          <w:sz w:val="26"/>
          <w:szCs w:val="26"/>
        </w:rPr>
        <w:t xml:space="preserve">XVI.1o.A. J/17 (10a.), con número de registro digital 2008190, </w:t>
      </w:r>
      <w:r w:rsidRPr="00D2687A">
        <w:rPr>
          <w:rFonts w:ascii="Arial" w:hAnsi="Arial" w:cs="Arial"/>
          <w:sz w:val="26"/>
          <w:szCs w:val="26"/>
        </w:rPr>
        <w:t xml:space="preserve">de los </w:t>
      </w:r>
      <w:r w:rsidRPr="00D2687A">
        <w:rPr>
          <w:rFonts w:ascii="Arial" w:eastAsia="Times New Roman" w:hAnsi="Arial" w:cs="Arial"/>
          <w:sz w:val="26"/>
          <w:szCs w:val="26"/>
        </w:rPr>
        <w:t>Tribunales Colegiados de Circuito,</w:t>
      </w:r>
      <w:r w:rsidRPr="00D2687A">
        <w:rPr>
          <w:rFonts w:ascii="Arial" w:hAnsi="Arial" w:cs="Arial"/>
          <w:sz w:val="26"/>
          <w:szCs w:val="26"/>
        </w:rPr>
        <w:t xml:space="preserve"> dictada en la Décima época, y publicada en la Gaceta del Semanario Judicial de la Federación, en el Libro 14, Tomo II, Enero de 2015, página 1659. Cuyo el rubro y texto son del tenor siguiente:</w:t>
      </w:r>
      <w:r w:rsidR="00055276" w:rsidRPr="00055276">
        <w:rPr>
          <w:rFonts w:ascii="Arial" w:hAnsi="Arial" w:cs="Arial"/>
          <w:sz w:val="26"/>
          <w:szCs w:val="26"/>
        </w:rPr>
        <w:t xml:space="preserve"> </w:t>
      </w:r>
      <w:r w:rsidR="00055276">
        <w:rPr>
          <w:rFonts w:ascii="Arial" w:hAnsi="Arial" w:cs="Arial"/>
          <w:sz w:val="26"/>
          <w:szCs w:val="26"/>
        </w:rPr>
        <w:t xml:space="preserve">- - - - - - - - - - - - - - - - - - - - - - - - - - - - - - - - - - - - - - </w:t>
      </w:r>
    </w:p>
    <w:p w14:paraId="114AAB6C" w14:textId="77777777" w:rsidR="008571B9" w:rsidRPr="00055276" w:rsidRDefault="008571B9" w:rsidP="008571B9">
      <w:pPr>
        <w:shd w:val="clear" w:color="auto" w:fill="FFFFFF"/>
        <w:spacing w:before="100" w:beforeAutospacing="1" w:after="100" w:afterAutospacing="1" w:line="240" w:lineRule="auto"/>
        <w:ind w:left="709" w:right="758"/>
        <w:jc w:val="both"/>
        <w:rPr>
          <w:rFonts w:ascii="Arial" w:hAnsi="Arial" w:cs="Arial"/>
          <w:i/>
          <w:iCs/>
          <w:sz w:val="26"/>
          <w:szCs w:val="26"/>
        </w:rPr>
      </w:pPr>
      <w:r w:rsidRPr="00055276">
        <w:rPr>
          <w:rFonts w:ascii="Arial" w:eastAsia="Times New Roman" w:hAnsi="Arial" w:cs="Arial"/>
          <w:b/>
          <w:bCs/>
          <w:i/>
          <w:iCs/>
        </w:rPr>
        <w:lastRenderedPageBreak/>
        <w:t xml:space="preserve">“SENTENCIAS DE NULIDAD. FORMA EN QUE LAS AUTORIDADES DEBEN CUMPLIRLAS, EN ATENCIÓN AL ORIGEN DE LA RESOLUCIÓN IMPUGNADA Y LOS VICIOS DETECTADOS, CONFORME A LA LEY FEDERAL DE PROCEDIMIENTO CONTENCIOSO ADMINISTRATIVO. </w:t>
      </w:r>
      <w:r w:rsidRPr="00055276">
        <w:rPr>
          <w:rFonts w:ascii="Arial" w:eastAsia="Times New Roman" w:hAnsi="Arial" w:cs="Arial"/>
          <w:i/>
          <w:iCs/>
        </w:rPr>
        <w:t>Los artículos </w:t>
      </w:r>
      <w:hyperlink r:id="rId8" w:history="1">
        <w:r w:rsidRPr="00055276">
          <w:rPr>
            <w:rFonts w:ascii="Arial" w:eastAsia="Times New Roman" w:hAnsi="Arial" w:cs="Arial"/>
            <w:b/>
            <w:bCs/>
            <w:i/>
            <w:iCs/>
          </w:rPr>
          <w:t>51 y 52 de la Ley Federal de Procedimiento Contencioso Administrativo</w:t>
        </w:r>
      </w:hyperlink>
      <w:r w:rsidRPr="00055276">
        <w:rPr>
          <w:rFonts w:ascii="Arial" w:eastAsia="Times New Roman" w:hAnsi="Arial" w:cs="Arial"/>
          <w:i/>
          <w:iCs/>
        </w:rPr>
        <w:t> prevén los tipos de nulidad que pueden decretarse en el juicio contencioso administrativo, los cuales dependerán del origen de la resolución impugnada y de los vicios detectados; aspectos a los que debe acudirse para determinar la forma en que las autoridades deben cumplir las sentencias de nulidad. En cuanto a su origen, debe distinguirse si la resolución se emitió con motivo de una instancia, solicitud o recurso promovido por el gobernado o con motivo del ejercicio de una facultad de la autoridad. En el primer caso, donde el orden jurídico exige de la autoridad demandada un pronunciamiento, la reparación de la violación dictada no se colma con la simple declaración de nulidad de dicha resolución, sino que es preciso que se obligue a la autoridad a dictar otra para no dejar incierta la situación jurídica del administrado. En cambio, cuando la resolución administrativa impugnada nace del ejercicio de una facultad de la autoridad, no es factible, válidamente, obligarla a que dicte una nueva, ante la discrecionalidad que la ley le otorga para decidir si debe o no actuar y para determinar cuándo y cómo debe hacerlo. Por lo que corresponde al vicio en que se incurrió, éste puede ser material o formal; en aquél, su ineficacia es total y, por eso, la declaración de nulidad que se impone, impide a la autoridad demandada volver a emitir el acto impugnado, si éste no tuvo su origen en una solicitud, instancia o recurso del particular, pues de ser así, al emitirlo de nuevo deberá prescindir del vicio material detectado. Para el caso de que el vicio incida en la forma del acto, esto es, en su parte estructural o en un acto procedimental que puede ser susceptible de reponerse, la ineficacia debe ser para el efecto de que se emita otro en el que se subsane esa deficiencia, si deriva de una solicitud, instancia o procedimiento promovidos por el gobernador o, simplemente, declarar su nulidad si no tiene ese origen, lo que no impide que la autoridad vuelva a emitir otro en idéntico sentido, siempre que purgue el vicio formal detectado.”</w:t>
      </w:r>
    </w:p>
    <w:p w14:paraId="789F193C" w14:textId="720F333D" w:rsidR="008571B9" w:rsidRPr="00D2687A" w:rsidRDefault="008571B9" w:rsidP="008571B9">
      <w:pPr>
        <w:widowControl w:val="0"/>
        <w:tabs>
          <w:tab w:val="left" w:pos="0"/>
        </w:tabs>
        <w:spacing w:before="240" w:line="360" w:lineRule="auto"/>
        <w:ind w:right="18"/>
        <w:jc w:val="both"/>
        <w:rPr>
          <w:rFonts w:ascii="Arial" w:hAnsi="Arial" w:cs="Arial"/>
          <w:bCs/>
          <w:sz w:val="26"/>
          <w:szCs w:val="26"/>
        </w:rPr>
      </w:pPr>
      <w:r w:rsidRPr="00D2687A">
        <w:rPr>
          <w:rFonts w:ascii="Arial" w:hAnsi="Arial" w:cs="Arial"/>
          <w:sz w:val="26"/>
          <w:szCs w:val="26"/>
        </w:rPr>
        <w:tab/>
        <w:t xml:space="preserve">En este orden de ideas, es de considerar </w:t>
      </w:r>
      <w:r w:rsidR="00C8148C" w:rsidRPr="00D2687A">
        <w:rPr>
          <w:rFonts w:ascii="Arial" w:hAnsi="Arial" w:cs="Arial"/>
          <w:sz w:val="26"/>
          <w:szCs w:val="26"/>
        </w:rPr>
        <w:t xml:space="preserve">que </w:t>
      </w:r>
      <w:r w:rsidRPr="00D2687A">
        <w:rPr>
          <w:rFonts w:ascii="Arial" w:hAnsi="Arial" w:cs="Arial"/>
          <w:sz w:val="26"/>
          <w:szCs w:val="26"/>
        </w:rPr>
        <w:t xml:space="preserve">el acta de infracción contiene </w:t>
      </w:r>
      <w:r w:rsidRPr="00D2687A">
        <w:rPr>
          <w:rFonts w:ascii="Arial" w:hAnsi="Arial" w:cs="Arial"/>
          <w:color w:val="000000"/>
          <w:sz w:val="26"/>
          <w:szCs w:val="26"/>
        </w:rPr>
        <w:t xml:space="preserve">fundamentación y motivación insuficiente al no constar de manera exhaustiva ni completa, las razones que permitan conocer el criterio utilizado por la autoridad, para encuadrar la conducta del infractor con el precepto legal incumplido; es decir, no se justifica la actuación del Agente de Policía Vial con los hechos plasmados en el acta de infracción. Por ende, al no relacionar la motivación con los preceptos legales plasmados, los cuales también se invocaron deficientemente, da lugar a interpretar que los hechos se apreciaron equivocadamente por la autoridad demandada en el juicio natural, razón por la cual, constituye un vicio de legalidad que deriva en su nulidad lisa y llana. </w:t>
      </w:r>
      <w:r w:rsidR="00055276">
        <w:rPr>
          <w:rFonts w:ascii="Arial" w:hAnsi="Arial" w:cs="Arial"/>
          <w:color w:val="000000"/>
          <w:sz w:val="26"/>
          <w:szCs w:val="26"/>
        </w:rPr>
        <w:t xml:space="preserve"> - - - - - - - - -</w:t>
      </w:r>
    </w:p>
    <w:p w14:paraId="0A980C2F" w14:textId="2F3BB59E" w:rsidR="008571B9" w:rsidRPr="00D2687A" w:rsidRDefault="008571B9" w:rsidP="008571B9">
      <w:pPr>
        <w:spacing w:line="360" w:lineRule="auto"/>
        <w:ind w:firstLine="708"/>
        <w:jc w:val="both"/>
        <w:rPr>
          <w:rFonts w:ascii="Arial" w:hAnsi="Arial" w:cs="Arial"/>
          <w:sz w:val="26"/>
          <w:szCs w:val="26"/>
        </w:rPr>
      </w:pPr>
      <w:r w:rsidRPr="00D2687A">
        <w:rPr>
          <w:rFonts w:ascii="Arial" w:hAnsi="Arial" w:cs="Arial"/>
          <w:bCs/>
          <w:sz w:val="26"/>
          <w:szCs w:val="26"/>
        </w:rPr>
        <w:t xml:space="preserve">Por lo anteriormente expuesto, se advierte que, ante lo </w:t>
      </w:r>
      <w:r w:rsidRPr="00D2687A">
        <w:rPr>
          <w:rFonts w:ascii="Arial" w:hAnsi="Arial" w:cs="Arial"/>
          <w:b/>
          <w:bCs/>
          <w:sz w:val="26"/>
          <w:szCs w:val="26"/>
        </w:rPr>
        <w:t xml:space="preserve">INOPERANTE e INFUNDADO </w:t>
      </w:r>
      <w:r w:rsidRPr="00D2687A">
        <w:rPr>
          <w:rFonts w:ascii="Arial" w:hAnsi="Arial" w:cs="Arial"/>
          <w:bCs/>
          <w:sz w:val="26"/>
          <w:szCs w:val="26"/>
        </w:rPr>
        <w:t xml:space="preserve">de los agravios expresados por el inconforme, lo procedente es </w:t>
      </w:r>
      <w:r w:rsidRPr="00D2687A">
        <w:rPr>
          <w:rFonts w:ascii="Arial" w:hAnsi="Arial" w:cs="Arial"/>
          <w:b/>
          <w:bCs/>
          <w:sz w:val="26"/>
          <w:szCs w:val="26"/>
        </w:rPr>
        <w:t>CONFIRMAR</w:t>
      </w:r>
      <w:r w:rsidRPr="00D2687A">
        <w:rPr>
          <w:rFonts w:ascii="Arial" w:hAnsi="Arial" w:cs="Arial"/>
          <w:bCs/>
          <w:sz w:val="26"/>
          <w:szCs w:val="26"/>
        </w:rPr>
        <w:t xml:space="preserve"> la sentencia</w:t>
      </w:r>
      <w:r w:rsidRPr="00D2687A">
        <w:rPr>
          <w:rFonts w:ascii="Arial" w:eastAsia="Calibri" w:hAnsi="Arial" w:cs="Arial"/>
          <w:bCs/>
          <w:sz w:val="26"/>
          <w:szCs w:val="26"/>
        </w:rPr>
        <w:t xml:space="preserve"> impugnada; en consecuencia</w:t>
      </w:r>
      <w:r w:rsidRPr="00D2687A">
        <w:rPr>
          <w:rFonts w:ascii="Arial" w:hAnsi="Arial" w:cs="Arial"/>
          <w:sz w:val="26"/>
          <w:szCs w:val="26"/>
        </w:rPr>
        <w:t>, con fundamento en los artículos 237 y 238 de la Ley de Procedimiento y Justicia Administrativa para el Estado, se:</w:t>
      </w:r>
      <w:r w:rsidR="00055276">
        <w:rPr>
          <w:rFonts w:ascii="Arial" w:hAnsi="Arial" w:cs="Arial"/>
          <w:sz w:val="26"/>
          <w:szCs w:val="26"/>
        </w:rPr>
        <w:t xml:space="preserve"> - - - - - - - - - </w:t>
      </w:r>
    </w:p>
    <w:p w14:paraId="06182472" w14:textId="2AC8F6B4" w:rsidR="008571B9" w:rsidRPr="00D2687A" w:rsidRDefault="008571B9" w:rsidP="008571B9">
      <w:pPr>
        <w:widowControl w:val="0"/>
        <w:tabs>
          <w:tab w:val="left" w:pos="0"/>
        </w:tabs>
        <w:spacing w:before="240" w:line="360" w:lineRule="auto"/>
        <w:ind w:right="18"/>
        <w:jc w:val="center"/>
        <w:rPr>
          <w:rFonts w:ascii="Arial" w:hAnsi="Arial" w:cs="Arial"/>
          <w:b/>
          <w:sz w:val="26"/>
          <w:szCs w:val="26"/>
        </w:rPr>
      </w:pPr>
      <w:r w:rsidRPr="00D2687A">
        <w:rPr>
          <w:rFonts w:ascii="Arial" w:hAnsi="Arial" w:cs="Arial"/>
          <w:b/>
          <w:sz w:val="26"/>
          <w:szCs w:val="26"/>
        </w:rPr>
        <w:lastRenderedPageBreak/>
        <w:t>R E S U E L V E</w:t>
      </w:r>
    </w:p>
    <w:p w14:paraId="673AD3D2" w14:textId="77777777" w:rsidR="008571B9" w:rsidRPr="00D2687A" w:rsidRDefault="008571B9" w:rsidP="008571B9">
      <w:pPr>
        <w:widowControl w:val="0"/>
        <w:tabs>
          <w:tab w:val="left" w:pos="0"/>
        </w:tabs>
        <w:spacing w:before="240" w:line="360" w:lineRule="auto"/>
        <w:ind w:right="18"/>
        <w:jc w:val="both"/>
        <w:rPr>
          <w:rFonts w:ascii="Arial" w:hAnsi="Arial" w:cs="Arial"/>
          <w:color w:val="000000"/>
          <w:sz w:val="26"/>
          <w:szCs w:val="26"/>
        </w:rPr>
      </w:pPr>
      <w:r w:rsidRPr="00D2687A">
        <w:rPr>
          <w:rFonts w:ascii="Arial" w:hAnsi="Arial" w:cs="Arial"/>
          <w:b/>
          <w:color w:val="000000"/>
          <w:sz w:val="26"/>
          <w:szCs w:val="26"/>
        </w:rPr>
        <w:tab/>
        <w:t>PRIMERO</w:t>
      </w:r>
      <w:r w:rsidRPr="00D2687A">
        <w:rPr>
          <w:rFonts w:ascii="Arial" w:hAnsi="Arial" w:cs="Arial"/>
          <w:color w:val="000000"/>
          <w:sz w:val="26"/>
          <w:szCs w:val="26"/>
        </w:rPr>
        <w:t xml:space="preserve">. Se </w:t>
      </w:r>
      <w:r w:rsidRPr="00D2687A">
        <w:rPr>
          <w:rFonts w:ascii="Arial" w:hAnsi="Arial" w:cs="Arial"/>
          <w:b/>
          <w:color w:val="000000"/>
          <w:sz w:val="26"/>
          <w:szCs w:val="26"/>
        </w:rPr>
        <w:t xml:space="preserve">CONFIRMA </w:t>
      </w:r>
      <w:r w:rsidRPr="00D2687A">
        <w:rPr>
          <w:rFonts w:ascii="Arial" w:hAnsi="Arial" w:cs="Arial"/>
          <w:color w:val="000000"/>
          <w:sz w:val="26"/>
          <w:szCs w:val="26"/>
        </w:rPr>
        <w:t xml:space="preserve">la </w:t>
      </w:r>
      <w:r w:rsidRPr="00D2687A">
        <w:rPr>
          <w:rFonts w:ascii="Arial" w:hAnsi="Arial" w:cs="Arial"/>
          <w:sz w:val="26"/>
          <w:szCs w:val="26"/>
        </w:rPr>
        <w:t xml:space="preserve">sentencia </w:t>
      </w:r>
      <w:r w:rsidRPr="00D2687A">
        <w:rPr>
          <w:rFonts w:ascii="Arial" w:hAnsi="Arial" w:cs="Arial"/>
          <w:color w:val="000000"/>
          <w:sz w:val="26"/>
          <w:szCs w:val="26"/>
        </w:rPr>
        <w:t>recurrida, por las razones expuestas en el considerando tercero</w:t>
      </w:r>
      <w:r w:rsidRPr="00D2687A">
        <w:rPr>
          <w:rFonts w:ascii="Arial" w:hAnsi="Arial" w:cs="Arial"/>
          <w:b/>
          <w:color w:val="000000"/>
          <w:sz w:val="26"/>
          <w:szCs w:val="26"/>
        </w:rPr>
        <w:t xml:space="preserve"> </w:t>
      </w:r>
      <w:r w:rsidRPr="00D2687A">
        <w:rPr>
          <w:rFonts w:ascii="Arial" w:hAnsi="Arial" w:cs="Arial"/>
          <w:color w:val="000000"/>
          <w:sz w:val="26"/>
          <w:szCs w:val="26"/>
        </w:rPr>
        <w:t xml:space="preserve">de la presente resolución. - - - - </w:t>
      </w:r>
    </w:p>
    <w:p w14:paraId="56DD1826" w14:textId="77777777" w:rsidR="008571B9" w:rsidRPr="00D2687A" w:rsidRDefault="008571B9" w:rsidP="008571B9">
      <w:pPr>
        <w:pStyle w:val="Sinespaciado"/>
        <w:spacing w:before="240" w:after="240" w:line="360" w:lineRule="auto"/>
        <w:ind w:firstLine="708"/>
        <w:jc w:val="both"/>
        <w:rPr>
          <w:rFonts w:ascii="Arial" w:hAnsi="Arial" w:cs="Arial"/>
          <w:sz w:val="26"/>
          <w:szCs w:val="26"/>
        </w:rPr>
      </w:pPr>
      <w:r w:rsidRPr="00D2687A">
        <w:rPr>
          <w:rFonts w:ascii="Arial" w:hAnsi="Arial" w:cs="Arial"/>
          <w:b/>
          <w:sz w:val="26"/>
          <w:szCs w:val="26"/>
        </w:rPr>
        <w:t>SEGUNDO. NOTIFÍQUESE Y CÚMPLASE,</w:t>
      </w:r>
      <w:r w:rsidRPr="00D2687A">
        <w:rPr>
          <w:rFonts w:ascii="Arial" w:hAnsi="Arial" w:cs="Arial"/>
          <w:sz w:val="26"/>
          <w:szCs w:val="26"/>
        </w:rPr>
        <w:t xml:space="preserve"> </w:t>
      </w:r>
      <w:r w:rsidRPr="00D2687A">
        <w:rPr>
          <w:rFonts w:ascii="Arial" w:hAnsi="Arial" w:cs="Arial"/>
          <w:b/>
          <w:sz w:val="26"/>
          <w:szCs w:val="26"/>
        </w:rPr>
        <w:t>NOTIFÍQUESE Y CÚMPLASE,</w:t>
      </w:r>
      <w:r w:rsidRPr="00D2687A">
        <w:rPr>
          <w:rFonts w:ascii="Arial" w:hAnsi="Arial" w:cs="Arial"/>
          <w:sz w:val="26"/>
          <w:szCs w:val="26"/>
        </w:rPr>
        <w:t xml:space="preserve"> remítase copia certificada de la presente resolución a la Sala de origen para los efectos legales correspondientes y archívese como asunto concluido. - - - - - - - - - - - - - - - - - - - - - - - - - - - - - - - - - - -</w:t>
      </w:r>
    </w:p>
    <w:p w14:paraId="7AF4431E" w14:textId="2B7EB533" w:rsidR="008571B9" w:rsidRPr="00D2687A" w:rsidRDefault="008571B9" w:rsidP="008571B9">
      <w:pPr>
        <w:tabs>
          <w:tab w:val="left" w:pos="1925"/>
          <w:tab w:val="center" w:pos="4135"/>
        </w:tabs>
        <w:spacing w:line="360" w:lineRule="auto"/>
        <w:jc w:val="both"/>
        <w:rPr>
          <w:rFonts w:ascii="Arial" w:hAnsi="Arial" w:cs="Arial"/>
          <w:sz w:val="26"/>
          <w:szCs w:val="26"/>
        </w:rPr>
      </w:pPr>
      <w:r w:rsidRPr="00D2687A">
        <w:rPr>
          <w:rFonts w:ascii="Arial" w:hAnsi="Arial" w:cs="Arial"/>
          <w:sz w:val="26"/>
          <w:szCs w:val="26"/>
        </w:rPr>
        <w:t xml:space="preserve">           </w:t>
      </w:r>
      <w:r w:rsidR="00B37712">
        <w:rPr>
          <w:rFonts w:ascii="Arial" w:hAnsi="Arial" w:cs="Arial"/>
          <w:sz w:val="26"/>
          <w:szCs w:val="26"/>
        </w:rPr>
        <w:t xml:space="preserve">Por unanimidad de votos, lo resolvieron y firmaron los Magistrados integrantes de la Sala Superior, Magistrados </w:t>
      </w:r>
      <w:r w:rsidRPr="00D2687A">
        <w:rPr>
          <w:rFonts w:ascii="Arial" w:hAnsi="Arial" w:cs="Arial"/>
          <w:sz w:val="26"/>
          <w:szCs w:val="26"/>
        </w:rPr>
        <w:t xml:space="preserve">Manuel Velasco Alcántara </w:t>
      </w:r>
      <w:r w:rsidRPr="00D2687A">
        <w:rPr>
          <w:rFonts w:ascii="Arial" w:hAnsi="Arial" w:cs="Arial"/>
          <w:b/>
          <w:bCs/>
          <w:sz w:val="26"/>
          <w:szCs w:val="26"/>
        </w:rPr>
        <w:t>(ponente)</w:t>
      </w:r>
      <w:r w:rsidRPr="00D2687A">
        <w:rPr>
          <w:rFonts w:ascii="Arial" w:hAnsi="Arial" w:cs="Arial"/>
          <w:sz w:val="26"/>
          <w:szCs w:val="26"/>
        </w:rPr>
        <w:t xml:space="preserve">, Abraham Santiago Soriano, Raúl Palomares Palomino, Gloria del Carmen Camacho Meza, Paulo José Luis Tapia Palacios, quienes actúan con el Licenciado Juan Edy García Coronado, Secretario General de Acuerdos de este Tribunal, que autoriza y da fe. - - - - - - - - - </w:t>
      </w:r>
      <w:r w:rsidR="00D34E96">
        <w:rPr>
          <w:rFonts w:ascii="Arial" w:hAnsi="Arial" w:cs="Arial"/>
          <w:sz w:val="26"/>
          <w:szCs w:val="26"/>
        </w:rPr>
        <w:t xml:space="preserve">- - - - - - - - - - - - - - - - - - - - - - - - - - - - - - - </w:t>
      </w:r>
    </w:p>
    <w:p w14:paraId="47F27F5E" w14:textId="77777777" w:rsidR="00185D8C" w:rsidRDefault="00185D8C" w:rsidP="008571B9">
      <w:pPr>
        <w:tabs>
          <w:tab w:val="center" w:pos="4135"/>
          <w:tab w:val="left" w:pos="7515"/>
        </w:tabs>
        <w:spacing w:line="360" w:lineRule="auto"/>
        <w:jc w:val="center"/>
        <w:rPr>
          <w:rFonts w:ascii="Arial" w:hAnsi="Arial" w:cs="Arial"/>
          <w:sz w:val="26"/>
          <w:szCs w:val="26"/>
        </w:rPr>
      </w:pPr>
    </w:p>
    <w:p w14:paraId="68FC6217" w14:textId="77777777" w:rsidR="00C8148C" w:rsidRPr="00D2687A" w:rsidRDefault="00C8148C" w:rsidP="00185D8C">
      <w:pPr>
        <w:tabs>
          <w:tab w:val="center" w:pos="4135"/>
          <w:tab w:val="left" w:pos="7515"/>
        </w:tabs>
        <w:spacing w:line="360" w:lineRule="auto"/>
        <w:rPr>
          <w:rFonts w:ascii="Arial" w:hAnsi="Arial" w:cs="Arial"/>
          <w:sz w:val="26"/>
          <w:szCs w:val="26"/>
        </w:rPr>
      </w:pPr>
    </w:p>
    <w:p w14:paraId="07BFC386" w14:textId="2BB5B1FB" w:rsidR="008571B9" w:rsidRPr="00C873D9" w:rsidRDefault="008571B9" w:rsidP="00C873D9">
      <w:pPr>
        <w:pStyle w:val="Sinespaciado"/>
        <w:jc w:val="center"/>
        <w:rPr>
          <w:rFonts w:ascii="Arial" w:hAnsi="Arial" w:cs="Arial"/>
          <w:sz w:val="26"/>
          <w:szCs w:val="26"/>
        </w:rPr>
      </w:pPr>
      <w:r w:rsidRPr="00C873D9">
        <w:rPr>
          <w:rFonts w:ascii="Arial" w:hAnsi="Arial" w:cs="Arial"/>
          <w:sz w:val="26"/>
          <w:szCs w:val="26"/>
        </w:rPr>
        <w:t>MAGISTRADO MANUEL VELASCO ALCÁNTARA</w:t>
      </w:r>
    </w:p>
    <w:p w14:paraId="62BC9543" w14:textId="2A212F93" w:rsidR="008571B9" w:rsidRDefault="008571B9" w:rsidP="00C873D9">
      <w:pPr>
        <w:pStyle w:val="Sinespaciado"/>
        <w:jc w:val="center"/>
        <w:rPr>
          <w:rFonts w:ascii="Arial" w:hAnsi="Arial" w:cs="Arial"/>
          <w:sz w:val="26"/>
          <w:szCs w:val="26"/>
        </w:rPr>
      </w:pPr>
      <w:r w:rsidRPr="00C873D9">
        <w:rPr>
          <w:rFonts w:ascii="Arial" w:hAnsi="Arial" w:cs="Arial"/>
          <w:sz w:val="26"/>
          <w:szCs w:val="26"/>
        </w:rPr>
        <w:t>PRESIDENTE</w:t>
      </w:r>
    </w:p>
    <w:p w14:paraId="562AE6D4" w14:textId="46E63758" w:rsidR="00C873D9" w:rsidRDefault="00C873D9" w:rsidP="00C873D9">
      <w:pPr>
        <w:pStyle w:val="Sinespaciado"/>
        <w:jc w:val="center"/>
        <w:rPr>
          <w:rFonts w:ascii="Arial" w:hAnsi="Arial" w:cs="Arial"/>
          <w:sz w:val="26"/>
          <w:szCs w:val="26"/>
        </w:rPr>
      </w:pPr>
    </w:p>
    <w:p w14:paraId="08E60D21" w14:textId="7C925C83" w:rsidR="00C873D9" w:rsidRDefault="00C873D9" w:rsidP="00C873D9">
      <w:pPr>
        <w:pStyle w:val="Sinespaciado"/>
        <w:jc w:val="center"/>
        <w:rPr>
          <w:rFonts w:ascii="Arial" w:hAnsi="Arial" w:cs="Arial"/>
          <w:sz w:val="26"/>
          <w:szCs w:val="26"/>
        </w:rPr>
      </w:pPr>
    </w:p>
    <w:p w14:paraId="15F41045" w14:textId="3B7D0B76" w:rsidR="00C873D9" w:rsidRDefault="00C873D9" w:rsidP="00C873D9">
      <w:pPr>
        <w:pStyle w:val="Sinespaciado"/>
        <w:jc w:val="center"/>
        <w:rPr>
          <w:rFonts w:ascii="Arial" w:hAnsi="Arial" w:cs="Arial"/>
          <w:sz w:val="26"/>
          <w:szCs w:val="26"/>
        </w:rPr>
      </w:pPr>
    </w:p>
    <w:p w14:paraId="779D4E08" w14:textId="77777777" w:rsidR="00185D8C" w:rsidRDefault="00185D8C" w:rsidP="00C873D9">
      <w:pPr>
        <w:pStyle w:val="Sinespaciado"/>
        <w:jc w:val="center"/>
        <w:rPr>
          <w:rFonts w:ascii="Arial" w:hAnsi="Arial" w:cs="Arial"/>
          <w:sz w:val="26"/>
          <w:szCs w:val="26"/>
        </w:rPr>
      </w:pPr>
    </w:p>
    <w:p w14:paraId="08A038FE" w14:textId="77777777" w:rsidR="007C6384" w:rsidRDefault="007C6384" w:rsidP="00C873D9">
      <w:pPr>
        <w:pStyle w:val="Sinespaciado"/>
        <w:jc w:val="center"/>
        <w:rPr>
          <w:rFonts w:ascii="Arial" w:hAnsi="Arial" w:cs="Arial"/>
          <w:sz w:val="26"/>
          <w:szCs w:val="26"/>
        </w:rPr>
      </w:pPr>
    </w:p>
    <w:p w14:paraId="31927CCF" w14:textId="77777777" w:rsidR="00C873D9" w:rsidRPr="00C873D9" w:rsidRDefault="00C873D9" w:rsidP="00C873D9">
      <w:pPr>
        <w:pStyle w:val="Sinespaciado"/>
        <w:jc w:val="center"/>
        <w:rPr>
          <w:rFonts w:ascii="Arial" w:hAnsi="Arial" w:cs="Arial"/>
          <w:sz w:val="26"/>
          <w:szCs w:val="26"/>
        </w:rPr>
      </w:pPr>
    </w:p>
    <w:p w14:paraId="3FE6EE81" w14:textId="77777777" w:rsidR="00C8148C" w:rsidRPr="00C873D9" w:rsidRDefault="00C8148C" w:rsidP="00C873D9">
      <w:pPr>
        <w:pStyle w:val="Sinespaciado"/>
        <w:jc w:val="center"/>
        <w:rPr>
          <w:rFonts w:ascii="Arial" w:hAnsi="Arial" w:cs="Arial"/>
          <w:sz w:val="26"/>
          <w:szCs w:val="26"/>
        </w:rPr>
      </w:pPr>
    </w:p>
    <w:p w14:paraId="77B72445" w14:textId="7BAD2B04" w:rsidR="008571B9" w:rsidRPr="00C873D9" w:rsidRDefault="008571B9" w:rsidP="00C873D9">
      <w:pPr>
        <w:pStyle w:val="Sinespaciado"/>
        <w:jc w:val="center"/>
        <w:rPr>
          <w:rFonts w:ascii="Arial" w:hAnsi="Arial" w:cs="Arial"/>
          <w:sz w:val="26"/>
          <w:szCs w:val="26"/>
        </w:rPr>
      </w:pPr>
      <w:r w:rsidRPr="00C873D9">
        <w:rPr>
          <w:rFonts w:ascii="Arial" w:hAnsi="Arial" w:cs="Arial"/>
          <w:sz w:val="26"/>
          <w:szCs w:val="26"/>
        </w:rPr>
        <w:t>MAGISTRADO ABRAHAM SANTIAGO SORIANO</w:t>
      </w:r>
    </w:p>
    <w:p w14:paraId="7A3A4B6D" w14:textId="1958981E" w:rsidR="0069216D" w:rsidRPr="00C873D9" w:rsidRDefault="0069216D" w:rsidP="00C873D9">
      <w:pPr>
        <w:pStyle w:val="Sinespaciado"/>
        <w:jc w:val="center"/>
        <w:rPr>
          <w:rFonts w:ascii="Arial" w:hAnsi="Arial" w:cs="Arial"/>
          <w:sz w:val="26"/>
          <w:szCs w:val="26"/>
        </w:rPr>
      </w:pPr>
    </w:p>
    <w:p w14:paraId="76D074C9" w14:textId="4A79447A" w:rsidR="00C8148C" w:rsidRDefault="00C8148C" w:rsidP="00C873D9">
      <w:pPr>
        <w:pStyle w:val="Sinespaciado"/>
        <w:jc w:val="center"/>
        <w:rPr>
          <w:rFonts w:ascii="Arial" w:hAnsi="Arial" w:cs="Arial"/>
          <w:sz w:val="26"/>
          <w:szCs w:val="26"/>
        </w:rPr>
      </w:pPr>
    </w:p>
    <w:p w14:paraId="2944D44A" w14:textId="5090D7CD" w:rsidR="00C873D9" w:rsidRDefault="00C873D9" w:rsidP="00C873D9">
      <w:pPr>
        <w:pStyle w:val="Sinespaciado"/>
        <w:jc w:val="center"/>
        <w:rPr>
          <w:rFonts w:ascii="Arial" w:hAnsi="Arial" w:cs="Arial"/>
          <w:sz w:val="26"/>
          <w:szCs w:val="26"/>
        </w:rPr>
      </w:pPr>
    </w:p>
    <w:p w14:paraId="5FB3A0CC" w14:textId="092C9D56" w:rsidR="00C873D9" w:rsidRDefault="00C873D9" w:rsidP="00C873D9">
      <w:pPr>
        <w:pStyle w:val="Sinespaciado"/>
        <w:jc w:val="center"/>
        <w:rPr>
          <w:rFonts w:ascii="Arial" w:hAnsi="Arial" w:cs="Arial"/>
          <w:sz w:val="26"/>
          <w:szCs w:val="26"/>
        </w:rPr>
      </w:pPr>
    </w:p>
    <w:p w14:paraId="392AE6A7" w14:textId="3DDF6F42" w:rsidR="00C873D9" w:rsidRDefault="00C873D9" w:rsidP="00185D8C">
      <w:pPr>
        <w:pStyle w:val="Sinespaciado"/>
        <w:rPr>
          <w:rFonts w:ascii="Arial" w:hAnsi="Arial" w:cs="Arial"/>
          <w:sz w:val="26"/>
          <w:szCs w:val="26"/>
        </w:rPr>
      </w:pPr>
    </w:p>
    <w:p w14:paraId="3FBC019B" w14:textId="2A966DDA" w:rsidR="00C873D9" w:rsidRDefault="00C873D9" w:rsidP="00C873D9">
      <w:pPr>
        <w:pStyle w:val="Sinespaciado"/>
        <w:jc w:val="center"/>
        <w:rPr>
          <w:rFonts w:ascii="Arial" w:hAnsi="Arial" w:cs="Arial"/>
          <w:sz w:val="26"/>
          <w:szCs w:val="26"/>
        </w:rPr>
      </w:pPr>
    </w:p>
    <w:p w14:paraId="05B71981" w14:textId="77777777" w:rsidR="007C6384" w:rsidRDefault="007C6384" w:rsidP="00C873D9">
      <w:pPr>
        <w:pStyle w:val="Sinespaciado"/>
        <w:jc w:val="center"/>
        <w:rPr>
          <w:rFonts w:ascii="Arial" w:hAnsi="Arial" w:cs="Arial"/>
          <w:sz w:val="26"/>
          <w:szCs w:val="26"/>
        </w:rPr>
      </w:pPr>
    </w:p>
    <w:p w14:paraId="6801162A" w14:textId="77777777" w:rsidR="00C873D9" w:rsidRPr="00C873D9" w:rsidRDefault="00C873D9" w:rsidP="00C873D9">
      <w:pPr>
        <w:pStyle w:val="Sinespaciado"/>
        <w:jc w:val="center"/>
        <w:rPr>
          <w:rFonts w:ascii="Arial" w:hAnsi="Arial" w:cs="Arial"/>
          <w:sz w:val="26"/>
          <w:szCs w:val="26"/>
        </w:rPr>
      </w:pPr>
    </w:p>
    <w:p w14:paraId="47F771B6" w14:textId="7BD01ECB" w:rsidR="008571B9" w:rsidRPr="00C873D9" w:rsidRDefault="008571B9" w:rsidP="00C873D9">
      <w:pPr>
        <w:pStyle w:val="Sinespaciado"/>
        <w:jc w:val="center"/>
        <w:rPr>
          <w:rFonts w:ascii="Arial" w:hAnsi="Arial" w:cs="Arial"/>
          <w:sz w:val="26"/>
          <w:szCs w:val="26"/>
        </w:rPr>
      </w:pPr>
      <w:r w:rsidRPr="00C873D9">
        <w:rPr>
          <w:rFonts w:ascii="Arial" w:hAnsi="Arial" w:cs="Arial"/>
          <w:sz w:val="26"/>
          <w:szCs w:val="26"/>
        </w:rPr>
        <w:t>MAGISTRADO RAÚL PALOMARES PALOMINO</w:t>
      </w:r>
    </w:p>
    <w:p w14:paraId="457E4F41" w14:textId="0CBC3E86" w:rsidR="0069216D" w:rsidRDefault="0069216D" w:rsidP="00C873D9">
      <w:pPr>
        <w:pStyle w:val="Sinespaciado"/>
        <w:jc w:val="center"/>
        <w:rPr>
          <w:rFonts w:ascii="Arial" w:hAnsi="Arial" w:cs="Arial"/>
          <w:sz w:val="26"/>
          <w:szCs w:val="26"/>
        </w:rPr>
      </w:pPr>
    </w:p>
    <w:p w14:paraId="2CB7586C" w14:textId="10C7F47D" w:rsidR="00C873D9" w:rsidRDefault="00C873D9" w:rsidP="00C873D9">
      <w:pPr>
        <w:pStyle w:val="Sinespaciado"/>
        <w:jc w:val="center"/>
        <w:rPr>
          <w:rFonts w:ascii="Arial" w:hAnsi="Arial" w:cs="Arial"/>
          <w:sz w:val="26"/>
          <w:szCs w:val="26"/>
        </w:rPr>
      </w:pPr>
    </w:p>
    <w:p w14:paraId="61FB1D4D" w14:textId="799FEE28" w:rsidR="00C873D9" w:rsidRDefault="00C873D9" w:rsidP="00C873D9">
      <w:pPr>
        <w:pStyle w:val="Sinespaciado"/>
        <w:jc w:val="center"/>
        <w:rPr>
          <w:rFonts w:ascii="Arial" w:hAnsi="Arial" w:cs="Arial"/>
          <w:sz w:val="26"/>
          <w:szCs w:val="26"/>
        </w:rPr>
      </w:pPr>
    </w:p>
    <w:p w14:paraId="078076E9" w14:textId="07FEAC28" w:rsidR="00C873D9" w:rsidRDefault="00C873D9" w:rsidP="00C873D9">
      <w:pPr>
        <w:pStyle w:val="Sinespaciado"/>
        <w:jc w:val="center"/>
        <w:rPr>
          <w:rFonts w:ascii="Arial" w:hAnsi="Arial" w:cs="Arial"/>
          <w:sz w:val="26"/>
          <w:szCs w:val="26"/>
        </w:rPr>
      </w:pPr>
    </w:p>
    <w:p w14:paraId="501F2610" w14:textId="77777777" w:rsidR="00185D8C" w:rsidRDefault="00185D8C" w:rsidP="00C873D9">
      <w:pPr>
        <w:pStyle w:val="Sinespaciado"/>
        <w:jc w:val="center"/>
        <w:rPr>
          <w:rFonts w:ascii="Arial" w:hAnsi="Arial" w:cs="Arial"/>
          <w:sz w:val="26"/>
          <w:szCs w:val="26"/>
        </w:rPr>
      </w:pPr>
    </w:p>
    <w:p w14:paraId="13BBA3E4" w14:textId="3D0D1084" w:rsidR="00C873D9" w:rsidRDefault="00C873D9" w:rsidP="00C873D9">
      <w:pPr>
        <w:pStyle w:val="Sinespaciado"/>
        <w:jc w:val="center"/>
        <w:rPr>
          <w:rFonts w:ascii="Arial" w:hAnsi="Arial" w:cs="Arial"/>
          <w:sz w:val="26"/>
          <w:szCs w:val="26"/>
        </w:rPr>
      </w:pPr>
    </w:p>
    <w:p w14:paraId="393F69DA" w14:textId="77777777" w:rsidR="00185D8C" w:rsidRDefault="00185D8C" w:rsidP="001A6341">
      <w:pPr>
        <w:pStyle w:val="Sinespaciado"/>
        <w:jc w:val="center"/>
        <w:rPr>
          <w:rFonts w:ascii="Arial" w:hAnsi="Arial" w:cs="Arial"/>
          <w:sz w:val="26"/>
          <w:szCs w:val="26"/>
        </w:rPr>
      </w:pPr>
    </w:p>
    <w:p w14:paraId="7AD23CB0" w14:textId="296C9434" w:rsidR="008571B9" w:rsidRPr="00C873D9" w:rsidRDefault="008571B9" w:rsidP="001A6341">
      <w:pPr>
        <w:pStyle w:val="Sinespaciado"/>
        <w:jc w:val="center"/>
        <w:rPr>
          <w:rFonts w:ascii="Arial" w:hAnsi="Arial" w:cs="Arial"/>
          <w:sz w:val="26"/>
          <w:szCs w:val="26"/>
        </w:rPr>
      </w:pPr>
      <w:r w:rsidRPr="00C873D9">
        <w:rPr>
          <w:rFonts w:ascii="Arial" w:hAnsi="Arial" w:cs="Arial"/>
          <w:sz w:val="26"/>
          <w:szCs w:val="26"/>
        </w:rPr>
        <w:t>MAGISTRADA GLORIA DEL CARMEN CAMACHO MEZA</w:t>
      </w:r>
    </w:p>
    <w:p w14:paraId="0E6733E0" w14:textId="72ECBB87" w:rsidR="0069216D" w:rsidRPr="00C873D9" w:rsidRDefault="0069216D" w:rsidP="00C873D9">
      <w:pPr>
        <w:pStyle w:val="Sinespaciado"/>
        <w:jc w:val="center"/>
        <w:rPr>
          <w:rFonts w:ascii="Arial" w:hAnsi="Arial" w:cs="Arial"/>
          <w:sz w:val="26"/>
          <w:szCs w:val="26"/>
        </w:rPr>
      </w:pPr>
    </w:p>
    <w:p w14:paraId="7EE32140" w14:textId="5973F137" w:rsidR="00C8148C" w:rsidRPr="00C873D9" w:rsidRDefault="00C873D9" w:rsidP="00C873D9">
      <w:pPr>
        <w:pStyle w:val="Sinespaciado"/>
        <w:jc w:val="center"/>
        <w:rPr>
          <w:rFonts w:ascii="Arial" w:hAnsi="Arial" w:cs="Arial"/>
          <w:b/>
          <w:bCs/>
          <w:sz w:val="16"/>
          <w:szCs w:val="16"/>
        </w:rPr>
      </w:pPr>
      <w:r w:rsidRPr="00C873D9">
        <w:rPr>
          <w:rFonts w:ascii="Arial" w:hAnsi="Arial" w:cs="Arial"/>
          <w:b/>
          <w:bCs/>
          <w:sz w:val="16"/>
          <w:szCs w:val="16"/>
        </w:rPr>
        <w:t>LAS PRESENTES FIRMAS CORRESPONDEN AL RECURSO DE REVISIÓN 235/2020</w:t>
      </w:r>
    </w:p>
    <w:p w14:paraId="44E3A5E2" w14:textId="6C5FAB56" w:rsidR="00C873D9" w:rsidRDefault="00C873D9" w:rsidP="00C873D9">
      <w:pPr>
        <w:pStyle w:val="Sinespaciado"/>
        <w:jc w:val="center"/>
        <w:rPr>
          <w:rFonts w:ascii="Arial" w:hAnsi="Arial" w:cs="Arial"/>
          <w:sz w:val="26"/>
          <w:szCs w:val="26"/>
        </w:rPr>
      </w:pPr>
    </w:p>
    <w:p w14:paraId="2D3CF316" w14:textId="16465BC0" w:rsidR="00C873D9" w:rsidRDefault="00C873D9" w:rsidP="00C873D9">
      <w:pPr>
        <w:pStyle w:val="Sinespaciado"/>
        <w:jc w:val="center"/>
        <w:rPr>
          <w:rFonts w:ascii="Arial" w:hAnsi="Arial" w:cs="Arial"/>
          <w:sz w:val="26"/>
          <w:szCs w:val="26"/>
        </w:rPr>
      </w:pPr>
    </w:p>
    <w:p w14:paraId="243A968A" w14:textId="4FF9BB99" w:rsidR="00C873D9" w:rsidRDefault="00C873D9" w:rsidP="00C873D9">
      <w:pPr>
        <w:pStyle w:val="Sinespaciado"/>
        <w:jc w:val="center"/>
        <w:rPr>
          <w:rFonts w:ascii="Arial" w:hAnsi="Arial" w:cs="Arial"/>
          <w:sz w:val="26"/>
          <w:szCs w:val="26"/>
        </w:rPr>
      </w:pPr>
    </w:p>
    <w:p w14:paraId="3A9EB6A6" w14:textId="75D1BE84" w:rsidR="00C873D9" w:rsidRDefault="00C873D9" w:rsidP="00C873D9">
      <w:pPr>
        <w:pStyle w:val="Sinespaciado"/>
        <w:jc w:val="center"/>
        <w:rPr>
          <w:rFonts w:ascii="Arial" w:hAnsi="Arial" w:cs="Arial"/>
          <w:sz w:val="26"/>
          <w:szCs w:val="26"/>
        </w:rPr>
      </w:pPr>
    </w:p>
    <w:p w14:paraId="0A86C159" w14:textId="6EB41C51" w:rsidR="00C873D9" w:rsidRDefault="00C873D9" w:rsidP="00C873D9">
      <w:pPr>
        <w:pStyle w:val="Sinespaciado"/>
        <w:jc w:val="center"/>
        <w:rPr>
          <w:rFonts w:ascii="Arial" w:hAnsi="Arial" w:cs="Arial"/>
          <w:sz w:val="26"/>
          <w:szCs w:val="26"/>
        </w:rPr>
      </w:pPr>
    </w:p>
    <w:p w14:paraId="0EAF36FB" w14:textId="77777777" w:rsidR="00C873D9" w:rsidRDefault="00C873D9" w:rsidP="00C873D9">
      <w:pPr>
        <w:pStyle w:val="Sinespaciado"/>
        <w:jc w:val="center"/>
        <w:rPr>
          <w:rFonts w:ascii="Arial" w:hAnsi="Arial" w:cs="Arial"/>
          <w:sz w:val="26"/>
          <w:szCs w:val="26"/>
        </w:rPr>
      </w:pPr>
    </w:p>
    <w:p w14:paraId="0A2B5588" w14:textId="77777777" w:rsidR="00C873D9" w:rsidRPr="00C873D9" w:rsidRDefault="00C873D9" w:rsidP="00C873D9">
      <w:pPr>
        <w:pStyle w:val="Sinespaciado"/>
        <w:jc w:val="center"/>
        <w:rPr>
          <w:rFonts w:ascii="Arial" w:hAnsi="Arial" w:cs="Arial"/>
          <w:sz w:val="26"/>
          <w:szCs w:val="26"/>
        </w:rPr>
      </w:pPr>
    </w:p>
    <w:p w14:paraId="6E6F2984" w14:textId="19B34B94" w:rsidR="008571B9" w:rsidRPr="00C873D9" w:rsidRDefault="008571B9" w:rsidP="00C873D9">
      <w:pPr>
        <w:pStyle w:val="Sinespaciado"/>
        <w:jc w:val="center"/>
        <w:rPr>
          <w:rFonts w:ascii="Arial" w:hAnsi="Arial" w:cs="Arial"/>
          <w:sz w:val="26"/>
          <w:szCs w:val="26"/>
        </w:rPr>
      </w:pPr>
      <w:r w:rsidRPr="00C873D9">
        <w:rPr>
          <w:rFonts w:ascii="Arial" w:hAnsi="Arial" w:cs="Arial"/>
          <w:sz w:val="26"/>
          <w:szCs w:val="26"/>
        </w:rPr>
        <w:t>MAGISTRADO PAULO JOSÉ LUIS TAPIA PALACIOS</w:t>
      </w:r>
    </w:p>
    <w:p w14:paraId="67ED02E8" w14:textId="77777777" w:rsidR="0069216D" w:rsidRPr="00C873D9" w:rsidRDefault="0069216D" w:rsidP="00C873D9">
      <w:pPr>
        <w:pStyle w:val="Sinespaciado"/>
        <w:jc w:val="center"/>
        <w:rPr>
          <w:rFonts w:ascii="Arial" w:hAnsi="Arial" w:cs="Arial"/>
          <w:sz w:val="26"/>
          <w:szCs w:val="26"/>
        </w:rPr>
      </w:pPr>
    </w:p>
    <w:p w14:paraId="1FDAFDFF" w14:textId="6A7F9426" w:rsidR="0069216D" w:rsidRPr="00C873D9" w:rsidRDefault="0069216D" w:rsidP="00C873D9">
      <w:pPr>
        <w:pStyle w:val="Sinespaciado"/>
        <w:jc w:val="center"/>
        <w:rPr>
          <w:rFonts w:ascii="Arial" w:hAnsi="Arial" w:cs="Arial"/>
          <w:sz w:val="26"/>
          <w:szCs w:val="26"/>
        </w:rPr>
      </w:pPr>
    </w:p>
    <w:p w14:paraId="3B637868" w14:textId="72DCEFDB" w:rsidR="00C8148C" w:rsidRDefault="00C8148C" w:rsidP="00C873D9">
      <w:pPr>
        <w:pStyle w:val="Sinespaciado"/>
        <w:jc w:val="center"/>
        <w:rPr>
          <w:rFonts w:ascii="Arial" w:hAnsi="Arial" w:cs="Arial"/>
          <w:sz w:val="26"/>
          <w:szCs w:val="26"/>
        </w:rPr>
      </w:pPr>
    </w:p>
    <w:p w14:paraId="20EA9900" w14:textId="62FC52F7" w:rsidR="00C873D9" w:rsidRDefault="00C873D9" w:rsidP="00C873D9">
      <w:pPr>
        <w:pStyle w:val="Sinespaciado"/>
        <w:jc w:val="center"/>
        <w:rPr>
          <w:rFonts w:ascii="Arial" w:hAnsi="Arial" w:cs="Arial"/>
          <w:sz w:val="26"/>
          <w:szCs w:val="26"/>
        </w:rPr>
      </w:pPr>
    </w:p>
    <w:p w14:paraId="0507AFE4" w14:textId="12F36F5C" w:rsidR="00C873D9" w:rsidRDefault="00C873D9" w:rsidP="00C873D9">
      <w:pPr>
        <w:pStyle w:val="Sinespaciado"/>
        <w:jc w:val="center"/>
        <w:rPr>
          <w:rFonts w:ascii="Arial" w:hAnsi="Arial" w:cs="Arial"/>
          <w:sz w:val="26"/>
          <w:szCs w:val="26"/>
        </w:rPr>
      </w:pPr>
    </w:p>
    <w:p w14:paraId="2003D25F" w14:textId="4DAA57F5" w:rsidR="00C873D9" w:rsidRDefault="00C873D9" w:rsidP="00C873D9">
      <w:pPr>
        <w:pStyle w:val="Sinespaciado"/>
        <w:jc w:val="center"/>
        <w:rPr>
          <w:rFonts w:ascii="Arial" w:hAnsi="Arial" w:cs="Arial"/>
          <w:sz w:val="26"/>
          <w:szCs w:val="26"/>
        </w:rPr>
      </w:pPr>
    </w:p>
    <w:p w14:paraId="1AFD3CDB" w14:textId="001451CA" w:rsidR="00C873D9" w:rsidRDefault="00C873D9" w:rsidP="00C873D9">
      <w:pPr>
        <w:pStyle w:val="Sinespaciado"/>
        <w:jc w:val="center"/>
        <w:rPr>
          <w:rFonts w:ascii="Arial" w:hAnsi="Arial" w:cs="Arial"/>
          <w:sz w:val="26"/>
          <w:szCs w:val="26"/>
        </w:rPr>
      </w:pPr>
    </w:p>
    <w:p w14:paraId="269256A6" w14:textId="77777777" w:rsidR="00C873D9" w:rsidRPr="00C873D9" w:rsidRDefault="00C873D9" w:rsidP="00C873D9">
      <w:pPr>
        <w:pStyle w:val="Sinespaciado"/>
        <w:jc w:val="center"/>
        <w:rPr>
          <w:rFonts w:ascii="Arial" w:hAnsi="Arial" w:cs="Arial"/>
          <w:sz w:val="26"/>
          <w:szCs w:val="26"/>
        </w:rPr>
      </w:pPr>
    </w:p>
    <w:p w14:paraId="39989747" w14:textId="0A9561F1" w:rsidR="008571B9" w:rsidRPr="00C873D9" w:rsidRDefault="008571B9" w:rsidP="00C873D9">
      <w:pPr>
        <w:pStyle w:val="Sinespaciado"/>
        <w:jc w:val="center"/>
        <w:rPr>
          <w:rFonts w:ascii="Arial" w:hAnsi="Arial" w:cs="Arial"/>
          <w:sz w:val="26"/>
          <w:szCs w:val="26"/>
        </w:rPr>
      </w:pPr>
      <w:r w:rsidRPr="00C873D9">
        <w:rPr>
          <w:rFonts w:ascii="Arial" w:hAnsi="Arial" w:cs="Arial"/>
          <w:sz w:val="26"/>
          <w:szCs w:val="26"/>
        </w:rPr>
        <w:t>LIC. JUAN EDY GARCÍA CORONADO</w:t>
      </w:r>
    </w:p>
    <w:p w14:paraId="2DF04F0B" w14:textId="77777777" w:rsidR="008571B9" w:rsidRPr="00C873D9" w:rsidRDefault="008571B9" w:rsidP="00C873D9">
      <w:pPr>
        <w:pStyle w:val="Sinespaciado"/>
        <w:jc w:val="center"/>
        <w:rPr>
          <w:rFonts w:ascii="Arial" w:hAnsi="Arial" w:cs="Arial"/>
          <w:sz w:val="26"/>
          <w:szCs w:val="26"/>
        </w:rPr>
      </w:pPr>
      <w:r w:rsidRPr="00C873D9">
        <w:rPr>
          <w:rFonts w:ascii="Arial" w:hAnsi="Arial" w:cs="Arial"/>
          <w:sz w:val="26"/>
          <w:szCs w:val="26"/>
        </w:rPr>
        <w:t>SECRETARIO GENERAL DE ACUERDOS</w:t>
      </w:r>
    </w:p>
    <w:p w14:paraId="414BA248" w14:textId="4AA2BC81" w:rsidR="00B16301" w:rsidRPr="00E5261F" w:rsidRDefault="00B16301" w:rsidP="00B16301">
      <w:pPr>
        <w:jc w:val="center"/>
        <w:rPr>
          <w:sz w:val="26"/>
          <w:szCs w:val="26"/>
        </w:rPr>
      </w:pPr>
    </w:p>
    <w:sectPr w:rsidR="00B16301" w:rsidRPr="00E5261F" w:rsidSect="001A7716">
      <w:headerReference w:type="even" r:id="rId9"/>
      <w:headerReference w:type="default" r:id="rId10"/>
      <w:footerReference w:type="even" r:id="rId11"/>
      <w:footerReference w:type="default" r:id="rId12"/>
      <w:headerReference w:type="first" r:id="rId13"/>
      <w:footerReference w:type="first" r:id="rId14"/>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D999CB" w14:textId="77777777" w:rsidR="009B022B" w:rsidRDefault="009B022B">
      <w:pPr>
        <w:spacing w:after="0" w:line="240" w:lineRule="auto"/>
      </w:pPr>
      <w:r>
        <w:separator/>
      </w:r>
    </w:p>
  </w:endnote>
  <w:endnote w:type="continuationSeparator" w:id="0">
    <w:p w14:paraId="418107E1" w14:textId="77777777" w:rsidR="009B022B" w:rsidRDefault="009B0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43F86D2F" w:rsidR="00A80DC8" w:rsidRDefault="00865FD8">
    <w:pPr>
      <w:pStyle w:val="Piedepgina"/>
      <w:jc w:val="center"/>
    </w:pPr>
    <w:r>
      <w:rPr>
        <w:noProof/>
      </w:rPr>
      <mc:AlternateContent>
        <mc:Choice Requires="wps">
          <w:drawing>
            <wp:anchor distT="45720" distB="45720" distL="114300" distR="114300" simplePos="0" relativeHeight="251667456" behindDoc="0" locked="0" layoutInCell="1" allowOverlap="1" wp14:anchorId="56A0B90B" wp14:editId="49978DBD">
              <wp:simplePos x="0" y="0"/>
              <wp:positionH relativeFrom="column">
                <wp:posOffset>-1333500</wp:posOffset>
              </wp:positionH>
              <wp:positionV relativeFrom="paragraph">
                <wp:posOffset>-4838065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1497281D" w14:textId="77777777" w:rsidR="00865FD8" w:rsidRPr="00BB7E37" w:rsidRDefault="00865FD8" w:rsidP="00865FD8">
                          <w:pPr>
                            <w:rPr>
                              <w:sz w:val="16"/>
                              <w:szCs w:val="16"/>
                            </w:rPr>
                          </w:pPr>
                          <w:bookmarkStart w:id="3" w:name="_GoBack"/>
                          <w:r w:rsidRPr="00BB7E37">
                            <w:rPr>
                              <w:sz w:val="16"/>
                              <w:szCs w:val="16"/>
                            </w:rPr>
                            <w:t>Los datos personales están protegidos por e</w:t>
                          </w:r>
                          <w:r>
                            <w:rPr>
                              <w:sz w:val="16"/>
                              <w:szCs w:val="16"/>
                            </w:rPr>
                            <w:t>l</w:t>
                          </w:r>
                          <w:r w:rsidRPr="00BB7E37">
                            <w:rPr>
                              <w:sz w:val="16"/>
                              <w:szCs w:val="16"/>
                            </w:rPr>
                            <w:t xml:space="preserve"> art.116 de la LGTAIP y el art. 56 de la LTAIPEO</w:t>
                          </w:r>
                          <w:bookmarkEnd w:id="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A0B90B" id="_x0000_t202" coordsize="21600,21600" o:spt="202" path="m,l,21600r21600,l21600,xe">
              <v:stroke joinstyle="miter"/>
              <v:path gradientshapeok="t" o:connecttype="rect"/>
            </v:shapetype>
            <v:shape id="Cuadro de texto 2" o:spid="_x0000_s1026" type="#_x0000_t202" style="position:absolute;left:0;text-align:left;margin-left:-105pt;margin-top:-380.9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">
              <v:textbox>
                <w:txbxContent>
                  <w:p w14:paraId="1497281D" w14:textId="77777777" w:rsidR="00865FD8" w:rsidRPr="00BB7E37" w:rsidRDefault="00865FD8" w:rsidP="00865FD8">
                    <w:pPr>
                      <w:rPr>
                        <w:sz w:val="16"/>
                        <w:szCs w:val="16"/>
                      </w:rPr>
                    </w:pPr>
                    <w:bookmarkStart w:id="4" w:name="_GoBack"/>
                    <w:r w:rsidRPr="00BB7E37">
                      <w:rPr>
                        <w:sz w:val="16"/>
                        <w:szCs w:val="16"/>
                      </w:rPr>
                      <w:t>Los datos personales están protegidos por e</w:t>
                    </w:r>
                    <w:r>
                      <w:rPr>
                        <w:sz w:val="16"/>
                        <w:szCs w:val="16"/>
                      </w:rPr>
                      <w:t>l</w:t>
                    </w:r>
                    <w:r w:rsidRPr="00BB7E37">
                      <w:rPr>
                        <w:sz w:val="16"/>
                        <w:szCs w:val="16"/>
                      </w:rPr>
                      <w:t xml:space="preserve"> art.116 de la LGTAIP y el art. 56 de la LTAIPEO</w:t>
                    </w:r>
                    <w:bookmarkEnd w:id="4"/>
                  </w:p>
                </w:txbxContent>
              </v:textbox>
              <w10:wrap type="square"/>
            </v:shape>
          </w:pict>
        </mc:Fallback>
      </mc:AlternateContent>
    </w: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7E88CB" w14:textId="77777777" w:rsidR="009B022B" w:rsidRDefault="009B022B">
      <w:pPr>
        <w:spacing w:after="0" w:line="240" w:lineRule="auto"/>
      </w:pPr>
      <w:r>
        <w:separator/>
      </w:r>
    </w:p>
  </w:footnote>
  <w:footnote w:type="continuationSeparator" w:id="0">
    <w:p w14:paraId="2263DEF1" w14:textId="77777777" w:rsidR="009B022B" w:rsidRDefault="009B02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9B022B">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865FD8" w:rsidRPr="00865FD8">
          <w:rPr>
            <w:noProof/>
            <w:lang w:val="es-ES"/>
          </w:rPr>
          <w:t>14</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9B022B">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865FD8" w:rsidRPr="00865FD8">
          <w:rPr>
            <w:noProof/>
            <w:lang w:val="es-ES"/>
          </w:rPr>
          <w:t>1</w:t>
        </w:r>
        <w:r w:rsidR="000F5C41">
          <w:fldChar w:fldCharType="end"/>
        </w:r>
      </w:sdtContent>
    </w:sdt>
  </w:p>
  <w:p w14:paraId="51E22156" w14:textId="53B438EB"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72D8720F">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041725C"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9B022B">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BBA75AA"/>
    <w:multiLevelType w:val="hybridMultilevel"/>
    <w:tmpl w:val="AF5CCE5A"/>
    <w:lvl w:ilvl="0" w:tplc="41D625CE">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6"/>
  </w:num>
  <w:num w:numId="7">
    <w:abstractNumId w:val="4"/>
  </w:num>
  <w:num w:numId="8">
    <w:abstractNumId w:val="1"/>
  </w:num>
  <w:num w:numId="9">
    <w:abstractNumId w:val="3"/>
  </w:num>
  <w:num w:numId="10">
    <w:abstractNumId w:val="8"/>
  </w:num>
  <w:num w:numId="11">
    <w:abstractNumId w:val="10"/>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276"/>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8C"/>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341"/>
    <w:rsid w:val="001A6EBE"/>
    <w:rsid w:val="001A6F68"/>
    <w:rsid w:val="001A7716"/>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2D70"/>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171A"/>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1D66"/>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13BA"/>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4E4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A7F49"/>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477"/>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3B5B"/>
    <w:rsid w:val="004A445F"/>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6F70"/>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1839"/>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4DF"/>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8C9"/>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3B62"/>
    <w:rsid w:val="00684F50"/>
    <w:rsid w:val="00685785"/>
    <w:rsid w:val="00686F6A"/>
    <w:rsid w:val="00687828"/>
    <w:rsid w:val="00687BEB"/>
    <w:rsid w:val="00691515"/>
    <w:rsid w:val="0069216D"/>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08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6384"/>
    <w:rsid w:val="007C79F5"/>
    <w:rsid w:val="007C7A6B"/>
    <w:rsid w:val="007D0A0F"/>
    <w:rsid w:val="007D113C"/>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52F9"/>
    <w:rsid w:val="0084703C"/>
    <w:rsid w:val="008473A8"/>
    <w:rsid w:val="00847424"/>
    <w:rsid w:val="00847B25"/>
    <w:rsid w:val="00850259"/>
    <w:rsid w:val="008504C8"/>
    <w:rsid w:val="00851000"/>
    <w:rsid w:val="00851789"/>
    <w:rsid w:val="00854886"/>
    <w:rsid w:val="00855029"/>
    <w:rsid w:val="0085507C"/>
    <w:rsid w:val="0085563E"/>
    <w:rsid w:val="008571B9"/>
    <w:rsid w:val="008601DA"/>
    <w:rsid w:val="00861653"/>
    <w:rsid w:val="00861978"/>
    <w:rsid w:val="008625C0"/>
    <w:rsid w:val="00863418"/>
    <w:rsid w:val="008634C5"/>
    <w:rsid w:val="00863FB1"/>
    <w:rsid w:val="00864F72"/>
    <w:rsid w:val="00865B42"/>
    <w:rsid w:val="00865FD8"/>
    <w:rsid w:val="00866DED"/>
    <w:rsid w:val="00866DF0"/>
    <w:rsid w:val="008672F5"/>
    <w:rsid w:val="00870822"/>
    <w:rsid w:val="0087089C"/>
    <w:rsid w:val="008709B3"/>
    <w:rsid w:val="00870DB7"/>
    <w:rsid w:val="0087135B"/>
    <w:rsid w:val="00871C5E"/>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0BD"/>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5F08"/>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6C"/>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A77EC"/>
    <w:rsid w:val="009B022B"/>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034"/>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743"/>
    <w:rsid w:val="00A84B23"/>
    <w:rsid w:val="00A84B4C"/>
    <w:rsid w:val="00A85897"/>
    <w:rsid w:val="00A86E22"/>
    <w:rsid w:val="00A87174"/>
    <w:rsid w:val="00A87279"/>
    <w:rsid w:val="00A87E95"/>
    <w:rsid w:val="00A900FE"/>
    <w:rsid w:val="00A92C9A"/>
    <w:rsid w:val="00A9370A"/>
    <w:rsid w:val="00A94692"/>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96C"/>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712"/>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B68"/>
    <w:rsid w:val="00BF0D7C"/>
    <w:rsid w:val="00BF1235"/>
    <w:rsid w:val="00BF1F39"/>
    <w:rsid w:val="00BF2AD9"/>
    <w:rsid w:val="00BF2FDA"/>
    <w:rsid w:val="00BF5877"/>
    <w:rsid w:val="00BF68A1"/>
    <w:rsid w:val="00C006E1"/>
    <w:rsid w:val="00C013E9"/>
    <w:rsid w:val="00C01536"/>
    <w:rsid w:val="00C0185C"/>
    <w:rsid w:val="00C01A74"/>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5DB1"/>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23CE"/>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148C"/>
    <w:rsid w:val="00C83651"/>
    <w:rsid w:val="00C83754"/>
    <w:rsid w:val="00C83F2B"/>
    <w:rsid w:val="00C84998"/>
    <w:rsid w:val="00C855DB"/>
    <w:rsid w:val="00C873D9"/>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1FBD"/>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4D3"/>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687A"/>
    <w:rsid w:val="00D2737B"/>
    <w:rsid w:val="00D3007F"/>
    <w:rsid w:val="00D30447"/>
    <w:rsid w:val="00D30DBA"/>
    <w:rsid w:val="00D30EC7"/>
    <w:rsid w:val="00D33362"/>
    <w:rsid w:val="00D33C0D"/>
    <w:rsid w:val="00D34C41"/>
    <w:rsid w:val="00D34E96"/>
    <w:rsid w:val="00D35BC6"/>
    <w:rsid w:val="00D3635F"/>
    <w:rsid w:val="00D36532"/>
    <w:rsid w:val="00D367F9"/>
    <w:rsid w:val="00D372C6"/>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B8D"/>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482D"/>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B9"/>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9B7"/>
    <w:rsid w:val="00F83C99"/>
    <w:rsid w:val="00F83DCB"/>
    <w:rsid w:val="00F84C3A"/>
    <w:rsid w:val="00F85662"/>
    <w:rsid w:val="00F86D4B"/>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558"/>
    <w:rsid w:val="00FD6B5B"/>
    <w:rsid w:val="00FE05FC"/>
    <w:rsid w:val="00FE0693"/>
    <w:rsid w:val="00FE086E"/>
    <w:rsid w:val="00FE0AF4"/>
    <w:rsid w:val="00FE127F"/>
    <w:rsid w:val="00FE27EE"/>
    <w:rsid w:val="00FE30E1"/>
    <w:rsid w:val="00FE520C"/>
    <w:rsid w:val="00FE65C5"/>
    <w:rsid w:val="00FE6DA0"/>
    <w:rsid w:val="00FF07B6"/>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965303-74DA-4F1B-8E2C-923ABECA9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15</Pages>
  <Words>5705</Words>
  <Characters>31380</Characters>
  <Application>Microsoft Office Word</Application>
  <DocSecurity>0</DocSecurity>
  <Lines>261</Lines>
  <Paragraphs>74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31</cp:revision>
  <cp:lastPrinted>2021-06-16T17:41:00Z</cp:lastPrinted>
  <dcterms:created xsi:type="dcterms:W3CDTF">2021-06-11T13:59:00Z</dcterms:created>
  <dcterms:modified xsi:type="dcterms:W3CDTF">2021-09-22T14:52:00Z</dcterms:modified>
</cp:coreProperties>
</file>