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17AFB06B" w:rsidR="003B6CF0" w:rsidRPr="00CB6405" w:rsidRDefault="000C2192" w:rsidP="003B6CF0">
      <w:pPr>
        <w:spacing w:line="240" w:lineRule="auto"/>
        <w:ind w:left="2124"/>
        <w:jc w:val="both"/>
        <w:rPr>
          <w:rFonts w:ascii="Arial" w:hAnsi="Arial" w:cs="Arial"/>
          <w:b/>
          <w:sz w:val="26"/>
          <w:szCs w:val="26"/>
        </w:rPr>
      </w:pPr>
      <w:r>
        <w:rPr>
          <w:rFonts w:ascii="Arial" w:hAnsi="Arial" w:cs="Arial"/>
          <w:b/>
          <w:sz w:val="26"/>
          <w:szCs w:val="26"/>
        </w:rPr>
        <w:t>RECURSO DE RE</w:t>
      </w:r>
      <w:bookmarkStart w:id="0" w:name="_GoBack"/>
      <w:bookmarkEnd w:id="0"/>
      <w:r>
        <w:rPr>
          <w:rFonts w:ascii="Arial" w:hAnsi="Arial" w:cs="Arial"/>
          <w:b/>
          <w:sz w:val="26"/>
          <w:szCs w:val="26"/>
        </w:rPr>
        <w:t>VISIÓN:</w:t>
      </w:r>
      <w:r>
        <w:rPr>
          <w:rFonts w:ascii="Arial" w:hAnsi="Arial" w:cs="Arial"/>
          <w:b/>
          <w:sz w:val="26"/>
          <w:szCs w:val="26"/>
        </w:rPr>
        <w:tab/>
      </w:r>
      <w:r w:rsidR="0042210F">
        <w:rPr>
          <w:rFonts w:ascii="Arial" w:hAnsi="Arial" w:cs="Arial"/>
          <w:b/>
          <w:sz w:val="26"/>
          <w:szCs w:val="26"/>
        </w:rPr>
        <w:t>238</w:t>
      </w:r>
      <w:r w:rsidR="003B6CF0">
        <w:rPr>
          <w:rFonts w:ascii="Arial" w:hAnsi="Arial" w:cs="Arial"/>
          <w:b/>
          <w:sz w:val="26"/>
          <w:szCs w:val="26"/>
        </w:rPr>
        <w:t>/2020.</w:t>
      </w:r>
    </w:p>
    <w:p w14:paraId="4DFA70CD" w14:textId="0642DF53"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42210F">
        <w:rPr>
          <w:rFonts w:ascii="Arial" w:hAnsi="Arial" w:cs="Arial"/>
          <w:b/>
          <w:sz w:val="26"/>
          <w:szCs w:val="26"/>
        </w:rPr>
        <w:t>0032/2020</w:t>
      </w:r>
      <w:r w:rsidRPr="00CB6405">
        <w:rPr>
          <w:rFonts w:ascii="Arial" w:hAnsi="Arial" w:cs="Arial"/>
          <w:b/>
          <w:sz w:val="26"/>
          <w:szCs w:val="26"/>
        </w:rPr>
        <w:t xml:space="preserve"> </w:t>
      </w:r>
      <w:r w:rsidR="0042210F">
        <w:rPr>
          <w:rFonts w:ascii="Arial" w:hAnsi="Arial" w:cs="Arial"/>
          <w:b/>
          <w:sz w:val="26"/>
          <w:szCs w:val="26"/>
        </w:rPr>
        <w:t>QUINTA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23F25B5"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sidR="0042210F">
        <w:rPr>
          <w:rFonts w:ascii="Arial" w:hAnsi="Arial" w:cs="Arial"/>
          <w:b/>
          <w:sz w:val="26"/>
          <w:szCs w:val="26"/>
        </w:rPr>
        <w:t>MAGISTRADA GLORIA DEL CARMEN CAMACHO MEZA.</w:t>
      </w:r>
    </w:p>
    <w:p w14:paraId="22B96868" w14:textId="77777777" w:rsidR="003B6CF0" w:rsidRDefault="003B6CF0" w:rsidP="003B6CF0">
      <w:pPr>
        <w:spacing w:before="240" w:line="360" w:lineRule="auto"/>
        <w:jc w:val="both"/>
        <w:rPr>
          <w:rFonts w:ascii="Arial" w:hAnsi="Arial" w:cs="Arial"/>
          <w:b/>
          <w:sz w:val="26"/>
          <w:szCs w:val="26"/>
        </w:rPr>
      </w:pPr>
    </w:p>
    <w:p w14:paraId="3DE7165A" w14:textId="6340F437" w:rsidR="003B6CF0" w:rsidRDefault="003B6CF0" w:rsidP="002223F7">
      <w:pPr>
        <w:spacing w:before="240" w:line="360" w:lineRule="auto"/>
        <w:jc w:val="both"/>
        <w:rPr>
          <w:rFonts w:ascii="Arial" w:hAnsi="Arial" w:cs="Arial"/>
          <w:b/>
          <w:sz w:val="26"/>
          <w:szCs w:val="26"/>
        </w:rPr>
      </w:pPr>
      <w:r>
        <w:rPr>
          <w:rFonts w:ascii="Arial" w:hAnsi="Arial" w:cs="Arial"/>
          <w:b/>
          <w:sz w:val="26"/>
          <w:szCs w:val="26"/>
        </w:rPr>
        <w:t xml:space="preserve">OAXACA DE JUÁREZ, </w:t>
      </w:r>
      <w:r w:rsidR="003321FA">
        <w:rPr>
          <w:rFonts w:ascii="Arial" w:hAnsi="Arial" w:cs="Arial"/>
          <w:b/>
          <w:sz w:val="26"/>
          <w:szCs w:val="26"/>
        </w:rPr>
        <w:t>OAXACA A</w:t>
      </w:r>
      <w:r w:rsidR="002223F7">
        <w:rPr>
          <w:rFonts w:ascii="Arial" w:hAnsi="Arial" w:cs="Arial"/>
          <w:b/>
          <w:sz w:val="26"/>
          <w:szCs w:val="26"/>
        </w:rPr>
        <w:t xml:space="preserve"> VEINTISIETE DE MAYO </w:t>
      </w:r>
      <w:r>
        <w:rPr>
          <w:rFonts w:ascii="Arial" w:hAnsi="Arial" w:cs="Arial"/>
          <w:b/>
          <w:sz w:val="26"/>
          <w:szCs w:val="26"/>
        </w:rPr>
        <w:t xml:space="preserve">DE DOS MIL VEINTIUNO. - - - - - - - - - - - - - - - - - - - - - - - - - - - - - - - - - - - </w:t>
      </w:r>
      <w:r w:rsidR="00E313EA">
        <w:rPr>
          <w:rFonts w:ascii="Arial" w:hAnsi="Arial" w:cs="Arial"/>
          <w:b/>
          <w:sz w:val="26"/>
          <w:szCs w:val="26"/>
        </w:rPr>
        <w:t xml:space="preserve">- - - - </w:t>
      </w:r>
    </w:p>
    <w:p w14:paraId="4B672BEF" w14:textId="4F69086F" w:rsidR="00563FE1" w:rsidRDefault="003B6CF0" w:rsidP="000C2192">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000C2192">
        <w:rPr>
          <w:rFonts w:ascii="Arial" w:hAnsi="Arial" w:cs="Arial"/>
          <w:b/>
          <w:sz w:val="26"/>
          <w:szCs w:val="26"/>
        </w:rPr>
        <w:t>238</w:t>
      </w:r>
      <w:r w:rsidRPr="00CB6405">
        <w:rPr>
          <w:rFonts w:ascii="Arial" w:hAnsi="Arial" w:cs="Arial"/>
          <w:b/>
          <w:sz w:val="26"/>
          <w:szCs w:val="26"/>
        </w:rPr>
        <w:t>/20</w:t>
      </w:r>
      <w:r>
        <w:rPr>
          <w:rFonts w:ascii="Arial" w:hAnsi="Arial" w:cs="Arial"/>
          <w:b/>
          <w:sz w:val="26"/>
          <w:szCs w:val="26"/>
        </w:rPr>
        <w:t>20</w:t>
      </w:r>
      <w:r>
        <w:rPr>
          <w:rFonts w:ascii="Arial" w:hAnsi="Arial" w:cs="Arial"/>
          <w:sz w:val="26"/>
          <w:szCs w:val="26"/>
        </w:rPr>
        <w:t>, turnado por la Secretaría General de Acuerdos, con motivo del recu</w:t>
      </w:r>
      <w:r w:rsidR="007007A1">
        <w:rPr>
          <w:rFonts w:ascii="Arial" w:hAnsi="Arial" w:cs="Arial"/>
          <w:sz w:val="26"/>
          <w:szCs w:val="26"/>
        </w:rPr>
        <w:t xml:space="preserve">rso de revisión interpuesto por </w:t>
      </w:r>
      <w:r w:rsidR="00833C26">
        <w:rPr>
          <w:rFonts w:ascii="Arial" w:hAnsi="Arial" w:cs="Arial"/>
          <w:b/>
          <w:sz w:val="26"/>
          <w:szCs w:val="26"/>
        </w:rPr>
        <w:t>VÍCTOR ALFONS</w:t>
      </w:r>
      <w:r w:rsidR="00A50C78" w:rsidRPr="00A50C78">
        <w:rPr>
          <w:rFonts w:ascii="Arial" w:hAnsi="Arial" w:cs="Arial"/>
          <w:b/>
          <w:sz w:val="26"/>
          <w:szCs w:val="26"/>
        </w:rPr>
        <w:t>O CRUZ TORRES</w:t>
      </w:r>
      <w:r w:rsidR="00A50C78">
        <w:rPr>
          <w:rFonts w:ascii="Arial" w:hAnsi="Arial" w:cs="Arial"/>
          <w:sz w:val="26"/>
          <w:szCs w:val="26"/>
        </w:rPr>
        <w:t>,</w:t>
      </w:r>
      <w:r w:rsidR="00EC0EDD">
        <w:rPr>
          <w:rFonts w:ascii="Arial" w:hAnsi="Arial" w:cs="Arial"/>
          <w:b/>
          <w:sz w:val="26"/>
          <w:szCs w:val="26"/>
        </w:rPr>
        <w:t xml:space="preserve"> </w:t>
      </w:r>
      <w:r w:rsidR="00E1384D">
        <w:rPr>
          <w:rFonts w:ascii="Arial" w:hAnsi="Arial" w:cs="Arial"/>
          <w:b/>
          <w:sz w:val="26"/>
          <w:szCs w:val="26"/>
        </w:rPr>
        <w:t>POLICÍA VIAL CON NÚMERO ESTADÍSTICO PV-</w:t>
      </w:r>
      <w:r w:rsidR="000C2192">
        <w:rPr>
          <w:rFonts w:ascii="Arial" w:hAnsi="Arial" w:cs="Arial"/>
          <w:b/>
          <w:sz w:val="26"/>
          <w:szCs w:val="26"/>
        </w:rPr>
        <w:t>200</w:t>
      </w:r>
      <w:r w:rsidR="00E1384D">
        <w:rPr>
          <w:rFonts w:ascii="Arial" w:hAnsi="Arial" w:cs="Arial"/>
          <w:b/>
          <w:sz w:val="26"/>
          <w:szCs w:val="26"/>
        </w:rPr>
        <w:t xml:space="preserve">, ADSCRITO A LA SUBDIRECCIÓN DE TRÁNSITO Y MOVILIDAD DEL MUNICIPIO DE OAXACA DE </w:t>
      </w:r>
      <w:r w:rsidR="00E1384D" w:rsidRPr="0052375D">
        <w:rPr>
          <w:rFonts w:ascii="Arial" w:hAnsi="Arial" w:cs="Arial"/>
          <w:b/>
          <w:sz w:val="26"/>
          <w:szCs w:val="26"/>
        </w:rPr>
        <w:t xml:space="preserve">JUÁREZ, </w:t>
      </w:r>
      <w:r w:rsidRPr="0052375D">
        <w:rPr>
          <w:rFonts w:ascii="Arial" w:hAnsi="Arial" w:cs="Arial"/>
          <w:sz w:val="26"/>
          <w:szCs w:val="26"/>
        </w:rPr>
        <w:t xml:space="preserve">en contra de la </w:t>
      </w:r>
      <w:r w:rsidR="007007A1" w:rsidRPr="0052375D">
        <w:rPr>
          <w:rFonts w:ascii="Arial" w:hAnsi="Arial" w:cs="Arial"/>
          <w:sz w:val="26"/>
          <w:szCs w:val="26"/>
        </w:rPr>
        <w:t>sentencia</w:t>
      </w:r>
      <w:r w:rsidR="00AC648A" w:rsidRPr="0052375D">
        <w:rPr>
          <w:rFonts w:ascii="Arial" w:hAnsi="Arial" w:cs="Arial"/>
          <w:sz w:val="26"/>
          <w:szCs w:val="26"/>
        </w:rPr>
        <w:t xml:space="preserve"> de fecha </w:t>
      </w:r>
      <w:r w:rsidR="00B26655" w:rsidRPr="0052375D">
        <w:rPr>
          <w:rFonts w:ascii="Arial" w:hAnsi="Arial" w:cs="Arial"/>
          <w:sz w:val="26"/>
          <w:szCs w:val="26"/>
        </w:rPr>
        <w:t xml:space="preserve">catorce de octubre </w:t>
      </w:r>
      <w:r w:rsidRPr="0052375D">
        <w:rPr>
          <w:rFonts w:ascii="Arial" w:hAnsi="Arial" w:cs="Arial"/>
          <w:sz w:val="26"/>
          <w:szCs w:val="26"/>
        </w:rPr>
        <w:t xml:space="preserve">de dos mil veinte, dictada en el expediente </w:t>
      </w:r>
      <w:r w:rsidR="000C2192" w:rsidRPr="0052375D">
        <w:rPr>
          <w:rFonts w:ascii="Arial" w:hAnsi="Arial" w:cs="Arial"/>
          <w:b/>
          <w:sz w:val="26"/>
          <w:szCs w:val="26"/>
        </w:rPr>
        <w:t>0032/2020</w:t>
      </w:r>
      <w:r w:rsidRPr="0052375D">
        <w:rPr>
          <w:rFonts w:ascii="Arial" w:hAnsi="Arial" w:cs="Arial"/>
          <w:b/>
          <w:sz w:val="26"/>
          <w:szCs w:val="26"/>
        </w:rPr>
        <w:t xml:space="preserve"> </w:t>
      </w:r>
      <w:r w:rsidR="007007A1" w:rsidRPr="0052375D">
        <w:rPr>
          <w:rFonts w:ascii="Arial" w:hAnsi="Arial" w:cs="Arial"/>
          <w:sz w:val="26"/>
          <w:szCs w:val="26"/>
        </w:rPr>
        <w:t xml:space="preserve">del índice de la </w:t>
      </w:r>
      <w:r w:rsidR="000C2192" w:rsidRPr="0052375D">
        <w:rPr>
          <w:rFonts w:ascii="Arial" w:hAnsi="Arial" w:cs="Arial"/>
          <w:sz w:val="26"/>
          <w:szCs w:val="26"/>
        </w:rPr>
        <w:t>Quinta</w:t>
      </w:r>
      <w:r w:rsidRPr="0052375D">
        <w:rPr>
          <w:rFonts w:ascii="Arial" w:hAnsi="Arial" w:cs="Arial"/>
          <w:sz w:val="26"/>
          <w:szCs w:val="26"/>
        </w:rPr>
        <w:t xml:space="preserve"> Sala Unitaria de Primera Instancia, relativo al </w:t>
      </w:r>
      <w:r w:rsidR="000C2192" w:rsidRPr="0052375D">
        <w:rPr>
          <w:rFonts w:ascii="Arial" w:hAnsi="Arial" w:cs="Arial"/>
          <w:sz w:val="26"/>
          <w:szCs w:val="26"/>
        </w:rPr>
        <w:t xml:space="preserve">juicio de nulidad promovido </w:t>
      </w:r>
      <w:r w:rsidR="00FB7A79" w:rsidRPr="0052375D">
        <w:rPr>
          <w:rFonts w:ascii="Arial" w:hAnsi="Arial" w:cs="Arial"/>
          <w:sz w:val="26"/>
          <w:szCs w:val="26"/>
        </w:rPr>
        <w:t>por</w:t>
      </w:r>
      <w:r w:rsidR="00FB7A79">
        <w:rPr>
          <w:rFonts w:ascii="Arial" w:hAnsi="Arial" w:cs="Arial"/>
          <w:sz w:val="26"/>
          <w:szCs w:val="26"/>
        </w:rPr>
        <w:t xml:space="preserve"> </w:t>
      </w:r>
      <w:r w:rsidR="00E313EA">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sidR="00EC0EDD">
        <w:rPr>
          <w:rFonts w:ascii="Arial" w:hAnsi="Arial" w:cs="Arial"/>
          <w:sz w:val="26"/>
          <w:szCs w:val="26"/>
        </w:rPr>
        <w:t xml:space="preserve">en contra </w:t>
      </w:r>
      <w:r w:rsidR="00813523" w:rsidRPr="002E36B4">
        <w:rPr>
          <w:rFonts w:ascii="Arial" w:hAnsi="Arial" w:cs="Arial"/>
          <w:sz w:val="26"/>
          <w:szCs w:val="26"/>
        </w:rPr>
        <w:t>de</w:t>
      </w:r>
      <w:r w:rsidR="00E1384D">
        <w:rPr>
          <w:rFonts w:ascii="Arial" w:hAnsi="Arial" w:cs="Arial"/>
          <w:b/>
          <w:sz w:val="26"/>
          <w:szCs w:val="26"/>
        </w:rPr>
        <w:t xml:space="preserve"> </w:t>
      </w:r>
      <w:r w:rsidR="00A50C78" w:rsidRPr="00A50C78">
        <w:rPr>
          <w:rFonts w:ascii="Arial" w:hAnsi="Arial" w:cs="Arial"/>
          <w:b/>
          <w:sz w:val="26"/>
          <w:szCs w:val="26"/>
        </w:rPr>
        <w:t>VÍCTOR ALFON</w:t>
      </w:r>
      <w:r w:rsidR="00833C26">
        <w:rPr>
          <w:rFonts w:ascii="Arial" w:hAnsi="Arial" w:cs="Arial"/>
          <w:b/>
          <w:sz w:val="26"/>
          <w:szCs w:val="26"/>
        </w:rPr>
        <w:t>S</w:t>
      </w:r>
      <w:r w:rsidR="00A50C78" w:rsidRPr="00A50C78">
        <w:rPr>
          <w:rFonts w:ascii="Arial" w:hAnsi="Arial" w:cs="Arial"/>
          <w:b/>
          <w:sz w:val="26"/>
          <w:szCs w:val="26"/>
        </w:rPr>
        <w:t>O CRUZ TORRES</w:t>
      </w:r>
      <w:r w:rsidR="00A50C78">
        <w:rPr>
          <w:rFonts w:ascii="Arial" w:hAnsi="Arial" w:cs="Arial"/>
          <w:sz w:val="26"/>
          <w:szCs w:val="26"/>
        </w:rPr>
        <w:t>,</w:t>
      </w:r>
      <w:r w:rsidR="00A50C78">
        <w:rPr>
          <w:rFonts w:ascii="Arial" w:hAnsi="Arial" w:cs="Arial"/>
          <w:b/>
          <w:sz w:val="26"/>
          <w:szCs w:val="26"/>
        </w:rPr>
        <w:t xml:space="preserve"> </w:t>
      </w:r>
      <w:r w:rsidR="00E1384D">
        <w:rPr>
          <w:rFonts w:ascii="Arial" w:hAnsi="Arial" w:cs="Arial"/>
          <w:b/>
          <w:sz w:val="26"/>
          <w:szCs w:val="26"/>
        </w:rPr>
        <w:t>POLICÍA VIAL CON NÚMERO ESTADÍSTICO PV-</w:t>
      </w:r>
      <w:r w:rsidR="000C2192">
        <w:rPr>
          <w:rFonts w:ascii="Arial" w:hAnsi="Arial" w:cs="Arial"/>
          <w:b/>
          <w:sz w:val="26"/>
          <w:szCs w:val="26"/>
        </w:rPr>
        <w:t>200</w:t>
      </w:r>
      <w:r w:rsidR="00E1384D">
        <w:rPr>
          <w:rFonts w:ascii="Arial" w:hAnsi="Arial" w:cs="Arial"/>
          <w:b/>
          <w:sz w:val="26"/>
          <w:szCs w:val="26"/>
        </w:rPr>
        <w:t xml:space="preserve">, ADSCRITO A LA </w:t>
      </w:r>
      <w:r w:rsidR="00E1384D" w:rsidRPr="0052375D">
        <w:rPr>
          <w:rFonts w:ascii="Arial" w:hAnsi="Arial" w:cs="Arial"/>
          <w:b/>
          <w:sz w:val="26"/>
          <w:szCs w:val="26"/>
        </w:rPr>
        <w:t>SUBDIRECCIÓN DE TRÁNSITO Y MOVILIDAD DEL MUNICIPIO DE OAXACA DE JUÁREZ</w:t>
      </w:r>
      <w:r w:rsidR="00B736E2" w:rsidRPr="0052375D">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vigente, se admite. Por consiguiente, se procede a dictar resolución en los siguientes </w:t>
      </w:r>
      <w:r w:rsidR="00563FE1">
        <w:rPr>
          <w:rFonts w:ascii="Arial" w:hAnsi="Arial" w:cs="Arial"/>
          <w:sz w:val="26"/>
          <w:szCs w:val="26"/>
        </w:rPr>
        <w:t xml:space="preserve">términos: </w:t>
      </w:r>
    </w:p>
    <w:p w14:paraId="42D76FAD" w14:textId="500D5739" w:rsidR="003B6CF0" w:rsidRPr="000C2192" w:rsidRDefault="003B6CF0" w:rsidP="00563FE1">
      <w:pPr>
        <w:spacing w:line="360" w:lineRule="auto"/>
        <w:ind w:firstLine="709"/>
        <w:jc w:val="center"/>
        <w:rPr>
          <w:rFonts w:ascii="Arial" w:hAnsi="Arial" w:cs="Arial"/>
          <w:bCs/>
          <w:sz w:val="26"/>
          <w:szCs w:val="26"/>
        </w:rPr>
      </w:pPr>
      <w:r w:rsidRPr="00CB6405">
        <w:rPr>
          <w:rFonts w:ascii="Arial" w:hAnsi="Arial" w:cs="Arial"/>
          <w:b/>
          <w:bCs/>
          <w:sz w:val="26"/>
          <w:szCs w:val="26"/>
        </w:rPr>
        <w:t>R E S U L T A N D O</w:t>
      </w:r>
    </w:p>
    <w:p w14:paraId="5DE428AC" w14:textId="1E1E3C48"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fecha </w:t>
      </w:r>
      <w:r w:rsidR="00B26655">
        <w:rPr>
          <w:rFonts w:ascii="Arial" w:hAnsi="Arial" w:cs="Arial"/>
          <w:sz w:val="26"/>
          <w:szCs w:val="26"/>
        </w:rPr>
        <w:t xml:space="preserve">catorce de octubre </w:t>
      </w:r>
      <w:r w:rsidR="00B736E2">
        <w:rPr>
          <w:rFonts w:ascii="Arial" w:hAnsi="Arial" w:cs="Arial"/>
          <w:sz w:val="26"/>
          <w:szCs w:val="26"/>
        </w:rPr>
        <w:t>de dos mil veinte</w:t>
      </w:r>
      <w:r>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sidR="000C2192">
        <w:rPr>
          <w:rFonts w:ascii="Arial" w:hAnsi="Arial" w:cs="Arial"/>
          <w:sz w:val="26"/>
          <w:szCs w:val="26"/>
        </w:rPr>
        <w:t>Quinta</w:t>
      </w:r>
      <w:r>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 de Primera Instancia, </w:t>
      </w:r>
      <w:r w:rsidR="000F733C">
        <w:rPr>
          <w:rFonts w:ascii="Arial" w:hAnsi="Arial" w:cs="Arial"/>
          <w:b/>
          <w:sz w:val="26"/>
          <w:szCs w:val="26"/>
        </w:rPr>
        <w:t xml:space="preserve"> </w:t>
      </w:r>
      <w:r w:rsidR="00833C26">
        <w:rPr>
          <w:rFonts w:ascii="Arial" w:hAnsi="Arial" w:cs="Arial"/>
          <w:b/>
          <w:sz w:val="26"/>
          <w:szCs w:val="26"/>
        </w:rPr>
        <w:t>VÍCTOR ALFONS</w:t>
      </w:r>
      <w:r w:rsidR="00BC1C32" w:rsidRPr="00A50C78">
        <w:rPr>
          <w:rFonts w:ascii="Arial" w:hAnsi="Arial" w:cs="Arial"/>
          <w:b/>
          <w:sz w:val="26"/>
          <w:szCs w:val="26"/>
        </w:rPr>
        <w:t>O CRUZ TORRES</w:t>
      </w:r>
      <w:r w:rsidR="00BC1C32">
        <w:rPr>
          <w:rFonts w:ascii="Arial" w:hAnsi="Arial" w:cs="Arial"/>
          <w:sz w:val="26"/>
          <w:szCs w:val="26"/>
        </w:rPr>
        <w:t>,</w:t>
      </w:r>
      <w:r w:rsidR="00BC1C32">
        <w:rPr>
          <w:rFonts w:ascii="Arial" w:hAnsi="Arial" w:cs="Arial"/>
          <w:b/>
          <w:sz w:val="26"/>
          <w:szCs w:val="26"/>
        </w:rPr>
        <w:t xml:space="preserve"> POLICÍA VIAL CON NÚMERO ESTADÍSTICO PV-200, ADSCRITO A LA SUBDIRECCIÓN DE TRÁNSITO Y MOVILIDAD DEL MUNICIPIO DE OAXACA DE </w:t>
      </w:r>
      <w:r w:rsidR="00BC1C32" w:rsidRPr="0052375D">
        <w:rPr>
          <w:rFonts w:ascii="Arial" w:hAnsi="Arial" w:cs="Arial"/>
          <w:b/>
          <w:sz w:val="26"/>
          <w:szCs w:val="26"/>
        </w:rPr>
        <w:t>JUÁREZ</w:t>
      </w:r>
      <w:r w:rsidR="00592971" w:rsidRPr="0052375D">
        <w:rPr>
          <w:rFonts w:ascii="Arial" w:hAnsi="Arial" w:cs="Arial"/>
          <w:b/>
          <w:sz w:val="26"/>
          <w:szCs w:val="26"/>
        </w:rPr>
        <w:t>,</w:t>
      </w:r>
      <w:r w:rsidR="00E1384D" w:rsidRPr="0052375D">
        <w:rPr>
          <w:rFonts w:ascii="Arial" w:hAnsi="Arial" w:cs="Arial"/>
          <w:sz w:val="26"/>
          <w:szCs w:val="26"/>
        </w:rPr>
        <w:t xml:space="preserve"> </w:t>
      </w:r>
      <w:r w:rsidRPr="0052375D">
        <w:rPr>
          <w:rFonts w:ascii="Arial" w:hAnsi="Arial" w:cs="Arial"/>
          <w:sz w:val="26"/>
          <w:szCs w:val="26"/>
        </w:rPr>
        <w:t>interpuso</w:t>
      </w:r>
      <w:r w:rsidRPr="00CB6405">
        <w:rPr>
          <w:rFonts w:ascii="Arial" w:hAnsi="Arial" w:cs="Arial"/>
          <w:sz w:val="26"/>
          <w:szCs w:val="26"/>
        </w:rPr>
        <w:t xml:space="preserve"> en su contra recurso de revisión.</w:t>
      </w:r>
      <w:r w:rsidR="000C2192">
        <w:rPr>
          <w:rFonts w:ascii="Arial" w:hAnsi="Arial" w:cs="Arial"/>
          <w:sz w:val="26"/>
          <w:szCs w:val="26"/>
        </w:rPr>
        <w:t xml:space="preserve"> - - - - - - - - - - - - - </w:t>
      </w:r>
    </w:p>
    <w:p w14:paraId="14F92CBF" w14:textId="7A26E121" w:rsidR="003B6CF0" w:rsidRPr="003B084B" w:rsidRDefault="003B6CF0" w:rsidP="00B26655">
      <w:pPr>
        <w:spacing w:after="12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Pr="003B084B">
        <w:rPr>
          <w:rFonts w:ascii="Arial" w:hAnsi="Arial" w:cs="Arial"/>
          <w:bCs/>
          <w:iCs/>
          <w:sz w:val="26"/>
          <w:szCs w:val="26"/>
        </w:rPr>
        <w:t>Los puntos resolutivos de la sentencia recurrida son los siguientes:</w:t>
      </w:r>
      <w:r w:rsidR="000C2192">
        <w:rPr>
          <w:rFonts w:ascii="Arial" w:hAnsi="Arial" w:cs="Arial"/>
          <w:bCs/>
          <w:iCs/>
          <w:sz w:val="26"/>
          <w:szCs w:val="26"/>
        </w:rPr>
        <w:t>- - - - - - - - - - - - - - - - - - - - - - - - - - - - - - - - - - - - - - - - - -</w:t>
      </w:r>
    </w:p>
    <w:p w14:paraId="36366232" w14:textId="2E6502A7" w:rsidR="003B6CF0" w:rsidRDefault="003B6CF0" w:rsidP="00B26655">
      <w:pPr>
        <w:spacing w:after="120" w:line="360" w:lineRule="auto"/>
        <w:ind w:left="851" w:right="902" w:firstLine="709"/>
        <w:jc w:val="both"/>
        <w:rPr>
          <w:rFonts w:ascii="Arial" w:hAnsi="Arial" w:cs="Arial"/>
          <w:i/>
        </w:rPr>
      </w:pPr>
      <w:r w:rsidRPr="003B084B">
        <w:rPr>
          <w:rFonts w:ascii="Arial" w:eastAsia="Times New Roman" w:hAnsi="Arial" w:cs="Arial"/>
          <w:b/>
          <w:bCs/>
          <w:i/>
          <w:iCs/>
          <w:lang w:eastAsia="es-ES"/>
        </w:rPr>
        <w:lastRenderedPageBreak/>
        <w:t>“</w:t>
      </w:r>
      <w:r w:rsidR="00B26655">
        <w:rPr>
          <w:rFonts w:ascii="Arial" w:hAnsi="Arial" w:cs="Arial"/>
          <w:b/>
          <w:i/>
        </w:rPr>
        <w:t>PRIMERO.-</w:t>
      </w:r>
      <w:r w:rsidRPr="003B084B">
        <w:rPr>
          <w:rFonts w:ascii="Arial" w:hAnsi="Arial" w:cs="Arial"/>
          <w:i/>
        </w:rPr>
        <w:t xml:space="preserve"> Esta</w:t>
      </w:r>
      <w:r w:rsidR="00B46F03">
        <w:rPr>
          <w:rFonts w:ascii="Arial" w:hAnsi="Arial" w:cs="Arial"/>
          <w:i/>
        </w:rPr>
        <w:t xml:space="preserve"> </w:t>
      </w:r>
      <w:r w:rsidR="000C2192">
        <w:rPr>
          <w:rFonts w:ascii="Arial" w:hAnsi="Arial" w:cs="Arial"/>
          <w:i/>
        </w:rPr>
        <w:t xml:space="preserve">Quinta </w:t>
      </w:r>
      <w:r w:rsidR="00B46F03">
        <w:rPr>
          <w:rFonts w:ascii="Arial" w:hAnsi="Arial" w:cs="Arial"/>
          <w:i/>
        </w:rPr>
        <w:t>Sala Unitaria</w:t>
      </w:r>
      <w:r w:rsidR="00B26655">
        <w:rPr>
          <w:rFonts w:ascii="Arial" w:hAnsi="Arial" w:cs="Arial"/>
          <w:i/>
        </w:rPr>
        <w:t xml:space="preserve"> del Tribunal de Justicia Administrativa del Estado de Oaxaca, es competente para conocer y resolver el presente juicio.</w:t>
      </w:r>
      <w:r w:rsidRPr="003B084B">
        <w:rPr>
          <w:rFonts w:ascii="Arial" w:hAnsi="Arial" w:cs="Arial"/>
          <w:i/>
        </w:rPr>
        <w:t xml:space="preserve"> </w:t>
      </w:r>
    </w:p>
    <w:p w14:paraId="5F61E497" w14:textId="7616023F" w:rsidR="003B6CF0" w:rsidRPr="003B084B" w:rsidRDefault="00B26655" w:rsidP="00B26655">
      <w:pPr>
        <w:spacing w:after="120" w:line="360" w:lineRule="auto"/>
        <w:ind w:left="851" w:right="902"/>
        <w:jc w:val="both"/>
        <w:rPr>
          <w:rFonts w:ascii="Arial" w:hAnsi="Arial" w:cs="Arial"/>
          <w:i/>
        </w:rPr>
      </w:pPr>
      <w:r>
        <w:rPr>
          <w:rFonts w:ascii="Arial" w:hAnsi="Arial" w:cs="Arial"/>
          <w:i/>
        </w:rPr>
        <w:tab/>
      </w:r>
      <w:r>
        <w:rPr>
          <w:rFonts w:ascii="Arial" w:hAnsi="Arial" w:cs="Arial"/>
          <w:b/>
          <w:i/>
        </w:rPr>
        <w:t>SEGUNDO.</w:t>
      </w:r>
      <w:r w:rsidR="003B6CF0" w:rsidRPr="003B084B">
        <w:rPr>
          <w:rFonts w:ascii="Arial" w:hAnsi="Arial" w:cs="Arial"/>
          <w:b/>
          <w:i/>
        </w:rPr>
        <w:t xml:space="preserve">- </w:t>
      </w:r>
      <w:r w:rsidR="003B6CF0" w:rsidRPr="003B084B">
        <w:rPr>
          <w:rFonts w:ascii="Arial" w:hAnsi="Arial" w:cs="Arial"/>
          <w:i/>
        </w:rPr>
        <w:t>La personalidad de la</w:t>
      </w:r>
      <w:r w:rsidR="00B736E2">
        <w:rPr>
          <w:rFonts w:ascii="Arial" w:hAnsi="Arial" w:cs="Arial"/>
          <w:i/>
        </w:rPr>
        <w:t>s</w:t>
      </w:r>
      <w:r w:rsidR="003B6CF0" w:rsidRPr="003B084B">
        <w:rPr>
          <w:rFonts w:ascii="Arial" w:hAnsi="Arial" w:cs="Arial"/>
          <w:i/>
        </w:rPr>
        <w:t xml:space="preserve"> parte</w:t>
      </w:r>
      <w:r w:rsidR="00B736E2">
        <w:rPr>
          <w:rFonts w:ascii="Arial" w:hAnsi="Arial" w:cs="Arial"/>
          <w:i/>
        </w:rPr>
        <w:t>s qued</w:t>
      </w:r>
      <w:r>
        <w:rPr>
          <w:rFonts w:ascii="Arial" w:hAnsi="Arial" w:cs="Arial"/>
          <w:i/>
        </w:rPr>
        <w:t xml:space="preserve">aron </w:t>
      </w:r>
      <w:r w:rsidR="0052375D">
        <w:rPr>
          <w:rFonts w:ascii="Arial" w:hAnsi="Arial" w:cs="Arial"/>
          <w:i/>
        </w:rPr>
        <w:t xml:space="preserve">(sic) </w:t>
      </w:r>
      <w:r>
        <w:rPr>
          <w:rFonts w:ascii="Arial" w:hAnsi="Arial" w:cs="Arial"/>
          <w:i/>
        </w:rPr>
        <w:t xml:space="preserve">debidamente </w:t>
      </w:r>
      <w:r w:rsidR="00B736E2">
        <w:rPr>
          <w:rFonts w:ascii="Arial" w:hAnsi="Arial" w:cs="Arial"/>
          <w:i/>
        </w:rPr>
        <w:t>acreditada</w:t>
      </w:r>
      <w:r>
        <w:rPr>
          <w:rFonts w:ascii="Arial" w:hAnsi="Arial" w:cs="Arial"/>
          <w:i/>
        </w:rPr>
        <w:t>s</w:t>
      </w:r>
      <w:r w:rsidR="00B46F03">
        <w:rPr>
          <w:rFonts w:ascii="Arial" w:hAnsi="Arial" w:cs="Arial"/>
          <w:i/>
        </w:rPr>
        <w:t xml:space="preserve"> en autos</w:t>
      </w:r>
      <w:r w:rsidR="003B6CF0" w:rsidRPr="003B084B">
        <w:rPr>
          <w:rFonts w:ascii="Arial" w:hAnsi="Arial" w:cs="Arial"/>
          <w:i/>
        </w:rPr>
        <w:t xml:space="preserve">. </w:t>
      </w:r>
    </w:p>
    <w:p w14:paraId="1D367FA9" w14:textId="2744D35D" w:rsidR="00B26655" w:rsidRPr="00B26655" w:rsidRDefault="003B6CF0" w:rsidP="00B26655">
      <w:pPr>
        <w:spacing w:after="120" w:line="360" w:lineRule="auto"/>
        <w:ind w:left="851" w:right="902"/>
        <w:jc w:val="both"/>
        <w:rPr>
          <w:rFonts w:ascii="Arial" w:hAnsi="Arial" w:cs="Arial"/>
          <w:i/>
        </w:rPr>
      </w:pPr>
      <w:r w:rsidRPr="003B084B">
        <w:rPr>
          <w:rFonts w:ascii="Arial" w:hAnsi="Arial" w:cs="Arial"/>
          <w:i/>
        </w:rPr>
        <w:tab/>
      </w:r>
      <w:r w:rsidR="00B26655">
        <w:rPr>
          <w:rFonts w:ascii="Arial" w:hAnsi="Arial" w:cs="Arial"/>
          <w:b/>
          <w:i/>
        </w:rPr>
        <w:t xml:space="preserve">TERCERO.- </w:t>
      </w:r>
      <w:r w:rsidR="00B26655">
        <w:rPr>
          <w:rFonts w:ascii="Arial" w:hAnsi="Arial" w:cs="Arial"/>
          <w:i/>
        </w:rPr>
        <w:t xml:space="preserve">Esta Juzgadora advierte que, en el presente juicio no se configura ninguna causal de improcedente (sic) o sobreseimiento; por lo que </w:t>
      </w:r>
      <w:r w:rsidR="00B26655">
        <w:rPr>
          <w:rFonts w:ascii="Arial" w:hAnsi="Arial" w:cs="Arial"/>
          <w:b/>
          <w:i/>
        </w:rPr>
        <w:tab/>
        <w:t xml:space="preserve">NO SE SOBRESEE, </w:t>
      </w:r>
      <w:r w:rsidR="00B26655">
        <w:rPr>
          <w:rFonts w:ascii="Arial" w:hAnsi="Arial" w:cs="Arial"/>
          <w:i/>
        </w:rPr>
        <w:t xml:space="preserve">el presente juicio en términos del considerando </w:t>
      </w:r>
      <w:r w:rsidR="00B26655">
        <w:rPr>
          <w:rFonts w:ascii="Arial" w:hAnsi="Arial" w:cs="Arial"/>
          <w:b/>
          <w:i/>
        </w:rPr>
        <w:t xml:space="preserve">TERCERO </w:t>
      </w:r>
      <w:r w:rsidR="00B26655">
        <w:rPr>
          <w:rFonts w:ascii="Arial" w:hAnsi="Arial" w:cs="Arial"/>
          <w:i/>
        </w:rPr>
        <w:t xml:space="preserve">de este fallo. </w:t>
      </w:r>
    </w:p>
    <w:p w14:paraId="01E9423C" w14:textId="1384A415" w:rsidR="003B6CF0" w:rsidRPr="00E738EC" w:rsidRDefault="00B46F03" w:rsidP="00B26655">
      <w:pPr>
        <w:spacing w:after="120" w:line="360" w:lineRule="auto"/>
        <w:ind w:left="851" w:right="902"/>
        <w:jc w:val="both"/>
        <w:rPr>
          <w:rFonts w:ascii="Arial" w:hAnsi="Arial" w:cs="Arial"/>
          <w:i/>
        </w:rPr>
      </w:pPr>
      <w:r>
        <w:rPr>
          <w:rFonts w:ascii="Arial" w:hAnsi="Arial" w:cs="Arial"/>
          <w:i/>
        </w:rPr>
        <w:t xml:space="preserve"> </w:t>
      </w:r>
      <w:r w:rsidR="003B6CF0" w:rsidRPr="003B084B">
        <w:rPr>
          <w:rFonts w:ascii="Arial" w:hAnsi="Arial" w:cs="Arial"/>
          <w:i/>
        </w:rPr>
        <w:tab/>
      </w:r>
      <w:r w:rsidR="00592971">
        <w:rPr>
          <w:rFonts w:ascii="Arial" w:hAnsi="Arial" w:cs="Arial"/>
          <w:b/>
          <w:i/>
        </w:rPr>
        <w:t>CUARTO. -</w:t>
      </w:r>
      <w:r w:rsidR="00955C03">
        <w:rPr>
          <w:rFonts w:ascii="Arial" w:hAnsi="Arial" w:cs="Arial"/>
          <w:b/>
          <w:i/>
        </w:rPr>
        <w:t xml:space="preserve"> </w:t>
      </w:r>
      <w:r w:rsidR="00E738EC" w:rsidRPr="00E738EC">
        <w:rPr>
          <w:rFonts w:ascii="Arial" w:hAnsi="Arial" w:cs="Arial"/>
          <w:b/>
          <w:i/>
        </w:rPr>
        <w:t>SE DECLARA LA</w:t>
      </w:r>
      <w:r w:rsidR="00E738EC">
        <w:rPr>
          <w:rFonts w:ascii="Arial" w:hAnsi="Arial" w:cs="Arial"/>
          <w:i/>
        </w:rPr>
        <w:t xml:space="preserve"> </w:t>
      </w:r>
      <w:r w:rsidR="00955C03">
        <w:rPr>
          <w:rFonts w:ascii="Arial" w:hAnsi="Arial" w:cs="Arial"/>
          <w:b/>
          <w:i/>
        </w:rPr>
        <w:t>NULIDAD LISA Y LLANA</w:t>
      </w:r>
      <w:r w:rsidR="00857E00">
        <w:rPr>
          <w:rFonts w:ascii="Arial" w:hAnsi="Arial" w:cs="Arial"/>
          <w:b/>
          <w:i/>
        </w:rPr>
        <w:t xml:space="preserve"> </w:t>
      </w:r>
      <w:r w:rsidR="00857E00">
        <w:rPr>
          <w:rFonts w:ascii="Arial" w:hAnsi="Arial" w:cs="Arial"/>
          <w:i/>
        </w:rPr>
        <w:t>del acta de infr</w:t>
      </w:r>
      <w:r w:rsidR="009D7445">
        <w:rPr>
          <w:rFonts w:ascii="Arial" w:hAnsi="Arial" w:cs="Arial"/>
          <w:i/>
        </w:rPr>
        <w:t xml:space="preserve">acción con número de folio </w:t>
      </w:r>
      <w:r w:rsidR="00E313EA">
        <w:rPr>
          <w:rFonts w:ascii="Arial" w:hAnsi="Arial" w:cs="Arial"/>
          <w:b/>
          <w:sz w:val="26"/>
          <w:szCs w:val="26"/>
        </w:rPr>
        <w:t>***********</w:t>
      </w:r>
      <w:r w:rsidR="00857E00">
        <w:rPr>
          <w:rFonts w:ascii="Arial" w:hAnsi="Arial" w:cs="Arial"/>
          <w:i/>
        </w:rPr>
        <w:t xml:space="preserve"> de </w:t>
      </w:r>
      <w:r w:rsidR="00E738EC">
        <w:rPr>
          <w:rFonts w:ascii="Arial" w:hAnsi="Arial" w:cs="Arial"/>
          <w:i/>
        </w:rPr>
        <w:t xml:space="preserve">veintiséis de enero de dos mil veinte, </w:t>
      </w:r>
      <w:r w:rsidR="000268DB">
        <w:rPr>
          <w:rFonts w:ascii="Arial" w:hAnsi="Arial" w:cs="Arial"/>
          <w:i/>
        </w:rPr>
        <w:t>emitida</w:t>
      </w:r>
      <w:r w:rsidR="00857E00">
        <w:rPr>
          <w:rFonts w:ascii="Arial" w:hAnsi="Arial" w:cs="Arial"/>
          <w:i/>
        </w:rPr>
        <w:t xml:space="preserve"> por </w:t>
      </w:r>
      <w:r w:rsidR="00E738EC">
        <w:rPr>
          <w:rFonts w:ascii="Arial" w:hAnsi="Arial" w:cs="Arial"/>
          <w:i/>
        </w:rPr>
        <w:t xml:space="preserve">Víctor Alfonso Cruz Torres, </w:t>
      </w:r>
      <w:r w:rsidR="00E738EC">
        <w:rPr>
          <w:rFonts w:ascii="Arial" w:hAnsi="Arial" w:cs="Arial"/>
          <w:b/>
          <w:i/>
        </w:rPr>
        <w:t xml:space="preserve">POLICÍA VIAL </w:t>
      </w:r>
      <w:r w:rsidR="00E738EC">
        <w:rPr>
          <w:rFonts w:ascii="Arial" w:hAnsi="Arial" w:cs="Arial"/>
          <w:i/>
        </w:rPr>
        <w:t xml:space="preserve">de Oaxaca de Juárez, </w:t>
      </w:r>
      <w:r w:rsidR="00857E00" w:rsidRPr="00E738EC">
        <w:rPr>
          <w:rFonts w:ascii="Arial" w:hAnsi="Arial" w:cs="Arial"/>
          <w:i/>
        </w:rPr>
        <w:t>con número estadístico</w:t>
      </w:r>
      <w:r w:rsidR="00857E00">
        <w:rPr>
          <w:rFonts w:ascii="Arial" w:hAnsi="Arial" w:cs="Arial"/>
          <w:b/>
          <w:i/>
        </w:rPr>
        <w:t xml:space="preserve"> </w:t>
      </w:r>
      <w:r w:rsidR="000268DB">
        <w:rPr>
          <w:rFonts w:ascii="Arial" w:hAnsi="Arial" w:cs="Arial"/>
          <w:b/>
          <w:i/>
        </w:rPr>
        <w:t>PV-</w:t>
      </w:r>
      <w:r w:rsidR="00E738EC">
        <w:rPr>
          <w:rFonts w:ascii="Arial" w:hAnsi="Arial" w:cs="Arial"/>
          <w:b/>
          <w:i/>
        </w:rPr>
        <w:t>200</w:t>
      </w:r>
      <w:r w:rsidR="00857E00">
        <w:rPr>
          <w:rFonts w:ascii="Arial" w:hAnsi="Arial" w:cs="Arial"/>
          <w:b/>
          <w:i/>
        </w:rPr>
        <w:t>,</w:t>
      </w:r>
      <w:r w:rsidR="00E738EC">
        <w:rPr>
          <w:rFonts w:ascii="Arial" w:hAnsi="Arial" w:cs="Arial"/>
          <w:b/>
          <w:i/>
        </w:rPr>
        <w:t xml:space="preserve"> </w:t>
      </w:r>
      <w:r w:rsidR="00E738EC">
        <w:rPr>
          <w:rFonts w:ascii="Arial" w:hAnsi="Arial" w:cs="Arial"/>
          <w:i/>
        </w:rPr>
        <w:t xml:space="preserve">elemento adscrito a la Subdirección de Tránsito y Movilidad del Municipio de Oaxaca de Juárez, Oaxaca, por las razones esgrimidas en el considerando </w:t>
      </w:r>
      <w:r w:rsidR="00E738EC">
        <w:rPr>
          <w:rFonts w:ascii="Arial" w:hAnsi="Arial" w:cs="Arial"/>
          <w:b/>
          <w:i/>
        </w:rPr>
        <w:t xml:space="preserve">CUARTO </w:t>
      </w:r>
      <w:r w:rsidR="00E738EC">
        <w:rPr>
          <w:rFonts w:ascii="Arial" w:hAnsi="Arial" w:cs="Arial"/>
          <w:i/>
        </w:rPr>
        <w:t>de esta sentencia, ordenándose dar de baja el acto impugnado en los registros correspondientes de la autoridad demandada.</w:t>
      </w:r>
    </w:p>
    <w:p w14:paraId="1D2A4CE5" w14:textId="783AF6C6" w:rsidR="00E738EC" w:rsidRDefault="000268DB" w:rsidP="003D6F9C">
      <w:pPr>
        <w:spacing w:after="240" w:line="360" w:lineRule="auto"/>
        <w:ind w:left="851" w:right="902" w:firstLine="567"/>
        <w:jc w:val="both"/>
        <w:rPr>
          <w:rFonts w:ascii="Arial" w:hAnsi="Arial" w:cs="Arial"/>
          <w:b/>
          <w:i/>
        </w:rPr>
      </w:pPr>
      <w:r>
        <w:rPr>
          <w:rFonts w:ascii="Arial" w:hAnsi="Arial" w:cs="Arial"/>
          <w:b/>
          <w:i/>
        </w:rPr>
        <w:t>QUINTO</w:t>
      </w:r>
      <w:r w:rsidR="002614F4">
        <w:rPr>
          <w:rFonts w:ascii="Arial" w:hAnsi="Arial" w:cs="Arial"/>
          <w:b/>
          <w:i/>
        </w:rPr>
        <w:t>.-</w:t>
      </w:r>
      <w:r w:rsidR="00E738EC">
        <w:rPr>
          <w:rFonts w:ascii="Arial" w:hAnsi="Arial" w:cs="Arial"/>
          <w:b/>
          <w:i/>
        </w:rPr>
        <w:t xml:space="preserve"> </w:t>
      </w:r>
      <w:r w:rsidR="00E738EC">
        <w:rPr>
          <w:rFonts w:ascii="Arial" w:hAnsi="Arial" w:cs="Arial"/>
          <w:i/>
        </w:rPr>
        <w:t>Conforme a lo dispuesto en los artículos 172 fracción I y 173 fracciones I y II, de la Ley de Procedimiento y Justicia Administrativa para el Estado de Oaxaca,</w:t>
      </w:r>
      <w:r w:rsidR="00E738EC">
        <w:rPr>
          <w:rFonts w:ascii="Arial" w:hAnsi="Arial" w:cs="Arial"/>
          <w:b/>
          <w:i/>
        </w:rPr>
        <w:t xml:space="preserve"> </w:t>
      </w:r>
      <w:r w:rsidR="002614F4">
        <w:rPr>
          <w:rFonts w:ascii="Arial" w:hAnsi="Arial" w:cs="Arial"/>
          <w:b/>
          <w:i/>
        </w:rPr>
        <w:t xml:space="preserve">NOTIFÍQUESE </w:t>
      </w:r>
      <w:r w:rsidR="002614F4" w:rsidRPr="00E738EC">
        <w:rPr>
          <w:rFonts w:ascii="Arial" w:hAnsi="Arial" w:cs="Arial"/>
          <w:i/>
        </w:rPr>
        <w:t>personalmente a</w:t>
      </w:r>
      <w:r w:rsidR="00E738EC">
        <w:rPr>
          <w:rFonts w:ascii="Arial" w:hAnsi="Arial" w:cs="Arial"/>
          <w:i/>
        </w:rPr>
        <w:t xml:space="preserve"> </w:t>
      </w:r>
      <w:r w:rsidR="002614F4" w:rsidRPr="00E738EC">
        <w:rPr>
          <w:rFonts w:ascii="Arial" w:hAnsi="Arial" w:cs="Arial"/>
          <w:i/>
        </w:rPr>
        <w:t>l</w:t>
      </w:r>
      <w:r w:rsidR="00E738EC">
        <w:rPr>
          <w:rFonts w:ascii="Arial" w:hAnsi="Arial" w:cs="Arial"/>
          <w:i/>
        </w:rPr>
        <w:t>a</w:t>
      </w:r>
      <w:r w:rsidR="002614F4" w:rsidRPr="00E738EC">
        <w:rPr>
          <w:rFonts w:ascii="Arial" w:hAnsi="Arial" w:cs="Arial"/>
          <w:i/>
        </w:rPr>
        <w:t xml:space="preserve"> actor</w:t>
      </w:r>
      <w:r w:rsidR="00E738EC">
        <w:rPr>
          <w:rFonts w:ascii="Arial" w:hAnsi="Arial" w:cs="Arial"/>
          <w:i/>
        </w:rPr>
        <w:t>a</w:t>
      </w:r>
      <w:r w:rsidR="002614F4" w:rsidRPr="00E738EC">
        <w:rPr>
          <w:rFonts w:ascii="Arial" w:hAnsi="Arial" w:cs="Arial"/>
          <w:i/>
        </w:rPr>
        <w:t xml:space="preserve"> y </w:t>
      </w:r>
      <w:r w:rsidR="00E738EC">
        <w:rPr>
          <w:rFonts w:ascii="Arial" w:hAnsi="Arial" w:cs="Arial"/>
          <w:i/>
        </w:rPr>
        <w:t>por</w:t>
      </w:r>
      <w:r w:rsidR="002614F4" w:rsidRPr="00E738EC">
        <w:rPr>
          <w:rFonts w:ascii="Arial" w:hAnsi="Arial" w:cs="Arial"/>
          <w:i/>
        </w:rPr>
        <w:t xml:space="preserve"> oficio a la autoridad demandada</w:t>
      </w:r>
      <w:r w:rsidR="00E738EC">
        <w:rPr>
          <w:rFonts w:ascii="Arial" w:hAnsi="Arial" w:cs="Arial"/>
          <w:i/>
        </w:rPr>
        <w:t xml:space="preserve">. </w:t>
      </w:r>
      <w:r w:rsidR="00E738EC">
        <w:rPr>
          <w:rFonts w:ascii="Arial" w:hAnsi="Arial" w:cs="Arial"/>
          <w:b/>
          <w:i/>
        </w:rPr>
        <w:t>CÚMPLASE.”</w:t>
      </w:r>
    </w:p>
    <w:p w14:paraId="36EF0AC2" w14:textId="57236DEE" w:rsidR="003B6CF0" w:rsidRPr="000C2192" w:rsidRDefault="003B6CF0" w:rsidP="00B60532">
      <w:pPr>
        <w:spacing w:after="120" w:line="360" w:lineRule="auto"/>
        <w:ind w:right="49"/>
        <w:jc w:val="center"/>
        <w:rPr>
          <w:rFonts w:ascii="Arial" w:eastAsia="Calibri" w:hAnsi="Arial" w:cs="Arial"/>
          <w:b/>
          <w:bCs/>
          <w:sz w:val="26"/>
          <w:szCs w:val="26"/>
        </w:rPr>
      </w:pPr>
      <w:r w:rsidRPr="000C2192">
        <w:rPr>
          <w:rFonts w:ascii="Arial" w:eastAsia="Calibri" w:hAnsi="Arial" w:cs="Arial"/>
          <w:b/>
          <w:bCs/>
          <w:sz w:val="26"/>
          <w:szCs w:val="26"/>
        </w:rPr>
        <w:t>C O N S I D E R A N D O</w:t>
      </w:r>
    </w:p>
    <w:p w14:paraId="0B7C76DE" w14:textId="5F7CC109" w:rsidR="003B6CF0" w:rsidRDefault="003B6CF0" w:rsidP="006278FC">
      <w:pPr>
        <w:spacing w:after="12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w:t>
      </w:r>
      <w:r>
        <w:rPr>
          <w:rFonts w:ascii="Arial" w:hAnsi="Arial" w:cs="Arial"/>
          <w:sz w:val="26"/>
          <w:szCs w:val="26"/>
        </w:rPr>
        <w:t xml:space="preserve">sentencia de fecha </w:t>
      </w:r>
      <w:r w:rsidR="003940D4">
        <w:rPr>
          <w:rFonts w:ascii="Arial" w:hAnsi="Arial" w:cs="Arial"/>
          <w:sz w:val="26"/>
          <w:szCs w:val="26"/>
        </w:rPr>
        <w:t xml:space="preserve">catorce de octubre </w:t>
      </w:r>
      <w:r w:rsidR="006F7407">
        <w:rPr>
          <w:rFonts w:ascii="Arial" w:hAnsi="Arial" w:cs="Arial"/>
          <w:sz w:val="26"/>
          <w:szCs w:val="26"/>
        </w:rPr>
        <w:t>de dos mil veinte</w:t>
      </w:r>
      <w:r w:rsidRPr="008E3662">
        <w:rPr>
          <w:rFonts w:ascii="Arial" w:hAnsi="Arial" w:cs="Arial"/>
          <w:bCs/>
          <w:iCs/>
          <w:sz w:val="26"/>
          <w:szCs w:val="26"/>
        </w:rPr>
        <w:t xml:space="preserve">, dictada por la </w:t>
      </w:r>
      <w:r w:rsidR="000C2192">
        <w:rPr>
          <w:rFonts w:ascii="Arial" w:hAnsi="Arial" w:cs="Arial"/>
          <w:bCs/>
          <w:iCs/>
          <w:sz w:val="26"/>
          <w:szCs w:val="26"/>
        </w:rPr>
        <w:t xml:space="preserve">Quinta </w:t>
      </w:r>
      <w:r w:rsidRPr="008E3662">
        <w:rPr>
          <w:rFonts w:ascii="Arial" w:hAnsi="Arial" w:cs="Arial"/>
          <w:bCs/>
          <w:iCs/>
          <w:sz w:val="26"/>
          <w:szCs w:val="26"/>
        </w:rPr>
        <w:t>Sala Unitaria de Primera Instancia de este Tribun</w:t>
      </w:r>
      <w:r>
        <w:rPr>
          <w:rFonts w:ascii="Arial" w:hAnsi="Arial" w:cs="Arial"/>
          <w:bCs/>
          <w:iCs/>
          <w:sz w:val="26"/>
          <w:szCs w:val="26"/>
        </w:rPr>
        <w:t xml:space="preserve">al, en el juicio de nulidad </w:t>
      </w:r>
      <w:r w:rsidR="000C2192">
        <w:rPr>
          <w:rFonts w:ascii="Arial" w:hAnsi="Arial" w:cs="Arial"/>
          <w:b/>
          <w:bCs/>
          <w:iCs/>
          <w:sz w:val="26"/>
          <w:szCs w:val="26"/>
        </w:rPr>
        <w:t>0032</w:t>
      </w:r>
      <w:r w:rsidRPr="00AE78C3">
        <w:rPr>
          <w:rFonts w:ascii="Arial" w:hAnsi="Arial" w:cs="Arial"/>
          <w:b/>
          <w:bCs/>
          <w:iCs/>
          <w:sz w:val="26"/>
          <w:szCs w:val="26"/>
        </w:rPr>
        <w:t>/20</w:t>
      </w:r>
      <w:r w:rsidR="000268DB">
        <w:rPr>
          <w:rFonts w:ascii="Arial" w:hAnsi="Arial" w:cs="Arial"/>
          <w:b/>
          <w:bCs/>
          <w:iCs/>
          <w:sz w:val="26"/>
          <w:szCs w:val="26"/>
        </w:rPr>
        <w:t>20</w:t>
      </w:r>
      <w:r w:rsidRPr="00AE78C3">
        <w:rPr>
          <w:rFonts w:ascii="Arial" w:hAnsi="Arial" w:cs="Arial"/>
          <w:b/>
          <w:bCs/>
          <w:iCs/>
          <w:sz w:val="26"/>
          <w:szCs w:val="26"/>
        </w:rPr>
        <w:t>.</w:t>
      </w:r>
      <w:r w:rsidR="000C2192">
        <w:rPr>
          <w:rFonts w:ascii="Arial" w:hAnsi="Arial" w:cs="Arial"/>
          <w:bCs/>
          <w:iCs/>
          <w:sz w:val="26"/>
          <w:szCs w:val="26"/>
        </w:rPr>
        <w:t>- - - - - - - - - - - - - - - - - - - - - - - - - - -  - - - - - - - - -</w:t>
      </w:r>
    </w:p>
    <w:p w14:paraId="500662B1" w14:textId="77777777" w:rsidR="00770C1D" w:rsidRPr="000C2192" w:rsidRDefault="00770C1D" w:rsidP="00770C1D">
      <w:pPr>
        <w:pStyle w:val="Sinespaciado"/>
      </w:pPr>
    </w:p>
    <w:p w14:paraId="7C54A577" w14:textId="1B75504E" w:rsidR="000C2192" w:rsidRDefault="003B6CF0" w:rsidP="000C2192">
      <w:pPr>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0C2192">
        <w:rPr>
          <w:rFonts w:ascii="Arial" w:hAnsi="Arial" w:cs="Arial"/>
          <w:sz w:val="26"/>
          <w:szCs w:val="26"/>
        </w:rPr>
        <w:t xml:space="preserve">El </w:t>
      </w:r>
      <w:r w:rsidRPr="00CB6405">
        <w:rPr>
          <w:rFonts w:ascii="Arial" w:hAnsi="Arial" w:cs="Arial"/>
          <w:sz w:val="26"/>
          <w:szCs w:val="26"/>
        </w:rPr>
        <w:t>agravio hecho valer se encuentra expuesto en el escrito respectivo d</w:t>
      </w:r>
      <w:r>
        <w:rPr>
          <w:rFonts w:ascii="Arial" w:hAnsi="Arial" w:cs="Arial"/>
          <w:sz w:val="26"/>
          <w:szCs w:val="26"/>
        </w:rPr>
        <w:t>e la</w:t>
      </w:r>
      <w:r w:rsidRPr="00CB6405">
        <w:rPr>
          <w:rFonts w:ascii="Arial" w:hAnsi="Arial" w:cs="Arial"/>
          <w:sz w:val="26"/>
          <w:szCs w:val="26"/>
        </w:rPr>
        <w:t xml:space="preserve"> </w:t>
      </w:r>
      <w:r w:rsidR="000C2192">
        <w:rPr>
          <w:rFonts w:ascii="Arial" w:hAnsi="Arial" w:cs="Arial"/>
          <w:sz w:val="26"/>
          <w:szCs w:val="26"/>
        </w:rPr>
        <w:t xml:space="preserve">autoridad </w:t>
      </w:r>
      <w:r w:rsidRPr="00CB6405">
        <w:rPr>
          <w:rFonts w:ascii="Arial" w:hAnsi="Arial" w:cs="Arial"/>
          <w:sz w:val="26"/>
          <w:szCs w:val="26"/>
        </w:rPr>
        <w:t xml:space="preserve">recurrente, por lo que no existe </w:t>
      </w:r>
      <w:r w:rsidRPr="00CB6405">
        <w:rPr>
          <w:rFonts w:ascii="Arial" w:hAnsi="Arial" w:cs="Arial"/>
          <w:sz w:val="26"/>
          <w:szCs w:val="26"/>
        </w:rPr>
        <w:lastRenderedPageBreak/>
        <w:t xml:space="preserve">necesidad de </w:t>
      </w:r>
      <w:r w:rsidRPr="0052375D">
        <w:rPr>
          <w:rFonts w:ascii="Arial" w:hAnsi="Arial" w:cs="Arial"/>
          <w:sz w:val="26"/>
          <w:szCs w:val="26"/>
        </w:rPr>
        <w:t>transcribirlo,</w:t>
      </w:r>
      <w:r w:rsidRPr="00CB6405">
        <w:rPr>
          <w:rFonts w:ascii="Arial" w:hAnsi="Arial" w:cs="Arial"/>
          <w:sz w:val="26"/>
          <w:szCs w:val="26"/>
        </w:rPr>
        <w:t xml:space="preserve"> al no transgredírsele derecho alguno, como tampoco se vulnera disposición expresa que imponga tal obligación. </w:t>
      </w:r>
      <w:r w:rsidR="000C2192">
        <w:rPr>
          <w:rFonts w:ascii="Arial" w:hAnsi="Arial" w:cs="Arial"/>
          <w:sz w:val="26"/>
          <w:szCs w:val="26"/>
        </w:rPr>
        <w:t>En apoyo a lo anterior, se invoca el criterio Jurisprudencial</w:t>
      </w:r>
      <w:r w:rsidR="000C2192">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 - -  - - - - - </w:t>
      </w:r>
    </w:p>
    <w:p w14:paraId="565CC4B5" w14:textId="5F2B455B" w:rsidR="000C2192" w:rsidRDefault="000C2192" w:rsidP="000C2192">
      <w:pPr>
        <w:spacing w:after="120" w:line="360" w:lineRule="auto"/>
        <w:ind w:left="567" w:right="902"/>
        <w:jc w:val="both"/>
        <w:rPr>
          <w:rFonts w:ascii="Arial" w:eastAsia="Calibri" w:hAnsi="Arial" w:cs="Arial"/>
          <w:bCs/>
          <w:i/>
        </w:rPr>
      </w:pPr>
      <w:r w:rsidRPr="00886DB1">
        <w:rPr>
          <w:rFonts w:ascii="Arial" w:eastAsia="Calibri" w:hAnsi="Arial" w:cs="Arial"/>
          <w:b/>
          <w:bCs/>
          <w:i/>
        </w:rPr>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 - - - - - - - - - - - - - - - - - - - - - - - - - - - - - - - - - - - - - - - - - - - -</w:t>
      </w:r>
    </w:p>
    <w:p w14:paraId="1A10A787" w14:textId="77777777" w:rsidR="00D231D4" w:rsidRDefault="00D231D4" w:rsidP="00D231D4">
      <w:pPr>
        <w:pStyle w:val="Sinespaciado"/>
        <w:rPr>
          <w:rFonts w:eastAsia="Calibri"/>
        </w:rPr>
      </w:pPr>
    </w:p>
    <w:p w14:paraId="6EEE24B0" w14:textId="0068BC85" w:rsidR="00344445" w:rsidRPr="00344445" w:rsidRDefault="00344445" w:rsidP="002F0F79">
      <w:pPr>
        <w:widowControl w:val="0"/>
        <w:tabs>
          <w:tab w:val="left" w:pos="0"/>
        </w:tabs>
        <w:spacing w:before="120" w:after="0" w:line="360" w:lineRule="auto"/>
        <w:ind w:right="18"/>
        <w:jc w:val="both"/>
        <w:rPr>
          <w:rFonts w:ascii="Arial" w:eastAsia="Times New Roman" w:hAnsi="Arial" w:cs="Arial"/>
          <w:sz w:val="26"/>
          <w:szCs w:val="26"/>
        </w:rPr>
      </w:pPr>
      <w:r w:rsidRPr="00344445">
        <w:rPr>
          <w:rFonts w:ascii="Arial" w:eastAsia="Calibri" w:hAnsi="Arial" w:cs="Arial"/>
          <w:bCs/>
          <w:sz w:val="26"/>
          <w:szCs w:val="26"/>
        </w:rPr>
        <w:tab/>
      </w:r>
      <w:r w:rsidRPr="00344445">
        <w:rPr>
          <w:rFonts w:ascii="Arial" w:eastAsia="Times New Roman" w:hAnsi="Arial" w:cs="Arial"/>
          <w:b/>
          <w:sz w:val="26"/>
          <w:szCs w:val="26"/>
        </w:rPr>
        <w:t xml:space="preserve">TERCERO.- </w:t>
      </w:r>
      <w:r w:rsidRPr="00344445">
        <w:rPr>
          <w:rFonts w:ascii="Arial" w:eastAsia="Times New Roman" w:hAnsi="Arial" w:cs="Arial"/>
          <w:sz w:val="26"/>
          <w:szCs w:val="26"/>
        </w:rPr>
        <w:t>La autoridad</w:t>
      </w:r>
      <w:r w:rsidRPr="00344445">
        <w:rPr>
          <w:rFonts w:ascii="Arial" w:eastAsia="Calibri" w:hAnsi="Arial" w:cs="Arial"/>
          <w:bCs/>
          <w:sz w:val="26"/>
          <w:szCs w:val="26"/>
          <w:lang w:val="es-ES" w:eastAsia="en-US"/>
        </w:rPr>
        <w:t xml:space="preserve"> recurrente </w:t>
      </w:r>
      <w:r w:rsidRPr="00344445">
        <w:rPr>
          <w:rFonts w:ascii="Arial" w:eastAsia="Times New Roman" w:hAnsi="Arial" w:cs="Arial"/>
          <w:sz w:val="26"/>
          <w:szCs w:val="26"/>
        </w:rPr>
        <w:t xml:space="preserve">argumenta que la sentencia en revisión le causa agravios a su investidura como policía vial, </w:t>
      </w:r>
      <w:r w:rsidR="002F0F79">
        <w:rPr>
          <w:rFonts w:ascii="Arial" w:eastAsia="Times New Roman" w:hAnsi="Arial" w:cs="Arial"/>
          <w:sz w:val="26"/>
          <w:szCs w:val="26"/>
        </w:rPr>
        <w:t>al no estar</w:t>
      </w:r>
      <w:r w:rsidRPr="00344445">
        <w:rPr>
          <w:rFonts w:ascii="Arial" w:eastAsia="Times New Roman" w:hAnsi="Arial" w:cs="Arial"/>
          <w:sz w:val="26"/>
          <w:szCs w:val="26"/>
        </w:rPr>
        <w:t xml:space="preserve"> debidamente fundada y motivada, requisito que debe llenarse para un acto de autoridad de acuerdo a lo previsto en el artículo 16 Constitucional, lo anterior es así porque tomando en consideración que en el presente asunto se está en presencia de un juicio de naturaleza administrativa, que no admite suplencia de la queja, y que el Juzgador no puede de manera oficiosa intervenir y suplir deficiencias, ya que de resolver distintamente a lo permitido por el margen de la ley, contravendría disposiciones de orden público, interés social y observancia general, de acuerdo a lo establecido en el artículo 2 de la Constitución Política del Estado Libre y Soberano de Oaxaca, y que de </w:t>
      </w:r>
      <w:r w:rsidRPr="00344445">
        <w:rPr>
          <w:rFonts w:ascii="Arial" w:eastAsia="Times New Roman" w:hAnsi="Arial" w:cs="Arial"/>
          <w:sz w:val="26"/>
          <w:szCs w:val="26"/>
        </w:rPr>
        <w:lastRenderedPageBreak/>
        <w:t xml:space="preserve">ese precepto se desprende que la autoridad solamente puede hacer lo que la ley le permite, y que de la Ley de la materia no se desprende que la autoridad jurisdiccional tenga facultades para declarar insubsistente lo actuado por ella misma y ordenar la reposición del procedimiento, por lo que de existir violaciones procesales son las partes quienes deben pronunciarse al respecto y no el órgano jurisdiccional de oficio, retrasando con ello la impartición de justicia. </w:t>
      </w:r>
      <w:r w:rsidR="002F0F79">
        <w:rPr>
          <w:rFonts w:ascii="Arial" w:eastAsia="Times New Roman" w:hAnsi="Arial" w:cs="Arial"/>
          <w:sz w:val="26"/>
          <w:szCs w:val="26"/>
        </w:rPr>
        <w:t>- - - - - - - - - - - - - - - - - - - -</w:t>
      </w:r>
    </w:p>
    <w:p w14:paraId="646614DA" w14:textId="77777777" w:rsidR="00DE6A3A" w:rsidRDefault="00DE6A3A" w:rsidP="002F0F79">
      <w:pPr>
        <w:spacing w:before="120" w:after="0" w:line="360" w:lineRule="auto"/>
        <w:ind w:firstLine="709"/>
        <w:jc w:val="both"/>
        <w:rPr>
          <w:rFonts w:ascii="Arial" w:eastAsia="Calibri" w:hAnsi="Arial" w:cs="Arial"/>
          <w:bCs/>
          <w:sz w:val="26"/>
          <w:szCs w:val="26"/>
        </w:rPr>
      </w:pPr>
      <w:r>
        <w:rPr>
          <w:rFonts w:ascii="Arial" w:eastAsia="Calibri" w:hAnsi="Arial" w:cs="Arial"/>
          <w:bCs/>
          <w:sz w:val="26"/>
          <w:szCs w:val="26"/>
        </w:rPr>
        <w:t>Asimismo, dice que de la ley de la materia no se desprende que la autoridad jurisdiccional, tenga facultades para declarar insubsistente lo actuado por ella misma y ordenar la reposición del procedimiento, pues de existir violaciones procesales son las partes quienes deben pronunciarse al respecto y no el órgano jurisdiccional de oficio</w:t>
      </w:r>
      <w:bookmarkStart w:id="1" w:name="_Hlk39776426"/>
      <w:r>
        <w:rPr>
          <w:rFonts w:ascii="Arial" w:eastAsia="Calibri" w:hAnsi="Arial" w:cs="Arial"/>
          <w:bCs/>
          <w:sz w:val="26"/>
          <w:szCs w:val="26"/>
        </w:rPr>
        <w:t>.- - - - - - -</w:t>
      </w:r>
    </w:p>
    <w:p w14:paraId="3B3AE056" w14:textId="6E783220" w:rsidR="00DE6A3A" w:rsidRDefault="00DE6A3A" w:rsidP="002F0F79">
      <w:pPr>
        <w:spacing w:before="120" w:after="0" w:line="360" w:lineRule="auto"/>
        <w:ind w:firstLine="708"/>
        <w:jc w:val="both"/>
        <w:rPr>
          <w:rFonts w:ascii="Arial" w:hAnsi="Arial" w:cs="Arial"/>
          <w:bCs/>
          <w:iCs/>
          <w:sz w:val="26"/>
          <w:szCs w:val="26"/>
          <w:lang w:eastAsia="es-ES"/>
        </w:rPr>
      </w:pPr>
      <w:r>
        <w:rPr>
          <w:rFonts w:ascii="Arial" w:eastAsia="Calibri" w:hAnsi="Arial" w:cs="Arial"/>
          <w:b/>
          <w:bCs/>
          <w:sz w:val="26"/>
          <w:szCs w:val="26"/>
        </w:rPr>
        <w:t>Del</w:t>
      </w:r>
      <w:r>
        <w:rPr>
          <w:rFonts w:ascii="Arial" w:eastAsia="Calibri" w:hAnsi="Arial" w:cs="Arial"/>
          <w:bCs/>
          <w:sz w:val="26"/>
          <w:szCs w:val="26"/>
        </w:rPr>
        <w:t xml:space="preserve"> análisis de las constancias </w:t>
      </w:r>
      <w:r>
        <w:rPr>
          <w:rFonts w:ascii="Arial" w:hAnsi="Arial" w:cs="Arial"/>
          <w:color w:val="000000"/>
          <w:sz w:val="26"/>
          <w:szCs w:val="26"/>
        </w:rPr>
        <w:t xml:space="preserve">que integran el expediente de Primera Instancia remitido para la substanciación del presente recurso, </w:t>
      </w:r>
      <w:r w:rsidR="0071553F" w:rsidRPr="0052375D">
        <w:rPr>
          <w:rFonts w:ascii="Arial" w:hAnsi="Arial" w:cs="Arial"/>
          <w:color w:val="000000"/>
          <w:sz w:val="26"/>
          <w:szCs w:val="26"/>
        </w:rPr>
        <w:t xml:space="preserve">con </w:t>
      </w:r>
      <w:r w:rsidRPr="0052375D">
        <w:rPr>
          <w:rFonts w:ascii="Arial" w:hAnsi="Arial" w:cs="Arial"/>
          <w:color w:val="000000"/>
          <w:sz w:val="26"/>
          <w:szCs w:val="26"/>
        </w:rPr>
        <w:t>pleno</w:t>
      </w:r>
      <w:r>
        <w:rPr>
          <w:rFonts w:ascii="Arial" w:hAnsi="Arial" w:cs="Arial"/>
          <w:color w:val="000000"/>
          <w:sz w:val="26"/>
          <w:szCs w:val="26"/>
        </w:rPr>
        <w:t xml:space="preserve"> valor probatorio, por tratarse de actuaciones procesales, conforme a lo dispuesto por el artículo 203</w:t>
      </w:r>
      <w:r w:rsidR="008D0852">
        <w:rPr>
          <w:rStyle w:val="Refdenotaalpie"/>
          <w:rFonts w:ascii="Arial" w:hAnsi="Arial" w:cs="Arial"/>
          <w:color w:val="000000"/>
          <w:sz w:val="26"/>
          <w:szCs w:val="26"/>
        </w:rPr>
        <w:footnoteReference w:id="1"/>
      </w:r>
      <w:r>
        <w:rPr>
          <w:rFonts w:ascii="Arial" w:hAnsi="Arial" w:cs="Arial"/>
          <w:color w:val="000000"/>
          <w:sz w:val="26"/>
          <w:szCs w:val="26"/>
        </w:rPr>
        <w:t xml:space="preserve"> fracción I de la Ley de Procedimiento y Justicia Administrativa para el Estado de Oaxaca, se tiene la sentencia de </w:t>
      </w:r>
      <w:r w:rsidR="003040E3">
        <w:rPr>
          <w:rFonts w:ascii="Arial" w:hAnsi="Arial" w:cs="Arial"/>
          <w:bCs/>
          <w:iCs/>
          <w:sz w:val="26"/>
          <w:szCs w:val="26"/>
          <w:lang w:eastAsia="es-ES"/>
        </w:rPr>
        <w:t xml:space="preserve">catorce de octubre </w:t>
      </w:r>
      <w:r>
        <w:rPr>
          <w:rFonts w:ascii="Arial" w:hAnsi="Arial" w:cs="Arial"/>
          <w:bCs/>
          <w:iCs/>
          <w:sz w:val="26"/>
          <w:szCs w:val="26"/>
          <w:lang w:eastAsia="es-ES"/>
        </w:rPr>
        <w:t>de dos mil veinte, en la que</w:t>
      </w:r>
      <w:r w:rsidR="003040E3">
        <w:rPr>
          <w:rFonts w:ascii="Arial" w:hAnsi="Arial" w:cs="Arial"/>
          <w:bCs/>
          <w:iCs/>
          <w:sz w:val="26"/>
          <w:szCs w:val="26"/>
          <w:lang w:eastAsia="es-ES"/>
        </w:rPr>
        <w:t xml:space="preserve"> en su CUARTO considerando</w:t>
      </w:r>
      <w:r>
        <w:rPr>
          <w:rFonts w:ascii="Arial" w:hAnsi="Arial" w:cs="Arial"/>
          <w:bCs/>
          <w:iCs/>
          <w:sz w:val="26"/>
          <w:szCs w:val="26"/>
          <w:lang w:eastAsia="es-ES"/>
        </w:rPr>
        <w:t xml:space="preserve"> se encuentra la siguiente determinación:- - - </w:t>
      </w:r>
    </w:p>
    <w:p w14:paraId="7627C4EA" w14:textId="0E2547CE" w:rsidR="00537E01" w:rsidRDefault="00537E01" w:rsidP="002F0F79">
      <w:pPr>
        <w:spacing w:before="120" w:after="0" w:line="360" w:lineRule="auto"/>
        <w:ind w:left="851" w:right="900" w:firstLine="567"/>
        <w:jc w:val="both"/>
        <w:rPr>
          <w:rFonts w:ascii="Arial" w:hAnsi="Arial" w:cs="Arial"/>
          <w:bCs/>
          <w:i/>
          <w:iCs/>
          <w:lang w:eastAsia="es-ES"/>
        </w:rPr>
      </w:pPr>
      <w:r>
        <w:rPr>
          <w:rFonts w:ascii="Arial" w:hAnsi="Arial" w:cs="Arial"/>
          <w:bCs/>
          <w:i/>
          <w:iCs/>
          <w:lang w:eastAsia="es-ES"/>
        </w:rPr>
        <w:t>“</w:t>
      </w:r>
      <w:r w:rsidR="003040E3">
        <w:rPr>
          <w:rFonts w:ascii="Arial" w:hAnsi="Arial" w:cs="Arial"/>
          <w:b/>
          <w:bCs/>
          <w:i/>
          <w:iCs/>
          <w:lang w:eastAsia="es-ES"/>
        </w:rPr>
        <w:t xml:space="preserve">CUARTO.- </w:t>
      </w:r>
      <w:r w:rsidR="003040E3">
        <w:rPr>
          <w:rFonts w:ascii="Arial" w:hAnsi="Arial" w:cs="Arial"/>
          <w:bCs/>
          <w:i/>
          <w:iCs/>
          <w:lang w:eastAsia="es-ES"/>
        </w:rPr>
        <w:t>[…]</w:t>
      </w:r>
    </w:p>
    <w:p w14:paraId="4740500D" w14:textId="1F7C2C33" w:rsidR="003040E3" w:rsidRDefault="003040E3" w:rsidP="00537E01">
      <w:pPr>
        <w:spacing w:line="360" w:lineRule="auto"/>
        <w:ind w:left="851" w:right="900"/>
        <w:jc w:val="both"/>
        <w:rPr>
          <w:rFonts w:ascii="Arial" w:hAnsi="Arial" w:cs="Arial"/>
          <w:bCs/>
          <w:i/>
          <w:iCs/>
          <w:lang w:eastAsia="es-ES"/>
        </w:rPr>
      </w:pPr>
      <w:r>
        <w:rPr>
          <w:rFonts w:ascii="Arial" w:hAnsi="Arial" w:cs="Arial"/>
          <w:bCs/>
          <w:i/>
          <w:iCs/>
          <w:lang w:eastAsia="es-ES"/>
        </w:rPr>
        <w:tab/>
        <w:t xml:space="preserve">Ahora bien, una vez analizada el acta de infracción combatida y de las manifestaciones vertidas por las partes, esta juzgadora determina que resulta </w:t>
      </w:r>
      <w:r>
        <w:rPr>
          <w:rFonts w:ascii="Arial" w:hAnsi="Arial" w:cs="Arial"/>
          <w:b/>
          <w:bCs/>
          <w:i/>
          <w:iCs/>
          <w:lang w:eastAsia="es-ES"/>
        </w:rPr>
        <w:t xml:space="preserve">fundado </w:t>
      </w:r>
      <w:r>
        <w:rPr>
          <w:rFonts w:ascii="Arial" w:hAnsi="Arial" w:cs="Arial"/>
          <w:bCs/>
          <w:i/>
          <w:iCs/>
          <w:lang w:eastAsia="es-ES"/>
        </w:rPr>
        <w:t xml:space="preserve">el concepto de impugnación hecho valer por el actor en el sentido que el acto impugnado carece de la debida motivación, en virtud que la autoridad demandada en el espacio preestablecido para este rubro, lo dejó en blanco, esto es, no plasmó las razones o causas inmediatas que le llevaron  a concluir que el actor había realizado alguna conducta prohibida, misma que fuera sancionada por el Reglamento de Vialidad para el Municipio de Oaxaca de Juárez, siendo omisa en precisar de forma clara y precisa, las circunstancias en que ocurrieron los </w:t>
      </w:r>
      <w:r w:rsidR="006A0D44">
        <w:rPr>
          <w:rFonts w:ascii="Arial" w:hAnsi="Arial" w:cs="Arial"/>
          <w:bCs/>
          <w:i/>
          <w:iCs/>
          <w:lang w:eastAsia="es-ES"/>
        </w:rPr>
        <w:t>hechos, de qué forma se cercioró que el actor estaba violentando la disposición legal que asentó en el acta combatida.</w:t>
      </w:r>
    </w:p>
    <w:p w14:paraId="79B8598B" w14:textId="44C0E4EB" w:rsidR="006A0D44" w:rsidRDefault="006A0D44" w:rsidP="00537E01">
      <w:pPr>
        <w:spacing w:line="360" w:lineRule="auto"/>
        <w:ind w:left="851" w:right="900"/>
        <w:jc w:val="both"/>
        <w:rPr>
          <w:rFonts w:ascii="Arial" w:hAnsi="Arial" w:cs="Arial"/>
          <w:bCs/>
          <w:i/>
          <w:iCs/>
          <w:sz w:val="20"/>
          <w:szCs w:val="20"/>
          <w:lang w:eastAsia="es-ES"/>
        </w:rPr>
      </w:pPr>
      <w:r>
        <w:rPr>
          <w:rFonts w:ascii="Arial" w:hAnsi="Arial" w:cs="Arial"/>
          <w:bCs/>
          <w:i/>
          <w:iCs/>
          <w:lang w:eastAsia="es-ES"/>
        </w:rPr>
        <w:tab/>
        <w:t xml:space="preserve">Por cuando hace al apartado de fundamentación plasmó en el formato prestablecido lo siguiente: </w:t>
      </w:r>
      <w:r>
        <w:rPr>
          <w:rFonts w:ascii="Arial" w:hAnsi="Arial" w:cs="Arial"/>
          <w:bCs/>
          <w:i/>
          <w:iCs/>
          <w:sz w:val="20"/>
          <w:szCs w:val="20"/>
          <w:lang w:eastAsia="es-ES"/>
        </w:rPr>
        <w:t xml:space="preserve">“Artículo 40, Sin garantío”(sic) DEL REGLAMENTO DE VIALIDAD PARA EL MUNICIPIO DE OAXACA DE JUÁREZ EN RELACIPON AL ARTÍCULO 189 DE LA LEY DE INGRESOS DE OAXACA DE JUÁREZ PARA EL EJERCICIO </w:t>
      </w:r>
      <w:r>
        <w:rPr>
          <w:rFonts w:ascii="Arial" w:hAnsi="Arial" w:cs="Arial"/>
          <w:bCs/>
          <w:i/>
          <w:iCs/>
          <w:sz w:val="20"/>
          <w:szCs w:val="20"/>
          <w:lang w:eastAsia="es-ES"/>
        </w:rPr>
        <w:lastRenderedPageBreak/>
        <w:t xml:space="preserve">FISCAL2019. ARTÍCULO 130 FRACCIONES V Y VII DEL REGLAMENTO DE VIALIDAD PARA EL MUNICIPIO DE OAXACA DE JUÁREZ”, el cual establece: </w:t>
      </w:r>
    </w:p>
    <w:p w14:paraId="2A34C045" w14:textId="5BC99ADD" w:rsidR="006A0D44" w:rsidRDefault="006A0D44" w:rsidP="006A0D44">
      <w:pPr>
        <w:spacing w:line="360" w:lineRule="auto"/>
        <w:ind w:left="1276" w:right="1467"/>
        <w:jc w:val="both"/>
        <w:rPr>
          <w:rFonts w:ascii="Arial" w:hAnsi="Arial" w:cs="Arial"/>
          <w:bCs/>
          <w:i/>
          <w:iCs/>
          <w:sz w:val="20"/>
          <w:szCs w:val="20"/>
          <w:lang w:eastAsia="es-ES"/>
        </w:rPr>
      </w:pPr>
      <w:r>
        <w:rPr>
          <w:rFonts w:ascii="Arial" w:hAnsi="Arial" w:cs="Arial"/>
          <w:bCs/>
          <w:i/>
          <w:iCs/>
          <w:lang w:eastAsia="es-ES"/>
        </w:rPr>
        <w:t>“</w:t>
      </w:r>
      <w:r w:rsidRPr="006A0D44">
        <w:rPr>
          <w:rFonts w:ascii="Arial" w:hAnsi="Arial" w:cs="Arial"/>
          <w:b/>
          <w:bCs/>
          <w:i/>
          <w:iCs/>
          <w:sz w:val="20"/>
          <w:szCs w:val="20"/>
          <w:lang w:eastAsia="es-ES"/>
        </w:rPr>
        <w:t>ART</w:t>
      </w:r>
      <w:r>
        <w:rPr>
          <w:rFonts w:ascii="Arial" w:hAnsi="Arial" w:cs="Arial"/>
          <w:b/>
          <w:bCs/>
          <w:i/>
          <w:iCs/>
          <w:sz w:val="20"/>
          <w:szCs w:val="20"/>
          <w:lang w:eastAsia="es-ES"/>
        </w:rPr>
        <w:t>Í</w:t>
      </w:r>
      <w:r w:rsidRPr="006A0D44">
        <w:rPr>
          <w:rFonts w:ascii="Arial" w:hAnsi="Arial" w:cs="Arial"/>
          <w:b/>
          <w:bCs/>
          <w:i/>
          <w:iCs/>
          <w:sz w:val="20"/>
          <w:szCs w:val="20"/>
          <w:lang w:eastAsia="es-ES"/>
        </w:rPr>
        <w:t xml:space="preserve">CULO 40. </w:t>
      </w:r>
      <w:r>
        <w:rPr>
          <w:rFonts w:ascii="Arial" w:hAnsi="Arial" w:cs="Arial"/>
          <w:bCs/>
          <w:i/>
          <w:iCs/>
          <w:sz w:val="20"/>
          <w:szCs w:val="20"/>
          <w:lang w:eastAsia="es-ES"/>
        </w:rPr>
        <w:t xml:space="preserve">En la vía pública tienen preferencia de paso los peatones, las ambulancias, vehículos de seguridad pública o vialidad y los vehículos del cuerpo </w:t>
      </w:r>
      <w:r w:rsidRPr="0052375D">
        <w:rPr>
          <w:rFonts w:ascii="Arial" w:hAnsi="Arial" w:cs="Arial"/>
          <w:bCs/>
          <w:i/>
          <w:iCs/>
          <w:sz w:val="20"/>
          <w:szCs w:val="20"/>
          <w:lang w:eastAsia="es-ES"/>
        </w:rPr>
        <w:t>de bomberos cuando circulen con la sirena abierta o con la torr</w:t>
      </w:r>
      <w:r w:rsidR="00592971" w:rsidRPr="0052375D">
        <w:rPr>
          <w:rFonts w:ascii="Arial" w:hAnsi="Arial" w:cs="Arial"/>
          <w:bCs/>
          <w:i/>
          <w:iCs/>
          <w:sz w:val="20"/>
          <w:szCs w:val="20"/>
          <w:lang w:eastAsia="es-ES"/>
        </w:rPr>
        <w:t>et</w:t>
      </w:r>
      <w:r w:rsidRPr="0052375D">
        <w:rPr>
          <w:rFonts w:ascii="Arial" w:hAnsi="Arial" w:cs="Arial"/>
          <w:bCs/>
          <w:i/>
          <w:iCs/>
          <w:sz w:val="20"/>
          <w:szCs w:val="20"/>
          <w:lang w:eastAsia="es-ES"/>
        </w:rPr>
        <w:t>a encendida</w:t>
      </w:r>
      <w:r>
        <w:rPr>
          <w:rFonts w:ascii="Arial" w:hAnsi="Arial" w:cs="Arial"/>
          <w:bCs/>
          <w:i/>
          <w:iCs/>
          <w:sz w:val="20"/>
          <w:szCs w:val="20"/>
          <w:lang w:eastAsia="es-ES"/>
        </w:rPr>
        <w:t>, así como los convoys militares; los conductores tienen la obligación de cederles el paso, queda prohibido aprovechar de la situación para seguir a los vehículos de emergencia.</w:t>
      </w:r>
    </w:p>
    <w:p w14:paraId="787844F2" w14:textId="5BD28DCF" w:rsidR="006A0D44" w:rsidRDefault="006A0D44" w:rsidP="006A0D44">
      <w:pPr>
        <w:spacing w:line="360" w:lineRule="auto"/>
        <w:ind w:left="1276" w:right="1467"/>
        <w:jc w:val="both"/>
        <w:rPr>
          <w:rFonts w:ascii="Arial" w:hAnsi="Arial" w:cs="Arial"/>
          <w:bCs/>
          <w:i/>
          <w:iCs/>
          <w:sz w:val="20"/>
          <w:szCs w:val="20"/>
          <w:lang w:eastAsia="es-ES"/>
        </w:rPr>
      </w:pPr>
      <w:r>
        <w:rPr>
          <w:rFonts w:ascii="Arial" w:hAnsi="Arial" w:cs="Arial"/>
          <w:bCs/>
          <w:i/>
          <w:iCs/>
          <w:sz w:val="20"/>
          <w:szCs w:val="20"/>
          <w:lang w:eastAsia="es-ES"/>
        </w:rPr>
        <w:t>El uso indebido de sirenas y torretas por parte de los elementos de la Comisaría de Vialidad, podrá ser denunciado por cualquier persona y será sancionado por el titular de la misma, y en caso de que arroje consecuencias reprochables, los infractores serán remitidos a las autoridades competentes. Si dicha actuación se realiza por parte de los cuerpos de emergencia o vialidad que no pertenezcan a la Comisaría de Vialidad, serán comunicados de inmediato a su superior jerárquico, a efecto de que les aplique la sanción correspondiente.</w:t>
      </w:r>
    </w:p>
    <w:p w14:paraId="37972108" w14:textId="53B49061" w:rsidR="006A0D44" w:rsidRDefault="006A0D44" w:rsidP="006A0D44">
      <w:pPr>
        <w:spacing w:line="360" w:lineRule="auto"/>
        <w:ind w:left="1276" w:right="1467"/>
        <w:jc w:val="both"/>
        <w:rPr>
          <w:rFonts w:ascii="Arial" w:hAnsi="Arial" w:cs="Arial"/>
          <w:bCs/>
          <w:i/>
          <w:iCs/>
          <w:sz w:val="20"/>
          <w:szCs w:val="20"/>
          <w:lang w:eastAsia="es-ES"/>
        </w:rPr>
      </w:pPr>
      <w:r>
        <w:rPr>
          <w:rFonts w:ascii="Arial" w:hAnsi="Arial" w:cs="Arial"/>
          <w:bCs/>
          <w:i/>
          <w:iCs/>
          <w:sz w:val="20"/>
          <w:szCs w:val="20"/>
          <w:lang w:eastAsia="es-ES"/>
        </w:rPr>
        <w:t>Para los efectos de este artículo, el uso indebido consiste en utilizar los dispositivos instalados en los vehículos de emergencia o seguridad pública cuando no exista necesidad de hacerlo y con el propósito de obtener algún beneficio o ventaja para circular.”</w:t>
      </w:r>
    </w:p>
    <w:p w14:paraId="173B6441" w14:textId="604706D2" w:rsidR="006A0D44" w:rsidRDefault="00577104" w:rsidP="00577104">
      <w:pPr>
        <w:spacing w:line="360" w:lineRule="auto"/>
        <w:ind w:left="851" w:right="900" w:firstLine="425"/>
        <w:jc w:val="both"/>
        <w:rPr>
          <w:rFonts w:ascii="Arial" w:hAnsi="Arial" w:cs="Arial"/>
          <w:bCs/>
          <w:i/>
          <w:iCs/>
          <w:lang w:eastAsia="es-ES"/>
        </w:rPr>
      </w:pPr>
      <w:r>
        <w:rPr>
          <w:rFonts w:ascii="Arial" w:hAnsi="Arial" w:cs="Arial"/>
          <w:bCs/>
          <w:i/>
          <w:iCs/>
          <w:lang w:eastAsia="es-ES"/>
        </w:rPr>
        <w:t xml:space="preserve">De la anterior disposición legal se advierte que al ser omisa la autoridad demandada </w:t>
      </w:r>
      <w:r w:rsidR="00FF1CA2">
        <w:rPr>
          <w:rFonts w:ascii="Arial" w:hAnsi="Arial" w:cs="Arial"/>
          <w:bCs/>
          <w:i/>
          <w:iCs/>
          <w:lang w:eastAsia="es-ES"/>
        </w:rPr>
        <w:t xml:space="preserve">en motivar el acta de infracción, no es posible establecer si el fundamento legal invocado por el Policía Vial, </w:t>
      </w:r>
      <w:r w:rsidR="00FF1CA2" w:rsidRPr="0052375D">
        <w:rPr>
          <w:rFonts w:ascii="Arial" w:hAnsi="Arial" w:cs="Arial"/>
          <w:bCs/>
          <w:i/>
          <w:iCs/>
          <w:lang w:eastAsia="es-ES"/>
        </w:rPr>
        <w:t xml:space="preserve">corresponde a la supuesta conducta infractora del actor, en razón que </w:t>
      </w:r>
      <w:r w:rsidR="00592971" w:rsidRPr="0052375D">
        <w:rPr>
          <w:rFonts w:ascii="Arial" w:hAnsi="Arial" w:cs="Arial"/>
          <w:bCs/>
          <w:i/>
          <w:iCs/>
          <w:lang w:eastAsia="es-ES"/>
        </w:rPr>
        <w:t xml:space="preserve">el </w:t>
      </w:r>
      <w:r w:rsidR="00FF1CA2" w:rsidRPr="0052375D">
        <w:rPr>
          <w:rFonts w:ascii="Arial" w:hAnsi="Arial" w:cs="Arial"/>
          <w:bCs/>
          <w:i/>
          <w:iCs/>
          <w:lang w:eastAsia="es-ES"/>
        </w:rPr>
        <w:t>ordenamiento legal</w:t>
      </w:r>
      <w:r w:rsidR="00FF1CA2">
        <w:rPr>
          <w:rFonts w:ascii="Arial" w:hAnsi="Arial" w:cs="Arial"/>
          <w:bCs/>
          <w:i/>
          <w:iCs/>
          <w:lang w:eastAsia="es-ES"/>
        </w:rPr>
        <w:t xml:space="preserve"> invocado cuenta con tres párrafos y cada uno de ellos refiere diversas situaciones respecto de quiénes tienen preferencia al circular en la vía pública, así como la obligación de los conductores de cederles el paso a peatones, ambulancias, vehículos de seguridad pública o validad (sic), y los vehículos de bomberos cuando estos circulen con la sirena abierta o con la torreta encendida, o aprovecharse de dicha circunstancia para seguir a los vehículos de emergencia; por lo que al ser omisa la autoridad demandada en precisar de forma clara y precisa, las circunstancias en que ocurrieron los hechos, de qué forma se cercioró que el actor estaba violentando la disposición legal que asentó en el acta combatida, esto es, si el actor no dio paso a peatón alguno, ambulancia, vehículo de seguridad pública o vialidad, de bomberos o algún convoy militar, o inclusive se aprovechó de esa situación para seguir a algún vehículo de emergencia, deja en estado de indefensión al actor, pues no le </w:t>
      </w:r>
      <w:r w:rsidR="00FF1CA2">
        <w:rPr>
          <w:rFonts w:ascii="Arial" w:hAnsi="Arial" w:cs="Arial"/>
          <w:bCs/>
          <w:i/>
          <w:iCs/>
          <w:lang w:eastAsia="es-ES"/>
        </w:rPr>
        <w:lastRenderedPageBreak/>
        <w:t>permite conocer el motivo o las razones que tuvo el Policía Vial para levantar el acta de infracción.</w:t>
      </w:r>
    </w:p>
    <w:p w14:paraId="1666FC51" w14:textId="1A1E54D6" w:rsidR="00FF1CA2" w:rsidRDefault="00F83C39" w:rsidP="00577104">
      <w:pPr>
        <w:spacing w:line="360" w:lineRule="auto"/>
        <w:ind w:left="851" w:right="900" w:firstLine="425"/>
        <w:jc w:val="both"/>
        <w:rPr>
          <w:rFonts w:ascii="Arial" w:hAnsi="Arial" w:cs="Arial"/>
          <w:bCs/>
          <w:i/>
          <w:iCs/>
          <w:lang w:eastAsia="es-ES"/>
        </w:rPr>
      </w:pPr>
      <w:r>
        <w:rPr>
          <w:rFonts w:ascii="Arial" w:hAnsi="Arial" w:cs="Arial"/>
          <w:bCs/>
          <w:i/>
          <w:iCs/>
          <w:lang w:eastAsia="es-ES"/>
        </w:rPr>
        <w:t>No pasa desapercibido para esta juzgadora que si bien, la autoridad demandada Policía Vial, con número estadístico PV-200 en el Apartado de Faltas Administrativas seleccionó el supuesto “</w:t>
      </w:r>
      <w:r>
        <w:rPr>
          <w:rFonts w:ascii="Arial" w:hAnsi="Arial" w:cs="Arial"/>
          <w:bCs/>
          <w:i/>
          <w:iCs/>
          <w:sz w:val="20"/>
          <w:szCs w:val="20"/>
          <w:lang w:eastAsia="es-ES"/>
        </w:rPr>
        <w:t xml:space="preserve">Circular en sentido </w:t>
      </w:r>
      <w:r w:rsidR="00FE1B1E">
        <w:rPr>
          <w:rFonts w:ascii="Arial" w:hAnsi="Arial" w:cs="Arial"/>
          <w:bCs/>
          <w:i/>
          <w:iCs/>
          <w:sz w:val="20"/>
          <w:szCs w:val="20"/>
          <w:lang w:eastAsia="es-ES"/>
        </w:rPr>
        <w:t>contrario</w:t>
      </w:r>
      <w:r>
        <w:rPr>
          <w:rFonts w:ascii="Arial" w:hAnsi="Arial" w:cs="Arial"/>
          <w:bCs/>
          <w:i/>
          <w:iCs/>
          <w:sz w:val="20"/>
          <w:szCs w:val="20"/>
          <w:lang w:eastAsia="es-ES"/>
        </w:rPr>
        <w:t xml:space="preserve"> Artículo 41”, </w:t>
      </w:r>
      <w:r w:rsidR="00FE1B1E">
        <w:rPr>
          <w:rFonts w:ascii="Arial" w:hAnsi="Arial" w:cs="Arial"/>
          <w:bCs/>
          <w:i/>
          <w:iCs/>
          <w:lang w:eastAsia="es-ES"/>
        </w:rPr>
        <w:t>también lo es que dicho señalamiento de ninguna forma puede considerase como una debida motivación y mucho menos una correcta fundamentación, puesto que las autoridades se encuentran obligadas de manera mínima a expresar lo estrictamente necesario para explicar, justificar y posibilitar la defensa a los gobernados, situación que en la especie no aconteció.</w:t>
      </w:r>
    </w:p>
    <w:p w14:paraId="18A95176" w14:textId="484C9558" w:rsidR="00FE1B1E" w:rsidRPr="00313C6D" w:rsidRDefault="00313C6D" w:rsidP="00577104">
      <w:pPr>
        <w:spacing w:line="360" w:lineRule="auto"/>
        <w:ind w:left="851" w:right="900" w:firstLine="425"/>
        <w:jc w:val="both"/>
        <w:rPr>
          <w:rFonts w:ascii="Arial" w:hAnsi="Arial" w:cs="Arial"/>
          <w:bCs/>
          <w:i/>
          <w:iCs/>
          <w:lang w:eastAsia="es-ES"/>
        </w:rPr>
      </w:pPr>
      <w:r>
        <w:rPr>
          <w:rFonts w:ascii="Arial" w:hAnsi="Arial" w:cs="Arial"/>
          <w:bCs/>
          <w:i/>
          <w:iCs/>
          <w:lang w:eastAsia="es-ES"/>
        </w:rPr>
        <w:t xml:space="preserve">En esa tesitura, al advertirse que la autoridad demandada no motivó de forma alguna su actuar, lo cual permitiera saber que la disposición legal que aplicó se ajustaba a la supuesta conducta antijurídica realizada por el actor, provocando con ello la ilegalidad del acto combatido;  con fundamento en lo dispuesto por el artículo 208 fracción VI, de la Ley de Procedimiento y Justicia Administrativa para el Estado de Oaxaca, se declara la </w:t>
      </w:r>
      <w:r>
        <w:rPr>
          <w:rFonts w:ascii="Arial" w:hAnsi="Arial" w:cs="Arial"/>
          <w:b/>
          <w:bCs/>
          <w:i/>
          <w:iCs/>
          <w:lang w:eastAsia="es-ES"/>
        </w:rPr>
        <w:t xml:space="preserve">NULIDAD LISA Y LLANA </w:t>
      </w:r>
      <w:r>
        <w:rPr>
          <w:rFonts w:ascii="Arial" w:hAnsi="Arial" w:cs="Arial"/>
          <w:bCs/>
          <w:i/>
          <w:iCs/>
          <w:lang w:eastAsia="es-ES"/>
        </w:rPr>
        <w:t xml:space="preserve">del acta de infracción con número de folio </w:t>
      </w:r>
      <w:r w:rsidR="00E313EA">
        <w:rPr>
          <w:rFonts w:ascii="Arial" w:hAnsi="Arial" w:cs="Arial"/>
          <w:b/>
          <w:sz w:val="26"/>
          <w:szCs w:val="26"/>
        </w:rPr>
        <w:t xml:space="preserve">*********** </w:t>
      </w:r>
      <w:r>
        <w:rPr>
          <w:rFonts w:ascii="Arial" w:hAnsi="Arial" w:cs="Arial"/>
          <w:bCs/>
          <w:i/>
          <w:iCs/>
          <w:lang w:eastAsia="es-ES"/>
        </w:rPr>
        <w:t xml:space="preserve">de veintiséis de enero de dos mil veinte emitida por Víctor Alfonso Cruz Torres, </w:t>
      </w:r>
      <w:r>
        <w:rPr>
          <w:rFonts w:ascii="Arial" w:hAnsi="Arial" w:cs="Arial"/>
          <w:b/>
          <w:bCs/>
          <w:i/>
          <w:iCs/>
          <w:lang w:eastAsia="es-ES"/>
        </w:rPr>
        <w:t xml:space="preserve">Policía Vial </w:t>
      </w:r>
      <w:r>
        <w:rPr>
          <w:rFonts w:ascii="Arial" w:hAnsi="Arial" w:cs="Arial"/>
          <w:bCs/>
          <w:i/>
          <w:iCs/>
          <w:lang w:eastAsia="es-ES"/>
        </w:rPr>
        <w:t xml:space="preserve">con número estadístico </w:t>
      </w:r>
      <w:r>
        <w:rPr>
          <w:rFonts w:ascii="Arial" w:hAnsi="Arial" w:cs="Arial"/>
          <w:b/>
          <w:bCs/>
          <w:i/>
          <w:iCs/>
          <w:lang w:eastAsia="es-ES"/>
        </w:rPr>
        <w:t xml:space="preserve">PV-200, </w:t>
      </w:r>
      <w:r>
        <w:rPr>
          <w:rFonts w:ascii="Arial" w:hAnsi="Arial" w:cs="Arial"/>
          <w:bCs/>
          <w:i/>
          <w:iCs/>
          <w:lang w:eastAsia="es-ES"/>
        </w:rPr>
        <w:t>elemento adscrito a la Subdirección de Tránsito y Movilidad del Municipio de Oaxaca de Juárez, Oaxaca.”</w:t>
      </w:r>
    </w:p>
    <w:p w14:paraId="68660E3F" w14:textId="309021A2" w:rsidR="00DE6A3A" w:rsidRDefault="00DE6A3A" w:rsidP="00FA76F1">
      <w:pPr>
        <w:spacing w:after="120" w:line="360" w:lineRule="auto"/>
        <w:ind w:firstLine="709"/>
        <w:jc w:val="both"/>
        <w:rPr>
          <w:rFonts w:ascii="Arial" w:eastAsia="Calibri" w:hAnsi="Arial" w:cs="Arial"/>
          <w:sz w:val="26"/>
          <w:szCs w:val="26"/>
          <w:lang w:val="es-ES" w:eastAsia="en-US"/>
        </w:rPr>
      </w:pPr>
      <w:r w:rsidRPr="00FA76F1">
        <w:rPr>
          <w:rFonts w:ascii="Arial" w:eastAsia="Calibri" w:hAnsi="Arial" w:cs="Arial"/>
          <w:bCs/>
          <w:color w:val="000000" w:themeColor="text1"/>
          <w:sz w:val="26"/>
          <w:szCs w:val="26"/>
        </w:rPr>
        <w:t>De</w:t>
      </w:r>
      <w:r>
        <w:rPr>
          <w:rFonts w:ascii="Arial" w:eastAsia="Calibri" w:hAnsi="Arial" w:cs="Arial"/>
          <w:bCs/>
          <w:color w:val="000000" w:themeColor="text1"/>
          <w:sz w:val="26"/>
          <w:szCs w:val="26"/>
        </w:rPr>
        <w:t xml:space="preserve"> la anterior transcripción, </w:t>
      </w:r>
      <w:r>
        <w:rPr>
          <w:rFonts w:ascii="Arial" w:eastAsia="Calibri" w:hAnsi="Arial" w:cs="Arial"/>
          <w:bCs/>
          <w:sz w:val="26"/>
          <w:szCs w:val="26"/>
        </w:rPr>
        <w:t xml:space="preserve">se advierte que la Primera Instancia sí fundó y motivó su determinación, cuando señaló las razones por las que consideró que el acta de infracción impugnada carece de la debida fundamentación y motivación, ya que citó los preceptos legales y criterios con los que sustentó sus consideraciones; además no </w:t>
      </w:r>
      <w:r w:rsidR="0052375D">
        <w:rPr>
          <w:rFonts w:ascii="Arial" w:eastAsia="Calibri" w:hAnsi="Arial" w:cs="Arial"/>
          <w:bCs/>
          <w:sz w:val="26"/>
          <w:szCs w:val="26"/>
        </w:rPr>
        <w:t xml:space="preserve">suplió de </w:t>
      </w:r>
      <w:r w:rsidR="0052375D" w:rsidRPr="0052375D">
        <w:rPr>
          <w:rFonts w:ascii="Arial" w:eastAsia="Calibri" w:hAnsi="Arial" w:cs="Arial"/>
          <w:bCs/>
          <w:sz w:val="26"/>
          <w:szCs w:val="26"/>
        </w:rPr>
        <w:t xml:space="preserve">ninguna manera </w:t>
      </w:r>
      <w:r w:rsidRPr="0052375D">
        <w:rPr>
          <w:rFonts w:ascii="Arial" w:eastAsia="Calibri" w:hAnsi="Arial" w:cs="Arial"/>
          <w:bCs/>
          <w:sz w:val="26"/>
          <w:szCs w:val="26"/>
        </w:rPr>
        <w:t>la queja; ni</w:t>
      </w:r>
      <w:r>
        <w:rPr>
          <w:rFonts w:ascii="Arial" w:eastAsia="Calibri" w:hAnsi="Arial" w:cs="Arial"/>
          <w:bCs/>
          <w:sz w:val="26"/>
          <w:szCs w:val="26"/>
        </w:rPr>
        <w:t xml:space="preserve"> resolvió de manera distinta a lo permitido por la Ley, sino por el contrario su determinación fue realizada conforme lo planteado por las partes; así como tampoco declaró insubsistente lo actuado por ella misma </w:t>
      </w:r>
      <w:r w:rsidR="0081767F">
        <w:rPr>
          <w:rFonts w:ascii="Arial" w:eastAsia="Calibri" w:hAnsi="Arial" w:cs="Arial"/>
          <w:bCs/>
          <w:sz w:val="26"/>
          <w:szCs w:val="26"/>
        </w:rPr>
        <w:t>ni</w:t>
      </w:r>
      <w:r>
        <w:rPr>
          <w:rFonts w:ascii="Arial" w:eastAsia="Calibri" w:hAnsi="Arial" w:cs="Arial"/>
          <w:bCs/>
          <w:sz w:val="26"/>
          <w:szCs w:val="26"/>
        </w:rPr>
        <w:t xml:space="preserve"> tampoco ordenó la reposición del procedimiento, como lo refiere el revisionista, por tanto sus manifestaciones resultan </w:t>
      </w:r>
      <w:r w:rsidR="009B4CF0" w:rsidRPr="0052375D">
        <w:rPr>
          <w:rFonts w:ascii="Arial" w:eastAsia="Calibri" w:hAnsi="Arial" w:cs="Arial"/>
          <w:b/>
          <w:bCs/>
          <w:sz w:val="26"/>
          <w:szCs w:val="26"/>
        </w:rPr>
        <w:t xml:space="preserve">INFUNDADAS </w:t>
      </w:r>
      <w:r w:rsidRPr="0052375D">
        <w:rPr>
          <w:rFonts w:ascii="Arial" w:eastAsia="Calibri" w:hAnsi="Arial" w:cs="Arial"/>
          <w:b/>
          <w:bCs/>
          <w:sz w:val="26"/>
          <w:szCs w:val="26"/>
        </w:rPr>
        <w:t>.</w:t>
      </w:r>
      <w:r>
        <w:rPr>
          <w:rFonts w:ascii="Arial" w:eastAsia="Calibri" w:hAnsi="Arial" w:cs="Arial"/>
          <w:b/>
          <w:bCs/>
          <w:sz w:val="26"/>
          <w:szCs w:val="26"/>
        </w:rPr>
        <w:t xml:space="preserve"> - - - - - - - - - - - - - - - - - - - - - - </w:t>
      </w:r>
      <w:bookmarkEnd w:id="1"/>
    </w:p>
    <w:p w14:paraId="32C7B759" w14:textId="1FF03532" w:rsidR="009A2087" w:rsidRDefault="00344445" w:rsidP="00AF7562">
      <w:pPr>
        <w:spacing w:after="120" w:line="360" w:lineRule="auto"/>
        <w:ind w:firstLine="709"/>
        <w:jc w:val="both"/>
        <w:rPr>
          <w:rFonts w:ascii="Arial" w:eastAsia="Calibri" w:hAnsi="Arial" w:cs="Arial"/>
          <w:bCs/>
          <w:sz w:val="26"/>
          <w:szCs w:val="26"/>
        </w:rPr>
      </w:pPr>
      <w:r w:rsidRPr="00344445">
        <w:rPr>
          <w:rFonts w:ascii="Arial" w:eastAsia="Calibri" w:hAnsi="Arial" w:cs="Arial"/>
          <w:sz w:val="26"/>
          <w:szCs w:val="26"/>
          <w:lang w:val="es-ES" w:eastAsia="en-US"/>
        </w:rPr>
        <w:t xml:space="preserve">Por otra parte, </w:t>
      </w:r>
      <w:r w:rsidR="0052375D">
        <w:rPr>
          <w:rFonts w:ascii="Arial" w:eastAsia="Calibri" w:hAnsi="Arial" w:cs="Arial"/>
          <w:bCs/>
          <w:sz w:val="26"/>
          <w:szCs w:val="26"/>
        </w:rPr>
        <w:t xml:space="preserve">menciona </w:t>
      </w:r>
      <w:r w:rsidR="009A2087">
        <w:rPr>
          <w:rFonts w:ascii="Arial" w:eastAsia="Calibri" w:hAnsi="Arial" w:cs="Arial"/>
          <w:bCs/>
          <w:sz w:val="26"/>
          <w:szCs w:val="26"/>
        </w:rPr>
        <w:t>q</w:t>
      </w:r>
      <w:r w:rsidR="009A2087">
        <w:rPr>
          <w:rFonts w:ascii="Arial" w:eastAsia="Calibri" w:hAnsi="Arial" w:cs="Arial"/>
          <w:bCs/>
          <w:color w:val="000000" w:themeColor="text1"/>
          <w:sz w:val="26"/>
          <w:szCs w:val="26"/>
        </w:rPr>
        <w:t>ue plasm</w:t>
      </w:r>
      <w:r w:rsidR="002F0F79">
        <w:rPr>
          <w:rFonts w:ascii="Arial" w:eastAsia="Calibri" w:hAnsi="Arial" w:cs="Arial"/>
          <w:bCs/>
          <w:color w:val="000000" w:themeColor="text1"/>
          <w:sz w:val="26"/>
          <w:szCs w:val="26"/>
        </w:rPr>
        <w:t>ó</w:t>
      </w:r>
      <w:r w:rsidR="009A2087">
        <w:rPr>
          <w:rFonts w:ascii="Arial" w:eastAsia="Calibri" w:hAnsi="Arial" w:cs="Arial"/>
          <w:bCs/>
          <w:color w:val="000000" w:themeColor="text1"/>
          <w:sz w:val="26"/>
          <w:szCs w:val="26"/>
        </w:rPr>
        <w:t xml:space="preserve"> las circunstancias de modo, tiempo y lugar, por lo que </w:t>
      </w:r>
      <w:r w:rsidR="0081767F">
        <w:rPr>
          <w:rFonts w:ascii="Arial" w:eastAsia="Calibri" w:hAnsi="Arial" w:cs="Arial"/>
          <w:bCs/>
          <w:color w:val="000000" w:themeColor="text1"/>
          <w:sz w:val="26"/>
          <w:szCs w:val="26"/>
        </w:rPr>
        <w:t>el acta de infracción levantada,</w:t>
      </w:r>
      <w:r w:rsidR="009A2087">
        <w:rPr>
          <w:rFonts w:ascii="Arial" w:eastAsia="Calibri" w:hAnsi="Arial" w:cs="Arial"/>
          <w:bCs/>
          <w:color w:val="000000" w:themeColor="text1"/>
          <w:sz w:val="26"/>
          <w:szCs w:val="26"/>
        </w:rPr>
        <w:t xml:space="preserve"> resulta suficiente para cumplir con el requisito de fundamentación que exige la fracción V, del artículo 7 de la </w:t>
      </w:r>
      <w:r w:rsidR="009A2087" w:rsidRPr="00BE5D80">
        <w:rPr>
          <w:rFonts w:ascii="Arial" w:eastAsia="Calibri" w:hAnsi="Arial" w:cs="Arial"/>
          <w:bCs/>
          <w:color w:val="000000" w:themeColor="text1"/>
          <w:sz w:val="26"/>
          <w:szCs w:val="26"/>
        </w:rPr>
        <w:t>Ley de Justicia Administrativa</w:t>
      </w:r>
      <w:r w:rsidR="009A2087">
        <w:rPr>
          <w:rFonts w:ascii="Arial" w:eastAsia="Calibri" w:hAnsi="Arial" w:cs="Arial"/>
          <w:bCs/>
          <w:color w:val="000000" w:themeColor="text1"/>
          <w:sz w:val="26"/>
          <w:szCs w:val="26"/>
        </w:rPr>
        <w:t xml:space="preserve"> para el Estado de Oaxaca, pues refiere que señaló las normas legales </w:t>
      </w:r>
      <w:r w:rsidR="009A2087">
        <w:rPr>
          <w:rFonts w:ascii="Arial" w:eastAsia="Calibri" w:hAnsi="Arial" w:cs="Arial"/>
          <w:bCs/>
          <w:color w:val="000000" w:themeColor="text1"/>
          <w:sz w:val="26"/>
          <w:szCs w:val="26"/>
        </w:rPr>
        <w:lastRenderedPageBreak/>
        <w:t xml:space="preserve">aplicables, desprendiéndose en tal sentido, por qué se emitió la infracción en pugna y con lo que el actor tuvo conocimiento de la causa por la que se hizo acreedor a una infracción consistente en </w:t>
      </w:r>
      <w:r w:rsidR="0081767F">
        <w:rPr>
          <w:rFonts w:ascii="Arial" w:eastAsia="Calibri" w:hAnsi="Arial" w:cs="Arial"/>
          <w:bCs/>
          <w:color w:val="000000" w:themeColor="text1"/>
          <w:sz w:val="26"/>
          <w:szCs w:val="26"/>
        </w:rPr>
        <w:t>“</w:t>
      </w:r>
      <w:r w:rsidR="009A2087">
        <w:rPr>
          <w:rFonts w:ascii="Arial" w:eastAsia="Calibri" w:hAnsi="Arial" w:cs="Arial"/>
          <w:bCs/>
          <w:color w:val="000000" w:themeColor="text1"/>
          <w:sz w:val="26"/>
          <w:szCs w:val="26"/>
        </w:rPr>
        <w:t>POR CIRCULAR EN SENTIDO CONTRARIO</w:t>
      </w:r>
      <w:r w:rsidR="0081767F">
        <w:rPr>
          <w:rFonts w:ascii="Arial" w:eastAsia="Calibri" w:hAnsi="Arial" w:cs="Arial"/>
          <w:bCs/>
          <w:color w:val="000000" w:themeColor="text1"/>
          <w:sz w:val="26"/>
          <w:szCs w:val="26"/>
        </w:rPr>
        <w:t>”</w:t>
      </w:r>
      <w:r w:rsidR="009A2087">
        <w:rPr>
          <w:rFonts w:ascii="Arial" w:eastAsia="Calibri" w:hAnsi="Arial" w:cs="Arial"/>
          <w:bCs/>
          <w:color w:val="000000" w:themeColor="text1"/>
          <w:sz w:val="26"/>
          <w:szCs w:val="26"/>
        </w:rPr>
        <w:t xml:space="preserve">; asimismo, </w:t>
      </w:r>
      <w:r w:rsidR="002F0F79">
        <w:rPr>
          <w:rFonts w:ascii="Arial" w:eastAsia="Calibri" w:hAnsi="Arial" w:cs="Arial"/>
          <w:bCs/>
          <w:color w:val="000000" w:themeColor="text1"/>
          <w:sz w:val="26"/>
          <w:szCs w:val="26"/>
        </w:rPr>
        <w:t>expone</w:t>
      </w:r>
      <w:r w:rsidR="009A2087">
        <w:rPr>
          <w:rFonts w:ascii="Arial" w:eastAsia="Calibri" w:hAnsi="Arial" w:cs="Arial"/>
          <w:bCs/>
          <w:color w:val="000000" w:themeColor="text1"/>
          <w:sz w:val="26"/>
          <w:szCs w:val="26"/>
        </w:rPr>
        <w:t xml:space="preserve"> que en ningún momento dejó en estado de indefensión al actor, quien se encuentra impugnando el acta de infracción </w:t>
      </w:r>
      <w:r w:rsidR="00E313EA">
        <w:rPr>
          <w:rFonts w:ascii="Arial" w:hAnsi="Arial" w:cs="Arial"/>
          <w:b/>
          <w:sz w:val="26"/>
          <w:szCs w:val="26"/>
        </w:rPr>
        <w:t xml:space="preserve">*********** </w:t>
      </w:r>
      <w:r w:rsidR="009A2087">
        <w:rPr>
          <w:rFonts w:ascii="Arial" w:eastAsia="Calibri" w:hAnsi="Arial" w:cs="Arial"/>
          <w:bCs/>
          <w:color w:val="000000" w:themeColor="text1"/>
          <w:sz w:val="26"/>
          <w:szCs w:val="26"/>
        </w:rPr>
        <w:t xml:space="preserve">de fecha veintiséis de enero de dos mil veinte, aunando al hecho de que fue sorprendido en flagrancia, además de que </w:t>
      </w:r>
      <w:r w:rsidR="009A2087">
        <w:rPr>
          <w:rFonts w:ascii="Arial" w:hAnsi="Arial" w:cs="Arial"/>
          <w:sz w:val="26"/>
          <w:szCs w:val="26"/>
        </w:rPr>
        <w:t xml:space="preserve">en la misma se encuentra </w:t>
      </w:r>
      <w:r w:rsidR="009A2087" w:rsidRPr="0052375D">
        <w:rPr>
          <w:rFonts w:ascii="Arial" w:hAnsi="Arial" w:cs="Arial"/>
          <w:sz w:val="26"/>
          <w:szCs w:val="26"/>
        </w:rPr>
        <w:t>señal</w:t>
      </w:r>
      <w:r w:rsidR="00592971" w:rsidRPr="0052375D">
        <w:rPr>
          <w:rFonts w:ascii="Arial" w:hAnsi="Arial" w:cs="Arial"/>
          <w:sz w:val="26"/>
          <w:szCs w:val="26"/>
        </w:rPr>
        <w:t>ado</w:t>
      </w:r>
      <w:r w:rsidR="009A2087">
        <w:rPr>
          <w:rFonts w:ascii="Arial" w:hAnsi="Arial" w:cs="Arial"/>
          <w:sz w:val="26"/>
          <w:szCs w:val="26"/>
        </w:rPr>
        <w:t xml:space="preserve"> el artículo 41 del Reglamento de Vialidad del Municipio de Oaxaca de Juárez, pues el artículo 16 Constitucional, establece la obligación para las autoridades de </w:t>
      </w:r>
      <w:r w:rsidR="00047A15">
        <w:rPr>
          <w:rFonts w:ascii="Arial" w:hAnsi="Arial" w:cs="Arial"/>
          <w:sz w:val="26"/>
          <w:szCs w:val="26"/>
        </w:rPr>
        <w:t>fundar</w:t>
      </w:r>
      <w:r w:rsidR="009A2087">
        <w:rPr>
          <w:rFonts w:ascii="Arial" w:hAnsi="Arial" w:cs="Arial"/>
          <w:sz w:val="26"/>
          <w:szCs w:val="26"/>
        </w:rPr>
        <w:t xml:space="preserve"> y motivar sus actos, y dicha obligación se satisface desde el punto de vista formal, cuando se expresan las normas legales aplicables y los hechos </w:t>
      </w:r>
      <w:r w:rsidR="00047A15">
        <w:rPr>
          <w:rFonts w:ascii="Arial" w:hAnsi="Arial" w:cs="Arial"/>
          <w:sz w:val="26"/>
          <w:szCs w:val="26"/>
        </w:rPr>
        <w:t xml:space="preserve">que encajen con la hipótesis normativas; bastando que quede claro el razonamiento sustancial al respecto, sin que pueda exigirse formalmente mayor amplitud o abundancia que la expresión de lo estrictamente necesario para que sustancialmente se comprenda el argumento expresado; por tanto, señala que el acto impugnado, se encuentra debidamente fundado y motivado sin que el juzgado lo haya tomado e cuanta, pues no hizo </w:t>
      </w:r>
      <w:r w:rsidR="009A2087">
        <w:rPr>
          <w:rFonts w:ascii="Arial" w:eastAsia="Calibri" w:hAnsi="Arial" w:cs="Arial"/>
          <w:bCs/>
          <w:sz w:val="26"/>
          <w:szCs w:val="26"/>
        </w:rPr>
        <w:t xml:space="preserve">una valoración correcta de las pruebas que obran en autos como lo es el acta de infracción, porque de haberla hecho habría llegado a la conclusión que el mismo cumple con los </w:t>
      </w:r>
      <w:r w:rsidR="009A2087" w:rsidRPr="0052375D">
        <w:rPr>
          <w:rFonts w:ascii="Arial" w:eastAsia="Calibri" w:hAnsi="Arial" w:cs="Arial"/>
          <w:bCs/>
          <w:sz w:val="26"/>
          <w:szCs w:val="26"/>
        </w:rPr>
        <w:t>requisitos del artículo 7 de la Ley de Justicia Administrativa para el Estado</w:t>
      </w:r>
      <w:r w:rsidR="00BE5D80" w:rsidRPr="0052375D">
        <w:rPr>
          <w:rFonts w:ascii="Arial" w:eastAsia="Calibri" w:hAnsi="Arial" w:cs="Arial"/>
          <w:bCs/>
          <w:sz w:val="26"/>
          <w:szCs w:val="26"/>
        </w:rPr>
        <w:t xml:space="preserve"> de Oaxaca</w:t>
      </w:r>
      <w:r w:rsidR="009A2087" w:rsidRPr="0052375D">
        <w:rPr>
          <w:rFonts w:ascii="Arial" w:eastAsia="Calibri" w:hAnsi="Arial" w:cs="Arial"/>
          <w:bCs/>
          <w:sz w:val="26"/>
          <w:szCs w:val="26"/>
        </w:rPr>
        <w:t xml:space="preserve">. - - - - - </w:t>
      </w:r>
      <w:r w:rsidR="00592971" w:rsidRPr="0052375D">
        <w:rPr>
          <w:rFonts w:ascii="Arial" w:eastAsia="Calibri" w:hAnsi="Arial" w:cs="Arial"/>
          <w:bCs/>
          <w:sz w:val="26"/>
          <w:szCs w:val="26"/>
        </w:rPr>
        <w:t xml:space="preserve">- - - - - - </w:t>
      </w:r>
    </w:p>
    <w:p w14:paraId="23DF6162" w14:textId="08FB5E9E" w:rsidR="00302462" w:rsidRPr="00B43211" w:rsidRDefault="00302462" w:rsidP="00302462">
      <w:pPr>
        <w:spacing w:line="360" w:lineRule="auto"/>
        <w:ind w:firstLine="851"/>
        <w:jc w:val="both"/>
        <w:rPr>
          <w:rFonts w:ascii="Arial" w:eastAsia="Calibri" w:hAnsi="Arial" w:cs="Arial"/>
          <w:bCs/>
          <w:color w:val="000000" w:themeColor="text1"/>
          <w:sz w:val="26"/>
          <w:szCs w:val="26"/>
        </w:rPr>
      </w:pPr>
      <w:r w:rsidRPr="00AF7562">
        <w:rPr>
          <w:rFonts w:ascii="Arial" w:eastAsia="Calibri" w:hAnsi="Arial" w:cs="Arial"/>
          <w:bCs/>
          <w:sz w:val="26"/>
          <w:szCs w:val="26"/>
        </w:rPr>
        <w:t xml:space="preserve">Estas alegaciones son </w:t>
      </w:r>
      <w:r w:rsidRPr="00AF7562">
        <w:rPr>
          <w:rFonts w:ascii="Arial" w:eastAsia="Calibri" w:hAnsi="Arial" w:cs="Arial"/>
          <w:b/>
          <w:bCs/>
          <w:sz w:val="26"/>
          <w:szCs w:val="26"/>
        </w:rPr>
        <w:t>INFUNDADAS</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 xml:space="preserve">puesto que de la lectura de la sentencia dictada en el juicio de primera instancia, se advierte que contrario a lo manifestado por el recurrente, </w:t>
      </w:r>
      <w:r w:rsidR="00592971" w:rsidRPr="00592971">
        <w:rPr>
          <w:rFonts w:ascii="Arial" w:eastAsia="Calibri" w:hAnsi="Arial" w:cs="Arial"/>
          <w:color w:val="000000" w:themeColor="text1"/>
          <w:sz w:val="26"/>
          <w:szCs w:val="26"/>
        </w:rPr>
        <w:t>se omitió</w:t>
      </w:r>
      <w:r w:rsidR="00592971">
        <w:rPr>
          <w:rFonts w:ascii="Arial" w:eastAsia="Calibri" w:hAnsi="Arial" w:cs="Arial"/>
          <w:b/>
          <w:color w:val="000000" w:themeColor="text1"/>
          <w:sz w:val="26"/>
          <w:szCs w:val="26"/>
        </w:rPr>
        <w:t xml:space="preserve"> </w:t>
      </w:r>
      <w:r w:rsidR="00BE5D80" w:rsidRPr="0052375D">
        <w:rPr>
          <w:rFonts w:ascii="Arial" w:eastAsia="Calibri" w:hAnsi="Arial" w:cs="Arial"/>
          <w:b/>
          <w:color w:val="000000" w:themeColor="text1"/>
          <w:sz w:val="26"/>
          <w:szCs w:val="26"/>
        </w:rPr>
        <w:t>señalar</w:t>
      </w:r>
      <w:r w:rsidRPr="00B43211">
        <w:rPr>
          <w:rFonts w:ascii="Arial" w:eastAsia="Calibri" w:hAnsi="Arial" w:cs="Arial"/>
          <w:b/>
          <w:color w:val="000000" w:themeColor="text1"/>
          <w:sz w:val="26"/>
          <w:szCs w:val="26"/>
        </w:rPr>
        <w:t xml:space="preserve"> </w:t>
      </w:r>
      <w:r w:rsidR="00592971" w:rsidRPr="00592971">
        <w:rPr>
          <w:rFonts w:ascii="Arial" w:eastAsia="Calibri" w:hAnsi="Arial" w:cs="Arial"/>
          <w:color w:val="000000" w:themeColor="text1"/>
          <w:sz w:val="26"/>
          <w:szCs w:val="26"/>
        </w:rPr>
        <w:t xml:space="preserve">la motivación correspondiente </w:t>
      </w:r>
      <w:r w:rsidRPr="00B43211">
        <w:rPr>
          <w:rFonts w:ascii="Arial" w:eastAsia="Calibri" w:hAnsi="Arial" w:cs="Arial"/>
          <w:bCs/>
          <w:color w:val="000000" w:themeColor="text1"/>
          <w:sz w:val="26"/>
          <w:szCs w:val="26"/>
        </w:rPr>
        <w:t xml:space="preserve">a efecto de tener el acto administrativo como debidamente fundado y motivado de conformidad con el artículo 16 Constitucional, en relación con el diverso </w:t>
      </w:r>
      <w:r w:rsidR="008D0852">
        <w:rPr>
          <w:rFonts w:ascii="Arial" w:eastAsia="Calibri" w:hAnsi="Arial" w:cs="Arial"/>
          <w:bCs/>
          <w:color w:val="000000" w:themeColor="text1"/>
          <w:sz w:val="26"/>
          <w:szCs w:val="26"/>
        </w:rPr>
        <w:t>1</w:t>
      </w:r>
      <w:r w:rsidRPr="00B43211">
        <w:rPr>
          <w:rFonts w:ascii="Arial" w:eastAsia="Calibri" w:hAnsi="Arial" w:cs="Arial"/>
          <w:bCs/>
          <w:color w:val="000000" w:themeColor="text1"/>
          <w:sz w:val="26"/>
          <w:szCs w:val="26"/>
        </w:rPr>
        <w:t>7</w:t>
      </w:r>
      <w:r w:rsidR="008D0852">
        <w:rPr>
          <w:rStyle w:val="Refdenotaalpie"/>
          <w:rFonts w:ascii="Arial" w:eastAsia="Calibri" w:hAnsi="Arial" w:cs="Arial"/>
          <w:bCs/>
          <w:color w:val="000000" w:themeColor="text1"/>
          <w:sz w:val="26"/>
          <w:szCs w:val="26"/>
        </w:rPr>
        <w:footnoteReference w:id="2"/>
      </w:r>
      <w:r w:rsidRPr="00B43211">
        <w:rPr>
          <w:rFonts w:ascii="Arial" w:eastAsia="Calibri" w:hAnsi="Arial" w:cs="Arial"/>
          <w:bCs/>
          <w:color w:val="000000" w:themeColor="text1"/>
          <w:sz w:val="26"/>
          <w:szCs w:val="26"/>
        </w:rPr>
        <w:t xml:space="preserve"> fracción V de la Ley de </w:t>
      </w:r>
      <w:r w:rsidR="008D0852">
        <w:rPr>
          <w:rFonts w:ascii="Arial" w:eastAsia="Calibri" w:hAnsi="Arial" w:cs="Arial"/>
          <w:bCs/>
          <w:color w:val="000000" w:themeColor="text1"/>
          <w:sz w:val="26"/>
          <w:szCs w:val="26"/>
        </w:rPr>
        <w:t>Procedimiento y Justicia Administrativa para el Estado de Oaxaca</w:t>
      </w:r>
      <w:r w:rsidR="002F0F79">
        <w:rPr>
          <w:rFonts w:ascii="Arial" w:eastAsia="Calibri" w:hAnsi="Arial" w:cs="Arial"/>
          <w:bCs/>
          <w:color w:val="000000" w:themeColor="text1"/>
          <w:sz w:val="26"/>
          <w:szCs w:val="26"/>
        </w:rPr>
        <w:t xml:space="preserve">, ordenamiento vigente durante </w:t>
      </w:r>
      <w:r w:rsidR="00ED18DC">
        <w:rPr>
          <w:rFonts w:ascii="Arial" w:eastAsia="Calibri" w:hAnsi="Arial" w:cs="Arial"/>
          <w:bCs/>
          <w:color w:val="000000" w:themeColor="text1"/>
          <w:sz w:val="26"/>
          <w:szCs w:val="26"/>
        </w:rPr>
        <w:t>el procedimiento del</w:t>
      </w:r>
      <w:r w:rsidR="002F0F79">
        <w:rPr>
          <w:rFonts w:ascii="Arial" w:eastAsia="Calibri" w:hAnsi="Arial" w:cs="Arial"/>
          <w:bCs/>
          <w:color w:val="000000" w:themeColor="text1"/>
          <w:sz w:val="26"/>
          <w:szCs w:val="26"/>
        </w:rPr>
        <w:t xml:space="preserve"> juicio de nulidad 0032/2020,  y no el artículo 7 fracción V de la Ley de Justicia Administrativa para el Estado de Oaxaca, que señala el recurrente</w:t>
      </w:r>
      <w:r w:rsidRPr="00B43211">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 - - </w:t>
      </w:r>
      <w:r w:rsidR="00592971">
        <w:rPr>
          <w:rFonts w:ascii="Arial" w:eastAsia="Calibri" w:hAnsi="Arial" w:cs="Arial"/>
          <w:bCs/>
          <w:color w:val="000000" w:themeColor="text1"/>
          <w:sz w:val="26"/>
          <w:szCs w:val="26"/>
        </w:rPr>
        <w:t xml:space="preserve"> </w:t>
      </w:r>
    </w:p>
    <w:p w14:paraId="78E2EEDD" w14:textId="295166D6" w:rsidR="00302462" w:rsidRPr="00B43211" w:rsidRDefault="00ED18DC" w:rsidP="00302462">
      <w:pPr>
        <w:spacing w:line="360" w:lineRule="auto"/>
        <w:ind w:firstLine="851"/>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Entendiéndose por fundamentación y motivación, </w:t>
      </w:r>
      <w:r w:rsidR="00302462" w:rsidRPr="00B43211">
        <w:rPr>
          <w:rFonts w:ascii="Arial" w:eastAsia="Calibri" w:hAnsi="Arial" w:cs="Arial"/>
          <w:bCs/>
          <w:color w:val="000000" w:themeColor="text1"/>
          <w:sz w:val="26"/>
          <w:szCs w:val="26"/>
        </w:rPr>
        <w:t>la cita exacta de los artículos aplicables a la conducta desplegada por los justiciables</w:t>
      </w:r>
      <w:r>
        <w:rPr>
          <w:rFonts w:ascii="Arial" w:eastAsia="Calibri" w:hAnsi="Arial" w:cs="Arial"/>
          <w:bCs/>
          <w:color w:val="000000" w:themeColor="text1"/>
          <w:sz w:val="26"/>
          <w:szCs w:val="26"/>
        </w:rPr>
        <w:t>,</w:t>
      </w:r>
      <w:r w:rsidR="00302462" w:rsidRPr="00B43211">
        <w:rPr>
          <w:rFonts w:ascii="Arial" w:eastAsia="Calibri" w:hAnsi="Arial" w:cs="Arial"/>
          <w:bCs/>
          <w:color w:val="000000" w:themeColor="text1"/>
          <w:sz w:val="26"/>
          <w:szCs w:val="26"/>
        </w:rPr>
        <w:t xml:space="preserve"> </w:t>
      </w:r>
      <w:r w:rsidR="00302462" w:rsidRPr="00B43211">
        <w:rPr>
          <w:rFonts w:ascii="Arial" w:eastAsia="Calibri" w:hAnsi="Arial" w:cs="Arial"/>
          <w:bCs/>
          <w:color w:val="000000" w:themeColor="text1"/>
          <w:sz w:val="26"/>
          <w:szCs w:val="26"/>
        </w:rPr>
        <w:lastRenderedPageBreak/>
        <w:t>y los razonamientos lógicos jurídicos que efectivamente acrediten que dicha conducta se adecua a lo establecido en la norma.</w:t>
      </w:r>
      <w:r>
        <w:rPr>
          <w:rFonts w:ascii="Arial" w:eastAsia="Calibri" w:hAnsi="Arial" w:cs="Arial"/>
          <w:bCs/>
          <w:color w:val="000000" w:themeColor="text1"/>
          <w:sz w:val="26"/>
          <w:szCs w:val="26"/>
        </w:rPr>
        <w:t xml:space="preserve"> </w:t>
      </w:r>
      <w:r w:rsidR="00302462" w:rsidRPr="00B43211">
        <w:rPr>
          <w:rFonts w:ascii="Arial" w:eastAsia="Calibri" w:hAnsi="Arial" w:cs="Arial"/>
          <w:bCs/>
          <w:color w:val="000000" w:themeColor="text1"/>
          <w:sz w:val="26"/>
          <w:szCs w:val="26"/>
        </w:rPr>
        <w:t xml:space="preserve">Tiene sustento lo anterior en la Jurisprudencia 260 publicada en el Apéndice de 1995, Tomo VI, Parte SCJN 5, página 175, de rubro y texto siguientes: </w:t>
      </w:r>
      <w:r w:rsidR="00302462">
        <w:rPr>
          <w:rFonts w:ascii="Arial" w:eastAsia="Calibri" w:hAnsi="Arial" w:cs="Arial"/>
          <w:bCs/>
          <w:color w:val="000000" w:themeColor="text1"/>
          <w:sz w:val="26"/>
          <w:szCs w:val="26"/>
        </w:rPr>
        <w:t xml:space="preserve">- - - - - </w:t>
      </w:r>
    </w:p>
    <w:p w14:paraId="2C2660CD" w14:textId="0186CBD9" w:rsidR="00302462" w:rsidRPr="00302462" w:rsidRDefault="00302462" w:rsidP="00302462">
      <w:pPr>
        <w:spacing w:after="0" w:line="360" w:lineRule="auto"/>
        <w:ind w:left="1134" w:right="616"/>
        <w:jc w:val="both"/>
        <w:rPr>
          <w:rFonts w:ascii="Arial" w:eastAsia="Times New Roman" w:hAnsi="Arial" w:cs="Arial"/>
          <w:i/>
          <w:iCs/>
          <w:color w:val="000000" w:themeColor="text1"/>
        </w:rPr>
      </w:pPr>
      <w:r w:rsidRPr="00302462">
        <w:rPr>
          <w:rFonts w:ascii="Arial" w:eastAsia="Times New Roman" w:hAnsi="Arial" w:cs="Arial"/>
          <w:b/>
          <w:bCs/>
          <w:i/>
          <w:iCs/>
          <w:color w:val="000000" w:themeColor="text1"/>
        </w:rPr>
        <w:t xml:space="preserve">“FUNDAMENTACION Y MOTIVACION. </w:t>
      </w:r>
      <w:r w:rsidRPr="00302462">
        <w:rPr>
          <w:rFonts w:ascii="Arial" w:eastAsia="Times New Roman" w:hAnsi="Arial" w:cs="Arial"/>
          <w:i/>
          <w:iCs/>
          <w:color w:val="000000" w:themeColor="text1"/>
        </w:rPr>
        <w:t>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3B158ABA" w14:textId="1F5FC875" w:rsidR="00934357" w:rsidRDefault="00302462" w:rsidP="00302462">
      <w:pPr>
        <w:spacing w:before="240" w:line="360" w:lineRule="auto"/>
        <w:ind w:firstLine="708"/>
        <w:jc w:val="both"/>
        <w:rPr>
          <w:rFonts w:ascii="Arial" w:eastAsia="Calibri" w:hAnsi="Arial" w:cs="Arial"/>
          <w:bCs/>
          <w:i/>
          <w:iCs/>
        </w:rPr>
      </w:pPr>
      <w:r>
        <w:rPr>
          <w:rFonts w:ascii="Arial" w:eastAsia="Calibri" w:hAnsi="Arial" w:cs="Arial"/>
          <w:bCs/>
          <w:sz w:val="26"/>
          <w:szCs w:val="26"/>
        </w:rPr>
        <w:t>En consecuencia, a la afirmación del inconforme de que la Primera Instancia no hizo una valoración correcta de las pruebas precisando “</w:t>
      </w:r>
      <w:r>
        <w:rPr>
          <w:rFonts w:ascii="Arial" w:eastAsia="Calibri" w:hAnsi="Arial" w:cs="Arial"/>
          <w:bCs/>
          <w:i/>
          <w:iCs/>
          <w:sz w:val="24"/>
          <w:szCs w:val="24"/>
        </w:rPr>
        <w:t>(acta de infracción)</w:t>
      </w:r>
      <w:r>
        <w:rPr>
          <w:rFonts w:ascii="Arial" w:eastAsia="Calibri" w:hAnsi="Arial" w:cs="Arial"/>
          <w:bCs/>
          <w:sz w:val="26"/>
          <w:szCs w:val="26"/>
        </w:rPr>
        <w:t xml:space="preserve">”, </w:t>
      </w:r>
      <w:r w:rsidRPr="0042535C">
        <w:rPr>
          <w:rFonts w:ascii="Arial" w:eastAsia="Calibri" w:hAnsi="Arial" w:cs="Arial"/>
          <w:b/>
          <w:bCs/>
          <w:sz w:val="26"/>
          <w:szCs w:val="26"/>
        </w:rPr>
        <w:t>es equivocada</w:t>
      </w:r>
      <w:r>
        <w:rPr>
          <w:rFonts w:ascii="Arial" w:eastAsia="Calibri" w:hAnsi="Arial" w:cs="Arial"/>
          <w:bCs/>
          <w:sz w:val="26"/>
          <w:szCs w:val="26"/>
        </w:rPr>
        <w:t>, porque la determinación d</w:t>
      </w:r>
      <w:r w:rsidR="0081767F">
        <w:rPr>
          <w:rFonts w:ascii="Arial" w:eastAsia="Calibri" w:hAnsi="Arial" w:cs="Arial"/>
          <w:bCs/>
          <w:sz w:val="26"/>
          <w:szCs w:val="26"/>
        </w:rPr>
        <w:t xml:space="preserve">el A quo, se basó precisamente  </w:t>
      </w:r>
      <w:r w:rsidR="00833C26">
        <w:rPr>
          <w:rFonts w:ascii="Arial" w:eastAsia="Calibri" w:hAnsi="Arial" w:cs="Arial"/>
          <w:bCs/>
          <w:sz w:val="26"/>
          <w:szCs w:val="26"/>
        </w:rPr>
        <w:t>d</w:t>
      </w:r>
      <w:r w:rsidR="0081767F">
        <w:rPr>
          <w:rFonts w:ascii="Arial" w:eastAsia="Calibri" w:hAnsi="Arial" w:cs="Arial"/>
          <w:bCs/>
          <w:sz w:val="26"/>
          <w:szCs w:val="26"/>
        </w:rPr>
        <w:t>e</w:t>
      </w:r>
      <w:r>
        <w:rPr>
          <w:rFonts w:ascii="Arial" w:eastAsia="Calibri" w:hAnsi="Arial" w:cs="Arial"/>
          <w:bCs/>
          <w:sz w:val="26"/>
          <w:szCs w:val="26"/>
        </w:rPr>
        <w:t xml:space="preserve">l análisis y valoración que realizó del acta de infracción que impugnó el actor, como así se ve del siguiente texto: </w:t>
      </w:r>
      <w:r w:rsidR="00AF7562">
        <w:rPr>
          <w:rFonts w:ascii="Arial" w:hAnsi="Arial" w:cs="Arial"/>
          <w:bCs/>
          <w:iCs/>
          <w:sz w:val="26"/>
          <w:szCs w:val="26"/>
          <w:lang w:eastAsia="es-ES"/>
        </w:rPr>
        <w:t xml:space="preserve"> </w:t>
      </w:r>
      <w:r w:rsidR="00934357">
        <w:rPr>
          <w:rFonts w:ascii="Arial" w:hAnsi="Arial" w:cs="Arial"/>
          <w:bCs/>
          <w:i/>
          <w:iCs/>
          <w:sz w:val="26"/>
          <w:szCs w:val="26"/>
          <w:lang w:eastAsia="es-ES"/>
        </w:rPr>
        <w:t>“…</w:t>
      </w:r>
      <w:r w:rsidR="00AF7562">
        <w:rPr>
          <w:rFonts w:ascii="Arial" w:hAnsi="Arial" w:cs="Arial"/>
          <w:bCs/>
          <w:i/>
          <w:iCs/>
          <w:lang w:eastAsia="es-ES"/>
        </w:rPr>
        <w:t xml:space="preserve"> una vez analizada el acta de infracción combatida y de las manifestaciones vertidas por las partes, esta juzgadora determina que resulta </w:t>
      </w:r>
      <w:r w:rsidR="00AF7562">
        <w:rPr>
          <w:rFonts w:ascii="Arial" w:hAnsi="Arial" w:cs="Arial"/>
          <w:b/>
          <w:bCs/>
          <w:i/>
          <w:iCs/>
          <w:lang w:eastAsia="es-ES"/>
        </w:rPr>
        <w:t xml:space="preserve">fundado </w:t>
      </w:r>
      <w:r w:rsidR="00AF7562">
        <w:rPr>
          <w:rFonts w:ascii="Arial" w:hAnsi="Arial" w:cs="Arial"/>
          <w:bCs/>
          <w:i/>
          <w:iCs/>
          <w:lang w:eastAsia="es-ES"/>
        </w:rPr>
        <w:t>el concepto de impugnación hecho valer por el actor en el sentido que el acto impugnado carece de la debida motivación, en virtud que la autoridad demandada en el espacio preestablecido para este rubro, lo dejó en blanco, esto es, no plasmó las razones o causas inmediatas que le llevaron  a concluir que el actor había realizado alguna conducta prohibida, misma que fuera sancionada por el Reglamento de Vialidad para el Municipio de Oaxaca de Juárez, siendo omisa en precisar de forma clara y precisa, las circunstancias en que ocurrieron los hechos, de qué forma se cercioró que el actor estaba violentando la disposición legal que asentó en el acta combatida</w:t>
      </w:r>
      <w:r w:rsidR="00934357">
        <w:rPr>
          <w:rFonts w:ascii="Arial" w:hAnsi="Arial" w:cs="Arial"/>
          <w:bCs/>
          <w:i/>
          <w:iCs/>
          <w:lang w:eastAsia="es-ES"/>
        </w:rPr>
        <w:t>.”</w:t>
      </w:r>
      <w:r w:rsidR="00E51A5F">
        <w:rPr>
          <w:rFonts w:ascii="Arial" w:eastAsia="Calibri" w:hAnsi="Arial" w:cs="Arial"/>
          <w:bCs/>
          <w:i/>
          <w:iCs/>
        </w:rPr>
        <w:t xml:space="preserve"> - - - - - - - - </w:t>
      </w:r>
    </w:p>
    <w:p w14:paraId="45ADD4C6" w14:textId="3A16FD76" w:rsidR="00302462" w:rsidRDefault="00302462" w:rsidP="00302462">
      <w:pPr>
        <w:spacing w:line="360" w:lineRule="auto"/>
        <w:ind w:firstLine="851"/>
        <w:jc w:val="both"/>
        <w:rPr>
          <w:rFonts w:ascii="Arial" w:eastAsia="Calibri" w:hAnsi="Arial" w:cs="Arial"/>
          <w:bCs/>
          <w:sz w:val="26"/>
          <w:szCs w:val="26"/>
        </w:rPr>
      </w:pPr>
      <w:r>
        <w:rPr>
          <w:rFonts w:ascii="Arial" w:eastAsia="Calibri" w:hAnsi="Arial" w:cs="Arial"/>
          <w:bCs/>
          <w:sz w:val="26"/>
          <w:szCs w:val="26"/>
        </w:rPr>
        <w:t xml:space="preserve">Ahora, en relación a que la ausencia de motivación debe tener como consecuencia la nulidad para el efecto y no lisa y llana, tal consideración es </w:t>
      </w:r>
      <w:r>
        <w:rPr>
          <w:rFonts w:ascii="Arial" w:eastAsia="Calibri" w:hAnsi="Arial" w:cs="Arial"/>
          <w:b/>
          <w:sz w:val="26"/>
          <w:szCs w:val="26"/>
        </w:rPr>
        <w:t>INOPERANTE</w:t>
      </w:r>
      <w:r>
        <w:rPr>
          <w:rFonts w:ascii="Arial" w:eastAsia="Calibri" w:hAnsi="Arial" w:cs="Arial"/>
          <w:bCs/>
          <w:sz w:val="26"/>
          <w:szCs w:val="26"/>
        </w:rPr>
        <w:t xml:space="preserve">, toda vez que resulta una mera afirmación sin fundamento jurídico, puesto que el recurrente no expresa los motivos por virtud de los cuales justifique que la falta de motivación deba tener como consecuencia una nulidad para el efecto de que pueda repetir su actuación. Máxime que esta representación considera que, para el caso concreto, no resulta aplicable la nulidad para el efecto, puesto que ello constituiría una segunda oportunidad para la autoridad administrativa de que funde y motive de forma adecuada la multa </w:t>
      </w:r>
      <w:r w:rsidRPr="00223A50">
        <w:rPr>
          <w:rFonts w:ascii="Arial" w:eastAsia="Calibri" w:hAnsi="Arial" w:cs="Arial"/>
          <w:bCs/>
          <w:sz w:val="26"/>
          <w:szCs w:val="26"/>
        </w:rPr>
        <w:t xml:space="preserve">con número de folio </w:t>
      </w:r>
      <w:r w:rsidR="00E313EA">
        <w:rPr>
          <w:rFonts w:ascii="Arial" w:hAnsi="Arial" w:cs="Arial"/>
          <w:b/>
          <w:sz w:val="26"/>
          <w:szCs w:val="26"/>
        </w:rPr>
        <w:t>***********</w:t>
      </w:r>
      <w:r>
        <w:rPr>
          <w:rFonts w:ascii="Arial" w:eastAsia="Calibri" w:hAnsi="Arial" w:cs="Arial"/>
          <w:bCs/>
          <w:sz w:val="26"/>
          <w:szCs w:val="26"/>
        </w:rPr>
        <w:t xml:space="preserve"> de veintiséis de enero de dos mil veinte, así </w:t>
      </w:r>
      <w:r>
        <w:rPr>
          <w:rFonts w:ascii="Arial" w:eastAsia="Calibri" w:hAnsi="Arial" w:cs="Arial"/>
          <w:bCs/>
          <w:sz w:val="26"/>
          <w:szCs w:val="26"/>
        </w:rPr>
        <w:lastRenderedPageBreak/>
        <w:t xml:space="preserve">como que sus argumentos no desvirtúan las consideraciones de la primera instancia. - - - - - - - - - - - - - - - - - - - - - - - - - - - - - - - - - - - - - - - </w:t>
      </w:r>
    </w:p>
    <w:p w14:paraId="38C899F4" w14:textId="77777777" w:rsidR="00302462" w:rsidRPr="002B506D" w:rsidRDefault="00302462" w:rsidP="00302462">
      <w:pPr>
        <w:spacing w:line="360" w:lineRule="auto"/>
        <w:ind w:firstLine="709"/>
        <w:jc w:val="both"/>
        <w:rPr>
          <w:rFonts w:ascii="Arial" w:eastAsia="Times New Roman" w:hAnsi="Arial"/>
          <w:color w:val="000000" w:themeColor="text1"/>
          <w:sz w:val="26"/>
          <w:szCs w:val="26"/>
        </w:rPr>
      </w:pPr>
      <w:r w:rsidRPr="002B506D">
        <w:rPr>
          <w:rFonts w:ascii="Arial" w:hAnsi="Arial" w:cs="Arial"/>
          <w:bCs/>
          <w:color w:val="000000" w:themeColor="text1"/>
          <w:sz w:val="26"/>
          <w:szCs w:val="26"/>
        </w:rPr>
        <w:t xml:space="preserve">Sirve de apoyo la jurisprudencia </w:t>
      </w:r>
      <w:r w:rsidRPr="002B506D">
        <w:rPr>
          <w:rFonts w:ascii="Arial" w:eastAsia="Times New Roman" w:hAnsi="Arial"/>
          <w:color w:val="000000" w:themeColor="text1"/>
          <w:sz w:val="26"/>
          <w:szCs w:val="26"/>
        </w:rPr>
        <w:t>IV.3o. J/12 dictada por el Tercer Tribunal Colegiado del Cuarto Circuito, publicada en la Gaceta del Sema</w:t>
      </w:r>
      <w:r>
        <w:rPr>
          <w:rFonts w:ascii="Arial" w:eastAsia="Times New Roman" w:hAnsi="Arial"/>
          <w:color w:val="000000" w:themeColor="text1"/>
          <w:sz w:val="26"/>
          <w:szCs w:val="26"/>
        </w:rPr>
        <w:t xml:space="preserve">nario Judicial de la Federación, </w:t>
      </w:r>
      <w:r w:rsidRPr="002B506D">
        <w:rPr>
          <w:rFonts w:ascii="Arial" w:eastAsia="Times New Roman" w:hAnsi="Arial"/>
          <w:color w:val="000000" w:themeColor="text1"/>
          <w:sz w:val="26"/>
          <w:szCs w:val="26"/>
        </w:rPr>
        <w:t xml:space="preserve">en la </w:t>
      </w:r>
      <w:r>
        <w:rPr>
          <w:rFonts w:ascii="Arial" w:eastAsia="Times New Roman" w:hAnsi="Arial"/>
          <w:color w:val="000000" w:themeColor="text1"/>
          <w:sz w:val="26"/>
          <w:szCs w:val="26"/>
        </w:rPr>
        <w:t>O</w:t>
      </w:r>
      <w:r w:rsidRPr="002B506D">
        <w:rPr>
          <w:rFonts w:ascii="Arial" w:eastAsia="Times New Roman" w:hAnsi="Arial"/>
          <w:color w:val="000000" w:themeColor="text1"/>
          <w:sz w:val="26"/>
          <w:szCs w:val="26"/>
        </w:rPr>
        <w:t xml:space="preserve">ctava </w:t>
      </w:r>
      <w:r>
        <w:rPr>
          <w:rFonts w:ascii="Arial" w:eastAsia="Times New Roman" w:hAnsi="Arial"/>
          <w:color w:val="000000" w:themeColor="text1"/>
          <w:sz w:val="26"/>
          <w:szCs w:val="26"/>
        </w:rPr>
        <w:t>É</w:t>
      </w:r>
      <w:r w:rsidRPr="002B506D">
        <w:rPr>
          <w:rFonts w:ascii="Arial" w:eastAsia="Times New Roman" w:hAnsi="Arial"/>
          <w:color w:val="000000" w:themeColor="text1"/>
          <w:sz w:val="26"/>
          <w:szCs w:val="26"/>
        </w:rPr>
        <w:t>poca, Septiembre de 1992, consultable a página 57, cuyo rubro y texto son el siguiente:</w:t>
      </w:r>
      <w:r>
        <w:rPr>
          <w:rFonts w:ascii="Arial" w:eastAsia="Times New Roman" w:hAnsi="Arial"/>
          <w:color w:val="000000" w:themeColor="text1"/>
          <w:sz w:val="26"/>
          <w:szCs w:val="26"/>
        </w:rPr>
        <w:t xml:space="preserve">- - </w:t>
      </w:r>
    </w:p>
    <w:p w14:paraId="02C7004F" w14:textId="39396B59" w:rsidR="00302462" w:rsidRPr="00302462" w:rsidRDefault="00302462" w:rsidP="00302462">
      <w:pPr>
        <w:spacing w:line="360" w:lineRule="auto"/>
        <w:ind w:left="851" w:right="900"/>
        <w:jc w:val="both"/>
        <w:rPr>
          <w:rFonts w:ascii="Arial" w:hAnsi="Arial" w:cs="Arial"/>
          <w:bCs/>
          <w:i/>
          <w:color w:val="000000" w:themeColor="text1"/>
        </w:rPr>
      </w:pPr>
      <w:r w:rsidRPr="00302462">
        <w:rPr>
          <w:rFonts w:ascii="Arial" w:eastAsia="Times New Roman" w:hAnsi="Arial"/>
          <w:b/>
          <w:i/>
          <w:color w:val="000000" w:themeColor="text1"/>
        </w:rPr>
        <w:t xml:space="preserve">AGRAVIOS. DEBEN DE IMPUGNAR LA ILEGALIDAD DEL FALLO RECURRIDO. </w:t>
      </w:r>
      <w:r w:rsidRPr="00302462">
        <w:rPr>
          <w:rFonts w:ascii="Arial" w:eastAsia="Times New Roman" w:hAnsi="Arial"/>
          <w:i/>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Pr>
          <w:rFonts w:ascii="Arial" w:eastAsia="Times New Roman" w:hAnsi="Arial"/>
          <w:i/>
          <w:color w:val="000000" w:themeColor="text1"/>
        </w:rPr>
        <w:t xml:space="preserve"> - -  - - - - - - - - - - - - - - - - - - - - - - - - - - - - - - - - - - - - - - - </w:t>
      </w:r>
    </w:p>
    <w:p w14:paraId="4487CE46" w14:textId="185B0944" w:rsidR="00803FF6" w:rsidRDefault="00F97BE3" w:rsidP="00E675DA">
      <w:pPr>
        <w:autoSpaceDE w:val="0"/>
        <w:autoSpaceDN w:val="0"/>
        <w:adjustRightInd w:val="0"/>
        <w:spacing w:line="360" w:lineRule="auto"/>
        <w:ind w:right="49" w:firstLine="567"/>
        <w:jc w:val="both"/>
        <w:rPr>
          <w:rFonts w:ascii="Arial" w:eastAsia="Calibri" w:hAnsi="Arial" w:cs="Arial"/>
          <w:sz w:val="26"/>
          <w:szCs w:val="26"/>
          <w:lang w:val="es-ES" w:eastAsia="en-US"/>
        </w:rPr>
      </w:pPr>
      <w:r>
        <w:rPr>
          <w:rFonts w:ascii="Arial" w:eastAsia="Calibri" w:hAnsi="Arial" w:cs="Arial"/>
          <w:sz w:val="26"/>
          <w:szCs w:val="26"/>
          <w:lang w:val="es-ES" w:eastAsia="en-US"/>
        </w:rPr>
        <w:t>Por último,</w:t>
      </w:r>
      <w:r w:rsidR="007D205B">
        <w:rPr>
          <w:rFonts w:ascii="Arial" w:eastAsia="Calibri" w:hAnsi="Arial" w:cs="Arial"/>
          <w:sz w:val="26"/>
          <w:szCs w:val="26"/>
          <w:lang w:val="es-ES" w:eastAsia="en-US"/>
        </w:rPr>
        <w:t xml:space="preserve"> la autoridad recurrente </w:t>
      </w:r>
      <w:r>
        <w:rPr>
          <w:rFonts w:ascii="Arial" w:eastAsia="Calibri" w:hAnsi="Arial" w:cs="Arial"/>
          <w:sz w:val="26"/>
          <w:szCs w:val="26"/>
          <w:lang w:val="es-ES" w:eastAsia="en-US"/>
        </w:rPr>
        <w:t xml:space="preserve">argumenta </w:t>
      </w:r>
      <w:r w:rsidR="007D205B">
        <w:rPr>
          <w:rFonts w:ascii="Arial" w:eastAsia="Calibri" w:hAnsi="Arial" w:cs="Arial"/>
          <w:sz w:val="26"/>
          <w:szCs w:val="26"/>
          <w:lang w:val="es-ES" w:eastAsia="en-US"/>
        </w:rPr>
        <w:t xml:space="preserve">que le causa </w:t>
      </w:r>
      <w:r w:rsidR="007325FA">
        <w:rPr>
          <w:rFonts w:ascii="Arial" w:eastAsia="Calibri" w:hAnsi="Arial" w:cs="Arial"/>
          <w:sz w:val="26"/>
          <w:szCs w:val="26"/>
          <w:lang w:val="es-ES" w:eastAsia="en-US"/>
        </w:rPr>
        <w:t xml:space="preserve">agravio que la autoridad jurisdiccional </w:t>
      </w:r>
      <w:r w:rsidR="007F65FB">
        <w:rPr>
          <w:rFonts w:ascii="Arial" w:eastAsia="Calibri" w:hAnsi="Arial" w:cs="Arial"/>
          <w:sz w:val="26"/>
          <w:szCs w:val="26"/>
          <w:lang w:val="es-ES" w:eastAsia="en-US"/>
        </w:rPr>
        <w:t>fund</w:t>
      </w:r>
      <w:r w:rsidR="0081767F">
        <w:rPr>
          <w:rFonts w:ascii="Arial" w:eastAsia="Calibri" w:hAnsi="Arial" w:cs="Arial"/>
          <w:sz w:val="26"/>
          <w:szCs w:val="26"/>
          <w:lang w:val="es-ES" w:eastAsia="en-US"/>
        </w:rPr>
        <w:t>e</w:t>
      </w:r>
      <w:r w:rsidR="007F65FB">
        <w:rPr>
          <w:rFonts w:ascii="Arial" w:eastAsia="Calibri" w:hAnsi="Arial" w:cs="Arial"/>
          <w:sz w:val="26"/>
          <w:szCs w:val="26"/>
          <w:lang w:val="es-ES" w:eastAsia="en-US"/>
        </w:rPr>
        <w:t xml:space="preserve"> su actuar en la última parte del artículo 179 de la Ley de la materia, del que no se desprende que la sentencia deba tener el sentido en el que la autoridad la emana, por lo que</w:t>
      </w:r>
      <w:r w:rsidR="0081767F">
        <w:rPr>
          <w:rFonts w:ascii="Arial" w:eastAsia="Calibri" w:hAnsi="Arial" w:cs="Arial"/>
          <w:sz w:val="26"/>
          <w:szCs w:val="26"/>
          <w:lang w:val="es-ES" w:eastAsia="en-US"/>
        </w:rPr>
        <w:t xml:space="preserve"> le </w:t>
      </w:r>
      <w:r w:rsidR="007F65FB">
        <w:rPr>
          <w:rFonts w:ascii="Arial" w:eastAsia="Calibri" w:hAnsi="Arial" w:cs="Arial"/>
          <w:sz w:val="26"/>
          <w:szCs w:val="26"/>
          <w:lang w:val="es-ES" w:eastAsia="en-US"/>
        </w:rPr>
        <w:t>causa agravios. Agrega que de tal precepto, se colige que cualquier autoridad está obligada en el ámbito de sus competencia, a regir su actuación por el margen que la ley le permite, sin que en ningún caso pueda extralimitarse, toda vez que de ser así, se vulneran garantías otorgadas a su representad</w:t>
      </w:r>
      <w:r w:rsidR="0081767F">
        <w:rPr>
          <w:rFonts w:ascii="Arial" w:eastAsia="Calibri" w:hAnsi="Arial" w:cs="Arial"/>
          <w:sz w:val="26"/>
          <w:szCs w:val="26"/>
          <w:lang w:val="es-ES" w:eastAsia="en-US"/>
        </w:rPr>
        <w:t>o</w:t>
      </w:r>
      <w:r w:rsidR="007F65FB">
        <w:rPr>
          <w:rFonts w:ascii="Arial" w:eastAsia="Calibri" w:hAnsi="Arial" w:cs="Arial"/>
          <w:sz w:val="26"/>
          <w:szCs w:val="26"/>
          <w:lang w:val="es-ES" w:eastAsia="en-US"/>
        </w:rPr>
        <w:t xml:space="preserve">, como es lo establecido en el artículo 14 de la Constitución Política de los Estados Unidos Mexicanos. </w:t>
      </w:r>
    </w:p>
    <w:p w14:paraId="77D44CE7" w14:textId="39C42F62" w:rsidR="005B00A8" w:rsidRDefault="00055DB5" w:rsidP="005B00A8">
      <w:pPr>
        <w:spacing w:after="120" w:line="360" w:lineRule="auto"/>
        <w:ind w:right="51" w:firstLine="709"/>
        <w:jc w:val="both"/>
        <w:rPr>
          <w:rFonts w:ascii="Arial" w:eastAsia="Calibri" w:hAnsi="Arial" w:cs="Arial"/>
          <w:sz w:val="26"/>
          <w:szCs w:val="26"/>
        </w:rPr>
      </w:pPr>
      <w:r>
        <w:rPr>
          <w:rFonts w:ascii="Arial" w:eastAsia="Calibri" w:hAnsi="Arial" w:cs="Arial"/>
          <w:sz w:val="26"/>
          <w:szCs w:val="26"/>
          <w:lang w:val="es-ES" w:eastAsia="en-US"/>
        </w:rPr>
        <w:t xml:space="preserve">Esta Sala Superior estima que el argumento </w:t>
      </w:r>
      <w:r w:rsidR="007652A4">
        <w:rPr>
          <w:rFonts w:ascii="Arial" w:eastAsia="Calibri" w:hAnsi="Arial" w:cs="Arial"/>
          <w:sz w:val="26"/>
          <w:szCs w:val="26"/>
          <w:lang w:val="es-ES" w:eastAsia="en-US"/>
        </w:rPr>
        <w:t xml:space="preserve">en estudio </w:t>
      </w:r>
      <w:r>
        <w:rPr>
          <w:rFonts w:ascii="Arial" w:eastAsia="Calibri" w:hAnsi="Arial" w:cs="Arial"/>
          <w:sz w:val="26"/>
          <w:szCs w:val="26"/>
          <w:lang w:val="es-ES" w:eastAsia="en-US"/>
        </w:rPr>
        <w:t>carece de razón</w:t>
      </w:r>
      <w:r w:rsidR="005C0240">
        <w:rPr>
          <w:rFonts w:ascii="Arial" w:eastAsia="Calibri" w:hAnsi="Arial" w:cs="Arial"/>
          <w:sz w:val="26"/>
          <w:szCs w:val="26"/>
          <w:lang w:val="es-ES" w:eastAsia="en-US"/>
        </w:rPr>
        <w:t xml:space="preserve"> y por tanto es </w:t>
      </w:r>
      <w:r w:rsidR="00043FE5" w:rsidRPr="0052375D">
        <w:rPr>
          <w:rFonts w:ascii="Arial" w:eastAsia="Calibri" w:hAnsi="Arial" w:cs="Arial"/>
          <w:b/>
          <w:sz w:val="26"/>
          <w:szCs w:val="26"/>
          <w:lang w:val="es-ES" w:eastAsia="en-US"/>
        </w:rPr>
        <w:t>INFUNDADO</w:t>
      </w:r>
      <w:r w:rsidRPr="0052375D">
        <w:rPr>
          <w:rFonts w:ascii="Arial" w:eastAsia="Calibri" w:hAnsi="Arial" w:cs="Arial"/>
          <w:b/>
          <w:sz w:val="26"/>
          <w:szCs w:val="26"/>
          <w:lang w:val="es-ES" w:eastAsia="en-US"/>
        </w:rPr>
        <w:t>,</w:t>
      </w:r>
      <w:r w:rsidR="007652A4" w:rsidRPr="0052375D">
        <w:rPr>
          <w:rFonts w:ascii="Arial" w:eastAsia="Calibri" w:hAnsi="Arial" w:cs="Arial"/>
          <w:sz w:val="26"/>
          <w:szCs w:val="26"/>
          <w:lang w:val="es-ES" w:eastAsia="en-US"/>
        </w:rPr>
        <w:t xml:space="preserve"> </w:t>
      </w:r>
      <w:r w:rsidR="00750525" w:rsidRPr="0052375D">
        <w:rPr>
          <w:rFonts w:ascii="Arial" w:eastAsia="Calibri" w:hAnsi="Arial" w:cs="Arial"/>
          <w:bCs/>
          <w:sz w:val="26"/>
          <w:szCs w:val="26"/>
        </w:rPr>
        <w:t>porque</w:t>
      </w:r>
      <w:r w:rsidR="00750525">
        <w:rPr>
          <w:rFonts w:ascii="Arial" w:eastAsia="Calibri" w:hAnsi="Arial" w:cs="Arial"/>
          <w:bCs/>
          <w:sz w:val="26"/>
          <w:szCs w:val="26"/>
        </w:rPr>
        <w:t xml:space="preserve"> contrario a lo manifestado por el recurrente,</w:t>
      </w:r>
      <w:r w:rsidR="005B00A8" w:rsidRPr="00D304A3">
        <w:rPr>
          <w:rFonts w:ascii="Arial" w:eastAsia="Calibri" w:hAnsi="Arial" w:cs="Arial"/>
          <w:bCs/>
          <w:sz w:val="26"/>
          <w:szCs w:val="26"/>
        </w:rPr>
        <w:t xml:space="preserve"> del análisis efectuado al texto de la sentencia en revisión, no se advierte en ninguna parte, la cita del artículo 179</w:t>
      </w:r>
      <w:r w:rsidR="00750525">
        <w:rPr>
          <w:rStyle w:val="Refdenotaalpie"/>
          <w:rFonts w:ascii="Arial" w:eastAsia="Calibri" w:hAnsi="Arial" w:cs="Arial"/>
          <w:bCs/>
          <w:sz w:val="26"/>
          <w:szCs w:val="26"/>
        </w:rPr>
        <w:footnoteReference w:id="3"/>
      </w:r>
      <w:r w:rsidR="005B00A8" w:rsidRPr="00D304A3">
        <w:rPr>
          <w:rFonts w:ascii="Arial" w:eastAsia="Calibri" w:hAnsi="Arial" w:cs="Arial"/>
          <w:bCs/>
          <w:sz w:val="26"/>
          <w:szCs w:val="26"/>
        </w:rPr>
        <w:t xml:space="preserve"> de la Ley de Procedimiento y Justicia Administrativa para el Estado de Oaxaca, aunando a que el contenido de ese precepto legal, no es atinente al sentido de las sentencias</w:t>
      </w:r>
      <w:r w:rsidR="005B00A8">
        <w:rPr>
          <w:rFonts w:ascii="Arial" w:eastAsia="Calibri" w:hAnsi="Arial" w:cs="Arial"/>
          <w:bCs/>
          <w:sz w:val="26"/>
          <w:szCs w:val="26"/>
        </w:rPr>
        <w:t xml:space="preserve"> sino que se </w:t>
      </w:r>
      <w:r w:rsidR="005B00A8">
        <w:rPr>
          <w:rFonts w:ascii="Arial" w:eastAsia="Calibri" w:hAnsi="Arial" w:cs="Arial"/>
          <w:sz w:val="26"/>
          <w:szCs w:val="26"/>
        </w:rPr>
        <w:t xml:space="preserve">refiere al requerimiento que efectúa el Magistrado de Primera Instancia a la parte actora, cuando </w:t>
      </w:r>
      <w:r w:rsidR="005B00A8">
        <w:rPr>
          <w:rFonts w:ascii="Arial" w:eastAsia="Calibri" w:hAnsi="Arial" w:cs="Arial"/>
          <w:sz w:val="26"/>
          <w:szCs w:val="26"/>
        </w:rPr>
        <w:lastRenderedPageBreak/>
        <w:t>no se cumpla alguno de los requisitos de la demanda, cuando ésta fuere obscura o imprecisa, o cuando no se anexen los documentos a que se refieren los artículos 177</w:t>
      </w:r>
      <w:r w:rsidR="005B00A8">
        <w:rPr>
          <w:rStyle w:val="Refdenotaalpie"/>
          <w:rFonts w:ascii="Arial" w:eastAsia="Calibri" w:hAnsi="Arial" w:cs="Arial"/>
          <w:sz w:val="26"/>
          <w:szCs w:val="26"/>
        </w:rPr>
        <w:footnoteReference w:id="4"/>
      </w:r>
      <w:r w:rsidR="005B00A8">
        <w:rPr>
          <w:rFonts w:ascii="Arial" w:eastAsia="Calibri" w:hAnsi="Arial" w:cs="Arial"/>
          <w:sz w:val="26"/>
          <w:szCs w:val="26"/>
        </w:rPr>
        <w:t xml:space="preserve"> y 178</w:t>
      </w:r>
      <w:r w:rsidR="005B00A8">
        <w:rPr>
          <w:rStyle w:val="Refdenotaalpie"/>
          <w:rFonts w:ascii="Arial" w:eastAsia="Calibri" w:hAnsi="Arial" w:cs="Arial"/>
          <w:sz w:val="26"/>
          <w:szCs w:val="26"/>
        </w:rPr>
        <w:footnoteReference w:id="5"/>
      </w:r>
      <w:r w:rsidR="005B00A8">
        <w:rPr>
          <w:rFonts w:ascii="Arial" w:eastAsia="Calibri" w:hAnsi="Arial" w:cs="Arial"/>
          <w:sz w:val="26"/>
          <w:szCs w:val="26"/>
        </w:rPr>
        <w:t xml:space="preserve"> de la de la Ley de Procedimiento y Justicia Administrativa para el Estado de Oaxaca.- - - - - - - - - - - - - - </w:t>
      </w:r>
      <w:r w:rsidR="00AA7B8E">
        <w:rPr>
          <w:rFonts w:ascii="Arial" w:eastAsia="Calibri" w:hAnsi="Arial" w:cs="Arial"/>
          <w:sz w:val="26"/>
          <w:szCs w:val="26"/>
        </w:rPr>
        <w:t xml:space="preserve">- - </w:t>
      </w:r>
    </w:p>
    <w:p w14:paraId="73A2806D" w14:textId="0F96CD1B" w:rsidR="00FD2EC2" w:rsidRDefault="00344445" w:rsidP="00AA7B8E">
      <w:pPr>
        <w:autoSpaceDE w:val="0"/>
        <w:autoSpaceDN w:val="0"/>
        <w:adjustRightInd w:val="0"/>
        <w:spacing w:after="120" w:line="360" w:lineRule="auto"/>
        <w:ind w:right="49" w:firstLine="567"/>
        <w:jc w:val="both"/>
        <w:rPr>
          <w:rFonts w:ascii="Arial" w:eastAsia="Calibri" w:hAnsi="Arial" w:cs="Arial"/>
          <w:sz w:val="26"/>
          <w:szCs w:val="26"/>
          <w:lang w:val="es-ES" w:eastAsia="en-US"/>
        </w:rPr>
      </w:pPr>
      <w:r w:rsidRPr="00344445">
        <w:rPr>
          <w:rFonts w:ascii="Arial" w:eastAsia="Calibri" w:hAnsi="Arial" w:cs="Arial"/>
          <w:sz w:val="26"/>
          <w:szCs w:val="26"/>
          <w:lang w:val="es-ES" w:eastAsia="en-US"/>
        </w:rPr>
        <w:t xml:space="preserve">Por las consideraciones antes expuestas, procede </w:t>
      </w:r>
      <w:r w:rsidRPr="00344445">
        <w:rPr>
          <w:rFonts w:ascii="Arial" w:eastAsia="Calibri" w:hAnsi="Arial" w:cs="Arial"/>
          <w:b/>
          <w:sz w:val="26"/>
          <w:szCs w:val="26"/>
          <w:lang w:val="es-ES" w:eastAsia="en-US"/>
        </w:rPr>
        <w:t>CONFIRMAR</w:t>
      </w:r>
      <w:r w:rsidRPr="00344445">
        <w:rPr>
          <w:rFonts w:ascii="Arial" w:eastAsia="Calibri" w:hAnsi="Arial" w:cs="Arial"/>
          <w:sz w:val="26"/>
          <w:szCs w:val="26"/>
          <w:lang w:val="es-ES" w:eastAsia="en-US"/>
        </w:rPr>
        <w:t xml:space="preserve"> la sentencia </w:t>
      </w:r>
      <w:r w:rsidR="00AA7B8E">
        <w:rPr>
          <w:rFonts w:ascii="Arial" w:eastAsia="Calibri" w:hAnsi="Arial" w:cs="Arial"/>
          <w:sz w:val="26"/>
          <w:szCs w:val="26"/>
          <w:lang w:val="es-ES" w:eastAsia="en-US"/>
        </w:rPr>
        <w:t xml:space="preserve">de </w:t>
      </w:r>
      <w:r w:rsidRPr="00344445">
        <w:rPr>
          <w:rFonts w:ascii="Arial" w:eastAsia="Calibri" w:hAnsi="Arial" w:cs="Arial"/>
          <w:sz w:val="26"/>
          <w:szCs w:val="26"/>
          <w:lang w:val="es-ES" w:eastAsia="en-US"/>
        </w:rPr>
        <w:t xml:space="preserve">alzada; </w:t>
      </w:r>
      <w:r w:rsidR="00AA7B8E">
        <w:rPr>
          <w:rFonts w:ascii="Arial" w:eastAsia="Calibri" w:hAnsi="Arial" w:cs="Arial"/>
          <w:sz w:val="26"/>
          <w:szCs w:val="26"/>
          <w:lang w:val="es-ES" w:eastAsia="en-US"/>
        </w:rPr>
        <w:t>en consecuencia</w:t>
      </w:r>
      <w:r w:rsidRPr="00344445">
        <w:rPr>
          <w:rFonts w:ascii="Arial" w:eastAsia="Calibri" w:hAnsi="Arial" w:cs="Arial"/>
          <w:sz w:val="26"/>
          <w:szCs w:val="26"/>
          <w:lang w:val="es-ES" w:eastAsia="en-US"/>
        </w:rPr>
        <w:t xml:space="preserve">, </w:t>
      </w:r>
      <w:r w:rsidRPr="00344445">
        <w:rPr>
          <w:rFonts w:ascii="Arial" w:eastAsia="Calibri" w:hAnsi="Arial" w:cs="Arial"/>
          <w:bCs/>
          <w:sz w:val="26"/>
          <w:szCs w:val="26"/>
          <w:lang w:val="es-ES" w:eastAsia="en-US"/>
        </w:rPr>
        <w:t>c</w:t>
      </w:r>
      <w:r w:rsidRPr="00344445">
        <w:rPr>
          <w:rFonts w:ascii="Arial" w:eastAsia="Calibri" w:hAnsi="Arial" w:cs="Arial"/>
          <w:sz w:val="26"/>
          <w:szCs w:val="26"/>
          <w:lang w:val="es-ES" w:eastAsia="en-US"/>
        </w:rPr>
        <w:t>on fundamento en los artículos 237 y 238 de la Ley de Procedimiento y Justicia Administrativa para el Estado de Oaxaca, se:</w:t>
      </w:r>
      <w:r w:rsidR="00AA7B8E">
        <w:rPr>
          <w:rFonts w:ascii="Arial" w:eastAsia="Calibri" w:hAnsi="Arial" w:cs="Arial"/>
          <w:sz w:val="26"/>
          <w:szCs w:val="26"/>
          <w:lang w:val="es-ES" w:eastAsia="en-US"/>
        </w:rPr>
        <w:t xml:space="preserve"> - - - - - - - - - - - - - - - - - - - - - - - - - - - - - - - - - - - </w:t>
      </w:r>
    </w:p>
    <w:p w14:paraId="5E1E8AAF" w14:textId="2747445A" w:rsidR="00344445" w:rsidRPr="00AA7B8E" w:rsidRDefault="00344445" w:rsidP="00FD2EC2">
      <w:pPr>
        <w:autoSpaceDE w:val="0"/>
        <w:autoSpaceDN w:val="0"/>
        <w:adjustRightInd w:val="0"/>
        <w:spacing w:after="120" w:line="360" w:lineRule="auto"/>
        <w:ind w:right="49" w:firstLine="567"/>
        <w:jc w:val="center"/>
        <w:rPr>
          <w:rFonts w:ascii="Arial" w:eastAsia="Times New Roman" w:hAnsi="Arial" w:cs="Arial"/>
          <w:sz w:val="24"/>
          <w:szCs w:val="24"/>
          <w:lang w:val="es-ES"/>
        </w:rPr>
      </w:pPr>
      <w:r w:rsidRPr="00344445">
        <w:rPr>
          <w:rFonts w:ascii="Arial" w:eastAsia="Times New Roman" w:hAnsi="Arial" w:cs="Arial"/>
          <w:b/>
          <w:sz w:val="24"/>
          <w:szCs w:val="24"/>
          <w:lang w:val="es-ES"/>
        </w:rPr>
        <w:t>R E S U E L V E</w:t>
      </w:r>
    </w:p>
    <w:p w14:paraId="54BB4080" w14:textId="777F347D" w:rsidR="00344445" w:rsidRPr="00344445" w:rsidRDefault="00344445" w:rsidP="00AA7B8E">
      <w:pPr>
        <w:spacing w:after="120" w:line="360" w:lineRule="auto"/>
        <w:ind w:firstLine="708"/>
        <w:jc w:val="both"/>
        <w:rPr>
          <w:rFonts w:ascii="Arial" w:eastAsia="Times New Roman" w:hAnsi="Arial" w:cs="Arial"/>
          <w:color w:val="000000"/>
          <w:sz w:val="26"/>
          <w:szCs w:val="26"/>
        </w:rPr>
      </w:pPr>
      <w:r w:rsidRPr="00344445">
        <w:rPr>
          <w:rFonts w:ascii="Arial" w:eastAsia="Times New Roman" w:hAnsi="Arial" w:cs="Arial"/>
          <w:b/>
          <w:color w:val="000000"/>
          <w:sz w:val="26"/>
          <w:szCs w:val="26"/>
          <w:lang w:val="es-ES"/>
        </w:rPr>
        <w:t>PRIMERO</w:t>
      </w:r>
      <w:r w:rsidRPr="00344445">
        <w:rPr>
          <w:rFonts w:ascii="Arial" w:eastAsia="Times New Roman" w:hAnsi="Arial" w:cs="Arial"/>
          <w:color w:val="000000"/>
          <w:sz w:val="26"/>
          <w:szCs w:val="26"/>
          <w:lang w:val="es-ES"/>
        </w:rPr>
        <w:t xml:space="preserve">. </w:t>
      </w:r>
      <w:r w:rsidRPr="00344445">
        <w:rPr>
          <w:rFonts w:ascii="Arial" w:eastAsia="Times New Roman" w:hAnsi="Arial" w:cs="Arial"/>
          <w:color w:val="000000"/>
          <w:sz w:val="26"/>
          <w:szCs w:val="26"/>
        </w:rPr>
        <w:t>Se</w:t>
      </w:r>
      <w:r w:rsidRPr="00344445">
        <w:rPr>
          <w:rFonts w:ascii="Arial" w:eastAsia="Times New Roman" w:hAnsi="Arial" w:cs="Arial"/>
          <w:b/>
          <w:color w:val="000000"/>
          <w:sz w:val="26"/>
          <w:szCs w:val="26"/>
        </w:rPr>
        <w:t xml:space="preserve"> CONFIRMA </w:t>
      </w:r>
      <w:r w:rsidRPr="00344445">
        <w:rPr>
          <w:rFonts w:ascii="Arial" w:eastAsia="Times New Roman" w:hAnsi="Arial" w:cs="Arial"/>
          <w:bCs/>
          <w:color w:val="000000"/>
          <w:sz w:val="26"/>
          <w:szCs w:val="26"/>
        </w:rPr>
        <w:t xml:space="preserve">la sentencia </w:t>
      </w:r>
      <w:r w:rsidR="00AA7B8E">
        <w:rPr>
          <w:rFonts w:ascii="Arial" w:eastAsia="Times New Roman" w:hAnsi="Arial" w:cs="Arial"/>
          <w:bCs/>
          <w:color w:val="000000"/>
          <w:sz w:val="26"/>
          <w:szCs w:val="26"/>
        </w:rPr>
        <w:t xml:space="preserve">dictada el catorce de octubre de dos mil veinte, </w:t>
      </w:r>
      <w:r w:rsidR="00AA7B8E" w:rsidRPr="00360651">
        <w:rPr>
          <w:rFonts w:ascii="Arial" w:eastAsia="Times New Roman" w:hAnsi="Arial" w:cs="Arial"/>
          <w:bCs/>
          <w:color w:val="000000"/>
          <w:sz w:val="26"/>
          <w:szCs w:val="26"/>
        </w:rPr>
        <w:t xml:space="preserve">por </w:t>
      </w:r>
      <w:r w:rsidR="00592971" w:rsidRPr="00360651">
        <w:rPr>
          <w:rFonts w:ascii="Arial" w:eastAsia="Times New Roman" w:hAnsi="Arial" w:cs="Arial"/>
          <w:bCs/>
          <w:color w:val="000000"/>
          <w:sz w:val="26"/>
          <w:szCs w:val="26"/>
        </w:rPr>
        <w:t>la</w:t>
      </w:r>
      <w:r w:rsidR="00AA7B8E" w:rsidRPr="00360651">
        <w:rPr>
          <w:rFonts w:ascii="Arial" w:eastAsia="Times New Roman" w:hAnsi="Arial" w:cs="Arial"/>
          <w:bCs/>
          <w:color w:val="000000"/>
          <w:sz w:val="26"/>
          <w:szCs w:val="26"/>
        </w:rPr>
        <w:t xml:space="preserve"> Magistrad</w:t>
      </w:r>
      <w:r w:rsidR="00592971" w:rsidRPr="00360651">
        <w:rPr>
          <w:rFonts w:ascii="Arial" w:eastAsia="Times New Roman" w:hAnsi="Arial" w:cs="Arial"/>
          <w:bCs/>
          <w:color w:val="000000"/>
          <w:sz w:val="26"/>
          <w:szCs w:val="26"/>
        </w:rPr>
        <w:t>a</w:t>
      </w:r>
      <w:r w:rsidR="00AA7B8E">
        <w:rPr>
          <w:rFonts w:ascii="Arial" w:eastAsia="Times New Roman" w:hAnsi="Arial" w:cs="Arial"/>
          <w:bCs/>
          <w:color w:val="000000"/>
          <w:sz w:val="26"/>
          <w:szCs w:val="26"/>
        </w:rPr>
        <w:t xml:space="preserve"> de la Quinta Sala Unitaria de Primera Instancia, </w:t>
      </w:r>
      <w:r w:rsidRPr="00344445">
        <w:rPr>
          <w:rFonts w:ascii="Arial" w:eastAsia="Times New Roman" w:hAnsi="Arial" w:cs="Arial"/>
          <w:color w:val="000000"/>
          <w:sz w:val="26"/>
          <w:szCs w:val="26"/>
        </w:rPr>
        <w:t>por las razones expuestas en el considerando que antecede.</w:t>
      </w:r>
      <w:r w:rsidR="00AA7B8E">
        <w:rPr>
          <w:rFonts w:ascii="Arial" w:eastAsia="Times New Roman" w:hAnsi="Arial" w:cs="Arial"/>
          <w:color w:val="000000"/>
          <w:sz w:val="26"/>
          <w:szCs w:val="26"/>
        </w:rPr>
        <w:t xml:space="preserve">- - - - - - - - - - - - - - - - - - - - - - - - - - - - - - - - - - - - - - - - - - - - - </w:t>
      </w:r>
    </w:p>
    <w:p w14:paraId="019BFD13" w14:textId="58487A9F" w:rsidR="00EC3D78" w:rsidRPr="001E435C" w:rsidRDefault="00EC3D78" w:rsidP="00EC3D78">
      <w:pPr>
        <w:widowControl w:val="0"/>
        <w:tabs>
          <w:tab w:val="left" w:pos="7938"/>
        </w:tabs>
        <w:spacing w:after="120" w:line="360" w:lineRule="auto"/>
        <w:ind w:right="17" w:firstLine="709"/>
        <w:jc w:val="both"/>
        <w:rPr>
          <w:rFonts w:ascii="Arial" w:hAnsi="Arial" w:cs="Arial"/>
          <w:sz w:val="26"/>
          <w:szCs w:val="26"/>
        </w:rPr>
      </w:pPr>
      <w:r w:rsidRPr="001E435C">
        <w:rPr>
          <w:rFonts w:ascii="Arial" w:hAnsi="Arial" w:cs="Arial"/>
          <w:b/>
          <w:sz w:val="26"/>
          <w:szCs w:val="26"/>
        </w:rPr>
        <w:t>SEGUNDO</w:t>
      </w:r>
      <w:r w:rsidRPr="001E435C">
        <w:rPr>
          <w:rFonts w:ascii="Arial" w:hAnsi="Arial" w:cs="Arial"/>
          <w:sz w:val="26"/>
          <w:szCs w:val="26"/>
        </w:rPr>
        <w:t xml:space="preserve">. </w:t>
      </w:r>
      <w:r w:rsidRPr="001E435C">
        <w:rPr>
          <w:rFonts w:ascii="Arial" w:hAnsi="Arial" w:cs="Arial"/>
          <w:b/>
          <w:sz w:val="26"/>
          <w:szCs w:val="26"/>
        </w:rPr>
        <w:t xml:space="preserve">NOTIFÍQUESE Y CÚMPLASE. </w:t>
      </w:r>
      <w:r w:rsidRPr="001E435C">
        <w:rPr>
          <w:rFonts w:ascii="Arial" w:hAnsi="Arial" w:cs="Arial"/>
          <w:sz w:val="26"/>
          <w:szCs w:val="26"/>
        </w:rPr>
        <w:t xml:space="preserve">Con copia certificada de la presente resolución, </w:t>
      </w:r>
      <w:r>
        <w:rPr>
          <w:rFonts w:ascii="Arial" w:hAnsi="Arial" w:cs="Arial"/>
          <w:sz w:val="26"/>
          <w:szCs w:val="26"/>
        </w:rPr>
        <w:t xml:space="preserve">devuélvase el expediente </w:t>
      </w:r>
      <w:r w:rsidRPr="001E435C">
        <w:rPr>
          <w:rFonts w:ascii="Arial" w:hAnsi="Arial" w:cs="Arial"/>
          <w:sz w:val="26"/>
          <w:szCs w:val="26"/>
        </w:rPr>
        <w:t xml:space="preserve">a la </w:t>
      </w:r>
      <w:r>
        <w:rPr>
          <w:rFonts w:ascii="Arial" w:hAnsi="Arial" w:cs="Arial"/>
          <w:sz w:val="26"/>
          <w:szCs w:val="26"/>
        </w:rPr>
        <w:t xml:space="preserve">Quinta </w:t>
      </w:r>
      <w:r w:rsidRPr="001E435C">
        <w:rPr>
          <w:rFonts w:ascii="Arial" w:hAnsi="Arial" w:cs="Arial"/>
          <w:sz w:val="26"/>
          <w:szCs w:val="26"/>
        </w:rPr>
        <w:t>Sala Unitaria de Primera Instancia</w:t>
      </w:r>
      <w:r>
        <w:rPr>
          <w:rFonts w:ascii="Arial" w:hAnsi="Arial" w:cs="Arial"/>
          <w:sz w:val="26"/>
          <w:szCs w:val="26"/>
        </w:rPr>
        <w:t xml:space="preserve"> de este Tribunal</w:t>
      </w:r>
      <w:r w:rsidRPr="001E435C">
        <w:rPr>
          <w:rFonts w:ascii="Arial" w:hAnsi="Arial" w:cs="Arial"/>
          <w:sz w:val="26"/>
          <w:szCs w:val="26"/>
        </w:rPr>
        <w:t xml:space="preserve">, y en su oportunidad archívese el presente cuaderno de revisión como asunto concluido. - - - </w:t>
      </w:r>
    </w:p>
    <w:p w14:paraId="6ACD0AFB" w14:textId="02E491D5" w:rsidR="00071F87" w:rsidRDefault="00071F87" w:rsidP="00071F87">
      <w:pPr>
        <w:pStyle w:val="Sinespaciado"/>
        <w:spacing w:after="120" w:line="360" w:lineRule="auto"/>
        <w:ind w:left="142" w:firstLine="567"/>
        <w:jc w:val="both"/>
        <w:rPr>
          <w:rFonts w:ascii="Arial" w:eastAsiaTheme="minorHAnsi" w:hAnsi="Arial" w:cs="Arial"/>
          <w:sz w:val="26"/>
          <w:szCs w:val="26"/>
          <w:lang w:eastAsia="en-US"/>
        </w:rPr>
      </w:pPr>
      <w:r>
        <w:rPr>
          <w:rFonts w:ascii="Arial" w:eastAsia="Calibri" w:hAnsi="Arial" w:cs="Arial"/>
          <w:sz w:val="26"/>
          <w:szCs w:val="26"/>
          <w:lang w:eastAsia="en-US"/>
        </w:rPr>
        <w:t xml:space="preserve">Así por unanimidad de votos, lo resolvieron y firmaron </w:t>
      </w:r>
      <w:r>
        <w:rPr>
          <w:rFonts w:ascii="Arial" w:eastAsiaTheme="minorHAnsi" w:hAnsi="Arial" w:cs="Arial"/>
          <w:sz w:val="26"/>
          <w:szCs w:val="26"/>
          <w:lang w:eastAsia="en-US"/>
        </w:rPr>
        <w:t>los Magistrados</w:t>
      </w:r>
      <w:r>
        <w:rPr>
          <w:rFonts w:ascii="Arial" w:eastAsia="Times New Roman" w:hAnsi="Arial" w:cs="Arial"/>
          <w:sz w:val="26"/>
          <w:szCs w:val="26"/>
        </w:rPr>
        <w:t xml:space="preserve"> Manuel Velasco Alcántara, </w:t>
      </w:r>
      <w:r>
        <w:rPr>
          <w:rFonts w:ascii="Arial" w:eastAsiaTheme="minorHAnsi" w:hAnsi="Arial" w:cs="Arial"/>
          <w:sz w:val="26"/>
          <w:szCs w:val="26"/>
          <w:lang w:eastAsia="en-US"/>
        </w:rPr>
        <w:t>Abraham Santiago Soriano, Raúl Palomares Palomino, Gloria del Carmen Camacho Meza (</w:t>
      </w:r>
      <w:r>
        <w:rPr>
          <w:rFonts w:ascii="Arial" w:eastAsiaTheme="minorHAnsi" w:hAnsi="Arial" w:cs="Arial"/>
          <w:b/>
          <w:bCs/>
          <w:sz w:val="26"/>
          <w:szCs w:val="26"/>
          <w:lang w:eastAsia="en-US"/>
        </w:rPr>
        <w:t>ponente)</w:t>
      </w:r>
      <w:r>
        <w:rPr>
          <w:rFonts w:ascii="Arial" w:eastAsiaTheme="minorHAnsi" w:hAnsi="Arial" w:cs="Arial"/>
          <w:sz w:val="26"/>
          <w:szCs w:val="26"/>
          <w:lang w:eastAsia="en-US"/>
        </w:rPr>
        <w:t xml:space="preserve"> y Paulo José Luis Tapia Palacios, quienes actúan con el secretario general de Acuerdos de este Tribunal, que autoriza y da fe.  </w:t>
      </w:r>
    </w:p>
    <w:p w14:paraId="3F240EB2" w14:textId="77777777" w:rsidR="0040408E" w:rsidRDefault="0040408E" w:rsidP="0040408E">
      <w:pPr>
        <w:pStyle w:val="Sinespaciado"/>
        <w:rPr>
          <w:rFonts w:ascii="Arial" w:eastAsia="Times New Roman" w:hAnsi="Arial" w:cs="Arial"/>
          <w:sz w:val="26"/>
          <w:szCs w:val="26"/>
        </w:rPr>
      </w:pPr>
    </w:p>
    <w:p w14:paraId="79BFD5A3" w14:textId="77777777" w:rsidR="0040408E" w:rsidRDefault="0040408E" w:rsidP="0040408E">
      <w:pPr>
        <w:pStyle w:val="Sinespaciado"/>
        <w:rPr>
          <w:rFonts w:ascii="Arial" w:eastAsia="Times New Roman" w:hAnsi="Arial" w:cs="Arial"/>
          <w:sz w:val="26"/>
          <w:szCs w:val="26"/>
        </w:rPr>
      </w:pPr>
    </w:p>
    <w:p w14:paraId="26448D55" w14:textId="77777777" w:rsidR="0040408E" w:rsidRDefault="0040408E" w:rsidP="0040408E">
      <w:pPr>
        <w:pStyle w:val="Sinespaciado"/>
        <w:rPr>
          <w:rFonts w:ascii="Arial" w:eastAsia="Times New Roman" w:hAnsi="Arial" w:cs="Arial"/>
          <w:sz w:val="26"/>
          <w:szCs w:val="26"/>
        </w:rPr>
      </w:pPr>
    </w:p>
    <w:p w14:paraId="571FEC68" w14:textId="73F19787" w:rsidR="0040408E" w:rsidRDefault="0040408E" w:rsidP="0040408E">
      <w:pPr>
        <w:pStyle w:val="Sinespaciado"/>
        <w:jc w:val="center"/>
        <w:rPr>
          <w:rFonts w:ascii="Arial" w:eastAsia="Times New Roman" w:hAnsi="Arial" w:cs="Arial"/>
          <w:b/>
          <w:bCs/>
          <w:sz w:val="18"/>
          <w:szCs w:val="18"/>
        </w:rPr>
      </w:pPr>
      <w:r w:rsidRPr="0040408E">
        <w:rPr>
          <w:rFonts w:ascii="Arial" w:eastAsia="Times New Roman" w:hAnsi="Arial" w:cs="Arial"/>
          <w:b/>
          <w:bCs/>
          <w:sz w:val="18"/>
          <w:szCs w:val="18"/>
        </w:rPr>
        <w:lastRenderedPageBreak/>
        <w:t>LAS PRESENTES FIRMAS CORRESPONDEN AL RECURSO DE REVISIÓN  238/2020</w:t>
      </w:r>
    </w:p>
    <w:p w14:paraId="164F0743" w14:textId="70D65A7F" w:rsidR="0040408E" w:rsidRDefault="0040408E" w:rsidP="0040408E">
      <w:pPr>
        <w:pStyle w:val="Sinespaciado"/>
        <w:jc w:val="center"/>
        <w:rPr>
          <w:rFonts w:ascii="Arial" w:eastAsia="Times New Roman" w:hAnsi="Arial" w:cs="Arial"/>
          <w:b/>
          <w:bCs/>
          <w:sz w:val="18"/>
          <w:szCs w:val="18"/>
        </w:rPr>
      </w:pPr>
    </w:p>
    <w:p w14:paraId="6A5AAD13" w14:textId="33AEA452" w:rsidR="0040408E" w:rsidRDefault="0040408E" w:rsidP="0040408E">
      <w:pPr>
        <w:pStyle w:val="Sinespaciado"/>
        <w:jc w:val="center"/>
        <w:rPr>
          <w:rFonts w:ascii="Arial" w:eastAsia="Times New Roman" w:hAnsi="Arial" w:cs="Arial"/>
          <w:b/>
          <w:bCs/>
          <w:sz w:val="18"/>
          <w:szCs w:val="18"/>
        </w:rPr>
      </w:pPr>
    </w:p>
    <w:p w14:paraId="4DE29F47" w14:textId="0A053732" w:rsidR="0040408E" w:rsidRDefault="0040408E" w:rsidP="0040408E">
      <w:pPr>
        <w:pStyle w:val="Sinespaciado"/>
        <w:jc w:val="center"/>
        <w:rPr>
          <w:rFonts w:ascii="Arial" w:eastAsia="Times New Roman" w:hAnsi="Arial" w:cs="Arial"/>
          <w:b/>
          <w:bCs/>
          <w:sz w:val="18"/>
          <w:szCs w:val="18"/>
        </w:rPr>
      </w:pPr>
    </w:p>
    <w:p w14:paraId="45CFBF8E" w14:textId="77777777" w:rsidR="00E313EA" w:rsidRDefault="00E313EA" w:rsidP="0040408E">
      <w:pPr>
        <w:pStyle w:val="Sinespaciado"/>
        <w:jc w:val="center"/>
        <w:rPr>
          <w:rFonts w:ascii="Arial" w:eastAsia="Times New Roman" w:hAnsi="Arial" w:cs="Arial"/>
          <w:b/>
          <w:bCs/>
          <w:sz w:val="18"/>
          <w:szCs w:val="18"/>
        </w:rPr>
      </w:pPr>
    </w:p>
    <w:p w14:paraId="052328D3" w14:textId="45E4B107" w:rsidR="0040408E" w:rsidRDefault="0040408E" w:rsidP="0040408E">
      <w:pPr>
        <w:pStyle w:val="Sinespaciado"/>
        <w:jc w:val="center"/>
        <w:rPr>
          <w:rFonts w:ascii="Arial" w:eastAsia="Times New Roman" w:hAnsi="Arial" w:cs="Arial"/>
          <w:b/>
          <w:bCs/>
          <w:sz w:val="18"/>
          <w:szCs w:val="18"/>
        </w:rPr>
      </w:pPr>
    </w:p>
    <w:p w14:paraId="71684224" w14:textId="77777777" w:rsidR="0040408E" w:rsidRDefault="0040408E" w:rsidP="0040408E">
      <w:pPr>
        <w:pStyle w:val="Sinespaciado"/>
        <w:jc w:val="center"/>
        <w:rPr>
          <w:rFonts w:ascii="Arial" w:eastAsia="Times New Roman" w:hAnsi="Arial" w:cs="Arial"/>
          <w:b/>
          <w:bCs/>
          <w:sz w:val="18"/>
          <w:szCs w:val="18"/>
        </w:rPr>
      </w:pPr>
    </w:p>
    <w:p w14:paraId="60BC9537" w14:textId="3DB54076" w:rsidR="0040408E" w:rsidRDefault="0040408E" w:rsidP="0040408E">
      <w:pPr>
        <w:pStyle w:val="Sinespaciado"/>
        <w:jc w:val="center"/>
        <w:rPr>
          <w:rFonts w:ascii="Arial" w:eastAsia="Times New Roman" w:hAnsi="Arial" w:cs="Arial"/>
          <w:b/>
          <w:bCs/>
          <w:sz w:val="18"/>
          <w:szCs w:val="18"/>
        </w:rPr>
      </w:pPr>
    </w:p>
    <w:p w14:paraId="6D76D4C4" w14:textId="02CD649C" w:rsidR="0040408E" w:rsidRDefault="0040408E" w:rsidP="0040408E">
      <w:pPr>
        <w:pStyle w:val="Sinespaciado"/>
        <w:jc w:val="center"/>
        <w:rPr>
          <w:rFonts w:ascii="Arial" w:eastAsia="Times New Roman" w:hAnsi="Arial" w:cs="Arial"/>
          <w:b/>
          <w:bCs/>
          <w:sz w:val="18"/>
          <w:szCs w:val="18"/>
        </w:rPr>
      </w:pPr>
    </w:p>
    <w:p w14:paraId="1C995C76" w14:textId="77777777" w:rsidR="0040408E" w:rsidRPr="0040408E" w:rsidRDefault="0040408E" w:rsidP="0040408E">
      <w:pPr>
        <w:pStyle w:val="Sinespaciado"/>
        <w:jc w:val="center"/>
        <w:rPr>
          <w:rFonts w:ascii="Arial" w:eastAsia="Times New Roman" w:hAnsi="Arial" w:cs="Arial"/>
          <w:b/>
          <w:bCs/>
          <w:sz w:val="18"/>
          <w:szCs w:val="18"/>
        </w:rPr>
      </w:pPr>
    </w:p>
    <w:p w14:paraId="3DD43B2E" w14:textId="77777777" w:rsidR="0040408E" w:rsidRDefault="0040408E" w:rsidP="0040408E">
      <w:pPr>
        <w:pStyle w:val="Sinespaciado"/>
        <w:jc w:val="center"/>
        <w:rPr>
          <w:rFonts w:ascii="Arial" w:eastAsia="Times New Roman" w:hAnsi="Arial" w:cs="Arial"/>
          <w:sz w:val="26"/>
          <w:szCs w:val="26"/>
        </w:rPr>
      </w:pPr>
    </w:p>
    <w:p w14:paraId="39DA6928" w14:textId="7EBD4385" w:rsidR="00071F87" w:rsidRDefault="00071F87" w:rsidP="0040408E">
      <w:pPr>
        <w:pStyle w:val="Sinespaciado"/>
        <w:jc w:val="center"/>
        <w:rPr>
          <w:rFonts w:ascii="Arial" w:eastAsiaTheme="minorHAnsi" w:hAnsi="Arial" w:cs="Arial"/>
          <w:b/>
          <w:sz w:val="26"/>
          <w:szCs w:val="26"/>
          <w:lang w:eastAsia="en-US"/>
        </w:rPr>
      </w:pPr>
      <w:r>
        <w:rPr>
          <w:rFonts w:ascii="Arial" w:eastAsia="Times New Roman" w:hAnsi="Arial" w:cs="Arial"/>
          <w:sz w:val="26"/>
          <w:szCs w:val="26"/>
        </w:rPr>
        <w:t>MAGISTRADO MANUEL VELASCO ALCÁNTARA</w:t>
      </w:r>
    </w:p>
    <w:p w14:paraId="0B00EEEA" w14:textId="77777777" w:rsidR="00071F87" w:rsidRDefault="00071F87" w:rsidP="0040408E">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3DDA3025" w14:textId="77777777" w:rsidR="00071F87" w:rsidRDefault="00071F87" w:rsidP="00071F87">
      <w:pPr>
        <w:spacing w:line="240" w:lineRule="auto"/>
        <w:ind w:firstLine="567"/>
        <w:jc w:val="center"/>
        <w:rPr>
          <w:rFonts w:ascii="Arial" w:eastAsiaTheme="minorHAnsi" w:hAnsi="Arial" w:cs="Arial"/>
          <w:sz w:val="26"/>
          <w:szCs w:val="26"/>
          <w:lang w:eastAsia="en-US"/>
        </w:rPr>
      </w:pPr>
    </w:p>
    <w:p w14:paraId="7675CA90" w14:textId="427CDFA7" w:rsidR="00071F87" w:rsidRDefault="00071F87" w:rsidP="00071F87">
      <w:pPr>
        <w:spacing w:line="240" w:lineRule="auto"/>
        <w:ind w:firstLine="567"/>
        <w:jc w:val="center"/>
        <w:rPr>
          <w:rFonts w:ascii="Arial" w:eastAsiaTheme="minorHAnsi" w:hAnsi="Arial" w:cs="Arial"/>
          <w:sz w:val="26"/>
          <w:szCs w:val="26"/>
          <w:lang w:eastAsia="en-US"/>
        </w:rPr>
      </w:pPr>
    </w:p>
    <w:p w14:paraId="16B9D09D" w14:textId="77777777" w:rsidR="002C20B2" w:rsidRDefault="002C20B2" w:rsidP="00071F87">
      <w:pPr>
        <w:spacing w:line="240" w:lineRule="auto"/>
        <w:ind w:firstLine="567"/>
        <w:jc w:val="center"/>
        <w:rPr>
          <w:rFonts w:ascii="Arial" w:eastAsiaTheme="minorHAnsi" w:hAnsi="Arial" w:cs="Arial"/>
          <w:sz w:val="26"/>
          <w:szCs w:val="26"/>
          <w:lang w:eastAsia="en-US"/>
        </w:rPr>
      </w:pPr>
    </w:p>
    <w:p w14:paraId="4B9CF0C5" w14:textId="77777777" w:rsidR="0040408E" w:rsidRDefault="0040408E" w:rsidP="00071F87">
      <w:pPr>
        <w:spacing w:line="240" w:lineRule="auto"/>
        <w:ind w:firstLine="567"/>
        <w:jc w:val="center"/>
        <w:rPr>
          <w:rFonts w:ascii="Arial" w:eastAsiaTheme="minorHAnsi" w:hAnsi="Arial" w:cs="Arial"/>
          <w:sz w:val="26"/>
          <w:szCs w:val="26"/>
          <w:lang w:eastAsia="en-US"/>
        </w:rPr>
      </w:pPr>
    </w:p>
    <w:p w14:paraId="1FE8EF53" w14:textId="47BE4ECC" w:rsidR="00071F87" w:rsidRDefault="00071F87" w:rsidP="00071F87">
      <w:pPr>
        <w:jc w:val="center"/>
        <w:rPr>
          <w:rFonts w:ascii="Arial" w:eastAsiaTheme="minorHAnsi" w:hAnsi="Arial" w:cs="Arial"/>
          <w:sz w:val="26"/>
          <w:szCs w:val="26"/>
          <w:lang w:eastAsia="en-US"/>
        </w:rPr>
      </w:pPr>
    </w:p>
    <w:p w14:paraId="6AE1BB5A" w14:textId="77777777" w:rsidR="0040408E" w:rsidRDefault="0040408E" w:rsidP="00071F87">
      <w:pPr>
        <w:jc w:val="center"/>
        <w:rPr>
          <w:rFonts w:ascii="Arial" w:eastAsiaTheme="minorHAnsi" w:hAnsi="Arial" w:cs="Arial"/>
          <w:sz w:val="26"/>
          <w:szCs w:val="26"/>
          <w:lang w:eastAsia="en-US"/>
        </w:rPr>
      </w:pPr>
    </w:p>
    <w:p w14:paraId="4632041D" w14:textId="77777777" w:rsidR="00071F87" w:rsidRDefault="00071F87" w:rsidP="00071F87">
      <w:pPr>
        <w:jc w:val="center"/>
        <w:rPr>
          <w:rFonts w:ascii="Arial" w:eastAsiaTheme="minorHAnsi" w:hAnsi="Arial" w:cs="Arial"/>
          <w:sz w:val="26"/>
          <w:szCs w:val="26"/>
          <w:lang w:eastAsia="en-US"/>
        </w:rPr>
      </w:pPr>
      <w:r>
        <w:rPr>
          <w:rFonts w:ascii="Arial" w:eastAsiaTheme="minorHAnsi" w:hAnsi="Arial" w:cs="Arial"/>
          <w:sz w:val="26"/>
          <w:szCs w:val="26"/>
          <w:lang w:eastAsia="en-US"/>
        </w:rPr>
        <w:t>MAGISTRADO ABRAHAM SANTIAGO SORIANO</w:t>
      </w:r>
    </w:p>
    <w:p w14:paraId="07D4B8E3" w14:textId="77777777" w:rsidR="00071F87" w:rsidRDefault="00071F87" w:rsidP="00071F87">
      <w:pPr>
        <w:jc w:val="center"/>
        <w:rPr>
          <w:rFonts w:ascii="Arial" w:eastAsiaTheme="minorHAnsi" w:hAnsi="Arial" w:cs="Arial"/>
          <w:sz w:val="26"/>
          <w:szCs w:val="26"/>
          <w:lang w:eastAsia="en-US"/>
        </w:rPr>
      </w:pPr>
    </w:p>
    <w:p w14:paraId="06C5829B" w14:textId="5ECD8D02" w:rsidR="00071F87" w:rsidRDefault="00071F87" w:rsidP="00071F87">
      <w:pPr>
        <w:jc w:val="center"/>
        <w:rPr>
          <w:rFonts w:ascii="Arial" w:eastAsiaTheme="minorHAnsi" w:hAnsi="Arial" w:cs="Arial"/>
          <w:sz w:val="26"/>
          <w:szCs w:val="26"/>
          <w:lang w:eastAsia="en-US"/>
        </w:rPr>
      </w:pPr>
    </w:p>
    <w:p w14:paraId="7184D42D" w14:textId="77777777" w:rsidR="002C20B2" w:rsidRDefault="002C20B2" w:rsidP="00071F87">
      <w:pPr>
        <w:jc w:val="center"/>
        <w:rPr>
          <w:rFonts w:ascii="Arial" w:eastAsiaTheme="minorHAnsi" w:hAnsi="Arial" w:cs="Arial"/>
          <w:sz w:val="26"/>
          <w:szCs w:val="26"/>
          <w:lang w:eastAsia="en-US"/>
        </w:rPr>
      </w:pPr>
    </w:p>
    <w:p w14:paraId="0EA75E98" w14:textId="70DD6454" w:rsidR="0040408E" w:rsidRDefault="0040408E" w:rsidP="00071F87">
      <w:pPr>
        <w:jc w:val="center"/>
        <w:rPr>
          <w:rFonts w:ascii="Arial" w:eastAsiaTheme="minorHAnsi" w:hAnsi="Arial" w:cs="Arial"/>
          <w:sz w:val="26"/>
          <w:szCs w:val="26"/>
          <w:lang w:eastAsia="en-US"/>
        </w:rPr>
      </w:pPr>
    </w:p>
    <w:p w14:paraId="785ED56F" w14:textId="77777777" w:rsidR="0040408E" w:rsidRDefault="0040408E" w:rsidP="00071F87">
      <w:pPr>
        <w:jc w:val="center"/>
        <w:rPr>
          <w:rFonts w:ascii="Arial" w:eastAsiaTheme="minorHAnsi" w:hAnsi="Arial" w:cs="Arial"/>
          <w:sz w:val="26"/>
          <w:szCs w:val="26"/>
          <w:lang w:eastAsia="en-US"/>
        </w:rPr>
      </w:pPr>
    </w:p>
    <w:p w14:paraId="6230393E" w14:textId="77777777" w:rsidR="00071F87" w:rsidRDefault="00071F87" w:rsidP="00071F87">
      <w:pPr>
        <w:jc w:val="center"/>
        <w:rPr>
          <w:rFonts w:ascii="Arial" w:eastAsiaTheme="minorHAnsi" w:hAnsi="Arial" w:cs="Arial"/>
          <w:sz w:val="26"/>
          <w:szCs w:val="26"/>
          <w:lang w:eastAsia="en-US"/>
        </w:rPr>
      </w:pPr>
    </w:p>
    <w:p w14:paraId="6F10DD8E" w14:textId="77777777" w:rsidR="00071F87" w:rsidRDefault="00071F87" w:rsidP="00071F87">
      <w:pPr>
        <w:jc w:val="center"/>
        <w:rPr>
          <w:rFonts w:ascii="Arial" w:eastAsiaTheme="minorHAnsi" w:hAnsi="Arial" w:cs="Arial"/>
          <w:sz w:val="26"/>
          <w:szCs w:val="26"/>
          <w:lang w:eastAsia="en-US"/>
        </w:rPr>
      </w:pPr>
      <w:r>
        <w:rPr>
          <w:rFonts w:ascii="Arial" w:eastAsiaTheme="minorHAnsi" w:hAnsi="Arial" w:cs="Arial"/>
          <w:sz w:val="26"/>
          <w:szCs w:val="26"/>
          <w:lang w:eastAsia="en-US"/>
        </w:rPr>
        <w:t xml:space="preserve"> MAGISTRADO RAÚL PALOMARES PALOMINO</w:t>
      </w:r>
    </w:p>
    <w:p w14:paraId="75108F36" w14:textId="77777777" w:rsidR="00071F87" w:rsidRDefault="00071F87" w:rsidP="00071F87">
      <w:pPr>
        <w:tabs>
          <w:tab w:val="left" w:pos="1680"/>
          <w:tab w:val="center" w:pos="4277"/>
        </w:tabs>
        <w:spacing w:line="360" w:lineRule="auto"/>
        <w:rPr>
          <w:rFonts w:ascii="Arial" w:eastAsiaTheme="minorHAnsi" w:hAnsi="Arial" w:cs="Arial"/>
          <w:b/>
          <w:bCs/>
          <w:sz w:val="18"/>
          <w:szCs w:val="18"/>
          <w:lang w:eastAsia="en-US"/>
        </w:rPr>
      </w:pPr>
    </w:p>
    <w:p w14:paraId="175309EC" w14:textId="77777777" w:rsidR="00071F87" w:rsidRDefault="00071F87" w:rsidP="00071F87">
      <w:pPr>
        <w:tabs>
          <w:tab w:val="left" w:pos="1680"/>
          <w:tab w:val="center" w:pos="4277"/>
        </w:tabs>
        <w:spacing w:line="360" w:lineRule="auto"/>
        <w:jc w:val="center"/>
        <w:rPr>
          <w:rFonts w:ascii="Arial" w:eastAsiaTheme="minorHAnsi" w:hAnsi="Arial" w:cs="Arial"/>
          <w:b/>
          <w:bCs/>
          <w:sz w:val="18"/>
          <w:szCs w:val="18"/>
          <w:lang w:eastAsia="en-US"/>
        </w:rPr>
      </w:pPr>
    </w:p>
    <w:p w14:paraId="4CD21657" w14:textId="77777777" w:rsidR="0040408E" w:rsidRDefault="0040408E" w:rsidP="00071F87">
      <w:pPr>
        <w:tabs>
          <w:tab w:val="left" w:pos="1680"/>
          <w:tab w:val="center" w:pos="4277"/>
        </w:tabs>
        <w:spacing w:line="360" w:lineRule="auto"/>
        <w:jc w:val="center"/>
        <w:rPr>
          <w:rFonts w:ascii="Arial" w:eastAsiaTheme="minorHAnsi" w:hAnsi="Arial" w:cs="Arial"/>
          <w:b/>
          <w:bCs/>
          <w:sz w:val="18"/>
          <w:szCs w:val="18"/>
          <w:lang w:eastAsia="en-US"/>
        </w:rPr>
      </w:pPr>
    </w:p>
    <w:p w14:paraId="06960F25" w14:textId="77777777" w:rsidR="00E313EA" w:rsidRDefault="00E313EA" w:rsidP="00071F87">
      <w:pPr>
        <w:tabs>
          <w:tab w:val="left" w:pos="1680"/>
          <w:tab w:val="center" w:pos="4277"/>
        </w:tabs>
        <w:spacing w:line="360" w:lineRule="auto"/>
        <w:jc w:val="center"/>
        <w:rPr>
          <w:rFonts w:ascii="Arial" w:eastAsiaTheme="minorHAnsi" w:hAnsi="Arial" w:cs="Arial"/>
          <w:b/>
          <w:bCs/>
          <w:sz w:val="18"/>
          <w:szCs w:val="18"/>
          <w:lang w:eastAsia="en-US"/>
        </w:rPr>
      </w:pPr>
    </w:p>
    <w:p w14:paraId="0FCCA495" w14:textId="77777777" w:rsidR="002C20B2" w:rsidRDefault="002C20B2" w:rsidP="00071F87">
      <w:pPr>
        <w:tabs>
          <w:tab w:val="left" w:pos="1680"/>
          <w:tab w:val="center" w:pos="4277"/>
        </w:tabs>
        <w:spacing w:line="360" w:lineRule="auto"/>
        <w:jc w:val="center"/>
        <w:rPr>
          <w:rFonts w:ascii="Arial" w:eastAsiaTheme="minorHAnsi" w:hAnsi="Arial" w:cs="Arial"/>
          <w:b/>
          <w:bCs/>
          <w:sz w:val="18"/>
          <w:szCs w:val="18"/>
          <w:lang w:eastAsia="en-US"/>
        </w:rPr>
      </w:pPr>
    </w:p>
    <w:p w14:paraId="7668FEF0" w14:textId="77777777" w:rsidR="00071F87" w:rsidRDefault="00071F87" w:rsidP="00071F87">
      <w:pPr>
        <w:tabs>
          <w:tab w:val="left" w:pos="1680"/>
          <w:tab w:val="center" w:pos="4277"/>
        </w:tabs>
        <w:spacing w:line="360" w:lineRule="auto"/>
        <w:jc w:val="center"/>
        <w:rPr>
          <w:rFonts w:ascii="Arial" w:eastAsiaTheme="minorHAnsi" w:hAnsi="Arial" w:cs="Arial"/>
          <w:b/>
          <w:bCs/>
          <w:sz w:val="18"/>
          <w:szCs w:val="18"/>
          <w:lang w:eastAsia="en-US"/>
        </w:rPr>
      </w:pPr>
    </w:p>
    <w:p w14:paraId="35092929" w14:textId="77777777" w:rsidR="00071F87" w:rsidRDefault="00071F87" w:rsidP="00071F87">
      <w:pPr>
        <w:tabs>
          <w:tab w:val="left" w:pos="1680"/>
          <w:tab w:val="center" w:pos="4277"/>
        </w:tabs>
        <w:spacing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3FC3C5C8" w14:textId="32AFE15F" w:rsidR="00071F87" w:rsidRDefault="00071F87" w:rsidP="00CA4C18">
      <w:pPr>
        <w:tabs>
          <w:tab w:val="left" w:pos="1680"/>
          <w:tab w:val="center" w:pos="4277"/>
        </w:tabs>
        <w:spacing w:line="360" w:lineRule="auto"/>
        <w:rPr>
          <w:rFonts w:ascii="Arial" w:eastAsiaTheme="minorHAnsi" w:hAnsi="Arial" w:cs="Arial"/>
          <w:sz w:val="26"/>
          <w:szCs w:val="26"/>
          <w:lang w:eastAsia="en-US"/>
        </w:rPr>
      </w:pPr>
    </w:p>
    <w:p w14:paraId="2065C438" w14:textId="77777777" w:rsidR="0040408E" w:rsidRDefault="0040408E" w:rsidP="00071F87">
      <w:pPr>
        <w:tabs>
          <w:tab w:val="left" w:pos="1680"/>
          <w:tab w:val="center" w:pos="4277"/>
        </w:tabs>
        <w:spacing w:line="360" w:lineRule="auto"/>
        <w:jc w:val="center"/>
        <w:rPr>
          <w:rFonts w:ascii="Arial" w:eastAsiaTheme="minorHAnsi" w:hAnsi="Arial" w:cs="Arial"/>
          <w:sz w:val="26"/>
          <w:szCs w:val="26"/>
          <w:lang w:eastAsia="en-US"/>
        </w:rPr>
      </w:pPr>
    </w:p>
    <w:p w14:paraId="548761B2" w14:textId="77777777" w:rsidR="00071F87" w:rsidRDefault="00071F87" w:rsidP="00071F87">
      <w:pPr>
        <w:tabs>
          <w:tab w:val="left" w:pos="1680"/>
          <w:tab w:val="center" w:pos="4277"/>
        </w:tabs>
        <w:spacing w:line="360" w:lineRule="auto"/>
        <w:jc w:val="center"/>
        <w:rPr>
          <w:rFonts w:ascii="Arial" w:eastAsiaTheme="minorHAnsi" w:hAnsi="Arial" w:cs="Arial"/>
          <w:sz w:val="26"/>
          <w:szCs w:val="26"/>
          <w:lang w:eastAsia="en-US"/>
        </w:rPr>
      </w:pPr>
    </w:p>
    <w:p w14:paraId="21827ACA" w14:textId="77777777" w:rsidR="00E313EA" w:rsidRDefault="00E313EA" w:rsidP="00071F87">
      <w:pPr>
        <w:tabs>
          <w:tab w:val="left" w:pos="1680"/>
          <w:tab w:val="center" w:pos="4277"/>
        </w:tabs>
        <w:spacing w:line="360" w:lineRule="auto"/>
        <w:jc w:val="center"/>
        <w:rPr>
          <w:rFonts w:ascii="Arial" w:eastAsiaTheme="minorHAnsi" w:hAnsi="Arial" w:cs="Arial"/>
          <w:sz w:val="26"/>
          <w:szCs w:val="26"/>
          <w:lang w:eastAsia="en-US"/>
        </w:rPr>
      </w:pPr>
    </w:p>
    <w:p w14:paraId="25AD5B58" w14:textId="77777777" w:rsidR="00E313EA" w:rsidRDefault="00E313EA" w:rsidP="00071F87">
      <w:pPr>
        <w:tabs>
          <w:tab w:val="left" w:pos="1680"/>
          <w:tab w:val="center" w:pos="4277"/>
        </w:tabs>
        <w:spacing w:line="360" w:lineRule="auto"/>
        <w:jc w:val="center"/>
        <w:rPr>
          <w:rFonts w:ascii="Arial" w:eastAsiaTheme="minorHAnsi" w:hAnsi="Arial" w:cs="Arial"/>
          <w:sz w:val="26"/>
          <w:szCs w:val="26"/>
          <w:lang w:eastAsia="en-US"/>
        </w:rPr>
      </w:pPr>
    </w:p>
    <w:p w14:paraId="08BD8137" w14:textId="7B254F7D" w:rsidR="00071F87" w:rsidRDefault="00071F87" w:rsidP="0040408E">
      <w:pPr>
        <w:tabs>
          <w:tab w:val="left" w:pos="1680"/>
          <w:tab w:val="center" w:pos="4277"/>
        </w:tabs>
        <w:spacing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lastRenderedPageBreak/>
        <w:t>MAGISTRADO PAULO JOSÉ LUIS TAPIA PALACIOS</w:t>
      </w:r>
    </w:p>
    <w:p w14:paraId="6912E036" w14:textId="437FD7C0" w:rsidR="00071F87" w:rsidRDefault="00071F87" w:rsidP="00071F87">
      <w:pPr>
        <w:tabs>
          <w:tab w:val="left" w:pos="1680"/>
          <w:tab w:val="center" w:pos="4277"/>
        </w:tabs>
        <w:spacing w:line="360" w:lineRule="auto"/>
        <w:jc w:val="center"/>
        <w:rPr>
          <w:rFonts w:ascii="Arial" w:eastAsiaTheme="minorHAnsi" w:hAnsi="Arial" w:cs="Arial"/>
          <w:sz w:val="26"/>
          <w:szCs w:val="26"/>
          <w:lang w:eastAsia="en-US"/>
        </w:rPr>
      </w:pPr>
    </w:p>
    <w:p w14:paraId="0EDF6DB9" w14:textId="77777777" w:rsidR="00CA4C18" w:rsidRDefault="00CA4C18" w:rsidP="00E313EA">
      <w:pPr>
        <w:tabs>
          <w:tab w:val="left" w:pos="1680"/>
          <w:tab w:val="center" w:pos="4277"/>
        </w:tabs>
        <w:spacing w:line="360" w:lineRule="auto"/>
        <w:rPr>
          <w:rFonts w:ascii="Arial" w:eastAsiaTheme="minorHAnsi" w:hAnsi="Arial" w:cs="Arial"/>
          <w:sz w:val="26"/>
          <w:szCs w:val="26"/>
          <w:lang w:eastAsia="en-US"/>
        </w:rPr>
      </w:pPr>
    </w:p>
    <w:p w14:paraId="1F067754" w14:textId="77777777" w:rsidR="00E313EA" w:rsidRDefault="00E313EA" w:rsidP="00E313EA">
      <w:pPr>
        <w:tabs>
          <w:tab w:val="left" w:pos="1680"/>
          <w:tab w:val="center" w:pos="4277"/>
        </w:tabs>
        <w:spacing w:line="360" w:lineRule="auto"/>
        <w:rPr>
          <w:rFonts w:ascii="Arial" w:eastAsiaTheme="minorHAnsi" w:hAnsi="Arial" w:cs="Arial"/>
          <w:sz w:val="26"/>
          <w:szCs w:val="26"/>
          <w:lang w:eastAsia="en-US"/>
        </w:rPr>
      </w:pPr>
    </w:p>
    <w:p w14:paraId="561C94BA" w14:textId="77777777" w:rsidR="00E313EA" w:rsidRDefault="00E313EA" w:rsidP="00E313EA">
      <w:pPr>
        <w:tabs>
          <w:tab w:val="left" w:pos="1680"/>
          <w:tab w:val="center" w:pos="4277"/>
        </w:tabs>
        <w:spacing w:line="360" w:lineRule="auto"/>
        <w:rPr>
          <w:rFonts w:ascii="Arial" w:eastAsiaTheme="minorHAnsi" w:hAnsi="Arial" w:cs="Arial"/>
          <w:sz w:val="26"/>
          <w:szCs w:val="26"/>
          <w:lang w:eastAsia="en-US"/>
        </w:rPr>
      </w:pPr>
    </w:p>
    <w:p w14:paraId="14307187" w14:textId="77777777" w:rsidR="00071F87" w:rsidRDefault="00071F87" w:rsidP="00071F87">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21800FD4" w14:textId="77777777" w:rsidR="00071F87" w:rsidRDefault="00071F87" w:rsidP="00071F87">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SECRETARIO GENERAL DE ACUERDOS</w:t>
      </w:r>
    </w:p>
    <w:p w14:paraId="63DEC2F4" w14:textId="48EBEBF1" w:rsidR="00344445" w:rsidRPr="00344445" w:rsidRDefault="00344445" w:rsidP="00071F87">
      <w:pPr>
        <w:widowControl w:val="0"/>
        <w:tabs>
          <w:tab w:val="left" w:pos="0"/>
        </w:tabs>
        <w:spacing w:after="120" w:line="360" w:lineRule="auto"/>
        <w:ind w:right="18"/>
        <w:jc w:val="both"/>
        <w:rPr>
          <w:rFonts w:ascii="Calibri" w:eastAsia="Times New Roman" w:hAnsi="Calibri" w:cs="Times New Roman"/>
        </w:rPr>
      </w:pPr>
      <w:r w:rsidRPr="00344445">
        <w:rPr>
          <w:rFonts w:ascii="Calibri" w:eastAsia="Times New Roman" w:hAnsi="Calibri" w:cs="Times New Roman"/>
        </w:rPr>
        <w:t xml:space="preserve"> </w:t>
      </w:r>
    </w:p>
    <w:p w14:paraId="64F2C40F" w14:textId="77777777" w:rsidR="00344445" w:rsidRDefault="00344445" w:rsidP="003B6CF0">
      <w:pPr>
        <w:widowControl w:val="0"/>
        <w:tabs>
          <w:tab w:val="left" w:pos="0"/>
        </w:tabs>
        <w:spacing w:before="240" w:after="0" w:line="360" w:lineRule="auto"/>
        <w:ind w:right="18"/>
        <w:jc w:val="both"/>
        <w:rPr>
          <w:rFonts w:ascii="Arial" w:eastAsia="Calibri" w:hAnsi="Arial" w:cs="Arial"/>
          <w:bCs/>
          <w:sz w:val="26"/>
          <w:szCs w:val="26"/>
        </w:rPr>
      </w:pPr>
    </w:p>
    <w:p w14:paraId="3B0D0DB1" w14:textId="77777777" w:rsidR="002614F4" w:rsidRDefault="002614F4" w:rsidP="003B6CF0">
      <w:pPr>
        <w:widowControl w:val="0"/>
        <w:tabs>
          <w:tab w:val="left" w:pos="0"/>
        </w:tabs>
        <w:spacing w:before="240" w:after="0" w:line="360" w:lineRule="auto"/>
        <w:ind w:right="18"/>
        <w:jc w:val="both"/>
        <w:rPr>
          <w:rFonts w:ascii="Arial" w:eastAsia="Calibri" w:hAnsi="Arial" w:cs="Arial"/>
          <w:bCs/>
          <w:sz w:val="26"/>
          <w:szCs w:val="26"/>
        </w:rPr>
      </w:pPr>
    </w:p>
    <w:p w14:paraId="099C5C99" w14:textId="77777777" w:rsidR="002614F4" w:rsidRDefault="002614F4" w:rsidP="003B6CF0">
      <w:pPr>
        <w:widowControl w:val="0"/>
        <w:tabs>
          <w:tab w:val="left" w:pos="0"/>
        </w:tabs>
        <w:spacing w:before="240" w:after="0" w:line="360" w:lineRule="auto"/>
        <w:ind w:right="18"/>
        <w:jc w:val="both"/>
        <w:rPr>
          <w:rFonts w:ascii="Arial" w:eastAsia="Calibri" w:hAnsi="Arial" w:cs="Arial"/>
          <w:bCs/>
          <w:sz w:val="26"/>
          <w:szCs w:val="26"/>
        </w:rPr>
      </w:pPr>
    </w:p>
    <w:p w14:paraId="50453FE0" w14:textId="00EF8C3C" w:rsidR="00BA258A" w:rsidRPr="003B6CF0" w:rsidRDefault="006D1DB2" w:rsidP="003B6CF0">
      <w:r w:rsidRPr="003B6CF0">
        <w:t xml:space="preserve"> </w:t>
      </w:r>
    </w:p>
    <w:sectPr w:rsidR="00BA258A" w:rsidRPr="003B6CF0" w:rsidSect="00563FE1">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9F531A" w14:textId="77777777" w:rsidR="0053656D" w:rsidRDefault="0053656D">
      <w:pPr>
        <w:spacing w:after="0" w:line="240" w:lineRule="auto"/>
      </w:pPr>
      <w:r>
        <w:separator/>
      </w:r>
    </w:p>
  </w:endnote>
  <w:endnote w:type="continuationSeparator" w:id="0">
    <w:p w14:paraId="6B86F1ED" w14:textId="77777777" w:rsidR="0053656D" w:rsidRDefault="005365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3B78F05" w:rsidR="00A80DC8" w:rsidRDefault="00FD5D0B">
    <w:pPr>
      <w:pStyle w:val="Piedepgina"/>
      <w:jc w:val="center"/>
    </w:pPr>
    <w:r>
      <w:rPr>
        <w:noProof/>
      </w:rPr>
      <mc:AlternateContent>
        <mc:Choice Requires="wps">
          <w:drawing>
            <wp:anchor distT="45720" distB="45720" distL="114300" distR="114300" simplePos="0" relativeHeight="251667456" behindDoc="0" locked="0" layoutInCell="1" allowOverlap="1" wp14:anchorId="6ED1A07C" wp14:editId="63E149DE">
              <wp:simplePos x="0" y="0"/>
              <wp:positionH relativeFrom="column">
                <wp:posOffset>-1190625</wp:posOffset>
              </wp:positionH>
              <wp:positionV relativeFrom="paragraph">
                <wp:posOffset>-4885690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569CC74D" w14:textId="77777777" w:rsidR="00FD5D0B" w:rsidRPr="00BB7E37" w:rsidRDefault="00FD5D0B" w:rsidP="00FD5D0B">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D1A07C" id="_x0000_t202" coordsize="21600,21600" o:spt="202" path="m,l,21600r21600,l21600,xe">
              <v:stroke joinstyle="miter"/>
              <v:path gradientshapeok="t" o:connecttype="rect"/>
            </v:shapetype>
            <v:shape id="Cuadro de texto 2" o:spid="_x0000_s1026" type="#_x0000_t202" style="position:absolute;left:0;text-align:left;margin-left:-93.75pt;margin-top:-384.7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">
              <v:textbox>
                <w:txbxContent>
                  <w:p w14:paraId="569CC74D" w14:textId="77777777" w:rsidR="00FD5D0B" w:rsidRPr="00BB7E37" w:rsidRDefault="00FD5D0B" w:rsidP="00FD5D0B">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2E2879" w14:textId="77777777" w:rsidR="0053656D" w:rsidRDefault="0053656D">
      <w:pPr>
        <w:spacing w:after="0" w:line="240" w:lineRule="auto"/>
      </w:pPr>
      <w:r>
        <w:separator/>
      </w:r>
    </w:p>
  </w:footnote>
  <w:footnote w:type="continuationSeparator" w:id="0">
    <w:p w14:paraId="025C794A" w14:textId="77777777" w:rsidR="0053656D" w:rsidRDefault="0053656D">
      <w:pPr>
        <w:spacing w:after="0" w:line="240" w:lineRule="auto"/>
      </w:pPr>
      <w:r>
        <w:continuationSeparator/>
      </w:r>
    </w:p>
  </w:footnote>
  <w:footnote w:id="1">
    <w:p w14:paraId="07DD0D54" w14:textId="77777777" w:rsidR="008D0852" w:rsidRDefault="008D0852" w:rsidP="008D0852">
      <w:pPr>
        <w:pStyle w:val="Textonotapie"/>
        <w:jc w:val="both"/>
      </w:pPr>
      <w:r>
        <w:rPr>
          <w:rStyle w:val="Refdenotaalpie"/>
        </w:rPr>
        <w:footnoteRef/>
      </w:r>
      <w:r>
        <w:t xml:space="preserve"> </w:t>
      </w:r>
      <w:r w:rsidRPr="008D0852">
        <w:rPr>
          <w:b/>
        </w:rPr>
        <w:t xml:space="preserve">ARTÍCULO 203.- </w:t>
      </w:r>
      <w:r>
        <w:t>La valoración de las pruebas se hará de acuerdo con las siguientes reglas:</w:t>
      </w:r>
    </w:p>
    <w:p w14:paraId="0CDB09C6" w14:textId="4491D0C4" w:rsidR="008D0852" w:rsidRDefault="008D0852" w:rsidP="008D0852">
      <w:pPr>
        <w:pStyle w:val="Textonotapie"/>
        <w:jc w:val="both"/>
      </w:pPr>
      <w:r>
        <w:t xml:space="preserve">I. Harán prueba plena la confesión expresa de las partes y los actos contenidos en documentos públicos, si en éstos últimos se contienen declaraciones de verdad o manifestaciones de hechos de particulares; </w:t>
      </w:r>
    </w:p>
  </w:footnote>
  <w:footnote w:id="2">
    <w:p w14:paraId="6C8849EA" w14:textId="595FB4D3" w:rsidR="008D0852" w:rsidRDefault="008D0852">
      <w:pPr>
        <w:pStyle w:val="Textonotapie"/>
      </w:pPr>
      <w:r>
        <w:rPr>
          <w:rStyle w:val="Refdenotaalpie"/>
        </w:rPr>
        <w:footnoteRef/>
      </w:r>
      <w:r>
        <w:t xml:space="preserve"> </w:t>
      </w:r>
      <w:r w:rsidRPr="008D0852">
        <w:rPr>
          <w:b/>
        </w:rPr>
        <w:t>ARTÍCULO 17</w:t>
      </w:r>
      <w:r>
        <w:t>.- Son elementos y requisitos de validez del acto administrativo:</w:t>
      </w:r>
    </w:p>
    <w:p w14:paraId="47A8F153" w14:textId="1D03AC6E" w:rsidR="008D0852" w:rsidRDefault="008D0852">
      <w:pPr>
        <w:pStyle w:val="Textonotapie"/>
      </w:pPr>
      <w:r>
        <w:t>V. Estar fundado y motivado;</w:t>
      </w:r>
    </w:p>
  </w:footnote>
  <w:footnote w:id="3">
    <w:p w14:paraId="4F93364A" w14:textId="33D798EE" w:rsidR="00750525" w:rsidRDefault="00750525" w:rsidP="00750525">
      <w:pPr>
        <w:pStyle w:val="Textonotapie"/>
        <w:jc w:val="both"/>
      </w:pPr>
      <w:r>
        <w:rPr>
          <w:rStyle w:val="Refdenotaalpie"/>
        </w:rPr>
        <w:footnoteRef/>
      </w:r>
      <w:r>
        <w:t xml:space="preserve"> </w:t>
      </w:r>
      <w:r w:rsidRPr="00750525">
        <w:rPr>
          <w:b/>
        </w:rPr>
        <w:t>ARTÍCULO 179.-</w:t>
      </w:r>
      <w:r>
        <w:t xml:space="preserve"> Cuando no se satisfaga alguno de los requisitos de la demanda, cuando fuere obscura o imprecisa, o cuando no se anexen los documentos a que se refieren los artículos anteriores la Sala debe requerir al actor para que en el plazo de tres días hábiles subsane las omisiones y formule las aclaraciones correspondientes; apercibiéndole que de no hacerlo se desechará la demanda.</w:t>
      </w:r>
    </w:p>
  </w:footnote>
  <w:footnote w:id="4">
    <w:p w14:paraId="10F41C27" w14:textId="77777777" w:rsidR="005B00A8" w:rsidRPr="00D304A3" w:rsidRDefault="005B00A8" w:rsidP="005B00A8">
      <w:pPr>
        <w:pStyle w:val="Textonotapie"/>
      </w:pPr>
      <w:r w:rsidRPr="00D304A3">
        <w:rPr>
          <w:rStyle w:val="Refdenotaalpie"/>
          <w:b/>
          <w:bCs/>
        </w:rPr>
        <w:footnoteRef/>
      </w:r>
      <w:r w:rsidRPr="00D304A3">
        <w:rPr>
          <w:b/>
          <w:bCs/>
        </w:rPr>
        <w:t xml:space="preserve"> ARTÍCULO 177.-</w:t>
      </w:r>
      <w:r w:rsidRPr="00D304A3">
        <w:t xml:space="preserve"> El escrito de demanda deberá contener: </w:t>
      </w:r>
    </w:p>
    <w:p w14:paraId="7FE8BA43" w14:textId="77777777" w:rsidR="005B00A8" w:rsidRPr="00D304A3" w:rsidRDefault="005B00A8" w:rsidP="005B00A8">
      <w:pPr>
        <w:pStyle w:val="Textonotapie"/>
      </w:pPr>
      <w:r w:rsidRPr="00D304A3">
        <w:t xml:space="preserve">I. El nombre y domicilio del actor; </w:t>
      </w:r>
    </w:p>
    <w:p w14:paraId="1E3EA217" w14:textId="77777777" w:rsidR="005B00A8" w:rsidRPr="00D304A3" w:rsidRDefault="005B00A8" w:rsidP="005B00A8">
      <w:pPr>
        <w:pStyle w:val="Textonotapie"/>
      </w:pPr>
      <w:r w:rsidRPr="00D304A3">
        <w:t xml:space="preserve">II. La autoridad o autoridades demandadas y su domicilio; </w:t>
      </w:r>
    </w:p>
    <w:p w14:paraId="63DD08AC" w14:textId="77777777" w:rsidR="005B00A8" w:rsidRPr="00D304A3" w:rsidRDefault="005B00A8" w:rsidP="005B00A8">
      <w:pPr>
        <w:pStyle w:val="Textonotapie"/>
      </w:pPr>
      <w:r w:rsidRPr="00D304A3">
        <w:t xml:space="preserve">III. El nombre y domicilio del tercero afectado si lo hubiere; </w:t>
      </w:r>
    </w:p>
    <w:p w14:paraId="31A290CB" w14:textId="77777777" w:rsidR="005B00A8" w:rsidRPr="00D304A3" w:rsidRDefault="005B00A8" w:rsidP="005B00A8">
      <w:pPr>
        <w:pStyle w:val="Textonotapie"/>
      </w:pPr>
      <w:r w:rsidRPr="00D304A3">
        <w:t>IV. La resolución o acto administrativo que se impugna;</w:t>
      </w:r>
    </w:p>
    <w:p w14:paraId="44997B36" w14:textId="77777777" w:rsidR="005B00A8" w:rsidRPr="00D304A3" w:rsidRDefault="005B00A8" w:rsidP="005B00A8">
      <w:pPr>
        <w:pStyle w:val="Textonotapie"/>
      </w:pPr>
      <w:r w:rsidRPr="00D304A3">
        <w:t xml:space="preserve"> V. El señalamiento de la fecha en que se tuvo conocimiento de la resolución o acto combatido;</w:t>
      </w:r>
    </w:p>
    <w:p w14:paraId="4F189AB0" w14:textId="77777777" w:rsidR="005B00A8" w:rsidRPr="00D304A3" w:rsidRDefault="005B00A8" w:rsidP="005B00A8">
      <w:pPr>
        <w:pStyle w:val="Textonotapie"/>
      </w:pPr>
      <w:r w:rsidRPr="00D304A3">
        <w:t xml:space="preserve">VI. La pretensión que se deduce en juicio, siempre que corresponda a la competencia del Tribunal; VII. Una relación clara y sucinta de los hechos que constituyen los antecedentes de la demanda; </w:t>
      </w:r>
    </w:p>
    <w:p w14:paraId="7DF32421" w14:textId="77777777" w:rsidR="005B00A8" w:rsidRPr="00D304A3" w:rsidRDefault="005B00A8" w:rsidP="005B00A8">
      <w:pPr>
        <w:pStyle w:val="Textonotapie"/>
      </w:pPr>
      <w:r w:rsidRPr="00D304A3">
        <w:t xml:space="preserve">VIII. La expresión de los conceptos de impugnación; IX. Las pruebas que se ofrezcan relacionándolas con los hechos de la demanda; y </w:t>
      </w:r>
    </w:p>
    <w:p w14:paraId="73BE1027" w14:textId="77777777" w:rsidR="005B00A8" w:rsidRPr="00D304A3" w:rsidRDefault="005B00A8" w:rsidP="005B00A8">
      <w:pPr>
        <w:pStyle w:val="Textonotapie"/>
        <w:rPr>
          <w:lang w:val="es-ES"/>
        </w:rPr>
      </w:pPr>
      <w:r w:rsidRPr="00D304A3">
        <w:t>X. La firma del interesado. En caso de que no pueda o no sepa firmar, el interesado estampará sus huellas digitales, firmando a su ruego un testigo de conocimiento.</w:t>
      </w:r>
    </w:p>
  </w:footnote>
  <w:footnote w:id="5">
    <w:p w14:paraId="5D7EA645" w14:textId="77777777" w:rsidR="005B00A8" w:rsidRPr="00D304A3" w:rsidRDefault="005B00A8" w:rsidP="005B00A8">
      <w:pPr>
        <w:pStyle w:val="Textonotapie"/>
      </w:pPr>
      <w:r w:rsidRPr="00D304A3">
        <w:rPr>
          <w:rStyle w:val="Refdenotaalpie"/>
        </w:rPr>
        <w:footnoteRef/>
      </w:r>
      <w:r w:rsidRPr="00D304A3">
        <w:t xml:space="preserve"> </w:t>
      </w:r>
      <w:r w:rsidRPr="00D304A3">
        <w:rPr>
          <w:b/>
          <w:bCs/>
        </w:rPr>
        <w:t>ARTÍCULO 178.-</w:t>
      </w:r>
      <w:r w:rsidRPr="00D304A3">
        <w:t xml:space="preserve"> A la demanda deberán anexarse: </w:t>
      </w:r>
    </w:p>
    <w:p w14:paraId="5EBD99E1" w14:textId="77777777" w:rsidR="005B00A8" w:rsidRPr="00D304A3" w:rsidRDefault="005B00A8" w:rsidP="005B00A8">
      <w:pPr>
        <w:pStyle w:val="Textonotapie"/>
      </w:pPr>
      <w:r w:rsidRPr="00D304A3">
        <w:t xml:space="preserve">I. El documento que justifique la personalidad cuando no se promueva en nombre propio; </w:t>
      </w:r>
    </w:p>
    <w:p w14:paraId="2AC52D66" w14:textId="77777777" w:rsidR="005B00A8" w:rsidRPr="00D304A3" w:rsidRDefault="005B00A8" w:rsidP="005B00A8">
      <w:pPr>
        <w:pStyle w:val="Textonotapie"/>
      </w:pPr>
      <w:r w:rsidRPr="00D304A3">
        <w:t xml:space="preserve">II. Los documentos en que conste el acto impugnado y su notificación, cuando los tenga a su disposición el actor; o bien, señalar el lugar donde se encuentren, si no pudiera obtener copias certificadas de los mismos; </w:t>
      </w:r>
    </w:p>
    <w:p w14:paraId="696B61AB" w14:textId="77777777" w:rsidR="005B00A8" w:rsidRPr="00D304A3" w:rsidRDefault="005B00A8" w:rsidP="005B00A8">
      <w:pPr>
        <w:pStyle w:val="Textonotapie"/>
      </w:pPr>
      <w:r w:rsidRPr="00D304A3">
        <w:t>III. Una copia de la demanda y de los documentos anexos, para cada una de las partes;</w:t>
      </w:r>
    </w:p>
    <w:p w14:paraId="578EBF20" w14:textId="77777777" w:rsidR="005B00A8" w:rsidRPr="00D304A3" w:rsidRDefault="005B00A8" w:rsidP="005B00A8">
      <w:pPr>
        <w:pStyle w:val="Textonotapie"/>
      </w:pPr>
      <w:r w:rsidRPr="00D304A3">
        <w:t xml:space="preserve">IV. El interrogatorio o cuestionario respectivo firmados por el oferente, en caso de que se ofrezca prueba testimonial, pericial o inspección ocular; y </w:t>
      </w:r>
    </w:p>
    <w:p w14:paraId="1A471EF2" w14:textId="1D2403DF" w:rsidR="005B00A8" w:rsidRDefault="005B00A8" w:rsidP="005B00A8">
      <w:pPr>
        <w:pStyle w:val="Textonotapie"/>
      </w:pPr>
      <w:r w:rsidRPr="00D304A3">
        <w:t>V. Las demás pruebas documentales que se ofrezcan</w:t>
      </w:r>
    </w:p>
    <w:p w14:paraId="09B53890" w14:textId="77777777" w:rsidR="00BE5D80" w:rsidRPr="00C9121C" w:rsidRDefault="00BE5D80" w:rsidP="005B00A8">
      <w:pPr>
        <w:pStyle w:val="Textonotapie"/>
        <w:rPr>
          <w:lang w:val="es-E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E58E1D0" w:rsidR="000F5C41" w:rsidRDefault="0053656D">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1"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FD5D0B" w:rsidRPr="00FD5D0B">
          <w:rPr>
            <w:noProof/>
            <w:lang w:val="es-ES"/>
          </w:rPr>
          <w:t>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5CE20C94" w:rsidR="000F5C41" w:rsidRDefault="0053656D">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0"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FD5D0B" w:rsidRPr="00FD5D0B">
          <w:rPr>
            <w:noProof/>
            <w:lang w:val="es-ES"/>
          </w:rPr>
          <w:t>1</w:t>
        </w:r>
        <w:r w:rsidR="000F5C41">
          <w:fldChar w:fldCharType="end"/>
        </w:r>
      </w:sdtContent>
    </w:sdt>
  </w:p>
  <w:p w14:paraId="51E22156" w14:textId="60A9F8B8"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0053BE96">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1DA2E6F2"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53656D">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7646766"/>
    <w:multiLevelType w:val="hybridMultilevel"/>
    <w:tmpl w:val="50A42FCC"/>
    <w:lvl w:ilvl="0" w:tplc="6366C74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9"/>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8DB"/>
    <w:rsid w:val="00026C11"/>
    <w:rsid w:val="000306D4"/>
    <w:rsid w:val="00030BAF"/>
    <w:rsid w:val="000324B9"/>
    <w:rsid w:val="000329BA"/>
    <w:rsid w:val="00032D83"/>
    <w:rsid w:val="000330FB"/>
    <w:rsid w:val="00033459"/>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3FE5"/>
    <w:rsid w:val="000441B5"/>
    <w:rsid w:val="00044C5F"/>
    <w:rsid w:val="000450F5"/>
    <w:rsid w:val="000456C6"/>
    <w:rsid w:val="000466B1"/>
    <w:rsid w:val="000466D5"/>
    <w:rsid w:val="00047A15"/>
    <w:rsid w:val="000525F8"/>
    <w:rsid w:val="0005285F"/>
    <w:rsid w:val="00053207"/>
    <w:rsid w:val="0005370C"/>
    <w:rsid w:val="000540E8"/>
    <w:rsid w:val="00054705"/>
    <w:rsid w:val="00054D3C"/>
    <w:rsid w:val="00055248"/>
    <w:rsid w:val="0005528A"/>
    <w:rsid w:val="00055DB5"/>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1F87"/>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6277"/>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2D64"/>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192"/>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33C"/>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A09"/>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33"/>
    <w:rsid w:val="001D07F6"/>
    <w:rsid w:val="001D0DCF"/>
    <w:rsid w:val="001D1E29"/>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6B61"/>
    <w:rsid w:val="002170A5"/>
    <w:rsid w:val="00217F57"/>
    <w:rsid w:val="00221687"/>
    <w:rsid w:val="00221709"/>
    <w:rsid w:val="002223F7"/>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3AF8"/>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221"/>
    <w:rsid w:val="00270087"/>
    <w:rsid w:val="00270831"/>
    <w:rsid w:val="0027275E"/>
    <w:rsid w:val="00272A7D"/>
    <w:rsid w:val="00273171"/>
    <w:rsid w:val="00273266"/>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2FE3"/>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20B2"/>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6B4"/>
    <w:rsid w:val="002E3777"/>
    <w:rsid w:val="002E3B43"/>
    <w:rsid w:val="002E3D1C"/>
    <w:rsid w:val="002E5953"/>
    <w:rsid w:val="002E5971"/>
    <w:rsid w:val="002E5EAB"/>
    <w:rsid w:val="002E6032"/>
    <w:rsid w:val="002E60D4"/>
    <w:rsid w:val="002E773F"/>
    <w:rsid w:val="002E791E"/>
    <w:rsid w:val="002F02E0"/>
    <w:rsid w:val="002F0F79"/>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462"/>
    <w:rsid w:val="00302960"/>
    <w:rsid w:val="0030330D"/>
    <w:rsid w:val="003040E3"/>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3C6D"/>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21FA"/>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445"/>
    <w:rsid w:val="003448FF"/>
    <w:rsid w:val="00345576"/>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0651"/>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0D4"/>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6F9C"/>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408E"/>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210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00B"/>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375D"/>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656D"/>
    <w:rsid w:val="0053715D"/>
    <w:rsid w:val="00537700"/>
    <w:rsid w:val="00537BB3"/>
    <w:rsid w:val="00537DB4"/>
    <w:rsid w:val="00537E01"/>
    <w:rsid w:val="00540317"/>
    <w:rsid w:val="0054049A"/>
    <w:rsid w:val="0054184C"/>
    <w:rsid w:val="00541B18"/>
    <w:rsid w:val="00541D68"/>
    <w:rsid w:val="00542646"/>
    <w:rsid w:val="00543994"/>
    <w:rsid w:val="00543C2D"/>
    <w:rsid w:val="00543DE7"/>
    <w:rsid w:val="00544586"/>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3FE1"/>
    <w:rsid w:val="00564488"/>
    <w:rsid w:val="0056508D"/>
    <w:rsid w:val="0056718D"/>
    <w:rsid w:val="00567CCF"/>
    <w:rsid w:val="00570608"/>
    <w:rsid w:val="005707BD"/>
    <w:rsid w:val="00570A3B"/>
    <w:rsid w:val="0057187A"/>
    <w:rsid w:val="005720EB"/>
    <w:rsid w:val="0057273D"/>
    <w:rsid w:val="005731B2"/>
    <w:rsid w:val="00573350"/>
    <w:rsid w:val="00573D28"/>
    <w:rsid w:val="00573E34"/>
    <w:rsid w:val="005740D5"/>
    <w:rsid w:val="005740DA"/>
    <w:rsid w:val="00577104"/>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2971"/>
    <w:rsid w:val="00593333"/>
    <w:rsid w:val="005960D3"/>
    <w:rsid w:val="005973A7"/>
    <w:rsid w:val="005A0825"/>
    <w:rsid w:val="005A09A3"/>
    <w:rsid w:val="005A1FEE"/>
    <w:rsid w:val="005A273F"/>
    <w:rsid w:val="005A3583"/>
    <w:rsid w:val="005A4118"/>
    <w:rsid w:val="005A453F"/>
    <w:rsid w:val="005A493F"/>
    <w:rsid w:val="005A6A9E"/>
    <w:rsid w:val="005A752F"/>
    <w:rsid w:val="005B00A8"/>
    <w:rsid w:val="005B1E67"/>
    <w:rsid w:val="005B2365"/>
    <w:rsid w:val="005B296A"/>
    <w:rsid w:val="005B3184"/>
    <w:rsid w:val="005B36F5"/>
    <w:rsid w:val="005B3BB9"/>
    <w:rsid w:val="005B3F3B"/>
    <w:rsid w:val="005B5FC8"/>
    <w:rsid w:val="005B6E2C"/>
    <w:rsid w:val="005B7761"/>
    <w:rsid w:val="005C0240"/>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8FC"/>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4AF"/>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1F4D"/>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0D44"/>
    <w:rsid w:val="006A11F0"/>
    <w:rsid w:val="006A136B"/>
    <w:rsid w:val="006A19D5"/>
    <w:rsid w:val="006A28FD"/>
    <w:rsid w:val="006A326C"/>
    <w:rsid w:val="006A52BF"/>
    <w:rsid w:val="006A5821"/>
    <w:rsid w:val="006A5A6C"/>
    <w:rsid w:val="006A61E5"/>
    <w:rsid w:val="006A654C"/>
    <w:rsid w:val="006A6B9A"/>
    <w:rsid w:val="006A7061"/>
    <w:rsid w:val="006A772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072"/>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53F"/>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25FA"/>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0525"/>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2A4"/>
    <w:rsid w:val="007656A2"/>
    <w:rsid w:val="00766389"/>
    <w:rsid w:val="007677CD"/>
    <w:rsid w:val="00767FE0"/>
    <w:rsid w:val="00770340"/>
    <w:rsid w:val="00770536"/>
    <w:rsid w:val="00770AC5"/>
    <w:rsid w:val="00770C1D"/>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506B"/>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205B"/>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65FB"/>
    <w:rsid w:val="007F7CB7"/>
    <w:rsid w:val="007F7F91"/>
    <w:rsid w:val="00801A10"/>
    <w:rsid w:val="00801F35"/>
    <w:rsid w:val="00802621"/>
    <w:rsid w:val="00803391"/>
    <w:rsid w:val="00803D63"/>
    <w:rsid w:val="00803FF6"/>
    <w:rsid w:val="00805B95"/>
    <w:rsid w:val="008061D6"/>
    <w:rsid w:val="008068C9"/>
    <w:rsid w:val="00806D14"/>
    <w:rsid w:val="0080728A"/>
    <w:rsid w:val="00807D76"/>
    <w:rsid w:val="00811182"/>
    <w:rsid w:val="00811407"/>
    <w:rsid w:val="00811B44"/>
    <w:rsid w:val="008122E4"/>
    <w:rsid w:val="00812D5A"/>
    <w:rsid w:val="00813494"/>
    <w:rsid w:val="00813523"/>
    <w:rsid w:val="00813755"/>
    <w:rsid w:val="008161D5"/>
    <w:rsid w:val="0081767F"/>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3301"/>
    <w:rsid w:val="00833C26"/>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0"/>
    <w:rsid w:val="008504C8"/>
    <w:rsid w:val="00851000"/>
    <w:rsid w:val="00851789"/>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8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357"/>
    <w:rsid w:val="00934719"/>
    <w:rsid w:val="00934B4F"/>
    <w:rsid w:val="00935C0C"/>
    <w:rsid w:val="00936747"/>
    <w:rsid w:val="00937A05"/>
    <w:rsid w:val="00937A28"/>
    <w:rsid w:val="00937B14"/>
    <w:rsid w:val="00937D05"/>
    <w:rsid w:val="00937EC3"/>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67E10"/>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2809"/>
    <w:rsid w:val="00993E7E"/>
    <w:rsid w:val="0099690A"/>
    <w:rsid w:val="00997136"/>
    <w:rsid w:val="009971A7"/>
    <w:rsid w:val="009A2087"/>
    <w:rsid w:val="009A33BE"/>
    <w:rsid w:val="009A3F67"/>
    <w:rsid w:val="009B0C38"/>
    <w:rsid w:val="009B1120"/>
    <w:rsid w:val="009B127F"/>
    <w:rsid w:val="009B15EE"/>
    <w:rsid w:val="009B19C2"/>
    <w:rsid w:val="009B1EAF"/>
    <w:rsid w:val="009B229F"/>
    <w:rsid w:val="009B2AE4"/>
    <w:rsid w:val="009B30D4"/>
    <w:rsid w:val="009B38A3"/>
    <w:rsid w:val="009B38C8"/>
    <w:rsid w:val="009B4CF0"/>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18B0"/>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445"/>
    <w:rsid w:val="009D76EB"/>
    <w:rsid w:val="009D7E4B"/>
    <w:rsid w:val="009E0336"/>
    <w:rsid w:val="009E10EC"/>
    <w:rsid w:val="009E10F6"/>
    <w:rsid w:val="009E1628"/>
    <w:rsid w:val="009E2B95"/>
    <w:rsid w:val="009E2F5D"/>
    <w:rsid w:val="009E34FA"/>
    <w:rsid w:val="009E3D69"/>
    <w:rsid w:val="009E3DB9"/>
    <w:rsid w:val="009E4B0C"/>
    <w:rsid w:val="009E4B72"/>
    <w:rsid w:val="009E592E"/>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0C78"/>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A7B8E"/>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823"/>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650"/>
    <w:rsid w:val="00AF67FD"/>
    <w:rsid w:val="00AF6C6B"/>
    <w:rsid w:val="00AF6E07"/>
    <w:rsid w:val="00AF72B1"/>
    <w:rsid w:val="00AF7562"/>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65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532"/>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A7D61"/>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1C32"/>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5D80"/>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AFA"/>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4C18"/>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1D4"/>
    <w:rsid w:val="00D239A5"/>
    <w:rsid w:val="00D2411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5DC0"/>
    <w:rsid w:val="00DE68DD"/>
    <w:rsid w:val="00DE6A3A"/>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FFD"/>
    <w:rsid w:val="00E069C1"/>
    <w:rsid w:val="00E0725D"/>
    <w:rsid w:val="00E1063D"/>
    <w:rsid w:val="00E10676"/>
    <w:rsid w:val="00E10E12"/>
    <w:rsid w:val="00E119EA"/>
    <w:rsid w:val="00E11DFA"/>
    <w:rsid w:val="00E123BB"/>
    <w:rsid w:val="00E12B19"/>
    <w:rsid w:val="00E12DB1"/>
    <w:rsid w:val="00E1384D"/>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3EA"/>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3B4F"/>
    <w:rsid w:val="00E44850"/>
    <w:rsid w:val="00E455A1"/>
    <w:rsid w:val="00E45DF0"/>
    <w:rsid w:val="00E45F05"/>
    <w:rsid w:val="00E47A30"/>
    <w:rsid w:val="00E50E09"/>
    <w:rsid w:val="00E51A5F"/>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5DA"/>
    <w:rsid w:val="00E67861"/>
    <w:rsid w:val="00E67D3C"/>
    <w:rsid w:val="00E702B9"/>
    <w:rsid w:val="00E71269"/>
    <w:rsid w:val="00E71EAE"/>
    <w:rsid w:val="00E738EC"/>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1AA"/>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588B"/>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0EDD"/>
    <w:rsid w:val="00EC3D78"/>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DC"/>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056A"/>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39"/>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97BE3"/>
    <w:rsid w:val="00FA001C"/>
    <w:rsid w:val="00FA0211"/>
    <w:rsid w:val="00FA197C"/>
    <w:rsid w:val="00FA1B8A"/>
    <w:rsid w:val="00FA2900"/>
    <w:rsid w:val="00FA39AD"/>
    <w:rsid w:val="00FA3C84"/>
    <w:rsid w:val="00FA46ED"/>
    <w:rsid w:val="00FA4A5E"/>
    <w:rsid w:val="00FA4B22"/>
    <w:rsid w:val="00FA5829"/>
    <w:rsid w:val="00FA746C"/>
    <w:rsid w:val="00FA76F1"/>
    <w:rsid w:val="00FA7B8D"/>
    <w:rsid w:val="00FB0C83"/>
    <w:rsid w:val="00FB1043"/>
    <w:rsid w:val="00FB20F3"/>
    <w:rsid w:val="00FB43AC"/>
    <w:rsid w:val="00FB47EA"/>
    <w:rsid w:val="00FB567E"/>
    <w:rsid w:val="00FB7A79"/>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2EC2"/>
    <w:rsid w:val="00FD30CD"/>
    <w:rsid w:val="00FD40D5"/>
    <w:rsid w:val="00FD4636"/>
    <w:rsid w:val="00FD46BA"/>
    <w:rsid w:val="00FD4915"/>
    <w:rsid w:val="00FD4F18"/>
    <w:rsid w:val="00FD5D0B"/>
    <w:rsid w:val="00FD5D4A"/>
    <w:rsid w:val="00FD6B5B"/>
    <w:rsid w:val="00FE05FC"/>
    <w:rsid w:val="00FE0693"/>
    <w:rsid w:val="00FE086E"/>
    <w:rsid w:val="00FE0AF4"/>
    <w:rsid w:val="00FE127F"/>
    <w:rsid w:val="00FE1B1E"/>
    <w:rsid w:val="00FE27EE"/>
    <w:rsid w:val="00FE30E1"/>
    <w:rsid w:val="00FE520C"/>
    <w:rsid w:val="00FE65C5"/>
    <w:rsid w:val="00FE6DA0"/>
    <w:rsid w:val="00FF0C49"/>
    <w:rsid w:val="00FF0FDB"/>
    <w:rsid w:val="00FF1282"/>
    <w:rsid w:val="00FF1339"/>
    <w:rsid w:val="00FF1682"/>
    <w:rsid w:val="00FF1CA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74345270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12B694-610E-4AC7-AF10-34B0E9D83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12</Pages>
  <Words>3697</Words>
  <Characters>20338</Characters>
  <Application>Microsoft Office Word</Application>
  <DocSecurity>0</DocSecurity>
  <Lines>169</Lines>
  <Paragraphs>47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33</cp:revision>
  <cp:lastPrinted>2021-09-10T19:03:00Z</cp:lastPrinted>
  <dcterms:created xsi:type="dcterms:W3CDTF">2021-05-14T03:39:00Z</dcterms:created>
  <dcterms:modified xsi:type="dcterms:W3CDTF">2021-09-21T20:36:00Z</dcterms:modified>
</cp:coreProperties>
</file>