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CF0942" w14:textId="77777777" w:rsidR="00B544E2" w:rsidRDefault="00B544E2" w:rsidP="00B544E2">
      <w:pPr>
        <w:spacing w:line="360" w:lineRule="auto"/>
        <w:jc w:val="both"/>
        <w:rPr>
          <w:rFonts w:ascii="Arial" w:hAnsi="Arial" w:cs="Arial"/>
          <w:b/>
          <w:sz w:val="24"/>
          <w:szCs w:val="24"/>
        </w:rPr>
      </w:pPr>
      <w:r>
        <w:rPr>
          <w:rFonts w:ascii="Arial" w:hAnsi="Arial" w:cs="Arial"/>
          <w:b/>
          <w:sz w:val="24"/>
          <w:szCs w:val="24"/>
        </w:rPr>
        <w:t>TERCERA</w:t>
      </w:r>
      <w:r w:rsidRPr="000A0770">
        <w:rPr>
          <w:rFonts w:ascii="Arial" w:hAnsi="Arial" w:cs="Arial"/>
          <w:b/>
          <w:sz w:val="24"/>
          <w:szCs w:val="24"/>
        </w:rPr>
        <w:t xml:space="preserve"> </w:t>
      </w:r>
      <w:r>
        <w:rPr>
          <w:rFonts w:ascii="Arial" w:hAnsi="Arial" w:cs="Arial"/>
          <w:b/>
          <w:sz w:val="24"/>
          <w:szCs w:val="24"/>
        </w:rPr>
        <w:t xml:space="preserve">SALA UNITARIA DE PRIMERA INSTANCIA DEL TRIBUNAL DE JUSTICIA ADMINISTRATIVA DEL ESTADO DE OAXACA. - - - - - - - - - - </w:t>
      </w:r>
    </w:p>
    <w:p w14:paraId="63A2ECEF" w14:textId="07BCB87A" w:rsidR="00B544E2" w:rsidRDefault="00B544E2" w:rsidP="00B544E2">
      <w:pPr>
        <w:spacing w:line="360" w:lineRule="auto"/>
        <w:jc w:val="both"/>
        <w:rPr>
          <w:rFonts w:ascii="Arial" w:hAnsi="Arial" w:cs="Arial"/>
          <w:b/>
          <w:sz w:val="24"/>
          <w:szCs w:val="24"/>
        </w:rPr>
      </w:pPr>
      <w:r>
        <w:rPr>
          <w:rFonts w:ascii="Arial" w:hAnsi="Arial" w:cs="Arial"/>
          <w:b/>
          <w:sz w:val="24"/>
          <w:szCs w:val="24"/>
        </w:rPr>
        <w:t xml:space="preserve">OAXACA DE JUÁREZ, OAXACA; A </w:t>
      </w:r>
      <w:r w:rsidR="009D5BC7">
        <w:rPr>
          <w:rFonts w:ascii="Arial" w:hAnsi="Arial" w:cs="Arial"/>
          <w:b/>
          <w:sz w:val="24"/>
          <w:szCs w:val="24"/>
        </w:rPr>
        <w:t>VEINTICUATRO</w:t>
      </w:r>
      <w:r w:rsidR="00177DE1">
        <w:rPr>
          <w:rFonts w:ascii="Arial" w:hAnsi="Arial" w:cs="Arial"/>
          <w:b/>
          <w:sz w:val="24"/>
          <w:szCs w:val="24"/>
        </w:rPr>
        <w:t xml:space="preserve"> D</w:t>
      </w:r>
      <w:r w:rsidR="003152D9">
        <w:rPr>
          <w:rFonts w:ascii="Arial" w:hAnsi="Arial" w:cs="Arial"/>
          <w:b/>
          <w:sz w:val="24"/>
          <w:szCs w:val="24"/>
        </w:rPr>
        <w:t>E</w:t>
      </w:r>
      <w:r w:rsidR="00177DE1">
        <w:rPr>
          <w:rFonts w:ascii="Arial" w:hAnsi="Arial" w:cs="Arial"/>
          <w:b/>
          <w:sz w:val="24"/>
          <w:szCs w:val="24"/>
        </w:rPr>
        <w:t xml:space="preserve"> </w:t>
      </w:r>
      <w:r w:rsidR="003152D9">
        <w:rPr>
          <w:rFonts w:ascii="Arial" w:hAnsi="Arial" w:cs="Arial"/>
          <w:b/>
          <w:sz w:val="24"/>
          <w:szCs w:val="24"/>
        </w:rPr>
        <w:t>MARZO</w:t>
      </w:r>
      <w:r>
        <w:rPr>
          <w:rFonts w:ascii="Arial" w:hAnsi="Arial" w:cs="Arial"/>
          <w:b/>
          <w:sz w:val="24"/>
          <w:szCs w:val="24"/>
        </w:rPr>
        <w:t xml:space="preserve"> DEL AÑO DOS MIL VEINT</w:t>
      </w:r>
      <w:r w:rsidR="003D0850">
        <w:rPr>
          <w:rFonts w:ascii="Arial" w:hAnsi="Arial" w:cs="Arial"/>
          <w:b/>
          <w:sz w:val="24"/>
          <w:szCs w:val="24"/>
        </w:rPr>
        <w:t>IUNO</w:t>
      </w:r>
      <w:r>
        <w:rPr>
          <w:rFonts w:ascii="Arial" w:hAnsi="Arial" w:cs="Arial"/>
          <w:b/>
          <w:sz w:val="24"/>
          <w:szCs w:val="24"/>
        </w:rPr>
        <w:t xml:space="preserve"> (</w:t>
      </w:r>
      <w:r w:rsidR="009D5BC7">
        <w:rPr>
          <w:rFonts w:ascii="Arial" w:hAnsi="Arial" w:cs="Arial"/>
          <w:b/>
          <w:sz w:val="24"/>
          <w:szCs w:val="24"/>
        </w:rPr>
        <w:t>24</w:t>
      </w:r>
      <w:r>
        <w:rPr>
          <w:rFonts w:ascii="Arial" w:hAnsi="Arial" w:cs="Arial"/>
          <w:b/>
          <w:sz w:val="24"/>
          <w:szCs w:val="24"/>
        </w:rPr>
        <w:t>/</w:t>
      </w:r>
      <w:r w:rsidR="003D0850">
        <w:rPr>
          <w:rFonts w:ascii="Arial" w:hAnsi="Arial" w:cs="Arial"/>
          <w:b/>
          <w:sz w:val="24"/>
          <w:szCs w:val="24"/>
        </w:rPr>
        <w:t>0</w:t>
      </w:r>
      <w:r w:rsidR="003152D9">
        <w:rPr>
          <w:rFonts w:ascii="Arial" w:hAnsi="Arial" w:cs="Arial"/>
          <w:b/>
          <w:sz w:val="24"/>
          <w:szCs w:val="24"/>
        </w:rPr>
        <w:t>3</w:t>
      </w:r>
      <w:r>
        <w:rPr>
          <w:rFonts w:ascii="Arial" w:hAnsi="Arial" w:cs="Arial"/>
          <w:b/>
          <w:sz w:val="24"/>
          <w:szCs w:val="24"/>
        </w:rPr>
        <w:t>/202</w:t>
      </w:r>
      <w:r w:rsidR="003D0850">
        <w:rPr>
          <w:rFonts w:ascii="Arial" w:hAnsi="Arial" w:cs="Arial"/>
          <w:b/>
          <w:sz w:val="24"/>
          <w:szCs w:val="24"/>
        </w:rPr>
        <w:t>1</w:t>
      </w:r>
      <w:r>
        <w:rPr>
          <w:rFonts w:ascii="Arial" w:hAnsi="Arial" w:cs="Arial"/>
          <w:b/>
          <w:sz w:val="24"/>
          <w:szCs w:val="24"/>
        </w:rPr>
        <w:t xml:space="preserve">). - - - - - - - - - - - - - - - - - - - - - - - - - </w:t>
      </w:r>
    </w:p>
    <w:p w14:paraId="7C68835B" w14:textId="64CDECA9"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9A3CC5">
        <w:rPr>
          <w:rFonts w:ascii="Arial" w:hAnsi="Arial" w:cs="Arial"/>
          <w:sz w:val="24"/>
          <w:szCs w:val="24"/>
        </w:rPr>
        <w:t xml:space="preserve"> autos del Juicio de Nulidad 0</w:t>
      </w:r>
      <w:r w:rsidR="00210983">
        <w:rPr>
          <w:rFonts w:ascii="Arial" w:hAnsi="Arial" w:cs="Arial"/>
          <w:sz w:val="24"/>
          <w:szCs w:val="24"/>
        </w:rPr>
        <w:t>95</w:t>
      </w:r>
      <w:r w:rsidR="009A3CC5">
        <w:rPr>
          <w:rFonts w:ascii="Arial" w:hAnsi="Arial" w:cs="Arial"/>
          <w:sz w:val="24"/>
          <w:szCs w:val="24"/>
        </w:rPr>
        <w:t>/20</w:t>
      </w:r>
      <w:r w:rsidR="008202E8">
        <w:rPr>
          <w:rFonts w:ascii="Arial" w:hAnsi="Arial" w:cs="Arial"/>
          <w:sz w:val="24"/>
          <w:szCs w:val="24"/>
        </w:rPr>
        <w:t>19</w:t>
      </w:r>
      <w:r w:rsidRPr="001042B6">
        <w:rPr>
          <w:rFonts w:ascii="Arial" w:hAnsi="Arial" w:cs="Arial"/>
          <w:sz w:val="24"/>
          <w:szCs w:val="24"/>
        </w:rPr>
        <w:t xml:space="preserve">, promovido por </w:t>
      </w:r>
      <w:r w:rsidR="00634220">
        <w:rPr>
          <w:rFonts w:ascii="Arial" w:hAnsi="Arial" w:cs="Arial"/>
          <w:sz w:val="24"/>
          <w:szCs w:val="24"/>
        </w:rPr>
        <w:t>***** ***** *****</w:t>
      </w:r>
      <w:r w:rsidRPr="001042B6">
        <w:rPr>
          <w:rFonts w:ascii="Arial" w:hAnsi="Arial" w:cs="Arial"/>
          <w:sz w:val="24"/>
          <w:szCs w:val="24"/>
        </w:rPr>
        <w:t xml:space="preserve">, solicitando la nulidad de la resolución contenida en el oficio </w:t>
      </w:r>
      <w:r w:rsidRPr="00CC1556">
        <w:rPr>
          <w:rFonts w:ascii="Arial" w:hAnsi="Arial" w:cs="Arial"/>
          <w:sz w:val="24"/>
          <w:szCs w:val="24"/>
        </w:rPr>
        <w:t xml:space="preserve">número </w:t>
      </w:r>
      <w:r w:rsidR="00634220">
        <w:rPr>
          <w:rFonts w:ascii="Arial" w:hAnsi="Arial" w:cs="Arial"/>
          <w:sz w:val="24"/>
          <w:szCs w:val="24"/>
        </w:rPr>
        <w:t>OP/DG/****/2019</w:t>
      </w:r>
      <w:r w:rsidRPr="00CC1556">
        <w:rPr>
          <w:rFonts w:ascii="Arial" w:hAnsi="Arial" w:cs="Arial"/>
          <w:sz w:val="24"/>
          <w:szCs w:val="24"/>
        </w:rPr>
        <w:t xml:space="preserve">, de fecha </w:t>
      </w:r>
      <w:r w:rsidR="00634220">
        <w:rPr>
          <w:rFonts w:ascii="Arial" w:hAnsi="Arial" w:cs="Arial"/>
          <w:sz w:val="24"/>
          <w:szCs w:val="24"/>
        </w:rPr>
        <w:t>***** de ***** de dos mil diecinueve (**/**/2019)</w:t>
      </w:r>
      <w:r w:rsidRPr="00CC1556">
        <w:rPr>
          <w:rFonts w:ascii="Arial" w:hAnsi="Arial" w:cs="Arial"/>
          <w:sz w:val="24"/>
          <w:szCs w:val="24"/>
        </w:rPr>
        <w:t>, emitid</w:t>
      </w:r>
      <w:r w:rsidR="008202E8">
        <w:rPr>
          <w:rFonts w:ascii="Arial" w:hAnsi="Arial" w:cs="Arial"/>
          <w:sz w:val="24"/>
          <w:szCs w:val="24"/>
        </w:rPr>
        <w:t>o</w:t>
      </w:r>
      <w:r w:rsidRPr="00CC1556">
        <w:rPr>
          <w:rFonts w:ascii="Arial" w:hAnsi="Arial" w:cs="Arial"/>
          <w:sz w:val="24"/>
          <w:szCs w:val="24"/>
        </w:rPr>
        <w:t xml:space="preserve"> por el Director General de la Oficina de Pensiones del Estado de Oaxaca</w:t>
      </w:r>
      <w:r w:rsidRPr="001042B6">
        <w:rPr>
          <w:rFonts w:ascii="Arial" w:hAnsi="Arial" w:cs="Arial"/>
          <w:sz w:val="24"/>
          <w:szCs w:val="24"/>
        </w:rPr>
        <w:t xml:space="preserve">; y, - - - - - - - - - - </w:t>
      </w:r>
      <w:r>
        <w:rPr>
          <w:rFonts w:ascii="Arial" w:hAnsi="Arial" w:cs="Arial"/>
          <w:sz w:val="24"/>
          <w:szCs w:val="24"/>
        </w:rPr>
        <w:t>- - - - - - - -</w:t>
      </w:r>
      <w:r w:rsidR="008202E8">
        <w:rPr>
          <w:rFonts w:ascii="Arial" w:hAnsi="Arial" w:cs="Arial"/>
          <w:sz w:val="24"/>
          <w:szCs w:val="24"/>
        </w:rPr>
        <w:t xml:space="preserve"> - - </w:t>
      </w:r>
      <w:r w:rsidR="00634220">
        <w:rPr>
          <w:rFonts w:ascii="Arial" w:hAnsi="Arial" w:cs="Arial"/>
          <w:sz w:val="24"/>
          <w:szCs w:val="24"/>
        </w:rPr>
        <w:t xml:space="preserve">- - - - - - - - - - - - - - - - - - - - </w:t>
      </w:r>
    </w:p>
    <w:p w14:paraId="508447E6" w14:textId="77777777" w:rsidR="007C7B26" w:rsidRPr="001042B6" w:rsidRDefault="007C7B26" w:rsidP="007C7B26">
      <w:pPr>
        <w:spacing w:line="360" w:lineRule="auto"/>
        <w:jc w:val="center"/>
        <w:rPr>
          <w:rFonts w:ascii="Arial" w:hAnsi="Arial" w:cs="Arial"/>
          <w:b/>
          <w:sz w:val="24"/>
          <w:szCs w:val="24"/>
        </w:rPr>
      </w:pPr>
      <w:r w:rsidRPr="001042B6">
        <w:rPr>
          <w:rFonts w:ascii="Arial" w:hAnsi="Arial" w:cs="Arial"/>
          <w:b/>
          <w:sz w:val="24"/>
          <w:szCs w:val="24"/>
        </w:rPr>
        <w:t>R E S U L T A N D O</w:t>
      </w:r>
    </w:p>
    <w:p w14:paraId="7DC7168C" w14:textId="608D0509" w:rsidR="007C7B26" w:rsidRPr="001042B6" w:rsidRDefault="00D50DB8" w:rsidP="007C7B26">
      <w:pPr>
        <w:spacing w:line="360" w:lineRule="auto"/>
        <w:ind w:firstLine="708"/>
        <w:jc w:val="both"/>
        <w:rPr>
          <w:rFonts w:ascii="Arial" w:hAnsi="Arial" w:cs="Arial"/>
          <w:sz w:val="24"/>
          <w:szCs w:val="24"/>
        </w:rPr>
      </w:pPr>
      <w:r w:rsidRPr="001042B6">
        <w:rPr>
          <w:rFonts w:ascii="Arial" w:hAnsi="Arial" w:cs="Arial"/>
          <w:b/>
          <w:sz w:val="24"/>
          <w:szCs w:val="24"/>
        </w:rPr>
        <w:t>PRIMERO.-</w:t>
      </w:r>
      <w:r w:rsidR="007C7B26" w:rsidRPr="001042B6">
        <w:rPr>
          <w:rFonts w:ascii="Arial" w:hAnsi="Arial" w:cs="Arial"/>
          <w:b/>
          <w:sz w:val="24"/>
          <w:szCs w:val="24"/>
        </w:rPr>
        <w:t xml:space="preserve"> </w:t>
      </w:r>
      <w:r w:rsidR="00CC1556">
        <w:rPr>
          <w:rFonts w:ascii="Arial" w:hAnsi="Arial" w:cs="Arial"/>
          <w:sz w:val="24"/>
          <w:szCs w:val="24"/>
        </w:rPr>
        <w:t xml:space="preserve">Con fecha </w:t>
      </w:r>
      <w:r w:rsidR="00B852D0">
        <w:rPr>
          <w:rFonts w:ascii="Arial" w:hAnsi="Arial" w:cs="Arial"/>
          <w:sz w:val="24"/>
          <w:szCs w:val="24"/>
        </w:rPr>
        <w:t xml:space="preserve">doce de septiembre </w:t>
      </w:r>
      <w:r w:rsidR="007C7B26" w:rsidRPr="001042B6">
        <w:rPr>
          <w:rFonts w:ascii="Arial" w:hAnsi="Arial" w:cs="Arial"/>
          <w:sz w:val="24"/>
          <w:szCs w:val="24"/>
        </w:rPr>
        <w:t>de dos mil</w:t>
      </w:r>
      <w:r w:rsidR="00CC1556">
        <w:rPr>
          <w:rFonts w:ascii="Arial" w:hAnsi="Arial" w:cs="Arial"/>
          <w:sz w:val="24"/>
          <w:szCs w:val="24"/>
        </w:rPr>
        <w:t xml:space="preserve"> </w:t>
      </w:r>
      <w:r w:rsidR="00B852D0">
        <w:rPr>
          <w:rFonts w:ascii="Arial" w:hAnsi="Arial" w:cs="Arial"/>
          <w:sz w:val="24"/>
          <w:szCs w:val="24"/>
        </w:rPr>
        <w:t>diecinueve (12/09</w:t>
      </w:r>
      <w:r>
        <w:rPr>
          <w:rFonts w:ascii="Arial" w:hAnsi="Arial" w:cs="Arial"/>
          <w:sz w:val="24"/>
          <w:szCs w:val="24"/>
        </w:rPr>
        <w:t>/2019)</w:t>
      </w:r>
      <w:r w:rsidR="007C7B26" w:rsidRPr="001042B6">
        <w:rPr>
          <w:rFonts w:ascii="Arial" w:hAnsi="Arial" w:cs="Arial"/>
          <w:sz w:val="24"/>
          <w:szCs w:val="24"/>
        </w:rPr>
        <w:t>, se recibió el escrito de demanda en la Oficialía de Partes de este Tribunal y con fecha</w:t>
      </w:r>
      <w:r w:rsidR="00D72868">
        <w:rPr>
          <w:rFonts w:ascii="Arial" w:hAnsi="Arial" w:cs="Arial"/>
          <w:sz w:val="24"/>
          <w:szCs w:val="24"/>
        </w:rPr>
        <w:t xml:space="preserve"> </w:t>
      </w:r>
      <w:r w:rsidR="00991A74">
        <w:rPr>
          <w:rFonts w:ascii="Arial" w:hAnsi="Arial" w:cs="Arial"/>
          <w:sz w:val="24"/>
          <w:szCs w:val="24"/>
        </w:rPr>
        <w:t>dieciocho del mismo mes y año (1</w:t>
      </w:r>
      <w:r w:rsidR="00D72868">
        <w:rPr>
          <w:rFonts w:ascii="Arial" w:hAnsi="Arial" w:cs="Arial"/>
          <w:sz w:val="24"/>
          <w:szCs w:val="24"/>
        </w:rPr>
        <w:t>8</w:t>
      </w:r>
      <w:r w:rsidR="00991A74">
        <w:rPr>
          <w:rFonts w:ascii="Arial" w:hAnsi="Arial" w:cs="Arial"/>
          <w:sz w:val="24"/>
          <w:szCs w:val="24"/>
        </w:rPr>
        <w:t>/09</w:t>
      </w:r>
      <w:r w:rsidR="00CC1556">
        <w:rPr>
          <w:rFonts w:ascii="Arial" w:hAnsi="Arial" w:cs="Arial"/>
          <w:sz w:val="24"/>
          <w:szCs w:val="24"/>
        </w:rPr>
        <w:t>/20</w:t>
      </w:r>
      <w:r>
        <w:rPr>
          <w:rFonts w:ascii="Arial" w:hAnsi="Arial" w:cs="Arial"/>
          <w:sz w:val="24"/>
          <w:szCs w:val="24"/>
        </w:rPr>
        <w:t>19</w:t>
      </w:r>
      <w:r w:rsidR="007C7B26" w:rsidRPr="001042B6">
        <w:rPr>
          <w:rFonts w:ascii="Arial" w:hAnsi="Arial" w:cs="Arial"/>
          <w:sz w:val="24"/>
          <w:szCs w:val="24"/>
        </w:rPr>
        <w:t xml:space="preserve">), se tuvo por admitida a trámite, ordenándose emplazar a Juicio a la autoridad demandada. - - - - - - - </w:t>
      </w:r>
      <w:r>
        <w:rPr>
          <w:rFonts w:ascii="Arial" w:hAnsi="Arial" w:cs="Arial"/>
          <w:sz w:val="24"/>
          <w:szCs w:val="24"/>
        </w:rPr>
        <w:t xml:space="preserve">- - - - - - - - - - - - - - - - - - - - - - - - - - - - - - - - - - - - - - - - </w:t>
      </w:r>
    </w:p>
    <w:p w14:paraId="59B8EA73" w14:textId="5F7CC21E" w:rsidR="007C7B26" w:rsidRPr="001042B6" w:rsidRDefault="007C7B26" w:rsidP="007C7B26">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007C1FD6">
        <w:rPr>
          <w:rFonts w:ascii="Arial" w:hAnsi="Arial" w:cs="Arial"/>
          <w:sz w:val="24"/>
          <w:szCs w:val="24"/>
        </w:rPr>
        <w:t xml:space="preserve">Con fecha </w:t>
      </w:r>
      <w:r w:rsidR="007841FB">
        <w:rPr>
          <w:rFonts w:ascii="Arial" w:hAnsi="Arial" w:cs="Arial"/>
          <w:sz w:val="24"/>
          <w:szCs w:val="24"/>
        </w:rPr>
        <w:t xml:space="preserve">diez de diciembre </w:t>
      </w:r>
      <w:r w:rsidR="007C1FD6">
        <w:rPr>
          <w:rFonts w:ascii="Arial" w:hAnsi="Arial" w:cs="Arial"/>
          <w:sz w:val="24"/>
          <w:szCs w:val="24"/>
        </w:rPr>
        <w:t xml:space="preserve">de </w:t>
      </w:r>
      <w:r w:rsidR="007841FB">
        <w:rPr>
          <w:rFonts w:ascii="Arial" w:hAnsi="Arial" w:cs="Arial"/>
          <w:sz w:val="24"/>
          <w:szCs w:val="24"/>
        </w:rPr>
        <w:t xml:space="preserve">dos mil diecinueve (10/12/2019), </w:t>
      </w:r>
      <w:r w:rsidRPr="001042B6">
        <w:rPr>
          <w:rFonts w:ascii="Arial" w:hAnsi="Arial" w:cs="Arial"/>
          <w:sz w:val="24"/>
          <w:szCs w:val="24"/>
        </w:rPr>
        <w:t xml:space="preserve">se tuvo a la autoridad demandada Director General de la Oficina de Pensiones del Estado de Oaxaca, contestando en tiempo la demanda, además se señaló fecha y hora para el desahogo de la audiencia final. - - - - - - - - - - - - - - - - - - - - - - - - - - - - - - - - - - - - - - - - - - - - - - - - - - - </w:t>
      </w:r>
      <w:r>
        <w:rPr>
          <w:rFonts w:ascii="Arial" w:hAnsi="Arial" w:cs="Arial"/>
          <w:sz w:val="24"/>
          <w:szCs w:val="24"/>
        </w:rPr>
        <w:t xml:space="preserve">- </w:t>
      </w:r>
    </w:p>
    <w:p w14:paraId="5A6F951E" w14:textId="4ABAF4FD" w:rsidR="007841FB"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TERCERO.- </w:t>
      </w:r>
      <w:r w:rsidRPr="001042B6">
        <w:rPr>
          <w:rFonts w:ascii="Arial" w:hAnsi="Arial" w:cs="Arial"/>
          <w:sz w:val="24"/>
          <w:szCs w:val="24"/>
        </w:rPr>
        <w:t xml:space="preserve">El </w:t>
      </w:r>
      <w:r w:rsidR="00991A74">
        <w:rPr>
          <w:rFonts w:ascii="Arial" w:hAnsi="Arial" w:cs="Arial"/>
          <w:sz w:val="24"/>
          <w:szCs w:val="24"/>
        </w:rPr>
        <w:t>veintitrés de enero de dos mil veinte (23</w:t>
      </w:r>
      <w:r w:rsidR="007841FB">
        <w:rPr>
          <w:rFonts w:ascii="Arial" w:hAnsi="Arial" w:cs="Arial"/>
          <w:sz w:val="24"/>
          <w:szCs w:val="24"/>
        </w:rPr>
        <w:t xml:space="preserve">/01/2020),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partes, se desahogaron pruebas, y no se recibió escrito de alegatos, quedando el asunto integrado y en estado de resolución</w:t>
      </w:r>
      <w:r w:rsidR="007841FB">
        <w:rPr>
          <w:rFonts w:ascii="Arial" w:hAnsi="Arial" w:cs="Arial"/>
          <w:sz w:val="24"/>
          <w:szCs w:val="24"/>
        </w:rPr>
        <w:t xml:space="preserve">.- - - - - - - - - - - - - - - - - - - - - - - - - </w:t>
      </w:r>
    </w:p>
    <w:p w14:paraId="2347BCD7" w14:textId="77777777" w:rsidR="00E03337" w:rsidRDefault="00362A8C" w:rsidP="00E03337">
      <w:pPr>
        <w:spacing w:line="360" w:lineRule="auto"/>
        <w:ind w:firstLine="708"/>
        <w:jc w:val="both"/>
        <w:rPr>
          <w:rFonts w:ascii="Arial" w:hAnsi="Arial" w:cs="Arial"/>
          <w:sz w:val="24"/>
          <w:szCs w:val="24"/>
        </w:rPr>
      </w:pPr>
      <w:r w:rsidRPr="00362A8C">
        <w:rPr>
          <w:rFonts w:ascii="Arial" w:hAnsi="Arial" w:cs="Arial"/>
          <w:b/>
          <w:bCs/>
          <w:sz w:val="24"/>
          <w:szCs w:val="24"/>
        </w:rPr>
        <w:t xml:space="preserve">CUARTO.- </w:t>
      </w:r>
      <w:r w:rsidR="00E03337">
        <w:rPr>
          <w:rFonts w:ascii="Arial" w:hAnsi="Arial" w:cs="Arial"/>
          <w:sz w:val="24"/>
          <w:szCs w:val="24"/>
        </w:rPr>
        <w:t xml:space="preserve">Del diecinueve de marzo al siete de agosto de dos mil veinte, </w:t>
      </w:r>
      <w:r w:rsidR="00E03337"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sidR="00E03337">
        <w:rPr>
          <w:rFonts w:ascii="Arial" w:hAnsi="Arial"/>
          <w:sz w:val="24"/>
          <w:szCs w:val="24"/>
        </w:rPr>
        <w:t>04/2020,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05/2020,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 xml:space="preserve">06/2020, </w:t>
      </w:r>
      <w:r w:rsidR="00E03337" w:rsidRPr="002D1853">
        <w:rPr>
          <w:rFonts w:ascii="Arial" w:hAnsi="Arial"/>
          <w:sz w:val="24"/>
          <w:szCs w:val="24"/>
        </w:rPr>
        <w:t>AG/TJAO/</w:t>
      </w:r>
      <w:r w:rsidR="00E03337">
        <w:rPr>
          <w:rFonts w:ascii="Arial" w:hAnsi="Arial"/>
          <w:sz w:val="24"/>
          <w:szCs w:val="24"/>
        </w:rPr>
        <w:t>08/2020,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09/2020,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10/2020,</w:t>
      </w:r>
      <w:r w:rsidR="00E03337" w:rsidRPr="00BF3A56">
        <w:rPr>
          <w:rFonts w:ascii="Arial" w:hAnsi="Arial"/>
          <w:sz w:val="24"/>
          <w:szCs w:val="24"/>
        </w:rPr>
        <w:t xml:space="preserve"> </w:t>
      </w:r>
      <w:r w:rsidR="00E03337" w:rsidRPr="002D1853">
        <w:rPr>
          <w:rFonts w:ascii="Arial" w:hAnsi="Arial"/>
          <w:sz w:val="24"/>
          <w:szCs w:val="24"/>
        </w:rPr>
        <w:t>AG/TJAO/</w:t>
      </w:r>
      <w:r w:rsidR="00E03337">
        <w:rPr>
          <w:rFonts w:ascii="Arial" w:hAnsi="Arial"/>
          <w:sz w:val="24"/>
          <w:szCs w:val="24"/>
        </w:rPr>
        <w:t xml:space="preserve">11/2020, y </w:t>
      </w:r>
      <w:r w:rsidR="00E03337" w:rsidRPr="002D1853">
        <w:rPr>
          <w:rFonts w:ascii="Arial" w:hAnsi="Arial"/>
          <w:sz w:val="24"/>
          <w:szCs w:val="24"/>
        </w:rPr>
        <w:t>AG/TJAO/</w:t>
      </w:r>
      <w:r w:rsidR="00E03337">
        <w:rPr>
          <w:rFonts w:ascii="Arial" w:hAnsi="Arial"/>
          <w:sz w:val="24"/>
          <w:szCs w:val="24"/>
        </w:rPr>
        <w:t>12/2020.</w:t>
      </w:r>
    </w:p>
    <w:p w14:paraId="3E94E9A3" w14:textId="63DF2753" w:rsidR="004549EC" w:rsidRDefault="004549EC" w:rsidP="004549EC">
      <w:pPr>
        <w:spacing w:line="360" w:lineRule="auto"/>
        <w:ind w:firstLine="708"/>
        <w:jc w:val="both"/>
        <w:rPr>
          <w:rFonts w:ascii="Arial" w:hAnsi="Arial" w:cs="Arial"/>
          <w:sz w:val="24"/>
          <w:szCs w:val="24"/>
        </w:rPr>
      </w:pPr>
      <w:r>
        <w:rPr>
          <w:rFonts w:ascii="Arial" w:hAnsi="Arial" w:cs="Arial"/>
          <w:sz w:val="24"/>
          <w:szCs w:val="24"/>
        </w:rPr>
        <w:t xml:space="preserve">Con fecha veintiuno de septiembre de dos mil veinte (21/09/2020), se hizo saber a las partes la reasignación del personal de la tercera sala unitaria </w:t>
      </w:r>
      <w:r>
        <w:rPr>
          <w:rFonts w:ascii="Arial" w:hAnsi="Arial" w:cs="Arial"/>
          <w:sz w:val="24"/>
          <w:szCs w:val="24"/>
        </w:rPr>
        <w:lastRenderedPageBreak/>
        <w:t>a la Sala Especializada en Materia de Responsabilidad Administrativa y Combate a la Corrupción de este mismo Órgano Jurisdiccional.</w:t>
      </w:r>
    </w:p>
    <w:p w14:paraId="16913178" w14:textId="77777777" w:rsidR="00E03337" w:rsidRDefault="00E03337" w:rsidP="00E03337">
      <w:pPr>
        <w:spacing w:line="360" w:lineRule="auto"/>
        <w:ind w:firstLine="708"/>
        <w:jc w:val="both"/>
        <w:rPr>
          <w:rFonts w:ascii="Arial" w:hAnsi="Arial" w:cs="Arial"/>
          <w:sz w:val="24"/>
          <w:szCs w:val="24"/>
        </w:rPr>
      </w:pPr>
      <w:r>
        <w:rPr>
          <w:rFonts w:ascii="Arial" w:hAnsi="Arial" w:cs="Arial"/>
          <w:sz w:val="24"/>
          <w:szCs w:val="24"/>
        </w:rPr>
        <w:t>Del veintitrés de octubre al dos de noviembre de dos mil veinte,</w:t>
      </w:r>
      <w:r w:rsidRPr="00031F53">
        <w:rPr>
          <w:rFonts w:ascii="Arial" w:hAnsi="Arial"/>
          <w:sz w:val="24"/>
          <w:szCs w:val="24"/>
        </w:rPr>
        <w:t xml:space="preserve"> </w:t>
      </w:r>
      <w:r w:rsidRPr="002D1853">
        <w:rPr>
          <w:rFonts w:ascii="Arial" w:hAnsi="Arial"/>
          <w:sz w:val="24"/>
          <w:szCs w:val="24"/>
        </w:rPr>
        <w:t>fueron suspendidas las actividades en este Tribunal, como medida sanitaria necesaria para limitar la propagación y contagio del virus SARS-Cov2 (COVID19), a través de los acuerdos de Pleno AG/TJAO/</w:t>
      </w:r>
      <w:r>
        <w:rPr>
          <w:rFonts w:ascii="Arial" w:hAnsi="Arial"/>
          <w:sz w:val="24"/>
          <w:szCs w:val="24"/>
        </w:rPr>
        <w:t xml:space="preserve">21/2020, y </w:t>
      </w:r>
      <w:r w:rsidRPr="002D1853">
        <w:rPr>
          <w:rFonts w:ascii="Arial" w:hAnsi="Arial"/>
          <w:sz w:val="24"/>
          <w:szCs w:val="24"/>
        </w:rPr>
        <w:t>AG/TJAO/</w:t>
      </w:r>
      <w:r>
        <w:rPr>
          <w:rFonts w:ascii="Arial" w:hAnsi="Arial"/>
          <w:sz w:val="24"/>
          <w:szCs w:val="24"/>
        </w:rPr>
        <w:t>22/2020.</w:t>
      </w:r>
    </w:p>
    <w:p w14:paraId="5B2395D8" w14:textId="6A5F2C5F" w:rsidR="00E03337" w:rsidRDefault="00E03337" w:rsidP="00E03337">
      <w:pPr>
        <w:spacing w:line="360" w:lineRule="auto"/>
        <w:ind w:firstLine="708"/>
        <w:jc w:val="both"/>
        <w:rPr>
          <w:rFonts w:ascii="Arial" w:hAnsi="Arial" w:cs="Arial"/>
          <w:sz w:val="24"/>
          <w:szCs w:val="24"/>
        </w:rPr>
      </w:pPr>
      <w:r w:rsidRPr="002D1853">
        <w:rPr>
          <w:rFonts w:ascii="Arial" w:hAnsi="Arial"/>
          <w:sz w:val="24"/>
          <w:szCs w:val="24"/>
        </w:rPr>
        <w:t>Los días comprendidos del dieciséis de diciembre de dos mil veinte, al cuatro de enero de dos mil veintiuno, correspondieron al segundo periodo vacacional de este Tribunal del año dos mil veinte, determinado mediante acuerdo de pleno AG/TJAO/01/2020, y del cinco de enero al doce de febrero de dos mil veintiuno, fueron suspendidas las actividades en este Tribunal, como medida sanitaria necesaria para limitar la propagación y contagio del virus SARS-Cov2 (COVID19), a través de los acuerdos de Pleno AG/TJAO/1/2021, AG/TJAO/3/2021 y AG/TJAO/4/2021</w:t>
      </w:r>
      <w:r>
        <w:rPr>
          <w:rFonts w:ascii="Arial" w:hAnsi="Arial"/>
          <w:sz w:val="24"/>
          <w:szCs w:val="24"/>
        </w:rPr>
        <w:t>,</w:t>
      </w:r>
      <w:r w:rsidRPr="002D1853">
        <w:rPr>
          <w:rFonts w:ascii="Arial" w:hAnsi="Arial"/>
          <w:sz w:val="24"/>
          <w:szCs w:val="24"/>
        </w:rPr>
        <w:t xml:space="preserve"> días en los cuales no corrieron términos y plazos procesales</w:t>
      </w:r>
      <w:r>
        <w:rPr>
          <w:rFonts w:ascii="Arial" w:hAnsi="Arial"/>
          <w:sz w:val="24"/>
          <w:szCs w:val="24"/>
        </w:rPr>
        <w:t xml:space="preserve">; </w:t>
      </w:r>
      <w:r w:rsidRPr="00A41950">
        <w:rPr>
          <w:rFonts w:ascii="Arial" w:hAnsi="Arial" w:cs="Arial"/>
          <w:sz w:val="24"/>
          <w:szCs w:val="24"/>
        </w:rPr>
        <w:t>quedando integrado</w:t>
      </w:r>
      <w:r>
        <w:rPr>
          <w:rFonts w:ascii="Arial" w:hAnsi="Arial" w:cs="Arial"/>
          <w:sz w:val="24"/>
          <w:szCs w:val="24"/>
        </w:rPr>
        <w:t xml:space="preserve"> el presente </w:t>
      </w:r>
      <w:r w:rsidR="00FA2254">
        <w:rPr>
          <w:rFonts w:ascii="Arial" w:hAnsi="Arial" w:cs="Arial"/>
          <w:sz w:val="24"/>
          <w:szCs w:val="24"/>
        </w:rPr>
        <w:t>asunto</w:t>
      </w:r>
      <w:r>
        <w:rPr>
          <w:rFonts w:ascii="Arial" w:hAnsi="Arial" w:cs="Arial"/>
          <w:sz w:val="24"/>
          <w:szCs w:val="24"/>
        </w:rPr>
        <w:t xml:space="preserve"> </w:t>
      </w:r>
      <w:r w:rsidRPr="00A41950">
        <w:rPr>
          <w:rFonts w:ascii="Arial" w:hAnsi="Arial" w:cs="Arial"/>
          <w:sz w:val="24"/>
          <w:szCs w:val="24"/>
        </w:rPr>
        <w:t xml:space="preserve">y en estado de resolución; y, - </w:t>
      </w:r>
      <w:r>
        <w:rPr>
          <w:rFonts w:ascii="Arial" w:hAnsi="Arial" w:cs="Arial"/>
          <w:sz w:val="24"/>
          <w:szCs w:val="24"/>
        </w:rPr>
        <w:t>- - - - - - - - - - - - - - - - - - - - - - - - - - - -</w:t>
      </w:r>
    </w:p>
    <w:p w14:paraId="7B3E41C1" w14:textId="77777777" w:rsidR="007C7B26" w:rsidRPr="001042B6" w:rsidRDefault="007C7B26" w:rsidP="007C7B26">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1E6D8160"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PRIMERO.- </w:t>
      </w:r>
      <w:r w:rsidRPr="001042B6">
        <w:rPr>
          <w:rFonts w:ascii="Arial" w:hAnsi="Arial" w:cs="Arial"/>
          <w:sz w:val="24"/>
          <w:szCs w:val="24"/>
        </w:rPr>
        <w:t xml:space="preserve">Esta </w:t>
      </w:r>
      <w:r w:rsidR="007C1FD6">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Rendición de Cuentas, Responsabilidad de los Servidores Públicos, Combate a la Corrupción e Impartición de Justicia Administrativa; artículos 119, 120 fracción I,132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estado. - - - - - - - - - - - - - - - - - - - - - - - - - - - - - - - - </w:t>
      </w:r>
      <w:r>
        <w:rPr>
          <w:rFonts w:ascii="Arial" w:hAnsi="Arial" w:cs="Arial"/>
          <w:sz w:val="24"/>
          <w:szCs w:val="24"/>
        </w:rPr>
        <w:t xml:space="preserve">- - - - </w:t>
      </w:r>
    </w:p>
    <w:p w14:paraId="6A0907E1"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Los medios probatorios que ofrecieron las partes, se valoran en términos de lo dispuesto en el artículo 203 de la Ley de Procedimiento y Justicia Administrativa para el Estado de Oaxaca, que contempla las disposiciones y lineamientos; estableciendo que hará prueba </w:t>
      </w:r>
      <w:r w:rsidRPr="001042B6">
        <w:rPr>
          <w:rFonts w:ascii="Arial" w:hAnsi="Arial" w:cs="Arial"/>
          <w:sz w:val="24"/>
          <w:szCs w:val="24"/>
        </w:rPr>
        <w:lastRenderedPageBreak/>
        <w:t>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55A6F710" w14:textId="57812529" w:rsidR="00FA2254" w:rsidRPr="000C5909" w:rsidRDefault="007C7B26" w:rsidP="000C5909">
      <w:pPr>
        <w:spacing w:line="360" w:lineRule="auto"/>
        <w:ind w:firstLine="708"/>
        <w:jc w:val="both"/>
        <w:rPr>
          <w:rFonts w:ascii="Arial" w:hAnsi="Arial" w:cs="Arial"/>
          <w:sz w:val="24"/>
          <w:szCs w:val="24"/>
        </w:rPr>
      </w:pPr>
      <w:r w:rsidRPr="001042B6">
        <w:rPr>
          <w:rFonts w:ascii="Arial" w:hAnsi="Arial" w:cs="Arial"/>
          <w:sz w:val="24"/>
          <w:szCs w:val="24"/>
        </w:rPr>
        <w:t>La</w:t>
      </w:r>
      <w:r w:rsidR="00776EA8">
        <w:rPr>
          <w:rFonts w:ascii="Arial" w:hAnsi="Arial" w:cs="Arial"/>
          <w:sz w:val="24"/>
          <w:szCs w:val="24"/>
        </w:rPr>
        <w:t>s</w:t>
      </w:r>
      <w:r w:rsidRPr="001042B6">
        <w:rPr>
          <w:rFonts w:ascii="Arial" w:hAnsi="Arial" w:cs="Arial"/>
          <w:sz w:val="24"/>
          <w:szCs w:val="24"/>
        </w:rPr>
        <w:t xml:space="preserve"> prueba</w:t>
      </w:r>
      <w:r w:rsidR="00776EA8">
        <w:rPr>
          <w:rFonts w:ascii="Arial" w:hAnsi="Arial" w:cs="Arial"/>
          <w:sz w:val="24"/>
          <w:szCs w:val="24"/>
        </w:rPr>
        <w:t>s</w:t>
      </w:r>
      <w:r w:rsidRPr="001042B6">
        <w:rPr>
          <w:rFonts w:ascii="Arial" w:hAnsi="Arial" w:cs="Arial"/>
          <w:sz w:val="24"/>
          <w:szCs w:val="24"/>
        </w:rPr>
        <w:t xml:space="preserve"> DOCUMENTAL</w:t>
      </w:r>
      <w:r w:rsidR="00776EA8">
        <w:rPr>
          <w:rFonts w:ascii="Arial" w:hAnsi="Arial" w:cs="Arial"/>
          <w:sz w:val="24"/>
          <w:szCs w:val="24"/>
        </w:rPr>
        <w:t>ES</w:t>
      </w:r>
      <w:r w:rsidRPr="001042B6">
        <w:rPr>
          <w:rFonts w:ascii="Arial" w:hAnsi="Arial" w:cs="Arial"/>
          <w:sz w:val="24"/>
          <w:szCs w:val="24"/>
        </w:rPr>
        <w:t xml:space="preserve"> ofrecida</w:t>
      </w:r>
      <w:r w:rsidR="00776EA8">
        <w:rPr>
          <w:rFonts w:ascii="Arial" w:hAnsi="Arial" w:cs="Arial"/>
          <w:sz w:val="24"/>
          <w:szCs w:val="24"/>
        </w:rPr>
        <w:t>s</w:t>
      </w:r>
      <w:r w:rsidRPr="001042B6">
        <w:rPr>
          <w:rFonts w:ascii="Arial" w:hAnsi="Arial" w:cs="Arial"/>
          <w:sz w:val="24"/>
          <w:szCs w:val="24"/>
        </w:rPr>
        <w:t xml:space="preserve"> y admitida</w:t>
      </w:r>
      <w:r w:rsidR="00776EA8">
        <w:rPr>
          <w:rFonts w:ascii="Arial" w:hAnsi="Arial" w:cs="Arial"/>
          <w:sz w:val="24"/>
          <w:szCs w:val="24"/>
        </w:rPr>
        <w:t>s</w:t>
      </w:r>
      <w:r w:rsidRPr="001042B6">
        <w:rPr>
          <w:rFonts w:ascii="Arial" w:hAnsi="Arial" w:cs="Arial"/>
          <w:sz w:val="24"/>
          <w:szCs w:val="24"/>
        </w:rPr>
        <w:t xml:space="preserve"> a la parte </w:t>
      </w:r>
      <w:r w:rsidRPr="001042B6">
        <w:rPr>
          <w:rFonts w:ascii="Arial" w:hAnsi="Arial" w:cs="Arial"/>
          <w:sz w:val="24"/>
          <w:szCs w:val="24"/>
          <w:u w:val="single"/>
        </w:rPr>
        <w:t>actora</w:t>
      </w:r>
      <w:r w:rsidR="00776EA8">
        <w:rPr>
          <w:rFonts w:ascii="Arial" w:hAnsi="Arial" w:cs="Arial"/>
          <w:sz w:val="24"/>
          <w:szCs w:val="24"/>
        </w:rPr>
        <w:t xml:space="preserve"> </w:t>
      </w:r>
      <w:r w:rsidR="00634220">
        <w:rPr>
          <w:rFonts w:ascii="Arial" w:hAnsi="Arial" w:cs="Arial"/>
          <w:sz w:val="24"/>
          <w:szCs w:val="24"/>
        </w:rPr>
        <w:t>***** ***** *****</w:t>
      </w:r>
      <w:r w:rsidRPr="001042B6">
        <w:rPr>
          <w:rFonts w:ascii="Arial" w:hAnsi="Arial" w:cs="Arial"/>
          <w:sz w:val="24"/>
          <w:szCs w:val="24"/>
        </w:rPr>
        <w:t>, consiste</w:t>
      </w:r>
      <w:r w:rsidR="003A72D1">
        <w:rPr>
          <w:rFonts w:ascii="Arial" w:hAnsi="Arial" w:cs="Arial"/>
          <w:sz w:val="24"/>
          <w:szCs w:val="24"/>
        </w:rPr>
        <w:t>n</w:t>
      </w:r>
      <w:r w:rsidRPr="001042B6">
        <w:rPr>
          <w:rFonts w:ascii="Arial" w:hAnsi="Arial" w:cs="Arial"/>
          <w:sz w:val="24"/>
          <w:szCs w:val="24"/>
        </w:rPr>
        <w:t xml:space="preserve"> en</w:t>
      </w:r>
      <w:r w:rsidR="006F1BDC">
        <w:rPr>
          <w:rFonts w:ascii="Arial" w:hAnsi="Arial" w:cs="Arial"/>
          <w:sz w:val="24"/>
          <w:szCs w:val="24"/>
        </w:rPr>
        <w:t>:</w:t>
      </w:r>
      <w:r w:rsidR="006F1BDC" w:rsidRPr="00FA2254">
        <w:rPr>
          <w:rFonts w:ascii="Arial" w:hAnsi="Arial" w:cs="Arial"/>
          <w:b/>
          <w:bCs/>
          <w:sz w:val="24"/>
          <w:szCs w:val="24"/>
        </w:rPr>
        <w:t xml:space="preserve"> 1.-</w:t>
      </w:r>
      <w:r w:rsidR="00160131">
        <w:rPr>
          <w:rFonts w:ascii="Arial" w:hAnsi="Arial" w:cs="Arial"/>
          <w:sz w:val="24"/>
          <w:szCs w:val="24"/>
        </w:rPr>
        <w:t xml:space="preserve"> Original de oficio número </w:t>
      </w:r>
      <w:r w:rsidR="00634220">
        <w:rPr>
          <w:rFonts w:ascii="Arial" w:hAnsi="Arial" w:cs="Arial"/>
          <w:sz w:val="24"/>
          <w:szCs w:val="24"/>
        </w:rPr>
        <w:t>OP/DG/****/2019</w:t>
      </w:r>
      <w:r w:rsidR="003A72D1">
        <w:rPr>
          <w:rFonts w:ascii="Arial" w:hAnsi="Arial" w:cs="Arial"/>
          <w:sz w:val="24"/>
          <w:szCs w:val="24"/>
        </w:rPr>
        <w:t>,</w:t>
      </w:r>
      <w:r w:rsidR="00FA2254">
        <w:rPr>
          <w:rFonts w:ascii="Arial" w:hAnsi="Arial" w:cs="Arial"/>
          <w:sz w:val="24"/>
          <w:szCs w:val="24"/>
        </w:rPr>
        <w:t xml:space="preserve"> </w:t>
      </w:r>
      <w:r w:rsidR="00160131">
        <w:rPr>
          <w:rFonts w:ascii="Arial" w:hAnsi="Arial" w:cs="Arial"/>
          <w:sz w:val="24"/>
          <w:szCs w:val="24"/>
        </w:rPr>
        <w:t xml:space="preserve">fechado el </w:t>
      </w:r>
      <w:r w:rsidR="00634220">
        <w:rPr>
          <w:rFonts w:ascii="Arial" w:hAnsi="Arial" w:cs="Arial"/>
          <w:sz w:val="24"/>
          <w:szCs w:val="24"/>
        </w:rPr>
        <w:t>***** de ***** de dos mil diecinueve (**/**/2019)</w:t>
      </w:r>
      <w:r w:rsidR="00FA2254">
        <w:rPr>
          <w:rFonts w:ascii="Arial" w:hAnsi="Arial" w:cs="Arial"/>
          <w:sz w:val="24"/>
          <w:szCs w:val="24"/>
        </w:rPr>
        <w:t xml:space="preserve">, </w:t>
      </w:r>
      <w:r w:rsidR="00160131">
        <w:rPr>
          <w:rFonts w:ascii="Arial" w:hAnsi="Arial" w:cs="Arial"/>
          <w:sz w:val="24"/>
          <w:szCs w:val="24"/>
        </w:rPr>
        <w:t xml:space="preserve">suscrito </w:t>
      </w:r>
      <w:r w:rsidR="00FA2254">
        <w:rPr>
          <w:rFonts w:ascii="Arial" w:hAnsi="Arial" w:cs="Arial"/>
          <w:sz w:val="24"/>
          <w:szCs w:val="24"/>
        </w:rPr>
        <w:t>p</w:t>
      </w:r>
      <w:r w:rsidR="00160131">
        <w:rPr>
          <w:rFonts w:ascii="Arial" w:hAnsi="Arial" w:cs="Arial"/>
          <w:sz w:val="24"/>
          <w:szCs w:val="24"/>
        </w:rPr>
        <w:t xml:space="preserve">or el Director General de la Oficina de Pensiones del Estado de Oaxaca (acto impugnado); </w:t>
      </w:r>
      <w:r w:rsidR="00160131" w:rsidRPr="00FA2254">
        <w:rPr>
          <w:rFonts w:ascii="Arial" w:hAnsi="Arial" w:cs="Arial"/>
          <w:b/>
          <w:bCs/>
          <w:sz w:val="24"/>
          <w:szCs w:val="24"/>
        </w:rPr>
        <w:t>2.</w:t>
      </w:r>
      <w:r w:rsidR="00160131">
        <w:rPr>
          <w:rFonts w:ascii="Arial" w:hAnsi="Arial" w:cs="Arial"/>
          <w:sz w:val="24"/>
          <w:szCs w:val="24"/>
        </w:rPr>
        <w:t xml:space="preserve">- </w:t>
      </w:r>
      <w:r w:rsidR="00FA2254">
        <w:rPr>
          <w:rFonts w:ascii="Arial" w:hAnsi="Arial" w:cs="Arial"/>
          <w:sz w:val="24"/>
          <w:szCs w:val="24"/>
        </w:rPr>
        <w:t xml:space="preserve">Escrito que contiene un sello de recibido original de la Dirección General de la Oficina de Pensiones, de fecha </w:t>
      </w:r>
      <w:r w:rsidR="00431275">
        <w:rPr>
          <w:rFonts w:ascii="Arial" w:hAnsi="Arial" w:cs="Arial"/>
          <w:sz w:val="24"/>
          <w:szCs w:val="24"/>
        </w:rPr>
        <w:t>veintiuno</w:t>
      </w:r>
      <w:r w:rsidR="00FA2254">
        <w:rPr>
          <w:rFonts w:ascii="Arial" w:hAnsi="Arial" w:cs="Arial"/>
          <w:sz w:val="24"/>
          <w:szCs w:val="24"/>
        </w:rPr>
        <w:t xml:space="preserve"> de</w:t>
      </w:r>
      <w:r w:rsidR="00431275">
        <w:rPr>
          <w:rFonts w:ascii="Arial" w:hAnsi="Arial" w:cs="Arial"/>
          <w:sz w:val="24"/>
          <w:szCs w:val="24"/>
        </w:rPr>
        <w:t xml:space="preserve"> agosto de dos mil diecinueve (21</w:t>
      </w:r>
      <w:r w:rsidR="00FA2254">
        <w:rPr>
          <w:rFonts w:ascii="Arial" w:hAnsi="Arial" w:cs="Arial"/>
          <w:sz w:val="24"/>
          <w:szCs w:val="24"/>
        </w:rPr>
        <w:t xml:space="preserve">/08/2019), </w:t>
      </w:r>
      <w:r w:rsidR="000C5909">
        <w:rPr>
          <w:rFonts w:ascii="Arial" w:hAnsi="Arial" w:cs="Arial"/>
          <w:sz w:val="24"/>
          <w:szCs w:val="24"/>
        </w:rPr>
        <w:t>con el que la actora solicitó al Director General de la Oficina de Pensiones del Gobierno del Estado de Oaxaca, la devolución del descuento realizado a su pensión en el mes de agosto de dos mil diecinueve</w:t>
      </w:r>
      <w:r w:rsidR="003A72D1">
        <w:rPr>
          <w:rFonts w:ascii="Arial" w:hAnsi="Arial" w:cs="Arial"/>
          <w:sz w:val="24"/>
          <w:szCs w:val="24"/>
        </w:rPr>
        <w:t>,</w:t>
      </w:r>
      <w:r w:rsidR="000C5909">
        <w:rPr>
          <w:rFonts w:ascii="Arial" w:hAnsi="Arial" w:cs="Arial"/>
          <w:sz w:val="24"/>
          <w:szCs w:val="24"/>
        </w:rPr>
        <w:t xml:space="preserve"> por concepto de seguro de vida, así como la desincorporación de dicho concepto; </w:t>
      </w:r>
      <w:r w:rsidR="000C5909">
        <w:rPr>
          <w:rFonts w:ascii="Arial" w:hAnsi="Arial" w:cs="Arial"/>
          <w:b/>
          <w:bCs/>
          <w:sz w:val="24"/>
          <w:szCs w:val="24"/>
        </w:rPr>
        <w:t xml:space="preserve">3.- </w:t>
      </w:r>
      <w:r w:rsidR="00431275">
        <w:rPr>
          <w:rFonts w:ascii="Arial" w:hAnsi="Arial" w:cs="Arial"/>
          <w:sz w:val="24"/>
          <w:szCs w:val="24"/>
        </w:rPr>
        <w:t>Copia simple</w:t>
      </w:r>
      <w:r w:rsidR="000C5909">
        <w:rPr>
          <w:rFonts w:ascii="Arial" w:hAnsi="Arial" w:cs="Arial"/>
          <w:sz w:val="24"/>
          <w:szCs w:val="24"/>
        </w:rPr>
        <w:t xml:space="preserve"> de acta de notificación efectuada a la actora respecto del oficio número </w:t>
      </w:r>
      <w:r w:rsidR="00634220">
        <w:rPr>
          <w:rFonts w:ascii="Arial" w:hAnsi="Arial" w:cs="Arial"/>
          <w:sz w:val="24"/>
          <w:szCs w:val="24"/>
        </w:rPr>
        <w:t>OP/DG/****/2019</w:t>
      </w:r>
      <w:r w:rsidR="003A72D1">
        <w:rPr>
          <w:rFonts w:ascii="Arial" w:hAnsi="Arial" w:cs="Arial"/>
          <w:sz w:val="24"/>
          <w:szCs w:val="24"/>
        </w:rPr>
        <w:t>,</w:t>
      </w:r>
      <w:r w:rsidR="000C5909">
        <w:rPr>
          <w:rFonts w:ascii="Arial" w:hAnsi="Arial" w:cs="Arial"/>
          <w:sz w:val="24"/>
          <w:szCs w:val="24"/>
        </w:rPr>
        <w:t xml:space="preserve"> fechado el </w:t>
      </w:r>
      <w:r w:rsidR="00634220">
        <w:rPr>
          <w:rFonts w:ascii="Arial" w:hAnsi="Arial" w:cs="Arial"/>
          <w:sz w:val="24"/>
          <w:szCs w:val="24"/>
        </w:rPr>
        <w:t>***** de ***** de dos mil diecinueve (**/**/2019)</w:t>
      </w:r>
      <w:r w:rsidR="000C5909">
        <w:rPr>
          <w:rFonts w:ascii="Arial" w:hAnsi="Arial" w:cs="Arial"/>
          <w:sz w:val="24"/>
          <w:szCs w:val="24"/>
        </w:rPr>
        <w:t xml:space="preserve">; </w:t>
      </w:r>
      <w:r w:rsidR="000C5909">
        <w:rPr>
          <w:rFonts w:ascii="Arial" w:hAnsi="Arial" w:cs="Arial"/>
          <w:b/>
          <w:bCs/>
          <w:sz w:val="24"/>
          <w:szCs w:val="24"/>
        </w:rPr>
        <w:t xml:space="preserve">4.- </w:t>
      </w:r>
      <w:r w:rsidR="000C5909" w:rsidRPr="000C5909">
        <w:rPr>
          <w:rFonts w:ascii="Arial" w:hAnsi="Arial" w:cs="Arial"/>
          <w:sz w:val="24"/>
          <w:szCs w:val="24"/>
        </w:rPr>
        <w:t xml:space="preserve">Cuadernillo compuesto de </w:t>
      </w:r>
      <w:r w:rsidR="007C6706">
        <w:rPr>
          <w:rFonts w:ascii="Arial" w:hAnsi="Arial" w:cs="Arial"/>
          <w:sz w:val="24"/>
          <w:szCs w:val="24"/>
        </w:rPr>
        <w:t>siete</w:t>
      </w:r>
      <w:r w:rsidR="000C5909" w:rsidRPr="000C5909">
        <w:rPr>
          <w:rFonts w:ascii="Arial" w:hAnsi="Arial" w:cs="Arial"/>
          <w:sz w:val="24"/>
          <w:szCs w:val="24"/>
        </w:rPr>
        <w:t xml:space="preserve"> fojas útiles certificadas</w:t>
      </w:r>
      <w:r w:rsidR="000C5909">
        <w:rPr>
          <w:rFonts w:ascii="Arial" w:hAnsi="Arial" w:cs="Arial"/>
          <w:sz w:val="24"/>
          <w:szCs w:val="24"/>
        </w:rPr>
        <w:t>, correspondientes al trámite para la emisión de dictamen de pensión por jubilación otorgada a la actora</w:t>
      </w:r>
      <w:r w:rsidR="003A72D1">
        <w:rPr>
          <w:rFonts w:ascii="Arial" w:hAnsi="Arial" w:cs="Arial"/>
          <w:sz w:val="24"/>
          <w:szCs w:val="24"/>
        </w:rPr>
        <w:t>,</w:t>
      </w:r>
      <w:r w:rsidR="000C5909">
        <w:rPr>
          <w:rFonts w:ascii="Arial" w:hAnsi="Arial" w:cs="Arial"/>
          <w:sz w:val="24"/>
          <w:szCs w:val="24"/>
        </w:rPr>
        <w:t xml:space="preserve"> con fecha </w:t>
      </w:r>
      <w:r w:rsidR="00431275">
        <w:rPr>
          <w:rFonts w:ascii="Arial" w:hAnsi="Arial" w:cs="Arial"/>
          <w:sz w:val="24"/>
          <w:szCs w:val="24"/>
        </w:rPr>
        <w:t>veintiocho de julio de dos mil diez (28/07/2010)</w:t>
      </w:r>
      <w:r w:rsidR="000C5909">
        <w:rPr>
          <w:rFonts w:ascii="Arial" w:hAnsi="Arial" w:cs="Arial"/>
          <w:sz w:val="24"/>
          <w:szCs w:val="24"/>
        </w:rPr>
        <w:t>.</w:t>
      </w:r>
      <w:r w:rsidR="000C5909">
        <w:rPr>
          <w:rFonts w:ascii="Arial" w:hAnsi="Arial" w:cs="Arial"/>
          <w:b/>
          <w:bCs/>
          <w:sz w:val="24"/>
          <w:szCs w:val="24"/>
        </w:rPr>
        <w:t xml:space="preserve"> </w:t>
      </w:r>
    </w:p>
    <w:p w14:paraId="5C270BDB" w14:textId="251C4B95" w:rsidR="00F6663A" w:rsidRPr="00A123E8" w:rsidRDefault="007C7B26" w:rsidP="007C7B26">
      <w:pPr>
        <w:spacing w:line="360" w:lineRule="auto"/>
        <w:ind w:firstLine="708"/>
        <w:jc w:val="both"/>
        <w:rPr>
          <w:rFonts w:ascii="Arial" w:hAnsi="Arial" w:cs="Arial"/>
          <w:sz w:val="24"/>
          <w:szCs w:val="24"/>
        </w:rPr>
      </w:pPr>
      <w:r w:rsidRPr="001042B6">
        <w:rPr>
          <w:rFonts w:ascii="Arial" w:hAnsi="Arial" w:cs="Arial"/>
          <w:sz w:val="24"/>
          <w:szCs w:val="24"/>
        </w:rPr>
        <w:t xml:space="preserve">Por lo que respecta a la </w:t>
      </w:r>
      <w:r w:rsidRPr="001042B6">
        <w:rPr>
          <w:rFonts w:ascii="Arial" w:hAnsi="Arial" w:cs="Arial"/>
          <w:b/>
          <w:sz w:val="24"/>
          <w:szCs w:val="24"/>
        </w:rPr>
        <w:t xml:space="preserve">autoridad demandada </w:t>
      </w:r>
      <w:r w:rsidRPr="001042B6">
        <w:rPr>
          <w:rFonts w:ascii="Arial" w:hAnsi="Arial" w:cs="Arial"/>
          <w:sz w:val="24"/>
          <w:szCs w:val="24"/>
        </w:rPr>
        <w:t>Director General de la Oficina de Pensiones del Gobierno del Estado,</w:t>
      </w:r>
      <w:r w:rsidR="00F6663A">
        <w:rPr>
          <w:rFonts w:ascii="Arial" w:hAnsi="Arial" w:cs="Arial"/>
          <w:sz w:val="24"/>
          <w:szCs w:val="24"/>
        </w:rPr>
        <w:t xml:space="preserve"> se le admitieron las </w:t>
      </w:r>
      <w:r w:rsidR="00F6663A" w:rsidRPr="00F6663A">
        <w:rPr>
          <w:rFonts w:ascii="Arial" w:hAnsi="Arial" w:cs="Arial"/>
          <w:b/>
          <w:bCs/>
          <w:sz w:val="24"/>
          <w:szCs w:val="24"/>
        </w:rPr>
        <w:t>DOCUMENTALES</w:t>
      </w:r>
      <w:r w:rsidR="00F6663A">
        <w:rPr>
          <w:rFonts w:ascii="Arial" w:hAnsi="Arial" w:cs="Arial"/>
          <w:sz w:val="24"/>
          <w:szCs w:val="24"/>
        </w:rPr>
        <w:t xml:space="preserve"> consistentes en: </w:t>
      </w:r>
      <w:r w:rsidR="00F6663A">
        <w:rPr>
          <w:rFonts w:ascii="Arial" w:hAnsi="Arial" w:cs="Arial"/>
          <w:b/>
          <w:bCs/>
          <w:sz w:val="24"/>
          <w:szCs w:val="24"/>
        </w:rPr>
        <w:t xml:space="preserve">1.- </w:t>
      </w:r>
      <w:r w:rsidR="00F6663A" w:rsidRPr="00F6663A">
        <w:rPr>
          <w:rFonts w:ascii="Arial" w:hAnsi="Arial" w:cs="Arial"/>
          <w:sz w:val="24"/>
          <w:szCs w:val="24"/>
        </w:rPr>
        <w:t>Copia certificada de</w:t>
      </w:r>
      <w:r w:rsidR="00F6663A">
        <w:rPr>
          <w:rFonts w:ascii="Arial" w:hAnsi="Arial" w:cs="Arial"/>
          <w:b/>
          <w:bCs/>
          <w:sz w:val="24"/>
          <w:szCs w:val="24"/>
        </w:rPr>
        <w:t xml:space="preserve"> </w:t>
      </w:r>
      <w:r w:rsidR="00F6663A">
        <w:rPr>
          <w:rFonts w:ascii="Arial" w:hAnsi="Arial" w:cs="Arial"/>
          <w:sz w:val="24"/>
          <w:szCs w:val="24"/>
        </w:rPr>
        <w:t>acta de sesión ordinaria de Consejo Directivo de la Oficina de Pensiones del Estado de Oaxaca</w:t>
      </w:r>
      <w:r w:rsidR="003A72D1">
        <w:rPr>
          <w:rFonts w:ascii="Arial" w:hAnsi="Arial" w:cs="Arial"/>
          <w:sz w:val="24"/>
          <w:szCs w:val="24"/>
        </w:rPr>
        <w:t>,</w:t>
      </w:r>
      <w:r w:rsidR="00F6663A">
        <w:rPr>
          <w:rFonts w:ascii="Arial" w:hAnsi="Arial" w:cs="Arial"/>
          <w:sz w:val="24"/>
          <w:szCs w:val="24"/>
        </w:rPr>
        <w:t xml:space="preserve"> efectuada el día doce de marzo de dos mil diecinueve (12/03/2019); </w:t>
      </w:r>
      <w:r w:rsidR="00A123E8">
        <w:rPr>
          <w:rFonts w:ascii="Arial" w:hAnsi="Arial" w:cs="Arial"/>
          <w:b/>
          <w:bCs/>
          <w:sz w:val="24"/>
          <w:szCs w:val="24"/>
        </w:rPr>
        <w:t>2</w:t>
      </w:r>
      <w:r w:rsidR="00F6663A">
        <w:rPr>
          <w:rFonts w:ascii="Arial" w:hAnsi="Arial" w:cs="Arial"/>
          <w:b/>
          <w:bCs/>
          <w:sz w:val="24"/>
          <w:szCs w:val="24"/>
        </w:rPr>
        <w:t xml:space="preserve">.- </w:t>
      </w:r>
      <w:r w:rsidR="00F6663A" w:rsidRPr="00F6663A">
        <w:rPr>
          <w:rFonts w:ascii="Arial" w:hAnsi="Arial" w:cs="Arial"/>
          <w:sz w:val="24"/>
          <w:szCs w:val="24"/>
        </w:rPr>
        <w:t>Copia certificada de</w:t>
      </w:r>
      <w:r w:rsidR="00F6663A">
        <w:rPr>
          <w:rFonts w:ascii="Arial" w:hAnsi="Arial" w:cs="Arial"/>
          <w:b/>
          <w:bCs/>
          <w:sz w:val="24"/>
          <w:szCs w:val="24"/>
        </w:rPr>
        <w:t xml:space="preserve"> </w:t>
      </w:r>
      <w:r w:rsidR="00F6663A">
        <w:rPr>
          <w:rFonts w:ascii="Arial" w:hAnsi="Arial" w:cs="Arial"/>
          <w:sz w:val="24"/>
          <w:szCs w:val="24"/>
        </w:rPr>
        <w:t>acta de sesión ordinaria de Consejo Directivo de la Oficina de Pensiones del Estado de Oaxaca</w:t>
      </w:r>
      <w:r w:rsidR="003A72D1">
        <w:rPr>
          <w:rFonts w:ascii="Arial" w:hAnsi="Arial" w:cs="Arial"/>
          <w:sz w:val="24"/>
          <w:szCs w:val="24"/>
        </w:rPr>
        <w:t>,</w:t>
      </w:r>
      <w:r w:rsidR="00F6663A">
        <w:rPr>
          <w:rFonts w:ascii="Arial" w:hAnsi="Arial" w:cs="Arial"/>
          <w:sz w:val="24"/>
          <w:szCs w:val="24"/>
        </w:rPr>
        <w:t xml:space="preserve"> efectuada el día nueve de julio de dos mil diecinueve (09/07/2019);</w:t>
      </w:r>
      <w:r w:rsidR="00C33976">
        <w:rPr>
          <w:rFonts w:ascii="Arial" w:hAnsi="Arial" w:cs="Arial"/>
          <w:sz w:val="24"/>
          <w:szCs w:val="24"/>
        </w:rPr>
        <w:t xml:space="preserve"> </w:t>
      </w:r>
      <w:r w:rsidR="00A123E8">
        <w:rPr>
          <w:rFonts w:ascii="Arial" w:hAnsi="Arial" w:cs="Arial"/>
          <w:b/>
          <w:sz w:val="24"/>
          <w:szCs w:val="24"/>
        </w:rPr>
        <w:t>3</w:t>
      </w:r>
      <w:r w:rsidR="00E9447F" w:rsidRPr="00E9447F">
        <w:rPr>
          <w:rFonts w:ascii="Arial" w:hAnsi="Arial" w:cs="Arial"/>
          <w:b/>
          <w:sz w:val="24"/>
          <w:szCs w:val="24"/>
        </w:rPr>
        <w:t>.-</w:t>
      </w:r>
      <w:r w:rsidR="00E9447F">
        <w:rPr>
          <w:rFonts w:ascii="Arial" w:hAnsi="Arial" w:cs="Arial"/>
          <w:sz w:val="24"/>
          <w:szCs w:val="24"/>
        </w:rPr>
        <w:t xml:space="preserve"> </w:t>
      </w:r>
      <w:r w:rsidR="00C33976">
        <w:rPr>
          <w:rFonts w:ascii="Arial" w:hAnsi="Arial" w:cs="Arial"/>
          <w:sz w:val="24"/>
          <w:szCs w:val="24"/>
        </w:rPr>
        <w:t xml:space="preserve">Copia certificada de nueve pólizas de cheques, expedidos por la Oficina de Pensiones del Estado de Oaxaca, por concepto de pago de seguro de vida de los finados </w:t>
      </w:r>
      <w:r w:rsidR="00D57D60">
        <w:rPr>
          <w:rFonts w:ascii="Arial" w:hAnsi="Arial" w:cs="Arial"/>
          <w:sz w:val="24"/>
          <w:szCs w:val="24"/>
        </w:rPr>
        <w:t>***** ***** ***** *****</w:t>
      </w:r>
      <w:r w:rsidR="00C33976">
        <w:rPr>
          <w:rFonts w:ascii="Arial" w:hAnsi="Arial" w:cs="Arial"/>
          <w:sz w:val="24"/>
          <w:szCs w:val="24"/>
        </w:rPr>
        <w:t xml:space="preserve">, </w:t>
      </w:r>
      <w:r w:rsidR="00D57D60">
        <w:rPr>
          <w:rFonts w:ascii="Arial" w:hAnsi="Arial" w:cs="Arial"/>
          <w:sz w:val="24"/>
          <w:szCs w:val="24"/>
        </w:rPr>
        <w:t>***** ***** ***** *****</w:t>
      </w:r>
      <w:r w:rsidR="00A123E8">
        <w:rPr>
          <w:rFonts w:ascii="Arial" w:hAnsi="Arial" w:cs="Arial"/>
          <w:sz w:val="24"/>
          <w:szCs w:val="24"/>
        </w:rPr>
        <w:t xml:space="preserve">, </w:t>
      </w:r>
      <w:r w:rsidR="00D57D60">
        <w:rPr>
          <w:rFonts w:ascii="Arial" w:hAnsi="Arial" w:cs="Arial"/>
          <w:sz w:val="24"/>
          <w:szCs w:val="24"/>
        </w:rPr>
        <w:t>***** ***** ***** *****</w:t>
      </w:r>
      <w:r w:rsidR="00A123E8">
        <w:rPr>
          <w:rFonts w:ascii="Arial" w:hAnsi="Arial" w:cs="Arial"/>
          <w:sz w:val="24"/>
          <w:szCs w:val="24"/>
        </w:rPr>
        <w:t>,</w:t>
      </w:r>
      <w:r w:rsidR="00C33976">
        <w:rPr>
          <w:rFonts w:ascii="Arial" w:hAnsi="Arial" w:cs="Arial"/>
          <w:sz w:val="24"/>
          <w:szCs w:val="24"/>
        </w:rPr>
        <w:t xml:space="preserve"> </w:t>
      </w:r>
      <w:r w:rsidR="00D57D60">
        <w:rPr>
          <w:rFonts w:ascii="Arial" w:hAnsi="Arial" w:cs="Arial"/>
          <w:sz w:val="24"/>
          <w:szCs w:val="24"/>
        </w:rPr>
        <w:t>***** ***** ***** *****</w:t>
      </w:r>
      <w:r w:rsidR="00A123E8">
        <w:rPr>
          <w:rFonts w:ascii="Arial" w:hAnsi="Arial" w:cs="Arial"/>
          <w:sz w:val="24"/>
          <w:szCs w:val="24"/>
        </w:rPr>
        <w:t xml:space="preserve">, y </w:t>
      </w:r>
      <w:r w:rsidR="00D57D60">
        <w:rPr>
          <w:rFonts w:ascii="Arial" w:hAnsi="Arial" w:cs="Arial"/>
          <w:sz w:val="24"/>
          <w:szCs w:val="24"/>
        </w:rPr>
        <w:t>***** ***** ***** *****</w:t>
      </w:r>
      <w:r w:rsidR="00A123E8">
        <w:rPr>
          <w:rFonts w:ascii="Arial" w:hAnsi="Arial" w:cs="Arial"/>
          <w:sz w:val="24"/>
          <w:szCs w:val="24"/>
        </w:rPr>
        <w:t xml:space="preserve">; </w:t>
      </w:r>
      <w:r w:rsidR="00A123E8">
        <w:rPr>
          <w:rFonts w:ascii="Arial" w:hAnsi="Arial" w:cs="Arial"/>
          <w:b/>
          <w:sz w:val="24"/>
          <w:szCs w:val="24"/>
        </w:rPr>
        <w:t xml:space="preserve">4.- </w:t>
      </w:r>
      <w:r w:rsidR="00A123E8">
        <w:rPr>
          <w:rFonts w:ascii="Arial" w:hAnsi="Arial" w:cs="Arial"/>
          <w:sz w:val="24"/>
          <w:szCs w:val="24"/>
        </w:rPr>
        <w:t xml:space="preserve">Copia certificada de estudio de </w:t>
      </w:r>
      <w:r w:rsidR="00515417">
        <w:rPr>
          <w:rFonts w:ascii="Arial" w:hAnsi="Arial" w:cs="Arial"/>
          <w:sz w:val="24"/>
          <w:szCs w:val="24"/>
        </w:rPr>
        <w:t>factibilidad</w:t>
      </w:r>
      <w:r w:rsidR="00A123E8">
        <w:rPr>
          <w:rFonts w:ascii="Arial" w:hAnsi="Arial" w:cs="Arial"/>
          <w:sz w:val="24"/>
          <w:szCs w:val="24"/>
        </w:rPr>
        <w:t xml:space="preserve"> para determinar el monto que deberán aportar tanto la oficina de pensiones del estado de Oaxaca, como los jubilados y pensionados a fin de </w:t>
      </w:r>
      <w:r w:rsidR="00515417">
        <w:rPr>
          <w:rFonts w:ascii="Arial" w:hAnsi="Arial" w:cs="Arial"/>
          <w:sz w:val="24"/>
          <w:szCs w:val="24"/>
        </w:rPr>
        <w:t>cubrir</w:t>
      </w:r>
      <w:r w:rsidR="00A123E8">
        <w:rPr>
          <w:rFonts w:ascii="Arial" w:hAnsi="Arial" w:cs="Arial"/>
          <w:sz w:val="24"/>
          <w:szCs w:val="24"/>
        </w:rPr>
        <w:t xml:space="preserve"> el pago de seguro de vida, constante de </w:t>
      </w:r>
      <w:r w:rsidR="00515417">
        <w:rPr>
          <w:rFonts w:ascii="Arial" w:hAnsi="Arial" w:cs="Arial"/>
          <w:sz w:val="24"/>
          <w:szCs w:val="24"/>
        </w:rPr>
        <w:t>veintisiete fojas útiles.</w:t>
      </w:r>
    </w:p>
    <w:p w14:paraId="12A57364" w14:textId="1A513077" w:rsidR="0045333D" w:rsidRDefault="00C33976" w:rsidP="0045333D">
      <w:pPr>
        <w:spacing w:line="360" w:lineRule="auto"/>
        <w:ind w:firstLine="708"/>
        <w:jc w:val="both"/>
        <w:rPr>
          <w:rFonts w:ascii="Arial" w:hAnsi="Arial" w:cs="Arial"/>
          <w:sz w:val="24"/>
          <w:szCs w:val="24"/>
        </w:rPr>
      </w:pPr>
      <w:r>
        <w:rPr>
          <w:rFonts w:ascii="Arial" w:hAnsi="Arial" w:cs="Arial"/>
          <w:sz w:val="24"/>
          <w:szCs w:val="24"/>
        </w:rPr>
        <w:lastRenderedPageBreak/>
        <w:t>Todas l</w:t>
      </w:r>
      <w:r w:rsidR="007C7B26">
        <w:rPr>
          <w:rFonts w:ascii="Arial" w:hAnsi="Arial" w:cs="Arial"/>
          <w:sz w:val="24"/>
          <w:szCs w:val="24"/>
        </w:rPr>
        <w:t>as</w:t>
      </w:r>
      <w:r w:rsidR="007C7B26" w:rsidRPr="001042B6">
        <w:rPr>
          <w:rFonts w:ascii="Arial" w:hAnsi="Arial" w:cs="Arial"/>
          <w:sz w:val="24"/>
          <w:szCs w:val="24"/>
        </w:rPr>
        <w:t xml:space="preserve"> pruebas aportadas al Juicio</w:t>
      </w:r>
      <w:r>
        <w:rPr>
          <w:rFonts w:ascii="Arial" w:hAnsi="Arial" w:cs="Arial"/>
          <w:sz w:val="24"/>
          <w:szCs w:val="24"/>
        </w:rPr>
        <w:t xml:space="preserve"> descritas en líneas anteriores</w:t>
      </w:r>
      <w:r w:rsidR="007C7B26" w:rsidRPr="001042B6">
        <w:rPr>
          <w:rFonts w:ascii="Arial" w:hAnsi="Arial" w:cs="Arial"/>
          <w:sz w:val="24"/>
          <w:szCs w:val="24"/>
        </w:rPr>
        <w:t xml:space="preserve">, </w:t>
      </w:r>
      <w:r>
        <w:rPr>
          <w:rFonts w:ascii="Arial" w:hAnsi="Arial" w:cs="Arial"/>
          <w:sz w:val="24"/>
          <w:szCs w:val="24"/>
        </w:rPr>
        <w:t xml:space="preserve">tienen </w:t>
      </w:r>
      <w:r w:rsidR="007C7B26" w:rsidRPr="001042B6">
        <w:rPr>
          <w:rFonts w:ascii="Arial" w:hAnsi="Arial" w:cs="Arial"/>
          <w:b/>
          <w:sz w:val="24"/>
          <w:szCs w:val="24"/>
        </w:rPr>
        <w:t>valor probatorio pleno</w:t>
      </w:r>
      <w:r w:rsidR="007C7B26" w:rsidRPr="001042B6">
        <w:rPr>
          <w:rFonts w:ascii="Arial" w:hAnsi="Arial" w:cs="Arial"/>
          <w:sz w:val="24"/>
          <w:szCs w:val="24"/>
        </w:rPr>
        <w:t>, porque</w:t>
      </w:r>
      <w:r>
        <w:rPr>
          <w:rFonts w:ascii="Arial" w:hAnsi="Arial" w:cs="Arial"/>
          <w:sz w:val="24"/>
          <w:szCs w:val="24"/>
        </w:rPr>
        <w:t xml:space="preserve"> entre ellas se </w:t>
      </w:r>
      <w:r w:rsidR="00256028">
        <w:rPr>
          <w:rFonts w:ascii="Arial" w:hAnsi="Arial" w:cs="Arial"/>
          <w:sz w:val="24"/>
          <w:szCs w:val="24"/>
        </w:rPr>
        <w:t xml:space="preserve">observan </w:t>
      </w:r>
      <w:r>
        <w:rPr>
          <w:rFonts w:ascii="Arial" w:hAnsi="Arial" w:cs="Arial"/>
          <w:sz w:val="24"/>
          <w:szCs w:val="24"/>
        </w:rPr>
        <w:t>documentos</w:t>
      </w:r>
      <w:r w:rsidR="00256028">
        <w:rPr>
          <w:rFonts w:ascii="Arial" w:hAnsi="Arial" w:cs="Arial"/>
          <w:sz w:val="24"/>
          <w:szCs w:val="24"/>
        </w:rPr>
        <w:t xml:space="preserve"> públicos</w:t>
      </w:r>
      <w:r>
        <w:rPr>
          <w:rFonts w:ascii="Arial" w:hAnsi="Arial" w:cs="Arial"/>
          <w:sz w:val="24"/>
          <w:szCs w:val="24"/>
        </w:rPr>
        <w:t xml:space="preserve"> originales</w:t>
      </w:r>
      <w:r w:rsidR="00256028">
        <w:rPr>
          <w:rFonts w:ascii="Arial" w:hAnsi="Arial" w:cs="Arial"/>
          <w:sz w:val="24"/>
          <w:szCs w:val="24"/>
        </w:rPr>
        <w:t>,</w:t>
      </w:r>
      <w:r>
        <w:rPr>
          <w:rFonts w:ascii="Arial" w:hAnsi="Arial" w:cs="Arial"/>
          <w:sz w:val="24"/>
          <w:szCs w:val="24"/>
        </w:rPr>
        <w:t xml:space="preserve"> en los que se advierte el nombre, cargo y firma de los servidores públicos que lo</w:t>
      </w:r>
      <w:r w:rsidR="00256028">
        <w:rPr>
          <w:rFonts w:ascii="Arial" w:hAnsi="Arial" w:cs="Arial"/>
          <w:sz w:val="24"/>
          <w:szCs w:val="24"/>
        </w:rPr>
        <w:t>s</w:t>
      </w:r>
      <w:r>
        <w:rPr>
          <w:rFonts w:ascii="Arial" w:hAnsi="Arial" w:cs="Arial"/>
          <w:sz w:val="24"/>
          <w:szCs w:val="24"/>
        </w:rPr>
        <w:t xml:space="preserve"> emiten; y respecto a las copias certificadas, estas fueron expedidas por personas con plenas facultades para ello, como son el Notario Público Número Treinta y Ocho en el Estado </w:t>
      </w:r>
      <w:r w:rsidR="00061290">
        <w:rPr>
          <w:rFonts w:ascii="Arial" w:hAnsi="Arial" w:cs="Arial"/>
          <w:sz w:val="24"/>
          <w:szCs w:val="24"/>
        </w:rPr>
        <w:t xml:space="preserve">y el Jefe del Departamento Jurídico de la Oficina de Pensiones, quienes actuaron de conformidad con lo dispuesto en los artículos </w:t>
      </w:r>
      <w:r w:rsidR="00061290" w:rsidRPr="001042B6">
        <w:rPr>
          <w:rFonts w:ascii="Arial" w:hAnsi="Arial" w:cs="Arial"/>
          <w:sz w:val="24"/>
          <w:szCs w:val="24"/>
        </w:rPr>
        <w:t>2 y 87, ambos de la Ley del Notariado para el Estado de Oaxaca</w:t>
      </w:r>
      <w:r w:rsidR="00061290">
        <w:rPr>
          <w:rFonts w:ascii="Arial" w:hAnsi="Arial" w:cs="Arial"/>
          <w:sz w:val="24"/>
          <w:szCs w:val="24"/>
        </w:rPr>
        <w:t xml:space="preserve"> y 7 del Reglamento Interno de la Oficina de Pensiones del Estado de Oaxaca,</w:t>
      </w:r>
      <w:r w:rsidR="00256028">
        <w:rPr>
          <w:rFonts w:ascii="Arial" w:hAnsi="Arial" w:cs="Arial"/>
          <w:sz w:val="24"/>
          <w:szCs w:val="24"/>
        </w:rPr>
        <w:t xml:space="preserve"> respectivamente,</w:t>
      </w:r>
      <w:r w:rsidR="00061290">
        <w:rPr>
          <w:rFonts w:ascii="Arial" w:hAnsi="Arial" w:cs="Arial"/>
          <w:sz w:val="24"/>
          <w:szCs w:val="24"/>
        </w:rPr>
        <w:t xml:space="preserve"> de ahí la convicción sobre la existencia y veracidad del contenido de dichos documentos. </w:t>
      </w:r>
      <w:r w:rsidR="0045333D">
        <w:rPr>
          <w:rFonts w:ascii="Arial" w:hAnsi="Arial" w:cs="Arial"/>
          <w:sz w:val="24"/>
          <w:szCs w:val="24"/>
        </w:rPr>
        <w:t xml:space="preserve">Sirve de apoyo a lo anterior </w:t>
      </w:r>
      <w:r w:rsidR="0045333D" w:rsidRPr="001042B6">
        <w:rPr>
          <w:rFonts w:ascii="Arial" w:hAnsi="Arial" w:cs="Arial"/>
          <w:sz w:val="24"/>
          <w:szCs w:val="24"/>
        </w:rPr>
        <w:t>la jurisprudencia sustentada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0045333D" w:rsidRPr="001042B6">
        <w:rPr>
          <w:rFonts w:ascii="Arial" w:hAnsi="Arial" w:cs="Arial"/>
          <w:i/>
          <w:sz w:val="24"/>
          <w:szCs w:val="24"/>
        </w:rPr>
        <w:t>CERTIFICACIÓN DE COPIAS FOTOSTÁTICAS. ALCANCE DE LA EXPRESIÓN</w:t>
      </w:r>
      <w:r w:rsidR="0045333D" w:rsidRPr="001042B6">
        <w:rPr>
          <w:rFonts w:ascii="Arial" w:hAnsi="Arial" w:cs="Arial"/>
          <w:sz w:val="24"/>
          <w:szCs w:val="24"/>
        </w:rPr>
        <w:t xml:space="preserve"> “</w:t>
      </w:r>
      <w:r w:rsidR="0045333D"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0045333D" w:rsidRPr="001042B6">
        <w:rPr>
          <w:rFonts w:ascii="Arial" w:hAnsi="Arial" w:cs="Arial"/>
          <w:sz w:val="24"/>
          <w:szCs w:val="24"/>
        </w:rPr>
        <w:t>”</w:t>
      </w:r>
    </w:p>
    <w:p w14:paraId="47415D95" w14:textId="07FD1A46"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entonces, las documentales ofrecidas</w:t>
      </w:r>
      <w:r w:rsidR="00DF7C84">
        <w:rPr>
          <w:rFonts w:ascii="Arial" w:hAnsi="Arial" w:cs="Arial"/>
          <w:sz w:val="24"/>
          <w:szCs w:val="24"/>
        </w:rPr>
        <w:t xml:space="preserve"> </w:t>
      </w:r>
      <w:r w:rsidRPr="001042B6">
        <w:rPr>
          <w:rFonts w:ascii="Arial" w:hAnsi="Arial" w:cs="Arial"/>
          <w:sz w:val="24"/>
          <w:szCs w:val="24"/>
        </w:rPr>
        <w:t>cumplen con los requisitos de validez y eficacia, quedando de manifiesto la veracidad de su contenido, de conformidad a lo que establece el citado artículo 203 fracción I de la Ley de Procedimiento y Justicia Administrativa para el Estado de Oaxaca.</w:t>
      </w:r>
    </w:p>
    <w:p w14:paraId="31AFE6A2" w14:textId="77777777"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DF7C84">
        <w:rPr>
          <w:rFonts w:ascii="Arial" w:hAnsi="Arial" w:cs="Arial"/>
          <w:sz w:val="24"/>
          <w:szCs w:val="24"/>
        </w:rPr>
        <w:t xml:space="preserve">parte </w:t>
      </w:r>
      <w:r w:rsidRPr="001042B6">
        <w:rPr>
          <w:rFonts w:ascii="Arial" w:hAnsi="Arial" w:cs="Arial"/>
          <w:sz w:val="24"/>
          <w:szCs w:val="24"/>
        </w:rPr>
        <w:t xml:space="preserve">actora y demandada, se constituye de la totalidad de las pruebas recabadas en el presente Juicio, y con ellas se confirma el contenido del enjuiciamiento, porque los hechos contenidos en las documentales son afirmaciones expresadas por ellas. </w:t>
      </w:r>
    </w:p>
    <w:p w14:paraId="442FB5F5" w14:textId="49A3804A" w:rsidR="007C7B26" w:rsidRPr="001042B6" w:rsidRDefault="007C7B26" w:rsidP="007C7B26">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LA PRESUNCIONAL LEGAL Y HUMANA</w:t>
      </w:r>
      <w:r w:rsidR="00886C02">
        <w:rPr>
          <w:rFonts w:ascii="Arial" w:hAnsi="Arial" w:cs="Arial"/>
          <w:sz w:val="24"/>
          <w:szCs w:val="24"/>
        </w:rPr>
        <w:t>,</w:t>
      </w:r>
      <w:r w:rsidRPr="001042B6">
        <w:rPr>
          <w:rFonts w:ascii="Arial" w:hAnsi="Arial" w:cs="Arial"/>
          <w:sz w:val="24"/>
          <w:szCs w:val="24"/>
        </w:rPr>
        <w:t xml:space="preserve"> también ofrecida por la </w:t>
      </w:r>
      <w:r w:rsidR="00DF7C84">
        <w:rPr>
          <w:rFonts w:ascii="Arial" w:hAnsi="Arial" w:cs="Arial"/>
          <w:sz w:val="24"/>
          <w:szCs w:val="24"/>
        </w:rPr>
        <w:t xml:space="preserve">parte </w:t>
      </w:r>
      <w:r w:rsidRPr="001042B6">
        <w:rPr>
          <w:rFonts w:ascii="Arial" w:hAnsi="Arial" w:cs="Arial"/>
          <w:sz w:val="24"/>
          <w:szCs w:val="24"/>
        </w:rPr>
        <w:t xml:space="preserve">actora y autoridad demandada, se basa en los principios que las rigen, consistentes en determinar la consecuencia que la ley deduce de un hecho conocido, para averiguar la verdad de otro desconocido, y que de no ofrecerse prueba en contrario, se acredita de este modo el hecho </w:t>
      </w:r>
      <w:r w:rsidR="00DF7C84">
        <w:rPr>
          <w:rFonts w:ascii="Arial" w:hAnsi="Arial" w:cs="Arial"/>
          <w:sz w:val="24"/>
          <w:szCs w:val="24"/>
        </w:rPr>
        <w:t>cuestionado</w:t>
      </w:r>
      <w:r w:rsidRPr="001042B6">
        <w:rPr>
          <w:rFonts w:ascii="Arial" w:hAnsi="Arial" w:cs="Arial"/>
          <w:sz w:val="24"/>
          <w:szCs w:val="24"/>
        </w:rPr>
        <w:t xml:space="preserve">. En tanto que la presunción humana, es una inferencia que el </w:t>
      </w:r>
      <w:r w:rsidRPr="001042B6">
        <w:rPr>
          <w:rFonts w:ascii="Arial" w:hAnsi="Arial" w:cs="Arial"/>
          <w:sz w:val="24"/>
          <w:szCs w:val="24"/>
        </w:rPr>
        <w:lastRenderedPageBreak/>
        <w:t xml:space="preserve">Juez deduce de un hecho conocido, obtenido de la totalidad de las pruebas para arribar al que se desconoce. - - - - - - - - - - - - - - - - - - - - - - - - </w:t>
      </w:r>
      <w:r>
        <w:rPr>
          <w:rFonts w:ascii="Arial" w:hAnsi="Arial" w:cs="Arial"/>
          <w:sz w:val="24"/>
          <w:szCs w:val="24"/>
        </w:rPr>
        <w:t xml:space="preserve">- </w:t>
      </w:r>
      <w:r w:rsidR="00DF7C84">
        <w:rPr>
          <w:rFonts w:ascii="Arial" w:hAnsi="Arial" w:cs="Arial"/>
          <w:sz w:val="24"/>
          <w:szCs w:val="24"/>
        </w:rPr>
        <w:t>- - - - - - -</w:t>
      </w:r>
    </w:p>
    <w:p w14:paraId="7564616D" w14:textId="17240529" w:rsidR="007C7B26" w:rsidRPr="001042B6" w:rsidRDefault="007C7B26" w:rsidP="007C7B26">
      <w:pPr>
        <w:tabs>
          <w:tab w:val="center" w:pos="4574"/>
        </w:tabs>
        <w:spacing w:line="360" w:lineRule="auto"/>
        <w:ind w:firstLine="708"/>
        <w:jc w:val="both"/>
        <w:rPr>
          <w:rFonts w:cs="Arial"/>
          <w:sz w:val="24"/>
        </w:rPr>
      </w:pPr>
      <w:r w:rsidRPr="001042B6">
        <w:rPr>
          <w:rFonts w:ascii="Arial" w:hAnsi="Arial" w:cs="Arial"/>
          <w:b/>
          <w:sz w:val="24"/>
          <w:szCs w:val="24"/>
        </w:rPr>
        <w:t xml:space="preserve">TERCERO.- </w:t>
      </w:r>
      <w:r w:rsidR="00587848">
        <w:rPr>
          <w:rFonts w:ascii="Arial" w:hAnsi="Arial" w:cs="Arial"/>
          <w:sz w:val="24"/>
        </w:rPr>
        <w:t>Esta</w:t>
      </w:r>
      <w:r w:rsidRPr="001042B6">
        <w:rPr>
          <w:rFonts w:ascii="Arial" w:hAnsi="Arial" w:cs="Arial"/>
          <w:sz w:val="24"/>
        </w:rPr>
        <w:t xml:space="preserve"> Juzgador</w:t>
      </w:r>
      <w:r w:rsidR="00587848">
        <w:rPr>
          <w:rFonts w:ascii="Arial" w:hAnsi="Arial" w:cs="Arial"/>
          <w:sz w:val="24"/>
        </w:rPr>
        <w:t>a</w:t>
      </w:r>
      <w:r w:rsidRPr="001042B6">
        <w:rPr>
          <w:rFonts w:ascii="Arial" w:hAnsi="Arial" w:cs="Arial"/>
          <w:sz w:val="24"/>
        </w:rPr>
        <w:t>, no realiza la transcripción de los agravios vertidos por la</w:t>
      </w:r>
      <w:r w:rsidR="001A2E7B">
        <w:rPr>
          <w:rFonts w:ascii="Arial" w:hAnsi="Arial" w:cs="Arial"/>
          <w:sz w:val="24"/>
        </w:rPr>
        <w:t xml:space="preserve"> parte</w:t>
      </w:r>
      <w:r w:rsidRPr="001042B6">
        <w:rPr>
          <w:rFonts w:ascii="Arial" w:hAnsi="Arial" w:cs="Arial"/>
          <w:sz w:val="24"/>
        </w:rPr>
        <w:t xml:space="preserve"> 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Visible en la Novena Época, pág. 830, registro 164618, Jurisprudencia Común, Segunda Sala, del Semanario Judicial de la Federación y su Gaceta</w:t>
      </w:r>
      <w:r w:rsidRPr="001042B6">
        <w:rPr>
          <w:rFonts w:ascii="Arial" w:hAnsi="Arial" w:cs="Arial"/>
          <w:sz w:val="24"/>
        </w:rPr>
        <w:t>.- - - - - - - - - - - - - - - - - - - - - - - - - - - - - - - - - - - - - - - - - - - - - - - - -</w:t>
      </w:r>
      <w:r w:rsidRPr="001042B6">
        <w:rPr>
          <w:rFonts w:cs="Arial"/>
          <w:sz w:val="24"/>
        </w:rPr>
        <w:t xml:space="preserve"> </w:t>
      </w:r>
      <w:r>
        <w:rPr>
          <w:rFonts w:cs="Arial"/>
          <w:sz w:val="24"/>
        </w:rPr>
        <w:t>- -</w:t>
      </w:r>
    </w:p>
    <w:p w14:paraId="26FA823E" w14:textId="25FBBD0C"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CUARTO.- </w:t>
      </w:r>
      <w:r w:rsidRPr="001042B6">
        <w:rPr>
          <w:rFonts w:ascii="Arial" w:hAnsi="Arial" w:cs="Arial"/>
          <w:sz w:val="24"/>
          <w:szCs w:val="24"/>
        </w:rPr>
        <w:t>La personalidad de</w:t>
      </w:r>
      <w:r w:rsidR="001A2E7B">
        <w:rPr>
          <w:rFonts w:ascii="Arial" w:hAnsi="Arial" w:cs="Arial"/>
          <w:sz w:val="24"/>
          <w:szCs w:val="24"/>
        </w:rPr>
        <w:t xml:space="preserve"> </w:t>
      </w:r>
      <w:r w:rsidRPr="001042B6">
        <w:rPr>
          <w:rFonts w:ascii="Arial" w:hAnsi="Arial" w:cs="Arial"/>
          <w:sz w:val="24"/>
          <w:szCs w:val="24"/>
        </w:rPr>
        <w:t>l</w:t>
      </w:r>
      <w:r w:rsidR="001A2E7B">
        <w:rPr>
          <w:rFonts w:ascii="Arial" w:hAnsi="Arial" w:cs="Arial"/>
          <w:sz w:val="24"/>
          <w:szCs w:val="24"/>
        </w:rPr>
        <w:t>a</w:t>
      </w:r>
      <w:r w:rsidRPr="001042B6">
        <w:rPr>
          <w:rFonts w:ascii="Arial" w:hAnsi="Arial" w:cs="Arial"/>
          <w:sz w:val="24"/>
          <w:szCs w:val="24"/>
        </w:rPr>
        <w:t xml:space="preserve"> actor</w:t>
      </w:r>
      <w:r w:rsidR="001A2E7B">
        <w:rPr>
          <w:rFonts w:ascii="Arial" w:hAnsi="Arial" w:cs="Arial"/>
          <w:sz w:val="24"/>
          <w:szCs w:val="24"/>
        </w:rPr>
        <w:t>a</w:t>
      </w:r>
      <w:r w:rsidRPr="001042B6">
        <w:rPr>
          <w:rFonts w:ascii="Arial" w:hAnsi="Arial" w:cs="Arial"/>
          <w:sz w:val="24"/>
          <w:szCs w:val="24"/>
        </w:rPr>
        <w:t xml:space="preserve"> </w:t>
      </w:r>
      <w:r w:rsidR="00634220">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Pr>
          <w:rFonts w:ascii="Arial" w:hAnsi="Arial" w:cs="Arial"/>
          <w:sz w:val="24"/>
          <w:szCs w:val="24"/>
        </w:rPr>
        <w:t xml:space="preserve">la autoridad </w:t>
      </w:r>
      <w:r w:rsidRPr="001042B6">
        <w:rPr>
          <w:rFonts w:ascii="Arial" w:hAnsi="Arial" w:cs="Arial"/>
          <w:sz w:val="24"/>
          <w:szCs w:val="24"/>
        </w:rPr>
        <w:t xml:space="preserve">demandada dio respuesta a su petición, </w:t>
      </w:r>
      <w:r>
        <w:rPr>
          <w:rFonts w:ascii="Arial" w:hAnsi="Arial" w:cs="Arial"/>
          <w:sz w:val="24"/>
          <w:szCs w:val="24"/>
        </w:rPr>
        <w:t xml:space="preserve">negando </w:t>
      </w:r>
      <w:r w:rsidR="00AA169B">
        <w:rPr>
          <w:rFonts w:ascii="Arial" w:hAnsi="Arial" w:cs="Arial"/>
          <w:sz w:val="24"/>
          <w:szCs w:val="24"/>
        </w:rPr>
        <w:t>la devolución solicitada y la eliminación del descuento de seguro de vida de su pensión</w:t>
      </w:r>
      <w:r w:rsidRPr="001042B6">
        <w:rPr>
          <w:rFonts w:ascii="Arial" w:hAnsi="Arial" w:cs="Arial"/>
          <w:sz w:val="24"/>
          <w:szCs w:val="24"/>
        </w:rPr>
        <w:t>, surgiendo así la afectación a su esfera jurídica, por lo que sin duda quedó justificada su personalidad jurídica y legítima en el presente Juicio.</w:t>
      </w:r>
    </w:p>
    <w:p w14:paraId="736350DF" w14:textId="77777777" w:rsidR="007C7B26" w:rsidRPr="001042B6" w:rsidRDefault="007C7B26" w:rsidP="007C7B26">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 autoridad demandada</w:t>
      </w:r>
      <w:r w:rsidRPr="001042B6">
        <w:rPr>
          <w:rFonts w:ascii="Arial" w:hAnsi="Arial" w:cs="Arial"/>
          <w:sz w:val="24"/>
        </w:rPr>
        <w:t xml:space="preserve"> Director General de la Oficina de Pensiones, se tiene por acreditada su personalidad</w:t>
      </w:r>
      <w:r w:rsidR="00FA6AE7">
        <w:rPr>
          <w:rFonts w:ascii="Arial" w:hAnsi="Arial" w:cs="Arial"/>
          <w:sz w:val="24"/>
        </w:rPr>
        <w:t xml:space="preserve"> por disposición expresa </w:t>
      </w:r>
      <w:r w:rsidRPr="001042B6">
        <w:rPr>
          <w:rFonts w:ascii="Arial" w:hAnsi="Arial" w:cs="Arial"/>
          <w:sz w:val="24"/>
        </w:rPr>
        <w:t>del artículo 151 de la Ley de Procedimiento y Justicia Administrativa del Estado de Oaxaca, toda vez que ésta no fu</w:t>
      </w:r>
      <w:r w:rsidR="00FA6AE7">
        <w:rPr>
          <w:rFonts w:ascii="Arial" w:hAnsi="Arial" w:cs="Arial"/>
          <w:sz w:val="24"/>
        </w:rPr>
        <w:t>e impugnada por la parte actora</w:t>
      </w:r>
      <w:r w:rsidRPr="001042B6">
        <w:rPr>
          <w:rFonts w:ascii="Arial" w:hAnsi="Arial" w:cs="Arial"/>
          <w:sz w:val="24"/>
        </w:rPr>
        <w:t xml:space="preserve">.- - - - - - - - - - </w:t>
      </w:r>
      <w:r>
        <w:rPr>
          <w:rFonts w:ascii="Arial" w:hAnsi="Arial" w:cs="Arial"/>
          <w:sz w:val="24"/>
        </w:rPr>
        <w:t xml:space="preserve">- - - - - - - - - - - - - - - - - - - - - - - - - </w:t>
      </w:r>
      <w:r w:rsidR="005247FF">
        <w:rPr>
          <w:rFonts w:ascii="Arial" w:hAnsi="Arial" w:cs="Arial"/>
          <w:sz w:val="24"/>
        </w:rPr>
        <w:t xml:space="preserve">- - - - - - - - </w:t>
      </w:r>
    </w:p>
    <w:p w14:paraId="44227EBC" w14:textId="77777777" w:rsidR="007C7B26" w:rsidRPr="001042B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 xml:space="preserve">QUINTO.-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7A64D8B8" w14:textId="498C5810" w:rsidR="007C7B26" w:rsidRPr="001042B6" w:rsidRDefault="007C7B26" w:rsidP="00C10464">
      <w:pPr>
        <w:tabs>
          <w:tab w:val="center" w:pos="4574"/>
        </w:tabs>
        <w:spacing w:line="360" w:lineRule="auto"/>
        <w:ind w:firstLine="708"/>
        <w:jc w:val="both"/>
        <w:rPr>
          <w:rFonts w:cs="Arial"/>
          <w:bCs/>
          <w:sz w:val="24"/>
        </w:rPr>
      </w:pPr>
      <w:r w:rsidRPr="00AA169B">
        <w:rPr>
          <w:rFonts w:ascii="Arial" w:hAnsi="Arial" w:cs="Arial"/>
          <w:bCs/>
          <w:sz w:val="24"/>
        </w:rPr>
        <w:t>La autoridad demanda</w:t>
      </w:r>
      <w:r w:rsidR="00C20A30" w:rsidRPr="00AA169B">
        <w:rPr>
          <w:rFonts w:ascii="Arial" w:hAnsi="Arial" w:cs="Arial"/>
          <w:bCs/>
          <w:sz w:val="24"/>
        </w:rPr>
        <w:t xml:space="preserve"> hizo valer </w:t>
      </w:r>
      <w:r w:rsidR="00D82962">
        <w:rPr>
          <w:rFonts w:ascii="Arial" w:hAnsi="Arial" w:cs="Arial"/>
          <w:bCs/>
          <w:sz w:val="24"/>
        </w:rPr>
        <w:t>tres</w:t>
      </w:r>
      <w:r w:rsidR="00AA169B" w:rsidRPr="00AA169B">
        <w:rPr>
          <w:rFonts w:ascii="Arial" w:hAnsi="Arial" w:cs="Arial"/>
          <w:bCs/>
          <w:sz w:val="24"/>
        </w:rPr>
        <w:t xml:space="preserve"> </w:t>
      </w:r>
      <w:r w:rsidR="00C20A30" w:rsidRPr="00AA169B">
        <w:rPr>
          <w:rFonts w:ascii="Arial" w:hAnsi="Arial" w:cs="Arial"/>
          <w:bCs/>
          <w:sz w:val="24"/>
        </w:rPr>
        <w:t>causales de improcedencia,</w:t>
      </w:r>
      <w:r w:rsidR="00AA169B" w:rsidRPr="00AA169B">
        <w:rPr>
          <w:rFonts w:ascii="Arial" w:hAnsi="Arial" w:cs="Arial"/>
          <w:bCs/>
          <w:sz w:val="24"/>
        </w:rPr>
        <w:t xml:space="preserve"> la</w:t>
      </w:r>
      <w:r w:rsidR="00C10464">
        <w:rPr>
          <w:rFonts w:ascii="Arial" w:hAnsi="Arial" w:cs="Arial"/>
          <w:bCs/>
          <w:sz w:val="24"/>
        </w:rPr>
        <w:t>s</w:t>
      </w:r>
      <w:r w:rsidR="00AA169B" w:rsidRPr="00AA169B">
        <w:rPr>
          <w:rFonts w:ascii="Arial" w:hAnsi="Arial" w:cs="Arial"/>
          <w:bCs/>
          <w:sz w:val="24"/>
        </w:rPr>
        <w:t xml:space="preserve"> consistentes en </w:t>
      </w:r>
      <w:r w:rsidR="00C10464">
        <w:rPr>
          <w:rFonts w:ascii="Arial" w:hAnsi="Arial" w:cs="Arial"/>
          <w:bCs/>
          <w:sz w:val="24"/>
        </w:rPr>
        <w:t xml:space="preserve">la </w:t>
      </w:r>
      <w:r w:rsidR="00AA169B" w:rsidRPr="00AA169B">
        <w:rPr>
          <w:rFonts w:ascii="Arial" w:hAnsi="Arial" w:cs="Arial"/>
          <w:bCs/>
          <w:sz w:val="24"/>
        </w:rPr>
        <w:t>FALTA DE ACC</w:t>
      </w:r>
      <w:r w:rsidR="005317E7">
        <w:rPr>
          <w:rFonts w:ascii="Arial" w:hAnsi="Arial" w:cs="Arial"/>
          <w:bCs/>
          <w:sz w:val="24"/>
        </w:rPr>
        <w:t>IÓN Y DERECHO,</w:t>
      </w:r>
      <w:r w:rsidR="00AA169B" w:rsidRPr="00AA169B">
        <w:rPr>
          <w:rFonts w:ascii="Arial" w:hAnsi="Arial" w:cs="Arial"/>
          <w:bCs/>
          <w:sz w:val="24"/>
        </w:rPr>
        <w:t xml:space="preserve"> la de FALSEDAD DE LOS HECHOS, </w:t>
      </w:r>
      <w:r w:rsidR="005317E7">
        <w:rPr>
          <w:rFonts w:ascii="Arial" w:hAnsi="Arial" w:cs="Arial"/>
          <w:bCs/>
          <w:sz w:val="24"/>
        </w:rPr>
        <w:t xml:space="preserve">y la FALTA DE LEGITIMACIÓN, </w:t>
      </w:r>
      <w:r w:rsidR="00AA169B" w:rsidRPr="00AA169B">
        <w:rPr>
          <w:rFonts w:ascii="Arial" w:hAnsi="Arial" w:cs="Arial"/>
          <w:bCs/>
          <w:sz w:val="24"/>
        </w:rPr>
        <w:t>resultando</w:t>
      </w:r>
      <w:r w:rsidR="005317E7">
        <w:rPr>
          <w:rFonts w:ascii="Arial" w:hAnsi="Arial" w:cs="Arial"/>
          <w:bCs/>
          <w:sz w:val="24"/>
        </w:rPr>
        <w:t xml:space="preserve"> éstas </w:t>
      </w:r>
      <w:r w:rsidR="00AA169B" w:rsidRPr="00AA169B">
        <w:rPr>
          <w:rFonts w:ascii="Arial" w:hAnsi="Arial" w:cs="Arial"/>
          <w:bCs/>
          <w:sz w:val="24"/>
        </w:rPr>
        <w:t xml:space="preserve"> improcedentes, esto es así, pues respecto de la falta de acción y derecho</w:t>
      </w:r>
      <w:r w:rsidR="005317E7">
        <w:rPr>
          <w:rFonts w:ascii="Arial" w:hAnsi="Arial" w:cs="Arial"/>
          <w:bCs/>
          <w:sz w:val="24"/>
        </w:rPr>
        <w:t xml:space="preserve"> y </w:t>
      </w:r>
      <w:r w:rsidR="005317E7">
        <w:rPr>
          <w:rFonts w:ascii="Arial" w:hAnsi="Arial" w:cs="Arial"/>
          <w:bCs/>
          <w:sz w:val="24"/>
        </w:rPr>
        <w:lastRenderedPageBreak/>
        <w:t>falta de legitimación</w:t>
      </w:r>
      <w:r w:rsidR="00AA169B" w:rsidRPr="00AA169B">
        <w:rPr>
          <w:rFonts w:ascii="Arial" w:hAnsi="Arial" w:cs="Arial"/>
          <w:bCs/>
          <w:sz w:val="24"/>
        </w:rPr>
        <w:t>, en el considerando que antecede</w:t>
      </w:r>
      <w:r w:rsidR="00AA169B">
        <w:rPr>
          <w:rFonts w:ascii="Arial" w:hAnsi="Arial" w:cs="Arial"/>
          <w:bCs/>
          <w:sz w:val="24"/>
        </w:rPr>
        <w:t xml:space="preserve">, se advirtió </w:t>
      </w:r>
      <w:r w:rsidR="00AA169B">
        <w:rPr>
          <w:rFonts w:ascii="Arial" w:hAnsi="Arial" w:cs="Arial"/>
          <w:sz w:val="24"/>
          <w:szCs w:val="24"/>
        </w:rPr>
        <w:t>que</w:t>
      </w:r>
      <w:r w:rsidR="00AA169B" w:rsidRPr="00AA169B">
        <w:rPr>
          <w:rFonts w:ascii="Arial" w:hAnsi="Arial" w:cs="Arial"/>
          <w:sz w:val="24"/>
          <w:szCs w:val="24"/>
        </w:rPr>
        <w:t xml:space="preserve"> la autoridad demandada dio respuesta a </w:t>
      </w:r>
      <w:r w:rsidR="00AA169B">
        <w:rPr>
          <w:rFonts w:ascii="Arial" w:hAnsi="Arial" w:cs="Arial"/>
          <w:sz w:val="24"/>
          <w:szCs w:val="24"/>
        </w:rPr>
        <w:t>la</w:t>
      </w:r>
      <w:r w:rsidR="00AA169B" w:rsidRPr="00AA169B">
        <w:rPr>
          <w:rFonts w:ascii="Arial" w:hAnsi="Arial" w:cs="Arial"/>
          <w:sz w:val="24"/>
          <w:szCs w:val="24"/>
        </w:rPr>
        <w:t xml:space="preserve"> petición</w:t>
      </w:r>
      <w:r w:rsidR="00AA169B">
        <w:rPr>
          <w:rFonts w:ascii="Arial" w:hAnsi="Arial" w:cs="Arial"/>
          <w:sz w:val="24"/>
          <w:szCs w:val="24"/>
        </w:rPr>
        <w:t xml:space="preserve"> de la actora con fecha </w:t>
      </w:r>
      <w:r w:rsidR="00634220">
        <w:rPr>
          <w:rFonts w:ascii="Arial" w:hAnsi="Arial" w:cs="Arial"/>
          <w:sz w:val="24"/>
          <w:szCs w:val="24"/>
        </w:rPr>
        <w:t>***** de ***** de dos mil diecinueve (**/**/2019)</w:t>
      </w:r>
      <w:r w:rsidR="00AA169B">
        <w:rPr>
          <w:rFonts w:ascii="Arial" w:hAnsi="Arial" w:cs="Arial"/>
          <w:sz w:val="24"/>
          <w:szCs w:val="24"/>
        </w:rPr>
        <w:t>,</w:t>
      </w:r>
      <w:r w:rsidR="00AA169B" w:rsidRPr="00AA169B">
        <w:rPr>
          <w:rFonts w:ascii="Arial" w:hAnsi="Arial" w:cs="Arial"/>
          <w:sz w:val="24"/>
          <w:szCs w:val="24"/>
        </w:rPr>
        <w:t xml:space="preserve"> negando la devolución solicitada y la eliminación del descuento de seguro de vida de su pensión, surgiendo así la afectación a su esfera jurídica, </w:t>
      </w:r>
      <w:r w:rsidR="00AA169B">
        <w:rPr>
          <w:rFonts w:ascii="Arial" w:hAnsi="Arial" w:cs="Arial"/>
          <w:sz w:val="24"/>
          <w:szCs w:val="24"/>
        </w:rPr>
        <w:t>y con ello su derecho a ejercitar la acción ante este Tribunal, en busca de proteger los derechos que considera afectados; y respecto de la FALSEDAD DE LOS HECHOS, tampoco se ac</w:t>
      </w:r>
      <w:r w:rsidR="00C10464">
        <w:rPr>
          <w:rFonts w:ascii="Arial" w:hAnsi="Arial" w:cs="Arial"/>
          <w:sz w:val="24"/>
          <w:szCs w:val="24"/>
        </w:rPr>
        <w:t>tualiza</w:t>
      </w:r>
      <w:r w:rsidR="00AA169B">
        <w:rPr>
          <w:rFonts w:ascii="Arial" w:hAnsi="Arial" w:cs="Arial"/>
          <w:sz w:val="24"/>
          <w:szCs w:val="24"/>
        </w:rPr>
        <w:t>, pues la actora justificó con los documentos aportados al juicio</w:t>
      </w:r>
      <w:r w:rsidR="00C10464">
        <w:rPr>
          <w:rFonts w:ascii="Arial" w:hAnsi="Arial" w:cs="Arial"/>
          <w:sz w:val="24"/>
          <w:szCs w:val="24"/>
        </w:rPr>
        <w:t>,</w:t>
      </w:r>
      <w:r w:rsidR="00AA169B">
        <w:rPr>
          <w:rFonts w:ascii="Arial" w:hAnsi="Arial" w:cs="Arial"/>
          <w:sz w:val="24"/>
          <w:szCs w:val="24"/>
        </w:rPr>
        <w:t xml:space="preserve"> el tramite que realizó previo a la emisión del dictamen de pensión por jubilación que</w:t>
      </w:r>
      <w:r w:rsidR="00C10464">
        <w:rPr>
          <w:rFonts w:ascii="Arial" w:hAnsi="Arial" w:cs="Arial"/>
          <w:sz w:val="24"/>
          <w:szCs w:val="24"/>
        </w:rPr>
        <w:t xml:space="preserve"> </w:t>
      </w:r>
      <w:r w:rsidR="00AA169B">
        <w:rPr>
          <w:rFonts w:ascii="Arial" w:hAnsi="Arial" w:cs="Arial"/>
          <w:sz w:val="24"/>
          <w:szCs w:val="24"/>
        </w:rPr>
        <w:t>le fue otorgado, así como el descuento del que fue objeto</w:t>
      </w:r>
      <w:r w:rsidR="00C10464">
        <w:rPr>
          <w:rFonts w:ascii="Arial" w:hAnsi="Arial" w:cs="Arial"/>
          <w:sz w:val="24"/>
          <w:szCs w:val="24"/>
        </w:rPr>
        <w:t xml:space="preserve"> posteriormente </w:t>
      </w:r>
      <w:r w:rsidR="00AA169B">
        <w:rPr>
          <w:rFonts w:ascii="Arial" w:hAnsi="Arial" w:cs="Arial"/>
          <w:sz w:val="24"/>
          <w:szCs w:val="24"/>
        </w:rPr>
        <w:t>por concepto de seguro de vida, luego entonces, los hechos que describió en su escrito de demanda</w:t>
      </w:r>
      <w:r w:rsidR="00C10464">
        <w:rPr>
          <w:rFonts w:ascii="Arial" w:hAnsi="Arial" w:cs="Arial"/>
          <w:sz w:val="24"/>
          <w:szCs w:val="24"/>
        </w:rPr>
        <w:t>,</w:t>
      </w:r>
      <w:r w:rsidR="00AA169B">
        <w:rPr>
          <w:rFonts w:ascii="Arial" w:hAnsi="Arial" w:cs="Arial"/>
          <w:sz w:val="24"/>
          <w:szCs w:val="24"/>
        </w:rPr>
        <w:t xml:space="preserve"> fueron justificados en este asunto, de ahí la improcedencia de </w:t>
      </w:r>
      <w:r w:rsidR="00AA169B" w:rsidRPr="00C10464">
        <w:rPr>
          <w:rFonts w:ascii="Arial" w:hAnsi="Arial" w:cs="Arial"/>
          <w:sz w:val="24"/>
          <w:szCs w:val="24"/>
        </w:rPr>
        <w:t>las causales invocadas</w:t>
      </w:r>
      <w:r w:rsidR="00C10464" w:rsidRPr="00C10464">
        <w:rPr>
          <w:rFonts w:ascii="Arial" w:hAnsi="Arial" w:cs="Arial"/>
          <w:sz w:val="24"/>
          <w:szCs w:val="24"/>
        </w:rPr>
        <w:t xml:space="preserve">, </w:t>
      </w:r>
      <w:r w:rsidR="00587848">
        <w:rPr>
          <w:rFonts w:ascii="Arial" w:hAnsi="Arial" w:cs="Arial"/>
          <w:bCs/>
          <w:sz w:val="24"/>
        </w:rPr>
        <w:t>y toda vez que esta</w:t>
      </w:r>
      <w:r w:rsidR="00C20A30" w:rsidRPr="00C10464">
        <w:rPr>
          <w:rFonts w:ascii="Arial" w:hAnsi="Arial" w:cs="Arial"/>
          <w:bCs/>
          <w:sz w:val="24"/>
        </w:rPr>
        <w:t xml:space="preserve"> Juzgador</w:t>
      </w:r>
      <w:r w:rsidR="00587848">
        <w:rPr>
          <w:rFonts w:ascii="Arial" w:hAnsi="Arial" w:cs="Arial"/>
          <w:bCs/>
          <w:sz w:val="24"/>
        </w:rPr>
        <w:t>a</w:t>
      </w:r>
      <w:r w:rsidR="00C20A30" w:rsidRPr="00C10464">
        <w:rPr>
          <w:rFonts w:ascii="Arial" w:hAnsi="Arial" w:cs="Arial"/>
          <w:bCs/>
          <w:sz w:val="24"/>
        </w:rPr>
        <w:t xml:space="preserve"> no advierte </w:t>
      </w:r>
      <w:r w:rsidR="008C66A4">
        <w:rPr>
          <w:rFonts w:ascii="Arial" w:hAnsi="Arial" w:cs="Arial"/>
          <w:bCs/>
          <w:sz w:val="24"/>
        </w:rPr>
        <w:t>s</w:t>
      </w:r>
      <w:r w:rsidR="00C20A30" w:rsidRPr="00C10464">
        <w:rPr>
          <w:rFonts w:ascii="Arial" w:hAnsi="Arial" w:cs="Arial"/>
          <w:bCs/>
          <w:sz w:val="24"/>
        </w:rPr>
        <w:t>e actualice alguna</w:t>
      </w:r>
      <w:r w:rsidR="00C10464">
        <w:rPr>
          <w:rFonts w:ascii="Arial" w:hAnsi="Arial" w:cs="Arial"/>
          <w:bCs/>
          <w:sz w:val="24"/>
        </w:rPr>
        <w:t xml:space="preserve"> otra</w:t>
      </w:r>
      <w:r w:rsidR="00C20A30" w:rsidRPr="00C10464">
        <w:rPr>
          <w:rFonts w:ascii="Arial" w:hAnsi="Arial" w:cs="Arial"/>
          <w:bCs/>
          <w:sz w:val="24"/>
        </w:rPr>
        <w:t xml:space="preserve"> causa que impida conocer el fondo de este asunto, consecuentemente, </w:t>
      </w:r>
      <w:r w:rsidRPr="00C10464">
        <w:rPr>
          <w:rFonts w:ascii="Arial" w:hAnsi="Arial" w:cs="Arial"/>
          <w:bCs/>
          <w:sz w:val="24"/>
        </w:rPr>
        <w:t xml:space="preserve">este Juicio de Nulidad </w:t>
      </w:r>
      <w:r w:rsidRPr="006242A2">
        <w:rPr>
          <w:rFonts w:ascii="Arial" w:hAnsi="Arial" w:cs="Arial"/>
          <w:b/>
          <w:sz w:val="24"/>
        </w:rPr>
        <w:t xml:space="preserve">NO SE SOBRESEE.- </w:t>
      </w:r>
      <w:r w:rsidRPr="00C10464">
        <w:rPr>
          <w:rFonts w:ascii="Arial" w:hAnsi="Arial" w:cs="Arial"/>
          <w:bCs/>
          <w:sz w:val="24"/>
        </w:rPr>
        <w:t xml:space="preserve">- - - </w:t>
      </w:r>
    </w:p>
    <w:p w14:paraId="09DB16AA" w14:textId="6D37AD49" w:rsidR="007C7B26" w:rsidRPr="001042B6" w:rsidRDefault="007C7B26" w:rsidP="007C7B26">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SEXTO.-</w:t>
      </w:r>
      <w:r w:rsidRPr="001042B6">
        <w:rPr>
          <w:rFonts w:ascii="Arial" w:hAnsi="Arial" w:cs="Arial"/>
          <w:sz w:val="24"/>
          <w:szCs w:val="24"/>
        </w:rPr>
        <w:tab/>
        <w:t>Ahora bien, est</w:t>
      </w:r>
      <w:r w:rsidR="001606D4">
        <w:rPr>
          <w:rFonts w:ascii="Arial" w:hAnsi="Arial" w:cs="Arial"/>
          <w:sz w:val="24"/>
          <w:szCs w:val="24"/>
        </w:rPr>
        <w:t>a</w:t>
      </w:r>
      <w:r w:rsidRPr="001042B6">
        <w:rPr>
          <w:rFonts w:ascii="Arial" w:hAnsi="Arial" w:cs="Arial"/>
          <w:sz w:val="24"/>
          <w:szCs w:val="24"/>
        </w:rPr>
        <w:t xml:space="preserve"> Juzgador</w:t>
      </w:r>
      <w:r w:rsidR="001606D4">
        <w:rPr>
          <w:rFonts w:ascii="Arial" w:hAnsi="Arial" w:cs="Arial"/>
          <w:sz w:val="24"/>
          <w:szCs w:val="24"/>
        </w:rPr>
        <w:t>a</w:t>
      </w:r>
      <w:r w:rsidRPr="001042B6">
        <w:rPr>
          <w:rFonts w:ascii="Arial" w:hAnsi="Arial" w:cs="Arial"/>
          <w:sz w:val="24"/>
          <w:szCs w:val="24"/>
        </w:rPr>
        <w:t xml:space="preserve"> toma en cuenta los argumentos y pruebas ofrecidas por las partes, con los que arriba a la siguiente conclusión:</w:t>
      </w:r>
    </w:p>
    <w:p w14:paraId="1C51CFA7" w14:textId="2828828D" w:rsidR="002733A5" w:rsidRDefault="002733A5"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Como acertadamente lo refirió la autoridad demandada en este asunto, las facultades del Director General de la </w:t>
      </w:r>
      <w:r w:rsidR="0058781D">
        <w:rPr>
          <w:rFonts w:ascii="Arial" w:hAnsi="Arial" w:cs="Arial"/>
          <w:sz w:val="24"/>
          <w:szCs w:val="24"/>
        </w:rPr>
        <w:t xml:space="preserve">Oficina </w:t>
      </w:r>
      <w:r>
        <w:rPr>
          <w:rFonts w:ascii="Arial" w:hAnsi="Arial" w:cs="Arial"/>
          <w:sz w:val="24"/>
          <w:szCs w:val="24"/>
        </w:rPr>
        <w:t xml:space="preserve">de Pensiones se encuentran prescritas en los artículos </w:t>
      </w:r>
      <w:r w:rsidR="00EB2F31">
        <w:rPr>
          <w:rFonts w:ascii="Arial" w:hAnsi="Arial" w:cs="Arial"/>
          <w:sz w:val="24"/>
          <w:szCs w:val="24"/>
        </w:rPr>
        <w:t>89 de la Ley de Pensiones para los Trabajadores del Gobierno del Estado, que para mayor comprensión de transcribe:</w:t>
      </w:r>
    </w:p>
    <w:p w14:paraId="12149B4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b/>
          <w:bCs/>
          <w:i/>
          <w:iCs/>
          <w:sz w:val="24"/>
          <w:szCs w:val="24"/>
        </w:rPr>
        <w:t>“ARTÍCULO 89.-</w:t>
      </w:r>
      <w:r w:rsidRPr="00EB2F31">
        <w:rPr>
          <w:rFonts w:ascii="Arial" w:hAnsi="Arial" w:cs="Arial"/>
          <w:i/>
          <w:iCs/>
          <w:sz w:val="24"/>
          <w:szCs w:val="24"/>
        </w:rPr>
        <w:t xml:space="preserve"> El Director General de la Oficina de Pensiones tendrá las facultades y obligaciones siguientes: </w:t>
      </w:r>
    </w:p>
    <w:p w14:paraId="692C171A"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 Ejecutar los acuerdos del Consejo Directivo; y </w:t>
      </w:r>
    </w:p>
    <w:p w14:paraId="697AC74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II. Presentar a la consideración del Consejo Directivo: </w:t>
      </w:r>
    </w:p>
    <w:p w14:paraId="4EFF93A4"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a) El plan de inversiones; </w:t>
      </w:r>
    </w:p>
    <w:p w14:paraId="67BECDEE"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b) El proyecto de presupuesto anual de egresos de la Oficina de Pensiones; </w:t>
      </w:r>
    </w:p>
    <w:p w14:paraId="78E7B18F"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c) Las propuestas para la designación del personal de la Oficina de Pensiones; </w:t>
      </w:r>
    </w:p>
    <w:p w14:paraId="1AF31633"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d) Los estados financieros mensuales, así como los cortes de caja; </w:t>
      </w:r>
    </w:p>
    <w:p w14:paraId="02C31D35"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e) Los estudios y proposiciones para que se dictamine sobre las pensiones; y f) Los estudios y propuesta para el otorgamiento de créditos hipotecarios. </w:t>
      </w:r>
    </w:p>
    <w:p w14:paraId="5EB7984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III. Realizar los movimientos del personal para el buen funcionamiento de la Oficina de Pensiones; </w:t>
      </w:r>
    </w:p>
    <w:p w14:paraId="59DA96A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IV. Nombrar el personal de confianza de la Oficina de Pensiones; </w:t>
      </w:r>
    </w:p>
    <w:p w14:paraId="07C6EFCA"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V. Informar cada año al finalizar el ejercicio, al Jefe del Ejecutivo del Estado, sobre el monto del Fondo de Pensiones, emitiendo su opinión sobre la suficiencia o insuficiencia del mismo;</w:t>
      </w:r>
    </w:p>
    <w:p w14:paraId="2649DC91"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 VI. Representar a la Oficina de Pensiones con el carácter de mandatario general, para que a nombre de ésta administre sus bienes y ejercite actos de dominio, así como para que en defensa de sus derechos tenga capacidad jurídica en pleitos y cobranzas, usando de facultades generales y aún de aquellas que se requieran cláusula especial, sin limitación alguna;</w:t>
      </w:r>
    </w:p>
    <w:p w14:paraId="6B6678EE" w14:textId="75E9D2D3"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lastRenderedPageBreak/>
        <w:t xml:space="preserve"> VII. Despachar con su firma los acuerdos y la correspondencia del Consejo Directivo y de la Oficina de Pensiones;</w:t>
      </w:r>
    </w:p>
    <w:p w14:paraId="39332D2B" w14:textId="77777777"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 xml:space="preserve">VIII. Organizar y vigilar la buena administración de la Oficina de Pensiones, dando cuenta periódicamente al Consejo Directivo, por lo menos una vez al año; y </w:t>
      </w:r>
    </w:p>
    <w:p w14:paraId="0A32475F" w14:textId="3DC7E89A" w:rsidR="00EB2F31" w:rsidRPr="00EB2F31" w:rsidRDefault="00EB2F31" w:rsidP="00EB2F31">
      <w:pPr>
        <w:tabs>
          <w:tab w:val="left" w:pos="284"/>
          <w:tab w:val="left" w:pos="567"/>
        </w:tabs>
        <w:spacing w:after="0" w:line="240" w:lineRule="auto"/>
        <w:jc w:val="both"/>
        <w:rPr>
          <w:rFonts w:ascii="Arial" w:hAnsi="Arial" w:cs="Arial"/>
          <w:i/>
          <w:iCs/>
          <w:sz w:val="24"/>
          <w:szCs w:val="24"/>
        </w:rPr>
      </w:pPr>
      <w:r w:rsidRPr="00EB2F31">
        <w:rPr>
          <w:rFonts w:ascii="Arial" w:hAnsi="Arial" w:cs="Arial"/>
          <w:i/>
          <w:iCs/>
          <w:sz w:val="24"/>
          <w:szCs w:val="24"/>
        </w:rPr>
        <w:t>IX. Someter al acuerdo del Consejo Directivo los demás asuntos que sean de su competencia.”</w:t>
      </w:r>
    </w:p>
    <w:p w14:paraId="10251FAC" w14:textId="491AB4F1" w:rsidR="00EB2F31" w:rsidRDefault="00EB2F31"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Y en el artículo 5 del Reglamento Interno de la Oficina de Pensiones del Estado de Oaxaca, el cual dispone:</w:t>
      </w:r>
    </w:p>
    <w:p w14:paraId="209C67D5" w14:textId="3F3BACF4" w:rsidR="00EB2F31" w:rsidRPr="00C91313" w:rsidRDefault="00C91313" w:rsidP="00C91313">
      <w:pPr>
        <w:tabs>
          <w:tab w:val="left" w:pos="284"/>
          <w:tab w:val="left" w:pos="567"/>
        </w:tabs>
        <w:spacing w:before="240" w:line="240" w:lineRule="auto"/>
        <w:jc w:val="both"/>
        <w:rPr>
          <w:rFonts w:ascii="Arial" w:hAnsi="Arial" w:cs="Arial"/>
          <w:i/>
          <w:iCs/>
          <w:sz w:val="24"/>
          <w:szCs w:val="24"/>
        </w:rPr>
      </w:pPr>
      <w:r>
        <w:rPr>
          <w:rFonts w:ascii="Arial" w:hAnsi="Arial" w:cs="Arial"/>
          <w:b/>
          <w:bCs/>
          <w:sz w:val="24"/>
          <w:szCs w:val="24"/>
        </w:rPr>
        <w:t>“</w:t>
      </w:r>
      <w:r w:rsidRPr="00C91313">
        <w:rPr>
          <w:rFonts w:ascii="Arial" w:hAnsi="Arial" w:cs="Arial"/>
          <w:b/>
          <w:bCs/>
          <w:i/>
          <w:iCs/>
          <w:sz w:val="24"/>
          <w:szCs w:val="24"/>
        </w:rPr>
        <w:t xml:space="preserve">ARTÍCULO </w:t>
      </w:r>
      <w:r w:rsidR="00EB2F31" w:rsidRPr="00C91313">
        <w:rPr>
          <w:rFonts w:ascii="Arial" w:hAnsi="Arial" w:cs="Arial"/>
          <w:b/>
          <w:bCs/>
          <w:i/>
          <w:iCs/>
          <w:sz w:val="24"/>
          <w:szCs w:val="24"/>
        </w:rPr>
        <w:t>5</w:t>
      </w:r>
      <w:r w:rsidR="00EB2F31" w:rsidRPr="00C91313">
        <w:rPr>
          <w:rFonts w:ascii="Arial" w:hAnsi="Arial" w:cs="Arial"/>
          <w:i/>
          <w:iCs/>
          <w:sz w:val="24"/>
          <w:szCs w:val="24"/>
        </w:rPr>
        <w:t>. En términos de la Ley de Pensiones, habrá un Director General quien independientemente de las atribuciones que le otorga la Ley de Pensiones y demás disposiciones normativas aplicables, tendrá las siguientes:</w:t>
      </w:r>
    </w:p>
    <w:p w14:paraId="46C36682" w14:textId="6123A833" w:rsidR="00EB2F31" w:rsidRPr="00C91313" w:rsidRDefault="00EB2F3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 Dirigir la administración de los recursos humanos, materiales, financieros y servicios de apoyo para el buen funcionamiento de la Oficina de Pensiones;</w:t>
      </w:r>
    </w:p>
    <w:p w14:paraId="2FF8A636" w14:textId="5696D217" w:rsidR="00EB2F31" w:rsidRPr="00C91313" w:rsidRDefault="00EB2F3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II.- Planear, organizar y controlar las acciones de la Oficina de Pensiones, de conformidad con la Ley de Pensiones y demás ordenamientos jurídicos </w:t>
      </w:r>
      <w:r w:rsidR="00C91313" w:rsidRPr="00C91313">
        <w:rPr>
          <w:rFonts w:ascii="Arial" w:hAnsi="Arial" w:cs="Arial"/>
          <w:i/>
          <w:iCs/>
          <w:sz w:val="24"/>
          <w:szCs w:val="24"/>
        </w:rPr>
        <w:t>aplicables</w:t>
      </w:r>
      <w:r w:rsidRPr="00C91313">
        <w:rPr>
          <w:rFonts w:ascii="Arial" w:hAnsi="Arial" w:cs="Arial"/>
          <w:i/>
          <w:iCs/>
          <w:sz w:val="24"/>
          <w:szCs w:val="24"/>
        </w:rPr>
        <w:t>, en el ámbito de su competencia;</w:t>
      </w:r>
    </w:p>
    <w:p w14:paraId="42AA9DBD" w14:textId="2B8C2537"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III.- Presentar los presupuestos anuales de egresos y el </w:t>
      </w:r>
      <w:r w:rsidR="00C91313" w:rsidRPr="00C91313">
        <w:rPr>
          <w:rFonts w:ascii="Arial" w:hAnsi="Arial" w:cs="Arial"/>
          <w:i/>
          <w:iCs/>
          <w:sz w:val="24"/>
          <w:szCs w:val="24"/>
        </w:rPr>
        <w:t>presupuesto</w:t>
      </w:r>
      <w:r w:rsidRPr="00C91313">
        <w:rPr>
          <w:rFonts w:ascii="Arial" w:hAnsi="Arial" w:cs="Arial"/>
          <w:i/>
          <w:iCs/>
          <w:sz w:val="24"/>
          <w:szCs w:val="24"/>
        </w:rPr>
        <w:t xml:space="preserve"> </w:t>
      </w:r>
      <w:r w:rsidR="00C91313" w:rsidRPr="00C91313">
        <w:rPr>
          <w:rFonts w:ascii="Arial" w:hAnsi="Arial" w:cs="Arial"/>
          <w:i/>
          <w:iCs/>
          <w:sz w:val="24"/>
          <w:szCs w:val="24"/>
        </w:rPr>
        <w:t>complementario</w:t>
      </w:r>
      <w:r w:rsidRPr="00C91313">
        <w:rPr>
          <w:rFonts w:ascii="Arial" w:hAnsi="Arial" w:cs="Arial"/>
          <w:i/>
          <w:iCs/>
          <w:sz w:val="24"/>
          <w:szCs w:val="24"/>
        </w:rPr>
        <w:t xml:space="preserve"> de la oficina de Pensiones para su validación y autorización ante las instancias correspondientes;</w:t>
      </w:r>
    </w:p>
    <w:p w14:paraId="2A0CD95A" w14:textId="0FC35AA4"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IV.- Supervisar el pago oportuno de las pensiones a los jubilados, pensionados y pensionistas de conformidad con la Ley de Pensiones y de </w:t>
      </w:r>
      <w:r w:rsidR="00C91313" w:rsidRPr="00C91313">
        <w:rPr>
          <w:rFonts w:ascii="Arial" w:hAnsi="Arial" w:cs="Arial"/>
          <w:i/>
          <w:iCs/>
          <w:sz w:val="24"/>
          <w:szCs w:val="24"/>
        </w:rPr>
        <w:t>acuerdo</w:t>
      </w:r>
      <w:r w:rsidRPr="00C91313">
        <w:rPr>
          <w:rFonts w:ascii="Arial" w:hAnsi="Arial" w:cs="Arial"/>
          <w:i/>
          <w:iCs/>
          <w:sz w:val="24"/>
          <w:szCs w:val="24"/>
        </w:rPr>
        <w:t xml:space="preserve"> a los </w:t>
      </w:r>
      <w:r w:rsidR="00C91313" w:rsidRPr="00C91313">
        <w:rPr>
          <w:rFonts w:ascii="Arial" w:hAnsi="Arial" w:cs="Arial"/>
          <w:i/>
          <w:iCs/>
          <w:sz w:val="24"/>
          <w:szCs w:val="24"/>
        </w:rPr>
        <w:t>dictámenes</w:t>
      </w:r>
      <w:r w:rsidRPr="00C91313">
        <w:rPr>
          <w:rFonts w:ascii="Arial" w:hAnsi="Arial" w:cs="Arial"/>
          <w:i/>
          <w:iCs/>
          <w:sz w:val="24"/>
          <w:szCs w:val="24"/>
        </w:rPr>
        <w:t xml:space="preserve"> emitidos por el Consejo Directivo;</w:t>
      </w:r>
    </w:p>
    <w:p w14:paraId="50B2DDDC" w14:textId="34F0C3E1"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V.- Asegura</w:t>
      </w:r>
      <w:r w:rsidR="00D82962">
        <w:rPr>
          <w:rFonts w:ascii="Arial" w:hAnsi="Arial" w:cs="Arial"/>
          <w:i/>
          <w:iCs/>
          <w:sz w:val="24"/>
          <w:szCs w:val="24"/>
        </w:rPr>
        <w:t>r la entrega oportuna de los pré</w:t>
      </w:r>
      <w:r w:rsidRPr="00C91313">
        <w:rPr>
          <w:rFonts w:ascii="Arial" w:hAnsi="Arial" w:cs="Arial"/>
          <w:i/>
          <w:iCs/>
          <w:sz w:val="24"/>
          <w:szCs w:val="24"/>
        </w:rPr>
        <w:t xml:space="preserve">stamos </w:t>
      </w:r>
      <w:r w:rsidR="00C91313" w:rsidRPr="00C91313">
        <w:rPr>
          <w:rFonts w:ascii="Arial" w:hAnsi="Arial" w:cs="Arial"/>
          <w:i/>
          <w:iCs/>
          <w:sz w:val="24"/>
          <w:szCs w:val="24"/>
        </w:rPr>
        <w:t>hipotecarios</w:t>
      </w:r>
      <w:r w:rsidRPr="00C91313">
        <w:rPr>
          <w:rFonts w:ascii="Arial" w:hAnsi="Arial" w:cs="Arial"/>
          <w:i/>
          <w:iCs/>
          <w:sz w:val="24"/>
          <w:szCs w:val="24"/>
        </w:rPr>
        <w:t xml:space="preserve"> autorizados por el Consejo Directivo;</w:t>
      </w:r>
    </w:p>
    <w:p w14:paraId="5561FECA" w14:textId="0188A1B6" w:rsidR="009A72FF" w:rsidRPr="00C91313" w:rsidRDefault="00D82962" w:rsidP="00C91313">
      <w:pPr>
        <w:tabs>
          <w:tab w:val="left" w:pos="284"/>
          <w:tab w:val="left" w:pos="567"/>
        </w:tabs>
        <w:spacing w:before="240" w:line="240" w:lineRule="auto"/>
        <w:jc w:val="both"/>
        <w:rPr>
          <w:rFonts w:ascii="Arial" w:hAnsi="Arial" w:cs="Arial"/>
          <w:i/>
          <w:iCs/>
          <w:sz w:val="24"/>
          <w:szCs w:val="24"/>
        </w:rPr>
      </w:pPr>
      <w:r>
        <w:rPr>
          <w:rFonts w:ascii="Arial" w:hAnsi="Arial" w:cs="Arial"/>
          <w:i/>
          <w:iCs/>
          <w:sz w:val="24"/>
          <w:szCs w:val="24"/>
        </w:rPr>
        <w:t>VI.- Autorizar: Los pré</w:t>
      </w:r>
      <w:r w:rsidR="009A72FF" w:rsidRPr="00C91313">
        <w:rPr>
          <w:rFonts w:ascii="Arial" w:hAnsi="Arial" w:cs="Arial"/>
          <w:i/>
          <w:iCs/>
          <w:sz w:val="24"/>
          <w:szCs w:val="24"/>
        </w:rPr>
        <w:t xml:space="preserve">stamos </w:t>
      </w:r>
      <w:proofErr w:type="spellStart"/>
      <w:r w:rsidR="009A72FF" w:rsidRPr="00C91313">
        <w:rPr>
          <w:rFonts w:ascii="Arial" w:hAnsi="Arial" w:cs="Arial"/>
          <w:i/>
          <w:iCs/>
          <w:sz w:val="24"/>
          <w:szCs w:val="24"/>
        </w:rPr>
        <w:t>quirográficos</w:t>
      </w:r>
      <w:proofErr w:type="spellEnd"/>
      <w:r w:rsidR="009A72FF" w:rsidRPr="00C91313">
        <w:rPr>
          <w:rFonts w:ascii="Arial" w:hAnsi="Arial" w:cs="Arial"/>
          <w:i/>
          <w:iCs/>
          <w:sz w:val="24"/>
          <w:szCs w:val="24"/>
        </w:rPr>
        <w:t xml:space="preserve">, el pago de gastos de funeral y las </w:t>
      </w:r>
      <w:r w:rsidR="00C91313" w:rsidRPr="00C91313">
        <w:rPr>
          <w:rFonts w:ascii="Arial" w:hAnsi="Arial" w:cs="Arial"/>
          <w:i/>
          <w:iCs/>
          <w:sz w:val="24"/>
          <w:szCs w:val="24"/>
        </w:rPr>
        <w:t>devoluciones</w:t>
      </w:r>
      <w:r w:rsidR="009A72FF" w:rsidRPr="00C91313">
        <w:rPr>
          <w:rFonts w:ascii="Arial" w:hAnsi="Arial" w:cs="Arial"/>
          <w:i/>
          <w:iCs/>
          <w:sz w:val="24"/>
          <w:szCs w:val="24"/>
        </w:rPr>
        <w:t xml:space="preserve"> del Fondo de Pensiones conforme a las </w:t>
      </w:r>
      <w:r w:rsidR="00C91313" w:rsidRPr="00C91313">
        <w:rPr>
          <w:rFonts w:ascii="Arial" w:hAnsi="Arial" w:cs="Arial"/>
          <w:i/>
          <w:iCs/>
          <w:sz w:val="24"/>
          <w:szCs w:val="24"/>
        </w:rPr>
        <w:t>disposiciones</w:t>
      </w:r>
      <w:r w:rsidR="009A72FF" w:rsidRPr="00C91313">
        <w:rPr>
          <w:rFonts w:ascii="Arial" w:hAnsi="Arial" w:cs="Arial"/>
          <w:i/>
          <w:iCs/>
          <w:sz w:val="24"/>
          <w:szCs w:val="24"/>
        </w:rPr>
        <w:t xml:space="preserve"> previstas en la Ley de Pensiones;</w:t>
      </w:r>
    </w:p>
    <w:p w14:paraId="0953071B" w14:textId="0B5C81B6"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VII.- Suscribir los cheques para el pago de los seguros de vida, autorizados por el Consejo Directivo, de</w:t>
      </w:r>
      <w:r w:rsidR="00C91313" w:rsidRPr="00C91313">
        <w:rPr>
          <w:rFonts w:ascii="Arial" w:hAnsi="Arial" w:cs="Arial"/>
          <w:i/>
          <w:iCs/>
          <w:sz w:val="24"/>
          <w:szCs w:val="24"/>
        </w:rPr>
        <w:t xml:space="preserve"> </w:t>
      </w:r>
      <w:r w:rsidRPr="00C91313">
        <w:rPr>
          <w:rFonts w:ascii="Arial" w:hAnsi="Arial" w:cs="Arial"/>
          <w:i/>
          <w:iCs/>
          <w:sz w:val="24"/>
          <w:szCs w:val="24"/>
        </w:rPr>
        <w:t>acuerdo a lo dispuesto en la Ley de Pensiones;</w:t>
      </w:r>
    </w:p>
    <w:p w14:paraId="14314824" w14:textId="6234EA4B"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VIII.- Ordenar que se apliquen los descuentos de los prestamos otorgados a los </w:t>
      </w:r>
      <w:r w:rsidR="00C91313" w:rsidRPr="00C91313">
        <w:rPr>
          <w:rFonts w:ascii="Arial" w:hAnsi="Arial" w:cs="Arial"/>
          <w:i/>
          <w:iCs/>
          <w:sz w:val="24"/>
          <w:szCs w:val="24"/>
        </w:rPr>
        <w:t>trabajadores</w:t>
      </w:r>
      <w:r w:rsidRPr="00C91313">
        <w:rPr>
          <w:rFonts w:ascii="Arial" w:hAnsi="Arial" w:cs="Arial"/>
          <w:i/>
          <w:iCs/>
          <w:sz w:val="24"/>
          <w:szCs w:val="24"/>
        </w:rPr>
        <w:t>, así como, a los jubilados, pensionados y pensionistas;</w:t>
      </w:r>
    </w:p>
    <w:p w14:paraId="5996579E" w14:textId="1ADAC900" w:rsidR="009A72FF" w:rsidRPr="00C91313" w:rsidRDefault="009A72FF"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IX.- Suscribir los con</w:t>
      </w:r>
      <w:r w:rsidR="00CF5161" w:rsidRPr="00C91313">
        <w:rPr>
          <w:rFonts w:ascii="Arial" w:hAnsi="Arial" w:cs="Arial"/>
          <w:i/>
          <w:iCs/>
          <w:sz w:val="24"/>
          <w:szCs w:val="24"/>
        </w:rPr>
        <w:t>venios y contratos que sean necesarios para el cumplimiento de sus atribuciones;</w:t>
      </w:r>
    </w:p>
    <w:p w14:paraId="565DB3E7" w14:textId="6C8F26C9"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 Someter a la consideración del Consejo Directivo, el proyecto de Manual de Organización, de procedimientos, de servicios y demás instrumentos normativos y administrativos de la Oficina de Pensiones para </w:t>
      </w:r>
      <w:proofErr w:type="spellStart"/>
      <w:r w:rsidRPr="00C91313">
        <w:rPr>
          <w:rFonts w:ascii="Arial" w:hAnsi="Arial" w:cs="Arial"/>
          <w:i/>
          <w:iCs/>
          <w:sz w:val="24"/>
          <w:szCs w:val="24"/>
        </w:rPr>
        <w:t>eficientar</w:t>
      </w:r>
      <w:proofErr w:type="spellEnd"/>
      <w:r w:rsidRPr="00C91313">
        <w:rPr>
          <w:rFonts w:ascii="Arial" w:hAnsi="Arial" w:cs="Arial"/>
          <w:i/>
          <w:iCs/>
          <w:sz w:val="24"/>
          <w:szCs w:val="24"/>
        </w:rPr>
        <w:t xml:space="preserve"> su operación;</w:t>
      </w:r>
    </w:p>
    <w:p w14:paraId="4ACFCF53" w14:textId="2D246DFB"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 Determinar la forma en que deberán coordinarse las áreas administrativas de la oficina de Pensiones, para el mejor desempeño de sus funciones;</w:t>
      </w:r>
    </w:p>
    <w:p w14:paraId="699C005C" w14:textId="091946E1" w:rsidR="00CF5161" w:rsidRPr="00C91313" w:rsidRDefault="00CF5161"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XII.- Supervisar que los servicios que se presta en la Oficina de Pensiones se realicen con eficacia</w:t>
      </w:r>
      <w:r w:rsidR="00CF625A" w:rsidRPr="00C91313">
        <w:rPr>
          <w:rFonts w:ascii="Arial" w:hAnsi="Arial" w:cs="Arial"/>
          <w:i/>
          <w:iCs/>
          <w:sz w:val="24"/>
          <w:szCs w:val="24"/>
        </w:rPr>
        <w:t xml:space="preserve"> y eficiencia;</w:t>
      </w:r>
    </w:p>
    <w:p w14:paraId="29C0E7C0" w14:textId="73900C9B"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lastRenderedPageBreak/>
        <w:t>XIII.- Cumplir y hacer cumplir los acuerdos dictados por el Consejo Directivo de</w:t>
      </w:r>
      <w:r w:rsidR="00C91313" w:rsidRPr="00C91313">
        <w:rPr>
          <w:rFonts w:ascii="Arial" w:hAnsi="Arial" w:cs="Arial"/>
          <w:i/>
          <w:iCs/>
          <w:sz w:val="24"/>
          <w:szCs w:val="24"/>
        </w:rPr>
        <w:t xml:space="preserve"> </w:t>
      </w:r>
      <w:r w:rsidRPr="00C91313">
        <w:rPr>
          <w:rFonts w:ascii="Arial" w:hAnsi="Arial" w:cs="Arial"/>
          <w:i/>
          <w:iCs/>
          <w:sz w:val="24"/>
          <w:szCs w:val="24"/>
        </w:rPr>
        <w:t>la Oficina de Pensiones;</w:t>
      </w:r>
    </w:p>
    <w:p w14:paraId="25297C64" w14:textId="2515F5C4"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XIV.- Ejecutar las operaciones de inversión, autorizadas por el Consejo Directivo;</w:t>
      </w:r>
    </w:p>
    <w:p w14:paraId="56821627" w14:textId="58F96B23"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 Fungir como Secretario </w:t>
      </w:r>
      <w:r w:rsidR="00C91313" w:rsidRPr="00C91313">
        <w:rPr>
          <w:rFonts w:ascii="Arial" w:hAnsi="Arial" w:cs="Arial"/>
          <w:i/>
          <w:iCs/>
          <w:sz w:val="24"/>
          <w:szCs w:val="24"/>
        </w:rPr>
        <w:t>Técnico</w:t>
      </w:r>
      <w:r w:rsidRPr="00C91313">
        <w:rPr>
          <w:rFonts w:ascii="Arial" w:hAnsi="Arial" w:cs="Arial"/>
          <w:i/>
          <w:iCs/>
          <w:sz w:val="24"/>
          <w:szCs w:val="24"/>
        </w:rPr>
        <w:t xml:space="preserve"> ante el Consejo </w:t>
      </w:r>
      <w:r w:rsidR="00C91313" w:rsidRPr="00C91313">
        <w:rPr>
          <w:rFonts w:ascii="Arial" w:hAnsi="Arial" w:cs="Arial"/>
          <w:i/>
          <w:iCs/>
          <w:sz w:val="24"/>
          <w:szCs w:val="24"/>
        </w:rPr>
        <w:t>Directivo</w:t>
      </w:r>
      <w:r w:rsidRPr="00C91313">
        <w:rPr>
          <w:rFonts w:ascii="Arial" w:hAnsi="Arial" w:cs="Arial"/>
          <w:i/>
          <w:iCs/>
          <w:sz w:val="24"/>
          <w:szCs w:val="24"/>
        </w:rPr>
        <w:t>;</w:t>
      </w:r>
    </w:p>
    <w:p w14:paraId="40D16C06" w14:textId="27AA4B02"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XVI.- Conceder audiencias al público por asuntos relacionados con la competencia de la oficina de Pensiones;</w:t>
      </w:r>
    </w:p>
    <w:p w14:paraId="4B0C5BC0" w14:textId="5CD5E655"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XVII.-Resolver los recursos </w:t>
      </w:r>
      <w:r w:rsidR="00C91313" w:rsidRPr="00C91313">
        <w:rPr>
          <w:rFonts w:ascii="Arial" w:hAnsi="Arial" w:cs="Arial"/>
          <w:i/>
          <w:iCs/>
          <w:sz w:val="24"/>
          <w:szCs w:val="24"/>
        </w:rPr>
        <w:t>administrativos</w:t>
      </w:r>
      <w:r w:rsidRPr="00C91313">
        <w:rPr>
          <w:rFonts w:ascii="Arial" w:hAnsi="Arial" w:cs="Arial"/>
          <w:i/>
          <w:iCs/>
          <w:sz w:val="24"/>
          <w:szCs w:val="24"/>
        </w:rPr>
        <w:t xml:space="preserve"> que sean de su competencia;</w:t>
      </w:r>
    </w:p>
    <w:p w14:paraId="31543CBA" w14:textId="6862583A"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 xml:space="preserve">XVIII.- Expedir los documentos, constancias y credenciales de </w:t>
      </w:r>
      <w:r w:rsidR="00C91313" w:rsidRPr="00C91313">
        <w:rPr>
          <w:rFonts w:ascii="Arial" w:hAnsi="Arial" w:cs="Arial"/>
          <w:i/>
          <w:iCs/>
          <w:sz w:val="24"/>
          <w:szCs w:val="24"/>
        </w:rPr>
        <w:t>identificación</w:t>
      </w:r>
      <w:r w:rsidRPr="00C91313">
        <w:rPr>
          <w:rFonts w:ascii="Arial" w:hAnsi="Arial" w:cs="Arial"/>
          <w:i/>
          <w:iCs/>
          <w:sz w:val="24"/>
          <w:szCs w:val="24"/>
        </w:rPr>
        <w:t xml:space="preserve"> a los servidores públicos de la Oficina de Pensiones, así como, de los jubilados, pensionados y pensionistas que les pe</w:t>
      </w:r>
      <w:r w:rsidR="00C91313" w:rsidRPr="00C91313">
        <w:rPr>
          <w:rFonts w:ascii="Arial" w:hAnsi="Arial" w:cs="Arial"/>
          <w:i/>
          <w:iCs/>
          <w:sz w:val="24"/>
          <w:szCs w:val="24"/>
        </w:rPr>
        <w:t>r</w:t>
      </w:r>
      <w:r w:rsidRPr="00C91313">
        <w:rPr>
          <w:rFonts w:ascii="Arial" w:hAnsi="Arial" w:cs="Arial"/>
          <w:i/>
          <w:iCs/>
          <w:sz w:val="24"/>
          <w:szCs w:val="24"/>
        </w:rPr>
        <w:t>mita acreditar tal carácter, y</w:t>
      </w:r>
    </w:p>
    <w:p w14:paraId="75EF5707" w14:textId="243FCA70" w:rsidR="00CF625A" w:rsidRPr="00C91313" w:rsidRDefault="00CF625A" w:rsidP="00C91313">
      <w:pPr>
        <w:tabs>
          <w:tab w:val="left" w:pos="284"/>
          <w:tab w:val="left" w:pos="567"/>
        </w:tabs>
        <w:spacing w:before="240" w:line="240" w:lineRule="auto"/>
        <w:jc w:val="both"/>
        <w:rPr>
          <w:rFonts w:ascii="Arial" w:hAnsi="Arial" w:cs="Arial"/>
          <w:i/>
          <w:iCs/>
          <w:sz w:val="24"/>
          <w:szCs w:val="24"/>
        </w:rPr>
      </w:pPr>
      <w:r w:rsidRPr="00C91313">
        <w:rPr>
          <w:rFonts w:ascii="Arial" w:hAnsi="Arial" w:cs="Arial"/>
          <w:i/>
          <w:iCs/>
          <w:sz w:val="24"/>
          <w:szCs w:val="24"/>
        </w:rPr>
        <w:t>XIX.- Las que señale la Ley, el Consejo Directivo y demás disposiciones normativas aplicables.</w:t>
      </w:r>
      <w:r w:rsidR="00C91313">
        <w:rPr>
          <w:rFonts w:ascii="Arial" w:hAnsi="Arial" w:cs="Arial"/>
          <w:i/>
          <w:iCs/>
          <w:sz w:val="24"/>
          <w:szCs w:val="24"/>
        </w:rPr>
        <w:t>”</w:t>
      </w:r>
    </w:p>
    <w:p w14:paraId="22C54FFD" w14:textId="5FD7CA47" w:rsidR="00A70CF2" w:rsidRDefault="00C91313"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De lo transcrito </w:t>
      </w:r>
      <w:r w:rsidRPr="00116FE0">
        <w:rPr>
          <w:rFonts w:ascii="Arial" w:hAnsi="Arial" w:cs="Arial"/>
          <w:b/>
          <w:bCs/>
          <w:sz w:val="24"/>
          <w:szCs w:val="24"/>
        </w:rPr>
        <w:t>no se advierte como facultad de Director General de la Oficina de Pensiones,</w:t>
      </w:r>
      <w:r w:rsidR="005720F0">
        <w:rPr>
          <w:rFonts w:ascii="Arial" w:hAnsi="Arial" w:cs="Arial"/>
          <w:sz w:val="24"/>
          <w:szCs w:val="24"/>
        </w:rPr>
        <w:t xml:space="preserve"> la de</w:t>
      </w:r>
      <w:r>
        <w:rPr>
          <w:rFonts w:ascii="Arial" w:hAnsi="Arial" w:cs="Arial"/>
          <w:sz w:val="24"/>
          <w:szCs w:val="24"/>
        </w:rPr>
        <w:t xml:space="preserve"> otorgar devoluciones por conceptos de seguro de vida, y tampoco la </w:t>
      </w:r>
      <w:r w:rsidR="00116FE0">
        <w:rPr>
          <w:rFonts w:ascii="Arial" w:hAnsi="Arial" w:cs="Arial"/>
          <w:sz w:val="24"/>
          <w:szCs w:val="24"/>
        </w:rPr>
        <w:t>de</w:t>
      </w:r>
      <w:r>
        <w:rPr>
          <w:rFonts w:ascii="Arial" w:hAnsi="Arial" w:cs="Arial"/>
          <w:sz w:val="24"/>
          <w:szCs w:val="24"/>
        </w:rPr>
        <w:t xml:space="preserve"> elimina</w:t>
      </w:r>
      <w:r w:rsidR="00116FE0">
        <w:rPr>
          <w:rFonts w:ascii="Arial" w:hAnsi="Arial" w:cs="Arial"/>
          <w:sz w:val="24"/>
          <w:szCs w:val="24"/>
        </w:rPr>
        <w:t>r</w:t>
      </w:r>
      <w:r>
        <w:rPr>
          <w:rFonts w:ascii="Arial" w:hAnsi="Arial" w:cs="Arial"/>
          <w:sz w:val="24"/>
          <w:szCs w:val="24"/>
        </w:rPr>
        <w:t xml:space="preserve"> algún descuento de las pensiones otorgadas a los jubilados, lo cual implicaría</w:t>
      </w:r>
      <w:r w:rsidR="00116FE0">
        <w:rPr>
          <w:rFonts w:ascii="Arial" w:hAnsi="Arial" w:cs="Arial"/>
          <w:sz w:val="24"/>
          <w:szCs w:val="24"/>
        </w:rPr>
        <w:t>,</w:t>
      </w:r>
      <w:r>
        <w:rPr>
          <w:rFonts w:ascii="Arial" w:hAnsi="Arial" w:cs="Arial"/>
          <w:sz w:val="24"/>
          <w:szCs w:val="24"/>
        </w:rPr>
        <w:t xml:space="preserve"> </w:t>
      </w:r>
      <w:r w:rsidR="005720F0">
        <w:rPr>
          <w:rFonts w:ascii="Arial" w:hAnsi="Arial" w:cs="Arial"/>
          <w:sz w:val="24"/>
          <w:szCs w:val="24"/>
        </w:rPr>
        <w:t>incluso</w:t>
      </w:r>
      <w:r w:rsidR="00116FE0">
        <w:rPr>
          <w:rFonts w:ascii="Arial" w:hAnsi="Arial" w:cs="Arial"/>
          <w:sz w:val="24"/>
          <w:szCs w:val="24"/>
        </w:rPr>
        <w:t>,</w:t>
      </w:r>
      <w:r w:rsidR="005720F0">
        <w:rPr>
          <w:rFonts w:ascii="Arial" w:hAnsi="Arial" w:cs="Arial"/>
          <w:sz w:val="24"/>
          <w:szCs w:val="24"/>
        </w:rPr>
        <w:t xml:space="preserve"> </w:t>
      </w:r>
      <w:r>
        <w:rPr>
          <w:rFonts w:ascii="Arial" w:hAnsi="Arial" w:cs="Arial"/>
          <w:sz w:val="24"/>
          <w:szCs w:val="24"/>
        </w:rPr>
        <w:t xml:space="preserve">la revisión de la pensión otorgada a la actora </w:t>
      </w:r>
      <w:r w:rsidR="00634220">
        <w:rPr>
          <w:rFonts w:ascii="Arial" w:hAnsi="Arial" w:cs="Arial"/>
          <w:sz w:val="24"/>
          <w:szCs w:val="24"/>
        </w:rPr>
        <w:t>***** ***** *****</w:t>
      </w:r>
      <w:r>
        <w:rPr>
          <w:rFonts w:ascii="Arial" w:hAnsi="Arial" w:cs="Arial"/>
          <w:sz w:val="24"/>
          <w:szCs w:val="24"/>
        </w:rPr>
        <w:t xml:space="preserve">, </w:t>
      </w:r>
      <w:r w:rsidR="005720F0">
        <w:rPr>
          <w:rFonts w:ascii="Arial" w:hAnsi="Arial" w:cs="Arial"/>
          <w:sz w:val="24"/>
          <w:szCs w:val="24"/>
        </w:rPr>
        <w:t>por lo que la facultad del Director General de la Oficina de Pensiones</w:t>
      </w:r>
      <w:r w:rsidR="00116FE0">
        <w:rPr>
          <w:rFonts w:ascii="Arial" w:hAnsi="Arial" w:cs="Arial"/>
          <w:sz w:val="24"/>
          <w:szCs w:val="24"/>
        </w:rPr>
        <w:t>,</w:t>
      </w:r>
      <w:r w:rsidR="005720F0">
        <w:rPr>
          <w:rFonts w:ascii="Arial" w:hAnsi="Arial" w:cs="Arial"/>
          <w:sz w:val="24"/>
          <w:szCs w:val="24"/>
        </w:rPr>
        <w:t xml:space="preserve"> ante la petición de la actora</w:t>
      </w:r>
      <w:r w:rsidR="00837199">
        <w:rPr>
          <w:rFonts w:ascii="Arial" w:hAnsi="Arial" w:cs="Arial"/>
          <w:sz w:val="24"/>
          <w:szCs w:val="24"/>
        </w:rPr>
        <w:t>,</w:t>
      </w:r>
      <w:r w:rsidR="005720F0">
        <w:rPr>
          <w:rFonts w:ascii="Arial" w:hAnsi="Arial" w:cs="Arial"/>
          <w:sz w:val="24"/>
          <w:szCs w:val="24"/>
        </w:rPr>
        <w:t xml:space="preserve"> se deb</w:t>
      </w:r>
      <w:r w:rsidR="00321783">
        <w:rPr>
          <w:rFonts w:ascii="Arial" w:hAnsi="Arial" w:cs="Arial"/>
          <w:sz w:val="24"/>
          <w:szCs w:val="24"/>
        </w:rPr>
        <w:t>ió</w:t>
      </w:r>
      <w:r w:rsidR="005720F0">
        <w:rPr>
          <w:rFonts w:ascii="Arial" w:hAnsi="Arial" w:cs="Arial"/>
          <w:sz w:val="24"/>
          <w:szCs w:val="24"/>
        </w:rPr>
        <w:t xml:space="preserve"> centrar</w:t>
      </w:r>
      <w:r w:rsidR="00116FE0">
        <w:rPr>
          <w:rFonts w:ascii="Arial" w:hAnsi="Arial" w:cs="Arial"/>
          <w:sz w:val="24"/>
          <w:szCs w:val="24"/>
        </w:rPr>
        <w:t>,</w:t>
      </w:r>
      <w:r w:rsidR="005720F0">
        <w:rPr>
          <w:rFonts w:ascii="Arial" w:hAnsi="Arial" w:cs="Arial"/>
          <w:sz w:val="24"/>
          <w:szCs w:val="24"/>
        </w:rPr>
        <w:t xml:space="preserve"> en someter al acuerdo del Consejo Directivo de Pensiones</w:t>
      </w:r>
      <w:r w:rsidR="00503CA3">
        <w:rPr>
          <w:rFonts w:ascii="Arial" w:hAnsi="Arial" w:cs="Arial"/>
          <w:sz w:val="24"/>
          <w:szCs w:val="24"/>
        </w:rPr>
        <w:t xml:space="preserve"> </w:t>
      </w:r>
      <w:r w:rsidR="00837199">
        <w:rPr>
          <w:rFonts w:ascii="Arial" w:hAnsi="Arial" w:cs="Arial"/>
          <w:sz w:val="24"/>
          <w:szCs w:val="24"/>
        </w:rPr>
        <w:t xml:space="preserve">dicha </w:t>
      </w:r>
      <w:r w:rsidR="00503CA3">
        <w:rPr>
          <w:rFonts w:ascii="Arial" w:hAnsi="Arial" w:cs="Arial"/>
          <w:sz w:val="24"/>
          <w:szCs w:val="24"/>
        </w:rPr>
        <w:t xml:space="preserve">petición, </w:t>
      </w:r>
      <w:r w:rsidR="00B04CD1">
        <w:rPr>
          <w:rFonts w:ascii="Arial" w:hAnsi="Arial" w:cs="Arial"/>
          <w:sz w:val="24"/>
          <w:szCs w:val="24"/>
        </w:rPr>
        <w:t xml:space="preserve">como lo dispone el artículo 89 fracción IX de la Ley de Pensiones para los </w:t>
      </w:r>
      <w:r w:rsidR="0058781D">
        <w:rPr>
          <w:rFonts w:ascii="Arial" w:hAnsi="Arial" w:cs="Arial"/>
          <w:sz w:val="24"/>
          <w:szCs w:val="24"/>
        </w:rPr>
        <w:t xml:space="preserve">Trabajadores </w:t>
      </w:r>
      <w:r w:rsidR="00B04CD1">
        <w:rPr>
          <w:rFonts w:ascii="Arial" w:hAnsi="Arial" w:cs="Arial"/>
          <w:sz w:val="24"/>
          <w:szCs w:val="24"/>
        </w:rPr>
        <w:t xml:space="preserve">del Gobierno del Estado de Oaxaca, </w:t>
      </w:r>
      <w:r w:rsidR="00837199">
        <w:rPr>
          <w:rFonts w:ascii="Arial" w:hAnsi="Arial" w:cs="Arial"/>
          <w:sz w:val="24"/>
          <w:szCs w:val="24"/>
        </w:rPr>
        <w:t>para que este a su vez</w:t>
      </w:r>
      <w:r w:rsidR="00116FE0">
        <w:rPr>
          <w:rFonts w:ascii="Arial" w:hAnsi="Arial" w:cs="Arial"/>
          <w:sz w:val="24"/>
          <w:szCs w:val="24"/>
        </w:rPr>
        <w:t>,</w:t>
      </w:r>
      <w:r w:rsidR="00837199">
        <w:rPr>
          <w:rFonts w:ascii="Arial" w:hAnsi="Arial" w:cs="Arial"/>
          <w:sz w:val="24"/>
          <w:szCs w:val="24"/>
        </w:rPr>
        <w:t xml:space="preserve"> ejer</w:t>
      </w:r>
      <w:r w:rsidR="00321783">
        <w:rPr>
          <w:rFonts w:ascii="Arial" w:hAnsi="Arial" w:cs="Arial"/>
          <w:sz w:val="24"/>
          <w:szCs w:val="24"/>
        </w:rPr>
        <w:t>ciera</w:t>
      </w:r>
      <w:r w:rsidR="00837199">
        <w:rPr>
          <w:rFonts w:ascii="Arial" w:hAnsi="Arial" w:cs="Arial"/>
          <w:sz w:val="24"/>
          <w:szCs w:val="24"/>
        </w:rPr>
        <w:t xml:space="preserve"> las facultades que le impone el artículo 88 fracción V de dicha  normatividad, es decir, la de revisar la pensi</w:t>
      </w:r>
      <w:r w:rsidR="00116FE0">
        <w:rPr>
          <w:rFonts w:ascii="Arial" w:hAnsi="Arial" w:cs="Arial"/>
          <w:sz w:val="24"/>
          <w:szCs w:val="24"/>
        </w:rPr>
        <w:t>ó</w:t>
      </w:r>
      <w:r w:rsidR="00837199">
        <w:rPr>
          <w:rFonts w:ascii="Arial" w:hAnsi="Arial" w:cs="Arial"/>
          <w:sz w:val="24"/>
          <w:szCs w:val="24"/>
        </w:rPr>
        <w:t>n de la actora</w:t>
      </w:r>
      <w:r w:rsidR="00116FE0">
        <w:rPr>
          <w:rFonts w:ascii="Arial" w:hAnsi="Arial" w:cs="Arial"/>
          <w:sz w:val="24"/>
          <w:szCs w:val="24"/>
        </w:rPr>
        <w:t xml:space="preserve">, </w:t>
      </w:r>
      <w:r w:rsidR="00945DAD">
        <w:rPr>
          <w:rFonts w:ascii="Arial" w:hAnsi="Arial" w:cs="Arial"/>
          <w:sz w:val="24"/>
          <w:szCs w:val="24"/>
        </w:rPr>
        <w:t>de ahí que el multicitado Director resulte incompetente para dar respuesta a la petición que</w:t>
      </w:r>
      <w:r w:rsidR="005317E7">
        <w:rPr>
          <w:rFonts w:ascii="Arial" w:hAnsi="Arial" w:cs="Arial"/>
          <w:sz w:val="24"/>
          <w:szCs w:val="24"/>
        </w:rPr>
        <w:t xml:space="preserve"> presentó la actora el día veintiuno</w:t>
      </w:r>
      <w:r w:rsidR="00945DAD">
        <w:rPr>
          <w:rFonts w:ascii="Arial" w:hAnsi="Arial" w:cs="Arial"/>
          <w:sz w:val="24"/>
          <w:szCs w:val="24"/>
        </w:rPr>
        <w:t xml:space="preserve"> de agosto de dos mi</w:t>
      </w:r>
      <w:r w:rsidR="005317E7">
        <w:rPr>
          <w:rFonts w:ascii="Arial" w:hAnsi="Arial" w:cs="Arial"/>
          <w:sz w:val="24"/>
          <w:szCs w:val="24"/>
        </w:rPr>
        <w:t>l diecinueve (21</w:t>
      </w:r>
      <w:r w:rsidR="00945DAD">
        <w:rPr>
          <w:rFonts w:ascii="Arial" w:hAnsi="Arial" w:cs="Arial"/>
          <w:sz w:val="24"/>
          <w:szCs w:val="24"/>
        </w:rPr>
        <w:t>/08/2019)</w:t>
      </w:r>
      <w:r w:rsidR="00321783">
        <w:rPr>
          <w:rFonts w:ascii="Arial" w:hAnsi="Arial" w:cs="Arial"/>
          <w:sz w:val="24"/>
          <w:szCs w:val="24"/>
        </w:rPr>
        <w:t xml:space="preserve"> en la Dirección General de la Oficina de Pensiones del Estado de Oaxaca</w:t>
      </w:r>
      <w:r w:rsidR="00945DAD">
        <w:rPr>
          <w:rFonts w:ascii="Arial" w:hAnsi="Arial" w:cs="Arial"/>
          <w:sz w:val="24"/>
          <w:szCs w:val="24"/>
        </w:rPr>
        <w:t xml:space="preserve">, por lo que al emitir el oficio </w:t>
      </w:r>
      <w:r w:rsidR="00634220">
        <w:rPr>
          <w:rFonts w:ascii="Arial" w:hAnsi="Arial" w:cs="Arial"/>
          <w:sz w:val="24"/>
          <w:szCs w:val="24"/>
        </w:rPr>
        <w:t>OP/DG/****/2019</w:t>
      </w:r>
      <w:r w:rsidR="00945DAD">
        <w:rPr>
          <w:rFonts w:ascii="Arial" w:hAnsi="Arial" w:cs="Arial"/>
          <w:sz w:val="24"/>
          <w:szCs w:val="24"/>
        </w:rPr>
        <w:t xml:space="preserve"> de fecha </w:t>
      </w:r>
      <w:r w:rsidR="00634220">
        <w:rPr>
          <w:rFonts w:ascii="Arial" w:hAnsi="Arial" w:cs="Arial"/>
          <w:sz w:val="24"/>
          <w:szCs w:val="24"/>
        </w:rPr>
        <w:t>***** de ***** de dos mil diecinueve (**/**/2019)</w:t>
      </w:r>
      <w:r w:rsidR="00945DAD">
        <w:rPr>
          <w:rFonts w:ascii="Arial" w:hAnsi="Arial" w:cs="Arial"/>
          <w:sz w:val="24"/>
          <w:szCs w:val="24"/>
        </w:rPr>
        <w:t xml:space="preserve">, </w:t>
      </w:r>
      <w:r w:rsidR="00A70CF2">
        <w:rPr>
          <w:rFonts w:ascii="Arial" w:hAnsi="Arial" w:cs="Arial"/>
          <w:sz w:val="24"/>
          <w:szCs w:val="24"/>
        </w:rPr>
        <w:t>y negar la devolución solicitada por la actora</w:t>
      </w:r>
      <w:r w:rsidR="0058781D">
        <w:rPr>
          <w:rFonts w:ascii="Arial" w:hAnsi="Arial" w:cs="Arial"/>
          <w:sz w:val="24"/>
          <w:szCs w:val="24"/>
        </w:rPr>
        <w:t>,</w:t>
      </w:r>
      <w:r w:rsidR="00A70CF2">
        <w:rPr>
          <w:rFonts w:ascii="Arial" w:hAnsi="Arial" w:cs="Arial"/>
          <w:sz w:val="24"/>
          <w:szCs w:val="24"/>
        </w:rPr>
        <w:t xml:space="preserve"> </w:t>
      </w:r>
      <w:r w:rsidR="00D145FB">
        <w:rPr>
          <w:rFonts w:ascii="Arial" w:hAnsi="Arial" w:cs="Arial"/>
          <w:sz w:val="24"/>
          <w:szCs w:val="24"/>
        </w:rPr>
        <w:t xml:space="preserve">además de </w:t>
      </w:r>
      <w:r w:rsidR="00A70CF2">
        <w:rPr>
          <w:rFonts w:ascii="Arial" w:hAnsi="Arial" w:cs="Arial"/>
          <w:sz w:val="24"/>
          <w:szCs w:val="24"/>
        </w:rPr>
        <w:t>declarar improcedente la eliminación del descuento por concepto de seguro de vida de la pensión de</w:t>
      </w:r>
      <w:r w:rsidR="00D145FB">
        <w:rPr>
          <w:rFonts w:ascii="Arial" w:hAnsi="Arial" w:cs="Arial"/>
          <w:sz w:val="24"/>
          <w:szCs w:val="24"/>
        </w:rPr>
        <w:t xml:space="preserve"> aquella</w:t>
      </w:r>
      <w:r w:rsidR="00A70CF2">
        <w:rPr>
          <w:rFonts w:ascii="Arial" w:hAnsi="Arial" w:cs="Arial"/>
          <w:sz w:val="24"/>
          <w:szCs w:val="24"/>
        </w:rPr>
        <w:t>, se arrogó una facultad que no le competía</w:t>
      </w:r>
      <w:r w:rsidR="00D145FB">
        <w:rPr>
          <w:rFonts w:ascii="Arial" w:hAnsi="Arial" w:cs="Arial"/>
          <w:sz w:val="24"/>
          <w:szCs w:val="24"/>
        </w:rPr>
        <w:t>,</w:t>
      </w:r>
      <w:r w:rsidR="00A70CF2">
        <w:rPr>
          <w:rFonts w:ascii="Arial" w:hAnsi="Arial" w:cs="Arial"/>
          <w:sz w:val="24"/>
          <w:szCs w:val="24"/>
        </w:rPr>
        <w:t xml:space="preserve"> violentando lo dispuesto en el artículo 17 fracción I de la Ley de Procedimiento y Justicia Administrativa para el Estado de Oaxaca, en consecuencia, se declara la </w:t>
      </w:r>
      <w:r w:rsidR="00A70CF2" w:rsidRPr="00D145FB">
        <w:rPr>
          <w:rFonts w:ascii="Arial" w:hAnsi="Arial" w:cs="Arial"/>
          <w:b/>
          <w:bCs/>
          <w:sz w:val="24"/>
          <w:szCs w:val="24"/>
        </w:rPr>
        <w:t>NULIDAD</w:t>
      </w:r>
      <w:r w:rsidR="00A70CF2">
        <w:rPr>
          <w:rFonts w:ascii="Arial" w:hAnsi="Arial" w:cs="Arial"/>
          <w:sz w:val="24"/>
          <w:szCs w:val="24"/>
        </w:rPr>
        <w:t xml:space="preserve"> del oficio </w:t>
      </w:r>
      <w:r w:rsidR="00634220">
        <w:rPr>
          <w:rFonts w:ascii="Arial" w:hAnsi="Arial" w:cs="Arial"/>
          <w:sz w:val="24"/>
          <w:szCs w:val="24"/>
        </w:rPr>
        <w:t>OP/DG/****/2019</w:t>
      </w:r>
      <w:r w:rsidR="00A70CF2">
        <w:rPr>
          <w:rFonts w:ascii="Arial" w:hAnsi="Arial" w:cs="Arial"/>
          <w:sz w:val="24"/>
          <w:szCs w:val="24"/>
        </w:rPr>
        <w:t xml:space="preserve">, expedido con fecha </w:t>
      </w:r>
      <w:r w:rsidR="00634220">
        <w:rPr>
          <w:rFonts w:ascii="Arial" w:hAnsi="Arial" w:cs="Arial"/>
          <w:sz w:val="24"/>
          <w:szCs w:val="24"/>
        </w:rPr>
        <w:t>***** de ***** de dos mil diecinueve (**/**/2019)</w:t>
      </w:r>
      <w:r w:rsidR="00A70CF2">
        <w:rPr>
          <w:rFonts w:ascii="Arial" w:hAnsi="Arial" w:cs="Arial"/>
          <w:sz w:val="24"/>
          <w:szCs w:val="24"/>
        </w:rPr>
        <w:t>, por el Director General de la Oficina de Pensiones del Estado de Oaxaca</w:t>
      </w:r>
      <w:r w:rsidR="00D145FB">
        <w:rPr>
          <w:rFonts w:ascii="Arial" w:hAnsi="Arial" w:cs="Arial"/>
          <w:sz w:val="24"/>
          <w:szCs w:val="24"/>
        </w:rPr>
        <w:t>,</w:t>
      </w:r>
      <w:r w:rsidR="00A70CF2">
        <w:rPr>
          <w:rFonts w:ascii="Arial" w:hAnsi="Arial" w:cs="Arial"/>
          <w:sz w:val="24"/>
          <w:szCs w:val="24"/>
        </w:rPr>
        <w:t xml:space="preserve"> </w:t>
      </w:r>
      <w:r w:rsidR="00A70CF2" w:rsidRPr="00D145FB">
        <w:rPr>
          <w:rFonts w:ascii="Arial" w:hAnsi="Arial" w:cs="Arial"/>
          <w:b/>
          <w:bCs/>
          <w:sz w:val="24"/>
          <w:szCs w:val="24"/>
        </w:rPr>
        <w:t>PARA EL EFECTO</w:t>
      </w:r>
      <w:r w:rsidR="00A70CF2">
        <w:rPr>
          <w:rFonts w:ascii="Arial" w:hAnsi="Arial" w:cs="Arial"/>
          <w:sz w:val="24"/>
          <w:szCs w:val="24"/>
        </w:rPr>
        <w:t xml:space="preserve"> de que la citada autoridad</w:t>
      </w:r>
      <w:r w:rsidR="00D145FB">
        <w:rPr>
          <w:rFonts w:ascii="Arial" w:hAnsi="Arial" w:cs="Arial"/>
          <w:sz w:val="24"/>
          <w:szCs w:val="24"/>
        </w:rPr>
        <w:t>,</w:t>
      </w:r>
      <w:r w:rsidR="00A70CF2">
        <w:rPr>
          <w:rFonts w:ascii="Arial" w:hAnsi="Arial" w:cs="Arial"/>
          <w:sz w:val="24"/>
          <w:szCs w:val="24"/>
        </w:rPr>
        <w:t xml:space="preserve"> dicte otro</w:t>
      </w:r>
      <w:r w:rsidR="00D145FB">
        <w:rPr>
          <w:rFonts w:ascii="Arial" w:hAnsi="Arial" w:cs="Arial"/>
          <w:sz w:val="24"/>
          <w:szCs w:val="24"/>
        </w:rPr>
        <w:t>,</w:t>
      </w:r>
      <w:r w:rsidR="00A70CF2">
        <w:rPr>
          <w:rFonts w:ascii="Arial" w:hAnsi="Arial" w:cs="Arial"/>
          <w:sz w:val="24"/>
          <w:szCs w:val="24"/>
        </w:rPr>
        <w:t xml:space="preserve"> en el que se declare incompetente para conocer de la petición de la actora y remita dicha petición al órgano colegiado competente, como es el Consejo Directivo de Pensiones </w:t>
      </w:r>
      <w:r w:rsidR="00A70CF2">
        <w:rPr>
          <w:rFonts w:ascii="Arial" w:hAnsi="Arial" w:cs="Arial"/>
          <w:sz w:val="24"/>
          <w:szCs w:val="24"/>
        </w:rPr>
        <w:lastRenderedPageBreak/>
        <w:t xml:space="preserve">del Gobierno del Estado de Oaxaca, lo anterior de conformidad con lo dispuesto en los artículos 208 fracción I y ultimo párrafo y 209 ambos de la </w:t>
      </w:r>
      <w:r w:rsidR="00D145FB">
        <w:rPr>
          <w:rFonts w:ascii="Arial" w:hAnsi="Arial" w:cs="Arial"/>
          <w:sz w:val="24"/>
          <w:szCs w:val="24"/>
        </w:rPr>
        <w:t xml:space="preserve">Ley </w:t>
      </w:r>
      <w:r w:rsidR="00A70CF2">
        <w:rPr>
          <w:rFonts w:ascii="Arial" w:hAnsi="Arial" w:cs="Arial"/>
          <w:sz w:val="24"/>
          <w:szCs w:val="24"/>
        </w:rPr>
        <w:t xml:space="preserve">de Procedimiento y Justicia Administrativa para el Estado de Oaxaca. </w:t>
      </w:r>
    </w:p>
    <w:p w14:paraId="1651C8EC" w14:textId="7B734BFB" w:rsidR="00A70CF2" w:rsidRDefault="007C58AC" w:rsidP="007C7B26">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70CF2">
        <w:rPr>
          <w:rFonts w:ascii="Arial" w:hAnsi="Arial" w:cs="Arial"/>
          <w:sz w:val="24"/>
          <w:szCs w:val="24"/>
        </w:rPr>
        <w:t xml:space="preserve">Sirve de apoyo a lo anterior la Jurisprudencia con datos de identificación: Gaceta del Semanario Judicial de la Federación, Número 77, Mayo de 1994, Octava Época, pág. 12, número de registro 205463, Jurisprudencia Común, Pleno, y bajo el rubro: </w:t>
      </w:r>
      <w:r w:rsidR="00A70CF2" w:rsidRPr="00B95CF4">
        <w:rPr>
          <w:rFonts w:ascii="Arial" w:hAnsi="Arial" w:cs="Arial"/>
          <w:sz w:val="24"/>
          <w:szCs w:val="24"/>
        </w:rPr>
        <w:t>“</w:t>
      </w:r>
      <w:r w:rsidR="00A70CF2" w:rsidRPr="00B95CF4">
        <w:rPr>
          <w:rFonts w:ascii="Arial" w:hAnsi="Arial" w:cs="Arial"/>
          <w:i/>
          <w:sz w:val="24"/>
          <w:szCs w:val="24"/>
        </w:rPr>
        <w:t>COMPETENCIA. SU FUNDAMENTACIÓN ES REQU</w:t>
      </w:r>
      <w:r w:rsidR="00A70CF2">
        <w:rPr>
          <w:rFonts w:ascii="Arial" w:hAnsi="Arial" w:cs="Arial"/>
          <w:i/>
          <w:sz w:val="24"/>
          <w:szCs w:val="24"/>
        </w:rPr>
        <w:t>I</w:t>
      </w:r>
      <w:r w:rsidR="00A70CF2" w:rsidRPr="00B95CF4">
        <w:rPr>
          <w:rFonts w:ascii="Arial" w:hAnsi="Arial" w:cs="Arial"/>
          <w:i/>
          <w:sz w:val="24"/>
          <w:szCs w:val="24"/>
        </w:rPr>
        <w:t>SITO ESENCIAL DEL ACTO DE AUTORIDAD.”</w:t>
      </w:r>
    </w:p>
    <w:p w14:paraId="5124F71C" w14:textId="70BB0B8F" w:rsidR="007C58AC" w:rsidRDefault="001606D4" w:rsidP="007C58AC">
      <w:pPr>
        <w:tabs>
          <w:tab w:val="center" w:pos="4574"/>
        </w:tabs>
        <w:spacing w:line="360" w:lineRule="auto"/>
        <w:ind w:firstLine="708"/>
        <w:jc w:val="both"/>
        <w:rPr>
          <w:rFonts w:ascii="Arial" w:hAnsi="Arial" w:cs="Arial"/>
          <w:sz w:val="24"/>
          <w:szCs w:val="24"/>
        </w:rPr>
      </w:pPr>
      <w:r>
        <w:rPr>
          <w:rFonts w:ascii="Arial" w:hAnsi="Arial" w:cs="Arial"/>
          <w:sz w:val="24"/>
          <w:szCs w:val="24"/>
        </w:rPr>
        <w:t>Por lo anterior, esta</w:t>
      </w:r>
      <w:r w:rsidR="007C58AC">
        <w:rPr>
          <w:rFonts w:ascii="Arial" w:hAnsi="Arial" w:cs="Arial"/>
          <w:sz w:val="24"/>
          <w:szCs w:val="24"/>
        </w:rPr>
        <w:t xml:space="preserve"> resolutor</w:t>
      </w:r>
      <w:r>
        <w:rPr>
          <w:rFonts w:ascii="Arial" w:hAnsi="Arial" w:cs="Arial"/>
          <w:sz w:val="24"/>
          <w:szCs w:val="24"/>
        </w:rPr>
        <w:t>a</w:t>
      </w:r>
      <w:r w:rsidR="007C58AC">
        <w:rPr>
          <w:rFonts w:ascii="Arial" w:hAnsi="Arial" w:cs="Arial"/>
          <w:sz w:val="24"/>
          <w:szCs w:val="24"/>
        </w:rPr>
        <w:t xml:space="preserve"> considera innecesario analizar los conceptos de impugnación vertidos por la actora, pues a nada práctico conduciría, porque al resultar fundado el ya estudiado, se consideró suficiente para declarar la nulidad del acto impugnado. Lo anterior encuentra apoyo en la Jurisprudencia 1.2°.AJ./23 del Segundo Tribunal Colegiado en materia Administrativa del Primer Circuito, publicada en el semanario Judicial de la Federación, del mes de agosto de 1999, página 647, de rubro: </w:t>
      </w:r>
      <w:r w:rsidR="007C58AC">
        <w:rPr>
          <w:rFonts w:ascii="Arial" w:hAnsi="Arial" w:cs="Arial"/>
          <w:i/>
          <w:sz w:val="24"/>
          <w:szCs w:val="24"/>
        </w:rPr>
        <w:t xml:space="preserve">“CONCEPTOS </w:t>
      </w:r>
      <w:r w:rsidR="007C58AC" w:rsidRPr="005D3888">
        <w:rPr>
          <w:rFonts w:ascii="Arial" w:hAnsi="Arial" w:cs="Arial"/>
          <w:i/>
          <w:sz w:val="24"/>
          <w:szCs w:val="24"/>
        </w:rPr>
        <w:t>DE ANULACIÓN. LA EXIGENCIA DE EXAMINARLOS EXHAUSTIVAMENTE DEBE PONDERARSE A LA LUZ DE CADA CONTROVERSIA EN PARTICULAR</w:t>
      </w:r>
      <w:r w:rsidR="007C58AC">
        <w:rPr>
          <w:rFonts w:ascii="Arial" w:hAnsi="Arial" w:cs="Arial"/>
          <w:i/>
          <w:sz w:val="24"/>
          <w:szCs w:val="24"/>
        </w:rPr>
        <w:t>”</w:t>
      </w:r>
      <w:r w:rsidR="007C58AC">
        <w:rPr>
          <w:rFonts w:ascii="Arial" w:hAnsi="Arial" w:cs="Arial"/>
          <w:sz w:val="24"/>
          <w:szCs w:val="24"/>
        </w:rPr>
        <w:t>.</w:t>
      </w:r>
    </w:p>
    <w:p w14:paraId="3D0D9C78" w14:textId="77777777" w:rsidR="007C7B26" w:rsidRDefault="007C7B26" w:rsidP="007C7B26">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 y con apoyo además en los artículos 207, 208 y 209 todos de la Ley de Procedimiento y Justicia Administrativa para el Estado de Oaxaca, se: - - - - - - - - - - - - - - - - - - - - - - - - - - - - - - - - - - - - - - - </w:t>
      </w:r>
    </w:p>
    <w:p w14:paraId="4E388301" w14:textId="77777777" w:rsidR="007C7B26" w:rsidRDefault="007C7B26" w:rsidP="007C7B26">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6906AE47"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PRIMERO.- </w:t>
      </w:r>
      <w:r w:rsidR="00D12DC7">
        <w:rPr>
          <w:rFonts w:ascii="Arial" w:hAnsi="Arial" w:cs="Arial"/>
          <w:sz w:val="24"/>
          <w:szCs w:val="24"/>
        </w:rPr>
        <w:t>Esta Tercera</w:t>
      </w:r>
      <w:r>
        <w:rPr>
          <w:rFonts w:ascii="Arial" w:hAnsi="Arial" w:cs="Arial"/>
          <w:sz w:val="24"/>
          <w:szCs w:val="24"/>
        </w:rPr>
        <w:t xml:space="preserve"> Sala de Primera Instancia del Tribunal de Justicia Administrativa del Estado de Oaxaca, es legalmente competente para conocer y resolver del presente Juicio de Nulidad. - - - - - - - - - - - - - - - -</w:t>
      </w:r>
    </w:p>
    <w:p w14:paraId="4058CFBB" w14:textId="77777777" w:rsidR="007C7B26" w:rsidRDefault="007C7B26" w:rsidP="007C7B26">
      <w:pPr>
        <w:tabs>
          <w:tab w:val="center" w:pos="4574"/>
        </w:tabs>
        <w:spacing w:line="360" w:lineRule="auto"/>
        <w:ind w:firstLine="708"/>
        <w:jc w:val="both"/>
        <w:rPr>
          <w:rFonts w:ascii="Arial" w:hAnsi="Arial" w:cs="Arial"/>
          <w:sz w:val="24"/>
          <w:szCs w:val="24"/>
        </w:rPr>
      </w:pPr>
      <w:r>
        <w:rPr>
          <w:rFonts w:ascii="Arial" w:hAnsi="Arial" w:cs="Arial"/>
          <w:b/>
          <w:sz w:val="24"/>
          <w:szCs w:val="24"/>
        </w:rPr>
        <w:t xml:space="preserve">SEGUNDO.-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2A260F07" w14:textId="39AACEE8" w:rsidR="007C7B26" w:rsidRDefault="007C7B26" w:rsidP="007C7B26">
      <w:pPr>
        <w:tabs>
          <w:tab w:val="center" w:pos="4574"/>
        </w:tabs>
        <w:spacing w:line="360" w:lineRule="auto"/>
        <w:ind w:firstLine="708"/>
        <w:jc w:val="both"/>
        <w:rPr>
          <w:rFonts w:ascii="Arial" w:hAnsi="Arial" w:cs="Arial"/>
          <w:sz w:val="24"/>
          <w:szCs w:val="24"/>
        </w:rPr>
      </w:pPr>
      <w:r w:rsidRPr="00972356">
        <w:rPr>
          <w:rFonts w:ascii="Arial" w:hAnsi="Arial" w:cs="Arial"/>
          <w:b/>
          <w:sz w:val="24"/>
          <w:szCs w:val="24"/>
        </w:rPr>
        <w:t>TERCERO.-</w:t>
      </w:r>
      <w:r>
        <w:rPr>
          <w:rFonts w:ascii="Arial" w:hAnsi="Arial" w:cs="Arial"/>
          <w:sz w:val="24"/>
          <w:szCs w:val="24"/>
        </w:rPr>
        <w:t xml:space="preserve"> Se declara la </w:t>
      </w:r>
      <w:r w:rsidRPr="00DE5509">
        <w:rPr>
          <w:rFonts w:ascii="Arial" w:hAnsi="Arial" w:cs="Arial"/>
          <w:b/>
          <w:sz w:val="24"/>
          <w:szCs w:val="24"/>
        </w:rPr>
        <w:t>NULIDAD</w:t>
      </w:r>
      <w:r w:rsidR="00D12DC7">
        <w:rPr>
          <w:rFonts w:ascii="Arial" w:hAnsi="Arial" w:cs="Arial"/>
          <w:sz w:val="24"/>
          <w:szCs w:val="24"/>
        </w:rPr>
        <w:t xml:space="preserve"> del Oficio </w:t>
      </w:r>
      <w:r w:rsidR="00634220">
        <w:rPr>
          <w:rFonts w:ascii="Arial" w:hAnsi="Arial" w:cs="Arial"/>
          <w:sz w:val="24"/>
          <w:szCs w:val="24"/>
        </w:rPr>
        <w:t>OP/DG/****/2019</w:t>
      </w:r>
      <w:r>
        <w:rPr>
          <w:rFonts w:ascii="Arial" w:hAnsi="Arial" w:cs="Arial"/>
          <w:sz w:val="24"/>
          <w:szCs w:val="24"/>
        </w:rPr>
        <w:t>, dictado por el Director General de la Oficina de Pensiones del Estado de Oaxaca,</w:t>
      </w:r>
      <w:r w:rsidRPr="00A8408F">
        <w:rPr>
          <w:rFonts w:ascii="Arial" w:hAnsi="Arial" w:cs="Arial"/>
          <w:color w:val="000000"/>
          <w:sz w:val="24"/>
          <w:szCs w:val="24"/>
        </w:rPr>
        <w:t xml:space="preserve"> </w:t>
      </w:r>
      <w:r>
        <w:rPr>
          <w:rFonts w:ascii="Arial" w:hAnsi="Arial" w:cs="Arial"/>
          <w:color w:val="000000"/>
          <w:sz w:val="24"/>
          <w:szCs w:val="24"/>
        </w:rPr>
        <w:t xml:space="preserve">el día </w:t>
      </w:r>
      <w:r w:rsidR="00634220">
        <w:rPr>
          <w:rFonts w:ascii="Arial" w:hAnsi="Arial" w:cs="Arial"/>
          <w:color w:val="000000"/>
          <w:sz w:val="24"/>
          <w:szCs w:val="24"/>
        </w:rPr>
        <w:t>***** de ***** de dos mil diecinueve (**/**/2019)</w:t>
      </w:r>
      <w:r>
        <w:rPr>
          <w:rFonts w:ascii="Arial" w:hAnsi="Arial" w:cs="Arial"/>
          <w:color w:val="000000"/>
          <w:sz w:val="24"/>
          <w:szCs w:val="24"/>
        </w:rPr>
        <w:t xml:space="preserve">, </w:t>
      </w:r>
      <w:r w:rsidRPr="00A24715">
        <w:rPr>
          <w:rFonts w:ascii="Arial" w:hAnsi="Arial" w:cs="Arial"/>
          <w:b/>
          <w:color w:val="000000"/>
          <w:sz w:val="24"/>
          <w:szCs w:val="24"/>
        </w:rPr>
        <w:t>PARA EL EFECTO</w:t>
      </w:r>
      <w:r>
        <w:rPr>
          <w:rFonts w:ascii="Arial" w:hAnsi="Arial" w:cs="Arial"/>
          <w:b/>
          <w:color w:val="000000"/>
          <w:sz w:val="24"/>
          <w:szCs w:val="24"/>
        </w:rPr>
        <w:t>,</w:t>
      </w:r>
      <w:r>
        <w:rPr>
          <w:rFonts w:ascii="Arial" w:hAnsi="Arial" w:cs="Arial"/>
          <w:color w:val="000000"/>
          <w:sz w:val="24"/>
          <w:szCs w:val="24"/>
        </w:rPr>
        <w:t xml:space="preserve"> </w:t>
      </w:r>
      <w:r w:rsidR="006679A8">
        <w:rPr>
          <w:rFonts w:ascii="Arial" w:hAnsi="Arial" w:cs="Arial"/>
          <w:sz w:val="24"/>
          <w:szCs w:val="24"/>
        </w:rPr>
        <w:t>de que la citada autoridad, dicte otro, en el que se declare incompetente para conocer de la petición de l</w:t>
      </w:r>
      <w:r w:rsidR="00AB024A">
        <w:rPr>
          <w:rFonts w:ascii="Arial" w:hAnsi="Arial" w:cs="Arial"/>
          <w:sz w:val="24"/>
          <w:szCs w:val="24"/>
        </w:rPr>
        <w:t>a actora presentada el día veintiuno</w:t>
      </w:r>
      <w:r w:rsidR="006679A8">
        <w:rPr>
          <w:rFonts w:ascii="Arial" w:hAnsi="Arial" w:cs="Arial"/>
          <w:sz w:val="24"/>
          <w:szCs w:val="24"/>
        </w:rPr>
        <w:t xml:space="preserve"> de agosto de dos mil diecinueve</w:t>
      </w:r>
      <w:r w:rsidR="00AB024A">
        <w:rPr>
          <w:rFonts w:ascii="Arial" w:hAnsi="Arial" w:cs="Arial"/>
          <w:sz w:val="24"/>
          <w:szCs w:val="24"/>
        </w:rPr>
        <w:t xml:space="preserve"> (21</w:t>
      </w:r>
      <w:r w:rsidR="00332155">
        <w:rPr>
          <w:rFonts w:ascii="Arial" w:hAnsi="Arial" w:cs="Arial"/>
          <w:sz w:val="24"/>
          <w:szCs w:val="24"/>
        </w:rPr>
        <w:t>/08/2019)</w:t>
      </w:r>
      <w:r w:rsidR="006679A8">
        <w:rPr>
          <w:rFonts w:ascii="Arial" w:hAnsi="Arial" w:cs="Arial"/>
          <w:sz w:val="24"/>
          <w:szCs w:val="24"/>
        </w:rPr>
        <w:t xml:space="preserve"> en la Dirección General de la </w:t>
      </w:r>
      <w:r w:rsidR="00332155">
        <w:rPr>
          <w:rFonts w:ascii="Arial" w:hAnsi="Arial" w:cs="Arial"/>
          <w:sz w:val="24"/>
          <w:szCs w:val="24"/>
        </w:rPr>
        <w:t xml:space="preserve">Oficina </w:t>
      </w:r>
      <w:r w:rsidR="006679A8">
        <w:rPr>
          <w:rFonts w:ascii="Arial" w:hAnsi="Arial" w:cs="Arial"/>
          <w:sz w:val="24"/>
          <w:szCs w:val="24"/>
        </w:rPr>
        <w:t xml:space="preserve">de </w:t>
      </w:r>
      <w:r w:rsidR="00332155">
        <w:rPr>
          <w:rFonts w:ascii="Arial" w:hAnsi="Arial" w:cs="Arial"/>
          <w:sz w:val="24"/>
          <w:szCs w:val="24"/>
        </w:rPr>
        <w:t xml:space="preserve">Pensiones </w:t>
      </w:r>
      <w:r w:rsidR="006679A8">
        <w:rPr>
          <w:rFonts w:ascii="Arial" w:hAnsi="Arial" w:cs="Arial"/>
          <w:sz w:val="24"/>
          <w:szCs w:val="24"/>
        </w:rPr>
        <w:t>del Gobierno del Estado de Oaxaca</w:t>
      </w:r>
      <w:r w:rsidR="00332155">
        <w:rPr>
          <w:rFonts w:ascii="Arial" w:hAnsi="Arial" w:cs="Arial"/>
          <w:sz w:val="24"/>
          <w:szCs w:val="24"/>
        </w:rPr>
        <w:t>,</w:t>
      </w:r>
      <w:r w:rsidR="006679A8">
        <w:rPr>
          <w:rFonts w:ascii="Arial" w:hAnsi="Arial" w:cs="Arial"/>
          <w:sz w:val="24"/>
          <w:szCs w:val="24"/>
        </w:rPr>
        <w:t xml:space="preserve"> y </w:t>
      </w:r>
      <w:r w:rsidR="006679A8">
        <w:rPr>
          <w:rFonts w:ascii="Arial" w:hAnsi="Arial" w:cs="Arial"/>
          <w:sz w:val="24"/>
          <w:szCs w:val="24"/>
        </w:rPr>
        <w:lastRenderedPageBreak/>
        <w:t>remita dicha petición al órgano colegiado competente, como es el Consejo Directivo de Pensiones del Gobierno del Estado de Oaxaca</w:t>
      </w:r>
      <w:r>
        <w:rPr>
          <w:rFonts w:ascii="Arial" w:hAnsi="Arial" w:cs="Arial"/>
          <w:sz w:val="24"/>
          <w:szCs w:val="24"/>
        </w:rPr>
        <w:t xml:space="preserve">; lo anterior en términos precisados en el considerando SEXTO de esta resolución. - - - - - - - </w:t>
      </w:r>
    </w:p>
    <w:p w14:paraId="111B4E12" w14:textId="77777777" w:rsidR="0039484D" w:rsidRDefault="007C7B26" w:rsidP="0039484D">
      <w:pPr>
        <w:tabs>
          <w:tab w:val="center" w:pos="4574"/>
        </w:tabs>
        <w:spacing w:line="360" w:lineRule="auto"/>
        <w:ind w:firstLine="708"/>
        <w:jc w:val="both"/>
        <w:rPr>
          <w:rFonts w:ascii="Arial" w:hAnsi="Arial" w:cs="Arial"/>
          <w:b/>
          <w:sz w:val="24"/>
          <w:szCs w:val="24"/>
        </w:rPr>
      </w:pPr>
      <w:r>
        <w:rPr>
          <w:rFonts w:ascii="Arial" w:hAnsi="Arial" w:cs="Arial"/>
          <w:b/>
          <w:sz w:val="24"/>
          <w:szCs w:val="24"/>
        </w:rPr>
        <w:t xml:space="preserve">CUARTO.- </w:t>
      </w:r>
      <w:r w:rsidR="0039484D">
        <w:rPr>
          <w:rFonts w:ascii="Arial" w:hAnsi="Arial" w:cs="Arial"/>
          <w:sz w:val="24"/>
          <w:szCs w:val="24"/>
        </w:rPr>
        <w:t xml:space="preserve">Con las medidas de salud determinadas por el Pleno de este Tribunal, en el Protocolo para la Reincorporación del Personal y Atención a los Usuarios, emitido en el Acuerdo General de Pleno AG/TJAO/12/2020, </w:t>
      </w:r>
      <w:r w:rsidR="0039484D">
        <w:rPr>
          <w:rFonts w:ascii="Arial" w:hAnsi="Arial" w:cs="Arial"/>
          <w:b/>
          <w:sz w:val="24"/>
          <w:szCs w:val="24"/>
        </w:rPr>
        <w:t>NOTIFÍQUESE PERSONALMENTE A LA PARTE ACTORA Y POR OFICIO A LA AUTORIDAD DEMANDADA. CÚMPLASE</w:t>
      </w:r>
      <w:r w:rsidR="0039484D" w:rsidRPr="00441770">
        <w:rPr>
          <w:rFonts w:ascii="Arial" w:hAnsi="Arial" w:cs="Arial"/>
          <w:sz w:val="24"/>
          <w:szCs w:val="24"/>
        </w:rPr>
        <w:t xml:space="preserve">. - </w:t>
      </w:r>
    </w:p>
    <w:p w14:paraId="0652A740" w14:textId="77777777" w:rsidR="008542C3" w:rsidRPr="00961528" w:rsidRDefault="008542C3" w:rsidP="008542C3">
      <w:pPr>
        <w:spacing w:line="360" w:lineRule="auto"/>
        <w:ind w:firstLine="708"/>
        <w:jc w:val="both"/>
        <w:rPr>
          <w:rFonts w:ascii="Arial" w:hAnsi="Arial" w:cs="Arial"/>
          <w:sz w:val="24"/>
          <w:szCs w:val="24"/>
        </w:rPr>
      </w:pPr>
      <w:r w:rsidRPr="006F33F8">
        <w:rPr>
          <w:rFonts w:ascii="Arial" w:hAnsi="Arial" w:cs="Arial"/>
          <w:sz w:val="24"/>
          <w:szCs w:val="24"/>
        </w:rPr>
        <w:t xml:space="preserve">Así lo </w:t>
      </w:r>
      <w:r>
        <w:rPr>
          <w:rFonts w:ascii="Arial" w:hAnsi="Arial" w:cs="Arial"/>
          <w:sz w:val="24"/>
          <w:szCs w:val="24"/>
        </w:rPr>
        <w:t xml:space="preserve">resolvió </w:t>
      </w:r>
      <w:r w:rsidRPr="006F33F8">
        <w:rPr>
          <w:rFonts w:ascii="Arial" w:hAnsi="Arial" w:cs="Arial"/>
          <w:sz w:val="24"/>
          <w:szCs w:val="24"/>
        </w:rPr>
        <w:t xml:space="preserve">y firma </w:t>
      </w:r>
      <w:r>
        <w:rPr>
          <w:rFonts w:ascii="Arial" w:hAnsi="Arial" w:cs="Arial"/>
          <w:sz w:val="24"/>
          <w:szCs w:val="24"/>
        </w:rPr>
        <w:t xml:space="preserve">Licenciada TANIA RAMOS MARTÍNEZ, Magistrada Titular de la Tercera </w:t>
      </w:r>
      <w:r w:rsidRPr="006F33F8">
        <w:rPr>
          <w:rFonts w:ascii="Arial" w:hAnsi="Arial" w:cs="Arial"/>
          <w:sz w:val="24"/>
          <w:szCs w:val="24"/>
        </w:rPr>
        <w:t>Sala Unitaria de Prim</w:t>
      </w:r>
      <w:r>
        <w:rPr>
          <w:rFonts w:ascii="Arial" w:hAnsi="Arial" w:cs="Arial"/>
          <w:sz w:val="24"/>
          <w:szCs w:val="24"/>
        </w:rPr>
        <w:t xml:space="preserve">era Instancia, </w:t>
      </w:r>
      <w:r w:rsidRPr="006F33F8">
        <w:rPr>
          <w:rFonts w:ascii="Arial" w:hAnsi="Arial" w:cs="Arial"/>
          <w:sz w:val="24"/>
          <w:szCs w:val="24"/>
        </w:rPr>
        <w:t>quien actúa l</w:t>
      </w:r>
      <w:r>
        <w:rPr>
          <w:rFonts w:ascii="Arial" w:hAnsi="Arial" w:cs="Arial"/>
          <w:sz w:val="24"/>
          <w:szCs w:val="24"/>
        </w:rPr>
        <w:t>egalmente con el</w:t>
      </w:r>
      <w:r w:rsidRPr="006F33F8">
        <w:rPr>
          <w:rFonts w:ascii="Arial" w:hAnsi="Arial" w:cs="Arial"/>
          <w:sz w:val="24"/>
          <w:szCs w:val="24"/>
        </w:rPr>
        <w:t xml:space="preserve"> Licenciad</w:t>
      </w:r>
      <w:r>
        <w:rPr>
          <w:rFonts w:ascii="Arial" w:hAnsi="Arial" w:cs="Arial"/>
          <w:sz w:val="24"/>
          <w:szCs w:val="24"/>
        </w:rPr>
        <w:t xml:space="preserve">o ERNESTO GARCÍA GONZÁLEZ, Secretario de Acuerdos de Sala, </w:t>
      </w:r>
      <w:r w:rsidRPr="006F33F8">
        <w:rPr>
          <w:rFonts w:ascii="Arial" w:hAnsi="Arial" w:cs="Arial"/>
          <w:sz w:val="24"/>
          <w:szCs w:val="24"/>
        </w:rPr>
        <w:t xml:space="preserve">que autoriza y da fe. - - - - - </w:t>
      </w:r>
      <w:r>
        <w:rPr>
          <w:rFonts w:ascii="Arial" w:hAnsi="Arial" w:cs="Arial"/>
          <w:sz w:val="24"/>
          <w:szCs w:val="24"/>
        </w:rPr>
        <w:t xml:space="preserve">- - - - - - - - - - - - </w:t>
      </w:r>
    </w:p>
    <w:p w14:paraId="5B4D3BE5" w14:textId="77777777" w:rsidR="00EB0680" w:rsidRPr="00B544E2" w:rsidRDefault="00EB0680" w:rsidP="00B544E2"/>
    <w:sectPr w:rsidR="00EB0680" w:rsidRPr="00B544E2" w:rsidSect="00C27F1A">
      <w:headerReference w:type="even" r:id="rId8"/>
      <w:headerReference w:type="default" r:id="rId9"/>
      <w:footerReference w:type="default" r:id="rId10"/>
      <w:headerReference w:type="first" r:id="rId11"/>
      <w:pgSz w:w="12240" w:h="20160" w:code="5"/>
      <w:pgMar w:top="851" w:right="1701" w:bottom="2410" w:left="2268" w:header="1276" w:footer="201"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EF1FA9" w14:textId="77777777" w:rsidR="00BD2E39" w:rsidRDefault="00BD2E39" w:rsidP="007A5B5E">
      <w:pPr>
        <w:spacing w:after="0" w:line="240" w:lineRule="auto"/>
      </w:pPr>
      <w:r>
        <w:separator/>
      </w:r>
    </w:p>
  </w:endnote>
  <w:endnote w:type="continuationSeparator" w:id="0">
    <w:p w14:paraId="45DFE3FF" w14:textId="77777777" w:rsidR="00BD2E39" w:rsidRDefault="00BD2E39"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759631255"/>
      <w:docPartObj>
        <w:docPartGallery w:val="Page Numbers (Bottom of Page)"/>
        <w:docPartUnique/>
      </w:docPartObj>
    </w:sdtPr>
    <w:sdtEndPr/>
    <w:sdtContent>
      <w:p w14:paraId="658A8F3C"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4E256FC9" wp14:editId="0D3E53A8">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3B8D3FA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866D8" w:rsidRPr="006866D8">
                                <w:rPr>
                                  <w:noProof/>
                                  <w:color w:val="000000" w:themeColor="text1"/>
                                  <w:lang w:val="es-ES"/>
                                </w:rPr>
                                <w:t>10</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E256FC9"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8"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3B8D3FAF"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6866D8" w:rsidRPr="006866D8">
                          <w:rPr>
                            <w:noProof/>
                            <w:color w:val="000000" w:themeColor="text1"/>
                            <w:lang w:val="es-ES"/>
                          </w:rPr>
                          <w:t>10</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FFACFD" w14:textId="77777777" w:rsidR="00BD2E39" w:rsidRDefault="00BD2E39" w:rsidP="007A5B5E">
      <w:pPr>
        <w:spacing w:after="0" w:line="240" w:lineRule="auto"/>
      </w:pPr>
      <w:r>
        <w:separator/>
      </w:r>
    </w:p>
  </w:footnote>
  <w:footnote w:type="continuationSeparator" w:id="0">
    <w:p w14:paraId="7ECB0B7D" w14:textId="77777777" w:rsidR="00BD2E39" w:rsidRDefault="00BD2E39"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F955AE" w14:textId="77777777" w:rsidR="00BD2E39" w:rsidRDefault="00D57D60">
    <w:pPr>
      <w:pStyle w:val="Encabezado"/>
    </w:pPr>
    <w:r>
      <w:rPr>
        <w:noProof/>
        <w:lang w:eastAsia="es-MX"/>
      </w:rPr>
      <w:pict w14:anchorId="77B49C0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9" o:spid="_x0000_s2050" type="#_x0000_t75" style="position:absolute;margin-left:0;margin-top:0;width:441.75pt;height:440.3pt;z-index:-251656192;mso-position-horizontal:center;mso-position-horizontal-relative:margin;mso-position-vertical:center;mso-position-vertical-relative:margin" o:allowincell="f">
          <v:imagedata r:id="rId1" o:title="TCAC final-01" gain="19661f" blacklevel="13107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42C6D3" w14:textId="273EAFBF" w:rsidR="00BD2E39" w:rsidRDefault="00BD2E39" w:rsidP="002960E1">
    <w:pPr>
      <w:pStyle w:val="Encabezado"/>
      <w:jc w:val="right"/>
      <w:rPr>
        <w:rFonts w:ascii="Bookman Old Style" w:hAnsi="Bookman Old Style"/>
        <w:b/>
        <w:sz w:val="24"/>
        <w:szCs w:val="24"/>
      </w:rPr>
    </w:pPr>
    <w:r>
      <w:rPr>
        <w:rFonts w:ascii="Bookman Old Style" w:hAnsi="Bookman Old Style"/>
        <w:noProof/>
        <w:lang w:eastAsia="es-MX"/>
      </w:rPr>
      <mc:AlternateContent>
        <mc:Choice Requires="wps">
          <w:drawing>
            <wp:anchor distT="0" distB="0" distL="114300" distR="114300" simplePos="0" relativeHeight="251656704" behindDoc="0" locked="0" layoutInCell="1" allowOverlap="1" wp14:anchorId="66D3AA89" wp14:editId="3ACEFD91">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6B7E8D3C" w14:textId="77777777" w:rsidR="00BD2E39" w:rsidRDefault="00BD2E39" w:rsidP="002960E1">
                          <w:r>
                            <w:rPr>
                              <w:noProof/>
                              <w:lang w:eastAsia="es-MX"/>
                            </w:rPr>
                            <w:drawing>
                              <wp:inline distT="0" distB="0" distL="0" distR="0" wp14:anchorId="4019F459" wp14:editId="3EBFC4F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66D3AA89" id="_x0000_t202" coordsize="21600,21600" o:spt="202" path="m,l,21600r21600,l21600,xe">
              <v:stroke joinstyle="miter"/>
              <v:path gradientshapeok="t" o:connecttype="rect"/>
            </v:shapetype>
            <v:shape id="Cuadro de texto 2" o:spid="_x0000_s1026" type="#_x0000_t202" style="position:absolute;left:0;text-align:left;margin-left:-78.05pt;margin-top:-48.05pt;width:103.25pt;height:88.2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" strokecolor="white [3212]">
              <v:textbox>
                <w:txbxContent>
                  <w:p w14:paraId="6B7E8D3C" w14:textId="77777777" w:rsidR="00BD2E39" w:rsidRDefault="00BD2E39" w:rsidP="002960E1">
                    <w:r>
                      <w:rPr>
                        <w:noProof/>
                        <w:lang w:eastAsia="es-MX"/>
                      </w:rPr>
                      <w:drawing>
                        <wp:inline distT="0" distB="0" distL="0" distR="0" wp14:anchorId="4019F459" wp14:editId="3EBFC4F6">
                          <wp:extent cx="1216025" cy="809625"/>
                          <wp:effectExtent l="0" t="0" r="0" b="0"/>
                          <wp:docPr id="24" name="Imagen 2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Pr="003B6A65">
      <w:rPr>
        <w:rFonts w:ascii="Bookman Old Style" w:hAnsi="Bookman Old Style"/>
      </w:rPr>
      <w:t xml:space="preserve">JUICIO DE </w:t>
    </w:r>
    <w:r>
      <w:rPr>
        <w:rFonts w:ascii="Bookman Old Style" w:hAnsi="Bookman Old Style"/>
      </w:rPr>
      <w:t xml:space="preserve">NULIDAD </w:t>
    </w:r>
    <w:r w:rsidR="007C7B26">
      <w:rPr>
        <w:rFonts w:ascii="Bookman Old Style" w:hAnsi="Bookman Old Style"/>
        <w:b/>
        <w:sz w:val="24"/>
        <w:szCs w:val="24"/>
      </w:rPr>
      <w:t>0</w:t>
    </w:r>
    <w:r w:rsidR="00210983">
      <w:rPr>
        <w:rFonts w:ascii="Bookman Old Style" w:hAnsi="Bookman Old Style"/>
        <w:b/>
        <w:sz w:val="24"/>
        <w:szCs w:val="24"/>
      </w:rPr>
      <w:t>95</w:t>
    </w:r>
    <w:r w:rsidRPr="00391F24">
      <w:rPr>
        <w:rFonts w:ascii="Bookman Old Style" w:hAnsi="Bookman Old Style"/>
        <w:b/>
        <w:sz w:val="24"/>
        <w:szCs w:val="24"/>
      </w:rPr>
      <w:t>/</w:t>
    </w:r>
    <w:r w:rsidR="00B544E2">
      <w:rPr>
        <w:rFonts w:ascii="Bookman Old Style" w:hAnsi="Bookman Old Style"/>
        <w:b/>
        <w:sz w:val="24"/>
        <w:szCs w:val="24"/>
      </w:rPr>
      <w:t>20</w:t>
    </w:r>
    <w:r w:rsidR="003D0850">
      <w:rPr>
        <w:rFonts w:ascii="Bookman Old Style" w:hAnsi="Bookman Old Style"/>
        <w:b/>
        <w:sz w:val="24"/>
        <w:szCs w:val="24"/>
      </w:rPr>
      <w:t>19</w:t>
    </w:r>
  </w:p>
  <w:p w14:paraId="2AD278B3" w14:textId="2AE8EF3B" w:rsidR="00BD2E39" w:rsidRPr="00071C38" w:rsidRDefault="00634220"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57728" behindDoc="1" locked="0" layoutInCell="1" allowOverlap="1" wp14:anchorId="45E22CFF" wp14:editId="105A603B">
              <wp:simplePos x="0" y="0"/>
              <wp:positionH relativeFrom="column">
                <wp:posOffset>-1295400</wp:posOffset>
              </wp:positionH>
              <wp:positionV relativeFrom="paragraph">
                <wp:posOffset>4105275</wp:posOffset>
              </wp:positionV>
              <wp:extent cx="1181100" cy="1590675"/>
              <wp:effectExtent l="0" t="0" r="19050" b="28575"/>
              <wp:wrapNone/>
              <wp:docPr id="3" name="Cuadro de texto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AFDF472" w14:textId="77777777" w:rsidR="00634220" w:rsidRPr="003B6E97" w:rsidRDefault="00634220" w:rsidP="0063422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45E22CFF" id="Cuadro de texto 3" o:spid="_x0000_s1027" type="#_x0000_t202" style="position:absolute;left:0;text-align:left;margin-left:-102pt;margin-top:323.25pt;width:93pt;height:125.25pt;z-index:-2516587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">
              <v:textbox>
                <w:txbxContent>
                  <w:p w14:paraId="7AFDF472" w14:textId="77777777" w:rsidR="00634220" w:rsidRPr="003B6E97" w:rsidRDefault="00634220" w:rsidP="00634220">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por el artículo 116 de la LGTAIP y el artículo 56 de la LTAIPEO.</w:t>
                    </w:r>
                  </w:p>
                </w:txbxContent>
              </v:textbox>
            </v:shape>
          </w:pict>
        </mc:Fallback>
      </mc:AlternateContent>
    </w:r>
    <w:r w:rsidR="00BD2E39" w:rsidRPr="003E6AD7">
      <w:rPr>
        <w:noProof/>
        <w:lang w:eastAsia="es-MX"/>
      </w:rPr>
      <w:drawing>
        <wp:anchor distT="0" distB="0" distL="114300" distR="114300" simplePos="0" relativeHeight="251664384" behindDoc="0" locked="0" layoutInCell="1" allowOverlap="1" wp14:anchorId="46CC2AC0" wp14:editId="2190E171">
          <wp:simplePos x="0" y="0"/>
          <wp:positionH relativeFrom="page">
            <wp:posOffset>1430655</wp:posOffset>
          </wp:positionH>
          <wp:positionV relativeFrom="paragraph">
            <wp:posOffset>3599815</wp:posOffset>
          </wp:positionV>
          <wp:extent cx="5146824" cy="3089837"/>
          <wp:effectExtent l="0" t="0" r="0" b="0"/>
          <wp:wrapNone/>
          <wp:docPr id="23" name="Imagen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C31C3B" w14:textId="77777777" w:rsidR="00BD2E39" w:rsidRDefault="00D57D60">
    <w:pPr>
      <w:pStyle w:val="Encabezado"/>
    </w:pPr>
    <w:r>
      <w:rPr>
        <w:noProof/>
        <w:lang w:eastAsia="es-MX"/>
      </w:rPr>
      <w:pict w14:anchorId="2B1BFB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4814588" o:spid="_x0000_s2049" type="#_x0000_t75" style="position:absolute;margin-left:0;margin-top:0;width:441.75pt;height:440.3pt;z-index:-251657216;mso-position-horizontal:center;mso-position-horizontal-relative:margin;mso-position-vertical:center;mso-position-vertical-relative:margin" o:allowincell="f">
          <v:imagedata r:id="rId1" o:title="TCAC final-01" gain="19661f" blacklevel="22938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2"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3"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4"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5"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abstractNumId w:val="2"/>
  </w:num>
  <w:num w:numId="2">
    <w:abstractNumId w:val="1"/>
  </w:num>
  <w:num w:numId="3">
    <w:abstractNumId w:val="3"/>
  </w:num>
  <w:num w:numId="4">
    <w:abstractNumId w:val="0"/>
  </w:num>
  <w:num w:numId="5">
    <w:abstractNumId w:val="4"/>
  </w:num>
  <w:num w:numId="6">
    <w:abstractNumId w:val="5"/>
  </w:num>
  <w:num w:numId="7">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40240"/>
    <w:rsid w:val="00000185"/>
    <w:rsid w:val="00002E71"/>
    <w:rsid w:val="00002F70"/>
    <w:rsid w:val="00003DDD"/>
    <w:rsid w:val="000054A2"/>
    <w:rsid w:val="000070AE"/>
    <w:rsid w:val="0000748D"/>
    <w:rsid w:val="00007B51"/>
    <w:rsid w:val="00010528"/>
    <w:rsid w:val="000109E4"/>
    <w:rsid w:val="00012342"/>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32755"/>
    <w:rsid w:val="00033A92"/>
    <w:rsid w:val="00034A10"/>
    <w:rsid w:val="000364B3"/>
    <w:rsid w:val="00037568"/>
    <w:rsid w:val="00037AFB"/>
    <w:rsid w:val="000400C0"/>
    <w:rsid w:val="00041042"/>
    <w:rsid w:val="000418A4"/>
    <w:rsid w:val="00042BD6"/>
    <w:rsid w:val="00043617"/>
    <w:rsid w:val="00043943"/>
    <w:rsid w:val="00045647"/>
    <w:rsid w:val="00047223"/>
    <w:rsid w:val="00050977"/>
    <w:rsid w:val="00052B0A"/>
    <w:rsid w:val="00054606"/>
    <w:rsid w:val="00054DF6"/>
    <w:rsid w:val="00056EEE"/>
    <w:rsid w:val="000575BB"/>
    <w:rsid w:val="000606E5"/>
    <w:rsid w:val="00060A65"/>
    <w:rsid w:val="00061290"/>
    <w:rsid w:val="0006273F"/>
    <w:rsid w:val="00062DC6"/>
    <w:rsid w:val="00066A1F"/>
    <w:rsid w:val="000679B2"/>
    <w:rsid w:val="00067DE1"/>
    <w:rsid w:val="00073453"/>
    <w:rsid w:val="00073DA8"/>
    <w:rsid w:val="000740B4"/>
    <w:rsid w:val="00080379"/>
    <w:rsid w:val="0008431D"/>
    <w:rsid w:val="00084FF9"/>
    <w:rsid w:val="00085C5D"/>
    <w:rsid w:val="00086629"/>
    <w:rsid w:val="000920FC"/>
    <w:rsid w:val="00092B13"/>
    <w:rsid w:val="00094496"/>
    <w:rsid w:val="000971FD"/>
    <w:rsid w:val="000A1953"/>
    <w:rsid w:val="000A3141"/>
    <w:rsid w:val="000A3C52"/>
    <w:rsid w:val="000A3F61"/>
    <w:rsid w:val="000A712A"/>
    <w:rsid w:val="000A749A"/>
    <w:rsid w:val="000A76A2"/>
    <w:rsid w:val="000A7D40"/>
    <w:rsid w:val="000A7EF7"/>
    <w:rsid w:val="000B07FD"/>
    <w:rsid w:val="000B2F85"/>
    <w:rsid w:val="000B38F2"/>
    <w:rsid w:val="000B41EC"/>
    <w:rsid w:val="000B51EE"/>
    <w:rsid w:val="000B5202"/>
    <w:rsid w:val="000C1072"/>
    <w:rsid w:val="000C2D07"/>
    <w:rsid w:val="000C5909"/>
    <w:rsid w:val="000C5A57"/>
    <w:rsid w:val="000D03A5"/>
    <w:rsid w:val="000D332F"/>
    <w:rsid w:val="000D6626"/>
    <w:rsid w:val="000D6D16"/>
    <w:rsid w:val="000D7002"/>
    <w:rsid w:val="000D7442"/>
    <w:rsid w:val="000E0164"/>
    <w:rsid w:val="000E1CF8"/>
    <w:rsid w:val="000E38C0"/>
    <w:rsid w:val="000E3B74"/>
    <w:rsid w:val="000E43FC"/>
    <w:rsid w:val="000E7B24"/>
    <w:rsid w:val="000F2A5A"/>
    <w:rsid w:val="000F3A12"/>
    <w:rsid w:val="000F406C"/>
    <w:rsid w:val="000F682D"/>
    <w:rsid w:val="000F71FE"/>
    <w:rsid w:val="00100DBA"/>
    <w:rsid w:val="0010130E"/>
    <w:rsid w:val="0010171D"/>
    <w:rsid w:val="00101E9D"/>
    <w:rsid w:val="00102428"/>
    <w:rsid w:val="00103E7F"/>
    <w:rsid w:val="00104D32"/>
    <w:rsid w:val="001052E5"/>
    <w:rsid w:val="001057B8"/>
    <w:rsid w:val="00105C6F"/>
    <w:rsid w:val="001062D2"/>
    <w:rsid w:val="00106C22"/>
    <w:rsid w:val="001130B3"/>
    <w:rsid w:val="0011343F"/>
    <w:rsid w:val="001138F8"/>
    <w:rsid w:val="00116FE0"/>
    <w:rsid w:val="00117886"/>
    <w:rsid w:val="00120FD2"/>
    <w:rsid w:val="00121484"/>
    <w:rsid w:val="001239FF"/>
    <w:rsid w:val="00124E09"/>
    <w:rsid w:val="00131D15"/>
    <w:rsid w:val="001323F3"/>
    <w:rsid w:val="00132D25"/>
    <w:rsid w:val="00136797"/>
    <w:rsid w:val="00143151"/>
    <w:rsid w:val="00150601"/>
    <w:rsid w:val="00150787"/>
    <w:rsid w:val="0015177E"/>
    <w:rsid w:val="00154068"/>
    <w:rsid w:val="00154BB8"/>
    <w:rsid w:val="00154E74"/>
    <w:rsid w:val="00160131"/>
    <w:rsid w:val="001606D4"/>
    <w:rsid w:val="00160942"/>
    <w:rsid w:val="00160AF0"/>
    <w:rsid w:val="00162137"/>
    <w:rsid w:val="00162198"/>
    <w:rsid w:val="0016370E"/>
    <w:rsid w:val="00163B6F"/>
    <w:rsid w:val="00164320"/>
    <w:rsid w:val="0016706C"/>
    <w:rsid w:val="001721C6"/>
    <w:rsid w:val="00172912"/>
    <w:rsid w:val="00173C5C"/>
    <w:rsid w:val="00174AD4"/>
    <w:rsid w:val="001770F1"/>
    <w:rsid w:val="001771FB"/>
    <w:rsid w:val="00177DE1"/>
    <w:rsid w:val="00182700"/>
    <w:rsid w:val="00184097"/>
    <w:rsid w:val="00185A8C"/>
    <w:rsid w:val="001866CE"/>
    <w:rsid w:val="00187B21"/>
    <w:rsid w:val="0019193E"/>
    <w:rsid w:val="00196D71"/>
    <w:rsid w:val="00197CCC"/>
    <w:rsid w:val="001A273D"/>
    <w:rsid w:val="001A2E7B"/>
    <w:rsid w:val="001A3488"/>
    <w:rsid w:val="001A360C"/>
    <w:rsid w:val="001A420D"/>
    <w:rsid w:val="001A7108"/>
    <w:rsid w:val="001A761C"/>
    <w:rsid w:val="001A7C13"/>
    <w:rsid w:val="001B0015"/>
    <w:rsid w:val="001B1D93"/>
    <w:rsid w:val="001B31AA"/>
    <w:rsid w:val="001B3EDE"/>
    <w:rsid w:val="001C0584"/>
    <w:rsid w:val="001C194C"/>
    <w:rsid w:val="001C27B8"/>
    <w:rsid w:val="001C2FEE"/>
    <w:rsid w:val="001C4D2B"/>
    <w:rsid w:val="001C581E"/>
    <w:rsid w:val="001D595D"/>
    <w:rsid w:val="001D7D72"/>
    <w:rsid w:val="001E3BAC"/>
    <w:rsid w:val="001E468F"/>
    <w:rsid w:val="001E47D1"/>
    <w:rsid w:val="001E53BA"/>
    <w:rsid w:val="001E7EB8"/>
    <w:rsid w:val="001F174D"/>
    <w:rsid w:val="001F20B4"/>
    <w:rsid w:val="001F2521"/>
    <w:rsid w:val="001F670A"/>
    <w:rsid w:val="001F7825"/>
    <w:rsid w:val="001F7943"/>
    <w:rsid w:val="002019F1"/>
    <w:rsid w:val="00204439"/>
    <w:rsid w:val="00204FDA"/>
    <w:rsid w:val="002053BA"/>
    <w:rsid w:val="00205BAF"/>
    <w:rsid w:val="00206154"/>
    <w:rsid w:val="002065C1"/>
    <w:rsid w:val="00210846"/>
    <w:rsid w:val="00210983"/>
    <w:rsid w:val="0021209A"/>
    <w:rsid w:val="00215252"/>
    <w:rsid w:val="00215310"/>
    <w:rsid w:val="00215CFB"/>
    <w:rsid w:val="0022291D"/>
    <w:rsid w:val="00223701"/>
    <w:rsid w:val="00224B12"/>
    <w:rsid w:val="00225794"/>
    <w:rsid w:val="00225DD6"/>
    <w:rsid w:val="002260B8"/>
    <w:rsid w:val="002273C1"/>
    <w:rsid w:val="00227673"/>
    <w:rsid w:val="00227B0E"/>
    <w:rsid w:val="00230C37"/>
    <w:rsid w:val="00231BB4"/>
    <w:rsid w:val="00236040"/>
    <w:rsid w:val="00237BFA"/>
    <w:rsid w:val="00242030"/>
    <w:rsid w:val="00243840"/>
    <w:rsid w:val="00244832"/>
    <w:rsid w:val="0024563C"/>
    <w:rsid w:val="00245911"/>
    <w:rsid w:val="00245B7F"/>
    <w:rsid w:val="002476D8"/>
    <w:rsid w:val="002505F9"/>
    <w:rsid w:val="00250EDB"/>
    <w:rsid w:val="00256028"/>
    <w:rsid w:val="00256213"/>
    <w:rsid w:val="00260406"/>
    <w:rsid w:val="00261905"/>
    <w:rsid w:val="00264161"/>
    <w:rsid w:val="00264419"/>
    <w:rsid w:val="00266D60"/>
    <w:rsid w:val="002679C5"/>
    <w:rsid w:val="002723B8"/>
    <w:rsid w:val="00272998"/>
    <w:rsid w:val="00273025"/>
    <w:rsid w:val="002733A5"/>
    <w:rsid w:val="00273681"/>
    <w:rsid w:val="00274646"/>
    <w:rsid w:val="00274840"/>
    <w:rsid w:val="00275008"/>
    <w:rsid w:val="002777B4"/>
    <w:rsid w:val="00277BF9"/>
    <w:rsid w:val="00277F55"/>
    <w:rsid w:val="00280C38"/>
    <w:rsid w:val="00282C25"/>
    <w:rsid w:val="0028392C"/>
    <w:rsid w:val="00284F95"/>
    <w:rsid w:val="0028642F"/>
    <w:rsid w:val="00293574"/>
    <w:rsid w:val="00293C1E"/>
    <w:rsid w:val="002960E1"/>
    <w:rsid w:val="002968D0"/>
    <w:rsid w:val="002A119F"/>
    <w:rsid w:val="002A1A88"/>
    <w:rsid w:val="002A305E"/>
    <w:rsid w:val="002A3B02"/>
    <w:rsid w:val="002A534A"/>
    <w:rsid w:val="002A70E2"/>
    <w:rsid w:val="002B033F"/>
    <w:rsid w:val="002B047A"/>
    <w:rsid w:val="002B0582"/>
    <w:rsid w:val="002B0633"/>
    <w:rsid w:val="002B1091"/>
    <w:rsid w:val="002B14A6"/>
    <w:rsid w:val="002B2E19"/>
    <w:rsid w:val="002B7125"/>
    <w:rsid w:val="002B797C"/>
    <w:rsid w:val="002B7BD2"/>
    <w:rsid w:val="002C05D9"/>
    <w:rsid w:val="002C3F59"/>
    <w:rsid w:val="002D0034"/>
    <w:rsid w:val="002D049B"/>
    <w:rsid w:val="002D0A58"/>
    <w:rsid w:val="002D1B51"/>
    <w:rsid w:val="002D1C5C"/>
    <w:rsid w:val="002D3821"/>
    <w:rsid w:val="002D41AF"/>
    <w:rsid w:val="002D4755"/>
    <w:rsid w:val="002D50CB"/>
    <w:rsid w:val="002E0A6B"/>
    <w:rsid w:val="002E0C00"/>
    <w:rsid w:val="002E2299"/>
    <w:rsid w:val="002E2D06"/>
    <w:rsid w:val="002E4589"/>
    <w:rsid w:val="002E45CD"/>
    <w:rsid w:val="002E7960"/>
    <w:rsid w:val="002F02CC"/>
    <w:rsid w:val="002F0DE0"/>
    <w:rsid w:val="002F173D"/>
    <w:rsid w:val="002F4152"/>
    <w:rsid w:val="002F510D"/>
    <w:rsid w:val="002F7E67"/>
    <w:rsid w:val="002F7E96"/>
    <w:rsid w:val="00300D5A"/>
    <w:rsid w:val="00310B88"/>
    <w:rsid w:val="00314069"/>
    <w:rsid w:val="003152D9"/>
    <w:rsid w:val="00315E00"/>
    <w:rsid w:val="003171EB"/>
    <w:rsid w:val="00321363"/>
    <w:rsid w:val="00321783"/>
    <w:rsid w:val="0032191E"/>
    <w:rsid w:val="003232EF"/>
    <w:rsid w:val="00324531"/>
    <w:rsid w:val="0032672E"/>
    <w:rsid w:val="00327FE7"/>
    <w:rsid w:val="00331366"/>
    <w:rsid w:val="00332155"/>
    <w:rsid w:val="003328A1"/>
    <w:rsid w:val="00334280"/>
    <w:rsid w:val="003370E1"/>
    <w:rsid w:val="00337702"/>
    <w:rsid w:val="003416F3"/>
    <w:rsid w:val="0034172C"/>
    <w:rsid w:val="00345B0C"/>
    <w:rsid w:val="0034623D"/>
    <w:rsid w:val="003464E0"/>
    <w:rsid w:val="003525C9"/>
    <w:rsid w:val="003528A6"/>
    <w:rsid w:val="00354AAF"/>
    <w:rsid w:val="0035595B"/>
    <w:rsid w:val="003605D0"/>
    <w:rsid w:val="00362621"/>
    <w:rsid w:val="00362A8C"/>
    <w:rsid w:val="00362B10"/>
    <w:rsid w:val="00362B9F"/>
    <w:rsid w:val="0036559B"/>
    <w:rsid w:val="00365F83"/>
    <w:rsid w:val="00367CD8"/>
    <w:rsid w:val="00367E94"/>
    <w:rsid w:val="00370DDF"/>
    <w:rsid w:val="00372164"/>
    <w:rsid w:val="00372348"/>
    <w:rsid w:val="003730F1"/>
    <w:rsid w:val="003739C0"/>
    <w:rsid w:val="00374EFB"/>
    <w:rsid w:val="00374F50"/>
    <w:rsid w:val="0037509C"/>
    <w:rsid w:val="00375885"/>
    <w:rsid w:val="00375B6F"/>
    <w:rsid w:val="00376FD6"/>
    <w:rsid w:val="0037735A"/>
    <w:rsid w:val="0038465F"/>
    <w:rsid w:val="00384D88"/>
    <w:rsid w:val="003869AD"/>
    <w:rsid w:val="00387429"/>
    <w:rsid w:val="00387568"/>
    <w:rsid w:val="00387F33"/>
    <w:rsid w:val="00390B3C"/>
    <w:rsid w:val="00390E64"/>
    <w:rsid w:val="0039171C"/>
    <w:rsid w:val="00391F24"/>
    <w:rsid w:val="00393A57"/>
    <w:rsid w:val="003941A2"/>
    <w:rsid w:val="0039484D"/>
    <w:rsid w:val="00394F81"/>
    <w:rsid w:val="00396F92"/>
    <w:rsid w:val="003A257E"/>
    <w:rsid w:val="003A4548"/>
    <w:rsid w:val="003A5730"/>
    <w:rsid w:val="003A599B"/>
    <w:rsid w:val="003A65CB"/>
    <w:rsid w:val="003A6F4F"/>
    <w:rsid w:val="003A72D1"/>
    <w:rsid w:val="003A766C"/>
    <w:rsid w:val="003B1785"/>
    <w:rsid w:val="003B1E1B"/>
    <w:rsid w:val="003B3C3C"/>
    <w:rsid w:val="003B4F0A"/>
    <w:rsid w:val="003B7E4D"/>
    <w:rsid w:val="003C07A2"/>
    <w:rsid w:val="003C2345"/>
    <w:rsid w:val="003C38DB"/>
    <w:rsid w:val="003C5391"/>
    <w:rsid w:val="003C5C1B"/>
    <w:rsid w:val="003D0850"/>
    <w:rsid w:val="003D1756"/>
    <w:rsid w:val="003D231C"/>
    <w:rsid w:val="003D6F67"/>
    <w:rsid w:val="003E0290"/>
    <w:rsid w:val="003E088F"/>
    <w:rsid w:val="003E104E"/>
    <w:rsid w:val="003E204A"/>
    <w:rsid w:val="003E30FA"/>
    <w:rsid w:val="003E3AE3"/>
    <w:rsid w:val="003E4778"/>
    <w:rsid w:val="003E525F"/>
    <w:rsid w:val="003E6BD1"/>
    <w:rsid w:val="003E6DFB"/>
    <w:rsid w:val="003E71EB"/>
    <w:rsid w:val="003E7FAE"/>
    <w:rsid w:val="003F1214"/>
    <w:rsid w:val="003F172C"/>
    <w:rsid w:val="003F4F5C"/>
    <w:rsid w:val="003F5F1A"/>
    <w:rsid w:val="003F6940"/>
    <w:rsid w:val="003F7700"/>
    <w:rsid w:val="003F7AB5"/>
    <w:rsid w:val="00400D7D"/>
    <w:rsid w:val="00402CA6"/>
    <w:rsid w:val="00403250"/>
    <w:rsid w:val="00406C4D"/>
    <w:rsid w:val="00407214"/>
    <w:rsid w:val="00412725"/>
    <w:rsid w:val="00413B0F"/>
    <w:rsid w:val="00413F61"/>
    <w:rsid w:val="00414063"/>
    <w:rsid w:val="00414D63"/>
    <w:rsid w:val="00415058"/>
    <w:rsid w:val="00415B61"/>
    <w:rsid w:val="004168B9"/>
    <w:rsid w:val="00417991"/>
    <w:rsid w:val="00417AEB"/>
    <w:rsid w:val="00420019"/>
    <w:rsid w:val="004256FC"/>
    <w:rsid w:val="0042675B"/>
    <w:rsid w:val="00427547"/>
    <w:rsid w:val="00431275"/>
    <w:rsid w:val="0043148E"/>
    <w:rsid w:val="004319A5"/>
    <w:rsid w:val="00431BB8"/>
    <w:rsid w:val="00432A10"/>
    <w:rsid w:val="00433354"/>
    <w:rsid w:val="00433706"/>
    <w:rsid w:val="00433716"/>
    <w:rsid w:val="00434450"/>
    <w:rsid w:val="00434D4A"/>
    <w:rsid w:val="00434FEC"/>
    <w:rsid w:val="00440D9A"/>
    <w:rsid w:val="00440DC5"/>
    <w:rsid w:val="0044124C"/>
    <w:rsid w:val="00442B17"/>
    <w:rsid w:val="0044490A"/>
    <w:rsid w:val="00446E39"/>
    <w:rsid w:val="00452E13"/>
    <w:rsid w:val="0045333D"/>
    <w:rsid w:val="004549EC"/>
    <w:rsid w:val="00454AEC"/>
    <w:rsid w:val="00456E66"/>
    <w:rsid w:val="00457534"/>
    <w:rsid w:val="00457F1F"/>
    <w:rsid w:val="0046188A"/>
    <w:rsid w:val="0046298F"/>
    <w:rsid w:val="00463209"/>
    <w:rsid w:val="00464A4A"/>
    <w:rsid w:val="00465C4F"/>
    <w:rsid w:val="004667D8"/>
    <w:rsid w:val="00470598"/>
    <w:rsid w:val="00471217"/>
    <w:rsid w:val="00472536"/>
    <w:rsid w:val="00472D9E"/>
    <w:rsid w:val="00473912"/>
    <w:rsid w:val="00475A77"/>
    <w:rsid w:val="00476E4D"/>
    <w:rsid w:val="00476F7D"/>
    <w:rsid w:val="004775EB"/>
    <w:rsid w:val="00480304"/>
    <w:rsid w:val="00480C7E"/>
    <w:rsid w:val="00481558"/>
    <w:rsid w:val="00482137"/>
    <w:rsid w:val="004839B4"/>
    <w:rsid w:val="004847B0"/>
    <w:rsid w:val="00484921"/>
    <w:rsid w:val="00485500"/>
    <w:rsid w:val="0048552C"/>
    <w:rsid w:val="00485BB2"/>
    <w:rsid w:val="0048608F"/>
    <w:rsid w:val="00493F4D"/>
    <w:rsid w:val="004943A0"/>
    <w:rsid w:val="004953DE"/>
    <w:rsid w:val="004A0636"/>
    <w:rsid w:val="004A0969"/>
    <w:rsid w:val="004A0ACE"/>
    <w:rsid w:val="004A3624"/>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7B48"/>
    <w:rsid w:val="004C7C3E"/>
    <w:rsid w:val="004D1F2C"/>
    <w:rsid w:val="004D27B4"/>
    <w:rsid w:val="004D369F"/>
    <w:rsid w:val="004D36EF"/>
    <w:rsid w:val="004D3942"/>
    <w:rsid w:val="004D4191"/>
    <w:rsid w:val="004D49E7"/>
    <w:rsid w:val="004D7A34"/>
    <w:rsid w:val="004D7E78"/>
    <w:rsid w:val="004E1604"/>
    <w:rsid w:val="004E16B4"/>
    <w:rsid w:val="004E21EE"/>
    <w:rsid w:val="004E2D52"/>
    <w:rsid w:val="004E3647"/>
    <w:rsid w:val="004E3EF3"/>
    <w:rsid w:val="004E42B9"/>
    <w:rsid w:val="004E594A"/>
    <w:rsid w:val="004E6A61"/>
    <w:rsid w:val="004F0041"/>
    <w:rsid w:val="004F0602"/>
    <w:rsid w:val="004F162F"/>
    <w:rsid w:val="004F54A2"/>
    <w:rsid w:val="004F68EE"/>
    <w:rsid w:val="004F6F81"/>
    <w:rsid w:val="004F74B5"/>
    <w:rsid w:val="0050028A"/>
    <w:rsid w:val="00500F92"/>
    <w:rsid w:val="00502478"/>
    <w:rsid w:val="00502589"/>
    <w:rsid w:val="00502D4F"/>
    <w:rsid w:val="00502DA7"/>
    <w:rsid w:val="00503CA3"/>
    <w:rsid w:val="00504FCD"/>
    <w:rsid w:val="005108C4"/>
    <w:rsid w:val="00510BB9"/>
    <w:rsid w:val="005129E0"/>
    <w:rsid w:val="00512B63"/>
    <w:rsid w:val="0051390F"/>
    <w:rsid w:val="00515417"/>
    <w:rsid w:val="005221FE"/>
    <w:rsid w:val="00522A4F"/>
    <w:rsid w:val="00522C05"/>
    <w:rsid w:val="00523223"/>
    <w:rsid w:val="0052369A"/>
    <w:rsid w:val="005247FF"/>
    <w:rsid w:val="00524EF5"/>
    <w:rsid w:val="00525109"/>
    <w:rsid w:val="005277AB"/>
    <w:rsid w:val="00527A5C"/>
    <w:rsid w:val="005317E7"/>
    <w:rsid w:val="00533945"/>
    <w:rsid w:val="00533998"/>
    <w:rsid w:val="005339E7"/>
    <w:rsid w:val="00536197"/>
    <w:rsid w:val="005362B4"/>
    <w:rsid w:val="00536DC3"/>
    <w:rsid w:val="005401D7"/>
    <w:rsid w:val="0054198E"/>
    <w:rsid w:val="00542573"/>
    <w:rsid w:val="00542EDF"/>
    <w:rsid w:val="00543854"/>
    <w:rsid w:val="00544394"/>
    <w:rsid w:val="00545ABC"/>
    <w:rsid w:val="00550E48"/>
    <w:rsid w:val="00553A79"/>
    <w:rsid w:val="00555EC8"/>
    <w:rsid w:val="005650AD"/>
    <w:rsid w:val="0056582A"/>
    <w:rsid w:val="00566511"/>
    <w:rsid w:val="0056783C"/>
    <w:rsid w:val="00571121"/>
    <w:rsid w:val="005720F0"/>
    <w:rsid w:val="00572C64"/>
    <w:rsid w:val="0057749A"/>
    <w:rsid w:val="00580EEB"/>
    <w:rsid w:val="0058166F"/>
    <w:rsid w:val="0058281B"/>
    <w:rsid w:val="00586280"/>
    <w:rsid w:val="0058781D"/>
    <w:rsid w:val="00587848"/>
    <w:rsid w:val="0059235B"/>
    <w:rsid w:val="00592C9E"/>
    <w:rsid w:val="0059392E"/>
    <w:rsid w:val="00593E48"/>
    <w:rsid w:val="00594EC0"/>
    <w:rsid w:val="00595183"/>
    <w:rsid w:val="005A0AE9"/>
    <w:rsid w:val="005A1832"/>
    <w:rsid w:val="005A1C6E"/>
    <w:rsid w:val="005A383E"/>
    <w:rsid w:val="005A3B1A"/>
    <w:rsid w:val="005A43CF"/>
    <w:rsid w:val="005A6344"/>
    <w:rsid w:val="005A7099"/>
    <w:rsid w:val="005A776C"/>
    <w:rsid w:val="005A7853"/>
    <w:rsid w:val="005A7A13"/>
    <w:rsid w:val="005B1B32"/>
    <w:rsid w:val="005B1D24"/>
    <w:rsid w:val="005B211C"/>
    <w:rsid w:val="005B3800"/>
    <w:rsid w:val="005B5100"/>
    <w:rsid w:val="005B63A5"/>
    <w:rsid w:val="005B6473"/>
    <w:rsid w:val="005B6C40"/>
    <w:rsid w:val="005C1975"/>
    <w:rsid w:val="005C4441"/>
    <w:rsid w:val="005C5DF2"/>
    <w:rsid w:val="005C641B"/>
    <w:rsid w:val="005C7798"/>
    <w:rsid w:val="005D01E0"/>
    <w:rsid w:val="005D0741"/>
    <w:rsid w:val="005D738D"/>
    <w:rsid w:val="005E0299"/>
    <w:rsid w:val="005E0422"/>
    <w:rsid w:val="005E1297"/>
    <w:rsid w:val="005E1383"/>
    <w:rsid w:val="005E2538"/>
    <w:rsid w:val="005E583E"/>
    <w:rsid w:val="005E6B1F"/>
    <w:rsid w:val="005E720D"/>
    <w:rsid w:val="005E7791"/>
    <w:rsid w:val="005E788E"/>
    <w:rsid w:val="005F4676"/>
    <w:rsid w:val="005F76E9"/>
    <w:rsid w:val="00602BEA"/>
    <w:rsid w:val="00604785"/>
    <w:rsid w:val="006050EC"/>
    <w:rsid w:val="00605FD1"/>
    <w:rsid w:val="0060689E"/>
    <w:rsid w:val="00606A66"/>
    <w:rsid w:val="00607F2F"/>
    <w:rsid w:val="00610311"/>
    <w:rsid w:val="00613139"/>
    <w:rsid w:val="00615AAB"/>
    <w:rsid w:val="006179D5"/>
    <w:rsid w:val="00620884"/>
    <w:rsid w:val="006220CA"/>
    <w:rsid w:val="006224F4"/>
    <w:rsid w:val="00623270"/>
    <w:rsid w:val="006242A2"/>
    <w:rsid w:val="00626EF2"/>
    <w:rsid w:val="00627280"/>
    <w:rsid w:val="00631468"/>
    <w:rsid w:val="00631E6F"/>
    <w:rsid w:val="00631ECE"/>
    <w:rsid w:val="006337B9"/>
    <w:rsid w:val="00633B84"/>
    <w:rsid w:val="00634220"/>
    <w:rsid w:val="00635019"/>
    <w:rsid w:val="00635299"/>
    <w:rsid w:val="006365E4"/>
    <w:rsid w:val="0063702E"/>
    <w:rsid w:val="00640240"/>
    <w:rsid w:val="006406B1"/>
    <w:rsid w:val="00641999"/>
    <w:rsid w:val="00643848"/>
    <w:rsid w:val="00644003"/>
    <w:rsid w:val="006532EB"/>
    <w:rsid w:val="00653A69"/>
    <w:rsid w:val="0065458C"/>
    <w:rsid w:val="00655524"/>
    <w:rsid w:val="00657EDA"/>
    <w:rsid w:val="006635AF"/>
    <w:rsid w:val="0066390D"/>
    <w:rsid w:val="00665319"/>
    <w:rsid w:val="00665C49"/>
    <w:rsid w:val="0066609A"/>
    <w:rsid w:val="006663FA"/>
    <w:rsid w:val="00667494"/>
    <w:rsid w:val="006675F6"/>
    <w:rsid w:val="006679A8"/>
    <w:rsid w:val="006706D9"/>
    <w:rsid w:val="00671276"/>
    <w:rsid w:val="006715DA"/>
    <w:rsid w:val="006720CF"/>
    <w:rsid w:val="00674769"/>
    <w:rsid w:val="00674CC7"/>
    <w:rsid w:val="0067751D"/>
    <w:rsid w:val="00680A5D"/>
    <w:rsid w:val="00680F7D"/>
    <w:rsid w:val="00682104"/>
    <w:rsid w:val="006823F1"/>
    <w:rsid w:val="00685BA2"/>
    <w:rsid w:val="006866D8"/>
    <w:rsid w:val="00692FFF"/>
    <w:rsid w:val="00694E21"/>
    <w:rsid w:val="00694FBA"/>
    <w:rsid w:val="0069526B"/>
    <w:rsid w:val="006A0B2E"/>
    <w:rsid w:val="006A11E3"/>
    <w:rsid w:val="006A1E8F"/>
    <w:rsid w:val="006A284E"/>
    <w:rsid w:val="006A28D2"/>
    <w:rsid w:val="006A4054"/>
    <w:rsid w:val="006A43C2"/>
    <w:rsid w:val="006A673B"/>
    <w:rsid w:val="006A6B10"/>
    <w:rsid w:val="006B1019"/>
    <w:rsid w:val="006B5994"/>
    <w:rsid w:val="006B5E0A"/>
    <w:rsid w:val="006B6337"/>
    <w:rsid w:val="006B7353"/>
    <w:rsid w:val="006C1E72"/>
    <w:rsid w:val="006C1F01"/>
    <w:rsid w:val="006C54F2"/>
    <w:rsid w:val="006C74D9"/>
    <w:rsid w:val="006D0360"/>
    <w:rsid w:val="006D192F"/>
    <w:rsid w:val="006D317A"/>
    <w:rsid w:val="006D6A52"/>
    <w:rsid w:val="006E0198"/>
    <w:rsid w:val="006E0789"/>
    <w:rsid w:val="006E1063"/>
    <w:rsid w:val="006E10CA"/>
    <w:rsid w:val="006E1531"/>
    <w:rsid w:val="006E22C3"/>
    <w:rsid w:val="006E22DC"/>
    <w:rsid w:val="006E2BED"/>
    <w:rsid w:val="006E412C"/>
    <w:rsid w:val="006E4950"/>
    <w:rsid w:val="006E5138"/>
    <w:rsid w:val="006E58FC"/>
    <w:rsid w:val="006E59ED"/>
    <w:rsid w:val="006F0A48"/>
    <w:rsid w:val="006F0AE8"/>
    <w:rsid w:val="006F1902"/>
    <w:rsid w:val="006F1BDC"/>
    <w:rsid w:val="006F383C"/>
    <w:rsid w:val="006F51F4"/>
    <w:rsid w:val="006F5239"/>
    <w:rsid w:val="006F5BD8"/>
    <w:rsid w:val="00702FFA"/>
    <w:rsid w:val="00703C06"/>
    <w:rsid w:val="00703C8B"/>
    <w:rsid w:val="00705CF3"/>
    <w:rsid w:val="00706D02"/>
    <w:rsid w:val="0071474B"/>
    <w:rsid w:val="00714E8F"/>
    <w:rsid w:val="0071537A"/>
    <w:rsid w:val="007171A5"/>
    <w:rsid w:val="007175DA"/>
    <w:rsid w:val="007200C8"/>
    <w:rsid w:val="00721EC8"/>
    <w:rsid w:val="00723AAA"/>
    <w:rsid w:val="00724ADE"/>
    <w:rsid w:val="00726144"/>
    <w:rsid w:val="00727727"/>
    <w:rsid w:val="007312A2"/>
    <w:rsid w:val="00732829"/>
    <w:rsid w:val="007373DB"/>
    <w:rsid w:val="0073781A"/>
    <w:rsid w:val="00744665"/>
    <w:rsid w:val="0074489B"/>
    <w:rsid w:val="00746426"/>
    <w:rsid w:val="007464DF"/>
    <w:rsid w:val="007470F3"/>
    <w:rsid w:val="007518D1"/>
    <w:rsid w:val="007536F9"/>
    <w:rsid w:val="00754684"/>
    <w:rsid w:val="00755D85"/>
    <w:rsid w:val="00756459"/>
    <w:rsid w:val="00760C2A"/>
    <w:rsid w:val="007624B6"/>
    <w:rsid w:val="00763AC0"/>
    <w:rsid w:val="00766AB5"/>
    <w:rsid w:val="0076779D"/>
    <w:rsid w:val="00770A31"/>
    <w:rsid w:val="00770FEC"/>
    <w:rsid w:val="00772907"/>
    <w:rsid w:val="00776EA8"/>
    <w:rsid w:val="007816A0"/>
    <w:rsid w:val="00783121"/>
    <w:rsid w:val="007841FB"/>
    <w:rsid w:val="007846E5"/>
    <w:rsid w:val="0078531B"/>
    <w:rsid w:val="00785927"/>
    <w:rsid w:val="007859C6"/>
    <w:rsid w:val="00786894"/>
    <w:rsid w:val="00786F18"/>
    <w:rsid w:val="00787149"/>
    <w:rsid w:val="00787C90"/>
    <w:rsid w:val="00794BFE"/>
    <w:rsid w:val="00794EA7"/>
    <w:rsid w:val="0079545D"/>
    <w:rsid w:val="007A13A0"/>
    <w:rsid w:val="007A22EE"/>
    <w:rsid w:val="007A43ED"/>
    <w:rsid w:val="007A44BA"/>
    <w:rsid w:val="007A5119"/>
    <w:rsid w:val="007A5B5E"/>
    <w:rsid w:val="007A774E"/>
    <w:rsid w:val="007A7A48"/>
    <w:rsid w:val="007B26AA"/>
    <w:rsid w:val="007B3624"/>
    <w:rsid w:val="007B3EBE"/>
    <w:rsid w:val="007B4C91"/>
    <w:rsid w:val="007B4FFD"/>
    <w:rsid w:val="007C01AF"/>
    <w:rsid w:val="007C0766"/>
    <w:rsid w:val="007C1FD6"/>
    <w:rsid w:val="007C23A0"/>
    <w:rsid w:val="007C4F03"/>
    <w:rsid w:val="007C58AC"/>
    <w:rsid w:val="007C6008"/>
    <w:rsid w:val="007C6706"/>
    <w:rsid w:val="007C6B9D"/>
    <w:rsid w:val="007C6EFA"/>
    <w:rsid w:val="007C76B6"/>
    <w:rsid w:val="007C7B26"/>
    <w:rsid w:val="007C7BB1"/>
    <w:rsid w:val="007C7D73"/>
    <w:rsid w:val="007D1333"/>
    <w:rsid w:val="007D36E5"/>
    <w:rsid w:val="007D51B8"/>
    <w:rsid w:val="007D55ED"/>
    <w:rsid w:val="007D6515"/>
    <w:rsid w:val="007D712D"/>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253B"/>
    <w:rsid w:val="0080467C"/>
    <w:rsid w:val="00805256"/>
    <w:rsid w:val="008110F1"/>
    <w:rsid w:val="008138BB"/>
    <w:rsid w:val="008144D8"/>
    <w:rsid w:val="00814B35"/>
    <w:rsid w:val="00814D65"/>
    <w:rsid w:val="008177E9"/>
    <w:rsid w:val="00820232"/>
    <w:rsid w:val="008202E8"/>
    <w:rsid w:val="0082288F"/>
    <w:rsid w:val="00825252"/>
    <w:rsid w:val="00825D59"/>
    <w:rsid w:val="0083187D"/>
    <w:rsid w:val="00832355"/>
    <w:rsid w:val="00836BB6"/>
    <w:rsid w:val="00836D58"/>
    <w:rsid w:val="00836D84"/>
    <w:rsid w:val="00837199"/>
    <w:rsid w:val="0083758C"/>
    <w:rsid w:val="008405F9"/>
    <w:rsid w:val="0084348F"/>
    <w:rsid w:val="00844B94"/>
    <w:rsid w:val="00846D5B"/>
    <w:rsid w:val="008503F4"/>
    <w:rsid w:val="008509CD"/>
    <w:rsid w:val="00850F70"/>
    <w:rsid w:val="00851860"/>
    <w:rsid w:val="00854294"/>
    <w:rsid w:val="008542C3"/>
    <w:rsid w:val="0085465C"/>
    <w:rsid w:val="00856A4E"/>
    <w:rsid w:val="00857943"/>
    <w:rsid w:val="00860369"/>
    <w:rsid w:val="00860BE0"/>
    <w:rsid w:val="0086137F"/>
    <w:rsid w:val="008615A1"/>
    <w:rsid w:val="008626C1"/>
    <w:rsid w:val="00862D54"/>
    <w:rsid w:val="00863FE3"/>
    <w:rsid w:val="00875789"/>
    <w:rsid w:val="008846DD"/>
    <w:rsid w:val="008848C8"/>
    <w:rsid w:val="00885691"/>
    <w:rsid w:val="00886378"/>
    <w:rsid w:val="00886C02"/>
    <w:rsid w:val="00890C8B"/>
    <w:rsid w:val="008911C8"/>
    <w:rsid w:val="00896F1B"/>
    <w:rsid w:val="008973C3"/>
    <w:rsid w:val="008A027B"/>
    <w:rsid w:val="008A0B67"/>
    <w:rsid w:val="008A0DB8"/>
    <w:rsid w:val="008A27E3"/>
    <w:rsid w:val="008A4EBD"/>
    <w:rsid w:val="008A5038"/>
    <w:rsid w:val="008B4928"/>
    <w:rsid w:val="008C2010"/>
    <w:rsid w:val="008C223B"/>
    <w:rsid w:val="008C5CBD"/>
    <w:rsid w:val="008C5FB8"/>
    <w:rsid w:val="008C6592"/>
    <w:rsid w:val="008C66A4"/>
    <w:rsid w:val="008C7219"/>
    <w:rsid w:val="008D17E8"/>
    <w:rsid w:val="008D2F2D"/>
    <w:rsid w:val="008D6A15"/>
    <w:rsid w:val="008E2F4C"/>
    <w:rsid w:val="008E3CC6"/>
    <w:rsid w:val="008E5B65"/>
    <w:rsid w:val="008E5D7B"/>
    <w:rsid w:val="008E656B"/>
    <w:rsid w:val="008E7CB5"/>
    <w:rsid w:val="008F0C04"/>
    <w:rsid w:val="008F3652"/>
    <w:rsid w:val="008F378D"/>
    <w:rsid w:val="008F4675"/>
    <w:rsid w:val="008F4EA9"/>
    <w:rsid w:val="008F5460"/>
    <w:rsid w:val="00900837"/>
    <w:rsid w:val="00900CAE"/>
    <w:rsid w:val="0090118B"/>
    <w:rsid w:val="009015F9"/>
    <w:rsid w:val="00901822"/>
    <w:rsid w:val="00901ED2"/>
    <w:rsid w:val="00902C09"/>
    <w:rsid w:val="009032BC"/>
    <w:rsid w:val="00903E2E"/>
    <w:rsid w:val="00904443"/>
    <w:rsid w:val="0090463C"/>
    <w:rsid w:val="009048FC"/>
    <w:rsid w:val="00906A7F"/>
    <w:rsid w:val="00906BEA"/>
    <w:rsid w:val="00907A9D"/>
    <w:rsid w:val="00910FE2"/>
    <w:rsid w:val="00912F02"/>
    <w:rsid w:val="00913A5B"/>
    <w:rsid w:val="009146E9"/>
    <w:rsid w:val="009151E7"/>
    <w:rsid w:val="00915453"/>
    <w:rsid w:val="009156C4"/>
    <w:rsid w:val="009172F2"/>
    <w:rsid w:val="009178C8"/>
    <w:rsid w:val="0092037B"/>
    <w:rsid w:val="009228E4"/>
    <w:rsid w:val="00922925"/>
    <w:rsid w:val="00922CC9"/>
    <w:rsid w:val="00926315"/>
    <w:rsid w:val="0092754C"/>
    <w:rsid w:val="0093030F"/>
    <w:rsid w:val="00930BDF"/>
    <w:rsid w:val="0093147D"/>
    <w:rsid w:val="0093785B"/>
    <w:rsid w:val="00937EAC"/>
    <w:rsid w:val="00941643"/>
    <w:rsid w:val="00944386"/>
    <w:rsid w:val="00944597"/>
    <w:rsid w:val="00945DAD"/>
    <w:rsid w:val="009468AA"/>
    <w:rsid w:val="00947085"/>
    <w:rsid w:val="00952BBB"/>
    <w:rsid w:val="00952DA2"/>
    <w:rsid w:val="00953189"/>
    <w:rsid w:val="009575F5"/>
    <w:rsid w:val="00957E9D"/>
    <w:rsid w:val="00961528"/>
    <w:rsid w:val="00961AB8"/>
    <w:rsid w:val="009652D6"/>
    <w:rsid w:val="009755FD"/>
    <w:rsid w:val="00980029"/>
    <w:rsid w:val="009802A4"/>
    <w:rsid w:val="009836F2"/>
    <w:rsid w:val="009878B0"/>
    <w:rsid w:val="00991A74"/>
    <w:rsid w:val="0099265D"/>
    <w:rsid w:val="009963CC"/>
    <w:rsid w:val="009963D8"/>
    <w:rsid w:val="0099650D"/>
    <w:rsid w:val="0099673B"/>
    <w:rsid w:val="00996E9F"/>
    <w:rsid w:val="009972DA"/>
    <w:rsid w:val="009A10C0"/>
    <w:rsid w:val="009A23EA"/>
    <w:rsid w:val="009A3224"/>
    <w:rsid w:val="009A3359"/>
    <w:rsid w:val="009A3CC5"/>
    <w:rsid w:val="009A6564"/>
    <w:rsid w:val="009A6F9E"/>
    <w:rsid w:val="009A72FF"/>
    <w:rsid w:val="009B16EC"/>
    <w:rsid w:val="009B1AA6"/>
    <w:rsid w:val="009B20BA"/>
    <w:rsid w:val="009B3A19"/>
    <w:rsid w:val="009B6097"/>
    <w:rsid w:val="009B7578"/>
    <w:rsid w:val="009B7B93"/>
    <w:rsid w:val="009C3349"/>
    <w:rsid w:val="009C5272"/>
    <w:rsid w:val="009C5F23"/>
    <w:rsid w:val="009C5F78"/>
    <w:rsid w:val="009C6190"/>
    <w:rsid w:val="009C7D7A"/>
    <w:rsid w:val="009D0408"/>
    <w:rsid w:val="009D066D"/>
    <w:rsid w:val="009D10CD"/>
    <w:rsid w:val="009D23D6"/>
    <w:rsid w:val="009D5381"/>
    <w:rsid w:val="009D5BC7"/>
    <w:rsid w:val="009D6656"/>
    <w:rsid w:val="009D6D39"/>
    <w:rsid w:val="009D75E8"/>
    <w:rsid w:val="009E013B"/>
    <w:rsid w:val="009E0826"/>
    <w:rsid w:val="009E7E15"/>
    <w:rsid w:val="009F006E"/>
    <w:rsid w:val="009F2123"/>
    <w:rsid w:val="009F3D2B"/>
    <w:rsid w:val="009F5B0C"/>
    <w:rsid w:val="00A00586"/>
    <w:rsid w:val="00A00744"/>
    <w:rsid w:val="00A02FA2"/>
    <w:rsid w:val="00A03414"/>
    <w:rsid w:val="00A045F3"/>
    <w:rsid w:val="00A057F6"/>
    <w:rsid w:val="00A068EB"/>
    <w:rsid w:val="00A123E8"/>
    <w:rsid w:val="00A13F37"/>
    <w:rsid w:val="00A154B0"/>
    <w:rsid w:val="00A17ABB"/>
    <w:rsid w:val="00A206A3"/>
    <w:rsid w:val="00A2218D"/>
    <w:rsid w:val="00A24D9A"/>
    <w:rsid w:val="00A276A9"/>
    <w:rsid w:val="00A30D89"/>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00AD"/>
    <w:rsid w:val="00A51258"/>
    <w:rsid w:val="00A521C9"/>
    <w:rsid w:val="00A54C1E"/>
    <w:rsid w:val="00A56A2F"/>
    <w:rsid w:val="00A57E36"/>
    <w:rsid w:val="00A62BB9"/>
    <w:rsid w:val="00A640B9"/>
    <w:rsid w:val="00A659DE"/>
    <w:rsid w:val="00A70CF2"/>
    <w:rsid w:val="00A75971"/>
    <w:rsid w:val="00A76574"/>
    <w:rsid w:val="00A765DB"/>
    <w:rsid w:val="00A778B8"/>
    <w:rsid w:val="00A8034D"/>
    <w:rsid w:val="00A811AE"/>
    <w:rsid w:val="00A83C18"/>
    <w:rsid w:val="00A8529D"/>
    <w:rsid w:val="00A85B88"/>
    <w:rsid w:val="00A872B9"/>
    <w:rsid w:val="00A879E4"/>
    <w:rsid w:val="00A87BD8"/>
    <w:rsid w:val="00A917BE"/>
    <w:rsid w:val="00A968B7"/>
    <w:rsid w:val="00A96E44"/>
    <w:rsid w:val="00A96EF2"/>
    <w:rsid w:val="00A97BC6"/>
    <w:rsid w:val="00AA00F8"/>
    <w:rsid w:val="00AA0710"/>
    <w:rsid w:val="00AA169B"/>
    <w:rsid w:val="00AA3699"/>
    <w:rsid w:val="00AA4103"/>
    <w:rsid w:val="00AA51ED"/>
    <w:rsid w:val="00AA62AE"/>
    <w:rsid w:val="00AA7145"/>
    <w:rsid w:val="00AA796F"/>
    <w:rsid w:val="00AA7BAB"/>
    <w:rsid w:val="00AB024A"/>
    <w:rsid w:val="00AB12C6"/>
    <w:rsid w:val="00AB1630"/>
    <w:rsid w:val="00AB5C18"/>
    <w:rsid w:val="00AC05A6"/>
    <w:rsid w:val="00AC593D"/>
    <w:rsid w:val="00AC5FBE"/>
    <w:rsid w:val="00AC6AF8"/>
    <w:rsid w:val="00AD071B"/>
    <w:rsid w:val="00AD11D5"/>
    <w:rsid w:val="00AD14A8"/>
    <w:rsid w:val="00AD2E92"/>
    <w:rsid w:val="00AD390C"/>
    <w:rsid w:val="00AD462D"/>
    <w:rsid w:val="00AD4AA5"/>
    <w:rsid w:val="00AD723C"/>
    <w:rsid w:val="00AE0255"/>
    <w:rsid w:val="00AE058A"/>
    <w:rsid w:val="00AE134C"/>
    <w:rsid w:val="00AE4BC4"/>
    <w:rsid w:val="00AE4F40"/>
    <w:rsid w:val="00AE579E"/>
    <w:rsid w:val="00AE6EBD"/>
    <w:rsid w:val="00AE7DDB"/>
    <w:rsid w:val="00AF01E3"/>
    <w:rsid w:val="00AF0927"/>
    <w:rsid w:val="00AF5B34"/>
    <w:rsid w:val="00B00359"/>
    <w:rsid w:val="00B03CFF"/>
    <w:rsid w:val="00B044C2"/>
    <w:rsid w:val="00B04CD1"/>
    <w:rsid w:val="00B103A0"/>
    <w:rsid w:val="00B11332"/>
    <w:rsid w:val="00B124E3"/>
    <w:rsid w:val="00B12AAE"/>
    <w:rsid w:val="00B147BA"/>
    <w:rsid w:val="00B14C4C"/>
    <w:rsid w:val="00B155D4"/>
    <w:rsid w:val="00B160B2"/>
    <w:rsid w:val="00B171D1"/>
    <w:rsid w:val="00B17D2D"/>
    <w:rsid w:val="00B20A79"/>
    <w:rsid w:val="00B22B25"/>
    <w:rsid w:val="00B22DC7"/>
    <w:rsid w:val="00B26A51"/>
    <w:rsid w:val="00B30502"/>
    <w:rsid w:val="00B3432E"/>
    <w:rsid w:val="00B36A1F"/>
    <w:rsid w:val="00B36E7D"/>
    <w:rsid w:val="00B37BED"/>
    <w:rsid w:val="00B427E2"/>
    <w:rsid w:val="00B438E5"/>
    <w:rsid w:val="00B44A59"/>
    <w:rsid w:val="00B4639E"/>
    <w:rsid w:val="00B46E86"/>
    <w:rsid w:val="00B479AC"/>
    <w:rsid w:val="00B47C42"/>
    <w:rsid w:val="00B52D40"/>
    <w:rsid w:val="00B53C8F"/>
    <w:rsid w:val="00B543C8"/>
    <w:rsid w:val="00B544E2"/>
    <w:rsid w:val="00B568A3"/>
    <w:rsid w:val="00B600ED"/>
    <w:rsid w:val="00B60B28"/>
    <w:rsid w:val="00B61077"/>
    <w:rsid w:val="00B61428"/>
    <w:rsid w:val="00B6476E"/>
    <w:rsid w:val="00B65E88"/>
    <w:rsid w:val="00B669FD"/>
    <w:rsid w:val="00B6775D"/>
    <w:rsid w:val="00B702EA"/>
    <w:rsid w:val="00B70BBD"/>
    <w:rsid w:val="00B70C05"/>
    <w:rsid w:val="00B7407D"/>
    <w:rsid w:val="00B755B0"/>
    <w:rsid w:val="00B76724"/>
    <w:rsid w:val="00B77C3E"/>
    <w:rsid w:val="00B81C77"/>
    <w:rsid w:val="00B852D0"/>
    <w:rsid w:val="00B86059"/>
    <w:rsid w:val="00B9140E"/>
    <w:rsid w:val="00B91B88"/>
    <w:rsid w:val="00B92449"/>
    <w:rsid w:val="00B94C99"/>
    <w:rsid w:val="00B97A95"/>
    <w:rsid w:val="00B97D1F"/>
    <w:rsid w:val="00BA03F3"/>
    <w:rsid w:val="00BA251A"/>
    <w:rsid w:val="00BA2C92"/>
    <w:rsid w:val="00BA3642"/>
    <w:rsid w:val="00BA4620"/>
    <w:rsid w:val="00BA4A5A"/>
    <w:rsid w:val="00BA4E23"/>
    <w:rsid w:val="00BA53DA"/>
    <w:rsid w:val="00BA6BAA"/>
    <w:rsid w:val="00BA6D4F"/>
    <w:rsid w:val="00BA7364"/>
    <w:rsid w:val="00BB1732"/>
    <w:rsid w:val="00BB3D8B"/>
    <w:rsid w:val="00BB4F0B"/>
    <w:rsid w:val="00BB6225"/>
    <w:rsid w:val="00BC5175"/>
    <w:rsid w:val="00BC5D03"/>
    <w:rsid w:val="00BC7B55"/>
    <w:rsid w:val="00BD0DA4"/>
    <w:rsid w:val="00BD254D"/>
    <w:rsid w:val="00BD28DD"/>
    <w:rsid w:val="00BD2E39"/>
    <w:rsid w:val="00BD3684"/>
    <w:rsid w:val="00BD37EC"/>
    <w:rsid w:val="00BD39E3"/>
    <w:rsid w:val="00BD4AC2"/>
    <w:rsid w:val="00BD7507"/>
    <w:rsid w:val="00BE1154"/>
    <w:rsid w:val="00BE18B1"/>
    <w:rsid w:val="00BE1DD4"/>
    <w:rsid w:val="00BE26D9"/>
    <w:rsid w:val="00BE3865"/>
    <w:rsid w:val="00BE52B6"/>
    <w:rsid w:val="00BE7135"/>
    <w:rsid w:val="00BE7483"/>
    <w:rsid w:val="00BF0E86"/>
    <w:rsid w:val="00BF1A88"/>
    <w:rsid w:val="00BF1B60"/>
    <w:rsid w:val="00BF2E0E"/>
    <w:rsid w:val="00BF76D7"/>
    <w:rsid w:val="00C006F9"/>
    <w:rsid w:val="00C011CA"/>
    <w:rsid w:val="00C04195"/>
    <w:rsid w:val="00C046EC"/>
    <w:rsid w:val="00C057DF"/>
    <w:rsid w:val="00C070B3"/>
    <w:rsid w:val="00C10464"/>
    <w:rsid w:val="00C13B09"/>
    <w:rsid w:val="00C13FB8"/>
    <w:rsid w:val="00C142D8"/>
    <w:rsid w:val="00C15DB6"/>
    <w:rsid w:val="00C201E1"/>
    <w:rsid w:val="00C20A30"/>
    <w:rsid w:val="00C20B6F"/>
    <w:rsid w:val="00C225DB"/>
    <w:rsid w:val="00C22771"/>
    <w:rsid w:val="00C22ACD"/>
    <w:rsid w:val="00C2501E"/>
    <w:rsid w:val="00C261B0"/>
    <w:rsid w:val="00C27F1A"/>
    <w:rsid w:val="00C3005E"/>
    <w:rsid w:val="00C30161"/>
    <w:rsid w:val="00C307F1"/>
    <w:rsid w:val="00C33976"/>
    <w:rsid w:val="00C33CED"/>
    <w:rsid w:val="00C349DF"/>
    <w:rsid w:val="00C36AC2"/>
    <w:rsid w:val="00C37DF5"/>
    <w:rsid w:val="00C41270"/>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33E9"/>
    <w:rsid w:val="00C64081"/>
    <w:rsid w:val="00C6716F"/>
    <w:rsid w:val="00C67280"/>
    <w:rsid w:val="00C7097E"/>
    <w:rsid w:val="00C73D2E"/>
    <w:rsid w:val="00C74D5B"/>
    <w:rsid w:val="00C753F3"/>
    <w:rsid w:val="00C7577E"/>
    <w:rsid w:val="00C76F08"/>
    <w:rsid w:val="00C77142"/>
    <w:rsid w:val="00C817E5"/>
    <w:rsid w:val="00C81E73"/>
    <w:rsid w:val="00C84412"/>
    <w:rsid w:val="00C84F09"/>
    <w:rsid w:val="00C86601"/>
    <w:rsid w:val="00C86A96"/>
    <w:rsid w:val="00C91313"/>
    <w:rsid w:val="00C918A0"/>
    <w:rsid w:val="00C93D84"/>
    <w:rsid w:val="00C9473D"/>
    <w:rsid w:val="00C94C59"/>
    <w:rsid w:val="00C96D03"/>
    <w:rsid w:val="00CA0A5B"/>
    <w:rsid w:val="00CA2601"/>
    <w:rsid w:val="00CA7578"/>
    <w:rsid w:val="00CB0191"/>
    <w:rsid w:val="00CB1103"/>
    <w:rsid w:val="00CB114D"/>
    <w:rsid w:val="00CB16E2"/>
    <w:rsid w:val="00CB466F"/>
    <w:rsid w:val="00CB5288"/>
    <w:rsid w:val="00CB5CCC"/>
    <w:rsid w:val="00CB6D0B"/>
    <w:rsid w:val="00CB731B"/>
    <w:rsid w:val="00CB754E"/>
    <w:rsid w:val="00CC0343"/>
    <w:rsid w:val="00CC1556"/>
    <w:rsid w:val="00CC7806"/>
    <w:rsid w:val="00CD140A"/>
    <w:rsid w:val="00CD219A"/>
    <w:rsid w:val="00CD3746"/>
    <w:rsid w:val="00CD43CA"/>
    <w:rsid w:val="00CD6397"/>
    <w:rsid w:val="00CD707F"/>
    <w:rsid w:val="00CE2FED"/>
    <w:rsid w:val="00CE3BF3"/>
    <w:rsid w:val="00CE5022"/>
    <w:rsid w:val="00CE5F5D"/>
    <w:rsid w:val="00CE6EF0"/>
    <w:rsid w:val="00CE780B"/>
    <w:rsid w:val="00CE7E1C"/>
    <w:rsid w:val="00CF354D"/>
    <w:rsid w:val="00CF38C2"/>
    <w:rsid w:val="00CF4C7E"/>
    <w:rsid w:val="00CF5161"/>
    <w:rsid w:val="00CF5F21"/>
    <w:rsid w:val="00CF625A"/>
    <w:rsid w:val="00CF64E5"/>
    <w:rsid w:val="00D02545"/>
    <w:rsid w:val="00D03237"/>
    <w:rsid w:val="00D035CE"/>
    <w:rsid w:val="00D0449D"/>
    <w:rsid w:val="00D05055"/>
    <w:rsid w:val="00D06A86"/>
    <w:rsid w:val="00D06B91"/>
    <w:rsid w:val="00D11FEF"/>
    <w:rsid w:val="00D12DC7"/>
    <w:rsid w:val="00D145FB"/>
    <w:rsid w:val="00D14D1C"/>
    <w:rsid w:val="00D21E68"/>
    <w:rsid w:val="00D26454"/>
    <w:rsid w:val="00D266C0"/>
    <w:rsid w:val="00D27503"/>
    <w:rsid w:val="00D300B5"/>
    <w:rsid w:val="00D341B7"/>
    <w:rsid w:val="00D345CA"/>
    <w:rsid w:val="00D34765"/>
    <w:rsid w:val="00D35A3C"/>
    <w:rsid w:val="00D35CB2"/>
    <w:rsid w:val="00D36878"/>
    <w:rsid w:val="00D37247"/>
    <w:rsid w:val="00D42E86"/>
    <w:rsid w:val="00D43241"/>
    <w:rsid w:val="00D44940"/>
    <w:rsid w:val="00D4537E"/>
    <w:rsid w:val="00D45465"/>
    <w:rsid w:val="00D459CC"/>
    <w:rsid w:val="00D46C75"/>
    <w:rsid w:val="00D472D8"/>
    <w:rsid w:val="00D50DB8"/>
    <w:rsid w:val="00D5194F"/>
    <w:rsid w:val="00D52AE9"/>
    <w:rsid w:val="00D53B00"/>
    <w:rsid w:val="00D54036"/>
    <w:rsid w:val="00D54271"/>
    <w:rsid w:val="00D54B83"/>
    <w:rsid w:val="00D55CA1"/>
    <w:rsid w:val="00D57D60"/>
    <w:rsid w:val="00D60C60"/>
    <w:rsid w:val="00D67F35"/>
    <w:rsid w:val="00D714AE"/>
    <w:rsid w:val="00D72868"/>
    <w:rsid w:val="00D80489"/>
    <w:rsid w:val="00D8282E"/>
    <w:rsid w:val="00D82962"/>
    <w:rsid w:val="00D841BC"/>
    <w:rsid w:val="00D84AF9"/>
    <w:rsid w:val="00D869D1"/>
    <w:rsid w:val="00D8770B"/>
    <w:rsid w:val="00D91179"/>
    <w:rsid w:val="00D925FE"/>
    <w:rsid w:val="00DA253C"/>
    <w:rsid w:val="00DA2D58"/>
    <w:rsid w:val="00DA2E36"/>
    <w:rsid w:val="00DA5796"/>
    <w:rsid w:val="00DB142A"/>
    <w:rsid w:val="00DB42D5"/>
    <w:rsid w:val="00DB5795"/>
    <w:rsid w:val="00DB693D"/>
    <w:rsid w:val="00DC0E04"/>
    <w:rsid w:val="00DC0F1E"/>
    <w:rsid w:val="00DC104E"/>
    <w:rsid w:val="00DC1120"/>
    <w:rsid w:val="00DC14DE"/>
    <w:rsid w:val="00DC18DF"/>
    <w:rsid w:val="00DC247F"/>
    <w:rsid w:val="00DC24B5"/>
    <w:rsid w:val="00DD217B"/>
    <w:rsid w:val="00DD3263"/>
    <w:rsid w:val="00DD39C2"/>
    <w:rsid w:val="00DD6535"/>
    <w:rsid w:val="00DD7B94"/>
    <w:rsid w:val="00DE04F5"/>
    <w:rsid w:val="00DE2AAD"/>
    <w:rsid w:val="00DE3267"/>
    <w:rsid w:val="00DE45DF"/>
    <w:rsid w:val="00DE4BFA"/>
    <w:rsid w:val="00DE676E"/>
    <w:rsid w:val="00DE78F9"/>
    <w:rsid w:val="00DF0B70"/>
    <w:rsid w:val="00DF0C7E"/>
    <w:rsid w:val="00DF1654"/>
    <w:rsid w:val="00DF4249"/>
    <w:rsid w:val="00DF431D"/>
    <w:rsid w:val="00DF4A65"/>
    <w:rsid w:val="00DF5113"/>
    <w:rsid w:val="00DF596A"/>
    <w:rsid w:val="00DF5F35"/>
    <w:rsid w:val="00DF61BB"/>
    <w:rsid w:val="00DF7C84"/>
    <w:rsid w:val="00E03337"/>
    <w:rsid w:val="00E05E49"/>
    <w:rsid w:val="00E07258"/>
    <w:rsid w:val="00E16656"/>
    <w:rsid w:val="00E16FB5"/>
    <w:rsid w:val="00E202EB"/>
    <w:rsid w:val="00E206B9"/>
    <w:rsid w:val="00E21065"/>
    <w:rsid w:val="00E21766"/>
    <w:rsid w:val="00E21E6C"/>
    <w:rsid w:val="00E21FBE"/>
    <w:rsid w:val="00E2480A"/>
    <w:rsid w:val="00E24926"/>
    <w:rsid w:val="00E265B8"/>
    <w:rsid w:val="00E27318"/>
    <w:rsid w:val="00E278E3"/>
    <w:rsid w:val="00E3025F"/>
    <w:rsid w:val="00E334AA"/>
    <w:rsid w:val="00E355F4"/>
    <w:rsid w:val="00E36FBF"/>
    <w:rsid w:val="00E440D4"/>
    <w:rsid w:val="00E445FA"/>
    <w:rsid w:val="00E452E5"/>
    <w:rsid w:val="00E47551"/>
    <w:rsid w:val="00E475C5"/>
    <w:rsid w:val="00E502E1"/>
    <w:rsid w:val="00E5039B"/>
    <w:rsid w:val="00E5122D"/>
    <w:rsid w:val="00E5150B"/>
    <w:rsid w:val="00E515FE"/>
    <w:rsid w:val="00E551C5"/>
    <w:rsid w:val="00E578BA"/>
    <w:rsid w:val="00E6162A"/>
    <w:rsid w:val="00E61665"/>
    <w:rsid w:val="00E61683"/>
    <w:rsid w:val="00E619E9"/>
    <w:rsid w:val="00E61FB2"/>
    <w:rsid w:val="00E6405F"/>
    <w:rsid w:val="00E64E5F"/>
    <w:rsid w:val="00E70524"/>
    <w:rsid w:val="00E70540"/>
    <w:rsid w:val="00E70AF2"/>
    <w:rsid w:val="00E72774"/>
    <w:rsid w:val="00E728F5"/>
    <w:rsid w:val="00E764E3"/>
    <w:rsid w:val="00E76510"/>
    <w:rsid w:val="00E77D22"/>
    <w:rsid w:val="00E81789"/>
    <w:rsid w:val="00E819BC"/>
    <w:rsid w:val="00E83AFF"/>
    <w:rsid w:val="00E8462D"/>
    <w:rsid w:val="00E90C31"/>
    <w:rsid w:val="00E91751"/>
    <w:rsid w:val="00E9337C"/>
    <w:rsid w:val="00E93738"/>
    <w:rsid w:val="00E94339"/>
    <w:rsid w:val="00E9447F"/>
    <w:rsid w:val="00E974F8"/>
    <w:rsid w:val="00E97896"/>
    <w:rsid w:val="00EA20B7"/>
    <w:rsid w:val="00EA2229"/>
    <w:rsid w:val="00EA5B8C"/>
    <w:rsid w:val="00EA6D91"/>
    <w:rsid w:val="00EA6EFA"/>
    <w:rsid w:val="00EA6F8F"/>
    <w:rsid w:val="00EB0680"/>
    <w:rsid w:val="00EB268D"/>
    <w:rsid w:val="00EB2F31"/>
    <w:rsid w:val="00EB6911"/>
    <w:rsid w:val="00EC07DF"/>
    <w:rsid w:val="00EC616C"/>
    <w:rsid w:val="00ED0200"/>
    <w:rsid w:val="00ED0588"/>
    <w:rsid w:val="00ED0959"/>
    <w:rsid w:val="00ED20A6"/>
    <w:rsid w:val="00ED2A23"/>
    <w:rsid w:val="00ED48CB"/>
    <w:rsid w:val="00ED5611"/>
    <w:rsid w:val="00ED5F8D"/>
    <w:rsid w:val="00EE1573"/>
    <w:rsid w:val="00EE185D"/>
    <w:rsid w:val="00EE1893"/>
    <w:rsid w:val="00EE190C"/>
    <w:rsid w:val="00EE3204"/>
    <w:rsid w:val="00EE3B4D"/>
    <w:rsid w:val="00EE66A3"/>
    <w:rsid w:val="00EE69CB"/>
    <w:rsid w:val="00EE7010"/>
    <w:rsid w:val="00EF074F"/>
    <w:rsid w:val="00EF0DD2"/>
    <w:rsid w:val="00EF0E36"/>
    <w:rsid w:val="00EF36ED"/>
    <w:rsid w:val="00EF77C0"/>
    <w:rsid w:val="00EF7A16"/>
    <w:rsid w:val="00EF7E28"/>
    <w:rsid w:val="00F006C8"/>
    <w:rsid w:val="00F0095B"/>
    <w:rsid w:val="00F00D08"/>
    <w:rsid w:val="00F03C2B"/>
    <w:rsid w:val="00F05A92"/>
    <w:rsid w:val="00F1204A"/>
    <w:rsid w:val="00F1260F"/>
    <w:rsid w:val="00F13121"/>
    <w:rsid w:val="00F133A3"/>
    <w:rsid w:val="00F13EC9"/>
    <w:rsid w:val="00F14EC5"/>
    <w:rsid w:val="00F2100B"/>
    <w:rsid w:val="00F21161"/>
    <w:rsid w:val="00F2234C"/>
    <w:rsid w:val="00F228AA"/>
    <w:rsid w:val="00F22EB8"/>
    <w:rsid w:val="00F24188"/>
    <w:rsid w:val="00F24B6D"/>
    <w:rsid w:val="00F259C1"/>
    <w:rsid w:val="00F25B5E"/>
    <w:rsid w:val="00F2712C"/>
    <w:rsid w:val="00F2726B"/>
    <w:rsid w:val="00F2791B"/>
    <w:rsid w:val="00F3086B"/>
    <w:rsid w:val="00F32B65"/>
    <w:rsid w:val="00F330E3"/>
    <w:rsid w:val="00F330E8"/>
    <w:rsid w:val="00F34268"/>
    <w:rsid w:val="00F35133"/>
    <w:rsid w:val="00F410FB"/>
    <w:rsid w:val="00F41968"/>
    <w:rsid w:val="00F43C89"/>
    <w:rsid w:val="00F4521C"/>
    <w:rsid w:val="00F458FB"/>
    <w:rsid w:val="00F53B87"/>
    <w:rsid w:val="00F57AB8"/>
    <w:rsid w:val="00F60516"/>
    <w:rsid w:val="00F652B5"/>
    <w:rsid w:val="00F65989"/>
    <w:rsid w:val="00F6663A"/>
    <w:rsid w:val="00F668A7"/>
    <w:rsid w:val="00F66942"/>
    <w:rsid w:val="00F66A57"/>
    <w:rsid w:val="00F67054"/>
    <w:rsid w:val="00F675CF"/>
    <w:rsid w:val="00F67A11"/>
    <w:rsid w:val="00F729BA"/>
    <w:rsid w:val="00F72F25"/>
    <w:rsid w:val="00F767DC"/>
    <w:rsid w:val="00F82D42"/>
    <w:rsid w:val="00F84428"/>
    <w:rsid w:val="00F85C13"/>
    <w:rsid w:val="00F85E9E"/>
    <w:rsid w:val="00F869F5"/>
    <w:rsid w:val="00F90CB3"/>
    <w:rsid w:val="00F90F2B"/>
    <w:rsid w:val="00F9203A"/>
    <w:rsid w:val="00F9284A"/>
    <w:rsid w:val="00F93C6D"/>
    <w:rsid w:val="00F94850"/>
    <w:rsid w:val="00F954CB"/>
    <w:rsid w:val="00F9554D"/>
    <w:rsid w:val="00F965D8"/>
    <w:rsid w:val="00F968B2"/>
    <w:rsid w:val="00F969CE"/>
    <w:rsid w:val="00FA2254"/>
    <w:rsid w:val="00FA2DE8"/>
    <w:rsid w:val="00FA6AE7"/>
    <w:rsid w:val="00FB7682"/>
    <w:rsid w:val="00FC3095"/>
    <w:rsid w:val="00FC3F22"/>
    <w:rsid w:val="00FC45EE"/>
    <w:rsid w:val="00FC47E6"/>
    <w:rsid w:val="00FC4F6A"/>
    <w:rsid w:val="00FC6458"/>
    <w:rsid w:val="00FD3894"/>
    <w:rsid w:val="00FD6A8A"/>
    <w:rsid w:val="00FD78DB"/>
    <w:rsid w:val="00FD79EC"/>
    <w:rsid w:val="00FE00C8"/>
    <w:rsid w:val="00FE2437"/>
    <w:rsid w:val="00FE34A4"/>
    <w:rsid w:val="00FE4585"/>
    <w:rsid w:val="00FE652D"/>
    <w:rsid w:val="00FE673E"/>
    <w:rsid w:val="00FF3E3A"/>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7114A79D"/>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3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8072288">
      <w:bodyDiv w:val="1"/>
      <w:marLeft w:val="0"/>
      <w:marRight w:val="0"/>
      <w:marTop w:val="0"/>
      <w:marBottom w:val="0"/>
      <w:divBdr>
        <w:top w:val="none" w:sz="0" w:space="0" w:color="auto"/>
        <w:left w:val="none" w:sz="0" w:space="0" w:color="auto"/>
        <w:bottom w:val="none" w:sz="0" w:space="0" w:color="auto"/>
        <w:right w:val="none" w:sz="0" w:space="0" w:color="auto"/>
      </w:divBdr>
    </w:div>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739EAF-D1DB-4E21-9B0C-6806EEC287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2067</TotalTime>
  <Pages>10</Pages>
  <Words>3646</Words>
  <Characters>20059</Characters>
  <Application>Microsoft Office Word</Application>
  <DocSecurity>0</DocSecurity>
  <Lines>167</Lines>
  <Paragraphs>47</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23658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1277</cp:revision>
  <cp:lastPrinted>2021-02-15T17:27:00Z</cp:lastPrinted>
  <dcterms:created xsi:type="dcterms:W3CDTF">2019-07-08T16:38:00Z</dcterms:created>
  <dcterms:modified xsi:type="dcterms:W3CDTF">2021-06-30T20:09:00Z</dcterms:modified>
</cp:coreProperties>
</file>