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BF6" w:rsidRPr="0020217D" w:rsidRDefault="00A73602" w:rsidP="00A73602">
      <w:pPr>
        <w:pStyle w:val="corte4fondo"/>
        <w:spacing w:line="240" w:lineRule="auto"/>
        <w:ind w:left="3544" w:right="51" w:firstLine="0"/>
        <w:rPr>
          <w:rFonts w:cs="Arial"/>
          <w:b/>
          <w:sz w:val="24"/>
          <w:szCs w:val="24"/>
        </w:rPr>
      </w:pPr>
      <w:bookmarkStart w:id="0" w:name="_GoBack"/>
      <w:bookmarkEnd w:id="0"/>
      <w:r w:rsidRPr="0020217D">
        <w:rPr>
          <w:rFonts w:cs="Arial"/>
          <w:b/>
          <w:iCs/>
          <w:kern w:val="1"/>
          <w:sz w:val="24"/>
          <w:szCs w:val="24"/>
        </w:rPr>
        <w:t xml:space="preserve">QUINTA SALA UNITARIA DE PRIMERA INSTANCIA DEL TRIBUNAL DE JUSTICIA ADMINISTRATIVA </w:t>
      </w:r>
      <w:r w:rsidR="00A47114" w:rsidRPr="0020217D">
        <w:rPr>
          <w:rFonts w:cs="Arial"/>
          <w:b/>
          <w:sz w:val="24"/>
          <w:szCs w:val="24"/>
        </w:rPr>
        <w:t>DEL ESTADO DE OAXACA</w:t>
      </w:r>
      <w:r w:rsidR="00444BF6" w:rsidRPr="0020217D">
        <w:rPr>
          <w:rFonts w:cs="Arial"/>
          <w:b/>
          <w:sz w:val="24"/>
          <w:szCs w:val="24"/>
        </w:rPr>
        <w:t>.</w:t>
      </w:r>
    </w:p>
    <w:p w:rsidR="00444BF6" w:rsidRPr="0020217D" w:rsidRDefault="00444BF6" w:rsidP="00444BF6">
      <w:pPr>
        <w:pStyle w:val="corte4fondo"/>
        <w:spacing w:line="240" w:lineRule="auto"/>
        <w:ind w:left="3544" w:right="-521" w:firstLine="0"/>
        <w:rPr>
          <w:rFonts w:cs="Arial"/>
          <w:b/>
          <w:sz w:val="24"/>
          <w:szCs w:val="24"/>
        </w:rPr>
      </w:pPr>
    </w:p>
    <w:p w:rsidR="00444BF6" w:rsidRPr="0020217D" w:rsidRDefault="00B721F8" w:rsidP="00444BF6">
      <w:pPr>
        <w:pStyle w:val="corte4fondo"/>
        <w:spacing w:line="240" w:lineRule="auto"/>
        <w:ind w:left="3544" w:right="-521" w:firstLine="0"/>
        <w:rPr>
          <w:rFonts w:cs="Arial"/>
          <w:b/>
          <w:sz w:val="24"/>
          <w:szCs w:val="24"/>
        </w:rPr>
      </w:pPr>
      <w:r w:rsidRPr="0020217D">
        <w:rPr>
          <w:rFonts w:cs="Arial"/>
          <w:b/>
          <w:sz w:val="24"/>
          <w:szCs w:val="24"/>
        </w:rPr>
        <w:t>JUICIO DE NULIDAD:</w:t>
      </w:r>
      <w:r w:rsidR="00624CB4" w:rsidRPr="0020217D">
        <w:rPr>
          <w:rFonts w:cs="Arial"/>
          <w:b/>
          <w:sz w:val="24"/>
          <w:szCs w:val="24"/>
        </w:rPr>
        <w:t xml:space="preserve"> </w:t>
      </w:r>
      <w:r w:rsidR="006C1505" w:rsidRPr="0020217D">
        <w:rPr>
          <w:rFonts w:cs="Arial"/>
          <w:b/>
          <w:sz w:val="24"/>
          <w:szCs w:val="24"/>
        </w:rPr>
        <w:t>0024</w:t>
      </w:r>
      <w:r w:rsidR="006C1505" w:rsidRPr="0020217D">
        <w:rPr>
          <w:rFonts w:cs="Arial"/>
          <w:sz w:val="24"/>
          <w:szCs w:val="24"/>
        </w:rPr>
        <w:t>/2017</w:t>
      </w:r>
    </w:p>
    <w:p w:rsidR="00444BF6" w:rsidRPr="0020217D" w:rsidRDefault="00444BF6" w:rsidP="00444BF6">
      <w:pPr>
        <w:pStyle w:val="corte4fondo"/>
        <w:spacing w:line="240" w:lineRule="auto"/>
        <w:ind w:left="3544" w:right="-521" w:firstLine="0"/>
        <w:rPr>
          <w:rFonts w:cs="Arial"/>
          <w:b/>
          <w:sz w:val="24"/>
          <w:szCs w:val="24"/>
        </w:rPr>
      </w:pPr>
    </w:p>
    <w:p w:rsidR="00CE7F98" w:rsidRDefault="00444BF6" w:rsidP="00CE7F98">
      <w:pPr>
        <w:pStyle w:val="corte4fondo"/>
        <w:spacing w:line="240" w:lineRule="auto"/>
        <w:ind w:left="3544" w:right="-521" w:firstLine="0"/>
        <w:rPr>
          <w:rFonts w:cs="Arial"/>
          <w:b/>
          <w:szCs w:val="24"/>
        </w:rPr>
      </w:pPr>
      <w:r w:rsidRPr="0020217D">
        <w:rPr>
          <w:rFonts w:cs="Arial"/>
          <w:b/>
          <w:sz w:val="24"/>
          <w:szCs w:val="24"/>
        </w:rPr>
        <w:t xml:space="preserve">ACTOR: </w:t>
      </w:r>
      <w:r w:rsidR="00CE7F98">
        <w:rPr>
          <w:rFonts w:cs="Arial"/>
          <w:b/>
          <w:szCs w:val="24"/>
        </w:rPr>
        <w:t>**********</w:t>
      </w:r>
    </w:p>
    <w:p w:rsidR="008612A8" w:rsidRPr="0020217D" w:rsidRDefault="00B50E92" w:rsidP="00CE7F98">
      <w:pPr>
        <w:pStyle w:val="corte4fondo"/>
        <w:spacing w:line="240" w:lineRule="auto"/>
        <w:ind w:left="3544" w:right="-521" w:firstLine="0"/>
        <w:rPr>
          <w:rFonts w:cs="Arial"/>
          <w:sz w:val="24"/>
          <w:szCs w:val="24"/>
        </w:rPr>
      </w:pPr>
      <w:r w:rsidRPr="0020217D">
        <w:rPr>
          <w:rFonts w:cs="Arial"/>
          <w:b/>
          <w:sz w:val="24"/>
          <w:szCs w:val="24"/>
        </w:rPr>
        <w:t xml:space="preserve">AUTORIDADES DEMANDADAS: DIRECTOR </w:t>
      </w:r>
      <w:r w:rsidR="006C1505" w:rsidRPr="0020217D">
        <w:rPr>
          <w:rFonts w:cs="Arial"/>
          <w:b/>
          <w:sz w:val="24"/>
          <w:szCs w:val="24"/>
        </w:rPr>
        <w:t>DEL HEROICO CUERPO DE BOMBEROS DEL ESTADO DE OAXACA</w:t>
      </w:r>
      <w:r w:rsidRPr="0020217D">
        <w:rPr>
          <w:rFonts w:cs="Arial"/>
          <w:b/>
          <w:sz w:val="24"/>
          <w:szCs w:val="24"/>
        </w:rPr>
        <w:t>.</w:t>
      </w:r>
    </w:p>
    <w:p w:rsidR="00E04EBB" w:rsidRPr="0020217D" w:rsidRDefault="00E04EBB" w:rsidP="008736E4">
      <w:pPr>
        <w:pStyle w:val="corte4fondo"/>
        <w:spacing w:line="240" w:lineRule="auto"/>
        <w:ind w:right="-521" w:firstLine="0"/>
        <w:rPr>
          <w:rFonts w:cs="Arial"/>
          <w:sz w:val="24"/>
          <w:szCs w:val="24"/>
        </w:rPr>
      </w:pPr>
    </w:p>
    <w:p w:rsidR="00B52E4D" w:rsidRDefault="00444BF6" w:rsidP="00A47114">
      <w:pPr>
        <w:pStyle w:val="corte3centro"/>
        <w:jc w:val="both"/>
        <w:rPr>
          <w:rFonts w:cs="Arial"/>
          <w:sz w:val="24"/>
          <w:szCs w:val="24"/>
        </w:rPr>
      </w:pPr>
      <w:r w:rsidRPr="0020217D">
        <w:rPr>
          <w:rFonts w:cs="Arial"/>
          <w:sz w:val="24"/>
          <w:szCs w:val="24"/>
        </w:rPr>
        <w:t xml:space="preserve">OAXACA DE JUÁREZ, OAXACA, </w:t>
      </w:r>
      <w:r w:rsidR="00C142BA">
        <w:rPr>
          <w:rFonts w:cs="Arial"/>
          <w:sz w:val="24"/>
          <w:szCs w:val="24"/>
        </w:rPr>
        <w:t>TREINTA</w:t>
      </w:r>
      <w:r w:rsidR="006C1505" w:rsidRPr="0020217D">
        <w:rPr>
          <w:rFonts w:cs="Arial"/>
          <w:sz w:val="24"/>
          <w:szCs w:val="24"/>
        </w:rPr>
        <w:t xml:space="preserve"> DE ENERO DE DOS MIL DIEC</w:t>
      </w:r>
      <w:r w:rsidR="00A15916">
        <w:rPr>
          <w:rFonts w:cs="Arial"/>
          <w:sz w:val="24"/>
          <w:szCs w:val="24"/>
        </w:rPr>
        <w:t>IOCHO (30-01-2018</w:t>
      </w:r>
      <w:r w:rsidR="006C1505" w:rsidRPr="0020217D">
        <w:rPr>
          <w:rFonts w:cs="Arial"/>
          <w:sz w:val="24"/>
          <w:szCs w:val="24"/>
        </w:rPr>
        <w:t>)</w:t>
      </w:r>
      <w:r w:rsidRPr="0020217D">
        <w:rPr>
          <w:rFonts w:cs="Arial"/>
          <w:sz w:val="24"/>
          <w:szCs w:val="24"/>
        </w:rPr>
        <w:t>.- -- - - - - - - - - - - - - - - - - - - - - - - - - - - - - - - -</w:t>
      </w:r>
      <w:r w:rsidR="00A15916">
        <w:rPr>
          <w:rFonts w:cs="Arial"/>
          <w:sz w:val="24"/>
          <w:szCs w:val="24"/>
        </w:rPr>
        <w:t xml:space="preserve"> - - - </w:t>
      </w:r>
    </w:p>
    <w:p w:rsidR="008736E4" w:rsidRPr="0020217D" w:rsidRDefault="008736E4" w:rsidP="00A47114">
      <w:pPr>
        <w:pStyle w:val="corte3centro"/>
        <w:jc w:val="both"/>
        <w:rPr>
          <w:rFonts w:cs="Arial"/>
          <w:sz w:val="24"/>
          <w:szCs w:val="24"/>
        </w:rPr>
      </w:pPr>
    </w:p>
    <w:p w:rsidR="00C82C8B" w:rsidRPr="0020217D" w:rsidRDefault="00A47114" w:rsidP="00A47114">
      <w:pPr>
        <w:pStyle w:val="corte3centro"/>
        <w:jc w:val="both"/>
        <w:rPr>
          <w:rFonts w:cs="Arial"/>
          <w:sz w:val="24"/>
          <w:szCs w:val="24"/>
        </w:rPr>
      </w:pPr>
      <w:r w:rsidRPr="0020217D">
        <w:rPr>
          <w:rFonts w:cs="Arial"/>
          <w:sz w:val="24"/>
          <w:szCs w:val="24"/>
        </w:rPr>
        <w:tab/>
      </w:r>
      <w:r w:rsidR="00444BF6" w:rsidRPr="0020217D">
        <w:rPr>
          <w:rFonts w:cs="Arial"/>
          <w:b w:val="0"/>
          <w:bCs/>
          <w:sz w:val="24"/>
          <w:szCs w:val="24"/>
          <w:lang w:val="es-MX"/>
        </w:rPr>
        <w:t>VISTOS,</w:t>
      </w:r>
      <w:r w:rsidR="00444BF6" w:rsidRPr="0020217D">
        <w:rPr>
          <w:rFonts w:cs="Arial"/>
          <w:b w:val="0"/>
          <w:sz w:val="24"/>
          <w:szCs w:val="24"/>
          <w:lang w:val="es-MX"/>
        </w:rPr>
        <w:t xml:space="preserve"> para resolver los autos del juicio de nulidad número </w:t>
      </w:r>
      <w:r w:rsidR="006C1505" w:rsidRPr="0020217D">
        <w:rPr>
          <w:rFonts w:cs="Arial"/>
          <w:b w:val="0"/>
          <w:sz w:val="24"/>
          <w:szCs w:val="24"/>
          <w:lang w:val="es-MX"/>
        </w:rPr>
        <w:t>002</w:t>
      </w:r>
      <w:r w:rsidR="008612A8" w:rsidRPr="0020217D">
        <w:rPr>
          <w:rFonts w:cs="Arial"/>
          <w:sz w:val="24"/>
          <w:szCs w:val="24"/>
        </w:rPr>
        <w:t>4</w:t>
      </w:r>
      <w:r w:rsidR="006C1505" w:rsidRPr="0020217D">
        <w:rPr>
          <w:rFonts w:cs="Arial"/>
          <w:sz w:val="24"/>
          <w:szCs w:val="24"/>
        </w:rPr>
        <w:t>/2017</w:t>
      </w:r>
      <w:r w:rsidR="00444BF6" w:rsidRPr="0020217D">
        <w:rPr>
          <w:rFonts w:cs="Arial"/>
          <w:b w:val="0"/>
          <w:sz w:val="24"/>
          <w:szCs w:val="24"/>
          <w:lang w:val="es-MX"/>
        </w:rPr>
        <w:t>, promovido por</w:t>
      </w:r>
      <w:r w:rsidR="00444BF6" w:rsidRPr="0020217D">
        <w:rPr>
          <w:rFonts w:cs="Arial"/>
          <w:sz w:val="24"/>
          <w:szCs w:val="24"/>
          <w:lang w:val="es-MX"/>
        </w:rPr>
        <w:t xml:space="preserve"> </w:t>
      </w:r>
      <w:r w:rsidR="00CE7F98">
        <w:rPr>
          <w:rFonts w:cs="Arial"/>
          <w:b w:val="0"/>
          <w:szCs w:val="24"/>
        </w:rPr>
        <w:t>**********</w:t>
      </w:r>
      <w:r w:rsidR="00444BF6" w:rsidRPr="0020217D">
        <w:rPr>
          <w:rFonts w:cs="Arial"/>
          <w:b w:val="0"/>
          <w:bCs/>
          <w:iCs/>
          <w:caps/>
          <w:kern w:val="1"/>
          <w:sz w:val="24"/>
          <w:szCs w:val="24"/>
        </w:rPr>
        <w:t>,</w:t>
      </w:r>
      <w:r w:rsidR="00444BF6" w:rsidRPr="0020217D">
        <w:rPr>
          <w:rFonts w:cs="Arial"/>
          <w:bCs/>
          <w:iCs/>
          <w:caps/>
          <w:kern w:val="1"/>
          <w:sz w:val="24"/>
          <w:szCs w:val="24"/>
        </w:rPr>
        <w:t xml:space="preserve"> </w:t>
      </w:r>
      <w:r w:rsidR="00444BF6" w:rsidRPr="0020217D">
        <w:rPr>
          <w:rFonts w:cs="Arial"/>
          <w:b w:val="0"/>
          <w:sz w:val="24"/>
          <w:szCs w:val="24"/>
          <w:lang w:val="es-MX"/>
        </w:rPr>
        <w:t>en contra de</w:t>
      </w:r>
      <w:r w:rsidR="00AA7683" w:rsidRPr="0020217D">
        <w:rPr>
          <w:rFonts w:cs="Arial"/>
          <w:b w:val="0"/>
          <w:sz w:val="24"/>
          <w:szCs w:val="24"/>
          <w:lang w:val="es-MX"/>
        </w:rPr>
        <w:t xml:space="preserve">l </w:t>
      </w:r>
      <w:r w:rsidR="006367B2" w:rsidRPr="0020217D">
        <w:rPr>
          <w:rFonts w:cs="Arial"/>
          <w:b w:val="0"/>
          <w:sz w:val="24"/>
          <w:szCs w:val="24"/>
          <w:lang w:val="es-MX"/>
        </w:rPr>
        <w:t xml:space="preserve">acuerdo contenido en el oficio </w:t>
      </w:r>
      <w:r w:rsidR="00990AD1">
        <w:rPr>
          <w:rFonts w:cs="Arial"/>
          <w:b w:val="0"/>
          <w:szCs w:val="24"/>
        </w:rPr>
        <w:t>**********</w:t>
      </w:r>
      <w:r w:rsidR="006367B2" w:rsidRPr="0020217D">
        <w:rPr>
          <w:rFonts w:cs="Arial"/>
          <w:b w:val="0"/>
          <w:sz w:val="24"/>
          <w:szCs w:val="24"/>
          <w:lang w:val="es-MX"/>
        </w:rPr>
        <w:t>, emitido por el Director del Heroico Cuerpo de Bomberos del Estado de Oaxaca</w:t>
      </w:r>
      <w:r w:rsidR="00AE7F3B" w:rsidRPr="0020217D">
        <w:rPr>
          <w:rFonts w:cs="Arial"/>
          <w:sz w:val="24"/>
          <w:szCs w:val="24"/>
          <w:lang w:val="es-MX"/>
        </w:rPr>
        <w:t>;</w:t>
      </w:r>
      <w:r w:rsidR="006367B2" w:rsidRPr="0020217D">
        <w:rPr>
          <w:rFonts w:cs="Arial"/>
          <w:sz w:val="24"/>
          <w:szCs w:val="24"/>
          <w:lang w:val="es-MX"/>
        </w:rPr>
        <w:t xml:space="preserve"> y </w:t>
      </w:r>
      <w:r w:rsidR="00444BF6" w:rsidRPr="0020217D">
        <w:rPr>
          <w:rFonts w:cs="Arial"/>
          <w:sz w:val="24"/>
          <w:szCs w:val="24"/>
        </w:rPr>
        <w:t xml:space="preserve">- - - </w:t>
      </w:r>
      <w:r w:rsidR="000D1147" w:rsidRPr="0020217D">
        <w:rPr>
          <w:rFonts w:cs="Arial"/>
          <w:sz w:val="24"/>
          <w:szCs w:val="24"/>
        </w:rPr>
        <w:t xml:space="preserve">- - - - - - - - - </w:t>
      </w:r>
      <w:r w:rsidR="006367B2" w:rsidRPr="0020217D">
        <w:rPr>
          <w:rFonts w:cs="Arial"/>
          <w:sz w:val="24"/>
          <w:szCs w:val="24"/>
        </w:rPr>
        <w:t xml:space="preserve">- - - - - </w:t>
      </w:r>
      <w:r w:rsidR="008D24C7">
        <w:rPr>
          <w:rFonts w:cs="Arial"/>
          <w:sz w:val="24"/>
          <w:szCs w:val="24"/>
        </w:rPr>
        <w:t xml:space="preserve">- - - - - - - - - - - - - - - - - - - - - </w:t>
      </w:r>
    </w:p>
    <w:p w:rsidR="00444BF6" w:rsidRPr="0020217D" w:rsidRDefault="00444BF6" w:rsidP="00C82C8B">
      <w:pPr>
        <w:pStyle w:val="corte3centro"/>
        <w:ind w:firstLine="567"/>
        <w:jc w:val="both"/>
        <w:rPr>
          <w:rFonts w:cs="Arial"/>
          <w:sz w:val="24"/>
          <w:szCs w:val="24"/>
        </w:rPr>
      </w:pPr>
    </w:p>
    <w:p w:rsidR="00C82C8B" w:rsidRPr="00B52E4D" w:rsidRDefault="00C82C8B" w:rsidP="00B52E4D">
      <w:pPr>
        <w:pStyle w:val="corte3centro"/>
        <w:rPr>
          <w:rFonts w:cs="Arial"/>
          <w:bCs/>
          <w:sz w:val="24"/>
          <w:szCs w:val="24"/>
          <w:lang w:val="es-MX"/>
        </w:rPr>
      </w:pPr>
      <w:r w:rsidRPr="0020217D">
        <w:rPr>
          <w:rFonts w:cs="Arial"/>
          <w:bCs/>
          <w:sz w:val="24"/>
          <w:szCs w:val="24"/>
          <w:lang w:val="es-MX"/>
        </w:rPr>
        <w:t>R E S U L T A N D O</w:t>
      </w:r>
      <w:r w:rsidRPr="0020217D">
        <w:rPr>
          <w:rFonts w:cs="Arial"/>
          <w:sz w:val="24"/>
          <w:szCs w:val="24"/>
        </w:rPr>
        <w:t xml:space="preserve"> </w:t>
      </w:r>
    </w:p>
    <w:p w:rsidR="00A124CA" w:rsidRPr="00B52E4D" w:rsidRDefault="00A124CA" w:rsidP="00C82C8B">
      <w:pPr>
        <w:pStyle w:val="Sinespaciado"/>
        <w:rPr>
          <w:rFonts w:ascii="Arial" w:hAnsi="Arial" w:cs="Arial"/>
          <w:sz w:val="24"/>
          <w:szCs w:val="24"/>
          <w:lang w:val="es-MX"/>
        </w:rPr>
      </w:pPr>
    </w:p>
    <w:p w:rsidR="00251F9C" w:rsidRPr="0020217D" w:rsidRDefault="00C82C8B" w:rsidP="008612A8">
      <w:pPr>
        <w:spacing w:line="360" w:lineRule="auto"/>
        <w:ind w:right="51" w:firstLine="567"/>
        <w:jc w:val="both"/>
        <w:rPr>
          <w:rFonts w:ascii="Arial" w:hAnsi="Arial" w:cs="Arial"/>
          <w:sz w:val="24"/>
          <w:szCs w:val="24"/>
        </w:rPr>
      </w:pPr>
      <w:r w:rsidRPr="0020217D">
        <w:rPr>
          <w:rFonts w:ascii="Arial" w:hAnsi="Arial" w:cs="Arial"/>
          <w:b/>
          <w:bCs/>
          <w:sz w:val="24"/>
          <w:szCs w:val="24"/>
          <w:lang w:val="es-MX"/>
        </w:rPr>
        <w:t>PRIMERO.</w:t>
      </w:r>
      <w:r w:rsidRPr="0020217D">
        <w:rPr>
          <w:rFonts w:ascii="Arial" w:hAnsi="Arial" w:cs="Arial"/>
          <w:b/>
          <w:sz w:val="24"/>
          <w:szCs w:val="24"/>
          <w:lang w:val="es-MX"/>
        </w:rPr>
        <w:t xml:space="preserve"> </w:t>
      </w:r>
      <w:r w:rsidR="004959B6" w:rsidRPr="0020217D">
        <w:rPr>
          <w:rFonts w:ascii="Arial" w:hAnsi="Arial" w:cs="Arial"/>
          <w:sz w:val="24"/>
          <w:szCs w:val="24"/>
          <w:lang w:val="es-MX"/>
        </w:rPr>
        <w:t xml:space="preserve"> </w:t>
      </w:r>
      <w:r w:rsidR="006E0FA6" w:rsidRPr="0020217D">
        <w:rPr>
          <w:rFonts w:ascii="Arial" w:hAnsi="Arial" w:cs="Arial"/>
          <w:sz w:val="24"/>
          <w:szCs w:val="24"/>
          <w:lang w:val="es-MX"/>
        </w:rPr>
        <w:t>Por acu</w:t>
      </w:r>
      <w:r w:rsidR="008612A8" w:rsidRPr="0020217D">
        <w:rPr>
          <w:rFonts w:ascii="Arial" w:hAnsi="Arial" w:cs="Arial"/>
          <w:sz w:val="24"/>
          <w:szCs w:val="24"/>
          <w:lang w:val="es-MX"/>
        </w:rPr>
        <w:t xml:space="preserve">erdo de </w:t>
      </w:r>
      <w:r w:rsidR="00990AD1">
        <w:rPr>
          <w:rFonts w:ascii="Arial" w:hAnsi="Arial" w:cs="Arial"/>
          <w:b/>
          <w:szCs w:val="24"/>
        </w:rPr>
        <w:t>**********</w:t>
      </w:r>
      <w:r w:rsidR="006E0FA6" w:rsidRPr="0020217D">
        <w:rPr>
          <w:rFonts w:ascii="Arial" w:hAnsi="Arial" w:cs="Arial"/>
          <w:sz w:val="24"/>
          <w:szCs w:val="24"/>
          <w:lang w:val="es-MX"/>
        </w:rPr>
        <w:t xml:space="preserve">, </w:t>
      </w:r>
      <w:r w:rsidR="00E83EA8" w:rsidRPr="0020217D">
        <w:rPr>
          <w:rFonts w:ascii="Arial" w:hAnsi="Arial" w:cs="Arial"/>
          <w:sz w:val="24"/>
          <w:szCs w:val="24"/>
          <w:lang w:val="es-MX"/>
        </w:rPr>
        <w:t>se tuvo a</w:t>
      </w:r>
      <w:r w:rsidR="006E0FA6" w:rsidRPr="0020217D">
        <w:rPr>
          <w:rFonts w:ascii="Arial" w:hAnsi="Arial" w:cs="Arial"/>
          <w:sz w:val="24"/>
          <w:szCs w:val="24"/>
          <w:lang w:val="es-MX"/>
        </w:rPr>
        <w:t xml:space="preserve"> </w:t>
      </w:r>
      <w:r w:rsidR="00CE7F98">
        <w:rPr>
          <w:rFonts w:ascii="Arial" w:hAnsi="Arial" w:cs="Arial"/>
          <w:b/>
          <w:szCs w:val="24"/>
        </w:rPr>
        <w:t>**********</w:t>
      </w:r>
      <w:r w:rsidR="00E83EA8" w:rsidRPr="0020217D">
        <w:rPr>
          <w:rFonts w:ascii="Arial" w:hAnsi="Arial" w:cs="Arial"/>
          <w:b/>
          <w:bCs/>
          <w:iCs/>
          <w:kern w:val="1"/>
          <w:sz w:val="24"/>
          <w:szCs w:val="24"/>
        </w:rPr>
        <w:t>,</w:t>
      </w:r>
      <w:r w:rsidR="006E0FA6" w:rsidRPr="0020217D">
        <w:rPr>
          <w:rFonts w:ascii="Arial" w:hAnsi="Arial" w:cs="Arial"/>
          <w:sz w:val="24"/>
          <w:szCs w:val="24"/>
          <w:lang w:val="es-MX"/>
        </w:rPr>
        <w:t xml:space="preserve"> por su propio derecho, </w:t>
      </w:r>
      <w:r w:rsidR="00E83EA8" w:rsidRPr="0020217D">
        <w:rPr>
          <w:rFonts w:ascii="Arial" w:hAnsi="Arial" w:cs="Arial"/>
          <w:sz w:val="24"/>
          <w:szCs w:val="24"/>
          <w:lang w:val="es-MX"/>
        </w:rPr>
        <w:t xml:space="preserve">demandando la nulidad de </w:t>
      </w:r>
      <w:r w:rsidR="008612A8" w:rsidRPr="0020217D">
        <w:rPr>
          <w:rFonts w:ascii="Arial" w:hAnsi="Arial" w:cs="Arial"/>
          <w:sz w:val="24"/>
          <w:szCs w:val="24"/>
          <w:lang w:val="es-MX"/>
        </w:rPr>
        <w:t>la resolución de</w:t>
      </w:r>
      <w:r w:rsidR="006367B2" w:rsidRPr="0020217D">
        <w:rPr>
          <w:rFonts w:ascii="Arial" w:hAnsi="Arial" w:cs="Arial"/>
          <w:sz w:val="24"/>
          <w:szCs w:val="24"/>
          <w:lang w:val="es-MX"/>
        </w:rPr>
        <w:t xml:space="preserve"> </w:t>
      </w:r>
      <w:r w:rsidR="00990AD1">
        <w:rPr>
          <w:rFonts w:ascii="Arial" w:hAnsi="Arial" w:cs="Arial"/>
          <w:b/>
          <w:szCs w:val="24"/>
        </w:rPr>
        <w:t xml:space="preserve">********** </w:t>
      </w:r>
      <w:r w:rsidR="008612A8" w:rsidRPr="0020217D">
        <w:rPr>
          <w:rFonts w:ascii="Arial" w:hAnsi="Arial" w:cs="Arial"/>
          <w:sz w:val="24"/>
          <w:szCs w:val="24"/>
          <w:lang w:val="es-MX"/>
        </w:rPr>
        <w:t xml:space="preserve">emitida por el </w:t>
      </w:r>
      <w:r w:rsidR="006367B2" w:rsidRPr="0020217D">
        <w:rPr>
          <w:rFonts w:ascii="Arial" w:hAnsi="Arial" w:cs="Arial"/>
          <w:b/>
          <w:sz w:val="24"/>
          <w:szCs w:val="24"/>
          <w:lang w:val="es-MX"/>
        </w:rPr>
        <w:t>Director del Heroico Cuerpo de Bomberos del Estado de Oaxaca</w:t>
      </w:r>
      <w:r w:rsidR="006367B2" w:rsidRPr="0020217D">
        <w:rPr>
          <w:rFonts w:ascii="Arial" w:hAnsi="Arial" w:cs="Arial"/>
          <w:sz w:val="24"/>
          <w:szCs w:val="24"/>
          <w:lang w:val="es-MX"/>
        </w:rPr>
        <w:t>, por</w:t>
      </w:r>
      <w:r w:rsidR="006E0FA6" w:rsidRPr="0020217D">
        <w:rPr>
          <w:rFonts w:ascii="Arial" w:hAnsi="Arial" w:cs="Arial"/>
          <w:bCs/>
          <w:sz w:val="24"/>
          <w:szCs w:val="24"/>
        </w:rPr>
        <w:t xml:space="preserve"> lo que se </w:t>
      </w:r>
      <w:r w:rsidR="006E0FA6" w:rsidRPr="0020217D">
        <w:rPr>
          <w:rFonts w:ascii="Arial" w:hAnsi="Arial" w:cs="Arial"/>
          <w:sz w:val="24"/>
          <w:szCs w:val="24"/>
        </w:rPr>
        <w:t>ordenó notificar, emplazar y correr traslado a la autoridad demandada para</w:t>
      </w:r>
      <w:r w:rsidR="008242A1" w:rsidRPr="0020217D">
        <w:rPr>
          <w:rFonts w:ascii="Arial" w:hAnsi="Arial" w:cs="Arial"/>
          <w:sz w:val="24"/>
          <w:szCs w:val="24"/>
        </w:rPr>
        <w:t xml:space="preserve"> que produjera su contestación apercibido que de no hacerlo en el término de Le</w:t>
      </w:r>
      <w:r w:rsidR="004D6167" w:rsidRPr="0020217D">
        <w:rPr>
          <w:rFonts w:ascii="Arial" w:hAnsi="Arial" w:cs="Arial"/>
          <w:sz w:val="24"/>
          <w:szCs w:val="24"/>
        </w:rPr>
        <w:t>y se le tendría contestando en s</w:t>
      </w:r>
      <w:r w:rsidR="008242A1" w:rsidRPr="0020217D">
        <w:rPr>
          <w:rFonts w:ascii="Arial" w:hAnsi="Arial" w:cs="Arial"/>
          <w:sz w:val="24"/>
          <w:szCs w:val="24"/>
        </w:rPr>
        <w:t xml:space="preserve">entido </w:t>
      </w:r>
      <w:r w:rsidR="004D6167" w:rsidRPr="0020217D">
        <w:rPr>
          <w:rFonts w:ascii="Arial" w:hAnsi="Arial" w:cs="Arial"/>
          <w:sz w:val="24"/>
          <w:szCs w:val="24"/>
        </w:rPr>
        <w:t>a</w:t>
      </w:r>
      <w:r w:rsidR="008242A1" w:rsidRPr="0020217D">
        <w:rPr>
          <w:rFonts w:ascii="Arial" w:hAnsi="Arial" w:cs="Arial"/>
          <w:sz w:val="24"/>
          <w:szCs w:val="24"/>
        </w:rPr>
        <w:t xml:space="preserve">firmativo, salvo prueba en contrario. - - - - - </w:t>
      </w:r>
      <w:r w:rsidR="004D6167" w:rsidRPr="0020217D">
        <w:rPr>
          <w:rFonts w:ascii="Arial" w:hAnsi="Arial" w:cs="Arial"/>
          <w:sz w:val="24"/>
          <w:szCs w:val="24"/>
        </w:rPr>
        <w:t xml:space="preserve">- - - - - - - - - - - - - - - - - - - - - - </w:t>
      </w:r>
      <w:r w:rsidR="008D24C7" w:rsidRPr="0020217D">
        <w:rPr>
          <w:rFonts w:ascii="Arial" w:hAnsi="Arial" w:cs="Arial"/>
          <w:sz w:val="24"/>
          <w:szCs w:val="24"/>
        </w:rPr>
        <w:t xml:space="preserve">- - - - - - - - - - - - - - - - - - - </w:t>
      </w:r>
    </w:p>
    <w:p w:rsidR="00444BF6" w:rsidRPr="0020217D" w:rsidRDefault="00444BF6" w:rsidP="0020217D">
      <w:pPr>
        <w:spacing w:line="360" w:lineRule="auto"/>
        <w:ind w:right="51"/>
        <w:jc w:val="both"/>
        <w:rPr>
          <w:rFonts w:ascii="Arial" w:hAnsi="Arial" w:cs="Arial"/>
          <w:bCs/>
          <w:sz w:val="24"/>
          <w:szCs w:val="24"/>
        </w:rPr>
      </w:pPr>
    </w:p>
    <w:p w:rsidR="008242A1" w:rsidRPr="0020217D" w:rsidRDefault="00C33717" w:rsidP="00A16D11">
      <w:pPr>
        <w:spacing w:line="360" w:lineRule="auto"/>
        <w:ind w:right="51" w:firstLine="567"/>
        <w:jc w:val="both"/>
        <w:rPr>
          <w:rFonts w:ascii="Arial" w:hAnsi="Arial" w:cs="Arial"/>
          <w:bCs/>
          <w:sz w:val="24"/>
          <w:szCs w:val="24"/>
        </w:rPr>
      </w:pPr>
      <w:r w:rsidRPr="0020217D">
        <w:rPr>
          <w:rFonts w:ascii="Arial" w:hAnsi="Arial" w:cs="Arial"/>
          <w:b/>
          <w:bCs/>
          <w:sz w:val="24"/>
          <w:szCs w:val="24"/>
        </w:rPr>
        <w:t>SEGUNDO.</w:t>
      </w:r>
      <w:r w:rsidR="007F0AD7" w:rsidRPr="0020217D">
        <w:rPr>
          <w:rFonts w:ascii="Arial" w:hAnsi="Arial" w:cs="Arial"/>
          <w:bCs/>
          <w:sz w:val="24"/>
          <w:szCs w:val="24"/>
        </w:rPr>
        <w:t xml:space="preserve"> </w:t>
      </w:r>
      <w:r w:rsidR="00E83EA8" w:rsidRPr="0020217D">
        <w:rPr>
          <w:rFonts w:ascii="Arial" w:hAnsi="Arial" w:cs="Arial"/>
          <w:bCs/>
          <w:sz w:val="24"/>
          <w:szCs w:val="24"/>
        </w:rPr>
        <w:t xml:space="preserve"> Mediante proveído de</w:t>
      </w:r>
      <w:r w:rsidR="008242A1" w:rsidRPr="0020217D">
        <w:rPr>
          <w:rFonts w:ascii="Arial" w:hAnsi="Arial" w:cs="Arial"/>
          <w:bCs/>
          <w:sz w:val="24"/>
          <w:szCs w:val="24"/>
        </w:rPr>
        <w:t xml:space="preserve"> </w:t>
      </w:r>
      <w:r w:rsidR="00990AD1">
        <w:rPr>
          <w:rFonts w:ascii="Arial" w:hAnsi="Arial" w:cs="Arial"/>
          <w:b/>
          <w:szCs w:val="24"/>
        </w:rPr>
        <w:t xml:space="preserve">********** </w:t>
      </w:r>
      <w:r w:rsidR="00A16D11" w:rsidRPr="0020217D">
        <w:rPr>
          <w:rFonts w:ascii="Arial" w:hAnsi="Arial" w:cs="Arial"/>
          <w:bCs/>
          <w:sz w:val="24"/>
          <w:szCs w:val="24"/>
        </w:rPr>
        <w:t xml:space="preserve">se tuvo </w:t>
      </w:r>
      <w:r w:rsidR="00A3718D" w:rsidRPr="0020217D">
        <w:rPr>
          <w:rFonts w:ascii="Arial" w:hAnsi="Arial" w:cs="Arial"/>
          <w:bCs/>
          <w:sz w:val="24"/>
          <w:szCs w:val="24"/>
        </w:rPr>
        <w:t xml:space="preserve">al </w:t>
      </w:r>
      <w:r w:rsidR="00A3718D" w:rsidRPr="0020217D">
        <w:rPr>
          <w:rFonts w:ascii="Arial" w:hAnsi="Arial" w:cs="Arial"/>
          <w:b/>
          <w:sz w:val="24"/>
          <w:szCs w:val="24"/>
          <w:lang w:val="es-MX"/>
        </w:rPr>
        <w:t>Director del Heroico Cuerpo de Bomberos del Estado de Oaxaca</w:t>
      </w:r>
      <w:r w:rsidR="00A3718D" w:rsidRPr="0020217D">
        <w:rPr>
          <w:rFonts w:ascii="Arial" w:hAnsi="Arial" w:cs="Arial"/>
          <w:sz w:val="24"/>
          <w:szCs w:val="24"/>
          <w:lang w:val="es-MX"/>
        </w:rPr>
        <w:t>,</w:t>
      </w:r>
      <w:r w:rsidR="00A16D11" w:rsidRPr="0020217D">
        <w:rPr>
          <w:rFonts w:ascii="Arial" w:hAnsi="Arial" w:cs="Arial"/>
          <w:sz w:val="24"/>
          <w:szCs w:val="24"/>
        </w:rPr>
        <w:t xml:space="preserve"> </w:t>
      </w:r>
      <w:r w:rsidR="00A16D11" w:rsidRPr="0020217D">
        <w:rPr>
          <w:rFonts w:ascii="Arial" w:hAnsi="Arial" w:cs="Arial"/>
          <w:bCs/>
          <w:sz w:val="24"/>
          <w:szCs w:val="24"/>
        </w:rPr>
        <w:t>contestando la demanda de nulidad entablada en su contra</w:t>
      </w:r>
      <w:r w:rsidR="00A3718D" w:rsidRPr="0020217D">
        <w:rPr>
          <w:rFonts w:ascii="Arial" w:hAnsi="Arial" w:cs="Arial"/>
          <w:bCs/>
          <w:sz w:val="24"/>
          <w:szCs w:val="24"/>
        </w:rPr>
        <w:t>, por admitidas sus pruebas ofrecidas, ordenándose correr traslado a la parte actora de la contestación de la demanda;</w:t>
      </w:r>
      <w:r w:rsidR="00E83EA8" w:rsidRPr="0020217D">
        <w:rPr>
          <w:rFonts w:ascii="Arial" w:hAnsi="Arial" w:cs="Arial"/>
          <w:bCs/>
          <w:sz w:val="24"/>
          <w:szCs w:val="24"/>
        </w:rPr>
        <w:t xml:space="preserve"> asimismo, </w:t>
      </w:r>
      <w:r w:rsidR="008242A1" w:rsidRPr="0020217D">
        <w:rPr>
          <w:rFonts w:ascii="Arial" w:hAnsi="Arial" w:cs="Arial"/>
          <w:bCs/>
          <w:sz w:val="24"/>
          <w:szCs w:val="24"/>
        </w:rPr>
        <w:t>se fijó fecha y hora para que tuviera verificativo la audiencia final. - - - - - - - -  - - - - - - - - - - - - - - - - - - - - - -</w:t>
      </w:r>
      <w:r w:rsidR="00A3718D" w:rsidRPr="0020217D">
        <w:rPr>
          <w:rFonts w:ascii="Arial" w:hAnsi="Arial" w:cs="Arial"/>
          <w:bCs/>
          <w:sz w:val="24"/>
          <w:szCs w:val="24"/>
        </w:rPr>
        <w:t xml:space="preserve"> - - - - - - - - </w:t>
      </w:r>
      <w:r w:rsidR="008D24C7" w:rsidRPr="0020217D">
        <w:rPr>
          <w:rFonts w:ascii="Arial" w:hAnsi="Arial" w:cs="Arial"/>
          <w:sz w:val="24"/>
          <w:szCs w:val="24"/>
        </w:rPr>
        <w:t xml:space="preserve">- - - - - - </w:t>
      </w:r>
    </w:p>
    <w:p w:rsidR="009E4FCC" w:rsidRPr="0020217D" w:rsidRDefault="009E4FCC" w:rsidP="00A3718D">
      <w:pPr>
        <w:spacing w:line="360" w:lineRule="auto"/>
        <w:ind w:right="51"/>
        <w:jc w:val="both"/>
        <w:rPr>
          <w:rFonts w:ascii="Arial" w:hAnsi="Arial" w:cs="Arial"/>
          <w:bCs/>
          <w:sz w:val="24"/>
          <w:szCs w:val="24"/>
        </w:rPr>
      </w:pPr>
    </w:p>
    <w:p w:rsidR="004D6167" w:rsidRDefault="00961265" w:rsidP="009E4FCC">
      <w:pPr>
        <w:spacing w:line="360" w:lineRule="auto"/>
        <w:ind w:right="51" w:firstLine="567"/>
        <w:jc w:val="both"/>
        <w:rPr>
          <w:rFonts w:ascii="Arial" w:hAnsi="Arial" w:cs="Arial"/>
          <w:bCs/>
          <w:sz w:val="24"/>
          <w:szCs w:val="24"/>
        </w:rPr>
      </w:pPr>
      <w:r w:rsidRPr="0020217D">
        <w:rPr>
          <w:rFonts w:ascii="Arial" w:hAnsi="Arial" w:cs="Arial"/>
          <w:b/>
          <w:bCs/>
          <w:sz w:val="24"/>
          <w:szCs w:val="24"/>
        </w:rPr>
        <w:t>T</w:t>
      </w:r>
      <w:r w:rsidR="00A3718D" w:rsidRPr="0020217D">
        <w:rPr>
          <w:rFonts w:ascii="Arial" w:hAnsi="Arial" w:cs="Arial"/>
          <w:b/>
          <w:bCs/>
          <w:sz w:val="24"/>
          <w:szCs w:val="24"/>
        </w:rPr>
        <w:t>ERCERO</w:t>
      </w:r>
      <w:r w:rsidR="009E4FCC" w:rsidRPr="0020217D">
        <w:rPr>
          <w:rFonts w:ascii="Arial" w:hAnsi="Arial" w:cs="Arial"/>
          <w:b/>
          <w:bCs/>
          <w:sz w:val="24"/>
          <w:szCs w:val="24"/>
        </w:rPr>
        <w:t>.</w:t>
      </w:r>
      <w:r w:rsidR="009E4FCC" w:rsidRPr="0020217D">
        <w:rPr>
          <w:rFonts w:ascii="Arial" w:hAnsi="Arial" w:cs="Arial"/>
          <w:bCs/>
          <w:sz w:val="24"/>
          <w:szCs w:val="24"/>
        </w:rPr>
        <w:t xml:space="preserve"> </w:t>
      </w:r>
      <w:r w:rsidR="00A3718D" w:rsidRPr="0020217D">
        <w:rPr>
          <w:rFonts w:ascii="Arial" w:hAnsi="Arial" w:cs="Arial"/>
          <w:bCs/>
          <w:sz w:val="24"/>
          <w:szCs w:val="24"/>
        </w:rPr>
        <w:t xml:space="preserve">Por acuerdo </w:t>
      </w:r>
      <w:r w:rsidR="00990AD1">
        <w:rPr>
          <w:rFonts w:ascii="Arial" w:hAnsi="Arial" w:cs="Arial"/>
          <w:b/>
          <w:szCs w:val="24"/>
        </w:rPr>
        <w:t xml:space="preserve">********** </w:t>
      </w:r>
      <w:r w:rsidR="004D6167" w:rsidRPr="0020217D">
        <w:rPr>
          <w:rFonts w:ascii="Arial" w:hAnsi="Arial" w:cs="Arial"/>
          <w:bCs/>
          <w:sz w:val="24"/>
          <w:szCs w:val="24"/>
        </w:rPr>
        <w:t xml:space="preserve">se </w:t>
      </w:r>
      <w:r w:rsidR="00A3718D" w:rsidRPr="0020217D">
        <w:rPr>
          <w:rFonts w:ascii="Arial" w:hAnsi="Arial" w:cs="Arial"/>
          <w:bCs/>
          <w:sz w:val="24"/>
          <w:szCs w:val="24"/>
        </w:rPr>
        <w:t>tuvo a la parte actora objetando las pruebas ofrecidas y admitidas por la autoridad demandada, desechando por improcedente la pretensión del actor</w:t>
      </w:r>
      <w:r w:rsidRPr="0020217D">
        <w:rPr>
          <w:rFonts w:ascii="Arial" w:hAnsi="Arial" w:cs="Arial"/>
          <w:bCs/>
          <w:sz w:val="24"/>
          <w:szCs w:val="24"/>
        </w:rPr>
        <w:t xml:space="preserve"> de</w:t>
      </w:r>
      <w:r w:rsidR="004D6167" w:rsidRPr="0020217D">
        <w:rPr>
          <w:rFonts w:ascii="Arial" w:hAnsi="Arial" w:cs="Arial"/>
          <w:bCs/>
          <w:sz w:val="24"/>
          <w:szCs w:val="24"/>
        </w:rPr>
        <w:t xml:space="preserve"> ampliar su demanda. - - - - - - - - - - - </w:t>
      </w:r>
    </w:p>
    <w:p w:rsidR="008D24C7" w:rsidRPr="0020217D" w:rsidRDefault="008D24C7" w:rsidP="009E4FCC">
      <w:pPr>
        <w:spacing w:line="360" w:lineRule="auto"/>
        <w:ind w:right="51" w:firstLine="567"/>
        <w:jc w:val="both"/>
        <w:rPr>
          <w:rFonts w:ascii="Arial" w:hAnsi="Arial" w:cs="Arial"/>
          <w:bCs/>
          <w:sz w:val="24"/>
          <w:szCs w:val="24"/>
        </w:rPr>
      </w:pPr>
    </w:p>
    <w:p w:rsidR="009E4FCC" w:rsidRPr="0020217D" w:rsidRDefault="00961265" w:rsidP="009E4FCC">
      <w:pPr>
        <w:spacing w:line="360" w:lineRule="auto"/>
        <w:ind w:right="51" w:firstLine="567"/>
        <w:jc w:val="both"/>
        <w:rPr>
          <w:rFonts w:ascii="Arial" w:hAnsi="Arial" w:cs="Arial"/>
          <w:bCs/>
          <w:sz w:val="24"/>
          <w:szCs w:val="24"/>
        </w:rPr>
      </w:pPr>
      <w:r w:rsidRPr="0020217D">
        <w:rPr>
          <w:rFonts w:ascii="Arial" w:hAnsi="Arial" w:cs="Arial"/>
          <w:b/>
          <w:bCs/>
          <w:sz w:val="24"/>
          <w:szCs w:val="24"/>
        </w:rPr>
        <w:t>CUARTO</w:t>
      </w:r>
      <w:r w:rsidR="004D6167" w:rsidRPr="0020217D">
        <w:rPr>
          <w:rFonts w:ascii="Arial" w:hAnsi="Arial" w:cs="Arial"/>
          <w:b/>
          <w:bCs/>
          <w:sz w:val="24"/>
          <w:szCs w:val="24"/>
        </w:rPr>
        <w:t>.</w:t>
      </w:r>
      <w:r w:rsidR="004D6167" w:rsidRPr="0020217D">
        <w:rPr>
          <w:rFonts w:ascii="Arial" w:hAnsi="Arial" w:cs="Arial"/>
          <w:bCs/>
          <w:sz w:val="24"/>
          <w:szCs w:val="24"/>
        </w:rPr>
        <w:t xml:space="preserve"> </w:t>
      </w:r>
      <w:r w:rsidRPr="0020217D">
        <w:rPr>
          <w:rFonts w:ascii="Arial" w:hAnsi="Arial" w:cs="Arial"/>
          <w:bCs/>
          <w:sz w:val="24"/>
          <w:szCs w:val="24"/>
        </w:rPr>
        <w:t xml:space="preserve"> Siendo las </w:t>
      </w:r>
      <w:r w:rsidR="00990AD1">
        <w:rPr>
          <w:rFonts w:ascii="Arial" w:hAnsi="Arial" w:cs="Arial"/>
          <w:b/>
          <w:szCs w:val="24"/>
        </w:rPr>
        <w:t xml:space="preserve">********** </w:t>
      </w:r>
      <w:r w:rsidR="00C37578" w:rsidRPr="0020217D">
        <w:rPr>
          <w:rFonts w:ascii="Arial" w:hAnsi="Arial" w:cs="Arial"/>
          <w:bCs/>
          <w:sz w:val="24"/>
          <w:szCs w:val="24"/>
        </w:rPr>
        <w:t>se llevó a cabo la audiencia final en todas y cada una de sus etapas</w:t>
      </w:r>
      <w:r w:rsidR="00E364A5" w:rsidRPr="0020217D">
        <w:rPr>
          <w:rFonts w:ascii="Arial" w:hAnsi="Arial" w:cs="Arial"/>
          <w:bCs/>
          <w:sz w:val="24"/>
          <w:szCs w:val="24"/>
        </w:rPr>
        <w:t>, haciéndose constar que las partes</w:t>
      </w:r>
      <w:r w:rsidR="00E83EA8" w:rsidRPr="0020217D">
        <w:rPr>
          <w:rFonts w:ascii="Arial" w:hAnsi="Arial" w:cs="Arial"/>
          <w:bCs/>
          <w:sz w:val="24"/>
          <w:szCs w:val="24"/>
        </w:rPr>
        <w:t xml:space="preserve"> formularon alegatos y se les citó para oír el fallo correspondiente, mismo que ahora se pronuncia; y - - - - - - - </w:t>
      </w:r>
      <w:r w:rsidR="00E364A5" w:rsidRPr="0020217D">
        <w:rPr>
          <w:rFonts w:ascii="Arial" w:hAnsi="Arial" w:cs="Arial"/>
          <w:bCs/>
          <w:sz w:val="24"/>
          <w:szCs w:val="24"/>
        </w:rPr>
        <w:t>- - - -</w:t>
      </w:r>
      <w:r w:rsidR="008D24C7">
        <w:rPr>
          <w:rFonts w:ascii="Arial" w:hAnsi="Arial" w:cs="Arial"/>
          <w:bCs/>
          <w:sz w:val="24"/>
          <w:szCs w:val="24"/>
        </w:rPr>
        <w:t xml:space="preserve"> </w:t>
      </w:r>
      <w:r w:rsidR="008D24C7" w:rsidRPr="0020217D">
        <w:rPr>
          <w:rFonts w:ascii="Arial" w:hAnsi="Arial" w:cs="Arial"/>
          <w:sz w:val="24"/>
          <w:szCs w:val="24"/>
        </w:rPr>
        <w:t xml:space="preserve">- - - - - - - - - - - - - - - - - - - - - - - - - - - - - </w:t>
      </w:r>
    </w:p>
    <w:p w:rsidR="00337B80" w:rsidRPr="0020217D" w:rsidRDefault="00337B80" w:rsidP="00C82C8B">
      <w:pPr>
        <w:autoSpaceDE w:val="0"/>
        <w:autoSpaceDN w:val="0"/>
        <w:adjustRightInd w:val="0"/>
        <w:spacing w:line="360" w:lineRule="auto"/>
        <w:jc w:val="center"/>
        <w:rPr>
          <w:rFonts w:ascii="Arial" w:hAnsi="Arial" w:cs="Arial"/>
          <w:b/>
          <w:sz w:val="24"/>
          <w:szCs w:val="24"/>
        </w:rPr>
      </w:pPr>
    </w:p>
    <w:p w:rsidR="00A124CA" w:rsidRDefault="00C82C8B" w:rsidP="008736E4">
      <w:pPr>
        <w:autoSpaceDE w:val="0"/>
        <w:autoSpaceDN w:val="0"/>
        <w:adjustRightInd w:val="0"/>
        <w:spacing w:line="360" w:lineRule="auto"/>
        <w:jc w:val="center"/>
        <w:rPr>
          <w:rFonts w:ascii="Arial" w:hAnsi="Arial" w:cs="Arial"/>
          <w:b/>
          <w:sz w:val="24"/>
          <w:szCs w:val="24"/>
          <w:lang w:val="pt-BR"/>
        </w:rPr>
      </w:pPr>
      <w:r w:rsidRPr="0020217D">
        <w:rPr>
          <w:rFonts w:ascii="Arial" w:hAnsi="Arial" w:cs="Arial"/>
          <w:b/>
          <w:sz w:val="24"/>
          <w:szCs w:val="24"/>
          <w:lang w:val="pt-BR"/>
        </w:rPr>
        <w:t>C O N S I D E R A N D O</w:t>
      </w:r>
    </w:p>
    <w:p w:rsidR="008736E4" w:rsidRPr="008736E4" w:rsidRDefault="008736E4" w:rsidP="008736E4">
      <w:pPr>
        <w:autoSpaceDE w:val="0"/>
        <w:autoSpaceDN w:val="0"/>
        <w:adjustRightInd w:val="0"/>
        <w:spacing w:line="360" w:lineRule="auto"/>
        <w:jc w:val="center"/>
        <w:rPr>
          <w:rFonts w:ascii="Arial" w:hAnsi="Arial" w:cs="Arial"/>
          <w:b/>
          <w:sz w:val="24"/>
          <w:szCs w:val="24"/>
          <w:lang w:val="pt-BR"/>
        </w:rPr>
      </w:pPr>
    </w:p>
    <w:p w:rsidR="00E364A5" w:rsidRPr="0020217D" w:rsidRDefault="00E364A5" w:rsidP="00E364A5">
      <w:pPr>
        <w:spacing w:line="360" w:lineRule="auto"/>
        <w:ind w:firstLine="709"/>
        <w:jc w:val="both"/>
        <w:rPr>
          <w:rFonts w:ascii="Arial" w:hAnsi="Arial" w:cs="Arial"/>
          <w:sz w:val="24"/>
          <w:szCs w:val="24"/>
        </w:rPr>
      </w:pPr>
      <w:r w:rsidRPr="0020217D">
        <w:rPr>
          <w:rFonts w:ascii="Arial" w:hAnsi="Arial" w:cs="Arial"/>
          <w:b/>
          <w:bCs/>
          <w:sz w:val="24"/>
          <w:szCs w:val="24"/>
        </w:rPr>
        <w:t xml:space="preserve">PRIMERO. </w:t>
      </w:r>
      <w:r w:rsidRPr="0020217D">
        <w:rPr>
          <w:rFonts w:ascii="Arial" w:hAnsi="Arial" w:cs="Arial"/>
          <w:sz w:val="24"/>
          <w:szCs w:val="24"/>
        </w:rPr>
        <w:t>Esta</w:t>
      </w:r>
      <w:r w:rsidRPr="0020217D">
        <w:rPr>
          <w:rFonts w:ascii="Arial" w:hAnsi="Arial" w:cs="Arial"/>
          <w:b/>
          <w:sz w:val="24"/>
          <w:szCs w:val="24"/>
        </w:rPr>
        <w:t xml:space="preserve"> </w:t>
      </w:r>
      <w:r w:rsidRPr="0020217D">
        <w:rPr>
          <w:rFonts w:ascii="Arial" w:hAnsi="Arial" w:cs="Arial"/>
          <w:sz w:val="24"/>
          <w:szCs w:val="24"/>
        </w:rPr>
        <w:t xml:space="preserve">Quinta Sala Unitaria de Primera Instancia del Tribunal de Justicia Administrativa del Estado de Oaxaca, es competente para conocer y resolver el presente juicio de nulidad 0024/2017, promovido por </w:t>
      </w:r>
      <w:r w:rsidR="00CE7F98">
        <w:rPr>
          <w:rFonts w:ascii="Arial" w:hAnsi="Arial" w:cs="Arial"/>
          <w:b/>
          <w:szCs w:val="24"/>
        </w:rPr>
        <w:t>**********</w:t>
      </w:r>
      <w:r w:rsidRPr="0020217D">
        <w:rPr>
          <w:rFonts w:ascii="Arial" w:hAnsi="Arial" w:cs="Arial"/>
          <w:sz w:val="24"/>
          <w:szCs w:val="24"/>
        </w:rPr>
        <w:t xml:space="preserve">, en contra de una resolución atribuida a autoridad administrativa de carácter estatal con fundamento en el artículo 114 QUATER, primer párrafo, inciso B) de la Constitución Política del Estado Libre y Soberano de Oaxaca;  así como en términos de los artículos 92, 96 y 115, de la Ley de Justicia Administrativa para el Estado de Oaxaca.- - - - - - - - - - - - - - - - - - - - - - - - - - </w:t>
      </w:r>
    </w:p>
    <w:p w:rsidR="00E364A5" w:rsidRPr="0020217D" w:rsidRDefault="00E364A5" w:rsidP="00E364A5">
      <w:pPr>
        <w:spacing w:line="360" w:lineRule="auto"/>
        <w:ind w:firstLine="709"/>
        <w:jc w:val="both"/>
        <w:rPr>
          <w:rFonts w:ascii="Arial" w:hAnsi="Arial" w:cs="Arial"/>
          <w:sz w:val="24"/>
          <w:szCs w:val="24"/>
        </w:rPr>
      </w:pPr>
      <w:r w:rsidRPr="0020217D">
        <w:rPr>
          <w:rFonts w:ascii="Arial" w:hAnsi="Arial" w:cs="Arial"/>
          <w:sz w:val="24"/>
          <w:szCs w:val="24"/>
        </w:rPr>
        <w:t xml:space="preserve"> </w:t>
      </w:r>
    </w:p>
    <w:p w:rsidR="005D74BF" w:rsidRPr="0020217D" w:rsidRDefault="00E364A5" w:rsidP="00E364A5">
      <w:pPr>
        <w:spacing w:line="360" w:lineRule="auto"/>
        <w:ind w:right="51" w:firstLine="709"/>
        <w:jc w:val="both"/>
        <w:rPr>
          <w:rFonts w:ascii="Arial" w:hAnsi="Arial" w:cs="Arial"/>
          <w:sz w:val="24"/>
          <w:szCs w:val="24"/>
        </w:rPr>
      </w:pPr>
      <w:r w:rsidRPr="0020217D">
        <w:rPr>
          <w:rFonts w:ascii="Arial" w:hAnsi="Arial" w:cs="Arial"/>
          <w:b/>
          <w:snapToGrid w:val="0"/>
          <w:sz w:val="24"/>
          <w:szCs w:val="24"/>
        </w:rPr>
        <w:t xml:space="preserve">SEGUNDO.- </w:t>
      </w:r>
      <w:r w:rsidRPr="0020217D">
        <w:rPr>
          <w:rFonts w:ascii="Arial" w:hAnsi="Arial" w:cs="Arial"/>
          <w:snapToGrid w:val="0"/>
          <w:sz w:val="24"/>
          <w:szCs w:val="24"/>
        </w:rPr>
        <w:t xml:space="preserve">La personalidad de las partes quedó acreditada en términos de los artículos 117 y 120  de la Ley de Justicia Administrativa para el Estado de Oaxaca; ya que </w:t>
      </w:r>
      <w:r w:rsidR="00CE7F98">
        <w:rPr>
          <w:rFonts w:ascii="Arial" w:hAnsi="Arial" w:cs="Arial"/>
          <w:b/>
          <w:szCs w:val="24"/>
        </w:rPr>
        <w:t>**********</w:t>
      </w:r>
      <w:r w:rsidRPr="0020217D">
        <w:rPr>
          <w:rFonts w:ascii="Arial" w:hAnsi="Arial" w:cs="Arial"/>
          <w:sz w:val="24"/>
          <w:szCs w:val="24"/>
        </w:rPr>
        <w:t>,</w:t>
      </w:r>
      <w:r w:rsidRPr="0020217D">
        <w:rPr>
          <w:rFonts w:ascii="Arial" w:hAnsi="Arial" w:cs="Arial"/>
          <w:snapToGrid w:val="0"/>
          <w:sz w:val="24"/>
          <w:szCs w:val="24"/>
        </w:rPr>
        <w:t xml:space="preserve"> promovió por su propio derecho</w:t>
      </w:r>
      <w:r w:rsidRPr="0020217D">
        <w:rPr>
          <w:rFonts w:ascii="Arial" w:hAnsi="Arial" w:cs="Arial"/>
          <w:sz w:val="24"/>
          <w:szCs w:val="24"/>
        </w:rPr>
        <w:t xml:space="preserve">, y  la autoridad demandada exhibió </w:t>
      </w:r>
      <w:r w:rsidR="005D74BF" w:rsidRPr="0020217D">
        <w:rPr>
          <w:rFonts w:ascii="Arial" w:hAnsi="Arial" w:cs="Arial"/>
          <w:sz w:val="24"/>
          <w:szCs w:val="24"/>
        </w:rPr>
        <w:t>copia</w:t>
      </w:r>
      <w:r w:rsidRPr="0020217D">
        <w:rPr>
          <w:rFonts w:ascii="Arial" w:hAnsi="Arial" w:cs="Arial"/>
          <w:sz w:val="24"/>
          <w:szCs w:val="24"/>
        </w:rPr>
        <w:t xml:space="preserve"> certificada de sus nombramiento y toma de protesta correspondiente, documentos públicos con pleno valor probatorio, conforme a lo previsto por el artículo 173 fracción I de la Ley de Justicia Administrativa para el Estado de Oaxaca.- - - - - - - - - - - - - - - - - - - </w:t>
      </w:r>
    </w:p>
    <w:p w:rsidR="00C16922" w:rsidRPr="0020217D" w:rsidRDefault="00C16922" w:rsidP="009C7023">
      <w:pPr>
        <w:pStyle w:val="Sangra2detindependiente2"/>
        <w:spacing w:line="360" w:lineRule="auto"/>
        <w:ind w:right="0"/>
        <w:rPr>
          <w:rFonts w:cs="Arial"/>
          <w:szCs w:val="24"/>
        </w:rPr>
      </w:pPr>
    </w:p>
    <w:p w:rsidR="00700433" w:rsidRPr="0020217D" w:rsidRDefault="006623C2" w:rsidP="005D74BF">
      <w:pPr>
        <w:spacing w:line="360" w:lineRule="auto"/>
        <w:ind w:firstLine="567"/>
        <w:jc w:val="both"/>
        <w:rPr>
          <w:rFonts w:ascii="Arial" w:hAnsi="Arial" w:cs="Arial"/>
          <w:bCs/>
          <w:color w:val="000000"/>
          <w:sz w:val="24"/>
          <w:szCs w:val="24"/>
        </w:rPr>
      </w:pPr>
      <w:r w:rsidRPr="0020217D">
        <w:rPr>
          <w:rFonts w:ascii="Arial" w:hAnsi="Arial" w:cs="Arial"/>
          <w:b/>
          <w:sz w:val="24"/>
          <w:szCs w:val="24"/>
        </w:rPr>
        <w:t xml:space="preserve">TERCERO. </w:t>
      </w:r>
      <w:r w:rsidR="00700433" w:rsidRPr="0020217D">
        <w:rPr>
          <w:rFonts w:ascii="Arial" w:hAnsi="Arial" w:cs="Arial"/>
          <w:bCs/>
          <w:color w:val="000000"/>
          <w:sz w:val="24"/>
          <w:szCs w:val="24"/>
        </w:rPr>
        <w:t xml:space="preserve">Previo al estudio de fondo del asunto procede analizar, si en la </w:t>
      </w:r>
      <w:r w:rsidR="009C7023" w:rsidRPr="0020217D">
        <w:rPr>
          <w:rFonts w:ascii="Arial" w:hAnsi="Arial" w:cs="Arial"/>
          <w:bCs/>
          <w:color w:val="000000"/>
          <w:sz w:val="24"/>
          <w:szCs w:val="24"/>
        </w:rPr>
        <w:t>e</w:t>
      </w:r>
      <w:r w:rsidR="00700433" w:rsidRPr="0020217D">
        <w:rPr>
          <w:rFonts w:ascii="Arial" w:hAnsi="Arial" w:cs="Arial"/>
          <w:bCs/>
          <w:color w:val="000000"/>
          <w:sz w:val="24"/>
          <w:szCs w:val="24"/>
        </w:rPr>
        <w:t>specie se actualiza alguna causal de improcedencia del juicio de nulidad, ya sea invocada por las partes o bien, alguna que se advierta oficiosamente, que impida la re</w:t>
      </w:r>
      <w:r w:rsidR="009C7023" w:rsidRPr="0020217D">
        <w:rPr>
          <w:rFonts w:ascii="Arial" w:hAnsi="Arial" w:cs="Arial"/>
          <w:bCs/>
          <w:color w:val="000000"/>
          <w:sz w:val="24"/>
          <w:szCs w:val="24"/>
        </w:rPr>
        <w:t xml:space="preserve">solución del fondo del asunto, debiendo decretarse </w:t>
      </w:r>
      <w:r w:rsidR="00700433" w:rsidRPr="0020217D">
        <w:rPr>
          <w:rFonts w:ascii="Arial" w:hAnsi="Arial" w:cs="Arial"/>
          <w:bCs/>
          <w:color w:val="000000"/>
          <w:sz w:val="24"/>
          <w:szCs w:val="24"/>
        </w:rPr>
        <w:t>su sobreseimiento en t</w:t>
      </w:r>
      <w:r w:rsidR="009C7023" w:rsidRPr="0020217D">
        <w:rPr>
          <w:rFonts w:ascii="Arial" w:hAnsi="Arial" w:cs="Arial"/>
          <w:bCs/>
          <w:color w:val="000000"/>
          <w:sz w:val="24"/>
          <w:szCs w:val="24"/>
        </w:rPr>
        <w:t>érminos de los artículos 131 y 1</w:t>
      </w:r>
      <w:r w:rsidR="00700433" w:rsidRPr="0020217D">
        <w:rPr>
          <w:rFonts w:ascii="Arial" w:hAnsi="Arial" w:cs="Arial"/>
          <w:bCs/>
          <w:color w:val="000000"/>
          <w:sz w:val="24"/>
          <w:szCs w:val="24"/>
        </w:rPr>
        <w:t>32 de la Ley de Justicia Administ</w:t>
      </w:r>
      <w:r w:rsidR="005D74BF" w:rsidRPr="0020217D">
        <w:rPr>
          <w:rFonts w:ascii="Arial" w:hAnsi="Arial" w:cs="Arial"/>
          <w:bCs/>
          <w:color w:val="000000"/>
          <w:sz w:val="24"/>
          <w:szCs w:val="24"/>
        </w:rPr>
        <w:t xml:space="preserve">rativa para el Estado de Oaxaca; </w:t>
      </w:r>
      <w:r w:rsidR="00700433" w:rsidRPr="0020217D">
        <w:rPr>
          <w:rFonts w:ascii="Arial" w:hAnsi="Arial" w:cs="Arial"/>
          <w:sz w:val="24"/>
          <w:szCs w:val="24"/>
        </w:rPr>
        <w:t xml:space="preserve">esta Juzgadora estima que en el asunto, no se actualiza alguna de las hipótesis previstas en el artículo 131 de la Ley que rige este Tribunal, por lo tanto, </w:t>
      </w:r>
      <w:r w:rsidR="00700433" w:rsidRPr="0020217D">
        <w:rPr>
          <w:rFonts w:ascii="Arial" w:hAnsi="Arial" w:cs="Arial"/>
          <w:b/>
          <w:sz w:val="24"/>
          <w:szCs w:val="24"/>
          <w:lang w:val="es-ES"/>
        </w:rPr>
        <w:t xml:space="preserve">NO SE SOBRESEE EL JUICIO. - - - - - - - - - - - - - - - - - - - - </w:t>
      </w:r>
      <w:r w:rsidR="008D24C7" w:rsidRPr="0020217D">
        <w:rPr>
          <w:rFonts w:ascii="Arial" w:hAnsi="Arial" w:cs="Arial"/>
          <w:sz w:val="24"/>
          <w:szCs w:val="24"/>
        </w:rPr>
        <w:t xml:space="preserve">- - - - - - - - - - - - - - - - - - </w:t>
      </w:r>
    </w:p>
    <w:p w:rsidR="00700433" w:rsidRPr="0020217D" w:rsidRDefault="00700433" w:rsidP="00C37578">
      <w:pPr>
        <w:spacing w:line="360" w:lineRule="auto"/>
        <w:ind w:right="51" w:firstLine="567"/>
        <w:jc w:val="both"/>
        <w:rPr>
          <w:rFonts w:ascii="Arial" w:hAnsi="Arial" w:cs="Arial"/>
          <w:b/>
          <w:sz w:val="24"/>
          <w:szCs w:val="24"/>
        </w:rPr>
      </w:pPr>
    </w:p>
    <w:p w:rsidR="00A124CA" w:rsidRPr="008736E4" w:rsidRDefault="007540DE" w:rsidP="008736E4">
      <w:pPr>
        <w:spacing w:line="360" w:lineRule="auto"/>
        <w:ind w:firstLine="708"/>
        <w:jc w:val="both"/>
        <w:rPr>
          <w:rFonts w:ascii="Arial" w:hAnsi="Arial" w:cs="Arial"/>
          <w:bCs/>
          <w:color w:val="000000"/>
          <w:sz w:val="24"/>
          <w:szCs w:val="24"/>
        </w:rPr>
      </w:pPr>
      <w:r w:rsidRPr="0020217D">
        <w:rPr>
          <w:rFonts w:ascii="Arial" w:hAnsi="Arial" w:cs="Arial"/>
          <w:b/>
          <w:color w:val="000000"/>
          <w:sz w:val="24"/>
          <w:szCs w:val="24"/>
        </w:rPr>
        <w:t xml:space="preserve">CUARTO. </w:t>
      </w:r>
      <w:r w:rsidR="007B2D3E">
        <w:rPr>
          <w:rFonts w:ascii="Arial" w:hAnsi="Arial" w:cs="Arial"/>
          <w:bCs/>
          <w:color w:val="000000"/>
          <w:sz w:val="24"/>
          <w:szCs w:val="24"/>
        </w:rPr>
        <w:t>Esta juzgadora</w:t>
      </w:r>
      <w:r w:rsidR="009C7023" w:rsidRPr="0020217D">
        <w:rPr>
          <w:rFonts w:ascii="Arial" w:hAnsi="Arial" w:cs="Arial"/>
          <w:bCs/>
          <w:color w:val="000000"/>
          <w:sz w:val="24"/>
          <w:szCs w:val="24"/>
        </w:rPr>
        <w:t xml:space="preserve"> procede al análisis de las excepciones</w:t>
      </w:r>
      <w:r w:rsidR="005D74BF" w:rsidRPr="0020217D">
        <w:rPr>
          <w:rFonts w:ascii="Arial" w:hAnsi="Arial" w:cs="Arial"/>
          <w:bCs/>
          <w:color w:val="000000"/>
          <w:sz w:val="24"/>
          <w:szCs w:val="24"/>
        </w:rPr>
        <w:t xml:space="preserve"> hechas valer por la autoridad demandada consistentes en: A)</w:t>
      </w:r>
      <w:r w:rsidR="00CC32D8" w:rsidRPr="0020217D">
        <w:rPr>
          <w:rFonts w:ascii="Arial" w:hAnsi="Arial" w:cs="Arial"/>
          <w:bCs/>
          <w:color w:val="000000"/>
          <w:sz w:val="24"/>
          <w:szCs w:val="24"/>
        </w:rPr>
        <w:t>.</w:t>
      </w:r>
      <w:r w:rsidR="005D74BF" w:rsidRPr="0020217D">
        <w:rPr>
          <w:rFonts w:ascii="Arial" w:hAnsi="Arial" w:cs="Arial"/>
          <w:bCs/>
          <w:color w:val="000000"/>
          <w:sz w:val="24"/>
          <w:szCs w:val="24"/>
        </w:rPr>
        <w:t xml:space="preserve"> La de Falsedad en la declaración</w:t>
      </w:r>
      <w:r w:rsidR="00CC32D8" w:rsidRPr="0020217D">
        <w:rPr>
          <w:rFonts w:ascii="Arial" w:hAnsi="Arial" w:cs="Arial"/>
          <w:bCs/>
          <w:color w:val="000000"/>
          <w:sz w:val="24"/>
          <w:szCs w:val="24"/>
        </w:rPr>
        <w:t xml:space="preserve"> de los hechos que hace el actor. </w:t>
      </w:r>
      <w:r w:rsidR="005D74BF" w:rsidRPr="0020217D">
        <w:rPr>
          <w:rFonts w:ascii="Arial" w:hAnsi="Arial" w:cs="Arial"/>
          <w:bCs/>
          <w:color w:val="000000"/>
          <w:sz w:val="24"/>
          <w:szCs w:val="24"/>
        </w:rPr>
        <w:t xml:space="preserve">Dicha </w:t>
      </w:r>
      <w:r w:rsidR="009C7023" w:rsidRPr="0020217D">
        <w:rPr>
          <w:rFonts w:ascii="Arial" w:hAnsi="Arial" w:cs="Arial"/>
          <w:bCs/>
          <w:color w:val="000000"/>
          <w:sz w:val="24"/>
          <w:szCs w:val="24"/>
        </w:rPr>
        <w:t>excep</w:t>
      </w:r>
      <w:r w:rsidR="005D74BF" w:rsidRPr="0020217D">
        <w:rPr>
          <w:rFonts w:ascii="Arial" w:hAnsi="Arial" w:cs="Arial"/>
          <w:bCs/>
          <w:color w:val="000000"/>
          <w:sz w:val="24"/>
          <w:szCs w:val="24"/>
        </w:rPr>
        <w:t xml:space="preserve">ción </w:t>
      </w:r>
      <w:r w:rsidR="009C7023" w:rsidRPr="0020217D">
        <w:rPr>
          <w:rFonts w:ascii="Arial" w:hAnsi="Arial" w:cs="Arial"/>
          <w:bCs/>
          <w:color w:val="000000"/>
          <w:sz w:val="24"/>
          <w:szCs w:val="24"/>
        </w:rPr>
        <w:t>resulta infundada,</w:t>
      </w:r>
      <w:r w:rsidR="00CC32D8" w:rsidRPr="0020217D">
        <w:rPr>
          <w:rFonts w:ascii="Arial" w:hAnsi="Arial" w:cs="Arial"/>
          <w:bCs/>
          <w:color w:val="000000"/>
          <w:sz w:val="24"/>
          <w:szCs w:val="24"/>
        </w:rPr>
        <w:t xml:space="preserve"> en</w:t>
      </w:r>
      <w:r w:rsidR="009C7023" w:rsidRPr="0020217D">
        <w:rPr>
          <w:rFonts w:ascii="Arial" w:hAnsi="Arial" w:cs="Arial"/>
          <w:bCs/>
          <w:color w:val="000000"/>
          <w:sz w:val="24"/>
          <w:szCs w:val="24"/>
        </w:rPr>
        <w:t xml:space="preserve"> </w:t>
      </w:r>
      <w:r w:rsidR="00CC32D8" w:rsidRPr="0020217D">
        <w:rPr>
          <w:rFonts w:ascii="Arial" w:hAnsi="Arial" w:cs="Arial"/>
          <w:bCs/>
          <w:color w:val="000000"/>
          <w:sz w:val="24"/>
          <w:szCs w:val="24"/>
        </w:rPr>
        <w:t>virtud</w:t>
      </w:r>
      <w:r w:rsidR="009C7023" w:rsidRPr="0020217D">
        <w:rPr>
          <w:rFonts w:ascii="Arial" w:hAnsi="Arial" w:cs="Arial"/>
          <w:bCs/>
          <w:color w:val="000000"/>
          <w:sz w:val="24"/>
          <w:szCs w:val="24"/>
        </w:rPr>
        <w:t xml:space="preserve"> de</w:t>
      </w:r>
      <w:r w:rsidR="00CC32D8" w:rsidRPr="0020217D">
        <w:rPr>
          <w:rFonts w:ascii="Arial" w:hAnsi="Arial" w:cs="Arial"/>
          <w:bCs/>
          <w:color w:val="000000"/>
          <w:sz w:val="24"/>
          <w:szCs w:val="24"/>
        </w:rPr>
        <w:t xml:space="preserve"> que cabe precisar que más que una excepción, ésta constituye una defensa, cuyo efecto jurídico en juicio, solamente puede consistir en el que produce la negación de la demanda, de arrojar la carga de la prueba al actor, lo que implica entrar al fondo del asunto, por lo que una vez analizados y valorados los medios probatorios, se podrá determinar, si le asiste razón al actor, y con ello, declarar la nulidad de la resolución impugnada.</w:t>
      </w:r>
      <w:r w:rsidR="007B2D3E">
        <w:rPr>
          <w:rFonts w:ascii="Arial" w:hAnsi="Arial" w:cs="Arial"/>
          <w:bCs/>
          <w:color w:val="000000"/>
          <w:sz w:val="24"/>
          <w:szCs w:val="24"/>
        </w:rPr>
        <w:t xml:space="preserve"> </w:t>
      </w:r>
      <w:r w:rsidR="00CC32D8" w:rsidRPr="0020217D">
        <w:rPr>
          <w:rFonts w:ascii="Arial" w:hAnsi="Arial" w:cs="Arial"/>
          <w:bCs/>
          <w:color w:val="000000"/>
          <w:sz w:val="24"/>
          <w:szCs w:val="24"/>
        </w:rPr>
        <w:t>B).</w:t>
      </w:r>
      <w:r w:rsidR="00846201" w:rsidRPr="0020217D">
        <w:rPr>
          <w:rFonts w:ascii="Arial" w:hAnsi="Arial" w:cs="Arial"/>
          <w:bCs/>
          <w:color w:val="000000"/>
          <w:sz w:val="24"/>
          <w:szCs w:val="24"/>
        </w:rPr>
        <w:t xml:space="preserve"> La de obscuridad en la demanda e inepto libelo, consis</w:t>
      </w:r>
      <w:r w:rsidR="007B2D3E">
        <w:rPr>
          <w:rFonts w:ascii="Arial" w:hAnsi="Arial" w:cs="Arial"/>
          <w:bCs/>
          <w:color w:val="000000"/>
          <w:sz w:val="24"/>
          <w:szCs w:val="24"/>
        </w:rPr>
        <w:t xml:space="preserve">tente en que el demandante hace señalamientos, </w:t>
      </w:r>
      <w:r w:rsidR="00846201" w:rsidRPr="0020217D">
        <w:rPr>
          <w:rFonts w:ascii="Arial" w:hAnsi="Arial" w:cs="Arial"/>
          <w:bCs/>
          <w:color w:val="000000"/>
          <w:sz w:val="24"/>
          <w:szCs w:val="24"/>
        </w:rPr>
        <w:t xml:space="preserve">sin fundamento </w:t>
      </w:r>
      <w:r w:rsidR="007B2D3E">
        <w:rPr>
          <w:rFonts w:ascii="Arial" w:hAnsi="Arial" w:cs="Arial"/>
          <w:bCs/>
          <w:color w:val="000000"/>
          <w:sz w:val="24"/>
          <w:szCs w:val="24"/>
        </w:rPr>
        <w:lastRenderedPageBreak/>
        <w:t xml:space="preserve">manifestando con ambigüedad los </w:t>
      </w:r>
      <w:r w:rsidR="00846201" w:rsidRPr="0020217D">
        <w:rPr>
          <w:rFonts w:ascii="Arial" w:hAnsi="Arial" w:cs="Arial"/>
          <w:bCs/>
          <w:color w:val="000000"/>
          <w:sz w:val="24"/>
          <w:szCs w:val="24"/>
        </w:rPr>
        <w:t xml:space="preserve">hechos, es impreciso en su reclamación y agravios. De </w:t>
      </w:r>
      <w:r w:rsidR="009C7023" w:rsidRPr="0020217D">
        <w:rPr>
          <w:rFonts w:ascii="Arial" w:hAnsi="Arial" w:cs="Arial"/>
          <w:bCs/>
          <w:color w:val="000000"/>
          <w:sz w:val="24"/>
          <w:szCs w:val="24"/>
        </w:rPr>
        <w:t xml:space="preserve">la narración de la misma, se aprecia que </w:t>
      </w:r>
      <w:r w:rsidR="00C316F8" w:rsidRPr="0020217D">
        <w:rPr>
          <w:rFonts w:ascii="Arial" w:hAnsi="Arial" w:cs="Arial"/>
          <w:bCs/>
          <w:color w:val="000000"/>
          <w:sz w:val="24"/>
          <w:szCs w:val="24"/>
        </w:rPr>
        <w:t>el actor</w:t>
      </w:r>
      <w:r w:rsidR="009C7023" w:rsidRPr="0020217D">
        <w:rPr>
          <w:rFonts w:ascii="Arial" w:hAnsi="Arial" w:cs="Arial"/>
          <w:bCs/>
          <w:color w:val="000000"/>
          <w:sz w:val="24"/>
          <w:szCs w:val="24"/>
        </w:rPr>
        <w:t xml:space="preserve">, demanda la nulidad de la resolución </w:t>
      </w:r>
      <w:r w:rsidR="00990AD1">
        <w:rPr>
          <w:rFonts w:ascii="Arial" w:hAnsi="Arial" w:cs="Arial"/>
          <w:b/>
          <w:szCs w:val="24"/>
        </w:rPr>
        <w:t xml:space="preserve">********** </w:t>
      </w:r>
      <w:r w:rsidR="009C7023" w:rsidRPr="0020217D">
        <w:rPr>
          <w:rFonts w:ascii="Arial" w:hAnsi="Arial" w:cs="Arial"/>
          <w:bCs/>
          <w:color w:val="000000"/>
          <w:sz w:val="24"/>
          <w:szCs w:val="24"/>
        </w:rPr>
        <w:t xml:space="preserve">el </w:t>
      </w:r>
      <w:r w:rsidR="006A77DD" w:rsidRPr="0020217D">
        <w:rPr>
          <w:rFonts w:ascii="Arial" w:hAnsi="Arial" w:cs="Arial"/>
          <w:bCs/>
          <w:color w:val="000000"/>
          <w:sz w:val="24"/>
          <w:szCs w:val="24"/>
        </w:rPr>
        <w:t>Director del Heroico Cuerpo de Bomberos del Estado de Oaxaca, d</w:t>
      </w:r>
      <w:r w:rsidR="00C316F8" w:rsidRPr="0020217D">
        <w:rPr>
          <w:rFonts w:ascii="Arial" w:hAnsi="Arial" w:cs="Arial"/>
          <w:bCs/>
          <w:color w:val="000000"/>
          <w:sz w:val="24"/>
          <w:szCs w:val="24"/>
        </w:rPr>
        <w:t>ecretó</w:t>
      </w:r>
      <w:r w:rsidR="006A77DD" w:rsidRPr="0020217D">
        <w:rPr>
          <w:rFonts w:ascii="Arial" w:hAnsi="Arial" w:cs="Arial"/>
          <w:bCs/>
          <w:color w:val="000000"/>
          <w:sz w:val="24"/>
          <w:szCs w:val="24"/>
        </w:rPr>
        <w:t xml:space="preserve"> su asignación a la subestación de bomberos de </w:t>
      </w:r>
      <w:r w:rsidR="008D24C7">
        <w:rPr>
          <w:rFonts w:ascii="Arial" w:hAnsi="Arial" w:cs="Arial"/>
          <w:b/>
          <w:szCs w:val="24"/>
        </w:rPr>
        <w:t>**********</w:t>
      </w:r>
      <w:r w:rsidR="00300EE9" w:rsidRPr="0020217D">
        <w:rPr>
          <w:rFonts w:ascii="Arial" w:hAnsi="Arial" w:cs="Arial"/>
          <w:bCs/>
          <w:color w:val="000000"/>
          <w:sz w:val="24"/>
          <w:szCs w:val="24"/>
        </w:rPr>
        <w:t xml:space="preserve">; </w:t>
      </w:r>
      <w:r w:rsidR="009C7023" w:rsidRPr="0020217D">
        <w:rPr>
          <w:rFonts w:ascii="Arial" w:hAnsi="Arial" w:cs="Arial"/>
          <w:bCs/>
          <w:color w:val="000000"/>
          <w:sz w:val="24"/>
          <w:szCs w:val="24"/>
        </w:rPr>
        <w:t>de tal manera que la autoridad demandada puede preparar su contestación y defensa</w:t>
      </w:r>
      <w:r w:rsidR="00300EE9" w:rsidRPr="0020217D">
        <w:rPr>
          <w:rFonts w:ascii="Arial" w:hAnsi="Arial" w:cs="Arial"/>
          <w:bCs/>
          <w:color w:val="000000"/>
          <w:sz w:val="24"/>
          <w:szCs w:val="24"/>
        </w:rPr>
        <w:t>,</w:t>
      </w:r>
      <w:r w:rsidR="009C7023" w:rsidRPr="0020217D">
        <w:rPr>
          <w:rFonts w:ascii="Arial" w:hAnsi="Arial" w:cs="Arial"/>
          <w:bCs/>
          <w:color w:val="000000"/>
          <w:sz w:val="24"/>
          <w:szCs w:val="24"/>
        </w:rPr>
        <w:t xml:space="preserve"> y ofrecer las pruebas que versan sobr</w:t>
      </w:r>
      <w:r w:rsidR="006A77DD" w:rsidRPr="0020217D">
        <w:rPr>
          <w:rFonts w:ascii="Arial" w:hAnsi="Arial" w:cs="Arial"/>
          <w:bCs/>
          <w:color w:val="000000"/>
          <w:sz w:val="24"/>
          <w:szCs w:val="24"/>
        </w:rPr>
        <w:t>e la procedencia de tal mandato</w:t>
      </w:r>
      <w:r w:rsidR="009C7023" w:rsidRPr="0020217D">
        <w:rPr>
          <w:rFonts w:ascii="Arial" w:hAnsi="Arial" w:cs="Arial"/>
          <w:bCs/>
          <w:color w:val="000000"/>
          <w:sz w:val="24"/>
          <w:szCs w:val="24"/>
        </w:rPr>
        <w:t>. Sirve de apoyo a la anterior de</w:t>
      </w:r>
      <w:r w:rsidR="00300EE9" w:rsidRPr="0020217D">
        <w:rPr>
          <w:rFonts w:ascii="Arial" w:hAnsi="Arial" w:cs="Arial"/>
          <w:bCs/>
          <w:color w:val="000000"/>
          <w:sz w:val="24"/>
          <w:szCs w:val="24"/>
        </w:rPr>
        <w:t xml:space="preserve">terminación, la Jurisprudencia de la Octava Época, con número de registro </w:t>
      </w:r>
      <w:r w:rsidR="009C7023" w:rsidRPr="0020217D">
        <w:rPr>
          <w:rFonts w:ascii="Arial" w:hAnsi="Arial" w:cs="Arial"/>
          <w:bCs/>
          <w:color w:val="000000"/>
          <w:sz w:val="24"/>
          <w:szCs w:val="24"/>
        </w:rPr>
        <w:t xml:space="preserve">210330, </w:t>
      </w:r>
      <w:r w:rsidR="00300EE9" w:rsidRPr="0020217D">
        <w:rPr>
          <w:rFonts w:ascii="Arial" w:hAnsi="Arial" w:cs="Arial"/>
          <w:bCs/>
          <w:color w:val="000000"/>
          <w:sz w:val="24"/>
          <w:szCs w:val="24"/>
        </w:rPr>
        <w:t>emitida por el Primer Tribunal Colegiado del Quinto Circuito</w:t>
      </w:r>
      <w:r w:rsidR="009C7023" w:rsidRPr="0020217D">
        <w:rPr>
          <w:rFonts w:ascii="Arial" w:hAnsi="Arial" w:cs="Arial"/>
          <w:bCs/>
          <w:color w:val="000000"/>
          <w:sz w:val="24"/>
          <w:szCs w:val="24"/>
        </w:rPr>
        <w:t xml:space="preserve">, </w:t>
      </w:r>
      <w:r w:rsidR="00300EE9" w:rsidRPr="0020217D">
        <w:rPr>
          <w:rFonts w:ascii="Arial" w:hAnsi="Arial" w:cs="Arial"/>
          <w:bCs/>
          <w:color w:val="000000"/>
          <w:sz w:val="24"/>
          <w:szCs w:val="24"/>
        </w:rPr>
        <w:t xml:space="preserve">publicada en </w:t>
      </w:r>
      <w:r w:rsidR="00560B52" w:rsidRPr="0020217D">
        <w:rPr>
          <w:rFonts w:ascii="Arial" w:hAnsi="Arial" w:cs="Arial"/>
          <w:bCs/>
          <w:color w:val="000000"/>
          <w:sz w:val="24"/>
          <w:szCs w:val="24"/>
        </w:rPr>
        <w:t xml:space="preserve">la Gaceta del Semanario Judicial de la Federación, número 81, </w:t>
      </w:r>
      <w:r w:rsidR="0020217D" w:rsidRPr="0020217D">
        <w:rPr>
          <w:rFonts w:ascii="Arial" w:hAnsi="Arial" w:cs="Arial"/>
          <w:bCs/>
          <w:color w:val="000000"/>
          <w:sz w:val="24"/>
          <w:szCs w:val="24"/>
        </w:rPr>
        <w:t>septiembre</w:t>
      </w:r>
      <w:r w:rsidR="00560B52" w:rsidRPr="0020217D">
        <w:rPr>
          <w:rFonts w:ascii="Arial" w:hAnsi="Arial" w:cs="Arial"/>
          <w:bCs/>
          <w:color w:val="000000"/>
          <w:sz w:val="24"/>
          <w:szCs w:val="24"/>
        </w:rPr>
        <w:t xml:space="preserve"> de 1994, visible en página</w:t>
      </w:r>
      <w:r w:rsidR="00E20C45" w:rsidRPr="0020217D">
        <w:rPr>
          <w:rFonts w:ascii="Arial" w:hAnsi="Arial" w:cs="Arial"/>
          <w:bCs/>
          <w:color w:val="000000"/>
          <w:sz w:val="24"/>
          <w:szCs w:val="24"/>
        </w:rPr>
        <w:t xml:space="preserve"> 62, </w:t>
      </w:r>
      <w:r w:rsidR="009C7023" w:rsidRPr="0020217D">
        <w:rPr>
          <w:rFonts w:ascii="Arial" w:hAnsi="Arial" w:cs="Arial"/>
          <w:bCs/>
          <w:color w:val="000000"/>
          <w:sz w:val="24"/>
          <w:szCs w:val="24"/>
        </w:rPr>
        <w:t xml:space="preserve">bajo el texto y rubro siguiente: </w:t>
      </w:r>
    </w:p>
    <w:p w:rsidR="009C7023" w:rsidRPr="0020217D" w:rsidRDefault="00300EE9" w:rsidP="006A77DD">
      <w:pPr>
        <w:spacing w:line="276" w:lineRule="auto"/>
        <w:ind w:left="1701" w:right="1469"/>
        <w:jc w:val="both"/>
        <w:rPr>
          <w:rFonts w:ascii="Arial" w:hAnsi="Arial" w:cs="Arial"/>
          <w:bCs/>
          <w:color w:val="000000"/>
          <w:sz w:val="24"/>
          <w:szCs w:val="24"/>
        </w:rPr>
      </w:pPr>
      <w:r w:rsidRPr="0020217D">
        <w:rPr>
          <w:rFonts w:ascii="Arial" w:hAnsi="Arial" w:cs="Arial"/>
          <w:b/>
          <w:bCs/>
          <w:color w:val="000000"/>
          <w:sz w:val="24"/>
          <w:szCs w:val="24"/>
        </w:rPr>
        <w:t>“</w:t>
      </w:r>
      <w:r w:rsidR="009C7023" w:rsidRPr="0020217D">
        <w:rPr>
          <w:rFonts w:ascii="Arial" w:hAnsi="Arial" w:cs="Arial"/>
          <w:b/>
          <w:bCs/>
          <w:color w:val="000000"/>
          <w:sz w:val="24"/>
          <w:szCs w:val="24"/>
        </w:rPr>
        <w:t xml:space="preserve">OBSCURIDAD, EXCEPCION DE. PROCEDENCIA. </w:t>
      </w:r>
      <w:r w:rsidR="009C7023" w:rsidRPr="0020217D">
        <w:rPr>
          <w:rFonts w:ascii="Arial" w:hAnsi="Arial" w:cs="Arial"/>
          <w:bCs/>
          <w:color w:val="000000"/>
          <w:sz w:val="24"/>
          <w:szCs w:val="24"/>
        </w:rPr>
        <w:t>Para la procedencia de la excepción de obscuridad y defecto en la forma de plantear la demanda, se hace necesario que ésta se redacte de tal forma, que se imposibilite entender ante quien se demanda, porqué se demanda y sus fundamentos legales, por lo que no transgrede garantías individuales, la responsable que declara improcedente la excepción de obscuridad y defecto de la demanda, con el argumento de que del escrito relativo se desprenden datos y elementos suficientes para que la demandada pudiese controvertir la demanda, tanto más cuando de las constancias que integran el acto reclamado, se advierte que la demandada ofreció prueba pericial tendiente a acreditar que el trabajador no padece lesiones que produzcan disminución o alteración de sus facultades orgánicas y solicitó a la Junta designara un perito tercero en discordia, por lo que resulta claro que entendió el contenido y alcance de la demanda entablada en su contra y rindió los medios de prueba para impugnarla.</w:t>
      </w:r>
      <w:r w:rsidRPr="0020217D">
        <w:rPr>
          <w:rFonts w:ascii="Arial" w:hAnsi="Arial" w:cs="Arial"/>
          <w:bCs/>
          <w:color w:val="000000"/>
          <w:sz w:val="24"/>
          <w:szCs w:val="24"/>
        </w:rPr>
        <w:t>”</w:t>
      </w:r>
    </w:p>
    <w:p w:rsidR="00A124CA" w:rsidRPr="0020217D" w:rsidRDefault="00A124CA" w:rsidP="007540DE">
      <w:pPr>
        <w:spacing w:line="360" w:lineRule="auto"/>
        <w:ind w:firstLine="708"/>
        <w:jc w:val="both"/>
        <w:rPr>
          <w:rFonts w:ascii="Arial" w:hAnsi="Arial" w:cs="Arial"/>
          <w:b/>
          <w:color w:val="000000"/>
          <w:sz w:val="24"/>
          <w:szCs w:val="24"/>
        </w:rPr>
      </w:pPr>
    </w:p>
    <w:p w:rsidR="006A629B" w:rsidRPr="008736E4" w:rsidRDefault="00E20C45" w:rsidP="008736E4">
      <w:pPr>
        <w:spacing w:line="360" w:lineRule="auto"/>
        <w:ind w:firstLine="567"/>
        <w:jc w:val="both"/>
        <w:rPr>
          <w:rFonts w:ascii="Arial" w:hAnsi="Arial" w:cs="Arial"/>
          <w:color w:val="000000"/>
          <w:sz w:val="24"/>
          <w:szCs w:val="24"/>
        </w:rPr>
      </w:pPr>
      <w:r w:rsidRPr="0020217D">
        <w:rPr>
          <w:rFonts w:ascii="Arial" w:hAnsi="Arial" w:cs="Arial"/>
          <w:b/>
          <w:color w:val="000000"/>
          <w:sz w:val="24"/>
          <w:szCs w:val="24"/>
        </w:rPr>
        <w:t xml:space="preserve">QUINTO. </w:t>
      </w:r>
      <w:r w:rsidR="00CE7F98">
        <w:rPr>
          <w:rFonts w:ascii="Arial" w:hAnsi="Arial" w:cs="Arial"/>
          <w:b/>
          <w:szCs w:val="24"/>
        </w:rPr>
        <w:t>**********</w:t>
      </w:r>
      <w:r w:rsidR="00C75FAD" w:rsidRPr="0020217D">
        <w:rPr>
          <w:rFonts w:ascii="Arial" w:hAnsi="Arial" w:cs="Arial"/>
          <w:color w:val="000000"/>
          <w:sz w:val="24"/>
          <w:szCs w:val="24"/>
        </w:rPr>
        <w:t>,</w:t>
      </w:r>
      <w:r w:rsidR="007B2D3E">
        <w:rPr>
          <w:rFonts w:ascii="Arial" w:hAnsi="Arial" w:cs="Arial"/>
          <w:color w:val="000000"/>
          <w:sz w:val="24"/>
          <w:szCs w:val="24"/>
        </w:rPr>
        <w:t xml:space="preserve"> demando la </w:t>
      </w:r>
      <w:r w:rsidR="00AD7625" w:rsidRPr="0020217D">
        <w:rPr>
          <w:rFonts w:ascii="Arial" w:hAnsi="Arial" w:cs="Arial"/>
          <w:bCs/>
          <w:color w:val="000000"/>
          <w:sz w:val="24"/>
          <w:szCs w:val="24"/>
        </w:rPr>
        <w:t xml:space="preserve">nulidad de la resolución de </w:t>
      </w:r>
      <w:r w:rsidR="00990AD1">
        <w:rPr>
          <w:rFonts w:ascii="Arial" w:hAnsi="Arial" w:cs="Arial"/>
          <w:b/>
          <w:szCs w:val="24"/>
        </w:rPr>
        <w:t xml:space="preserve">********** </w:t>
      </w:r>
      <w:r w:rsidR="00AD7625" w:rsidRPr="0020217D">
        <w:rPr>
          <w:rFonts w:ascii="Arial" w:hAnsi="Arial" w:cs="Arial"/>
          <w:bCs/>
          <w:color w:val="000000"/>
          <w:sz w:val="24"/>
          <w:szCs w:val="24"/>
        </w:rPr>
        <w:t>mediante el cual, el Director del Heroico Cuerpo de Bomberos del Estado de Oaxaca,</w:t>
      </w:r>
      <w:r w:rsidR="00BC66E9" w:rsidRPr="0020217D">
        <w:rPr>
          <w:rFonts w:ascii="Arial" w:hAnsi="Arial" w:cs="Arial"/>
          <w:sz w:val="24"/>
          <w:szCs w:val="24"/>
        </w:rPr>
        <w:t xml:space="preserve"> </w:t>
      </w:r>
      <w:r w:rsidR="00C75FAD" w:rsidRPr="0020217D">
        <w:rPr>
          <w:rFonts w:ascii="Arial" w:hAnsi="Arial" w:cs="Arial"/>
          <w:sz w:val="24"/>
          <w:szCs w:val="24"/>
        </w:rPr>
        <w:t>al considerar que la autoridad que la emitió resulta incompetente y que no se encuentra debidamente fundada y motivada.</w:t>
      </w:r>
    </w:p>
    <w:p w:rsidR="00F02C31" w:rsidRPr="0020217D" w:rsidRDefault="00880ECE" w:rsidP="008736E4">
      <w:pPr>
        <w:spacing w:line="360" w:lineRule="auto"/>
        <w:ind w:firstLine="567"/>
        <w:jc w:val="both"/>
        <w:rPr>
          <w:rFonts w:ascii="Arial" w:hAnsi="Arial" w:cs="Arial"/>
          <w:bCs/>
          <w:sz w:val="24"/>
          <w:szCs w:val="24"/>
          <w:lang w:val="es-ES"/>
        </w:rPr>
      </w:pPr>
      <w:r w:rsidRPr="0020217D">
        <w:rPr>
          <w:rFonts w:ascii="Arial" w:hAnsi="Arial" w:cs="Arial"/>
          <w:sz w:val="24"/>
          <w:szCs w:val="24"/>
        </w:rPr>
        <w:tab/>
      </w:r>
      <w:r w:rsidR="009B6B26" w:rsidRPr="0020217D">
        <w:rPr>
          <w:rFonts w:ascii="Arial" w:hAnsi="Arial" w:cs="Arial"/>
          <w:bCs/>
          <w:sz w:val="24"/>
          <w:szCs w:val="24"/>
          <w:lang w:val="es-ES"/>
        </w:rPr>
        <w:t>Por su parte, la autoridad demandada en su contestación, sostuvo</w:t>
      </w:r>
      <w:r w:rsidR="00F02C31" w:rsidRPr="0020217D">
        <w:rPr>
          <w:rFonts w:ascii="Arial" w:hAnsi="Arial" w:cs="Arial"/>
          <w:bCs/>
          <w:sz w:val="24"/>
          <w:szCs w:val="24"/>
          <w:lang w:val="es-ES"/>
        </w:rPr>
        <w:t>: “…</w:t>
      </w:r>
      <w:r w:rsidR="009B6B26" w:rsidRPr="0020217D">
        <w:rPr>
          <w:rFonts w:ascii="Arial" w:hAnsi="Arial" w:cs="Arial"/>
          <w:bCs/>
          <w:sz w:val="24"/>
          <w:szCs w:val="24"/>
          <w:lang w:val="es-ES"/>
        </w:rPr>
        <w:t xml:space="preserve"> que la resolución impugnada se encuentra </w:t>
      </w:r>
      <w:r w:rsidR="00AD7625" w:rsidRPr="0020217D">
        <w:rPr>
          <w:rFonts w:ascii="Arial" w:hAnsi="Arial" w:cs="Arial"/>
          <w:bCs/>
          <w:sz w:val="24"/>
          <w:szCs w:val="24"/>
          <w:lang w:val="es-ES"/>
        </w:rPr>
        <w:t xml:space="preserve">debidamente fundada y motivada de conformidad con los artículos  21 de la constitución </w:t>
      </w:r>
      <w:r w:rsidR="00F02C31" w:rsidRPr="0020217D">
        <w:rPr>
          <w:rFonts w:ascii="Arial" w:hAnsi="Arial" w:cs="Arial"/>
          <w:bCs/>
          <w:sz w:val="24"/>
          <w:szCs w:val="24"/>
          <w:lang w:val="es-ES"/>
        </w:rPr>
        <w:t>Política</w:t>
      </w:r>
      <w:r w:rsidR="00AD7625" w:rsidRPr="0020217D">
        <w:rPr>
          <w:rFonts w:ascii="Arial" w:hAnsi="Arial" w:cs="Arial"/>
          <w:bCs/>
          <w:sz w:val="24"/>
          <w:szCs w:val="24"/>
          <w:lang w:val="es-ES"/>
        </w:rPr>
        <w:t xml:space="preserve"> de los estados Unidos Mexicanos en correlación  con el artículo 4 de la Ley del Sistema  Estatal de Seguridad Pública, 5,numeral</w:t>
      </w:r>
      <w:r w:rsidR="00F02C31" w:rsidRPr="0020217D">
        <w:rPr>
          <w:rFonts w:ascii="Arial" w:hAnsi="Arial" w:cs="Arial"/>
          <w:bCs/>
          <w:sz w:val="24"/>
          <w:szCs w:val="24"/>
          <w:lang w:val="es-ES"/>
        </w:rPr>
        <w:t xml:space="preserve"> 1.1.</w:t>
      </w:r>
      <w:r w:rsidR="00AD7625" w:rsidRPr="0020217D">
        <w:rPr>
          <w:rFonts w:ascii="Arial" w:hAnsi="Arial" w:cs="Arial"/>
          <w:bCs/>
          <w:sz w:val="24"/>
          <w:szCs w:val="24"/>
          <w:lang w:val="es-ES"/>
        </w:rPr>
        <w:t>subnumeral 1.1.0.1 y 17 fracción IX y XI del reglamento Interno de la Secretaria de Seguridad pública, en correlación con los artículos</w:t>
      </w:r>
      <w:r w:rsidR="00F02C31" w:rsidRPr="0020217D">
        <w:rPr>
          <w:rFonts w:ascii="Arial" w:hAnsi="Arial" w:cs="Arial"/>
          <w:bCs/>
          <w:sz w:val="24"/>
          <w:szCs w:val="24"/>
          <w:lang w:val="es-ES"/>
        </w:rPr>
        <w:t xml:space="preserve"> 57 fracción XVII, 83, 96 fracción IX, 110,</w:t>
      </w:r>
      <w:r w:rsidR="007B2D3E">
        <w:rPr>
          <w:rFonts w:ascii="Arial" w:hAnsi="Arial" w:cs="Arial"/>
          <w:bCs/>
          <w:sz w:val="24"/>
          <w:szCs w:val="24"/>
          <w:lang w:val="es-ES"/>
        </w:rPr>
        <w:t xml:space="preserve"> </w:t>
      </w:r>
      <w:r w:rsidR="00F02C31" w:rsidRPr="0020217D">
        <w:rPr>
          <w:rFonts w:ascii="Arial" w:hAnsi="Arial" w:cs="Arial"/>
          <w:bCs/>
          <w:sz w:val="24"/>
          <w:szCs w:val="24"/>
          <w:lang w:val="es-ES"/>
        </w:rPr>
        <w:t>111</w:t>
      </w:r>
      <w:r w:rsidR="007B2D3E">
        <w:rPr>
          <w:rFonts w:ascii="Arial" w:hAnsi="Arial" w:cs="Arial"/>
          <w:bCs/>
          <w:sz w:val="24"/>
          <w:szCs w:val="24"/>
          <w:lang w:val="es-ES"/>
        </w:rPr>
        <w:t xml:space="preserve"> </w:t>
      </w:r>
      <w:r w:rsidR="00F02C31" w:rsidRPr="0020217D">
        <w:rPr>
          <w:rFonts w:ascii="Arial" w:hAnsi="Arial" w:cs="Arial"/>
          <w:bCs/>
          <w:sz w:val="24"/>
          <w:szCs w:val="24"/>
          <w:lang w:val="es-ES"/>
        </w:rPr>
        <w:t xml:space="preserve">y </w:t>
      </w:r>
      <w:r w:rsidR="00F02C31" w:rsidRPr="0020217D">
        <w:rPr>
          <w:rFonts w:ascii="Arial" w:hAnsi="Arial" w:cs="Arial"/>
          <w:bCs/>
          <w:sz w:val="24"/>
          <w:szCs w:val="24"/>
          <w:lang w:val="es-ES"/>
        </w:rPr>
        <w:lastRenderedPageBreak/>
        <w:t xml:space="preserve">119 fracción XVI </w:t>
      </w:r>
      <w:r w:rsidR="00322D51" w:rsidRPr="0020217D">
        <w:rPr>
          <w:rFonts w:ascii="Arial" w:hAnsi="Arial" w:cs="Arial"/>
          <w:bCs/>
          <w:sz w:val="24"/>
          <w:szCs w:val="24"/>
          <w:lang w:val="es-ES"/>
        </w:rPr>
        <w:t>de la Ley del Sistema Estatal de Seguridad Publica</w:t>
      </w:r>
      <w:r w:rsidR="007B2D3E">
        <w:rPr>
          <w:rFonts w:ascii="Arial" w:hAnsi="Arial" w:cs="Arial"/>
          <w:bCs/>
          <w:sz w:val="24"/>
          <w:szCs w:val="24"/>
          <w:lang w:val="es-ES"/>
        </w:rPr>
        <w:t xml:space="preserve"> de Oaxaca</w:t>
      </w:r>
      <w:r w:rsidR="00434275" w:rsidRPr="0020217D">
        <w:rPr>
          <w:rFonts w:ascii="Arial" w:hAnsi="Arial" w:cs="Arial"/>
          <w:bCs/>
          <w:sz w:val="24"/>
          <w:szCs w:val="24"/>
          <w:lang w:val="es-ES"/>
        </w:rPr>
        <w:t>,</w:t>
      </w:r>
      <w:r w:rsidR="00F02C31" w:rsidRPr="0020217D">
        <w:rPr>
          <w:rFonts w:ascii="Arial" w:hAnsi="Arial" w:cs="Arial"/>
          <w:bCs/>
          <w:sz w:val="24"/>
          <w:szCs w:val="24"/>
          <w:lang w:val="es-ES"/>
        </w:rPr>
        <w:t xml:space="preserve"> </w:t>
      </w:r>
      <w:r w:rsidR="007B2D3E">
        <w:rPr>
          <w:rFonts w:ascii="Arial" w:hAnsi="Arial" w:cs="Arial"/>
          <w:bCs/>
          <w:sz w:val="24"/>
          <w:szCs w:val="24"/>
          <w:lang w:val="es-ES"/>
        </w:rPr>
        <w:t>111 del Manual del Consejo E</w:t>
      </w:r>
      <w:r w:rsidR="00F02C31" w:rsidRPr="0020217D">
        <w:rPr>
          <w:rFonts w:ascii="Arial" w:hAnsi="Arial" w:cs="Arial"/>
          <w:bCs/>
          <w:sz w:val="24"/>
          <w:szCs w:val="24"/>
          <w:lang w:val="es-ES"/>
        </w:rPr>
        <w:t>statal Policial y de las Clausulas 1,</w:t>
      </w:r>
      <w:r w:rsidR="007B2D3E">
        <w:rPr>
          <w:rFonts w:ascii="Arial" w:hAnsi="Arial" w:cs="Arial"/>
          <w:bCs/>
          <w:sz w:val="24"/>
          <w:szCs w:val="24"/>
          <w:lang w:val="es-ES"/>
        </w:rPr>
        <w:t xml:space="preserve"> </w:t>
      </w:r>
      <w:r w:rsidR="00F02C31" w:rsidRPr="0020217D">
        <w:rPr>
          <w:rFonts w:ascii="Arial" w:hAnsi="Arial" w:cs="Arial"/>
          <w:bCs/>
          <w:sz w:val="24"/>
          <w:szCs w:val="24"/>
          <w:lang w:val="es-ES"/>
        </w:rPr>
        <w:t xml:space="preserve">6 y 7 del Contrato de Enganche voluntario que tiene firmado con la Secretaría de Seguridad </w:t>
      </w:r>
      <w:r w:rsidR="00C36614" w:rsidRPr="0020217D">
        <w:rPr>
          <w:rFonts w:ascii="Arial" w:hAnsi="Arial" w:cs="Arial"/>
          <w:bCs/>
          <w:sz w:val="24"/>
          <w:szCs w:val="24"/>
          <w:lang w:val="es-ES"/>
        </w:rPr>
        <w:t>Púbica</w:t>
      </w:r>
      <w:r w:rsidR="00F02C31" w:rsidRPr="0020217D">
        <w:rPr>
          <w:rFonts w:ascii="Arial" w:hAnsi="Arial" w:cs="Arial"/>
          <w:bCs/>
          <w:sz w:val="24"/>
          <w:szCs w:val="24"/>
          <w:lang w:val="es-ES"/>
        </w:rPr>
        <w:t xml:space="preserve">…”  </w:t>
      </w:r>
      <w:r w:rsidR="00C36614" w:rsidRPr="0020217D">
        <w:rPr>
          <w:rFonts w:ascii="Arial" w:hAnsi="Arial" w:cs="Arial"/>
          <w:bCs/>
          <w:sz w:val="24"/>
          <w:szCs w:val="24"/>
          <w:lang w:val="es-ES"/>
        </w:rPr>
        <w:t>Así</w:t>
      </w:r>
      <w:r w:rsidR="00F02C31" w:rsidRPr="0020217D">
        <w:rPr>
          <w:rFonts w:ascii="Arial" w:hAnsi="Arial" w:cs="Arial"/>
          <w:bCs/>
          <w:sz w:val="24"/>
          <w:szCs w:val="24"/>
          <w:lang w:val="es-ES"/>
        </w:rPr>
        <w:t xml:space="preserve"> mismo señala “… por lo que desde este momento, solicito se declare la validez de la resolución impugnada, toda vez que, como ya se dijo, fue dictada conforme a derecho fundada y motivada</w:t>
      </w:r>
      <w:r w:rsidR="008736E4">
        <w:rPr>
          <w:rFonts w:ascii="Arial" w:hAnsi="Arial" w:cs="Arial"/>
          <w:bCs/>
          <w:sz w:val="24"/>
          <w:szCs w:val="24"/>
          <w:lang w:val="es-ES"/>
        </w:rPr>
        <w:t>.</w:t>
      </w:r>
    </w:p>
    <w:p w:rsidR="00B52E4D" w:rsidRPr="008736E4" w:rsidRDefault="005A4F82" w:rsidP="008736E4">
      <w:pPr>
        <w:tabs>
          <w:tab w:val="left" w:pos="567"/>
        </w:tabs>
        <w:spacing w:line="360" w:lineRule="auto"/>
        <w:ind w:right="51"/>
        <w:jc w:val="both"/>
        <w:rPr>
          <w:rFonts w:ascii="Arial" w:hAnsi="Arial" w:cs="Arial"/>
          <w:bCs/>
          <w:sz w:val="24"/>
          <w:szCs w:val="24"/>
          <w:lang w:val="es-ES"/>
        </w:rPr>
      </w:pPr>
      <w:r w:rsidRPr="0020217D">
        <w:rPr>
          <w:rFonts w:ascii="Arial" w:hAnsi="Arial" w:cs="Arial"/>
          <w:bCs/>
          <w:sz w:val="24"/>
          <w:szCs w:val="24"/>
          <w:lang w:val="es-ES"/>
        </w:rPr>
        <w:tab/>
      </w:r>
      <w:r w:rsidR="00710268" w:rsidRPr="0020217D">
        <w:rPr>
          <w:rFonts w:ascii="Arial" w:hAnsi="Arial" w:cs="Arial"/>
          <w:bCs/>
          <w:sz w:val="24"/>
          <w:szCs w:val="24"/>
          <w:lang w:val="es-ES"/>
        </w:rPr>
        <w:t xml:space="preserve">Al respecto, cabe precisar que el señalamiento, en </w:t>
      </w:r>
      <w:r w:rsidR="00092509" w:rsidRPr="0020217D">
        <w:rPr>
          <w:rFonts w:ascii="Arial" w:hAnsi="Arial" w:cs="Arial"/>
          <w:bCs/>
          <w:sz w:val="24"/>
          <w:szCs w:val="24"/>
          <w:lang w:val="es-ES"/>
        </w:rPr>
        <w:t>el escrito de</w:t>
      </w:r>
      <w:r w:rsidR="00710268" w:rsidRPr="0020217D">
        <w:rPr>
          <w:rFonts w:ascii="Arial" w:hAnsi="Arial" w:cs="Arial"/>
          <w:bCs/>
          <w:sz w:val="24"/>
          <w:szCs w:val="24"/>
          <w:lang w:val="es-ES"/>
        </w:rPr>
        <w:t xml:space="preserve"> contestación de demanda, de los preceptos legales que la enjuiciada manifiesta le otorgan competencia para emitir la resolución impugnada,</w:t>
      </w:r>
      <w:r w:rsidR="00C36614" w:rsidRPr="0020217D">
        <w:rPr>
          <w:rFonts w:ascii="Arial" w:hAnsi="Arial" w:cs="Arial"/>
          <w:bCs/>
          <w:sz w:val="24"/>
          <w:szCs w:val="24"/>
          <w:lang w:val="es-ES"/>
        </w:rPr>
        <w:t xml:space="preserve"> pero en ningún momento señala cuales son las </w:t>
      </w:r>
      <w:r w:rsidR="00C36614" w:rsidRPr="0020217D">
        <w:rPr>
          <w:rFonts w:ascii="Arial" w:hAnsi="Arial" w:cs="Arial"/>
          <w:b/>
          <w:bCs/>
          <w:sz w:val="24"/>
          <w:szCs w:val="24"/>
          <w:lang w:val="es-ES"/>
        </w:rPr>
        <w:t xml:space="preserve">razones o exigencias del servicio para que cambiara de adscripción al BOMBERO “A” </w:t>
      </w:r>
      <w:r w:rsidR="00CE7F98">
        <w:rPr>
          <w:rFonts w:ascii="Arial" w:hAnsi="Arial" w:cs="Arial"/>
          <w:b/>
          <w:szCs w:val="24"/>
        </w:rPr>
        <w:t>**********</w:t>
      </w:r>
      <w:r w:rsidR="00C36614" w:rsidRPr="0020217D">
        <w:rPr>
          <w:rFonts w:ascii="Arial" w:hAnsi="Arial" w:cs="Arial"/>
          <w:bCs/>
          <w:sz w:val="24"/>
          <w:szCs w:val="24"/>
          <w:lang w:val="es-ES"/>
        </w:rPr>
        <w:t>, tratando de hacer una justificación somera en la contestación de la demanda, con lo cual viola a los dispuesto por el</w:t>
      </w:r>
      <w:r w:rsidR="009B6B26" w:rsidRPr="0020217D">
        <w:rPr>
          <w:rFonts w:ascii="Arial" w:hAnsi="Arial" w:cs="Arial"/>
          <w:bCs/>
          <w:sz w:val="24"/>
          <w:szCs w:val="24"/>
          <w:lang w:val="es-ES"/>
        </w:rPr>
        <w:t xml:space="preserve"> artículo 156 de la Ley </w:t>
      </w:r>
      <w:r w:rsidR="008709D7" w:rsidRPr="0020217D">
        <w:rPr>
          <w:rFonts w:ascii="Arial" w:hAnsi="Arial" w:cs="Arial"/>
          <w:bCs/>
          <w:sz w:val="24"/>
          <w:szCs w:val="24"/>
          <w:lang w:val="es-ES"/>
        </w:rPr>
        <w:t xml:space="preserve">de </w:t>
      </w:r>
      <w:r w:rsidR="00DC20E7" w:rsidRPr="0020217D">
        <w:rPr>
          <w:rFonts w:ascii="Arial" w:hAnsi="Arial" w:cs="Arial"/>
          <w:bCs/>
          <w:sz w:val="24"/>
          <w:szCs w:val="24"/>
          <w:lang w:val="es-ES"/>
        </w:rPr>
        <w:t xml:space="preserve">Justicia Administrativa para el Estado de Oaxaca, </w:t>
      </w:r>
      <w:r w:rsidR="009B6B26" w:rsidRPr="0020217D">
        <w:rPr>
          <w:rFonts w:ascii="Arial" w:hAnsi="Arial" w:cs="Arial"/>
          <w:bCs/>
          <w:sz w:val="24"/>
          <w:szCs w:val="24"/>
          <w:lang w:val="es-ES"/>
        </w:rPr>
        <w:t xml:space="preserve"> toda vez que</w:t>
      </w:r>
      <w:r w:rsidR="00DC20E7" w:rsidRPr="0020217D">
        <w:rPr>
          <w:rFonts w:ascii="Arial" w:hAnsi="Arial" w:cs="Arial"/>
          <w:bCs/>
          <w:sz w:val="24"/>
          <w:szCs w:val="24"/>
          <w:lang w:val="es-ES"/>
        </w:rPr>
        <w:t xml:space="preserve"> en la contestación  de la demanda no podrá variarse  fundamentación y motivación del acto impugnado</w:t>
      </w:r>
      <w:r w:rsidR="009B6B26" w:rsidRPr="0020217D">
        <w:rPr>
          <w:rFonts w:ascii="Arial" w:hAnsi="Arial" w:cs="Arial"/>
          <w:bCs/>
          <w:sz w:val="24"/>
          <w:szCs w:val="24"/>
          <w:lang w:val="es-ES"/>
        </w:rPr>
        <w:t xml:space="preserve"> la cita de los </w:t>
      </w:r>
      <w:r w:rsidR="00092509" w:rsidRPr="0020217D">
        <w:rPr>
          <w:rFonts w:ascii="Arial" w:hAnsi="Arial" w:cs="Arial"/>
          <w:bCs/>
          <w:sz w:val="24"/>
          <w:szCs w:val="24"/>
          <w:lang w:val="es-ES"/>
        </w:rPr>
        <w:t>artículos</w:t>
      </w:r>
      <w:r w:rsidR="009B6B26" w:rsidRPr="0020217D">
        <w:rPr>
          <w:rFonts w:ascii="Arial" w:hAnsi="Arial" w:cs="Arial"/>
          <w:bCs/>
          <w:sz w:val="24"/>
          <w:szCs w:val="24"/>
          <w:lang w:val="es-ES"/>
        </w:rPr>
        <w:t xml:space="preserve"> en los que sustente</w:t>
      </w:r>
      <w:r w:rsidR="0049579E" w:rsidRPr="0020217D">
        <w:rPr>
          <w:rFonts w:ascii="Arial" w:hAnsi="Arial" w:cs="Arial"/>
          <w:bCs/>
          <w:sz w:val="24"/>
          <w:szCs w:val="24"/>
          <w:lang w:val="es-ES"/>
        </w:rPr>
        <w:t xml:space="preserve"> su actuar </w:t>
      </w:r>
      <w:r w:rsidR="009B6B26" w:rsidRPr="0020217D">
        <w:rPr>
          <w:rFonts w:ascii="Arial" w:hAnsi="Arial" w:cs="Arial"/>
          <w:bCs/>
          <w:sz w:val="24"/>
          <w:szCs w:val="24"/>
          <w:lang w:val="es-ES"/>
        </w:rPr>
        <w:t xml:space="preserve">deben constar en el texto del acto impugnado y no en diverso documento. </w:t>
      </w:r>
      <w:r w:rsidR="008E170B" w:rsidRPr="0020217D">
        <w:rPr>
          <w:rFonts w:ascii="Arial" w:hAnsi="Arial" w:cs="Arial"/>
          <w:bCs/>
          <w:sz w:val="24"/>
          <w:szCs w:val="24"/>
          <w:lang w:val="es-ES"/>
        </w:rPr>
        <w:t xml:space="preserve">Robustece la anterior determinación por analogía, la Jurisprudencia de la Séptima Época, con número de registro </w:t>
      </w:r>
      <w:r w:rsidR="008E170B" w:rsidRPr="0020217D">
        <w:rPr>
          <w:rFonts w:ascii="Arial" w:hAnsi="Arial" w:cs="Arial"/>
          <w:sz w:val="24"/>
          <w:szCs w:val="24"/>
        </w:rPr>
        <w:t>917740, emitida por la Segunda Sala de la Suprema Corte de Justicia de la Nación, Apéndice 2000, Tomo VI, Común, visible a página</w:t>
      </w:r>
      <w:r w:rsidR="00B52E4D">
        <w:rPr>
          <w:rFonts w:ascii="Arial" w:hAnsi="Arial" w:cs="Arial"/>
          <w:sz w:val="24"/>
          <w:szCs w:val="24"/>
        </w:rPr>
        <w:t>168, de rubro y tenor siguiente</w:t>
      </w:r>
      <w:r w:rsidR="008E170B" w:rsidRPr="0020217D">
        <w:rPr>
          <w:rFonts w:ascii="Arial" w:hAnsi="Arial" w:cs="Arial"/>
          <w:sz w:val="24"/>
          <w:szCs w:val="24"/>
        </w:rPr>
        <w:t>.</w:t>
      </w:r>
    </w:p>
    <w:p w:rsidR="008E170B" w:rsidRPr="0020217D" w:rsidRDefault="008E170B" w:rsidP="00DC20E7">
      <w:pPr>
        <w:spacing w:line="276" w:lineRule="auto"/>
        <w:ind w:left="1701" w:right="1469"/>
        <w:jc w:val="both"/>
        <w:rPr>
          <w:rFonts w:ascii="Arial" w:hAnsi="Arial" w:cs="Arial"/>
          <w:sz w:val="24"/>
          <w:szCs w:val="24"/>
        </w:rPr>
      </w:pPr>
      <w:r w:rsidRPr="0020217D">
        <w:rPr>
          <w:rFonts w:ascii="Arial" w:hAnsi="Arial" w:cs="Arial"/>
          <w:b/>
          <w:sz w:val="24"/>
          <w:szCs w:val="24"/>
        </w:rPr>
        <w:t>“FUNDAMENTACIÓN Y MOTIVACIÓN. DEBEN CONSTAR EN EL CUERPO DE LA RESOLUCIÓN Y NO EN DOCUMENTO DISTINTO</w:t>
      </w:r>
      <w:r w:rsidRPr="0020217D">
        <w:rPr>
          <w:rFonts w:ascii="Arial" w:hAnsi="Arial" w:cs="Arial"/>
          <w:sz w:val="24"/>
          <w:szCs w:val="24"/>
        </w:rPr>
        <w:t>. Las autoridades responsables no cumplen con la obligación constitucional de fundar y motivar debidamente las resoluciones que pronuncian, expresando las razones de hecho y las consideraciones legales en que se apoyan, cuando éstas aparecen en documento distinto.”</w:t>
      </w:r>
    </w:p>
    <w:p w:rsidR="00DC20E7" w:rsidRPr="0020217D" w:rsidRDefault="00DC20E7" w:rsidP="009B6B26">
      <w:pPr>
        <w:spacing w:line="360" w:lineRule="auto"/>
        <w:ind w:right="-141"/>
        <w:jc w:val="both"/>
        <w:rPr>
          <w:rFonts w:ascii="Arial" w:hAnsi="Arial" w:cs="Arial"/>
          <w:sz w:val="24"/>
          <w:szCs w:val="24"/>
          <w:lang w:val="es-ES"/>
        </w:rPr>
      </w:pPr>
    </w:p>
    <w:p w:rsidR="009B6B26" w:rsidRPr="0020217D" w:rsidRDefault="00DC20E7" w:rsidP="00B52E4D">
      <w:pPr>
        <w:spacing w:line="360" w:lineRule="auto"/>
        <w:ind w:right="-141" w:firstLine="567"/>
        <w:jc w:val="both"/>
        <w:rPr>
          <w:rFonts w:ascii="Arial" w:hAnsi="Arial" w:cs="Arial"/>
          <w:sz w:val="24"/>
          <w:szCs w:val="24"/>
          <w:lang w:val="es-ES"/>
        </w:rPr>
      </w:pPr>
      <w:r w:rsidRPr="0020217D">
        <w:rPr>
          <w:rFonts w:ascii="Arial" w:hAnsi="Arial" w:cs="Arial"/>
          <w:sz w:val="24"/>
          <w:szCs w:val="24"/>
          <w:lang w:val="es-ES"/>
        </w:rPr>
        <w:t>Con base en lo anterior se tiene que la autoridad emisora del acto, en ningú</w:t>
      </w:r>
      <w:r w:rsidR="0060089E" w:rsidRPr="0020217D">
        <w:rPr>
          <w:rFonts w:ascii="Arial" w:hAnsi="Arial" w:cs="Arial"/>
          <w:sz w:val="24"/>
          <w:szCs w:val="24"/>
          <w:lang w:val="es-ES"/>
        </w:rPr>
        <w:t xml:space="preserve">n momento expresó las razones </w:t>
      </w:r>
      <w:r w:rsidRPr="0020217D">
        <w:rPr>
          <w:rFonts w:ascii="Arial" w:hAnsi="Arial" w:cs="Arial"/>
          <w:sz w:val="24"/>
          <w:szCs w:val="24"/>
          <w:lang w:val="es-ES"/>
        </w:rPr>
        <w:t xml:space="preserve"> </w:t>
      </w:r>
      <w:r w:rsidR="0060089E" w:rsidRPr="0020217D">
        <w:rPr>
          <w:rFonts w:ascii="Arial" w:hAnsi="Arial" w:cs="Arial"/>
          <w:sz w:val="24"/>
          <w:szCs w:val="24"/>
          <w:lang w:val="es-ES"/>
        </w:rPr>
        <w:t xml:space="preserve"> hecho que tomó en cuenta para determinar el cambio de adscripción del demandante, ya en ningún momento</w:t>
      </w:r>
      <w:r w:rsidR="00294AB6" w:rsidRPr="0020217D">
        <w:rPr>
          <w:rFonts w:ascii="Arial" w:hAnsi="Arial" w:cs="Arial"/>
          <w:sz w:val="24"/>
          <w:szCs w:val="24"/>
          <w:lang w:val="es-ES"/>
        </w:rPr>
        <w:t xml:space="preserve"> señala dentro del cuerpo de la resolución </w:t>
      </w:r>
      <w:r w:rsidRPr="0020217D">
        <w:rPr>
          <w:rFonts w:ascii="Arial" w:hAnsi="Arial" w:cs="Arial"/>
          <w:sz w:val="24"/>
          <w:szCs w:val="24"/>
          <w:lang w:val="es-ES"/>
        </w:rPr>
        <w:t xml:space="preserve">en que consistían las exigencias del servicio para </w:t>
      </w:r>
      <w:r w:rsidR="0060089E" w:rsidRPr="0020217D">
        <w:rPr>
          <w:rFonts w:ascii="Arial" w:hAnsi="Arial" w:cs="Arial"/>
          <w:sz w:val="24"/>
          <w:szCs w:val="24"/>
          <w:lang w:val="es-ES"/>
        </w:rPr>
        <w:t>determinar el cambio de adscripción</w:t>
      </w:r>
      <w:r w:rsidR="00FE11F3" w:rsidRPr="0020217D">
        <w:rPr>
          <w:rFonts w:ascii="Arial" w:hAnsi="Arial" w:cs="Arial"/>
          <w:sz w:val="24"/>
          <w:szCs w:val="24"/>
          <w:lang w:val="es-ES"/>
        </w:rPr>
        <w:t xml:space="preserve">. </w:t>
      </w:r>
      <w:r w:rsidR="00B50E92" w:rsidRPr="0020217D">
        <w:rPr>
          <w:rFonts w:ascii="Arial" w:hAnsi="Arial" w:cs="Arial"/>
          <w:sz w:val="24"/>
          <w:szCs w:val="24"/>
        </w:rPr>
        <w:t xml:space="preserve">De donde al </w:t>
      </w:r>
      <w:r w:rsidR="00FE11F3" w:rsidRPr="0020217D">
        <w:rPr>
          <w:rFonts w:ascii="Arial" w:hAnsi="Arial" w:cs="Arial"/>
          <w:sz w:val="24"/>
          <w:szCs w:val="24"/>
        </w:rPr>
        <w:t>no estar debidamente motivado el acto</w:t>
      </w:r>
      <w:r w:rsidR="00B50E92" w:rsidRPr="0020217D">
        <w:rPr>
          <w:rFonts w:ascii="Arial" w:hAnsi="Arial" w:cs="Arial"/>
          <w:sz w:val="24"/>
          <w:szCs w:val="24"/>
        </w:rPr>
        <w:t>,</w:t>
      </w:r>
      <w:r w:rsidR="00FE11F3" w:rsidRPr="0020217D">
        <w:rPr>
          <w:rFonts w:ascii="Arial" w:hAnsi="Arial" w:cs="Arial"/>
          <w:sz w:val="24"/>
          <w:szCs w:val="24"/>
        </w:rPr>
        <w:t xml:space="preserve"> al no establecerse las razones particulares, causas inmediatas y circunstancias especiales que haya tomado en consideración la autoridad al emitir </w:t>
      </w:r>
      <w:r w:rsidR="00B50E92" w:rsidRPr="0020217D">
        <w:rPr>
          <w:rFonts w:ascii="Arial" w:hAnsi="Arial" w:cs="Arial"/>
          <w:sz w:val="24"/>
          <w:szCs w:val="24"/>
        </w:rPr>
        <w:t>el acuerdo contenido en el oficio que impugna la parte actora</w:t>
      </w:r>
      <w:r w:rsidR="00FE11F3" w:rsidRPr="0020217D">
        <w:rPr>
          <w:rFonts w:ascii="Arial" w:hAnsi="Arial" w:cs="Arial"/>
          <w:sz w:val="24"/>
          <w:szCs w:val="24"/>
        </w:rPr>
        <w:t xml:space="preserve">, respecto de las exigencias del servicio que hizo mención la hoy demandada, por lo que siendo tal actuar, ostensible, real y cierta y que agravia los derechos del hoy actuante al no saber cuáles son las </w:t>
      </w:r>
      <w:r w:rsidR="00FE11F3" w:rsidRPr="0020217D">
        <w:rPr>
          <w:rFonts w:ascii="Arial" w:hAnsi="Arial" w:cs="Arial"/>
          <w:sz w:val="24"/>
          <w:szCs w:val="24"/>
        </w:rPr>
        <w:lastRenderedPageBreak/>
        <w:t>necesidades o exigencias del servicio</w:t>
      </w:r>
      <w:r w:rsidR="00B50E92" w:rsidRPr="0020217D">
        <w:rPr>
          <w:rFonts w:ascii="Arial" w:hAnsi="Arial" w:cs="Arial"/>
          <w:sz w:val="24"/>
          <w:szCs w:val="24"/>
          <w:lang w:val="es-ES"/>
        </w:rPr>
        <w:t xml:space="preserve">, </w:t>
      </w:r>
      <w:r w:rsidR="009B6B26" w:rsidRPr="0020217D">
        <w:rPr>
          <w:rFonts w:ascii="Arial" w:hAnsi="Arial" w:cs="Arial"/>
          <w:sz w:val="24"/>
          <w:szCs w:val="24"/>
        </w:rPr>
        <w:t>incumpliendo con ello, con el requisito exig</w:t>
      </w:r>
      <w:r w:rsidR="00B50E92" w:rsidRPr="0020217D">
        <w:rPr>
          <w:rFonts w:ascii="Arial" w:hAnsi="Arial" w:cs="Arial"/>
          <w:sz w:val="24"/>
          <w:szCs w:val="24"/>
        </w:rPr>
        <w:t>ido por el artículo 7 fracción V</w:t>
      </w:r>
      <w:r w:rsidR="009B6B26" w:rsidRPr="0020217D">
        <w:rPr>
          <w:rFonts w:ascii="Arial" w:hAnsi="Arial" w:cs="Arial"/>
          <w:sz w:val="24"/>
          <w:szCs w:val="24"/>
        </w:rPr>
        <w:t xml:space="preserve"> de la L</w:t>
      </w:r>
      <w:r w:rsidR="003A3A3A" w:rsidRPr="0020217D">
        <w:rPr>
          <w:rFonts w:ascii="Arial" w:hAnsi="Arial" w:cs="Arial"/>
          <w:sz w:val="24"/>
          <w:szCs w:val="24"/>
        </w:rPr>
        <w:t xml:space="preserve">ey de Justicia Administrativa, </w:t>
      </w:r>
      <w:r w:rsidR="009B6B26" w:rsidRPr="0020217D">
        <w:rPr>
          <w:rFonts w:ascii="Arial" w:hAnsi="Arial" w:cs="Arial"/>
          <w:sz w:val="24"/>
          <w:szCs w:val="24"/>
        </w:rPr>
        <w:t>para la validez de todos los actos administrativos, de donde resulta ilegal</w:t>
      </w:r>
      <w:r w:rsidR="00A46F57" w:rsidRPr="0020217D">
        <w:rPr>
          <w:rFonts w:ascii="Arial" w:hAnsi="Arial" w:cs="Arial"/>
          <w:sz w:val="24"/>
          <w:szCs w:val="24"/>
        </w:rPr>
        <w:t>.</w:t>
      </w:r>
    </w:p>
    <w:p w:rsidR="00AC7DA0" w:rsidRPr="0020217D" w:rsidRDefault="00AC7DA0" w:rsidP="009B6B26">
      <w:pPr>
        <w:spacing w:line="360" w:lineRule="auto"/>
        <w:ind w:right="-141"/>
        <w:jc w:val="both"/>
        <w:rPr>
          <w:rFonts w:ascii="Arial" w:hAnsi="Arial" w:cs="Arial"/>
          <w:sz w:val="24"/>
          <w:szCs w:val="24"/>
          <w:lang w:val="es-ES"/>
        </w:rPr>
      </w:pPr>
    </w:p>
    <w:p w:rsidR="00D0407D" w:rsidRPr="0020217D" w:rsidRDefault="00AC7DA0" w:rsidP="0020217D">
      <w:pPr>
        <w:spacing w:line="360" w:lineRule="auto"/>
        <w:ind w:right="51" w:firstLine="567"/>
        <w:jc w:val="both"/>
        <w:rPr>
          <w:rFonts w:ascii="Arial" w:hAnsi="Arial" w:cs="Arial"/>
          <w:b/>
          <w:sz w:val="24"/>
          <w:szCs w:val="24"/>
        </w:rPr>
      </w:pPr>
      <w:r w:rsidRPr="0020217D">
        <w:rPr>
          <w:rFonts w:ascii="Arial" w:hAnsi="Arial" w:cs="Arial"/>
          <w:sz w:val="24"/>
          <w:szCs w:val="24"/>
          <w:lang w:val="es-ES"/>
        </w:rPr>
        <w:t>S</w:t>
      </w:r>
      <w:r w:rsidR="0020217D" w:rsidRPr="0020217D">
        <w:rPr>
          <w:rFonts w:ascii="Arial" w:hAnsi="Arial" w:cs="Arial"/>
          <w:sz w:val="24"/>
          <w:szCs w:val="24"/>
        </w:rPr>
        <w:t>ituación</w:t>
      </w:r>
      <w:r w:rsidR="003A3A3A" w:rsidRPr="0020217D">
        <w:rPr>
          <w:rFonts w:ascii="Arial" w:hAnsi="Arial" w:cs="Arial"/>
          <w:sz w:val="24"/>
          <w:szCs w:val="24"/>
        </w:rPr>
        <w:t xml:space="preserve"> que en la especie</w:t>
      </w:r>
      <w:r w:rsidR="0020217D">
        <w:rPr>
          <w:rFonts w:ascii="Arial" w:hAnsi="Arial" w:cs="Arial"/>
          <w:sz w:val="24"/>
          <w:szCs w:val="24"/>
        </w:rPr>
        <w:t>,</w:t>
      </w:r>
      <w:r w:rsidR="003A3A3A" w:rsidRPr="0020217D">
        <w:rPr>
          <w:rFonts w:ascii="Arial" w:hAnsi="Arial" w:cs="Arial"/>
          <w:sz w:val="24"/>
          <w:szCs w:val="24"/>
        </w:rPr>
        <w:t xml:space="preserve"> no se cumplió </w:t>
      </w:r>
      <w:r w:rsidR="003A3A3A" w:rsidRPr="0020217D">
        <w:rPr>
          <w:rFonts w:ascii="Arial" w:hAnsi="Arial" w:cs="Arial"/>
          <w:bCs/>
          <w:sz w:val="24"/>
          <w:szCs w:val="24"/>
        </w:rPr>
        <w:t xml:space="preserve">y con ello se le dejó en total estado de indefensión </w:t>
      </w:r>
      <w:r w:rsidR="007B2D3E">
        <w:rPr>
          <w:rFonts w:ascii="Arial" w:hAnsi="Arial" w:cs="Arial"/>
          <w:bCs/>
          <w:sz w:val="24"/>
          <w:szCs w:val="24"/>
        </w:rPr>
        <w:t xml:space="preserve">al hoy demandante, </w:t>
      </w:r>
      <w:r w:rsidR="003A3A3A" w:rsidRPr="0020217D">
        <w:rPr>
          <w:rFonts w:ascii="Arial" w:hAnsi="Arial" w:cs="Arial"/>
          <w:bCs/>
          <w:sz w:val="24"/>
          <w:szCs w:val="24"/>
        </w:rPr>
        <w:t>al</w:t>
      </w:r>
      <w:r w:rsidR="0020217D">
        <w:rPr>
          <w:rFonts w:ascii="Arial" w:hAnsi="Arial" w:cs="Arial"/>
          <w:bCs/>
          <w:sz w:val="24"/>
          <w:szCs w:val="24"/>
        </w:rPr>
        <w:t xml:space="preserve"> haberse emitido la resolución </w:t>
      </w:r>
      <w:r w:rsidR="003A3A3A" w:rsidRPr="0020217D">
        <w:rPr>
          <w:rFonts w:ascii="Arial" w:hAnsi="Arial" w:cs="Arial"/>
          <w:bCs/>
          <w:sz w:val="24"/>
          <w:szCs w:val="24"/>
        </w:rPr>
        <w:t xml:space="preserve">contenida en el oficio que hoy se impugna, conculcando así el articulo anteriormente invocado, ya que la enjuiciada no analizó previamente a su emisión que se hubieran cumplido las formalidades esenciales provocando que la resolución carezca de la debida fundamentación y motivación que exige la ley para la validez de todo acto de autoridad. </w:t>
      </w:r>
    </w:p>
    <w:p w:rsidR="00D0407D" w:rsidRPr="0020217D" w:rsidRDefault="00D0407D" w:rsidP="00D0407D">
      <w:pPr>
        <w:spacing w:line="360" w:lineRule="auto"/>
        <w:ind w:right="-91" w:firstLine="708"/>
        <w:jc w:val="both"/>
        <w:rPr>
          <w:rFonts w:ascii="Arial" w:hAnsi="Arial" w:cs="Arial"/>
          <w:color w:val="000000"/>
          <w:sz w:val="24"/>
          <w:szCs w:val="24"/>
        </w:rPr>
      </w:pPr>
    </w:p>
    <w:p w:rsidR="00F054AE" w:rsidRPr="0020217D" w:rsidRDefault="00D0407D" w:rsidP="00D0407D">
      <w:pPr>
        <w:spacing w:line="360" w:lineRule="auto"/>
        <w:ind w:right="-91" w:firstLine="708"/>
        <w:jc w:val="both"/>
        <w:rPr>
          <w:rFonts w:ascii="Arial" w:hAnsi="Arial" w:cs="Arial"/>
          <w:sz w:val="24"/>
          <w:szCs w:val="24"/>
        </w:rPr>
      </w:pPr>
      <w:r w:rsidRPr="0020217D">
        <w:rPr>
          <w:rFonts w:ascii="Arial" w:hAnsi="Arial" w:cs="Arial"/>
          <w:color w:val="000000"/>
          <w:sz w:val="24"/>
          <w:szCs w:val="24"/>
        </w:rPr>
        <w:t xml:space="preserve">Por lo anteriormente expuesto resultan fundados los agravios hechos valer por la parte actora en el sentido de que es inconcuso que la emisora del acto impugnado que se analiza, dejó de cumplir con la debida fundamentación y motivación en cuanto a la determinación del cambio de adscripción del administrado, </w:t>
      </w:r>
      <w:r w:rsidR="003A3A3A" w:rsidRPr="0020217D">
        <w:rPr>
          <w:rFonts w:ascii="Arial" w:hAnsi="Arial" w:cs="Arial"/>
          <w:sz w:val="24"/>
          <w:szCs w:val="24"/>
        </w:rPr>
        <w:t xml:space="preserve">De donde </w:t>
      </w:r>
      <w:r w:rsidRPr="0020217D">
        <w:rPr>
          <w:rFonts w:ascii="Arial" w:hAnsi="Arial" w:cs="Arial"/>
          <w:sz w:val="24"/>
          <w:szCs w:val="24"/>
        </w:rPr>
        <w:t>al no estar debidamente motivada</w:t>
      </w:r>
      <w:r w:rsidR="003A3A3A" w:rsidRPr="0020217D">
        <w:rPr>
          <w:rFonts w:ascii="Arial" w:hAnsi="Arial" w:cs="Arial"/>
          <w:sz w:val="24"/>
          <w:szCs w:val="24"/>
        </w:rPr>
        <w:t xml:space="preserve"> la determinación impugnada por no establecer</w:t>
      </w:r>
      <w:r w:rsidR="007B2D3E">
        <w:rPr>
          <w:rFonts w:ascii="Arial" w:hAnsi="Arial" w:cs="Arial"/>
          <w:sz w:val="24"/>
          <w:szCs w:val="24"/>
        </w:rPr>
        <w:t xml:space="preserve"> en que consistían las exigencias del servicio,</w:t>
      </w:r>
      <w:r w:rsidR="00B52E4D">
        <w:rPr>
          <w:rFonts w:ascii="Arial" w:hAnsi="Arial" w:cs="Arial"/>
          <w:sz w:val="24"/>
          <w:szCs w:val="24"/>
        </w:rPr>
        <w:t xml:space="preserve"> </w:t>
      </w:r>
      <w:r w:rsidR="003A3A3A" w:rsidRPr="0020217D">
        <w:rPr>
          <w:rFonts w:ascii="Arial" w:hAnsi="Arial" w:cs="Arial"/>
          <w:sz w:val="24"/>
          <w:szCs w:val="24"/>
        </w:rPr>
        <w:t>ya q</w:t>
      </w:r>
      <w:r w:rsidR="00B52E4D">
        <w:rPr>
          <w:rFonts w:ascii="Arial" w:hAnsi="Arial" w:cs="Arial"/>
          <w:sz w:val="24"/>
          <w:szCs w:val="24"/>
        </w:rPr>
        <w:t xml:space="preserve">ue como lo manifiesta el actor </w:t>
      </w:r>
      <w:r w:rsidR="003A3A3A" w:rsidRPr="0020217D">
        <w:rPr>
          <w:rFonts w:ascii="Arial" w:hAnsi="Arial" w:cs="Arial"/>
          <w:sz w:val="24"/>
          <w:szCs w:val="24"/>
        </w:rPr>
        <w:t>que par</w:t>
      </w:r>
      <w:r w:rsidR="00AE062B" w:rsidRPr="0020217D">
        <w:rPr>
          <w:rFonts w:ascii="Arial" w:hAnsi="Arial" w:cs="Arial"/>
          <w:sz w:val="24"/>
          <w:szCs w:val="24"/>
        </w:rPr>
        <w:t>a</w:t>
      </w:r>
      <w:r w:rsidR="003A3A3A" w:rsidRPr="0020217D">
        <w:rPr>
          <w:rFonts w:ascii="Arial" w:hAnsi="Arial" w:cs="Arial"/>
          <w:sz w:val="24"/>
          <w:szCs w:val="24"/>
        </w:rPr>
        <w:t xml:space="preserve"> el cambio de adscripción es indispensable señalar </w:t>
      </w:r>
      <w:r w:rsidR="00AE062B" w:rsidRPr="0020217D">
        <w:rPr>
          <w:rFonts w:ascii="Arial" w:hAnsi="Arial" w:cs="Arial"/>
          <w:sz w:val="24"/>
          <w:szCs w:val="24"/>
        </w:rPr>
        <w:t>en todo momento, la causa que lo amerite  a saber, si es por reorganización  o necesidades del servicio debidamente justificadas, por desaparición del centro de trabajo, por permuta debidamente autorizada o por fallo de autoridad</w:t>
      </w:r>
      <w:r w:rsidR="00B52E4D">
        <w:rPr>
          <w:rFonts w:ascii="Arial" w:hAnsi="Arial" w:cs="Arial"/>
          <w:sz w:val="24"/>
          <w:szCs w:val="24"/>
        </w:rPr>
        <w:t xml:space="preserve"> judicial</w:t>
      </w:r>
      <w:r w:rsidR="00AE062B" w:rsidRPr="0020217D">
        <w:rPr>
          <w:rFonts w:ascii="Arial" w:hAnsi="Arial" w:cs="Arial"/>
          <w:sz w:val="24"/>
          <w:szCs w:val="24"/>
        </w:rPr>
        <w:t xml:space="preserve"> competente, ello conlleva </w:t>
      </w:r>
      <w:r w:rsidR="003A3A3A" w:rsidRPr="0020217D">
        <w:rPr>
          <w:rFonts w:ascii="Arial" w:hAnsi="Arial" w:cs="Arial"/>
          <w:sz w:val="24"/>
          <w:szCs w:val="24"/>
        </w:rPr>
        <w:t xml:space="preserve"> de darle el d</w:t>
      </w:r>
      <w:r w:rsidR="00AE062B" w:rsidRPr="0020217D">
        <w:rPr>
          <w:rFonts w:ascii="Arial" w:hAnsi="Arial" w:cs="Arial"/>
          <w:sz w:val="24"/>
          <w:szCs w:val="24"/>
        </w:rPr>
        <w:t>erecho al actor de saber la razón de  su cambio de adscripción en consecuencia,</w:t>
      </w:r>
      <w:r w:rsidR="003A3A3A" w:rsidRPr="0020217D">
        <w:rPr>
          <w:rFonts w:ascii="Arial" w:hAnsi="Arial" w:cs="Arial"/>
          <w:sz w:val="24"/>
          <w:szCs w:val="24"/>
        </w:rPr>
        <w:t xml:space="preserve"> </w:t>
      </w:r>
      <w:r w:rsidR="003A3A3A" w:rsidRPr="0020217D">
        <w:rPr>
          <w:rFonts w:ascii="Arial" w:hAnsi="Arial" w:cs="Arial"/>
          <w:b/>
          <w:sz w:val="24"/>
          <w:szCs w:val="24"/>
        </w:rPr>
        <w:t>resulta procedente declarar ilegal la determinación que tuviera su base en un procedimiento viciado de ilegalidad, ya que no puede dársele valor legal alguno a las actuaciones que tuvieran sustento en ellas</w:t>
      </w:r>
      <w:r w:rsidR="003A3A3A" w:rsidRPr="0020217D">
        <w:rPr>
          <w:rFonts w:ascii="Arial" w:hAnsi="Arial" w:cs="Arial"/>
          <w:sz w:val="24"/>
          <w:szCs w:val="24"/>
        </w:rPr>
        <w:t xml:space="preserve">; finalmente, toda vez que no puede quedar sin resolver el </w:t>
      </w:r>
      <w:r w:rsidR="00AE062B" w:rsidRPr="0020217D">
        <w:rPr>
          <w:rFonts w:ascii="Arial" w:hAnsi="Arial" w:cs="Arial"/>
          <w:sz w:val="24"/>
          <w:szCs w:val="24"/>
        </w:rPr>
        <w:t xml:space="preserve"> acto que</w:t>
      </w:r>
      <w:r w:rsidR="003A3A3A" w:rsidRPr="0020217D">
        <w:rPr>
          <w:rFonts w:ascii="Arial" w:hAnsi="Arial" w:cs="Arial"/>
          <w:sz w:val="24"/>
          <w:szCs w:val="24"/>
        </w:rPr>
        <w:t xml:space="preserve"> le afecta </w:t>
      </w:r>
      <w:r w:rsidR="00AE062B" w:rsidRPr="0020217D">
        <w:rPr>
          <w:rFonts w:ascii="Arial" w:hAnsi="Arial" w:cs="Arial"/>
          <w:sz w:val="24"/>
          <w:szCs w:val="24"/>
        </w:rPr>
        <w:t xml:space="preserve">al </w:t>
      </w:r>
      <w:r w:rsidR="00B52E4D">
        <w:rPr>
          <w:rFonts w:ascii="Arial" w:hAnsi="Arial" w:cs="Arial"/>
          <w:sz w:val="24"/>
          <w:szCs w:val="24"/>
        </w:rPr>
        <w:t>administrado</w:t>
      </w:r>
      <w:r w:rsidR="003A3A3A" w:rsidRPr="0020217D">
        <w:rPr>
          <w:rFonts w:ascii="Arial" w:hAnsi="Arial" w:cs="Arial"/>
          <w:sz w:val="24"/>
          <w:szCs w:val="24"/>
        </w:rPr>
        <w:t xml:space="preserve"> debe dársele respuesta al mismo como garantía de seguridad y certeza jurídica en el cual al no habérsele respetado </w:t>
      </w:r>
      <w:r w:rsidR="00AE062B" w:rsidRPr="0020217D">
        <w:rPr>
          <w:rFonts w:ascii="Arial" w:hAnsi="Arial" w:cs="Arial"/>
          <w:sz w:val="24"/>
          <w:szCs w:val="24"/>
        </w:rPr>
        <w:t xml:space="preserve">el derecho a saber el motivo de su cambio de adscripción </w:t>
      </w:r>
      <w:r w:rsidR="003A3A3A" w:rsidRPr="0020217D">
        <w:rPr>
          <w:rFonts w:ascii="Arial" w:hAnsi="Arial" w:cs="Arial"/>
          <w:b/>
          <w:sz w:val="24"/>
          <w:szCs w:val="24"/>
        </w:rPr>
        <w:t xml:space="preserve">máxime que la ilegalidad proviene </w:t>
      </w:r>
      <w:r w:rsidR="00F054AE" w:rsidRPr="0020217D">
        <w:rPr>
          <w:rFonts w:ascii="Arial" w:hAnsi="Arial" w:cs="Arial"/>
          <w:b/>
          <w:sz w:val="24"/>
          <w:szCs w:val="24"/>
        </w:rPr>
        <w:t>de una determinación que car</w:t>
      </w:r>
      <w:r w:rsidR="00B52E4D">
        <w:rPr>
          <w:rFonts w:ascii="Arial" w:hAnsi="Arial" w:cs="Arial"/>
          <w:b/>
          <w:sz w:val="24"/>
          <w:szCs w:val="24"/>
        </w:rPr>
        <w:t>ece de la debida fundamentación y motivación.</w:t>
      </w:r>
    </w:p>
    <w:p w:rsidR="003A3A3A" w:rsidRPr="0020217D" w:rsidRDefault="003A3A3A" w:rsidP="00F054AE">
      <w:pPr>
        <w:spacing w:line="360" w:lineRule="auto"/>
        <w:ind w:right="51" w:firstLine="567"/>
        <w:jc w:val="both"/>
        <w:rPr>
          <w:rFonts w:ascii="Arial" w:eastAsia="Calibri" w:hAnsi="Arial" w:cs="Arial"/>
          <w:sz w:val="24"/>
          <w:szCs w:val="24"/>
          <w:lang w:val="es-MX" w:eastAsia="en-US"/>
        </w:rPr>
      </w:pPr>
      <w:r w:rsidRPr="0020217D">
        <w:rPr>
          <w:rFonts w:ascii="Arial" w:hAnsi="Arial" w:cs="Arial"/>
          <w:b/>
          <w:color w:val="FF0000"/>
          <w:sz w:val="24"/>
          <w:szCs w:val="24"/>
        </w:rPr>
        <w:t xml:space="preserve"> </w:t>
      </w:r>
    </w:p>
    <w:p w:rsidR="008736E4" w:rsidRPr="00E86A52" w:rsidRDefault="00F054AE" w:rsidP="00E86A52">
      <w:pPr>
        <w:spacing w:line="360" w:lineRule="auto"/>
        <w:ind w:right="-141" w:firstLine="567"/>
        <w:jc w:val="both"/>
        <w:rPr>
          <w:rFonts w:ascii="Arial" w:hAnsi="Arial" w:cs="Arial"/>
          <w:b/>
          <w:sz w:val="24"/>
          <w:szCs w:val="24"/>
        </w:rPr>
      </w:pPr>
      <w:r w:rsidRPr="00F733D8">
        <w:rPr>
          <w:rFonts w:ascii="Arial" w:hAnsi="Arial" w:cs="Arial"/>
          <w:sz w:val="24"/>
          <w:szCs w:val="24"/>
        </w:rPr>
        <w:t xml:space="preserve">En ese orden de ideas y en cumplimiento a lo dispuesto por los artículos 178 fracción  II, VI y 179 de la Ley del cuerpo legal invocado, resulta procedente declarar la </w:t>
      </w:r>
      <w:r w:rsidRPr="00F733D8">
        <w:rPr>
          <w:rFonts w:ascii="Arial" w:hAnsi="Arial" w:cs="Arial"/>
          <w:b/>
          <w:sz w:val="24"/>
          <w:szCs w:val="24"/>
        </w:rPr>
        <w:t xml:space="preserve">NULIDAD </w:t>
      </w:r>
      <w:r w:rsidRPr="00F733D8">
        <w:rPr>
          <w:rFonts w:ascii="Arial" w:hAnsi="Arial" w:cs="Arial"/>
          <w:bCs/>
          <w:sz w:val="24"/>
          <w:szCs w:val="24"/>
        </w:rPr>
        <w:t xml:space="preserve">de la resolución de </w:t>
      </w:r>
      <w:r w:rsidR="00990AD1">
        <w:rPr>
          <w:rFonts w:ascii="Arial" w:hAnsi="Arial" w:cs="Arial"/>
          <w:b/>
          <w:szCs w:val="24"/>
        </w:rPr>
        <w:t>**********</w:t>
      </w:r>
      <w:r w:rsidR="00990AD1">
        <w:rPr>
          <w:rFonts w:ascii="Arial" w:hAnsi="Arial" w:cs="Arial"/>
          <w:bCs/>
          <w:sz w:val="24"/>
          <w:szCs w:val="24"/>
        </w:rPr>
        <w:t xml:space="preserve">, contenida en el oficio </w:t>
      </w:r>
      <w:r w:rsidR="00990AD1">
        <w:rPr>
          <w:rFonts w:ascii="Arial" w:hAnsi="Arial" w:cs="Arial"/>
          <w:b/>
          <w:szCs w:val="24"/>
        </w:rPr>
        <w:t>**********</w:t>
      </w:r>
      <w:r w:rsidRPr="00F733D8">
        <w:rPr>
          <w:rFonts w:ascii="Arial" w:hAnsi="Arial" w:cs="Arial"/>
          <w:bCs/>
          <w:sz w:val="24"/>
          <w:szCs w:val="24"/>
        </w:rPr>
        <w:t>, emitido por el Director del Heroico Cuerpo de Bomberos del Estado de Oaxaca</w:t>
      </w:r>
      <w:r w:rsidR="00AC7DA0" w:rsidRPr="00F733D8">
        <w:rPr>
          <w:rFonts w:ascii="Arial" w:hAnsi="Arial" w:cs="Arial"/>
          <w:b/>
          <w:bCs/>
          <w:color w:val="000000"/>
          <w:sz w:val="24"/>
          <w:szCs w:val="24"/>
        </w:rPr>
        <w:t>;</w:t>
      </w:r>
      <w:r w:rsidR="00AC7DA0" w:rsidRPr="0020217D">
        <w:rPr>
          <w:rFonts w:ascii="Arial" w:hAnsi="Arial" w:cs="Arial"/>
          <w:b/>
          <w:bCs/>
          <w:color w:val="000000"/>
          <w:sz w:val="24"/>
          <w:szCs w:val="24"/>
        </w:rPr>
        <w:t xml:space="preserve"> </w:t>
      </w:r>
      <w:r w:rsidR="003A3A3A" w:rsidRPr="0020217D">
        <w:rPr>
          <w:rFonts w:ascii="Arial" w:hAnsi="Arial" w:cs="Arial"/>
          <w:sz w:val="24"/>
          <w:szCs w:val="24"/>
        </w:rPr>
        <w:t xml:space="preserve">así como las consecuencias legales inherentes al mismo, </w:t>
      </w:r>
      <w:r w:rsidR="003A3A3A" w:rsidRPr="0020217D">
        <w:rPr>
          <w:rFonts w:ascii="Arial" w:hAnsi="Arial" w:cs="Arial"/>
          <w:sz w:val="24"/>
          <w:szCs w:val="24"/>
          <w:vertAlign w:val="subscript"/>
        </w:rPr>
        <w:t xml:space="preserve"> </w:t>
      </w:r>
      <w:r w:rsidR="003A3A3A" w:rsidRPr="0020217D">
        <w:rPr>
          <w:rFonts w:ascii="Arial" w:hAnsi="Arial" w:cs="Arial"/>
          <w:sz w:val="24"/>
          <w:szCs w:val="24"/>
        </w:rPr>
        <w:t>y en virtud de que el acto impugnado deriva de una determinación</w:t>
      </w:r>
      <w:r w:rsidRPr="0020217D">
        <w:rPr>
          <w:rFonts w:ascii="Arial" w:hAnsi="Arial" w:cs="Arial"/>
          <w:sz w:val="24"/>
          <w:szCs w:val="24"/>
        </w:rPr>
        <w:t xml:space="preserve"> de un acto</w:t>
      </w:r>
      <w:r w:rsidR="003A3A3A" w:rsidRPr="0020217D">
        <w:rPr>
          <w:rFonts w:ascii="Arial" w:hAnsi="Arial" w:cs="Arial"/>
          <w:sz w:val="24"/>
          <w:szCs w:val="24"/>
        </w:rPr>
        <w:t xml:space="preserve"> en sede administrativa, es </w:t>
      </w:r>
      <w:r w:rsidR="003A3A3A" w:rsidRPr="0020217D">
        <w:rPr>
          <w:rFonts w:ascii="Arial" w:hAnsi="Arial" w:cs="Arial"/>
          <w:b/>
          <w:sz w:val="24"/>
          <w:szCs w:val="24"/>
        </w:rPr>
        <w:t>PARA EL EFECTO</w:t>
      </w:r>
      <w:r w:rsidR="003A3A3A" w:rsidRPr="0020217D">
        <w:rPr>
          <w:rFonts w:ascii="Arial" w:hAnsi="Arial" w:cs="Arial"/>
          <w:bCs/>
          <w:sz w:val="24"/>
          <w:szCs w:val="24"/>
        </w:rPr>
        <w:t xml:space="preserve"> de que en su lugar, </w:t>
      </w:r>
      <w:r w:rsidR="003A3A3A" w:rsidRPr="0020217D">
        <w:rPr>
          <w:rFonts w:ascii="Arial" w:hAnsi="Arial" w:cs="Arial"/>
          <w:sz w:val="24"/>
          <w:szCs w:val="24"/>
        </w:rPr>
        <w:t xml:space="preserve">dicte otra, </w:t>
      </w:r>
      <w:r w:rsidR="003A3A3A" w:rsidRPr="0020217D">
        <w:rPr>
          <w:rFonts w:ascii="Arial" w:hAnsi="Arial" w:cs="Arial"/>
          <w:sz w:val="24"/>
          <w:szCs w:val="24"/>
        </w:rPr>
        <w:lastRenderedPageBreak/>
        <w:t xml:space="preserve">en donde </w:t>
      </w:r>
      <w:r w:rsidRPr="0020217D">
        <w:rPr>
          <w:rFonts w:ascii="Arial" w:hAnsi="Arial" w:cs="Arial"/>
          <w:sz w:val="24"/>
          <w:szCs w:val="24"/>
        </w:rPr>
        <w:t xml:space="preserve"> le haga saber al </w:t>
      </w:r>
      <w:r w:rsidRPr="0020217D">
        <w:rPr>
          <w:rFonts w:ascii="Arial" w:hAnsi="Arial" w:cs="Arial"/>
          <w:b/>
          <w:sz w:val="24"/>
          <w:szCs w:val="24"/>
        </w:rPr>
        <w:t>C.</w:t>
      </w:r>
      <w:r w:rsidR="00AC7DA0" w:rsidRPr="0020217D">
        <w:rPr>
          <w:rFonts w:ascii="Arial" w:hAnsi="Arial" w:cs="Arial"/>
          <w:b/>
          <w:sz w:val="24"/>
          <w:szCs w:val="24"/>
        </w:rPr>
        <w:t xml:space="preserve"> </w:t>
      </w:r>
      <w:r w:rsidR="00CE7F98">
        <w:rPr>
          <w:rFonts w:ascii="Arial" w:hAnsi="Arial" w:cs="Arial"/>
          <w:b/>
          <w:szCs w:val="24"/>
        </w:rPr>
        <w:t>**********</w:t>
      </w:r>
      <w:r w:rsidR="00AC7DA0" w:rsidRPr="0020217D">
        <w:rPr>
          <w:rFonts w:ascii="Arial" w:hAnsi="Arial" w:cs="Arial"/>
          <w:b/>
          <w:sz w:val="24"/>
          <w:szCs w:val="24"/>
        </w:rPr>
        <w:t>, la razón de las exigencias del servicio para su cambio de adscripción laboral, suje</w:t>
      </w:r>
      <w:r w:rsidR="003A3A3A" w:rsidRPr="0020217D">
        <w:rPr>
          <w:rFonts w:ascii="Arial" w:hAnsi="Arial" w:cs="Arial"/>
          <w:b/>
          <w:sz w:val="24"/>
          <w:szCs w:val="24"/>
        </w:rPr>
        <w:t xml:space="preserve">tándose a los lineamientos </w:t>
      </w:r>
      <w:r w:rsidRPr="0020217D">
        <w:rPr>
          <w:rFonts w:ascii="Arial" w:hAnsi="Arial" w:cs="Arial"/>
          <w:b/>
          <w:sz w:val="24"/>
          <w:szCs w:val="24"/>
        </w:rPr>
        <w:t>jurídicos</w:t>
      </w:r>
      <w:r w:rsidR="003A3A3A" w:rsidRPr="0020217D">
        <w:rPr>
          <w:rFonts w:ascii="Arial" w:hAnsi="Arial" w:cs="Arial"/>
          <w:b/>
          <w:sz w:val="24"/>
          <w:szCs w:val="24"/>
        </w:rPr>
        <w:t>, a que la obliga la fracción V, del artículo 7 de la Ley de Justicia Administrativa para el E</w:t>
      </w:r>
      <w:r w:rsidR="00AC7DA0" w:rsidRPr="0020217D">
        <w:rPr>
          <w:rFonts w:ascii="Arial" w:hAnsi="Arial" w:cs="Arial"/>
          <w:b/>
          <w:sz w:val="24"/>
          <w:szCs w:val="24"/>
        </w:rPr>
        <w:t>stado de Oaxaca.</w:t>
      </w:r>
      <w:r w:rsidR="00F733D8">
        <w:rPr>
          <w:rFonts w:ascii="Arial" w:hAnsi="Arial" w:cs="Arial"/>
          <w:b/>
          <w:sz w:val="24"/>
          <w:szCs w:val="24"/>
        </w:rPr>
        <w:t xml:space="preserve"> </w:t>
      </w:r>
      <w:r w:rsidR="00463362" w:rsidRPr="0020217D">
        <w:rPr>
          <w:rFonts w:ascii="Arial" w:hAnsi="Arial" w:cs="Arial"/>
          <w:sz w:val="24"/>
          <w:szCs w:val="24"/>
        </w:rPr>
        <w:t xml:space="preserve">Resulta aplicable a la anterior determinación la </w:t>
      </w:r>
      <w:r w:rsidR="00463362" w:rsidRPr="0020217D">
        <w:rPr>
          <w:rFonts w:ascii="Arial" w:hAnsi="Arial" w:cs="Arial"/>
          <w:bCs/>
          <w:color w:val="000000"/>
          <w:sz w:val="24"/>
          <w:szCs w:val="24"/>
          <w:lang w:val="es-ES"/>
        </w:rPr>
        <w:t>tesis 16oA.33A, Registro 187,531 Materia: Administrativa, Época Novena, Instancia: Tribunales Colegiados de Circuito, Fuente: Semanario Judicial de la Federación y su Gaceta, correspondiente al mes de Marzo de 2002, página 1350, con el siguiente rubro y texto:</w:t>
      </w:r>
    </w:p>
    <w:p w:rsidR="00463362" w:rsidRPr="0020217D" w:rsidRDefault="00463362" w:rsidP="00463362">
      <w:pPr>
        <w:spacing w:line="276" w:lineRule="auto"/>
        <w:ind w:left="1701" w:right="1469"/>
        <w:jc w:val="both"/>
        <w:rPr>
          <w:rFonts w:ascii="Arial" w:hAnsi="Arial" w:cs="Arial"/>
          <w:bCs/>
          <w:color w:val="000000"/>
          <w:sz w:val="24"/>
          <w:szCs w:val="24"/>
          <w:lang w:val="es-ES"/>
        </w:rPr>
      </w:pPr>
      <w:r w:rsidRPr="0020217D">
        <w:rPr>
          <w:rFonts w:ascii="Arial" w:hAnsi="Arial" w:cs="Arial"/>
          <w:b/>
          <w:bCs/>
          <w:color w:val="000000"/>
          <w:sz w:val="24"/>
          <w:szCs w:val="24"/>
          <w:lang w:val="es-ES"/>
        </w:rPr>
        <w:t>“FUNDAMENTACIÓN Y MOTIVACIÓN,</w:t>
      </w:r>
      <w:r w:rsidRPr="00F733D8">
        <w:rPr>
          <w:rFonts w:ascii="Arial" w:hAnsi="Arial" w:cs="Arial"/>
          <w:b/>
          <w:bCs/>
          <w:color w:val="000000"/>
          <w:sz w:val="24"/>
          <w:szCs w:val="24"/>
          <w:lang w:val="es-ES"/>
        </w:rPr>
        <w:t xml:space="preserve"> FALTA O INDEBIDA. EN CUANTO SON DISTINTAS, UNAS GENERAN NULIDAD LISA Y LLANA Y OTRAS PARA EFECTOS.</w:t>
      </w:r>
      <w:r w:rsidRPr="0020217D">
        <w:rPr>
          <w:rFonts w:ascii="Arial" w:hAnsi="Arial" w:cs="Arial"/>
          <w:bCs/>
          <w:color w:val="000000"/>
          <w:sz w:val="24"/>
          <w:szCs w:val="24"/>
          <w:lang w:val="es-ES"/>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w:t>
      </w:r>
      <w:r w:rsidRPr="0020217D">
        <w:rPr>
          <w:rFonts w:ascii="Arial" w:hAnsi="Arial" w:cs="Arial"/>
          <w:b/>
          <w:bCs/>
          <w:color w:val="000000"/>
          <w:sz w:val="24"/>
          <w:szCs w:val="24"/>
          <w:lang w:val="es-ES"/>
        </w:rPr>
        <w:t>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w:t>
      </w:r>
      <w:r w:rsidRPr="0020217D">
        <w:rPr>
          <w:rFonts w:ascii="Arial" w:hAnsi="Arial" w:cs="Arial"/>
          <w:bCs/>
          <w:color w:val="000000"/>
          <w:sz w:val="24"/>
          <w:szCs w:val="24"/>
          <w:lang w:val="es-ES"/>
        </w:rPr>
        <w:t xml:space="preserve">. </w:t>
      </w:r>
      <w:r w:rsidRPr="0020217D">
        <w:rPr>
          <w:rFonts w:ascii="Arial" w:hAnsi="Arial" w:cs="Arial"/>
          <w:b/>
          <w:bCs/>
          <w:color w:val="000000"/>
          <w:sz w:val="24"/>
          <w:szCs w:val="24"/>
          <w:lang w:val="es-ES"/>
        </w:rPr>
        <w:t>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w:t>
      </w:r>
      <w:r w:rsidRPr="0020217D">
        <w:rPr>
          <w:rFonts w:ascii="Arial" w:hAnsi="Arial" w:cs="Arial"/>
          <w:bCs/>
          <w:color w:val="000000"/>
          <w:sz w:val="24"/>
          <w:szCs w:val="24"/>
          <w:lang w:val="es-ES"/>
        </w:rPr>
        <w:t xml:space="preserve"> pues lo contrario permitiría a la autoridad demandada que tuviera dos o más posibilidades de fundar y motivar su acto mejorando su resolución, lo cual es contrario a lo dispuesto en la fracción II del artículo 239 del Código Fiscal de la Federación, lo que implica </w:t>
      </w:r>
      <w:r w:rsidRPr="0020217D">
        <w:rPr>
          <w:rFonts w:ascii="Arial" w:hAnsi="Arial" w:cs="Arial"/>
          <w:bCs/>
          <w:color w:val="000000"/>
          <w:sz w:val="24"/>
          <w:szCs w:val="24"/>
          <w:lang w:val="es-ES"/>
        </w:rPr>
        <w:lastRenderedPageBreak/>
        <w:t xml:space="preserve">una violación a las garantías de legalidad y seguridad jurídica consagradas en los artículos 14 y 16 constitucionales. </w:t>
      </w:r>
      <w:r w:rsidRPr="0020217D">
        <w:rPr>
          <w:rFonts w:ascii="Arial" w:hAnsi="Arial" w:cs="Arial"/>
          <w:b/>
          <w:bCs/>
          <w:color w:val="262626" w:themeColor="text1" w:themeTint="D9"/>
          <w:sz w:val="24"/>
          <w:szCs w:val="24"/>
          <w:lang w:val="es-ES"/>
        </w:rPr>
        <w:t xml:space="preserve">En cambio, la falta de fundamentación consiste </w:t>
      </w:r>
      <w:r w:rsidRPr="00F733D8">
        <w:rPr>
          <w:rFonts w:ascii="Arial" w:hAnsi="Arial" w:cs="Arial"/>
          <w:b/>
          <w:bCs/>
          <w:color w:val="262626" w:themeColor="text1" w:themeTint="D9"/>
          <w:sz w:val="24"/>
          <w:szCs w:val="24"/>
          <w:lang w:val="es-ES"/>
        </w:rPr>
        <w:t>en la omisión</w:t>
      </w:r>
      <w:r w:rsidRPr="0020217D">
        <w:rPr>
          <w:rFonts w:ascii="Arial" w:hAnsi="Arial" w:cs="Arial"/>
          <w:b/>
          <w:bCs/>
          <w:color w:val="262626" w:themeColor="text1" w:themeTint="D9"/>
          <w:sz w:val="24"/>
          <w:szCs w:val="24"/>
          <w:lang w:val="es-ES"/>
        </w:rPr>
        <w:t xml:space="preserve"> de citar en el acto de molestia o de privación </w:t>
      </w:r>
      <w:r w:rsidRPr="00F733D8">
        <w:rPr>
          <w:rFonts w:ascii="Arial" w:hAnsi="Arial" w:cs="Arial"/>
          <w:b/>
          <w:bCs/>
          <w:color w:val="262626" w:themeColor="text1" w:themeTint="D9"/>
          <w:sz w:val="24"/>
          <w:szCs w:val="24"/>
          <w:lang w:val="es-ES"/>
        </w:rPr>
        <w:t>el o los preceptos legales que lo justifiquen; ESTA OMISIÓN DEBE SER TOTAL, c</w:t>
      </w:r>
      <w:r w:rsidRPr="0020217D">
        <w:rPr>
          <w:rFonts w:ascii="Arial" w:hAnsi="Arial" w:cs="Arial"/>
          <w:b/>
          <w:bCs/>
          <w:color w:val="262626" w:themeColor="text1" w:themeTint="D9"/>
          <w:sz w:val="24"/>
          <w:szCs w:val="24"/>
          <w:lang w:val="es-ES"/>
        </w:rPr>
        <w:t xml:space="preserve">onsistente en la carencia de cita de normas jurídicas; por su parte, </w:t>
      </w:r>
      <w:r w:rsidRPr="00F733D8">
        <w:rPr>
          <w:rFonts w:ascii="Arial" w:hAnsi="Arial" w:cs="Arial"/>
          <w:b/>
          <w:bCs/>
          <w:color w:val="262626" w:themeColor="text1" w:themeTint="D9"/>
          <w:sz w:val="24"/>
          <w:szCs w:val="24"/>
          <w:lang w:val="es-ES"/>
        </w:rPr>
        <w:t>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w:t>
      </w:r>
      <w:r w:rsidRPr="00F733D8">
        <w:rPr>
          <w:rFonts w:ascii="Arial" w:hAnsi="Arial" w:cs="Arial"/>
          <w:b/>
          <w:bCs/>
          <w:color w:val="FF0000"/>
          <w:sz w:val="24"/>
          <w:szCs w:val="24"/>
          <w:lang w:val="es-ES"/>
        </w:rPr>
        <w:t>,</w:t>
      </w:r>
      <w:r w:rsidRPr="0020217D">
        <w:rPr>
          <w:rFonts w:ascii="Arial" w:hAnsi="Arial" w:cs="Arial"/>
          <w:bCs/>
          <w:color w:val="000000"/>
          <w:sz w:val="24"/>
          <w:szCs w:val="24"/>
          <w:lang w:val="es-ES"/>
        </w:rPr>
        <w:t xml:space="preserve"> en términos de lo dispuesto en el párrafo final del numeral 239 del propio código”.</w:t>
      </w:r>
    </w:p>
    <w:p w:rsidR="00AC7DA0" w:rsidRPr="0020217D" w:rsidRDefault="00AC7DA0" w:rsidP="00AC7DA0">
      <w:pPr>
        <w:spacing w:line="360" w:lineRule="auto"/>
        <w:ind w:right="-141"/>
        <w:jc w:val="both"/>
        <w:rPr>
          <w:rFonts w:ascii="Arial" w:hAnsi="Arial" w:cs="Arial"/>
          <w:b/>
          <w:bCs/>
          <w:color w:val="000000"/>
          <w:sz w:val="24"/>
          <w:szCs w:val="24"/>
        </w:rPr>
      </w:pPr>
    </w:p>
    <w:p w:rsidR="008736E4" w:rsidRPr="00E86A52" w:rsidRDefault="00AC7DA0" w:rsidP="00E86A52">
      <w:pPr>
        <w:spacing w:line="360" w:lineRule="auto"/>
        <w:ind w:right="-141"/>
        <w:jc w:val="both"/>
        <w:rPr>
          <w:rFonts w:ascii="Arial" w:hAnsi="Arial" w:cs="Arial"/>
          <w:bCs/>
          <w:i/>
          <w:sz w:val="24"/>
          <w:szCs w:val="24"/>
          <w:lang w:val="es-ES"/>
        </w:rPr>
      </w:pPr>
      <w:r w:rsidRPr="0020217D">
        <w:rPr>
          <w:rFonts w:ascii="Arial" w:hAnsi="Arial" w:cs="Arial"/>
          <w:bCs/>
          <w:sz w:val="24"/>
          <w:szCs w:val="24"/>
        </w:rPr>
        <w:t xml:space="preserve">   </w:t>
      </w:r>
      <w:r w:rsidRPr="0020217D">
        <w:rPr>
          <w:rFonts w:ascii="Arial" w:hAnsi="Arial" w:cs="Arial"/>
          <w:bCs/>
          <w:sz w:val="24"/>
          <w:szCs w:val="24"/>
          <w:lang w:val="es-ES"/>
        </w:rPr>
        <w:t xml:space="preserve">       Es preciso establecer, que si bien es verdad que los Tribunales deben ocuparse de todos los planteamientos formulados por las partes, también lo es que al resultar fundado el concepto de impugnación antes analizado, debe considerarse  suficiente para arribar a la declaración de nulidad decretada, por ello resulta innecesario el análisis de los demás planteamientos formulados en la demanda, atento al principio de economía procesal, dado que no tendría el efecto de revertir la ilegalidad señalada,  virtud a que fue suficiente lo analizado para declarar la nulidad  de la resolución impugnada, pretensión principal del actor. Tiene aplicación la Jurisprudencia de la Novena Época, sustentada por el Cuarto Tribunal Colegiado en materia Administrativa del Primer Circuito, publicada en el Semanario Judicial de la Federación y su Gaceta, Tomo XXIII, Mayo de 2006, visible en la página </w:t>
      </w:r>
      <w:r w:rsidR="00E86A52">
        <w:rPr>
          <w:rFonts w:ascii="Arial" w:hAnsi="Arial" w:cs="Arial"/>
          <w:bCs/>
          <w:sz w:val="24"/>
          <w:szCs w:val="24"/>
          <w:lang w:val="es-ES"/>
        </w:rPr>
        <w:t>646, de rubro y texto siguiente</w:t>
      </w:r>
      <w:r w:rsidRPr="0020217D">
        <w:rPr>
          <w:rFonts w:ascii="Arial" w:hAnsi="Arial" w:cs="Arial"/>
          <w:bCs/>
          <w:i/>
          <w:sz w:val="24"/>
          <w:szCs w:val="24"/>
          <w:lang w:val="es-ES"/>
        </w:rPr>
        <w:t>:</w:t>
      </w:r>
    </w:p>
    <w:p w:rsidR="00AC7DA0" w:rsidRPr="0020217D" w:rsidRDefault="00AC7DA0" w:rsidP="009B6947">
      <w:pPr>
        <w:tabs>
          <w:tab w:val="left" w:pos="1701"/>
        </w:tabs>
        <w:spacing w:line="276" w:lineRule="auto"/>
        <w:ind w:left="1701" w:right="1469"/>
        <w:jc w:val="both"/>
        <w:rPr>
          <w:rFonts w:ascii="Arial" w:hAnsi="Arial" w:cs="Arial"/>
          <w:bCs/>
          <w:sz w:val="24"/>
          <w:szCs w:val="24"/>
          <w:lang w:val="es-ES"/>
        </w:rPr>
      </w:pPr>
      <w:r w:rsidRPr="0020217D">
        <w:rPr>
          <w:rFonts w:ascii="Arial" w:hAnsi="Arial" w:cs="Arial"/>
          <w:b/>
          <w:bCs/>
          <w:sz w:val="24"/>
          <w:szCs w:val="24"/>
          <w:lang w:val="es-ES"/>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20217D">
        <w:rPr>
          <w:rFonts w:ascii="Arial" w:hAnsi="Arial" w:cs="Arial"/>
          <w:bCs/>
          <w:sz w:val="24"/>
          <w:szCs w:val="24"/>
          <w:lang w:val="es-ES"/>
        </w:rPr>
        <w:t xml:space="preserve">En el artículo 237 del Código Fiscal de la Federación se encuentra contenido el principio de exhaustividad de las sentencias en materia fiscal, al imponer a las Salas del Tribunal Federal de Justicia Fiscal y Administrativa la obligación de examinar todos </w:t>
      </w:r>
      <w:r w:rsidRPr="0020217D">
        <w:rPr>
          <w:rFonts w:ascii="Arial" w:hAnsi="Arial" w:cs="Arial"/>
          <w:bCs/>
          <w:sz w:val="24"/>
          <w:szCs w:val="24"/>
          <w:lang w:val="es-ES"/>
        </w:rPr>
        <w:lastRenderedPageBreak/>
        <w:t>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 actor, y sólo en el evento de estimarlos infundados, se pronuncie sobre los conceptos de impugnación que lleven a una declaratoria de nulidad para efectos, bien sea de la llamada comúnmente "del tercer tipo", por versar sobre el ejercicio de facultades discrecionales o, en su caso, para otros efectos.”</w:t>
      </w:r>
    </w:p>
    <w:p w:rsidR="00A124CA" w:rsidRPr="0020217D" w:rsidRDefault="00A124CA" w:rsidP="00AC7DA0">
      <w:pPr>
        <w:spacing w:line="360" w:lineRule="auto"/>
        <w:jc w:val="both"/>
        <w:rPr>
          <w:rFonts w:ascii="Arial" w:hAnsi="Arial" w:cs="Arial"/>
          <w:b/>
          <w:color w:val="000000" w:themeColor="text1"/>
          <w:sz w:val="24"/>
          <w:szCs w:val="24"/>
        </w:rPr>
      </w:pPr>
    </w:p>
    <w:p w:rsidR="009B6947" w:rsidRPr="0020217D" w:rsidRDefault="00AC7DA0" w:rsidP="009B6947">
      <w:pPr>
        <w:spacing w:line="360" w:lineRule="auto"/>
        <w:ind w:firstLine="567"/>
        <w:jc w:val="both"/>
        <w:rPr>
          <w:rFonts w:ascii="Arial" w:hAnsi="Arial" w:cs="Arial"/>
          <w:color w:val="000000" w:themeColor="text1"/>
          <w:sz w:val="24"/>
          <w:szCs w:val="24"/>
        </w:rPr>
      </w:pPr>
      <w:r w:rsidRPr="0020217D">
        <w:rPr>
          <w:rFonts w:ascii="Arial" w:hAnsi="Arial" w:cs="Arial"/>
          <w:color w:val="000000" w:themeColor="text1"/>
          <w:sz w:val="24"/>
          <w:szCs w:val="24"/>
        </w:rPr>
        <w:t>Finalmente y atendiendo al criterio emitido por la Sala Superior de este Tribunal, ante la omisión de la parte actora de precisar de manera concreta como pretensión en el juicio, el pago de prestaciones; esta juzgadora, se encuentra imposibilita para efectuar pronunciamiento alguno al respecto.</w:t>
      </w:r>
    </w:p>
    <w:p w:rsidR="00D0407D" w:rsidRPr="0020217D" w:rsidRDefault="00D0407D" w:rsidP="00D0407D">
      <w:pPr>
        <w:spacing w:line="360" w:lineRule="auto"/>
        <w:ind w:right="51"/>
        <w:jc w:val="both"/>
        <w:rPr>
          <w:rFonts w:ascii="Arial" w:hAnsi="Arial" w:cs="Arial"/>
          <w:b/>
          <w:color w:val="444444"/>
          <w:sz w:val="24"/>
          <w:szCs w:val="24"/>
        </w:rPr>
      </w:pPr>
      <w:r w:rsidRPr="0020217D">
        <w:rPr>
          <w:rFonts w:ascii="Arial" w:hAnsi="Arial" w:cs="Arial"/>
          <w:b/>
          <w:color w:val="444444"/>
          <w:sz w:val="24"/>
          <w:szCs w:val="24"/>
        </w:rPr>
        <w:t xml:space="preserve">            </w:t>
      </w:r>
    </w:p>
    <w:p w:rsidR="00D0407D" w:rsidRPr="0020217D" w:rsidRDefault="00D0407D" w:rsidP="00D0407D">
      <w:pPr>
        <w:spacing w:line="360" w:lineRule="auto"/>
        <w:ind w:right="51"/>
        <w:jc w:val="both"/>
        <w:rPr>
          <w:rFonts w:ascii="Arial" w:hAnsi="Arial" w:cs="Arial"/>
          <w:color w:val="444444"/>
          <w:sz w:val="24"/>
          <w:szCs w:val="24"/>
        </w:rPr>
      </w:pPr>
      <w:r w:rsidRPr="0020217D">
        <w:rPr>
          <w:rFonts w:ascii="Arial" w:hAnsi="Arial" w:cs="Arial"/>
          <w:b/>
          <w:color w:val="444444"/>
          <w:sz w:val="24"/>
          <w:szCs w:val="24"/>
        </w:rPr>
        <w:t xml:space="preserve"> SEXTO.- </w:t>
      </w:r>
      <w:r w:rsidRPr="0020217D">
        <w:rPr>
          <w:rFonts w:ascii="Arial" w:hAnsi="Arial" w:cs="Arial"/>
          <w:color w:val="444444"/>
          <w:sz w:val="24"/>
          <w:szCs w:val="24"/>
        </w:rPr>
        <w:t>Como la parte actora en el presente juicio,</w:t>
      </w:r>
      <w:r w:rsidRPr="0020217D">
        <w:rPr>
          <w:rFonts w:ascii="Arial" w:hAnsi="Arial" w:cs="Arial"/>
          <w:b/>
          <w:color w:val="444444"/>
          <w:sz w:val="24"/>
          <w:szCs w:val="24"/>
        </w:rPr>
        <w:t xml:space="preserve"> no se opuso a la publicación de sus datos personales, </w:t>
      </w:r>
      <w:r w:rsidRPr="0020217D">
        <w:rPr>
          <w:rFonts w:ascii="Arial" w:hAnsi="Arial" w:cs="Arial"/>
          <w:color w:val="444444"/>
          <w:sz w:val="24"/>
          <w:szCs w:val="24"/>
        </w:rPr>
        <w:t>aun cuando no haya ejercido ese derecho y al encontrarse obligado este juzgador a proteger dicha información</w:t>
      </w:r>
      <w:r w:rsidRPr="0020217D">
        <w:rPr>
          <w:rFonts w:ascii="Arial" w:hAnsi="Arial" w:cs="Arial"/>
          <w:b/>
          <w:color w:val="444444"/>
          <w:sz w:val="24"/>
          <w:szCs w:val="24"/>
        </w:rPr>
        <w:t xml:space="preserve"> </w:t>
      </w:r>
      <w:r w:rsidRPr="0020217D">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20217D">
        <w:rPr>
          <w:rFonts w:ascii="Arial" w:hAnsi="Arial" w:cs="Arial"/>
          <w:b/>
          <w:color w:val="444444"/>
          <w:sz w:val="24"/>
          <w:szCs w:val="24"/>
        </w:rPr>
        <w:t xml:space="preserve">se ordena la publicación de la sentencia, </w:t>
      </w:r>
      <w:r w:rsidRPr="0020217D">
        <w:rPr>
          <w:rFonts w:ascii="Arial" w:hAnsi="Arial" w:cs="Arial"/>
          <w:color w:val="444444"/>
          <w:sz w:val="24"/>
          <w:szCs w:val="24"/>
        </w:rPr>
        <w:t>con  la supresión de datos personales identificables, procurándose que no se impida conocer el criterio sostenido por este órgano jurisdiccional.</w:t>
      </w:r>
    </w:p>
    <w:p w:rsidR="003A3A3A" w:rsidRPr="0020217D" w:rsidRDefault="003A3A3A" w:rsidP="00B52E4D">
      <w:pPr>
        <w:spacing w:line="360" w:lineRule="auto"/>
        <w:jc w:val="both"/>
        <w:rPr>
          <w:rFonts w:ascii="Arial" w:hAnsi="Arial" w:cs="Arial"/>
          <w:color w:val="000000" w:themeColor="text1"/>
          <w:sz w:val="24"/>
          <w:szCs w:val="24"/>
        </w:rPr>
      </w:pPr>
    </w:p>
    <w:p w:rsidR="003A3A3A" w:rsidRPr="0020217D" w:rsidRDefault="003A3A3A" w:rsidP="003A3A3A">
      <w:pPr>
        <w:spacing w:line="360" w:lineRule="auto"/>
        <w:ind w:firstLine="567"/>
        <w:jc w:val="both"/>
        <w:rPr>
          <w:rFonts w:ascii="Arial" w:hAnsi="Arial" w:cs="Arial"/>
          <w:sz w:val="24"/>
          <w:szCs w:val="24"/>
        </w:rPr>
      </w:pPr>
      <w:r w:rsidRPr="0020217D">
        <w:rPr>
          <w:rFonts w:ascii="Arial" w:hAnsi="Arial" w:cs="Arial"/>
          <w:sz w:val="24"/>
          <w:szCs w:val="24"/>
        </w:rPr>
        <w:t xml:space="preserve">Por lo expuesto, con fundamento en los artículos 177, 178, fracción VI y 179 de la Ley de Justicia Administrativa para el Estado de Oaxaca, se - - - - - </w:t>
      </w:r>
    </w:p>
    <w:p w:rsidR="003A3A3A" w:rsidRPr="0020217D" w:rsidRDefault="003A3A3A" w:rsidP="003A3A3A">
      <w:pPr>
        <w:spacing w:line="360" w:lineRule="auto"/>
        <w:jc w:val="center"/>
        <w:rPr>
          <w:rFonts w:ascii="Arial" w:hAnsi="Arial" w:cs="Arial"/>
          <w:b/>
          <w:sz w:val="24"/>
          <w:szCs w:val="24"/>
        </w:rPr>
      </w:pPr>
    </w:p>
    <w:p w:rsidR="003A3A3A" w:rsidRPr="0020217D" w:rsidRDefault="003A3A3A" w:rsidP="003A3A3A">
      <w:pPr>
        <w:spacing w:line="360" w:lineRule="auto"/>
        <w:jc w:val="center"/>
        <w:rPr>
          <w:rFonts w:ascii="Arial" w:hAnsi="Arial" w:cs="Arial"/>
          <w:b/>
          <w:sz w:val="24"/>
          <w:szCs w:val="24"/>
        </w:rPr>
      </w:pPr>
      <w:r w:rsidRPr="0020217D">
        <w:rPr>
          <w:rFonts w:ascii="Arial" w:hAnsi="Arial" w:cs="Arial"/>
          <w:b/>
          <w:sz w:val="24"/>
          <w:szCs w:val="24"/>
        </w:rPr>
        <w:t>R E S U E L V E</w:t>
      </w:r>
    </w:p>
    <w:p w:rsidR="003A3A3A" w:rsidRPr="0020217D" w:rsidRDefault="003A3A3A" w:rsidP="003A3A3A">
      <w:pPr>
        <w:spacing w:line="360" w:lineRule="auto"/>
        <w:jc w:val="both"/>
        <w:rPr>
          <w:rFonts w:ascii="Arial" w:hAnsi="Arial" w:cs="Arial"/>
          <w:sz w:val="24"/>
          <w:szCs w:val="24"/>
        </w:rPr>
      </w:pPr>
    </w:p>
    <w:p w:rsidR="003A3A3A" w:rsidRPr="0020217D" w:rsidRDefault="003A3A3A" w:rsidP="003A3A3A">
      <w:pPr>
        <w:spacing w:line="360" w:lineRule="auto"/>
        <w:jc w:val="both"/>
        <w:rPr>
          <w:rFonts w:ascii="Arial" w:hAnsi="Arial" w:cs="Arial"/>
          <w:sz w:val="24"/>
          <w:szCs w:val="24"/>
        </w:rPr>
      </w:pPr>
      <w:r w:rsidRPr="0020217D">
        <w:rPr>
          <w:rFonts w:ascii="Arial" w:hAnsi="Arial" w:cs="Arial"/>
          <w:sz w:val="24"/>
          <w:szCs w:val="24"/>
        </w:rPr>
        <w:t xml:space="preserve">           </w:t>
      </w:r>
      <w:r w:rsidRPr="0020217D">
        <w:rPr>
          <w:rFonts w:ascii="Arial" w:hAnsi="Arial" w:cs="Arial"/>
          <w:b/>
          <w:sz w:val="24"/>
          <w:szCs w:val="24"/>
        </w:rPr>
        <w:t>PRIMERO.</w:t>
      </w:r>
      <w:r w:rsidRPr="0020217D">
        <w:rPr>
          <w:rFonts w:ascii="Arial" w:hAnsi="Arial" w:cs="Arial"/>
          <w:sz w:val="24"/>
          <w:szCs w:val="24"/>
        </w:rPr>
        <w:t xml:space="preserve"> Esta Quinta Sala Unitaria de Primera Instancia del Tribunal de</w:t>
      </w:r>
      <w:r w:rsidR="009B6947" w:rsidRPr="0020217D">
        <w:rPr>
          <w:rFonts w:ascii="Arial" w:hAnsi="Arial" w:cs="Arial"/>
          <w:sz w:val="24"/>
          <w:szCs w:val="24"/>
        </w:rPr>
        <w:t xml:space="preserve"> Justicia Administrativa</w:t>
      </w:r>
      <w:r w:rsidRPr="0020217D">
        <w:rPr>
          <w:rFonts w:ascii="Arial" w:hAnsi="Arial" w:cs="Arial"/>
          <w:sz w:val="24"/>
          <w:szCs w:val="24"/>
        </w:rPr>
        <w:t xml:space="preserve"> del Estado de Oaxaca</w:t>
      </w:r>
      <w:r w:rsidR="00F733D8">
        <w:rPr>
          <w:rFonts w:ascii="Arial" w:hAnsi="Arial" w:cs="Arial"/>
          <w:sz w:val="24"/>
          <w:szCs w:val="24"/>
        </w:rPr>
        <w:t>,</w:t>
      </w:r>
      <w:r w:rsidRPr="0020217D">
        <w:rPr>
          <w:rFonts w:ascii="Arial" w:hAnsi="Arial" w:cs="Arial"/>
          <w:sz w:val="24"/>
          <w:szCs w:val="24"/>
        </w:rPr>
        <w:t xml:space="preserve"> fue competente para conocer y resolver del presente asunto.- - - - - - - - - -</w:t>
      </w:r>
      <w:r w:rsidR="009B6947" w:rsidRPr="0020217D">
        <w:rPr>
          <w:rFonts w:ascii="Arial" w:hAnsi="Arial" w:cs="Arial"/>
          <w:sz w:val="24"/>
          <w:szCs w:val="24"/>
        </w:rPr>
        <w:t xml:space="preserve"> - - - - - - - - - - - - - - - - - - </w:t>
      </w:r>
    </w:p>
    <w:p w:rsidR="003A3A3A" w:rsidRPr="0020217D" w:rsidRDefault="003A3A3A" w:rsidP="003A3A3A">
      <w:pPr>
        <w:spacing w:line="360" w:lineRule="auto"/>
        <w:jc w:val="both"/>
        <w:rPr>
          <w:rFonts w:ascii="Arial" w:hAnsi="Arial" w:cs="Arial"/>
          <w:sz w:val="24"/>
          <w:szCs w:val="24"/>
        </w:rPr>
      </w:pPr>
    </w:p>
    <w:p w:rsidR="003A3A3A" w:rsidRPr="0020217D" w:rsidRDefault="003A3A3A" w:rsidP="003A3A3A">
      <w:pPr>
        <w:autoSpaceDE w:val="0"/>
        <w:autoSpaceDN w:val="0"/>
        <w:adjustRightInd w:val="0"/>
        <w:spacing w:line="360" w:lineRule="auto"/>
        <w:jc w:val="both"/>
        <w:rPr>
          <w:rFonts w:ascii="Arial" w:hAnsi="Arial" w:cs="Arial"/>
          <w:sz w:val="24"/>
          <w:szCs w:val="24"/>
        </w:rPr>
      </w:pPr>
      <w:r w:rsidRPr="0020217D">
        <w:rPr>
          <w:rFonts w:ascii="Arial" w:hAnsi="Arial" w:cs="Arial"/>
          <w:sz w:val="24"/>
          <w:szCs w:val="24"/>
        </w:rPr>
        <w:t xml:space="preserve">  </w:t>
      </w:r>
      <w:r w:rsidRPr="0020217D">
        <w:rPr>
          <w:rFonts w:ascii="Arial" w:hAnsi="Arial" w:cs="Arial"/>
          <w:b/>
          <w:sz w:val="24"/>
          <w:szCs w:val="24"/>
        </w:rPr>
        <w:t xml:space="preserve">         SEGUNDO. </w:t>
      </w:r>
      <w:r w:rsidRPr="0020217D">
        <w:rPr>
          <w:rFonts w:ascii="Arial" w:hAnsi="Arial" w:cs="Arial"/>
          <w:sz w:val="24"/>
          <w:szCs w:val="24"/>
        </w:rPr>
        <w:t xml:space="preserve">La personalidad de las partes quedó acreditada en autos. </w:t>
      </w:r>
    </w:p>
    <w:p w:rsidR="003A3A3A" w:rsidRPr="0020217D" w:rsidRDefault="003A3A3A" w:rsidP="003A3A3A">
      <w:pPr>
        <w:spacing w:line="360" w:lineRule="auto"/>
        <w:jc w:val="both"/>
        <w:rPr>
          <w:rFonts w:ascii="Arial" w:hAnsi="Arial" w:cs="Arial"/>
          <w:sz w:val="24"/>
          <w:szCs w:val="24"/>
        </w:rPr>
      </w:pPr>
    </w:p>
    <w:p w:rsidR="003A3A3A" w:rsidRPr="0020217D" w:rsidRDefault="003A3A3A" w:rsidP="003A3A3A">
      <w:pPr>
        <w:spacing w:line="360" w:lineRule="auto"/>
        <w:jc w:val="both"/>
        <w:rPr>
          <w:rFonts w:ascii="Arial" w:hAnsi="Arial" w:cs="Arial"/>
          <w:b/>
          <w:sz w:val="24"/>
          <w:szCs w:val="24"/>
        </w:rPr>
      </w:pPr>
      <w:r w:rsidRPr="0020217D">
        <w:rPr>
          <w:rFonts w:ascii="Arial" w:hAnsi="Arial" w:cs="Arial"/>
          <w:b/>
          <w:sz w:val="24"/>
          <w:szCs w:val="24"/>
        </w:rPr>
        <w:lastRenderedPageBreak/>
        <w:t xml:space="preserve">           TERCERO</w:t>
      </w:r>
      <w:r w:rsidRPr="0020217D">
        <w:rPr>
          <w:rFonts w:ascii="Arial" w:hAnsi="Arial" w:cs="Arial"/>
          <w:sz w:val="24"/>
          <w:szCs w:val="24"/>
        </w:rPr>
        <w:t xml:space="preserve">. En atención al razonamiento expuesto en el considerando tercero de la presente sentencia, </w:t>
      </w:r>
      <w:r w:rsidRPr="0020217D">
        <w:rPr>
          <w:rFonts w:ascii="Arial" w:hAnsi="Arial" w:cs="Arial"/>
          <w:b/>
          <w:sz w:val="24"/>
          <w:szCs w:val="24"/>
        </w:rPr>
        <w:t xml:space="preserve">NO SE SOBRESEE EL JUICIO. </w:t>
      </w:r>
      <w:r w:rsidRPr="0020217D">
        <w:rPr>
          <w:rFonts w:ascii="Arial" w:hAnsi="Arial" w:cs="Arial"/>
          <w:sz w:val="24"/>
          <w:szCs w:val="24"/>
        </w:rPr>
        <w:t xml:space="preserve">- - - - - - - - </w:t>
      </w:r>
    </w:p>
    <w:p w:rsidR="003A3A3A" w:rsidRPr="0020217D" w:rsidRDefault="003A3A3A" w:rsidP="003A3A3A">
      <w:pPr>
        <w:spacing w:line="360" w:lineRule="auto"/>
        <w:jc w:val="both"/>
        <w:rPr>
          <w:rFonts w:ascii="Arial" w:hAnsi="Arial" w:cs="Arial"/>
          <w:b/>
          <w:sz w:val="24"/>
          <w:szCs w:val="24"/>
        </w:rPr>
      </w:pPr>
      <w:r w:rsidRPr="0020217D">
        <w:rPr>
          <w:rFonts w:ascii="Arial" w:hAnsi="Arial" w:cs="Arial"/>
          <w:b/>
          <w:sz w:val="24"/>
          <w:szCs w:val="24"/>
        </w:rPr>
        <w:t xml:space="preserve"> </w:t>
      </w:r>
    </w:p>
    <w:p w:rsidR="003A3A3A" w:rsidRPr="0020217D" w:rsidRDefault="003A3A3A" w:rsidP="009B6947">
      <w:pPr>
        <w:spacing w:line="360" w:lineRule="auto"/>
        <w:ind w:firstLine="708"/>
        <w:jc w:val="both"/>
        <w:rPr>
          <w:rFonts w:ascii="Arial" w:hAnsi="Arial" w:cs="Arial"/>
          <w:sz w:val="24"/>
          <w:szCs w:val="24"/>
        </w:rPr>
      </w:pPr>
      <w:r w:rsidRPr="0020217D">
        <w:rPr>
          <w:rFonts w:ascii="Arial" w:hAnsi="Arial" w:cs="Arial"/>
          <w:b/>
          <w:sz w:val="24"/>
          <w:szCs w:val="24"/>
        </w:rPr>
        <w:t xml:space="preserve">  CUARTO. </w:t>
      </w:r>
      <w:r w:rsidRPr="0020217D">
        <w:rPr>
          <w:rFonts w:ascii="Arial" w:hAnsi="Arial" w:cs="Arial"/>
          <w:sz w:val="24"/>
          <w:szCs w:val="24"/>
        </w:rPr>
        <w:t xml:space="preserve">Se declara la NULIDAD de la resolución </w:t>
      </w:r>
      <w:r w:rsidR="009B6947" w:rsidRPr="00F733D8">
        <w:rPr>
          <w:rFonts w:ascii="Arial" w:hAnsi="Arial" w:cs="Arial"/>
          <w:bCs/>
          <w:color w:val="000000"/>
          <w:sz w:val="24"/>
          <w:szCs w:val="24"/>
        </w:rPr>
        <w:t xml:space="preserve">de </w:t>
      </w:r>
      <w:r w:rsidR="00990AD1">
        <w:rPr>
          <w:rFonts w:ascii="Arial" w:hAnsi="Arial" w:cs="Arial"/>
          <w:b/>
          <w:szCs w:val="24"/>
        </w:rPr>
        <w:t xml:space="preserve">********** </w:t>
      </w:r>
      <w:r w:rsidR="009B6947" w:rsidRPr="00F733D8">
        <w:rPr>
          <w:rFonts w:ascii="Arial" w:hAnsi="Arial" w:cs="Arial"/>
          <w:bCs/>
          <w:color w:val="000000"/>
          <w:sz w:val="24"/>
          <w:szCs w:val="24"/>
        </w:rPr>
        <w:t xml:space="preserve">contenida en el oficio </w:t>
      </w:r>
      <w:r w:rsidR="00990AD1">
        <w:rPr>
          <w:rFonts w:ascii="Arial" w:hAnsi="Arial" w:cs="Arial"/>
          <w:b/>
          <w:szCs w:val="24"/>
        </w:rPr>
        <w:t>**********</w:t>
      </w:r>
      <w:r w:rsidR="009B6947" w:rsidRPr="00F733D8">
        <w:rPr>
          <w:rFonts w:ascii="Arial" w:hAnsi="Arial" w:cs="Arial"/>
          <w:bCs/>
          <w:color w:val="000000"/>
          <w:sz w:val="24"/>
          <w:szCs w:val="24"/>
        </w:rPr>
        <w:t>, emitido por el Director del Heroico Cuerpo de Bomberos del Estado de Oaxaca</w:t>
      </w:r>
      <w:r w:rsidR="009B6947" w:rsidRPr="0020217D">
        <w:rPr>
          <w:rFonts w:ascii="Arial" w:hAnsi="Arial" w:cs="Arial"/>
          <w:b/>
          <w:bCs/>
          <w:color w:val="000000"/>
          <w:sz w:val="24"/>
          <w:szCs w:val="24"/>
        </w:rPr>
        <w:t xml:space="preserve">; </w:t>
      </w:r>
      <w:r w:rsidRPr="0020217D">
        <w:rPr>
          <w:rFonts w:ascii="Arial" w:hAnsi="Arial" w:cs="Arial"/>
          <w:sz w:val="24"/>
          <w:szCs w:val="24"/>
        </w:rPr>
        <w:t xml:space="preserve">para efecto de, dicte otra, por las razones dadas en el considerando </w:t>
      </w:r>
      <w:r w:rsidR="00D0407D" w:rsidRPr="0020217D">
        <w:rPr>
          <w:rFonts w:ascii="Arial" w:hAnsi="Arial" w:cs="Arial"/>
          <w:b/>
          <w:sz w:val="24"/>
          <w:szCs w:val="24"/>
        </w:rPr>
        <w:t>QUINTO</w:t>
      </w:r>
      <w:r w:rsidRPr="0020217D">
        <w:rPr>
          <w:rFonts w:ascii="Arial" w:hAnsi="Arial" w:cs="Arial"/>
          <w:sz w:val="24"/>
          <w:szCs w:val="24"/>
        </w:rPr>
        <w:t xml:space="preserve"> de esta sentencia.- - - - - - - - - - - - - -</w:t>
      </w:r>
      <w:r w:rsidR="009B6947" w:rsidRPr="0020217D">
        <w:rPr>
          <w:rFonts w:ascii="Arial" w:hAnsi="Arial" w:cs="Arial"/>
          <w:sz w:val="24"/>
          <w:szCs w:val="24"/>
        </w:rPr>
        <w:t xml:space="preserve"> - - - </w:t>
      </w:r>
    </w:p>
    <w:p w:rsidR="003A3A3A" w:rsidRPr="0020217D" w:rsidRDefault="003A3A3A" w:rsidP="003A3A3A">
      <w:pPr>
        <w:spacing w:line="360" w:lineRule="auto"/>
        <w:jc w:val="both"/>
        <w:rPr>
          <w:rFonts w:ascii="Arial" w:hAnsi="Arial" w:cs="Arial"/>
          <w:b/>
          <w:sz w:val="24"/>
          <w:szCs w:val="24"/>
        </w:rPr>
      </w:pPr>
    </w:p>
    <w:p w:rsidR="003A3A3A" w:rsidRPr="0020217D" w:rsidRDefault="003A3A3A" w:rsidP="003A3A3A">
      <w:pPr>
        <w:spacing w:line="360" w:lineRule="auto"/>
        <w:jc w:val="both"/>
        <w:rPr>
          <w:rFonts w:ascii="Arial" w:hAnsi="Arial" w:cs="Arial"/>
          <w:sz w:val="24"/>
          <w:szCs w:val="24"/>
        </w:rPr>
      </w:pPr>
      <w:r w:rsidRPr="0020217D">
        <w:rPr>
          <w:rFonts w:ascii="Arial" w:hAnsi="Arial" w:cs="Arial"/>
          <w:b/>
          <w:sz w:val="24"/>
          <w:szCs w:val="24"/>
          <w:lang w:val="es-MX"/>
        </w:rPr>
        <w:t xml:space="preserve">             QUINTO. </w:t>
      </w:r>
      <w:r w:rsidRPr="0020217D">
        <w:rPr>
          <w:rFonts w:ascii="Arial" w:hAnsi="Arial" w:cs="Arial"/>
          <w:sz w:val="24"/>
          <w:szCs w:val="24"/>
          <w:lang w:val="es-MX"/>
        </w:rPr>
        <w:t xml:space="preserve">Conforme a lo dispuesto en los artículos 142 fracción I y 143 fracciones I y II </w:t>
      </w:r>
      <w:r w:rsidRPr="0020217D">
        <w:rPr>
          <w:rFonts w:ascii="Arial" w:hAnsi="Arial" w:cs="Arial"/>
          <w:sz w:val="24"/>
          <w:szCs w:val="24"/>
        </w:rPr>
        <w:t>de la Ley de Justicia Administrativa para el Estado</w:t>
      </w:r>
      <w:r w:rsidRPr="0020217D">
        <w:rPr>
          <w:rFonts w:ascii="Arial" w:hAnsi="Arial" w:cs="Arial"/>
          <w:b/>
          <w:sz w:val="24"/>
          <w:szCs w:val="24"/>
        </w:rPr>
        <w:t>, NOTIFÍQUESE PERSONALMENTE A LA PARTE ACTORA Y POR OFICIO A LA AUTORIDAD DEMANDADA.</w:t>
      </w:r>
      <w:r w:rsidRPr="0020217D">
        <w:rPr>
          <w:rFonts w:ascii="Arial" w:hAnsi="Arial" w:cs="Arial"/>
          <w:sz w:val="24"/>
          <w:szCs w:val="24"/>
        </w:rPr>
        <w:t xml:space="preserve"> </w:t>
      </w:r>
      <w:r w:rsidRPr="0020217D">
        <w:rPr>
          <w:rFonts w:ascii="Arial" w:hAnsi="Arial" w:cs="Arial"/>
          <w:b/>
          <w:sz w:val="24"/>
          <w:szCs w:val="24"/>
        </w:rPr>
        <w:t>CÚMPLASE</w:t>
      </w:r>
      <w:r w:rsidRPr="0020217D">
        <w:rPr>
          <w:rFonts w:ascii="Arial" w:hAnsi="Arial" w:cs="Arial"/>
          <w:sz w:val="24"/>
          <w:szCs w:val="24"/>
        </w:rPr>
        <w:t xml:space="preserve">. - - - - - - - - - - - - - - - - - - - - </w:t>
      </w:r>
    </w:p>
    <w:p w:rsidR="003A3A3A" w:rsidRPr="0020217D" w:rsidRDefault="003A3A3A" w:rsidP="003A3A3A">
      <w:pPr>
        <w:spacing w:line="360" w:lineRule="auto"/>
        <w:jc w:val="both"/>
        <w:rPr>
          <w:rFonts w:ascii="Arial" w:hAnsi="Arial" w:cs="Arial"/>
          <w:sz w:val="24"/>
          <w:szCs w:val="24"/>
        </w:rPr>
      </w:pPr>
    </w:p>
    <w:p w:rsidR="003A3A3A" w:rsidRPr="0020217D" w:rsidRDefault="003A3A3A" w:rsidP="00FB30B4">
      <w:pPr>
        <w:spacing w:line="360" w:lineRule="auto"/>
        <w:jc w:val="both"/>
        <w:rPr>
          <w:rFonts w:ascii="Arial" w:hAnsi="Arial" w:cs="Arial"/>
          <w:b/>
          <w:bCs/>
          <w:color w:val="000000"/>
          <w:sz w:val="24"/>
          <w:szCs w:val="24"/>
        </w:rPr>
      </w:pPr>
      <w:r w:rsidRPr="0020217D">
        <w:rPr>
          <w:rFonts w:ascii="Arial" w:hAnsi="Arial" w:cs="Arial"/>
          <w:sz w:val="24"/>
          <w:szCs w:val="24"/>
        </w:rPr>
        <w:tab/>
        <w:t xml:space="preserve">Así lo resolvió y firma el Magistrado Licenciado Julián Hernández Carrillo, de la </w:t>
      </w:r>
      <w:r w:rsidR="00F733D8" w:rsidRPr="0020217D">
        <w:rPr>
          <w:rFonts w:ascii="Arial" w:hAnsi="Arial" w:cs="Arial"/>
          <w:sz w:val="24"/>
          <w:szCs w:val="24"/>
        </w:rPr>
        <w:t>Quinta Sala Unitaria de Primera Instancia del Tribunal de Justicia Administrativa</w:t>
      </w:r>
      <w:r w:rsidR="00F733D8">
        <w:rPr>
          <w:rFonts w:ascii="Arial" w:hAnsi="Arial" w:cs="Arial"/>
          <w:sz w:val="24"/>
          <w:szCs w:val="24"/>
        </w:rPr>
        <w:t xml:space="preserve"> del Estado de Oaxaca, q</w:t>
      </w:r>
      <w:r w:rsidRPr="0020217D">
        <w:rPr>
          <w:rFonts w:ascii="Arial" w:hAnsi="Arial" w:cs="Arial"/>
          <w:sz w:val="24"/>
          <w:szCs w:val="24"/>
        </w:rPr>
        <w:t xml:space="preserve">uien actúa con la Licenciada Marissa Ignacio Valencia, Secretaria Judicial de Acuerdos, que autoriza y da fe.- - - - - - -  - </w:t>
      </w:r>
      <w:r w:rsidR="008D24C7" w:rsidRPr="0020217D">
        <w:rPr>
          <w:rFonts w:ascii="Arial" w:hAnsi="Arial" w:cs="Arial"/>
          <w:sz w:val="24"/>
          <w:szCs w:val="24"/>
        </w:rPr>
        <w:t>- - - - - - - - - - - - - - - - - - - - - - -</w:t>
      </w:r>
      <w:r w:rsidR="008D24C7">
        <w:rPr>
          <w:rFonts w:ascii="Arial" w:hAnsi="Arial" w:cs="Arial"/>
          <w:sz w:val="24"/>
          <w:szCs w:val="24"/>
        </w:rPr>
        <w:t xml:space="preserve"> </w:t>
      </w:r>
      <w:r w:rsidR="008D24C7" w:rsidRPr="0020217D">
        <w:rPr>
          <w:rFonts w:ascii="Arial" w:hAnsi="Arial" w:cs="Arial"/>
          <w:sz w:val="24"/>
          <w:szCs w:val="24"/>
        </w:rPr>
        <w:t>- - - - - - - - - - - - - - - - - - - - - - -</w:t>
      </w:r>
      <w:r w:rsidR="008D24C7">
        <w:rPr>
          <w:rFonts w:ascii="Arial" w:hAnsi="Arial" w:cs="Arial"/>
          <w:sz w:val="24"/>
          <w:szCs w:val="24"/>
        </w:rPr>
        <w:t xml:space="preserve"> </w:t>
      </w:r>
    </w:p>
    <w:p w:rsidR="00921F2C" w:rsidRPr="00921F2C" w:rsidRDefault="009B6B26" w:rsidP="00D0407D">
      <w:pPr>
        <w:spacing w:line="360" w:lineRule="auto"/>
        <w:ind w:right="-141"/>
        <w:jc w:val="both"/>
        <w:rPr>
          <w:rFonts w:ascii="Arial" w:hAnsi="Arial" w:cs="Arial"/>
          <w:sz w:val="16"/>
          <w:szCs w:val="16"/>
        </w:rPr>
      </w:pPr>
      <w:r>
        <w:rPr>
          <w:rFonts w:cs="Arial"/>
          <w:bCs/>
          <w:sz w:val="24"/>
          <w:szCs w:val="24"/>
        </w:rPr>
        <w:t xml:space="preserve">   </w:t>
      </w:r>
      <w:r>
        <w:rPr>
          <w:rFonts w:ascii="Arial" w:hAnsi="Arial" w:cs="Arial"/>
          <w:bCs/>
          <w:sz w:val="24"/>
          <w:szCs w:val="24"/>
          <w:lang w:val="es-ES"/>
        </w:rPr>
        <w:t xml:space="preserve">       </w:t>
      </w:r>
    </w:p>
    <w:sectPr w:rsidR="00921F2C" w:rsidRPr="00921F2C" w:rsidSect="008D24C7">
      <w:headerReference w:type="default" r:id="rId9"/>
      <w:pgSz w:w="12242" w:h="20163" w:code="5"/>
      <w:pgMar w:top="1701"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7CF" w:rsidRDefault="00F557CF" w:rsidP="008F11E4">
      <w:r>
        <w:separator/>
      </w:r>
    </w:p>
  </w:endnote>
  <w:endnote w:type="continuationSeparator" w:id="0">
    <w:p w:rsidR="00F557CF" w:rsidRDefault="00F557CF" w:rsidP="008F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Segoe UI">
    <w:panose1 w:val="020B0502040204020203"/>
    <w:charset w:val="00"/>
    <w:family w:val="swiss"/>
    <w:pitch w:val="variable"/>
    <w:sig w:usb0="E10022FF" w:usb1="C000E47F" w:usb2="00000029" w:usb3="00000000" w:csb0="000001DF" w:csb1="00000000"/>
  </w:font>
  <w:font w:name="font280">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7CF" w:rsidRDefault="00F557CF" w:rsidP="008F11E4">
      <w:r>
        <w:separator/>
      </w:r>
    </w:p>
  </w:footnote>
  <w:footnote w:type="continuationSeparator" w:id="0">
    <w:p w:rsidR="00F557CF" w:rsidRDefault="00F557CF" w:rsidP="008F11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5263"/>
      <w:docPartObj>
        <w:docPartGallery w:val="Page Numbers (Top of Page)"/>
        <w:docPartUnique/>
      </w:docPartObj>
    </w:sdtPr>
    <w:sdtEndPr/>
    <w:sdtContent>
      <w:p w:rsidR="00D71215" w:rsidRDefault="00D71215">
        <w:pPr>
          <w:pStyle w:val="Encabezado"/>
          <w:jc w:val="center"/>
        </w:pPr>
        <w:r>
          <w:fldChar w:fldCharType="begin"/>
        </w:r>
        <w:r>
          <w:instrText xml:space="preserve"> PAGE   \* MERGEFORMAT </w:instrText>
        </w:r>
        <w:r>
          <w:fldChar w:fldCharType="separate"/>
        </w:r>
        <w:r w:rsidR="0071299F">
          <w:rPr>
            <w:noProof/>
          </w:rPr>
          <w:t>1</w:t>
        </w:r>
        <w:r>
          <w:rPr>
            <w:noProof/>
          </w:rPr>
          <w:fldChar w:fldCharType="end"/>
        </w:r>
      </w:p>
    </w:sdtContent>
  </w:sdt>
  <w:p w:rsidR="00D71215" w:rsidRDefault="008404ED">
    <w:pPr>
      <w:pStyle w:val="Encabezado"/>
    </w:pPr>
    <w:r>
      <w:rPr>
        <w:noProof/>
        <w:lang w:val="es-MX" w:eastAsia="es-MX"/>
      </w:rPr>
      <mc:AlternateContent>
        <mc:Choice Requires="wps">
          <w:drawing>
            <wp:anchor distT="45720" distB="45720" distL="114300" distR="114300" simplePos="0" relativeHeight="251658240" behindDoc="0" locked="0" layoutInCell="1" allowOverlap="1" wp14:anchorId="4AA0DAF9" wp14:editId="17FD7014">
              <wp:simplePos x="0" y="0"/>
              <wp:positionH relativeFrom="page">
                <wp:posOffset>81280</wp:posOffset>
              </wp:positionH>
              <wp:positionV relativeFrom="paragraph">
                <wp:posOffset>5840730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rsidR="008404ED" w:rsidRDefault="008404ED" w:rsidP="003459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6.4pt;margin-top:459.9pt;width:82.4pt;height:132.7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">
              <v:textbox>
                <w:txbxContent>
                  <w:p w:rsidR="008404ED" w:rsidRDefault="008404ED" w:rsidP="0034592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35A06"/>
    <w:multiLevelType w:val="hybridMultilevel"/>
    <w:tmpl w:val="3DE84C02"/>
    <w:lvl w:ilvl="0" w:tplc="A9E8C15A">
      <w:start w:val="1"/>
      <w:numFmt w:val="upperRoman"/>
      <w:lvlText w:val="%1."/>
      <w:lvlJc w:val="left"/>
      <w:pPr>
        <w:ind w:left="1287" w:hanging="720"/>
      </w:pPr>
      <w:rPr>
        <w:rFonts w:eastAsiaTheme="minorHAnsi" w:hint="default"/>
        <w:b w:val="0"/>
        <w:i w:val="0"/>
        <w:color w:val="00000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38124FA1"/>
    <w:multiLevelType w:val="hybridMultilevel"/>
    <w:tmpl w:val="728E44A2"/>
    <w:lvl w:ilvl="0" w:tplc="D48A5FD2">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3AE76C01"/>
    <w:multiLevelType w:val="hybridMultilevel"/>
    <w:tmpl w:val="E7625260"/>
    <w:lvl w:ilvl="0" w:tplc="BF84C45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54CC6325"/>
    <w:multiLevelType w:val="hybridMultilevel"/>
    <w:tmpl w:val="E0A00438"/>
    <w:lvl w:ilvl="0" w:tplc="69BCD6E0">
      <w:start w:val="1"/>
      <w:numFmt w:val="upperRoman"/>
      <w:lvlText w:val="%1."/>
      <w:lvlJc w:val="left"/>
      <w:pPr>
        <w:ind w:left="1287" w:hanging="720"/>
      </w:pPr>
      <w:rPr>
        <w:rFonts w:eastAsiaTheme="minorHAnsi" w:hint="default"/>
        <w:b w:val="0"/>
        <w:color w:val="00000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0F94611"/>
    <w:multiLevelType w:val="hybridMultilevel"/>
    <w:tmpl w:val="2C46D208"/>
    <w:lvl w:ilvl="0" w:tplc="462A4630">
      <w:start w:val="1"/>
      <w:numFmt w:val="upperRoman"/>
      <w:lvlText w:val="%1."/>
      <w:lvlJc w:val="left"/>
      <w:pPr>
        <w:ind w:left="1287" w:hanging="720"/>
      </w:pPr>
      <w:rPr>
        <w:rFonts w:eastAsiaTheme="minorHAnsi" w:hint="default"/>
        <w:b w:val="0"/>
        <w:color w:val="00000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C8B"/>
    <w:rsid w:val="0000061B"/>
    <w:rsid w:val="00012D44"/>
    <w:rsid w:val="000136B2"/>
    <w:rsid w:val="000151A5"/>
    <w:rsid w:val="00020439"/>
    <w:rsid w:val="0003212F"/>
    <w:rsid w:val="0003235A"/>
    <w:rsid w:val="00041347"/>
    <w:rsid w:val="00046C02"/>
    <w:rsid w:val="00053FD2"/>
    <w:rsid w:val="00064308"/>
    <w:rsid w:val="00073CAB"/>
    <w:rsid w:val="00074423"/>
    <w:rsid w:val="00077E36"/>
    <w:rsid w:val="00092509"/>
    <w:rsid w:val="00093F43"/>
    <w:rsid w:val="00094AA4"/>
    <w:rsid w:val="000D1147"/>
    <w:rsid w:val="000F27E1"/>
    <w:rsid w:val="000F4A55"/>
    <w:rsid w:val="00100974"/>
    <w:rsid w:val="0011453E"/>
    <w:rsid w:val="00117147"/>
    <w:rsid w:val="00126893"/>
    <w:rsid w:val="001355E4"/>
    <w:rsid w:val="00140EBA"/>
    <w:rsid w:val="00146888"/>
    <w:rsid w:val="00147180"/>
    <w:rsid w:val="0015013C"/>
    <w:rsid w:val="00180FBF"/>
    <w:rsid w:val="00181CA9"/>
    <w:rsid w:val="001969D5"/>
    <w:rsid w:val="001B3233"/>
    <w:rsid w:val="001B3779"/>
    <w:rsid w:val="001B6265"/>
    <w:rsid w:val="001B6615"/>
    <w:rsid w:val="001B744F"/>
    <w:rsid w:val="001D31E8"/>
    <w:rsid w:val="001E7600"/>
    <w:rsid w:val="001F20B8"/>
    <w:rsid w:val="0020217D"/>
    <w:rsid w:val="00251F9C"/>
    <w:rsid w:val="00264EC1"/>
    <w:rsid w:val="0026635F"/>
    <w:rsid w:val="00286ABA"/>
    <w:rsid w:val="00291E83"/>
    <w:rsid w:val="00294AB6"/>
    <w:rsid w:val="00295078"/>
    <w:rsid w:val="002A1AC6"/>
    <w:rsid w:val="002A2142"/>
    <w:rsid w:val="002A4F88"/>
    <w:rsid w:val="002B2DEF"/>
    <w:rsid w:val="002B5A79"/>
    <w:rsid w:val="002C2C77"/>
    <w:rsid w:val="002D0574"/>
    <w:rsid w:val="002D611E"/>
    <w:rsid w:val="002E72AC"/>
    <w:rsid w:val="002F2E88"/>
    <w:rsid w:val="002F3B9D"/>
    <w:rsid w:val="002F4A93"/>
    <w:rsid w:val="002F52FC"/>
    <w:rsid w:val="002F6866"/>
    <w:rsid w:val="00300EE9"/>
    <w:rsid w:val="00317545"/>
    <w:rsid w:val="00321E24"/>
    <w:rsid w:val="00322D51"/>
    <w:rsid w:val="00323848"/>
    <w:rsid w:val="00325050"/>
    <w:rsid w:val="003307BF"/>
    <w:rsid w:val="00337B80"/>
    <w:rsid w:val="00342B18"/>
    <w:rsid w:val="003538C5"/>
    <w:rsid w:val="00353D31"/>
    <w:rsid w:val="0035679F"/>
    <w:rsid w:val="00361384"/>
    <w:rsid w:val="0036244F"/>
    <w:rsid w:val="00375C72"/>
    <w:rsid w:val="00396A21"/>
    <w:rsid w:val="003A3A3A"/>
    <w:rsid w:val="003D48BE"/>
    <w:rsid w:val="003E0A54"/>
    <w:rsid w:val="003E2DF8"/>
    <w:rsid w:val="003E7094"/>
    <w:rsid w:val="003F2E58"/>
    <w:rsid w:val="003F3F5D"/>
    <w:rsid w:val="0040752F"/>
    <w:rsid w:val="0041717B"/>
    <w:rsid w:val="004173CD"/>
    <w:rsid w:val="0041755B"/>
    <w:rsid w:val="00434275"/>
    <w:rsid w:val="00444BF6"/>
    <w:rsid w:val="00457B8E"/>
    <w:rsid w:val="00463362"/>
    <w:rsid w:val="004810C2"/>
    <w:rsid w:val="00485AA4"/>
    <w:rsid w:val="00487CED"/>
    <w:rsid w:val="00495392"/>
    <w:rsid w:val="0049579E"/>
    <w:rsid w:val="004959B6"/>
    <w:rsid w:val="0049754C"/>
    <w:rsid w:val="004A27C6"/>
    <w:rsid w:val="004B50E9"/>
    <w:rsid w:val="004B57A1"/>
    <w:rsid w:val="004B7FD1"/>
    <w:rsid w:val="004C307B"/>
    <w:rsid w:val="004C7085"/>
    <w:rsid w:val="004D6167"/>
    <w:rsid w:val="004E1B14"/>
    <w:rsid w:val="004E35BF"/>
    <w:rsid w:val="004E5523"/>
    <w:rsid w:val="004F4628"/>
    <w:rsid w:val="004F5D7B"/>
    <w:rsid w:val="00507298"/>
    <w:rsid w:val="00511048"/>
    <w:rsid w:val="00516920"/>
    <w:rsid w:val="00523A11"/>
    <w:rsid w:val="00541F32"/>
    <w:rsid w:val="005438BB"/>
    <w:rsid w:val="00560B52"/>
    <w:rsid w:val="00572610"/>
    <w:rsid w:val="00574591"/>
    <w:rsid w:val="00585D1A"/>
    <w:rsid w:val="005A4F82"/>
    <w:rsid w:val="005D74BF"/>
    <w:rsid w:val="005E4AD7"/>
    <w:rsid w:val="0060089E"/>
    <w:rsid w:val="0060264B"/>
    <w:rsid w:val="006037E8"/>
    <w:rsid w:val="00603DAE"/>
    <w:rsid w:val="00615E19"/>
    <w:rsid w:val="00624CB4"/>
    <w:rsid w:val="006367B2"/>
    <w:rsid w:val="006405D8"/>
    <w:rsid w:val="0065241D"/>
    <w:rsid w:val="006623C2"/>
    <w:rsid w:val="006646CE"/>
    <w:rsid w:val="00664AC4"/>
    <w:rsid w:val="006651BE"/>
    <w:rsid w:val="00670178"/>
    <w:rsid w:val="00671F64"/>
    <w:rsid w:val="006754F2"/>
    <w:rsid w:val="006A629B"/>
    <w:rsid w:val="006A645F"/>
    <w:rsid w:val="006A77DD"/>
    <w:rsid w:val="006C1505"/>
    <w:rsid w:val="006C262C"/>
    <w:rsid w:val="006C622B"/>
    <w:rsid w:val="006D0061"/>
    <w:rsid w:val="006E0D47"/>
    <w:rsid w:val="006E0FA6"/>
    <w:rsid w:val="006E7850"/>
    <w:rsid w:val="006F1469"/>
    <w:rsid w:val="00700433"/>
    <w:rsid w:val="00701025"/>
    <w:rsid w:val="00710268"/>
    <w:rsid w:val="0071299F"/>
    <w:rsid w:val="00713783"/>
    <w:rsid w:val="007153EB"/>
    <w:rsid w:val="00717B45"/>
    <w:rsid w:val="00722995"/>
    <w:rsid w:val="0074684E"/>
    <w:rsid w:val="0075345B"/>
    <w:rsid w:val="007540DE"/>
    <w:rsid w:val="007617C9"/>
    <w:rsid w:val="00766733"/>
    <w:rsid w:val="00793D6A"/>
    <w:rsid w:val="007951F4"/>
    <w:rsid w:val="00795894"/>
    <w:rsid w:val="007A0C0B"/>
    <w:rsid w:val="007A5505"/>
    <w:rsid w:val="007B2D3E"/>
    <w:rsid w:val="007D51EB"/>
    <w:rsid w:val="007E3D97"/>
    <w:rsid w:val="007E6912"/>
    <w:rsid w:val="007F0AD7"/>
    <w:rsid w:val="007F18B8"/>
    <w:rsid w:val="007F7EEB"/>
    <w:rsid w:val="00800B14"/>
    <w:rsid w:val="00801549"/>
    <w:rsid w:val="00803B2F"/>
    <w:rsid w:val="00817789"/>
    <w:rsid w:val="008242A1"/>
    <w:rsid w:val="00836360"/>
    <w:rsid w:val="008404ED"/>
    <w:rsid w:val="00845B3C"/>
    <w:rsid w:val="00846201"/>
    <w:rsid w:val="00860F4E"/>
    <w:rsid w:val="008612A8"/>
    <w:rsid w:val="008709D7"/>
    <w:rsid w:val="00871003"/>
    <w:rsid w:val="00871BD3"/>
    <w:rsid w:val="00872604"/>
    <w:rsid w:val="008736E4"/>
    <w:rsid w:val="008768F4"/>
    <w:rsid w:val="00880ECE"/>
    <w:rsid w:val="00887F61"/>
    <w:rsid w:val="008911F8"/>
    <w:rsid w:val="008A5121"/>
    <w:rsid w:val="008B17D5"/>
    <w:rsid w:val="008D24C7"/>
    <w:rsid w:val="008D3244"/>
    <w:rsid w:val="008D46FC"/>
    <w:rsid w:val="008E170B"/>
    <w:rsid w:val="008E3E13"/>
    <w:rsid w:val="008E61FB"/>
    <w:rsid w:val="008F11E4"/>
    <w:rsid w:val="008F3C15"/>
    <w:rsid w:val="008F59F9"/>
    <w:rsid w:val="009072B8"/>
    <w:rsid w:val="009201A8"/>
    <w:rsid w:val="00920F06"/>
    <w:rsid w:val="00921F2C"/>
    <w:rsid w:val="00930DA4"/>
    <w:rsid w:val="00937DDA"/>
    <w:rsid w:val="009412A3"/>
    <w:rsid w:val="00961265"/>
    <w:rsid w:val="00972F71"/>
    <w:rsid w:val="009769A2"/>
    <w:rsid w:val="00976E78"/>
    <w:rsid w:val="0098484A"/>
    <w:rsid w:val="00990381"/>
    <w:rsid w:val="00990AD1"/>
    <w:rsid w:val="009A656C"/>
    <w:rsid w:val="009A7CE5"/>
    <w:rsid w:val="009B0FA0"/>
    <w:rsid w:val="009B6947"/>
    <w:rsid w:val="009B6B26"/>
    <w:rsid w:val="009C7023"/>
    <w:rsid w:val="009C79B3"/>
    <w:rsid w:val="009D3C59"/>
    <w:rsid w:val="009E1451"/>
    <w:rsid w:val="009E1BAB"/>
    <w:rsid w:val="009E4FCC"/>
    <w:rsid w:val="009E56AE"/>
    <w:rsid w:val="00A01C98"/>
    <w:rsid w:val="00A07D1D"/>
    <w:rsid w:val="00A124CA"/>
    <w:rsid w:val="00A1314B"/>
    <w:rsid w:val="00A15916"/>
    <w:rsid w:val="00A163DB"/>
    <w:rsid w:val="00A16D11"/>
    <w:rsid w:val="00A176BE"/>
    <w:rsid w:val="00A20BCD"/>
    <w:rsid w:val="00A34BF7"/>
    <w:rsid w:val="00A3718D"/>
    <w:rsid w:val="00A41F19"/>
    <w:rsid w:val="00A46F57"/>
    <w:rsid w:val="00A47114"/>
    <w:rsid w:val="00A66745"/>
    <w:rsid w:val="00A705B3"/>
    <w:rsid w:val="00A73602"/>
    <w:rsid w:val="00A86395"/>
    <w:rsid w:val="00A93D3C"/>
    <w:rsid w:val="00A950D7"/>
    <w:rsid w:val="00A97E76"/>
    <w:rsid w:val="00AA49D0"/>
    <w:rsid w:val="00AA6C2D"/>
    <w:rsid w:val="00AA6FF3"/>
    <w:rsid w:val="00AA7683"/>
    <w:rsid w:val="00AB19BB"/>
    <w:rsid w:val="00AC7DA0"/>
    <w:rsid w:val="00AD18A1"/>
    <w:rsid w:val="00AD7625"/>
    <w:rsid w:val="00AE062B"/>
    <w:rsid w:val="00AE7F3B"/>
    <w:rsid w:val="00AF0775"/>
    <w:rsid w:val="00AF2B51"/>
    <w:rsid w:val="00AF66EB"/>
    <w:rsid w:val="00B16695"/>
    <w:rsid w:val="00B50E92"/>
    <w:rsid w:val="00B52E4D"/>
    <w:rsid w:val="00B721F8"/>
    <w:rsid w:val="00B90809"/>
    <w:rsid w:val="00BB3D98"/>
    <w:rsid w:val="00BB4D4E"/>
    <w:rsid w:val="00BB7E95"/>
    <w:rsid w:val="00BC0F2F"/>
    <w:rsid w:val="00BC41FE"/>
    <w:rsid w:val="00BC66E9"/>
    <w:rsid w:val="00BD466E"/>
    <w:rsid w:val="00BF0AE2"/>
    <w:rsid w:val="00BF2935"/>
    <w:rsid w:val="00BF72EC"/>
    <w:rsid w:val="00C002ED"/>
    <w:rsid w:val="00C10124"/>
    <w:rsid w:val="00C142BA"/>
    <w:rsid w:val="00C16922"/>
    <w:rsid w:val="00C222E8"/>
    <w:rsid w:val="00C26451"/>
    <w:rsid w:val="00C316F8"/>
    <w:rsid w:val="00C33717"/>
    <w:rsid w:val="00C36614"/>
    <w:rsid w:val="00C37578"/>
    <w:rsid w:val="00C37EC4"/>
    <w:rsid w:val="00C41017"/>
    <w:rsid w:val="00C51EF7"/>
    <w:rsid w:val="00C52EF2"/>
    <w:rsid w:val="00C72CA3"/>
    <w:rsid w:val="00C75FAD"/>
    <w:rsid w:val="00C766F5"/>
    <w:rsid w:val="00C81F0B"/>
    <w:rsid w:val="00C82C8B"/>
    <w:rsid w:val="00C8486D"/>
    <w:rsid w:val="00C91EE4"/>
    <w:rsid w:val="00C95746"/>
    <w:rsid w:val="00CC1190"/>
    <w:rsid w:val="00CC17E6"/>
    <w:rsid w:val="00CC32D8"/>
    <w:rsid w:val="00CC4BD1"/>
    <w:rsid w:val="00CC4ECB"/>
    <w:rsid w:val="00CD6860"/>
    <w:rsid w:val="00CD74AB"/>
    <w:rsid w:val="00CE1010"/>
    <w:rsid w:val="00CE21FD"/>
    <w:rsid w:val="00CE39F5"/>
    <w:rsid w:val="00CE4FE2"/>
    <w:rsid w:val="00CE7F98"/>
    <w:rsid w:val="00D02DC4"/>
    <w:rsid w:val="00D0407D"/>
    <w:rsid w:val="00D07486"/>
    <w:rsid w:val="00D144C1"/>
    <w:rsid w:val="00D23A88"/>
    <w:rsid w:val="00D25FE5"/>
    <w:rsid w:val="00D321A1"/>
    <w:rsid w:val="00D37871"/>
    <w:rsid w:val="00D37FB8"/>
    <w:rsid w:val="00D45328"/>
    <w:rsid w:val="00D550C5"/>
    <w:rsid w:val="00D65148"/>
    <w:rsid w:val="00D71215"/>
    <w:rsid w:val="00D720B6"/>
    <w:rsid w:val="00D73229"/>
    <w:rsid w:val="00D73D33"/>
    <w:rsid w:val="00D77F2C"/>
    <w:rsid w:val="00D84715"/>
    <w:rsid w:val="00DA318F"/>
    <w:rsid w:val="00DA4DE8"/>
    <w:rsid w:val="00DC20E7"/>
    <w:rsid w:val="00DC3129"/>
    <w:rsid w:val="00DD2101"/>
    <w:rsid w:val="00DD66C7"/>
    <w:rsid w:val="00DD7DCD"/>
    <w:rsid w:val="00DE2CF4"/>
    <w:rsid w:val="00DE543F"/>
    <w:rsid w:val="00DF1E54"/>
    <w:rsid w:val="00E00F3E"/>
    <w:rsid w:val="00E042F1"/>
    <w:rsid w:val="00E04EBB"/>
    <w:rsid w:val="00E1066E"/>
    <w:rsid w:val="00E20C45"/>
    <w:rsid w:val="00E3069D"/>
    <w:rsid w:val="00E364A5"/>
    <w:rsid w:val="00E439FC"/>
    <w:rsid w:val="00E4768B"/>
    <w:rsid w:val="00E4789E"/>
    <w:rsid w:val="00E50F83"/>
    <w:rsid w:val="00E630DA"/>
    <w:rsid w:val="00E82D22"/>
    <w:rsid w:val="00E83EA8"/>
    <w:rsid w:val="00E86A52"/>
    <w:rsid w:val="00EB0F33"/>
    <w:rsid w:val="00EC0D42"/>
    <w:rsid w:val="00ED0CFC"/>
    <w:rsid w:val="00EE38A7"/>
    <w:rsid w:val="00EF6AE2"/>
    <w:rsid w:val="00F02C31"/>
    <w:rsid w:val="00F054AE"/>
    <w:rsid w:val="00F31883"/>
    <w:rsid w:val="00F318DE"/>
    <w:rsid w:val="00F34149"/>
    <w:rsid w:val="00F36CB2"/>
    <w:rsid w:val="00F40097"/>
    <w:rsid w:val="00F47880"/>
    <w:rsid w:val="00F557CF"/>
    <w:rsid w:val="00F733D8"/>
    <w:rsid w:val="00F80DDE"/>
    <w:rsid w:val="00F81687"/>
    <w:rsid w:val="00F93357"/>
    <w:rsid w:val="00FA5FA8"/>
    <w:rsid w:val="00FA6632"/>
    <w:rsid w:val="00FB30B4"/>
    <w:rsid w:val="00FB791E"/>
    <w:rsid w:val="00FC613F"/>
    <w:rsid w:val="00FC6DCB"/>
    <w:rsid w:val="00FD0CFA"/>
    <w:rsid w:val="00FD75C1"/>
    <w:rsid w:val="00FE11F3"/>
    <w:rsid w:val="00FE7A84"/>
    <w:rsid w:val="00FF555B"/>
    <w:rsid w:val="00FF5F8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C8B"/>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2C8B"/>
    <w:pPr>
      <w:tabs>
        <w:tab w:val="center" w:pos="4419"/>
        <w:tab w:val="right" w:pos="8838"/>
      </w:tabs>
    </w:pPr>
  </w:style>
  <w:style w:type="character" w:customStyle="1" w:styleId="EncabezadoCar">
    <w:name w:val="Encabezado Car"/>
    <w:basedOn w:val="Fuentedeprrafopredeter"/>
    <w:link w:val="Encabezado"/>
    <w:uiPriority w:val="99"/>
    <w:rsid w:val="00C82C8B"/>
    <w:rPr>
      <w:rFonts w:ascii="Times New Roman" w:eastAsia="Times New Roman" w:hAnsi="Times New Roman" w:cs="Times New Roman"/>
      <w:sz w:val="20"/>
      <w:szCs w:val="20"/>
      <w:lang w:val="es-ES_tradnl" w:eastAsia="es-ES"/>
    </w:rPr>
  </w:style>
  <w:style w:type="paragraph" w:styleId="Sinespaciado">
    <w:name w:val="No Spacing"/>
    <w:uiPriority w:val="1"/>
    <w:qFormat/>
    <w:rsid w:val="00C82C8B"/>
    <w:pPr>
      <w:spacing w:after="0" w:line="240" w:lineRule="auto"/>
    </w:pPr>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C82C8B"/>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C82C8B"/>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C82C8B"/>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C82C8B"/>
    <w:pPr>
      <w:spacing w:line="360" w:lineRule="auto"/>
      <w:ind w:firstLine="709"/>
      <w:jc w:val="both"/>
    </w:pPr>
    <w:rPr>
      <w:rFonts w:ascii="Arial" w:hAnsi="Arial"/>
      <w:sz w:val="30"/>
    </w:rPr>
  </w:style>
  <w:style w:type="paragraph" w:customStyle="1" w:styleId="Sangra2detindependiente2">
    <w:name w:val="Sangría 2 de t. independiente2"/>
    <w:basedOn w:val="Normal"/>
    <w:rsid w:val="00C82C8B"/>
    <w:pPr>
      <w:spacing w:line="480" w:lineRule="auto"/>
      <w:ind w:right="51" w:firstLine="567"/>
      <w:jc w:val="both"/>
    </w:pPr>
    <w:rPr>
      <w:rFonts w:ascii="Arial" w:hAnsi="Arial"/>
      <w:sz w:val="24"/>
    </w:rPr>
  </w:style>
  <w:style w:type="paragraph" w:customStyle="1" w:styleId="Sinespaciado1">
    <w:name w:val="Sin espaciado1"/>
    <w:rsid w:val="00C82C8B"/>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C82C8B"/>
    <w:pPr>
      <w:widowControl w:val="0"/>
      <w:suppressAutoHyphens/>
      <w:spacing w:after="0"/>
      <w:ind w:left="360" w:firstLine="360"/>
    </w:pPr>
    <w:rPr>
      <w:rFonts w:ascii="Calibri" w:eastAsia="Arial Unicode MS" w:hAnsi="Calibri" w:cs="font242"/>
      <w:kern w:val="1"/>
      <w:lang w:eastAsia="ar-SA"/>
    </w:rPr>
  </w:style>
  <w:style w:type="paragraph" w:styleId="Textodeglobo">
    <w:name w:val="Balloon Text"/>
    <w:basedOn w:val="Normal"/>
    <w:link w:val="TextodegloboCar"/>
    <w:uiPriority w:val="99"/>
    <w:semiHidden/>
    <w:unhideWhenUsed/>
    <w:rsid w:val="001969D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69D5"/>
    <w:rPr>
      <w:rFonts w:ascii="Segoe UI" w:eastAsia="Times New Roman" w:hAnsi="Segoe UI" w:cs="Segoe UI"/>
      <w:sz w:val="18"/>
      <w:szCs w:val="18"/>
      <w:lang w:val="es-ES_tradnl" w:eastAsia="es-ES"/>
    </w:rPr>
  </w:style>
  <w:style w:type="paragraph" w:customStyle="1" w:styleId="Sangradetextonormal2">
    <w:name w:val="Sangría de texto normal2"/>
    <w:rsid w:val="007F18B8"/>
    <w:pPr>
      <w:widowControl w:val="0"/>
      <w:suppressAutoHyphens/>
      <w:spacing w:after="0"/>
      <w:ind w:firstLine="360"/>
    </w:pPr>
    <w:rPr>
      <w:rFonts w:ascii="Calibri" w:eastAsia="Arial Unicode MS" w:hAnsi="Calibri" w:cs="font280"/>
      <w:kern w:val="1"/>
      <w:lang w:eastAsia="ar-SA"/>
    </w:rPr>
  </w:style>
  <w:style w:type="paragraph" w:styleId="Prrafodelista">
    <w:name w:val="List Paragraph"/>
    <w:basedOn w:val="Normal"/>
    <w:uiPriority w:val="34"/>
    <w:qFormat/>
    <w:rsid w:val="00BF72EC"/>
    <w:pPr>
      <w:ind w:left="720"/>
      <w:contextualSpacing/>
    </w:pPr>
  </w:style>
  <w:style w:type="paragraph" w:customStyle="1" w:styleId="Default">
    <w:name w:val="Default"/>
    <w:rsid w:val="00CC17E6"/>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99"/>
    <w:unhideWhenUsed/>
    <w:rsid w:val="00A176BE"/>
    <w:pPr>
      <w:spacing w:after="120"/>
    </w:pPr>
  </w:style>
  <w:style w:type="character" w:customStyle="1" w:styleId="TextoindependienteCar">
    <w:name w:val="Texto independiente Car"/>
    <w:basedOn w:val="Fuentedeprrafopredeter"/>
    <w:link w:val="Textoindependiente"/>
    <w:uiPriority w:val="99"/>
    <w:rsid w:val="00A176BE"/>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nhideWhenUsed/>
    <w:rsid w:val="00A176BE"/>
    <w:pPr>
      <w:ind w:firstLine="210"/>
    </w:pPr>
  </w:style>
  <w:style w:type="character" w:customStyle="1" w:styleId="TextoindependienteprimerasangraCar">
    <w:name w:val="Texto independiente primera sangría Car"/>
    <w:basedOn w:val="TextoindependienteCar"/>
    <w:link w:val="Textoindependienteprimerasangra"/>
    <w:rsid w:val="00A176BE"/>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074423"/>
    <w:pPr>
      <w:tabs>
        <w:tab w:val="center" w:pos="4419"/>
        <w:tab w:val="right" w:pos="8838"/>
      </w:tabs>
    </w:pPr>
  </w:style>
  <w:style w:type="character" w:customStyle="1" w:styleId="PiedepginaCar">
    <w:name w:val="Pie de página Car"/>
    <w:basedOn w:val="Fuentedeprrafopredeter"/>
    <w:link w:val="Piedepgina"/>
    <w:uiPriority w:val="99"/>
    <w:rsid w:val="00074423"/>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C8B"/>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2C8B"/>
    <w:pPr>
      <w:tabs>
        <w:tab w:val="center" w:pos="4419"/>
        <w:tab w:val="right" w:pos="8838"/>
      </w:tabs>
    </w:pPr>
  </w:style>
  <w:style w:type="character" w:customStyle="1" w:styleId="EncabezadoCar">
    <w:name w:val="Encabezado Car"/>
    <w:basedOn w:val="Fuentedeprrafopredeter"/>
    <w:link w:val="Encabezado"/>
    <w:uiPriority w:val="99"/>
    <w:rsid w:val="00C82C8B"/>
    <w:rPr>
      <w:rFonts w:ascii="Times New Roman" w:eastAsia="Times New Roman" w:hAnsi="Times New Roman" w:cs="Times New Roman"/>
      <w:sz w:val="20"/>
      <w:szCs w:val="20"/>
      <w:lang w:val="es-ES_tradnl" w:eastAsia="es-ES"/>
    </w:rPr>
  </w:style>
  <w:style w:type="paragraph" w:styleId="Sinespaciado">
    <w:name w:val="No Spacing"/>
    <w:uiPriority w:val="1"/>
    <w:qFormat/>
    <w:rsid w:val="00C82C8B"/>
    <w:pPr>
      <w:spacing w:after="0" w:line="240" w:lineRule="auto"/>
    </w:pPr>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C82C8B"/>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C82C8B"/>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C82C8B"/>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C82C8B"/>
    <w:pPr>
      <w:spacing w:line="360" w:lineRule="auto"/>
      <w:ind w:firstLine="709"/>
      <w:jc w:val="both"/>
    </w:pPr>
    <w:rPr>
      <w:rFonts w:ascii="Arial" w:hAnsi="Arial"/>
      <w:sz w:val="30"/>
    </w:rPr>
  </w:style>
  <w:style w:type="paragraph" w:customStyle="1" w:styleId="Sangra2detindependiente2">
    <w:name w:val="Sangría 2 de t. independiente2"/>
    <w:basedOn w:val="Normal"/>
    <w:rsid w:val="00C82C8B"/>
    <w:pPr>
      <w:spacing w:line="480" w:lineRule="auto"/>
      <w:ind w:right="51" w:firstLine="567"/>
      <w:jc w:val="both"/>
    </w:pPr>
    <w:rPr>
      <w:rFonts w:ascii="Arial" w:hAnsi="Arial"/>
      <w:sz w:val="24"/>
    </w:rPr>
  </w:style>
  <w:style w:type="paragraph" w:customStyle="1" w:styleId="Sinespaciado1">
    <w:name w:val="Sin espaciado1"/>
    <w:rsid w:val="00C82C8B"/>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C82C8B"/>
    <w:pPr>
      <w:widowControl w:val="0"/>
      <w:suppressAutoHyphens/>
      <w:spacing w:after="0"/>
      <w:ind w:left="360" w:firstLine="360"/>
    </w:pPr>
    <w:rPr>
      <w:rFonts w:ascii="Calibri" w:eastAsia="Arial Unicode MS" w:hAnsi="Calibri" w:cs="font242"/>
      <w:kern w:val="1"/>
      <w:lang w:eastAsia="ar-SA"/>
    </w:rPr>
  </w:style>
  <w:style w:type="paragraph" w:styleId="Textodeglobo">
    <w:name w:val="Balloon Text"/>
    <w:basedOn w:val="Normal"/>
    <w:link w:val="TextodegloboCar"/>
    <w:uiPriority w:val="99"/>
    <w:semiHidden/>
    <w:unhideWhenUsed/>
    <w:rsid w:val="001969D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69D5"/>
    <w:rPr>
      <w:rFonts w:ascii="Segoe UI" w:eastAsia="Times New Roman" w:hAnsi="Segoe UI" w:cs="Segoe UI"/>
      <w:sz w:val="18"/>
      <w:szCs w:val="18"/>
      <w:lang w:val="es-ES_tradnl" w:eastAsia="es-ES"/>
    </w:rPr>
  </w:style>
  <w:style w:type="paragraph" w:customStyle="1" w:styleId="Sangradetextonormal2">
    <w:name w:val="Sangría de texto normal2"/>
    <w:rsid w:val="007F18B8"/>
    <w:pPr>
      <w:widowControl w:val="0"/>
      <w:suppressAutoHyphens/>
      <w:spacing w:after="0"/>
      <w:ind w:firstLine="360"/>
    </w:pPr>
    <w:rPr>
      <w:rFonts w:ascii="Calibri" w:eastAsia="Arial Unicode MS" w:hAnsi="Calibri" w:cs="font280"/>
      <w:kern w:val="1"/>
      <w:lang w:eastAsia="ar-SA"/>
    </w:rPr>
  </w:style>
  <w:style w:type="paragraph" w:styleId="Prrafodelista">
    <w:name w:val="List Paragraph"/>
    <w:basedOn w:val="Normal"/>
    <w:uiPriority w:val="34"/>
    <w:qFormat/>
    <w:rsid w:val="00BF72EC"/>
    <w:pPr>
      <w:ind w:left="720"/>
      <w:contextualSpacing/>
    </w:pPr>
  </w:style>
  <w:style w:type="paragraph" w:customStyle="1" w:styleId="Default">
    <w:name w:val="Default"/>
    <w:rsid w:val="00CC17E6"/>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99"/>
    <w:unhideWhenUsed/>
    <w:rsid w:val="00A176BE"/>
    <w:pPr>
      <w:spacing w:after="120"/>
    </w:pPr>
  </w:style>
  <w:style w:type="character" w:customStyle="1" w:styleId="TextoindependienteCar">
    <w:name w:val="Texto independiente Car"/>
    <w:basedOn w:val="Fuentedeprrafopredeter"/>
    <w:link w:val="Textoindependiente"/>
    <w:uiPriority w:val="99"/>
    <w:rsid w:val="00A176BE"/>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nhideWhenUsed/>
    <w:rsid w:val="00A176BE"/>
    <w:pPr>
      <w:ind w:firstLine="210"/>
    </w:pPr>
  </w:style>
  <w:style w:type="character" w:customStyle="1" w:styleId="TextoindependienteprimerasangraCar">
    <w:name w:val="Texto independiente primera sangría Car"/>
    <w:basedOn w:val="TextoindependienteCar"/>
    <w:link w:val="Textoindependienteprimerasangra"/>
    <w:rsid w:val="00A176BE"/>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074423"/>
    <w:pPr>
      <w:tabs>
        <w:tab w:val="center" w:pos="4419"/>
        <w:tab w:val="right" w:pos="8838"/>
      </w:tabs>
    </w:pPr>
  </w:style>
  <w:style w:type="character" w:customStyle="1" w:styleId="PiedepginaCar">
    <w:name w:val="Pie de página Car"/>
    <w:basedOn w:val="Fuentedeprrafopredeter"/>
    <w:link w:val="Piedepgina"/>
    <w:uiPriority w:val="99"/>
    <w:rsid w:val="0007442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90374">
      <w:bodyDiv w:val="1"/>
      <w:marLeft w:val="0"/>
      <w:marRight w:val="0"/>
      <w:marTop w:val="0"/>
      <w:marBottom w:val="0"/>
      <w:divBdr>
        <w:top w:val="none" w:sz="0" w:space="0" w:color="auto"/>
        <w:left w:val="none" w:sz="0" w:space="0" w:color="auto"/>
        <w:bottom w:val="none" w:sz="0" w:space="0" w:color="auto"/>
        <w:right w:val="none" w:sz="0" w:space="0" w:color="auto"/>
      </w:divBdr>
    </w:div>
    <w:div w:id="1149518524">
      <w:bodyDiv w:val="1"/>
      <w:marLeft w:val="0"/>
      <w:marRight w:val="0"/>
      <w:marTop w:val="0"/>
      <w:marBottom w:val="0"/>
      <w:divBdr>
        <w:top w:val="none" w:sz="0" w:space="0" w:color="auto"/>
        <w:left w:val="none" w:sz="0" w:space="0" w:color="auto"/>
        <w:bottom w:val="none" w:sz="0" w:space="0" w:color="auto"/>
        <w:right w:val="none" w:sz="0" w:space="0" w:color="auto"/>
      </w:divBdr>
    </w:div>
    <w:div w:id="1250966469">
      <w:bodyDiv w:val="1"/>
      <w:marLeft w:val="0"/>
      <w:marRight w:val="0"/>
      <w:marTop w:val="0"/>
      <w:marBottom w:val="0"/>
      <w:divBdr>
        <w:top w:val="none" w:sz="0" w:space="0" w:color="auto"/>
        <w:left w:val="none" w:sz="0" w:space="0" w:color="auto"/>
        <w:bottom w:val="none" w:sz="0" w:space="0" w:color="auto"/>
        <w:right w:val="none" w:sz="0" w:space="0" w:color="auto"/>
      </w:divBdr>
    </w:div>
    <w:div w:id="1344821620">
      <w:bodyDiv w:val="1"/>
      <w:marLeft w:val="0"/>
      <w:marRight w:val="0"/>
      <w:marTop w:val="0"/>
      <w:marBottom w:val="0"/>
      <w:divBdr>
        <w:top w:val="none" w:sz="0" w:space="0" w:color="auto"/>
        <w:left w:val="none" w:sz="0" w:space="0" w:color="auto"/>
        <w:bottom w:val="none" w:sz="0" w:space="0" w:color="auto"/>
        <w:right w:val="none" w:sz="0" w:space="0" w:color="auto"/>
      </w:divBdr>
      <w:divsChild>
        <w:div w:id="1023674717">
          <w:marLeft w:val="0"/>
          <w:marRight w:val="0"/>
          <w:marTop w:val="0"/>
          <w:marBottom w:val="0"/>
          <w:divBdr>
            <w:top w:val="none" w:sz="0" w:space="0" w:color="auto"/>
            <w:left w:val="none" w:sz="0" w:space="0" w:color="auto"/>
            <w:bottom w:val="none" w:sz="0" w:space="0" w:color="auto"/>
            <w:right w:val="none" w:sz="0" w:space="0" w:color="auto"/>
          </w:divBdr>
          <w:divsChild>
            <w:div w:id="1357930371">
              <w:marLeft w:val="0"/>
              <w:marRight w:val="0"/>
              <w:marTop w:val="0"/>
              <w:marBottom w:val="0"/>
              <w:divBdr>
                <w:top w:val="none" w:sz="0" w:space="0" w:color="auto"/>
                <w:left w:val="none" w:sz="0" w:space="0" w:color="auto"/>
                <w:bottom w:val="none" w:sz="0" w:space="0" w:color="auto"/>
                <w:right w:val="none" w:sz="0" w:space="0" w:color="auto"/>
              </w:divBdr>
              <w:divsChild>
                <w:div w:id="853762881">
                  <w:marLeft w:val="0"/>
                  <w:marRight w:val="0"/>
                  <w:marTop w:val="0"/>
                  <w:marBottom w:val="0"/>
                  <w:divBdr>
                    <w:top w:val="none" w:sz="0" w:space="0" w:color="auto"/>
                    <w:left w:val="none" w:sz="0" w:space="0" w:color="auto"/>
                    <w:bottom w:val="none" w:sz="0" w:space="0" w:color="auto"/>
                    <w:right w:val="none" w:sz="0" w:space="0" w:color="auto"/>
                  </w:divBdr>
                  <w:divsChild>
                    <w:div w:id="2071222309">
                      <w:marLeft w:val="0"/>
                      <w:marRight w:val="0"/>
                      <w:marTop w:val="0"/>
                      <w:marBottom w:val="0"/>
                      <w:divBdr>
                        <w:top w:val="single" w:sz="2" w:space="0" w:color="E2E2E2"/>
                        <w:left w:val="single" w:sz="2" w:space="15" w:color="E2E2E2"/>
                        <w:bottom w:val="single" w:sz="2" w:space="0" w:color="E2E2E2"/>
                        <w:right w:val="single" w:sz="2" w:space="15" w:color="E2E2E2"/>
                      </w:divBdr>
                      <w:divsChild>
                        <w:div w:id="1247350164">
                          <w:marLeft w:val="0"/>
                          <w:marRight w:val="0"/>
                          <w:marTop w:val="0"/>
                          <w:marBottom w:val="0"/>
                          <w:divBdr>
                            <w:top w:val="none" w:sz="0" w:space="0" w:color="auto"/>
                            <w:left w:val="none" w:sz="0" w:space="0" w:color="auto"/>
                            <w:bottom w:val="none" w:sz="0" w:space="0" w:color="auto"/>
                            <w:right w:val="none" w:sz="0" w:space="0" w:color="auto"/>
                          </w:divBdr>
                          <w:divsChild>
                            <w:div w:id="420951496">
                              <w:marLeft w:val="0"/>
                              <w:marRight w:val="0"/>
                              <w:marTop w:val="0"/>
                              <w:marBottom w:val="0"/>
                              <w:divBdr>
                                <w:top w:val="none" w:sz="0" w:space="0" w:color="auto"/>
                                <w:left w:val="none" w:sz="0" w:space="0" w:color="auto"/>
                                <w:bottom w:val="none" w:sz="0" w:space="0" w:color="auto"/>
                                <w:right w:val="none" w:sz="0" w:space="0" w:color="auto"/>
                              </w:divBdr>
                              <w:divsChild>
                                <w:div w:id="1950041744">
                                  <w:marLeft w:val="0"/>
                                  <w:marRight w:val="0"/>
                                  <w:marTop w:val="0"/>
                                  <w:marBottom w:val="0"/>
                                  <w:divBdr>
                                    <w:top w:val="single" w:sz="6" w:space="0" w:color="DDDDDD"/>
                                    <w:left w:val="single" w:sz="6" w:space="8" w:color="DDDDDD"/>
                                    <w:bottom w:val="single" w:sz="6" w:space="8" w:color="DDDDDD"/>
                                    <w:right w:val="single" w:sz="6" w:space="8" w:color="DDDDDD"/>
                                  </w:divBdr>
                                  <w:divsChild>
                                    <w:div w:id="403918503">
                                      <w:marLeft w:val="0"/>
                                      <w:marRight w:val="0"/>
                                      <w:marTop w:val="0"/>
                                      <w:marBottom w:val="0"/>
                                      <w:divBdr>
                                        <w:top w:val="none" w:sz="0" w:space="0" w:color="auto"/>
                                        <w:left w:val="none" w:sz="0" w:space="0" w:color="auto"/>
                                        <w:bottom w:val="none" w:sz="0" w:space="0" w:color="auto"/>
                                        <w:right w:val="none" w:sz="0" w:space="0" w:color="auto"/>
                                      </w:divBdr>
                                      <w:divsChild>
                                        <w:div w:id="1771663865">
                                          <w:marLeft w:val="0"/>
                                          <w:marRight w:val="0"/>
                                          <w:marTop w:val="0"/>
                                          <w:marBottom w:val="0"/>
                                          <w:divBdr>
                                            <w:top w:val="none" w:sz="0" w:space="0" w:color="auto"/>
                                            <w:left w:val="none" w:sz="0" w:space="0" w:color="auto"/>
                                            <w:bottom w:val="none" w:sz="0" w:space="0" w:color="auto"/>
                                            <w:right w:val="none" w:sz="0" w:space="0" w:color="auto"/>
                                          </w:divBdr>
                                          <w:divsChild>
                                            <w:div w:id="1763798887">
                                              <w:marLeft w:val="0"/>
                                              <w:marRight w:val="0"/>
                                              <w:marTop w:val="0"/>
                                              <w:marBottom w:val="0"/>
                                              <w:divBdr>
                                                <w:top w:val="none" w:sz="0" w:space="0" w:color="auto"/>
                                                <w:left w:val="none" w:sz="0" w:space="0" w:color="auto"/>
                                                <w:bottom w:val="none" w:sz="0" w:space="0" w:color="auto"/>
                                                <w:right w:val="none" w:sz="0" w:space="0" w:color="auto"/>
                                              </w:divBdr>
                                              <w:divsChild>
                                                <w:div w:id="108195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5338446">
      <w:bodyDiv w:val="1"/>
      <w:marLeft w:val="0"/>
      <w:marRight w:val="0"/>
      <w:marTop w:val="0"/>
      <w:marBottom w:val="0"/>
      <w:divBdr>
        <w:top w:val="none" w:sz="0" w:space="0" w:color="auto"/>
        <w:left w:val="none" w:sz="0" w:space="0" w:color="auto"/>
        <w:bottom w:val="none" w:sz="0" w:space="0" w:color="auto"/>
        <w:right w:val="none" w:sz="0" w:space="0" w:color="auto"/>
      </w:divBdr>
    </w:div>
    <w:div w:id="1701932854">
      <w:bodyDiv w:val="1"/>
      <w:marLeft w:val="0"/>
      <w:marRight w:val="0"/>
      <w:marTop w:val="0"/>
      <w:marBottom w:val="0"/>
      <w:divBdr>
        <w:top w:val="none" w:sz="0" w:space="0" w:color="auto"/>
        <w:left w:val="none" w:sz="0" w:space="0" w:color="auto"/>
        <w:bottom w:val="none" w:sz="0" w:space="0" w:color="auto"/>
        <w:right w:val="none" w:sz="0" w:space="0" w:color="auto"/>
      </w:divBdr>
    </w:div>
    <w:div w:id="1917475355">
      <w:bodyDiv w:val="1"/>
      <w:marLeft w:val="0"/>
      <w:marRight w:val="0"/>
      <w:marTop w:val="0"/>
      <w:marBottom w:val="0"/>
      <w:divBdr>
        <w:top w:val="none" w:sz="0" w:space="0" w:color="auto"/>
        <w:left w:val="none" w:sz="0" w:space="0" w:color="auto"/>
        <w:bottom w:val="none" w:sz="0" w:space="0" w:color="auto"/>
        <w:right w:val="none" w:sz="0" w:space="0" w:color="auto"/>
      </w:divBdr>
    </w:div>
    <w:div w:id="192429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8F9BC0-1592-4772-B8AE-C22232958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3234</Words>
  <Characters>17787</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dc:creator>
  <cp:lastModifiedBy>Jose</cp:lastModifiedBy>
  <cp:revision>2</cp:revision>
  <cp:lastPrinted>2020-03-20T19:00:00Z</cp:lastPrinted>
  <dcterms:created xsi:type="dcterms:W3CDTF">2020-03-20T23:58:00Z</dcterms:created>
  <dcterms:modified xsi:type="dcterms:W3CDTF">2020-03-20T23:58:00Z</dcterms:modified>
</cp:coreProperties>
</file>