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EB90AC" w14:textId="77777777" w:rsidR="00D93822" w:rsidRPr="00800BE3" w:rsidRDefault="00D93822" w:rsidP="00800BE3">
      <w:pPr>
        <w:pStyle w:val="Sinespaciado"/>
      </w:pPr>
    </w:p>
    <w:tbl>
      <w:tblPr>
        <w:tblW w:w="9782"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0074CE">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w:t>
            </w:r>
            <w:bookmarkStart w:id="0" w:name="_GoBack"/>
            <w:bookmarkEnd w:id="0"/>
            <w:r>
              <w:rPr>
                <w:rFonts w:ascii="Arial" w:hAnsi="Arial" w:cs="Arial"/>
                <w:b/>
                <w:iCs/>
                <w:caps/>
                <w:sz w:val="26"/>
                <w:szCs w:val="26"/>
                <w:lang w:val="es-ES"/>
              </w:rPr>
              <w:t>ia administrativa DEL ESTADO de oaxaca.</w:t>
            </w:r>
          </w:p>
          <w:p w14:paraId="3A9B72CC"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03A1FDBE" w:rsidR="00571114" w:rsidRDefault="00571114" w:rsidP="00F350B2">
            <w:pPr>
              <w:tabs>
                <w:tab w:val="center" w:pos="4252"/>
                <w:tab w:val="right" w:pos="8504"/>
              </w:tabs>
              <w:spacing w:after="0" w:line="240" w:lineRule="auto"/>
              <w:ind w:left="1190"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RECURSO DE REVISIÓN: </w:t>
            </w:r>
            <w:r w:rsidR="00311C7A">
              <w:rPr>
                <w:rFonts w:ascii="Arial" w:eastAsia="PMingLiU" w:hAnsi="Arial" w:cs="Arial"/>
                <w:b/>
                <w:iCs/>
                <w:caps/>
                <w:sz w:val="26"/>
                <w:szCs w:val="26"/>
                <w:lang w:val="es-PE" w:eastAsia="zh-TW"/>
              </w:rPr>
              <w:t>240</w:t>
            </w:r>
            <w:r w:rsidR="001A4A0D">
              <w:rPr>
                <w:rFonts w:ascii="Arial" w:eastAsia="PMingLiU" w:hAnsi="Arial" w:cs="Arial"/>
                <w:b/>
                <w:iCs/>
                <w:caps/>
                <w:sz w:val="26"/>
                <w:szCs w:val="26"/>
                <w:lang w:val="es-PE" w:eastAsia="zh-TW"/>
              </w:rPr>
              <w:t>/</w:t>
            </w:r>
            <w:r w:rsidR="00C00A19">
              <w:rPr>
                <w:rFonts w:ascii="Arial" w:eastAsia="PMingLiU" w:hAnsi="Arial" w:cs="Arial"/>
                <w:b/>
                <w:iCs/>
                <w:caps/>
                <w:sz w:val="26"/>
                <w:szCs w:val="26"/>
                <w:lang w:val="es-PE" w:eastAsia="zh-TW"/>
              </w:rPr>
              <w:t>2020.</w:t>
            </w:r>
          </w:p>
          <w:p w14:paraId="4209B1B3"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369545BF" w14:textId="77777777" w:rsidR="00F13082"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311C7A">
              <w:rPr>
                <w:rFonts w:ascii="Arial" w:eastAsia="PMingLiU" w:hAnsi="Arial" w:cs="Arial"/>
                <w:b/>
                <w:iCs/>
                <w:caps/>
                <w:sz w:val="26"/>
                <w:szCs w:val="26"/>
                <w:lang w:val="es-PE" w:eastAsia="zh-TW"/>
              </w:rPr>
              <w:t>0032</w:t>
            </w:r>
            <w:r w:rsidR="00F350B2">
              <w:rPr>
                <w:rFonts w:ascii="Arial" w:eastAsia="PMingLiU" w:hAnsi="Arial" w:cs="Arial"/>
                <w:b/>
                <w:iCs/>
                <w:caps/>
                <w:sz w:val="26"/>
                <w:szCs w:val="26"/>
                <w:lang w:val="es-PE" w:eastAsia="zh-TW"/>
              </w:rPr>
              <w:t>/20</w:t>
            </w:r>
            <w:r w:rsidR="00311C7A">
              <w:rPr>
                <w:rFonts w:ascii="Arial" w:eastAsia="PMingLiU" w:hAnsi="Arial" w:cs="Arial"/>
                <w:b/>
                <w:iCs/>
                <w:caps/>
                <w:sz w:val="26"/>
                <w:szCs w:val="26"/>
                <w:lang w:val="es-PE" w:eastAsia="zh-TW"/>
              </w:rPr>
              <w:t>20</w:t>
            </w:r>
            <w:r>
              <w:rPr>
                <w:rFonts w:ascii="Arial" w:eastAsia="PMingLiU" w:hAnsi="Arial" w:cs="Arial"/>
                <w:b/>
                <w:iCs/>
                <w:caps/>
                <w:sz w:val="26"/>
                <w:szCs w:val="26"/>
                <w:lang w:val="es-PE" w:eastAsia="zh-TW"/>
              </w:rPr>
              <w:t xml:space="preserve"> de la </w:t>
            </w:r>
            <w:r w:rsidR="00311C7A">
              <w:rPr>
                <w:rFonts w:ascii="Arial" w:eastAsia="PMingLiU" w:hAnsi="Arial" w:cs="Arial"/>
                <w:b/>
                <w:iCs/>
                <w:caps/>
                <w:sz w:val="26"/>
                <w:szCs w:val="26"/>
                <w:lang w:val="es-PE" w:eastAsia="zh-TW"/>
              </w:rPr>
              <w:t>QUINTA</w:t>
            </w:r>
          </w:p>
          <w:p w14:paraId="08F2EC3C" w14:textId="17A17C11" w:rsidR="00571114" w:rsidRDefault="00C00A19" w:rsidP="00E56C8F">
            <w:pPr>
              <w:tabs>
                <w:tab w:val="center" w:pos="4252"/>
                <w:tab w:val="right" w:pos="8504"/>
              </w:tabs>
              <w:spacing w:after="0" w:line="240" w:lineRule="auto"/>
              <w:ind w:left="1119" w:right="709" w:hanging="70"/>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r w:rsidR="00571114">
              <w:rPr>
                <w:rFonts w:ascii="Arial" w:eastAsia="PMingLiU" w:hAnsi="Arial" w:cs="Arial"/>
                <w:b/>
                <w:iCs/>
                <w:caps/>
                <w:sz w:val="26"/>
                <w:szCs w:val="26"/>
                <w:lang w:val="es-PE" w:eastAsia="zh-TW"/>
              </w:rPr>
              <w:t>sala unitaria DE PRIMERA INSTANCIA.</w:t>
            </w:r>
          </w:p>
          <w:p w14:paraId="6A5D62DB" w14:textId="77777777"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079CE018" w:rsidR="00571114" w:rsidRDefault="00571114" w:rsidP="00F350B2">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644262">
              <w:rPr>
                <w:rFonts w:ascii="Arial" w:eastAsia="PMingLiU" w:hAnsi="Arial" w:cs="Arial"/>
                <w:b/>
                <w:iCs/>
                <w:caps/>
                <w:sz w:val="26"/>
                <w:szCs w:val="26"/>
                <w:lang w:val="es-PE" w:eastAsia="zh-TW"/>
              </w:rPr>
              <w:t xml:space="preserve">MAGISTRADA </w:t>
            </w:r>
            <w:r w:rsidR="00F350B2">
              <w:rPr>
                <w:rFonts w:ascii="Arial" w:eastAsia="PMingLiU" w:hAnsi="Arial" w:cs="Arial"/>
                <w:b/>
                <w:iCs/>
                <w:caps/>
                <w:sz w:val="26"/>
                <w:szCs w:val="26"/>
                <w:lang w:val="es-PE" w:eastAsia="zh-TW"/>
              </w:rPr>
              <w:t>GLORIA DEL CARMEN CAMACHO MEZA.</w:t>
            </w:r>
          </w:p>
        </w:tc>
      </w:tr>
      <w:tr w:rsidR="00571114" w14:paraId="2E2732D1" w14:textId="77777777" w:rsidTr="000074CE">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0074CE">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2E18A007" w:rsidR="00571114" w:rsidRDefault="00571114" w:rsidP="007B3C4A">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A </w:t>
      </w:r>
      <w:r w:rsidR="007B3C4A">
        <w:rPr>
          <w:rFonts w:ascii="Arial" w:hAnsi="Arial" w:cs="Arial"/>
          <w:b/>
          <w:sz w:val="26"/>
          <w:szCs w:val="26"/>
          <w:lang w:val="es-ES"/>
        </w:rPr>
        <w:t xml:space="preserve">VEINTISIETE DE MAYO </w:t>
      </w:r>
      <w:r>
        <w:rPr>
          <w:rFonts w:ascii="Arial" w:hAnsi="Arial" w:cs="Arial"/>
          <w:b/>
          <w:sz w:val="26"/>
          <w:szCs w:val="26"/>
          <w:lang w:val="es-ES"/>
        </w:rPr>
        <w:t xml:space="preserve">DE DOS MIL </w:t>
      </w:r>
      <w:r w:rsidR="007B3C4A">
        <w:rPr>
          <w:rFonts w:ascii="Arial" w:hAnsi="Arial" w:cs="Arial"/>
          <w:b/>
          <w:sz w:val="26"/>
          <w:szCs w:val="26"/>
          <w:lang w:val="es-ES"/>
        </w:rPr>
        <w:t>VEINTIUNO. -</w:t>
      </w:r>
      <w:r>
        <w:rPr>
          <w:rFonts w:ascii="Arial" w:hAnsi="Arial" w:cs="Arial"/>
          <w:b/>
          <w:sz w:val="26"/>
          <w:szCs w:val="26"/>
          <w:lang w:val="es-ES"/>
        </w:rPr>
        <w:t xml:space="preserve"> - - - - - - - - - - - - - - - - - - - - - - - - - - - - - - - - </w:t>
      </w:r>
      <w:r w:rsidR="007B3C4A">
        <w:rPr>
          <w:rFonts w:ascii="Arial" w:hAnsi="Arial" w:cs="Arial"/>
          <w:b/>
          <w:sz w:val="26"/>
          <w:szCs w:val="26"/>
          <w:lang w:val="es-ES"/>
        </w:rPr>
        <w:t xml:space="preserve">- - - - - - </w:t>
      </w:r>
    </w:p>
    <w:p w14:paraId="41274284" w14:textId="7AF90759" w:rsidR="00AE1F11" w:rsidRDefault="00571114" w:rsidP="00C335D7">
      <w:pPr>
        <w:widowControl w:val="0"/>
        <w:tabs>
          <w:tab w:val="left" w:pos="7938"/>
        </w:tabs>
        <w:spacing w:before="240" w:line="360" w:lineRule="auto"/>
        <w:ind w:right="18" w:firstLine="709"/>
        <w:jc w:val="both"/>
        <w:rPr>
          <w:rFonts w:ascii="Arial" w:hAnsi="Arial" w:cs="Arial"/>
          <w:sz w:val="26"/>
          <w:szCs w:val="26"/>
        </w:rPr>
      </w:pPr>
      <w:r w:rsidRPr="00AE0FEC">
        <w:rPr>
          <w:rFonts w:ascii="Arial" w:eastAsia="Calibri" w:hAnsi="Arial" w:cs="Arial"/>
          <w:sz w:val="26"/>
          <w:szCs w:val="26"/>
        </w:rPr>
        <w:t xml:space="preserve">Por recibido </w:t>
      </w:r>
      <w:r w:rsidR="00C00A19" w:rsidRPr="00AE0FEC">
        <w:rPr>
          <w:rFonts w:ascii="Arial" w:eastAsia="Calibri" w:hAnsi="Arial" w:cs="Arial"/>
          <w:sz w:val="26"/>
          <w:szCs w:val="26"/>
        </w:rPr>
        <w:t>el</w:t>
      </w:r>
      <w:r w:rsidRPr="00AE0FEC">
        <w:rPr>
          <w:rFonts w:ascii="Arial" w:eastAsia="Calibri" w:hAnsi="Arial" w:cs="Arial"/>
          <w:sz w:val="26"/>
          <w:szCs w:val="26"/>
        </w:rPr>
        <w:t xml:space="preserve"> Cuaderno de Revisión </w:t>
      </w:r>
      <w:r w:rsidR="00972C8B" w:rsidRPr="00AE0FEC">
        <w:rPr>
          <w:rFonts w:ascii="Arial" w:eastAsia="PMingLiU" w:hAnsi="Arial" w:cs="Arial"/>
          <w:b/>
          <w:iCs/>
          <w:caps/>
          <w:sz w:val="26"/>
          <w:szCs w:val="26"/>
          <w:lang w:val="es-PE" w:eastAsia="zh-TW"/>
        </w:rPr>
        <w:t>240</w:t>
      </w:r>
      <w:r w:rsidR="00F350B2" w:rsidRPr="00AE0FEC">
        <w:rPr>
          <w:rFonts w:ascii="Arial" w:eastAsia="PMingLiU" w:hAnsi="Arial" w:cs="Arial"/>
          <w:b/>
          <w:iCs/>
          <w:caps/>
          <w:sz w:val="26"/>
          <w:szCs w:val="26"/>
          <w:lang w:val="es-PE" w:eastAsia="zh-TW"/>
        </w:rPr>
        <w:t xml:space="preserve">/2020 </w:t>
      </w:r>
      <w:r w:rsidRPr="00AE0FEC">
        <w:rPr>
          <w:rFonts w:ascii="Arial" w:eastAsia="Calibri" w:hAnsi="Arial" w:cs="Arial"/>
          <w:sz w:val="26"/>
          <w:szCs w:val="26"/>
        </w:rPr>
        <w:t>que remite la Secretaría General de Acuerdos, con motivo del recurso de revisión interpuesto por</w:t>
      </w:r>
      <w:r w:rsidR="00FE3EB3" w:rsidRPr="00AE0FEC">
        <w:rPr>
          <w:rFonts w:ascii="Arial" w:eastAsia="Calibri" w:hAnsi="Arial" w:cs="Arial"/>
          <w:sz w:val="26"/>
          <w:szCs w:val="26"/>
        </w:rPr>
        <w:t xml:space="preserve"> </w:t>
      </w:r>
      <w:r w:rsidR="00972C8B" w:rsidRPr="00AE0FEC">
        <w:rPr>
          <w:rFonts w:ascii="Arial" w:hAnsi="Arial" w:cs="Arial"/>
          <w:b/>
          <w:sz w:val="26"/>
          <w:szCs w:val="26"/>
        </w:rPr>
        <w:t>LORENZO JAIME HERNÁNDEZ GAMBOA</w:t>
      </w:r>
      <w:r w:rsidR="00AE0FEC">
        <w:rPr>
          <w:rFonts w:ascii="Arial" w:hAnsi="Arial" w:cs="Arial"/>
          <w:sz w:val="26"/>
          <w:szCs w:val="26"/>
        </w:rPr>
        <w:t>,</w:t>
      </w:r>
      <w:r w:rsidR="00AE0FEC">
        <w:rPr>
          <w:rFonts w:ascii="Arial" w:hAnsi="Arial" w:cs="Arial"/>
          <w:b/>
          <w:sz w:val="26"/>
          <w:szCs w:val="26"/>
        </w:rPr>
        <w:t xml:space="preserve"> POLICÍA VIAL CON NÚMERO ESTADÍSTICO PV-452, ADSCRITO A LA SUBDIRECCIÓN DE TRÁNSITO Y MOVILIDAD DEL MUNICIPIO DE OAXACA DE JUÁREZ</w:t>
      </w:r>
      <w:r w:rsidR="000D1AD9">
        <w:rPr>
          <w:rFonts w:ascii="Arial" w:hAnsi="Arial" w:cs="Arial"/>
          <w:b/>
          <w:sz w:val="26"/>
          <w:szCs w:val="26"/>
        </w:rPr>
        <w:t>,</w:t>
      </w:r>
      <w:r w:rsidR="00F350B2" w:rsidRPr="00AE0FEC">
        <w:rPr>
          <w:rFonts w:ascii="Arial" w:hAnsi="Arial" w:cs="Arial"/>
          <w:b/>
          <w:bCs/>
          <w:color w:val="000000"/>
          <w:sz w:val="26"/>
          <w:szCs w:val="26"/>
        </w:rPr>
        <w:t xml:space="preserve"> </w:t>
      </w:r>
      <w:r w:rsidRPr="00AE0FEC">
        <w:rPr>
          <w:rFonts w:ascii="Arial" w:eastAsia="Calibri" w:hAnsi="Arial" w:cs="Arial"/>
          <w:sz w:val="26"/>
          <w:szCs w:val="26"/>
        </w:rPr>
        <w:t xml:space="preserve">en contra de la sentencia de fecha </w:t>
      </w:r>
      <w:r w:rsidR="008D4F47" w:rsidRPr="00AE0FEC">
        <w:rPr>
          <w:rFonts w:ascii="Arial" w:eastAsia="Calibri" w:hAnsi="Arial" w:cs="Arial"/>
          <w:sz w:val="26"/>
          <w:szCs w:val="26"/>
        </w:rPr>
        <w:t>trece de diciembre de dos mil diecinueve</w:t>
      </w:r>
      <w:r w:rsidRPr="00AE0FEC">
        <w:rPr>
          <w:rFonts w:ascii="Arial" w:eastAsia="Calibri" w:hAnsi="Arial" w:cs="Arial"/>
          <w:sz w:val="26"/>
          <w:szCs w:val="26"/>
        </w:rPr>
        <w:t xml:space="preserve">, dictada por </w:t>
      </w:r>
      <w:r w:rsidR="0053165F">
        <w:rPr>
          <w:rFonts w:ascii="Arial" w:eastAsia="Calibri" w:hAnsi="Arial" w:cs="Arial"/>
          <w:sz w:val="26"/>
          <w:szCs w:val="26"/>
        </w:rPr>
        <w:t>el</w:t>
      </w:r>
      <w:r w:rsidR="008D76E6" w:rsidRPr="00AE0FEC">
        <w:rPr>
          <w:rFonts w:ascii="Arial" w:eastAsia="Calibri" w:hAnsi="Arial" w:cs="Arial"/>
          <w:sz w:val="26"/>
          <w:szCs w:val="26"/>
        </w:rPr>
        <w:t xml:space="preserve"> </w:t>
      </w:r>
      <w:r w:rsidRPr="00AE0FEC">
        <w:rPr>
          <w:rFonts w:ascii="Arial" w:eastAsia="Calibri" w:hAnsi="Arial" w:cs="Arial"/>
          <w:sz w:val="26"/>
          <w:szCs w:val="26"/>
        </w:rPr>
        <w:t>Magistrad</w:t>
      </w:r>
      <w:r w:rsidR="008D4F47" w:rsidRPr="00AE0FEC">
        <w:rPr>
          <w:rFonts w:ascii="Arial" w:eastAsia="Calibri" w:hAnsi="Arial" w:cs="Arial"/>
          <w:sz w:val="26"/>
          <w:szCs w:val="26"/>
        </w:rPr>
        <w:t>o</w:t>
      </w:r>
      <w:r w:rsidRPr="00AE0FEC">
        <w:rPr>
          <w:rFonts w:ascii="Arial" w:eastAsia="Calibri" w:hAnsi="Arial" w:cs="Arial"/>
          <w:sz w:val="26"/>
          <w:szCs w:val="26"/>
        </w:rPr>
        <w:t xml:space="preserve"> de la </w:t>
      </w:r>
      <w:r w:rsidR="008D4F47" w:rsidRPr="00AE0FEC">
        <w:rPr>
          <w:rFonts w:ascii="Arial" w:eastAsia="Calibri" w:hAnsi="Arial" w:cs="Arial"/>
          <w:sz w:val="26"/>
          <w:szCs w:val="26"/>
        </w:rPr>
        <w:t>Quinta</w:t>
      </w:r>
      <w:r w:rsidRPr="00AE0FEC">
        <w:rPr>
          <w:rFonts w:ascii="Arial" w:eastAsia="Calibri" w:hAnsi="Arial" w:cs="Arial"/>
          <w:sz w:val="26"/>
          <w:szCs w:val="26"/>
        </w:rPr>
        <w:t xml:space="preserve"> Sala Unitaria de Prim</w:t>
      </w:r>
      <w:r w:rsidR="007020F5" w:rsidRPr="00AE0FEC">
        <w:rPr>
          <w:rFonts w:ascii="Arial" w:eastAsia="Calibri" w:hAnsi="Arial" w:cs="Arial"/>
          <w:sz w:val="26"/>
          <w:szCs w:val="26"/>
        </w:rPr>
        <w:t xml:space="preserve">era Instancia de este Tribunal, </w:t>
      </w:r>
      <w:r w:rsidRPr="00AE0FEC">
        <w:rPr>
          <w:rFonts w:ascii="Arial" w:eastAsia="Calibri" w:hAnsi="Arial" w:cs="Arial"/>
          <w:sz w:val="26"/>
          <w:szCs w:val="26"/>
        </w:rPr>
        <w:t xml:space="preserve">en el juicio de nulidad </w:t>
      </w:r>
      <w:r w:rsidR="008D4F47" w:rsidRPr="00AE0FEC">
        <w:rPr>
          <w:rFonts w:ascii="Arial" w:eastAsia="Calibri" w:hAnsi="Arial" w:cs="Arial"/>
          <w:b/>
          <w:sz w:val="26"/>
          <w:szCs w:val="26"/>
        </w:rPr>
        <w:t>0032/2020</w:t>
      </w:r>
      <w:r w:rsidRPr="00AE0FEC">
        <w:rPr>
          <w:rFonts w:ascii="Arial" w:eastAsia="Calibri" w:hAnsi="Arial" w:cs="Arial"/>
          <w:b/>
          <w:sz w:val="26"/>
          <w:szCs w:val="26"/>
        </w:rPr>
        <w:t xml:space="preserve"> </w:t>
      </w:r>
      <w:r w:rsidRPr="00AE0FEC">
        <w:rPr>
          <w:rFonts w:ascii="Arial" w:eastAsia="Calibri" w:hAnsi="Arial" w:cs="Arial"/>
          <w:sz w:val="26"/>
          <w:szCs w:val="26"/>
        </w:rPr>
        <w:t>relativo al juicio promovido</w:t>
      </w:r>
      <w:r>
        <w:rPr>
          <w:rFonts w:ascii="Arial" w:eastAsia="Calibri" w:hAnsi="Arial" w:cs="Arial"/>
          <w:sz w:val="26"/>
          <w:szCs w:val="26"/>
        </w:rPr>
        <w:t xml:space="preserve"> por </w:t>
      </w:r>
      <w:r w:rsidR="00D76C1C">
        <w:rPr>
          <w:rFonts w:ascii="Arial" w:hAnsi="Arial" w:cs="Arial"/>
          <w:b/>
          <w:sz w:val="26"/>
          <w:szCs w:val="26"/>
        </w:rPr>
        <w:t>***********</w:t>
      </w:r>
      <w:r w:rsidR="00B02F70">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w:t>
      </w:r>
      <w:r w:rsidR="00C00A19">
        <w:rPr>
          <w:rFonts w:ascii="Arial" w:eastAsia="Calibri" w:hAnsi="Arial" w:cs="Arial"/>
          <w:sz w:val="26"/>
          <w:szCs w:val="26"/>
        </w:rPr>
        <w:t xml:space="preserve"> </w:t>
      </w:r>
      <w:r w:rsidR="00AE0FEC" w:rsidRPr="00A50C78">
        <w:rPr>
          <w:rFonts w:ascii="Arial" w:hAnsi="Arial" w:cs="Arial"/>
          <w:b/>
          <w:sz w:val="26"/>
          <w:szCs w:val="26"/>
        </w:rPr>
        <w:t>VÍCTOR ALFON</w:t>
      </w:r>
      <w:r w:rsidR="00B87179">
        <w:rPr>
          <w:rFonts w:ascii="Arial" w:hAnsi="Arial" w:cs="Arial"/>
          <w:b/>
          <w:sz w:val="26"/>
          <w:szCs w:val="26"/>
        </w:rPr>
        <w:t>S</w:t>
      </w:r>
      <w:r w:rsidR="00AE0FEC" w:rsidRPr="00A50C78">
        <w:rPr>
          <w:rFonts w:ascii="Arial" w:hAnsi="Arial" w:cs="Arial"/>
          <w:b/>
          <w:sz w:val="26"/>
          <w:szCs w:val="26"/>
        </w:rPr>
        <w:t>O CRUZ TORRES</w:t>
      </w:r>
      <w:r w:rsidR="00AE0FEC">
        <w:rPr>
          <w:rFonts w:ascii="Arial" w:hAnsi="Arial" w:cs="Arial"/>
          <w:sz w:val="26"/>
          <w:szCs w:val="26"/>
        </w:rPr>
        <w:t>,</w:t>
      </w:r>
      <w:r w:rsidR="00AE0FEC">
        <w:rPr>
          <w:rFonts w:ascii="Arial" w:hAnsi="Arial" w:cs="Arial"/>
          <w:b/>
          <w:sz w:val="26"/>
          <w:szCs w:val="26"/>
        </w:rPr>
        <w:t xml:space="preserve"> POLICÍA VIAL CON NÚMERO ESTADÍSTICO PV-200, ADSCRITO A LA SUBDIRECCIÓN DE TRÁNSITO Y MOVILIDAD DEL MUNICIPIO DE OAXACA DE JUÁREZ;</w:t>
      </w:r>
      <w:r>
        <w:rPr>
          <w:rFonts w:ascii="Arial" w:eastAsia="Calibri" w:hAnsi="Arial" w:cs="Arial"/>
          <w:b/>
          <w:sz w:val="26"/>
          <w:szCs w:val="26"/>
        </w:rPr>
        <w:t xml:space="preserve"> </w:t>
      </w:r>
      <w:r>
        <w:rPr>
          <w:rFonts w:ascii="Arial" w:hAnsi="Arial" w:cs="Arial"/>
          <w:sz w:val="26"/>
          <w:szCs w:val="26"/>
        </w:rPr>
        <w:t>por lo que</w:t>
      </w:r>
      <w:r w:rsidR="00AE0FEC">
        <w:rPr>
          <w:rFonts w:ascii="Arial" w:hAnsi="Arial" w:cs="Arial"/>
          <w:sz w:val="26"/>
          <w:szCs w:val="26"/>
        </w:rPr>
        <w:t>,</w:t>
      </w:r>
      <w:r>
        <w:rPr>
          <w:rFonts w:ascii="Arial" w:hAnsi="Arial" w:cs="Arial"/>
          <w:sz w:val="26"/>
          <w:szCs w:val="26"/>
        </w:rPr>
        <w:t xml:space="preserve"> con fundamento en los artículos 236 y 237 de la Ley de Procedimiento y Justicia Administrativa para el Estado de Oaxaca, se admite. En consecuencia, se procede a dictar resolución en los siguientes </w:t>
      </w:r>
      <w:r w:rsidR="00AE1F11">
        <w:rPr>
          <w:rFonts w:ascii="Arial" w:hAnsi="Arial" w:cs="Arial"/>
          <w:sz w:val="26"/>
          <w:szCs w:val="26"/>
        </w:rPr>
        <w:t>términos: -</w:t>
      </w:r>
      <w:r w:rsidR="00B02F70">
        <w:rPr>
          <w:rFonts w:ascii="Arial" w:hAnsi="Arial" w:cs="Arial"/>
          <w:sz w:val="26"/>
          <w:szCs w:val="26"/>
        </w:rPr>
        <w:t xml:space="preserve"> - - - - </w:t>
      </w:r>
      <w:r w:rsidR="00D221F1">
        <w:rPr>
          <w:rFonts w:ascii="Arial" w:hAnsi="Arial" w:cs="Arial"/>
          <w:sz w:val="26"/>
          <w:szCs w:val="26"/>
        </w:rPr>
        <w:t xml:space="preserve">- - - - - - - - - - - - - - - - </w:t>
      </w:r>
      <w:r w:rsidR="00C335D7">
        <w:rPr>
          <w:rFonts w:ascii="Arial" w:hAnsi="Arial" w:cs="Arial"/>
          <w:sz w:val="26"/>
          <w:szCs w:val="26"/>
        </w:rPr>
        <w:t xml:space="preserve">- </w:t>
      </w:r>
      <w:r w:rsidR="000D1AD9">
        <w:rPr>
          <w:rFonts w:ascii="Arial" w:hAnsi="Arial" w:cs="Arial"/>
          <w:sz w:val="26"/>
          <w:szCs w:val="26"/>
        </w:rPr>
        <w:t xml:space="preserve">- - - - - - - - - - </w:t>
      </w:r>
      <w:r w:rsidR="00D76C1C">
        <w:rPr>
          <w:rFonts w:ascii="Arial" w:hAnsi="Arial" w:cs="Arial"/>
          <w:sz w:val="26"/>
          <w:szCs w:val="26"/>
        </w:rPr>
        <w:t xml:space="preserve">- - - </w:t>
      </w:r>
    </w:p>
    <w:p w14:paraId="751FB8A8" w14:textId="357634A7" w:rsidR="00571114" w:rsidRPr="00B02F70" w:rsidRDefault="00571114" w:rsidP="00AE1F11">
      <w:pPr>
        <w:widowControl w:val="0"/>
        <w:tabs>
          <w:tab w:val="left" w:pos="7938"/>
        </w:tabs>
        <w:spacing w:before="240" w:line="360" w:lineRule="auto"/>
        <w:ind w:right="18" w:firstLine="709"/>
        <w:jc w:val="center"/>
        <w:rPr>
          <w:rFonts w:ascii="Arial" w:hAnsi="Arial" w:cs="Arial"/>
          <w:sz w:val="26"/>
          <w:szCs w:val="26"/>
        </w:rPr>
      </w:pPr>
      <w:r w:rsidRPr="00B02F70">
        <w:rPr>
          <w:rFonts w:ascii="Arial" w:hAnsi="Arial" w:cs="Arial"/>
          <w:b/>
          <w:bCs/>
          <w:sz w:val="26"/>
          <w:szCs w:val="26"/>
          <w:lang w:val="es-ES"/>
        </w:rPr>
        <w:t xml:space="preserve">R E S U L T A N D </w:t>
      </w:r>
      <w:r w:rsidR="00AE1F11">
        <w:rPr>
          <w:rFonts w:ascii="Arial" w:hAnsi="Arial" w:cs="Arial"/>
          <w:b/>
          <w:bCs/>
          <w:sz w:val="26"/>
          <w:szCs w:val="26"/>
          <w:lang w:val="es-ES"/>
        </w:rPr>
        <w:t>O</w:t>
      </w:r>
    </w:p>
    <w:p w14:paraId="4995B53C" w14:textId="6E895912" w:rsidR="00571114" w:rsidRDefault="00571114" w:rsidP="00B02F70">
      <w:pPr>
        <w:spacing w:after="0" w:line="360" w:lineRule="auto"/>
        <w:ind w:firstLine="708"/>
        <w:jc w:val="both"/>
        <w:rPr>
          <w:rFonts w:ascii="Arial" w:hAnsi="Arial" w:cs="Arial"/>
          <w:sz w:val="26"/>
          <w:szCs w:val="26"/>
          <w:lang w:val="es-ES"/>
        </w:rPr>
      </w:pPr>
      <w:r>
        <w:rPr>
          <w:rFonts w:ascii="Arial" w:hAnsi="Arial" w:cs="Arial"/>
          <w:b/>
          <w:bCs/>
          <w:sz w:val="26"/>
          <w:szCs w:val="26"/>
          <w:lang w:val="es-ES"/>
        </w:rPr>
        <w:t xml:space="preserve">PRIMERO. </w:t>
      </w:r>
      <w:r>
        <w:rPr>
          <w:rFonts w:ascii="Arial" w:hAnsi="Arial" w:cs="Arial"/>
          <w:sz w:val="26"/>
          <w:szCs w:val="26"/>
          <w:lang w:val="es-ES"/>
        </w:rPr>
        <w:t>Inconforme con la sentencia</w:t>
      </w:r>
      <w:r w:rsidR="00F12F3D">
        <w:rPr>
          <w:rFonts w:ascii="Arial" w:hAnsi="Arial" w:cs="Arial"/>
          <w:sz w:val="26"/>
          <w:szCs w:val="26"/>
          <w:lang w:val="es-ES"/>
        </w:rPr>
        <w:t xml:space="preserve"> </w:t>
      </w:r>
      <w:r w:rsidR="00F12F3D" w:rsidRPr="001A1F7B">
        <w:rPr>
          <w:rFonts w:ascii="Arial" w:hAnsi="Arial" w:cs="Arial"/>
          <w:sz w:val="26"/>
          <w:szCs w:val="26"/>
          <w:lang w:val="es-ES"/>
        </w:rPr>
        <w:t xml:space="preserve">de </w:t>
      </w:r>
      <w:r w:rsidR="00AE0FEC">
        <w:rPr>
          <w:rFonts w:ascii="Arial" w:hAnsi="Arial" w:cs="Arial"/>
          <w:sz w:val="26"/>
          <w:szCs w:val="26"/>
          <w:lang w:val="es-ES"/>
        </w:rPr>
        <w:t>trece de diciembre de dos mil diecinueve</w:t>
      </w:r>
      <w:r w:rsidRPr="001A1F7B">
        <w:rPr>
          <w:rFonts w:ascii="Arial" w:hAnsi="Arial" w:cs="Arial"/>
          <w:sz w:val="26"/>
          <w:szCs w:val="26"/>
          <w:lang w:val="es-ES"/>
        </w:rPr>
        <w:t xml:space="preserve">, dictada por </w:t>
      </w:r>
      <w:r w:rsidR="00AE0FEC">
        <w:rPr>
          <w:rFonts w:ascii="Arial" w:hAnsi="Arial" w:cs="Arial"/>
          <w:sz w:val="26"/>
          <w:szCs w:val="26"/>
          <w:lang w:val="es-ES"/>
        </w:rPr>
        <w:t>el</w:t>
      </w:r>
      <w:r w:rsidR="008D76E6" w:rsidRPr="001A1F7B">
        <w:rPr>
          <w:rFonts w:ascii="Arial" w:hAnsi="Arial" w:cs="Arial"/>
          <w:sz w:val="26"/>
          <w:szCs w:val="26"/>
          <w:lang w:val="es-ES"/>
        </w:rPr>
        <w:t xml:space="preserve"> </w:t>
      </w:r>
      <w:r w:rsidRPr="001A1F7B">
        <w:rPr>
          <w:rFonts w:ascii="Arial" w:eastAsia="Calibri" w:hAnsi="Arial" w:cs="Arial"/>
          <w:sz w:val="26"/>
          <w:szCs w:val="26"/>
        </w:rPr>
        <w:t>Magistrad</w:t>
      </w:r>
      <w:r w:rsidR="00AE0FEC">
        <w:rPr>
          <w:rFonts w:ascii="Arial" w:eastAsia="Calibri" w:hAnsi="Arial" w:cs="Arial"/>
          <w:sz w:val="26"/>
          <w:szCs w:val="26"/>
        </w:rPr>
        <w:t>o</w:t>
      </w:r>
      <w:r w:rsidRPr="001A1F7B">
        <w:rPr>
          <w:rFonts w:ascii="Arial" w:eastAsia="Calibri" w:hAnsi="Arial" w:cs="Arial"/>
          <w:sz w:val="26"/>
          <w:szCs w:val="26"/>
        </w:rPr>
        <w:t xml:space="preserve"> de la </w:t>
      </w:r>
      <w:r w:rsidR="00AE0FEC">
        <w:rPr>
          <w:rFonts w:ascii="Arial" w:eastAsia="Calibri" w:hAnsi="Arial" w:cs="Arial"/>
          <w:sz w:val="26"/>
          <w:szCs w:val="26"/>
        </w:rPr>
        <w:t>Quinta</w:t>
      </w:r>
      <w:r w:rsidRPr="001A1F7B">
        <w:rPr>
          <w:rFonts w:ascii="Arial" w:eastAsia="Calibri" w:hAnsi="Arial" w:cs="Arial"/>
          <w:sz w:val="26"/>
          <w:szCs w:val="26"/>
        </w:rPr>
        <w:t xml:space="preserve"> </w:t>
      </w:r>
      <w:r w:rsidRPr="001A1F7B">
        <w:rPr>
          <w:rFonts w:ascii="Arial" w:hAnsi="Arial" w:cs="Arial"/>
          <w:sz w:val="26"/>
          <w:szCs w:val="26"/>
          <w:lang w:val="es-ES"/>
        </w:rPr>
        <w:t>Sala Unitaria de Primera Instancia de este Tribunal,</w:t>
      </w:r>
      <w:r w:rsidR="008D76E6" w:rsidRPr="001A1F7B">
        <w:rPr>
          <w:rFonts w:ascii="Arial" w:hAnsi="Arial" w:cs="Arial"/>
          <w:sz w:val="26"/>
          <w:szCs w:val="26"/>
          <w:lang w:val="es-ES"/>
        </w:rPr>
        <w:t xml:space="preserve"> </w:t>
      </w:r>
      <w:r w:rsidR="00AE0FEC" w:rsidRPr="00AE0FEC">
        <w:rPr>
          <w:rFonts w:ascii="Arial" w:hAnsi="Arial" w:cs="Arial"/>
          <w:b/>
          <w:sz w:val="26"/>
          <w:szCs w:val="26"/>
        </w:rPr>
        <w:t>LORENZO JAIME HERNÁNDEZ GAMBOA</w:t>
      </w:r>
      <w:r w:rsidR="00AE0FEC">
        <w:rPr>
          <w:rFonts w:ascii="Arial" w:hAnsi="Arial" w:cs="Arial"/>
          <w:sz w:val="26"/>
          <w:szCs w:val="26"/>
        </w:rPr>
        <w:t>,</w:t>
      </w:r>
      <w:r w:rsidR="00AE0FEC">
        <w:rPr>
          <w:rFonts w:ascii="Arial" w:hAnsi="Arial" w:cs="Arial"/>
          <w:b/>
          <w:sz w:val="26"/>
          <w:szCs w:val="26"/>
        </w:rPr>
        <w:t xml:space="preserve"> POLICÍA VIAL CON NÚMERO ESTADÍSTICO PV-452, ADSCRITO A LA SUBDIRECCIÓN DE TRÁNSITO Y MOVILIDAD DEL MUNICIPIO DE OAXACA DE </w:t>
      </w:r>
      <w:r w:rsidR="00AE0FEC" w:rsidRPr="000D1AD9">
        <w:rPr>
          <w:rFonts w:ascii="Arial" w:hAnsi="Arial" w:cs="Arial"/>
          <w:b/>
          <w:sz w:val="26"/>
          <w:szCs w:val="26"/>
        </w:rPr>
        <w:t>JUÁREZ</w:t>
      </w:r>
      <w:r w:rsidR="00DB7F9F" w:rsidRPr="000D1AD9">
        <w:rPr>
          <w:rFonts w:ascii="Arial" w:hAnsi="Arial" w:cs="Arial"/>
          <w:b/>
          <w:bCs/>
          <w:color w:val="000000"/>
          <w:sz w:val="26"/>
          <w:szCs w:val="26"/>
        </w:rPr>
        <w:t>,</w:t>
      </w:r>
      <w:r w:rsidR="00DB7F9F">
        <w:rPr>
          <w:rFonts w:ascii="Arial" w:hAnsi="Arial" w:cs="Arial"/>
          <w:b/>
          <w:bCs/>
          <w:color w:val="000000"/>
          <w:sz w:val="26"/>
          <w:szCs w:val="26"/>
        </w:rPr>
        <w:t xml:space="preserve"> </w:t>
      </w:r>
      <w:r>
        <w:rPr>
          <w:rFonts w:ascii="Arial" w:hAnsi="Arial" w:cs="Arial"/>
          <w:sz w:val="26"/>
          <w:szCs w:val="26"/>
          <w:lang w:val="es-ES"/>
        </w:rPr>
        <w:t>interpus</w:t>
      </w:r>
      <w:r w:rsidR="00D221F1">
        <w:rPr>
          <w:rFonts w:ascii="Arial" w:hAnsi="Arial" w:cs="Arial"/>
          <w:sz w:val="26"/>
          <w:szCs w:val="26"/>
          <w:lang w:val="es-ES"/>
        </w:rPr>
        <w:t>o</w:t>
      </w:r>
      <w:r>
        <w:rPr>
          <w:rFonts w:ascii="Arial" w:hAnsi="Arial" w:cs="Arial"/>
          <w:sz w:val="26"/>
          <w:szCs w:val="26"/>
          <w:lang w:val="es-ES"/>
        </w:rPr>
        <w:t xml:space="preserve"> en su contra recurso de revisión.</w:t>
      </w:r>
      <w:r w:rsidR="00B02F70">
        <w:rPr>
          <w:rFonts w:ascii="Arial" w:hAnsi="Arial" w:cs="Arial"/>
          <w:sz w:val="26"/>
          <w:szCs w:val="26"/>
          <w:lang w:val="es-ES"/>
        </w:rPr>
        <w:t xml:space="preserve">- - - - - - - - </w:t>
      </w:r>
      <w:r w:rsidR="00035FFE">
        <w:rPr>
          <w:rFonts w:ascii="Arial" w:hAnsi="Arial" w:cs="Arial"/>
          <w:sz w:val="26"/>
          <w:szCs w:val="26"/>
          <w:lang w:val="es-ES"/>
        </w:rPr>
        <w:t>- - - - - - - - - - - - - - - - - - - - - - - - - - - - - - - - - - - -</w:t>
      </w:r>
    </w:p>
    <w:p w14:paraId="5DDACC75" w14:textId="6084571F" w:rsidR="00AE0FEC" w:rsidRPr="003B084B" w:rsidRDefault="00AE0FEC" w:rsidP="00AE0FEC">
      <w:pPr>
        <w:spacing w:after="12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Pr="003B084B">
        <w:rPr>
          <w:rFonts w:ascii="Arial" w:hAnsi="Arial" w:cs="Arial"/>
          <w:bCs/>
          <w:iCs/>
          <w:sz w:val="26"/>
          <w:szCs w:val="26"/>
        </w:rPr>
        <w:t>Los puntos resolutivos de la sentencia</w:t>
      </w:r>
      <w:r w:rsidR="0053165F">
        <w:rPr>
          <w:rFonts w:ascii="Arial" w:hAnsi="Arial" w:cs="Arial"/>
          <w:bCs/>
          <w:iCs/>
          <w:sz w:val="26"/>
          <w:szCs w:val="26"/>
        </w:rPr>
        <w:t xml:space="preserve"> dictada en el expediente 0032/2020, </w:t>
      </w:r>
      <w:r w:rsidRPr="003B084B">
        <w:rPr>
          <w:rFonts w:ascii="Arial" w:hAnsi="Arial" w:cs="Arial"/>
          <w:bCs/>
          <w:iCs/>
          <w:sz w:val="26"/>
          <w:szCs w:val="26"/>
        </w:rPr>
        <w:t xml:space="preserve"> son los siguientes:</w:t>
      </w:r>
      <w:r>
        <w:rPr>
          <w:rFonts w:ascii="Arial" w:hAnsi="Arial" w:cs="Arial"/>
          <w:bCs/>
          <w:iCs/>
          <w:sz w:val="26"/>
          <w:szCs w:val="26"/>
        </w:rPr>
        <w:t xml:space="preserve">- - - - - - </w:t>
      </w:r>
      <w:r w:rsidR="0053165F">
        <w:rPr>
          <w:rFonts w:ascii="Arial" w:hAnsi="Arial" w:cs="Arial"/>
          <w:bCs/>
          <w:iCs/>
          <w:sz w:val="26"/>
          <w:szCs w:val="26"/>
        </w:rPr>
        <w:t xml:space="preserve">- - - - - - - - - - - - - - - </w:t>
      </w:r>
    </w:p>
    <w:p w14:paraId="2DE28E74" w14:textId="77777777" w:rsidR="00AE0FEC" w:rsidRDefault="00AE0FEC" w:rsidP="00AE0FEC">
      <w:pPr>
        <w:spacing w:after="120" w:line="360" w:lineRule="auto"/>
        <w:ind w:left="851" w:right="902" w:firstLine="709"/>
        <w:jc w:val="both"/>
        <w:rPr>
          <w:rFonts w:ascii="Arial" w:hAnsi="Arial" w:cs="Arial"/>
          <w:i/>
        </w:rPr>
      </w:pPr>
      <w:r w:rsidRPr="003B084B">
        <w:rPr>
          <w:rFonts w:ascii="Arial" w:eastAsia="Times New Roman" w:hAnsi="Arial" w:cs="Arial"/>
          <w:b/>
          <w:bCs/>
          <w:i/>
          <w:iCs/>
          <w:lang w:eastAsia="es-ES"/>
        </w:rPr>
        <w:t>“</w:t>
      </w:r>
      <w:r>
        <w:rPr>
          <w:rFonts w:ascii="Arial" w:hAnsi="Arial" w:cs="Arial"/>
          <w:b/>
          <w:i/>
        </w:rPr>
        <w:t>PRIMERO.-</w:t>
      </w:r>
      <w:r w:rsidRPr="003B084B">
        <w:rPr>
          <w:rFonts w:ascii="Arial" w:hAnsi="Arial" w:cs="Arial"/>
          <w:i/>
        </w:rPr>
        <w:t xml:space="preserve"> Esta</w:t>
      </w:r>
      <w:r>
        <w:rPr>
          <w:rFonts w:ascii="Arial" w:hAnsi="Arial" w:cs="Arial"/>
          <w:i/>
        </w:rPr>
        <w:t xml:space="preserve"> Quinta Sala Unitaria del Tribunal de Justicia Administrativa del Estado de Oaxaca, es competente para conocer y resolver el presente juicio.</w:t>
      </w:r>
      <w:r w:rsidRPr="003B084B">
        <w:rPr>
          <w:rFonts w:ascii="Arial" w:hAnsi="Arial" w:cs="Arial"/>
          <w:i/>
        </w:rPr>
        <w:t xml:space="preserve"> </w:t>
      </w:r>
    </w:p>
    <w:p w14:paraId="677FCBD5" w14:textId="2C8B4B30" w:rsidR="00AE0FEC" w:rsidRPr="003B084B" w:rsidRDefault="00AE0FEC" w:rsidP="00AE0FEC">
      <w:pPr>
        <w:spacing w:after="120" w:line="360" w:lineRule="auto"/>
        <w:ind w:left="851" w:right="902"/>
        <w:jc w:val="both"/>
        <w:rPr>
          <w:rFonts w:ascii="Arial" w:hAnsi="Arial" w:cs="Arial"/>
          <w:i/>
        </w:rPr>
      </w:pPr>
      <w:r>
        <w:rPr>
          <w:rFonts w:ascii="Arial" w:hAnsi="Arial" w:cs="Arial"/>
          <w:i/>
        </w:rPr>
        <w:tab/>
      </w:r>
      <w:r w:rsidRPr="000D1AD9">
        <w:rPr>
          <w:rFonts w:ascii="Arial" w:hAnsi="Arial" w:cs="Arial"/>
          <w:b/>
          <w:i/>
        </w:rPr>
        <w:t xml:space="preserve">SEGUNDO.- </w:t>
      </w:r>
      <w:r w:rsidRPr="000D1AD9">
        <w:rPr>
          <w:rFonts w:ascii="Arial" w:hAnsi="Arial" w:cs="Arial"/>
          <w:i/>
        </w:rPr>
        <w:t>La personalidad de las partes quedaron</w:t>
      </w:r>
      <w:r w:rsidR="000D1AD9">
        <w:rPr>
          <w:rFonts w:ascii="Arial" w:hAnsi="Arial" w:cs="Arial"/>
          <w:i/>
        </w:rPr>
        <w:t xml:space="preserve"> (sic)</w:t>
      </w:r>
      <w:r>
        <w:rPr>
          <w:rFonts w:ascii="Arial" w:hAnsi="Arial" w:cs="Arial"/>
          <w:i/>
        </w:rPr>
        <w:t xml:space="preserve"> debidamente  acreditadas en autos</w:t>
      </w:r>
      <w:r w:rsidRPr="003B084B">
        <w:rPr>
          <w:rFonts w:ascii="Arial" w:hAnsi="Arial" w:cs="Arial"/>
          <w:i/>
        </w:rPr>
        <w:t xml:space="preserve">. </w:t>
      </w:r>
    </w:p>
    <w:p w14:paraId="2CBBA676" w14:textId="77777777" w:rsidR="00AE0FEC" w:rsidRPr="00B26655" w:rsidRDefault="00AE0FEC" w:rsidP="00AE0FEC">
      <w:pPr>
        <w:spacing w:after="120" w:line="360" w:lineRule="auto"/>
        <w:ind w:left="851" w:right="902"/>
        <w:jc w:val="both"/>
        <w:rPr>
          <w:rFonts w:ascii="Arial" w:hAnsi="Arial" w:cs="Arial"/>
          <w:i/>
        </w:rPr>
      </w:pPr>
      <w:r w:rsidRPr="003B084B">
        <w:rPr>
          <w:rFonts w:ascii="Arial" w:hAnsi="Arial" w:cs="Arial"/>
          <w:i/>
        </w:rPr>
        <w:tab/>
      </w:r>
      <w:r>
        <w:rPr>
          <w:rFonts w:ascii="Arial" w:hAnsi="Arial" w:cs="Arial"/>
          <w:b/>
          <w:i/>
        </w:rPr>
        <w:t xml:space="preserve">TERCERO.- </w:t>
      </w:r>
      <w:r>
        <w:rPr>
          <w:rFonts w:ascii="Arial" w:hAnsi="Arial" w:cs="Arial"/>
          <w:i/>
        </w:rPr>
        <w:t xml:space="preserve">Esta Juzgadora advierte que, en el presente juicio no se configura ninguna causal de improcedente (sic) o sobreseimiento; por lo que </w:t>
      </w:r>
      <w:r>
        <w:rPr>
          <w:rFonts w:ascii="Arial" w:hAnsi="Arial" w:cs="Arial"/>
          <w:b/>
          <w:i/>
        </w:rPr>
        <w:tab/>
        <w:t xml:space="preserve">NO SE SOBRESEE, </w:t>
      </w:r>
      <w:r>
        <w:rPr>
          <w:rFonts w:ascii="Arial" w:hAnsi="Arial" w:cs="Arial"/>
          <w:i/>
        </w:rPr>
        <w:t xml:space="preserve">el presente juicio en términos del considerando </w:t>
      </w:r>
      <w:r>
        <w:rPr>
          <w:rFonts w:ascii="Arial" w:hAnsi="Arial" w:cs="Arial"/>
          <w:b/>
          <w:i/>
        </w:rPr>
        <w:t xml:space="preserve">TERCERO </w:t>
      </w:r>
      <w:r>
        <w:rPr>
          <w:rFonts w:ascii="Arial" w:hAnsi="Arial" w:cs="Arial"/>
          <w:i/>
        </w:rPr>
        <w:t xml:space="preserve">de este fallo. </w:t>
      </w:r>
    </w:p>
    <w:p w14:paraId="35EDCEEA" w14:textId="0B295A3F" w:rsidR="00AE0FEC" w:rsidRPr="00E738EC" w:rsidRDefault="00AE0FEC" w:rsidP="00AE0FEC">
      <w:pPr>
        <w:spacing w:after="120" w:line="360" w:lineRule="auto"/>
        <w:ind w:left="851" w:right="902"/>
        <w:jc w:val="both"/>
        <w:rPr>
          <w:rFonts w:ascii="Arial" w:hAnsi="Arial" w:cs="Arial"/>
          <w:i/>
        </w:rPr>
      </w:pPr>
      <w:r>
        <w:rPr>
          <w:rFonts w:ascii="Arial" w:hAnsi="Arial" w:cs="Arial"/>
          <w:i/>
        </w:rPr>
        <w:t xml:space="preserve"> </w:t>
      </w:r>
      <w:r w:rsidRPr="003B084B">
        <w:rPr>
          <w:rFonts w:ascii="Arial" w:hAnsi="Arial" w:cs="Arial"/>
          <w:i/>
        </w:rPr>
        <w:tab/>
      </w:r>
      <w:r>
        <w:rPr>
          <w:rFonts w:ascii="Arial" w:hAnsi="Arial" w:cs="Arial"/>
          <w:b/>
          <w:i/>
        </w:rPr>
        <w:t xml:space="preserve">CUARTO. – </w:t>
      </w:r>
      <w:r w:rsidRPr="00E738EC">
        <w:rPr>
          <w:rFonts w:ascii="Arial" w:hAnsi="Arial" w:cs="Arial"/>
          <w:b/>
          <w:i/>
        </w:rPr>
        <w:t>SE DECLARA LA</w:t>
      </w:r>
      <w:r>
        <w:rPr>
          <w:rFonts w:ascii="Arial" w:hAnsi="Arial" w:cs="Arial"/>
          <w:i/>
        </w:rPr>
        <w:t xml:space="preserve"> </w:t>
      </w:r>
      <w:r>
        <w:rPr>
          <w:rFonts w:ascii="Arial" w:hAnsi="Arial" w:cs="Arial"/>
          <w:b/>
          <w:i/>
        </w:rPr>
        <w:t xml:space="preserve">NULIDAD LISA Y LLANA </w:t>
      </w:r>
      <w:r>
        <w:rPr>
          <w:rFonts w:ascii="Arial" w:hAnsi="Arial" w:cs="Arial"/>
          <w:i/>
        </w:rPr>
        <w:t xml:space="preserve">del acta de infracción con número de folio </w:t>
      </w:r>
      <w:r w:rsidR="00D76C1C">
        <w:rPr>
          <w:rFonts w:ascii="Arial" w:hAnsi="Arial" w:cs="Arial"/>
          <w:b/>
          <w:sz w:val="26"/>
          <w:szCs w:val="26"/>
        </w:rPr>
        <w:t>***********</w:t>
      </w:r>
      <w:r>
        <w:rPr>
          <w:rFonts w:ascii="Arial" w:hAnsi="Arial" w:cs="Arial"/>
          <w:i/>
        </w:rPr>
        <w:t xml:space="preserve"> de veintiséis de enero de dos mil veinte, emitida por Víctor </w:t>
      </w:r>
      <w:r w:rsidRPr="000D1AD9">
        <w:rPr>
          <w:rFonts w:ascii="Arial" w:hAnsi="Arial" w:cs="Arial"/>
          <w:i/>
        </w:rPr>
        <w:t>Alfonso Cruz</w:t>
      </w:r>
      <w:r>
        <w:rPr>
          <w:rFonts w:ascii="Arial" w:hAnsi="Arial" w:cs="Arial"/>
          <w:i/>
        </w:rPr>
        <w:t xml:space="preserve"> Torres, </w:t>
      </w:r>
      <w:r>
        <w:rPr>
          <w:rFonts w:ascii="Arial" w:hAnsi="Arial" w:cs="Arial"/>
          <w:b/>
          <w:i/>
        </w:rPr>
        <w:t xml:space="preserve">POLICÍA VIAL </w:t>
      </w:r>
      <w:r>
        <w:rPr>
          <w:rFonts w:ascii="Arial" w:hAnsi="Arial" w:cs="Arial"/>
          <w:i/>
        </w:rPr>
        <w:t xml:space="preserve">de Oaxaca de Juárez, </w:t>
      </w:r>
      <w:r w:rsidRPr="00E738EC">
        <w:rPr>
          <w:rFonts w:ascii="Arial" w:hAnsi="Arial" w:cs="Arial"/>
          <w:i/>
        </w:rPr>
        <w:t>con número estadístico</w:t>
      </w:r>
      <w:r>
        <w:rPr>
          <w:rFonts w:ascii="Arial" w:hAnsi="Arial" w:cs="Arial"/>
          <w:b/>
          <w:i/>
        </w:rPr>
        <w:t xml:space="preserve"> PV-200, </w:t>
      </w:r>
      <w:r>
        <w:rPr>
          <w:rFonts w:ascii="Arial" w:hAnsi="Arial" w:cs="Arial"/>
          <w:i/>
        </w:rPr>
        <w:t xml:space="preserve">elemento adscrito a la Subdirección de Tránsito y Movilidad del Municipio de Oaxaca de Juárez, Oaxaca, por las razones esgrimidas en el considerando </w:t>
      </w:r>
      <w:r>
        <w:rPr>
          <w:rFonts w:ascii="Arial" w:hAnsi="Arial" w:cs="Arial"/>
          <w:b/>
          <w:i/>
        </w:rPr>
        <w:t xml:space="preserve">CUARTO </w:t>
      </w:r>
      <w:r>
        <w:rPr>
          <w:rFonts w:ascii="Arial" w:hAnsi="Arial" w:cs="Arial"/>
          <w:i/>
        </w:rPr>
        <w:t>de esta sentencia, ordenándose dar de baja el acto impugnado en los registros correspondientes de la autoridad demandada.</w:t>
      </w:r>
    </w:p>
    <w:p w14:paraId="7F27BCDF" w14:textId="77777777" w:rsidR="00AE0FEC" w:rsidRDefault="00AE0FEC" w:rsidP="00AE0FEC">
      <w:pPr>
        <w:spacing w:after="240" w:line="360" w:lineRule="auto"/>
        <w:ind w:left="851" w:right="902" w:firstLine="567"/>
        <w:jc w:val="both"/>
        <w:rPr>
          <w:rFonts w:ascii="Arial" w:hAnsi="Arial" w:cs="Arial"/>
          <w:b/>
          <w:i/>
        </w:rPr>
      </w:pPr>
      <w:r>
        <w:rPr>
          <w:rFonts w:ascii="Arial" w:hAnsi="Arial" w:cs="Arial"/>
          <w:b/>
          <w:i/>
        </w:rPr>
        <w:t xml:space="preserve">QUINTO.- </w:t>
      </w:r>
      <w:r>
        <w:rPr>
          <w:rFonts w:ascii="Arial" w:hAnsi="Arial" w:cs="Arial"/>
          <w:i/>
        </w:rPr>
        <w:t>Conforme a lo dispuesto en los artículos 172 fracción I y 173 fracciones I y II, de la Ley de Procedimiento y Justicia Administrativa para el Estado de Oaxaca,</w:t>
      </w:r>
      <w:r>
        <w:rPr>
          <w:rFonts w:ascii="Arial" w:hAnsi="Arial" w:cs="Arial"/>
          <w:b/>
          <w:i/>
        </w:rPr>
        <w:t xml:space="preserve"> NOTIFÍQUESE </w:t>
      </w:r>
      <w:r w:rsidRPr="00E738EC">
        <w:rPr>
          <w:rFonts w:ascii="Arial" w:hAnsi="Arial" w:cs="Arial"/>
          <w:i/>
        </w:rPr>
        <w:t>personalmente a</w:t>
      </w:r>
      <w:r>
        <w:rPr>
          <w:rFonts w:ascii="Arial" w:hAnsi="Arial" w:cs="Arial"/>
          <w:i/>
        </w:rPr>
        <w:t xml:space="preserve"> </w:t>
      </w:r>
      <w:r w:rsidRPr="00E738EC">
        <w:rPr>
          <w:rFonts w:ascii="Arial" w:hAnsi="Arial" w:cs="Arial"/>
          <w:i/>
        </w:rPr>
        <w:t>l</w:t>
      </w:r>
      <w:r>
        <w:rPr>
          <w:rFonts w:ascii="Arial" w:hAnsi="Arial" w:cs="Arial"/>
          <w:i/>
        </w:rPr>
        <w:t>a</w:t>
      </w:r>
      <w:r w:rsidRPr="00E738EC">
        <w:rPr>
          <w:rFonts w:ascii="Arial" w:hAnsi="Arial" w:cs="Arial"/>
          <w:i/>
        </w:rPr>
        <w:t xml:space="preserve"> actor</w:t>
      </w:r>
      <w:r>
        <w:rPr>
          <w:rFonts w:ascii="Arial" w:hAnsi="Arial" w:cs="Arial"/>
          <w:i/>
        </w:rPr>
        <w:t>a</w:t>
      </w:r>
      <w:r w:rsidRPr="00E738EC">
        <w:rPr>
          <w:rFonts w:ascii="Arial" w:hAnsi="Arial" w:cs="Arial"/>
          <w:i/>
        </w:rPr>
        <w:t xml:space="preserve"> y </w:t>
      </w:r>
      <w:r>
        <w:rPr>
          <w:rFonts w:ascii="Arial" w:hAnsi="Arial" w:cs="Arial"/>
          <w:i/>
        </w:rPr>
        <w:t>por</w:t>
      </w:r>
      <w:r w:rsidRPr="00E738EC">
        <w:rPr>
          <w:rFonts w:ascii="Arial" w:hAnsi="Arial" w:cs="Arial"/>
          <w:i/>
        </w:rPr>
        <w:t xml:space="preserve"> oficio a la autoridad demandada</w:t>
      </w:r>
      <w:r>
        <w:rPr>
          <w:rFonts w:ascii="Arial" w:hAnsi="Arial" w:cs="Arial"/>
          <w:i/>
        </w:rPr>
        <w:t xml:space="preserve">. </w:t>
      </w:r>
      <w:r>
        <w:rPr>
          <w:rFonts w:ascii="Arial" w:hAnsi="Arial" w:cs="Arial"/>
          <w:b/>
          <w:i/>
        </w:rPr>
        <w:t>CÚMPLASE.”</w:t>
      </w:r>
    </w:p>
    <w:p w14:paraId="3285BD5C" w14:textId="44C4B787" w:rsidR="00AE0FEC" w:rsidRPr="000C2192" w:rsidRDefault="00AE0FEC" w:rsidP="00035FFE">
      <w:pPr>
        <w:spacing w:after="120" w:line="360" w:lineRule="auto"/>
        <w:ind w:right="49"/>
        <w:jc w:val="center"/>
        <w:rPr>
          <w:rFonts w:ascii="Arial" w:eastAsia="Calibri" w:hAnsi="Arial" w:cs="Arial"/>
          <w:b/>
          <w:bCs/>
          <w:sz w:val="26"/>
          <w:szCs w:val="26"/>
        </w:rPr>
      </w:pPr>
      <w:r w:rsidRPr="000C2192">
        <w:rPr>
          <w:rFonts w:ascii="Arial" w:eastAsia="Calibri" w:hAnsi="Arial" w:cs="Arial"/>
          <w:b/>
          <w:bCs/>
          <w:sz w:val="26"/>
          <w:szCs w:val="26"/>
        </w:rPr>
        <w:t>C O N S I D E R A N D O</w:t>
      </w:r>
    </w:p>
    <w:p w14:paraId="4FBE401F" w14:textId="0B773CA0" w:rsidR="00AE0FEC" w:rsidRPr="000C2192" w:rsidRDefault="00AE0FEC" w:rsidP="00AE0FE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sentencia de fecha trece de diciembre de dos mil diecinueve</w:t>
      </w:r>
      <w:r w:rsidRPr="008E3662">
        <w:rPr>
          <w:rFonts w:ascii="Arial" w:hAnsi="Arial" w:cs="Arial"/>
          <w:bCs/>
          <w:iCs/>
          <w:sz w:val="26"/>
          <w:szCs w:val="26"/>
        </w:rPr>
        <w:t xml:space="preserve">, dictada por la </w:t>
      </w:r>
      <w:r>
        <w:rPr>
          <w:rFonts w:ascii="Arial" w:hAnsi="Arial" w:cs="Arial"/>
          <w:bCs/>
          <w:iCs/>
          <w:sz w:val="26"/>
          <w:szCs w:val="26"/>
        </w:rPr>
        <w:t xml:space="preserve">Quinta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Pr>
          <w:rFonts w:ascii="Arial" w:hAnsi="Arial" w:cs="Arial"/>
          <w:b/>
          <w:bCs/>
          <w:iCs/>
          <w:sz w:val="26"/>
          <w:szCs w:val="26"/>
        </w:rPr>
        <w:t>0032</w:t>
      </w:r>
      <w:r w:rsidRPr="00AE78C3">
        <w:rPr>
          <w:rFonts w:ascii="Arial" w:hAnsi="Arial" w:cs="Arial"/>
          <w:b/>
          <w:bCs/>
          <w:iCs/>
          <w:sz w:val="26"/>
          <w:szCs w:val="26"/>
        </w:rPr>
        <w:t>/20</w:t>
      </w:r>
      <w:r>
        <w:rPr>
          <w:rFonts w:ascii="Arial" w:hAnsi="Arial" w:cs="Arial"/>
          <w:b/>
          <w:bCs/>
          <w:iCs/>
          <w:sz w:val="26"/>
          <w:szCs w:val="26"/>
        </w:rPr>
        <w:t>20</w:t>
      </w:r>
      <w:r w:rsidRPr="00AE78C3">
        <w:rPr>
          <w:rFonts w:ascii="Arial" w:hAnsi="Arial" w:cs="Arial"/>
          <w:b/>
          <w:bCs/>
          <w:iCs/>
          <w:sz w:val="26"/>
          <w:szCs w:val="26"/>
        </w:rPr>
        <w:t>.</w:t>
      </w:r>
      <w:r>
        <w:rPr>
          <w:rFonts w:ascii="Arial" w:hAnsi="Arial" w:cs="Arial"/>
          <w:bCs/>
          <w:iCs/>
          <w:sz w:val="26"/>
          <w:szCs w:val="26"/>
        </w:rPr>
        <w:t>- - - - - - - - - - - - - - - - - - - - - - - - - - -  - - - - - - - - -</w:t>
      </w:r>
    </w:p>
    <w:p w14:paraId="50AECCF6" w14:textId="3085E09C" w:rsidR="00AE0FEC" w:rsidRDefault="00AE0FEC" w:rsidP="00AE0FEC">
      <w:pPr>
        <w:spacing w:line="360" w:lineRule="auto"/>
        <w:ind w:firstLine="708"/>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xml:space="preserve">. </w:t>
      </w:r>
      <w:r>
        <w:rPr>
          <w:rFonts w:ascii="Arial" w:hAnsi="Arial" w:cs="Arial"/>
          <w:sz w:val="26"/>
          <w:szCs w:val="26"/>
        </w:rPr>
        <w:t xml:space="preserve">El </w:t>
      </w:r>
      <w:r w:rsidRPr="00CB6405">
        <w:rPr>
          <w:rFonts w:ascii="Arial" w:hAnsi="Arial" w:cs="Arial"/>
          <w:sz w:val="26"/>
          <w:szCs w:val="26"/>
        </w:rPr>
        <w:t>agravio hecho valer se encuentra expuesto en el escrito respectivo d</w:t>
      </w:r>
      <w:r>
        <w:rPr>
          <w:rFonts w:ascii="Arial" w:hAnsi="Arial" w:cs="Arial"/>
          <w:sz w:val="26"/>
          <w:szCs w:val="26"/>
        </w:rPr>
        <w:t>e la</w:t>
      </w:r>
      <w:r w:rsidRPr="00CB6405">
        <w:rPr>
          <w:rFonts w:ascii="Arial" w:hAnsi="Arial" w:cs="Arial"/>
          <w:sz w:val="26"/>
          <w:szCs w:val="26"/>
        </w:rPr>
        <w:t xml:space="preserve"> </w:t>
      </w:r>
      <w:r>
        <w:rPr>
          <w:rFonts w:ascii="Arial" w:hAnsi="Arial" w:cs="Arial"/>
          <w:sz w:val="26"/>
          <w:szCs w:val="26"/>
        </w:rPr>
        <w:t xml:space="preserve">autoridad </w:t>
      </w:r>
      <w:r w:rsidRPr="00CB6405">
        <w:rPr>
          <w:rFonts w:ascii="Arial" w:hAnsi="Arial" w:cs="Arial"/>
          <w:sz w:val="26"/>
          <w:szCs w:val="26"/>
        </w:rPr>
        <w:t xml:space="preserve">recurrente, por lo que no existe necesidad de transcribirlos, al no transgredírsele derecho alguno, como tampoco se vulnera disposición expresa que imponga tal obligación. </w:t>
      </w:r>
      <w:r>
        <w:rPr>
          <w:rFonts w:ascii="Arial" w:hAnsi="Arial" w:cs="Arial"/>
          <w:sz w:val="26"/>
          <w:szCs w:val="26"/>
        </w:rPr>
        <w:t>En apoyo a lo anterior, se invoca el criterio Jurisprudencial</w:t>
      </w:r>
      <w:r>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 - -  - - - - - </w:t>
      </w:r>
    </w:p>
    <w:p w14:paraId="5CF9E231" w14:textId="38EE278F" w:rsidR="00AE0FEC" w:rsidRDefault="00AE0FEC" w:rsidP="00AE0FEC">
      <w:pPr>
        <w:spacing w:after="120" w:line="360" w:lineRule="auto"/>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w:t>
      </w:r>
      <w:r w:rsidR="00653DA2">
        <w:rPr>
          <w:rFonts w:ascii="Arial" w:eastAsia="Calibri" w:hAnsi="Arial" w:cs="Arial"/>
          <w:bCs/>
          <w:i/>
        </w:rPr>
        <w:t xml:space="preserve"> </w:t>
      </w:r>
      <w:r w:rsidRPr="00886DB1">
        <w:rPr>
          <w:rFonts w:ascii="Arial" w:eastAsia="Calibri" w:hAnsi="Arial" w:cs="Arial"/>
          <w:bCs/>
          <w:i/>
        </w:rPr>
        <w:t xml:space="preserve">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 - - - - - - - - - - - - - - - - - - - - - - - - - - - - - - - - - - - </w:t>
      </w:r>
      <w:r w:rsidR="008A5070">
        <w:rPr>
          <w:rFonts w:ascii="Arial" w:eastAsia="Calibri" w:hAnsi="Arial" w:cs="Arial"/>
          <w:bCs/>
          <w:i/>
        </w:rPr>
        <w:t xml:space="preserve">- - - - </w:t>
      </w:r>
    </w:p>
    <w:p w14:paraId="237072A4" w14:textId="77777777" w:rsidR="008A5070" w:rsidRDefault="008A5070" w:rsidP="00AE0FEC">
      <w:pPr>
        <w:spacing w:after="120" w:line="360" w:lineRule="auto"/>
        <w:ind w:left="567" w:right="902"/>
        <w:jc w:val="both"/>
        <w:rPr>
          <w:rFonts w:ascii="Arial" w:eastAsia="Calibri" w:hAnsi="Arial" w:cs="Arial"/>
          <w:bCs/>
          <w:i/>
        </w:rPr>
      </w:pPr>
    </w:p>
    <w:p w14:paraId="21947EF0" w14:textId="6393452D" w:rsidR="00AC3801" w:rsidRDefault="00FB6C3B" w:rsidP="008D4F47">
      <w:pPr>
        <w:spacing w:before="120" w:line="360" w:lineRule="auto"/>
        <w:ind w:firstLine="708"/>
        <w:jc w:val="both"/>
        <w:rPr>
          <w:rFonts w:ascii="Arial" w:hAnsi="Arial" w:cs="Arial"/>
          <w:bCs/>
          <w:color w:val="000000"/>
          <w:sz w:val="26"/>
          <w:szCs w:val="26"/>
        </w:rPr>
      </w:pPr>
      <w:r>
        <w:rPr>
          <w:rFonts w:ascii="Arial" w:hAnsi="Arial" w:cs="Arial"/>
          <w:b/>
          <w:bCs/>
          <w:sz w:val="26"/>
          <w:szCs w:val="26"/>
        </w:rPr>
        <w:t>TERCERO.</w:t>
      </w:r>
      <w:r w:rsidR="000D1AD9">
        <w:rPr>
          <w:rFonts w:ascii="Arial" w:hAnsi="Arial" w:cs="Arial"/>
          <w:b/>
          <w:bCs/>
          <w:sz w:val="26"/>
          <w:szCs w:val="26"/>
        </w:rPr>
        <w:t xml:space="preserve"> </w:t>
      </w:r>
      <w:r w:rsidR="000D1AD9">
        <w:rPr>
          <w:rFonts w:ascii="Arial" w:hAnsi="Arial" w:cs="Arial"/>
          <w:bCs/>
          <w:sz w:val="26"/>
          <w:szCs w:val="26"/>
        </w:rPr>
        <w:t xml:space="preserve">De los autos que integran el expediente </w:t>
      </w:r>
      <w:r w:rsidR="000D1AD9">
        <w:rPr>
          <w:rFonts w:ascii="Arial" w:hAnsi="Arial" w:cs="Arial"/>
          <w:b/>
          <w:bCs/>
          <w:sz w:val="26"/>
          <w:szCs w:val="26"/>
        </w:rPr>
        <w:t xml:space="preserve">032/2020 </w:t>
      </w:r>
      <w:r w:rsidR="008D4F47">
        <w:rPr>
          <w:rFonts w:ascii="Arial" w:eastAsia="Times New Roman" w:hAnsi="Arial" w:cs="Arial"/>
          <w:sz w:val="26"/>
          <w:szCs w:val="26"/>
          <w:lang w:eastAsia="es-PE"/>
        </w:rPr>
        <w:t xml:space="preserve">de la </w:t>
      </w:r>
      <w:r w:rsidR="00AC3801">
        <w:rPr>
          <w:rFonts w:ascii="Arial" w:eastAsia="Times New Roman" w:hAnsi="Arial" w:cs="Arial"/>
          <w:sz w:val="26"/>
          <w:szCs w:val="26"/>
          <w:lang w:eastAsia="es-PE"/>
        </w:rPr>
        <w:t xml:space="preserve">Quinta </w:t>
      </w:r>
      <w:r w:rsidR="008D4F47">
        <w:rPr>
          <w:rFonts w:ascii="Arial" w:eastAsia="Times New Roman" w:hAnsi="Arial" w:cs="Arial"/>
          <w:sz w:val="26"/>
          <w:szCs w:val="26"/>
          <w:lang w:eastAsia="es-PE"/>
        </w:rPr>
        <w:t xml:space="preserve">Sala </w:t>
      </w:r>
      <w:r w:rsidR="00AC3801">
        <w:rPr>
          <w:rFonts w:ascii="Arial" w:eastAsia="Times New Roman" w:hAnsi="Arial" w:cs="Arial"/>
          <w:sz w:val="26"/>
          <w:szCs w:val="26"/>
          <w:lang w:eastAsia="es-PE"/>
        </w:rPr>
        <w:t xml:space="preserve">Unitaria </w:t>
      </w:r>
      <w:r w:rsidR="008D4F47">
        <w:rPr>
          <w:rFonts w:ascii="Arial" w:eastAsia="Times New Roman" w:hAnsi="Arial" w:cs="Arial"/>
          <w:sz w:val="26"/>
          <w:szCs w:val="26"/>
          <w:lang w:eastAsia="es-PE"/>
        </w:rPr>
        <w:t xml:space="preserve">de Primera Instancia, </w:t>
      </w:r>
      <w:r w:rsidR="008D4F47" w:rsidRPr="0053165F">
        <w:rPr>
          <w:rFonts w:ascii="Arial" w:eastAsia="Times New Roman" w:hAnsi="Arial" w:cs="Arial"/>
          <w:sz w:val="26"/>
          <w:szCs w:val="26"/>
          <w:u w:val="single"/>
          <w:lang w:eastAsia="es-PE"/>
        </w:rPr>
        <w:t xml:space="preserve">se advierte que no existe </w:t>
      </w:r>
      <w:r w:rsidR="00AC3801" w:rsidRPr="0053165F">
        <w:rPr>
          <w:rFonts w:ascii="Arial" w:eastAsia="Times New Roman" w:hAnsi="Arial" w:cs="Arial"/>
          <w:sz w:val="26"/>
          <w:szCs w:val="26"/>
          <w:u w:val="single"/>
          <w:lang w:eastAsia="es-PE"/>
        </w:rPr>
        <w:t>sentencia dictada con fecha trece de diciembre de dos mil diecinueve</w:t>
      </w:r>
      <w:r w:rsidR="008D4F47" w:rsidRPr="0053165F">
        <w:rPr>
          <w:rFonts w:ascii="Arial" w:hAnsi="Arial" w:cs="Arial"/>
          <w:sz w:val="26"/>
          <w:szCs w:val="26"/>
          <w:u w:val="single"/>
        </w:rPr>
        <w:t xml:space="preserve">,  en </w:t>
      </w:r>
      <w:r w:rsidR="00AC3801" w:rsidRPr="0053165F">
        <w:rPr>
          <w:rFonts w:ascii="Arial" w:hAnsi="Arial" w:cs="Arial"/>
          <w:sz w:val="26"/>
          <w:szCs w:val="26"/>
          <w:u w:val="single"/>
        </w:rPr>
        <w:t>la</w:t>
      </w:r>
      <w:r w:rsidR="008D4F47" w:rsidRPr="0053165F">
        <w:rPr>
          <w:rFonts w:ascii="Arial" w:hAnsi="Arial" w:cs="Arial"/>
          <w:sz w:val="26"/>
          <w:szCs w:val="26"/>
          <w:u w:val="single"/>
        </w:rPr>
        <w:t xml:space="preserve"> cual se </w:t>
      </w:r>
      <w:r w:rsidR="00AC3801" w:rsidRPr="0053165F">
        <w:rPr>
          <w:rFonts w:ascii="Arial" w:hAnsi="Arial" w:cs="Arial"/>
          <w:sz w:val="26"/>
          <w:szCs w:val="26"/>
          <w:u w:val="single"/>
        </w:rPr>
        <w:t xml:space="preserve">haya declarado la nulidad lisa y llana del </w:t>
      </w:r>
      <w:r w:rsidR="00AC3801" w:rsidRPr="0053165F">
        <w:rPr>
          <w:rFonts w:ascii="Arial" w:eastAsia="Calibri" w:hAnsi="Arial" w:cs="Arial"/>
          <w:bCs/>
          <w:sz w:val="26"/>
          <w:szCs w:val="26"/>
          <w:u w:val="single"/>
        </w:rPr>
        <w:t xml:space="preserve">acta de infracción con número de folio </w:t>
      </w:r>
      <w:r w:rsidR="00D76C1C" w:rsidRPr="00D76C1C">
        <w:rPr>
          <w:rFonts w:ascii="Arial" w:hAnsi="Arial" w:cs="Arial"/>
          <w:b/>
          <w:sz w:val="26"/>
          <w:szCs w:val="26"/>
          <w:u w:val="single"/>
        </w:rPr>
        <w:t>***********</w:t>
      </w:r>
      <w:r w:rsidR="00AC3801" w:rsidRPr="00D76C1C">
        <w:rPr>
          <w:rFonts w:ascii="Arial" w:eastAsia="Calibri" w:hAnsi="Arial" w:cs="Arial"/>
          <w:bCs/>
          <w:sz w:val="26"/>
          <w:szCs w:val="26"/>
          <w:u w:val="single"/>
        </w:rPr>
        <w:t xml:space="preserve"> </w:t>
      </w:r>
      <w:r w:rsidR="00AC3801" w:rsidRPr="0053165F">
        <w:rPr>
          <w:rFonts w:ascii="Arial" w:eastAsia="Calibri" w:hAnsi="Arial" w:cs="Arial"/>
          <w:bCs/>
          <w:sz w:val="26"/>
          <w:szCs w:val="26"/>
          <w:u w:val="single"/>
        </w:rPr>
        <w:t>de fecha siete de febrero de dos mil veinte, emitida por</w:t>
      </w:r>
      <w:r w:rsidR="00AC3801" w:rsidRPr="0053165F">
        <w:rPr>
          <w:rFonts w:ascii="Arial" w:hAnsi="Arial" w:cs="Arial"/>
          <w:sz w:val="26"/>
          <w:szCs w:val="26"/>
          <w:u w:val="single"/>
        </w:rPr>
        <w:t xml:space="preserve"> Lorenzo Jaime Hernández Gamboa, Policía Vial con número estadístico PV-452, adscrito </w:t>
      </w:r>
      <w:r w:rsidR="00AC3801" w:rsidRPr="001754A0">
        <w:rPr>
          <w:rFonts w:ascii="Arial" w:hAnsi="Arial" w:cs="Arial"/>
          <w:sz w:val="26"/>
          <w:szCs w:val="26"/>
          <w:u w:val="single"/>
        </w:rPr>
        <w:t>a la Subdirección de Tránsito y Movilidad del Municipio de Oaxaca de Juárez</w:t>
      </w:r>
      <w:r w:rsidR="008A4266" w:rsidRPr="001754A0">
        <w:rPr>
          <w:rFonts w:ascii="Arial" w:hAnsi="Arial" w:cs="Arial"/>
          <w:sz w:val="26"/>
          <w:szCs w:val="26"/>
          <w:u w:val="single"/>
        </w:rPr>
        <w:t>, en contra de la cual interpone el presente recurso de revisión</w:t>
      </w:r>
      <w:r w:rsidR="00D76C1C">
        <w:rPr>
          <w:rFonts w:ascii="Arial" w:hAnsi="Arial" w:cs="Arial"/>
          <w:bCs/>
          <w:color w:val="000000"/>
          <w:sz w:val="26"/>
          <w:szCs w:val="26"/>
        </w:rPr>
        <w:t>.- -</w:t>
      </w:r>
      <w:r w:rsidR="00AC3801" w:rsidRPr="001754A0">
        <w:rPr>
          <w:rFonts w:ascii="Arial" w:hAnsi="Arial" w:cs="Arial"/>
          <w:bCs/>
          <w:color w:val="000000"/>
          <w:sz w:val="26"/>
          <w:szCs w:val="26"/>
        </w:rPr>
        <w:t xml:space="preserve"> </w:t>
      </w:r>
      <w:r w:rsidR="00F30FAA" w:rsidRPr="001754A0">
        <w:rPr>
          <w:rFonts w:ascii="Arial" w:hAnsi="Arial" w:cs="Arial"/>
          <w:bCs/>
          <w:color w:val="000000"/>
          <w:sz w:val="26"/>
          <w:szCs w:val="26"/>
        </w:rPr>
        <w:t>- - - - - - - - - - - -</w:t>
      </w:r>
      <w:r w:rsidR="00F30FAA">
        <w:rPr>
          <w:rFonts w:ascii="Arial" w:hAnsi="Arial" w:cs="Arial"/>
          <w:bCs/>
          <w:color w:val="000000"/>
          <w:sz w:val="26"/>
          <w:szCs w:val="26"/>
        </w:rPr>
        <w:t xml:space="preserve"> </w:t>
      </w:r>
      <w:r w:rsidR="00A01E0A">
        <w:rPr>
          <w:rFonts w:ascii="Arial" w:hAnsi="Arial" w:cs="Arial"/>
          <w:bCs/>
          <w:color w:val="000000"/>
          <w:sz w:val="26"/>
          <w:szCs w:val="26"/>
        </w:rPr>
        <w:t xml:space="preserve">- - - - - - - - </w:t>
      </w:r>
    </w:p>
    <w:p w14:paraId="23C350F7" w14:textId="626ED92D" w:rsidR="00F51D0D" w:rsidRPr="00F51D0D" w:rsidRDefault="008D4F47" w:rsidP="008D4F47">
      <w:pPr>
        <w:spacing w:before="120" w:line="360" w:lineRule="auto"/>
        <w:ind w:firstLine="708"/>
        <w:jc w:val="both"/>
        <w:rPr>
          <w:rFonts w:ascii="Arial" w:eastAsia="Times New Roman" w:hAnsi="Arial" w:cs="Arial"/>
          <w:sz w:val="26"/>
          <w:szCs w:val="26"/>
          <w:lang w:eastAsia="es-PE"/>
        </w:rPr>
      </w:pPr>
      <w:r>
        <w:rPr>
          <w:rFonts w:ascii="Arial" w:hAnsi="Arial" w:cs="Arial"/>
          <w:sz w:val="26"/>
          <w:szCs w:val="26"/>
        </w:rPr>
        <w:lastRenderedPageBreak/>
        <w:t>A</w:t>
      </w:r>
      <w:r>
        <w:rPr>
          <w:rFonts w:ascii="Arial" w:eastAsia="Times New Roman" w:hAnsi="Arial" w:cs="Arial"/>
          <w:sz w:val="26"/>
          <w:szCs w:val="26"/>
          <w:lang w:eastAsia="es-PE"/>
        </w:rPr>
        <w:t xml:space="preserve">demás, el </w:t>
      </w:r>
      <w:r w:rsidR="001754A0">
        <w:rPr>
          <w:rFonts w:ascii="Arial" w:eastAsia="Times New Roman" w:hAnsi="Arial" w:cs="Arial"/>
          <w:sz w:val="26"/>
          <w:szCs w:val="26"/>
          <w:lang w:eastAsia="es-PE"/>
        </w:rPr>
        <w:t>citado expediente</w:t>
      </w:r>
      <w:r w:rsidR="00E8228C">
        <w:rPr>
          <w:rFonts w:ascii="Arial" w:eastAsia="Times New Roman" w:hAnsi="Arial" w:cs="Arial"/>
          <w:sz w:val="26"/>
          <w:szCs w:val="26"/>
          <w:lang w:eastAsia="es-PE"/>
        </w:rPr>
        <w:t xml:space="preserve"> </w:t>
      </w:r>
      <w:r>
        <w:rPr>
          <w:rFonts w:ascii="Arial" w:eastAsia="Times New Roman" w:hAnsi="Arial" w:cs="Arial"/>
          <w:sz w:val="26"/>
          <w:szCs w:val="26"/>
          <w:lang w:eastAsia="es-PE"/>
        </w:rPr>
        <w:t xml:space="preserve">se formó con motivo de la demanda de nulidad presentada por </w:t>
      </w:r>
      <w:r w:rsidR="00D76C1C">
        <w:rPr>
          <w:rFonts w:ascii="Arial" w:hAnsi="Arial" w:cs="Arial"/>
          <w:b/>
          <w:sz w:val="26"/>
          <w:szCs w:val="26"/>
        </w:rPr>
        <w:t>***********</w:t>
      </w:r>
      <w:r w:rsidR="00F51D0D">
        <w:rPr>
          <w:rFonts w:ascii="Arial" w:eastAsia="Calibri" w:hAnsi="Arial" w:cs="Arial"/>
          <w:b/>
          <w:sz w:val="26"/>
          <w:szCs w:val="26"/>
        </w:rPr>
        <w:t xml:space="preserve">, </w:t>
      </w:r>
      <w:r w:rsidR="00F51D0D">
        <w:rPr>
          <w:rFonts w:ascii="Arial" w:eastAsia="Calibri" w:hAnsi="Arial" w:cs="Arial"/>
          <w:sz w:val="26"/>
          <w:szCs w:val="26"/>
        </w:rPr>
        <w:t xml:space="preserve">en contra </w:t>
      </w:r>
      <w:r w:rsidR="0053165F">
        <w:rPr>
          <w:rFonts w:ascii="Arial" w:hAnsi="Arial" w:cs="Arial"/>
          <w:sz w:val="26"/>
          <w:szCs w:val="26"/>
        </w:rPr>
        <w:t>del acta de infracción folio 16418 de fecha veintiséis de enero de dos mil veinte, emitida por</w:t>
      </w:r>
      <w:r w:rsidR="0053165F" w:rsidRPr="00A50C78">
        <w:rPr>
          <w:rFonts w:ascii="Arial" w:hAnsi="Arial" w:cs="Arial"/>
          <w:b/>
          <w:sz w:val="26"/>
          <w:szCs w:val="26"/>
        </w:rPr>
        <w:t xml:space="preserve"> </w:t>
      </w:r>
      <w:r w:rsidR="00B87179">
        <w:rPr>
          <w:rFonts w:ascii="Arial" w:hAnsi="Arial" w:cs="Arial"/>
          <w:b/>
          <w:sz w:val="26"/>
          <w:szCs w:val="26"/>
        </w:rPr>
        <w:t>VÍCTOR ALFONS</w:t>
      </w:r>
      <w:r w:rsidR="00F51D0D" w:rsidRPr="00A50C78">
        <w:rPr>
          <w:rFonts w:ascii="Arial" w:hAnsi="Arial" w:cs="Arial"/>
          <w:b/>
          <w:sz w:val="26"/>
          <w:szCs w:val="26"/>
        </w:rPr>
        <w:t>O CRUZ TORRES</w:t>
      </w:r>
      <w:r w:rsidR="00F51D0D">
        <w:rPr>
          <w:rFonts w:ascii="Arial" w:hAnsi="Arial" w:cs="Arial"/>
          <w:sz w:val="26"/>
          <w:szCs w:val="26"/>
        </w:rPr>
        <w:t>,</w:t>
      </w:r>
      <w:r w:rsidR="00F51D0D">
        <w:rPr>
          <w:rFonts w:ascii="Arial" w:hAnsi="Arial" w:cs="Arial"/>
          <w:b/>
          <w:sz w:val="26"/>
          <w:szCs w:val="26"/>
        </w:rPr>
        <w:t xml:space="preserve"> POLICÍA VIAL CON NÚMERO ESTADÍSTICO PV-200, ADSCRITO A LA SUBDIRECCIÓN DE TRÁNSITO Y MOVILIDAD D</w:t>
      </w:r>
      <w:r w:rsidR="0053165F">
        <w:rPr>
          <w:rFonts w:ascii="Arial" w:hAnsi="Arial" w:cs="Arial"/>
          <w:b/>
          <w:sz w:val="26"/>
          <w:szCs w:val="26"/>
        </w:rPr>
        <w:t>EL MUNICIPIO DE OAXACA DE JUÁREZ</w:t>
      </w:r>
      <w:r w:rsidR="00F51D0D" w:rsidRPr="001754A0">
        <w:rPr>
          <w:rFonts w:ascii="Arial" w:hAnsi="Arial" w:cs="Arial"/>
          <w:sz w:val="26"/>
          <w:szCs w:val="26"/>
        </w:rPr>
        <w:t>.</w:t>
      </w:r>
      <w:r w:rsidR="00F51D0D">
        <w:rPr>
          <w:rFonts w:ascii="Arial" w:hAnsi="Arial" w:cs="Arial"/>
          <w:sz w:val="26"/>
          <w:szCs w:val="26"/>
        </w:rPr>
        <w:t xml:space="preserve"> </w:t>
      </w:r>
    </w:p>
    <w:p w14:paraId="48DA1998" w14:textId="523DBA53" w:rsidR="008D4F47" w:rsidRDefault="008D4F47" w:rsidP="00271A6C">
      <w:pPr>
        <w:spacing w:after="120" w:line="360" w:lineRule="auto"/>
        <w:ind w:firstLine="709"/>
        <w:jc w:val="both"/>
        <w:rPr>
          <w:rFonts w:ascii="Arial" w:hAnsi="Arial" w:cs="Arial"/>
          <w:sz w:val="26"/>
          <w:szCs w:val="26"/>
        </w:rPr>
      </w:pPr>
      <w:r>
        <w:rPr>
          <w:rFonts w:ascii="Arial" w:hAnsi="Arial" w:cs="Arial"/>
          <w:sz w:val="26"/>
          <w:szCs w:val="26"/>
        </w:rPr>
        <w:t xml:space="preserve">Por tanto, </w:t>
      </w:r>
      <w:r w:rsidRPr="00461CD2">
        <w:rPr>
          <w:rFonts w:ascii="Arial" w:eastAsia="Times New Roman" w:hAnsi="Arial" w:cs="Arial"/>
          <w:sz w:val="26"/>
          <w:szCs w:val="26"/>
          <w:lang w:eastAsia="es-PE"/>
        </w:rPr>
        <w:t xml:space="preserve">el medio de defensa interpuesto </w:t>
      </w:r>
      <w:r>
        <w:rPr>
          <w:rFonts w:ascii="Arial" w:eastAsia="Times New Roman" w:hAnsi="Arial" w:cs="Arial"/>
          <w:sz w:val="26"/>
          <w:szCs w:val="26"/>
          <w:lang w:eastAsia="es-PE"/>
        </w:rPr>
        <w:t xml:space="preserve">por </w:t>
      </w:r>
      <w:r w:rsidR="00F51D0D" w:rsidRPr="00AE0FEC">
        <w:rPr>
          <w:rFonts w:ascii="Arial" w:hAnsi="Arial" w:cs="Arial"/>
          <w:b/>
          <w:sz w:val="26"/>
          <w:szCs w:val="26"/>
        </w:rPr>
        <w:t>LORENZO JAIME</w:t>
      </w:r>
      <w:r w:rsidR="001754A0">
        <w:rPr>
          <w:rFonts w:ascii="Arial" w:hAnsi="Arial" w:cs="Arial"/>
          <w:b/>
          <w:sz w:val="26"/>
          <w:szCs w:val="26"/>
        </w:rPr>
        <w:t xml:space="preserve"> </w:t>
      </w:r>
      <w:r w:rsidR="00F51D0D" w:rsidRPr="00AE0FEC">
        <w:rPr>
          <w:rFonts w:ascii="Arial" w:hAnsi="Arial" w:cs="Arial"/>
          <w:b/>
          <w:sz w:val="26"/>
          <w:szCs w:val="26"/>
        </w:rPr>
        <w:t>HERNÁNDEZ GAMBOA</w:t>
      </w:r>
      <w:r w:rsidR="00F51D0D">
        <w:rPr>
          <w:rFonts w:ascii="Arial" w:hAnsi="Arial" w:cs="Arial"/>
          <w:sz w:val="26"/>
          <w:szCs w:val="26"/>
        </w:rPr>
        <w:t>,</w:t>
      </w:r>
      <w:r w:rsidR="00F51D0D">
        <w:rPr>
          <w:rFonts w:ascii="Arial" w:hAnsi="Arial" w:cs="Arial"/>
          <w:b/>
          <w:sz w:val="26"/>
          <w:szCs w:val="26"/>
        </w:rPr>
        <w:t xml:space="preserve"> POLICÍA VIAL CON NÚMERO ESTADÍSTICO PV-452, ADSCRITO A LA SUBDIRECCIÓN DE TRÁNSITO Y MOVILIDAD DEL MUNICIPIO DE OAXACA DE </w:t>
      </w:r>
      <w:r w:rsidR="00F51D0D" w:rsidRPr="001754A0">
        <w:rPr>
          <w:rFonts w:ascii="Arial" w:hAnsi="Arial" w:cs="Arial"/>
          <w:b/>
          <w:sz w:val="26"/>
          <w:szCs w:val="26"/>
        </w:rPr>
        <w:t>JUÁREZ,</w:t>
      </w:r>
      <w:r>
        <w:rPr>
          <w:rFonts w:ascii="Arial" w:eastAsia="Times New Roman" w:hAnsi="Arial" w:cs="Arial"/>
          <w:sz w:val="26"/>
          <w:szCs w:val="26"/>
          <w:lang w:eastAsia="es-PE"/>
        </w:rPr>
        <w:t xml:space="preserve"> </w:t>
      </w:r>
      <w:r w:rsidR="00AE2E69">
        <w:rPr>
          <w:rFonts w:ascii="Arial" w:eastAsia="Times New Roman" w:hAnsi="Arial" w:cs="Arial"/>
          <w:sz w:val="26"/>
          <w:szCs w:val="26"/>
          <w:lang w:eastAsia="es-PE"/>
        </w:rPr>
        <w:t>se torna improcedente</w:t>
      </w:r>
      <w:r w:rsidRPr="00461CD2">
        <w:rPr>
          <w:rFonts w:ascii="Arial" w:eastAsia="Times New Roman" w:hAnsi="Arial" w:cs="Arial"/>
          <w:sz w:val="26"/>
          <w:szCs w:val="26"/>
          <w:lang w:eastAsia="es-PE"/>
        </w:rPr>
        <w:t xml:space="preserve"> al no </w:t>
      </w:r>
      <w:r>
        <w:rPr>
          <w:rFonts w:ascii="Arial" w:eastAsia="Times New Roman" w:hAnsi="Arial" w:cs="Arial"/>
          <w:sz w:val="26"/>
          <w:szCs w:val="26"/>
          <w:lang w:eastAsia="es-PE"/>
        </w:rPr>
        <w:t xml:space="preserve">ser parte dentro del expediente </w:t>
      </w:r>
      <w:r w:rsidR="00F51D0D">
        <w:rPr>
          <w:rFonts w:ascii="Arial" w:eastAsia="Times New Roman" w:hAnsi="Arial" w:cs="Arial"/>
          <w:sz w:val="26"/>
          <w:szCs w:val="26"/>
          <w:lang w:eastAsia="es-PE"/>
        </w:rPr>
        <w:t>0032/2020</w:t>
      </w:r>
      <w:r>
        <w:rPr>
          <w:rFonts w:ascii="Arial" w:eastAsia="Times New Roman" w:hAnsi="Arial" w:cs="Arial"/>
          <w:sz w:val="26"/>
          <w:szCs w:val="26"/>
          <w:lang w:eastAsia="es-PE"/>
        </w:rPr>
        <w:t xml:space="preserve"> del índice de la </w:t>
      </w:r>
      <w:r w:rsidR="00F51D0D">
        <w:rPr>
          <w:rFonts w:ascii="Arial" w:eastAsia="Times New Roman" w:hAnsi="Arial" w:cs="Arial"/>
          <w:sz w:val="26"/>
          <w:szCs w:val="26"/>
          <w:lang w:eastAsia="es-PE"/>
        </w:rPr>
        <w:t>Quinta</w:t>
      </w:r>
      <w:r>
        <w:rPr>
          <w:rFonts w:ascii="Arial" w:eastAsia="Times New Roman" w:hAnsi="Arial" w:cs="Arial"/>
          <w:sz w:val="26"/>
          <w:szCs w:val="26"/>
          <w:lang w:eastAsia="es-PE"/>
        </w:rPr>
        <w:t xml:space="preserve"> Sala </w:t>
      </w:r>
      <w:r w:rsidR="00F51D0D">
        <w:rPr>
          <w:rFonts w:ascii="Arial" w:eastAsia="Times New Roman" w:hAnsi="Arial" w:cs="Arial"/>
          <w:sz w:val="26"/>
          <w:szCs w:val="26"/>
          <w:lang w:eastAsia="es-PE"/>
        </w:rPr>
        <w:t xml:space="preserve">Unitaria </w:t>
      </w:r>
      <w:r>
        <w:rPr>
          <w:rFonts w:ascii="Arial" w:eastAsia="Times New Roman" w:hAnsi="Arial" w:cs="Arial"/>
          <w:sz w:val="26"/>
          <w:szCs w:val="26"/>
          <w:lang w:eastAsia="es-PE"/>
        </w:rPr>
        <w:t xml:space="preserve">de Primera Instancia de este Tribunal, de conformidad con lo dispuesto por el </w:t>
      </w:r>
      <w:r w:rsidR="00F51D0D">
        <w:rPr>
          <w:rFonts w:ascii="Arial" w:eastAsia="Times New Roman" w:hAnsi="Arial" w:cs="Arial"/>
          <w:sz w:val="26"/>
          <w:szCs w:val="26"/>
          <w:lang w:eastAsia="es-PE"/>
        </w:rPr>
        <w:t xml:space="preserve"> artículo 16</w:t>
      </w:r>
      <w:r w:rsidRPr="00461CD2">
        <w:rPr>
          <w:rFonts w:ascii="Arial" w:eastAsia="Times New Roman" w:hAnsi="Arial" w:cs="Arial"/>
          <w:sz w:val="26"/>
          <w:szCs w:val="26"/>
          <w:lang w:eastAsia="es-PE"/>
        </w:rPr>
        <w:t>3</w:t>
      </w:r>
      <w:r w:rsidR="00F51D0D">
        <w:rPr>
          <w:rStyle w:val="Refdenotaalpie"/>
          <w:rFonts w:ascii="Arial" w:eastAsia="Times New Roman" w:hAnsi="Arial" w:cs="Arial"/>
          <w:sz w:val="26"/>
          <w:szCs w:val="26"/>
          <w:lang w:eastAsia="es-PE"/>
        </w:rPr>
        <w:footnoteReference w:id="1"/>
      </w:r>
      <w:r w:rsidRPr="00461CD2">
        <w:rPr>
          <w:rFonts w:ascii="Arial" w:eastAsia="Times New Roman" w:hAnsi="Arial" w:cs="Arial"/>
          <w:sz w:val="26"/>
          <w:szCs w:val="26"/>
          <w:lang w:eastAsia="es-PE"/>
        </w:rPr>
        <w:t xml:space="preserve"> </w:t>
      </w:r>
      <w:r>
        <w:rPr>
          <w:rFonts w:ascii="Arial" w:eastAsia="Times New Roman" w:hAnsi="Arial" w:cs="Arial"/>
          <w:sz w:val="26"/>
          <w:szCs w:val="26"/>
          <w:lang w:eastAsia="es-PE"/>
        </w:rPr>
        <w:t>de la Ley de</w:t>
      </w:r>
      <w:r w:rsidR="00F51D0D">
        <w:rPr>
          <w:rFonts w:ascii="Arial" w:eastAsia="Times New Roman" w:hAnsi="Arial" w:cs="Arial"/>
          <w:sz w:val="26"/>
          <w:szCs w:val="26"/>
          <w:lang w:eastAsia="es-PE"/>
        </w:rPr>
        <w:t xml:space="preserve"> Procedimiento y</w:t>
      </w:r>
      <w:r>
        <w:rPr>
          <w:rFonts w:ascii="Arial" w:eastAsia="Times New Roman" w:hAnsi="Arial" w:cs="Arial"/>
          <w:sz w:val="26"/>
          <w:szCs w:val="26"/>
          <w:lang w:eastAsia="es-PE"/>
        </w:rPr>
        <w:t xml:space="preserve"> Justicia Administrativa para el Estado de Oaxaca, que señala quienes son partes en el juicio contencioso administrativo; por consiguiente, </w:t>
      </w:r>
      <w:r>
        <w:rPr>
          <w:rFonts w:ascii="Arial" w:hAnsi="Arial" w:cs="Arial"/>
          <w:sz w:val="26"/>
          <w:szCs w:val="26"/>
        </w:rPr>
        <w:t xml:space="preserve">no se encuentra dentro de los supuestos que establece el citado precepto, y no tiene la personalidad para interponer el recurso de revisión que dispone el </w:t>
      </w:r>
      <w:r w:rsidR="00AE2E69">
        <w:rPr>
          <w:rFonts w:ascii="Arial" w:hAnsi="Arial" w:cs="Arial"/>
          <w:sz w:val="26"/>
          <w:szCs w:val="26"/>
        </w:rPr>
        <w:t xml:space="preserve">precepto </w:t>
      </w:r>
      <w:r>
        <w:rPr>
          <w:rFonts w:ascii="Arial" w:hAnsi="Arial" w:cs="Arial"/>
          <w:sz w:val="26"/>
          <w:szCs w:val="26"/>
        </w:rPr>
        <w:t>2</w:t>
      </w:r>
      <w:r w:rsidR="00A40AB7">
        <w:rPr>
          <w:rFonts w:ascii="Arial" w:hAnsi="Arial" w:cs="Arial"/>
          <w:sz w:val="26"/>
          <w:szCs w:val="26"/>
        </w:rPr>
        <w:t>3</w:t>
      </w:r>
      <w:r>
        <w:rPr>
          <w:rFonts w:ascii="Arial" w:hAnsi="Arial" w:cs="Arial"/>
          <w:sz w:val="26"/>
          <w:szCs w:val="26"/>
        </w:rPr>
        <w:t>6</w:t>
      </w:r>
      <w:r w:rsidR="00A40AB7">
        <w:rPr>
          <w:rStyle w:val="Refdenotaalpie"/>
          <w:rFonts w:ascii="Arial" w:hAnsi="Arial" w:cs="Arial"/>
          <w:sz w:val="26"/>
          <w:szCs w:val="26"/>
        </w:rPr>
        <w:footnoteReference w:id="2"/>
      </w:r>
      <w:r>
        <w:rPr>
          <w:rFonts w:ascii="Arial" w:hAnsi="Arial" w:cs="Arial"/>
          <w:sz w:val="26"/>
          <w:szCs w:val="26"/>
        </w:rPr>
        <w:t xml:space="preserve"> de la Ley </w:t>
      </w:r>
      <w:r w:rsidR="00B87179">
        <w:rPr>
          <w:rFonts w:ascii="Arial" w:hAnsi="Arial" w:cs="Arial"/>
          <w:sz w:val="26"/>
          <w:szCs w:val="26"/>
        </w:rPr>
        <w:t>anteriormente citada</w:t>
      </w:r>
      <w:r>
        <w:rPr>
          <w:rFonts w:ascii="Arial" w:hAnsi="Arial" w:cs="Arial"/>
          <w:sz w:val="26"/>
          <w:szCs w:val="26"/>
        </w:rPr>
        <w:t>.</w:t>
      </w:r>
      <w:r w:rsidR="00AE2E69">
        <w:rPr>
          <w:rFonts w:ascii="Arial" w:hAnsi="Arial" w:cs="Arial"/>
          <w:sz w:val="26"/>
          <w:szCs w:val="26"/>
        </w:rPr>
        <w:t xml:space="preserve"> </w:t>
      </w:r>
    </w:p>
    <w:p w14:paraId="45BCCF1E" w14:textId="77777777" w:rsidR="00C12971" w:rsidRDefault="00271A6C" w:rsidP="001754A0">
      <w:pPr>
        <w:spacing w:after="120" w:line="360" w:lineRule="auto"/>
        <w:ind w:right="49" w:firstLine="708"/>
        <w:jc w:val="both"/>
        <w:rPr>
          <w:rFonts w:ascii="Arial" w:hAnsi="Arial" w:cs="Arial"/>
          <w:sz w:val="26"/>
          <w:szCs w:val="26"/>
        </w:rPr>
      </w:pPr>
      <w:r w:rsidRPr="00CE1F0A">
        <w:rPr>
          <w:rFonts w:ascii="Arial" w:hAnsi="Arial" w:cs="Arial"/>
          <w:sz w:val="26"/>
          <w:szCs w:val="26"/>
        </w:rPr>
        <w:t xml:space="preserve">En mérito de lo anterior, </w:t>
      </w:r>
      <w:r>
        <w:rPr>
          <w:rFonts w:ascii="Arial" w:hAnsi="Arial" w:cs="Arial"/>
          <w:sz w:val="26"/>
          <w:szCs w:val="26"/>
        </w:rPr>
        <w:t xml:space="preserve">se impone </w:t>
      </w:r>
      <w:r w:rsidRPr="00857892">
        <w:rPr>
          <w:rFonts w:ascii="Arial" w:hAnsi="Arial" w:cs="Arial"/>
          <w:b/>
          <w:sz w:val="26"/>
          <w:szCs w:val="26"/>
        </w:rPr>
        <w:t>DESECH</w:t>
      </w:r>
      <w:r>
        <w:rPr>
          <w:rFonts w:ascii="Arial" w:hAnsi="Arial" w:cs="Arial"/>
          <w:b/>
          <w:sz w:val="26"/>
          <w:szCs w:val="26"/>
        </w:rPr>
        <w:t>AR</w:t>
      </w:r>
      <w:r>
        <w:rPr>
          <w:rFonts w:ascii="Arial" w:hAnsi="Arial" w:cs="Arial"/>
          <w:sz w:val="26"/>
          <w:szCs w:val="26"/>
        </w:rPr>
        <w:t xml:space="preserve"> </w:t>
      </w:r>
      <w:r w:rsidRPr="00271A6C">
        <w:rPr>
          <w:rFonts w:ascii="Arial" w:hAnsi="Arial" w:cs="Arial"/>
          <w:b/>
          <w:sz w:val="26"/>
          <w:szCs w:val="26"/>
        </w:rPr>
        <w:t>POR IMPROCEDENTE</w:t>
      </w:r>
      <w:r w:rsidRPr="002D18AB">
        <w:rPr>
          <w:rFonts w:ascii="Arial" w:hAnsi="Arial" w:cs="Arial"/>
          <w:b/>
          <w:sz w:val="26"/>
          <w:szCs w:val="26"/>
        </w:rPr>
        <w:t xml:space="preserve"> </w:t>
      </w:r>
      <w:r>
        <w:rPr>
          <w:rFonts w:ascii="Arial" w:hAnsi="Arial" w:cs="Arial"/>
          <w:sz w:val="26"/>
          <w:szCs w:val="26"/>
        </w:rPr>
        <w:t xml:space="preserve">el recurso de revisión interpuesto por </w:t>
      </w:r>
      <w:r w:rsidRPr="00AE0FEC">
        <w:rPr>
          <w:rFonts w:ascii="Arial" w:hAnsi="Arial" w:cs="Arial"/>
          <w:b/>
          <w:sz w:val="26"/>
          <w:szCs w:val="26"/>
        </w:rPr>
        <w:t>LORENZO JAIME HERNÁNDEZ GAMBOA</w:t>
      </w:r>
      <w:r>
        <w:rPr>
          <w:rFonts w:ascii="Arial" w:hAnsi="Arial" w:cs="Arial"/>
          <w:sz w:val="26"/>
          <w:szCs w:val="26"/>
        </w:rPr>
        <w:t>,</w:t>
      </w:r>
      <w:r>
        <w:rPr>
          <w:rFonts w:ascii="Arial" w:hAnsi="Arial" w:cs="Arial"/>
          <w:b/>
          <w:sz w:val="26"/>
          <w:szCs w:val="26"/>
        </w:rPr>
        <w:t xml:space="preserve"> POLICÍA VIAL CON NÚMERO ESTADÍSTICO PV-452, ADSCRITO A LA SUBDIRECCIÓN DE TRÁNSITO Y MOVILIDAD DEL MUNICIPIO DE OAXACA DE </w:t>
      </w:r>
      <w:r w:rsidRPr="001754A0">
        <w:rPr>
          <w:rFonts w:ascii="Arial" w:hAnsi="Arial" w:cs="Arial"/>
          <w:b/>
          <w:sz w:val="26"/>
          <w:szCs w:val="26"/>
        </w:rPr>
        <w:lastRenderedPageBreak/>
        <w:t>JUÁREZ</w:t>
      </w:r>
      <w:r w:rsidRPr="001754A0">
        <w:rPr>
          <w:rFonts w:ascii="Arial" w:hAnsi="Arial" w:cs="Arial"/>
          <w:sz w:val="26"/>
          <w:szCs w:val="26"/>
        </w:rPr>
        <w:t>;</w:t>
      </w:r>
      <w:r>
        <w:rPr>
          <w:rFonts w:ascii="Arial" w:hAnsi="Arial" w:cs="Arial"/>
          <w:sz w:val="26"/>
          <w:szCs w:val="26"/>
        </w:rPr>
        <w:t xml:space="preserve"> en consecuencia, con fundamento en los artículos 237 y 238 de la Ley de Procedimiento y Justicia Administrativa para el Estado, se</w:t>
      </w:r>
      <w:r w:rsidR="006C6870">
        <w:rPr>
          <w:rFonts w:ascii="Arial" w:hAnsi="Arial" w:cs="Arial"/>
          <w:sz w:val="26"/>
          <w:szCs w:val="26"/>
        </w:rPr>
        <w:t>:</w:t>
      </w:r>
      <w:r w:rsidR="001754A0">
        <w:rPr>
          <w:rFonts w:ascii="Arial" w:hAnsi="Arial" w:cs="Arial"/>
          <w:sz w:val="26"/>
          <w:szCs w:val="26"/>
        </w:rPr>
        <w:t xml:space="preserve"> </w:t>
      </w:r>
    </w:p>
    <w:p w14:paraId="6FB440C1" w14:textId="09E5F08F" w:rsidR="007E7D98" w:rsidRDefault="004B248A" w:rsidP="00C12971">
      <w:pPr>
        <w:spacing w:after="120" w:line="360" w:lineRule="auto"/>
        <w:ind w:right="49" w:firstLine="708"/>
        <w:jc w:val="center"/>
        <w:rPr>
          <w:rFonts w:ascii="Arial" w:hAnsi="Arial" w:cs="Arial"/>
          <w:sz w:val="26"/>
          <w:szCs w:val="26"/>
        </w:rPr>
      </w:pPr>
      <w:r>
        <w:rPr>
          <w:rFonts w:ascii="Arial" w:hAnsi="Arial" w:cs="Arial"/>
          <w:b/>
          <w:sz w:val="26"/>
          <w:szCs w:val="26"/>
        </w:rPr>
        <w:t>R E S U E L V E</w:t>
      </w:r>
    </w:p>
    <w:p w14:paraId="382D06CC" w14:textId="0CA20EAC" w:rsidR="007E7D98" w:rsidRPr="006C6870" w:rsidRDefault="004B248A" w:rsidP="007E7D98">
      <w:pPr>
        <w:widowControl w:val="0"/>
        <w:tabs>
          <w:tab w:val="left" w:pos="7938"/>
        </w:tabs>
        <w:spacing w:after="120" w:line="360" w:lineRule="auto"/>
        <w:ind w:right="17" w:firstLine="709"/>
        <w:jc w:val="both"/>
        <w:rPr>
          <w:rFonts w:ascii="Arial" w:hAnsi="Arial" w:cs="Arial"/>
          <w:b/>
          <w:bCs/>
          <w:i/>
          <w:iCs/>
          <w:sz w:val="26"/>
          <w:szCs w:val="26"/>
        </w:rPr>
      </w:pPr>
      <w:r w:rsidRPr="001E435C">
        <w:rPr>
          <w:rFonts w:ascii="Arial" w:hAnsi="Arial" w:cs="Arial"/>
          <w:b/>
          <w:sz w:val="26"/>
          <w:szCs w:val="26"/>
        </w:rPr>
        <w:t>PRIMERO</w:t>
      </w:r>
      <w:r w:rsidRPr="001E435C">
        <w:rPr>
          <w:rFonts w:ascii="Arial" w:hAnsi="Arial" w:cs="Arial"/>
          <w:sz w:val="26"/>
          <w:szCs w:val="26"/>
        </w:rPr>
        <w:t xml:space="preserve">. Se </w:t>
      </w:r>
      <w:r w:rsidRPr="001E435C">
        <w:rPr>
          <w:rFonts w:ascii="Arial" w:hAnsi="Arial" w:cs="Arial"/>
          <w:b/>
          <w:sz w:val="26"/>
          <w:szCs w:val="26"/>
        </w:rPr>
        <w:t>DESECHA</w:t>
      </w:r>
      <w:r w:rsidRPr="001E435C">
        <w:rPr>
          <w:rFonts w:ascii="Arial" w:hAnsi="Arial" w:cs="Arial"/>
          <w:sz w:val="26"/>
          <w:szCs w:val="26"/>
        </w:rPr>
        <w:t xml:space="preserve"> </w:t>
      </w:r>
      <w:r w:rsidR="001A20C5" w:rsidRPr="001A20C5">
        <w:rPr>
          <w:rFonts w:ascii="Arial" w:hAnsi="Arial" w:cs="Arial"/>
          <w:b/>
          <w:sz w:val="26"/>
          <w:szCs w:val="26"/>
        </w:rPr>
        <w:t xml:space="preserve">POR </w:t>
      </w:r>
      <w:r w:rsidRPr="001E435C">
        <w:rPr>
          <w:rFonts w:ascii="Arial" w:hAnsi="Arial" w:cs="Arial"/>
          <w:b/>
          <w:sz w:val="26"/>
          <w:szCs w:val="26"/>
        </w:rPr>
        <w:t xml:space="preserve">IMPROCEDENTE </w:t>
      </w:r>
      <w:r w:rsidRPr="001E435C">
        <w:rPr>
          <w:rFonts w:ascii="Arial" w:hAnsi="Arial" w:cs="Arial"/>
          <w:sz w:val="26"/>
          <w:szCs w:val="26"/>
        </w:rPr>
        <w:t>el recurso de revisión</w:t>
      </w:r>
      <w:r w:rsidR="00BA71E3" w:rsidRPr="001E435C">
        <w:rPr>
          <w:rFonts w:ascii="Arial" w:hAnsi="Arial" w:cs="Arial"/>
          <w:sz w:val="26"/>
          <w:szCs w:val="26"/>
        </w:rPr>
        <w:t xml:space="preserve"> interpuesto por </w:t>
      </w:r>
      <w:r w:rsidR="00CD0D84" w:rsidRPr="00AE0FEC">
        <w:rPr>
          <w:rFonts w:ascii="Arial" w:hAnsi="Arial" w:cs="Arial"/>
          <w:b/>
          <w:sz w:val="26"/>
          <w:szCs w:val="26"/>
        </w:rPr>
        <w:t>LORENZO JAIME HERNÁNDEZ GAMBOA</w:t>
      </w:r>
      <w:r w:rsidR="00CD0D84">
        <w:rPr>
          <w:rFonts w:ascii="Arial" w:hAnsi="Arial" w:cs="Arial"/>
          <w:sz w:val="26"/>
          <w:szCs w:val="26"/>
        </w:rPr>
        <w:t>,</w:t>
      </w:r>
      <w:r w:rsidR="00CD0D84">
        <w:rPr>
          <w:rFonts w:ascii="Arial" w:hAnsi="Arial" w:cs="Arial"/>
          <w:b/>
          <w:sz w:val="26"/>
          <w:szCs w:val="26"/>
        </w:rPr>
        <w:t xml:space="preserve"> POLICÍA VIAL CON NÚMERO ESTADÍSTICO PV-452, ADSCRITO A LA SUBDIRECCIÓN DE TRÁNSITO Y MOVILIDAD DEL MUNICIPIO DE OAXACA DE JUÁREZ</w:t>
      </w:r>
      <w:r w:rsidR="00E6500B" w:rsidRPr="001754A0">
        <w:rPr>
          <w:rFonts w:ascii="Arial" w:hAnsi="Arial" w:cs="Arial"/>
          <w:b/>
          <w:sz w:val="26"/>
          <w:szCs w:val="26"/>
        </w:rPr>
        <w:t>,</w:t>
      </w:r>
      <w:r w:rsidR="006C6870">
        <w:rPr>
          <w:rFonts w:ascii="Arial" w:hAnsi="Arial" w:cs="Arial"/>
          <w:sz w:val="26"/>
          <w:szCs w:val="26"/>
        </w:rPr>
        <w:t xml:space="preserve"> </w:t>
      </w:r>
      <w:r w:rsidRPr="001E435C">
        <w:rPr>
          <w:rFonts w:ascii="Arial" w:hAnsi="Arial" w:cs="Arial"/>
          <w:sz w:val="26"/>
          <w:szCs w:val="26"/>
        </w:rPr>
        <w:t>en los términos d</w:t>
      </w:r>
      <w:r w:rsidRPr="001E435C">
        <w:rPr>
          <w:rFonts w:ascii="Arial" w:hAnsi="Arial" w:cs="Arial"/>
          <w:sz w:val="26"/>
          <w:szCs w:val="26"/>
          <w:lang w:eastAsia="es-ES"/>
        </w:rPr>
        <w:t>el considerando que antecede</w:t>
      </w:r>
      <w:r w:rsidRPr="001E435C">
        <w:rPr>
          <w:rFonts w:ascii="Arial" w:hAnsi="Arial" w:cs="Arial"/>
          <w:sz w:val="26"/>
          <w:szCs w:val="26"/>
        </w:rPr>
        <w:t xml:space="preserve">. - - - - - - - - - - </w:t>
      </w:r>
      <w:r w:rsidR="00BA71E3" w:rsidRPr="001E435C">
        <w:rPr>
          <w:rFonts w:ascii="Arial" w:hAnsi="Arial" w:cs="Arial"/>
          <w:sz w:val="26"/>
          <w:szCs w:val="26"/>
        </w:rPr>
        <w:t xml:space="preserve">- - - - - - - - - - - </w:t>
      </w:r>
      <w:r w:rsidR="00B5290F">
        <w:rPr>
          <w:rFonts w:ascii="Arial" w:hAnsi="Arial" w:cs="Arial"/>
          <w:sz w:val="26"/>
          <w:szCs w:val="26"/>
        </w:rPr>
        <w:t>- - - - - - - - - - - - - - - - - - - - - - - -</w:t>
      </w:r>
    </w:p>
    <w:p w14:paraId="564034D0" w14:textId="73345342" w:rsidR="00512FF4" w:rsidRPr="001E435C" w:rsidRDefault="00FE6E62" w:rsidP="007E7D9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00FB6C3B" w:rsidRPr="001E435C">
        <w:rPr>
          <w:rFonts w:ascii="Arial" w:hAnsi="Arial" w:cs="Arial"/>
          <w:b/>
          <w:sz w:val="26"/>
          <w:szCs w:val="26"/>
        </w:rPr>
        <w:t>NOTIFÍQUESE Y CÚMPLASE</w:t>
      </w:r>
      <w:r w:rsidR="00BA71E3" w:rsidRPr="001E435C">
        <w:rPr>
          <w:rFonts w:ascii="Arial" w:hAnsi="Arial" w:cs="Arial"/>
          <w:b/>
          <w:sz w:val="26"/>
          <w:szCs w:val="26"/>
        </w:rPr>
        <w:t xml:space="preserve">. </w:t>
      </w:r>
      <w:r w:rsidR="00BA71E3" w:rsidRPr="001E435C">
        <w:rPr>
          <w:rFonts w:ascii="Arial" w:hAnsi="Arial" w:cs="Arial"/>
          <w:sz w:val="26"/>
          <w:szCs w:val="26"/>
        </w:rPr>
        <w:t>C</w:t>
      </w:r>
      <w:r w:rsidR="00FB6C3B" w:rsidRPr="001E435C">
        <w:rPr>
          <w:rFonts w:ascii="Arial" w:hAnsi="Arial" w:cs="Arial"/>
          <w:sz w:val="26"/>
          <w:szCs w:val="26"/>
        </w:rPr>
        <w:t xml:space="preserve">on copia certificada de la presente resolución, </w:t>
      </w:r>
      <w:r w:rsidR="00CD0D84">
        <w:rPr>
          <w:rFonts w:ascii="Arial" w:hAnsi="Arial" w:cs="Arial"/>
          <w:sz w:val="26"/>
          <w:szCs w:val="26"/>
        </w:rPr>
        <w:t xml:space="preserve">devuélvase el expediente </w:t>
      </w:r>
      <w:r w:rsidR="00FB6C3B" w:rsidRPr="001E435C">
        <w:rPr>
          <w:rFonts w:ascii="Arial" w:hAnsi="Arial" w:cs="Arial"/>
          <w:sz w:val="26"/>
          <w:szCs w:val="26"/>
        </w:rPr>
        <w:t xml:space="preserve">a la </w:t>
      </w:r>
      <w:r w:rsidR="00CD0D84">
        <w:rPr>
          <w:rFonts w:ascii="Arial" w:hAnsi="Arial" w:cs="Arial"/>
          <w:sz w:val="26"/>
          <w:szCs w:val="26"/>
        </w:rPr>
        <w:t xml:space="preserve">Quinta </w:t>
      </w:r>
      <w:r w:rsidR="00FB6C3B" w:rsidRPr="001E435C">
        <w:rPr>
          <w:rFonts w:ascii="Arial" w:hAnsi="Arial" w:cs="Arial"/>
          <w:sz w:val="26"/>
          <w:szCs w:val="26"/>
        </w:rPr>
        <w:t>Sala Unitaria de Primera Instancia</w:t>
      </w:r>
      <w:r w:rsidR="00271A6C">
        <w:rPr>
          <w:rFonts w:ascii="Arial" w:hAnsi="Arial" w:cs="Arial"/>
          <w:sz w:val="26"/>
          <w:szCs w:val="26"/>
        </w:rPr>
        <w:t xml:space="preserve"> de este Tribunal</w:t>
      </w:r>
      <w:r w:rsidR="007E7D98" w:rsidRPr="001E435C">
        <w:rPr>
          <w:rFonts w:ascii="Arial" w:hAnsi="Arial" w:cs="Arial"/>
          <w:sz w:val="26"/>
          <w:szCs w:val="26"/>
        </w:rPr>
        <w:t>,</w:t>
      </w:r>
      <w:r w:rsidR="00FB6C3B" w:rsidRPr="001E435C">
        <w:rPr>
          <w:rFonts w:ascii="Arial" w:hAnsi="Arial" w:cs="Arial"/>
          <w:sz w:val="26"/>
          <w:szCs w:val="26"/>
        </w:rPr>
        <w:t xml:space="preserve"> </w:t>
      </w:r>
      <w:r w:rsidR="007E7D98" w:rsidRPr="001E435C">
        <w:rPr>
          <w:rFonts w:ascii="Arial" w:hAnsi="Arial" w:cs="Arial"/>
          <w:sz w:val="26"/>
          <w:szCs w:val="26"/>
        </w:rPr>
        <w:t>y</w:t>
      </w:r>
      <w:r w:rsidR="00FB6C3B" w:rsidRPr="001E435C">
        <w:rPr>
          <w:rFonts w:ascii="Arial" w:hAnsi="Arial" w:cs="Arial"/>
          <w:sz w:val="26"/>
          <w:szCs w:val="26"/>
        </w:rPr>
        <w:t xml:space="preserve"> en su oportunidad archívese el presente cuaderno de revisión como asunto concluido. - - - </w:t>
      </w:r>
    </w:p>
    <w:p w14:paraId="4317023A" w14:textId="77777777" w:rsidR="004235B8" w:rsidRDefault="004235B8" w:rsidP="004235B8">
      <w:pPr>
        <w:pStyle w:val="Sinespaciado"/>
        <w:spacing w:after="120" w:line="360" w:lineRule="auto"/>
        <w:ind w:left="142" w:firstLine="567"/>
        <w:jc w:val="both"/>
        <w:rPr>
          <w:rFonts w:ascii="Arial" w:eastAsiaTheme="minorHAnsi" w:hAnsi="Arial" w:cs="Arial"/>
          <w:sz w:val="26"/>
          <w:szCs w:val="26"/>
          <w:lang w:eastAsia="en-US"/>
        </w:rPr>
      </w:pPr>
      <w:r>
        <w:rPr>
          <w:rFonts w:ascii="Arial" w:eastAsia="Calibri" w:hAnsi="Arial" w:cs="Arial"/>
          <w:sz w:val="26"/>
          <w:szCs w:val="26"/>
          <w:lang w:eastAsia="en-US"/>
        </w:rPr>
        <w:t xml:space="preserve">Así por unanimidad de votos, lo resolvieron y firmaron </w:t>
      </w:r>
      <w:r>
        <w:rPr>
          <w:rFonts w:ascii="Arial" w:eastAsiaTheme="minorHAnsi" w:hAnsi="Arial" w:cs="Arial"/>
          <w:sz w:val="26"/>
          <w:szCs w:val="26"/>
          <w:lang w:eastAsia="en-US"/>
        </w:rPr>
        <w:t>los Magistrados</w:t>
      </w:r>
      <w:r>
        <w:rPr>
          <w:rFonts w:ascii="Arial" w:eastAsia="Times New Roman" w:hAnsi="Arial" w:cs="Arial"/>
          <w:sz w:val="26"/>
          <w:szCs w:val="26"/>
        </w:rPr>
        <w:t xml:space="preserve"> Manuel Velasco Alcántara, </w:t>
      </w:r>
      <w:r>
        <w:rPr>
          <w:rFonts w:ascii="Arial" w:eastAsiaTheme="minorHAnsi" w:hAnsi="Arial" w:cs="Arial"/>
          <w:sz w:val="26"/>
          <w:szCs w:val="26"/>
          <w:lang w:eastAsia="en-US"/>
        </w:rPr>
        <w:t>Abraham Santiago Soriano, Raúl Palomares Palomino, Gloria del Carmen Camacho Meza (</w:t>
      </w:r>
      <w:r>
        <w:rPr>
          <w:rFonts w:ascii="Arial" w:eastAsiaTheme="minorHAnsi" w:hAnsi="Arial" w:cs="Arial"/>
          <w:b/>
          <w:bCs/>
          <w:sz w:val="26"/>
          <w:szCs w:val="26"/>
          <w:lang w:eastAsia="en-US"/>
        </w:rPr>
        <w:t>ponente)</w:t>
      </w:r>
      <w:r>
        <w:rPr>
          <w:rFonts w:ascii="Arial" w:eastAsiaTheme="minorHAnsi" w:hAnsi="Arial" w:cs="Arial"/>
          <w:sz w:val="26"/>
          <w:szCs w:val="26"/>
          <w:lang w:eastAsia="en-US"/>
        </w:rPr>
        <w:t xml:space="preserve"> y Paulo José Luis Tapia Palacios, quienes actúan con el secretario general de Acuerdos de este Tribunal, que autoriza y da fe.  </w:t>
      </w:r>
    </w:p>
    <w:p w14:paraId="64BD36BF" w14:textId="77777777" w:rsidR="004235B8" w:rsidRDefault="004235B8" w:rsidP="004235B8">
      <w:pPr>
        <w:spacing w:after="0" w:line="240" w:lineRule="auto"/>
        <w:rPr>
          <w:rFonts w:ascii="Arial" w:eastAsia="Times New Roman" w:hAnsi="Arial" w:cs="Arial"/>
          <w:sz w:val="26"/>
          <w:szCs w:val="26"/>
        </w:rPr>
      </w:pPr>
    </w:p>
    <w:p w14:paraId="49EA28C2" w14:textId="77777777" w:rsidR="004235B8" w:rsidRDefault="004235B8" w:rsidP="004235B8">
      <w:pPr>
        <w:pStyle w:val="Sinespaciado"/>
        <w:jc w:val="center"/>
        <w:rPr>
          <w:rFonts w:ascii="Arial" w:eastAsia="Times New Roman" w:hAnsi="Arial" w:cs="Arial"/>
          <w:sz w:val="26"/>
          <w:szCs w:val="26"/>
        </w:rPr>
      </w:pPr>
    </w:p>
    <w:p w14:paraId="5819E11C" w14:textId="77777777" w:rsidR="00D76C1C" w:rsidRDefault="00D76C1C" w:rsidP="004235B8">
      <w:pPr>
        <w:pStyle w:val="Sinespaciado"/>
        <w:jc w:val="center"/>
        <w:rPr>
          <w:rFonts w:ascii="Arial" w:eastAsia="Times New Roman" w:hAnsi="Arial" w:cs="Arial"/>
          <w:sz w:val="26"/>
          <w:szCs w:val="26"/>
        </w:rPr>
      </w:pPr>
    </w:p>
    <w:p w14:paraId="372A7F7B" w14:textId="77777777" w:rsidR="004235B8" w:rsidRDefault="004235B8" w:rsidP="004235B8">
      <w:pPr>
        <w:pStyle w:val="Sinespaciado"/>
        <w:jc w:val="center"/>
        <w:rPr>
          <w:rFonts w:ascii="Arial" w:eastAsia="Times New Roman" w:hAnsi="Arial" w:cs="Arial"/>
          <w:sz w:val="26"/>
          <w:szCs w:val="26"/>
        </w:rPr>
      </w:pPr>
    </w:p>
    <w:p w14:paraId="746965D3" w14:textId="77777777" w:rsidR="004235B8" w:rsidRDefault="004235B8" w:rsidP="004235B8">
      <w:pPr>
        <w:pStyle w:val="Sinespaciado"/>
        <w:jc w:val="center"/>
        <w:rPr>
          <w:rFonts w:ascii="Arial" w:eastAsia="Times New Roman" w:hAnsi="Arial" w:cs="Arial"/>
          <w:sz w:val="26"/>
          <w:szCs w:val="26"/>
        </w:rPr>
      </w:pPr>
    </w:p>
    <w:p w14:paraId="0A744F2F" w14:textId="2983F367" w:rsidR="004235B8" w:rsidRDefault="004235B8" w:rsidP="004235B8">
      <w:pPr>
        <w:pStyle w:val="Sinespaciado"/>
        <w:jc w:val="center"/>
        <w:rPr>
          <w:rFonts w:ascii="Arial" w:eastAsia="Times New Roman" w:hAnsi="Arial" w:cs="Arial"/>
          <w:sz w:val="26"/>
          <w:szCs w:val="26"/>
        </w:rPr>
      </w:pPr>
    </w:p>
    <w:p w14:paraId="461D7DAD" w14:textId="77777777" w:rsidR="00307282" w:rsidRDefault="00307282" w:rsidP="004235B8">
      <w:pPr>
        <w:pStyle w:val="Sinespaciado"/>
        <w:jc w:val="center"/>
        <w:rPr>
          <w:rFonts w:ascii="Arial" w:eastAsia="Times New Roman" w:hAnsi="Arial" w:cs="Arial"/>
          <w:sz w:val="26"/>
          <w:szCs w:val="26"/>
        </w:rPr>
      </w:pPr>
    </w:p>
    <w:p w14:paraId="2B0E778C" w14:textId="77777777" w:rsidR="004235B8" w:rsidRDefault="004235B8" w:rsidP="004235B8">
      <w:pPr>
        <w:pStyle w:val="Sinespaciado"/>
        <w:jc w:val="center"/>
        <w:rPr>
          <w:rFonts w:ascii="Arial" w:eastAsiaTheme="minorHAnsi" w:hAnsi="Arial" w:cs="Arial"/>
          <w:b/>
          <w:sz w:val="26"/>
          <w:szCs w:val="26"/>
          <w:lang w:eastAsia="en-US"/>
        </w:rPr>
      </w:pPr>
      <w:r>
        <w:rPr>
          <w:rFonts w:ascii="Arial" w:eastAsia="Times New Roman" w:hAnsi="Arial" w:cs="Arial"/>
          <w:sz w:val="26"/>
          <w:szCs w:val="26"/>
        </w:rPr>
        <w:t>MAGISTRADO MANUEL VELASCO ALCÁNTARA</w:t>
      </w:r>
    </w:p>
    <w:p w14:paraId="650CF58C" w14:textId="77777777" w:rsidR="004235B8" w:rsidRDefault="004235B8" w:rsidP="004235B8">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3D34E4D6" w14:textId="77777777" w:rsidR="004235B8" w:rsidRDefault="004235B8" w:rsidP="004235B8">
      <w:pPr>
        <w:spacing w:line="240" w:lineRule="auto"/>
        <w:ind w:firstLine="567"/>
        <w:jc w:val="center"/>
        <w:rPr>
          <w:rFonts w:ascii="Arial" w:eastAsiaTheme="minorHAnsi" w:hAnsi="Arial" w:cs="Arial"/>
          <w:sz w:val="26"/>
          <w:szCs w:val="26"/>
          <w:lang w:eastAsia="en-US"/>
        </w:rPr>
      </w:pPr>
    </w:p>
    <w:p w14:paraId="313BAB94" w14:textId="746B25B8" w:rsidR="004235B8" w:rsidRDefault="004235B8" w:rsidP="004235B8">
      <w:pPr>
        <w:spacing w:line="240" w:lineRule="auto"/>
        <w:ind w:firstLine="567"/>
        <w:jc w:val="center"/>
        <w:rPr>
          <w:rFonts w:ascii="Arial" w:eastAsiaTheme="minorHAnsi" w:hAnsi="Arial" w:cs="Arial"/>
          <w:sz w:val="26"/>
          <w:szCs w:val="26"/>
          <w:lang w:eastAsia="en-US"/>
        </w:rPr>
      </w:pPr>
    </w:p>
    <w:p w14:paraId="4D92F5CF" w14:textId="77777777" w:rsidR="00307282" w:rsidRDefault="00307282" w:rsidP="004235B8">
      <w:pPr>
        <w:spacing w:line="240" w:lineRule="auto"/>
        <w:ind w:firstLine="567"/>
        <w:jc w:val="center"/>
        <w:rPr>
          <w:rFonts w:ascii="Arial" w:eastAsiaTheme="minorHAnsi" w:hAnsi="Arial" w:cs="Arial"/>
          <w:sz w:val="26"/>
          <w:szCs w:val="26"/>
          <w:lang w:eastAsia="en-US"/>
        </w:rPr>
      </w:pPr>
    </w:p>
    <w:p w14:paraId="59320B54" w14:textId="77777777" w:rsidR="004235B8" w:rsidRDefault="004235B8" w:rsidP="004235B8">
      <w:pPr>
        <w:jc w:val="center"/>
        <w:rPr>
          <w:rFonts w:ascii="Arial" w:eastAsiaTheme="minorHAnsi" w:hAnsi="Arial" w:cs="Arial"/>
          <w:sz w:val="26"/>
          <w:szCs w:val="26"/>
          <w:lang w:eastAsia="en-US"/>
        </w:rPr>
      </w:pPr>
    </w:p>
    <w:p w14:paraId="6FE9890D" w14:textId="77777777" w:rsidR="004235B8" w:rsidRDefault="004235B8" w:rsidP="004235B8">
      <w:pPr>
        <w:jc w:val="center"/>
        <w:rPr>
          <w:rFonts w:ascii="Arial" w:eastAsiaTheme="minorHAnsi" w:hAnsi="Arial" w:cs="Arial"/>
          <w:sz w:val="26"/>
          <w:szCs w:val="26"/>
          <w:lang w:eastAsia="en-US"/>
        </w:rPr>
      </w:pPr>
      <w:r>
        <w:rPr>
          <w:rFonts w:ascii="Arial" w:eastAsiaTheme="minorHAnsi" w:hAnsi="Arial" w:cs="Arial"/>
          <w:sz w:val="26"/>
          <w:szCs w:val="26"/>
          <w:lang w:eastAsia="en-US"/>
        </w:rPr>
        <w:t>MAGISTRADO ABRAHAM SANTIAGO SORIANO</w:t>
      </w:r>
    </w:p>
    <w:p w14:paraId="6D3BBB5F" w14:textId="77777777" w:rsidR="004235B8" w:rsidRDefault="004235B8" w:rsidP="004235B8">
      <w:pPr>
        <w:jc w:val="center"/>
        <w:rPr>
          <w:rFonts w:ascii="Arial" w:eastAsiaTheme="minorHAnsi" w:hAnsi="Arial" w:cs="Arial"/>
          <w:sz w:val="26"/>
          <w:szCs w:val="26"/>
          <w:lang w:eastAsia="en-US"/>
        </w:rPr>
      </w:pPr>
    </w:p>
    <w:p w14:paraId="27900AE6" w14:textId="77777777" w:rsidR="004235B8" w:rsidRDefault="004235B8" w:rsidP="004235B8">
      <w:pPr>
        <w:jc w:val="center"/>
        <w:rPr>
          <w:rFonts w:ascii="Arial" w:eastAsiaTheme="minorHAnsi" w:hAnsi="Arial" w:cs="Arial"/>
          <w:sz w:val="26"/>
          <w:szCs w:val="26"/>
          <w:lang w:eastAsia="en-US"/>
        </w:rPr>
      </w:pPr>
    </w:p>
    <w:p w14:paraId="5BFED5DF" w14:textId="19ECEAAE" w:rsidR="004235B8" w:rsidRDefault="004235B8" w:rsidP="004235B8">
      <w:pPr>
        <w:jc w:val="center"/>
        <w:rPr>
          <w:rFonts w:ascii="Arial" w:eastAsiaTheme="minorHAnsi" w:hAnsi="Arial" w:cs="Arial"/>
          <w:sz w:val="26"/>
          <w:szCs w:val="26"/>
          <w:lang w:eastAsia="en-US"/>
        </w:rPr>
      </w:pPr>
    </w:p>
    <w:p w14:paraId="28C99305" w14:textId="77777777" w:rsidR="00D76C1C" w:rsidRDefault="00D76C1C" w:rsidP="004235B8">
      <w:pPr>
        <w:jc w:val="center"/>
        <w:rPr>
          <w:rFonts w:ascii="Arial" w:eastAsiaTheme="minorHAnsi" w:hAnsi="Arial" w:cs="Arial"/>
          <w:sz w:val="26"/>
          <w:szCs w:val="26"/>
          <w:lang w:eastAsia="en-US"/>
        </w:rPr>
      </w:pPr>
    </w:p>
    <w:p w14:paraId="30F3DEF1" w14:textId="77777777" w:rsidR="00307282" w:rsidRDefault="00307282" w:rsidP="004235B8">
      <w:pPr>
        <w:jc w:val="center"/>
        <w:rPr>
          <w:rFonts w:ascii="Arial" w:eastAsiaTheme="minorHAnsi" w:hAnsi="Arial" w:cs="Arial"/>
          <w:sz w:val="26"/>
          <w:szCs w:val="26"/>
          <w:lang w:eastAsia="en-US"/>
        </w:rPr>
      </w:pPr>
    </w:p>
    <w:p w14:paraId="5A5FAE51" w14:textId="77777777" w:rsidR="004235B8" w:rsidRDefault="004235B8" w:rsidP="004235B8">
      <w:pPr>
        <w:jc w:val="center"/>
        <w:rPr>
          <w:rFonts w:ascii="Arial" w:eastAsiaTheme="minorHAnsi" w:hAnsi="Arial" w:cs="Arial"/>
          <w:sz w:val="26"/>
          <w:szCs w:val="26"/>
          <w:lang w:eastAsia="en-US"/>
        </w:rPr>
      </w:pPr>
      <w:r>
        <w:rPr>
          <w:rFonts w:ascii="Arial" w:eastAsiaTheme="minorHAnsi" w:hAnsi="Arial" w:cs="Arial"/>
          <w:sz w:val="26"/>
          <w:szCs w:val="26"/>
          <w:lang w:eastAsia="en-US"/>
        </w:rPr>
        <w:t xml:space="preserve"> MAGISTRADO RAÚL PALOMARES PALOMINO</w:t>
      </w:r>
    </w:p>
    <w:p w14:paraId="23AF3F41" w14:textId="77777777" w:rsidR="004235B8" w:rsidRDefault="004235B8" w:rsidP="004235B8">
      <w:pPr>
        <w:tabs>
          <w:tab w:val="left" w:pos="1680"/>
          <w:tab w:val="center" w:pos="4277"/>
        </w:tabs>
        <w:spacing w:line="360" w:lineRule="auto"/>
        <w:rPr>
          <w:rFonts w:ascii="Arial" w:eastAsiaTheme="minorHAnsi" w:hAnsi="Arial" w:cs="Arial"/>
          <w:b/>
          <w:bCs/>
          <w:sz w:val="18"/>
          <w:szCs w:val="18"/>
          <w:lang w:eastAsia="en-US"/>
        </w:rPr>
      </w:pPr>
    </w:p>
    <w:p w14:paraId="151A74B0" w14:textId="0AFCDB41" w:rsidR="004235B8" w:rsidRDefault="00307282" w:rsidP="00307282">
      <w:pPr>
        <w:tabs>
          <w:tab w:val="left" w:pos="1680"/>
          <w:tab w:val="center" w:pos="4277"/>
        </w:tabs>
        <w:spacing w:line="360" w:lineRule="auto"/>
        <w:jc w:val="center"/>
        <w:rPr>
          <w:rFonts w:ascii="Arial" w:eastAsiaTheme="minorHAnsi" w:hAnsi="Arial" w:cs="Arial"/>
          <w:b/>
          <w:bCs/>
          <w:sz w:val="18"/>
          <w:szCs w:val="18"/>
          <w:lang w:eastAsia="en-US"/>
        </w:rPr>
      </w:pPr>
      <w:r>
        <w:rPr>
          <w:rFonts w:ascii="Arial" w:eastAsiaTheme="minorHAnsi" w:hAnsi="Arial" w:cs="Arial"/>
          <w:b/>
          <w:bCs/>
          <w:sz w:val="18"/>
          <w:szCs w:val="18"/>
          <w:lang w:eastAsia="en-US"/>
        </w:rPr>
        <w:t>LAS PRESENTES FIRMAS CORRESPONDEN AL RECURSO DE REVISIÓN 240/2020.</w:t>
      </w:r>
    </w:p>
    <w:p w14:paraId="21740975" w14:textId="7B9B93DC" w:rsidR="00307282" w:rsidRDefault="00307282" w:rsidP="00307282">
      <w:pPr>
        <w:tabs>
          <w:tab w:val="left" w:pos="1680"/>
          <w:tab w:val="center" w:pos="4277"/>
        </w:tabs>
        <w:spacing w:line="360" w:lineRule="auto"/>
        <w:jc w:val="center"/>
        <w:rPr>
          <w:rFonts w:ascii="Arial" w:eastAsiaTheme="minorHAnsi" w:hAnsi="Arial" w:cs="Arial"/>
          <w:b/>
          <w:bCs/>
          <w:sz w:val="18"/>
          <w:szCs w:val="18"/>
          <w:lang w:eastAsia="en-US"/>
        </w:rPr>
      </w:pPr>
    </w:p>
    <w:p w14:paraId="1A844E45" w14:textId="52E4666B" w:rsidR="00307282" w:rsidRDefault="00307282" w:rsidP="00307282">
      <w:pPr>
        <w:tabs>
          <w:tab w:val="left" w:pos="1680"/>
          <w:tab w:val="center" w:pos="4277"/>
        </w:tabs>
        <w:spacing w:line="360" w:lineRule="auto"/>
        <w:jc w:val="center"/>
        <w:rPr>
          <w:rFonts w:ascii="Arial" w:eastAsiaTheme="minorHAnsi" w:hAnsi="Arial" w:cs="Arial"/>
          <w:b/>
          <w:bCs/>
          <w:sz w:val="18"/>
          <w:szCs w:val="18"/>
          <w:lang w:eastAsia="en-US"/>
        </w:rPr>
      </w:pPr>
    </w:p>
    <w:p w14:paraId="0F008B58" w14:textId="22EE6D63" w:rsidR="00307282" w:rsidRDefault="00307282" w:rsidP="00307282">
      <w:pPr>
        <w:tabs>
          <w:tab w:val="left" w:pos="1680"/>
          <w:tab w:val="center" w:pos="4277"/>
        </w:tabs>
        <w:spacing w:line="360" w:lineRule="auto"/>
        <w:jc w:val="center"/>
        <w:rPr>
          <w:rFonts w:ascii="Arial" w:eastAsiaTheme="minorHAnsi" w:hAnsi="Arial" w:cs="Arial"/>
          <w:b/>
          <w:bCs/>
          <w:sz w:val="18"/>
          <w:szCs w:val="18"/>
          <w:lang w:eastAsia="en-US"/>
        </w:rPr>
      </w:pPr>
    </w:p>
    <w:p w14:paraId="2FE72E35" w14:textId="77777777" w:rsidR="00307282" w:rsidRDefault="00307282" w:rsidP="00307282">
      <w:pPr>
        <w:tabs>
          <w:tab w:val="left" w:pos="1680"/>
          <w:tab w:val="center" w:pos="4277"/>
        </w:tabs>
        <w:spacing w:line="360" w:lineRule="auto"/>
        <w:jc w:val="center"/>
        <w:rPr>
          <w:rFonts w:ascii="Arial" w:eastAsiaTheme="minorHAnsi" w:hAnsi="Arial" w:cs="Arial"/>
          <w:b/>
          <w:bCs/>
          <w:sz w:val="18"/>
          <w:szCs w:val="18"/>
          <w:lang w:eastAsia="en-US"/>
        </w:rPr>
      </w:pPr>
    </w:p>
    <w:p w14:paraId="4F042041" w14:textId="77777777" w:rsidR="004235B8" w:rsidRDefault="004235B8" w:rsidP="00307282">
      <w:pPr>
        <w:tabs>
          <w:tab w:val="left" w:pos="1680"/>
          <w:tab w:val="center" w:pos="4277"/>
        </w:tabs>
        <w:spacing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6A26F8E2" w14:textId="77777777" w:rsidR="00307282" w:rsidRDefault="00307282" w:rsidP="004235B8">
      <w:pPr>
        <w:tabs>
          <w:tab w:val="left" w:pos="1680"/>
          <w:tab w:val="center" w:pos="4277"/>
        </w:tabs>
        <w:spacing w:line="360" w:lineRule="auto"/>
        <w:jc w:val="center"/>
        <w:rPr>
          <w:rFonts w:ascii="Arial" w:eastAsiaTheme="minorHAnsi" w:hAnsi="Arial" w:cs="Arial"/>
          <w:sz w:val="26"/>
          <w:szCs w:val="26"/>
          <w:lang w:eastAsia="en-US"/>
        </w:rPr>
      </w:pPr>
    </w:p>
    <w:p w14:paraId="518E7E45" w14:textId="77777777" w:rsidR="00D76C1C" w:rsidRDefault="00D76C1C" w:rsidP="004235B8">
      <w:pPr>
        <w:tabs>
          <w:tab w:val="left" w:pos="1680"/>
          <w:tab w:val="center" w:pos="4277"/>
        </w:tabs>
        <w:spacing w:line="360" w:lineRule="auto"/>
        <w:jc w:val="center"/>
        <w:rPr>
          <w:rFonts w:ascii="Arial" w:eastAsiaTheme="minorHAnsi" w:hAnsi="Arial" w:cs="Arial"/>
          <w:sz w:val="26"/>
          <w:szCs w:val="26"/>
          <w:lang w:eastAsia="en-US"/>
        </w:rPr>
      </w:pPr>
    </w:p>
    <w:p w14:paraId="40E26299" w14:textId="77777777" w:rsidR="004235B8" w:rsidRDefault="004235B8" w:rsidP="004235B8">
      <w:pPr>
        <w:tabs>
          <w:tab w:val="left" w:pos="1680"/>
          <w:tab w:val="center" w:pos="4277"/>
        </w:tabs>
        <w:spacing w:line="360" w:lineRule="auto"/>
        <w:jc w:val="center"/>
        <w:rPr>
          <w:rFonts w:ascii="Arial" w:eastAsiaTheme="minorHAnsi" w:hAnsi="Arial" w:cs="Arial"/>
          <w:sz w:val="26"/>
          <w:szCs w:val="26"/>
          <w:lang w:eastAsia="en-US"/>
        </w:rPr>
      </w:pPr>
    </w:p>
    <w:p w14:paraId="47ED71C1" w14:textId="77777777" w:rsidR="004235B8" w:rsidRDefault="004235B8" w:rsidP="004235B8">
      <w:pPr>
        <w:tabs>
          <w:tab w:val="left" w:pos="1680"/>
          <w:tab w:val="center" w:pos="4277"/>
        </w:tabs>
        <w:spacing w:line="360" w:lineRule="auto"/>
        <w:jc w:val="center"/>
        <w:rPr>
          <w:rFonts w:ascii="Arial" w:eastAsiaTheme="minorHAnsi" w:hAnsi="Arial" w:cs="Arial"/>
          <w:sz w:val="26"/>
          <w:szCs w:val="26"/>
          <w:lang w:eastAsia="en-US"/>
        </w:rPr>
      </w:pPr>
    </w:p>
    <w:p w14:paraId="7B31E1B6" w14:textId="77777777" w:rsidR="004235B8" w:rsidRDefault="004235B8" w:rsidP="004235B8">
      <w:pPr>
        <w:tabs>
          <w:tab w:val="left" w:pos="1680"/>
          <w:tab w:val="center" w:pos="4277"/>
        </w:tabs>
        <w:spacing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43ACF2D6" w14:textId="77777777" w:rsidR="004235B8" w:rsidRDefault="004235B8" w:rsidP="004235B8">
      <w:pPr>
        <w:tabs>
          <w:tab w:val="left" w:pos="1680"/>
          <w:tab w:val="center" w:pos="4277"/>
        </w:tabs>
        <w:spacing w:line="360" w:lineRule="auto"/>
        <w:jc w:val="center"/>
        <w:rPr>
          <w:rFonts w:ascii="Arial" w:eastAsiaTheme="minorHAnsi" w:hAnsi="Arial" w:cs="Arial"/>
          <w:sz w:val="26"/>
          <w:szCs w:val="26"/>
          <w:lang w:eastAsia="en-US"/>
        </w:rPr>
      </w:pPr>
    </w:p>
    <w:p w14:paraId="5CECCEFC" w14:textId="77777777" w:rsidR="004235B8" w:rsidRDefault="004235B8" w:rsidP="004235B8">
      <w:pPr>
        <w:tabs>
          <w:tab w:val="left" w:pos="1680"/>
          <w:tab w:val="center" w:pos="4277"/>
        </w:tabs>
        <w:spacing w:line="360" w:lineRule="auto"/>
        <w:jc w:val="center"/>
        <w:rPr>
          <w:rFonts w:ascii="Arial" w:eastAsiaTheme="minorHAnsi" w:hAnsi="Arial" w:cs="Arial"/>
          <w:sz w:val="26"/>
          <w:szCs w:val="26"/>
          <w:lang w:eastAsia="en-US"/>
        </w:rPr>
      </w:pPr>
    </w:p>
    <w:p w14:paraId="628EFE9F" w14:textId="77777777" w:rsidR="00D76C1C" w:rsidRDefault="00D76C1C" w:rsidP="004235B8">
      <w:pPr>
        <w:tabs>
          <w:tab w:val="left" w:pos="1680"/>
          <w:tab w:val="center" w:pos="4277"/>
        </w:tabs>
        <w:spacing w:line="360" w:lineRule="auto"/>
        <w:jc w:val="center"/>
        <w:rPr>
          <w:rFonts w:ascii="Arial" w:eastAsiaTheme="minorHAnsi" w:hAnsi="Arial" w:cs="Arial"/>
          <w:sz w:val="26"/>
          <w:szCs w:val="26"/>
          <w:lang w:eastAsia="en-US"/>
        </w:rPr>
      </w:pPr>
    </w:p>
    <w:p w14:paraId="22CB06A2" w14:textId="77777777" w:rsidR="00D76C1C" w:rsidRDefault="00D76C1C" w:rsidP="004235B8">
      <w:pPr>
        <w:tabs>
          <w:tab w:val="left" w:pos="1680"/>
          <w:tab w:val="center" w:pos="4277"/>
        </w:tabs>
        <w:spacing w:line="360" w:lineRule="auto"/>
        <w:jc w:val="center"/>
        <w:rPr>
          <w:rFonts w:ascii="Arial" w:eastAsiaTheme="minorHAnsi" w:hAnsi="Arial" w:cs="Arial"/>
          <w:sz w:val="26"/>
          <w:szCs w:val="26"/>
          <w:lang w:eastAsia="en-US"/>
        </w:rPr>
      </w:pPr>
    </w:p>
    <w:p w14:paraId="03CD922F" w14:textId="77777777" w:rsidR="004235B8" w:rsidRDefault="004235B8" w:rsidP="004235B8">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006DD97D" w14:textId="77777777" w:rsidR="004235B8" w:rsidRDefault="004235B8" w:rsidP="004235B8">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SECRETARIO GENERAL DE ACUERDOS</w:t>
      </w:r>
    </w:p>
    <w:p w14:paraId="50453FE0" w14:textId="1C972C2B" w:rsidR="00BA258A" w:rsidRPr="000338EE" w:rsidRDefault="00AA7F37" w:rsidP="000338EE">
      <w:pPr>
        <w:rPr>
          <w:lang w:val="es-ES"/>
        </w:rPr>
      </w:pPr>
      <w:r>
        <w:tab/>
        <w:t xml:space="preserve">  </w:t>
      </w:r>
    </w:p>
    <w:sectPr w:rsidR="00BA258A" w:rsidRPr="000338EE" w:rsidSect="00814258">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292B6D" w14:textId="77777777" w:rsidR="00EC5C5C" w:rsidRDefault="00EC5C5C">
      <w:pPr>
        <w:spacing w:after="0" w:line="240" w:lineRule="auto"/>
      </w:pPr>
      <w:r>
        <w:separator/>
      </w:r>
    </w:p>
  </w:endnote>
  <w:endnote w:type="continuationSeparator" w:id="0">
    <w:p w14:paraId="1209C957" w14:textId="77777777" w:rsidR="00EC5C5C" w:rsidRDefault="00EC5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5C4635D0" w:rsidR="00EE1CC8" w:rsidRDefault="0059783C">
    <w:pPr>
      <w:pStyle w:val="Piedepgina"/>
      <w:jc w:val="center"/>
    </w:pPr>
    <w:r>
      <w:rPr>
        <w:noProof/>
      </w:rPr>
      <mc:AlternateContent>
        <mc:Choice Requires="wps">
          <w:drawing>
            <wp:anchor distT="45720" distB="45720" distL="114300" distR="114300" simplePos="0" relativeHeight="251667456" behindDoc="0" locked="0" layoutInCell="1" allowOverlap="1" wp14:anchorId="4CB9569A" wp14:editId="313BE67C">
              <wp:simplePos x="0" y="0"/>
              <wp:positionH relativeFrom="column">
                <wp:posOffset>-1257300</wp:posOffset>
              </wp:positionH>
              <wp:positionV relativeFrom="paragraph">
                <wp:posOffset>-5123815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BCC4E94" w14:textId="77777777" w:rsidR="0059783C" w:rsidRPr="00BB7E37" w:rsidRDefault="0059783C" w:rsidP="0059783C">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9569A" id="_x0000_t202" coordsize="21600,21600" o:spt="202" path="m,l,21600r21600,l21600,xe">
              <v:stroke joinstyle="miter"/>
              <v:path gradientshapeok="t" o:connecttype="rect"/>
            </v:shapetype>
            <v:shape id="Cuadro de texto 2" o:spid="_x0000_s1026" type="#_x0000_t202" style="position:absolute;left:0;text-align:left;margin-left:-99pt;margin-top:-403.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">
              <v:textbox>
                <w:txbxContent>
                  <w:p w14:paraId="1BCC4E94" w14:textId="77777777" w:rsidR="0059783C" w:rsidRPr="00BB7E37" w:rsidRDefault="0059783C" w:rsidP="0059783C">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EE1CC8" w:rsidRDefault="00EE1C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DFC690" w14:textId="77777777" w:rsidR="00EC5C5C" w:rsidRDefault="00EC5C5C">
      <w:pPr>
        <w:spacing w:after="0" w:line="240" w:lineRule="auto"/>
      </w:pPr>
      <w:r>
        <w:separator/>
      </w:r>
    </w:p>
  </w:footnote>
  <w:footnote w:type="continuationSeparator" w:id="0">
    <w:p w14:paraId="176E4A8D" w14:textId="77777777" w:rsidR="00EC5C5C" w:rsidRDefault="00EC5C5C">
      <w:pPr>
        <w:spacing w:after="0" w:line="240" w:lineRule="auto"/>
      </w:pPr>
      <w:r>
        <w:continuationSeparator/>
      </w:r>
    </w:p>
  </w:footnote>
  <w:footnote w:id="1">
    <w:p w14:paraId="6E9BBF23" w14:textId="77777777" w:rsidR="00A40AB7" w:rsidRPr="00A40AB7" w:rsidRDefault="00F51D0D" w:rsidP="00A40AB7">
      <w:pPr>
        <w:pStyle w:val="Textonotapie"/>
        <w:jc w:val="both"/>
        <w:rPr>
          <w:sz w:val="18"/>
          <w:szCs w:val="18"/>
        </w:rPr>
      </w:pPr>
      <w:r w:rsidRPr="00A40AB7">
        <w:rPr>
          <w:rStyle w:val="Refdenotaalpie"/>
          <w:sz w:val="18"/>
          <w:szCs w:val="18"/>
        </w:rPr>
        <w:footnoteRef/>
      </w:r>
      <w:r w:rsidRPr="00A40AB7">
        <w:rPr>
          <w:sz w:val="18"/>
          <w:szCs w:val="18"/>
        </w:rPr>
        <w:t xml:space="preserve"> </w:t>
      </w:r>
      <w:r w:rsidR="00A40AB7" w:rsidRPr="00A40AB7">
        <w:rPr>
          <w:b/>
          <w:sz w:val="18"/>
          <w:szCs w:val="18"/>
        </w:rPr>
        <w:t>ARTÍCULO 163.-</w:t>
      </w:r>
      <w:r w:rsidR="00A40AB7" w:rsidRPr="00A40AB7">
        <w:rPr>
          <w:sz w:val="18"/>
          <w:szCs w:val="18"/>
        </w:rPr>
        <w:t xml:space="preserve"> Son partes en el juicio contencioso administrativo: </w:t>
      </w:r>
    </w:p>
    <w:p w14:paraId="789045E0" w14:textId="77777777" w:rsidR="00A40AB7" w:rsidRPr="00A40AB7" w:rsidRDefault="00A40AB7" w:rsidP="00A40AB7">
      <w:pPr>
        <w:pStyle w:val="Textonotapie"/>
        <w:jc w:val="both"/>
        <w:rPr>
          <w:sz w:val="18"/>
          <w:szCs w:val="18"/>
        </w:rPr>
      </w:pPr>
      <w:r w:rsidRPr="00A40AB7">
        <w:rPr>
          <w:sz w:val="18"/>
          <w:szCs w:val="18"/>
        </w:rPr>
        <w:t xml:space="preserve">I. El actor. Tendrá ese carácter: </w:t>
      </w:r>
    </w:p>
    <w:p w14:paraId="09E50F72" w14:textId="77777777" w:rsidR="00A40AB7" w:rsidRPr="00A40AB7" w:rsidRDefault="00A40AB7" w:rsidP="00A40AB7">
      <w:pPr>
        <w:pStyle w:val="Textonotapie"/>
        <w:jc w:val="both"/>
        <w:rPr>
          <w:sz w:val="18"/>
          <w:szCs w:val="18"/>
        </w:rPr>
      </w:pPr>
      <w:r w:rsidRPr="00A40AB7">
        <w:rPr>
          <w:sz w:val="18"/>
          <w:szCs w:val="18"/>
        </w:rPr>
        <w:t xml:space="preserve">a) El Administrado, que será el particular que tenga interés jurídico o legítimo que funde su pretensión; y </w:t>
      </w:r>
    </w:p>
    <w:p w14:paraId="7584EA00" w14:textId="77777777" w:rsidR="00A40AB7" w:rsidRPr="00A40AB7" w:rsidRDefault="00A40AB7" w:rsidP="00A40AB7">
      <w:pPr>
        <w:pStyle w:val="Textonotapie"/>
        <w:jc w:val="both"/>
        <w:rPr>
          <w:sz w:val="18"/>
          <w:szCs w:val="18"/>
        </w:rPr>
      </w:pPr>
      <w:r w:rsidRPr="00A40AB7">
        <w:rPr>
          <w:sz w:val="18"/>
          <w:szCs w:val="18"/>
        </w:rPr>
        <w:t xml:space="preserve">b) La autoridad en el juicio de lesividad. </w:t>
      </w:r>
    </w:p>
    <w:p w14:paraId="59DFAB92" w14:textId="77777777" w:rsidR="00A40AB7" w:rsidRPr="00A40AB7" w:rsidRDefault="00A40AB7" w:rsidP="00A40AB7">
      <w:pPr>
        <w:pStyle w:val="Textonotapie"/>
        <w:jc w:val="both"/>
        <w:rPr>
          <w:sz w:val="18"/>
          <w:szCs w:val="18"/>
        </w:rPr>
      </w:pPr>
      <w:r w:rsidRPr="00A40AB7">
        <w:rPr>
          <w:sz w:val="18"/>
          <w:szCs w:val="18"/>
        </w:rPr>
        <w:t xml:space="preserve">II. El demandado. Tendrá ese carácter: </w:t>
      </w:r>
    </w:p>
    <w:p w14:paraId="647287D9" w14:textId="77777777" w:rsidR="00A40AB7" w:rsidRPr="00A40AB7" w:rsidRDefault="00A40AB7" w:rsidP="00A40AB7">
      <w:pPr>
        <w:pStyle w:val="Textonotapie"/>
        <w:jc w:val="both"/>
        <w:rPr>
          <w:sz w:val="18"/>
          <w:szCs w:val="18"/>
        </w:rPr>
      </w:pPr>
      <w:r w:rsidRPr="00A40AB7">
        <w:rPr>
          <w:sz w:val="18"/>
          <w:szCs w:val="18"/>
        </w:rPr>
        <w:t xml:space="preserve">a) La autoridad que dicte, ordene, ejecute o trate de ejecutar el acto impugnado, o que omita dar respuesta a las peticiones o instancias de los particulares; </w:t>
      </w:r>
    </w:p>
    <w:p w14:paraId="5FF54610" w14:textId="77777777" w:rsidR="00A40AB7" w:rsidRPr="00A40AB7" w:rsidRDefault="00A40AB7" w:rsidP="00A40AB7">
      <w:pPr>
        <w:pStyle w:val="Textonotapie"/>
        <w:jc w:val="both"/>
        <w:rPr>
          <w:sz w:val="18"/>
          <w:szCs w:val="18"/>
        </w:rPr>
      </w:pPr>
      <w:r w:rsidRPr="00A40AB7">
        <w:rPr>
          <w:sz w:val="18"/>
          <w:szCs w:val="18"/>
        </w:rPr>
        <w:t>b) La persona o institución que funja como autoridad administrativa o fiscal en el ámbito estatal o municipal o en los Organismos Públicos Descentralizados, que dicte, ordene, ejecute o trate de ejecutar el acto o resolución impugnados; y</w:t>
      </w:r>
    </w:p>
    <w:p w14:paraId="3FC72B50" w14:textId="77777777" w:rsidR="00A40AB7" w:rsidRPr="00A40AB7" w:rsidRDefault="00A40AB7" w:rsidP="00A40AB7">
      <w:pPr>
        <w:pStyle w:val="Textonotapie"/>
        <w:jc w:val="both"/>
        <w:rPr>
          <w:sz w:val="18"/>
          <w:szCs w:val="18"/>
        </w:rPr>
      </w:pPr>
      <w:r w:rsidRPr="00A40AB7">
        <w:rPr>
          <w:sz w:val="18"/>
          <w:szCs w:val="18"/>
        </w:rPr>
        <w:t>c) El particular a quien favorezca la resolución cuya modificación o nulidad demande la autoridad administrativa, estatal o municipal.</w:t>
      </w:r>
    </w:p>
    <w:p w14:paraId="5ECD61BD" w14:textId="551EDBD7" w:rsidR="00F51D0D" w:rsidRPr="00A40AB7" w:rsidRDefault="00A40AB7" w:rsidP="00A40AB7">
      <w:pPr>
        <w:pStyle w:val="Textonotapie"/>
        <w:jc w:val="both"/>
        <w:rPr>
          <w:sz w:val="18"/>
          <w:szCs w:val="18"/>
        </w:rPr>
      </w:pPr>
      <w:r w:rsidRPr="00A40AB7">
        <w:rPr>
          <w:sz w:val="18"/>
          <w:szCs w:val="18"/>
        </w:rPr>
        <w:t>III. El tercero afectado, pudiendo intervenir con ese carácter cualquier persona física o moral, cuyos intereses puedan resultar incompatibles con las pretensiones del actor y que demuestre interés en que subsista el acto administrativo combatido.</w:t>
      </w:r>
    </w:p>
  </w:footnote>
  <w:footnote w:id="2">
    <w:p w14:paraId="62217A64" w14:textId="77777777" w:rsidR="00A40AB7" w:rsidRPr="00A40AB7" w:rsidRDefault="00A40AB7" w:rsidP="00A40AB7">
      <w:pPr>
        <w:pStyle w:val="Textonotapie"/>
        <w:jc w:val="both"/>
        <w:rPr>
          <w:sz w:val="18"/>
          <w:szCs w:val="18"/>
        </w:rPr>
      </w:pPr>
      <w:r w:rsidRPr="00A40AB7">
        <w:rPr>
          <w:rStyle w:val="Refdenotaalpie"/>
          <w:sz w:val="18"/>
          <w:szCs w:val="18"/>
        </w:rPr>
        <w:footnoteRef/>
      </w:r>
      <w:r w:rsidRPr="00A40AB7">
        <w:rPr>
          <w:sz w:val="18"/>
          <w:szCs w:val="18"/>
        </w:rPr>
        <w:t xml:space="preserve"> </w:t>
      </w:r>
      <w:r w:rsidRPr="00A40AB7">
        <w:rPr>
          <w:b/>
          <w:sz w:val="18"/>
          <w:szCs w:val="18"/>
        </w:rPr>
        <w:t>ARTÍCULO 236</w:t>
      </w:r>
      <w:r w:rsidRPr="00A40AB7">
        <w:rPr>
          <w:sz w:val="18"/>
          <w:szCs w:val="18"/>
        </w:rPr>
        <w:t>.- Contra los acuerdos y resoluciones dictados por las salas unitarias de primera instancia, procede el recurso de revisión, cuyo conocimiento y resolución corresponde a la Sala Superior. Podrán ser impugnadas por las partes, mediante recurso de revisión:</w:t>
      </w:r>
    </w:p>
    <w:p w14:paraId="30FF7E43" w14:textId="77777777" w:rsidR="00A40AB7" w:rsidRPr="00A40AB7" w:rsidRDefault="00A40AB7" w:rsidP="00A40AB7">
      <w:pPr>
        <w:pStyle w:val="Textonotapie"/>
        <w:jc w:val="both"/>
        <w:rPr>
          <w:sz w:val="18"/>
          <w:szCs w:val="18"/>
        </w:rPr>
      </w:pPr>
      <w:r w:rsidRPr="00A40AB7">
        <w:rPr>
          <w:sz w:val="18"/>
          <w:szCs w:val="18"/>
        </w:rPr>
        <w:t>I. Los acuerdos que admitan o desechen la demanda, su contestación o ampliación;</w:t>
      </w:r>
    </w:p>
    <w:p w14:paraId="500CA018" w14:textId="77777777" w:rsidR="00A40AB7" w:rsidRPr="00A40AB7" w:rsidRDefault="00A40AB7" w:rsidP="00A40AB7">
      <w:pPr>
        <w:pStyle w:val="Textonotapie"/>
        <w:jc w:val="both"/>
        <w:rPr>
          <w:sz w:val="18"/>
          <w:szCs w:val="18"/>
        </w:rPr>
      </w:pPr>
      <w:r w:rsidRPr="00A40AB7">
        <w:rPr>
          <w:sz w:val="18"/>
          <w:szCs w:val="18"/>
        </w:rPr>
        <w:t xml:space="preserve">II. El acuerdo que deseche pruebas; </w:t>
      </w:r>
    </w:p>
    <w:p w14:paraId="6C05F5A5" w14:textId="77777777" w:rsidR="00A40AB7" w:rsidRPr="00A40AB7" w:rsidRDefault="00A40AB7" w:rsidP="00A40AB7">
      <w:pPr>
        <w:pStyle w:val="Textonotapie"/>
        <w:jc w:val="both"/>
        <w:rPr>
          <w:sz w:val="18"/>
          <w:szCs w:val="18"/>
        </w:rPr>
      </w:pPr>
      <w:r w:rsidRPr="00A40AB7">
        <w:rPr>
          <w:sz w:val="18"/>
          <w:szCs w:val="18"/>
        </w:rPr>
        <w:t>III. El acuerdo que rechace la intervención del tercero;</w:t>
      </w:r>
    </w:p>
    <w:p w14:paraId="42C8242E" w14:textId="12D1AD8A" w:rsidR="00A40AB7" w:rsidRPr="00A40AB7" w:rsidRDefault="00A40AB7" w:rsidP="00A40AB7">
      <w:pPr>
        <w:pStyle w:val="Textonotapie"/>
        <w:jc w:val="both"/>
        <w:rPr>
          <w:sz w:val="18"/>
          <w:szCs w:val="18"/>
        </w:rPr>
      </w:pPr>
      <w:r w:rsidRPr="00A40AB7">
        <w:rPr>
          <w:sz w:val="18"/>
          <w:szCs w:val="18"/>
        </w:rPr>
        <w:t xml:space="preserve">IV. Los acuerdos que decreten, nieguen o revoquen la suspensión; </w:t>
      </w:r>
    </w:p>
    <w:p w14:paraId="10FB4121" w14:textId="77777777" w:rsidR="00A40AB7" w:rsidRPr="00A40AB7" w:rsidRDefault="00A40AB7" w:rsidP="00A40AB7">
      <w:pPr>
        <w:pStyle w:val="Textonotapie"/>
        <w:jc w:val="both"/>
        <w:rPr>
          <w:sz w:val="18"/>
          <w:szCs w:val="18"/>
        </w:rPr>
      </w:pPr>
      <w:r w:rsidRPr="00A40AB7">
        <w:rPr>
          <w:sz w:val="18"/>
          <w:szCs w:val="18"/>
        </w:rPr>
        <w:t>V. Las resoluciones que decidan los incidentes a que se refiere el artículo 224 de esta Ley;</w:t>
      </w:r>
    </w:p>
    <w:p w14:paraId="2E62824A" w14:textId="77777777" w:rsidR="00A40AB7" w:rsidRPr="00A40AB7" w:rsidRDefault="00A40AB7" w:rsidP="00A40AB7">
      <w:pPr>
        <w:pStyle w:val="Textonotapie"/>
        <w:jc w:val="both"/>
        <w:rPr>
          <w:sz w:val="18"/>
          <w:szCs w:val="18"/>
        </w:rPr>
      </w:pPr>
      <w:r w:rsidRPr="00A40AB7">
        <w:rPr>
          <w:sz w:val="18"/>
          <w:szCs w:val="18"/>
        </w:rPr>
        <w:t xml:space="preserve">VI. Las resoluciones que decreten o nieguen el sobreseimiento; </w:t>
      </w:r>
    </w:p>
    <w:p w14:paraId="21C4844A" w14:textId="77777777" w:rsidR="00A40AB7" w:rsidRPr="00A40AB7" w:rsidRDefault="00A40AB7" w:rsidP="00A40AB7">
      <w:pPr>
        <w:pStyle w:val="Textonotapie"/>
        <w:jc w:val="both"/>
        <w:rPr>
          <w:sz w:val="18"/>
          <w:szCs w:val="18"/>
        </w:rPr>
      </w:pPr>
      <w:r w:rsidRPr="00A40AB7">
        <w:rPr>
          <w:sz w:val="18"/>
          <w:szCs w:val="18"/>
        </w:rPr>
        <w:t xml:space="preserve">VII. Las sentencias que decidan la cuestión planteada; </w:t>
      </w:r>
    </w:p>
    <w:p w14:paraId="11F5E484" w14:textId="77777777" w:rsidR="00A40AB7" w:rsidRPr="00A40AB7" w:rsidRDefault="00A40AB7" w:rsidP="00A40AB7">
      <w:pPr>
        <w:pStyle w:val="Textonotapie"/>
        <w:jc w:val="both"/>
        <w:rPr>
          <w:sz w:val="18"/>
          <w:szCs w:val="18"/>
        </w:rPr>
      </w:pPr>
      <w:r w:rsidRPr="00A40AB7">
        <w:rPr>
          <w:sz w:val="18"/>
          <w:szCs w:val="18"/>
        </w:rPr>
        <w:t>VIII. Por violaciones cometidas durante el procedimiento del juicio, cuando hayan dejado sin defensa al recurrente y trasciendan al sentido de la sentencia; y</w:t>
      </w:r>
    </w:p>
    <w:p w14:paraId="6B45B57C" w14:textId="08FD1036" w:rsidR="00A40AB7" w:rsidRPr="00A40AB7" w:rsidRDefault="00A40AB7" w:rsidP="00A40AB7">
      <w:pPr>
        <w:pStyle w:val="Textonotapie"/>
        <w:jc w:val="both"/>
        <w:rPr>
          <w:sz w:val="18"/>
          <w:szCs w:val="18"/>
        </w:rPr>
      </w:pPr>
      <w:r w:rsidRPr="00A40AB7">
        <w:rPr>
          <w:sz w:val="18"/>
          <w:szCs w:val="18"/>
        </w:rPr>
        <w:t>IX. Las resoluciones que pongan fin al procedimiento de ejecución de la sentencia.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EE1CC8" w:rsidRDefault="00EC5C5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EE1CC8">
          <w:fldChar w:fldCharType="begin"/>
        </w:r>
        <w:r w:rsidR="00EE1CC8">
          <w:instrText>PAGE   \* MERGEFORMAT</w:instrText>
        </w:r>
        <w:r w:rsidR="00EE1CC8">
          <w:fldChar w:fldCharType="separate"/>
        </w:r>
        <w:r w:rsidR="0059783C" w:rsidRPr="0059783C">
          <w:rPr>
            <w:noProof/>
            <w:lang w:val="es-ES"/>
          </w:rPr>
          <w:t>6</w:t>
        </w:r>
        <w:r w:rsidR="00EE1CC8">
          <w:fldChar w:fldCharType="end"/>
        </w:r>
      </w:p>
    </w:sdtContent>
  </w:sdt>
  <w:p w14:paraId="0E68208C" w14:textId="77777777" w:rsidR="00EE1CC8" w:rsidRDefault="00EE1CC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EE1CC8" w:rsidRDefault="00EC5C5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E1CC8">
          <w:fldChar w:fldCharType="begin"/>
        </w:r>
        <w:r w:rsidR="00EE1CC8">
          <w:instrText>PAGE   \* MERGEFORMAT</w:instrText>
        </w:r>
        <w:r w:rsidR="00EE1CC8">
          <w:fldChar w:fldCharType="separate"/>
        </w:r>
        <w:r w:rsidR="0059783C" w:rsidRPr="0059783C">
          <w:rPr>
            <w:noProof/>
            <w:lang w:val="es-ES"/>
          </w:rPr>
          <w:t>5</w:t>
        </w:r>
        <w:r w:rsidR="00EE1CC8">
          <w:fldChar w:fldCharType="end"/>
        </w:r>
      </w:sdtContent>
    </w:sdt>
  </w:p>
  <w:p w14:paraId="51E22156" w14:textId="41510554" w:rsidR="00EE1CC8" w:rsidRDefault="00EE1CC8"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31F69CA">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85BE8F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EE1CC8" w:rsidRDefault="00EC5C5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0"/>
  </w:num>
  <w:num w:numId="2">
    <w:abstractNumId w:val="6"/>
  </w:num>
  <w:num w:numId="3">
    <w:abstractNumId w:val="3"/>
  </w:num>
  <w:num w:numId="4">
    <w:abstractNumId w:val="15"/>
  </w:num>
  <w:num w:numId="5">
    <w:abstractNumId w:val="19"/>
  </w:num>
  <w:num w:numId="6">
    <w:abstractNumId w:val="11"/>
  </w:num>
  <w:num w:numId="7">
    <w:abstractNumId w:val="9"/>
  </w:num>
  <w:num w:numId="8">
    <w:abstractNumId w:val="5"/>
  </w:num>
  <w:num w:numId="9">
    <w:abstractNumId w:val="8"/>
  </w:num>
  <w:num w:numId="10">
    <w:abstractNumId w:val="14"/>
  </w:num>
  <w:num w:numId="11">
    <w:abstractNumId w:val="16"/>
  </w:num>
  <w:num w:numId="12">
    <w:abstractNumId w:val="4"/>
  </w:num>
  <w:num w:numId="13">
    <w:abstractNumId w:val="7"/>
  </w:num>
  <w:num w:numId="14">
    <w:abstractNumId w:val="0"/>
  </w:num>
  <w:num w:numId="15">
    <w:abstractNumId w:val="17"/>
  </w:num>
  <w:num w:numId="16">
    <w:abstractNumId w:val="1"/>
  </w:num>
  <w:num w:numId="17">
    <w:abstractNumId w:val="2"/>
  </w:num>
  <w:num w:numId="18">
    <w:abstractNumId w:val="13"/>
  </w:num>
  <w:num w:numId="19">
    <w:abstractNumId w:val="10"/>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4CE"/>
    <w:rsid w:val="00007E09"/>
    <w:rsid w:val="00007EFD"/>
    <w:rsid w:val="00007FD5"/>
    <w:rsid w:val="000106FE"/>
    <w:rsid w:val="000121A9"/>
    <w:rsid w:val="000126F6"/>
    <w:rsid w:val="00012918"/>
    <w:rsid w:val="00012DC1"/>
    <w:rsid w:val="000130C8"/>
    <w:rsid w:val="0001327F"/>
    <w:rsid w:val="000135AF"/>
    <w:rsid w:val="0001411E"/>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93D"/>
    <w:rsid w:val="00026C11"/>
    <w:rsid w:val="000306D4"/>
    <w:rsid w:val="00030BAF"/>
    <w:rsid w:val="00031F8E"/>
    <w:rsid w:val="000324B9"/>
    <w:rsid w:val="000329BA"/>
    <w:rsid w:val="00032D83"/>
    <w:rsid w:val="000330FB"/>
    <w:rsid w:val="000338EE"/>
    <w:rsid w:val="00034F3F"/>
    <w:rsid w:val="00035FFE"/>
    <w:rsid w:val="0003629C"/>
    <w:rsid w:val="00036809"/>
    <w:rsid w:val="00036823"/>
    <w:rsid w:val="000369AF"/>
    <w:rsid w:val="00037279"/>
    <w:rsid w:val="00037443"/>
    <w:rsid w:val="00037843"/>
    <w:rsid w:val="00037C6A"/>
    <w:rsid w:val="00040C69"/>
    <w:rsid w:val="000414F5"/>
    <w:rsid w:val="000419E9"/>
    <w:rsid w:val="00041EAA"/>
    <w:rsid w:val="00042473"/>
    <w:rsid w:val="00043077"/>
    <w:rsid w:val="000441B5"/>
    <w:rsid w:val="00044C5F"/>
    <w:rsid w:val="000450F5"/>
    <w:rsid w:val="0004577C"/>
    <w:rsid w:val="000466B1"/>
    <w:rsid w:val="000466D5"/>
    <w:rsid w:val="000507DA"/>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614"/>
    <w:rsid w:val="00074790"/>
    <w:rsid w:val="00074A23"/>
    <w:rsid w:val="00074C62"/>
    <w:rsid w:val="000755A5"/>
    <w:rsid w:val="000756DE"/>
    <w:rsid w:val="000757ED"/>
    <w:rsid w:val="00076647"/>
    <w:rsid w:val="00076CEA"/>
    <w:rsid w:val="00077661"/>
    <w:rsid w:val="00077DFD"/>
    <w:rsid w:val="00080A85"/>
    <w:rsid w:val="0008122B"/>
    <w:rsid w:val="0008141F"/>
    <w:rsid w:val="00083375"/>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57E"/>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B68"/>
    <w:rsid w:val="000A5D36"/>
    <w:rsid w:val="000A5FA8"/>
    <w:rsid w:val="000A6C87"/>
    <w:rsid w:val="000A6E51"/>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0A9"/>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AD9"/>
    <w:rsid w:val="000D1CF0"/>
    <w:rsid w:val="000D2A1F"/>
    <w:rsid w:val="000D3E85"/>
    <w:rsid w:val="000D42B5"/>
    <w:rsid w:val="000D4AFE"/>
    <w:rsid w:val="000D5397"/>
    <w:rsid w:val="000D558F"/>
    <w:rsid w:val="000D5746"/>
    <w:rsid w:val="000D6E87"/>
    <w:rsid w:val="000D7314"/>
    <w:rsid w:val="000D7B89"/>
    <w:rsid w:val="000D7C8C"/>
    <w:rsid w:val="000E19E7"/>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644A"/>
    <w:rsid w:val="0010719A"/>
    <w:rsid w:val="00110865"/>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4A0"/>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81"/>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1F7B"/>
    <w:rsid w:val="001A20C5"/>
    <w:rsid w:val="001A2144"/>
    <w:rsid w:val="001A2E1D"/>
    <w:rsid w:val="001A2FDB"/>
    <w:rsid w:val="001A340F"/>
    <w:rsid w:val="001A3755"/>
    <w:rsid w:val="001A4127"/>
    <w:rsid w:val="001A4571"/>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A25"/>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35C"/>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1BE"/>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1A6C"/>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26C"/>
    <w:rsid w:val="002A657D"/>
    <w:rsid w:val="002A6B3D"/>
    <w:rsid w:val="002A6E86"/>
    <w:rsid w:val="002A6EF0"/>
    <w:rsid w:val="002B0967"/>
    <w:rsid w:val="002B18DB"/>
    <w:rsid w:val="002B1C2A"/>
    <w:rsid w:val="002B1F65"/>
    <w:rsid w:val="002B2706"/>
    <w:rsid w:val="002B3BA3"/>
    <w:rsid w:val="002B4040"/>
    <w:rsid w:val="002B4242"/>
    <w:rsid w:val="002B5C09"/>
    <w:rsid w:val="002B5C82"/>
    <w:rsid w:val="002B62B3"/>
    <w:rsid w:val="002B6893"/>
    <w:rsid w:val="002B6B9D"/>
    <w:rsid w:val="002B6C19"/>
    <w:rsid w:val="002B6D0D"/>
    <w:rsid w:val="002B79C4"/>
    <w:rsid w:val="002C01BF"/>
    <w:rsid w:val="002C06FE"/>
    <w:rsid w:val="002C0988"/>
    <w:rsid w:val="002C0FDA"/>
    <w:rsid w:val="002C1135"/>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282"/>
    <w:rsid w:val="00307353"/>
    <w:rsid w:val="00307E06"/>
    <w:rsid w:val="00310588"/>
    <w:rsid w:val="0031096E"/>
    <w:rsid w:val="00311560"/>
    <w:rsid w:val="00311708"/>
    <w:rsid w:val="00311BB1"/>
    <w:rsid w:val="00311C7A"/>
    <w:rsid w:val="00311FD9"/>
    <w:rsid w:val="00312470"/>
    <w:rsid w:val="00312739"/>
    <w:rsid w:val="0031285C"/>
    <w:rsid w:val="00313A44"/>
    <w:rsid w:val="00314A45"/>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6DFF"/>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49F"/>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7D"/>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2F7F"/>
    <w:rsid w:val="00394516"/>
    <w:rsid w:val="003961E1"/>
    <w:rsid w:val="003974F9"/>
    <w:rsid w:val="00397668"/>
    <w:rsid w:val="003A0AA1"/>
    <w:rsid w:val="003A0FE5"/>
    <w:rsid w:val="003A24EC"/>
    <w:rsid w:val="003A3CEB"/>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56A"/>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037"/>
    <w:rsid w:val="003E1CD9"/>
    <w:rsid w:val="003E2CF8"/>
    <w:rsid w:val="003E3169"/>
    <w:rsid w:val="003E35FB"/>
    <w:rsid w:val="003E3999"/>
    <w:rsid w:val="003E43BE"/>
    <w:rsid w:val="003E4A4E"/>
    <w:rsid w:val="003E504F"/>
    <w:rsid w:val="003E5B98"/>
    <w:rsid w:val="003E62FB"/>
    <w:rsid w:val="003E6A41"/>
    <w:rsid w:val="003E7801"/>
    <w:rsid w:val="003E7956"/>
    <w:rsid w:val="003F0AF5"/>
    <w:rsid w:val="003F14E4"/>
    <w:rsid w:val="003F1D0A"/>
    <w:rsid w:val="003F1FC5"/>
    <w:rsid w:val="003F3E65"/>
    <w:rsid w:val="003F42FC"/>
    <w:rsid w:val="003F4833"/>
    <w:rsid w:val="003F4B68"/>
    <w:rsid w:val="003F532D"/>
    <w:rsid w:val="003F5F99"/>
    <w:rsid w:val="003F7A40"/>
    <w:rsid w:val="004003E7"/>
    <w:rsid w:val="00400CE8"/>
    <w:rsid w:val="0040130D"/>
    <w:rsid w:val="00401B8F"/>
    <w:rsid w:val="00401FEB"/>
    <w:rsid w:val="004022FC"/>
    <w:rsid w:val="00402763"/>
    <w:rsid w:val="004027A1"/>
    <w:rsid w:val="004043F6"/>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2629"/>
    <w:rsid w:val="004235B8"/>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4C5"/>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DD7"/>
    <w:rsid w:val="00473EB5"/>
    <w:rsid w:val="00476272"/>
    <w:rsid w:val="0047647A"/>
    <w:rsid w:val="004771E5"/>
    <w:rsid w:val="00477357"/>
    <w:rsid w:val="00477E07"/>
    <w:rsid w:val="004804CF"/>
    <w:rsid w:val="00480A69"/>
    <w:rsid w:val="004813E0"/>
    <w:rsid w:val="00483B0E"/>
    <w:rsid w:val="00484AE9"/>
    <w:rsid w:val="00485508"/>
    <w:rsid w:val="0048659E"/>
    <w:rsid w:val="00486775"/>
    <w:rsid w:val="00486E2E"/>
    <w:rsid w:val="004874A4"/>
    <w:rsid w:val="00490214"/>
    <w:rsid w:val="00490D6E"/>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225"/>
    <w:rsid w:val="004A770C"/>
    <w:rsid w:val="004A781C"/>
    <w:rsid w:val="004A7ECD"/>
    <w:rsid w:val="004B05CE"/>
    <w:rsid w:val="004B0EF8"/>
    <w:rsid w:val="004B117E"/>
    <w:rsid w:val="004B17F7"/>
    <w:rsid w:val="004B1E33"/>
    <w:rsid w:val="004B248A"/>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0DC1"/>
    <w:rsid w:val="005016CA"/>
    <w:rsid w:val="00502093"/>
    <w:rsid w:val="00502177"/>
    <w:rsid w:val="0050345B"/>
    <w:rsid w:val="00504E19"/>
    <w:rsid w:val="005063B6"/>
    <w:rsid w:val="00506A1C"/>
    <w:rsid w:val="0050734D"/>
    <w:rsid w:val="00507AB3"/>
    <w:rsid w:val="00510956"/>
    <w:rsid w:val="00510F23"/>
    <w:rsid w:val="0051133B"/>
    <w:rsid w:val="005115C3"/>
    <w:rsid w:val="00512FF4"/>
    <w:rsid w:val="0051337B"/>
    <w:rsid w:val="00515288"/>
    <w:rsid w:val="00515B21"/>
    <w:rsid w:val="00515CF2"/>
    <w:rsid w:val="005163C4"/>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19"/>
    <w:rsid w:val="005274E0"/>
    <w:rsid w:val="00527F7B"/>
    <w:rsid w:val="005300DF"/>
    <w:rsid w:val="0053165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3D99"/>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206"/>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9783C"/>
    <w:rsid w:val="005A0825"/>
    <w:rsid w:val="005A09A3"/>
    <w:rsid w:val="005A1FEE"/>
    <w:rsid w:val="005A273F"/>
    <w:rsid w:val="005A3583"/>
    <w:rsid w:val="005A4118"/>
    <w:rsid w:val="005A453F"/>
    <w:rsid w:val="005A482A"/>
    <w:rsid w:val="005A493F"/>
    <w:rsid w:val="005A6A9E"/>
    <w:rsid w:val="005A752F"/>
    <w:rsid w:val="005B0378"/>
    <w:rsid w:val="005B1E67"/>
    <w:rsid w:val="005B2365"/>
    <w:rsid w:val="005B296A"/>
    <w:rsid w:val="005B3184"/>
    <w:rsid w:val="005B36F5"/>
    <w:rsid w:val="005B3BB9"/>
    <w:rsid w:val="005B3F3B"/>
    <w:rsid w:val="005B5E4D"/>
    <w:rsid w:val="005B5FC8"/>
    <w:rsid w:val="005B69EA"/>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102"/>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3066"/>
    <w:rsid w:val="00613355"/>
    <w:rsid w:val="00614079"/>
    <w:rsid w:val="00614188"/>
    <w:rsid w:val="00615362"/>
    <w:rsid w:val="006157B6"/>
    <w:rsid w:val="00615A62"/>
    <w:rsid w:val="00615EBC"/>
    <w:rsid w:val="00616F1D"/>
    <w:rsid w:val="00616FA1"/>
    <w:rsid w:val="00617C77"/>
    <w:rsid w:val="00620031"/>
    <w:rsid w:val="0062006E"/>
    <w:rsid w:val="00620357"/>
    <w:rsid w:val="00620BF3"/>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262"/>
    <w:rsid w:val="006448DB"/>
    <w:rsid w:val="00644D3E"/>
    <w:rsid w:val="00645164"/>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3DA2"/>
    <w:rsid w:val="00654244"/>
    <w:rsid w:val="006546B6"/>
    <w:rsid w:val="006547BB"/>
    <w:rsid w:val="006555CA"/>
    <w:rsid w:val="00655BA3"/>
    <w:rsid w:val="00655DD2"/>
    <w:rsid w:val="006560E3"/>
    <w:rsid w:val="006564ED"/>
    <w:rsid w:val="00656C6E"/>
    <w:rsid w:val="00657F87"/>
    <w:rsid w:val="0066116D"/>
    <w:rsid w:val="00663E90"/>
    <w:rsid w:val="00663F47"/>
    <w:rsid w:val="00664AC4"/>
    <w:rsid w:val="00664FB0"/>
    <w:rsid w:val="0066505B"/>
    <w:rsid w:val="00665ACE"/>
    <w:rsid w:val="00666712"/>
    <w:rsid w:val="0066701C"/>
    <w:rsid w:val="006671D4"/>
    <w:rsid w:val="0066750D"/>
    <w:rsid w:val="00667F2F"/>
    <w:rsid w:val="00671338"/>
    <w:rsid w:val="006715D1"/>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EDE"/>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625"/>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333"/>
    <w:rsid w:val="006C564D"/>
    <w:rsid w:val="006C671F"/>
    <w:rsid w:val="006C6870"/>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78E"/>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0F5"/>
    <w:rsid w:val="00702862"/>
    <w:rsid w:val="007037DD"/>
    <w:rsid w:val="00703AE1"/>
    <w:rsid w:val="00703B2F"/>
    <w:rsid w:val="0070428E"/>
    <w:rsid w:val="007042B5"/>
    <w:rsid w:val="00704634"/>
    <w:rsid w:val="007057FF"/>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1FD"/>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3C4A"/>
    <w:rsid w:val="007B452B"/>
    <w:rsid w:val="007B4EEE"/>
    <w:rsid w:val="007B5EBB"/>
    <w:rsid w:val="007B65D2"/>
    <w:rsid w:val="007B6AD5"/>
    <w:rsid w:val="007B6B01"/>
    <w:rsid w:val="007B73B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E7D98"/>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0BE3"/>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4258"/>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98A"/>
    <w:rsid w:val="00832A83"/>
    <w:rsid w:val="00832D2B"/>
    <w:rsid w:val="00833114"/>
    <w:rsid w:val="00835668"/>
    <w:rsid w:val="008357D2"/>
    <w:rsid w:val="008370CF"/>
    <w:rsid w:val="00837CEF"/>
    <w:rsid w:val="00840C89"/>
    <w:rsid w:val="0084114B"/>
    <w:rsid w:val="008417A4"/>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DB1"/>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4A9"/>
    <w:rsid w:val="008A0BA3"/>
    <w:rsid w:val="008A12C7"/>
    <w:rsid w:val="008A23DD"/>
    <w:rsid w:val="008A249E"/>
    <w:rsid w:val="008A4266"/>
    <w:rsid w:val="008A4EE6"/>
    <w:rsid w:val="008A5070"/>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4F47"/>
    <w:rsid w:val="008D52D9"/>
    <w:rsid w:val="008D6772"/>
    <w:rsid w:val="008D72E4"/>
    <w:rsid w:val="008D76E6"/>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15C43"/>
    <w:rsid w:val="0091611D"/>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2EE7"/>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2C8B"/>
    <w:rsid w:val="009730F2"/>
    <w:rsid w:val="00974250"/>
    <w:rsid w:val="00974F50"/>
    <w:rsid w:val="009756EC"/>
    <w:rsid w:val="009757EE"/>
    <w:rsid w:val="0097584C"/>
    <w:rsid w:val="00976F46"/>
    <w:rsid w:val="00976FCC"/>
    <w:rsid w:val="0097768E"/>
    <w:rsid w:val="009818A2"/>
    <w:rsid w:val="009829E2"/>
    <w:rsid w:val="00983525"/>
    <w:rsid w:val="009844CE"/>
    <w:rsid w:val="00984590"/>
    <w:rsid w:val="00984F92"/>
    <w:rsid w:val="00984FB7"/>
    <w:rsid w:val="00985247"/>
    <w:rsid w:val="009855CB"/>
    <w:rsid w:val="00985932"/>
    <w:rsid w:val="009868FC"/>
    <w:rsid w:val="00986D58"/>
    <w:rsid w:val="00986D6A"/>
    <w:rsid w:val="00990013"/>
    <w:rsid w:val="00990D44"/>
    <w:rsid w:val="00991E94"/>
    <w:rsid w:val="00992712"/>
    <w:rsid w:val="00993DF6"/>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50"/>
    <w:rsid w:val="009E01AF"/>
    <w:rsid w:val="009E0336"/>
    <w:rsid w:val="009E08CA"/>
    <w:rsid w:val="009E10EC"/>
    <w:rsid w:val="009E10F6"/>
    <w:rsid w:val="009E1628"/>
    <w:rsid w:val="009E18A1"/>
    <w:rsid w:val="009E2B95"/>
    <w:rsid w:val="009E2F5D"/>
    <w:rsid w:val="009E34FA"/>
    <w:rsid w:val="009E3D69"/>
    <w:rsid w:val="009E3DB9"/>
    <w:rsid w:val="009E4B0C"/>
    <w:rsid w:val="009E4B72"/>
    <w:rsid w:val="009E541B"/>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1E0A"/>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1A53"/>
    <w:rsid w:val="00A3215A"/>
    <w:rsid w:val="00A32881"/>
    <w:rsid w:val="00A32E73"/>
    <w:rsid w:val="00A3359F"/>
    <w:rsid w:val="00A33F3B"/>
    <w:rsid w:val="00A352E3"/>
    <w:rsid w:val="00A35446"/>
    <w:rsid w:val="00A35615"/>
    <w:rsid w:val="00A3583F"/>
    <w:rsid w:val="00A360DF"/>
    <w:rsid w:val="00A36936"/>
    <w:rsid w:val="00A37129"/>
    <w:rsid w:val="00A37825"/>
    <w:rsid w:val="00A40AB7"/>
    <w:rsid w:val="00A4105D"/>
    <w:rsid w:val="00A41757"/>
    <w:rsid w:val="00A417FE"/>
    <w:rsid w:val="00A41FA8"/>
    <w:rsid w:val="00A426F3"/>
    <w:rsid w:val="00A42E01"/>
    <w:rsid w:val="00A42FDA"/>
    <w:rsid w:val="00A44166"/>
    <w:rsid w:val="00A448E0"/>
    <w:rsid w:val="00A456F5"/>
    <w:rsid w:val="00A45C71"/>
    <w:rsid w:val="00A4628E"/>
    <w:rsid w:val="00A47209"/>
    <w:rsid w:val="00A47455"/>
    <w:rsid w:val="00A47FB5"/>
    <w:rsid w:val="00A51781"/>
    <w:rsid w:val="00A5203E"/>
    <w:rsid w:val="00A52320"/>
    <w:rsid w:val="00A52762"/>
    <w:rsid w:val="00A537AD"/>
    <w:rsid w:val="00A53978"/>
    <w:rsid w:val="00A54A2D"/>
    <w:rsid w:val="00A54AAC"/>
    <w:rsid w:val="00A55047"/>
    <w:rsid w:val="00A55915"/>
    <w:rsid w:val="00A55A68"/>
    <w:rsid w:val="00A56094"/>
    <w:rsid w:val="00A5698E"/>
    <w:rsid w:val="00A56B70"/>
    <w:rsid w:val="00A575B4"/>
    <w:rsid w:val="00A608CD"/>
    <w:rsid w:val="00A60A4A"/>
    <w:rsid w:val="00A61670"/>
    <w:rsid w:val="00A63910"/>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3F3C"/>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01D"/>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801"/>
    <w:rsid w:val="00AC3C32"/>
    <w:rsid w:val="00AC3DB8"/>
    <w:rsid w:val="00AC4A34"/>
    <w:rsid w:val="00AD100C"/>
    <w:rsid w:val="00AD2540"/>
    <w:rsid w:val="00AD38ED"/>
    <w:rsid w:val="00AD39D6"/>
    <w:rsid w:val="00AD3C97"/>
    <w:rsid w:val="00AD40FF"/>
    <w:rsid w:val="00AD4282"/>
    <w:rsid w:val="00AD5A42"/>
    <w:rsid w:val="00AD6EF0"/>
    <w:rsid w:val="00AD7073"/>
    <w:rsid w:val="00AD77FD"/>
    <w:rsid w:val="00AD79E2"/>
    <w:rsid w:val="00AD7FFB"/>
    <w:rsid w:val="00AE0FEC"/>
    <w:rsid w:val="00AE1C5C"/>
    <w:rsid w:val="00AE1F11"/>
    <w:rsid w:val="00AE271F"/>
    <w:rsid w:val="00AE2E69"/>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70"/>
    <w:rsid w:val="00B02FB6"/>
    <w:rsid w:val="00B03ACC"/>
    <w:rsid w:val="00B04123"/>
    <w:rsid w:val="00B049EC"/>
    <w:rsid w:val="00B04DD6"/>
    <w:rsid w:val="00B050D6"/>
    <w:rsid w:val="00B0768C"/>
    <w:rsid w:val="00B10264"/>
    <w:rsid w:val="00B1212B"/>
    <w:rsid w:val="00B125A0"/>
    <w:rsid w:val="00B13177"/>
    <w:rsid w:val="00B13A1B"/>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23E5"/>
    <w:rsid w:val="00B528A3"/>
    <w:rsid w:val="00B5290F"/>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179"/>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5D20"/>
    <w:rsid w:val="00BA63BB"/>
    <w:rsid w:val="00BA65C8"/>
    <w:rsid w:val="00BA6A89"/>
    <w:rsid w:val="00BA6F7A"/>
    <w:rsid w:val="00BA71E3"/>
    <w:rsid w:val="00BA79B7"/>
    <w:rsid w:val="00BB0368"/>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0A19"/>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2971"/>
    <w:rsid w:val="00C13E95"/>
    <w:rsid w:val="00C14A18"/>
    <w:rsid w:val="00C14B07"/>
    <w:rsid w:val="00C14BF5"/>
    <w:rsid w:val="00C14CAD"/>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35D7"/>
    <w:rsid w:val="00C341CB"/>
    <w:rsid w:val="00C3542E"/>
    <w:rsid w:val="00C35B5E"/>
    <w:rsid w:val="00C370A0"/>
    <w:rsid w:val="00C4017A"/>
    <w:rsid w:val="00C404FF"/>
    <w:rsid w:val="00C40770"/>
    <w:rsid w:val="00C41357"/>
    <w:rsid w:val="00C41799"/>
    <w:rsid w:val="00C41B56"/>
    <w:rsid w:val="00C4244D"/>
    <w:rsid w:val="00C42C2F"/>
    <w:rsid w:val="00C43B8F"/>
    <w:rsid w:val="00C4450E"/>
    <w:rsid w:val="00C44980"/>
    <w:rsid w:val="00C45268"/>
    <w:rsid w:val="00C455CD"/>
    <w:rsid w:val="00C45BBF"/>
    <w:rsid w:val="00C46708"/>
    <w:rsid w:val="00C4723E"/>
    <w:rsid w:val="00C474EF"/>
    <w:rsid w:val="00C500D2"/>
    <w:rsid w:val="00C50922"/>
    <w:rsid w:val="00C51440"/>
    <w:rsid w:val="00C52089"/>
    <w:rsid w:val="00C53E87"/>
    <w:rsid w:val="00C55CDE"/>
    <w:rsid w:val="00C56885"/>
    <w:rsid w:val="00C56AE3"/>
    <w:rsid w:val="00C56D20"/>
    <w:rsid w:val="00C57069"/>
    <w:rsid w:val="00C57680"/>
    <w:rsid w:val="00C57856"/>
    <w:rsid w:val="00C57997"/>
    <w:rsid w:val="00C6124E"/>
    <w:rsid w:val="00C613CF"/>
    <w:rsid w:val="00C6230B"/>
    <w:rsid w:val="00C6257D"/>
    <w:rsid w:val="00C632FA"/>
    <w:rsid w:val="00C635D0"/>
    <w:rsid w:val="00C64273"/>
    <w:rsid w:val="00C647F8"/>
    <w:rsid w:val="00C65A12"/>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5B7B"/>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0D84"/>
    <w:rsid w:val="00CD1491"/>
    <w:rsid w:val="00CD2580"/>
    <w:rsid w:val="00CD3739"/>
    <w:rsid w:val="00CD3A51"/>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55D"/>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21F1"/>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5E82"/>
    <w:rsid w:val="00D47AB6"/>
    <w:rsid w:val="00D507D9"/>
    <w:rsid w:val="00D50BC3"/>
    <w:rsid w:val="00D52E63"/>
    <w:rsid w:val="00D53E86"/>
    <w:rsid w:val="00D545A8"/>
    <w:rsid w:val="00D548A5"/>
    <w:rsid w:val="00D548E5"/>
    <w:rsid w:val="00D555A1"/>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76C1C"/>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822"/>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B7F9F"/>
    <w:rsid w:val="00DC09F8"/>
    <w:rsid w:val="00DC0D1A"/>
    <w:rsid w:val="00DC1C5C"/>
    <w:rsid w:val="00DC1E6D"/>
    <w:rsid w:val="00DC2465"/>
    <w:rsid w:val="00DC252B"/>
    <w:rsid w:val="00DC2811"/>
    <w:rsid w:val="00DC458D"/>
    <w:rsid w:val="00DC4947"/>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21D"/>
    <w:rsid w:val="00DD7A5E"/>
    <w:rsid w:val="00DD7A78"/>
    <w:rsid w:val="00DE00F6"/>
    <w:rsid w:val="00DE1132"/>
    <w:rsid w:val="00DE1E31"/>
    <w:rsid w:val="00DE22AD"/>
    <w:rsid w:val="00DE2C26"/>
    <w:rsid w:val="00DE2CFB"/>
    <w:rsid w:val="00DE414D"/>
    <w:rsid w:val="00DE5048"/>
    <w:rsid w:val="00DE5D3C"/>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561"/>
    <w:rsid w:val="00E24D01"/>
    <w:rsid w:val="00E25521"/>
    <w:rsid w:val="00E25917"/>
    <w:rsid w:val="00E261E0"/>
    <w:rsid w:val="00E26580"/>
    <w:rsid w:val="00E2721C"/>
    <w:rsid w:val="00E27B4B"/>
    <w:rsid w:val="00E3028E"/>
    <w:rsid w:val="00E311CE"/>
    <w:rsid w:val="00E31D2B"/>
    <w:rsid w:val="00E31E30"/>
    <w:rsid w:val="00E31E40"/>
    <w:rsid w:val="00E33243"/>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C8F"/>
    <w:rsid w:val="00E56E97"/>
    <w:rsid w:val="00E56EE4"/>
    <w:rsid w:val="00E57504"/>
    <w:rsid w:val="00E60A17"/>
    <w:rsid w:val="00E621FE"/>
    <w:rsid w:val="00E62CBA"/>
    <w:rsid w:val="00E63E08"/>
    <w:rsid w:val="00E648F7"/>
    <w:rsid w:val="00E64CC9"/>
    <w:rsid w:val="00E6500B"/>
    <w:rsid w:val="00E65D50"/>
    <w:rsid w:val="00E65E40"/>
    <w:rsid w:val="00E67861"/>
    <w:rsid w:val="00E67D3C"/>
    <w:rsid w:val="00E702B9"/>
    <w:rsid w:val="00E71269"/>
    <w:rsid w:val="00E71EAE"/>
    <w:rsid w:val="00E74FEC"/>
    <w:rsid w:val="00E75146"/>
    <w:rsid w:val="00E755AB"/>
    <w:rsid w:val="00E75B19"/>
    <w:rsid w:val="00E75BB5"/>
    <w:rsid w:val="00E7676F"/>
    <w:rsid w:val="00E7767C"/>
    <w:rsid w:val="00E777A9"/>
    <w:rsid w:val="00E77805"/>
    <w:rsid w:val="00E77C72"/>
    <w:rsid w:val="00E801F8"/>
    <w:rsid w:val="00E8167D"/>
    <w:rsid w:val="00E81BCF"/>
    <w:rsid w:val="00E8217A"/>
    <w:rsid w:val="00E8228C"/>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5E01"/>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5C"/>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CC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5BF"/>
    <w:rsid w:val="00F12F3D"/>
    <w:rsid w:val="00F13082"/>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0FAA"/>
    <w:rsid w:val="00F310A3"/>
    <w:rsid w:val="00F31B8A"/>
    <w:rsid w:val="00F31FDD"/>
    <w:rsid w:val="00F323A8"/>
    <w:rsid w:val="00F3251D"/>
    <w:rsid w:val="00F334EB"/>
    <w:rsid w:val="00F34DC1"/>
    <w:rsid w:val="00F34DEA"/>
    <w:rsid w:val="00F350B2"/>
    <w:rsid w:val="00F35DBE"/>
    <w:rsid w:val="00F36B23"/>
    <w:rsid w:val="00F370C9"/>
    <w:rsid w:val="00F37101"/>
    <w:rsid w:val="00F377CE"/>
    <w:rsid w:val="00F40084"/>
    <w:rsid w:val="00F40094"/>
    <w:rsid w:val="00F40646"/>
    <w:rsid w:val="00F4147C"/>
    <w:rsid w:val="00F42591"/>
    <w:rsid w:val="00F426C8"/>
    <w:rsid w:val="00F4377C"/>
    <w:rsid w:val="00F447DD"/>
    <w:rsid w:val="00F44809"/>
    <w:rsid w:val="00F45459"/>
    <w:rsid w:val="00F46D5A"/>
    <w:rsid w:val="00F472CC"/>
    <w:rsid w:val="00F47305"/>
    <w:rsid w:val="00F5036E"/>
    <w:rsid w:val="00F519A9"/>
    <w:rsid w:val="00F51D0D"/>
    <w:rsid w:val="00F52AF5"/>
    <w:rsid w:val="00F53204"/>
    <w:rsid w:val="00F53860"/>
    <w:rsid w:val="00F54021"/>
    <w:rsid w:val="00F542AA"/>
    <w:rsid w:val="00F543D3"/>
    <w:rsid w:val="00F54CE7"/>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27C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18F"/>
    <w:rsid w:val="00FB43AC"/>
    <w:rsid w:val="00FB47EA"/>
    <w:rsid w:val="00FB567E"/>
    <w:rsid w:val="00FB6C3B"/>
    <w:rsid w:val="00FB7C38"/>
    <w:rsid w:val="00FB7F1F"/>
    <w:rsid w:val="00FC054A"/>
    <w:rsid w:val="00FC0790"/>
    <w:rsid w:val="00FC0A01"/>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3EB3"/>
    <w:rsid w:val="00FE520C"/>
    <w:rsid w:val="00FE65C5"/>
    <w:rsid w:val="00FE6DA0"/>
    <w:rsid w:val="00FE6E62"/>
    <w:rsid w:val="00FF0C49"/>
    <w:rsid w:val="00FF0FDB"/>
    <w:rsid w:val="00FF1282"/>
    <w:rsid w:val="00FF1339"/>
    <w:rsid w:val="00FF1682"/>
    <w:rsid w:val="00FF33D3"/>
    <w:rsid w:val="00FF3D4F"/>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F30F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30FAA"/>
  </w:style>
  <w:style w:type="character" w:customStyle="1" w:styleId="ng-star-inserted">
    <w:name w:val="ng-star-inserted"/>
    <w:basedOn w:val="Fuentedeprrafopredeter"/>
    <w:rsid w:val="00F30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1485990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0171837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1910460280">
      <w:bodyDiv w:val="1"/>
      <w:marLeft w:val="0"/>
      <w:marRight w:val="0"/>
      <w:marTop w:val="0"/>
      <w:marBottom w:val="0"/>
      <w:divBdr>
        <w:top w:val="none" w:sz="0" w:space="0" w:color="auto"/>
        <w:left w:val="none" w:sz="0" w:space="0" w:color="auto"/>
        <w:bottom w:val="none" w:sz="0" w:space="0" w:color="auto"/>
        <w:right w:val="none" w:sz="0" w:space="0" w:color="auto"/>
      </w:divBdr>
      <w:divsChild>
        <w:div w:id="594021171">
          <w:marLeft w:val="0"/>
          <w:marRight w:val="0"/>
          <w:marTop w:val="0"/>
          <w:marBottom w:val="0"/>
          <w:divBdr>
            <w:top w:val="none" w:sz="0" w:space="0" w:color="auto"/>
            <w:left w:val="none" w:sz="0" w:space="0" w:color="auto"/>
            <w:bottom w:val="none" w:sz="0" w:space="0" w:color="auto"/>
            <w:right w:val="none" w:sz="0" w:space="0" w:color="auto"/>
          </w:divBdr>
        </w:div>
        <w:div w:id="576093586">
          <w:marLeft w:val="0"/>
          <w:marRight w:val="0"/>
          <w:marTop w:val="0"/>
          <w:marBottom w:val="0"/>
          <w:divBdr>
            <w:top w:val="none" w:sz="0" w:space="0" w:color="auto"/>
            <w:left w:val="none" w:sz="0" w:space="0" w:color="auto"/>
            <w:bottom w:val="none" w:sz="0" w:space="0" w:color="auto"/>
            <w:right w:val="none" w:sz="0" w:space="0" w:color="auto"/>
          </w:divBdr>
        </w:div>
        <w:div w:id="35618670">
          <w:marLeft w:val="0"/>
          <w:marRight w:val="0"/>
          <w:marTop w:val="0"/>
          <w:marBottom w:val="0"/>
          <w:divBdr>
            <w:top w:val="none" w:sz="0" w:space="0" w:color="auto"/>
            <w:left w:val="none" w:sz="0" w:space="0" w:color="auto"/>
            <w:bottom w:val="none" w:sz="0" w:space="0" w:color="auto"/>
            <w:right w:val="none" w:sz="0" w:space="0" w:color="auto"/>
          </w:divBdr>
        </w:div>
        <w:div w:id="1237745602">
          <w:marLeft w:val="0"/>
          <w:marRight w:val="0"/>
          <w:marTop w:val="0"/>
          <w:marBottom w:val="0"/>
          <w:divBdr>
            <w:top w:val="none" w:sz="0" w:space="0" w:color="auto"/>
            <w:left w:val="none" w:sz="0" w:space="0" w:color="auto"/>
            <w:bottom w:val="none" w:sz="0" w:space="0" w:color="auto"/>
            <w:right w:val="none" w:sz="0" w:space="0" w:color="auto"/>
          </w:divBdr>
        </w:div>
        <w:div w:id="1420100495">
          <w:marLeft w:val="0"/>
          <w:marRight w:val="0"/>
          <w:marTop w:val="0"/>
          <w:marBottom w:val="0"/>
          <w:divBdr>
            <w:top w:val="none" w:sz="0" w:space="0" w:color="auto"/>
            <w:left w:val="none" w:sz="0" w:space="0" w:color="auto"/>
            <w:bottom w:val="none" w:sz="0" w:space="0" w:color="auto"/>
            <w:right w:val="none" w:sz="0" w:space="0" w:color="auto"/>
          </w:divBdr>
        </w:div>
        <w:div w:id="455569078">
          <w:marLeft w:val="0"/>
          <w:marRight w:val="0"/>
          <w:marTop w:val="0"/>
          <w:marBottom w:val="0"/>
          <w:divBdr>
            <w:top w:val="none" w:sz="0" w:space="0" w:color="auto"/>
            <w:left w:val="none" w:sz="0" w:space="0" w:color="auto"/>
            <w:bottom w:val="none" w:sz="0" w:space="0" w:color="auto"/>
            <w:right w:val="none" w:sz="0" w:space="0" w:color="auto"/>
          </w:divBdr>
        </w:div>
      </w:divsChild>
    </w:div>
    <w:div w:id="207927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CB0EF-8040-4DD3-B101-492C3494C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6</Pages>
  <Words>1523</Words>
  <Characters>8381</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26</cp:revision>
  <cp:lastPrinted>2021-05-14T16:38:00Z</cp:lastPrinted>
  <dcterms:created xsi:type="dcterms:W3CDTF">2021-05-14T04:46:00Z</dcterms:created>
  <dcterms:modified xsi:type="dcterms:W3CDTF">2021-09-21T20:37:00Z</dcterms:modified>
</cp:coreProperties>
</file>