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879" w:rsidRPr="00820495" w:rsidRDefault="00734879" w:rsidP="00734879">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B668BB" w:rsidTr="004C1E37">
        <w:tc>
          <w:tcPr>
            <w:tcW w:w="2356" w:type="dxa"/>
          </w:tcPr>
          <w:p w:rsidR="00734879" w:rsidRPr="00B668BB" w:rsidRDefault="00734879" w:rsidP="004C1E37">
            <w:pPr>
              <w:rPr>
                <w:rFonts w:ascii="Arial" w:hAnsi="Arial" w:cs="Arial"/>
                <w:b/>
                <w:sz w:val="26"/>
                <w:szCs w:val="26"/>
              </w:rPr>
            </w:pPr>
          </w:p>
        </w:tc>
        <w:tc>
          <w:tcPr>
            <w:tcW w:w="7426" w:type="dxa"/>
          </w:tcPr>
          <w:p w:rsidR="00734879" w:rsidRPr="00B668BB" w:rsidRDefault="003D4EE0" w:rsidP="003D4EE0">
            <w:pPr>
              <w:tabs>
                <w:tab w:val="left" w:pos="3103"/>
              </w:tabs>
              <w:ind w:left="977" w:right="497"/>
              <w:jc w:val="both"/>
              <w:rPr>
                <w:rFonts w:ascii="Arial" w:hAnsi="Arial" w:cs="Arial"/>
                <w:b/>
                <w:iCs/>
                <w:caps/>
                <w:sz w:val="26"/>
                <w:szCs w:val="26"/>
              </w:rPr>
            </w:pPr>
            <w:r>
              <w:rPr>
                <w:rFonts w:ascii="Arial" w:hAnsi="Arial" w:cs="Arial"/>
                <w:b/>
                <w:iCs/>
                <w:caps/>
                <w:sz w:val="26"/>
                <w:szCs w:val="26"/>
              </w:rPr>
              <w:t xml:space="preserve">SALA SUPERIOR DEL TRIBUNAL DE </w:t>
            </w:r>
            <w:r w:rsidR="00734879">
              <w:rPr>
                <w:rFonts w:ascii="Arial" w:hAnsi="Arial" w:cs="Arial"/>
                <w:b/>
                <w:iCs/>
                <w:caps/>
                <w:sz w:val="26"/>
                <w:szCs w:val="26"/>
              </w:rPr>
              <w:t>JUSTiCIA ADMINISTRATIVA DEL</w:t>
            </w:r>
            <w:r w:rsidR="00734879" w:rsidRPr="00B668BB">
              <w:rPr>
                <w:rFonts w:ascii="Arial" w:hAnsi="Arial" w:cs="Arial"/>
                <w:b/>
                <w:iCs/>
                <w:caps/>
                <w:sz w:val="26"/>
                <w:szCs w:val="26"/>
              </w:rPr>
              <w:t xml:space="preserve"> ESTADO</w:t>
            </w:r>
            <w:r w:rsidR="00734879">
              <w:rPr>
                <w:rFonts w:ascii="Arial" w:hAnsi="Arial" w:cs="Arial"/>
                <w:b/>
                <w:iCs/>
                <w:caps/>
                <w:sz w:val="26"/>
                <w:szCs w:val="26"/>
              </w:rPr>
              <w:t xml:space="preserve"> de oaxaca.</w:t>
            </w:r>
          </w:p>
          <w:p w:rsidR="00734879" w:rsidRPr="000A1F0F" w:rsidRDefault="00734879" w:rsidP="003D4EE0">
            <w:pPr>
              <w:pStyle w:val="Encabezado"/>
              <w:ind w:left="977"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34879" w:rsidRDefault="00734879" w:rsidP="003D4EE0">
            <w:pPr>
              <w:pStyle w:val="Encabezado"/>
              <w:ind w:left="977" w:right="51"/>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5C2769">
              <w:rPr>
                <w:rFonts w:ascii="Arial" w:hAnsi="Arial" w:cs="Arial"/>
                <w:b/>
                <w:iCs/>
                <w:caps/>
                <w:sz w:val="26"/>
                <w:szCs w:val="26"/>
                <w:lang w:val="es-PE"/>
              </w:rPr>
              <w:t>0242</w:t>
            </w:r>
            <w:r>
              <w:rPr>
                <w:rFonts w:ascii="Arial" w:hAnsi="Arial" w:cs="Arial"/>
                <w:b/>
                <w:iCs/>
                <w:caps/>
                <w:sz w:val="26"/>
                <w:szCs w:val="26"/>
                <w:lang w:val="es-PE"/>
              </w:rPr>
              <w:t>/2018.</w:t>
            </w:r>
          </w:p>
          <w:p w:rsidR="00734879" w:rsidRPr="000A1F0F" w:rsidRDefault="00734879" w:rsidP="003D4EE0">
            <w:pPr>
              <w:pStyle w:val="Encabezado"/>
              <w:ind w:left="977" w:right="51"/>
              <w:jc w:val="both"/>
              <w:rPr>
                <w:rFonts w:ascii="Arial" w:hAnsi="Arial" w:cs="Arial"/>
                <w:b/>
                <w:iCs/>
                <w:caps/>
                <w:sz w:val="26"/>
                <w:szCs w:val="26"/>
                <w:lang w:val="es-PE"/>
              </w:rPr>
            </w:pPr>
          </w:p>
          <w:p w:rsidR="00734879" w:rsidRDefault="003D4EE0" w:rsidP="003D4EE0">
            <w:pPr>
              <w:pStyle w:val="Encabezado"/>
              <w:ind w:left="977" w:right="497"/>
              <w:jc w:val="both"/>
              <w:rPr>
                <w:rFonts w:ascii="Arial" w:hAnsi="Arial" w:cs="Arial"/>
                <w:b/>
                <w:iCs/>
                <w:caps/>
                <w:sz w:val="26"/>
                <w:szCs w:val="26"/>
                <w:lang w:val="es-PE"/>
              </w:rPr>
            </w:pPr>
            <w:r>
              <w:rPr>
                <w:rFonts w:ascii="Arial" w:hAnsi="Arial" w:cs="Arial"/>
                <w:b/>
                <w:iCs/>
                <w:caps/>
                <w:sz w:val="26"/>
                <w:szCs w:val="26"/>
                <w:lang w:val="es-PE"/>
              </w:rPr>
              <w:t xml:space="preserve"> </w:t>
            </w:r>
            <w:r w:rsidR="00734879">
              <w:rPr>
                <w:rFonts w:ascii="Arial" w:hAnsi="Arial" w:cs="Arial"/>
                <w:b/>
                <w:iCs/>
                <w:caps/>
                <w:sz w:val="26"/>
                <w:szCs w:val="26"/>
              </w:rPr>
              <w:t>EXPEDIENTE:</w:t>
            </w:r>
            <w:r w:rsidR="00734879">
              <w:rPr>
                <w:rFonts w:ascii="Arial" w:hAnsi="Arial" w:cs="Arial"/>
                <w:b/>
                <w:iCs/>
                <w:caps/>
                <w:sz w:val="26"/>
                <w:szCs w:val="26"/>
                <w:lang w:val="es-PE"/>
              </w:rPr>
              <w:t xml:space="preserve"> </w:t>
            </w:r>
            <w:r w:rsidR="005C2769">
              <w:rPr>
                <w:rFonts w:ascii="Arial" w:hAnsi="Arial" w:cs="Arial"/>
                <w:b/>
                <w:iCs/>
                <w:caps/>
                <w:sz w:val="26"/>
                <w:szCs w:val="26"/>
                <w:lang w:val="es-PE"/>
              </w:rPr>
              <w:t>0435/2016 de la SÉPTIMA</w:t>
            </w:r>
            <w:r>
              <w:rPr>
                <w:rFonts w:ascii="Arial" w:hAnsi="Arial" w:cs="Arial"/>
                <w:b/>
                <w:iCs/>
                <w:caps/>
                <w:sz w:val="26"/>
                <w:szCs w:val="26"/>
                <w:lang w:val="es-PE"/>
              </w:rPr>
              <w:t xml:space="preserve"> </w:t>
            </w:r>
            <w:r w:rsidR="00734879">
              <w:rPr>
                <w:rFonts w:ascii="Arial" w:hAnsi="Arial" w:cs="Arial"/>
                <w:b/>
                <w:iCs/>
                <w:caps/>
                <w:sz w:val="26"/>
                <w:szCs w:val="26"/>
                <w:lang w:val="es-PE"/>
              </w:rPr>
              <w:t>sala unitaria DE PRIMERA INSTANCIA.</w:t>
            </w:r>
          </w:p>
          <w:p w:rsidR="00734879" w:rsidRPr="000A1F0F" w:rsidRDefault="00734879" w:rsidP="003D4EE0">
            <w:pPr>
              <w:pStyle w:val="Encabezado"/>
              <w:ind w:left="977" w:right="51"/>
              <w:jc w:val="both"/>
              <w:rPr>
                <w:rFonts w:ascii="Arial" w:hAnsi="Arial" w:cs="Arial"/>
                <w:b/>
                <w:iCs/>
                <w:caps/>
                <w:sz w:val="26"/>
                <w:szCs w:val="26"/>
                <w:lang w:val="es-PE"/>
              </w:rPr>
            </w:pPr>
          </w:p>
          <w:p w:rsidR="00734879" w:rsidRPr="000A1F0F" w:rsidRDefault="003D4EE0" w:rsidP="003D4EE0">
            <w:pPr>
              <w:pStyle w:val="Encabezado"/>
              <w:ind w:left="977" w:right="497"/>
              <w:jc w:val="both"/>
              <w:rPr>
                <w:rFonts w:ascii="Arial" w:hAnsi="Arial" w:cs="Arial"/>
                <w:b/>
                <w:iCs/>
                <w:caps/>
                <w:sz w:val="26"/>
                <w:szCs w:val="26"/>
                <w:lang w:val="es-PE"/>
              </w:rPr>
            </w:pPr>
            <w:r>
              <w:rPr>
                <w:rFonts w:ascii="Arial" w:hAnsi="Arial" w:cs="Arial"/>
                <w:b/>
                <w:iCs/>
                <w:caps/>
                <w:sz w:val="26"/>
                <w:szCs w:val="26"/>
                <w:lang w:val="es-PE"/>
              </w:rPr>
              <w:t xml:space="preserve"> </w:t>
            </w:r>
            <w:r w:rsidR="00734879" w:rsidRPr="000A1F0F">
              <w:rPr>
                <w:rFonts w:ascii="Arial" w:hAnsi="Arial" w:cs="Arial"/>
                <w:b/>
                <w:iCs/>
                <w:caps/>
                <w:sz w:val="26"/>
                <w:szCs w:val="26"/>
                <w:lang w:val="es-PE"/>
              </w:rPr>
              <w:t>ponente: magISTRAD</w:t>
            </w:r>
            <w:r w:rsidR="00734879">
              <w:rPr>
                <w:rFonts w:ascii="Arial" w:hAnsi="Arial" w:cs="Arial"/>
                <w:b/>
                <w:iCs/>
                <w:caps/>
                <w:sz w:val="26"/>
                <w:szCs w:val="26"/>
                <w:lang w:val="es-PE"/>
              </w:rPr>
              <w:t xml:space="preserve">o </w:t>
            </w:r>
            <w:r w:rsidR="00734879">
              <w:rPr>
                <w:rFonts w:ascii="Arial" w:hAnsi="Arial" w:cs="Arial"/>
                <w:b/>
                <w:iCs/>
                <w:sz w:val="26"/>
                <w:szCs w:val="26"/>
                <w:lang w:val="es-PE"/>
              </w:rPr>
              <w:t xml:space="preserve">ADRIÁN </w:t>
            </w:r>
            <w:r>
              <w:rPr>
                <w:rFonts w:ascii="Arial" w:hAnsi="Arial" w:cs="Arial"/>
                <w:b/>
                <w:iCs/>
                <w:caps/>
                <w:sz w:val="26"/>
                <w:szCs w:val="26"/>
                <w:lang w:val="es-PE"/>
              </w:rPr>
              <w:t xml:space="preserve">quiroga </w:t>
            </w:r>
            <w:r w:rsidR="00734879">
              <w:rPr>
                <w:rFonts w:ascii="Arial" w:hAnsi="Arial" w:cs="Arial"/>
                <w:b/>
                <w:iCs/>
                <w:caps/>
                <w:sz w:val="26"/>
                <w:szCs w:val="26"/>
                <w:lang w:val="es-PE"/>
              </w:rPr>
              <w:t>avendaño.</w:t>
            </w:r>
          </w:p>
        </w:tc>
      </w:tr>
      <w:tr w:rsidR="00734879" w:rsidRPr="00B668BB" w:rsidTr="004C1E37">
        <w:tc>
          <w:tcPr>
            <w:tcW w:w="2356" w:type="dxa"/>
          </w:tcPr>
          <w:p w:rsidR="00734879" w:rsidRPr="00B668BB" w:rsidRDefault="00734879" w:rsidP="004C1E37">
            <w:pPr>
              <w:rPr>
                <w:rFonts w:ascii="Arial" w:hAnsi="Arial" w:cs="Arial"/>
                <w:b/>
                <w:sz w:val="26"/>
                <w:szCs w:val="26"/>
              </w:rPr>
            </w:pPr>
          </w:p>
        </w:tc>
        <w:tc>
          <w:tcPr>
            <w:tcW w:w="7426" w:type="dxa"/>
          </w:tcPr>
          <w:p w:rsidR="00734879" w:rsidRPr="00B668BB" w:rsidRDefault="00734879" w:rsidP="004C1E37">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34879" w:rsidRPr="00B668BB" w:rsidTr="004C1E37">
        <w:tc>
          <w:tcPr>
            <w:tcW w:w="2356" w:type="dxa"/>
          </w:tcPr>
          <w:p w:rsidR="00734879" w:rsidRPr="00B668BB" w:rsidRDefault="00734879" w:rsidP="004C1E37">
            <w:pPr>
              <w:rPr>
                <w:rFonts w:ascii="Arial" w:hAnsi="Arial" w:cs="Arial"/>
                <w:b/>
                <w:sz w:val="26"/>
                <w:szCs w:val="26"/>
              </w:rPr>
            </w:pPr>
          </w:p>
        </w:tc>
        <w:tc>
          <w:tcPr>
            <w:tcW w:w="7426" w:type="dxa"/>
          </w:tcPr>
          <w:p w:rsidR="00734879" w:rsidRPr="00B668BB" w:rsidRDefault="00734879" w:rsidP="004C1E37">
            <w:pPr>
              <w:tabs>
                <w:tab w:val="left" w:pos="3103"/>
              </w:tabs>
              <w:ind w:left="2961" w:hanging="2961"/>
              <w:jc w:val="both"/>
              <w:rPr>
                <w:rFonts w:ascii="Arial" w:hAnsi="Arial" w:cs="Arial"/>
                <w:b/>
                <w:i/>
                <w:iCs/>
                <w:caps/>
                <w:sz w:val="26"/>
                <w:szCs w:val="26"/>
              </w:rPr>
            </w:pPr>
          </w:p>
        </w:tc>
      </w:tr>
    </w:tbl>
    <w:p w:rsidR="002E6A05" w:rsidRDefault="00DF5550" w:rsidP="00734879">
      <w:pPr>
        <w:spacing w:line="360" w:lineRule="auto"/>
        <w:jc w:val="both"/>
        <w:rPr>
          <w:rFonts w:ascii="Arial" w:hAnsi="Arial" w:cs="Arial"/>
          <w:b/>
          <w:sz w:val="26"/>
          <w:szCs w:val="26"/>
        </w:rPr>
      </w:pPr>
      <w:r>
        <w:rPr>
          <w:rFonts w:ascii="Arial" w:hAnsi="Arial" w:cs="Arial"/>
          <w:b/>
          <w:sz w:val="26"/>
          <w:szCs w:val="26"/>
        </w:rPr>
        <w:t xml:space="preserve">OAXACA DE JUÁREZ, OAXACA, </w:t>
      </w:r>
      <w:r w:rsidR="002E6A05">
        <w:rPr>
          <w:rFonts w:ascii="Arial" w:hAnsi="Arial" w:cs="Arial"/>
          <w:b/>
          <w:sz w:val="26"/>
          <w:szCs w:val="26"/>
        </w:rPr>
        <w:t>TREINTA Y UNO DE ENERO DE</w:t>
      </w:r>
      <w:r w:rsidR="00734879" w:rsidRPr="006E349D">
        <w:rPr>
          <w:rFonts w:ascii="Arial" w:hAnsi="Arial" w:cs="Arial"/>
          <w:b/>
          <w:sz w:val="26"/>
          <w:szCs w:val="26"/>
        </w:rPr>
        <w:t xml:space="preserve"> DOS MIL </w:t>
      </w:r>
      <w:r w:rsidR="00400116">
        <w:rPr>
          <w:rFonts w:ascii="Arial" w:hAnsi="Arial" w:cs="Arial"/>
          <w:b/>
          <w:sz w:val="26"/>
          <w:szCs w:val="26"/>
        </w:rPr>
        <w:t>DIECINUEVE</w:t>
      </w:r>
      <w:r w:rsidR="002E6A05">
        <w:rPr>
          <w:rFonts w:ascii="Arial" w:hAnsi="Arial" w:cs="Arial"/>
          <w:b/>
          <w:sz w:val="26"/>
          <w:szCs w:val="26"/>
        </w:rPr>
        <w:t>.</w:t>
      </w:r>
    </w:p>
    <w:p w:rsidR="002E6A05" w:rsidRDefault="00734879" w:rsidP="002E6A05">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5C2769">
        <w:rPr>
          <w:rFonts w:ascii="Arial" w:hAnsi="Arial" w:cs="Arial"/>
          <w:b/>
          <w:sz w:val="26"/>
          <w:szCs w:val="26"/>
        </w:rPr>
        <w:t>0242</w:t>
      </w:r>
      <w:r>
        <w:rPr>
          <w:rFonts w:ascii="Arial" w:hAnsi="Arial" w:cs="Arial"/>
          <w:b/>
          <w:sz w:val="26"/>
          <w:szCs w:val="26"/>
        </w:rPr>
        <w:t xml:space="preserve">/2018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w:t>
      </w:r>
      <w:r w:rsidR="005C2769">
        <w:rPr>
          <w:rFonts w:ascii="Arial" w:hAnsi="Arial" w:cs="Arial"/>
          <w:sz w:val="26"/>
          <w:szCs w:val="26"/>
        </w:rPr>
        <w:t xml:space="preserve"> de revisión interpuesto por </w:t>
      </w:r>
      <w:r w:rsidR="002B3869">
        <w:rPr>
          <w:rFonts w:ascii="Arial" w:hAnsi="Arial" w:cs="Arial"/>
          <w:b/>
          <w:sz w:val="26"/>
          <w:szCs w:val="26"/>
        </w:rPr>
        <w:t>**********</w:t>
      </w:r>
      <w:r w:rsidR="004453D6" w:rsidRPr="004453D6">
        <w:rPr>
          <w:rFonts w:ascii="Arial" w:hAnsi="Arial" w:cs="Arial"/>
          <w:sz w:val="26"/>
          <w:szCs w:val="26"/>
        </w:rPr>
        <w:t>autorizado legal de la parte actora</w:t>
      </w:r>
      <w:r w:rsidRPr="004453D6">
        <w:rPr>
          <w:rFonts w:ascii="Arial" w:hAnsi="Arial" w:cs="Arial"/>
          <w:sz w:val="26"/>
          <w:szCs w:val="26"/>
        </w:rPr>
        <w:t>,</w:t>
      </w:r>
      <w:r>
        <w:rPr>
          <w:rFonts w:ascii="Arial" w:hAnsi="Arial" w:cs="Arial"/>
          <w:b/>
          <w:sz w:val="26"/>
          <w:szCs w:val="26"/>
        </w:rPr>
        <w:t xml:space="preserve"> </w:t>
      </w:r>
      <w:r w:rsidR="005C2769">
        <w:rPr>
          <w:rFonts w:ascii="Arial" w:hAnsi="Arial" w:cs="Arial"/>
          <w:sz w:val="26"/>
          <w:szCs w:val="26"/>
        </w:rPr>
        <w:t xml:space="preserve">en contra </w:t>
      </w:r>
      <w:r w:rsidR="00B0611D">
        <w:rPr>
          <w:rFonts w:ascii="Arial" w:hAnsi="Arial" w:cs="Arial"/>
          <w:sz w:val="26"/>
          <w:szCs w:val="26"/>
        </w:rPr>
        <w:t xml:space="preserve">de la parte relativa </w:t>
      </w:r>
      <w:r w:rsidR="005C2769">
        <w:rPr>
          <w:rFonts w:ascii="Arial" w:hAnsi="Arial" w:cs="Arial"/>
          <w:sz w:val="26"/>
          <w:szCs w:val="26"/>
        </w:rPr>
        <w:t xml:space="preserve">del acuerdo </w:t>
      </w:r>
      <w:r>
        <w:rPr>
          <w:rFonts w:ascii="Arial" w:hAnsi="Arial" w:cs="Arial"/>
          <w:sz w:val="26"/>
          <w:szCs w:val="26"/>
        </w:rPr>
        <w:t xml:space="preserve">de fecha </w:t>
      </w:r>
      <w:r w:rsidR="005C2769">
        <w:rPr>
          <w:rFonts w:ascii="Arial" w:hAnsi="Arial" w:cs="Arial"/>
          <w:sz w:val="26"/>
          <w:szCs w:val="26"/>
        </w:rPr>
        <w:t>24 veinticuatro de mayo</w:t>
      </w:r>
      <w:r>
        <w:rPr>
          <w:rFonts w:ascii="Arial" w:hAnsi="Arial" w:cs="Arial"/>
          <w:sz w:val="26"/>
          <w:szCs w:val="26"/>
        </w:rPr>
        <w:t xml:space="preserve"> </w:t>
      </w:r>
      <w:r w:rsidR="000D6E56">
        <w:rPr>
          <w:rFonts w:ascii="Arial" w:hAnsi="Arial" w:cs="Arial"/>
          <w:sz w:val="26"/>
          <w:szCs w:val="26"/>
        </w:rPr>
        <w:t>de 2018</w:t>
      </w:r>
      <w:r>
        <w:rPr>
          <w:rFonts w:ascii="Arial" w:hAnsi="Arial" w:cs="Arial"/>
          <w:sz w:val="26"/>
          <w:szCs w:val="26"/>
        </w:rPr>
        <w:t xml:space="preserve"> dos mil </w:t>
      </w:r>
      <w:r w:rsidR="000D6E56">
        <w:rPr>
          <w:rFonts w:ascii="Arial" w:hAnsi="Arial" w:cs="Arial"/>
          <w:sz w:val="26"/>
          <w:szCs w:val="26"/>
        </w:rPr>
        <w:t>dieciocho</w:t>
      </w:r>
      <w:r w:rsidRPr="00821CBD">
        <w:rPr>
          <w:rFonts w:ascii="Arial" w:hAnsi="Arial" w:cs="Arial"/>
          <w:sz w:val="26"/>
          <w:szCs w:val="26"/>
        </w:rPr>
        <w:t>, dictad</w:t>
      </w:r>
      <w:r w:rsidR="00206F2D">
        <w:rPr>
          <w:rFonts w:ascii="Arial" w:hAnsi="Arial" w:cs="Arial"/>
          <w:sz w:val="26"/>
          <w:szCs w:val="26"/>
        </w:rPr>
        <w:t>o</w:t>
      </w:r>
      <w:r w:rsidRPr="00821CBD">
        <w:rPr>
          <w:rFonts w:ascii="Arial" w:hAnsi="Arial" w:cs="Arial"/>
          <w:sz w:val="26"/>
          <w:szCs w:val="26"/>
        </w:rPr>
        <w:t xml:space="preserve"> en el </w:t>
      </w:r>
      <w:r>
        <w:rPr>
          <w:rFonts w:ascii="Arial" w:hAnsi="Arial" w:cs="Arial"/>
          <w:sz w:val="26"/>
          <w:szCs w:val="26"/>
        </w:rPr>
        <w:t>expediente</w:t>
      </w:r>
      <w:r w:rsidRPr="00821CBD">
        <w:rPr>
          <w:rFonts w:ascii="Arial" w:hAnsi="Arial" w:cs="Arial"/>
          <w:sz w:val="26"/>
          <w:szCs w:val="26"/>
        </w:rPr>
        <w:t xml:space="preserve"> </w:t>
      </w:r>
      <w:r w:rsidR="000D6E56">
        <w:rPr>
          <w:rFonts w:ascii="Arial" w:hAnsi="Arial" w:cs="Arial"/>
          <w:b/>
          <w:sz w:val="26"/>
          <w:szCs w:val="26"/>
        </w:rPr>
        <w:t>0435/2016</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0D6E56">
        <w:rPr>
          <w:rFonts w:ascii="Arial" w:hAnsi="Arial" w:cs="Arial"/>
          <w:sz w:val="26"/>
          <w:szCs w:val="26"/>
        </w:rPr>
        <w:t xml:space="preserve"> la Séptima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2B3869">
        <w:rPr>
          <w:rFonts w:ascii="Arial" w:hAnsi="Arial" w:cs="Arial"/>
          <w:b/>
          <w:sz w:val="26"/>
          <w:szCs w:val="26"/>
        </w:rPr>
        <w:t>**********</w:t>
      </w:r>
      <w:r w:rsidR="00206F2D">
        <w:rPr>
          <w:rFonts w:ascii="Arial" w:hAnsi="Arial" w:cs="Arial"/>
          <w:b/>
          <w:sz w:val="26"/>
          <w:szCs w:val="26"/>
        </w:rPr>
        <w:t>Y OTROS</w:t>
      </w:r>
      <w:r w:rsidRPr="00821CBD">
        <w:rPr>
          <w:rFonts w:ascii="Arial" w:hAnsi="Arial" w:cs="Arial"/>
          <w:b/>
          <w:sz w:val="26"/>
          <w:szCs w:val="26"/>
        </w:rPr>
        <w:t xml:space="preserve">, </w:t>
      </w:r>
      <w:r>
        <w:rPr>
          <w:rFonts w:ascii="Arial" w:hAnsi="Arial" w:cs="Arial"/>
          <w:sz w:val="26"/>
          <w:szCs w:val="26"/>
        </w:rPr>
        <w:t xml:space="preserve">en contra del </w:t>
      </w:r>
      <w:r w:rsidR="00B56BD9" w:rsidRPr="00B56BD9">
        <w:rPr>
          <w:rFonts w:ascii="Arial" w:eastAsia="Calibri" w:hAnsi="Arial" w:cs="Arial"/>
          <w:b/>
          <w:bCs/>
          <w:color w:val="000000" w:themeColor="text1"/>
          <w:sz w:val="26"/>
          <w:szCs w:val="26"/>
        </w:rPr>
        <w:t xml:space="preserve">DIRECTOR DE OBRAS PÚBLICAS Y DESARROLLO URBANO SUSTENTABLE, DEL MUNICIPIO DE SAN JACINTO AMILPAS, </w:t>
      </w:r>
      <w:r w:rsidR="007B5890" w:rsidRPr="007B5890">
        <w:rPr>
          <w:rFonts w:ascii="Arial" w:eastAsia="Calibri" w:hAnsi="Arial" w:cs="Arial"/>
          <w:bCs/>
          <w:color w:val="000000" w:themeColor="text1"/>
          <w:sz w:val="26"/>
          <w:szCs w:val="26"/>
        </w:rPr>
        <w:t>ahora</w:t>
      </w:r>
      <w:r w:rsidR="004453D6">
        <w:rPr>
          <w:rFonts w:ascii="Arial" w:eastAsia="Calibri" w:hAnsi="Arial" w:cs="Arial"/>
          <w:b/>
          <w:bCs/>
          <w:color w:val="000000" w:themeColor="text1"/>
          <w:sz w:val="26"/>
          <w:szCs w:val="26"/>
        </w:rPr>
        <w:t xml:space="preserve"> </w:t>
      </w:r>
      <w:r w:rsidR="00B56BD9" w:rsidRPr="00B56BD9">
        <w:rPr>
          <w:rFonts w:ascii="Arial" w:eastAsia="Calibri" w:hAnsi="Arial" w:cs="Arial"/>
          <w:b/>
          <w:bCs/>
          <w:color w:val="000000" w:themeColor="text1"/>
          <w:sz w:val="26"/>
          <w:szCs w:val="26"/>
        </w:rPr>
        <w:t>DIRECTOR DE OBRA DEL MUNICIPIO DE SANTA CRUZ AMILPAS, OAXACA</w:t>
      </w:r>
      <w:r w:rsidR="007B5890">
        <w:rPr>
          <w:rFonts w:ascii="Arial" w:eastAsia="Calibri" w:hAnsi="Arial" w:cs="Arial"/>
          <w:b/>
          <w:bCs/>
          <w:color w:val="000000" w:themeColor="text1"/>
          <w:sz w:val="26"/>
          <w:szCs w:val="26"/>
        </w:rPr>
        <w:t>;</w:t>
      </w:r>
      <w:r w:rsidR="00B56BD9">
        <w:rPr>
          <w:rFonts w:ascii="Arial" w:hAnsi="Arial" w:cs="Arial"/>
          <w:sz w:val="26"/>
          <w:szCs w:val="26"/>
        </w:rPr>
        <w:t xml:space="preserve"> </w:t>
      </w:r>
      <w:r w:rsidR="00816D09" w:rsidRPr="00866FC7">
        <w:rPr>
          <w:rFonts w:ascii="Arial" w:hAnsi="Arial" w:cs="Arial"/>
          <w:sz w:val="26"/>
          <w:szCs w:val="26"/>
        </w:rPr>
        <w:t>por lo que</w:t>
      </w:r>
      <w:r w:rsidR="007B5890">
        <w:rPr>
          <w:rFonts w:ascii="Arial" w:hAnsi="Arial" w:cs="Arial"/>
          <w:sz w:val="26"/>
          <w:szCs w:val="26"/>
        </w:rPr>
        <w:t>,</w:t>
      </w:r>
      <w:r w:rsidR="00816D09" w:rsidRPr="00866FC7">
        <w:rPr>
          <w:rFonts w:ascii="Arial" w:hAnsi="Arial" w:cs="Arial"/>
          <w:sz w:val="26"/>
          <w:szCs w:val="26"/>
        </w:rPr>
        <w:t xml:space="preserve"> con fundamento en los artículos 2</w:t>
      </w:r>
      <w:r w:rsidR="00816D09">
        <w:rPr>
          <w:rFonts w:ascii="Arial" w:hAnsi="Arial" w:cs="Arial"/>
          <w:sz w:val="26"/>
          <w:szCs w:val="26"/>
        </w:rPr>
        <w:t>07 y 20</w:t>
      </w:r>
      <w:r w:rsidR="00816D09" w:rsidRPr="00866FC7">
        <w:rPr>
          <w:rFonts w:ascii="Arial" w:hAnsi="Arial" w:cs="Arial"/>
          <w:sz w:val="26"/>
          <w:szCs w:val="26"/>
        </w:rPr>
        <w:t xml:space="preserve">8 </w:t>
      </w:r>
      <w:r w:rsidR="00816D09">
        <w:rPr>
          <w:rFonts w:ascii="Arial" w:hAnsi="Arial" w:cs="Arial"/>
          <w:sz w:val="26"/>
          <w:szCs w:val="26"/>
        </w:rPr>
        <w:t>de la</w:t>
      </w:r>
      <w:r w:rsidR="00816D09" w:rsidRPr="00866FC7">
        <w:rPr>
          <w:rFonts w:ascii="Arial" w:hAnsi="Arial" w:cs="Arial"/>
          <w:sz w:val="26"/>
          <w:szCs w:val="26"/>
        </w:rPr>
        <w:t xml:space="preserve"> Ley de Justicia Administrativa para el Estado de Oaxaca, </w:t>
      </w:r>
      <w:r w:rsidR="006F77DD">
        <w:rPr>
          <w:rFonts w:ascii="Arial" w:hAnsi="Arial" w:cs="Arial"/>
          <w:sz w:val="26"/>
          <w:szCs w:val="26"/>
        </w:rPr>
        <w:t xml:space="preserve">vigente al inicio del juicio principal, </w:t>
      </w:r>
      <w:r w:rsidR="00816D09" w:rsidRPr="00866FC7">
        <w:rPr>
          <w:rFonts w:ascii="Arial" w:hAnsi="Arial" w:cs="Arial"/>
          <w:sz w:val="26"/>
          <w:szCs w:val="26"/>
        </w:rPr>
        <w:t>se admite</w:t>
      </w:r>
      <w:r w:rsidR="00816D09">
        <w:rPr>
          <w:rFonts w:ascii="Arial" w:hAnsi="Arial" w:cs="Arial"/>
          <w:sz w:val="26"/>
          <w:szCs w:val="26"/>
        </w:rPr>
        <w:t xml:space="preserve">. </w:t>
      </w:r>
      <w:r w:rsidR="00816D09" w:rsidRPr="00372D3D">
        <w:rPr>
          <w:rFonts w:ascii="Arial" w:hAnsi="Arial" w:cs="Arial"/>
          <w:sz w:val="26"/>
          <w:szCs w:val="26"/>
        </w:rPr>
        <w:t>En consecuencia, se procede a dictar resolu</w:t>
      </w:r>
      <w:r w:rsidR="00816D09">
        <w:rPr>
          <w:rFonts w:ascii="Arial" w:hAnsi="Arial" w:cs="Arial"/>
          <w:sz w:val="26"/>
          <w:szCs w:val="26"/>
        </w:rPr>
        <w:t>ci</w:t>
      </w:r>
      <w:r w:rsidR="002E6A05">
        <w:rPr>
          <w:rFonts w:ascii="Arial" w:hAnsi="Arial" w:cs="Arial"/>
          <w:sz w:val="26"/>
          <w:szCs w:val="26"/>
        </w:rPr>
        <w:t>ón en los siguientes términos:</w:t>
      </w:r>
    </w:p>
    <w:p w:rsidR="002E6A05" w:rsidRDefault="002E6A05" w:rsidP="002E6A05">
      <w:pPr>
        <w:spacing w:line="360" w:lineRule="auto"/>
        <w:ind w:firstLine="708"/>
        <w:jc w:val="both"/>
        <w:rPr>
          <w:rFonts w:ascii="Arial" w:hAnsi="Arial" w:cs="Arial"/>
          <w:sz w:val="26"/>
          <w:szCs w:val="26"/>
        </w:rPr>
      </w:pPr>
    </w:p>
    <w:p w:rsidR="002E6A05" w:rsidRDefault="00734879" w:rsidP="002E6A05">
      <w:pPr>
        <w:spacing w:line="360" w:lineRule="auto"/>
        <w:ind w:firstLine="708"/>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2E6A05" w:rsidRDefault="00734879" w:rsidP="002E6A05">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0D6E56">
        <w:rPr>
          <w:rFonts w:ascii="Arial" w:hAnsi="Arial" w:cs="Arial"/>
          <w:sz w:val="26"/>
          <w:szCs w:val="26"/>
        </w:rPr>
        <w:t xml:space="preserve">Inconforme con </w:t>
      </w:r>
      <w:r w:rsidR="00B0611D">
        <w:rPr>
          <w:rFonts w:ascii="Arial" w:hAnsi="Arial" w:cs="Arial"/>
          <w:sz w:val="26"/>
          <w:szCs w:val="26"/>
        </w:rPr>
        <w:t xml:space="preserve">la parte relativa del </w:t>
      </w:r>
      <w:r w:rsidR="000D6E56">
        <w:rPr>
          <w:rFonts w:ascii="Arial" w:hAnsi="Arial" w:cs="Arial"/>
          <w:sz w:val="26"/>
          <w:szCs w:val="26"/>
        </w:rPr>
        <w:t>acuerdo</w:t>
      </w:r>
      <w:r>
        <w:rPr>
          <w:rFonts w:ascii="Arial" w:hAnsi="Arial" w:cs="Arial"/>
          <w:sz w:val="26"/>
          <w:szCs w:val="26"/>
        </w:rPr>
        <w:t xml:space="preserve"> de </w:t>
      </w:r>
      <w:r w:rsidR="000D6E56">
        <w:rPr>
          <w:rFonts w:ascii="Arial" w:hAnsi="Arial" w:cs="Arial"/>
          <w:sz w:val="26"/>
          <w:szCs w:val="26"/>
        </w:rPr>
        <w:t>24 veinticuatro de mayo</w:t>
      </w:r>
      <w:r>
        <w:rPr>
          <w:rFonts w:ascii="Arial" w:hAnsi="Arial" w:cs="Arial"/>
          <w:sz w:val="26"/>
          <w:szCs w:val="26"/>
        </w:rPr>
        <w:t xml:space="preserve"> </w:t>
      </w:r>
      <w:r w:rsidR="000D6E56">
        <w:rPr>
          <w:rFonts w:ascii="Arial" w:hAnsi="Arial" w:cs="Arial"/>
          <w:sz w:val="26"/>
          <w:szCs w:val="26"/>
        </w:rPr>
        <w:t>de 2018 dos mil dieciocho</w:t>
      </w:r>
      <w:r w:rsidRPr="00372D3D">
        <w:rPr>
          <w:rFonts w:ascii="Arial" w:hAnsi="Arial" w:cs="Arial"/>
          <w:sz w:val="26"/>
          <w:szCs w:val="26"/>
        </w:rPr>
        <w:t>, dictad</w:t>
      </w:r>
      <w:r w:rsidR="000D6E56">
        <w:rPr>
          <w:rFonts w:ascii="Arial" w:hAnsi="Arial" w:cs="Arial"/>
          <w:sz w:val="26"/>
          <w:szCs w:val="26"/>
        </w:rPr>
        <w:t>o por la Magistrada de la Séptima</w:t>
      </w:r>
      <w:r>
        <w:rPr>
          <w:rFonts w:ascii="Arial" w:hAnsi="Arial" w:cs="Arial"/>
          <w:sz w:val="26"/>
          <w:szCs w:val="26"/>
        </w:rPr>
        <w:t xml:space="preserve"> Sala Unitaria de Primera Instancia, </w:t>
      </w:r>
      <w:r w:rsidR="002B3869">
        <w:rPr>
          <w:rFonts w:ascii="Arial" w:hAnsi="Arial" w:cs="Arial"/>
          <w:b/>
          <w:sz w:val="26"/>
          <w:szCs w:val="26"/>
        </w:rPr>
        <w:t>**********</w:t>
      </w:r>
      <w:r w:rsidR="00B0611D">
        <w:rPr>
          <w:rFonts w:ascii="Arial" w:hAnsi="Arial" w:cs="Arial"/>
          <w:b/>
          <w:sz w:val="26"/>
          <w:szCs w:val="26"/>
        </w:rPr>
        <w:t>,</w:t>
      </w:r>
      <w:r w:rsidR="004453D6">
        <w:rPr>
          <w:rFonts w:ascii="Arial" w:hAnsi="Arial" w:cs="Arial"/>
          <w:sz w:val="26"/>
          <w:szCs w:val="26"/>
        </w:rPr>
        <w:t xml:space="preserve"> </w:t>
      </w:r>
      <w:r w:rsidR="004453D6" w:rsidRPr="004453D6">
        <w:rPr>
          <w:rFonts w:ascii="Arial" w:hAnsi="Arial" w:cs="Arial"/>
          <w:sz w:val="26"/>
          <w:szCs w:val="26"/>
        </w:rPr>
        <w:t>autorizado legal de la parte actora</w:t>
      </w:r>
      <w:r w:rsidRPr="004453D6">
        <w:rPr>
          <w:rFonts w:ascii="Arial" w:hAnsi="Arial" w:cs="Arial"/>
          <w:sz w:val="26"/>
          <w:szCs w:val="26"/>
        </w:rPr>
        <w:t>, interpuso</w:t>
      </w:r>
      <w:r w:rsidRPr="00372D3D">
        <w:rPr>
          <w:rFonts w:ascii="Arial" w:hAnsi="Arial" w:cs="Arial"/>
          <w:sz w:val="26"/>
          <w:szCs w:val="26"/>
        </w:rPr>
        <w:t xml:space="preserve"> en</w:t>
      </w:r>
      <w:r>
        <w:rPr>
          <w:rFonts w:ascii="Arial" w:hAnsi="Arial" w:cs="Arial"/>
          <w:sz w:val="26"/>
          <w:szCs w:val="26"/>
        </w:rPr>
        <w:t xml:space="preserve"> su contra recurso de </w:t>
      </w:r>
      <w:r w:rsidR="002E6A05">
        <w:rPr>
          <w:rFonts w:ascii="Arial" w:hAnsi="Arial" w:cs="Arial"/>
          <w:sz w:val="26"/>
          <w:szCs w:val="26"/>
        </w:rPr>
        <w:t>revisión.</w:t>
      </w:r>
    </w:p>
    <w:p w:rsidR="002E6A05" w:rsidRDefault="00734879" w:rsidP="002E6A05">
      <w:pPr>
        <w:spacing w:after="120" w:line="360" w:lineRule="auto"/>
        <w:ind w:firstLine="708"/>
        <w:jc w:val="both"/>
        <w:rPr>
          <w:rFonts w:ascii="Arial" w:eastAsia="Calibri" w:hAnsi="Arial" w:cs="Arial"/>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eastAsia="Calibri" w:hAnsi="Arial" w:cs="Arial"/>
          <w:sz w:val="26"/>
          <w:szCs w:val="26"/>
        </w:rPr>
        <w:t xml:space="preserve">La parte relativa del acuerdo recurrido, </w:t>
      </w:r>
      <w:r w:rsidR="002E6A05">
        <w:rPr>
          <w:rFonts w:ascii="Arial" w:eastAsia="Calibri" w:hAnsi="Arial" w:cs="Arial"/>
          <w:sz w:val="26"/>
          <w:szCs w:val="26"/>
        </w:rPr>
        <w:t>es del tenor literal siguiente:</w:t>
      </w:r>
    </w:p>
    <w:p w:rsidR="00056C72" w:rsidRDefault="002E6A05" w:rsidP="00545967">
      <w:pPr>
        <w:spacing w:after="120" w:line="360" w:lineRule="auto"/>
        <w:ind w:left="851" w:right="616"/>
        <w:jc w:val="both"/>
        <w:rPr>
          <w:rFonts w:ascii="Arial" w:eastAsia="Calibri" w:hAnsi="Arial" w:cs="Arial"/>
          <w:bCs/>
          <w:i/>
          <w:color w:val="000000" w:themeColor="text1"/>
          <w:sz w:val="24"/>
          <w:szCs w:val="24"/>
        </w:rPr>
      </w:pPr>
      <w:r w:rsidRPr="00545967">
        <w:rPr>
          <w:rFonts w:ascii="Arial" w:eastAsia="Calibri" w:hAnsi="Arial" w:cs="Arial"/>
          <w:bCs/>
          <w:i/>
          <w:color w:val="000000" w:themeColor="text1"/>
          <w:sz w:val="24"/>
          <w:szCs w:val="24"/>
        </w:rPr>
        <w:t xml:space="preserve"> </w:t>
      </w:r>
      <w:r w:rsidR="00734879" w:rsidRPr="00545967">
        <w:rPr>
          <w:rFonts w:ascii="Arial" w:eastAsia="Calibri" w:hAnsi="Arial" w:cs="Arial"/>
          <w:bCs/>
          <w:i/>
          <w:color w:val="000000" w:themeColor="text1"/>
          <w:sz w:val="24"/>
          <w:szCs w:val="24"/>
        </w:rPr>
        <w:t>“</w:t>
      </w:r>
      <w:r w:rsidR="00056C72">
        <w:rPr>
          <w:rFonts w:ascii="Arial" w:eastAsia="Calibri" w:hAnsi="Arial" w:cs="Arial"/>
          <w:bCs/>
          <w:i/>
          <w:color w:val="000000" w:themeColor="text1"/>
          <w:sz w:val="24"/>
          <w:szCs w:val="24"/>
        </w:rPr>
        <w:t>[</w:t>
      </w:r>
      <w:r w:rsidR="00734879" w:rsidRPr="00545967">
        <w:rPr>
          <w:rFonts w:ascii="Arial" w:eastAsia="Calibri" w:hAnsi="Arial" w:cs="Arial"/>
          <w:bCs/>
          <w:i/>
          <w:color w:val="000000" w:themeColor="text1"/>
          <w:sz w:val="24"/>
          <w:szCs w:val="24"/>
        </w:rPr>
        <w:t>…</w:t>
      </w:r>
      <w:r w:rsidR="00056C72">
        <w:rPr>
          <w:rFonts w:ascii="Arial" w:eastAsia="Calibri" w:hAnsi="Arial" w:cs="Arial"/>
          <w:bCs/>
          <w:i/>
          <w:color w:val="000000" w:themeColor="text1"/>
          <w:sz w:val="24"/>
          <w:szCs w:val="24"/>
        </w:rPr>
        <w:t>]</w:t>
      </w:r>
    </w:p>
    <w:p w:rsidR="001C4CC4" w:rsidRPr="00056C72" w:rsidRDefault="001C4CC4" w:rsidP="00056C72">
      <w:pPr>
        <w:spacing w:after="120" w:line="360" w:lineRule="auto"/>
        <w:ind w:left="851" w:right="616" w:firstLine="565"/>
        <w:jc w:val="both"/>
        <w:rPr>
          <w:rFonts w:ascii="Arial" w:eastAsia="Calibri" w:hAnsi="Arial" w:cs="Arial"/>
          <w:bCs/>
          <w:i/>
          <w:color w:val="000000" w:themeColor="text1"/>
        </w:rPr>
      </w:pPr>
      <w:r w:rsidRPr="00056C72">
        <w:rPr>
          <w:rFonts w:ascii="Arial" w:eastAsia="Calibri" w:hAnsi="Arial" w:cs="Arial"/>
          <w:bCs/>
          <w:i/>
          <w:color w:val="000000" w:themeColor="text1"/>
        </w:rPr>
        <w:t xml:space="preserve">Con fecha veinticuatro de octubre de dos mil dieciséis (24/10/2016), la autoridad demandada en este asunto Director de </w:t>
      </w:r>
      <w:r w:rsidRPr="00056C72">
        <w:rPr>
          <w:rFonts w:ascii="Arial" w:eastAsia="Calibri" w:hAnsi="Arial" w:cs="Arial"/>
          <w:bCs/>
          <w:i/>
          <w:color w:val="000000" w:themeColor="text1"/>
        </w:rPr>
        <w:lastRenderedPageBreak/>
        <w:t xml:space="preserve">Obras Públicas y Desarrollo Urbano Sustentable, del Municipio de San Jacinto </w:t>
      </w:r>
      <w:proofErr w:type="spellStart"/>
      <w:r w:rsidRPr="00056C72">
        <w:rPr>
          <w:rFonts w:ascii="Arial" w:eastAsia="Calibri" w:hAnsi="Arial" w:cs="Arial"/>
          <w:bCs/>
          <w:i/>
          <w:color w:val="000000" w:themeColor="text1"/>
        </w:rPr>
        <w:t>Amilpas</w:t>
      </w:r>
      <w:proofErr w:type="spellEnd"/>
      <w:r w:rsidRPr="00056C72">
        <w:rPr>
          <w:rFonts w:ascii="Arial" w:eastAsia="Calibri" w:hAnsi="Arial" w:cs="Arial"/>
          <w:bCs/>
          <w:i/>
          <w:color w:val="000000" w:themeColor="text1"/>
        </w:rPr>
        <w:t xml:space="preserve">, hoy Director de Obra del Municipio de Santa Cruz </w:t>
      </w:r>
      <w:proofErr w:type="spellStart"/>
      <w:r w:rsidRPr="00056C72">
        <w:rPr>
          <w:rFonts w:ascii="Arial" w:eastAsia="Calibri" w:hAnsi="Arial" w:cs="Arial"/>
          <w:bCs/>
          <w:i/>
          <w:color w:val="000000" w:themeColor="text1"/>
        </w:rPr>
        <w:t>Amilpas</w:t>
      </w:r>
      <w:proofErr w:type="spellEnd"/>
      <w:r w:rsidRPr="00056C72">
        <w:rPr>
          <w:rFonts w:ascii="Arial" w:eastAsia="Calibri" w:hAnsi="Arial" w:cs="Arial"/>
          <w:bCs/>
          <w:i/>
          <w:color w:val="000000" w:themeColor="text1"/>
        </w:rPr>
        <w:t xml:space="preserve">, Oaxaca, solicitó el sobreseimiento del presente asunto, al considerar que se actualiza la causal prevista en la fracción IV del artículo 132 de la Ley de Justicia Administrativa para el Estado de Oaxaca, toda vez que con fecha veintisiete de julio de dos mil dieciséis (27/07/2016), el Presidente Municipal de San Jacinto </w:t>
      </w:r>
      <w:proofErr w:type="spellStart"/>
      <w:r w:rsidRPr="00056C72">
        <w:rPr>
          <w:rFonts w:ascii="Arial" w:eastAsia="Calibri" w:hAnsi="Arial" w:cs="Arial"/>
          <w:bCs/>
          <w:i/>
          <w:color w:val="000000" w:themeColor="text1"/>
        </w:rPr>
        <w:t>Amilpas</w:t>
      </w:r>
      <w:proofErr w:type="spellEnd"/>
      <w:r w:rsidRPr="00056C72">
        <w:rPr>
          <w:rFonts w:ascii="Arial" w:eastAsia="Calibri" w:hAnsi="Arial" w:cs="Arial"/>
          <w:bCs/>
          <w:i/>
          <w:color w:val="000000" w:themeColor="text1"/>
        </w:rPr>
        <w:t xml:space="preserve">, Oaxaca, dejó sin efectos diversos documentos dentro de los cuales se encuentran los actos impugnados en este asunto, adjuntando a su promoción copia certificada del oficio PSMJA/237/2016, expedido el día veintisiete de julio de dos mil dieciséis (27/07/2016), del Presidente Municipal de San Jacinto </w:t>
      </w:r>
      <w:proofErr w:type="spellStart"/>
      <w:r w:rsidRPr="00056C72">
        <w:rPr>
          <w:rFonts w:ascii="Arial" w:eastAsia="Calibri" w:hAnsi="Arial" w:cs="Arial"/>
          <w:bCs/>
          <w:i/>
          <w:color w:val="000000" w:themeColor="text1"/>
        </w:rPr>
        <w:t>Amilpas</w:t>
      </w:r>
      <w:proofErr w:type="spellEnd"/>
      <w:r w:rsidRPr="00056C72">
        <w:rPr>
          <w:rFonts w:ascii="Arial" w:eastAsia="Calibri" w:hAnsi="Arial" w:cs="Arial"/>
          <w:bCs/>
          <w:i/>
          <w:color w:val="000000" w:themeColor="text1"/>
        </w:rPr>
        <w:t>, Oaxaca, mediante el cual dejó sin efectos:</w:t>
      </w:r>
    </w:p>
    <w:p w:rsidR="005B28CD" w:rsidRPr="00056C72" w:rsidRDefault="005B28CD" w:rsidP="00545967">
      <w:pPr>
        <w:pStyle w:val="Prrafodelista"/>
        <w:numPr>
          <w:ilvl w:val="0"/>
          <w:numId w:val="2"/>
        </w:numPr>
        <w:spacing w:line="360" w:lineRule="auto"/>
        <w:ind w:left="851" w:right="616"/>
        <w:jc w:val="both"/>
        <w:rPr>
          <w:rFonts w:ascii="Arial" w:eastAsia="Calibri" w:hAnsi="Arial" w:cs="Arial"/>
          <w:bCs/>
          <w:i/>
          <w:color w:val="000000" w:themeColor="text1"/>
        </w:rPr>
      </w:pPr>
      <w:r w:rsidRPr="00056C72">
        <w:rPr>
          <w:rFonts w:ascii="Arial" w:hAnsi="Arial" w:cs="Arial"/>
          <w:i/>
        </w:rPr>
        <w:t>Autorización de uso de suelo, expedida el ocho de noviembre de dos mil trece (08/11/2013),</w:t>
      </w:r>
      <w:r w:rsidR="008B2C30" w:rsidRPr="00056C72">
        <w:rPr>
          <w:rFonts w:ascii="Arial" w:hAnsi="Arial" w:cs="Arial"/>
          <w:i/>
        </w:rPr>
        <w:t xml:space="preserve"> contenida en el oficio DOPDU/449/2013;</w:t>
      </w:r>
      <w:r w:rsidRPr="00056C72">
        <w:rPr>
          <w:rFonts w:ascii="Arial" w:hAnsi="Arial" w:cs="Arial"/>
          <w:i/>
        </w:rPr>
        <w:t xml:space="preserve"> </w:t>
      </w:r>
    </w:p>
    <w:p w:rsidR="00734879" w:rsidRPr="00056C72" w:rsidRDefault="005B28CD" w:rsidP="00545967">
      <w:pPr>
        <w:pStyle w:val="Prrafodelista"/>
        <w:numPr>
          <w:ilvl w:val="0"/>
          <w:numId w:val="2"/>
        </w:numPr>
        <w:spacing w:line="360" w:lineRule="auto"/>
        <w:ind w:left="851" w:right="616"/>
        <w:jc w:val="both"/>
        <w:rPr>
          <w:rFonts w:ascii="Arial" w:eastAsia="Calibri" w:hAnsi="Arial" w:cs="Arial"/>
          <w:bCs/>
          <w:i/>
          <w:color w:val="000000" w:themeColor="text1"/>
        </w:rPr>
      </w:pPr>
      <w:r w:rsidRPr="00056C72">
        <w:rPr>
          <w:rFonts w:ascii="Arial" w:hAnsi="Arial" w:cs="Arial"/>
          <w:i/>
        </w:rPr>
        <w:t>Factibilidad de servicios de agua potable, drenaje, alcantarillado sanitario y energía eléctrica, contenido en el oficio DOPDU/448/2013, de fecha ocho de noviembre de dos mil trece (08/11/2013);</w:t>
      </w:r>
    </w:p>
    <w:p w:rsidR="005B28CD" w:rsidRPr="00056C72" w:rsidRDefault="005B28CD" w:rsidP="00545967">
      <w:pPr>
        <w:pStyle w:val="Prrafodelista"/>
        <w:numPr>
          <w:ilvl w:val="0"/>
          <w:numId w:val="2"/>
        </w:numPr>
        <w:spacing w:line="360" w:lineRule="auto"/>
        <w:ind w:left="851" w:right="616"/>
        <w:jc w:val="both"/>
        <w:rPr>
          <w:rFonts w:ascii="Arial" w:eastAsia="Calibri" w:hAnsi="Arial" w:cs="Arial"/>
          <w:bCs/>
          <w:i/>
          <w:color w:val="000000" w:themeColor="text1"/>
        </w:rPr>
      </w:pPr>
      <w:r w:rsidRPr="00056C72">
        <w:rPr>
          <w:rFonts w:ascii="Arial" w:hAnsi="Arial" w:cs="Arial"/>
          <w:i/>
        </w:rPr>
        <w:t xml:space="preserve">Licencia de construcción para edificar la estación de servicios, construcción de gasolinera, a favor de la persona moral denominada T ESTACIÓN DE SERVICIOS GASOLINERO S.A de C.V., ubicada en Camino Antiguo a San Jacinto, número 127, colonia Jardines de la Primavera, de San Jacinto </w:t>
      </w:r>
      <w:proofErr w:type="spellStart"/>
      <w:r w:rsidRPr="00056C72">
        <w:rPr>
          <w:rFonts w:ascii="Arial" w:hAnsi="Arial" w:cs="Arial"/>
          <w:i/>
        </w:rPr>
        <w:t>Amilpas</w:t>
      </w:r>
      <w:proofErr w:type="spellEnd"/>
      <w:r w:rsidRPr="00056C72">
        <w:rPr>
          <w:rFonts w:ascii="Arial" w:hAnsi="Arial" w:cs="Arial"/>
          <w:i/>
        </w:rPr>
        <w:t>, Oaxaca;</w:t>
      </w:r>
    </w:p>
    <w:p w:rsidR="005B28CD" w:rsidRPr="00056C72" w:rsidRDefault="005B28CD" w:rsidP="00545967">
      <w:pPr>
        <w:pStyle w:val="Prrafodelista"/>
        <w:numPr>
          <w:ilvl w:val="0"/>
          <w:numId w:val="2"/>
        </w:numPr>
        <w:spacing w:line="360" w:lineRule="auto"/>
        <w:ind w:left="851" w:right="616"/>
        <w:jc w:val="both"/>
        <w:rPr>
          <w:rFonts w:ascii="Arial" w:eastAsia="Calibri" w:hAnsi="Arial" w:cs="Arial"/>
          <w:bCs/>
          <w:i/>
          <w:color w:val="000000" w:themeColor="text1"/>
        </w:rPr>
      </w:pPr>
      <w:r w:rsidRPr="00056C72">
        <w:rPr>
          <w:rFonts w:ascii="Arial" w:hAnsi="Arial" w:cs="Arial"/>
          <w:i/>
        </w:rPr>
        <w:t>Oficio número UMPC/125/2014, expedido el día veintinueve de mayo de dos mil catorce (29/05/2014), en el que emite opinión técnica sobre las actividades de construcción y operación de la estación de servicios;</w:t>
      </w:r>
    </w:p>
    <w:p w:rsidR="005B28CD" w:rsidRPr="00056C72" w:rsidRDefault="00BD7FF2" w:rsidP="00545967">
      <w:pPr>
        <w:pStyle w:val="Prrafodelista"/>
        <w:numPr>
          <w:ilvl w:val="0"/>
          <w:numId w:val="2"/>
        </w:numPr>
        <w:spacing w:line="360" w:lineRule="auto"/>
        <w:ind w:left="851" w:right="616"/>
        <w:jc w:val="both"/>
        <w:rPr>
          <w:rFonts w:ascii="Arial" w:eastAsia="Calibri" w:hAnsi="Arial" w:cs="Arial"/>
          <w:bCs/>
          <w:i/>
          <w:color w:val="000000" w:themeColor="text1"/>
        </w:rPr>
      </w:pPr>
      <w:r w:rsidRPr="00056C72">
        <w:rPr>
          <w:rFonts w:ascii="Arial" w:hAnsi="Arial" w:cs="Arial"/>
          <w:i/>
        </w:rPr>
        <w:t xml:space="preserve">Licencia de construcción de obra mayor, expedida el veintisiete de junio de dos mil catorce (27/06/2014), contenida en el oficio DOPDUS/OM/0167/2014, sobre el inmueble que se localiza en Camino Antiguo a San Jacinto, número 127, Colonia Jardines de la Primavera, de San Jacinto </w:t>
      </w:r>
      <w:proofErr w:type="spellStart"/>
      <w:r w:rsidRPr="00056C72">
        <w:rPr>
          <w:rFonts w:ascii="Arial" w:hAnsi="Arial" w:cs="Arial"/>
          <w:i/>
        </w:rPr>
        <w:t>Amilpas</w:t>
      </w:r>
      <w:proofErr w:type="spellEnd"/>
      <w:r w:rsidRPr="00056C72">
        <w:rPr>
          <w:rFonts w:ascii="Arial" w:hAnsi="Arial" w:cs="Arial"/>
          <w:i/>
        </w:rPr>
        <w:t>, Oaxaca;</w:t>
      </w:r>
    </w:p>
    <w:p w:rsidR="00BD7FF2" w:rsidRPr="00056C72" w:rsidRDefault="00BD7FF2" w:rsidP="00545967">
      <w:pPr>
        <w:pStyle w:val="Prrafodelista"/>
        <w:numPr>
          <w:ilvl w:val="0"/>
          <w:numId w:val="2"/>
        </w:numPr>
        <w:spacing w:line="360" w:lineRule="auto"/>
        <w:ind w:left="851" w:right="616"/>
        <w:jc w:val="both"/>
        <w:rPr>
          <w:rFonts w:ascii="Arial" w:eastAsia="Calibri" w:hAnsi="Arial" w:cs="Arial"/>
          <w:bCs/>
          <w:i/>
          <w:color w:val="000000" w:themeColor="text1"/>
        </w:rPr>
      </w:pPr>
      <w:r w:rsidRPr="00056C72">
        <w:rPr>
          <w:rFonts w:ascii="Arial" w:hAnsi="Arial" w:cs="Arial"/>
          <w:i/>
        </w:rPr>
        <w:t>Factibilidad de servicios de agua potable, drenaje, alcantarillado sanitario, energía eléctrica y alumbrado público, contenidos en el oficio DDUS/FS/166/2014;</w:t>
      </w:r>
    </w:p>
    <w:p w:rsidR="008B2C30" w:rsidRPr="00056C72" w:rsidRDefault="00BD7FF2" w:rsidP="00545967">
      <w:pPr>
        <w:pStyle w:val="Prrafodelista"/>
        <w:numPr>
          <w:ilvl w:val="0"/>
          <w:numId w:val="2"/>
        </w:numPr>
        <w:spacing w:line="360" w:lineRule="auto"/>
        <w:ind w:left="851" w:right="616"/>
        <w:jc w:val="both"/>
        <w:rPr>
          <w:rFonts w:ascii="Arial" w:eastAsia="Calibri" w:hAnsi="Arial" w:cs="Arial"/>
          <w:bCs/>
          <w:i/>
          <w:color w:val="000000" w:themeColor="text1"/>
        </w:rPr>
      </w:pPr>
      <w:r w:rsidRPr="00056C72">
        <w:rPr>
          <w:rFonts w:ascii="Arial" w:hAnsi="Arial" w:cs="Arial"/>
          <w:i/>
        </w:rPr>
        <w:t>Alineamiento y uso de suelo comercial</w:t>
      </w:r>
      <w:r w:rsidR="008B2C30" w:rsidRPr="00056C72">
        <w:rPr>
          <w:rFonts w:ascii="Arial" w:hAnsi="Arial" w:cs="Arial"/>
          <w:i/>
        </w:rPr>
        <w:t xml:space="preserve"> expedida el veinticinco de junio de dos mil catorce (25/06/2014), contenido en el oficio DDUSANO/164/2014; y, </w:t>
      </w:r>
      <w:r w:rsidRPr="00056C72">
        <w:rPr>
          <w:rFonts w:ascii="Arial" w:hAnsi="Arial" w:cs="Arial"/>
          <w:i/>
        </w:rPr>
        <w:t xml:space="preserve"> </w:t>
      </w:r>
    </w:p>
    <w:p w:rsidR="00BD7FF2" w:rsidRPr="00056C72" w:rsidRDefault="008B2C30" w:rsidP="00545967">
      <w:pPr>
        <w:pStyle w:val="Prrafodelista"/>
        <w:numPr>
          <w:ilvl w:val="0"/>
          <w:numId w:val="2"/>
        </w:numPr>
        <w:spacing w:line="360" w:lineRule="auto"/>
        <w:ind w:left="851" w:right="616"/>
        <w:jc w:val="both"/>
        <w:rPr>
          <w:rFonts w:ascii="Arial" w:eastAsia="Calibri" w:hAnsi="Arial" w:cs="Arial"/>
          <w:bCs/>
          <w:i/>
          <w:color w:val="000000" w:themeColor="text1"/>
        </w:rPr>
      </w:pPr>
      <w:r w:rsidRPr="00056C72">
        <w:rPr>
          <w:rFonts w:ascii="Arial" w:hAnsi="Arial" w:cs="Arial"/>
          <w:i/>
        </w:rPr>
        <w:t xml:space="preserve">Alineamiento y uso de suelo comercial </w:t>
      </w:r>
      <w:r w:rsidR="00BD7FF2" w:rsidRPr="00056C72">
        <w:rPr>
          <w:rFonts w:ascii="Arial" w:hAnsi="Arial" w:cs="Arial"/>
          <w:i/>
        </w:rPr>
        <w:t>(área para oficinas locales, comerciales, estación de servicio-</w:t>
      </w:r>
      <w:proofErr w:type="spellStart"/>
      <w:r w:rsidR="00BD7FF2" w:rsidRPr="00056C72">
        <w:rPr>
          <w:rFonts w:ascii="Arial" w:hAnsi="Arial" w:cs="Arial"/>
          <w:i/>
        </w:rPr>
        <w:t>gasolinería</w:t>
      </w:r>
      <w:proofErr w:type="spellEnd"/>
      <w:r w:rsidR="00BD7FF2" w:rsidRPr="00056C72">
        <w:rPr>
          <w:rFonts w:ascii="Arial" w:hAnsi="Arial" w:cs="Arial"/>
          <w:i/>
        </w:rPr>
        <w:t xml:space="preserve">, con cuatro dispensarios para combustible Magna, Premium y Diésel, de seis mangueras cada uno, contenida en el oficio DDU/US164/2014. </w:t>
      </w:r>
    </w:p>
    <w:p w:rsidR="00BD7FF2" w:rsidRPr="00056C72" w:rsidRDefault="00BD7FF2" w:rsidP="00545967">
      <w:p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 xml:space="preserve">Ahora bien, en el presente asunto, los actos impugnados por los actores son: </w:t>
      </w:r>
    </w:p>
    <w:p w:rsidR="00BD7FF2" w:rsidRPr="00056C72" w:rsidRDefault="00BD7FF2" w:rsidP="00545967">
      <w:pPr>
        <w:pStyle w:val="Prrafodelista"/>
        <w:numPr>
          <w:ilvl w:val="0"/>
          <w:numId w:val="3"/>
        </w:num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 xml:space="preserve">Autorización </w:t>
      </w:r>
      <w:r w:rsidR="007F3964" w:rsidRPr="00056C72">
        <w:rPr>
          <w:rFonts w:ascii="Arial" w:eastAsia="Calibri" w:hAnsi="Arial" w:cs="Arial"/>
          <w:bCs/>
          <w:i/>
          <w:color w:val="000000" w:themeColor="text1"/>
        </w:rPr>
        <w:t xml:space="preserve">de </w:t>
      </w:r>
      <w:r w:rsidRPr="00056C72">
        <w:rPr>
          <w:rFonts w:ascii="Arial" w:eastAsia="Calibri" w:hAnsi="Arial" w:cs="Arial"/>
          <w:bCs/>
          <w:i/>
          <w:color w:val="000000" w:themeColor="text1"/>
        </w:rPr>
        <w:t>licencia de obra mayor contenida en el oficio DOPDUS/OM/0167/2014 de fecha veintisiete de junio de dos mil catorce;</w:t>
      </w:r>
    </w:p>
    <w:p w:rsidR="00BD7FF2" w:rsidRPr="00056C72" w:rsidRDefault="008B2C30" w:rsidP="00545967">
      <w:pPr>
        <w:pStyle w:val="Prrafodelista"/>
        <w:numPr>
          <w:ilvl w:val="0"/>
          <w:numId w:val="3"/>
        </w:num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Autorización de factibilidad de servicios contenida en el oficio DDUS/FS/166/2014 de fecha veinticinco de junio de dos mil catorce;</w:t>
      </w:r>
    </w:p>
    <w:p w:rsidR="008B2C30" w:rsidRPr="00056C72" w:rsidRDefault="008B2C30" w:rsidP="00545967">
      <w:pPr>
        <w:pStyle w:val="Prrafodelista"/>
        <w:numPr>
          <w:ilvl w:val="0"/>
          <w:numId w:val="3"/>
        </w:num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Autorización de alineamiento y número oficial contenida en el oficio DDUSANO/164/2014 de fecha veinticinco de junio de dos mil catorce;</w:t>
      </w:r>
    </w:p>
    <w:p w:rsidR="008B2C30" w:rsidRPr="00056C72" w:rsidRDefault="008B2C30" w:rsidP="00545967">
      <w:pPr>
        <w:pStyle w:val="Prrafodelista"/>
        <w:numPr>
          <w:ilvl w:val="0"/>
          <w:numId w:val="3"/>
        </w:num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Otorgamiento que hace las veces de licenciada de alimento y uso comercial contenido en el oficio número DDUS/US/164/2014 de fecha veinticinco de junio de dos mil catorce.</w:t>
      </w:r>
    </w:p>
    <w:p w:rsidR="006B5CF9" w:rsidRPr="00056C72" w:rsidRDefault="006B5CF9" w:rsidP="00545967">
      <w:p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Ahora bien, de conformidad a lo establecido en el artículo 132 fracción IV de la Ley de Justicia Administrativa para el Estado de Oaxaca, que para mayor comprensión se transcribe:</w:t>
      </w:r>
    </w:p>
    <w:p w:rsidR="006B5CF9" w:rsidRPr="00056C72" w:rsidRDefault="006B5CF9" w:rsidP="00545967">
      <w:p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“Artículo 132” (lo trascribe)</w:t>
      </w:r>
    </w:p>
    <w:p w:rsidR="006B5CF9" w:rsidRPr="00056C72" w:rsidRDefault="006B5CF9" w:rsidP="00545967">
      <w:p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“Artículo 156” (lo trascribe)</w:t>
      </w:r>
    </w:p>
    <w:p w:rsidR="006B5CF9" w:rsidRPr="00056C72" w:rsidRDefault="006B5CF9" w:rsidP="00545967">
      <w:pPr>
        <w:spacing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 xml:space="preserve">Como puede observarse, los oficios impugnados por los actores en este juicio, fueron dejados sin efecto por el Presidente Municipal de San Jacinto </w:t>
      </w:r>
      <w:proofErr w:type="spellStart"/>
      <w:r w:rsidRPr="00056C72">
        <w:rPr>
          <w:rFonts w:ascii="Arial" w:eastAsia="Calibri" w:hAnsi="Arial" w:cs="Arial"/>
          <w:bCs/>
          <w:i/>
          <w:color w:val="000000" w:themeColor="text1"/>
        </w:rPr>
        <w:t>Amilpas</w:t>
      </w:r>
      <w:proofErr w:type="spellEnd"/>
      <w:r w:rsidRPr="00056C72">
        <w:rPr>
          <w:rFonts w:ascii="Arial" w:eastAsia="Calibri" w:hAnsi="Arial" w:cs="Arial"/>
          <w:bCs/>
          <w:i/>
          <w:color w:val="000000" w:themeColor="text1"/>
        </w:rPr>
        <w:t xml:space="preserve">, mediante oficio número PMSJA/237/2016, de fecha veintisiete de julio de dos mil dieciséis (27/07/2016); oficio que fue remitido en copia certificada a esta autoridad y que obra a foja 199-202, al cual se le otorga pleno valor probatorio, por ser un documento público, certificado por una autoridad con facultades para ello, como es el Secretario Municipal de San Jacinto </w:t>
      </w:r>
      <w:proofErr w:type="spellStart"/>
      <w:r w:rsidRPr="00056C72">
        <w:rPr>
          <w:rFonts w:ascii="Arial" w:eastAsia="Calibri" w:hAnsi="Arial" w:cs="Arial"/>
          <w:bCs/>
          <w:i/>
          <w:color w:val="000000" w:themeColor="text1"/>
        </w:rPr>
        <w:t>Amilpas</w:t>
      </w:r>
      <w:proofErr w:type="spellEnd"/>
      <w:r w:rsidRPr="00056C72">
        <w:rPr>
          <w:rFonts w:ascii="Arial" w:eastAsia="Calibri" w:hAnsi="Arial" w:cs="Arial"/>
          <w:bCs/>
          <w:i/>
          <w:color w:val="000000" w:themeColor="text1"/>
        </w:rPr>
        <w:t>, de conformidad con lo dispuesto en el artículo 92 fracción IV de la Ley Orgánica Municipal para el Estado de Oaxaca, por lo que crea convicción en esta Juzgadora sobre su existencia y la veracidad de su contenido</w:t>
      </w:r>
      <w:r w:rsidR="00056C72">
        <w:rPr>
          <w:rFonts w:ascii="Arial" w:eastAsia="Calibri" w:hAnsi="Arial" w:cs="Arial"/>
          <w:bCs/>
          <w:i/>
          <w:color w:val="000000" w:themeColor="text1"/>
        </w:rPr>
        <w:t>.</w:t>
      </w:r>
      <w:r w:rsidRPr="00056C72">
        <w:rPr>
          <w:rFonts w:ascii="Arial" w:eastAsia="Calibri" w:hAnsi="Arial" w:cs="Arial"/>
          <w:bCs/>
          <w:i/>
          <w:color w:val="000000" w:themeColor="text1"/>
        </w:rPr>
        <w:t xml:space="preserve"> </w:t>
      </w:r>
    </w:p>
    <w:p w:rsidR="006B5CF9" w:rsidRPr="00056C72" w:rsidRDefault="006B5CF9" w:rsidP="00056C72">
      <w:pPr>
        <w:spacing w:line="360" w:lineRule="auto"/>
        <w:ind w:left="851" w:right="616" w:firstLine="565"/>
        <w:jc w:val="both"/>
        <w:rPr>
          <w:rFonts w:ascii="Arial" w:eastAsia="Calibri" w:hAnsi="Arial" w:cs="Arial"/>
          <w:bCs/>
          <w:i/>
          <w:color w:val="000000" w:themeColor="text1"/>
        </w:rPr>
      </w:pPr>
      <w:r w:rsidRPr="00056C72">
        <w:rPr>
          <w:rFonts w:ascii="Arial" w:eastAsia="Calibri" w:hAnsi="Arial" w:cs="Arial"/>
          <w:bCs/>
          <w:i/>
          <w:color w:val="000000" w:themeColor="text1"/>
        </w:rPr>
        <w:t xml:space="preserve">Consecuentemente, de una relación armónica entre los artículos 132 fracción IV y 156 segundo párrafo, ambos de la Ley de Justicia Administrativa para el Estado de Oaxaca, se tiene que en efecto, se actualiza la causal de sobreseimiento señalada por la autoridad demandada, por razón de que los actos impugnados por los actores quedaron sin efecto, precisamente por la revocación administrativa por parte del Presidente Municipal de San Jacinto </w:t>
      </w:r>
      <w:proofErr w:type="spellStart"/>
      <w:r w:rsidRPr="00056C72">
        <w:rPr>
          <w:rFonts w:ascii="Arial" w:eastAsia="Calibri" w:hAnsi="Arial" w:cs="Arial"/>
          <w:bCs/>
          <w:i/>
          <w:color w:val="000000" w:themeColor="text1"/>
        </w:rPr>
        <w:t>Amilpas</w:t>
      </w:r>
      <w:proofErr w:type="spellEnd"/>
      <w:r w:rsidRPr="00056C72">
        <w:rPr>
          <w:rFonts w:ascii="Arial" w:eastAsia="Calibri" w:hAnsi="Arial" w:cs="Arial"/>
          <w:bCs/>
          <w:i/>
          <w:color w:val="000000" w:themeColor="text1"/>
        </w:rPr>
        <w:t>, Oaxaca</w:t>
      </w:r>
      <w:r w:rsidR="00056C72">
        <w:rPr>
          <w:rFonts w:ascii="Arial" w:eastAsia="Calibri" w:hAnsi="Arial" w:cs="Arial"/>
          <w:bCs/>
          <w:i/>
          <w:color w:val="000000" w:themeColor="text1"/>
        </w:rPr>
        <w:t>.</w:t>
      </w:r>
      <w:r w:rsidRPr="00056C72">
        <w:rPr>
          <w:rFonts w:ascii="Arial" w:eastAsia="Calibri" w:hAnsi="Arial" w:cs="Arial"/>
          <w:bCs/>
          <w:i/>
          <w:color w:val="000000" w:themeColor="text1"/>
        </w:rPr>
        <w:t xml:space="preserve"> </w:t>
      </w:r>
    </w:p>
    <w:p w:rsidR="00056C72" w:rsidRDefault="004154BA" w:rsidP="00056C72">
      <w:pPr>
        <w:spacing w:line="360" w:lineRule="auto"/>
        <w:ind w:left="851" w:right="616" w:firstLine="565"/>
        <w:jc w:val="both"/>
        <w:rPr>
          <w:rFonts w:ascii="Arial" w:eastAsia="Calibri" w:hAnsi="Arial" w:cs="Arial"/>
          <w:bCs/>
          <w:i/>
          <w:color w:val="000000" w:themeColor="text1"/>
        </w:rPr>
      </w:pPr>
      <w:r w:rsidRPr="00056C72">
        <w:rPr>
          <w:rFonts w:ascii="Arial" w:eastAsia="Calibri" w:hAnsi="Arial" w:cs="Arial"/>
          <w:bCs/>
          <w:i/>
          <w:color w:val="000000" w:themeColor="text1"/>
        </w:rPr>
        <w:t xml:space="preserve">Esta juzgadora no pasa desapercibido el hecho de que los actores en este asunto, por conducto de su autorizado, el licenciado </w:t>
      </w:r>
      <w:r w:rsidR="004962B7">
        <w:rPr>
          <w:rFonts w:ascii="Arial" w:eastAsia="Calibri" w:hAnsi="Arial" w:cs="Arial"/>
          <w:bCs/>
          <w:i/>
          <w:color w:val="000000" w:themeColor="text1"/>
        </w:rPr>
        <w:t>**********</w:t>
      </w:r>
      <w:r w:rsidRPr="00056C72">
        <w:rPr>
          <w:rFonts w:ascii="Arial" w:eastAsia="Calibri" w:hAnsi="Arial" w:cs="Arial"/>
          <w:bCs/>
          <w:i/>
          <w:color w:val="000000" w:themeColor="text1"/>
        </w:rPr>
        <w:t xml:space="preserve">, argumentaron la improcedencia del sobreseimiento, porque consideran que no se actualiza la causal de improcedencia del juicio prevista en la  fracción VII del artículo 131 de la Ley de Justicia Administrativa para el Estado de Oaxaca, y porque consideran que la cesación de efectos de los actos impugnados se da cuando queda destruido en su totalidad, que los actos aquí impugnados dejaron huella en su esfera jurídica, porque la obra se encuentra en proceso constructivo, que los efectos no han cesado, que solo se actualizó la expiración del plazo concedido por ello, y solicitan que previo al sobreseimiento, esta autoridad debe avocarse al estudio para determinar si se satisfacen sus pretensiones en el juicio, tomando en cuenta la cesación de efectos emitida por el Presidente Municipal de San Jacinto </w:t>
      </w:r>
      <w:proofErr w:type="spellStart"/>
      <w:r w:rsidRPr="00056C72">
        <w:rPr>
          <w:rFonts w:ascii="Arial" w:eastAsia="Calibri" w:hAnsi="Arial" w:cs="Arial"/>
          <w:bCs/>
          <w:i/>
          <w:color w:val="000000" w:themeColor="text1"/>
        </w:rPr>
        <w:t>Amilpas</w:t>
      </w:r>
      <w:proofErr w:type="spellEnd"/>
      <w:r w:rsidRPr="00056C72">
        <w:rPr>
          <w:rFonts w:ascii="Arial" w:eastAsia="Calibri" w:hAnsi="Arial" w:cs="Arial"/>
          <w:bCs/>
          <w:i/>
          <w:color w:val="000000" w:themeColor="text1"/>
        </w:rPr>
        <w:t xml:space="preserve">, Oaxaca, citando para ello diversas jurisprudencias. </w:t>
      </w:r>
    </w:p>
    <w:p w:rsidR="00056C72" w:rsidRDefault="003B3E44" w:rsidP="00056C72">
      <w:pPr>
        <w:spacing w:line="360" w:lineRule="auto"/>
        <w:ind w:left="851" w:right="616" w:firstLine="565"/>
        <w:jc w:val="both"/>
        <w:rPr>
          <w:rFonts w:ascii="Arial" w:eastAsia="Calibri" w:hAnsi="Arial" w:cs="Arial"/>
          <w:bCs/>
          <w:i/>
          <w:color w:val="000000" w:themeColor="text1"/>
        </w:rPr>
      </w:pPr>
      <w:r w:rsidRPr="00056C72">
        <w:rPr>
          <w:rFonts w:ascii="Arial" w:eastAsia="Calibri" w:hAnsi="Arial" w:cs="Arial"/>
          <w:bCs/>
          <w:i/>
          <w:color w:val="000000" w:themeColor="text1"/>
        </w:rPr>
        <w:t>Al respecto debe decirse, que la autoridad al solicitar el sobreseimiento no se basó en la hipótesis contenida en la fracción VII del artículo 131 de la Ley de Justicia Administrativa para el Estado de Oaxaca, sino en la causal de sobrese</w:t>
      </w:r>
      <w:r w:rsidR="005D4F11" w:rsidRPr="00056C72">
        <w:rPr>
          <w:rFonts w:ascii="Arial" w:eastAsia="Calibri" w:hAnsi="Arial" w:cs="Arial"/>
          <w:bCs/>
          <w:i/>
          <w:color w:val="000000" w:themeColor="text1"/>
        </w:rPr>
        <w:t xml:space="preserve">imiento contenida en la fracción IV del artículo 132 del mismo ordenamiento legal, la cual, si se actualiza porque no requiere se satisfagan las pretensiones del actor, luego entonces al no existir dicho requisito en la hipótesis invocada, resulta ocioso estudiar si las pretensiones de los actores quedaron satisfechas con la cesación de efectos de los actos impugnados emitida por el Presidente Municipal de San Jacinto </w:t>
      </w:r>
      <w:proofErr w:type="spellStart"/>
      <w:r w:rsidR="005D4F11" w:rsidRPr="00056C72">
        <w:rPr>
          <w:rFonts w:ascii="Arial" w:eastAsia="Calibri" w:hAnsi="Arial" w:cs="Arial"/>
          <w:bCs/>
          <w:i/>
          <w:color w:val="000000" w:themeColor="text1"/>
        </w:rPr>
        <w:t>Amilpas</w:t>
      </w:r>
      <w:proofErr w:type="spellEnd"/>
      <w:r w:rsidR="005D4F11" w:rsidRPr="00056C72">
        <w:rPr>
          <w:rFonts w:ascii="Arial" w:eastAsia="Calibri" w:hAnsi="Arial" w:cs="Arial"/>
          <w:bCs/>
          <w:i/>
          <w:color w:val="000000" w:themeColor="text1"/>
        </w:rPr>
        <w:t xml:space="preserve">, Oaxaca, máxime que la referida fracción IV del artículo 132 referido, contempla dos supuestos para la procedencia del sobreseimiento, la primera, consistente en que la autoridad demandada deje sin efectos el acto impugnado; y, la segunda, opera cuando la autoridad demandada satisface la pretensión del actor, sin que la primera sea vinculante con la segunda, porque la norma no impone que previo a que la autoridad demandada deje sin efectos el acto impugnado, tenga </w:t>
      </w:r>
      <w:r w:rsidR="004C3D8B" w:rsidRPr="00056C72">
        <w:rPr>
          <w:rFonts w:ascii="Arial" w:eastAsia="Calibri" w:hAnsi="Arial" w:cs="Arial"/>
          <w:bCs/>
          <w:i/>
          <w:color w:val="000000" w:themeColor="text1"/>
        </w:rPr>
        <w:t xml:space="preserve">que analizar si quedaron satisfechas las pretensiones del actor; pues quedó demostrado que la autoridad municipal, dejó sin efectos los actos impugnados con el oficio PMSJA/237/2016, el día veintisiete de julio de dos mil dieciséis (27/07/2016), luego entonces, es inconcuso que quedó destruida la materia de estudio en el presente asunto, porque los actos impugnados quedaron invalidados por la propia autoridad administrativa, y como consecuencia, extinguidos de pleno derecho, de conformidad con lo dispuesto </w:t>
      </w:r>
      <w:r w:rsidR="00275547" w:rsidRPr="00056C72">
        <w:rPr>
          <w:rFonts w:ascii="Arial" w:eastAsia="Calibri" w:hAnsi="Arial" w:cs="Arial"/>
          <w:bCs/>
          <w:i/>
          <w:color w:val="000000" w:themeColor="text1"/>
        </w:rPr>
        <w:t>en los artículos 5 y 9 fracción III, de la Ley de Justicia Administrativa para el Estado de Oaxaca, de ahí que resulten improcedentes los argumentos esgrimidos por los actores</w:t>
      </w:r>
      <w:r w:rsidR="00056C72">
        <w:rPr>
          <w:rFonts w:ascii="Arial" w:eastAsia="Calibri" w:hAnsi="Arial" w:cs="Arial"/>
          <w:bCs/>
          <w:i/>
          <w:color w:val="000000" w:themeColor="text1"/>
        </w:rPr>
        <w:t>.</w:t>
      </w:r>
    </w:p>
    <w:p w:rsidR="005D4F11" w:rsidRPr="00056C72" w:rsidRDefault="00B93CDC" w:rsidP="00056C72">
      <w:pPr>
        <w:spacing w:line="360" w:lineRule="auto"/>
        <w:ind w:left="851" w:right="616" w:firstLine="565"/>
        <w:jc w:val="both"/>
        <w:rPr>
          <w:rFonts w:ascii="Arial" w:eastAsia="Calibri" w:hAnsi="Arial" w:cs="Arial"/>
          <w:bCs/>
          <w:i/>
          <w:color w:val="000000" w:themeColor="text1"/>
        </w:rPr>
      </w:pPr>
      <w:r w:rsidRPr="00056C72">
        <w:rPr>
          <w:rFonts w:ascii="Arial" w:eastAsia="Calibri" w:hAnsi="Arial" w:cs="Arial"/>
          <w:bCs/>
          <w:i/>
          <w:color w:val="000000" w:themeColor="text1"/>
        </w:rPr>
        <w:t xml:space="preserve"> P</w:t>
      </w:r>
      <w:r w:rsidR="00275547" w:rsidRPr="00056C72">
        <w:rPr>
          <w:rFonts w:ascii="Arial" w:eastAsia="Calibri" w:hAnsi="Arial" w:cs="Arial"/>
          <w:bCs/>
          <w:i/>
          <w:color w:val="000000" w:themeColor="text1"/>
        </w:rPr>
        <w:t xml:space="preserve">or lo que respecta a las jurisprudencias invocadas, debe decirse, que estas no son aplicables al presente asunto, porque la Autoridad Federal analizó el supuesto previsto en la fracción IV del artículo 9° de la Ley Federal de Procedimiento Contencioso Administrativo, el cual establece la procedencia del sobreseimiento, cuando la autoridad demandada deja sin efectos la resolución o acto impugnado, siempre y cuando se satisfaga la pretensión del demandante, supuesto que no contempla la fracción IV del artículo 132 de la Ley de Justicia Administrativa para el Estado de Oaxaca, además, fue la propia autoridad federal la que en la resolución de Amparo Directo número 129/2008, consideró la facultad de sobreseer el juicio de nulidad, cuando la autoridad demandada, simplemente deje sin efectos el acto impugnado, y la ley así lo disponga, precisamente al analizar el supuesto previsto en el artículo 203 fracción IV del Código Fiscal de la Federación, en contraposición con el artículo 9° fracción IV de la Ley Federal de Procedimiento Contencioso Administrativo, publicado en el Diario Oficial de la Federación, el primero de diciembre de dos mil ocho (01/12/2008), criterio visible en el Semanario Judicial de la Federación y su Gaceta, Tomo XXVII, Junio de 2008, página 1166, Novena Época, Tribunales Colegiados de </w:t>
      </w:r>
      <w:r w:rsidR="00E46FD3" w:rsidRPr="00056C72">
        <w:rPr>
          <w:rFonts w:ascii="Arial" w:eastAsia="Calibri" w:hAnsi="Arial" w:cs="Arial"/>
          <w:bCs/>
          <w:i/>
          <w:color w:val="000000" w:themeColor="text1"/>
        </w:rPr>
        <w:t xml:space="preserve">Circuito, Amparo Directo 129/2008. </w:t>
      </w:r>
      <w:r w:rsidR="001C0990">
        <w:rPr>
          <w:rFonts w:ascii="Arial" w:eastAsia="Calibri" w:hAnsi="Arial" w:cs="Arial"/>
          <w:bCs/>
          <w:i/>
          <w:color w:val="000000" w:themeColor="text1"/>
        </w:rPr>
        <w:t>**********</w:t>
      </w:r>
      <w:r w:rsidR="00056C72">
        <w:rPr>
          <w:rFonts w:ascii="Arial" w:eastAsia="Calibri" w:hAnsi="Arial" w:cs="Arial"/>
          <w:bCs/>
          <w:i/>
          <w:color w:val="000000" w:themeColor="text1"/>
        </w:rPr>
        <w:t>.</w:t>
      </w:r>
      <w:r w:rsidR="00E46FD3" w:rsidRPr="00056C72">
        <w:rPr>
          <w:rFonts w:ascii="Arial" w:eastAsia="Calibri" w:hAnsi="Arial" w:cs="Arial"/>
          <w:bCs/>
          <w:i/>
          <w:color w:val="000000" w:themeColor="text1"/>
        </w:rPr>
        <w:t xml:space="preserve"> </w:t>
      </w:r>
      <w:r w:rsidR="00275547" w:rsidRPr="00056C72">
        <w:rPr>
          <w:rFonts w:ascii="Arial" w:eastAsia="Calibri" w:hAnsi="Arial" w:cs="Arial"/>
          <w:bCs/>
          <w:i/>
          <w:color w:val="000000" w:themeColor="text1"/>
        </w:rPr>
        <w:t xml:space="preserve"> </w:t>
      </w:r>
      <w:r w:rsidR="005D4F11" w:rsidRPr="00056C72">
        <w:rPr>
          <w:rFonts w:ascii="Arial" w:eastAsia="Calibri" w:hAnsi="Arial" w:cs="Arial"/>
          <w:bCs/>
          <w:i/>
          <w:color w:val="000000" w:themeColor="text1"/>
        </w:rPr>
        <w:t xml:space="preserve">  </w:t>
      </w:r>
    </w:p>
    <w:p w:rsidR="00E46FD3" w:rsidRPr="00056C72" w:rsidRDefault="00E46FD3" w:rsidP="00603B59">
      <w:pPr>
        <w:spacing w:after="120" w:line="360" w:lineRule="auto"/>
        <w:ind w:left="851" w:right="616"/>
        <w:jc w:val="both"/>
        <w:rPr>
          <w:rFonts w:ascii="Arial" w:eastAsia="Calibri" w:hAnsi="Arial" w:cs="Arial"/>
          <w:bCs/>
          <w:i/>
          <w:color w:val="000000" w:themeColor="text1"/>
        </w:rPr>
      </w:pPr>
      <w:r w:rsidRPr="00056C72">
        <w:rPr>
          <w:rFonts w:ascii="Arial" w:eastAsia="Calibri" w:hAnsi="Arial" w:cs="Arial"/>
          <w:bCs/>
          <w:i/>
          <w:color w:val="000000" w:themeColor="text1"/>
        </w:rPr>
        <w:t>En relatadas consideraciones, al actualizarse la causal prevista en la fracción IV del artículo 132 de la Ley de Justicia Administrativa para el Estado de Oaxaca, lo procedente es SOBRESEER el presente asunto, de conformidad con el último párrafo del artículo 132 de la Ley de la materia</w:t>
      </w:r>
      <w:r w:rsidR="002E6A05">
        <w:rPr>
          <w:rFonts w:ascii="Arial" w:eastAsia="Calibri" w:hAnsi="Arial" w:cs="Arial"/>
          <w:bCs/>
          <w:i/>
          <w:color w:val="000000" w:themeColor="text1"/>
        </w:rPr>
        <w:t>.”</w:t>
      </w:r>
    </w:p>
    <w:p w:rsidR="002E6A05" w:rsidRDefault="00734879" w:rsidP="002E6A05">
      <w:pPr>
        <w:spacing w:after="12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2E6A05" w:rsidRDefault="00734879" w:rsidP="002E6A05">
      <w:pPr>
        <w:spacing w:after="120" w:line="360" w:lineRule="auto"/>
        <w:ind w:right="49" w:firstLine="708"/>
        <w:jc w:val="both"/>
        <w:rPr>
          <w:rFonts w:ascii="Arial" w:hAnsi="Arial" w:cs="Arial"/>
          <w:b/>
          <w:bCs/>
          <w:sz w:val="26"/>
          <w:szCs w:val="26"/>
        </w:rPr>
      </w:pPr>
      <w:r w:rsidRPr="006E349D">
        <w:rPr>
          <w:rFonts w:ascii="Arial" w:hAnsi="Arial" w:cs="Arial"/>
          <w:b/>
          <w:bCs/>
          <w:iCs/>
          <w:sz w:val="26"/>
          <w:szCs w:val="26"/>
        </w:rPr>
        <w:t xml:space="preserve">PRIMERO. </w:t>
      </w:r>
      <w:r w:rsidR="0046067E" w:rsidRPr="000E4300">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46067E" w:rsidRPr="000E512F">
        <w:rPr>
          <w:rFonts w:ascii="Arial" w:hAnsi="Arial" w:cs="Arial"/>
          <w:bCs/>
          <w:iCs/>
          <w:sz w:val="26"/>
          <w:szCs w:val="26"/>
        </w:rPr>
        <w:t>,</w:t>
      </w:r>
      <w:r w:rsidR="0046067E">
        <w:rPr>
          <w:rFonts w:ascii="Arial" w:hAnsi="Arial" w:cs="Arial"/>
          <w:sz w:val="26"/>
          <w:szCs w:val="26"/>
        </w:rPr>
        <w:t xml:space="preserve"> vigente hasta el veinte de octubre de dos mil diecisiete, </w:t>
      </w:r>
      <w:r w:rsidRPr="006E349D">
        <w:rPr>
          <w:rFonts w:ascii="Arial" w:hAnsi="Arial" w:cs="Arial"/>
          <w:bCs/>
          <w:iCs/>
          <w:sz w:val="26"/>
          <w:szCs w:val="26"/>
        </w:rPr>
        <w:t>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sidR="00B93CDC">
        <w:rPr>
          <w:rFonts w:ascii="Arial" w:hAnsi="Arial" w:cs="Arial"/>
          <w:bCs/>
          <w:iCs/>
          <w:sz w:val="26"/>
          <w:szCs w:val="26"/>
        </w:rPr>
        <w:t>de</w:t>
      </w:r>
      <w:r w:rsidR="00B0611D">
        <w:rPr>
          <w:rFonts w:ascii="Arial" w:hAnsi="Arial" w:cs="Arial"/>
          <w:bCs/>
          <w:iCs/>
          <w:sz w:val="26"/>
          <w:szCs w:val="26"/>
        </w:rPr>
        <w:t xml:space="preserve"> </w:t>
      </w:r>
      <w:r w:rsidR="00B93CDC">
        <w:rPr>
          <w:rFonts w:ascii="Arial" w:hAnsi="Arial" w:cs="Arial"/>
          <w:bCs/>
          <w:iCs/>
          <w:sz w:val="26"/>
          <w:szCs w:val="26"/>
        </w:rPr>
        <w:t>l</w:t>
      </w:r>
      <w:r w:rsidR="00B0611D">
        <w:rPr>
          <w:rFonts w:ascii="Arial" w:hAnsi="Arial" w:cs="Arial"/>
          <w:bCs/>
          <w:iCs/>
          <w:sz w:val="26"/>
          <w:szCs w:val="26"/>
        </w:rPr>
        <w:t>a parte relativa del</w:t>
      </w:r>
      <w:r w:rsidR="00B93CDC">
        <w:rPr>
          <w:rFonts w:ascii="Arial" w:hAnsi="Arial" w:cs="Arial"/>
          <w:bCs/>
          <w:iCs/>
          <w:sz w:val="26"/>
          <w:szCs w:val="26"/>
        </w:rPr>
        <w:t xml:space="preserve"> acuerdo</w:t>
      </w:r>
      <w:r>
        <w:rPr>
          <w:rFonts w:ascii="Arial" w:hAnsi="Arial" w:cs="Arial"/>
          <w:bCs/>
          <w:iCs/>
          <w:sz w:val="26"/>
          <w:szCs w:val="26"/>
        </w:rPr>
        <w:t xml:space="preserve"> de </w:t>
      </w:r>
      <w:r w:rsidR="00B93CDC">
        <w:rPr>
          <w:rFonts w:ascii="Arial" w:hAnsi="Arial" w:cs="Arial"/>
          <w:sz w:val="26"/>
          <w:szCs w:val="26"/>
        </w:rPr>
        <w:t>24 veinticuatro de mayo de 2018</w:t>
      </w:r>
      <w:r>
        <w:rPr>
          <w:rFonts w:ascii="Arial" w:hAnsi="Arial" w:cs="Arial"/>
          <w:sz w:val="26"/>
          <w:szCs w:val="26"/>
        </w:rPr>
        <w:t xml:space="preserve"> dos mil dieciocho</w:t>
      </w:r>
      <w:r w:rsidR="00F72CD9">
        <w:rPr>
          <w:rFonts w:ascii="Arial" w:hAnsi="Arial" w:cs="Arial"/>
          <w:sz w:val="26"/>
          <w:szCs w:val="26"/>
        </w:rPr>
        <w:t>, dictado</w:t>
      </w:r>
      <w:r w:rsidRPr="00821CBD">
        <w:rPr>
          <w:rFonts w:ascii="Arial" w:hAnsi="Arial" w:cs="Arial"/>
          <w:sz w:val="26"/>
          <w:szCs w:val="26"/>
        </w:rPr>
        <w:t xml:space="preserve"> en el </w:t>
      </w:r>
      <w:r>
        <w:rPr>
          <w:rFonts w:ascii="Arial" w:hAnsi="Arial" w:cs="Arial"/>
          <w:sz w:val="26"/>
          <w:szCs w:val="26"/>
        </w:rPr>
        <w:t xml:space="preserve">expediente </w:t>
      </w:r>
      <w:r w:rsidRPr="00821CBD">
        <w:rPr>
          <w:rFonts w:ascii="Arial" w:hAnsi="Arial" w:cs="Arial"/>
          <w:sz w:val="26"/>
          <w:szCs w:val="26"/>
        </w:rPr>
        <w:t xml:space="preserve"> </w:t>
      </w:r>
      <w:r w:rsidR="00B93CDC">
        <w:rPr>
          <w:rFonts w:ascii="Arial" w:hAnsi="Arial" w:cs="Arial"/>
          <w:b/>
          <w:sz w:val="26"/>
          <w:szCs w:val="26"/>
        </w:rPr>
        <w:t>0435/2016</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B93CDC">
        <w:rPr>
          <w:rFonts w:ascii="Arial" w:hAnsi="Arial" w:cs="Arial"/>
          <w:sz w:val="26"/>
          <w:szCs w:val="26"/>
        </w:rPr>
        <w:t xml:space="preserve"> la Séptima</w:t>
      </w:r>
      <w:r>
        <w:rPr>
          <w:rFonts w:ascii="Arial" w:hAnsi="Arial" w:cs="Arial"/>
          <w:sz w:val="26"/>
          <w:szCs w:val="26"/>
        </w:rPr>
        <w:t xml:space="preserve"> Sala Unitaria de Primera Instancia</w:t>
      </w:r>
      <w:r>
        <w:rPr>
          <w:rFonts w:ascii="Arial" w:hAnsi="Arial" w:cs="Arial"/>
          <w:b/>
          <w:bCs/>
          <w:sz w:val="26"/>
          <w:szCs w:val="26"/>
        </w:rPr>
        <w:t xml:space="preserve">. </w:t>
      </w:r>
    </w:p>
    <w:p w:rsidR="002E6A05" w:rsidRDefault="00734879" w:rsidP="002E6A05">
      <w:pPr>
        <w:spacing w:after="120" w:line="360" w:lineRule="auto"/>
        <w:ind w:right="49" w:firstLine="708"/>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Los agravios hechos valer</w:t>
      </w:r>
      <w:r>
        <w:rPr>
          <w:rFonts w:ascii="Arial" w:hAnsi="Arial" w:cs="Arial"/>
          <w:bCs/>
          <w:sz w:val="26"/>
          <w:szCs w:val="26"/>
        </w:rPr>
        <w:t xml:space="preserve"> </w:t>
      </w:r>
      <w:r w:rsidRPr="006E349D">
        <w:rPr>
          <w:rFonts w:ascii="Arial" w:hAnsi="Arial" w:cs="Arial"/>
          <w:bCs/>
          <w:sz w:val="26"/>
          <w:szCs w:val="26"/>
        </w:rPr>
        <w:t>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r w:rsidR="00AB28FA">
        <w:rPr>
          <w:rFonts w:ascii="Arial" w:hAnsi="Arial" w:cs="Arial"/>
          <w:sz w:val="26"/>
          <w:szCs w:val="26"/>
        </w:rPr>
        <w:t xml:space="preserve"> </w:t>
      </w: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sidR="002E6A05">
        <w:rPr>
          <w:rFonts w:ascii="Arial" w:hAnsi="Arial" w:cs="Arial"/>
        </w:rPr>
        <w:t xml:space="preserve"> </w:t>
      </w:r>
    </w:p>
    <w:p w:rsidR="002E6A05" w:rsidRDefault="002E6A05" w:rsidP="00AB28FA">
      <w:pPr>
        <w:spacing w:after="120" w:line="360" w:lineRule="auto"/>
        <w:ind w:left="851" w:right="618"/>
        <w:jc w:val="both"/>
        <w:rPr>
          <w:rFonts w:ascii="Arial" w:hAnsi="Arial" w:cs="Arial"/>
        </w:rPr>
      </w:pPr>
    </w:p>
    <w:p w:rsidR="00734879" w:rsidRPr="00AB28FA" w:rsidRDefault="002E6A05" w:rsidP="00AB28FA">
      <w:pPr>
        <w:spacing w:after="120" w:line="360" w:lineRule="auto"/>
        <w:ind w:left="851" w:right="618"/>
        <w:jc w:val="both"/>
        <w:rPr>
          <w:rFonts w:ascii="Arial" w:hAnsi="Arial" w:cs="Arial"/>
          <w:bCs/>
          <w:highlight w:val="yellow"/>
        </w:rPr>
      </w:pPr>
      <w:r w:rsidRPr="00AB28FA">
        <w:rPr>
          <w:rFonts w:ascii="Arial" w:eastAsia="Times New Roman" w:hAnsi="Arial" w:cs="Arial"/>
          <w:bCs/>
          <w:lang w:eastAsia="es-MX"/>
        </w:rPr>
        <w:t xml:space="preserve"> </w:t>
      </w:r>
      <w:r w:rsidR="00734879" w:rsidRPr="00AB28FA">
        <w:rPr>
          <w:rFonts w:ascii="Arial" w:eastAsia="Times New Roman" w:hAnsi="Arial" w:cs="Arial"/>
          <w:bCs/>
          <w:lang w:eastAsia="es-MX"/>
        </w:rPr>
        <w:t>“</w:t>
      </w:r>
      <w:r w:rsidR="00734879" w:rsidRPr="00AB28FA">
        <w:rPr>
          <w:rFonts w:ascii="Arial" w:eastAsia="Times New Roman" w:hAnsi="Arial" w:cs="Arial"/>
          <w:b/>
          <w:bCs/>
          <w:lang w:eastAsia="es-MX"/>
        </w:rPr>
        <w:t>CONCEPTOS DE VIOLACION. NO </w:t>
      </w:r>
      <w:r w:rsidR="00734879" w:rsidRPr="00AB28FA">
        <w:rPr>
          <w:rFonts w:ascii="Arial" w:eastAsia="Times New Roman" w:hAnsi="Arial" w:cs="Arial"/>
          <w:b/>
          <w:bCs/>
          <w:bdr w:val="none" w:sz="0" w:space="0" w:color="auto" w:frame="1"/>
          <w:lang w:eastAsia="es-MX"/>
        </w:rPr>
        <w:t>ES</w:t>
      </w:r>
      <w:r w:rsidR="00734879" w:rsidRPr="00AB28FA">
        <w:rPr>
          <w:rFonts w:ascii="Arial" w:eastAsia="Times New Roman" w:hAnsi="Arial" w:cs="Arial"/>
          <w:b/>
          <w:bCs/>
          <w:lang w:eastAsia="es-MX"/>
        </w:rPr>
        <w:t> </w:t>
      </w:r>
      <w:r w:rsidR="00734879" w:rsidRPr="00AB28FA">
        <w:rPr>
          <w:rFonts w:ascii="Arial" w:eastAsia="Times New Roman" w:hAnsi="Arial" w:cs="Arial"/>
          <w:b/>
          <w:bCs/>
          <w:bdr w:val="none" w:sz="0" w:space="0" w:color="auto" w:frame="1"/>
          <w:lang w:eastAsia="es-MX"/>
        </w:rPr>
        <w:t>OBLIGATORIO</w:t>
      </w:r>
      <w:r w:rsidR="00734879" w:rsidRPr="00AB28FA">
        <w:rPr>
          <w:rFonts w:ascii="Arial" w:eastAsia="Times New Roman" w:hAnsi="Arial" w:cs="Arial"/>
          <w:b/>
          <w:bCs/>
          <w:lang w:eastAsia="es-MX"/>
        </w:rPr>
        <w:t> TRANSCRIBIRLOS EN LA SENTENCIA</w:t>
      </w:r>
      <w:r w:rsidR="00734879" w:rsidRPr="00AB28FA">
        <w:rPr>
          <w:rFonts w:ascii="Arial" w:eastAsia="Times New Roman" w:hAnsi="Arial" w:cs="Arial"/>
          <w:bCs/>
          <w:lang w:eastAsia="es-MX"/>
        </w:rPr>
        <w:t xml:space="preserve">. </w:t>
      </w:r>
      <w:r w:rsidR="00734879" w:rsidRPr="00AB28FA">
        <w:rPr>
          <w:rFonts w:ascii="Arial" w:eastAsia="Times New Roman" w:hAnsi="Arial" w:cs="Arial"/>
          <w:lang w:eastAsia="es-MX"/>
        </w:rPr>
        <w:t>Aun cuando sea verdad que el juzgador no transcriba en su integridad los conceptos de violación externados por la quejosa en su demanda de garantías, a pesar de indicarlo así en su sentencia, también lo </w:t>
      </w:r>
      <w:r w:rsidR="00734879" w:rsidRPr="00AB28FA">
        <w:rPr>
          <w:rFonts w:ascii="Arial" w:eastAsia="Times New Roman" w:hAnsi="Arial" w:cs="Arial"/>
          <w:bCs/>
          <w:bdr w:val="none" w:sz="0" w:space="0" w:color="auto" w:frame="1"/>
          <w:lang w:eastAsia="es-MX"/>
        </w:rPr>
        <w:t>es</w:t>
      </w:r>
      <w:r w:rsidR="00734879" w:rsidRPr="00AB28FA">
        <w:rPr>
          <w:rFonts w:ascii="Arial" w:eastAsia="Times New Roman" w:hAnsi="Arial" w:cs="Arial"/>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734879" w:rsidRPr="00AB28FA">
        <w:rPr>
          <w:rFonts w:ascii="Arial" w:hAnsi="Arial" w:cs="Arial"/>
          <w:lang w:eastAsia="es-MX"/>
        </w:rPr>
        <w:t>aler, aun cuando no transcritos</w:t>
      </w:r>
      <w:r w:rsidR="00734879" w:rsidRPr="00AB28FA">
        <w:rPr>
          <w:rFonts w:ascii="Arial" w:eastAsia="Times New Roman" w:hAnsi="Arial" w:cs="Arial"/>
          <w:lang w:eastAsia="es-MX"/>
        </w:rPr>
        <w:t>(sic)</w:t>
      </w:r>
      <w:r w:rsidR="00734879" w:rsidRPr="00AB28FA">
        <w:rPr>
          <w:rFonts w:ascii="Arial" w:hAnsi="Arial" w:cs="Arial"/>
          <w:lang w:eastAsia="es-MX"/>
        </w:rPr>
        <w:t>.”</w:t>
      </w:r>
      <w:r w:rsidR="00734879" w:rsidRPr="00AB28FA">
        <w:rPr>
          <w:rFonts w:ascii="Arial" w:eastAsia="Times New Roman" w:hAnsi="Arial" w:cs="Arial"/>
          <w:lang w:eastAsia="es-MX"/>
        </w:rPr>
        <w:t xml:space="preserve"> </w:t>
      </w:r>
    </w:p>
    <w:p w:rsidR="002E6A05" w:rsidRDefault="002E6A05" w:rsidP="00766A71">
      <w:pPr>
        <w:spacing w:after="120" w:line="360" w:lineRule="auto"/>
        <w:ind w:right="49"/>
        <w:jc w:val="both"/>
        <w:rPr>
          <w:rFonts w:ascii="Arial" w:hAnsi="Arial" w:cs="Arial"/>
          <w:b/>
          <w:bCs/>
          <w:sz w:val="26"/>
          <w:szCs w:val="26"/>
        </w:rPr>
      </w:pPr>
    </w:p>
    <w:p w:rsidR="002E6A05" w:rsidRDefault="00734879" w:rsidP="002E6A05">
      <w:pPr>
        <w:spacing w:after="120" w:line="360" w:lineRule="auto"/>
        <w:ind w:right="49" w:firstLine="567"/>
        <w:jc w:val="both"/>
        <w:rPr>
          <w:rFonts w:ascii="Arial" w:eastAsia="Calibri" w:hAnsi="Arial" w:cs="Arial"/>
          <w:bCs/>
          <w:color w:val="000000" w:themeColor="text1"/>
          <w:sz w:val="26"/>
          <w:szCs w:val="26"/>
        </w:rPr>
      </w:pPr>
      <w:r w:rsidRPr="006D4860">
        <w:rPr>
          <w:rFonts w:ascii="Arial" w:hAnsi="Arial" w:cs="Arial"/>
          <w:b/>
          <w:bCs/>
          <w:sz w:val="26"/>
          <w:szCs w:val="26"/>
        </w:rPr>
        <w:t>TERCERO</w:t>
      </w:r>
      <w:r w:rsidRPr="006D4860">
        <w:rPr>
          <w:rFonts w:ascii="Arial" w:hAnsi="Arial" w:cs="Arial"/>
          <w:bCs/>
          <w:sz w:val="26"/>
          <w:szCs w:val="26"/>
        </w:rPr>
        <w:t>.-</w:t>
      </w:r>
      <w:r w:rsidR="007D1573" w:rsidRPr="006D4860">
        <w:rPr>
          <w:rFonts w:ascii="Arial" w:hAnsi="Arial" w:cs="Arial"/>
          <w:bCs/>
          <w:sz w:val="26"/>
          <w:szCs w:val="26"/>
        </w:rPr>
        <w:t xml:space="preserve"> </w:t>
      </w:r>
      <w:r w:rsidRPr="006D4860">
        <w:rPr>
          <w:rFonts w:ascii="Arial" w:hAnsi="Arial" w:cs="Arial"/>
          <w:bCs/>
          <w:color w:val="000000"/>
          <w:sz w:val="26"/>
          <w:szCs w:val="26"/>
        </w:rPr>
        <w:t xml:space="preserve">Señala el recurrente </w:t>
      </w:r>
      <w:r w:rsidR="00971A66" w:rsidRPr="006D4860">
        <w:rPr>
          <w:rFonts w:ascii="Arial" w:hAnsi="Arial" w:cs="Arial"/>
          <w:bCs/>
          <w:color w:val="000000"/>
          <w:sz w:val="26"/>
          <w:szCs w:val="26"/>
        </w:rPr>
        <w:t>que</w:t>
      </w:r>
      <w:r w:rsidR="003557AE" w:rsidRPr="006D4860">
        <w:rPr>
          <w:rFonts w:ascii="Arial" w:hAnsi="Arial" w:cs="Arial"/>
          <w:bCs/>
          <w:color w:val="000000"/>
          <w:sz w:val="26"/>
          <w:szCs w:val="26"/>
        </w:rPr>
        <w:t xml:space="preserve"> se agravia a la p</w:t>
      </w:r>
      <w:r w:rsidR="0046067E">
        <w:rPr>
          <w:rFonts w:ascii="Arial" w:hAnsi="Arial" w:cs="Arial"/>
          <w:bCs/>
          <w:color w:val="000000"/>
          <w:sz w:val="26"/>
          <w:szCs w:val="26"/>
        </w:rPr>
        <w:t>arte actora, en virtud de que</w:t>
      </w:r>
      <w:r w:rsidR="003557AE" w:rsidRPr="006D4860">
        <w:rPr>
          <w:rFonts w:ascii="Arial" w:hAnsi="Arial" w:cs="Arial"/>
          <w:bCs/>
          <w:color w:val="000000"/>
          <w:sz w:val="26"/>
          <w:szCs w:val="26"/>
        </w:rPr>
        <w:t xml:space="preserve"> la Magistrada de primera instancia, realiza una incorrecta interpretación y aplicación del artículo 132</w:t>
      </w:r>
      <w:r w:rsidR="0046067E">
        <w:rPr>
          <w:rFonts w:ascii="Arial" w:hAnsi="Arial" w:cs="Arial"/>
          <w:bCs/>
          <w:color w:val="000000"/>
          <w:sz w:val="26"/>
          <w:szCs w:val="26"/>
        </w:rPr>
        <w:t>,</w:t>
      </w:r>
      <w:r w:rsidR="003557AE" w:rsidRPr="006D4860">
        <w:rPr>
          <w:rFonts w:ascii="Arial" w:hAnsi="Arial" w:cs="Arial"/>
          <w:bCs/>
          <w:color w:val="000000"/>
          <w:sz w:val="26"/>
          <w:szCs w:val="26"/>
        </w:rPr>
        <w:t xml:space="preserve"> fracción IV</w:t>
      </w:r>
      <w:r w:rsidR="0046067E">
        <w:rPr>
          <w:rFonts w:ascii="Arial" w:hAnsi="Arial" w:cs="Arial"/>
          <w:bCs/>
          <w:color w:val="000000"/>
          <w:sz w:val="26"/>
          <w:szCs w:val="26"/>
        </w:rPr>
        <w:t>,</w:t>
      </w:r>
      <w:r w:rsidR="003557AE" w:rsidRPr="006D4860">
        <w:rPr>
          <w:rFonts w:ascii="Arial" w:hAnsi="Arial" w:cs="Arial"/>
          <w:bCs/>
          <w:color w:val="000000"/>
          <w:sz w:val="26"/>
          <w:szCs w:val="26"/>
        </w:rPr>
        <w:t xml:space="preserve">  </w:t>
      </w:r>
      <w:r w:rsidR="00971A66" w:rsidRPr="006D4860">
        <w:rPr>
          <w:rFonts w:ascii="Arial" w:hAnsi="Arial" w:cs="Arial"/>
          <w:bCs/>
          <w:color w:val="000000"/>
          <w:sz w:val="26"/>
          <w:szCs w:val="26"/>
        </w:rPr>
        <w:t xml:space="preserve">de la </w:t>
      </w:r>
      <w:r w:rsidR="00971A66" w:rsidRPr="006D4860">
        <w:rPr>
          <w:rFonts w:ascii="Arial" w:eastAsia="Calibri" w:hAnsi="Arial" w:cs="Arial"/>
          <w:bCs/>
          <w:color w:val="000000" w:themeColor="text1"/>
          <w:sz w:val="26"/>
          <w:szCs w:val="26"/>
        </w:rPr>
        <w:t>Ley de Justicia Administ</w:t>
      </w:r>
      <w:r w:rsidR="00066700" w:rsidRPr="006D4860">
        <w:rPr>
          <w:rFonts w:ascii="Arial" w:eastAsia="Calibri" w:hAnsi="Arial" w:cs="Arial"/>
          <w:bCs/>
          <w:color w:val="000000" w:themeColor="text1"/>
          <w:sz w:val="26"/>
          <w:szCs w:val="26"/>
        </w:rPr>
        <w:t>rativa para el Estado de Oaxaca</w:t>
      </w:r>
      <w:r w:rsidR="001967B4">
        <w:rPr>
          <w:rFonts w:ascii="Arial" w:eastAsia="Calibri" w:hAnsi="Arial" w:cs="Arial"/>
          <w:bCs/>
          <w:color w:val="000000" w:themeColor="text1"/>
          <w:sz w:val="26"/>
          <w:szCs w:val="26"/>
        </w:rPr>
        <w:t>, vigente hasta el veinte de octubre de dos mil diecisiete</w:t>
      </w:r>
      <w:r w:rsidR="00066700" w:rsidRPr="006D4860">
        <w:rPr>
          <w:rFonts w:ascii="Arial" w:eastAsia="Calibri" w:hAnsi="Arial" w:cs="Arial"/>
          <w:bCs/>
          <w:color w:val="000000" w:themeColor="text1"/>
          <w:sz w:val="26"/>
          <w:szCs w:val="26"/>
        </w:rPr>
        <w:t>.</w:t>
      </w:r>
    </w:p>
    <w:p w:rsidR="002E6A05" w:rsidRDefault="00C40145" w:rsidP="002E6A05">
      <w:pPr>
        <w:spacing w:after="120" w:line="360" w:lineRule="auto"/>
        <w:ind w:right="49" w:firstLine="567"/>
        <w:jc w:val="both"/>
        <w:rPr>
          <w:rFonts w:ascii="Arial" w:eastAsia="Calibri" w:hAnsi="Arial" w:cs="Arial"/>
          <w:bCs/>
          <w:color w:val="000000" w:themeColor="text1"/>
          <w:sz w:val="26"/>
          <w:szCs w:val="26"/>
        </w:rPr>
      </w:pPr>
      <w:r w:rsidRPr="006D4860">
        <w:rPr>
          <w:rFonts w:ascii="Arial" w:eastAsia="Calibri" w:hAnsi="Arial" w:cs="Arial"/>
          <w:bCs/>
          <w:color w:val="000000" w:themeColor="text1"/>
          <w:sz w:val="26"/>
          <w:szCs w:val="26"/>
        </w:rPr>
        <w:t xml:space="preserve">Lo anterior, pues indica que dicha causal no se surtió en la especie, </w:t>
      </w:r>
      <w:r w:rsidR="00BD37D9" w:rsidRPr="006D4860">
        <w:rPr>
          <w:rFonts w:ascii="Arial" w:eastAsia="Calibri" w:hAnsi="Arial" w:cs="Arial"/>
          <w:bCs/>
          <w:color w:val="000000" w:themeColor="text1"/>
          <w:sz w:val="26"/>
          <w:szCs w:val="26"/>
        </w:rPr>
        <w:t>toda  vez que si bien es cierto, que las autoridades demandadas adujeron que los actos que a ellos se les atribuyen habían quedado sin efectos, refiere que en el caso no fue satisfecha la pretensión de la demandante</w:t>
      </w:r>
      <w:r w:rsidR="00DD5423" w:rsidRPr="006D4860">
        <w:rPr>
          <w:rFonts w:ascii="Arial" w:eastAsia="Calibri" w:hAnsi="Arial" w:cs="Arial"/>
          <w:bCs/>
          <w:color w:val="000000" w:themeColor="text1"/>
          <w:sz w:val="26"/>
          <w:szCs w:val="26"/>
        </w:rPr>
        <w:t>, en cuanto a que se declare la nulidad lisa y llana de los actos combatidos, pues refiere que lo anterior se establece como condición para decretar el sobreseimiento en la fracción IV</w:t>
      </w:r>
      <w:r w:rsidR="006423C6" w:rsidRPr="006D4860">
        <w:rPr>
          <w:rFonts w:ascii="Arial" w:eastAsia="Calibri" w:hAnsi="Arial" w:cs="Arial"/>
          <w:bCs/>
          <w:color w:val="000000" w:themeColor="text1"/>
          <w:sz w:val="26"/>
          <w:szCs w:val="26"/>
        </w:rPr>
        <w:t>,</w:t>
      </w:r>
      <w:r w:rsidR="00DD5423" w:rsidRPr="006D4860">
        <w:rPr>
          <w:rFonts w:ascii="Arial" w:eastAsia="Calibri" w:hAnsi="Arial" w:cs="Arial"/>
          <w:bCs/>
          <w:color w:val="000000" w:themeColor="text1"/>
          <w:sz w:val="26"/>
          <w:szCs w:val="26"/>
        </w:rPr>
        <w:t xml:space="preserve"> del artículo 132 de la Ley de Justicia Administrativa </w:t>
      </w:r>
      <w:r w:rsidR="006423C6" w:rsidRPr="006D4860">
        <w:rPr>
          <w:rFonts w:ascii="Arial" w:eastAsia="Calibri" w:hAnsi="Arial" w:cs="Arial"/>
          <w:bCs/>
          <w:color w:val="000000" w:themeColor="text1"/>
          <w:sz w:val="26"/>
          <w:szCs w:val="26"/>
        </w:rPr>
        <w:t>p</w:t>
      </w:r>
      <w:r w:rsidR="00DD5423" w:rsidRPr="006D4860">
        <w:rPr>
          <w:rFonts w:ascii="Arial" w:eastAsia="Calibri" w:hAnsi="Arial" w:cs="Arial"/>
          <w:bCs/>
          <w:color w:val="000000" w:themeColor="text1"/>
          <w:sz w:val="26"/>
          <w:szCs w:val="26"/>
        </w:rPr>
        <w:t>ara el Estado de Oaxaca</w:t>
      </w:r>
      <w:r w:rsidR="006423C6" w:rsidRPr="006D4860">
        <w:rPr>
          <w:rFonts w:ascii="Arial" w:eastAsia="Calibri" w:hAnsi="Arial" w:cs="Arial"/>
          <w:bCs/>
          <w:color w:val="000000" w:themeColor="text1"/>
          <w:sz w:val="26"/>
          <w:szCs w:val="26"/>
        </w:rPr>
        <w:t>, por lo que se le sigue afectando su interés jurídico, porque nunca se revocó el acto, sino únicamente transcurrió el plazo para el cual fue concedido, cuestión que indica, es muy disti</w:t>
      </w:r>
      <w:r w:rsidR="002E6A05">
        <w:rPr>
          <w:rFonts w:ascii="Arial" w:eastAsia="Calibri" w:hAnsi="Arial" w:cs="Arial"/>
          <w:bCs/>
          <w:color w:val="000000" w:themeColor="text1"/>
          <w:sz w:val="26"/>
          <w:szCs w:val="26"/>
        </w:rPr>
        <w:t>nta a la revocación precitada.</w:t>
      </w:r>
    </w:p>
    <w:p w:rsidR="002E6A05" w:rsidRDefault="00B10D1F" w:rsidP="002E6A05">
      <w:pPr>
        <w:spacing w:after="120" w:line="360" w:lineRule="auto"/>
        <w:ind w:right="49" w:firstLine="567"/>
        <w:jc w:val="both"/>
        <w:rPr>
          <w:rFonts w:ascii="Arial" w:eastAsia="Calibri" w:hAnsi="Arial" w:cs="Arial"/>
          <w:bCs/>
          <w:color w:val="000000" w:themeColor="text1"/>
          <w:sz w:val="26"/>
          <w:szCs w:val="26"/>
        </w:rPr>
      </w:pPr>
      <w:r w:rsidRPr="006D4860">
        <w:rPr>
          <w:rFonts w:ascii="Arial" w:eastAsia="Calibri" w:hAnsi="Arial" w:cs="Arial"/>
          <w:bCs/>
          <w:color w:val="000000" w:themeColor="text1"/>
          <w:sz w:val="26"/>
          <w:szCs w:val="26"/>
        </w:rPr>
        <w:t>Señala que a las autoridades no se le está permitido revocar sus actos, cuando genere beneficios al particular, dado que una vez que son notificados, deben someterse a su examen ya sea en sede administrativa o contenciosa, pues indica que así solamente se tutela debidamente el derecho de acceso a la justicia que establece el artículo 17 de la Constitución Federal.</w:t>
      </w:r>
    </w:p>
    <w:p w:rsidR="002E6A05" w:rsidRDefault="00BE24B5" w:rsidP="002E6A05">
      <w:pPr>
        <w:spacing w:after="120" w:line="360" w:lineRule="auto"/>
        <w:ind w:right="49" w:firstLine="567"/>
        <w:jc w:val="both"/>
        <w:rPr>
          <w:rFonts w:ascii="Arial" w:eastAsia="Calibri" w:hAnsi="Arial" w:cs="Arial"/>
          <w:bCs/>
          <w:color w:val="000000" w:themeColor="text1"/>
          <w:sz w:val="26"/>
          <w:szCs w:val="26"/>
        </w:rPr>
      </w:pPr>
      <w:r w:rsidRPr="006D4860">
        <w:rPr>
          <w:rFonts w:ascii="Arial" w:eastAsia="Calibri" w:hAnsi="Arial" w:cs="Arial"/>
          <w:bCs/>
          <w:color w:val="000000" w:themeColor="text1"/>
          <w:sz w:val="26"/>
          <w:szCs w:val="26"/>
        </w:rPr>
        <w:t>Manifiesta que la revocación por sus efectos, puede únicamente e</w:t>
      </w:r>
      <w:r w:rsidR="00CA6D65" w:rsidRPr="006D4860">
        <w:rPr>
          <w:rFonts w:ascii="Arial" w:eastAsia="Calibri" w:hAnsi="Arial" w:cs="Arial"/>
          <w:bCs/>
          <w:color w:val="000000" w:themeColor="text1"/>
          <w:sz w:val="26"/>
          <w:szCs w:val="26"/>
        </w:rPr>
        <w:t>xtinguir el acto administrativo,</w:t>
      </w:r>
      <w:r w:rsidRPr="006D4860">
        <w:rPr>
          <w:rFonts w:ascii="Arial" w:eastAsia="Calibri" w:hAnsi="Arial" w:cs="Arial"/>
          <w:bCs/>
          <w:color w:val="000000" w:themeColor="text1"/>
          <w:sz w:val="26"/>
          <w:szCs w:val="26"/>
        </w:rPr>
        <w:t xml:space="preserve"> o en su caso, alcanzar a las facultades de la au</w:t>
      </w:r>
      <w:r w:rsidR="00CA6D65" w:rsidRPr="006D4860">
        <w:rPr>
          <w:rFonts w:ascii="Arial" w:eastAsia="Calibri" w:hAnsi="Arial" w:cs="Arial"/>
          <w:bCs/>
          <w:color w:val="000000" w:themeColor="text1"/>
          <w:sz w:val="26"/>
          <w:szCs w:val="26"/>
        </w:rPr>
        <w:t>toridad para volver a dictarlo</w:t>
      </w:r>
      <w:r w:rsidR="006D4860">
        <w:rPr>
          <w:rFonts w:ascii="Arial" w:eastAsia="Calibri" w:hAnsi="Arial" w:cs="Arial"/>
          <w:bCs/>
          <w:color w:val="000000" w:themeColor="text1"/>
          <w:sz w:val="26"/>
          <w:szCs w:val="26"/>
        </w:rPr>
        <w:t>. A</w:t>
      </w:r>
      <w:r w:rsidR="00CA6D65" w:rsidRPr="006D4860">
        <w:rPr>
          <w:rFonts w:ascii="Arial" w:eastAsia="Calibri" w:hAnsi="Arial" w:cs="Arial"/>
          <w:bCs/>
          <w:color w:val="000000" w:themeColor="text1"/>
          <w:sz w:val="26"/>
          <w:szCs w:val="26"/>
        </w:rPr>
        <w:t xml:space="preserve">simismo, </w:t>
      </w:r>
      <w:r w:rsidR="006D4860">
        <w:rPr>
          <w:rFonts w:ascii="Arial" w:eastAsia="Calibri" w:hAnsi="Arial" w:cs="Arial"/>
          <w:bCs/>
          <w:color w:val="000000" w:themeColor="text1"/>
          <w:sz w:val="26"/>
          <w:szCs w:val="26"/>
        </w:rPr>
        <w:t xml:space="preserve">señala que </w:t>
      </w:r>
      <w:r w:rsidR="00CA6D65" w:rsidRPr="006D4860">
        <w:rPr>
          <w:rFonts w:ascii="Arial" w:eastAsia="Calibri" w:hAnsi="Arial" w:cs="Arial"/>
          <w:bCs/>
          <w:color w:val="000000" w:themeColor="text1"/>
          <w:sz w:val="26"/>
          <w:szCs w:val="26"/>
        </w:rPr>
        <w:t xml:space="preserve">se </w:t>
      </w:r>
      <w:r w:rsidRPr="006D4860">
        <w:rPr>
          <w:rFonts w:ascii="Arial" w:eastAsia="Calibri" w:hAnsi="Arial" w:cs="Arial"/>
          <w:bCs/>
          <w:color w:val="000000" w:themeColor="text1"/>
          <w:sz w:val="26"/>
          <w:szCs w:val="26"/>
        </w:rPr>
        <w:t xml:space="preserve">extingue </w:t>
      </w:r>
      <w:r w:rsidR="006D4860">
        <w:rPr>
          <w:rFonts w:ascii="Arial" w:eastAsia="Calibri" w:hAnsi="Arial" w:cs="Arial"/>
          <w:bCs/>
          <w:color w:val="000000" w:themeColor="text1"/>
          <w:sz w:val="26"/>
          <w:szCs w:val="26"/>
        </w:rPr>
        <w:t xml:space="preserve">únicamente </w:t>
      </w:r>
      <w:r w:rsidRPr="006D4860">
        <w:rPr>
          <w:rFonts w:ascii="Arial" w:eastAsia="Calibri" w:hAnsi="Arial" w:cs="Arial"/>
          <w:bCs/>
          <w:color w:val="000000" w:themeColor="text1"/>
          <w:sz w:val="26"/>
          <w:szCs w:val="26"/>
        </w:rPr>
        <w:t xml:space="preserve">el acto </w:t>
      </w:r>
      <w:r w:rsidR="00CA6D65" w:rsidRPr="006D4860">
        <w:rPr>
          <w:rFonts w:ascii="Arial" w:eastAsia="Calibri" w:hAnsi="Arial" w:cs="Arial"/>
          <w:bCs/>
          <w:color w:val="000000" w:themeColor="text1"/>
          <w:sz w:val="26"/>
          <w:szCs w:val="26"/>
        </w:rPr>
        <w:t>administrativo</w:t>
      </w:r>
      <w:r w:rsidRPr="006D4860">
        <w:rPr>
          <w:rFonts w:ascii="Arial" w:eastAsia="Calibri" w:hAnsi="Arial" w:cs="Arial"/>
          <w:bCs/>
          <w:color w:val="000000" w:themeColor="text1"/>
          <w:sz w:val="26"/>
          <w:szCs w:val="26"/>
        </w:rPr>
        <w:t xml:space="preserve">, cuando la autoridad lo revoca antes de que sea </w:t>
      </w:r>
      <w:r w:rsidR="00CA6D65" w:rsidRPr="006D4860">
        <w:rPr>
          <w:rFonts w:ascii="Arial" w:eastAsia="Calibri" w:hAnsi="Arial" w:cs="Arial"/>
          <w:bCs/>
          <w:color w:val="000000" w:themeColor="text1"/>
          <w:sz w:val="26"/>
          <w:szCs w:val="26"/>
        </w:rPr>
        <w:t>impugnado</w:t>
      </w:r>
      <w:r w:rsidRPr="006D4860">
        <w:rPr>
          <w:rFonts w:ascii="Arial" w:eastAsia="Calibri" w:hAnsi="Arial" w:cs="Arial"/>
          <w:bCs/>
          <w:color w:val="000000" w:themeColor="text1"/>
          <w:sz w:val="26"/>
          <w:szCs w:val="26"/>
        </w:rPr>
        <w:t>, pudiendo la autoridad dictar uno nuevo, dado que ningún pe</w:t>
      </w:r>
      <w:r w:rsidR="006D4860">
        <w:rPr>
          <w:rFonts w:ascii="Arial" w:eastAsia="Calibri" w:hAnsi="Arial" w:cs="Arial"/>
          <w:bCs/>
          <w:color w:val="000000" w:themeColor="text1"/>
          <w:sz w:val="26"/>
          <w:szCs w:val="26"/>
        </w:rPr>
        <w:t xml:space="preserve">rjuicio le causa al particular; sin embargo, refiere que cuando el acto se revocó durante el proceso contencioso, no solo se extingue el acto impugnado, sino también pueden caducar las facultades de la autoridad administrativa para dictar otro acto, en que se </w:t>
      </w:r>
      <w:r w:rsidR="002E6A05">
        <w:rPr>
          <w:rFonts w:ascii="Arial" w:eastAsia="Calibri" w:hAnsi="Arial" w:cs="Arial"/>
          <w:bCs/>
          <w:color w:val="000000" w:themeColor="text1"/>
          <w:sz w:val="26"/>
          <w:szCs w:val="26"/>
        </w:rPr>
        <w:t>exijan las mismas prestaciones.</w:t>
      </w:r>
    </w:p>
    <w:p w:rsidR="002E6A05" w:rsidRDefault="0055489E" w:rsidP="002E6A05">
      <w:pPr>
        <w:spacing w:after="12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Luego, dice que es</w:t>
      </w:r>
      <w:r w:rsidR="003F34A2">
        <w:rPr>
          <w:rFonts w:ascii="Arial" w:eastAsia="Calibri" w:hAnsi="Arial" w:cs="Arial"/>
          <w:bCs/>
          <w:color w:val="000000" w:themeColor="text1"/>
          <w:sz w:val="26"/>
          <w:szCs w:val="26"/>
        </w:rPr>
        <w:t xml:space="preserve"> requisito </w:t>
      </w:r>
      <w:r>
        <w:rPr>
          <w:rFonts w:ascii="Arial" w:eastAsia="Calibri" w:hAnsi="Arial" w:cs="Arial"/>
          <w:bCs/>
          <w:color w:val="000000" w:themeColor="text1"/>
          <w:sz w:val="26"/>
          <w:szCs w:val="26"/>
        </w:rPr>
        <w:t xml:space="preserve">para que proceda el sobreseimiento, cuando </w:t>
      </w:r>
      <w:r w:rsidR="003F34A2">
        <w:rPr>
          <w:rFonts w:ascii="Arial" w:eastAsia="Calibri" w:hAnsi="Arial" w:cs="Arial"/>
          <w:bCs/>
          <w:color w:val="000000" w:themeColor="text1"/>
          <w:sz w:val="26"/>
          <w:szCs w:val="26"/>
        </w:rPr>
        <w:t>la autoridad demandada por un lado, dej</w:t>
      </w:r>
      <w:r>
        <w:rPr>
          <w:rFonts w:ascii="Arial" w:eastAsia="Calibri" w:hAnsi="Arial" w:cs="Arial"/>
          <w:bCs/>
          <w:color w:val="000000" w:themeColor="text1"/>
          <w:sz w:val="26"/>
          <w:szCs w:val="26"/>
        </w:rPr>
        <w:t>a</w:t>
      </w:r>
      <w:r w:rsidR="003F34A2">
        <w:rPr>
          <w:rFonts w:ascii="Arial" w:eastAsia="Calibri" w:hAnsi="Arial" w:cs="Arial"/>
          <w:bCs/>
          <w:color w:val="000000" w:themeColor="text1"/>
          <w:sz w:val="26"/>
          <w:szCs w:val="26"/>
        </w:rPr>
        <w:t xml:space="preserve"> sin efecto la resolución o acto impugnado, y por otro, se satisfa</w:t>
      </w:r>
      <w:r>
        <w:rPr>
          <w:rFonts w:ascii="Arial" w:eastAsia="Calibri" w:hAnsi="Arial" w:cs="Arial"/>
          <w:bCs/>
          <w:color w:val="000000" w:themeColor="text1"/>
          <w:sz w:val="26"/>
          <w:szCs w:val="26"/>
        </w:rPr>
        <w:t>ce</w:t>
      </w:r>
      <w:r w:rsidR="003F34A2">
        <w:rPr>
          <w:rFonts w:ascii="Arial" w:eastAsia="Calibri" w:hAnsi="Arial" w:cs="Arial"/>
          <w:bCs/>
          <w:color w:val="000000" w:themeColor="text1"/>
          <w:sz w:val="26"/>
          <w:szCs w:val="26"/>
        </w:rPr>
        <w:t xml:space="preserve"> la pretensión del demandante; por consiguiente, dice que la Sala de Primera Instancia debió analizar si la revocación del acto impugnado, satisfacía o no la pretensión del demandante, cuestión que en la especie no aconteció.</w:t>
      </w:r>
    </w:p>
    <w:p w:rsidR="002E6A05" w:rsidRDefault="001B1417" w:rsidP="002E6A05">
      <w:pPr>
        <w:spacing w:after="120" w:line="360" w:lineRule="auto"/>
        <w:ind w:right="49" w:firstLine="567"/>
        <w:jc w:val="both"/>
        <w:rPr>
          <w:rFonts w:ascii="Arial" w:hAnsi="Arial" w:cs="Arial"/>
          <w:bCs/>
          <w:color w:val="000000"/>
          <w:sz w:val="26"/>
          <w:szCs w:val="26"/>
        </w:rPr>
      </w:pPr>
      <w:r>
        <w:rPr>
          <w:rFonts w:ascii="Arial" w:eastAsia="Calibri" w:hAnsi="Arial" w:cs="Arial"/>
          <w:bCs/>
          <w:color w:val="000000" w:themeColor="text1"/>
          <w:sz w:val="26"/>
          <w:szCs w:val="26"/>
        </w:rPr>
        <w:t>E</w:t>
      </w:r>
      <w:r w:rsidR="008663A0">
        <w:rPr>
          <w:rFonts w:ascii="Arial" w:hAnsi="Arial" w:cs="Arial"/>
          <w:bCs/>
          <w:color w:val="000000"/>
          <w:sz w:val="26"/>
          <w:szCs w:val="26"/>
        </w:rPr>
        <w:t xml:space="preserve">n este contexto, </w:t>
      </w:r>
      <w:r w:rsidR="00EC10AD">
        <w:rPr>
          <w:rFonts w:ascii="Arial" w:hAnsi="Arial" w:cs="Arial"/>
          <w:bCs/>
          <w:color w:val="000000"/>
          <w:sz w:val="26"/>
          <w:szCs w:val="26"/>
        </w:rPr>
        <w:t xml:space="preserve">señala que </w:t>
      </w:r>
      <w:r w:rsidR="008663A0">
        <w:rPr>
          <w:rFonts w:ascii="Arial" w:hAnsi="Arial" w:cs="Arial"/>
          <w:bCs/>
          <w:color w:val="000000"/>
          <w:sz w:val="26"/>
          <w:szCs w:val="26"/>
        </w:rPr>
        <w:t xml:space="preserve">el órgano jurisdiccional </w:t>
      </w:r>
      <w:r w:rsidR="00135060">
        <w:rPr>
          <w:rFonts w:ascii="Arial" w:hAnsi="Arial" w:cs="Arial"/>
          <w:bCs/>
          <w:color w:val="000000"/>
          <w:sz w:val="26"/>
          <w:szCs w:val="26"/>
        </w:rPr>
        <w:t>Sala Unitaria del Tribunal de lo Contencioso Administrativo, debió analizar si la revocación del acto o resolución impugnada satisfacía o no la pretensión del demandante, cuestión que en la especie no aconteció, lo anterior en razón de que si las autoridades demandadas adujeron que habían quedado sin efectos los actos impugnados</w:t>
      </w:r>
      <w:r w:rsidR="00EC10AD">
        <w:rPr>
          <w:rFonts w:ascii="Arial" w:hAnsi="Arial" w:cs="Arial"/>
          <w:bCs/>
          <w:color w:val="000000"/>
          <w:sz w:val="26"/>
          <w:szCs w:val="26"/>
        </w:rPr>
        <w:t>,</w:t>
      </w:r>
      <w:r w:rsidR="00135060">
        <w:rPr>
          <w:rFonts w:ascii="Arial" w:hAnsi="Arial" w:cs="Arial"/>
          <w:bCs/>
          <w:color w:val="000000"/>
          <w:sz w:val="26"/>
          <w:szCs w:val="26"/>
        </w:rPr>
        <w:t xml:space="preserve"> </w:t>
      </w:r>
      <w:r w:rsidR="00EC10AD">
        <w:rPr>
          <w:rFonts w:ascii="Arial" w:hAnsi="Arial" w:cs="Arial"/>
          <w:bCs/>
          <w:color w:val="000000"/>
          <w:sz w:val="26"/>
          <w:szCs w:val="26"/>
        </w:rPr>
        <w:t>e</w:t>
      </w:r>
      <w:r w:rsidR="00135060">
        <w:rPr>
          <w:rFonts w:ascii="Arial" w:hAnsi="Arial" w:cs="Arial"/>
          <w:bCs/>
          <w:color w:val="000000"/>
          <w:sz w:val="26"/>
          <w:szCs w:val="26"/>
        </w:rPr>
        <w:t xml:space="preserve">l órgano jurisdiccional tenía dos deberes fundamentales, constatar que efectivamente se habían revocado y que dicha revocación satisfacía la pretensión de los demandantes, cuestión que </w:t>
      </w:r>
      <w:r w:rsidR="002E6A05">
        <w:rPr>
          <w:rFonts w:ascii="Arial" w:hAnsi="Arial" w:cs="Arial"/>
          <w:bCs/>
          <w:color w:val="000000"/>
          <w:sz w:val="26"/>
          <w:szCs w:val="26"/>
        </w:rPr>
        <w:t>en la especie nunca aconteció.</w:t>
      </w:r>
    </w:p>
    <w:p w:rsidR="002E6A05" w:rsidRDefault="00122CB0" w:rsidP="002E6A05">
      <w:pPr>
        <w:spacing w:after="120" w:line="360" w:lineRule="auto"/>
        <w:ind w:right="49" w:firstLine="567"/>
        <w:jc w:val="both"/>
        <w:rPr>
          <w:rFonts w:ascii="Arial" w:eastAsia="Calibri" w:hAnsi="Arial" w:cs="Arial"/>
          <w:bCs/>
          <w:color w:val="000000" w:themeColor="text1"/>
          <w:sz w:val="26"/>
          <w:szCs w:val="26"/>
        </w:rPr>
      </w:pPr>
      <w:r w:rsidRPr="00C91703">
        <w:rPr>
          <w:rFonts w:ascii="Arial" w:hAnsi="Arial" w:cs="Arial"/>
          <w:bCs/>
          <w:color w:val="000000"/>
          <w:sz w:val="26"/>
          <w:szCs w:val="26"/>
        </w:rPr>
        <w:t>Asimismo, m</w:t>
      </w:r>
      <w:r w:rsidR="005C61CB" w:rsidRPr="00C91703">
        <w:rPr>
          <w:rFonts w:ascii="Arial" w:hAnsi="Arial" w:cs="Arial"/>
          <w:bCs/>
          <w:color w:val="000000"/>
          <w:sz w:val="26"/>
          <w:szCs w:val="26"/>
        </w:rPr>
        <w:t xml:space="preserve">anifiesta que la causal de improcedencia prevista en el artículo 132, fracción IV de la </w:t>
      </w:r>
      <w:r w:rsidR="005C61CB" w:rsidRPr="00C91703">
        <w:rPr>
          <w:rFonts w:ascii="Arial" w:eastAsia="Calibri" w:hAnsi="Arial" w:cs="Arial"/>
          <w:bCs/>
          <w:color w:val="000000" w:themeColor="text1"/>
          <w:sz w:val="26"/>
          <w:szCs w:val="26"/>
        </w:rPr>
        <w:t>Ley de Justicia Administrativa para el Estado de Oaxaca, relativa a la cesación de efectos del acto reclamado, no se actualiza tratándose del juicio de nulidad promovido por esta parte actora</w:t>
      </w:r>
      <w:r w:rsidRPr="00C91703">
        <w:rPr>
          <w:rFonts w:ascii="Arial" w:eastAsia="Calibri" w:hAnsi="Arial" w:cs="Arial"/>
          <w:bCs/>
          <w:color w:val="000000" w:themeColor="text1"/>
          <w:sz w:val="26"/>
          <w:szCs w:val="26"/>
        </w:rPr>
        <w:t>,</w:t>
      </w:r>
      <w:r w:rsidR="005C61CB" w:rsidRPr="00C91703">
        <w:rPr>
          <w:rFonts w:ascii="Arial" w:eastAsia="Calibri" w:hAnsi="Arial" w:cs="Arial"/>
          <w:bCs/>
          <w:color w:val="000000" w:themeColor="text1"/>
          <w:sz w:val="26"/>
          <w:szCs w:val="26"/>
        </w:rPr>
        <w:t xml:space="preserve"> aun cuando el magistrado afirme que dejó de tener vigencia</w:t>
      </w:r>
      <w:r w:rsidR="001A5EB1" w:rsidRPr="00C91703">
        <w:rPr>
          <w:rFonts w:ascii="Arial" w:eastAsia="Calibri" w:hAnsi="Arial" w:cs="Arial"/>
          <w:bCs/>
          <w:color w:val="000000" w:themeColor="text1"/>
          <w:sz w:val="26"/>
          <w:szCs w:val="26"/>
        </w:rPr>
        <w:t xml:space="preserve">, </w:t>
      </w:r>
      <w:r w:rsidR="005C61CB" w:rsidRPr="00C91703">
        <w:rPr>
          <w:rFonts w:ascii="Arial" w:eastAsia="Calibri" w:hAnsi="Arial" w:cs="Arial"/>
          <w:bCs/>
          <w:color w:val="000000" w:themeColor="text1"/>
          <w:sz w:val="26"/>
          <w:szCs w:val="26"/>
        </w:rPr>
        <w:t xml:space="preserve">por revocación </w:t>
      </w:r>
      <w:r w:rsidR="00BD64D2" w:rsidRPr="00C91703">
        <w:rPr>
          <w:rFonts w:ascii="Arial" w:eastAsia="Calibri" w:hAnsi="Arial" w:cs="Arial"/>
          <w:bCs/>
          <w:color w:val="000000" w:themeColor="text1"/>
          <w:sz w:val="26"/>
          <w:szCs w:val="26"/>
        </w:rPr>
        <w:t>administrativa de la autoridad demandada, ya que a su consideración</w:t>
      </w:r>
      <w:r w:rsidRPr="00C91703">
        <w:rPr>
          <w:rFonts w:ascii="Arial" w:eastAsia="Calibri" w:hAnsi="Arial" w:cs="Arial"/>
          <w:bCs/>
          <w:color w:val="000000" w:themeColor="text1"/>
          <w:sz w:val="26"/>
          <w:szCs w:val="26"/>
        </w:rPr>
        <w:t>,</w:t>
      </w:r>
      <w:r w:rsidR="00BD64D2" w:rsidRPr="00C91703">
        <w:rPr>
          <w:rFonts w:ascii="Arial" w:eastAsia="Calibri" w:hAnsi="Arial" w:cs="Arial"/>
          <w:bCs/>
          <w:color w:val="000000" w:themeColor="text1"/>
          <w:sz w:val="26"/>
          <w:szCs w:val="26"/>
        </w:rPr>
        <w:t xml:space="preserve"> fueron dejados sin efecto</w:t>
      </w:r>
      <w:r w:rsidRPr="00C91703">
        <w:rPr>
          <w:rFonts w:ascii="Arial" w:eastAsia="Calibri" w:hAnsi="Arial" w:cs="Arial"/>
          <w:bCs/>
          <w:color w:val="000000" w:themeColor="text1"/>
          <w:sz w:val="26"/>
          <w:szCs w:val="26"/>
        </w:rPr>
        <w:t>s</w:t>
      </w:r>
      <w:r w:rsidR="00BD64D2" w:rsidRPr="00C91703">
        <w:rPr>
          <w:rFonts w:ascii="Arial" w:eastAsia="Calibri" w:hAnsi="Arial" w:cs="Arial"/>
          <w:bCs/>
          <w:color w:val="000000" w:themeColor="text1"/>
          <w:sz w:val="26"/>
          <w:szCs w:val="26"/>
        </w:rPr>
        <w:t xml:space="preserve"> por el Presidente Municipal de San Jacinto </w:t>
      </w:r>
      <w:proofErr w:type="spellStart"/>
      <w:r w:rsidR="00BD64D2" w:rsidRPr="00C91703">
        <w:rPr>
          <w:rFonts w:ascii="Arial" w:eastAsia="Calibri" w:hAnsi="Arial" w:cs="Arial"/>
          <w:bCs/>
          <w:color w:val="000000" w:themeColor="text1"/>
          <w:sz w:val="26"/>
          <w:szCs w:val="26"/>
        </w:rPr>
        <w:t>Amilpas</w:t>
      </w:r>
      <w:proofErr w:type="spellEnd"/>
      <w:r w:rsidR="00BD64D2" w:rsidRPr="00C91703">
        <w:rPr>
          <w:rFonts w:ascii="Arial" w:eastAsia="Calibri" w:hAnsi="Arial" w:cs="Arial"/>
          <w:bCs/>
          <w:color w:val="000000" w:themeColor="text1"/>
          <w:sz w:val="26"/>
          <w:szCs w:val="26"/>
        </w:rPr>
        <w:t xml:space="preserve">, mediante oficio número PMSJA/237/2016 de fecha </w:t>
      </w:r>
      <w:r w:rsidRPr="00C91703">
        <w:rPr>
          <w:rFonts w:ascii="Arial" w:eastAsia="Calibri" w:hAnsi="Arial" w:cs="Arial"/>
          <w:bCs/>
          <w:color w:val="000000" w:themeColor="text1"/>
          <w:sz w:val="26"/>
          <w:szCs w:val="26"/>
        </w:rPr>
        <w:t xml:space="preserve">27 </w:t>
      </w:r>
      <w:r w:rsidR="00BD64D2" w:rsidRPr="00C91703">
        <w:rPr>
          <w:rFonts w:ascii="Arial" w:eastAsia="Calibri" w:hAnsi="Arial" w:cs="Arial"/>
          <w:bCs/>
          <w:color w:val="000000" w:themeColor="text1"/>
          <w:sz w:val="26"/>
          <w:szCs w:val="26"/>
        </w:rPr>
        <w:t xml:space="preserve">veintisiete de julio de </w:t>
      </w:r>
      <w:r w:rsidRPr="00C91703">
        <w:rPr>
          <w:rFonts w:ascii="Arial" w:eastAsia="Calibri" w:hAnsi="Arial" w:cs="Arial"/>
          <w:bCs/>
          <w:color w:val="000000" w:themeColor="text1"/>
          <w:sz w:val="26"/>
          <w:szCs w:val="26"/>
        </w:rPr>
        <w:t xml:space="preserve">2016 </w:t>
      </w:r>
      <w:r w:rsidR="002E6A05">
        <w:rPr>
          <w:rFonts w:ascii="Arial" w:eastAsia="Calibri" w:hAnsi="Arial" w:cs="Arial"/>
          <w:bCs/>
          <w:color w:val="000000" w:themeColor="text1"/>
          <w:sz w:val="26"/>
          <w:szCs w:val="26"/>
        </w:rPr>
        <w:t>dos mil dieciséis.</w:t>
      </w:r>
    </w:p>
    <w:p w:rsidR="002E6A05" w:rsidRDefault="001A5EB1" w:rsidP="002E6A05">
      <w:pPr>
        <w:spacing w:after="120" w:line="360" w:lineRule="auto"/>
        <w:ind w:right="49" w:firstLine="567"/>
        <w:jc w:val="both"/>
        <w:rPr>
          <w:rFonts w:ascii="Arial" w:eastAsia="Calibri" w:hAnsi="Arial" w:cs="Arial"/>
          <w:bCs/>
          <w:color w:val="000000" w:themeColor="text1"/>
          <w:sz w:val="26"/>
          <w:szCs w:val="26"/>
        </w:rPr>
      </w:pPr>
      <w:r w:rsidRPr="00C91703">
        <w:rPr>
          <w:rFonts w:ascii="Arial" w:eastAsia="Calibri" w:hAnsi="Arial" w:cs="Arial"/>
          <w:bCs/>
          <w:color w:val="000000" w:themeColor="text1"/>
          <w:sz w:val="26"/>
          <w:szCs w:val="26"/>
        </w:rPr>
        <w:t xml:space="preserve">Expresa que </w:t>
      </w:r>
      <w:r w:rsidR="00BD64D2" w:rsidRPr="00C91703">
        <w:rPr>
          <w:rFonts w:ascii="Arial" w:eastAsia="Calibri" w:hAnsi="Arial" w:cs="Arial"/>
          <w:bCs/>
          <w:color w:val="000000" w:themeColor="text1"/>
          <w:sz w:val="26"/>
          <w:szCs w:val="26"/>
        </w:rPr>
        <w:t>dicha revocación no existe</w:t>
      </w:r>
      <w:r w:rsidRPr="00C91703">
        <w:rPr>
          <w:rFonts w:ascii="Arial" w:eastAsia="Calibri" w:hAnsi="Arial" w:cs="Arial"/>
          <w:bCs/>
          <w:color w:val="000000" w:themeColor="text1"/>
          <w:sz w:val="26"/>
          <w:szCs w:val="26"/>
        </w:rPr>
        <w:t>,</w:t>
      </w:r>
      <w:r w:rsidR="00BD64D2" w:rsidRPr="00C91703">
        <w:rPr>
          <w:rFonts w:ascii="Arial" w:eastAsia="Calibri" w:hAnsi="Arial" w:cs="Arial"/>
          <w:bCs/>
          <w:color w:val="000000" w:themeColor="text1"/>
          <w:sz w:val="26"/>
          <w:szCs w:val="26"/>
        </w:rPr>
        <w:t xml:space="preserve"> en razón de que los efectos jurídicos en la esfera de los actores se prolonga a lo largo del tiempo y del espacio, por lo que no ha cesado en cuanto a sus efectos, toda vez que la ilegalidad sigue surtiendo sus efectos en la esfera jurídica de los actores, p</w:t>
      </w:r>
      <w:r w:rsidRPr="00C91703">
        <w:rPr>
          <w:rFonts w:ascii="Arial" w:eastAsia="Calibri" w:hAnsi="Arial" w:cs="Arial"/>
          <w:bCs/>
          <w:color w:val="000000" w:themeColor="text1"/>
          <w:sz w:val="26"/>
          <w:szCs w:val="26"/>
        </w:rPr>
        <w:t>u</w:t>
      </w:r>
      <w:r w:rsidR="00BD64D2" w:rsidRPr="00C91703">
        <w:rPr>
          <w:rFonts w:ascii="Arial" w:eastAsia="Calibri" w:hAnsi="Arial" w:cs="Arial"/>
          <w:bCs/>
          <w:color w:val="000000" w:themeColor="text1"/>
          <w:sz w:val="26"/>
          <w:szCs w:val="26"/>
        </w:rPr>
        <w:t>es la única forma de borrar dichos efectos</w:t>
      </w:r>
      <w:r w:rsidRPr="00C91703">
        <w:rPr>
          <w:rFonts w:ascii="Arial" w:eastAsia="Calibri" w:hAnsi="Arial" w:cs="Arial"/>
          <w:bCs/>
          <w:color w:val="000000" w:themeColor="text1"/>
          <w:sz w:val="26"/>
          <w:szCs w:val="26"/>
        </w:rPr>
        <w:t>,</w:t>
      </w:r>
      <w:r w:rsidR="00BD64D2" w:rsidRPr="00C91703">
        <w:rPr>
          <w:rFonts w:ascii="Arial" w:eastAsia="Calibri" w:hAnsi="Arial" w:cs="Arial"/>
          <w:bCs/>
          <w:color w:val="000000" w:themeColor="text1"/>
          <w:sz w:val="26"/>
          <w:szCs w:val="26"/>
        </w:rPr>
        <w:t xml:space="preserve"> es por el dictado de l</w:t>
      </w:r>
      <w:r w:rsidRPr="00C91703">
        <w:rPr>
          <w:rFonts w:ascii="Arial" w:eastAsia="Calibri" w:hAnsi="Arial" w:cs="Arial"/>
          <w:bCs/>
          <w:color w:val="000000" w:themeColor="text1"/>
          <w:sz w:val="26"/>
          <w:szCs w:val="26"/>
        </w:rPr>
        <w:t>a</w:t>
      </w:r>
      <w:r w:rsidR="002E6A05">
        <w:rPr>
          <w:rFonts w:ascii="Arial" w:eastAsia="Calibri" w:hAnsi="Arial" w:cs="Arial"/>
          <w:bCs/>
          <w:color w:val="000000" w:themeColor="text1"/>
          <w:sz w:val="26"/>
          <w:szCs w:val="26"/>
        </w:rPr>
        <w:t xml:space="preserve"> eventual sentencia de nulidad.</w:t>
      </w:r>
    </w:p>
    <w:p w:rsidR="002E6A05" w:rsidRDefault="00734879" w:rsidP="002E6A05">
      <w:pPr>
        <w:spacing w:after="120" w:line="360" w:lineRule="auto"/>
        <w:ind w:right="49" w:firstLine="567"/>
        <w:jc w:val="both"/>
        <w:rPr>
          <w:rFonts w:ascii="Arial" w:hAnsi="Arial" w:cs="Arial"/>
          <w:bCs/>
          <w:color w:val="000000"/>
          <w:sz w:val="26"/>
          <w:szCs w:val="26"/>
        </w:rPr>
      </w:pPr>
      <w:r w:rsidRPr="00C91703">
        <w:rPr>
          <w:rFonts w:ascii="Arial" w:hAnsi="Arial" w:cs="Arial"/>
          <w:bCs/>
          <w:color w:val="000000"/>
          <w:sz w:val="26"/>
          <w:szCs w:val="26"/>
        </w:rPr>
        <w:t>Sigue señalando el recurrente,</w:t>
      </w:r>
      <w:r w:rsidR="00904EF5" w:rsidRPr="00C91703">
        <w:rPr>
          <w:rFonts w:ascii="Arial" w:hAnsi="Arial" w:cs="Arial"/>
          <w:bCs/>
          <w:color w:val="000000"/>
          <w:sz w:val="26"/>
          <w:szCs w:val="26"/>
        </w:rPr>
        <w:t xml:space="preserve"> que es incorrecta la apreciación del </w:t>
      </w:r>
      <w:proofErr w:type="spellStart"/>
      <w:r w:rsidR="007E01C3" w:rsidRPr="00C91703">
        <w:rPr>
          <w:rFonts w:ascii="Arial" w:hAnsi="Arial" w:cs="Arial"/>
          <w:bCs/>
          <w:color w:val="000000"/>
          <w:sz w:val="26"/>
          <w:szCs w:val="26"/>
        </w:rPr>
        <w:t>A</w:t>
      </w:r>
      <w:r w:rsidR="00904EF5" w:rsidRPr="00C91703">
        <w:rPr>
          <w:rFonts w:ascii="Arial" w:hAnsi="Arial" w:cs="Arial"/>
          <w:bCs/>
          <w:color w:val="000000"/>
          <w:sz w:val="26"/>
          <w:szCs w:val="26"/>
        </w:rPr>
        <w:t>quo</w:t>
      </w:r>
      <w:proofErr w:type="spellEnd"/>
      <w:r w:rsidR="00904EF5" w:rsidRPr="00C91703">
        <w:rPr>
          <w:rFonts w:ascii="Arial" w:hAnsi="Arial" w:cs="Arial"/>
          <w:bCs/>
          <w:color w:val="000000"/>
          <w:sz w:val="26"/>
          <w:szCs w:val="26"/>
        </w:rPr>
        <w:t xml:space="preserve"> en el sentido de decretar el sobreseimiento</w:t>
      </w:r>
      <w:r w:rsidR="007E01C3" w:rsidRPr="00C91703">
        <w:rPr>
          <w:rFonts w:ascii="Arial" w:hAnsi="Arial" w:cs="Arial"/>
          <w:bCs/>
          <w:color w:val="000000"/>
          <w:sz w:val="26"/>
          <w:szCs w:val="26"/>
        </w:rPr>
        <w:t>,</w:t>
      </w:r>
      <w:r w:rsidR="00904EF5" w:rsidRPr="00C91703">
        <w:rPr>
          <w:rFonts w:ascii="Arial" w:hAnsi="Arial" w:cs="Arial"/>
          <w:bCs/>
          <w:color w:val="000000"/>
          <w:sz w:val="26"/>
          <w:szCs w:val="26"/>
        </w:rPr>
        <w:t xml:space="preserve"> considerando que los actos impugnados ya no se encuentren vigentes</w:t>
      </w:r>
      <w:r w:rsidR="007E01C3" w:rsidRPr="00C91703">
        <w:rPr>
          <w:rFonts w:ascii="Arial" w:hAnsi="Arial" w:cs="Arial"/>
          <w:bCs/>
          <w:color w:val="000000"/>
          <w:sz w:val="26"/>
          <w:szCs w:val="26"/>
        </w:rPr>
        <w:t>,</w:t>
      </w:r>
      <w:r w:rsidR="00904EF5" w:rsidRPr="00C91703">
        <w:rPr>
          <w:rFonts w:ascii="Arial" w:hAnsi="Arial" w:cs="Arial"/>
          <w:bCs/>
          <w:color w:val="000000"/>
          <w:sz w:val="26"/>
          <w:szCs w:val="26"/>
        </w:rPr>
        <w:t xml:space="preserve"> al haber sido revocados por la autoridad demandada, pues la revocación por sí no se ha dado, solo ha transcurrido en exceso el termino </w:t>
      </w:r>
      <w:r w:rsidR="007E01C3" w:rsidRPr="00C91703">
        <w:rPr>
          <w:rFonts w:ascii="Arial" w:hAnsi="Arial" w:cs="Arial"/>
          <w:bCs/>
          <w:color w:val="000000"/>
          <w:sz w:val="26"/>
          <w:szCs w:val="26"/>
        </w:rPr>
        <w:t xml:space="preserve">por el cual fueron expedidos, </w:t>
      </w:r>
      <w:r w:rsidR="00313817" w:rsidRPr="00C91703">
        <w:rPr>
          <w:rFonts w:ascii="Arial" w:hAnsi="Arial" w:cs="Arial"/>
          <w:bCs/>
          <w:color w:val="000000"/>
          <w:sz w:val="26"/>
          <w:szCs w:val="26"/>
        </w:rPr>
        <w:t xml:space="preserve">los cuales </w:t>
      </w:r>
      <w:r w:rsidR="00904EF5" w:rsidRPr="00C91703">
        <w:rPr>
          <w:rFonts w:ascii="Arial" w:hAnsi="Arial" w:cs="Arial"/>
          <w:bCs/>
          <w:color w:val="000000"/>
          <w:sz w:val="26"/>
          <w:szCs w:val="26"/>
        </w:rPr>
        <w:t>han dejado huella en la esfera jurídica de los actores, lo cual se puede borrar únicamente</w:t>
      </w:r>
      <w:r w:rsidR="00313817" w:rsidRPr="00C91703">
        <w:rPr>
          <w:rFonts w:ascii="Arial" w:hAnsi="Arial" w:cs="Arial"/>
          <w:bCs/>
          <w:color w:val="000000"/>
          <w:sz w:val="26"/>
          <w:szCs w:val="26"/>
        </w:rPr>
        <w:t>,</w:t>
      </w:r>
      <w:r w:rsidR="00904EF5" w:rsidRPr="00C91703">
        <w:rPr>
          <w:rFonts w:ascii="Arial" w:hAnsi="Arial" w:cs="Arial"/>
          <w:bCs/>
          <w:color w:val="000000"/>
          <w:sz w:val="26"/>
          <w:szCs w:val="26"/>
        </w:rPr>
        <w:t xml:space="preserve"> con la eventual declaratoria de nulidad mediante la sentencia de fondo</w:t>
      </w:r>
      <w:r w:rsidR="00313817" w:rsidRPr="00C91703">
        <w:rPr>
          <w:rFonts w:ascii="Arial" w:hAnsi="Arial" w:cs="Arial"/>
          <w:bCs/>
          <w:color w:val="000000"/>
          <w:sz w:val="26"/>
          <w:szCs w:val="26"/>
        </w:rPr>
        <w:t>,</w:t>
      </w:r>
      <w:r w:rsidR="00904EF5" w:rsidRPr="00C91703">
        <w:rPr>
          <w:rFonts w:ascii="Arial" w:hAnsi="Arial" w:cs="Arial"/>
          <w:bCs/>
          <w:color w:val="000000"/>
          <w:sz w:val="26"/>
          <w:szCs w:val="26"/>
        </w:rPr>
        <w:t xml:space="preserve"> que al efecto llegue a pro</w:t>
      </w:r>
      <w:r w:rsidR="002E6A05">
        <w:rPr>
          <w:rFonts w:ascii="Arial" w:hAnsi="Arial" w:cs="Arial"/>
          <w:bCs/>
          <w:color w:val="000000"/>
          <w:sz w:val="26"/>
          <w:szCs w:val="26"/>
        </w:rPr>
        <w:t>nunciarse en el juicio natural.</w:t>
      </w:r>
    </w:p>
    <w:p w:rsidR="002E6A05" w:rsidRDefault="00BC7043" w:rsidP="002E6A05">
      <w:pPr>
        <w:spacing w:after="120" w:line="360" w:lineRule="auto"/>
        <w:ind w:right="49" w:firstLine="567"/>
        <w:jc w:val="both"/>
        <w:rPr>
          <w:rFonts w:ascii="Arial" w:eastAsia="Calibri" w:hAnsi="Arial" w:cs="Arial"/>
          <w:bCs/>
          <w:color w:val="000000" w:themeColor="text1"/>
          <w:sz w:val="26"/>
          <w:szCs w:val="26"/>
        </w:rPr>
      </w:pPr>
      <w:r w:rsidRPr="00C91703">
        <w:rPr>
          <w:rFonts w:ascii="Arial" w:hAnsi="Arial" w:cs="Arial"/>
          <w:bCs/>
          <w:color w:val="000000"/>
          <w:sz w:val="26"/>
          <w:szCs w:val="26"/>
        </w:rPr>
        <w:t>Por todo lo anterior,</w:t>
      </w:r>
      <w:r w:rsidR="00904EF5" w:rsidRPr="00C91703">
        <w:rPr>
          <w:rFonts w:ascii="Arial" w:hAnsi="Arial" w:cs="Arial"/>
          <w:bCs/>
          <w:color w:val="000000"/>
          <w:sz w:val="26"/>
          <w:szCs w:val="26"/>
        </w:rPr>
        <w:t xml:space="preserve"> </w:t>
      </w:r>
      <w:r w:rsidR="00734879" w:rsidRPr="00C91703">
        <w:rPr>
          <w:rFonts w:ascii="Arial" w:hAnsi="Arial" w:cs="Arial"/>
          <w:bCs/>
          <w:color w:val="000000"/>
          <w:sz w:val="26"/>
          <w:szCs w:val="26"/>
        </w:rPr>
        <w:t xml:space="preserve">expresa que </w:t>
      </w:r>
      <w:r w:rsidRPr="00C91703">
        <w:rPr>
          <w:rFonts w:ascii="Arial" w:hAnsi="Arial" w:cs="Arial"/>
          <w:bCs/>
          <w:color w:val="000000"/>
          <w:sz w:val="26"/>
          <w:szCs w:val="26"/>
        </w:rPr>
        <w:t xml:space="preserve">es </w:t>
      </w:r>
      <w:r w:rsidR="00904EF5" w:rsidRPr="00C91703">
        <w:rPr>
          <w:rFonts w:ascii="Arial" w:hAnsi="Arial" w:cs="Arial"/>
          <w:bCs/>
          <w:color w:val="000000"/>
          <w:sz w:val="26"/>
          <w:szCs w:val="26"/>
        </w:rPr>
        <w:t>ilegal la conclusión que en el caso se actualiza la causal</w:t>
      </w:r>
      <w:r w:rsidR="005C61CB" w:rsidRPr="00C91703">
        <w:rPr>
          <w:rFonts w:ascii="Arial" w:hAnsi="Arial" w:cs="Arial"/>
          <w:bCs/>
          <w:color w:val="000000"/>
          <w:sz w:val="26"/>
          <w:szCs w:val="26"/>
        </w:rPr>
        <w:t xml:space="preserve"> d</w:t>
      </w:r>
      <w:r w:rsidR="00904EF5" w:rsidRPr="00C91703">
        <w:rPr>
          <w:rFonts w:ascii="Arial" w:hAnsi="Arial" w:cs="Arial"/>
          <w:bCs/>
          <w:color w:val="000000"/>
          <w:sz w:val="26"/>
          <w:szCs w:val="26"/>
        </w:rPr>
        <w:t>e improcedencia previstas en el artículo 132</w:t>
      </w:r>
      <w:r w:rsidR="00411C39" w:rsidRPr="00C91703">
        <w:rPr>
          <w:rFonts w:ascii="Arial" w:hAnsi="Arial" w:cs="Arial"/>
          <w:bCs/>
          <w:color w:val="000000"/>
          <w:sz w:val="26"/>
          <w:szCs w:val="26"/>
        </w:rPr>
        <w:t>,</w:t>
      </w:r>
      <w:r w:rsidR="00904EF5" w:rsidRPr="00C91703">
        <w:rPr>
          <w:rFonts w:ascii="Arial" w:hAnsi="Arial" w:cs="Arial"/>
          <w:bCs/>
          <w:color w:val="000000"/>
          <w:sz w:val="26"/>
          <w:szCs w:val="26"/>
        </w:rPr>
        <w:t xml:space="preserve"> fracción IV de la </w:t>
      </w:r>
      <w:r w:rsidR="00904EF5" w:rsidRPr="00C91703">
        <w:rPr>
          <w:rFonts w:ascii="Arial" w:eastAsia="Calibri" w:hAnsi="Arial" w:cs="Arial"/>
          <w:bCs/>
          <w:color w:val="000000" w:themeColor="text1"/>
          <w:sz w:val="26"/>
          <w:szCs w:val="26"/>
        </w:rPr>
        <w:t>Ley de Justicia Administrativa para el Estado de Oaxaca, dado que los actos no han cesado en sus efectos, toda v</w:t>
      </w:r>
      <w:r w:rsidR="00253FB7" w:rsidRPr="00C91703">
        <w:rPr>
          <w:rFonts w:ascii="Arial" w:eastAsia="Calibri" w:hAnsi="Arial" w:cs="Arial"/>
          <w:bCs/>
          <w:color w:val="000000" w:themeColor="text1"/>
          <w:sz w:val="26"/>
          <w:szCs w:val="26"/>
        </w:rPr>
        <w:t>ez que incluso, al fenecer el té</w:t>
      </w:r>
      <w:r w:rsidR="00904EF5" w:rsidRPr="00C91703">
        <w:rPr>
          <w:rFonts w:ascii="Arial" w:eastAsia="Calibri" w:hAnsi="Arial" w:cs="Arial"/>
          <w:bCs/>
          <w:color w:val="000000" w:themeColor="text1"/>
          <w:sz w:val="26"/>
          <w:szCs w:val="26"/>
        </w:rPr>
        <w:t>rmino</w:t>
      </w:r>
      <w:r w:rsidR="00253FB7" w:rsidRPr="00C91703">
        <w:rPr>
          <w:rFonts w:ascii="Arial" w:eastAsia="Calibri" w:hAnsi="Arial" w:cs="Arial"/>
          <w:bCs/>
          <w:color w:val="000000" w:themeColor="text1"/>
          <w:sz w:val="26"/>
          <w:szCs w:val="26"/>
        </w:rPr>
        <w:t xml:space="preserve"> por los cuales fueron concedidos, no han sido materia de revocación alguna por parte de las autoridades demandadas, ni mucho menos</w:t>
      </w:r>
      <w:r w:rsidR="00D62868" w:rsidRPr="00C91703">
        <w:rPr>
          <w:rFonts w:ascii="Arial" w:eastAsia="Calibri" w:hAnsi="Arial" w:cs="Arial"/>
          <w:bCs/>
          <w:color w:val="000000" w:themeColor="text1"/>
          <w:sz w:val="26"/>
          <w:szCs w:val="26"/>
        </w:rPr>
        <w:t>,</w:t>
      </w:r>
      <w:r w:rsidR="00253FB7" w:rsidRPr="00C91703">
        <w:rPr>
          <w:rFonts w:ascii="Arial" w:eastAsia="Calibri" w:hAnsi="Arial" w:cs="Arial"/>
          <w:bCs/>
          <w:color w:val="000000" w:themeColor="text1"/>
          <w:sz w:val="26"/>
          <w:szCs w:val="26"/>
        </w:rPr>
        <w:t xml:space="preserve"> se han borrado las huellas que dichos actos ilegales han dejado en la esfera jurídica de la parte actora</w:t>
      </w:r>
      <w:r w:rsidR="00411C39" w:rsidRPr="00C91703">
        <w:rPr>
          <w:rFonts w:ascii="Arial" w:eastAsia="Calibri" w:hAnsi="Arial" w:cs="Arial"/>
          <w:bCs/>
          <w:color w:val="000000" w:themeColor="text1"/>
          <w:sz w:val="26"/>
          <w:szCs w:val="26"/>
        </w:rPr>
        <w:t>, m</w:t>
      </w:r>
      <w:r w:rsidR="00253FB7" w:rsidRPr="00C91703">
        <w:rPr>
          <w:rFonts w:ascii="Arial" w:eastAsia="Calibri" w:hAnsi="Arial" w:cs="Arial"/>
          <w:bCs/>
          <w:color w:val="000000" w:themeColor="text1"/>
          <w:sz w:val="26"/>
          <w:szCs w:val="26"/>
        </w:rPr>
        <w:t>otivo por el cual</w:t>
      </w:r>
      <w:r w:rsidR="00411C39" w:rsidRPr="00C91703">
        <w:rPr>
          <w:rFonts w:ascii="Arial" w:eastAsia="Calibri" w:hAnsi="Arial" w:cs="Arial"/>
          <w:bCs/>
          <w:color w:val="000000" w:themeColor="text1"/>
          <w:sz w:val="26"/>
          <w:szCs w:val="26"/>
        </w:rPr>
        <w:t xml:space="preserve">, indica que </w:t>
      </w:r>
      <w:r w:rsidR="00253FB7" w:rsidRPr="00C91703">
        <w:rPr>
          <w:rFonts w:ascii="Arial" w:eastAsia="Calibri" w:hAnsi="Arial" w:cs="Arial"/>
          <w:bCs/>
          <w:color w:val="000000" w:themeColor="text1"/>
          <w:sz w:val="26"/>
          <w:szCs w:val="26"/>
        </w:rPr>
        <w:t>al no actualizarse causal de improcedencia alguna, no debió de sobreseerse en el presente juicio</w:t>
      </w:r>
      <w:r w:rsidR="002E6A05">
        <w:rPr>
          <w:rFonts w:ascii="Arial" w:eastAsia="Calibri" w:hAnsi="Arial" w:cs="Arial"/>
          <w:bCs/>
          <w:color w:val="000000" w:themeColor="text1"/>
          <w:sz w:val="26"/>
          <w:szCs w:val="26"/>
        </w:rPr>
        <w:t>.</w:t>
      </w:r>
    </w:p>
    <w:p w:rsidR="00766A71" w:rsidRPr="00C91703" w:rsidRDefault="00F42535" w:rsidP="002E6A05">
      <w:pPr>
        <w:spacing w:after="120" w:line="360" w:lineRule="auto"/>
        <w:ind w:right="49" w:firstLine="567"/>
        <w:jc w:val="both"/>
        <w:rPr>
          <w:rFonts w:ascii="Arial" w:hAnsi="Arial" w:cs="Arial"/>
          <w:bCs/>
          <w:sz w:val="26"/>
          <w:szCs w:val="26"/>
        </w:rPr>
      </w:pPr>
      <w:r w:rsidRPr="00C91703">
        <w:rPr>
          <w:rFonts w:ascii="Arial" w:hAnsi="Arial" w:cs="Arial"/>
          <w:bCs/>
          <w:sz w:val="26"/>
          <w:szCs w:val="26"/>
        </w:rPr>
        <w:t>Para sostener todas estas afirmaciones invoca los criterios de rubro:</w:t>
      </w:r>
    </w:p>
    <w:p w:rsidR="00766A71" w:rsidRPr="00766A71" w:rsidRDefault="00F42535" w:rsidP="00766A71">
      <w:pPr>
        <w:spacing w:after="120" w:line="360" w:lineRule="auto"/>
        <w:ind w:left="567" w:right="758"/>
        <w:jc w:val="both"/>
        <w:rPr>
          <w:rFonts w:ascii="Arial" w:hAnsi="Arial" w:cs="Arial"/>
          <w:bCs/>
          <w:i/>
        </w:rPr>
      </w:pPr>
      <w:r w:rsidRPr="00766A71">
        <w:rPr>
          <w:rFonts w:ascii="Arial" w:hAnsi="Arial" w:cs="Arial"/>
          <w:bCs/>
          <w:i/>
        </w:rPr>
        <w:t>“IMPUESTO SOBRE LA RENTA. LAS AUTORIDADES ADMINISTRATIVAS PUEDEN REVOCAR SUS RESOLUCIONES CUANDO ÉSTAS, POR SER NULAS DE PLENO DERECHO, NO PUEDEN CREAR DERECHOS EN FAVOR DE PARTICULARES”</w:t>
      </w:r>
      <w:r w:rsidR="00766A71" w:rsidRPr="00766A71">
        <w:rPr>
          <w:rFonts w:ascii="Arial" w:hAnsi="Arial" w:cs="Arial"/>
          <w:bCs/>
          <w:i/>
        </w:rPr>
        <w:t xml:space="preserve">. </w:t>
      </w:r>
    </w:p>
    <w:p w:rsidR="00766A71" w:rsidRPr="00766A71" w:rsidRDefault="00766A71" w:rsidP="00766A71">
      <w:pPr>
        <w:spacing w:after="120" w:line="360" w:lineRule="auto"/>
        <w:ind w:left="567" w:right="758"/>
        <w:jc w:val="both"/>
        <w:rPr>
          <w:rFonts w:ascii="Arial" w:hAnsi="Arial" w:cs="Arial"/>
          <w:bCs/>
          <w:i/>
        </w:rPr>
      </w:pPr>
      <w:r w:rsidRPr="00766A71">
        <w:rPr>
          <w:rFonts w:ascii="Arial" w:hAnsi="Arial" w:cs="Arial"/>
          <w:bCs/>
          <w:i/>
        </w:rPr>
        <w:t xml:space="preserve"> </w:t>
      </w:r>
      <w:r w:rsidR="00F42535" w:rsidRPr="00766A71">
        <w:rPr>
          <w:rFonts w:ascii="Arial" w:hAnsi="Arial" w:cs="Arial"/>
          <w:bCs/>
          <w:i/>
        </w:rPr>
        <w:t>“AUTORIDADES ADMINISTRATIVAS, REVOCACION DE LAS RESOLUCIONES DE LAS”</w:t>
      </w:r>
      <w:r w:rsidRPr="00766A71">
        <w:rPr>
          <w:rFonts w:ascii="Arial" w:hAnsi="Arial" w:cs="Arial"/>
          <w:bCs/>
          <w:i/>
        </w:rPr>
        <w:t xml:space="preserve">. </w:t>
      </w:r>
    </w:p>
    <w:p w:rsidR="00766A71" w:rsidRPr="00766A71" w:rsidRDefault="00F42535" w:rsidP="00766A71">
      <w:pPr>
        <w:spacing w:after="120" w:line="360" w:lineRule="auto"/>
        <w:ind w:left="567" w:right="758"/>
        <w:jc w:val="both"/>
        <w:rPr>
          <w:rFonts w:ascii="Arial" w:hAnsi="Arial" w:cs="Arial"/>
          <w:bCs/>
          <w:i/>
        </w:rPr>
      </w:pPr>
      <w:r w:rsidRPr="00766A71">
        <w:rPr>
          <w:rFonts w:ascii="Arial" w:hAnsi="Arial" w:cs="Arial"/>
          <w:bCs/>
          <w:i/>
        </w:rPr>
        <w:t>“RESOLUCIONES ADMINISTRATIVAS, REVOCACIÓN DE LAS”</w:t>
      </w:r>
      <w:r w:rsidR="00766A71" w:rsidRPr="00766A71">
        <w:rPr>
          <w:rFonts w:ascii="Arial" w:hAnsi="Arial" w:cs="Arial"/>
          <w:bCs/>
          <w:i/>
        </w:rPr>
        <w:t xml:space="preserve">. </w:t>
      </w:r>
      <w:r w:rsidRPr="00766A71">
        <w:rPr>
          <w:rFonts w:ascii="Arial" w:hAnsi="Arial" w:cs="Arial"/>
          <w:bCs/>
          <w:i/>
        </w:rPr>
        <w:t>“AUTORIDADES ADMINISTRATIVAS, REVOCACIÓN DE LAS RESOLUCIONES DE LAS”</w:t>
      </w:r>
      <w:r w:rsidR="00766A71" w:rsidRPr="00766A71">
        <w:rPr>
          <w:rFonts w:ascii="Arial" w:hAnsi="Arial" w:cs="Arial"/>
          <w:bCs/>
          <w:i/>
        </w:rPr>
        <w:t xml:space="preserve">. </w:t>
      </w:r>
    </w:p>
    <w:p w:rsidR="00766A71" w:rsidRPr="00766A71" w:rsidRDefault="00F42535" w:rsidP="00766A71">
      <w:pPr>
        <w:spacing w:after="120" w:line="360" w:lineRule="auto"/>
        <w:ind w:left="567" w:right="758"/>
        <w:jc w:val="both"/>
        <w:rPr>
          <w:rFonts w:ascii="Arial" w:hAnsi="Arial" w:cs="Arial"/>
          <w:bCs/>
          <w:i/>
        </w:rPr>
      </w:pPr>
      <w:r w:rsidRPr="00766A71">
        <w:rPr>
          <w:rFonts w:ascii="Arial" w:hAnsi="Arial" w:cs="Arial"/>
          <w:bCs/>
          <w:i/>
        </w:rPr>
        <w:t>“JUICIO DE LESIVIDAD. EL ARTÍCULO 207, PÁRRAFO TERCERO, DEL CÓDIGO FISCAL DE LA FEDERACIÓN VIGENTE HASTA EL 31 DE DICIEMBRE DE 2005, QUE ESTABLECE UN PLAZO DE CINCO AÑOS PARA SU PROMOCIÓN TRATÁNDOSE DE ACTOS QUE SURTEN EFECTOS INMEDIATAMENTE, NO VIOLA EL PRINCIPIO DE SEGURIDAD JURÍDICA”</w:t>
      </w:r>
      <w:r w:rsidR="00766A71" w:rsidRPr="00766A71">
        <w:rPr>
          <w:rFonts w:ascii="Arial" w:hAnsi="Arial" w:cs="Arial"/>
          <w:bCs/>
          <w:i/>
        </w:rPr>
        <w:t>.</w:t>
      </w:r>
    </w:p>
    <w:p w:rsidR="00766A71" w:rsidRPr="00766A71" w:rsidRDefault="00766A71" w:rsidP="00766A71">
      <w:pPr>
        <w:spacing w:after="120" w:line="360" w:lineRule="auto"/>
        <w:ind w:left="567" w:right="758"/>
        <w:jc w:val="both"/>
        <w:rPr>
          <w:rFonts w:ascii="Arial" w:hAnsi="Arial" w:cs="Arial"/>
          <w:bCs/>
          <w:i/>
        </w:rPr>
      </w:pPr>
      <w:r w:rsidRPr="00766A71">
        <w:rPr>
          <w:rFonts w:ascii="Arial" w:hAnsi="Arial" w:cs="Arial"/>
          <w:bCs/>
          <w:i/>
        </w:rPr>
        <w:t xml:space="preserve"> </w:t>
      </w:r>
      <w:r w:rsidR="00F42535" w:rsidRPr="00766A71">
        <w:rPr>
          <w:rFonts w:ascii="Arial" w:hAnsi="Arial" w:cs="Arial"/>
          <w:bCs/>
          <w:i/>
        </w:rPr>
        <w:t>“CESACIÓN DE EFECTOS EN AMPARO. ESTA CAUSA DE IMPROCEDENCIA SE ACTUALIZA CUANDO TODOS LOS EFECTOS DEL ACTO RECLAMADO SON DESTRUIDOS EN FORMA TORAL E INCONDICIONAL”</w:t>
      </w:r>
      <w:r w:rsidRPr="00766A71">
        <w:rPr>
          <w:rFonts w:ascii="Arial" w:hAnsi="Arial" w:cs="Arial"/>
          <w:bCs/>
          <w:i/>
        </w:rPr>
        <w:t>.</w:t>
      </w:r>
    </w:p>
    <w:p w:rsidR="00F42535" w:rsidRPr="00766A71" w:rsidRDefault="00F42535" w:rsidP="00766A71">
      <w:pPr>
        <w:spacing w:after="120" w:line="360" w:lineRule="auto"/>
        <w:ind w:left="567" w:right="758"/>
        <w:jc w:val="both"/>
        <w:rPr>
          <w:rFonts w:ascii="Arial" w:hAnsi="Arial" w:cs="Arial"/>
          <w:bCs/>
          <w:i/>
        </w:rPr>
      </w:pPr>
      <w:r w:rsidRPr="00766A71">
        <w:rPr>
          <w:rFonts w:ascii="Arial" w:hAnsi="Arial" w:cs="Arial"/>
          <w:bCs/>
          <w:i/>
        </w:rPr>
        <w:t>“PROGRAMA DE VERIFICACIÓN VEHICULAR OBLIGATORIA PARA EL SEGUNDO SEMESTRE DEL AÑO 2014 EN EL DISTRITO FEDERAL. CUANDO SE RECLAMA COMO NORMA AUTOAPLICATIVA, NO SE ACTUALIZA LA CAUSAL DE IMPROCEDENCIA ESTABLECIDA EN EL ARTÍCULO 61, FRACCIÓN XXI, DE LA LEY DE AMPARO, RELATIVA A LA CESACIÓN DE LOS EFECTOS DEL ACTO RECLAMADO, AUNQUE HAYA FENECIDO SU VIGENCIA”.</w:t>
      </w:r>
    </w:p>
    <w:p w:rsidR="00F42535" w:rsidRPr="00766A71" w:rsidRDefault="00F42535" w:rsidP="00CB550F">
      <w:pPr>
        <w:spacing w:line="360" w:lineRule="auto"/>
        <w:ind w:left="567" w:right="758"/>
        <w:jc w:val="both"/>
        <w:rPr>
          <w:rFonts w:ascii="Arial" w:hAnsi="Arial" w:cs="Arial"/>
          <w:bCs/>
          <w:i/>
        </w:rPr>
      </w:pPr>
      <w:r w:rsidRPr="00766A71">
        <w:rPr>
          <w:rFonts w:ascii="Arial" w:hAnsi="Arial" w:cs="Arial"/>
          <w:bCs/>
          <w:i/>
        </w:rPr>
        <w:t>“ACTO RECLAMADO, CESACIÓN DE SUS EFECTOS PARA ESTIMAR QUE SE SURTE ESTA CAUSAL DE IMPROCEDENCIA DEBEN VOLVER LAS COSAS AL ESTADO QUE TENÍAN ANTES DE SU EXISTENCIA, COMO SI DE HUBIERA OTORGADO LA PROTECCIÓN CONSTITUCIONAL”</w:t>
      </w:r>
    </w:p>
    <w:p w:rsidR="00766A71" w:rsidRDefault="00F42535" w:rsidP="00CB550F">
      <w:pPr>
        <w:spacing w:line="360" w:lineRule="auto"/>
        <w:ind w:left="567" w:right="758"/>
        <w:jc w:val="both"/>
        <w:rPr>
          <w:rFonts w:ascii="Arial" w:hAnsi="Arial" w:cs="Arial"/>
          <w:bCs/>
          <w:i/>
        </w:rPr>
      </w:pPr>
      <w:r w:rsidRPr="00766A71">
        <w:rPr>
          <w:rFonts w:ascii="Arial" w:hAnsi="Arial" w:cs="Arial"/>
          <w:bCs/>
          <w:i/>
        </w:rPr>
        <w:t xml:space="preserve">“REVOCACIÓN DE RESOLUCIONES ADMINISTRATIVAS EN EL JUICIO DE NULIDAD, AUN CUANDO BENEFICE AL PARTICULAR DEBE FUNDARSE Y MOTIVARSE PARA PRODUCIR EL SOBRESEIMIENTO ACORDE CON LAS GARANTÍAS DE </w:t>
      </w:r>
      <w:r w:rsidR="002E6A05">
        <w:rPr>
          <w:rFonts w:ascii="Arial" w:hAnsi="Arial" w:cs="Arial"/>
          <w:bCs/>
          <w:i/>
        </w:rPr>
        <w:t>LEGALIDAD Y SEGURIDAD JURÍDICA”.</w:t>
      </w:r>
    </w:p>
    <w:p w:rsidR="002E6A05" w:rsidRDefault="002E6A05" w:rsidP="00CB550F">
      <w:pPr>
        <w:spacing w:line="360" w:lineRule="auto"/>
        <w:ind w:left="567" w:right="758"/>
        <w:jc w:val="both"/>
        <w:rPr>
          <w:rFonts w:ascii="Arial" w:hAnsi="Arial" w:cs="Arial"/>
          <w:bCs/>
          <w:sz w:val="24"/>
          <w:szCs w:val="24"/>
        </w:rPr>
      </w:pPr>
    </w:p>
    <w:p w:rsidR="002E6A05" w:rsidRDefault="00231234" w:rsidP="002E6A05">
      <w:pPr>
        <w:spacing w:line="360" w:lineRule="auto"/>
        <w:ind w:firstLine="567"/>
        <w:jc w:val="both"/>
        <w:rPr>
          <w:rFonts w:ascii="Arial" w:eastAsia="Calibri" w:hAnsi="Arial" w:cs="Arial"/>
          <w:sz w:val="26"/>
          <w:szCs w:val="26"/>
        </w:rPr>
      </w:pPr>
      <w:r w:rsidRPr="00231234">
        <w:rPr>
          <w:rFonts w:ascii="Arial" w:eastAsia="Calibri" w:hAnsi="Arial" w:cs="Arial"/>
          <w:b/>
          <w:bCs/>
          <w:color w:val="000000" w:themeColor="text1"/>
          <w:sz w:val="24"/>
          <w:szCs w:val="24"/>
        </w:rPr>
        <w:t>D</w:t>
      </w:r>
      <w:r w:rsidR="00734879" w:rsidRPr="00231234">
        <w:rPr>
          <w:rFonts w:ascii="Arial" w:hAnsi="Arial" w:cs="Arial"/>
          <w:b/>
          <w:bCs/>
          <w:sz w:val="26"/>
          <w:szCs w:val="26"/>
        </w:rPr>
        <w:t>el</w:t>
      </w:r>
      <w:r w:rsidR="00734879">
        <w:rPr>
          <w:rFonts w:ascii="Arial" w:hAnsi="Arial" w:cs="Arial"/>
          <w:b/>
          <w:bCs/>
          <w:sz w:val="26"/>
          <w:szCs w:val="26"/>
        </w:rPr>
        <w:t xml:space="preserve"> </w:t>
      </w:r>
      <w:r w:rsidR="00734879" w:rsidRPr="00104B91">
        <w:rPr>
          <w:rFonts w:ascii="Arial" w:hAnsi="Arial" w:cs="Arial"/>
          <w:bCs/>
          <w:sz w:val="26"/>
          <w:szCs w:val="26"/>
        </w:rPr>
        <w:t>análisis de las constancia de autos</w:t>
      </w:r>
      <w:r w:rsidR="00E56D4D">
        <w:rPr>
          <w:rFonts w:ascii="Arial" w:hAnsi="Arial" w:cs="Arial"/>
          <w:bCs/>
          <w:sz w:val="26"/>
          <w:szCs w:val="26"/>
        </w:rPr>
        <w:t>,</w:t>
      </w:r>
      <w:r w:rsidR="00734879" w:rsidRPr="00471812">
        <w:rPr>
          <w:rFonts w:ascii="Arial" w:hAnsi="Arial" w:cs="Arial"/>
          <w:b/>
          <w:bCs/>
          <w:sz w:val="26"/>
          <w:szCs w:val="26"/>
        </w:rPr>
        <w:t xml:space="preserve"> </w:t>
      </w:r>
      <w:r w:rsidR="00734879" w:rsidRPr="00471812">
        <w:rPr>
          <w:rFonts w:ascii="Arial" w:hAnsi="Arial" w:cs="Arial"/>
          <w:bCs/>
          <w:sz w:val="26"/>
          <w:szCs w:val="26"/>
        </w:rPr>
        <w:t>remitidas para la solución del presente asunto, que tienen pleno valor probatorio en términos de la fracción I</w:t>
      </w:r>
      <w:r w:rsidR="0046067E">
        <w:rPr>
          <w:rFonts w:ascii="Arial" w:hAnsi="Arial" w:cs="Arial"/>
          <w:bCs/>
          <w:sz w:val="26"/>
          <w:szCs w:val="26"/>
        </w:rPr>
        <w:t>,</w:t>
      </w:r>
      <w:r w:rsidR="00734879" w:rsidRPr="00471812">
        <w:rPr>
          <w:rFonts w:ascii="Arial" w:hAnsi="Arial" w:cs="Arial"/>
          <w:bCs/>
          <w:sz w:val="26"/>
          <w:szCs w:val="26"/>
        </w:rPr>
        <w:t xml:space="preserve"> del artículo 173</w:t>
      </w:r>
      <w:r w:rsidR="0046067E">
        <w:rPr>
          <w:rFonts w:ascii="Arial" w:hAnsi="Arial" w:cs="Arial"/>
          <w:bCs/>
          <w:sz w:val="26"/>
          <w:szCs w:val="26"/>
        </w:rPr>
        <w:t>,</w:t>
      </w:r>
      <w:r w:rsidR="00734879" w:rsidRPr="00471812">
        <w:rPr>
          <w:rFonts w:ascii="Arial" w:hAnsi="Arial" w:cs="Arial"/>
          <w:bCs/>
          <w:sz w:val="26"/>
          <w:szCs w:val="26"/>
        </w:rPr>
        <w:t xml:space="preserve"> de la Ley de Justicia Administrativa </w:t>
      </w:r>
      <w:r w:rsidR="00734879">
        <w:rPr>
          <w:rFonts w:ascii="Arial" w:hAnsi="Arial" w:cs="Arial"/>
          <w:bCs/>
          <w:color w:val="000000"/>
          <w:sz w:val="26"/>
          <w:szCs w:val="26"/>
        </w:rPr>
        <w:t xml:space="preserve">para el Estado de Oaxaca, </w:t>
      </w:r>
      <w:r w:rsidR="00EC72A2">
        <w:rPr>
          <w:rFonts w:ascii="Arial" w:hAnsi="Arial" w:cs="Arial"/>
          <w:bCs/>
          <w:color w:val="000000"/>
          <w:sz w:val="26"/>
          <w:szCs w:val="26"/>
        </w:rPr>
        <w:t xml:space="preserve">vigente hasta el veinte de octubre de </w:t>
      </w:r>
      <w:r w:rsidR="00F73D7F">
        <w:rPr>
          <w:rFonts w:ascii="Arial" w:hAnsi="Arial" w:cs="Arial"/>
          <w:bCs/>
          <w:color w:val="000000"/>
          <w:sz w:val="26"/>
          <w:szCs w:val="26"/>
        </w:rPr>
        <w:t xml:space="preserve">dos mil diecisiete, </w:t>
      </w:r>
      <w:r w:rsidR="00734879">
        <w:rPr>
          <w:rFonts w:ascii="Arial" w:hAnsi="Arial" w:cs="Arial"/>
          <w:bCs/>
          <w:color w:val="000000"/>
          <w:sz w:val="26"/>
          <w:szCs w:val="26"/>
        </w:rPr>
        <w:t xml:space="preserve">se advierte </w:t>
      </w:r>
      <w:r w:rsidR="00D75F1D">
        <w:rPr>
          <w:rFonts w:ascii="Arial" w:hAnsi="Arial" w:cs="Arial"/>
          <w:bCs/>
          <w:color w:val="000000"/>
          <w:sz w:val="26"/>
          <w:szCs w:val="26"/>
        </w:rPr>
        <w:t xml:space="preserve">que </w:t>
      </w:r>
      <w:r w:rsidR="00805B76">
        <w:rPr>
          <w:rFonts w:ascii="Arial" w:eastAsia="Calibri" w:hAnsi="Arial" w:cs="Arial"/>
          <w:sz w:val="26"/>
          <w:szCs w:val="26"/>
        </w:rPr>
        <w:t>la</w:t>
      </w:r>
      <w:r w:rsidR="00734879">
        <w:rPr>
          <w:rFonts w:ascii="Arial" w:eastAsia="Calibri" w:hAnsi="Arial" w:cs="Arial"/>
          <w:sz w:val="26"/>
          <w:szCs w:val="26"/>
        </w:rPr>
        <w:t xml:space="preserve"> Magistrad</w:t>
      </w:r>
      <w:r w:rsidR="00805B76">
        <w:rPr>
          <w:rFonts w:ascii="Arial" w:eastAsia="Calibri" w:hAnsi="Arial" w:cs="Arial"/>
          <w:sz w:val="26"/>
          <w:szCs w:val="26"/>
        </w:rPr>
        <w:t>a</w:t>
      </w:r>
      <w:r w:rsidR="00734879">
        <w:rPr>
          <w:rFonts w:ascii="Arial" w:eastAsia="Calibri" w:hAnsi="Arial" w:cs="Arial"/>
          <w:sz w:val="26"/>
          <w:szCs w:val="26"/>
        </w:rPr>
        <w:t xml:space="preserve"> de la S</w:t>
      </w:r>
      <w:r w:rsidR="00805B76">
        <w:rPr>
          <w:rFonts w:ascii="Arial" w:eastAsia="Calibri" w:hAnsi="Arial" w:cs="Arial"/>
          <w:sz w:val="26"/>
          <w:szCs w:val="26"/>
        </w:rPr>
        <w:t>éptima</w:t>
      </w:r>
      <w:r w:rsidR="00734879">
        <w:rPr>
          <w:rFonts w:ascii="Arial" w:eastAsia="Calibri" w:hAnsi="Arial" w:cs="Arial"/>
          <w:sz w:val="26"/>
          <w:szCs w:val="26"/>
        </w:rPr>
        <w:t xml:space="preserve"> Sala de Primera Instancia, </w:t>
      </w:r>
      <w:r w:rsidR="00805B76">
        <w:rPr>
          <w:rFonts w:ascii="Arial" w:eastAsia="Calibri" w:hAnsi="Arial" w:cs="Arial"/>
          <w:sz w:val="26"/>
          <w:szCs w:val="26"/>
        </w:rPr>
        <w:t xml:space="preserve">procede sobreseer el juicio </w:t>
      </w:r>
      <w:r w:rsidR="008D76F0">
        <w:rPr>
          <w:rFonts w:ascii="Arial" w:eastAsia="Calibri" w:hAnsi="Arial" w:cs="Arial"/>
          <w:sz w:val="26"/>
          <w:szCs w:val="26"/>
        </w:rPr>
        <w:t xml:space="preserve">de conformidad con </w:t>
      </w:r>
      <w:r w:rsidR="00805B76">
        <w:rPr>
          <w:rFonts w:ascii="Arial" w:eastAsia="Calibri" w:hAnsi="Arial" w:cs="Arial"/>
          <w:sz w:val="26"/>
          <w:szCs w:val="26"/>
        </w:rPr>
        <w:t xml:space="preserve">el último párrafo del artículo 132 de la Ley de Justicia Administrativa para el Estado de Oaxaca, </w:t>
      </w:r>
      <w:r w:rsidR="007B65CC">
        <w:rPr>
          <w:rFonts w:ascii="Arial" w:eastAsia="Calibri" w:hAnsi="Arial" w:cs="Arial"/>
          <w:sz w:val="26"/>
          <w:szCs w:val="26"/>
        </w:rPr>
        <w:t xml:space="preserve">al señalar que se actualizó </w:t>
      </w:r>
      <w:r w:rsidR="00805B76">
        <w:rPr>
          <w:rFonts w:ascii="Arial" w:eastAsia="Calibri" w:hAnsi="Arial" w:cs="Arial"/>
          <w:sz w:val="26"/>
          <w:szCs w:val="26"/>
        </w:rPr>
        <w:t>la causal de improcedencia prevista en la fracción IV del citado precepto</w:t>
      </w:r>
      <w:r w:rsidR="00CD08E7">
        <w:rPr>
          <w:rFonts w:ascii="Arial" w:eastAsia="Calibri" w:hAnsi="Arial" w:cs="Arial"/>
          <w:sz w:val="26"/>
          <w:szCs w:val="26"/>
        </w:rPr>
        <w:t>,</w:t>
      </w:r>
      <w:r w:rsidR="008D76F0">
        <w:rPr>
          <w:rFonts w:ascii="Arial" w:eastAsia="Calibri" w:hAnsi="Arial" w:cs="Arial"/>
          <w:sz w:val="26"/>
          <w:szCs w:val="26"/>
        </w:rPr>
        <w:t xml:space="preserve"> en relación con el precepto 156 segundo párrafo de la Ley de Justicia Administrativa para el Estado de Oaxaca, </w:t>
      </w:r>
      <w:r w:rsidR="00EF1E5E">
        <w:rPr>
          <w:rFonts w:ascii="Arial" w:eastAsia="Calibri" w:hAnsi="Arial" w:cs="Arial"/>
          <w:sz w:val="26"/>
          <w:szCs w:val="26"/>
        </w:rPr>
        <w:t xml:space="preserve">porque los oficios impugnados por los actores en el juicio, fueron dejados sin efecto por el Presidente Municipal de San Jacinto </w:t>
      </w:r>
      <w:proofErr w:type="spellStart"/>
      <w:r w:rsidR="00EF1E5E">
        <w:rPr>
          <w:rFonts w:ascii="Arial" w:eastAsia="Calibri" w:hAnsi="Arial" w:cs="Arial"/>
          <w:sz w:val="26"/>
          <w:szCs w:val="26"/>
        </w:rPr>
        <w:t>Amilpas</w:t>
      </w:r>
      <w:proofErr w:type="spellEnd"/>
      <w:r w:rsidR="00EF1E5E">
        <w:rPr>
          <w:rFonts w:ascii="Arial" w:eastAsia="Calibri" w:hAnsi="Arial" w:cs="Arial"/>
          <w:sz w:val="26"/>
          <w:szCs w:val="26"/>
        </w:rPr>
        <w:t xml:space="preserve">, Centro, Oaxaca, mediante oficio número PMSJA/237/2016 de fecha 27 veintisiete de julio de 2016 dos </w:t>
      </w:r>
      <w:r w:rsidR="00EF1E5E" w:rsidRPr="007B65CC">
        <w:rPr>
          <w:rFonts w:ascii="Arial" w:eastAsia="Calibri" w:hAnsi="Arial" w:cs="Arial"/>
          <w:sz w:val="26"/>
          <w:szCs w:val="26"/>
        </w:rPr>
        <w:t>mil dieciséis</w:t>
      </w:r>
      <w:r w:rsidR="002E6A05">
        <w:rPr>
          <w:rFonts w:ascii="Arial" w:eastAsia="Calibri" w:hAnsi="Arial" w:cs="Arial"/>
          <w:sz w:val="26"/>
          <w:szCs w:val="26"/>
        </w:rPr>
        <w:t>.</w:t>
      </w:r>
    </w:p>
    <w:p w:rsidR="002E6A05" w:rsidRDefault="008D76F0" w:rsidP="002E6A05">
      <w:pPr>
        <w:spacing w:line="360" w:lineRule="auto"/>
        <w:ind w:firstLine="567"/>
        <w:jc w:val="both"/>
        <w:rPr>
          <w:rFonts w:ascii="Arial" w:eastAsia="Calibri" w:hAnsi="Arial" w:cs="Arial"/>
          <w:sz w:val="26"/>
          <w:szCs w:val="26"/>
        </w:rPr>
      </w:pPr>
      <w:r>
        <w:rPr>
          <w:rFonts w:ascii="Arial" w:eastAsia="Calibri" w:hAnsi="Arial" w:cs="Arial"/>
          <w:sz w:val="26"/>
          <w:szCs w:val="26"/>
        </w:rPr>
        <w:t xml:space="preserve">Asimismo, en relación a las manifestaciones expuestas por el autorizado legal de los actores, </w:t>
      </w:r>
      <w:r w:rsidR="003D07B9">
        <w:rPr>
          <w:rFonts w:ascii="Arial" w:eastAsia="Calibri" w:hAnsi="Arial" w:cs="Arial"/>
          <w:sz w:val="26"/>
          <w:szCs w:val="26"/>
        </w:rPr>
        <w:t>al contestar la vista ordenada por la juzgadora, señaló que la autoridad al solicitar el sobreseimiento del juicio, no se basó en la hipótesis contenida en la fracción VII</w:t>
      </w:r>
      <w:r w:rsidR="00EF4BC3">
        <w:rPr>
          <w:rFonts w:ascii="Arial" w:eastAsia="Calibri" w:hAnsi="Arial" w:cs="Arial"/>
          <w:sz w:val="26"/>
          <w:szCs w:val="26"/>
        </w:rPr>
        <w:t>,</w:t>
      </w:r>
      <w:r w:rsidR="003D07B9">
        <w:rPr>
          <w:rFonts w:ascii="Arial" w:eastAsia="Calibri" w:hAnsi="Arial" w:cs="Arial"/>
          <w:sz w:val="26"/>
          <w:szCs w:val="26"/>
        </w:rPr>
        <w:t xml:space="preserve"> del artículo 131</w:t>
      </w:r>
      <w:r w:rsidR="00EF4BC3">
        <w:rPr>
          <w:rFonts w:ascii="Arial" w:eastAsia="Calibri" w:hAnsi="Arial" w:cs="Arial"/>
          <w:sz w:val="26"/>
          <w:szCs w:val="26"/>
        </w:rPr>
        <w:t>,</w:t>
      </w:r>
      <w:r w:rsidR="003D07B9">
        <w:rPr>
          <w:rFonts w:ascii="Arial" w:eastAsia="Calibri" w:hAnsi="Arial" w:cs="Arial"/>
          <w:sz w:val="26"/>
          <w:szCs w:val="26"/>
        </w:rPr>
        <w:t xml:space="preserve"> de la Ley de Justicia Administrativa para el Estado de Oaxaca, sino en la causal de sobreseimiento contenida en la fracción IV</w:t>
      </w:r>
      <w:r w:rsidR="00EF4BC3">
        <w:rPr>
          <w:rFonts w:ascii="Arial" w:eastAsia="Calibri" w:hAnsi="Arial" w:cs="Arial"/>
          <w:sz w:val="26"/>
          <w:szCs w:val="26"/>
        </w:rPr>
        <w:t>,</w:t>
      </w:r>
      <w:r w:rsidR="003D07B9">
        <w:rPr>
          <w:rFonts w:ascii="Arial" w:eastAsia="Calibri" w:hAnsi="Arial" w:cs="Arial"/>
          <w:sz w:val="26"/>
          <w:szCs w:val="26"/>
        </w:rPr>
        <w:t xml:space="preserve"> del precepto 132</w:t>
      </w:r>
      <w:r w:rsidR="00EF4BC3">
        <w:rPr>
          <w:rFonts w:ascii="Arial" w:eastAsia="Calibri" w:hAnsi="Arial" w:cs="Arial"/>
          <w:sz w:val="26"/>
          <w:szCs w:val="26"/>
        </w:rPr>
        <w:t>,</w:t>
      </w:r>
      <w:r w:rsidR="003D07B9">
        <w:rPr>
          <w:rFonts w:ascii="Arial" w:eastAsia="Calibri" w:hAnsi="Arial" w:cs="Arial"/>
          <w:sz w:val="26"/>
          <w:szCs w:val="26"/>
        </w:rPr>
        <w:t xml:space="preserve"> del mismo ordenamiento legal</w:t>
      </w:r>
      <w:r w:rsidR="00330592">
        <w:rPr>
          <w:rFonts w:ascii="Arial" w:eastAsia="Calibri" w:hAnsi="Arial" w:cs="Arial"/>
          <w:sz w:val="26"/>
          <w:szCs w:val="26"/>
        </w:rPr>
        <w:t>, el cual no requiere que se satisfagan las pretensiones del actor, por lo que no era necesario estudiar las pretensiones de los acto</w:t>
      </w:r>
      <w:r w:rsidR="00CC2FD5">
        <w:rPr>
          <w:rFonts w:ascii="Arial" w:eastAsia="Calibri" w:hAnsi="Arial" w:cs="Arial"/>
          <w:sz w:val="26"/>
          <w:szCs w:val="26"/>
        </w:rPr>
        <w:t>re</w:t>
      </w:r>
      <w:r w:rsidR="00330592">
        <w:rPr>
          <w:rFonts w:ascii="Arial" w:eastAsia="Calibri" w:hAnsi="Arial" w:cs="Arial"/>
          <w:sz w:val="26"/>
          <w:szCs w:val="26"/>
        </w:rPr>
        <w:t xml:space="preserve">s, al quedar satisfechas con la cesación de efectos de los actos impugnados, puesto que dicha fracción refiere dos supuestos: 1) que la autoridad demandada </w:t>
      </w:r>
      <w:r w:rsidR="00486FD1">
        <w:rPr>
          <w:rFonts w:ascii="Arial" w:eastAsia="Calibri" w:hAnsi="Arial" w:cs="Arial"/>
          <w:sz w:val="26"/>
          <w:szCs w:val="26"/>
        </w:rPr>
        <w:t>deje</w:t>
      </w:r>
      <w:r w:rsidR="00330592">
        <w:rPr>
          <w:rFonts w:ascii="Arial" w:eastAsia="Calibri" w:hAnsi="Arial" w:cs="Arial"/>
          <w:sz w:val="26"/>
          <w:szCs w:val="26"/>
        </w:rPr>
        <w:t xml:space="preserve"> sin efectos el acto impugnado; y , 2) </w:t>
      </w:r>
      <w:r w:rsidR="00486FD1">
        <w:rPr>
          <w:rFonts w:ascii="Arial" w:eastAsia="Calibri" w:hAnsi="Arial" w:cs="Arial"/>
          <w:sz w:val="26"/>
          <w:szCs w:val="26"/>
        </w:rPr>
        <w:t>que la autoridad demandada satisfaga la pretensión del actor, sin que la primera</w:t>
      </w:r>
      <w:r w:rsidR="00CC2FD5">
        <w:rPr>
          <w:rFonts w:ascii="Arial" w:eastAsia="Calibri" w:hAnsi="Arial" w:cs="Arial"/>
          <w:sz w:val="26"/>
          <w:szCs w:val="26"/>
        </w:rPr>
        <w:t xml:space="preserve"> sea vinculante con la segunda</w:t>
      </w:r>
      <w:r w:rsidR="006E65FC">
        <w:rPr>
          <w:rFonts w:ascii="Arial" w:eastAsia="Calibri" w:hAnsi="Arial" w:cs="Arial"/>
          <w:sz w:val="26"/>
          <w:szCs w:val="26"/>
        </w:rPr>
        <w:t xml:space="preserve">, porque la norma no impone que previo a que la autoridad demandada deje sin efectos </w:t>
      </w:r>
      <w:r w:rsidR="004A4DFA">
        <w:rPr>
          <w:rFonts w:ascii="Arial" w:eastAsia="Calibri" w:hAnsi="Arial" w:cs="Arial"/>
          <w:sz w:val="26"/>
          <w:szCs w:val="26"/>
        </w:rPr>
        <w:t>los acto</w:t>
      </w:r>
      <w:r w:rsidR="006E65FC">
        <w:rPr>
          <w:rFonts w:ascii="Arial" w:eastAsia="Calibri" w:hAnsi="Arial" w:cs="Arial"/>
          <w:sz w:val="26"/>
          <w:szCs w:val="26"/>
        </w:rPr>
        <w:t>s impugnado</w:t>
      </w:r>
      <w:r w:rsidR="00CC2FD5">
        <w:rPr>
          <w:rFonts w:ascii="Arial" w:eastAsia="Calibri" w:hAnsi="Arial" w:cs="Arial"/>
          <w:sz w:val="26"/>
          <w:szCs w:val="26"/>
        </w:rPr>
        <w:t>s</w:t>
      </w:r>
      <w:r w:rsidR="006E65FC">
        <w:rPr>
          <w:rFonts w:ascii="Arial" w:eastAsia="Calibri" w:hAnsi="Arial" w:cs="Arial"/>
          <w:sz w:val="26"/>
          <w:szCs w:val="26"/>
        </w:rPr>
        <w:t>, tenga que analizar si quedaron satisfechas las pretensiones del acto</w:t>
      </w:r>
      <w:r w:rsidR="004A4DFA">
        <w:rPr>
          <w:rFonts w:ascii="Arial" w:eastAsia="Calibri" w:hAnsi="Arial" w:cs="Arial"/>
          <w:sz w:val="26"/>
          <w:szCs w:val="26"/>
        </w:rPr>
        <w:t>r</w:t>
      </w:r>
      <w:r w:rsidR="006E65FC">
        <w:rPr>
          <w:rFonts w:ascii="Arial" w:eastAsia="Calibri" w:hAnsi="Arial" w:cs="Arial"/>
          <w:sz w:val="26"/>
          <w:szCs w:val="26"/>
        </w:rPr>
        <w:t xml:space="preserve">, </w:t>
      </w:r>
      <w:r w:rsidR="004A4DFA">
        <w:rPr>
          <w:rFonts w:ascii="Arial" w:eastAsia="Calibri" w:hAnsi="Arial" w:cs="Arial"/>
          <w:sz w:val="26"/>
          <w:szCs w:val="26"/>
        </w:rPr>
        <w:t>pues</w:t>
      </w:r>
      <w:r w:rsidR="006E65FC">
        <w:rPr>
          <w:rFonts w:ascii="Arial" w:eastAsia="Calibri" w:hAnsi="Arial" w:cs="Arial"/>
          <w:sz w:val="26"/>
          <w:szCs w:val="26"/>
        </w:rPr>
        <w:t xml:space="preserve"> </w:t>
      </w:r>
      <w:r w:rsidR="002C3EE4">
        <w:rPr>
          <w:rFonts w:ascii="Arial" w:eastAsia="Calibri" w:hAnsi="Arial" w:cs="Arial"/>
          <w:sz w:val="26"/>
          <w:szCs w:val="26"/>
        </w:rPr>
        <w:t xml:space="preserve">al haber </w:t>
      </w:r>
      <w:r w:rsidR="006E65FC">
        <w:rPr>
          <w:rFonts w:ascii="Arial" w:eastAsia="Calibri" w:hAnsi="Arial" w:cs="Arial"/>
          <w:sz w:val="26"/>
          <w:szCs w:val="26"/>
        </w:rPr>
        <w:t>qued</w:t>
      </w:r>
      <w:r w:rsidR="002C3EE4">
        <w:rPr>
          <w:rFonts w:ascii="Arial" w:eastAsia="Calibri" w:hAnsi="Arial" w:cs="Arial"/>
          <w:sz w:val="26"/>
          <w:szCs w:val="26"/>
        </w:rPr>
        <w:t>ado demostrado</w:t>
      </w:r>
      <w:r w:rsidR="006E65FC">
        <w:rPr>
          <w:rFonts w:ascii="Arial" w:eastAsia="Calibri" w:hAnsi="Arial" w:cs="Arial"/>
          <w:sz w:val="26"/>
          <w:szCs w:val="26"/>
        </w:rPr>
        <w:t xml:space="preserve"> </w:t>
      </w:r>
      <w:r w:rsidR="002C3EE4">
        <w:rPr>
          <w:rFonts w:ascii="Arial" w:eastAsia="Calibri" w:hAnsi="Arial" w:cs="Arial"/>
          <w:sz w:val="26"/>
          <w:szCs w:val="26"/>
        </w:rPr>
        <w:t>que la autoridad municipal dejó sin efectos los actos impugnados, qued</w:t>
      </w:r>
      <w:r w:rsidR="004A4DFA">
        <w:rPr>
          <w:rFonts w:ascii="Arial" w:eastAsia="Calibri" w:hAnsi="Arial" w:cs="Arial"/>
          <w:sz w:val="26"/>
          <w:szCs w:val="26"/>
        </w:rPr>
        <w:t>ó</w:t>
      </w:r>
      <w:r w:rsidR="002C3EE4">
        <w:rPr>
          <w:rFonts w:ascii="Arial" w:eastAsia="Calibri" w:hAnsi="Arial" w:cs="Arial"/>
          <w:sz w:val="26"/>
          <w:szCs w:val="26"/>
        </w:rPr>
        <w:t xml:space="preserve"> destruida la materia de estudio en el presente asunto y como consecuencia extinguidos de pleno derecho, de conformidad con lo dispuesto por los artículo 5 y 9 fracción III de la Ley de Justicia Administra</w:t>
      </w:r>
      <w:r w:rsidR="002E6A05">
        <w:rPr>
          <w:rFonts w:ascii="Arial" w:eastAsia="Calibri" w:hAnsi="Arial" w:cs="Arial"/>
          <w:sz w:val="26"/>
          <w:szCs w:val="26"/>
        </w:rPr>
        <w:t>tiva para el Estado de Oaxaca.</w:t>
      </w:r>
    </w:p>
    <w:p w:rsidR="00660759" w:rsidRPr="00A475EF" w:rsidRDefault="00486FD1" w:rsidP="002E6A05">
      <w:pPr>
        <w:spacing w:line="360" w:lineRule="auto"/>
        <w:ind w:firstLine="567"/>
        <w:jc w:val="both"/>
        <w:rPr>
          <w:rFonts w:ascii="Arial" w:eastAsia="Calibri" w:hAnsi="Arial" w:cs="Arial"/>
          <w:sz w:val="26"/>
          <w:szCs w:val="26"/>
        </w:rPr>
      </w:pPr>
      <w:r w:rsidRPr="00A475EF">
        <w:rPr>
          <w:rFonts w:ascii="Arial" w:eastAsia="Calibri" w:hAnsi="Arial" w:cs="Arial"/>
          <w:sz w:val="26"/>
          <w:szCs w:val="26"/>
        </w:rPr>
        <w:t>Así,</w:t>
      </w:r>
      <w:r w:rsidR="00BD10C4" w:rsidRPr="00A475EF">
        <w:rPr>
          <w:rFonts w:ascii="Arial" w:eastAsia="Calibri" w:hAnsi="Arial" w:cs="Arial"/>
          <w:sz w:val="26"/>
          <w:szCs w:val="26"/>
        </w:rPr>
        <w:t xml:space="preserve"> </w:t>
      </w:r>
      <w:r w:rsidRPr="00A475EF">
        <w:rPr>
          <w:rFonts w:ascii="Arial" w:eastAsia="Calibri" w:hAnsi="Arial" w:cs="Arial"/>
          <w:sz w:val="26"/>
          <w:szCs w:val="26"/>
        </w:rPr>
        <w:t xml:space="preserve">se tiene que </w:t>
      </w:r>
      <w:r w:rsidR="00BD10C4" w:rsidRPr="00A475EF">
        <w:rPr>
          <w:rFonts w:ascii="Arial" w:eastAsia="Calibri" w:hAnsi="Arial" w:cs="Arial"/>
          <w:sz w:val="26"/>
          <w:szCs w:val="26"/>
        </w:rPr>
        <w:t>la primera instancia constriñó su decisión</w:t>
      </w:r>
      <w:r w:rsidRPr="00A475EF">
        <w:rPr>
          <w:rFonts w:ascii="Arial" w:eastAsia="Calibri" w:hAnsi="Arial" w:cs="Arial"/>
          <w:sz w:val="26"/>
          <w:szCs w:val="26"/>
        </w:rPr>
        <w:t>,</w:t>
      </w:r>
      <w:r w:rsidR="00BD10C4" w:rsidRPr="00A475EF">
        <w:rPr>
          <w:rFonts w:ascii="Arial" w:eastAsia="Calibri" w:hAnsi="Arial" w:cs="Arial"/>
          <w:sz w:val="26"/>
          <w:szCs w:val="26"/>
        </w:rPr>
        <w:t xml:space="preserve"> al</w:t>
      </w:r>
      <w:r w:rsidRPr="00A475EF">
        <w:rPr>
          <w:rFonts w:ascii="Arial" w:eastAsia="Calibri" w:hAnsi="Arial" w:cs="Arial"/>
          <w:sz w:val="26"/>
          <w:szCs w:val="26"/>
        </w:rPr>
        <w:t xml:space="preserve"> hecho que indicó la demandada</w:t>
      </w:r>
      <w:r w:rsidR="00697883" w:rsidRPr="00A475EF">
        <w:rPr>
          <w:rFonts w:ascii="Arial" w:eastAsia="Calibri" w:hAnsi="Arial" w:cs="Arial"/>
          <w:sz w:val="26"/>
          <w:szCs w:val="26"/>
        </w:rPr>
        <w:t>,</w:t>
      </w:r>
      <w:r w:rsidRPr="00A475EF">
        <w:rPr>
          <w:rFonts w:ascii="Arial" w:eastAsia="Calibri" w:hAnsi="Arial" w:cs="Arial"/>
          <w:sz w:val="26"/>
          <w:szCs w:val="26"/>
        </w:rPr>
        <w:t xml:space="preserve"> </w:t>
      </w:r>
      <w:r w:rsidR="00BD10C4" w:rsidRPr="00A475EF">
        <w:rPr>
          <w:rFonts w:ascii="Arial" w:eastAsia="Calibri" w:hAnsi="Arial" w:cs="Arial"/>
          <w:sz w:val="26"/>
          <w:szCs w:val="26"/>
        </w:rPr>
        <w:t>consistente en que debía sobreseerse el juicio debido a que habían cesado sus efectos al ya no estar vigente</w:t>
      </w:r>
      <w:r w:rsidR="00697883" w:rsidRPr="00A475EF">
        <w:rPr>
          <w:rFonts w:ascii="Arial" w:eastAsia="Calibri" w:hAnsi="Arial" w:cs="Arial"/>
          <w:sz w:val="26"/>
          <w:szCs w:val="26"/>
        </w:rPr>
        <w:t xml:space="preserve"> los actos impugnados;</w:t>
      </w:r>
      <w:r w:rsidR="00BD10C4" w:rsidRPr="00A475EF">
        <w:rPr>
          <w:rFonts w:ascii="Arial" w:eastAsia="Calibri" w:hAnsi="Arial" w:cs="Arial"/>
          <w:sz w:val="26"/>
          <w:szCs w:val="26"/>
        </w:rPr>
        <w:t xml:space="preserve"> es decir, para la sala de origen al igual que para la enjuiciada, el sólo hecho de que los actos ya no se encuentran vigentes</w:t>
      </w:r>
      <w:r w:rsidR="00697883" w:rsidRPr="00A475EF">
        <w:rPr>
          <w:rFonts w:ascii="Arial" w:eastAsia="Calibri" w:hAnsi="Arial" w:cs="Arial"/>
          <w:sz w:val="26"/>
          <w:szCs w:val="26"/>
        </w:rPr>
        <w:t>,</w:t>
      </w:r>
      <w:r w:rsidR="00BD10C4" w:rsidRPr="00A475EF">
        <w:rPr>
          <w:rFonts w:ascii="Arial" w:eastAsia="Calibri" w:hAnsi="Arial" w:cs="Arial"/>
          <w:sz w:val="26"/>
          <w:szCs w:val="26"/>
        </w:rPr>
        <w:t xml:space="preserve"> es suficiente para establecer que han cesado sus efectos</w:t>
      </w:r>
      <w:r w:rsidR="00697883" w:rsidRPr="00A475EF">
        <w:rPr>
          <w:rFonts w:ascii="Arial" w:eastAsia="Calibri" w:hAnsi="Arial" w:cs="Arial"/>
          <w:sz w:val="26"/>
          <w:szCs w:val="26"/>
        </w:rPr>
        <w:t>,</w:t>
      </w:r>
      <w:r w:rsidR="00BD10C4" w:rsidRPr="00A475EF">
        <w:rPr>
          <w:rFonts w:ascii="Arial" w:eastAsia="Calibri" w:hAnsi="Arial" w:cs="Arial"/>
          <w:sz w:val="26"/>
          <w:szCs w:val="26"/>
        </w:rPr>
        <w:t xml:space="preserve"> y que por ende es imposible su estudio, ocasionando con ello que se actualice la hipótesis de sobreseimiento. </w:t>
      </w:r>
    </w:p>
    <w:p w:rsidR="002E6A05" w:rsidRPr="00A475EF" w:rsidRDefault="002E6A05" w:rsidP="002E6A05">
      <w:pPr>
        <w:spacing w:line="360" w:lineRule="auto"/>
        <w:ind w:firstLine="567"/>
        <w:jc w:val="both"/>
        <w:rPr>
          <w:rFonts w:ascii="Arial" w:eastAsia="Calibri" w:hAnsi="Arial" w:cs="Arial"/>
          <w:sz w:val="26"/>
          <w:szCs w:val="26"/>
        </w:rPr>
      </w:pPr>
    </w:p>
    <w:p w:rsidR="00BD10C4" w:rsidRPr="00A475EF" w:rsidRDefault="00A475EF" w:rsidP="002E6A05">
      <w:pPr>
        <w:spacing w:line="360" w:lineRule="auto"/>
        <w:ind w:firstLine="567"/>
        <w:jc w:val="both"/>
        <w:rPr>
          <w:rFonts w:ascii="Arial" w:eastAsia="Calibri" w:hAnsi="Arial" w:cs="Arial"/>
          <w:sz w:val="26"/>
          <w:szCs w:val="26"/>
        </w:rPr>
      </w:pPr>
      <w:r w:rsidRPr="00A475EF">
        <w:rPr>
          <w:rFonts w:ascii="Arial" w:eastAsia="Calibri" w:hAnsi="Arial" w:cs="Arial"/>
          <w:sz w:val="26"/>
          <w:szCs w:val="26"/>
        </w:rPr>
        <w:t>L</w:t>
      </w:r>
      <w:r w:rsidR="00BD10C4" w:rsidRPr="00A475EF">
        <w:rPr>
          <w:rFonts w:ascii="Arial" w:eastAsia="Calibri" w:hAnsi="Arial" w:cs="Arial"/>
          <w:sz w:val="26"/>
          <w:szCs w:val="26"/>
        </w:rPr>
        <w:t>as exposiciones hoy sintetizadas del revisionista relativas a evidenciar ilegalidad en la resolución de sobreseimiento, bajo las cuales, argumenta que no es posible sobreseer bajo el amparo que se actualiza la hipótesis de los artículos 131 fracción  VII y 132 fracciones II y IV de la Ley de Justicia Administrativa para el Estado de Oaxaca, porque:</w:t>
      </w:r>
    </w:p>
    <w:p w:rsidR="002E6A05" w:rsidRDefault="002E6A05" w:rsidP="00660759">
      <w:pPr>
        <w:spacing w:line="360" w:lineRule="auto"/>
        <w:jc w:val="both"/>
        <w:rPr>
          <w:rFonts w:ascii="Arial" w:eastAsia="Calibri" w:hAnsi="Arial" w:cs="Arial"/>
          <w:sz w:val="24"/>
          <w:szCs w:val="24"/>
        </w:rPr>
      </w:pPr>
    </w:p>
    <w:p w:rsidR="00BD10C4" w:rsidRPr="002452B1" w:rsidRDefault="002452B1" w:rsidP="00BD10C4">
      <w:pPr>
        <w:pStyle w:val="Prrafodelista"/>
        <w:numPr>
          <w:ilvl w:val="0"/>
          <w:numId w:val="7"/>
        </w:numPr>
        <w:spacing w:after="200" w:line="360" w:lineRule="auto"/>
        <w:jc w:val="both"/>
        <w:rPr>
          <w:rFonts w:ascii="Arial" w:eastAsia="Calibri" w:hAnsi="Arial" w:cs="Arial"/>
          <w:i/>
          <w:sz w:val="24"/>
          <w:szCs w:val="24"/>
        </w:rPr>
      </w:pPr>
      <w:r>
        <w:rPr>
          <w:rFonts w:ascii="Arial" w:eastAsia="Calibri" w:hAnsi="Arial" w:cs="Arial"/>
          <w:i/>
          <w:sz w:val="24"/>
          <w:szCs w:val="24"/>
        </w:rPr>
        <w:t>L</w:t>
      </w:r>
      <w:r w:rsidR="00BD10C4" w:rsidRPr="002452B1">
        <w:rPr>
          <w:rFonts w:ascii="Arial" w:eastAsia="Calibri" w:hAnsi="Arial" w:cs="Arial"/>
          <w:i/>
          <w:sz w:val="24"/>
          <w:szCs w:val="24"/>
        </w:rPr>
        <w:t xml:space="preserve">os actos impugnados en manera alguna han cesado sus efectos únicamente por no estar vigentes; </w:t>
      </w:r>
    </w:p>
    <w:p w:rsidR="00BD10C4" w:rsidRPr="002452B1" w:rsidRDefault="002452B1" w:rsidP="00BD10C4">
      <w:pPr>
        <w:pStyle w:val="Prrafodelista"/>
        <w:numPr>
          <w:ilvl w:val="0"/>
          <w:numId w:val="7"/>
        </w:numPr>
        <w:spacing w:after="200" w:line="360" w:lineRule="auto"/>
        <w:jc w:val="both"/>
        <w:rPr>
          <w:rFonts w:ascii="Arial" w:eastAsia="Calibri" w:hAnsi="Arial" w:cs="Arial"/>
          <w:i/>
          <w:sz w:val="24"/>
          <w:szCs w:val="24"/>
        </w:rPr>
      </w:pPr>
      <w:r>
        <w:rPr>
          <w:rFonts w:ascii="Arial" w:eastAsia="Calibri" w:hAnsi="Arial" w:cs="Arial"/>
          <w:i/>
          <w:sz w:val="24"/>
          <w:szCs w:val="24"/>
        </w:rPr>
        <w:t>D</w:t>
      </w:r>
      <w:r w:rsidR="00BD10C4" w:rsidRPr="002452B1">
        <w:rPr>
          <w:rFonts w:ascii="Arial" w:eastAsia="Calibri" w:hAnsi="Arial" w:cs="Arial"/>
          <w:i/>
          <w:sz w:val="24"/>
          <w:szCs w:val="24"/>
        </w:rPr>
        <w:t xml:space="preserve">ebido a que produjeron sus consecuencias jurídicas, dejando “huella” en la esfera jurídica del administrado; </w:t>
      </w:r>
    </w:p>
    <w:p w:rsidR="00BD10C4" w:rsidRPr="002452B1" w:rsidRDefault="002452B1" w:rsidP="00BD10C4">
      <w:pPr>
        <w:pStyle w:val="Prrafodelista"/>
        <w:numPr>
          <w:ilvl w:val="0"/>
          <w:numId w:val="7"/>
        </w:numPr>
        <w:spacing w:after="200" w:line="360" w:lineRule="auto"/>
        <w:jc w:val="both"/>
        <w:rPr>
          <w:rFonts w:ascii="Arial" w:eastAsia="Calibri" w:hAnsi="Arial" w:cs="Arial"/>
          <w:i/>
          <w:sz w:val="24"/>
          <w:szCs w:val="24"/>
        </w:rPr>
      </w:pPr>
      <w:r>
        <w:rPr>
          <w:rFonts w:ascii="Arial" w:eastAsia="Calibri" w:hAnsi="Arial" w:cs="Arial"/>
          <w:i/>
          <w:sz w:val="24"/>
          <w:szCs w:val="24"/>
        </w:rPr>
        <w:t>Q</w:t>
      </w:r>
      <w:r w:rsidR="00BD10C4" w:rsidRPr="002452B1">
        <w:rPr>
          <w:rFonts w:ascii="Arial" w:eastAsia="Calibri" w:hAnsi="Arial" w:cs="Arial"/>
          <w:i/>
          <w:sz w:val="24"/>
          <w:szCs w:val="24"/>
        </w:rPr>
        <w:t>ue están latentes de continuar ante una posible renovación;</w:t>
      </w:r>
    </w:p>
    <w:p w:rsidR="00BD10C4" w:rsidRPr="002C6B31" w:rsidRDefault="002C6B31" w:rsidP="00BD10C4">
      <w:pPr>
        <w:pStyle w:val="Prrafodelista"/>
        <w:numPr>
          <w:ilvl w:val="0"/>
          <w:numId w:val="7"/>
        </w:numPr>
        <w:spacing w:after="200" w:line="360" w:lineRule="auto"/>
        <w:jc w:val="both"/>
        <w:rPr>
          <w:rFonts w:ascii="Arial" w:eastAsia="Calibri" w:hAnsi="Arial" w:cs="Arial"/>
          <w:i/>
          <w:sz w:val="24"/>
          <w:szCs w:val="24"/>
        </w:rPr>
      </w:pPr>
      <w:r>
        <w:rPr>
          <w:rFonts w:ascii="Arial" w:hAnsi="Arial" w:cs="Arial"/>
          <w:bCs/>
          <w:i/>
          <w:color w:val="000000"/>
          <w:sz w:val="24"/>
          <w:szCs w:val="24"/>
        </w:rPr>
        <w:t>Q</w:t>
      </w:r>
      <w:r w:rsidRPr="002C6B31">
        <w:rPr>
          <w:rFonts w:ascii="Arial" w:hAnsi="Arial" w:cs="Arial"/>
          <w:bCs/>
          <w:i/>
          <w:color w:val="000000"/>
          <w:sz w:val="24"/>
          <w:szCs w:val="24"/>
        </w:rPr>
        <w:t>ue la revocación por sí no se ha dado</w:t>
      </w:r>
      <w:r>
        <w:rPr>
          <w:rFonts w:ascii="Arial" w:hAnsi="Arial" w:cs="Arial"/>
          <w:bCs/>
          <w:i/>
          <w:color w:val="000000"/>
          <w:sz w:val="24"/>
          <w:szCs w:val="24"/>
        </w:rPr>
        <w:t xml:space="preserve"> por el hecho de que </w:t>
      </w:r>
      <w:r w:rsidRPr="002C6B31">
        <w:rPr>
          <w:rFonts w:ascii="Arial" w:hAnsi="Arial" w:cs="Arial"/>
          <w:bCs/>
          <w:i/>
          <w:color w:val="000000"/>
          <w:sz w:val="24"/>
          <w:szCs w:val="24"/>
        </w:rPr>
        <w:t>los actos impugnados ya no se encuentren vigentes, solo ha transcurrido en exceso el termino por el cual fueron expedidos, los cuales han dejado huella en la esfera jurídica de los actores, lo cual se puede borrar únicamente, con la eventual declaratoria de nulidad mediante la sentencia de fondo, que al efecto llegue a pronunciarse en el juicio natural</w:t>
      </w:r>
      <w:r w:rsidR="006B351B">
        <w:rPr>
          <w:rFonts w:ascii="Arial" w:hAnsi="Arial" w:cs="Arial"/>
          <w:bCs/>
          <w:i/>
          <w:color w:val="000000"/>
          <w:sz w:val="24"/>
          <w:szCs w:val="24"/>
        </w:rPr>
        <w:t>.</w:t>
      </w:r>
      <w:r w:rsidR="00BD10C4" w:rsidRPr="002C6B31">
        <w:rPr>
          <w:rFonts w:ascii="Arial" w:eastAsia="Calibri" w:hAnsi="Arial" w:cs="Arial"/>
          <w:i/>
          <w:sz w:val="24"/>
          <w:szCs w:val="24"/>
        </w:rPr>
        <w:t xml:space="preserve"> </w:t>
      </w:r>
    </w:p>
    <w:p w:rsidR="00BD10C4" w:rsidRDefault="002452B1" w:rsidP="006B351B">
      <w:pPr>
        <w:pStyle w:val="Prrafodelista"/>
        <w:numPr>
          <w:ilvl w:val="0"/>
          <w:numId w:val="7"/>
        </w:numPr>
        <w:spacing w:after="120" w:line="360" w:lineRule="auto"/>
        <w:jc w:val="both"/>
        <w:rPr>
          <w:rFonts w:ascii="Arial" w:eastAsia="Calibri" w:hAnsi="Arial" w:cs="Arial"/>
          <w:i/>
          <w:sz w:val="24"/>
          <w:szCs w:val="24"/>
        </w:rPr>
      </w:pPr>
      <w:r>
        <w:rPr>
          <w:rFonts w:ascii="Arial" w:eastAsia="Calibri" w:hAnsi="Arial" w:cs="Arial"/>
          <w:i/>
          <w:sz w:val="24"/>
          <w:szCs w:val="24"/>
        </w:rPr>
        <w:t>Q</w:t>
      </w:r>
      <w:r w:rsidR="00BD10C4" w:rsidRPr="002452B1">
        <w:rPr>
          <w:rFonts w:ascii="Arial" w:eastAsia="Calibri" w:hAnsi="Arial" w:cs="Arial"/>
          <w:i/>
          <w:sz w:val="24"/>
          <w:szCs w:val="24"/>
        </w:rPr>
        <w:t>ue la juzgadora debe cerciorarse que en efecto se haya satisfecho la pretensión de la parte actora.</w:t>
      </w:r>
    </w:p>
    <w:p w:rsidR="002E6A05" w:rsidRPr="002452B1" w:rsidRDefault="002E6A05" w:rsidP="002E6A05">
      <w:pPr>
        <w:pStyle w:val="Prrafodelista"/>
        <w:spacing w:after="120" w:line="360" w:lineRule="auto"/>
        <w:ind w:left="1069"/>
        <w:jc w:val="both"/>
        <w:rPr>
          <w:rFonts w:ascii="Arial" w:eastAsia="Calibri" w:hAnsi="Arial" w:cs="Arial"/>
          <w:i/>
          <w:sz w:val="24"/>
          <w:szCs w:val="24"/>
        </w:rPr>
      </w:pPr>
    </w:p>
    <w:p w:rsidR="002E6A05" w:rsidRDefault="00B5126D" w:rsidP="002E6A05">
      <w:pPr>
        <w:pStyle w:val="Prrafodelista"/>
        <w:spacing w:after="120" w:line="360" w:lineRule="auto"/>
        <w:ind w:left="0" w:firstLine="708"/>
        <w:jc w:val="both"/>
        <w:rPr>
          <w:rFonts w:ascii="Arial" w:eastAsia="Calibri" w:hAnsi="Arial" w:cs="Arial"/>
          <w:sz w:val="24"/>
          <w:szCs w:val="24"/>
        </w:rPr>
      </w:pPr>
      <w:r w:rsidRPr="00CC23CD">
        <w:rPr>
          <w:rFonts w:ascii="Arial" w:eastAsia="Calibri" w:hAnsi="Arial" w:cs="Arial"/>
          <w:sz w:val="26"/>
          <w:szCs w:val="26"/>
        </w:rPr>
        <w:t>En consecuencia, s</w:t>
      </w:r>
      <w:r w:rsidR="00BD10C4" w:rsidRPr="00CC23CD">
        <w:rPr>
          <w:rFonts w:ascii="Arial" w:eastAsia="Calibri" w:hAnsi="Arial" w:cs="Arial"/>
          <w:sz w:val="26"/>
          <w:szCs w:val="26"/>
        </w:rPr>
        <w:t xml:space="preserve">on </w:t>
      </w:r>
      <w:r w:rsidR="00BD10C4" w:rsidRPr="00CC23CD">
        <w:rPr>
          <w:rFonts w:ascii="Arial" w:eastAsia="Calibri" w:hAnsi="Arial" w:cs="Arial"/>
          <w:b/>
          <w:sz w:val="26"/>
          <w:szCs w:val="26"/>
        </w:rPr>
        <w:t>fundadas</w:t>
      </w:r>
      <w:r w:rsidRPr="00CC23CD">
        <w:rPr>
          <w:rFonts w:ascii="Arial" w:eastAsia="Calibri" w:hAnsi="Arial" w:cs="Arial"/>
          <w:b/>
          <w:sz w:val="26"/>
          <w:szCs w:val="26"/>
        </w:rPr>
        <w:t xml:space="preserve"> dichas manifestaciones,</w:t>
      </w:r>
      <w:r w:rsidR="00BD10C4" w:rsidRPr="00CC23CD">
        <w:rPr>
          <w:rFonts w:ascii="Arial" w:eastAsia="Calibri" w:hAnsi="Arial" w:cs="Arial"/>
          <w:b/>
          <w:sz w:val="26"/>
          <w:szCs w:val="26"/>
        </w:rPr>
        <w:t xml:space="preserve"> </w:t>
      </w:r>
      <w:r w:rsidR="00BD10C4" w:rsidRPr="00CC23CD">
        <w:rPr>
          <w:rFonts w:ascii="Arial" w:eastAsia="Calibri" w:hAnsi="Arial" w:cs="Arial"/>
          <w:sz w:val="26"/>
          <w:szCs w:val="26"/>
        </w:rPr>
        <w:t xml:space="preserve">porque </w:t>
      </w:r>
      <w:r w:rsidR="00BD10C4" w:rsidRPr="00CC23CD">
        <w:rPr>
          <w:rFonts w:ascii="Arial" w:eastAsia="Calibri" w:hAnsi="Arial" w:cs="Arial"/>
          <w:b/>
          <w:sz w:val="26"/>
          <w:szCs w:val="26"/>
        </w:rPr>
        <w:t xml:space="preserve">en efecto </w:t>
      </w:r>
      <w:r w:rsidR="00BD10C4" w:rsidRPr="00CC23CD">
        <w:rPr>
          <w:rFonts w:ascii="Arial" w:eastAsia="Calibri" w:hAnsi="Arial" w:cs="Arial"/>
          <w:sz w:val="26"/>
          <w:szCs w:val="26"/>
        </w:rPr>
        <w:t xml:space="preserve">la materia de la </w:t>
      </w:r>
      <w:proofErr w:type="spellStart"/>
      <w:r w:rsidR="00BD10C4" w:rsidRPr="00CC23CD">
        <w:rPr>
          <w:rFonts w:ascii="Arial" w:eastAsia="Calibri" w:hAnsi="Arial" w:cs="Arial"/>
          <w:sz w:val="26"/>
          <w:szCs w:val="26"/>
        </w:rPr>
        <w:t>litis</w:t>
      </w:r>
      <w:proofErr w:type="spellEnd"/>
      <w:r w:rsidR="00BD10C4" w:rsidRPr="00CC23CD">
        <w:rPr>
          <w:rFonts w:ascii="Arial" w:eastAsia="Calibri" w:hAnsi="Arial" w:cs="Arial"/>
          <w:sz w:val="26"/>
          <w:szCs w:val="26"/>
        </w:rPr>
        <w:t xml:space="preserve"> sometida a la jurisdicción de la sala de origen</w:t>
      </w:r>
      <w:r w:rsidRPr="00CC23CD">
        <w:rPr>
          <w:rFonts w:ascii="Arial" w:eastAsia="Calibri" w:hAnsi="Arial" w:cs="Arial"/>
          <w:sz w:val="26"/>
          <w:szCs w:val="26"/>
        </w:rPr>
        <w:t>,</w:t>
      </w:r>
      <w:r w:rsidR="00BD10C4" w:rsidRPr="00CC23CD">
        <w:rPr>
          <w:rFonts w:ascii="Arial" w:eastAsia="Calibri" w:hAnsi="Arial" w:cs="Arial"/>
          <w:sz w:val="26"/>
          <w:szCs w:val="26"/>
        </w:rPr>
        <w:t xml:space="preserve"> consistió en puntualizar que</w:t>
      </w:r>
      <w:r w:rsidRPr="00CC23CD">
        <w:rPr>
          <w:rFonts w:ascii="Arial" w:eastAsia="Calibri" w:hAnsi="Arial" w:cs="Arial"/>
          <w:sz w:val="26"/>
          <w:szCs w:val="26"/>
        </w:rPr>
        <w:t xml:space="preserve"> los actos impugnados carecían d</w:t>
      </w:r>
      <w:r w:rsidR="00BD10C4" w:rsidRPr="00CC23CD">
        <w:rPr>
          <w:rFonts w:ascii="Arial" w:eastAsia="Calibri" w:hAnsi="Arial" w:cs="Arial"/>
          <w:sz w:val="26"/>
          <w:szCs w:val="26"/>
        </w:rPr>
        <w:t>e legalidad</w:t>
      </w:r>
      <w:r w:rsidRPr="00CC23CD">
        <w:rPr>
          <w:rFonts w:ascii="Arial" w:eastAsia="Calibri" w:hAnsi="Arial" w:cs="Arial"/>
          <w:sz w:val="26"/>
          <w:szCs w:val="26"/>
        </w:rPr>
        <w:t>,</w:t>
      </w:r>
      <w:r w:rsidR="00BD10C4" w:rsidRPr="00CC23CD">
        <w:rPr>
          <w:rFonts w:ascii="Arial" w:eastAsia="Calibri" w:hAnsi="Arial" w:cs="Arial"/>
          <w:sz w:val="26"/>
          <w:szCs w:val="26"/>
        </w:rPr>
        <w:t xml:space="preserve"> al no haber reunido los elementos de validez que para tal efecto marca el artículo 7 de la Ley de Justicia Administrativa para el Estado de Oaxaca</w:t>
      </w:r>
      <w:r w:rsidR="00F47C33">
        <w:rPr>
          <w:rFonts w:ascii="Arial" w:eastAsia="Calibri" w:hAnsi="Arial" w:cs="Arial"/>
          <w:sz w:val="26"/>
          <w:szCs w:val="26"/>
        </w:rPr>
        <w:t>, vigente hasta el veinte de octubre de dos mil diecisiete</w:t>
      </w:r>
      <w:r w:rsidR="002E6A05">
        <w:rPr>
          <w:rFonts w:ascii="Arial" w:eastAsia="Calibri" w:hAnsi="Arial" w:cs="Arial"/>
          <w:sz w:val="24"/>
          <w:szCs w:val="24"/>
        </w:rPr>
        <w:t>.</w:t>
      </w:r>
    </w:p>
    <w:p w:rsidR="002E6A05" w:rsidRDefault="002E6A05" w:rsidP="002E6A05">
      <w:pPr>
        <w:pStyle w:val="Prrafodelista"/>
        <w:spacing w:after="120" w:line="360" w:lineRule="auto"/>
        <w:ind w:left="0" w:firstLine="708"/>
        <w:jc w:val="both"/>
        <w:rPr>
          <w:rFonts w:ascii="Arial" w:eastAsia="Calibri" w:hAnsi="Arial" w:cs="Arial"/>
          <w:sz w:val="24"/>
          <w:szCs w:val="24"/>
        </w:rPr>
      </w:pPr>
    </w:p>
    <w:p w:rsidR="002E6A05" w:rsidRPr="00CC23CD" w:rsidRDefault="00B5126D" w:rsidP="002E6A05">
      <w:pPr>
        <w:pStyle w:val="Prrafodelista"/>
        <w:spacing w:after="120" w:line="360" w:lineRule="auto"/>
        <w:ind w:left="0" w:firstLine="708"/>
        <w:jc w:val="both"/>
        <w:rPr>
          <w:rFonts w:ascii="Arial" w:eastAsia="Calibri" w:hAnsi="Arial" w:cs="Arial"/>
          <w:sz w:val="26"/>
          <w:szCs w:val="26"/>
        </w:rPr>
      </w:pPr>
      <w:r w:rsidRPr="00CC23CD">
        <w:rPr>
          <w:rFonts w:ascii="Arial" w:eastAsia="Calibri" w:hAnsi="Arial" w:cs="Arial"/>
          <w:sz w:val="26"/>
          <w:szCs w:val="26"/>
        </w:rPr>
        <w:t>A</w:t>
      </w:r>
      <w:r w:rsidR="00BD10C4" w:rsidRPr="00CC23CD">
        <w:rPr>
          <w:rFonts w:ascii="Arial" w:eastAsia="Calibri" w:hAnsi="Arial" w:cs="Arial"/>
          <w:sz w:val="26"/>
          <w:szCs w:val="26"/>
        </w:rPr>
        <w:t>demás</w:t>
      </w:r>
      <w:r w:rsidRPr="00CC23CD">
        <w:rPr>
          <w:rFonts w:ascii="Arial" w:eastAsia="Calibri" w:hAnsi="Arial" w:cs="Arial"/>
          <w:sz w:val="26"/>
          <w:szCs w:val="26"/>
        </w:rPr>
        <w:t>,</w:t>
      </w:r>
      <w:r w:rsidR="00BD10C4" w:rsidRPr="00CC23CD">
        <w:rPr>
          <w:rFonts w:ascii="Arial" w:eastAsia="Calibri" w:hAnsi="Arial" w:cs="Arial"/>
          <w:sz w:val="26"/>
          <w:szCs w:val="26"/>
        </w:rPr>
        <w:t xml:space="preserve"> el disconforme indicó que tales actos ya habían causado efectos sobre su esfera de derechos</w:t>
      </w:r>
      <w:r w:rsidRPr="00CC23CD">
        <w:rPr>
          <w:rFonts w:ascii="Arial" w:eastAsia="Calibri" w:hAnsi="Arial" w:cs="Arial"/>
          <w:sz w:val="26"/>
          <w:szCs w:val="26"/>
        </w:rPr>
        <w:t>; d</w:t>
      </w:r>
      <w:r w:rsidR="00BD10C4" w:rsidRPr="00CC23CD">
        <w:rPr>
          <w:rFonts w:ascii="Arial" w:eastAsia="Calibri" w:hAnsi="Arial" w:cs="Arial"/>
          <w:sz w:val="26"/>
          <w:szCs w:val="26"/>
        </w:rPr>
        <w:t xml:space="preserve">e donde no es posible que </w:t>
      </w:r>
      <w:r w:rsidRPr="00CC23CD">
        <w:rPr>
          <w:rFonts w:ascii="Arial" w:eastAsia="Calibri" w:hAnsi="Arial" w:cs="Arial"/>
          <w:sz w:val="26"/>
          <w:szCs w:val="26"/>
        </w:rPr>
        <w:t xml:space="preserve">en la primera instancia, </w:t>
      </w:r>
      <w:r w:rsidR="00BD10C4" w:rsidRPr="00CC23CD">
        <w:rPr>
          <w:rFonts w:ascii="Arial" w:eastAsia="Calibri" w:hAnsi="Arial" w:cs="Arial"/>
          <w:sz w:val="26"/>
          <w:szCs w:val="26"/>
        </w:rPr>
        <w:t xml:space="preserve"> </w:t>
      </w:r>
      <w:r w:rsidRPr="00CC23CD">
        <w:rPr>
          <w:rFonts w:ascii="Arial" w:eastAsia="Calibri" w:hAnsi="Arial" w:cs="Arial"/>
          <w:sz w:val="26"/>
          <w:szCs w:val="26"/>
        </w:rPr>
        <w:t xml:space="preserve">se </w:t>
      </w:r>
      <w:r w:rsidR="00BD10C4" w:rsidRPr="00CC23CD">
        <w:rPr>
          <w:rFonts w:ascii="Arial" w:eastAsia="Calibri" w:hAnsi="Arial" w:cs="Arial"/>
          <w:sz w:val="26"/>
          <w:szCs w:val="26"/>
        </w:rPr>
        <w:t xml:space="preserve">argumente que la sola pérdida de la vigencia hace </w:t>
      </w:r>
      <w:r w:rsidRPr="00CC23CD">
        <w:rPr>
          <w:rFonts w:ascii="Arial" w:eastAsia="Calibri" w:hAnsi="Arial" w:cs="Arial"/>
          <w:sz w:val="26"/>
          <w:szCs w:val="26"/>
        </w:rPr>
        <w:t>que</w:t>
      </w:r>
      <w:r w:rsidR="00BD10C4" w:rsidRPr="00CC23CD">
        <w:rPr>
          <w:rFonts w:ascii="Arial" w:eastAsia="Calibri" w:hAnsi="Arial" w:cs="Arial"/>
          <w:sz w:val="26"/>
          <w:szCs w:val="26"/>
        </w:rPr>
        <w:t xml:space="preserve"> los efectos de los mismos hayan cesado</w:t>
      </w:r>
      <w:r w:rsidRPr="00CC23CD">
        <w:rPr>
          <w:rFonts w:ascii="Arial" w:eastAsia="Calibri" w:hAnsi="Arial" w:cs="Arial"/>
          <w:sz w:val="26"/>
          <w:szCs w:val="26"/>
        </w:rPr>
        <w:t>; pues e</w:t>
      </w:r>
      <w:r w:rsidR="00BD10C4" w:rsidRPr="00CC23CD">
        <w:rPr>
          <w:rFonts w:ascii="Arial" w:eastAsia="Calibri" w:hAnsi="Arial" w:cs="Arial"/>
          <w:sz w:val="26"/>
          <w:szCs w:val="26"/>
        </w:rPr>
        <w:t>n todo caso, han cesado para el futuro, porque al no estar vigentes implica que no pueden válidamente seguir teniendo aplicación hacia el futuro, salvo que exista una renovación; sin embargo, la pérdida de la vigencia no desaparece los efectos que se hayan producido en el pasado y que hayan afectado la esfera de derechos del aquí administrado, tampoco elimina los derechos que se produjeron de manera ilegal y que hayan podido dar lugar a situaciones igualmente ilegales, por ejemplo, la edificación de la gasolinera en cuestión.</w:t>
      </w:r>
    </w:p>
    <w:p w:rsidR="002E6A05" w:rsidRPr="00CC23CD" w:rsidRDefault="002E6A05" w:rsidP="002E6A05">
      <w:pPr>
        <w:pStyle w:val="Prrafodelista"/>
        <w:spacing w:after="120" w:line="360" w:lineRule="auto"/>
        <w:ind w:left="0" w:firstLine="708"/>
        <w:jc w:val="both"/>
        <w:rPr>
          <w:rFonts w:ascii="Arial" w:eastAsia="Calibri" w:hAnsi="Arial" w:cs="Arial"/>
          <w:sz w:val="26"/>
          <w:szCs w:val="26"/>
        </w:rPr>
      </w:pPr>
    </w:p>
    <w:p w:rsidR="002E6A05" w:rsidRPr="00CC23CD" w:rsidRDefault="000F098C" w:rsidP="002E6A05">
      <w:pPr>
        <w:pStyle w:val="Prrafodelista"/>
        <w:spacing w:after="120" w:line="360" w:lineRule="auto"/>
        <w:ind w:left="0" w:firstLine="708"/>
        <w:jc w:val="both"/>
        <w:rPr>
          <w:rFonts w:ascii="Arial" w:eastAsia="Calibri" w:hAnsi="Arial" w:cs="Arial"/>
          <w:sz w:val="26"/>
          <w:szCs w:val="26"/>
        </w:rPr>
      </w:pPr>
      <w:r w:rsidRPr="00CC23CD">
        <w:rPr>
          <w:rFonts w:ascii="Arial" w:eastAsia="Calibri" w:hAnsi="Arial" w:cs="Arial"/>
          <w:b/>
          <w:sz w:val="26"/>
          <w:szCs w:val="26"/>
        </w:rPr>
        <w:t>N</w:t>
      </w:r>
      <w:r w:rsidR="00BD10C4" w:rsidRPr="00CC23CD">
        <w:rPr>
          <w:rFonts w:ascii="Arial" w:eastAsia="Calibri" w:hAnsi="Arial" w:cs="Arial"/>
          <w:b/>
          <w:sz w:val="26"/>
          <w:szCs w:val="26"/>
        </w:rPr>
        <w:t>o obsta</w:t>
      </w:r>
      <w:r w:rsidRPr="00CC23CD">
        <w:rPr>
          <w:rFonts w:ascii="Arial" w:eastAsia="Calibri" w:hAnsi="Arial" w:cs="Arial"/>
          <w:b/>
          <w:sz w:val="26"/>
          <w:szCs w:val="26"/>
        </w:rPr>
        <w:t xml:space="preserve"> </w:t>
      </w:r>
      <w:r w:rsidRPr="00CC23CD">
        <w:rPr>
          <w:rFonts w:ascii="Arial" w:eastAsia="Calibri" w:hAnsi="Arial" w:cs="Arial"/>
          <w:sz w:val="26"/>
          <w:szCs w:val="26"/>
        </w:rPr>
        <w:t>a lo anterior</w:t>
      </w:r>
      <w:r w:rsidR="00BD10C4" w:rsidRPr="00CC23CD">
        <w:rPr>
          <w:rFonts w:ascii="Arial" w:eastAsia="Calibri" w:hAnsi="Arial" w:cs="Arial"/>
          <w:sz w:val="26"/>
          <w:szCs w:val="26"/>
        </w:rPr>
        <w:t xml:space="preserve">, </w:t>
      </w:r>
      <w:r w:rsidRPr="00CC23CD">
        <w:rPr>
          <w:rFonts w:ascii="Arial" w:eastAsia="Calibri" w:hAnsi="Arial" w:cs="Arial"/>
          <w:sz w:val="26"/>
          <w:szCs w:val="26"/>
        </w:rPr>
        <w:t xml:space="preserve">el hecho </w:t>
      </w:r>
      <w:r w:rsidR="00BD10C4" w:rsidRPr="00CC23CD">
        <w:rPr>
          <w:rFonts w:ascii="Arial" w:eastAsia="Calibri" w:hAnsi="Arial" w:cs="Arial"/>
          <w:sz w:val="26"/>
          <w:szCs w:val="26"/>
        </w:rPr>
        <w:t xml:space="preserve">que la </w:t>
      </w:r>
      <w:proofErr w:type="spellStart"/>
      <w:r w:rsidR="00BD10C4" w:rsidRPr="00CC23CD">
        <w:rPr>
          <w:rFonts w:ascii="Arial" w:eastAsia="Calibri" w:hAnsi="Arial" w:cs="Arial"/>
          <w:sz w:val="26"/>
          <w:szCs w:val="26"/>
        </w:rPr>
        <w:t>resolutora</w:t>
      </w:r>
      <w:proofErr w:type="spellEnd"/>
      <w:r w:rsidR="00BD10C4" w:rsidRPr="00CC23CD">
        <w:rPr>
          <w:rFonts w:ascii="Arial" w:eastAsia="Calibri" w:hAnsi="Arial" w:cs="Arial"/>
          <w:sz w:val="26"/>
          <w:szCs w:val="26"/>
        </w:rPr>
        <w:t xml:space="preserve"> primigenia haya establecido</w:t>
      </w:r>
      <w:r w:rsidRPr="00CC23CD">
        <w:rPr>
          <w:rFonts w:ascii="Arial" w:eastAsia="Calibri" w:hAnsi="Arial" w:cs="Arial"/>
          <w:sz w:val="26"/>
          <w:szCs w:val="26"/>
        </w:rPr>
        <w:t>,</w:t>
      </w:r>
      <w:r w:rsidR="00BD10C4" w:rsidRPr="00CC23CD">
        <w:rPr>
          <w:rFonts w:ascii="Arial" w:eastAsia="Calibri" w:hAnsi="Arial" w:cs="Arial"/>
          <w:sz w:val="26"/>
          <w:szCs w:val="26"/>
        </w:rPr>
        <w:t xml:space="preserve"> que </w:t>
      </w:r>
      <w:r w:rsidR="00055EA0" w:rsidRPr="00CC23CD">
        <w:rPr>
          <w:rFonts w:ascii="Arial" w:eastAsia="Calibri" w:hAnsi="Arial" w:cs="Arial"/>
          <w:sz w:val="26"/>
          <w:szCs w:val="26"/>
        </w:rPr>
        <w:t xml:space="preserve">al haber quedado sin efectos </w:t>
      </w:r>
      <w:r w:rsidR="00AA00C2" w:rsidRPr="00CC23CD">
        <w:rPr>
          <w:rFonts w:ascii="Arial" w:eastAsia="Calibri" w:hAnsi="Arial" w:cs="Arial"/>
          <w:sz w:val="26"/>
          <w:szCs w:val="26"/>
        </w:rPr>
        <w:t>la licencia de construcción</w:t>
      </w:r>
      <w:r w:rsidR="00331538" w:rsidRPr="00CC23CD">
        <w:rPr>
          <w:rFonts w:ascii="Arial" w:eastAsia="Calibri" w:hAnsi="Arial" w:cs="Arial"/>
          <w:sz w:val="26"/>
          <w:szCs w:val="26"/>
        </w:rPr>
        <w:t xml:space="preserve"> de obra mayor</w:t>
      </w:r>
      <w:r w:rsidR="00D111BD" w:rsidRPr="00CC23CD">
        <w:rPr>
          <w:rFonts w:ascii="Arial" w:eastAsia="Calibri" w:hAnsi="Arial" w:cs="Arial"/>
          <w:sz w:val="26"/>
          <w:szCs w:val="26"/>
        </w:rPr>
        <w:t xml:space="preserve"> al haber </w:t>
      </w:r>
      <w:r w:rsidR="00055EA0" w:rsidRPr="00CC23CD">
        <w:rPr>
          <w:rFonts w:ascii="Arial" w:eastAsia="Calibri" w:hAnsi="Arial" w:cs="Arial"/>
          <w:sz w:val="26"/>
          <w:szCs w:val="26"/>
        </w:rPr>
        <w:t>feneci</w:t>
      </w:r>
      <w:r w:rsidR="00D111BD" w:rsidRPr="00CC23CD">
        <w:rPr>
          <w:rFonts w:ascii="Arial" w:eastAsia="Calibri" w:hAnsi="Arial" w:cs="Arial"/>
          <w:sz w:val="26"/>
          <w:szCs w:val="26"/>
        </w:rPr>
        <w:t>do s</w:t>
      </w:r>
      <w:r w:rsidR="00055EA0" w:rsidRPr="00CC23CD">
        <w:rPr>
          <w:rFonts w:ascii="Arial" w:eastAsia="Calibri" w:hAnsi="Arial" w:cs="Arial"/>
          <w:sz w:val="26"/>
          <w:szCs w:val="26"/>
        </w:rPr>
        <w:t>u vigencia</w:t>
      </w:r>
      <w:r w:rsidR="00D111BD" w:rsidRPr="00CC23CD">
        <w:rPr>
          <w:rFonts w:ascii="Arial" w:eastAsia="Calibri" w:hAnsi="Arial" w:cs="Arial"/>
          <w:sz w:val="26"/>
          <w:szCs w:val="26"/>
        </w:rPr>
        <w:t>;</w:t>
      </w:r>
      <w:r w:rsidR="00055EA0" w:rsidRPr="00CC23CD">
        <w:rPr>
          <w:rFonts w:ascii="Arial" w:eastAsia="Calibri" w:hAnsi="Arial" w:cs="Arial"/>
          <w:sz w:val="26"/>
          <w:szCs w:val="26"/>
        </w:rPr>
        <w:t xml:space="preserve"> queda sin efectos </w:t>
      </w:r>
      <w:r w:rsidR="00D111BD" w:rsidRPr="00CC23CD">
        <w:rPr>
          <w:rFonts w:ascii="Arial" w:eastAsia="Calibri" w:hAnsi="Arial" w:cs="Arial"/>
          <w:sz w:val="26"/>
          <w:szCs w:val="26"/>
        </w:rPr>
        <w:t xml:space="preserve">también, </w:t>
      </w:r>
      <w:r w:rsidR="00055EA0" w:rsidRPr="00CC23CD">
        <w:rPr>
          <w:rFonts w:ascii="Arial" w:eastAsia="Calibri" w:hAnsi="Arial" w:cs="Arial"/>
          <w:sz w:val="26"/>
          <w:szCs w:val="26"/>
        </w:rPr>
        <w:t xml:space="preserve">los actos que fueron expedidos únicamente para que se aprobara </w:t>
      </w:r>
      <w:r w:rsidR="00331538" w:rsidRPr="00CC23CD">
        <w:rPr>
          <w:rFonts w:ascii="Arial" w:eastAsia="Calibri" w:hAnsi="Arial" w:cs="Arial"/>
          <w:sz w:val="26"/>
          <w:szCs w:val="26"/>
        </w:rPr>
        <w:t xml:space="preserve">dicha </w:t>
      </w:r>
      <w:r w:rsidR="00055EA0" w:rsidRPr="00CC23CD">
        <w:rPr>
          <w:rFonts w:ascii="Arial" w:eastAsia="Calibri" w:hAnsi="Arial" w:cs="Arial"/>
          <w:sz w:val="26"/>
          <w:szCs w:val="26"/>
        </w:rPr>
        <w:t xml:space="preserve">licencia, </w:t>
      </w:r>
      <w:r w:rsidR="00331538" w:rsidRPr="00CC23CD">
        <w:rPr>
          <w:rFonts w:ascii="Arial" w:eastAsia="Calibri" w:hAnsi="Arial" w:cs="Arial"/>
          <w:sz w:val="26"/>
          <w:szCs w:val="26"/>
        </w:rPr>
        <w:t>y que</w:t>
      </w:r>
      <w:r w:rsidR="00055EA0" w:rsidRPr="00CC23CD">
        <w:rPr>
          <w:rFonts w:ascii="Arial" w:eastAsia="Calibri" w:hAnsi="Arial" w:cs="Arial"/>
          <w:sz w:val="26"/>
          <w:szCs w:val="26"/>
        </w:rPr>
        <w:t xml:space="preserve"> para su renovación tendrá que ser solicitada en el ámbito federal, debido a lo establecido por el artículo 95 de la Ley de Hidrocarburos</w:t>
      </w:r>
      <w:r w:rsidR="00D111BD" w:rsidRPr="00CC23CD">
        <w:rPr>
          <w:rFonts w:ascii="Arial" w:eastAsia="Calibri" w:hAnsi="Arial" w:cs="Arial"/>
          <w:sz w:val="26"/>
          <w:szCs w:val="26"/>
        </w:rPr>
        <w:t xml:space="preserve">, </w:t>
      </w:r>
      <w:r w:rsidR="00055EA0" w:rsidRPr="00CC23CD">
        <w:rPr>
          <w:rFonts w:ascii="Arial" w:eastAsia="Calibri" w:hAnsi="Arial" w:cs="Arial"/>
          <w:sz w:val="26"/>
          <w:szCs w:val="26"/>
        </w:rPr>
        <w:t>que delega las facultades al ámbito</w:t>
      </w:r>
      <w:r w:rsidR="00331538" w:rsidRPr="00CC23CD">
        <w:rPr>
          <w:rFonts w:ascii="Arial" w:eastAsia="Calibri" w:hAnsi="Arial" w:cs="Arial"/>
          <w:sz w:val="26"/>
          <w:szCs w:val="26"/>
        </w:rPr>
        <w:t xml:space="preserve"> estatal. Esto,</w:t>
      </w:r>
      <w:r w:rsidR="00BD10C4" w:rsidRPr="00CC23CD">
        <w:rPr>
          <w:rFonts w:ascii="Arial" w:eastAsia="Calibri" w:hAnsi="Arial" w:cs="Arial"/>
          <w:sz w:val="26"/>
          <w:szCs w:val="26"/>
        </w:rPr>
        <w:t xml:space="preserve"> porque</w:t>
      </w:r>
      <w:r w:rsidR="00BD10C4" w:rsidRPr="00CC23CD">
        <w:rPr>
          <w:rFonts w:ascii="Arial" w:eastAsia="Calibri" w:hAnsi="Arial" w:cs="Arial"/>
          <w:b/>
          <w:sz w:val="26"/>
          <w:szCs w:val="26"/>
        </w:rPr>
        <w:t xml:space="preserve"> </w:t>
      </w:r>
      <w:r w:rsidR="00331538" w:rsidRPr="00CC23CD">
        <w:rPr>
          <w:rFonts w:ascii="Arial" w:eastAsia="Calibri" w:hAnsi="Arial" w:cs="Arial"/>
          <w:sz w:val="26"/>
          <w:szCs w:val="26"/>
        </w:rPr>
        <w:t>con</w:t>
      </w:r>
      <w:r w:rsidR="00331538" w:rsidRPr="00CC23CD">
        <w:rPr>
          <w:rFonts w:ascii="Arial" w:eastAsia="Calibri" w:hAnsi="Arial" w:cs="Arial"/>
          <w:b/>
          <w:sz w:val="26"/>
          <w:szCs w:val="26"/>
        </w:rPr>
        <w:t xml:space="preserve"> </w:t>
      </w:r>
      <w:r w:rsidR="00331538" w:rsidRPr="00CC23CD">
        <w:rPr>
          <w:rFonts w:ascii="Arial" w:eastAsia="Calibri" w:hAnsi="Arial" w:cs="Arial"/>
          <w:sz w:val="26"/>
          <w:szCs w:val="26"/>
        </w:rPr>
        <w:t>dichas</w:t>
      </w:r>
      <w:r w:rsidR="00BD10C4" w:rsidRPr="00CC23CD">
        <w:rPr>
          <w:rFonts w:ascii="Arial" w:eastAsia="Calibri" w:hAnsi="Arial" w:cs="Arial"/>
          <w:sz w:val="26"/>
          <w:szCs w:val="26"/>
        </w:rPr>
        <w:t xml:space="preserve"> determinaciones</w:t>
      </w:r>
      <w:r w:rsidR="00331538" w:rsidRPr="00CC23CD">
        <w:rPr>
          <w:rFonts w:ascii="Arial" w:eastAsia="Calibri" w:hAnsi="Arial" w:cs="Arial"/>
          <w:sz w:val="26"/>
          <w:szCs w:val="26"/>
        </w:rPr>
        <w:t>,</w:t>
      </w:r>
      <w:r w:rsidR="00BD10C4" w:rsidRPr="00CC23CD">
        <w:rPr>
          <w:rFonts w:ascii="Arial" w:eastAsia="Calibri" w:hAnsi="Arial" w:cs="Arial"/>
          <w:sz w:val="26"/>
          <w:szCs w:val="26"/>
        </w:rPr>
        <w:t xml:space="preserve"> claramente deja ver que los actos impugnados pueden ser susceptibles de continuar produciendo efectos jurídicos, hacia el futuro, si en todo caso se produce la renovación o revalidación ante la autoridad que resulte competente</w:t>
      </w:r>
      <w:r w:rsidR="002E6A05" w:rsidRPr="00CC23CD">
        <w:rPr>
          <w:rFonts w:ascii="Arial" w:eastAsia="Calibri" w:hAnsi="Arial" w:cs="Arial"/>
          <w:sz w:val="26"/>
          <w:szCs w:val="26"/>
        </w:rPr>
        <w:t>.</w:t>
      </w:r>
    </w:p>
    <w:p w:rsidR="002E6A05" w:rsidRPr="00CC23CD" w:rsidRDefault="00C55785" w:rsidP="002E6A05">
      <w:pPr>
        <w:pStyle w:val="Prrafodelista"/>
        <w:spacing w:after="120" w:line="360" w:lineRule="auto"/>
        <w:ind w:left="0" w:firstLine="708"/>
        <w:jc w:val="both"/>
        <w:rPr>
          <w:rFonts w:ascii="Arial" w:eastAsia="Calibri" w:hAnsi="Arial" w:cs="Arial"/>
          <w:sz w:val="26"/>
          <w:szCs w:val="26"/>
        </w:rPr>
      </w:pPr>
      <w:r w:rsidRPr="00CC23CD">
        <w:rPr>
          <w:rFonts w:ascii="Arial" w:eastAsia="Calibri" w:hAnsi="Arial" w:cs="Arial"/>
          <w:sz w:val="26"/>
          <w:szCs w:val="26"/>
        </w:rPr>
        <w:t>L</w:t>
      </w:r>
      <w:r w:rsidR="00BD10C4" w:rsidRPr="00CC23CD">
        <w:rPr>
          <w:rFonts w:ascii="Arial" w:eastAsia="Calibri" w:hAnsi="Arial" w:cs="Arial"/>
          <w:sz w:val="26"/>
          <w:szCs w:val="26"/>
        </w:rPr>
        <w:t>uego, las afectaciones de los actos impugnados</w:t>
      </w:r>
      <w:r w:rsidR="001A1030" w:rsidRPr="00CC23CD">
        <w:rPr>
          <w:rFonts w:ascii="Arial" w:eastAsia="Calibri" w:hAnsi="Arial" w:cs="Arial"/>
          <w:sz w:val="26"/>
          <w:szCs w:val="26"/>
        </w:rPr>
        <w:t>,</w:t>
      </w:r>
      <w:r w:rsidR="00BD10C4" w:rsidRPr="00CC23CD">
        <w:rPr>
          <w:rFonts w:ascii="Arial" w:eastAsia="Calibri" w:hAnsi="Arial" w:cs="Arial"/>
          <w:sz w:val="26"/>
          <w:szCs w:val="26"/>
        </w:rPr>
        <w:t xml:space="preserve"> más bien están suspendidos hasta en tanto se renueve la vigencia correspondiente</w:t>
      </w:r>
      <w:r w:rsidRPr="00CC23CD">
        <w:rPr>
          <w:rFonts w:ascii="Arial" w:eastAsia="Calibri" w:hAnsi="Arial" w:cs="Arial"/>
          <w:sz w:val="26"/>
          <w:szCs w:val="26"/>
        </w:rPr>
        <w:t>,</w:t>
      </w:r>
      <w:r w:rsidR="00BD10C4" w:rsidRPr="00CC23CD">
        <w:rPr>
          <w:rFonts w:ascii="Arial" w:eastAsia="Calibri" w:hAnsi="Arial" w:cs="Arial"/>
          <w:sz w:val="26"/>
          <w:szCs w:val="26"/>
        </w:rPr>
        <w:t xml:space="preserve"> lo que no fue la materia del juicio, virtud que el debate se inició po</w:t>
      </w:r>
      <w:r w:rsidRPr="00CC23CD">
        <w:rPr>
          <w:rFonts w:ascii="Arial" w:eastAsia="Calibri" w:hAnsi="Arial" w:cs="Arial"/>
          <w:sz w:val="26"/>
          <w:szCs w:val="26"/>
        </w:rPr>
        <w:t>r un planteamiento de legalidad;</w:t>
      </w:r>
      <w:r w:rsidR="00BD10C4" w:rsidRPr="00CC23CD">
        <w:rPr>
          <w:rFonts w:ascii="Arial" w:eastAsia="Calibri" w:hAnsi="Arial" w:cs="Arial"/>
          <w:sz w:val="26"/>
          <w:szCs w:val="26"/>
        </w:rPr>
        <w:t xml:space="preserve"> es decir, se pidió a la </w:t>
      </w:r>
      <w:r w:rsidR="005C75F5" w:rsidRPr="00CC23CD">
        <w:rPr>
          <w:rFonts w:ascii="Arial" w:eastAsia="Calibri" w:hAnsi="Arial" w:cs="Arial"/>
          <w:sz w:val="26"/>
          <w:szCs w:val="26"/>
        </w:rPr>
        <w:t>s</w:t>
      </w:r>
      <w:r w:rsidRPr="00CC23CD">
        <w:rPr>
          <w:rFonts w:ascii="Arial" w:eastAsia="Calibri" w:hAnsi="Arial" w:cs="Arial"/>
          <w:sz w:val="26"/>
          <w:szCs w:val="26"/>
        </w:rPr>
        <w:t xml:space="preserve">ala de </w:t>
      </w:r>
      <w:r w:rsidR="005C75F5" w:rsidRPr="00CC23CD">
        <w:rPr>
          <w:rFonts w:ascii="Arial" w:eastAsia="Calibri" w:hAnsi="Arial" w:cs="Arial"/>
          <w:sz w:val="26"/>
          <w:szCs w:val="26"/>
        </w:rPr>
        <w:t>primera i</w:t>
      </w:r>
      <w:r w:rsidRPr="00CC23CD">
        <w:rPr>
          <w:rFonts w:ascii="Arial" w:eastAsia="Calibri" w:hAnsi="Arial" w:cs="Arial"/>
          <w:sz w:val="26"/>
          <w:szCs w:val="26"/>
        </w:rPr>
        <w:t>nstancia,</w:t>
      </w:r>
      <w:r w:rsidR="00BD10C4" w:rsidRPr="00CC23CD">
        <w:rPr>
          <w:rFonts w:ascii="Arial" w:eastAsia="Calibri" w:hAnsi="Arial" w:cs="Arial"/>
          <w:sz w:val="26"/>
          <w:szCs w:val="26"/>
        </w:rPr>
        <w:t xml:space="preserve"> analizara si los actos impugnados cumplen o no los requisitos que la ley de la materia exige</w:t>
      </w:r>
      <w:r w:rsidRPr="00CC23CD">
        <w:rPr>
          <w:rFonts w:ascii="Arial" w:eastAsia="Calibri" w:hAnsi="Arial" w:cs="Arial"/>
          <w:sz w:val="26"/>
          <w:szCs w:val="26"/>
        </w:rPr>
        <w:t>,</w:t>
      </w:r>
      <w:r w:rsidR="00BD10C4" w:rsidRPr="00CC23CD">
        <w:rPr>
          <w:rFonts w:ascii="Arial" w:eastAsia="Calibri" w:hAnsi="Arial" w:cs="Arial"/>
          <w:sz w:val="26"/>
          <w:szCs w:val="26"/>
        </w:rPr>
        <w:t xml:space="preserve"> para la validez de los actos impugnados y de no ser así</w:t>
      </w:r>
      <w:r w:rsidRPr="00CC23CD">
        <w:rPr>
          <w:rFonts w:ascii="Arial" w:eastAsia="Calibri" w:hAnsi="Arial" w:cs="Arial"/>
          <w:sz w:val="26"/>
          <w:szCs w:val="26"/>
        </w:rPr>
        <w:t>,</w:t>
      </w:r>
      <w:r w:rsidR="00BD10C4" w:rsidRPr="00CC23CD">
        <w:rPr>
          <w:rFonts w:ascii="Arial" w:eastAsia="Calibri" w:hAnsi="Arial" w:cs="Arial"/>
          <w:sz w:val="26"/>
          <w:szCs w:val="26"/>
        </w:rPr>
        <w:t xml:space="preserve"> los declare nulos de manera lisa y llana, para que sus efectos se retrotraigan en el tiempo como si nunca hubieren existido</w:t>
      </w:r>
      <w:r w:rsidRPr="00CC23CD">
        <w:rPr>
          <w:rFonts w:ascii="Arial" w:eastAsia="Calibri" w:hAnsi="Arial" w:cs="Arial"/>
          <w:sz w:val="26"/>
          <w:szCs w:val="26"/>
        </w:rPr>
        <w:t>,</w:t>
      </w:r>
      <w:r w:rsidR="00BD10C4" w:rsidRPr="00CC23CD">
        <w:rPr>
          <w:rFonts w:ascii="Arial" w:eastAsia="Calibri" w:hAnsi="Arial" w:cs="Arial"/>
          <w:sz w:val="26"/>
          <w:szCs w:val="26"/>
        </w:rPr>
        <w:t xml:space="preserve"> y por ende que no  estén en posibilidad de producir efecto alguno en el futuro, ni aún ante una revalidación o renovación, en el caso concreto</w:t>
      </w:r>
      <w:r w:rsidRPr="00CC23CD">
        <w:rPr>
          <w:rFonts w:ascii="Arial" w:eastAsia="Calibri" w:hAnsi="Arial" w:cs="Arial"/>
          <w:sz w:val="26"/>
          <w:szCs w:val="26"/>
        </w:rPr>
        <w:t>,</w:t>
      </w:r>
      <w:r w:rsidR="00962FE2">
        <w:rPr>
          <w:rFonts w:ascii="Arial" w:eastAsia="Calibri" w:hAnsi="Arial" w:cs="Arial"/>
          <w:sz w:val="26"/>
          <w:szCs w:val="26"/>
        </w:rPr>
        <w:t xml:space="preserve"> </w:t>
      </w:r>
      <w:r w:rsidR="00BD10C4" w:rsidRPr="00CC23CD">
        <w:rPr>
          <w:rFonts w:ascii="Arial" w:eastAsia="Calibri" w:hAnsi="Arial" w:cs="Arial"/>
          <w:sz w:val="26"/>
          <w:szCs w:val="26"/>
        </w:rPr>
        <w:t>en que se llegare a determinar que son ilegales, dese luego.</w:t>
      </w:r>
    </w:p>
    <w:p w:rsidR="002E6A05" w:rsidRPr="00CC23CD" w:rsidRDefault="00BD10C4" w:rsidP="002E6A05">
      <w:pPr>
        <w:pStyle w:val="Prrafodelista"/>
        <w:spacing w:after="120" w:line="360" w:lineRule="auto"/>
        <w:ind w:left="0" w:firstLine="708"/>
        <w:jc w:val="both"/>
        <w:rPr>
          <w:rFonts w:ascii="Arial" w:eastAsia="Calibri" w:hAnsi="Arial" w:cs="Arial"/>
          <w:sz w:val="26"/>
          <w:szCs w:val="26"/>
        </w:rPr>
      </w:pPr>
      <w:r w:rsidRPr="00CC23CD">
        <w:rPr>
          <w:rFonts w:ascii="Arial" w:eastAsia="Calibri" w:hAnsi="Arial" w:cs="Arial"/>
          <w:sz w:val="26"/>
          <w:szCs w:val="26"/>
        </w:rPr>
        <w:t>Por estas razones, es que la sala de origen yerra al sobreseer el juicio, porque su consideración se aleja del principio de seguridad jurídica</w:t>
      </w:r>
      <w:r w:rsidR="000A613B" w:rsidRPr="00CC23CD">
        <w:rPr>
          <w:rFonts w:ascii="Arial" w:eastAsia="Calibri" w:hAnsi="Arial" w:cs="Arial"/>
          <w:sz w:val="26"/>
          <w:szCs w:val="26"/>
        </w:rPr>
        <w:t>,</w:t>
      </w:r>
      <w:r w:rsidRPr="00CC23CD">
        <w:rPr>
          <w:rFonts w:ascii="Arial" w:eastAsia="Calibri" w:hAnsi="Arial" w:cs="Arial"/>
          <w:sz w:val="26"/>
          <w:szCs w:val="26"/>
        </w:rPr>
        <w:t xml:space="preserve"> en el sentido de los efectos que pueden llegar a generarse con los actos impugnados, los cuales no han desaparecido del orden jurídico</w:t>
      </w:r>
      <w:r w:rsidR="000A613B" w:rsidRPr="00CC23CD">
        <w:rPr>
          <w:rFonts w:ascii="Arial" w:eastAsia="Calibri" w:hAnsi="Arial" w:cs="Arial"/>
          <w:sz w:val="26"/>
          <w:szCs w:val="26"/>
        </w:rPr>
        <w:t>,</w:t>
      </w:r>
      <w:r w:rsidRPr="00CC23CD">
        <w:rPr>
          <w:rFonts w:ascii="Arial" w:eastAsia="Calibri" w:hAnsi="Arial" w:cs="Arial"/>
          <w:sz w:val="26"/>
          <w:szCs w:val="26"/>
        </w:rPr>
        <w:t xml:space="preserve"> sino sólo están suspensos a producir efectos, atendiendo a la posibilidad de una eventual renovación o revalidación</w:t>
      </w:r>
      <w:r w:rsidR="000A613B" w:rsidRPr="00CC23CD">
        <w:rPr>
          <w:rFonts w:ascii="Arial" w:eastAsia="Calibri" w:hAnsi="Arial" w:cs="Arial"/>
          <w:sz w:val="26"/>
          <w:szCs w:val="26"/>
        </w:rPr>
        <w:t xml:space="preserve">. Además, </w:t>
      </w:r>
      <w:r w:rsidRPr="00CC23CD">
        <w:rPr>
          <w:rFonts w:ascii="Arial" w:eastAsia="Calibri" w:hAnsi="Arial" w:cs="Arial"/>
          <w:sz w:val="26"/>
          <w:szCs w:val="26"/>
        </w:rPr>
        <w:t xml:space="preserve">no se verificó si estos actos en su momento produjeron consecuencias de derecho y si tales consecuencias fueron legales o no y si en el caso al surgir a la vida jurídica satisficieron los requisitos enunciados en el artículo 7 de la Ley de Justicia Administrativa para el Estado de Oaxaca en relación con el diverso 16 de la Constitución </w:t>
      </w:r>
      <w:r w:rsidR="002E6A05" w:rsidRPr="00CC23CD">
        <w:rPr>
          <w:rFonts w:ascii="Arial" w:eastAsia="Calibri" w:hAnsi="Arial" w:cs="Arial"/>
          <w:sz w:val="26"/>
          <w:szCs w:val="26"/>
        </w:rPr>
        <w:t xml:space="preserve">Federal. </w:t>
      </w:r>
    </w:p>
    <w:p w:rsidR="00BD10C4" w:rsidRPr="00CC23CD" w:rsidRDefault="00BD10C4" w:rsidP="002E6A05">
      <w:pPr>
        <w:pStyle w:val="Prrafodelista"/>
        <w:spacing w:after="120" w:line="360" w:lineRule="auto"/>
        <w:ind w:left="0" w:firstLine="708"/>
        <w:jc w:val="both"/>
        <w:rPr>
          <w:rFonts w:ascii="Arial" w:hAnsi="Arial" w:cs="Arial"/>
          <w:b/>
          <w:bCs/>
          <w:i/>
          <w:sz w:val="26"/>
          <w:szCs w:val="26"/>
        </w:rPr>
      </w:pPr>
      <w:r w:rsidRPr="00CC23CD">
        <w:rPr>
          <w:rFonts w:ascii="Arial" w:eastAsia="Calibri" w:hAnsi="Arial" w:cs="Arial"/>
          <w:sz w:val="26"/>
          <w:szCs w:val="26"/>
        </w:rPr>
        <w:t>En estas consideraciones,</w:t>
      </w:r>
      <w:r w:rsidRPr="00CC23CD">
        <w:rPr>
          <w:rFonts w:ascii="Arial" w:eastAsia="Calibri" w:hAnsi="Arial" w:cs="Arial"/>
          <w:b/>
          <w:sz w:val="26"/>
          <w:szCs w:val="26"/>
        </w:rPr>
        <w:t xml:space="preserve"> </w:t>
      </w:r>
      <w:r w:rsidRPr="00CC23CD">
        <w:rPr>
          <w:rFonts w:ascii="Arial" w:eastAsia="Calibri" w:hAnsi="Arial" w:cs="Arial"/>
          <w:sz w:val="26"/>
          <w:szCs w:val="26"/>
        </w:rPr>
        <w:t>dado que la sala de origen no ha agotado su jurisdicción al haber decretado el sobreseimiento del juicio, esta Sala Superior está impedida a pronunciarse donde la primera instancia no lo ha hecho</w:t>
      </w:r>
      <w:r w:rsidR="00AC7A56" w:rsidRPr="00CC23CD">
        <w:rPr>
          <w:rFonts w:ascii="Arial" w:eastAsia="Calibri" w:hAnsi="Arial" w:cs="Arial"/>
          <w:sz w:val="26"/>
          <w:szCs w:val="26"/>
        </w:rPr>
        <w:t>:</w:t>
      </w:r>
      <w:r w:rsidRPr="00CC23CD">
        <w:rPr>
          <w:rFonts w:ascii="Arial" w:eastAsia="Calibri" w:hAnsi="Arial" w:cs="Arial"/>
          <w:sz w:val="26"/>
          <w:szCs w:val="26"/>
        </w:rPr>
        <w:t xml:space="preserve"> por ello, se ordena vuelvan los autos a la sala primigenia para que sin tomar en consideración que los actos impugnados han cesado sus efectos porque ya no están vigentes</w:t>
      </w:r>
      <w:r w:rsidR="00AC7A56" w:rsidRPr="00CC23CD">
        <w:rPr>
          <w:rFonts w:ascii="Arial" w:eastAsia="Calibri" w:hAnsi="Arial" w:cs="Arial"/>
          <w:sz w:val="26"/>
          <w:szCs w:val="26"/>
        </w:rPr>
        <w:t>. E</w:t>
      </w:r>
      <w:r w:rsidRPr="00CC23CD">
        <w:rPr>
          <w:rFonts w:ascii="Arial" w:eastAsia="Calibri" w:hAnsi="Arial" w:cs="Arial"/>
          <w:sz w:val="26"/>
          <w:szCs w:val="26"/>
        </w:rPr>
        <w:t>n libertad de jurisdicción</w:t>
      </w:r>
      <w:r w:rsidR="00AC7A56" w:rsidRPr="00CC23CD">
        <w:rPr>
          <w:rFonts w:ascii="Arial" w:eastAsia="Calibri" w:hAnsi="Arial" w:cs="Arial"/>
          <w:sz w:val="26"/>
          <w:szCs w:val="26"/>
        </w:rPr>
        <w:t>,</w:t>
      </w:r>
      <w:r w:rsidRPr="00CC23CD">
        <w:rPr>
          <w:rFonts w:ascii="Arial" w:eastAsia="Calibri" w:hAnsi="Arial" w:cs="Arial"/>
          <w:sz w:val="26"/>
          <w:szCs w:val="26"/>
        </w:rPr>
        <w:t xml:space="preserve"> prosiga los trámites del juicio y en su oportunidad se pronuncie sobre el debate sometido a su considerac</w:t>
      </w:r>
      <w:r w:rsidR="00AC7A56" w:rsidRPr="00CC23CD">
        <w:rPr>
          <w:rFonts w:ascii="Arial" w:eastAsia="Calibri" w:hAnsi="Arial" w:cs="Arial"/>
          <w:sz w:val="26"/>
          <w:szCs w:val="26"/>
        </w:rPr>
        <w:t>ión;</w:t>
      </w:r>
      <w:r w:rsidRPr="00CC23CD">
        <w:rPr>
          <w:rFonts w:ascii="Arial" w:eastAsia="Calibri" w:hAnsi="Arial" w:cs="Arial"/>
          <w:sz w:val="26"/>
          <w:szCs w:val="26"/>
        </w:rPr>
        <w:t xml:space="preserve"> es decir, analice si los actos combatidos son legales o no</w:t>
      </w:r>
      <w:r w:rsidR="00AC7A56" w:rsidRPr="00CC23CD">
        <w:rPr>
          <w:rFonts w:ascii="Arial" w:eastAsia="Calibri" w:hAnsi="Arial" w:cs="Arial"/>
          <w:sz w:val="26"/>
          <w:szCs w:val="26"/>
        </w:rPr>
        <w:t>,</w:t>
      </w:r>
      <w:r w:rsidRPr="00CC23CD">
        <w:rPr>
          <w:rFonts w:ascii="Arial" w:eastAsia="Calibri" w:hAnsi="Arial" w:cs="Arial"/>
          <w:sz w:val="26"/>
          <w:szCs w:val="26"/>
        </w:rPr>
        <w:t xml:space="preserve"> sin que esto implique reenvío, porque como se apuntó la </w:t>
      </w:r>
      <w:proofErr w:type="spellStart"/>
      <w:r w:rsidRPr="00CC23CD">
        <w:rPr>
          <w:rFonts w:ascii="Arial" w:eastAsia="Calibri" w:hAnsi="Arial" w:cs="Arial"/>
          <w:sz w:val="26"/>
          <w:szCs w:val="26"/>
        </w:rPr>
        <w:t>resolutora</w:t>
      </w:r>
      <w:proofErr w:type="spellEnd"/>
      <w:r w:rsidRPr="00CC23CD">
        <w:rPr>
          <w:rFonts w:ascii="Arial" w:eastAsia="Calibri" w:hAnsi="Arial" w:cs="Arial"/>
          <w:sz w:val="26"/>
          <w:szCs w:val="26"/>
        </w:rPr>
        <w:t xml:space="preserve"> de primer grado no ha emitido un pronunciamiento sobre el fondo del asunto. </w:t>
      </w:r>
      <w:r w:rsidRPr="00CC23CD">
        <w:rPr>
          <w:rFonts w:ascii="Arial" w:hAnsi="Arial" w:cs="Arial"/>
          <w:bCs/>
          <w:color w:val="000000"/>
          <w:sz w:val="26"/>
          <w:szCs w:val="26"/>
        </w:rPr>
        <w:t xml:space="preserve">Estas últimas ideas tienen apoyo en la tesis </w:t>
      </w:r>
      <w:r w:rsidRPr="00CC23CD">
        <w:rPr>
          <w:rFonts w:ascii="Arial" w:hAnsi="Arial" w:cs="Arial"/>
          <w:bCs/>
          <w:sz w:val="26"/>
          <w:szCs w:val="26"/>
        </w:rPr>
        <w:t>TCASS0008/2011TO.1AD, sostenida por la Sala Superior, del Tribunal de lo Contencioso Administrativo del Poder Judicial de Estado de Oaxaca, visible a página 8, del Boletín número 1, del índice de este Tribunal, de la Primera Época, con registro 8, Tomo I, Enero de 2011, de rubro y texto siguiente</w:t>
      </w:r>
      <w:r w:rsidR="002E6A05" w:rsidRPr="00CC23CD">
        <w:rPr>
          <w:rFonts w:ascii="Arial" w:hAnsi="Arial" w:cs="Arial"/>
          <w:bCs/>
          <w:sz w:val="26"/>
          <w:szCs w:val="26"/>
        </w:rPr>
        <w:t>:</w:t>
      </w:r>
    </w:p>
    <w:p w:rsidR="00BD10C4" w:rsidRDefault="00BD10C4" w:rsidP="00D03E9B">
      <w:pPr>
        <w:spacing w:line="360" w:lineRule="auto"/>
        <w:ind w:left="851" w:right="616"/>
        <w:jc w:val="both"/>
        <w:rPr>
          <w:rFonts w:ascii="Arial" w:hAnsi="Arial" w:cs="Arial"/>
          <w:bCs/>
          <w:i/>
        </w:rPr>
      </w:pPr>
      <w:r w:rsidRPr="009449A3">
        <w:rPr>
          <w:rFonts w:ascii="Arial" w:hAnsi="Arial" w:cs="Arial"/>
          <w:b/>
          <w:bCs/>
          <w:i/>
        </w:rPr>
        <w:t>“SENTENCIA PARA EFECTOS. LA SALA SUPERIOR AL RESOLVER EL RECURSO DE REVISIÓN NO PUEDE DICTARLA CUANDO LA PRIMERA INSTANCIA NO AGOTÓ SU JURISDICCIÓN.</w:t>
      </w:r>
      <w:r w:rsidRPr="009449A3">
        <w:rPr>
          <w:rFonts w:ascii="Arial" w:hAnsi="Arial" w:cs="Arial"/>
          <w:bCs/>
          <w:i/>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w:t>
      </w:r>
      <w:r>
        <w:rPr>
          <w:rFonts w:ascii="Arial" w:hAnsi="Arial" w:cs="Arial"/>
          <w:bCs/>
          <w:i/>
        </w:rPr>
        <w:t>s</w:t>
      </w:r>
      <w:r w:rsidRPr="009449A3">
        <w:rPr>
          <w:rFonts w:ascii="Arial" w:hAnsi="Arial" w:cs="Arial"/>
          <w:bCs/>
          <w:i/>
        </w:rPr>
        <w:t xml:space="preserve">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Pr>
          <w:rFonts w:ascii="Arial" w:hAnsi="Arial" w:cs="Arial"/>
          <w:bCs/>
          <w:i/>
        </w:rPr>
        <w:t>”</w:t>
      </w:r>
      <w:r w:rsidR="005C7568">
        <w:rPr>
          <w:rFonts w:ascii="Arial" w:hAnsi="Arial" w:cs="Arial"/>
          <w:bCs/>
          <w:i/>
        </w:rPr>
        <w:t>.</w:t>
      </w:r>
    </w:p>
    <w:p w:rsidR="005C7568" w:rsidRPr="0041326F" w:rsidRDefault="005C7568" w:rsidP="00D03E9B">
      <w:pPr>
        <w:spacing w:line="360" w:lineRule="auto"/>
        <w:ind w:left="851" w:right="616"/>
        <w:jc w:val="both"/>
        <w:rPr>
          <w:rFonts w:ascii="Arial" w:eastAsia="Calibri" w:hAnsi="Arial" w:cs="Arial"/>
          <w:sz w:val="24"/>
          <w:szCs w:val="24"/>
        </w:rPr>
      </w:pPr>
    </w:p>
    <w:p w:rsidR="00962FE2" w:rsidRDefault="00BD10C4" w:rsidP="005C7568">
      <w:pPr>
        <w:spacing w:line="360" w:lineRule="auto"/>
        <w:ind w:firstLine="708"/>
        <w:jc w:val="both"/>
        <w:rPr>
          <w:rFonts w:ascii="Arial" w:eastAsia="Calibri" w:hAnsi="Arial" w:cs="Arial"/>
          <w:sz w:val="26"/>
          <w:szCs w:val="26"/>
        </w:rPr>
      </w:pPr>
      <w:r w:rsidRPr="00BD10C4">
        <w:rPr>
          <w:rFonts w:ascii="Arial" w:eastAsia="Calibri" w:hAnsi="Arial" w:cs="Arial"/>
          <w:sz w:val="26"/>
          <w:szCs w:val="26"/>
        </w:rPr>
        <w:t xml:space="preserve">Por las narradas consideraciones, al ser </w:t>
      </w:r>
      <w:r w:rsidRPr="00BD10C4">
        <w:rPr>
          <w:rFonts w:ascii="Arial" w:eastAsia="Calibri" w:hAnsi="Arial" w:cs="Arial"/>
          <w:b/>
          <w:sz w:val="26"/>
          <w:szCs w:val="26"/>
        </w:rPr>
        <w:t xml:space="preserve">fundados </w:t>
      </w:r>
      <w:r w:rsidRPr="00BD10C4">
        <w:rPr>
          <w:rFonts w:ascii="Arial" w:eastAsia="Calibri" w:hAnsi="Arial" w:cs="Arial"/>
          <w:sz w:val="26"/>
          <w:szCs w:val="26"/>
        </w:rPr>
        <w:t xml:space="preserve">los agravios expuestos, procede </w:t>
      </w:r>
      <w:r w:rsidRPr="00CA52C4">
        <w:rPr>
          <w:rFonts w:ascii="Arial" w:eastAsia="Calibri" w:hAnsi="Arial" w:cs="Arial"/>
          <w:b/>
          <w:sz w:val="26"/>
          <w:szCs w:val="26"/>
        </w:rPr>
        <w:t>REVOCAR</w:t>
      </w:r>
      <w:r w:rsidRPr="00BD10C4">
        <w:rPr>
          <w:rFonts w:ascii="Arial" w:eastAsia="Calibri" w:hAnsi="Arial" w:cs="Arial"/>
          <w:b/>
          <w:sz w:val="26"/>
          <w:szCs w:val="26"/>
        </w:rPr>
        <w:t xml:space="preserve"> </w:t>
      </w:r>
      <w:r w:rsidRPr="00BD10C4">
        <w:rPr>
          <w:rFonts w:ascii="Arial" w:eastAsia="Calibri" w:hAnsi="Arial" w:cs="Arial"/>
          <w:sz w:val="26"/>
          <w:szCs w:val="26"/>
        </w:rPr>
        <w:t>la</w:t>
      </w:r>
      <w:r w:rsidR="00B0611D">
        <w:rPr>
          <w:rFonts w:ascii="Arial" w:eastAsia="Calibri" w:hAnsi="Arial" w:cs="Arial"/>
          <w:sz w:val="26"/>
          <w:szCs w:val="26"/>
        </w:rPr>
        <w:t xml:space="preserve"> </w:t>
      </w:r>
      <w:r w:rsidR="00B0611D">
        <w:rPr>
          <w:rFonts w:ascii="Arial" w:hAnsi="Arial" w:cs="Arial"/>
          <w:sz w:val="26"/>
          <w:szCs w:val="26"/>
        </w:rPr>
        <w:t>parte relativa</w:t>
      </w:r>
      <w:r w:rsidRPr="00BD10C4">
        <w:rPr>
          <w:rFonts w:ascii="Arial" w:eastAsia="Calibri" w:hAnsi="Arial" w:cs="Arial"/>
          <w:sz w:val="26"/>
          <w:szCs w:val="26"/>
        </w:rPr>
        <w:t xml:space="preserve"> </w:t>
      </w:r>
      <w:r w:rsidR="00C03092">
        <w:rPr>
          <w:rFonts w:ascii="Arial" w:eastAsia="Calibri" w:hAnsi="Arial" w:cs="Arial"/>
          <w:sz w:val="26"/>
          <w:szCs w:val="26"/>
        </w:rPr>
        <w:t>del acuerdo recurrido</w:t>
      </w:r>
      <w:r w:rsidR="00962FE2">
        <w:rPr>
          <w:rFonts w:ascii="Arial" w:eastAsia="Calibri" w:hAnsi="Arial" w:cs="Arial"/>
          <w:sz w:val="26"/>
          <w:szCs w:val="26"/>
        </w:rPr>
        <w:t>.</w:t>
      </w:r>
    </w:p>
    <w:p w:rsidR="00226BF2" w:rsidRDefault="00226BF2" w:rsidP="005C7568">
      <w:pPr>
        <w:spacing w:line="360" w:lineRule="auto"/>
        <w:ind w:firstLine="708"/>
        <w:jc w:val="both"/>
        <w:rPr>
          <w:rFonts w:ascii="Arial" w:eastAsia="Calibri" w:hAnsi="Arial" w:cs="Arial"/>
          <w:sz w:val="26"/>
          <w:szCs w:val="26"/>
        </w:rPr>
      </w:pPr>
    </w:p>
    <w:p w:rsidR="005C7568" w:rsidRDefault="00962FE2" w:rsidP="00226BF2">
      <w:pPr>
        <w:spacing w:line="360" w:lineRule="auto"/>
        <w:ind w:firstLine="708"/>
        <w:jc w:val="both"/>
        <w:rPr>
          <w:rFonts w:ascii="Arial" w:eastAsia="Calibri" w:hAnsi="Arial" w:cs="Arial"/>
          <w:sz w:val="26"/>
          <w:szCs w:val="26"/>
        </w:rPr>
      </w:pPr>
      <w:r>
        <w:rPr>
          <w:rFonts w:ascii="Arial" w:eastAsia="Calibri" w:hAnsi="Arial" w:cs="Arial"/>
          <w:sz w:val="26"/>
          <w:szCs w:val="26"/>
        </w:rPr>
        <w:t xml:space="preserve">Lo anterior </w:t>
      </w:r>
      <w:r w:rsidR="00BD10C4" w:rsidRPr="00BD10C4">
        <w:rPr>
          <w:rFonts w:ascii="Arial" w:eastAsia="Calibri" w:hAnsi="Arial" w:cs="Arial"/>
          <w:sz w:val="26"/>
          <w:szCs w:val="26"/>
        </w:rPr>
        <w:t xml:space="preserve">con fundamento en los artículos 207 y 208 de la Ley de Justicia Administrativa para el Estado, </w:t>
      </w:r>
      <w:r w:rsidR="006F77DD">
        <w:rPr>
          <w:rFonts w:ascii="Arial" w:eastAsia="Calibri" w:hAnsi="Arial" w:cs="Arial"/>
          <w:sz w:val="26"/>
          <w:szCs w:val="26"/>
        </w:rPr>
        <w:t xml:space="preserve">vigente al inicio del juicio principal, </w:t>
      </w:r>
      <w:r w:rsidR="00BD10C4" w:rsidRPr="00BD10C4">
        <w:rPr>
          <w:rFonts w:ascii="Arial" w:eastAsia="Calibri" w:hAnsi="Arial" w:cs="Arial"/>
          <w:sz w:val="26"/>
          <w:szCs w:val="26"/>
        </w:rPr>
        <w:t>se:</w:t>
      </w:r>
    </w:p>
    <w:p w:rsidR="005C7568" w:rsidRDefault="00BD10C4" w:rsidP="005C7568">
      <w:pPr>
        <w:spacing w:line="360" w:lineRule="auto"/>
        <w:ind w:firstLine="708"/>
        <w:jc w:val="center"/>
        <w:rPr>
          <w:rFonts w:ascii="Arial" w:eastAsia="Calibri" w:hAnsi="Arial" w:cs="Arial"/>
          <w:b/>
          <w:sz w:val="26"/>
          <w:szCs w:val="26"/>
        </w:rPr>
      </w:pPr>
      <w:r w:rsidRPr="00BD10C4">
        <w:rPr>
          <w:rFonts w:ascii="Arial" w:eastAsia="Calibri" w:hAnsi="Arial" w:cs="Arial"/>
          <w:b/>
          <w:sz w:val="26"/>
          <w:szCs w:val="26"/>
        </w:rPr>
        <w:t>R E S U E L V E</w:t>
      </w:r>
    </w:p>
    <w:p w:rsidR="005C7568" w:rsidRDefault="005C7568" w:rsidP="005C7568">
      <w:pPr>
        <w:spacing w:line="360" w:lineRule="auto"/>
        <w:ind w:firstLine="708"/>
        <w:jc w:val="center"/>
        <w:rPr>
          <w:rFonts w:ascii="Arial" w:eastAsia="Calibri" w:hAnsi="Arial" w:cs="Arial"/>
          <w:b/>
          <w:sz w:val="26"/>
          <w:szCs w:val="26"/>
        </w:rPr>
      </w:pPr>
    </w:p>
    <w:p w:rsidR="00226BF2" w:rsidRPr="00226BF2" w:rsidRDefault="00BD10C4" w:rsidP="00226BF2">
      <w:pPr>
        <w:spacing w:line="360" w:lineRule="auto"/>
        <w:ind w:firstLine="708"/>
        <w:jc w:val="both"/>
        <w:rPr>
          <w:rFonts w:ascii="Arial" w:eastAsia="Calibri" w:hAnsi="Arial" w:cs="Arial"/>
          <w:sz w:val="26"/>
          <w:szCs w:val="26"/>
        </w:rPr>
      </w:pPr>
      <w:r w:rsidRPr="00BD10C4">
        <w:rPr>
          <w:rFonts w:ascii="Arial" w:eastAsia="Calibri" w:hAnsi="Arial" w:cs="Arial"/>
          <w:b/>
          <w:sz w:val="26"/>
          <w:szCs w:val="26"/>
        </w:rPr>
        <w:t>PRIMERO</w:t>
      </w:r>
      <w:r w:rsidRPr="00BD10C4">
        <w:rPr>
          <w:rFonts w:ascii="Arial" w:eastAsia="Calibri" w:hAnsi="Arial" w:cs="Arial"/>
          <w:sz w:val="26"/>
          <w:szCs w:val="26"/>
        </w:rPr>
        <w:t xml:space="preserve">. Se </w:t>
      </w:r>
      <w:r w:rsidRPr="00BD10C4">
        <w:rPr>
          <w:rFonts w:ascii="Arial" w:eastAsia="Calibri" w:hAnsi="Arial" w:cs="Arial"/>
          <w:b/>
          <w:sz w:val="26"/>
          <w:szCs w:val="26"/>
        </w:rPr>
        <w:t xml:space="preserve">revoca </w:t>
      </w:r>
      <w:r w:rsidRPr="00BD10C4">
        <w:rPr>
          <w:rFonts w:ascii="Arial" w:eastAsia="Calibri" w:hAnsi="Arial" w:cs="Arial"/>
          <w:sz w:val="26"/>
          <w:szCs w:val="26"/>
        </w:rPr>
        <w:t>la</w:t>
      </w:r>
      <w:r w:rsidR="00B0611D">
        <w:rPr>
          <w:rFonts w:ascii="Arial" w:eastAsia="Calibri" w:hAnsi="Arial" w:cs="Arial"/>
          <w:sz w:val="26"/>
          <w:szCs w:val="26"/>
        </w:rPr>
        <w:t xml:space="preserve"> </w:t>
      </w:r>
      <w:r w:rsidR="00B0611D" w:rsidRPr="00B0611D">
        <w:rPr>
          <w:rFonts w:ascii="Arial" w:eastAsia="Calibri" w:hAnsi="Arial" w:cs="Arial"/>
          <w:sz w:val="26"/>
          <w:szCs w:val="26"/>
        </w:rPr>
        <w:t>parte relativa</w:t>
      </w:r>
      <w:r w:rsidRPr="00B0611D">
        <w:rPr>
          <w:rFonts w:ascii="Arial" w:eastAsia="Calibri" w:hAnsi="Arial" w:cs="Arial"/>
          <w:sz w:val="26"/>
          <w:szCs w:val="26"/>
        </w:rPr>
        <w:t xml:space="preserve"> </w:t>
      </w:r>
      <w:r w:rsidR="009D763C">
        <w:rPr>
          <w:rFonts w:ascii="Arial" w:eastAsia="Calibri" w:hAnsi="Arial" w:cs="Arial"/>
          <w:sz w:val="26"/>
          <w:szCs w:val="26"/>
        </w:rPr>
        <w:t>del acuerdo de</w:t>
      </w:r>
      <w:r w:rsidRPr="00BD10C4">
        <w:rPr>
          <w:rFonts w:ascii="Arial" w:eastAsia="Calibri" w:hAnsi="Arial" w:cs="Arial"/>
          <w:sz w:val="26"/>
          <w:szCs w:val="26"/>
        </w:rPr>
        <w:t xml:space="preserve"> </w:t>
      </w:r>
      <w:r w:rsidR="001C67A3">
        <w:rPr>
          <w:rFonts w:ascii="Arial" w:eastAsia="Calibri" w:hAnsi="Arial" w:cs="Arial"/>
          <w:sz w:val="26"/>
          <w:szCs w:val="26"/>
        </w:rPr>
        <w:t>24 veinticuatro de mayo de 2018 dos mil dieciocho</w:t>
      </w:r>
      <w:r w:rsidRPr="00BD10C4">
        <w:rPr>
          <w:rFonts w:ascii="Arial" w:eastAsia="Calibri" w:hAnsi="Arial" w:cs="Arial"/>
          <w:sz w:val="26"/>
          <w:szCs w:val="26"/>
        </w:rPr>
        <w:t xml:space="preserve">, </w:t>
      </w:r>
      <w:r w:rsidRPr="00BD10C4">
        <w:rPr>
          <w:rFonts w:ascii="Arial" w:eastAsia="Calibri" w:hAnsi="Arial" w:cs="Arial"/>
          <w:sz w:val="26"/>
          <w:szCs w:val="26"/>
          <w:lang w:eastAsia="es-ES"/>
        </w:rPr>
        <w:t>por las razones expuestas en el considerando que antecede</w:t>
      </w:r>
      <w:r w:rsidR="005C7568">
        <w:rPr>
          <w:rFonts w:ascii="Arial" w:eastAsia="Calibri" w:hAnsi="Arial" w:cs="Arial"/>
          <w:sz w:val="26"/>
          <w:szCs w:val="26"/>
        </w:rPr>
        <w:t xml:space="preserve">. </w:t>
      </w:r>
    </w:p>
    <w:p w:rsidR="00226BF2" w:rsidRDefault="00226BF2" w:rsidP="00226BF2">
      <w:pPr>
        <w:pStyle w:val="Sinespaciado"/>
        <w:spacing w:before="240" w:after="240" w:line="360" w:lineRule="auto"/>
        <w:ind w:firstLine="708"/>
        <w:jc w:val="both"/>
        <w:rPr>
          <w:rFonts w:ascii="Arial" w:hAnsi="Arial" w:cs="Arial"/>
          <w:b/>
          <w:sz w:val="26"/>
          <w:szCs w:val="26"/>
        </w:rPr>
      </w:pPr>
      <w:r>
        <w:rPr>
          <w:rFonts w:ascii="Arial" w:eastAsia="Calibri" w:hAnsi="Arial" w:cs="Arial"/>
          <w:b/>
          <w:bCs/>
          <w:sz w:val="26"/>
          <w:szCs w:val="26"/>
          <w:lang w:val="es-MX"/>
        </w:rPr>
        <w:t>SEGUNDO</w:t>
      </w:r>
      <w:r>
        <w:rPr>
          <w:rFonts w:ascii="Arial" w:eastAsia="Calibri" w:hAnsi="Arial" w:cs="Arial"/>
          <w:bCs/>
          <w:sz w:val="26"/>
          <w:szCs w:val="26"/>
          <w:lang w:val="es-MX"/>
        </w:rPr>
        <w:t xml:space="preserve">.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5C7568" w:rsidRDefault="00226BF2" w:rsidP="005C7568">
      <w:pPr>
        <w:spacing w:line="360" w:lineRule="auto"/>
        <w:ind w:firstLine="708"/>
        <w:jc w:val="both"/>
        <w:rPr>
          <w:rFonts w:ascii="Arial" w:hAnsi="Arial" w:cs="Arial"/>
          <w:sz w:val="26"/>
          <w:szCs w:val="26"/>
        </w:rPr>
      </w:pPr>
      <w:r>
        <w:rPr>
          <w:rFonts w:ascii="Arial" w:hAnsi="Arial" w:cs="Arial"/>
          <w:b/>
          <w:sz w:val="26"/>
          <w:szCs w:val="26"/>
        </w:rPr>
        <w:t>TERCERO</w:t>
      </w:r>
      <w:r w:rsidR="00734879" w:rsidRPr="00BD10C4">
        <w:rPr>
          <w:rFonts w:ascii="Arial" w:hAnsi="Arial" w:cs="Arial"/>
          <w:b/>
          <w:sz w:val="26"/>
          <w:szCs w:val="26"/>
        </w:rPr>
        <w:t>. NOTIFÍQUESE Y CÚMPLASE</w:t>
      </w:r>
      <w:r w:rsidR="00734879">
        <w:rPr>
          <w:rFonts w:ascii="Arial" w:hAnsi="Arial" w:cs="Arial"/>
          <w:b/>
          <w:sz w:val="26"/>
          <w:szCs w:val="26"/>
        </w:rPr>
        <w:t>;</w:t>
      </w:r>
      <w:r w:rsidR="00734879" w:rsidRPr="006E349D">
        <w:rPr>
          <w:rFonts w:ascii="Arial" w:hAnsi="Arial" w:cs="Arial"/>
          <w:sz w:val="26"/>
          <w:szCs w:val="26"/>
        </w:rPr>
        <w:t xml:space="preserve"> </w:t>
      </w:r>
      <w:r w:rsidR="00734879">
        <w:rPr>
          <w:rFonts w:ascii="Arial" w:hAnsi="Arial" w:cs="Arial"/>
          <w:sz w:val="26"/>
          <w:szCs w:val="26"/>
        </w:rPr>
        <w:t xml:space="preserve">con </w:t>
      </w:r>
      <w:r w:rsidR="00734879" w:rsidRPr="006E349D">
        <w:rPr>
          <w:rFonts w:ascii="Arial" w:hAnsi="Arial" w:cs="Arial"/>
          <w:sz w:val="26"/>
          <w:szCs w:val="26"/>
        </w:rPr>
        <w:t>copia certificada de la presente resolución</w:t>
      </w:r>
      <w:r w:rsidR="00734879">
        <w:rPr>
          <w:rFonts w:ascii="Arial" w:hAnsi="Arial" w:cs="Arial"/>
          <w:sz w:val="26"/>
          <w:szCs w:val="26"/>
        </w:rPr>
        <w:t>, vuelvan las constancias remitidas, a la S</w:t>
      </w:r>
      <w:r w:rsidR="00BD10C4">
        <w:rPr>
          <w:rFonts w:ascii="Arial" w:hAnsi="Arial" w:cs="Arial"/>
          <w:sz w:val="26"/>
          <w:szCs w:val="26"/>
        </w:rPr>
        <w:t>éptima</w:t>
      </w:r>
      <w:r w:rsidR="00734879">
        <w:rPr>
          <w:rFonts w:ascii="Arial" w:hAnsi="Arial" w:cs="Arial"/>
          <w:sz w:val="26"/>
          <w:szCs w:val="26"/>
        </w:rPr>
        <w:t xml:space="preserve"> Sala Unitaria de Primera Instancia y, en su oportunidad archívese el presente cuaderno de r</w:t>
      </w:r>
      <w:r w:rsidR="005C7568">
        <w:rPr>
          <w:rFonts w:ascii="Arial" w:hAnsi="Arial" w:cs="Arial"/>
          <w:sz w:val="26"/>
          <w:szCs w:val="26"/>
        </w:rPr>
        <w:t xml:space="preserve">evisión como asunto concluido. </w:t>
      </w:r>
    </w:p>
    <w:p w:rsidR="005C7568" w:rsidRDefault="005C7568" w:rsidP="005C7568">
      <w:pPr>
        <w:spacing w:line="360" w:lineRule="auto"/>
        <w:ind w:firstLine="708"/>
        <w:jc w:val="both"/>
        <w:rPr>
          <w:rFonts w:ascii="Arial" w:hAnsi="Arial" w:cs="Arial"/>
          <w:sz w:val="26"/>
          <w:szCs w:val="26"/>
        </w:rPr>
      </w:pPr>
    </w:p>
    <w:p w:rsidR="0015464B" w:rsidRDefault="0015464B" w:rsidP="0015464B">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Así por unanimidad de votos, lo resolvieron y firmaron los Magistrados integrantes de la Sala Superior del Tribunal de Justicia Administrativa del Estado de Oaxaca; con la ausencia de la Magistrada María Elena Villa de </w:t>
      </w:r>
      <w:proofErr w:type="spellStart"/>
      <w:r>
        <w:rPr>
          <w:rFonts w:ascii="Arial" w:eastAsiaTheme="minorEastAsia" w:hAnsi="Arial" w:cs="Arial"/>
          <w:sz w:val="26"/>
          <w:szCs w:val="26"/>
          <w:lang w:eastAsia="es-MX"/>
        </w:rPr>
        <w:t>Jarquín</w:t>
      </w:r>
      <w:proofErr w:type="spellEnd"/>
      <w:r>
        <w:rPr>
          <w:rFonts w:ascii="Arial" w:eastAsiaTheme="minorEastAsia" w:hAnsi="Arial" w:cs="Arial"/>
          <w:sz w:val="26"/>
          <w:szCs w:val="26"/>
          <w:lang w:eastAsia="es-MX"/>
        </w:rPr>
        <w:t xml:space="preserve">, </w:t>
      </w:r>
      <w:r w:rsidR="00962FE2">
        <w:rPr>
          <w:rFonts w:ascii="Arial" w:eastAsiaTheme="minorEastAsia" w:hAnsi="Arial" w:cs="Arial"/>
          <w:sz w:val="26"/>
          <w:szCs w:val="26"/>
          <w:lang w:eastAsia="es-MX"/>
        </w:rPr>
        <w:t xml:space="preserve">conforme al </w:t>
      </w:r>
      <w:r>
        <w:rPr>
          <w:rFonts w:ascii="Arial" w:eastAsiaTheme="minorEastAsia" w:hAnsi="Arial" w:cs="Arial"/>
          <w:sz w:val="26"/>
          <w:szCs w:val="26"/>
          <w:lang w:eastAsia="es-MX"/>
        </w:rPr>
        <w:t>oficio TJAO/SGA/289/2019, quienes actúan con la Secretaria General de Acuerdos de este Tribunal, que autoriza y da fe.</w:t>
      </w:r>
    </w:p>
    <w:p w:rsidR="0015464B" w:rsidRDefault="0015464B" w:rsidP="0015464B">
      <w:pPr>
        <w:widowControl w:val="0"/>
        <w:tabs>
          <w:tab w:val="left" w:pos="7938"/>
        </w:tabs>
        <w:spacing w:line="360" w:lineRule="auto"/>
        <w:ind w:right="17"/>
        <w:jc w:val="both"/>
        <w:rPr>
          <w:rFonts w:ascii="Arial" w:hAnsi="Arial" w:cs="Arial"/>
          <w:sz w:val="26"/>
          <w:szCs w:val="26"/>
          <w:lang w:val="es-ES"/>
        </w:rPr>
      </w:pPr>
    </w:p>
    <w:p w:rsidR="0015464B" w:rsidRDefault="0015464B" w:rsidP="0015464B">
      <w:pPr>
        <w:widowControl w:val="0"/>
        <w:tabs>
          <w:tab w:val="left" w:pos="7938"/>
        </w:tabs>
        <w:spacing w:line="360" w:lineRule="auto"/>
        <w:ind w:right="17"/>
        <w:jc w:val="both"/>
        <w:rPr>
          <w:rFonts w:ascii="Arial" w:hAnsi="Arial" w:cs="Arial"/>
          <w:sz w:val="26"/>
          <w:szCs w:val="26"/>
        </w:rPr>
      </w:pPr>
    </w:p>
    <w:p w:rsidR="0015464B" w:rsidRDefault="0015464B" w:rsidP="0015464B">
      <w:pPr>
        <w:widowControl w:val="0"/>
        <w:tabs>
          <w:tab w:val="left" w:pos="7938"/>
        </w:tabs>
        <w:spacing w:line="360" w:lineRule="auto"/>
        <w:ind w:right="17"/>
        <w:jc w:val="both"/>
        <w:rPr>
          <w:rFonts w:ascii="Arial" w:hAnsi="Arial" w:cs="Arial"/>
          <w:sz w:val="26"/>
          <w:szCs w:val="26"/>
        </w:rPr>
      </w:pPr>
    </w:p>
    <w:p w:rsidR="0015464B" w:rsidRDefault="0015464B" w:rsidP="0015464B">
      <w:pPr>
        <w:widowControl w:val="0"/>
        <w:tabs>
          <w:tab w:val="left" w:pos="7938"/>
        </w:tabs>
        <w:spacing w:line="360" w:lineRule="auto"/>
        <w:ind w:right="17"/>
        <w:jc w:val="both"/>
        <w:rPr>
          <w:rFonts w:ascii="Arial" w:hAnsi="Arial" w:cs="Arial"/>
          <w:sz w:val="26"/>
          <w:szCs w:val="26"/>
        </w:rPr>
      </w:pPr>
    </w:p>
    <w:p w:rsidR="0015464B" w:rsidRDefault="0015464B" w:rsidP="0015464B">
      <w:pPr>
        <w:widowControl w:val="0"/>
        <w:tabs>
          <w:tab w:val="left" w:pos="7938"/>
        </w:tabs>
        <w:spacing w:line="360" w:lineRule="auto"/>
        <w:ind w:right="17"/>
        <w:jc w:val="both"/>
        <w:rPr>
          <w:rFonts w:ascii="Arial" w:hAnsi="Arial" w:cs="Arial"/>
          <w:sz w:val="26"/>
          <w:szCs w:val="26"/>
        </w:rPr>
      </w:pPr>
    </w:p>
    <w:p w:rsidR="0015464B" w:rsidRDefault="0015464B" w:rsidP="0015464B">
      <w:pPr>
        <w:pStyle w:val="Sinespaciado"/>
        <w:jc w:val="center"/>
        <w:rPr>
          <w:rFonts w:ascii="Arial" w:hAnsi="Arial" w:cs="Arial"/>
          <w:sz w:val="26"/>
          <w:szCs w:val="26"/>
          <w:lang w:val="es-MX"/>
        </w:rPr>
      </w:pPr>
      <w:r>
        <w:rPr>
          <w:rFonts w:ascii="Arial" w:hAnsi="Arial" w:cs="Arial"/>
          <w:sz w:val="26"/>
          <w:szCs w:val="26"/>
        </w:rPr>
        <w:t>MAGISTRADO ADRIÁN QUIROGA AVENDAÑO.</w:t>
      </w:r>
    </w:p>
    <w:p w:rsidR="0015464B" w:rsidRDefault="0015464B" w:rsidP="0015464B">
      <w:pPr>
        <w:pStyle w:val="Sinespaciado"/>
        <w:jc w:val="center"/>
        <w:rPr>
          <w:rFonts w:ascii="Arial" w:hAnsi="Arial" w:cs="Arial"/>
          <w:sz w:val="26"/>
          <w:szCs w:val="26"/>
        </w:rPr>
      </w:pPr>
      <w:r>
        <w:rPr>
          <w:rFonts w:ascii="Arial" w:hAnsi="Arial" w:cs="Arial"/>
          <w:sz w:val="26"/>
          <w:szCs w:val="26"/>
        </w:rPr>
        <w:t>PRESIDENTE</w:t>
      </w:r>
    </w:p>
    <w:p w:rsidR="0015464B" w:rsidRDefault="0015464B" w:rsidP="0015464B">
      <w:pPr>
        <w:pStyle w:val="Sinespaciado"/>
        <w:jc w:val="center"/>
        <w:rPr>
          <w:rFonts w:ascii="Arial" w:hAnsi="Arial" w:cs="Arial"/>
          <w:sz w:val="26"/>
          <w:szCs w:val="26"/>
        </w:rPr>
      </w:pPr>
    </w:p>
    <w:p w:rsidR="0015464B" w:rsidRDefault="0015464B" w:rsidP="0015464B">
      <w:pPr>
        <w:spacing w:line="360" w:lineRule="auto"/>
        <w:jc w:val="center"/>
        <w:rPr>
          <w:rFonts w:ascii="Arial" w:eastAsia="Calibri" w:hAnsi="Arial" w:cs="Arial"/>
          <w:sz w:val="26"/>
          <w:szCs w:val="26"/>
        </w:rPr>
      </w:pPr>
    </w:p>
    <w:p w:rsidR="0015464B" w:rsidRDefault="0015464B" w:rsidP="0015464B">
      <w:pPr>
        <w:spacing w:line="360" w:lineRule="auto"/>
        <w:jc w:val="center"/>
        <w:rPr>
          <w:rFonts w:ascii="Arial" w:eastAsia="Calibri" w:hAnsi="Arial" w:cs="Arial"/>
          <w:sz w:val="26"/>
          <w:szCs w:val="26"/>
        </w:rPr>
      </w:pPr>
    </w:p>
    <w:p w:rsidR="0015464B" w:rsidRDefault="0015464B" w:rsidP="0015464B">
      <w:pPr>
        <w:spacing w:line="360" w:lineRule="auto"/>
        <w:jc w:val="center"/>
        <w:rPr>
          <w:rFonts w:ascii="Arial" w:eastAsia="Calibri" w:hAnsi="Arial" w:cs="Arial"/>
          <w:sz w:val="26"/>
          <w:szCs w:val="26"/>
        </w:rPr>
      </w:pPr>
    </w:p>
    <w:p w:rsidR="0015464B" w:rsidRDefault="0015464B" w:rsidP="0015464B">
      <w:pPr>
        <w:spacing w:line="360" w:lineRule="auto"/>
        <w:jc w:val="center"/>
        <w:rPr>
          <w:rFonts w:ascii="Arial" w:eastAsia="Calibri" w:hAnsi="Arial" w:cs="Arial"/>
          <w:sz w:val="26"/>
          <w:szCs w:val="26"/>
        </w:rPr>
      </w:pPr>
    </w:p>
    <w:p w:rsidR="0015464B" w:rsidRDefault="0015464B" w:rsidP="0015464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15464B" w:rsidRDefault="0015464B" w:rsidP="0015464B">
      <w:pPr>
        <w:spacing w:line="360" w:lineRule="auto"/>
        <w:rPr>
          <w:rFonts w:ascii="Arial" w:eastAsia="Calibri" w:hAnsi="Arial" w:cs="Arial"/>
          <w:sz w:val="26"/>
          <w:szCs w:val="26"/>
        </w:rPr>
      </w:pPr>
    </w:p>
    <w:p w:rsidR="0015464B" w:rsidRDefault="0015464B" w:rsidP="0015464B">
      <w:pPr>
        <w:spacing w:line="360" w:lineRule="auto"/>
        <w:rPr>
          <w:rFonts w:ascii="Arial" w:eastAsia="Calibri" w:hAnsi="Arial" w:cs="Arial"/>
          <w:sz w:val="26"/>
          <w:szCs w:val="26"/>
        </w:rPr>
      </w:pPr>
    </w:p>
    <w:p w:rsidR="0015464B" w:rsidRDefault="0015464B" w:rsidP="0015464B">
      <w:pPr>
        <w:spacing w:line="360" w:lineRule="auto"/>
        <w:rPr>
          <w:rFonts w:ascii="Arial" w:eastAsia="Calibri" w:hAnsi="Arial" w:cs="Arial"/>
          <w:sz w:val="26"/>
          <w:szCs w:val="26"/>
        </w:rPr>
      </w:pPr>
    </w:p>
    <w:p w:rsidR="0015464B" w:rsidRDefault="0015464B" w:rsidP="0015464B">
      <w:pPr>
        <w:spacing w:line="360" w:lineRule="auto"/>
        <w:rPr>
          <w:rFonts w:ascii="Arial" w:eastAsia="Calibri" w:hAnsi="Arial" w:cs="Arial"/>
          <w:sz w:val="26"/>
          <w:szCs w:val="26"/>
        </w:rPr>
      </w:pPr>
    </w:p>
    <w:p w:rsidR="0015464B" w:rsidRDefault="0015464B" w:rsidP="0015464B">
      <w:pPr>
        <w:spacing w:line="360" w:lineRule="auto"/>
        <w:rPr>
          <w:rFonts w:ascii="Arial" w:eastAsia="Calibri" w:hAnsi="Arial" w:cs="Arial"/>
          <w:sz w:val="26"/>
          <w:szCs w:val="26"/>
        </w:rPr>
      </w:pPr>
    </w:p>
    <w:p w:rsidR="0015464B" w:rsidRDefault="0015464B" w:rsidP="0015464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76193F" w:rsidRDefault="0076193F" w:rsidP="0015464B">
      <w:pPr>
        <w:spacing w:line="360" w:lineRule="auto"/>
        <w:jc w:val="center"/>
        <w:rPr>
          <w:rFonts w:ascii="Arial" w:eastAsia="Calibri" w:hAnsi="Arial" w:cs="Arial"/>
          <w:sz w:val="26"/>
          <w:szCs w:val="26"/>
        </w:rPr>
      </w:pPr>
    </w:p>
    <w:p w:rsidR="0015464B" w:rsidRDefault="0015464B" w:rsidP="0015464B">
      <w:pPr>
        <w:spacing w:line="360" w:lineRule="auto"/>
        <w:rPr>
          <w:rFonts w:ascii="Arial" w:eastAsia="Calibri" w:hAnsi="Arial" w:cs="Arial"/>
          <w:sz w:val="26"/>
          <w:szCs w:val="26"/>
        </w:rPr>
      </w:pPr>
    </w:p>
    <w:p w:rsidR="0015464B" w:rsidRDefault="0015464B" w:rsidP="0015464B">
      <w:pPr>
        <w:spacing w:line="360" w:lineRule="auto"/>
        <w:jc w:val="center"/>
        <w:rPr>
          <w:rFonts w:ascii="Arial" w:eastAsia="Calibri" w:hAnsi="Arial" w:cs="Arial"/>
          <w:sz w:val="26"/>
          <w:szCs w:val="26"/>
        </w:rPr>
      </w:pPr>
    </w:p>
    <w:p w:rsidR="0015464B" w:rsidRPr="0076193F" w:rsidRDefault="0076193F" w:rsidP="0015464B">
      <w:pPr>
        <w:spacing w:line="360" w:lineRule="auto"/>
        <w:jc w:val="center"/>
        <w:rPr>
          <w:rFonts w:ascii="Arial" w:eastAsia="Calibri" w:hAnsi="Arial" w:cs="Arial"/>
          <w:b/>
          <w:sz w:val="14"/>
          <w:szCs w:val="26"/>
        </w:rPr>
      </w:pPr>
      <w:r w:rsidRPr="0076193F">
        <w:rPr>
          <w:rFonts w:ascii="Arial" w:eastAsia="Calibri" w:hAnsi="Arial" w:cs="Arial"/>
          <w:b/>
          <w:sz w:val="14"/>
          <w:szCs w:val="26"/>
        </w:rPr>
        <w:t>LAS PRESENTES FIRMAS CORRESP</w:t>
      </w:r>
      <w:r w:rsidR="00B006BC">
        <w:rPr>
          <w:rFonts w:ascii="Arial" w:eastAsia="Calibri" w:hAnsi="Arial" w:cs="Arial"/>
          <w:b/>
          <w:sz w:val="14"/>
          <w:szCs w:val="26"/>
        </w:rPr>
        <w:t>ONDEN AL RECURSO DE REVISIÓN 242</w:t>
      </w:r>
      <w:r w:rsidRPr="0076193F">
        <w:rPr>
          <w:rFonts w:ascii="Arial" w:eastAsia="Calibri" w:hAnsi="Arial" w:cs="Arial"/>
          <w:b/>
          <w:sz w:val="14"/>
          <w:szCs w:val="26"/>
        </w:rPr>
        <w:t>/2018</w:t>
      </w:r>
    </w:p>
    <w:p w:rsidR="0076193F" w:rsidRDefault="0076193F" w:rsidP="0015464B">
      <w:pPr>
        <w:spacing w:line="360" w:lineRule="auto"/>
        <w:jc w:val="center"/>
        <w:rPr>
          <w:rFonts w:ascii="Arial" w:eastAsia="Calibri" w:hAnsi="Arial" w:cs="Arial"/>
          <w:sz w:val="26"/>
          <w:szCs w:val="26"/>
        </w:rPr>
      </w:pPr>
    </w:p>
    <w:p w:rsidR="0076193F" w:rsidRDefault="0076193F" w:rsidP="0015464B">
      <w:pPr>
        <w:spacing w:line="360" w:lineRule="auto"/>
        <w:jc w:val="center"/>
        <w:rPr>
          <w:rFonts w:ascii="Arial" w:eastAsia="Calibri" w:hAnsi="Arial" w:cs="Arial"/>
          <w:sz w:val="26"/>
          <w:szCs w:val="26"/>
        </w:rPr>
      </w:pPr>
    </w:p>
    <w:p w:rsidR="0076193F" w:rsidRDefault="0076193F" w:rsidP="0015464B">
      <w:pPr>
        <w:spacing w:line="360" w:lineRule="auto"/>
        <w:jc w:val="center"/>
        <w:rPr>
          <w:rFonts w:ascii="Arial" w:eastAsia="Calibri" w:hAnsi="Arial" w:cs="Arial"/>
          <w:sz w:val="26"/>
          <w:szCs w:val="26"/>
        </w:rPr>
      </w:pPr>
    </w:p>
    <w:p w:rsidR="0015464B" w:rsidRDefault="0015464B" w:rsidP="0015464B">
      <w:pPr>
        <w:spacing w:line="360" w:lineRule="auto"/>
        <w:jc w:val="center"/>
        <w:rPr>
          <w:rFonts w:ascii="Arial" w:eastAsia="Calibri" w:hAnsi="Arial" w:cs="Arial"/>
          <w:sz w:val="26"/>
          <w:szCs w:val="26"/>
        </w:rPr>
      </w:pPr>
    </w:p>
    <w:p w:rsidR="0015464B" w:rsidRDefault="0015464B" w:rsidP="0015464B">
      <w:pPr>
        <w:spacing w:line="360" w:lineRule="auto"/>
        <w:jc w:val="center"/>
        <w:rPr>
          <w:rFonts w:ascii="Arial" w:eastAsia="Calibri" w:hAnsi="Arial" w:cs="Arial"/>
          <w:sz w:val="26"/>
          <w:szCs w:val="26"/>
        </w:rPr>
      </w:pPr>
    </w:p>
    <w:p w:rsidR="0076193F" w:rsidRDefault="0076193F" w:rsidP="0015464B">
      <w:pPr>
        <w:spacing w:line="360" w:lineRule="auto"/>
        <w:jc w:val="center"/>
        <w:rPr>
          <w:rFonts w:ascii="Arial" w:eastAsia="Calibri" w:hAnsi="Arial" w:cs="Arial"/>
          <w:sz w:val="26"/>
          <w:szCs w:val="26"/>
        </w:rPr>
      </w:pPr>
    </w:p>
    <w:p w:rsidR="0015464B" w:rsidRDefault="0015464B" w:rsidP="0015464B">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15464B" w:rsidRDefault="0015464B" w:rsidP="0015464B">
      <w:pPr>
        <w:rPr>
          <w:rFonts w:ascii="Arial" w:eastAsia="Calibri" w:hAnsi="Arial" w:cs="Arial"/>
          <w:sz w:val="26"/>
          <w:szCs w:val="26"/>
        </w:rPr>
      </w:pPr>
    </w:p>
    <w:p w:rsidR="0015464B" w:rsidRDefault="0015464B" w:rsidP="0015464B">
      <w:pPr>
        <w:rPr>
          <w:rFonts w:ascii="Arial" w:eastAsia="Calibri" w:hAnsi="Arial" w:cs="Arial"/>
          <w:sz w:val="26"/>
          <w:szCs w:val="26"/>
        </w:rPr>
      </w:pPr>
    </w:p>
    <w:p w:rsidR="0015464B" w:rsidRDefault="0015464B" w:rsidP="0015464B">
      <w:pPr>
        <w:rPr>
          <w:rFonts w:ascii="Arial" w:eastAsia="Calibri" w:hAnsi="Arial" w:cs="Arial"/>
          <w:sz w:val="26"/>
          <w:szCs w:val="26"/>
        </w:rPr>
      </w:pPr>
    </w:p>
    <w:p w:rsidR="0076193F" w:rsidRDefault="0076193F" w:rsidP="0015464B">
      <w:pPr>
        <w:rPr>
          <w:rFonts w:ascii="Arial" w:eastAsia="Calibri" w:hAnsi="Arial" w:cs="Arial"/>
          <w:sz w:val="26"/>
          <w:szCs w:val="26"/>
        </w:rPr>
      </w:pPr>
    </w:p>
    <w:p w:rsidR="0076193F" w:rsidRDefault="0076193F" w:rsidP="0015464B">
      <w:pPr>
        <w:rPr>
          <w:rFonts w:ascii="Arial" w:eastAsia="Calibri" w:hAnsi="Arial" w:cs="Arial"/>
          <w:sz w:val="26"/>
          <w:szCs w:val="26"/>
        </w:rPr>
      </w:pPr>
    </w:p>
    <w:p w:rsidR="0076193F" w:rsidRDefault="0076193F" w:rsidP="0015464B">
      <w:pPr>
        <w:rPr>
          <w:rFonts w:ascii="Arial" w:eastAsia="Calibri" w:hAnsi="Arial" w:cs="Arial"/>
          <w:sz w:val="26"/>
          <w:szCs w:val="26"/>
        </w:rPr>
      </w:pPr>
    </w:p>
    <w:p w:rsidR="0015464B" w:rsidRDefault="0015464B" w:rsidP="0015464B">
      <w:pPr>
        <w:rPr>
          <w:rFonts w:ascii="Arial" w:eastAsia="Calibri" w:hAnsi="Arial" w:cs="Arial"/>
          <w:sz w:val="26"/>
          <w:szCs w:val="26"/>
        </w:rPr>
      </w:pPr>
    </w:p>
    <w:p w:rsidR="0015464B" w:rsidRDefault="0015464B" w:rsidP="0015464B">
      <w:pPr>
        <w:rPr>
          <w:rFonts w:ascii="Arial" w:eastAsia="Calibri" w:hAnsi="Arial" w:cs="Arial"/>
          <w:sz w:val="26"/>
          <w:szCs w:val="26"/>
        </w:rPr>
      </w:pPr>
    </w:p>
    <w:p w:rsidR="0015464B" w:rsidRDefault="0015464B" w:rsidP="0015464B">
      <w:pPr>
        <w:rPr>
          <w:rFonts w:ascii="Arial" w:eastAsia="Calibri" w:hAnsi="Arial" w:cs="Arial"/>
          <w:sz w:val="26"/>
          <w:szCs w:val="26"/>
        </w:rPr>
      </w:pPr>
    </w:p>
    <w:p w:rsidR="0015464B" w:rsidRDefault="0015464B" w:rsidP="0015464B">
      <w:pPr>
        <w:pStyle w:val="Sinespaciado"/>
        <w:jc w:val="center"/>
        <w:rPr>
          <w:rFonts w:ascii="Arial" w:hAnsi="Arial" w:cs="Arial"/>
          <w:sz w:val="26"/>
          <w:szCs w:val="26"/>
        </w:rPr>
      </w:pPr>
      <w:r>
        <w:rPr>
          <w:rFonts w:ascii="Arial" w:hAnsi="Arial" w:cs="Arial"/>
          <w:sz w:val="26"/>
          <w:szCs w:val="26"/>
        </w:rPr>
        <w:t>LICENCIADA LETICIA GARCÍA SOTO.</w:t>
      </w:r>
    </w:p>
    <w:p w:rsidR="0015464B" w:rsidRDefault="0015464B" w:rsidP="0015464B">
      <w:pPr>
        <w:pStyle w:val="Sinespaciado"/>
        <w:jc w:val="center"/>
        <w:rPr>
          <w:rFonts w:ascii="Arial" w:hAnsi="Arial" w:cs="Arial"/>
          <w:sz w:val="26"/>
          <w:szCs w:val="26"/>
        </w:rPr>
      </w:pPr>
      <w:r>
        <w:rPr>
          <w:rFonts w:ascii="Arial" w:hAnsi="Arial" w:cs="Arial"/>
          <w:sz w:val="26"/>
          <w:szCs w:val="26"/>
        </w:rPr>
        <w:t>SECRETARIA GENERAL DE ACUERDOS.</w:t>
      </w:r>
    </w:p>
    <w:p w:rsidR="00011BA9" w:rsidRPr="00F47C33" w:rsidRDefault="00011BA9" w:rsidP="0015464B">
      <w:pPr>
        <w:spacing w:line="360" w:lineRule="auto"/>
        <w:ind w:firstLine="708"/>
        <w:jc w:val="both"/>
        <w:rPr>
          <w:rFonts w:ascii="Arial" w:hAnsi="Arial" w:cs="Arial"/>
          <w:sz w:val="26"/>
          <w:szCs w:val="26"/>
        </w:rPr>
      </w:pPr>
    </w:p>
    <w:sectPr w:rsidR="00011BA9" w:rsidRPr="00F47C33" w:rsidSect="005C56D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4F1" w:rsidRDefault="00BF04F1">
      <w:r>
        <w:separator/>
      </w:r>
    </w:p>
  </w:endnote>
  <w:endnote w:type="continuationSeparator" w:id="0">
    <w:p w:rsidR="00BF04F1" w:rsidRDefault="00BF0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C50" w:rsidRDefault="002C6C5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C50" w:rsidRDefault="002C6C50">
    <w:pPr>
      <w:pStyle w:val="Piedepgina"/>
    </w:pPr>
    <w:r>
      <w:rPr>
        <w:noProof/>
        <w:lang w:eastAsia="es-MX"/>
      </w:rPr>
      <w:drawing>
        <wp:anchor distT="0" distB="0" distL="114300" distR="114300" simplePos="0" relativeHeight="251663872" behindDoc="0" locked="0" layoutInCell="1" allowOverlap="1" wp14:anchorId="358B95A5" wp14:editId="46F8B4C8">
          <wp:simplePos x="0" y="0"/>
          <wp:positionH relativeFrom="column">
            <wp:posOffset>-1544404</wp:posOffset>
          </wp:positionH>
          <wp:positionV relativeFrom="paragraph">
            <wp:posOffset>-4865442</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C50" w:rsidRDefault="002C6C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4F1" w:rsidRDefault="00BF04F1">
      <w:r>
        <w:separator/>
      </w:r>
    </w:p>
  </w:footnote>
  <w:footnote w:type="continuationSeparator" w:id="0">
    <w:p w:rsidR="00BF04F1" w:rsidRDefault="00BF04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0D6E56">
        <w:pPr>
          <w:pStyle w:val="Encabezado"/>
          <w:jc w:val="center"/>
        </w:pPr>
        <w:r>
          <w:fldChar w:fldCharType="begin"/>
        </w:r>
        <w:r>
          <w:instrText>PAGE   \* MERGEFORMAT</w:instrText>
        </w:r>
        <w:r>
          <w:fldChar w:fldCharType="separate"/>
        </w:r>
        <w:r w:rsidR="00F43764">
          <w:rPr>
            <w:noProof/>
          </w:rPr>
          <w:t>2</w:t>
        </w:r>
        <w:r>
          <w:fldChar w:fldCharType="end"/>
        </w:r>
      </w:p>
    </w:sdtContent>
  </w:sdt>
  <w:p w:rsidR="00032BE7" w:rsidRDefault="002C6C50">
    <w:pPr>
      <w:pStyle w:val="Encabezado"/>
    </w:pPr>
    <w:bookmarkStart w:id="0" w:name="_GoBack"/>
    <w:r>
      <w:rPr>
        <w:noProof/>
        <w:lang w:eastAsia="es-MX"/>
      </w:rPr>
      <w:drawing>
        <wp:anchor distT="0" distB="0" distL="114300" distR="114300" simplePos="0" relativeHeight="251666944" behindDoc="0" locked="0" layoutInCell="1" allowOverlap="1" wp14:anchorId="74CD972F" wp14:editId="0E2DD220">
          <wp:simplePos x="0" y="0"/>
          <wp:positionH relativeFrom="column">
            <wp:posOffset>5437816</wp:posOffset>
          </wp:positionH>
          <wp:positionV relativeFrom="paragraph">
            <wp:posOffset>5171560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0D6E56" w:rsidP="007D05DF">
        <w:pPr>
          <w:pStyle w:val="Encabezado"/>
          <w:jc w:val="center"/>
          <w:rPr>
            <w:noProof/>
          </w:rPr>
        </w:pPr>
        <w:r>
          <w:fldChar w:fldCharType="begin"/>
        </w:r>
        <w:r>
          <w:instrText xml:space="preserve"> PAGE   \* MERGEFORMAT </w:instrText>
        </w:r>
        <w:r>
          <w:fldChar w:fldCharType="separate"/>
        </w:r>
        <w:r w:rsidR="00C26F87">
          <w:rPr>
            <w:noProof/>
          </w:rPr>
          <w:t>3</w:t>
        </w:r>
        <w:r>
          <w:rPr>
            <w:noProof/>
          </w:rPr>
          <w:fldChar w:fldCharType="end"/>
        </w:r>
      </w:p>
    </w:sdtContent>
  </w:sdt>
  <w:p w:rsidR="00032BE7" w:rsidRDefault="000D6E56" w:rsidP="007D05DF">
    <w:pPr>
      <w:pStyle w:val="Encabezado"/>
      <w:jc w:val="center"/>
    </w:pPr>
    <w:r>
      <w:rPr>
        <w:noProof/>
        <w:lang w:val="es-MX" w:eastAsia="es-MX"/>
      </w:rPr>
      <w:drawing>
        <wp:anchor distT="0" distB="0" distL="114300" distR="114300" simplePos="0" relativeHeight="251661824" behindDoc="1" locked="0" layoutInCell="1" allowOverlap="1" wp14:anchorId="637D5A55" wp14:editId="5AFF4904">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4656" behindDoc="0" locked="0" layoutInCell="1" allowOverlap="1" wp14:anchorId="0EA10C00" wp14:editId="535624E8">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C50" w:rsidRDefault="002C6C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2">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6">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11BA9"/>
    <w:rsid w:val="00043FCA"/>
    <w:rsid w:val="00055EA0"/>
    <w:rsid w:val="00056C72"/>
    <w:rsid w:val="00066700"/>
    <w:rsid w:val="000A613B"/>
    <w:rsid w:val="000B03CF"/>
    <w:rsid w:val="000B28CA"/>
    <w:rsid w:val="000D6E56"/>
    <w:rsid w:val="000F098C"/>
    <w:rsid w:val="0011451A"/>
    <w:rsid w:val="00122CB0"/>
    <w:rsid w:val="00132BA3"/>
    <w:rsid w:val="00135060"/>
    <w:rsid w:val="001458F2"/>
    <w:rsid w:val="0015464B"/>
    <w:rsid w:val="001665B8"/>
    <w:rsid w:val="001967B4"/>
    <w:rsid w:val="001A1030"/>
    <w:rsid w:val="001A5EB1"/>
    <w:rsid w:val="001B1417"/>
    <w:rsid w:val="001B1B6A"/>
    <w:rsid w:val="001C0990"/>
    <w:rsid w:val="001C1524"/>
    <w:rsid w:val="001C4CC4"/>
    <w:rsid w:val="001C67A3"/>
    <w:rsid w:val="001D3AF3"/>
    <w:rsid w:val="00206F2D"/>
    <w:rsid w:val="00226BF2"/>
    <w:rsid w:val="00231234"/>
    <w:rsid w:val="002337CE"/>
    <w:rsid w:val="002452B1"/>
    <w:rsid w:val="00250397"/>
    <w:rsid w:val="00253FB7"/>
    <w:rsid w:val="00275547"/>
    <w:rsid w:val="0029246B"/>
    <w:rsid w:val="00293595"/>
    <w:rsid w:val="002B3869"/>
    <w:rsid w:val="002B4649"/>
    <w:rsid w:val="002C3EE4"/>
    <w:rsid w:val="002C6B31"/>
    <w:rsid w:val="002C6C50"/>
    <w:rsid w:val="002D1C06"/>
    <w:rsid w:val="002E6A05"/>
    <w:rsid w:val="00313817"/>
    <w:rsid w:val="00330592"/>
    <w:rsid w:val="00331538"/>
    <w:rsid w:val="00334DD2"/>
    <w:rsid w:val="003557AE"/>
    <w:rsid w:val="00396F1D"/>
    <w:rsid w:val="003B3E44"/>
    <w:rsid w:val="003D07B9"/>
    <w:rsid w:val="003D4EE0"/>
    <w:rsid w:val="003E43C5"/>
    <w:rsid w:val="003E5667"/>
    <w:rsid w:val="003F34A2"/>
    <w:rsid w:val="00400116"/>
    <w:rsid w:val="00411C39"/>
    <w:rsid w:val="004154BA"/>
    <w:rsid w:val="004442A0"/>
    <w:rsid w:val="004453D6"/>
    <w:rsid w:val="0044645D"/>
    <w:rsid w:val="00451740"/>
    <w:rsid w:val="004568EE"/>
    <w:rsid w:val="0046067E"/>
    <w:rsid w:val="00472191"/>
    <w:rsid w:val="00474BA7"/>
    <w:rsid w:val="00477FB9"/>
    <w:rsid w:val="00486FD1"/>
    <w:rsid w:val="00491E51"/>
    <w:rsid w:val="004962B7"/>
    <w:rsid w:val="004A4DFA"/>
    <w:rsid w:val="004C3D8B"/>
    <w:rsid w:val="00545967"/>
    <w:rsid w:val="0055489E"/>
    <w:rsid w:val="00563D6B"/>
    <w:rsid w:val="0056552E"/>
    <w:rsid w:val="0059406B"/>
    <w:rsid w:val="005A12A9"/>
    <w:rsid w:val="005B0ED8"/>
    <w:rsid w:val="005B28CD"/>
    <w:rsid w:val="005C2769"/>
    <w:rsid w:val="005C5213"/>
    <w:rsid w:val="005C56DB"/>
    <w:rsid w:val="005C61CB"/>
    <w:rsid w:val="005C7568"/>
    <w:rsid w:val="005C75F5"/>
    <w:rsid w:val="005D4F11"/>
    <w:rsid w:val="00601575"/>
    <w:rsid w:val="00602D2B"/>
    <w:rsid w:val="00603B59"/>
    <w:rsid w:val="006423C6"/>
    <w:rsid w:val="00660759"/>
    <w:rsid w:val="00660B35"/>
    <w:rsid w:val="006716D9"/>
    <w:rsid w:val="006809AE"/>
    <w:rsid w:val="00697883"/>
    <w:rsid w:val="006B351B"/>
    <w:rsid w:val="006B5CF9"/>
    <w:rsid w:val="006D4860"/>
    <w:rsid w:val="006E18DB"/>
    <w:rsid w:val="006E65FC"/>
    <w:rsid w:val="006F77DD"/>
    <w:rsid w:val="00734879"/>
    <w:rsid w:val="007472B9"/>
    <w:rsid w:val="0076193F"/>
    <w:rsid w:val="00763B30"/>
    <w:rsid w:val="0076495B"/>
    <w:rsid w:val="00766A71"/>
    <w:rsid w:val="007A6ED7"/>
    <w:rsid w:val="007B5890"/>
    <w:rsid w:val="007B65CC"/>
    <w:rsid w:val="007D1573"/>
    <w:rsid w:val="007E01C3"/>
    <w:rsid w:val="007F2ADA"/>
    <w:rsid w:val="007F3964"/>
    <w:rsid w:val="00805B76"/>
    <w:rsid w:val="00814D22"/>
    <w:rsid w:val="00816D09"/>
    <w:rsid w:val="0083160A"/>
    <w:rsid w:val="008422F9"/>
    <w:rsid w:val="00842F40"/>
    <w:rsid w:val="008663A0"/>
    <w:rsid w:val="008A0736"/>
    <w:rsid w:val="008B2C30"/>
    <w:rsid w:val="008D76F0"/>
    <w:rsid w:val="008D7CD3"/>
    <w:rsid w:val="00904EF5"/>
    <w:rsid w:val="0091457B"/>
    <w:rsid w:val="00915C0E"/>
    <w:rsid w:val="009570F5"/>
    <w:rsid w:val="009609AF"/>
    <w:rsid w:val="00962FE2"/>
    <w:rsid w:val="00971A66"/>
    <w:rsid w:val="00972258"/>
    <w:rsid w:val="009C6721"/>
    <w:rsid w:val="009D763C"/>
    <w:rsid w:val="009F796C"/>
    <w:rsid w:val="00A11BD0"/>
    <w:rsid w:val="00A475EF"/>
    <w:rsid w:val="00A82205"/>
    <w:rsid w:val="00A9386E"/>
    <w:rsid w:val="00A976E2"/>
    <w:rsid w:val="00AA00C2"/>
    <w:rsid w:val="00AB28FA"/>
    <w:rsid w:val="00AB2CA3"/>
    <w:rsid w:val="00AC7A56"/>
    <w:rsid w:val="00AD2FA6"/>
    <w:rsid w:val="00AE64D2"/>
    <w:rsid w:val="00AF496C"/>
    <w:rsid w:val="00AF7544"/>
    <w:rsid w:val="00B006BC"/>
    <w:rsid w:val="00B0611D"/>
    <w:rsid w:val="00B10D1F"/>
    <w:rsid w:val="00B35508"/>
    <w:rsid w:val="00B5126D"/>
    <w:rsid w:val="00B56BD9"/>
    <w:rsid w:val="00B84AB1"/>
    <w:rsid w:val="00B93CDC"/>
    <w:rsid w:val="00BC0A08"/>
    <w:rsid w:val="00BC7043"/>
    <w:rsid w:val="00BC7192"/>
    <w:rsid w:val="00BD10C4"/>
    <w:rsid w:val="00BD37D9"/>
    <w:rsid w:val="00BD64D2"/>
    <w:rsid w:val="00BD7FF2"/>
    <w:rsid w:val="00BE24B5"/>
    <w:rsid w:val="00BF04F1"/>
    <w:rsid w:val="00BF1C6F"/>
    <w:rsid w:val="00C03092"/>
    <w:rsid w:val="00C106A0"/>
    <w:rsid w:val="00C26F87"/>
    <w:rsid w:val="00C40145"/>
    <w:rsid w:val="00C4666C"/>
    <w:rsid w:val="00C53D4E"/>
    <w:rsid w:val="00C55785"/>
    <w:rsid w:val="00C91703"/>
    <w:rsid w:val="00CA52C4"/>
    <w:rsid w:val="00CA6D65"/>
    <w:rsid w:val="00CB0ADB"/>
    <w:rsid w:val="00CB550F"/>
    <w:rsid w:val="00CC23CD"/>
    <w:rsid w:val="00CC2FD5"/>
    <w:rsid w:val="00CC590F"/>
    <w:rsid w:val="00CD08E7"/>
    <w:rsid w:val="00CE2854"/>
    <w:rsid w:val="00D03E9B"/>
    <w:rsid w:val="00D111BD"/>
    <w:rsid w:val="00D1489D"/>
    <w:rsid w:val="00D17043"/>
    <w:rsid w:val="00D41255"/>
    <w:rsid w:val="00D62868"/>
    <w:rsid w:val="00D75F1D"/>
    <w:rsid w:val="00D7649F"/>
    <w:rsid w:val="00D77133"/>
    <w:rsid w:val="00DD4A20"/>
    <w:rsid w:val="00DD5423"/>
    <w:rsid w:val="00DF4A96"/>
    <w:rsid w:val="00DF5550"/>
    <w:rsid w:val="00E10F0C"/>
    <w:rsid w:val="00E46FD3"/>
    <w:rsid w:val="00E56790"/>
    <w:rsid w:val="00E56D4D"/>
    <w:rsid w:val="00EC10AD"/>
    <w:rsid w:val="00EC3931"/>
    <w:rsid w:val="00EC72A2"/>
    <w:rsid w:val="00EF1E5E"/>
    <w:rsid w:val="00EF4BC3"/>
    <w:rsid w:val="00F025A6"/>
    <w:rsid w:val="00F02BF6"/>
    <w:rsid w:val="00F17812"/>
    <w:rsid w:val="00F42535"/>
    <w:rsid w:val="00F43764"/>
    <w:rsid w:val="00F47C33"/>
    <w:rsid w:val="00F56B1A"/>
    <w:rsid w:val="00F66738"/>
    <w:rsid w:val="00F72CD9"/>
    <w:rsid w:val="00F73D21"/>
    <w:rsid w:val="00F73D7F"/>
    <w:rsid w:val="00FB2416"/>
    <w:rsid w:val="00FC58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FB56BE-2FC9-463B-A248-D1B469C41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styleId="Piedepgina">
    <w:name w:val="footer"/>
    <w:basedOn w:val="Normal"/>
    <w:link w:val="PiedepginaCar"/>
    <w:uiPriority w:val="99"/>
    <w:unhideWhenUsed/>
    <w:rsid w:val="005C56DB"/>
    <w:pPr>
      <w:tabs>
        <w:tab w:val="center" w:pos="4419"/>
        <w:tab w:val="right" w:pos="8838"/>
      </w:tabs>
    </w:pPr>
  </w:style>
  <w:style w:type="character" w:customStyle="1" w:styleId="PiedepginaCar">
    <w:name w:val="Pie de página Car"/>
    <w:basedOn w:val="Fuentedeprrafopredeter"/>
    <w:link w:val="Piedepgina"/>
    <w:uiPriority w:val="99"/>
    <w:rsid w:val="005C5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15229">
      <w:bodyDiv w:val="1"/>
      <w:marLeft w:val="0"/>
      <w:marRight w:val="0"/>
      <w:marTop w:val="0"/>
      <w:marBottom w:val="0"/>
      <w:divBdr>
        <w:top w:val="none" w:sz="0" w:space="0" w:color="auto"/>
        <w:left w:val="none" w:sz="0" w:space="0" w:color="auto"/>
        <w:bottom w:val="none" w:sz="0" w:space="0" w:color="auto"/>
        <w:right w:val="none" w:sz="0" w:space="0" w:color="auto"/>
      </w:divBdr>
    </w:div>
    <w:div w:id="991910560">
      <w:bodyDiv w:val="1"/>
      <w:marLeft w:val="0"/>
      <w:marRight w:val="0"/>
      <w:marTop w:val="0"/>
      <w:marBottom w:val="0"/>
      <w:divBdr>
        <w:top w:val="none" w:sz="0" w:space="0" w:color="auto"/>
        <w:left w:val="none" w:sz="0" w:space="0" w:color="auto"/>
        <w:bottom w:val="none" w:sz="0" w:space="0" w:color="auto"/>
        <w:right w:val="none" w:sz="0" w:space="0" w:color="auto"/>
      </w:divBdr>
    </w:div>
    <w:div w:id="183961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C9BC2-5F7E-46DA-810C-919895EF6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TotalTime>
  <Pages>15</Pages>
  <Words>4851</Words>
  <Characters>26684</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143</cp:revision>
  <cp:lastPrinted>2019-02-08T17:00:00Z</cp:lastPrinted>
  <dcterms:created xsi:type="dcterms:W3CDTF">2006-06-02T19:47:00Z</dcterms:created>
  <dcterms:modified xsi:type="dcterms:W3CDTF">2019-04-08T17:08:00Z</dcterms:modified>
</cp:coreProperties>
</file>